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C466" w14:textId="1930A391" w:rsidR="00ED18EB" w:rsidRDefault="00ED18EB" w:rsidP="00F73AE5">
      <w:pPr>
        <w:rPr>
          <w:rFonts w:ascii="Times New Roman" w:hAnsi="Times New Roman" w:cs="Times New Roman"/>
          <w:b/>
          <w:sz w:val="28"/>
          <w:szCs w:val="28"/>
          <w:lang w:val="en-GB"/>
        </w:rPr>
      </w:pPr>
    </w:p>
    <w:p w14:paraId="0CBE01A5" w14:textId="32800D6A" w:rsidR="00ED18EB" w:rsidRDefault="00ED18EB" w:rsidP="0036344C">
      <w:pPr>
        <w:jc w:val="center"/>
        <w:rPr>
          <w:rFonts w:ascii="Times New Roman" w:hAnsi="Times New Roman" w:cs="Times New Roman"/>
          <w:b/>
          <w:sz w:val="28"/>
          <w:szCs w:val="28"/>
          <w:lang w:val="en-GB"/>
        </w:rPr>
      </w:pPr>
    </w:p>
    <w:p w14:paraId="758F6E87" w14:textId="1A9014C6" w:rsidR="00645AEB" w:rsidRDefault="00645AEB" w:rsidP="0036344C">
      <w:pPr>
        <w:jc w:val="center"/>
        <w:rPr>
          <w:rFonts w:ascii="Times New Roman" w:hAnsi="Times New Roman" w:cs="Times New Roman"/>
          <w:b/>
          <w:sz w:val="28"/>
          <w:szCs w:val="28"/>
          <w:lang w:val="en-GB"/>
        </w:rPr>
      </w:pPr>
    </w:p>
    <w:p w14:paraId="2479C0C8" w14:textId="77777777" w:rsidR="00645AEB" w:rsidRDefault="00645AEB" w:rsidP="0036344C">
      <w:pPr>
        <w:jc w:val="center"/>
        <w:rPr>
          <w:rFonts w:ascii="Times New Roman" w:hAnsi="Times New Roman" w:cs="Times New Roman"/>
          <w:b/>
          <w:sz w:val="28"/>
          <w:szCs w:val="28"/>
          <w:lang w:val="en-GB"/>
        </w:rPr>
      </w:pPr>
    </w:p>
    <w:p w14:paraId="410A05B3" w14:textId="77777777" w:rsidR="005509CD" w:rsidRDefault="005509CD" w:rsidP="0036344C">
      <w:pPr>
        <w:jc w:val="center"/>
        <w:rPr>
          <w:rFonts w:ascii="Times New Roman" w:hAnsi="Times New Roman" w:cs="Times New Roman"/>
          <w:b/>
          <w:sz w:val="28"/>
          <w:szCs w:val="28"/>
          <w:u w:val="single"/>
          <w:lang w:val="en-GB"/>
        </w:rPr>
      </w:pPr>
    </w:p>
    <w:p w14:paraId="716942E0" w14:textId="48FA2FD6" w:rsidR="00905F40" w:rsidRPr="005509CD" w:rsidRDefault="0036344C" w:rsidP="006A4077">
      <w:pPr>
        <w:spacing w:after="0"/>
        <w:jc w:val="center"/>
        <w:rPr>
          <w:rFonts w:ascii="Times New Roman" w:hAnsi="Times New Roman" w:cs="Times New Roman"/>
          <w:b/>
          <w:sz w:val="28"/>
          <w:szCs w:val="28"/>
          <w:u w:val="single"/>
          <w:lang w:val="en-GB"/>
        </w:rPr>
      </w:pPr>
      <w:r w:rsidRPr="005509CD">
        <w:rPr>
          <w:rFonts w:ascii="Times New Roman" w:hAnsi="Times New Roman" w:cs="Times New Roman"/>
          <w:b/>
          <w:sz w:val="28"/>
          <w:szCs w:val="28"/>
          <w:u w:val="single"/>
          <w:lang w:val="en-GB"/>
        </w:rPr>
        <w:t xml:space="preserve">IN THE HIGH COURT OF LESOTHO </w:t>
      </w:r>
    </w:p>
    <w:p w14:paraId="6E3776B5" w14:textId="5C63BA49" w:rsidR="009D2358" w:rsidRDefault="0036344C" w:rsidP="006A4077">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14:paraId="78EE64D3" w14:textId="77777777" w:rsidR="006A4077" w:rsidRDefault="006A4077" w:rsidP="006A4077">
      <w:pPr>
        <w:spacing w:after="0"/>
        <w:jc w:val="center"/>
        <w:rPr>
          <w:rFonts w:ascii="Times New Roman" w:hAnsi="Times New Roman" w:cs="Times New Roman"/>
          <w:b/>
          <w:sz w:val="28"/>
          <w:szCs w:val="28"/>
          <w:lang w:val="en-GB"/>
        </w:rPr>
      </w:pPr>
    </w:p>
    <w:p w14:paraId="60D1F291" w14:textId="0FE0241B" w:rsidR="00493A9D" w:rsidRDefault="0036344C" w:rsidP="006A4077">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AB584C">
        <w:rPr>
          <w:rFonts w:ascii="Times New Roman" w:hAnsi="Times New Roman" w:cs="Times New Roman"/>
          <w:b/>
          <w:sz w:val="28"/>
          <w:szCs w:val="28"/>
          <w:lang w:val="en-GB"/>
        </w:rPr>
        <w:t>CC</w:t>
      </w:r>
      <w:r w:rsidR="00BE0D4D">
        <w:rPr>
          <w:rFonts w:ascii="Times New Roman" w:hAnsi="Times New Roman" w:cs="Times New Roman"/>
          <w:b/>
          <w:sz w:val="28"/>
          <w:szCs w:val="28"/>
          <w:lang w:val="en-GB"/>
        </w:rPr>
        <w:t>A/0019/2022</w:t>
      </w:r>
    </w:p>
    <w:p w14:paraId="71538568" w14:textId="77777777" w:rsidR="00493A9D" w:rsidRPr="0036344C" w:rsidRDefault="00493A9D" w:rsidP="006A4077">
      <w:pPr>
        <w:spacing w:after="0"/>
        <w:rPr>
          <w:rFonts w:ascii="Times New Roman" w:hAnsi="Times New Roman" w:cs="Times New Roman"/>
          <w:b/>
          <w:sz w:val="28"/>
          <w:szCs w:val="28"/>
          <w:lang w:val="en-GB"/>
        </w:rPr>
      </w:pPr>
    </w:p>
    <w:p w14:paraId="2C31D3BB" w14:textId="77777777" w:rsidR="0036344C" w:rsidRDefault="0036344C" w:rsidP="006A4077">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In the matter between </w:t>
      </w:r>
    </w:p>
    <w:p w14:paraId="6DE46692" w14:textId="3040090A" w:rsidR="0048758B" w:rsidRDefault="0048758B" w:rsidP="006A4077">
      <w:pPr>
        <w:spacing w:after="0" w:line="360" w:lineRule="auto"/>
        <w:rPr>
          <w:rFonts w:ascii="Times New Roman" w:hAnsi="Times New Roman" w:cs="Times New Roman"/>
          <w:b/>
          <w:sz w:val="28"/>
          <w:szCs w:val="28"/>
          <w:lang w:val="en-GB"/>
        </w:rPr>
      </w:pPr>
    </w:p>
    <w:p w14:paraId="325F1BCF" w14:textId="187E76A1" w:rsidR="00BE537F" w:rsidRDefault="00BE0D4D"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LET</w:t>
      </w:r>
      <w:r w:rsidRPr="00BE0D4D">
        <w:rPr>
          <w:rFonts w:ascii="Times New Roman" w:hAnsi="Times New Roman" w:cs="Times New Roman"/>
          <w:b/>
          <w:sz w:val="28"/>
          <w:szCs w:val="28"/>
          <w:lang w:val="en-GB"/>
        </w:rPr>
        <w:t>Š</w:t>
      </w:r>
      <w:r>
        <w:rPr>
          <w:rFonts w:ascii="Times New Roman" w:hAnsi="Times New Roman" w:cs="Times New Roman"/>
          <w:b/>
          <w:sz w:val="28"/>
          <w:szCs w:val="28"/>
          <w:lang w:val="en-GB"/>
        </w:rPr>
        <w:t>ENG DIAMONDS (PTY</w:t>
      </w:r>
      <w:r w:rsidR="00556336">
        <w:rPr>
          <w:rFonts w:ascii="Times New Roman" w:hAnsi="Times New Roman" w:cs="Times New Roman"/>
          <w:b/>
          <w:sz w:val="28"/>
          <w:szCs w:val="28"/>
          <w:lang w:val="en-GB"/>
        </w:rPr>
        <w:t>)</w:t>
      </w:r>
      <w:r>
        <w:rPr>
          <w:rFonts w:ascii="Times New Roman" w:hAnsi="Times New Roman" w:cs="Times New Roman"/>
          <w:b/>
          <w:sz w:val="28"/>
          <w:szCs w:val="28"/>
          <w:lang w:val="en-GB"/>
        </w:rPr>
        <w:t xml:space="preserve"> LT</w:t>
      </w:r>
      <w:r w:rsidR="00556336">
        <w:rPr>
          <w:rFonts w:ascii="Times New Roman" w:hAnsi="Times New Roman" w:cs="Times New Roman"/>
          <w:b/>
          <w:sz w:val="28"/>
          <w:szCs w:val="28"/>
          <w:lang w:val="en-GB"/>
        </w:rPr>
        <w:t>D</w:t>
      </w:r>
      <w:r>
        <w:rPr>
          <w:rFonts w:ascii="Times New Roman" w:hAnsi="Times New Roman" w:cs="Times New Roman"/>
          <w:b/>
          <w:sz w:val="28"/>
          <w:szCs w:val="28"/>
          <w:lang w:val="en-GB"/>
        </w:rPr>
        <w:t xml:space="preserve">            </w:t>
      </w:r>
      <w:r w:rsidR="00BE537F" w:rsidRPr="00BE537F">
        <w:rPr>
          <w:rFonts w:ascii="Times New Roman" w:hAnsi="Times New Roman" w:cs="Times New Roman"/>
          <w:b/>
          <w:sz w:val="28"/>
          <w:szCs w:val="28"/>
          <w:lang w:val="en-GB"/>
        </w:rPr>
        <w:t xml:space="preserve">            </w:t>
      </w:r>
      <w:r w:rsidR="009348F2">
        <w:rPr>
          <w:rFonts w:ascii="Times New Roman" w:hAnsi="Times New Roman" w:cs="Times New Roman"/>
          <w:b/>
          <w:sz w:val="28"/>
          <w:szCs w:val="28"/>
          <w:lang w:val="en-GB"/>
        </w:rPr>
        <w:t xml:space="preserve">      </w:t>
      </w:r>
      <w:r w:rsidR="00556336">
        <w:rPr>
          <w:rFonts w:ascii="Times New Roman" w:hAnsi="Times New Roman" w:cs="Times New Roman"/>
          <w:b/>
          <w:sz w:val="28"/>
          <w:szCs w:val="28"/>
          <w:lang w:val="en-GB"/>
        </w:rPr>
        <w:t xml:space="preserve">  </w:t>
      </w:r>
      <w:r w:rsidR="00ED445C">
        <w:rPr>
          <w:rFonts w:ascii="Times New Roman" w:hAnsi="Times New Roman" w:cs="Times New Roman"/>
          <w:b/>
          <w:sz w:val="28"/>
          <w:szCs w:val="28"/>
          <w:lang w:val="en-GB"/>
        </w:rPr>
        <w:t>APPLICANT</w:t>
      </w:r>
      <w:r w:rsidR="00BE537F" w:rsidRPr="00BE537F">
        <w:rPr>
          <w:rFonts w:ascii="Times New Roman" w:hAnsi="Times New Roman" w:cs="Times New Roman"/>
          <w:b/>
          <w:sz w:val="28"/>
          <w:szCs w:val="28"/>
          <w:lang w:val="en-GB"/>
        </w:rPr>
        <w:t xml:space="preserve">                                                                               </w:t>
      </w:r>
    </w:p>
    <w:p w14:paraId="64EA505B" w14:textId="77777777" w:rsidR="00BE537F" w:rsidRDefault="00BE537F" w:rsidP="00BE537F">
      <w:pPr>
        <w:spacing w:after="0" w:line="360" w:lineRule="auto"/>
        <w:rPr>
          <w:rFonts w:ascii="Times New Roman" w:hAnsi="Times New Roman" w:cs="Times New Roman"/>
          <w:b/>
          <w:sz w:val="28"/>
          <w:szCs w:val="28"/>
          <w:lang w:val="en-GB"/>
        </w:rPr>
      </w:pPr>
    </w:p>
    <w:p w14:paraId="3384DB70" w14:textId="05BAA8CC" w:rsidR="00BE537F" w:rsidRDefault="00BE537F" w:rsidP="00BE537F">
      <w:pPr>
        <w:spacing w:after="0" w:line="360" w:lineRule="auto"/>
        <w:rPr>
          <w:rFonts w:ascii="Times New Roman" w:hAnsi="Times New Roman" w:cs="Times New Roman"/>
          <w:b/>
          <w:sz w:val="28"/>
          <w:szCs w:val="28"/>
          <w:lang w:val="en-GB"/>
        </w:rPr>
      </w:pPr>
      <w:r w:rsidRPr="00BE537F">
        <w:rPr>
          <w:rFonts w:ascii="Times New Roman" w:hAnsi="Times New Roman" w:cs="Times New Roman"/>
          <w:b/>
          <w:sz w:val="28"/>
          <w:szCs w:val="28"/>
          <w:lang w:val="en-GB"/>
        </w:rPr>
        <w:t>And</w:t>
      </w:r>
    </w:p>
    <w:p w14:paraId="47324DC3" w14:textId="77777777" w:rsidR="00BE537F" w:rsidRDefault="00BE537F" w:rsidP="00BE537F">
      <w:pPr>
        <w:spacing w:after="0" w:line="360" w:lineRule="auto"/>
        <w:rPr>
          <w:rFonts w:ascii="Times New Roman" w:hAnsi="Times New Roman" w:cs="Times New Roman"/>
          <w:b/>
          <w:sz w:val="28"/>
          <w:szCs w:val="28"/>
          <w:lang w:val="en-GB"/>
        </w:rPr>
      </w:pPr>
    </w:p>
    <w:p w14:paraId="1AFAAD69" w14:textId="77777777" w:rsidR="00BE0D4D" w:rsidRDefault="00BE0D4D"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THE PRESIDENT OF THE LAW SOCIETY OF</w:t>
      </w:r>
    </w:p>
    <w:p w14:paraId="6ADF69EA" w14:textId="1992C628" w:rsidR="00F44AE9" w:rsidRDefault="00BE0D4D"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LESOTHO</w:t>
      </w:r>
      <w:r w:rsidR="009348F2">
        <w:rPr>
          <w:rFonts w:ascii="Times New Roman" w:hAnsi="Times New Roman" w:cs="Times New Roman"/>
          <w:b/>
          <w:sz w:val="28"/>
          <w:szCs w:val="28"/>
          <w:lang w:val="en-GB"/>
        </w:rPr>
        <w:t xml:space="preserve">  </w:t>
      </w:r>
      <w:r w:rsidR="00AB584C">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00AB584C">
        <w:rPr>
          <w:rFonts w:ascii="Times New Roman" w:hAnsi="Times New Roman" w:cs="Times New Roman"/>
          <w:b/>
          <w:sz w:val="28"/>
          <w:szCs w:val="28"/>
          <w:lang w:val="en-GB"/>
        </w:rPr>
        <w:t xml:space="preserve"> </w:t>
      </w:r>
      <w:r w:rsidR="009348F2">
        <w:rPr>
          <w:rFonts w:ascii="Times New Roman" w:hAnsi="Times New Roman" w:cs="Times New Roman"/>
          <w:b/>
          <w:sz w:val="28"/>
          <w:szCs w:val="28"/>
          <w:lang w:val="en-GB"/>
        </w:rPr>
        <w:t>1</w:t>
      </w:r>
      <w:r w:rsidR="009348F2" w:rsidRPr="009348F2">
        <w:rPr>
          <w:rFonts w:ascii="Times New Roman" w:hAnsi="Times New Roman" w:cs="Times New Roman"/>
          <w:b/>
          <w:sz w:val="28"/>
          <w:szCs w:val="28"/>
          <w:vertAlign w:val="superscript"/>
          <w:lang w:val="en-GB"/>
        </w:rPr>
        <w:t>ST</w:t>
      </w:r>
      <w:r w:rsidR="009348F2">
        <w:rPr>
          <w:rFonts w:ascii="Times New Roman" w:hAnsi="Times New Roman" w:cs="Times New Roman"/>
          <w:b/>
          <w:sz w:val="28"/>
          <w:szCs w:val="28"/>
          <w:lang w:val="en-GB"/>
        </w:rPr>
        <w:t xml:space="preserve"> </w:t>
      </w:r>
      <w:r w:rsidR="00ED445C">
        <w:rPr>
          <w:rFonts w:ascii="Times New Roman" w:hAnsi="Times New Roman" w:cs="Times New Roman"/>
          <w:b/>
          <w:sz w:val="28"/>
          <w:szCs w:val="28"/>
          <w:lang w:val="en-GB"/>
        </w:rPr>
        <w:t>RESPOND</w:t>
      </w:r>
      <w:r w:rsidR="009348F2">
        <w:rPr>
          <w:rFonts w:ascii="Times New Roman" w:hAnsi="Times New Roman" w:cs="Times New Roman"/>
          <w:b/>
          <w:sz w:val="28"/>
          <w:szCs w:val="28"/>
          <w:lang w:val="en-GB"/>
        </w:rPr>
        <w:t>ENT</w:t>
      </w:r>
    </w:p>
    <w:p w14:paraId="09D5808B" w14:textId="53F99B44" w:rsidR="00BE0D4D" w:rsidRDefault="00BE0D4D"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ADVOCATE PATRIC VUSIMUSI </w:t>
      </w:r>
    </w:p>
    <w:p w14:paraId="3BF1CDE1" w14:textId="32D77541" w:rsidR="009348F2" w:rsidRDefault="00BE0D4D"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TŠENOLI N.O “THE </w:t>
      </w:r>
      <w:proofErr w:type="gramStart"/>
      <w:r w:rsidR="0002672D">
        <w:rPr>
          <w:rFonts w:ascii="Times New Roman" w:hAnsi="Times New Roman" w:cs="Times New Roman"/>
          <w:b/>
          <w:sz w:val="28"/>
          <w:szCs w:val="28"/>
          <w:lang w:val="en-GB"/>
        </w:rPr>
        <w:t xml:space="preserve">ARBITRATOR”  </w:t>
      </w:r>
      <w:r>
        <w:rPr>
          <w:rFonts w:ascii="Times New Roman" w:hAnsi="Times New Roman" w:cs="Times New Roman"/>
          <w:b/>
          <w:sz w:val="28"/>
          <w:szCs w:val="28"/>
          <w:lang w:val="en-GB"/>
        </w:rPr>
        <w:t xml:space="preserve"> </w:t>
      </w:r>
      <w:proofErr w:type="gramEnd"/>
      <w:r>
        <w:rPr>
          <w:rFonts w:ascii="Times New Roman" w:hAnsi="Times New Roman" w:cs="Times New Roman"/>
          <w:b/>
          <w:sz w:val="28"/>
          <w:szCs w:val="28"/>
          <w:lang w:val="en-GB"/>
        </w:rPr>
        <w:t xml:space="preserve">                </w:t>
      </w:r>
      <w:r w:rsidR="00A812CB">
        <w:rPr>
          <w:rFonts w:ascii="Times New Roman" w:hAnsi="Times New Roman" w:cs="Times New Roman"/>
          <w:b/>
          <w:sz w:val="28"/>
          <w:szCs w:val="28"/>
          <w:lang w:val="en-GB"/>
        </w:rPr>
        <w:t xml:space="preserve">     </w:t>
      </w:r>
      <w:r w:rsidR="0002672D">
        <w:rPr>
          <w:rFonts w:ascii="Times New Roman" w:hAnsi="Times New Roman" w:cs="Times New Roman"/>
          <w:b/>
          <w:sz w:val="28"/>
          <w:szCs w:val="28"/>
          <w:lang w:val="en-GB"/>
        </w:rPr>
        <w:t xml:space="preserve">   </w:t>
      </w:r>
      <w:r w:rsidR="00A812CB">
        <w:rPr>
          <w:rFonts w:ascii="Times New Roman" w:hAnsi="Times New Roman" w:cs="Times New Roman"/>
          <w:b/>
          <w:sz w:val="28"/>
          <w:szCs w:val="28"/>
          <w:lang w:val="en-GB"/>
        </w:rPr>
        <w:t>2</w:t>
      </w:r>
      <w:r w:rsidR="00A812CB">
        <w:rPr>
          <w:rFonts w:ascii="Times New Roman" w:hAnsi="Times New Roman" w:cs="Times New Roman"/>
          <w:b/>
          <w:sz w:val="28"/>
          <w:szCs w:val="28"/>
          <w:vertAlign w:val="superscript"/>
          <w:lang w:val="en-GB"/>
        </w:rPr>
        <w:t xml:space="preserve">ND </w:t>
      </w:r>
      <w:r w:rsidR="00A812CB">
        <w:rPr>
          <w:rFonts w:ascii="Times New Roman" w:hAnsi="Times New Roman" w:cs="Times New Roman"/>
          <w:b/>
          <w:sz w:val="28"/>
          <w:szCs w:val="28"/>
          <w:lang w:val="en-GB"/>
        </w:rPr>
        <w:t>RESPONDENT</w:t>
      </w:r>
    </w:p>
    <w:p w14:paraId="720FA2EF" w14:textId="20E86C15" w:rsidR="0002672D" w:rsidRDefault="0002672D"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THOLO ENERGY SERVICES (PTY) LTD                    3</w:t>
      </w:r>
      <w:r w:rsidRPr="0002672D">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RESPONDENT</w:t>
      </w:r>
    </w:p>
    <w:p w14:paraId="6E3FEE31" w14:textId="77777777" w:rsidR="00205016" w:rsidRPr="00651108" w:rsidRDefault="00205016" w:rsidP="006A4077">
      <w:pPr>
        <w:spacing w:after="0" w:line="360" w:lineRule="auto"/>
        <w:rPr>
          <w:rFonts w:ascii="Times New Roman" w:hAnsi="Times New Roman" w:cs="Times New Roman"/>
          <w:b/>
          <w:sz w:val="28"/>
          <w:szCs w:val="28"/>
          <w:lang w:val="en-GB"/>
        </w:rPr>
      </w:pPr>
    </w:p>
    <w:p w14:paraId="474F853E" w14:textId="77777777" w:rsidR="00484A03" w:rsidRDefault="00484A03" w:rsidP="00500C65">
      <w:pPr>
        <w:spacing w:after="0" w:line="360" w:lineRule="auto"/>
        <w:rPr>
          <w:rFonts w:ascii="Times New Roman" w:hAnsi="Times New Roman" w:cs="Times New Roman"/>
          <w:b/>
          <w:sz w:val="28"/>
          <w:szCs w:val="28"/>
          <w:lang w:val="en-GB"/>
        </w:rPr>
      </w:pPr>
    </w:p>
    <w:p w14:paraId="298E5D6A" w14:textId="344CC330" w:rsidR="00DA1F24" w:rsidRPr="00E57DD6" w:rsidRDefault="005509CD" w:rsidP="00645AEB">
      <w:pPr>
        <w:spacing w:after="0" w:line="360" w:lineRule="auto"/>
        <w:jc w:val="both"/>
        <w:rPr>
          <w:rFonts w:ascii="Times New Roman" w:hAnsi="Times New Roman" w:cs="Times New Roman"/>
          <w:sz w:val="28"/>
          <w:szCs w:val="28"/>
          <w:lang w:val="en-GB"/>
        </w:rPr>
      </w:pPr>
      <w:r w:rsidRPr="006A4077">
        <w:rPr>
          <w:rFonts w:ascii="Times New Roman" w:hAnsi="Times New Roman" w:cs="Times New Roman"/>
          <w:sz w:val="28"/>
          <w:szCs w:val="28"/>
          <w:u w:val="single"/>
          <w:lang w:val="en-GB"/>
        </w:rPr>
        <w:t>Neutral Citation:</w:t>
      </w:r>
      <w:r w:rsidRPr="006A4077">
        <w:rPr>
          <w:rFonts w:ascii="Times New Roman" w:hAnsi="Times New Roman" w:cs="Times New Roman"/>
          <w:sz w:val="28"/>
          <w:szCs w:val="28"/>
          <w:lang w:val="en-GB"/>
        </w:rPr>
        <w:t xml:space="preserve"> </w:t>
      </w:r>
      <w:proofErr w:type="spellStart"/>
      <w:r w:rsidR="00B72BC9">
        <w:rPr>
          <w:rFonts w:ascii="Times New Roman" w:hAnsi="Times New Roman" w:cs="Times New Roman"/>
          <w:sz w:val="28"/>
          <w:szCs w:val="28"/>
          <w:lang w:val="en-GB"/>
        </w:rPr>
        <w:t>Letšeng</w:t>
      </w:r>
      <w:proofErr w:type="spellEnd"/>
      <w:r w:rsidR="00B72BC9">
        <w:rPr>
          <w:rFonts w:ascii="Times New Roman" w:hAnsi="Times New Roman" w:cs="Times New Roman"/>
          <w:sz w:val="28"/>
          <w:szCs w:val="28"/>
          <w:lang w:val="en-GB"/>
        </w:rPr>
        <w:t xml:space="preserve"> Diamonds (Pty) Ltd v The President of the Law Society of Lesotho &amp; 2 others [2023] LSHC 100 Comm. (11 May 2023)</w:t>
      </w:r>
    </w:p>
    <w:p w14:paraId="55A27DA1" w14:textId="77777777" w:rsidR="00DA1F24" w:rsidRDefault="00DA1F24" w:rsidP="00500C65">
      <w:pPr>
        <w:spacing w:after="0" w:line="360" w:lineRule="auto"/>
        <w:jc w:val="center"/>
        <w:rPr>
          <w:rFonts w:ascii="Times New Roman" w:hAnsi="Times New Roman" w:cs="Times New Roman"/>
          <w:b/>
          <w:sz w:val="28"/>
          <w:szCs w:val="28"/>
          <w:lang w:val="en-GB"/>
        </w:rPr>
      </w:pPr>
    </w:p>
    <w:p w14:paraId="55BA6653" w14:textId="6C6A596F" w:rsidR="00651108" w:rsidRDefault="00817FFC"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14:paraId="6AF45A03" w14:textId="2A93C335" w:rsidR="00DA1F24" w:rsidRDefault="00DA1F24"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BE0D4D">
        <w:rPr>
          <w:rFonts w:ascii="Times New Roman" w:hAnsi="Times New Roman" w:cs="Times New Roman"/>
          <w:b/>
          <w:sz w:val="28"/>
          <w:szCs w:val="28"/>
          <w:lang w:val="en-GB"/>
        </w:rPr>
        <w:t>22</w:t>
      </w:r>
      <w:r w:rsidR="007C3584">
        <w:rPr>
          <w:rFonts w:ascii="Times New Roman" w:hAnsi="Times New Roman" w:cs="Times New Roman"/>
          <w:b/>
          <w:sz w:val="28"/>
          <w:szCs w:val="28"/>
          <w:lang w:val="en-GB"/>
        </w:rPr>
        <w:t>/</w:t>
      </w:r>
      <w:r w:rsidR="00C60368">
        <w:rPr>
          <w:rFonts w:ascii="Times New Roman" w:hAnsi="Times New Roman" w:cs="Times New Roman"/>
          <w:b/>
          <w:sz w:val="28"/>
          <w:szCs w:val="28"/>
          <w:lang w:val="en-GB"/>
        </w:rPr>
        <w:t>02</w:t>
      </w:r>
      <w:r w:rsidR="007C3584">
        <w:rPr>
          <w:rFonts w:ascii="Times New Roman" w:hAnsi="Times New Roman" w:cs="Times New Roman"/>
          <w:b/>
          <w:sz w:val="28"/>
          <w:szCs w:val="28"/>
          <w:lang w:val="en-GB"/>
        </w:rPr>
        <w:t>/23</w:t>
      </w:r>
    </w:p>
    <w:p w14:paraId="3B2E1974" w14:textId="60C7EC71" w:rsidR="00905F40" w:rsidRDefault="00E57DD6"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w:t>
      </w:r>
      <w:r>
        <w:rPr>
          <w:rFonts w:ascii="Times New Roman" w:hAnsi="Times New Roman" w:cs="Times New Roman"/>
          <w:b/>
          <w:sz w:val="28"/>
          <w:szCs w:val="28"/>
          <w:lang w:val="en-GB"/>
        </w:rPr>
        <w:tab/>
      </w:r>
      <w:r w:rsidR="00BB5D9A">
        <w:rPr>
          <w:rFonts w:ascii="Times New Roman" w:hAnsi="Times New Roman" w:cs="Times New Roman"/>
          <w:b/>
          <w:sz w:val="28"/>
          <w:szCs w:val="28"/>
          <w:lang w:val="en-GB"/>
        </w:rPr>
        <w:t>11/ 05/ 23</w:t>
      </w:r>
    </w:p>
    <w:p w14:paraId="14150E6F" w14:textId="15D05AF7" w:rsidR="00D17693" w:rsidRDefault="00D17693" w:rsidP="00DA1F24">
      <w:pPr>
        <w:spacing w:line="360" w:lineRule="auto"/>
        <w:jc w:val="center"/>
        <w:rPr>
          <w:rFonts w:ascii="Times New Roman" w:hAnsi="Times New Roman" w:cs="Times New Roman"/>
          <w:b/>
          <w:i/>
          <w:sz w:val="28"/>
          <w:szCs w:val="28"/>
          <w:lang w:val="en-GB"/>
        </w:rPr>
      </w:pPr>
    </w:p>
    <w:p w14:paraId="191AB8E9" w14:textId="189AADE7" w:rsidR="00DA1F24" w:rsidRDefault="00DA1F24" w:rsidP="00500C65">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14:paraId="313477EB" w14:textId="64FFD1B2" w:rsidR="00DA1F24" w:rsidRDefault="00DF3400" w:rsidP="00500C65">
      <w:pPr>
        <w:spacing w:after="0" w:line="360" w:lineRule="auto"/>
        <w:jc w:val="both"/>
        <w:rPr>
          <w:rFonts w:ascii="Times New Roman" w:hAnsi="Times New Roman" w:cs="Times New Roman"/>
          <w:i/>
          <w:sz w:val="28"/>
          <w:szCs w:val="28"/>
          <w:lang w:val="en-GB"/>
        </w:rPr>
      </w:pPr>
      <w:r w:rsidRPr="00DF3400">
        <w:rPr>
          <w:rFonts w:ascii="Times New Roman" w:hAnsi="Times New Roman" w:cs="Times New Roman"/>
          <w:b/>
          <w:bCs/>
          <w:i/>
          <w:sz w:val="28"/>
          <w:szCs w:val="28"/>
          <w:lang w:val="en-GB"/>
        </w:rPr>
        <w:t>Interlocutory Application</w:t>
      </w:r>
      <w:r>
        <w:rPr>
          <w:rFonts w:ascii="Times New Roman" w:hAnsi="Times New Roman" w:cs="Times New Roman"/>
          <w:i/>
          <w:sz w:val="28"/>
          <w:szCs w:val="28"/>
          <w:lang w:val="en-GB"/>
        </w:rPr>
        <w:t xml:space="preserve"> to file an annexure – Condonation to file further evidence not granted as would be prejudicial to the other party – Said document considered hearsay and application not in compliance with the </w:t>
      </w:r>
      <w:r w:rsidR="00635260">
        <w:rPr>
          <w:rFonts w:ascii="Times New Roman" w:hAnsi="Times New Roman" w:cs="Times New Roman"/>
          <w:i/>
          <w:sz w:val="28"/>
          <w:szCs w:val="28"/>
          <w:lang w:val="en-GB"/>
        </w:rPr>
        <w:t>Rules.</w:t>
      </w:r>
    </w:p>
    <w:p w14:paraId="324143C2" w14:textId="755BDE24" w:rsidR="00DF3400" w:rsidRDefault="00DF3400" w:rsidP="00500C65">
      <w:pPr>
        <w:spacing w:after="0" w:line="360" w:lineRule="auto"/>
        <w:jc w:val="both"/>
        <w:rPr>
          <w:rFonts w:ascii="Times New Roman" w:hAnsi="Times New Roman" w:cs="Times New Roman"/>
          <w:i/>
          <w:sz w:val="28"/>
          <w:szCs w:val="28"/>
          <w:lang w:val="en-GB"/>
        </w:rPr>
      </w:pPr>
      <w:r w:rsidRPr="00DF3400">
        <w:rPr>
          <w:rFonts w:ascii="Times New Roman" w:hAnsi="Times New Roman" w:cs="Times New Roman"/>
          <w:b/>
          <w:bCs/>
          <w:i/>
          <w:sz w:val="28"/>
          <w:szCs w:val="28"/>
          <w:lang w:val="en-GB"/>
        </w:rPr>
        <w:t>In the Main</w:t>
      </w:r>
      <w:r>
        <w:rPr>
          <w:rFonts w:ascii="Times New Roman" w:hAnsi="Times New Roman" w:cs="Times New Roman"/>
          <w:i/>
          <w:sz w:val="28"/>
          <w:szCs w:val="28"/>
          <w:lang w:val="en-GB"/>
        </w:rPr>
        <w:t xml:space="preserve">- Interpretation of the contract discussed – Intention of the parties in a contract discussed – section 4 and 14 of the Arbitration Act </w:t>
      </w:r>
      <w:r w:rsidR="00635260">
        <w:rPr>
          <w:rFonts w:ascii="Times New Roman" w:hAnsi="Times New Roman" w:cs="Times New Roman"/>
          <w:i/>
          <w:sz w:val="28"/>
          <w:szCs w:val="28"/>
          <w:lang w:val="en-GB"/>
        </w:rPr>
        <w:t>discussed.</w:t>
      </w:r>
    </w:p>
    <w:p w14:paraId="44E951D4" w14:textId="77777777" w:rsidR="00A57606" w:rsidRDefault="00A57606" w:rsidP="00500C65">
      <w:pPr>
        <w:spacing w:after="0" w:line="360" w:lineRule="auto"/>
        <w:jc w:val="both"/>
        <w:rPr>
          <w:rFonts w:ascii="Times New Roman" w:hAnsi="Times New Roman" w:cs="Times New Roman"/>
          <w:i/>
          <w:sz w:val="28"/>
          <w:szCs w:val="28"/>
          <w:lang w:val="en-GB"/>
        </w:rPr>
      </w:pPr>
    </w:p>
    <w:p w14:paraId="0CE6E004" w14:textId="37A0CD82" w:rsidR="00881397" w:rsidRPr="00EA4322" w:rsidRDefault="00694631" w:rsidP="00881397">
      <w:pPr>
        <w:spacing w:after="0" w:line="360" w:lineRule="auto"/>
        <w:jc w:val="both"/>
        <w:rPr>
          <w:rFonts w:ascii="Times New Roman" w:hAnsi="Times New Roman" w:cs="Times New Roman"/>
          <w:b/>
          <w:sz w:val="32"/>
          <w:szCs w:val="32"/>
          <w:u w:val="single"/>
          <w:lang w:val="en-ZA"/>
        </w:rPr>
      </w:pPr>
      <w:r w:rsidRPr="00D41335">
        <w:rPr>
          <w:rFonts w:ascii="Times New Roman" w:hAnsi="Times New Roman" w:cs="Times New Roman"/>
          <w:b/>
          <w:sz w:val="32"/>
          <w:szCs w:val="32"/>
          <w:u w:val="single"/>
          <w:lang w:val="en-GB"/>
        </w:rPr>
        <w:t>Annotation</w:t>
      </w:r>
    </w:p>
    <w:p w14:paraId="427BAFB4" w14:textId="1E106EEC" w:rsidR="00BB0FC1" w:rsidRDefault="00BB0FC1" w:rsidP="00881397">
      <w:pPr>
        <w:spacing w:after="0" w:line="360" w:lineRule="auto"/>
        <w:jc w:val="both"/>
        <w:rPr>
          <w:rFonts w:ascii="Times New Roman" w:hAnsi="Times New Roman" w:cs="Times New Roman"/>
          <w:bCs/>
          <w:sz w:val="28"/>
          <w:szCs w:val="28"/>
          <w:lang w:val="en-GB"/>
        </w:rPr>
      </w:pPr>
    </w:p>
    <w:p w14:paraId="3264E687" w14:textId="55DD8795" w:rsidR="00881397" w:rsidRDefault="00881397" w:rsidP="00881397">
      <w:pPr>
        <w:spacing w:after="0" w:line="360" w:lineRule="auto"/>
        <w:jc w:val="both"/>
        <w:rPr>
          <w:rFonts w:ascii="Times New Roman" w:hAnsi="Times New Roman" w:cs="Times New Roman"/>
          <w:b/>
          <w:sz w:val="28"/>
          <w:szCs w:val="28"/>
          <w:u w:val="single"/>
          <w:lang w:val="en-GB"/>
        </w:rPr>
      </w:pPr>
      <w:r w:rsidRPr="00881397">
        <w:rPr>
          <w:rFonts w:ascii="Times New Roman" w:hAnsi="Times New Roman" w:cs="Times New Roman"/>
          <w:b/>
          <w:sz w:val="28"/>
          <w:szCs w:val="28"/>
          <w:u w:val="single"/>
          <w:lang w:val="en-GB"/>
        </w:rPr>
        <w:t xml:space="preserve">  </w:t>
      </w:r>
    </w:p>
    <w:p w14:paraId="63545975" w14:textId="58997B58" w:rsidR="00294334" w:rsidRDefault="00C36EA1" w:rsidP="00500C65">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14:paraId="29104FA2" w14:textId="06FF6007" w:rsidR="000630C4" w:rsidRDefault="00234E42" w:rsidP="00500C65">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14:paraId="0E13AAE3" w14:textId="77777777" w:rsidR="00D65445" w:rsidRDefault="00D65445" w:rsidP="00500C65">
      <w:pPr>
        <w:spacing w:after="0" w:line="360" w:lineRule="auto"/>
        <w:jc w:val="both"/>
        <w:rPr>
          <w:rFonts w:ascii="Times New Roman" w:hAnsi="Times New Roman" w:cs="Times New Roman"/>
          <w:b/>
          <w:sz w:val="28"/>
          <w:szCs w:val="28"/>
          <w:u w:val="single"/>
          <w:lang w:val="en-GB"/>
        </w:rPr>
      </w:pPr>
    </w:p>
    <w:p w14:paraId="6D7ACCBC" w14:textId="77777777" w:rsidR="00BB5D9A" w:rsidRDefault="00BB5D9A" w:rsidP="00BB0FC1">
      <w:pPr>
        <w:spacing w:after="0" w:line="360" w:lineRule="auto"/>
        <w:jc w:val="both"/>
        <w:rPr>
          <w:rFonts w:ascii="Times New Roman" w:hAnsi="Times New Roman" w:cs="Times New Roman"/>
          <w:sz w:val="28"/>
          <w:szCs w:val="28"/>
          <w:lang w:val="en-GB"/>
        </w:rPr>
      </w:pPr>
      <w:proofErr w:type="spellStart"/>
      <w:r w:rsidRPr="00FC0658">
        <w:rPr>
          <w:rFonts w:ascii="Times New Roman" w:hAnsi="Times New Roman" w:cs="Times New Roman"/>
          <w:sz w:val="28"/>
          <w:szCs w:val="28"/>
          <w:lang w:val="en-GB"/>
        </w:rPr>
        <w:t>Bataung</w:t>
      </w:r>
      <w:proofErr w:type="spellEnd"/>
      <w:r w:rsidRPr="00FC0658">
        <w:rPr>
          <w:rFonts w:ascii="Times New Roman" w:hAnsi="Times New Roman" w:cs="Times New Roman"/>
          <w:sz w:val="28"/>
          <w:szCs w:val="28"/>
          <w:lang w:val="en-GB"/>
        </w:rPr>
        <w:t xml:space="preserve"> </w:t>
      </w:r>
      <w:proofErr w:type="spellStart"/>
      <w:r w:rsidRPr="00FC0658">
        <w:rPr>
          <w:rFonts w:ascii="Times New Roman" w:hAnsi="Times New Roman" w:cs="Times New Roman"/>
          <w:sz w:val="28"/>
          <w:szCs w:val="28"/>
          <w:lang w:val="en-GB"/>
        </w:rPr>
        <w:t>Chabeli</w:t>
      </w:r>
      <w:proofErr w:type="spellEnd"/>
      <w:r w:rsidRPr="00FC0658">
        <w:rPr>
          <w:rFonts w:ascii="Times New Roman" w:hAnsi="Times New Roman" w:cs="Times New Roman"/>
          <w:sz w:val="28"/>
          <w:szCs w:val="28"/>
          <w:lang w:val="en-GB"/>
        </w:rPr>
        <w:t xml:space="preserve"> Construction (Pty) Ltd v Road Fund</w:t>
      </w:r>
      <w:r>
        <w:rPr>
          <w:rFonts w:ascii="Times New Roman" w:hAnsi="Times New Roman" w:cs="Times New Roman"/>
          <w:sz w:val="28"/>
          <w:szCs w:val="28"/>
          <w:lang w:val="en-GB"/>
        </w:rPr>
        <w:t xml:space="preserve"> </w:t>
      </w:r>
      <w:r w:rsidRPr="00FC0658">
        <w:rPr>
          <w:rFonts w:ascii="Times New Roman" w:hAnsi="Times New Roman" w:cs="Times New Roman"/>
          <w:sz w:val="28"/>
          <w:szCs w:val="28"/>
          <w:lang w:val="en-GB"/>
        </w:rPr>
        <w:t>(C of A (CIV) 34/2020) [2021] LSCA 17 (14 May 2021)</w:t>
      </w:r>
    </w:p>
    <w:p w14:paraId="1B0D4534" w14:textId="77777777" w:rsidR="00BB5D9A" w:rsidRDefault="00BB5D9A" w:rsidP="00BB0FC1">
      <w:pPr>
        <w:spacing w:after="0" w:line="360" w:lineRule="auto"/>
        <w:jc w:val="both"/>
        <w:rPr>
          <w:rFonts w:ascii="Times New Roman" w:hAnsi="Times New Roman" w:cs="Times New Roman"/>
          <w:sz w:val="28"/>
          <w:szCs w:val="28"/>
          <w:lang w:val="en-GB"/>
        </w:rPr>
      </w:pPr>
      <w:r w:rsidRPr="00DF3400">
        <w:rPr>
          <w:rFonts w:ascii="Times New Roman" w:hAnsi="Times New Roman" w:cs="Times New Roman"/>
          <w:sz w:val="28"/>
          <w:szCs w:val="28"/>
          <w:lang w:val="en-GB"/>
        </w:rPr>
        <w:t xml:space="preserve">Hippo Transport (Pty) Ltd v </w:t>
      </w:r>
      <w:proofErr w:type="spellStart"/>
      <w:r w:rsidRPr="00DF3400">
        <w:rPr>
          <w:rFonts w:ascii="Times New Roman" w:hAnsi="Times New Roman" w:cs="Times New Roman"/>
          <w:sz w:val="28"/>
          <w:szCs w:val="28"/>
          <w:lang w:val="en-GB"/>
        </w:rPr>
        <w:t>Afrisam</w:t>
      </w:r>
      <w:proofErr w:type="spellEnd"/>
      <w:r w:rsidRPr="00DF3400">
        <w:rPr>
          <w:rFonts w:ascii="Times New Roman" w:hAnsi="Times New Roman" w:cs="Times New Roman"/>
          <w:sz w:val="28"/>
          <w:szCs w:val="28"/>
          <w:lang w:val="en-GB"/>
        </w:rPr>
        <w:t xml:space="preserve"> Lesotho (Pty) Ltd and Others</w:t>
      </w:r>
      <w:r>
        <w:rPr>
          <w:rFonts w:ascii="Times New Roman" w:hAnsi="Times New Roman" w:cs="Times New Roman"/>
          <w:sz w:val="28"/>
          <w:szCs w:val="28"/>
          <w:lang w:val="en-GB"/>
        </w:rPr>
        <w:t xml:space="preserve"> </w:t>
      </w:r>
      <w:r w:rsidRPr="00FC0658">
        <w:rPr>
          <w:rFonts w:ascii="Times New Roman" w:hAnsi="Times New Roman" w:cs="Times New Roman"/>
          <w:sz w:val="28"/>
          <w:szCs w:val="28"/>
          <w:lang w:val="en-GB"/>
        </w:rPr>
        <w:t>(C of A (CIV) NO. 44/2016) [2017] LSCA 4 (12 May 2017)</w:t>
      </w:r>
    </w:p>
    <w:p w14:paraId="6724ADEF" w14:textId="7E7B94FB" w:rsidR="00BB5D9A" w:rsidRDefault="00BB5D9A" w:rsidP="00FC0658">
      <w:pPr>
        <w:spacing w:after="0" w:line="360" w:lineRule="auto"/>
        <w:jc w:val="both"/>
        <w:rPr>
          <w:rFonts w:ascii="Times New Roman" w:hAnsi="Times New Roman" w:cs="Times New Roman"/>
          <w:sz w:val="28"/>
          <w:szCs w:val="28"/>
          <w:lang w:val="en-GB"/>
        </w:rPr>
      </w:pPr>
      <w:r w:rsidRPr="00DF3400">
        <w:rPr>
          <w:rFonts w:ascii="Times New Roman" w:hAnsi="Times New Roman" w:cs="Times New Roman"/>
          <w:sz w:val="28"/>
          <w:szCs w:val="28"/>
          <w:lang w:val="en-GB"/>
        </w:rPr>
        <w:t>Lesotho Public Motor Transport v Lesotho Bus and Taxi Owners Association</w:t>
      </w:r>
      <w:r w:rsidRPr="00FC0658">
        <w:t xml:space="preserve"> </w:t>
      </w:r>
      <w:r w:rsidRPr="00FC0658">
        <w:rPr>
          <w:rFonts w:ascii="Times New Roman" w:hAnsi="Times New Roman" w:cs="Times New Roman"/>
          <w:sz w:val="28"/>
          <w:szCs w:val="28"/>
          <w:lang w:val="en-GB"/>
        </w:rPr>
        <w:t>LAC (2015-2016</w:t>
      </w:r>
      <w:r>
        <w:rPr>
          <w:rFonts w:ascii="Times New Roman" w:hAnsi="Times New Roman" w:cs="Times New Roman"/>
          <w:sz w:val="28"/>
          <w:szCs w:val="28"/>
          <w:lang w:val="en-GB"/>
        </w:rPr>
        <w:t>)</w:t>
      </w:r>
    </w:p>
    <w:p w14:paraId="0531A60F" w14:textId="77777777" w:rsidR="00BB5D9A" w:rsidRDefault="00BB5D9A" w:rsidP="004D0FEE">
      <w:pPr>
        <w:spacing w:after="0" w:line="360" w:lineRule="auto"/>
        <w:jc w:val="both"/>
        <w:rPr>
          <w:rFonts w:ascii="Times New Roman" w:hAnsi="Times New Roman" w:cs="Times New Roman"/>
          <w:sz w:val="28"/>
          <w:szCs w:val="28"/>
          <w:lang w:val="en-GB"/>
        </w:rPr>
      </w:pPr>
      <w:proofErr w:type="spellStart"/>
      <w:r w:rsidRPr="004D0FEE">
        <w:rPr>
          <w:rFonts w:ascii="Times New Roman" w:hAnsi="Times New Roman" w:cs="Times New Roman"/>
          <w:sz w:val="28"/>
          <w:szCs w:val="28"/>
          <w:lang w:val="en-GB"/>
        </w:rPr>
        <w:t>Manyokole</w:t>
      </w:r>
      <w:proofErr w:type="spellEnd"/>
      <w:r w:rsidRPr="004D0FEE">
        <w:rPr>
          <w:rFonts w:ascii="Times New Roman" w:hAnsi="Times New Roman" w:cs="Times New Roman"/>
          <w:sz w:val="28"/>
          <w:szCs w:val="28"/>
          <w:lang w:val="en-GB"/>
        </w:rPr>
        <w:t xml:space="preserve"> V </w:t>
      </w:r>
      <w:proofErr w:type="gramStart"/>
      <w:r w:rsidRPr="004D0FEE">
        <w:rPr>
          <w:rFonts w:ascii="Times New Roman" w:hAnsi="Times New Roman" w:cs="Times New Roman"/>
          <w:sz w:val="28"/>
          <w:szCs w:val="28"/>
          <w:lang w:val="en-GB"/>
        </w:rPr>
        <w:t>The</w:t>
      </w:r>
      <w:proofErr w:type="gramEnd"/>
      <w:r w:rsidRPr="004D0FEE">
        <w:rPr>
          <w:rFonts w:ascii="Times New Roman" w:hAnsi="Times New Roman" w:cs="Times New Roman"/>
          <w:sz w:val="28"/>
          <w:szCs w:val="28"/>
          <w:lang w:val="en-GB"/>
        </w:rPr>
        <w:t xml:space="preserve"> Prime Minister and Others</w:t>
      </w:r>
      <w:r>
        <w:rPr>
          <w:rFonts w:ascii="Times New Roman" w:hAnsi="Times New Roman" w:cs="Times New Roman"/>
          <w:sz w:val="28"/>
          <w:szCs w:val="28"/>
          <w:lang w:val="en-GB"/>
        </w:rPr>
        <w:t xml:space="preserve"> </w:t>
      </w:r>
      <w:r w:rsidRPr="004D0FEE">
        <w:rPr>
          <w:rFonts w:ascii="Times New Roman" w:hAnsi="Times New Roman" w:cs="Times New Roman"/>
          <w:sz w:val="28"/>
          <w:szCs w:val="28"/>
          <w:lang w:val="en-GB"/>
        </w:rPr>
        <w:t>(CIV/APN/463/2020) [2021] LSHC 12</w:t>
      </w:r>
    </w:p>
    <w:p w14:paraId="5CBC4711" w14:textId="77777777" w:rsidR="00BB5D9A" w:rsidRDefault="00BB5D9A" w:rsidP="004D0FEE">
      <w:pPr>
        <w:spacing w:after="0" w:line="360" w:lineRule="auto"/>
        <w:jc w:val="both"/>
        <w:rPr>
          <w:rFonts w:ascii="Times New Roman" w:hAnsi="Times New Roman" w:cs="Times New Roman"/>
          <w:sz w:val="28"/>
          <w:szCs w:val="28"/>
          <w:lang w:val="en-GB"/>
        </w:rPr>
      </w:pPr>
      <w:proofErr w:type="spellStart"/>
      <w:r w:rsidRPr="004D0FEE">
        <w:rPr>
          <w:rFonts w:ascii="Times New Roman" w:hAnsi="Times New Roman" w:cs="Times New Roman"/>
          <w:sz w:val="28"/>
          <w:szCs w:val="28"/>
          <w:lang w:val="en-GB"/>
        </w:rPr>
        <w:t>Motaba</w:t>
      </w:r>
      <w:proofErr w:type="spellEnd"/>
      <w:r w:rsidRPr="004D0FEE">
        <w:rPr>
          <w:rFonts w:ascii="Times New Roman" w:hAnsi="Times New Roman" w:cs="Times New Roman"/>
          <w:sz w:val="28"/>
          <w:szCs w:val="28"/>
          <w:lang w:val="en-GB"/>
        </w:rPr>
        <w:t xml:space="preserve"> V Board of trustees: Public Officers' Defined Contribution Fund and Others (CIV/APN/19/2021) [2021] LSHC 19 (17 June 2021)</w:t>
      </w:r>
    </w:p>
    <w:p w14:paraId="3DFF4B2A" w14:textId="01B3C395" w:rsidR="00BB5D9A" w:rsidRDefault="00BB5D9A" w:rsidP="00BB0FC1">
      <w:pPr>
        <w:spacing w:after="0" w:line="360" w:lineRule="auto"/>
        <w:jc w:val="both"/>
        <w:rPr>
          <w:rFonts w:ascii="Times New Roman" w:hAnsi="Times New Roman" w:cs="Times New Roman"/>
          <w:sz w:val="28"/>
          <w:szCs w:val="28"/>
          <w:lang w:val="en-GB"/>
        </w:rPr>
      </w:pPr>
      <w:r w:rsidRPr="00DF3400">
        <w:rPr>
          <w:rFonts w:ascii="Times New Roman" w:hAnsi="Times New Roman" w:cs="Times New Roman"/>
          <w:sz w:val="28"/>
          <w:szCs w:val="28"/>
          <w:lang w:val="en-GB"/>
        </w:rPr>
        <w:t>Standard Lesotho Bank v Mahomed</w:t>
      </w:r>
      <w:r w:rsidRPr="00FC0658">
        <w:rPr>
          <w:rFonts w:ascii="Times New Roman" w:hAnsi="Times New Roman" w:cs="Times New Roman"/>
          <w:sz w:val="28"/>
          <w:szCs w:val="28"/>
          <w:lang w:val="en-GB"/>
        </w:rPr>
        <w:t xml:space="preserve"> (CIV/T/</w:t>
      </w:r>
      <w:r>
        <w:rPr>
          <w:rFonts w:ascii="Times New Roman" w:hAnsi="Times New Roman" w:cs="Times New Roman"/>
          <w:sz w:val="28"/>
          <w:szCs w:val="28"/>
          <w:lang w:val="en-GB"/>
        </w:rPr>
        <w:t xml:space="preserve"> 182/ 2010) (NULL) [2010] LSHC</w:t>
      </w:r>
      <w:r w:rsidRPr="00FC0658">
        <w:rPr>
          <w:rFonts w:ascii="Times New Roman" w:hAnsi="Times New Roman" w:cs="Times New Roman"/>
          <w:sz w:val="28"/>
          <w:szCs w:val="28"/>
          <w:lang w:val="en-GB"/>
        </w:rPr>
        <w:t xml:space="preserve"> 9 (07 June 2010)</w:t>
      </w:r>
    </w:p>
    <w:p w14:paraId="05F36AFE" w14:textId="77777777" w:rsidR="00BB5D9A" w:rsidRDefault="00BB5D9A" w:rsidP="00BB0FC1">
      <w:pPr>
        <w:spacing w:after="0" w:line="360" w:lineRule="auto"/>
        <w:jc w:val="both"/>
        <w:rPr>
          <w:rFonts w:ascii="Times New Roman" w:hAnsi="Times New Roman" w:cs="Times New Roman"/>
          <w:sz w:val="28"/>
          <w:szCs w:val="28"/>
          <w:lang w:val="en-GB"/>
        </w:rPr>
      </w:pPr>
      <w:r w:rsidRPr="00FC0658">
        <w:rPr>
          <w:rFonts w:ascii="Times New Roman" w:hAnsi="Times New Roman" w:cs="Times New Roman"/>
          <w:sz w:val="28"/>
          <w:szCs w:val="28"/>
          <w:lang w:val="en-GB"/>
        </w:rPr>
        <w:t xml:space="preserve">Zainab </w:t>
      </w:r>
      <w:proofErr w:type="spellStart"/>
      <w:r w:rsidRPr="00FC0658">
        <w:rPr>
          <w:rFonts w:ascii="Times New Roman" w:hAnsi="Times New Roman" w:cs="Times New Roman"/>
          <w:sz w:val="28"/>
          <w:szCs w:val="28"/>
          <w:lang w:val="en-GB"/>
        </w:rPr>
        <w:t>Moosa</w:t>
      </w:r>
      <w:proofErr w:type="spellEnd"/>
      <w:r w:rsidRPr="00FC0658">
        <w:rPr>
          <w:rFonts w:ascii="Times New Roman" w:hAnsi="Times New Roman" w:cs="Times New Roman"/>
          <w:sz w:val="28"/>
          <w:szCs w:val="28"/>
          <w:lang w:val="en-GB"/>
        </w:rPr>
        <w:t xml:space="preserve"> &amp; Others v Lesotho Revenue Authority</w:t>
      </w:r>
      <w:r>
        <w:rPr>
          <w:rFonts w:ascii="Times New Roman" w:hAnsi="Times New Roman" w:cs="Times New Roman"/>
          <w:sz w:val="28"/>
          <w:szCs w:val="28"/>
          <w:lang w:val="en-GB"/>
        </w:rPr>
        <w:t xml:space="preserve"> </w:t>
      </w:r>
      <w:r w:rsidRPr="00FC0658">
        <w:rPr>
          <w:rFonts w:ascii="Times New Roman" w:hAnsi="Times New Roman" w:cs="Times New Roman"/>
          <w:sz w:val="28"/>
          <w:szCs w:val="28"/>
          <w:lang w:val="en-GB"/>
        </w:rPr>
        <w:t>(C of A (CIV) 2 of 2014) [2015] LSCA 36 (06 November 2015)</w:t>
      </w:r>
    </w:p>
    <w:p w14:paraId="5411F4C7" w14:textId="425D8F6F" w:rsidR="00DF3400" w:rsidRDefault="00DF3400" w:rsidP="00BB0FC1">
      <w:pPr>
        <w:spacing w:after="0" w:line="360" w:lineRule="auto"/>
        <w:jc w:val="both"/>
        <w:rPr>
          <w:rFonts w:ascii="Times New Roman" w:hAnsi="Times New Roman" w:cs="Times New Roman"/>
          <w:sz w:val="28"/>
          <w:szCs w:val="28"/>
          <w:lang w:val="en-GB"/>
        </w:rPr>
      </w:pPr>
    </w:p>
    <w:p w14:paraId="1A547ADB" w14:textId="77777777" w:rsidR="00F47347" w:rsidRDefault="00F47347" w:rsidP="00BB0FC1">
      <w:pPr>
        <w:spacing w:after="0" w:line="360" w:lineRule="auto"/>
        <w:jc w:val="both"/>
        <w:rPr>
          <w:rFonts w:ascii="Times New Roman" w:hAnsi="Times New Roman" w:cs="Times New Roman"/>
          <w:sz w:val="28"/>
          <w:szCs w:val="28"/>
          <w:lang w:val="en-GB"/>
        </w:rPr>
      </w:pPr>
    </w:p>
    <w:p w14:paraId="723DFD07" w14:textId="2DA31234" w:rsidR="00DF3400" w:rsidRPr="00DF3400" w:rsidRDefault="00DF3400" w:rsidP="00BB0FC1">
      <w:pPr>
        <w:spacing w:after="0" w:line="360" w:lineRule="auto"/>
        <w:jc w:val="both"/>
        <w:rPr>
          <w:rFonts w:ascii="Times New Roman" w:hAnsi="Times New Roman" w:cs="Times New Roman"/>
          <w:b/>
          <w:bCs/>
          <w:sz w:val="28"/>
          <w:szCs w:val="28"/>
          <w:u w:val="single"/>
          <w:lang w:val="en-GB"/>
        </w:rPr>
      </w:pPr>
      <w:r w:rsidRPr="00DF3400">
        <w:rPr>
          <w:rFonts w:ascii="Times New Roman" w:hAnsi="Times New Roman" w:cs="Times New Roman"/>
          <w:b/>
          <w:bCs/>
          <w:sz w:val="28"/>
          <w:szCs w:val="28"/>
          <w:u w:val="single"/>
          <w:lang w:val="en-GB"/>
        </w:rPr>
        <w:lastRenderedPageBreak/>
        <w:t>South Africa</w:t>
      </w:r>
    </w:p>
    <w:p w14:paraId="29C9684E" w14:textId="77777777" w:rsidR="00DF3400" w:rsidRDefault="00DF3400" w:rsidP="00BB0FC1">
      <w:pPr>
        <w:spacing w:after="0" w:line="360" w:lineRule="auto"/>
        <w:jc w:val="both"/>
        <w:rPr>
          <w:rFonts w:ascii="Times New Roman" w:hAnsi="Times New Roman" w:cs="Times New Roman"/>
          <w:sz w:val="28"/>
          <w:szCs w:val="28"/>
          <w:lang w:val="en-GB"/>
        </w:rPr>
      </w:pPr>
    </w:p>
    <w:p w14:paraId="2E001591" w14:textId="0D048369" w:rsidR="00DF3400" w:rsidRDefault="00DF3400" w:rsidP="00BB0FC1">
      <w:pPr>
        <w:spacing w:after="0" w:line="360" w:lineRule="auto"/>
        <w:jc w:val="both"/>
        <w:rPr>
          <w:rFonts w:ascii="Times New Roman" w:hAnsi="Times New Roman" w:cs="Times New Roman"/>
          <w:sz w:val="28"/>
          <w:szCs w:val="28"/>
          <w:lang w:val="en-GB"/>
        </w:rPr>
      </w:pPr>
      <w:proofErr w:type="gramStart"/>
      <w:r w:rsidRPr="00DF3400">
        <w:rPr>
          <w:rFonts w:ascii="Times New Roman" w:hAnsi="Times New Roman" w:cs="Times New Roman"/>
          <w:sz w:val="28"/>
          <w:szCs w:val="28"/>
          <w:lang w:val="en-GB"/>
        </w:rPr>
        <w:t>MAN</w:t>
      </w:r>
      <w:proofErr w:type="gramEnd"/>
      <w:r w:rsidRPr="00DF3400">
        <w:rPr>
          <w:rFonts w:ascii="Times New Roman" w:hAnsi="Times New Roman" w:cs="Times New Roman"/>
          <w:sz w:val="28"/>
          <w:szCs w:val="28"/>
          <w:lang w:val="en-GB"/>
        </w:rPr>
        <w:t xml:space="preserve"> Financial Services (SA) (Pty) Ltd, v </w:t>
      </w:r>
      <w:proofErr w:type="spellStart"/>
      <w:r w:rsidRPr="00DF3400">
        <w:rPr>
          <w:rFonts w:ascii="Times New Roman" w:hAnsi="Times New Roman" w:cs="Times New Roman"/>
          <w:sz w:val="28"/>
          <w:szCs w:val="28"/>
          <w:lang w:val="en-GB"/>
        </w:rPr>
        <w:t>Elsologix</w:t>
      </w:r>
      <w:proofErr w:type="spellEnd"/>
      <w:r w:rsidRPr="00DF3400">
        <w:rPr>
          <w:rFonts w:ascii="Times New Roman" w:hAnsi="Times New Roman" w:cs="Times New Roman"/>
          <w:sz w:val="28"/>
          <w:szCs w:val="28"/>
          <w:lang w:val="en-GB"/>
        </w:rPr>
        <w:t xml:space="preserve"> (Pty) Ltd and Others</w:t>
      </w:r>
      <w:r>
        <w:rPr>
          <w:rFonts w:ascii="Times New Roman" w:hAnsi="Times New Roman" w:cs="Times New Roman"/>
          <w:sz w:val="28"/>
          <w:szCs w:val="28"/>
          <w:lang w:val="en-GB"/>
        </w:rPr>
        <w:t xml:space="preserve"> </w:t>
      </w:r>
      <w:r w:rsidRPr="00DF3400">
        <w:rPr>
          <w:rFonts w:ascii="Times New Roman" w:hAnsi="Times New Roman" w:cs="Times New Roman"/>
          <w:sz w:val="28"/>
          <w:szCs w:val="28"/>
          <w:lang w:val="en-GB"/>
        </w:rPr>
        <w:t>(36672/2020 [2021] ZAGP JHC (24 August 2021)</w:t>
      </w:r>
    </w:p>
    <w:p w14:paraId="7C96D2FE" w14:textId="24C3B673" w:rsidR="004D0FEE" w:rsidRDefault="004D0FEE" w:rsidP="00BB0FC1">
      <w:pPr>
        <w:spacing w:after="0" w:line="360" w:lineRule="auto"/>
        <w:jc w:val="both"/>
        <w:rPr>
          <w:rFonts w:ascii="Times New Roman" w:hAnsi="Times New Roman" w:cs="Times New Roman"/>
          <w:sz w:val="28"/>
          <w:szCs w:val="28"/>
          <w:lang w:val="en-GB"/>
        </w:rPr>
      </w:pPr>
      <w:r w:rsidRPr="004D0FEE">
        <w:rPr>
          <w:rFonts w:ascii="Times New Roman" w:hAnsi="Times New Roman" w:cs="Times New Roman"/>
          <w:sz w:val="28"/>
          <w:szCs w:val="28"/>
          <w:lang w:val="en-GB"/>
        </w:rPr>
        <w:t xml:space="preserve">Natal Joint Municipal Pension Fund v </w:t>
      </w:r>
      <w:proofErr w:type="spellStart"/>
      <w:r w:rsidRPr="004D0FEE">
        <w:rPr>
          <w:rFonts w:ascii="Times New Roman" w:hAnsi="Times New Roman" w:cs="Times New Roman"/>
          <w:sz w:val="28"/>
          <w:szCs w:val="28"/>
          <w:lang w:val="en-GB"/>
        </w:rPr>
        <w:t>Endumeni</w:t>
      </w:r>
      <w:proofErr w:type="spellEnd"/>
      <w:r w:rsidRPr="004D0FEE">
        <w:rPr>
          <w:rFonts w:ascii="Times New Roman" w:hAnsi="Times New Roman" w:cs="Times New Roman"/>
          <w:sz w:val="28"/>
          <w:szCs w:val="28"/>
          <w:lang w:val="en-GB"/>
        </w:rPr>
        <w:t xml:space="preserve"> Municipality</w:t>
      </w:r>
      <w:r>
        <w:rPr>
          <w:rFonts w:ascii="Times New Roman" w:hAnsi="Times New Roman" w:cs="Times New Roman"/>
          <w:sz w:val="28"/>
          <w:szCs w:val="28"/>
          <w:lang w:val="en-GB"/>
        </w:rPr>
        <w:t xml:space="preserve"> </w:t>
      </w:r>
      <w:r w:rsidRPr="004D0FEE">
        <w:rPr>
          <w:rFonts w:ascii="Times New Roman" w:hAnsi="Times New Roman" w:cs="Times New Roman"/>
          <w:sz w:val="28"/>
          <w:szCs w:val="28"/>
          <w:lang w:val="en-GB"/>
        </w:rPr>
        <w:t>2012 (4) SA 593 (SCA)</w:t>
      </w:r>
    </w:p>
    <w:p w14:paraId="4543069D" w14:textId="5B180169" w:rsidR="00635260" w:rsidRDefault="00635260" w:rsidP="00BB0FC1">
      <w:pPr>
        <w:spacing w:after="0" w:line="360" w:lineRule="auto"/>
        <w:jc w:val="both"/>
        <w:rPr>
          <w:rFonts w:ascii="Times New Roman" w:hAnsi="Times New Roman" w:cs="Times New Roman"/>
          <w:sz w:val="28"/>
          <w:szCs w:val="28"/>
          <w:lang w:val="en-GB"/>
        </w:rPr>
      </w:pPr>
      <w:proofErr w:type="spellStart"/>
      <w:r w:rsidRPr="00635260">
        <w:rPr>
          <w:rFonts w:ascii="Times New Roman" w:hAnsi="Times New Roman" w:cs="Times New Roman"/>
          <w:sz w:val="28"/>
          <w:szCs w:val="28"/>
          <w:lang w:val="en-GB"/>
        </w:rPr>
        <w:t>Zhongji</w:t>
      </w:r>
      <w:proofErr w:type="spellEnd"/>
      <w:r w:rsidRPr="00635260">
        <w:rPr>
          <w:rFonts w:ascii="Times New Roman" w:hAnsi="Times New Roman" w:cs="Times New Roman"/>
          <w:sz w:val="28"/>
          <w:szCs w:val="28"/>
          <w:lang w:val="en-GB"/>
        </w:rPr>
        <w:t xml:space="preserve"> Development Construction Engineering Company Limited v </w:t>
      </w:r>
      <w:proofErr w:type="spellStart"/>
      <w:r w:rsidRPr="00635260">
        <w:rPr>
          <w:rFonts w:ascii="Times New Roman" w:hAnsi="Times New Roman" w:cs="Times New Roman"/>
          <w:sz w:val="28"/>
          <w:szCs w:val="28"/>
          <w:lang w:val="en-GB"/>
        </w:rPr>
        <w:t>Kamoto</w:t>
      </w:r>
      <w:proofErr w:type="spellEnd"/>
      <w:r w:rsidRPr="00635260">
        <w:rPr>
          <w:rFonts w:ascii="Times New Roman" w:hAnsi="Times New Roman" w:cs="Times New Roman"/>
          <w:sz w:val="28"/>
          <w:szCs w:val="28"/>
          <w:lang w:val="en-GB"/>
        </w:rPr>
        <w:t xml:space="preserve"> Copper Company </w:t>
      </w:r>
      <w:proofErr w:type="spellStart"/>
      <w:r w:rsidRPr="00635260">
        <w:rPr>
          <w:rFonts w:ascii="Times New Roman" w:hAnsi="Times New Roman" w:cs="Times New Roman"/>
          <w:sz w:val="28"/>
          <w:szCs w:val="28"/>
          <w:lang w:val="en-GB"/>
        </w:rPr>
        <w:t>Sarl</w:t>
      </w:r>
      <w:proofErr w:type="spellEnd"/>
      <w:r>
        <w:rPr>
          <w:rFonts w:ascii="Times New Roman" w:hAnsi="Times New Roman" w:cs="Times New Roman"/>
          <w:sz w:val="28"/>
          <w:szCs w:val="28"/>
          <w:lang w:val="en-GB"/>
        </w:rPr>
        <w:t xml:space="preserve"> </w:t>
      </w:r>
      <w:r w:rsidRPr="00635260">
        <w:rPr>
          <w:rFonts w:ascii="Times New Roman" w:hAnsi="Times New Roman" w:cs="Times New Roman"/>
          <w:sz w:val="28"/>
          <w:szCs w:val="28"/>
          <w:lang w:val="en-GB"/>
        </w:rPr>
        <w:t>[2014] 4 All SA 617 (SCA) (1 October 2014)</w:t>
      </w:r>
    </w:p>
    <w:p w14:paraId="633271E1" w14:textId="2147BEF3" w:rsidR="00881397" w:rsidRDefault="00881397" w:rsidP="00A01329">
      <w:pPr>
        <w:spacing w:after="0" w:line="360" w:lineRule="auto"/>
        <w:jc w:val="both"/>
        <w:rPr>
          <w:rFonts w:ascii="Times New Roman" w:hAnsi="Times New Roman" w:cs="Times New Roman"/>
          <w:sz w:val="28"/>
          <w:szCs w:val="28"/>
          <w:lang w:val="en-GB"/>
        </w:rPr>
      </w:pPr>
    </w:p>
    <w:p w14:paraId="4748AAD0" w14:textId="7A27E41A" w:rsidR="004F3B8B" w:rsidRDefault="004F3B8B" w:rsidP="00500C65">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14:paraId="6766B5C0" w14:textId="20F5BDEC" w:rsidR="00BB0FC1" w:rsidRPr="00F47347" w:rsidRDefault="00BB5D9A" w:rsidP="00500C65">
      <w:pPr>
        <w:spacing w:after="0" w:line="360" w:lineRule="auto"/>
        <w:jc w:val="both"/>
        <w:rPr>
          <w:rFonts w:ascii="Times New Roman" w:hAnsi="Times New Roman" w:cs="Times New Roman"/>
          <w:bCs/>
          <w:sz w:val="28"/>
          <w:szCs w:val="28"/>
          <w:lang w:val="en-GB"/>
        </w:rPr>
      </w:pPr>
      <w:r w:rsidRPr="00F47347">
        <w:rPr>
          <w:rFonts w:ascii="Times New Roman" w:hAnsi="Times New Roman" w:cs="Times New Roman"/>
          <w:bCs/>
          <w:sz w:val="28"/>
          <w:szCs w:val="28"/>
          <w:lang w:val="en-GB"/>
        </w:rPr>
        <w:t>Arbitration Act</w:t>
      </w:r>
      <w:r w:rsidR="00674108" w:rsidRPr="00F47347">
        <w:rPr>
          <w:bCs/>
        </w:rPr>
        <w:t xml:space="preserve"> </w:t>
      </w:r>
      <w:r w:rsidR="00674108" w:rsidRPr="00F47347">
        <w:rPr>
          <w:rFonts w:ascii="Times New Roman" w:hAnsi="Times New Roman" w:cs="Times New Roman"/>
          <w:bCs/>
          <w:sz w:val="28"/>
          <w:szCs w:val="28"/>
          <w:lang w:val="en-GB"/>
        </w:rPr>
        <w:t>No. 12 of 1980</w:t>
      </w:r>
    </w:p>
    <w:p w14:paraId="4A7A1344" w14:textId="77777777" w:rsidR="00EA4322" w:rsidRPr="00F47347" w:rsidRDefault="00EA4322" w:rsidP="00500C65">
      <w:pPr>
        <w:spacing w:after="0" w:line="360" w:lineRule="auto"/>
        <w:jc w:val="both"/>
        <w:rPr>
          <w:rFonts w:ascii="Times New Roman" w:hAnsi="Times New Roman" w:cs="Times New Roman"/>
          <w:bCs/>
          <w:sz w:val="28"/>
          <w:szCs w:val="28"/>
          <w:lang w:val="en-GB"/>
        </w:rPr>
      </w:pPr>
      <w:r w:rsidRPr="00F47347">
        <w:rPr>
          <w:rFonts w:ascii="Times New Roman" w:hAnsi="Times New Roman" w:cs="Times New Roman"/>
          <w:bCs/>
          <w:sz w:val="28"/>
          <w:szCs w:val="28"/>
          <w:lang w:val="en-GB"/>
        </w:rPr>
        <w:t>High Court Act No. 5 of 1978</w:t>
      </w:r>
    </w:p>
    <w:p w14:paraId="76114FF7" w14:textId="2A8EFC84" w:rsidR="005745E4" w:rsidRDefault="004F3B8B" w:rsidP="00500C6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14:paraId="1135BF07" w14:textId="77777777" w:rsidR="00F21110" w:rsidRDefault="00F21110" w:rsidP="00694631">
      <w:pPr>
        <w:spacing w:line="360" w:lineRule="auto"/>
        <w:jc w:val="both"/>
        <w:rPr>
          <w:rFonts w:ascii="Times New Roman" w:hAnsi="Times New Roman" w:cs="Times New Roman"/>
          <w:sz w:val="28"/>
          <w:szCs w:val="28"/>
          <w:lang w:val="en-GB"/>
        </w:rPr>
      </w:pPr>
    </w:p>
    <w:p w14:paraId="55EE329A" w14:textId="77777777" w:rsidR="00DC1D6A" w:rsidRDefault="00DC1D6A" w:rsidP="00500C65">
      <w:pPr>
        <w:spacing w:after="0" w:line="360" w:lineRule="auto"/>
        <w:rPr>
          <w:rFonts w:ascii="Times New Roman" w:hAnsi="Times New Roman" w:cs="Times New Roman"/>
          <w:b/>
          <w:sz w:val="28"/>
          <w:szCs w:val="28"/>
          <w:lang w:val="en-GB"/>
        </w:rPr>
      </w:pPr>
    </w:p>
    <w:p w14:paraId="5E5CA27C" w14:textId="77777777" w:rsidR="00D17693" w:rsidRDefault="00D17693" w:rsidP="00500C65">
      <w:pPr>
        <w:spacing w:after="0" w:line="360" w:lineRule="auto"/>
        <w:jc w:val="center"/>
        <w:rPr>
          <w:rFonts w:ascii="Times New Roman" w:hAnsi="Times New Roman" w:cs="Times New Roman"/>
          <w:b/>
          <w:sz w:val="28"/>
          <w:szCs w:val="28"/>
          <w:lang w:val="en-GB"/>
        </w:rPr>
      </w:pPr>
    </w:p>
    <w:p w14:paraId="626B5F3C" w14:textId="5C24A222" w:rsidR="00D41335" w:rsidRDefault="00D41335" w:rsidP="00F73AE5">
      <w:pPr>
        <w:spacing w:after="0" w:line="360" w:lineRule="auto"/>
        <w:rPr>
          <w:rFonts w:ascii="Times New Roman" w:hAnsi="Times New Roman" w:cs="Times New Roman"/>
          <w:b/>
          <w:sz w:val="36"/>
          <w:szCs w:val="36"/>
          <w:lang w:val="en-GB"/>
        </w:rPr>
      </w:pPr>
    </w:p>
    <w:p w14:paraId="046CD4E3" w14:textId="5E2FB678" w:rsidR="004C5F53" w:rsidRDefault="004C5F53" w:rsidP="00F73AE5">
      <w:pPr>
        <w:spacing w:after="0" w:line="360" w:lineRule="auto"/>
        <w:rPr>
          <w:rFonts w:ascii="Times New Roman" w:hAnsi="Times New Roman" w:cs="Times New Roman"/>
          <w:b/>
          <w:sz w:val="36"/>
          <w:szCs w:val="36"/>
          <w:lang w:val="en-GB"/>
        </w:rPr>
      </w:pPr>
    </w:p>
    <w:p w14:paraId="677807A9" w14:textId="02CAD815" w:rsidR="004C5F53" w:rsidRDefault="004C5F53" w:rsidP="00F73AE5">
      <w:pPr>
        <w:spacing w:after="0" w:line="360" w:lineRule="auto"/>
        <w:rPr>
          <w:rFonts w:ascii="Times New Roman" w:hAnsi="Times New Roman" w:cs="Times New Roman"/>
          <w:b/>
          <w:sz w:val="36"/>
          <w:szCs w:val="36"/>
          <w:lang w:val="en-GB"/>
        </w:rPr>
      </w:pPr>
    </w:p>
    <w:p w14:paraId="3AD05082" w14:textId="77777777" w:rsidR="004C5F53" w:rsidRDefault="004C5F53" w:rsidP="00F73AE5">
      <w:pPr>
        <w:spacing w:after="0" w:line="360" w:lineRule="auto"/>
        <w:rPr>
          <w:rFonts w:ascii="Times New Roman" w:hAnsi="Times New Roman" w:cs="Times New Roman"/>
          <w:b/>
          <w:sz w:val="36"/>
          <w:szCs w:val="36"/>
          <w:lang w:val="en-GB"/>
        </w:rPr>
      </w:pPr>
    </w:p>
    <w:p w14:paraId="56E2F402" w14:textId="77777777" w:rsidR="00B124C4" w:rsidRDefault="00B124C4" w:rsidP="00F73AE5">
      <w:pPr>
        <w:spacing w:after="0" w:line="360" w:lineRule="auto"/>
        <w:rPr>
          <w:rFonts w:ascii="Times New Roman" w:hAnsi="Times New Roman" w:cs="Times New Roman"/>
          <w:b/>
          <w:sz w:val="36"/>
          <w:szCs w:val="36"/>
          <w:lang w:val="en-GB"/>
        </w:rPr>
      </w:pPr>
    </w:p>
    <w:p w14:paraId="599F58BC" w14:textId="7FE8E93E" w:rsidR="00B124C4" w:rsidRDefault="00B124C4" w:rsidP="00F73AE5">
      <w:pPr>
        <w:spacing w:after="0" w:line="360" w:lineRule="auto"/>
        <w:rPr>
          <w:rFonts w:ascii="Times New Roman" w:hAnsi="Times New Roman" w:cs="Times New Roman"/>
          <w:b/>
          <w:sz w:val="36"/>
          <w:szCs w:val="36"/>
          <w:lang w:val="en-GB"/>
        </w:rPr>
      </w:pPr>
    </w:p>
    <w:p w14:paraId="2548E371" w14:textId="784A1986" w:rsidR="00B72BC9" w:rsidRDefault="00B72BC9" w:rsidP="00F73AE5">
      <w:pPr>
        <w:spacing w:after="0" w:line="360" w:lineRule="auto"/>
        <w:rPr>
          <w:rFonts w:ascii="Times New Roman" w:hAnsi="Times New Roman" w:cs="Times New Roman"/>
          <w:b/>
          <w:sz w:val="36"/>
          <w:szCs w:val="36"/>
          <w:lang w:val="en-GB"/>
        </w:rPr>
      </w:pPr>
    </w:p>
    <w:p w14:paraId="4DC221B7" w14:textId="2B944305" w:rsidR="00B72BC9" w:rsidRDefault="00B72BC9" w:rsidP="00F73AE5">
      <w:pPr>
        <w:spacing w:after="0" w:line="360" w:lineRule="auto"/>
        <w:rPr>
          <w:rFonts w:ascii="Times New Roman" w:hAnsi="Times New Roman" w:cs="Times New Roman"/>
          <w:b/>
          <w:sz w:val="36"/>
          <w:szCs w:val="36"/>
          <w:lang w:val="en-GB"/>
        </w:rPr>
      </w:pPr>
    </w:p>
    <w:p w14:paraId="71DBF2FA" w14:textId="77777777" w:rsidR="00B72BC9" w:rsidRDefault="00B72BC9" w:rsidP="00F73AE5">
      <w:pPr>
        <w:spacing w:after="0" w:line="360" w:lineRule="auto"/>
        <w:rPr>
          <w:rFonts w:ascii="Times New Roman" w:hAnsi="Times New Roman" w:cs="Times New Roman"/>
          <w:b/>
          <w:sz w:val="36"/>
          <w:szCs w:val="36"/>
          <w:lang w:val="en-GB"/>
        </w:rPr>
      </w:pPr>
    </w:p>
    <w:p w14:paraId="7963BB22" w14:textId="77777777" w:rsidR="00B124C4" w:rsidRDefault="00B124C4" w:rsidP="00F73AE5">
      <w:pPr>
        <w:spacing w:after="0" w:line="360" w:lineRule="auto"/>
        <w:rPr>
          <w:rFonts w:ascii="Times New Roman" w:hAnsi="Times New Roman" w:cs="Times New Roman"/>
          <w:b/>
          <w:sz w:val="36"/>
          <w:szCs w:val="36"/>
          <w:lang w:val="en-GB"/>
        </w:rPr>
      </w:pPr>
    </w:p>
    <w:p w14:paraId="2E182D97" w14:textId="5D8B469B" w:rsidR="004F3B8B" w:rsidRPr="00D41335" w:rsidRDefault="00B124C4" w:rsidP="00500C65">
      <w:pPr>
        <w:spacing w:after="0" w:line="360" w:lineRule="auto"/>
        <w:jc w:val="center"/>
        <w:rPr>
          <w:rFonts w:ascii="Times New Roman" w:hAnsi="Times New Roman" w:cs="Times New Roman"/>
          <w:b/>
          <w:sz w:val="36"/>
          <w:szCs w:val="36"/>
          <w:lang w:val="en-GB"/>
        </w:rPr>
      </w:pPr>
      <w:r>
        <w:rPr>
          <w:rFonts w:ascii="Times New Roman" w:hAnsi="Times New Roman" w:cs="Times New Roman"/>
          <w:b/>
          <w:sz w:val="36"/>
          <w:szCs w:val="36"/>
          <w:lang w:val="en-GB"/>
        </w:rPr>
        <w:lastRenderedPageBreak/>
        <w:t>JUDGMENT</w:t>
      </w:r>
    </w:p>
    <w:p w14:paraId="7099C60E" w14:textId="77777777" w:rsidR="004F3B8B" w:rsidRPr="00D41335" w:rsidRDefault="004F3B8B" w:rsidP="00D41335">
      <w:pPr>
        <w:spacing w:after="0" w:line="360" w:lineRule="auto"/>
        <w:jc w:val="both"/>
        <w:rPr>
          <w:rFonts w:ascii="Times New Roman" w:hAnsi="Times New Roman" w:cs="Times New Roman"/>
          <w:b/>
          <w:sz w:val="36"/>
          <w:szCs w:val="36"/>
          <w:lang w:val="en-GB"/>
        </w:rPr>
      </w:pPr>
    </w:p>
    <w:p w14:paraId="3D428E19" w14:textId="5CE562BA" w:rsidR="00871C24" w:rsidRPr="005A6A91" w:rsidRDefault="00871C24" w:rsidP="00E540C6">
      <w:pPr>
        <w:spacing w:after="0" w:line="480" w:lineRule="auto"/>
        <w:jc w:val="both"/>
        <w:rPr>
          <w:rFonts w:ascii="Times New Roman" w:hAnsi="Times New Roman" w:cs="Times New Roman"/>
          <w:b/>
          <w:bCs/>
          <w:sz w:val="28"/>
          <w:szCs w:val="28"/>
          <w:lang w:val="en-GB"/>
        </w:rPr>
      </w:pPr>
      <w:r w:rsidRPr="005A6A91">
        <w:rPr>
          <w:rFonts w:ascii="Times New Roman" w:hAnsi="Times New Roman" w:cs="Times New Roman"/>
          <w:b/>
          <w:bCs/>
          <w:sz w:val="28"/>
          <w:szCs w:val="28"/>
          <w:lang w:val="en-GB"/>
        </w:rPr>
        <w:t>[</w:t>
      </w:r>
      <w:r w:rsidR="00ED445C">
        <w:rPr>
          <w:rFonts w:ascii="Times New Roman" w:hAnsi="Times New Roman" w:cs="Times New Roman"/>
          <w:b/>
          <w:bCs/>
          <w:sz w:val="28"/>
          <w:szCs w:val="28"/>
          <w:lang w:val="en-GB"/>
        </w:rPr>
        <w:t>A</w:t>
      </w:r>
      <w:r w:rsidRPr="005A6A91">
        <w:rPr>
          <w:rFonts w:ascii="Times New Roman" w:hAnsi="Times New Roman" w:cs="Times New Roman"/>
          <w:b/>
          <w:bCs/>
          <w:sz w:val="28"/>
          <w:szCs w:val="28"/>
          <w:lang w:val="en-GB"/>
        </w:rPr>
        <w:t>] INTRODUCTION</w:t>
      </w:r>
    </w:p>
    <w:p w14:paraId="12720158" w14:textId="77777777" w:rsidR="00871C24" w:rsidRDefault="00871C24" w:rsidP="00E540C6">
      <w:pPr>
        <w:spacing w:after="0" w:line="480" w:lineRule="auto"/>
        <w:jc w:val="both"/>
        <w:rPr>
          <w:rFonts w:ascii="Times New Roman" w:hAnsi="Times New Roman" w:cs="Times New Roman"/>
          <w:sz w:val="28"/>
          <w:szCs w:val="28"/>
          <w:lang w:val="en-GB"/>
        </w:rPr>
      </w:pPr>
    </w:p>
    <w:p w14:paraId="25566A7D" w14:textId="5B5C91E2" w:rsidR="002A6E7C" w:rsidRDefault="00561B93" w:rsidP="00F66DBC">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w:t>
      </w:r>
      <w:proofErr w:type="gramStart"/>
      <w:r w:rsidR="00117E2C">
        <w:rPr>
          <w:rFonts w:ascii="Times New Roman" w:hAnsi="Times New Roman" w:cs="Times New Roman"/>
          <w:sz w:val="28"/>
          <w:szCs w:val="28"/>
          <w:lang w:val="en-GB"/>
        </w:rPr>
        <w:t>May,</w:t>
      </w:r>
      <w:proofErr w:type="gramEnd"/>
      <w:r w:rsidR="00117E2C">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2018, </w:t>
      </w:r>
      <w:proofErr w:type="spellStart"/>
      <w:r w:rsidR="0002672D">
        <w:rPr>
          <w:rFonts w:ascii="Times New Roman" w:hAnsi="Times New Roman" w:cs="Times New Roman"/>
          <w:sz w:val="28"/>
          <w:szCs w:val="28"/>
          <w:lang w:val="en-GB"/>
        </w:rPr>
        <w:t>Letšeng</w:t>
      </w:r>
      <w:proofErr w:type="spellEnd"/>
      <w:r w:rsidR="0002672D">
        <w:rPr>
          <w:rFonts w:ascii="Times New Roman" w:hAnsi="Times New Roman" w:cs="Times New Roman"/>
          <w:sz w:val="28"/>
          <w:szCs w:val="28"/>
          <w:lang w:val="en-GB"/>
        </w:rPr>
        <w:t xml:space="preserve"> Diamond (Pty) Ltd (</w:t>
      </w:r>
      <w:r w:rsidR="00117E2C">
        <w:rPr>
          <w:rFonts w:ascii="Times New Roman" w:hAnsi="Times New Roman" w:cs="Times New Roman"/>
          <w:sz w:val="28"/>
          <w:szCs w:val="28"/>
          <w:lang w:val="en-GB"/>
        </w:rPr>
        <w:t>h</w:t>
      </w:r>
      <w:r w:rsidR="0002672D">
        <w:rPr>
          <w:rFonts w:ascii="Times New Roman" w:hAnsi="Times New Roman" w:cs="Times New Roman"/>
          <w:sz w:val="28"/>
          <w:szCs w:val="28"/>
          <w:lang w:val="en-GB"/>
        </w:rPr>
        <w:t xml:space="preserve">ereinafter interchangeably referred to as </w:t>
      </w:r>
      <w:proofErr w:type="spellStart"/>
      <w:r w:rsidR="00D75B5F">
        <w:rPr>
          <w:rFonts w:ascii="Times New Roman" w:hAnsi="Times New Roman" w:cs="Times New Roman"/>
          <w:sz w:val="28"/>
          <w:szCs w:val="28"/>
          <w:lang w:val="en-GB"/>
        </w:rPr>
        <w:t>Letšeng</w:t>
      </w:r>
      <w:proofErr w:type="spellEnd"/>
      <w:r w:rsidR="0002672D">
        <w:rPr>
          <w:rFonts w:ascii="Times New Roman" w:hAnsi="Times New Roman" w:cs="Times New Roman"/>
          <w:sz w:val="28"/>
          <w:szCs w:val="28"/>
          <w:lang w:val="en-GB"/>
        </w:rPr>
        <w:t xml:space="preserve"> or Applicant) entered into a written Fuel Supply Agreement (FSA) with </w:t>
      </w:r>
      <w:proofErr w:type="spellStart"/>
      <w:r w:rsidR="0002672D">
        <w:rPr>
          <w:rFonts w:ascii="Times New Roman" w:hAnsi="Times New Roman" w:cs="Times New Roman"/>
          <w:sz w:val="28"/>
          <w:szCs w:val="28"/>
          <w:lang w:val="en-GB"/>
        </w:rPr>
        <w:t>Tholo</w:t>
      </w:r>
      <w:proofErr w:type="spellEnd"/>
      <w:r w:rsidR="0002672D">
        <w:rPr>
          <w:rFonts w:ascii="Times New Roman" w:hAnsi="Times New Roman" w:cs="Times New Roman"/>
          <w:sz w:val="28"/>
          <w:szCs w:val="28"/>
          <w:lang w:val="en-GB"/>
        </w:rPr>
        <w:t xml:space="preserve"> </w:t>
      </w:r>
      <w:r w:rsidR="00117E2C">
        <w:rPr>
          <w:rFonts w:ascii="Times New Roman" w:hAnsi="Times New Roman" w:cs="Times New Roman"/>
          <w:sz w:val="28"/>
          <w:szCs w:val="28"/>
          <w:lang w:val="en-GB"/>
        </w:rPr>
        <w:t xml:space="preserve">Energy Services (Pty) Ltd (hereinafter referred to as </w:t>
      </w:r>
      <w:proofErr w:type="spellStart"/>
      <w:r w:rsidR="00117E2C">
        <w:rPr>
          <w:rFonts w:ascii="Times New Roman" w:hAnsi="Times New Roman" w:cs="Times New Roman"/>
          <w:sz w:val="28"/>
          <w:szCs w:val="28"/>
          <w:lang w:val="en-GB"/>
        </w:rPr>
        <w:t>Tholo</w:t>
      </w:r>
      <w:proofErr w:type="spellEnd"/>
      <w:r w:rsidR="00117E2C">
        <w:rPr>
          <w:rFonts w:ascii="Times New Roman" w:hAnsi="Times New Roman" w:cs="Times New Roman"/>
          <w:sz w:val="28"/>
          <w:szCs w:val="28"/>
          <w:lang w:val="en-GB"/>
        </w:rPr>
        <w:t xml:space="preserve"> or 3</w:t>
      </w:r>
      <w:r w:rsidR="00117E2C" w:rsidRPr="00117E2C">
        <w:rPr>
          <w:rFonts w:ascii="Times New Roman" w:hAnsi="Times New Roman" w:cs="Times New Roman"/>
          <w:sz w:val="28"/>
          <w:szCs w:val="28"/>
          <w:vertAlign w:val="superscript"/>
          <w:lang w:val="en-GB"/>
        </w:rPr>
        <w:t>rd</w:t>
      </w:r>
      <w:r w:rsidR="00117E2C">
        <w:rPr>
          <w:rFonts w:ascii="Times New Roman" w:hAnsi="Times New Roman" w:cs="Times New Roman"/>
          <w:sz w:val="28"/>
          <w:szCs w:val="28"/>
          <w:lang w:val="en-GB"/>
        </w:rPr>
        <w:t xml:space="preserve"> Respondent interchangeably).</w:t>
      </w:r>
      <w:r w:rsidR="00D75B5F">
        <w:rPr>
          <w:rFonts w:ascii="Times New Roman" w:hAnsi="Times New Roman" w:cs="Times New Roman"/>
          <w:sz w:val="28"/>
          <w:szCs w:val="28"/>
          <w:lang w:val="en-GB"/>
        </w:rPr>
        <w:t xml:space="preserve"> The hub of the said agreement between the parties was that </w:t>
      </w:r>
      <w:proofErr w:type="spellStart"/>
      <w:r w:rsidR="00D75B5F">
        <w:rPr>
          <w:rFonts w:ascii="Times New Roman" w:hAnsi="Times New Roman" w:cs="Times New Roman"/>
          <w:sz w:val="28"/>
          <w:szCs w:val="28"/>
          <w:lang w:val="en-GB"/>
        </w:rPr>
        <w:t>Tholo</w:t>
      </w:r>
      <w:proofErr w:type="spellEnd"/>
      <w:r w:rsidR="00D75B5F">
        <w:rPr>
          <w:rFonts w:ascii="Times New Roman" w:hAnsi="Times New Roman" w:cs="Times New Roman"/>
          <w:sz w:val="28"/>
          <w:szCs w:val="28"/>
          <w:lang w:val="en-GB"/>
        </w:rPr>
        <w:t xml:space="preserve"> supply </w:t>
      </w:r>
      <w:proofErr w:type="spellStart"/>
      <w:r w:rsidR="00D75B5F">
        <w:rPr>
          <w:rFonts w:ascii="Times New Roman" w:hAnsi="Times New Roman" w:cs="Times New Roman"/>
          <w:sz w:val="28"/>
          <w:szCs w:val="28"/>
          <w:lang w:val="en-GB"/>
        </w:rPr>
        <w:t>Letšeng</w:t>
      </w:r>
      <w:proofErr w:type="spellEnd"/>
      <w:r w:rsidR="00D75B5F">
        <w:rPr>
          <w:rFonts w:ascii="Times New Roman" w:hAnsi="Times New Roman" w:cs="Times New Roman"/>
          <w:sz w:val="28"/>
          <w:szCs w:val="28"/>
          <w:lang w:val="en-GB"/>
        </w:rPr>
        <w:t xml:space="preserve"> with diesel fuel for its mining operations at </w:t>
      </w:r>
      <w:proofErr w:type="spellStart"/>
      <w:r w:rsidR="00D75B5F">
        <w:rPr>
          <w:rFonts w:ascii="Times New Roman" w:hAnsi="Times New Roman" w:cs="Times New Roman"/>
          <w:sz w:val="28"/>
          <w:szCs w:val="28"/>
          <w:lang w:val="en-GB"/>
        </w:rPr>
        <w:t>Letšeng</w:t>
      </w:r>
      <w:proofErr w:type="spellEnd"/>
      <w:r w:rsidR="00D75B5F">
        <w:rPr>
          <w:rFonts w:ascii="Times New Roman" w:hAnsi="Times New Roman" w:cs="Times New Roman"/>
          <w:sz w:val="28"/>
          <w:szCs w:val="28"/>
          <w:lang w:val="en-GB"/>
        </w:rPr>
        <w:t xml:space="preserve"> Mine (Mine) operations</w:t>
      </w:r>
      <w:r w:rsidR="0017278E">
        <w:rPr>
          <w:rFonts w:ascii="Times New Roman" w:hAnsi="Times New Roman" w:cs="Times New Roman"/>
          <w:sz w:val="28"/>
          <w:szCs w:val="28"/>
          <w:lang w:val="en-GB"/>
        </w:rPr>
        <w:t xml:space="preserve"> as the name of the agreement duly suggests</w:t>
      </w:r>
      <w:r w:rsidR="00D75B5F">
        <w:rPr>
          <w:rFonts w:ascii="Times New Roman" w:hAnsi="Times New Roman" w:cs="Times New Roman"/>
          <w:sz w:val="28"/>
          <w:szCs w:val="28"/>
          <w:lang w:val="en-GB"/>
        </w:rPr>
        <w:t>.</w:t>
      </w:r>
    </w:p>
    <w:p w14:paraId="1ADB5A32" w14:textId="77777777" w:rsidR="00FE32ED" w:rsidRDefault="00FE32ED" w:rsidP="00FE32ED">
      <w:pPr>
        <w:pStyle w:val="ListParagraph"/>
        <w:spacing w:after="0" w:line="480" w:lineRule="auto"/>
        <w:jc w:val="both"/>
        <w:rPr>
          <w:rFonts w:ascii="Times New Roman" w:hAnsi="Times New Roman" w:cs="Times New Roman"/>
          <w:sz w:val="28"/>
          <w:szCs w:val="28"/>
          <w:lang w:val="en-GB"/>
        </w:rPr>
      </w:pPr>
    </w:p>
    <w:p w14:paraId="6BFE6366" w14:textId="75F2B8C9" w:rsidR="00FE32ED" w:rsidRDefault="00FE32ED" w:rsidP="00F66DBC">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Of relevance to this matter, is a term of the contract that provides for a dispute resolution process. </w:t>
      </w:r>
      <w:r w:rsidR="00ED2DFB">
        <w:rPr>
          <w:rFonts w:ascii="Times New Roman" w:hAnsi="Times New Roman" w:cs="Times New Roman"/>
          <w:sz w:val="28"/>
          <w:szCs w:val="28"/>
          <w:lang w:val="en-GB"/>
        </w:rPr>
        <w:t xml:space="preserve">Clause 21 of the said contract is the one that governs the issues </w:t>
      </w:r>
      <w:r w:rsidR="00383E19">
        <w:rPr>
          <w:rFonts w:ascii="Times New Roman" w:hAnsi="Times New Roman" w:cs="Times New Roman"/>
          <w:sz w:val="28"/>
          <w:szCs w:val="28"/>
          <w:lang w:val="en-GB"/>
        </w:rPr>
        <w:t>in</w:t>
      </w:r>
      <w:r w:rsidR="00ED2DFB">
        <w:rPr>
          <w:rFonts w:ascii="Times New Roman" w:hAnsi="Times New Roman" w:cs="Times New Roman"/>
          <w:sz w:val="28"/>
          <w:szCs w:val="28"/>
          <w:lang w:val="en-GB"/>
        </w:rPr>
        <w:t xml:space="preserve"> dispute between the parties and referral to arbitration.</w:t>
      </w:r>
    </w:p>
    <w:p w14:paraId="3E35A2BE" w14:textId="77777777" w:rsidR="00D75B5F" w:rsidRDefault="00D75B5F" w:rsidP="00D75B5F">
      <w:pPr>
        <w:pStyle w:val="ListParagraph"/>
        <w:spacing w:after="0" w:line="480" w:lineRule="auto"/>
        <w:jc w:val="both"/>
        <w:rPr>
          <w:rFonts w:ascii="Times New Roman" w:hAnsi="Times New Roman" w:cs="Times New Roman"/>
          <w:sz w:val="28"/>
          <w:szCs w:val="28"/>
          <w:lang w:val="en-GB"/>
        </w:rPr>
      </w:pPr>
    </w:p>
    <w:p w14:paraId="0A5E4B8F" w14:textId="03339AFD" w:rsidR="00D75B5F" w:rsidRDefault="00D75B5F" w:rsidP="00F66DBC">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There are some disputes that arose between the parties during the implementation of the contract </w:t>
      </w:r>
      <w:r w:rsidR="00495B0F">
        <w:rPr>
          <w:rFonts w:ascii="Times New Roman" w:hAnsi="Times New Roman" w:cs="Times New Roman"/>
          <w:sz w:val="28"/>
          <w:szCs w:val="28"/>
          <w:lang w:val="en-GB"/>
        </w:rPr>
        <w:t xml:space="preserve">spanning </w:t>
      </w:r>
      <w:r w:rsidR="00BD0B65">
        <w:rPr>
          <w:rFonts w:ascii="Times New Roman" w:hAnsi="Times New Roman" w:cs="Times New Roman"/>
          <w:sz w:val="28"/>
          <w:szCs w:val="28"/>
          <w:lang w:val="en-GB"/>
        </w:rPr>
        <w:t xml:space="preserve">from </w:t>
      </w:r>
      <w:r w:rsidR="00383E19">
        <w:rPr>
          <w:rFonts w:ascii="Times New Roman" w:hAnsi="Times New Roman" w:cs="Times New Roman"/>
          <w:sz w:val="28"/>
          <w:szCs w:val="28"/>
          <w:lang w:val="en-GB"/>
        </w:rPr>
        <w:t>around</w:t>
      </w:r>
      <w:r w:rsidR="00495B0F">
        <w:rPr>
          <w:rFonts w:ascii="Times New Roman" w:hAnsi="Times New Roman" w:cs="Times New Roman"/>
          <w:sz w:val="28"/>
          <w:szCs w:val="28"/>
          <w:lang w:val="en-GB"/>
        </w:rPr>
        <w:t xml:space="preserve"> July 2021 to somet</w:t>
      </w:r>
      <w:r w:rsidR="0017278E">
        <w:rPr>
          <w:rFonts w:ascii="Times New Roman" w:hAnsi="Times New Roman" w:cs="Times New Roman"/>
          <w:sz w:val="28"/>
          <w:szCs w:val="28"/>
          <w:lang w:val="en-GB"/>
        </w:rPr>
        <w:t>ime</w:t>
      </w:r>
      <w:r w:rsidR="00495B0F">
        <w:rPr>
          <w:rFonts w:ascii="Times New Roman" w:hAnsi="Times New Roman" w:cs="Times New Roman"/>
          <w:sz w:val="28"/>
          <w:szCs w:val="28"/>
          <w:lang w:val="en-GB"/>
        </w:rPr>
        <w:t xml:space="preserve"> in January 2022 </w:t>
      </w:r>
      <w:r>
        <w:rPr>
          <w:rFonts w:ascii="Times New Roman" w:hAnsi="Times New Roman" w:cs="Times New Roman"/>
          <w:sz w:val="28"/>
          <w:szCs w:val="28"/>
          <w:lang w:val="en-GB"/>
        </w:rPr>
        <w:t xml:space="preserve">that I will not go deeply into for the purposes of this ruling. </w:t>
      </w:r>
      <w:r w:rsidR="00FE32ED">
        <w:rPr>
          <w:rFonts w:ascii="Times New Roman" w:hAnsi="Times New Roman" w:cs="Times New Roman"/>
          <w:sz w:val="28"/>
          <w:szCs w:val="28"/>
          <w:lang w:val="en-GB"/>
        </w:rPr>
        <w:t xml:space="preserve">Suffice to say that of relevance to this matter, </w:t>
      </w:r>
      <w:proofErr w:type="spellStart"/>
      <w:r w:rsidR="00ED2DFB">
        <w:rPr>
          <w:rFonts w:ascii="Times New Roman" w:hAnsi="Times New Roman" w:cs="Times New Roman"/>
          <w:sz w:val="28"/>
          <w:szCs w:val="28"/>
          <w:lang w:val="en-GB"/>
        </w:rPr>
        <w:t>Letšeng</w:t>
      </w:r>
      <w:proofErr w:type="spellEnd"/>
      <w:r w:rsidR="00FE32ED">
        <w:rPr>
          <w:rFonts w:ascii="Times New Roman" w:hAnsi="Times New Roman" w:cs="Times New Roman"/>
          <w:sz w:val="28"/>
          <w:szCs w:val="28"/>
          <w:lang w:val="en-GB"/>
        </w:rPr>
        <w:t xml:space="preserve"> terminated the contract in issue</w:t>
      </w:r>
      <w:r w:rsidR="0017278E">
        <w:rPr>
          <w:rFonts w:ascii="Times New Roman" w:hAnsi="Times New Roman" w:cs="Times New Roman"/>
          <w:sz w:val="28"/>
          <w:szCs w:val="28"/>
          <w:lang w:val="en-GB"/>
        </w:rPr>
        <w:t xml:space="preserve"> o</w:t>
      </w:r>
      <w:r w:rsidR="004D5CBC">
        <w:rPr>
          <w:rFonts w:ascii="Times New Roman" w:hAnsi="Times New Roman" w:cs="Times New Roman"/>
          <w:sz w:val="28"/>
          <w:szCs w:val="28"/>
          <w:lang w:val="en-GB"/>
        </w:rPr>
        <w:t>r</w:t>
      </w:r>
      <w:r w:rsidR="0017278E">
        <w:rPr>
          <w:rFonts w:ascii="Times New Roman" w:hAnsi="Times New Roman" w:cs="Times New Roman"/>
          <w:sz w:val="28"/>
          <w:szCs w:val="28"/>
          <w:lang w:val="en-GB"/>
        </w:rPr>
        <w:t xml:space="preserve"> communicated its intention to terminate it</w:t>
      </w:r>
      <w:r w:rsidR="00FE32ED">
        <w:rPr>
          <w:rFonts w:ascii="Times New Roman" w:hAnsi="Times New Roman" w:cs="Times New Roman"/>
          <w:sz w:val="28"/>
          <w:szCs w:val="28"/>
          <w:lang w:val="en-GB"/>
        </w:rPr>
        <w:t xml:space="preserve">. </w:t>
      </w:r>
      <w:r w:rsidR="00495B0F">
        <w:rPr>
          <w:rFonts w:ascii="Times New Roman" w:hAnsi="Times New Roman" w:cs="Times New Roman"/>
          <w:sz w:val="28"/>
          <w:szCs w:val="28"/>
          <w:lang w:val="en-GB"/>
        </w:rPr>
        <w:t xml:space="preserve">The said termination caused </w:t>
      </w:r>
      <w:proofErr w:type="spellStart"/>
      <w:r w:rsidR="00495B0F">
        <w:rPr>
          <w:rFonts w:ascii="Times New Roman" w:hAnsi="Times New Roman" w:cs="Times New Roman"/>
          <w:sz w:val="28"/>
          <w:szCs w:val="28"/>
          <w:lang w:val="en-GB"/>
        </w:rPr>
        <w:t>Tholo</w:t>
      </w:r>
      <w:proofErr w:type="spellEnd"/>
      <w:r w:rsidR="00383E19">
        <w:rPr>
          <w:rFonts w:ascii="Times New Roman" w:hAnsi="Times New Roman" w:cs="Times New Roman"/>
          <w:sz w:val="28"/>
          <w:szCs w:val="28"/>
          <w:lang w:val="en-GB"/>
        </w:rPr>
        <w:t xml:space="preserve"> to </w:t>
      </w:r>
      <w:r w:rsidR="00495B0F">
        <w:rPr>
          <w:rFonts w:ascii="Times New Roman" w:hAnsi="Times New Roman" w:cs="Times New Roman"/>
          <w:sz w:val="28"/>
          <w:szCs w:val="28"/>
          <w:lang w:val="en-GB"/>
        </w:rPr>
        <w:t>invok</w:t>
      </w:r>
      <w:r w:rsidR="00383E19">
        <w:rPr>
          <w:rFonts w:ascii="Times New Roman" w:hAnsi="Times New Roman" w:cs="Times New Roman"/>
          <w:sz w:val="28"/>
          <w:szCs w:val="28"/>
          <w:lang w:val="en-GB"/>
        </w:rPr>
        <w:t>e</w:t>
      </w:r>
      <w:r w:rsidR="00495B0F">
        <w:rPr>
          <w:rFonts w:ascii="Times New Roman" w:hAnsi="Times New Roman" w:cs="Times New Roman"/>
          <w:sz w:val="28"/>
          <w:szCs w:val="28"/>
          <w:lang w:val="en-GB"/>
        </w:rPr>
        <w:t xml:space="preserve"> the arbitration clause </w:t>
      </w:r>
      <w:r w:rsidR="00495B0F">
        <w:rPr>
          <w:rFonts w:ascii="Times New Roman" w:hAnsi="Times New Roman" w:cs="Times New Roman"/>
          <w:sz w:val="28"/>
          <w:szCs w:val="28"/>
          <w:lang w:val="en-GB"/>
        </w:rPr>
        <w:lastRenderedPageBreak/>
        <w:t>(whether rightly or wrongly</w:t>
      </w:r>
      <w:r w:rsidR="00383E19">
        <w:rPr>
          <w:rFonts w:ascii="Times New Roman" w:hAnsi="Times New Roman" w:cs="Times New Roman"/>
          <w:sz w:val="28"/>
          <w:szCs w:val="28"/>
          <w:lang w:val="en-GB"/>
        </w:rPr>
        <w:t xml:space="preserve"> so</w:t>
      </w:r>
      <w:r w:rsidR="00495B0F">
        <w:rPr>
          <w:rFonts w:ascii="Times New Roman" w:hAnsi="Times New Roman" w:cs="Times New Roman"/>
          <w:sz w:val="28"/>
          <w:szCs w:val="28"/>
          <w:lang w:val="en-GB"/>
        </w:rPr>
        <w:t xml:space="preserve">, is not of importance at this stage) </w:t>
      </w:r>
      <w:r w:rsidR="004D3AEF">
        <w:rPr>
          <w:rFonts w:ascii="Times New Roman" w:hAnsi="Times New Roman" w:cs="Times New Roman"/>
          <w:sz w:val="28"/>
          <w:szCs w:val="28"/>
          <w:lang w:val="en-GB"/>
        </w:rPr>
        <w:t>and commence with</w:t>
      </w:r>
      <w:r w:rsidR="00495B0F">
        <w:rPr>
          <w:rFonts w:ascii="Times New Roman" w:hAnsi="Times New Roman" w:cs="Times New Roman"/>
          <w:sz w:val="28"/>
          <w:szCs w:val="28"/>
          <w:lang w:val="en-GB"/>
        </w:rPr>
        <w:t xml:space="preserve"> the referral of the dispute to arbitration in January 2022.</w:t>
      </w:r>
      <w:r w:rsidR="009555B9">
        <w:rPr>
          <w:rFonts w:ascii="Times New Roman" w:hAnsi="Times New Roman" w:cs="Times New Roman"/>
          <w:sz w:val="28"/>
          <w:szCs w:val="28"/>
          <w:lang w:val="en-GB"/>
        </w:rPr>
        <w:t xml:space="preserve"> Pursuant to the request by </w:t>
      </w:r>
      <w:proofErr w:type="spellStart"/>
      <w:r w:rsidR="009555B9">
        <w:rPr>
          <w:rFonts w:ascii="Times New Roman" w:hAnsi="Times New Roman" w:cs="Times New Roman"/>
          <w:sz w:val="28"/>
          <w:szCs w:val="28"/>
          <w:lang w:val="en-GB"/>
        </w:rPr>
        <w:t>Tholo</w:t>
      </w:r>
      <w:proofErr w:type="spellEnd"/>
      <w:r w:rsidR="009555B9">
        <w:rPr>
          <w:rFonts w:ascii="Times New Roman" w:hAnsi="Times New Roman" w:cs="Times New Roman"/>
          <w:sz w:val="28"/>
          <w:szCs w:val="28"/>
          <w:lang w:val="en-GB"/>
        </w:rPr>
        <w:t xml:space="preserve"> to the President of the Law Society of Lesotho (hereinafter referred to as the Law Society or 1</w:t>
      </w:r>
      <w:r w:rsidR="009555B9" w:rsidRPr="009555B9">
        <w:rPr>
          <w:rFonts w:ascii="Times New Roman" w:hAnsi="Times New Roman" w:cs="Times New Roman"/>
          <w:sz w:val="28"/>
          <w:szCs w:val="28"/>
          <w:vertAlign w:val="superscript"/>
          <w:lang w:val="en-GB"/>
        </w:rPr>
        <w:t>st</w:t>
      </w:r>
      <w:r w:rsidR="009555B9">
        <w:rPr>
          <w:rFonts w:ascii="Times New Roman" w:hAnsi="Times New Roman" w:cs="Times New Roman"/>
          <w:sz w:val="28"/>
          <w:szCs w:val="28"/>
          <w:lang w:val="en-GB"/>
        </w:rPr>
        <w:t xml:space="preserve"> Respondent interchangeably), the Law Society appointed Advocate </w:t>
      </w:r>
      <w:proofErr w:type="spellStart"/>
      <w:r w:rsidR="009555B9">
        <w:rPr>
          <w:rFonts w:ascii="Times New Roman" w:hAnsi="Times New Roman" w:cs="Times New Roman"/>
          <w:sz w:val="28"/>
          <w:szCs w:val="28"/>
          <w:lang w:val="en-GB"/>
        </w:rPr>
        <w:t>Tšenoli</w:t>
      </w:r>
      <w:proofErr w:type="spellEnd"/>
      <w:r w:rsidR="009555B9">
        <w:rPr>
          <w:rFonts w:ascii="Times New Roman" w:hAnsi="Times New Roman" w:cs="Times New Roman"/>
          <w:sz w:val="28"/>
          <w:szCs w:val="28"/>
          <w:lang w:val="en-GB"/>
        </w:rPr>
        <w:t xml:space="preserve"> (hereinafter referred to as the Arbitrator</w:t>
      </w:r>
      <w:r w:rsidR="007B7F14">
        <w:rPr>
          <w:rFonts w:ascii="Times New Roman" w:hAnsi="Times New Roman" w:cs="Times New Roman"/>
          <w:sz w:val="28"/>
          <w:szCs w:val="28"/>
          <w:lang w:val="en-GB"/>
        </w:rPr>
        <w:t xml:space="preserve"> or 2</w:t>
      </w:r>
      <w:r w:rsidR="007B7F14" w:rsidRPr="007B7F14">
        <w:rPr>
          <w:rFonts w:ascii="Times New Roman" w:hAnsi="Times New Roman" w:cs="Times New Roman"/>
          <w:sz w:val="28"/>
          <w:szCs w:val="28"/>
          <w:vertAlign w:val="superscript"/>
          <w:lang w:val="en-GB"/>
        </w:rPr>
        <w:t>nd</w:t>
      </w:r>
      <w:r w:rsidR="007B7F14">
        <w:rPr>
          <w:rFonts w:ascii="Times New Roman" w:hAnsi="Times New Roman" w:cs="Times New Roman"/>
          <w:sz w:val="28"/>
          <w:szCs w:val="28"/>
          <w:lang w:val="en-GB"/>
        </w:rPr>
        <w:t xml:space="preserve"> Respondent interchangeably) as the Arbitrator.</w:t>
      </w:r>
      <w:r w:rsidR="00315494">
        <w:rPr>
          <w:rFonts w:ascii="Times New Roman" w:hAnsi="Times New Roman" w:cs="Times New Roman"/>
          <w:sz w:val="28"/>
          <w:szCs w:val="28"/>
          <w:lang w:val="en-GB"/>
        </w:rPr>
        <w:t xml:space="preserve"> It is </w:t>
      </w:r>
      <w:r w:rsidR="004D3AEF">
        <w:rPr>
          <w:rFonts w:ascii="Times New Roman" w:hAnsi="Times New Roman" w:cs="Times New Roman"/>
          <w:sz w:val="28"/>
          <w:szCs w:val="28"/>
          <w:lang w:val="en-GB"/>
        </w:rPr>
        <w:t>as a result of</w:t>
      </w:r>
      <w:r w:rsidR="00315494">
        <w:rPr>
          <w:rFonts w:ascii="Times New Roman" w:hAnsi="Times New Roman" w:cs="Times New Roman"/>
          <w:sz w:val="28"/>
          <w:szCs w:val="28"/>
          <w:lang w:val="en-GB"/>
        </w:rPr>
        <w:t xml:space="preserve"> this appointment that </w:t>
      </w:r>
      <w:proofErr w:type="spellStart"/>
      <w:r w:rsidR="00315494">
        <w:rPr>
          <w:rFonts w:ascii="Times New Roman" w:hAnsi="Times New Roman" w:cs="Times New Roman"/>
          <w:sz w:val="28"/>
          <w:szCs w:val="28"/>
          <w:lang w:val="en-GB"/>
        </w:rPr>
        <w:t>Letšeng</w:t>
      </w:r>
      <w:proofErr w:type="spellEnd"/>
      <w:r w:rsidR="00315494">
        <w:rPr>
          <w:rFonts w:ascii="Times New Roman" w:hAnsi="Times New Roman" w:cs="Times New Roman"/>
          <w:sz w:val="28"/>
          <w:szCs w:val="28"/>
          <w:lang w:val="en-GB"/>
        </w:rPr>
        <w:t xml:space="preserve"> instituted the Main Application (the Main). In the Main, </w:t>
      </w:r>
      <w:proofErr w:type="spellStart"/>
      <w:r w:rsidR="00315494">
        <w:rPr>
          <w:rFonts w:ascii="Times New Roman" w:hAnsi="Times New Roman" w:cs="Times New Roman"/>
          <w:sz w:val="28"/>
          <w:szCs w:val="28"/>
          <w:lang w:val="en-GB"/>
        </w:rPr>
        <w:t>Letšeng</w:t>
      </w:r>
      <w:proofErr w:type="spellEnd"/>
      <w:r w:rsidR="00315494">
        <w:rPr>
          <w:rFonts w:ascii="Times New Roman" w:hAnsi="Times New Roman" w:cs="Times New Roman"/>
          <w:sz w:val="28"/>
          <w:szCs w:val="28"/>
          <w:lang w:val="en-GB"/>
        </w:rPr>
        <w:t xml:space="preserve"> mainly seeks an order that the referral of the dispute by </w:t>
      </w:r>
      <w:proofErr w:type="spellStart"/>
      <w:r w:rsidR="00315494">
        <w:rPr>
          <w:rFonts w:ascii="Times New Roman" w:hAnsi="Times New Roman" w:cs="Times New Roman"/>
          <w:sz w:val="28"/>
          <w:szCs w:val="28"/>
          <w:lang w:val="en-GB"/>
        </w:rPr>
        <w:t>Tholo</w:t>
      </w:r>
      <w:proofErr w:type="spellEnd"/>
      <w:r w:rsidR="00315494">
        <w:rPr>
          <w:rFonts w:ascii="Times New Roman" w:hAnsi="Times New Roman" w:cs="Times New Roman"/>
          <w:sz w:val="28"/>
          <w:szCs w:val="28"/>
          <w:lang w:val="en-GB"/>
        </w:rPr>
        <w:t xml:space="preserve"> to The Law Society be set aside</w:t>
      </w:r>
      <w:r w:rsidR="00B124C4">
        <w:rPr>
          <w:rFonts w:ascii="Times New Roman" w:hAnsi="Times New Roman" w:cs="Times New Roman"/>
          <w:sz w:val="28"/>
          <w:szCs w:val="28"/>
          <w:lang w:val="en-GB"/>
        </w:rPr>
        <w:t>,</w:t>
      </w:r>
      <w:r w:rsidR="00315494">
        <w:rPr>
          <w:rFonts w:ascii="Times New Roman" w:hAnsi="Times New Roman" w:cs="Times New Roman"/>
          <w:sz w:val="28"/>
          <w:szCs w:val="28"/>
          <w:lang w:val="en-GB"/>
        </w:rPr>
        <w:t xml:space="preserve"> alternatively the decision by The Law Society to Appoint Advocate </w:t>
      </w:r>
      <w:proofErr w:type="spellStart"/>
      <w:r w:rsidR="00641FD5">
        <w:rPr>
          <w:rFonts w:ascii="Times New Roman" w:hAnsi="Times New Roman" w:cs="Times New Roman"/>
          <w:sz w:val="28"/>
          <w:szCs w:val="28"/>
          <w:lang w:val="en-GB"/>
        </w:rPr>
        <w:t>Tšenoli</w:t>
      </w:r>
      <w:proofErr w:type="spellEnd"/>
      <w:r w:rsidR="00315494">
        <w:rPr>
          <w:rFonts w:ascii="Times New Roman" w:hAnsi="Times New Roman" w:cs="Times New Roman"/>
          <w:sz w:val="28"/>
          <w:szCs w:val="28"/>
          <w:lang w:val="en-GB"/>
        </w:rPr>
        <w:t xml:space="preserve"> be reviewed and set aside</w:t>
      </w:r>
      <w:r w:rsidR="00641FD5">
        <w:rPr>
          <w:rFonts w:ascii="Times New Roman" w:hAnsi="Times New Roman" w:cs="Times New Roman"/>
          <w:sz w:val="28"/>
          <w:szCs w:val="28"/>
          <w:lang w:val="en-GB"/>
        </w:rPr>
        <w:t>.</w:t>
      </w:r>
    </w:p>
    <w:p w14:paraId="3905A97B" w14:textId="77777777" w:rsidR="007B7F14" w:rsidRPr="007B7F14" w:rsidRDefault="007B7F14" w:rsidP="007B7F14">
      <w:pPr>
        <w:pStyle w:val="ListParagraph"/>
        <w:rPr>
          <w:rFonts w:ascii="Times New Roman" w:hAnsi="Times New Roman" w:cs="Times New Roman"/>
          <w:sz w:val="28"/>
          <w:szCs w:val="28"/>
          <w:lang w:val="en-GB"/>
        </w:rPr>
      </w:pPr>
    </w:p>
    <w:p w14:paraId="080B6A9C" w14:textId="45E4C6A2" w:rsidR="007B7F14" w:rsidRDefault="009B6681" w:rsidP="00F66DBC">
      <w:pPr>
        <w:pStyle w:val="ListParagraph"/>
        <w:numPr>
          <w:ilvl w:val="0"/>
          <w:numId w:val="1"/>
        </w:numPr>
        <w:spacing w:after="0" w:line="480" w:lineRule="auto"/>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Tholo</w:t>
      </w:r>
      <w:proofErr w:type="spellEnd"/>
      <w:r>
        <w:rPr>
          <w:rFonts w:ascii="Times New Roman" w:hAnsi="Times New Roman" w:cs="Times New Roman"/>
          <w:sz w:val="28"/>
          <w:szCs w:val="28"/>
          <w:lang w:val="en-GB"/>
        </w:rPr>
        <w:t xml:space="preserve"> opposes this Application, and all the pleadings were accordingly filed and closed</w:t>
      </w:r>
      <w:r w:rsidR="004D5CBC">
        <w:rPr>
          <w:rFonts w:ascii="Times New Roman" w:hAnsi="Times New Roman" w:cs="Times New Roman"/>
          <w:sz w:val="28"/>
          <w:szCs w:val="28"/>
          <w:lang w:val="en-GB"/>
        </w:rPr>
        <w:t xml:space="preserve"> when it was set down for hearing</w:t>
      </w:r>
      <w:r>
        <w:rPr>
          <w:rFonts w:ascii="Times New Roman" w:hAnsi="Times New Roman" w:cs="Times New Roman"/>
          <w:sz w:val="28"/>
          <w:szCs w:val="28"/>
          <w:lang w:val="en-GB"/>
        </w:rPr>
        <w:t>. As a result, on the 15</w:t>
      </w:r>
      <w:r w:rsidRPr="009B6681">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February 2023, a notice of set</w:t>
      </w:r>
      <w:r w:rsidR="00034E2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down was filed </w:t>
      </w:r>
      <w:r w:rsidR="004D3AEF">
        <w:rPr>
          <w:rFonts w:ascii="Times New Roman" w:hAnsi="Times New Roman" w:cs="Times New Roman"/>
          <w:sz w:val="28"/>
          <w:szCs w:val="28"/>
          <w:lang w:val="en-GB"/>
        </w:rPr>
        <w:t>by</w:t>
      </w:r>
      <w:r>
        <w:rPr>
          <w:rFonts w:ascii="Times New Roman" w:hAnsi="Times New Roman" w:cs="Times New Roman"/>
          <w:sz w:val="28"/>
          <w:szCs w:val="28"/>
          <w:lang w:val="en-GB"/>
        </w:rPr>
        <w:t xml:space="preserve"> the Applicant for the matter to be heard on the 22</w:t>
      </w:r>
      <w:r w:rsidRPr="009B6681">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day of February 2023. On the 20</w:t>
      </w:r>
      <w:r w:rsidRPr="009B6681">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w:t>
      </w:r>
      <w:r w:rsidR="004D5CBC">
        <w:rPr>
          <w:rFonts w:ascii="Times New Roman" w:hAnsi="Times New Roman" w:cs="Times New Roman"/>
          <w:sz w:val="28"/>
          <w:szCs w:val="28"/>
          <w:lang w:val="en-GB"/>
        </w:rPr>
        <w:t xml:space="preserve">day of </w:t>
      </w:r>
      <w:proofErr w:type="gramStart"/>
      <w:r>
        <w:rPr>
          <w:rFonts w:ascii="Times New Roman" w:hAnsi="Times New Roman" w:cs="Times New Roman"/>
          <w:sz w:val="28"/>
          <w:szCs w:val="28"/>
          <w:lang w:val="en-GB"/>
        </w:rPr>
        <w:t>February,</w:t>
      </w:r>
      <w:proofErr w:type="gramEnd"/>
      <w:r>
        <w:rPr>
          <w:rFonts w:ascii="Times New Roman" w:hAnsi="Times New Roman" w:cs="Times New Roman"/>
          <w:sz w:val="28"/>
          <w:szCs w:val="28"/>
          <w:lang w:val="en-GB"/>
        </w:rPr>
        <w:t xml:space="preserve"> 2023, the Applicant instituted an interlocutory application and set it down to be heard on the same day. This Interlocutory Application was therefore argued on the said </w:t>
      </w:r>
      <w:r w:rsidR="0017278E">
        <w:rPr>
          <w:rFonts w:ascii="Times New Roman" w:hAnsi="Times New Roman" w:cs="Times New Roman"/>
          <w:sz w:val="28"/>
          <w:szCs w:val="28"/>
          <w:lang w:val="en-GB"/>
        </w:rPr>
        <w:t>date,</w:t>
      </w:r>
      <w:r>
        <w:rPr>
          <w:rFonts w:ascii="Times New Roman" w:hAnsi="Times New Roman" w:cs="Times New Roman"/>
          <w:sz w:val="28"/>
          <w:szCs w:val="28"/>
          <w:lang w:val="en-GB"/>
        </w:rPr>
        <w:t xml:space="preserve"> and I gave an </w:t>
      </w:r>
      <w:r w:rsidRPr="00B124C4">
        <w:rPr>
          <w:rFonts w:ascii="Times New Roman" w:hAnsi="Times New Roman" w:cs="Times New Roman"/>
          <w:i/>
          <w:iCs/>
          <w:sz w:val="28"/>
          <w:szCs w:val="28"/>
          <w:lang w:val="en-GB"/>
        </w:rPr>
        <w:t>ex</w:t>
      </w:r>
      <w:r w:rsidR="00B124C4" w:rsidRPr="00B124C4">
        <w:rPr>
          <w:rFonts w:ascii="Times New Roman" w:hAnsi="Times New Roman" w:cs="Times New Roman"/>
          <w:i/>
          <w:iCs/>
          <w:sz w:val="28"/>
          <w:szCs w:val="28"/>
          <w:lang w:val="en-GB"/>
        </w:rPr>
        <w:t xml:space="preserve"> </w:t>
      </w:r>
      <w:r w:rsidRPr="00B124C4">
        <w:rPr>
          <w:rFonts w:ascii="Times New Roman" w:hAnsi="Times New Roman" w:cs="Times New Roman"/>
          <w:i/>
          <w:iCs/>
          <w:sz w:val="28"/>
          <w:szCs w:val="28"/>
          <w:lang w:val="en-GB"/>
        </w:rPr>
        <w:t>tempore</w:t>
      </w:r>
      <w:r>
        <w:rPr>
          <w:rFonts w:ascii="Times New Roman" w:hAnsi="Times New Roman" w:cs="Times New Roman"/>
          <w:sz w:val="28"/>
          <w:szCs w:val="28"/>
          <w:lang w:val="en-GB"/>
        </w:rPr>
        <w:t xml:space="preserve"> ruling. This judgment will therefore deal first with the said Interlocutory Application</w:t>
      </w:r>
      <w:r w:rsidR="0017278E">
        <w:rPr>
          <w:rFonts w:ascii="Times New Roman" w:hAnsi="Times New Roman" w:cs="Times New Roman"/>
          <w:sz w:val="28"/>
          <w:szCs w:val="28"/>
          <w:lang w:val="en-GB"/>
        </w:rPr>
        <w:t xml:space="preserve"> before delving into The Main.</w:t>
      </w:r>
    </w:p>
    <w:p w14:paraId="00D02371" w14:textId="77777777" w:rsidR="006B565F" w:rsidRPr="006B565F" w:rsidRDefault="006B565F" w:rsidP="006B565F">
      <w:pPr>
        <w:pStyle w:val="ListParagraph"/>
        <w:rPr>
          <w:rFonts w:ascii="Times New Roman" w:hAnsi="Times New Roman" w:cs="Times New Roman"/>
          <w:sz w:val="28"/>
          <w:szCs w:val="28"/>
          <w:lang w:val="en-GB"/>
        </w:rPr>
      </w:pPr>
    </w:p>
    <w:p w14:paraId="042E571A" w14:textId="77777777" w:rsidR="006B565F" w:rsidRDefault="006B565F" w:rsidP="006B565F">
      <w:pPr>
        <w:pStyle w:val="ListParagraph"/>
        <w:spacing w:after="0" w:line="480" w:lineRule="auto"/>
        <w:jc w:val="both"/>
        <w:rPr>
          <w:rFonts w:ascii="Times New Roman" w:hAnsi="Times New Roman" w:cs="Times New Roman"/>
          <w:sz w:val="28"/>
          <w:szCs w:val="28"/>
          <w:lang w:val="en-GB"/>
        </w:rPr>
      </w:pPr>
    </w:p>
    <w:p w14:paraId="7F42501E" w14:textId="68ABBE13" w:rsidR="0017278E" w:rsidRPr="009B3D16" w:rsidRDefault="0017278E" w:rsidP="0017278E">
      <w:pPr>
        <w:spacing w:after="0" w:line="480" w:lineRule="auto"/>
        <w:jc w:val="both"/>
        <w:rPr>
          <w:rFonts w:ascii="Times New Roman" w:hAnsi="Times New Roman" w:cs="Times New Roman"/>
          <w:b/>
          <w:bCs/>
          <w:sz w:val="28"/>
          <w:szCs w:val="28"/>
          <w:lang w:val="en-GB"/>
        </w:rPr>
      </w:pPr>
      <w:r w:rsidRPr="009B3D16">
        <w:rPr>
          <w:rFonts w:ascii="Times New Roman" w:hAnsi="Times New Roman" w:cs="Times New Roman"/>
          <w:b/>
          <w:bCs/>
          <w:sz w:val="28"/>
          <w:szCs w:val="28"/>
          <w:lang w:val="en-GB"/>
        </w:rPr>
        <w:lastRenderedPageBreak/>
        <w:t>[B] INTERLOCUTORY APPLICATION</w:t>
      </w:r>
    </w:p>
    <w:p w14:paraId="1FA7CB53" w14:textId="033002A0" w:rsidR="0017278E" w:rsidRDefault="0017278E" w:rsidP="0017278E">
      <w:pPr>
        <w:spacing w:after="0" w:line="480" w:lineRule="auto"/>
        <w:jc w:val="both"/>
        <w:rPr>
          <w:rFonts w:ascii="Times New Roman" w:hAnsi="Times New Roman" w:cs="Times New Roman"/>
          <w:sz w:val="28"/>
          <w:szCs w:val="28"/>
          <w:lang w:val="en-GB"/>
        </w:rPr>
      </w:pPr>
    </w:p>
    <w:p w14:paraId="7B416390" w14:textId="581709AD" w:rsidR="00E65F91" w:rsidRDefault="00E65F91" w:rsidP="00E65F91">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this Interlocutory Application, </w:t>
      </w:r>
      <w:proofErr w:type="spellStart"/>
      <w:r w:rsidR="00367FCE">
        <w:rPr>
          <w:rFonts w:ascii="Times New Roman" w:hAnsi="Times New Roman" w:cs="Times New Roman"/>
          <w:sz w:val="28"/>
          <w:szCs w:val="28"/>
          <w:lang w:val="en-GB"/>
        </w:rPr>
        <w:t>Letšeng</w:t>
      </w:r>
      <w:proofErr w:type="spellEnd"/>
      <w:r>
        <w:rPr>
          <w:rFonts w:ascii="Times New Roman" w:hAnsi="Times New Roman" w:cs="Times New Roman"/>
          <w:sz w:val="28"/>
          <w:szCs w:val="28"/>
          <w:lang w:val="en-GB"/>
        </w:rPr>
        <w:t xml:space="preserve"> applies for leave of court to include a document called AFSA Correspondence in </w:t>
      </w:r>
      <w:r w:rsidR="00436F15">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record. </w:t>
      </w:r>
      <w:r w:rsidR="00367FCE">
        <w:rPr>
          <w:rFonts w:ascii="Times New Roman" w:hAnsi="Times New Roman" w:cs="Times New Roman"/>
          <w:sz w:val="28"/>
          <w:szCs w:val="28"/>
          <w:lang w:val="en-GB"/>
        </w:rPr>
        <w:t xml:space="preserve">For this Application, Mr. Neil Fraser, an Attorney for </w:t>
      </w:r>
      <w:proofErr w:type="spellStart"/>
      <w:r w:rsidR="006B565F">
        <w:rPr>
          <w:rFonts w:ascii="Times New Roman" w:hAnsi="Times New Roman" w:cs="Times New Roman"/>
          <w:sz w:val="28"/>
          <w:szCs w:val="28"/>
          <w:lang w:val="en-GB"/>
        </w:rPr>
        <w:t>Letšeng</w:t>
      </w:r>
      <w:proofErr w:type="spellEnd"/>
      <w:r w:rsidR="00367FCE">
        <w:rPr>
          <w:rFonts w:ascii="Times New Roman" w:hAnsi="Times New Roman" w:cs="Times New Roman"/>
          <w:sz w:val="28"/>
          <w:szCs w:val="28"/>
          <w:lang w:val="en-GB"/>
        </w:rPr>
        <w:t>, deposed that this document only became available on the 17</w:t>
      </w:r>
      <w:r w:rsidR="00367FCE" w:rsidRPr="00367FCE">
        <w:rPr>
          <w:rFonts w:ascii="Times New Roman" w:hAnsi="Times New Roman" w:cs="Times New Roman"/>
          <w:sz w:val="28"/>
          <w:szCs w:val="28"/>
          <w:vertAlign w:val="superscript"/>
          <w:lang w:val="en-GB"/>
        </w:rPr>
        <w:t>th</w:t>
      </w:r>
      <w:r w:rsidR="00367FCE">
        <w:rPr>
          <w:rFonts w:ascii="Times New Roman" w:hAnsi="Times New Roman" w:cs="Times New Roman"/>
          <w:sz w:val="28"/>
          <w:szCs w:val="28"/>
          <w:lang w:val="en-GB"/>
        </w:rPr>
        <w:t xml:space="preserve"> day of </w:t>
      </w:r>
      <w:proofErr w:type="gramStart"/>
      <w:r w:rsidR="00001C52">
        <w:rPr>
          <w:rFonts w:ascii="Times New Roman" w:hAnsi="Times New Roman" w:cs="Times New Roman"/>
          <w:sz w:val="28"/>
          <w:szCs w:val="28"/>
          <w:lang w:val="en-GB"/>
        </w:rPr>
        <w:t>February</w:t>
      </w:r>
      <w:r w:rsidR="006B565F">
        <w:rPr>
          <w:rFonts w:ascii="Times New Roman" w:hAnsi="Times New Roman" w:cs="Times New Roman"/>
          <w:sz w:val="28"/>
          <w:szCs w:val="28"/>
          <w:lang w:val="en-GB"/>
        </w:rPr>
        <w:t>,</w:t>
      </w:r>
      <w:proofErr w:type="gramEnd"/>
      <w:r w:rsidR="00001C52">
        <w:rPr>
          <w:rFonts w:ascii="Times New Roman" w:hAnsi="Times New Roman" w:cs="Times New Roman"/>
          <w:sz w:val="28"/>
          <w:szCs w:val="28"/>
          <w:lang w:val="en-GB"/>
        </w:rPr>
        <w:t xml:space="preserve"> 2023 upon an answer by A</w:t>
      </w:r>
      <w:r w:rsidR="00445DDD">
        <w:rPr>
          <w:rFonts w:ascii="Times New Roman" w:hAnsi="Times New Roman" w:cs="Times New Roman"/>
          <w:sz w:val="28"/>
          <w:szCs w:val="28"/>
          <w:lang w:val="en-GB"/>
        </w:rPr>
        <w:t xml:space="preserve">rbitration </w:t>
      </w:r>
      <w:r w:rsidR="00001C52">
        <w:rPr>
          <w:rFonts w:ascii="Times New Roman" w:hAnsi="Times New Roman" w:cs="Times New Roman"/>
          <w:sz w:val="28"/>
          <w:szCs w:val="28"/>
          <w:lang w:val="en-GB"/>
        </w:rPr>
        <w:t>F</w:t>
      </w:r>
      <w:r w:rsidR="00445DDD">
        <w:rPr>
          <w:rFonts w:ascii="Times New Roman" w:hAnsi="Times New Roman" w:cs="Times New Roman"/>
          <w:sz w:val="28"/>
          <w:szCs w:val="28"/>
          <w:lang w:val="en-GB"/>
        </w:rPr>
        <w:t xml:space="preserve">oundation of </w:t>
      </w:r>
      <w:r w:rsidR="00001C52">
        <w:rPr>
          <w:rFonts w:ascii="Times New Roman" w:hAnsi="Times New Roman" w:cs="Times New Roman"/>
          <w:sz w:val="28"/>
          <w:szCs w:val="28"/>
          <w:lang w:val="en-GB"/>
        </w:rPr>
        <w:t>S</w:t>
      </w:r>
      <w:r w:rsidR="00445DDD">
        <w:rPr>
          <w:rFonts w:ascii="Times New Roman" w:hAnsi="Times New Roman" w:cs="Times New Roman"/>
          <w:sz w:val="28"/>
          <w:szCs w:val="28"/>
          <w:lang w:val="en-GB"/>
        </w:rPr>
        <w:t xml:space="preserve">outhern </w:t>
      </w:r>
      <w:r w:rsidR="00001C52">
        <w:rPr>
          <w:rFonts w:ascii="Times New Roman" w:hAnsi="Times New Roman" w:cs="Times New Roman"/>
          <w:sz w:val="28"/>
          <w:szCs w:val="28"/>
          <w:lang w:val="en-GB"/>
        </w:rPr>
        <w:t>A</w:t>
      </w:r>
      <w:r w:rsidR="00445DDD">
        <w:rPr>
          <w:rFonts w:ascii="Times New Roman" w:hAnsi="Times New Roman" w:cs="Times New Roman"/>
          <w:sz w:val="28"/>
          <w:szCs w:val="28"/>
          <w:lang w:val="en-GB"/>
        </w:rPr>
        <w:t>frica (AFSA)</w:t>
      </w:r>
      <w:r w:rsidR="00001C52">
        <w:rPr>
          <w:rFonts w:ascii="Times New Roman" w:hAnsi="Times New Roman" w:cs="Times New Roman"/>
          <w:sz w:val="28"/>
          <w:szCs w:val="28"/>
          <w:lang w:val="en-GB"/>
        </w:rPr>
        <w:t xml:space="preserve"> Se</w:t>
      </w:r>
      <w:r w:rsidR="00445DDD">
        <w:rPr>
          <w:rFonts w:ascii="Times New Roman" w:hAnsi="Times New Roman" w:cs="Times New Roman"/>
          <w:sz w:val="28"/>
          <w:szCs w:val="28"/>
          <w:lang w:val="en-GB"/>
        </w:rPr>
        <w:t>cretariat. The request to AFSA, according to Mr. Fraser, had been made in May 2022.</w:t>
      </w:r>
    </w:p>
    <w:p w14:paraId="1F9D0453" w14:textId="77777777" w:rsidR="00445DDD" w:rsidRDefault="00445DDD" w:rsidP="00445DDD">
      <w:pPr>
        <w:pStyle w:val="ListParagraph"/>
        <w:spacing w:after="0" w:line="480" w:lineRule="auto"/>
        <w:jc w:val="both"/>
        <w:rPr>
          <w:rFonts w:ascii="Times New Roman" w:hAnsi="Times New Roman" w:cs="Times New Roman"/>
          <w:sz w:val="28"/>
          <w:szCs w:val="28"/>
          <w:lang w:val="en-GB"/>
        </w:rPr>
      </w:pPr>
    </w:p>
    <w:p w14:paraId="6C36D676" w14:textId="03E76758" w:rsidR="00445DDD" w:rsidRDefault="00445DDD" w:rsidP="00E65F91">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Mr. Fraser went on to show that the said document is relevant to the AFSA rules and administrative procedure that were agreed upon by the parties. Moreover, the said document only confirms the mandatory procedure for referral to arbitration and the process and substance necessary for appointment of an arbitrator.</w:t>
      </w:r>
    </w:p>
    <w:p w14:paraId="0EA9DDCB" w14:textId="77777777" w:rsidR="00C61952" w:rsidRPr="00C61952" w:rsidRDefault="00C61952" w:rsidP="00C61952">
      <w:pPr>
        <w:pStyle w:val="ListParagraph"/>
        <w:rPr>
          <w:rFonts w:ascii="Times New Roman" w:hAnsi="Times New Roman" w:cs="Times New Roman"/>
          <w:sz w:val="28"/>
          <w:szCs w:val="28"/>
          <w:lang w:val="en-GB"/>
        </w:rPr>
      </w:pPr>
    </w:p>
    <w:p w14:paraId="74EE568F" w14:textId="64C4D184" w:rsidR="00196E70" w:rsidRDefault="00C61952" w:rsidP="00E65F91">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reason for the delay in including this document is explained </w:t>
      </w:r>
      <w:r w:rsidR="00922916">
        <w:rPr>
          <w:rFonts w:ascii="Times New Roman" w:hAnsi="Times New Roman" w:cs="Times New Roman"/>
          <w:sz w:val="28"/>
          <w:szCs w:val="28"/>
          <w:lang w:val="en-GB"/>
        </w:rPr>
        <w:t>by</w:t>
      </w:r>
      <w:r>
        <w:rPr>
          <w:rFonts w:ascii="Times New Roman" w:hAnsi="Times New Roman" w:cs="Times New Roman"/>
          <w:sz w:val="28"/>
          <w:szCs w:val="28"/>
          <w:lang w:val="en-GB"/>
        </w:rPr>
        <w:t xml:space="preserve"> the Applicant as the non-response by AFSA that was only rectified when Advocate Roux pressed at the </w:t>
      </w:r>
      <w:r w:rsidR="00F47347">
        <w:rPr>
          <w:rFonts w:ascii="Times New Roman" w:hAnsi="Times New Roman" w:cs="Times New Roman"/>
          <w:sz w:val="28"/>
          <w:szCs w:val="28"/>
          <w:lang w:val="en-GB"/>
        </w:rPr>
        <w:t>11</w:t>
      </w:r>
      <w:r w:rsidR="00F47347" w:rsidRPr="00F47347">
        <w:rPr>
          <w:rFonts w:ascii="Times New Roman" w:hAnsi="Times New Roman" w:cs="Times New Roman"/>
          <w:sz w:val="28"/>
          <w:szCs w:val="28"/>
          <w:vertAlign w:val="superscript"/>
          <w:lang w:val="en-GB"/>
        </w:rPr>
        <w:t>th</w:t>
      </w:r>
      <w:r w:rsidR="00F47347">
        <w:rPr>
          <w:rFonts w:ascii="Times New Roman" w:hAnsi="Times New Roman" w:cs="Times New Roman"/>
          <w:sz w:val="28"/>
          <w:szCs w:val="28"/>
          <w:lang w:val="en-GB"/>
        </w:rPr>
        <w:t xml:space="preserve"> </w:t>
      </w:r>
      <w:r>
        <w:rPr>
          <w:rFonts w:ascii="Times New Roman" w:hAnsi="Times New Roman" w:cs="Times New Roman"/>
          <w:sz w:val="28"/>
          <w:szCs w:val="28"/>
          <w:lang w:val="en-GB"/>
        </w:rPr>
        <w:t>hour of preparing for this matter.</w:t>
      </w:r>
      <w:r w:rsidR="00E84BF7">
        <w:rPr>
          <w:rFonts w:ascii="Times New Roman" w:hAnsi="Times New Roman" w:cs="Times New Roman"/>
          <w:sz w:val="28"/>
          <w:szCs w:val="28"/>
          <w:lang w:val="en-GB"/>
        </w:rPr>
        <w:t xml:space="preserve"> The nature of the said document is an </w:t>
      </w:r>
      <w:r w:rsidR="00196E70">
        <w:rPr>
          <w:rFonts w:ascii="Times New Roman" w:hAnsi="Times New Roman" w:cs="Times New Roman"/>
          <w:sz w:val="28"/>
          <w:szCs w:val="28"/>
          <w:lang w:val="en-GB"/>
        </w:rPr>
        <w:t xml:space="preserve">email response to that of Advocate Roux requesting explanations on arbitral referral procedure to AFSA. Of </w:t>
      </w:r>
      <w:r w:rsidR="00196E70">
        <w:rPr>
          <w:rFonts w:ascii="Times New Roman" w:hAnsi="Times New Roman" w:cs="Times New Roman"/>
          <w:sz w:val="28"/>
          <w:szCs w:val="28"/>
          <w:lang w:val="en-GB"/>
        </w:rPr>
        <w:lastRenderedPageBreak/>
        <w:t>relevance among the explanations provided is that per Article 4</w:t>
      </w:r>
      <w:r w:rsidR="00EC0D4B">
        <w:rPr>
          <w:rFonts w:ascii="Times New Roman" w:hAnsi="Times New Roman" w:cs="Times New Roman"/>
          <w:sz w:val="28"/>
          <w:szCs w:val="28"/>
          <w:lang w:val="en-GB"/>
        </w:rPr>
        <w:t>.</w:t>
      </w:r>
      <w:r w:rsidR="00196E70">
        <w:rPr>
          <w:rFonts w:ascii="Times New Roman" w:hAnsi="Times New Roman" w:cs="Times New Roman"/>
          <w:sz w:val="28"/>
          <w:szCs w:val="28"/>
          <w:lang w:val="en-GB"/>
        </w:rPr>
        <w:t>1 of AFSA Commercial Rules</w:t>
      </w:r>
      <w:r w:rsidR="00922916">
        <w:rPr>
          <w:rFonts w:ascii="Times New Roman" w:hAnsi="Times New Roman" w:cs="Times New Roman"/>
          <w:sz w:val="28"/>
          <w:szCs w:val="28"/>
          <w:lang w:val="en-GB"/>
        </w:rPr>
        <w:t>;</w:t>
      </w:r>
    </w:p>
    <w:p w14:paraId="767BA9E7" w14:textId="77777777" w:rsidR="00196E70" w:rsidRPr="00196E70" w:rsidRDefault="00196E70" w:rsidP="00196E70">
      <w:pPr>
        <w:pStyle w:val="ListParagraph"/>
        <w:rPr>
          <w:rFonts w:ascii="Times New Roman" w:hAnsi="Times New Roman" w:cs="Times New Roman"/>
          <w:sz w:val="28"/>
          <w:szCs w:val="28"/>
          <w:lang w:val="en-GB"/>
        </w:rPr>
      </w:pPr>
    </w:p>
    <w:p w14:paraId="5F746093" w14:textId="2E669F73" w:rsidR="00C61952" w:rsidRDefault="00196E70" w:rsidP="00B72BC9">
      <w:pPr>
        <w:pStyle w:val="ListParagraph"/>
        <w:spacing w:after="0" w:line="360" w:lineRule="auto"/>
        <w:ind w:left="1474" w:right="1474"/>
        <w:jc w:val="both"/>
        <w:rPr>
          <w:rFonts w:ascii="Times New Roman" w:hAnsi="Times New Roman" w:cs="Times New Roman"/>
          <w:i/>
          <w:iCs/>
          <w:sz w:val="24"/>
          <w:szCs w:val="24"/>
          <w:lang w:val="en-GB"/>
        </w:rPr>
      </w:pPr>
      <w:r>
        <w:rPr>
          <w:rFonts w:ascii="Times New Roman" w:hAnsi="Times New Roman" w:cs="Times New Roman"/>
          <w:sz w:val="28"/>
          <w:szCs w:val="28"/>
          <w:lang w:val="en-GB"/>
        </w:rPr>
        <w:t xml:space="preserve"> </w:t>
      </w:r>
      <w:r w:rsidRPr="007E6559">
        <w:rPr>
          <w:rFonts w:ascii="Times New Roman" w:hAnsi="Times New Roman" w:cs="Times New Roman"/>
          <w:i/>
          <w:iCs/>
          <w:sz w:val="24"/>
          <w:szCs w:val="24"/>
          <w:lang w:val="en-GB"/>
        </w:rPr>
        <w:t xml:space="preserve">“a party wishing to resort to arbitration under the aegis of and according to the Rules of the Foundation, shall submit a written Request for Arbitration to the Secretariat of the Foundation through the office of the </w:t>
      </w:r>
      <w:r w:rsidR="007E6559" w:rsidRPr="007E6559">
        <w:rPr>
          <w:rFonts w:ascii="Times New Roman" w:hAnsi="Times New Roman" w:cs="Times New Roman"/>
          <w:i/>
          <w:iCs/>
          <w:sz w:val="24"/>
          <w:szCs w:val="24"/>
          <w:lang w:val="en-GB"/>
        </w:rPr>
        <w:t>Registrar”.</w:t>
      </w:r>
    </w:p>
    <w:p w14:paraId="31FFC476" w14:textId="77777777" w:rsidR="00A02483" w:rsidRPr="007E6559" w:rsidRDefault="00A02483" w:rsidP="007E6559">
      <w:pPr>
        <w:pStyle w:val="ListParagraph"/>
        <w:spacing w:after="0" w:line="480" w:lineRule="auto"/>
        <w:ind w:left="1474" w:right="1474"/>
        <w:jc w:val="both"/>
        <w:rPr>
          <w:rFonts w:ascii="Times New Roman" w:hAnsi="Times New Roman" w:cs="Times New Roman"/>
          <w:i/>
          <w:iCs/>
          <w:sz w:val="24"/>
          <w:szCs w:val="24"/>
          <w:lang w:val="en-GB"/>
        </w:rPr>
      </w:pPr>
    </w:p>
    <w:p w14:paraId="5E5BB52C" w14:textId="1BB45232" w:rsidR="0017278E" w:rsidRDefault="00A02483" w:rsidP="00A0248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Respondent had not filed any opposing papers to the Interlocutory Application but opposed the matter from the bar. Taking into consideration that the Interlocutory Application was only served and filed on the 20</w:t>
      </w:r>
      <w:r w:rsidRPr="00A02483">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February and was moved on the 22</w:t>
      </w:r>
      <w:r w:rsidRPr="00A02483">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day of February, I allowed</w:t>
      </w:r>
      <w:r w:rsidR="009A6CEE">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Advocate </w:t>
      </w:r>
      <w:proofErr w:type="spellStart"/>
      <w:r>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to address from the bar.</w:t>
      </w:r>
    </w:p>
    <w:p w14:paraId="2BD916BC" w14:textId="77777777" w:rsidR="00BF282A" w:rsidRDefault="00BF282A" w:rsidP="00BF282A">
      <w:pPr>
        <w:pStyle w:val="ListParagraph"/>
        <w:spacing w:after="0" w:line="480" w:lineRule="auto"/>
        <w:jc w:val="both"/>
        <w:rPr>
          <w:rFonts w:ascii="Times New Roman" w:hAnsi="Times New Roman" w:cs="Times New Roman"/>
          <w:sz w:val="28"/>
          <w:szCs w:val="28"/>
          <w:lang w:val="en-GB"/>
        </w:rPr>
      </w:pPr>
    </w:p>
    <w:p w14:paraId="0B860E6A" w14:textId="479BFAC4" w:rsidR="00BF282A" w:rsidRDefault="00E2311E" w:rsidP="00A0248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Roux argued that the application </w:t>
      </w:r>
      <w:r w:rsidR="008A02A6">
        <w:rPr>
          <w:rFonts w:ascii="Times New Roman" w:hAnsi="Times New Roman" w:cs="Times New Roman"/>
          <w:sz w:val="28"/>
          <w:szCs w:val="28"/>
          <w:lang w:val="en-GB"/>
        </w:rPr>
        <w:t>for the</w:t>
      </w:r>
      <w:r>
        <w:rPr>
          <w:rFonts w:ascii="Times New Roman" w:hAnsi="Times New Roman" w:cs="Times New Roman"/>
          <w:sz w:val="28"/>
          <w:szCs w:val="28"/>
          <w:lang w:val="en-GB"/>
        </w:rPr>
        <w:t xml:space="preserve"> late filing of the document in question is occasioned by the delay in getting it fr</w:t>
      </w:r>
      <w:r w:rsidR="008A02A6">
        <w:rPr>
          <w:rFonts w:ascii="Times New Roman" w:hAnsi="Times New Roman" w:cs="Times New Roman"/>
          <w:sz w:val="28"/>
          <w:szCs w:val="28"/>
          <w:lang w:val="en-GB"/>
        </w:rPr>
        <w:t>o</w:t>
      </w:r>
      <w:r>
        <w:rPr>
          <w:rFonts w:ascii="Times New Roman" w:hAnsi="Times New Roman" w:cs="Times New Roman"/>
          <w:sz w:val="28"/>
          <w:szCs w:val="28"/>
          <w:lang w:val="en-GB"/>
        </w:rPr>
        <w:t>m the secretariat of AFSA. Moreover, th</w:t>
      </w:r>
      <w:r w:rsidR="008A02A6">
        <w:rPr>
          <w:rFonts w:ascii="Times New Roman" w:hAnsi="Times New Roman" w:cs="Times New Roman"/>
          <w:sz w:val="28"/>
          <w:szCs w:val="28"/>
          <w:lang w:val="en-GB"/>
        </w:rPr>
        <w:t>e</w:t>
      </w:r>
      <w:r>
        <w:rPr>
          <w:rFonts w:ascii="Times New Roman" w:hAnsi="Times New Roman" w:cs="Times New Roman"/>
          <w:sz w:val="28"/>
          <w:szCs w:val="28"/>
          <w:lang w:val="en-GB"/>
        </w:rPr>
        <w:t xml:space="preserve"> allowance of the inclusion of this document does not prejudice the Applicant in any way. Furthermore, Advocate Roux argues that this document is relevant and does not attempt to prove the truthfulness of its contents but that it goes to proving only its existence.</w:t>
      </w:r>
    </w:p>
    <w:p w14:paraId="758AC0FF" w14:textId="77777777" w:rsidR="008A02A6" w:rsidRPr="008A02A6" w:rsidRDefault="008A02A6" w:rsidP="008A02A6">
      <w:pPr>
        <w:pStyle w:val="ListParagraph"/>
        <w:rPr>
          <w:rFonts w:ascii="Times New Roman" w:hAnsi="Times New Roman" w:cs="Times New Roman"/>
          <w:sz w:val="28"/>
          <w:szCs w:val="28"/>
          <w:lang w:val="en-GB"/>
        </w:rPr>
      </w:pPr>
    </w:p>
    <w:p w14:paraId="753E63E2" w14:textId="1E054AB2" w:rsidR="008A02A6" w:rsidRDefault="008A02A6" w:rsidP="00A0248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On the other hand, </w:t>
      </w:r>
      <w:r w:rsidR="00190B10">
        <w:rPr>
          <w:rFonts w:ascii="Times New Roman" w:hAnsi="Times New Roman" w:cs="Times New Roman"/>
          <w:sz w:val="28"/>
          <w:szCs w:val="28"/>
          <w:lang w:val="en-GB"/>
        </w:rPr>
        <w:t xml:space="preserve">relying on </w:t>
      </w:r>
      <w:bookmarkStart w:id="0" w:name="_Hlk134612274"/>
      <w:r w:rsidR="00190B10" w:rsidRPr="00190B10">
        <w:rPr>
          <w:rFonts w:ascii="Times New Roman" w:hAnsi="Times New Roman" w:cs="Times New Roman"/>
          <w:b/>
          <w:bCs/>
          <w:sz w:val="28"/>
          <w:szCs w:val="28"/>
          <w:lang w:val="en-GB"/>
        </w:rPr>
        <w:t xml:space="preserve">MAN Financial Services (SA) (Pty) Ltd, v </w:t>
      </w:r>
      <w:proofErr w:type="spellStart"/>
      <w:r w:rsidR="00190B10" w:rsidRPr="00190B10">
        <w:rPr>
          <w:rFonts w:ascii="Times New Roman" w:hAnsi="Times New Roman" w:cs="Times New Roman"/>
          <w:b/>
          <w:bCs/>
          <w:sz w:val="28"/>
          <w:szCs w:val="28"/>
          <w:lang w:val="en-GB"/>
        </w:rPr>
        <w:t>Elsologix</w:t>
      </w:r>
      <w:proofErr w:type="spellEnd"/>
      <w:r w:rsidR="00190B10" w:rsidRPr="00190B10">
        <w:rPr>
          <w:rFonts w:ascii="Times New Roman" w:hAnsi="Times New Roman" w:cs="Times New Roman"/>
          <w:b/>
          <w:bCs/>
          <w:sz w:val="28"/>
          <w:szCs w:val="28"/>
          <w:lang w:val="en-GB"/>
        </w:rPr>
        <w:t xml:space="preserve"> (Pty) Ltd and Others</w:t>
      </w:r>
      <w:bookmarkEnd w:id="0"/>
      <w:r w:rsidR="00190B10">
        <w:rPr>
          <w:rStyle w:val="FootnoteReference"/>
          <w:rFonts w:ascii="Times New Roman" w:hAnsi="Times New Roman" w:cs="Times New Roman"/>
          <w:sz w:val="28"/>
          <w:szCs w:val="28"/>
          <w:lang w:val="en-GB"/>
        </w:rPr>
        <w:footnoteReference w:id="1"/>
      </w:r>
      <w:r w:rsidR="00190B10" w:rsidRPr="00190B10">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Advocate </w:t>
      </w:r>
      <w:proofErr w:type="spellStart"/>
      <w:r>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argues that once the pleadings were closed,</w:t>
      </w:r>
      <w:r w:rsidR="00B354D5">
        <w:rPr>
          <w:rFonts w:ascii="Times New Roman" w:hAnsi="Times New Roman" w:cs="Times New Roman"/>
          <w:sz w:val="28"/>
          <w:szCs w:val="28"/>
          <w:lang w:val="en-GB"/>
        </w:rPr>
        <w:t xml:space="preserve"> Applicant cannot be allowed to file any further affidavit as this would prejudice the </w:t>
      </w:r>
      <w:r w:rsidR="009A6CEE">
        <w:rPr>
          <w:rFonts w:ascii="Times New Roman" w:hAnsi="Times New Roman" w:cs="Times New Roman"/>
          <w:sz w:val="28"/>
          <w:szCs w:val="28"/>
          <w:lang w:val="en-GB"/>
        </w:rPr>
        <w:t>R</w:t>
      </w:r>
      <w:r w:rsidR="00922916">
        <w:rPr>
          <w:rFonts w:ascii="Times New Roman" w:hAnsi="Times New Roman" w:cs="Times New Roman"/>
          <w:sz w:val="28"/>
          <w:szCs w:val="28"/>
          <w:lang w:val="en-GB"/>
        </w:rPr>
        <w:t>espondent</w:t>
      </w:r>
      <w:r w:rsidR="00B354D5">
        <w:rPr>
          <w:rFonts w:ascii="Times New Roman" w:hAnsi="Times New Roman" w:cs="Times New Roman"/>
          <w:sz w:val="28"/>
          <w:szCs w:val="28"/>
          <w:lang w:val="en-GB"/>
        </w:rPr>
        <w:t>. He even argued that the application to court for the filing of this document legitimately was only an afterthought as the Applicant first attempted to file the documents by attaching it to the Practice Note and thereby sneaking it into the papers of the case.</w:t>
      </w:r>
    </w:p>
    <w:p w14:paraId="1A817D1A" w14:textId="77777777" w:rsidR="00B72BC9" w:rsidRPr="00B72BC9" w:rsidRDefault="00B72BC9" w:rsidP="00B72BC9">
      <w:pPr>
        <w:pStyle w:val="ListParagraph"/>
        <w:rPr>
          <w:rFonts w:ascii="Times New Roman" w:hAnsi="Times New Roman" w:cs="Times New Roman"/>
          <w:sz w:val="28"/>
          <w:szCs w:val="28"/>
          <w:lang w:val="en-GB"/>
        </w:rPr>
      </w:pPr>
    </w:p>
    <w:p w14:paraId="6BBB4776" w14:textId="77777777" w:rsidR="00E635D5" w:rsidRPr="00E635D5" w:rsidRDefault="00E635D5" w:rsidP="00B72BC9">
      <w:pPr>
        <w:pStyle w:val="ListParagraph"/>
        <w:spacing w:after="100" w:afterAutospacing="1"/>
        <w:rPr>
          <w:rFonts w:ascii="Times New Roman" w:hAnsi="Times New Roman" w:cs="Times New Roman"/>
          <w:sz w:val="28"/>
          <w:szCs w:val="28"/>
          <w:lang w:val="en-GB"/>
        </w:rPr>
      </w:pPr>
    </w:p>
    <w:p w14:paraId="3DB1DEC0" w14:textId="2AD4ED00" w:rsidR="00E635D5" w:rsidRDefault="00E635D5" w:rsidP="00A0248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second ground that Advocate </w:t>
      </w:r>
      <w:proofErr w:type="spellStart"/>
      <w:r w:rsidR="00AC2695">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relies on to have this interlocutory application dismissed is that it does not comply with </w:t>
      </w:r>
      <w:r w:rsidRPr="00E635D5">
        <w:rPr>
          <w:rFonts w:ascii="Times New Roman" w:hAnsi="Times New Roman" w:cs="Times New Roman"/>
          <w:b/>
          <w:bCs/>
          <w:sz w:val="28"/>
          <w:szCs w:val="28"/>
          <w:lang w:val="en-GB"/>
        </w:rPr>
        <w:t>Rule 8 (7) of the High Court Rules</w:t>
      </w:r>
      <w:r>
        <w:rPr>
          <w:rStyle w:val="FootnoteReference"/>
          <w:rFonts w:ascii="Times New Roman" w:hAnsi="Times New Roman" w:cs="Times New Roman"/>
          <w:b/>
          <w:bCs/>
          <w:sz w:val="28"/>
          <w:szCs w:val="28"/>
          <w:lang w:val="en-GB"/>
        </w:rPr>
        <w:footnoteReference w:id="2"/>
      </w:r>
      <w:r>
        <w:rPr>
          <w:rFonts w:ascii="Times New Roman" w:hAnsi="Times New Roman" w:cs="Times New Roman"/>
          <w:b/>
          <w:bCs/>
          <w:sz w:val="28"/>
          <w:szCs w:val="28"/>
          <w:lang w:val="en-GB"/>
        </w:rPr>
        <w:t xml:space="preserve"> </w:t>
      </w:r>
      <w:r>
        <w:rPr>
          <w:rFonts w:ascii="Times New Roman" w:hAnsi="Times New Roman" w:cs="Times New Roman"/>
          <w:sz w:val="28"/>
          <w:szCs w:val="28"/>
          <w:lang w:val="en-GB"/>
        </w:rPr>
        <w:t xml:space="preserve">as it is not in conformity with Form J. </w:t>
      </w:r>
      <w:r w:rsidR="00866FA3">
        <w:rPr>
          <w:rFonts w:ascii="Times New Roman" w:hAnsi="Times New Roman" w:cs="Times New Roman"/>
          <w:sz w:val="28"/>
          <w:szCs w:val="28"/>
          <w:lang w:val="en-GB"/>
        </w:rPr>
        <w:t xml:space="preserve">For this argument, he </w:t>
      </w:r>
      <w:r w:rsidR="00754C28">
        <w:rPr>
          <w:rFonts w:ascii="Times New Roman" w:hAnsi="Times New Roman" w:cs="Times New Roman"/>
          <w:sz w:val="28"/>
          <w:szCs w:val="28"/>
          <w:lang w:val="en-GB"/>
        </w:rPr>
        <w:t>cited</w:t>
      </w:r>
      <w:r w:rsidR="00866FA3">
        <w:rPr>
          <w:rFonts w:ascii="Times New Roman" w:hAnsi="Times New Roman" w:cs="Times New Roman"/>
          <w:sz w:val="28"/>
          <w:szCs w:val="28"/>
          <w:lang w:val="en-GB"/>
        </w:rPr>
        <w:t xml:space="preserve"> </w:t>
      </w:r>
      <w:bookmarkStart w:id="2" w:name="_Hlk134612333"/>
      <w:r w:rsidR="00866FA3" w:rsidRPr="000474BF">
        <w:rPr>
          <w:rFonts w:ascii="Times New Roman" w:hAnsi="Times New Roman" w:cs="Times New Roman"/>
          <w:b/>
          <w:bCs/>
          <w:sz w:val="28"/>
          <w:szCs w:val="28"/>
          <w:lang w:val="en-GB"/>
        </w:rPr>
        <w:t>Lesotho Public Motor Transport v Lesotho Bus and Taxi Owners Association</w:t>
      </w:r>
      <w:bookmarkEnd w:id="2"/>
      <w:r w:rsidR="000474BF">
        <w:rPr>
          <w:rStyle w:val="FootnoteReference"/>
          <w:rFonts w:ascii="Times New Roman" w:hAnsi="Times New Roman" w:cs="Times New Roman"/>
          <w:b/>
          <w:bCs/>
          <w:sz w:val="28"/>
          <w:szCs w:val="28"/>
          <w:lang w:val="en-GB"/>
        </w:rPr>
        <w:footnoteReference w:id="3"/>
      </w:r>
      <w:r w:rsidR="00754C28">
        <w:rPr>
          <w:rFonts w:ascii="Times New Roman" w:hAnsi="Times New Roman" w:cs="Times New Roman"/>
          <w:b/>
          <w:bCs/>
          <w:sz w:val="28"/>
          <w:szCs w:val="28"/>
          <w:lang w:val="en-GB"/>
        </w:rPr>
        <w:t xml:space="preserve"> </w:t>
      </w:r>
      <w:r w:rsidR="00754C28" w:rsidRPr="00754C28">
        <w:rPr>
          <w:rFonts w:ascii="Times New Roman" w:hAnsi="Times New Roman" w:cs="Times New Roman"/>
          <w:sz w:val="28"/>
          <w:szCs w:val="28"/>
          <w:lang w:val="en-GB"/>
        </w:rPr>
        <w:t>as the authority</w:t>
      </w:r>
      <w:r w:rsidR="00866FA3">
        <w:rPr>
          <w:rFonts w:ascii="Times New Roman" w:hAnsi="Times New Roman" w:cs="Times New Roman"/>
          <w:sz w:val="28"/>
          <w:szCs w:val="28"/>
          <w:lang w:val="en-GB"/>
        </w:rPr>
        <w:t>. The substantial irregularity that he challenged the form used by the Applicant is that it did not specify the procedural rights of the respondents necessary</w:t>
      </w:r>
      <w:r w:rsidR="00561FF6">
        <w:rPr>
          <w:rFonts w:ascii="Times New Roman" w:hAnsi="Times New Roman" w:cs="Times New Roman"/>
          <w:sz w:val="28"/>
          <w:szCs w:val="28"/>
          <w:lang w:val="en-GB"/>
        </w:rPr>
        <w:t xml:space="preserve"> to defend</w:t>
      </w:r>
      <w:r w:rsidR="00866FA3">
        <w:rPr>
          <w:rFonts w:ascii="Times New Roman" w:hAnsi="Times New Roman" w:cs="Times New Roman"/>
          <w:sz w:val="28"/>
          <w:szCs w:val="28"/>
          <w:lang w:val="en-GB"/>
        </w:rPr>
        <w:t xml:space="preserve"> the application.</w:t>
      </w:r>
    </w:p>
    <w:p w14:paraId="6F801E2C" w14:textId="77777777" w:rsidR="00561FF6" w:rsidRPr="00561FF6" w:rsidRDefault="00561FF6" w:rsidP="00561FF6">
      <w:pPr>
        <w:pStyle w:val="ListParagraph"/>
        <w:rPr>
          <w:rFonts w:ascii="Times New Roman" w:hAnsi="Times New Roman" w:cs="Times New Roman"/>
          <w:sz w:val="28"/>
          <w:szCs w:val="28"/>
          <w:lang w:val="en-GB"/>
        </w:rPr>
      </w:pPr>
    </w:p>
    <w:p w14:paraId="569D66DD" w14:textId="0BE6A33E" w:rsidR="00561FF6" w:rsidRDefault="00561FF6" w:rsidP="00A0248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third </w:t>
      </w:r>
      <w:r w:rsidR="008C2284">
        <w:rPr>
          <w:rFonts w:ascii="Times New Roman" w:hAnsi="Times New Roman" w:cs="Times New Roman"/>
          <w:sz w:val="28"/>
          <w:szCs w:val="28"/>
          <w:lang w:val="en-GB"/>
        </w:rPr>
        <w:t xml:space="preserve">and final </w:t>
      </w:r>
      <w:r>
        <w:rPr>
          <w:rFonts w:ascii="Times New Roman" w:hAnsi="Times New Roman" w:cs="Times New Roman"/>
          <w:sz w:val="28"/>
          <w:szCs w:val="28"/>
          <w:lang w:val="en-GB"/>
        </w:rPr>
        <w:t xml:space="preserve">ground relied upon by Advocate </w:t>
      </w:r>
      <w:proofErr w:type="spellStart"/>
      <w:r w:rsidR="00AC2695">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is that the document that the Applicant attempts to have admitted is hearsay and </w:t>
      </w:r>
      <w:r>
        <w:rPr>
          <w:rFonts w:ascii="Times New Roman" w:hAnsi="Times New Roman" w:cs="Times New Roman"/>
          <w:sz w:val="28"/>
          <w:szCs w:val="28"/>
          <w:lang w:val="en-GB"/>
        </w:rPr>
        <w:lastRenderedPageBreak/>
        <w:t xml:space="preserve">should not be accepted. He argues that it is just a copy and as such should have been certified and supported by an Affidavit. For this argument he referred the court to the case of </w:t>
      </w:r>
      <w:bookmarkStart w:id="3" w:name="_Hlk134612430"/>
      <w:r w:rsidRPr="00AC2695">
        <w:rPr>
          <w:rFonts w:ascii="Times New Roman" w:hAnsi="Times New Roman" w:cs="Times New Roman"/>
          <w:b/>
          <w:bCs/>
          <w:sz w:val="28"/>
          <w:szCs w:val="28"/>
          <w:lang w:val="en-GB"/>
        </w:rPr>
        <w:t>Standard Lesotho Bank v Mahomed</w:t>
      </w:r>
      <w:r>
        <w:rPr>
          <w:rStyle w:val="FootnoteReference"/>
          <w:rFonts w:ascii="Times New Roman" w:hAnsi="Times New Roman" w:cs="Times New Roman"/>
          <w:sz w:val="28"/>
          <w:szCs w:val="28"/>
          <w:lang w:val="en-GB"/>
        </w:rPr>
        <w:footnoteReference w:id="4"/>
      </w:r>
      <w:r w:rsidR="00AB4D61">
        <w:rPr>
          <w:rFonts w:ascii="Times New Roman" w:hAnsi="Times New Roman" w:cs="Times New Roman"/>
          <w:sz w:val="28"/>
          <w:szCs w:val="28"/>
          <w:lang w:val="en-GB"/>
        </w:rPr>
        <w:t xml:space="preserve"> and </w:t>
      </w:r>
      <w:r w:rsidR="00AB4D61" w:rsidRPr="00AC2695">
        <w:rPr>
          <w:rFonts w:ascii="Times New Roman" w:hAnsi="Times New Roman" w:cs="Times New Roman"/>
          <w:b/>
          <w:bCs/>
          <w:sz w:val="28"/>
          <w:szCs w:val="28"/>
          <w:lang w:val="en-GB"/>
        </w:rPr>
        <w:t xml:space="preserve">Hippo Transport (Pty) Ltd v </w:t>
      </w:r>
      <w:proofErr w:type="spellStart"/>
      <w:r w:rsidR="00AB4D61" w:rsidRPr="00AC2695">
        <w:rPr>
          <w:rFonts w:ascii="Times New Roman" w:hAnsi="Times New Roman" w:cs="Times New Roman"/>
          <w:b/>
          <w:bCs/>
          <w:sz w:val="28"/>
          <w:szCs w:val="28"/>
          <w:lang w:val="en-GB"/>
        </w:rPr>
        <w:t>Afrisam</w:t>
      </w:r>
      <w:proofErr w:type="spellEnd"/>
      <w:r w:rsidR="00AB4D61" w:rsidRPr="00AC2695">
        <w:rPr>
          <w:rFonts w:ascii="Times New Roman" w:hAnsi="Times New Roman" w:cs="Times New Roman"/>
          <w:b/>
          <w:bCs/>
          <w:sz w:val="28"/>
          <w:szCs w:val="28"/>
          <w:lang w:val="en-GB"/>
        </w:rPr>
        <w:t xml:space="preserve"> Lesotho (Pty) Ltd and Others</w:t>
      </w:r>
      <w:bookmarkEnd w:id="3"/>
      <w:r w:rsidR="00AB4D61">
        <w:rPr>
          <w:rStyle w:val="FootnoteReference"/>
          <w:rFonts w:ascii="Times New Roman" w:hAnsi="Times New Roman" w:cs="Times New Roman"/>
          <w:sz w:val="28"/>
          <w:szCs w:val="28"/>
          <w:lang w:val="en-GB"/>
        </w:rPr>
        <w:footnoteReference w:id="5"/>
      </w:r>
      <w:r w:rsidR="00AC2695">
        <w:rPr>
          <w:rFonts w:ascii="Times New Roman" w:hAnsi="Times New Roman" w:cs="Times New Roman"/>
          <w:sz w:val="28"/>
          <w:szCs w:val="28"/>
          <w:lang w:val="en-GB"/>
        </w:rPr>
        <w:t>.</w:t>
      </w:r>
    </w:p>
    <w:p w14:paraId="29FA971C" w14:textId="77777777" w:rsidR="008C2284" w:rsidRPr="008C2284" w:rsidRDefault="008C2284" w:rsidP="008C2284">
      <w:pPr>
        <w:pStyle w:val="ListParagraph"/>
        <w:rPr>
          <w:rFonts w:ascii="Times New Roman" w:hAnsi="Times New Roman" w:cs="Times New Roman"/>
          <w:sz w:val="28"/>
          <w:szCs w:val="28"/>
          <w:lang w:val="en-GB"/>
        </w:rPr>
      </w:pPr>
    </w:p>
    <w:p w14:paraId="7C92E225" w14:textId="4C166EAA" w:rsidR="008C2284" w:rsidRDefault="008C2284" w:rsidP="00A0248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Interlocutory Application has indeed been made in haste and as a result has denied </w:t>
      </w:r>
      <w:proofErr w:type="spellStart"/>
      <w:r>
        <w:rPr>
          <w:rFonts w:ascii="Times New Roman" w:hAnsi="Times New Roman" w:cs="Times New Roman"/>
          <w:sz w:val="28"/>
          <w:szCs w:val="28"/>
          <w:lang w:val="en-GB"/>
        </w:rPr>
        <w:t>Tholo</w:t>
      </w:r>
      <w:proofErr w:type="spellEnd"/>
      <w:r>
        <w:rPr>
          <w:rFonts w:ascii="Times New Roman" w:hAnsi="Times New Roman" w:cs="Times New Roman"/>
          <w:sz w:val="28"/>
          <w:szCs w:val="28"/>
          <w:lang w:val="en-GB"/>
        </w:rPr>
        <w:t xml:space="preserve"> enough time to prepare for its defence. It may be that AFSA did not accede to the request by</w:t>
      </w:r>
      <w:r w:rsidR="00B64443">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legal representatives of </w:t>
      </w:r>
      <w:proofErr w:type="spellStart"/>
      <w:r w:rsidR="00E92EE9">
        <w:rPr>
          <w:rFonts w:ascii="Times New Roman" w:hAnsi="Times New Roman" w:cs="Times New Roman"/>
          <w:sz w:val="28"/>
          <w:szCs w:val="28"/>
          <w:lang w:val="en-GB"/>
        </w:rPr>
        <w:t>Letšeng</w:t>
      </w:r>
      <w:proofErr w:type="spellEnd"/>
      <w:r>
        <w:rPr>
          <w:rFonts w:ascii="Times New Roman" w:hAnsi="Times New Roman" w:cs="Times New Roman"/>
          <w:sz w:val="28"/>
          <w:szCs w:val="28"/>
          <w:lang w:val="en-GB"/>
        </w:rPr>
        <w:t xml:space="preserve"> at first. Be that as it may, there was not enough follow up</w:t>
      </w:r>
      <w:r w:rsidR="007B422E">
        <w:rPr>
          <w:rFonts w:ascii="Times New Roman" w:hAnsi="Times New Roman" w:cs="Times New Roman"/>
          <w:sz w:val="28"/>
          <w:szCs w:val="28"/>
          <w:lang w:val="en-GB"/>
        </w:rPr>
        <w:t xml:space="preserve">. It was only at </w:t>
      </w:r>
      <w:r w:rsidR="00B64443">
        <w:rPr>
          <w:rFonts w:ascii="Times New Roman" w:hAnsi="Times New Roman" w:cs="Times New Roman"/>
          <w:sz w:val="28"/>
          <w:szCs w:val="28"/>
          <w:lang w:val="en-GB"/>
        </w:rPr>
        <w:t>an advanced stage</w:t>
      </w:r>
      <w:r w:rsidR="007B422E">
        <w:rPr>
          <w:rFonts w:ascii="Times New Roman" w:hAnsi="Times New Roman" w:cs="Times New Roman"/>
          <w:sz w:val="28"/>
          <w:szCs w:val="28"/>
          <w:lang w:val="en-GB"/>
        </w:rPr>
        <w:t xml:space="preserve"> </w:t>
      </w:r>
      <w:r w:rsidR="00B64443">
        <w:rPr>
          <w:rFonts w:ascii="Times New Roman" w:hAnsi="Times New Roman" w:cs="Times New Roman"/>
          <w:sz w:val="28"/>
          <w:szCs w:val="28"/>
          <w:lang w:val="en-GB"/>
        </w:rPr>
        <w:t xml:space="preserve">of </w:t>
      </w:r>
      <w:r w:rsidR="007B422E">
        <w:rPr>
          <w:rFonts w:ascii="Times New Roman" w:hAnsi="Times New Roman" w:cs="Times New Roman"/>
          <w:sz w:val="28"/>
          <w:szCs w:val="28"/>
          <w:lang w:val="en-GB"/>
        </w:rPr>
        <w:t xml:space="preserve">preparations for arguments that a follow up was made. This inertia caused the Applicant to move in a haste and </w:t>
      </w:r>
      <w:r w:rsidR="00ED2342">
        <w:rPr>
          <w:rFonts w:ascii="Times New Roman" w:hAnsi="Times New Roman" w:cs="Times New Roman"/>
          <w:sz w:val="28"/>
          <w:szCs w:val="28"/>
          <w:lang w:val="en-GB"/>
        </w:rPr>
        <w:t xml:space="preserve">thus failing </w:t>
      </w:r>
      <w:r w:rsidR="0057456D">
        <w:rPr>
          <w:rFonts w:ascii="Times New Roman" w:hAnsi="Times New Roman" w:cs="Times New Roman"/>
          <w:sz w:val="28"/>
          <w:szCs w:val="28"/>
          <w:lang w:val="en-GB"/>
        </w:rPr>
        <w:t>to use</w:t>
      </w:r>
      <w:r w:rsidR="007B422E">
        <w:rPr>
          <w:rFonts w:ascii="Times New Roman" w:hAnsi="Times New Roman" w:cs="Times New Roman"/>
          <w:sz w:val="28"/>
          <w:szCs w:val="28"/>
          <w:lang w:val="en-GB"/>
        </w:rPr>
        <w:t xml:space="preserve"> Form J as provided for</w:t>
      </w:r>
      <w:r w:rsidR="00ED2342">
        <w:rPr>
          <w:rFonts w:ascii="Times New Roman" w:hAnsi="Times New Roman" w:cs="Times New Roman"/>
          <w:sz w:val="28"/>
          <w:szCs w:val="28"/>
          <w:lang w:val="en-GB"/>
        </w:rPr>
        <w:t xml:space="preserve"> by</w:t>
      </w:r>
      <w:r w:rsidR="007B422E">
        <w:rPr>
          <w:rFonts w:ascii="Times New Roman" w:hAnsi="Times New Roman" w:cs="Times New Roman"/>
          <w:sz w:val="28"/>
          <w:szCs w:val="28"/>
          <w:lang w:val="en-GB"/>
        </w:rPr>
        <w:t xml:space="preserve"> the rules. </w:t>
      </w:r>
      <w:r w:rsidR="005F438E">
        <w:rPr>
          <w:rFonts w:ascii="Times New Roman" w:hAnsi="Times New Roman" w:cs="Times New Roman"/>
          <w:sz w:val="28"/>
          <w:szCs w:val="28"/>
          <w:lang w:val="en-GB"/>
        </w:rPr>
        <w:t xml:space="preserve">The next question should however be whether the non-compliance with the rules by the Applicant should be condoned. It is trite that to answer this question, the court should consider whether condoning such non-compliance with the rules will not prejudice the other party. In </w:t>
      </w:r>
      <w:proofErr w:type="spellStart"/>
      <w:r w:rsidR="005F438E" w:rsidRPr="005F438E">
        <w:rPr>
          <w:rFonts w:ascii="Times New Roman" w:hAnsi="Times New Roman" w:cs="Times New Roman"/>
          <w:i/>
          <w:iCs/>
          <w:sz w:val="28"/>
          <w:szCs w:val="28"/>
          <w:lang w:val="en-GB"/>
        </w:rPr>
        <w:t>casu</w:t>
      </w:r>
      <w:proofErr w:type="spellEnd"/>
      <w:r w:rsidR="005F438E">
        <w:rPr>
          <w:rFonts w:ascii="Times New Roman" w:hAnsi="Times New Roman" w:cs="Times New Roman"/>
          <w:i/>
          <w:iCs/>
          <w:sz w:val="28"/>
          <w:szCs w:val="28"/>
          <w:lang w:val="en-GB"/>
        </w:rPr>
        <w:t xml:space="preserve"> </w:t>
      </w:r>
      <w:r w:rsidR="005F438E">
        <w:rPr>
          <w:rFonts w:ascii="Times New Roman" w:hAnsi="Times New Roman" w:cs="Times New Roman"/>
          <w:sz w:val="28"/>
          <w:szCs w:val="28"/>
          <w:lang w:val="en-GB"/>
        </w:rPr>
        <w:t xml:space="preserve">allowing the Applicant to include the document in question would deny the </w:t>
      </w:r>
      <w:r w:rsidR="00ED2342">
        <w:rPr>
          <w:rFonts w:ascii="Times New Roman" w:hAnsi="Times New Roman" w:cs="Times New Roman"/>
          <w:sz w:val="28"/>
          <w:szCs w:val="28"/>
          <w:lang w:val="en-GB"/>
        </w:rPr>
        <w:t>respondent a chance</w:t>
      </w:r>
      <w:r w:rsidR="005F438E">
        <w:rPr>
          <w:rFonts w:ascii="Times New Roman" w:hAnsi="Times New Roman" w:cs="Times New Roman"/>
          <w:sz w:val="28"/>
          <w:szCs w:val="28"/>
          <w:lang w:val="en-GB"/>
        </w:rPr>
        <w:t xml:space="preserve"> to ably raise a defence on it without causing more delay as the pleadings were closed long before the day of </w:t>
      </w:r>
      <w:r w:rsidR="00ED2342">
        <w:rPr>
          <w:rFonts w:ascii="Times New Roman" w:hAnsi="Times New Roman" w:cs="Times New Roman"/>
          <w:sz w:val="28"/>
          <w:szCs w:val="28"/>
          <w:lang w:val="en-GB"/>
        </w:rPr>
        <w:t xml:space="preserve">the </w:t>
      </w:r>
      <w:r w:rsidR="005F438E">
        <w:rPr>
          <w:rFonts w:ascii="Times New Roman" w:hAnsi="Times New Roman" w:cs="Times New Roman"/>
          <w:sz w:val="28"/>
          <w:szCs w:val="28"/>
          <w:lang w:val="en-GB"/>
        </w:rPr>
        <w:t xml:space="preserve">hearing of this application. Pleadings were closed in </w:t>
      </w:r>
      <w:r w:rsidR="005F438E">
        <w:rPr>
          <w:rFonts w:ascii="Times New Roman" w:hAnsi="Times New Roman" w:cs="Times New Roman"/>
          <w:sz w:val="28"/>
          <w:szCs w:val="28"/>
          <w:lang w:val="en-GB"/>
        </w:rPr>
        <w:lastRenderedPageBreak/>
        <w:t xml:space="preserve">May 2022. Nine (9) months later, almost a year, </w:t>
      </w:r>
      <w:r w:rsidR="00ED2342">
        <w:rPr>
          <w:rFonts w:ascii="Times New Roman" w:hAnsi="Times New Roman" w:cs="Times New Roman"/>
          <w:sz w:val="28"/>
          <w:szCs w:val="28"/>
          <w:lang w:val="en-GB"/>
        </w:rPr>
        <w:t xml:space="preserve">the </w:t>
      </w:r>
      <w:r w:rsidR="005F438E">
        <w:rPr>
          <w:rFonts w:ascii="Times New Roman" w:hAnsi="Times New Roman" w:cs="Times New Roman"/>
          <w:sz w:val="28"/>
          <w:szCs w:val="28"/>
          <w:lang w:val="en-GB"/>
        </w:rPr>
        <w:t xml:space="preserve">Applicant is </w:t>
      </w:r>
      <w:r w:rsidR="006A4E41">
        <w:rPr>
          <w:rFonts w:ascii="Times New Roman" w:hAnsi="Times New Roman" w:cs="Times New Roman"/>
          <w:sz w:val="28"/>
          <w:szCs w:val="28"/>
          <w:lang w:val="en-GB"/>
        </w:rPr>
        <w:t xml:space="preserve">attempting to have a piece of evidence included in its papers. </w:t>
      </w:r>
      <w:r w:rsidR="00ED2342">
        <w:rPr>
          <w:rFonts w:ascii="Times New Roman" w:hAnsi="Times New Roman" w:cs="Times New Roman"/>
          <w:sz w:val="28"/>
          <w:szCs w:val="28"/>
          <w:lang w:val="en-GB"/>
        </w:rPr>
        <w:t>A</w:t>
      </w:r>
      <w:r w:rsidR="006A4E41">
        <w:rPr>
          <w:rFonts w:ascii="Times New Roman" w:hAnsi="Times New Roman" w:cs="Times New Roman"/>
          <w:sz w:val="28"/>
          <w:szCs w:val="28"/>
          <w:lang w:val="en-GB"/>
        </w:rPr>
        <w:t>llow</w:t>
      </w:r>
      <w:r w:rsidR="00ED2342">
        <w:rPr>
          <w:rFonts w:ascii="Times New Roman" w:hAnsi="Times New Roman" w:cs="Times New Roman"/>
          <w:sz w:val="28"/>
          <w:szCs w:val="28"/>
          <w:lang w:val="en-GB"/>
        </w:rPr>
        <w:t>ing</w:t>
      </w:r>
      <w:r w:rsidR="006A4E41">
        <w:rPr>
          <w:rFonts w:ascii="Times New Roman" w:hAnsi="Times New Roman" w:cs="Times New Roman"/>
          <w:sz w:val="28"/>
          <w:szCs w:val="28"/>
          <w:lang w:val="en-GB"/>
        </w:rPr>
        <w:t xml:space="preserve"> a further delay in a commercial litigation for an interlocutory application</w:t>
      </w:r>
      <w:r w:rsidR="00ED2342">
        <w:rPr>
          <w:rFonts w:ascii="Times New Roman" w:hAnsi="Times New Roman" w:cs="Times New Roman"/>
          <w:sz w:val="28"/>
          <w:szCs w:val="28"/>
          <w:lang w:val="en-GB"/>
        </w:rPr>
        <w:t xml:space="preserve"> would amount to injustice</w:t>
      </w:r>
      <w:r w:rsidR="006A4E41">
        <w:rPr>
          <w:rFonts w:ascii="Times New Roman" w:hAnsi="Times New Roman" w:cs="Times New Roman"/>
          <w:sz w:val="28"/>
          <w:szCs w:val="28"/>
          <w:lang w:val="en-GB"/>
        </w:rPr>
        <w:t xml:space="preserve">. </w:t>
      </w:r>
      <w:r w:rsidR="006A4E41" w:rsidRPr="0057456D">
        <w:rPr>
          <w:rFonts w:ascii="Times New Roman" w:hAnsi="Times New Roman" w:cs="Times New Roman"/>
          <w:sz w:val="28"/>
          <w:szCs w:val="28"/>
          <w:lang w:val="en-GB"/>
        </w:rPr>
        <w:t>And by interlocutory application I am referring to the Review Application (Application in the main in this matter) since this is a review with a view to enabling the arbitration process to kick off</w:t>
      </w:r>
      <w:r w:rsidR="006A4E41">
        <w:rPr>
          <w:rFonts w:ascii="Times New Roman" w:hAnsi="Times New Roman" w:cs="Times New Roman"/>
          <w:sz w:val="28"/>
          <w:szCs w:val="28"/>
          <w:lang w:val="en-GB"/>
        </w:rPr>
        <w:t>.</w:t>
      </w:r>
      <w:r w:rsidR="00DC5378">
        <w:rPr>
          <w:rFonts w:ascii="Times New Roman" w:hAnsi="Times New Roman" w:cs="Times New Roman"/>
          <w:sz w:val="28"/>
          <w:szCs w:val="28"/>
          <w:lang w:val="en-GB"/>
        </w:rPr>
        <w:t xml:space="preserve"> While the court has a wide discretion to allow non-compliance with its rules per </w:t>
      </w:r>
      <w:r w:rsidR="00DC5378" w:rsidRPr="004A158F">
        <w:rPr>
          <w:rFonts w:ascii="Times New Roman" w:hAnsi="Times New Roman" w:cs="Times New Roman"/>
          <w:b/>
          <w:bCs/>
          <w:sz w:val="28"/>
          <w:szCs w:val="28"/>
          <w:lang w:val="en-GB"/>
        </w:rPr>
        <w:t xml:space="preserve">Rule </w:t>
      </w:r>
      <w:r w:rsidR="004A158F" w:rsidRPr="004A158F">
        <w:rPr>
          <w:rFonts w:ascii="Times New Roman" w:hAnsi="Times New Roman" w:cs="Times New Roman"/>
          <w:b/>
          <w:bCs/>
          <w:sz w:val="28"/>
          <w:szCs w:val="28"/>
          <w:lang w:val="en-GB"/>
        </w:rPr>
        <w:t xml:space="preserve">59 </w:t>
      </w:r>
      <w:r w:rsidR="004A158F" w:rsidRPr="004A158F">
        <w:rPr>
          <w:rFonts w:ascii="Times New Roman" w:hAnsi="Times New Roman" w:cs="Times New Roman"/>
          <w:sz w:val="28"/>
          <w:szCs w:val="28"/>
          <w:lang w:val="en-GB"/>
        </w:rPr>
        <w:t>of the</w:t>
      </w:r>
      <w:r w:rsidR="004A158F" w:rsidRPr="004A158F">
        <w:rPr>
          <w:rFonts w:ascii="Times New Roman" w:hAnsi="Times New Roman" w:cs="Times New Roman"/>
          <w:b/>
          <w:bCs/>
          <w:sz w:val="28"/>
          <w:szCs w:val="28"/>
          <w:lang w:val="en-GB"/>
        </w:rPr>
        <w:t xml:space="preserve"> High Court Rules</w:t>
      </w:r>
      <w:r w:rsidR="004A158F">
        <w:rPr>
          <w:rStyle w:val="FootnoteReference"/>
          <w:rFonts w:ascii="Times New Roman" w:hAnsi="Times New Roman" w:cs="Times New Roman"/>
          <w:b/>
          <w:bCs/>
          <w:sz w:val="28"/>
          <w:szCs w:val="28"/>
          <w:lang w:val="en-GB"/>
        </w:rPr>
        <w:footnoteReference w:id="6"/>
      </w:r>
      <w:r w:rsidR="004A158F">
        <w:rPr>
          <w:rFonts w:ascii="Times New Roman" w:hAnsi="Times New Roman" w:cs="Times New Roman"/>
          <w:b/>
          <w:bCs/>
          <w:sz w:val="28"/>
          <w:szCs w:val="28"/>
          <w:lang w:val="en-GB"/>
        </w:rPr>
        <w:t xml:space="preserve">, </w:t>
      </w:r>
      <w:r w:rsidR="004A158F">
        <w:rPr>
          <w:rFonts w:ascii="Times New Roman" w:hAnsi="Times New Roman" w:cs="Times New Roman"/>
          <w:sz w:val="28"/>
          <w:szCs w:val="28"/>
          <w:lang w:val="en-GB"/>
        </w:rPr>
        <w:t>such discretion must be exercised judiciously with consideration of fairness as espoused by Musonda AJA (</w:t>
      </w:r>
      <w:proofErr w:type="spellStart"/>
      <w:r w:rsidR="004A158F">
        <w:rPr>
          <w:rFonts w:ascii="Times New Roman" w:hAnsi="Times New Roman" w:cs="Times New Roman"/>
          <w:sz w:val="28"/>
          <w:szCs w:val="28"/>
          <w:lang w:val="en-GB"/>
        </w:rPr>
        <w:t>Chinhengo</w:t>
      </w:r>
      <w:proofErr w:type="spellEnd"/>
      <w:r w:rsidR="004A158F">
        <w:rPr>
          <w:rFonts w:ascii="Times New Roman" w:hAnsi="Times New Roman" w:cs="Times New Roman"/>
          <w:sz w:val="28"/>
          <w:szCs w:val="28"/>
          <w:lang w:val="en-GB"/>
        </w:rPr>
        <w:t xml:space="preserve"> AJA and </w:t>
      </w:r>
      <w:proofErr w:type="spellStart"/>
      <w:r w:rsidR="004A158F">
        <w:rPr>
          <w:rFonts w:ascii="Times New Roman" w:hAnsi="Times New Roman" w:cs="Times New Roman"/>
          <w:sz w:val="28"/>
          <w:szCs w:val="28"/>
          <w:lang w:val="en-GB"/>
        </w:rPr>
        <w:t>Mahase</w:t>
      </w:r>
      <w:proofErr w:type="spellEnd"/>
      <w:r w:rsidR="004A158F">
        <w:rPr>
          <w:rFonts w:ascii="Times New Roman" w:hAnsi="Times New Roman" w:cs="Times New Roman"/>
          <w:sz w:val="28"/>
          <w:szCs w:val="28"/>
          <w:lang w:val="en-GB"/>
        </w:rPr>
        <w:t xml:space="preserve"> J Concurring) in </w:t>
      </w:r>
      <w:bookmarkStart w:id="4" w:name="_Hlk134612657"/>
      <w:r w:rsidR="004A158F" w:rsidRPr="006D6F36">
        <w:rPr>
          <w:rFonts w:ascii="Times New Roman" w:hAnsi="Times New Roman" w:cs="Times New Roman"/>
          <w:b/>
          <w:bCs/>
          <w:sz w:val="28"/>
          <w:szCs w:val="28"/>
          <w:lang w:val="en-GB"/>
        </w:rPr>
        <w:t xml:space="preserve">Zainab </w:t>
      </w:r>
      <w:proofErr w:type="spellStart"/>
      <w:r w:rsidR="004A158F" w:rsidRPr="006D6F36">
        <w:rPr>
          <w:rFonts w:ascii="Times New Roman" w:hAnsi="Times New Roman" w:cs="Times New Roman"/>
          <w:b/>
          <w:bCs/>
          <w:sz w:val="28"/>
          <w:szCs w:val="28"/>
          <w:lang w:val="en-GB"/>
        </w:rPr>
        <w:t>Moosa</w:t>
      </w:r>
      <w:proofErr w:type="spellEnd"/>
      <w:r w:rsidR="004A158F" w:rsidRPr="006D6F36">
        <w:rPr>
          <w:rFonts w:ascii="Times New Roman" w:hAnsi="Times New Roman" w:cs="Times New Roman"/>
          <w:b/>
          <w:bCs/>
          <w:sz w:val="28"/>
          <w:szCs w:val="28"/>
          <w:lang w:val="en-GB"/>
        </w:rPr>
        <w:t xml:space="preserve"> &amp; Others v Lesotho Revenue Authority</w:t>
      </w:r>
      <w:bookmarkEnd w:id="4"/>
      <w:r w:rsidR="006D6F36">
        <w:rPr>
          <w:rStyle w:val="FootnoteReference"/>
          <w:rFonts w:ascii="Times New Roman" w:hAnsi="Times New Roman" w:cs="Times New Roman"/>
          <w:b/>
          <w:bCs/>
          <w:sz w:val="28"/>
          <w:szCs w:val="28"/>
          <w:lang w:val="en-GB"/>
        </w:rPr>
        <w:footnoteReference w:id="7"/>
      </w:r>
      <w:r w:rsidR="006D6F36">
        <w:rPr>
          <w:rFonts w:ascii="Times New Roman" w:hAnsi="Times New Roman" w:cs="Times New Roman"/>
          <w:b/>
          <w:bCs/>
          <w:sz w:val="28"/>
          <w:szCs w:val="28"/>
          <w:lang w:val="en-GB"/>
        </w:rPr>
        <w:t>.</w:t>
      </w:r>
      <w:r w:rsidR="00214F41">
        <w:rPr>
          <w:rFonts w:ascii="Times New Roman" w:hAnsi="Times New Roman" w:cs="Times New Roman"/>
          <w:b/>
          <w:bCs/>
          <w:sz w:val="28"/>
          <w:szCs w:val="28"/>
          <w:lang w:val="en-GB"/>
        </w:rPr>
        <w:t xml:space="preserve"> </w:t>
      </w:r>
      <w:r w:rsidR="00214F41" w:rsidRPr="00214F41">
        <w:rPr>
          <w:rFonts w:ascii="Times New Roman" w:hAnsi="Times New Roman" w:cs="Times New Roman"/>
          <w:sz w:val="28"/>
          <w:szCs w:val="28"/>
          <w:lang w:val="en-GB"/>
        </w:rPr>
        <w:t xml:space="preserve">In </w:t>
      </w:r>
      <w:proofErr w:type="spellStart"/>
      <w:r w:rsidR="00214F41" w:rsidRPr="00214F41">
        <w:rPr>
          <w:rFonts w:ascii="Times New Roman" w:hAnsi="Times New Roman" w:cs="Times New Roman"/>
          <w:sz w:val="28"/>
          <w:szCs w:val="28"/>
          <w:lang w:val="en-GB"/>
        </w:rPr>
        <w:t>Moosa</w:t>
      </w:r>
      <w:proofErr w:type="spellEnd"/>
      <w:r w:rsidR="00214F41" w:rsidRPr="00214F41">
        <w:rPr>
          <w:rFonts w:ascii="Times New Roman" w:hAnsi="Times New Roman" w:cs="Times New Roman"/>
          <w:sz w:val="28"/>
          <w:szCs w:val="28"/>
          <w:lang w:val="en-GB"/>
        </w:rPr>
        <w:t>,</w:t>
      </w:r>
      <w:r w:rsidR="00214F41">
        <w:rPr>
          <w:rFonts w:ascii="Times New Roman" w:hAnsi="Times New Roman" w:cs="Times New Roman"/>
          <w:sz w:val="28"/>
          <w:szCs w:val="28"/>
          <w:lang w:val="en-GB"/>
        </w:rPr>
        <w:t xml:space="preserve"> </w:t>
      </w:r>
      <w:r w:rsidR="00A7528C">
        <w:rPr>
          <w:rFonts w:ascii="Times New Roman" w:hAnsi="Times New Roman" w:cs="Times New Roman"/>
          <w:sz w:val="28"/>
          <w:szCs w:val="28"/>
          <w:lang w:val="en-GB"/>
        </w:rPr>
        <w:t xml:space="preserve">the court was </w:t>
      </w:r>
      <w:r w:rsidR="007025BC">
        <w:rPr>
          <w:rFonts w:ascii="Times New Roman" w:hAnsi="Times New Roman" w:cs="Times New Roman"/>
          <w:sz w:val="28"/>
          <w:szCs w:val="28"/>
          <w:lang w:val="en-GB"/>
        </w:rPr>
        <w:t xml:space="preserve">faced </w:t>
      </w:r>
      <w:r w:rsidR="00A7528C">
        <w:rPr>
          <w:rFonts w:ascii="Times New Roman" w:hAnsi="Times New Roman" w:cs="Times New Roman"/>
          <w:sz w:val="28"/>
          <w:szCs w:val="28"/>
          <w:lang w:val="en-GB"/>
        </w:rPr>
        <w:t xml:space="preserve">with </w:t>
      </w:r>
      <w:r w:rsidR="007025BC">
        <w:rPr>
          <w:rFonts w:ascii="Times New Roman" w:hAnsi="Times New Roman" w:cs="Times New Roman"/>
          <w:sz w:val="28"/>
          <w:szCs w:val="28"/>
          <w:lang w:val="en-GB"/>
        </w:rPr>
        <w:t>a</w:t>
      </w:r>
      <w:r w:rsidR="00A7528C">
        <w:rPr>
          <w:rFonts w:ascii="Times New Roman" w:hAnsi="Times New Roman" w:cs="Times New Roman"/>
          <w:sz w:val="28"/>
          <w:szCs w:val="28"/>
          <w:lang w:val="en-GB"/>
        </w:rPr>
        <w:t xml:space="preserve"> delay in filing </w:t>
      </w:r>
      <w:r w:rsidR="007025BC">
        <w:rPr>
          <w:rFonts w:ascii="Times New Roman" w:hAnsi="Times New Roman" w:cs="Times New Roman"/>
          <w:sz w:val="28"/>
          <w:szCs w:val="28"/>
          <w:lang w:val="en-GB"/>
        </w:rPr>
        <w:t>an</w:t>
      </w:r>
      <w:r w:rsidR="00A7528C">
        <w:rPr>
          <w:rFonts w:ascii="Times New Roman" w:hAnsi="Times New Roman" w:cs="Times New Roman"/>
          <w:sz w:val="28"/>
          <w:szCs w:val="28"/>
          <w:lang w:val="en-GB"/>
        </w:rPr>
        <w:t xml:space="preserve"> appeal filed out of time. However, as to what fairness entails, it is my considered view that it will apply similarly in considerations of condonation for non-compliance with the rules of court in exercising the wide discretion in </w:t>
      </w:r>
      <w:r w:rsidR="00A7528C" w:rsidRPr="00A7528C">
        <w:rPr>
          <w:rFonts w:ascii="Times New Roman" w:hAnsi="Times New Roman" w:cs="Times New Roman"/>
          <w:b/>
          <w:bCs/>
          <w:sz w:val="28"/>
          <w:szCs w:val="28"/>
          <w:lang w:val="en-GB"/>
        </w:rPr>
        <w:t>Rule 59</w:t>
      </w:r>
      <w:r w:rsidR="00A7528C">
        <w:rPr>
          <w:rFonts w:ascii="Times New Roman" w:hAnsi="Times New Roman" w:cs="Times New Roman"/>
          <w:sz w:val="28"/>
          <w:szCs w:val="28"/>
          <w:lang w:val="en-GB"/>
        </w:rPr>
        <w:t>. F</w:t>
      </w:r>
      <w:r w:rsidR="00214F41">
        <w:rPr>
          <w:rFonts w:ascii="Times New Roman" w:hAnsi="Times New Roman" w:cs="Times New Roman"/>
          <w:sz w:val="28"/>
          <w:szCs w:val="28"/>
          <w:lang w:val="en-GB"/>
        </w:rPr>
        <w:t>airness was ruled to include</w:t>
      </w:r>
      <w:r w:rsidR="00674108">
        <w:rPr>
          <w:rFonts w:ascii="Times New Roman" w:hAnsi="Times New Roman" w:cs="Times New Roman"/>
          <w:sz w:val="28"/>
          <w:szCs w:val="28"/>
          <w:lang w:val="en-GB"/>
        </w:rPr>
        <w:t>;</w:t>
      </w:r>
      <w:r w:rsidR="00214F41">
        <w:rPr>
          <w:rFonts w:ascii="Times New Roman" w:hAnsi="Times New Roman" w:cs="Times New Roman"/>
          <w:sz w:val="28"/>
          <w:szCs w:val="28"/>
          <w:lang w:val="en-GB"/>
        </w:rPr>
        <w:t xml:space="preserve"> </w:t>
      </w:r>
    </w:p>
    <w:p w14:paraId="6B37B46F" w14:textId="77777777" w:rsidR="00A7528C" w:rsidRDefault="00A7528C" w:rsidP="00FC0D6B">
      <w:pPr>
        <w:spacing w:after="0" w:line="480" w:lineRule="auto"/>
        <w:ind w:right="1474"/>
        <w:jc w:val="both"/>
        <w:rPr>
          <w:rFonts w:ascii="Times New Roman" w:hAnsi="Times New Roman" w:cs="Times New Roman"/>
          <w:sz w:val="28"/>
          <w:szCs w:val="28"/>
          <w:lang w:val="en-GB"/>
        </w:rPr>
      </w:pPr>
    </w:p>
    <w:p w14:paraId="18C8B66E" w14:textId="15638C8D" w:rsidR="00A7528C" w:rsidRPr="00A7528C" w:rsidRDefault="0057456D" w:rsidP="00B72BC9">
      <w:pPr>
        <w:spacing w:after="0" w:line="360" w:lineRule="auto"/>
        <w:ind w:left="1474" w:right="147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t>
      </w:r>
      <w:r w:rsidR="00633B56">
        <w:rPr>
          <w:rFonts w:ascii="Times New Roman" w:hAnsi="Times New Roman" w:cs="Times New Roman"/>
          <w:i/>
          <w:iCs/>
          <w:sz w:val="24"/>
          <w:szCs w:val="24"/>
          <w:lang w:val="en-GB"/>
        </w:rPr>
        <w:t>…</w:t>
      </w:r>
      <w:r w:rsidR="00A7528C" w:rsidRPr="00A7528C">
        <w:rPr>
          <w:rFonts w:ascii="Times New Roman" w:hAnsi="Times New Roman" w:cs="Times New Roman"/>
          <w:i/>
          <w:iCs/>
          <w:sz w:val="24"/>
          <w:szCs w:val="24"/>
          <w:lang w:val="en-GB"/>
        </w:rPr>
        <w:t>the nature of the relief sought;</w:t>
      </w:r>
      <w:r w:rsidR="00FC0658">
        <w:rPr>
          <w:rFonts w:ascii="Times New Roman" w:hAnsi="Times New Roman" w:cs="Times New Roman"/>
          <w:i/>
          <w:iCs/>
          <w:sz w:val="24"/>
          <w:szCs w:val="24"/>
          <w:lang w:val="en-GB"/>
        </w:rPr>
        <w:t xml:space="preserve"> </w:t>
      </w:r>
      <w:r w:rsidR="00A7528C" w:rsidRPr="00A7528C">
        <w:rPr>
          <w:rFonts w:ascii="Times New Roman" w:hAnsi="Times New Roman" w:cs="Times New Roman"/>
          <w:i/>
          <w:iCs/>
          <w:sz w:val="24"/>
          <w:szCs w:val="24"/>
          <w:lang w:val="en-GB"/>
        </w:rPr>
        <w:t xml:space="preserve">the extent and cause </w:t>
      </w:r>
      <w:r w:rsidR="00FC0658" w:rsidRPr="00A7528C">
        <w:rPr>
          <w:rFonts w:ascii="Times New Roman" w:hAnsi="Times New Roman" w:cs="Times New Roman"/>
          <w:i/>
          <w:iCs/>
          <w:sz w:val="24"/>
          <w:szCs w:val="24"/>
          <w:lang w:val="en-GB"/>
        </w:rPr>
        <w:t xml:space="preserve">of </w:t>
      </w:r>
      <w:r w:rsidR="00635260" w:rsidRPr="00A7528C">
        <w:rPr>
          <w:rFonts w:ascii="Times New Roman" w:hAnsi="Times New Roman" w:cs="Times New Roman"/>
          <w:i/>
          <w:iCs/>
          <w:sz w:val="24"/>
          <w:szCs w:val="24"/>
          <w:lang w:val="en-GB"/>
        </w:rPr>
        <w:t>the delay</w:t>
      </w:r>
      <w:r w:rsidR="00FC0658" w:rsidRPr="00A7528C">
        <w:rPr>
          <w:rFonts w:ascii="Times New Roman" w:hAnsi="Times New Roman" w:cs="Times New Roman"/>
          <w:i/>
          <w:iCs/>
          <w:sz w:val="24"/>
          <w:szCs w:val="24"/>
          <w:lang w:val="en-GB"/>
        </w:rPr>
        <w:t>; the</w:t>
      </w:r>
      <w:r w:rsidR="00A7528C" w:rsidRPr="00A7528C">
        <w:rPr>
          <w:rFonts w:ascii="Times New Roman" w:hAnsi="Times New Roman" w:cs="Times New Roman"/>
          <w:i/>
          <w:iCs/>
          <w:sz w:val="24"/>
          <w:szCs w:val="24"/>
          <w:lang w:val="en-GB"/>
        </w:rPr>
        <w:t xml:space="preserve"> </w:t>
      </w:r>
      <w:r w:rsidR="00635260" w:rsidRPr="00A7528C">
        <w:rPr>
          <w:rFonts w:ascii="Times New Roman" w:hAnsi="Times New Roman" w:cs="Times New Roman"/>
          <w:i/>
          <w:iCs/>
          <w:sz w:val="24"/>
          <w:szCs w:val="24"/>
          <w:lang w:val="en-GB"/>
        </w:rPr>
        <w:t>effect of the delay</w:t>
      </w:r>
      <w:r w:rsidR="00A7528C" w:rsidRPr="00A7528C">
        <w:rPr>
          <w:rFonts w:ascii="Times New Roman" w:hAnsi="Times New Roman" w:cs="Times New Roman"/>
          <w:i/>
          <w:iCs/>
          <w:sz w:val="24"/>
          <w:szCs w:val="24"/>
          <w:lang w:val="en-GB"/>
        </w:rPr>
        <w:t xml:space="preserve"> </w:t>
      </w:r>
      <w:r w:rsidR="00FC0D6B" w:rsidRPr="00A7528C">
        <w:rPr>
          <w:rFonts w:ascii="Times New Roman" w:hAnsi="Times New Roman" w:cs="Times New Roman"/>
          <w:i/>
          <w:iCs/>
          <w:sz w:val="24"/>
          <w:szCs w:val="24"/>
          <w:lang w:val="en-GB"/>
        </w:rPr>
        <w:t>on the</w:t>
      </w:r>
      <w:r w:rsidR="00A7528C" w:rsidRPr="00A7528C">
        <w:rPr>
          <w:rFonts w:ascii="Times New Roman" w:hAnsi="Times New Roman" w:cs="Times New Roman"/>
          <w:i/>
          <w:iCs/>
          <w:sz w:val="24"/>
          <w:szCs w:val="24"/>
          <w:lang w:val="en-GB"/>
        </w:rPr>
        <w:t xml:space="preserve"> administration    of    justice    and    other    litigants;    the reasonableness   of   the   explanation   for   the   delay;   the importance of the issue to be raised in the intended appeal; and  the  prospects  of  success</w:t>
      </w:r>
      <w:r w:rsidR="00FC0D6B">
        <w:rPr>
          <w:rFonts w:ascii="Times New Roman" w:hAnsi="Times New Roman" w:cs="Times New Roman"/>
          <w:i/>
          <w:iCs/>
          <w:sz w:val="24"/>
          <w:szCs w:val="24"/>
          <w:lang w:val="en-GB"/>
        </w:rPr>
        <w:t>”</w:t>
      </w:r>
      <w:r w:rsidR="00674108">
        <w:rPr>
          <w:rStyle w:val="FootnoteReference"/>
          <w:rFonts w:ascii="Times New Roman" w:hAnsi="Times New Roman" w:cs="Times New Roman"/>
          <w:i/>
          <w:iCs/>
          <w:sz w:val="24"/>
          <w:szCs w:val="24"/>
          <w:lang w:val="en-GB"/>
        </w:rPr>
        <w:footnoteReference w:id="8"/>
      </w:r>
    </w:p>
    <w:p w14:paraId="58670851" w14:textId="77777777" w:rsidR="002A6E7C" w:rsidRDefault="002A6E7C" w:rsidP="002E305A">
      <w:pPr>
        <w:spacing w:line="240" w:lineRule="auto"/>
        <w:jc w:val="center"/>
        <w:rPr>
          <w:rFonts w:ascii="Times New Roman" w:hAnsi="Times New Roman" w:cs="Times New Roman"/>
          <w:sz w:val="28"/>
          <w:szCs w:val="28"/>
          <w:lang w:val="en-GB"/>
        </w:rPr>
      </w:pPr>
    </w:p>
    <w:p w14:paraId="1E3508F5" w14:textId="77777777" w:rsidR="002A6E7C" w:rsidRDefault="002A6E7C" w:rsidP="002E305A">
      <w:pPr>
        <w:spacing w:line="240" w:lineRule="auto"/>
        <w:jc w:val="center"/>
        <w:rPr>
          <w:rFonts w:ascii="Times New Roman" w:hAnsi="Times New Roman" w:cs="Times New Roman"/>
          <w:sz w:val="28"/>
          <w:szCs w:val="28"/>
          <w:lang w:val="en-GB"/>
        </w:rPr>
      </w:pPr>
    </w:p>
    <w:p w14:paraId="3164C99D" w14:textId="25FDD28B" w:rsidR="002A6E7C" w:rsidRDefault="00633B56" w:rsidP="00633B56">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w:t>
      </w:r>
      <w:proofErr w:type="spellStart"/>
      <w:r w:rsidRPr="00633B56">
        <w:rPr>
          <w:rFonts w:ascii="Times New Roman" w:hAnsi="Times New Roman" w:cs="Times New Roman"/>
          <w:i/>
          <w:iCs/>
          <w:sz w:val="28"/>
          <w:szCs w:val="28"/>
          <w:lang w:val="en-GB"/>
        </w:rPr>
        <w:t>casu</w:t>
      </w:r>
      <w:proofErr w:type="spellEnd"/>
      <w:r>
        <w:rPr>
          <w:rFonts w:ascii="Times New Roman" w:hAnsi="Times New Roman" w:cs="Times New Roman"/>
          <w:i/>
          <w:iCs/>
          <w:sz w:val="28"/>
          <w:szCs w:val="28"/>
          <w:lang w:val="en-GB"/>
        </w:rPr>
        <w:t xml:space="preserve">, </w:t>
      </w:r>
      <w:r w:rsidR="004D3ED4">
        <w:rPr>
          <w:rFonts w:ascii="Times New Roman" w:hAnsi="Times New Roman" w:cs="Times New Roman"/>
          <w:sz w:val="28"/>
          <w:szCs w:val="28"/>
          <w:lang w:val="en-GB"/>
        </w:rPr>
        <w:t xml:space="preserve">it was almost a year since the pleadings were closed when the Applicant moved to include the document in question. This could cause a further delay in the matter as </w:t>
      </w:r>
      <w:proofErr w:type="spellStart"/>
      <w:r w:rsidR="004D3ED4">
        <w:rPr>
          <w:rFonts w:ascii="Times New Roman" w:hAnsi="Times New Roman" w:cs="Times New Roman"/>
          <w:sz w:val="28"/>
          <w:szCs w:val="28"/>
          <w:lang w:val="en-GB"/>
        </w:rPr>
        <w:t>Tholo</w:t>
      </w:r>
      <w:proofErr w:type="spellEnd"/>
      <w:r w:rsidR="004D3ED4">
        <w:rPr>
          <w:rFonts w:ascii="Times New Roman" w:hAnsi="Times New Roman" w:cs="Times New Roman"/>
          <w:sz w:val="28"/>
          <w:szCs w:val="28"/>
          <w:lang w:val="en-GB"/>
        </w:rPr>
        <w:t xml:space="preserve"> would also, most probably, seek to</w:t>
      </w:r>
      <w:r w:rsidR="00674108">
        <w:rPr>
          <w:rFonts w:ascii="Times New Roman" w:hAnsi="Times New Roman" w:cs="Times New Roman"/>
          <w:sz w:val="28"/>
          <w:szCs w:val="28"/>
          <w:lang w:val="en-GB"/>
        </w:rPr>
        <w:t xml:space="preserve"> be given</w:t>
      </w:r>
      <w:r w:rsidR="004D3ED4">
        <w:rPr>
          <w:rFonts w:ascii="Times New Roman" w:hAnsi="Times New Roman" w:cs="Times New Roman"/>
          <w:sz w:val="28"/>
          <w:szCs w:val="28"/>
          <w:lang w:val="en-GB"/>
        </w:rPr>
        <w:t xml:space="preserve"> time to answer the said evidence. Secondly, this evidence/document has not been supported by any affidavit of the author but is sought to be attested to by the one who is not </w:t>
      </w:r>
      <w:r w:rsidR="00674108">
        <w:rPr>
          <w:rFonts w:ascii="Times New Roman" w:hAnsi="Times New Roman" w:cs="Times New Roman"/>
          <w:sz w:val="28"/>
          <w:szCs w:val="28"/>
          <w:lang w:val="en-GB"/>
        </w:rPr>
        <w:t>the</w:t>
      </w:r>
      <w:r w:rsidR="004D3ED4">
        <w:rPr>
          <w:rFonts w:ascii="Times New Roman" w:hAnsi="Times New Roman" w:cs="Times New Roman"/>
          <w:sz w:val="28"/>
          <w:szCs w:val="28"/>
          <w:lang w:val="en-GB"/>
        </w:rPr>
        <w:t xml:space="preserve"> author. At best it could only prove its existence or that it says what it says and not the truthfulness of its contents. That would mean that as far as the truthfulness of its contents is concerned, it is hearsay. This goes to minimising the prospects of its admissibility in the main and therefore goes to prospects of success. Finally, the inertia in following up on the request from AFSA is a fault on the part of Applicant or its attorneys. A good follow up would have yielded better results.</w:t>
      </w:r>
      <w:r w:rsidR="00C13835">
        <w:rPr>
          <w:rFonts w:ascii="Times New Roman" w:hAnsi="Times New Roman" w:cs="Times New Roman"/>
          <w:sz w:val="28"/>
          <w:szCs w:val="28"/>
          <w:lang w:val="en-GB"/>
        </w:rPr>
        <w:t xml:space="preserve"> For </w:t>
      </w:r>
      <w:r w:rsidR="00C13835" w:rsidRPr="007C0337">
        <w:rPr>
          <w:rFonts w:ascii="Times New Roman" w:hAnsi="Times New Roman" w:cs="Times New Roman"/>
          <w:sz w:val="28"/>
          <w:szCs w:val="28"/>
          <w:lang w:val="en-GB"/>
        </w:rPr>
        <w:t>the</w:t>
      </w:r>
      <w:r w:rsidR="00C13835">
        <w:rPr>
          <w:rFonts w:ascii="Times New Roman" w:hAnsi="Times New Roman" w:cs="Times New Roman"/>
          <w:sz w:val="28"/>
          <w:szCs w:val="28"/>
          <w:lang w:val="en-GB"/>
        </w:rPr>
        <w:t xml:space="preserve"> sake of justice, it is better that the interlocutory application is dismissed.</w:t>
      </w:r>
    </w:p>
    <w:p w14:paraId="409B34AB" w14:textId="77777777" w:rsidR="004D3ED4" w:rsidRDefault="004D3ED4" w:rsidP="00C13835">
      <w:pPr>
        <w:spacing w:line="240" w:lineRule="auto"/>
        <w:rPr>
          <w:rFonts w:ascii="Times New Roman" w:hAnsi="Times New Roman" w:cs="Times New Roman"/>
          <w:sz w:val="28"/>
          <w:szCs w:val="28"/>
          <w:lang w:val="en-GB"/>
        </w:rPr>
      </w:pPr>
    </w:p>
    <w:p w14:paraId="4678F989" w14:textId="3F06356A" w:rsidR="004D3ED4" w:rsidRPr="00C13835" w:rsidRDefault="00C13835" w:rsidP="00C13835">
      <w:pPr>
        <w:spacing w:after="0" w:line="48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 REVIEW APPLICATION</w:t>
      </w:r>
    </w:p>
    <w:p w14:paraId="4400BD92" w14:textId="77777777" w:rsidR="00B72BC9" w:rsidRDefault="00B72BC9" w:rsidP="002E305A">
      <w:pPr>
        <w:spacing w:line="240" w:lineRule="auto"/>
        <w:jc w:val="center"/>
        <w:rPr>
          <w:rFonts w:ascii="Times New Roman" w:hAnsi="Times New Roman" w:cs="Times New Roman"/>
          <w:sz w:val="28"/>
          <w:szCs w:val="28"/>
          <w:lang w:val="en-GB"/>
        </w:rPr>
      </w:pPr>
    </w:p>
    <w:p w14:paraId="4AB1E8FA" w14:textId="407AECFB" w:rsidR="004D3ED4" w:rsidRPr="007C0337" w:rsidRDefault="007C0337" w:rsidP="007C0337">
      <w:pPr>
        <w:spacing w:line="240" w:lineRule="auto"/>
        <w:ind w:left="720"/>
        <w:rPr>
          <w:rFonts w:ascii="Times New Roman" w:hAnsi="Times New Roman" w:cs="Times New Roman"/>
          <w:b/>
          <w:bCs/>
          <w:sz w:val="28"/>
          <w:szCs w:val="28"/>
          <w:lang w:val="en-GB"/>
        </w:rPr>
      </w:pPr>
      <w:r w:rsidRPr="007C0337">
        <w:rPr>
          <w:rFonts w:ascii="Times New Roman" w:hAnsi="Times New Roman" w:cs="Times New Roman"/>
          <w:b/>
          <w:bCs/>
          <w:sz w:val="28"/>
          <w:szCs w:val="28"/>
          <w:lang w:val="en-GB"/>
        </w:rPr>
        <w:t xml:space="preserve">[I] </w:t>
      </w:r>
      <w:r w:rsidR="001551F5">
        <w:rPr>
          <w:rFonts w:ascii="Times New Roman" w:hAnsi="Times New Roman" w:cs="Times New Roman"/>
          <w:b/>
          <w:bCs/>
          <w:sz w:val="28"/>
          <w:szCs w:val="28"/>
          <w:lang w:val="en-GB"/>
        </w:rPr>
        <w:t>LETŠENG</w:t>
      </w:r>
      <w:r w:rsidRPr="007C0337">
        <w:rPr>
          <w:rFonts w:ascii="Times New Roman" w:hAnsi="Times New Roman" w:cs="Times New Roman"/>
          <w:b/>
          <w:bCs/>
          <w:sz w:val="28"/>
          <w:szCs w:val="28"/>
          <w:lang w:val="en-GB"/>
        </w:rPr>
        <w:t>’S CASE</w:t>
      </w:r>
    </w:p>
    <w:p w14:paraId="192E0ED8" w14:textId="77777777" w:rsidR="007C0337" w:rsidRDefault="007C0337" w:rsidP="007C0337">
      <w:pPr>
        <w:spacing w:line="240" w:lineRule="auto"/>
        <w:ind w:left="720"/>
        <w:rPr>
          <w:rFonts w:ascii="Times New Roman" w:hAnsi="Times New Roman" w:cs="Times New Roman"/>
          <w:sz w:val="28"/>
          <w:szCs w:val="28"/>
          <w:lang w:val="en-GB"/>
        </w:rPr>
      </w:pPr>
    </w:p>
    <w:p w14:paraId="20DE481C" w14:textId="2B7D91CB" w:rsidR="007C0337" w:rsidRDefault="00E321F5" w:rsidP="007C0337">
      <w:pPr>
        <w:pStyle w:val="ListParagraph"/>
        <w:numPr>
          <w:ilvl w:val="0"/>
          <w:numId w:val="1"/>
        </w:numPr>
        <w:spacing w:after="0" w:line="480" w:lineRule="auto"/>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Letšeng’s</w:t>
      </w:r>
      <w:proofErr w:type="spellEnd"/>
      <w:r>
        <w:rPr>
          <w:rFonts w:ascii="Times New Roman" w:hAnsi="Times New Roman" w:cs="Times New Roman"/>
          <w:sz w:val="28"/>
          <w:szCs w:val="28"/>
          <w:lang w:val="en-GB"/>
        </w:rPr>
        <w:t xml:space="preserve"> case is premised on </w:t>
      </w:r>
      <w:r w:rsidRPr="009F2469">
        <w:rPr>
          <w:rFonts w:ascii="Times New Roman" w:hAnsi="Times New Roman" w:cs="Times New Roman"/>
          <w:b/>
          <w:bCs/>
          <w:sz w:val="28"/>
          <w:szCs w:val="28"/>
          <w:lang w:val="en-GB"/>
        </w:rPr>
        <w:t>Section 4 &amp; 14</w:t>
      </w:r>
      <w:r>
        <w:rPr>
          <w:rFonts w:ascii="Times New Roman" w:hAnsi="Times New Roman" w:cs="Times New Roman"/>
          <w:sz w:val="28"/>
          <w:szCs w:val="28"/>
          <w:lang w:val="en-GB"/>
        </w:rPr>
        <w:t xml:space="preserve"> of the </w:t>
      </w:r>
      <w:r w:rsidRPr="009F2469">
        <w:rPr>
          <w:rFonts w:ascii="Times New Roman" w:hAnsi="Times New Roman" w:cs="Times New Roman"/>
          <w:b/>
          <w:bCs/>
          <w:sz w:val="28"/>
          <w:szCs w:val="28"/>
          <w:lang w:val="en-GB"/>
        </w:rPr>
        <w:t>Arbitration Act, 1980</w:t>
      </w:r>
      <w:r w:rsidR="009F2469">
        <w:rPr>
          <w:rStyle w:val="FootnoteReference"/>
          <w:rFonts w:ascii="Times New Roman" w:hAnsi="Times New Roman" w:cs="Times New Roman"/>
          <w:b/>
          <w:bCs/>
          <w:sz w:val="28"/>
          <w:szCs w:val="28"/>
          <w:lang w:val="en-GB"/>
        </w:rPr>
        <w:footnoteReference w:id="9"/>
      </w:r>
      <w:r>
        <w:rPr>
          <w:rFonts w:ascii="Times New Roman" w:hAnsi="Times New Roman" w:cs="Times New Roman"/>
          <w:sz w:val="28"/>
          <w:szCs w:val="28"/>
          <w:lang w:val="en-GB"/>
        </w:rPr>
        <w:t xml:space="preserve"> and </w:t>
      </w:r>
      <w:r w:rsidRPr="009F2469">
        <w:rPr>
          <w:rFonts w:ascii="Times New Roman" w:hAnsi="Times New Roman" w:cs="Times New Roman"/>
          <w:b/>
          <w:bCs/>
          <w:sz w:val="28"/>
          <w:szCs w:val="28"/>
          <w:lang w:val="en-GB"/>
        </w:rPr>
        <w:t>Rule 50</w:t>
      </w:r>
      <w:r>
        <w:rPr>
          <w:rFonts w:ascii="Times New Roman" w:hAnsi="Times New Roman" w:cs="Times New Roman"/>
          <w:sz w:val="28"/>
          <w:szCs w:val="28"/>
          <w:lang w:val="en-GB"/>
        </w:rPr>
        <w:t xml:space="preserve"> of the </w:t>
      </w:r>
      <w:r w:rsidRPr="009F2469">
        <w:rPr>
          <w:rFonts w:ascii="Times New Roman" w:hAnsi="Times New Roman" w:cs="Times New Roman"/>
          <w:b/>
          <w:bCs/>
          <w:sz w:val="28"/>
          <w:szCs w:val="28"/>
          <w:lang w:val="en-GB"/>
        </w:rPr>
        <w:t>High Court Rules</w:t>
      </w:r>
      <w:r w:rsidR="009F2469">
        <w:rPr>
          <w:rStyle w:val="FootnoteReference"/>
          <w:rFonts w:ascii="Times New Roman" w:hAnsi="Times New Roman" w:cs="Times New Roman"/>
          <w:b/>
          <w:bCs/>
          <w:sz w:val="28"/>
          <w:szCs w:val="28"/>
          <w:lang w:val="en-GB"/>
        </w:rPr>
        <w:footnoteReference w:id="10"/>
      </w:r>
      <w:r>
        <w:rPr>
          <w:rFonts w:ascii="Times New Roman" w:hAnsi="Times New Roman" w:cs="Times New Roman"/>
          <w:sz w:val="28"/>
          <w:szCs w:val="28"/>
          <w:lang w:val="en-GB"/>
        </w:rPr>
        <w:t xml:space="preserve">. In </w:t>
      </w:r>
      <w:r w:rsidR="009F2469">
        <w:rPr>
          <w:rFonts w:ascii="Times New Roman" w:hAnsi="Times New Roman" w:cs="Times New Roman"/>
          <w:sz w:val="28"/>
          <w:szCs w:val="28"/>
          <w:lang w:val="en-GB"/>
        </w:rPr>
        <w:t xml:space="preserve">the main </w:t>
      </w:r>
      <w:proofErr w:type="spellStart"/>
      <w:r w:rsidR="009F2469">
        <w:rPr>
          <w:rFonts w:ascii="Times New Roman" w:hAnsi="Times New Roman" w:cs="Times New Roman"/>
          <w:sz w:val="28"/>
          <w:szCs w:val="28"/>
          <w:lang w:val="en-GB"/>
        </w:rPr>
        <w:t>Letšeng</w:t>
      </w:r>
      <w:proofErr w:type="spellEnd"/>
      <w:r w:rsidR="009F2469">
        <w:rPr>
          <w:rFonts w:ascii="Times New Roman" w:hAnsi="Times New Roman" w:cs="Times New Roman"/>
          <w:sz w:val="28"/>
          <w:szCs w:val="28"/>
          <w:lang w:val="en-GB"/>
        </w:rPr>
        <w:t xml:space="preserve"> </w:t>
      </w:r>
      <w:r w:rsidR="009F2469">
        <w:rPr>
          <w:rFonts w:ascii="Times New Roman" w:hAnsi="Times New Roman" w:cs="Times New Roman"/>
          <w:sz w:val="28"/>
          <w:szCs w:val="28"/>
          <w:lang w:val="en-GB"/>
        </w:rPr>
        <w:lastRenderedPageBreak/>
        <w:t xml:space="preserve">seeks to set aside, </w:t>
      </w:r>
      <w:r w:rsidR="009F2469" w:rsidRPr="009F2469">
        <w:rPr>
          <w:rFonts w:ascii="Times New Roman" w:hAnsi="Times New Roman" w:cs="Times New Roman"/>
          <w:sz w:val="28"/>
          <w:szCs w:val="28"/>
          <w:lang w:val="en-GB"/>
        </w:rPr>
        <w:t xml:space="preserve">in accordance with </w:t>
      </w:r>
      <w:r w:rsidR="009F2469" w:rsidRPr="00900C72">
        <w:rPr>
          <w:rFonts w:ascii="Times New Roman" w:hAnsi="Times New Roman" w:cs="Times New Roman"/>
          <w:b/>
          <w:bCs/>
          <w:sz w:val="28"/>
          <w:szCs w:val="28"/>
          <w:lang w:val="en-GB"/>
        </w:rPr>
        <w:t>Section 4 (2)</w:t>
      </w:r>
      <w:r w:rsidR="009F2469" w:rsidRPr="009F2469">
        <w:rPr>
          <w:rFonts w:ascii="Times New Roman" w:hAnsi="Times New Roman" w:cs="Times New Roman"/>
          <w:sz w:val="28"/>
          <w:szCs w:val="28"/>
          <w:lang w:val="en-GB"/>
        </w:rPr>
        <w:t xml:space="preserve"> of the Act</w:t>
      </w:r>
      <w:r w:rsidR="009F2469">
        <w:rPr>
          <w:rFonts w:ascii="Times New Roman" w:hAnsi="Times New Roman" w:cs="Times New Roman"/>
          <w:sz w:val="28"/>
          <w:szCs w:val="28"/>
          <w:lang w:val="en-GB"/>
        </w:rPr>
        <w:t xml:space="preserve">, the referral of the dispute to the Law Society by </w:t>
      </w:r>
      <w:proofErr w:type="spellStart"/>
      <w:r w:rsidR="009F2469">
        <w:rPr>
          <w:rFonts w:ascii="Times New Roman" w:hAnsi="Times New Roman" w:cs="Times New Roman"/>
          <w:sz w:val="28"/>
          <w:szCs w:val="28"/>
          <w:lang w:val="en-GB"/>
        </w:rPr>
        <w:t>Tholo</w:t>
      </w:r>
      <w:proofErr w:type="spellEnd"/>
      <w:r w:rsidR="009F2469">
        <w:rPr>
          <w:rFonts w:ascii="Times New Roman" w:hAnsi="Times New Roman" w:cs="Times New Roman"/>
          <w:sz w:val="28"/>
          <w:szCs w:val="28"/>
          <w:lang w:val="en-GB"/>
        </w:rPr>
        <w:t xml:space="preserve"> </w:t>
      </w:r>
      <w:r w:rsidR="00C30B98">
        <w:rPr>
          <w:rFonts w:ascii="Times New Roman" w:hAnsi="Times New Roman" w:cs="Times New Roman"/>
          <w:sz w:val="28"/>
          <w:szCs w:val="28"/>
          <w:lang w:val="en-GB"/>
        </w:rPr>
        <w:t>on the ground that it is</w:t>
      </w:r>
      <w:r w:rsidR="009F2469">
        <w:rPr>
          <w:rFonts w:ascii="Times New Roman" w:hAnsi="Times New Roman" w:cs="Times New Roman"/>
          <w:sz w:val="28"/>
          <w:szCs w:val="28"/>
          <w:lang w:val="en-GB"/>
        </w:rPr>
        <w:t xml:space="preserve"> procedurally and substantively contrary to requirements of the </w:t>
      </w:r>
      <w:r w:rsidR="009F2469" w:rsidRPr="009F2469">
        <w:rPr>
          <w:rFonts w:ascii="Times New Roman" w:hAnsi="Times New Roman" w:cs="Times New Roman"/>
          <w:b/>
          <w:bCs/>
          <w:sz w:val="28"/>
          <w:szCs w:val="28"/>
          <w:lang w:val="en-GB"/>
        </w:rPr>
        <w:t>AFSA Commercial Rules for Arbitration</w:t>
      </w:r>
      <w:r w:rsidR="009F2469">
        <w:rPr>
          <w:rFonts w:ascii="Times New Roman" w:hAnsi="Times New Roman" w:cs="Times New Roman"/>
          <w:sz w:val="28"/>
          <w:szCs w:val="28"/>
          <w:lang w:val="en-GB"/>
        </w:rPr>
        <w:t xml:space="preserve"> </w:t>
      </w:r>
      <w:r w:rsidR="009F2469" w:rsidRPr="00C30B98">
        <w:rPr>
          <w:rFonts w:ascii="Times New Roman" w:hAnsi="Times New Roman" w:cs="Times New Roman"/>
          <w:b/>
          <w:bCs/>
          <w:sz w:val="28"/>
          <w:szCs w:val="28"/>
          <w:lang w:val="en-GB"/>
        </w:rPr>
        <w:t>in Southern Africa</w:t>
      </w:r>
      <w:r w:rsidR="009F2469">
        <w:rPr>
          <w:rFonts w:ascii="Times New Roman" w:hAnsi="Times New Roman" w:cs="Times New Roman"/>
          <w:sz w:val="28"/>
          <w:szCs w:val="28"/>
          <w:lang w:val="en-GB"/>
        </w:rPr>
        <w:t xml:space="preserve"> (Rules). In the alternative, </w:t>
      </w:r>
      <w:proofErr w:type="spellStart"/>
      <w:r w:rsidR="00556336">
        <w:rPr>
          <w:rFonts w:ascii="Times New Roman" w:hAnsi="Times New Roman" w:cs="Times New Roman"/>
          <w:sz w:val="28"/>
          <w:szCs w:val="28"/>
          <w:lang w:val="en-GB"/>
        </w:rPr>
        <w:t>Letšeng</w:t>
      </w:r>
      <w:proofErr w:type="spellEnd"/>
      <w:r w:rsidR="001B1D26">
        <w:rPr>
          <w:rFonts w:ascii="Times New Roman" w:hAnsi="Times New Roman" w:cs="Times New Roman"/>
          <w:sz w:val="28"/>
          <w:szCs w:val="28"/>
          <w:lang w:val="en-GB"/>
        </w:rPr>
        <w:t xml:space="preserve"> seeks t</w:t>
      </w:r>
      <w:r w:rsidR="00556336">
        <w:rPr>
          <w:rFonts w:ascii="Times New Roman" w:hAnsi="Times New Roman" w:cs="Times New Roman"/>
          <w:sz w:val="28"/>
          <w:szCs w:val="28"/>
          <w:lang w:val="en-GB"/>
        </w:rPr>
        <w:t>o</w:t>
      </w:r>
      <w:r w:rsidR="001B1D26">
        <w:rPr>
          <w:rFonts w:ascii="Times New Roman" w:hAnsi="Times New Roman" w:cs="Times New Roman"/>
          <w:sz w:val="28"/>
          <w:szCs w:val="28"/>
          <w:lang w:val="en-GB"/>
        </w:rPr>
        <w:t xml:space="preserve"> review the decision of the Law Society to appoint Advocate </w:t>
      </w:r>
      <w:proofErr w:type="spellStart"/>
      <w:r w:rsidR="00556336">
        <w:rPr>
          <w:rFonts w:ascii="Times New Roman" w:hAnsi="Times New Roman" w:cs="Times New Roman"/>
          <w:sz w:val="28"/>
          <w:szCs w:val="28"/>
          <w:lang w:val="en-GB"/>
        </w:rPr>
        <w:t>Tšenoli</w:t>
      </w:r>
      <w:proofErr w:type="spellEnd"/>
      <w:r w:rsidR="001B1D26">
        <w:rPr>
          <w:rFonts w:ascii="Times New Roman" w:hAnsi="Times New Roman" w:cs="Times New Roman"/>
          <w:sz w:val="28"/>
          <w:szCs w:val="28"/>
          <w:lang w:val="en-GB"/>
        </w:rPr>
        <w:t xml:space="preserve"> as the Arbitrator and the declaration that it has no force and effect basing</w:t>
      </w:r>
      <w:r w:rsidR="00C30B98">
        <w:rPr>
          <w:rFonts w:ascii="Times New Roman" w:hAnsi="Times New Roman" w:cs="Times New Roman"/>
          <w:sz w:val="28"/>
          <w:szCs w:val="28"/>
          <w:lang w:val="en-GB"/>
        </w:rPr>
        <w:t xml:space="preserve"> itself on</w:t>
      </w:r>
      <w:r w:rsidR="001B1D26">
        <w:rPr>
          <w:rFonts w:ascii="Times New Roman" w:hAnsi="Times New Roman" w:cs="Times New Roman"/>
          <w:sz w:val="28"/>
          <w:szCs w:val="28"/>
          <w:lang w:val="en-GB"/>
        </w:rPr>
        <w:t xml:space="preserve"> </w:t>
      </w:r>
      <w:r w:rsidR="001B1D26" w:rsidRPr="001B1D26">
        <w:rPr>
          <w:rFonts w:ascii="Times New Roman" w:hAnsi="Times New Roman" w:cs="Times New Roman"/>
          <w:b/>
          <w:bCs/>
          <w:sz w:val="28"/>
          <w:szCs w:val="28"/>
          <w:lang w:val="en-GB"/>
        </w:rPr>
        <w:t>Rule 50</w:t>
      </w:r>
      <w:r w:rsidR="001B1D26">
        <w:rPr>
          <w:rFonts w:ascii="Times New Roman" w:hAnsi="Times New Roman" w:cs="Times New Roman"/>
          <w:sz w:val="28"/>
          <w:szCs w:val="28"/>
          <w:lang w:val="en-GB"/>
        </w:rPr>
        <w:t xml:space="preserve"> read with </w:t>
      </w:r>
      <w:r w:rsidR="001B1D26" w:rsidRPr="001B1D26">
        <w:rPr>
          <w:rFonts w:ascii="Times New Roman" w:hAnsi="Times New Roman" w:cs="Times New Roman"/>
          <w:b/>
          <w:bCs/>
          <w:sz w:val="28"/>
          <w:szCs w:val="28"/>
          <w:lang w:val="en-GB"/>
        </w:rPr>
        <w:t>section 14 of the Act</w:t>
      </w:r>
      <w:r w:rsidR="001B1D26">
        <w:rPr>
          <w:rFonts w:ascii="Times New Roman" w:hAnsi="Times New Roman" w:cs="Times New Roman"/>
          <w:sz w:val="28"/>
          <w:szCs w:val="28"/>
          <w:lang w:val="en-GB"/>
        </w:rPr>
        <w:t>.</w:t>
      </w:r>
    </w:p>
    <w:p w14:paraId="1F9467C2" w14:textId="77777777" w:rsidR="00900C72" w:rsidRDefault="00900C72" w:rsidP="00900C72">
      <w:pPr>
        <w:pStyle w:val="ListParagraph"/>
        <w:spacing w:after="0" w:line="480" w:lineRule="auto"/>
        <w:jc w:val="both"/>
        <w:rPr>
          <w:rFonts w:ascii="Times New Roman" w:hAnsi="Times New Roman" w:cs="Times New Roman"/>
          <w:sz w:val="28"/>
          <w:szCs w:val="28"/>
          <w:lang w:val="en-GB"/>
        </w:rPr>
      </w:pPr>
    </w:p>
    <w:p w14:paraId="6308FC10" w14:textId="730C71EB" w:rsidR="004D468B" w:rsidRDefault="00900C72" w:rsidP="007C0337">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Roux for </w:t>
      </w:r>
      <w:proofErr w:type="spellStart"/>
      <w:r>
        <w:rPr>
          <w:rFonts w:ascii="Times New Roman" w:hAnsi="Times New Roman" w:cs="Times New Roman"/>
          <w:sz w:val="28"/>
          <w:szCs w:val="28"/>
          <w:lang w:val="en-GB"/>
        </w:rPr>
        <w:t>Letšeng</w:t>
      </w:r>
      <w:proofErr w:type="spellEnd"/>
      <w:r>
        <w:rPr>
          <w:rFonts w:ascii="Times New Roman" w:hAnsi="Times New Roman" w:cs="Times New Roman"/>
          <w:sz w:val="28"/>
          <w:szCs w:val="28"/>
          <w:lang w:val="en-GB"/>
        </w:rPr>
        <w:t xml:space="preserve"> argued that </w:t>
      </w:r>
      <w:r w:rsidR="004D468B">
        <w:rPr>
          <w:rFonts w:ascii="Times New Roman" w:hAnsi="Times New Roman" w:cs="Times New Roman"/>
          <w:sz w:val="28"/>
          <w:szCs w:val="28"/>
          <w:lang w:val="en-GB"/>
        </w:rPr>
        <w:t xml:space="preserve">the Law Society did not comply with the mandatory, requirements of; </w:t>
      </w:r>
    </w:p>
    <w:p w14:paraId="6ABAD59D" w14:textId="77777777" w:rsidR="004D468B" w:rsidRPr="004D468B" w:rsidRDefault="004D468B" w:rsidP="004D468B">
      <w:pPr>
        <w:pStyle w:val="ListParagraph"/>
        <w:rPr>
          <w:rFonts w:ascii="Times New Roman" w:hAnsi="Times New Roman" w:cs="Times New Roman"/>
          <w:sz w:val="28"/>
          <w:szCs w:val="28"/>
          <w:lang w:val="en-GB"/>
        </w:rPr>
      </w:pPr>
    </w:p>
    <w:p w14:paraId="6CEB8B1D" w14:textId="34268AD8" w:rsidR="00900C72" w:rsidRDefault="004D468B" w:rsidP="004D468B">
      <w:pPr>
        <w:pStyle w:val="ListParagraph"/>
        <w:numPr>
          <w:ilvl w:val="1"/>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Seeking a request for arbitration </w:t>
      </w:r>
      <w:r w:rsidR="00306591">
        <w:rPr>
          <w:rFonts w:ascii="Times New Roman" w:hAnsi="Times New Roman" w:cs="Times New Roman"/>
          <w:sz w:val="28"/>
          <w:szCs w:val="28"/>
          <w:lang w:val="en-GB"/>
        </w:rPr>
        <w:t>from</w:t>
      </w:r>
      <w:r>
        <w:rPr>
          <w:rFonts w:ascii="Times New Roman" w:hAnsi="Times New Roman" w:cs="Times New Roman"/>
          <w:sz w:val="28"/>
          <w:szCs w:val="28"/>
          <w:lang w:val="en-GB"/>
        </w:rPr>
        <w:t xml:space="preserve"> the secretariat of AFSA</w:t>
      </w:r>
    </w:p>
    <w:p w14:paraId="73764576" w14:textId="1F9A568E" w:rsidR="004D468B" w:rsidRDefault="004D468B" w:rsidP="004D468B">
      <w:pPr>
        <w:pStyle w:val="ListParagraph"/>
        <w:numPr>
          <w:ilvl w:val="1"/>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Request</w:t>
      </w:r>
      <w:r w:rsidR="00306591">
        <w:rPr>
          <w:rFonts w:ascii="Times New Roman" w:hAnsi="Times New Roman" w:cs="Times New Roman"/>
          <w:sz w:val="28"/>
          <w:szCs w:val="28"/>
          <w:lang w:val="en-GB"/>
        </w:rPr>
        <w:t>ing</w:t>
      </w:r>
      <w:r>
        <w:rPr>
          <w:rFonts w:ascii="Times New Roman" w:hAnsi="Times New Roman" w:cs="Times New Roman"/>
          <w:sz w:val="28"/>
          <w:szCs w:val="28"/>
          <w:lang w:val="en-GB"/>
        </w:rPr>
        <w:t>, payment of a fee</w:t>
      </w:r>
      <w:r w:rsidR="00306591">
        <w:rPr>
          <w:rFonts w:ascii="Times New Roman" w:hAnsi="Times New Roman" w:cs="Times New Roman"/>
          <w:sz w:val="28"/>
          <w:szCs w:val="28"/>
          <w:lang w:val="en-GB"/>
        </w:rPr>
        <w:t>, and other procedural steps</w:t>
      </w:r>
      <w:r>
        <w:rPr>
          <w:rFonts w:ascii="Times New Roman" w:hAnsi="Times New Roman" w:cs="Times New Roman"/>
          <w:sz w:val="28"/>
          <w:szCs w:val="28"/>
          <w:lang w:val="en-GB"/>
        </w:rPr>
        <w:t xml:space="preserve"> per article</w:t>
      </w:r>
      <w:r w:rsidR="00306591">
        <w:rPr>
          <w:rFonts w:ascii="Times New Roman" w:hAnsi="Times New Roman" w:cs="Times New Roman"/>
          <w:sz w:val="28"/>
          <w:szCs w:val="28"/>
          <w:lang w:val="en-GB"/>
        </w:rPr>
        <w:t>s</w:t>
      </w:r>
      <w:r>
        <w:rPr>
          <w:rFonts w:ascii="Times New Roman" w:hAnsi="Times New Roman" w:cs="Times New Roman"/>
          <w:sz w:val="28"/>
          <w:szCs w:val="28"/>
          <w:lang w:val="en-GB"/>
        </w:rPr>
        <w:t xml:space="preserve"> 3, 4 and 6 </w:t>
      </w:r>
      <w:r w:rsidR="00585E18">
        <w:rPr>
          <w:rFonts w:ascii="Times New Roman" w:hAnsi="Times New Roman" w:cs="Times New Roman"/>
          <w:sz w:val="28"/>
          <w:szCs w:val="28"/>
          <w:lang w:val="en-GB"/>
        </w:rPr>
        <w:t>of AFSA Rules</w:t>
      </w:r>
      <w:r w:rsidR="00306591">
        <w:rPr>
          <w:rFonts w:ascii="Times New Roman" w:hAnsi="Times New Roman" w:cs="Times New Roman"/>
          <w:sz w:val="28"/>
          <w:szCs w:val="28"/>
          <w:lang w:val="en-GB"/>
        </w:rPr>
        <w:t xml:space="preserve">, and </w:t>
      </w:r>
    </w:p>
    <w:p w14:paraId="1CCCE120" w14:textId="6B75617A" w:rsidR="00585E18" w:rsidRDefault="00306591" w:rsidP="004D468B">
      <w:pPr>
        <w:pStyle w:val="ListParagraph"/>
        <w:numPr>
          <w:ilvl w:val="1"/>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Appointment of the arbitrator as envisaged under article 9 of AFSA Rules.</w:t>
      </w:r>
    </w:p>
    <w:p w14:paraId="1129848D" w14:textId="77777777" w:rsidR="00B72BC9" w:rsidRDefault="00B72BC9" w:rsidP="00B72BC9">
      <w:pPr>
        <w:pStyle w:val="ListParagraph"/>
        <w:spacing w:after="0" w:line="480" w:lineRule="auto"/>
        <w:ind w:left="1440"/>
        <w:jc w:val="both"/>
        <w:rPr>
          <w:rFonts w:ascii="Times New Roman" w:hAnsi="Times New Roman" w:cs="Times New Roman"/>
          <w:sz w:val="28"/>
          <w:szCs w:val="28"/>
          <w:lang w:val="en-GB"/>
        </w:rPr>
      </w:pPr>
    </w:p>
    <w:p w14:paraId="511A23FE" w14:textId="301214F3" w:rsidR="00306591" w:rsidRDefault="00306591" w:rsidP="00306591">
      <w:pPr>
        <w:pStyle w:val="ListParagraph"/>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t>
      </w:r>
      <w:r w:rsidR="001551F5">
        <w:rPr>
          <w:rFonts w:ascii="Times New Roman" w:hAnsi="Times New Roman" w:cs="Times New Roman"/>
          <w:sz w:val="28"/>
          <w:szCs w:val="28"/>
          <w:lang w:val="en-GB"/>
        </w:rPr>
        <w:t xml:space="preserve">Roux </w:t>
      </w:r>
      <w:r>
        <w:rPr>
          <w:rFonts w:ascii="Times New Roman" w:hAnsi="Times New Roman" w:cs="Times New Roman"/>
          <w:sz w:val="28"/>
          <w:szCs w:val="28"/>
          <w:lang w:val="en-GB"/>
        </w:rPr>
        <w:t>gleaned the non-compliance with the</w:t>
      </w:r>
      <w:r w:rsidR="00211A9C">
        <w:rPr>
          <w:rFonts w:ascii="Times New Roman" w:hAnsi="Times New Roman" w:cs="Times New Roman"/>
          <w:sz w:val="28"/>
          <w:szCs w:val="28"/>
          <w:lang w:val="en-GB"/>
        </w:rPr>
        <w:t xml:space="preserve"> above</w:t>
      </w:r>
      <w:r w:rsidR="00FC0D6B">
        <w:rPr>
          <w:rFonts w:ascii="Times New Roman" w:hAnsi="Times New Roman" w:cs="Times New Roman"/>
          <w:sz w:val="28"/>
          <w:szCs w:val="28"/>
          <w:lang w:val="en-GB"/>
        </w:rPr>
        <w:t>-</w:t>
      </w:r>
      <w:r w:rsidR="00211A9C">
        <w:rPr>
          <w:rFonts w:ascii="Times New Roman" w:hAnsi="Times New Roman" w:cs="Times New Roman"/>
          <w:sz w:val="28"/>
          <w:szCs w:val="28"/>
          <w:lang w:val="en-GB"/>
        </w:rPr>
        <w:t>mentioned</w:t>
      </w:r>
      <w:r>
        <w:rPr>
          <w:rFonts w:ascii="Times New Roman" w:hAnsi="Times New Roman" w:cs="Times New Roman"/>
          <w:sz w:val="28"/>
          <w:szCs w:val="28"/>
          <w:lang w:val="en-GB"/>
        </w:rPr>
        <w:t xml:space="preserve"> steps from the speed within which the appointment of Advocate </w:t>
      </w:r>
      <w:proofErr w:type="spellStart"/>
      <w:r w:rsidR="00635260">
        <w:rPr>
          <w:rFonts w:ascii="Times New Roman" w:hAnsi="Times New Roman" w:cs="Times New Roman"/>
          <w:sz w:val="28"/>
          <w:szCs w:val="28"/>
          <w:lang w:val="en-GB"/>
        </w:rPr>
        <w:t>Tšenoli</w:t>
      </w:r>
      <w:proofErr w:type="spellEnd"/>
      <w:r w:rsidR="00C121B3">
        <w:rPr>
          <w:rFonts w:ascii="Times New Roman" w:hAnsi="Times New Roman" w:cs="Times New Roman"/>
          <w:sz w:val="28"/>
          <w:szCs w:val="28"/>
          <w:lang w:val="en-GB"/>
        </w:rPr>
        <w:t xml:space="preserve"> was made from the time of the request to the time of hi</w:t>
      </w:r>
      <w:r w:rsidR="00211A9C">
        <w:rPr>
          <w:rFonts w:ascii="Times New Roman" w:hAnsi="Times New Roman" w:cs="Times New Roman"/>
          <w:sz w:val="28"/>
          <w:szCs w:val="28"/>
          <w:lang w:val="en-GB"/>
        </w:rPr>
        <w:t>s</w:t>
      </w:r>
      <w:r w:rsidR="00C121B3">
        <w:rPr>
          <w:rFonts w:ascii="Times New Roman" w:hAnsi="Times New Roman" w:cs="Times New Roman"/>
          <w:sz w:val="28"/>
          <w:szCs w:val="28"/>
          <w:lang w:val="en-GB"/>
        </w:rPr>
        <w:t xml:space="preserve"> (Advocate </w:t>
      </w:r>
      <w:proofErr w:type="spellStart"/>
      <w:r w:rsidR="00635260">
        <w:rPr>
          <w:rFonts w:ascii="Times New Roman" w:hAnsi="Times New Roman" w:cs="Times New Roman"/>
          <w:sz w:val="28"/>
          <w:szCs w:val="28"/>
          <w:lang w:val="en-GB"/>
        </w:rPr>
        <w:t>Tšenoli</w:t>
      </w:r>
      <w:proofErr w:type="spellEnd"/>
      <w:r w:rsidR="00C121B3">
        <w:rPr>
          <w:rFonts w:ascii="Times New Roman" w:hAnsi="Times New Roman" w:cs="Times New Roman"/>
          <w:sz w:val="28"/>
          <w:szCs w:val="28"/>
          <w:lang w:val="en-GB"/>
        </w:rPr>
        <w:t>) communicat</w:t>
      </w:r>
      <w:r w:rsidR="00211A9C">
        <w:rPr>
          <w:rFonts w:ascii="Times New Roman" w:hAnsi="Times New Roman" w:cs="Times New Roman"/>
          <w:sz w:val="28"/>
          <w:szCs w:val="28"/>
          <w:lang w:val="en-GB"/>
        </w:rPr>
        <w:t>ion</w:t>
      </w:r>
      <w:r w:rsidR="00C121B3">
        <w:rPr>
          <w:rFonts w:ascii="Times New Roman" w:hAnsi="Times New Roman" w:cs="Times New Roman"/>
          <w:sz w:val="28"/>
          <w:szCs w:val="28"/>
          <w:lang w:val="en-GB"/>
        </w:rPr>
        <w:t xml:space="preserve"> with the parties to set up </w:t>
      </w:r>
      <w:r w:rsidR="00211A9C">
        <w:rPr>
          <w:rFonts w:ascii="Times New Roman" w:hAnsi="Times New Roman" w:cs="Times New Roman"/>
          <w:sz w:val="28"/>
          <w:szCs w:val="28"/>
          <w:lang w:val="en-GB"/>
        </w:rPr>
        <w:t>a</w:t>
      </w:r>
      <w:r w:rsidR="00C121B3">
        <w:rPr>
          <w:rFonts w:ascii="Times New Roman" w:hAnsi="Times New Roman" w:cs="Times New Roman"/>
          <w:sz w:val="28"/>
          <w:szCs w:val="28"/>
          <w:lang w:val="en-GB"/>
        </w:rPr>
        <w:t xml:space="preserve"> meeting. Moreover, he argued </w:t>
      </w:r>
      <w:r w:rsidR="00C121B3">
        <w:rPr>
          <w:rFonts w:ascii="Times New Roman" w:hAnsi="Times New Roman" w:cs="Times New Roman"/>
          <w:sz w:val="28"/>
          <w:szCs w:val="28"/>
          <w:lang w:val="en-GB"/>
        </w:rPr>
        <w:lastRenderedPageBreak/>
        <w:t xml:space="preserve">that the fact that Advocate </w:t>
      </w:r>
      <w:proofErr w:type="spellStart"/>
      <w:r w:rsidR="00635260">
        <w:rPr>
          <w:rFonts w:ascii="Times New Roman" w:hAnsi="Times New Roman" w:cs="Times New Roman"/>
          <w:sz w:val="28"/>
          <w:szCs w:val="28"/>
          <w:lang w:val="en-GB"/>
        </w:rPr>
        <w:t>Tšenoli</w:t>
      </w:r>
      <w:proofErr w:type="spellEnd"/>
      <w:r w:rsidR="00C121B3">
        <w:rPr>
          <w:rFonts w:ascii="Times New Roman" w:hAnsi="Times New Roman" w:cs="Times New Roman"/>
          <w:sz w:val="28"/>
          <w:szCs w:val="28"/>
          <w:lang w:val="en-GB"/>
        </w:rPr>
        <w:t xml:space="preserve"> also requested the agreement, it becomes clear that the steps, as required by the AFSA Rules, were not complied with.</w:t>
      </w:r>
    </w:p>
    <w:p w14:paraId="4B6329FD" w14:textId="77777777" w:rsidR="001551F5" w:rsidRDefault="001551F5" w:rsidP="00306591">
      <w:pPr>
        <w:pStyle w:val="ListParagraph"/>
        <w:spacing w:after="0" w:line="480" w:lineRule="auto"/>
        <w:jc w:val="both"/>
        <w:rPr>
          <w:rFonts w:ascii="Times New Roman" w:hAnsi="Times New Roman" w:cs="Times New Roman"/>
          <w:sz w:val="28"/>
          <w:szCs w:val="28"/>
          <w:lang w:val="en-GB"/>
        </w:rPr>
      </w:pPr>
    </w:p>
    <w:p w14:paraId="01A72233" w14:textId="6381C3E4" w:rsidR="001551F5" w:rsidRPr="001551F5" w:rsidRDefault="001551F5" w:rsidP="001551F5">
      <w:pPr>
        <w:spacing w:line="240" w:lineRule="auto"/>
        <w:ind w:left="720"/>
        <w:rPr>
          <w:rFonts w:ascii="Times New Roman" w:hAnsi="Times New Roman" w:cs="Times New Roman"/>
          <w:b/>
          <w:bCs/>
          <w:sz w:val="28"/>
          <w:szCs w:val="28"/>
          <w:lang w:val="en-GB"/>
        </w:rPr>
      </w:pPr>
      <w:r w:rsidRPr="001551F5">
        <w:rPr>
          <w:rFonts w:ascii="Times New Roman" w:hAnsi="Times New Roman" w:cs="Times New Roman"/>
          <w:b/>
          <w:bCs/>
          <w:sz w:val="28"/>
          <w:szCs w:val="28"/>
          <w:lang w:val="en-GB"/>
        </w:rPr>
        <w:t>[II] THOLO’S CASE</w:t>
      </w:r>
    </w:p>
    <w:p w14:paraId="6DE36953" w14:textId="77777777" w:rsidR="001551F5" w:rsidRDefault="001551F5" w:rsidP="001551F5">
      <w:pPr>
        <w:spacing w:line="240" w:lineRule="auto"/>
        <w:ind w:left="720"/>
        <w:rPr>
          <w:rFonts w:ascii="Times New Roman" w:hAnsi="Times New Roman" w:cs="Times New Roman"/>
          <w:sz w:val="28"/>
          <w:szCs w:val="28"/>
          <w:lang w:val="en-GB"/>
        </w:rPr>
      </w:pPr>
    </w:p>
    <w:p w14:paraId="3B418A4B" w14:textId="17C472FE" w:rsidR="001551F5" w:rsidRDefault="00E7172C" w:rsidP="001551F5">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apposite to mention at this stage that </w:t>
      </w:r>
      <w:proofErr w:type="spellStart"/>
      <w:r>
        <w:rPr>
          <w:rFonts w:ascii="Times New Roman" w:hAnsi="Times New Roman" w:cs="Times New Roman"/>
          <w:sz w:val="28"/>
          <w:szCs w:val="28"/>
          <w:lang w:val="en-GB"/>
        </w:rPr>
        <w:t>Tholo</w:t>
      </w:r>
      <w:proofErr w:type="spellEnd"/>
      <w:r>
        <w:rPr>
          <w:rFonts w:ascii="Times New Roman" w:hAnsi="Times New Roman" w:cs="Times New Roman"/>
          <w:sz w:val="28"/>
          <w:szCs w:val="28"/>
          <w:lang w:val="en-GB"/>
        </w:rPr>
        <w:t xml:space="preserve"> pleaded that the Commercial Court does not have jurisdiction in this matter but rather the High Court in its ordinary jurisdiction. However, Advocate </w:t>
      </w:r>
      <w:proofErr w:type="spellStart"/>
      <w:r w:rsidR="003D07B0">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abandoned this ground of his case (and rightly so in my considered view) at the commencement of the arguments.</w:t>
      </w:r>
    </w:p>
    <w:p w14:paraId="5AF9E242" w14:textId="77777777" w:rsidR="00C40CB7" w:rsidRDefault="00C40CB7" w:rsidP="00C40CB7">
      <w:pPr>
        <w:pStyle w:val="ListParagraph"/>
        <w:spacing w:after="0" w:line="480" w:lineRule="auto"/>
        <w:jc w:val="both"/>
        <w:rPr>
          <w:rFonts w:ascii="Times New Roman" w:hAnsi="Times New Roman" w:cs="Times New Roman"/>
          <w:sz w:val="28"/>
          <w:szCs w:val="28"/>
          <w:lang w:val="en-GB"/>
        </w:rPr>
      </w:pPr>
    </w:p>
    <w:p w14:paraId="39754A74" w14:textId="764FCC01" w:rsidR="00C40CB7" w:rsidRDefault="00812FB4" w:rsidP="001551F5">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t>
      </w:r>
      <w:proofErr w:type="spellStart"/>
      <w:r w:rsidR="00635260">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argued that per the terms of clause 21.3.1 of the FSA, the parties have agreed to arbitration. The said agreement to arbitration provides that dispute shall be resolved per the AFSA Rules by an arbitrator appointed by the Law Society of Lesotho. He therefore argues that the arbitrator was correctly appointed.</w:t>
      </w:r>
    </w:p>
    <w:p w14:paraId="54D32258" w14:textId="77777777" w:rsidR="00812FB4" w:rsidRPr="00812FB4" w:rsidRDefault="00812FB4" w:rsidP="00812FB4">
      <w:pPr>
        <w:pStyle w:val="ListParagraph"/>
        <w:rPr>
          <w:rFonts w:ascii="Times New Roman" w:hAnsi="Times New Roman" w:cs="Times New Roman"/>
          <w:sz w:val="28"/>
          <w:szCs w:val="28"/>
          <w:lang w:val="en-GB"/>
        </w:rPr>
      </w:pPr>
    </w:p>
    <w:p w14:paraId="18B437F3" w14:textId="6B98CC10" w:rsidR="00812FB4" w:rsidRDefault="00812FB4" w:rsidP="001551F5">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Secondly, Advocate </w:t>
      </w:r>
      <w:proofErr w:type="spellStart"/>
      <w:r w:rsidR="00AD0904">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argues that it is now settled in our jurisdiction that once the parties have agreed to the alternative dispute resolution, the courts will not interfere with their agreement. On this </w:t>
      </w:r>
      <w:r w:rsidR="00AD0904">
        <w:rPr>
          <w:rFonts w:ascii="Times New Roman" w:hAnsi="Times New Roman" w:cs="Times New Roman"/>
          <w:sz w:val="28"/>
          <w:szCs w:val="28"/>
          <w:lang w:val="en-GB"/>
        </w:rPr>
        <w:lastRenderedPageBreak/>
        <w:t xml:space="preserve">argument, </w:t>
      </w:r>
      <w:r>
        <w:rPr>
          <w:rFonts w:ascii="Times New Roman" w:hAnsi="Times New Roman" w:cs="Times New Roman"/>
          <w:sz w:val="28"/>
          <w:szCs w:val="28"/>
          <w:lang w:val="en-GB"/>
        </w:rPr>
        <w:t xml:space="preserve">he relied on </w:t>
      </w:r>
      <w:bookmarkStart w:id="6" w:name="_Hlk134612869"/>
      <w:proofErr w:type="spellStart"/>
      <w:r w:rsidRPr="00AD0904">
        <w:rPr>
          <w:rFonts w:ascii="Times New Roman" w:hAnsi="Times New Roman" w:cs="Times New Roman"/>
          <w:b/>
          <w:bCs/>
          <w:sz w:val="28"/>
          <w:szCs w:val="28"/>
          <w:lang w:val="en-GB"/>
        </w:rPr>
        <w:t>Bataung</w:t>
      </w:r>
      <w:proofErr w:type="spellEnd"/>
      <w:r w:rsidRPr="00AD0904">
        <w:rPr>
          <w:rFonts w:ascii="Times New Roman" w:hAnsi="Times New Roman" w:cs="Times New Roman"/>
          <w:b/>
          <w:bCs/>
          <w:sz w:val="28"/>
          <w:szCs w:val="28"/>
          <w:lang w:val="en-GB"/>
        </w:rPr>
        <w:t xml:space="preserve"> </w:t>
      </w:r>
      <w:proofErr w:type="spellStart"/>
      <w:r w:rsidRPr="00AD0904">
        <w:rPr>
          <w:rFonts w:ascii="Times New Roman" w:hAnsi="Times New Roman" w:cs="Times New Roman"/>
          <w:b/>
          <w:bCs/>
          <w:sz w:val="28"/>
          <w:szCs w:val="28"/>
          <w:lang w:val="en-GB"/>
        </w:rPr>
        <w:t>Chabeli</w:t>
      </w:r>
      <w:proofErr w:type="spellEnd"/>
      <w:r w:rsidRPr="00AD0904">
        <w:rPr>
          <w:rFonts w:ascii="Times New Roman" w:hAnsi="Times New Roman" w:cs="Times New Roman"/>
          <w:b/>
          <w:bCs/>
          <w:sz w:val="28"/>
          <w:szCs w:val="28"/>
          <w:lang w:val="en-GB"/>
        </w:rPr>
        <w:t xml:space="preserve"> Construction (Pty) Lt</w:t>
      </w:r>
      <w:r w:rsidR="007B271E" w:rsidRPr="00AD0904">
        <w:rPr>
          <w:rFonts w:ascii="Times New Roman" w:hAnsi="Times New Roman" w:cs="Times New Roman"/>
          <w:b/>
          <w:bCs/>
          <w:sz w:val="28"/>
          <w:szCs w:val="28"/>
          <w:lang w:val="en-GB"/>
        </w:rPr>
        <w:t>d</w:t>
      </w:r>
      <w:r w:rsidRPr="00AD0904">
        <w:rPr>
          <w:rFonts w:ascii="Times New Roman" w:hAnsi="Times New Roman" w:cs="Times New Roman"/>
          <w:b/>
          <w:bCs/>
          <w:sz w:val="28"/>
          <w:szCs w:val="28"/>
          <w:lang w:val="en-GB"/>
        </w:rPr>
        <w:t xml:space="preserve"> v Road Fund</w:t>
      </w:r>
      <w:bookmarkEnd w:id="6"/>
      <w:r>
        <w:rPr>
          <w:rStyle w:val="FootnoteReference"/>
          <w:rFonts w:ascii="Times New Roman" w:hAnsi="Times New Roman" w:cs="Times New Roman"/>
          <w:sz w:val="28"/>
          <w:szCs w:val="28"/>
          <w:lang w:val="en-GB"/>
        </w:rPr>
        <w:footnoteReference w:id="11"/>
      </w:r>
      <w:r>
        <w:rPr>
          <w:rFonts w:ascii="Times New Roman" w:hAnsi="Times New Roman" w:cs="Times New Roman"/>
          <w:sz w:val="28"/>
          <w:szCs w:val="28"/>
          <w:lang w:val="en-GB"/>
        </w:rPr>
        <w:t>.</w:t>
      </w:r>
    </w:p>
    <w:p w14:paraId="2620111D" w14:textId="77777777" w:rsidR="00AD0904" w:rsidRPr="00AD0904" w:rsidRDefault="00AD0904" w:rsidP="00AD0904">
      <w:pPr>
        <w:pStyle w:val="ListParagraph"/>
        <w:rPr>
          <w:rFonts w:ascii="Times New Roman" w:hAnsi="Times New Roman" w:cs="Times New Roman"/>
          <w:sz w:val="28"/>
          <w:szCs w:val="28"/>
          <w:lang w:val="en-GB"/>
        </w:rPr>
      </w:pPr>
    </w:p>
    <w:p w14:paraId="35D0CB9D" w14:textId="10C0D77E" w:rsidR="00AD0904" w:rsidRDefault="00AD0904" w:rsidP="001551F5">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second leg of Advocate </w:t>
      </w:r>
      <w:proofErr w:type="spellStart"/>
      <w:r>
        <w:rPr>
          <w:rFonts w:ascii="Times New Roman" w:hAnsi="Times New Roman" w:cs="Times New Roman"/>
          <w:sz w:val="28"/>
          <w:szCs w:val="28"/>
          <w:lang w:val="en-GB"/>
        </w:rPr>
        <w:t>Tšabeha’s</w:t>
      </w:r>
      <w:proofErr w:type="spellEnd"/>
      <w:r>
        <w:rPr>
          <w:rFonts w:ascii="Times New Roman" w:hAnsi="Times New Roman" w:cs="Times New Roman"/>
          <w:sz w:val="28"/>
          <w:szCs w:val="28"/>
          <w:lang w:val="en-GB"/>
        </w:rPr>
        <w:t xml:space="preserve"> argument is that the application for the alternative relieve has been wrongly based on Rule 50 of the High Court Rules. He argues that Rule 50 is concerned with </w:t>
      </w:r>
      <w:r w:rsidR="000819CB">
        <w:rPr>
          <w:rFonts w:ascii="Times New Roman" w:hAnsi="Times New Roman" w:cs="Times New Roman"/>
          <w:sz w:val="28"/>
          <w:szCs w:val="28"/>
          <w:lang w:val="en-GB"/>
        </w:rPr>
        <w:t xml:space="preserve">the review of subordinate court or tribunal, administrative </w:t>
      </w:r>
      <w:r w:rsidR="00635260">
        <w:rPr>
          <w:rFonts w:ascii="Times New Roman" w:hAnsi="Times New Roman" w:cs="Times New Roman"/>
          <w:sz w:val="28"/>
          <w:szCs w:val="28"/>
          <w:lang w:val="en-GB"/>
        </w:rPr>
        <w:t>body,</w:t>
      </w:r>
      <w:r w:rsidR="000819CB">
        <w:rPr>
          <w:rFonts w:ascii="Times New Roman" w:hAnsi="Times New Roman" w:cs="Times New Roman"/>
          <w:sz w:val="28"/>
          <w:szCs w:val="28"/>
          <w:lang w:val="en-GB"/>
        </w:rPr>
        <w:t xml:space="preserve"> or quasi-judicial function</w:t>
      </w:r>
      <w:r w:rsidR="00D97C4E">
        <w:rPr>
          <w:rFonts w:ascii="Times New Roman" w:hAnsi="Times New Roman" w:cs="Times New Roman"/>
          <w:sz w:val="28"/>
          <w:szCs w:val="28"/>
          <w:lang w:val="en-GB"/>
        </w:rPr>
        <w:t xml:space="preserve"> and not a commercial decision such as the one performed by the Law Society in </w:t>
      </w:r>
      <w:proofErr w:type="spellStart"/>
      <w:r w:rsidR="00D97C4E" w:rsidRPr="00D97C4E">
        <w:rPr>
          <w:rFonts w:ascii="Times New Roman" w:hAnsi="Times New Roman" w:cs="Times New Roman"/>
          <w:i/>
          <w:iCs/>
          <w:sz w:val="28"/>
          <w:szCs w:val="28"/>
          <w:lang w:val="en-GB"/>
        </w:rPr>
        <w:t>casu</w:t>
      </w:r>
      <w:proofErr w:type="spellEnd"/>
      <w:r w:rsidR="00D97C4E">
        <w:rPr>
          <w:rFonts w:ascii="Times New Roman" w:hAnsi="Times New Roman" w:cs="Times New Roman"/>
          <w:i/>
          <w:iCs/>
          <w:sz w:val="28"/>
          <w:szCs w:val="28"/>
          <w:lang w:val="en-GB"/>
        </w:rPr>
        <w:t xml:space="preserve">. </w:t>
      </w:r>
      <w:r w:rsidR="00D97C4E">
        <w:rPr>
          <w:rFonts w:ascii="Times New Roman" w:hAnsi="Times New Roman" w:cs="Times New Roman"/>
          <w:sz w:val="28"/>
          <w:szCs w:val="28"/>
          <w:lang w:val="en-GB"/>
        </w:rPr>
        <w:t xml:space="preserve">The president of the Law Society was not exercising any public power. </w:t>
      </w:r>
    </w:p>
    <w:p w14:paraId="36ACB5B7" w14:textId="77777777" w:rsidR="00D97C4E" w:rsidRPr="00D97C4E" w:rsidRDefault="00D97C4E" w:rsidP="00B72BC9">
      <w:pPr>
        <w:pStyle w:val="ListParagraph"/>
        <w:spacing w:after="100" w:afterAutospacing="1"/>
        <w:rPr>
          <w:rFonts w:ascii="Times New Roman" w:hAnsi="Times New Roman" w:cs="Times New Roman"/>
          <w:sz w:val="28"/>
          <w:szCs w:val="28"/>
          <w:lang w:val="en-GB"/>
        </w:rPr>
      </w:pPr>
    </w:p>
    <w:p w14:paraId="3B57E9AF" w14:textId="6280B5D3" w:rsidR="00D97C4E" w:rsidRDefault="00D97C4E" w:rsidP="001551F5">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Finally, it is </w:t>
      </w:r>
      <w:proofErr w:type="spellStart"/>
      <w:r>
        <w:rPr>
          <w:rFonts w:ascii="Times New Roman" w:hAnsi="Times New Roman" w:cs="Times New Roman"/>
          <w:sz w:val="28"/>
          <w:szCs w:val="28"/>
          <w:lang w:val="en-GB"/>
        </w:rPr>
        <w:t>Tholo’s</w:t>
      </w:r>
      <w:proofErr w:type="spellEnd"/>
      <w:r>
        <w:rPr>
          <w:rFonts w:ascii="Times New Roman" w:hAnsi="Times New Roman" w:cs="Times New Roman"/>
          <w:sz w:val="28"/>
          <w:szCs w:val="28"/>
          <w:lang w:val="en-GB"/>
        </w:rPr>
        <w:t xml:space="preserve"> case that even section 4 and 14 of the Act cannot be relied upon by </w:t>
      </w:r>
      <w:proofErr w:type="spellStart"/>
      <w:r w:rsidR="00635260">
        <w:rPr>
          <w:rFonts w:ascii="Times New Roman" w:hAnsi="Times New Roman" w:cs="Times New Roman"/>
          <w:sz w:val="28"/>
          <w:szCs w:val="28"/>
          <w:lang w:val="en-GB"/>
        </w:rPr>
        <w:t>Letšeng</w:t>
      </w:r>
      <w:proofErr w:type="spellEnd"/>
      <w:r>
        <w:rPr>
          <w:rFonts w:ascii="Times New Roman" w:hAnsi="Times New Roman" w:cs="Times New Roman"/>
          <w:sz w:val="28"/>
          <w:szCs w:val="28"/>
          <w:lang w:val="en-GB"/>
        </w:rPr>
        <w:t xml:space="preserve">. The argument by Advocate </w:t>
      </w:r>
      <w:proofErr w:type="spellStart"/>
      <w:r w:rsidR="00635260">
        <w:rPr>
          <w:rFonts w:ascii="Times New Roman" w:hAnsi="Times New Roman" w:cs="Times New Roman"/>
          <w:sz w:val="28"/>
          <w:szCs w:val="28"/>
          <w:lang w:val="en-GB"/>
        </w:rPr>
        <w:t>Tšabeha</w:t>
      </w:r>
      <w:proofErr w:type="spellEnd"/>
      <w:r>
        <w:rPr>
          <w:rFonts w:ascii="Times New Roman" w:hAnsi="Times New Roman" w:cs="Times New Roman"/>
          <w:sz w:val="28"/>
          <w:szCs w:val="28"/>
          <w:lang w:val="en-GB"/>
        </w:rPr>
        <w:t xml:space="preserve"> is that the closest that </w:t>
      </w:r>
      <w:proofErr w:type="spellStart"/>
      <w:r w:rsidR="00635260">
        <w:rPr>
          <w:rFonts w:ascii="Times New Roman" w:hAnsi="Times New Roman" w:cs="Times New Roman"/>
          <w:sz w:val="28"/>
          <w:szCs w:val="28"/>
          <w:lang w:val="en-GB"/>
        </w:rPr>
        <w:t>Letšeng’s</w:t>
      </w:r>
      <w:proofErr w:type="spellEnd"/>
      <w:r>
        <w:rPr>
          <w:rFonts w:ascii="Times New Roman" w:hAnsi="Times New Roman" w:cs="Times New Roman"/>
          <w:sz w:val="28"/>
          <w:szCs w:val="28"/>
          <w:lang w:val="en-GB"/>
        </w:rPr>
        <w:t xml:space="preserve"> case gets is if premised on section 4 (2) (b). However, section 4 (2) (b) deals with the dispute and whether it can be taken for arbitration.</w:t>
      </w:r>
      <w:r w:rsidR="000321C7">
        <w:rPr>
          <w:rFonts w:ascii="Times New Roman" w:hAnsi="Times New Roman" w:cs="Times New Roman"/>
          <w:sz w:val="28"/>
          <w:szCs w:val="28"/>
          <w:lang w:val="en-GB"/>
        </w:rPr>
        <w:t xml:space="preserve"> On section 14, he argues that the alleged irregularity complained of by </w:t>
      </w:r>
      <w:proofErr w:type="spellStart"/>
      <w:r w:rsidR="000F0F7D">
        <w:rPr>
          <w:rFonts w:ascii="Times New Roman" w:hAnsi="Times New Roman" w:cs="Times New Roman"/>
          <w:sz w:val="28"/>
          <w:szCs w:val="28"/>
          <w:lang w:val="en-GB"/>
        </w:rPr>
        <w:t>Letšeng</w:t>
      </w:r>
      <w:proofErr w:type="spellEnd"/>
      <w:r w:rsidR="000321C7">
        <w:rPr>
          <w:rFonts w:ascii="Times New Roman" w:hAnsi="Times New Roman" w:cs="Times New Roman"/>
          <w:sz w:val="28"/>
          <w:szCs w:val="28"/>
          <w:lang w:val="en-GB"/>
        </w:rPr>
        <w:t xml:space="preserve"> is not envisaged under the said section.</w:t>
      </w:r>
    </w:p>
    <w:p w14:paraId="68112977" w14:textId="77777777" w:rsidR="000F0F7D" w:rsidRPr="000F0F7D" w:rsidRDefault="000F0F7D" w:rsidP="00B72BC9">
      <w:pPr>
        <w:pStyle w:val="ListParagraph"/>
        <w:spacing w:after="0"/>
        <w:rPr>
          <w:rFonts w:ascii="Times New Roman" w:hAnsi="Times New Roman" w:cs="Times New Roman"/>
          <w:sz w:val="28"/>
          <w:szCs w:val="28"/>
          <w:lang w:val="en-GB"/>
        </w:rPr>
      </w:pPr>
    </w:p>
    <w:p w14:paraId="1936D835" w14:textId="23A7C220" w:rsidR="000F0F7D" w:rsidRPr="00A744C5" w:rsidRDefault="000F0F7D" w:rsidP="000F0F7D">
      <w:pPr>
        <w:spacing w:after="0" w:line="480" w:lineRule="auto"/>
        <w:jc w:val="both"/>
        <w:rPr>
          <w:rFonts w:ascii="Times New Roman" w:hAnsi="Times New Roman" w:cs="Times New Roman"/>
          <w:b/>
          <w:bCs/>
          <w:sz w:val="28"/>
          <w:szCs w:val="28"/>
          <w:lang w:val="en-GB"/>
        </w:rPr>
      </w:pPr>
      <w:r w:rsidRPr="00A744C5">
        <w:rPr>
          <w:rFonts w:ascii="Times New Roman" w:hAnsi="Times New Roman" w:cs="Times New Roman"/>
          <w:b/>
          <w:bCs/>
          <w:sz w:val="28"/>
          <w:szCs w:val="28"/>
          <w:lang w:val="en-GB"/>
        </w:rPr>
        <w:t>[D] ANALYSIS OF THE MATTER</w:t>
      </w:r>
    </w:p>
    <w:p w14:paraId="23F4610E" w14:textId="77777777" w:rsidR="000F0F7D" w:rsidRDefault="000F0F7D" w:rsidP="000F0F7D">
      <w:pPr>
        <w:spacing w:after="0" w:line="480" w:lineRule="auto"/>
        <w:jc w:val="both"/>
        <w:rPr>
          <w:rFonts w:ascii="Times New Roman" w:hAnsi="Times New Roman" w:cs="Times New Roman"/>
          <w:sz w:val="28"/>
          <w:szCs w:val="28"/>
          <w:lang w:val="en-GB"/>
        </w:rPr>
      </w:pPr>
    </w:p>
    <w:p w14:paraId="28899C80" w14:textId="2C8BB2D8" w:rsidR="000F0F7D" w:rsidRDefault="000F0F7D" w:rsidP="000F0F7D">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It is not in issue that the parties were in a commercial relationship. It is also not in dispute th</w:t>
      </w:r>
      <w:r w:rsidR="0038699B">
        <w:rPr>
          <w:rFonts w:ascii="Times New Roman" w:hAnsi="Times New Roman" w:cs="Times New Roman"/>
          <w:sz w:val="28"/>
          <w:szCs w:val="28"/>
          <w:lang w:val="en-GB"/>
        </w:rPr>
        <w:t xml:space="preserve">at they had agreed to subject their disagreements </w:t>
      </w:r>
      <w:r w:rsidR="0038699B">
        <w:rPr>
          <w:rFonts w:ascii="Times New Roman" w:hAnsi="Times New Roman" w:cs="Times New Roman"/>
          <w:sz w:val="28"/>
          <w:szCs w:val="28"/>
          <w:lang w:val="en-GB"/>
        </w:rPr>
        <w:lastRenderedPageBreak/>
        <w:t xml:space="preserve">emanating from the implementation of the contract to an alternative dispute resolution. Moreover, it is common cause that the parties encountered a dispute which </w:t>
      </w:r>
      <w:proofErr w:type="spellStart"/>
      <w:r w:rsidR="0038699B">
        <w:rPr>
          <w:rFonts w:ascii="Times New Roman" w:hAnsi="Times New Roman" w:cs="Times New Roman"/>
          <w:sz w:val="28"/>
          <w:szCs w:val="28"/>
          <w:lang w:val="en-GB"/>
        </w:rPr>
        <w:t>Tholo</w:t>
      </w:r>
      <w:proofErr w:type="spellEnd"/>
      <w:r w:rsidR="0038699B">
        <w:rPr>
          <w:rFonts w:ascii="Times New Roman" w:hAnsi="Times New Roman" w:cs="Times New Roman"/>
          <w:sz w:val="28"/>
          <w:szCs w:val="28"/>
          <w:lang w:val="en-GB"/>
        </w:rPr>
        <w:t xml:space="preserve"> referred to arbitration invoking the relevant part of their agreement. It is apposite at this juncture to </w:t>
      </w:r>
      <w:r w:rsidR="001B3283">
        <w:rPr>
          <w:rFonts w:ascii="Times New Roman" w:hAnsi="Times New Roman" w:cs="Times New Roman"/>
          <w:sz w:val="28"/>
          <w:szCs w:val="28"/>
          <w:lang w:val="en-GB"/>
        </w:rPr>
        <w:t xml:space="preserve">quote verbatim the said </w:t>
      </w:r>
      <w:r w:rsidR="001B3283" w:rsidRPr="00E80638">
        <w:rPr>
          <w:rFonts w:ascii="Times New Roman" w:hAnsi="Times New Roman" w:cs="Times New Roman"/>
          <w:b/>
          <w:bCs/>
          <w:sz w:val="28"/>
          <w:szCs w:val="28"/>
          <w:lang w:val="en-GB"/>
        </w:rPr>
        <w:t>clause 21.3.1</w:t>
      </w:r>
      <w:r w:rsidR="001B3283">
        <w:rPr>
          <w:rFonts w:ascii="Times New Roman" w:hAnsi="Times New Roman" w:cs="Times New Roman"/>
          <w:sz w:val="28"/>
          <w:szCs w:val="28"/>
          <w:lang w:val="en-GB"/>
        </w:rPr>
        <w:t xml:space="preserve"> of the FSA. It is couched as follows;</w:t>
      </w:r>
    </w:p>
    <w:p w14:paraId="1B0B8115" w14:textId="77777777" w:rsidR="001B3283" w:rsidRDefault="001B3283" w:rsidP="001B3283">
      <w:pPr>
        <w:spacing w:after="0" w:line="480" w:lineRule="auto"/>
        <w:ind w:left="1474" w:right="1474"/>
        <w:jc w:val="both"/>
        <w:rPr>
          <w:rFonts w:ascii="Times New Roman" w:hAnsi="Times New Roman" w:cs="Times New Roman"/>
          <w:sz w:val="28"/>
          <w:szCs w:val="28"/>
          <w:lang w:val="en-GB"/>
        </w:rPr>
      </w:pPr>
    </w:p>
    <w:p w14:paraId="0D5DB960" w14:textId="0AE4ECAF" w:rsidR="004D3ED4" w:rsidRDefault="001B3283" w:rsidP="00B72BC9">
      <w:pPr>
        <w:spacing w:after="0" w:line="360" w:lineRule="auto"/>
        <w:ind w:left="1474" w:right="1474"/>
        <w:jc w:val="both"/>
        <w:rPr>
          <w:rFonts w:ascii="Times New Roman" w:hAnsi="Times New Roman" w:cs="Times New Roman"/>
          <w:sz w:val="28"/>
          <w:szCs w:val="28"/>
          <w:lang w:val="en-GB"/>
        </w:rPr>
      </w:pPr>
      <w:r>
        <w:rPr>
          <w:rFonts w:ascii="Times New Roman" w:hAnsi="Times New Roman" w:cs="Times New Roman"/>
          <w:sz w:val="28"/>
          <w:szCs w:val="28"/>
          <w:lang w:val="en-GB"/>
        </w:rPr>
        <w:t>“</w:t>
      </w:r>
      <w:r w:rsidRPr="001B3283">
        <w:rPr>
          <w:rFonts w:ascii="Times New Roman" w:hAnsi="Times New Roman" w:cs="Times New Roman"/>
          <w:i/>
          <w:iCs/>
          <w:sz w:val="24"/>
          <w:szCs w:val="24"/>
          <w:lang w:val="en-GB"/>
        </w:rPr>
        <w:t>Any dispute that has not been resolved pursuant to clause 21.1 or 21.2 hereof shall be finally settled in terms of the Commercial Arbitration Rules of the Arbitration Foundation of Southern Africa (AFSA) by one arbitrator who shall be appointed by the Chairperson of the Law Society of Lesotho. The place of arbitration shall be Maseru, Lesotho and the arbitration proceedings shall be subject to the Lesotho Arbitration Act of 1980.”</w:t>
      </w:r>
    </w:p>
    <w:p w14:paraId="3254B6DE" w14:textId="77777777" w:rsidR="004D3ED4" w:rsidRDefault="004D3ED4" w:rsidP="002E305A">
      <w:pPr>
        <w:spacing w:line="240" w:lineRule="auto"/>
        <w:jc w:val="center"/>
        <w:rPr>
          <w:rFonts w:ascii="Times New Roman" w:hAnsi="Times New Roman" w:cs="Times New Roman"/>
          <w:sz w:val="28"/>
          <w:szCs w:val="28"/>
          <w:lang w:val="en-GB"/>
        </w:rPr>
      </w:pPr>
    </w:p>
    <w:p w14:paraId="2C0408CA" w14:textId="3B459C00" w:rsidR="004D3ED4" w:rsidRPr="00BB7518" w:rsidRDefault="00E80638" w:rsidP="00BB7518">
      <w:pPr>
        <w:pStyle w:val="ListParagraph"/>
        <w:numPr>
          <w:ilvl w:val="0"/>
          <w:numId w:val="1"/>
        </w:numPr>
        <w:spacing w:after="0" w:line="480" w:lineRule="auto"/>
        <w:jc w:val="both"/>
        <w:rPr>
          <w:rFonts w:ascii="Times New Roman" w:hAnsi="Times New Roman" w:cs="Times New Roman"/>
          <w:sz w:val="28"/>
          <w:szCs w:val="28"/>
          <w:lang w:val="en-ZA"/>
        </w:rPr>
      </w:pPr>
      <w:r w:rsidRPr="00084E0A">
        <w:rPr>
          <w:rFonts w:ascii="Times New Roman" w:hAnsi="Times New Roman" w:cs="Times New Roman"/>
          <w:sz w:val="28"/>
          <w:szCs w:val="28"/>
          <w:lang w:val="en-GB"/>
        </w:rPr>
        <w:t xml:space="preserve">The first port of call is the interpretation of this clause </w:t>
      </w:r>
      <w:r w:rsidR="00AD5212">
        <w:rPr>
          <w:rFonts w:ascii="Times New Roman" w:hAnsi="Times New Roman" w:cs="Times New Roman"/>
          <w:sz w:val="28"/>
          <w:szCs w:val="28"/>
          <w:lang w:val="en-GB"/>
        </w:rPr>
        <w:t xml:space="preserve">in order </w:t>
      </w:r>
      <w:r w:rsidRPr="00084E0A">
        <w:rPr>
          <w:rFonts w:ascii="Times New Roman" w:hAnsi="Times New Roman" w:cs="Times New Roman"/>
          <w:sz w:val="28"/>
          <w:szCs w:val="28"/>
          <w:lang w:val="en-GB"/>
        </w:rPr>
        <w:t xml:space="preserve">to get the intention of the parties in as far as how disputes that they have not been able to resolve on their own will be resolved through alternative dispute resolution. </w:t>
      </w:r>
      <w:r w:rsidR="002B2BC7" w:rsidRPr="00084E0A">
        <w:rPr>
          <w:rFonts w:ascii="Times New Roman" w:hAnsi="Times New Roman" w:cs="Times New Roman"/>
          <w:sz w:val="28"/>
          <w:szCs w:val="28"/>
          <w:lang w:val="en-GB"/>
        </w:rPr>
        <w:t xml:space="preserve">Advocate Roux cited the South African case of </w:t>
      </w:r>
      <w:bookmarkStart w:id="8" w:name="_Hlk134613112"/>
      <w:r w:rsidR="002B2BC7" w:rsidRPr="00084E0A">
        <w:rPr>
          <w:rFonts w:ascii="Times New Roman" w:hAnsi="Times New Roman" w:cs="Times New Roman"/>
          <w:b/>
          <w:bCs/>
          <w:sz w:val="28"/>
          <w:szCs w:val="28"/>
          <w:lang w:val="en-GB"/>
        </w:rPr>
        <w:t xml:space="preserve">Natal Joint Municipal Pension Fund v </w:t>
      </w:r>
      <w:proofErr w:type="spellStart"/>
      <w:r w:rsidR="002B2BC7" w:rsidRPr="00084E0A">
        <w:rPr>
          <w:rFonts w:ascii="Times New Roman" w:hAnsi="Times New Roman" w:cs="Times New Roman"/>
          <w:b/>
          <w:bCs/>
          <w:sz w:val="28"/>
          <w:szCs w:val="28"/>
          <w:lang w:val="en-GB"/>
        </w:rPr>
        <w:t>Endumeni</w:t>
      </w:r>
      <w:proofErr w:type="spellEnd"/>
      <w:r w:rsidR="002B2BC7" w:rsidRPr="00084E0A">
        <w:rPr>
          <w:rFonts w:ascii="Times New Roman" w:hAnsi="Times New Roman" w:cs="Times New Roman"/>
          <w:b/>
          <w:bCs/>
          <w:sz w:val="28"/>
          <w:szCs w:val="28"/>
          <w:lang w:val="en-GB"/>
        </w:rPr>
        <w:t xml:space="preserve"> Municipality</w:t>
      </w:r>
      <w:bookmarkEnd w:id="8"/>
      <w:r w:rsidR="004D0FEE">
        <w:rPr>
          <w:rStyle w:val="FootnoteReference"/>
          <w:rFonts w:ascii="Times New Roman" w:hAnsi="Times New Roman" w:cs="Times New Roman"/>
          <w:b/>
          <w:bCs/>
          <w:sz w:val="28"/>
          <w:szCs w:val="28"/>
          <w:lang w:val="en-GB"/>
        </w:rPr>
        <w:footnoteReference w:id="12"/>
      </w:r>
      <w:r w:rsidR="002B2BC7" w:rsidRPr="00084E0A">
        <w:rPr>
          <w:rFonts w:ascii="Times New Roman" w:hAnsi="Times New Roman" w:cs="Times New Roman"/>
          <w:sz w:val="28"/>
          <w:szCs w:val="28"/>
          <w:lang w:val="en-GB"/>
        </w:rPr>
        <w:t xml:space="preserve"> </w:t>
      </w:r>
      <w:r w:rsidR="00C06320" w:rsidRPr="00084E0A">
        <w:rPr>
          <w:rFonts w:ascii="Times New Roman" w:hAnsi="Times New Roman" w:cs="Times New Roman"/>
          <w:sz w:val="28"/>
          <w:szCs w:val="28"/>
          <w:lang w:val="en-GB"/>
        </w:rPr>
        <w:t xml:space="preserve">in his Heads of Arguments in support of his interpretation of section 14 (2) (a) of the Act. I am in total agreement with the approach of </w:t>
      </w:r>
      <w:proofErr w:type="spellStart"/>
      <w:r w:rsidR="00AF4AC6" w:rsidRPr="00084E0A">
        <w:rPr>
          <w:rFonts w:ascii="Times New Roman" w:hAnsi="Times New Roman" w:cs="Times New Roman"/>
          <w:b/>
          <w:bCs/>
          <w:sz w:val="28"/>
          <w:szCs w:val="28"/>
          <w:lang w:val="en-ZA"/>
        </w:rPr>
        <w:t>Endumeni</w:t>
      </w:r>
      <w:proofErr w:type="spellEnd"/>
      <w:r w:rsidR="00AF4AC6" w:rsidRPr="00084E0A">
        <w:rPr>
          <w:rFonts w:ascii="Times New Roman" w:hAnsi="Times New Roman" w:cs="Times New Roman"/>
          <w:sz w:val="28"/>
          <w:szCs w:val="28"/>
          <w:lang w:val="en-ZA"/>
        </w:rPr>
        <w:t xml:space="preserve"> </w:t>
      </w:r>
      <w:r w:rsidR="00BB7518">
        <w:rPr>
          <w:rFonts w:ascii="Times New Roman" w:hAnsi="Times New Roman" w:cs="Times New Roman"/>
          <w:sz w:val="28"/>
          <w:szCs w:val="28"/>
          <w:lang w:val="en-ZA"/>
        </w:rPr>
        <w:t>which</w:t>
      </w:r>
      <w:r w:rsidR="00AF4AC6" w:rsidRPr="00084E0A">
        <w:rPr>
          <w:rFonts w:ascii="Times New Roman" w:hAnsi="Times New Roman" w:cs="Times New Roman"/>
          <w:sz w:val="28"/>
          <w:szCs w:val="28"/>
          <w:lang w:val="en-ZA"/>
        </w:rPr>
        <w:t xml:space="preserve"> my brother </w:t>
      </w:r>
      <w:proofErr w:type="spellStart"/>
      <w:r w:rsidR="00AF4AC6" w:rsidRPr="00084E0A">
        <w:rPr>
          <w:rFonts w:ascii="Times New Roman" w:hAnsi="Times New Roman" w:cs="Times New Roman"/>
          <w:sz w:val="28"/>
          <w:szCs w:val="28"/>
          <w:lang w:val="en-ZA"/>
        </w:rPr>
        <w:t>Mokhesi</w:t>
      </w:r>
      <w:proofErr w:type="spellEnd"/>
      <w:r w:rsidR="00AF4AC6" w:rsidRPr="00084E0A">
        <w:rPr>
          <w:rFonts w:ascii="Times New Roman" w:hAnsi="Times New Roman" w:cs="Times New Roman"/>
          <w:sz w:val="28"/>
          <w:szCs w:val="28"/>
          <w:lang w:val="en-ZA"/>
        </w:rPr>
        <w:t xml:space="preserve"> J has adopted </w:t>
      </w:r>
      <w:r w:rsidR="00BB7518">
        <w:rPr>
          <w:rFonts w:ascii="Times New Roman" w:hAnsi="Times New Roman" w:cs="Times New Roman"/>
          <w:sz w:val="28"/>
          <w:szCs w:val="28"/>
          <w:lang w:val="en-ZA"/>
        </w:rPr>
        <w:t>and cited with approval</w:t>
      </w:r>
      <w:r w:rsidR="00AF4AC6" w:rsidRPr="00084E0A">
        <w:rPr>
          <w:rFonts w:ascii="Times New Roman" w:hAnsi="Times New Roman" w:cs="Times New Roman"/>
          <w:sz w:val="28"/>
          <w:szCs w:val="28"/>
          <w:lang w:val="en-ZA"/>
        </w:rPr>
        <w:t xml:space="preserve"> in </w:t>
      </w:r>
      <w:bookmarkStart w:id="9" w:name="_Hlk134613173"/>
      <w:bookmarkStart w:id="10" w:name="_Hlk134613197"/>
      <w:proofErr w:type="spellStart"/>
      <w:r w:rsidR="00084E0A" w:rsidRPr="00084E0A">
        <w:rPr>
          <w:rFonts w:ascii="Times New Roman" w:hAnsi="Times New Roman" w:cs="Times New Roman"/>
          <w:b/>
          <w:bCs/>
          <w:sz w:val="28"/>
          <w:szCs w:val="28"/>
          <w:lang w:val="en-ZA"/>
        </w:rPr>
        <w:t>Motaba</w:t>
      </w:r>
      <w:proofErr w:type="spellEnd"/>
      <w:r w:rsidR="00084E0A" w:rsidRPr="00084E0A">
        <w:rPr>
          <w:rFonts w:ascii="Times New Roman" w:hAnsi="Times New Roman" w:cs="Times New Roman"/>
          <w:b/>
          <w:bCs/>
          <w:sz w:val="28"/>
          <w:szCs w:val="28"/>
          <w:lang w:val="en-ZA"/>
        </w:rPr>
        <w:t xml:space="preserve"> V Board of </w:t>
      </w:r>
      <w:r w:rsidR="00084E0A" w:rsidRPr="00084E0A">
        <w:rPr>
          <w:rFonts w:ascii="Times New Roman" w:hAnsi="Times New Roman" w:cs="Times New Roman"/>
          <w:b/>
          <w:bCs/>
          <w:sz w:val="28"/>
          <w:szCs w:val="28"/>
          <w:lang w:val="en-ZA"/>
        </w:rPr>
        <w:lastRenderedPageBreak/>
        <w:t>trustees: Public Officers' Defined Contribution Fund and Others</w:t>
      </w:r>
      <w:bookmarkEnd w:id="9"/>
      <w:r w:rsidR="00084E0A">
        <w:rPr>
          <w:rStyle w:val="FootnoteReference"/>
          <w:rFonts w:ascii="Times New Roman" w:hAnsi="Times New Roman" w:cs="Times New Roman"/>
          <w:sz w:val="28"/>
          <w:szCs w:val="28"/>
          <w:lang w:val="en-ZA"/>
        </w:rPr>
        <w:footnoteReference w:id="13"/>
      </w:r>
      <w:r w:rsidR="00084E0A" w:rsidRPr="00084E0A">
        <w:rPr>
          <w:rFonts w:ascii="Times New Roman" w:hAnsi="Times New Roman" w:cs="Times New Roman"/>
          <w:sz w:val="28"/>
          <w:szCs w:val="28"/>
          <w:lang w:val="en-ZA"/>
        </w:rPr>
        <w:t xml:space="preserve"> </w:t>
      </w:r>
      <w:r w:rsidR="00084E0A">
        <w:rPr>
          <w:rFonts w:ascii="Times New Roman" w:hAnsi="Times New Roman" w:cs="Times New Roman"/>
          <w:sz w:val="28"/>
          <w:szCs w:val="28"/>
          <w:lang w:val="en-ZA"/>
        </w:rPr>
        <w:t xml:space="preserve">as well as in </w:t>
      </w:r>
      <w:proofErr w:type="spellStart"/>
      <w:r w:rsidR="00084E0A" w:rsidRPr="00084E0A">
        <w:rPr>
          <w:rFonts w:ascii="Times New Roman" w:hAnsi="Times New Roman" w:cs="Times New Roman"/>
          <w:b/>
          <w:bCs/>
          <w:sz w:val="28"/>
          <w:szCs w:val="28"/>
          <w:lang w:val="en-ZA"/>
        </w:rPr>
        <w:t>Manyokole</w:t>
      </w:r>
      <w:proofErr w:type="spellEnd"/>
      <w:r w:rsidR="00084E0A" w:rsidRPr="00084E0A">
        <w:rPr>
          <w:rFonts w:ascii="Times New Roman" w:hAnsi="Times New Roman" w:cs="Times New Roman"/>
          <w:b/>
          <w:bCs/>
          <w:sz w:val="28"/>
          <w:szCs w:val="28"/>
          <w:lang w:val="en-ZA"/>
        </w:rPr>
        <w:t xml:space="preserve"> V </w:t>
      </w:r>
      <w:proofErr w:type="gramStart"/>
      <w:r w:rsidR="00084E0A" w:rsidRPr="00084E0A">
        <w:rPr>
          <w:rFonts w:ascii="Times New Roman" w:hAnsi="Times New Roman" w:cs="Times New Roman"/>
          <w:b/>
          <w:bCs/>
          <w:sz w:val="28"/>
          <w:szCs w:val="28"/>
          <w:lang w:val="en-ZA"/>
        </w:rPr>
        <w:t>The</w:t>
      </w:r>
      <w:proofErr w:type="gramEnd"/>
      <w:r w:rsidR="00084E0A" w:rsidRPr="00084E0A">
        <w:rPr>
          <w:rFonts w:ascii="Times New Roman" w:hAnsi="Times New Roman" w:cs="Times New Roman"/>
          <w:b/>
          <w:bCs/>
          <w:sz w:val="28"/>
          <w:szCs w:val="28"/>
          <w:lang w:val="en-ZA"/>
        </w:rPr>
        <w:t xml:space="preserve"> Prime Minister and Others</w:t>
      </w:r>
      <w:bookmarkEnd w:id="10"/>
      <w:r w:rsidR="00084E0A">
        <w:rPr>
          <w:rStyle w:val="FootnoteReference"/>
          <w:rFonts w:ascii="Times New Roman" w:hAnsi="Times New Roman" w:cs="Times New Roman"/>
          <w:sz w:val="28"/>
          <w:szCs w:val="28"/>
          <w:lang w:val="en-ZA"/>
        </w:rPr>
        <w:footnoteReference w:id="14"/>
      </w:r>
      <w:r w:rsidR="00BB7518">
        <w:rPr>
          <w:rFonts w:ascii="Times New Roman" w:hAnsi="Times New Roman" w:cs="Times New Roman"/>
          <w:b/>
          <w:bCs/>
          <w:sz w:val="28"/>
          <w:szCs w:val="28"/>
          <w:lang w:val="en-ZA"/>
        </w:rPr>
        <w:t xml:space="preserve">. </w:t>
      </w:r>
      <w:r w:rsidR="00BB7518" w:rsidRPr="00BB7518">
        <w:rPr>
          <w:rFonts w:ascii="Times New Roman" w:hAnsi="Times New Roman" w:cs="Times New Roman"/>
          <w:sz w:val="28"/>
          <w:szCs w:val="28"/>
          <w:lang w:val="en-ZA"/>
        </w:rPr>
        <w:t>I</w:t>
      </w:r>
      <w:r w:rsidR="00BB7518">
        <w:rPr>
          <w:rFonts w:ascii="Times New Roman" w:hAnsi="Times New Roman" w:cs="Times New Roman"/>
          <w:sz w:val="28"/>
          <w:szCs w:val="28"/>
          <w:lang w:val="en-ZA"/>
        </w:rPr>
        <w:t>t is apposite at this sta</w:t>
      </w:r>
      <w:r w:rsidR="00B83E44">
        <w:rPr>
          <w:rFonts w:ascii="Times New Roman" w:hAnsi="Times New Roman" w:cs="Times New Roman"/>
          <w:sz w:val="28"/>
          <w:szCs w:val="28"/>
          <w:lang w:val="en-ZA"/>
        </w:rPr>
        <w:t>g</w:t>
      </w:r>
      <w:r w:rsidR="00BB7518">
        <w:rPr>
          <w:rFonts w:ascii="Times New Roman" w:hAnsi="Times New Roman" w:cs="Times New Roman"/>
          <w:sz w:val="28"/>
          <w:szCs w:val="28"/>
          <w:lang w:val="en-ZA"/>
        </w:rPr>
        <w:t>e to reproduce the widely quote</w:t>
      </w:r>
      <w:r w:rsidR="00AD5212">
        <w:rPr>
          <w:rFonts w:ascii="Times New Roman" w:hAnsi="Times New Roman" w:cs="Times New Roman"/>
          <w:sz w:val="28"/>
          <w:szCs w:val="28"/>
          <w:lang w:val="en-ZA"/>
        </w:rPr>
        <w:t>d</w:t>
      </w:r>
      <w:r w:rsidR="00BB7518">
        <w:rPr>
          <w:rFonts w:ascii="Times New Roman" w:hAnsi="Times New Roman" w:cs="Times New Roman"/>
          <w:sz w:val="28"/>
          <w:szCs w:val="28"/>
          <w:lang w:val="en-ZA"/>
        </w:rPr>
        <w:t xml:space="preserve"> passage of </w:t>
      </w:r>
      <w:r w:rsidR="00BB7518" w:rsidRPr="00BB7518">
        <w:rPr>
          <w:rFonts w:ascii="Times New Roman" w:hAnsi="Times New Roman" w:cs="Times New Roman"/>
          <w:sz w:val="28"/>
          <w:szCs w:val="28"/>
          <w:lang w:val="en-ZA"/>
        </w:rPr>
        <w:t>Wallis JA (</w:t>
      </w:r>
      <w:proofErr w:type="spellStart"/>
      <w:r w:rsidR="00BB7518" w:rsidRPr="00BB7518">
        <w:rPr>
          <w:rFonts w:ascii="Times New Roman" w:hAnsi="Times New Roman" w:cs="Times New Roman"/>
          <w:sz w:val="28"/>
          <w:szCs w:val="28"/>
          <w:lang w:val="en-ZA"/>
        </w:rPr>
        <w:t>Farlam</w:t>
      </w:r>
      <w:proofErr w:type="spellEnd"/>
      <w:r w:rsidR="00BB7518" w:rsidRPr="00BB7518">
        <w:rPr>
          <w:rFonts w:ascii="Times New Roman" w:hAnsi="Times New Roman" w:cs="Times New Roman"/>
          <w:sz w:val="28"/>
          <w:szCs w:val="28"/>
          <w:lang w:val="en-ZA"/>
        </w:rPr>
        <w:t xml:space="preserve">, Van Heerden, </w:t>
      </w:r>
      <w:proofErr w:type="spellStart"/>
      <w:r w:rsidR="00635260" w:rsidRPr="00BB7518">
        <w:rPr>
          <w:rFonts w:ascii="Times New Roman" w:hAnsi="Times New Roman" w:cs="Times New Roman"/>
          <w:sz w:val="28"/>
          <w:szCs w:val="28"/>
          <w:lang w:val="en-ZA"/>
        </w:rPr>
        <w:t>Cachalia</w:t>
      </w:r>
      <w:proofErr w:type="spellEnd"/>
      <w:r w:rsidR="00635260" w:rsidRPr="00BB7518">
        <w:rPr>
          <w:rFonts w:ascii="Times New Roman" w:hAnsi="Times New Roman" w:cs="Times New Roman"/>
          <w:sz w:val="28"/>
          <w:szCs w:val="28"/>
          <w:lang w:val="en-ZA"/>
        </w:rPr>
        <w:t>,</w:t>
      </w:r>
      <w:r w:rsidR="00BB7518" w:rsidRPr="00BB7518">
        <w:rPr>
          <w:rFonts w:ascii="Times New Roman" w:hAnsi="Times New Roman" w:cs="Times New Roman"/>
          <w:sz w:val="28"/>
          <w:szCs w:val="28"/>
          <w:lang w:val="en-ZA"/>
        </w:rPr>
        <w:t xml:space="preserve"> and</w:t>
      </w:r>
      <w:r w:rsidR="00BB7518">
        <w:rPr>
          <w:rFonts w:ascii="Times New Roman" w:hAnsi="Times New Roman" w:cs="Times New Roman"/>
          <w:sz w:val="28"/>
          <w:szCs w:val="28"/>
          <w:lang w:val="en-ZA"/>
        </w:rPr>
        <w:t xml:space="preserve"> </w:t>
      </w:r>
      <w:r w:rsidR="00BB7518" w:rsidRPr="00BB7518">
        <w:rPr>
          <w:rFonts w:ascii="Times New Roman" w:hAnsi="Times New Roman" w:cs="Times New Roman"/>
          <w:sz w:val="28"/>
          <w:szCs w:val="28"/>
          <w:lang w:val="en-ZA"/>
        </w:rPr>
        <w:t>Leach J</w:t>
      </w:r>
      <w:r w:rsidR="00CD3C1D">
        <w:rPr>
          <w:rFonts w:ascii="Times New Roman" w:hAnsi="Times New Roman" w:cs="Times New Roman"/>
          <w:sz w:val="28"/>
          <w:szCs w:val="28"/>
          <w:lang w:val="en-ZA"/>
        </w:rPr>
        <w:t>J</w:t>
      </w:r>
      <w:r w:rsidR="00BB7518" w:rsidRPr="00BB7518">
        <w:rPr>
          <w:rFonts w:ascii="Times New Roman" w:hAnsi="Times New Roman" w:cs="Times New Roman"/>
          <w:sz w:val="28"/>
          <w:szCs w:val="28"/>
          <w:lang w:val="en-ZA"/>
        </w:rPr>
        <w:t>A concurring)</w:t>
      </w:r>
    </w:p>
    <w:p w14:paraId="5E5861D1" w14:textId="77777777" w:rsidR="004D3ED4" w:rsidRDefault="004D3ED4" w:rsidP="002E305A">
      <w:pPr>
        <w:spacing w:line="240" w:lineRule="auto"/>
        <w:jc w:val="center"/>
        <w:rPr>
          <w:rFonts w:ascii="Times New Roman" w:hAnsi="Times New Roman" w:cs="Times New Roman"/>
          <w:sz w:val="28"/>
          <w:szCs w:val="28"/>
          <w:lang w:val="en-GB"/>
        </w:rPr>
      </w:pPr>
    </w:p>
    <w:p w14:paraId="444D06C6" w14:textId="3726BA10" w:rsidR="004D3ED4" w:rsidRDefault="00CC3A4F" w:rsidP="00B72BC9">
      <w:pPr>
        <w:spacing w:line="360" w:lineRule="auto"/>
        <w:ind w:left="1474" w:right="147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t>
      </w:r>
      <w:r w:rsidR="00617011" w:rsidRPr="00617011">
        <w:rPr>
          <w:rFonts w:ascii="Times New Roman" w:hAnsi="Times New Roman" w:cs="Times New Roman"/>
          <w:i/>
          <w:iCs/>
          <w:sz w:val="24"/>
          <w:szCs w:val="24"/>
          <w:lang w:val="en-GB"/>
        </w:rPr>
        <w:t>Interpretation is the process of attributing meaning to the words used in a</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document, be it legislation, some other statutory instrument, or contract,</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having regard to the context provided by reading the particular provision</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or provisions in the light of the document as a whole and the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circumstances attendant upon its coming into existence. Whatever the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nature of the document, consideration must be given to the language used</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in the light of the ordinary rules of grammar and syntax; the context in</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which the provision appears; the apparent purpose to which it is directed</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and the material known to those responsible for its production. Where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more than one meaning is possible each possibility must be weighed in</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the light of all these factors. The process is objective not subjective. A</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sensible meaning is to be preferred to one that leads to insensible or</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unbusinesslike results or undermines the apparent purpose of the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document. Judges must be alert to, and guard against, the temptation to</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 xml:space="preserve">substitute what they regard as reasonable, </w:t>
      </w:r>
      <w:proofErr w:type="gramStart"/>
      <w:r w:rsidR="00617011" w:rsidRPr="00617011">
        <w:rPr>
          <w:rFonts w:ascii="Times New Roman" w:hAnsi="Times New Roman" w:cs="Times New Roman"/>
          <w:i/>
          <w:iCs/>
          <w:sz w:val="24"/>
          <w:szCs w:val="24"/>
          <w:lang w:val="en-GB"/>
        </w:rPr>
        <w:t>sensible</w:t>
      </w:r>
      <w:proofErr w:type="gramEnd"/>
      <w:r w:rsidR="00617011" w:rsidRPr="00617011">
        <w:rPr>
          <w:rFonts w:ascii="Times New Roman" w:hAnsi="Times New Roman" w:cs="Times New Roman"/>
          <w:i/>
          <w:iCs/>
          <w:sz w:val="24"/>
          <w:szCs w:val="24"/>
          <w:lang w:val="en-GB"/>
        </w:rPr>
        <w:t xml:space="preserve"> or </w:t>
      </w:r>
      <w:proofErr w:type="spellStart"/>
      <w:r w:rsidR="00617011" w:rsidRPr="00617011">
        <w:rPr>
          <w:rFonts w:ascii="Times New Roman" w:hAnsi="Times New Roman" w:cs="Times New Roman"/>
          <w:i/>
          <w:iCs/>
          <w:sz w:val="24"/>
          <w:szCs w:val="24"/>
          <w:lang w:val="en-GB"/>
        </w:rPr>
        <w:t>businesslike</w:t>
      </w:r>
      <w:proofErr w:type="spellEnd"/>
      <w:r w:rsidR="00617011" w:rsidRPr="00617011">
        <w:rPr>
          <w:rFonts w:ascii="Times New Roman" w:hAnsi="Times New Roman" w:cs="Times New Roman"/>
          <w:i/>
          <w:iCs/>
          <w:sz w:val="24"/>
          <w:szCs w:val="24"/>
          <w:lang w:val="en-GB"/>
        </w:rPr>
        <w:t xml:space="preserve"> for the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 xml:space="preserve">words actually used. To do so </w:t>
      </w:r>
      <w:proofErr w:type="gramStart"/>
      <w:r w:rsidR="00617011" w:rsidRPr="00617011">
        <w:rPr>
          <w:rFonts w:ascii="Times New Roman" w:hAnsi="Times New Roman" w:cs="Times New Roman"/>
          <w:i/>
          <w:iCs/>
          <w:sz w:val="24"/>
          <w:szCs w:val="24"/>
          <w:lang w:val="en-GB"/>
        </w:rPr>
        <w:t>in regard to</w:t>
      </w:r>
      <w:proofErr w:type="gramEnd"/>
      <w:r w:rsidR="00617011" w:rsidRPr="00617011">
        <w:rPr>
          <w:rFonts w:ascii="Times New Roman" w:hAnsi="Times New Roman" w:cs="Times New Roman"/>
          <w:i/>
          <w:iCs/>
          <w:sz w:val="24"/>
          <w:szCs w:val="24"/>
          <w:lang w:val="en-GB"/>
        </w:rPr>
        <w:t xml:space="preserve"> a statute or statutory</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instrument is to cross the divide between interpretation and legislation. In</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a contractual context it is to make a contract for the parties other than the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one they in fact made. The ‘inevitable point of departure is the language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 xml:space="preserve">of the provision itself’, read in context and having regard to the </w:t>
      </w:r>
      <w:r w:rsidR="00617011" w:rsidRPr="00617011">
        <w:rPr>
          <w:rFonts w:ascii="Times New Roman" w:hAnsi="Times New Roman" w:cs="Times New Roman"/>
          <w:i/>
          <w:iCs/>
          <w:sz w:val="24"/>
          <w:szCs w:val="24"/>
          <w:lang w:val="en-GB"/>
        </w:rPr>
        <w:lastRenderedPageBreak/>
        <w:t>purpose</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of the provision and the background to the preparation and production of</w:t>
      </w:r>
      <w:r w:rsidR="00617011">
        <w:rPr>
          <w:rFonts w:ascii="Times New Roman" w:hAnsi="Times New Roman" w:cs="Times New Roman"/>
          <w:i/>
          <w:iCs/>
          <w:sz w:val="24"/>
          <w:szCs w:val="24"/>
          <w:lang w:val="en-GB"/>
        </w:rPr>
        <w:t xml:space="preserve"> </w:t>
      </w:r>
      <w:r w:rsidR="00617011" w:rsidRPr="00617011">
        <w:rPr>
          <w:rFonts w:ascii="Times New Roman" w:hAnsi="Times New Roman" w:cs="Times New Roman"/>
          <w:i/>
          <w:iCs/>
          <w:sz w:val="24"/>
          <w:szCs w:val="24"/>
          <w:lang w:val="en-GB"/>
        </w:rPr>
        <w:t>the document.</w:t>
      </w:r>
    </w:p>
    <w:p w14:paraId="2E4B0BB6" w14:textId="77777777" w:rsidR="00192A63" w:rsidRDefault="00192A63" w:rsidP="00617011">
      <w:pPr>
        <w:spacing w:line="480" w:lineRule="auto"/>
        <w:ind w:left="1474" w:right="1474"/>
        <w:jc w:val="both"/>
        <w:rPr>
          <w:rFonts w:ascii="Times New Roman" w:hAnsi="Times New Roman" w:cs="Times New Roman"/>
          <w:i/>
          <w:iCs/>
          <w:sz w:val="24"/>
          <w:szCs w:val="24"/>
          <w:lang w:val="en-GB"/>
        </w:rPr>
      </w:pPr>
    </w:p>
    <w:p w14:paraId="10B9F16A" w14:textId="6EEBE110" w:rsidR="00192A63" w:rsidRDefault="00192A63" w:rsidP="00192A6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w:t>
      </w:r>
      <w:proofErr w:type="spellStart"/>
      <w:r w:rsidRPr="00192A63">
        <w:rPr>
          <w:rFonts w:ascii="Times New Roman" w:hAnsi="Times New Roman" w:cs="Times New Roman"/>
          <w:i/>
          <w:iCs/>
          <w:sz w:val="28"/>
          <w:szCs w:val="28"/>
          <w:lang w:val="en-GB"/>
        </w:rPr>
        <w:t>casu</w:t>
      </w:r>
      <w:proofErr w:type="spellEnd"/>
      <w:r w:rsidR="00A744C5">
        <w:rPr>
          <w:rFonts w:ascii="Times New Roman" w:hAnsi="Times New Roman" w:cs="Times New Roman"/>
          <w:i/>
          <w:iCs/>
          <w:sz w:val="28"/>
          <w:szCs w:val="28"/>
          <w:lang w:val="en-GB"/>
        </w:rPr>
        <w:t xml:space="preserve"> </w:t>
      </w:r>
      <w:r w:rsidR="00A744C5">
        <w:rPr>
          <w:rFonts w:ascii="Times New Roman" w:hAnsi="Times New Roman" w:cs="Times New Roman"/>
          <w:sz w:val="28"/>
          <w:szCs w:val="28"/>
          <w:lang w:val="en-GB"/>
        </w:rPr>
        <w:t xml:space="preserve">clause 21.3.1 of the FSA quoted in paragraph </w:t>
      </w:r>
      <w:r w:rsidR="007E48AE" w:rsidRPr="007E48AE">
        <w:rPr>
          <w:rFonts w:ascii="Times New Roman" w:hAnsi="Times New Roman" w:cs="Times New Roman"/>
          <w:b/>
          <w:bCs/>
          <w:sz w:val="28"/>
          <w:szCs w:val="28"/>
          <w:lang w:val="en-GB"/>
        </w:rPr>
        <w:t>[</w:t>
      </w:r>
      <w:r w:rsidR="00A744C5" w:rsidRPr="007E48AE">
        <w:rPr>
          <w:rFonts w:ascii="Times New Roman" w:hAnsi="Times New Roman" w:cs="Times New Roman"/>
          <w:b/>
          <w:bCs/>
          <w:sz w:val="28"/>
          <w:szCs w:val="28"/>
          <w:lang w:val="en-GB"/>
        </w:rPr>
        <w:t>22</w:t>
      </w:r>
      <w:r w:rsidR="007E48AE" w:rsidRPr="007E48AE">
        <w:rPr>
          <w:rFonts w:ascii="Times New Roman" w:hAnsi="Times New Roman" w:cs="Times New Roman"/>
          <w:b/>
          <w:bCs/>
          <w:sz w:val="28"/>
          <w:szCs w:val="28"/>
          <w:lang w:val="en-GB"/>
        </w:rPr>
        <w:t>]</w:t>
      </w:r>
      <w:r w:rsidR="00A744C5" w:rsidRPr="007E48AE">
        <w:rPr>
          <w:rFonts w:ascii="Times New Roman" w:hAnsi="Times New Roman" w:cs="Times New Roman"/>
          <w:b/>
          <w:bCs/>
          <w:sz w:val="28"/>
          <w:szCs w:val="28"/>
          <w:lang w:val="en-GB"/>
        </w:rPr>
        <w:t xml:space="preserve"> </w:t>
      </w:r>
      <w:r w:rsidR="00A744C5">
        <w:rPr>
          <w:rFonts w:ascii="Times New Roman" w:hAnsi="Times New Roman" w:cs="Times New Roman"/>
          <w:sz w:val="28"/>
          <w:szCs w:val="28"/>
          <w:lang w:val="en-GB"/>
        </w:rPr>
        <w:t>above provides that the parties agreed to have their unresolved dispute referred to arbitration. This is common cause. That clause further provides that the said dispute referred to arbitration shall be resolved in terms of the AFSA commercial rules. As has been rightly pointed out by Advocate Roux for the Applicant, the choice of an arbitrator per the AFSA Rules, is by the Secretariat of AFSA</w:t>
      </w:r>
      <w:r w:rsidR="00851984">
        <w:rPr>
          <w:rFonts w:ascii="Times New Roman" w:hAnsi="Times New Roman" w:cs="Times New Roman"/>
          <w:sz w:val="28"/>
          <w:szCs w:val="28"/>
          <w:lang w:val="en-GB"/>
        </w:rPr>
        <w:t xml:space="preserve"> under </w:t>
      </w:r>
      <w:r w:rsidR="00851984" w:rsidRPr="00851984">
        <w:rPr>
          <w:rFonts w:ascii="Times New Roman" w:hAnsi="Times New Roman" w:cs="Times New Roman"/>
          <w:b/>
          <w:bCs/>
          <w:sz w:val="28"/>
          <w:szCs w:val="28"/>
          <w:lang w:val="en-GB"/>
        </w:rPr>
        <w:t xml:space="preserve">Article </w:t>
      </w:r>
      <w:r w:rsidR="00851984">
        <w:rPr>
          <w:rFonts w:ascii="Times New Roman" w:hAnsi="Times New Roman" w:cs="Times New Roman"/>
          <w:b/>
          <w:bCs/>
          <w:sz w:val="28"/>
          <w:szCs w:val="28"/>
          <w:lang w:val="en-GB"/>
        </w:rPr>
        <w:t>9</w:t>
      </w:r>
      <w:r w:rsidR="00851984">
        <w:rPr>
          <w:rFonts w:ascii="Times New Roman" w:hAnsi="Times New Roman" w:cs="Times New Roman"/>
          <w:sz w:val="28"/>
          <w:szCs w:val="28"/>
          <w:lang w:val="en-GB"/>
        </w:rPr>
        <w:t xml:space="preserve"> of the said Rules. However, under the FSA, the parties have agreed that the appointment of the arbitrator shall be by the Law Society. Advocate Roux cannot therefore be correct that there should have been compliance with Article 5 of the AFSA Rules</w:t>
      </w:r>
      <w:r w:rsidR="00D76680">
        <w:rPr>
          <w:rFonts w:ascii="Times New Roman" w:hAnsi="Times New Roman" w:cs="Times New Roman"/>
          <w:sz w:val="28"/>
          <w:szCs w:val="28"/>
          <w:lang w:val="en-GB"/>
        </w:rPr>
        <w:t xml:space="preserve"> that requires acceptance of a request for arbitration by and payment of a fee to the secretariat. The parties have therefore consciously agreed that the appointment of the arbitrator shall be by the Law Society as opposed to </w:t>
      </w:r>
      <w:r w:rsidR="00AB2653">
        <w:rPr>
          <w:rFonts w:ascii="Times New Roman" w:hAnsi="Times New Roman" w:cs="Times New Roman"/>
          <w:sz w:val="28"/>
          <w:szCs w:val="28"/>
          <w:lang w:val="en-GB"/>
        </w:rPr>
        <w:t xml:space="preserve">the </w:t>
      </w:r>
      <w:r w:rsidR="00D76680">
        <w:rPr>
          <w:rFonts w:ascii="Times New Roman" w:hAnsi="Times New Roman" w:cs="Times New Roman"/>
          <w:sz w:val="28"/>
          <w:szCs w:val="28"/>
          <w:lang w:val="en-GB"/>
        </w:rPr>
        <w:t xml:space="preserve">Secretariat of AFSA. This agreement has therefore cut the procedural steps of </w:t>
      </w:r>
      <w:r w:rsidR="00D024B6">
        <w:rPr>
          <w:rFonts w:ascii="Times New Roman" w:hAnsi="Times New Roman" w:cs="Times New Roman"/>
          <w:sz w:val="28"/>
          <w:szCs w:val="28"/>
          <w:lang w:val="en-GB"/>
        </w:rPr>
        <w:t>referring the dispute to the secretariat of AFSA and with it, the choice of the arbitrator.</w:t>
      </w:r>
    </w:p>
    <w:p w14:paraId="7B84F925" w14:textId="77777777" w:rsidR="0084771B" w:rsidRDefault="0084771B" w:rsidP="0084771B">
      <w:pPr>
        <w:pStyle w:val="ListParagraph"/>
        <w:spacing w:after="0" w:line="480" w:lineRule="auto"/>
        <w:jc w:val="both"/>
        <w:rPr>
          <w:rFonts w:ascii="Times New Roman" w:hAnsi="Times New Roman" w:cs="Times New Roman"/>
          <w:sz w:val="28"/>
          <w:szCs w:val="28"/>
          <w:lang w:val="en-GB"/>
        </w:rPr>
      </w:pPr>
    </w:p>
    <w:p w14:paraId="13500735" w14:textId="6DA6B1B5" w:rsidR="0084771B" w:rsidRDefault="0084771B" w:rsidP="00192A63">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AFSA Rules have indeed stipulated some steps that are to be undertaken by the Secretariat of AFSA before any matter could be said to </w:t>
      </w:r>
      <w:r>
        <w:rPr>
          <w:rFonts w:ascii="Times New Roman" w:hAnsi="Times New Roman" w:cs="Times New Roman"/>
          <w:sz w:val="28"/>
          <w:szCs w:val="28"/>
          <w:lang w:val="en-GB"/>
        </w:rPr>
        <w:lastRenderedPageBreak/>
        <w:t>be ripe to be referred to an arbitrator. It is only logical that such procedural steps, in the FSA</w:t>
      </w:r>
      <w:r w:rsidR="007E48AE">
        <w:rPr>
          <w:rFonts w:ascii="Times New Roman" w:hAnsi="Times New Roman" w:cs="Times New Roman"/>
          <w:sz w:val="28"/>
          <w:szCs w:val="28"/>
          <w:lang w:val="en-GB"/>
        </w:rPr>
        <w:t xml:space="preserve"> </w:t>
      </w:r>
      <w:r>
        <w:rPr>
          <w:rFonts w:ascii="Times New Roman" w:hAnsi="Times New Roman" w:cs="Times New Roman"/>
          <w:sz w:val="28"/>
          <w:szCs w:val="28"/>
          <w:lang w:val="en-GB"/>
        </w:rPr>
        <w:t>in issue, were intended to be undertaken by the Law Society. Such steps for example, would be the</w:t>
      </w:r>
      <w:r w:rsidR="00C02432">
        <w:rPr>
          <w:rFonts w:ascii="Times New Roman" w:hAnsi="Times New Roman" w:cs="Times New Roman"/>
          <w:sz w:val="28"/>
          <w:szCs w:val="28"/>
          <w:lang w:val="en-GB"/>
        </w:rPr>
        <w:t xml:space="preserve"> acceptance of a request for arbitration as envisaged in </w:t>
      </w:r>
      <w:r w:rsidR="00C02432" w:rsidRPr="00190E7D">
        <w:rPr>
          <w:rFonts w:ascii="Times New Roman" w:hAnsi="Times New Roman" w:cs="Times New Roman"/>
          <w:b/>
          <w:bCs/>
          <w:sz w:val="28"/>
          <w:szCs w:val="28"/>
          <w:lang w:val="en-GB"/>
        </w:rPr>
        <w:t>Article 4 of the AFSA Rules</w:t>
      </w:r>
      <w:r w:rsidR="00C02432">
        <w:rPr>
          <w:rFonts w:ascii="Times New Roman" w:hAnsi="Times New Roman" w:cs="Times New Roman"/>
          <w:sz w:val="28"/>
          <w:szCs w:val="28"/>
          <w:lang w:val="en-GB"/>
        </w:rPr>
        <w:t xml:space="preserve">, acceptance of refusal of a request under </w:t>
      </w:r>
      <w:r w:rsidR="00C02432" w:rsidRPr="00190E7D">
        <w:rPr>
          <w:rFonts w:ascii="Times New Roman" w:hAnsi="Times New Roman" w:cs="Times New Roman"/>
          <w:b/>
          <w:bCs/>
          <w:sz w:val="28"/>
          <w:szCs w:val="28"/>
          <w:lang w:val="en-GB"/>
        </w:rPr>
        <w:t>Article 5</w:t>
      </w:r>
      <w:r w:rsidR="00C02432">
        <w:rPr>
          <w:rFonts w:ascii="Times New Roman" w:hAnsi="Times New Roman" w:cs="Times New Roman"/>
          <w:sz w:val="28"/>
          <w:szCs w:val="28"/>
          <w:lang w:val="en-GB"/>
        </w:rPr>
        <w:t xml:space="preserve"> (which </w:t>
      </w:r>
      <w:r w:rsidR="007E48AE">
        <w:rPr>
          <w:rFonts w:ascii="Times New Roman" w:hAnsi="Times New Roman" w:cs="Times New Roman"/>
          <w:sz w:val="28"/>
          <w:szCs w:val="28"/>
          <w:lang w:val="en-GB"/>
        </w:rPr>
        <w:t>of cause</w:t>
      </w:r>
      <w:r w:rsidR="00C02432">
        <w:rPr>
          <w:rFonts w:ascii="Times New Roman" w:hAnsi="Times New Roman" w:cs="Times New Roman"/>
          <w:sz w:val="28"/>
          <w:szCs w:val="28"/>
          <w:lang w:val="en-GB"/>
        </w:rPr>
        <w:t xml:space="preserve"> is done without the engagement of a defendant in arbitration but purely in the free discretion of the Secretariat), the invitation for response by a defendant and finally, the choice of an arbitrator</w:t>
      </w:r>
      <w:r w:rsidR="00190E7D">
        <w:rPr>
          <w:rStyle w:val="FootnoteReference"/>
          <w:rFonts w:ascii="Times New Roman" w:hAnsi="Times New Roman" w:cs="Times New Roman"/>
          <w:sz w:val="28"/>
          <w:szCs w:val="28"/>
          <w:lang w:val="en-GB"/>
        </w:rPr>
        <w:footnoteReference w:id="15"/>
      </w:r>
      <w:r w:rsidR="00C02432">
        <w:rPr>
          <w:rFonts w:ascii="Times New Roman" w:hAnsi="Times New Roman" w:cs="Times New Roman"/>
          <w:sz w:val="28"/>
          <w:szCs w:val="28"/>
          <w:lang w:val="en-GB"/>
        </w:rPr>
        <w:t>.</w:t>
      </w:r>
      <w:r w:rsidR="002307F2">
        <w:rPr>
          <w:rFonts w:ascii="Times New Roman" w:hAnsi="Times New Roman" w:cs="Times New Roman"/>
          <w:sz w:val="28"/>
          <w:szCs w:val="28"/>
          <w:lang w:val="en-GB"/>
        </w:rPr>
        <w:t xml:space="preserve"> The role of the Secretariat of AFSA and </w:t>
      </w:r>
      <w:r w:rsidR="001C43B1">
        <w:rPr>
          <w:rFonts w:ascii="Times New Roman" w:hAnsi="Times New Roman" w:cs="Times New Roman"/>
          <w:sz w:val="28"/>
          <w:szCs w:val="28"/>
          <w:lang w:val="en-GB"/>
        </w:rPr>
        <w:t>of the</w:t>
      </w:r>
      <w:r w:rsidR="002307F2">
        <w:rPr>
          <w:rFonts w:ascii="Times New Roman" w:hAnsi="Times New Roman" w:cs="Times New Roman"/>
          <w:sz w:val="28"/>
          <w:szCs w:val="28"/>
          <w:lang w:val="en-GB"/>
        </w:rPr>
        <w:t xml:space="preserve"> Law Society in </w:t>
      </w:r>
      <w:proofErr w:type="spellStart"/>
      <w:r w:rsidR="002307F2" w:rsidRPr="002307F2">
        <w:rPr>
          <w:rFonts w:ascii="Times New Roman" w:hAnsi="Times New Roman" w:cs="Times New Roman"/>
          <w:i/>
          <w:iCs/>
          <w:sz w:val="28"/>
          <w:szCs w:val="28"/>
          <w:lang w:val="en-GB"/>
        </w:rPr>
        <w:t>casu</w:t>
      </w:r>
      <w:proofErr w:type="spellEnd"/>
      <w:r w:rsidR="002307F2">
        <w:rPr>
          <w:rFonts w:ascii="Times New Roman" w:hAnsi="Times New Roman" w:cs="Times New Roman"/>
          <w:sz w:val="28"/>
          <w:szCs w:val="28"/>
          <w:lang w:val="en-GB"/>
        </w:rPr>
        <w:t xml:space="preserve">, is administrative </w:t>
      </w:r>
      <w:proofErr w:type="gramStart"/>
      <w:r w:rsidR="002307F2">
        <w:rPr>
          <w:rFonts w:ascii="Times New Roman" w:hAnsi="Times New Roman" w:cs="Times New Roman"/>
          <w:sz w:val="28"/>
          <w:szCs w:val="28"/>
          <w:lang w:val="en-GB"/>
        </w:rPr>
        <w:t>and also</w:t>
      </w:r>
      <w:proofErr w:type="gramEnd"/>
      <w:r w:rsidR="002307F2">
        <w:rPr>
          <w:rFonts w:ascii="Times New Roman" w:hAnsi="Times New Roman" w:cs="Times New Roman"/>
          <w:sz w:val="28"/>
          <w:szCs w:val="28"/>
          <w:lang w:val="en-GB"/>
        </w:rPr>
        <w:t xml:space="preserve"> meant to accept “pleadings” </w:t>
      </w:r>
      <w:r w:rsidR="00B84460">
        <w:rPr>
          <w:rFonts w:ascii="Times New Roman" w:hAnsi="Times New Roman" w:cs="Times New Roman"/>
          <w:sz w:val="28"/>
          <w:szCs w:val="28"/>
          <w:lang w:val="en-GB"/>
        </w:rPr>
        <w:t>(</w:t>
      </w:r>
      <w:r w:rsidR="002307F2">
        <w:rPr>
          <w:rFonts w:ascii="Times New Roman" w:hAnsi="Times New Roman" w:cs="Times New Roman"/>
          <w:sz w:val="28"/>
          <w:szCs w:val="28"/>
          <w:lang w:val="en-GB"/>
        </w:rPr>
        <w:t>for lack of a better word</w:t>
      </w:r>
      <w:r w:rsidR="00B84460">
        <w:rPr>
          <w:rFonts w:ascii="Times New Roman" w:hAnsi="Times New Roman" w:cs="Times New Roman"/>
          <w:sz w:val="28"/>
          <w:szCs w:val="28"/>
          <w:lang w:val="en-GB"/>
        </w:rPr>
        <w:t>)</w:t>
      </w:r>
      <w:r w:rsidR="002307F2">
        <w:rPr>
          <w:rFonts w:ascii="Times New Roman" w:hAnsi="Times New Roman" w:cs="Times New Roman"/>
          <w:sz w:val="28"/>
          <w:szCs w:val="28"/>
          <w:lang w:val="en-GB"/>
        </w:rPr>
        <w:t xml:space="preserve">. However, even if the AFSA Secretariat would find any dispute upon invitation for response from a defendant, it would go ahead and appoint an arbitrator to consider the said disputes per </w:t>
      </w:r>
      <w:r w:rsidR="007D7CAB" w:rsidRPr="00190E7D">
        <w:rPr>
          <w:rFonts w:ascii="Times New Roman" w:hAnsi="Times New Roman" w:cs="Times New Roman"/>
          <w:b/>
          <w:bCs/>
          <w:sz w:val="28"/>
          <w:szCs w:val="28"/>
          <w:lang w:val="en-GB"/>
        </w:rPr>
        <w:t>Article 6.2.1 of the AFSA Rules</w:t>
      </w:r>
      <w:r w:rsidR="007D7CAB">
        <w:rPr>
          <w:rFonts w:ascii="Times New Roman" w:hAnsi="Times New Roman" w:cs="Times New Roman"/>
          <w:sz w:val="28"/>
          <w:szCs w:val="28"/>
          <w:lang w:val="en-GB"/>
        </w:rPr>
        <w:t xml:space="preserve">. Such arbitrator would then be the one who would preside over the </w:t>
      </w:r>
      <w:r w:rsidR="00190E7D">
        <w:rPr>
          <w:rFonts w:ascii="Times New Roman" w:hAnsi="Times New Roman" w:cs="Times New Roman"/>
          <w:sz w:val="28"/>
          <w:szCs w:val="28"/>
          <w:lang w:val="en-GB"/>
        </w:rPr>
        <w:t xml:space="preserve">preliminary </w:t>
      </w:r>
      <w:r w:rsidR="007D7CAB">
        <w:rPr>
          <w:rFonts w:ascii="Times New Roman" w:hAnsi="Times New Roman" w:cs="Times New Roman"/>
          <w:sz w:val="28"/>
          <w:szCs w:val="28"/>
          <w:lang w:val="en-GB"/>
        </w:rPr>
        <w:t xml:space="preserve">dispute. This is insightful and informative that the work of AFSA secretariat is mostly just preparatory and meant to assist any arbitrator that would preside over any matter. Even the refusal to accept a referral by the secretariat is done in its “free discretion” without invitation for deliberation by the other party. </w:t>
      </w:r>
      <w:r w:rsidR="00BC7B9C" w:rsidRPr="00BC7B9C">
        <w:rPr>
          <w:rFonts w:ascii="Times New Roman" w:hAnsi="Times New Roman" w:cs="Times New Roman"/>
          <w:sz w:val="28"/>
          <w:szCs w:val="28"/>
          <w:lang w:val="en-GB"/>
        </w:rPr>
        <w:t>Advocate Roux argues that the only semblance of compliance with AFSA Rules by the Law Society is a letter of the 10</w:t>
      </w:r>
      <w:r w:rsidR="00BC7B9C" w:rsidRPr="00B84460">
        <w:rPr>
          <w:rFonts w:ascii="Times New Roman" w:hAnsi="Times New Roman" w:cs="Times New Roman"/>
          <w:sz w:val="28"/>
          <w:szCs w:val="28"/>
          <w:vertAlign w:val="superscript"/>
          <w:lang w:val="en-GB"/>
        </w:rPr>
        <w:t>th</w:t>
      </w:r>
      <w:r w:rsidR="00BC7B9C" w:rsidRPr="00BC7B9C">
        <w:rPr>
          <w:rFonts w:ascii="Times New Roman" w:hAnsi="Times New Roman" w:cs="Times New Roman"/>
          <w:sz w:val="28"/>
          <w:szCs w:val="28"/>
          <w:lang w:val="en-GB"/>
        </w:rPr>
        <w:t xml:space="preserve"> </w:t>
      </w:r>
      <w:r w:rsidR="00B84460">
        <w:rPr>
          <w:rFonts w:ascii="Times New Roman" w:hAnsi="Times New Roman" w:cs="Times New Roman"/>
          <w:sz w:val="28"/>
          <w:szCs w:val="28"/>
          <w:lang w:val="en-GB"/>
        </w:rPr>
        <w:t xml:space="preserve">day of </w:t>
      </w:r>
      <w:r w:rsidR="00BC7B9C" w:rsidRPr="00BC7B9C">
        <w:rPr>
          <w:rFonts w:ascii="Times New Roman" w:hAnsi="Times New Roman" w:cs="Times New Roman"/>
          <w:sz w:val="28"/>
          <w:szCs w:val="28"/>
          <w:lang w:val="en-GB"/>
        </w:rPr>
        <w:t xml:space="preserve">April 2022 showing how highly the Arbitrator is </w:t>
      </w:r>
      <w:r w:rsidR="00BC7B9C" w:rsidRPr="00BC7B9C">
        <w:rPr>
          <w:rFonts w:ascii="Times New Roman" w:hAnsi="Times New Roman" w:cs="Times New Roman"/>
          <w:sz w:val="28"/>
          <w:szCs w:val="28"/>
          <w:lang w:val="en-GB"/>
        </w:rPr>
        <w:lastRenderedPageBreak/>
        <w:t xml:space="preserve">regarded. However, </w:t>
      </w:r>
      <w:r w:rsidR="009410A3">
        <w:rPr>
          <w:rFonts w:ascii="Times New Roman" w:hAnsi="Times New Roman" w:cs="Times New Roman"/>
          <w:sz w:val="28"/>
          <w:szCs w:val="28"/>
          <w:lang w:val="en-GB"/>
        </w:rPr>
        <w:t>h</w:t>
      </w:r>
      <w:r w:rsidR="00BC7B9C" w:rsidRPr="00BC7B9C">
        <w:rPr>
          <w:rFonts w:ascii="Times New Roman" w:hAnsi="Times New Roman" w:cs="Times New Roman"/>
          <w:sz w:val="28"/>
          <w:szCs w:val="28"/>
          <w:lang w:val="en-GB"/>
        </w:rPr>
        <w:t>e argues further, the Law Society does not show if the said Arbitrator is accredited or if AFSA was engaged. I do not believe that in as far as the appointment of the Arbitrator, the parties agreed that AFSA Secretariat should be engaged. In fact, they agreed against it by agreeing to the Law Society being given power to appoint the Arbitrator</w:t>
      </w:r>
      <w:r w:rsidR="00BC7B9C">
        <w:rPr>
          <w:rFonts w:ascii="Times New Roman" w:hAnsi="Times New Roman" w:cs="Times New Roman"/>
          <w:sz w:val="28"/>
          <w:szCs w:val="28"/>
          <w:lang w:val="en-GB"/>
        </w:rPr>
        <w:t xml:space="preserve">. </w:t>
      </w:r>
      <w:r w:rsidR="007D7CAB">
        <w:rPr>
          <w:rFonts w:ascii="Times New Roman" w:hAnsi="Times New Roman" w:cs="Times New Roman"/>
          <w:sz w:val="28"/>
          <w:szCs w:val="28"/>
          <w:lang w:val="en-GB"/>
        </w:rPr>
        <w:t>The question is</w:t>
      </w:r>
      <w:r w:rsidR="00176946">
        <w:rPr>
          <w:rFonts w:ascii="Times New Roman" w:hAnsi="Times New Roman" w:cs="Times New Roman"/>
          <w:sz w:val="28"/>
          <w:szCs w:val="28"/>
          <w:lang w:val="en-GB"/>
        </w:rPr>
        <w:t>, is this referral process for arbitration</w:t>
      </w:r>
      <w:r w:rsidR="00157F6E">
        <w:rPr>
          <w:rFonts w:ascii="Times New Roman" w:hAnsi="Times New Roman" w:cs="Times New Roman"/>
          <w:sz w:val="28"/>
          <w:szCs w:val="28"/>
          <w:lang w:val="en-GB"/>
        </w:rPr>
        <w:t>,</w:t>
      </w:r>
      <w:r w:rsidR="00176946">
        <w:rPr>
          <w:rFonts w:ascii="Times New Roman" w:hAnsi="Times New Roman" w:cs="Times New Roman"/>
          <w:sz w:val="28"/>
          <w:szCs w:val="28"/>
          <w:lang w:val="en-GB"/>
        </w:rPr>
        <w:t xml:space="preserve"> or as I have referred to it</w:t>
      </w:r>
      <w:r w:rsidR="00157F6E">
        <w:rPr>
          <w:rFonts w:ascii="Times New Roman" w:hAnsi="Times New Roman" w:cs="Times New Roman"/>
          <w:sz w:val="28"/>
          <w:szCs w:val="28"/>
          <w:lang w:val="en-GB"/>
        </w:rPr>
        <w:t xml:space="preserve"> earlier</w:t>
      </w:r>
      <w:r w:rsidR="00176946">
        <w:rPr>
          <w:rFonts w:ascii="Times New Roman" w:hAnsi="Times New Roman" w:cs="Times New Roman"/>
          <w:sz w:val="28"/>
          <w:szCs w:val="28"/>
          <w:lang w:val="en-GB"/>
        </w:rPr>
        <w:t xml:space="preserve">, the preparatory </w:t>
      </w:r>
      <w:r w:rsidR="00157F6E">
        <w:rPr>
          <w:rFonts w:ascii="Times New Roman" w:hAnsi="Times New Roman" w:cs="Times New Roman"/>
          <w:sz w:val="28"/>
          <w:szCs w:val="28"/>
          <w:lang w:val="en-GB"/>
        </w:rPr>
        <w:t>groundwork,</w:t>
      </w:r>
      <w:r w:rsidR="00176946">
        <w:rPr>
          <w:rFonts w:ascii="Times New Roman" w:hAnsi="Times New Roman" w:cs="Times New Roman"/>
          <w:sz w:val="28"/>
          <w:szCs w:val="28"/>
          <w:lang w:val="en-GB"/>
        </w:rPr>
        <w:t xml:space="preserve"> challengeable under </w:t>
      </w:r>
      <w:r w:rsidR="00176946" w:rsidRPr="00BC7B9C">
        <w:rPr>
          <w:rFonts w:ascii="Times New Roman" w:hAnsi="Times New Roman" w:cs="Times New Roman"/>
          <w:b/>
          <w:bCs/>
          <w:sz w:val="28"/>
          <w:szCs w:val="28"/>
          <w:lang w:val="en-GB"/>
        </w:rPr>
        <w:t xml:space="preserve">section </w:t>
      </w:r>
      <w:r w:rsidR="00BC7B9C">
        <w:rPr>
          <w:rFonts w:ascii="Times New Roman" w:hAnsi="Times New Roman" w:cs="Times New Roman"/>
          <w:b/>
          <w:bCs/>
          <w:sz w:val="28"/>
          <w:szCs w:val="28"/>
          <w:lang w:val="en-GB"/>
        </w:rPr>
        <w:t xml:space="preserve">4 and/or </w:t>
      </w:r>
      <w:r w:rsidR="00176946" w:rsidRPr="00BC7B9C">
        <w:rPr>
          <w:rFonts w:ascii="Times New Roman" w:hAnsi="Times New Roman" w:cs="Times New Roman"/>
          <w:b/>
          <w:bCs/>
          <w:sz w:val="28"/>
          <w:szCs w:val="28"/>
          <w:lang w:val="en-GB"/>
        </w:rPr>
        <w:t>14 of the Act</w:t>
      </w:r>
      <w:r w:rsidR="00190E7D">
        <w:rPr>
          <w:rFonts w:ascii="Times New Roman" w:hAnsi="Times New Roman" w:cs="Times New Roman"/>
          <w:sz w:val="28"/>
          <w:szCs w:val="28"/>
          <w:lang w:val="en-GB"/>
        </w:rPr>
        <w:t xml:space="preserve"> as Advocate Roux argues</w:t>
      </w:r>
      <w:r w:rsidR="00176946">
        <w:rPr>
          <w:rFonts w:ascii="Times New Roman" w:hAnsi="Times New Roman" w:cs="Times New Roman"/>
          <w:sz w:val="28"/>
          <w:szCs w:val="28"/>
          <w:lang w:val="en-GB"/>
        </w:rPr>
        <w:t>?</w:t>
      </w:r>
      <w:r w:rsidR="007D7CAB">
        <w:rPr>
          <w:rFonts w:ascii="Times New Roman" w:hAnsi="Times New Roman" w:cs="Times New Roman"/>
          <w:sz w:val="28"/>
          <w:szCs w:val="28"/>
          <w:lang w:val="en-GB"/>
        </w:rPr>
        <w:t xml:space="preserve"> </w:t>
      </w:r>
    </w:p>
    <w:p w14:paraId="1DD7247A" w14:textId="77777777" w:rsidR="00157F6E" w:rsidRDefault="00157F6E" w:rsidP="00157F6E">
      <w:pPr>
        <w:pStyle w:val="ListParagraph"/>
        <w:spacing w:after="0" w:line="480" w:lineRule="auto"/>
        <w:jc w:val="both"/>
        <w:rPr>
          <w:rFonts w:ascii="Times New Roman" w:hAnsi="Times New Roman" w:cs="Times New Roman"/>
          <w:sz w:val="28"/>
          <w:szCs w:val="28"/>
          <w:lang w:val="en-GB"/>
        </w:rPr>
      </w:pPr>
    </w:p>
    <w:p w14:paraId="545456E5" w14:textId="6803D945" w:rsidR="002F14F2" w:rsidRDefault="002F14F2" w:rsidP="00192A63">
      <w:pPr>
        <w:pStyle w:val="ListParagraph"/>
        <w:numPr>
          <w:ilvl w:val="0"/>
          <w:numId w:val="1"/>
        </w:numPr>
        <w:spacing w:after="0" w:line="480" w:lineRule="auto"/>
        <w:jc w:val="both"/>
        <w:rPr>
          <w:rFonts w:ascii="Times New Roman" w:hAnsi="Times New Roman" w:cs="Times New Roman"/>
          <w:sz w:val="28"/>
          <w:szCs w:val="28"/>
          <w:lang w:val="en-GB"/>
        </w:rPr>
      </w:pPr>
      <w:r w:rsidRPr="009379BD">
        <w:rPr>
          <w:rFonts w:ascii="Times New Roman" w:hAnsi="Times New Roman" w:cs="Times New Roman"/>
          <w:b/>
          <w:bCs/>
          <w:sz w:val="28"/>
          <w:szCs w:val="28"/>
          <w:lang w:val="en-GB"/>
        </w:rPr>
        <w:t>Section 4 (2)</w:t>
      </w:r>
      <w:r>
        <w:rPr>
          <w:rFonts w:ascii="Times New Roman" w:hAnsi="Times New Roman" w:cs="Times New Roman"/>
          <w:sz w:val="28"/>
          <w:szCs w:val="28"/>
          <w:lang w:val="en-GB"/>
        </w:rPr>
        <w:t xml:space="preserve"> of the Act gives the court power to</w:t>
      </w:r>
      <w:r w:rsidR="009379BD">
        <w:rPr>
          <w:rFonts w:ascii="Times New Roman" w:hAnsi="Times New Roman" w:cs="Times New Roman"/>
          <w:sz w:val="28"/>
          <w:szCs w:val="28"/>
          <w:lang w:val="en-GB"/>
        </w:rPr>
        <w:t>,</w:t>
      </w:r>
    </w:p>
    <w:p w14:paraId="42967060" w14:textId="77777777" w:rsidR="002F14F2" w:rsidRPr="002F14F2" w:rsidRDefault="002F14F2" w:rsidP="002F14F2">
      <w:pPr>
        <w:pStyle w:val="ListParagraph"/>
        <w:rPr>
          <w:rFonts w:ascii="Times New Roman" w:hAnsi="Times New Roman" w:cs="Times New Roman"/>
          <w:sz w:val="28"/>
          <w:szCs w:val="28"/>
          <w:lang w:val="en-GB"/>
        </w:rPr>
      </w:pPr>
    </w:p>
    <w:p w14:paraId="6F3DB272" w14:textId="7FD465E9" w:rsidR="00157F6E" w:rsidRDefault="002F14F2" w:rsidP="002F14F2">
      <w:pPr>
        <w:pStyle w:val="ListParagraph"/>
        <w:numPr>
          <w:ilvl w:val="1"/>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bookmarkStart w:id="11" w:name="_Hlk134600655"/>
      <w:r>
        <w:rPr>
          <w:rFonts w:ascii="Times New Roman" w:hAnsi="Times New Roman" w:cs="Times New Roman"/>
          <w:sz w:val="28"/>
          <w:szCs w:val="28"/>
          <w:lang w:val="en-GB"/>
        </w:rPr>
        <w:t>set aside the arbitration agreement; or</w:t>
      </w:r>
    </w:p>
    <w:p w14:paraId="42B07587" w14:textId="6F941A98" w:rsidR="002F14F2" w:rsidRDefault="002F14F2" w:rsidP="002F14F2">
      <w:pPr>
        <w:pStyle w:val="ListParagraph"/>
        <w:numPr>
          <w:ilvl w:val="1"/>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Order that any dispute in the agreement shall not be referred to arbitration; or</w:t>
      </w:r>
    </w:p>
    <w:p w14:paraId="069300F3" w14:textId="77777777" w:rsidR="002F14F2" w:rsidRDefault="002F14F2" w:rsidP="002F14F2">
      <w:pPr>
        <w:pStyle w:val="ListParagraph"/>
        <w:numPr>
          <w:ilvl w:val="1"/>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Order that the agreement shall not have effect on a particular dispute.</w:t>
      </w:r>
    </w:p>
    <w:bookmarkEnd w:id="11"/>
    <w:p w14:paraId="5FDAA11E" w14:textId="6BD22FB2" w:rsidR="002F14F2" w:rsidRDefault="00042928" w:rsidP="002F14F2">
      <w:pPr>
        <w:pStyle w:val="ListParagraph"/>
        <w:spacing w:after="0" w:line="480" w:lineRule="auto"/>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Letšeng’s</w:t>
      </w:r>
      <w:proofErr w:type="spellEnd"/>
      <w:r w:rsidR="002F14F2">
        <w:rPr>
          <w:rFonts w:ascii="Times New Roman" w:hAnsi="Times New Roman" w:cs="Times New Roman"/>
          <w:sz w:val="28"/>
          <w:szCs w:val="28"/>
          <w:lang w:val="en-GB"/>
        </w:rPr>
        <w:t xml:space="preserve"> argument is not based on this section. It is against the process </w:t>
      </w:r>
      <w:r>
        <w:rPr>
          <w:rFonts w:ascii="Times New Roman" w:hAnsi="Times New Roman" w:cs="Times New Roman"/>
          <w:sz w:val="28"/>
          <w:szCs w:val="28"/>
          <w:lang w:val="en-GB"/>
        </w:rPr>
        <w:t>that</w:t>
      </w:r>
      <w:r w:rsidR="002F14F2">
        <w:rPr>
          <w:rFonts w:ascii="Times New Roman" w:hAnsi="Times New Roman" w:cs="Times New Roman"/>
          <w:sz w:val="28"/>
          <w:szCs w:val="28"/>
          <w:lang w:val="en-GB"/>
        </w:rPr>
        <w:t xml:space="preserve"> The Law Society took in referring the dispute to the Arbitrator and/or the appointment of the Arbitrator. </w:t>
      </w:r>
    </w:p>
    <w:p w14:paraId="2271184E" w14:textId="77777777" w:rsidR="00F01416" w:rsidRDefault="00F01416" w:rsidP="002F14F2">
      <w:pPr>
        <w:pStyle w:val="ListParagraph"/>
        <w:spacing w:after="0" w:line="480" w:lineRule="auto"/>
        <w:jc w:val="both"/>
        <w:rPr>
          <w:rFonts w:ascii="Times New Roman" w:hAnsi="Times New Roman" w:cs="Times New Roman"/>
          <w:sz w:val="28"/>
          <w:szCs w:val="28"/>
          <w:lang w:val="en-GB"/>
        </w:rPr>
      </w:pPr>
    </w:p>
    <w:p w14:paraId="08794FF9" w14:textId="608413EC" w:rsidR="00F01416" w:rsidRDefault="00F01416" w:rsidP="00F01416">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spirit and aim of arbitration are for the parties to opt for alternative dispute resolution.</w:t>
      </w:r>
      <w:r w:rsidR="00C27313">
        <w:rPr>
          <w:rFonts w:ascii="Times New Roman" w:hAnsi="Times New Roman" w:cs="Times New Roman"/>
          <w:sz w:val="28"/>
          <w:szCs w:val="28"/>
          <w:lang w:val="en-GB"/>
        </w:rPr>
        <w:t xml:space="preserve"> </w:t>
      </w:r>
      <w:proofErr w:type="gramStart"/>
      <w:r w:rsidR="00C27313">
        <w:rPr>
          <w:rFonts w:ascii="Times New Roman" w:hAnsi="Times New Roman" w:cs="Times New Roman"/>
          <w:sz w:val="28"/>
          <w:szCs w:val="28"/>
          <w:lang w:val="en-GB"/>
        </w:rPr>
        <w:t>A</w:t>
      </w:r>
      <w:r>
        <w:rPr>
          <w:rFonts w:ascii="Times New Roman" w:hAnsi="Times New Roman" w:cs="Times New Roman"/>
          <w:sz w:val="28"/>
          <w:szCs w:val="28"/>
          <w:lang w:val="en-GB"/>
        </w:rPr>
        <w:t>s long as</w:t>
      </w:r>
      <w:proofErr w:type="gramEnd"/>
      <w:r>
        <w:rPr>
          <w:rFonts w:ascii="Times New Roman" w:hAnsi="Times New Roman" w:cs="Times New Roman"/>
          <w:sz w:val="28"/>
          <w:szCs w:val="28"/>
          <w:lang w:val="en-GB"/>
        </w:rPr>
        <w:t xml:space="preserve"> the </w:t>
      </w:r>
      <w:r w:rsidR="00C27313">
        <w:rPr>
          <w:rFonts w:ascii="Times New Roman" w:hAnsi="Times New Roman" w:cs="Times New Roman"/>
          <w:sz w:val="28"/>
          <w:szCs w:val="28"/>
          <w:lang w:val="en-GB"/>
        </w:rPr>
        <w:t xml:space="preserve">agreement of the parties is clear, courts should not be quick to intervene. The AFSA Rules </w:t>
      </w:r>
      <w:r w:rsidR="004B6BD1">
        <w:rPr>
          <w:rFonts w:ascii="Times New Roman" w:hAnsi="Times New Roman" w:cs="Times New Roman"/>
          <w:sz w:val="28"/>
          <w:szCs w:val="28"/>
          <w:lang w:val="en-GB"/>
        </w:rPr>
        <w:t>exudes</w:t>
      </w:r>
      <w:r w:rsidR="00C27313">
        <w:rPr>
          <w:rFonts w:ascii="Times New Roman" w:hAnsi="Times New Roman" w:cs="Times New Roman"/>
          <w:sz w:val="28"/>
          <w:szCs w:val="28"/>
          <w:lang w:val="en-GB"/>
        </w:rPr>
        <w:t xml:space="preserve"> the </w:t>
      </w:r>
      <w:r w:rsidR="00C27313">
        <w:rPr>
          <w:rFonts w:ascii="Times New Roman" w:hAnsi="Times New Roman" w:cs="Times New Roman"/>
          <w:sz w:val="28"/>
          <w:szCs w:val="28"/>
          <w:lang w:val="en-GB"/>
        </w:rPr>
        <w:lastRenderedPageBreak/>
        <w:t xml:space="preserve">same spirit. </w:t>
      </w:r>
      <w:r w:rsidR="004B6BD1">
        <w:rPr>
          <w:rFonts w:ascii="Times New Roman" w:hAnsi="Times New Roman" w:cs="Times New Roman"/>
          <w:sz w:val="28"/>
          <w:szCs w:val="28"/>
          <w:lang w:val="en-GB"/>
        </w:rPr>
        <w:t xml:space="preserve">In </w:t>
      </w:r>
      <w:proofErr w:type="spellStart"/>
      <w:r w:rsidR="004B6BD1" w:rsidRPr="004B6BD1">
        <w:rPr>
          <w:rFonts w:ascii="Times New Roman" w:hAnsi="Times New Roman" w:cs="Times New Roman"/>
          <w:b/>
          <w:bCs/>
          <w:sz w:val="28"/>
          <w:szCs w:val="28"/>
          <w:lang w:val="en-GB"/>
        </w:rPr>
        <w:t>Bataung</w:t>
      </w:r>
      <w:proofErr w:type="spellEnd"/>
      <w:r w:rsidR="004B6BD1" w:rsidRPr="004B6BD1">
        <w:rPr>
          <w:rFonts w:ascii="Times New Roman" w:hAnsi="Times New Roman" w:cs="Times New Roman"/>
          <w:b/>
          <w:bCs/>
          <w:sz w:val="28"/>
          <w:szCs w:val="28"/>
          <w:lang w:val="en-GB"/>
        </w:rPr>
        <w:t xml:space="preserve"> </w:t>
      </w:r>
      <w:proofErr w:type="spellStart"/>
      <w:r w:rsidR="004B6BD1" w:rsidRPr="004B6BD1">
        <w:rPr>
          <w:rFonts w:ascii="Times New Roman" w:hAnsi="Times New Roman" w:cs="Times New Roman"/>
          <w:b/>
          <w:bCs/>
          <w:sz w:val="28"/>
          <w:szCs w:val="28"/>
          <w:lang w:val="en-GB"/>
        </w:rPr>
        <w:t>Chabeli</w:t>
      </w:r>
      <w:proofErr w:type="spellEnd"/>
      <w:r w:rsidR="004B6BD1" w:rsidRPr="004B6BD1">
        <w:rPr>
          <w:rFonts w:ascii="Times New Roman" w:hAnsi="Times New Roman" w:cs="Times New Roman"/>
          <w:b/>
          <w:bCs/>
          <w:sz w:val="28"/>
          <w:szCs w:val="28"/>
          <w:lang w:val="en-GB"/>
        </w:rPr>
        <w:t xml:space="preserve"> Construction v Road Fund</w:t>
      </w:r>
      <w:r w:rsidR="0027330B">
        <w:rPr>
          <w:rStyle w:val="FootnoteReference"/>
          <w:rFonts w:ascii="Times New Roman" w:hAnsi="Times New Roman" w:cs="Times New Roman"/>
          <w:b/>
          <w:bCs/>
          <w:sz w:val="28"/>
          <w:szCs w:val="28"/>
          <w:lang w:val="en-GB"/>
        </w:rPr>
        <w:footnoteReference w:id="16"/>
      </w:r>
      <w:r w:rsidR="004B6BD1">
        <w:rPr>
          <w:rFonts w:ascii="Times New Roman" w:hAnsi="Times New Roman" w:cs="Times New Roman"/>
          <w:sz w:val="28"/>
          <w:szCs w:val="28"/>
          <w:lang w:val="en-GB"/>
        </w:rPr>
        <w:t xml:space="preserve"> the Court of Appeal cited, with approval, the South African case of </w:t>
      </w:r>
      <w:bookmarkStart w:id="12" w:name="_Hlk134613711"/>
      <w:proofErr w:type="spellStart"/>
      <w:r w:rsidR="003E29BB" w:rsidRPr="0027330B">
        <w:rPr>
          <w:rFonts w:ascii="Times New Roman" w:hAnsi="Times New Roman" w:cs="Times New Roman"/>
          <w:b/>
          <w:bCs/>
          <w:sz w:val="28"/>
          <w:szCs w:val="28"/>
          <w:lang w:val="en-GB"/>
        </w:rPr>
        <w:t>Zhongji</w:t>
      </w:r>
      <w:proofErr w:type="spellEnd"/>
      <w:r w:rsidR="003E29BB" w:rsidRPr="0027330B">
        <w:rPr>
          <w:rFonts w:ascii="Times New Roman" w:hAnsi="Times New Roman" w:cs="Times New Roman"/>
          <w:b/>
          <w:bCs/>
          <w:sz w:val="28"/>
          <w:szCs w:val="28"/>
          <w:lang w:val="en-GB"/>
        </w:rPr>
        <w:t xml:space="preserve"> Development Construction Engineering Company Limited v </w:t>
      </w:r>
      <w:proofErr w:type="spellStart"/>
      <w:r w:rsidR="003E29BB" w:rsidRPr="0027330B">
        <w:rPr>
          <w:rFonts w:ascii="Times New Roman" w:hAnsi="Times New Roman" w:cs="Times New Roman"/>
          <w:b/>
          <w:bCs/>
          <w:sz w:val="28"/>
          <w:szCs w:val="28"/>
          <w:lang w:val="en-GB"/>
        </w:rPr>
        <w:t>Kamoto</w:t>
      </w:r>
      <w:proofErr w:type="spellEnd"/>
      <w:r w:rsidR="003E29BB" w:rsidRPr="0027330B">
        <w:rPr>
          <w:rFonts w:ascii="Times New Roman" w:hAnsi="Times New Roman" w:cs="Times New Roman"/>
          <w:b/>
          <w:bCs/>
          <w:sz w:val="28"/>
          <w:szCs w:val="28"/>
          <w:lang w:val="en-GB"/>
        </w:rPr>
        <w:t xml:space="preserve"> Copper Company </w:t>
      </w:r>
      <w:proofErr w:type="spellStart"/>
      <w:r w:rsidR="003E29BB" w:rsidRPr="0027330B">
        <w:rPr>
          <w:rFonts w:ascii="Times New Roman" w:hAnsi="Times New Roman" w:cs="Times New Roman"/>
          <w:b/>
          <w:bCs/>
          <w:sz w:val="28"/>
          <w:szCs w:val="28"/>
          <w:lang w:val="en-GB"/>
        </w:rPr>
        <w:t>Sarl</w:t>
      </w:r>
      <w:bookmarkEnd w:id="12"/>
      <w:proofErr w:type="spellEnd"/>
      <w:r w:rsidR="0027330B">
        <w:rPr>
          <w:rStyle w:val="FootnoteReference"/>
          <w:rFonts w:ascii="Times New Roman" w:hAnsi="Times New Roman" w:cs="Times New Roman"/>
          <w:b/>
          <w:bCs/>
          <w:sz w:val="28"/>
          <w:szCs w:val="28"/>
          <w:lang w:val="en-GB"/>
        </w:rPr>
        <w:footnoteReference w:id="17"/>
      </w:r>
      <w:r w:rsidR="003E29BB" w:rsidRPr="003E29BB">
        <w:rPr>
          <w:rFonts w:ascii="Times New Roman" w:hAnsi="Times New Roman" w:cs="Times New Roman"/>
          <w:sz w:val="28"/>
          <w:szCs w:val="28"/>
          <w:lang w:val="en-GB"/>
        </w:rPr>
        <w:t xml:space="preserve"> </w:t>
      </w:r>
      <w:r w:rsidR="003E29BB">
        <w:rPr>
          <w:rFonts w:ascii="Times New Roman" w:hAnsi="Times New Roman" w:cs="Times New Roman"/>
          <w:sz w:val="28"/>
          <w:szCs w:val="28"/>
          <w:lang w:val="en-GB"/>
        </w:rPr>
        <w:t xml:space="preserve">wherein </w:t>
      </w:r>
      <w:proofErr w:type="spellStart"/>
      <w:r w:rsidR="0027330B" w:rsidRPr="0027330B">
        <w:rPr>
          <w:rFonts w:ascii="Times New Roman" w:hAnsi="Times New Roman" w:cs="Times New Roman"/>
          <w:sz w:val="28"/>
          <w:szCs w:val="28"/>
          <w:lang w:val="en-GB"/>
        </w:rPr>
        <w:t>Gorven</w:t>
      </w:r>
      <w:proofErr w:type="spellEnd"/>
      <w:r w:rsidR="0027330B" w:rsidRPr="0027330B">
        <w:rPr>
          <w:rFonts w:ascii="Times New Roman" w:hAnsi="Times New Roman" w:cs="Times New Roman"/>
          <w:sz w:val="28"/>
          <w:szCs w:val="28"/>
          <w:lang w:val="en-GB"/>
        </w:rPr>
        <w:t xml:space="preserve"> AJA (</w:t>
      </w:r>
      <w:proofErr w:type="spellStart"/>
      <w:r w:rsidR="0027330B" w:rsidRPr="0027330B">
        <w:rPr>
          <w:rFonts w:ascii="Times New Roman" w:hAnsi="Times New Roman" w:cs="Times New Roman"/>
          <w:sz w:val="28"/>
          <w:szCs w:val="28"/>
          <w:lang w:val="en-GB"/>
        </w:rPr>
        <w:t>Mpati</w:t>
      </w:r>
      <w:proofErr w:type="spellEnd"/>
      <w:r w:rsidR="0027330B" w:rsidRPr="0027330B">
        <w:rPr>
          <w:rFonts w:ascii="Times New Roman" w:hAnsi="Times New Roman" w:cs="Times New Roman"/>
          <w:sz w:val="28"/>
          <w:szCs w:val="28"/>
          <w:lang w:val="en-GB"/>
        </w:rPr>
        <w:t xml:space="preserve"> P, </w:t>
      </w:r>
      <w:proofErr w:type="spellStart"/>
      <w:r w:rsidR="0027330B" w:rsidRPr="0027330B">
        <w:rPr>
          <w:rFonts w:ascii="Times New Roman" w:hAnsi="Times New Roman" w:cs="Times New Roman"/>
          <w:sz w:val="28"/>
          <w:szCs w:val="28"/>
          <w:lang w:val="en-GB"/>
        </w:rPr>
        <w:t>Mbha</w:t>
      </w:r>
      <w:proofErr w:type="spellEnd"/>
      <w:r w:rsidR="0027330B" w:rsidRPr="0027330B">
        <w:rPr>
          <w:rFonts w:ascii="Times New Roman" w:hAnsi="Times New Roman" w:cs="Times New Roman"/>
          <w:sz w:val="28"/>
          <w:szCs w:val="28"/>
          <w:lang w:val="en-GB"/>
        </w:rPr>
        <w:t xml:space="preserve"> JA and </w:t>
      </w:r>
      <w:proofErr w:type="spellStart"/>
      <w:r w:rsidR="0027330B" w:rsidRPr="0027330B">
        <w:rPr>
          <w:rFonts w:ascii="Times New Roman" w:hAnsi="Times New Roman" w:cs="Times New Roman"/>
          <w:sz w:val="28"/>
          <w:szCs w:val="28"/>
          <w:lang w:val="en-GB"/>
        </w:rPr>
        <w:t>Mathopo</w:t>
      </w:r>
      <w:proofErr w:type="spellEnd"/>
      <w:r w:rsidR="0027330B" w:rsidRPr="0027330B">
        <w:rPr>
          <w:rFonts w:ascii="Times New Roman" w:hAnsi="Times New Roman" w:cs="Times New Roman"/>
          <w:sz w:val="28"/>
          <w:szCs w:val="28"/>
          <w:lang w:val="en-GB"/>
        </w:rPr>
        <w:t xml:space="preserve"> AJA concurring)</w:t>
      </w:r>
      <w:r w:rsidR="0027330B">
        <w:rPr>
          <w:rFonts w:ascii="Times New Roman" w:hAnsi="Times New Roman" w:cs="Times New Roman"/>
          <w:sz w:val="28"/>
          <w:szCs w:val="28"/>
          <w:lang w:val="en-GB"/>
        </w:rPr>
        <w:t xml:space="preserve"> had this to say;</w:t>
      </w:r>
    </w:p>
    <w:p w14:paraId="56C34270" w14:textId="77777777" w:rsidR="0027330B" w:rsidRDefault="0027330B" w:rsidP="0027330B">
      <w:pPr>
        <w:spacing w:after="0" w:line="480" w:lineRule="auto"/>
        <w:jc w:val="both"/>
        <w:rPr>
          <w:rFonts w:ascii="Times New Roman" w:hAnsi="Times New Roman" w:cs="Times New Roman"/>
          <w:sz w:val="28"/>
          <w:szCs w:val="28"/>
          <w:lang w:val="en-GB"/>
        </w:rPr>
      </w:pPr>
    </w:p>
    <w:p w14:paraId="0549A3B9" w14:textId="427A7BBF" w:rsidR="0027330B" w:rsidRPr="0027330B" w:rsidRDefault="0027330B" w:rsidP="00B72BC9">
      <w:pPr>
        <w:spacing w:after="0" w:line="360" w:lineRule="auto"/>
        <w:ind w:left="1474" w:right="147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t>
      </w:r>
      <w:r w:rsidRPr="0027330B">
        <w:rPr>
          <w:rFonts w:ascii="Times New Roman" w:hAnsi="Times New Roman" w:cs="Times New Roman"/>
          <w:i/>
          <w:iCs/>
          <w:sz w:val="24"/>
          <w:szCs w:val="24"/>
          <w:lang w:val="en-GB"/>
        </w:rPr>
        <w:t xml:space="preserve">This court has said that parties who refer matters to arbitration ‘implicitly, if not explicitly, (and subject to the limited power of the Supreme Court under s 3(2) of the Arbitration Act), abandon the right to litigate in courts of law and accept that they will be finally bound by the decision of the </w:t>
      </w:r>
      <w:r w:rsidR="00635260" w:rsidRPr="0027330B">
        <w:rPr>
          <w:rFonts w:ascii="Times New Roman" w:hAnsi="Times New Roman" w:cs="Times New Roman"/>
          <w:i/>
          <w:iCs/>
          <w:sz w:val="24"/>
          <w:szCs w:val="24"/>
          <w:lang w:val="en-GB"/>
        </w:rPr>
        <w:t>arbitrator</w:t>
      </w:r>
      <w:r w:rsidR="00635260">
        <w:rPr>
          <w:rFonts w:ascii="Times New Roman" w:hAnsi="Times New Roman" w:cs="Times New Roman"/>
          <w:i/>
          <w:iCs/>
          <w:sz w:val="24"/>
          <w:szCs w:val="24"/>
          <w:lang w:val="en-GB"/>
        </w:rPr>
        <w:t>”.</w:t>
      </w:r>
    </w:p>
    <w:p w14:paraId="3FB5B016" w14:textId="77777777" w:rsidR="004D3ED4" w:rsidRDefault="004D3ED4" w:rsidP="002E305A">
      <w:pPr>
        <w:spacing w:line="240" w:lineRule="auto"/>
        <w:jc w:val="center"/>
        <w:rPr>
          <w:rFonts w:ascii="Times New Roman" w:hAnsi="Times New Roman" w:cs="Times New Roman"/>
          <w:sz w:val="28"/>
          <w:szCs w:val="28"/>
          <w:lang w:val="en-GB"/>
        </w:rPr>
      </w:pPr>
    </w:p>
    <w:p w14:paraId="4D0B6A77" w14:textId="77777777" w:rsidR="004D3ED4" w:rsidRDefault="004D3ED4" w:rsidP="002E305A">
      <w:pPr>
        <w:spacing w:line="240" w:lineRule="auto"/>
        <w:jc w:val="center"/>
        <w:rPr>
          <w:rFonts w:ascii="Times New Roman" w:hAnsi="Times New Roman" w:cs="Times New Roman"/>
          <w:sz w:val="28"/>
          <w:szCs w:val="28"/>
          <w:lang w:val="en-GB"/>
        </w:rPr>
      </w:pPr>
    </w:p>
    <w:p w14:paraId="0621FD4C" w14:textId="56F32C92" w:rsidR="004D3ED4" w:rsidRDefault="009324DD" w:rsidP="009324DD">
      <w:pPr>
        <w:pStyle w:val="ListParagraph"/>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w:t>
      </w:r>
      <w:r w:rsidRPr="00B529F4">
        <w:rPr>
          <w:rFonts w:ascii="Times New Roman" w:hAnsi="Times New Roman" w:cs="Times New Roman"/>
          <w:i/>
          <w:iCs/>
          <w:sz w:val="28"/>
          <w:szCs w:val="28"/>
          <w:lang w:val="en-GB"/>
        </w:rPr>
        <w:t xml:space="preserve"> </w:t>
      </w:r>
      <w:proofErr w:type="spellStart"/>
      <w:r w:rsidRPr="00B529F4">
        <w:rPr>
          <w:rFonts w:ascii="Times New Roman" w:hAnsi="Times New Roman" w:cs="Times New Roman"/>
          <w:i/>
          <w:iCs/>
          <w:sz w:val="28"/>
          <w:szCs w:val="28"/>
          <w:lang w:val="en-GB"/>
        </w:rPr>
        <w:t>casu</w:t>
      </w:r>
      <w:proofErr w:type="spellEnd"/>
      <w:r>
        <w:rPr>
          <w:rFonts w:ascii="Times New Roman" w:hAnsi="Times New Roman" w:cs="Times New Roman"/>
          <w:sz w:val="28"/>
          <w:szCs w:val="28"/>
          <w:lang w:val="en-GB"/>
        </w:rPr>
        <w:t xml:space="preserve">, what the Applicant challenges is the process of referring the matter to the arbitrator by the Law Society and the choice of the Arbitrator. Section 4 (2), as shown above, does not apply to such a situation. It is concerned with the power of the court to </w:t>
      </w:r>
      <w:r w:rsidRPr="009324DD">
        <w:rPr>
          <w:rFonts w:ascii="Times New Roman" w:hAnsi="Times New Roman" w:cs="Times New Roman"/>
          <w:sz w:val="28"/>
          <w:szCs w:val="28"/>
          <w:lang w:val="en-GB"/>
        </w:rPr>
        <w:t>set aside the arbitration agreement; or</w:t>
      </w:r>
      <w:r>
        <w:rPr>
          <w:rFonts w:ascii="Times New Roman" w:hAnsi="Times New Roman" w:cs="Times New Roman"/>
          <w:sz w:val="28"/>
          <w:szCs w:val="28"/>
          <w:lang w:val="en-GB"/>
        </w:rPr>
        <w:t xml:space="preserve"> o</w:t>
      </w:r>
      <w:r w:rsidRPr="009324DD">
        <w:rPr>
          <w:rFonts w:ascii="Times New Roman" w:hAnsi="Times New Roman" w:cs="Times New Roman"/>
          <w:sz w:val="28"/>
          <w:szCs w:val="28"/>
          <w:lang w:val="en-GB"/>
        </w:rPr>
        <w:t>rder that any dispute in the agreement shall not be referred to arbitration</w:t>
      </w:r>
      <w:r>
        <w:rPr>
          <w:rFonts w:ascii="Times New Roman" w:hAnsi="Times New Roman" w:cs="Times New Roman"/>
          <w:sz w:val="28"/>
          <w:szCs w:val="28"/>
          <w:lang w:val="en-GB"/>
        </w:rPr>
        <w:t>,</w:t>
      </w:r>
      <w:r w:rsidRPr="009324DD">
        <w:rPr>
          <w:rFonts w:ascii="Times New Roman" w:hAnsi="Times New Roman" w:cs="Times New Roman"/>
          <w:sz w:val="28"/>
          <w:szCs w:val="28"/>
          <w:lang w:val="en-GB"/>
        </w:rPr>
        <w:t xml:space="preserve"> or</w:t>
      </w:r>
      <w:r>
        <w:rPr>
          <w:rFonts w:ascii="Times New Roman" w:hAnsi="Times New Roman" w:cs="Times New Roman"/>
          <w:sz w:val="28"/>
          <w:szCs w:val="28"/>
          <w:lang w:val="en-GB"/>
        </w:rPr>
        <w:t xml:space="preserve"> </w:t>
      </w:r>
      <w:r w:rsidRPr="009324DD">
        <w:rPr>
          <w:rFonts w:ascii="Times New Roman" w:hAnsi="Times New Roman" w:cs="Times New Roman"/>
          <w:sz w:val="28"/>
          <w:szCs w:val="28"/>
          <w:lang w:val="en-GB"/>
        </w:rPr>
        <w:t>Order that the agreement shall not have effect on a particular dispute.</w:t>
      </w:r>
    </w:p>
    <w:p w14:paraId="63EC35E6" w14:textId="77777777" w:rsidR="00ED1A70" w:rsidRDefault="00ED1A70" w:rsidP="009324DD">
      <w:pPr>
        <w:pStyle w:val="ListParagraph"/>
        <w:spacing w:after="0" w:line="480" w:lineRule="auto"/>
        <w:jc w:val="both"/>
        <w:rPr>
          <w:rFonts w:ascii="Times New Roman" w:hAnsi="Times New Roman" w:cs="Times New Roman"/>
          <w:sz w:val="28"/>
          <w:szCs w:val="28"/>
          <w:lang w:val="en-GB"/>
        </w:rPr>
      </w:pPr>
    </w:p>
    <w:p w14:paraId="67641645" w14:textId="0029BAFE" w:rsidR="00ED1A70" w:rsidRDefault="004559B5" w:rsidP="004559B5">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Section 14 (2) (a) and (b) of the Act on the other hand reads thus;</w:t>
      </w:r>
    </w:p>
    <w:p w14:paraId="62283148" w14:textId="77777777" w:rsidR="004559B5" w:rsidRPr="00531144" w:rsidRDefault="004559B5" w:rsidP="004559B5">
      <w:pPr>
        <w:pStyle w:val="ListParagraph"/>
        <w:spacing w:after="0" w:line="480" w:lineRule="auto"/>
        <w:jc w:val="both"/>
        <w:rPr>
          <w:rFonts w:ascii="Times New Roman" w:hAnsi="Times New Roman" w:cs="Times New Roman"/>
          <w:i/>
          <w:iCs/>
          <w:sz w:val="24"/>
          <w:szCs w:val="24"/>
          <w:lang w:val="en-GB"/>
        </w:rPr>
      </w:pPr>
    </w:p>
    <w:p w14:paraId="3B0A7A56" w14:textId="7E05AA35" w:rsidR="004559B5" w:rsidRDefault="004559B5" w:rsidP="00B72BC9">
      <w:pPr>
        <w:pStyle w:val="ListParagraph"/>
        <w:numPr>
          <w:ilvl w:val="0"/>
          <w:numId w:val="8"/>
        </w:numPr>
        <w:spacing w:after="0" w:line="360" w:lineRule="auto"/>
        <w:ind w:right="1474"/>
        <w:jc w:val="both"/>
        <w:rPr>
          <w:rFonts w:ascii="Times New Roman" w:hAnsi="Times New Roman" w:cs="Times New Roman"/>
          <w:i/>
          <w:iCs/>
          <w:sz w:val="24"/>
          <w:szCs w:val="24"/>
          <w:lang w:val="en-GB"/>
        </w:rPr>
      </w:pPr>
      <w:r w:rsidRPr="00531144">
        <w:rPr>
          <w:rFonts w:ascii="Times New Roman" w:hAnsi="Times New Roman" w:cs="Times New Roman"/>
          <w:i/>
          <w:iCs/>
          <w:sz w:val="24"/>
          <w:szCs w:val="24"/>
          <w:lang w:val="en-GB"/>
        </w:rPr>
        <w:t xml:space="preserve">(a) The court may at any time on the application of any party </w:t>
      </w:r>
      <w:r w:rsidR="000274BC" w:rsidRPr="00531144">
        <w:rPr>
          <w:rFonts w:ascii="Times New Roman" w:hAnsi="Times New Roman" w:cs="Times New Roman"/>
          <w:i/>
          <w:iCs/>
          <w:sz w:val="24"/>
          <w:szCs w:val="24"/>
          <w:lang w:val="en-GB"/>
        </w:rPr>
        <w:t>to the reference, on good cause shown, set aside the appointment of an arbitrator or umpire or remove him from office.</w:t>
      </w:r>
    </w:p>
    <w:p w14:paraId="3A5FA260" w14:textId="77777777" w:rsidR="00B72BC9" w:rsidRPr="00B72BC9" w:rsidRDefault="00B72BC9" w:rsidP="00B72BC9">
      <w:pPr>
        <w:spacing w:after="0" w:line="360" w:lineRule="auto"/>
        <w:ind w:left="1980" w:right="1474"/>
        <w:jc w:val="both"/>
        <w:rPr>
          <w:rFonts w:ascii="Times New Roman" w:hAnsi="Times New Roman" w:cs="Times New Roman"/>
          <w:i/>
          <w:iCs/>
          <w:sz w:val="24"/>
          <w:szCs w:val="24"/>
          <w:lang w:val="en-GB"/>
        </w:rPr>
      </w:pPr>
    </w:p>
    <w:p w14:paraId="5187B496" w14:textId="44DAD35B" w:rsidR="000274BC" w:rsidRDefault="000274BC" w:rsidP="00B72BC9">
      <w:pPr>
        <w:pStyle w:val="ListParagraph"/>
        <w:numPr>
          <w:ilvl w:val="0"/>
          <w:numId w:val="8"/>
        </w:numPr>
        <w:spacing w:after="0" w:line="360" w:lineRule="auto"/>
        <w:ind w:right="1474"/>
        <w:jc w:val="both"/>
        <w:rPr>
          <w:rFonts w:ascii="Times New Roman" w:hAnsi="Times New Roman" w:cs="Times New Roman"/>
          <w:sz w:val="28"/>
          <w:szCs w:val="28"/>
          <w:lang w:val="en-GB"/>
        </w:rPr>
      </w:pPr>
      <w:r w:rsidRPr="00531144">
        <w:rPr>
          <w:rFonts w:ascii="Times New Roman" w:hAnsi="Times New Roman" w:cs="Times New Roman"/>
          <w:i/>
          <w:iCs/>
          <w:sz w:val="24"/>
          <w:szCs w:val="24"/>
          <w:lang w:val="en-GB"/>
        </w:rPr>
        <w:t>For the purposes of this sub-section, the expression “good cause”, includes failure on the part of the arbitrator or umpire to use all reasonable dispatch in entering on and proceeding with the reference and making an award or, in a case where two arbitrators are unable to agree, giving a notice of that fact to the parties or to the umpire</w:t>
      </w:r>
      <w:r w:rsidR="00531144" w:rsidRPr="00531144">
        <w:rPr>
          <w:rFonts w:ascii="Times New Roman" w:hAnsi="Times New Roman" w:cs="Times New Roman"/>
          <w:i/>
          <w:iCs/>
          <w:sz w:val="24"/>
          <w:szCs w:val="24"/>
          <w:lang w:val="en-GB"/>
        </w:rPr>
        <w:t>.</w:t>
      </w:r>
    </w:p>
    <w:p w14:paraId="458F807F" w14:textId="77777777" w:rsidR="00531144" w:rsidRPr="00531144" w:rsidRDefault="00531144" w:rsidP="00531144">
      <w:pPr>
        <w:spacing w:after="0" w:line="480" w:lineRule="auto"/>
        <w:ind w:right="1474"/>
        <w:jc w:val="both"/>
        <w:rPr>
          <w:rFonts w:ascii="Times New Roman" w:hAnsi="Times New Roman" w:cs="Times New Roman"/>
          <w:sz w:val="28"/>
          <w:szCs w:val="28"/>
          <w:lang w:val="en-GB"/>
        </w:rPr>
      </w:pPr>
    </w:p>
    <w:p w14:paraId="59202A61" w14:textId="77777777" w:rsidR="001E3F4F" w:rsidRDefault="00B529F4" w:rsidP="00531144">
      <w:pPr>
        <w:pStyle w:val="ListParagraph"/>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Advocate Roux argues that “commencement of the proceedings (the referral) is tainted with procedural and substantive unlawfulness and irregularity”</w:t>
      </w:r>
      <w:r>
        <w:rPr>
          <w:rStyle w:val="FootnoteReference"/>
          <w:rFonts w:ascii="Times New Roman" w:hAnsi="Times New Roman" w:cs="Times New Roman"/>
          <w:sz w:val="28"/>
          <w:szCs w:val="28"/>
          <w:lang w:val="en-GB"/>
        </w:rPr>
        <w:footnoteReference w:id="18"/>
      </w:r>
      <w:r>
        <w:rPr>
          <w:rFonts w:ascii="Times New Roman" w:hAnsi="Times New Roman" w:cs="Times New Roman"/>
          <w:sz w:val="28"/>
          <w:szCs w:val="28"/>
          <w:lang w:val="en-GB"/>
        </w:rPr>
        <w:t xml:space="preserve">. The basis for this argument is that the Law Society </w:t>
      </w:r>
      <w:r w:rsidR="009E2676">
        <w:rPr>
          <w:rFonts w:ascii="Times New Roman" w:hAnsi="Times New Roman" w:cs="Times New Roman"/>
          <w:sz w:val="28"/>
          <w:szCs w:val="28"/>
          <w:lang w:val="en-GB"/>
        </w:rPr>
        <w:t>has failed to show that the Arbitrator is accredited with AFSA or that it engaged AFSA in any manner in order to appoint the Arbitrator.</w:t>
      </w:r>
      <w:r w:rsidR="002D7D49">
        <w:rPr>
          <w:rFonts w:ascii="Times New Roman" w:hAnsi="Times New Roman" w:cs="Times New Roman"/>
          <w:sz w:val="28"/>
          <w:szCs w:val="28"/>
          <w:lang w:val="en-GB"/>
        </w:rPr>
        <w:t xml:space="preserve"> As I have said </w:t>
      </w:r>
      <w:r w:rsidR="00635260">
        <w:rPr>
          <w:rFonts w:ascii="Times New Roman" w:hAnsi="Times New Roman" w:cs="Times New Roman"/>
          <w:sz w:val="28"/>
          <w:szCs w:val="28"/>
          <w:lang w:val="en-GB"/>
        </w:rPr>
        <w:t>in paragraph</w:t>
      </w:r>
      <w:r w:rsidR="002D7D49">
        <w:rPr>
          <w:rFonts w:ascii="Times New Roman" w:hAnsi="Times New Roman" w:cs="Times New Roman"/>
          <w:sz w:val="28"/>
          <w:szCs w:val="28"/>
          <w:lang w:val="en-GB"/>
        </w:rPr>
        <w:t xml:space="preserve"> </w:t>
      </w:r>
      <w:r w:rsidR="009379BD" w:rsidRPr="009379BD">
        <w:rPr>
          <w:rFonts w:ascii="Times New Roman" w:hAnsi="Times New Roman" w:cs="Times New Roman"/>
          <w:b/>
          <w:bCs/>
          <w:sz w:val="28"/>
          <w:szCs w:val="28"/>
          <w:lang w:val="en-GB"/>
        </w:rPr>
        <w:t>[</w:t>
      </w:r>
      <w:r w:rsidR="002D7D49" w:rsidRPr="009379BD">
        <w:rPr>
          <w:rFonts w:ascii="Times New Roman" w:hAnsi="Times New Roman" w:cs="Times New Roman"/>
          <w:b/>
          <w:bCs/>
          <w:sz w:val="28"/>
          <w:szCs w:val="28"/>
          <w:lang w:val="en-GB"/>
        </w:rPr>
        <w:t>25</w:t>
      </w:r>
      <w:r w:rsidR="009379BD" w:rsidRPr="009379BD">
        <w:rPr>
          <w:rFonts w:ascii="Times New Roman" w:hAnsi="Times New Roman" w:cs="Times New Roman"/>
          <w:b/>
          <w:bCs/>
          <w:sz w:val="28"/>
          <w:szCs w:val="28"/>
          <w:lang w:val="en-GB"/>
        </w:rPr>
        <w:t>]</w:t>
      </w:r>
      <w:r w:rsidR="002D7D49">
        <w:rPr>
          <w:rFonts w:ascii="Times New Roman" w:hAnsi="Times New Roman" w:cs="Times New Roman"/>
          <w:sz w:val="28"/>
          <w:szCs w:val="28"/>
          <w:lang w:val="en-GB"/>
        </w:rPr>
        <w:t xml:space="preserve"> above, the work of the secretariat is preparatory and the spirit of the AFSA Rules shows that those preparatory steps are not the arbitration but the means to an arbitration. Moreover, the parties have chosen the Law Society in place of the Secretariat, and it is my considered view that there was no need for the Law Society to refer to the Secretariat in choosing the Arbitrator. I agree that section 14 of the Act, gives power </w:t>
      </w:r>
    </w:p>
    <w:p w14:paraId="16E32051" w14:textId="77777777" w:rsidR="001E3F4F" w:rsidRDefault="001E3F4F" w:rsidP="00531144">
      <w:pPr>
        <w:pStyle w:val="ListParagraph"/>
        <w:spacing w:after="0" w:line="480" w:lineRule="auto"/>
        <w:jc w:val="both"/>
        <w:rPr>
          <w:rFonts w:ascii="Times New Roman" w:hAnsi="Times New Roman" w:cs="Times New Roman"/>
          <w:sz w:val="28"/>
          <w:szCs w:val="28"/>
          <w:lang w:val="en-GB"/>
        </w:rPr>
      </w:pPr>
    </w:p>
    <w:p w14:paraId="3442802E" w14:textId="4206B88F" w:rsidR="004D3ED4" w:rsidRDefault="002D7D49" w:rsidP="00531144">
      <w:pPr>
        <w:pStyle w:val="ListParagraph"/>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 the court to terminate the appointment of an arbitrator. However, the good cause envisaged under the said section should emanate from the fault of the arbitrator. </w:t>
      </w:r>
      <w:r w:rsidR="00AC3824">
        <w:rPr>
          <w:rFonts w:ascii="Times New Roman" w:hAnsi="Times New Roman" w:cs="Times New Roman"/>
          <w:sz w:val="28"/>
          <w:szCs w:val="28"/>
          <w:lang w:val="en-GB"/>
        </w:rPr>
        <w:t xml:space="preserve">At this stage, it would be a bit premature for the court to intervene. Any party can make its presentation before the Arbitrator and if he does not adhere to the requirements of the Act, then the court would be empowered to intervene. </w:t>
      </w:r>
    </w:p>
    <w:p w14:paraId="6DF71AB2" w14:textId="77777777" w:rsidR="00034E26" w:rsidRDefault="00034E26" w:rsidP="00034E26">
      <w:pPr>
        <w:spacing w:after="0" w:line="480" w:lineRule="auto"/>
        <w:jc w:val="both"/>
        <w:rPr>
          <w:rFonts w:ascii="Times New Roman" w:hAnsi="Times New Roman" w:cs="Times New Roman"/>
          <w:sz w:val="28"/>
          <w:szCs w:val="28"/>
          <w:lang w:val="en-GB"/>
        </w:rPr>
      </w:pPr>
    </w:p>
    <w:p w14:paraId="440F47BA" w14:textId="68E76FAF" w:rsidR="00034E26" w:rsidRPr="00635260" w:rsidRDefault="00034E26" w:rsidP="00034E26">
      <w:pPr>
        <w:spacing w:after="0" w:line="480" w:lineRule="auto"/>
        <w:jc w:val="both"/>
        <w:rPr>
          <w:rFonts w:ascii="Times New Roman" w:hAnsi="Times New Roman" w:cs="Times New Roman"/>
          <w:b/>
          <w:bCs/>
          <w:sz w:val="28"/>
          <w:szCs w:val="28"/>
          <w:lang w:val="en-GB"/>
        </w:rPr>
      </w:pPr>
      <w:r w:rsidRPr="00635260">
        <w:rPr>
          <w:rFonts w:ascii="Times New Roman" w:hAnsi="Times New Roman" w:cs="Times New Roman"/>
          <w:b/>
          <w:bCs/>
          <w:sz w:val="28"/>
          <w:szCs w:val="28"/>
          <w:lang w:val="en-GB"/>
        </w:rPr>
        <w:t>[E] CONCLUSION AND ORDER</w:t>
      </w:r>
    </w:p>
    <w:p w14:paraId="54561950" w14:textId="77777777" w:rsidR="00034E26" w:rsidRDefault="00034E26" w:rsidP="00034E26">
      <w:pPr>
        <w:spacing w:after="0" w:line="480" w:lineRule="auto"/>
        <w:jc w:val="both"/>
        <w:rPr>
          <w:rFonts w:ascii="Times New Roman" w:hAnsi="Times New Roman" w:cs="Times New Roman"/>
          <w:sz w:val="28"/>
          <w:szCs w:val="28"/>
          <w:lang w:val="en-GB"/>
        </w:rPr>
      </w:pPr>
    </w:p>
    <w:p w14:paraId="12470BBF" w14:textId="7504BCF4" w:rsidR="00034E26" w:rsidRDefault="00034E26" w:rsidP="00034E26">
      <w:pPr>
        <w:pStyle w:val="ListParagraph"/>
        <w:numPr>
          <w:ilvl w:val="0"/>
          <w:numId w:val="1"/>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FSA is very clear that the choice of the Arbitrator will be by the Law Society.</w:t>
      </w:r>
      <w:r w:rsidR="00E971D4">
        <w:rPr>
          <w:rFonts w:ascii="Times New Roman" w:hAnsi="Times New Roman" w:cs="Times New Roman"/>
          <w:sz w:val="28"/>
          <w:szCs w:val="28"/>
          <w:lang w:val="en-GB"/>
        </w:rPr>
        <w:t xml:space="preserve"> </w:t>
      </w:r>
      <w:r w:rsidR="009379BD">
        <w:rPr>
          <w:rFonts w:ascii="Times New Roman" w:hAnsi="Times New Roman" w:cs="Times New Roman"/>
          <w:sz w:val="28"/>
          <w:szCs w:val="28"/>
          <w:lang w:val="en-GB"/>
        </w:rPr>
        <w:t>F</w:t>
      </w:r>
      <w:r w:rsidR="00E971D4">
        <w:rPr>
          <w:rFonts w:ascii="Times New Roman" w:hAnsi="Times New Roman" w:cs="Times New Roman"/>
          <w:sz w:val="28"/>
          <w:szCs w:val="28"/>
          <w:lang w:val="en-GB"/>
        </w:rPr>
        <w:t>rom</w:t>
      </w:r>
      <w:r>
        <w:rPr>
          <w:rFonts w:ascii="Times New Roman" w:hAnsi="Times New Roman" w:cs="Times New Roman"/>
          <w:sz w:val="28"/>
          <w:szCs w:val="28"/>
          <w:lang w:val="en-GB"/>
        </w:rPr>
        <w:t xml:space="preserve"> </w:t>
      </w:r>
      <w:r w:rsidR="00E971D4">
        <w:rPr>
          <w:rFonts w:ascii="Times New Roman" w:hAnsi="Times New Roman" w:cs="Times New Roman"/>
          <w:sz w:val="28"/>
          <w:szCs w:val="28"/>
          <w:lang w:val="en-GB"/>
        </w:rPr>
        <w:t>r</w:t>
      </w:r>
      <w:r w:rsidR="00B20CA3">
        <w:rPr>
          <w:rFonts w:ascii="Times New Roman" w:hAnsi="Times New Roman" w:cs="Times New Roman"/>
          <w:sz w:val="28"/>
          <w:szCs w:val="28"/>
          <w:lang w:val="en-GB"/>
        </w:rPr>
        <w:t xml:space="preserve">eading </w:t>
      </w:r>
      <w:r w:rsidR="00E971D4">
        <w:rPr>
          <w:rFonts w:ascii="Times New Roman" w:hAnsi="Times New Roman" w:cs="Times New Roman"/>
          <w:sz w:val="28"/>
          <w:szCs w:val="28"/>
          <w:lang w:val="en-GB"/>
        </w:rPr>
        <w:t>of the</w:t>
      </w:r>
      <w:r w:rsidR="00B20CA3">
        <w:rPr>
          <w:rFonts w:ascii="Times New Roman" w:hAnsi="Times New Roman" w:cs="Times New Roman"/>
          <w:sz w:val="28"/>
          <w:szCs w:val="28"/>
          <w:lang w:val="en-GB"/>
        </w:rPr>
        <w:t xml:space="preserve"> agreement, it is my considered view that while the parties agreed that AFSA Rules will be followed, it does not follow that the Secretariat of AFSA needed to be consulted in choosing or appointing the Arbitrator. The procedural steps that the AFSA Rules prescribe in preparing for the referral of the matter to the Arbitrator do </w:t>
      </w:r>
      <w:r w:rsidR="00635260">
        <w:rPr>
          <w:rFonts w:ascii="Times New Roman" w:hAnsi="Times New Roman" w:cs="Times New Roman"/>
          <w:sz w:val="28"/>
          <w:szCs w:val="28"/>
          <w:lang w:val="en-GB"/>
        </w:rPr>
        <w:t>not</w:t>
      </w:r>
      <w:r w:rsidR="00B20CA3">
        <w:rPr>
          <w:rFonts w:ascii="Times New Roman" w:hAnsi="Times New Roman" w:cs="Times New Roman"/>
          <w:sz w:val="28"/>
          <w:szCs w:val="28"/>
          <w:lang w:val="en-GB"/>
        </w:rPr>
        <w:t xml:space="preserve"> cause for this court to vitiate or terminate the appointment of the Arbitrator. Having concluded thus, the following order is therefore made;</w:t>
      </w:r>
    </w:p>
    <w:p w14:paraId="51D1DE1E" w14:textId="7B42F9F0" w:rsidR="001E3F4F" w:rsidRDefault="001E3F4F" w:rsidP="001E3F4F">
      <w:pPr>
        <w:pStyle w:val="ListParagraph"/>
        <w:spacing w:after="0" w:line="480" w:lineRule="auto"/>
        <w:jc w:val="both"/>
        <w:rPr>
          <w:rFonts w:ascii="Times New Roman" w:hAnsi="Times New Roman" w:cs="Times New Roman"/>
          <w:sz w:val="28"/>
          <w:szCs w:val="28"/>
          <w:lang w:val="en-GB"/>
        </w:rPr>
      </w:pPr>
    </w:p>
    <w:p w14:paraId="537B729C" w14:textId="41E89F6A" w:rsidR="001E3F4F" w:rsidRDefault="001E3F4F" w:rsidP="001E3F4F">
      <w:pPr>
        <w:pStyle w:val="ListParagraph"/>
        <w:spacing w:after="0" w:line="480" w:lineRule="auto"/>
        <w:jc w:val="both"/>
        <w:rPr>
          <w:rFonts w:ascii="Times New Roman" w:hAnsi="Times New Roman" w:cs="Times New Roman"/>
          <w:sz w:val="28"/>
          <w:szCs w:val="28"/>
          <w:lang w:val="en-GB"/>
        </w:rPr>
      </w:pPr>
    </w:p>
    <w:p w14:paraId="1438900F" w14:textId="58FB4E2A" w:rsidR="001E3F4F" w:rsidRDefault="001E3F4F" w:rsidP="001E3F4F">
      <w:pPr>
        <w:pStyle w:val="ListParagraph"/>
        <w:spacing w:after="0" w:line="480" w:lineRule="auto"/>
        <w:jc w:val="both"/>
        <w:rPr>
          <w:rFonts w:ascii="Times New Roman" w:hAnsi="Times New Roman" w:cs="Times New Roman"/>
          <w:sz w:val="28"/>
          <w:szCs w:val="28"/>
          <w:lang w:val="en-GB"/>
        </w:rPr>
      </w:pPr>
    </w:p>
    <w:p w14:paraId="3BF27C5F" w14:textId="609A1D8E" w:rsidR="001E3F4F" w:rsidRDefault="001E3F4F" w:rsidP="001E3F4F">
      <w:pPr>
        <w:pStyle w:val="ListParagraph"/>
        <w:spacing w:after="0" w:line="480" w:lineRule="auto"/>
        <w:jc w:val="both"/>
        <w:rPr>
          <w:rFonts w:ascii="Times New Roman" w:hAnsi="Times New Roman" w:cs="Times New Roman"/>
          <w:sz w:val="28"/>
          <w:szCs w:val="28"/>
          <w:lang w:val="en-GB"/>
        </w:rPr>
      </w:pPr>
    </w:p>
    <w:p w14:paraId="136CB0A6" w14:textId="77777777" w:rsidR="001E3F4F" w:rsidRDefault="001E3F4F" w:rsidP="001E3F4F">
      <w:pPr>
        <w:pStyle w:val="ListParagraph"/>
        <w:spacing w:after="0" w:line="480" w:lineRule="auto"/>
        <w:jc w:val="both"/>
        <w:rPr>
          <w:rFonts w:ascii="Times New Roman" w:hAnsi="Times New Roman" w:cs="Times New Roman"/>
          <w:sz w:val="28"/>
          <w:szCs w:val="28"/>
          <w:lang w:val="en-GB"/>
        </w:rPr>
      </w:pPr>
    </w:p>
    <w:p w14:paraId="5A0A4897" w14:textId="3BF8DB58" w:rsidR="004D3ED4" w:rsidRPr="00ED2BEF" w:rsidRDefault="00B20CA3" w:rsidP="00B20CA3">
      <w:pPr>
        <w:pStyle w:val="ListParagraph"/>
        <w:spacing w:after="0" w:line="480" w:lineRule="auto"/>
        <w:jc w:val="both"/>
        <w:rPr>
          <w:rFonts w:ascii="Times New Roman" w:hAnsi="Times New Roman" w:cs="Times New Roman"/>
          <w:b/>
          <w:bCs/>
          <w:sz w:val="28"/>
          <w:szCs w:val="28"/>
          <w:lang w:val="en-GB"/>
        </w:rPr>
      </w:pPr>
      <w:r w:rsidRPr="00ED2BEF">
        <w:rPr>
          <w:rFonts w:ascii="Times New Roman" w:hAnsi="Times New Roman" w:cs="Times New Roman"/>
          <w:b/>
          <w:bCs/>
          <w:sz w:val="28"/>
          <w:szCs w:val="28"/>
          <w:lang w:val="en-GB"/>
        </w:rPr>
        <w:t>The Application is dismissed with costs.</w:t>
      </w:r>
    </w:p>
    <w:p w14:paraId="06F5C445" w14:textId="011FBACD" w:rsidR="00B20CA3" w:rsidRDefault="00B20CA3" w:rsidP="00B20CA3">
      <w:pPr>
        <w:pStyle w:val="ListParagraph"/>
        <w:spacing w:after="0" w:line="480" w:lineRule="auto"/>
        <w:jc w:val="both"/>
        <w:rPr>
          <w:rFonts w:ascii="Times New Roman" w:hAnsi="Times New Roman" w:cs="Times New Roman"/>
          <w:sz w:val="28"/>
          <w:szCs w:val="28"/>
          <w:lang w:val="en-GB"/>
        </w:rPr>
      </w:pPr>
    </w:p>
    <w:p w14:paraId="394DED04" w14:textId="7D8A822D" w:rsidR="00B72BC9" w:rsidRDefault="00B72BC9" w:rsidP="00B20CA3">
      <w:pPr>
        <w:pStyle w:val="ListParagraph"/>
        <w:spacing w:after="0" w:line="480" w:lineRule="auto"/>
        <w:jc w:val="both"/>
        <w:rPr>
          <w:rFonts w:ascii="Times New Roman" w:hAnsi="Times New Roman" w:cs="Times New Roman"/>
          <w:sz w:val="28"/>
          <w:szCs w:val="28"/>
          <w:lang w:val="en-GB"/>
        </w:rPr>
      </w:pPr>
    </w:p>
    <w:p w14:paraId="3CDCF2C7" w14:textId="77777777" w:rsidR="004D3ED4" w:rsidRDefault="004D3ED4" w:rsidP="002E305A">
      <w:pPr>
        <w:spacing w:line="240" w:lineRule="auto"/>
        <w:jc w:val="center"/>
        <w:rPr>
          <w:rFonts w:ascii="Times New Roman" w:hAnsi="Times New Roman" w:cs="Times New Roman"/>
          <w:sz w:val="28"/>
          <w:szCs w:val="28"/>
          <w:lang w:val="en-GB"/>
        </w:rPr>
      </w:pPr>
    </w:p>
    <w:p w14:paraId="3208D2BE" w14:textId="6659353A" w:rsidR="00760A5D" w:rsidRDefault="00760A5D" w:rsidP="004D3ED4">
      <w:pPr>
        <w:spacing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p>
    <w:p w14:paraId="1789923A" w14:textId="7D3D8153" w:rsidR="00760A5D" w:rsidRDefault="00577470" w:rsidP="002E305A">
      <w:pPr>
        <w:spacing w:after="0" w:line="240" w:lineRule="auto"/>
        <w:jc w:val="center"/>
        <w:rPr>
          <w:rFonts w:ascii="Times New Roman" w:hAnsi="Times New Roman" w:cs="Times New Roman"/>
          <w:b/>
          <w:sz w:val="28"/>
          <w:szCs w:val="28"/>
          <w:lang w:val="en-GB"/>
        </w:rPr>
      </w:pPr>
      <w:proofErr w:type="spellStart"/>
      <w:r w:rsidRPr="00760A5D">
        <w:rPr>
          <w:rFonts w:ascii="Times New Roman" w:hAnsi="Times New Roman" w:cs="Times New Roman"/>
          <w:b/>
          <w:sz w:val="28"/>
          <w:szCs w:val="28"/>
          <w:lang w:val="en-GB"/>
        </w:rPr>
        <w:t>Kopo</w:t>
      </w:r>
      <w:proofErr w:type="spellEnd"/>
      <w:r w:rsidR="00DB40EE">
        <w:rPr>
          <w:rFonts w:ascii="Times New Roman" w:hAnsi="Times New Roman" w:cs="Times New Roman"/>
          <w:b/>
          <w:sz w:val="28"/>
          <w:szCs w:val="28"/>
          <w:lang w:val="en-GB"/>
        </w:rPr>
        <w:t xml:space="preserve"> </w:t>
      </w:r>
      <w:r w:rsidR="00187CFC">
        <w:rPr>
          <w:rFonts w:ascii="Times New Roman" w:hAnsi="Times New Roman" w:cs="Times New Roman"/>
          <w:b/>
          <w:sz w:val="28"/>
          <w:szCs w:val="28"/>
          <w:lang w:val="en-GB"/>
        </w:rPr>
        <w:t>M.S.</w:t>
      </w:r>
    </w:p>
    <w:p w14:paraId="259A71E7" w14:textId="37DA1EB8" w:rsidR="002E305A" w:rsidRDefault="002E305A" w:rsidP="002E305A">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ab/>
        <w:t>Judge of the High Court</w:t>
      </w:r>
    </w:p>
    <w:p w14:paraId="45D93FA7" w14:textId="3A6BB618" w:rsidR="002E305A" w:rsidRDefault="002E305A" w:rsidP="002E305A">
      <w:pPr>
        <w:spacing w:after="0" w:line="240" w:lineRule="auto"/>
        <w:jc w:val="center"/>
        <w:rPr>
          <w:rFonts w:ascii="Times New Roman" w:hAnsi="Times New Roman" w:cs="Times New Roman"/>
          <w:b/>
          <w:sz w:val="28"/>
          <w:szCs w:val="28"/>
          <w:lang w:val="en-GB"/>
        </w:rPr>
      </w:pPr>
    </w:p>
    <w:p w14:paraId="51359B0C" w14:textId="77777777" w:rsidR="002E305A" w:rsidRPr="00760A5D" w:rsidRDefault="002E305A" w:rsidP="002E305A">
      <w:pPr>
        <w:spacing w:after="0" w:line="240" w:lineRule="auto"/>
        <w:jc w:val="center"/>
        <w:rPr>
          <w:rFonts w:ascii="Times New Roman" w:hAnsi="Times New Roman" w:cs="Times New Roman"/>
          <w:b/>
          <w:sz w:val="28"/>
          <w:szCs w:val="28"/>
          <w:lang w:val="en-GB"/>
        </w:rPr>
      </w:pPr>
    </w:p>
    <w:p w14:paraId="13BB6E53" w14:textId="36174058" w:rsidR="00760A5D" w:rsidRPr="00760A5D" w:rsidRDefault="00760A5D" w:rsidP="00F66DBC">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w:t>
      </w:r>
      <w:r w:rsidR="00896F7B">
        <w:rPr>
          <w:rFonts w:ascii="Times New Roman" w:hAnsi="Times New Roman" w:cs="Times New Roman"/>
          <w:b/>
          <w:sz w:val="28"/>
          <w:szCs w:val="28"/>
          <w:lang w:val="en-GB"/>
        </w:rPr>
        <w:t>or Applicant</w:t>
      </w:r>
      <w:r w:rsidRPr="00760A5D">
        <w:rPr>
          <w:rFonts w:ascii="Times New Roman" w:hAnsi="Times New Roman" w:cs="Times New Roman"/>
          <w:b/>
          <w:sz w:val="28"/>
          <w:szCs w:val="28"/>
          <w:lang w:val="en-GB"/>
        </w:rPr>
        <w:t>:</w:t>
      </w:r>
      <w:r w:rsidR="002E305A">
        <w:rPr>
          <w:rFonts w:ascii="Times New Roman" w:hAnsi="Times New Roman" w:cs="Times New Roman"/>
          <w:b/>
          <w:sz w:val="28"/>
          <w:szCs w:val="28"/>
          <w:lang w:val="en-GB"/>
        </w:rPr>
        <w:tab/>
      </w:r>
      <w:r w:rsidR="002E305A">
        <w:rPr>
          <w:rFonts w:ascii="Times New Roman" w:hAnsi="Times New Roman" w:cs="Times New Roman"/>
          <w:b/>
          <w:sz w:val="28"/>
          <w:szCs w:val="28"/>
          <w:lang w:val="en-GB"/>
        </w:rPr>
        <w:tab/>
      </w:r>
      <w:r w:rsidR="00B94147">
        <w:rPr>
          <w:rFonts w:ascii="Times New Roman" w:hAnsi="Times New Roman" w:cs="Times New Roman"/>
          <w:b/>
          <w:sz w:val="28"/>
          <w:szCs w:val="28"/>
          <w:lang w:val="en-GB"/>
        </w:rPr>
        <w:t xml:space="preserve">    </w:t>
      </w:r>
      <w:r w:rsidR="00F66DBC">
        <w:rPr>
          <w:rFonts w:ascii="Times New Roman" w:hAnsi="Times New Roman" w:cs="Times New Roman"/>
          <w:b/>
          <w:sz w:val="28"/>
          <w:szCs w:val="28"/>
          <w:lang w:val="en-GB"/>
        </w:rPr>
        <w:t>ADV. ROUX</w:t>
      </w:r>
    </w:p>
    <w:p w14:paraId="2C347103" w14:textId="5AF931F2" w:rsidR="00187CFC" w:rsidRDefault="00760A5D" w:rsidP="00B5147F">
      <w:pPr>
        <w:spacing w:after="0" w:line="360" w:lineRule="auto"/>
        <w:jc w:val="both"/>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627673">
        <w:rPr>
          <w:rFonts w:ascii="Times New Roman" w:hAnsi="Times New Roman" w:cs="Times New Roman"/>
          <w:b/>
          <w:sz w:val="28"/>
          <w:szCs w:val="28"/>
          <w:lang w:val="en-GB"/>
        </w:rPr>
        <w:t xml:space="preserve"> </w:t>
      </w:r>
      <w:r w:rsidR="00F66DBC">
        <w:rPr>
          <w:rFonts w:ascii="Times New Roman" w:hAnsi="Times New Roman" w:cs="Times New Roman"/>
          <w:b/>
          <w:sz w:val="28"/>
          <w:szCs w:val="28"/>
          <w:lang w:val="en-GB"/>
        </w:rPr>
        <w:t>3</w:t>
      </w:r>
      <w:r w:rsidR="00B5147F">
        <w:rPr>
          <w:rFonts w:ascii="Times New Roman" w:hAnsi="Times New Roman" w:cs="Times New Roman"/>
          <w:b/>
          <w:sz w:val="28"/>
          <w:szCs w:val="28"/>
          <w:vertAlign w:val="superscript"/>
          <w:lang w:val="en-GB"/>
        </w:rPr>
        <w:t xml:space="preserve">rd </w:t>
      </w:r>
      <w:r w:rsidR="00B5147F">
        <w:rPr>
          <w:rFonts w:ascii="Times New Roman" w:hAnsi="Times New Roman" w:cs="Times New Roman"/>
          <w:b/>
          <w:sz w:val="28"/>
          <w:szCs w:val="28"/>
          <w:lang w:val="en-GB"/>
        </w:rPr>
        <w:t>Respondent</w:t>
      </w:r>
      <w:r w:rsidRPr="00760A5D">
        <w:rPr>
          <w:rFonts w:ascii="Times New Roman" w:hAnsi="Times New Roman" w:cs="Times New Roman"/>
          <w:b/>
          <w:sz w:val="28"/>
          <w:szCs w:val="28"/>
          <w:lang w:val="en-GB"/>
        </w:rPr>
        <w:t>:</w:t>
      </w:r>
      <w:r w:rsidR="00B5147F">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 </w:t>
      </w:r>
      <w:r w:rsidR="00187CFC">
        <w:rPr>
          <w:rFonts w:ascii="Times New Roman" w:hAnsi="Times New Roman" w:cs="Times New Roman"/>
          <w:b/>
          <w:sz w:val="28"/>
          <w:szCs w:val="28"/>
          <w:lang w:val="en-GB"/>
        </w:rPr>
        <w:t xml:space="preserve">   </w:t>
      </w:r>
      <w:r w:rsidR="00F66DBC" w:rsidRPr="00F66DBC">
        <w:rPr>
          <w:rFonts w:ascii="Times New Roman" w:hAnsi="Times New Roman" w:cs="Times New Roman"/>
          <w:b/>
          <w:sz w:val="28"/>
          <w:szCs w:val="28"/>
          <w:lang w:val="en-GB"/>
        </w:rPr>
        <w:t>ADV. TŠAB</w:t>
      </w:r>
      <w:r w:rsidR="00190B10">
        <w:rPr>
          <w:rFonts w:ascii="Times New Roman" w:hAnsi="Times New Roman" w:cs="Times New Roman"/>
          <w:b/>
          <w:sz w:val="28"/>
          <w:szCs w:val="28"/>
          <w:lang w:val="en-GB"/>
        </w:rPr>
        <w:t>E</w:t>
      </w:r>
      <w:r w:rsidR="00F66DBC" w:rsidRPr="00F66DBC">
        <w:rPr>
          <w:rFonts w:ascii="Times New Roman" w:hAnsi="Times New Roman" w:cs="Times New Roman"/>
          <w:b/>
          <w:sz w:val="28"/>
          <w:szCs w:val="28"/>
          <w:lang w:val="en-GB"/>
        </w:rPr>
        <w:t>HA ASSITED BY ADV. MABOTE</w:t>
      </w:r>
    </w:p>
    <w:p w14:paraId="583116A2" w14:textId="4F3B5F94" w:rsidR="00B94147" w:rsidRPr="00760A5D" w:rsidRDefault="00B94147" w:rsidP="00427B9C">
      <w:pPr>
        <w:spacing w:after="0" w:line="360" w:lineRule="auto"/>
        <w:rPr>
          <w:rFonts w:ascii="Times New Roman" w:hAnsi="Times New Roman" w:cs="Times New Roman"/>
          <w:b/>
          <w:sz w:val="28"/>
          <w:szCs w:val="28"/>
          <w:lang w:val="en-GB"/>
        </w:rPr>
      </w:pPr>
    </w:p>
    <w:p w14:paraId="203C7720" w14:textId="77777777" w:rsidR="00760A5D" w:rsidRPr="00760A5D" w:rsidRDefault="00760A5D" w:rsidP="00760A5D">
      <w:pPr>
        <w:spacing w:line="360" w:lineRule="auto"/>
        <w:jc w:val="both"/>
        <w:rPr>
          <w:rFonts w:ascii="Times New Roman" w:hAnsi="Times New Roman" w:cs="Times New Roman"/>
          <w:sz w:val="28"/>
          <w:szCs w:val="28"/>
          <w:lang w:val="en-GB"/>
        </w:rPr>
      </w:pPr>
    </w:p>
    <w:p w14:paraId="4AB2D3BA" w14:textId="77777777" w:rsidR="007B5961" w:rsidRPr="007B5961" w:rsidRDefault="007B5961" w:rsidP="007B5961">
      <w:pPr>
        <w:spacing w:line="360" w:lineRule="auto"/>
        <w:ind w:left="360"/>
        <w:jc w:val="both"/>
        <w:rPr>
          <w:rFonts w:ascii="Times New Roman" w:hAnsi="Times New Roman" w:cs="Times New Roman"/>
          <w:sz w:val="28"/>
          <w:szCs w:val="28"/>
          <w:lang w:val="en-GB"/>
        </w:rPr>
      </w:pPr>
    </w:p>
    <w:p w14:paraId="49715CE3" w14:textId="44987CE5" w:rsidR="00DA1F24" w:rsidRDefault="00DA1F24" w:rsidP="007B5961">
      <w:pPr>
        <w:spacing w:line="360" w:lineRule="auto"/>
        <w:rPr>
          <w:rFonts w:ascii="Times New Roman" w:hAnsi="Times New Roman" w:cs="Times New Roman"/>
          <w:b/>
          <w:i/>
          <w:sz w:val="28"/>
          <w:szCs w:val="28"/>
          <w:lang w:val="en-GB"/>
        </w:rPr>
      </w:pPr>
    </w:p>
    <w:p w14:paraId="28FC3190" w14:textId="77777777" w:rsidR="00B030AD" w:rsidRPr="00DA1F24" w:rsidRDefault="00B030AD" w:rsidP="007B5961">
      <w:pPr>
        <w:spacing w:line="360" w:lineRule="auto"/>
        <w:rPr>
          <w:rFonts w:ascii="Times New Roman" w:hAnsi="Times New Roman" w:cs="Times New Roman"/>
          <w:b/>
          <w:i/>
          <w:sz w:val="28"/>
          <w:szCs w:val="28"/>
          <w:lang w:val="en-GB"/>
        </w:rPr>
      </w:pPr>
    </w:p>
    <w:sectPr w:rsidR="00B030AD" w:rsidRPr="00DA1F24" w:rsidSect="0049360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A8F8" w14:textId="77777777" w:rsidR="005A2A10" w:rsidRDefault="005A2A10" w:rsidP="00630ADC">
      <w:pPr>
        <w:spacing w:after="0" w:line="240" w:lineRule="auto"/>
      </w:pPr>
      <w:r>
        <w:separator/>
      </w:r>
    </w:p>
  </w:endnote>
  <w:endnote w:type="continuationSeparator" w:id="0">
    <w:p w14:paraId="75BDC49D" w14:textId="77777777" w:rsidR="005A2A10" w:rsidRDefault="005A2A10"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50537"/>
      <w:docPartObj>
        <w:docPartGallery w:val="Page Numbers (Bottom of Page)"/>
        <w:docPartUnique/>
      </w:docPartObj>
    </w:sdtPr>
    <w:sdtEndPr>
      <w:rPr>
        <w:noProof/>
      </w:rPr>
    </w:sdtEndPr>
    <w:sdtContent>
      <w:p w14:paraId="3BDD920F" w14:textId="1A374D45" w:rsidR="00493608" w:rsidRDefault="00493608">
        <w:pPr>
          <w:pStyle w:val="Footer"/>
          <w:jc w:val="right"/>
        </w:pPr>
        <w:r>
          <w:fldChar w:fldCharType="begin"/>
        </w:r>
        <w:r>
          <w:instrText xml:space="preserve"> PAGE   \* MERGEFORMAT </w:instrText>
        </w:r>
        <w:r>
          <w:fldChar w:fldCharType="separate"/>
        </w:r>
        <w:r w:rsidR="00E55DCE">
          <w:rPr>
            <w:noProof/>
          </w:rPr>
          <w:t>21</w:t>
        </w:r>
        <w:r>
          <w:rPr>
            <w:noProof/>
          </w:rPr>
          <w:fldChar w:fldCharType="end"/>
        </w:r>
      </w:p>
    </w:sdtContent>
  </w:sdt>
  <w:p w14:paraId="4944B87B" w14:textId="77777777" w:rsidR="008C1878" w:rsidRDefault="008C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105F" w14:textId="77777777" w:rsidR="005A2A10" w:rsidRDefault="005A2A10" w:rsidP="00630ADC">
      <w:pPr>
        <w:spacing w:after="0" w:line="240" w:lineRule="auto"/>
      </w:pPr>
      <w:r>
        <w:separator/>
      </w:r>
    </w:p>
  </w:footnote>
  <w:footnote w:type="continuationSeparator" w:id="0">
    <w:p w14:paraId="0E5A433B" w14:textId="77777777" w:rsidR="005A2A10" w:rsidRDefault="005A2A10" w:rsidP="00630ADC">
      <w:pPr>
        <w:spacing w:after="0" w:line="240" w:lineRule="auto"/>
      </w:pPr>
      <w:r>
        <w:continuationSeparator/>
      </w:r>
    </w:p>
  </w:footnote>
  <w:footnote w:id="1">
    <w:p w14:paraId="02851162" w14:textId="0B4448E3" w:rsidR="00190B10" w:rsidRPr="00190B10" w:rsidRDefault="00190B10">
      <w:pPr>
        <w:pStyle w:val="FootnoteText"/>
        <w:rPr>
          <w:lang w:val="en-ZA"/>
        </w:rPr>
      </w:pPr>
      <w:r>
        <w:rPr>
          <w:rStyle w:val="FootnoteReference"/>
        </w:rPr>
        <w:footnoteRef/>
      </w:r>
      <w:r>
        <w:t xml:space="preserve"> </w:t>
      </w:r>
      <w:bookmarkStart w:id="1" w:name="_Hlk134612379"/>
      <w:r>
        <w:rPr>
          <w:lang w:val="en-ZA"/>
        </w:rPr>
        <w:t>(36672/2020 [2021] ZAGP JHC (24 August 2021)</w:t>
      </w:r>
    </w:p>
    <w:bookmarkEnd w:id="1"/>
  </w:footnote>
  <w:footnote w:id="2">
    <w:p w14:paraId="75134BA4" w14:textId="3F796C0B" w:rsidR="00E635D5" w:rsidRPr="00E635D5" w:rsidRDefault="00E635D5">
      <w:pPr>
        <w:pStyle w:val="FootnoteText"/>
        <w:rPr>
          <w:lang w:val="en-ZA"/>
        </w:rPr>
      </w:pPr>
      <w:r>
        <w:rPr>
          <w:rStyle w:val="FootnoteReference"/>
        </w:rPr>
        <w:footnoteRef/>
      </w:r>
      <w:r>
        <w:t xml:space="preserve"> </w:t>
      </w:r>
      <w:r>
        <w:rPr>
          <w:lang w:val="en-ZA"/>
        </w:rPr>
        <w:t>Legal Notice No. 9 of 1980</w:t>
      </w:r>
    </w:p>
  </w:footnote>
  <w:footnote w:id="3">
    <w:p w14:paraId="2CC10AE3" w14:textId="134AC95C" w:rsidR="000474BF" w:rsidRPr="000474BF" w:rsidRDefault="000474BF">
      <w:pPr>
        <w:pStyle w:val="FootnoteText"/>
        <w:rPr>
          <w:lang w:val="en-ZA"/>
        </w:rPr>
      </w:pPr>
      <w:r>
        <w:rPr>
          <w:rStyle w:val="FootnoteReference"/>
        </w:rPr>
        <w:footnoteRef/>
      </w:r>
      <w:r>
        <w:t xml:space="preserve"> </w:t>
      </w:r>
      <w:r>
        <w:rPr>
          <w:lang w:val="en-ZA"/>
        </w:rPr>
        <w:t>LAC (2015-2016</w:t>
      </w:r>
    </w:p>
  </w:footnote>
  <w:footnote w:id="4">
    <w:p w14:paraId="66F93543" w14:textId="56320B27" w:rsidR="00561FF6" w:rsidRPr="00561FF6" w:rsidRDefault="00561FF6">
      <w:pPr>
        <w:pStyle w:val="FootnoteText"/>
        <w:rPr>
          <w:lang w:val="en-ZA"/>
        </w:rPr>
      </w:pPr>
      <w:r>
        <w:rPr>
          <w:rStyle w:val="FootnoteReference"/>
        </w:rPr>
        <w:footnoteRef/>
      </w:r>
      <w:r>
        <w:t xml:space="preserve"> </w:t>
      </w:r>
      <w:r w:rsidR="00AB4D61" w:rsidRPr="00AB4D61">
        <w:rPr>
          <w:lang w:val="en-ZA"/>
        </w:rPr>
        <w:t>(CIV/T/ 182/ 2010) (NULL) [2010] LSHCCD 9 (07 June 2010)</w:t>
      </w:r>
    </w:p>
  </w:footnote>
  <w:footnote w:id="5">
    <w:p w14:paraId="04F471F4" w14:textId="3B8FFEBC" w:rsidR="00AB4D61" w:rsidRPr="00AB4D61" w:rsidRDefault="00AB4D61">
      <w:pPr>
        <w:pStyle w:val="FootnoteText"/>
        <w:rPr>
          <w:lang w:val="en-ZA"/>
        </w:rPr>
      </w:pPr>
      <w:r>
        <w:rPr>
          <w:rStyle w:val="FootnoteReference"/>
        </w:rPr>
        <w:footnoteRef/>
      </w:r>
      <w:r>
        <w:t xml:space="preserve"> </w:t>
      </w:r>
      <w:r w:rsidR="00AC2695">
        <w:rPr>
          <w:lang w:val="en-ZA"/>
        </w:rPr>
        <w:t>(C of A (CIV) NO. 44/2016) [2017] LSCA 4 (12 May 2017)</w:t>
      </w:r>
    </w:p>
  </w:footnote>
  <w:footnote w:id="6">
    <w:p w14:paraId="1775FDE6" w14:textId="4C44AC99" w:rsidR="004A158F" w:rsidRPr="004A158F" w:rsidRDefault="004A158F">
      <w:pPr>
        <w:pStyle w:val="FootnoteText"/>
        <w:rPr>
          <w:lang w:val="en-ZA"/>
        </w:rPr>
      </w:pPr>
      <w:r>
        <w:rPr>
          <w:rStyle w:val="FootnoteReference"/>
        </w:rPr>
        <w:footnoteRef/>
      </w:r>
      <w:r>
        <w:t xml:space="preserve"> </w:t>
      </w:r>
      <w:r>
        <w:rPr>
          <w:lang w:val="en-ZA"/>
        </w:rPr>
        <w:t>Supra</w:t>
      </w:r>
    </w:p>
  </w:footnote>
  <w:footnote w:id="7">
    <w:p w14:paraId="00885ABD" w14:textId="752A0FA5" w:rsidR="006D6F36" w:rsidRPr="006D6F36" w:rsidRDefault="006D6F36">
      <w:pPr>
        <w:pStyle w:val="FootnoteText"/>
        <w:rPr>
          <w:lang w:val="en-ZA"/>
        </w:rPr>
      </w:pPr>
      <w:r>
        <w:rPr>
          <w:rStyle w:val="FootnoteReference"/>
        </w:rPr>
        <w:footnoteRef/>
      </w:r>
      <w:r>
        <w:t xml:space="preserve"> </w:t>
      </w:r>
      <w:bookmarkStart w:id="5" w:name="_Hlk134612720"/>
      <w:r w:rsidR="00214F41" w:rsidRPr="00214F41">
        <w:t>(C of A (CIV) 2 of 2014) [2015] LSCA 36 (06 November 2015</w:t>
      </w:r>
      <w:r w:rsidR="00FC0658">
        <w:t>)</w:t>
      </w:r>
      <w:bookmarkEnd w:id="5"/>
    </w:p>
  </w:footnote>
  <w:footnote w:id="8">
    <w:p w14:paraId="7B80F093" w14:textId="3A27DEDF" w:rsidR="00674108" w:rsidRDefault="00674108">
      <w:pPr>
        <w:pStyle w:val="FootnoteText"/>
      </w:pPr>
      <w:r>
        <w:rPr>
          <w:rStyle w:val="FootnoteReference"/>
        </w:rPr>
        <w:footnoteRef/>
      </w:r>
      <w:r>
        <w:t xml:space="preserve"> Ibid</w:t>
      </w:r>
    </w:p>
  </w:footnote>
  <w:footnote w:id="9">
    <w:p w14:paraId="07ECD8AD" w14:textId="66BAEE73" w:rsidR="009F2469" w:rsidRPr="009F2469" w:rsidRDefault="009F2469">
      <w:pPr>
        <w:pStyle w:val="FootnoteText"/>
        <w:rPr>
          <w:lang w:val="en-ZA"/>
        </w:rPr>
      </w:pPr>
      <w:r>
        <w:rPr>
          <w:rStyle w:val="FootnoteReference"/>
        </w:rPr>
        <w:footnoteRef/>
      </w:r>
      <w:r>
        <w:t xml:space="preserve"> </w:t>
      </w:r>
      <w:r>
        <w:rPr>
          <w:lang w:val="en-ZA"/>
        </w:rPr>
        <w:t>Act 12 of 1980</w:t>
      </w:r>
    </w:p>
  </w:footnote>
  <w:footnote w:id="10">
    <w:p w14:paraId="2E4DFD26" w14:textId="237E7054" w:rsidR="009F2469" w:rsidRPr="009F2469" w:rsidRDefault="009F2469">
      <w:pPr>
        <w:pStyle w:val="FootnoteText"/>
        <w:rPr>
          <w:lang w:val="en-ZA"/>
        </w:rPr>
      </w:pPr>
      <w:r>
        <w:rPr>
          <w:rStyle w:val="FootnoteReference"/>
        </w:rPr>
        <w:footnoteRef/>
      </w:r>
      <w:r>
        <w:t xml:space="preserve"> </w:t>
      </w:r>
      <w:r>
        <w:rPr>
          <w:lang w:val="en-ZA"/>
        </w:rPr>
        <w:t>supra</w:t>
      </w:r>
    </w:p>
  </w:footnote>
  <w:footnote w:id="11">
    <w:p w14:paraId="6818FE9D" w14:textId="50C5DD35" w:rsidR="00812FB4" w:rsidRPr="00812FB4" w:rsidRDefault="00812FB4">
      <w:pPr>
        <w:pStyle w:val="FootnoteText"/>
        <w:rPr>
          <w:lang w:val="en-ZA"/>
        </w:rPr>
      </w:pPr>
      <w:r>
        <w:rPr>
          <w:rStyle w:val="FootnoteReference"/>
        </w:rPr>
        <w:footnoteRef/>
      </w:r>
      <w:r>
        <w:t xml:space="preserve"> </w:t>
      </w:r>
      <w:bookmarkStart w:id="7" w:name="_Hlk134612910"/>
      <w:r>
        <w:rPr>
          <w:lang w:val="en-ZA"/>
        </w:rPr>
        <w:t>(C of A (CIV) 34/2020) [2021] LSCA 17 (14 May 2021)</w:t>
      </w:r>
      <w:bookmarkEnd w:id="7"/>
    </w:p>
  </w:footnote>
  <w:footnote w:id="12">
    <w:p w14:paraId="325E4359" w14:textId="2AFD301D" w:rsidR="004D0FEE" w:rsidRPr="004D0FEE" w:rsidRDefault="004D0FEE">
      <w:pPr>
        <w:pStyle w:val="FootnoteText"/>
        <w:rPr>
          <w:lang w:val="en-ZA"/>
        </w:rPr>
      </w:pPr>
      <w:r>
        <w:rPr>
          <w:rStyle w:val="FootnoteReference"/>
        </w:rPr>
        <w:footnoteRef/>
      </w:r>
      <w:r>
        <w:t xml:space="preserve"> </w:t>
      </w:r>
      <w:r w:rsidRPr="004D0FEE">
        <w:t>2012 (4) SA 593 (SCA)</w:t>
      </w:r>
    </w:p>
  </w:footnote>
  <w:footnote w:id="13">
    <w:p w14:paraId="3FEAE223" w14:textId="259CE52C" w:rsidR="00084E0A" w:rsidRPr="00084E0A" w:rsidRDefault="00084E0A">
      <w:pPr>
        <w:pStyle w:val="FootnoteText"/>
        <w:rPr>
          <w:lang w:val="en-ZA"/>
        </w:rPr>
      </w:pPr>
      <w:r>
        <w:rPr>
          <w:rStyle w:val="FootnoteReference"/>
        </w:rPr>
        <w:footnoteRef/>
      </w:r>
      <w:r>
        <w:t xml:space="preserve"> </w:t>
      </w:r>
      <w:r w:rsidRPr="00084E0A">
        <w:t>(CIV/APN/19/2021) [2021]</w:t>
      </w:r>
      <w:r>
        <w:t xml:space="preserve"> </w:t>
      </w:r>
      <w:r w:rsidRPr="00084E0A">
        <w:t>LSHC 19 (17 June 2021)</w:t>
      </w:r>
    </w:p>
  </w:footnote>
  <w:footnote w:id="14">
    <w:p w14:paraId="7FCC2F12" w14:textId="75E0552A" w:rsidR="00084E0A" w:rsidRPr="00084E0A" w:rsidRDefault="00084E0A">
      <w:pPr>
        <w:pStyle w:val="FootnoteText"/>
        <w:rPr>
          <w:lang w:val="en-ZA"/>
        </w:rPr>
      </w:pPr>
      <w:r>
        <w:rPr>
          <w:rStyle w:val="FootnoteReference"/>
        </w:rPr>
        <w:footnoteRef/>
      </w:r>
      <w:r>
        <w:t xml:space="preserve"> </w:t>
      </w:r>
      <w:r w:rsidR="00382163" w:rsidRPr="00382163">
        <w:t>(CIV/APN/463/2020) [2021] LSHC 12</w:t>
      </w:r>
    </w:p>
  </w:footnote>
  <w:footnote w:id="15">
    <w:p w14:paraId="6290CDB4" w14:textId="303127CC" w:rsidR="00190E7D" w:rsidRPr="00190E7D" w:rsidRDefault="00190E7D">
      <w:pPr>
        <w:pStyle w:val="FootnoteText"/>
        <w:rPr>
          <w:lang w:val="en-ZA"/>
        </w:rPr>
      </w:pPr>
      <w:r>
        <w:rPr>
          <w:rStyle w:val="FootnoteReference"/>
        </w:rPr>
        <w:footnoteRef/>
      </w:r>
      <w:r>
        <w:t xml:space="preserve"> </w:t>
      </w:r>
      <w:r>
        <w:rPr>
          <w:lang w:val="en-ZA"/>
        </w:rPr>
        <w:t>Article 6</w:t>
      </w:r>
    </w:p>
  </w:footnote>
  <w:footnote w:id="16">
    <w:p w14:paraId="67C00DEE" w14:textId="66E6109D" w:rsidR="0027330B" w:rsidRPr="0027330B" w:rsidRDefault="0027330B">
      <w:pPr>
        <w:pStyle w:val="FootnoteText"/>
        <w:rPr>
          <w:lang w:val="en-ZA"/>
        </w:rPr>
      </w:pPr>
      <w:r>
        <w:rPr>
          <w:rStyle w:val="FootnoteReference"/>
        </w:rPr>
        <w:footnoteRef/>
      </w:r>
      <w:r>
        <w:t xml:space="preserve"> </w:t>
      </w:r>
      <w:r w:rsidR="00635260">
        <w:t>Supra</w:t>
      </w:r>
    </w:p>
  </w:footnote>
  <w:footnote w:id="17">
    <w:p w14:paraId="45FD25D7" w14:textId="2D0AA8EB" w:rsidR="0027330B" w:rsidRPr="0027330B" w:rsidRDefault="0027330B">
      <w:pPr>
        <w:pStyle w:val="FootnoteText"/>
        <w:rPr>
          <w:lang w:val="en-ZA"/>
        </w:rPr>
      </w:pPr>
      <w:r>
        <w:rPr>
          <w:rStyle w:val="FootnoteReference"/>
        </w:rPr>
        <w:footnoteRef/>
      </w:r>
      <w:r>
        <w:t xml:space="preserve"> </w:t>
      </w:r>
      <w:bookmarkStart w:id="13" w:name="_Hlk134613771"/>
      <w:r w:rsidRPr="0027330B">
        <w:t>[2014] 4 All SA 617 (SCA) (1 October 2014)</w:t>
      </w:r>
      <w:bookmarkEnd w:id="13"/>
    </w:p>
  </w:footnote>
  <w:footnote w:id="18">
    <w:p w14:paraId="3A7077AD" w14:textId="5F35CE7A" w:rsidR="00B529F4" w:rsidRPr="00B529F4" w:rsidRDefault="00B529F4">
      <w:pPr>
        <w:pStyle w:val="FootnoteText"/>
        <w:rPr>
          <w:lang w:val="en-ZA"/>
        </w:rPr>
      </w:pPr>
      <w:r>
        <w:rPr>
          <w:rStyle w:val="FootnoteReference"/>
        </w:rPr>
        <w:footnoteRef/>
      </w:r>
      <w:r>
        <w:t xml:space="preserve"> </w:t>
      </w:r>
      <w:r>
        <w:rPr>
          <w:lang w:val="en-ZA"/>
        </w:rPr>
        <w:t>At para 5.21.1 of the Heads of Argument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8DC"/>
    <w:multiLevelType w:val="hybridMultilevel"/>
    <w:tmpl w:val="2236E208"/>
    <w:lvl w:ilvl="0" w:tplc="489885BA">
      <w:start w:val="1"/>
      <w:numFmt w:val="decimal"/>
      <w:lvlText w:val="(2)%1."/>
      <w:lvlJc w:val="left"/>
      <w:pPr>
        <w:ind w:left="2194"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E542EF4"/>
    <w:multiLevelType w:val="hybridMultilevel"/>
    <w:tmpl w:val="153AC4A2"/>
    <w:lvl w:ilvl="0" w:tplc="174071E8">
      <w:start w:val="2"/>
      <w:numFmt w:val="decimal"/>
      <w:lvlText w:val="(%1)"/>
      <w:lvlJc w:val="left"/>
      <w:pPr>
        <w:ind w:left="2340" w:hanging="360"/>
      </w:pPr>
      <w:rPr>
        <w:rFonts w:hint="default"/>
        <w:i/>
        <w:iCs/>
        <w:sz w:val="24"/>
        <w:szCs w:val="24"/>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2" w15:restartNumberingAfterBreak="0">
    <w:nsid w:val="57CD21C6"/>
    <w:multiLevelType w:val="hybridMultilevel"/>
    <w:tmpl w:val="181C6CFC"/>
    <w:lvl w:ilvl="0" w:tplc="240AD7C0">
      <w:start w:val="1"/>
      <w:numFmt w:val="decimal"/>
      <w:lvlText w:val="[%1]"/>
      <w:lvlJc w:val="left"/>
      <w:pPr>
        <w:ind w:left="720" w:hanging="360"/>
      </w:pPr>
      <w:rPr>
        <w:rFonts w:hint="default"/>
        <w:b/>
        <w:bCs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CF52F8"/>
    <w:multiLevelType w:val="hybridMultilevel"/>
    <w:tmpl w:val="AF9C995C"/>
    <w:lvl w:ilvl="0" w:tplc="6A8E237C">
      <w:start w:val="1"/>
      <w:numFmt w:val="decimal"/>
      <w:lvlText w:val="%1."/>
      <w:lvlJc w:val="left"/>
      <w:pPr>
        <w:ind w:left="2914" w:hanging="360"/>
      </w:pPr>
      <w:rPr>
        <w:rFonts w:hint="default"/>
      </w:rPr>
    </w:lvl>
    <w:lvl w:ilvl="1" w:tplc="1C090019" w:tentative="1">
      <w:start w:val="1"/>
      <w:numFmt w:val="lowerLetter"/>
      <w:lvlText w:val="%2."/>
      <w:lvlJc w:val="left"/>
      <w:pPr>
        <w:ind w:left="3634" w:hanging="360"/>
      </w:pPr>
    </w:lvl>
    <w:lvl w:ilvl="2" w:tplc="1C09001B" w:tentative="1">
      <w:start w:val="1"/>
      <w:numFmt w:val="lowerRoman"/>
      <w:lvlText w:val="%3."/>
      <w:lvlJc w:val="right"/>
      <w:pPr>
        <w:ind w:left="4354" w:hanging="180"/>
      </w:pPr>
    </w:lvl>
    <w:lvl w:ilvl="3" w:tplc="1C09000F" w:tentative="1">
      <w:start w:val="1"/>
      <w:numFmt w:val="decimal"/>
      <w:lvlText w:val="%4."/>
      <w:lvlJc w:val="left"/>
      <w:pPr>
        <w:ind w:left="5074" w:hanging="360"/>
      </w:pPr>
    </w:lvl>
    <w:lvl w:ilvl="4" w:tplc="1C090019" w:tentative="1">
      <w:start w:val="1"/>
      <w:numFmt w:val="lowerLetter"/>
      <w:lvlText w:val="%5."/>
      <w:lvlJc w:val="left"/>
      <w:pPr>
        <w:ind w:left="5794" w:hanging="360"/>
      </w:pPr>
    </w:lvl>
    <w:lvl w:ilvl="5" w:tplc="1C09001B" w:tentative="1">
      <w:start w:val="1"/>
      <w:numFmt w:val="lowerRoman"/>
      <w:lvlText w:val="%6."/>
      <w:lvlJc w:val="right"/>
      <w:pPr>
        <w:ind w:left="6514" w:hanging="180"/>
      </w:pPr>
    </w:lvl>
    <w:lvl w:ilvl="6" w:tplc="1C09000F" w:tentative="1">
      <w:start w:val="1"/>
      <w:numFmt w:val="decimal"/>
      <w:lvlText w:val="%7."/>
      <w:lvlJc w:val="left"/>
      <w:pPr>
        <w:ind w:left="7234" w:hanging="360"/>
      </w:pPr>
    </w:lvl>
    <w:lvl w:ilvl="7" w:tplc="1C090019" w:tentative="1">
      <w:start w:val="1"/>
      <w:numFmt w:val="lowerLetter"/>
      <w:lvlText w:val="%8."/>
      <w:lvlJc w:val="left"/>
      <w:pPr>
        <w:ind w:left="7954" w:hanging="360"/>
      </w:pPr>
    </w:lvl>
    <w:lvl w:ilvl="8" w:tplc="1C09001B" w:tentative="1">
      <w:start w:val="1"/>
      <w:numFmt w:val="lowerRoman"/>
      <w:lvlText w:val="%9."/>
      <w:lvlJc w:val="right"/>
      <w:pPr>
        <w:ind w:left="8674" w:hanging="180"/>
      </w:pPr>
    </w:lvl>
  </w:abstractNum>
  <w:abstractNum w:abstractNumId="4" w15:restartNumberingAfterBreak="0">
    <w:nsid w:val="67101EE8"/>
    <w:multiLevelType w:val="hybridMultilevel"/>
    <w:tmpl w:val="78D402E4"/>
    <w:lvl w:ilvl="0" w:tplc="495A84C8">
      <w:start w:val="1"/>
      <w:numFmt w:val="upperLetter"/>
      <w:lvlText w:val="%1."/>
      <w:lvlJc w:val="left"/>
      <w:pPr>
        <w:ind w:left="2194" w:hanging="360"/>
      </w:pPr>
      <w:rPr>
        <w:b/>
        <w:bCs/>
      </w:rPr>
    </w:lvl>
    <w:lvl w:ilvl="1" w:tplc="1C090019">
      <w:start w:val="1"/>
      <w:numFmt w:val="lowerLetter"/>
      <w:lvlText w:val="%2."/>
      <w:lvlJc w:val="left"/>
      <w:pPr>
        <w:ind w:left="2914" w:hanging="360"/>
      </w:pPr>
    </w:lvl>
    <w:lvl w:ilvl="2" w:tplc="1C09001B" w:tentative="1">
      <w:start w:val="1"/>
      <w:numFmt w:val="lowerRoman"/>
      <w:lvlText w:val="%3."/>
      <w:lvlJc w:val="right"/>
      <w:pPr>
        <w:ind w:left="3634" w:hanging="180"/>
      </w:pPr>
    </w:lvl>
    <w:lvl w:ilvl="3" w:tplc="1C09000F" w:tentative="1">
      <w:start w:val="1"/>
      <w:numFmt w:val="decimal"/>
      <w:lvlText w:val="%4."/>
      <w:lvlJc w:val="left"/>
      <w:pPr>
        <w:ind w:left="4354" w:hanging="360"/>
      </w:pPr>
    </w:lvl>
    <w:lvl w:ilvl="4" w:tplc="1C090019" w:tentative="1">
      <w:start w:val="1"/>
      <w:numFmt w:val="lowerLetter"/>
      <w:lvlText w:val="%5."/>
      <w:lvlJc w:val="left"/>
      <w:pPr>
        <w:ind w:left="5074" w:hanging="360"/>
      </w:pPr>
    </w:lvl>
    <w:lvl w:ilvl="5" w:tplc="1C09001B" w:tentative="1">
      <w:start w:val="1"/>
      <w:numFmt w:val="lowerRoman"/>
      <w:lvlText w:val="%6."/>
      <w:lvlJc w:val="right"/>
      <w:pPr>
        <w:ind w:left="5794" w:hanging="180"/>
      </w:pPr>
    </w:lvl>
    <w:lvl w:ilvl="6" w:tplc="1C09000F" w:tentative="1">
      <w:start w:val="1"/>
      <w:numFmt w:val="decimal"/>
      <w:lvlText w:val="%7."/>
      <w:lvlJc w:val="left"/>
      <w:pPr>
        <w:ind w:left="6514" w:hanging="360"/>
      </w:pPr>
    </w:lvl>
    <w:lvl w:ilvl="7" w:tplc="1C090019" w:tentative="1">
      <w:start w:val="1"/>
      <w:numFmt w:val="lowerLetter"/>
      <w:lvlText w:val="%8."/>
      <w:lvlJc w:val="left"/>
      <w:pPr>
        <w:ind w:left="7234" w:hanging="360"/>
      </w:pPr>
    </w:lvl>
    <w:lvl w:ilvl="8" w:tplc="1C09001B" w:tentative="1">
      <w:start w:val="1"/>
      <w:numFmt w:val="lowerRoman"/>
      <w:lvlText w:val="%9."/>
      <w:lvlJc w:val="right"/>
      <w:pPr>
        <w:ind w:left="7954" w:hanging="180"/>
      </w:pPr>
    </w:lvl>
  </w:abstractNum>
  <w:abstractNum w:abstractNumId="5" w15:restartNumberingAfterBreak="0">
    <w:nsid w:val="6B7072BD"/>
    <w:multiLevelType w:val="multilevel"/>
    <w:tmpl w:val="03EA7948"/>
    <w:lvl w:ilvl="0">
      <w:start w:val="2"/>
      <w:numFmt w:val="decimal"/>
      <w:lvlText w:val="%1"/>
      <w:lvlJc w:val="left"/>
      <w:pPr>
        <w:ind w:left="375" w:hanging="375"/>
      </w:pPr>
      <w:rPr>
        <w:rFonts w:hint="default"/>
      </w:rPr>
    </w:lvl>
    <w:lvl w:ilvl="1">
      <w:start w:val="1"/>
      <w:numFmt w:val="decimal"/>
      <w:lvlText w:val="%1.%2"/>
      <w:lvlJc w:val="left"/>
      <w:pPr>
        <w:ind w:left="2929" w:hanging="375"/>
      </w:pPr>
      <w:rPr>
        <w:rFonts w:hint="default"/>
        <w:b/>
        <w:bCs/>
      </w:rPr>
    </w:lvl>
    <w:lvl w:ilvl="2">
      <w:start w:val="1"/>
      <w:numFmt w:val="decimal"/>
      <w:lvlText w:val="%1.%2.%3"/>
      <w:lvlJc w:val="left"/>
      <w:pPr>
        <w:ind w:left="5828" w:hanging="720"/>
      </w:pPr>
      <w:rPr>
        <w:rFonts w:hint="default"/>
      </w:rPr>
    </w:lvl>
    <w:lvl w:ilvl="3">
      <w:start w:val="1"/>
      <w:numFmt w:val="decimal"/>
      <w:lvlText w:val="%1.%2.%3.%4"/>
      <w:lvlJc w:val="left"/>
      <w:pPr>
        <w:ind w:left="8742" w:hanging="1080"/>
      </w:pPr>
      <w:rPr>
        <w:rFonts w:hint="default"/>
      </w:rPr>
    </w:lvl>
    <w:lvl w:ilvl="4">
      <w:start w:val="1"/>
      <w:numFmt w:val="decimal"/>
      <w:lvlText w:val="%1.%2.%3.%4.%5"/>
      <w:lvlJc w:val="left"/>
      <w:pPr>
        <w:ind w:left="11296" w:hanging="1080"/>
      </w:pPr>
      <w:rPr>
        <w:rFonts w:hint="default"/>
      </w:rPr>
    </w:lvl>
    <w:lvl w:ilvl="5">
      <w:start w:val="1"/>
      <w:numFmt w:val="decimal"/>
      <w:lvlText w:val="%1.%2.%3.%4.%5.%6"/>
      <w:lvlJc w:val="left"/>
      <w:pPr>
        <w:ind w:left="14210" w:hanging="1440"/>
      </w:pPr>
      <w:rPr>
        <w:rFonts w:hint="default"/>
      </w:rPr>
    </w:lvl>
    <w:lvl w:ilvl="6">
      <w:start w:val="1"/>
      <w:numFmt w:val="decimal"/>
      <w:lvlText w:val="%1.%2.%3.%4.%5.%6.%7"/>
      <w:lvlJc w:val="left"/>
      <w:pPr>
        <w:ind w:left="16764" w:hanging="1440"/>
      </w:pPr>
      <w:rPr>
        <w:rFonts w:hint="default"/>
      </w:rPr>
    </w:lvl>
    <w:lvl w:ilvl="7">
      <w:start w:val="1"/>
      <w:numFmt w:val="decimal"/>
      <w:lvlText w:val="%1.%2.%3.%4.%5.%6.%7.%8"/>
      <w:lvlJc w:val="left"/>
      <w:pPr>
        <w:ind w:left="19678" w:hanging="1800"/>
      </w:pPr>
      <w:rPr>
        <w:rFonts w:hint="default"/>
      </w:rPr>
    </w:lvl>
    <w:lvl w:ilvl="8">
      <w:start w:val="1"/>
      <w:numFmt w:val="decimal"/>
      <w:lvlText w:val="%1.%2.%3.%4.%5.%6.%7.%8.%9"/>
      <w:lvlJc w:val="left"/>
      <w:pPr>
        <w:ind w:left="22592" w:hanging="2160"/>
      </w:pPr>
      <w:rPr>
        <w:rFonts w:hint="default"/>
      </w:rPr>
    </w:lvl>
  </w:abstractNum>
  <w:abstractNum w:abstractNumId="6" w15:restartNumberingAfterBreak="0">
    <w:nsid w:val="78313AA5"/>
    <w:multiLevelType w:val="multilevel"/>
    <w:tmpl w:val="1FDCC034"/>
    <w:lvl w:ilvl="0">
      <w:start w:val="3"/>
      <w:numFmt w:val="decimal"/>
      <w:lvlText w:val="%1"/>
      <w:lvlJc w:val="left"/>
      <w:pPr>
        <w:ind w:left="375" w:hanging="375"/>
      </w:pPr>
      <w:rPr>
        <w:rFonts w:hint="default"/>
      </w:rPr>
    </w:lvl>
    <w:lvl w:ilvl="1">
      <w:start w:val="1"/>
      <w:numFmt w:val="decimal"/>
      <w:lvlText w:val="%1.%2"/>
      <w:lvlJc w:val="left"/>
      <w:pPr>
        <w:ind w:left="2929" w:hanging="375"/>
      </w:pPr>
      <w:rPr>
        <w:rFonts w:hint="default"/>
        <w:b/>
        <w:bCs/>
      </w:rPr>
    </w:lvl>
    <w:lvl w:ilvl="2">
      <w:start w:val="1"/>
      <w:numFmt w:val="decimal"/>
      <w:lvlText w:val="%1.%2.%3"/>
      <w:lvlJc w:val="left"/>
      <w:pPr>
        <w:ind w:left="5828" w:hanging="720"/>
      </w:pPr>
      <w:rPr>
        <w:rFonts w:hint="default"/>
      </w:rPr>
    </w:lvl>
    <w:lvl w:ilvl="3">
      <w:start w:val="1"/>
      <w:numFmt w:val="decimal"/>
      <w:lvlText w:val="%1.%2.%3.%4"/>
      <w:lvlJc w:val="left"/>
      <w:pPr>
        <w:ind w:left="8742" w:hanging="1080"/>
      </w:pPr>
      <w:rPr>
        <w:rFonts w:hint="default"/>
      </w:rPr>
    </w:lvl>
    <w:lvl w:ilvl="4">
      <w:start w:val="1"/>
      <w:numFmt w:val="decimal"/>
      <w:lvlText w:val="%1.%2.%3.%4.%5"/>
      <w:lvlJc w:val="left"/>
      <w:pPr>
        <w:ind w:left="11296" w:hanging="1080"/>
      </w:pPr>
      <w:rPr>
        <w:rFonts w:hint="default"/>
      </w:rPr>
    </w:lvl>
    <w:lvl w:ilvl="5">
      <w:start w:val="1"/>
      <w:numFmt w:val="decimal"/>
      <w:lvlText w:val="%1.%2.%3.%4.%5.%6"/>
      <w:lvlJc w:val="left"/>
      <w:pPr>
        <w:ind w:left="14210" w:hanging="1440"/>
      </w:pPr>
      <w:rPr>
        <w:rFonts w:hint="default"/>
      </w:rPr>
    </w:lvl>
    <w:lvl w:ilvl="6">
      <w:start w:val="1"/>
      <w:numFmt w:val="decimal"/>
      <w:lvlText w:val="%1.%2.%3.%4.%5.%6.%7"/>
      <w:lvlJc w:val="left"/>
      <w:pPr>
        <w:ind w:left="16764" w:hanging="1440"/>
      </w:pPr>
      <w:rPr>
        <w:rFonts w:hint="default"/>
      </w:rPr>
    </w:lvl>
    <w:lvl w:ilvl="7">
      <w:start w:val="1"/>
      <w:numFmt w:val="decimal"/>
      <w:lvlText w:val="%1.%2.%3.%4.%5.%6.%7.%8"/>
      <w:lvlJc w:val="left"/>
      <w:pPr>
        <w:ind w:left="19678" w:hanging="1800"/>
      </w:pPr>
      <w:rPr>
        <w:rFonts w:hint="default"/>
      </w:rPr>
    </w:lvl>
    <w:lvl w:ilvl="8">
      <w:start w:val="1"/>
      <w:numFmt w:val="decimal"/>
      <w:lvlText w:val="%1.%2.%3.%4.%5.%6.%7.%8.%9"/>
      <w:lvlJc w:val="left"/>
      <w:pPr>
        <w:ind w:left="22592" w:hanging="2160"/>
      </w:pPr>
      <w:rPr>
        <w:rFonts w:hint="default"/>
      </w:rPr>
    </w:lvl>
  </w:abstractNum>
  <w:abstractNum w:abstractNumId="7" w15:restartNumberingAfterBreak="0">
    <w:nsid w:val="79797BAE"/>
    <w:multiLevelType w:val="multilevel"/>
    <w:tmpl w:val="4F0838CE"/>
    <w:lvl w:ilvl="0">
      <w:start w:val="3"/>
      <w:numFmt w:val="decimal"/>
      <w:lvlText w:val="%1"/>
      <w:lvlJc w:val="left"/>
      <w:pPr>
        <w:ind w:left="375" w:hanging="375"/>
      </w:pPr>
      <w:rPr>
        <w:rFonts w:hint="default"/>
      </w:rPr>
    </w:lvl>
    <w:lvl w:ilvl="1">
      <w:start w:val="1"/>
      <w:numFmt w:val="decimal"/>
      <w:lvlText w:val="%1.%2"/>
      <w:lvlJc w:val="left"/>
      <w:pPr>
        <w:ind w:left="3255" w:hanging="37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num w:numId="1" w16cid:durableId="1591810271">
    <w:abstractNumId w:val="2"/>
  </w:num>
  <w:num w:numId="2" w16cid:durableId="1084835160">
    <w:abstractNumId w:val="4"/>
  </w:num>
  <w:num w:numId="3" w16cid:durableId="2023511408">
    <w:abstractNumId w:val="5"/>
  </w:num>
  <w:num w:numId="4" w16cid:durableId="855655463">
    <w:abstractNumId w:val="6"/>
  </w:num>
  <w:num w:numId="5" w16cid:durableId="1018239861">
    <w:abstractNumId w:val="7"/>
  </w:num>
  <w:num w:numId="6" w16cid:durableId="844975343">
    <w:abstractNumId w:val="3"/>
  </w:num>
  <w:num w:numId="7" w16cid:durableId="1513951563">
    <w:abstractNumId w:val="0"/>
  </w:num>
  <w:num w:numId="8" w16cid:durableId="8909009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4C"/>
    <w:rsid w:val="00001C52"/>
    <w:rsid w:val="00004D1C"/>
    <w:rsid w:val="0000569B"/>
    <w:rsid w:val="00007E7B"/>
    <w:rsid w:val="0001234A"/>
    <w:rsid w:val="00012BD3"/>
    <w:rsid w:val="000170F7"/>
    <w:rsid w:val="000266FE"/>
    <w:rsid w:val="0002672D"/>
    <w:rsid w:val="000274BC"/>
    <w:rsid w:val="00027506"/>
    <w:rsid w:val="000278C5"/>
    <w:rsid w:val="0003079F"/>
    <w:rsid w:val="0003104D"/>
    <w:rsid w:val="00031D04"/>
    <w:rsid w:val="000321C7"/>
    <w:rsid w:val="00033E41"/>
    <w:rsid w:val="00034E26"/>
    <w:rsid w:val="000357D3"/>
    <w:rsid w:val="00040093"/>
    <w:rsid w:val="00042637"/>
    <w:rsid w:val="00042928"/>
    <w:rsid w:val="00043956"/>
    <w:rsid w:val="00043A2B"/>
    <w:rsid w:val="00044DAE"/>
    <w:rsid w:val="0004538A"/>
    <w:rsid w:val="00046850"/>
    <w:rsid w:val="000474BF"/>
    <w:rsid w:val="00050F1C"/>
    <w:rsid w:val="00051EC1"/>
    <w:rsid w:val="00053C54"/>
    <w:rsid w:val="00056F43"/>
    <w:rsid w:val="00061344"/>
    <w:rsid w:val="000630C4"/>
    <w:rsid w:val="00065E54"/>
    <w:rsid w:val="00066893"/>
    <w:rsid w:val="00072E7F"/>
    <w:rsid w:val="00075706"/>
    <w:rsid w:val="00075E79"/>
    <w:rsid w:val="00075E9A"/>
    <w:rsid w:val="00080D56"/>
    <w:rsid w:val="000819CB"/>
    <w:rsid w:val="00084BED"/>
    <w:rsid w:val="00084E0A"/>
    <w:rsid w:val="000866FC"/>
    <w:rsid w:val="00086F09"/>
    <w:rsid w:val="00090C8C"/>
    <w:rsid w:val="00093DDE"/>
    <w:rsid w:val="00097DD5"/>
    <w:rsid w:val="000A185E"/>
    <w:rsid w:val="000A185F"/>
    <w:rsid w:val="000A5451"/>
    <w:rsid w:val="000A6802"/>
    <w:rsid w:val="000A6EB9"/>
    <w:rsid w:val="000B0973"/>
    <w:rsid w:val="000B2E04"/>
    <w:rsid w:val="000B3696"/>
    <w:rsid w:val="000B58D5"/>
    <w:rsid w:val="000B5FCF"/>
    <w:rsid w:val="000B71B6"/>
    <w:rsid w:val="000C47AD"/>
    <w:rsid w:val="000C4BF9"/>
    <w:rsid w:val="000C4EEA"/>
    <w:rsid w:val="000C7BA1"/>
    <w:rsid w:val="000D0611"/>
    <w:rsid w:val="000D36E3"/>
    <w:rsid w:val="000D42CE"/>
    <w:rsid w:val="000D7126"/>
    <w:rsid w:val="000D7B2B"/>
    <w:rsid w:val="000E018A"/>
    <w:rsid w:val="000E20E7"/>
    <w:rsid w:val="000E4B17"/>
    <w:rsid w:val="000E5FEA"/>
    <w:rsid w:val="000F0F7D"/>
    <w:rsid w:val="000F10B6"/>
    <w:rsid w:val="00101376"/>
    <w:rsid w:val="001020E9"/>
    <w:rsid w:val="00102AC4"/>
    <w:rsid w:val="00102CC4"/>
    <w:rsid w:val="00102E17"/>
    <w:rsid w:val="0010300B"/>
    <w:rsid w:val="001033FB"/>
    <w:rsid w:val="00105CEA"/>
    <w:rsid w:val="00106236"/>
    <w:rsid w:val="00111AD6"/>
    <w:rsid w:val="00113242"/>
    <w:rsid w:val="001152EC"/>
    <w:rsid w:val="001158EB"/>
    <w:rsid w:val="00116270"/>
    <w:rsid w:val="00117E2C"/>
    <w:rsid w:val="00124CFE"/>
    <w:rsid w:val="00125AD5"/>
    <w:rsid w:val="00125D47"/>
    <w:rsid w:val="00126493"/>
    <w:rsid w:val="00131447"/>
    <w:rsid w:val="00132728"/>
    <w:rsid w:val="0013293C"/>
    <w:rsid w:val="00134C0F"/>
    <w:rsid w:val="00134D95"/>
    <w:rsid w:val="00135E46"/>
    <w:rsid w:val="001378D5"/>
    <w:rsid w:val="00140C2F"/>
    <w:rsid w:val="00141943"/>
    <w:rsid w:val="00141FB3"/>
    <w:rsid w:val="00144A7D"/>
    <w:rsid w:val="00145A22"/>
    <w:rsid w:val="001473E7"/>
    <w:rsid w:val="0015021E"/>
    <w:rsid w:val="00151414"/>
    <w:rsid w:val="001551F5"/>
    <w:rsid w:val="00155314"/>
    <w:rsid w:val="001553F2"/>
    <w:rsid w:val="001570E4"/>
    <w:rsid w:val="00157F6E"/>
    <w:rsid w:val="0016027D"/>
    <w:rsid w:val="001612D3"/>
    <w:rsid w:val="001654F3"/>
    <w:rsid w:val="00172391"/>
    <w:rsid w:val="0017278E"/>
    <w:rsid w:val="00175B98"/>
    <w:rsid w:val="00176037"/>
    <w:rsid w:val="001762A5"/>
    <w:rsid w:val="00176946"/>
    <w:rsid w:val="00176949"/>
    <w:rsid w:val="00176DB1"/>
    <w:rsid w:val="00186F60"/>
    <w:rsid w:val="00187359"/>
    <w:rsid w:val="00187CFC"/>
    <w:rsid w:val="00187D0F"/>
    <w:rsid w:val="001903AA"/>
    <w:rsid w:val="00190966"/>
    <w:rsid w:val="00190B10"/>
    <w:rsid w:val="00190E7D"/>
    <w:rsid w:val="00191ABC"/>
    <w:rsid w:val="00192A63"/>
    <w:rsid w:val="001936D4"/>
    <w:rsid w:val="0019473C"/>
    <w:rsid w:val="00196E70"/>
    <w:rsid w:val="001A0FC3"/>
    <w:rsid w:val="001A22F5"/>
    <w:rsid w:val="001A2F51"/>
    <w:rsid w:val="001A37D3"/>
    <w:rsid w:val="001A490E"/>
    <w:rsid w:val="001A6A33"/>
    <w:rsid w:val="001A77D0"/>
    <w:rsid w:val="001B1D26"/>
    <w:rsid w:val="001B3283"/>
    <w:rsid w:val="001B409C"/>
    <w:rsid w:val="001B4D1D"/>
    <w:rsid w:val="001B5722"/>
    <w:rsid w:val="001B65FA"/>
    <w:rsid w:val="001C2748"/>
    <w:rsid w:val="001C2793"/>
    <w:rsid w:val="001C38AC"/>
    <w:rsid w:val="001C43B1"/>
    <w:rsid w:val="001C51FB"/>
    <w:rsid w:val="001D0CD9"/>
    <w:rsid w:val="001D139C"/>
    <w:rsid w:val="001D1F5D"/>
    <w:rsid w:val="001D4480"/>
    <w:rsid w:val="001D4519"/>
    <w:rsid w:val="001D5C55"/>
    <w:rsid w:val="001D70D4"/>
    <w:rsid w:val="001E0232"/>
    <w:rsid w:val="001E035E"/>
    <w:rsid w:val="001E161C"/>
    <w:rsid w:val="001E229D"/>
    <w:rsid w:val="001E3913"/>
    <w:rsid w:val="001E3F4F"/>
    <w:rsid w:val="001E49F6"/>
    <w:rsid w:val="001E4CBF"/>
    <w:rsid w:val="001E520A"/>
    <w:rsid w:val="001E6093"/>
    <w:rsid w:val="001E70DE"/>
    <w:rsid w:val="001F0188"/>
    <w:rsid w:val="001F0487"/>
    <w:rsid w:val="001F14B2"/>
    <w:rsid w:val="001F1929"/>
    <w:rsid w:val="001F1DED"/>
    <w:rsid w:val="001F2A2B"/>
    <w:rsid w:val="001F2B35"/>
    <w:rsid w:val="001F4813"/>
    <w:rsid w:val="001F5BCE"/>
    <w:rsid w:val="001F61E8"/>
    <w:rsid w:val="00200DE7"/>
    <w:rsid w:val="00201149"/>
    <w:rsid w:val="002017DD"/>
    <w:rsid w:val="00201B05"/>
    <w:rsid w:val="00204B6D"/>
    <w:rsid w:val="00205016"/>
    <w:rsid w:val="002062B1"/>
    <w:rsid w:val="002064C0"/>
    <w:rsid w:val="00207C84"/>
    <w:rsid w:val="00211A9C"/>
    <w:rsid w:val="00214F41"/>
    <w:rsid w:val="002150E3"/>
    <w:rsid w:val="002307F2"/>
    <w:rsid w:val="00231D1D"/>
    <w:rsid w:val="00234372"/>
    <w:rsid w:val="00234E42"/>
    <w:rsid w:val="00235977"/>
    <w:rsid w:val="00235D70"/>
    <w:rsid w:val="00236129"/>
    <w:rsid w:val="00237F2F"/>
    <w:rsid w:val="00240041"/>
    <w:rsid w:val="00241C67"/>
    <w:rsid w:val="00243E75"/>
    <w:rsid w:val="002445BD"/>
    <w:rsid w:val="00245897"/>
    <w:rsid w:val="0024622E"/>
    <w:rsid w:val="00250B37"/>
    <w:rsid w:val="002534DC"/>
    <w:rsid w:val="00253E28"/>
    <w:rsid w:val="0025696C"/>
    <w:rsid w:val="00257FCF"/>
    <w:rsid w:val="002608FF"/>
    <w:rsid w:val="00263840"/>
    <w:rsid w:val="002714B1"/>
    <w:rsid w:val="00271EB7"/>
    <w:rsid w:val="00271FD5"/>
    <w:rsid w:val="0027330B"/>
    <w:rsid w:val="002735FA"/>
    <w:rsid w:val="00274289"/>
    <w:rsid w:val="00274E52"/>
    <w:rsid w:val="00275FEF"/>
    <w:rsid w:val="00277E78"/>
    <w:rsid w:val="00280987"/>
    <w:rsid w:val="00280F42"/>
    <w:rsid w:val="00282ECD"/>
    <w:rsid w:val="00293414"/>
    <w:rsid w:val="00293DD8"/>
    <w:rsid w:val="00294334"/>
    <w:rsid w:val="00294BAB"/>
    <w:rsid w:val="002A181D"/>
    <w:rsid w:val="002A66DA"/>
    <w:rsid w:val="002A6E7C"/>
    <w:rsid w:val="002B2249"/>
    <w:rsid w:val="002B2B30"/>
    <w:rsid w:val="002B2BC7"/>
    <w:rsid w:val="002B2DDD"/>
    <w:rsid w:val="002B3BD8"/>
    <w:rsid w:val="002B4A90"/>
    <w:rsid w:val="002B5068"/>
    <w:rsid w:val="002B5767"/>
    <w:rsid w:val="002B5EB9"/>
    <w:rsid w:val="002C1961"/>
    <w:rsid w:val="002C66CD"/>
    <w:rsid w:val="002C7AB2"/>
    <w:rsid w:val="002D22D7"/>
    <w:rsid w:val="002D373B"/>
    <w:rsid w:val="002D7D49"/>
    <w:rsid w:val="002E1C1E"/>
    <w:rsid w:val="002E289E"/>
    <w:rsid w:val="002E305A"/>
    <w:rsid w:val="002E41BE"/>
    <w:rsid w:val="002E424C"/>
    <w:rsid w:val="002E5234"/>
    <w:rsid w:val="002E686C"/>
    <w:rsid w:val="002E6977"/>
    <w:rsid w:val="002F14F2"/>
    <w:rsid w:val="002F58FA"/>
    <w:rsid w:val="003007BC"/>
    <w:rsid w:val="003008F0"/>
    <w:rsid w:val="00300B85"/>
    <w:rsid w:val="00301979"/>
    <w:rsid w:val="00306591"/>
    <w:rsid w:val="0030672C"/>
    <w:rsid w:val="00310551"/>
    <w:rsid w:val="00313983"/>
    <w:rsid w:val="00314621"/>
    <w:rsid w:val="00315494"/>
    <w:rsid w:val="00316486"/>
    <w:rsid w:val="00316947"/>
    <w:rsid w:val="0031759D"/>
    <w:rsid w:val="00325AF2"/>
    <w:rsid w:val="003276B5"/>
    <w:rsid w:val="0033010D"/>
    <w:rsid w:val="00330D85"/>
    <w:rsid w:val="00332CFB"/>
    <w:rsid w:val="003366C3"/>
    <w:rsid w:val="00340832"/>
    <w:rsid w:val="00341C7F"/>
    <w:rsid w:val="003427B3"/>
    <w:rsid w:val="003442C8"/>
    <w:rsid w:val="00344884"/>
    <w:rsid w:val="0034497E"/>
    <w:rsid w:val="00356FC6"/>
    <w:rsid w:val="00361ECE"/>
    <w:rsid w:val="00362BD3"/>
    <w:rsid w:val="0036344C"/>
    <w:rsid w:val="0036415F"/>
    <w:rsid w:val="0036758A"/>
    <w:rsid w:val="00367FCE"/>
    <w:rsid w:val="003707D9"/>
    <w:rsid w:val="00372955"/>
    <w:rsid w:val="003747A6"/>
    <w:rsid w:val="00375A42"/>
    <w:rsid w:val="00376A62"/>
    <w:rsid w:val="00381D6D"/>
    <w:rsid w:val="00382163"/>
    <w:rsid w:val="00383E19"/>
    <w:rsid w:val="00384B76"/>
    <w:rsid w:val="0038699B"/>
    <w:rsid w:val="003874D6"/>
    <w:rsid w:val="0039073F"/>
    <w:rsid w:val="003907AE"/>
    <w:rsid w:val="0039088A"/>
    <w:rsid w:val="003917D9"/>
    <w:rsid w:val="0039236C"/>
    <w:rsid w:val="00392517"/>
    <w:rsid w:val="00397901"/>
    <w:rsid w:val="003A102D"/>
    <w:rsid w:val="003A13CD"/>
    <w:rsid w:val="003A14AE"/>
    <w:rsid w:val="003A1CDE"/>
    <w:rsid w:val="003A4B69"/>
    <w:rsid w:val="003A67BC"/>
    <w:rsid w:val="003B1D44"/>
    <w:rsid w:val="003B4E53"/>
    <w:rsid w:val="003B7AE0"/>
    <w:rsid w:val="003C0D82"/>
    <w:rsid w:val="003C2EA9"/>
    <w:rsid w:val="003C7030"/>
    <w:rsid w:val="003D07B0"/>
    <w:rsid w:val="003D0B38"/>
    <w:rsid w:val="003D2318"/>
    <w:rsid w:val="003D2CA9"/>
    <w:rsid w:val="003D2EBE"/>
    <w:rsid w:val="003D3849"/>
    <w:rsid w:val="003D3E50"/>
    <w:rsid w:val="003D604E"/>
    <w:rsid w:val="003D68E0"/>
    <w:rsid w:val="003D6B2F"/>
    <w:rsid w:val="003D7403"/>
    <w:rsid w:val="003E29BB"/>
    <w:rsid w:val="003E29D3"/>
    <w:rsid w:val="003E3017"/>
    <w:rsid w:val="003E401C"/>
    <w:rsid w:val="003F2004"/>
    <w:rsid w:val="003F202A"/>
    <w:rsid w:val="003F3DD3"/>
    <w:rsid w:val="003F4D2E"/>
    <w:rsid w:val="003F6114"/>
    <w:rsid w:val="003F6A7F"/>
    <w:rsid w:val="003F6B82"/>
    <w:rsid w:val="00400092"/>
    <w:rsid w:val="004016F8"/>
    <w:rsid w:val="004107E0"/>
    <w:rsid w:val="00411626"/>
    <w:rsid w:val="00412349"/>
    <w:rsid w:val="00412995"/>
    <w:rsid w:val="00415051"/>
    <w:rsid w:val="00415AE2"/>
    <w:rsid w:val="00415B61"/>
    <w:rsid w:val="00422AFC"/>
    <w:rsid w:val="004232F7"/>
    <w:rsid w:val="00423E06"/>
    <w:rsid w:val="004255F6"/>
    <w:rsid w:val="00426396"/>
    <w:rsid w:val="0042780F"/>
    <w:rsid w:val="00427B9C"/>
    <w:rsid w:val="00427CA1"/>
    <w:rsid w:val="00432ABA"/>
    <w:rsid w:val="004344EA"/>
    <w:rsid w:val="00434F51"/>
    <w:rsid w:val="004357D3"/>
    <w:rsid w:val="00436257"/>
    <w:rsid w:val="00436450"/>
    <w:rsid w:val="00436F15"/>
    <w:rsid w:val="004373D2"/>
    <w:rsid w:val="00441CF0"/>
    <w:rsid w:val="00443C6D"/>
    <w:rsid w:val="00444714"/>
    <w:rsid w:val="00445430"/>
    <w:rsid w:val="00445DDD"/>
    <w:rsid w:val="00450235"/>
    <w:rsid w:val="004513BD"/>
    <w:rsid w:val="0045167F"/>
    <w:rsid w:val="00451FB9"/>
    <w:rsid w:val="004520E0"/>
    <w:rsid w:val="00454E03"/>
    <w:rsid w:val="004550B6"/>
    <w:rsid w:val="00455989"/>
    <w:rsid w:val="004559B5"/>
    <w:rsid w:val="00457C5F"/>
    <w:rsid w:val="00462BC6"/>
    <w:rsid w:val="00462F9E"/>
    <w:rsid w:val="00467E64"/>
    <w:rsid w:val="00473616"/>
    <w:rsid w:val="00473E84"/>
    <w:rsid w:val="004779EF"/>
    <w:rsid w:val="00482665"/>
    <w:rsid w:val="0048361D"/>
    <w:rsid w:val="00484A03"/>
    <w:rsid w:val="00486613"/>
    <w:rsid w:val="00486742"/>
    <w:rsid w:val="0048758B"/>
    <w:rsid w:val="0048775E"/>
    <w:rsid w:val="00490BB6"/>
    <w:rsid w:val="00492134"/>
    <w:rsid w:val="00493608"/>
    <w:rsid w:val="00493A9D"/>
    <w:rsid w:val="00495B0F"/>
    <w:rsid w:val="00497DB3"/>
    <w:rsid w:val="004A158F"/>
    <w:rsid w:val="004A3D04"/>
    <w:rsid w:val="004A651D"/>
    <w:rsid w:val="004A78C7"/>
    <w:rsid w:val="004B0719"/>
    <w:rsid w:val="004B34D0"/>
    <w:rsid w:val="004B4F5E"/>
    <w:rsid w:val="004B6AB4"/>
    <w:rsid w:val="004B6BD1"/>
    <w:rsid w:val="004B71E6"/>
    <w:rsid w:val="004C0CFE"/>
    <w:rsid w:val="004C16C5"/>
    <w:rsid w:val="004C1D22"/>
    <w:rsid w:val="004C1FF8"/>
    <w:rsid w:val="004C3062"/>
    <w:rsid w:val="004C5F53"/>
    <w:rsid w:val="004C7498"/>
    <w:rsid w:val="004C7FA3"/>
    <w:rsid w:val="004D0FEE"/>
    <w:rsid w:val="004D1CF8"/>
    <w:rsid w:val="004D2ABD"/>
    <w:rsid w:val="004D318A"/>
    <w:rsid w:val="004D3AEF"/>
    <w:rsid w:val="004D3ED4"/>
    <w:rsid w:val="004D468B"/>
    <w:rsid w:val="004D5CBC"/>
    <w:rsid w:val="004D62AF"/>
    <w:rsid w:val="004D735A"/>
    <w:rsid w:val="004D7A65"/>
    <w:rsid w:val="004D7D76"/>
    <w:rsid w:val="004E0E7B"/>
    <w:rsid w:val="004E1419"/>
    <w:rsid w:val="004E2A36"/>
    <w:rsid w:val="004F0FFD"/>
    <w:rsid w:val="004F2772"/>
    <w:rsid w:val="004F32E1"/>
    <w:rsid w:val="004F3B8B"/>
    <w:rsid w:val="004F4705"/>
    <w:rsid w:val="004F6D9F"/>
    <w:rsid w:val="00500C65"/>
    <w:rsid w:val="00502E56"/>
    <w:rsid w:val="00512F85"/>
    <w:rsid w:val="00513C1A"/>
    <w:rsid w:val="00514C83"/>
    <w:rsid w:val="0051792C"/>
    <w:rsid w:val="00517F64"/>
    <w:rsid w:val="0052128E"/>
    <w:rsid w:val="005220F8"/>
    <w:rsid w:val="00522372"/>
    <w:rsid w:val="0052292F"/>
    <w:rsid w:val="00523367"/>
    <w:rsid w:val="00527131"/>
    <w:rsid w:val="00527C59"/>
    <w:rsid w:val="00531144"/>
    <w:rsid w:val="00531D4A"/>
    <w:rsid w:val="00534678"/>
    <w:rsid w:val="0053542D"/>
    <w:rsid w:val="005354D1"/>
    <w:rsid w:val="0053579B"/>
    <w:rsid w:val="00535CCE"/>
    <w:rsid w:val="00541407"/>
    <w:rsid w:val="005422B2"/>
    <w:rsid w:val="00545ECA"/>
    <w:rsid w:val="00546175"/>
    <w:rsid w:val="005469D5"/>
    <w:rsid w:val="00547035"/>
    <w:rsid w:val="00547A21"/>
    <w:rsid w:val="00550500"/>
    <w:rsid w:val="005509CD"/>
    <w:rsid w:val="00552583"/>
    <w:rsid w:val="0055544C"/>
    <w:rsid w:val="00556336"/>
    <w:rsid w:val="005568D6"/>
    <w:rsid w:val="005571E5"/>
    <w:rsid w:val="00557ED0"/>
    <w:rsid w:val="00561B93"/>
    <w:rsid w:val="00561FF6"/>
    <w:rsid w:val="00563080"/>
    <w:rsid w:val="00564640"/>
    <w:rsid w:val="005654FF"/>
    <w:rsid w:val="00571EBD"/>
    <w:rsid w:val="00572EEF"/>
    <w:rsid w:val="00573F9D"/>
    <w:rsid w:val="00574123"/>
    <w:rsid w:val="005744D4"/>
    <w:rsid w:val="0057456D"/>
    <w:rsid w:val="005745E4"/>
    <w:rsid w:val="005752EB"/>
    <w:rsid w:val="005755F2"/>
    <w:rsid w:val="005761F8"/>
    <w:rsid w:val="005766FF"/>
    <w:rsid w:val="00577132"/>
    <w:rsid w:val="00577470"/>
    <w:rsid w:val="00577ED4"/>
    <w:rsid w:val="005817E7"/>
    <w:rsid w:val="00581C59"/>
    <w:rsid w:val="00582FBA"/>
    <w:rsid w:val="00585BEE"/>
    <w:rsid w:val="00585E18"/>
    <w:rsid w:val="00586035"/>
    <w:rsid w:val="005864EA"/>
    <w:rsid w:val="00590734"/>
    <w:rsid w:val="005911CC"/>
    <w:rsid w:val="005943C1"/>
    <w:rsid w:val="00594486"/>
    <w:rsid w:val="00594758"/>
    <w:rsid w:val="00594AC3"/>
    <w:rsid w:val="0059538F"/>
    <w:rsid w:val="00596E41"/>
    <w:rsid w:val="00596FBD"/>
    <w:rsid w:val="005A14A7"/>
    <w:rsid w:val="005A2A10"/>
    <w:rsid w:val="005A5234"/>
    <w:rsid w:val="005A54E3"/>
    <w:rsid w:val="005A6A91"/>
    <w:rsid w:val="005A6C8F"/>
    <w:rsid w:val="005A7854"/>
    <w:rsid w:val="005B0458"/>
    <w:rsid w:val="005B0AE2"/>
    <w:rsid w:val="005B5F99"/>
    <w:rsid w:val="005B6CF3"/>
    <w:rsid w:val="005C2176"/>
    <w:rsid w:val="005C2B4A"/>
    <w:rsid w:val="005C48C9"/>
    <w:rsid w:val="005C4E12"/>
    <w:rsid w:val="005C776E"/>
    <w:rsid w:val="005C7DBA"/>
    <w:rsid w:val="005D0362"/>
    <w:rsid w:val="005D0A2B"/>
    <w:rsid w:val="005D2A37"/>
    <w:rsid w:val="005D33C8"/>
    <w:rsid w:val="005D57D7"/>
    <w:rsid w:val="005D6CAA"/>
    <w:rsid w:val="005D6E57"/>
    <w:rsid w:val="005D744A"/>
    <w:rsid w:val="005D7B71"/>
    <w:rsid w:val="005D7B9F"/>
    <w:rsid w:val="005D7C73"/>
    <w:rsid w:val="005E1A2A"/>
    <w:rsid w:val="005E3757"/>
    <w:rsid w:val="005E3EF7"/>
    <w:rsid w:val="005E5CA0"/>
    <w:rsid w:val="005F438E"/>
    <w:rsid w:val="005F7795"/>
    <w:rsid w:val="005F77E8"/>
    <w:rsid w:val="005F7A10"/>
    <w:rsid w:val="006009DB"/>
    <w:rsid w:val="006021A4"/>
    <w:rsid w:val="006037BC"/>
    <w:rsid w:val="00605B98"/>
    <w:rsid w:val="00611587"/>
    <w:rsid w:val="00617011"/>
    <w:rsid w:val="0062174C"/>
    <w:rsid w:val="00622607"/>
    <w:rsid w:val="0062265C"/>
    <w:rsid w:val="006254AA"/>
    <w:rsid w:val="00625892"/>
    <w:rsid w:val="00627673"/>
    <w:rsid w:val="00627782"/>
    <w:rsid w:val="00630205"/>
    <w:rsid w:val="00630722"/>
    <w:rsid w:val="00630ADC"/>
    <w:rsid w:val="0063119E"/>
    <w:rsid w:val="00632244"/>
    <w:rsid w:val="00633B56"/>
    <w:rsid w:val="00635260"/>
    <w:rsid w:val="00635601"/>
    <w:rsid w:val="0063629E"/>
    <w:rsid w:val="00636B13"/>
    <w:rsid w:val="00641527"/>
    <w:rsid w:val="00641FD5"/>
    <w:rsid w:val="00642F6C"/>
    <w:rsid w:val="006432BA"/>
    <w:rsid w:val="0064406A"/>
    <w:rsid w:val="00645AEB"/>
    <w:rsid w:val="00646490"/>
    <w:rsid w:val="00647150"/>
    <w:rsid w:val="00650BD8"/>
    <w:rsid w:val="00651108"/>
    <w:rsid w:val="00651A20"/>
    <w:rsid w:val="0065301C"/>
    <w:rsid w:val="0065357E"/>
    <w:rsid w:val="00654864"/>
    <w:rsid w:val="00654C1D"/>
    <w:rsid w:val="0065562F"/>
    <w:rsid w:val="00660407"/>
    <w:rsid w:val="00660630"/>
    <w:rsid w:val="006611E4"/>
    <w:rsid w:val="00666D4E"/>
    <w:rsid w:val="006670EA"/>
    <w:rsid w:val="00671238"/>
    <w:rsid w:val="00671920"/>
    <w:rsid w:val="00672487"/>
    <w:rsid w:val="0067248C"/>
    <w:rsid w:val="00674108"/>
    <w:rsid w:val="00674D4A"/>
    <w:rsid w:val="006752DD"/>
    <w:rsid w:val="0067692E"/>
    <w:rsid w:val="00676B6D"/>
    <w:rsid w:val="006774D9"/>
    <w:rsid w:val="00683E8B"/>
    <w:rsid w:val="00685412"/>
    <w:rsid w:val="006854E9"/>
    <w:rsid w:val="006859D3"/>
    <w:rsid w:val="0068716D"/>
    <w:rsid w:val="00690E5A"/>
    <w:rsid w:val="00692575"/>
    <w:rsid w:val="00694631"/>
    <w:rsid w:val="00694E0B"/>
    <w:rsid w:val="0069509E"/>
    <w:rsid w:val="00695B52"/>
    <w:rsid w:val="0069631C"/>
    <w:rsid w:val="00696E37"/>
    <w:rsid w:val="006A14E9"/>
    <w:rsid w:val="006A4077"/>
    <w:rsid w:val="006A4E41"/>
    <w:rsid w:val="006A7FCB"/>
    <w:rsid w:val="006B565F"/>
    <w:rsid w:val="006B7494"/>
    <w:rsid w:val="006C2366"/>
    <w:rsid w:val="006C2A9C"/>
    <w:rsid w:val="006C2CBF"/>
    <w:rsid w:val="006C489D"/>
    <w:rsid w:val="006C530D"/>
    <w:rsid w:val="006D0EEF"/>
    <w:rsid w:val="006D5225"/>
    <w:rsid w:val="006D560A"/>
    <w:rsid w:val="006D6D21"/>
    <w:rsid w:val="006D6F36"/>
    <w:rsid w:val="006E0BC8"/>
    <w:rsid w:val="006E118F"/>
    <w:rsid w:val="006E27B7"/>
    <w:rsid w:val="006E2875"/>
    <w:rsid w:val="006E3118"/>
    <w:rsid w:val="006F00D8"/>
    <w:rsid w:val="006F0A38"/>
    <w:rsid w:val="006F2118"/>
    <w:rsid w:val="006F4463"/>
    <w:rsid w:val="006F57D7"/>
    <w:rsid w:val="007025BC"/>
    <w:rsid w:val="00703A2C"/>
    <w:rsid w:val="00705D5F"/>
    <w:rsid w:val="007061C4"/>
    <w:rsid w:val="00712450"/>
    <w:rsid w:val="007144FE"/>
    <w:rsid w:val="00715D72"/>
    <w:rsid w:val="0072201E"/>
    <w:rsid w:val="00722257"/>
    <w:rsid w:val="00722731"/>
    <w:rsid w:val="00722B2C"/>
    <w:rsid w:val="00727AB9"/>
    <w:rsid w:val="00731146"/>
    <w:rsid w:val="007343CF"/>
    <w:rsid w:val="00735B43"/>
    <w:rsid w:val="00737FC7"/>
    <w:rsid w:val="00740C5C"/>
    <w:rsid w:val="00741B6C"/>
    <w:rsid w:val="00750A21"/>
    <w:rsid w:val="00750E22"/>
    <w:rsid w:val="00751028"/>
    <w:rsid w:val="007510EB"/>
    <w:rsid w:val="0075123B"/>
    <w:rsid w:val="00752633"/>
    <w:rsid w:val="00754C28"/>
    <w:rsid w:val="007558F7"/>
    <w:rsid w:val="00760A5D"/>
    <w:rsid w:val="00760B0B"/>
    <w:rsid w:val="00760BC9"/>
    <w:rsid w:val="00761B78"/>
    <w:rsid w:val="00762851"/>
    <w:rsid w:val="00762A01"/>
    <w:rsid w:val="00762D6C"/>
    <w:rsid w:val="00763805"/>
    <w:rsid w:val="00764128"/>
    <w:rsid w:val="00767177"/>
    <w:rsid w:val="0076718A"/>
    <w:rsid w:val="00767722"/>
    <w:rsid w:val="00767B74"/>
    <w:rsid w:val="00767FF1"/>
    <w:rsid w:val="00770060"/>
    <w:rsid w:val="00770871"/>
    <w:rsid w:val="0077153C"/>
    <w:rsid w:val="0077215D"/>
    <w:rsid w:val="00772E14"/>
    <w:rsid w:val="00773239"/>
    <w:rsid w:val="00773322"/>
    <w:rsid w:val="00773331"/>
    <w:rsid w:val="007736DB"/>
    <w:rsid w:val="00773C86"/>
    <w:rsid w:val="007762C2"/>
    <w:rsid w:val="00777C3B"/>
    <w:rsid w:val="00777D5E"/>
    <w:rsid w:val="00777E1B"/>
    <w:rsid w:val="00780E91"/>
    <w:rsid w:val="00781979"/>
    <w:rsid w:val="007819E9"/>
    <w:rsid w:val="00787F71"/>
    <w:rsid w:val="0079139E"/>
    <w:rsid w:val="007939D5"/>
    <w:rsid w:val="00794367"/>
    <w:rsid w:val="00795044"/>
    <w:rsid w:val="007A1884"/>
    <w:rsid w:val="007A7125"/>
    <w:rsid w:val="007A7228"/>
    <w:rsid w:val="007A76F5"/>
    <w:rsid w:val="007A7C94"/>
    <w:rsid w:val="007B0F92"/>
    <w:rsid w:val="007B271E"/>
    <w:rsid w:val="007B2D4F"/>
    <w:rsid w:val="007B33F2"/>
    <w:rsid w:val="007B36AE"/>
    <w:rsid w:val="007B422E"/>
    <w:rsid w:val="007B57F7"/>
    <w:rsid w:val="007B5961"/>
    <w:rsid w:val="007B7374"/>
    <w:rsid w:val="007B7F14"/>
    <w:rsid w:val="007C0337"/>
    <w:rsid w:val="007C0B75"/>
    <w:rsid w:val="007C118C"/>
    <w:rsid w:val="007C1970"/>
    <w:rsid w:val="007C3584"/>
    <w:rsid w:val="007C5F35"/>
    <w:rsid w:val="007C6082"/>
    <w:rsid w:val="007C68CF"/>
    <w:rsid w:val="007C7F1A"/>
    <w:rsid w:val="007D0455"/>
    <w:rsid w:val="007D6385"/>
    <w:rsid w:val="007D7A91"/>
    <w:rsid w:val="007D7CAB"/>
    <w:rsid w:val="007D7E44"/>
    <w:rsid w:val="007E0CEB"/>
    <w:rsid w:val="007E48AE"/>
    <w:rsid w:val="007E6559"/>
    <w:rsid w:val="007E7E9D"/>
    <w:rsid w:val="007F0CDB"/>
    <w:rsid w:val="007F0D32"/>
    <w:rsid w:val="007F18A6"/>
    <w:rsid w:val="007F353A"/>
    <w:rsid w:val="007F3C29"/>
    <w:rsid w:val="007F49BB"/>
    <w:rsid w:val="007F59D1"/>
    <w:rsid w:val="007F7C04"/>
    <w:rsid w:val="0080134C"/>
    <w:rsid w:val="00802425"/>
    <w:rsid w:val="0080246D"/>
    <w:rsid w:val="008037CB"/>
    <w:rsid w:val="00805E38"/>
    <w:rsid w:val="00805FE8"/>
    <w:rsid w:val="008068B0"/>
    <w:rsid w:val="00807114"/>
    <w:rsid w:val="008105AE"/>
    <w:rsid w:val="008111EA"/>
    <w:rsid w:val="00811403"/>
    <w:rsid w:val="00811D3F"/>
    <w:rsid w:val="00812404"/>
    <w:rsid w:val="00812FB4"/>
    <w:rsid w:val="00813F29"/>
    <w:rsid w:val="00815753"/>
    <w:rsid w:val="00817FFC"/>
    <w:rsid w:val="0082179A"/>
    <w:rsid w:val="00822853"/>
    <w:rsid w:val="00822CA0"/>
    <w:rsid w:val="0082316F"/>
    <w:rsid w:val="0082612F"/>
    <w:rsid w:val="008323C1"/>
    <w:rsid w:val="00834CF8"/>
    <w:rsid w:val="008448D7"/>
    <w:rsid w:val="00845886"/>
    <w:rsid w:val="0084771B"/>
    <w:rsid w:val="00850B57"/>
    <w:rsid w:val="008510DA"/>
    <w:rsid w:val="00851984"/>
    <w:rsid w:val="008527DE"/>
    <w:rsid w:val="008632CD"/>
    <w:rsid w:val="008641CE"/>
    <w:rsid w:val="008669F9"/>
    <w:rsid w:val="00866FA3"/>
    <w:rsid w:val="008700FE"/>
    <w:rsid w:val="008702D1"/>
    <w:rsid w:val="0087035E"/>
    <w:rsid w:val="00871C24"/>
    <w:rsid w:val="0088095A"/>
    <w:rsid w:val="00880F34"/>
    <w:rsid w:val="00881397"/>
    <w:rsid w:val="00881987"/>
    <w:rsid w:val="00882119"/>
    <w:rsid w:val="00882D7F"/>
    <w:rsid w:val="0088313B"/>
    <w:rsid w:val="0088335A"/>
    <w:rsid w:val="0088497F"/>
    <w:rsid w:val="00884C25"/>
    <w:rsid w:val="00890068"/>
    <w:rsid w:val="00890214"/>
    <w:rsid w:val="0089205E"/>
    <w:rsid w:val="00892172"/>
    <w:rsid w:val="00892DBD"/>
    <w:rsid w:val="00894187"/>
    <w:rsid w:val="0089573B"/>
    <w:rsid w:val="00896324"/>
    <w:rsid w:val="00896F39"/>
    <w:rsid w:val="00896F7B"/>
    <w:rsid w:val="00897B31"/>
    <w:rsid w:val="008A00FA"/>
    <w:rsid w:val="008A02A6"/>
    <w:rsid w:val="008A0D01"/>
    <w:rsid w:val="008A0E1B"/>
    <w:rsid w:val="008A1550"/>
    <w:rsid w:val="008A39DC"/>
    <w:rsid w:val="008A47EA"/>
    <w:rsid w:val="008A483B"/>
    <w:rsid w:val="008A4F17"/>
    <w:rsid w:val="008A6081"/>
    <w:rsid w:val="008B1A48"/>
    <w:rsid w:val="008B1DF5"/>
    <w:rsid w:val="008B215B"/>
    <w:rsid w:val="008B3CE0"/>
    <w:rsid w:val="008B5BC0"/>
    <w:rsid w:val="008B6151"/>
    <w:rsid w:val="008C1878"/>
    <w:rsid w:val="008C2284"/>
    <w:rsid w:val="008C4EC3"/>
    <w:rsid w:val="008C5CF0"/>
    <w:rsid w:val="008C6B69"/>
    <w:rsid w:val="008D3278"/>
    <w:rsid w:val="008D5C9D"/>
    <w:rsid w:val="008D61F5"/>
    <w:rsid w:val="008D7530"/>
    <w:rsid w:val="008E19F0"/>
    <w:rsid w:val="008E2E2C"/>
    <w:rsid w:val="008E368A"/>
    <w:rsid w:val="008E3E8B"/>
    <w:rsid w:val="008E55AC"/>
    <w:rsid w:val="008E64C1"/>
    <w:rsid w:val="008F37FF"/>
    <w:rsid w:val="008F4709"/>
    <w:rsid w:val="008F67A6"/>
    <w:rsid w:val="00900BE6"/>
    <w:rsid w:val="00900C72"/>
    <w:rsid w:val="00900F2E"/>
    <w:rsid w:val="009015BF"/>
    <w:rsid w:val="00903B44"/>
    <w:rsid w:val="00903B62"/>
    <w:rsid w:val="00905BE3"/>
    <w:rsid w:val="00905F40"/>
    <w:rsid w:val="00907C4E"/>
    <w:rsid w:val="009134E3"/>
    <w:rsid w:val="00913C9E"/>
    <w:rsid w:val="00915EBC"/>
    <w:rsid w:val="009161D7"/>
    <w:rsid w:val="00916CA0"/>
    <w:rsid w:val="00917791"/>
    <w:rsid w:val="00921EDF"/>
    <w:rsid w:val="00922916"/>
    <w:rsid w:val="009232FF"/>
    <w:rsid w:val="009234C7"/>
    <w:rsid w:val="009247BB"/>
    <w:rsid w:val="00924C86"/>
    <w:rsid w:val="00925ADE"/>
    <w:rsid w:val="00930BDA"/>
    <w:rsid w:val="009324DD"/>
    <w:rsid w:val="009348F2"/>
    <w:rsid w:val="00935533"/>
    <w:rsid w:val="00935A2B"/>
    <w:rsid w:val="00936C23"/>
    <w:rsid w:val="00936FAC"/>
    <w:rsid w:val="009379BD"/>
    <w:rsid w:val="009410A3"/>
    <w:rsid w:val="00945AB7"/>
    <w:rsid w:val="00950B49"/>
    <w:rsid w:val="00951C37"/>
    <w:rsid w:val="009555B9"/>
    <w:rsid w:val="009625E6"/>
    <w:rsid w:val="00963B0C"/>
    <w:rsid w:val="009640BC"/>
    <w:rsid w:val="00964B26"/>
    <w:rsid w:val="0096528B"/>
    <w:rsid w:val="009674C8"/>
    <w:rsid w:val="0097014B"/>
    <w:rsid w:val="00971FF1"/>
    <w:rsid w:val="00974F29"/>
    <w:rsid w:val="00975A77"/>
    <w:rsid w:val="00980B61"/>
    <w:rsid w:val="00980BD2"/>
    <w:rsid w:val="00980C77"/>
    <w:rsid w:val="009810F5"/>
    <w:rsid w:val="00983438"/>
    <w:rsid w:val="00984247"/>
    <w:rsid w:val="0098662B"/>
    <w:rsid w:val="00986EDA"/>
    <w:rsid w:val="00990CED"/>
    <w:rsid w:val="0099109C"/>
    <w:rsid w:val="0099224D"/>
    <w:rsid w:val="00992754"/>
    <w:rsid w:val="009933FB"/>
    <w:rsid w:val="00993695"/>
    <w:rsid w:val="009A03D5"/>
    <w:rsid w:val="009A1641"/>
    <w:rsid w:val="009A4AD7"/>
    <w:rsid w:val="009A6A8F"/>
    <w:rsid w:val="009A6CEE"/>
    <w:rsid w:val="009B0F6A"/>
    <w:rsid w:val="009B1A0A"/>
    <w:rsid w:val="009B234A"/>
    <w:rsid w:val="009B2AF6"/>
    <w:rsid w:val="009B2FED"/>
    <w:rsid w:val="009B35DD"/>
    <w:rsid w:val="009B3891"/>
    <w:rsid w:val="009B3D16"/>
    <w:rsid w:val="009B60EA"/>
    <w:rsid w:val="009B6681"/>
    <w:rsid w:val="009B74AC"/>
    <w:rsid w:val="009C10C0"/>
    <w:rsid w:val="009C1187"/>
    <w:rsid w:val="009C1B08"/>
    <w:rsid w:val="009C3FDD"/>
    <w:rsid w:val="009C4BB7"/>
    <w:rsid w:val="009C4BE2"/>
    <w:rsid w:val="009D2358"/>
    <w:rsid w:val="009D47CA"/>
    <w:rsid w:val="009D6540"/>
    <w:rsid w:val="009D665A"/>
    <w:rsid w:val="009D7DCA"/>
    <w:rsid w:val="009E0703"/>
    <w:rsid w:val="009E215E"/>
    <w:rsid w:val="009E229E"/>
    <w:rsid w:val="009E2676"/>
    <w:rsid w:val="009E5598"/>
    <w:rsid w:val="009E5D6E"/>
    <w:rsid w:val="009E7AF9"/>
    <w:rsid w:val="009F22B5"/>
    <w:rsid w:val="009F2469"/>
    <w:rsid w:val="009F4C76"/>
    <w:rsid w:val="00A01329"/>
    <w:rsid w:val="00A02483"/>
    <w:rsid w:val="00A035B4"/>
    <w:rsid w:val="00A05139"/>
    <w:rsid w:val="00A06A0D"/>
    <w:rsid w:val="00A1254C"/>
    <w:rsid w:val="00A144FA"/>
    <w:rsid w:val="00A160C1"/>
    <w:rsid w:val="00A24552"/>
    <w:rsid w:val="00A26590"/>
    <w:rsid w:val="00A27AD2"/>
    <w:rsid w:val="00A27ADD"/>
    <w:rsid w:val="00A30DBB"/>
    <w:rsid w:val="00A31151"/>
    <w:rsid w:val="00A33FF5"/>
    <w:rsid w:val="00A34F90"/>
    <w:rsid w:val="00A35083"/>
    <w:rsid w:val="00A358EA"/>
    <w:rsid w:val="00A41347"/>
    <w:rsid w:val="00A41E73"/>
    <w:rsid w:val="00A41FA3"/>
    <w:rsid w:val="00A44F7C"/>
    <w:rsid w:val="00A45C5A"/>
    <w:rsid w:val="00A45D7B"/>
    <w:rsid w:val="00A5057D"/>
    <w:rsid w:val="00A518C7"/>
    <w:rsid w:val="00A529F2"/>
    <w:rsid w:val="00A52D8F"/>
    <w:rsid w:val="00A55B1E"/>
    <w:rsid w:val="00A5739E"/>
    <w:rsid w:val="00A57606"/>
    <w:rsid w:val="00A577A7"/>
    <w:rsid w:val="00A6428E"/>
    <w:rsid w:val="00A6678D"/>
    <w:rsid w:val="00A66F55"/>
    <w:rsid w:val="00A67B31"/>
    <w:rsid w:val="00A73BDA"/>
    <w:rsid w:val="00A744C5"/>
    <w:rsid w:val="00A7528C"/>
    <w:rsid w:val="00A758AE"/>
    <w:rsid w:val="00A75A72"/>
    <w:rsid w:val="00A812CB"/>
    <w:rsid w:val="00A8271B"/>
    <w:rsid w:val="00A8494C"/>
    <w:rsid w:val="00A85A64"/>
    <w:rsid w:val="00A86417"/>
    <w:rsid w:val="00A8699C"/>
    <w:rsid w:val="00A90488"/>
    <w:rsid w:val="00A91C6F"/>
    <w:rsid w:val="00A924FC"/>
    <w:rsid w:val="00AA15F3"/>
    <w:rsid w:val="00AA2511"/>
    <w:rsid w:val="00AA43BE"/>
    <w:rsid w:val="00AA44FD"/>
    <w:rsid w:val="00AA4B42"/>
    <w:rsid w:val="00AB13AF"/>
    <w:rsid w:val="00AB2563"/>
    <w:rsid w:val="00AB2653"/>
    <w:rsid w:val="00AB28DE"/>
    <w:rsid w:val="00AB45D2"/>
    <w:rsid w:val="00AB4D61"/>
    <w:rsid w:val="00AB584C"/>
    <w:rsid w:val="00AC049F"/>
    <w:rsid w:val="00AC2695"/>
    <w:rsid w:val="00AC3824"/>
    <w:rsid w:val="00AC446C"/>
    <w:rsid w:val="00AC7D5D"/>
    <w:rsid w:val="00AD0904"/>
    <w:rsid w:val="00AD5212"/>
    <w:rsid w:val="00AD7AA9"/>
    <w:rsid w:val="00AE0117"/>
    <w:rsid w:val="00AE043F"/>
    <w:rsid w:val="00AE0F76"/>
    <w:rsid w:val="00AE182D"/>
    <w:rsid w:val="00AE2AF4"/>
    <w:rsid w:val="00AE2EC4"/>
    <w:rsid w:val="00AE562F"/>
    <w:rsid w:val="00AE5EA0"/>
    <w:rsid w:val="00AE6D2A"/>
    <w:rsid w:val="00AF4AC6"/>
    <w:rsid w:val="00AF7D0B"/>
    <w:rsid w:val="00B030AD"/>
    <w:rsid w:val="00B11BC7"/>
    <w:rsid w:val="00B124C4"/>
    <w:rsid w:val="00B1502F"/>
    <w:rsid w:val="00B20CA3"/>
    <w:rsid w:val="00B21CAA"/>
    <w:rsid w:val="00B230D5"/>
    <w:rsid w:val="00B24015"/>
    <w:rsid w:val="00B25501"/>
    <w:rsid w:val="00B3135D"/>
    <w:rsid w:val="00B327E8"/>
    <w:rsid w:val="00B33E45"/>
    <w:rsid w:val="00B354D5"/>
    <w:rsid w:val="00B376A0"/>
    <w:rsid w:val="00B37728"/>
    <w:rsid w:val="00B40573"/>
    <w:rsid w:val="00B413F2"/>
    <w:rsid w:val="00B42256"/>
    <w:rsid w:val="00B42681"/>
    <w:rsid w:val="00B43566"/>
    <w:rsid w:val="00B4707C"/>
    <w:rsid w:val="00B5147F"/>
    <w:rsid w:val="00B527A7"/>
    <w:rsid w:val="00B529F4"/>
    <w:rsid w:val="00B54208"/>
    <w:rsid w:val="00B56723"/>
    <w:rsid w:val="00B57CFD"/>
    <w:rsid w:val="00B61732"/>
    <w:rsid w:val="00B62B39"/>
    <w:rsid w:val="00B64443"/>
    <w:rsid w:val="00B64DD6"/>
    <w:rsid w:val="00B65752"/>
    <w:rsid w:val="00B67B9A"/>
    <w:rsid w:val="00B67EAB"/>
    <w:rsid w:val="00B709CB"/>
    <w:rsid w:val="00B7204B"/>
    <w:rsid w:val="00B72BC9"/>
    <w:rsid w:val="00B73FB9"/>
    <w:rsid w:val="00B762ED"/>
    <w:rsid w:val="00B76444"/>
    <w:rsid w:val="00B76962"/>
    <w:rsid w:val="00B80D09"/>
    <w:rsid w:val="00B81A7A"/>
    <w:rsid w:val="00B83E44"/>
    <w:rsid w:val="00B84460"/>
    <w:rsid w:val="00B85F0A"/>
    <w:rsid w:val="00B909B9"/>
    <w:rsid w:val="00B9253B"/>
    <w:rsid w:val="00B94147"/>
    <w:rsid w:val="00B952CA"/>
    <w:rsid w:val="00B95313"/>
    <w:rsid w:val="00BA03C9"/>
    <w:rsid w:val="00BA42C6"/>
    <w:rsid w:val="00BA7E9B"/>
    <w:rsid w:val="00BB0FC1"/>
    <w:rsid w:val="00BB2460"/>
    <w:rsid w:val="00BB511B"/>
    <w:rsid w:val="00BB5D9A"/>
    <w:rsid w:val="00BB7518"/>
    <w:rsid w:val="00BB77D7"/>
    <w:rsid w:val="00BC15A0"/>
    <w:rsid w:val="00BC57C4"/>
    <w:rsid w:val="00BC5CA3"/>
    <w:rsid w:val="00BC67D9"/>
    <w:rsid w:val="00BC7B9C"/>
    <w:rsid w:val="00BC7F0A"/>
    <w:rsid w:val="00BD0B65"/>
    <w:rsid w:val="00BD0F84"/>
    <w:rsid w:val="00BD0FAF"/>
    <w:rsid w:val="00BD3003"/>
    <w:rsid w:val="00BD340F"/>
    <w:rsid w:val="00BD395C"/>
    <w:rsid w:val="00BD4450"/>
    <w:rsid w:val="00BD6617"/>
    <w:rsid w:val="00BE07B7"/>
    <w:rsid w:val="00BE0D4D"/>
    <w:rsid w:val="00BE0F9C"/>
    <w:rsid w:val="00BE17E3"/>
    <w:rsid w:val="00BE1891"/>
    <w:rsid w:val="00BE1DAA"/>
    <w:rsid w:val="00BE205B"/>
    <w:rsid w:val="00BE2979"/>
    <w:rsid w:val="00BE2A6D"/>
    <w:rsid w:val="00BE537F"/>
    <w:rsid w:val="00BE643A"/>
    <w:rsid w:val="00BE726F"/>
    <w:rsid w:val="00BF19A7"/>
    <w:rsid w:val="00BF282A"/>
    <w:rsid w:val="00C01F58"/>
    <w:rsid w:val="00C02432"/>
    <w:rsid w:val="00C04796"/>
    <w:rsid w:val="00C04B66"/>
    <w:rsid w:val="00C06320"/>
    <w:rsid w:val="00C07356"/>
    <w:rsid w:val="00C10B27"/>
    <w:rsid w:val="00C11642"/>
    <w:rsid w:val="00C121B3"/>
    <w:rsid w:val="00C130D8"/>
    <w:rsid w:val="00C13835"/>
    <w:rsid w:val="00C2319E"/>
    <w:rsid w:val="00C24EAD"/>
    <w:rsid w:val="00C2588F"/>
    <w:rsid w:val="00C265FD"/>
    <w:rsid w:val="00C268A8"/>
    <w:rsid w:val="00C27313"/>
    <w:rsid w:val="00C30B98"/>
    <w:rsid w:val="00C3391F"/>
    <w:rsid w:val="00C345D6"/>
    <w:rsid w:val="00C35375"/>
    <w:rsid w:val="00C36EA1"/>
    <w:rsid w:val="00C40B41"/>
    <w:rsid w:val="00C40CB7"/>
    <w:rsid w:val="00C41254"/>
    <w:rsid w:val="00C414F5"/>
    <w:rsid w:val="00C44317"/>
    <w:rsid w:val="00C475B8"/>
    <w:rsid w:val="00C53C77"/>
    <w:rsid w:val="00C57219"/>
    <w:rsid w:val="00C57622"/>
    <w:rsid w:val="00C60368"/>
    <w:rsid w:val="00C611C2"/>
    <w:rsid w:val="00C61952"/>
    <w:rsid w:val="00C6498C"/>
    <w:rsid w:val="00C6705A"/>
    <w:rsid w:val="00C676EF"/>
    <w:rsid w:val="00C67C3F"/>
    <w:rsid w:val="00C71A6E"/>
    <w:rsid w:val="00C73CFC"/>
    <w:rsid w:val="00C740AD"/>
    <w:rsid w:val="00C8064B"/>
    <w:rsid w:val="00C81EB0"/>
    <w:rsid w:val="00C85E0B"/>
    <w:rsid w:val="00C91C5B"/>
    <w:rsid w:val="00CA18E2"/>
    <w:rsid w:val="00CA232F"/>
    <w:rsid w:val="00CA60BA"/>
    <w:rsid w:val="00CA6CDD"/>
    <w:rsid w:val="00CB022C"/>
    <w:rsid w:val="00CB06CE"/>
    <w:rsid w:val="00CB083C"/>
    <w:rsid w:val="00CB29A1"/>
    <w:rsid w:val="00CB6291"/>
    <w:rsid w:val="00CB6A5D"/>
    <w:rsid w:val="00CB6C97"/>
    <w:rsid w:val="00CB7915"/>
    <w:rsid w:val="00CC01C3"/>
    <w:rsid w:val="00CC3A4F"/>
    <w:rsid w:val="00CC3E8A"/>
    <w:rsid w:val="00CC4D82"/>
    <w:rsid w:val="00CC4DCE"/>
    <w:rsid w:val="00CC6087"/>
    <w:rsid w:val="00CD01C2"/>
    <w:rsid w:val="00CD3C1D"/>
    <w:rsid w:val="00CD5A37"/>
    <w:rsid w:val="00CD6559"/>
    <w:rsid w:val="00CD6A89"/>
    <w:rsid w:val="00CE4BAB"/>
    <w:rsid w:val="00CE6665"/>
    <w:rsid w:val="00CE7140"/>
    <w:rsid w:val="00CF32B8"/>
    <w:rsid w:val="00CF4E8A"/>
    <w:rsid w:val="00CF79D2"/>
    <w:rsid w:val="00D00C0A"/>
    <w:rsid w:val="00D01227"/>
    <w:rsid w:val="00D023E9"/>
    <w:rsid w:val="00D024B6"/>
    <w:rsid w:val="00D026D7"/>
    <w:rsid w:val="00D02737"/>
    <w:rsid w:val="00D04736"/>
    <w:rsid w:val="00D125E2"/>
    <w:rsid w:val="00D12FCB"/>
    <w:rsid w:val="00D1328C"/>
    <w:rsid w:val="00D1353B"/>
    <w:rsid w:val="00D14D87"/>
    <w:rsid w:val="00D150ED"/>
    <w:rsid w:val="00D17693"/>
    <w:rsid w:val="00D20DA6"/>
    <w:rsid w:val="00D222A4"/>
    <w:rsid w:val="00D22633"/>
    <w:rsid w:val="00D2425C"/>
    <w:rsid w:val="00D30A60"/>
    <w:rsid w:val="00D3155F"/>
    <w:rsid w:val="00D31AFD"/>
    <w:rsid w:val="00D33BC1"/>
    <w:rsid w:val="00D3448C"/>
    <w:rsid w:val="00D35434"/>
    <w:rsid w:val="00D35B0B"/>
    <w:rsid w:val="00D409BA"/>
    <w:rsid w:val="00D41335"/>
    <w:rsid w:val="00D41BD7"/>
    <w:rsid w:val="00D41CEF"/>
    <w:rsid w:val="00D4363B"/>
    <w:rsid w:val="00D43710"/>
    <w:rsid w:val="00D457A9"/>
    <w:rsid w:val="00D45AD0"/>
    <w:rsid w:val="00D4790B"/>
    <w:rsid w:val="00D5128E"/>
    <w:rsid w:val="00D519D0"/>
    <w:rsid w:val="00D52E89"/>
    <w:rsid w:val="00D53A85"/>
    <w:rsid w:val="00D53BAF"/>
    <w:rsid w:val="00D55FE3"/>
    <w:rsid w:val="00D562D0"/>
    <w:rsid w:val="00D56C36"/>
    <w:rsid w:val="00D603BB"/>
    <w:rsid w:val="00D60544"/>
    <w:rsid w:val="00D60DC1"/>
    <w:rsid w:val="00D62415"/>
    <w:rsid w:val="00D62DBE"/>
    <w:rsid w:val="00D65445"/>
    <w:rsid w:val="00D65A7E"/>
    <w:rsid w:val="00D70128"/>
    <w:rsid w:val="00D70C4D"/>
    <w:rsid w:val="00D72363"/>
    <w:rsid w:val="00D72B83"/>
    <w:rsid w:val="00D73DC6"/>
    <w:rsid w:val="00D75B5F"/>
    <w:rsid w:val="00D760F7"/>
    <w:rsid w:val="00D76680"/>
    <w:rsid w:val="00D77FA2"/>
    <w:rsid w:val="00D80508"/>
    <w:rsid w:val="00D81CE1"/>
    <w:rsid w:val="00D90124"/>
    <w:rsid w:val="00D94351"/>
    <w:rsid w:val="00D94A3F"/>
    <w:rsid w:val="00D9644B"/>
    <w:rsid w:val="00D97C4E"/>
    <w:rsid w:val="00DA159D"/>
    <w:rsid w:val="00DA1F24"/>
    <w:rsid w:val="00DA20AF"/>
    <w:rsid w:val="00DA23E4"/>
    <w:rsid w:val="00DA548A"/>
    <w:rsid w:val="00DA5CAC"/>
    <w:rsid w:val="00DA5D72"/>
    <w:rsid w:val="00DA60FE"/>
    <w:rsid w:val="00DA677F"/>
    <w:rsid w:val="00DA6960"/>
    <w:rsid w:val="00DA7E26"/>
    <w:rsid w:val="00DB0320"/>
    <w:rsid w:val="00DB06F4"/>
    <w:rsid w:val="00DB1770"/>
    <w:rsid w:val="00DB2AE7"/>
    <w:rsid w:val="00DB40EE"/>
    <w:rsid w:val="00DB56F8"/>
    <w:rsid w:val="00DB7F24"/>
    <w:rsid w:val="00DC0E4B"/>
    <w:rsid w:val="00DC1811"/>
    <w:rsid w:val="00DC1D6A"/>
    <w:rsid w:val="00DC2BF6"/>
    <w:rsid w:val="00DC39B7"/>
    <w:rsid w:val="00DC3A77"/>
    <w:rsid w:val="00DC3C43"/>
    <w:rsid w:val="00DC4025"/>
    <w:rsid w:val="00DC5378"/>
    <w:rsid w:val="00DC5527"/>
    <w:rsid w:val="00DC57DE"/>
    <w:rsid w:val="00DC7312"/>
    <w:rsid w:val="00DD0514"/>
    <w:rsid w:val="00DD5F6D"/>
    <w:rsid w:val="00DD65D4"/>
    <w:rsid w:val="00DD70B6"/>
    <w:rsid w:val="00DD7774"/>
    <w:rsid w:val="00DE0B48"/>
    <w:rsid w:val="00DE116E"/>
    <w:rsid w:val="00DE1393"/>
    <w:rsid w:val="00DE3F1F"/>
    <w:rsid w:val="00DE5D25"/>
    <w:rsid w:val="00DE5F2A"/>
    <w:rsid w:val="00DE7B92"/>
    <w:rsid w:val="00DF2FC5"/>
    <w:rsid w:val="00DF3224"/>
    <w:rsid w:val="00DF3400"/>
    <w:rsid w:val="00DF3C85"/>
    <w:rsid w:val="00DF4EF6"/>
    <w:rsid w:val="00DF569D"/>
    <w:rsid w:val="00DF6948"/>
    <w:rsid w:val="00DF6D90"/>
    <w:rsid w:val="00DF7491"/>
    <w:rsid w:val="00DF7B5F"/>
    <w:rsid w:val="00E031C4"/>
    <w:rsid w:val="00E03383"/>
    <w:rsid w:val="00E036AC"/>
    <w:rsid w:val="00E106A5"/>
    <w:rsid w:val="00E11C4E"/>
    <w:rsid w:val="00E12BAE"/>
    <w:rsid w:val="00E13010"/>
    <w:rsid w:val="00E14D6A"/>
    <w:rsid w:val="00E160EF"/>
    <w:rsid w:val="00E164C3"/>
    <w:rsid w:val="00E17254"/>
    <w:rsid w:val="00E2311E"/>
    <w:rsid w:val="00E246BA"/>
    <w:rsid w:val="00E24D9C"/>
    <w:rsid w:val="00E26274"/>
    <w:rsid w:val="00E27A9D"/>
    <w:rsid w:val="00E30273"/>
    <w:rsid w:val="00E30381"/>
    <w:rsid w:val="00E306AC"/>
    <w:rsid w:val="00E30997"/>
    <w:rsid w:val="00E314B1"/>
    <w:rsid w:val="00E31899"/>
    <w:rsid w:val="00E321F5"/>
    <w:rsid w:val="00E323FE"/>
    <w:rsid w:val="00E361BC"/>
    <w:rsid w:val="00E40E42"/>
    <w:rsid w:val="00E40F01"/>
    <w:rsid w:val="00E41D9C"/>
    <w:rsid w:val="00E44099"/>
    <w:rsid w:val="00E453A2"/>
    <w:rsid w:val="00E47846"/>
    <w:rsid w:val="00E521AE"/>
    <w:rsid w:val="00E540C6"/>
    <w:rsid w:val="00E55661"/>
    <w:rsid w:val="00E55DCE"/>
    <w:rsid w:val="00E56B35"/>
    <w:rsid w:val="00E57DD6"/>
    <w:rsid w:val="00E60630"/>
    <w:rsid w:val="00E61D65"/>
    <w:rsid w:val="00E61F62"/>
    <w:rsid w:val="00E635D5"/>
    <w:rsid w:val="00E63628"/>
    <w:rsid w:val="00E65F91"/>
    <w:rsid w:val="00E67F99"/>
    <w:rsid w:val="00E713A6"/>
    <w:rsid w:val="00E7172C"/>
    <w:rsid w:val="00E721DF"/>
    <w:rsid w:val="00E737E6"/>
    <w:rsid w:val="00E74F30"/>
    <w:rsid w:val="00E775B6"/>
    <w:rsid w:val="00E80638"/>
    <w:rsid w:val="00E80761"/>
    <w:rsid w:val="00E81A70"/>
    <w:rsid w:val="00E8241F"/>
    <w:rsid w:val="00E83AE1"/>
    <w:rsid w:val="00E8444B"/>
    <w:rsid w:val="00E84BF7"/>
    <w:rsid w:val="00E91832"/>
    <w:rsid w:val="00E928FE"/>
    <w:rsid w:val="00E92EE9"/>
    <w:rsid w:val="00E9368A"/>
    <w:rsid w:val="00E9393D"/>
    <w:rsid w:val="00E95173"/>
    <w:rsid w:val="00E9548B"/>
    <w:rsid w:val="00E9663E"/>
    <w:rsid w:val="00E971D4"/>
    <w:rsid w:val="00EA0C4A"/>
    <w:rsid w:val="00EA3AE9"/>
    <w:rsid w:val="00EA3C06"/>
    <w:rsid w:val="00EA4322"/>
    <w:rsid w:val="00EA5BD1"/>
    <w:rsid w:val="00EB0E84"/>
    <w:rsid w:val="00EB12C2"/>
    <w:rsid w:val="00EB39AC"/>
    <w:rsid w:val="00EB3A61"/>
    <w:rsid w:val="00EB7FBE"/>
    <w:rsid w:val="00EC0D4B"/>
    <w:rsid w:val="00EC14A1"/>
    <w:rsid w:val="00EC1DCC"/>
    <w:rsid w:val="00EC3311"/>
    <w:rsid w:val="00EC36DE"/>
    <w:rsid w:val="00EC6C29"/>
    <w:rsid w:val="00ED18EB"/>
    <w:rsid w:val="00ED1974"/>
    <w:rsid w:val="00ED1A70"/>
    <w:rsid w:val="00ED2342"/>
    <w:rsid w:val="00ED2BEF"/>
    <w:rsid w:val="00ED2DFB"/>
    <w:rsid w:val="00ED31D9"/>
    <w:rsid w:val="00ED445C"/>
    <w:rsid w:val="00ED5473"/>
    <w:rsid w:val="00EE0547"/>
    <w:rsid w:val="00EE275B"/>
    <w:rsid w:val="00EE2F4B"/>
    <w:rsid w:val="00EE3871"/>
    <w:rsid w:val="00EE3C70"/>
    <w:rsid w:val="00EE426B"/>
    <w:rsid w:val="00EE5C35"/>
    <w:rsid w:val="00EE746A"/>
    <w:rsid w:val="00EF0369"/>
    <w:rsid w:val="00EF0E31"/>
    <w:rsid w:val="00EF1322"/>
    <w:rsid w:val="00EF20A4"/>
    <w:rsid w:val="00EF626C"/>
    <w:rsid w:val="00F01081"/>
    <w:rsid w:val="00F012C4"/>
    <w:rsid w:val="00F01416"/>
    <w:rsid w:val="00F0158C"/>
    <w:rsid w:val="00F02C57"/>
    <w:rsid w:val="00F04E88"/>
    <w:rsid w:val="00F07031"/>
    <w:rsid w:val="00F11773"/>
    <w:rsid w:val="00F127A3"/>
    <w:rsid w:val="00F127C5"/>
    <w:rsid w:val="00F15D0F"/>
    <w:rsid w:val="00F17039"/>
    <w:rsid w:val="00F21110"/>
    <w:rsid w:val="00F215D1"/>
    <w:rsid w:val="00F22013"/>
    <w:rsid w:val="00F23BB0"/>
    <w:rsid w:val="00F23E63"/>
    <w:rsid w:val="00F24CE6"/>
    <w:rsid w:val="00F24F54"/>
    <w:rsid w:val="00F2769E"/>
    <w:rsid w:val="00F2782B"/>
    <w:rsid w:val="00F31315"/>
    <w:rsid w:val="00F334D6"/>
    <w:rsid w:val="00F3570A"/>
    <w:rsid w:val="00F368E5"/>
    <w:rsid w:val="00F36B25"/>
    <w:rsid w:val="00F37B9F"/>
    <w:rsid w:val="00F37F66"/>
    <w:rsid w:val="00F4048C"/>
    <w:rsid w:val="00F41169"/>
    <w:rsid w:val="00F4121C"/>
    <w:rsid w:val="00F4125F"/>
    <w:rsid w:val="00F41B30"/>
    <w:rsid w:val="00F4441E"/>
    <w:rsid w:val="00F44748"/>
    <w:rsid w:val="00F44AE9"/>
    <w:rsid w:val="00F44D55"/>
    <w:rsid w:val="00F459FC"/>
    <w:rsid w:val="00F45EB9"/>
    <w:rsid w:val="00F47347"/>
    <w:rsid w:val="00F52BEA"/>
    <w:rsid w:val="00F536A3"/>
    <w:rsid w:val="00F53989"/>
    <w:rsid w:val="00F5564A"/>
    <w:rsid w:val="00F55816"/>
    <w:rsid w:val="00F561D5"/>
    <w:rsid w:val="00F56B25"/>
    <w:rsid w:val="00F56D85"/>
    <w:rsid w:val="00F6197C"/>
    <w:rsid w:val="00F63FC0"/>
    <w:rsid w:val="00F654E2"/>
    <w:rsid w:val="00F65E27"/>
    <w:rsid w:val="00F66DBC"/>
    <w:rsid w:val="00F73AE5"/>
    <w:rsid w:val="00F746F7"/>
    <w:rsid w:val="00F77A7A"/>
    <w:rsid w:val="00F77C1D"/>
    <w:rsid w:val="00F81111"/>
    <w:rsid w:val="00F846A1"/>
    <w:rsid w:val="00F90E4F"/>
    <w:rsid w:val="00F92078"/>
    <w:rsid w:val="00F95014"/>
    <w:rsid w:val="00F95341"/>
    <w:rsid w:val="00F96467"/>
    <w:rsid w:val="00F96ADD"/>
    <w:rsid w:val="00F979E3"/>
    <w:rsid w:val="00FA0003"/>
    <w:rsid w:val="00FA318C"/>
    <w:rsid w:val="00FB0835"/>
    <w:rsid w:val="00FB146A"/>
    <w:rsid w:val="00FB1AB8"/>
    <w:rsid w:val="00FB1FE8"/>
    <w:rsid w:val="00FB3465"/>
    <w:rsid w:val="00FC0658"/>
    <w:rsid w:val="00FC0AAC"/>
    <w:rsid w:val="00FC0D6B"/>
    <w:rsid w:val="00FC3582"/>
    <w:rsid w:val="00FC5AB0"/>
    <w:rsid w:val="00FC6BE8"/>
    <w:rsid w:val="00FC77C8"/>
    <w:rsid w:val="00FC7C1B"/>
    <w:rsid w:val="00FC7C77"/>
    <w:rsid w:val="00FD134A"/>
    <w:rsid w:val="00FD30BD"/>
    <w:rsid w:val="00FD4499"/>
    <w:rsid w:val="00FD55C0"/>
    <w:rsid w:val="00FD5B9B"/>
    <w:rsid w:val="00FD6C71"/>
    <w:rsid w:val="00FE07DE"/>
    <w:rsid w:val="00FE19F1"/>
    <w:rsid w:val="00FE32ED"/>
    <w:rsid w:val="00FE38C0"/>
    <w:rsid w:val="00FE4AFB"/>
    <w:rsid w:val="00FE674F"/>
    <w:rsid w:val="00FF0227"/>
    <w:rsid w:val="00FF2D24"/>
    <w:rsid w:val="00FF3940"/>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304B"/>
  <w15:docId w15:val="{E1E17A31-9C65-4632-BFC7-261F0293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A6"/>
  </w:style>
  <w:style w:type="paragraph" w:styleId="Heading1">
    <w:name w:val="heading 1"/>
    <w:basedOn w:val="Normal"/>
    <w:next w:val="Normal"/>
    <w:link w:val="Heading1Char"/>
    <w:uiPriority w:val="9"/>
    <w:qFormat/>
    <w:rsid w:val="008F67A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67A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F67A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F67A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67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F67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F67A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F67A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F67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8F67A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F67A6"/>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C2176"/>
    <w:rPr>
      <w:color w:val="808080"/>
    </w:rPr>
  </w:style>
  <w:style w:type="paragraph" w:styleId="NormalWeb">
    <w:name w:val="Normal (Web)"/>
    <w:basedOn w:val="Normal"/>
    <w:uiPriority w:val="99"/>
    <w:semiHidden/>
    <w:unhideWhenUsed/>
    <w:rsid w:val="00D56C36"/>
    <w:rPr>
      <w:rFonts w:ascii="Times New Roman" w:hAnsi="Times New Roman" w:cs="Times New Roman"/>
      <w:sz w:val="24"/>
      <w:szCs w:val="24"/>
    </w:rPr>
  </w:style>
  <w:style w:type="paragraph" w:styleId="Revision">
    <w:name w:val="Revision"/>
    <w:hidden/>
    <w:uiPriority w:val="99"/>
    <w:semiHidden/>
    <w:rsid w:val="001A77D0"/>
    <w:pPr>
      <w:spacing w:after="0" w:line="240" w:lineRule="auto"/>
    </w:pPr>
  </w:style>
  <w:style w:type="character" w:customStyle="1" w:styleId="Heading3Char">
    <w:name w:val="Heading 3 Char"/>
    <w:basedOn w:val="DefaultParagraphFont"/>
    <w:link w:val="Heading3"/>
    <w:uiPriority w:val="9"/>
    <w:semiHidden/>
    <w:rsid w:val="008F67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F67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67A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F67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F67A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F67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F67A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F67A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67A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F67A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F67A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67A6"/>
    <w:rPr>
      <w:rFonts w:asciiTheme="majorHAnsi" w:eastAsiaTheme="majorEastAsia" w:hAnsiTheme="majorHAnsi" w:cstheme="majorBidi"/>
      <w:sz w:val="24"/>
      <w:szCs w:val="24"/>
    </w:rPr>
  </w:style>
  <w:style w:type="character" w:styleId="Strong">
    <w:name w:val="Strong"/>
    <w:basedOn w:val="DefaultParagraphFont"/>
    <w:uiPriority w:val="22"/>
    <w:qFormat/>
    <w:rsid w:val="008F67A6"/>
    <w:rPr>
      <w:b/>
      <w:bCs/>
    </w:rPr>
  </w:style>
  <w:style w:type="character" w:styleId="Emphasis">
    <w:name w:val="Emphasis"/>
    <w:basedOn w:val="DefaultParagraphFont"/>
    <w:uiPriority w:val="20"/>
    <w:qFormat/>
    <w:rsid w:val="008F67A6"/>
    <w:rPr>
      <w:i/>
      <w:iCs/>
    </w:rPr>
  </w:style>
  <w:style w:type="paragraph" w:styleId="NoSpacing">
    <w:name w:val="No Spacing"/>
    <w:uiPriority w:val="1"/>
    <w:qFormat/>
    <w:rsid w:val="008F67A6"/>
    <w:pPr>
      <w:spacing w:after="0" w:line="240" w:lineRule="auto"/>
    </w:pPr>
  </w:style>
  <w:style w:type="paragraph" w:styleId="Quote">
    <w:name w:val="Quote"/>
    <w:basedOn w:val="Normal"/>
    <w:next w:val="Normal"/>
    <w:link w:val="QuoteChar"/>
    <w:uiPriority w:val="29"/>
    <w:qFormat/>
    <w:rsid w:val="008F67A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67A6"/>
    <w:rPr>
      <w:i/>
      <w:iCs/>
      <w:color w:val="404040" w:themeColor="text1" w:themeTint="BF"/>
    </w:rPr>
  </w:style>
  <w:style w:type="paragraph" w:styleId="IntenseQuote">
    <w:name w:val="Intense Quote"/>
    <w:basedOn w:val="Normal"/>
    <w:next w:val="Normal"/>
    <w:link w:val="IntenseQuoteChar"/>
    <w:uiPriority w:val="30"/>
    <w:qFormat/>
    <w:rsid w:val="008F67A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F67A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F67A6"/>
    <w:rPr>
      <w:i/>
      <w:iCs/>
      <w:color w:val="404040" w:themeColor="text1" w:themeTint="BF"/>
    </w:rPr>
  </w:style>
  <w:style w:type="character" w:styleId="IntenseEmphasis">
    <w:name w:val="Intense Emphasis"/>
    <w:basedOn w:val="DefaultParagraphFont"/>
    <w:uiPriority w:val="21"/>
    <w:qFormat/>
    <w:rsid w:val="008F67A6"/>
    <w:rPr>
      <w:b/>
      <w:bCs/>
      <w:i/>
      <w:iCs/>
    </w:rPr>
  </w:style>
  <w:style w:type="character" w:styleId="SubtleReference">
    <w:name w:val="Subtle Reference"/>
    <w:basedOn w:val="DefaultParagraphFont"/>
    <w:uiPriority w:val="31"/>
    <w:qFormat/>
    <w:rsid w:val="008F67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67A6"/>
    <w:rPr>
      <w:b/>
      <w:bCs/>
      <w:smallCaps/>
      <w:spacing w:val="5"/>
      <w:u w:val="single"/>
    </w:rPr>
  </w:style>
  <w:style w:type="character" w:styleId="BookTitle">
    <w:name w:val="Book Title"/>
    <w:basedOn w:val="DefaultParagraphFont"/>
    <w:uiPriority w:val="33"/>
    <w:qFormat/>
    <w:rsid w:val="008F67A6"/>
    <w:rPr>
      <w:b/>
      <w:bCs/>
      <w:smallCaps/>
    </w:rPr>
  </w:style>
  <w:style w:type="paragraph" w:styleId="TOCHeading">
    <w:name w:val="TOC Heading"/>
    <w:basedOn w:val="Heading1"/>
    <w:next w:val="Normal"/>
    <w:uiPriority w:val="39"/>
    <w:semiHidden/>
    <w:unhideWhenUsed/>
    <w:qFormat/>
    <w:rsid w:val="008F67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002">
      <w:bodyDiv w:val="1"/>
      <w:marLeft w:val="0"/>
      <w:marRight w:val="0"/>
      <w:marTop w:val="0"/>
      <w:marBottom w:val="0"/>
      <w:divBdr>
        <w:top w:val="none" w:sz="0" w:space="0" w:color="auto"/>
        <w:left w:val="none" w:sz="0" w:space="0" w:color="auto"/>
        <w:bottom w:val="none" w:sz="0" w:space="0" w:color="auto"/>
        <w:right w:val="none" w:sz="0" w:space="0" w:color="auto"/>
      </w:divBdr>
    </w:div>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553662181">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 w:id="1811361694">
      <w:bodyDiv w:val="1"/>
      <w:marLeft w:val="0"/>
      <w:marRight w:val="0"/>
      <w:marTop w:val="0"/>
      <w:marBottom w:val="0"/>
      <w:divBdr>
        <w:top w:val="none" w:sz="0" w:space="0" w:color="auto"/>
        <w:left w:val="none" w:sz="0" w:space="0" w:color="auto"/>
        <w:bottom w:val="none" w:sz="0" w:space="0" w:color="auto"/>
        <w:right w:val="none" w:sz="0" w:space="0" w:color="auto"/>
      </w:divBdr>
    </w:div>
    <w:div w:id="20491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7679-5DA5-458C-9BBF-E96026BE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Moneuoa Kopo</dc:creator>
  <cp:lastModifiedBy>Makatleho Chechela</cp:lastModifiedBy>
  <cp:revision>2</cp:revision>
  <cp:lastPrinted>2023-05-12T09:21:00Z</cp:lastPrinted>
  <dcterms:created xsi:type="dcterms:W3CDTF">2023-05-24T07:58:00Z</dcterms:created>
  <dcterms:modified xsi:type="dcterms:W3CDTF">2023-05-24T07:58:00Z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2023-03-03T11:52:43Z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c3037599-7449-4ac1-ad32-f96428010655</vt:lpwstr>
  </property>
  <property fmtid="{D5CDD505-2E9C-101B-9397-08002B2CF9AE}" pid="8" name="MSIP_Label_9f914f9e-4c1b-4005-a7de-34e254df930c_ContentBits">
    <vt:lpwstr>0</vt:lpwstr>
  </property>
  <property fmtid="{D5CDD505-2E9C-101B-9397-08002B2CF9AE}" pid="9" name="GrammarlyDocumentId">
    <vt:lpwstr>54021eed818b91fc8051d44365287bb8872b8f766329205c347e2d483c055758</vt:lpwstr>
  </property>
</Properties>
</file>