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B5B8" w14:textId="6BE1AA01" w:rsidR="005A28A8" w:rsidRDefault="005A28A8" w:rsidP="00BB6383">
      <w:pPr>
        <w:spacing w:after="0" w:line="360" w:lineRule="auto"/>
        <w:jc w:val="center"/>
        <w:rPr>
          <w:rFonts w:ascii="Times New Roman" w:hAnsi="Times New Roman" w:cs="Times New Roman"/>
          <w:b/>
          <w:bCs/>
          <w:sz w:val="32"/>
          <w:szCs w:val="32"/>
          <w:u w:val="single"/>
          <w:lang w:val="en-ZA"/>
        </w:rPr>
      </w:pPr>
      <w:bookmarkStart w:id="0" w:name="_GoBack"/>
      <w:bookmarkEnd w:id="0"/>
    </w:p>
    <w:p w14:paraId="4B43DC0D" w14:textId="055DC9F3" w:rsidR="005A28A8" w:rsidRDefault="005A28A8" w:rsidP="00BB6383">
      <w:pPr>
        <w:spacing w:after="0" w:line="360" w:lineRule="auto"/>
        <w:jc w:val="center"/>
        <w:rPr>
          <w:rFonts w:ascii="Times New Roman" w:hAnsi="Times New Roman" w:cs="Times New Roman"/>
          <w:b/>
          <w:bCs/>
          <w:sz w:val="32"/>
          <w:szCs w:val="32"/>
          <w:u w:val="single"/>
          <w:lang w:val="en-ZA"/>
        </w:rPr>
      </w:pPr>
    </w:p>
    <w:p w14:paraId="7A191FFA" w14:textId="30ECBC92" w:rsidR="005A28A8" w:rsidRDefault="005A28A8" w:rsidP="00BB6383">
      <w:pPr>
        <w:spacing w:after="0" w:line="360" w:lineRule="auto"/>
        <w:jc w:val="center"/>
        <w:rPr>
          <w:rFonts w:ascii="Times New Roman" w:hAnsi="Times New Roman" w:cs="Times New Roman"/>
          <w:b/>
          <w:bCs/>
          <w:sz w:val="32"/>
          <w:szCs w:val="32"/>
          <w:u w:val="single"/>
          <w:lang w:val="en-ZA"/>
        </w:rPr>
      </w:pPr>
    </w:p>
    <w:p w14:paraId="050B0589" w14:textId="12DFF9BE" w:rsidR="005A28A8" w:rsidRDefault="005A28A8" w:rsidP="00BB6383">
      <w:pPr>
        <w:spacing w:after="0" w:line="360" w:lineRule="auto"/>
        <w:jc w:val="center"/>
        <w:rPr>
          <w:rFonts w:ascii="Times New Roman" w:hAnsi="Times New Roman" w:cs="Times New Roman"/>
          <w:b/>
          <w:bCs/>
          <w:sz w:val="32"/>
          <w:szCs w:val="32"/>
          <w:u w:val="single"/>
          <w:lang w:val="en-ZA"/>
        </w:rPr>
      </w:pPr>
    </w:p>
    <w:p w14:paraId="357C9E81" w14:textId="1E44E464" w:rsidR="005A28A8" w:rsidRDefault="005A28A8" w:rsidP="00BB6383">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3FA8DB2" w14:textId="068C4B42" w:rsidR="005A28A8" w:rsidRDefault="005A28A8" w:rsidP="00BB6383">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4F2FCA3D" w14:textId="776E66E4" w:rsidR="005A28A8" w:rsidRDefault="005A28A8" w:rsidP="005A28A8">
      <w:pPr>
        <w:spacing w:after="0" w:line="360" w:lineRule="auto"/>
        <w:jc w:val="both"/>
        <w:rPr>
          <w:rFonts w:ascii="Times New Roman" w:hAnsi="Times New Roman" w:cs="Times New Roman"/>
          <w:b/>
          <w:bCs/>
          <w:sz w:val="32"/>
          <w:szCs w:val="32"/>
          <w:lang w:val="en-ZA"/>
        </w:rPr>
      </w:pPr>
    </w:p>
    <w:p w14:paraId="616E25C6" w14:textId="5E210E17" w:rsidR="005A28A8" w:rsidRDefault="005A28A8"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CCA/0025/2020</w:t>
      </w:r>
    </w:p>
    <w:p w14:paraId="3526657E" w14:textId="1D106426" w:rsidR="005A28A8" w:rsidRDefault="005A28A8" w:rsidP="005A28A8">
      <w:pPr>
        <w:spacing w:after="0" w:line="360" w:lineRule="auto"/>
        <w:jc w:val="both"/>
        <w:rPr>
          <w:rFonts w:ascii="Times New Roman" w:hAnsi="Times New Roman" w:cs="Times New Roman"/>
          <w:b/>
          <w:bCs/>
          <w:sz w:val="28"/>
          <w:szCs w:val="28"/>
          <w:lang w:val="en-ZA"/>
        </w:rPr>
      </w:pPr>
    </w:p>
    <w:p w14:paraId="18DEC353" w14:textId="577E9CA9" w:rsidR="005A28A8"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F4CDBA2" w14:textId="3292A055" w:rsidR="007F1387" w:rsidRDefault="007F1387" w:rsidP="005A28A8">
      <w:pPr>
        <w:spacing w:after="0" w:line="360" w:lineRule="auto"/>
        <w:jc w:val="both"/>
        <w:rPr>
          <w:rFonts w:ascii="Times New Roman" w:hAnsi="Times New Roman" w:cs="Times New Roman"/>
          <w:b/>
          <w:bCs/>
          <w:sz w:val="28"/>
          <w:szCs w:val="28"/>
          <w:lang w:val="en-ZA"/>
        </w:rPr>
      </w:pPr>
    </w:p>
    <w:p w14:paraId="3E1DA57C" w14:textId="61BD55D2"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THABO CLIVE ABEDNEGO NTLATSANG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3792475C" w14:textId="01C867BF" w:rsidR="007F1387" w:rsidRDefault="007F1387" w:rsidP="005A28A8">
      <w:pPr>
        <w:spacing w:after="0" w:line="360" w:lineRule="auto"/>
        <w:jc w:val="both"/>
        <w:rPr>
          <w:rFonts w:ascii="Times New Roman" w:hAnsi="Times New Roman" w:cs="Times New Roman"/>
          <w:b/>
          <w:bCs/>
          <w:sz w:val="28"/>
          <w:szCs w:val="28"/>
          <w:lang w:val="en-ZA"/>
        </w:rPr>
      </w:pPr>
    </w:p>
    <w:p w14:paraId="0040BD44" w14:textId="44EDFAE2"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8BE934E" w14:textId="4226040F" w:rsidR="007F1387" w:rsidRDefault="007F1387" w:rsidP="005A28A8">
      <w:pPr>
        <w:spacing w:after="0" w:line="360" w:lineRule="auto"/>
        <w:jc w:val="both"/>
        <w:rPr>
          <w:rFonts w:ascii="Times New Roman" w:hAnsi="Times New Roman" w:cs="Times New Roman"/>
          <w:b/>
          <w:bCs/>
          <w:sz w:val="28"/>
          <w:szCs w:val="28"/>
          <w:lang w:val="en-ZA"/>
        </w:rPr>
      </w:pPr>
    </w:p>
    <w:p w14:paraId="774F5074" w14:textId="1C0F61DE"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NTŠELISENG MOTLOLI T/A MOTLOLI</w:t>
      </w:r>
      <w:r w:rsidR="0041287D">
        <w:rPr>
          <w:rFonts w:ascii="Times New Roman" w:hAnsi="Times New Roman" w:cs="Times New Roman"/>
          <w:b/>
          <w:bCs/>
          <w:sz w:val="28"/>
          <w:szCs w:val="28"/>
          <w:lang w:val="en-ZA"/>
        </w:rPr>
        <w:t xml:space="preserve">                  </w:t>
      </w:r>
      <w:r w:rsidR="0041287D" w:rsidRPr="0041287D">
        <w:rPr>
          <w:rFonts w:ascii="Times New Roman" w:hAnsi="Times New Roman" w:cs="Times New Roman"/>
          <w:b/>
          <w:bCs/>
          <w:sz w:val="28"/>
          <w:szCs w:val="28"/>
          <w:lang w:val="en-ZA"/>
        </w:rPr>
        <w:t>1</w:t>
      </w:r>
      <w:r w:rsidR="0041287D" w:rsidRPr="0041287D">
        <w:rPr>
          <w:rFonts w:ascii="Times New Roman" w:hAnsi="Times New Roman" w:cs="Times New Roman"/>
          <w:b/>
          <w:bCs/>
          <w:sz w:val="28"/>
          <w:szCs w:val="28"/>
          <w:vertAlign w:val="superscript"/>
          <w:lang w:val="en-ZA"/>
        </w:rPr>
        <w:t>ST</w:t>
      </w:r>
      <w:r w:rsidR="0041287D" w:rsidRPr="0041287D">
        <w:rPr>
          <w:rFonts w:ascii="Times New Roman" w:hAnsi="Times New Roman" w:cs="Times New Roman"/>
          <w:b/>
          <w:bCs/>
          <w:sz w:val="28"/>
          <w:szCs w:val="28"/>
          <w:lang w:val="en-ZA"/>
        </w:rPr>
        <w:t xml:space="preserve"> RESPONDENT</w:t>
      </w:r>
    </w:p>
    <w:p w14:paraId="47767C81" w14:textId="58FB91C1"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CATERING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p>
    <w:p w14:paraId="6A648157" w14:textId="3D0FD933"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ADV. BORENAHABOKHETHOE SEKONYELA</w:t>
      </w:r>
      <w:r>
        <w:rPr>
          <w:rFonts w:ascii="Times New Roman" w:hAnsi="Times New Roman" w:cs="Times New Roman"/>
          <w:b/>
          <w:bCs/>
          <w:sz w:val="28"/>
          <w:szCs w:val="28"/>
          <w:lang w:val="en-ZA"/>
        </w:rPr>
        <w:tab/>
        <w:t>2</w:t>
      </w:r>
      <w:r w:rsidRPr="007F1387">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0ADB147D" w14:textId="77777777"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ATTORNEY K.D. MABULU T/A K.D. </w:t>
      </w:r>
    </w:p>
    <w:p w14:paraId="240C3F96" w14:textId="67F1278B"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MABULU &amp;CO.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7F1387">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2986DBF6" w14:textId="36C68F3E"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LUGY’S INVESTMENT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7F138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A72012E" w14:textId="61DD1A0C"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MAIROON ADAMS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7F138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A3D392A" w14:textId="3DC9B3CF" w:rsidR="007F1387" w:rsidRDefault="007F1387"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DEPUTY SHERIFF LEQHAOE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7F138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E03F3BF" w14:textId="78AAE7A3" w:rsidR="007F1387" w:rsidRDefault="007F1387" w:rsidP="005A28A8">
      <w:pPr>
        <w:spacing w:after="0" w:line="360" w:lineRule="auto"/>
        <w:jc w:val="both"/>
        <w:rPr>
          <w:rFonts w:ascii="Times New Roman" w:hAnsi="Times New Roman" w:cs="Times New Roman"/>
          <w:b/>
          <w:bCs/>
          <w:sz w:val="28"/>
          <w:szCs w:val="28"/>
          <w:lang w:val="en-ZA"/>
        </w:rPr>
      </w:pPr>
    </w:p>
    <w:p w14:paraId="4F853ECB" w14:textId="237A0852" w:rsidR="007F1387" w:rsidRDefault="007F1387" w:rsidP="005A28A8">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Thabo </w:t>
      </w:r>
      <w:proofErr w:type="spellStart"/>
      <w:r>
        <w:rPr>
          <w:rFonts w:ascii="Times New Roman" w:hAnsi="Times New Roman" w:cs="Times New Roman"/>
          <w:sz w:val="28"/>
          <w:szCs w:val="28"/>
          <w:lang w:val="en-ZA"/>
        </w:rPr>
        <w:t>Ntlatsang</w:t>
      </w:r>
      <w:proofErr w:type="spellEnd"/>
      <w:r>
        <w:rPr>
          <w:rFonts w:ascii="Times New Roman" w:hAnsi="Times New Roman" w:cs="Times New Roman"/>
          <w:sz w:val="28"/>
          <w:szCs w:val="28"/>
          <w:lang w:val="en-ZA"/>
        </w:rPr>
        <w:t xml:space="preserve"> v </w:t>
      </w:r>
      <w:proofErr w:type="spellStart"/>
      <w:r>
        <w:rPr>
          <w:rFonts w:ascii="Times New Roman" w:hAnsi="Times New Roman" w:cs="Times New Roman"/>
          <w:sz w:val="28"/>
          <w:szCs w:val="28"/>
          <w:lang w:val="en-ZA"/>
        </w:rPr>
        <w:t>Ntšeliseng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Motloli</w:t>
      </w:r>
      <w:proofErr w:type="spellEnd"/>
      <w:r>
        <w:rPr>
          <w:rFonts w:ascii="Times New Roman" w:hAnsi="Times New Roman" w:cs="Times New Roman"/>
          <w:sz w:val="28"/>
          <w:szCs w:val="28"/>
          <w:lang w:val="en-ZA"/>
        </w:rPr>
        <w:t xml:space="preserve"> t/a </w:t>
      </w:r>
      <w:proofErr w:type="spellStart"/>
      <w:r>
        <w:rPr>
          <w:rFonts w:ascii="Times New Roman" w:hAnsi="Times New Roman" w:cs="Times New Roman"/>
          <w:sz w:val="28"/>
          <w:szCs w:val="28"/>
          <w:lang w:val="en-ZA"/>
        </w:rPr>
        <w:t>Motloli</w:t>
      </w:r>
      <w:proofErr w:type="spellEnd"/>
      <w:r>
        <w:rPr>
          <w:rFonts w:ascii="Times New Roman" w:hAnsi="Times New Roman" w:cs="Times New Roman"/>
          <w:sz w:val="28"/>
          <w:szCs w:val="28"/>
          <w:lang w:val="en-ZA"/>
        </w:rPr>
        <w:t xml:space="preserve"> Catering</w:t>
      </w:r>
      <w:r w:rsidR="001B6659">
        <w:rPr>
          <w:rFonts w:ascii="Times New Roman" w:hAnsi="Times New Roman" w:cs="Times New Roman"/>
          <w:sz w:val="28"/>
          <w:szCs w:val="28"/>
          <w:lang w:val="en-ZA"/>
        </w:rPr>
        <w:t xml:space="preserve"> &amp; 5 Others</w:t>
      </w:r>
      <w:r>
        <w:rPr>
          <w:rFonts w:ascii="Times New Roman" w:hAnsi="Times New Roman" w:cs="Times New Roman"/>
          <w:sz w:val="28"/>
          <w:szCs w:val="28"/>
          <w:lang w:val="en-ZA"/>
        </w:rPr>
        <w:t xml:space="preserve"> [2023] LSHC </w:t>
      </w:r>
      <w:r w:rsidR="004417CE">
        <w:rPr>
          <w:rFonts w:ascii="Times New Roman" w:hAnsi="Times New Roman" w:cs="Times New Roman"/>
          <w:sz w:val="28"/>
          <w:szCs w:val="28"/>
          <w:lang w:val="en-ZA"/>
        </w:rPr>
        <w:t>75</w:t>
      </w:r>
      <w:r w:rsidR="001B6659">
        <w:rPr>
          <w:rFonts w:ascii="Times New Roman" w:hAnsi="Times New Roman" w:cs="Times New Roman"/>
          <w:sz w:val="28"/>
          <w:szCs w:val="28"/>
          <w:lang w:val="en-ZA"/>
        </w:rPr>
        <w:t xml:space="preserve"> Comm. (</w:t>
      </w:r>
      <w:r w:rsidR="00216EE3">
        <w:rPr>
          <w:rFonts w:ascii="Times New Roman" w:hAnsi="Times New Roman" w:cs="Times New Roman"/>
          <w:sz w:val="28"/>
          <w:szCs w:val="28"/>
          <w:lang w:val="en-ZA"/>
        </w:rPr>
        <w:t>04</w:t>
      </w:r>
      <w:r w:rsidR="00216EE3" w:rsidRPr="00216EE3">
        <w:rPr>
          <w:rFonts w:ascii="Times New Roman" w:hAnsi="Times New Roman" w:cs="Times New Roman"/>
          <w:sz w:val="28"/>
          <w:szCs w:val="28"/>
          <w:vertAlign w:val="superscript"/>
          <w:lang w:val="en-ZA"/>
        </w:rPr>
        <w:t>TH</w:t>
      </w:r>
      <w:r w:rsidR="00216EE3">
        <w:rPr>
          <w:rFonts w:ascii="Times New Roman" w:hAnsi="Times New Roman" w:cs="Times New Roman"/>
          <w:sz w:val="28"/>
          <w:szCs w:val="28"/>
          <w:lang w:val="en-ZA"/>
        </w:rPr>
        <w:t xml:space="preserve"> MAY </w:t>
      </w:r>
      <w:r w:rsidR="001B6659">
        <w:rPr>
          <w:rFonts w:ascii="Times New Roman" w:hAnsi="Times New Roman" w:cs="Times New Roman"/>
          <w:sz w:val="28"/>
          <w:szCs w:val="28"/>
          <w:lang w:val="en-ZA"/>
        </w:rPr>
        <w:t>2023)</w:t>
      </w:r>
    </w:p>
    <w:p w14:paraId="1980DC5D" w14:textId="7F929A0C" w:rsidR="004417CE" w:rsidRDefault="004417CE" w:rsidP="005A28A8">
      <w:pPr>
        <w:spacing w:after="0" w:line="360" w:lineRule="auto"/>
        <w:jc w:val="both"/>
        <w:rPr>
          <w:rFonts w:ascii="Times New Roman" w:hAnsi="Times New Roman" w:cs="Times New Roman"/>
          <w:sz w:val="28"/>
          <w:szCs w:val="28"/>
          <w:lang w:val="en-ZA"/>
        </w:rPr>
      </w:pPr>
    </w:p>
    <w:p w14:paraId="362CBC64" w14:textId="4F170FF1" w:rsidR="004417CE" w:rsidRDefault="004417CE"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sidR="0091436C">
        <w:rPr>
          <w:rFonts w:ascii="Times New Roman" w:hAnsi="Times New Roman" w:cs="Times New Roman"/>
          <w:b/>
          <w:bCs/>
          <w:sz w:val="28"/>
          <w:szCs w:val="28"/>
          <w:lang w:val="en-ZA"/>
        </w:rPr>
        <w:tab/>
      </w:r>
      <w:r w:rsidR="0091436C">
        <w:rPr>
          <w:rFonts w:ascii="Times New Roman" w:hAnsi="Times New Roman" w:cs="Times New Roman"/>
          <w:b/>
          <w:bCs/>
          <w:sz w:val="28"/>
          <w:szCs w:val="28"/>
          <w:lang w:val="en-ZA"/>
        </w:rPr>
        <w:tab/>
        <w:t>MOKHESI J</w:t>
      </w:r>
    </w:p>
    <w:p w14:paraId="487E047A" w14:textId="3F5D6A22" w:rsidR="004417CE" w:rsidRDefault="004417CE"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FE3DF8">
        <w:rPr>
          <w:rFonts w:ascii="Times New Roman" w:hAnsi="Times New Roman" w:cs="Times New Roman"/>
          <w:b/>
          <w:bCs/>
          <w:sz w:val="28"/>
          <w:szCs w:val="28"/>
          <w:lang w:val="en-ZA"/>
        </w:rPr>
        <w:t xml:space="preserve">               23</w:t>
      </w:r>
      <w:r w:rsidR="00FE3DF8" w:rsidRPr="00FE3DF8">
        <w:rPr>
          <w:rFonts w:ascii="Times New Roman" w:hAnsi="Times New Roman" w:cs="Times New Roman"/>
          <w:b/>
          <w:bCs/>
          <w:sz w:val="28"/>
          <w:szCs w:val="28"/>
          <w:vertAlign w:val="superscript"/>
          <w:lang w:val="en-ZA"/>
        </w:rPr>
        <w:t>RD</w:t>
      </w:r>
      <w:r w:rsidR="00FE3DF8">
        <w:rPr>
          <w:rFonts w:ascii="Times New Roman" w:hAnsi="Times New Roman" w:cs="Times New Roman"/>
          <w:b/>
          <w:bCs/>
          <w:sz w:val="28"/>
          <w:szCs w:val="28"/>
          <w:lang w:val="en-ZA"/>
        </w:rPr>
        <w:t xml:space="preserve"> FEBRUARY 2023</w:t>
      </w:r>
    </w:p>
    <w:p w14:paraId="56955489" w14:textId="6129B7C9" w:rsidR="004417CE" w:rsidRDefault="004417CE" w:rsidP="005A28A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FE3DF8">
        <w:rPr>
          <w:rFonts w:ascii="Times New Roman" w:hAnsi="Times New Roman" w:cs="Times New Roman"/>
          <w:b/>
          <w:bCs/>
          <w:sz w:val="28"/>
          <w:szCs w:val="28"/>
          <w:lang w:val="en-ZA"/>
        </w:rPr>
        <w:t xml:space="preserve">     </w:t>
      </w:r>
      <w:r w:rsidR="004E4BEC">
        <w:rPr>
          <w:rFonts w:ascii="Times New Roman" w:hAnsi="Times New Roman" w:cs="Times New Roman"/>
          <w:b/>
          <w:bCs/>
          <w:sz w:val="28"/>
          <w:szCs w:val="28"/>
          <w:lang w:val="en-ZA"/>
        </w:rPr>
        <w:t xml:space="preserve"> </w:t>
      </w:r>
      <w:r w:rsidR="00FE3DF8">
        <w:rPr>
          <w:rFonts w:ascii="Times New Roman" w:hAnsi="Times New Roman" w:cs="Times New Roman"/>
          <w:b/>
          <w:bCs/>
          <w:sz w:val="28"/>
          <w:szCs w:val="28"/>
          <w:lang w:val="en-ZA"/>
        </w:rPr>
        <w:t>04</w:t>
      </w:r>
      <w:r w:rsidR="00FE3DF8" w:rsidRPr="00FE3DF8">
        <w:rPr>
          <w:rFonts w:ascii="Times New Roman" w:hAnsi="Times New Roman" w:cs="Times New Roman"/>
          <w:b/>
          <w:bCs/>
          <w:sz w:val="28"/>
          <w:szCs w:val="28"/>
          <w:vertAlign w:val="superscript"/>
          <w:lang w:val="en-ZA"/>
        </w:rPr>
        <w:t>TH</w:t>
      </w:r>
      <w:r w:rsidR="00FE3DF8">
        <w:rPr>
          <w:rFonts w:ascii="Times New Roman" w:hAnsi="Times New Roman" w:cs="Times New Roman"/>
          <w:b/>
          <w:bCs/>
          <w:sz w:val="28"/>
          <w:szCs w:val="28"/>
          <w:lang w:val="en-ZA"/>
        </w:rPr>
        <w:t xml:space="preserve"> MAY 2023</w:t>
      </w:r>
    </w:p>
    <w:p w14:paraId="0F3ADF97" w14:textId="77777777" w:rsidR="00FE3DF8" w:rsidRPr="00FE3DF8" w:rsidRDefault="00FE3DF8" w:rsidP="005A28A8">
      <w:pPr>
        <w:spacing w:after="0" w:line="360" w:lineRule="auto"/>
        <w:jc w:val="both"/>
        <w:rPr>
          <w:rFonts w:ascii="Times New Roman" w:hAnsi="Times New Roman" w:cs="Times New Roman"/>
          <w:b/>
          <w:bCs/>
          <w:sz w:val="28"/>
          <w:szCs w:val="28"/>
          <w:u w:val="single"/>
          <w:lang w:val="en-ZA"/>
        </w:rPr>
      </w:pPr>
    </w:p>
    <w:p w14:paraId="04A1AE44" w14:textId="38AFD04D" w:rsidR="00FE3DF8" w:rsidRPr="00FE3DF8" w:rsidRDefault="00FE3DF8" w:rsidP="00FE3DF8">
      <w:pPr>
        <w:spacing w:after="0" w:line="360" w:lineRule="auto"/>
        <w:ind w:left="3600" w:firstLine="720"/>
        <w:jc w:val="both"/>
        <w:rPr>
          <w:rFonts w:ascii="Times New Roman" w:hAnsi="Times New Roman" w:cs="Times New Roman"/>
          <w:b/>
          <w:bCs/>
          <w:sz w:val="28"/>
          <w:szCs w:val="28"/>
          <w:u w:val="single"/>
          <w:lang w:val="en-ZA"/>
        </w:rPr>
      </w:pPr>
      <w:r w:rsidRPr="00FE3DF8">
        <w:rPr>
          <w:rFonts w:ascii="Times New Roman" w:hAnsi="Times New Roman" w:cs="Times New Roman"/>
          <w:b/>
          <w:bCs/>
          <w:sz w:val="28"/>
          <w:szCs w:val="28"/>
          <w:u w:val="single"/>
          <w:lang w:val="en-ZA"/>
        </w:rPr>
        <w:t>SUMMARY</w:t>
      </w:r>
    </w:p>
    <w:p w14:paraId="7D1128BE" w14:textId="59527A3A" w:rsidR="00FE3DF8" w:rsidRPr="00E65332" w:rsidRDefault="00E65332" w:rsidP="00FE3DF8">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CIVIL PRACTICE</w:t>
      </w:r>
      <w:r w:rsidR="001E737F">
        <w:rPr>
          <w:rFonts w:ascii="Times New Roman" w:hAnsi="Times New Roman" w:cs="Times New Roman"/>
          <w:b/>
          <w:bCs/>
          <w:sz w:val="28"/>
          <w:szCs w:val="28"/>
          <w:lang w:val="en-ZA"/>
        </w:rPr>
        <w:t xml:space="preserve"> AND LAW OF PROPERTY</w:t>
      </w:r>
      <w:r>
        <w:rPr>
          <w:rFonts w:ascii="Times New Roman" w:hAnsi="Times New Roman" w:cs="Times New Roman"/>
          <w:b/>
          <w:bCs/>
          <w:sz w:val="28"/>
          <w:szCs w:val="28"/>
          <w:lang w:val="en-ZA"/>
        </w:rPr>
        <w:t xml:space="preserve">: </w:t>
      </w:r>
      <w:r w:rsidRPr="00E65332">
        <w:rPr>
          <w:rFonts w:ascii="Times New Roman" w:hAnsi="Times New Roman" w:cs="Times New Roman"/>
          <w:i/>
          <w:iCs/>
          <w:sz w:val="28"/>
          <w:szCs w:val="28"/>
          <w:lang w:val="en-ZA"/>
        </w:rPr>
        <w:t xml:space="preserve">Proceedings for contempt of court order- The requisites </w:t>
      </w:r>
      <w:r w:rsidR="00CE3C8E" w:rsidRPr="00E65332">
        <w:rPr>
          <w:rFonts w:ascii="Times New Roman" w:hAnsi="Times New Roman" w:cs="Times New Roman"/>
          <w:i/>
          <w:iCs/>
          <w:sz w:val="28"/>
          <w:szCs w:val="28"/>
          <w:lang w:val="en-ZA"/>
        </w:rPr>
        <w:t>thereof</w:t>
      </w:r>
      <w:r w:rsidRPr="00E65332">
        <w:rPr>
          <w:rFonts w:ascii="Times New Roman" w:hAnsi="Times New Roman" w:cs="Times New Roman"/>
          <w:i/>
          <w:iCs/>
          <w:sz w:val="28"/>
          <w:szCs w:val="28"/>
          <w:lang w:val="en-ZA"/>
        </w:rPr>
        <w:t xml:space="preserve">-Law of property-What the respondent need to prove on resisting the owner’s claim for his property where it was kept in storage on the basis of an agreement with a third party without consent of the owner-In order to be successful, the requisites of </w:t>
      </w:r>
      <w:proofErr w:type="spellStart"/>
      <w:r w:rsidRPr="00E65332">
        <w:rPr>
          <w:rFonts w:ascii="Times New Roman" w:hAnsi="Times New Roman" w:cs="Times New Roman"/>
          <w:i/>
          <w:iCs/>
          <w:sz w:val="28"/>
          <w:szCs w:val="28"/>
          <w:lang w:val="en-ZA"/>
        </w:rPr>
        <w:t>negotiorum</w:t>
      </w:r>
      <w:proofErr w:type="spellEnd"/>
      <w:r w:rsidRPr="00E65332">
        <w:rPr>
          <w:rFonts w:ascii="Times New Roman" w:hAnsi="Times New Roman" w:cs="Times New Roman"/>
          <w:i/>
          <w:iCs/>
          <w:sz w:val="28"/>
          <w:szCs w:val="28"/>
          <w:lang w:val="en-ZA"/>
        </w:rPr>
        <w:t xml:space="preserve"> gestio must be </w:t>
      </w:r>
      <w:r w:rsidR="0053419D">
        <w:rPr>
          <w:rFonts w:ascii="Times New Roman" w:hAnsi="Times New Roman" w:cs="Times New Roman"/>
          <w:i/>
          <w:iCs/>
          <w:sz w:val="28"/>
          <w:szCs w:val="28"/>
          <w:lang w:val="en-ZA"/>
        </w:rPr>
        <w:t>present</w:t>
      </w:r>
      <w:r w:rsidRPr="00E65332">
        <w:rPr>
          <w:rFonts w:ascii="Times New Roman" w:hAnsi="Times New Roman" w:cs="Times New Roman"/>
          <w:i/>
          <w:iCs/>
          <w:sz w:val="28"/>
          <w:szCs w:val="28"/>
          <w:lang w:val="en-ZA"/>
        </w:rPr>
        <w:t>.</w:t>
      </w:r>
    </w:p>
    <w:p w14:paraId="001C9B23" w14:textId="77777777" w:rsidR="00CF193C" w:rsidRDefault="00CF193C" w:rsidP="00FE3DF8">
      <w:pPr>
        <w:spacing w:after="0" w:line="360" w:lineRule="auto"/>
        <w:jc w:val="both"/>
        <w:rPr>
          <w:rFonts w:ascii="Times New Roman" w:hAnsi="Times New Roman" w:cs="Times New Roman"/>
          <w:b/>
          <w:bCs/>
          <w:sz w:val="28"/>
          <w:szCs w:val="28"/>
          <w:lang w:val="en-ZA"/>
        </w:rPr>
      </w:pPr>
    </w:p>
    <w:p w14:paraId="5D639671" w14:textId="77777777" w:rsidR="00305D5E" w:rsidRDefault="00305D5E" w:rsidP="00FE3DF8">
      <w:pPr>
        <w:spacing w:after="0" w:line="360" w:lineRule="auto"/>
        <w:jc w:val="both"/>
        <w:rPr>
          <w:rFonts w:ascii="Times New Roman" w:hAnsi="Times New Roman" w:cs="Times New Roman"/>
          <w:b/>
          <w:bCs/>
          <w:sz w:val="28"/>
          <w:szCs w:val="28"/>
          <w:lang w:val="en-ZA"/>
        </w:rPr>
      </w:pPr>
    </w:p>
    <w:p w14:paraId="680FE715" w14:textId="505F8F81" w:rsidR="00FE3DF8" w:rsidRDefault="00FE3DF8" w:rsidP="00FE3DF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80681C8" w14:textId="1DC27CD1" w:rsidR="006D620D" w:rsidRDefault="006D620D" w:rsidP="00FE3DF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2D4409B3" w14:textId="2634F0BF" w:rsidR="006D620D" w:rsidRDefault="006D620D" w:rsidP="00FE3DF8">
      <w:pPr>
        <w:spacing w:after="0" w:line="360" w:lineRule="auto"/>
        <w:jc w:val="both"/>
        <w:rPr>
          <w:rFonts w:ascii="Times New Roman" w:hAnsi="Times New Roman" w:cs="Times New Roman"/>
          <w:b/>
          <w:bCs/>
          <w:sz w:val="28"/>
          <w:szCs w:val="28"/>
        </w:rPr>
      </w:pPr>
      <w:proofErr w:type="spellStart"/>
      <w:r w:rsidRPr="006D620D">
        <w:rPr>
          <w:rFonts w:ascii="Times New Roman" w:hAnsi="Times New Roman" w:cs="Times New Roman"/>
          <w:sz w:val="28"/>
          <w:szCs w:val="28"/>
        </w:rPr>
        <w:t>Badenhorst</w:t>
      </w:r>
      <w:proofErr w:type="spellEnd"/>
      <w:r w:rsidRPr="006D620D">
        <w:rPr>
          <w:rFonts w:ascii="Times New Roman" w:hAnsi="Times New Roman" w:cs="Times New Roman"/>
          <w:sz w:val="28"/>
          <w:szCs w:val="28"/>
        </w:rPr>
        <w:t xml:space="preserve"> et al</w:t>
      </w:r>
      <w:r w:rsidRPr="006D620D">
        <w:rPr>
          <w:rFonts w:ascii="Times New Roman" w:hAnsi="Times New Roman" w:cs="Times New Roman"/>
          <w:b/>
          <w:bCs/>
          <w:sz w:val="28"/>
          <w:szCs w:val="28"/>
        </w:rPr>
        <w:t xml:space="preserve"> Silberberg and Schoeman’s The Law of Property 5ed (Butterworths) (2006)</w:t>
      </w:r>
    </w:p>
    <w:p w14:paraId="36317868" w14:textId="22E4FBF0" w:rsidR="006D620D" w:rsidRDefault="006D620D" w:rsidP="00FE3DF8">
      <w:pPr>
        <w:spacing w:after="0" w:line="360" w:lineRule="auto"/>
        <w:jc w:val="both"/>
        <w:rPr>
          <w:rFonts w:ascii="Times New Roman" w:hAnsi="Times New Roman" w:cs="Times New Roman"/>
          <w:b/>
          <w:bCs/>
          <w:sz w:val="28"/>
          <w:szCs w:val="28"/>
        </w:rPr>
      </w:pPr>
      <w:r w:rsidRPr="006D620D">
        <w:rPr>
          <w:rFonts w:ascii="Times New Roman" w:hAnsi="Times New Roman" w:cs="Times New Roman"/>
          <w:b/>
          <w:bCs/>
          <w:sz w:val="28"/>
          <w:szCs w:val="28"/>
        </w:rPr>
        <w:t>LAWSA Second Edition Vol. 17</w:t>
      </w:r>
    </w:p>
    <w:p w14:paraId="144084D9" w14:textId="77777777" w:rsidR="006D620D" w:rsidRDefault="006D620D" w:rsidP="00FE3DF8">
      <w:pPr>
        <w:spacing w:after="0" w:line="360" w:lineRule="auto"/>
        <w:jc w:val="both"/>
        <w:rPr>
          <w:rFonts w:ascii="Times New Roman" w:hAnsi="Times New Roman" w:cs="Times New Roman"/>
          <w:b/>
          <w:bCs/>
          <w:sz w:val="28"/>
          <w:szCs w:val="28"/>
          <w:lang w:val="en-ZA"/>
        </w:rPr>
      </w:pPr>
    </w:p>
    <w:p w14:paraId="6A97B681" w14:textId="59417144" w:rsidR="006D620D" w:rsidRPr="004417CE" w:rsidRDefault="00FE3DF8" w:rsidP="00FE3DF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08F20F47" w14:textId="79FC6BF4" w:rsidR="005A28A8" w:rsidRPr="006D620D" w:rsidRDefault="006D620D" w:rsidP="005A28A8">
      <w:pPr>
        <w:spacing w:after="0" w:line="360" w:lineRule="auto"/>
        <w:jc w:val="both"/>
        <w:rPr>
          <w:rFonts w:ascii="Times New Roman" w:hAnsi="Times New Roman" w:cs="Times New Roman"/>
          <w:i/>
          <w:iCs/>
          <w:sz w:val="28"/>
          <w:szCs w:val="28"/>
        </w:rPr>
      </w:pPr>
      <w:r w:rsidRPr="006D620D">
        <w:rPr>
          <w:rFonts w:ascii="Times New Roman" w:hAnsi="Times New Roman" w:cs="Times New Roman"/>
          <w:i/>
          <w:iCs/>
          <w:sz w:val="28"/>
          <w:szCs w:val="28"/>
        </w:rPr>
        <w:t>Fakie N.O v CC II Systems (Pty) LTD 2006 (4) SA 326 (SCA)</w:t>
      </w:r>
    </w:p>
    <w:p w14:paraId="3D560832" w14:textId="28852BED" w:rsidR="006D620D" w:rsidRPr="006D620D" w:rsidRDefault="006D620D" w:rsidP="005A28A8">
      <w:pPr>
        <w:spacing w:after="0" w:line="360" w:lineRule="auto"/>
        <w:jc w:val="both"/>
        <w:rPr>
          <w:rFonts w:ascii="Times New Roman" w:hAnsi="Times New Roman" w:cs="Times New Roman"/>
          <w:i/>
          <w:iCs/>
          <w:sz w:val="28"/>
          <w:szCs w:val="28"/>
          <w:lang w:val="en-ZA"/>
        </w:rPr>
      </w:pPr>
      <w:r w:rsidRPr="006D620D">
        <w:rPr>
          <w:rFonts w:ascii="Times New Roman" w:hAnsi="Times New Roman" w:cs="Times New Roman"/>
          <w:i/>
          <w:iCs/>
          <w:sz w:val="28"/>
          <w:szCs w:val="28"/>
        </w:rPr>
        <w:t xml:space="preserve">Nedbank Limited v Sheriff of the High Court </w:t>
      </w:r>
      <w:proofErr w:type="spellStart"/>
      <w:r w:rsidRPr="006D620D">
        <w:rPr>
          <w:rFonts w:ascii="Times New Roman" w:hAnsi="Times New Roman" w:cs="Times New Roman"/>
          <w:i/>
          <w:iCs/>
          <w:sz w:val="28"/>
          <w:szCs w:val="28"/>
        </w:rPr>
        <w:t>Roodeport</w:t>
      </w:r>
      <w:proofErr w:type="spellEnd"/>
      <w:r w:rsidRPr="006D620D">
        <w:rPr>
          <w:rFonts w:ascii="Times New Roman" w:hAnsi="Times New Roman" w:cs="Times New Roman"/>
          <w:i/>
          <w:iCs/>
          <w:sz w:val="28"/>
          <w:szCs w:val="28"/>
        </w:rPr>
        <w:t xml:space="preserve"> and Another: in Re: Nedbank Limited v Willows and Another (2009/121) [2014 ZAGPJHC 155</w:t>
      </w:r>
    </w:p>
    <w:p w14:paraId="53C24013" w14:textId="4C6BB1FD" w:rsidR="005A28A8" w:rsidRPr="006D620D" w:rsidRDefault="006D620D" w:rsidP="005A28A8">
      <w:pPr>
        <w:spacing w:after="0" w:line="360" w:lineRule="auto"/>
        <w:jc w:val="both"/>
        <w:rPr>
          <w:rFonts w:ascii="Times New Roman" w:hAnsi="Times New Roman" w:cs="Times New Roman"/>
          <w:i/>
          <w:iCs/>
          <w:sz w:val="28"/>
          <w:szCs w:val="28"/>
          <w:lang w:val="en-ZA"/>
        </w:rPr>
      </w:pPr>
      <w:proofErr w:type="spellStart"/>
      <w:r w:rsidRPr="006D620D">
        <w:rPr>
          <w:rFonts w:ascii="Times New Roman" w:hAnsi="Times New Roman" w:cs="Times New Roman"/>
          <w:i/>
          <w:iCs/>
          <w:sz w:val="28"/>
          <w:szCs w:val="28"/>
        </w:rPr>
        <w:t>Rhoode</w:t>
      </w:r>
      <w:proofErr w:type="spellEnd"/>
      <w:r w:rsidRPr="006D620D">
        <w:rPr>
          <w:rFonts w:ascii="Times New Roman" w:hAnsi="Times New Roman" w:cs="Times New Roman"/>
          <w:i/>
          <w:iCs/>
          <w:sz w:val="28"/>
          <w:szCs w:val="28"/>
        </w:rPr>
        <w:t xml:space="preserve"> v De Kock and Another 2013 (3) SA 123 (SCA)</w:t>
      </w:r>
    </w:p>
    <w:p w14:paraId="3D69528C" w14:textId="77777777" w:rsidR="005A28A8" w:rsidRPr="006D620D" w:rsidRDefault="005A28A8" w:rsidP="00BB6383">
      <w:pPr>
        <w:spacing w:after="0" w:line="360" w:lineRule="auto"/>
        <w:jc w:val="center"/>
        <w:rPr>
          <w:rFonts w:ascii="Times New Roman" w:hAnsi="Times New Roman" w:cs="Times New Roman"/>
          <w:i/>
          <w:iCs/>
          <w:sz w:val="32"/>
          <w:szCs w:val="32"/>
          <w:u w:val="single"/>
          <w:lang w:val="en-ZA"/>
        </w:rPr>
      </w:pPr>
    </w:p>
    <w:p w14:paraId="1FC7095C" w14:textId="77777777" w:rsidR="00305D5E" w:rsidRDefault="00305D5E" w:rsidP="00352BF6">
      <w:pPr>
        <w:spacing w:after="0" w:line="360" w:lineRule="auto"/>
        <w:rPr>
          <w:rFonts w:ascii="Times New Roman" w:hAnsi="Times New Roman" w:cs="Times New Roman"/>
          <w:b/>
          <w:bCs/>
          <w:sz w:val="32"/>
          <w:szCs w:val="32"/>
          <w:u w:val="single"/>
          <w:lang w:val="en-ZA"/>
        </w:rPr>
      </w:pPr>
    </w:p>
    <w:p w14:paraId="4B20013E" w14:textId="0274D6BD" w:rsidR="00BB6383" w:rsidRDefault="00BB6383" w:rsidP="00BB6383">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6BB9BC53" w14:textId="4F7AA69E" w:rsidR="00BB6383" w:rsidRDefault="00BB6383" w:rsidP="00BB6383">
      <w:pPr>
        <w:spacing w:after="0" w:line="360" w:lineRule="auto"/>
        <w:jc w:val="both"/>
        <w:rPr>
          <w:rFonts w:ascii="Times New Roman" w:hAnsi="Times New Roman" w:cs="Times New Roman"/>
          <w:b/>
          <w:bCs/>
          <w:sz w:val="32"/>
          <w:szCs w:val="32"/>
          <w:u w:val="single"/>
          <w:lang w:val="en-ZA"/>
        </w:rPr>
      </w:pPr>
    </w:p>
    <w:p w14:paraId="2F56CA4D" w14:textId="037D9547" w:rsidR="00BB6383" w:rsidRDefault="00BB6383" w:rsidP="00BB638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1260F32C" w14:textId="71288B18" w:rsidR="00770535" w:rsidRDefault="00BB6383" w:rsidP="00BB638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for contempt of court lodged by the owner of the vehicle which was ordered to be returned to him by the court on 17 March 2022.  The vehicle is in possession of a third party who had kept in store on the strength of an agreement between it and the deputy sher</w:t>
      </w:r>
      <w:r w:rsidR="00770535">
        <w:rPr>
          <w:rFonts w:ascii="Times New Roman" w:hAnsi="Times New Roman" w:cs="Times New Roman"/>
          <w:sz w:val="28"/>
          <w:szCs w:val="28"/>
          <w:lang w:val="en-ZA"/>
        </w:rPr>
        <w:t>iff of this court pending finalization of litigation between the applicant and the 1</w:t>
      </w:r>
      <w:r w:rsidR="00770535" w:rsidRPr="00770535">
        <w:rPr>
          <w:rFonts w:ascii="Times New Roman" w:hAnsi="Times New Roman" w:cs="Times New Roman"/>
          <w:sz w:val="28"/>
          <w:szCs w:val="28"/>
          <w:vertAlign w:val="superscript"/>
          <w:lang w:val="en-ZA"/>
        </w:rPr>
        <w:t>st</w:t>
      </w:r>
      <w:r w:rsidR="00770535">
        <w:rPr>
          <w:rFonts w:ascii="Times New Roman" w:hAnsi="Times New Roman" w:cs="Times New Roman"/>
          <w:sz w:val="28"/>
          <w:szCs w:val="28"/>
          <w:lang w:val="en-ZA"/>
        </w:rPr>
        <w:t xml:space="preserve"> respondent.  The third-party possessor of the vehicle resists releasing the vehicle on the basis that it has a lien over it, after keeping it safe for the duration of the parties’ litigation.</w:t>
      </w:r>
    </w:p>
    <w:p w14:paraId="2E7F3FA4" w14:textId="62B94421" w:rsidR="00770535" w:rsidRDefault="00770535" w:rsidP="00770535">
      <w:pPr>
        <w:spacing w:after="0" w:line="360" w:lineRule="auto"/>
        <w:jc w:val="both"/>
        <w:rPr>
          <w:rFonts w:ascii="Times New Roman" w:hAnsi="Times New Roman" w:cs="Times New Roman"/>
          <w:sz w:val="28"/>
          <w:szCs w:val="28"/>
          <w:lang w:val="en-ZA"/>
        </w:rPr>
      </w:pPr>
    </w:p>
    <w:p w14:paraId="78777FC0" w14:textId="1A34C598" w:rsidR="00770535" w:rsidRDefault="00770535" w:rsidP="0077053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00C8675A">
        <w:rPr>
          <w:rFonts w:ascii="Times New Roman" w:hAnsi="Times New Roman" w:cs="Times New Roman"/>
          <w:b/>
          <w:bCs/>
          <w:sz w:val="28"/>
          <w:szCs w:val="28"/>
          <w:lang w:val="en-ZA"/>
        </w:rPr>
        <w:t>F</w:t>
      </w:r>
      <w:r>
        <w:rPr>
          <w:rFonts w:ascii="Times New Roman" w:hAnsi="Times New Roman" w:cs="Times New Roman"/>
          <w:b/>
          <w:bCs/>
          <w:sz w:val="28"/>
          <w:szCs w:val="28"/>
          <w:lang w:val="en-ZA"/>
        </w:rPr>
        <w:t>actual Background</w:t>
      </w:r>
    </w:p>
    <w:p w14:paraId="00905038" w14:textId="418C5361" w:rsidR="00326E09" w:rsidRDefault="0040424A" w:rsidP="0040424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As stated in the preceding paragraph, this application is a sequel to an application which was disposed of by this court in favour of the applicant against the 1</w:t>
      </w:r>
      <w:r w:rsidRPr="0040424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466EFC">
        <w:rPr>
          <w:rFonts w:ascii="Times New Roman" w:hAnsi="Times New Roman" w:cs="Times New Roman"/>
          <w:sz w:val="28"/>
          <w:szCs w:val="28"/>
          <w:lang w:val="en-ZA"/>
        </w:rPr>
        <w:t xml:space="preserve">.  In that application I had ordered that the application was dismissed and that the vehicle – Toyota Hilux – be returned to the applicant, who had joined the proceedings as an intervening party to claim the vehicle </w:t>
      </w:r>
      <w:r w:rsidR="006C0ED1">
        <w:rPr>
          <w:rFonts w:ascii="Times New Roman" w:hAnsi="Times New Roman" w:cs="Times New Roman"/>
          <w:sz w:val="28"/>
          <w:szCs w:val="28"/>
          <w:lang w:val="en-ZA"/>
        </w:rPr>
        <w:t>which had been attached to found jurisdiction in a matter involving the 1</w:t>
      </w:r>
      <w:r w:rsidR="006C0ED1" w:rsidRPr="006C0ED1">
        <w:rPr>
          <w:rFonts w:ascii="Times New Roman" w:hAnsi="Times New Roman" w:cs="Times New Roman"/>
          <w:sz w:val="28"/>
          <w:szCs w:val="28"/>
          <w:vertAlign w:val="superscript"/>
          <w:lang w:val="en-ZA"/>
        </w:rPr>
        <w:t>st</w:t>
      </w:r>
      <w:r w:rsidR="006C0ED1">
        <w:rPr>
          <w:rFonts w:ascii="Times New Roman" w:hAnsi="Times New Roman" w:cs="Times New Roman"/>
          <w:sz w:val="28"/>
          <w:szCs w:val="28"/>
          <w:lang w:val="en-ZA"/>
        </w:rPr>
        <w:t xml:space="preserve"> respondent</w:t>
      </w:r>
      <w:r w:rsidR="00C04D0C">
        <w:rPr>
          <w:rFonts w:ascii="Times New Roman" w:hAnsi="Times New Roman" w:cs="Times New Roman"/>
          <w:sz w:val="28"/>
          <w:szCs w:val="28"/>
          <w:lang w:val="en-ZA"/>
        </w:rPr>
        <w:t xml:space="preserve"> and one</w:t>
      </w:r>
      <w:r w:rsidR="006C0ED1">
        <w:rPr>
          <w:rFonts w:ascii="Times New Roman" w:hAnsi="Times New Roman" w:cs="Times New Roman"/>
          <w:sz w:val="28"/>
          <w:szCs w:val="28"/>
          <w:lang w:val="en-ZA"/>
        </w:rPr>
        <w:t xml:space="preserve"> </w:t>
      </w:r>
      <w:proofErr w:type="spellStart"/>
      <w:r w:rsidR="006C0ED1">
        <w:rPr>
          <w:rFonts w:ascii="Times New Roman" w:hAnsi="Times New Roman" w:cs="Times New Roman"/>
          <w:sz w:val="28"/>
          <w:szCs w:val="28"/>
          <w:lang w:val="en-ZA"/>
        </w:rPr>
        <w:t>Pontšo</w:t>
      </w:r>
      <w:proofErr w:type="spellEnd"/>
      <w:r w:rsidR="006C0ED1">
        <w:rPr>
          <w:rFonts w:ascii="Times New Roman" w:hAnsi="Times New Roman" w:cs="Times New Roman"/>
          <w:sz w:val="28"/>
          <w:szCs w:val="28"/>
          <w:lang w:val="en-ZA"/>
        </w:rPr>
        <w:t xml:space="preserve"> </w:t>
      </w:r>
      <w:proofErr w:type="spellStart"/>
      <w:r w:rsidR="006C0ED1">
        <w:rPr>
          <w:rFonts w:ascii="Times New Roman" w:hAnsi="Times New Roman" w:cs="Times New Roman"/>
          <w:sz w:val="28"/>
          <w:szCs w:val="28"/>
          <w:lang w:val="en-ZA"/>
        </w:rPr>
        <w:t>Ntseuoa</w:t>
      </w:r>
      <w:proofErr w:type="spellEnd"/>
      <w:r w:rsidR="006C0ED1">
        <w:rPr>
          <w:rFonts w:ascii="Times New Roman" w:hAnsi="Times New Roman" w:cs="Times New Roman"/>
          <w:sz w:val="28"/>
          <w:szCs w:val="28"/>
          <w:lang w:val="en-ZA"/>
        </w:rPr>
        <w:t>.  The matter initially served before Chaka-</w:t>
      </w:r>
      <w:proofErr w:type="spellStart"/>
      <w:r w:rsidR="006C0ED1">
        <w:rPr>
          <w:rFonts w:ascii="Times New Roman" w:hAnsi="Times New Roman" w:cs="Times New Roman"/>
          <w:sz w:val="28"/>
          <w:szCs w:val="28"/>
          <w:lang w:val="en-ZA"/>
        </w:rPr>
        <w:t>Makhooane</w:t>
      </w:r>
      <w:proofErr w:type="spellEnd"/>
      <w:r w:rsidR="006C0ED1">
        <w:rPr>
          <w:rFonts w:ascii="Times New Roman" w:hAnsi="Times New Roman" w:cs="Times New Roman"/>
          <w:sz w:val="28"/>
          <w:szCs w:val="28"/>
          <w:lang w:val="en-ZA"/>
        </w:rPr>
        <w:t xml:space="preserve"> J</w:t>
      </w:r>
      <w:r w:rsidR="00C04D0C">
        <w:rPr>
          <w:rFonts w:ascii="Times New Roman" w:hAnsi="Times New Roman" w:cs="Times New Roman"/>
          <w:sz w:val="28"/>
          <w:szCs w:val="28"/>
          <w:lang w:val="en-ZA"/>
        </w:rPr>
        <w:t>., who,</w:t>
      </w:r>
      <w:r w:rsidR="006C0ED1">
        <w:rPr>
          <w:rFonts w:ascii="Times New Roman" w:hAnsi="Times New Roman" w:cs="Times New Roman"/>
          <w:sz w:val="28"/>
          <w:szCs w:val="28"/>
          <w:lang w:val="en-ZA"/>
        </w:rPr>
        <w:t xml:space="preserve"> after entertaining the interlocutory application by the applicant claiming the vehicle as his, made an order that the vehicle be relea</w:t>
      </w:r>
      <w:r w:rsidR="004754BA">
        <w:rPr>
          <w:rFonts w:ascii="Times New Roman" w:hAnsi="Times New Roman" w:cs="Times New Roman"/>
          <w:sz w:val="28"/>
          <w:szCs w:val="28"/>
          <w:lang w:val="en-ZA"/>
        </w:rPr>
        <w:t xml:space="preserve">sed </w:t>
      </w:r>
      <w:r w:rsidR="00326E09">
        <w:rPr>
          <w:rFonts w:ascii="Times New Roman" w:hAnsi="Times New Roman" w:cs="Times New Roman"/>
          <w:sz w:val="28"/>
          <w:szCs w:val="28"/>
          <w:lang w:val="en-ZA"/>
        </w:rPr>
        <w:t>on payment of M80,000.00 to found jurisdiction and as security for costs.  The applicant paid the stated amount in order to secure the release of the vehicle.</w:t>
      </w:r>
    </w:p>
    <w:p w14:paraId="3EAA1FF5" w14:textId="77777777" w:rsidR="00326E09" w:rsidRDefault="00326E09" w:rsidP="00326E09">
      <w:pPr>
        <w:spacing w:after="0" w:line="360" w:lineRule="auto"/>
        <w:jc w:val="both"/>
        <w:rPr>
          <w:rFonts w:ascii="Times New Roman" w:hAnsi="Times New Roman" w:cs="Times New Roman"/>
          <w:sz w:val="28"/>
          <w:szCs w:val="28"/>
          <w:lang w:val="en-ZA"/>
        </w:rPr>
      </w:pPr>
    </w:p>
    <w:p w14:paraId="3FF1E455" w14:textId="79A10241" w:rsidR="00BF3E9A" w:rsidRDefault="00326E09" w:rsidP="00326E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Pr>
          <w:rFonts w:ascii="Times New Roman" w:hAnsi="Times New Roman" w:cs="Times New Roman"/>
          <w:sz w:val="28"/>
          <w:szCs w:val="28"/>
          <w:lang w:val="en-ZA"/>
        </w:rPr>
        <w:tab/>
      </w:r>
      <w:r w:rsidR="008C0F2C">
        <w:rPr>
          <w:rFonts w:ascii="Times New Roman" w:hAnsi="Times New Roman" w:cs="Times New Roman"/>
          <w:sz w:val="28"/>
          <w:szCs w:val="28"/>
          <w:lang w:val="en-ZA"/>
        </w:rPr>
        <w:t>T</w:t>
      </w:r>
      <w:r>
        <w:rPr>
          <w:rFonts w:ascii="Times New Roman" w:hAnsi="Times New Roman" w:cs="Times New Roman"/>
          <w:sz w:val="28"/>
          <w:szCs w:val="28"/>
          <w:lang w:val="en-ZA"/>
        </w:rPr>
        <w:t>he vehicle was not released to the applicant despite the order of court, but was instead removed from the High Court premises by the 6</w:t>
      </w:r>
      <w:r w:rsidRPr="00326E09">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w:t>
      </w:r>
      <w:r w:rsidR="001D202A">
        <w:rPr>
          <w:rFonts w:ascii="Times New Roman" w:hAnsi="Times New Roman" w:cs="Times New Roman"/>
          <w:sz w:val="28"/>
          <w:szCs w:val="28"/>
          <w:lang w:val="en-ZA"/>
        </w:rPr>
        <w:t>respondent (</w:t>
      </w:r>
      <w:r>
        <w:rPr>
          <w:rFonts w:ascii="Times New Roman" w:hAnsi="Times New Roman" w:cs="Times New Roman"/>
          <w:sz w:val="28"/>
          <w:szCs w:val="28"/>
          <w:lang w:val="en-ZA"/>
        </w:rPr>
        <w:t>deputy sheriff) and kept at the premises of the 4</w:t>
      </w:r>
      <w:r w:rsidRPr="00326E09">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and 5</w:t>
      </w:r>
      <w:r w:rsidRPr="00326E09">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while various interlocutory applications were lodged by the 1</w:t>
      </w:r>
      <w:r w:rsidRPr="00326E0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against its release.  It was kept in storage</w:t>
      </w:r>
      <w:r w:rsidR="0020156E">
        <w:rPr>
          <w:rFonts w:ascii="Times New Roman" w:hAnsi="Times New Roman" w:cs="Times New Roman"/>
          <w:sz w:val="28"/>
          <w:szCs w:val="28"/>
          <w:lang w:val="en-ZA"/>
        </w:rPr>
        <w:t xml:space="preserve"> by these respondents</w:t>
      </w:r>
      <w:r>
        <w:rPr>
          <w:rFonts w:ascii="Times New Roman" w:hAnsi="Times New Roman" w:cs="Times New Roman"/>
          <w:sz w:val="28"/>
          <w:szCs w:val="28"/>
          <w:lang w:val="en-ZA"/>
        </w:rPr>
        <w:t>.  In the meantime, Chaka-</w:t>
      </w:r>
      <w:proofErr w:type="spellStart"/>
      <w:r>
        <w:rPr>
          <w:rFonts w:ascii="Times New Roman" w:hAnsi="Times New Roman" w:cs="Times New Roman"/>
          <w:sz w:val="28"/>
          <w:szCs w:val="28"/>
          <w:lang w:val="en-ZA"/>
        </w:rPr>
        <w:t>Makhooane</w:t>
      </w:r>
      <w:proofErr w:type="spellEnd"/>
      <w:r>
        <w:rPr>
          <w:rFonts w:ascii="Times New Roman" w:hAnsi="Times New Roman" w:cs="Times New Roman"/>
          <w:sz w:val="28"/>
          <w:szCs w:val="28"/>
          <w:lang w:val="en-ZA"/>
        </w:rPr>
        <w:t xml:space="preserve"> J passed on and the main matter which I had referred to earlier</w:t>
      </w:r>
      <w:r w:rsidR="0020156E">
        <w:rPr>
          <w:rFonts w:ascii="Times New Roman" w:hAnsi="Times New Roman" w:cs="Times New Roman"/>
          <w:sz w:val="28"/>
          <w:szCs w:val="28"/>
          <w:lang w:val="en-ZA"/>
        </w:rPr>
        <w:t>,</w:t>
      </w:r>
      <w:r>
        <w:rPr>
          <w:rFonts w:ascii="Times New Roman" w:hAnsi="Times New Roman" w:cs="Times New Roman"/>
          <w:sz w:val="28"/>
          <w:szCs w:val="28"/>
          <w:lang w:val="en-ZA"/>
        </w:rPr>
        <w:t xml:space="preserve"> served before me.</w:t>
      </w:r>
      <w:r w:rsidR="00D33976">
        <w:rPr>
          <w:rFonts w:ascii="Times New Roman" w:hAnsi="Times New Roman" w:cs="Times New Roman"/>
          <w:sz w:val="28"/>
          <w:szCs w:val="28"/>
          <w:lang w:val="en-ZA"/>
        </w:rPr>
        <w:t xml:space="preserve">  Judgment was handed </w:t>
      </w:r>
      <w:r w:rsidR="001D202A">
        <w:rPr>
          <w:rFonts w:ascii="Times New Roman" w:hAnsi="Times New Roman" w:cs="Times New Roman"/>
          <w:sz w:val="28"/>
          <w:szCs w:val="28"/>
          <w:lang w:val="en-ZA"/>
        </w:rPr>
        <w:t xml:space="preserve">down </w:t>
      </w:r>
      <w:r w:rsidR="00D33976">
        <w:rPr>
          <w:rFonts w:ascii="Times New Roman" w:hAnsi="Times New Roman" w:cs="Times New Roman"/>
          <w:sz w:val="28"/>
          <w:szCs w:val="28"/>
          <w:lang w:val="en-ZA"/>
        </w:rPr>
        <w:t>on the 17 March 2022 dismissing the main application and</w:t>
      </w:r>
      <w:r w:rsidR="00BC4F32">
        <w:rPr>
          <w:rFonts w:ascii="Times New Roman" w:hAnsi="Times New Roman" w:cs="Times New Roman"/>
          <w:sz w:val="28"/>
          <w:szCs w:val="28"/>
          <w:lang w:val="en-ZA"/>
        </w:rPr>
        <w:t>,</w:t>
      </w:r>
      <w:r w:rsidR="00D33976">
        <w:rPr>
          <w:rFonts w:ascii="Times New Roman" w:hAnsi="Times New Roman" w:cs="Times New Roman"/>
          <w:sz w:val="28"/>
          <w:szCs w:val="28"/>
          <w:lang w:val="en-ZA"/>
        </w:rPr>
        <w:t xml:space="preserve"> </w:t>
      </w:r>
      <w:r w:rsidR="00BC4F32">
        <w:rPr>
          <w:rFonts w:ascii="Times New Roman" w:hAnsi="Times New Roman" w:cs="Times New Roman"/>
          <w:sz w:val="28"/>
          <w:szCs w:val="28"/>
          <w:lang w:val="en-ZA"/>
        </w:rPr>
        <w:t xml:space="preserve">consequently, </w:t>
      </w:r>
      <w:r w:rsidR="00D33976">
        <w:rPr>
          <w:rFonts w:ascii="Times New Roman" w:hAnsi="Times New Roman" w:cs="Times New Roman"/>
          <w:sz w:val="28"/>
          <w:szCs w:val="28"/>
          <w:lang w:val="en-ZA"/>
        </w:rPr>
        <w:t>made an order for the release</w:t>
      </w:r>
      <w:r w:rsidR="00BF3E9A">
        <w:rPr>
          <w:rFonts w:ascii="Times New Roman" w:hAnsi="Times New Roman" w:cs="Times New Roman"/>
          <w:sz w:val="28"/>
          <w:szCs w:val="28"/>
          <w:lang w:val="en-ZA"/>
        </w:rPr>
        <w:t xml:space="preserve"> of the vehicle mentioned in the preceding paragraphs.</w:t>
      </w:r>
      <w:r w:rsidR="00D644A4">
        <w:rPr>
          <w:rFonts w:ascii="Times New Roman" w:hAnsi="Times New Roman" w:cs="Times New Roman"/>
          <w:sz w:val="28"/>
          <w:szCs w:val="28"/>
          <w:lang w:val="en-ZA"/>
        </w:rPr>
        <w:t xml:space="preserve"> </w:t>
      </w:r>
      <w:r w:rsidR="00BF3E9A">
        <w:rPr>
          <w:rFonts w:ascii="Times New Roman" w:hAnsi="Times New Roman" w:cs="Times New Roman"/>
          <w:sz w:val="28"/>
          <w:szCs w:val="28"/>
          <w:lang w:val="en-ZA"/>
        </w:rPr>
        <w:t>The 1</w:t>
      </w:r>
      <w:r w:rsidR="00BF3E9A" w:rsidRPr="00BF3E9A">
        <w:rPr>
          <w:rFonts w:ascii="Times New Roman" w:hAnsi="Times New Roman" w:cs="Times New Roman"/>
          <w:sz w:val="28"/>
          <w:szCs w:val="28"/>
          <w:vertAlign w:val="superscript"/>
          <w:lang w:val="en-ZA"/>
        </w:rPr>
        <w:t>st</w:t>
      </w:r>
      <w:r w:rsidR="00BF3E9A">
        <w:rPr>
          <w:rFonts w:ascii="Times New Roman" w:hAnsi="Times New Roman" w:cs="Times New Roman"/>
          <w:sz w:val="28"/>
          <w:szCs w:val="28"/>
          <w:lang w:val="en-ZA"/>
        </w:rPr>
        <w:t xml:space="preserve"> respondent was dissatisfied with this outcome and lodged an appeal which was dismissed during the second session of that court.  Consequent to this unsuccessful appeal, the applicant sought the release of the vehicle but was unsuccessful </w:t>
      </w:r>
      <w:r w:rsidR="00E74990">
        <w:rPr>
          <w:rFonts w:ascii="Times New Roman" w:hAnsi="Times New Roman" w:cs="Times New Roman"/>
          <w:sz w:val="28"/>
          <w:szCs w:val="28"/>
          <w:lang w:val="en-ZA"/>
        </w:rPr>
        <w:t xml:space="preserve">on account of the reason stated in the preceding paragraphs, </w:t>
      </w:r>
      <w:r w:rsidR="00BF3E9A">
        <w:rPr>
          <w:rFonts w:ascii="Times New Roman" w:hAnsi="Times New Roman" w:cs="Times New Roman"/>
          <w:sz w:val="28"/>
          <w:szCs w:val="28"/>
          <w:lang w:val="en-ZA"/>
        </w:rPr>
        <w:t>thereby prompting the l</w:t>
      </w:r>
      <w:r w:rsidR="00E74990">
        <w:rPr>
          <w:rFonts w:ascii="Times New Roman" w:hAnsi="Times New Roman" w:cs="Times New Roman"/>
          <w:sz w:val="28"/>
          <w:szCs w:val="28"/>
          <w:lang w:val="en-ZA"/>
        </w:rPr>
        <w:t>odgi</w:t>
      </w:r>
      <w:r w:rsidR="00BF3E9A">
        <w:rPr>
          <w:rFonts w:ascii="Times New Roman" w:hAnsi="Times New Roman" w:cs="Times New Roman"/>
          <w:sz w:val="28"/>
          <w:szCs w:val="28"/>
          <w:lang w:val="en-ZA"/>
        </w:rPr>
        <w:t>ng of the instant matter.</w:t>
      </w:r>
    </w:p>
    <w:p w14:paraId="24DE3331" w14:textId="77777777" w:rsidR="00BF3E9A" w:rsidRDefault="00BF3E9A" w:rsidP="00326E09">
      <w:pPr>
        <w:spacing w:after="0" w:line="360" w:lineRule="auto"/>
        <w:ind w:left="720" w:hanging="720"/>
        <w:jc w:val="both"/>
        <w:rPr>
          <w:rFonts w:ascii="Times New Roman" w:hAnsi="Times New Roman" w:cs="Times New Roman"/>
          <w:sz w:val="28"/>
          <w:szCs w:val="28"/>
          <w:lang w:val="en-ZA"/>
        </w:rPr>
      </w:pPr>
    </w:p>
    <w:p w14:paraId="1B2B25A3" w14:textId="25FBFCBF" w:rsidR="00FE5BC9" w:rsidRDefault="00BF3E9A" w:rsidP="00326E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FE5BC9" w:rsidRPr="00FE5BC9">
        <w:rPr>
          <w:rFonts w:ascii="Times New Roman" w:hAnsi="Times New Roman" w:cs="Times New Roman"/>
          <w:b/>
          <w:bCs/>
          <w:sz w:val="28"/>
          <w:szCs w:val="28"/>
          <w:lang w:val="en-ZA"/>
        </w:rPr>
        <w:t>The Merits</w:t>
      </w:r>
    </w:p>
    <w:p w14:paraId="7F87A719" w14:textId="66BA7BC5" w:rsidR="005B7073" w:rsidRDefault="00BF3E9A" w:rsidP="00FE5BC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 must at the outset</w:t>
      </w:r>
      <w:r w:rsidR="00C01684">
        <w:rPr>
          <w:rFonts w:ascii="Times New Roman" w:hAnsi="Times New Roman" w:cs="Times New Roman"/>
          <w:sz w:val="28"/>
          <w:szCs w:val="28"/>
          <w:lang w:val="en-ZA"/>
        </w:rPr>
        <w:t>,</w:t>
      </w:r>
      <w:r>
        <w:rPr>
          <w:rFonts w:ascii="Times New Roman" w:hAnsi="Times New Roman" w:cs="Times New Roman"/>
          <w:sz w:val="28"/>
          <w:szCs w:val="28"/>
          <w:lang w:val="en-ZA"/>
        </w:rPr>
        <w:t xml:space="preserve"> state that no case of contempt of this court’s order has been made </w:t>
      </w:r>
      <w:r w:rsidR="006244BB">
        <w:rPr>
          <w:rFonts w:ascii="Times New Roman" w:hAnsi="Times New Roman" w:cs="Times New Roman"/>
          <w:sz w:val="28"/>
          <w:szCs w:val="28"/>
          <w:lang w:val="en-ZA"/>
        </w:rPr>
        <w:t xml:space="preserve">out </w:t>
      </w:r>
      <w:r>
        <w:rPr>
          <w:rFonts w:ascii="Times New Roman" w:hAnsi="Times New Roman" w:cs="Times New Roman"/>
          <w:sz w:val="28"/>
          <w:szCs w:val="28"/>
          <w:lang w:val="en-ZA"/>
        </w:rPr>
        <w:t>against the 1</w:t>
      </w:r>
      <w:r w:rsidRPr="00BF3E9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2</w:t>
      </w:r>
      <w:r w:rsidRPr="00BF3E9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3</w:t>
      </w:r>
      <w:r w:rsidRPr="00BF3E9A">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and 6</w:t>
      </w:r>
      <w:r w:rsidRPr="00BF3E9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w:t>
      </w:r>
      <w:r w:rsidR="005B7073">
        <w:rPr>
          <w:rFonts w:ascii="Times New Roman" w:hAnsi="Times New Roman" w:cs="Times New Roman"/>
          <w:sz w:val="28"/>
          <w:szCs w:val="28"/>
          <w:lang w:val="en-ZA"/>
        </w:rPr>
        <w:t>.  The vehicle in issue is in the hands of the 5</w:t>
      </w:r>
      <w:r w:rsidR="005B7073" w:rsidRPr="005B7073">
        <w:rPr>
          <w:rFonts w:ascii="Times New Roman" w:hAnsi="Times New Roman" w:cs="Times New Roman"/>
          <w:sz w:val="28"/>
          <w:szCs w:val="28"/>
          <w:vertAlign w:val="superscript"/>
          <w:lang w:val="en-ZA"/>
        </w:rPr>
        <w:t>th</w:t>
      </w:r>
      <w:r w:rsidR="005B7073">
        <w:rPr>
          <w:rFonts w:ascii="Times New Roman" w:hAnsi="Times New Roman" w:cs="Times New Roman"/>
          <w:sz w:val="28"/>
          <w:szCs w:val="28"/>
          <w:lang w:val="en-ZA"/>
        </w:rPr>
        <w:t xml:space="preserve"> respondent.  It is this respondent who resisting to release the vehicle on account of </w:t>
      </w:r>
      <w:r w:rsidR="001A3C61">
        <w:rPr>
          <w:rFonts w:ascii="Times New Roman" w:hAnsi="Times New Roman" w:cs="Times New Roman"/>
          <w:sz w:val="28"/>
          <w:szCs w:val="28"/>
          <w:lang w:val="en-ZA"/>
        </w:rPr>
        <w:t xml:space="preserve">what she considers to be </w:t>
      </w:r>
      <w:r w:rsidR="005B7073">
        <w:rPr>
          <w:rFonts w:ascii="Times New Roman" w:hAnsi="Times New Roman" w:cs="Times New Roman"/>
          <w:sz w:val="28"/>
          <w:szCs w:val="28"/>
          <w:lang w:val="en-ZA"/>
        </w:rPr>
        <w:t>a lien for storage.  In her answering affidavit</w:t>
      </w:r>
      <w:r w:rsidR="00420836">
        <w:rPr>
          <w:rFonts w:ascii="Times New Roman" w:hAnsi="Times New Roman" w:cs="Times New Roman"/>
          <w:sz w:val="28"/>
          <w:szCs w:val="28"/>
          <w:lang w:val="en-ZA"/>
        </w:rPr>
        <w:t>,</w:t>
      </w:r>
      <w:r w:rsidR="005B7073">
        <w:rPr>
          <w:rFonts w:ascii="Times New Roman" w:hAnsi="Times New Roman" w:cs="Times New Roman"/>
          <w:sz w:val="28"/>
          <w:szCs w:val="28"/>
          <w:lang w:val="en-ZA"/>
        </w:rPr>
        <w:t xml:space="preserve"> the 5</w:t>
      </w:r>
      <w:r w:rsidR="005B7073" w:rsidRPr="005B7073">
        <w:rPr>
          <w:rFonts w:ascii="Times New Roman" w:hAnsi="Times New Roman" w:cs="Times New Roman"/>
          <w:sz w:val="28"/>
          <w:szCs w:val="28"/>
          <w:vertAlign w:val="superscript"/>
          <w:lang w:val="en-ZA"/>
        </w:rPr>
        <w:t>th</w:t>
      </w:r>
      <w:r w:rsidR="005B7073">
        <w:rPr>
          <w:rFonts w:ascii="Times New Roman" w:hAnsi="Times New Roman" w:cs="Times New Roman"/>
          <w:sz w:val="28"/>
          <w:szCs w:val="28"/>
          <w:lang w:val="en-ZA"/>
        </w:rPr>
        <w:t xml:space="preserve"> respondent, in her capacity as the director of the 4</w:t>
      </w:r>
      <w:r w:rsidR="005B7073" w:rsidRPr="005B7073">
        <w:rPr>
          <w:rFonts w:ascii="Times New Roman" w:hAnsi="Times New Roman" w:cs="Times New Roman"/>
          <w:sz w:val="28"/>
          <w:szCs w:val="28"/>
          <w:vertAlign w:val="superscript"/>
          <w:lang w:val="en-ZA"/>
        </w:rPr>
        <w:t>th</w:t>
      </w:r>
      <w:r w:rsidR="005B7073">
        <w:rPr>
          <w:rFonts w:ascii="Times New Roman" w:hAnsi="Times New Roman" w:cs="Times New Roman"/>
          <w:sz w:val="28"/>
          <w:szCs w:val="28"/>
          <w:lang w:val="en-ZA"/>
        </w:rPr>
        <w:t xml:space="preserve"> respondent</w:t>
      </w:r>
      <w:r w:rsidR="00420836">
        <w:rPr>
          <w:rFonts w:ascii="Times New Roman" w:hAnsi="Times New Roman" w:cs="Times New Roman"/>
          <w:sz w:val="28"/>
          <w:szCs w:val="28"/>
          <w:lang w:val="en-ZA"/>
        </w:rPr>
        <w:t>,</w:t>
      </w:r>
      <w:r w:rsidR="005B7073">
        <w:rPr>
          <w:rFonts w:ascii="Times New Roman" w:hAnsi="Times New Roman" w:cs="Times New Roman"/>
          <w:sz w:val="28"/>
          <w:szCs w:val="28"/>
          <w:lang w:val="en-ZA"/>
        </w:rPr>
        <w:t xml:space="preserve"> states that the 4</w:t>
      </w:r>
      <w:r w:rsidR="005B7073" w:rsidRPr="005B7073">
        <w:rPr>
          <w:rFonts w:ascii="Times New Roman" w:hAnsi="Times New Roman" w:cs="Times New Roman"/>
          <w:sz w:val="28"/>
          <w:szCs w:val="28"/>
          <w:vertAlign w:val="superscript"/>
          <w:lang w:val="en-ZA"/>
        </w:rPr>
        <w:t>th</w:t>
      </w:r>
      <w:r w:rsidR="005B7073">
        <w:rPr>
          <w:rFonts w:ascii="Times New Roman" w:hAnsi="Times New Roman" w:cs="Times New Roman"/>
          <w:sz w:val="28"/>
          <w:szCs w:val="28"/>
          <w:lang w:val="en-ZA"/>
        </w:rPr>
        <w:t xml:space="preserve"> respondent is an entity which operates storage facility in Maseru Central business district and that some of its clients are the deputy sheriffs of the High Court who often bring movables for storage whenever there are storage challenges at the High Court premises.</w:t>
      </w:r>
      <w:r w:rsidR="00D33976">
        <w:rPr>
          <w:rFonts w:ascii="Times New Roman" w:hAnsi="Times New Roman" w:cs="Times New Roman"/>
          <w:sz w:val="28"/>
          <w:szCs w:val="28"/>
          <w:lang w:val="en-ZA"/>
        </w:rPr>
        <w:t xml:space="preserve"> </w:t>
      </w:r>
    </w:p>
    <w:p w14:paraId="4B4BFBC0" w14:textId="77777777" w:rsidR="005B7073" w:rsidRDefault="005B7073" w:rsidP="00326E09">
      <w:pPr>
        <w:spacing w:after="0" w:line="360" w:lineRule="auto"/>
        <w:ind w:left="720" w:hanging="720"/>
        <w:jc w:val="both"/>
        <w:rPr>
          <w:rFonts w:ascii="Times New Roman" w:hAnsi="Times New Roman" w:cs="Times New Roman"/>
          <w:sz w:val="28"/>
          <w:szCs w:val="28"/>
          <w:lang w:val="en-ZA"/>
        </w:rPr>
      </w:pPr>
    </w:p>
    <w:p w14:paraId="1C4A61B7" w14:textId="47EFC49D" w:rsidR="00770535" w:rsidRPr="00770535" w:rsidRDefault="005B7073" w:rsidP="00326E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The 5</w:t>
      </w:r>
      <w:r w:rsidRPr="005B7073">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states </w:t>
      </w:r>
      <w:r w:rsidR="00322548">
        <w:rPr>
          <w:rFonts w:ascii="Times New Roman" w:hAnsi="Times New Roman" w:cs="Times New Roman"/>
          <w:sz w:val="28"/>
          <w:szCs w:val="28"/>
          <w:lang w:val="en-ZA"/>
        </w:rPr>
        <w:t xml:space="preserve">the following </w:t>
      </w:r>
      <w:r>
        <w:rPr>
          <w:rFonts w:ascii="Times New Roman" w:hAnsi="Times New Roman" w:cs="Times New Roman"/>
          <w:sz w:val="28"/>
          <w:szCs w:val="28"/>
          <w:lang w:val="en-ZA"/>
        </w:rPr>
        <w:t xml:space="preserve">in her answering </w:t>
      </w:r>
      <w:r w:rsidR="00322548">
        <w:rPr>
          <w:rFonts w:ascii="Times New Roman" w:hAnsi="Times New Roman" w:cs="Times New Roman"/>
          <w:sz w:val="28"/>
          <w:szCs w:val="28"/>
          <w:lang w:val="en-ZA"/>
        </w:rPr>
        <w:t>affidavit:</w:t>
      </w:r>
      <w:r>
        <w:rPr>
          <w:rFonts w:ascii="Times New Roman" w:hAnsi="Times New Roman" w:cs="Times New Roman"/>
          <w:sz w:val="28"/>
          <w:szCs w:val="28"/>
          <w:lang w:val="en-ZA"/>
        </w:rPr>
        <w:t xml:space="preserve"> </w:t>
      </w:r>
      <w:r w:rsidR="00D33976">
        <w:rPr>
          <w:rFonts w:ascii="Times New Roman" w:hAnsi="Times New Roman" w:cs="Times New Roman"/>
          <w:sz w:val="28"/>
          <w:szCs w:val="28"/>
          <w:lang w:val="en-ZA"/>
        </w:rPr>
        <w:t xml:space="preserve"> </w:t>
      </w:r>
      <w:r w:rsidR="00326E09">
        <w:rPr>
          <w:rFonts w:ascii="Times New Roman" w:hAnsi="Times New Roman" w:cs="Times New Roman"/>
          <w:sz w:val="28"/>
          <w:szCs w:val="28"/>
          <w:lang w:val="en-ZA"/>
        </w:rPr>
        <w:t xml:space="preserve">  </w:t>
      </w:r>
      <w:r w:rsidR="0040424A">
        <w:rPr>
          <w:rFonts w:ascii="Times New Roman" w:hAnsi="Times New Roman" w:cs="Times New Roman"/>
          <w:sz w:val="28"/>
          <w:szCs w:val="28"/>
          <w:lang w:val="en-ZA"/>
        </w:rPr>
        <w:t xml:space="preserve"> </w:t>
      </w:r>
    </w:p>
    <w:p w14:paraId="1DD0FEA5" w14:textId="77777777" w:rsidR="00770535" w:rsidRDefault="00770535" w:rsidP="00770535">
      <w:pPr>
        <w:spacing w:after="0" w:line="360" w:lineRule="auto"/>
        <w:jc w:val="both"/>
        <w:rPr>
          <w:rFonts w:ascii="Times New Roman" w:hAnsi="Times New Roman" w:cs="Times New Roman"/>
          <w:sz w:val="28"/>
          <w:szCs w:val="28"/>
          <w:lang w:val="en-ZA"/>
        </w:rPr>
      </w:pPr>
    </w:p>
    <w:p w14:paraId="3650E35D" w14:textId="1986A16E" w:rsidR="00705B15" w:rsidRPr="00253EE9" w:rsidRDefault="00705B15" w:rsidP="00253EE9">
      <w:pPr>
        <w:spacing w:after="0" w:line="360" w:lineRule="auto"/>
        <w:ind w:left="1440" w:right="1008"/>
        <w:jc w:val="both"/>
        <w:rPr>
          <w:rFonts w:ascii="Times New Roman" w:hAnsi="Times New Roman" w:cs="Times New Roman"/>
          <w:i/>
          <w:iCs/>
          <w:sz w:val="24"/>
          <w:szCs w:val="24"/>
        </w:rPr>
      </w:pPr>
      <w:r w:rsidRPr="00253EE9">
        <w:rPr>
          <w:rFonts w:ascii="Times New Roman" w:hAnsi="Times New Roman" w:cs="Times New Roman"/>
          <w:i/>
          <w:iCs/>
          <w:sz w:val="24"/>
          <w:szCs w:val="24"/>
        </w:rPr>
        <w:t xml:space="preserve">“2.3 </w:t>
      </w:r>
      <w:r w:rsidR="000C7C5D">
        <w:rPr>
          <w:rFonts w:ascii="Times New Roman" w:hAnsi="Times New Roman" w:cs="Times New Roman"/>
          <w:i/>
          <w:iCs/>
          <w:sz w:val="24"/>
          <w:szCs w:val="24"/>
        </w:rPr>
        <w:t>W</w:t>
      </w:r>
      <w:r w:rsidRPr="00253EE9">
        <w:rPr>
          <w:rFonts w:ascii="Times New Roman" w:hAnsi="Times New Roman" w:cs="Times New Roman"/>
          <w:i/>
          <w:iCs/>
          <w:sz w:val="24"/>
          <w:szCs w:val="24"/>
        </w:rPr>
        <w:t>e often enter into agreements with the sheriffs as the c</w:t>
      </w:r>
      <w:r w:rsidR="00253EE9" w:rsidRPr="00253EE9">
        <w:rPr>
          <w:rFonts w:ascii="Times New Roman" w:hAnsi="Times New Roman" w:cs="Times New Roman"/>
          <w:i/>
          <w:iCs/>
          <w:sz w:val="24"/>
          <w:szCs w:val="24"/>
        </w:rPr>
        <w:t>ustodian</w:t>
      </w:r>
      <w:r w:rsidRPr="00253EE9">
        <w:rPr>
          <w:rFonts w:ascii="Times New Roman" w:hAnsi="Times New Roman" w:cs="Times New Roman"/>
          <w:i/>
          <w:iCs/>
          <w:sz w:val="24"/>
          <w:szCs w:val="24"/>
        </w:rPr>
        <w:t>s of the properties attached or held in terms of the rules of Court. The sheriffs always come back, pay our s</w:t>
      </w:r>
      <w:r w:rsidR="000C7C5D">
        <w:rPr>
          <w:rFonts w:ascii="Times New Roman" w:hAnsi="Times New Roman" w:cs="Times New Roman"/>
          <w:i/>
          <w:iCs/>
          <w:sz w:val="24"/>
          <w:szCs w:val="24"/>
        </w:rPr>
        <w:t>t</w:t>
      </w:r>
      <w:r w:rsidRPr="00253EE9">
        <w:rPr>
          <w:rFonts w:ascii="Times New Roman" w:hAnsi="Times New Roman" w:cs="Times New Roman"/>
          <w:i/>
          <w:iCs/>
          <w:sz w:val="24"/>
          <w:szCs w:val="24"/>
        </w:rPr>
        <w:t xml:space="preserve">orage fees, take possession of the property and be on their merry way. We trust that the sheriffs have the requisite authority to contract with us due to their official standing as agents of the </w:t>
      </w:r>
      <w:proofErr w:type="spellStart"/>
      <w:r w:rsidRPr="00253EE9">
        <w:rPr>
          <w:rFonts w:ascii="Times New Roman" w:hAnsi="Times New Roman" w:cs="Times New Roman"/>
          <w:i/>
          <w:iCs/>
          <w:sz w:val="24"/>
          <w:szCs w:val="24"/>
        </w:rPr>
        <w:t>Honourable</w:t>
      </w:r>
      <w:proofErr w:type="spellEnd"/>
      <w:r w:rsidRPr="00253EE9">
        <w:rPr>
          <w:rFonts w:ascii="Times New Roman" w:hAnsi="Times New Roman" w:cs="Times New Roman"/>
          <w:i/>
          <w:iCs/>
          <w:sz w:val="24"/>
          <w:szCs w:val="24"/>
        </w:rPr>
        <w:t xml:space="preserve"> Court. They are often armed with an order of Court from which we are able to tell that they have the requisite authority.</w:t>
      </w:r>
    </w:p>
    <w:p w14:paraId="582F34EF" w14:textId="77777777" w:rsidR="00705B15" w:rsidRPr="00253EE9" w:rsidRDefault="00705B15" w:rsidP="00253EE9">
      <w:pPr>
        <w:spacing w:after="0" w:line="360" w:lineRule="auto"/>
        <w:ind w:left="1440" w:right="1008"/>
        <w:jc w:val="both"/>
        <w:rPr>
          <w:rFonts w:ascii="Times New Roman" w:hAnsi="Times New Roman" w:cs="Times New Roman"/>
          <w:i/>
          <w:iCs/>
          <w:sz w:val="24"/>
          <w:szCs w:val="24"/>
        </w:rPr>
      </w:pPr>
    </w:p>
    <w:p w14:paraId="260E9FF9" w14:textId="453BE627" w:rsidR="00705B15" w:rsidRPr="00253EE9" w:rsidRDefault="00705B15" w:rsidP="00253EE9">
      <w:pPr>
        <w:spacing w:after="0" w:line="360" w:lineRule="auto"/>
        <w:ind w:left="1440" w:right="1008"/>
        <w:jc w:val="both"/>
        <w:rPr>
          <w:rFonts w:ascii="Times New Roman" w:hAnsi="Times New Roman" w:cs="Times New Roman"/>
          <w:i/>
          <w:iCs/>
          <w:sz w:val="24"/>
          <w:szCs w:val="24"/>
        </w:rPr>
      </w:pPr>
      <w:r w:rsidRPr="00253EE9">
        <w:rPr>
          <w:rFonts w:ascii="Times New Roman" w:hAnsi="Times New Roman" w:cs="Times New Roman"/>
          <w:i/>
          <w:iCs/>
          <w:sz w:val="24"/>
          <w:szCs w:val="24"/>
        </w:rPr>
        <w:t>2.4 On the 24</w:t>
      </w:r>
      <w:r w:rsidRPr="00253EE9">
        <w:rPr>
          <w:rFonts w:ascii="Times New Roman" w:hAnsi="Times New Roman" w:cs="Times New Roman"/>
          <w:i/>
          <w:iCs/>
          <w:sz w:val="24"/>
          <w:szCs w:val="24"/>
          <w:vertAlign w:val="superscript"/>
        </w:rPr>
        <w:t>th</w:t>
      </w:r>
      <w:r w:rsidRPr="00253EE9">
        <w:rPr>
          <w:rFonts w:ascii="Times New Roman" w:hAnsi="Times New Roman" w:cs="Times New Roman"/>
          <w:i/>
          <w:iCs/>
          <w:sz w:val="24"/>
          <w:szCs w:val="24"/>
        </w:rPr>
        <w:t xml:space="preserve"> October 2020 the 6</w:t>
      </w:r>
      <w:r w:rsidRPr="00253EE9">
        <w:rPr>
          <w:rFonts w:ascii="Times New Roman" w:hAnsi="Times New Roman" w:cs="Times New Roman"/>
          <w:i/>
          <w:iCs/>
          <w:sz w:val="24"/>
          <w:szCs w:val="24"/>
          <w:vertAlign w:val="superscript"/>
        </w:rPr>
        <w:t>th</w:t>
      </w:r>
      <w:r w:rsidRPr="00253EE9">
        <w:rPr>
          <w:rFonts w:ascii="Times New Roman" w:hAnsi="Times New Roman" w:cs="Times New Roman"/>
          <w:i/>
          <w:iCs/>
          <w:sz w:val="24"/>
          <w:szCs w:val="24"/>
        </w:rPr>
        <w:t xml:space="preserve"> </w:t>
      </w:r>
      <w:r w:rsidR="00253EE9" w:rsidRPr="00253EE9">
        <w:rPr>
          <w:rFonts w:ascii="Times New Roman" w:hAnsi="Times New Roman" w:cs="Times New Roman"/>
          <w:i/>
          <w:iCs/>
          <w:sz w:val="24"/>
          <w:szCs w:val="24"/>
        </w:rPr>
        <w:t xml:space="preserve">RESPONDENT </w:t>
      </w:r>
      <w:r w:rsidRPr="00253EE9">
        <w:rPr>
          <w:rFonts w:ascii="Times New Roman" w:hAnsi="Times New Roman" w:cs="Times New Roman"/>
          <w:i/>
          <w:iCs/>
          <w:sz w:val="24"/>
          <w:szCs w:val="24"/>
        </w:rPr>
        <w:t xml:space="preserve">as usual came to our place of business armed with Court processes and in possession of a Toyota Hilux bearing the particulars listed in the main.  We were informed yet again as usual that we were to store the vehicle until such time that the deputy-sheriff in case No. CCA/0025/2020 would return </w:t>
      </w:r>
      <w:r w:rsidR="002F2D70">
        <w:rPr>
          <w:rFonts w:ascii="Times New Roman" w:hAnsi="Times New Roman" w:cs="Times New Roman"/>
          <w:i/>
          <w:iCs/>
          <w:sz w:val="24"/>
          <w:szCs w:val="24"/>
        </w:rPr>
        <w:t xml:space="preserve">for </w:t>
      </w:r>
      <w:r w:rsidRPr="00253EE9">
        <w:rPr>
          <w:rFonts w:ascii="Times New Roman" w:hAnsi="Times New Roman" w:cs="Times New Roman"/>
          <w:i/>
          <w:iCs/>
          <w:sz w:val="24"/>
          <w:szCs w:val="24"/>
        </w:rPr>
        <w:t>the vehicle.</w:t>
      </w:r>
    </w:p>
    <w:p w14:paraId="1A1BE38F" w14:textId="77777777" w:rsidR="00705B15" w:rsidRPr="00253EE9" w:rsidRDefault="00705B15" w:rsidP="00253EE9">
      <w:pPr>
        <w:spacing w:after="0" w:line="360" w:lineRule="auto"/>
        <w:ind w:left="1440" w:right="1008"/>
        <w:jc w:val="both"/>
        <w:rPr>
          <w:rFonts w:ascii="Times New Roman" w:hAnsi="Times New Roman" w:cs="Times New Roman"/>
          <w:i/>
          <w:iCs/>
          <w:sz w:val="24"/>
          <w:szCs w:val="24"/>
        </w:rPr>
      </w:pPr>
    </w:p>
    <w:p w14:paraId="3AF59F18" w14:textId="373C3A09" w:rsidR="00705B15" w:rsidRPr="00253EE9" w:rsidRDefault="00705B15" w:rsidP="00253EE9">
      <w:pPr>
        <w:spacing w:after="0" w:line="360" w:lineRule="auto"/>
        <w:ind w:left="1440" w:right="1008"/>
        <w:jc w:val="both"/>
        <w:rPr>
          <w:rFonts w:ascii="Times New Roman" w:hAnsi="Times New Roman" w:cs="Times New Roman"/>
          <w:i/>
          <w:iCs/>
          <w:sz w:val="24"/>
          <w:szCs w:val="24"/>
        </w:rPr>
      </w:pPr>
      <w:r w:rsidRPr="00253EE9">
        <w:rPr>
          <w:rFonts w:ascii="Times New Roman" w:hAnsi="Times New Roman" w:cs="Times New Roman"/>
          <w:i/>
          <w:iCs/>
          <w:sz w:val="24"/>
          <w:szCs w:val="24"/>
        </w:rPr>
        <w:t>2.5 The Deput</w:t>
      </w:r>
      <w:r w:rsidR="00253EE9">
        <w:rPr>
          <w:rFonts w:ascii="Times New Roman" w:hAnsi="Times New Roman" w:cs="Times New Roman"/>
          <w:i/>
          <w:iCs/>
          <w:sz w:val="24"/>
          <w:szCs w:val="24"/>
        </w:rPr>
        <w:t>y</w:t>
      </w:r>
      <w:r w:rsidR="00253EE9" w:rsidRPr="00253EE9">
        <w:rPr>
          <w:rFonts w:ascii="Times New Roman" w:hAnsi="Times New Roman" w:cs="Times New Roman"/>
          <w:i/>
          <w:iCs/>
          <w:sz w:val="24"/>
          <w:szCs w:val="24"/>
        </w:rPr>
        <w:t>-</w:t>
      </w:r>
      <w:r w:rsidRPr="00253EE9">
        <w:rPr>
          <w:rFonts w:ascii="Times New Roman" w:hAnsi="Times New Roman" w:cs="Times New Roman"/>
          <w:i/>
          <w:iCs/>
          <w:sz w:val="24"/>
          <w:szCs w:val="24"/>
        </w:rPr>
        <w:t>sheriff signed an agreement with us in terms of which we would charge M150.00 per day of storage. The said agreement is herein attached and marked annexure “LI1”.</w:t>
      </w:r>
      <w:r w:rsidR="00802471">
        <w:rPr>
          <w:rFonts w:ascii="Times New Roman" w:hAnsi="Times New Roman" w:cs="Times New Roman"/>
          <w:i/>
          <w:iCs/>
          <w:sz w:val="24"/>
          <w:szCs w:val="24"/>
        </w:rPr>
        <w:t>”</w:t>
      </w:r>
    </w:p>
    <w:p w14:paraId="7BE533C2" w14:textId="77777777" w:rsidR="00705B15" w:rsidRDefault="00705B15" w:rsidP="00705B15">
      <w:pPr>
        <w:spacing w:after="0" w:line="360" w:lineRule="auto"/>
        <w:ind w:right="1008"/>
        <w:jc w:val="both"/>
        <w:rPr>
          <w:rFonts w:ascii="Times New Roman" w:hAnsi="Times New Roman" w:cs="Times New Roman"/>
          <w:sz w:val="28"/>
          <w:szCs w:val="28"/>
        </w:rPr>
      </w:pPr>
    </w:p>
    <w:p w14:paraId="22FF83BA" w14:textId="52B0DBF6" w:rsidR="00705B15" w:rsidRPr="00253EE9" w:rsidRDefault="00705B15" w:rsidP="00253EE9">
      <w:pPr>
        <w:spacing w:after="0" w:line="360" w:lineRule="auto"/>
        <w:ind w:right="144"/>
        <w:jc w:val="both"/>
        <w:rPr>
          <w:rFonts w:ascii="Times New Roman" w:hAnsi="Times New Roman" w:cs="Times New Roman"/>
          <w:b/>
          <w:bCs/>
          <w:sz w:val="28"/>
          <w:szCs w:val="28"/>
        </w:rPr>
      </w:pPr>
      <w:r>
        <w:rPr>
          <w:rFonts w:ascii="Times New Roman" w:hAnsi="Times New Roman" w:cs="Times New Roman"/>
          <w:sz w:val="28"/>
          <w:szCs w:val="28"/>
        </w:rPr>
        <w:t>[6]</w:t>
      </w:r>
      <w:r w:rsidR="000D11C0">
        <w:rPr>
          <w:rFonts w:ascii="Times New Roman" w:hAnsi="Times New Roman" w:cs="Times New Roman"/>
          <w:sz w:val="28"/>
          <w:szCs w:val="28"/>
        </w:rPr>
        <w:tab/>
      </w:r>
      <w:r w:rsidRPr="00253EE9">
        <w:rPr>
          <w:rFonts w:ascii="Times New Roman" w:hAnsi="Times New Roman" w:cs="Times New Roman"/>
          <w:b/>
          <w:bCs/>
          <w:sz w:val="28"/>
          <w:szCs w:val="28"/>
        </w:rPr>
        <w:t xml:space="preserve">Contempt of Court principles </w:t>
      </w:r>
    </w:p>
    <w:p w14:paraId="3F6D3FED" w14:textId="37AEF9A7" w:rsidR="00705B15" w:rsidRPr="007059CA" w:rsidRDefault="00705B15" w:rsidP="00253EE9">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proceedings for </w:t>
      </w:r>
      <w:r w:rsidR="00253EE9">
        <w:rPr>
          <w:rFonts w:ascii="Times New Roman" w:hAnsi="Times New Roman" w:cs="Times New Roman"/>
          <w:sz w:val="28"/>
          <w:szCs w:val="28"/>
        </w:rPr>
        <w:t>C</w:t>
      </w:r>
      <w:r>
        <w:rPr>
          <w:rFonts w:ascii="Times New Roman" w:hAnsi="Times New Roman" w:cs="Times New Roman"/>
          <w:sz w:val="28"/>
          <w:szCs w:val="28"/>
        </w:rPr>
        <w:t>ontempt of Court orders serve to vindicate the authority of the court, as disobedience of court orders undermines the authority of the court</w:t>
      </w:r>
      <w:r w:rsidR="00253EE9">
        <w:rPr>
          <w:rFonts w:ascii="Times New Roman" w:hAnsi="Times New Roman" w:cs="Times New Roman"/>
          <w:sz w:val="28"/>
          <w:szCs w:val="28"/>
        </w:rPr>
        <w:t>s</w:t>
      </w:r>
      <w:r>
        <w:rPr>
          <w:rFonts w:ascii="Times New Roman" w:hAnsi="Times New Roman" w:cs="Times New Roman"/>
          <w:sz w:val="28"/>
          <w:szCs w:val="28"/>
        </w:rPr>
        <w:t xml:space="preserve">. It is in the public interest that the orders of court are obeyed even if one may feel hard done by them and lodge appeal thereafter. In the oft–quoted decision of </w:t>
      </w:r>
      <w:bookmarkStart w:id="1" w:name="_Hlk131496478"/>
      <w:r w:rsidRPr="007059CA">
        <w:rPr>
          <w:rFonts w:ascii="Times New Roman" w:hAnsi="Times New Roman" w:cs="Times New Roman"/>
          <w:b/>
          <w:bCs/>
          <w:sz w:val="28"/>
          <w:szCs w:val="28"/>
        </w:rPr>
        <w:t>Fakie N.O v CC II Systems (Pty) LTD 2006 (4) SA 326 (SCA</w:t>
      </w:r>
      <w:r w:rsidRPr="002D1E81">
        <w:rPr>
          <w:rFonts w:ascii="Times New Roman" w:hAnsi="Times New Roman" w:cs="Times New Roman"/>
          <w:sz w:val="28"/>
          <w:szCs w:val="28"/>
        </w:rPr>
        <w:t>)</w:t>
      </w:r>
      <w:r w:rsidR="000A6108" w:rsidRPr="006D620D">
        <w:rPr>
          <w:rFonts w:ascii="Times New Roman" w:hAnsi="Times New Roman" w:cs="Times New Roman"/>
          <w:sz w:val="28"/>
          <w:szCs w:val="28"/>
        </w:rPr>
        <w:t>,</w:t>
      </w:r>
      <w:r w:rsidRPr="002D1E81">
        <w:rPr>
          <w:rFonts w:ascii="Times New Roman" w:hAnsi="Times New Roman" w:cs="Times New Roman"/>
          <w:sz w:val="28"/>
          <w:szCs w:val="28"/>
        </w:rPr>
        <w:t xml:space="preserve"> the court stated the test for contempt in the following terms</w:t>
      </w:r>
      <w:r w:rsidR="002D1E81">
        <w:rPr>
          <w:rFonts w:ascii="Times New Roman" w:hAnsi="Times New Roman" w:cs="Times New Roman"/>
          <w:sz w:val="28"/>
          <w:szCs w:val="28"/>
        </w:rPr>
        <w:t>,</w:t>
      </w:r>
      <w:r>
        <w:rPr>
          <w:rFonts w:ascii="Times New Roman" w:hAnsi="Times New Roman" w:cs="Times New Roman"/>
          <w:b/>
          <w:bCs/>
          <w:sz w:val="28"/>
          <w:szCs w:val="28"/>
        </w:rPr>
        <w:t xml:space="preserve"> </w:t>
      </w:r>
      <w:r w:rsidRPr="007059CA">
        <w:rPr>
          <w:rFonts w:ascii="Times New Roman" w:hAnsi="Times New Roman" w:cs="Times New Roman"/>
          <w:sz w:val="28"/>
          <w:szCs w:val="28"/>
        </w:rPr>
        <w:t>at</w:t>
      </w:r>
      <w:r>
        <w:rPr>
          <w:rFonts w:ascii="Times New Roman" w:hAnsi="Times New Roman" w:cs="Times New Roman"/>
          <w:sz w:val="28"/>
          <w:szCs w:val="28"/>
        </w:rPr>
        <w:t xml:space="preserve"> para</w:t>
      </w:r>
      <w:r w:rsidR="000A6108">
        <w:rPr>
          <w:rFonts w:ascii="Times New Roman" w:hAnsi="Times New Roman" w:cs="Times New Roman"/>
          <w:sz w:val="28"/>
          <w:szCs w:val="28"/>
        </w:rPr>
        <w:t>s.</w:t>
      </w:r>
      <w:r>
        <w:rPr>
          <w:rFonts w:ascii="Times New Roman" w:hAnsi="Times New Roman" w:cs="Times New Roman"/>
          <w:sz w:val="28"/>
          <w:szCs w:val="28"/>
        </w:rPr>
        <w:t xml:space="preserve"> 9 -10</w:t>
      </w:r>
      <w:r w:rsidR="000A6108">
        <w:rPr>
          <w:rFonts w:ascii="Times New Roman" w:hAnsi="Times New Roman" w:cs="Times New Roman"/>
          <w:sz w:val="28"/>
          <w:szCs w:val="28"/>
        </w:rPr>
        <w:t>:</w:t>
      </w:r>
    </w:p>
    <w:bookmarkEnd w:id="1"/>
    <w:p w14:paraId="5D3A3A44" w14:textId="77777777" w:rsidR="00705B15" w:rsidRDefault="00705B15" w:rsidP="00705B15">
      <w:pPr>
        <w:spacing w:after="0" w:line="360" w:lineRule="auto"/>
        <w:ind w:left="1008" w:right="1008"/>
        <w:jc w:val="both"/>
        <w:rPr>
          <w:rFonts w:ascii="Times New Roman" w:hAnsi="Times New Roman" w:cs="Times New Roman"/>
          <w:sz w:val="28"/>
          <w:szCs w:val="28"/>
        </w:rPr>
      </w:pPr>
    </w:p>
    <w:p w14:paraId="1DDA345F" w14:textId="2024E112" w:rsidR="00705B15" w:rsidRPr="00091379" w:rsidRDefault="00705B15" w:rsidP="00913CE9">
      <w:pPr>
        <w:spacing w:after="0" w:line="360" w:lineRule="auto"/>
        <w:ind w:left="1440" w:right="1008"/>
        <w:jc w:val="both"/>
        <w:rPr>
          <w:rFonts w:ascii="Times New Roman" w:hAnsi="Times New Roman" w:cs="Times New Roman"/>
          <w:i/>
          <w:iCs/>
          <w:sz w:val="24"/>
          <w:szCs w:val="24"/>
        </w:rPr>
      </w:pPr>
      <w:bookmarkStart w:id="2" w:name="_Hlk131496567"/>
      <w:r w:rsidRPr="00091379">
        <w:rPr>
          <w:rFonts w:ascii="Times New Roman" w:hAnsi="Times New Roman" w:cs="Times New Roman"/>
          <w:i/>
          <w:iCs/>
          <w:sz w:val="24"/>
          <w:szCs w:val="24"/>
        </w:rPr>
        <w:lastRenderedPageBreak/>
        <w:t>“[9] The test for when disobedience of a civil order constitutes contempt has come to be stated as whether the breach was committed ‘deliberately and mala fade’. A deliberate disregard is not enough, since the non–complier may genuinely, albeit mistakenly believe him or herself entitled to act in the way claimed to constitute the contempt. In such a case good faith avoids the infraction. Even refusal to comply that is objectively unreasonable may be bona fide (through unreasonableness could evidence lack of good faith).</w:t>
      </w:r>
    </w:p>
    <w:bookmarkEnd w:id="2"/>
    <w:p w14:paraId="5717E90B" w14:textId="77777777" w:rsidR="00705B15" w:rsidRPr="00091379" w:rsidRDefault="00705B15" w:rsidP="00913CE9">
      <w:pPr>
        <w:spacing w:after="0" w:line="360" w:lineRule="auto"/>
        <w:ind w:left="1440" w:right="1008"/>
        <w:jc w:val="both"/>
        <w:rPr>
          <w:rFonts w:ascii="Times New Roman" w:hAnsi="Times New Roman" w:cs="Times New Roman"/>
          <w:i/>
          <w:iCs/>
          <w:sz w:val="24"/>
          <w:szCs w:val="24"/>
        </w:rPr>
      </w:pPr>
    </w:p>
    <w:p w14:paraId="4B541E3E" w14:textId="1DAA6EF6" w:rsidR="00705B15" w:rsidRPr="00091379" w:rsidRDefault="00705B15" w:rsidP="00913CE9">
      <w:pPr>
        <w:spacing w:after="0" w:line="360" w:lineRule="auto"/>
        <w:ind w:left="1440" w:right="1008"/>
        <w:jc w:val="both"/>
        <w:rPr>
          <w:rFonts w:ascii="Times New Roman" w:hAnsi="Times New Roman" w:cs="Times New Roman"/>
          <w:i/>
          <w:iCs/>
          <w:sz w:val="24"/>
          <w:szCs w:val="24"/>
        </w:rPr>
      </w:pPr>
      <w:r w:rsidRPr="00091379">
        <w:rPr>
          <w:rFonts w:ascii="Times New Roman" w:hAnsi="Times New Roman" w:cs="Times New Roman"/>
          <w:i/>
          <w:iCs/>
          <w:sz w:val="24"/>
          <w:szCs w:val="24"/>
        </w:rPr>
        <w:t>[10] These requirements – that the refusal to obey should be both willful and mala fide, and that unreasonable non–compliance, provided it is bona fide, does not constitute contempt – accord with the broader definition of the crime, of which non</w:t>
      </w:r>
      <w:r w:rsidR="00F949E5" w:rsidRPr="00091379">
        <w:rPr>
          <w:rFonts w:ascii="Times New Roman" w:hAnsi="Times New Roman" w:cs="Times New Roman"/>
          <w:i/>
          <w:iCs/>
          <w:sz w:val="24"/>
          <w:szCs w:val="24"/>
        </w:rPr>
        <w:t>-</w:t>
      </w:r>
      <w:r w:rsidRPr="00091379">
        <w:rPr>
          <w:rFonts w:ascii="Times New Roman" w:hAnsi="Times New Roman" w:cs="Times New Roman"/>
          <w:i/>
          <w:iCs/>
          <w:sz w:val="24"/>
          <w:szCs w:val="24"/>
        </w:rPr>
        <w:t>compliance with civil orders is a manifestation. They show that the offence is committed not by mere disregard of a court order, but the deliberat</w:t>
      </w:r>
      <w:r w:rsidR="00F949E5" w:rsidRPr="00091379">
        <w:rPr>
          <w:rFonts w:ascii="Times New Roman" w:hAnsi="Times New Roman" w:cs="Times New Roman"/>
          <w:i/>
          <w:iCs/>
          <w:sz w:val="24"/>
          <w:szCs w:val="24"/>
        </w:rPr>
        <w:t>e</w:t>
      </w:r>
      <w:r w:rsidRPr="00091379">
        <w:rPr>
          <w:rFonts w:ascii="Times New Roman" w:hAnsi="Times New Roman" w:cs="Times New Roman"/>
          <w:i/>
          <w:iCs/>
          <w:sz w:val="24"/>
          <w:szCs w:val="24"/>
        </w:rPr>
        <w:t xml:space="preserve"> and intentional violation of the court</w:t>
      </w:r>
      <w:r w:rsidR="00F949E5" w:rsidRPr="00091379">
        <w:rPr>
          <w:rFonts w:ascii="Times New Roman" w:hAnsi="Times New Roman" w:cs="Times New Roman"/>
          <w:i/>
          <w:iCs/>
          <w:sz w:val="24"/>
          <w:szCs w:val="24"/>
        </w:rPr>
        <w:t>’</w:t>
      </w:r>
      <w:r w:rsidRPr="00091379">
        <w:rPr>
          <w:rFonts w:ascii="Times New Roman" w:hAnsi="Times New Roman" w:cs="Times New Roman"/>
          <w:i/>
          <w:iCs/>
          <w:sz w:val="24"/>
          <w:szCs w:val="24"/>
        </w:rPr>
        <w:t>s dignity, repute or authority that this evinces. Honest belief that non</w:t>
      </w:r>
      <w:r w:rsidR="00C7604F" w:rsidRPr="00091379">
        <w:rPr>
          <w:rFonts w:ascii="Times New Roman" w:hAnsi="Times New Roman" w:cs="Times New Roman"/>
          <w:i/>
          <w:iCs/>
          <w:sz w:val="24"/>
          <w:szCs w:val="24"/>
        </w:rPr>
        <w:t>-</w:t>
      </w:r>
      <w:r w:rsidRPr="00091379">
        <w:rPr>
          <w:rFonts w:ascii="Times New Roman" w:hAnsi="Times New Roman" w:cs="Times New Roman"/>
          <w:i/>
          <w:iCs/>
          <w:sz w:val="24"/>
          <w:szCs w:val="24"/>
        </w:rPr>
        <w:t>compliance is justified or proper is incompatible with that intent.”</w:t>
      </w:r>
    </w:p>
    <w:p w14:paraId="751902CB" w14:textId="77777777" w:rsidR="00705B15" w:rsidRPr="00022A01" w:rsidRDefault="00705B15" w:rsidP="00913CE9">
      <w:pPr>
        <w:spacing w:after="0" w:line="360" w:lineRule="auto"/>
        <w:ind w:right="1008"/>
        <w:jc w:val="both"/>
        <w:rPr>
          <w:rFonts w:ascii="Times New Roman" w:hAnsi="Times New Roman" w:cs="Times New Roman"/>
          <w:sz w:val="28"/>
          <w:szCs w:val="28"/>
          <w:lang w:val="en-ZA"/>
        </w:rPr>
      </w:pPr>
    </w:p>
    <w:p w14:paraId="5B8D1084" w14:textId="3A15B02F" w:rsidR="00705B15" w:rsidRDefault="00705B15" w:rsidP="000D11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0D11C0">
        <w:rPr>
          <w:rFonts w:ascii="Times New Roman" w:hAnsi="Times New Roman" w:cs="Times New Roman"/>
          <w:sz w:val="28"/>
          <w:szCs w:val="28"/>
        </w:rPr>
        <w:tab/>
      </w:r>
      <w:r>
        <w:rPr>
          <w:rFonts w:ascii="Times New Roman" w:hAnsi="Times New Roman" w:cs="Times New Roman"/>
          <w:sz w:val="28"/>
          <w:szCs w:val="28"/>
        </w:rPr>
        <w:t>From this formulation of the applicable test it is evident that the 4</w:t>
      </w:r>
      <w:r w:rsidRPr="00834C3E">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834C3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cannot be held to be in contempt of court</w:t>
      </w:r>
      <w:r w:rsidR="00022A01">
        <w:rPr>
          <w:rFonts w:ascii="Times New Roman" w:hAnsi="Times New Roman" w:cs="Times New Roman"/>
          <w:sz w:val="28"/>
          <w:szCs w:val="28"/>
        </w:rPr>
        <w:t>.</w:t>
      </w:r>
      <w:r>
        <w:rPr>
          <w:rFonts w:ascii="Times New Roman" w:hAnsi="Times New Roman" w:cs="Times New Roman"/>
          <w:sz w:val="28"/>
          <w:szCs w:val="28"/>
        </w:rPr>
        <w:t xml:space="preserve"> </w:t>
      </w:r>
      <w:r w:rsidR="00022A01">
        <w:rPr>
          <w:rFonts w:ascii="Times New Roman" w:hAnsi="Times New Roman" w:cs="Times New Roman"/>
          <w:sz w:val="28"/>
          <w:szCs w:val="28"/>
        </w:rPr>
        <w:t>W</w:t>
      </w:r>
      <w:r>
        <w:rPr>
          <w:rFonts w:ascii="Times New Roman" w:hAnsi="Times New Roman" w:cs="Times New Roman"/>
          <w:sz w:val="28"/>
          <w:szCs w:val="28"/>
        </w:rPr>
        <w:t xml:space="preserve">hile it is true that these respondents were </w:t>
      </w:r>
      <w:r w:rsidR="00234903">
        <w:rPr>
          <w:rFonts w:ascii="Times New Roman" w:hAnsi="Times New Roman" w:cs="Times New Roman"/>
          <w:sz w:val="28"/>
          <w:szCs w:val="28"/>
        </w:rPr>
        <w:t>aware</w:t>
      </w:r>
      <w:r>
        <w:rPr>
          <w:rFonts w:ascii="Times New Roman" w:hAnsi="Times New Roman" w:cs="Times New Roman"/>
          <w:sz w:val="28"/>
          <w:szCs w:val="28"/>
        </w:rPr>
        <w:t xml:space="preserve"> of the order of this court ordering the release of the vehicle, it is </w:t>
      </w:r>
      <w:r w:rsidR="00340EF4">
        <w:rPr>
          <w:rFonts w:ascii="Times New Roman" w:hAnsi="Times New Roman" w:cs="Times New Roman"/>
          <w:sz w:val="28"/>
          <w:szCs w:val="28"/>
        </w:rPr>
        <w:t xml:space="preserve">a fact that </w:t>
      </w:r>
      <w:r>
        <w:rPr>
          <w:rFonts w:ascii="Times New Roman" w:hAnsi="Times New Roman" w:cs="Times New Roman"/>
          <w:sz w:val="28"/>
          <w:szCs w:val="28"/>
        </w:rPr>
        <w:t>they were not party to those proceedings</w:t>
      </w:r>
      <w:r w:rsidR="00340EF4">
        <w:rPr>
          <w:rFonts w:ascii="Times New Roman" w:hAnsi="Times New Roman" w:cs="Times New Roman"/>
          <w:sz w:val="28"/>
          <w:szCs w:val="28"/>
        </w:rPr>
        <w:t xml:space="preserve"> from which the said order flew</w:t>
      </w:r>
      <w:r>
        <w:rPr>
          <w:rFonts w:ascii="Times New Roman" w:hAnsi="Times New Roman" w:cs="Times New Roman"/>
          <w:sz w:val="28"/>
          <w:szCs w:val="28"/>
        </w:rPr>
        <w:t xml:space="preserve">. </w:t>
      </w:r>
      <w:r w:rsidR="006451A3">
        <w:rPr>
          <w:rFonts w:ascii="Times New Roman" w:hAnsi="Times New Roman" w:cs="Times New Roman"/>
          <w:sz w:val="28"/>
          <w:szCs w:val="28"/>
        </w:rPr>
        <w:t xml:space="preserve">When they </w:t>
      </w:r>
      <w:r>
        <w:rPr>
          <w:rFonts w:ascii="Times New Roman" w:hAnsi="Times New Roman" w:cs="Times New Roman"/>
          <w:sz w:val="28"/>
          <w:szCs w:val="28"/>
        </w:rPr>
        <w:t>saw the order directing them to release the vehicle</w:t>
      </w:r>
      <w:r w:rsidR="006451A3">
        <w:rPr>
          <w:rFonts w:ascii="Times New Roman" w:hAnsi="Times New Roman" w:cs="Times New Roman"/>
          <w:sz w:val="28"/>
          <w:szCs w:val="28"/>
        </w:rPr>
        <w:t>,</w:t>
      </w:r>
      <w:r>
        <w:rPr>
          <w:rFonts w:ascii="Times New Roman" w:hAnsi="Times New Roman" w:cs="Times New Roman"/>
          <w:sz w:val="28"/>
          <w:szCs w:val="28"/>
        </w:rPr>
        <w:t xml:space="preserve"> in their mind</w:t>
      </w:r>
      <w:r w:rsidR="006451A3">
        <w:rPr>
          <w:rFonts w:ascii="Times New Roman" w:hAnsi="Times New Roman" w:cs="Times New Roman"/>
          <w:sz w:val="28"/>
          <w:szCs w:val="28"/>
        </w:rPr>
        <w:t>,</w:t>
      </w:r>
      <w:r>
        <w:rPr>
          <w:rFonts w:ascii="Times New Roman" w:hAnsi="Times New Roman" w:cs="Times New Roman"/>
          <w:sz w:val="28"/>
          <w:szCs w:val="28"/>
        </w:rPr>
        <w:t xml:space="preserve"> they </w:t>
      </w:r>
      <w:r w:rsidR="006451A3">
        <w:rPr>
          <w:rFonts w:ascii="Times New Roman" w:hAnsi="Times New Roman" w:cs="Times New Roman"/>
          <w:sz w:val="28"/>
          <w:szCs w:val="28"/>
        </w:rPr>
        <w:t xml:space="preserve">were </w:t>
      </w:r>
      <w:r>
        <w:rPr>
          <w:rFonts w:ascii="Times New Roman" w:hAnsi="Times New Roman" w:cs="Times New Roman"/>
          <w:sz w:val="28"/>
          <w:szCs w:val="28"/>
        </w:rPr>
        <w:t>hold</w:t>
      </w:r>
      <w:r w:rsidR="006451A3">
        <w:rPr>
          <w:rFonts w:ascii="Times New Roman" w:hAnsi="Times New Roman" w:cs="Times New Roman"/>
          <w:sz w:val="28"/>
          <w:szCs w:val="28"/>
        </w:rPr>
        <w:t>ing</w:t>
      </w:r>
      <w:r>
        <w:rPr>
          <w:rFonts w:ascii="Times New Roman" w:hAnsi="Times New Roman" w:cs="Times New Roman"/>
          <w:sz w:val="28"/>
          <w:szCs w:val="28"/>
        </w:rPr>
        <w:t xml:space="preserve"> it until they </w:t>
      </w:r>
      <w:r w:rsidR="006451A3">
        <w:rPr>
          <w:rFonts w:ascii="Times New Roman" w:hAnsi="Times New Roman" w:cs="Times New Roman"/>
          <w:sz w:val="28"/>
          <w:szCs w:val="28"/>
        </w:rPr>
        <w:t>were</w:t>
      </w:r>
      <w:r>
        <w:rPr>
          <w:rFonts w:ascii="Times New Roman" w:hAnsi="Times New Roman" w:cs="Times New Roman"/>
          <w:sz w:val="28"/>
          <w:szCs w:val="28"/>
        </w:rPr>
        <w:t xml:space="preserve"> paid their storage fees by the 6</w:t>
      </w:r>
      <w:r w:rsidRPr="007D6033">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They have deliberately disobeyed this court</w:t>
      </w:r>
      <w:r w:rsidR="00091379">
        <w:rPr>
          <w:rFonts w:ascii="Times New Roman" w:hAnsi="Times New Roman" w:cs="Times New Roman"/>
          <w:sz w:val="28"/>
          <w:szCs w:val="28"/>
        </w:rPr>
        <w:t>’s</w:t>
      </w:r>
      <w:r>
        <w:rPr>
          <w:rFonts w:ascii="Times New Roman" w:hAnsi="Times New Roman" w:cs="Times New Roman"/>
          <w:sz w:val="28"/>
          <w:szCs w:val="28"/>
        </w:rPr>
        <w:t xml:space="preserve"> order, but as we have seen</w:t>
      </w:r>
      <w:r w:rsidR="006451A3">
        <w:rPr>
          <w:rFonts w:ascii="Times New Roman" w:hAnsi="Times New Roman" w:cs="Times New Roman"/>
          <w:sz w:val="28"/>
          <w:szCs w:val="28"/>
        </w:rPr>
        <w:t>,</w:t>
      </w:r>
      <w:r>
        <w:rPr>
          <w:rFonts w:ascii="Times New Roman" w:hAnsi="Times New Roman" w:cs="Times New Roman"/>
          <w:sz w:val="28"/>
          <w:szCs w:val="28"/>
        </w:rPr>
        <w:t xml:space="preserve"> deliberate disregard is not enough because the</w:t>
      </w:r>
      <w:r w:rsidR="006451A3">
        <w:rPr>
          <w:rFonts w:ascii="Times New Roman" w:hAnsi="Times New Roman" w:cs="Times New Roman"/>
          <w:sz w:val="28"/>
          <w:szCs w:val="28"/>
        </w:rPr>
        <w:t>y honestly</w:t>
      </w:r>
      <w:r>
        <w:rPr>
          <w:rFonts w:ascii="Times New Roman" w:hAnsi="Times New Roman" w:cs="Times New Roman"/>
          <w:sz w:val="28"/>
          <w:szCs w:val="28"/>
        </w:rPr>
        <w:t xml:space="preserve"> believe that they are entitled to hold on </w:t>
      </w:r>
      <w:r w:rsidR="006451A3">
        <w:rPr>
          <w:rFonts w:ascii="Times New Roman" w:hAnsi="Times New Roman" w:cs="Times New Roman"/>
          <w:sz w:val="28"/>
          <w:szCs w:val="28"/>
        </w:rPr>
        <w:t xml:space="preserve">to it as </w:t>
      </w:r>
      <w:r>
        <w:rPr>
          <w:rFonts w:ascii="Times New Roman" w:hAnsi="Times New Roman" w:cs="Times New Roman"/>
          <w:sz w:val="28"/>
          <w:szCs w:val="28"/>
        </w:rPr>
        <w:t xml:space="preserve">they have a </w:t>
      </w:r>
      <w:r>
        <w:rPr>
          <w:rFonts w:ascii="Times New Roman" w:hAnsi="Times New Roman" w:cs="Times New Roman"/>
          <w:sz w:val="28"/>
          <w:szCs w:val="28"/>
        </w:rPr>
        <w:lastRenderedPageBreak/>
        <w:t xml:space="preserve">storage lien </w:t>
      </w:r>
      <w:r w:rsidR="006451A3">
        <w:rPr>
          <w:rFonts w:ascii="Times New Roman" w:hAnsi="Times New Roman" w:cs="Times New Roman"/>
          <w:sz w:val="28"/>
          <w:szCs w:val="28"/>
        </w:rPr>
        <w:t>over</w:t>
      </w:r>
      <w:r>
        <w:rPr>
          <w:rFonts w:ascii="Times New Roman" w:hAnsi="Times New Roman" w:cs="Times New Roman"/>
          <w:sz w:val="28"/>
          <w:szCs w:val="28"/>
        </w:rPr>
        <w:t xml:space="preserve"> it.</w:t>
      </w:r>
      <w:r w:rsidR="00F2741C">
        <w:rPr>
          <w:rFonts w:ascii="Times New Roman" w:hAnsi="Times New Roman" w:cs="Times New Roman"/>
          <w:sz w:val="28"/>
          <w:szCs w:val="28"/>
        </w:rPr>
        <w:t xml:space="preserve"> </w:t>
      </w:r>
      <w:r w:rsidR="00087325">
        <w:rPr>
          <w:rFonts w:ascii="Times New Roman" w:hAnsi="Times New Roman" w:cs="Times New Roman"/>
          <w:sz w:val="28"/>
          <w:szCs w:val="28"/>
        </w:rPr>
        <w:t>I,</w:t>
      </w:r>
      <w:r w:rsidR="00F2741C">
        <w:rPr>
          <w:rFonts w:ascii="Times New Roman" w:hAnsi="Times New Roman" w:cs="Times New Roman"/>
          <w:sz w:val="28"/>
          <w:szCs w:val="28"/>
        </w:rPr>
        <w:t xml:space="preserve"> therefore, find that the respondents are not in contempt of court.</w:t>
      </w:r>
    </w:p>
    <w:p w14:paraId="4DBF9203" w14:textId="77777777" w:rsidR="00705B15" w:rsidRDefault="00705B15" w:rsidP="00705B15">
      <w:pPr>
        <w:spacing w:after="0" w:line="360" w:lineRule="auto"/>
        <w:jc w:val="both"/>
        <w:rPr>
          <w:rFonts w:ascii="Times New Roman" w:hAnsi="Times New Roman" w:cs="Times New Roman"/>
          <w:sz w:val="28"/>
          <w:szCs w:val="28"/>
        </w:rPr>
      </w:pPr>
    </w:p>
    <w:p w14:paraId="1AAD7466" w14:textId="6FE0FF40" w:rsidR="00705B15" w:rsidRDefault="00705B15" w:rsidP="000D11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0D11C0">
        <w:rPr>
          <w:rFonts w:ascii="Times New Roman" w:hAnsi="Times New Roman" w:cs="Times New Roman"/>
          <w:sz w:val="28"/>
          <w:szCs w:val="28"/>
        </w:rPr>
        <w:tab/>
      </w:r>
      <w:r w:rsidR="00BC1E45">
        <w:rPr>
          <w:rFonts w:ascii="Times New Roman" w:hAnsi="Times New Roman" w:cs="Times New Roman"/>
          <w:sz w:val="28"/>
          <w:szCs w:val="28"/>
        </w:rPr>
        <w:t xml:space="preserve">Having found </w:t>
      </w:r>
      <w:r>
        <w:rPr>
          <w:rFonts w:ascii="Times New Roman" w:hAnsi="Times New Roman" w:cs="Times New Roman"/>
          <w:sz w:val="28"/>
          <w:szCs w:val="28"/>
        </w:rPr>
        <w:t>that</w:t>
      </w:r>
      <w:r w:rsidR="00CD6FB6">
        <w:rPr>
          <w:rFonts w:ascii="Times New Roman" w:hAnsi="Times New Roman" w:cs="Times New Roman"/>
          <w:sz w:val="28"/>
          <w:szCs w:val="28"/>
        </w:rPr>
        <w:t xml:space="preserve"> the 4</w:t>
      </w:r>
      <w:r w:rsidR="00CD6FB6" w:rsidRPr="00CD6FB6">
        <w:rPr>
          <w:rFonts w:ascii="Times New Roman" w:hAnsi="Times New Roman" w:cs="Times New Roman"/>
          <w:sz w:val="28"/>
          <w:szCs w:val="28"/>
          <w:vertAlign w:val="superscript"/>
        </w:rPr>
        <w:t>th</w:t>
      </w:r>
      <w:r w:rsidR="00CD6FB6">
        <w:rPr>
          <w:rFonts w:ascii="Times New Roman" w:hAnsi="Times New Roman" w:cs="Times New Roman"/>
          <w:sz w:val="28"/>
          <w:szCs w:val="28"/>
        </w:rPr>
        <w:t xml:space="preserve"> </w:t>
      </w:r>
      <w:r>
        <w:rPr>
          <w:rFonts w:ascii="Times New Roman" w:hAnsi="Times New Roman" w:cs="Times New Roman"/>
          <w:sz w:val="28"/>
          <w:szCs w:val="28"/>
        </w:rPr>
        <w:t>and 5</w:t>
      </w:r>
      <w:r w:rsidRPr="00845EA6">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ar</w:t>
      </w:r>
      <w:r w:rsidR="00CD6FB6">
        <w:rPr>
          <w:rFonts w:ascii="Times New Roman" w:hAnsi="Times New Roman" w:cs="Times New Roman"/>
          <w:sz w:val="28"/>
          <w:szCs w:val="28"/>
        </w:rPr>
        <w:t xml:space="preserve">e not </w:t>
      </w:r>
      <w:r w:rsidR="00EA3DA8">
        <w:rPr>
          <w:rFonts w:ascii="Times New Roman" w:hAnsi="Times New Roman" w:cs="Times New Roman"/>
          <w:sz w:val="28"/>
          <w:szCs w:val="28"/>
        </w:rPr>
        <w:t>in contempt</w:t>
      </w:r>
      <w:r>
        <w:rPr>
          <w:rFonts w:ascii="Times New Roman" w:hAnsi="Times New Roman" w:cs="Times New Roman"/>
          <w:sz w:val="28"/>
          <w:szCs w:val="28"/>
        </w:rPr>
        <w:t xml:space="preserve"> of the order of this court</w:t>
      </w:r>
      <w:r w:rsidR="00941310">
        <w:rPr>
          <w:rFonts w:ascii="Times New Roman" w:hAnsi="Times New Roman" w:cs="Times New Roman"/>
          <w:sz w:val="28"/>
          <w:szCs w:val="28"/>
        </w:rPr>
        <w:t>,</w:t>
      </w:r>
      <w:r>
        <w:rPr>
          <w:rFonts w:ascii="Times New Roman" w:hAnsi="Times New Roman" w:cs="Times New Roman"/>
          <w:sz w:val="28"/>
          <w:szCs w:val="28"/>
        </w:rPr>
        <w:t xml:space="preserve"> the </w:t>
      </w:r>
      <w:r w:rsidR="009E3F07">
        <w:rPr>
          <w:rFonts w:ascii="Times New Roman" w:hAnsi="Times New Roman" w:cs="Times New Roman"/>
          <w:sz w:val="28"/>
          <w:szCs w:val="28"/>
        </w:rPr>
        <w:t>question</w:t>
      </w:r>
      <w:r>
        <w:rPr>
          <w:rFonts w:ascii="Times New Roman" w:hAnsi="Times New Roman" w:cs="Times New Roman"/>
          <w:sz w:val="28"/>
          <w:szCs w:val="28"/>
        </w:rPr>
        <w:t xml:space="preserve"> that needs to be answered is whether th</w:t>
      </w:r>
      <w:r w:rsidR="00833731">
        <w:rPr>
          <w:rFonts w:ascii="Times New Roman" w:hAnsi="Times New Roman" w:cs="Times New Roman"/>
          <w:sz w:val="28"/>
          <w:szCs w:val="28"/>
        </w:rPr>
        <w:t>is</w:t>
      </w:r>
      <w:r>
        <w:rPr>
          <w:rFonts w:ascii="Times New Roman" w:hAnsi="Times New Roman" w:cs="Times New Roman"/>
          <w:sz w:val="28"/>
          <w:szCs w:val="28"/>
        </w:rPr>
        <w:t xml:space="preserve"> conclusion spells an end to this matter</w:t>
      </w:r>
      <w:r w:rsidR="00CD6FB6">
        <w:rPr>
          <w:rFonts w:ascii="Times New Roman" w:hAnsi="Times New Roman" w:cs="Times New Roman"/>
          <w:sz w:val="28"/>
          <w:szCs w:val="28"/>
        </w:rPr>
        <w:t>.</w:t>
      </w:r>
      <w:r>
        <w:rPr>
          <w:rFonts w:ascii="Times New Roman" w:hAnsi="Times New Roman" w:cs="Times New Roman"/>
          <w:sz w:val="28"/>
          <w:szCs w:val="28"/>
        </w:rPr>
        <w:t xml:space="preserve"> The answer is certainly in the negative. The reason why the conclusion that the respondents are not in contempt should not be the end of this matter is based on the fact that there is a court order in place which </w:t>
      </w:r>
      <w:r w:rsidR="005340B0">
        <w:rPr>
          <w:rFonts w:ascii="Times New Roman" w:hAnsi="Times New Roman" w:cs="Times New Roman"/>
          <w:sz w:val="28"/>
          <w:szCs w:val="28"/>
        </w:rPr>
        <w:t xml:space="preserve">should be </w:t>
      </w:r>
      <w:r>
        <w:rPr>
          <w:rFonts w:ascii="Times New Roman" w:hAnsi="Times New Roman" w:cs="Times New Roman"/>
          <w:sz w:val="28"/>
          <w:szCs w:val="28"/>
        </w:rPr>
        <w:t>obeyed. It should be recalled that contempt proceedings are special in that on top of ensuring that a successful litigant enjoys the fruits of his success</w:t>
      </w:r>
      <w:r w:rsidR="00E324AB">
        <w:rPr>
          <w:rFonts w:ascii="Times New Roman" w:hAnsi="Times New Roman" w:cs="Times New Roman"/>
          <w:sz w:val="28"/>
          <w:szCs w:val="28"/>
        </w:rPr>
        <w:t>, importantly</w:t>
      </w:r>
      <w:r w:rsidR="00184825">
        <w:rPr>
          <w:rFonts w:ascii="Times New Roman" w:hAnsi="Times New Roman" w:cs="Times New Roman"/>
          <w:sz w:val="28"/>
          <w:szCs w:val="28"/>
        </w:rPr>
        <w:t>, i</w:t>
      </w:r>
      <w:r>
        <w:rPr>
          <w:rFonts w:ascii="Times New Roman" w:hAnsi="Times New Roman" w:cs="Times New Roman"/>
          <w:sz w:val="28"/>
          <w:szCs w:val="28"/>
        </w:rPr>
        <w:t>t is aimed at vindicating the rule of law. While the order of this court continues to be disobeyed it is the responsibility of this court to ensure that its authority is vindicated and one way of doing so is by using coercive order</w:t>
      </w:r>
      <w:r w:rsidR="00145A73">
        <w:rPr>
          <w:rFonts w:ascii="Times New Roman" w:hAnsi="Times New Roman" w:cs="Times New Roman"/>
          <w:sz w:val="28"/>
          <w:szCs w:val="28"/>
        </w:rPr>
        <w:t>-</w:t>
      </w:r>
      <w:r>
        <w:rPr>
          <w:rFonts w:ascii="Times New Roman" w:hAnsi="Times New Roman" w:cs="Times New Roman"/>
          <w:sz w:val="28"/>
          <w:szCs w:val="28"/>
        </w:rPr>
        <w:t xml:space="preserve"> as against punitive order</w:t>
      </w:r>
      <w:r w:rsidR="00145A73">
        <w:rPr>
          <w:rFonts w:ascii="Times New Roman" w:hAnsi="Times New Roman" w:cs="Times New Roman"/>
          <w:sz w:val="28"/>
          <w:szCs w:val="28"/>
        </w:rPr>
        <w:t>-</w:t>
      </w:r>
      <w:r>
        <w:rPr>
          <w:rFonts w:ascii="Times New Roman" w:hAnsi="Times New Roman" w:cs="Times New Roman"/>
          <w:sz w:val="28"/>
          <w:szCs w:val="28"/>
        </w:rPr>
        <w:t xml:space="preserve"> because the respondents have not been found guilty of </w:t>
      </w:r>
      <w:r w:rsidR="00184825">
        <w:rPr>
          <w:rFonts w:ascii="Times New Roman" w:hAnsi="Times New Roman" w:cs="Times New Roman"/>
          <w:sz w:val="28"/>
          <w:szCs w:val="28"/>
        </w:rPr>
        <w:t>C</w:t>
      </w:r>
      <w:r>
        <w:rPr>
          <w:rFonts w:ascii="Times New Roman" w:hAnsi="Times New Roman" w:cs="Times New Roman"/>
          <w:sz w:val="28"/>
          <w:szCs w:val="28"/>
        </w:rPr>
        <w:t>ontempt. The latter will only follow if the former i</w:t>
      </w:r>
      <w:r w:rsidR="00184825">
        <w:rPr>
          <w:rFonts w:ascii="Times New Roman" w:hAnsi="Times New Roman" w:cs="Times New Roman"/>
          <w:sz w:val="28"/>
          <w:szCs w:val="28"/>
        </w:rPr>
        <w:t>s</w:t>
      </w:r>
      <w:r>
        <w:rPr>
          <w:rFonts w:ascii="Times New Roman" w:hAnsi="Times New Roman" w:cs="Times New Roman"/>
          <w:sz w:val="28"/>
          <w:szCs w:val="28"/>
        </w:rPr>
        <w:t xml:space="preserve"> not effective in bringing about compliance</w:t>
      </w:r>
      <w:r w:rsidR="00184825">
        <w:rPr>
          <w:rFonts w:ascii="Times New Roman" w:hAnsi="Times New Roman" w:cs="Times New Roman"/>
          <w:sz w:val="28"/>
          <w:szCs w:val="28"/>
        </w:rPr>
        <w:t>.</w:t>
      </w:r>
      <w:r>
        <w:rPr>
          <w:rFonts w:ascii="Times New Roman" w:hAnsi="Times New Roman" w:cs="Times New Roman"/>
          <w:sz w:val="28"/>
          <w:szCs w:val="28"/>
        </w:rPr>
        <w:t xml:space="preserve"> </w:t>
      </w:r>
    </w:p>
    <w:p w14:paraId="2C59271C" w14:textId="77777777" w:rsidR="00705B15" w:rsidRDefault="00705B15" w:rsidP="00705B15">
      <w:pPr>
        <w:spacing w:after="0" w:line="360" w:lineRule="auto"/>
        <w:jc w:val="both"/>
        <w:rPr>
          <w:rFonts w:ascii="Times New Roman" w:hAnsi="Times New Roman" w:cs="Times New Roman"/>
          <w:sz w:val="28"/>
          <w:szCs w:val="28"/>
        </w:rPr>
      </w:pPr>
    </w:p>
    <w:p w14:paraId="6DE7C3B5" w14:textId="601BE5D5" w:rsidR="00705B15" w:rsidRDefault="00705B15" w:rsidP="0018482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0D11C0">
        <w:rPr>
          <w:rFonts w:ascii="Times New Roman" w:hAnsi="Times New Roman" w:cs="Times New Roman"/>
          <w:sz w:val="28"/>
          <w:szCs w:val="28"/>
        </w:rPr>
        <w:tab/>
      </w:r>
      <w:r>
        <w:rPr>
          <w:rFonts w:ascii="Times New Roman" w:hAnsi="Times New Roman" w:cs="Times New Roman"/>
          <w:sz w:val="28"/>
          <w:szCs w:val="28"/>
        </w:rPr>
        <w:t xml:space="preserve">In </w:t>
      </w:r>
      <w:r w:rsidRPr="007059CA">
        <w:rPr>
          <w:rFonts w:ascii="Times New Roman" w:hAnsi="Times New Roman" w:cs="Times New Roman"/>
          <w:b/>
          <w:bCs/>
          <w:sz w:val="28"/>
          <w:szCs w:val="28"/>
        </w:rPr>
        <w:t>Fakie N.O v CC II Systems</w:t>
      </w:r>
      <w:r w:rsidR="00184825">
        <w:rPr>
          <w:rFonts w:ascii="Times New Roman" w:hAnsi="Times New Roman" w:cs="Times New Roman"/>
          <w:b/>
          <w:bCs/>
          <w:sz w:val="28"/>
          <w:szCs w:val="28"/>
        </w:rPr>
        <w:t xml:space="preserve"> </w:t>
      </w:r>
      <w:r w:rsidR="00184825" w:rsidRPr="00CB2CF0">
        <w:rPr>
          <w:rFonts w:ascii="Times New Roman" w:hAnsi="Times New Roman" w:cs="Times New Roman"/>
          <w:sz w:val="28"/>
          <w:szCs w:val="28"/>
        </w:rPr>
        <w:t xml:space="preserve">case </w:t>
      </w:r>
      <w:proofErr w:type="spellStart"/>
      <w:r w:rsidR="00184825" w:rsidRPr="00CB2CF0">
        <w:rPr>
          <w:rFonts w:ascii="Times New Roman" w:hAnsi="Times New Roman" w:cs="Times New Roman"/>
          <w:sz w:val="28"/>
          <w:szCs w:val="28"/>
        </w:rPr>
        <w:t>He</w:t>
      </w:r>
      <w:r w:rsidR="00145A73">
        <w:rPr>
          <w:rFonts w:ascii="Times New Roman" w:hAnsi="Times New Roman" w:cs="Times New Roman"/>
          <w:sz w:val="28"/>
          <w:szCs w:val="28"/>
        </w:rPr>
        <w:t>h</w:t>
      </w:r>
      <w:r w:rsidR="00184825" w:rsidRPr="00CB2CF0">
        <w:rPr>
          <w:rFonts w:ascii="Times New Roman" w:hAnsi="Times New Roman" w:cs="Times New Roman"/>
          <w:sz w:val="28"/>
          <w:szCs w:val="28"/>
        </w:rPr>
        <w:t>er</w:t>
      </w:r>
      <w:proofErr w:type="spellEnd"/>
      <w:r w:rsidR="00184825" w:rsidRPr="00CB2CF0">
        <w:rPr>
          <w:rFonts w:ascii="Times New Roman" w:hAnsi="Times New Roman" w:cs="Times New Roman"/>
          <w:sz w:val="28"/>
          <w:szCs w:val="28"/>
        </w:rPr>
        <w:t xml:space="preserve"> J</w:t>
      </w:r>
      <w:r w:rsidR="00CB2CF0" w:rsidRPr="00CB2CF0">
        <w:rPr>
          <w:rFonts w:ascii="Times New Roman" w:hAnsi="Times New Roman" w:cs="Times New Roman"/>
          <w:sz w:val="28"/>
          <w:szCs w:val="28"/>
        </w:rPr>
        <w:t>A</w:t>
      </w:r>
      <w:r w:rsidR="00184825" w:rsidRPr="00CB2CF0">
        <w:rPr>
          <w:rFonts w:ascii="Times New Roman" w:hAnsi="Times New Roman" w:cs="Times New Roman"/>
          <w:sz w:val="28"/>
          <w:szCs w:val="28"/>
        </w:rPr>
        <w:t xml:space="preserve"> </w:t>
      </w:r>
      <w:r w:rsidR="00DE20C2">
        <w:rPr>
          <w:rFonts w:ascii="Times New Roman" w:hAnsi="Times New Roman" w:cs="Times New Roman"/>
          <w:sz w:val="28"/>
          <w:szCs w:val="28"/>
        </w:rPr>
        <w:t>writing</w:t>
      </w:r>
      <w:r w:rsidR="00184825" w:rsidRPr="00CB2CF0">
        <w:rPr>
          <w:rFonts w:ascii="Times New Roman" w:hAnsi="Times New Roman" w:cs="Times New Roman"/>
          <w:sz w:val="28"/>
          <w:szCs w:val="28"/>
        </w:rPr>
        <w:t xml:space="preserve"> minority judgment</w:t>
      </w:r>
      <w:r w:rsidR="00CB2CF0">
        <w:rPr>
          <w:rFonts w:ascii="Times New Roman" w:hAnsi="Times New Roman" w:cs="Times New Roman"/>
          <w:sz w:val="28"/>
          <w:szCs w:val="28"/>
        </w:rPr>
        <w:t xml:space="preserve"> at</w:t>
      </w:r>
      <w:r>
        <w:rPr>
          <w:rFonts w:ascii="Times New Roman" w:hAnsi="Times New Roman" w:cs="Times New Roman"/>
          <w:b/>
          <w:bCs/>
          <w:sz w:val="28"/>
          <w:szCs w:val="28"/>
        </w:rPr>
        <w:t xml:space="preserve"> </w:t>
      </w:r>
      <w:r w:rsidR="00CB2CF0">
        <w:rPr>
          <w:rFonts w:ascii="Times New Roman" w:hAnsi="Times New Roman" w:cs="Times New Roman"/>
          <w:sz w:val="28"/>
          <w:szCs w:val="28"/>
        </w:rPr>
        <w:t>p</w:t>
      </w:r>
      <w:r>
        <w:rPr>
          <w:rFonts w:ascii="Times New Roman" w:hAnsi="Times New Roman" w:cs="Times New Roman"/>
          <w:sz w:val="28"/>
          <w:szCs w:val="28"/>
        </w:rPr>
        <w:t>aragraph 74, said the following</w:t>
      </w:r>
      <w:r w:rsidR="00C901D2">
        <w:rPr>
          <w:rFonts w:ascii="Times New Roman" w:hAnsi="Times New Roman" w:cs="Times New Roman"/>
          <w:sz w:val="28"/>
          <w:szCs w:val="28"/>
        </w:rPr>
        <w:t xml:space="preserve"> about coercive order</w:t>
      </w:r>
      <w:r>
        <w:rPr>
          <w:rFonts w:ascii="Times New Roman" w:hAnsi="Times New Roman" w:cs="Times New Roman"/>
          <w:sz w:val="28"/>
          <w:szCs w:val="28"/>
        </w:rPr>
        <w:t>:</w:t>
      </w:r>
    </w:p>
    <w:p w14:paraId="6F4BD77C" w14:textId="77777777" w:rsidR="00705B15" w:rsidRDefault="00705B15" w:rsidP="00705B15">
      <w:pPr>
        <w:spacing w:after="0" w:line="360" w:lineRule="auto"/>
        <w:ind w:left="1008" w:right="1008"/>
        <w:jc w:val="both"/>
        <w:rPr>
          <w:rFonts w:ascii="Times New Roman" w:hAnsi="Times New Roman" w:cs="Times New Roman"/>
          <w:sz w:val="28"/>
          <w:szCs w:val="28"/>
        </w:rPr>
      </w:pPr>
    </w:p>
    <w:p w14:paraId="4B969D11" w14:textId="7E34F887" w:rsidR="00705B15" w:rsidRPr="00184825" w:rsidRDefault="00184825" w:rsidP="00184825">
      <w:pPr>
        <w:spacing w:after="0" w:line="360" w:lineRule="auto"/>
        <w:ind w:left="1440" w:right="1008"/>
        <w:jc w:val="both"/>
        <w:rPr>
          <w:rFonts w:ascii="Times New Roman" w:hAnsi="Times New Roman" w:cs="Times New Roman"/>
          <w:i/>
          <w:iCs/>
          <w:sz w:val="24"/>
          <w:szCs w:val="24"/>
        </w:rPr>
      </w:pPr>
      <w:r>
        <w:rPr>
          <w:rFonts w:ascii="Times New Roman" w:hAnsi="Times New Roman" w:cs="Times New Roman"/>
          <w:i/>
          <w:iCs/>
          <w:sz w:val="24"/>
          <w:szCs w:val="24"/>
        </w:rPr>
        <w:t>“</w:t>
      </w:r>
      <w:r w:rsidR="00705B15" w:rsidRPr="00184825">
        <w:rPr>
          <w:rFonts w:ascii="Times New Roman" w:hAnsi="Times New Roman" w:cs="Times New Roman"/>
          <w:i/>
          <w:iCs/>
          <w:sz w:val="24"/>
          <w:szCs w:val="24"/>
        </w:rPr>
        <w:t>[74] The following are, I would suggest, the identifying characteristics of a coercive order:</w:t>
      </w:r>
    </w:p>
    <w:p w14:paraId="036208C8" w14:textId="77777777" w:rsidR="00184825" w:rsidRPr="00184825" w:rsidRDefault="00184825" w:rsidP="00705B15">
      <w:pPr>
        <w:spacing w:after="0" w:line="360" w:lineRule="auto"/>
        <w:ind w:left="1008" w:right="1008"/>
        <w:jc w:val="both"/>
        <w:rPr>
          <w:rFonts w:ascii="Times New Roman" w:hAnsi="Times New Roman" w:cs="Times New Roman"/>
          <w:i/>
          <w:iCs/>
          <w:sz w:val="24"/>
          <w:szCs w:val="24"/>
        </w:rPr>
      </w:pPr>
    </w:p>
    <w:p w14:paraId="6C147A1A" w14:textId="5F38ED7A" w:rsidR="00705B15" w:rsidRPr="00184825" w:rsidRDefault="00705B15" w:rsidP="00184825">
      <w:pPr>
        <w:spacing w:after="0" w:line="360" w:lineRule="auto"/>
        <w:ind w:left="1440" w:right="1008"/>
        <w:jc w:val="both"/>
        <w:rPr>
          <w:rFonts w:ascii="Times New Roman" w:hAnsi="Times New Roman" w:cs="Times New Roman"/>
          <w:i/>
          <w:iCs/>
          <w:sz w:val="24"/>
          <w:szCs w:val="24"/>
        </w:rPr>
      </w:pPr>
      <w:r w:rsidRPr="00184825">
        <w:rPr>
          <w:rFonts w:ascii="Times New Roman" w:hAnsi="Times New Roman" w:cs="Times New Roman"/>
          <w:i/>
          <w:iCs/>
          <w:sz w:val="24"/>
          <w:szCs w:val="24"/>
        </w:rPr>
        <w:t xml:space="preserve">1. The sentence may be avoided by the respondent after its imposition by appropriate compliance with the terms of the original (breached) order ad factum </w:t>
      </w:r>
      <w:proofErr w:type="spellStart"/>
      <w:r w:rsidRPr="00184825">
        <w:rPr>
          <w:rFonts w:ascii="Times New Roman" w:hAnsi="Times New Roman" w:cs="Times New Roman"/>
          <w:i/>
          <w:iCs/>
          <w:sz w:val="24"/>
          <w:szCs w:val="24"/>
        </w:rPr>
        <w:t>prae</w:t>
      </w:r>
      <w:r w:rsidR="008400CC">
        <w:rPr>
          <w:rFonts w:ascii="Times New Roman" w:hAnsi="Times New Roman" w:cs="Times New Roman"/>
          <w:i/>
          <w:iCs/>
          <w:sz w:val="24"/>
          <w:szCs w:val="24"/>
        </w:rPr>
        <w:t>s</w:t>
      </w:r>
      <w:r w:rsidRPr="00184825">
        <w:rPr>
          <w:rFonts w:ascii="Times New Roman" w:hAnsi="Times New Roman" w:cs="Times New Roman"/>
          <w:i/>
          <w:iCs/>
          <w:sz w:val="24"/>
          <w:szCs w:val="24"/>
        </w:rPr>
        <w:t>tandum</w:t>
      </w:r>
      <w:proofErr w:type="spellEnd"/>
      <w:r w:rsidRPr="00184825">
        <w:rPr>
          <w:rFonts w:ascii="Times New Roman" w:hAnsi="Times New Roman" w:cs="Times New Roman"/>
          <w:i/>
          <w:iCs/>
          <w:sz w:val="24"/>
          <w:szCs w:val="24"/>
        </w:rPr>
        <w:t xml:space="preserve"> together with any other terms of</w:t>
      </w:r>
      <w:r w:rsidR="008400CC">
        <w:rPr>
          <w:rFonts w:ascii="Times New Roman" w:hAnsi="Times New Roman" w:cs="Times New Roman"/>
          <w:i/>
          <w:iCs/>
          <w:sz w:val="24"/>
          <w:szCs w:val="24"/>
        </w:rPr>
        <w:t xml:space="preserve"> the committal order which </w:t>
      </w:r>
      <w:r w:rsidRPr="00184825">
        <w:rPr>
          <w:rFonts w:ascii="Times New Roman" w:hAnsi="Times New Roman" w:cs="Times New Roman"/>
          <w:i/>
          <w:iCs/>
          <w:sz w:val="24"/>
          <w:szCs w:val="24"/>
        </w:rPr>
        <w:t>call for</w:t>
      </w:r>
      <w:r>
        <w:rPr>
          <w:rFonts w:ascii="Times New Roman" w:hAnsi="Times New Roman" w:cs="Times New Roman"/>
          <w:sz w:val="28"/>
          <w:szCs w:val="28"/>
        </w:rPr>
        <w:t xml:space="preserve"> </w:t>
      </w:r>
      <w:r w:rsidRPr="00184825">
        <w:rPr>
          <w:rFonts w:ascii="Times New Roman" w:hAnsi="Times New Roman" w:cs="Times New Roman"/>
          <w:i/>
          <w:iCs/>
          <w:sz w:val="24"/>
          <w:szCs w:val="24"/>
        </w:rPr>
        <w:t xml:space="preserve">compliance. Such avoidance may require purging a </w:t>
      </w:r>
      <w:r w:rsidRPr="00184825">
        <w:rPr>
          <w:rFonts w:ascii="Times New Roman" w:hAnsi="Times New Roman" w:cs="Times New Roman"/>
          <w:i/>
          <w:iCs/>
          <w:sz w:val="24"/>
          <w:szCs w:val="24"/>
        </w:rPr>
        <w:lastRenderedPageBreak/>
        <w:t xml:space="preserve">default, </w:t>
      </w:r>
      <w:r w:rsidR="008400CC">
        <w:rPr>
          <w:rFonts w:ascii="Times New Roman" w:hAnsi="Times New Roman" w:cs="Times New Roman"/>
          <w:i/>
          <w:iCs/>
          <w:sz w:val="24"/>
          <w:szCs w:val="24"/>
        </w:rPr>
        <w:t>a</w:t>
      </w:r>
      <w:r w:rsidRPr="00184825">
        <w:rPr>
          <w:rFonts w:ascii="Times New Roman" w:hAnsi="Times New Roman" w:cs="Times New Roman"/>
          <w:i/>
          <w:iCs/>
          <w:sz w:val="24"/>
          <w:szCs w:val="24"/>
        </w:rPr>
        <w:t>n apology or an undertaking to desist from future offensive conduct.</w:t>
      </w:r>
    </w:p>
    <w:p w14:paraId="689D2AFC" w14:textId="77777777" w:rsidR="00705B15" w:rsidRDefault="00705B15" w:rsidP="00705B15">
      <w:pPr>
        <w:spacing w:after="0" w:line="360" w:lineRule="auto"/>
        <w:ind w:left="2160" w:right="2160"/>
        <w:jc w:val="both"/>
        <w:rPr>
          <w:rFonts w:ascii="Times New Roman" w:hAnsi="Times New Roman" w:cs="Times New Roman"/>
          <w:sz w:val="28"/>
          <w:szCs w:val="28"/>
        </w:rPr>
      </w:pPr>
    </w:p>
    <w:p w14:paraId="7086E2FB" w14:textId="77777777" w:rsidR="00705B15" w:rsidRPr="008400CC" w:rsidRDefault="00705B15" w:rsidP="008400CC">
      <w:pPr>
        <w:spacing w:after="0" w:line="360" w:lineRule="auto"/>
        <w:ind w:left="1440" w:right="1008"/>
        <w:jc w:val="both"/>
        <w:rPr>
          <w:rFonts w:ascii="Times New Roman" w:hAnsi="Times New Roman" w:cs="Times New Roman"/>
          <w:i/>
          <w:iCs/>
          <w:sz w:val="24"/>
          <w:szCs w:val="24"/>
        </w:rPr>
      </w:pPr>
      <w:r w:rsidRPr="008400CC">
        <w:rPr>
          <w:rFonts w:ascii="Times New Roman" w:hAnsi="Times New Roman" w:cs="Times New Roman"/>
          <w:i/>
          <w:iCs/>
          <w:sz w:val="24"/>
          <w:szCs w:val="24"/>
        </w:rPr>
        <w:t xml:space="preserve">2. Such an order is made for the benefit of the applicant in order to bring about compliance with the breached order previously made in his </w:t>
      </w:r>
      <w:proofErr w:type="spellStart"/>
      <w:r w:rsidRPr="008400CC">
        <w:rPr>
          <w:rFonts w:ascii="Times New Roman" w:hAnsi="Times New Roman" w:cs="Times New Roman"/>
          <w:i/>
          <w:iCs/>
          <w:sz w:val="24"/>
          <w:szCs w:val="24"/>
        </w:rPr>
        <w:t>favour</w:t>
      </w:r>
      <w:proofErr w:type="spellEnd"/>
      <w:r w:rsidRPr="008400CC">
        <w:rPr>
          <w:rFonts w:ascii="Times New Roman" w:hAnsi="Times New Roman" w:cs="Times New Roman"/>
          <w:i/>
          <w:iCs/>
          <w:sz w:val="24"/>
          <w:szCs w:val="24"/>
        </w:rPr>
        <w:t>.</w:t>
      </w:r>
    </w:p>
    <w:p w14:paraId="01BEA46F" w14:textId="77777777" w:rsidR="00705B15" w:rsidRPr="008400CC" w:rsidRDefault="00705B15" w:rsidP="008400CC">
      <w:pPr>
        <w:spacing w:after="0" w:line="360" w:lineRule="auto"/>
        <w:ind w:left="1440" w:right="1008"/>
        <w:jc w:val="both"/>
        <w:rPr>
          <w:rFonts w:ascii="Times New Roman" w:hAnsi="Times New Roman" w:cs="Times New Roman"/>
          <w:i/>
          <w:iCs/>
          <w:sz w:val="24"/>
          <w:szCs w:val="24"/>
        </w:rPr>
      </w:pPr>
    </w:p>
    <w:p w14:paraId="09B6E382" w14:textId="6DFEB6F2" w:rsidR="00705B15" w:rsidRPr="008400CC" w:rsidRDefault="00705B15" w:rsidP="008400CC">
      <w:pPr>
        <w:spacing w:after="0" w:line="360" w:lineRule="auto"/>
        <w:ind w:left="1440" w:right="1008"/>
        <w:jc w:val="both"/>
        <w:rPr>
          <w:rFonts w:ascii="Times New Roman" w:hAnsi="Times New Roman" w:cs="Times New Roman"/>
          <w:i/>
          <w:iCs/>
          <w:sz w:val="24"/>
          <w:szCs w:val="24"/>
        </w:rPr>
      </w:pPr>
      <w:r w:rsidRPr="008400CC">
        <w:rPr>
          <w:rFonts w:ascii="Times New Roman" w:hAnsi="Times New Roman" w:cs="Times New Roman"/>
          <w:i/>
          <w:iCs/>
          <w:sz w:val="24"/>
          <w:szCs w:val="24"/>
        </w:rPr>
        <w:t>3. Such an order bears no relationship to the respondent</w:t>
      </w:r>
      <w:r w:rsidR="008400CC">
        <w:rPr>
          <w:rFonts w:ascii="Times New Roman" w:hAnsi="Times New Roman" w:cs="Times New Roman"/>
          <w:i/>
          <w:iCs/>
          <w:sz w:val="24"/>
          <w:szCs w:val="24"/>
        </w:rPr>
        <w:t>’</w:t>
      </w:r>
      <w:r w:rsidRPr="008400CC">
        <w:rPr>
          <w:rFonts w:ascii="Times New Roman" w:hAnsi="Times New Roman" w:cs="Times New Roman"/>
          <w:i/>
          <w:iCs/>
          <w:sz w:val="24"/>
          <w:szCs w:val="24"/>
        </w:rPr>
        <w:t>s degree of fault in breaching the original order or to the contumacy of the respondent thereafter or to the amount involved in the dispute between the parties.</w:t>
      </w:r>
    </w:p>
    <w:p w14:paraId="4842BA03" w14:textId="77777777" w:rsidR="00705B15" w:rsidRPr="008400CC" w:rsidRDefault="00705B15" w:rsidP="008400CC">
      <w:pPr>
        <w:spacing w:after="0" w:line="360" w:lineRule="auto"/>
        <w:ind w:left="1440" w:right="1008"/>
        <w:jc w:val="both"/>
        <w:rPr>
          <w:rFonts w:ascii="Times New Roman" w:hAnsi="Times New Roman" w:cs="Times New Roman"/>
          <w:i/>
          <w:iCs/>
          <w:sz w:val="24"/>
          <w:szCs w:val="24"/>
        </w:rPr>
      </w:pPr>
    </w:p>
    <w:p w14:paraId="42E6D002" w14:textId="7D4D2557" w:rsidR="00705B15" w:rsidRPr="008400CC" w:rsidRDefault="00705B15" w:rsidP="008400CC">
      <w:pPr>
        <w:spacing w:after="0" w:line="360" w:lineRule="auto"/>
        <w:ind w:left="1440" w:right="1008"/>
        <w:jc w:val="both"/>
        <w:rPr>
          <w:rFonts w:ascii="Times New Roman" w:hAnsi="Times New Roman" w:cs="Times New Roman"/>
          <w:i/>
          <w:iCs/>
          <w:sz w:val="24"/>
          <w:szCs w:val="24"/>
        </w:rPr>
      </w:pPr>
      <w:r w:rsidRPr="008400CC">
        <w:rPr>
          <w:rFonts w:ascii="Times New Roman" w:hAnsi="Times New Roman" w:cs="Times New Roman"/>
          <w:i/>
          <w:iCs/>
          <w:sz w:val="24"/>
          <w:szCs w:val="24"/>
        </w:rPr>
        <w:t>4</w:t>
      </w:r>
      <w:r w:rsidR="008400CC">
        <w:rPr>
          <w:rFonts w:ascii="Times New Roman" w:hAnsi="Times New Roman" w:cs="Times New Roman"/>
          <w:i/>
          <w:iCs/>
          <w:sz w:val="24"/>
          <w:szCs w:val="24"/>
        </w:rPr>
        <w:t>.</w:t>
      </w:r>
      <w:r w:rsidRPr="008400CC">
        <w:rPr>
          <w:rFonts w:ascii="Times New Roman" w:hAnsi="Times New Roman" w:cs="Times New Roman"/>
          <w:i/>
          <w:iCs/>
          <w:sz w:val="24"/>
          <w:szCs w:val="24"/>
        </w:rPr>
        <w:t xml:space="preserve"> Such an order is made primarily to ensure the effectiveness of the original order and only incidentally vindicates the authority of the court.</w:t>
      </w:r>
      <w:r w:rsidR="001B788F">
        <w:rPr>
          <w:rFonts w:ascii="Times New Roman" w:hAnsi="Times New Roman" w:cs="Times New Roman"/>
          <w:i/>
          <w:iCs/>
          <w:sz w:val="24"/>
          <w:szCs w:val="24"/>
        </w:rPr>
        <w:t>”</w:t>
      </w:r>
    </w:p>
    <w:p w14:paraId="2BC6BFDC" w14:textId="77777777" w:rsidR="00705B15" w:rsidRDefault="00705B15" w:rsidP="00705B15">
      <w:pPr>
        <w:spacing w:after="0" w:line="360" w:lineRule="auto"/>
        <w:ind w:right="2160"/>
        <w:jc w:val="both"/>
        <w:rPr>
          <w:rFonts w:ascii="Times New Roman" w:hAnsi="Times New Roman" w:cs="Times New Roman"/>
          <w:sz w:val="28"/>
          <w:szCs w:val="28"/>
        </w:rPr>
      </w:pPr>
    </w:p>
    <w:p w14:paraId="02BB1A51" w14:textId="7436B290" w:rsidR="00705B15" w:rsidRDefault="00705B15" w:rsidP="000D11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0D11C0">
        <w:rPr>
          <w:rFonts w:ascii="Times New Roman" w:hAnsi="Times New Roman" w:cs="Times New Roman"/>
          <w:sz w:val="28"/>
          <w:szCs w:val="28"/>
        </w:rPr>
        <w:tab/>
      </w:r>
      <w:r w:rsidR="00176375">
        <w:rPr>
          <w:rFonts w:ascii="Times New Roman" w:hAnsi="Times New Roman" w:cs="Times New Roman"/>
          <w:sz w:val="28"/>
          <w:szCs w:val="28"/>
        </w:rPr>
        <w:t>N</w:t>
      </w:r>
      <w:r w:rsidR="000D11C0">
        <w:rPr>
          <w:rFonts w:ascii="Times New Roman" w:hAnsi="Times New Roman" w:cs="Times New Roman"/>
          <w:sz w:val="28"/>
          <w:szCs w:val="28"/>
        </w:rPr>
        <w:t>otwithstanding</w:t>
      </w:r>
      <w:r>
        <w:rPr>
          <w:rFonts w:ascii="Times New Roman" w:hAnsi="Times New Roman" w:cs="Times New Roman"/>
          <w:sz w:val="28"/>
          <w:szCs w:val="28"/>
        </w:rPr>
        <w:t xml:space="preserve"> the fact that the 4</w:t>
      </w:r>
      <w:r w:rsidRPr="009865E4">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9865E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may feel entitled to exercise what they consider to be a lien over the vehicle, this court has already issued a court order which must be obeyed. Were the respondents to be allowed to disobey it on account of what they consider the exercise of their right of retention then the authority of this court </w:t>
      </w:r>
      <w:r w:rsidR="00176375">
        <w:rPr>
          <w:rFonts w:ascii="Times New Roman" w:hAnsi="Times New Roman" w:cs="Times New Roman"/>
          <w:sz w:val="28"/>
          <w:szCs w:val="28"/>
        </w:rPr>
        <w:t>would</w:t>
      </w:r>
      <w:r>
        <w:rPr>
          <w:rFonts w:ascii="Times New Roman" w:hAnsi="Times New Roman" w:cs="Times New Roman"/>
          <w:sz w:val="28"/>
          <w:szCs w:val="28"/>
        </w:rPr>
        <w:t xml:space="preserve"> be severely </w:t>
      </w:r>
      <w:r w:rsidR="000D11C0">
        <w:rPr>
          <w:rFonts w:ascii="Times New Roman" w:hAnsi="Times New Roman" w:cs="Times New Roman"/>
          <w:sz w:val="28"/>
          <w:szCs w:val="28"/>
        </w:rPr>
        <w:t>undermined</w:t>
      </w:r>
      <w:r w:rsidR="00176375">
        <w:rPr>
          <w:rFonts w:ascii="Times New Roman" w:hAnsi="Times New Roman" w:cs="Times New Roman"/>
          <w:sz w:val="28"/>
          <w:szCs w:val="28"/>
        </w:rPr>
        <w:t>. T</w:t>
      </w:r>
      <w:r>
        <w:rPr>
          <w:rFonts w:ascii="Times New Roman" w:hAnsi="Times New Roman" w:cs="Times New Roman"/>
          <w:sz w:val="28"/>
          <w:szCs w:val="28"/>
        </w:rPr>
        <w:t xml:space="preserve">his court cannot </w:t>
      </w:r>
      <w:r w:rsidR="00176375">
        <w:rPr>
          <w:rFonts w:ascii="Times New Roman" w:hAnsi="Times New Roman" w:cs="Times New Roman"/>
          <w:sz w:val="28"/>
          <w:szCs w:val="28"/>
        </w:rPr>
        <w:t>sit</w:t>
      </w:r>
      <w:r>
        <w:rPr>
          <w:rFonts w:ascii="Times New Roman" w:hAnsi="Times New Roman" w:cs="Times New Roman"/>
          <w:sz w:val="28"/>
          <w:szCs w:val="28"/>
        </w:rPr>
        <w:t xml:space="preserve"> idle and indifferent when its authority is being undermined. The court had already ordered that the vehicle be released</w:t>
      </w:r>
      <w:r w:rsidR="00176375">
        <w:rPr>
          <w:rFonts w:ascii="Times New Roman" w:hAnsi="Times New Roman" w:cs="Times New Roman"/>
          <w:sz w:val="28"/>
          <w:szCs w:val="28"/>
        </w:rPr>
        <w:t>.</w:t>
      </w:r>
      <w:r>
        <w:rPr>
          <w:rFonts w:ascii="Times New Roman" w:hAnsi="Times New Roman" w:cs="Times New Roman"/>
          <w:sz w:val="28"/>
          <w:szCs w:val="28"/>
        </w:rPr>
        <w:t xml:space="preserve"> </w:t>
      </w:r>
      <w:r w:rsidR="00176375">
        <w:rPr>
          <w:rFonts w:ascii="Times New Roman" w:hAnsi="Times New Roman" w:cs="Times New Roman"/>
          <w:sz w:val="28"/>
          <w:szCs w:val="28"/>
        </w:rPr>
        <w:t>I</w:t>
      </w:r>
      <w:r>
        <w:rPr>
          <w:rFonts w:ascii="Times New Roman" w:hAnsi="Times New Roman" w:cs="Times New Roman"/>
          <w:sz w:val="28"/>
          <w:szCs w:val="28"/>
        </w:rPr>
        <w:t xml:space="preserve">f the respondents feel aggrieved by that </w:t>
      </w:r>
      <w:r w:rsidR="000D11C0">
        <w:rPr>
          <w:rFonts w:ascii="Times New Roman" w:hAnsi="Times New Roman" w:cs="Times New Roman"/>
          <w:sz w:val="28"/>
          <w:szCs w:val="28"/>
        </w:rPr>
        <w:t>decision,</w:t>
      </w:r>
      <w:r>
        <w:rPr>
          <w:rFonts w:ascii="Times New Roman" w:hAnsi="Times New Roman" w:cs="Times New Roman"/>
          <w:sz w:val="28"/>
          <w:szCs w:val="28"/>
        </w:rPr>
        <w:t xml:space="preserve"> they are free to challenge it on appeal and not to </w:t>
      </w:r>
      <w:r w:rsidR="000D11C0">
        <w:rPr>
          <w:rFonts w:ascii="Times New Roman" w:hAnsi="Times New Roman" w:cs="Times New Roman"/>
          <w:sz w:val="28"/>
          <w:szCs w:val="28"/>
        </w:rPr>
        <w:t>wil</w:t>
      </w:r>
      <w:r w:rsidR="00F8028F">
        <w:rPr>
          <w:rFonts w:ascii="Times New Roman" w:hAnsi="Times New Roman" w:cs="Times New Roman"/>
          <w:sz w:val="28"/>
          <w:szCs w:val="28"/>
        </w:rPr>
        <w:t>l</w:t>
      </w:r>
      <w:r w:rsidR="000D11C0">
        <w:rPr>
          <w:rFonts w:ascii="Times New Roman" w:hAnsi="Times New Roman" w:cs="Times New Roman"/>
          <w:sz w:val="28"/>
          <w:szCs w:val="28"/>
        </w:rPr>
        <w:t>fully</w:t>
      </w:r>
      <w:r>
        <w:rPr>
          <w:rFonts w:ascii="Times New Roman" w:hAnsi="Times New Roman" w:cs="Times New Roman"/>
          <w:sz w:val="28"/>
          <w:szCs w:val="28"/>
        </w:rPr>
        <w:t xml:space="preserve"> disobey it.</w:t>
      </w:r>
    </w:p>
    <w:p w14:paraId="5EED3C2A" w14:textId="77777777" w:rsidR="00705B15" w:rsidRDefault="00705B15" w:rsidP="00705B15">
      <w:pPr>
        <w:spacing w:after="0" w:line="360" w:lineRule="auto"/>
        <w:jc w:val="both"/>
        <w:rPr>
          <w:rFonts w:ascii="Times New Roman" w:hAnsi="Times New Roman" w:cs="Times New Roman"/>
          <w:sz w:val="28"/>
          <w:szCs w:val="28"/>
        </w:rPr>
      </w:pPr>
    </w:p>
    <w:p w14:paraId="4E29ED94" w14:textId="373FD481" w:rsidR="00705B15" w:rsidRDefault="00705B15" w:rsidP="000D11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0D11C0">
        <w:rPr>
          <w:rFonts w:ascii="Times New Roman" w:hAnsi="Times New Roman" w:cs="Times New Roman"/>
          <w:sz w:val="28"/>
          <w:szCs w:val="28"/>
        </w:rPr>
        <w:tab/>
      </w:r>
      <w:r>
        <w:rPr>
          <w:rFonts w:ascii="Times New Roman" w:hAnsi="Times New Roman" w:cs="Times New Roman"/>
          <w:sz w:val="28"/>
          <w:szCs w:val="28"/>
        </w:rPr>
        <w:t>Assuming, without conceding</w:t>
      </w:r>
      <w:r w:rsidR="00C21506">
        <w:rPr>
          <w:rFonts w:ascii="Times New Roman" w:hAnsi="Times New Roman" w:cs="Times New Roman"/>
          <w:sz w:val="28"/>
          <w:szCs w:val="28"/>
        </w:rPr>
        <w:t>,</w:t>
      </w:r>
      <w:r>
        <w:rPr>
          <w:rFonts w:ascii="Times New Roman" w:hAnsi="Times New Roman" w:cs="Times New Roman"/>
          <w:sz w:val="28"/>
          <w:szCs w:val="28"/>
        </w:rPr>
        <w:t xml:space="preserve"> that I am wrong in concluding that the 4</w:t>
      </w:r>
      <w:r w:rsidRPr="008A63C4">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8A63C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should obey the order of this court regardless of the justification they may have for holding on to the vehicle. It is apposite, </w:t>
      </w:r>
      <w:r w:rsidR="000D11C0">
        <w:rPr>
          <w:rFonts w:ascii="Times New Roman" w:hAnsi="Times New Roman" w:cs="Times New Roman"/>
          <w:sz w:val="28"/>
          <w:szCs w:val="28"/>
        </w:rPr>
        <w:t>therefore,</w:t>
      </w:r>
      <w:r>
        <w:rPr>
          <w:rFonts w:ascii="Times New Roman" w:hAnsi="Times New Roman" w:cs="Times New Roman"/>
          <w:sz w:val="28"/>
          <w:szCs w:val="28"/>
        </w:rPr>
        <w:t xml:space="preserve"> to consider the basis of the respondent’s defiance. They argue that </w:t>
      </w:r>
      <w:r>
        <w:rPr>
          <w:rFonts w:ascii="Times New Roman" w:hAnsi="Times New Roman" w:cs="Times New Roman"/>
          <w:sz w:val="28"/>
          <w:szCs w:val="28"/>
        </w:rPr>
        <w:lastRenderedPageBreak/>
        <w:t>they have storage over the vehicle. Liens are in general divided into enrichment liens and debtor - creditor liens. Enrichment liens are real rights which may take the form of either improvement or salvage liens depending on whether they relate to useful or necessary expenses (</w:t>
      </w:r>
      <w:bookmarkStart w:id="3" w:name="_Hlk133490606"/>
      <w:proofErr w:type="spellStart"/>
      <w:r w:rsidRPr="00310942">
        <w:rPr>
          <w:rFonts w:ascii="Times New Roman" w:hAnsi="Times New Roman" w:cs="Times New Roman"/>
          <w:sz w:val="28"/>
          <w:szCs w:val="28"/>
        </w:rPr>
        <w:t>Badenhorst</w:t>
      </w:r>
      <w:proofErr w:type="spellEnd"/>
      <w:r w:rsidRPr="00310942">
        <w:rPr>
          <w:rFonts w:ascii="Times New Roman" w:hAnsi="Times New Roman" w:cs="Times New Roman"/>
          <w:sz w:val="28"/>
          <w:szCs w:val="28"/>
        </w:rPr>
        <w:t xml:space="preserve"> et al</w:t>
      </w:r>
      <w:r w:rsidRPr="00D74D6A">
        <w:rPr>
          <w:rFonts w:ascii="Times New Roman" w:hAnsi="Times New Roman" w:cs="Times New Roman"/>
          <w:b/>
          <w:bCs/>
          <w:sz w:val="28"/>
          <w:szCs w:val="28"/>
        </w:rPr>
        <w:t xml:space="preserve"> Silberberg and Schoem</w:t>
      </w:r>
      <w:r w:rsidR="00C21506">
        <w:rPr>
          <w:rFonts w:ascii="Times New Roman" w:hAnsi="Times New Roman" w:cs="Times New Roman"/>
          <w:b/>
          <w:bCs/>
          <w:sz w:val="28"/>
          <w:szCs w:val="28"/>
        </w:rPr>
        <w:t>a</w:t>
      </w:r>
      <w:r w:rsidRPr="00D74D6A">
        <w:rPr>
          <w:rFonts w:ascii="Times New Roman" w:hAnsi="Times New Roman" w:cs="Times New Roman"/>
          <w:b/>
          <w:bCs/>
          <w:sz w:val="28"/>
          <w:szCs w:val="28"/>
        </w:rPr>
        <w:t>n</w:t>
      </w:r>
      <w:r w:rsidR="00C21506">
        <w:rPr>
          <w:rFonts w:ascii="Times New Roman" w:hAnsi="Times New Roman" w:cs="Times New Roman"/>
          <w:b/>
          <w:bCs/>
          <w:sz w:val="28"/>
          <w:szCs w:val="28"/>
        </w:rPr>
        <w:t>’</w:t>
      </w:r>
      <w:r w:rsidRPr="00D74D6A">
        <w:rPr>
          <w:rFonts w:ascii="Times New Roman" w:hAnsi="Times New Roman" w:cs="Times New Roman"/>
          <w:b/>
          <w:bCs/>
          <w:sz w:val="28"/>
          <w:szCs w:val="28"/>
        </w:rPr>
        <w:t xml:space="preserve">s The Law of </w:t>
      </w:r>
      <w:r w:rsidR="00E040C2">
        <w:rPr>
          <w:rFonts w:ascii="Times New Roman" w:hAnsi="Times New Roman" w:cs="Times New Roman"/>
          <w:b/>
          <w:bCs/>
          <w:sz w:val="28"/>
          <w:szCs w:val="28"/>
        </w:rPr>
        <w:t>P</w:t>
      </w:r>
      <w:r w:rsidRPr="00D74D6A">
        <w:rPr>
          <w:rFonts w:ascii="Times New Roman" w:hAnsi="Times New Roman" w:cs="Times New Roman"/>
          <w:b/>
          <w:bCs/>
          <w:sz w:val="28"/>
          <w:szCs w:val="28"/>
        </w:rPr>
        <w:t xml:space="preserve">roperty 5ed </w:t>
      </w:r>
      <w:r w:rsidR="005A6BEE">
        <w:rPr>
          <w:rFonts w:ascii="Times New Roman" w:hAnsi="Times New Roman" w:cs="Times New Roman"/>
          <w:b/>
          <w:bCs/>
          <w:sz w:val="28"/>
          <w:szCs w:val="28"/>
        </w:rPr>
        <w:t>(</w:t>
      </w:r>
      <w:r w:rsidRPr="00310942">
        <w:rPr>
          <w:rFonts w:ascii="Times New Roman" w:hAnsi="Times New Roman" w:cs="Times New Roman"/>
          <w:sz w:val="28"/>
          <w:szCs w:val="28"/>
        </w:rPr>
        <w:t>Butterworths</w:t>
      </w:r>
      <w:r w:rsidR="005A6BEE">
        <w:rPr>
          <w:rFonts w:ascii="Times New Roman" w:hAnsi="Times New Roman" w:cs="Times New Roman"/>
          <w:sz w:val="28"/>
          <w:szCs w:val="28"/>
        </w:rPr>
        <w:t>)</w:t>
      </w:r>
      <w:r w:rsidRPr="00D74D6A">
        <w:rPr>
          <w:rFonts w:ascii="Times New Roman" w:hAnsi="Times New Roman" w:cs="Times New Roman"/>
          <w:b/>
          <w:bCs/>
          <w:sz w:val="28"/>
          <w:szCs w:val="28"/>
        </w:rPr>
        <w:t xml:space="preserve"> </w:t>
      </w:r>
      <w:r w:rsidRPr="00310942">
        <w:rPr>
          <w:rFonts w:ascii="Times New Roman" w:hAnsi="Times New Roman" w:cs="Times New Roman"/>
          <w:sz w:val="28"/>
          <w:szCs w:val="28"/>
        </w:rPr>
        <w:t>(2006)</w:t>
      </w:r>
      <w:r>
        <w:rPr>
          <w:rFonts w:ascii="Times New Roman" w:hAnsi="Times New Roman" w:cs="Times New Roman"/>
          <w:b/>
          <w:bCs/>
          <w:sz w:val="28"/>
          <w:szCs w:val="28"/>
        </w:rPr>
        <w:t xml:space="preserve"> </w:t>
      </w:r>
      <w:bookmarkEnd w:id="3"/>
      <w:r w:rsidRPr="00310942">
        <w:rPr>
          <w:rFonts w:ascii="Times New Roman" w:hAnsi="Times New Roman" w:cs="Times New Roman"/>
          <w:sz w:val="28"/>
          <w:szCs w:val="28"/>
        </w:rPr>
        <w:t>at page 412 para</w:t>
      </w:r>
      <w:r w:rsidR="00C21506" w:rsidRPr="00310942">
        <w:rPr>
          <w:rFonts w:ascii="Times New Roman" w:hAnsi="Times New Roman" w:cs="Times New Roman"/>
          <w:sz w:val="28"/>
          <w:szCs w:val="28"/>
        </w:rPr>
        <w:t>.</w:t>
      </w:r>
      <w:r w:rsidRPr="00310942">
        <w:rPr>
          <w:rFonts w:ascii="Times New Roman" w:hAnsi="Times New Roman" w:cs="Times New Roman"/>
          <w:sz w:val="28"/>
          <w:szCs w:val="28"/>
        </w:rPr>
        <w:t xml:space="preserve"> 17.5.1.)</w:t>
      </w:r>
    </w:p>
    <w:p w14:paraId="398C1AD6" w14:textId="77777777" w:rsidR="00705B15" w:rsidRDefault="00705B15" w:rsidP="00705B15">
      <w:pPr>
        <w:spacing w:after="0" w:line="360" w:lineRule="auto"/>
        <w:jc w:val="both"/>
        <w:rPr>
          <w:rFonts w:ascii="Times New Roman" w:hAnsi="Times New Roman" w:cs="Times New Roman"/>
          <w:sz w:val="28"/>
          <w:szCs w:val="28"/>
        </w:rPr>
      </w:pPr>
    </w:p>
    <w:p w14:paraId="152FD704" w14:textId="675CAB8E" w:rsidR="00705B15" w:rsidRPr="00C07A52" w:rsidRDefault="00705B15" w:rsidP="00C07A52">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[12]</w:t>
      </w:r>
      <w:r w:rsidR="000D11C0">
        <w:rPr>
          <w:rFonts w:ascii="Times New Roman" w:hAnsi="Times New Roman" w:cs="Times New Roman"/>
          <w:sz w:val="28"/>
          <w:szCs w:val="28"/>
        </w:rPr>
        <w:tab/>
      </w:r>
      <w:r>
        <w:rPr>
          <w:rFonts w:ascii="Times New Roman" w:hAnsi="Times New Roman" w:cs="Times New Roman"/>
          <w:sz w:val="28"/>
          <w:szCs w:val="28"/>
        </w:rPr>
        <w:t xml:space="preserve">Enrichment liens are </w:t>
      </w:r>
      <w:r w:rsidR="00C21506">
        <w:rPr>
          <w:rFonts w:ascii="Times New Roman" w:hAnsi="Times New Roman" w:cs="Times New Roman"/>
          <w:sz w:val="28"/>
          <w:szCs w:val="28"/>
        </w:rPr>
        <w:t xml:space="preserve">real </w:t>
      </w:r>
      <w:r>
        <w:rPr>
          <w:rFonts w:ascii="Times New Roman" w:hAnsi="Times New Roman" w:cs="Times New Roman"/>
          <w:sz w:val="28"/>
          <w:szCs w:val="28"/>
        </w:rPr>
        <w:t>rights which en</w:t>
      </w:r>
      <w:r w:rsidR="005647F9">
        <w:rPr>
          <w:rFonts w:ascii="Times New Roman" w:hAnsi="Times New Roman" w:cs="Times New Roman"/>
          <w:sz w:val="28"/>
          <w:szCs w:val="28"/>
        </w:rPr>
        <w:t>s</w:t>
      </w:r>
      <w:r>
        <w:rPr>
          <w:rFonts w:ascii="Times New Roman" w:hAnsi="Times New Roman" w:cs="Times New Roman"/>
          <w:sz w:val="28"/>
          <w:szCs w:val="28"/>
        </w:rPr>
        <w:t>ure to</w:t>
      </w:r>
      <w:r w:rsidR="00AF2CE3">
        <w:rPr>
          <w:rFonts w:ascii="Times New Roman" w:hAnsi="Times New Roman" w:cs="Times New Roman"/>
          <w:sz w:val="28"/>
          <w:szCs w:val="28"/>
        </w:rPr>
        <w:t xml:space="preserve"> the benefit of a</w:t>
      </w:r>
      <w:r w:rsidR="00C21506">
        <w:rPr>
          <w:rFonts w:ascii="Times New Roman" w:hAnsi="Times New Roman" w:cs="Times New Roman"/>
          <w:sz w:val="28"/>
          <w:szCs w:val="28"/>
        </w:rPr>
        <w:t xml:space="preserve"> person </w:t>
      </w:r>
      <w:r>
        <w:rPr>
          <w:rFonts w:ascii="Times New Roman" w:hAnsi="Times New Roman" w:cs="Times New Roman"/>
          <w:sz w:val="28"/>
          <w:szCs w:val="28"/>
        </w:rPr>
        <w:t>irrespective of the existence of a prior contractual relationship between the lienholder and the owner of property. Enrichment liens may take the form of either salvage or improvement liens depending on whether they relate to useful or necessary expenses.</w:t>
      </w:r>
      <w:r w:rsidR="005647F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1E762F">
        <w:rPr>
          <w:rFonts w:ascii="Times New Roman" w:hAnsi="Times New Roman" w:cs="Times New Roman"/>
          <w:sz w:val="28"/>
          <w:szCs w:val="28"/>
        </w:rPr>
        <w:t>Badenhorst</w:t>
      </w:r>
      <w:proofErr w:type="spellEnd"/>
      <w:r w:rsidRPr="001E762F">
        <w:rPr>
          <w:rFonts w:ascii="Times New Roman" w:hAnsi="Times New Roman" w:cs="Times New Roman"/>
          <w:sz w:val="28"/>
          <w:szCs w:val="28"/>
        </w:rPr>
        <w:t xml:space="preserve"> et al</w:t>
      </w:r>
      <w:r w:rsidRPr="006D719D">
        <w:rPr>
          <w:rFonts w:ascii="Times New Roman" w:hAnsi="Times New Roman" w:cs="Times New Roman"/>
          <w:b/>
          <w:bCs/>
          <w:sz w:val="28"/>
          <w:szCs w:val="28"/>
        </w:rPr>
        <w:t xml:space="preserve"> Silberberg and Schoeman’s The Law of </w:t>
      </w:r>
      <w:r w:rsidR="00C07A52" w:rsidRPr="00C07A52">
        <w:rPr>
          <w:rFonts w:ascii="Times New Roman" w:hAnsi="Times New Roman" w:cs="Times New Roman"/>
          <w:b/>
          <w:bCs/>
          <w:sz w:val="28"/>
          <w:szCs w:val="28"/>
        </w:rPr>
        <w:t>Property (</w:t>
      </w:r>
      <w:r w:rsidRPr="00C07A52">
        <w:rPr>
          <w:rFonts w:ascii="Times New Roman" w:hAnsi="Times New Roman" w:cs="Times New Roman"/>
          <w:b/>
          <w:bCs/>
          <w:sz w:val="28"/>
          <w:szCs w:val="28"/>
        </w:rPr>
        <w:t>2006</w:t>
      </w:r>
      <w:r w:rsidR="004F330B" w:rsidRPr="00C07A52">
        <w:rPr>
          <w:rFonts w:ascii="Times New Roman" w:hAnsi="Times New Roman" w:cs="Times New Roman"/>
          <w:b/>
          <w:bCs/>
          <w:sz w:val="28"/>
          <w:szCs w:val="28"/>
        </w:rPr>
        <w:t>)</w:t>
      </w:r>
      <w:r w:rsidRPr="00C07A52">
        <w:rPr>
          <w:rFonts w:ascii="Times New Roman" w:hAnsi="Times New Roman" w:cs="Times New Roman"/>
          <w:b/>
          <w:bCs/>
          <w:sz w:val="28"/>
          <w:szCs w:val="28"/>
        </w:rPr>
        <w:t xml:space="preserve"> </w:t>
      </w:r>
      <w:r w:rsidR="00C07A52">
        <w:rPr>
          <w:rFonts w:ascii="Times New Roman" w:hAnsi="Times New Roman" w:cs="Times New Roman"/>
          <w:b/>
          <w:bCs/>
          <w:sz w:val="28"/>
          <w:szCs w:val="28"/>
        </w:rPr>
        <w:t>(</w:t>
      </w:r>
      <w:r w:rsidRPr="00C07A52">
        <w:rPr>
          <w:rFonts w:ascii="Times New Roman" w:hAnsi="Times New Roman" w:cs="Times New Roman"/>
          <w:sz w:val="28"/>
          <w:szCs w:val="28"/>
        </w:rPr>
        <w:t>ibid</w:t>
      </w:r>
      <w:r w:rsidR="004F330B" w:rsidRPr="00C07A52">
        <w:rPr>
          <w:rFonts w:ascii="Times New Roman" w:hAnsi="Times New Roman" w:cs="Times New Roman"/>
          <w:sz w:val="28"/>
          <w:szCs w:val="28"/>
        </w:rPr>
        <w:t>)</w:t>
      </w:r>
      <w:r w:rsidR="00C07A52" w:rsidRPr="00C07A52">
        <w:rPr>
          <w:rFonts w:ascii="Times New Roman" w:hAnsi="Times New Roman" w:cs="Times New Roman"/>
          <w:sz w:val="28"/>
          <w:szCs w:val="28"/>
        </w:rPr>
        <w:t>.</w:t>
      </w:r>
      <w:r w:rsidR="00C07A52">
        <w:rPr>
          <w:rFonts w:ascii="Times New Roman" w:hAnsi="Times New Roman" w:cs="Times New Roman"/>
          <w:b/>
          <w:bCs/>
          <w:sz w:val="28"/>
          <w:szCs w:val="28"/>
        </w:rPr>
        <w:t xml:space="preserve"> </w:t>
      </w:r>
      <w:r w:rsidRPr="006D719D">
        <w:rPr>
          <w:rFonts w:ascii="Times New Roman" w:hAnsi="Times New Roman" w:cs="Times New Roman"/>
          <w:sz w:val="28"/>
          <w:szCs w:val="28"/>
        </w:rPr>
        <w:t xml:space="preserve">The </w:t>
      </w:r>
      <w:r>
        <w:rPr>
          <w:rFonts w:ascii="Times New Roman" w:hAnsi="Times New Roman" w:cs="Times New Roman"/>
          <w:sz w:val="28"/>
          <w:szCs w:val="28"/>
        </w:rPr>
        <w:t>present matter concerns salvage lien because the 4</w:t>
      </w:r>
      <w:r w:rsidRPr="006D719D">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6D719D">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allege that they protected the applicant’s vehicle against loss or damage on the basis of the agreement they had with the deputy sheriff of this court.</w:t>
      </w:r>
    </w:p>
    <w:p w14:paraId="675882D3" w14:textId="77777777" w:rsidR="00705B15" w:rsidRDefault="00705B15" w:rsidP="00705B15">
      <w:pPr>
        <w:spacing w:after="0" w:line="360" w:lineRule="auto"/>
        <w:jc w:val="both"/>
        <w:rPr>
          <w:rFonts w:ascii="Times New Roman" w:hAnsi="Times New Roman" w:cs="Times New Roman"/>
          <w:sz w:val="28"/>
          <w:szCs w:val="28"/>
        </w:rPr>
      </w:pPr>
    </w:p>
    <w:p w14:paraId="499FD8B4" w14:textId="480A6FEC" w:rsidR="00705B15" w:rsidRDefault="00705B15" w:rsidP="000D11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0D11C0">
        <w:rPr>
          <w:rFonts w:ascii="Times New Roman" w:hAnsi="Times New Roman" w:cs="Times New Roman"/>
          <w:sz w:val="28"/>
          <w:szCs w:val="28"/>
        </w:rPr>
        <w:tab/>
      </w:r>
      <w:r>
        <w:rPr>
          <w:rFonts w:ascii="Times New Roman" w:hAnsi="Times New Roman" w:cs="Times New Roman"/>
          <w:sz w:val="28"/>
          <w:szCs w:val="28"/>
        </w:rPr>
        <w:t xml:space="preserve">The question whether a person has a </w:t>
      </w:r>
      <w:r w:rsidR="00ED4CA7">
        <w:rPr>
          <w:rFonts w:ascii="Times New Roman" w:hAnsi="Times New Roman" w:cs="Times New Roman"/>
          <w:sz w:val="28"/>
          <w:szCs w:val="28"/>
        </w:rPr>
        <w:t>salvage lien</w:t>
      </w:r>
      <w:r>
        <w:rPr>
          <w:rFonts w:ascii="Times New Roman" w:hAnsi="Times New Roman" w:cs="Times New Roman"/>
          <w:sz w:val="28"/>
          <w:szCs w:val="28"/>
        </w:rPr>
        <w:t xml:space="preserve"> arises when that person has protected another person’s property against loss or damage without the owner’s express authorization to do so (</w:t>
      </w:r>
      <w:proofErr w:type="spellStart"/>
      <w:r w:rsidRPr="00D24544">
        <w:rPr>
          <w:rFonts w:ascii="Times New Roman" w:hAnsi="Times New Roman" w:cs="Times New Roman"/>
          <w:i/>
          <w:iCs/>
          <w:sz w:val="28"/>
          <w:szCs w:val="28"/>
        </w:rPr>
        <w:t>negotiorum</w:t>
      </w:r>
      <w:proofErr w:type="spellEnd"/>
      <w:r w:rsidRPr="00D24544">
        <w:rPr>
          <w:rFonts w:ascii="Times New Roman" w:hAnsi="Times New Roman" w:cs="Times New Roman"/>
          <w:i/>
          <w:iCs/>
          <w:sz w:val="28"/>
          <w:szCs w:val="28"/>
        </w:rPr>
        <w:t xml:space="preserve"> gestor</w:t>
      </w:r>
      <w:r>
        <w:rPr>
          <w:rFonts w:ascii="Times New Roman" w:hAnsi="Times New Roman" w:cs="Times New Roman"/>
          <w:sz w:val="28"/>
          <w:szCs w:val="28"/>
        </w:rPr>
        <w:t>)</w:t>
      </w:r>
      <w:r w:rsidR="003E7C50">
        <w:rPr>
          <w:rFonts w:ascii="Times New Roman" w:hAnsi="Times New Roman" w:cs="Times New Roman"/>
          <w:sz w:val="28"/>
          <w:szCs w:val="28"/>
        </w:rPr>
        <w:t xml:space="preserve">( see </w:t>
      </w:r>
      <w:proofErr w:type="spellStart"/>
      <w:r w:rsidR="003E7C50">
        <w:rPr>
          <w:rFonts w:ascii="Times New Roman" w:hAnsi="Times New Roman" w:cs="Times New Roman"/>
          <w:sz w:val="28"/>
          <w:szCs w:val="28"/>
        </w:rPr>
        <w:t>Badenhorst</w:t>
      </w:r>
      <w:proofErr w:type="spellEnd"/>
      <w:r w:rsidR="003E7C50">
        <w:rPr>
          <w:rFonts w:ascii="Times New Roman" w:hAnsi="Times New Roman" w:cs="Times New Roman"/>
          <w:sz w:val="28"/>
          <w:szCs w:val="28"/>
        </w:rPr>
        <w:t xml:space="preserve"> et al</w:t>
      </w:r>
      <w:r w:rsidR="003E7C50" w:rsidRPr="003E7C50">
        <w:rPr>
          <w:rFonts w:ascii="Times New Roman" w:hAnsi="Times New Roman" w:cs="Times New Roman"/>
          <w:b/>
          <w:bCs/>
          <w:sz w:val="28"/>
          <w:szCs w:val="28"/>
        </w:rPr>
        <w:t xml:space="preserve"> Silberberg and Schoeman’s The Law of Property (2006) (</w:t>
      </w:r>
      <w:r w:rsidR="003E7C50" w:rsidRPr="003E7C50">
        <w:rPr>
          <w:rFonts w:ascii="Times New Roman" w:hAnsi="Times New Roman" w:cs="Times New Roman"/>
          <w:sz w:val="28"/>
          <w:szCs w:val="28"/>
        </w:rPr>
        <w:t>ibid</w:t>
      </w:r>
      <w:r w:rsidR="003E7C50">
        <w:rPr>
          <w:rFonts w:ascii="Times New Roman" w:hAnsi="Times New Roman" w:cs="Times New Roman"/>
          <w:sz w:val="28"/>
          <w:szCs w:val="28"/>
        </w:rPr>
        <w:t xml:space="preserve"> at p.413 para.17.5.2</w:t>
      </w:r>
      <w:r w:rsidR="003E7C50" w:rsidRPr="003E7C50">
        <w:rPr>
          <w:rFonts w:ascii="Times New Roman" w:hAnsi="Times New Roman" w:cs="Times New Roman"/>
          <w:sz w:val="28"/>
          <w:szCs w:val="28"/>
        </w:rPr>
        <w:t>)</w:t>
      </w:r>
      <w:r w:rsidR="003E7C50">
        <w:rPr>
          <w:rFonts w:ascii="Times New Roman" w:hAnsi="Times New Roman" w:cs="Times New Roman"/>
          <w:sz w:val="28"/>
          <w:szCs w:val="28"/>
        </w:rPr>
        <w:t xml:space="preserve"> </w:t>
      </w:r>
      <w:r w:rsidR="00ED4CA7">
        <w:rPr>
          <w:rFonts w:ascii="Times New Roman" w:hAnsi="Times New Roman" w:cs="Times New Roman"/>
          <w:sz w:val="28"/>
          <w:szCs w:val="28"/>
        </w:rPr>
        <w:t>.</w:t>
      </w:r>
      <w:r>
        <w:rPr>
          <w:rFonts w:ascii="Times New Roman" w:hAnsi="Times New Roman" w:cs="Times New Roman"/>
          <w:sz w:val="28"/>
          <w:szCs w:val="28"/>
        </w:rPr>
        <w:t xml:space="preserve"> Salvage is based on the owner’s enrichment and in this case the owner would be enriched </w:t>
      </w:r>
      <w:r w:rsidR="00ED4CA7">
        <w:rPr>
          <w:rFonts w:ascii="Times New Roman" w:hAnsi="Times New Roman" w:cs="Times New Roman"/>
          <w:sz w:val="28"/>
          <w:szCs w:val="28"/>
        </w:rPr>
        <w:t>i</w:t>
      </w:r>
      <w:r>
        <w:rPr>
          <w:rFonts w:ascii="Times New Roman" w:hAnsi="Times New Roman" w:cs="Times New Roman"/>
          <w:sz w:val="28"/>
          <w:szCs w:val="28"/>
        </w:rPr>
        <w:t xml:space="preserve">f the alleged lienholder has incurred expenditure to prevent the property from decreasing in value. The requisites of </w:t>
      </w:r>
      <w:proofErr w:type="spellStart"/>
      <w:r w:rsidRPr="00D24544">
        <w:rPr>
          <w:rFonts w:ascii="Times New Roman" w:hAnsi="Times New Roman" w:cs="Times New Roman"/>
          <w:i/>
          <w:iCs/>
          <w:sz w:val="28"/>
          <w:szCs w:val="28"/>
        </w:rPr>
        <w:t>negotiorum</w:t>
      </w:r>
      <w:proofErr w:type="spellEnd"/>
      <w:r w:rsidRPr="00D24544">
        <w:rPr>
          <w:rFonts w:ascii="Times New Roman" w:hAnsi="Times New Roman" w:cs="Times New Roman"/>
          <w:i/>
          <w:iCs/>
          <w:sz w:val="28"/>
          <w:szCs w:val="28"/>
        </w:rPr>
        <w:t xml:space="preserve"> gestio</w:t>
      </w:r>
      <w:r>
        <w:rPr>
          <w:rFonts w:ascii="Times New Roman" w:hAnsi="Times New Roman" w:cs="Times New Roman"/>
          <w:sz w:val="28"/>
          <w:szCs w:val="28"/>
        </w:rPr>
        <w:t xml:space="preserve"> are stated by </w:t>
      </w:r>
      <w:r w:rsidRPr="004C4101">
        <w:rPr>
          <w:rFonts w:ascii="Times New Roman" w:hAnsi="Times New Roman" w:cs="Times New Roman"/>
          <w:sz w:val="28"/>
          <w:szCs w:val="28"/>
        </w:rPr>
        <w:t xml:space="preserve">DH Van Zyl J. in </w:t>
      </w:r>
      <w:r w:rsidRPr="001A6079">
        <w:rPr>
          <w:rFonts w:ascii="Times New Roman" w:hAnsi="Times New Roman" w:cs="Times New Roman"/>
          <w:b/>
          <w:bCs/>
          <w:sz w:val="28"/>
          <w:szCs w:val="28"/>
        </w:rPr>
        <w:t xml:space="preserve">LAWSA Second Edition Vol. 17 </w:t>
      </w:r>
      <w:r w:rsidRPr="004C4101">
        <w:rPr>
          <w:rFonts w:ascii="Times New Roman" w:hAnsi="Times New Roman" w:cs="Times New Roman"/>
          <w:sz w:val="28"/>
          <w:szCs w:val="28"/>
        </w:rPr>
        <w:t>p.</w:t>
      </w:r>
      <w:r w:rsidR="00ED4CA7" w:rsidRPr="004C4101">
        <w:rPr>
          <w:rFonts w:ascii="Times New Roman" w:hAnsi="Times New Roman" w:cs="Times New Roman"/>
          <w:sz w:val="28"/>
          <w:szCs w:val="28"/>
        </w:rPr>
        <w:t xml:space="preserve"> </w:t>
      </w:r>
      <w:r w:rsidRPr="004C4101">
        <w:rPr>
          <w:rFonts w:ascii="Times New Roman" w:hAnsi="Times New Roman" w:cs="Times New Roman"/>
          <w:sz w:val="28"/>
          <w:szCs w:val="28"/>
        </w:rPr>
        <w:t>20-37 as follows:</w:t>
      </w:r>
    </w:p>
    <w:p w14:paraId="14495B7E" w14:textId="77777777" w:rsidR="00705B15" w:rsidRDefault="00705B15" w:rsidP="00705B15">
      <w:pPr>
        <w:spacing w:after="0" w:line="360" w:lineRule="auto"/>
        <w:jc w:val="both"/>
        <w:rPr>
          <w:rFonts w:ascii="Times New Roman" w:hAnsi="Times New Roman" w:cs="Times New Roman"/>
          <w:sz w:val="28"/>
          <w:szCs w:val="28"/>
        </w:rPr>
      </w:pPr>
    </w:p>
    <w:p w14:paraId="5D47AC0A" w14:textId="6F68625B" w:rsidR="00705B15" w:rsidRDefault="00ED4CA7" w:rsidP="00ED4CA7">
      <w:pPr>
        <w:spacing w:after="0" w:line="360" w:lineRule="auto"/>
        <w:ind w:left="1500" w:right="1008"/>
        <w:jc w:val="both"/>
        <w:rPr>
          <w:rFonts w:ascii="Times New Roman" w:hAnsi="Times New Roman" w:cs="Times New Roman"/>
          <w:b/>
          <w:bCs/>
          <w:i/>
          <w:iCs/>
          <w:sz w:val="24"/>
          <w:szCs w:val="24"/>
        </w:rPr>
      </w:pPr>
      <w:r w:rsidRPr="00ED4CA7">
        <w:rPr>
          <w:rFonts w:ascii="Times New Roman" w:hAnsi="Times New Roman" w:cs="Times New Roman"/>
          <w:i/>
          <w:iCs/>
          <w:sz w:val="24"/>
          <w:szCs w:val="24"/>
        </w:rPr>
        <w:lastRenderedPageBreak/>
        <w:t xml:space="preserve">“(a) </w:t>
      </w:r>
      <w:r w:rsidR="00705B15" w:rsidRPr="00ED4CA7">
        <w:rPr>
          <w:rFonts w:ascii="Times New Roman" w:hAnsi="Times New Roman" w:cs="Times New Roman"/>
          <w:i/>
          <w:iCs/>
          <w:sz w:val="24"/>
          <w:szCs w:val="24"/>
        </w:rPr>
        <w:t>The affairs managed by the gestor must have been those</w:t>
      </w:r>
      <w:r w:rsidRPr="00ED4CA7">
        <w:rPr>
          <w:rFonts w:ascii="Times New Roman" w:hAnsi="Times New Roman" w:cs="Times New Roman"/>
          <w:i/>
          <w:iCs/>
          <w:sz w:val="24"/>
          <w:szCs w:val="24"/>
        </w:rPr>
        <w:t xml:space="preserve"> </w:t>
      </w:r>
      <w:r w:rsidR="00705B15" w:rsidRPr="00ED4CA7">
        <w:rPr>
          <w:rFonts w:ascii="Times New Roman" w:hAnsi="Times New Roman" w:cs="Times New Roman"/>
          <w:i/>
          <w:iCs/>
          <w:sz w:val="24"/>
          <w:szCs w:val="24"/>
        </w:rPr>
        <w:t>of</w:t>
      </w:r>
      <w:r w:rsidRPr="00ED4CA7">
        <w:rPr>
          <w:rFonts w:ascii="Times New Roman" w:hAnsi="Times New Roman" w:cs="Times New Roman"/>
          <w:i/>
          <w:iCs/>
          <w:sz w:val="24"/>
          <w:szCs w:val="24"/>
        </w:rPr>
        <w:t xml:space="preserve"> </w:t>
      </w:r>
      <w:r w:rsidR="00705B15" w:rsidRPr="00ED4CA7">
        <w:rPr>
          <w:rFonts w:ascii="Times New Roman" w:hAnsi="Times New Roman" w:cs="Times New Roman"/>
          <w:i/>
          <w:iCs/>
          <w:sz w:val="24"/>
          <w:szCs w:val="24"/>
        </w:rPr>
        <w:t xml:space="preserve">another. </w:t>
      </w:r>
      <w:proofErr w:type="spellStart"/>
      <w:r w:rsidR="00705B15" w:rsidRPr="00ED4CA7">
        <w:rPr>
          <w:rFonts w:ascii="Times New Roman" w:hAnsi="Times New Roman" w:cs="Times New Roman"/>
          <w:b/>
          <w:bCs/>
          <w:i/>
          <w:iCs/>
          <w:sz w:val="24"/>
          <w:szCs w:val="24"/>
        </w:rPr>
        <w:t>Turkstra</w:t>
      </w:r>
      <w:proofErr w:type="spellEnd"/>
      <w:r w:rsidR="00705B15" w:rsidRPr="00ED4CA7">
        <w:rPr>
          <w:rFonts w:ascii="Times New Roman" w:hAnsi="Times New Roman" w:cs="Times New Roman"/>
          <w:b/>
          <w:bCs/>
          <w:i/>
          <w:iCs/>
          <w:sz w:val="24"/>
          <w:szCs w:val="24"/>
        </w:rPr>
        <w:t xml:space="preserve"> v </w:t>
      </w:r>
      <w:proofErr w:type="spellStart"/>
      <w:r w:rsidR="00705B15" w:rsidRPr="00ED4CA7">
        <w:rPr>
          <w:rFonts w:ascii="Times New Roman" w:hAnsi="Times New Roman" w:cs="Times New Roman"/>
          <w:b/>
          <w:bCs/>
          <w:i/>
          <w:iCs/>
          <w:sz w:val="24"/>
          <w:szCs w:val="24"/>
        </w:rPr>
        <w:t>Massyn</w:t>
      </w:r>
      <w:proofErr w:type="spellEnd"/>
      <w:r w:rsidR="00705B15" w:rsidRPr="00ED4CA7">
        <w:rPr>
          <w:rFonts w:ascii="Times New Roman" w:hAnsi="Times New Roman" w:cs="Times New Roman"/>
          <w:b/>
          <w:bCs/>
          <w:i/>
          <w:iCs/>
          <w:sz w:val="24"/>
          <w:szCs w:val="24"/>
        </w:rPr>
        <w:t xml:space="preserve"> [1959] 1 A</w:t>
      </w:r>
      <w:r w:rsidRPr="00ED4CA7">
        <w:rPr>
          <w:rFonts w:ascii="Times New Roman" w:hAnsi="Times New Roman" w:cs="Times New Roman"/>
          <w:b/>
          <w:bCs/>
          <w:i/>
          <w:iCs/>
          <w:sz w:val="24"/>
          <w:szCs w:val="24"/>
        </w:rPr>
        <w:t>LL</w:t>
      </w:r>
      <w:r w:rsidR="00705B15" w:rsidRPr="00ED4CA7">
        <w:rPr>
          <w:rFonts w:ascii="Times New Roman" w:hAnsi="Times New Roman" w:cs="Times New Roman"/>
          <w:b/>
          <w:bCs/>
          <w:i/>
          <w:iCs/>
          <w:sz w:val="24"/>
          <w:szCs w:val="24"/>
        </w:rPr>
        <w:t xml:space="preserve"> SA 263 (T), 1959 (1) SA 40 (T) p. 47</w:t>
      </w:r>
    </w:p>
    <w:p w14:paraId="12923FA9" w14:textId="77777777" w:rsidR="00ED4CA7" w:rsidRPr="00ED4CA7" w:rsidRDefault="00ED4CA7" w:rsidP="00ED4CA7">
      <w:pPr>
        <w:spacing w:after="0" w:line="360" w:lineRule="auto"/>
        <w:ind w:left="1500" w:right="1008"/>
        <w:jc w:val="both"/>
        <w:rPr>
          <w:rFonts w:ascii="Times New Roman" w:hAnsi="Times New Roman" w:cs="Times New Roman"/>
          <w:b/>
          <w:bCs/>
          <w:i/>
          <w:iCs/>
          <w:sz w:val="24"/>
          <w:szCs w:val="24"/>
        </w:rPr>
      </w:pPr>
    </w:p>
    <w:p w14:paraId="219FEF79" w14:textId="2DAF1469" w:rsidR="00705B15" w:rsidRDefault="00ED4CA7" w:rsidP="00ED4CA7">
      <w:pPr>
        <w:spacing w:after="0" w:line="360" w:lineRule="auto"/>
        <w:ind w:left="1440" w:right="1008" w:firstLine="60"/>
        <w:jc w:val="both"/>
        <w:rPr>
          <w:rFonts w:ascii="Times New Roman" w:hAnsi="Times New Roman" w:cs="Times New Roman"/>
          <w:i/>
          <w:iCs/>
          <w:sz w:val="24"/>
          <w:szCs w:val="24"/>
        </w:rPr>
      </w:pPr>
      <w:r>
        <w:rPr>
          <w:rFonts w:ascii="Times New Roman" w:hAnsi="Times New Roman" w:cs="Times New Roman"/>
          <w:i/>
          <w:iCs/>
          <w:sz w:val="24"/>
          <w:szCs w:val="24"/>
        </w:rPr>
        <w:t xml:space="preserve">(b) </w:t>
      </w:r>
      <w:r w:rsidR="00705B15" w:rsidRPr="00ED4CA7">
        <w:rPr>
          <w:rFonts w:ascii="Times New Roman" w:hAnsi="Times New Roman" w:cs="Times New Roman"/>
          <w:i/>
          <w:iCs/>
          <w:sz w:val="24"/>
          <w:szCs w:val="24"/>
        </w:rPr>
        <w:t xml:space="preserve">The dominus must have been ignorant of the fact that he or her affairs were being managed. </w:t>
      </w:r>
      <w:proofErr w:type="spellStart"/>
      <w:r w:rsidR="00705B15" w:rsidRPr="00ED4CA7">
        <w:rPr>
          <w:rFonts w:ascii="Times New Roman" w:hAnsi="Times New Roman" w:cs="Times New Roman"/>
          <w:b/>
          <w:bCs/>
          <w:i/>
          <w:iCs/>
          <w:sz w:val="24"/>
          <w:szCs w:val="24"/>
        </w:rPr>
        <w:t>Turskstra</w:t>
      </w:r>
      <w:proofErr w:type="spellEnd"/>
      <w:r w:rsidR="00705B15" w:rsidRPr="00ED4CA7">
        <w:rPr>
          <w:rFonts w:ascii="Times New Roman" w:hAnsi="Times New Roman" w:cs="Times New Roman"/>
          <w:b/>
          <w:bCs/>
          <w:i/>
          <w:iCs/>
          <w:sz w:val="24"/>
          <w:szCs w:val="24"/>
        </w:rPr>
        <w:t xml:space="preserve"> v. </w:t>
      </w:r>
      <w:proofErr w:type="spellStart"/>
      <w:r w:rsidR="00705B15" w:rsidRPr="00ED4CA7">
        <w:rPr>
          <w:rFonts w:ascii="Times New Roman" w:hAnsi="Times New Roman" w:cs="Times New Roman"/>
          <w:b/>
          <w:bCs/>
          <w:i/>
          <w:iCs/>
          <w:sz w:val="24"/>
          <w:szCs w:val="24"/>
        </w:rPr>
        <w:t>Massyn</w:t>
      </w:r>
      <w:proofErr w:type="spellEnd"/>
      <w:r w:rsidR="00705B15" w:rsidRPr="00ED4CA7">
        <w:rPr>
          <w:rFonts w:ascii="Times New Roman" w:hAnsi="Times New Roman" w:cs="Times New Roman"/>
          <w:b/>
          <w:bCs/>
          <w:i/>
          <w:iCs/>
          <w:sz w:val="24"/>
          <w:szCs w:val="24"/>
        </w:rPr>
        <w:t xml:space="preserve"> [1959] 1 ALL SA 263 (T), 1959 (1) SA 40 (T) p.47.</w:t>
      </w:r>
      <w:r w:rsidR="00705B15" w:rsidRPr="00ED4CA7">
        <w:rPr>
          <w:rFonts w:ascii="Times New Roman" w:hAnsi="Times New Roman" w:cs="Times New Roman"/>
          <w:i/>
          <w:iCs/>
          <w:sz w:val="24"/>
          <w:szCs w:val="24"/>
        </w:rPr>
        <w:t xml:space="preserve"> North West Arts Council v. </w:t>
      </w:r>
      <w:proofErr w:type="spellStart"/>
      <w:r w:rsidR="00705B15" w:rsidRPr="00ED4CA7">
        <w:rPr>
          <w:rFonts w:ascii="Times New Roman" w:hAnsi="Times New Roman" w:cs="Times New Roman"/>
          <w:i/>
          <w:iCs/>
          <w:sz w:val="24"/>
          <w:szCs w:val="24"/>
        </w:rPr>
        <w:t>Sekhabi</w:t>
      </w:r>
      <w:proofErr w:type="spellEnd"/>
      <w:r w:rsidR="00705B15" w:rsidRPr="00ED4CA7">
        <w:rPr>
          <w:rFonts w:ascii="Times New Roman" w:hAnsi="Times New Roman" w:cs="Times New Roman"/>
          <w:i/>
          <w:iCs/>
          <w:sz w:val="24"/>
          <w:szCs w:val="24"/>
        </w:rPr>
        <w:t xml:space="preserve"> [1996] 3 ALL SA 361 (b). A Dominus who is aware of the management of her or his affairs and does nothing about it is regarded as having authorized it tacitly.</w:t>
      </w:r>
    </w:p>
    <w:p w14:paraId="30AEBBA4" w14:textId="77777777" w:rsidR="00ED4CA7" w:rsidRPr="00ED4CA7" w:rsidRDefault="00ED4CA7" w:rsidP="00ED4CA7">
      <w:pPr>
        <w:spacing w:after="0" w:line="360" w:lineRule="auto"/>
        <w:ind w:left="1440" w:right="1008" w:firstLine="60"/>
        <w:jc w:val="both"/>
        <w:rPr>
          <w:rFonts w:ascii="Times New Roman" w:hAnsi="Times New Roman" w:cs="Times New Roman"/>
          <w:b/>
          <w:bCs/>
          <w:i/>
          <w:iCs/>
          <w:sz w:val="24"/>
          <w:szCs w:val="24"/>
        </w:rPr>
      </w:pPr>
    </w:p>
    <w:p w14:paraId="0FB2C7C2" w14:textId="70DC4D00" w:rsidR="00705B15" w:rsidRDefault="00705B15" w:rsidP="00ED4CA7">
      <w:pPr>
        <w:pStyle w:val="ListParagraph"/>
        <w:numPr>
          <w:ilvl w:val="0"/>
          <w:numId w:val="3"/>
        </w:numPr>
        <w:spacing w:after="0" w:line="360" w:lineRule="auto"/>
        <w:ind w:left="1440" w:right="1008" w:firstLine="0"/>
        <w:jc w:val="both"/>
        <w:rPr>
          <w:rFonts w:ascii="Times New Roman" w:hAnsi="Times New Roman" w:cs="Times New Roman"/>
          <w:b/>
          <w:bCs/>
          <w:i/>
          <w:iCs/>
          <w:sz w:val="24"/>
          <w:szCs w:val="24"/>
        </w:rPr>
      </w:pPr>
      <w:r w:rsidRPr="00ED4CA7">
        <w:rPr>
          <w:rFonts w:ascii="Times New Roman" w:hAnsi="Times New Roman" w:cs="Times New Roman"/>
          <w:i/>
          <w:iCs/>
          <w:sz w:val="24"/>
          <w:szCs w:val="24"/>
        </w:rPr>
        <w:t xml:space="preserve">The intention to manage the affairs of another is perhaps the most significant requisite for a claim based on </w:t>
      </w:r>
      <w:proofErr w:type="spellStart"/>
      <w:r w:rsidRPr="00ED4CA7">
        <w:rPr>
          <w:rFonts w:ascii="Times New Roman" w:hAnsi="Times New Roman" w:cs="Times New Roman"/>
          <w:i/>
          <w:iCs/>
          <w:sz w:val="24"/>
          <w:szCs w:val="24"/>
        </w:rPr>
        <w:t>negotiorum</w:t>
      </w:r>
      <w:proofErr w:type="spellEnd"/>
      <w:r w:rsidRPr="00ED4CA7">
        <w:rPr>
          <w:rFonts w:ascii="Times New Roman" w:hAnsi="Times New Roman" w:cs="Times New Roman"/>
          <w:i/>
          <w:iCs/>
          <w:sz w:val="24"/>
          <w:szCs w:val="24"/>
        </w:rPr>
        <w:t xml:space="preserve"> gestio. This intention includes the intention to claim reimbursement for e</w:t>
      </w:r>
      <w:r w:rsidR="001B033D">
        <w:rPr>
          <w:rFonts w:ascii="Times New Roman" w:hAnsi="Times New Roman" w:cs="Times New Roman"/>
          <w:i/>
          <w:iCs/>
          <w:sz w:val="24"/>
          <w:szCs w:val="24"/>
        </w:rPr>
        <w:t>x</w:t>
      </w:r>
      <w:r w:rsidRPr="00ED4CA7">
        <w:rPr>
          <w:rFonts w:ascii="Times New Roman" w:hAnsi="Times New Roman" w:cs="Times New Roman"/>
          <w:i/>
          <w:iCs/>
          <w:sz w:val="24"/>
          <w:szCs w:val="24"/>
        </w:rPr>
        <w:t xml:space="preserve">penses necessary or usefully incurred by the gestor. </w:t>
      </w:r>
      <w:r w:rsidRPr="001B033D">
        <w:rPr>
          <w:rFonts w:ascii="Times New Roman" w:hAnsi="Times New Roman" w:cs="Times New Roman"/>
          <w:b/>
          <w:bCs/>
          <w:i/>
          <w:iCs/>
          <w:sz w:val="24"/>
          <w:szCs w:val="24"/>
        </w:rPr>
        <w:t xml:space="preserve">Odendaal v Van Oudtshoorn [1968] 3 ALL SA 482 (T), 1968 (3) SA 433 (T) p.437 Maritime Motors (Pty) LTD v Von </w:t>
      </w:r>
      <w:proofErr w:type="spellStart"/>
      <w:r w:rsidRPr="001B033D">
        <w:rPr>
          <w:rFonts w:ascii="Times New Roman" w:hAnsi="Times New Roman" w:cs="Times New Roman"/>
          <w:b/>
          <w:bCs/>
          <w:i/>
          <w:iCs/>
          <w:sz w:val="24"/>
          <w:szCs w:val="24"/>
        </w:rPr>
        <w:t>Steiger</w:t>
      </w:r>
      <w:proofErr w:type="spellEnd"/>
      <w:r w:rsidRPr="001B033D">
        <w:rPr>
          <w:rFonts w:ascii="Times New Roman" w:hAnsi="Times New Roman" w:cs="Times New Roman"/>
          <w:b/>
          <w:bCs/>
          <w:i/>
          <w:iCs/>
          <w:sz w:val="24"/>
          <w:szCs w:val="24"/>
        </w:rPr>
        <w:t xml:space="preserve"> 2001 (2) SA 584 (SE)</w:t>
      </w:r>
    </w:p>
    <w:p w14:paraId="4E82E293" w14:textId="77777777" w:rsidR="001B033D" w:rsidRPr="001B033D" w:rsidRDefault="001B033D" w:rsidP="001B033D">
      <w:pPr>
        <w:pStyle w:val="ListParagraph"/>
        <w:spacing w:after="0" w:line="360" w:lineRule="auto"/>
        <w:ind w:left="1440" w:right="1008"/>
        <w:jc w:val="both"/>
        <w:rPr>
          <w:rFonts w:ascii="Times New Roman" w:hAnsi="Times New Roman" w:cs="Times New Roman"/>
          <w:b/>
          <w:bCs/>
          <w:i/>
          <w:iCs/>
          <w:sz w:val="24"/>
          <w:szCs w:val="24"/>
        </w:rPr>
      </w:pPr>
    </w:p>
    <w:p w14:paraId="58A605F0" w14:textId="0C1E080B" w:rsidR="00705B15" w:rsidRPr="001B033D" w:rsidRDefault="001B033D" w:rsidP="001B033D">
      <w:pPr>
        <w:spacing w:after="0" w:line="360" w:lineRule="auto"/>
        <w:ind w:left="1440" w:right="1008"/>
        <w:jc w:val="both"/>
        <w:rPr>
          <w:rFonts w:ascii="Times New Roman" w:hAnsi="Times New Roman" w:cs="Times New Roman"/>
          <w:i/>
          <w:iCs/>
          <w:sz w:val="24"/>
          <w:szCs w:val="24"/>
        </w:rPr>
      </w:pPr>
      <w:r w:rsidRPr="001B033D">
        <w:rPr>
          <w:rFonts w:ascii="Times New Roman" w:hAnsi="Times New Roman" w:cs="Times New Roman"/>
          <w:i/>
          <w:iCs/>
          <w:sz w:val="24"/>
          <w:szCs w:val="24"/>
        </w:rPr>
        <w:t xml:space="preserve">(d) </w:t>
      </w:r>
      <w:r w:rsidR="00705B15" w:rsidRPr="001B033D">
        <w:rPr>
          <w:rFonts w:ascii="Times New Roman" w:hAnsi="Times New Roman" w:cs="Times New Roman"/>
          <w:i/>
          <w:iCs/>
          <w:sz w:val="24"/>
          <w:szCs w:val="24"/>
        </w:rPr>
        <w:t>The management of the dominus affairs should have been conducted in a reasonable way (</w:t>
      </w:r>
      <w:proofErr w:type="spellStart"/>
      <w:r w:rsidR="00705B15" w:rsidRPr="001B033D">
        <w:rPr>
          <w:rFonts w:ascii="Times New Roman" w:hAnsi="Times New Roman" w:cs="Times New Roman"/>
          <w:i/>
          <w:iCs/>
          <w:sz w:val="24"/>
          <w:szCs w:val="24"/>
        </w:rPr>
        <w:t>utiliter</w:t>
      </w:r>
      <w:proofErr w:type="spellEnd"/>
      <w:r w:rsidR="00705B15" w:rsidRPr="001B033D">
        <w:rPr>
          <w:rFonts w:ascii="Times New Roman" w:hAnsi="Times New Roman" w:cs="Times New Roman"/>
          <w:i/>
          <w:iCs/>
          <w:sz w:val="24"/>
          <w:szCs w:val="24"/>
        </w:rPr>
        <w:t xml:space="preserve"> </w:t>
      </w:r>
      <w:proofErr w:type="spellStart"/>
      <w:r w:rsidR="003E7C50">
        <w:rPr>
          <w:rFonts w:ascii="Times New Roman" w:hAnsi="Times New Roman" w:cs="Times New Roman"/>
          <w:i/>
          <w:iCs/>
          <w:sz w:val="24"/>
          <w:szCs w:val="24"/>
        </w:rPr>
        <w:t>c</w:t>
      </w:r>
      <w:r w:rsidR="00705B15" w:rsidRPr="001B033D">
        <w:rPr>
          <w:rFonts w:ascii="Times New Roman" w:hAnsi="Times New Roman" w:cs="Times New Roman"/>
          <w:i/>
          <w:iCs/>
          <w:sz w:val="24"/>
          <w:szCs w:val="24"/>
        </w:rPr>
        <w:t>oeptum</w:t>
      </w:r>
      <w:proofErr w:type="spellEnd"/>
      <w:r w:rsidR="00705B15" w:rsidRPr="001B033D">
        <w:rPr>
          <w:rFonts w:ascii="Times New Roman" w:hAnsi="Times New Roman" w:cs="Times New Roman"/>
          <w:i/>
          <w:iCs/>
          <w:sz w:val="24"/>
          <w:szCs w:val="24"/>
        </w:rPr>
        <w:t>), at least at the commencement of the gestio. The result of this rule is that a claim will arise even if the gestio is ultimately unsuccessful. A gestor who employed an unreasonable method does not have a claim for disbursements.</w:t>
      </w:r>
      <w:r>
        <w:rPr>
          <w:rFonts w:ascii="Times New Roman" w:hAnsi="Times New Roman" w:cs="Times New Roman"/>
          <w:i/>
          <w:iCs/>
          <w:sz w:val="24"/>
          <w:szCs w:val="24"/>
        </w:rPr>
        <w:t>”</w:t>
      </w:r>
    </w:p>
    <w:p w14:paraId="743EA552" w14:textId="77777777" w:rsidR="00705B15" w:rsidRDefault="00705B15" w:rsidP="00705B15">
      <w:pPr>
        <w:spacing w:after="0" w:line="360" w:lineRule="auto"/>
        <w:ind w:right="1008"/>
        <w:jc w:val="both"/>
        <w:rPr>
          <w:rFonts w:ascii="Times New Roman" w:hAnsi="Times New Roman" w:cs="Times New Roman"/>
          <w:sz w:val="28"/>
          <w:szCs w:val="28"/>
        </w:rPr>
      </w:pPr>
    </w:p>
    <w:p w14:paraId="22593287" w14:textId="572547F3" w:rsidR="00705B15" w:rsidRDefault="00705B15" w:rsidP="001B03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0D11C0">
        <w:rPr>
          <w:rFonts w:ascii="Times New Roman" w:hAnsi="Times New Roman" w:cs="Times New Roman"/>
          <w:sz w:val="28"/>
          <w:szCs w:val="28"/>
        </w:rPr>
        <w:tab/>
      </w:r>
      <w:r>
        <w:rPr>
          <w:rFonts w:ascii="Times New Roman" w:hAnsi="Times New Roman" w:cs="Times New Roman"/>
          <w:sz w:val="28"/>
          <w:szCs w:val="28"/>
        </w:rPr>
        <w:t>It will be observed that the 4</w:t>
      </w:r>
      <w:r w:rsidRPr="000258AE">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0258A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w:t>
      </w:r>
      <w:r w:rsidR="00DE7F4F">
        <w:rPr>
          <w:rFonts w:ascii="Times New Roman" w:hAnsi="Times New Roman" w:cs="Times New Roman"/>
          <w:sz w:val="28"/>
          <w:szCs w:val="28"/>
        </w:rPr>
        <w:t xml:space="preserve">are </w:t>
      </w:r>
      <w:r>
        <w:rPr>
          <w:rFonts w:ascii="Times New Roman" w:hAnsi="Times New Roman" w:cs="Times New Roman"/>
          <w:sz w:val="28"/>
          <w:szCs w:val="28"/>
        </w:rPr>
        <w:t>rely</w:t>
      </w:r>
      <w:r w:rsidR="00DE7F4F">
        <w:rPr>
          <w:rFonts w:ascii="Times New Roman" w:hAnsi="Times New Roman" w:cs="Times New Roman"/>
          <w:sz w:val="28"/>
          <w:szCs w:val="28"/>
        </w:rPr>
        <w:t>ing</w:t>
      </w:r>
      <w:r>
        <w:rPr>
          <w:rFonts w:ascii="Times New Roman" w:hAnsi="Times New Roman" w:cs="Times New Roman"/>
          <w:sz w:val="28"/>
          <w:szCs w:val="28"/>
        </w:rPr>
        <w:t xml:space="preserve"> on the money they are entitled to in terms of the agreement they have with the 6</w:t>
      </w:r>
      <w:r w:rsidRPr="00BB429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They claim to be owed M150.00 per day from the time they kept the vehicle in storage,</w:t>
      </w:r>
      <w:r w:rsidR="00D47F50">
        <w:rPr>
          <w:rFonts w:ascii="Times New Roman" w:hAnsi="Times New Roman" w:cs="Times New Roman"/>
          <w:sz w:val="28"/>
          <w:szCs w:val="28"/>
        </w:rPr>
        <w:t xml:space="preserve"> and this amount, they say, is the basis of their right to retain the vehicle</w:t>
      </w:r>
      <w:r w:rsidR="003F3521">
        <w:rPr>
          <w:rFonts w:ascii="Times New Roman" w:hAnsi="Times New Roman" w:cs="Times New Roman"/>
          <w:sz w:val="28"/>
          <w:szCs w:val="28"/>
        </w:rPr>
        <w:t xml:space="preserve"> until it is paid</w:t>
      </w:r>
      <w:r w:rsidR="00D47F50">
        <w:rPr>
          <w:rFonts w:ascii="Times New Roman" w:hAnsi="Times New Roman" w:cs="Times New Roman"/>
          <w:sz w:val="28"/>
          <w:szCs w:val="28"/>
        </w:rPr>
        <w:t>.</w:t>
      </w:r>
      <w:r>
        <w:rPr>
          <w:rFonts w:ascii="Times New Roman" w:hAnsi="Times New Roman" w:cs="Times New Roman"/>
          <w:sz w:val="28"/>
          <w:szCs w:val="28"/>
        </w:rPr>
        <w:t xml:space="preserve"> </w:t>
      </w:r>
      <w:r w:rsidR="00D47F50">
        <w:rPr>
          <w:rFonts w:ascii="Times New Roman" w:hAnsi="Times New Roman" w:cs="Times New Roman"/>
          <w:sz w:val="28"/>
          <w:szCs w:val="28"/>
        </w:rPr>
        <w:t>H</w:t>
      </w:r>
      <w:r>
        <w:rPr>
          <w:rFonts w:ascii="Times New Roman" w:hAnsi="Times New Roman" w:cs="Times New Roman"/>
          <w:sz w:val="28"/>
          <w:szCs w:val="28"/>
        </w:rPr>
        <w:t>owever</w:t>
      </w:r>
      <w:r w:rsidR="00DE7F4F">
        <w:rPr>
          <w:rFonts w:ascii="Times New Roman" w:hAnsi="Times New Roman" w:cs="Times New Roman"/>
          <w:sz w:val="28"/>
          <w:szCs w:val="28"/>
        </w:rPr>
        <w:t>,</w:t>
      </w:r>
      <w:r>
        <w:rPr>
          <w:rFonts w:ascii="Times New Roman" w:hAnsi="Times New Roman" w:cs="Times New Roman"/>
          <w:sz w:val="28"/>
          <w:szCs w:val="28"/>
        </w:rPr>
        <w:t xml:space="preserve"> that amount is irrelevant for purposes of claiming necessary expenses. Failure to</w:t>
      </w:r>
      <w:r w:rsidR="003F3521">
        <w:rPr>
          <w:rFonts w:ascii="Times New Roman" w:hAnsi="Times New Roman" w:cs="Times New Roman"/>
          <w:sz w:val="28"/>
          <w:szCs w:val="28"/>
        </w:rPr>
        <w:t xml:space="preserve"> proof that </w:t>
      </w:r>
      <w:r>
        <w:rPr>
          <w:rFonts w:ascii="Times New Roman" w:hAnsi="Times New Roman" w:cs="Times New Roman"/>
          <w:sz w:val="28"/>
          <w:szCs w:val="28"/>
        </w:rPr>
        <w:t>they incurred</w:t>
      </w:r>
      <w:r w:rsidR="003F3521">
        <w:rPr>
          <w:rFonts w:ascii="Times New Roman" w:hAnsi="Times New Roman" w:cs="Times New Roman"/>
          <w:sz w:val="28"/>
          <w:szCs w:val="28"/>
        </w:rPr>
        <w:t xml:space="preserve"> necessary expenses</w:t>
      </w:r>
      <w:r>
        <w:rPr>
          <w:rFonts w:ascii="Times New Roman" w:hAnsi="Times New Roman" w:cs="Times New Roman"/>
          <w:sz w:val="28"/>
          <w:szCs w:val="28"/>
        </w:rPr>
        <w:t xml:space="preserve"> in preserving the vehicle will show that the applicant has not been </w:t>
      </w:r>
      <w:r>
        <w:rPr>
          <w:rFonts w:ascii="Times New Roman" w:hAnsi="Times New Roman" w:cs="Times New Roman"/>
          <w:sz w:val="28"/>
          <w:szCs w:val="28"/>
        </w:rPr>
        <w:lastRenderedPageBreak/>
        <w:t xml:space="preserve">enriched and therefore the respondents have no </w:t>
      </w:r>
      <w:r w:rsidR="003F3521">
        <w:rPr>
          <w:rFonts w:ascii="Times New Roman" w:hAnsi="Times New Roman" w:cs="Times New Roman"/>
          <w:sz w:val="28"/>
          <w:szCs w:val="28"/>
        </w:rPr>
        <w:t xml:space="preserve">right of </w:t>
      </w:r>
      <w:r>
        <w:rPr>
          <w:rFonts w:ascii="Times New Roman" w:hAnsi="Times New Roman" w:cs="Times New Roman"/>
          <w:sz w:val="28"/>
          <w:szCs w:val="28"/>
        </w:rPr>
        <w:t xml:space="preserve">lien </w:t>
      </w:r>
      <w:r w:rsidR="003F3521">
        <w:rPr>
          <w:rFonts w:ascii="Times New Roman" w:hAnsi="Times New Roman" w:cs="Times New Roman"/>
          <w:sz w:val="28"/>
          <w:szCs w:val="28"/>
        </w:rPr>
        <w:t>over his property</w:t>
      </w:r>
      <w:r>
        <w:rPr>
          <w:rFonts w:ascii="Times New Roman" w:hAnsi="Times New Roman" w:cs="Times New Roman"/>
          <w:sz w:val="28"/>
          <w:szCs w:val="28"/>
        </w:rPr>
        <w:t>. It should be recalled that a claim for necessary expenses relate</w:t>
      </w:r>
      <w:r w:rsidR="001B033D">
        <w:rPr>
          <w:rFonts w:ascii="Times New Roman" w:hAnsi="Times New Roman" w:cs="Times New Roman"/>
          <w:sz w:val="28"/>
          <w:szCs w:val="28"/>
        </w:rPr>
        <w:t>s</w:t>
      </w:r>
      <w:r>
        <w:rPr>
          <w:rFonts w:ascii="Times New Roman" w:hAnsi="Times New Roman" w:cs="Times New Roman"/>
          <w:sz w:val="28"/>
          <w:szCs w:val="28"/>
        </w:rPr>
        <w:t xml:space="preserve"> to reimbursement for “expenditure of money or material on the preservation of the property. He has no claim for his own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w:t>
      </w:r>
      <w:proofErr w:type="spellStart"/>
      <w:r w:rsidRPr="001B033D">
        <w:rPr>
          <w:rFonts w:ascii="Times New Roman" w:hAnsi="Times New Roman" w:cs="Times New Roman"/>
          <w:b/>
          <w:bCs/>
          <w:sz w:val="28"/>
          <w:szCs w:val="28"/>
        </w:rPr>
        <w:t>Rhoode</w:t>
      </w:r>
      <w:proofErr w:type="spellEnd"/>
      <w:r w:rsidRPr="001B033D">
        <w:rPr>
          <w:rFonts w:ascii="Times New Roman" w:hAnsi="Times New Roman" w:cs="Times New Roman"/>
          <w:b/>
          <w:bCs/>
          <w:sz w:val="28"/>
          <w:szCs w:val="28"/>
        </w:rPr>
        <w:t xml:space="preserve"> v De Kock and Another 2013 (3) SA 123 (SCA)</w:t>
      </w:r>
      <w:r w:rsidRPr="004C4101">
        <w:rPr>
          <w:rFonts w:ascii="Times New Roman" w:hAnsi="Times New Roman" w:cs="Times New Roman"/>
          <w:sz w:val="28"/>
          <w:szCs w:val="28"/>
        </w:rPr>
        <w:t xml:space="preserve"> at para.14)</w:t>
      </w:r>
    </w:p>
    <w:p w14:paraId="52F422B5" w14:textId="77777777" w:rsidR="00705B15" w:rsidRDefault="00705B15" w:rsidP="00705B15">
      <w:pPr>
        <w:spacing w:after="0" w:line="360" w:lineRule="auto"/>
        <w:ind w:right="1008"/>
        <w:jc w:val="both"/>
        <w:rPr>
          <w:rFonts w:ascii="Times New Roman" w:hAnsi="Times New Roman" w:cs="Times New Roman"/>
          <w:sz w:val="28"/>
          <w:szCs w:val="28"/>
        </w:rPr>
      </w:pPr>
    </w:p>
    <w:p w14:paraId="7AE46666" w14:textId="15E7269E" w:rsidR="00705B15" w:rsidRPr="009F6C2E" w:rsidRDefault="00705B15" w:rsidP="001B033D">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[15]</w:t>
      </w:r>
      <w:r w:rsidR="000D11C0">
        <w:rPr>
          <w:rFonts w:ascii="Times New Roman" w:hAnsi="Times New Roman" w:cs="Times New Roman"/>
          <w:sz w:val="28"/>
          <w:szCs w:val="28"/>
        </w:rPr>
        <w:tab/>
      </w:r>
      <w:r>
        <w:rPr>
          <w:rFonts w:ascii="Times New Roman" w:hAnsi="Times New Roman" w:cs="Times New Roman"/>
          <w:sz w:val="28"/>
          <w:szCs w:val="28"/>
        </w:rPr>
        <w:t>In my judgment, the 4</w:t>
      </w:r>
      <w:r w:rsidRPr="00CA46F4">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CA46F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have failed to show that the applicant will be enriched</w:t>
      </w:r>
      <w:r w:rsidR="00063C1F">
        <w:rPr>
          <w:rFonts w:ascii="Times New Roman" w:hAnsi="Times New Roman" w:cs="Times New Roman"/>
          <w:sz w:val="28"/>
          <w:szCs w:val="28"/>
        </w:rPr>
        <w:t xml:space="preserve"> if the vehicle is returned to him without payment.</w:t>
      </w:r>
      <w:r>
        <w:rPr>
          <w:rFonts w:ascii="Times New Roman" w:hAnsi="Times New Roman" w:cs="Times New Roman"/>
          <w:sz w:val="28"/>
          <w:szCs w:val="28"/>
        </w:rPr>
        <w:t xml:space="preserve"> </w:t>
      </w:r>
      <w:r w:rsidR="00063C1F">
        <w:rPr>
          <w:rFonts w:ascii="Times New Roman" w:hAnsi="Times New Roman" w:cs="Times New Roman"/>
          <w:sz w:val="28"/>
          <w:szCs w:val="28"/>
        </w:rPr>
        <w:t xml:space="preserve">They have </w:t>
      </w:r>
      <w:r>
        <w:rPr>
          <w:rFonts w:ascii="Times New Roman" w:hAnsi="Times New Roman" w:cs="Times New Roman"/>
          <w:sz w:val="28"/>
          <w:szCs w:val="28"/>
        </w:rPr>
        <w:t>fail</w:t>
      </w:r>
      <w:r w:rsidR="00063C1F">
        <w:rPr>
          <w:rFonts w:ascii="Times New Roman" w:hAnsi="Times New Roman" w:cs="Times New Roman"/>
          <w:sz w:val="28"/>
          <w:szCs w:val="28"/>
        </w:rPr>
        <w:t>ed</w:t>
      </w:r>
      <w:r>
        <w:rPr>
          <w:rFonts w:ascii="Times New Roman" w:hAnsi="Times New Roman" w:cs="Times New Roman"/>
          <w:sz w:val="28"/>
          <w:szCs w:val="28"/>
        </w:rPr>
        <w:t xml:space="preserve"> to prove that they incurred necessary expenditure in storing the applicant’s vehicle. It should be stated, however, that this conclusion does not leave the respondent</w:t>
      </w:r>
      <w:r w:rsidR="009F6C2E">
        <w:rPr>
          <w:rFonts w:ascii="Times New Roman" w:hAnsi="Times New Roman" w:cs="Times New Roman"/>
          <w:sz w:val="28"/>
          <w:szCs w:val="28"/>
        </w:rPr>
        <w:t>s</w:t>
      </w:r>
      <w:r>
        <w:rPr>
          <w:rFonts w:ascii="Times New Roman" w:hAnsi="Times New Roman" w:cs="Times New Roman"/>
          <w:sz w:val="28"/>
          <w:szCs w:val="28"/>
        </w:rPr>
        <w:t xml:space="preserve"> remediless as they can still proceed against the 6</w:t>
      </w:r>
      <w:r w:rsidRPr="00CA46F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(deputy </w:t>
      </w:r>
      <w:r w:rsidR="00A33DF4">
        <w:rPr>
          <w:rFonts w:ascii="Times New Roman" w:hAnsi="Times New Roman" w:cs="Times New Roman"/>
          <w:sz w:val="28"/>
          <w:szCs w:val="28"/>
        </w:rPr>
        <w:t>sheriff)</w:t>
      </w:r>
      <w:r>
        <w:rPr>
          <w:rFonts w:ascii="Times New Roman" w:hAnsi="Times New Roman" w:cs="Times New Roman"/>
          <w:sz w:val="28"/>
          <w:szCs w:val="28"/>
        </w:rPr>
        <w:t xml:space="preserve"> in seeking to recover the monies owed in terms of the contract because the de</w:t>
      </w:r>
      <w:r w:rsidR="000D11C0">
        <w:rPr>
          <w:rFonts w:ascii="Times New Roman" w:hAnsi="Times New Roman" w:cs="Times New Roman"/>
          <w:sz w:val="28"/>
          <w:szCs w:val="28"/>
        </w:rPr>
        <w:t>pu</w:t>
      </w:r>
      <w:r>
        <w:rPr>
          <w:rFonts w:ascii="Times New Roman" w:hAnsi="Times New Roman" w:cs="Times New Roman"/>
          <w:sz w:val="28"/>
          <w:szCs w:val="28"/>
        </w:rPr>
        <w:t>ty sheriff was not acting on behalf of this court</w:t>
      </w:r>
      <w:r w:rsidR="00626D5F">
        <w:rPr>
          <w:rFonts w:ascii="Times New Roman" w:hAnsi="Times New Roman" w:cs="Times New Roman"/>
          <w:sz w:val="28"/>
          <w:szCs w:val="28"/>
        </w:rPr>
        <w:t xml:space="preserve"> when he concluded the agreement for storage, as the respondents seemed to think he was.</w:t>
      </w:r>
      <w:r>
        <w:rPr>
          <w:rFonts w:ascii="Times New Roman" w:hAnsi="Times New Roman" w:cs="Times New Roman"/>
          <w:sz w:val="28"/>
          <w:szCs w:val="28"/>
        </w:rPr>
        <w:t xml:space="preserve"> The following salutary remarks should always be borne in mind as expressed in </w:t>
      </w:r>
      <w:r w:rsidRPr="009F6C2E">
        <w:rPr>
          <w:rFonts w:ascii="Times New Roman" w:hAnsi="Times New Roman" w:cs="Times New Roman"/>
          <w:b/>
          <w:bCs/>
          <w:sz w:val="28"/>
          <w:szCs w:val="28"/>
        </w:rPr>
        <w:t xml:space="preserve">Nedbank Limited v Sheriff of the High Court </w:t>
      </w:r>
      <w:proofErr w:type="spellStart"/>
      <w:r w:rsidRPr="009F6C2E">
        <w:rPr>
          <w:rFonts w:ascii="Times New Roman" w:hAnsi="Times New Roman" w:cs="Times New Roman"/>
          <w:b/>
          <w:bCs/>
          <w:sz w:val="28"/>
          <w:szCs w:val="28"/>
        </w:rPr>
        <w:t>Roodeport</w:t>
      </w:r>
      <w:proofErr w:type="spellEnd"/>
      <w:r w:rsidRPr="009F6C2E">
        <w:rPr>
          <w:rFonts w:ascii="Times New Roman" w:hAnsi="Times New Roman" w:cs="Times New Roman"/>
          <w:b/>
          <w:bCs/>
          <w:sz w:val="28"/>
          <w:szCs w:val="28"/>
        </w:rPr>
        <w:t xml:space="preserve"> and </w:t>
      </w:r>
      <w:r w:rsidR="006F3218">
        <w:rPr>
          <w:rFonts w:ascii="Times New Roman" w:hAnsi="Times New Roman" w:cs="Times New Roman"/>
          <w:b/>
          <w:bCs/>
          <w:sz w:val="28"/>
          <w:szCs w:val="28"/>
        </w:rPr>
        <w:t>A</w:t>
      </w:r>
      <w:r w:rsidRPr="009F6C2E">
        <w:rPr>
          <w:rFonts w:ascii="Times New Roman" w:hAnsi="Times New Roman" w:cs="Times New Roman"/>
          <w:b/>
          <w:bCs/>
          <w:sz w:val="28"/>
          <w:szCs w:val="28"/>
        </w:rPr>
        <w:t xml:space="preserve">nother: in Re: Nedbank Limited v </w:t>
      </w:r>
      <w:r w:rsidR="00622E8B" w:rsidRPr="009F6C2E">
        <w:rPr>
          <w:rFonts w:ascii="Times New Roman" w:hAnsi="Times New Roman" w:cs="Times New Roman"/>
          <w:b/>
          <w:bCs/>
          <w:sz w:val="28"/>
          <w:szCs w:val="28"/>
        </w:rPr>
        <w:t>Willows</w:t>
      </w:r>
      <w:r w:rsidRPr="009F6C2E">
        <w:rPr>
          <w:rFonts w:ascii="Times New Roman" w:hAnsi="Times New Roman" w:cs="Times New Roman"/>
          <w:b/>
          <w:bCs/>
          <w:sz w:val="28"/>
          <w:szCs w:val="28"/>
        </w:rPr>
        <w:t xml:space="preserve"> and </w:t>
      </w:r>
      <w:r w:rsidR="00A33DF4">
        <w:rPr>
          <w:rFonts w:ascii="Times New Roman" w:hAnsi="Times New Roman" w:cs="Times New Roman"/>
          <w:b/>
          <w:bCs/>
          <w:sz w:val="28"/>
          <w:szCs w:val="28"/>
        </w:rPr>
        <w:t>A</w:t>
      </w:r>
      <w:r w:rsidRPr="009F6C2E">
        <w:rPr>
          <w:rFonts w:ascii="Times New Roman" w:hAnsi="Times New Roman" w:cs="Times New Roman"/>
          <w:b/>
          <w:bCs/>
          <w:sz w:val="28"/>
          <w:szCs w:val="28"/>
        </w:rPr>
        <w:t>nother (2009/</w:t>
      </w:r>
      <w:r w:rsidR="004011E9" w:rsidRPr="009F6C2E">
        <w:rPr>
          <w:rFonts w:ascii="Times New Roman" w:hAnsi="Times New Roman" w:cs="Times New Roman"/>
          <w:b/>
          <w:bCs/>
          <w:sz w:val="28"/>
          <w:szCs w:val="28"/>
        </w:rPr>
        <w:t>121) [</w:t>
      </w:r>
      <w:r w:rsidRPr="009F6C2E">
        <w:rPr>
          <w:rFonts w:ascii="Times New Roman" w:hAnsi="Times New Roman" w:cs="Times New Roman"/>
          <w:b/>
          <w:bCs/>
          <w:sz w:val="28"/>
          <w:szCs w:val="28"/>
        </w:rPr>
        <w:t xml:space="preserve">2014 ZAGPJHC 155 </w:t>
      </w:r>
      <w:r w:rsidRPr="00A33DF4">
        <w:rPr>
          <w:rFonts w:ascii="Times New Roman" w:hAnsi="Times New Roman" w:cs="Times New Roman"/>
          <w:sz w:val="28"/>
          <w:szCs w:val="28"/>
        </w:rPr>
        <w:t>at para.9 when the court said:</w:t>
      </w:r>
    </w:p>
    <w:p w14:paraId="27393F6F" w14:textId="77777777" w:rsidR="00705B15" w:rsidRPr="009F6C2E" w:rsidRDefault="00705B15" w:rsidP="00705B15">
      <w:pPr>
        <w:spacing w:after="0" w:line="360" w:lineRule="auto"/>
        <w:ind w:right="1008"/>
        <w:jc w:val="both"/>
        <w:rPr>
          <w:rFonts w:ascii="Times New Roman" w:hAnsi="Times New Roman" w:cs="Times New Roman"/>
          <w:b/>
          <w:bCs/>
          <w:sz w:val="28"/>
          <w:szCs w:val="28"/>
        </w:rPr>
      </w:pPr>
    </w:p>
    <w:p w14:paraId="5A4339D9" w14:textId="5FC12C7A" w:rsidR="00705B15" w:rsidRPr="009F6C2E" w:rsidRDefault="00705B15" w:rsidP="009F6C2E">
      <w:pPr>
        <w:spacing w:after="0" w:line="360" w:lineRule="auto"/>
        <w:ind w:left="1440" w:right="1008"/>
        <w:jc w:val="both"/>
        <w:rPr>
          <w:rFonts w:ascii="Times New Roman" w:hAnsi="Times New Roman" w:cs="Times New Roman"/>
          <w:i/>
          <w:iCs/>
          <w:sz w:val="24"/>
          <w:szCs w:val="24"/>
        </w:rPr>
      </w:pPr>
      <w:r w:rsidRPr="009F6C2E">
        <w:rPr>
          <w:rFonts w:ascii="Times New Roman" w:hAnsi="Times New Roman" w:cs="Times New Roman"/>
          <w:i/>
          <w:iCs/>
          <w:sz w:val="24"/>
          <w:szCs w:val="24"/>
        </w:rPr>
        <w:t>“The position of the sheriff was considered in several decision</w:t>
      </w:r>
      <w:r w:rsidR="00622E8B">
        <w:rPr>
          <w:rFonts w:ascii="Times New Roman" w:hAnsi="Times New Roman" w:cs="Times New Roman"/>
          <w:i/>
          <w:iCs/>
          <w:sz w:val="24"/>
          <w:szCs w:val="24"/>
        </w:rPr>
        <w:t>s</w:t>
      </w:r>
      <w:r w:rsidRPr="009F6C2E">
        <w:rPr>
          <w:rFonts w:ascii="Times New Roman" w:hAnsi="Times New Roman" w:cs="Times New Roman"/>
          <w:i/>
          <w:iCs/>
          <w:sz w:val="24"/>
          <w:szCs w:val="24"/>
        </w:rPr>
        <w:t xml:space="preserve"> where it was held that, in performing his functions, dispossessing property in pur</w:t>
      </w:r>
      <w:r w:rsidR="000D11C0" w:rsidRPr="009F6C2E">
        <w:rPr>
          <w:rFonts w:ascii="Times New Roman" w:hAnsi="Times New Roman" w:cs="Times New Roman"/>
          <w:i/>
          <w:iCs/>
          <w:sz w:val="24"/>
          <w:szCs w:val="24"/>
        </w:rPr>
        <w:t>su</w:t>
      </w:r>
      <w:r w:rsidRPr="009F6C2E">
        <w:rPr>
          <w:rFonts w:ascii="Times New Roman" w:hAnsi="Times New Roman" w:cs="Times New Roman"/>
          <w:i/>
          <w:iCs/>
          <w:sz w:val="24"/>
          <w:szCs w:val="24"/>
        </w:rPr>
        <w:t xml:space="preserve">ance of a sale in execution the sheriff does not act as the agent of anybody but as an executive of the law. When, as part of the process, the sheriff commits himself to contractual terms, he does so </w:t>
      </w:r>
      <w:proofErr w:type="spellStart"/>
      <w:r w:rsidRPr="009F6C2E">
        <w:rPr>
          <w:rFonts w:ascii="Times New Roman" w:hAnsi="Times New Roman" w:cs="Times New Roman"/>
          <w:i/>
          <w:iCs/>
          <w:sz w:val="24"/>
          <w:szCs w:val="24"/>
        </w:rPr>
        <w:t>suo</w:t>
      </w:r>
      <w:proofErr w:type="spellEnd"/>
      <w:r w:rsidRPr="009F6C2E">
        <w:rPr>
          <w:rFonts w:ascii="Times New Roman" w:hAnsi="Times New Roman" w:cs="Times New Roman"/>
          <w:i/>
          <w:iCs/>
          <w:sz w:val="24"/>
          <w:szCs w:val="24"/>
        </w:rPr>
        <w:t xml:space="preserve"> </w:t>
      </w:r>
      <w:proofErr w:type="spellStart"/>
      <w:r w:rsidRPr="009F6C2E">
        <w:rPr>
          <w:rFonts w:ascii="Times New Roman" w:hAnsi="Times New Roman" w:cs="Times New Roman"/>
          <w:i/>
          <w:iCs/>
          <w:sz w:val="24"/>
          <w:szCs w:val="24"/>
        </w:rPr>
        <w:t>nomine</w:t>
      </w:r>
      <w:proofErr w:type="spellEnd"/>
      <w:r w:rsidRPr="009F6C2E">
        <w:rPr>
          <w:rFonts w:ascii="Times New Roman" w:hAnsi="Times New Roman" w:cs="Times New Roman"/>
          <w:i/>
          <w:iCs/>
          <w:sz w:val="24"/>
          <w:szCs w:val="24"/>
        </w:rPr>
        <w:t xml:space="preserve"> by virtue of his statutory authority, he becomes bound to the terms of the contract in his own name (authorities omitted).”</w:t>
      </w:r>
    </w:p>
    <w:p w14:paraId="600F2055" w14:textId="7EB8040A" w:rsidR="00705B15" w:rsidRDefault="00705B15" w:rsidP="00705B15">
      <w:pPr>
        <w:spacing w:after="0" w:line="360" w:lineRule="auto"/>
        <w:ind w:right="1008"/>
        <w:jc w:val="both"/>
        <w:rPr>
          <w:rFonts w:ascii="Times New Roman" w:hAnsi="Times New Roman" w:cs="Times New Roman"/>
          <w:sz w:val="28"/>
          <w:szCs w:val="28"/>
        </w:rPr>
      </w:pPr>
    </w:p>
    <w:p w14:paraId="747FEDD7" w14:textId="77777777" w:rsidR="00333349" w:rsidRDefault="00333349" w:rsidP="00705B15">
      <w:pPr>
        <w:spacing w:after="0" w:line="360" w:lineRule="auto"/>
        <w:ind w:right="1008"/>
        <w:jc w:val="both"/>
        <w:rPr>
          <w:rFonts w:ascii="Times New Roman" w:hAnsi="Times New Roman" w:cs="Times New Roman"/>
          <w:sz w:val="28"/>
          <w:szCs w:val="28"/>
        </w:rPr>
      </w:pPr>
    </w:p>
    <w:p w14:paraId="3F58494D" w14:textId="4C8741FB" w:rsidR="00705B15" w:rsidRPr="009F6C2E" w:rsidRDefault="00705B15" w:rsidP="00705B15">
      <w:pPr>
        <w:spacing w:after="0" w:line="360" w:lineRule="auto"/>
        <w:ind w:right="1008"/>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[16] </w:t>
      </w:r>
      <w:r w:rsidR="000D11C0">
        <w:rPr>
          <w:rFonts w:ascii="Times New Roman" w:hAnsi="Times New Roman" w:cs="Times New Roman"/>
          <w:sz w:val="28"/>
          <w:szCs w:val="28"/>
        </w:rPr>
        <w:tab/>
      </w:r>
      <w:r w:rsidRPr="009F6C2E">
        <w:rPr>
          <w:rFonts w:ascii="Times New Roman" w:hAnsi="Times New Roman" w:cs="Times New Roman"/>
          <w:b/>
          <w:bCs/>
          <w:sz w:val="28"/>
          <w:szCs w:val="28"/>
        </w:rPr>
        <w:t>Costs</w:t>
      </w:r>
    </w:p>
    <w:p w14:paraId="3900E272" w14:textId="6B6DF434" w:rsidR="00705B15" w:rsidRDefault="00705B15" w:rsidP="009F6C2E">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respondents have had substantial success in resisting the application for contempt, but they have on the other hand failed to prove that the applicant will be enriched or that they have a lien over the </w:t>
      </w:r>
      <w:r w:rsidR="009B64BC">
        <w:rPr>
          <w:rFonts w:ascii="Times New Roman" w:hAnsi="Times New Roman" w:cs="Times New Roman"/>
          <w:sz w:val="28"/>
          <w:szCs w:val="28"/>
        </w:rPr>
        <w:t>vehicle</w:t>
      </w:r>
      <w:r>
        <w:rPr>
          <w:rFonts w:ascii="Times New Roman" w:hAnsi="Times New Roman" w:cs="Times New Roman"/>
          <w:sz w:val="28"/>
          <w:szCs w:val="28"/>
        </w:rPr>
        <w:t xml:space="preserve">. </w:t>
      </w:r>
      <w:r w:rsidR="000D11C0">
        <w:rPr>
          <w:rFonts w:ascii="Times New Roman" w:hAnsi="Times New Roman" w:cs="Times New Roman"/>
          <w:sz w:val="28"/>
          <w:szCs w:val="28"/>
        </w:rPr>
        <w:t>These considerations</w:t>
      </w:r>
      <w:r>
        <w:rPr>
          <w:rFonts w:ascii="Times New Roman" w:hAnsi="Times New Roman" w:cs="Times New Roman"/>
          <w:sz w:val="28"/>
          <w:szCs w:val="28"/>
        </w:rPr>
        <w:t xml:space="preserve"> should </w:t>
      </w:r>
      <w:r w:rsidR="00E61D94">
        <w:rPr>
          <w:rFonts w:ascii="Times New Roman" w:hAnsi="Times New Roman" w:cs="Times New Roman"/>
          <w:sz w:val="28"/>
          <w:szCs w:val="28"/>
        </w:rPr>
        <w:t xml:space="preserve">be </w:t>
      </w:r>
      <w:r>
        <w:rPr>
          <w:rFonts w:ascii="Times New Roman" w:hAnsi="Times New Roman" w:cs="Times New Roman"/>
          <w:sz w:val="28"/>
          <w:szCs w:val="28"/>
        </w:rPr>
        <w:t>reflect</w:t>
      </w:r>
      <w:r w:rsidR="00E61D94">
        <w:rPr>
          <w:rFonts w:ascii="Times New Roman" w:hAnsi="Times New Roman" w:cs="Times New Roman"/>
          <w:sz w:val="28"/>
          <w:szCs w:val="28"/>
        </w:rPr>
        <w:t>ed</w:t>
      </w:r>
      <w:r>
        <w:rPr>
          <w:rFonts w:ascii="Times New Roman" w:hAnsi="Times New Roman" w:cs="Times New Roman"/>
          <w:sz w:val="28"/>
          <w:szCs w:val="28"/>
        </w:rPr>
        <w:t xml:space="preserve"> in the order of costs to be made by this court.</w:t>
      </w:r>
    </w:p>
    <w:p w14:paraId="71FBF039" w14:textId="77777777" w:rsidR="00705B15" w:rsidRDefault="00705B15" w:rsidP="00705B15">
      <w:pPr>
        <w:spacing w:after="0" w:line="360" w:lineRule="auto"/>
        <w:ind w:right="1008"/>
        <w:jc w:val="both"/>
        <w:rPr>
          <w:rFonts w:ascii="Times New Roman" w:hAnsi="Times New Roman" w:cs="Times New Roman"/>
          <w:sz w:val="28"/>
          <w:szCs w:val="28"/>
        </w:rPr>
      </w:pPr>
    </w:p>
    <w:p w14:paraId="693BBF7A" w14:textId="2B2E227A" w:rsidR="00705B15" w:rsidRDefault="00705B15" w:rsidP="00705B15">
      <w:pPr>
        <w:spacing w:after="0" w:line="360" w:lineRule="auto"/>
        <w:ind w:right="1008"/>
        <w:jc w:val="both"/>
        <w:rPr>
          <w:rFonts w:ascii="Times New Roman" w:hAnsi="Times New Roman" w:cs="Times New Roman"/>
          <w:sz w:val="28"/>
          <w:szCs w:val="28"/>
        </w:rPr>
      </w:pPr>
      <w:r>
        <w:rPr>
          <w:rFonts w:ascii="Times New Roman" w:hAnsi="Times New Roman" w:cs="Times New Roman"/>
          <w:sz w:val="28"/>
          <w:szCs w:val="28"/>
        </w:rPr>
        <w:t xml:space="preserve">[17] </w:t>
      </w:r>
      <w:r w:rsidR="000D11C0">
        <w:rPr>
          <w:rFonts w:ascii="Times New Roman" w:hAnsi="Times New Roman" w:cs="Times New Roman"/>
          <w:sz w:val="28"/>
          <w:szCs w:val="28"/>
        </w:rPr>
        <w:tab/>
      </w:r>
      <w:r>
        <w:rPr>
          <w:rFonts w:ascii="Times New Roman" w:hAnsi="Times New Roman" w:cs="Times New Roman"/>
          <w:sz w:val="28"/>
          <w:szCs w:val="28"/>
        </w:rPr>
        <w:t>In the result the following order is made:</w:t>
      </w:r>
    </w:p>
    <w:p w14:paraId="23ED73B2" w14:textId="77777777" w:rsidR="009F6C2E" w:rsidRDefault="009F6C2E" w:rsidP="00705B15">
      <w:pPr>
        <w:spacing w:after="0" w:line="360" w:lineRule="auto"/>
        <w:ind w:right="1008"/>
        <w:jc w:val="both"/>
        <w:rPr>
          <w:rFonts w:ascii="Times New Roman" w:hAnsi="Times New Roman" w:cs="Times New Roman"/>
          <w:sz w:val="28"/>
          <w:szCs w:val="28"/>
        </w:rPr>
      </w:pPr>
    </w:p>
    <w:p w14:paraId="342DA66E" w14:textId="2D3FEA77" w:rsidR="00705B15" w:rsidRDefault="00705B15" w:rsidP="009F6C2E">
      <w:pPr>
        <w:pStyle w:val="ListParagraph"/>
        <w:numPr>
          <w:ilvl w:val="0"/>
          <w:numId w:val="2"/>
        </w:numPr>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The 4</w:t>
      </w:r>
      <w:r w:rsidRPr="00BA7E9E">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BA7E9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are directed to release the vehicle </w:t>
      </w:r>
      <w:r w:rsidR="009F6C2E">
        <w:rPr>
          <w:rFonts w:ascii="Times New Roman" w:hAnsi="Times New Roman" w:cs="Times New Roman"/>
          <w:sz w:val="28"/>
          <w:szCs w:val="28"/>
        </w:rPr>
        <w:t xml:space="preserve">in issue </w:t>
      </w:r>
      <w:r>
        <w:rPr>
          <w:rFonts w:ascii="Times New Roman" w:hAnsi="Times New Roman" w:cs="Times New Roman"/>
          <w:sz w:val="28"/>
          <w:szCs w:val="28"/>
        </w:rPr>
        <w:t>within two days of being served with this court order.</w:t>
      </w:r>
    </w:p>
    <w:p w14:paraId="081296D9" w14:textId="77777777" w:rsidR="009F6C2E" w:rsidRDefault="009F6C2E" w:rsidP="009F6C2E">
      <w:pPr>
        <w:pStyle w:val="ListParagraph"/>
        <w:spacing w:after="0" w:line="360" w:lineRule="auto"/>
        <w:ind w:right="144"/>
        <w:jc w:val="both"/>
        <w:rPr>
          <w:rFonts w:ascii="Times New Roman" w:hAnsi="Times New Roman" w:cs="Times New Roman"/>
          <w:sz w:val="28"/>
          <w:szCs w:val="28"/>
        </w:rPr>
      </w:pPr>
    </w:p>
    <w:p w14:paraId="56568E25" w14:textId="606119FB" w:rsidR="00705B15" w:rsidRDefault="00705B15" w:rsidP="009F6C2E">
      <w:pPr>
        <w:pStyle w:val="ListParagraph"/>
        <w:numPr>
          <w:ilvl w:val="0"/>
          <w:numId w:val="2"/>
        </w:numPr>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Failure by the 4</w:t>
      </w:r>
      <w:r w:rsidRPr="00BF53D9">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BF53D9">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to release the vehicle will entitle the applicant on affidavit to notify the court of such refusal o</w:t>
      </w:r>
      <w:r w:rsidR="009F6C2E">
        <w:rPr>
          <w:rFonts w:ascii="Times New Roman" w:hAnsi="Times New Roman" w:cs="Times New Roman"/>
          <w:sz w:val="28"/>
          <w:szCs w:val="28"/>
        </w:rPr>
        <w:t>r</w:t>
      </w:r>
      <w:r>
        <w:rPr>
          <w:rFonts w:ascii="Times New Roman" w:hAnsi="Times New Roman" w:cs="Times New Roman"/>
          <w:sz w:val="28"/>
          <w:szCs w:val="28"/>
        </w:rPr>
        <w:t xml:space="preserve"> failure to comply.</w:t>
      </w:r>
    </w:p>
    <w:p w14:paraId="011FA16B" w14:textId="77777777" w:rsidR="009F6C2E" w:rsidRPr="009F6C2E" w:rsidRDefault="009F6C2E" w:rsidP="009F6C2E">
      <w:pPr>
        <w:pStyle w:val="ListParagraph"/>
        <w:rPr>
          <w:rFonts w:ascii="Times New Roman" w:hAnsi="Times New Roman" w:cs="Times New Roman"/>
          <w:sz w:val="28"/>
          <w:szCs w:val="28"/>
        </w:rPr>
      </w:pPr>
    </w:p>
    <w:p w14:paraId="51980685" w14:textId="2A320C0E" w:rsidR="00705B15" w:rsidRDefault="00705B15" w:rsidP="009F6C2E">
      <w:pPr>
        <w:pStyle w:val="ListParagraph"/>
        <w:numPr>
          <w:ilvl w:val="0"/>
          <w:numId w:val="2"/>
        </w:numPr>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On being notified </w:t>
      </w:r>
      <w:r w:rsidR="00E61D94">
        <w:rPr>
          <w:rFonts w:ascii="Times New Roman" w:hAnsi="Times New Roman" w:cs="Times New Roman"/>
          <w:sz w:val="28"/>
          <w:szCs w:val="28"/>
        </w:rPr>
        <w:t>of</w:t>
      </w:r>
      <w:r>
        <w:rPr>
          <w:rFonts w:ascii="Times New Roman" w:hAnsi="Times New Roman" w:cs="Times New Roman"/>
          <w:sz w:val="28"/>
          <w:szCs w:val="28"/>
        </w:rPr>
        <w:t xml:space="preserve"> the failure or refusal</w:t>
      </w:r>
      <w:r w:rsidR="00E61D94">
        <w:rPr>
          <w:rFonts w:ascii="Times New Roman" w:hAnsi="Times New Roman" w:cs="Times New Roman"/>
          <w:sz w:val="28"/>
          <w:szCs w:val="28"/>
        </w:rPr>
        <w:t xml:space="preserve"> to obey this court’s order</w:t>
      </w:r>
      <w:r>
        <w:rPr>
          <w:rFonts w:ascii="Times New Roman" w:hAnsi="Times New Roman" w:cs="Times New Roman"/>
          <w:sz w:val="28"/>
          <w:szCs w:val="28"/>
        </w:rPr>
        <w:t>, this court will trigger its punitive powers accordingly.</w:t>
      </w:r>
    </w:p>
    <w:p w14:paraId="1AF78193" w14:textId="77777777" w:rsidR="009F6C2E" w:rsidRPr="009F6C2E" w:rsidRDefault="009F6C2E" w:rsidP="009F6C2E">
      <w:pPr>
        <w:pStyle w:val="ListParagraph"/>
        <w:rPr>
          <w:rFonts w:ascii="Times New Roman" w:hAnsi="Times New Roman" w:cs="Times New Roman"/>
          <w:sz w:val="28"/>
          <w:szCs w:val="28"/>
        </w:rPr>
      </w:pPr>
    </w:p>
    <w:p w14:paraId="503EF76E" w14:textId="77777777" w:rsidR="00705B15" w:rsidRDefault="00705B15" w:rsidP="009F6C2E">
      <w:pPr>
        <w:pStyle w:val="ListParagraph"/>
        <w:numPr>
          <w:ilvl w:val="0"/>
          <w:numId w:val="2"/>
        </w:numPr>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Each party is to bear its own costs.</w:t>
      </w:r>
    </w:p>
    <w:p w14:paraId="1584626D" w14:textId="6AD434D5" w:rsidR="00705B15" w:rsidRDefault="00705B15" w:rsidP="00705B15">
      <w:pPr>
        <w:spacing w:after="0" w:line="360" w:lineRule="auto"/>
        <w:ind w:right="1008"/>
        <w:jc w:val="both"/>
        <w:rPr>
          <w:rFonts w:ascii="Times New Roman" w:hAnsi="Times New Roman" w:cs="Times New Roman"/>
          <w:sz w:val="28"/>
          <w:szCs w:val="28"/>
        </w:rPr>
      </w:pPr>
    </w:p>
    <w:p w14:paraId="0CF7C6DB" w14:textId="77777777" w:rsidR="00333349" w:rsidRDefault="00333349" w:rsidP="00705B15">
      <w:pPr>
        <w:spacing w:after="0" w:line="360" w:lineRule="auto"/>
        <w:ind w:right="1008"/>
        <w:jc w:val="both"/>
        <w:rPr>
          <w:rFonts w:ascii="Times New Roman" w:hAnsi="Times New Roman" w:cs="Times New Roman"/>
          <w:sz w:val="28"/>
          <w:szCs w:val="28"/>
        </w:rPr>
      </w:pPr>
    </w:p>
    <w:p w14:paraId="12C09DD5" w14:textId="77777777" w:rsidR="00705B15" w:rsidRPr="00F95D82" w:rsidRDefault="00705B15" w:rsidP="005A28A8">
      <w:pPr>
        <w:spacing w:after="0" w:line="240" w:lineRule="auto"/>
        <w:jc w:val="center"/>
        <w:rPr>
          <w:rFonts w:ascii="Times New Roman" w:hAnsi="Times New Roman" w:cs="Times New Roman"/>
          <w:b/>
          <w:bCs/>
          <w:sz w:val="28"/>
          <w:szCs w:val="28"/>
        </w:rPr>
      </w:pPr>
      <w:r w:rsidRPr="00F95D82">
        <w:rPr>
          <w:rFonts w:ascii="Times New Roman" w:hAnsi="Times New Roman" w:cs="Times New Roman"/>
          <w:b/>
          <w:bCs/>
          <w:sz w:val="28"/>
          <w:szCs w:val="28"/>
        </w:rPr>
        <w:t>__________________________</w:t>
      </w:r>
    </w:p>
    <w:p w14:paraId="0273AAA2" w14:textId="32AC426E" w:rsidR="00705B15" w:rsidRPr="00F95D82" w:rsidRDefault="00F95D82" w:rsidP="005A28A8">
      <w:pPr>
        <w:spacing w:after="0" w:line="240" w:lineRule="auto"/>
        <w:jc w:val="center"/>
        <w:rPr>
          <w:rFonts w:ascii="Times New Roman" w:hAnsi="Times New Roman" w:cs="Times New Roman"/>
          <w:b/>
          <w:bCs/>
          <w:sz w:val="28"/>
          <w:szCs w:val="28"/>
        </w:rPr>
      </w:pPr>
      <w:r w:rsidRPr="00F95D82">
        <w:rPr>
          <w:rFonts w:ascii="Times New Roman" w:hAnsi="Times New Roman" w:cs="Times New Roman"/>
          <w:b/>
          <w:bCs/>
          <w:sz w:val="28"/>
          <w:szCs w:val="28"/>
        </w:rPr>
        <w:t>MOKHESI J.</w:t>
      </w:r>
    </w:p>
    <w:p w14:paraId="2A65A972" w14:textId="77777777" w:rsidR="00705B15" w:rsidRPr="00F95D82" w:rsidRDefault="00705B15" w:rsidP="00333349">
      <w:pPr>
        <w:spacing w:after="0" w:line="240" w:lineRule="auto"/>
        <w:ind w:right="1008"/>
        <w:rPr>
          <w:rFonts w:ascii="Times New Roman" w:hAnsi="Times New Roman" w:cs="Times New Roman"/>
          <w:b/>
          <w:bCs/>
          <w:sz w:val="28"/>
          <w:szCs w:val="28"/>
        </w:rPr>
      </w:pPr>
    </w:p>
    <w:p w14:paraId="551B4962" w14:textId="10FBCFEE" w:rsidR="00705B15" w:rsidRPr="00F95D82" w:rsidRDefault="00705B15" w:rsidP="00333349">
      <w:pPr>
        <w:spacing w:after="0" w:line="240" w:lineRule="auto"/>
        <w:ind w:left="4320" w:hanging="4320"/>
        <w:jc w:val="both"/>
        <w:rPr>
          <w:rFonts w:ascii="Times New Roman" w:hAnsi="Times New Roman" w:cs="Times New Roman"/>
          <w:b/>
          <w:bCs/>
          <w:sz w:val="28"/>
          <w:szCs w:val="28"/>
        </w:rPr>
      </w:pPr>
      <w:r w:rsidRPr="00F95D82">
        <w:rPr>
          <w:rFonts w:ascii="Times New Roman" w:hAnsi="Times New Roman" w:cs="Times New Roman"/>
          <w:b/>
          <w:bCs/>
          <w:sz w:val="28"/>
          <w:szCs w:val="28"/>
        </w:rPr>
        <w:t xml:space="preserve">For the Applicant: </w:t>
      </w:r>
      <w:r w:rsidRPr="00F95D82">
        <w:rPr>
          <w:rFonts w:ascii="Times New Roman" w:hAnsi="Times New Roman" w:cs="Times New Roman"/>
          <w:b/>
          <w:bCs/>
          <w:sz w:val="28"/>
          <w:szCs w:val="28"/>
        </w:rPr>
        <w:tab/>
        <w:t xml:space="preserve">Adv. L.D. </w:t>
      </w:r>
      <w:proofErr w:type="spellStart"/>
      <w:r w:rsidRPr="00F95D82">
        <w:rPr>
          <w:rFonts w:ascii="Times New Roman" w:hAnsi="Times New Roman" w:cs="Times New Roman"/>
          <w:b/>
          <w:bCs/>
          <w:sz w:val="28"/>
          <w:szCs w:val="28"/>
        </w:rPr>
        <w:t>Molapo</w:t>
      </w:r>
      <w:proofErr w:type="spellEnd"/>
      <w:r w:rsidRPr="00F95D82">
        <w:rPr>
          <w:rFonts w:ascii="Times New Roman" w:hAnsi="Times New Roman" w:cs="Times New Roman"/>
          <w:b/>
          <w:bCs/>
          <w:sz w:val="28"/>
          <w:szCs w:val="28"/>
        </w:rPr>
        <w:t xml:space="preserve"> Instructed by P</w:t>
      </w:r>
      <w:r w:rsidR="00F95D82">
        <w:rPr>
          <w:rFonts w:ascii="Times New Roman" w:hAnsi="Times New Roman" w:cs="Times New Roman"/>
          <w:b/>
          <w:bCs/>
          <w:sz w:val="28"/>
          <w:szCs w:val="28"/>
        </w:rPr>
        <w:t xml:space="preserve">. </w:t>
      </w:r>
      <w:proofErr w:type="spellStart"/>
      <w:r w:rsidRPr="00F95D82">
        <w:rPr>
          <w:rFonts w:ascii="Times New Roman" w:hAnsi="Times New Roman" w:cs="Times New Roman"/>
          <w:b/>
          <w:bCs/>
          <w:sz w:val="28"/>
          <w:szCs w:val="28"/>
        </w:rPr>
        <w:t>Masoabi</w:t>
      </w:r>
      <w:proofErr w:type="spellEnd"/>
      <w:r w:rsidRPr="00F95D82">
        <w:rPr>
          <w:rFonts w:ascii="Times New Roman" w:hAnsi="Times New Roman" w:cs="Times New Roman"/>
          <w:b/>
          <w:bCs/>
          <w:sz w:val="28"/>
          <w:szCs w:val="28"/>
        </w:rPr>
        <w:t xml:space="preserve"> Attorneys</w:t>
      </w:r>
    </w:p>
    <w:p w14:paraId="12DB0E72" w14:textId="77777777" w:rsidR="00705B15" w:rsidRPr="00F95D82" w:rsidRDefault="00705B15" w:rsidP="00333349">
      <w:pPr>
        <w:spacing w:after="0" w:line="240" w:lineRule="auto"/>
        <w:rPr>
          <w:rFonts w:ascii="Times New Roman" w:hAnsi="Times New Roman" w:cs="Times New Roman"/>
          <w:b/>
          <w:bCs/>
          <w:sz w:val="28"/>
          <w:szCs w:val="28"/>
        </w:rPr>
      </w:pPr>
    </w:p>
    <w:p w14:paraId="58CB5098" w14:textId="674D3AE3" w:rsidR="00705B15" w:rsidRPr="00F95D82" w:rsidRDefault="00705B15" w:rsidP="00333349">
      <w:pPr>
        <w:spacing w:after="0" w:line="240" w:lineRule="auto"/>
        <w:ind w:left="4320" w:hanging="4320"/>
        <w:jc w:val="both"/>
        <w:rPr>
          <w:rFonts w:ascii="Times New Roman" w:hAnsi="Times New Roman" w:cs="Times New Roman"/>
          <w:b/>
          <w:bCs/>
          <w:sz w:val="28"/>
          <w:szCs w:val="28"/>
        </w:rPr>
      </w:pPr>
      <w:r w:rsidRPr="00F95D82">
        <w:rPr>
          <w:rFonts w:ascii="Times New Roman" w:hAnsi="Times New Roman" w:cs="Times New Roman"/>
          <w:b/>
          <w:bCs/>
          <w:sz w:val="28"/>
          <w:szCs w:val="28"/>
        </w:rPr>
        <w:t>For the 1</w:t>
      </w:r>
      <w:r w:rsidRPr="00F95D82">
        <w:rPr>
          <w:rFonts w:ascii="Times New Roman" w:hAnsi="Times New Roman" w:cs="Times New Roman"/>
          <w:b/>
          <w:bCs/>
          <w:sz w:val="28"/>
          <w:szCs w:val="28"/>
          <w:vertAlign w:val="superscript"/>
        </w:rPr>
        <w:t>st</w:t>
      </w:r>
      <w:r w:rsidRPr="00F95D82">
        <w:rPr>
          <w:rFonts w:ascii="Times New Roman" w:hAnsi="Times New Roman" w:cs="Times New Roman"/>
          <w:b/>
          <w:bCs/>
          <w:sz w:val="28"/>
          <w:szCs w:val="28"/>
        </w:rPr>
        <w:t>, 2</w:t>
      </w:r>
      <w:r w:rsidRPr="00F95D82">
        <w:rPr>
          <w:rFonts w:ascii="Times New Roman" w:hAnsi="Times New Roman" w:cs="Times New Roman"/>
          <w:b/>
          <w:bCs/>
          <w:sz w:val="28"/>
          <w:szCs w:val="28"/>
          <w:vertAlign w:val="superscript"/>
        </w:rPr>
        <w:t>nd</w:t>
      </w:r>
      <w:r w:rsidRPr="00F95D82">
        <w:rPr>
          <w:rFonts w:ascii="Times New Roman" w:hAnsi="Times New Roman" w:cs="Times New Roman"/>
          <w:b/>
          <w:bCs/>
          <w:sz w:val="28"/>
          <w:szCs w:val="28"/>
        </w:rPr>
        <w:t>, 3</w:t>
      </w:r>
      <w:r w:rsidRPr="00F95D82">
        <w:rPr>
          <w:rFonts w:ascii="Times New Roman" w:hAnsi="Times New Roman" w:cs="Times New Roman"/>
          <w:b/>
          <w:bCs/>
          <w:sz w:val="28"/>
          <w:szCs w:val="28"/>
          <w:vertAlign w:val="superscript"/>
        </w:rPr>
        <w:t>rd</w:t>
      </w:r>
      <w:r w:rsidRPr="00F95D82">
        <w:rPr>
          <w:rFonts w:ascii="Times New Roman" w:hAnsi="Times New Roman" w:cs="Times New Roman"/>
          <w:b/>
          <w:bCs/>
          <w:sz w:val="28"/>
          <w:szCs w:val="28"/>
        </w:rPr>
        <w:t xml:space="preserve"> Respondents:</w:t>
      </w:r>
      <w:r w:rsidRPr="00F95D82">
        <w:rPr>
          <w:rFonts w:ascii="Times New Roman" w:hAnsi="Times New Roman" w:cs="Times New Roman"/>
          <w:b/>
          <w:bCs/>
          <w:sz w:val="28"/>
          <w:szCs w:val="28"/>
        </w:rPr>
        <w:tab/>
        <w:t xml:space="preserve">Adv. T. </w:t>
      </w:r>
      <w:proofErr w:type="spellStart"/>
      <w:r w:rsidRPr="00F95D82">
        <w:rPr>
          <w:rFonts w:ascii="Times New Roman" w:hAnsi="Times New Roman" w:cs="Times New Roman"/>
          <w:b/>
          <w:bCs/>
          <w:sz w:val="28"/>
          <w:szCs w:val="28"/>
        </w:rPr>
        <w:t>T</w:t>
      </w:r>
      <w:r w:rsidR="00C621EF">
        <w:rPr>
          <w:rFonts w:ascii="Times New Roman" w:hAnsi="Times New Roman" w:cs="Times New Roman"/>
          <w:b/>
          <w:bCs/>
          <w:sz w:val="28"/>
          <w:szCs w:val="28"/>
        </w:rPr>
        <w:t>š</w:t>
      </w:r>
      <w:r w:rsidRPr="00F95D82">
        <w:rPr>
          <w:rFonts w:ascii="Times New Roman" w:hAnsi="Times New Roman" w:cs="Times New Roman"/>
          <w:b/>
          <w:bCs/>
          <w:sz w:val="28"/>
          <w:szCs w:val="28"/>
        </w:rPr>
        <w:t>abeha</w:t>
      </w:r>
      <w:proofErr w:type="spellEnd"/>
      <w:r w:rsidRPr="00F95D82">
        <w:rPr>
          <w:rFonts w:ascii="Times New Roman" w:hAnsi="Times New Roman" w:cs="Times New Roman"/>
          <w:b/>
          <w:bCs/>
          <w:sz w:val="28"/>
          <w:szCs w:val="28"/>
        </w:rPr>
        <w:t xml:space="preserve"> instructed by K.D </w:t>
      </w:r>
      <w:proofErr w:type="spellStart"/>
      <w:r w:rsidRPr="00F95D82">
        <w:rPr>
          <w:rFonts w:ascii="Times New Roman" w:hAnsi="Times New Roman" w:cs="Times New Roman"/>
          <w:b/>
          <w:bCs/>
          <w:sz w:val="28"/>
          <w:szCs w:val="28"/>
        </w:rPr>
        <w:t>Mabulu</w:t>
      </w:r>
      <w:proofErr w:type="spellEnd"/>
      <w:r w:rsidRPr="00F95D82">
        <w:rPr>
          <w:rFonts w:ascii="Times New Roman" w:hAnsi="Times New Roman" w:cs="Times New Roman"/>
          <w:b/>
          <w:bCs/>
          <w:sz w:val="28"/>
          <w:szCs w:val="28"/>
        </w:rPr>
        <w:t xml:space="preserve"> and </w:t>
      </w:r>
      <w:r w:rsidR="00FF3239" w:rsidRPr="00F95D82">
        <w:rPr>
          <w:rFonts w:ascii="Times New Roman" w:hAnsi="Times New Roman" w:cs="Times New Roman"/>
          <w:b/>
          <w:bCs/>
          <w:sz w:val="28"/>
          <w:szCs w:val="28"/>
        </w:rPr>
        <w:t>C</w:t>
      </w:r>
      <w:r w:rsidRPr="00F95D82">
        <w:rPr>
          <w:rFonts w:ascii="Times New Roman" w:hAnsi="Times New Roman" w:cs="Times New Roman"/>
          <w:b/>
          <w:bCs/>
          <w:sz w:val="28"/>
          <w:szCs w:val="28"/>
        </w:rPr>
        <w:t>o. Attorneys</w:t>
      </w:r>
    </w:p>
    <w:p w14:paraId="0ADFCBE3" w14:textId="77777777" w:rsidR="00705B15" w:rsidRPr="00F95D82" w:rsidRDefault="00705B15" w:rsidP="00333349">
      <w:pPr>
        <w:spacing w:after="0" w:line="240" w:lineRule="auto"/>
        <w:rPr>
          <w:rFonts w:ascii="Times New Roman" w:hAnsi="Times New Roman" w:cs="Times New Roman"/>
          <w:b/>
          <w:bCs/>
          <w:sz w:val="28"/>
          <w:szCs w:val="28"/>
        </w:rPr>
      </w:pPr>
    </w:p>
    <w:p w14:paraId="20D7B983" w14:textId="41248FC0" w:rsidR="00705B15" w:rsidRPr="00F95D82" w:rsidRDefault="00705B15" w:rsidP="00333349">
      <w:pPr>
        <w:spacing w:after="0" w:line="240" w:lineRule="auto"/>
        <w:ind w:left="4320" w:hanging="4320"/>
        <w:rPr>
          <w:rFonts w:ascii="Times New Roman" w:hAnsi="Times New Roman" w:cs="Times New Roman"/>
          <w:b/>
          <w:bCs/>
          <w:sz w:val="28"/>
          <w:szCs w:val="28"/>
        </w:rPr>
      </w:pPr>
      <w:r w:rsidRPr="00F95D82">
        <w:rPr>
          <w:rFonts w:ascii="Times New Roman" w:hAnsi="Times New Roman" w:cs="Times New Roman"/>
          <w:b/>
          <w:bCs/>
          <w:sz w:val="28"/>
          <w:szCs w:val="28"/>
        </w:rPr>
        <w:t>For the 4</w:t>
      </w:r>
      <w:r w:rsidRPr="00F95D82">
        <w:rPr>
          <w:rFonts w:ascii="Times New Roman" w:hAnsi="Times New Roman" w:cs="Times New Roman"/>
          <w:b/>
          <w:bCs/>
          <w:sz w:val="28"/>
          <w:szCs w:val="28"/>
          <w:vertAlign w:val="superscript"/>
        </w:rPr>
        <w:t>th</w:t>
      </w:r>
      <w:r w:rsidRPr="00F95D82">
        <w:rPr>
          <w:rFonts w:ascii="Times New Roman" w:hAnsi="Times New Roman" w:cs="Times New Roman"/>
          <w:b/>
          <w:bCs/>
          <w:sz w:val="28"/>
          <w:szCs w:val="28"/>
        </w:rPr>
        <w:t xml:space="preserve"> and 5</w:t>
      </w:r>
      <w:r w:rsidRPr="00F95D82">
        <w:rPr>
          <w:rFonts w:ascii="Times New Roman" w:hAnsi="Times New Roman" w:cs="Times New Roman"/>
          <w:b/>
          <w:bCs/>
          <w:sz w:val="28"/>
          <w:szCs w:val="28"/>
          <w:vertAlign w:val="superscript"/>
        </w:rPr>
        <w:t>th</w:t>
      </w:r>
      <w:r w:rsidRPr="00F95D82">
        <w:rPr>
          <w:rFonts w:ascii="Times New Roman" w:hAnsi="Times New Roman" w:cs="Times New Roman"/>
          <w:b/>
          <w:bCs/>
          <w:sz w:val="28"/>
          <w:szCs w:val="28"/>
        </w:rPr>
        <w:t xml:space="preserve"> Respondents:</w:t>
      </w:r>
      <w:r w:rsidRPr="00F95D82">
        <w:rPr>
          <w:rFonts w:ascii="Times New Roman" w:hAnsi="Times New Roman" w:cs="Times New Roman"/>
          <w:b/>
          <w:bCs/>
          <w:sz w:val="28"/>
          <w:szCs w:val="28"/>
        </w:rPr>
        <w:tab/>
      </w:r>
      <w:proofErr w:type="spellStart"/>
      <w:r w:rsidRPr="00F95D82">
        <w:rPr>
          <w:rFonts w:ascii="Times New Roman" w:hAnsi="Times New Roman" w:cs="Times New Roman"/>
          <w:b/>
          <w:bCs/>
          <w:sz w:val="28"/>
          <w:szCs w:val="28"/>
        </w:rPr>
        <w:t>Mr</w:t>
      </w:r>
      <w:proofErr w:type="spellEnd"/>
      <w:r w:rsidRPr="00F95D82">
        <w:rPr>
          <w:rFonts w:ascii="Times New Roman" w:hAnsi="Times New Roman" w:cs="Times New Roman"/>
          <w:b/>
          <w:bCs/>
          <w:sz w:val="28"/>
          <w:szCs w:val="28"/>
        </w:rPr>
        <w:t xml:space="preserve"> R.G Makara from Makara and </w:t>
      </w:r>
      <w:proofErr w:type="spellStart"/>
      <w:r w:rsidRPr="00F95D82">
        <w:rPr>
          <w:rFonts w:ascii="Times New Roman" w:hAnsi="Times New Roman" w:cs="Times New Roman"/>
          <w:b/>
          <w:bCs/>
          <w:sz w:val="28"/>
          <w:szCs w:val="28"/>
        </w:rPr>
        <w:t>Monethi</w:t>
      </w:r>
      <w:proofErr w:type="spellEnd"/>
      <w:r w:rsidRPr="00F95D82">
        <w:rPr>
          <w:rFonts w:ascii="Times New Roman" w:hAnsi="Times New Roman" w:cs="Times New Roman"/>
          <w:b/>
          <w:bCs/>
          <w:sz w:val="28"/>
          <w:szCs w:val="28"/>
        </w:rPr>
        <w:t xml:space="preserve"> </w:t>
      </w:r>
      <w:r w:rsidR="00FF3239" w:rsidRPr="00F95D82">
        <w:rPr>
          <w:rFonts w:ascii="Times New Roman" w:hAnsi="Times New Roman" w:cs="Times New Roman"/>
          <w:b/>
          <w:bCs/>
          <w:sz w:val="28"/>
          <w:szCs w:val="28"/>
        </w:rPr>
        <w:t>Inc</w:t>
      </w:r>
      <w:r w:rsidRPr="00F95D82">
        <w:rPr>
          <w:rFonts w:ascii="Times New Roman" w:hAnsi="Times New Roman" w:cs="Times New Roman"/>
          <w:b/>
          <w:bCs/>
          <w:sz w:val="28"/>
          <w:szCs w:val="28"/>
        </w:rPr>
        <w:t>.</w:t>
      </w:r>
      <w:r w:rsidR="00333349" w:rsidRPr="00F95D82">
        <w:rPr>
          <w:rFonts w:ascii="Times New Roman" w:hAnsi="Times New Roman" w:cs="Times New Roman"/>
          <w:b/>
          <w:bCs/>
          <w:sz w:val="28"/>
          <w:szCs w:val="28"/>
        </w:rPr>
        <w:t xml:space="preserve"> </w:t>
      </w:r>
    </w:p>
    <w:sectPr w:rsidR="00705B15" w:rsidRPr="00F95D82" w:rsidSect="00F95D8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4102" w14:textId="77777777" w:rsidR="00570C0B" w:rsidRDefault="00570C0B" w:rsidP="00F95D82">
      <w:pPr>
        <w:spacing w:after="0" w:line="240" w:lineRule="auto"/>
      </w:pPr>
      <w:r>
        <w:separator/>
      </w:r>
    </w:p>
  </w:endnote>
  <w:endnote w:type="continuationSeparator" w:id="0">
    <w:p w14:paraId="2BB7C094" w14:textId="77777777" w:rsidR="00570C0B" w:rsidRDefault="00570C0B" w:rsidP="00F9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25146"/>
      <w:docPartObj>
        <w:docPartGallery w:val="Page Numbers (Bottom of Page)"/>
        <w:docPartUnique/>
      </w:docPartObj>
    </w:sdtPr>
    <w:sdtEndPr>
      <w:rPr>
        <w:noProof/>
      </w:rPr>
    </w:sdtEndPr>
    <w:sdtContent>
      <w:p w14:paraId="73FD6265" w14:textId="626C12C3" w:rsidR="00F95D82" w:rsidRDefault="00F95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FF13C" w14:textId="77777777" w:rsidR="00F95D82" w:rsidRDefault="00F9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9C1E" w14:textId="77777777" w:rsidR="00570C0B" w:rsidRDefault="00570C0B" w:rsidP="00F95D82">
      <w:pPr>
        <w:spacing w:after="0" w:line="240" w:lineRule="auto"/>
      </w:pPr>
      <w:r>
        <w:separator/>
      </w:r>
    </w:p>
  </w:footnote>
  <w:footnote w:type="continuationSeparator" w:id="0">
    <w:p w14:paraId="67D34046" w14:textId="77777777" w:rsidR="00570C0B" w:rsidRDefault="00570C0B" w:rsidP="00F9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C0A"/>
    <w:multiLevelType w:val="hybridMultilevel"/>
    <w:tmpl w:val="AAA898B4"/>
    <w:lvl w:ilvl="0" w:tplc="70EC88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C70BD6"/>
    <w:multiLevelType w:val="hybridMultilevel"/>
    <w:tmpl w:val="6DE67784"/>
    <w:lvl w:ilvl="0" w:tplc="890AD2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A7A49DD"/>
    <w:multiLevelType w:val="hybridMultilevel"/>
    <w:tmpl w:val="D714B27C"/>
    <w:lvl w:ilvl="0" w:tplc="890AD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83"/>
    <w:rsid w:val="00003B4E"/>
    <w:rsid w:val="0001491F"/>
    <w:rsid w:val="00022A01"/>
    <w:rsid w:val="00023327"/>
    <w:rsid w:val="0002643F"/>
    <w:rsid w:val="000601B3"/>
    <w:rsid w:val="00063C1F"/>
    <w:rsid w:val="00071E6D"/>
    <w:rsid w:val="0007318C"/>
    <w:rsid w:val="00075880"/>
    <w:rsid w:val="000818A1"/>
    <w:rsid w:val="000868DA"/>
    <w:rsid w:val="00087325"/>
    <w:rsid w:val="00087909"/>
    <w:rsid w:val="00091379"/>
    <w:rsid w:val="00092DA7"/>
    <w:rsid w:val="00093438"/>
    <w:rsid w:val="000A40ED"/>
    <w:rsid w:val="000A6108"/>
    <w:rsid w:val="000B7594"/>
    <w:rsid w:val="000B7AC0"/>
    <w:rsid w:val="000C1AA7"/>
    <w:rsid w:val="000C3C68"/>
    <w:rsid w:val="000C7C5D"/>
    <w:rsid w:val="000D11C0"/>
    <w:rsid w:val="000D2CFD"/>
    <w:rsid w:val="000D391F"/>
    <w:rsid w:val="000D50ED"/>
    <w:rsid w:val="000E1799"/>
    <w:rsid w:val="000E2DD5"/>
    <w:rsid w:val="000F1909"/>
    <w:rsid w:val="000F5B55"/>
    <w:rsid w:val="00103E11"/>
    <w:rsid w:val="001067FD"/>
    <w:rsid w:val="00116BF0"/>
    <w:rsid w:val="00120158"/>
    <w:rsid w:val="0012038D"/>
    <w:rsid w:val="0012417A"/>
    <w:rsid w:val="00133929"/>
    <w:rsid w:val="00140BE2"/>
    <w:rsid w:val="001410E6"/>
    <w:rsid w:val="00145A73"/>
    <w:rsid w:val="0015077C"/>
    <w:rsid w:val="00176375"/>
    <w:rsid w:val="00184825"/>
    <w:rsid w:val="00184AFD"/>
    <w:rsid w:val="0018738D"/>
    <w:rsid w:val="001A1B9B"/>
    <w:rsid w:val="001A3C61"/>
    <w:rsid w:val="001A6BC3"/>
    <w:rsid w:val="001B033D"/>
    <w:rsid w:val="001B3840"/>
    <w:rsid w:val="001B4BCD"/>
    <w:rsid w:val="001B6659"/>
    <w:rsid w:val="001B6CC5"/>
    <w:rsid w:val="001B788F"/>
    <w:rsid w:val="001C3609"/>
    <w:rsid w:val="001C5256"/>
    <w:rsid w:val="001D202A"/>
    <w:rsid w:val="001D5AD1"/>
    <w:rsid w:val="001E15E9"/>
    <w:rsid w:val="001E737F"/>
    <w:rsid w:val="001E73CA"/>
    <w:rsid w:val="001E762F"/>
    <w:rsid w:val="0020156E"/>
    <w:rsid w:val="0020302B"/>
    <w:rsid w:val="002163D3"/>
    <w:rsid w:val="00216EE3"/>
    <w:rsid w:val="00221887"/>
    <w:rsid w:val="00227BFF"/>
    <w:rsid w:val="002300E7"/>
    <w:rsid w:val="00230FC3"/>
    <w:rsid w:val="0023287F"/>
    <w:rsid w:val="00234903"/>
    <w:rsid w:val="00240E95"/>
    <w:rsid w:val="00251161"/>
    <w:rsid w:val="00253B3F"/>
    <w:rsid w:val="00253EE9"/>
    <w:rsid w:val="00262312"/>
    <w:rsid w:val="0026751E"/>
    <w:rsid w:val="00276088"/>
    <w:rsid w:val="00284B82"/>
    <w:rsid w:val="002A5EC3"/>
    <w:rsid w:val="002B299F"/>
    <w:rsid w:val="002B2BD6"/>
    <w:rsid w:val="002C0707"/>
    <w:rsid w:val="002C15F1"/>
    <w:rsid w:val="002D1E81"/>
    <w:rsid w:val="002E42F8"/>
    <w:rsid w:val="002E4AED"/>
    <w:rsid w:val="002F14EA"/>
    <w:rsid w:val="002F19A4"/>
    <w:rsid w:val="002F2D70"/>
    <w:rsid w:val="002F3C3C"/>
    <w:rsid w:val="002F798B"/>
    <w:rsid w:val="00303162"/>
    <w:rsid w:val="00305D5E"/>
    <w:rsid w:val="00306C81"/>
    <w:rsid w:val="00310942"/>
    <w:rsid w:val="00320229"/>
    <w:rsid w:val="00322548"/>
    <w:rsid w:val="00323334"/>
    <w:rsid w:val="00326E09"/>
    <w:rsid w:val="003275E3"/>
    <w:rsid w:val="00330364"/>
    <w:rsid w:val="0033203B"/>
    <w:rsid w:val="00333349"/>
    <w:rsid w:val="00335EC9"/>
    <w:rsid w:val="00340EF4"/>
    <w:rsid w:val="003468A5"/>
    <w:rsid w:val="00351597"/>
    <w:rsid w:val="00352BF6"/>
    <w:rsid w:val="00357DE2"/>
    <w:rsid w:val="003612CC"/>
    <w:rsid w:val="003663C5"/>
    <w:rsid w:val="00372021"/>
    <w:rsid w:val="0037407F"/>
    <w:rsid w:val="003743C1"/>
    <w:rsid w:val="00374AB0"/>
    <w:rsid w:val="00377823"/>
    <w:rsid w:val="003870F4"/>
    <w:rsid w:val="003922CA"/>
    <w:rsid w:val="003945E0"/>
    <w:rsid w:val="003A2770"/>
    <w:rsid w:val="003B28C8"/>
    <w:rsid w:val="003B36D2"/>
    <w:rsid w:val="003B414C"/>
    <w:rsid w:val="003C1882"/>
    <w:rsid w:val="003D67A1"/>
    <w:rsid w:val="003E168E"/>
    <w:rsid w:val="003E3D57"/>
    <w:rsid w:val="003E7C50"/>
    <w:rsid w:val="003F3521"/>
    <w:rsid w:val="00400BA9"/>
    <w:rsid w:val="004011E9"/>
    <w:rsid w:val="004034B2"/>
    <w:rsid w:val="0040424A"/>
    <w:rsid w:val="004078E9"/>
    <w:rsid w:val="0041287D"/>
    <w:rsid w:val="00413338"/>
    <w:rsid w:val="0041569E"/>
    <w:rsid w:val="00420836"/>
    <w:rsid w:val="00435FA0"/>
    <w:rsid w:val="004417CE"/>
    <w:rsid w:val="004454CE"/>
    <w:rsid w:val="004474E7"/>
    <w:rsid w:val="0045472D"/>
    <w:rsid w:val="00456527"/>
    <w:rsid w:val="00466BE9"/>
    <w:rsid w:val="00466EFC"/>
    <w:rsid w:val="0047134E"/>
    <w:rsid w:val="004754BA"/>
    <w:rsid w:val="00480027"/>
    <w:rsid w:val="00484EB3"/>
    <w:rsid w:val="00490A99"/>
    <w:rsid w:val="00493107"/>
    <w:rsid w:val="004978DE"/>
    <w:rsid w:val="004B258D"/>
    <w:rsid w:val="004C4101"/>
    <w:rsid w:val="004D2407"/>
    <w:rsid w:val="004E4BEC"/>
    <w:rsid w:val="004E5417"/>
    <w:rsid w:val="004F330B"/>
    <w:rsid w:val="004F3720"/>
    <w:rsid w:val="004F5579"/>
    <w:rsid w:val="00505888"/>
    <w:rsid w:val="005076AF"/>
    <w:rsid w:val="00510CF2"/>
    <w:rsid w:val="005144C1"/>
    <w:rsid w:val="00516CB1"/>
    <w:rsid w:val="005238FC"/>
    <w:rsid w:val="005340B0"/>
    <w:rsid w:val="00534190"/>
    <w:rsid w:val="0053419D"/>
    <w:rsid w:val="00537526"/>
    <w:rsid w:val="0054015C"/>
    <w:rsid w:val="00552613"/>
    <w:rsid w:val="00560746"/>
    <w:rsid w:val="00562A0F"/>
    <w:rsid w:val="005647F9"/>
    <w:rsid w:val="00565358"/>
    <w:rsid w:val="00570C0B"/>
    <w:rsid w:val="00572AF4"/>
    <w:rsid w:val="00574399"/>
    <w:rsid w:val="00574C78"/>
    <w:rsid w:val="00580312"/>
    <w:rsid w:val="0058349C"/>
    <w:rsid w:val="00583AF7"/>
    <w:rsid w:val="005870C0"/>
    <w:rsid w:val="005916ED"/>
    <w:rsid w:val="00596E4F"/>
    <w:rsid w:val="005A28A8"/>
    <w:rsid w:val="005A327C"/>
    <w:rsid w:val="005A6BEE"/>
    <w:rsid w:val="005B0419"/>
    <w:rsid w:val="005B7073"/>
    <w:rsid w:val="005C0E99"/>
    <w:rsid w:val="005C315F"/>
    <w:rsid w:val="005D629A"/>
    <w:rsid w:val="005F4EEE"/>
    <w:rsid w:val="00600D82"/>
    <w:rsid w:val="00606109"/>
    <w:rsid w:val="00614A08"/>
    <w:rsid w:val="00622E8B"/>
    <w:rsid w:val="006244BB"/>
    <w:rsid w:val="00626D5F"/>
    <w:rsid w:val="00632B81"/>
    <w:rsid w:val="00635CA3"/>
    <w:rsid w:val="006451A3"/>
    <w:rsid w:val="0064792B"/>
    <w:rsid w:val="00654C9B"/>
    <w:rsid w:val="00657E07"/>
    <w:rsid w:val="00661B2C"/>
    <w:rsid w:val="0066787E"/>
    <w:rsid w:val="00671C52"/>
    <w:rsid w:val="006811F1"/>
    <w:rsid w:val="00681DDE"/>
    <w:rsid w:val="00682CE5"/>
    <w:rsid w:val="00696961"/>
    <w:rsid w:val="006B06FB"/>
    <w:rsid w:val="006B2A43"/>
    <w:rsid w:val="006B2E23"/>
    <w:rsid w:val="006C0025"/>
    <w:rsid w:val="006C0ED1"/>
    <w:rsid w:val="006D0A92"/>
    <w:rsid w:val="006D620D"/>
    <w:rsid w:val="006E5947"/>
    <w:rsid w:val="006E701A"/>
    <w:rsid w:val="006F3218"/>
    <w:rsid w:val="006F777A"/>
    <w:rsid w:val="007023F5"/>
    <w:rsid w:val="00705B15"/>
    <w:rsid w:val="00715143"/>
    <w:rsid w:val="00715D4F"/>
    <w:rsid w:val="007246A0"/>
    <w:rsid w:val="0075155E"/>
    <w:rsid w:val="007544F3"/>
    <w:rsid w:val="007701E8"/>
    <w:rsid w:val="00770535"/>
    <w:rsid w:val="00774645"/>
    <w:rsid w:val="00782855"/>
    <w:rsid w:val="00784DC0"/>
    <w:rsid w:val="00784F23"/>
    <w:rsid w:val="007858DD"/>
    <w:rsid w:val="00795CEB"/>
    <w:rsid w:val="007A5F45"/>
    <w:rsid w:val="007B1A89"/>
    <w:rsid w:val="007B410F"/>
    <w:rsid w:val="007D0B78"/>
    <w:rsid w:val="007D7DBC"/>
    <w:rsid w:val="007F1387"/>
    <w:rsid w:val="007F2D0B"/>
    <w:rsid w:val="007F761D"/>
    <w:rsid w:val="00802471"/>
    <w:rsid w:val="0081016E"/>
    <w:rsid w:val="00811610"/>
    <w:rsid w:val="0082011E"/>
    <w:rsid w:val="00825361"/>
    <w:rsid w:val="008261EE"/>
    <w:rsid w:val="00827741"/>
    <w:rsid w:val="00833731"/>
    <w:rsid w:val="008400CC"/>
    <w:rsid w:val="00840585"/>
    <w:rsid w:val="00844A0A"/>
    <w:rsid w:val="00844EE0"/>
    <w:rsid w:val="00850687"/>
    <w:rsid w:val="00864946"/>
    <w:rsid w:val="00866D4A"/>
    <w:rsid w:val="00877258"/>
    <w:rsid w:val="008801FE"/>
    <w:rsid w:val="008810D1"/>
    <w:rsid w:val="008974E2"/>
    <w:rsid w:val="00897684"/>
    <w:rsid w:val="008B2019"/>
    <w:rsid w:val="008C0F2C"/>
    <w:rsid w:val="008C1EFD"/>
    <w:rsid w:val="008D3046"/>
    <w:rsid w:val="008F178A"/>
    <w:rsid w:val="009046C1"/>
    <w:rsid w:val="009056BB"/>
    <w:rsid w:val="00913CE9"/>
    <w:rsid w:val="0091436C"/>
    <w:rsid w:val="00915BB5"/>
    <w:rsid w:val="0092672B"/>
    <w:rsid w:val="0093082F"/>
    <w:rsid w:val="00941310"/>
    <w:rsid w:val="0095053A"/>
    <w:rsid w:val="00970061"/>
    <w:rsid w:val="00980424"/>
    <w:rsid w:val="00987C0D"/>
    <w:rsid w:val="009950BD"/>
    <w:rsid w:val="009A7399"/>
    <w:rsid w:val="009B64BC"/>
    <w:rsid w:val="009D2F33"/>
    <w:rsid w:val="009D3D19"/>
    <w:rsid w:val="009E3F07"/>
    <w:rsid w:val="009F606B"/>
    <w:rsid w:val="009F6C2E"/>
    <w:rsid w:val="00A1061E"/>
    <w:rsid w:val="00A1143B"/>
    <w:rsid w:val="00A22166"/>
    <w:rsid w:val="00A33DF4"/>
    <w:rsid w:val="00A36831"/>
    <w:rsid w:val="00A42D5E"/>
    <w:rsid w:val="00A539CB"/>
    <w:rsid w:val="00A57B80"/>
    <w:rsid w:val="00A63452"/>
    <w:rsid w:val="00A666FE"/>
    <w:rsid w:val="00A74836"/>
    <w:rsid w:val="00A87B76"/>
    <w:rsid w:val="00A900FA"/>
    <w:rsid w:val="00A91A97"/>
    <w:rsid w:val="00A927E9"/>
    <w:rsid w:val="00AA5E80"/>
    <w:rsid w:val="00AB01A0"/>
    <w:rsid w:val="00AB0FCD"/>
    <w:rsid w:val="00AB7126"/>
    <w:rsid w:val="00AD37CD"/>
    <w:rsid w:val="00AE445B"/>
    <w:rsid w:val="00AF2CE3"/>
    <w:rsid w:val="00AF7BF4"/>
    <w:rsid w:val="00B04B85"/>
    <w:rsid w:val="00B13265"/>
    <w:rsid w:val="00B1331C"/>
    <w:rsid w:val="00B166FB"/>
    <w:rsid w:val="00B16E95"/>
    <w:rsid w:val="00B26EE6"/>
    <w:rsid w:val="00B4464B"/>
    <w:rsid w:val="00B45D3D"/>
    <w:rsid w:val="00B52024"/>
    <w:rsid w:val="00B61332"/>
    <w:rsid w:val="00B621FC"/>
    <w:rsid w:val="00B66EC3"/>
    <w:rsid w:val="00B6756B"/>
    <w:rsid w:val="00B72038"/>
    <w:rsid w:val="00B759C2"/>
    <w:rsid w:val="00B82473"/>
    <w:rsid w:val="00B847CC"/>
    <w:rsid w:val="00B85374"/>
    <w:rsid w:val="00B85456"/>
    <w:rsid w:val="00B9437A"/>
    <w:rsid w:val="00BA0459"/>
    <w:rsid w:val="00BA1FFD"/>
    <w:rsid w:val="00BA38E7"/>
    <w:rsid w:val="00BA65D7"/>
    <w:rsid w:val="00BB6383"/>
    <w:rsid w:val="00BB762F"/>
    <w:rsid w:val="00BC0295"/>
    <w:rsid w:val="00BC074F"/>
    <w:rsid w:val="00BC1E45"/>
    <w:rsid w:val="00BC4F32"/>
    <w:rsid w:val="00BD39B0"/>
    <w:rsid w:val="00BE7766"/>
    <w:rsid w:val="00BF3E9A"/>
    <w:rsid w:val="00C00103"/>
    <w:rsid w:val="00C00C43"/>
    <w:rsid w:val="00C01684"/>
    <w:rsid w:val="00C04D0C"/>
    <w:rsid w:val="00C0744C"/>
    <w:rsid w:val="00C07A52"/>
    <w:rsid w:val="00C15A19"/>
    <w:rsid w:val="00C21506"/>
    <w:rsid w:val="00C26ECE"/>
    <w:rsid w:val="00C31B75"/>
    <w:rsid w:val="00C40232"/>
    <w:rsid w:val="00C417C6"/>
    <w:rsid w:val="00C4542E"/>
    <w:rsid w:val="00C4616A"/>
    <w:rsid w:val="00C5508F"/>
    <w:rsid w:val="00C6010F"/>
    <w:rsid w:val="00C60297"/>
    <w:rsid w:val="00C60422"/>
    <w:rsid w:val="00C621EF"/>
    <w:rsid w:val="00C63B5B"/>
    <w:rsid w:val="00C7604F"/>
    <w:rsid w:val="00C80B2B"/>
    <w:rsid w:val="00C813BB"/>
    <w:rsid w:val="00C849F1"/>
    <w:rsid w:val="00C8675A"/>
    <w:rsid w:val="00C877B7"/>
    <w:rsid w:val="00C901D2"/>
    <w:rsid w:val="00C95362"/>
    <w:rsid w:val="00CA4EC0"/>
    <w:rsid w:val="00CB2CF0"/>
    <w:rsid w:val="00CC098C"/>
    <w:rsid w:val="00CC256F"/>
    <w:rsid w:val="00CC6D53"/>
    <w:rsid w:val="00CD6FB6"/>
    <w:rsid w:val="00CD7105"/>
    <w:rsid w:val="00CE0E9B"/>
    <w:rsid w:val="00CE3C8E"/>
    <w:rsid w:val="00CE3E09"/>
    <w:rsid w:val="00CF193C"/>
    <w:rsid w:val="00CF7BF0"/>
    <w:rsid w:val="00D0262C"/>
    <w:rsid w:val="00D12534"/>
    <w:rsid w:val="00D24544"/>
    <w:rsid w:val="00D33976"/>
    <w:rsid w:val="00D47F50"/>
    <w:rsid w:val="00D644A4"/>
    <w:rsid w:val="00D706BA"/>
    <w:rsid w:val="00D75A7C"/>
    <w:rsid w:val="00D91626"/>
    <w:rsid w:val="00DA5703"/>
    <w:rsid w:val="00DB190B"/>
    <w:rsid w:val="00DB36AE"/>
    <w:rsid w:val="00DB378E"/>
    <w:rsid w:val="00DC6571"/>
    <w:rsid w:val="00DC7203"/>
    <w:rsid w:val="00DD7217"/>
    <w:rsid w:val="00DE20C2"/>
    <w:rsid w:val="00DE7F4F"/>
    <w:rsid w:val="00DF422A"/>
    <w:rsid w:val="00DF6D36"/>
    <w:rsid w:val="00DF77BA"/>
    <w:rsid w:val="00E01540"/>
    <w:rsid w:val="00E040C2"/>
    <w:rsid w:val="00E063C5"/>
    <w:rsid w:val="00E324AB"/>
    <w:rsid w:val="00E33E45"/>
    <w:rsid w:val="00E36C23"/>
    <w:rsid w:val="00E4571F"/>
    <w:rsid w:val="00E50733"/>
    <w:rsid w:val="00E54F42"/>
    <w:rsid w:val="00E60182"/>
    <w:rsid w:val="00E61D94"/>
    <w:rsid w:val="00E62E04"/>
    <w:rsid w:val="00E632D1"/>
    <w:rsid w:val="00E65332"/>
    <w:rsid w:val="00E65D0B"/>
    <w:rsid w:val="00E7191D"/>
    <w:rsid w:val="00E74990"/>
    <w:rsid w:val="00E777ED"/>
    <w:rsid w:val="00E909CD"/>
    <w:rsid w:val="00E91AD9"/>
    <w:rsid w:val="00EA0CE2"/>
    <w:rsid w:val="00EA315C"/>
    <w:rsid w:val="00EA3DA8"/>
    <w:rsid w:val="00EA41E6"/>
    <w:rsid w:val="00EB6CB8"/>
    <w:rsid w:val="00ED184F"/>
    <w:rsid w:val="00ED4CA7"/>
    <w:rsid w:val="00ED4E90"/>
    <w:rsid w:val="00EE0B42"/>
    <w:rsid w:val="00EE286E"/>
    <w:rsid w:val="00EF19DC"/>
    <w:rsid w:val="00EF358A"/>
    <w:rsid w:val="00F00C01"/>
    <w:rsid w:val="00F0414F"/>
    <w:rsid w:val="00F04D78"/>
    <w:rsid w:val="00F1257B"/>
    <w:rsid w:val="00F176BA"/>
    <w:rsid w:val="00F17B27"/>
    <w:rsid w:val="00F23800"/>
    <w:rsid w:val="00F26ACF"/>
    <w:rsid w:val="00F2741C"/>
    <w:rsid w:val="00F3690D"/>
    <w:rsid w:val="00F37B39"/>
    <w:rsid w:val="00F45758"/>
    <w:rsid w:val="00F50F4E"/>
    <w:rsid w:val="00F55DEF"/>
    <w:rsid w:val="00F5742C"/>
    <w:rsid w:val="00F8028F"/>
    <w:rsid w:val="00F80478"/>
    <w:rsid w:val="00F80AE0"/>
    <w:rsid w:val="00F85EFB"/>
    <w:rsid w:val="00F92239"/>
    <w:rsid w:val="00F92636"/>
    <w:rsid w:val="00F949E5"/>
    <w:rsid w:val="00F95D82"/>
    <w:rsid w:val="00FA425D"/>
    <w:rsid w:val="00FB31F9"/>
    <w:rsid w:val="00FC12DB"/>
    <w:rsid w:val="00FC4E30"/>
    <w:rsid w:val="00FC5501"/>
    <w:rsid w:val="00FC5D1C"/>
    <w:rsid w:val="00FD031C"/>
    <w:rsid w:val="00FD25D5"/>
    <w:rsid w:val="00FE2C29"/>
    <w:rsid w:val="00FE3DF8"/>
    <w:rsid w:val="00FE5BC9"/>
    <w:rsid w:val="00FF2812"/>
    <w:rsid w:val="00FF3239"/>
    <w:rsid w:val="00FF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51B"/>
  <w15:chartTrackingRefBased/>
  <w15:docId w15:val="{71EE8C34-ED17-42C6-B091-F126BA8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15"/>
    <w:pPr>
      <w:ind w:left="720"/>
      <w:contextualSpacing/>
    </w:pPr>
  </w:style>
  <w:style w:type="paragraph" w:styleId="Header">
    <w:name w:val="header"/>
    <w:basedOn w:val="Normal"/>
    <w:link w:val="HeaderChar"/>
    <w:uiPriority w:val="99"/>
    <w:unhideWhenUsed/>
    <w:rsid w:val="00F9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82"/>
  </w:style>
  <w:style w:type="paragraph" w:styleId="Footer">
    <w:name w:val="footer"/>
    <w:basedOn w:val="Normal"/>
    <w:link w:val="FooterChar"/>
    <w:uiPriority w:val="99"/>
    <w:unhideWhenUsed/>
    <w:rsid w:val="00F9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82"/>
  </w:style>
  <w:style w:type="paragraph" w:styleId="BalloonText">
    <w:name w:val="Balloon Text"/>
    <w:basedOn w:val="Normal"/>
    <w:link w:val="BalloonTextChar"/>
    <w:uiPriority w:val="99"/>
    <w:semiHidden/>
    <w:unhideWhenUsed/>
    <w:rsid w:val="00D70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2023-05-03T13:06:00Z</cp:lastPrinted>
  <dcterms:created xsi:type="dcterms:W3CDTF">2023-05-03T13:08:00Z</dcterms:created>
  <dcterms:modified xsi:type="dcterms:W3CDTF">2023-05-03T13:08:00Z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2023-04-24T07:59:45Z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06f45e77-63e3-4ac5-b441-22191cab662e</vt:lpwstr>
  </property>
  <property fmtid="{D5CDD505-2E9C-101B-9397-08002B2CF9AE}" pid="8" name="MSIP_Label_9f914f9e-4c1b-4005-a7de-34e254df930c_ContentBits">
    <vt:lpwstr>0</vt:lpwstr>
  </property>
</Properties>
</file>