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D9DF" w14:textId="77777777" w:rsidR="005D0FB8" w:rsidRDefault="005D0FB8" w:rsidP="005D0FB8">
      <w:pPr>
        <w:widowControl/>
        <w:suppressAutoHyphens/>
        <w:autoSpaceDE/>
        <w:adjustRightInd/>
        <w:textAlignment w:val="baseline"/>
        <w:rPr>
          <w:rFonts w:eastAsia="Calibri"/>
          <w:b/>
          <w:sz w:val="28"/>
          <w:szCs w:val="28"/>
          <w:u w:val="single"/>
          <w:lang w:val="en-ZA" w:eastAsia="en-US"/>
        </w:rPr>
      </w:pPr>
    </w:p>
    <w:p w14:paraId="3BAADA53" w14:textId="77777777" w:rsidR="00904D7F" w:rsidRDefault="00904D7F" w:rsidP="005D0FB8">
      <w:pPr>
        <w:widowControl/>
        <w:suppressAutoHyphens/>
        <w:autoSpaceDE/>
        <w:adjustRightInd/>
        <w:textAlignment w:val="baseline"/>
        <w:rPr>
          <w:rFonts w:eastAsia="Calibri"/>
          <w:b/>
          <w:sz w:val="28"/>
          <w:szCs w:val="28"/>
          <w:u w:val="single"/>
          <w:lang w:val="en-ZA" w:eastAsia="en-US"/>
        </w:rPr>
      </w:pPr>
    </w:p>
    <w:p w14:paraId="3A8F42F6" w14:textId="77777777" w:rsidR="00904D7F" w:rsidRDefault="00904D7F" w:rsidP="005D0FB8">
      <w:pPr>
        <w:widowControl/>
        <w:suppressAutoHyphens/>
        <w:autoSpaceDE/>
        <w:adjustRightInd/>
        <w:textAlignment w:val="baseline"/>
        <w:rPr>
          <w:rFonts w:eastAsia="Calibri"/>
          <w:b/>
          <w:sz w:val="28"/>
          <w:szCs w:val="28"/>
          <w:u w:val="single"/>
          <w:lang w:val="en-ZA" w:eastAsia="en-US"/>
        </w:rPr>
      </w:pPr>
    </w:p>
    <w:p w14:paraId="06E81662" w14:textId="77777777" w:rsidR="00904D7F" w:rsidRDefault="00904D7F" w:rsidP="005D0FB8">
      <w:pPr>
        <w:widowControl/>
        <w:suppressAutoHyphens/>
        <w:autoSpaceDE/>
        <w:adjustRightInd/>
        <w:textAlignment w:val="baseline"/>
        <w:rPr>
          <w:rFonts w:eastAsia="Calibri"/>
          <w:b/>
          <w:sz w:val="28"/>
          <w:szCs w:val="28"/>
          <w:u w:val="single"/>
          <w:lang w:val="en-ZA" w:eastAsia="en-US"/>
        </w:rPr>
      </w:pPr>
    </w:p>
    <w:p w14:paraId="5C186AE0" w14:textId="77777777" w:rsidR="004613CB" w:rsidRDefault="004613CB" w:rsidP="005D0FB8">
      <w:pPr>
        <w:widowControl/>
        <w:suppressAutoHyphens/>
        <w:autoSpaceDE/>
        <w:adjustRightInd/>
        <w:textAlignment w:val="baseline"/>
        <w:rPr>
          <w:rFonts w:eastAsia="Calibri"/>
          <w:b/>
          <w:sz w:val="28"/>
          <w:szCs w:val="28"/>
          <w:u w:val="single"/>
          <w:lang w:val="en-ZA" w:eastAsia="en-US"/>
        </w:rPr>
      </w:pPr>
    </w:p>
    <w:p w14:paraId="49D10DB2" w14:textId="77777777" w:rsidR="004613CB" w:rsidRDefault="004613CB" w:rsidP="005D0FB8">
      <w:pPr>
        <w:widowControl/>
        <w:suppressAutoHyphens/>
        <w:autoSpaceDE/>
        <w:adjustRightInd/>
        <w:textAlignment w:val="baseline"/>
        <w:rPr>
          <w:rFonts w:eastAsia="Calibri"/>
          <w:b/>
          <w:sz w:val="28"/>
          <w:szCs w:val="28"/>
          <w:u w:val="single"/>
          <w:lang w:val="en-ZA" w:eastAsia="en-US"/>
        </w:rPr>
      </w:pPr>
    </w:p>
    <w:p w14:paraId="02BDC6DB" w14:textId="77777777" w:rsidR="00904D7F" w:rsidRDefault="00904D7F" w:rsidP="005D0FB8">
      <w:pPr>
        <w:widowControl/>
        <w:suppressAutoHyphens/>
        <w:autoSpaceDE/>
        <w:adjustRightInd/>
        <w:textAlignment w:val="baseline"/>
        <w:rPr>
          <w:rFonts w:eastAsia="Calibri"/>
          <w:b/>
          <w:sz w:val="28"/>
          <w:szCs w:val="28"/>
          <w:u w:val="single"/>
          <w:lang w:val="en-ZA" w:eastAsia="en-US"/>
        </w:rPr>
      </w:pPr>
    </w:p>
    <w:p w14:paraId="266E0519" w14:textId="77777777" w:rsidR="005D0FB8" w:rsidRDefault="005D0FB8" w:rsidP="005D0FB8">
      <w:pPr>
        <w:widowControl/>
        <w:suppressAutoHyphens/>
        <w:autoSpaceDE/>
        <w:adjustRightInd/>
        <w:textAlignment w:val="baseline"/>
        <w:rPr>
          <w:rFonts w:eastAsia="Calibri"/>
          <w:b/>
          <w:sz w:val="28"/>
          <w:szCs w:val="28"/>
          <w:u w:val="single"/>
          <w:lang w:val="en-ZA" w:eastAsia="en-US"/>
        </w:rPr>
      </w:pPr>
    </w:p>
    <w:p w14:paraId="65C655B0" w14:textId="77777777" w:rsidR="005D0FB8" w:rsidRDefault="005D0FB8" w:rsidP="005D0FB8">
      <w:pPr>
        <w:widowControl/>
        <w:suppressAutoHyphens/>
        <w:autoSpaceDE/>
        <w:adjustRightInd/>
        <w:jc w:val="center"/>
        <w:textAlignment w:val="baseline"/>
        <w:rPr>
          <w:rFonts w:eastAsia="Calibri"/>
          <w:b/>
          <w:sz w:val="28"/>
          <w:szCs w:val="28"/>
          <w:u w:val="single"/>
          <w:lang w:val="en-ZA" w:eastAsia="en-US"/>
        </w:rPr>
      </w:pPr>
      <w:r>
        <w:rPr>
          <w:rFonts w:eastAsia="Calibri"/>
          <w:b/>
          <w:sz w:val="28"/>
          <w:szCs w:val="28"/>
          <w:u w:val="single"/>
          <w:lang w:val="en-ZA" w:eastAsia="en-US"/>
        </w:rPr>
        <w:t xml:space="preserve">IN THE HIGH COURT OF LESOTHO </w:t>
      </w:r>
    </w:p>
    <w:p w14:paraId="04D23754" w14:textId="77777777" w:rsidR="005D0FB8" w:rsidRDefault="005D0FB8" w:rsidP="005D0FB8">
      <w:pPr>
        <w:widowControl/>
        <w:suppressAutoHyphens/>
        <w:autoSpaceDE/>
        <w:adjustRightInd/>
        <w:jc w:val="center"/>
        <w:textAlignment w:val="baseline"/>
        <w:rPr>
          <w:rFonts w:eastAsia="Calibri"/>
          <w:b/>
          <w:sz w:val="28"/>
          <w:szCs w:val="28"/>
          <w:lang w:val="en-ZA" w:eastAsia="en-US"/>
        </w:rPr>
      </w:pPr>
      <w:r>
        <w:rPr>
          <w:rFonts w:eastAsia="Calibri"/>
          <w:b/>
          <w:sz w:val="28"/>
          <w:szCs w:val="28"/>
          <w:lang w:val="en-ZA" w:eastAsia="en-US"/>
        </w:rPr>
        <w:t>(Commercial Court Division)</w:t>
      </w:r>
    </w:p>
    <w:p w14:paraId="0FA144B2" w14:textId="77777777" w:rsidR="005D0FB8" w:rsidRDefault="005D0FB8" w:rsidP="005D0FB8">
      <w:pPr>
        <w:widowControl/>
        <w:suppressAutoHyphens/>
        <w:autoSpaceDE/>
        <w:adjustRightInd/>
        <w:jc w:val="center"/>
        <w:textAlignment w:val="baseline"/>
        <w:rPr>
          <w:rFonts w:eastAsia="Calibri"/>
          <w:b/>
          <w:sz w:val="28"/>
          <w:szCs w:val="28"/>
          <w:lang w:val="en-ZA" w:eastAsia="en-US"/>
        </w:rPr>
      </w:pPr>
    </w:p>
    <w:p w14:paraId="38D51677" w14:textId="6DBF0224" w:rsidR="005D0FB8" w:rsidRPr="00F62E89" w:rsidRDefault="005D0FB8" w:rsidP="005D0FB8">
      <w:pPr>
        <w:widowControl/>
        <w:suppressAutoHyphens/>
        <w:autoSpaceDE/>
        <w:adjustRightInd/>
        <w:spacing w:before="120" w:after="240"/>
        <w:textAlignment w:val="baseline"/>
        <w:rPr>
          <w:rFonts w:eastAsia="Calibri"/>
          <w:b/>
          <w:lang w:val="en-ZA" w:eastAsia="en-US"/>
        </w:rPr>
      </w:pPr>
      <w:r w:rsidRPr="00F62E89">
        <w:rPr>
          <w:rFonts w:eastAsia="Calibri"/>
          <w:b/>
          <w:lang w:val="en-ZA" w:eastAsia="en-US"/>
        </w:rPr>
        <w:t>HELD AT MASERU</w:t>
      </w:r>
      <w:r w:rsidRPr="00F62E89">
        <w:rPr>
          <w:rFonts w:eastAsia="Calibri"/>
          <w:b/>
          <w:lang w:val="en-ZA" w:eastAsia="en-US"/>
        </w:rPr>
        <w:tab/>
      </w:r>
      <w:r w:rsidRPr="00F62E89">
        <w:rPr>
          <w:rFonts w:eastAsia="Calibri"/>
          <w:b/>
          <w:lang w:val="en-ZA" w:eastAsia="en-US"/>
        </w:rPr>
        <w:tab/>
      </w:r>
      <w:r w:rsidRPr="00F62E89">
        <w:rPr>
          <w:rFonts w:eastAsia="Calibri"/>
          <w:b/>
          <w:lang w:val="en-ZA" w:eastAsia="en-US"/>
        </w:rPr>
        <w:tab/>
      </w:r>
      <w:r w:rsidRPr="00F62E89">
        <w:rPr>
          <w:rFonts w:eastAsia="Calibri"/>
          <w:b/>
          <w:lang w:val="en-ZA" w:eastAsia="en-US"/>
        </w:rPr>
        <w:tab/>
      </w:r>
      <w:r w:rsidRPr="00F62E89">
        <w:rPr>
          <w:rFonts w:eastAsia="Calibri"/>
          <w:b/>
          <w:lang w:val="en-ZA" w:eastAsia="en-US"/>
        </w:rPr>
        <w:tab/>
      </w:r>
      <w:r w:rsidRPr="00F62E89">
        <w:rPr>
          <w:rFonts w:eastAsia="Calibri"/>
          <w:b/>
          <w:lang w:val="en-ZA" w:eastAsia="en-US"/>
        </w:rPr>
        <w:tab/>
        <w:t>CCA/0</w:t>
      </w:r>
      <w:r w:rsidR="00FB1DCD" w:rsidRPr="00F62E89">
        <w:rPr>
          <w:rFonts w:eastAsia="Calibri"/>
          <w:b/>
          <w:lang w:val="en-ZA" w:eastAsia="en-US"/>
        </w:rPr>
        <w:t>018</w:t>
      </w:r>
      <w:r w:rsidRPr="00F62E89">
        <w:rPr>
          <w:rFonts w:eastAsia="Calibri"/>
          <w:b/>
          <w:lang w:val="en-ZA" w:eastAsia="en-US"/>
        </w:rPr>
        <w:t>/202</w:t>
      </w:r>
      <w:r w:rsidR="00FB1DCD" w:rsidRPr="00F62E89">
        <w:rPr>
          <w:rFonts w:eastAsia="Calibri"/>
          <w:b/>
          <w:lang w:val="en-ZA" w:eastAsia="en-US"/>
        </w:rPr>
        <w:t>3</w:t>
      </w:r>
    </w:p>
    <w:p w14:paraId="61CB96BD" w14:textId="77777777" w:rsidR="005D0FB8" w:rsidRPr="00F62E89" w:rsidRDefault="005D0FB8" w:rsidP="005D0FB8">
      <w:pPr>
        <w:widowControl/>
        <w:suppressAutoHyphens/>
        <w:autoSpaceDE/>
        <w:adjustRightInd/>
        <w:spacing w:before="120" w:after="240"/>
        <w:textAlignment w:val="baseline"/>
        <w:rPr>
          <w:rFonts w:eastAsia="Calibri"/>
          <w:b/>
          <w:lang w:val="en-ZA" w:eastAsia="en-US"/>
        </w:rPr>
      </w:pPr>
    </w:p>
    <w:p w14:paraId="5A62C3C0" w14:textId="77777777" w:rsidR="005D0FB8" w:rsidRDefault="005D0FB8" w:rsidP="005D0FB8">
      <w:pPr>
        <w:widowControl/>
        <w:suppressAutoHyphens/>
        <w:autoSpaceDE/>
        <w:adjustRightInd/>
        <w:spacing w:before="120" w:after="240"/>
        <w:textAlignment w:val="baseline"/>
        <w:rPr>
          <w:rFonts w:eastAsia="Calibri"/>
          <w:sz w:val="28"/>
          <w:szCs w:val="28"/>
          <w:lang w:val="en-ZA" w:eastAsia="en-US"/>
        </w:rPr>
      </w:pPr>
      <w:r>
        <w:rPr>
          <w:rFonts w:eastAsia="Calibri"/>
          <w:sz w:val="28"/>
          <w:szCs w:val="28"/>
          <w:lang w:val="en-ZA" w:eastAsia="en-US"/>
        </w:rPr>
        <w:t xml:space="preserve">In the matter between: </w:t>
      </w:r>
    </w:p>
    <w:p w14:paraId="19FC7697" w14:textId="77777777" w:rsidR="005D0FB8" w:rsidRDefault="005D0FB8" w:rsidP="005D0FB8">
      <w:pPr>
        <w:widowControl/>
        <w:suppressAutoHyphens/>
        <w:autoSpaceDE/>
        <w:adjustRightInd/>
        <w:spacing w:before="120" w:after="240"/>
        <w:textAlignment w:val="baseline"/>
        <w:rPr>
          <w:rFonts w:eastAsia="Calibri"/>
          <w:sz w:val="28"/>
          <w:szCs w:val="28"/>
          <w:lang w:val="en-ZA" w:eastAsia="en-US"/>
        </w:rPr>
      </w:pPr>
    </w:p>
    <w:p w14:paraId="792A8E49" w14:textId="77777777" w:rsidR="00F62E89" w:rsidRDefault="00FB1DCD" w:rsidP="00174759">
      <w:pPr>
        <w:pStyle w:val="NoSpacing"/>
        <w:rPr>
          <w:rFonts w:eastAsia="Calibri"/>
          <w:b/>
          <w:bCs/>
          <w:lang w:val="en-ZA" w:eastAsia="en-US"/>
        </w:rPr>
      </w:pPr>
      <w:r w:rsidRPr="00102650">
        <w:rPr>
          <w:rFonts w:eastAsia="Calibri"/>
          <w:b/>
          <w:bCs/>
          <w:lang w:val="en-ZA" w:eastAsia="en-US"/>
        </w:rPr>
        <w:t xml:space="preserve">GOLDEN REWARDS CIVILS </w:t>
      </w:r>
      <w:r w:rsidR="00C11403" w:rsidRPr="00102650">
        <w:rPr>
          <w:rFonts w:eastAsia="Calibri"/>
          <w:b/>
          <w:bCs/>
          <w:lang w:val="en-ZA" w:eastAsia="en-US"/>
        </w:rPr>
        <w:t xml:space="preserve">&amp; CONSTRUCTION </w:t>
      </w:r>
    </w:p>
    <w:p w14:paraId="055E5088" w14:textId="7FBD18BF" w:rsidR="005D0FB8" w:rsidRPr="00102650" w:rsidRDefault="00B7656D" w:rsidP="00174759">
      <w:pPr>
        <w:pStyle w:val="NoSpacing"/>
        <w:rPr>
          <w:rFonts w:eastAsia="Calibri"/>
          <w:b/>
          <w:bCs/>
          <w:lang w:val="en-ZA" w:eastAsia="en-US"/>
        </w:rPr>
      </w:pPr>
      <w:r w:rsidRPr="00102650">
        <w:rPr>
          <w:rFonts w:eastAsia="Calibri"/>
          <w:b/>
          <w:bCs/>
          <w:lang w:val="en-ZA" w:eastAsia="en-US"/>
        </w:rPr>
        <w:t>CONTRUCTOR (PTY) LTD</w:t>
      </w:r>
      <w:r w:rsidR="00102650">
        <w:rPr>
          <w:rFonts w:eastAsia="Calibri"/>
          <w:b/>
          <w:bCs/>
          <w:lang w:val="en-ZA" w:eastAsia="en-US"/>
        </w:rPr>
        <w:tab/>
      </w:r>
      <w:r w:rsidR="00102650">
        <w:rPr>
          <w:rFonts w:eastAsia="Calibri"/>
          <w:b/>
          <w:bCs/>
          <w:lang w:val="en-ZA" w:eastAsia="en-US"/>
        </w:rPr>
        <w:tab/>
      </w:r>
      <w:r w:rsidRPr="00102650">
        <w:rPr>
          <w:rFonts w:eastAsia="Calibri"/>
          <w:b/>
          <w:bCs/>
          <w:lang w:val="en-ZA" w:eastAsia="en-US"/>
        </w:rPr>
        <w:tab/>
      </w:r>
      <w:r w:rsidR="00F62E89">
        <w:rPr>
          <w:rFonts w:eastAsia="Calibri"/>
          <w:b/>
          <w:bCs/>
          <w:lang w:val="en-ZA" w:eastAsia="en-US"/>
        </w:rPr>
        <w:tab/>
      </w:r>
      <w:r w:rsidR="00F62E89">
        <w:rPr>
          <w:rFonts w:eastAsia="Calibri"/>
          <w:b/>
          <w:bCs/>
          <w:lang w:val="en-ZA" w:eastAsia="en-US"/>
        </w:rPr>
        <w:tab/>
      </w:r>
      <w:r w:rsidR="005D0FB8" w:rsidRPr="00102650">
        <w:rPr>
          <w:rFonts w:eastAsia="Calibri"/>
          <w:b/>
          <w:bCs/>
          <w:lang w:val="en-ZA" w:eastAsia="en-US"/>
        </w:rPr>
        <w:t xml:space="preserve">APPLICANT    </w:t>
      </w:r>
    </w:p>
    <w:p w14:paraId="0E442470" w14:textId="77777777" w:rsidR="005D0FB8" w:rsidRPr="00102650" w:rsidRDefault="005D0FB8" w:rsidP="00174759">
      <w:pPr>
        <w:pStyle w:val="NoSpacing"/>
        <w:rPr>
          <w:rFonts w:eastAsia="Calibri"/>
          <w:b/>
          <w:bCs/>
          <w:lang w:val="en-ZA" w:eastAsia="en-US"/>
        </w:rPr>
      </w:pPr>
      <w:r w:rsidRPr="00102650">
        <w:rPr>
          <w:rFonts w:eastAsia="Calibri"/>
          <w:b/>
          <w:bCs/>
          <w:lang w:val="en-ZA" w:eastAsia="en-US"/>
        </w:rPr>
        <w:tab/>
      </w:r>
    </w:p>
    <w:p w14:paraId="6736848C" w14:textId="77777777" w:rsidR="005D0FB8" w:rsidRDefault="005D0FB8" w:rsidP="005D0FB8">
      <w:pPr>
        <w:widowControl/>
        <w:suppressAutoHyphens/>
        <w:autoSpaceDE/>
        <w:adjustRightInd/>
        <w:spacing w:before="120" w:after="240"/>
        <w:jc w:val="both"/>
        <w:textAlignment w:val="baseline"/>
        <w:rPr>
          <w:rFonts w:eastAsia="Calibri"/>
          <w:sz w:val="28"/>
          <w:szCs w:val="28"/>
          <w:lang w:val="en-ZA" w:eastAsia="en-US"/>
        </w:rPr>
      </w:pPr>
      <w:r>
        <w:rPr>
          <w:rFonts w:eastAsia="Calibri"/>
          <w:sz w:val="28"/>
          <w:szCs w:val="28"/>
          <w:lang w:val="en-ZA" w:eastAsia="en-US"/>
        </w:rPr>
        <w:t>And</w:t>
      </w:r>
    </w:p>
    <w:p w14:paraId="3187E0FA" w14:textId="77777777" w:rsidR="005D0FB8" w:rsidRDefault="005D0FB8" w:rsidP="005D0FB8">
      <w:pPr>
        <w:widowControl/>
        <w:suppressAutoHyphens/>
        <w:autoSpaceDE/>
        <w:adjustRightInd/>
        <w:spacing w:before="120" w:after="240"/>
        <w:jc w:val="both"/>
        <w:textAlignment w:val="baseline"/>
        <w:rPr>
          <w:rFonts w:eastAsia="Calibri"/>
          <w:sz w:val="28"/>
          <w:szCs w:val="28"/>
          <w:lang w:val="en-ZA" w:eastAsia="en-US"/>
        </w:rPr>
      </w:pPr>
    </w:p>
    <w:p w14:paraId="757F5598" w14:textId="77777777" w:rsidR="00A46876" w:rsidRPr="004D0F2B" w:rsidRDefault="005D0FB8" w:rsidP="005D0FB8">
      <w:pPr>
        <w:widowControl/>
        <w:suppressAutoHyphens/>
        <w:autoSpaceDE/>
        <w:adjustRightInd/>
        <w:jc w:val="both"/>
        <w:textAlignment w:val="baseline"/>
        <w:rPr>
          <w:rFonts w:eastAsia="Calibri"/>
          <w:b/>
          <w:lang w:val="en-ZA" w:eastAsia="en-US"/>
        </w:rPr>
      </w:pPr>
      <w:r w:rsidRPr="004D0F2B">
        <w:rPr>
          <w:rFonts w:eastAsia="Calibri"/>
          <w:b/>
          <w:lang w:val="en-ZA" w:eastAsia="en-US"/>
        </w:rPr>
        <w:t>P</w:t>
      </w:r>
      <w:r w:rsidR="00A46876" w:rsidRPr="004D0F2B">
        <w:rPr>
          <w:rFonts w:eastAsia="Calibri"/>
          <w:b/>
          <w:lang w:val="en-ZA" w:eastAsia="en-US"/>
        </w:rPr>
        <w:t>RINCIPAL SECRETARY MINISTRY OF</w:t>
      </w:r>
    </w:p>
    <w:p w14:paraId="44CEA2CC" w14:textId="55AF7CE6" w:rsidR="005D0FB8" w:rsidRPr="004D0F2B" w:rsidRDefault="00A46876" w:rsidP="005D0FB8">
      <w:pPr>
        <w:widowControl/>
        <w:suppressAutoHyphens/>
        <w:autoSpaceDE/>
        <w:adjustRightInd/>
        <w:jc w:val="both"/>
        <w:textAlignment w:val="baseline"/>
        <w:rPr>
          <w:rFonts w:eastAsia="Calibri"/>
          <w:b/>
          <w:lang w:val="en-ZA" w:eastAsia="en-US"/>
        </w:rPr>
      </w:pPr>
      <w:r w:rsidRPr="004D0F2B">
        <w:rPr>
          <w:rFonts w:eastAsia="Calibri"/>
          <w:b/>
          <w:lang w:val="en-ZA" w:eastAsia="en-US"/>
        </w:rPr>
        <w:t xml:space="preserve">LOCAL GOVERNMENT </w:t>
      </w:r>
      <w:r w:rsidR="005D0FB8" w:rsidRPr="004D0F2B">
        <w:rPr>
          <w:rFonts w:eastAsia="Calibri"/>
          <w:b/>
          <w:lang w:val="en-ZA" w:eastAsia="en-US"/>
        </w:rPr>
        <w:tab/>
      </w:r>
      <w:r w:rsidR="005D0FB8" w:rsidRPr="004D0F2B">
        <w:rPr>
          <w:rFonts w:eastAsia="Calibri"/>
          <w:b/>
          <w:lang w:val="en-ZA" w:eastAsia="en-US"/>
        </w:rPr>
        <w:tab/>
      </w:r>
      <w:r w:rsidR="005D0FB8" w:rsidRPr="004D0F2B">
        <w:rPr>
          <w:rFonts w:eastAsia="Calibri"/>
          <w:b/>
          <w:lang w:val="en-ZA" w:eastAsia="en-US"/>
        </w:rPr>
        <w:tab/>
      </w:r>
      <w:r w:rsidR="005D0FB8" w:rsidRPr="004D0F2B">
        <w:rPr>
          <w:rFonts w:eastAsia="Calibri"/>
          <w:b/>
          <w:lang w:val="en-ZA" w:eastAsia="en-US"/>
        </w:rPr>
        <w:tab/>
      </w:r>
      <w:r w:rsidR="005D0FB8" w:rsidRPr="004D0F2B">
        <w:rPr>
          <w:rFonts w:eastAsia="Calibri"/>
          <w:b/>
          <w:lang w:val="en-ZA" w:eastAsia="en-US"/>
        </w:rPr>
        <w:tab/>
      </w:r>
      <w:r w:rsidR="004D0F2B">
        <w:rPr>
          <w:rFonts w:eastAsia="Calibri"/>
          <w:b/>
          <w:lang w:val="en-ZA" w:eastAsia="en-US"/>
        </w:rPr>
        <w:tab/>
      </w:r>
      <w:r w:rsidRPr="004D0F2B">
        <w:rPr>
          <w:rFonts w:eastAsia="Calibri"/>
          <w:b/>
          <w:lang w:val="en-ZA" w:eastAsia="en-US"/>
        </w:rPr>
        <w:t xml:space="preserve"> </w:t>
      </w:r>
      <w:r w:rsidR="005D0FB8" w:rsidRPr="004D0F2B">
        <w:rPr>
          <w:rFonts w:eastAsia="Calibri"/>
          <w:b/>
          <w:lang w:val="en-ZA" w:eastAsia="en-US"/>
        </w:rPr>
        <w:t>1</w:t>
      </w:r>
      <w:r w:rsidR="005D0FB8" w:rsidRPr="004D0F2B">
        <w:rPr>
          <w:rFonts w:eastAsia="Calibri"/>
          <w:b/>
          <w:vertAlign w:val="superscript"/>
          <w:lang w:val="en-ZA" w:eastAsia="en-US"/>
        </w:rPr>
        <w:t>ST</w:t>
      </w:r>
      <w:r w:rsidR="005D0FB8" w:rsidRPr="004D0F2B">
        <w:rPr>
          <w:rFonts w:eastAsia="Calibri"/>
          <w:b/>
          <w:lang w:val="en-ZA" w:eastAsia="en-US"/>
        </w:rPr>
        <w:t>RESPONDENT</w:t>
      </w:r>
    </w:p>
    <w:p w14:paraId="46484CFE" w14:textId="77777777" w:rsidR="005D0FB8" w:rsidRPr="004D0F2B" w:rsidRDefault="005D0FB8" w:rsidP="005D0FB8">
      <w:pPr>
        <w:widowControl/>
        <w:suppressAutoHyphens/>
        <w:autoSpaceDE/>
        <w:adjustRightInd/>
        <w:jc w:val="both"/>
        <w:textAlignment w:val="baseline"/>
        <w:rPr>
          <w:rFonts w:eastAsia="Calibri"/>
          <w:b/>
          <w:lang w:val="en-ZA" w:eastAsia="en-US"/>
        </w:rPr>
      </w:pPr>
    </w:p>
    <w:p w14:paraId="574569AB" w14:textId="77777777" w:rsidR="00095425" w:rsidRPr="004D0F2B" w:rsidRDefault="00095425" w:rsidP="005D0FB8">
      <w:pPr>
        <w:widowControl/>
        <w:suppressAutoHyphens/>
        <w:autoSpaceDE/>
        <w:adjustRightInd/>
        <w:jc w:val="both"/>
        <w:textAlignment w:val="baseline"/>
        <w:rPr>
          <w:rFonts w:eastAsia="Calibri"/>
          <w:b/>
          <w:lang w:val="en-ZA" w:eastAsia="en-US"/>
        </w:rPr>
      </w:pPr>
      <w:r w:rsidRPr="004D0F2B">
        <w:rPr>
          <w:rFonts w:eastAsia="Calibri"/>
          <w:b/>
          <w:lang w:val="en-ZA" w:eastAsia="en-US"/>
        </w:rPr>
        <w:t>MINISTRY OF LOCAL GOVERNMENT &amp;</w:t>
      </w:r>
    </w:p>
    <w:p w14:paraId="5EBE80CA" w14:textId="48575467" w:rsidR="005D0FB8" w:rsidRPr="004D0F2B" w:rsidRDefault="00095425" w:rsidP="005D0FB8">
      <w:pPr>
        <w:widowControl/>
        <w:suppressAutoHyphens/>
        <w:autoSpaceDE/>
        <w:adjustRightInd/>
        <w:jc w:val="both"/>
        <w:textAlignment w:val="baseline"/>
        <w:rPr>
          <w:rFonts w:eastAsia="Calibri"/>
          <w:b/>
          <w:lang w:val="en-ZA" w:eastAsia="en-US"/>
        </w:rPr>
      </w:pPr>
      <w:r w:rsidRPr="004D0F2B">
        <w:rPr>
          <w:rFonts w:eastAsia="Calibri"/>
          <w:b/>
          <w:lang w:val="en-ZA" w:eastAsia="en-US"/>
        </w:rPr>
        <w:t xml:space="preserve">CHIEFTIANSHIP </w:t>
      </w:r>
      <w:r w:rsidRPr="004D0F2B">
        <w:rPr>
          <w:rFonts w:eastAsia="Calibri"/>
          <w:b/>
          <w:lang w:val="en-ZA" w:eastAsia="en-US"/>
        </w:rPr>
        <w:tab/>
      </w:r>
      <w:r w:rsidRPr="004D0F2B">
        <w:rPr>
          <w:rFonts w:eastAsia="Calibri"/>
          <w:b/>
          <w:lang w:val="en-ZA" w:eastAsia="en-US"/>
        </w:rPr>
        <w:tab/>
      </w:r>
      <w:r w:rsidRPr="004D0F2B">
        <w:rPr>
          <w:rFonts w:eastAsia="Calibri"/>
          <w:b/>
          <w:lang w:val="en-ZA" w:eastAsia="en-US"/>
        </w:rPr>
        <w:tab/>
      </w:r>
      <w:r w:rsidRPr="004D0F2B">
        <w:rPr>
          <w:rFonts w:eastAsia="Calibri"/>
          <w:b/>
          <w:lang w:val="en-ZA" w:eastAsia="en-US"/>
        </w:rPr>
        <w:tab/>
      </w:r>
      <w:r w:rsidRPr="004D0F2B">
        <w:rPr>
          <w:rFonts w:eastAsia="Calibri"/>
          <w:b/>
          <w:lang w:val="en-ZA" w:eastAsia="en-US"/>
        </w:rPr>
        <w:tab/>
      </w:r>
      <w:r w:rsidR="005D0FB8" w:rsidRPr="004D0F2B">
        <w:rPr>
          <w:rFonts w:eastAsia="Calibri"/>
          <w:b/>
          <w:lang w:val="en-ZA" w:eastAsia="en-US"/>
        </w:rPr>
        <w:tab/>
        <w:t xml:space="preserve"> </w:t>
      </w:r>
      <w:r w:rsidR="004D0F2B">
        <w:rPr>
          <w:rFonts w:eastAsia="Calibri"/>
          <w:b/>
          <w:lang w:val="en-ZA" w:eastAsia="en-US"/>
        </w:rPr>
        <w:tab/>
      </w:r>
      <w:r w:rsidR="005D0FB8" w:rsidRPr="004D0F2B">
        <w:rPr>
          <w:rFonts w:eastAsia="Calibri"/>
          <w:b/>
          <w:lang w:val="en-ZA" w:eastAsia="en-US"/>
        </w:rPr>
        <w:t>2</w:t>
      </w:r>
      <w:r w:rsidR="005D0FB8" w:rsidRPr="004D0F2B">
        <w:rPr>
          <w:rFonts w:eastAsia="Calibri"/>
          <w:b/>
          <w:vertAlign w:val="superscript"/>
          <w:lang w:val="en-ZA" w:eastAsia="en-US"/>
        </w:rPr>
        <w:t>ND</w:t>
      </w:r>
      <w:r w:rsidR="005D0FB8" w:rsidRPr="004D0F2B">
        <w:rPr>
          <w:rFonts w:eastAsia="Calibri"/>
          <w:b/>
          <w:lang w:val="en-ZA" w:eastAsia="en-US"/>
        </w:rPr>
        <w:t xml:space="preserve"> RESPONDENT</w:t>
      </w:r>
    </w:p>
    <w:p w14:paraId="152FFE2B" w14:textId="1339D5AC" w:rsidR="00095425" w:rsidRPr="004D0F2B" w:rsidRDefault="00095425" w:rsidP="005D0FB8">
      <w:pPr>
        <w:widowControl/>
        <w:suppressAutoHyphens/>
        <w:autoSpaceDE/>
        <w:adjustRightInd/>
        <w:jc w:val="both"/>
        <w:textAlignment w:val="baseline"/>
        <w:rPr>
          <w:rFonts w:eastAsia="Calibri"/>
          <w:b/>
          <w:lang w:val="en-ZA" w:eastAsia="en-US"/>
        </w:rPr>
      </w:pPr>
    </w:p>
    <w:p w14:paraId="046943C6" w14:textId="77777777" w:rsidR="005D0FB8" w:rsidRPr="004D0F2B" w:rsidRDefault="005D0FB8" w:rsidP="005D0FB8">
      <w:pPr>
        <w:widowControl/>
        <w:suppressAutoHyphens/>
        <w:autoSpaceDE/>
        <w:adjustRightInd/>
        <w:jc w:val="both"/>
        <w:textAlignment w:val="baseline"/>
        <w:rPr>
          <w:rFonts w:eastAsia="Calibri"/>
          <w:b/>
          <w:lang w:val="en-ZA" w:eastAsia="en-US"/>
        </w:rPr>
      </w:pPr>
    </w:p>
    <w:p w14:paraId="5559BC40" w14:textId="594DCCE2" w:rsidR="005D0FB8" w:rsidRPr="004D0F2B" w:rsidRDefault="005D0FB8" w:rsidP="005D0FB8">
      <w:pPr>
        <w:widowControl/>
        <w:suppressAutoHyphens/>
        <w:autoSpaceDE/>
        <w:adjustRightInd/>
        <w:jc w:val="both"/>
        <w:textAlignment w:val="baseline"/>
        <w:rPr>
          <w:rFonts w:eastAsia="Calibri"/>
          <w:b/>
          <w:lang w:val="en-ZA" w:eastAsia="en-US"/>
        </w:rPr>
      </w:pPr>
      <w:r w:rsidRPr="004D0F2B">
        <w:rPr>
          <w:rFonts w:eastAsia="Calibri"/>
          <w:b/>
          <w:lang w:val="en-ZA" w:eastAsia="en-US"/>
        </w:rPr>
        <w:t>THE ATTORNEY GENERAL</w:t>
      </w:r>
      <w:r w:rsidRPr="004D0F2B">
        <w:rPr>
          <w:rFonts w:eastAsia="Calibri"/>
          <w:b/>
          <w:lang w:val="en-ZA" w:eastAsia="en-US"/>
        </w:rPr>
        <w:tab/>
      </w:r>
      <w:r w:rsidRPr="004D0F2B">
        <w:rPr>
          <w:rFonts w:eastAsia="Calibri"/>
          <w:b/>
          <w:lang w:val="en-ZA" w:eastAsia="en-US"/>
        </w:rPr>
        <w:tab/>
      </w:r>
      <w:r w:rsidRPr="004D0F2B">
        <w:rPr>
          <w:rFonts w:eastAsia="Calibri"/>
          <w:b/>
          <w:lang w:val="en-ZA" w:eastAsia="en-US"/>
        </w:rPr>
        <w:tab/>
      </w:r>
      <w:r w:rsidRPr="004D0F2B">
        <w:rPr>
          <w:rFonts w:eastAsia="Calibri"/>
          <w:b/>
          <w:lang w:val="en-ZA" w:eastAsia="en-US"/>
        </w:rPr>
        <w:tab/>
      </w:r>
      <w:r w:rsidR="004D0F2B">
        <w:rPr>
          <w:rFonts w:eastAsia="Calibri"/>
          <w:b/>
          <w:lang w:val="en-ZA" w:eastAsia="en-US"/>
        </w:rPr>
        <w:tab/>
      </w:r>
      <w:r w:rsidR="00095425" w:rsidRPr="004D0F2B">
        <w:rPr>
          <w:rFonts w:eastAsia="Calibri"/>
          <w:b/>
          <w:lang w:val="en-ZA" w:eastAsia="en-US"/>
        </w:rPr>
        <w:t>3</w:t>
      </w:r>
      <w:r w:rsidR="00095425" w:rsidRPr="004D0F2B">
        <w:rPr>
          <w:rFonts w:eastAsia="Calibri"/>
          <w:b/>
          <w:vertAlign w:val="superscript"/>
          <w:lang w:val="en-ZA" w:eastAsia="en-US"/>
        </w:rPr>
        <w:t>RD</w:t>
      </w:r>
      <w:r w:rsidR="00095425" w:rsidRPr="004D0F2B">
        <w:rPr>
          <w:rFonts w:eastAsia="Calibri"/>
          <w:b/>
          <w:lang w:val="en-ZA" w:eastAsia="en-US"/>
        </w:rPr>
        <w:t xml:space="preserve"> </w:t>
      </w:r>
      <w:r w:rsidRPr="004D0F2B">
        <w:rPr>
          <w:rFonts w:eastAsia="Calibri"/>
          <w:b/>
          <w:lang w:val="en-ZA" w:eastAsia="en-US"/>
        </w:rPr>
        <w:t>RESPONDENT</w:t>
      </w:r>
    </w:p>
    <w:p w14:paraId="6E97BB5D" w14:textId="77777777" w:rsidR="005D0FB8" w:rsidRPr="004D0F2B" w:rsidRDefault="005D0FB8" w:rsidP="005D0FB8">
      <w:pPr>
        <w:widowControl/>
        <w:suppressAutoHyphens/>
        <w:autoSpaceDE/>
        <w:adjustRightInd/>
        <w:jc w:val="both"/>
        <w:textAlignment w:val="baseline"/>
        <w:rPr>
          <w:rFonts w:eastAsia="Calibri"/>
          <w:b/>
          <w:lang w:val="en-ZA" w:eastAsia="en-US"/>
        </w:rPr>
      </w:pPr>
    </w:p>
    <w:p w14:paraId="4DFBD000" w14:textId="77777777" w:rsidR="005D0FB8" w:rsidRDefault="005D0FB8" w:rsidP="005D0FB8">
      <w:pPr>
        <w:widowControl/>
        <w:suppressAutoHyphens/>
        <w:autoSpaceDE/>
        <w:adjustRightInd/>
        <w:jc w:val="both"/>
        <w:textAlignment w:val="baseline"/>
        <w:rPr>
          <w:rFonts w:eastAsia="Calibri"/>
          <w:b/>
          <w:sz w:val="28"/>
          <w:szCs w:val="28"/>
          <w:lang w:val="en-ZA" w:eastAsia="en-US"/>
        </w:rPr>
      </w:pPr>
    </w:p>
    <w:p w14:paraId="50677B85" w14:textId="3550DC63" w:rsidR="005D0FB8" w:rsidRPr="00CA1848" w:rsidRDefault="005D0FB8" w:rsidP="005D0FB8">
      <w:pPr>
        <w:widowControl/>
        <w:suppressAutoHyphens/>
        <w:autoSpaceDE/>
        <w:adjustRightInd/>
        <w:jc w:val="both"/>
        <w:textAlignment w:val="baseline"/>
        <w:rPr>
          <w:rFonts w:eastAsia="Calibri"/>
          <w:bCs/>
          <w:sz w:val="28"/>
          <w:szCs w:val="28"/>
          <w:lang w:val="en-ZA" w:eastAsia="en-US"/>
        </w:rPr>
      </w:pPr>
      <w:r>
        <w:rPr>
          <w:rFonts w:eastAsia="Calibri"/>
          <w:b/>
          <w:sz w:val="28"/>
          <w:szCs w:val="28"/>
          <w:lang w:val="en-ZA" w:eastAsia="en-US"/>
        </w:rPr>
        <w:t>Neutral citation</w:t>
      </w:r>
      <w:r w:rsidRPr="00CA1848">
        <w:rPr>
          <w:rFonts w:eastAsia="Calibri"/>
          <w:bCs/>
          <w:sz w:val="28"/>
          <w:szCs w:val="28"/>
          <w:lang w:val="en-ZA" w:eastAsia="en-US"/>
        </w:rPr>
        <w:t>:</w:t>
      </w:r>
      <w:r w:rsidR="00407350" w:rsidRPr="00CA1848">
        <w:rPr>
          <w:rFonts w:eastAsia="Calibri"/>
          <w:bCs/>
          <w:sz w:val="28"/>
          <w:szCs w:val="28"/>
          <w:lang w:val="en-ZA" w:eastAsia="en-US"/>
        </w:rPr>
        <w:t xml:space="preserve">  Golden</w:t>
      </w:r>
      <w:r w:rsidR="00751312" w:rsidRPr="00CA1848">
        <w:rPr>
          <w:rFonts w:eastAsia="Calibri"/>
          <w:bCs/>
          <w:sz w:val="28"/>
          <w:szCs w:val="28"/>
          <w:lang w:val="en-ZA" w:eastAsia="en-US"/>
        </w:rPr>
        <w:t xml:space="preserve"> Rewards Civils </w:t>
      </w:r>
      <w:r w:rsidR="005A5266" w:rsidRPr="00CA1848">
        <w:rPr>
          <w:rFonts w:eastAsia="Calibri"/>
          <w:bCs/>
          <w:sz w:val="28"/>
          <w:szCs w:val="28"/>
          <w:lang w:val="en-ZA" w:eastAsia="en-US"/>
        </w:rPr>
        <w:t>&amp; Constru</w:t>
      </w:r>
      <w:r w:rsidR="00B06B6D">
        <w:rPr>
          <w:rFonts w:eastAsia="Calibri"/>
          <w:bCs/>
          <w:sz w:val="28"/>
          <w:szCs w:val="28"/>
          <w:lang w:val="en-ZA" w:eastAsia="en-US"/>
        </w:rPr>
        <w:t>c</w:t>
      </w:r>
      <w:r w:rsidR="005A5266" w:rsidRPr="00CA1848">
        <w:rPr>
          <w:rFonts w:eastAsia="Calibri"/>
          <w:bCs/>
          <w:sz w:val="28"/>
          <w:szCs w:val="28"/>
          <w:lang w:val="en-ZA" w:eastAsia="en-US"/>
        </w:rPr>
        <w:t>tion</w:t>
      </w:r>
      <w:r w:rsidR="00F05F2E" w:rsidRPr="00CA1848">
        <w:rPr>
          <w:rFonts w:eastAsia="Calibri"/>
          <w:bCs/>
          <w:sz w:val="28"/>
          <w:szCs w:val="28"/>
          <w:lang w:val="en-ZA" w:eastAsia="en-US"/>
        </w:rPr>
        <w:t xml:space="preserve"> Constructor (Pty) Ltd v P</w:t>
      </w:r>
      <w:r w:rsidR="00A2180E" w:rsidRPr="00CA1848">
        <w:rPr>
          <w:rFonts w:eastAsia="Calibri"/>
          <w:bCs/>
          <w:sz w:val="28"/>
          <w:szCs w:val="28"/>
          <w:lang w:val="en-ZA" w:eastAsia="en-US"/>
        </w:rPr>
        <w:t>S Ministry of Local Government &amp; 2 Others</w:t>
      </w:r>
      <w:r w:rsidR="004B6C43">
        <w:rPr>
          <w:rFonts w:eastAsia="Calibri"/>
          <w:bCs/>
          <w:sz w:val="28"/>
          <w:szCs w:val="28"/>
          <w:lang w:val="en-ZA" w:eastAsia="en-US"/>
        </w:rPr>
        <w:t xml:space="preserve"> (</w:t>
      </w:r>
      <w:r w:rsidR="00F52B40">
        <w:rPr>
          <w:rFonts w:eastAsia="Calibri"/>
          <w:bCs/>
          <w:sz w:val="28"/>
          <w:szCs w:val="28"/>
          <w:lang w:val="en-ZA" w:eastAsia="en-US"/>
        </w:rPr>
        <w:t xml:space="preserve">No.1 </w:t>
      </w:r>
      <w:r w:rsidR="006A229D">
        <w:rPr>
          <w:rFonts w:eastAsia="Calibri"/>
          <w:bCs/>
          <w:sz w:val="28"/>
          <w:szCs w:val="28"/>
          <w:lang w:val="en-ZA" w:eastAsia="en-US"/>
        </w:rPr>
        <w:t>[2023] LSHC</w:t>
      </w:r>
      <w:r w:rsidR="00FA58FA">
        <w:rPr>
          <w:rFonts w:eastAsia="Calibri"/>
          <w:bCs/>
          <w:sz w:val="28"/>
          <w:szCs w:val="28"/>
          <w:lang w:val="en-ZA" w:eastAsia="en-US"/>
        </w:rPr>
        <w:t xml:space="preserve"> </w:t>
      </w:r>
      <w:r w:rsidR="00DB58E2">
        <w:rPr>
          <w:rFonts w:eastAsia="Calibri"/>
          <w:bCs/>
          <w:sz w:val="28"/>
          <w:szCs w:val="28"/>
          <w:lang w:val="en-ZA" w:eastAsia="en-US"/>
        </w:rPr>
        <w:t>62</w:t>
      </w:r>
      <w:r w:rsidR="004B6C43">
        <w:rPr>
          <w:rFonts w:eastAsia="Calibri"/>
          <w:bCs/>
          <w:sz w:val="28"/>
          <w:szCs w:val="28"/>
          <w:lang w:val="en-ZA" w:eastAsia="en-US"/>
        </w:rPr>
        <w:t xml:space="preserve"> </w:t>
      </w:r>
      <w:r w:rsidR="00FA58FA">
        <w:rPr>
          <w:rFonts w:eastAsia="Calibri"/>
          <w:bCs/>
          <w:sz w:val="28"/>
          <w:szCs w:val="28"/>
          <w:lang w:val="en-ZA" w:eastAsia="en-US"/>
        </w:rPr>
        <w:t>COM (27</w:t>
      </w:r>
      <w:r w:rsidR="00FA58FA" w:rsidRPr="00FA58FA">
        <w:rPr>
          <w:rFonts w:eastAsia="Calibri"/>
          <w:bCs/>
          <w:sz w:val="28"/>
          <w:szCs w:val="28"/>
          <w:vertAlign w:val="superscript"/>
          <w:lang w:val="en-ZA" w:eastAsia="en-US"/>
        </w:rPr>
        <w:t>th</w:t>
      </w:r>
      <w:r w:rsidR="00FA58FA">
        <w:rPr>
          <w:rFonts w:eastAsia="Calibri"/>
          <w:bCs/>
          <w:sz w:val="28"/>
          <w:szCs w:val="28"/>
          <w:lang w:val="en-ZA" w:eastAsia="en-US"/>
        </w:rPr>
        <w:t xml:space="preserve"> March 2023)</w:t>
      </w:r>
    </w:p>
    <w:p w14:paraId="2CFA9042" w14:textId="77777777" w:rsidR="005D0FB8" w:rsidRPr="00CA1848" w:rsidRDefault="005D0FB8" w:rsidP="005D0FB8">
      <w:pPr>
        <w:widowControl/>
        <w:suppressAutoHyphens/>
        <w:autoSpaceDE/>
        <w:adjustRightInd/>
        <w:jc w:val="both"/>
        <w:textAlignment w:val="baseline"/>
        <w:rPr>
          <w:rFonts w:eastAsia="Calibri"/>
          <w:bCs/>
          <w:sz w:val="28"/>
          <w:szCs w:val="28"/>
          <w:lang w:val="en-ZA" w:eastAsia="en-US"/>
        </w:rPr>
      </w:pPr>
      <w:r w:rsidRPr="00CA1848">
        <w:rPr>
          <w:rFonts w:eastAsia="Calibri"/>
          <w:bCs/>
          <w:sz w:val="28"/>
          <w:szCs w:val="28"/>
          <w:lang w:val="en-ZA" w:eastAsia="en-US"/>
        </w:rPr>
        <w:t xml:space="preserve"> </w:t>
      </w:r>
    </w:p>
    <w:p w14:paraId="237CFFE2" w14:textId="77777777" w:rsidR="005D0FB8" w:rsidRDefault="005D0FB8" w:rsidP="005D0FB8">
      <w:pPr>
        <w:pStyle w:val="NoSpacing"/>
        <w:rPr>
          <w:rFonts w:eastAsia="Calibri"/>
          <w:sz w:val="28"/>
          <w:szCs w:val="28"/>
          <w:lang w:val="en-ZA" w:eastAsia="en-US"/>
        </w:rPr>
      </w:pPr>
      <w:r>
        <w:rPr>
          <w:rFonts w:eastAsia="Calibri"/>
          <w:sz w:val="28"/>
          <w:szCs w:val="28"/>
          <w:lang w:val="en-ZA" w:eastAsia="en-US"/>
        </w:rPr>
        <w:tab/>
      </w:r>
      <w:r>
        <w:rPr>
          <w:rFonts w:eastAsia="Calibri"/>
          <w:sz w:val="28"/>
          <w:szCs w:val="28"/>
          <w:lang w:val="en-ZA" w:eastAsia="en-US"/>
        </w:rPr>
        <w:tab/>
      </w:r>
      <w:r>
        <w:rPr>
          <w:rFonts w:eastAsia="Calibri"/>
          <w:sz w:val="28"/>
          <w:szCs w:val="28"/>
          <w:lang w:val="en-ZA" w:eastAsia="en-US"/>
        </w:rPr>
        <w:tab/>
      </w:r>
      <w:r>
        <w:rPr>
          <w:rFonts w:eastAsia="Calibri"/>
          <w:sz w:val="28"/>
          <w:szCs w:val="28"/>
          <w:lang w:val="en-ZA" w:eastAsia="en-US"/>
        </w:rPr>
        <w:tab/>
      </w:r>
      <w:r>
        <w:rPr>
          <w:rFonts w:eastAsia="Calibri"/>
          <w:sz w:val="28"/>
          <w:szCs w:val="28"/>
          <w:lang w:val="en-ZA" w:eastAsia="en-US"/>
        </w:rPr>
        <w:tab/>
      </w:r>
    </w:p>
    <w:p w14:paraId="0D7134A8" w14:textId="77777777" w:rsidR="005D0FB8" w:rsidRDefault="005D0FB8" w:rsidP="005D0FB8">
      <w:pPr>
        <w:widowControl/>
        <w:tabs>
          <w:tab w:val="left" w:pos="1134"/>
        </w:tabs>
        <w:suppressAutoHyphens/>
        <w:autoSpaceDE/>
        <w:adjustRightInd/>
        <w:jc w:val="both"/>
        <w:textAlignment w:val="baseline"/>
        <w:rPr>
          <w:rFonts w:eastAsia="Calibri"/>
          <w:b/>
          <w:iCs/>
          <w:sz w:val="28"/>
          <w:szCs w:val="28"/>
          <w:lang w:val="en-ZA" w:eastAsia="en-US"/>
        </w:rPr>
      </w:pPr>
      <w:r>
        <w:rPr>
          <w:rFonts w:eastAsia="Calibri"/>
          <w:b/>
          <w:iCs/>
          <w:sz w:val="28"/>
          <w:szCs w:val="28"/>
          <w:lang w:val="en-ZA" w:eastAsia="en-US"/>
        </w:rPr>
        <w:t>CORAM:</w:t>
      </w:r>
      <w:r>
        <w:rPr>
          <w:rFonts w:eastAsia="Calibri"/>
          <w:b/>
          <w:iCs/>
          <w:sz w:val="28"/>
          <w:szCs w:val="28"/>
          <w:lang w:val="en-ZA" w:eastAsia="en-US"/>
        </w:rPr>
        <w:tab/>
      </w:r>
      <w:r>
        <w:rPr>
          <w:rFonts w:eastAsia="Calibri"/>
          <w:b/>
          <w:iCs/>
          <w:sz w:val="28"/>
          <w:szCs w:val="28"/>
          <w:lang w:val="en-ZA" w:eastAsia="en-US"/>
        </w:rPr>
        <w:tab/>
        <w:t>MATHABA J</w:t>
      </w:r>
    </w:p>
    <w:p w14:paraId="4AFDC34F" w14:textId="53A5C124" w:rsidR="005D0FB8" w:rsidRDefault="005D0FB8" w:rsidP="005D0FB8">
      <w:pPr>
        <w:widowControl/>
        <w:tabs>
          <w:tab w:val="left" w:pos="1134"/>
        </w:tabs>
        <w:suppressAutoHyphens/>
        <w:autoSpaceDE/>
        <w:adjustRightInd/>
        <w:jc w:val="both"/>
        <w:textAlignment w:val="baseline"/>
        <w:rPr>
          <w:rFonts w:eastAsia="Calibri"/>
          <w:b/>
          <w:sz w:val="28"/>
          <w:szCs w:val="28"/>
          <w:lang w:val="en-ZA" w:eastAsia="en-US"/>
        </w:rPr>
      </w:pPr>
      <w:r>
        <w:rPr>
          <w:rFonts w:eastAsia="Calibri"/>
          <w:b/>
          <w:iCs/>
          <w:sz w:val="28"/>
          <w:szCs w:val="28"/>
          <w:lang w:val="en-ZA" w:eastAsia="en-US"/>
        </w:rPr>
        <w:t xml:space="preserve">Heard On: </w:t>
      </w:r>
      <w:r>
        <w:rPr>
          <w:rFonts w:eastAsia="Calibri"/>
          <w:b/>
          <w:iCs/>
          <w:sz w:val="28"/>
          <w:szCs w:val="28"/>
          <w:lang w:val="en-ZA" w:eastAsia="en-US"/>
        </w:rPr>
        <w:tab/>
      </w:r>
      <w:r>
        <w:rPr>
          <w:rFonts w:eastAsia="Calibri"/>
          <w:b/>
          <w:iCs/>
          <w:sz w:val="28"/>
          <w:szCs w:val="28"/>
          <w:lang w:val="en-ZA" w:eastAsia="en-US"/>
        </w:rPr>
        <w:tab/>
      </w:r>
      <w:r w:rsidR="00F54AD0">
        <w:rPr>
          <w:rFonts w:eastAsia="Calibri"/>
          <w:b/>
          <w:iCs/>
          <w:sz w:val="28"/>
          <w:szCs w:val="28"/>
          <w:lang w:val="en-ZA" w:eastAsia="en-US"/>
        </w:rPr>
        <w:t>16</w:t>
      </w:r>
      <w:r w:rsidR="00F54AD0">
        <w:rPr>
          <w:rFonts w:eastAsia="Calibri"/>
          <w:b/>
          <w:iCs/>
          <w:sz w:val="28"/>
          <w:szCs w:val="28"/>
          <w:vertAlign w:val="superscript"/>
          <w:lang w:val="en-ZA" w:eastAsia="en-US"/>
        </w:rPr>
        <w:t xml:space="preserve">th </w:t>
      </w:r>
      <w:r w:rsidR="00F54AD0">
        <w:rPr>
          <w:rFonts w:eastAsia="Calibri"/>
          <w:b/>
          <w:iCs/>
          <w:sz w:val="28"/>
          <w:szCs w:val="28"/>
          <w:lang w:val="en-ZA" w:eastAsia="en-US"/>
        </w:rPr>
        <w:t>March 2023</w:t>
      </w:r>
      <w:r>
        <w:rPr>
          <w:rFonts w:eastAsia="Calibri"/>
          <w:b/>
          <w:iCs/>
          <w:sz w:val="28"/>
          <w:szCs w:val="28"/>
          <w:lang w:val="en-ZA" w:eastAsia="en-US"/>
        </w:rPr>
        <w:tab/>
      </w:r>
      <w:r>
        <w:rPr>
          <w:rFonts w:eastAsia="Calibri"/>
          <w:b/>
          <w:iCs/>
          <w:sz w:val="28"/>
          <w:szCs w:val="28"/>
          <w:lang w:val="en-ZA" w:eastAsia="en-US"/>
        </w:rPr>
        <w:tab/>
      </w:r>
      <w:r>
        <w:rPr>
          <w:rFonts w:eastAsia="Calibri"/>
          <w:b/>
          <w:iCs/>
          <w:sz w:val="28"/>
          <w:szCs w:val="28"/>
          <w:lang w:val="en-ZA" w:eastAsia="en-US"/>
        </w:rPr>
        <w:tab/>
      </w:r>
    </w:p>
    <w:p w14:paraId="63E6EC8F" w14:textId="77777777" w:rsidR="00F1068C" w:rsidRDefault="005D0FB8" w:rsidP="004613CB">
      <w:pPr>
        <w:widowControl/>
        <w:tabs>
          <w:tab w:val="left" w:pos="1134"/>
        </w:tabs>
        <w:suppressAutoHyphens/>
        <w:autoSpaceDE/>
        <w:adjustRightInd/>
        <w:jc w:val="both"/>
        <w:textAlignment w:val="baseline"/>
        <w:rPr>
          <w:rFonts w:eastAsia="Calibri"/>
          <w:b/>
          <w:iCs/>
          <w:sz w:val="28"/>
          <w:szCs w:val="28"/>
          <w:lang w:val="en-ZA" w:eastAsia="en-US"/>
        </w:rPr>
      </w:pPr>
      <w:r>
        <w:rPr>
          <w:rFonts w:eastAsia="Calibri"/>
          <w:b/>
          <w:iCs/>
          <w:sz w:val="28"/>
          <w:szCs w:val="28"/>
          <w:lang w:val="en-ZA" w:eastAsia="en-US"/>
        </w:rPr>
        <w:t>Delivered On:</w:t>
      </w:r>
      <w:r>
        <w:rPr>
          <w:rFonts w:eastAsia="Calibri"/>
          <w:b/>
          <w:iCs/>
          <w:sz w:val="28"/>
          <w:szCs w:val="28"/>
          <w:lang w:val="en-ZA" w:eastAsia="en-US"/>
        </w:rPr>
        <w:tab/>
      </w:r>
      <w:r w:rsidR="00B021D3">
        <w:rPr>
          <w:rFonts w:eastAsia="Calibri"/>
          <w:b/>
          <w:iCs/>
          <w:sz w:val="28"/>
          <w:szCs w:val="28"/>
          <w:lang w:val="en-ZA" w:eastAsia="en-US"/>
        </w:rPr>
        <w:t>27</w:t>
      </w:r>
      <w:r w:rsidR="00B021D3" w:rsidRPr="00B021D3">
        <w:rPr>
          <w:rFonts w:eastAsia="Calibri"/>
          <w:b/>
          <w:iCs/>
          <w:sz w:val="28"/>
          <w:szCs w:val="28"/>
          <w:vertAlign w:val="superscript"/>
          <w:lang w:val="en-ZA" w:eastAsia="en-US"/>
        </w:rPr>
        <w:t>th</w:t>
      </w:r>
      <w:r w:rsidR="00B021D3">
        <w:rPr>
          <w:rFonts w:eastAsia="Calibri"/>
          <w:b/>
          <w:iCs/>
          <w:sz w:val="28"/>
          <w:szCs w:val="28"/>
          <w:lang w:val="en-ZA" w:eastAsia="en-US"/>
        </w:rPr>
        <w:t xml:space="preserve"> March 2023</w:t>
      </w:r>
    </w:p>
    <w:p w14:paraId="11EFDD4D" w14:textId="77777777" w:rsidR="00F1068C" w:rsidRDefault="00F1068C" w:rsidP="004613CB">
      <w:pPr>
        <w:widowControl/>
        <w:tabs>
          <w:tab w:val="left" w:pos="1134"/>
        </w:tabs>
        <w:suppressAutoHyphens/>
        <w:autoSpaceDE/>
        <w:adjustRightInd/>
        <w:jc w:val="both"/>
        <w:textAlignment w:val="baseline"/>
        <w:rPr>
          <w:rFonts w:eastAsia="Calibri"/>
          <w:b/>
          <w:iCs/>
          <w:sz w:val="28"/>
          <w:szCs w:val="28"/>
          <w:lang w:val="en-ZA" w:eastAsia="en-US"/>
        </w:rPr>
      </w:pPr>
    </w:p>
    <w:p w14:paraId="6629E00E" w14:textId="2D0E200A" w:rsidR="004613CB" w:rsidRDefault="005D0FB8" w:rsidP="004613CB">
      <w:pPr>
        <w:widowControl/>
        <w:tabs>
          <w:tab w:val="left" w:pos="1134"/>
        </w:tabs>
        <w:suppressAutoHyphens/>
        <w:autoSpaceDE/>
        <w:adjustRightInd/>
        <w:jc w:val="both"/>
        <w:textAlignment w:val="baseline"/>
        <w:rPr>
          <w:rFonts w:eastAsia="Calibri"/>
          <w:b/>
          <w:iCs/>
          <w:sz w:val="28"/>
          <w:szCs w:val="28"/>
          <w:lang w:val="en-ZA" w:eastAsia="en-US"/>
        </w:rPr>
      </w:pPr>
      <w:r>
        <w:rPr>
          <w:rFonts w:eastAsia="Calibri"/>
          <w:b/>
          <w:iCs/>
          <w:sz w:val="28"/>
          <w:szCs w:val="28"/>
          <w:lang w:val="en-ZA" w:eastAsia="en-US"/>
        </w:rPr>
        <w:tab/>
      </w:r>
    </w:p>
    <w:p w14:paraId="69089EE5" w14:textId="0F024BFD" w:rsidR="005D0FB8" w:rsidRPr="004613CB" w:rsidRDefault="005D0FB8" w:rsidP="004613CB">
      <w:pPr>
        <w:widowControl/>
        <w:tabs>
          <w:tab w:val="left" w:pos="1134"/>
        </w:tabs>
        <w:suppressAutoHyphens/>
        <w:autoSpaceDE/>
        <w:adjustRightInd/>
        <w:jc w:val="center"/>
        <w:textAlignment w:val="baseline"/>
        <w:rPr>
          <w:rFonts w:eastAsia="Calibri"/>
          <w:b/>
          <w:iCs/>
          <w:sz w:val="28"/>
          <w:szCs w:val="28"/>
          <w:lang w:val="en-ZA" w:eastAsia="en-US"/>
        </w:rPr>
      </w:pPr>
      <w:r>
        <w:rPr>
          <w:b/>
          <w:bCs/>
          <w:iCs/>
          <w:sz w:val="28"/>
          <w:szCs w:val="28"/>
          <w:lang w:val="en-GB"/>
        </w:rPr>
        <w:lastRenderedPageBreak/>
        <w:t>SUMMARY</w:t>
      </w:r>
    </w:p>
    <w:p w14:paraId="441514F7" w14:textId="77D20DA3" w:rsidR="00CE3A20" w:rsidRDefault="00CE3A20" w:rsidP="005D0FB8">
      <w:pPr>
        <w:tabs>
          <w:tab w:val="left" w:pos="720"/>
        </w:tabs>
        <w:spacing w:line="360" w:lineRule="auto"/>
        <w:jc w:val="center"/>
        <w:rPr>
          <w:b/>
          <w:bCs/>
          <w:iCs/>
          <w:sz w:val="28"/>
          <w:szCs w:val="28"/>
          <w:lang w:val="en-GB"/>
        </w:rPr>
      </w:pPr>
    </w:p>
    <w:p w14:paraId="29AAFE5A" w14:textId="07EBF929" w:rsidR="00CE3A20" w:rsidRDefault="00CE3A20" w:rsidP="005C77DA">
      <w:pPr>
        <w:tabs>
          <w:tab w:val="left" w:pos="720"/>
        </w:tabs>
        <w:jc w:val="both"/>
        <w:rPr>
          <w:b/>
          <w:bCs/>
          <w:i/>
          <w:sz w:val="28"/>
          <w:szCs w:val="28"/>
          <w:lang w:val="en-GB"/>
        </w:rPr>
      </w:pPr>
      <w:r w:rsidRPr="005C77DA">
        <w:rPr>
          <w:b/>
          <w:bCs/>
          <w:i/>
          <w:sz w:val="28"/>
          <w:szCs w:val="28"/>
          <w:lang w:val="en-GB"/>
        </w:rPr>
        <w:t xml:space="preserve">Arbitration – Parties agreeing to have their dispute resolved by arbitration – </w:t>
      </w:r>
      <w:r w:rsidR="005C77DA" w:rsidRPr="005C77DA">
        <w:rPr>
          <w:b/>
          <w:bCs/>
          <w:i/>
          <w:sz w:val="28"/>
          <w:szCs w:val="28"/>
          <w:lang w:val="en-GB"/>
        </w:rPr>
        <w:t>Once a party signs for arbitration, it cannot invoke jurisdiction of High Court when a</w:t>
      </w:r>
      <w:r w:rsidRPr="005C77DA">
        <w:rPr>
          <w:b/>
          <w:bCs/>
          <w:i/>
          <w:sz w:val="28"/>
          <w:szCs w:val="28"/>
          <w:lang w:val="en-GB"/>
        </w:rPr>
        <w:t xml:space="preserve">rbitration agreement is </w:t>
      </w:r>
      <w:proofErr w:type="gramStart"/>
      <w:r w:rsidRPr="005C77DA">
        <w:rPr>
          <w:b/>
          <w:bCs/>
          <w:i/>
          <w:sz w:val="28"/>
          <w:szCs w:val="28"/>
          <w:lang w:val="en-GB"/>
        </w:rPr>
        <w:t>extant</w:t>
      </w:r>
      <w:proofErr w:type="gramEnd"/>
      <w:r w:rsidR="005C77DA" w:rsidRPr="005C77DA">
        <w:rPr>
          <w:b/>
          <w:bCs/>
          <w:i/>
          <w:sz w:val="28"/>
          <w:szCs w:val="28"/>
          <w:lang w:val="en-GB"/>
        </w:rPr>
        <w:t xml:space="preserve"> and its enforcement is not against public policy –</w:t>
      </w:r>
      <w:r w:rsidRPr="005C77DA">
        <w:rPr>
          <w:b/>
          <w:bCs/>
          <w:i/>
          <w:sz w:val="28"/>
          <w:szCs w:val="28"/>
          <w:lang w:val="en-GB"/>
        </w:rPr>
        <w:t xml:space="preserve"> </w:t>
      </w:r>
      <w:r w:rsidR="005C77DA" w:rsidRPr="005C77DA">
        <w:rPr>
          <w:b/>
          <w:bCs/>
          <w:i/>
          <w:sz w:val="28"/>
          <w:szCs w:val="28"/>
          <w:lang w:val="en-GB"/>
        </w:rPr>
        <w:t xml:space="preserve">Agreements freely entered into must be honoured. </w:t>
      </w:r>
    </w:p>
    <w:p w14:paraId="7B998D5C" w14:textId="77777777" w:rsidR="00531F97" w:rsidRDefault="00531F97" w:rsidP="005C77DA">
      <w:pPr>
        <w:tabs>
          <w:tab w:val="left" w:pos="720"/>
        </w:tabs>
        <w:jc w:val="both"/>
        <w:rPr>
          <w:b/>
          <w:bCs/>
          <w:i/>
          <w:sz w:val="28"/>
          <w:szCs w:val="28"/>
          <w:lang w:val="en-GB"/>
        </w:rPr>
      </w:pPr>
    </w:p>
    <w:p w14:paraId="3293059F" w14:textId="77777777" w:rsidR="005C77DA" w:rsidRDefault="005C77DA" w:rsidP="005C77DA">
      <w:pPr>
        <w:tabs>
          <w:tab w:val="left" w:pos="720"/>
        </w:tabs>
        <w:jc w:val="both"/>
        <w:rPr>
          <w:b/>
          <w:bCs/>
          <w:i/>
          <w:sz w:val="28"/>
          <w:szCs w:val="28"/>
          <w:lang w:val="en-GB"/>
        </w:rPr>
      </w:pPr>
    </w:p>
    <w:p w14:paraId="6783B939" w14:textId="77777777" w:rsidR="00BC21FE" w:rsidRPr="005C77DA" w:rsidRDefault="00BC21FE" w:rsidP="005C77DA">
      <w:pPr>
        <w:tabs>
          <w:tab w:val="left" w:pos="720"/>
        </w:tabs>
        <w:jc w:val="both"/>
        <w:rPr>
          <w:b/>
          <w:bCs/>
          <w:i/>
          <w:sz w:val="28"/>
          <w:szCs w:val="28"/>
          <w:lang w:val="en-GB"/>
        </w:rPr>
      </w:pPr>
    </w:p>
    <w:p w14:paraId="0AC494EE" w14:textId="77777777" w:rsidR="005D0FB8" w:rsidRDefault="005D0FB8" w:rsidP="005D0FB8">
      <w:pPr>
        <w:tabs>
          <w:tab w:val="left" w:pos="720"/>
        </w:tabs>
        <w:spacing w:line="360" w:lineRule="auto"/>
        <w:rPr>
          <w:bCs/>
          <w:i/>
          <w:iCs/>
          <w:sz w:val="28"/>
          <w:szCs w:val="28"/>
          <w:lang w:val="en-GB"/>
        </w:rPr>
      </w:pPr>
      <w:r>
        <w:rPr>
          <w:b/>
          <w:bCs/>
          <w:sz w:val="28"/>
          <w:szCs w:val="28"/>
          <w:u w:val="single"/>
          <w:lang w:val="en-GB"/>
        </w:rPr>
        <w:t>ANNOTATIONS</w:t>
      </w:r>
      <w:r>
        <w:rPr>
          <w:b/>
          <w:bCs/>
          <w:sz w:val="28"/>
          <w:szCs w:val="28"/>
          <w:lang w:val="en-GB"/>
        </w:rPr>
        <w:t>:</w:t>
      </w:r>
    </w:p>
    <w:p w14:paraId="32922ADB" w14:textId="77777777" w:rsidR="005D0FB8" w:rsidRDefault="005D0FB8" w:rsidP="005D0FB8">
      <w:pPr>
        <w:pStyle w:val="NoSpacing"/>
        <w:rPr>
          <w:b/>
          <w:lang w:val="en-GB"/>
        </w:rPr>
      </w:pPr>
    </w:p>
    <w:p w14:paraId="2C82D679" w14:textId="30EA8A71" w:rsidR="005D0FB8" w:rsidRDefault="005D0FB8" w:rsidP="005D0FB8">
      <w:pPr>
        <w:tabs>
          <w:tab w:val="left" w:pos="720"/>
        </w:tabs>
        <w:spacing w:line="360" w:lineRule="auto"/>
        <w:jc w:val="both"/>
        <w:rPr>
          <w:b/>
          <w:bCs/>
          <w:sz w:val="28"/>
          <w:szCs w:val="28"/>
          <w:u w:val="single"/>
          <w:lang w:val="en-GB"/>
        </w:rPr>
      </w:pPr>
      <w:r>
        <w:rPr>
          <w:b/>
          <w:bCs/>
          <w:sz w:val="28"/>
          <w:szCs w:val="28"/>
          <w:u w:val="single"/>
          <w:lang w:val="en-GB"/>
        </w:rPr>
        <w:t xml:space="preserve">Statutes </w:t>
      </w:r>
    </w:p>
    <w:p w14:paraId="30CDDB75" w14:textId="3C65B2E9" w:rsidR="000D333F" w:rsidRDefault="000D333F" w:rsidP="00E159A9">
      <w:pPr>
        <w:tabs>
          <w:tab w:val="left" w:pos="720"/>
        </w:tabs>
        <w:spacing w:line="480" w:lineRule="auto"/>
        <w:jc w:val="both"/>
        <w:rPr>
          <w:bCs/>
          <w:sz w:val="28"/>
          <w:szCs w:val="28"/>
          <w:lang w:val="en-GB"/>
        </w:rPr>
      </w:pPr>
      <w:r w:rsidRPr="00E159A9">
        <w:rPr>
          <w:bCs/>
          <w:sz w:val="28"/>
          <w:szCs w:val="28"/>
          <w:lang w:val="en-GB"/>
        </w:rPr>
        <w:t>Constitution of Lesotho 1993</w:t>
      </w:r>
    </w:p>
    <w:p w14:paraId="248D65F2" w14:textId="406D160E" w:rsidR="000D333F" w:rsidRDefault="000D333F" w:rsidP="00E159A9">
      <w:pPr>
        <w:tabs>
          <w:tab w:val="left" w:pos="720"/>
        </w:tabs>
        <w:spacing w:line="480" w:lineRule="auto"/>
        <w:jc w:val="both"/>
        <w:rPr>
          <w:bCs/>
          <w:sz w:val="28"/>
          <w:szCs w:val="28"/>
          <w:lang w:val="en-GB"/>
        </w:rPr>
      </w:pPr>
      <w:r>
        <w:rPr>
          <w:bCs/>
          <w:sz w:val="28"/>
          <w:szCs w:val="28"/>
          <w:lang w:val="en-GB"/>
        </w:rPr>
        <w:t>High Court Rules 198</w:t>
      </w:r>
      <w:r w:rsidR="007D54E5">
        <w:rPr>
          <w:bCs/>
          <w:sz w:val="28"/>
          <w:szCs w:val="28"/>
          <w:lang w:val="en-GB"/>
        </w:rPr>
        <w:t>0</w:t>
      </w:r>
    </w:p>
    <w:p w14:paraId="73739C4E" w14:textId="4C3ABF25" w:rsidR="000D333F" w:rsidRPr="00E159A9" w:rsidRDefault="000D333F" w:rsidP="00E159A9">
      <w:pPr>
        <w:tabs>
          <w:tab w:val="left" w:pos="720"/>
        </w:tabs>
        <w:spacing w:line="480" w:lineRule="auto"/>
        <w:jc w:val="both"/>
        <w:rPr>
          <w:bCs/>
          <w:sz w:val="28"/>
          <w:szCs w:val="28"/>
          <w:lang w:val="en-GB"/>
        </w:rPr>
      </w:pPr>
      <w:r>
        <w:rPr>
          <w:bCs/>
          <w:sz w:val="28"/>
          <w:szCs w:val="28"/>
          <w:lang w:val="en-GB"/>
        </w:rPr>
        <w:t xml:space="preserve">Public Procurement Regulations </w:t>
      </w:r>
      <w:r w:rsidR="00166A49">
        <w:rPr>
          <w:bCs/>
          <w:sz w:val="28"/>
          <w:szCs w:val="28"/>
          <w:lang w:val="en-GB"/>
        </w:rPr>
        <w:t>2007 (</w:t>
      </w:r>
      <w:r>
        <w:rPr>
          <w:bCs/>
          <w:sz w:val="28"/>
          <w:szCs w:val="28"/>
          <w:lang w:val="en-GB"/>
        </w:rPr>
        <w:t xml:space="preserve">as amended) </w:t>
      </w:r>
    </w:p>
    <w:p w14:paraId="326A9B4D" w14:textId="6ABA9D89" w:rsidR="005D0FB8" w:rsidRDefault="00166A49" w:rsidP="00E159A9">
      <w:pPr>
        <w:pStyle w:val="NoSpacing"/>
        <w:tabs>
          <w:tab w:val="left" w:pos="3135"/>
        </w:tabs>
        <w:rPr>
          <w:lang w:val="en-GB"/>
        </w:rPr>
      </w:pPr>
      <w:r>
        <w:rPr>
          <w:lang w:val="en-GB"/>
        </w:rPr>
        <w:tab/>
      </w:r>
    </w:p>
    <w:p w14:paraId="3ED4AD6B" w14:textId="77777777" w:rsidR="005D0FB8" w:rsidRDefault="005D0FB8" w:rsidP="005D0FB8">
      <w:pPr>
        <w:tabs>
          <w:tab w:val="left" w:pos="720"/>
        </w:tabs>
        <w:spacing w:line="360" w:lineRule="auto"/>
        <w:jc w:val="both"/>
        <w:rPr>
          <w:b/>
          <w:bCs/>
          <w:sz w:val="28"/>
          <w:szCs w:val="28"/>
          <w:u w:val="single"/>
          <w:lang w:val="en-GB"/>
        </w:rPr>
      </w:pPr>
      <w:r>
        <w:rPr>
          <w:b/>
          <w:bCs/>
          <w:sz w:val="28"/>
          <w:szCs w:val="28"/>
          <w:u w:val="single"/>
          <w:lang w:val="en-GB"/>
        </w:rPr>
        <w:t>Cited Cases</w:t>
      </w:r>
    </w:p>
    <w:p w14:paraId="3B1467DF" w14:textId="14D2C85F" w:rsidR="00CF1272" w:rsidRDefault="005D0FB8" w:rsidP="005D0FB8">
      <w:pPr>
        <w:tabs>
          <w:tab w:val="left" w:pos="720"/>
        </w:tabs>
        <w:spacing w:line="360" w:lineRule="auto"/>
        <w:jc w:val="both"/>
        <w:rPr>
          <w:b/>
          <w:bCs/>
          <w:sz w:val="28"/>
          <w:szCs w:val="28"/>
          <w:u w:val="single"/>
          <w:lang w:val="en-GB"/>
        </w:rPr>
      </w:pPr>
      <w:r>
        <w:rPr>
          <w:b/>
          <w:bCs/>
          <w:sz w:val="28"/>
          <w:szCs w:val="28"/>
          <w:u w:val="single"/>
          <w:lang w:val="en-GB"/>
        </w:rPr>
        <w:t xml:space="preserve">Lesotho </w:t>
      </w:r>
    </w:p>
    <w:p w14:paraId="2E5B4387" w14:textId="77777777" w:rsidR="00BC21FE" w:rsidRDefault="00BC21FE" w:rsidP="005D0FB8">
      <w:pPr>
        <w:tabs>
          <w:tab w:val="left" w:pos="720"/>
        </w:tabs>
        <w:spacing w:line="360" w:lineRule="auto"/>
        <w:jc w:val="both"/>
        <w:rPr>
          <w:b/>
          <w:bCs/>
          <w:sz w:val="28"/>
          <w:szCs w:val="28"/>
          <w:u w:val="single"/>
          <w:lang w:val="en-GB"/>
        </w:rPr>
      </w:pPr>
    </w:p>
    <w:p w14:paraId="25026B50" w14:textId="6D1151E9" w:rsidR="002F0994" w:rsidRDefault="002F0994" w:rsidP="00CF1272">
      <w:pPr>
        <w:rPr>
          <w:sz w:val="28"/>
          <w:szCs w:val="28"/>
          <w:lang w:val="en-GB"/>
        </w:rPr>
      </w:pPr>
      <w:proofErr w:type="spellStart"/>
      <w:r w:rsidRPr="00E159A9">
        <w:rPr>
          <w:bCs/>
          <w:sz w:val="28"/>
          <w:szCs w:val="28"/>
          <w:lang w:val="en-GB"/>
        </w:rPr>
        <w:t>Batuang</w:t>
      </w:r>
      <w:proofErr w:type="spellEnd"/>
      <w:r w:rsidRPr="00E159A9">
        <w:rPr>
          <w:bCs/>
          <w:sz w:val="28"/>
          <w:szCs w:val="28"/>
          <w:lang w:val="en-GB"/>
        </w:rPr>
        <w:t xml:space="preserve"> </w:t>
      </w:r>
      <w:proofErr w:type="spellStart"/>
      <w:r w:rsidRPr="00E159A9">
        <w:rPr>
          <w:bCs/>
          <w:sz w:val="28"/>
          <w:szCs w:val="28"/>
          <w:lang w:val="en-GB"/>
        </w:rPr>
        <w:t>Chabeli</w:t>
      </w:r>
      <w:proofErr w:type="spellEnd"/>
      <w:r w:rsidRPr="00E159A9">
        <w:rPr>
          <w:bCs/>
          <w:sz w:val="28"/>
          <w:szCs w:val="28"/>
          <w:lang w:val="en-GB"/>
        </w:rPr>
        <w:t xml:space="preserve"> Construction (Pty) Ltd v. Road Fund</w:t>
      </w:r>
      <w:r>
        <w:rPr>
          <w:sz w:val="28"/>
          <w:szCs w:val="28"/>
          <w:lang w:val="en-GB"/>
        </w:rPr>
        <w:t xml:space="preserve"> (C of A (CIV) 34/2020) [2021] LSCA 17 (14 May 2021)</w:t>
      </w:r>
    </w:p>
    <w:p w14:paraId="4C80384D" w14:textId="04EF00F9" w:rsidR="002F0994" w:rsidRDefault="002F0994" w:rsidP="00CF1272">
      <w:pPr>
        <w:rPr>
          <w:sz w:val="28"/>
          <w:szCs w:val="28"/>
          <w:lang w:val="en-GB"/>
        </w:rPr>
      </w:pPr>
    </w:p>
    <w:p w14:paraId="084C3B70" w14:textId="77777777" w:rsidR="002F0994" w:rsidRPr="004D0E2D" w:rsidRDefault="002F0994" w:rsidP="00CF1272">
      <w:proofErr w:type="spellStart"/>
      <w:r w:rsidRPr="004D0E2D">
        <w:rPr>
          <w:bCs/>
          <w:sz w:val="28"/>
          <w:szCs w:val="28"/>
          <w:lang w:val="en-GB"/>
        </w:rPr>
        <w:t>Felleng</w:t>
      </w:r>
      <w:proofErr w:type="spellEnd"/>
      <w:r w:rsidRPr="004D0E2D">
        <w:rPr>
          <w:bCs/>
          <w:sz w:val="28"/>
          <w:szCs w:val="28"/>
          <w:lang w:val="en-GB"/>
        </w:rPr>
        <w:t xml:space="preserve"> ‘</w:t>
      </w:r>
      <w:proofErr w:type="spellStart"/>
      <w:r w:rsidRPr="004D0E2D">
        <w:rPr>
          <w:bCs/>
          <w:sz w:val="28"/>
          <w:szCs w:val="28"/>
          <w:lang w:val="en-GB"/>
        </w:rPr>
        <w:t>Mamakeka</w:t>
      </w:r>
      <w:proofErr w:type="spellEnd"/>
      <w:r w:rsidRPr="004D0E2D">
        <w:rPr>
          <w:bCs/>
          <w:sz w:val="28"/>
          <w:szCs w:val="28"/>
          <w:lang w:val="en-GB"/>
        </w:rPr>
        <w:t xml:space="preserve"> </w:t>
      </w:r>
      <w:proofErr w:type="spellStart"/>
      <w:r w:rsidRPr="004D0E2D">
        <w:rPr>
          <w:bCs/>
          <w:sz w:val="28"/>
          <w:szCs w:val="28"/>
          <w:lang w:val="en-GB"/>
        </w:rPr>
        <w:t>Makeka</w:t>
      </w:r>
      <w:proofErr w:type="spellEnd"/>
      <w:r w:rsidRPr="004D0E2D">
        <w:rPr>
          <w:bCs/>
          <w:sz w:val="28"/>
          <w:szCs w:val="28"/>
          <w:lang w:val="en-GB"/>
        </w:rPr>
        <w:t xml:space="preserve"> v. Africa Media Holdings C/O Lesotho Times and 2 others</w:t>
      </w:r>
      <w:r w:rsidRPr="004D0E2D">
        <w:rPr>
          <w:sz w:val="28"/>
          <w:szCs w:val="28"/>
          <w:lang w:val="en-GB"/>
        </w:rPr>
        <w:t xml:space="preserve"> CCA/0085/2021 [2021] LSHC 8 COM (9</w:t>
      </w:r>
      <w:r w:rsidRPr="004D0E2D">
        <w:rPr>
          <w:sz w:val="28"/>
          <w:szCs w:val="28"/>
          <w:vertAlign w:val="superscript"/>
          <w:lang w:val="en-GB"/>
        </w:rPr>
        <w:t>th</w:t>
      </w:r>
      <w:r w:rsidRPr="004D0E2D">
        <w:rPr>
          <w:sz w:val="28"/>
          <w:szCs w:val="28"/>
          <w:lang w:val="en-GB"/>
        </w:rPr>
        <w:t xml:space="preserve"> February, 2022)</w:t>
      </w:r>
    </w:p>
    <w:p w14:paraId="6004FB04" w14:textId="77777777" w:rsidR="002F0994" w:rsidRDefault="002F0994" w:rsidP="00E159A9">
      <w:pPr>
        <w:spacing w:line="480" w:lineRule="auto"/>
      </w:pPr>
    </w:p>
    <w:p w14:paraId="68DB97DB" w14:textId="3AB919CA" w:rsidR="002F0994" w:rsidRDefault="008723B2" w:rsidP="00CF1272">
      <w:pPr>
        <w:rPr>
          <w:sz w:val="28"/>
          <w:szCs w:val="28"/>
          <w:lang w:val="en-GB"/>
        </w:rPr>
      </w:pPr>
      <w:proofErr w:type="spellStart"/>
      <w:r w:rsidRPr="004D0E2D">
        <w:rPr>
          <w:bCs/>
          <w:sz w:val="28"/>
          <w:szCs w:val="28"/>
          <w:lang w:val="en-GB"/>
        </w:rPr>
        <w:t>Kompi</w:t>
      </w:r>
      <w:proofErr w:type="spellEnd"/>
      <w:r w:rsidRPr="004D0E2D">
        <w:rPr>
          <w:bCs/>
          <w:sz w:val="28"/>
          <w:szCs w:val="28"/>
          <w:lang w:val="en-GB"/>
        </w:rPr>
        <w:t xml:space="preserve"> and Others v Government of the Kingdom of Lesotho and Others</w:t>
      </w:r>
      <w:r w:rsidRPr="004D0E2D">
        <w:rPr>
          <w:sz w:val="28"/>
          <w:szCs w:val="28"/>
          <w:lang w:val="en-GB"/>
        </w:rPr>
        <w:t xml:space="preserve"> C of A (CIV)</w:t>
      </w:r>
      <w:r w:rsidR="005F2ADB">
        <w:rPr>
          <w:sz w:val="28"/>
          <w:szCs w:val="28"/>
          <w:lang w:val="en-GB"/>
        </w:rPr>
        <w:t xml:space="preserve"> </w:t>
      </w:r>
      <w:r w:rsidR="00FD105D">
        <w:rPr>
          <w:sz w:val="28"/>
          <w:szCs w:val="28"/>
          <w:lang w:val="en-GB"/>
        </w:rPr>
        <w:t>43B/2021</w:t>
      </w:r>
      <w:r w:rsidRPr="004D0E2D">
        <w:rPr>
          <w:sz w:val="28"/>
          <w:szCs w:val="28"/>
          <w:lang w:val="en-GB"/>
        </w:rPr>
        <w:t xml:space="preserve"> (10 March 2022</w:t>
      </w:r>
      <w:r>
        <w:rPr>
          <w:sz w:val="28"/>
          <w:szCs w:val="28"/>
          <w:lang w:val="en-GB"/>
        </w:rPr>
        <w:t>)</w:t>
      </w:r>
    </w:p>
    <w:p w14:paraId="4BDC0DF9" w14:textId="10C53AAB" w:rsidR="006C0FCD" w:rsidRDefault="006C0FCD" w:rsidP="00CF1272"/>
    <w:p w14:paraId="1B2F9D1E" w14:textId="77777777" w:rsidR="006C0FCD" w:rsidRPr="00BF02B1" w:rsidRDefault="006C0FCD" w:rsidP="00CF1272">
      <w:pPr>
        <w:rPr>
          <w:sz w:val="28"/>
          <w:szCs w:val="28"/>
          <w:lang w:val="en-GB"/>
        </w:rPr>
      </w:pPr>
      <w:proofErr w:type="spellStart"/>
      <w:r w:rsidRPr="00BF02B1">
        <w:rPr>
          <w:bCs/>
          <w:sz w:val="28"/>
          <w:szCs w:val="28"/>
          <w:lang w:val="en-GB"/>
        </w:rPr>
        <w:t>Phomolong</w:t>
      </w:r>
      <w:proofErr w:type="spellEnd"/>
      <w:r w:rsidRPr="00BF02B1">
        <w:rPr>
          <w:bCs/>
          <w:sz w:val="28"/>
          <w:szCs w:val="28"/>
          <w:lang w:val="en-GB"/>
        </w:rPr>
        <w:t xml:space="preserve"> Investment (Pty) Ltd v. KEL Property Company (Pty) Ltd</w:t>
      </w:r>
      <w:r w:rsidRPr="00BF02B1">
        <w:rPr>
          <w:sz w:val="28"/>
          <w:szCs w:val="28"/>
          <w:lang w:val="en-GB"/>
        </w:rPr>
        <w:t xml:space="preserve"> (C of A (CIV) 28/2022 </w:t>
      </w:r>
    </w:p>
    <w:p w14:paraId="5C758752" w14:textId="0E0CDFE4" w:rsidR="002F0994" w:rsidRDefault="002F0994" w:rsidP="00E159A9">
      <w:pPr>
        <w:tabs>
          <w:tab w:val="left" w:pos="720"/>
        </w:tabs>
        <w:spacing w:line="480" w:lineRule="auto"/>
        <w:jc w:val="both"/>
        <w:rPr>
          <w:b/>
          <w:bCs/>
          <w:sz w:val="28"/>
          <w:szCs w:val="28"/>
          <w:u w:val="single"/>
          <w:lang w:val="en-GB"/>
        </w:rPr>
      </w:pPr>
    </w:p>
    <w:p w14:paraId="2FC0F053" w14:textId="77777777" w:rsidR="00FE30F8" w:rsidRPr="00BF02B1" w:rsidRDefault="00FE30F8" w:rsidP="00CF1272">
      <w:pPr>
        <w:rPr>
          <w:sz w:val="28"/>
          <w:szCs w:val="28"/>
          <w:lang w:val="en-GB"/>
        </w:rPr>
      </w:pPr>
      <w:r w:rsidRPr="00BF02B1">
        <w:rPr>
          <w:bCs/>
          <w:sz w:val="28"/>
          <w:szCs w:val="28"/>
          <w:lang w:val="en-GB"/>
        </w:rPr>
        <w:t>Principal Secretary of Labour and Employment and Others v Russel</w:t>
      </w:r>
      <w:r w:rsidRPr="00BF02B1">
        <w:rPr>
          <w:sz w:val="28"/>
          <w:szCs w:val="28"/>
          <w:lang w:val="en-GB"/>
        </w:rPr>
        <w:t xml:space="preserve"> (C of A (CIV) 27/2021 LSCA 12 (20 October 2021)</w:t>
      </w:r>
    </w:p>
    <w:p w14:paraId="17D06B4F" w14:textId="77777777" w:rsidR="00FE30F8" w:rsidRPr="00BF02B1" w:rsidRDefault="00FE30F8" w:rsidP="00E159A9">
      <w:pPr>
        <w:spacing w:line="480" w:lineRule="auto"/>
        <w:rPr>
          <w:sz w:val="28"/>
          <w:szCs w:val="28"/>
          <w:lang w:val="en-GB"/>
        </w:rPr>
      </w:pPr>
    </w:p>
    <w:p w14:paraId="76D95C47" w14:textId="2B611E2C" w:rsidR="00FE30F8" w:rsidRDefault="00FE30F8" w:rsidP="00CF1272">
      <w:pPr>
        <w:rPr>
          <w:sz w:val="28"/>
          <w:szCs w:val="28"/>
          <w:lang w:val="en-GB"/>
        </w:rPr>
      </w:pPr>
      <w:r w:rsidRPr="00BF02B1">
        <w:rPr>
          <w:bCs/>
          <w:sz w:val="28"/>
          <w:szCs w:val="28"/>
          <w:lang w:val="en-GB"/>
        </w:rPr>
        <w:t>Shale v. Shale and Others</w:t>
      </w:r>
      <w:r w:rsidRPr="00BF02B1">
        <w:rPr>
          <w:sz w:val="28"/>
          <w:szCs w:val="28"/>
          <w:lang w:val="en-GB"/>
        </w:rPr>
        <w:t xml:space="preserve"> (C of A (CIV) No 35/2019) [2019] LSCA 45 (01 </w:t>
      </w:r>
      <w:r w:rsidRPr="00BF02B1">
        <w:rPr>
          <w:sz w:val="28"/>
          <w:szCs w:val="28"/>
          <w:lang w:val="en-GB"/>
        </w:rPr>
        <w:lastRenderedPageBreak/>
        <w:t>November 2019)</w:t>
      </w:r>
    </w:p>
    <w:p w14:paraId="742AA5E4" w14:textId="07067446" w:rsidR="00FE30F8" w:rsidRPr="00BF02B1" w:rsidRDefault="00FE30F8" w:rsidP="00E159A9">
      <w:pPr>
        <w:spacing w:line="480" w:lineRule="auto"/>
        <w:rPr>
          <w:sz w:val="28"/>
          <w:szCs w:val="28"/>
          <w:lang w:val="en-GB"/>
        </w:rPr>
      </w:pPr>
    </w:p>
    <w:p w14:paraId="1EF5DFA8" w14:textId="5A494435" w:rsidR="00FE30F8" w:rsidRPr="00E159A9" w:rsidRDefault="00FE30F8" w:rsidP="00CF1272">
      <w:pPr>
        <w:rPr>
          <w:sz w:val="28"/>
          <w:szCs w:val="28"/>
          <w:lang w:val="en-GB"/>
        </w:rPr>
      </w:pPr>
      <w:r w:rsidRPr="00BF02B1">
        <w:rPr>
          <w:bCs/>
          <w:sz w:val="28"/>
          <w:szCs w:val="28"/>
          <w:lang w:val="en-GB"/>
        </w:rPr>
        <w:t xml:space="preserve">The Ministry of Trade and Industry and Others v. </w:t>
      </w:r>
      <w:proofErr w:type="spellStart"/>
      <w:r w:rsidRPr="00BF02B1">
        <w:rPr>
          <w:bCs/>
          <w:sz w:val="28"/>
          <w:szCs w:val="28"/>
          <w:lang w:val="en-GB"/>
        </w:rPr>
        <w:t>Mohato</w:t>
      </w:r>
      <w:proofErr w:type="spellEnd"/>
      <w:r w:rsidRPr="00BF02B1">
        <w:rPr>
          <w:bCs/>
          <w:sz w:val="28"/>
          <w:szCs w:val="28"/>
          <w:lang w:val="en-GB"/>
        </w:rPr>
        <w:t xml:space="preserve"> </w:t>
      </w:r>
      <w:proofErr w:type="spellStart"/>
      <w:r w:rsidRPr="00BF02B1">
        <w:rPr>
          <w:bCs/>
          <w:sz w:val="28"/>
          <w:szCs w:val="28"/>
          <w:lang w:val="en-GB"/>
        </w:rPr>
        <w:t>Seleke</w:t>
      </w:r>
      <w:proofErr w:type="spellEnd"/>
      <w:r w:rsidRPr="00BF02B1">
        <w:rPr>
          <w:sz w:val="28"/>
          <w:szCs w:val="28"/>
          <w:lang w:val="en-GB"/>
        </w:rPr>
        <w:t xml:space="preserve"> C of A (CIV) No. 41/2021 (16 August 2021)</w:t>
      </w:r>
    </w:p>
    <w:p w14:paraId="283ABA0F" w14:textId="77777777" w:rsidR="005D0FB8" w:rsidRDefault="005D0FB8">
      <w:pPr>
        <w:tabs>
          <w:tab w:val="left" w:pos="720"/>
        </w:tabs>
        <w:spacing w:line="480" w:lineRule="auto"/>
        <w:jc w:val="both"/>
        <w:rPr>
          <w:b/>
          <w:bCs/>
          <w:sz w:val="28"/>
          <w:szCs w:val="28"/>
          <w:u w:val="single"/>
          <w:lang w:val="en-GB"/>
        </w:rPr>
      </w:pPr>
    </w:p>
    <w:p w14:paraId="7000AB10" w14:textId="4BDD0085" w:rsidR="005D0FB8" w:rsidRDefault="005D0FB8" w:rsidP="005D0FB8">
      <w:pPr>
        <w:tabs>
          <w:tab w:val="left" w:pos="720"/>
        </w:tabs>
        <w:spacing w:line="360" w:lineRule="auto"/>
        <w:jc w:val="both"/>
        <w:rPr>
          <w:b/>
          <w:bCs/>
          <w:sz w:val="28"/>
          <w:szCs w:val="28"/>
          <w:u w:val="single"/>
          <w:lang w:val="en-GB"/>
        </w:rPr>
      </w:pPr>
      <w:r>
        <w:rPr>
          <w:b/>
          <w:bCs/>
          <w:sz w:val="28"/>
          <w:szCs w:val="28"/>
          <w:u w:val="single"/>
          <w:lang w:val="en-GB"/>
        </w:rPr>
        <w:t>South Africa</w:t>
      </w:r>
    </w:p>
    <w:p w14:paraId="7D93CC4F" w14:textId="77777777" w:rsidR="00FE30F8" w:rsidRDefault="00FE30F8" w:rsidP="00FE30F8">
      <w:pPr>
        <w:rPr>
          <w:bCs/>
          <w:sz w:val="28"/>
          <w:szCs w:val="28"/>
          <w:lang w:val="en-GB"/>
        </w:rPr>
      </w:pPr>
    </w:p>
    <w:p w14:paraId="615AD76D" w14:textId="0FBDC0A2" w:rsidR="00FE30F8" w:rsidRDefault="00FE30F8" w:rsidP="00FE30F8">
      <w:pPr>
        <w:rPr>
          <w:sz w:val="28"/>
          <w:szCs w:val="28"/>
          <w:lang w:val="en-GB"/>
        </w:rPr>
      </w:pPr>
      <w:r w:rsidRPr="00E159A9">
        <w:rPr>
          <w:bCs/>
          <w:sz w:val="28"/>
          <w:szCs w:val="28"/>
          <w:lang w:val="en-GB"/>
        </w:rPr>
        <w:t>Graaff-Reinet Municipality v. Van Ryneveld’s Pass Irrigation Board</w:t>
      </w:r>
      <w:r>
        <w:rPr>
          <w:sz w:val="28"/>
          <w:szCs w:val="28"/>
          <w:lang w:val="en-GB"/>
        </w:rPr>
        <w:t xml:space="preserve"> 1950 (2) SA 420 (A)  </w:t>
      </w:r>
    </w:p>
    <w:p w14:paraId="75074A49" w14:textId="77777777" w:rsidR="00FE30F8" w:rsidRDefault="00FE30F8" w:rsidP="00FE30F8">
      <w:pPr>
        <w:rPr>
          <w:sz w:val="28"/>
          <w:szCs w:val="28"/>
          <w:lang w:val="en-GB"/>
        </w:rPr>
      </w:pPr>
    </w:p>
    <w:p w14:paraId="78B2F987" w14:textId="77777777" w:rsidR="00FE30F8" w:rsidRDefault="00FE30F8" w:rsidP="005D0FB8">
      <w:pPr>
        <w:tabs>
          <w:tab w:val="left" w:pos="720"/>
        </w:tabs>
        <w:spacing w:line="360" w:lineRule="auto"/>
        <w:jc w:val="both"/>
        <w:rPr>
          <w:b/>
          <w:bCs/>
          <w:sz w:val="28"/>
          <w:szCs w:val="28"/>
          <w:u w:val="single"/>
          <w:lang w:val="en-GB"/>
        </w:rPr>
      </w:pPr>
    </w:p>
    <w:p w14:paraId="64AF7594" w14:textId="18AD1393" w:rsidR="005D0FB8" w:rsidRDefault="001A73B4" w:rsidP="005D0FB8">
      <w:pPr>
        <w:widowControl/>
        <w:tabs>
          <w:tab w:val="left" w:pos="1134"/>
        </w:tabs>
        <w:suppressAutoHyphens/>
        <w:autoSpaceDE/>
        <w:adjustRightInd/>
        <w:spacing w:after="240" w:line="480" w:lineRule="auto"/>
        <w:jc w:val="center"/>
        <w:textAlignment w:val="baseline"/>
        <w:rPr>
          <w:rFonts w:eastAsia="Calibri"/>
          <w:b/>
          <w:bCs/>
          <w:iCs/>
          <w:sz w:val="28"/>
          <w:szCs w:val="28"/>
          <w:lang w:val="en-ZA" w:eastAsia="en-US"/>
        </w:rPr>
      </w:pPr>
      <w:r>
        <w:rPr>
          <w:rFonts w:eastAsia="Calibri"/>
          <w:b/>
          <w:bCs/>
          <w:iCs/>
          <w:sz w:val="28"/>
          <w:szCs w:val="28"/>
          <w:lang w:val="en-ZA" w:eastAsia="en-US"/>
        </w:rPr>
        <w:t xml:space="preserve">RULING </w:t>
      </w:r>
    </w:p>
    <w:p w14:paraId="3A3E96D7" w14:textId="77777777" w:rsidR="005D0FB8" w:rsidRDefault="005D0FB8" w:rsidP="005D0FB8">
      <w:pPr>
        <w:pStyle w:val="NoSpacing"/>
        <w:rPr>
          <w:lang w:val="en-GB"/>
        </w:rPr>
      </w:pPr>
    </w:p>
    <w:p w14:paraId="0E2D9B69" w14:textId="77777777" w:rsidR="005D0FB8" w:rsidRDefault="005D0FB8" w:rsidP="005D0FB8">
      <w:pPr>
        <w:rPr>
          <w:b/>
          <w:bCs/>
          <w:sz w:val="28"/>
          <w:szCs w:val="28"/>
          <w:u w:val="single"/>
          <w:lang w:val="en-GB"/>
        </w:rPr>
      </w:pPr>
      <w:r>
        <w:rPr>
          <w:b/>
          <w:bCs/>
          <w:sz w:val="28"/>
          <w:szCs w:val="28"/>
          <w:u w:val="single"/>
          <w:lang w:val="en-GB"/>
        </w:rPr>
        <w:t>INTRODUCTION:</w:t>
      </w:r>
    </w:p>
    <w:p w14:paraId="06AFD4CE" w14:textId="77777777" w:rsidR="005D0FB8" w:rsidRDefault="005D0FB8" w:rsidP="005D0FB8">
      <w:pPr>
        <w:rPr>
          <w:b/>
          <w:bCs/>
          <w:sz w:val="28"/>
          <w:szCs w:val="28"/>
          <w:u w:val="single"/>
          <w:lang w:val="en-GB"/>
        </w:rPr>
      </w:pPr>
    </w:p>
    <w:p w14:paraId="22838528" w14:textId="77777777" w:rsidR="005D0FB8" w:rsidRDefault="005D0FB8" w:rsidP="005D0FB8">
      <w:pPr>
        <w:spacing w:line="480" w:lineRule="auto"/>
        <w:rPr>
          <w:b/>
          <w:bCs/>
          <w:sz w:val="28"/>
          <w:szCs w:val="28"/>
          <w:u w:val="single"/>
          <w:lang w:val="en-GB"/>
        </w:rPr>
      </w:pPr>
    </w:p>
    <w:p w14:paraId="2A980A5A" w14:textId="5C59E0DF" w:rsidR="005D0FB8" w:rsidRDefault="005D0FB8" w:rsidP="005D0FB8">
      <w:pPr>
        <w:spacing w:line="480" w:lineRule="auto"/>
        <w:jc w:val="both"/>
        <w:rPr>
          <w:sz w:val="28"/>
          <w:szCs w:val="28"/>
          <w:lang w:val="en-GB"/>
        </w:rPr>
      </w:pPr>
      <w:r>
        <w:rPr>
          <w:sz w:val="28"/>
          <w:szCs w:val="28"/>
          <w:lang w:val="en-GB"/>
        </w:rPr>
        <w:t>[1]</w:t>
      </w:r>
      <w:r>
        <w:rPr>
          <w:sz w:val="28"/>
          <w:szCs w:val="28"/>
          <w:lang w:val="en-GB"/>
        </w:rPr>
        <w:tab/>
      </w:r>
      <w:r>
        <w:rPr>
          <w:sz w:val="28"/>
          <w:szCs w:val="28"/>
          <w:lang w:val="en-GB"/>
        </w:rPr>
        <w:tab/>
        <w:t xml:space="preserve">The applicant </w:t>
      </w:r>
      <w:r w:rsidR="00CD6A3B">
        <w:rPr>
          <w:sz w:val="28"/>
          <w:szCs w:val="28"/>
          <w:lang w:val="en-GB"/>
        </w:rPr>
        <w:t xml:space="preserve">is </w:t>
      </w:r>
      <w:r>
        <w:rPr>
          <w:sz w:val="28"/>
          <w:szCs w:val="28"/>
          <w:lang w:val="en-GB"/>
        </w:rPr>
        <w:t>seek</w:t>
      </w:r>
      <w:r w:rsidR="00CD6A3B">
        <w:rPr>
          <w:sz w:val="28"/>
          <w:szCs w:val="28"/>
          <w:lang w:val="en-GB"/>
        </w:rPr>
        <w:t xml:space="preserve">ing </w:t>
      </w:r>
      <w:r>
        <w:rPr>
          <w:sz w:val="28"/>
          <w:szCs w:val="28"/>
          <w:lang w:val="en-GB"/>
        </w:rPr>
        <w:t xml:space="preserve">an order </w:t>
      </w:r>
      <w:r w:rsidR="007F7D86">
        <w:rPr>
          <w:sz w:val="28"/>
          <w:szCs w:val="28"/>
          <w:lang w:val="en-GB"/>
        </w:rPr>
        <w:t xml:space="preserve">reviewing and setting aside the decision </w:t>
      </w:r>
      <w:r w:rsidR="005B4D1C">
        <w:rPr>
          <w:sz w:val="28"/>
          <w:szCs w:val="28"/>
          <w:lang w:val="en-GB"/>
        </w:rPr>
        <w:t>of the 1</w:t>
      </w:r>
      <w:r w:rsidR="005B4D1C" w:rsidRPr="005B4D1C">
        <w:rPr>
          <w:sz w:val="28"/>
          <w:szCs w:val="28"/>
          <w:vertAlign w:val="superscript"/>
          <w:lang w:val="en-GB"/>
        </w:rPr>
        <w:t>st</w:t>
      </w:r>
      <w:r w:rsidR="005B4D1C">
        <w:rPr>
          <w:sz w:val="28"/>
          <w:szCs w:val="28"/>
          <w:lang w:val="en-GB"/>
        </w:rPr>
        <w:t xml:space="preserve"> respondent to </w:t>
      </w:r>
      <w:r w:rsidR="00E95813">
        <w:rPr>
          <w:sz w:val="28"/>
          <w:szCs w:val="28"/>
          <w:lang w:val="en-GB"/>
        </w:rPr>
        <w:t>temporar</w:t>
      </w:r>
      <w:r w:rsidR="00FA69A8">
        <w:rPr>
          <w:sz w:val="28"/>
          <w:szCs w:val="28"/>
          <w:lang w:val="en-GB"/>
        </w:rPr>
        <w:t>ily</w:t>
      </w:r>
      <w:r w:rsidR="00E95813">
        <w:rPr>
          <w:sz w:val="28"/>
          <w:szCs w:val="28"/>
          <w:lang w:val="en-GB"/>
        </w:rPr>
        <w:t xml:space="preserve"> stop the commencement of </w:t>
      </w:r>
      <w:r w:rsidR="00334A0D">
        <w:rPr>
          <w:sz w:val="28"/>
          <w:szCs w:val="28"/>
          <w:lang w:val="en-GB"/>
        </w:rPr>
        <w:t xml:space="preserve">periodic maintenance </w:t>
      </w:r>
      <w:r w:rsidR="002663ED">
        <w:rPr>
          <w:sz w:val="28"/>
          <w:szCs w:val="28"/>
          <w:lang w:val="en-GB"/>
        </w:rPr>
        <w:t xml:space="preserve">of pave road at </w:t>
      </w:r>
      <w:proofErr w:type="spellStart"/>
      <w:r w:rsidR="002663ED">
        <w:rPr>
          <w:sz w:val="28"/>
          <w:szCs w:val="28"/>
          <w:lang w:val="en-GB"/>
        </w:rPr>
        <w:t>Hlotse</w:t>
      </w:r>
      <w:proofErr w:type="spellEnd"/>
      <w:r w:rsidR="002663ED">
        <w:rPr>
          <w:sz w:val="28"/>
          <w:szCs w:val="28"/>
          <w:lang w:val="en-GB"/>
        </w:rPr>
        <w:t xml:space="preserve"> Urban under contract No: 7</w:t>
      </w:r>
      <w:r w:rsidR="00B5116D">
        <w:rPr>
          <w:sz w:val="28"/>
          <w:szCs w:val="28"/>
          <w:lang w:val="en-GB"/>
        </w:rPr>
        <w:t xml:space="preserve"> of 2022/2023</w:t>
      </w:r>
      <w:r w:rsidR="00F55B55">
        <w:rPr>
          <w:sz w:val="28"/>
          <w:szCs w:val="28"/>
          <w:lang w:val="en-GB"/>
        </w:rPr>
        <w:t xml:space="preserve">, </w:t>
      </w:r>
      <w:r w:rsidR="00F55B55" w:rsidRPr="00F55B55">
        <w:rPr>
          <w:i/>
          <w:iCs/>
          <w:sz w:val="28"/>
          <w:szCs w:val="28"/>
          <w:lang w:val="en-GB"/>
        </w:rPr>
        <w:t>(“</w:t>
      </w:r>
      <w:proofErr w:type="spellStart"/>
      <w:r w:rsidR="00F55B55" w:rsidRPr="00F55B55">
        <w:rPr>
          <w:i/>
          <w:iCs/>
          <w:sz w:val="28"/>
          <w:szCs w:val="28"/>
          <w:lang w:val="en-GB"/>
        </w:rPr>
        <w:t>Hlotse</w:t>
      </w:r>
      <w:proofErr w:type="spellEnd"/>
      <w:r w:rsidR="00F55B55" w:rsidRPr="00F55B55">
        <w:rPr>
          <w:i/>
          <w:iCs/>
          <w:sz w:val="28"/>
          <w:szCs w:val="28"/>
          <w:lang w:val="en-GB"/>
        </w:rPr>
        <w:t xml:space="preserve"> contract”)</w:t>
      </w:r>
      <w:r w:rsidR="00F55B55">
        <w:rPr>
          <w:i/>
          <w:iCs/>
          <w:sz w:val="28"/>
          <w:szCs w:val="28"/>
          <w:lang w:val="en-GB"/>
        </w:rPr>
        <w:t>,</w:t>
      </w:r>
      <w:r w:rsidR="00B5116D">
        <w:rPr>
          <w:sz w:val="28"/>
          <w:szCs w:val="28"/>
          <w:lang w:val="en-GB"/>
        </w:rPr>
        <w:t xml:space="preserve"> and rehabilitation of grave</w:t>
      </w:r>
      <w:r w:rsidR="009F2E96">
        <w:rPr>
          <w:sz w:val="28"/>
          <w:szCs w:val="28"/>
          <w:lang w:val="en-GB"/>
        </w:rPr>
        <w:t>l</w:t>
      </w:r>
      <w:r w:rsidR="00B5116D">
        <w:rPr>
          <w:sz w:val="28"/>
          <w:szCs w:val="28"/>
          <w:lang w:val="en-GB"/>
        </w:rPr>
        <w:t xml:space="preserve"> road at Ha </w:t>
      </w:r>
      <w:proofErr w:type="spellStart"/>
      <w:r w:rsidR="00B5116D">
        <w:rPr>
          <w:sz w:val="28"/>
          <w:szCs w:val="28"/>
          <w:lang w:val="en-GB"/>
        </w:rPr>
        <w:t>Molapo</w:t>
      </w:r>
      <w:proofErr w:type="spellEnd"/>
      <w:r w:rsidR="00B5116D">
        <w:rPr>
          <w:sz w:val="28"/>
          <w:szCs w:val="28"/>
          <w:lang w:val="en-GB"/>
        </w:rPr>
        <w:t xml:space="preserve"> – </w:t>
      </w:r>
      <w:proofErr w:type="spellStart"/>
      <w:r w:rsidR="00B5116D">
        <w:rPr>
          <w:sz w:val="28"/>
          <w:szCs w:val="28"/>
          <w:lang w:val="en-GB"/>
        </w:rPr>
        <w:t>Liphofung</w:t>
      </w:r>
      <w:proofErr w:type="spellEnd"/>
      <w:r w:rsidR="00B5116D">
        <w:rPr>
          <w:sz w:val="28"/>
          <w:szCs w:val="28"/>
          <w:lang w:val="en-GB"/>
        </w:rPr>
        <w:t xml:space="preserve"> </w:t>
      </w:r>
      <w:r w:rsidR="007D7E7F">
        <w:rPr>
          <w:sz w:val="28"/>
          <w:szCs w:val="28"/>
          <w:lang w:val="en-GB"/>
        </w:rPr>
        <w:t>(</w:t>
      </w:r>
      <w:proofErr w:type="spellStart"/>
      <w:r w:rsidR="007D7E7F">
        <w:rPr>
          <w:sz w:val="28"/>
          <w:szCs w:val="28"/>
          <w:lang w:val="en-GB"/>
        </w:rPr>
        <w:t>Leribe</w:t>
      </w:r>
      <w:proofErr w:type="spellEnd"/>
      <w:r w:rsidR="007D7E7F">
        <w:rPr>
          <w:sz w:val="28"/>
          <w:szCs w:val="28"/>
          <w:lang w:val="en-GB"/>
        </w:rPr>
        <w:t>) under contract No: 05 of 2022/202</w:t>
      </w:r>
      <w:r w:rsidR="00F55B55">
        <w:rPr>
          <w:sz w:val="28"/>
          <w:szCs w:val="28"/>
          <w:lang w:val="en-GB"/>
        </w:rPr>
        <w:t xml:space="preserve">3, </w:t>
      </w:r>
      <w:r w:rsidR="00F55B55" w:rsidRPr="00F55B55">
        <w:rPr>
          <w:i/>
          <w:iCs/>
          <w:sz w:val="28"/>
          <w:szCs w:val="28"/>
          <w:lang w:val="en-GB"/>
        </w:rPr>
        <w:t>(“</w:t>
      </w:r>
      <w:proofErr w:type="spellStart"/>
      <w:r w:rsidR="00F55B55" w:rsidRPr="00F55B55">
        <w:rPr>
          <w:i/>
          <w:iCs/>
          <w:sz w:val="28"/>
          <w:szCs w:val="28"/>
          <w:lang w:val="en-GB"/>
        </w:rPr>
        <w:t>Liphofung</w:t>
      </w:r>
      <w:proofErr w:type="spellEnd"/>
      <w:r w:rsidR="00F55B55" w:rsidRPr="00F55B55">
        <w:rPr>
          <w:i/>
          <w:iCs/>
          <w:sz w:val="28"/>
          <w:szCs w:val="28"/>
          <w:lang w:val="en-GB"/>
        </w:rPr>
        <w:t xml:space="preserve"> contract”)</w:t>
      </w:r>
      <w:r w:rsidR="00F55B55">
        <w:rPr>
          <w:sz w:val="28"/>
          <w:szCs w:val="28"/>
          <w:lang w:val="en-GB"/>
        </w:rPr>
        <w:t xml:space="preserve">, </w:t>
      </w:r>
      <w:r w:rsidR="0072643F">
        <w:rPr>
          <w:sz w:val="28"/>
          <w:szCs w:val="28"/>
          <w:lang w:val="en-GB"/>
        </w:rPr>
        <w:t xml:space="preserve">as well as an order compelling and directing </w:t>
      </w:r>
      <w:r w:rsidR="006A7C3C">
        <w:rPr>
          <w:sz w:val="28"/>
          <w:szCs w:val="28"/>
          <w:lang w:val="en-GB"/>
        </w:rPr>
        <w:t>the 1</w:t>
      </w:r>
      <w:r w:rsidR="006A7C3C" w:rsidRPr="006A7C3C">
        <w:rPr>
          <w:sz w:val="28"/>
          <w:szCs w:val="28"/>
          <w:vertAlign w:val="superscript"/>
          <w:lang w:val="en-GB"/>
        </w:rPr>
        <w:t>st</w:t>
      </w:r>
      <w:r w:rsidR="006A7C3C">
        <w:rPr>
          <w:sz w:val="28"/>
          <w:szCs w:val="28"/>
          <w:lang w:val="en-GB"/>
        </w:rPr>
        <w:t xml:space="preserve"> and 2</w:t>
      </w:r>
      <w:r w:rsidR="006A7C3C" w:rsidRPr="006A7C3C">
        <w:rPr>
          <w:sz w:val="28"/>
          <w:szCs w:val="28"/>
          <w:vertAlign w:val="superscript"/>
          <w:lang w:val="en-GB"/>
        </w:rPr>
        <w:t>nd</w:t>
      </w:r>
      <w:r w:rsidR="006A7C3C">
        <w:rPr>
          <w:sz w:val="28"/>
          <w:szCs w:val="28"/>
          <w:lang w:val="en-GB"/>
        </w:rPr>
        <w:t xml:space="preserve"> respondent to authorise the applicant to commence </w:t>
      </w:r>
      <w:r w:rsidR="002B77B4">
        <w:rPr>
          <w:sz w:val="28"/>
          <w:szCs w:val="28"/>
          <w:lang w:val="en-GB"/>
        </w:rPr>
        <w:t xml:space="preserve">with the periodic maintenance  and rehabilitation. </w:t>
      </w:r>
    </w:p>
    <w:p w14:paraId="25D1E8BA" w14:textId="77777777" w:rsidR="005D0FB8" w:rsidRDefault="005D0FB8" w:rsidP="005D0FB8">
      <w:pPr>
        <w:spacing w:line="480" w:lineRule="auto"/>
        <w:jc w:val="both"/>
        <w:rPr>
          <w:sz w:val="28"/>
          <w:szCs w:val="28"/>
          <w:lang w:val="en-GB"/>
        </w:rPr>
      </w:pPr>
    </w:p>
    <w:p w14:paraId="435B8E83" w14:textId="696DFC85" w:rsidR="005D0FB8" w:rsidRDefault="005D0FB8" w:rsidP="005D0FB8">
      <w:pPr>
        <w:spacing w:line="480" w:lineRule="auto"/>
        <w:jc w:val="both"/>
        <w:rPr>
          <w:sz w:val="28"/>
          <w:szCs w:val="28"/>
          <w:lang w:val="en-GB"/>
        </w:rPr>
      </w:pPr>
      <w:r>
        <w:rPr>
          <w:sz w:val="28"/>
          <w:szCs w:val="28"/>
          <w:lang w:val="en-GB"/>
        </w:rPr>
        <w:t>[2]</w:t>
      </w:r>
      <w:r>
        <w:rPr>
          <w:sz w:val="28"/>
          <w:szCs w:val="28"/>
          <w:lang w:val="en-GB"/>
        </w:rPr>
        <w:tab/>
      </w:r>
      <w:r>
        <w:rPr>
          <w:sz w:val="28"/>
          <w:szCs w:val="28"/>
          <w:lang w:val="en-GB"/>
        </w:rPr>
        <w:tab/>
        <w:t xml:space="preserve">The application was </w:t>
      </w:r>
      <w:r w:rsidR="0080680A">
        <w:rPr>
          <w:sz w:val="28"/>
          <w:szCs w:val="28"/>
          <w:lang w:val="en-GB"/>
        </w:rPr>
        <w:t>instituted on 28</w:t>
      </w:r>
      <w:r w:rsidR="0080680A" w:rsidRPr="0080680A">
        <w:rPr>
          <w:sz w:val="28"/>
          <w:szCs w:val="28"/>
          <w:vertAlign w:val="superscript"/>
          <w:lang w:val="en-GB"/>
        </w:rPr>
        <w:t>th</w:t>
      </w:r>
      <w:r w:rsidR="0080680A">
        <w:rPr>
          <w:sz w:val="28"/>
          <w:szCs w:val="28"/>
          <w:lang w:val="en-GB"/>
        </w:rPr>
        <w:t xml:space="preserve"> February 2023 and set down </w:t>
      </w:r>
      <w:r w:rsidR="00A82EBD">
        <w:rPr>
          <w:sz w:val="28"/>
          <w:szCs w:val="28"/>
          <w:lang w:val="en-GB"/>
        </w:rPr>
        <w:t xml:space="preserve">to be moved </w:t>
      </w:r>
      <w:r w:rsidR="00E86DB2">
        <w:rPr>
          <w:sz w:val="28"/>
          <w:szCs w:val="28"/>
          <w:lang w:val="en-GB"/>
        </w:rPr>
        <w:t xml:space="preserve">on </w:t>
      </w:r>
      <w:r w:rsidR="0080680A">
        <w:rPr>
          <w:sz w:val="28"/>
          <w:szCs w:val="28"/>
          <w:lang w:val="en-GB"/>
        </w:rPr>
        <w:t>3</w:t>
      </w:r>
      <w:r w:rsidR="0080680A" w:rsidRPr="0080680A">
        <w:rPr>
          <w:sz w:val="28"/>
          <w:szCs w:val="28"/>
          <w:vertAlign w:val="superscript"/>
          <w:lang w:val="en-GB"/>
        </w:rPr>
        <w:t>rd</w:t>
      </w:r>
      <w:r w:rsidR="0080680A">
        <w:rPr>
          <w:sz w:val="28"/>
          <w:szCs w:val="28"/>
          <w:lang w:val="en-GB"/>
        </w:rPr>
        <w:t xml:space="preserve"> March 2023 </w:t>
      </w:r>
      <w:r w:rsidR="00D40A66">
        <w:rPr>
          <w:sz w:val="28"/>
          <w:szCs w:val="28"/>
          <w:lang w:val="en-GB"/>
        </w:rPr>
        <w:t xml:space="preserve">for purposes of </w:t>
      </w:r>
      <w:r w:rsidR="00F55B55">
        <w:rPr>
          <w:sz w:val="28"/>
          <w:szCs w:val="28"/>
          <w:lang w:val="en-GB"/>
        </w:rPr>
        <w:t xml:space="preserve">obtaining </w:t>
      </w:r>
      <w:r w:rsidR="00FC3C46">
        <w:rPr>
          <w:sz w:val="28"/>
          <w:szCs w:val="28"/>
          <w:lang w:val="en-GB"/>
        </w:rPr>
        <w:t xml:space="preserve">an </w:t>
      </w:r>
      <w:r w:rsidR="00FF1B0F">
        <w:rPr>
          <w:sz w:val="28"/>
          <w:szCs w:val="28"/>
          <w:lang w:val="en-GB"/>
        </w:rPr>
        <w:t>order</w:t>
      </w:r>
      <w:r w:rsidR="00FC3C46">
        <w:rPr>
          <w:sz w:val="28"/>
          <w:szCs w:val="28"/>
          <w:lang w:val="en-GB"/>
        </w:rPr>
        <w:t xml:space="preserve"> </w:t>
      </w:r>
      <w:r w:rsidR="00CC0B40">
        <w:rPr>
          <w:sz w:val="28"/>
          <w:szCs w:val="28"/>
          <w:lang w:val="en-GB"/>
        </w:rPr>
        <w:t xml:space="preserve">facilitating hearing of the matter on an </w:t>
      </w:r>
      <w:r w:rsidR="00C16974">
        <w:rPr>
          <w:sz w:val="28"/>
          <w:szCs w:val="28"/>
          <w:lang w:val="en-GB"/>
        </w:rPr>
        <w:t>expedited basis.</w:t>
      </w:r>
      <w:r w:rsidR="0008069C">
        <w:rPr>
          <w:sz w:val="28"/>
          <w:szCs w:val="28"/>
          <w:lang w:val="en-GB"/>
        </w:rPr>
        <w:t xml:space="preserve"> </w:t>
      </w:r>
      <w:r w:rsidR="00C16974">
        <w:rPr>
          <w:sz w:val="28"/>
          <w:szCs w:val="28"/>
          <w:lang w:val="en-GB"/>
        </w:rPr>
        <w:t xml:space="preserve"> </w:t>
      </w:r>
      <w:r w:rsidR="00FF1B0F">
        <w:rPr>
          <w:sz w:val="28"/>
          <w:szCs w:val="28"/>
          <w:lang w:val="en-GB"/>
        </w:rPr>
        <w:t xml:space="preserve">However, </w:t>
      </w:r>
      <w:r w:rsidR="00A13DB0">
        <w:rPr>
          <w:sz w:val="28"/>
          <w:szCs w:val="28"/>
          <w:lang w:val="en-GB"/>
        </w:rPr>
        <w:t xml:space="preserve">by the time the matter was </w:t>
      </w:r>
      <w:r w:rsidR="00A13DB0">
        <w:rPr>
          <w:sz w:val="28"/>
          <w:szCs w:val="28"/>
          <w:lang w:val="en-GB"/>
        </w:rPr>
        <w:lastRenderedPageBreak/>
        <w:t xml:space="preserve">called the respondents had filed intention to oppose and </w:t>
      </w:r>
      <w:r w:rsidR="008C7F5A">
        <w:rPr>
          <w:sz w:val="28"/>
          <w:szCs w:val="28"/>
          <w:lang w:val="en-GB"/>
        </w:rPr>
        <w:t>a notice to raise a point of law in terms of rule 8(10)(c)</w:t>
      </w:r>
      <w:r w:rsidR="008C7F5A">
        <w:rPr>
          <w:rStyle w:val="FootnoteReference"/>
          <w:sz w:val="28"/>
          <w:szCs w:val="28"/>
          <w:lang w:val="en-GB"/>
        </w:rPr>
        <w:footnoteReference w:id="1"/>
      </w:r>
      <w:r w:rsidR="003C4D30">
        <w:rPr>
          <w:sz w:val="28"/>
          <w:szCs w:val="28"/>
          <w:lang w:val="en-GB"/>
        </w:rPr>
        <w:t xml:space="preserve"> amongst others challenging jurisdiction of this Court to hear the matter. </w:t>
      </w:r>
      <w:r w:rsidR="008C7F5A">
        <w:rPr>
          <w:sz w:val="28"/>
          <w:szCs w:val="28"/>
          <w:lang w:val="en-GB"/>
        </w:rPr>
        <w:t xml:space="preserve"> </w:t>
      </w:r>
    </w:p>
    <w:p w14:paraId="53150890" w14:textId="77777777" w:rsidR="002A2EDB" w:rsidRDefault="002A2EDB" w:rsidP="005D0FB8">
      <w:pPr>
        <w:spacing w:line="480" w:lineRule="auto"/>
        <w:jc w:val="both"/>
        <w:rPr>
          <w:sz w:val="28"/>
          <w:szCs w:val="28"/>
          <w:lang w:val="en-GB"/>
        </w:rPr>
      </w:pPr>
    </w:p>
    <w:p w14:paraId="4F2B52A1" w14:textId="19E4DF09" w:rsidR="002A2EDB" w:rsidRDefault="0009206D" w:rsidP="005D0FB8">
      <w:pPr>
        <w:spacing w:line="480" w:lineRule="auto"/>
        <w:jc w:val="both"/>
        <w:rPr>
          <w:b/>
          <w:bCs/>
          <w:sz w:val="28"/>
          <w:szCs w:val="28"/>
          <w:u w:val="single"/>
          <w:lang w:val="en-GB"/>
        </w:rPr>
      </w:pPr>
      <w:r>
        <w:rPr>
          <w:b/>
          <w:bCs/>
          <w:sz w:val="28"/>
          <w:szCs w:val="28"/>
          <w:u w:val="single"/>
          <w:lang w:val="en-GB"/>
        </w:rPr>
        <w:t>BACKGROUND</w:t>
      </w:r>
      <w:r w:rsidR="005D0FB8" w:rsidRPr="003A0A58">
        <w:rPr>
          <w:b/>
          <w:bCs/>
          <w:sz w:val="28"/>
          <w:szCs w:val="28"/>
          <w:u w:val="single"/>
          <w:lang w:val="en-GB"/>
        </w:rPr>
        <w:t>:</w:t>
      </w:r>
    </w:p>
    <w:p w14:paraId="366FC0E2" w14:textId="77777777" w:rsidR="00BC21FE" w:rsidRDefault="00BC21FE" w:rsidP="005D0FB8">
      <w:pPr>
        <w:spacing w:line="480" w:lineRule="auto"/>
        <w:jc w:val="both"/>
        <w:rPr>
          <w:b/>
          <w:bCs/>
          <w:sz w:val="28"/>
          <w:szCs w:val="28"/>
          <w:u w:val="single"/>
          <w:lang w:val="en-GB"/>
        </w:rPr>
      </w:pPr>
    </w:p>
    <w:p w14:paraId="1EEE2270" w14:textId="77777777" w:rsidR="00F140FB" w:rsidRDefault="00F140FB"/>
    <w:p w14:paraId="68CC5961" w14:textId="5A391D27" w:rsidR="000551E9" w:rsidRDefault="00625BE3" w:rsidP="0066407A">
      <w:pPr>
        <w:spacing w:line="480" w:lineRule="auto"/>
        <w:jc w:val="both"/>
        <w:rPr>
          <w:sz w:val="28"/>
          <w:szCs w:val="28"/>
        </w:rPr>
      </w:pPr>
      <w:r>
        <w:rPr>
          <w:sz w:val="28"/>
          <w:szCs w:val="28"/>
        </w:rPr>
        <w:t>[3]</w:t>
      </w:r>
      <w:r>
        <w:rPr>
          <w:sz w:val="28"/>
          <w:szCs w:val="28"/>
        </w:rPr>
        <w:tab/>
      </w:r>
      <w:r>
        <w:rPr>
          <w:sz w:val="28"/>
          <w:szCs w:val="28"/>
        </w:rPr>
        <w:tab/>
        <w:t xml:space="preserve">On </w:t>
      </w:r>
      <w:r w:rsidR="00942197">
        <w:rPr>
          <w:sz w:val="28"/>
          <w:szCs w:val="28"/>
        </w:rPr>
        <w:t>24</w:t>
      </w:r>
      <w:r w:rsidR="00942197" w:rsidRPr="00942197">
        <w:rPr>
          <w:sz w:val="28"/>
          <w:szCs w:val="28"/>
          <w:vertAlign w:val="superscript"/>
        </w:rPr>
        <w:t>th</w:t>
      </w:r>
      <w:r w:rsidR="00942197">
        <w:rPr>
          <w:sz w:val="28"/>
          <w:szCs w:val="28"/>
        </w:rPr>
        <w:t xml:space="preserve"> November 2022 the applicant </w:t>
      </w:r>
      <w:r w:rsidR="00EE38DF">
        <w:rPr>
          <w:sz w:val="28"/>
          <w:szCs w:val="28"/>
        </w:rPr>
        <w:t>and the 1</w:t>
      </w:r>
      <w:r w:rsidR="00EE38DF" w:rsidRPr="00EE38DF">
        <w:rPr>
          <w:sz w:val="28"/>
          <w:szCs w:val="28"/>
          <w:vertAlign w:val="superscript"/>
        </w:rPr>
        <w:t>st</w:t>
      </w:r>
      <w:r w:rsidR="00EE38DF">
        <w:rPr>
          <w:sz w:val="28"/>
          <w:szCs w:val="28"/>
        </w:rPr>
        <w:t xml:space="preserve"> respondent signed </w:t>
      </w:r>
      <w:proofErr w:type="spellStart"/>
      <w:r w:rsidR="00D03C54">
        <w:rPr>
          <w:sz w:val="28"/>
          <w:szCs w:val="28"/>
        </w:rPr>
        <w:t>Liphofung</w:t>
      </w:r>
      <w:proofErr w:type="spellEnd"/>
      <w:r w:rsidR="00D03C54">
        <w:rPr>
          <w:sz w:val="28"/>
          <w:szCs w:val="28"/>
        </w:rPr>
        <w:t xml:space="preserve"> </w:t>
      </w:r>
      <w:r w:rsidR="00FC3C46">
        <w:rPr>
          <w:sz w:val="28"/>
          <w:szCs w:val="28"/>
        </w:rPr>
        <w:t xml:space="preserve">contract </w:t>
      </w:r>
      <w:r w:rsidR="0066407A">
        <w:rPr>
          <w:sz w:val="28"/>
          <w:szCs w:val="28"/>
        </w:rPr>
        <w:t>and on 3</w:t>
      </w:r>
      <w:r w:rsidR="0066407A" w:rsidRPr="0066407A">
        <w:rPr>
          <w:sz w:val="28"/>
          <w:szCs w:val="28"/>
          <w:vertAlign w:val="superscript"/>
        </w:rPr>
        <w:t>rd</w:t>
      </w:r>
      <w:r w:rsidR="0066407A">
        <w:rPr>
          <w:sz w:val="28"/>
          <w:szCs w:val="28"/>
        </w:rPr>
        <w:t xml:space="preserve"> December 2022 the same parties signed </w:t>
      </w:r>
      <w:proofErr w:type="spellStart"/>
      <w:r w:rsidR="000E4FA8">
        <w:rPr>
          <w:sz w:val="28"/>
          <w:szCs w:val="28"/>
        </w:rPr>
        <w:t>Hlotse</w:t>
      </w:r>
      <w:proofErr w:type="spellEnd"/>
      <w:r w:rsidR="000E4FA8">
        <w:rPr>
          <w:sz w:val="28"/>
          <w:szCs w:val="28"/>
        </w:rPr>
        <w:t xml:space="preserve"> </w:t>
      </w:r>
      <w:r w:rsidR="00FC3C46">
        <w:rPr>
          <w:sz w:val="28"/>
          <w:szCs w:val="28"/>
        </w:rPr>
        <w:t xml:space="preserve">contract. </w:t>
      </w:r>
      <w:r w:rsidR="00454DCC">
        <w:rPr>
          <w:sz w:val="28"/>
          <w:szCs w:val="28"/>
        </w:rPr>
        <w:t>Th</w:t>
      </w:r>
      <w:r w:rsidR="00213A7A">
        <w:rPr>
          <w:sz w:val="28"/>
          <w:szCs w:val="28"/>
        </w:rPr>
        <w:t xml:space="preserve">is was following procurement process under Procurement Regulations of 2007. The </w:t>
      </w:r>
      <w:r w:rsidR="00454DCC">
        <w:rPr>
          <w:sz w:val="28"/>
          <w:szCs w:val="28"/>
        </w:rPr>
        <w:t xml:space="preserve">descriptions of the contracts appear in paragraph 1 of this ruling. </w:t>
      </w:r>
      <w:r w:rsidR="00132E1B">
        <w:rPr>
          <w:sz w:val="28"/>
          <w:szCs w:val="28"/>
        </w:rPr>
        <w:t xml:space="preserve"> </w:t>
      </w:r>
    </w:p>
    <w:p w14:paraId="13FDD05E" w14:textId="77777777" w:rsidR="000551E9" w:rsidRDefault="000551E9" w:rsidP="0066407A">
      <w:pPr>
        <w:spacing w:line="480" w:lineRule="auto"/>
        <w:jc w:val="both"/>
        <w:rPr>
          <w:sz w:val="28"/>
          <w:szCs w:val="28"/>
        </w:rPr>
      </w:pPr>
    </w:p>
    <w:p w14:paraId="4A992BAC" w14:textId="4376E41C" w:rsidR="0009206D" w:rsidRDefault="000551E9" w:rsidP="0066407A">
      <w:pPr>
        <w:spacing w:line="480" w:lineRule="auto"/>
        <w:jc w:val="both"/>
        <w:rPr>
          <w:sz w:val="28"/>
          <w:szCs w:val="28"/>
        </w:rPr>
      </w:pPr>
      <w:r>
        <w:rPr>
          <w:sz w:val="28"/>
          <w:szCs w:val="28"/>
        </w:rPr>
        <w:t>[4]</w:t>
      </w:r>
      <w:r>
        <w:rPr>
          <w:sz w:val="28"/>
          <w:szCs w:val="28"/>
        </w:rPr>
        <w:tab/>
      </w:r>
      <w:r>
        <w:rPr>
          <w:sz w:val="28"/>
          <w:szCs w:val="28"/>
        </w:rPr>
        <w:tab/>
      </w:r>
      <w:r w:rsidR="00FC3C46">
        <w:rPr>
          <w:sz w:val="28"/>
          <w:szCs w:val="28"/>
        </w:rPr>
        <w:t xml:space="preserve">Implementation of both contracts was to </w:t>
      </w:r>
      <w:r w:rsidR="009E391D">
        <w:rPr>
          <w:sz w:val="28"/>
          <w:szCs w:val="28"/>
        </w:rPr>
        <w:t>commence before the end of the financial year</w:t>
      </w:r>
      <w:r w:rsidR="00295139">
        <w:rPr>
          <w:sz w:val="28"/>
          <w:szCs w:val="28"/>
        </w:rPr>
        <w:t xml:space="preserve"> to avoid the allocated funds being returned to the funder at the end of the financial. </w:t>
      </w:r>
      <w:r w:rsidR="00FC3C46">
        <w:rPr>
          <w:sz w:val="28"/>
          <w:szCs w:val="28"/>
        </w:rPr>
        <w:t>Accordingly, on 30</w:t>
      </w:r>
      <w:r w:rsidR="00FC3C46" w:rsidRPr="00FC3C46">
        <w:rPr>
          <w:sz w:val="28"/>
          <w:szCs w:val="28"/>
          <w:vertAlign w:val="superscript"/>
        </w:rPr>
        <w:t>th</w:t>
      </w:r>
      <w:r w:rsidR="00FC3C46">
        <w:rPr>
          <w:sz w:val="28"/>
          <w:szCs w:val="28"/>
        </w:rPr>
        <w:t xml:space="preserve"> November 2022 and on 2</w:t>
      </w:r>
      <w:r w:rsidR="00FC3C46" w:rsidRPr="00FC3C46">
        <w:rPr>
          <w:sz w:val="28"/>
          <w:szCs w:val="28"/>
          <w:vertAlign w:val="superscript"/>
        </w:rPr>
        <w:t>nd</w:t>
      </w:r>
      <w:r w:rsidR="00FC3C46">
        <w:rPr>
          <w:sz w:val="28"/>
          <w:szCs w:val="28"/>
        </w:rPr>
        <w:t xml:space="preserve"> January 2023 the </w:t>
      </w:r>
      <w:r w:rsidR="008B5DCA">
        <w:rPr>
          <w:sz w:val="28"/>
          <w:szCs w:val="28"/>
        </w:rPr>
        <w:t>2</w:t>
      </w:r>
      <w:r w:rsidR="008B5DCA" w:rsidRPr="008B5DCA">
        <w:rPr>
          <w:sz w:val="28"/>
          <w:szCs w:val="28"/>
          <w:vertAlign w:val="superscript"/>
        </w:rPr>
        <w:t>nd</w:t>
      </w:r>
      <w:r w:rsidR="008B5DCA">
        <w:rPr>
          <w:sz w:val="28"/>
          <w:szCs w:val="28"/>
        </w:rPr>
        <w:t xml:space="preserve"> respondent gave the applicant notices to commence</w:t>
      </w:r>
      <w:r w:rsidR="00FC3C46">
        <w:rPr>
          <w:sz w:val="28"/>
          <w:szCs w:val="28"/>
        </w:rPr>
        <w:t xml:space="preserve"> implementation of </w:t>
      </w:r>
      <w:proofErr w:type="spellStart"/>
      <w:r w:rsidR="00FC3C46">
        <w:rPr>
          <w:sz w:val="28"/>
          <w:szCs w:val="28"/>
        </w:rPr>
        <w:t>Liphofung</w:t>
      </w:r>
      <w:proofErr w:type="spellEnd"/>
      <w:r w:rsidR="00FC3C46">
        <w:rPr>
          <w:sz w:val="28"/>
          <w:szCs w:val="28"/>
        </w:rPr>
        <w:t xml:space="preserve"> and </w:t>
      </w:r>
      <w:proofErr w:type="spellStart"/>
      <w:r w:rsidR="00FC3C46">
        <w:rPr>
          <w:sz w:val="28"/>
          <w:szCs w:val="28"/>
        </w:rPr>
        <w:t>Hlotse</w:t>
      </w:r>
      <w:proofErr w:type="spellEnd"/>
      <w:r w:rsidR="00FC3C46">
        <w:rPr>
          <w:sz w:val="28"/>
          <w:szCs w:val="28"/>
        </w:rPr>
        <w:t xml:space="preserve"> contracts, respectively. </w:t>
      </w:r>
      <w:proofErr w:type="gramStart"/>
      <w:r w:rsidR="00FC3C46">
        <w:rPr>
          <w:sz w:val="28"/>
          <w:szCs w:val="28"/>
        </w:rPr>
        <w:t>As a consequence</w:t>
      </w:r>
      <w:proofErr w:type="gramEnd"/>
      <w:r w:rsidR="00FC3C46">
        <w:rPr>
          <w:sz w:val="28"/>
          <w:szCs w:val="28"/>
        </w:rPr>
        <w:t xml:space="preserve">, </w:t>
      </w:r>
      <w:r w:rsidR="009F15B7">
        <w:rPr>
          <w:sz w:val="28"/>
          <w:szCs w:val="28"/>
        </w:rPr>
        <w:t xml:space="preserve">the applicant </w:t>
      </w:r>
      <w:r w:rsidR="00376C24">
        <w:rPr>
          <w:sz w:val="28"/>
          <w:szCs w:val="28"/>
        </w:rPr>
        <w:t>mobilized</w:t>
      </w:r>
      <w:r w:rsidR="004E4049">
        <w:rPr>
          <w:sz w:val="28"/>
          <w:szCs w:val="28"/>
        </w:rPr>
        <w:t xml:space="preserve"> and delivered to the sites</w:t>
      </w:r>
      <w:r w:rsidR="00376C24">
        <w:rPr>
          <w:sz w:val="28"/>
          <w:szCs w:val="28"/>
        </w:rPr>
        <w:t xml:space="preserve"> </w:t>
      </w:r>
      <w:r w:rsidR="002E6631">
        <w:rPr>
          <w:sz w:val="28"/>
          <w:szCs w:val="28"/>
        </w:rPr>
        <w:t>machinery that was going to be used in the projects</w:t>
      </w:r>
      <w:r w:rsidR="00376C24">
        <w:rPr>
          <w:sz w:val="28"/>
          <w:szCs w:val="28"/>
        </w:rPr>
        <w:t xml:space="preserve">. </w:t>
      </w:r>
      <w:r w:rsidR="002E6631">
        <w:rPr>
          <w:sz w:val="28"/>
          <w:szCs w:val="28"/>
        </w:rPr>
        <w:t xml:space="preserve"> </w:t>
      </w:r>
    </w:p>
    <w:p w14:paraId="453CBB8A" w14:textId="77777777" w:rsidR="00490606" w:rsidRDefault="00490606" w:rsidP="0066407A">
      <w:pPr>
        <w:spacing w:line="480" w:lineRule="auto"/>
        <w:jc w:val="both"/>
        <w:rPr>
          <w:sz w:val="28"/>
          <w:szCs w:val="28"/>
        </w:rPr>
      </w:pPr>
    </w:p>
    <w:p w14:paraId="28F13714" w14:textId="40988651" w:rsidR="00490606" w:rsidRDefault="00490606" w:rsidP="0066407A">
      <w:pPr>
        <w:spacing w:line="480" w:lineRule="auto"/>
        <w:jc w:val="both"/>
        <w:rPr>
          <w:sz w:val="28"/>
          <w:szCs w:val="28"/>
        </w:rPr>
      </w:pPr>
      <w:r>
        <w:rPr>
          <w:sz w:val="28"/>
          <w:szCs w:val="28"/>
        </w:rPr>
        <w:lastRenderedPageBreak/>
        <w:t>[5]</w:t>
      </w:r>
      <w:r>
        <w:rPr>
          <w:sz w:val="28"/>
          <w:szCs w:val="28"/>
        </w:rPr>
        <w:tab/>
      </w:r>
      <w:r>
        <w:rPr>
          <w:sz w:val="28"/>
          <w:szCs w:val="28"/>
        </w:rPr>
        <w:tab/>
      </w:r>
      <w:r w:rsidR="007E7DD6">
        <w:rPr>
          <w:sz w:val="28"/>
          <w:szCs w:val="28"/>
        </w:rPr>
        <w:t>On 25</w:t>
      </w:r>
      <w:r w:rsidR="007E7DD6" w:rsidRPr="007E7DD6">
        <w:rPr>
          <w:sz w:val="28"/>
          <w:szCs w:val="28"/>
          <w:vertAlign w:val="superscript"/>
        </w:rPr>
        <w:t>th</w:t>
      </w:r>
      <w:r w:rsidR="007E7DD6">
        <w:rPr>
          <w:sz w:val="28"/>
          <w:szCs w:val="28"/>
        </w:rPr>
        <w:t xml:space="preserve"> January 2023 the 1</w:t>
      </w:r>
      <w:r w:rsidR="007E7DD6" w:rsidRPr="007E7DD6">
        <w:rPr>
          <w:sz w:val="28"/>
          <w:szCs w:val="28"/>
          <w:vertAlign w:val="superscript"/>
        </w:rPr>
        <w:t>st</w:t>
      </w:r>
      <w:r w:rsidR="007E7DD6">
        <w:rPr>
          <w:sz w:val="28"/>
          <w:szCs w:val="28"/>
        </w:rPr>
        <w:t xml:space="preserve"> respondent issued a letter informing the applica</w:t>
      </w:r>
      <w:r w:rsidR="008E25AE">
        <w:rPr>
          <w:sz w:val="28"/>
          <w:szCs w:val="28"/>
        </w:rPr>
        <w:t>nt</w:t>
      </w:r>
      <w:r w:rsidR="007E7DD6">
        <w:rPr>
          <w:sz w:val="28"/>
          <w:szCs w:val="28"/>
        </w:rPr>
        <w:t xml:space="preserve"> of the </w:t>
      </w:r>
      <w:r w:rsidR="00803C38">
        <w:rPr>
          <w:sz w:val="28"/>
          <w:szCs w:val="28"/>
        </w:rPr>
        <w:t>2</w:t>
      </w:r>
      <w:r w:rsidR="00803C38" w:rsidRPr="00803C38">
        <w:rPr>
          <w:sz w:val="28"/>
          <w:szCs w:val="28"/>
          <w:vertAlign w:val="superscript"/>
        </w:rPr>
        <w:t>nd</w:t>
      </w:r>
      <w:r w:rsidR="00803C38">
        <w:rPr>
          <w:sz w:val="28"/>
          <w:szCs w:val="28"/>
        </w:rPr>
        <w:t xml:space="preserve"> respondent </w:t>
      </w:r>
      <w:r w:rsidR="007E7DD6">
        <w:rPr>
          <w:sz w:val="28"/>
          <w:szCs w:val="28"/>
        </w:rPr>
        <w:t xml:space="preserve">‘s </w:t>
      </w:r>
      <w:r w:rsidR="00BB48CF">
        <w:rPr>
          <w:sz w:val="28"/>
          <w:szCs w:val="28"/>
        </w:rPr>
        <w:t>resol</w:t>
      </w:r>
      <w:r w:rsidR="007E7DD6">
        <w:rPr>
          <w:sz w:val="28"/>
          <w:szCs w:val="28"/>
        </w:rPr>
        <w:t xml:space="preserve">ution to </w:t>
      </w:r>
      <w:r w:rsidR="00527485">
        <w:rPr>
          <w:sz w:val="28"/>
          <w:szCs w:val="28"/>
        </w:rPr>
        <w:t xml:space="preserve">temporarily stop the projects as it </w:t>
      </w:r>
      <w:r w:rsidR="00847DB4">
        <w:rPr>
          <w:sz w:val="28"/>
          <w:szCs w:val="28"/>
        </w:rPr>
        <w:t>assesses</w:t>
      </w:r>
      <w:r w:rsidR="00527485">
        <w:rPr>
          <w:sz w:val="28"/>
          <w:szCs w:val="28"/>
        </w:rPr>
        <w:t xml:space="preserve"> its ability to meet its contractual </w:t>
      </w:r>
      <w:r w:rsidR="00847DB4">
        <w:rPr>
          <w:sz w:val="28"/>
          <w:szCs w:val="28"/>
        </w:rPr>
        <w:t>obligations.</w:t>
      </w:r>
      <w:r w:rsidR="00C967E1">
        <w:rPr>
          <w:sz w:val="28"/>
          <w:szCs w:val="28"/>
        </w:rPr>
        <w:t xml:space="preserve"> The applicant contends that the decision is unlawful </w:t>
      </w:r>
      <w:r w:rsidR="0035002B">
        <w:rPr>
          <w:sz w:val="28"/>
          <w:szCs w:val="28"/>
        </w:rPr>
        <w:t>in that t</w:t>
      </w:r>
      <w:r w:rsidR="00C967E1">
        <w:rPr>
          <w:sz w:val="28"/>
          <w:szCs w:val="28"/>
        </w:rPr>
        <w:t xml:space="preserve">he respondents </w:t>
      </w:r>
      <w:r w:rsidR="0049459D">
        <w:rPr>
          <w:sz w:val="28"/>
          <w:szCs w:val="28"/>
        </w:rPr>
        <w:t xml:space="preserve">acted </w:t>
      </w:r>
      <w:r w:rsidR="0049459D" w:rsidRPr="0035002B">
        <w:rPr>
          <w:i/>
          <w:iCs/>
          <w:sz w:val="28"/>
          <w:szCs w:val="28"/>
        </w:rPr>
        <w:t>ultra vires</w:t>
      </w:r>
      <w:r w:rsidR="0049459D">
        <w:rPr>
          <w:sz w:val="28"/>
          <w:szCs w:val="28"/>
        </w:rPr>
        <w:t xml:space="preserve"> their powers in reaching it </w:t>
      </w:r>
      <w:r w:rsidR="0035002B">
        <w:rPr>
          <w:sz w:val="28"/>
          <w:szCs w:val="28"/>
        </w:rPr>
        <w:t xml:space="preserve">and that they </w:t>
      </w:r>
      <w:r w:rsidR="00EC5C6D">
        <w:rPr>
          <w:sz w:val="28"/>
          <w:szCs w:val="28"/>
        </w:rPr>
        <w:t>violat</w:t>
      </w:r>
      <w:r w:rsidR="00B352C4">
        <w:rPr>
          <w:sz w:val="28"/>
          <w:szCs w:val="28"/>
        </w:rPr>
        <w:t xml:space="preserve">ed </w:t>
      </w:r>
      <w:r w:rsidR="00B352C4" w:rsidRPr="00B352C4">
        <w:rPr>
          <w:i/>
          <w:iCs/>
          <w:sz w:val="28"/>
          <w:szCs w:val="28"/>
        </w:rPr>
        <w:t>audi alteram partem</w:t>
      </w:r>
      <w:r w:rsidR="00137956">
        <w:rPr>
          <w:i/>
          <w:iCs/>
          <w:sz w:val="28"/>
          <w:szCs w:val="28"/>
        </w:rPr>
        <w:t>.</w:t>
      </w:r>
      <w:r w:rsidR="00325376">
        <w:rPr>
          <w:sz w:val="28"/>
          <w:szCs w:val="28"/>
        </w:rPr>
        <w:t xml:space="preserve"> Therefore, </w:t>
      </w:r>
      <w:r w:rsidR="002A1AC8">
        <w:rPr>
          <w:sz w:val="28"/>
          <w:szCs w:val="28"/>
        </w:rPr>
        <w:t>it seeks the decision to be reviewed and set aside</w:t>
      </w:r>
      <w:r w:rsidR="00C10F66">
        <w:rPr>
          <w:sz w:val="28"/>
          <w:szCs w:val="28"/>
        </w:rPr>
        <w:t xml:space="preserve"> and a consequential order for the respondents to authorize it to commence with the projects. </w:t>
      </w:r>
    </w:p>
    <w:p w14:paraId="766DB59A" w14:textId="77777777" w:rsidR="00325376" w:rsidRDefault="00325376" w:rsidP="0066407A">
      <w:pPr>
        <w:spacing w:line="480" w:lineRule="auto"/>
        <w:jc w:val="both"/>
        <w:rPr>
          <w:sz w:val="28"/>
          <w:szCs w:val="28"/>
        </w:rPr>
      </w:pPr>
    </w:p>
    <w:p w14:paraId="59233661" w14:textId="2B4182A3" w:rsidR="00325376" w:rsidRPr="00E16922" w:rsidRDefault="00E16922" w:rsidP="0066407A">
      <w:pPr>
        <w:spacing w:line="480" w:lineRule="auto"/>
        <w:jc w:val="both"/>
        <w:rPr>
          <w:b/>
          <w:bCs/>
          <w:sz w:val="28"/>
          <w:szCs w:val="28"/>
          <w:u w:val="single"/>
        </w:rPr>
      </w:pPr>
      <w:r w:rsidRPr="00E16922">
        <w:rPr>
          <w:b/>
          <w:bCs/>
          <w:sz w:val="28"/>
          <w:szCs w:val="28"/>
          <w:u w:val="single"/>
        </w:rPr>
        <w:t>NOTICE IN TERMS OF RULE 8(10)(C)</w:t>
      </w:r>
      <w:r>
        <w:rPr>
          <w:b/>
          <w:bCs/>
          <w:sz w:val="28"/>
          <w:szCs w:val="28"/>
          <w:u w:val="single"/>
        </w:rPr>
        <w:t>:</w:t>
      </w:r>
    </w:p>
    <w:p w14:paraId="31CCBC98" w14:textId="77777777" w:rsidR="00E16922" w:rsidRDefault="00E16922" w:rsidP="00E16922">
      <w:pPr>
        <w:spacing w:line="480" w:lineRule="auto"/>
        <w:jc w:val="both"/>
        <w:rPr>
          <w:sz w:val="28"/>
          <w:szCs w:val="28"/>
          <w:lang w:val="en-GB"/>
        </w:rPr>
      </w:pPr>
    </w:p>
    <w:p w14:paraId="08E5B343" w14:textId="7B7F6AD4" w:rsidR="00014FC6" w:rsidRDefault="00E16922" w:rsidP="00E16922">
      <w:pPr>
        <w:spacing w:line="480" w:lineRule="auto"/>
        <w:jc w:val="both"/>
        <w:rPr>
          <w:sz w:val="28"/>
          <w:szCs w:val="28"/>
          <w:lang w:val="en-GB"/>
        </w:rPr>
      </w:pPr>
      <w:r>
        <w:rPr>
          <w:sz w:val="28"/>
          <w:szCs w:val="28"/>
          <w:lang w:val="en-GB"/>
        </w:rPr>
        <w:t>[6]</w:t>
      </w:r>
      <w:r>
        <w:rPr>
          <w:sz w:val="28"/>
          <w:szCs w:val="28"/>
          <w:lang w:val="en-GB"/>
        </w:rPr>
        <w:tab/>
      </w:r>
      <w:r>
        <w:rPr>
          <w:sz w:val="28"/>
          <w:szCs w:val="28"/>
          <w:lang w:val="en-GB"/>
        </w:rPr>
        <w:tab/>
        <w:t xml:space="preserve">The respondents’ contend, firstly that this Court lacks jurisdiction over the matter as the parties committed to arbitration as a dispute resolution mechanism </w:t>
      </w:r>
      <w:r w:rsidR="00D61C7C">
        <w:rPr>
          <w:sz w:val="28"/>
          <w:szCs w:val="28"/>
          <w:lang w:val="en-GB"/>
        </w:rPr>
        <w:t xml:space="preserve">in terms of clause </w:t>
      </w:r>
      <w:r w:rsidR="000E2661">
        <w:rPr>
          <w:sz w:val="28"/>
          <w:szCs w:val="28"/>
          <w:lang w:val="en-GB"/>
        </w:rPr>
        <w:t xml:space="preserve">20.2 read with clause 20.4 of the </w:t>
      </w:r>
      <w:r>
        <w:rPr>
          <w:sz w:val="28"/>
          <w:szCs w:val="28"/>
          <w:lang w:val="en-GB"/>
        </w:rPr>
        <w:t>contract</w:t>
      </w:r>
      <w:r w:rsidR="004D1EE9">
        <w:rPr>
          <w:sz w:val="28"/>
          <w:szCs w:val="28"/>
          <w:lang w:val="en-GB"/>
        </w:rPr>
        <w:t>s</w:t>
      </w:r>
      <w:r>
        <w:rPr>
          <w:sz w:val="28"/>
          <w:szCs w:val="28"/>
          <w:lang w:val="en-GB"/>
        </w:rPr>
        <w:t>, secondly that the nature of the relief sought does not fall within</w:t>
      </w:r>
      <w:r w:rsidR="004D1EE9">
        <w:rPr>
          <w:sz w:val="28"/>
          <w:szCs w:val="28"/>
          <w:lang w:val="en-GB"/>
        </w:rPr>
        <w:t xml:space="preserve"> the</w:t>
      </w:r>
      <w:r>
        <w:rPr>
          <w:sz w:val="28"/>
          <w:szCs w:val="28"/>
          <w:lang w:val="en-GB"/>
        </w:rPr>
        <w:t xml:space="preserve"> jurisdiction of this Court and thirdly that clause 8 of the parties contract</w:t>
      </w:r>
      <w:r w:rsidR="004D1EE9">
        <w:rPr>
          <w:sz w:val="28"/>
          <w:szCs w:val="28"/>
          <w:lang w:val="en-GB"/>
        </w:rPr>
        <w:t xml:space="preserve">s </w:t>
      </w:r>
      <w:r>
        <w:rPr>
          <w:sz w:val="28"/>
          <w:szCs w:val="28"/>
          <w:lang w:val="en-GB"/>
        </w:rPr>
        <w:t xml:space="preserve">provides the applicant with remedies in the event of delays not attributed to it, thus this application is abuse of court process.   </w:t>
      </w:r>
    </w:p>
    <w:p w14:paraId="043631EF" w14:textId="77777777" w:rsidR="00C0521F" w:rsidRDefault="00C0521F" w:rsidP="00E16922">
      <w:pPr>
        <w:spacing w:line="480" w:lineRule="auto"/>
        <w:jc w:val="both"/>
        <w:rPr>
          <w:sz w:val="28"/>
          <w:szCs w:val="28"/>
          <w:lang w:val="en-GB"/>
        </w:rPr>
      </w:pPr>
    </w:p>
    <w:p w14:paraId="74F7CC48" w14:textId="7C4A4DC4" w:rsidR="00956E3B" w:rsidRPr="004923B4" w:rsidRDefault="00956E3B" w:rsidP="00E16922">
      <w:pPr>
        <w:spacing w:line="480" w:lineRule="auto"/>
        <w:jc w:val="both"/>
        <w:rPr>
          <w:b/>
          <w:bCs/>
          <w:i/>
          <w:iCs/>
          <w:sz w:val="28"/>
          <w:szCs w:val="28"/>
          <w:lang w:val="en-GB"/>
        </w:rPr>
      </w:pPr>
      <w:r w:rsidRPr="00956E3B">
        <w:rPr>
          <w:b/>
          <w:bCs/>
          <w:i/>
          <w:iCs/>
          <w:sz w:val="28"/>
          <w:szCs w:val="28"/>
          <w:lang w:val="en-GB"/>
        </w:rPr>
        <w:t>Lack of jurisdiction</w:t>
      </w:r>
    </w:p>
    <w:p w14:paraId="6F84C889" w14:textId="77777777" w:rsidR="00014FC6" w:rsidRDefault="00014FC6" w:rsidP="00E16922">
      <w:pPr>
        <w:spacing w:line="480" w:lineRule="auto"/>
        <w:jc w:val="both"/>
        <w:rPr>
          <w:sz w:val="28"/>
          <w:szCs w:val="28"/>
          <w:lang w:val="en-GB"/>
        </w:rPr>
      </w:pPr>
    </w:p>
    <w:p w14:paraId="15190966" w14:textId="6C44FA57" w:rsidR="00A10CE7" w:rsidRDefault="00410405" w:rsidP="00A10CE7">
      <w:pPr>
        <w:spacing w:line="480" w:lineRule="auto"/>
        <w:jc w:val="both"/>
        <w:rPr>
          <w:sz w:val="28"/>
          <w:szCs w:val="28"/>
          <w:lang w:val="en-GB"/>
        </w:rPr>
      </w:pPr>
      <w:r w:rsidRPr="00410405">
        <w:rPr>
          <w:sz w:val="28"/>
          <w:szCs w:val="28"/>
          <w:lang w:val="en-GB"/>
        </w:rPr>
        <w:t>[</w:t>
      </w:r>
      <w:r w:rsidR="004923B4">
        <w:rPr>
          <w:sz w:val="28"/>
          <w:szCs w:val="28"/>
          <w:lang w:val="en-GB"/>
        </w:rPr>
        <w:t>7</w:t>
      </w:r>
      <w:r w:rsidRPr="00410405">
        <w:rPr>
          <w:sz w:val="28"/>
          <w:szCs w:val="28"/>
          <w:lang w:val="en-GB"/>
        </w:rPr>
        <w:t>]</w:t>
      </w:r>
      <w:r w:rsidR="004923B4">
        <w:rPr>
          <w:sz w:val="28"/>
          <w:szCs w:val="28"/>
          <w:lang w:val="en-GB"/>
        </w:rPr>
        <w:tab/>
      </w:r>
      <w:r w:rsidR="004923B4">
        <w:rPr>
          <w:sz w:val="28"/>
          <w:szCs w:val="28"/>
          <w:lang w:val="en-GB"/>
        </w:rPr>
        <w:tab/>
      </w:r>
      <w:r w:rsidRPr="00410405">
        <w:rPr>
          <w:sz w:val="28"/>
          <w:szCs w:val="28"/>
          <w:lang w:val="en-GB"/>
        </w:rPr>
        <w:t xml:space="preserve"> Jurisdiction is defined as “the power or competence of a Court to</w:t>
      </w:r>
      <w:r w:rsidR="004923B4">
        <w:rPr>
          <w:sz w:val="28"/>
          <w:szCs w:val="28"/>
          <w:lang w:val="en-GB"/>
        </w:rPr>
        <w:t xml:space="preserve"> hear and determine an issue </w:t>
      </w:r>
      <w:r w:rsidR="00D92B63">
        <w:rPr>
          <w:sz w:val="28"/>
          <w:szCs w:val="28"/>
          <w:lang w:val="en-GB"/>
        </w:rPr>
        <w:t xml:space="preserve">between the parties, and limitation may be put upon </w:t>
      </w:r>
      <w:r w:rsidR="00D92B63">
        <w:rPr>
          <w:sz w:val="28"/>
          <w:szCs w:val="28"/>
          <w:lang w:val="en-GB"/>
        </w:rPr>
        <w:lastRenderedPageBreak/>
        <w:t>such power in relation to territory, subject matter, amount in dispute, parties</w:t>
      </w:r>
      <w:r w:rsidR="00F51163">
        <w:rPr>
          <w:sz w:val="28"/>
          <w:szCs w:val="28"/>
          <w:lang w:val="en-GB"/>
        </w:rPr>
        <w:t xml:space="preserve"> etc.” </w:t>
      </w:r>
      <w:r w:rsidR="00F51163" w:rsidRPr="00F51163">
        <w:rPr>
          <w:i/>
          <w:iCs/>
          <w:sz w:val="28"/>
          <w:szCs w:val="28"/>
          <w:lang w:val="en-GB"/>
        </w:rPr>
        <w:t>See:</w:t>
      </w:r>
      <w:r w:rsidR="00D92B63">
        <w:rPr>
          <w:sz w:val="28"/>
          <w:szCs w:val="28"/>
          <w:lang w:val="en-GB"/>
        </w:rPr>
        <w:t xml:space="preserve"> </w:t>
      </w:r>
      <w:r w:rsidRPr="00F51163">
        <w:rPr>
          <w:b/>
          <w:bCs/>
          <w:sz w:val="28"/>
          <w:szCs w:val="28"/>
          <w:lang w:val="en-GB"/>
        </w:rPr>
        <w:t>Graaff-Reinet Municipality v</w:t>
      </w:r>
      <w:r w:rsidR="005B6651">
        <w:rPr>
          <w:b/>
          <w:bCs/>
          <w:sz w:val="28"/>
          <w:szCs w:val="28"/>
          <w:lang w:val="en-GB"/>
        </w:rPr>
        <w:t>.</w:t>
      </w:r>
      <w:r w:rsidRPr="00F51163">
        <w:rPr>
          <w:b/>
          <w:bCs/>
          <w:sz w:val="28"/>
          <w:szCs w:val="28"/>
          <w:lang w:val="en-GB"/>
        </w:rPr>
        <w:t xml:space="preserve"> Van Ryneveld’s Pass Irrigation</w:t>
      </w:r>
      <w:r w:rsidR="00F51163" w:rsidRPr="00F51163">
        <w:rPr>
          <w:b/>
          <w:bCs/>
          <w:sz w:val="28"/>
          <w:szCs w:val="28"/>
          <w:lang w:val="en-GB"/>
        </w:rPr>
        <w:t xml:space="preserve"> Board</w:t>
      </w:r>
      <w:r w:rsidR="00F51163">
        <w:rPr>
          <w:sz w:val="28"/>
          <w:szCs w:val="28"/>
          <w:lang w:val="en-GB"/>
        </w:rPr>
        <w:t xml:space="preserve"> 1950 (2) SA 420 (A) at 424. </w:t>
      </w:r>
      <w:r w:rsidR="006B3865">
        <w:rPr>
          <w:sz w:val="28"/>
          <w:szCs w:val="28"/>
          <w:lang w:val="en-GB"/>
        </w:rPr>
        <w:t xml:space="preserve">Once a jurisdictional challenge is raised, </w:t>
      </w:r>
      <w:r w:rsidR="00A10CE7">
        <w:rPr>
          <w:sz w:val="28"/>
          <w:szCs w:val="28"/>
          <w:lang w:val="en-GB"/>
        </w:rPr>
        <w:t>“</w:t>
      </w:r>
      <w:r w:rsidR="006B3865">
        <w:rPr>
          <w:sz w:val="28"/>
          <w:szCs w:val="28"/>
          <w:lang w:val="en-GB"/>
        </w:rPr>
        <w:t>the court must dispose of it first before entering upon any further questions that are in the case.</w:t>
      </w:r>
      <w:r w:rsidR="00A10CE7">
        <w:rPr>
          <w:sz w:val="28"/>
          <w:szCs w:val="28"/>
          <w:lang w:val="en-GB"/>
        </w:rPr>
        <w:t xml:space="preserve">” </w:t>
      </w:r>
      <w:r w:rsidR="00A10CE7" w:rsidRPr="00CC0B40">
        <w:rPr>
          <w:i/>
          <w:iCs/>
          <w:sz w:val="28"/>
          <w:szCs w:val="28"/>
          <w:lang w:val="en-GB"/>
        </w:rPr>
        <w:t>See</w:t>
      </w:r>
      <w:r w:rsidR="00A10CE7">
        <w:rPr>
          <w:sz w:val="28"/>
          <w:szCs w:val="28"/>
          <w:lang w:val="en-GB"/>
        </w:rPr>
        <w:t xml:space="preserve">: </w:t>
      </w:r>
      <w:r w:rsidR="00A10CE7" w:rsidRPr="0009572C">
        <w:rPr>
          <w:b/>
          <w:bCs/>
          <w:sz w:val="28"/>
          <w:szCs w:val="28"/>
          <w:lang w:val="en-GB"/>
        </w:rPr>
        <w:t>Shale v. Shale and Others</w:t>
      </w:r>
      <w:r w:rsidR="00A10CE7" w:rsidRPr="0014529B">
        <w:rPr>
          <w:sz w:val="28"/>
          <w:szCs w:val="28"/>
          <w:lang w:val="en-GB"/>
        </w:rPr>
        <w:t xml:space="preserve"> </w:t>
      </w:r>
      <w:r w:rsidR="006C7F29">
        <w:rPr>
          <w:sz w:val="28"/>
          <w:szCs w:val="28"/>
          <w:lang w:val="en-GB"/>
        </w:rPr>
        <w:t>(</w:t>
      </w:r>
      <w:r w:rsidR="00A10CE7" w:rsidRPr="0014529B">
        <w:rPr>
          <w:sz w:val="28"/>
          <w:szCs w:val="28"/>
          <w:lang w:val="en-GB"/>
        </w:rPr>
        <w:t>C of A (CIV) No 3</w:t>
      </w:r>
      <w:r w:rsidR="00200D70">
        <w:rPr>
          <w:sz w:val="28"/>
          <w:szCs w:val="28"/>
          <w:lang w:val="en-GB"/>
        </w:rPr>
        <w:t>5</w:t>
      </w:r>
      <w:r w:rsidR="00A10CE7" w:rsidRPr="0014529B">
        <w:rPr>
          <w:sz w:val="28"/>
          <w:szCs w:val="28"/>
          <w:lang w:val="en-GB"/>
        </w:rPr>
        <w:t>/2019</w:t>
      </w:r>
      <w:r w:rsidR="006C7F29">
        <w:rPr>
          <w:sz w:val="28"/>
          <w:szCs w:val="28"/>
          <w:lang w:val="en-GB"/>
        </w:rPr>
        <w:t>) [2019] LSCA</w:t>
      </w:r>
      <w:r w:rsidR="00FE3E23">
        <w:rPr>
          <w:sz w:val="28"/>
          <w:szCs w:val="28"/>
          <w:lang w:val="en-GB"/>
        </w:rPr>
        <w:t xml:space="preserve"> 45 (01 November 2019), pa</w:t>
      </w:r>
      <w:r w:rsidR="0009572C">
        <w:rPr>
          <w:sz w:val="28"/>
          <w:szCs w:val="28"/>
          <w:lang w:val="en-GB"/>
        </w:rPr>
        <w:t xml:space="preserve">ra 8. </w:t>
      </w:r>
      <w:r w:rsidR="00A10CE7">
        <w:rPr>
          <w:sz w:val="28"/>
          <w:szCs w:val="28"/>
          <w:lang w:val="en-GB"/>
        </w:rPr>
        <w:t xml:space="preserve"> </w:t>
      </w:r>
      <w:r w:rsidR="006056A7">
        <w:rPr>
          <w:sz w:val="28"/>
          <w:szCs w:val="28"/>
          <w:lang w:val="en-GB"/>
        </w:rPr>
        <w:t xml:space="preserve">As a result, </w:t>
      </w:r>
      <w:r w:rsidR="00054D24">
        <w:rPr>
          <w:sz w:val="28"/>
          <w:szCs w:val="28"/>
          <w:lang w:val="en-GB"/>
        </w:rPr>
        <w:t xml:space="preserve">I am obliged to first determine if this Court has jurisdiction to entertain this matter. </w:t>
      </w:r>
    </w:p>
    <w:p w14:paraId="3ECC212C" w14:textId="77777777" w:rsidR="00B46D9D" w:rsidRDefault="00B46D9D" w:rsidP="00A10CE7">
      <w:pPr>
        <w:spacing w:line="480" w:lineRule="auto"/>
        <w:jc w:val="both"/>
        <w:rPr>
          <w:sz w:val="28"/>
          <w:szCs w:val="28"/>
          <w:lang w:val="en-GB"/>
        </w:rPr>
      </w:pPr>
    </w:p>
    <w:p w14:paraId="7563494C" w14:textId="302779D9" w:rsidR="00B46D9D" w:rsidRDefault="003F2251" w:rsidP="00A10CE7">
      <w:pPr>
        <w:spacing w:line="480" w:lineRule="auto"/>
        <w:jc w:val="both"/>
        <w:rPr>
          <w:sz w:val="28"/>
          <w:szCs w:val="28"/>
          <w:lang w:val="en-GB"/>
        </w:rPr>
      </w:pPr>
      <w:r>
        <w:rPr>
          <w:sz w:val="28"/>
          <w:szCs w:val="28"/>
          <w:lang w:val="en-GB"/>
        </w:rPr>
        <w:t>[8]</w:t>
      </w:r>
      <w:r>
        <w:rPr>
          <w:sz w:val="28"/>
          <w:szCs w:val="28"/>
          <w:lang w:val="en-GB"/>
        </w:rPr>
        <w:tab/>
      </w:r>
      <w:r>
        <w:rPr>
          <w:sz w:val="28"/>
          <w:szCs w:val="28"/>
          <w:lang w:val="en-GB"/>
        </w:rPr>
        <w:tab/>
        <w:t>During argument, the respondent</w:t>
      </w:r>
      <w:r w:rsidR="0007617E">
        <w:rPr>
          <w:sz w:val="28"/>
          <w:szCs w:val="28"/>
          <w:lang w:val="en-GB"/>
        </w:rPr>
        <w:t>s</w:t>
      </w:r>
      <w:r>
        <w:rPr>
          <w:sz w:val="28"/>
          <w:szCs w:val="28"/>
          <w:lang w:val="en-GB"/>
        </w:rPr>
        <w:t xml:space="preserve"> </w:t>
      </w:r>
      <w:r w:rsidR="00D75886">
        <w:rPr>
          <w:sz w:val="28"/>
          <w:szCs w:val="28"/>
          <w:lang w:val="en-GB"/>
        </w:rPr>
        <w:t>conceded that the dispute between the parties arose from</w:t>
      </w:r>
      <w:r w:rsidR="004C65DE">
        <w:rPr>
          <w:sz w:val="28"/>
          <w:szCs w:val="28"/>
          <w:lang w:val="en-GB"/>
        </w:rPr>
        <w:t xml:space="preserve"> a</w:t>
      </w:r>
      <w:r w:rsidR="00D75886">
        <w:rPr>
          <w:sz w:val="28"/>
          <w:szCs w:val="28"/>
          <w:lang w:val="en-GB"/>
        </w:rPr>
        <w:t xml:space="preserve"> </w:t>
      </w:r>
      <w:r w:rsidR="00AA5AE6">
        <w:rPr>
          <w:sz w:val="28"/>
          <w:szCs w:val="28"/>
          <w:lang w:val="en-GB"/>
        </w:rPr>
        <w:t xml:space="preserve">commercial or </w:t>
      </w:r>
      <w:r w:rsidR="00D769DD">
        <w:rPr>
          <w:sz w:val="28"/>
          <w:szCs w:val="28"/>
          <w:lang w:val="en-GB"/>
        </w:rPr>
        <w:t>business relationship between the</w:t>
      </w:r>
      <w:r w:rsidR="00E57BC0">
        <w:rPr>
          <w:sz w:val="28"/>
          <w:szCs w:val="28"/>
          <w:lang w:val="en-GB"/>
        </w:rPr>
        <w:t>m</w:t>
      </w:r>
      <w:r w:rsidR="00D769DD">
        <w:rPr>
          <w:sz w:val="28"/>
          <w:szCs w:val="28"/>
          <w:lang w:val="en-GB"/>
        </w:rPr>
        <w:t xml:space="preserve"> as result of which </w:t>
      </w:r>
      <w:r w:rsidR="00F2339E">
        <w:rPr>
          <w:sz w:val="28"/>
          <w:szCs w:val="28"/>
          <w:lang w:val="en-GB"/>
        </w:rPr>
        <w:t>it falls within the purview of this Court.</w:t>
      </w:r>
      <w:r w:rsidR="00F355FB">
        <w:rPr>
          <w:sz w:val="28"/>
          <w:szCs w:val="28"/>
          <w:lang w:val="en-GB"/>
        </w:rPr>
        <w:t xml:space="preserve"> Therefore, as a far as jurisdiction is concerned, </w:t>
      </w:r>
      <w:r w:rsidR="00163E41">
        <w:rPr>
          <w:sz w:val="28"/>
          <w:szCs w:val="28"/>
          <w:lang w:val="en-GB"/>
        </w:rPr>
        <w:t xml:space="preserve">the only issue that remains a bone of contention is whether the dispute is arbitrable. </w:t>
      </w:r>
      <w:r w:rsidR="008B7841">
        <w:rPr>
          <w:sz w:val="28"/>
          <w:szCs w:val="28"/>
          <w:lang w:val="en-GB"/>
        </w:rPr>
        <w:t xml:space="preserve"> </w:t>
      </w:r>
    </w:p>
    <w:p w14:paraId="0605320A" w14:textId="105D56E5" w:rsidR="00772069" w:rsidRDefault="00772069" w:rsidP="00A10CE7">
      <w:pPr>
        <w:spacing w:line="480" w:lineRule="auto"/>
        <w:jc w:val="both"/>
        <w:rPr>
          <w:sz w:val="28"/>
          <w:szCs w:val="28"/>
          <w:lang w:val="en-GB"/>
        </w:rPr>
      </w:pPr>
    </w:p>
    <w:p w14:paraId="4D4B4D4F" w14:textId="55B8182B" w:rsidR="002D1F8E" w:rsidRDefault="00772069" w:rsidP="00A10CE7">
      <w:pPr>
        <w:spacing w:line="480" w:lineRule="auto"/>
        <w:jc w:val="both"/>
        <w:rPr>
          <w:sz w:val="28"/>
          <w:szCs w:val="28"/>
          <w:lang w:val="en-GB"/>
        </w:rPr>
      </w:pPr>
      <w:r>
        <w:rPr>
          <w:sz w:val="28"/>
          <w:szCs w:val="28"/>
          <w:lang w:val="en-GB"/>
        </w:rPr>
        <w:t>[9]</w:t>
      </w:r>
      <w:r>
        <w:rPr>
          <w:sz w:val="28"/>
          <w:szCs w:val="28"/>
          <w:lang w:val="en-GB"/>
        </w:rPr>
        <w:tab/>
      </w:r>
      <w:r>
        <w:rPr>
          <w:sz w:val="28"/>
          <w:szCs w:val="28"/>
          <w:lang w:val="en-GB"/>
        </w:rPr>
        <w:tab/>
      </w:r>
      <w:r w:rsidR="005D62AC">
        <w:rPr>
          <w:sz w:val="28"/>
          <w:szCs w:val="28"/>
          <w:lang w:val="en-GB"/>
        </w:rPr>
        <w:t xml:space="preserve">Counsel </w:t>
      </w:r>
      <w:r w:rsidR="00B16AE0">
        <w:rPr>
          <w:sz w:val="28"/>
          <w:szCs w:val="28"/>
          <w:lang w:val="en-GB"/>
        </w:rPr>
        <w:t xml:space="preserve">for applicant </w:t>
      </w:r>
      <w:r w:rsidR="005D62AC">
        <w:rPr>
          <w:sz w:val="28"/>
          <w:szCs w:val="28"/>
          <w:lang w:val="en-GB"/>
        </w:rPr>
        <w:t xml:space="preserve">veraciously </w:t>
      </w:r>
      <w:r w:rsidR="00D25996">
        <w:rPr>
          <w:sz w:val="28"/>
          <w:szCs w:val="28"/>
          <w:lang w:val="en-GB"/>
        </w:rPr>
        <w:t xml:space="preserve">argued that </w:t>
      </w:r>
      <w:r w:rsidR="00F60E4C">
        <w:rPr>
          <w:sz w:val="28"/>
          <w:szCs w:val="28"/>
          <w:lang w:val="en-GB"/>
        </w:rPr>
        <w:t>the reliefs sought in the notice of motion fall within</w:t>
      </w:r>
      <w:r w:rsidR="004D1EE9">
        <w:rPr>
          <w:sz w:val="28"/>
          <w:szCs w:val="28"/>
          <w:lang w:val="en-GB"/>
        </w:rPr>
        <w:t xml:space="preserve"> this Court’s </w:t>
      </w:r>
      <w:r w:rsidR="00F60E4C">
        <w:rPr>
          <w:sz w:val="28"/>
          <w:szCs w:val="28"/>
          <w:lang w:val="en-GB"/>
        </w:rPr>
        <w:t>review powers</w:t>
      </w:r>
      <w:r w:rsidR="00D25996">
        <w:rPr>
          <w:sz w:val="28"/>
          <w:szCs w:val="28"/>
          <w:lang w:val="en-GB"/>
        </w:rPr>
        <w:t>.</w:t>
      </w:r>
      <w:r w:rsidR="00F60E4C">
        <w:rPr>
          <w:sz w:val="28"/>
          <w:szCs w:val="28"/>
          <w:lang w:val="en-GB"/>
        </w:rPr>
        <w:t xml:space="preserve"> </w:t>
      </w:r>
      <w:r w:rsidR="00B96EF2">
        <w:rPr>
          <w:sz w:val="28"/>
          <w:szCs w:val="28"/>
          <w:lang w:val="en-GB"/>
        </w:rPr>
        <w:t>He placed reliance on section 119 (3) of the Constitution</w:t>
      </w:r>
      <w:r w:rsidR="00476528">
        <w:rPr>
          <w:sz w:val="28"/>
          <w:szCs w:val="28"/>
          <w:lang w:val="en-GB"/>
        </w:rPr>
        <w:t xml:space="preserve"> in support of the contention that this Court has jurisdiction over the matter. </w:t>
      </w:r>
      <w:r w:rsidR="00147755">
        <w:rPr>
          <w:sz w:val="28"/>
          <w:szCs w:val="28"/>
          <w:lang w:val="en-GB"/>
        </w:rPr>
        <w:t>Counsel a</w:t>
      </w:r>
      <w:r w:rsidR="0043398B">
        <w:rPr>
          <w:sz w:val="28"/>
          <w:szCs w:val="28"/>
          <w:lang w:val="en-GB"/>
        </w:rPr>
        <w:t>rgued that the 1</w:t>
      </w:r>
      <w:r w:rsidR="0043398B" w:rsidRPr="0043398B">
        <w:rPr>
          <w:sz w:val="28"/>
          <w:szCs w:val="28"/>
          <w:vertAlign w:val="superscript"/>
          <w:lang w:val="en-GB"/>
        </w:rPr>
        <w:t>st</w:t>
      </w:r>
      <w:r w:rsidR="0043398B">
        <w:rPr>
          <w:sz w:val="28"/>
          <w:szCs w:val="28"/>
          <w:lang w:val="en-GB"/>
        </w:rPr>
        <w:t xml:space="preserve"> re</w:t>
      </w:r>
      <w:r w:rsidR="00507EB6">
        <w:rPr>
          <w:sz w:val="28"/>
          <w:szCs w:val="28"/>
          <w:lang w:val="en-GB"/>
        </w:rPr>
        <w:t>spondent ex</w:t>
      </w:r>
      <w:r w:rsidR="009A49DB">
        <w:rPr>
          <w:sz w:val="28"/>
          <w:szCs w:val="28"/>
          <w:lang w:val="en-GB"/>
        </w:rPr>
        <w:t>er</w:t>
      </w:r>
      <w:r w:rsidR="00507EB6">
        <w:rPr>
          <w:sz w:val="28"/>
          <w:szCs w:val="28"/>
          <w:lang w:val="en-GB"/>
        </w:rPr>
        <w:t xml:space="preserve">cised public power and not contractual </w:t>
      </w:r>
      <w:r w:rsidR="00D175C2">
        <w:rPr>
          <w:sz w:val="28"/>
          <w:szCs w:val="28"/>
          <w:lang w:val="en-GB"/>
        </w:rPr>
        <w:t xml:space="preserve">right in </w:t>
      </w:r>
      <w:r w:rsidR="007D6488">
        <w:rPr>
          <w:sz w:val="28"/>
          <w:szCs w:val="28"/>
          <w:lang w:val="en-GB"/>
        </w:rPr>
        <w:t>temporarily stop</w:t>
      </w:r>
      <w:r w:rsidR="00BF6D57">
        <w:rPr>
          <w:sz w:val="28"/>
          <w:szCs w:val="28"/>
          <w:lang w:val="en-GB"/>
        </w:rPr>
        <w:t xml:space="preserve">ping </w:t>
      </w:r>
      <w:r w:rsidR="002D1F8E">
        <w:rPr>
          <w:sz w:val="28"/>
          <w:szCs w:val="28"/>
          <w:lang w:val="en-GB"/>
        </w:rPr>
        <w:t>commencement of the contract</w:t>
      </w:r>
      <w:r w:rsidR="000050B7">
        <w:rPr>
          <w:sz w:val="28"/>
          <w:szCs w:val="28"/>
          <w:lang w:val="en-GB"/>
        </w:rPr>
        <w:t xml:space="preserve">s. He </w:t>
      </w:r>
      <w:r w:rsidR="00D04349">
        <w:rPr>
          <w:sz w:val="28"/>
          <w:szCs w:val="28"/>
          <w:lang w:val="en-GB"/>
        </w:rPr>
        <w:t xml:space="preserve">invoked the </w:t>
      </w:r>
      <w:r w:rsidR="00281EC4">
        <w:rPr>
          <w:sz w:val="28"/>
          <w:szCs w:val="28"/>
          <w:lang w:val="en-GB"/>
        </w:rPr>
        <w:t xml:space="preserve">decision of the Court of Appeal in </w:t>
      </w:r>
      <w:r w:rsidR="00D8255C" w:rsidRPr="00DD2231">
        <w:rPr>
          <w:b/>
          <w:bCs/>
          <w:sz w:val="28"/>
          <w:szCs w:val="28"/>
          <w:lang w:val="en-GB"/>
        </w:rPr>
        <w:t xml:space="preserve">The Ministry of Trade and Industry and Others v. </w:t>
      </w:r>
      <w:proofErr w:type="spellStart"/>
      <w:r w:rsidR="00D8255C" w:rsidRPr="00DD2231">
        <w:rPr>
          <w:b/>
          <w:bCs/>
          <w:sz w:val="28"/>
          <w:szCs w:val="28"/>
          <w:lang w:val="en-GB"/>
        </w:rPr>
        <w:t>Mohato</w:t>
      </w:r>
      <w:proofErr w:type="spellEnd"/>
      <w:r w:rsidR="00D8255C" w:rsidRPr="00DD2231">
        <w:rPr>
          <w:b/>
          <w:bCs/>
          <w:sz w:val="28"/>
          <w:szCs w:val="28"/>
          <w:lang w:val="en-GB"/>
        </w:rPr>
        <w:t xml:space="preserve"> </w:t>
      </w:r>
      <w:proofErr w:type="spellStart"/>
      <w:r w:rsidR="00D8255C" w:rsidRPr="00DD2231">
        <w:rPr>
          <w:b/>
          <w:bCs/>
          <w:sz w:val="28"/>
          <w:szCs w:val="28"/>
          <w:lang w:val="en-GB"/>
        </w:rPr>
        <w:t>Seleke</w:t>
      </w:r>
      <w:proofErr w:type="spellEnd"/>
      <w:r w:rsidR="00D8255C">
        <w:rPr>
          <w:sz w:val="28"/>
          <w:szCs w:val="28"/>
          <w:lang w:val="en-GB"/>
        </w:rPr>
        <w:t xml:space="preserve"> C of A (CIV) No. 41/2021</w:t>
      </w:r>
      <w:r w:rsidR="006268BD">
        <w:rPr>
          <w:sz w:val="28"/>
          <w:szCs w:val="28"/>
          <w:lang w:val="en-GB"/>
        </w:rPr>
        <w:t xml:space="preserve"> in support of the proposition that </w:t>
      </w:r>
      <w:r w:rsidR="00BF6D57">
        <w:rPr>
          <w:sz w:val="28"/>
          <w:szCs w:val="28"/>
          <w:lang w:val="en-GB"/>
        </w:rPr>
        <w:t xml:space="preserve">where a </w:t>
      </w:r>
      <w:r w:rsidR="00EE225F">
        <w:rPr>
          <w:sz w:val="28"/>
          <w:szCs w:val="28"/>
          <w:lang w:val="en-GB"/>
        </w:rPr>
        <w:t xml:space="preserve">dispute concerns </w:t>
      </w:r>
      <w:r w:rsidR="003008A7">
        <w:rPr>
          <w:sz w:val="28"/>
          <w:szCs w:val="28"/>
          <w:lang w:val="en-GB"/>
        </w:rPr>
        <w:t xml:space="preserve">exercise of public </w:t>
      </w:r>
      <w:r w:rsidR="003008A7">
        <w:rPr>
          <w:sz w:val="28"/>
          <w:szCs w:val="28"/>
          <w:lang w:val="en-GB"/>
        </w:rPr>
        <w:lastRenderedPageBreak/>
        <w:t xml:space="preserve">power, it </w:t>
      </w:r>
      <w:r w:rsidR="00CC0B40">
        <w:rPr>
          <w:sz w:val="28"/>
          <w:szCs w:val="28"/>
          <w:lang w:val="en-GB"/>
        </w:rPr>
        <w:t xml:space="preserve">is </w:t>
      </w:r>
      <w:r w:rsidR="003008A7">
        <w:rPr>
          <w:sz w:val="28"/>
          <w:szCs w:val="28"/>
          <w:lang w:val="en-GB"/>
        </w:rPr>
        <w:t>justiciable before this Court.</w:t>
      </w:r>
      <w:r w:rsidR="00D51830">
        <w:rPr>
          <w:sz w:val="28"/>
          <w:szCs w:val="28"/>
          <w:lang w:val="en-GB"/>
        </w:rPr>
        <w:t xml:space="preserve"> </w:t>
      </w:r>
      <w:r w:rsidR="00907C9C">
        <w:rPr>
          <w:sz w:val="28"/>
          <w:szCs w:val="28"/>
          <w:lang w:val="en-GB"/>
        </w:rPr>
        <w:t xml:space="preserve">He contended that the </w:t>
      </w:r>
      <w:r w:rsidR="00D74A7A">
        <w:rPr>
          <w:sz w:val="28"/>
          <w:szCs w:val="28"/>
          <w:lang w:val="en-GB"/>
        </w:rPr>
        <w:t>dispute is not arbitrable under clause 20.2 read with clause 20.4.</w:t>
      </w:r>
      <w:r w:rsidR="003008A7">
        <w:rPr>
          <w:sz w:val="28"/>
          <w:szCs w:val="28"/>
          <w:lang w:val="en-GB"/>
        </w:rPr>
        <w:t xml:space="preserve"> </w:t>
      </w:r>
      <w:r w:rsidR="006268BD">
        <w:rPr>
          <w:sz w:val="28"/>
          <w:szCs w:val="28"/>
          <w:lang w:val="en-GB"/>
        </w:rPr>
        <w:t xml:space="preserve"> </w:t>
      </w:r>
    </w:p>
    <w:p w14:paraId="565A7A03" w14:textId="61CDDCCF" w:rsidR="002D1F8E" w:rsidRDefault="002D1F8E" w:rsidP="00A10CE7">
      <w:pPr>
        <w:spacing w:line="480" w:lineRule="auto"/>
        <w:jc w:val="both"/>
        <w:rPr>
          <w:sz w:val="28"/>
          <w:szCs w:val="28"/>
          <w:lang w:val="en-GB"/>
        </w:rPr>
      </w:pPr>
      <w:r>
        <w:rPr>
          <w:sz w:val="28"/>
          <w:szCs w:val="28"/>
          <w:lang w:val="en-GB"/>
        </w:rPr>
        <w:t>[10]</w:t>
      </w:r>
      <w:r>
        <w:rPr>
          <w:sz w:val="28"/>
          <w:szCs w:val="28"/>
          <w:lang w:val="en-GB"/>
        </w:rPr>
        <w:tab/>
      </w:r>
      <w:r>
        <w:rPr>
          <w:sz w:val="28"/>
          <w:szCs w:val="28"/>
          <w:lang w:val="en-GB"/>
        </w:rPr>
        <w:tab/>
      </w:r>
      <w:r w:rsidR="00FE67CB">
        <w:rPr>
          <w:sz w:val="28"/>
          <w:szCs w:val="28"/>
          <w:lang w:val="en-GB"/>
        </w:rPr>
        <w:t xml:space="preserve">Conversely, Counsel for respondents argued that </w:t>
      </w:r>
      <w:r w:rsidR="00C85694">
        <w:rPr>
          <w:sz w:val="28"/>
          <w:szCs w:val="28"/>
          <w:lang w:val="en-GB"/>
        </w:rPr>
        <w:t>in terms of clause 20.</w:t>
      </w:r>
      <w:r w:rsidR="00143512">
        <w:rPr>
          <w:sz w:val="28"/>
          <w:szCs w:val="28"/>
          <w:lang w:val="en-GB"/>
        </w:rPr>
        <w:t>2 read with</w:t>
      </w:r>
      <w:r w:rsidR="00E77FB6">
        <w:rPr>
          <w:sz w:val="28"/>
          <w:szCs w:val="28"/>
          <w:lang w:val="en-GB"/>
        </w:rPr>
        <w:t xml:space="preserve"> clause</w:t>
      </w:r>
      <w:r w:rsidR="00143512">
        <w:rPr>
          <w:sz w:val="28"/>
          <w:szCs w:val="28"/>
          <w:lang w:val="en-GB"/>
        </w:rPr>
        <w:t xml:space="preserve"> 20.4 the parties agreed to refer any dispute whatsoever </w:t>
      </w:r>
      <w:r w:rsidR="005B3AFD">
        <w:rPr>
          <w:sz w:val="28"/>
          <w:szCs w:val="28"/>
          <w:lang w:val="en-GB"/>
        </w:rPr>
        <w:t>in relation to the contracts to Dispute Arbitration Board for decision</w:t>
      </w:r>
      <w:r w:rsidR="00CC0B40">
        <w:rPr>
          <w:sz w:val="28"/>
          <w:szCs w:val="28"/>
          <w:lang w:val="en-GB"/>
        </w:rPr>
        <w:t xml:space="preserve">, thus ousting this </w:t>
      </w:r>
      <w:r w:rsidR="00BF6D57">
        <w:rPr>
          <w:sz w:val="28"/>
          <w:szCs w:val="28"/>
          <w:lang w:val="en-GB"/>
        </w:rPr>
        <w:t xml:space="preserve">Court’s </w:t>
      </w:r>
      <w:r w:rsidR="00BF0A3C">
        <w:rPr>
          <w:sz w:val="28"/>
          <w:szCs w:val="28"/>
          <w:lang w:val="en-GB"/>
        </w:rPr>
        <w:t>jurisdiction</w:t>
      </w:r>
      <w:r w:rsidR="00CC0B40">
        <w:rPr>
          <w:sz w:val="28"/>
          <w:szCs w:val="28"/>
          <w:lang w:val="en-GB"/>
        </w:rPr>
        <w:t>.</w:t>
      </w:r>
      <w:r w:rsidR="00BF0A3C">
        <w:rPr>
          <w:sz w:val="28"/>
          <w:szCs w:val="28"/>
          <w:lang w:val="en-GB"/>
        </w:rPr>
        <w:t xml:space="preserve"> </w:t>
      </w:r>
      <w:r w:rsidR="004D1EE9">
        <w:rPr>
          <w:sz w:val="28"/>
          <w:szCs w:val="28"/>
          <w:lang w:val="en-GB"/>
        </w:rPr>
        <w:t xml:space="preserve">He relied on the </w:t>
      </w:r>
      <w:r w:rsidR="004D7253">
        <w:rPr>
          <w:sz w:val="28"/>
          <w:szCs w:val="28"/>
          <w:lang w:val="en-GB"/>
        </w:rPr>
        <w:t xml:space="preserve">decision of the Court of Appeal in </w:t>
      </w:r>
      <w:proofErr w:type="spellStart"/>
      <w:r w:rsidR="004D7253" w:rsidRPr="00DF1129">
        <w:rPr>
          <w:b/>
          <w:bCs/>
          <w:sz w:val="28"/>
          <w:szCs w:val="28"/>
          <w:lang w:val="en-GB"/>
        </w:rPr>
        <w:t>Kompi</w:t>
      </w:r>
      <w:proofErr w:type="spellEnd"/>
      <w:r w:rsidR="004D7253" w:rsidRPr="00DF1129">
        <w:rPr>
          <w:b/>
          <w:bCs/>
          <w:sz w:val="28"/>
          <w:szCs w:val="28"/>
          <w:lang w:val="en-GB"/>
        </w:rPr>
        <w:t xml:space="preserve"> and Others v Government of the Kingdom of Lesotho and Others</w:t>
      </w:r>
      <w:r w:rsidR="00934DF2">
        <w:rPr>
          <w:sz w:val="28"/>
          <w:szCs w:val="28"/>
          <w:lang w:val="en-GB"/>
        </w:rPr>
        <w:t xml:space="preserve"> C of A (CIV) 35/2021</w:t>
      </w:r>
      <w:r w:rsidR="0020322C">
        <w:rPr>
          <w:rStyle w:val="FootnoteReference"/>
          <w:sz w:val="28"/>
          <w:szCs w:val="28"/>
          <w:lang w:val="en-GB"/>
        </w:rPr>
        <w:footnoteReference w:id="2"/>
      </w:r>
      <w:r w:rsidR="00934DF2">
        <w:rPr>
          <w:sz w:val="28"/>
          <w:szCs w:val="28"/>
          <w:lang w:val="en-GB"/>
        </w:rPr>
        <w:t xml:space="preserve"> at para 76 for the proposition that </w:t>
      </w:r>
      <w:r w:rsidR="00DF1129">
        <w:rPr>
          <w:sz w:val="28"/>
          <w:szCs w:val="28"/>
          <w:lang w:val="en-GB"/>
        </w:rPr>
        <w:t xml:space="preserve">arbitration agreement has the effect of ousting the jurisdiction of this Court. </w:t>
      </w:r>
    </w:p>
    <w:p w14:paraId="25A73BB5" w14:textId="77777777" w:rsidR="006120B0" w:rsidRDefault="006120B0" w:rsidP="00A10CE7">
      <w:pPr>
        <w:spacing w:line="480" w:lineRule="auto"/>
        <w:jc w:val="both"/>
        <w:rPr>
          <w:sz w:val="28"/>
          <w:szCs w:val="28"/>
          <w:lang w:val="en-GB"/>
        </w:rPr>
      </w:pPr>
    </w:p>
    <w:p w14:paraId="47236E3B" w14:textId="493EA13D" w:rsidR="00853691" w:rsidRDefault="006120B0" w:rsidP="00A10CE7">
      <w:pPr>
        <w:spacing w:line="480" w:lineRule="auto"/>
        <w:jc w:val="both"/>
        <w:rPr>
          <w:sz w:val="28"/>
          <w:szCs w:val="28"/>
          <w:lang w:val="en-GB"/>
        </w:rPr>
      </w:pPr>
      <w:r>
        <w:rPr>
          <w:sz w:val="28"/>
          <w:szCs w:val="28"/>
          <w:lang w:val="en-GB"/>
        </w:rPr>
        <w:t>[11]</w:t>
      </w:r>
      <w:r>
        <w:rPr>
          <w:sz w:val="28"/>
          <w:szCs w:val="28"/>
          <w:lang w:val="en-GB"/>
        </w:rPr>
        <w:tab/>
      </w:r>
      <w:r>
        <w:rPr>
          <w:sz w:val="28"/>
          <w:szCs w:val="28"/>
          <w:lang w:val="en-GB"/>
        </w:rPr>
        <w:tab/>
      </w:r>
      <w:r w:rsidR="005A1453">
        <w:rPr>
          <w:sz w:val="28"/>
          <w:szCs w:val="28"/>
          <w:lang w:val="en-GB"/>
        </w:rPr>
        <w:t xml:space="preserve">Counsel further </w:t>
      </w:r>
      <w:r w:rsidR="004D1EE9">
        <w:rPr>
          <w:sz w:val="28"/>
          <w:szCs w:val="28"/>
          <w:lang w:val="en-GB"/>
        </w:rPr>
        <w:t xml:space="preserve">sourced support from the </w:t>
      </w:r>
      <w:r w:rsidR="005A1453">
        <w:rPr>
          <w:sz w:val="28"/>
          <w:szCs w:val="28"/>
          <w:lang w:val="en-GB"/>
        </w:rPr>
        <w:t xml:space="preserve">decision of </w:t>
      </w:r>
      <w:proofErr w:type="spellStart"/>
      <w:r w:rsidR="005A1453" w:rsidRPr="00D34C89">
        <w:rPr>
          <w:b/>
          <w:bCs/>
          <w:sz w:val="28"/>
          <w:szCs w:val="28"/>
          <w:lang w:val="en-GB"/>
        </w:rPr>
        <w:t>Batuang</w:t>
      </w:r>
      <w:proofErr w:type="spellEnd"/>
      <w:r w:rsidR="005A1453" w:rsidRPr="00D34C89">
        <w:rPr>
          <w:b/>
          <w:bCs/>
          <w:sz w:val="28"/>
          <w:szCs w:val="28"/>
          <w:lang w:val="en-GB"/>
        </w:rPr>
        <w:t xml:space="preserve"> </w:t>
      </w:r>
      <w:proofErr w:type="spellStart"/>
      <w:r w:rsidR="005A1453" w:rsidRPr="00D34C89">
        <w:rPr>
          <w:b/>
          <w:bCs/>
          <w:sz w:val="28"/>
          <w:szCs w:val="28"/>
          <w:lang w:val="en-GB"/>
        </w:rPr>
        <w:t>Chabeli</w:t>
      </w:r>
      <w:proofErr w:type="spellEnd"/>
      <w:r w:rsidR="005A1453" w:rsidRPr="00D34C89">
        <w:rPr>
          <w:b/>
          <w:bCs/>
          <w:sz w:val="28"/>
          <w:szCs w:val="28"/>
          <w:lang w:val="en-GB"/>
        </w:rPr>
        <w:t xml:space="preserve"> Constru</w:t>
      </w:r>
      <w:r w:rsidR="003D095B" w:rsidRPr="00D34C89">
        <w:rPr>
          <w:b/>
          <w:bCs/>
          <w:sz w:val="28"/>
          <w:szCs w:val="28"/>
          <w:lang w:val="en-GB"/>
        </w:rPr>
        <w:t>ction (Pty) Ltd v. Road Fund</w:t>
      </w:r>
      <w:r w:rsidR="0064763F">
        <w:rPr>
          <w:sz w:val="28"/>
          <w:szCs w:val="28"/>
          <w:lang w:val="en-GB"/>
        </w:rPr>
        <w:t xml:space="preserve"> (C of </w:t>
      </w:r>
      <w:r w:rsidR="0000283F">
        <w:rPr>
          <w:sz w:val="28"/>
          <w:szCs w:val="28"/>
          <w:lang w:val="en-GB"/>
        </w:rPr>
        <w:t>A (CIV) 34</w:t>
      </w:r>
      <w:r w:rsidR="00362FE5">
        <w:rPr>
          <w:sz w:val="28"/>
          <w:szCs w:val="28"/>
          <w:lang w:val="en-GB"/>
        </w:rPr>
        <w:t>/2020) [2021] LSCA 17 (14 May 2021)</w:t>
      </w:r>
      <w:r w:rsidR="006756D4">
        <w:rPr>
          <w:sz w:val="28"/>
          <w:szCs w:val="28"/>
          <w:lang w:val="en-GB"/>
        </w:rPr>
        <w:t xml:space="preserve">. </w:t>
      </w:r>
      <w:r w:rsidR="004D1EE9">
        <w:rPr>
          <w:sz w:val="28"/>
          <w:szCs w:val="28"/>
          <w:lang w:val="en-GB"/>
        </w:rPr>
        <w:t xml:space="preserve">In particular, </w:t>
      </w:r>
      <w:r w:rsidR="00BF6D57">
        <w:rPr>
          <w:sz w:val="28"/>
          <w:szCs w:val="28"/>
          <w:lang w:val="en-GB"/>
        </w:rPr>
        <w:t xml:space="preserve">he </w:t>
      </w:r>
      <w:r w:rsidR="004D1EE9">
        <w:rPr>
          <w:sz w:val="28"/>
          <w:szCs w:val="28"/>
          <w:lang w:val="en-GB"/>
        </w:rPr>
        <w:t xml:space="preserve">the quoted the </w:t>
      </w:r>
      <w:r w:rsidR="006756D4">
        <w:rPr>
          <w:sz w:val="28"/>
          <w:szCs w:val="28"/>
          <w:lang w:val="en-GB"/>
        </w:rPr>
        <w:t xml:space="preserve">following passage </w:t>
      </w:r>
      <w:r w:rsidR="004D1EE9">
        <w:rPr>
          <w:sz w:val="28"/>
          <w:szCs w:val="28"/>
          <w:lang w:val="en-GB"/>
        </w:rPr>
        <w:t xml:space="preserve">in his </w:t>
      </w:r>
      <w:r w:rsidR="00853691">
        <w:rPr>
          <w:sz w:val="28"/>
          <w:szCs w:val="28"/>
          <w:lang w:val="en-GB"/>
        </w:rPr>
        <w:t>heads of argument:</w:t>
      </w:r>
    </w:p>
    <w:p w14:paraId="3D09F3D6" w14:textId="137D1FBD" w:rsidR="00853691" w:rsidRDefault="00853691" w:rsidP="00D7022B">
      <w:pPr>
        <w:jc w:val="both"/>
        <w:rPr>
          <w:lang w:val="en-GB"/>
        </w:rPr>
      </w:pPr>
      <w:r>
        <w:rPr>
          <w:sz w:val="28"/>
          <w:szCs w:val="28"/>
          <w:lang w:val="en-GB"/>
        </w:rPr>
        <w:tab/>
      </w:r>
      <w:r>
        <w:rPr>
          <w:sz w:val="28"/>
          <w:szCs w:val="28"/>
          <w:lang w:val="en-GB"/>
        </w:rPr>
        <w:tab/>
      </w:r>
      <w:r w:rsidRPr="00E1259A">
        <w:rPr>
          <w:lang w:val="en-GB"/>
        </w:rPr>
        <w:t>“Clearly the principles</w:t>
      </w:r>
      <w:r w:rsidR="00424E6F">
        <w:rPr>
          <w:lang w:val="en-GB"/>
        </w:rPr>
        <w:t xml:space="preserve"> of law en</w:t>
      </w:r>
      <w:r w:rsidR="00B277FC">
        <w:rPr>
          <w:lang w:val="en-GB"/>
        </w:rPr>
        <w:t xml:space="preserve">unciated in the above cases emphasize the </w:t>
      </w:r>
      <w:proofErr w:type="gramStart"/>
      <w:r w:rsidR="00B277FC">
        <w:rPr>
          <w:lang w:val="en-GB"/>
        </w:rPr>
        <w:t>point</w:t>
      </w:r>
      <w:proofErr w:type="gramEnd"/>
      <w:r w:rsidR="00B277FC">
        <w:rPr>
          <w:lang w:val="en-GB"/>
        </w:rPr>
        <w:t xml:space="preserve"> </w:t>
      </w:r>
    </w:p>
    <w:p w14:paraId="67DB3793" w14:textId="52DBC84E" w:rsidR="00772069" w:rsidRDefault="008138C9" w:rsidP="00B81F7A">
      <w:pPr>
        <w:ind w:left="1440"/>
        <w:jc w:val="both"/>
        <w:rPr>
          <w:lang w:val="en-GB"/>
        </w:rPr>
      </w:pPr>
      <w:r>
        <w:rPr>
          <w:lang w:val="en-GB"/>
        </w:rPr>
        <w:t>that where arbitr</w:t>
      </w:r>
      <w:r w:rsidR="00DE5848">
        <w:rPr>
          <w:lang w:val="en-GB"/>
        </w:rPr>
        <w:t xml:space="preserve">ation agreements exist, courts should not be quick to intervene unless </w:t>
      </w:r>
      <w:r w:rsidR="00CF7DEF">
        <w:rPr>
          <w:lang w:val="en-GB"/>
        </w:rPr>
        <w:t>the agreements offend public</w:t>
      </w:r>
      <w:r w:rsidR="000F5B91">
        <w:rPr>
          <w:lang w:val="en-GB"/>
        </w:rPr>
        <w:t xml:space="preserve"> policy.  To that end courts are obliged to respect the sanctity off contracts… The </w:t>
      </w:r>
      <w:r w:rsidR="008E326D">
        <w:rPr>
          <w:lang w:val="en-GB"/>
        </w:rPr>
        <w:t xml:space="preserve">foregoing leads me to the final conclusion that, as long as arbitration </w:t>
      </w:r>
      <w:r w:rsidR="00E53511">
        <w:rPr>
          <w:lang w:val="en-GB"/>
        </w:rPr>
        <w:t>remained</w:t>
      </w:r>
      <w:r w:rsidR="008E326D">
        <w:rPr>
          <w:lang w:val="en-GB"/>
        </w:rPr>
        <w:t xml:space="preserve"> the declared</w:t>
      </w:r>
      <w:r w:rsidR="00E53511">
        <w:rPr>
          <w:lang w:val="en-GB"/>
        </w:rPr>
        <w:t xml:space="preserve"> route </w:t>
      </w:r>
      <w:r w:rsidR="00C5642C">
        <w:rPr>
          <w:lang w:val="en-GB"/>
        </w:rPr>
        <w:t>of resolving disputes under the contract</w:t>
      </w:r>
      <w:r w:rsidR="006C1AC5">
        <w:rPr>
          <w:lang w:val="en-GB"/>
        </w:rPr>
        <w:t xml:space="preserve">, it was not proper for the appellant to change course and follow the litigation route through the courts.  To that end, </w:t>
      </w:r>
      <w:r w:rsidR="00B604C4">
        <w:rPr>
          <w:lang w:val="en-GB"/>
        </w:rPr>
        <w:t xml:space="preserve">the High </w:t>
      </w:r>
      <w:r w:rsidR="009A49DB">
        <w:rPr>
          <w:lang w:val="en-GB"/>
        </w:rPr>
        <w:t>c</w:t>
      </w:r>
      <w:r w:rsidR="00B604C4">
        <w:rPr>
          <w:lang w:val="en-GB"/>
        </w:rPr>
        <w:t xml:space="preserve">ourt cannot be faulted for having declined </w:t>
      </w:r>
      <w:r w:rsidR="00D7022B">
        <w:rPr>
          <w:lang w:val="en-GB"/>
        </w:rPr>
        <w:t>jurisdiction.”</w:t>
      </w:r>
    </w:p>
    <w:p w14:paraId="20DFB7F4" w14:textId="77777777" w:rsidR="00B81F7A" w:rsidRDefault="00B81F7A" w:rsidP="00B81F7A">
      <w:pPr>
        <w:ind w:left="1440"/>
        <w:jc w:val="both"/>
        <w:rPr>
          <w:lang w:val="en-GB"/>
        </w:rPr>
      </w:pPr>
    </w:p>
    <w:p w14:paraId="46CFA5F9" w14:textId="77777777" w:rsidR="003B0A13" w:rsidRPr="00B81F7A" w:rsidRDefault="003B0A13" w:rsidP="00B81F7A">
      <w:pPr>
        <w:ind w:left="1440"/>
        <w:jc w:val="both"/>
        <w:rPr>
          <w:lang w:val="en-GB"/>
        </w:rPr>
      </w:pPr>
    </w:p>
    <w:p w14:paraId="7ADE79B3" w14:textId="4863F091" w:rsidR="00F52D19" w:rsidRDefault="00E37376" w:rsidP="0066407A">
      <w:pPr>
        <w:spacing w:line="480" w:lineRule="auto"/>
        <w:jc w:val="both"/>
        <w:rPr>
          <w:sz w:val="28"/>
          <w:szCs w:val="28"/>
          <w:lang w:val="en-GB"/>
        </w:rPr>
      </w:pPr>
      <w:r>
        <w:rPr>
          <w:sz w:val="28"/>
          <w:szCs w:val="28"/>
          <w:lang w:val="en-GB"/>
        </w:rPr>
        <w:t>[12]</w:t>
      </w:r>
      <w:r>
        <w:rPr>
          <w:sz w:val="28"/>
          <w:szCs w:val="28"/>
          <w:lang w:val="en-GB"/>
        </w:rPr>
        <w:tab/>
      </w:r>
      <w:r>
        <w:rPr>
          <w:sz w:val="28"/>
          <w:szCs w:val="28"/>
          <w:lang w:val="en-GB"/>
        </w:rPr>
        <w:tab/>
      </w:r>
      <w:r w:rsidR="00F52D19">
        <w:rPr>
          <w:sz w:val="28"/>
          <w:szCs w:val="28"/>
          <w:lang w:val="en-GB"/>
        </w:rPr>
        <w:t xml:space="preserve"> The respondents also argued that the applicant ha</w:t>
      </w:r>
      <w:r w:rsidR="00E21F26">
        <w:rPr>
          <w:sz w:val="28"/>
          <w:szCs w:val="28"/>
          <w:lang w:val="en-GB"/>
        </w:rPr>
        <w:t>s</w:t>
      </w:r>
      <w:r w:rsidR="00F52D19">
        <w:rPr>
          <w:sz w:val="28"/>
          <w:szCs w:val="28"/>
          <w:lang w:val="en-GB"/>
        </w:rPr>
        <w:t xml:space="preserve"> not exhausted local remedies available to it. They relied on the decision of the Court of Appeal </w:t>
      </w:r>
      <w:r w:rsidR="00F52D19">
        <w:rPr>
          <w:sz w:val="28"/>
          <w:szCs w:val="28"/>
          <w:lang w:val="en-GB"/>
        </w:rPr>
        <w:lastRenderedPageBreak/>
        <w:t xml:space="preserve">in the </w:t>
      </w:r>
      <w:r w:rsidR="00F52D19" w:rsidRPr="00F52D19">
        <w:rPr>
          <w:b/>
          <w:bCs/>
          <w:sz w:val="28"/>
          <w:szCs w:val="28"/>
          <w:lang w:val="en-GB"/>
        </w:rPr>
        <w:t>Principal Secretary of Labour and Employment and Others v Russel</w:t>
      </w:r>
      <w:r w:rsidR="00F52D19">
        <w:rPr>
          <w:sz w:val="28"/>
          <w:szCs w:val="28"/>
          <w:lang w:val="en-GB"/>
        </w:rPr>
        <w:t xml:space="preserve"> C of A (CIV) 27/2021 LSCA 12 (20 October 2021) in support of the view that where there is avenue for dispute resolution, the aggrieved party must first exhaust it before approaching a court of law. </w:t>
      </w:r>
    </w:p>
    <w:p w14:paraId="6065B6AA" w14:textId="77777777" w:rsidR="00F52D19" w:rsidRDefault="00F52D19" w:rsidP="0066407A">
      <w:pPr>
        <w:spacing w:line="480" w:lineRule="auto"/>
        <w:jc w:val="both"/>
        <w:rPr>
          <w:sz w:val="28"/>
          <w:szCs w:val="28"/>
          <w:lang w:val="en-GB"/>
        </w:rPr>
      </w:pPr>
    </w:p>
    <w:p w14:paraId="05CB47E3" w14:textId="71BCA579" w:rsidR="00E16922" w:rsidRDefault="00E21F26" w:rsidP="0066407A">
      <w:pPr>
        <w:spacing w:line="480" w:lineRule="auto"/>
        <w:jc w:val="both"/>
        <w:rPr>
          <w:sz w:val="28"/>
          <w:szCs w:val="28"/>
          <w:lang w:val="en-GB"/>
        </w:rPr>
      </w:pPr>
      <w:r>
        <w:rPr>
          <w:sz w:val="28"/>
          <w:szCs w:val="28"/>
          <w:lang w:val="en-GB"/>
        </w:rPr>
        <w:t>[13]</w:t>
      </w:r>
      <w:r>
        <w:rPr>
          <w:sz w:val="28"/>
          <w:szCs w:val="28"/>
          <w:lang w:val="en-GB"/>
        </w:rPr>
        <w:tab/>
      </w:r>
      <w:r>
        <w:rPr>
          <w:sz w:val="28"/>
          <w:szCs w:val="28"/>
          <w:lang w:val="en-GB"/>
        </w:rPr>
        <w:tab/>
      </w:r>
      <w:r w:rsidR="000A398F">
        <w:rPr>
          <w:sz w:val="28"/>
          <w:szCs w:val="28"/>
          <w:lang w:val="en-GB"/>
        </w:rPr>
        <w:t xml:space="preserve">In my </w:t>
      </w:r>
      <w:r w:rsidR="00ED7B6E">
        <w:rPr>
          <w:sz w:val="28"/>
          <w:szCs w:val="28"/>
          <w:lang w:val="en-GB"/>
        </w:rPr>
        <w:t>view</w:t>
      </w:r>
      <w:r w:rsidR="0085202F">
        <w:rPr>
          <w:sz w:val="28"/>
          <w:szCs w:val="28"/>
          <w:lang w:val="en-GB"/>
        </w:rPr>
        <w:t>,</w:t>
      </w:r>
      <w:r w:rsidR="000A398F">
        <w:rPr>
          <w:sz w:val="28"/>
          <w:szCs w:val="28"/>
          <w:lang w:val="en-GB"/>
        </w:rPr>
        <w:t xml:space="preserve"> </w:t>
      </w:r>
      <w:proofErr w:type="spellStart"/>
      <w:r w:rsidR="000A398F" w:rsidRPr="000A398F">
        <w:rPr>
          <w:b/>
          <w:bCs/>
          <w:sz w:val="28"/>
          <w:szCs w:val="28"/>
          <w:lang w:val="en-GB"/>
        </w:rPr>
        <w:t>Seleke</w:t>
      </w:r>
      <w:proofErr w:type="spellEnd"/>
      <w:r w:rsidR="000A398F">
        <w:rPr>
          <w:sz w:val="28"/>
          <w:szCs w:val="28"/>
          <w:lang w:val="en-GB"/>
        </w:rPr>
        <w:t xml:space="preserve"> is distinguishable. </w:t>
      </w:r>
      <w:r w:rsidR="00CB7DED">
        <w:rPr>
          <w:sz w:val="28"/>
          <w:szCs w:val="28"/>
          <w:lang w:val="en-GB"/>
        </w:rPr>
        <w:t xml:space="preserve">In that case the parties had not </w:t>
      </w:r>
      <w:r w:rsidR="002D3740">
        <w:rPr>
          <w:sz w:val="28"/>
          <w:szCs w:val="28"/>
          <w:lang w:val="en-GB"/>
        </w:rPr>
        <w:t xml:space="preserve">chosen arbitration as a form of dispute resolution mechanism hence the </w:t>
      </w:r>
      <w:r w:rsidR="000A0F35">
        <w:rPr>
          <w:sz w:val="28"/>
          <w:szCs w:val="28"/>
          <w:lang w:val="en-GB"/>
        </w:rPr>
        <w:t>debate whether the matter fell</w:t>
      </w:r>
      <w:r w:rsidR="00ED617F">
        <w:rPr>
          <w:sz w:val="28"/>
          <w:szCs w:val="28"/>
          <w:lang w:val="en-GB"/>
        </w:rPr>
        <w:t xml:space="preserve"> within the exclusive jurisdiction of the Labour Courts and</w:t>
      </w:r>
      <w:r w:rsidR="007B5732">
        <w:rPr>
          <w:sz w:val="28"/>
          <w:szCs w:val="28"/>
          <w:lang w:val="en-GB"/>
        </w:rPr>
        <w:t>/or</w:t>
      </w:r>
      <w:r w:rsidR="00ED617F">
        <w:rPr>
          <w:sz w:val="28"/>
          <w:szCs w:val="28"/>
          <w:lang w:val="en-GB"/>
        </w:rPr>
        <w:t xml:space="preserve"> Labour tribunals or the High Court. </w:t>
      </w:r>
      <w:r w:rsidR="008E3F47">
        <w:rPr>
          <w:sz w:val="28"/>
          <w:szCs w:val="28"/>
          <w:lang w:val="en-GB"/>
        </w:rPr>
        <w:t xml:space="preserve">Having found that the decision by the </w:t>
      </w:r>
      <w:r w:rsidR="007B5732">
        <w:rPr>
          <w:sz w:val="28"/>
          <w:szCs w:val="28"/>
          <w:lang w:val="en-GB"/>
        </w:rPr>
        <w:t>Minister to</w:t>
      </w:r>
      <w:r w:rsidR="008E3F47">
        <w:rPr>
          <w:sz w:val="28"/>
          <w:szCs w:val="28"/>
          <w:lang w:val="en-GB"/>
        </w:rPr>
        <w:t xml:space="preserve"> re</w:t>
      </w:r>
      <w:r w:rsidR="00CB6415">
        <w:rPr>
          <w:sz w:val="28"/>
          <w:szCs w:val="28"/>
          <w:lang w:val="en-GB"/>
        </w:rPr>
        <w:t xml:space="preserve">new or not to </w:t>
      </w:r>
      <w:r w:rsidR="003857DA">
        <w:rPr>
          <w:sz w:val="28"/>
          <w:szCs w:val="28"/>
          <w:lang w:val="en-GB"/>
        </w:rPr>
        <w:t xml:space="preserve">renew </w:t>
      </w:r>
      <w:proofErr w:type="spellStart"/>
      <w:r w:rsidR="00CB6415">
        <w:rPr>
          <w:sz w:val="28"/>
          <w:szCs w:val="28"/>
          <w:lang w:val="en-GB"/>
        </w:rPr>
        <w:t>Seleke’s</w:t>
      </w:r>
      <w:proofErr w:type="spellEnd"/>
      <w:r w:rsidR="00CB6415">
        <w:rPr>
          <w:sz w:val="28"/>
          <w:szCs w:val="28"/>
          <w:lang w:val="en-GB"/>
        </w:rPr>
        <w:t xml:space="preserve"> contract of employment invo</w:t>
      </w:r>
      <w:r w:rsidR="003857DA">
        <w:rPr>
          <w:sz w:val="28"/>
          <w:szCs w:val="28"/>
          <w:lang w:val="en-GB"/>
        </w:rPr>
        <w:t xml:space="preserve">lved the exercise of public power, both the High Court and the </w:t>
      </w:r>
      <w:r w:rsidR="003A5755">
        <w:rPr>
          <w:sz w:val="28"/>
          <w:szCs w:val="28"/>
          <w:lang w:val="en-GB"/>
        </w:rPr>
        <w:t xml:space="preserve">Court of Appeal </w:t>
      </w:r>
      <w:r w:rsidR="00D61217">
        <w:rPr>
          <w:sz w:val="28"/>
          <w:szCs w:val="28"/>
          <w:lang w:val="en-GB"/>
        </w:rPr>
        <w:t xml:space="preserve">held </w:t>
      </w:r>
      <w:r w:rsidR="002E5245">
        <w:rPr>
          <w:sz w:val="28"/>
          <w:szCs w:val="28"/>
          <w:lang w:val="en-GB"/>
        </w:rPr>
        <w:t xml:space="preserve">that the Minister’s conduct was reviewable under the broad </w:t>
      </w:r>
      <w:r w:rsidR="006336AD">
        <w:rPr>
          <w:sz w:val="28"/>
          <w:szCs w:val="28"/>
          <w:lang w:val="en-GB"/>
        </w:rPr>
        <w:t xml:space="preserve">review powers of the High Court as it amounted to an administrative act. </w:t>
      </w:r>
    </w:p>
    <w:p w14:paraId="1840B704" w14:textId="77777777" w:rsidR="00D74A7A" w:rsidRDefault="00D74A7A" w:rsidP="0066407A">
      <w:pPr>
        <w:spacing w:line="480" w:lineRule="auto"/>
        <w:jc w:val="both"/>
        <w:rPr>
          <w:sz w:val="28"/>
          <w:szCs w:val="28"/>
          <w:lang w:val="en-GB"/>
        </w:rPr>
      </w:pPr>
    </w:p>
    <w:p w14:paraId="4EA7A31F" w14:textId="68B50CF2" w:rsidR="00915682" w:rsidRDefault="00BB1189" w:rsidP="0066407A">
      <w:pPr>
        <w:spacing w:line="480" w:lineRule="auto"/>
        <w:jc w:val="both"/>
        <w:rPr>
          <w:sz w:val="28"/>
          <w:szCs w:val="28"/>
          <w:lang w:val="en-GB"/>
        </w:rPr>
      </w:pPr>
      <w:r>
        <w:rPr>
          <w:sz w:val="28"/>
          <w:szCs w:val="28"/>
          <w:lang w:val="en-GB"/>
        </w:rPr>
        <w:t>[</w:t>
      </w:r>
      <w:r w:rsidR="0051642C">
        <w:rPr>
          <w:sz w:val="28"/>
          <w:szCs w:val="28"/>
          <w:lang w:val="en-GB"/>
        </w:rPr>
        <w:t>1</w:t>
      </w:r>
      <w:r w:rsidR="00E21F26">
        <w:rPr>
          <w:sz w:val="28"/>
          <w:szCs w:val="28"/>
          <w:lang w:val="en-GB"/>
        </w:rPr>
        <w:t>4</w:t>
      </w:r>
      <w:r w:rsidR="0051642C">
        <w:rPr>
          <w:sz w:val="28"/>
          <w:szCs w:val="28"/>
          <w:lang w:val="en-GB"/>
        </w:rPr>
        <w:t>]</w:t>
      </w:r>
      <w:r w:rsidR="0051642C">
        <w:rPr>
          <w:sz w:val="28"/>
          <w:szCs w:val="28"/>
          <w:lang w:val="en-GB"/>
        </w:rPr>
        <w:tab/>
      </w:r>
      <w:r w:rsidR="0051642C">
        <w:rPr>
          <w:sz w:val="28"/>
          <w:szCs w:val="28"/>
          <w:lang w:val="en-GB"/>
        </w:rPr>
        <w:tab/>
      </w:r>
      <w:r w:rsidR="00BF6D57">
        <w:rPr>
          <w:sz w:val="28"/>
          <w:szCs w:val="28"/>
          <w:lang w:val="en-GB"/>
        </w:rPr>
        <w:t xml:space="preserve">In </w:t>
      </w:r>
      <w:r w:rsidR="00BF6D57" w:rsidRPr="00BF6D57">
        <w:rPr>
          <w:i/>
          <w:iCs/>
          <w:sz w:val="28"/>
          <w:szCs w:val="28"/>
          <w:lang w:val="en-GB"/>
        </w:rPr>
        <w:t>casu</w:t>
      </w:r>
      <w:r w:rsidR="00BF6D57">
        <w:rPr>
          <w:sz w:val="28"/>
          <w:szCs w:val="28"/>
          <w:lang w:val="en-GB"/>
        </w:rPr>
        <w:t xml:space="preserve"> jurisdiction of this Court is resisted on ground that the dispute is arbitrable. </w:t>
      </w:r>
      <w:r w:rsidR="0051642C">
        <w:rPr>
          <w:sz w:val="28"/>
          <w:szCs w:val="28"/>
          <w:lang w:val="en-GB"/>
        </w:rPr>
        <w:t>Th</w:t>
      </w:r>
      <w:r w:rsidR="004C7773">
        <w:rPr>
          <w:sz w:val="28"/>
          <w:szCs w:val="28"/>
          <w:lang w:val="en-GB"/>
        </w:rPr>
        <w:t xml:space="preserve">e </w:t>
      </w:r>
      <w:r w:rsidR="00E62F9E">
        <w:rPr>
          <w:sz w:val="28"/>
          <w:szCs w:val="28"/>
          <w:lang w:val="en-GB"/>
        </w:rPr>
        <w:t xml:space="preserve">applicant has not filed of </w:t>
      </w:r>
      <w:r w:rsidR="0085363A">
        <w:rPr>
          <w:sz w:val="28"/>
          <w:szCs w:val="28"/>
          <w:lang w:val="en-GB"/>
        </w:rPr>
        <w:t xml:space="preserve">record the entire contracts. </w:t>
      </w:r>
      <w:r w:rsidR="00E62F9E">
        <w:rPr>
          <w:sz w:val="28"/>
          <w:szCs w:val="28"/>
          <w:lang w:val="en-GB"/>
        </w:rPr>
        <w:t xml:space="preserve">Similarly, the respondent ‘s notice in terms of </w:t>
      </w:r>
      <w:r w:rsidR="00244589">
        <w:rPr>
          <w:sz w:val="28"/>
          <w:szCs w:val="28"/>
          <w:lang w:val="en-GB"/>
        </w:rPr>
        <w:t>rule 8(10)</w:t>
      </w:r>
      <w:r w:rsidR="006A6084">
        <w:rPr>
          <w:sz w:val="28"/>
          <w:szCs w:val="28"/>
          <w:lang w:val="en-GB"/>
        </w:rPr>
        <w:t>(c) cover</w:t>
      </w:r>
      <w:r w:rsidR="00A5526C">
        <w:rPr>
          <w:sz w:val="28"/>
          <w:szCs w:val="28"/>
          <w:lang w:val="en-GB"/>
        </w:rPr>
        <w:t>s</w:t>
      </w:r>
      <w:r w:rsidR="006A6084">
        <w:rPr>
          <w:sz w:val="28"/>
          <w:szCs w:val="28"/>
          <w:lang w:val="en-GB"/>
        </w:rPr>
        <w:t xml:space="preserve"> the import of clause </w:t>
      </w:r>
      <w:r w:rsidR="00B93184">
        <w:rPr>
          <w:sz w:val="28"/>
          <w:szCs w:val="28"/>
          <w:lang w:val="en-GB"/>
        </w:rPr>
        <w:t>20.4 w</w:t>
      </w:r>
      <w:r w:rsidR="006A6084">
        <w:rPr>
          <w:sz w:val="28"/>
          <w:szCs w:val="28"/>
          <w:lang w:val="en-GB"/>
        </w:rPr>
        <w:t>ith</w:t>
      </w:r>
      <w:r w:rsidR="00790448">
        <w:rPr>
          <w:sz w:val="28"/>
          <w:szCs w:val="28"/>
          <w:lang w:val="en-GB"/>
        </w:rPr>
        <w:t>o</w:t>
      </w:r>
      <w:r w:rsidR="006A6084">
        <w:rPr>
          <w:sz w:val="28"/>
          <w:szCs w:val="28"/>
          <w:lang w:val="en-GB"/>
        </w:rPr>
        <w:t>ut</w:t>
      </w:r>
      <w:r w:rsidR="00E62F9E">
        <w:rPr>
          <w:sz w:val="28"/>
          <w:szCs w:val="28"/>
          <w:lang w:val="en-GB"/>
        </w:rPr>
        <w:t xml:space="preserve"> necessarily </w:t>
      </w:r>
      <w:r w:rsidR="009B4C26">
        <w:rPr>
          <w:sz w:val="28"/>
          <w:szCs w:val="28"/>
          <w:lang w:val="en-GB"/>
        </w:rPr>
        <w:t xml:space="preserve">quoting it. </w:t>
      </w:r>
      <w:r w:rsidR="00790448">
        <w:rPr>
          <w:sz w:val="28"/>
          <w:szCs w:val="28"/>
          <w:lang w:val="en-GB"/>
        </w:rPr>
        <w:t>By consent of parties, the respondents subsequently filed an extract</w:t>
      </w:r>
      <w:r w:rsidR="00915682">
        <w:rPr>
          <w:sz w:val="28"/>
          <w:szCs w:val="28"/>
          <w:lang w:val="en-GB"/>
        </w:rPr>
        <w:t xml:space="preserve"> </w:t>
      </w:r>
      <w:r w:rsidR="00B16CDB">
        <w:rPr>
          <w:sz w:val="28"/>
          <w:szCs w:val="28"/>
          <w:lang w:val="en-GB"/>
        </w:rPr>
        <w:t xml:space="preserve">which </w:t>
      </w:r>
      <w:r w:rsidR="00915682">
        <w:rPr>
          <w:sz w:val="28"/>
          <w:szCs w:val="28"/>
          <w:lang w:val="en-GB"/>
        </w:rPr>
        <w:t xml:space="preserve">amongst others covers </w:t>
      </w:r>
      <w:r w:rsidR="00B16CDB">
        <w:rPr>
          <w:sz w:val="28"/>
          <w:szCs w:val="28"/>
          <w:lang w:val="en-GB"/>
        </w:rPr>
        <w:t>clause</w:t>
      </w:r>
      <w:r w:rsidR="00915682">
        <w:rPr>
          <w:sz w:val="28"/>
          <w:szCs w:val="28"/>
          <w:lang w:val="en-GB"/>
        </w:rPr>
        <w:t>s</w:t>
      </w:r>
      <w:r w:rsidR="00B16CDB">
        <w:rPr>
          <w:sz w:val="28"/>
          <w:szCs w:val="28"/>
          <w:lang w:val="en-GB"/>
        </w:rPr>
        <w:t xml:space="preserve"> 20.2</w:t>
      </w:r>
      <w:r w:rsidR="00695C7F">
        <w:rPr>
          <w:sz w:val="28"/>
          <w:szCs w:val="28"/>
          <w:lang w:val="en-GB"/>
        </w:rPr>
        <w:t xml:space="preserve"> and 20.4.</w:t>
      </w:r>
      <w:r w:rsidR="00F55B55">
        <w:rPr>
          <w:sz w:val="28"/>
          <w:szCs w:val="28"/>
          <w:lang w:val="en-GB"/>
        </w:rPr>
        <w:t xml:space="preserve"> </w:t>
      </w:r>
      <w:r w:rsidR="008464DA">
        <w:rPr>
          <w:sz w:val="28"/>
          <w:szCs w:val="28"/>
          <w:lang w:val="en-GB"/>
        </w:rPr>
        <w:t xml:space="preserve">I discovered that the extract only relates to </w:t>
      </w:r>
      <w:proofErr w:type="spellStart"/>
      <w:r w:rsidR="00915682">
        <w:rPr>
          <w:sz w:val="28"/>
          <w:szCs w:val="28"/>
          <w:lang w:val="en-GB"/>
        </w:rPr>
        <w:t>Liphofung</w:t>
      </w:r>
      <w:proofErr w:type="spellEnd"/>
      <w:r w:rsidR="00915682">
        <w:rPr>
          <w:sz w:val="28"/>
          <w:szCs w:val="28"/>
          <w:lang w:val="en-GB"/>
        </w:rPr>
        <w:t xml:space="preserve"> contract</w:t>
      </w:r>
      <w:r w:rsidR="008464DA">
        <w:rPr>
          <w:sz w:val="28"/>
          <w:szCs w:val="28"/>
          <w:lang w:val="en-GB"/>
        </w:rPr>
        <w:t xml:space="preserve"> as I was preparing the ruling</w:t>
      </w:r>
      <w:r w:rsidR="00915682">
        <w:rPr>
          <w:sz w:val="28"/>
          <w:szCs w:val="28"/>
          <w:lang w:val="en-GB"/>
        </w:rPr>
        <w:t xml:space="preserve">. </w:t>
      </w:r>
      <w:r w:rsidR="008464DA">
        <w:rPr>
          <w:sz w:val="28"/>
          <w:szCs w:val="28"/>
          <w:lang w:val="en-GB"/>
        </w:rPr>
        <w:t xml:space="preserve">Out of abundance of caution my Judge ‘s Clerk contacted Counsel for the parties about the missing extract. Consequently, the respondents Counsel filed </w:t>
      </w:r>
      <w:r w:rsidR="008464DA">
        <w:rPr>
          <w:sz w:val="28"/>
          <w:szCs w:val="28"/>
          <w:lang w:val="en-GB"/>
        </w:rPr>
        <w:lastRenderedPageBreak/>
        <w:t>an extract in r</w:t>
      </w:r>
      <w:r w:rsidR="00915682">
        <w:rPr>
          <w:sz w:val="28"/>
          <w:szCs w:val="28"/>
          <w:lang w:val="en-GB"/>
        </w:rPr>
        <w:t xml:space="preserve">espect </w:t>
      </w:r>
      <w:r w:rsidR="00E62F9E">
        <w:rPr>
          <w:sz w:val="28"/>
          <w:szCs w:val="28"/>
          <w:lang w:val="en-GB"/>
        </w:rPr>
        <w:t xml:space="preserve">of </w:t>
      </w:r>
      <w:proofErr w:type="spellStart"/>
      <w:r w:rsidR="00915682">
        <w:rPr>
          <w:sz w:val="28"/>
          <w:szCs w:val="28"/>
          <w:lang w:val="en-GB"/>
        </w:rPr>
        <w:t>Hlotse</w:t>
      </w:r>
      <w:proofErr w:type="spellEnd"/>
      <w:r w:rsidR="00915682">
        <w:rPr>
          <w:sz w:val="28"/>
          <w:szCs w:val="28"/>
          <w:lang w:val="en-GB"/>
        </w:rPr>
        <w:t xml:space="preserve"> contract</w:t>
      </w:r>
      <w:r w:rsidR="008464DA">
        <w:rPr>
          <w:sz w:val="28"/>
          <w:szCs w:val="28"/>
          <w:lang w:val="en-GB"/>
        </w:rPr>
        <w:t xml:space="preserve">. </w:t>
      </w:r>
      <w:r w:rsidR="00915682">
        <w:rPr>
          <w:sz w:val="28"/>
          <w:szCs w:val="28"/>
          <w:lang w:val="en-GB"/>
        </w:rPr>
        <w:t>T</w:t>
      </w:r>
      <w:r w:rsidR="001C65B2">
        <w:rPr>
          <w:sz w:val="28"/>
          <w:szCs w:val="28"/>
          <w:lang w:val="en-GB"/>
        </w:rPr>
        <w:t>he clauses</w:t>
      </w:r>
      <w:r w:rsidR="005346FE">
        <w:rPr>
          <w:sz w:val="28"/>
          <w:szCs w:val="28"/>
          <w:lang w:val="en-GB"/>
        </w:rPr>
        <w:t xml:space="preserve"> in both contracts</w:t>
      </w:r>
      <w:r w:rsidR="001C65B2">
        <w:rPr>
          <w:sz w:val="28"/>
          <w:szCs w:val="28"/>
          <w:lang w:val="en-GB"/>
        </w:rPr>
        <w:t xml:space="preserve"> </w:t>
      </w:r>
      <w:r w:rsidR="008464DA">
        <w:rPr>
          <w:sz w:val="28"/>
          <w:szCs w:val="28"/>
          <w:lang w:val="en-GB"/>
        </w:rPr>
        <w:t xml:space="preserve">are identical and </w:t>
      </w:r>
      <w:r w:rsidR="00E237ED">
        <w:rPr>
          <w:sz w:val="28"/>
          <w:szCs w:val="28"/>
          <w:lang w:val="en-GB"/>
        </w:rPr>
        <w:t>read as follows:</w:t>
      </w:r>
    </w:p>
    <w:p w14:paraId="7AED7CA1" w14:textId="52A79913" w:rsidR="009744BF" w:rsidRDefault="00EE2223" w:rsidP="002C74BE">
      <w:pPr>
        <w:ind w:left="720" w:firstLine="720"/>
        <w:jc w:val="both"/>
        <w:rPr>
          <w:lang w:val="en-GB"/>
        </w:rPr>
      </w:pPr>
      <w:r w:rsidRPr="00E01D0C">
        <w:rPr>
          <w:lang w:val="en-GB"/>
        </w:rPr>
        <w:t>“</w:t>
      </w:r>
      <w:r w:rsidR="00F16504" w:rsidRPr="00E01D0C">
        <w:rPr>
          <w:lang w:val="en-GB"/>
        </w:rPr>
        <w:t>20.2</w:t>
      </w:r>
      <w:r w:rsidR="00F16504" w:rsidRPr="00E01D0C">
        <w:rPr>
          <w:lang w:val="en-GB"/>
        </w:rPr>
        <w:tab/>
        <w:t>Appointment of the</w:t>
      </w:r>
      <w:r w:rsidR="00246C12">
        <w:rPr>
          <w:lang w:val="en-GB"/>
        </w:rPr>
        <w:tab/>
        <w:t>Disputes</w:t>
      </w:r>
      <w:r w:rsidR="00666AB0">
        <w:rPr>
          <w:lang w:val="en-GB"/>
        </w:rPr>
        <w:t xml:space="preserve"> shall be referred to a DAB for</w:t>
      </w:r>
      <w:r w:rsidR="00AF40A7">
        <w:rPr>
          <w:lang w:val="en-GB"/>
        </w:rPr>
        <w:t xml:space="preserve"> decision</w:t>
      </w:r>
      <w:r w:rsidR="00717062">
        <w:rPr>
          <w:lang w:val="en-GB"/>
        </w:rPr>
        <w:tab/>
      </w:r>
      <w:r w:rsidR="00717062">
        <w:rPr>
          <w:lang w:val="en-GB"/>
        </w:rPr>
        <w:tab/>
      </w:r>
      <w:r w:rsidR="005E0672">
        <w:rPr>
          <w:lang w:val="en-GB"/>
        </w:rPr>
        <w:t>Dispute Arbitration</w:t>
      </w:r>
      <w:r w:rsidR="00717062">
        <w:rPr>
          <w:lang w:val="en-GB"/>
        </w:rPr>
        <w:tab/>
        <w:t xml:space="preserve">in accordance with </w:t>
      </w:r>
      <w:r w:rsidR="009B0A9C">
        <w:rPr>
          <w:lang w:val="en-GB"/>
        </w:rPr>
        <w:t>Sub-Clause 20.4 [Obtaining</w:t>
      </w:r>
      <w:r w:rsidR="009B0A9C">
        <w:rPr>
          <w:lang w:val="en-GB"/>
        </w:rPr>
        <w:tab/>
      </w:r>
      <w:r w:rsidR="009B0A9C">
        <w:rPr>
          <w:lang w:val="en-GB"/>
        </w:rPr>
        <w:tab/>
      </w:r>
      <w:r w:rsidR="00406AFC">
        <w:rPr>
          <w:lang w:val="en-GB"/>
        </w:rPr>
        <w:t>Board</w:t>
      </w:r>
      <w:r w:rsidR="009B0A9C">
        <w:rPr>
          <w:lang w:val="en-GB"/>
        </w:rPr>
        <w:tab/>
      </w:r>
      <w:r w:rsidR="009B0A9C">
        <w:rPr>
          <w:lang w:val="en-GB"/>
        </w:rPr>
        <w:tab/>
      </w:r>
      <w:r w:rsidR="009B0A9C">
        <w:rPr>
          <w:lang w:val="en-GB"/>
        </w:rPr>
        <w:tab/>
        <w:t>Di</w:t>
      </w:r>
      <w:r w:rsidR="00472368">
        <w:rPr>
          <w:lang w:val="en-GB"/>
        </w:rPr>
        <w:t>spute Arbitration Board’s Decision</w:t>
      </w:r>
      <w:r w:rsidR="00F5054B">
        <w:rPr>
          <w:lang w:val="en-GB"/>
        </w:rPr>
        <w:t xml:space="preserve">].  The </w:t>
      </w:r>
    </w:p>
    <w:p w14:paraId="5ADA15ED" w14:textId="77777777" w:rsidR="00CD28D2" w:rsidRDefault="009744BF" w:rsidP="002C74BE">
      <w:pPr>
        <w:ind w:left="720" w:firstLine="720"/>
        <w:jc w:val="both"/>
        <w:rPr>
          <w:lang w:val="en-GB"/>
        </w:rPr>
      </w:pPr>
      <w:r>
        <w:rPr>
          <w:lang w:val="en-GB"/>
        </w:rPr>
        <w:tab/>
      </w:r>
      <w:r>
        <w:rPr>
          <w:lang w:val="en-GB"/>
        </w:rPr>
        <w:tab/>
      </w:r>
      <w:r>
        <w:rPr>
          <w:lang w:val="en-GB"/>
        </w:rPr>
        <w:tab/>
      </w:r>
      <w:r>
        <w:rPr>
          <w:lang w:val="en-GB"/>
        </w:rPr>
        <w:tab/>
        <w:t xml:space="preserve">Parties </w:t>
      </w:r>
      <w:r w:rsidR="00CD28D2">
        <w:rPr>
          <w:lang w:val="en-GB"/>
        </w:rPr>
        <w:t xml:space="preserve">shall appoint a DB by the date </w:t>
      </w:r>
      <w:proofErr w:type="gramStart"/>
      <w:r w:rsidR="00CD28D2">
        <w:rPr>
          <w:lang w:val="en-GB"/>
        </w:rPr>
        <w:t>stated</w:t>
      </w:r>
      <w:proofErr w:type="gramEnd"/>
    </w:p>
    <w:p w14:paraId="1D0F3BA3" w14:textId="0B5147E7" w:rsidR="00E01D0C" w:rsidRPr="00E01D0C" w:rsidRDefault="00CD28D2" w:rsidP="002C74BE">
      <w:pPr>
        <w:ind w:left="720" w:firstLine="720"/>
        <w:jc w:val="both"/>
        <w:rPr>
          <w:lang w:val="en-GB"/>
        </w:rPr>
      </w:pPr>
      <w:r>
        <w:rPr>
          <w:lang w:val="en-GB"/>
        </w:rPr>
        <w:tab/>
      </w:r>
      <w:r>
        <w:rPr>
          <w:lang w:val="en-GB"/>
        </w:rPr>
        <w:tab/>
      </w:r>
      <w:r>
        <w:rPr>
          <w:lang w:val="en-GB"/>
        </w:rPr>
        <w:tab/>
      </w:r>
      <w:r>
        <w:rPr>
          <w:lang w:val="en-GB"/>
        </w:rPr>
        <w:tab/>
      </w:r>
      <w:r w:rsidR="00942C15">
        <w:rPr>
          <w:lang w:val="en-GB"/>
        </w:rPr>
        <w:t>in the Contract Data.</w:t>
      </w:r>
      <w:r w:rsidR="00F155F7">
        <w:rPr>
          <w:lang w:val="en-GB"/>
        </w:rPr>
        <w:tab/>
      </w:r>
      <w:r w:rsidR="00F155F7">
        <w:rPr>
          <w:lang w:val="en-GB"/>
        </w:rPr>
        <w:tab/>
      </w:r>
    </w:p>
    <w:p w14:paraId="6C6FA7F7" w14:textId="77777777" w:rsidR="00E01D0C" w:rsidRPr="00E01D0C" w:rsidRDefault="00E01D0C" w:rsidP="00A039AE">
      <w:pPr>
        <w:jc w:val="both"/>
        <w:rPr>
          <w:lang w:val="en-GB"/>
        </w:rPr>
      </w:pPr>
    </w:p>
    <w:p w14:paraId="392812B1" w14:textId="128BA113" w:rsidR="00CA5450" w:rsidRDefault="00890263" w:rsidP="00E01D0C">
      <w:pPr>
        <w:ind w:left="720" w:firstLine="720"/>
        <w:jc w:val="both"/>
        <w:rPr>
          <w:sz w:val="28"/>
          <w:szCs w:val="28"/>
          <w:lang w:val="en-GB"/>
        </w:rPr>
      </w:pPr>
      <w:r>
        <w:rPr>
          <w:sz w:val="28"/>
          <w:szCs w:val="28"/>
          <w:lang w:val="en-GB"/>
        </w:rPr>
        <w:tab/>
      </w:r>
    </w:p>
    <w:p w14:paraId="67430B0D" w14:textId="77777777" w:rsidR="00AB0178" w:rsidRDefault="00CA5450" w:rsidP="007F45D9">
      <w:pPr>
        <w:ind w:left="2160" w:hanging="720"/>
        <w:jc w:val="both"/>
        <w:rPr>
          <w:lang w:val="en-GB"/>
        </w:rPr>
      </w:pPr>
      <w:r w:rsidRPr="00EE3083">
        <w:rPr>
          <w:lang w:val="en-GB"/>
        </w:rPr>
        <w:t>20.4</w:t>
      </w:r>
      <w:r w:rsidR="004A47E2">
        <w:rPr>
          <w:lang w:val="en-GB"/>
        </w:rPr>
        <w:tab/>
        <w:t>Obtaining Dispute</w:t>
      </w:r>
      <w:r w:rsidR="004A47E2">
        <w:rPr>
          <w:lang w:val="en-GB"/>
        </w:rPr>
        <w:tab/>
        <w:t xml:space="preserve">If a </w:t>
      </w:r>
      <w:r w:rsidR="001B5513">
        <w:rPr>
          <w:lang w:val="en-GB"/>
        </w:rPr>
        <w:t>dispute (of any kind what</w:t>
      </w:r>
      <w:r w:rsidR="00AB0178">
        <w:rPr>
          <w:lang w:val="en-GB"/>
        </w:rPr>
        <w:t xml:space="preserve">soever) </w:t>
      </w:r>
      <w:proofErr w:type="gramStart"/>
      <w:r w:rsidR="00AB0178">
        <w:rPr>
          <w:lang w:val="en-GB"/>
        </w:rPr>
        <w:t>arises</w:t>
      </w:r>
      <w:proofErr w:type="gramEnd"/>
      <w:r w:rsidR="00AB0178">
        <w:rPr>
          <w:lang w:val="en-GB"/>
        </w:rPr>
        <w:t xml:space="preserve"> </w:t>
      </w:r>
    </w:p>
    <w:p w14:paraId="7065481A" w14:textId="6E80789F" w:rsidR="006913F9" w:rsidRDefault="00EB75C9" w:rsidP="007F45D9">
      <w:pPr>
        <w:ind w:left="4320"/>
        <w:jc w:val="both"/>
        <w:rPr>
          <w:sz w:val="28"/>
          <w:szCs w:val="28"/>
          <w:lang w:val="en-GB"/>
        </w:rPr>
      </w:pPr>
      <w:r>
        <w:rPr>
          <w:lang w:val="en-GB"/>
        </w:rPr>
        <w:t>b</w:t>
      </w:r>
      <w:r w:rsidR="00AB0178">
        <w:rPr>
          <w:lang w:val="en-GB"/>
        </w:rPr>
        <w:t xml:space="preserve">etween the Parties in </w:t>
      </w:r>
      <w:r w:rsidR="0078062E">
        <w:rPr>
          <w:lang w:val="en-GB"/>
        </w:rPr>
        <w:t xml:space="preserve">connection with, </w:t>
      </w:r>
      <w:r>
        <w:rPr>
          <w:lang w:val="en-GB"/>
        </w:rPr>
        <w:t>or arising</w:t>
      </w:r>
      <w:r w:rsidR="000D663C">
        <w:rPr>
          <w:lang w:val="en-GB"/>
        </w:rPr>
        <w:t xml:space="preserve"> </w:t>
      </w:r>
      <w:r>
        <w:rPr>
          <w:lang w:val="en-GB"/>
        </w:rPr>
        <w:t>out of, the</w:t>
      </w:r>
      <w:r w:rsidR="000D663C">
        <w:rPr>
          <w:lang w:val="en-GB"/>
        </w:rPr>
        <w:t xml:space="preserve"> Contract or the execution of the Works, including </w:t>
      </w:r>
      <w:r w:rsidR="003362A9">
        <w:rPr>
          <w:lang w:val="en-GB"/>
        </w:rPr>
        <w:t>any dispute as to any certificate,</w:t>
      </w:r>
      <w:r w:rsidR="00C67145">
        <w:rPr>
          <w:lang w:val="en-GB"/>
        </w:rPr>
        <w:t xml:space="preserve"> determination, instruction, </w:t>
      </w:r>
      <w:proofErr w:type="gramStart"/>
      <w:r w:rsidR="00C67145">
        <w:rPr>
          <w:lang w:val="en-GB"/>
        </w:rPr>
        <w:t>opi</w:t>
      </w:r>
      <w:r w:rsidR="004B723E">
        <w:rPr>
          <w:lang w:val="en-GB"/>
        </w:rPr>
        <w:t>nion</w:t>
      </w:r>
      <w:proofErr w:type="gramEnd"/>
      <w:r w:rsidR="004B723E">
        <w:rPr>
          <w:lang w:val="en-GB"/>
        </w:rPr>
        <w:t xml:space="preserve"> or valuation of the Engineer, either</w:t>
      </w:r>
      <w:r w:rsidR="00C80947">
        <w:rPr>
          <w:lang w:val="en-GB"/>
        </w:rPr>
        <w:t xml:space="preserve"> Party may refer the dispute in writing</w:t>
      </w:r>
      <w:r w:rsidR="008737D8">
        <w:rPr>
          <w:lang w:val="en-GB"/>
        </w:rPr>
        <w:t xml:space="preserve"> to the DAB for its decision, with copies to the other Party and the Engineer</w:t>
      </w:r>
      <w:r w:rsidR="002D3DFF">
        <w:rPr>
          <w:lang w:val="en-GB"/>
        </w:rPr>
        <w:t>.  Such reference shall state that it is given under this</w:t>
      </w:r>
      <w:r w:rsidR="002B09CF">
        <w:rPr>
          <w:lang w:val="en-GB"/>
        </w:rPr>
        <w:t xml:space="preserve"> Sub-Clause.”</w:t>
      </w:r>
      <w:r w:rsidR="000D663C">
        <w:rPr>
          <w:lang w:val="en-GB"/>
        </w:rPr>
        <w:t xml:space="preserve"> </w:t>
      </w:r>
      <w:r>
        <w:rPr>
          <w:lang w:val="en-GB"/>
        </w:rPr>
        <w:t xml:space="preserve"> </w:t>
      </w:r>
      <w:r w:rsidR="00CA5450" w:rsidRPr="00EE3083">
        <w:rPr>
          <w:lang w:val="en-GB"/>
        </w:rPr>
        <w:tab/>
      </w:r>
    </w:p>
    <w:p w14:paraId="065DCB56" w14:textId="302548C7" w:rsidR="006913F9" w:rsidRDefault="006913F9" w:rsidP="00FE375B">
      <w:pPr>
        <w:spacing w:line="480" w:lineRule="auto"/>
        <w:jc w:val="both"/>
        <w:rPr>
          <w:sz w:val="28"/>
          <w:szCs w:val="28"/>
          <w:lang w:val="en-GB"/>
        </w:rPr>
      </w:pPr>
    </w:p>
    <w:p w14:paraId="4169979B" w14:textId="3EC27AAA" w:rsidR="00EB3A01" w:rsidRDefault="00FE375B" w:rsidP="00FE375B">
      <w:pPr>
        <w:spacing w:line="480" w:lineRule="auto"/>
        <w:jc w:val="both"/>
        <w:rPr>
          <w:sz w:val="28"/>
          <w:szCs w:val="28"/>
          <w:lang w:val="en-GB"/>
        </w:rPr>
      </w:pPr>
      <w:r>
        <w:rPr>
          <w:sz w:val="28"/>
          <w:szCs w:val="28"/>
          <w:lang w:val="en-GB"/>
        </w:rPr>
        <w:t>[1</w:t>
      </w:r>
      <w:r w:rsidR="00E21F26">
        <w:rPr>
          <w:sz w:val="28"/>
          <w:szCs w:val="28"/>
          <w:lang w:val="en-GB"/>
        </w:rPr>
        <w:t>5</w:t>
      </w:r>
      <w:r>
        <w:rPr>
          <w:sz w:val="28"/>
          <w:szCs w:val="28"/>
          <w:lang w:val="en-GB"/>
        </w:rPr>
        <w:t>]</w:t>
      </w:r>
      <w:r>
        <w:rPr>
          <w:sz w:val="28"/>
          <w:szCs w:val="28"/>
          <w:lang w:val="en-GB"/>
        </w:rPr>
        <w:tab/>
      </w:r>
      <w:r>
        <w:rPr>
          <w:sz w:val="28"/>
          <w:szCs w:val="28"/>
          <w:lang w:val="en-GB"/>
        </w:rPr>
        <w:tab/>
        <w:t>The applicant ‘s contention is that the 1</w:t>
      </w:r>
      <w:r w:rsidRPr="00FE375B">
        <w:rPr>
          <w:sz w:val="28"/>
          <w:szCs w:val="28"/>
          <w:vertAlign w:val="superscript"/>
          <w:lang w:val="en-GB"/>
        </w:rPr>
        <w:t>st</w:t>
      </w:r>
      <w:r>
        <w:rPr>
          <w:sz w:val="28"/>
          <w:szCs w:val="28"/>
          <w:lang w:val="en-GB"/>
        </w:rPr>
        <w:t xml:space="preserve"> respondent exercised public power in issuing the letter temporarily stopping commencement of the projects. However, this has not been alleged in the founding papers. Be that as it may, the arbitration clause in both contracts covers a dispute of any kind whatsoever arising between the parties in connection with or arising out of the contracts or the execution of works, including any dispute as to any certificate, determination, instruction, </w:t>
      </w:r>
      <w:proofErr w:type="gramStart"/>
      <w:r>
        <w:rPr>
          <w:sz w:val="28"/>
          <w:szCs w:val="28"/>
          <w:lang w:val="en-GB"/>
        </w:rPr>
        <w:t>opinion</w:t>
      </w:r>
      <w:proofErr w:type="gramEnd"/>
      <w:r>
        <w:rPr>
          <w:sz w:val="28"/>
          <w:szCs w:val="28"/>
          <w:lang w:val="en-GB"/>
        </w:rPr>
        <w:t xml:space="preserve"> or valuation of the engineer. </w:t>
      </w:r>
    </w:p>
    <w:p w14:paraId="4B09DC2B" w14:textId="77777777" w:rsidR="00EB3A01" w:rsidRDefault="00EB3A01" w:rsidP="00FE375B">
      <w:pPr>
        <w:spacing w:line="480" w:lineRule="auto"/>
        <w:jc w:val="both"/>
        <w:rPr>
          <w:sz w:val="28"/>
          <w:szCs w:val="28"/>
          <w:lang w:val="en-GB"/>
        </w:rPr>
      </w:pPr>
    </w:p>
    <w:p w14:paraId="17E276DB" w14:textId="547CE4BA" w:rsidR="00BC56AD" w:rsidRDefault="00EB3A01" w:rsidP="00FE375B">
      <w:pPr>
        <w:spacing w:line="480" w:lineRule="auto"/>
        <w:jc w:val="both"/>
        <w:rPr>
          <w:sz w:val="28"/>
          <w:szCs w:val="28"/>
          <w:lang w:val="en-GB"/>
        </w:rPr>
      </w:pPr>
      <w:r>
        <w:rPr>
          <w:sz w:val="28"/>
          <w:szCs w:val="28"/>
          <w:lang w:val="en-GB"/>
        </w:rPr>
        <w:t>[1</w:t>
      </w:r>
      <w:r w:rsidR="00E21F26">
        <w:rPr>
          <w:sz w:val="28"/>
          <w:szCs w:val="28"/>
          <w:lang w:val="en-GB"/>
        </w:rPr>
        <w:t>6</w:t>
      </w:r>
      <w:r>
        <w:rPr>
          <w:sz w:val="28"/>
          <w:szCs w:val="28"/>
          <w:lang w:val="en-GB"/>
        </w:rPr>
        <w:t>]</w:t>
      </w:r>
      <w:r>
        <w:rPr>
          <w:sz w:val="28"/>
          <w:szCs w:val="28"/>
          <w:lang w:val="en-GB"/>
        </w:rPr>
        <w:tab/>
      </w:r>
      <w:r>
        <w:rPr>
          <w:sz w:val="28"/>
          <w:szCs w:val="28"/>
          <w:lang w:val="en-GB"/>
        </w:rPr>
        <w:tab/>
      </w:r>
      <w:r w:rsidR="00E62F9E">
        <w:rPr>
          <w:sz w:val="28"/>
          <w:szCs w:val="28"/>
          <w:lang w:val="en-GB"/>
        </w:rPr>
        <w:t>Undoubtedly, c</w:t>
      </w:r>
      <w:r w:rsidR="004C0EA8">
        <w:rPr>
          <w:sz w:val="28"/>
          <w:szCs w:val="28"/>
          <w:lang w:val="en-GB"/>
        </w:rPr>
        <w:t>lause 20.4 is a catch-all phrase covering all disputes arising between the parties in connection</w:t>
      </w:r>
      <w:r>
        <w:rPr>
          <w:sz w:val="28"/>
          <w:szCs w:val="28"/>
          <w:lang w:val="en-GB"/>
        </w:rPr>
        <w:t xml:space="preserve"> with the</w:t>
      </w:r>
      <w:r w:rsidR="004C0EA8">
        <w:rPr>
          <w:sz w:val="28"/>
          <w:szCs w:val="28"/>
          <w:lang w:val="en-GB"/>
        </w:rPr>
        <w:t xml:space="preserve"> contracts or their implementation.</w:t>
      </w:r>
      <w:r w:rsidR="00E62F9E">
        <w:rPr>
          <w:sz w:val="28"/>
          <w:szCs w:val="28"/>
          <w:lang w:val="en-GB"/>
        </w:rPr>
        <w:t xml:space="preserve"> </w:t>
      </w:r>
      <w:r w:rsidR="0085202F">
        <w:rPr>
          <w:sz w:val="28"/>
          <w:szCs w:val="28"/>
          <w:lang w:val="en-GB"/>
        </w:rPr>
        <w:t xml:space="preserve">Therefore, </w:t>
      </w:r>
      <w:r w:rsidR="00E62F9E">
        <w:rPr>
          <w:sz w:val="28"/>
          <w:szCs w:val="28"/>
          <w:lang w:val="en-GB"/>
        </w:rPr>
        <w:t xml:space="preserve">it </w:t>
      </w:r>
      <w:r>
        <w:rPr>
          <w:sz w:val="28"/>
          <w:szCs w:val="28"/>
          <w:lang w:val="en-GB"/>
        </w:rPr>
        <w:t xml:space="preserve">is inconsequential that a source of a dispute is the </w:t>
      </w:r>
      <w:r w:rsidR="004C0EA8">
        <w:rPr>
          <w:sz w:val="28"/>
          <w:szCs w:val="28"/>
          <w:lang w:val="en-GB"/>
        </w:rPr>
        <w:lastRenderedPageBreak/>
        <w:t>exercise of public power or contractual rights</w:t>
      </w:r>
      <w:r w:rsidR="00A649A5">
        <w:rPr>
          <w:sz w:val="28"/>
          <w:szCs w:val="28"/>
          <w:lang w:val="en-GB"/>
        </w:rPr>
        <w:t xml:space="preserve">. Once it is a dispute arising out of or in connection with the contracts or their implementation, it is </w:t>
      </w:r>
      <w:r>
        <w:rPr>
          <w:sz w:val="28"/>
          <w:szCs w:val="28"/>
          <w:lang w:val="en-GB"/>
        </w:rPr>
        <w:t>arbitrable under clause 20.4</w:t>
      </w:r>
      <w:r w:rsidR="00A649A5">
        <w:rPr>
          <w:sz w:val="28"/>
          <w:szCs w:val="28"/>
          <w:lang w:val="en-GB"/>
        </w:rPr>
        <w:t xml:space="preserve">. </w:t>
      </w:r>
      <w:r w:rsidR="004C0EA8">
        <w:rPr>
          <w:sz w:val="28"/>
          <w:szCs w:val="28"/>
          <w:lang w:val="en-GB"/>
        </w:rPr>
        <w:t xml:space="preserve">Though the pleadings were carefully crafted to support invocation of public law remedies, this does not </w:t>
      </w:r>
      <w:r>
        <w:rPr>
          <w:sz w:val="28"/>
          <w:szCs w:val="28"/>
          <w:lang w:val="en-GB"/>
        </w:rPr>
        <w:t xml:space="preserve">detract from the fact </w:t>
      </w:r>
      <w:r w:rsidR="00E664EA">
        <w:rPr>
          <w:sz w:val="28"/>
          <w:szCs w:val="28"/>
          <w:lang w:val="en-GB"/>
        </w:rPr>
        <w:t xml:space="preserve">the </w:t>
      </w:r>
      <w:r>
        <w:rPr>
          <w:sz w:val="28"/>
          <w:szCs w:val="28"/>
          <w:lang w:val="en-GB"/>
        </w:rPr>
        <w:t>dispute between the parties relat</w:t>
      </w:r>
      <w:r w:rsidR="00054F9D">
        <w:rPr>
          <w:sz w:val="28"/>
          <w:szCs w:val="28"/>
          <w:lang w:val="en-GB"/>
        </w:rPr>
        <w:t xml:space="preserve">es </w:t>
      </w:r>
      <w:r w:rsidR="0085202F">
        <w:rPr>
          <w:sz w:val="28"/>
          <w:szCs w:val="28"/>
          <w:lang w:val="en-GB"/>
        </w:rPr>
        <w:t xml:space="preserve">to </w:t>
      </w:r>
      <w:r w:rsidR="00054F9D">
        <w:rPr>
          <w:sz w:val="28"/>
          <w:szCs w:val="28"/>
          <w:lang w:val="en-GB"/>
        </w:rPr>
        <w:t xml:space="preserve">or is in connection with </w:t>
      </w:r>
      <w:r>
        <w:rPr>
          <w:sz w:val="28"/>
          <w:szCs w:val="28"/>
          <w:lang w:val="en-GB"/>
        </w:rPr>
        <w:t xml:space="preserve">the contract or its implementation. </w:t>
      </w:r>
    </w:p>
    <w:p w14:paraId="6743268F" w14:textId="162B1A49" w:rsidR="00054F9D" w:rsidRDefault="00054F9D" w:rsidP="00FE375B">
      <w:pPr>
        <w:spacing w:line="480" w:lineRule="auto"/>
        <w:jc w:val="both"/>
        <w:rPr>
          <w:sz w:val="28"/>
          <w:szCs w:val="28"/>
          <w:lang w:val="en-GB"/>
        </w:rPr>
      </w:pPr>
    </w:p>
    <w:p w14:paraId="1C40C966" w14:textId="2AB71C2D" w:rsidR="002E63ED" w:rsidRDefault="00054F9D" w:rsidP="00FE375B">
      <w:pPr>
        <w:spacing w:line="480" w:lineRule="auto"/>
        <w:jc w:val="both"/>
        <w:rPr>
          <w:sz w:val="28"/>
          <w:szCs w:val="28"/>
          <w:lang w:val="en-GB"/>
        </w:rPr>
      </w:pPr>
      <w:r>
        <w:rPr>
          <w:sz w:val="28"/>
          <w:szCs w:val="28"/>
          <w:lang w:val="en-GB"/>
        </w:rPr>
        <w:t>[1</w:t>
      </w:r>
      <w:r w:rsidR="00E21F26">
        <w:rPr>
          <w:sz w:val="28"/>
          <w:szCs w:val="28"/>
          <w:lang w:val="en-GB"/>
        </w:rPr>
        <w:t>7</w:t>
      </w:r>
      <w:r>
        <w:rPr>
          <w:sz w:val="28"/>
          <w:szCs w:val="28"/>
          <w:lang w:val="en-GB"/>
        </w:rPr>
        <w:t>]</w:t>
      </w:r>
      <w:r>
        <w:rPr>
          <w:sz w:val="28"/>
          <w:szCs w:val="28"/>
          <w:lang w:val="en-GB"/>
        </w:rPr>
        <w:tab/>
      </w:r>
      <w:r>
        <w:rPr>
          <w:sz w:val="28"/>
          <w:szCs w:val="28"/>
          <w:lang w:val="en-GB"/>
        </w:rPr>
        <w:tab/>
      </w:r>
      <w:r w:rsidR="00EA0422">
        <w:rPr>
          <w:sz w:val="28"/>
          <w:szCs w:val="28"/>
          <w:lang w:val="en-GB"/>
        </w:rPr>
        <w:t xml:space="preserve">The proposition that the relief which the applicant seeks is </w:t>
      </w:r>
      <w:r w:rsidR="0085202F">
        <w:rPr>
          <w:sz w:val="28"/>
          <w:szCs w:val="28"/>
          <w:lang w:val="en-GB"/>
        </w:rPr>
        <w:t xml:space="preserve">a </w:t>
      </w:r>
      <w:r w:rsidR="00EA0422">
        <w:rPr>
          <w:sz w:val="28"/>
          <w:szCs w:val="28"/>
          <w:lang w:val="en-GB"/>
        </w:rPr>
        <w:t>decisive factor in determining whether this Court has jurisdiction over th</w:t>
      </w:r>
      <w:r w:rsidR="00AC7DEE">
        <w:rPr>
          <w:sz w:val="28"/>
          <w:szCs w:val="28"/>
          <w:lang w:val="en-GB"/>
        </w:rPr>
        <w:t>e</w:t>
      </w:r>
      <w:r w:rsidR="00EA0422">
        <w:rPr>
          <w:sz w:val="28"/>
          <w:szCs w:val="28"/>
          <w:lang w:val="en-GB"/>
        </w:rPr>
        <w:t xml:space="preserve"> matter or not is a non – starter. </w:t>
      </w:r>
      <w:r w:rsidR="00E87030">
        <w:rPr>
          <w:sz w:val="28"/>
          <w:szCs w:val="28"/>
          <w:lang w:val="en-GB"/>
        </w:rPr>
        <w:t xml:space="preserve">In </w:t>
      </w:r>
      <w:proofErr w:type="spellStart"/>
      <w:r w:rsidR="00E87030" w:rsidRPr="004F6C1A">
        <w:rPr>
          <w:b/>
          <w:bCs/>
          <w:sz w:val="28"/>
          <w:szCs w:val="28"/>
          <w:lang w:val="en-GB"/>
        </w:rPr>
        <w:t>kompi</w:t>
      </w:r>
      <w:proofErr w:type="spellEnd"/>
      <w:r w:rsidR="004F6C1A">
        <w:rPr>
          <w:sz w:val="28"/>
          <w:szCs w:val="28"/>
          <w:lang w:val="en-GB"/>
        </w:rPr>
        <w:t xml:space="preserve">, </w:t>
      </w:r>
      <w:r w:rsidR="00E87030" w:rsidRPr="004F6C1A">
        <w:rPr>
          <w:i/>
          <w:iCs/>
          <w:sz w:val="28"/>
          <w:szCs w:val="28"/>
          <w:lang w:val="en-GB"/>
        </w:rPr>
        <w:t>supra</w:t>
      </w:r>
      <w:r w:rsidR="00E87030">
        <w:rPr>
          <w:sz w:val="28"/>
          <w:szCs w:val="28"/>
          <w:lang w:val="en-GB"/>
        </w:rPr>
        <w:t>, the</w:t>
      </w:r>
      <w:r w:rsidR="004F6C1A">
        <w:rPr>
          <w:sz w:val="28"/>
          <w:szCs w:val="28"/>
          <w:lang w:val="en-GB"/>
        </w:rPr>
        <w:t xml:space="preserve"> High Court </w:t>
      </w:r>
      <w:r w:rsidR="004F5A7C">
        <w:rPr>
          <w:sz w:val="28"/>
          <w:szCs w:val="28"/>
          <w:lang w:val="en-GB"/>
        </w:rPr>
        <w:t xml:space="preserve">upheld the objection to its jurisdiction and dismissed the application for want of jurisdiction on the ground </w:t>
      </w:r>
      <w:r w:rsidR="0085202F">
        <w:rPr>
          <w:sz w:val="28"/>
          <w:szCs w:val="28"/>
          <w:lang w:val="en-GB"/>
        </w:rPr>
        <w:t xml:space="preserve">that </w:t>
      </w:r>
      <w:r w:rsidR="004F5A7C">
        <w:rPr>
          <w:sz w:val="28"/>
          <w:szCs w:val="28"/>
          <w:lang w:val="en-GB"/>
        </w:rPr>
        <w:t>the arbitration agreement was broad enough to cover the dispute</w:t>
      </w:r>
      <w:r w:rsidR="0085202F">
        <w:rPr>
          <w:sz w:val="28"/>
          <w:szCs w:val="28"/>
          <w:lang w:val="en-GB"/>
        </w:rPr>
        <w:t xml:space="preserve"> between the parties</w:t>
      </w:r>
      <w:r w:rsidR="004F5A7C">
        <w:rPr>
          <w:sz w:val="28"/>
          <w:szCs w:val="28"/>
          <w:lang w:val="en-GB"/>
        </w:rPr>
        <w:t xml:space="preserve">. In confirming the decision of the High </w:t>
      </w:r>
      <w:r w:rsidR="002E63ED">
        <w:rPr>
          <w:sz w:val="28"/>
          <w:szCs w:val="28"/>
          <w:lang w:val="en-GB"/>
        </w:rPr>
        <w:t>Court,</w:t>
      </w:r>
      <w:r w:rsidR="004F5A7C">
        <w:rPr>
          <w:sz w:val="28"/>
          <w:szCs w:val="28"/>
          <w:lang w:val="en-GB"/>
        </w:rPr>
        <w:t xml:space="preserve"> the Court of Appeal</w:t>
      </w:r>
      <w:r w:rsidR="002E63ED">
        <w:rPr>
          <w:sz w:val="28"/>
          <w:szCs w:val="28"/>
          <w:lang w:val="en-GB"/>
        </w:rPr>
        <w:t xml:space="preserve"> interrogated the Arbitration Act No. 12 of 1980, </w:t>
      </w:r>
      <w:proofErr w:type="gramStart"/>
      <w:r w:rsidR="002E63ED">
        <w:rPr>
          <w:sz w:val="28"/>
          <w:szCs w:val="28"/>
          <w:lang w:val="en-GB"/>
        </w:rPr>
        <w:t>in particular section</w:t>
      </w:r>
      <w:proofErr w:type="gramEnd"/>
      <w:r w:rsidR="002E63ED">
        <w:rPr>
          <w:sz w:val="28"/>
          <w:szCs w:val="28"/>
          <w:lang w:val="en-GB"/>
        </w:rPr>
        <w:t xml:space="preserve"> 4 which is to the following effect:</w:t>
      </w:r>
    </w:p>
    <w:p w14:paraId="0E9C304C" w14:textId="327A1C0D" w:rsidR="00054F9D" w:rsidRPr="00C765EF" w:rsidRDefault="002E63ED" w:rsidP="00FC466C">
      <w:pPr>
        <w:ind w:left="2160" w:hanging="720"/>
        <w:jc w:val="both"/>
        <w:rPr>
          <w:i/>
          <w:iCs/>
          <w:lang w:val="en-GB"/>
        </w:rPr>
      </w:pPr>
      <w:r w:rsidRPr="00C765EF">
        <w:rPr>
          <w:i/>
          <w:iCs/>
          <w:lang w:val="en-GB"/>
        </w:rPr>
        <w:t>“4.</w:t>
      </w:r>
      <w:r w:rsidRPr="00C765EF">
        <w:rPr>
          <w:i/>
          <w:iCs/>
          <w:lang w:val="en-GB"/>
        </w:rPr>
        <w:tab/>
        <w:t>Binding effect of arbitration agreement</w:t>
      </w:r>
      <w:r w:rsidR="00DB5E1F" w:rsidRPr="00C765EF">
        <w:rPr>
          <w:i/>
          <w:iCs/>
          <w:lang w:val="en-GB"/>
        </w:rPr>
        <w:t xml:space="preserve"> and power of court in relation </w:t>
      </w:r>
      <w:r w:rsidR="00D54C8B" w:rsidRPr="00C765EF">
        <w:rPr>
          <w:i/>
          <w:iCs/>
          <w:lang w:val="en-GB"/>
        </w:rPr>
        <w:t>thereto-</w:t>
      </w:r>
    </w:p>
    <w:p w14:paraId="58C464A9" w14:textId="77777777" w:rsidR="009A2A21" w:rsidRPr="00C765EF" w:rsidRDefault="00D323A5" w:rsidP="00FC466C">
      <w:pPr>
        <w:pStyle w:val="ListParagraph"/>
        <w:numPr>
          <w:ilvl w:val="0"/>
          <w:numId w:val="1"/>
        </w:numPr>
        <w:jc w:val="both"/>
        <w:rPr>
          <w:i/>
          <w:iCs/>
          <w:lang w:val="en-GB"/>
        </w:rPr>
      </w:pPr>
      <w:r w:rsidRPr="00C765EF">
        <w:rPr>
          <w:i/>
          <w:iCs/>
          <w:lang w:val="en-GB"/>
        </w:rPr>
        <w:t xml:space="preserve">Unless the agreement otherwise provides, </w:t>
      </w:r>
      <w:r w:rsidR="00505B54" w:rsidRPr="00C765EF">
        <w:rPr>
          <w:i/>
          <w:iCs/>
          <w:lang w:val="en-GB"/>
        </w:rPr>
        <w:t>an arbitration agreement shall not be capable</w:t>
      </w:r>
      <w:r w:rsidR="007A0C02" w:rsidRPr="00C765EF">
        <w:rPr>
          <w:i/>
          <w:iCs/>
          <w:lang w:val="en-GB"/>
        </w:rPr>
        <w:t xml:space="preserve"> of being terminated except by consent of all the parties</w:t>
      </w:r>
      <w:r w:rsidR="009A2A21" w:rsidRPr="00C765EF">
        <w:rPr>
          <w:i/>
          <w:iCs/>
          <w:lang w:val="en-GB"/>
        </w:rPr>
        <w:t xml:space="preserve"> </w:t>
      </w:r>
      <w:r w:rsidR="007A0C02" w:rsidRPr="00C765EF">
        <w:rPr>
          <w:i/>
          <w:iCs/>
          <w:lang w:val="en-GB"/>
        </w:rPr>
        <w:t>ther</w:t>
      </w:r>
      <w:r w:rsidR="009A2A21" w:rsidRPr="00C765EF">
        <w:rPr>
          <w:i/>
          <w:iCs/>
          <w:lang w:val="en-GB"/>
        </w:rPr>
        <w:t>eto.</w:t>
      </w:r>
    </w:p>
    <w:p w14:paraId="152D1B5B" w14:textId="77777777" w:rsidR="000746B4" w:rsidRPr="00C765EF" w:rsidRDefault="009A2A21" w:rsidP="00FC466C">
      <w:pPr>
        <w:pStyle w:val="ListParagraph"/>
        <w:numPr>
          <w:ilvl w:val="0"/>
          <w:numId w:val="1"/>
        </w:numPr>
        <w:jc w:val="both"/>
        <w:rPr>
          <w:i/>
          <w:iCs/>
          <w:lang w:val="en-GB"/>
        </w:rPr>
      </w:pPr>
      <w:r w:rsidRPr="00C765EF">
        <w:rPr>
          <w:i/>
          <w:iCs/>
          <w:lang w:val="en-GB"/>
        </w:rPr>
        <w:t>The court may at any time on the applic</w:t>
      </w:r>
      <w:r w:rsidR="0029388E" w:rsidRPr="00C765EF">
        <w:rPr>
          <w:i/>
          <w:iCs/>
          <w:lang w:val="en-GB"/>
        </w:rPr>
        <w:t>ation of any party to an arbitration agreement, on good cause shown</w:t>
      </w:r>
      <w:r w:rsidR="000746B4" w:rsidRPr="00C765EF">
        <w:rPr>
          <w:i/>
          <w:iCs/>
          <w:lang w:val="en-GB"/>
        </w:rPr>
        <w:t>-</w:t>
      </w:r>
    </w:p>
    <w:p w14:paraId="30B29873" w14:textId="5D42D6AA" w:rsidR="0072462C" w:rsidRPr="00C765EF" w:rsidRDefault="000746B4" w:rsidP="00FC466C">
      <w:pPr>
        <w:pStyle w:val="ListParagraph"/>
        <w:numPr>
          <w:ilvl w:val="0"/>
          <w:numId w:val="2"/>
        </w:numPr>
        <w:jc w:val="both"/>
        <w:rPr>
          <w:i/>
          <w:iCs/>
          <w:lang w:val="en-GB"/>
        </w:rPr>
      </w:pPr>
      <w:r w:rsidRPr="00C765EF">
        <w:rPr>
          <w:i/>
          <w:iCs/>
          <w:lang w:val="en-GB"/>
        </w:rPr>
        <w:t>Set aside</w:t>
      </w:r>
      <w:r w:rsidR="0072462C" w:rsidRPr="00C765EF">
        <w:rPr>
          <w:i/>
          <w:iCs/>
          <w:lang w:val="en-GB"/>
        </w:rPr>
        <w:t xml:space="preserve"> the arbitration agreement;</w:t>
      </w:r>
      <w:r w:rsidR="0032095D" w:rsidRPr="00C765EF">
        <w:rPr>
          <w:i/>
          <w:iCs/>
          <w:lang w:val="en-GB"/>
        </w:rPr>
        <w:t xml:space="preserve"> </w:t>
      </w:r>
      <w:r w:rsidR="0072462C" w:rsidRPr="00C765EF">
        <w:rPr>
          <w:i/>
          <w:iCs/>
          <w:lang w:val="en-GB"/>
        </w:rPr>
        <w:t>or</w:t>
      </w:r>
    </w:p>
    <w:p w14:paraId="73F1B556" w14:textId="666AE9C8" w:rsidR="0073109D" w:rsidRPr="0073109D" w:rsidRDefault="0073109D" w:rsidP="00FC466C">
      <w:pPr>
        <w:pStyle w:val="ListParagraph"/>
        <w:numPr>
          <w:ilvl w:val="0"/>
          <w:numId w:val="2"/>
        </w:numPr>
        <w:jc w:val="both"/>
        <w:rPr>
          <w:lang w:val="en-GB"/>
        </w:rPr>
      </w:pPr>
      <w:r>
        <w:rPr>
          <w:i/>
          <w:iCs/>
          <w:lang w:val="en-GB"/>
        </w:rPr>
        <w:t>o</w:t>
      </w:r>
      <w:r w:rsidR="0072462C" w:rsidRPr="00C765EF">
        <w:rPr>
          <w:i/>
          <w:iCs/>
          <w:lang w:val="en-GB"/>
        </w:rPr>
        <w:t xml:space="preserve">rder that any particular dispute </w:t>
      </w:r>
      <w:r w:rsidR="0032095D" w:rsidRPr="00C765EF">
        <w:rPr>
          <w:i/>
          <w:iCs/>
          <w:lang w:val="en-GB"/>
        </w:rPr>
        <w:t>referred to in the arbitration</w:t>
      </w:r>
      <w:r w:rsidR="00B73064" w:rsidRPr="00C765EF">
        <w:rPr>
          <w:i/>
          <w:iCs/>
          <w:lang w:val="en-GB"/>
        </w:rPr>
        <w:t xml:space="preserve"> </w:t>
      </w:r>
      <w:r w:rsidR="0032095D" w:rsidRPr="00C765EF">
        <w:rPr>
          <w:i/>
          <w:iCs/>
          <w:lang w:val="en-GB"/>
        </w:rPr>
        <w:t>agreem</w:t>
      </w:r>
      <w:r w:rsidR="00B73064" w:rsidRPr="00C765EF">
        <w:rPr>
          <w:i/>
          <w:iCs/>
          <w:lang w:val="en-GB"/>
        </w:rPr>
        <w:t xml:space="preserve">ent shall not be referred to </w:t>
      </w:r>
      <w:proofErr w:type="gramStart"/>
      <w:r w:rsidR="00B73064" w:rsidRPr="00C765EF">
        <w:rPr>
          <w:i/>
          <w:iCs/>
          <w:lang w:val="en-GB"/>
        </w:rPr>
        <w:t>arbitration</w:t>
      </w:r>
      <w:r w:rsidR="002D4C38">
        <w:rPr>
          <w:i/>
          <w:iCs/>
          <w:lang w:val="en-GB"/>
        </w:rPr>
        <w:t>;</w:t>
      </w:r>
      <w:proofErr w:type="gramEnd"/>
    </w:p>
    <w:p w14:paraId="4CF7CDC3" w14:textId="618E2386" w:rsidR="00D54C8B" w:rsidRPr="00D323A5" w:rsidRDefault="0073109D" w:rsidP="00FC466C">
      <w:pPr>
        <w:pStyle w:val="ListParagraph"/>
        <w:numPr>
          <w:ilvl w:val="0"/>
          <w:numId w:val="2"/>
        </w:numPr>
        <w:jc w:val="both"/>
        <w:rPr>
          <w:lang w:val="en-GB"/>
        </w:rPr>
      </w:pPr>
      <w:r>
        <w:rPr>
          <w:i/>
          <w:iCs/>
          <w:lang w:val="en-GB"/>
        </w:rPr>
        <w:t>order</w:t>
      </w:r>
      <w:r w:rsidR="004C3A97">
        <w:rPr>
          <w:i/>
          <w:iCs/>
          <w:lang w:val="en-GB"/>
        </w:rPr>
        <w:t xml:space="preserve"> that the arbitration</w:t>
      </w:r>
      <w:r w:rsidR="00DE3D74" w:rsidRPr="00C765EF">
        <w:rPr>
          <w:i/>
          <w:iCs/>
          <w:lang w:val="en-GB"/>
        </w:rPr>
        <w:t xml:space="preserve"> agreement shall cease to have effect with reference to any dispute</w:t>
      </w:r>
      <w:r w:rsidR="00BE4A81" w:rsidRPr="00C765EF">
        <w:rPr>
          <w:i/>
          <w:iCs/>
          <w:lang w:val="en-GB"/>
        </w:rPr>
        <w:t xml:space="preserve"> referred’</w:t>
      </w:r>
      <w:r w:rsidR="00BE4A81">
        <w:rPr>
          <w:lang w:val="en-GB"/>
        </w:rPr>
        <w:t>.”</w:t>
      </w:r>
      <w:r w:rsidR="00505B54">
        <w:rPr>
          <w:lang w:val="en-GB"/>
        </w:rPr>
        <w:t xml:space="preserve"> </w:t>
      </w:r>
    </w:p>
    <w:p w14:paraId="75D952B1" w14:textId="2D464557" w:rsidR="002E63ED" w:rsidRDefault="002E63ED" w:rsidP="00FE375B">
      <w:pPr>
        <w:spacing w:line="480" w:lineRule="auto"/>
        <w:jc w:val="both"/>
        <w:rPr>
          <w:lang w:val="en-GB"/>
        </w:rPr>
      </w:pPr>
    </w:p>
    <w:p w14:paraId="7BDEE9F4" w14:textId="14561140" w:rsidR="002E63ED" w:rsidRDefault="002E63ED" w:rsidP="00FE375B">
      <w:pPr>
        <w:spacing w:line="480" w:lineRule="auto"/>
        <w:jc w:val="both"/>
        <w:rPr>
          <w:sz w:val="28"/>
          <w:szCs w:val="28"/>
          <w:lang w:val="en-GB"/>
        </w:rPr>
      </w:pPr>
      <w:r>
        <w:rPr>
          <w:sz w:val="28"/>
          <w:szCs w:val="28"/>
          <w:lang w:val="en-GB"/>
        </w:rPr>
        <w:t>[1</w:t>
      </w:r>
      <w:r w:rsidR="00E21F26">
        <w:rPr>
          <w:sz w:val="28"/>
          <w:szCs w:val="28"/>
          <w:lang w:val="en-GB"/>
        </w:rPr>
        <w:t>8</w:t>
      </w:r>
      <w:r>
        <w:rPr>
          <w:sz w:val="28"/>
          <w:szCs w:val="28"/>
          <w:lang w:val="en-GB"/>
        </w:rPr>
        <w:t>]</w:t>
      </w:r>
      <w:r>
        <w:rPr>
          <w:sz w:val="28"/>
          <w:szCs w:val="28"/>
          <w:lang w:val="en-GB"/>
        </w:rPr>
        <w:tab/>
      </w:r>
      <w:r>
        <w:rPr>
          <w:sz w:val="28"/>
          <w:szCs w:val="28"/>
          <w:lang w:val="en-GB"/>
        </w:rPr>
        <w:tab/>
      </w:r>
      <w:r w:rsidR="0085202F">
        <w:rPr>
          <w:sz w:val="28"/>
          <w:szCs w:val="28"/>
          <w:lang w:val="en-GB"/>
        </w:rPr>
        <w:t xml:space="preserve">It then </w:t>
      </w:r>
      <w:r>
        <w:rPr>
          <w:sz w:val="28"/>
          <w:szCs w:val="28"/>
          <w:lang w:val="en-GB"/>
        </w:rPr>
        <w:t>continued to say the following in emphasising the importance of the parties sticking to their arbitration agreement:</w:t>
      </w:r>
    </w:p>
    <w:p w14:paraId="61963940" w14:textId="5B1F3586" w:rsidR="002E63ED" w:rsidRDefault="002E63ED" w:rsidP="00FE375B">
      <w:pPr>
        <w:spacing w:line="480" w:lineRule="auto"/>
        <w:jc w:val="both"/>
        <w:rPr>
          <w:sz w:val="28"/>
          <w:szCs w:val="28"/>
          <w:lang w:val="en-GB"/>
        </w:rPr>
      </w:pPr>
    </w:p>
    <w:p w14:paraId="57553763" w14:textId="3956ED20" w:rsidR="002E63ED" w:rsidRDefault="00CB2E2A" w:rsidP="00CB2E2A">
      <w:pPr>
        <w:ind w:left="2880" w:hanging="720"/>
        <w:jc w:val="both"/>
        <w:rPr>
          <w:lang w:val="en-GB"/>
        </w:rPr>
      </w:pPr>
      <w:r>
        <w:rPr>
          <w:lang w:val="en-GB"/>
        </w:rPr>
        <w:t>“[76]</w:t>
      </w:r>
      <w:r>
        <w:rPr>
          <w:lang w:val="en-GB"/>
        </w:rPr>
        <w:tab/>
      </w:r>
      <w:r w:rsidR="002E63ED" w:rsidRPr="002E63ED">
        <w:rPr>
          <w:lang w:val="en-GB"/>
        </w:rPr>
        <w:t xml:space="preserve">The discretion </w:t>
      </w:r>
      <w:r w:rsidR="001757A8">
        <w:rPr>
          <w:lang w:val="en-GB"/>
        </w:rPr>
        <w:t>granted to the court in s 4(2) of Lesotho’s Arbitration</w:t>
      </w:r>
      <w:r w:rsidR="009F238E">
        <w:rPr>
          <w:lang w:val="en-GB"/>
        </w:rPr>
        <w:t xml:space="preserve"> Act</w:t>
      </w:r>
      <w:r w:rsidR="005C5071">
        <w:rPr>
          <w:lang w:val="en-GB"/>
        </w:rPr>
        <w:t xml:space="preserve"> 1980 is in respect of a contacting party who wishes not to be bound by an arbitration</w:t>
      </w:r>
      <w:r w:rsidR="002C34D9">
        <w:rPr>
          <w:lang w:val="en-GB"/>
        </w:rPr>
        <w:t xml:space="preserve"> agreement.  The section recognises the binding nature of an arbitration agreement and sets out</w:t>
      </w:r>
      <w:r w:rsidR="00525618">
        <w:rPr>
          <w:lang w:val="en-GB"/>
        </w:rPr>
        <w:t xml:space="preserve"> ex</w:t>
      </w:r>
      <w:r w:rsidR="00347B81">
        <w:rPr>
          <w:lang w:val="en-GB"/>
        </w:rPr>
        <w:t>c</w:t>
      </w:r>
      <w:r w:rsidR="00525618">
        <w:rPr>
          <w:lang w:val="en-GB"/>
        </w:rPr>
        <w:t>eptions under which a party may resile from it.  It makes plain tha</w:t>
      </w:r>
      <w:r w:rsidR="00023965">
        <w:rPr>
          <w:lang w:val="en-GB"/>
        </w:rPr>
        <w:t xml:space="preserve">t a contracting party must give effect to an arbitration agreement unless </w:t>
      </w:r>
      <w:r w:rsidR="00FB3ED1">
        <w:rPr>
          <w:lang w:val="en-GB"/>
        </w:rPr>
        <w:t>a court orders otherwise.  He or she may only be excused by</w:t>
      </w:r>
      <w:r w:rsidR="00FA5F70">
        <w:rPr>
          <w:lang w:val="en-GB"/>
        </w:rPr>
        <w:t xml:space="preserve"> a court and only for good cause.</w:t>
      </w:r>
    </w:p>
    <w:p w14:paraId="506F648D" w14:textId="77777777" w:rsidR="00AC5606" w:rsidRDefault="00AC5606" w:rsidP="00C765EF">
      <w:pPr>
        <w:ind w:left="2880" w:hanging="1440"/>
        <w:jc w:val="both"/>
        <w:rPr>
          <w:lang w:val="en-GB"/>
        </w:rPr>
      </w:pPr>
    </w:p>
    <w:p w14:paraId="4D11D847" w14:textId="4F012616" w:rsidR="00007770" w:rsidRDefault="00261346" w:rsidP="00261346">
      <w:pPr>
        <w:ind w:left="2880" w:hanging="720"/>
        <w:jc w:val="both"/>
        <w:rPr>
          <w:lang w:val="en-GB"/>
        </w:rPr>
      </w:pPr>
      <w:r>
        <w:rPr>
          <w:lang w:val="en-GB"/>
        </w:rPr>
        <w:t>[77]</w:t>
      </w:r>
      <w:r>
        <w:rPr>
          <w:lang w:val="en-GB"/>
        </w:rPr>
        <w:tab/>
      </w:r>
      <w:r w:rsidR="00AC5606">
        <w:rPr>
          <w:lang w:val="en-GB"/>
        </w:rPr>
        <w:t xml:space="preserve">It goes against the letter and spirit of s 4, as counsel for the </w:t>
      </w:r>
      <w:r w:rsidR="00EB3625">
        <w:rPr>
          <w:lang w:val="en-GB"/>
        </w:rPr>
        <w:t>applicants effectively does in the supplementary heads of argument, to seek to make arbitration</w:t>
      </w:r>
      <w:r w:rsidR="00EA4BCF">
        <w:rPr>
          <w:lang w:val="en-GB"/>
        </w:rPr>
        <w:t xml:space="preserve"> an optional remedy which a party that has agreed to refer a dispute to arbitration may ignore in favour of </w:t>
      </w:r>
      <w:r w:rsidR="00EC690A">
        <w:rPr>
          <w:lang w:val="en-GB"/>
        </w:rPr>
        <w:t>seeking redre</w:t>
      </w:r>
      <w:r w:rsidR="00D5622E">
        <w:rPr>
          <w:lang w:val="en-GB"/>
        </w:rPr>
        <w:t>ss</w:t>
      </w:r>
      <w:r w:rsidR="00EC690A">
        <w:rPr>
          <w:lang w:val="en-GB"/>
        </w:rPr>
        <w:t xml:space="preserve"> in the High Court – and casting the onus on the other party to seek the remedy of stay in terms of s 7(2) of the Arbitration Act 1980.</w:t>
      </w:r>
    </w:p>
    <w:p w14:paraId="6498A029" w14:textId="77777777" w:rsidR="00F25CCD" w:rsidRDefault="00F25CCD" w:rsidP="00C765EF">
      <w:pPr>
        <w:ind w:left="2880" w:hanging="1440"/>
        <w:jc w:val="both"/>
        <w:rPr>
          <w:lang w:val="en-GB"/>
        </w:rPr>
      </w:pPr>
    </w:p>
    <w:p w14:paraId="511FB146" w14:textId="614D8BFD" w:rsidR="00F25CCD" w:rsidRDefault="00261346" w:rsidP="00261346">
      <w:pPr>
        <w:ind w:left="2880" w:hanging="720"/>
        <w:jc w:val="both"/>
        <w:rPr>
          <w:lang w:val="en-GB"/>
        </w:rPr>
      </w:pPr>
      <w:r>
        <w:rPr>
          <w:lang w:val="en-GB"/>
        </w:rPr>
        <w:t>[78]</w:t>
      </w:r>
      <w:r>
        <w:rPr>
          <w:lang w:val="en-GB"/>
        </w:rPr>
        <w:tab/>
      </w:r>
      <w:r w:rsidR="00F25CCD">
        <w:rPr>
          <w:lang w:val="en-GB"/>
        </w:rPr>
        <w:t xml:space="preserve">The </w:t>
      </w:r>
      <w:proofErr w:type="spellStart"/>
      <w:r w:rsidR="00F25CCD">
        <w:rPr>
          <w:lang w:val="en-GB"/>
        </w:rPr>
        <w:t>GoL</w:t>
      </w:r>
      <w:proofErr w:type="spellEnd"/>
      <w:r w:rsidR="00F25CCD">
        <w:rPr>
          <w:lang w:val="en-GB"/>
        </w:rPr>
        <w:t xml:space="preserve"> had not consented to the </w:t>
      </w:r>
      <w:r w:rsidR="00A30F07">
        <w:rPr>
          <w:lang w:val="en-GB"/>
        </w:rPr>
        <w:t xml:space="preserve">termination of the arbitration agreement.  The agreement therefore remains </w:t>
      </w:r>
      <w:r w:rsidR="00D5622E">
        <w:rPr>
          <w:lang w:val="en-GB"/>
        </w:rPr>
        <w:t xml:space="preserve">binding.  When dragged to court it relied on clause 13 and therefore making clear its </w:t>
      </w:r>
      <w:r w:rsidR="00505296">
        <w:rPr>
          <w:lang w:val="en-GB"/>
        </w:rPr>
        <w:t xml:space="preserve">resolve to proceed to arbitration.  It pleaded that the applicants were not entitled to approach court because of clause 13.  </w:t>
      </w:r>
      <w:r w:rsidR="00D33D69">
        <w:rPr>
          <w:lang w:val="en-GB"/>
        </w:rPr>
        <w:t>It did not acquiesce to the applicants approaching court.  The fact that it could have asked for a stay of the High Court proceedings</w:t>
      </w:r>
      <w:r w:rsidR="00F90620">
        <w:rPr>
          <w:lang w:val="en-GB"/>
        </w:rPr>
        <w:t xml:space="preserve"> which, it bears mention, where brought on an urgent basis</w:t>
      </w:r>
      <w:r w:rsidR="001A683A">
        <w:rPr>
          <w:lang w:val="en-GB"/>
        </w:rPr>
        <w:t xml:space="preserve">, did not denude the </w:t>
      </w:r>
      <w:proofErr w:type="spellStart"/>
      <w:r w:rsidR="001A683A">
        <w:rPr>
          <w:lang w:val="en-GB"/>
        </w:rPr>
        <w:t>GoL</w:t>
      </w:r>
      <w:proofErr w:type="spellEnd"/>
      <w:r w:rsidR="001A683A">
        <w:rPr>
          <w:lang w:val="en-GB"/>
        </w:rPr>
        <w:t xml:space="preserve"> the right to object in the manner</w:t>
      </w:r>
      <w:r w:rsidR="0017626F">
        <w:rPr>
          <w:lang w:val="en-GB"/>
        </w:rPr>
        <w:t xml:space="preserve"> it did.  I see nothing in the language of ss 4 and 7, or indeed the </w:t>
      </w:r>
      <w:r w:rsidR="00DE7B1E">
        <w:rPr>
          <w:lang w:val="en-GB"/>
        </w:rPr>
        <w:t>scheme of the Arbitration Act 1980, which suggest that a party to an arbitration agreement may only resist recourse to court in breach of section 4 by relying on the remedy of stay.</w:t>
      </w:r>
      <w:r w:rsidR="00BB0B53">
        <w:rPr>
          <w:lang w:val="en-GB"/>
        </w:rPr>
        <w:t>”</w:t>
      </w:r>
    </w:p>
    <w:p w14:paraId="5E5024AA" w14:textId="19DAA7E1" w:rsidR="00C74FDB" w:rsidRDefault="00C74FDB" w:rsidP="00FE375B">
      <w:pPr>
        <w:spacing w:line="480" w:lineRule="auto"/>
        <w:jc w:val="both"/>
        <w:rPr>
          <w:sz w:val="28"/>
          <w:szCs w:val="28"/>
          <w:lang w:val="en-GB"/>
        </w:rPr>
      </w:pPr>
    </w:p>
    <w:p w14:paraId="3579ED68" w14:textId="7FEBD5E1" w:rsidR="009F73E9" w:rsidRDefault="00C74FDB" w:rsidP="00FE375B">
      <w:pPr>
        <w:spacing w:line="480" w:lineRule="auto"/>
        <w:jc w:val="both"/>
        <w:rPr>
          <w:sz w:val="28"/>
          <w:szCs w:val="28"/>
          <w:lang w:val="en-GB"/>
        </w:rPr>
      </w:pPr>
      <w:r>
        <w:rPr>
          <w:sz w:val="28"/>
          <w:szCs w:val="28"/>
          <w:lang w:val="en-GB"/>
        </w:rPr>
        <w:t>[1</w:t>
      </w:r>
      <w:r w:rsidR="00E21F26">
        <w:rPr>
          <w:sz w:val="28"/>
          <w:szCs w:val="28"/>
          <w:lang w:val="en-GB"/>
        </w:rPr>
        <w:t>9</w:t>
      </w:r>
      <w:r>
        <w:rPr>
          <w:sz w:val="28"/>
          <w:szCs w:val="28"/>
          <w:lang w:val="en-GB"/>
        </w:rPr>
        <w:t>]</w:t>
      </w:r>
      <w:r>
        <w:rPr>
          <w:sz w:val="28"/>
          <w:szCs w:val="28"/>
          <w:lang w:val="en-GB"/>
        </w:rPr>
        <w:tab/>
      </w:r>
      <w:r>
        <w:rPr>
          <w:sz w:val="28"/>
          <w:szCs w:val="28"/>
          <w:lang w:val="en-GB"/>
        </w:rPr>
        <w:tab/>
        <w:t xml:space="preserve">Likewise in </w:t>
      </w:r>
      <w:proofErr w:type="spellStart"/>
      <w:r w:rsidRPr="00C74FDB">
        <w:rPr>
          <w:b/>
          <w:bCs/>
          <w:sz w:val="28"/>
          <w:szCs w:val="28"/>
          <w:lang w:val="en-GB"/>
        </w:rPr>
        <w:t>Bataung</w:t>
      </w:r>
      <w:proofErr w:type="spellEnd"/>
      <w:r w:rsidRPr="00C74FDB">
        <w:rPr>
          <w:b/>
          <w:bCs/>
          <w:sz w:val="28"/>
          <w:szCs w:val="28"/>
          <w:lang w:val="en-GB"/>
        </w:rPr>
        <w:t xml:space="preserve"> </w:t>
      </w:r>
      <w:proofErr w:type="spellStart"/>
      <w:r w:rsidRPr="00C74FDB">
        <w:rPr>
          <w:b/>
          <w:bCs/>
          <w:sz w:val="28"/>
          <w:szCs w:val="28"/>
          <w:lang w:val="en-GB"/>
        </w:rPr>
        <w:t>Chabeli</w:t>
      </w:r>
      <w:proofErr w:type="spellEnd"/>
      <w:r>
        <w:rPr>
          <w:sz w:val="28"/>
          <w:szCs w:val="28"/>
          <w:lang w:val="en-GB"/>
        </w:rPr>
        <w:t xml:space="preserve">, </w:t>
      </w:r>
      <w:r w:rsidRPr="00C74FDB">
        <w:rPr>
          <w:i/>
          <w:iCs/>
          <w:sz w:val="28"/>
          <w:szCs w:val="28"/>
          <w:lang w:val="en-GB"/>
        </w:rPr>
        <w:t>supra</w:t>
      </w:r>
      <w:r>
        <w:rPr>
          <w:sz w:val="28"/>
          <w:szCs w:val="28"/>
          <w:lang w:val="en-GB"/>
        </w:rPr>
        <w:t xml:space="preserve">, the applicant sought a review and declarator relief. In confirming the decision of the High Court declining </w:t>
      </w:r>
      <w:proofErr w:type="gramStart"/>
      <w:r>
        <w:rPr>
          <w:sz w:val="28"/>
          <w:szCs w:val="28"/>
          <w:lang w:val="en-GB"/>
        </w:rPr>
        <w:t>jurisdiction</w:t>
      </w:r>
      <w:proofErr w:type="gramEnd"/>
      <w:r>
        <w:rPr>
          <w:sz w:val="28"/>
          <w:szCs w:val="28"/>
          <w:lang w:val="en-GB"/>
        </w:rPr>
        <w:t xml:space="preserve"> the Court of Appeal said the following: </w:t>
      </w:r>
    </w:p>
    <w:p w14:paraId="74C6F35D" w14:textId="77777777" w:rsidR="003E4310" w:rsidRPr="00C765EF" w:rsidRDefault="00C74FDB" w:rsidP="00C765EF">
      <w:pPr>
        <w:ind w:left="2160" w:hanging="720"/>
        <w:jc w:val="both"/>
        <w:rPr>
          <w:lang w:val="en-GB"/>
        </w:rPr>
      </w:pPr>
      <w:r w:rsidRPr="00C765EF">
        <w:rPr>
          <w:lang w:val="en-GB"/>
        </w:rPr>
        <w:t>“[20]</w:t>
      </w:r>
      <w:r w:rsidR="007C559B" w:rsidRPr="00C765EF">
        <w:rPr>
          <w:lang w:val="en-GB"/>
        </w:rPr>
        <w:tab/>
      </w:r>
      <w:r w:rsidR="005860AE" w:rsidRPr="00C765EF">
        <w:rPr>
          <w:lang w:val="en-GB"/>
        </w:rPr>
        <w:t>Guided by the parties’ own agreement, the Act</w:t>
      </w:r>
      <w:r w:rsidR="00D54A10" w:rsidRPr="00C765EF">
        <w:rPr>
          <w:lang w:val="en-GB"/>
        </w:rPr>
        <w:t xml:space="preserve"> and the persuasive case authorities cited above, I have no hesitation in</w:t>
      </w:r>
      <w:r w:rsidR="00290666" w:rsidRPr="00C765EF">
        <w:rPr>
          <w:lang w:val="en-GB"/>
        </w:rPr>
        <w:t xml:space="preserve"> concluding that by opting for arbitration,</w:t>
      </w:r>
      <w:r w:rsidR="00DA4350" w:rsidRPr="00C765EF">
        <w:rPr>
          <w:lang w:val="en-GB"/>
        </w:rPr>
        <w:t xml:space="preserve"> as is the case in</w:t>
      </w:r>
      <w:r w:rsidR="00DA4350" w:rsidRPr="00993F3F">
        <w:rPr>
          <w:i/>
          <w:iCs/>
          <w:lang w:val="en-GB"/>
        </w:rPr>
        <w:t xml:space="preserve"> casu</w:t>
      </w:r>
      <w:r w:rsidR="00DA4350" w:rsidRPr="00C765EF">
        <w:rPr>
          <w:lang w:val="en-GB"/>
        </w:rPr>
        <w:t>, the parties</w:t>
      </w:r>
      <w:r w:rsidR="0040358F" w:rsidRPr="00C765EF">
        <w:rPr>
          <w:lang w:val="en-GB"/>
        </w:rPr>
        <w:t xml:space="preserve"> voluntarily selected a dispute resolution</w:t>
      </w:r>
      <w:r w:rsidR="00F86CBE" w:rsidRPr="00C765EF">
        <w:rPr>
          <w:lang w:val="en-GB"/>
        </w:rPr>
        <w:t xml:space="preserve"> mechanism as an alternative</w:t>
      </w:r>
      <w:r w:rsidR="00276F85" w:rsidRPr="00C765EF">
        <w:rPr>
          <w:lang w:val="en-GB"/>
        </w:rPr>
        <w:t xml:space="preserve"> to litigation through the conve</w:t>
      </w:r>
      <w:r w:rsidR="00455B71" w:rsidRPr="00C765EF">
        <w:rPr>
          <w:lang w:val="en-GB"/>
        </w:rPr>
        <w:t>ntional courts.  That choice ought to be respected by the court</w:t>
      </w:r>
      <w:r w:rsidR="00820F0C" w:rsidRPr="00C765EF">
        <w:rPr>
          <w:lang w:val="en-GB"/>
        </w:rPr>
        <w:t>s.  Indeed if a party wishes to abandon an arbitration agreement</w:t>
      </w:r>
      <w:r w:rsidR="009A1C9C" w:rsidRPr="00C765EF">
        <w:rPr>
          <w:lang w:val="en-GB"/>
        </w:rPr>
        <w:t xml:space="preserve">, it is at liberty to do </w:t>
      </w:r>
      <w:r w:rsidR="00E07392" w:rsidRPr="00C765EF">
        <w:rPr>
          <w:lang w:val="en-GB"/>
        </w:rPr>
        <w:t xml:space="preserve">so as provided for under section 4 (2) of the </w:t>
      </w:r>
      <w:r w:rsidR="006F4A78" w:rsidRPr="00C765EF">
        <w:rPr>
          <w:lang w:val="en-GB"/>
        </w:rPr>
        <w:t>Act quoted</w:t>
      </w:r>
      <w:r w:rsidR="00F567FB" w:rsidRPr="00C765EF">
        <w:rPr>
          <w:lang w:val="en-GB"/>
        </w:rPr>
        <w:t xml:space="preserve"> </w:t>
      </w:r>
      <w:r w:rsidR="006F4A78" w:rsidRPr="00C765EF">
        <w:rPr>
          <w:lang w:val="en-GB"/>
        </w:rPr>
        <w:t xml:space="preserve">above.  That is not the case in </w:t>
      </w:r>
      <w:r w:rsidR="006F4A78" w:rsidRPr="00993F3F">
        <w:rPr>
          <w:i/>
          <w:iCs/>
          <w:lang w:val="en-GB"/>
        </w:rPr>
        <w:t>casu</w:t>
      </w:r>
      <w:r w:rsidR="00F567FB" w:rsidRPr="00993F3F">
        <w:rPr>
          <w:i/>
          <w:iCs/>
          <w:lang w:val="en-GB"/>
        </w:rPr>
        <w:t>.</w:t>
      </w:r>
      <w:r w:rsidR="00F567FB" w:rsidRPr="00C765EF">
        <w:rPr>
          <w:lang w:val="en-GB"/>
        </w:rPr>
        <w:t xml:space="preserve">  The parties are still bound by the </w:t>
      </w:r>
      <w:r w:rsidR="00F567FB" w:rsidRPr="00C765EF">
        <w:rPr>
          <w:lang w:val="en-GB"/>
        </w:rPr>
        <w:lastRenderedPageBreak/>
        <w:t xml:space="preserve">arbitration agreement in as </w:t>
      </w:r>
      <w:r w:rsidR="007F02B7" w:rsidRPr="00C765EF">
        <w:rPr>
          <w:lang w:val="en-GB"/>
        </w:rPr>
        <w:t xml:space="preserve">far as any disputes arising under the contract are concerned.  Admittedly in </w:t>
      </w:r>
      <w:r w:rsidR="007F02B7" w:rsidRPr="00993F3F">
        <w:rPr>
          <w:i/>
          <w:iCs/>
          <w:lang w:val="en-GB"/>
        </w:rPr>
        <w:t>casu</w:t>
      </w:r>
      <w:r w:rsidR="007F02B7" w:rsidRPr="00C765EF">
        <w:rPr>
          <w:lang w:val="en-GB"/>
        </w:rPr>
        <w:t xml:space="preserve"> no dispute</w:t>
      </w:r>
      <w:r w:rsidR="00DB7DA9" w:rsidRPr="00C765EF">
        <w:rPr>
          <w:lang w:val="en-GB"/>
        </w:rPr>
        <w:t xml:space="preserve"> was ever declared.  However, it goes without</w:t>
      </w:r>
      <w:r w:rsidR="00FE28D2" w:rsidRPr="00C765EF">
        <w:rPr>
          <w:lang w:val="en-GB"/>
        </w:rPr>
        <w:t xml:space="preserve"> saying that a </w:t>
      </w:r>
      <w:r w:rsidR="005D0B2C" w:rsidRPr="00C765EF">
        <w:rPr>
          <w:lang w:val="en-GB"/>
        </w:rPr>
        <w:t>matter can only</w:t>
      </w:r>
      <w:r w:rsidR="003F2583" w:rsidRPr="00C765EF">
        <w:rPr>
          <w:lang w:val="en-GB"/>
        </w:rPr>
        <w:t xml:space="preserve"> be referred to arbitration upon a declaration of a dispute.  It is only after the declaration</w:t>
      </w:r>
      <w:r w:rsidR="00064E03" w:rsidRPr="00C765EF">
        <w:rPr>
          <w:lang w:val="en-GB"/>
        </w:rPr>
        <w:t xml:space="preserve"> of a dispute that the arbitration processes will then be triggered.  The 1</w:t>
      </w:r>
      <w:r w:rsidR="00064E03" w:rsidRPr="00C765EF">
        <w:rPr>
          <w:vertAlign w:val="superscript"/>
          <w:lang w:val="en-GB"/>
        </w:rPr>
        <w:t>st</w:t>
      </w:r>
      <w:r w:rsidR="00064E03" w:rsidRPr="00C765EF">
        <w:rPr>
          <w:lang w:val="en-GB"/>
        </w:rPr>
        <w:t xml:space="preserve"> respondent as alrea</w:t>
      </w:r>
      <w:r w:rsidR="00091D37" w:rsidRPr="00C765EF">
        <w:rPr>
          <w:lang w:val="en-GB"/>
        </w:rPr>
        <w:t>dy stated wanted the process to be done procedurally.</w:t>
      </w:r>
    </w:p>
    <w:p w14:paraId="50456E59" w14:textId="77777777" w:rsidR="003E4310" w:rsidRPr="00C765EF" w:rsidRDefault="003E4310" w:rsidP="009A1C9C">
      <w:pPr>
        <w:spacing w:line="480" w:lineRule="auto"/>
        <w:ind w:left="2160" w:hanging="720"/>
        <w:jc w:val="both"/>
        <w:rPr>
          <w:lang w:val="en-GB"/>
        </w:rPr>
      </w:pPr>
    </w:p>
    <w:p w14:paraId="164E1D1E" w14:textId="67B7A9A2" w:rsidR="0046289A" w:rsidRPr="00C765EF" w:rsidRDefault="003E4310" w:rsidP="00C765EF">
      <w:pPr>
        <w:ind w:left="2160" w:hanging="720"/>
        <w:jc w:val="both"/>
        <w:rPr>
          <w:lang w:val="en-GB"/>
        </w:rPr>
      </w:pPr>
      <w:r w:rsidRPr="00C765EF">
        <w:rPr>
          <w:lang w:val="en-GB"/>
        </w:rPr>
        <w:t>[21]</w:t>
      </w:r>
      <w:r w:rsidRPr="00C765EF">
        <w:rPr>
          <w:lang w:val="en-GB"/>
        </w:rPr>
        <w:tab/>
      </w:r>
      <w:r w:rsidR="001E48B7">
        <w:rPr>
          <w:lang w:val="en-GB"/>
        </w:rPr>
        <w:t>T</w:t>
      </w:r>
      <w:r w:rsidRPr="00C765EF">
        <w:rPr>
          <w:lang w:val="en-GB"/>
        </w:rPr>
        <w:t xml:space="preserve">he foregoing leads me to </w:t>
      </w:r>
      <w:proofErr w:type="gramStart"/>
      <w:r w:rsidRPr="00C765EF">
        <w:rPr>
          <w:lang w:val="en-GB"/>
        </w:rPr>
        <w:t>the final conclusion</w:t>
      </w:r>
      <w:proofErr w:type="gramEnd"/>
      <w:r w:rsidRPr="00C765EF">
        <w:rPr>
          <w:lang w:val="en-GB"/>
        </w:rPr>
        <w:t xml:space="preserve"> that, as long as arbitration remained the declared route of resolving disputes under the contract, it was not proper for the appellant to change course and follow the lig</w:t>
      </w:r>
      <w:r w:rsidR="00E92555" w:rsidRPr="00C765EF">
        <w:rPr>
          <w:lang w:val="en-GB"/>
        </w:rPr>
        <w:t xml:space="preserve">ation route through the courts.  To that end, the High </w:t>
      </w:r>
      <w:r w:rsidR="00576FE3" w:rsidRPr="00C765EF">
        <w:rPr>
          <w:lang w:val="en-GB"/>
        </w:rPr>
        <w:t>Court cannot be faulted for having declined jurisdiction.  As already pointed out in paragraph 12 and 13 of this judgment</w:t>
      </w:r>
      <w:r w:rsidR="0046794D" w:rsidRPr="00C765EF">
        <w:rPr>
          <w:lang w:val="en-GB"/>
        </w:rPr>
        <w:t xml:space="preserve">, without jurisdiction, this court </w:t>
      </w:r>
      <w:r w:rsidR="00661E5F" w:rsidRPr="00C765EF">
        <w:rPr>
          <w:lang w:val="en-GB"/>
        </w:rPr>
        <w:t xml:space="preserve">cannot consider the merits of the appeal.  The High Court, in my view, </w:t>
      </w:r>
      <w:r w:rsidR="0046289A" w:rsidRPr="00C765EF">
        <w:rPr>
          <w:lang w:val="en-GB"/>
        </w:rPr>
        <w:t>correctly respected the contractual arrangement between the parties.</w:t>
      </w:r>
    </w:p>
    <w:p w14:paraId="526CA20D" w14:textId="77777777" w:rsidR="0046289A" w:rsidRPr="00C765EF" w:rsidRDefault="0046289A" w:rsidP="00C765EF">
      <w:pPr>
        <w:ind w:left="2160" w:hanging="720"/>
        <w:jc w:val="both"/>
        <w:rPr>
          <w:lang w:val="en-GB"/>
        </w:rPr>
      </w:pPr>
    </w:p>
    <w:p w14:paraId="1DA8BCF6" w14:textId="4B722C0D" w:rsidR="00C74FDB" w:rsidRPr="00C765EF" w:rsidRDefault="00B51275" w:rsidP="00C765EF">
      <w:pPr>
        <w:ind w:left="2160" w:hanging="720"/>
        <w:jc w:val="both"/>
        <w:rPr>
          <w:lang w:val="en-GB"/>
        </w:rPr>
      </w:pPr>
      <w:r w:rsidRPr="00C765EF">
        <w:rPr>
          <w:lang w:val="en-GB"/>
        </w:rPr>
        <w:t>[22]</w:t>
      </w:r>
      <w:r w:rsidRPr="00C765EF">
        <w:rPr>
          <w:lang w:val="en-GB"/>
        </w:rPr>
        <w:tab/>
      </w:r>
      <w:r w:rsidR="00993F3F">
        <w:rPr>
          <w:lang w:val="en-GB"/>
        </w:rPr>
        <w:t>T</w:t>
      </w:r>
      <w:r w:rsidRPr="00C765EF">
        <w:rPr>
          <w:lang w:val="en-GB"/>
        </w:rPr>
        <w:t>his appeal cannot therefore succeed and should be dismissed with cost</w:t>
      </w:r>
      <w:r w:rsidR="00C137EE" w:rsidRPr="00C765EF">
        <w:rPr>
          <w:lang w:val="en-GB"/>
        </w:rPr>
        <w:t>.”</w:t>
      </w:r>
      <w:r w:rsidR="00C74FDB" w:rsidRPr="00C765EF">
        <w:rPr>
          <w:lang w:val="en-GB"/>
        </w:rPr>
        <w:tab/>
      </w:r>
      <w:r w:rsidR="00C74FDB" w:rsidRPr="00C765EF">
        <w:rPr>
          <w:lang w:val="en-GB"/>
        </w:rPr>
        <w:tab/>
      </w:r>
    </w:p>
    <w:p w14:paraId="45AA8B77" w14:textId="0EA47BFC" w:rsidR="00C74FDB" w:rsidRPr="00C765EF" w:rsidRDefault="00C74FDB" w:rsidP="00FE375B">
      <w:pPr>
        <w:spacing w:line="480" w:lineRule="auto"/>
        <w:jc w:val="both"/>
        <w:rPr>
          <w:lang w:val="en-GB"/>
        </w:rPr>
      </w:pPr>
    </w:p>
    <w:p w14:paraId="26740444" w14:textId="36FE2DD0" w:rsidR="00B25601" w:rsidRDefault="00326E29" w:rsidP="00FE375B">
      <w:pPr>
        <w:spacing w:line="480" w:lineRule="auto"/>
        <w:jc w:val="both"/>
        <w:rPr>
          <w:sz w:val="28"/>
          <w:szCs w:val="28"/>
          <w:lang w:val="en-GB"/>
        </w:rPr>
      </w:pPr>
      <w:r>
        <w:rPr>
          <w:sz w:val="28"/>
          <w:szCs w:val="28"/>
          <w:lang w:val="en-GB"/>
        </w:rPr>
        <w:t>[</w:t>
      </w:r>
      <w:r w:rsidR="00E21F26">
        <w:rPr>
          <w:sz w:val="28"/>
          <w:szCs w:val="28"/>
          <w:lang w:val="en-GB"/>
        </w:rPr>
        <w:t>20</w:t>
      </w:r>
      <w:r>
        <w:rPr>
          <w:sz w:val="28"/>
          <w:szCs w:val="28"/>
          <w:lang w:val="en-GB"/>
        </w:rPr>
        <w:t>]</w:t>
      </w:r>
      <w:r>
        <w:rPr>
          <w:sz w:val="28"/>
          <w:szCs w:val="28"/>
          <w:lang w:val="en-GB"/>
        </w:rPr>
        <w:tab/>
      </w:r>
      <w:r>
        <w:rPr>
          <w:sz w:val="28"/>
          <w:szCs w:val="28"/>
          <w:lang w:val="en-GB"/>
        </w:rPr>
        <w:tab/>
      </w:r>
      <w:r w:rsidR="00B25601">
        <w:rPr>
          <w:sz w:val="28"/>
          <w:szCs w:val="28"/>
          <w:lang w:val="en-GB"/>
        </w:rPr>
        <w:t xml:space="preserve">In emphasising that the election to resolve disputes through arbitration must be respected and enforced the Court of Appeal said the following in </w:t>
      </w:r>
      <w:proofErr w:type="spellStart"/>
      <w:r w:rsidR="00B25601" w:rsidRPr="00B25601">
        <w:rPr>
          <w:b/>
          <w:bCs/>
          <w:sz w:val="28"/>
          <w:szCs w:val="28"/>
          <w:lang w:val="en-GB"/>
        </w:rPr>
        <w:t>Phomolong</w:t>
      </w:r>
      <w:proofErr w:type="spellEnd"/>
      <w:r w:rsidR="00B25601" w:rsidRPr="00B25601">
        <w:rPr>
          <w:b/>
          <w:bCs/>
          <w:sz w:val="28"/>
          <w:szCs w:val="28"/>
          <w:lang w:val="en-GB"/>
        </w:rPr>
        <w:t xml:space="preserve"> Investment (Pty) ltd v. KEL Property Company (Pty) Ltd</w:t>
      </w:r>
      <w:r w:rsidR="00B25601">
        <w:rPr>
          <w:sz w:val="28"/>
          <w:szCs w:val="28"/>
          <w:lang w:val="en-GB"/>
        </w:rPr>
        <w:t xml:space="preserve"> C of A (CIV) 28/2022:</w:t>
      </w:r>
    </w:p>
    <w:p w14:paraId="2C5EAD5A" w14:textId="25129D07" w:rsidR="00B25601" w:rsidRPr="00B25601" w:rsidRDefault="00B25601" w:rsidP="00D961FF">
      <w:pPr>
        <w:ind w:left="2160" w:hanging="720"/>
        <w:jc w:val="both"/>
        <w:rPr>
          <w:lang w:val="en-GB"/>
        </w:rPr>
      </w:pPr>
      <w:r w:rsidRPr="00B25601">
        <w:rPr>
          <w:lang w:val="en-GB"/>
        </w:rPr>
        <w:t>“[30]</w:t>
      </w:r>
      <w:r w:rsidR="00A37C65">
        <w:rPr>
          <w:lang w:val="en-GB"/>
        </w:rPr>
        <w:tab/>
      </w:r>
      <w:r w:rsidR="004F0296">
        <w:rPr>
          <w:lang w:val="en-GB"/>
        </w:rPr>
        <w:t xml:space="preserve">There </w:t>
      </w:r>
      <w:r w:rsidR="00813D7B">
        <w:rPr>
          <w:lang w:val="en-GB"/>
        </w:rPr>
        <w:t>was never, in casu, any suggestion to the effect that</w:t>
      </w:r>
      <w:r w:rsidR="00B921F0">
        <w:rPr>
          <w:lang w:val="en-GB"/>
        </w:rPr>
        <w:t xml:space="preserve">, by </w:t>
      </w:r>
      <w:r w:rsidR="001A7C65">
        <w:rPr>
          <w:lang w:val="en-GB"/>
        </w:rPr>
        <w:t>a</w:t>
      </w:r>
      <w:r w:rsidR="00F9190D">
        <w:rPr>
          <w:lang w:val="en-GB"/>
        </w:rPr>
        <w:t>greeing to resolve their disputes under a me</w:t>
      </w:r>
      <w:r w:rsidR="00103A96">
        <w:rPr>
          <w:lang w:val="en-GB"/>
        </w:rPr>
        <w:t>chanism provided for under the laws of the Kingdom, the parties were ou</w:t>
      </w:r>
      <w:r w:rsidR="00B12312">
        <w:rPr>
          <w:lang w:val="en-GB"/>
        </w:rPr>
        <w:t>sting the jurisdiction of court</w:t>
      </w:r>
      <w:r w:rsidR="00F41528">
        <w:rPr>
          <w:lang w:val="en-GB"/>
        </w:rPr>
        <w:t xml:space="preserve">.  The parties simply elected to resolve their disputes through arbitration.  That election, which is protected under s.4 of the Act, ought to be respected.  That is what happened in </w:t>
      </w:r>
      <w:proofErr w:type="spellStart"/>
      <w:r w:rsidR="00F41528" w:rsidRPr="001A7C65">
        <w:rPr>
          <w:i/>
          <w:iCs/>
          <w:lang w:val="en-GB"/>
        </w:rPr>
        <w:t>Chabeli</w:t>
      </w:r>
      <w:proofErr w:type="spellEnd"/>
      <w:r w:rsidR="001A7C65" w:rsidRPr="001A7C65">
        <w:rPr>
          <w:i/>
          <w:iCs/>
          <w:lang w:val="en-GB"/>
        </w:rPr>
        <w:t>.”</w:t>
      </w:r>
      <w:r w:rsidRPr="001A7C65">
        <w:rPr>
          <w:i/>
          <w:iCs/>
          <w:lang w:val="en-GB"/>
        </w:rPr>
        <w:tab/>
      </w:r>
      <w:r>
        <w:rPr>
          <w:lang w:val="en-GB"/>
        </w:rPr>
        <w:tab/>
      </w:r>
      <w:r w:rsidRPr="00B25601">
        <w:rPr>
          <w:lang w:val="en-GB"/>
        </w:rPr>
        <w:tab/>
      </w:r>
    </w:p>
    <w:p w14:paraId="19EDA42C" w14:textId="0CB80828" w:rsidR="00D52B3A" w:rsidRDefault="00D52B3A" w:rsidP="00FE375B">
      <w:pPr>
        <w:spacing w:line="480" w:lineRule="auto"/>
        <w:jc w:val="both"/>
        <w:rPr>
          <w:sz w:val="28"/>
          <w:szCs w:val="28"/>
          <w:lang w:val="en-GB"/>
        </w:rPr>
      </w:pPr>
    </w:p>
    <w:p w14:paraId="75C31861" w14:textId="7D0A4705" w:rsidR="00967045" w:rsidRDefault="00967045" w:rsidP="00FE375B">
      <w:pPr>
        <w:spacing w:line="480" w:lineRule="auto"/>
        <w:jc w:val="both"/>
        <w:rPr>
          <w:sz w:val="28"/>
          <w:szCs w:val="28"/>
          <w:lang w:val="en-GB"/>
        </w:rPr>
      </w:pPr>
      <w:r>
        <w:rPr>
          <w:sz w:val="28"/>
          <w:szCs w:val="28"/>
          <w:lang w:val="en-GB"/>
        </w:rPr>
        <w:t>[2</w:t>
      </w:r>
      <w:r w:rsidR="00E21F26">
        <w:rPr>
          <w:sz w:val="28"/>
          <w:szCs w:val="28"/>
          <w:lang w:val="en-GB"/>
        </w:rPr>
        <w:t>1</w:t>
      </w:r>
      <w:r>
        <w:rPr>
          <w:sz w:val="28"/>
          <w:szCs w:val="28"/>
          <w:lang w:val="en-GB"/>
        </w:rPr>
        <w:t>]</w:t>
      </w:r>
      <w:r>
        <w:rPr>
          <w:sz w:val="28"/>
          <w:szCs w:val="28"/>
          <w:lang w:val="en-GB"/>
        </w:rPr>
        <w:tab/>
      </w:r>
      <w:r>
        <w:rPr>
          <w:sz w:val="28"/>
          <w:szCs w:val="28"/>
          <w:lang w:val="en-GB"/>
        </w:rPr>
        <w:tab/>
      </w:r>
      <w:r w:rsidR="000A3889">
        <w:rPr>
          <w:sz w:val="28"/>
          <w:szCs w:val="28"/>
          <w:lang w:val="en-GB"/>
        </w:rPr>
        <w:t>The lessons learned from the decisions of the Court of Appeal, which are binding on this Court is that,</w:t>
      </w:r>
      <w:r w:rsidR="00492C69">
        <w:rPr>
          <w:sz w:val="28"/>
          <w:szCs w:val="28"/>
          <w:lang w:val="en-GB"/>
        </w:rPr>
        <w:t xml:space="preserve"> where parties have entered into arbitration agreement and it is still extant, courts should not be quick to </w:t>
      </w:r>
      <w:r w:rsidR="0085202F">
        <w:rPr>
          <w:sz w:val="28"/>
          <w:szCs w:val="28"/>
          <w:lang w:val="en-GB"/>
        </w:rPr>
        <w:t xml:space="preserve">intervene </w:t>
      </w:r>
      <w:r w:rsidR="000A3889">
        <w:rPr>
          <w:sz w:val="28"/>
          <w:szCs w:val="28"/>
          <w:lang w:val="en-GB"/>
        </w:rPr>
        <w:t>unless arbitration agreement offends public policy</w:t>
      </w:r>
      <w:r w:rsidR="00492C69">
        <w:rPr>
          <w:sz w:val="28"/>
          <w:szCs w:val="28"/>
          <w:lang w:val="en-GB"/>
        </w:rPr>
        <w:t xml:space="preserve">. </w:t>
      </w:r>
      <w:r w:rsidR="000A3889">
        <w:rPr>
          <w:sz w:val="28"/>
          <w:szCs w:val="28"/>
          <w:lang w:val="en-GB"/>
        </w:rPr>
        <w:t xml:space="preserve">Public Policy demands that agreements freely entered into must be honoured. It is only when an agreement </w:t>
      </w:r>
      <w:r w:rsidR="000A3889">
        <w:rPr>
          <w:sz w:val="28"/>
          <w:szCs w:val="28"/>
          <w:lang w:val="en-GB"/>
        </w:rPr>
        <w:lastRenderedPageBreak/>
        <w:t xml:space="preserve">or its enforcement is so unfair, unreasonable or unjust that it is contrary to public policy that a court must disregard it and refuse to enforce it. </w:t>
      </w:r>
      <w:r w:rsidR="003A42FC">
        <w:rPr>
          <w:sz w:val="28"/>
          <w:szCs w:val="28"/>
          <w:lang w:val="en-GB"/>
        </w:rPr>
        <w:t xml:space="preserve">In </w:t>
      </w:r>
      <w:r w:rsidR="003A42FC" w:rsidRPr="003A42FC">
        <w:rPr>
          <w:i/>
          <w:iCs/>
          <w:sz w:val="28"/>
          <w:szCs w:val="28"/>
          <w:lang w:val="en-GB"/>
        </w:rPr>
        <w:t>casu,</w:t>
      </w:r>
      <w:r w:rsidR="003A42FC">
        <w:rPr>
          <w:sz w:val="28"/>
          <w:szCs w:val="28"/>
          <w:lang w:val="en-GB"/>
        </w:rPr>
        <w:t xml:space="preserve"> the parties chose arbitration as their dispute resolution mechanism </w:t>
      </w:r>
      <w:r w:rsidR="00D52B3A" w:rsidRPr="00D52B3A">
        <w:rPr>
          <w:i/>
          <w:iCs/>
          <w:sz w:val="28"/>
          <w:szCs w:val="28"/>
          <w:lang w:val="en-GB"/>
        </w:rPr>
        <w:t>vis a vis</w:t>
      </w:r>
      <w:r w:rsidR="003A42FC">
        <w:rPr>
          <w:sz w:val="28"/>
          <w:szCs w:val="28"/>
          <w:lang w:val="en-GB"/>
        </w:rPr>
        <w:t xml:space="preserve"> conventional litigation through courts of law. They have not abandoned their </w:t>
      </w:r>
      <w:r w:rsidR="00492C69">
        <w:rPr>
          <w:sz w:val="28"/>
          <w:szCs w:val="28"/>
          <w:lang w:val="en-GB"/>
        </w:rPr>
        <w:t>choice</w:t>
      </w:r>
      <w:r w:rsidR="002827AC">
        <w:rPr>
          <w:sz w:val="28"/>
          <w:szCs w:val="28"/>
          <w:lang w:val="en-GB"/>
        </w:rPr>
        <w:t>, neither have they been excused from the dictates of the agreement by a court of law</w:t>
      </w:r>
      <w:r w:rsidR="00492C69">
        <w:rPr>
          <w:sz w:val="28"/>
          <w:szCs w:val="28"/>
          <w:lang w:val="en-GB"/>
        </w:rPr>
        <w:t>. Therefore, they are still bound by the arbitration agreement</w:t>
      </w:r>
      <w:r w:rsidR="002827AC">
        <w:rPr>
          <w:sz w:val="28"/>
          <w:szCs w:val="28"/>
          <w:lang w:val="en-GB"/>
        </w:rPr>
        <w:t xml:space="preserve"> and must honour it</w:t>
      </w:r>
      <w:r w:rsidR="003A42FC">
        <w:rPr>
          <w:sz w:val="28"/>
          <w:szCs w:val="28"/>
          <w:lang w:val="en-GB"/>
        </w:rPr>
        <w:t xml:space="preserve">. </w:t>
      </w:r>
      <w:r w:rsidR="00D52B3A">
        <w:rPr>
          <w:sz w:val="28"/>
          <w:szCs w:val="28"/>
          <w:lang w:val="en-GB"/>
        </w:rPr>
        <w:t xml:space="preserve">This Court accordingly declines jurisdiction over this matter. </w:t>
      </w:r>
    </w:p>
    <w:p w14:paraId="26CB5F73" w14:textId="77777777" w:rsidR="0098264C" w:rsidRPr="00C74FDB" w:rsidRDefault="0098264C" w:rsidP="00FE375B">
      <w:pPr>
        <w:spacing w:line="480" w:lineRule="auto"/>
        <w:jc w:val="both"/>
        <w:rPr>
          <w:sz w:val="28"/>
          <w:szCs w:val="28"/>
          <w:lang w:val="en-GB"/>
        </w:rPr>
      </w:pPr>
    </w:p>
    <w:p w14:paraId="510D5A9C" w14:textId="0EB2FE89" w:rsidR="002E63ED" w:rsidRDefault="00D52B3A" w:rsidP="00FE375B">
      <w:pPr>
        <w:spacing w:line="480" w:lineRule="auto"/>
        <w:jc w:val="both"/>
        <w:rPr>
          <w:b/>
          <w:bCs/>
          <w:sz w:val="28"/>
          <w:szCs w:val="28"/>
          <w:u w:val="single"/>
          <w:lang w:val="en-GB"/>
        </w:rPr>
      </w:pPr>
      <w:r w:rsidRPr="00D52B3A">
        <w:rPr>
          <w:b/>
          <w:bCs/>
          <w:sz w:val="28"/>
          <w:szCs w:val="28"/>
          <w:u w:val="single"/>
          <w:lang w:val="en-GB"/>
        </w:rPr>
        <w:t>Costs:</w:t>
      </w:r>
    </w:p>
    <w:p w14:paraId="03DB9029" w14:textId="3FEE2B3C" w:rsidR="00D52B3A" w:rsidRDefault="00D52B3A" w:rsidP="00FE375B">
      <w:pPr>
        <w:spacing w:line="480" w:lineRule="auto"/>
        <w:jc w:val="both"/>
        <w:rPr>
          <w:b/>
          <w:bCs/>
          <w:sz w:val="28"/>
          <w:szCs w:val="28"/>
          <w:u w:val="single"/>
          <w:lang w:val="en-GB"/>
        </w:rPr>
      </w:pPr>
    </w:p>
    <w:p w14:paraId="06193661" w14:textId="4A13EA4A" w:rsidR="00991E30" w:rsidRDefault="00E21F26" w:rsidP="00FE375B">
      <w:pPr>
        <w:spacing w:line="480" w:lineRule="auto"/>
        <w:jc w:val="both"/>
        <w:rPr>
          <w:sz w:val="28"/>
          <w:szCs w:val="28"/>
          <w:lang w:val="en-GB"/>
        </w:rPr>
      </w:pPr>
      <w:r>
        <w:rPr>
          <w:sz w:val="28"/>
          <w:szCs w:val="28"/>
          <w:lang w:val="en-GB"/>
        </w:rPr>
        <w:t>[22]</w:t>
      </w:r>
      <w:r>
        <w:rPr>
          <w:sz w:val="28"/>
          <w:szCs w:val="28"/>
          <w:lang w:val="en-GB"/>
        </w:rPr>
        <w:tab/>
      </w:r>
      <w:r>
        <w:rPr>
          <w:sz w:val="28"/>
          <w:szCs w:val="28"/>
          <w:lang w:val="en-GB"/>
        </w:rPr>
        <w:tab/>
        <w:t>Counsel for respondent argued that the applicant must be mulcted with costs at a higher scale of attorney and client</w:t>
      </w:r>
      <w:r w:rsidR="00401F38">
        <w:rPr>
          <w:sz w:val="28"/>
          <w:szCs w:val="28"/>
          <w:lang w:val="en-GB"/>
        </w:rPr>
        <w:t>.</w:t>
      </w:r>
      <w:r>
        <w:rPr>
          <w:sz w:val="28"/>
          <w:szCs w:val="28"/>
          <w:lang w:val="en-GB"/>
        </w:rPr>
        <w:t xml:space="preserve"> In </w:t>
      </w:r>
      <w:proofErr w:type="spellStart"/>
      <w:r w:rsidRPr="00E21F26">
        <w:rPr>
          <w:b/>
          <w:bCs/>
          <w:sz w:val="28"/>
          <w:szCs w:val="28"/>
          <w:lang w:val="en-GB"/>
        </w:rPr>
        <w:t>Felleng</w:t>
      </w:r>
      <w:proofErr w:type="spellEnd"/>
      <w:r w:rsidRPr="00E21F26">
        <w:rPr>
          <w:b/>
          <w:bCs/>
          <w:sz w:val="28"/>
          <w:szCs w:val="28"/>
          <w:lang w:val="en-GB"/>
        </w:rPr>
        <w:t xml:space="preserve"> ‘</w:t>
      </w:r>
      <w:proofErr w:type="spellStart"/>
      <w:r w:rsidRPr="00E21F26">
        <w:rPr>
          <w:b/>
          <w:bCs/>
          <w:sz w:val="28"/>
          <w:szCs w:val="28"/>
          <w:lang w:val="en-GB"/>
        </w:rPr>
        <w:t>Mamakeka</w:t>
      </w:r>
      <w:proofErr w:type="spellEnd"/>
      <w:r w:rsidRPr="00E21F26">
        <w:rPr>
          <w:b/>
          <w:bCs/>
          <w:sz w:val="28"/>
          <w:szCs w:val="28"/>
          <w:lang w:val="en-GB"/>
        </w:rPr>
        <w:t xml:space="preserve"> </w:t>
      </w:r>
      <w:proofErr w:type="spellStart"/>
      <w:r w:rsidRPr="00E21F26">
        <w:rPr>
          <w:b/>
          <w:bCs/>
          <w:sz w:val="28"/>
          <w:szCs w:val="28"/>
          <w:lang w:val="en-GB"/>
        </w:rPr>
        <w:t>Makeka</w:t>
      </w:r>
      <w:proofErr w:type="spellEnd"/>
      <w:r w:rsidRPr="00E21F26">
        <w:rPr>
          <w:b/>
          <w:bCs/>
          <w:sz w:val="28"/>
          <w:szCs w:val="28"/>
          <w:lang w:val="en-GB"/>
        </w:rPr>
        <w:t xml:space="preserve"> v. Africa Media Holdings C/O Lesotho Times and 2 others</w:t>
      </w:r>
      <w:r>
        <w:rPr>
          <w:sz w:val="28"/>
          <w:szCs w:val="28"/>
          <w:lang w:val="en-GB"/>
        </w:rPr>
        <w:t xml:space="preserve"> CCA/0085/2021 [2021] LSHC 8 COM (9</w:t>
      </w:r>
      <w:r w:rsidRPr="00E21F26">
        <w:rPr>
          <w:sz w:val="28"/>
          <w:szCs w:val="28"/>
          <w:vertAlign w:val="superscript"/>
          <w:lang w:val="en-GB"/>
        </w:rPr>
        <w:t>th</w:t>
      </w:r>
      <w:r>
        <w:rPr>
          <w:sz w:val="28"/>
          <w:szCs w:val="28"/>
          <w:lang w:val="en-GB"/>
        </w:rPr>
        <w:t xml:space="preserve"> February, 2022), para 28 – 49 I extensively dealt with the circumstances under which special costs may be awarded. </w:t>
      </w:r>
      <w:r w:rsidR="00401F38">
        <w:rPr>
          <w:sz w:val="28"/>
          <w:szCs w:val="28"/>
          <w:lang w:val="en-GB"/>
        </w:rPr>
        <w:t>No such circumstances have been pointed out to me in this case. The applicant has not conducted itself in an objectional manner, neither has it abused court process. Rather</w:t>
      </w:r>
      <w:r w:rsidR="0085202F">
        <w:rPr>
          <w:sz w:val="28"/>
          <w:szCs w:val="28"/>
          <w:lang w:val="en-GB"/>
        </w:rPr>
        <w:t>,</w:t>
      </w:r>
      <w:r w:rsidR="00401F38">
        <w:rPr>
          <w:sz w:val="28"/>
          <w:szCs w:val="28"/>
          <w:lang w:val="en-GB"/>
        </w:rPr>
        <w:t xml:space="preserve"> </w:t>
      </w:r>
      <w:r w:rsidR="00991E30">
        <w:rPr>
          <w:sz w:val="28"/>
          <w:szCs w:val="28"/>
          <w:lang w:val="en-GB"/>
        </w:rPr>
        <w:t xml:space="preserve">I commend </w:t>
      </w:r>
      <w:r w:rsidR="00401F38">
        <w:rPr>
          <w:sz w:val="28"/>
          <w:szCs w:val="28"/>
          <w:lang w:val="en-GB"/>
        </w:rPr>
        <w:t xml:space="preserve">the applicant’s Counsel for not having taken advantage of the respondents’ omission to file the extracts on which their defence was anchored. </w:t>
      </w:r>
    </w:p>
    <w:p w14:paraId="305667E0" w14:textId="77777777" w:rsidR="00991E30" w:rsidRDefault="00991E30" w:rsidP="00FE375B">
      <w:pPr>
        <w:spacing w:line="480" w:lineRule="auto"/>
        <w:jc w:val="both"/>
        <w:rPr>
          <w:sz w:val="28"/>
          <w:szCs w:val="28"/>
          <w:lang w:val="en-GB"/>
        </w:rPr>
      </w:pPr>
    </w:p>
    <w:p w14:paraId="63ABDDBC" w14:textId="109B29D3" w:rsidR="001A73B4" w:rsidRDefault="00991E30" w:rsidP="00FE375B">
      <w:pPr>
        <w:spacing w:line="480" w:lineRule="auto"/>
        <w:jc w:val="both"/>
        <w:rPr>
          <w:sz w:val="28"/>
          <w:szCs w:val="28"/>
          <w:lang w:val="en-GB"/>
        </w:rPr>
      </w:pPr>
      <w:r>
        <w:rPr>
          <w:sz w:val="28"/>
          <w:szCs w:val="28"/>
          <w:lang w:val="en-GB"/>
        </w:rPr>
        <w:t>[23]</w:t>
      </w:r>
      <w:r>
        <w:rPr>
          <w:sz w:val="28"/>
          <w:szCs w:val="28"/>
          <w:lang w:val="en-GB"/>
        </w:rPr>
        <w:tab/>
      </w:r>
      <w:r>
        <w:rPr>
          <w:sz w:val="28"/>
          <w:szCs w:val="28"/>
          <w:lang w:val="en-GB"/>
        </w:rPr>
        <w:tab/>
      </w:r>
      <w:r w:rsidR="001A3128">
        <w:rPr>
          <w:sz w:val="28"/>
          <w:szCs w:val="28"/>
          <w:lang w:val="en-GB"/>
        </w:rPr>
        <w:t>E</w:t>
      </w:r>
      <w:r>
        <w:rPr>
          <w:sz w:val="28"/>
          <w:szCs w:val="28"/>
          <w:lang w:val="en-GB"/>
        </w:rPr>
        <w:t>ven as I decline to grant special costs</w:t>
      </w:r>
      <w:r w:rsidR="00353BC9">
        <w:rPr>
          <w:sz w:val="28"/>
          <w:szCs w:val="28"/>
          <w:lang w:val="en-GB"/>
        </w:rPr>
        <w:t xml:space="preserve"> in this case</w:t>
      </w:r>
      <w:r>
        <w:rPr>
          <w:sz w:val="28"/>
          <w:szCs w:val="28"/>
          <w:lang w:val="en-GB"/>
        </w:rPr>
        <w:t xml:space="preserve">, I must caution </w:t>
      </w:r>
      <w:r>
        <w:rPr>
          <w:sz w:val="28"/>
          <w:szCs w:val="28"/>
          <w:lang w:val="en-GB"/>
        </w:rPr>
        <w:lastRenderedPageBreak/>
        <w:t xml:space="preserve">that in the </w:t>
      </w:r>
      <w:r w:rsidR="00353BC9">
        <w:rPr>
          <w:sz w:val="28"/>
          <w:szCs w:val="28"/>
          <w:lang w:val="en-GB"/>
        </w:rPr>
        <w:t>not-too-distant</w:t>
      </w:r>
      <w:r>
        <w:rPr>
          <w:sz w:val="28"/>
          <w:szCs w:val="28"/>
          <w:lang w:val="en-GB"/>
        </w:rPr>
        <w:t xml:space="preserve"> future, it may be appealing to mulct litigants who</w:t>
      </w:r>
      <w:r w:rsidR="006F0877">
        <w:rPr>
          <w:sz w:val="28"/>
          <w:szCs w:val="28"/>
          <w:lang w:val="en-GB"/>
        </w:rPr>
        <w:t xml:space="preserve"> invoke jurisdiction of this Court in circumstances where arbitration agreement has not been abandoned and they are not even seeking to resile from it. This is one issue where the Court of Appeal has been categorically clear and consistent</w:t>
      </w:r>
      <w:r w:rsidR="001A3128">
        <w:rPr>
          <w:sz w:val="28"/>
          <w:szCs w:val="28"/>
          <w:lang w:val="en-GB"/>
        </w:rPr>
        <w:t xml:space="preserve"> on</w:t>
      </w:r>
      <w:r w:rsidR="00353BC9">
        <w:rPr>
          <w:sz w:val="28"/>
          <w:szCs w:val="28"/>
          <w:lang w:val="en-GB"/>
        </w:rPr>
        <w:t xml:space="preserve">. As a result, inviting the </w:t>
      </w:r>
      <w:r w:rsidR="006F0877">
        <w:rPr>
          <w:sz w:val="28"/>
          <w:szCs w:val="28"/>
          <w:lang w:val="en-GB"/>
        </w:rPr>
        <w:t>court to rehash the same principles in respect of the same legislation in subsequent proceedings</w:t>
      </w:r>
      <w:r w:rsidR="00353BC9">
        <w:rPr>
          <w:sz w:val="28"/>
          <w:szCs w:val="28"/>
          <w:lang w:val="en-GB"/>
        </w:rPr>
        <w:t xml:space="preserve"> that are grounded o</w:t>
      </w:r>
      <w:r w:rsidR="001A3128">
        <w:rPr>
          <w:sz w:val="28"/>
          <w:szCs w:val="28"/>
          <w:lang w:val="en-GB"/>
        </w:rPr>
        <w:t>n</w:t>
      </w:r>
      <w:r w:rsidR="00353BC9">
        <w:rPr>
          <w:sz w:val="28"/>
          <w:szCs w:val="28"/>
          <w:lang w:val="en-GB"/>
        </w:rPr>
        <w:t xml:space="preserve"> more or the less the same facts or legal principles, maybe considered not only a waste of judicial resources, but an abuse of court process as well, thus warranting the special costs.</w:t>
      </w:r>
    </w:p>
    <w:p w14:paraId="0D998274" w14:textId="77777777" w:rsidR="009F73E9" w:rsidRDefault="009F73E9" w:rsidP="00FE375B">
      <w:pPr>
        <w:spacing w:line="480" w:lineRule="auto"/>
        <w:jc w:val="both"/>
        <w:rPr>
          <w:sz w:val="28"/>
          <w:szCs w:val="28"/>
          <w:lang w:val="en-GB"/>
        </w:rPr>
      </w:pPr>
    </w:p>
    <w:p w14:paraId="1ADC3683" w14:textId="7A3E8D48" w:rsidR="001A73B4" w:rsidRDefault="001A73B4" w:rsidP="00FE375B">
      <w:pPr>
        <w:spacing w:line="480" w:lineRule="auto"/>
        <w:jc w:val="both"/>
        <w:rPr>
          <w:b/>
          <w:bCs/>
          <w:sz w:val="28"/>
          <w:szCs w:val="28"/>
          <w:u w:val="single"/>
          <w:lang w:val="en-GB"/>
        </w:rPr>
      </w:pPr>
      <w:r w:rsidRPr="001A73B4">
        <w:rPr>
          <w:b/>
          <w:bCs/>
          <w:sz w:val="28"/>
          <w:szCs w:val="28"/>
          <w:u w:val="single"/>
          <w:lang w:val="en-GB"/>
        </w:rPr>
        <w:t>Order:</w:t>
      </w:r>
    </w:p>
    <w:p w14:paraId="4CBEE9BC" w14:textId="53199E66" w:rsidR="001A73B4" w:rsidRDefault="001A73B4" w:rsidP="00FE375B">
      <w:pPr>
        <w:spacing w:line="480" w:lineRule="auto"/>
        <w:jc w:val="both"/>
        <w:rPr>
          <w:b/>
          <w:bCs/>
          <w:sz w:val="28"/>
          <w:szCs w:val="28"/>
          <w:u w:val="single"/>
          <w:lang w:val="en-GB"/>
        </w:rPr>
      </w:pPr>
    </w:p>
    <w:p w14:paraId="18DE8560" w14:textId="5E6126E6" w:rsidR="001A73B4" w:rsidRDefault="001A3128" w:rsidP="00FE375B">
      <w:pPr>
        <w:spacing w:line="480" w:lineRule="auto"/>
        <w:jc w:val="both"/>
        <w:rPr>
          <w:sz w:val="28"/>
          <w:szCs w:val="28"/>
          <w:lang w:val="en-GB"/>
        </w:rPr>
      </w:pPr>
      <w:r w:rsidRPr="001A3128">
        <w:rPr>
          <w:sz w:val="28"/>
          <w:szCs w:val="28"/>
          <w:lang w:val="en-GB"/>
        </w:rPr>
        <w:t>[24]</w:t>
      </w:r>
      <w:r>
        <w:rPr>
          <w:sz w:val="28"/>
          <w:szCs w:val="28"/>
          <w:lang w:val="en-GB"/>
        </w:rPr>
        <w:tab/>
      </w:r>
      <w:r>
        <w:rPr>
          <w:sz w:val="28"/>
          <w:szCs w:val="28"/>
          <w:lang w:val="en-GB"/>
        </w:rPr>
        <w:tab/>
        <w:t>It is for the above reasons that I make the following order:</w:t>
      </w:r>
    </w:p>
    <w:p w14:paraId="501E3978" w14:textId="328F8A5C" w:rsidR="001A3128" w:rsidRDefault="001A3128" w:rsidP="00FE375B">
      <w:pPr>
        <w:spacing w:line="480" w:lineRule="auto"/>
        <w:jc w:val="both"/>
        <w:rPr>
          <w:sz w:val="28"/>
          <w:szCs w:val="28"/>
          <w:lang w:val="en-GB"/>
        </w:rPr>
      </w:pPr>
    </w:p>
    <w:p w14:paraId="47BBB620" w14:textId="2748B3B9" w:rsidR="001A3128" w:rsidRPr="001A3128" w:rsidRDefault="001A3128" w:rsidP="00152688">
      <w:pPr>
        <w:spacing w:line="480" w:lineRule="auto"/>
        <w:ind w:left="2160" w:hanging="720"/>
        <w:jc w:val="both"/>
        <w:rPr>
          <w:sz w:val="28"/>
          <w:szCs w:val="28"/>
          <w:lang w:val="en-GB"/>
        </w:rPr>
      </w:pPr>
      <w:r>
        <w:rPr>
          <w:sz w:val="28"/>
          <w:szCs w:val="28"/>
          <w:lang w:val="en-GB"/>
        </w:rPr>
        <w:t>24.1</w:t>
      </w:r>
      <w:r>
        <w:rPr>
          <w:sz w:val="28"/>
          <w:szCs w:val="28"/>
          <w:lang w:val="en-GB"/>
        </w:rPr>
        <w:tab/>
        <w:t xml:space="preserve">The application is </w:t>
      </w:r>
      <w:r w:rsidR="00187D32">
        <w:rPr>
          <w:sz w:val="28"/>
          <w:szCs w:val="28"/>
          <w:lang w:val="en-GB"/>
        </w:rPr>
        <w:t>dismissed with</w:t>
      </w:r>
      <w:r>
        <w:rPr>
          <w:sz w:val="28"/>
          <w:szCs w:val="28"/>
          <w:lang w:val="en-GB"/>
        </w:rPr>
        <w:t xml:space="preserve"> costs </w:t>
      </w:r>
      <w:r w:rsidR="00152688">
        <w:rPr>
          <w:sz w:val="28"/>
          <w:szCs w:val="28"/>
          <w:lang w:val="en-GB"/>
        </w:rPr>
        <w:t>on a party and party scale.</w:t>
      </w:r>
    </w:p>
    <w:p w14:paraId="1068291B" w14:textId="77777777" w:rsidR="0063150B" w:rsidRDefault="0063150B" w:rsidP="0063150B">
      <w:pPr>
        <w:jc w:val="center"/>
        <w:rPr>
          <w:color w:val="0E101A"/>
          <w:sz w:val="28"/>
          <w:szCs w:val="28"/>
        </w:rPr>
      </w:pPr>
    </w:p>
    <w:p w14:paraId="74DBEC4F" w14:textId="77777777" w:rsidR="0063150B" w:rsidRDefault="0063150B" w:rsidP="0063150B">
      <w:pPr>
        <w:jc w:val="center"/>
        <w:rPr>
          <w:color w:val="0E101A"/>
          <w:sz w:val="28"/>
          <w:szCs w:val="28"/>
        </w:rPr>
      </w:pPr>
    </w:p>
    <w:p w14:paraId="561ACB7E" w14:textId="77777777" w:rsidR="0063150B" w:rsidRDefault="0063150B" w:rsidP="0063150B">
      <w:pPr>
        <w:jc w:val="center"/>
        <w:rPr>
          <w:color w:val="0E101A"/>
          <w:sz w:val="28"/>
          <w:szCs w:val="28"/>
        </w:rPr>
      </w:pPr>
    </w:p>
    <w:p w14:paraId="06FD9EF8" w14:textId="77777777" w:rsidR="0063150B" w:rsidRDefault="0063150B" w:rsidP="0063150B">
      <w:pPr>
        <w:jc w:val="center"/>
        <w:rPr>
          <w:color w:val="0E101A"/>
          <w:sz w:val="28"/>
          <w:szCs w:val="28"/>
        </w:rPr>
      </w:pPr>
      <w:r>
        <w:rPr>
          <w:color w:val="0E101A"/>
          <w:sz w:val="28"/>
          <w:szCs w:val="28"/>
        </w:rPr>
        <w:t>_____________________</w:t>
      </w:r>
    </w:p>
    <w:p w14:paraId="4AC83F60" w14:textId="77777777" w:rsidR="0063150B" w:rsidRDefault="0063150B" w:rsidP="0063150B">
      <w:pPr>
        <w:jc w:val="center"/>
        <w:rPr>
          <w:b/>
          <w:bCs/>
          <w:color w:val="0E101A"/>
          <w:sz w:val="28"/>
          <w:szCs w:val="28"/>
        </w:rPr>
      </w:pPr>
      <w:r>
        <w:rPr>
          <w:b/>
          <w:bCs/>
          <w:color w:val="0E101A"/>
          <w:sz w:val="28"/>
          <w:szCs w:val="28"/>
        </w:rPr>
        <w:t>A.R. MATHABA J</w:t>
      </w:r>
    </w:p>
    <w:p w14:paraId="7F3410F3" w14:textId="77777777" w:rsidR="0063150B" w:rsidRDefault="0063150B" w:rsidP="0063150B">
      <w:pPr>
        <w:jc w:val="center"/>
        <w:rPr>
          <w:color w:val="0E101A"/>
          <w:sz w:val="28"/>
          <w:szCs w:val="28"/>
        </w:rPr>
      </w:pPr>
      <w:r>
        <w:rPr>
          <w:color w:val="0E101A"/>
          <w:sz w:val="28"/>
          <w:szCs w:val="28"/>
        </w:rPr>
        <w:t>Judge of the High Court</w:t>
      </w:r>
    </w:p>
    <w:p w14:paraId="0B7B3AA2" w14:textId="77777777" w:rsidR="0063150B" w:rsidRDefault="0063150B" w:rsidP="0063150B">
      <w:pPr>
        <w:jc w:val="center"/>
        <w:rPr>
          <w:color w:val="0E101A"/>
          <w:sz w:val="28"/>
          <w:szCs w:val="28"/>
        </w:rPr>
      </w:pPr>
    </w:p>
    <w:p w14:paraId="1185122D" w14:textId="77777777" w:rsidR="0063150B" w:rsidRDefault="0063150B" w:rsidP="0063150B">
      <w:pPr>
        <w:jc w:val="both"/>
        <w:rPr>
          <w:strike/>
          <w:color w:val="0E101A"/>
          <w:sz w:val="28"/>
          <w:szCs w:val="28"/>
        </w:rPr>
      </w:pPr>
    </w:p>
    <w:p w14:paraId="3916FA1A" w14:textId="77777777" w:rsidR="0063150B" w:rsidRDefault="0063150B" w:rsidP="0063150B"/>
    <w:p w14:paraId="4185824D" w14:textId="77777777" w:rsidR="0063150B" w:rsidRDefault="0063150B" w:rsidP="0063150B"/>
    <w:p w14:paraId="39E4890F" w14:textId="6EF51B7A" w:rsidR="0063150B" w:rsidRPr="00373415" w:rsidRDefault="0063150B" w:rsidP="0063150B">
      <w:pPr>
        <w:spacing w:line="360" w:lineRule="auto"/>
        <w:rPr>
          <w:sz w:val="28"/>
          <w:szCs w:val="28"/>
        </w:rPr>
      </w:pPr>
      <w:r w:rsidRPr="00373415">
        <w:rPr>
          <w:sz w:val="28"/>
          <w:szCs w:val="28"/>
        </w:rPr>
        <w:t xml:space="preserve">For the </w:t>
      </w:r>
      <w:r>
        <w:rPr>
          <w:sz w:val="28"/>
          <w:szCs w:val="28"/>
        </w:rPr>
        <w:t>Applicant</w:t>
      </w:r>
      <w:r w:rsidRPr="00373415">
        <w:rPr>
          <w:sz w:val="28"/>
          <w:szCs w:val="28"/>
        </w:rPr>
        <w:t>:</w:t>
      </w:r>
      <w:r w:rsidR="00FD3D50">
        <w:rPr>
          <w:sz w:val="28"/>
          <w:szCs w:val="28"/>
        </w:rPr>
        <w:tab/>
      </w:r>
      <w:r w:rsidR="00FD3D50">
        <w:rPr>
          <w:sz w:val="28"/>
          <w:szCs w:val="28"/>
        </w:rPr>
        <w:tab/>
      </w:r>
      <w:r w:rsidR="00F3728B">
        <w:rPr>
          <w:sz w:val="28"/>
          <w:szCs w:val="28"/>
        </w:rPr>
        <w:t xml:space="preserve">Adv. </w:t>
      </w:r>
      <w:r w:rsidR="007B750A">
        <w:rPr>
          <w:sz w:val="28"/>
          <w:szCs w:val="28"/>
        </w:rPr>
        <w:t>R.</w:t>
      </w:r>
      <w:r w:rsidR="00A8045C">
        <w:rPr>
          <w:sz w:val="28"/>
          <w:szCs w:val="28"/>
        </w:rPr>
        <w:t xml:space="preserve"> D</w:t>
      </w:r>
      <w:r w:rsidR="00511D41">
        <w:rPr>
          <w:sz w:val="28"/>
          <w:szCs w:val="28"/>
        </w:rPr>
        <w:t>.</w:t>
      </w:r>
      <w:r w:rsidR="007B750A">
        <w:rPr>
          <w:sz w:val="28"/>
          <w:szCs w:val="28"/>
        </w:rPr>
        <w:t xml:space="preserve"> </w:t>
      </w:r>
      <w:proofErr w:type="spellStart"/>
      <w:r w:rsidR="007B750A">
        <w:rPr>
          <w:sz w:val="28"/>
          <w:szCs w:val="28"/>
        </w:rPr>
        <w:t>Setlojoane</w:t>
      </w:r>
      <w:proofErr w:type="spellEnd"/>
      <w:r w:rsidRPr="00373415">
        <w:rPr>
          <w:sz w:val="28"/>
          <w:szCs w:val="28"/>
        </w:rPr>
        <w:tab/>
      </w:r>
      <w:r w:rsidRPr="00373415">
        <w:rPr>
          <w:sz w:val="28"/>
          <w:szCs w:val="28"/>
        </w:rPr>
        <w:tab/>
      </w:r>
    </w:p>
    <w:p w14:paraId="53CC087F" w14:textId="5493044C" w:rsidR="0063150B" w:rsidRPr="00DF3308" w:rsidRDefault="0063150B" w:rsidP="003B0A13">
      <w:pPr>
        <w:spacing w:line="360" w:lineRule="auto"/>
        <w:rPr>
          <w:sz w:val="28"/>
          <w:szCs w:val="28"/>
        </w:rPr>
      </w:pPr>
      <w:r w:rsidRPr="00373415">
        <w:rPr>
          <w:sz w:val="28"/>
          <w:szCs w:val="28"/>
        </w:rPr>
        <w:t xml:space="preserve">For the </w:t>
      </w:r>
      <w:r>
        <w:rPr>
          <w:sz w:val="28"/>
          <w:szCs w:val="28"/>
        </w:rPr>
        <w:t>Responde</w:t>
      </w:r>
      <w:r w:rsidRPr="00373415">
        <w:rPr>
          <w:sz w:val="28"/>
          <w:szCs w:val="28"/>
        </w:rPr>
        <w:t>nt</w:t>
      </w:r>
      <w:r w:rsidR="00FD3D50">
        <w:rPr>
          <w:sz w:val="28"/>
          <w:szCs w:val="28"/>
        </w:rPr>
        <w:t>s</w:t>
      </w:r>
      <w:r w:rsidRPr="00373415">
        <w:rPr>
          <w:sz w:val="28"/>
          <w:szCs w:val="28"/>
        </w:rPr>
        <w:t>:</w:t>
      </w:r>
      <w:r w:rsidR="007B750A">
        <w:rPr>
          <w:sz w:val="28"/>
          <w:szCs w:val="28"/>
        </w:rPr>
        <w:tab/>
      </w:r>
      <w:r w:rsidR="00F3728B">
        <w:rPr>
          <w:sz w:val="28"/>
          <w:szCs w:val="28"/>
        </w:rPr>
        <w:t xml:space="preserve">Adv. </w:t>
      </w:r>
      <w:r w:rsidR="007B750A">
        <w:rPr>
          <w:sz w:val="28"/>
          <w:szCs w:val="28"/>
        </w:rPr>
        <w:t>M.</w:t>
      </w:r>
      <w:r w:rsidR="004E54A7">
        <w:rPr>
          <w:sz w:val="28"/>
          <w:szCs w:val="28"/>
        </w:rPr>
        <w:t xml:space="preserve"> J.</w:t>
      </w:r>
      <w:r w:rsidR="007B750A">
        <w:rPr>
          <w:sz w:val="28"/>
          <w:szCs w:val="28"/>
        </w:rPr>
        <w:t xml:space="preserve"> </w:t>
      </w:r>
      <w:proofErr w:type="spellStart"/>
      <w:r w:rsidR="007B750A">
        <w:rPr>
          <w:sz w:val="28"/>
          <w:szCs w:val="28"/>
        </w:rPr>
        <w:t>Nku</w:t>
      </w:r>
      <w:proofErr w:type="spellEnd"/>
    </w:p>
    <w:sectPr w:rsidR="0063150B" w:rsidRPr="00DF3308" w:rsidSect="00462F9E">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DD62" w14:textId="77777777" w:rsidR="008B6B0A" w:rsidRDefault="008B6B0A" w:rsidP="008C7F5A">
      <w:r>
        <w:separator/>
      </w:r>
    </w:p>
  </w:endnote>
  <w:endnote w:type="continuationSeparator" w:id="0">
    <w:p w14:paraId="0E91E78D" w14:textId="77777777" w:rsidR="008B6B0A" w:rsidRDefault="008B6B0A" w:rsidP="008C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920539"/>
      <w:docPartObj>
        <w:docPartGallery w:val="Page Numbers (Bottom of Page)"/>
        <w:docPartUnique/>
      </w:docPartObj>
    </w:sdtPr>
    <w:sdtEndPr>
      <w:rPr>
        <w:noProof/>
      </w:rPr>
    </w:sdtEndPr>
    <w:sdtContent>
      <w:p w14:paraId="291524CE" w14:textId="1FA575D8" w:rsidR="004D1EE9" w:rsidRDefault="004D1EE9">
        <w:pPr>
          <w:pStyle w:val="Footer"/>
          <w:jc w:val="right"/>
        </w:pPr>
        <w:r>
          <w:fldChar w:fldCharType="begin"/>
        </w:r>
        <w:r>
          <w:instrText xml:space="preserve"> PAGE   \* MERGEFORMAT </w:instrText>
        </w:r>
        <w:r>
          <w:fldChar w:fldCharType="separate"/>
        </w:r>
        <w:r w:rsidR="00712E54">
          <w:rPr>
            <w:noProof/>
          </w:rPr>
          <w:t>2</w:t>
        </w:r>
        <w:r>
          <w:rPr>
            <w:noProof/>
          </w:rPr>
          <w:fldChar w:fldCharType="end"/>
        </w:r>
      </w:p>
    </w:sdtContent>
  </w:sdt>
  <w:p w14:paraId="3E99D047" w14:textId="77777777" w:rsidR="004D1EE9" w:rsidRDefault="004D1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2477" w14:textId="77777777" w:rsidR="008B6B0A" w:rsidRDefault="008B6B0A" w:rsidP="008C7F5A">
      <w:r>
        <w:separator/>
      </w:r>
    </w:p>
  </w:footnote>
  <w:footnote w:type="continuationSeparator" w:id="0">
    <w:p w14:paraId="2053D9A9" w14:textId="77777777" w:rsidR="008B6B0A" w:rsidRDefault="008B6B0A" w:rsidP="008C7F5A">
      <w:r>
        <w:continuationSeparator/>
      </w:r>
    </w:p>
  </w:footnote>
  <w:footnote w:id="1">
    <w:p w14:paraId="4BEAEA4F" w14:textId="5CD347B3" w:rsidR="008C7F5A" w:rsidRPr="008C7F5A" w:rsidRDefault="008C7F5A">
      <w:pPr>
        <w:pStyle w:val="FootnoteText"/>
        <w:rPr>
          <w:lang w:val="en-ZA"/>
        </w:rPr>
      </w:pPr>
      <w:r>
        <w:rPr>
          <w:rStyle w:val="FootnoteReference"/>
        </w:rPr>
        <w:footnoteRef/>
      </w:r>
      <w:r>
        <w:t xml:space="preserve"> </w:t>
      </w:r>
      <w:r>
        <w:rPr>
          <w:lang w:val="en-ZA"/>
        </w:rPr>
        <w:t>High Court Rules of 1980 (As amended)</w:t>
      </w:r>
    </w:p>
  </w:footnote>
  <w:footnote w:id="2">
    <w:p w14:paraId="722BC9D8" w14:textId="76B2FDF6" w:rsidR="0020322C" w:rsidRPr="0020322C" w:rsidRDefault="0020322C">
      <w:pPr>
        <w:pStyle w:val="FootnoteText"/>
        <w:rPr>
          <w:lang w:val="en-ZA"/>
        </w:rPr>
      </w:pPr>
      <w:r>
        <w:rPr>
          <w:rStyle w:val="FootnoteReference"/>
        </w:rPr>
        <w:footnoteRef/>
      </w:r>
      <w:r>
        <w:t xml:space="preserve"> </w:t>
      </w:r>
      <w:r>
        <w:rPr>
          <w:lang w:val="en-ZA"/>
        </w:rPr>
        <w:t>The correct case number is C of A (CIV) 43B/</w:t>
      </w:r>
      <w:proofErr w:type="gramStart"/>
      <w:r>
        <w:rPr>
          <w:lang w:val="en-ZA"/>
        </w:rPr>
        <w:t>2021</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240A6"/>
    <w:multiLevelType w:val="hybridMultilevel"/>
    <w:tmpl w:val="EB329106"/>
    <w:lvl w:ilvl="0" w:tplc="BF16505A">
      <w:start w:val="1"/>
      <w:numFmt w:val="lowerLetter"/>
      <w:lvlText w:val="(%1)"/>
      <w:lvlJc w:val="left"/>
      <w:pPr>
        <w:ind w:left="2880" w:hanging="360"/>
      </w:pPr>
      <w:rPr>
        <w:rFonts w:hint="default"/>
      </w:rPr>
    </w:lvl>
    <w:lvl w:ilvl="1" w:tplc="20000019" w:tentative="1">
      <w:start w:val="1"/>
      <w:numFmt w:val="lowerLetter"/>
      <w:lvlText w:val="%2."/>
      <w:lvlJc w:val="left"/>
      <w:pPr>
        <w:ind w:left="3600" w:hanging="360"/>
      </w:pPr>
    </w:lvl>
    <w:lvl w:ilvl="2" w:tplc="2000001B" w:tentative="1">
      <w:start w:val="1"/>
      <w:numFmt w:val="lowerRoman"/>
      <w:lvlText w:val="%3."/>
      <w:lvlJc w:val="right"/>
      <w:pPr>
        <w:ind w:left="4320" w:hanging="180"/>
      </w:pPr>
    </w:lvl>
    <w:lvl w:ilvl="3" w:tplc="2000000F" w:tentative="1">
      <w:start w:val="1"/>
      <w:numFmt w:val="decimal"/>
      <w:lvlText w:val="%4."/>
      <w:lvlJc w:val="left"/>
      <w:pPr>
        <w:ind w:left="5040" w:hanging="360"/>
      </w:pPr>
    </w:lvl>
    <w:lvl w:ilvl="4" w:tplc="20000019" w:tentative="1">
      <w:start w:val="1"/>
      <w:numFmt w:val="lowerLetter"/>
      <w:lvlText w:val="%5."/>
      <w:lvlJc w:val="left"/>
      <w:pPr>
        <w:ind w:left="5760" w:hanging="360"/>
      </w:pPr>
    </w:lvl>
    <w:lvl w:ilvl="5" w:tplc="2000001B" w:tentative="1">
      <w:start w:val="1"/>
      <w:numFmt w:val="lowerRoman"/>
      <w:lvlText w:val="%6."/>
      <w:lvlJc w:val="right"/>
      <w:pPr>
        <w:ind w:left="6480" w:hanging="180"/>
      </w:pPr>
    </w:lvl>
    <w:lvl w:ilvl="6" w:tplc="2000000F" w:tentative="1">
      <w:start w:val="1"/>
      <w:numFmt w:val="decimal"/>
      <w:lvlText w:val="%7."/>
      <w:lvlJc w:val="left"/>
      <w:pPr>
        <w:ind w:left="7200" w:hanging="360"/>
      </w:pPr>
    </w:lvl>
    <w:lvl w:ilvl="7" w:tplc="20000019" w:tentative="1">
      <w:start w:val="1"/>
      <w:numFmt w:val="lowerLetter"/>
      <w:lvlText w:val="%8."/>
      <w:lvlJc w:val="left"/>
      <w:pPr>
        <w:ind w:left="7920" w:hanging="360"/>
      </w:pPr>
    </w:lvl>
    <w:lvl w:ilvl="8" w:tplc="2000001B" w:tentative="1">
      <w:start w:val="1"/>
      <w:numFmt w:val="lowerRoman"/>
      <w:lvlText w:val="%9."/>
      <w:lvlJc w:val="right"/>
      <w:pPr>
        <w:ind w:left="8640" w:hanging="180"/>
      </w:pPr>
    </w:lvl>
  </w:abstractNum>
  <w:abstractNum w:abstractNumId="1" w15:restartNumberingAfterBreak="0">
    <w:nsid w:val="3A451A6B"/>
    <w:multiLevelType w:val="hybridMultilevel"/>
    <w:tmpl w:val="A5A89CDA"/>
    <w:lvl w:ilvl="0" w:tplc="C14864D4">
      <w:start w:val="1"/>
      <w:numFmt w:val="decimal"/>
      <w:lvlText w:val="(%1)"/>
      <w:lvlJc w:val="left"/>
      <w:pPr>
        <w:ind w:left="2520" w:hanging="360"/>
      </w:pPr>
      <w:rPr>
        <w:rFonts w:hint="default"/>
      </w:r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num w:numId="1" w16cid:durableId="1046948400">
    <w:abstractNumId w:val="1"/>
  </w:num>
  <w:num w:numId="2" w16cid:durableId="1658218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B8"/>
    <w:rsid w:val="0000283F"/>
    <w:rsid w:val="000050B7"/>
    <w:rsid w:val="00006956"/>
    <w:rsid w:val="00007770"/>
    <w:rsid w:val="00014FC6"/>
    <w:rsid w:val="00023965"/>
    <w:rsid w:val="000265B6"/>
    <w:rsid w:val="00032D2E"/>
    <w:rsid w:val="000447C5"/>
    <w:rsid w:val="00054D24"/>
    <w:rsid w:val="00054F9D"/>
    <w:rsid w:val="000551E9"/>
    <w:rsid w:val="00055C5B"/>
    <w:rsid w:val="00056ADB"/>
    <w:rsid w:val="00064E03"/>
    <w:rsid w:val="00066DE6"/>
    <w:rsid w:val="000746B4"/>
    <w:rsid w:val="0007617E"/>
    <w:rsid w:val="0008069C"/>
    <w:rsid w:val="000844BB"/>
    <w:rsid w:val="00085A85"/>
    <w:rsid w:val="0009016E"/>
    <w:rsid w:val="00091D37"/>
    <w:rsid w:val="0009206D"/>
    <w:rsid w:val="00095425"/>
    <w:rsid w:val="0009572C"/>
    <w:rsid w:val="000A0F35"/>
    <w:rsid w:val="000A3889"/>
    <w:rsid w:val="000A398F"/>
    <w:rsid w:val="000C53EC"/>
    <w:rsid w:val="000D2B47"/>
    <w:rsid w:val="000D333F"/>
    <w:rsid w:val="000D663C"/>
    <w:rsid w:val="000E2661"/>
    <w:rsid w:val="000E4FA8"/>
    <w:rsid w:val="000E7A89"/>
    <w:rsid w:val="000F5B91"/>
    <w:rsid w:val="00102650"/>
    <w:rsid w:val="00103A96"/>
    <w:rsid w:val="00132E1B"/>
    <w:rsid w:val="00137956"/>
    <w:rsid w:val="00143512"/>
    <w:rsid w:val="0014529B"/>
    <w:rsid w:val="00147755"/>
    <w:rsid w:val="00151E00"/>
    <w:rsid w:val="00152688"/>
    <w:rsid w:val="00163E41"/>
    <w:rsid w:val="00166A49"/>
    <w:rsid w:val="00174759"/>
    <w:rsid w:val="001757A8"/>
    <w:rsid w:val="0017626F"/>
    <w:rsid w:val="001871E9"/>
    <w:rsid w:val="00187D32"/>
    <w:rsid w:val="001A3128"/>
    <w:rsid w:val="001A683A"/>
    <w:rsid w:val="001A73B4"/>
    <w:rsid w:val="001A7C65"/>
    <w:rsid w:val="001B5513"/>
    <w:rsid w:val="001B5B28"/>
    <w:rsid w:val="001C65B2"/>
    <w:rsid w:val="001D5555"/>
    <w:rsid w:val="001E48B7"/>
    <w:rsid w:val="00200D70"/>
    <w:rsid w:val="0020322C"/>
    <w:rsid w:val="00213A7A"/>
    <w:rsid w:val="002140B4"/>
    <w:rsid w:val="00214368"/>
    <w:rsid w:val="00215B33"/>
    <w:rsid w:val="00231AFC"/>
    <w:rsid w:val="00244589"/>
    <w:rsid w:val="00246C12"/>
    <w:rsid w:val="00261346"/>
    <w:rsid w:val="002663ED"/>
    <w:rsid w:val="00276F85"/>
    <w:rsid w:val="00281EC4"/>
    <w:rsid w:val="002827AC"/>
    <w:rsid w:val="00290666"/>
    <w:rsid w:val="00290743"/>
    <w:rsid w:val="0029388E"/>
    <w:rsid w:val="00295139"/>
    <w:rsid w:val="00297C5A"/>
    <w:rsid w:val="002A1AC8"/>
    <w:rsid w:val="002A2683"/>
    <w:rsid w:val="002A2EDB"/>
    <w:rsid w:val="002A5152"/>
    <w:rsid w:val="002B09CF"/>
    <w:rsid w:val="002B77B4"/>
    <w:rsid w:val="002C34D9"/>
    <w:rsid w:val="002C74BE"/>
    <w:rsid w:val="002D1F8E"/>
    <w:rsid w:val="002D3740"/>
    <w:rsid w:val="002D3DFF"/>
    <w:rsid w:val="002D4C38"/>
    <w:rsid w:val="002D62A8"/>
    <w:rsid w:val="002E3501"/>
    <w:rsid w:val="002E5245"/>
    <w:rsid w:val="002E63ED"/>
    <w:rsid w:val="002E6631"/>
    <w:rsid w:val="002F0994"/>
    <w:rsid w:val="002F6472"/>
    <w:rsid w:val="003008A7"/>
    <w:rsid w:val="00303DAE"/>
    <w:rsid w:val="00306E0E"/>
    <w:rsid w:val="0032095D"/>
    <w:rsid w:val="00320FD9"/>
    <w:rsid w:val="00325376"/>
    <w:rsid w:val="00326E29"/>
    <w:rsid w:val="00334A0D"/>
    <w:rsid w:val="003362A9"/>
    <w:rsid w:val="00347B81"/>
    <w:rsid w:val="00347E94"/>
    <w:rsid w:val="0035002B"/>
    <w:rsid w:val="00353BC9"/>
    <w:rsid w:val="00362FE5"/>
    <w:rsid w:val="00365258"/>
    <w:rsid w:val="00376C24"/>
    <w:rsid w:val="003857DA"/>
    <w:rsid w:val="0039658D"/>
    <w:rsid w:val="003A3914"/>
    <w:rsid w:val="003A42FC"/>
    <w:rsid w:val="003A5755"/>
    <w:rsid w:val="003B0A13"/>
    <w:rsid w:val="003B1EBE"/>
    <w:rsid w:val="003B3901"/>
    <w:rsid w:val="003C4D30"/>
    <w:rsid w:val="003C74F7"/>
    <w:rsid w:val="003D095B"/>
    <w:rsid w:val="003E1460"/>
    <w:rsid w:val="003E4310"/>
    <w:rsid w:val="003F2251"/>
    <w:rsid w:val="003F2583"/>
    <w:rsid w:val="003F5083"/>
    <w:rsid w:val="00401F38"/>
    <w:rsid w:val="0040358F"/>
    <w:rsid w:val="00406AFC"/>
    <w:rsid w:val="00407350"/>
    <w:rsid w:val="00410405"/>
    <w:rsid w:val="00424E6F"/>
    <w:rsid w:val="0043398B"/>
    <w:rsid w:val="00435816"/>
    <w:rsid w:val="00437B0D"/>
    <w:rsid w:val="00440C38"/>
    <w:rsid w:val="004433AD"/>
    <w:rsid w:val="00454DCC"/>
    <w:rsid w:val="00455B71"/>
    <w:rsid w:val="004613CB"/>
    <w:rsid w:val="00461D73"/>
    <w:rsid w:val="0046289A"/>
    <w:rsid w:val="00462F9E"/>
    <w:rsid w:val="0046794D"/>
    <w:rsid w:val="00472368"/>
    <w:rsid w:val="00473607"/>
    <w:rsid w:val="00476528"/>
    <w:rsid w:val="00477193"/>
    <w:rsid w:val="00483578"/>
    <w:rsid w:val="00490606"/>
    <w:rsid w:val="004923B4"/>
    <w:rsid w:val="00492C69"/>
    <w:rsid w:val="0049459D"/>
    <w:rsid w:val="004A47E2"/>
    <w:rsid w:val="004B1862"/>
    <w:rsid w:val="004B6C43"/>
    <w:rsid w:val="004B723E"/>
    <w:rsid w:val="004C0EA8"/>
    <w:rsid w:val="004C3A97"/>
    <w:rsid w:val="004C65DE"/>
    <w:rsid w:val="004C7773"/>
    <w:rsid w:val="004C7BA3"/>
    <w:rsid w:val="004D0F2B"/>
    <w:rsid w:val="004D1EE9"/>
    <w:rsid w:val="004D5D66"/>
    <w:rsid w:val="004D7253"/>
    <w:rsid w:val="004E4049"/>
    <w:rsid w:val="004E54A7"/>
    <w:rsid w:val="004E65DD"/>
    <w:rsid w:val="004F0296"/>
    <w:rsid w:val="004F5A7C"/>
    <w:rsid w:val="004F6C1A"/>
    <w:rsid w:val="00505296"/>
    <w:rsid w:val="00505B54"/>
    <w:rsid w:val="00507EB6"/>
    <w:rsid w:val="00511D41"/>
    <w:rsid w:val="0051642C"/>
    <w:rsid w:val="00525618"/>
    <w:rsid w:val="00527485"/>
    <w:rsid w:val="00531F97"/>
    <w:rsid w:val="00534084"/>
    <w:rsid w:val="005346FE"/>
    <w:rsid w:val="005652D1"/>
    <w:rsid w:val="005657EC"/>
    <w:rsid w:val="00567232"/>
    <w:rsid w:val="00576FE3"/>
    <w:rsid w:val="00583927"/>
    <w:rsid w:val="0058557B"/>
    <w:rsid w:val="005860AE"/>
    <w:rsid w:val="00586201"/>
    <w:rsid w:val="005A1453"/>
    <w:rsid w:val="005A5266"/>
    <w:rsid w:val="005B3AFD"/>
    <w:rsid w:val="005B4D1C"/>
    <w:rsid w:val="005B6651"/>
    <w:rsid w:val="005C5071"/>
    <w:rsid w:val="005C77DA"/>
    <w:rsid w:val="005D0B2C"/>
    <w:rsid w:val="005D0FB8"/>
    <w:rsid w:val="005D3DA9"/>
    <w:rsid w:val="005D62AC"/>
    <w:rsid w:val="005E0672"/>
    <w:rsid w:val="005F2ADB"/>
    <w:rsid w:val="005F3D4C"/>
    <w:rsid w:val="006056A7"/>
    <w:rsid w:val="006120B0"/>
    <w:rsid w:val="00625BE3"/>
    <w:rsid w:val="006268BD"/>
    <w:rsid w:val="0063150B"/>
    <w:rsid w:val="006336AD"/>
    <w:rsid w:val="0064763F"/>
    <w:rsid w:val="00660748"/>
    <w:rsid w:val="00661E5F"/>
    <w:rsid w:val="0066407A"/>
    <w:rsid w:val="00664BC7"/>
    <w:rsid w:val="00666AB0"/>
    <w:rsid w:val="006740D1"/>
    <w:rsid w:val="006756D4"/>
    <w:rsid w:val="00683C68"/>
    <w:rsid w:val="006913F9"/>
    <w:rsid w:val="00695C7F"/>
    <w:rsid w:val="006A229D"/>
    <w:rsid w:val="006A6084"/>
    <w:rsid w:val="006A7C3C"/>
    <w:rsid w:val="006B3865"/>
    <w:rsid w:val="006C0FCD"/>
    <w:rsid w:val="006C1AC5"/>
    <w:rsid w:val="006C7F29"/>
    <w:rsid w:val="006D70CE"/>
    <w:rsid w:val="006E475A"/>
    <w:rsid w:val="006F0877"/>
    <w:rsid w:val="006F4A78"/>
    <w:rsid w:val="00712E54"/>
    <w:rsid w:val="00713E6B"/>
    <w:rsid w:val="00717062"/>
    <w:rsid w:val="0072462C"/>
    <w:rsid w:val="0072643F"/>
    <w:rsid w:val="0073109D"/>
    <w:rsid w:val="007342E2"/>
    <w:rsid w:val="007355B6"/>
    <w:rsid w:val="00751312"/>
    <w:rsid w:val="00772069"/>
    <w:rsid w:val="00774BE8"/>
    <w:rsid w:val="007763FB"/>
    <w:rsid w:val="00776411"/>
    <w:rsid w:val="0078062E"/>
    <w:rsid w:val="0078653C"/>
    <w:rsid w:val="00790448"/>
    <w:rsid w:val="00795F18"/>
    <w:rsid w:val="00795F58"/>
    <w:rsid w:val="007A0C02"/>
    <w:rsid w:val="007B5732"/>
    <w:rsid w:val="007B750A"/>
    <w:rsid w:val="007C559B"/>
    <w:rsid w:val="007D1267"/>
    <w:rsid w:val="007D54E5"/>
    <w:rsid w:val="007D6488"/>
    <w:rsid w:val="007D7E7F"/>
    <w:rsid w:val="007E7DD6"/>
    <w:rsid w:val="007F02B7"/>
    <w:rsid w:val="007F45D9"/>
    <w:rsid w:val="007F7D86"/>
    <w:rsid w:val="00801C21"/>
    <w:rsid w:val="00803C38"/>
    <w:rsid w:val="0080680A"/>
    <w:rsid w:val="008138C9"/>
    <w:rsid w:val="00813D7B"/>
    <w:rsid w:val="00820F0C"/>
    <w:rsid w:val="008464DA"/>
    <w:rsid w:val="00847DB4"/>
    <w:rsid w:val="0085202F"/>
    <w:rsid w:val="0085363A"/>
    <w:rsid w:val="00853691"/>
    <w:rsid w:val="00853F53"/>
    <w:rsid w:val="008723B2"/>
    <w:rsid w:val="008737D8"/>
    <w:rsid w:val="008839F8"/>
    <w:rsid w:val="00890263"/>
    <w:rsid w:val="008B5DCA"/>
    <w:rsid w:val="008B6B0A"/>
    <w:rsid w:val="008B7841"/>
    <w:rsid w:val="008C24C1"/>
    <w:rsid w:val="008C7F5A"/>
    <w:rsid w:val="008E2050"/>
    <w:rsid w:val="008E25AE"/>
    <w:rsid w:val="008E326D"/>
    <w:rsid w:val="008E3F47"/>
    <w:rsid w:val="008E7A9F"/>
    <w:rsid w:val="00904D7F"/>
    <w:rsid w:val="00907C9C"/>
    <w:rsid w:val="00915682"/>
    <w:rsid w:val="00925C67"/>
    <w:rsid w:val="00934DF2"/>
    <w:rsid w:val="00942197"/>
    <w:rsid w:val="00942C15"/>
    <w:rsid w:val="00956E3B"/>
    <w:rsid w:val="00962563"/>
    <w:rsid w:val="00967045"/>
    <w:rsid w:val="009712E2"/>
    <w:rsid w:val="009744BF"/>
    <w:rsid w:val="0098264C"/>
    <w:rsid w:val="00983D6F"/>
    <w:rsid w:val="00991E30"/>
    <w:rsid w:val="00993F3F"/>
    <w:rsid w:val="009A1C9C"/>
    <w:rsid w:val="009A2A21"/>
    <w:rsid w:val="009A49DB"/>
    <w:rsid w:val="009B0A9C"/>
    <w:rsid w:val="009B4C26"/>
    <w:rsid w:val="009C29A9"/>
    <w:rsid w:val="009C392D"/>
    <w:rsid w:val="009E391D"/>
    <w:rsid w:val="009E77E0"/>
    <w:rsid w:val="009F15B7"/>
    <w:rsid w:val="009F238E"/>
    <w:rsid w:val="009F2E96"/>
    <w:rsid w:val="009F7301"/>
    <w:rsid w:val="009F73E9"/>
    <w:rsid w:val="00A039AE"/>
    <w:rsid w:val="00A05E90"/>
    <w:rsid w:val="00A10CE7"/>
    <w:rsid w:val="00A13DB0"/>
    <w:rsid w:val="00A2180E"/>
    <w:rsid w:val="00A30F07"/>
    <w:rsid w:val="00A37C65"/>
    <w:rsid w:val="00A46876"/>
    <w:rsid w:val="00A5526C"/>
    <w:rsid w:val="00A649A5"/>
    <w:rsid w:val="00A65617"/>
    <w:rsid w:val="00A65A69"/>
    <w:rsid w:val="00A8045C"/>
    <w:rsid w:val="00A82EBD"/>
    <w:rsid w:val="00A82F4B"/>
    <w:rsid w:val="00A861F0"/>
    <w:rsid w:val="00A878C3"/>
    <w:rsid w:val="00AA5AE6"/>
    <w:rsid w:val="00AB0178"/>
    <w:rsid w:val="00AC5606"/>
    <w:rsid w:val="00AC7DEE"/>
    <w:rsid w:val="00AE2657"/>
    <w:rsid w:val="00AF40A7"/>
    <w:rsid w:val="00AF5E0B"/>
    <w:rsid w:val="00AF5E7E"/>
    <w:rsid w:val="00B021D3"/>
    <w:rsid w:val="00B06B6D"/>
    <w:rsid w:val="00B07EA1"/>
    <w:rsid w:val="00B12312"/>
    <w:rsid w:val="00B16AE0"/>
    <w:rsid w:val="00B16CDB"/>
    <w:rsid w:val="00B25601"/>
    <w:rsid w:val="00B277FC"/>
    <w:rsid w:val="00B3256D"/>
    <w:rsid w:val="00B32D11"/>
    <w:rsid w:val="00B352C4"/>
    <w:rsid w:val="00B46D9D"/>
    <w:rsid w:val="00B5116D"/>
    <w:rsid w:val="00B51275"/>
    <w:rsid w:val="00B604C4"/>
    <w:rsid w:val="00B73064"/>
    <w:rsid w:val="00B7656D"/>
    <w:rsid w:val="00B81F7A"/>
    <w:rsid w:val="00B8450B"/>
    <w:rsid w:val="00B91B5B"/>
    <w:rsid w:val="00B921F0"/>
    <w:rsid w:val="00B93184"/>
    <w:rsid w:val="00B94940"/>
    <w:rsid w:val="00B96EF2"/>
    <w:rsid w:val="00BA2A58"/>
    <w:rsid w:val="00BB0B53"/>
    <w:rsid w:val="00BB1189"/>
    <w:rsid w:val="00BB17DF"/>
    <w:rsid w:val="00BB25E0"/>
    <w:rsid w:val="00BB48CF"/>
    <w:rsid w:val="00BC21FE"/>
    <w:rsid w:val="00BC56AD"/>
    <w:rsid w:val="00BD31E0"/>
    <w:rsid w:val="00BE4A81"/>
    <w:rsid w:val="00BE5669"/>
    <w:rsid w:val="00BF039B"/>
    <w:rsid w:val="00BF0A3C"/>
    <w:rsid w:val="00BF40E3"/>
    <w:rsid w:val="00BF6D57"/>
    <w:rsid w:val="00C0521F"/>
    <w:rsid w:val="00C10F66"/>
    <w:rsid w:val="00C11403"/>
    <w:rsid w:val="00C137EE"/>
    <w:rsid w:val="00C16974"/>
    <w:rsid w:val="00C5642C"/>
    <w:rsid w:val="00C67145"/>
    <w:rsid w:val="00C74FDB"/>
    <w:rsid w:val="00C765EF"/>
    <w:rsid w:val="00C80947"/>
    <w:rsid w:val="00C815A3"/>
    <w:rsid w:val="00C85694"/>
    <w:rsid w:val="00C94FF5"/>
    <w:rsid w:val="00C967E1"/>
    <w:rsid w:val="00CA1848"/>
    <w:rsid w:val="00CA5450"/>
    <w:rsid w:val="00CB2E2A"/>
    <w:rsid w:val="00CB6415"/>
    <w:rsid w:val="00CB7DED"/>
    <w:rsid w:val="00CC0B40"/>
    <w:rsid w:val="00CC55AD"/>
    <w:rsid w:val="00CD0CB5"/>
    <w:rsid w:val="00CD28D2"/>
    <w:rsid w:val="00CD6A3B"/>
    <w:rsid w:val="00CE3A20"/>
    <w:rsid w:val="00CF1272"/>
    <w:rsid w:val="00CF308C"/>
    <w:rsid w:val="00CF7DEF"/>
    <w:rsid w:val="00D013AC"/>
    <w:rsid w:val="00D02ABD"/>
    <w:rsid w:val="00D03C54"/>
    <w:rsid w:val="00D04349"/>
    <w:rsid w:val="00D05BC7"/>
    <w:rsid w:val="00D175C2"/>
    <w:rsid w:val="00D22789"/>
    <w:rsid w:val="00D25996"/>
    <w:rsid w:val="00D323A5"/>
    <w:rsid w:val="00D33D69"/>
    <w:rsid w:val="00D34C89"/>
    <w:rsid w:val="00D40A66"/>
    <w:rsid w:val="00D43E2E"/>
    <w:rsid w:val="00D45C18"/>
    <w:rsid w:val="00D50B66"/>
    <w:rsid w:val="00D51830"/>
    <w:rsid w:val="00D52B3A"/>
    <w:rsid w:val="00D54A10"/>
    <w:rsid w:val="00D54C8B"/>
    <w:rsid w:val="00D5622E"/>
    <w:rsid w:val="00D61217"/>
    <w:rsid w:val="00D61C7C"/>
    <w:rsid w:val="00D7022B"/>
    <w:rsid w:val="00D74A7A"/>
    <w:rsid w:val="00D75886"/>
    <w:rsid w:val="00D769DD"/>
    <w:rsid w:val="00D8255C"/>
    <w:rsid w:val="00D92A2D"/>
    <w:rsid w:val="00D92B63"/>
    <w:rsid w:val="00D944EA"/>
    <w:rsid w:val="00D961FF"/>
    <w:rsid w:val="00DA0700"/>
    <w:rsid w:val="00DA4350"/>
    <w:rsid w:val="00DB42F1"/>
    <w:rsid w:val="00DB58E2"/>
    <w:rsid w:val="00DB5E1F"/>
    <w:rsid w:val="00DB7DA9"/>
    <w:rsid w:val="00DC5341"/>
    <w:rsid w:val="00DC6B8E"/>
    <w:rsid w:val="00DD2231"/>
    <w:rsid w:val="00DD27E4"/>
    <w:rsid w:val="00DE3D74"/>
    <w:rsid w:val="00DE5848"/>
    <w:rsid w:val="00DE773E"/>
    <w:rsid w:val="00DE7B1E"/>
    <w:rsid w:val="00DF00EF"/>
    <w:rsid w:val="00DF1129"/>
    <w:rsid w:val="00E01D0C"/>
    <w:rsid w:val="00E03A4F"/>
    <w:rsid w:val="00E07392"/>
    <w:rsid w:val="00E108D8"/>
    <w:rsid w:val="00E1259A"/>
    <w:rsid w:val="00E12643"/>
    <w:rsid w:val="00E159A9"/>
    <w:rsid w:val="00E16922"/>
    <w:rsid w:val="00E21F26"/>
    <w:rsid w:val="00E237ED"/>
    <w:rsid w:val="00E37376"/>
    <w:rsid w:val="00E53511"/>
    <w:rsid w:val="00E5619E"/>
    <w:rsid w:val="00E56D1E"/>
    <w:rsid w:val="00E57BC0"/>
    <w:rsid w:val="00E62F9E"/>
    <w:rsid w:val="00E664EA"/>
    <w:rsid w:val="00E77FB6"/>
    <w:rsid w:val="00E81DBD"/>
    <w:rsid w:val="00E86DB2"/>
    <w:rsid w:val="00E87030"/>
    <w:rsid w:val="00E92555"/>
    <w:rsid w:val="00E95813"/>
    <w:rsid w:val="00E97B4A"/>
    <w:rsid w:val="00EA0422"/>
    <w:rsid w:val="00EA3D52"/>
    <w:rsid w:val="00EA4BCF"/>
    <w:rsid w:val="00EB3625"/>
    <w:rsid w:val="00EB3A01"/>
    <w:rsid w:val="00EB6323"/>
    <w:rsid w:val="00EB75C9"/>
    <w:rsid w:val="00EC15ED"/>
    <w:rsid w:val="00EC5C6D"/>
    <w:rsid w:val="00EC690A"/>
    <w:rsid w:val="00EC69B1"/>
    <w:rsid w:val="00ED617F"/>
    <w:rsid w:val="00ED7B6E"/>
    <w:rsid w:val="00EE2223"/>
    <w:rsid w:val="00EE225F"/>
    <w:rsid w:val="00EE2605"/>
    <w:rsid w:val="00EE3083"/>
    <w:rsid w:val="00EE38DF"/>
    <w:rsid w:val="00EE4FC8"/>
    <w:rsid w:val="00F05F2E"/>
    <w:rsid w:val="00F1068C"/>
    <w:rsid w:val="00F140FB"/>
    <w:rsid w:val="00F155F7"/>
    <w:rsid w:val="00F16504"/>
    <w:rsid w:val="00F17663"/>
    <w:rsid w:val="00F2248F"/>
    <w:rsid w:val="00F2339E"/>
    <w:rsid w:val="00F25CCD"/>
    <w:rsid w:val="00F3161C"/>
    <w:rsid w:val="00F355FB"/>
    <w:rsid w:val="00F3728B"/>
    <w:rsid w:val="00F40385"/>
    <w:rsid w:val="00F41528"/>
    <w:rsid w:val="00F452B3"/>
    <w:rsid w:val="00F5054B"/>
    <w:rsid w:val="00F51163"/>
    <w:rsid w:val="00F52B40"/>
    <w:rsid w:val="00F52D19"/>
    <w:rsid w:val="00F54AD0"/>
    <w:rsid w:val="00F54B99"/>
    <w:rsid w:val="00F55B55"/>
    <w:rsid w:val="00F567FB"/>
    <w:rsid w:val="00F60E4C"/>
    <w:rsid w:val="00F62E89"/>
    <w:rsid w:val="00F86CBE"/>
    <w:rsid w:val="00F90620"/>
    <w:rsid w:val="00F9190D"/>
    <w:rsid w:val="00F93844"/>
    <w:rsid w:val="00FA58FA"/>
    <w:rsid w:val="00FA5F70"/>
    <w:rsid w:val="00FA69A8"/>
    <w:rsid w:val="00FB1DCD"/>
    <w:rsid w:val="00FB3ED1"/>
    <w:rsid w:val="00FC3C46"/>
    <w:rsid w:val="00FC466C"/>
    <w:rsid w:val="00FC6DCB"/>
    <w:rsid w:val="00FD0A5F"/>
    <w:rsid w:val="00FD105D"/>
    <w:rsid w:val="00FD1179"/>
    <w:rsid w:val="00FD1D88"/>
    <w:rsid w:val="00FD3D50"/>
    <w:rsid w:val="00FE28D2"/>
    <w:rsid w:val="00FE30F8"/>
    <w:rsid w:val="00FE375B"/>
    <w:rsid w:val="00FE3E23"/>
    <w:rsid w:val="00FE67CB"/>
    <w:rsid w:val="00FF1B0F"/>
    <w:rsid w:val="00FF3251"/>
    <w:rsid w:val="00FF7C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228B"/>
  <w15:chartTrackingRefBased/>
  <w15:docId w15:val="{F33DE655-AC49-41D9-B380-97ADBB26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FB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FB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8C7F5A"/>
    <w:rPr>
      <w:sz w:val="20"/>
      <w:szCs w:val="20"/>
    </w:rPr>
  </w:style>
  <w:style w:type="character" w:customStyle="1" w:styleId="FootnoteTextChar">
    <w:name w:val="Footnote Text Char"/>
    <w:basedOn w:val="DefaultParagraphFont"/>
    <w:link w:val="FootnoteText"/>
    <w:uiPriority w:val="99"/>
    <w:semiHidden/>
    <w:rsid w:val="008C7F5A"/>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8C7F5A"/>
    <w:rPr>
      <w:vertAlign w:val="superscript"/>
    </w:rPr>
  </w:style>
  <w:style w:type="character" w:styleId="CommentReference">
    <w:name w:val="annotation reference"/>
    <w:basedOn w:val="DefaultParagraphFont"/>
    <w:uiPriority w:val="99"/>
    <w:semiHidden/>
    <w:unhideWhenUsed/>
    <w:rsid w:val="00713E6B"/>
    <w:rPr>
      <w:sz w:val="16"/>
      <w:szCs w:val="16"/>
    </w:rPr>
  </w:style>
  <w:style w:type="paragraph" w:styleId="CommentText">
    <w:name w:val="annotation text"/>
    <w:basedOn w:val="Normal"/>
    <w:link w:val="CommentTextChar"/>
    <w:uiPriority w:val="99"/>
    <w:unhideWhenUsed/>
    <w:rsid w:val="00713E6B"/>
    <w:rPr>
      <w:sz w:val="20"/>
      <w:szCs w:val="20"/>
    </w:rPr>
  </w:style>
  <w:style w:type="character" w:customStyle="1" w:styleId="CommentTextChar">
    <w:name w:val="Comment Text Char"/>
    <w:basedOn w:val="DefaultParagraphFont"/>
    <w:link w:val="CommentText"/>
    <w:uiPriority w:val="99"/>
    <w:rsid w:val="00713E6B"/>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713E6B"/>
    <w:rPr>
      <w:b/>
      <w:bCs/>
    </w:rPr>
  </w:style>
  <w:style w:type="character" w:customStyle="1" w:styleId="CommentSubjectChar">
    <w:name w:val="Comment Subject Char"/>
    <w:basedOn w:val="CommentTextChar"/>
    <w:link w:val="CommentSubject"/>
    <w:uiPriority w:val="99"/>
    <w:semiHidden/>
    <w:rsid w:val="00713E6B"/>
    <w:rPr>
      <w:rFonts w:ascii="Times New Roman" w:eastAsia="Times New Roman" w:hAnsi="Times New Roman" w:cs="Times New Roman"/>
      <w:b/>
      <w:bCs/>
      <w:sz w:val="20"/>
      <w:szCs w:val="20"/>
      <w:lang w:val="en-US" w:eastAsia="en-GB"/>
    </w:rPr>
  </w:style>
  <w:style w:type="paragraph" w:styleId="Header">
    <w:name w:val="header"/>
    <w:basedOn w:val="Normal"/>
    <w:link w:val="HeaderChar"/>
    <w:uiPriority w:val="99"/>
    <w:unhideWhenUsed/>
    <w:rsid w:val="004D1EE9"/>
    <w:pPr>
      <w:tabs>
        <w:tab w:val="center" w:pos="4513"/>
        <w:tab w:val="right" w:pos="9026"/>
      </w:tabs>
    </w:pPr>
  </w:style>
  <w:style w:type="character" w:customStyle="1" w:styleId="HeaderChar">
    <w:name w:val="Header Char"/>
    <w:basedOn w:val="DefaultParagraphFont"/>
    <w:link w:val="Header"/>
    <w:uiPriority w:val="99"/>
    <w:rsid w:val="004D1EE9"/>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4D1EE9"/>
    <w:pPr>
      <w:tabs>
        <w:tab w:val="center" w:pos="4513"/>
        <w:tab w:val="right" w:pos="9026"/>
      </w:tabs>
    </w:pPr>
  </w:style>
  <w:style w:type="character" w:customStyle="1" w:styleId="FooterChar">
    <w:name w:val="Footer Char"/>
    <w:basedOn w:val="DefaultParagraphFont"/>
    <w:link w:val="Footer"/>
    <w:uiPriority w:val="99"/>
    <w:rsid w:val="004D1EE9"/>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D323A5"/>
    <w:pPr>
      <w:ind w:left="720"/>
      <w:contextualSpacing/>
    </w:pPr>
  </w:style>
  <w:style w:type="paragraph" w:styleId="Revision">
    <w:name w:val="Revision"/>
    <w:hidden/>
    <w:uiPriority w:val="99"/>
    <w:semiHidden/>
    <w:rsid w:val="00904D7F"/>
    <w:pPr>
      <w:spacing w:after="0" w:line="240" w:lineRule="auto"/>
    </w:pPr>
    <w:rPr>
      <w:rFonts w:ascii="Times New Roman" w:eastAsia="Times New Roman" w:hAnsi="Times New Roman" w:cs="Times New Roman"/>
      <w:sz w:val="24"/>
      <w:szCs w:val="24"/>
      <w:lang w:val="en-US" w:eastAsia="en-GB"/>
    </w:rPr>
  </w:style>
  <w:style w:type="paragraph" w:styleId="BodyText">
    <w:name w:val="Body Text"/>
    <w:basedOn w:val="Normal"/>
    <w:link w:val="BodyTextChar"/>
    <w:uiPriority w:val="1"/>
    <w:qFormat/>
    <w:rsid w:val="0063150B"/>
    <w:pPr>
      <w:ind w:left="1980"/>
    </w:pPr>
    <w:rPr>
      <w:rFonts w:ascii="Arial" w:eastAsiaTheme="minorEastAsia" w:hAnsi="Arial" w:cs="Arial"/>
      <w:sz w:val="19"/>
      <w:szCs w:val="19"/>
      <w:lang w:val="en-ZA" w:eastAsia="en-ZA"/>
    </w:rPr>
  </w:style>
  <w:style w:type="character" w:customStyle="1" w:styleId="BodyTextChar">
    <w:name w:val="Body Text Char"/>
    <w:basedOn w:val="DefaultParagraphFont"/>
    <w:link w:val="BodyText"/>
    <w:uiPriority w:val="1"/>
    <w:rsid w:val="0063150B"/>
    <w:rPr>
      <w:rFonts w:ascii="Arial" w:eastAsiaTheme="minorEastAsia" w:hAnsi="Arial" w:cs="Arial"/>
      <w:sz w:val="19"/>
      <w:szCs w:val="19"/>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5158-5842-4D9E-992D-B235ADC3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Realeboha Mathaba</dc:creator>
  <cp:keywords/>
  <dc:description/>
  <cp:lastModifiedBy>Limakatso Tsekela</cp:lastModifiedBy>
  <cp:revision>59</cp:revision>
  <cp:lastPrinted>2023-03-30T07:54:00Z</cp:lastPrinted>
  <dcterms:created xsi:type="dcterms:W3CDTF">2023-03-28T13:47:00Z</dcterms:created>
  <dcterms:modified xsi:type="dcterms:W3CDTF">2023-03-30T08:11:00Z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2023-03-26T06:32:44Z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2e26be60-2f6f-4d40-917b-65c8adb2b57d</vt:lpwstr>
  </property>
  <property fmtid="{D5CDD505-2E9C-101B-9397-08002B2CF9AE}" pid="8" name="MSIP_Label_9f914f9e-4c1b-4005-a7de-34e254df930c_ContentBits">
    <vt:lpwstr>0</vt:lpwstr>
  </property>
</Properties>
</file>