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7060" w14:textId="41031E4C" w:rsidR="003A3940" w:rsidRPr="000C3942" w:rsidRDefault="000818BD" w:rsidP="00F423FB">
      <w:pPr>
        <w:spacing w:after="0"/>
        <w:jc w:val="center"/>
        <w:rPr>
          <w:rFonts w:ascii="Times New Roman" w:hAnsi="Times New Roman" w:cs="Times New Roman"/>
          <w:b/>
          <w:bCs/>
          <w:sz w:val="32"/>
          <w:szCs w:val="32"/>
          <w:u w:val="single"/>
          <w:lang w:val="en-ZA"/>
        </w:rPr>
      </w:pPr>
      <w:r w:rsidRPr="000C3942">
        <w:rPr>
          <w:rFonts w:ascii="Times New Roman" w:hAnsi="Times New Roman" w:cs="Times New Roman"/>
          <w:b/>
          <w:bCs/>
          <w:sz w:val="32"/>
          <w:szCs w:val="32"/>
          <w:u w:val="single"/>
          <w:lang w:val="en-ZA"/>
        </w:rPr>
        <w:t xml:space="preserve">  </w:t>
      </w:r>
    </w:p>
    <w:p w14:paraId="4A4B350C" w14:textId="77777777" w:rsidR="003A3940" w:rsidRPr="000C3942" w:rsidRDefault="003A3940" w:rsidP="00F423FB">
      <w:pPr>
        <w:spacing w:after="0"/>
        <w:jc w:val="center"/>
        <w:rPr>
          <w:rFonts w:ascii="Times New Roman" w:hAnsi="Times New Roman" w:cs="Times New Roman"/>
          <w:b/>
          <w:bCs/>
          <w:sz w:val="32"/>
          <w:szCs w:val="32"/>
          <w:u w:val="single"/>
          <w:lang w:val="en-ZA"/>
        </w:rPr>
      </w:pPr>
    </w:p>
    <w:p w14:paraId="018BE8F6" w14:textId="77777777" w:rsidR="003A3940" w:rsidRPr="000C3942" w:rsidRDefault="003A3940" w:rsidP="00F423FB">
      <w:pPr>
        <w:spacing w:after="0"/>
        <w:jc w:val="center"/>
        <w:rPr>
          <w:rFonts w:ascii="Times New Roman" w:hAnsi="Times New Roman" w:cs="Times New Roman"/>
          <w:b/>
          <w:bCs/>
          <w:sz w:val="32"/>
          <w:szCs w:val="32"/>
          <w:u w:val="single"/>
          <w:lang w:val="en-ZA"/>
        </w:rPr>
      </w:pPr>
    </w:p>
    <w:p w14:paraId="732DCB6E" w14:textId="77777777" w:rsidR="003A3940" w:rsidRPr="000C3942" w:rsidRDefault="003A3940" w:rsidP="00F423FB">
      <w:pPr>
        <w:spacing w:after="0"/>
        <w:jc w:val="center"/>
        <w:rPr>
          <w:rFonts w:ascii="Times New Roman" w:hAnsi="Times New Roman" w:cs="Times New Roman"/>
          <w:b/>
          <w:bCs/>
          <w:sz w:val="32"/>
          <w:szCs w:val="32"/>
          <w:u w:val="single"/>
          <w:lang w:val="en-ZA"/>
        </w:rPr>
      </w:pPr>
    </w:p>
    <w:p w14:paraId="04CE70FF" w14:textId="77777777" w:rsidR="003A3940" w:rsidRPr="000C3942" w:rsidRDefault="003A3940" w:rsidP="00F423FB">
      <w:pPr>
        <w:spacing w:after="0"/>
        <w:jc w:val="center"/>
        <w:rPr>
          <w:rFonts w:ascii="Times New Roman" w:hAnsi="Times New Roman" w:cs="Times New Roman"/>
          <w:b/>
          <w:bCs/>
          <w:sz w:val="32"/>
          <w:szCs w:val="32"/>
          <w:u w:val="single"/>
          <w:lang w:val="en-ZA"/>
        </w:rPr>
      </w:pPr>
    </w:p>
    <w:p w14:paraId="39F52DA1" w14:textId="77777777" w:rsidR="009032FC" w:rsidRPr="000C3942" w:rsidRDefault="009032FC" w:rsidP="009032FC">
      <w:pPr>
        <w:spacing w:after="0" w:line="240" w:lineRule="auto"/>
        <w:jc w:val="center"/>
        <w:rPr>
          <w:rFonts w:ascii="Times New Roman" w:hAnsi="Times New Roman" w:cs="Times New Roman"/>
          <w:b/>
          <w:bCs/>
          <w:sz w:val="36"/>
          <w:szCs w:val="36"/>
          <w:u w:val="single"/>
          <w:lang w:val="en-ZA"/>
        </w:rPr>
      </w:pPr>
    </w:p>
    <w:p w14:paraId="49740352" w14:textId="11CB291E" w:rsidR="003A3940" w:rsidRPr="000C3942" w:rsidRDefault="00DD1D7D" w:rsidP="009032FC">
      <w:pPr>
        <w:spacing w:after="0" w:line="240" w:lineRule="auto"/>
        <w:jc w:val="center"/>
        <w:rPr>
          <w:rFonts w:ascii="Times New Roman" w:hAnsi="Times New Roman" w:cs="Times New Roman"/>
          <w:b/>
          <w:bCs/>
          <w:sz w:val="36"/>
          <w:szCs w:val="36"/>
          <w:u w:val="single"/>
          <w:lang w:val="en-ZA"/>
        </w:rPr>
      </w:pPr>
      <w:r w:rsidRPr="000C3942">
        <w:rPr>
          <w:rFonts w:ascii="Times New Roman" w:hAnsi="Times New Roman" w:cs="Times New Roman"/>
          <w:b/>
          <w:bCs/>
          <w:sz w:val="36"/>
          <w:szCs w:val="36"/>
          <w:u w:val="single"/>
          <w:lang w:val="en-ZA"/>
        </w:rPr>
        <w:t>IN THE HIGH COURT OF LESOTHO</w:t>
      </w:r>
    </w:p>
    <w:p w14:paraId="7097F4E7" w14:textId="7E27CA23" w:rsidR="00DD1D7D" w:rsidRPr="000C3942" w:rsidRDefault="00DD1D7D" w:rsidP="009032FC">
      <w:pPr>
        <w:spacing w:after="0" w:line="240" w:lineRule="auto"/>
        <w:jc w:val="center"/>
        <w:rPr>
          <w:rFonts w:ascii="Times New Roman" w:hAnsi="Times New Roman" w:cs="Times New Roman"/>
          <w:b/>
          <w:bCs/>
          <w:sz w:val="32"/>
          <w:szCs w:val="32"/>
          <w:lang w:val="en-ZA"/>
        </w:rPr>
      </w:pPr>
      <w:r w:rsidRPr="000C3942">
        <w:rPr>
          <w:rFonts w:ascii="Times New Roman" w:hAnsi="Times New Roman" w:cs="Times New Roman"/>
          <w:b/>
          <w:bCs/>
          <w:sz w:val="32"/>
          <w:szCs w:val="32"/>
          <w:lang w:val="en-ZA"/>
        </w:rPr>
        <w:t>(COMMERCIAL DIVISION)</w:t>
      </w:r>
    </w:p>
    <w:p w14:paraId="5782A650" w14:textId="1ADFF0AF" w:rsidR="00DD1D7D" w:rsidRPr="000C3942" w:rsidRDefault="00DD1D7D" w:rsidP="009032FC">
      <w:pPr>
        <w:spacing w:after="0" w:line="240" w:lineRule="auto"/>
        <w:jc w:val="both"/>
        <w:rPr>
          <w:rFonts w:ascii="Times New Roman" w:hAnsi="Times New Roman" w:cs="Times New Roman"/>
          <w:b/>
          <w:bCs/>
          <w:sz w:val="28"/>
          <w:szCs w:val="28"/>
          <w:lang w:val="en-ZA"/>
        </w:rPr>
      </w:pPr>
    </w:p>
    <w:p w14:paraId="1C211E54" w14:textId="065DF357" w:rsidR="00DD1D7D" w:rsidRPr="000C3942"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HELD AT MASERU</w:t>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t>CCT/0166/2023</w:t>
      </w:r>
    </w:p>
    <w:p w14:paraId="5D4CF17F" w14:textId="6BD98B5F" w:rsidR="00DD1D7D" w:rsidRPr="000C3942" w:rsidRDefault="00DD1D7D" w:rsidP="00DD1D7D">
      <w:pPr>
        <w:spacing w:after="0" w:line="360" w:lineRule="auto"/>
        <w:jc w:val="both"/>
        <w:rPr>
          <w:rFonts w:ascii="Times New Roman" w:hAnsi="Times New Roman" w:cs="Times New Roman"/>
          <w:b/>
          <w:bCs/>
          <w:sz w:val="28"/>
          <w:szCs w:val="28"/>
          <w:lang w:val="en-ZA"/>
        </w:rPr>
      </w:pPr>
    </w:p>
    <w:p w14:paraId="13C4AD7B" w14:textId="2C8C8096" w:rsidR="00DD1D7D" w:rsidRPr="000C3942"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IN THE CONSOLIDATED MATTERS BETWEEN:</w:t>
      </w:r>
    </w:p>
    <w:p w14:paraId="252DB47D" w14:textId="6571E983" w:rsidR="00DD1D7D" w:rsidRPr="000C3942" w:rsidRDefault="00DD1D7D" w:rsidP="00DD1D7D">
      <w:pPr>
        <w:spacing w:after="0" w:line="360" w:lineRule="auto"/>
        <w:jc w:val="both"/>
        <w:rPr>
          <w:rFonts w:ascii="Times New Roman" w:hAnsi="Times New Roman" w:cs="Times New Roman"/>
          <w:b/>
          <w:bCs/>
          <w:sz w:val="28"/>
          <w:szCs w:val="28"/>
          <w:lang w:val="en-ZA"/>
        </w:rPr>
      </w:pPr>
    </w:p>
    <w:p w14:paraId="5E183914" w14:textId="7089C45C" w:rsidR="00DD1D7D" w:rsidRPr="000C3942"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VISION TRANSPORT &amp; LOGISTICS (PTY) LTD</w:t>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t>PLAINTIFF</w:t>
      </w:r>
    </w:p>
    <w:p w14:paraId="703EE7D1" w14:textId="38503A6E" w:rsidR="00DD1D7D" w:rsidRPr="000C3942" w:rsidRDefault="00DD1D7D" w:rsidP="00DD1D7D">
      <w:pPr>
        <w:spacing w:after="0" w:line="360" w:lineRule="auto"/>
        <w:jc w:val="both"/>
        <w:rPr>
          <w:rFonts w:ascii="Times New Roman" w:hAnsi="Times New Roman" w:cs="Times New Roman"/>
          <w:b/>
          <w:bCs/>
          <w:sz w:val="28"/>
          <w:szCs w:val="28"/>
          <w:lang w:val="en-ZA"/>
        </w:rPr>
      </w:pPr>
    </w:p>
    <w:p w14:paraId="6B8CAE38" w14:textId="554CCBAB" w:rsidR="00DD1D7D" w:rsidRPr="000C3942"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V</w:t>
      </w:r>
    </w:p>
    <w:p w14:paraId="7E2E3D74" w14:textId="77777777" w:rsidR="00361688" w:rsidRPr="000C3942" w:rsidRDefault="00361688" w:rsidP="00DD1D7D">
      <w:pPr>
        <w:spacing w:after="0" w:line="360" w:lineRule="auto"/>
        <w:jc w:val="both"/>
        <w:rPr>
          <w:rFonts w:ascii="Times New Roman" w:hAnsi="Times New Roman" w:cs="Times New Roman"/>
          <w:b/>
          <w:bCs/>
          <w:sz w:val="28"/>
          <w:szCs w:val="28"/>
          <w:lang w:val="en-ZA"/>
        </w:rPr>
      </w:pPr>
    </w:p>
    <w:p w14:paraId="2733BC5D" w14:textId="5569168A" w:rsidR="00DD1D7D" w:rsidRPr="000C3942"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RIGHT TO CARE LESOTHO</w:t>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t>DEFENDANT</w:t>
      </w:r>
    </w:p>
    <w:p w14:paraId="3B928077" w14:textId="7E572C98" w:rsidR="00DD1D7D" w:rsidRPr="000C3942" w:rsidRDefault="00DD1D7D" w:rsidP="00DD1D7D">
      <w:pPr>
        <w:spacing w:after="0" w:line="360" w:lineRule="auto"/>
        <w:jc w:val="both"/>
        <w:rPr>
          <w:rFonts w:ascii="Times New Roman" w:hAnsi="Times New Roman" w:cs="Times New Roman"/>
          <w:b/>
          <w:bCs/>
          <w:sz w:val="28"/>
          <w:szCs w:val="28"/>
          <w:lang w:val="en-ZA"/>
        </w:rPr>
      </w:pPr>
    </w:p>
    <w:p w14:paraId="7156BB7A" w14:textId="410BF1C6" w:rsidR="00DD1D7D"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AND</w:t>
      </w:r>
    </w:p>
    <w:p w14:paraId="02471339" w14:textId="77777777" w:rsidR="000C3942" w:rsidRPr="000C3942" w:rsidRDefault="000C3942" w:rsidP="00DD1D7D">
      <w:pPr>
        <w:spacing w:after="0" w:line="360" w:lineRule="auto"/>
        <w:jc w:val="both"/>
        <w:rPr>
          <w:rFonts w:ascii="Times New Roman" w:hAnsi="Times New Roman" w:cs="Times New Roman"/>
          <w:b/>
          <w:bCs/>
          <w:sz w:val="28"/>
          <w:szCs w:val="28"/>
          <w:lang w:val="en-ZA"/>
        </w:rPr>
      </w:pPr>
    </w:p>
    <w:p w14:paraId="46987A80" w14:textId="18B26959" w:rsidR="00AA602A" w:rsidRPr="000C3942" w:rsidRDefault="00AA602A" w:rsidP="00AA602A">
      <w:pPr>
        <w:spacing w:after="0" w:line="360" w:lineRule="auto"/>
        <w:ind w:left="6480" w:firstLine="720"/>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CCT/0167/2023</w:t>
      </w:r>
    </w:p>
    <w:p w14:paraId="1D59F27B" w14:textId="3E71395D" w:rsidR="00DD1D7D" w:rsidRPr="000C3942"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 xml:space="preserve">TICHERE PULE (PTY) LTD T/A TICHERE </w:t>
      </w:r>
      <w:r w:rsidR="00AA602A" w:rsidRPr="000C3942">
        <w:rPr>
          <w:rFonts w:ascii="Times New Roman" w:hAnsi="Times New Roman" w:cs="Times New Roman"/>
          <w:b/>
          <w:bCs/>
          <w:sz w:val="28"/>
          <w:szCs w:val="28"/>
          <w:lang w:val="en-ZA"/>
        </w:rPr>
        <w:t xml:space="preserve">                        </w:t>
      </w:r>
    </w:p>
    <w:p w14:paraId="16F49745" w14:textId="22F17E6F" w:rsidR="00DD1D7D" w:rsidRPr="000C3942"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PULE VAN RENTALS</w:t>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r>
      <w:r w:rsidRPr="000C3942">
        <w:rPr>
          <w:rFonts w:ascii="Times New Roman" w:hAnsi="Times New Roman" w:cs="Times New Roman"/>
          <w:b/>
          <w:bCs/>
          <w:sz w:val="28"/>
          <w:szCs w:val="28"/>
          <w:lang w:val="en-ZA"/>
        </w:rPr>
        <w:tab/>
        <w:t>PLAINTIFF</w:t>
      </w:r>
    </w:p>
    <w:p w14:paraId="258C2338" w14:textId="0C2FEC58" w:rsidR="00DD1D7D" w:rsidRPr="000C3942" w:rsidRDefault="00DD1D7D" w:rsidP="00DD1D7D">
      <w:pPr>
        <w:spacing w:after="0" w:line="360" w:lineRule="auto"/>
        <w:jc w:val="both"/>
        <w:rPr>
          <w:rFonts w:ascii="Times New Roman" w:hAnsi="Times New Roman" w:cs="Times New Roman"/>
          <w:b/>
          <w:bCs/>
          <w:sz w:val="28"/>
          <w:szCs w:val="28"/>
          <w:lang w:val="en-ZA"/>
        </w:rPr>
      </w:pPr>
    </w:p>
    <w:p w14:paraId="258AAD02" w14:textId="4F39C597" w:rsidR="00DD1D7D" w:rsidRPr="000C3942"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V</w:t>
      </w:r>
    </w:p>
    <w:p w14:paraId="765E1D86" w14:textId="139F9E8F" w:rsidR="00DD1D7D" w:rsidRPr="000C3942" w:rsidRDefault="00DD1D7D" w:rsidP="00DD1D7D">
      <w:pPr>
        <w:spacing w:after="0" w:line="360" w:lineRule="auto"/>
        <w:jc w:val="both"/>
        <w:rPr>
          <w:rFonts w:ascii="Times New Roman" w:hAnsi="Times New Roman" w:cs="Times New Roman"/>
          <w:b/>
          <w:bCs/>
          <w:sz w:val="28"/>
          <w:szCs w:val="28"/>
          <w:lang w:val="en-ZA"/>
        </w:rPr>
      </w:pPr>
    </w:p>
    <w:p w14:paraId="6D92979B" w14:textId="67AD2214" w:rsidR="00DD1D7D" w:rsidRPr="000C3942" w:rsidRDefault="00DD1D7D" w:rsidP="00DD1D7D">
      <w:pPr>
        <w:spacing w:after="0" w:line="360" w:lineRule="auto"/>
        <w:jc w:val="both"/>
        <w:rPr>
          <w:rFonts w:ascii="Times New Roman" w:hAnsi="Times New Roman" w:cs="Times New Roman"/>
          <w:b/>
          <w:bCs/>
          <w:sz w:val="28"/>
          <w:szCs w:val="28"/>
          <w:lang w:val="en-ZA"/>
        </w:rPr>
      </w:pPr>
      <w:r w:rsidRPr="000C3942">
        <w:rPr>
          <w:rFonts w:ascii="Times New Roman" w:hAnsi="Times New Roman" w:cs="Times New Roman"/>
          <w:b/>
          <w:bCs/>
          <w:sz w:val="28"/>
          <w:szCs w:val="28"/>
          <w:lang w:val="en-ZA"/>
        </w:rPr>
        <w:t>RIG</w:t>
      </w:r>
      <w:r w:rsidR="00F47A30" w:rsidRPr="000C3942">
        <w:rPr>
          <w:rFonts w:ascii="Times New Roman" w:hAnsi="Times New Roman" w:cs="Times New Roman"/>
          <w:b/>
          <w:bCs/>
          <w:sz w:val="28"/>
          <w:szCs w:val="28"/>
          <w:lang w:val="en-ZA"/>
        </w:rPr>
        <w:t>HT TO CARE LESOTHO</w:t>
      </w:r>
      <w:r w:rsidR="00AA602A" w:rsidRPr="000C3942">
        <w:rPr>
          <w:rFonts w:ascii="Times New Roman" w:hAnsi="Times New Roman" w:cs="Times New Roman"/>
          <w:b/>
          <w:bCs/>
          <w:sz w:val="28"/>
          <w:szCs w:val="28"/>
          <w:lang w:val="en-ZA"/>
        </w:rPr>
        <w:t xml:space="preserve"> (PTY) LTD</w:t>
      </w:r>
      <w:r w:rsidR="00F47A30" w:rsidRPr="000C3942">
        <w:rPr>
          <w:rFonts w:ascii="Times New Roman" w:hAnsi="Times New Roman" w:cs="Times New Roman"/>
          <w:b/>
          <w:bCs/>
          <w:sz w:val="28"/>
          <w:szCs w:val="28"/>
          <w:lang w:val="en-ZA"/>
        </w:rPr>
        <w:tab/>
      </w:r>
      <w:r w:rsidR="00F47A30" w:rsidRPr="000C3942">
        <w:rPr>
          <w:rFonts w:ascii="Times New Roman" w:hAnsi="Times New Roman" w:cs="Times New Roman"/>
          <w:b/>
          <w:bCs/>
          <w:sz w:val="28"/>
          <w:szCs w:val="28"/>
          <w:lang w:val="en-ZA"/>
        </w:rPr>
        <w:tab/>
      </w:r>
      <w:r w:rsidR="00F47A30" w:rsidRPr="000C3942">
        <w:rPr>
          <w:rFonts w:ascii="Times New Roman" w:hAnsi="Times New Roman" w:cs="Times New Roman"/>
          <w:b/>
          <w:bCs/>
          <w:sz w:val="28"/>
          <w:szCs w:val="28"/>
          <w:lang w:val="en-ZA"/>
        </w:rPr>
        <w:tab/>
      </w:r>
      <w:r w:rsidR="00AA602A" w:rsidRPr="000C3942">
        <w:rPr>
          <w:rFonts w:ascii="Times New Roman" w:hAnsi="Times New Roman" w:cs="Times New Roman"/>
          <w:b/>
          <w:bCs/>
          <w:sz w:val="28"/>
          <w:szCs w:val="28"/>
          <w:lang w:val="en-ZA"/>
        </w:rPr>
        <w:t>DEFENDANT</w:t>
      </w:r>
    </w:p>
    <w:p w14:paraId="36B3241D" w14:textId="77777777" w:rsidR="000505AA" w:rsidRDefault="000505AA" w:rsidP="00DD1D7D">
      <w:pPr>
        <w:spacing w:after="0" w:line="360" w:lineRule="auto"/>
        <w:jc w:val="both"/>
        <w:rPr>
          <w:rFonts w:ascii="Times New Roman" w:hAnsi="Times New Roman" w:cs="Times New Roman"/>
          <w:b/>
          <w:bCs/>
          <w:sz w:val="28"/>
          <w:szCs w:val="28"/>
          <w:lang w:val="en-ZA"/>
        </w:rPr>
      </w:pPr>
    </w:p>
    <w:p w14:paraId="5E8D80FD" w14:textId="2EC7812B" w:rsidR="00F47A30" w:rsidRPr="000505AA" w:rsidRDefault="00F47A30" w:rsidP="00DD1D7D">
      <w:pPr>
        <w:spacing w:after="0" w:line="360" w:lineRule="auto"/>
        <w:jc w:val="both"/>
        <w:rPr>
          <w:rFonts w:ascii="Bookman Old Style" w:hAnsi="Bookman Old Style" w:cs="Times New Roman"/>
          <w:sz w:val="28"/>
          <w:szCs w:val="28"/>
          <w:lang w:val="en-ZA"/>
        </w:rPr>
      </w:pPr>
      <w:r w:rsidRPr="000505AA">
        <w:rPr>
          <w:rFonts w:ascii="Bookman Old Style" w:hAnsi="Bookman Old Style" w:cs="Times New Roman"/>
          <w:b/>
          <w:bCs/>
          <w:sz w:val="28"/>
          <w:szCs w:val="28"/>
          <w:lang w:val="en-ZA"/>
        </w:rPr>
        <w:t>Neutral Citation:</w:t>
      </w:r>
      <w:r w:rsidRPr="000505AA">
        <w:rPr>
          <w:rFonts w:ascii="Bookman Old Style" w:hAnsi="Bookman Old Style" w:cs="Times New Roman"/>
          <w:sz w:val="28"/>
          <w:szCs w:val="28"/>
          <w:lang w:val="en-ZA"/>
        </w:rPr>
        <w:t xml:space="preserve"> Vision Transport &amp; Logistics (Pty) Ltd v Right to Care Lesotho</w:t>
      </w:r>
      <w:r w:rsidR="004C3D76" w:rsidRPr="000505AA">
        <w:rPr>
          <w:rFonts w:ascii="Bookman Old Style" w:hAnsi="Bookman Old Style" w:cs="Times New Roman"/>
          <w:sz w:val="28"/>
          <w:szCs w:val="28"/>
          <w:lang w:val="en-ZA"/>
        </w:rPr>
        <w:t xml:space="preserve"> (Pty) Ltd;</w:t>
      </w:r>
      <w:r w:rsidRPr="000505AA">
        <w:rPr>
          <w:rFonts w:ascii="Bookman Old Style" w:hAnsi="Bookman Old Style" w:cs="Times New Roman"/>
          <w:sz w:val="28"/>
          <w:szCs w:val="28"/>
          <w:lang w:val="en-ZA"/>
        </w:rPr>
        <w:t xml:space="preserve"> </w:t>
      </w:r>
      <w:proofErr w:type="spellStart"/>
      <w:r w:rsidRPr="000505AA">
        <w:rPr>
          <w:rFonts w:ascii="Bookman Old Style" w:hAnsi="Bookman Old Style" w:cs="Times New Roman"/>
          <w:sz w:val="28"/>
          <w:szCs w:val="28"/>
          <w:lang w:val="en-ZA"/>
        </w:rPr>
        <w:t>Tichere</w:t>
      </w:r>
      <w:proofErr w:type="spellEnd"/>
      <w:r w:rsidRPr="000505AA">
        <w:rPr>
          <w:rFonts w:ascii="Bookman Old Style" w:hAnsi="Bookman Old Style" w:cs="Times New Roman"/>
          <w:sz w:val="28"/>
          <w:szCs w:val="28"/>
          <w:lang w:val="en-ZA"/>
        </w:rPr>
        <w:t xml:space="preserve"> Pule (Pty) Ltd t/a </w:t>
      </w:r>
      <w:proofErr w:type="spellStart"/>
      <w:r w:rsidRPr="000505AA">
        <w:rPr>
          <w:rFonts w:ascii="Bookman Old Style" w:hAnsi="Bookman Old Style" w:cs="Times New Roman"/>
          <w:sz w:val="28"/>
          <w:szCs w:val="28"/>
          <w:lang w:val="en-ZA"/>
        </w:rPr>
        <w:t>Tichere</w:t>
      </w:r>
      <w:proofErr w:type="spellEnd"/>
      <w:r w:rsidRPr="000505AA">
        <w:rPr>
          <w:rFonts w:ascii="Bookman Old Style" w:hAnsi="Bookman Old Style" w:cs="Times New Roman"/>
          <w:sz w:val="28"/>
          <w:szCs w:val="28"/>
          <w:lang w:val="en-ZA"/>
        </w:rPr>
        <w:t xml:space="preserve"> Pule Van Rentals </w:t>
      </w:r>
      <w:r w:rsidR="005B4261" w:rsidRPr="000505AA">
        <w:rPr>
          <w:rFonts w:ascii="Bookman Old Style" w:hAnsi="Bookman Old Style" w:cs="Times New Roman"/>
          <w:sz w:val="28"/>
          <w:szCs w:val="28"/>
          <w:lang w:val="en-ZA"/>
        </w:rPr>
        <w:t xml:space="preserve">v Right to Care Lesotho (Pty) Ltd </w:t>
      </w:r>
      <w:r w:rsidRPr="000505AA">
        <w:rPr>
          <w:rFonts w:ascii="Bookman Old Style" w:hAnsi="Bookman Old Style" w:cs="Times New Roman"/>
          <w:sz w:val="28"/>
          <w:szCs w:val="28"/>
          <w:lang w:val="en-ZA"/>
        </w:rPr>
        <w:t xml:space="preserve">[2023] LSHC </w:t>
      </w:r>
      <w:r w:rsidR="008B00C7" w:rsidRPr="000505AA">
        <w:rPr>
          <w:rFonts w:ascii="Bookman Old Style" w:hAnsi="Bookman Old Style" w:cs="Times New Roman"/>
          <w:sz w:val="28"/>
          <w:szCs w:val="28"/>
          <w:lang w:val="en-ZA"/>
        </w:rPr>
        <w:t>147</w:t>
      </w:r>
      <w:r w:rsidRPr="000505AA">
        <w:rPr>
          <w:rFonts w:ascii="Bookman Old Style" w:hAnsi="Bookman Old Style" w:cs="Times New Roman"/>
          <w:sz w:val="28"/>
          <w:szCs w:val="28"/>
          <w:lang w:val="en-ZA"/>
        </w:rPr>
        <w:t xml:space="preserve"> Comm. (</w:t>
      </w:r>
      <w:r w:rsidR="00DF5D7E" w:rsidRPr="000505AA">
        <w:rPr>
          <w:rFonts w:ascii="Bookman Old Style" w:hAnsi="Bookman Old Style" w:cs="Times New Roman"/>
          <w:sz w:val="28"/>
          <w:szCs w:val="28"/>
          <w:lang w:val="en-ZA"/>
        </w:rPr>
        <w:t xml:space="preserve">30 NOVEMBER </w:t>
      </w:r>
      <w:r w:rsidRPr="000505AA">
        <w:rPr>
          <w:rFonts w:ascii="Bookman Old Style" w:hAnsi="Bookman Old Style" w:cs="Times New Roman"/>
          <w:sz w:val="28"/>
          <w:szCs w:val="28"/>
          <w:lang w:val="en-ZA"/>
        </w:rPr>
        <w:t>2023)</w:t>
      </w:r>
    </w:p>
    <w:p w14:paraId="65B4C05D" w14:textId="6244A918" w:rsidR="00F47A30" w:rsidRPr="000505AA" w:rsidRDefault="00F47A30" w:rsidP="00DD1D7D">
      <w:pPr>
        <w:spacing w:after="0" w:line="360" w:lineRule="auto"/>
        <w:jc w:val="both"/>
        <w:rPr>
          <w:rFonts w:ascii="Bookman Old Style" w:hAnsi="Bookman Old Style" w:cs="Times New Roman"/>
          <w:sz w:val="28"/>
          <w:szCs w:val="28"/>
          <w:lang w:val="en-ZA"/>
        </w:rPr>
      </w:pPr>
    </w:p>
    <w:p w14:paraId="7F17DA7A" w14:textId="1F73E1CA" w:rsidR="00F47A30" w:rsidRPr="000505AA" w:rsidRDefault="00F47A30" w:rsidP="00F47A30">
      <w:pPr>
        <w:spacing w:after="0" w:line="480" w:lineRule="auto"/>
        <w:jc w:val="both"/>
        <w:rPr>
          <w:rFonts w:ascii="Bookman Old Style" w:hAnsi="Bookman Old Style" w:cs="Times New Roman"/>
          <w:b/>
          <w:bCs/>
          <w:sz w:val="28"/>
          <w:szCs w:val="28"/>
          <w:lang w:val="en-ZA"/>
        </w:rPr>
      </w:pPr>
      <w:r w:rsidRPr="000505AA">
        <w:rPr>
          <w:rFonts w:ascii="Bookman Old Style" w:hAnsi="Bookman Old Style" w:cs="Times New Roman"/>
          <w:b/>
          <w:bCs/>
          <w:sz w:val="28"/>
          <w:szCs w:val="28"/>
          <w:lang w:val="en-ZA"/>
        </w:rPr>
        <w:t>CORAM:</w:t>
      </w:r>
      <w:r w:rsidRPr="000505AA">
        <w:rPr>
          <w:rFonts w:ascii="Bookman Old Style" w:hAnsi="Bookman Old Style" w:cs="Times New Roman"/>
          <w:b/>
          <w:bCs/>
          <w:sz w:val="28"/>
          <w:szCs w:val="28"/>
          <w:lang w:val="en-ZA"/>
        </w:rPr>
        <w:tab/>
      </w:r>
      <w:r w:rsidRPr="000505AA">
        <w:rPr>
          <w:rFonts w:ascii="Bookman Old Style" w:hAnsi="Bookman Old Style" w:cs="Times New Roman"/>
          <w:b/>
          <w:bCs/>
          <w:sz w:val="28"/>
          <w:szCs w:val="28"/>
          <w:lang w:val="en-ZA"/>
        </w:rPr>
        <w:tab/>
        <w:t>MOKHESI J</w:t>
      </w:r>
    </w:p>
    <w:p w14:paraId="179E9823" w14:textId="1E2AB012" w:rsidR="00F47A30" w:rsidRPr="000505AA" w:rsidRDefault="00F47A30" w:rsidP="00F47A30">
      <w:pPr>
        <w:spacing w:after="0" w:line="480" w:lineRule="auto"/>
        <w:jc w:val="both"/>
        <w:rPr>
          <w:rFonts w:ascii="Bookman Old Style" w:hAnsi="Bookman Old Style" w:cs="Times New Roman"/>
          <w:b/>
          <w:bCs/>
          <w:sz w:val="28"/>
          <w:szCs w:val="28"/>
          <w:lang w:val="en-ZA"/>
        </w:rPr>
      </w:pPr>
      <w:r w:rsidRPr="000505AA">
        <w:rPr>
          <w:rFonts w:ascii="Bookman Old Style" w:hAnsi="Bookman Old Style" w:cs="Times New Roman"/>
          <w:b/>
          <w:bCs/>
          <w:sz w:val="28"/>
          <w:szCs w:val="28"/>
          <w:lang w:val="en-ZA"/>
        </w:rPr>
        <w:t>HEARD:</w:t>
      </w:r>
      <w:r w:rsidR="00DF5D7E" w:rsidRPr="000505AA">
        <w:rPr>
          <w:rFonts w:ascii="Bookman Old Style" w:hAnsi="Bookman Old Style" w:cs="Times New Roman"/>
          <w:b/>
          <w:bCs/>
          <w:sz w:val="28"/>
          <w:szCs w:val="28"/>
          <w:lang w:val="en-ZA"/>
        </w:rPr>
        <w:t xml:space="preserve">          </w:t>
      </w:r>
      <w:r w:rsidR="000C3942" w:rsidRPr="000505AA">
        <w:rPr>
          <w:rFonts w:ascii="Bookman Old Style" w:hAnsi="Bookman Old Style" w:cs="Times New Roman"/>
          <w:b/>
          <w:bCs/>
          <w:sz w:val="28"/>
          <w:szCs w:val="28"/>
          <w:lang w:val="en-ZA"/>
        </w:rPr>
        <w:tab/>
      </w:r>
      <w:r w:rsidR="00DF5D7E" w:rsidRPr="000505AA">
        <w:rPr>
          <w:rFonts w:ascii="Bookman Old Style" w:hAnsi="Bookman Old Style" w:cs="Times New Roman"/>
          <w:b/>
          <w:bCs/>
          <w:sz w:val="28"/>
          <w:szCs w:val="28"/>
          <w:lang w:val="en-ZA"/>
        </w:rPr>
        <w:t>23 AUGUST 2023</w:t>
      </w:r>
    </w:p>
    <w:p w14:paraId="05539AF8" w14:textId="66B17615" w:rsidR="00F47A30" w:rsidRPr="000505AA" w:rsidRDefault="00F47A30" w:rsidP="00F47A30">
      <w:pPr>
        <w:spacing w:after="0" w:line="480" w:lineRule="auto"/>
        <w:jc w:val="both"/>
        <w:rPr>
          <w:rFonts w:ascii="Bookman Old Style" w:hAnsi="Bookman Old Style" w:cs="Times New Roman"/>
          <w:b/>
          <w:bCs/>
          <w:sz w:val="28"/>
          <w:szCs w:val="28"/>
          <w:lang w:val="en-ZA"/>
        </w:rPr>
      </w:pPr>
      <w:r w:rsidRPr="000505AA">
        <w:rPr>
          <w:rFonts w:ascii="Bookman Old Style" w:hAnsi="Bookman Old Style" w:cs="Times New Roman"/>
          <w:b/>
          <w:bCs/>
          <w:sz w:val="28"/>
          <w:szCs w:val="28"/>
          <w:lang w:val="en-ZA"/>
        </w:rPr>
        <w:t>DELIVERED:</w:t>
      </w:r>
      <w:r w:rsidR="00DF5D7E" w:rsidRPr="000505AA">
        <w:rPr>
          <w:rFonts w:ascii="Bookman Old Style" w:hAnsi="Bookman Old Style" w:cs="Times New Roman"/>
          <w:b/>
          <w:bCs/>
          <w:sz w:val="28"/>
          <w:szCs w:val="28"/>
          <w:lang w:val="en-ZA"/>
        </w:rPr>
        <w:t xml:space="preserve">  </w:t>
      </w:r>
      <w:r w:rsidR="000C3942" w:rsidRPr="000505AA">
        <w:rPr>
          <w:rFonts w:ascii="Bookman Old Style" w:hAnsi="Bookman Old Style" w:cs="Times New Roman"/>
          <w:b/>
          <w:bCs/>
          <w:sz w:val="28"/>
          <w:szCs w:val="28"/>
          <w:lang w:val="en-ZA"/>
        </w:rPr>
        <w:tab/>
      </w:r>
      <w:r w:rsidR="00DF5D7E" w:rsidRPr="000505AA">
        <w:rPr>
          <w:rFonts w:ascii="Bookman Old Style" w:hAnsi="Bookman Old Style" w:cs="Times New Roman"/>
          <w:b/>
          <w:bCs/>
          <w:sz w:val="28"/>
          <w:szCs w:val="28"/>
          <w:lang w:val="en-ZA"/>
        </w:rPr>
        <w:t xml:space="preserve"> 30 NOVEMBER 2023</w:t>
      </w:r>
    </w:p>
    <w:p w14:paraId="661EE6AD" w14:textId="0F6074C5" w:rsidR="00F47A30" w:rsidRPr="000505AA" w:rsidRDefault="00F47A30" w:rsidP="00DD1D7D">
      <w:pPr>
        <w:spacing w:after="0" w:line="360" w:lineRule="auto"/>
        <w:jc w:val="both"/>
        <w:rPr>
          <w:rFonts w:ascii="Bookman Old Style" w:hAnsi="Bookman Old Style" w:cs="Times New Roman"/>
          <w:b/>
          <w:bCs/>
          <w:sz w:val="28"/>
          <w:szCs w:val="28"/>
          <w:lang w:val="en-ZA"/>
        </w:rPr>
      </w:pPr>
    </w:p>
    <w:p w14:paraId="27AA9028" w14:textId="77777777" w:rsidR="00DD1D7D" w:rsidRPr="000505AA" w:rsidRDefault="00DD1D7D" w:rsidP="00DD1D7D">
      <w:pPr>
        <w:spacing w:after="0" w:line="360" w:lineRule="auto"/>
        <w:jc w:val="both"/>
        <w:rPr>
          <w:rFonts w:ascii="Bookman Old Style" w:hAnsi="Bookman Old Style" w:cs="Times New Roman"/>
          <w:b/>
          <w:bCs/>
          <w:sz w:val="28"/>
          <w:szCs w:val="28"/>
          <w:lang w:val="en-ZA"/>
        </w:rPr>
      </w:pPr>
    </w:p>
    <w:p w14:paraId="0EF2686B" w14:textId="67F34328" w:rsidR="00DF5D7E" w:rsidRPr="000505AA" w:rsidRDefault="00DF5D7E" w:rsidP="00DF5D7E">
      <w:pPr>
        <w:spacing w:after="0" w:line="360" w:lineRule="auto"/>
        <w:jc w:val="both"/>
        <w:rPr>
          <w:rFonts w:ascii="Bookman Old Style" w:hAnsi="Bookman Old Style" w:cs="Times New Roman"/>
          <w:b/>
          <w:bCs/>
          <w:sz w:val="28"/>
          <w:szCs w:val="28"/>
          <w:u w:val="single"/>
          <w:lang w:val="en-ZA"/>
        </w:rPr>
      </w:pPr>
      <w:r w:rsidRPr="000505AA">
        <w:rPr>
          <w:rFonts w:ascii="Bookman Old Style" w:hAnsi="Bookman Old Style" w:cs="Times New Roman"/>
          <w:b/>
          <w:bCs/>
          <w:sz w:val="28"/>
          <w:szCs w:val="28"/>
          <w:lang w:val="en-ZA"/>
        </w:rPr>
        <w:t xml:space="preserve">                                      </w:t>
      </w:r>
      <w:r w:rsidRPr="000505AA">
        <w:rPr>
          <w:rFonts w:ascii="Bookman Old Style" w:hAnsi="Bookman Old Style" w:cs="Times New Roman"/>
          <w:b/>
          <w:bCs/>
          <w:sz w:val="28"/>
          <w:szCs w:val="28"/>
          <w:u w:val="single"/>
          <w:lang w:val="en-ZA"/>
        </w:rPr>
        <w:t>SUMMARY</w:t>
      </w:r>
    </w:p>
    <w:p w14:paraId="676A75AC" w14:textId="7CC428F6" w:rsidR="00F16284" w:rsidRPr="000505AA" w:rsidRDefault="00DF5D7E" w:rsidP="00223073">
      <w:pPr>
        <w:spacing w:after="0" w:line="360" w:lineRule="auto"/>
        <w:jc w:val="both"/>
        <w:rPr>
          <w:rFonts w:ascii="Bookman Old Style" w:hAnsi="Bookman Old Style" w:cs="Times New Roman"/>
          <w:b/>
          <w:bCs/>
          <w:i/>
          <w:iCs/>
          <w:sz w:val="28"/>
          <w:szCs w:val="28"/>
          <w:u w:val="single"/>
          <w:lang w:val="en-ZA"/>
        </w:rPr>
      </w:pPr>
      <w:r w:rsidRPr="000505AA">
        <w:rPr>
          <w:rFonts w:ascii="Bookman Old Style" w:hAnsi="Bookman Old Style" w:cs="Times New Roman"/>
          <w:b/>
          <w:bCs/>
          <w:sz w:val="28"/>
          <w:szCs w:val="28"/>
          <w:lang w:val="en-ZA"/>
        </w:rPr>
        <w:t xml:space="preserve">CIVIL PRACTICE: </w:t>
      </w:r>
      <w:r w:rsidRPr="000505AA">
        <w:rPr>
          <w:rFonts w:ascii="Bookman Old Style" w:hAnsi="Bookman Old Style" w:cs="Times New Roman"/>
          <w:i/>
          <w:iCs/>
          <w:sz w:val="28"/>
          <w:szCs w:val="28"/>
          <w:lang w:val="en-ZA"/>
        </w:rPr>
        <w:t>This is an application for summary Judgment in terms of Rule 28(2) of the High Court Rules, 1980</w:t>
      </w:r>
      <w:r w:rsidR="00030441" w:rsidRPr="000505AA">
        <w:rPr>
          <w:rFonts w:ascii="Bookman Old Style" w:hAnsi="Bookman Old Style" w:cs="Times New Roman"/>
          <w:i/>
          <w:iCs/>
          <w:sz w:val="28"/>
          <w:szCs w:val="28"/>
          <w:lang w:val="en-ZA"/>
        </w:rPr>
        <w:t xml:space="preserve"> –  In a</w:t>
      </w:r>
      <w:r w:rsidRPr="000505AA">
        <w:rPr>
          <w:rFonts w:ascii="Bookman Old Style" w:hAnsi="Bookman Old Style" w:cs="Times New Roman"/>
          <w:i/>
          <w:iCs/>
          <w:sz w:val="28"/>
          <w:szCs w:val="28"/>
          <w:lang w:val="en-ZA"/>
        </w:rPr>
        <w:t>pplication</w:t>
      </w:r>
      <w:r w:rsidR="00030441" w:rsidRPr="000505AA">
        <w:rPr>
          <w:rFonts w:ascii="Bookman Old Style" w:hAnsi="Bookman Old Style" w:cs="Times New Roman"/>
          <w:i/>
          <w:iCs/>
          <w:sz w:val="28"/>
          <w:szCs w:val="28"/>
          <w:lang w:val="en-ZA"/>
        </w:rPr>
        <w:t>s</w:t>
      </w:r>
      <w:r w:rsidRPr="000505AA">
        <w:rPr>
          <w:rFonts w:ascii="Bookman Old Style" w:hAnsi="Bookman Old Style" w:cs="Times New Roman"/>
          <w:i/>
          <w:iCs/>
          <w:sz w:val="28"/>
          <w:szCs w:val="28"/>
          <w:lang w:val="en-ZA"/>
        </w:rPr>
        <w:t xml:space="preserve"> for summary judgment </w:t>
      </w:r>
      <w:r w:rsidR="00030441" w:rsidRPr="000505AA">
        <w:rPr>
          <w:rFonts w:ascii="Bookman Old Style" w:hAnsi="Bookman Old Style" w:cs="Times New Roman"/>
          <w:i/>
          <w:iCs/>
          <w:sz w:val="28"/>
          <w:szCs w:val="28"/>
          <w:lang w:val="en-ZA"/>
        </w:rPr>
        <w:t xml:space="preserve">only the summons and in a case where Particulars of Claim have been attached thereto should be looked at to determine whether the application should succeed - In the present matter as the applicant’s summons merely set out the reliefs sought without more, the summonses held not to disclose causes of action- The applications  </w:t>
      </w:r>
      <w:r w:rsidRPr="000505AA">
        <w:rPr>
          <w:rFonts w:ascii="Bookman Old Style" w:hAnsi="Bookman Old Style" w:cs="Times New Roman"/>
          <w:i/>
          <w:iCs/>
          <w:sz w:val="28"/>
          <w:szCs w:val="28"/>
          <w:lang w:val="en-ZA"/>
        </w:rPr>
        <w:t>dismissed with costs</w:t>
      </w:r>
      <w:r w:rsidR="00D90623" w:rsidRPr="000505AA">
        <w:rPr>
          <w:rFonts w:ascii="Bookman Old Style" w:hAnsi="Bookman Old Style" w:cs="Times New Roman"/>
          <w:i/>
          <w:iCs/>
          <w:sz w:val="28"/>
          <w:szCs w:val="28"/>
          <w:lang w:val="en-ZA"/>
        </w:rPr>
        <w:t xml:space="preserve"> – Failure by the respondents’ counsel to file heads of argument on time</w:t>
      </w:r>
      <w:r w:rsidR="00BC617C" w:rsidRPr="000505AA">
        <w:rPr>
          <w:rFonts w:ascii="Bookman Old Style" w:hAnsi="Bookman Old Style" w:cs="Times New Roman"/>
          <w:i/>
          <w:iCs/>
          <w:sz w:val="28"/>
          <w:szCs w:val="28"/>
          <w:lang w:val="en-ZA"/>
        </w:rPr>
        <w:t xml:space="preserve"> contrary to the Rules of this Court</w:t>
      </w:r>
      <w:r w:rsidR="00D90623" w:rsidRPr="000505AA">
        <w:rPr>
          <w:rFonts w:ascii="Bookman Old Style" w:hAnsi="Bookman Old Style" w:cs="Times New Roman"/>
          <w:i/>
          <w:iCs/>
          <w:sz w:val="28"/>
          <w:szCs w:val="28"/>
          <w:lang w:val="en-ZA"/>
        </w:rPr>
        <w:t xml:space="preserve"> </w:t>
      </w:r>
      <w:r w:rsidR="00BC617C" w:rsidRPr="000505AA">
        <w:rPr>
          <w:rFonts w:ascii="Bookman Old Style" w:hAnsi="Bookman Old Style" w:cs="Times New Roman"/>
          <w:i/>
          <w:iCs/>
          <w:sz w:val="28"/>
          <w:szCs w:val="28"/>
          <w:lang w:val="en-ZA"/>
        </w:rPr>
        <w:t>–</w:t>
      </w:r>
      <w:r w:rsidR="00D90623" w:rsidRPr="000505AA">
        <w:rPr>
          <w:rFonts w:ascii="Bookman Old Style" w:hAnsi="Bookman Old Style" w:cs="Times New Roman"/>
          <w:i/>
          <w:iCs/>
          <w:sz w:val="28"/>
          <w:szCs w:val="28"/>
          <w:lang w:val="en-ZA"/>
        </w:rPr>
        <w:t xml:space="preserve"> </w:t>
      </w:r>
      <w:r w:rsidR="00BC617C" w:rsidRPr="000505AA">
        <w:rPr>
          <w:rFonts w:ascii="Bookman Old Style" w:hAnsi="Bookman Old Style" w:cs="Times New Roman"/>
          <w:i/>
          <w:iCs/>
          <w:sz w:val="28"/>
          <w:szCs w:val="28"/>
          <w:lang w:val="en-ZA"/>
        </w:rPr>
        <w:t>Respondents deprived of costs on this score.</w:t>
      </w:r>
      <w:r w:rsidR="00D90623" w:rsidRPr="000505AA">
        <w:rPr>
          <w:rFonts w:ascii="Bookman Old Style" w:hAnsi="Bookman Old Style" w:cs="Times New Roman"/>
          <w:i/>
          <w:iCs/>
          <w:sz w:val="28"/>
          <w:szCs w:val="28"/>
          <w:lang w:val="en-ZA"/>
        </w:rPr>
        <w:t xml:space="preserve"> </w:t>
      </w:r>
    </w:p>
    <w:p w14:paraId="54E51B8B" w14:textId="77777777" w:rsidR="00223073" w:rsidRPr="000505AA" w:rsidRDefault="00223073" w:rsidP="00223073">
      <w:pPr>
        <w:spacing w:after="0" w:line="360" w:lineRule="auto"/>
        <w:jc w:val="both"/>
        <w:rPr>
          <w:rFonts w:ascii="Bookman Old Style" w:hAnsi="Bookman Old Style" w:cs="Times New Roman"/>
          <w:sz w:val="28"/>
          <w:szCs w:val="28"/>
          <w:lang w:val="en-ZA"/>
        </w:rPr>
      </w:pPr>
    </w:p>
    <w:p w14:paraId="173F02A0" w14:textId="77777777" w:rsidR="002F5E95" w:rsidRPr="000505AA" w:rsidRDefault="002F5E95" w:rsidP="002F5E95">
      <w:pPr>
        <w:jc w:val="both"/>
        <w:rPr>
          <w:rFonts w:ascii="Bookman Old Style" w:hAnsi="Bookman Old Style" w:cs="Times New Roman"/>
          <w:b/>
          <w:bCs/>
          <w:sz w:val="32"/>
          <w:szCs w:val="32"/>
          <w:lang w:val="en-ZA"/>
        </w:rPr>
      </w:pPr>
      <w:r w:rsidRPr="000505AA">
        <w:rPr>
          <w:rFonts w:ascii="Bookman Old Style" w:hAnsi="Bookman Old Style" w:cs="Times New Roman"/>
          <w:b/>
          <w:bCs/>
          <w:sz w:val="32"/>
          <w:szCs w:val="32"/>
          <w:lang w:val="en-ZA"/>
        </w:rPr>
        <w:t>ANNOTATIONS</w:t>
      </w:r>
    </w:p>
    <w:p w14:paraId="24776708" w14:textId="64A47B5A" w:rsidR="002F5E95" w:rsidRPr="000505AA" w:rsidRDefault="002F5E95" w:rsidP="002F5E95">
      <w:pPr>
        <w:jc w:val="both"/>
        <w:rPr>
          <w:rFonts w:ascii="Bookman Old Style" w:hAnsi="Bookman Old Style" w:cs="Times New Roman"/>
          <w:b/>
          <w:bCs/>
          <w:sz w:val="32"/>
          <w:szCs w:val="32"/>
          <w:lang w:val="en-ZA"/>
        </w:rPr>
      </w:pPr>
      <w:r w:rsidRPr="000505AA">
        <w:rPr>
          <w:rFonts w:ascii="Bookman Old Style" w:hAnsi="Bookman Old Style" w:cs="Times New Roman"/>
          <w:b/>
          <w:bCs/>
          <w:sz w:val="32"/>
          <w:szCs w:val="32"/>
          <w:lang w:val="en-ZA"/>
        </w:rPr>
        <w:t>LEGISLATION</w:t>
      </w:r>
    </w:p>
    <w:p w14:paraId="5244A700" w14:textId="77777777" w:rsidR="000505AA" w:rsidRPr="000505AA" w:rsidRDefault="000505AA" w:rsidP="002F5E95">
      <w:pPr>
        <w:jc w:val="both"/>
        <w:rPr>
          <w:rFonts w:ascii="Bookman Old Style" w:hAnsi="Bookman Old Style" w:cs="Times New Roman"/>
          <w:b/>
          <w:bCs/>
          <w:sz w:val="32"/>
          <w:szCs w:val="32"/>
          <w:lang w:val="en-ZA"/>
        </w:rPr>
      </w:pPr>
    </w:p>
    <w:p w14:paraId="5D4E55BF" w14:textId="33768266" w:rsidR="002F5E95" w:rsidRPr="000505AA" w:rsidRDefault="002F5E95" w:rsidP="002F5E95">
      <w:pPr>
        <w:jc w:val="both"/>
        <w:rPr>
          <w:rFonts w:ascii="Bookman Old Style" w:hAnsi="Bookman Old Style" w:cs="Times New Roman"/>
          <w:sz w:val="32"/>
          <w:szCs w:val="32"/>
          <w:lang w:val="en-ZA"/>
        </w:rPr>
      </w:pPr>
      <w:r w:rsidRPr="000505AA">
        <w:rPr>
          <w:rFonts w:ascii="Bookman Old Style" w:hAnsi="Bookman Old Style" w:cs="Times New Roman"/>
          <w:sz w:val="32"/>
          <w:szCs w:val="32"/>
          <w:lang w:val="en-ZA"/>
        </w:rPr>
        <w:t>High Court Rules 1980</w:t>
      </w:r>
    </w:p>
    <w:p w14:paraId="51D70878" w14:textId="77777777" w:rsidR="002F5E95" w:rsidRPr="000505AA" w:rsidRDefault="002F5E95" w:rsidP="002F5E95">
      <w:pPr>
        <w:jc w:val="both"/>
        <w:rPr>
          <w:rFonts w:ascii="Bookman Old Style" w:hAnsi="Bookman Old Style" w:cs="Times New Roman"/>
          <w:b/>
          <w:bCs/>
          <w:sz w:val="32"/>
          <w:szCs w:val="32"/>
          <w:lang w:val="en-ZA"/>
        </w:rPr>
      </w:pPr>
      <w:r w:rsidRPr="000505AA">
        <w:rPr>
          <w:rFonts w:ascii="Bookman Old Style" w:hAnsi="Bookman Old Style" w:cs="Times New Roman"/>
          <w:b/>
          <w:bCs/>
          <w:sz w:val="32"/>
          <w:szCs w:val="32"/>
          <w:lang w:val="en-ZA"/>
        </w:rPr>
        <w:t>CASES</w:t>
      </w:r>
    </w:p>
    <w:p w14:paraId="071C8331" w14:textId="77777777" w:rsidR="002F5E95" w:rsidRPr="000505AA" w:rsidRDefault="002F5E95" w:rsidP="002F5E95">
      <w:pPr>
        <w:jc w:val="both"/>
        <w:rPr>
          <w:rFonts w:ascii="Bookman Old Style" w:hAnsi="Bookman Old Style" w:cs="Times New Roman"/>
          <w:b/>
          <w:bCs/>
          <w:sz w:val="32"/>
          <w:szCs w:val="32"/>
          <w:lang w:val="en-ZA"/>
        </w:rPr>
      </w:pPr>
      <w:r w:rsidRPr="000505AA">
        <w:rPr>
          <w:rFonts w:ascii="Bookman Old Style" w:hAnsi="Bookman Old Style" w:cs="Times New Roman"/>
          <w:b/>
          <w:bCs/>
          <w:sz w:val="32"/>
          <w:szCs w:val="32"/>
          <w:lang w:val="en-ZA"/>
        </w:rPr>
        <w:t>LESOTHO</w:t>
      </w:r>
    </w:p>
    <w:p w14:paraId="6D3CAD71" w14:textId="0B7EE68B" w:rsidR="009210B3" w:rsidRPr="000505AA" w:rsidRDefault="009210B3" w:rsidP="002F5E95">
      <w:pPr>
        <w:jc w:val="both"/>
        <w:rPr>
          <w:rFonts w:ascii="Bookman Old Style" w:hAnsi="Bookman Old Style" w:cs="Times New Roman"/>
          <w:i/>
          <w:iCs/>
          <w:sz w:val="28"/>
          <w:szCs w:val="28"/>
          <w:lang w:val="en-ZA"/>
        </w:rPr>
      </w:pPr>
      <w:r w:rsidRPr="000505AA">
        <w:rPr>
          <w:rFonts w:ascii="Bookman Old Style" w:hAnsi="Bookman Old Style" w:cs="Times New Roman"/>
          <w:i/>
          <w:iCs/>
          <w:sz w:val="28"/>
          <w:szCs w:val="28"/>
          <w:lang w:val="en-ZA"/>
        </w:rPr>
        <w:t>Basotho Congress Party v Bus Stop Holding Ltd and Another CCT/0268/2018 [2022] LSHC 242 Comm. (unreported, dated 23 September 2022)</w:t>
      </w:r>
    </w:p>
    <w:p w14:paraId="313676D6" w14:textId="1179D08D" w:rsidR="00233B03" w:rsidRPr="000505AA" w:rsidRDefault="00233B03" w:rsidP="002F5E95">
      <w:pPr>
        <w:jc w:val="both"/>
        <w:rPr>
          <w:rFonts w:ascii="Bookman Old Style" w:hAnsi="Bookman Old Style" w:cs="Times New Roman"/>
          <w:sz w:val="32"/>
          <w:szCs w:val="32"/>
          <w:lang w:val="en-ZA"/>
        </w:rPr>
      </w:pPr>
      <w:r w:rsidRPr="000505AA">
        <w:rPr>
          <w:rFonts w:ascii="Bookman Old Style" w:hAnsi="Bookman Old Style" w:cs="Times New Roman"/>
          <w:sz w:val="28"/>
          <w:szCs w:val="28"/>
          <w:lang w:val="en-ZA"/>
        </w:rPr>
        <w:t xml:space="preserve">Leen v First National Bank (Pty) Ltd (C of A (CIV) 16 OF 2016 [2016] LSCA 27 (unreported, dated 28 October 2016).  </w:t>
      </w:r>
    </w:p>
    <w:p w14:paraId="4E0B260C" w14:textId="042305A1" w:rsidR="007C17AF" w:rsidRPr="000505AA" w:rsidRDefault="007C17AF" w:rsidP="002F5E95">
      <w:pPr>
        <w:jc w:val="both"/>
        <w:rPr>
          <w:rFonts w:ascii="Bookman Old Style" w:hAnsi="Bookman Old Style" w:cs="Times New Roman"/>
          <w:sz w:val="32"/>
          <w:szCs w:val="32"/>
          <w:lang w:val="en-ZA"/>
        </w:rPr>
      </w:pPr>
      <w:proofErr w:type="spellStart"/>
      <w:r w:rsidRPr="000505AA">
        <w:rPr>
          <w:rFonts w:ascii="Bookman Old Style" w:hAnsi="Bookman Old Style" w:cs="Times New Roman"/>
          <w:sz w:val="28"/>
          <w:szCs w:val="28"/>
          <w:lang w:val="en-ZA"/>
        </w:rPr>
        <w:t>Makoala</w:t>
      </w:r>
      <w:proofErr w:type="spellEnd"/>
      <w:r w:rsidRPr="000505AA">
        <w:rPr>
          <w:rFonts w:ascii="Bookman Old Style" w:hAnsi="Bookman Old Style" w:cs="Times New Roman"/>
          <w:sz w:val="28"/>
          <w:szCs w:val="28"/>
          <w:lang w:val="en-ZA"/>
        </w:rPr>
        <w:t xml:space="preserve"> v </w:t>
      </w:r>
      <w:proofErr w:type="spellStart"/>
      <w:r w:rsidRPr="000505AA">
        <w:rPr>
          <w:rFonts w:ascii="Bookman Old Style" w:hAnsi="Bookman Old Style" w:cs="Times New Roman"/>
          <w:sz w:val="28"/>
          <w:szCs w:val="28"/>
          <w:lang w:val="en-ZA"/>
        </w:rPr>
        <w:t>Makoala</w:t>
      </w:r>
      <w:proofErr w:type="spellEnd"/>
      <w:r w:rsidRPr="000505AA">
        <w:rPr>
          <w:rFonts w:ascii="Bookman Old Style" w:hAnsi="Bookman Old Style" w:cs="Times New Roman"/>
          <w:sz w:val="28"/>
          <w:szCs w:val="28"/>
          <w:lang w:val="en-ZA"/>
        </w:rPr>
        <w:t xml:space="preserve"> LAC (2009 – 2010) 40</w:t>
      </w:r>
    </w:p>
    <w:p w14:paraId="1D14949A" w14:textId="77777777" w:rsidR="002F5E95" w:rsidRPr="000505AA" w:rsidRDefault="002F5E95" w:rsidP="002F5E95">
      <w:pPr>
        <w:jc w:val="both"/>
        <w:rPr>
          <w:rFonts w:ascii="Bookman Old Style" w:hAnsi="Bookman Old Style" w:cs="Times New Roman"/>
          <w:b/>
          <w:bCs/>
          <w:sz w:val="32"/>
          <w:szCs w:val="32"/>
          <w:lang w:val="en-ZA"/>
        </w:rPr>
      </w:pPr>
      <w:r w:rsidRPr="000505AA">
        <w:rPr>
          <w:rFonts w:ascii="Bookman Old Style" w:hAnsi="Bookman Old Style" w:cs="Times New Roman"/>
          <w:b/>
          <w:bCs/>
          <w:sz w:val="32"/>
          <w:szCs w:val="32"/>
          <w:lang w:val="en-ZA"/>
        </w:rPr>
        <w:t>SOUTH AFRICA</w:t>
      </w:r>
    </w:p>
    <w:p w14:paraId="2FC958CC" w14:textId="390E3389" w:rsidR="00BF2FF6" w:rsidRPr="000505AA" w:rsidRDefault="004220C4" w:rsidP="002F5E95">
      <w:pPr>
        <w:jc w:val="both"/>
        <w:rPr>
          <w:rFonts w:ascii="Bookman Old Style" w:hAnsi="Bookman Old Style" w:cs="Times New Roman"/>
          <w:i/>
          <w:iCs/>
          <w:sz w:val="28"/>
          <w:szCs w:val="28"/>
          <w:lang w:val="en-ZA"/>
        </w:rPr>
      </w:pPr>
      <w:r w:rsidRPr="000505AA">
        <w:rPr>
          <w:rFonts w:ascii="Bookman Old Style" w:hAnsi="Bookman Old Style" w:cs="Times New Roman"/>
          <w:i/>
          <w:iCs/>
          <w:sz w:val="28"/>
          <w:szCs w:val="28"/>
          <w:lang w:val="en-ZA"/>
        </w:rPr>
        <w:t xml:space="preserve">Group Five Building Ltd v Government of the Republic of South Africa 1991 (3) SA 787 </w:t>
      </w:r>
    </w:p>
    <w:p w14:paraId="6E1D1838" w14:textId="5A606466" w:rsidR="00BF2FF6" w:rsidRPr="000505AA" w:rsidRDefault="00BF2FF6" w:rsidP="002F5E95">
      <w:pPr>
        <w:jc w:val="both"/>
        <w:rPr>
          <w:rFonts w:ascii="Bookman Old Style" w:hAnsi="Bookman Old Style" w:cs="Times New Roman"/>
          <w:i/>
          <w:iCs/>
          <w:sz w:val="28"/>
          <w:szCs w:val="28"/>
          <w:lang w:val="en-ZA"/>
        </w:rPr>
      </w:pPr>
      <w:r w:rsidRPr="000505AA">
        <w:rPr>
          <w:rFonts w:ascii="Bookman Old Style" w:hAnsi="Bookman Old Style" w:cs="Times New Roman"/>
          <w:i/>
          <w:iCs/>
          <w:sz w:val="28"/>
          <w:szCs w:val="28"/>
          <w:lang w:val="en-ZA"/>
        </w:rPr>
        <w:t>Icebreakers No. 83 (Pty) Ltd v Medi Cross Health Care Group (Pty) Ltd 2011 (5) SA 130 (KZD) (18 Feb. 2011) (at para.10).</w:t>
      </w:r>
    </w:p>
    <w:p w14:paraId="36E03540" w14:textId="5267AF51" w:rsidR="000311BD" w:rsidRPr="000505AA" w:rsidRDefault="000311BD" w:rsidP="002F5E95">
      <w:pPr>
        <w:jc w:val="both"/>
        <w:rPr>
          <w:rFonts w:ascii="Bookman Old Style" w:hAnsi="Bookman Old Style" w:cs="Times New Roman"/>
          <w:i/>
          <w:iCs/>
          <w:sz w:val="32"/>
          <w:szCs w:val="32"/>
          <w:lang w:val="en-ZA"/>
        </w:rPr>
      </w:pPr>
      <w:r w:rsidRPr="000505AA">
        <w:rPr>
          <w:rFonts w:ascii="Bookman Old Style" w:hAnsi="Bookman Old Style" w:cs="Times New Roman"/>
          <w:i/>
          <w:iCs/>
          <w:sz w:val="28"/>
          <w:szCs w:val="28"/>
          <w:lang w:val="en-ZA"/>
        </w:rPr>
        <w:t xml:space="preserve">Susan v </w:t>
      </w:r>
      <w:proofErr w:type="spellStart"/>
      <w:r w:rsidRPr="000505AA">
        <w:rPr>
          <w:rFonts w:ascii="Bookman Old Style" w:hAnsi="Bookman Old Style" w:cs="Times New Roman"/>
          <w:i/>
          <w:iCs/>
          <w:sz w:val="28"/>
          <w:szCs w:val="28"/>
          <w:lang w:val="en-ZA"/>
        </w:rPr>
        <w:t>Kikillus</w:t>
      </w:r>
      <w:proofErr w:type="spellEnd"/>
      <w:r w:rsidRPr="000505AA">
        <w:rPr>
          <w:rFonts w:ascii="Bookman Old Style" w:hAnsi="Bookman Old Style" w:cs="Times New Roman"/>
          <w:i/>
          <w:iCs/>
          <w:sz w:val="28"/>
          <w:szCs w:val="28"/>
          <w:lang w:val="en-ZA"/>
        </w:rPr>
        <w:t xml:space="preserve"> 1955(2) SA 137</w:t>
      </w:r>
    </w:p>
    <w:p w14:paraId="3A1707D7" w14:textId="77777777" w:rsidR="0092426A" w:rsidRPr="000505AA" w:rsidRDefault="002F5E95" w:rsidP="002F5E95">
      <w:pPr>
        <w:jc w:val="both"/>
        <w:rPr>
          <w:rFonts w:ascii="Bookman Old Style" w:hAnsi="Bookman Old Style" w:cs="Times New Roman"/>
          <w:b/>
          <w:bCs/>
          <w:sz w:val="32"/>
          <w:szCs w:val="32"/>
          <w:lang w:val="en-ZA"/>
        </w:rPr>
      </w:pPr>
      <w:r w:rsidRPr="000505AA">
        <w:rPr>
          <w:rFonts w:ascii="Bookman Old Style" w:hAnsi="Bookman Old Style" w:cs="Times New Roman"/>
          <w:b/>
          <w:bCs/>
          <w:sz w:val="32"/>
          <w:szCs w:val="32"/>
          <w:lang w:val="en-ZA"/>
        </w:rPr>
        <w:t>BOOKS</w:t>
      </w:r>
    </w:p>
    <w:p w14:paraId="6588088A" w14:textId="05D09FB2" w:rsidR="008E57A6" w:rsidRPr="000505AA" w:rsidRDefault="0092426A" w:rsidP="002F5E95">
      <w:pPr>
        <w:jc w:val="both"/>
        <w:rPr>
          <w:rFonts w:ascii="Bookman Old Style" w:hAnsi="Bookman Old Style" w:cs="Times New Roman"/>
          <w:sz w:val="28"/>
          <w:szCs w:val="28"/>
          <w:lang w:val="en-ZA"/>
        </w:rPr>
      </w:pPr>
      <w:r w:rsidRPr="000505AA">
        <w:rPr>
          <w:rFonts w:ascii="Bookman Old Style" w:hAnsi="Bookman Old Style" w:cs="Times New Roman"/>
          <w:b/>
          <w:bCs/>
          <w:sz w:val="28"/>
          <w:szCs w:val="28"/>
          <w:lang w:val="en-ZA"/>
        </w:rPr>
        <w:t xml:space="preserve">Van </w:t>
      </w:r>
      <w:proofErr w:type="spellStart"/>
      <w:r w:rsidRPr="000505AA">
        <w:rPr>
          <w:rFonts w:ascii="Bookman Old Style" w:hAnsi="Bookman Old Style" w:cs="Times New Roman"/>
          <w:b/>
          <w:bCs/>
          <w:sz w:val="28"/>
          <w:szCs w:val="28"/>
          <w:lang w:val="en-ZA"/>
        </w:rPr>
        <w:t>Logger</w:t>
      </w:r>
      <w:r w:rsidR="008C5560" w:rsidRPr="000505AA">
        <w:rPr>
          <w:rFonts w:ascii="Bookman Old Style" w:hAnsi="Bookman Old Style" w:cs="Times New Roman"/>
          <w:b/>
          <w:bCs/>
          <w:sz w:val="28"/>
          <w:szCs w:val="28"/>
          <w:lang w:val="en-ZA"/>
        </w:rPr>
        <w:t>e</w:t>
      </w:r>
      <w:r w:rsidRPr="000505AA">
        <w:rPr>
          <w:rFonts w:ascii="Bookman Old Style" w:hAnsi="Bookman Old Style" w:cs="Times New Roman"/>
          <w:b/>
          <w:bCs/>
          <w:sz w:val="28"/>
          <w:szCs w:val="28"/>
          <w:lang w:val="en-ZA"/>
        </w:rPr>
        <w:t>nberg</w:t>
      </w:r>
      <w:proofErr w:type="spellEnd"/>
      <w:r w:rsidRPr="000505AA">
        <w:rPr>
          <w:rFonts w:ascii="Bookman Old Style" w:hAnsi="Bookman Old Style" w:cs="Times New Roman"/>
          <w:b/>
          <w:bCs/>
          <w:sz w:val="28"/>
          <w:szCs w:val="28"/>
          <w:lang w:val="en-ZA"/>
        </w:rPr>
        <w:t>,</w:t>
      </w:r>
      <w:r w:rsidRPr="000505AA">
        <w:rPr>
          <w:rFonts w:ascii="Bookman Old Style" w:hAnsi="Bookman Old Style" w:cs="Times New Roman"/>
          <w:sz w:val="28"/>
          <w:szCs w:val="28"/>
          <w:lang w:val="en-ZA"/>
        </w:rPr>
        <w:t xml:space="preserve"> </w:t>
      </w:r>
      <w:r w:rsidRPr="000505AA">
        <w:rPr>
          <w:rFonts w:ascii="Bookman Old Style" w:hAnsi="Bookman Old Style" w:cs="Times New Roman"/>
          <w:i/>
          <w:iCs/>
          <w:sz w:val="28"/>
          <w:szCs w:val="28"/>
          <w:lang w:val="en-ZA"/>
        </w:rPr>
        <w:t>Erasmus Superior Court Practice, 2 ed. Vol. 2</w:t>
      </w:r>
      <w:r w:rsidRPr="000505AA">
        <w:rPr>
          <w:rFonts w:ascii="Bookman Old Style" w:hAnsi="Bookman Old Style" w:cs="Times New Roman"/>
          <w:sz w:val="28"/>
          <w:szCs w:val="28"/>
          <w:lang w:val="en-ZA"/>
        </w:rPr>
        <w:t xml:space="preserve"> </w:t>
      </w:r>
    </w:p>
    <w:p w14:paraId="387CD648" w14:textId="77777777" w:rsidR="00F47A30" w:rsidRPr="000505AA" w:rsidRDefault="00F47A30" w:rsidP="00F423FB">
      <w:pPr>
        <w:spacing w:after="0"/>
        <w:jc w:val="center"/>
        <w:rPr>
          <w:rFonts w:ascii="Bookman Old Style" w:hAnsi="Bookman Old Style" w:cs="Times New Roman"/>
          <w:b/>
          <w:bCs/>
          <w:sz w:val="32"/>
          <w:szCs w:val="32"/>
          <w:u w:val="single"/>
          <w:lang w:val="en-ZA"/>
        </w:rPr>
      </w:pPr>
    </w:p>
    <w:p w14:paraId="672F0718" w14:textId="77777777" w:rsidR="00223073" w:rsidRPr="000505AA" w:rsidRDefault="00223073" w:rsidP="00F423FB">
      <w:pPr>
        <w:spacing w:after="0"/>
        <w:jc w:val="center"/>
        <w:rPr>
          <w:rFonts w:ascii="Bookman Old Style" w:hAnsi="Bookman Old Style" w:cs="Times New Roman"/>
          <w:b/>
          <w:bCs/>
          <w:sz w:val="32"/>
          <w:szCs w:val="32"/>
          <w:u w:val="single"/>
          <w:lang w:val="en-ZA"/>
        </w:rPr>
      </w:pPr>
    </w:p>
    <w:p w14:paraId="59AB7FC1" w14:textId="77777777" w:rsidR="00223073" w:rsidRPr="000505AA" w:rsidRDefault="00223073" w:rsidP="00F423FB">
      <w:pPr>
        <w:spacing w:after="0"/>
        <w:jc w:val="center"/>
        <w:rPr>
          <w:rFonts w:ascii="Bookman Old Style" w:hAnsi="Bookman Old Style" w:cs="Times New Roman"/>
          <w:b/>
          <w:bCs/>
          <w:sz w:val="32"/>
          <w:szCs w:val="32"/>
          <w:u w:val="single"/>
          <w:lang w:val="en-ZA"/>
        </w:rPr>
      </w:pPr>
    </w:p>
    <w:p w14:paraId="7244E777" w14:textId="77777777" w:rsidR="00223073" w:rsidRPr="000505AA" w:rsidRDefault="00223073" w:rsidP="00F423FB">
      <w:pPr>
        <w:spacing w:after="0"/>
        <w:jc w:val="center"/>
        <w:rPr>
          <w:rFonts w:ascii="Bookman Old Style" w:hAnsi="Bookman Old Style" w:cs="Times New Roman"/>
          <w:b/>
          <w:bCs/>
          <w:sz w:val="32"/>
          <w:szCs w:val="32"/>
          <w:u w:val="single"/>
          <w:lang w:val="en-ZA"/>
        </w:rPr>
      </w:pPr>
    </w:p>
    <w:p w14:paraId="766B4CE6" w14:textId="77777777" w:rsidR="00223073" w:rsidRPr="000505AA" w:rsidRDefault="00223073" w:rsidP="00F423FB">
      <w:pPr>
        <w:spacing w:after="0"/>
        <w:jc w:val="center"/>
        <w:rPr>
          <w:rFonts w:ascii="Bookman Old Style" w:hAnsi="Bookman Old Style" w:cs="Times New Roman"/>
          <w:b/>
          <w:bCs/>
          <w:sz w:val="32"/>
          <w:szCs w:val="32"/>
          <w:u w:val="single"/>
          <w:lang w:val="en-ZA"/>
        </w:rPr>
      </w:pPr>
    </w:p>
    <w:p w14:paraId="6B3EF8E0" w14:textId="77777777" w:rsidR="00223073" w:rsidRPr="000505AA" w:rsidRDefault="00223073" w:rsidP="00F423FB">
      <w:pPr>
        <w:spacing w:after="0"/>
        <w:jc w:val="center"/>
        <w:rPr>
          <w:rFonts w:ascii="Bookman Old Style" w:hAnsi="Bookman Old Style" w:cs="Times New Roman"/>
          <w:b/>
          <w:bCs/>
          <w:sz w:val="32"/>
          <w:szCs w:val="32"/>
          <w:u w:val="single"/>
          <w:lang w:val="en-ZA"/>
        </w:rPr>
      </w:pPr>
    </w:p>
    <w:p w14:paraId="1BFD1D08" w14:textId="77777777" w:rsidR="00223073" w:rsidRPr="000505AA" w:rsidRDefault="00223073" w:rsidP="00F423FB">
      <w:pPr>
        <w:spacing w:after="0"/>
        <w:jc w:val="center"/>
        <w:rPr>
          <w:rFonts w:ascii="Bookman Old Style" w:hAnsi="Bookman Old Style" w:cs="Times New Roman"/>
          <w:b/>
          <w:bCs/>
          <w:sz w:val="32"/>
          <w:szCs w:val="32"/>
          <w:u w:val="single"/>
          <w:lang w:val="en-ZA"/>
        </w:rPr>
      </w:pPr>
    </w:p>
    <w:p w14:paraId="7E33C8F2" w14:textId="77777777" w:rsidR="00223073" w:rsidRPr="000505AA" w:rsidRDefault="00223073" w:rsidP="00F423FB">
      <w:pPr>
        <w:spacing w:after="0"/>
        <w:jc w:val="center"/>
        <w:rPr>
          <w:rFonts w:ascii="Bookman Old Style" w:hAnsi="Bookman Old Style" w:cs="Times New Roman"/>
          <w:b/>
          <w:bCs/>
          <w:sz w:val="32"/>
          <w:szCs w:val="32"/>
          <w:u w:val="single"/>
          <w:lang w:val="en-ZA"/>
        </w:rPr>
      </w:pPr>
    </w:p>
    <w:p w14:paraId="5561EC71" w14:textId="77777777" w:rsidR="00223073" w:rsidRPr="000505AA" w:rsidRDefault="00223073" w:rsidP="00F423FB">
      <w:pPr>
        <w:spacing w:after="0"/>
        <w:jc w:val="center"/>
        <w:rPr>
          <w:rFonts w:ascii="Bookman Old Style" w:hAnsi="Bookman Old Style" w:cs="Times New Roman"/>
          <w:b/>
          <w:bCs/>
          <w:sz w:val="32"/>
          <w:szCs w:val="32"/>
          <w:u w:val="single"/>
          <w:lang w:val="en-ZA"/>
        </w:rPr>
      </w:pPr>
    </w:p>
    <w:p w14:paraId="08607ACB" w14:textId="77777777" w:rsidR="00223073" w:rsidRPr="000505AA" w:rsidRDefault="00223073" w:rsidP="00705F93">
      <w:pPr>
        <w:spacing w:after="0"/>
        <w:rPr>
          <w:rFonts w:ascii="Bookman Old Style" w:hAnsi="Bookman Old Style" w:cs="Times New Roman"/>
          <w:b/>
          <w:bCs/>
          <w:sz w:val="32"/>
          <w:szCs w:val="32"/>
          <w:u w:val="single"/>
          <w:lang w:val="en-ZA"/>
        </w:rPr>
      </w:pPr>
    </w:p>
    <w:p w14:paraId="0926D347" w14:textId="77777777" w:rsidR="000C3942" w:rsidRPr="000505AA" w:rsidRDefault="000C3942" w:rsidP="00F423FB">
      <w:pPr>
        <w:spacing w:after="0"/>
        <w:jc w:val="center"/>
        <w:rPr>
          <w:rFonts w:ascii="Bookman Old Style" w:hAnsi="Bookman Old Style" w:cs="Times New Roman"/>
          <w:b/>
          <w:bCs/>
          <w:sz w:val="32"/>
          <w:szCs w:val="32"/>
          <w:u w:val="single"/>
          <w:lang w:val="en-ZA"/>
        </w:rPr>
      </w:pPr>
      <w:bookmarkStart w:id="0" w:name="_GoBack"/>
      <w:bookmarkEnd w:id="0"/>
    </w:p>
    <w:p w14:paraId="35B92859" w14:textId="11036AF7" w:rsidR="00F423FB" w:rsidRPr="000505AA" w:rsidRDefault="00F423FB" w:rsidP="00F423FB">
      <w:pPr>
        <w:spacing w:after="0"/>
        <w:jc w:val="center"/>
        <w:rPr>
          <w:rFonts w:ascii="Bookman Old Style" w:hAnsi="Bookman Old Style" w:cs="Times New Roman"/>
          <w:b/>
          <w:bCs/>
          <w:sz w:val="32"/>
          <w:szCs w:val="32"/>
          <w:u w:val="single"/>
          <w:lang w:val="en-ZA"/>
        </w:rPr>
      </w:pPr>
      <w:r w:rsidRPr="000505AA">
        <w:rPr>
          <w:rFonts w:ascii="Bookman Old Style" w:hAnsi="Bookman Old Style" w:cs="Times New Roman"/>
          <w:b/>
          <w:bCs/>
          <w:sz w:val="32"/>
          <w:szCs w:val="32"/>
          <w:u w:val="single"/>
          <w:lang w:val="en-ZA"/>
        </w:rPr>
        <w:t>JUDGMENT</w:t>
      </w:r>
    </w:p>
    <w:p w14:paraId="3A896DB5" w14:textId="07A46941" w:rsidR="00F423FB" w:rsidRPr="000505AA" w:rsidRDefault="00F423FB" w:rsidP="00F423FB">
      <w:pPr>
        <w:spacing w:after="0" w:line="480" w:lineRule="auto"/>
        <w:jc w:val="center"/>
        <w:rPr>
          <w:rFonts w:ascii="Bookman Old Style" w:hAnsi="Bookman Old Style" w:cs="Times New Roman"/>
          <w:b/>
          <w:bCs/>
          <w:sz w:val="32"/>
          <w:szCs w:val="32"/>
          <w:u w:val="single"/>
          <w:lang w:val="en-ZA"/>
        </w:rPr>
      </w:pPr>
    </w:p>
    <w:p w14:paraId="49668A1A" w14:textId="0D37175A" w:rsidR="00F423FB" w:rsidRPr="000505AA" w:rsidRDefault="00F423FB" w:rsidP="00F423FB">
      <w:pPr>
        <w:spacing w:after="0" w:line="480" w:lineRule="auto"/>
        <w:jc w:val="both"/>
        <w:rPr>
          <w:rFonts w:ascii="Bookman Old Style" w:hAnsi="Bookman Old Style" w:cs="Times New Roman"/>
          <w:b/>
          <w:bCs/>
          <w:sz w:val="28"/>
          <w:szCs w:val="28"/>
          <w:lang w:val="en-ZA"/>
        </w:rPr>
      </w:pPr>
      <w:r w:rsidRPr="000505AA">
        <w:rPr>
          <w:rFonts w:ascii="Bookman Old Style" w:hAnsi="Bookman Old Style" w:cs="Times New Roman"/>
          <w:sz w:val="28"/>
          <w:szCs w:val="28"/>
          <w:lang w:val="en-ZA"/>
        </w:rPr>
        <w:t>[1]</w:t>
      </w:r>
      <w:r w:rsidRPr="000505AA">
        <w:rPr>
          <w:rFonts w:ascii="Bookman Old Style" w:hAnsi="Bookman Old Style" w:cs="Times New Roman"/>
          <w:sz w:val="28"/>
          <w:szCs w:val="28"/>
          <w:lang w:val="en-ZA"/>
        </w:rPr>
        <w:tab/>
      </w:r>
      <w:r w:rsidRPr="000505AA">
        <w:rPr>
          <w:rFonts w:ascii="Bookman Old Style" w:hAnsi="Bookman Old Style" w:cs="Times New Roman"/>
          <w:b/>
          <w:bCs/>
          <w:sz w:val="28"/>
          <w:szCs w:val="28"/>
          <w:lang w:val="en-ZA"/>
        </w:rPr>
        <w:t>Introduction</w:t>
      </w:r>
    </w:p>
    <w:p w14:paraId="31A118C5" w14:textId="1D93990A" w:rsidR="00F423FB" w:rsidRPr="000505AA" w:rsidRDefault="00F423FB" w:rsidP="00F423FB">
      <w:pPr>
        <w:spacing w:after="0" w:line="480" w:lineRule="auto"/>
        <w:ind w:left="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Th</w:t>
      </w:r>
      <w:r w:rsidR="00E177F1" w:rsidRPr="000505AA">
        <w:rPr>
          <w:rFonts w:ascii="Bookman Old Style" w:hAnsi="Bookman Old Style" w:cs="Times New Roman"/>
          <w:sz w:val="28"/>
          <w:szCs w:val="28"/>
          <w:lang w:val="en-ZA"/>
        </w:rPr>
        <w:t>ese proceedings concern</w:t>
      </w:r>
      <w:r w:rsidRPr="000505AA">
        <w:rPr>
          <w:rFonts w:ascii="Bookman Old Style" w:hAnsi="Bookman Old Style" w:cs="Times New Roman"/>
          <w:sz w:val="28"/>
          <w:szCs w:val="28"/>
          <w:lang w:val="en-ZA"/>
        </w:rPr>
        <w:t xml:space="preserve"> opposed consolidated applications for summary judgments.  The consolidated applications are Vision Transport &amp; Logistics v Right to Care Lesotho </w:t>
      </w:r>
      <w:r w:rsidR="00AA602A" w:rsidRPr="000505AA">
        <w:rPr>
          <w:rFonts w:ascii="Bookman Old Style" w:hAnsi="Bookman Old Style" w:cs="Times New Roman"/>
          <w:sz w:val="28"/>
          <w:szCs w:val="28"/>
          <w:lang w:val="en-ZA"/>
        </w:rPr>
        <w:t xml:space="preserve">(Pty) Ltd case </w:t>
      </w:r>
      <w:r w:rsidRPr="000505AA">
        <w:rPr>
          <w:rFonts w:ascii="Bookman Old Style" w:hAnsi="Bookman Old Style" w:cs="Times New Roman"/>
          <w:sz w:val="28"/>
          <w:szCs w:val="28"/>
          <w:lang w:val="en-ZA"/>
        </w:rPr>
        <w:t xml:space="preserve">(CCT/0166/2023), </w:t>
      </w:r>
      <w:proofErr w:type="spellStart"/>
      <w:r w:rsidRPr="000505AA">
        <w:rPr>
          <w:rFonts w:ascii="Bookman Old Style" w:hAnsi="Bookman Old Style" w:cs="Times New Roman"/>
          <w:sz w:val="28"/>
          <w:szCs w:val="28"/>
          <w:lang w:val="en-ZA"/>
        </w:rPr>
        <w:t>Tichere</w:t>
      </w:r>
      <w:proofErr w:type="spellEnd"/>
      <w:r w:rsidRPr="000505AA">
        <w:rPr>
          <w:rFonts w:ascii="Bookman Old Style" w:hAnsi="Bookman Old Style" w:cs="Times New Roman"/>
          <w:sz w:val="28"/>
          <w:szCs w:val="28"/>
          <w:lang w:val="en-ZA"/>
        </w:rPr>
        <w:t xml:space="preserve"> Pule (Pty) Ltd t/a Pule Van Rentals </w:t>
      </w:r>
      <w:r w:rsidR="00AA602A" w:rsidRPr="000505AA">
        <w:rPr>
          <w:rFonts w:ascii="Bookman Old Style" w:hAnsi="Bookman Old Style" w:cs="Times New Roman"/>
          <w:sz w:val="28"/>
          <w:szCs w:val="28"/>
          <w:lang w:val="en-ZA"/>
        </w:rPr>
        <w:t xml:space="preserve">v Right </w:t>
      </w:r>
      <w:r w:rsidR="008F1964" w:rsidRPr="000505AA">
        <w:rPr>
          <w:rFonts w:ascii="Bookman Old Style" w:hAnsi="Bookman Old Style" w:cs="Times New Roman"/>
          <w:sz w:val="28"/>
          <w:szCs w:val="28"/>
          <w:lang w:val="en-ZA"/>
        </w:rPr>
        <w:t>to</w:t>
      </w:r>
      <w:r w:rsidR="00AA602A" w:rsidRPr="000505AA">
        <w:rPr>
          <w:rFonts w:ascii="Bookman Old Style" w:hAnsi="Bookman Old Style" w:cs="Times New Roman"/>
          <w:sz w:val="28"/>
          <w:szCs w:val="28"/>
          <w:lang w:val="en-ZA"/>
        </w:rPr>
        <w:t xml:space="preserve"> Care Lesotho (Pty) Ltd </w:t>
      </w:r>
      <w:r w:rsidRPr="000505AA">
        <w:rPr>
          <w:rFonts w:ascii="Bookman Old Style" w:hAnsi="Bookman Old Style" w:cs="Times New Roman"/>
          <w:sz w:val="28"/>
          <w:szCs w:val="28"/>
          <w:lang w:val="en-ZA"/>
        </w:rPr>
        <w:t>case CCT/0167/2023.  In terms of CCT/0166/2023 the plaintiff seeks the following reliefs:</w:t>
      </w:r>
    </w:p>
    <w:p w14:paraId="3AF80280" w14:textId="74D06E48" w:rsidR="00F423FB" w:rsidRPr="000505AA" w:rsidRDefault="00F423FB" w:rsidP="0088171C">
      <w:pPr>
        <w:spacing w:after="0" w:line="240" w:lineRule="auto"/>
        <w:jc w:val="both"/>
        <w:rPr>
          <w:rFonts w:ascii="Bookman Old Style" w:hAnsi="Bookman Old Style" w:cs="Times New Roman"/>
          <w:sz w:val="28"/>
          <w:szCs w:val="28"/>
          <w:lang w:val="en-ZA"/>
        </w:rPr>
      </w:pPr>
    </w:p>
    <w:p w14:paraId="7B23C3E0" w14:textId="5963E1BE" w:rsidR="00F423FB" w:rsidRPr="000505AA" w:rsidRDefault="00F423FB" w:rsidP="00F423FB">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 xml:space="preserve">“1. Payment of the sum of Nine Hundred and Thirty-Three Thousand, Eight Hundred and </w:t>
      </w:r>
      <w:r w:rsidR="00BD1C6A" w:rsidRPr="000505AA">
        <w:rPr>
          <w:rFonts w:ascii="Bookman Old Style" w:hAnsi="Bookman Old Style" w:cs="Times New Roman"/>
          <w:i/>
          <w:iCs/>
          <w:sz w:val="24"/>
          <w:szCs w:val="24"/>
          <w:lang w:val="en-ZA"/>
        </w:rPr>
        <w:t>Thirty-One</w:t>
      </w:r>
      <w:r w:rsidRPr="000505AA">
        <w:rPr>
          <w:rFonts w:ascii="Bookman Old Style" w:hAnsi="Bookman Old Style" w:cs="Times New Roman"/>
          <w:i/>
          <w:iCs/>
          <w:sz w:val="24"/>
          <w:szCs w:val="24"/>
          <w:lang w:val="en-ZA"/>
        </w:rPr>
        <w:t xml:space="preserve"> Maloti (M933,831.00) being the sum owing in terms of the Car Rental Agreement;</w:t>
      </w:r>
    </w:p>
    <w:p w14:paraId="02213FE4" w14:textId="509CB025" w:rsidR="00F423FB" w:rsidRPr="000505AA" w:rsidRDefault="00F423FB" w:rsidP="00F423FB">
      <w:pPr>
        <w:spacing w:after="0" w:line="360" w:lineRule="auto"/>
        <w:ind w:left="1440" w:right="1008"/>
        <w:jc w:val="both"/>
        <w:rPr>
          <w:rFonts w:ascii="Bookman Old Style" w:hAnsi="Bookman Old Style" w:cs="Times New Roman"/>
          <w:i/>
          <w:iCs/>
          <w:sz w:val="24"/>
          <w:szCs w:val="24"/>
          <w:lang w:val="en-ZA"/>
        </w:rPr>
      </w:pPr>
    </w:p>
    <w:p w14:paraId="261E5CA1" w14:textId="062ABD6A" w:rsidR="00F423FB" w:rsidRPr="000505AA" w:rsidRDefault="00F423FB" w:rsidP="00F423FB">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2. Interest thereon at the prime rate of 8.5% from 30</w:t>
      </w:r>
      <w:r w:rsidRPr="000505AA">
        <w:rPr>
          <w:rFonts w:ascii="Bookman Old Style" w:hAnsi="Bookman Old Style" w:cs="Times New Roman"/>
          <w:i/>
          <w:iCs/>
          <w:sz w:val="24"/>
          <w:szCs w:val="24"/>
          <w:vertAlign w:val="superscript"/>
          <w:lang w:val="en-ZA"/>
        </w:rPr>
        <w:t>th</w:t>
      </w:r>
      <w:r w:rsidRPr="000505AA">
        <w:rPr>
          <w:rFonts w:ascii="Bookman Old Style" w:hAnsi="Bookman Old Style" w:cs="Times New Roman"/>
          <w:i/>
          <w:iCs/>
          <w:sz w:val="24"/>
          <w:szCs w:val="24"/>
          <w:lang w:val="en-ZA"/>
        </w:rPr>
        <w:t xml:space="preserve"> April 2023 to the date of payment;</w:t>
      </w:r>
    </w:p>
    <w:p w14:paraId="30B1455B" w14:textId="1BBE703B" w:rsidR="00F423FB" w:rsidRPr="000505AA" w:rsidRDefault="00F423FB" w:rsidP="00F423FB">
      <w:pPr>
        <w:spacing w:after="0" w:line="360" w:lineRule="auto"/>
        <w:ind w:left="1440" w:right="1008"/>
        <w:jc w:val="both"/>
        <w:rPr>
          <w:rFonts w:ascii="Bookman Old Style" w:hAnsi="Bookman Old Style" w:cs="Times New Roman"/>
          <w:i/>
          <w:iCs/>
          <w:sz w:val="24"/>
          <w:szCs w:val="24"/>
          <w:lang w:val="en-ZA"/>
        </w:rPr>
      </w:pPr>
    </w:p>
    <w:p w14:paraId="73E43570" w14:textId="704E5A72" w:rsidR="00F423FB" w:rsidRPr="000505AA" w:rsidRDefault="00F24564" w:rsidP="00F423FB">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3. Payment of 10% collection commission on the above amount;</w:t>
      </w:r>
    </w:p>
    <w:p w14:paraId="0C3254B0" w14:textId="28880E3A" w:rsidR="00F24564" w:rsidRPr="000505AA" w:rsidRDefault="00F24564" w:rsidP="00F24564">
      <w:pPr>
        <w:spacing w:after="0" w:line="360" w:lineRule="auto"/>
        <w:ind w:left="1440" w:right="1008"/>
        <w:jc w:val="both"/>
        <w:rPr>
          <w:rFonts w:ascii="Bookman Old Style" w:hAnsi="Bookman Old Style" w:cs="Times New Roman"/>
          <w:i/>
          <w:iCs/>
          <w:sz w:val="24"/>
          <w:szCs w:val="24"/>
          <w:lang w:val="en-ZA"/>
        </w:rPr>
      </w:pPr>
    </w:p>
    <w:p w14:paraId="06967F58" w14:textId="2388EBD7" w:rsidR="00F24564" w:rsidRPr="000505AA" w:rsidRDefault="00F24564" w:rsidP="00F24564">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4. Payment of costs of suit on a scale as between Attorney and own client;</w:t>
      </w:r>
    </w:p>
    <w:p w14:paraId="56CC66FA" w14:textId="2530F478" w:rsidR="00F24564" w:rsidRPr="000505AA" w:rsidRDefault="00F24564" w:rsidP="00F24564">
      <w:pPr>
        <w:spacing w:after="0" w:line="360" w:lineRule="auto"/>
        <w:ind w:left="1440" w:right="1008"/>
        <w:jc w:val="both"/>
        <w:rPr>
          <w:rFonts w:ascii="Bookman Old Style" w:hAnsi="Bookman Old Style" w:cs="Times New Roman"/>
          <w:i/>
          <w:iCs/>
          <w:sz w:val="24"/>
          <w:szCs w:val="24"/>
          <w:lang w:val="en-ZA"/>
        </w:rPr>
      </w:pPr>
    </w:p>
    <w:p w14:paraId="1FB4E16D" w14:textId="44C44562" w:rsidR="00F24564" w:rsidRPr="000505AA" w:rsidRDefault="00F24564" w:rsidP="00F24564">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lastRenderedPageBreak/>
        <w:t>5. Granting Plaintiff such further and/or alternative relief.”</w:t>
      </w:r>
    </w:p>
    <w:p w14:paraId="38A68C21" w14:textId="685AAB6C" w:rsidR="0088171C" w:rsidRPr="000505AA" w:rsidRDefault="0088171C" w:rsidP="0088171C">
      <w:pPr>
        <w:spacing w:after="0" w:line="360" w:lineRule="auto"/>
        <w:ind w:right="1008"/>
        <w:jc w:val="both"/>
        <w:rPr>
          <w:rFonts w:ascii="Bookman Old Style" w:hAnsi="Bookman Old Style" w:cs="Times New Roman"/>
          <w:i/>
          <w:iCs/>
          <w:sz w:val="24"/>
          <w:szCs w:val="24"/>
          <w:lang w:val="en-ZA"/>
        </w:rPr>
      </w:pPr>
    </w:p>
    <w:p w14:paraId="796F3B7A" w14:textId="10150A46" w:rsidR="0088171C" w:rsidRPr="000505AA" w:rsidRDefault="0088171C" w:rsidP="00D049FA">
      <w:pPr>
        <w:spacing w:after="0" w:line="36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w:t>
      </w:r>
      <w:r w:rsidR="00AA602A" w:rsidRPr="000505AA">
        <w:rPr>
          <w:rFonts w:ascii="Bookman Old Style" w:hAnsi="Bookman Old Style" w:cs="Times New Roman"/>
          <w:sz w:val="28"/>
          <w:szCs w:val="28"/>
          <w:lang w:val="en-ZA"/>
        </w:rPr>
        <w:t>2</w:t>
      </w:r>
      <w:r w:rsidRPr="000505AA">
        <w:rPr>
          <w:rFonts w:ascii="Bookman Old Style" w:hAnsi="Bookman Old Style" w:cs="Times New Roman"/>
          <w:sz w:val="28"/>
          <w:szCs w:val="28"/>
          <w:lang w:val="en-ZA"/>
        </w:rPr>
        <w:t>]</w:t>
      </w:r>
      <w:r w:rsidRPr="000505AA">
        <w:rPr>
          <w:rFonts w:ascii="Bookman Old Style" w:hAnsi="Bookman Old Style" w:cs="Times New Roman"/>
          <w:sz w:val="28"/>
          <w:szCs w:val="28"/>
          <w:lang w:val="en-ZA"/>
        </w:rPr>
        <w:tab/>
        <w:t xml:space="preserve"> In the CCT/0167/2023, the plaintiff is seeking the following reliefs:</w:t>
      </w:r>
    </w:p>
    <w:p w14:paraId="545FAF6E" w14:textId="75D9FE60" w:rsidR="0088171C" w:rsidRPr="000505AA" w:rsidRDefault="0088171C" w:rsidP="0088171C">
      <w:pPr>
        <w:spacing w:after="0" w:line="360" w:lineRule="auto"/>
        <w:jc w:val="both"/>
        <w:rPr>
          <w:rFonts w:ascii="Bookman Old Style" w:hAnsi="Bookman Old Style" w:cs="Times New Roman"/>
          <w:sz w:val="28"/>
          <w:szCs w:val="28"/>
          <w:lang w:val="en-ZA"/>
        </w:rPr>
      </w:pPr>
    </w:p>
    <w:p w14:paraId="2F7A0279" w14:textId="2FE7F65F" w:rsidR="0088171C" w:rsidRPr="000505AA" w:rsidRDefault="0088171C" w:rsidP="0088171C">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“1. Payment of the sum of One Million Two Hundred and Seventy Thousand Six Hundred and Forty Eight Maloti and Fifty Six Lisente (1,270,648.56) being the sum owing in terms of the Service Level Agreement;</w:t>
      </w:r>
    </w:p>
    <w:p w14:paraId="65D4B1B6" w14:textId="77777777" w:rsidR="0088171C" w:rsidRPr="000505AA" w:rsidRDefault="0088171C" w:rsidP="0088171C">
      <w:pPr>
        <w:spacing w:after="0" w:line="360" w:lineRule="auto"/>
        <w:ind w:left="1440" w:right="1008"/>
        <w:jc w:val="both"/>
        <w:rPr>
          <w:rFonts w:ascii="Bookman Old Style" w:hAnsi="Bookman Old Style" w:cs="Times New Roman"/>
          <w:i/>
          <w:iCs/>
          <w:sz w:val="24"/>
          <w:szCs w:val="24"/>
          <w:lang w:val="en-ZA"/>
        </w:rPr>
      </w:pPr>
    </w:p>
    <w:p w14:paraId="63D90476" w14:textId="77777777" w:rsidR="0088171C" w:rsidRPr="000505AA" w:rsidRDefault="0088171C" w:rsidP="0088171C">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2. Interest thereon at the prime rate of 8.5% from the 30</w:t>
      </w:r>
      <w:r w:rsidRPr="000505AA">
        <w:rPr>
          <w:rFonts w:ascii="Bookman Old Style" w:hAnsi="Bookman Old Style" w:cs="Times New Roman"/>
          <w:i/>
          <w:iCs/>
          <w:sz w:val="24"/>
          <w:szCs w:val="24"/>
          <w:vertAlign w:val="superscript"/>
          <w:lang w:val="en-ZA"/>
        </w:rPr>
        <w:t>th</w:t>
      </w:r>
      <w:r w:rsidRPr="000505AA">
        <w:rPr>
          <w:rFonts w:ascii="Bookman Old Style" w:hAnsi="Bookman Old Style" w:cs="Times New Roman"/>
          <w:i/>
          <w:iCs/>
          <w:sz w:val="24"/>
          <w:szCs w:val="24"/>
          <w:lang w:val="en-ZA"/>
        </w:rPr>
        <w:t xml:space="preserve"> April 2023 to the date of payment;</w:t>
      </w:r>
    </w:p>
    <w:p w14:paraId="194E4055" w14:textId="77777777" w:rsidR="0088171C" w:rsidRPr="000505AA" w:rsidRDefault="0088171C" w:rsidP="0088171C">
      <w:pPr>
        <w:spacing w:after="0" w:line="360" w:lineRule="auto"/>
        <w:ind w:left="1440" w:right="1008"/>
        <w:jc w:val="both"/>
        <w:rPr>
          <w:rFonts w:ascii="Bookman Old Style" w:hAnsi="Bookman Old Style" w:cs="Times New Roman"/>
          <w:i/>
          <w:iCs/>
          <w:sz w:val="24"/>
          <w:szCs w:val="24"/>
          <w:lang w:val="en-ZA"/>
        </w:rPr>
      </w:pPr>
    </w:p>
    <w:p w14:paraId="3FE0DA16" w14:textId="77777777" w:rsidR="00980E5D" w:rsidRPr="000505AA" w:rsidRDefault="00980E5D" w:rsidP="0088171C">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3. Payment of 10% collection commission on the above amount;</w:t>
      </w:r>
    </w:p>
    <w:p w14:paraId="20C0DDB0" w14:textId="77777777" w:rsidR="00980E5D" w:rsidRPr="000505AA" w:rsidRDefault="00980E5D" w:rsidP="0088171C">
      <w:pPr>
        <w:spacing w:after="0" w:line="360" w:lineRule="auto"/>
        <w:ind w:left="1440" w:right="1008"/>
        <w:jc w:val="both"/>
        <w:rPr>
          <w:rFonts w:ascii="Bookman Old Style" w:hAnsi="Bookman Old Style" w:cs="Times New Roman"/>
          <w:i/>
          <w:iCs/>
          <w:sz w:val="24"/>
          <w:szCs w:val="24"/>
          <w:lang w:val="en-ZA"/>
        </w:rPr>
      </w:pPr>
    </w:p>
    <w:p w14:paraId="149DF96A" w14:textId="77777777" w:rsidR="00980E5D" w:rsidRPr="000505AA" w:rsidRDefault="00980E5D" w:rsidP="0088171C">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4. Payment of costs of suit on a scale as between Attorney and own client;</w:t>
      </w:r>
    </w:p>
    <w:p w14:paraId="4C8FE033" w14:textId="77777777" w:rsidR="00980E5D" w:rsidRPr="000505AA" w:rsidRDefault="00980E5D" w:rsidP="0088171C">
      <w:pPr>
        <w:spacing w:after="0" w:line="360" w:lineRule="auto"/>
        <w:ind w:left="1440" w:right="1008"/>
        <w:jc w:val="both"/>
        <w:rPr>
          <w:rFonts w:ascii="Bookman Old Style" w:hAnsi="Bookman Old Style" w:cs="Times New Roman"/>
          <w:i/>
          <w:iCs/>
          <w:sz w:val="24"/>
          <w:szCs w:val="24"/>
          <w:lang w:val="en-ZA"/>
        </w:rPr>
      </w:pPr>
    </w:p>
    <w:p w14:paraId="7172063B" w14:textId="77777777" w:rsidR="00980E5D" w:rsidRPr="000505AA" w:rsidRDefault="00980E5D" w:rsidP="0088171C">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5. Granting Plaintiff such further and or alternative relief.”</w:t>
      </w:r>
    </w:p>
    <w:p w14:paraId="69946B47" w14:textId="77777777" w:rsidR="00980E5D" w:rsidRPr="000505AA" w:rsidRDefault="00980E5D" w:rsidP="00980E5D">
      <w:pPr>
        <w:spacing w:after="0" w:line="360" w:lineRule="auto"/>
        <w:ind w:right="1008"/>
        <w:jc w:val="both"/>
        <w:rPr>
          <w:rFonts w:ascii="Bookman Old Style" w:hAnsi="Bookman Old Style" w:cs="Times New Roman"/>
          <w:i/>
          <w:iCs/>
          <w:sz w:val="24"/>
          <w:szCs w:val="24"/>
          <w:lang w:val="en-ZA"/>
        </w:rPr>
      </w:pPr>
    </w:p>
    <w:p w14:paraId="7A45882E" w14:textId="073E56D7" w:rsidR="00980E5D" w:rsidRPr="000505AA" w:rsidRDefault="00980E5D" w:rsidP="00980E5D">
      <w:pPr>
        <w:spacing w:after="0" w:line="480" w:lineRule="auto"/>
        <w:jc w:val="both"/>
        <w:rPr>
          <w:rFonts w:ascii="Bookman Old Style" w:hAnsi="Bookman Old Style" w:cs="Times New Roman"/>
          <w:b/>
          <w:bCs/>
          <w:sz w:val="28"/>
          <w:szCs w:val="28"/>
          <w:lang w:val="en-ZA"/>
        </w:rPr>
      </w:pPr>
      <w:r w:rsidRPr="000505AA">
        <w:rPr>
          <w:rFonts w:ascii="Bookman Old Style" w:hAnsi="Bookman Old Style" w:cs="Times New Roman"/>
          <w:sz w:val="28"/>
          <w:szCs w:val="28"/>
          <w:lang w:val="en-ZA"/>
        </w:rPr>
        <w:t>[3]</w:t>
      </w:r>
      <w:r w:rsidRPr="000505AA">
        <w:rPr>
          <w:rFonts w:ascii="Bookman Old Style" w:hAnsi="Bookman Old Style" w:cs="Times New Roman"/>
          <w:sz w:val="28"/>
          <w:szCs w:val="28"/>
          <w:lang w:val="en-ZA"/>
        </w:rPr>
        <w:tab/>
      </w:r>
      <w:r w:rsidRPr="000505AA">
        <w:rPr>
          <w:rFonts w:ascii="Bookman Old Style" w:hAnsi="Bookman Old Style" w:cs="Times New Roman"/>
          <w:b/>
          <w:bCs/>
          <w:sz w:val="28"/>
          <w:szCs w:val="28"/>
          <w:lang w:val="en-ZA"/>
        </w:rPr>
        <w:t>Background Facts</w:t>
      </w:r>
    </w:p>
    <w:p w14:paraId="7D962049" w14:textId="585E88FA" w:rsidR="00980E5D" w:rsidRPr="000505AA" w:rsidRDefault="00980E5D" w:rsidP="00980E5D">
      <w:pPr>
        <w:spacing w:after="0" w:line="480" w:lineRule="auto"/>
        <w:ind w:left="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 xml:space="preserve">In both matters the defendant had entered into an agreement with both plaintiffs for rental of vehicles.  For </w:t>
      </w:r>
      <w:r w:rsidR="00AA602A" w:rsidRPr="000505AA">
        <w:rPr>
          <w:rFonts w:ascii="Bookman Old Style" w:hAnsi="Bookman Old Style" w:cs="Times New Roman"/>
          <w:sz w:val="28"/>
          <w:szCs w:val="28"/>
          <w:lang w:val="en-ZA"/>
        </w:rPr>
        <w:t>convenience’s</w:t>
      </w:r>
      <w:r w:rsidRPr="000505AA">
        <w:rPr>
          <w:rFonts w:ascii="Bookman Old Style" w:hAnsi="Bookman Old Style" w:cs="Times New Roman"/>
          <w:sz w:val="28"/>
          <w:szCs w:val="28"/>
          <w:lang w:val="en-ZA"/>
        </w:rPr>
        <w:t xml:space="preserve"> sake, I will refer to the parties as they are in the summons.  In both matters following what the plaintiffs regarded as a breach of contract by the defendant for failing to make due </w:t>
      </w:r>
      <w:r w:rsidR="00900283" w:rsidRPr="000505AA">
        <w:rPr>
          <w:rFonts w:ascii="Bookman Old Style" w:hAnsi="Bookman Old Style" w:cs="Times New Roman"/>
          <w:sz w:val="28"/>
          <w:szCs w:val="28"/>
          <w:lang w:val="en-ZA"/>
        </w:rPr>
        <w:t xml:space="preserve">payments </w:t>
      </w:r>
      <w:r w:rsidR="00900283" w:rsidRPr="000505AA">
        <w:rPr>
          <w:rFonts w:ascii="Bookman Old Style" w:hAnsi="Bookman Old Style" w:cs="Times New Roman"/>
          <w:sz w:val="28"/>
          <w:szCs w:val="28"/>
          <w:lang w:val="en-ZA"/>
        </w:rPr>
        <w:lastRenderedPageBreak/>
        <w:t>for</w:t>
      </w:r>
      <w:r w:rsidR="00AA602A" w:rsidRPr="000505AA">
        <w:rPr>
          <w:rFonts w:ascii="Bookman Old Style" w:hAnsi="Bookman Old Style" w:cs="Times New Roman"/>
          <w:sz w:val="28"/>
          <w:szCs w:val="28"/>
          <w:lang w:val="en-ZA"/>
        </w:rPr>
        <w:t xml:space="preserve"> rented vehicles,</w:t>
      </w:r>
      <w:r w:rsidR="00900283" w:rsidRPr="000505AA">
        <w:rPr>
          <w:rFonts w:ascii="Bookman Old Style" w:hAnsi="Bookman Old Style" w:cs="Times New Roman"/>
          <w:sz w:val="28"/>
          <w:szCs w:val="28"/>
          <w:lang w:val="en-ZA"/>
        </w:rPr>
        <w:t xml:space="preserve"> </w:t>
      </w:r>
      <w:r w:rsidRPr="000505AA">
        <w:rPr>
          <w:rFonts w:ascii="Bookman Old Style" w:hAnsi="Bookman Old Style" w:cs="Times New Roman"/>
          <w:sz w:val="28"/>
          <w:szCs w:val="28"/>
          <w:lang w:val="en-ZA"/>
        </w:rPr>
        <w:t>sued out summons</w:t>
      </w:r>
      <w:r w:rsidR="00AA602A" w:rsidRPr="000505AA">
        <w:rPr>
          <w:rFonts w:ascii="Bookman Old Style" w:hAnsi="Bookman Old Style" w:cs="Times New Roman"/>
          <w:sz w:val="28"/>
          <w:szCs w:val="28"/>
          <w:lang w:val="en-ZA"/>
        </w:rPr>
        <w:t>es</w:t>
      </w:r>
      <w:r w:rsidRPr="000505AA">
        <w:rPr>
          <w:rFonts w:ascii="Bookman Old Style" w:hAnsi="Bookman Old Style" w:cs="Times New Roman"/>
          <w:sz w:val="28"/>
          <w:szCs w:val="28"/>
          <w:lang w:val="en-ZA"/>
        </w:rPr>
        <w:t xml:space="preserve"> against </w:t>
      </w:r>
      <w:r w:rsidR="00D708E0" w:rsidRPr="000505AA">
        <w:rPr>
          <w:rFonts w:ascii="Bookman Old Style" w:hAnsi="Bookman Old Style" w:cs="Times New Roman"/>
          <w:sz w:val="28"/>
          <w:szCs w:val="28"/>
          <w:lang w:val="en-ZA"/>
        </w:rPr>
        <w:t>the defendant seeking the reliefs outlined in the preceding paragraphs.  In both matters after the defendant was served with the summonses i</w:t>
      </w:r>
      <w:r w:rsidR="00DD2F68" w:rsidRPr="000505AA">
        <w:rPr>
          <w:rFonts w:ascii="Bookman Old Style" w:hAnsi="Bookman Old Style" w:cs="Times New Roman"/>
          <w:sz w:val="28"/>
          <w:szCs w:val="28"/>
          <w:lang w:val="en-ZA"/>
        </w:rPr>
        <w:t>t</w:t>
      </w:r>
      <w:r w:rsidR="00D708E0" w:rsidRPr="000505AA">
        <w:rPr>
          <w:rFonts w:ascii="Bookman Old Style" w:hAnsi="Bookman Old Style" w:cs="Times New Roman"/>
          <w:sz w:val="28"/>
          <w:szCs w:val="28"/>
          <w:lang w:val="en-ZA"/>
        </w:rPr>
        <w:t xml:space="preserve"> filed its Notice of Appearance to defend the action</w:t>
      </w:r>
      <w:r w:rsidR="00900283" w:rsidRPr="000505AA">
        <w:rPr>
          <w:rFonts w:ascii="Bookman Old Style" w:hAnsi="Bookman Old Style" w:cs="Times New Roman"/>
          <w:sz w:val="28"/>
          <w:szCs w:val="28"/>
          <w:lang w:val="en-ZA"/>
        </w:rPr>
        <w:t>s</w:t>
      </w:r>
      <w:r w:rsidR="00D708E0" w:rsidRPr="000505AA">
        <w:rPr>
          <w:rFonts w:ascii="Bookman Old Style" w:hAnsi="Bookman Old Style" w:cs="Times New Roman"/>
          <w:sz w:val="28"/>
          <w:szCs w:val="28"/>
          <w:lang w:val="en-ZA"/>
        </w:rPr>
        <w:t>.  Consequent to this notice, the plaintiff</w:t>
      </w:r>
      <w:r w:rsidR="00900283" w:rsidRPr="000505AA">
        <w:rPr>
          <w:rFonts w:ascii="Bookman Old Style" w:hAnsi="Bookman Old Style" w:cs="Times New Roman"/>
          <w:sz w:val="28"/>
          <w:szCs w:val="28"/>
          <w:lang w:val="en-ZA"/>
        </w:rPr>
        <w:t>s,</w:t>
      </w:r>
      <w:r w:rsidR="00D708E0" w:rsidRPr="000505AA">
        <w:rPr>
          <w:rFonts w:ascii="Bookman Old Style" w:hAnsi="Bookman Old Style" w:cs="Times New Roman"/>
          <w:sz w:val="28"/>
          <w:szCs w:val="28"/>
          <w:lang w:val="en-ZA"/>
        </w:rPr>
        <w:t xml:space="preserve"> in both matters</w:t>
      </w:r>
      <w:r w:rsidR="00900283" w:rsidRPr="000505AA">
        <w:rPr>
          <w:rFonts w:ascii="Bookman Old Style" w:hAnsi="Bookman Old Style" w:cs="Times New Roman"/>
          <w:sz w:val="28"/>
          <w:szCs w:val="28"/>
          <w:lang w:val="en-ZA"/>
        </w:rPr>
        <w:t>,</w:t>
      </w:r>
      <w:r w:rsidR="00D708E0" w:rsidRPr="000505AA">
        <w:rPr>
          <w:rFonts w:ascii="Bookman Old Style" w:hAnsi="Bookman Old Style" w:cs="Times New Roman"/>
          <w:sz w:val="28"/>
          <w:szCs w:val="28"/>
          <w:lang w:val="en-ZA"/>
        </w:rPr>
        <w:t xml:space="preserve"> served upon the defendant the Notice of application for summary judgment.  Of particular importance is that when the summons</w:t>
      </w:r>
      <w:r w:rsidR="00542173" w:rsidRPr="000505AA">
        <w:rPr>
          <w:rFonts w:ascii="Bookman Old Style" w:hAnsi="Bookman Old Style" w:cs="Times New Roman"/>
          <w:sz w:val="28"/>
          <w:szCs w:val="28"/>
          <w:lang w:val="en-ZA"/>
        </w:rPr>
        <w:t>es</w:t>
      </w:r>
      <w:r w:rsidR="00D708E0" w:rsidRPr="000505AA">
        <w:rPr>
          <w:rFonts w:ascii="Bookman Old Style" w:hAnsi="Bookman Old Style" w:cs="Times New Roman"/>
          <w:sz w:val="28"/>
          <w:szCs w:val="28"/>
          <w:lang w:val="en-ZA"/>
        </w:rPr>
        <w:t xml:space="preserve"> were </w:t>
      </w:r>
      <w:r w:rsidR="004178C0" w:rsidRPr="000505AA">
        <w:rPr>
          <w:rFonts w:ascii="Bookman Old Style" w:hAnsi="Bookman Old Style" w:cs="Times New Roman"/>
          <w:sz w:val="28"/>
          <w:szCs w:val="28"/>
          <w:lang w:val="en-ZA"/>
        </w:rPr>
        <w:t>is</w:t>
      </w:r>
      <w:r w:rsidR="00D708E0" w:rsidRPr="000505AA">
        <w:rPr>
          <w:rFonts w:ascii="Bookman Old Style" w:hAnsi="Bookman Old Style" w:cs="Times New Roman"/>
          <w:sz w:val="28"/>
          <w:szCs w:val="28"/>
          <w:lang w:val="en-ZA"/>
        </w:rPr>
        <w:t xml:space="preserve">sued </w:t>
      </w:r>
      <w:r w:rsidR="00EC24B8" w:rsidRPr="000505AA">
        <w:rPr>
          <w:rFonts w:ascii="Bookman Old Style" w:hAnsi="Bookman Old Style" w:cs="Times New Roman"/>
          <w:sz w:val="28"/>
          <w:szCs w:val="28"/>
          <w:lang w:val="en-ZA"/>
        </w:rPr>
        <w:t>out,</w:t>
      </w:r>
      <w:r w:rsidR="00D708E0" w:rsidRPr="000505AA">
        <w:rPr>
          <w:rFonts w:ascii="Bookman Old Style" w:hAnsi="Bookman Old Style" w:cs="Times New Roman"/>
          <w:sz w:val="28"/>
          <w:szCs w:val="28"/>
          <w:lang w:val="en-ZA"/>
        </w:rPr>
        <w:t xml:space="preserve"> they were accompanied by a Declaration not a </w:t>
      </w:r>
      <w:r w:rsidR="00900283" w:rsidRPr="000505AA">
        <w:rPr>
          <w:rFonts w:ascii="Bookman Old Style" w:hAnsi="Bookman Old Style" w:cs="Times New Roman"/>
          <w:sz w:val="28"/>
          <w:szCs w:val="28"/>
          <w:lang w:val="en-ZA"/>
        </w:rPr>
        <w:t>‘P</w:t>
      </w:r>
      <w:r w:rsidR="00D708E0" w:rsidRPr="000505AA">
        <w:rPr>
          <w:rFonts w:ascii="Bookman Old Style" w:hAnsi="Bookman Old Style" w:cs="Times New Roman"/>
          <w:sz w:val="28"/>
          <w:szCs w:val="28"/>
          <w:lang w:val="en-ZA"/>
        </w:rPr>
        <w:t>articulars of claim</w:t>
      </w:r>
      <w:r w:rsidR="00900283" w:rsidRPr="000505AA">
        <w:rPr>
          <w:rFonts w:ascii="Bookman Old Style" w:hAnsi="Bookman Old Style" w:cs="Times New Roman"/>
          <w:sz w:val="28"/>
          <w:szCs w:val="28"/>
          <w:lang w:val="en-ZA"/>
        </w:rPr>
        <w:t>’ explaining the basis of the cause of action</w:t>
      </w:r>
      <w:r w:rsidR="00D708E0" w:rsidRPr="000505AA">
        <w:rPr>
          <w:rFonts w:ascii="Bookman Old Style" w:hAnsi="Bookman Old Style" w:cs="Times New Roman"/>
          <w:sz w:val="28"/>
          <w:szCs w:val="28"/>
          <w:lang w:val="en-ZA"/>
        </w:rPr>
        <w:t>.  In the summonses</w:t>
      </w:r>
      <w:r w:rsidR="00900283" w:rsidRPr="000505AA">
        <w:rPr>
          <w:rFonts w:ascii="Bookman Old Style" w:hAnsi="Bookman Old Style" w:cs="Times New Roman"/>
          <w:sz w:val="28"/>
          <w:szCs w:val="28"/>
          <w:lang w:val="en-ZA"/>
        </w:rPr>
        <w:t>,</w:t>
      </w:r>
      <w:r w:rsidR="00D708E0" w:rsidRPr="000505AA">
        <w:rPr>
          <w:rFonts w:ascii="Bookman Old Style" w:hAnsi="Bookman Old Style" w:cs="Times New Roman"/>
          <w:sz w:val="28"/>
          <w:szCs w:val="28"/>
          <w:lang w:val="en-ZA"/>
        </w:rPr>
        <w:t xml:space="preserve"> the plaintiffs only set out the reliefs </w:t>
      </w:r>
      <w:r w:rsidR="00B60CCB" w:rsidRPr="000505AA">
        <w:rPr>
          <w:rFonts w:ascii="Bookman Old Style" w:hAnsi="Bookman Old Style" w:cs="Times New Roman"/>
          <w:sz w:val="28"/>
          <w:szCs w:val="28"/>
          <w:lang w:val="en-ZA"/>
        </w:rPr>
        <w:t>s</w:t>
      </w:r>
      <w:r w:rsidR="00D708E0" w:rsidRPr="000505AA">
        <w:rPr>
          <w:rFonts w:ascii="Bookman Old Style" w:hAnsi="Bookman Old Style" w:cs="Times New Roman"/>
          <w:sz w:val="28"/>
          <w:szCs w:val="28"/>
          <w:lang w:val="en-ZA"/>
        </w:rPr>
        <w:t>ought.  The details of the claims were set out in the Declaration.</w:t>
      </w:r>
    </w:p>
    <w:p w14:paraId="6A4D8476" w14:textId="3ADF870C" w:rsidR="00542173" w:rsidRPr="000505AA" w:rsidRDefault="00542173" w:rsidP="00542173">
      <w:pPr>
        <w:spacing w:after="0" w:line="240" w:lineRule="auto"/>
        <w:jc w:val="both"/>
        <w:rPr>
          <w:rFonts w:ascii="Bookman Old Style" w:hAnsi="Bookman Old Style" w:cs="Times New Roman"/>
          <w:sz w:val="28"/>
          <w:szCs w:val="28"/>
          <w:lang w:val="en-ZA"/>
        </w:rPr>
      </w:pPr>
    </w:p>
    <w:p w14:paraId="2C4CAB95" w14:textId="24CC8F5D" w:rsidR="00542173" w:rsidRPr="000505AA" w:rsidRDefault="00542173" w:rsidP="00542173">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[4]</w:t>
      </w:r>
      <w:r w:rsidRPr="000505AA">
        <w:rPr>
          <w:rFonts w:ascii="Bookman Old Style" w:hAnsi="Bookman Old Style" w:cs="Times New Roman"/>
          <w:sz w:val="28"/>
          <w:szCs w:val="28"/>
          <w:lang w:val="en-ZA"/>
        </w:rPr>
        <w:tab/>
        <w:t>In the opposing affidavit</w:t>
      </w:r>
      <w:r w:rsidR="00900283" w:rsidRPr="000505AA">
        <w:rPr>
          <w:rFonts w:ascii="Bookman Old Style" w:hAnsi="Bookman Old Style" w:cs="Times New Roman"/>
          <w:sz w:val="28"/>
          <w:szCs w:val="28"/>
          <w:lang w:val="en-ZA"/>
        </w:rPr>
        <w:t>s</w:t>
      </w:r>
      <w:r w:rsidRPr="000505AA">
        <w:rPr>
          <w:rFonts w:ascii="Bookman Old Style" w:hAnsi="Bookman Old Style" w:cs="Times New Roman"/>
          <w:sz w:val="28"/>
          <w:szCs w:val="28"/>
          <w:lang w:val="en-ZA"/>
        </w:rPr>
        <w:t xml:space="preserve"> the defendant raised t</w:t>
      </w:r>
      <w:r w:rsidR="00900283" w:rsidRPr="000505AA">
        <w:rPr>
          <w:rFonts w:ascii="Bookman Old Style" w:hAnsi="Bookman Old Style" w:cs="Times New Roman"/>
          <w:sz w:val="28"/>
          <w:szCs w:val="28"/>
          <w:lang w:val="en-ZA"/>
        </w:rPr>
        <w:t>hree</w:t>
      </w:r>
      <w:r w:rsidRPr="000505AA">
        <w:rPr>
          <w:rFonts w:ascii="Bookman Old Style" w:hAnsi="Bookman Old Style" w:cs="Times New Roman"/>
          <w:sz w:val="28"/>
          <w:szCs w:val="28"/>
          <w:lang w:val="en-ZA"/>
        </w:rPr>
        <w:t xml:space="preserve"> points in </w:t>
      </w:r>
      <w:proofErr w:type="spellStart"/>
      <w:r w:rsidRPr="000505AA">
        <w:rPr>
          <w:rFonts w:ascii="Bookman Old Style" w:hAnsi="Bookman Old Style" w:cs="Times New Roman"/>
          <w:i/>
          <w:iCs/>
          <w:sz w:val="28"/>
          <w:szCs w:val="28"/>
          <w:lang w:val="en-ZA"/>
        </w:rPr>
        <w:t>limine</w:t>
      </w:r>
      <w:proofErr w:type="spellEnd"/>
      <w:r w:rsidRPr="000505AA">
        <w:rPr>
          <w:rFonts w:ascii="Bookman Old Style" w:hAnsi="Bookman Old Style" w:cs="Times New Roman"/>
          <w:i/>
          <w:iCs/>
          <w:sz w:val="28"/>
          <w:szCs w:val="28"/>
          <w:lang w:val="en-ZA"/>
        </w:rPr>
        <w:t xml:space="preserve">, </w:t>
      </w:r>
      <w:r w:rsidRPr="000505AA">
        <w:rPr>
          <w:rFonts w:ascii="Bookman Old Style" w:hAnsi="Bookman Old Style" w:cs="Times New Roman"/>
          <w:sz w:val="28"/>
          <w:szCs w:val="28"/>
          <w:lang w:val="en-ZA"/>
        </w:rPr>
        <w:t>namely, (</w:t>
      </w:r>
      <w:proofErr w:type="spellStart"/>
      <w:r w:rsidRPr="000505AA">
        <w:rPr>
          <w:rFonts w:ascii="Bookman Old Style" w:hAnsi="Bookman Old Style" w:cs="Times New Roman"/>
          <w:sz w:val="28"/>
          <w:szCs w:val="28"/>
          <w:lang w:val="en-ZA"/>
        </w:rPr>
        <w:t>i</w:t>
      </w:r>
      <w:proofErr w:type="spellEnd"/>
      <w:r w:rsidRPr="000505AA">
        <w:rPr>
          <w:rFonts w:ascii="Bookman Old Style" w:hAnsi="Bookman Old Style" w:cs="Times New Roman"/>
          <w:sz w:val="28"/>
          <w:szCs w:val="28"/>
          <w:lang w:val="en-ZA"/>
        </w:rPr>
        <w:t xml:space="preserve">) Non-compliance with Rule 28 (2) of the High Court Rules 1980 in that the plaintiffs are applying for summary judgment based on the summonses which do not disclose cause of action; (ii) foreseeability of material dispute of facts arising.  The latter point was dismissed outright on the basis of </w:t>
      </w:r>
      <w:bookmarkStart w:id="1" w:name="_Hlk150767458"/>
      <w:proofErr w:type="spellStart"/>
      <w:r w:rsidRPr="000505AA">
        <w:rPr>
          <w:rFonts w:ascii="Bookman Old Style" w:hAnsi="Bookman Old Style" w:cs="Times New Roman"/>
          <w:b/>
          <w:bCs/>
          <w:sz w:val="28"/>
          <w:szCs w:val="28"/>
          <w:lang w:val="en-ZA"/>
        </w:rPr>
        <w:t>Makoala</w:t>
      </w:r>
      <w:proofErr w:type="spellEnd"/>
      <w:r w:rsidRPr="000505AA">
        <w:rPr>
          <w:rFonts w:ascii="Bookman Old Style" w:hAnsi="Bookman Old Style" w:cs="Times New Roman"/>
          <w:b/>
          <w:bCs/>
          <w:sz w:val="28"/>
          <w:szCs w:val="28"/>
          <w:lang w:val="en-ZA"/>
        </w:rPr>
        <w:t xml:space="preserve"> v </w:t>
      </w:r>
      <w:proofErr w:type="spellStart"/>
      <w:r w:rsidRPr="000505AA">
        <w:rPr>
          <w:rFonts w:ascii="Bookman Old Style" w:hAnsi="Bookman Old Style" w:cs="Times New Roman"/>
          <w:b/>
          <w:bCs/>
          <w:sz w:val="28"/>
          <w:szCs w:val="28"/>
          <w:lang w:val="en-ZA"/>
        </w:rPr>
        <w:t>Makoala</w:t>
      </w:r>
      <w:proofErr w:type="spellEnd"/>
      <w:r w:rsidRPr="000505AA">
        <w:rPr>
          <w:rFonts w:ascii="Bookman Old Style" w:hAnsi="Bookman Old Style" w:cs="Times New Roman"/>
          <w:b/>
          <w:bCs/>
          <w:sz w:val="28"/>
          <w:szCs w:val="28"/>
          <w:lang w:val="en-ZA"/>
        </w:rPr>
        <w:t xml:space="preserve"> LAC (2009 – 2010) 40</w:t>
      </w:r>
      <w:bookmarkEnd w:id="1"/>
      <w:r w:rsidRPr="000505AA">
        <w:rPr>
          <w:rFonts w:ascii="Bookman Old Style" w:hAnsi="Bookman Old Style" w:cs="Times New Roman"/>
          <w:b/>
          <w:bCs/>
          <w:sz w:val="28"/>
          <w:szCs w:val="28"/>
          <w:lang w:val="en-ZA"/>
        </w:rPr>
        <w:t xml:space="preserve">.  </w:t>
      </w:r>
      <w:r w:rsidR="00C268C0" w:rsidRPr="000505AA">
        <w:rPr>
          <w:rFonts w:ascii="Bookman Old Style" w:hAnsi="Bookman Old Style" w:cs="Times New Roman"/>
          <w:sz w:val="28"/>
          <w:szCs w:val="28"/>
          <w:lang w:val="en-ZA"/>
        </w:rPr>
        <w:t>(</w:t>
      </w:r>
      <w:r w:rsidR="00900283" w:rsidRPr="000505AA">
        <w:rPr>
          <w:rFonts w:ascii="Bookman Old Style" w:hAnsi="Bookman Old Style" w:cs="Times New Roman"/>
          <w:sz w:val="28"/>
          <w:szCs w:val="28"/>
          <w:lang w:val="en-ZA"/>
        </w:rPr>
        <w:t>i</w:t>
      </w:r>
      <w:r w:rsidR="00C268C0" w:rsidRPr="000505AA">
        <w:rPr>
          <w:rFonts w:ascii="Bookman Old Style" w:hAnsi="Bookman Old Style" w:cs="Times New Roman"/>
          <w:sz w:val="28"/>
          <w:szCs w:val="28"/>
          <w:lang w:val="en-ZA"/>
        </w:rPr>
        <w:t xml:space="preserve">ii) failure </w:t>
      </w:r>
      <w:r w:rsidR="00C268C0" w:rsidRPr="000505AA">
        <w:rPr>
          <w:rFonts w:ascii="Bookman Old Style" w:hAnsi="Bookman Old Style" w:cs="Times New Roman"/>
          <w:sz w:val="28"/>
          <w:szCs w:val="28"/>
          <w:lang w:val="en-ZA"/>
        </w:rPr>
        <w:lastRenderedPageBreak/>
        <w:t xml:space="preserve">to attach a liquid document.  Ms </w:t>
      </w:r>
      <w:proofErr w:type="spellStart"/>
      <w:r w:rsidR="00C268C0" w:rsidRPr="000505AA">
        <w:rPr>
          <w:rFonts w:ascii="Bookman Old Style" w:hAnsi="Bookman Old Style" w:cs="Times New Roman"/>
          <w:sz w:val="28"/>
          <w:szCs w:val="28"/>
          <w:lang w:val="en-ZA"/>
        </w:rPr>
        <w:t>Hlakametsa</w:t>
      </w:r>
      <w:proofErr w:type="spellEnd"/>
      <w:r w:rsidR="00C268C0" w:rsidRPr="000505AA">
        <w:rPr>
          <w:rFonts w:ascii="Bookman Old Style" w:hAnsi="Bookman Old Style" w:cs="Times New Roman"/>
          <w:sz w:val="28"/>
          <w:szCs w:val="28"/>
          <w:lang w:val="en-ZA"/>
        </w:rPr>
        <w:t xml:space="preserve"> conceded that this point </w:t>
      </w:r>
      <w:r w:rsidR="00C85181" w:rsidRPr="000505AA">
        <w:rPr>
          <w:rFonts w:ascii="Bookman Old Style" w:hAnsi="Bookman Old Style" w:cs="Times New Roman"/>
          <w:sz w:val="28"/>
          <w:szCs w:val="28"/>
          <w:lang w:val="en-ZA"/>
        </w:rPr>
        <w:t>wa</w:t>
      </w:r>
      <w:r w:rsidR="00C268C0" w:rsidRPr="000505AA">
        <w:rPr>
          <w:rFonts w:ascii="Bookman Old Style" w:hAnsi="Bookman Old Style" w:cs="Times New Roman"/>
          <w:sz w:val="28"/>
          <w:szCs w:val="28"/>
          <w:lang w:val="en-ZA"/>
        </w:rPr>
        <w:t>s also without merit.</w:t>
      </w:r>
    </w:p>
    <w:p w14:paraId="113427EC" w14:textId="18EC35D8" w:rsidR="00D82A74" w:rsidRPr="000505AA" w:rsidRDefault="00D82A74" w:rsidP="005924E4">
      <w:pPr>
        <w:spacing w:after="0" w:line="240" w:lineRule="auto"/>
        <w:ind w:left="720" w:hanging="720"/>
        <w:jc w:val="both"/>
        <w:rPr>
          <w:rFonts w:ascii="Bookman Old Style" w:hAnsi="Bookman Old Style" w:cs="Times New Roman"/>
          <w:sz w:val="28"/>
          <w:szCs w:val="28"/>
          <w:lang w:val="en-ZA"/>
        </w:rPr>
      </w:pPr>
    </w:p>
    <w:p w14:paraId="6F1AE8D4" w14:textId="76630473" w:rsidR="00D82A74" w:rsidRPr="000505AA" w:rsidRDefault="00D82A74" w:rsidP="00542173">
      <w:pPr>
        <w:spacing w:after="0" w:line="480" w:lineRule="auto"/>
        <w:ind w:left="720" w:hanging="720"/>
        <w:jc w:val="both"/>
        <w:rPr>
          <w:rFonts w:ascii="Bookman Old Style" w:hAnsi="Bookman Old Style" w:cs="Times New Roman"/>
          <w:b/>
          <w:bCs/>
          <w:sz w:val="28"/>
          <w:szCs w:val="28"/>
          <w:lang w:val="en-ZA"/>
        </w:rPr>
      </w:pPr>
      <w:r w:rsidRPr="000505AA">
        <w:rPr>
          <w:rFonts w:ascii="Bookman Old Style" w:hAnsi="Bookman Old Style" w:cs="Times New Roman"/>
          <w:sz w:val="28"/>
          <w:szCs w:val="28"/>
          <w:lang w:val="en-ZA"/>
        </w:rPr>
        <w:t>[5]</w:t>
      </w:r>
      <w:r w:rsidRPr="000505AA">
        <w:rPr>
          <w:rFonts w:ascii="Bookman Old Style" w:hAnsi="Bookman Old Style" w:cs="Times New Roman"/>
          <w:sz w:val="28"/>
          <w:szCs w:val="28"/>
          <w:lang w:val="en-ZA"/>
        </w:rPr>
        <w:tab/>
      </w:r>
      <w:r w:rsidRPr="000505AA">
        <w:rPr>
          <w:rFonts w:ascii="Bookman Old Style" w:hAnsi="Bookman Old Style" w:cs="Times New Roman"/>
          <w:b/>
          <w:bCs/>
          <w:sz w:val="28"/>
          <w:szCs w:val="28"/>
          <w:lang w:val="en-ZA"/>
        </w:rPr>
        <w:t>Issues for determination</w:t>
      </w:r>
    </w:p>
    <w:p w14:paraId="4FAEB539" w14:textId="77777777" w:rsidR="00D82A74" w:rsidRPr="000505AA" w:rsidRDefault="00D82A74" w:rsidP="00D82A74">
      <w:pPr>
        <w:spacing w:after="0" w:line="240" w:lineRule="auto"/>
        <w:ind w:left="720" w:hanging="720"/>
        <w:jc w:val="both"/>
        <w:rPr>
          <w:rFonts w:ascii="Bookman Old Style" w:hAnsi="Bookman Old Style" w:cs="Times New Roman"/>
          <w:b/>
          <w:bCs/>
          <w:sz w:val="28"/>
          <w:szCs w:val="28"/>
          <w:lang w:val="en-ZA"/>
        </w:rPr>
      </w:pPr>
    </w:p>
    <w:p w14:paraId="209632D4" w14:textId="0254179F" w:rsidR="00D82A74" w:rsidRPr="000505AA" w:rsidRDefault="00D82A74" w:rsidP="00542173">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ab/>
        <w:t>(</w:t>
      </w:r>
      <w:proofErr w:type="spellStart"/>
      <w:r w:rsidRPr="000505AA">
        <w:rPr>
          <w:rFonts w:ascii="Bookman Old Style" w:hAnsi="Bookman Old Style" w:cs="Times New Roman"/>
          <w:sz w:val="28"/>
          <w:szCs w:val="28"/>
          <w:lang w:val="en-ZA"/>
        </w:rPr>
        <w:t>i</w:t>
      </w:r>
      <w:proofErr w:type="spellEnd"/>
      <w:r w:rsidRPr="000505AA">
        <w:rPr>
          <w:rFonts w:ascii="Bookman Old Style" w:hAnsi="Bookman Old Style" w:cs="Times New Roman"/>
          <w:sz w:val="28"/>
          <w:szCs w:val="28"/>
          <w:lang w:val="en-ZA"/>
        </w:rPr>
        <w:t>)</w:t>
      </w:r>
      <w:r w:rsidRPr="000505AA">
        <w:rPr>
          <w:rFonts w:ascii="Bookman Old Style" w:hAnsi="Bookman Old Style" w:cs="Times New Roman"/>
          <w:sz w:val="28"/>
          <w:szCs w:val="28"/>
          <w:lang w:val="en-ZA"/>
        </w:rPr>
        <w:tab/>
        <w:t xml:space="preserve">Points in </w:t>
      </w:r>
      <w:proofErr w:type="spellStart"/>
      <w:r w:rsidRPr="000505AA">
        <w:rPr>
          <w:rFonts w:ascii="Bookman Old Style" w:hAnsi="Bookman Old Style" w:cs="Times New Roman"/>
          <w:i/>
          <w:iCs/>
          <w:sz w:val="28"/>
          <w:szCs w:val="28"/>
          <w:lang w:val="en-ZA"/>
        </w:rPr>
        <w:t>limine</w:t>
      </w:r>
      <w:proofErr w:type="spellEnd"/>
      <w:r w:rsidRPr="000505AA">
        <w:rPr>
          <w:rFonts w:ascii="Bookman Old Style" w:hAnsi="Bookman Old Style" w:cs="Times New Roman"/>
          <w:i/>
          <w:iCs/>
          <w:sz w:val="28"/>
          <w:szCs w:val="28"/>
          <w:lang w:val="en-ZA"/>
        </w:rPr>
        <w:t xml:space="preserve"> </w:t>
      </w:r>
      <w:r w:rsidRPr="000505AA">
        <w:rPr>
          <w:rFonts w:ascii="Bookman Old Style" w:hAnsi="Bookman Old Style" w:cs="Times New Roman"/>
          <w:sz w:val="28"/>
          <w:szCs w:val="28"/>
          <w:lang w:val="en-ZA"/>
        </w:rPr>
        <w:t>raised</w:t>
      </w:r>
    </w:p>
    <w:p w14:paraId="6902D266" w14:textId="03181B97" w:rsidR="00D82A74" w:rsidRPr="000505AA" w:rsidRDefault="00D82A74" w:rsidP="00542173">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ab/>
        <w:t>(ii)</w:t>
      </w:r>
      <w:r w:rsidRPr="000505AA">
        <w:rPr>
          <w:rFonts w:ascii="Bookman Old Style" w:hAnsi="Bookman Old Style" w:cs="Times New Roman"/>
          <w:sz w:val="28"/>
          <w:szCs w:val="28"/>
          <w:lang w:val="en-ZA"/>
        </w:rPr>
        <w:tab/>
        <w:t>The merits</w:t>
      </w:r>
    </w:p>
    <w:p w14:paraId="4EE72BA6" w14:textId="15825733" w:rsidR="00D82A74" w:rsidRPr="000505AA" w:rsidRDefault="00D82A74" w:rsidP="005924E4">
      <w:pPr>
        <w:spacing w:after="0" w:line="240" w:lineRule="auto"/>
        <w:ind w:left="720" w:hanging="720"/>
        <w:jc w:val="both"/>
        <w:rPr>
          <w:rFonts w:ascii="Bookman Old Style" w:hAnsi="Bookman Old Style" w:cs="Times New Roman"/>
          <w:sz w:val="28"/>
          <w:szCs w:val="28"/>
          <w:lang w:val="en-ZA"/>
        </w:rPr>
      </w:pPr>
    </w:p>
    <w:p w14:paraId="44580C7B" w14:textId="0A6DC5E9" w:rsidR="00D82A74" w:rsidRPr="000505AA" w:rsidRDefault="00D82A74" w:rsidP="00542173">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[6]</w:t>
      </w:r>
      <w:r w:rsidRPr="000505AA">
        <w:rPr>
          <w:rFonts w:ascii="Bookman Old Style" w:hAnsi="Bookman Old Style" w:cs="Times New Roman"/>
          <w:b/>
          <w:bCs/>
          <w:sz w:val="28"/>
          <w:szCs w:val="28"/>
          <w:lang w:val="en-ZA"/>
        </w:rPr>
        <w:tab/>
        <w:t>(</w:t>
      </w:r>
      <w:proofErr w:type="spellStart"/>
      <w:r w:rsidRPr="000505AA">
        <w:rPr>
          <w:rFonts w:ascii="Bookman Old Style" w:hAnsi="Bookman Old Style" w:cs="Times New Roman"/>
          <w:b/>
          <w:bCs/>
          <w:sz w:val="28"/>
          <w:szCs w:val="28"/>
          <w:lang w:val="en-ZA"/>
        </w:rPr>
        <w:t>i</w:t>
      </w:r>
      <w:proofErr w:type="spellEnd"/>
      <w:r w:rsidRPr="000505AA">
        <w:rPr>
          <w:rFonts w:ascii="Bookman Old Style" w:hAnsi="Bookman Old Style" w:cs="Times New Roman"/>
          <w:b/>
          <w:bCs/>
          <w:sz w:val="28"/>
          <w:szCs w:val="28"/>
          <w:lang w:val="en-ZA"/>
        </w:rPr>
        <w:t>) Non-compliance with Rule 28 (2).</w:t>
      </w:r>
      <w:r w:rsidRPr="000505AA">
        <w:rPr>
          <w:rFonts w:ascii="Bookman Old Style" w:hAnsi="Bookman Old Style" w:cs="Times New Roman"/>
          <w:sz w:val="28"/>
          <w:szCs w:val="28"/>
          <w:lang w:val="en-ZA"/>
        </w:rPr>
        <w:t xml:space="preserve">  </w:t>
      </w:r>
    </w:p>
    <w:p w14:paraId="3626B725" w14:textId="41226BDD" w:rsidR="00D82A74" w:rsidRPr="000505AA" w:rsidRDefault="00D82A74" w:rsidP="00542173">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ab/>
        <w:t xml:space="preserve">Ms </w:t>
      </w:r>
      <w:proofErr w:type="spellStart"/>
      <w:r w:rsidRPr="000505AA">
        <w:rPr>
          <w:rFonts w:ascii="Bookman Old Style" w:hAnsi="Bookman Old Style" w:cs="Times New Roman"/>
          <w:sz w:val="28"/>
          <w:szCs w:val="28"/>
          <w:lang w:val="en-ZA"/>
        </w:rPr>
        <w:t>Hlakametsa</w:t>
      </w:r>
      <w:proofErr w:type="spellEnd"/>
      <w:r w:rsidRPr="000505AA">
        <w:rPr>
          <w:rFonts w:ascii="Bookman Old Style" w:hAnsi="Bookman Old Style" w:cs="Times New Roman"/>
          <w:sz w:val="28"/>
          <w:szCs w:val="28"/>
          <w:lang w:val="en-ZA"/>
        </w:rPr>
        <w:t xml:space="preserve"> for the defendant urged this court to dismiss the application on account of the plaintiffs’ non-compliance with Rule 28(2) as </w:t>
      </w:r>
      <w:r w:rsidR="00FC357B" w:rsidRPr="000505AA">
        <w:rPr>
          <w:rFonts w:ascii="Bookman Old Style" w:hAnsi="Bookman Old Style" w:cs="Times New Roman"/>
          <w:sz w:val="28"/>
          <w:szCs w:val="28"/>
          <w:lang w:val="en-ZA"/>
        </w:rPr>
        <w:t>t</w:t>
      </w:r>
      <w:r w:rsidRPr="000505AA">
        <w:rPr>
          <w:rFonts w:ascii="Bookman Old Style" w:hAnsi="Bookman Old Style" w:cs="Times New Roman"/>
          <w:sz w:val="28"/>
          <w:szCs w:val="28"/>
          <w:lang w:val="en-ZA"/>
        </w:rPr>
        <w:t xml:space="preserve">he summonses on which summary judgments were sought, do not disclose the causes of action.  She referred this court to the decision of Mathaba J in </w:t>
      </w:r>
      <w:bookmarkStart w:id="2" w:name="_Hlk150767545"/>
      <w:r w:rsidR="005B4412" w:rsidRPr="000505AA">
        <w:rPr>
          <w:rFonts w:ascii="Bookman Old Style" w:hAnsi="Bookman Old Style" w:cs="Times New Roman"/>
          <w:b/>
          <w:bCs/>
          <w:sz w:val="28"/>
          <w:szCs w:val="28"/>
          <w:lang w:val="en-ZA"/>
        </w:rPr>
        <w:t>Basotho Congress Party v Bus Stop Holding Ltd and Another CCT/0268/2018 [2022] LSHC 242 Comm. (unreported, dated 23 September 2022)</w:t>
      </w:r>
      <w:bookmarkEnd w:id="2"/>
      <w:r w:rsidR="005B4412" w:rsidRPr="000505AA">
        <w:rPr>
          <w:rFonts w:ascii="Bookman Old Style" w:hAnsi="Bookman Old Style" w:cs="Times New Roman"/>
          <w:b/>
          <w:bCs/>
          <w:sz w:val="28"/>
          <w:szCs w:val="28"/>
          <w:lang w:val="en-ZA"/>
        </w:rPr>
        <w:t>,</w:t>
      </w:r>
      <w:r w:rsidR="005B4412" w:rsidRPr="000505AA">
        <w:rPr>
          <w:rFonts w:ascii="Bookman Old Style" w:hAnsi="Bookman Old Style" w:cs="Times New Roman"/>
          <w:sz w:val="28"/>
          <w:szCs w:val="28"/>
          <w:lang w:val="en-ZA"/>
        </w:rPr>
        <w:t xml:space="preserve"> as supporting her contention.  She urged, this court, on the basis of this authority to disregard the Declarations and concentrate on the summons, and that when regard is had to the summonses, they do not disclose the causes of action.</w:t>
      </w:r>
      <w:r w:rsidRPr="000505AA">
        <w:rPr>
          <w:rFonts w:ascii="Bookman Old Style" w:hAnsi="Bookman Old Style" w:cs="Times New Roman"/>
          <w:sz w:val="28"/>
          <w:szCs w:val="28"/>
          <w:lang w:val="en-ZA"/>
        </w:rPr>
        <w:t xml:space="preserve">  </w:t>
      </w:r>
    </w:p>
    <w:p w14:paraId="5E1BAD0A" w14:textId="66CA443A" w:rsidR="005B4412" w:rsidRPr="000505AA" w:rsidRDefault="005B4412" w:rsidP="005924E4">
      <w:pPr>
        <w:spacing w:after="0" w:line="240" w:lineRule="auto"/>
        <w:ind w:left="720" w:hanging="720"/>
        <w:jc w:val="both"/>
        <w:rPr>
          <w:rFonts w:ascii="Bookman Old Style" w:hAnsi="Bookman Old Style" w:cs="Times New Roman"/>
          <w:sz w:val="28"/>
          <w:szCs w:val="28"/>
          <w:lang w:val="en-ZA"/>
        </w:rPr>
      </w:pPr>
    </w:p>
    <w:p w14:paraId="78A85EFA" w14:textId="61542B70" w:rsidR="005B4412" w:rsidRPr="000505AA" w:rsidRDefault="005B4412" w:rsidP="00542173">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[7]</w:t>
      </w:r>
      <w:r w:rsidRPr="000505AA">
        <w:rPr>
          <w:rFonts w:ascii="Bookman Old Style" w:hAnsi="Bookman Old Style" w:cs="Times New Roman"/>
          <w:sz w:val="28"/>
          <w:szCs w:val="28"/>
          <w:lang w:val="en-ZA"/>
        </w:rPr>
        <w:tab/>
        <w:t xml:space="preserve">Adv. Shale on the one hand argued this court </w:t>
      </w:r>
      <w:r w:rsidR="00FE2DAC" w:rsidRPr="000505AA">
        <w:rPr>
          <w:rFonts w:ascii="Bookman Old Style" w:hAnsi="Bookman Old Style" w:cs="Times New Roman"/>
          <w:sz w:val="28"/>
          <w:szCs w:val="28"/>
          <w:lang w:val="en-ZA"/>
        </w:rPr>
        <w:t>should</w:t>
      </w:r>
      <w:r w:rsidRPr="000505AA">
        <w:rPr>
          <w:rFonts w:ascii="Bookman Old Style" w:hAnsi="Bookman Old Style" w:cs="Times New Roman"/>
          <w:sz w:val="28"/>
          <w:szCs w:val="28"/>
          <w:lang w:val="en-ZA"/>
        </w:rPr>
        <w:t xml:space="preserve"> grant the reliefs sought by looking at the summonses together with the Declarations filed.  He, however, did not cite any authority which support his standpoint.  I turn to consider the applicable law.</w:t>
      </w:r>
    </w:p>
    <w:p w14:paraId="2E0FCD3B" w14:textId="2F41252E" w:rsidR="003D32A0" w:rsidRPr="000505AA" w:rsidRDefault="003D32A0" w:rsidP="005924E4">
      <w:pPr>
        <w:spacing w:after="0" w:line="240" w:lineRule="auto"/>
        <w:ind w:left="720" w:hanging="720"/>
        <w:jc w:val="both"/>
        <w:rPr>
          <w:rFonts w:ascii="Bookman Old Style" w:hAnsi="Bookman Old Style" w:cs="Times New Roman"/>
          <w:sz w:val="28"/>
          <w:szCs w:val="28"/>
          <w:lang w:val="en-ZA"/>
        </w:rPr>
      </w:pPr>
    </w:p>
    <w:p w14:paraId="713C19E5" w14:textId="216C39BF" w:rsidR="003D32A0" w:rsidRPr="000505AA" w:rsidRDefault="003D32A0" w:rsidP="00542173">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[8]</w:t>
      </w:r>
      <w:r w:rsidRPr="000505AA">
        <w:rPr>
          <w:rFonts w:ascii="Bookman Old Style" w:hAnsi="Bookman Old Style" w:cs="Times New Roman"/>
          <w:sz w:val="28"/>
          <w:szCs w:val="28"/>
          <w:lang w:val="en-ZA"/>
        </w:rPr>
        <w:tab/>
        <w:t>Summary Judgment application is regulated by the provisions of Rule 28 of the High Court Rules, 1980, which provides (in relevant parts) that:</w:t>
      </w:r>
    </w:p>
    <w:p w14:paraId="53169C37" w14:textId="4FF00A56" w:rsidR="00C268C0" w:rsidRPr="000505AA" w:rsidRDefault="00C268C0" w:rsidP="00EC24B8">
      <w:pPr>
        <w:spacing w:after="0" w:line="240" w:lineRule="auto"/>
        <w:ind w:left="720" w:hanging="720"/>
        <w:jc w:val="both"/>
        <w:rPr>
          <w:rFonts w:ascii="Bookman Old Style" w:hAnsi="Bookman Old Style" w:cs="Times New Roman"/>
          <w:sz w:val="28"/>
          <w:szCs w:val="28"/>
          <w:lang w:val="en-ZA"/>
        </w:rPr>
      </w:pPr>
    </w:p>
    <w:p w14:paraId="46C956B0" w14:textId="63F78815" w:rsidR="005924E4"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 xml:space="preserve">“(1) Where the defendant has entered appearance to defend the plaintiff may apply to court for summary judgment on each of such claims </w:t>
      </w:r>
      <w:r w:rsidRPr="000505AA">
        <w:rPr>
          <w:rFonts w:ascii="Bookman Old Style" w:hAnsi="Bookman Old Style" w:cs="Times New Roman"/>
          <w:i/>
          <w:iCs/>
          <w:sz w:val="24"/>
          <w:szCs w:val="24"/>
          <w:u w:val="single"/>
          <w:lang w:val="en-ZA"/>
        </w:rPr>
        <w:t>in the summons</w:t>
      </w:r>
      <w:r w:rsidRPr="000505AA">
        <w:rPr>
          <w:rFonts w:ascii="Bookman Old Style" w:hAnsi="Bookman Old Style" w:cs="Times New Roman"/>
          <w:i/>
          <w:iCs/>
          <w:sz w:val="24"/>
          <w:szCs w:val="24"/>
          <w:lang w:val="en-ZA"/>
        </w:rPr>
        <w:t xml:space="preserve"> as is only – </w:t>
      </w:r>
    </w:p>
    <w:p w14:paraId="2A2C78A1" w14:textId="071C7AA7"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p>
    <w:p w14:paraId="6A9A1B0D" w14:textId="1102B1F0" w:rsidR="004F6EBD" w:rsidRPr="000505AA" w:rsidRDefault="004F6EBD" w:rsidP="004F6EBD">
      <w:pPr>
        <w:pStyle w:val="ListParagraph"/>
        <w:numPr>
          <w:ilvl w:val="0"/>
          <w:numId w:val="1"/>
        </w:numPr>
        <w:spacing w:after="0" w:line="360" w:lineRule="auto"/>
        <w:ind w:left="216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on a liquid document</w:t>
      </w:r>
    </w:p>
    <w:p w14:paraId="2F711017" w14:textId="3328AD4D" w:rsidR="004F6EBD" w:rsidRPr="000505AA" w:rsidRDefault="004F6EBD" w:rsidP="004F6EBD">
      <w:pPr>
        <w:pStyle w:val="ListParagraph"/>
        <w:numPr>
          <w:ilvl w:val="0"/>
          <w:numId w:val="1"/>
        </w:numPr>
        <w:spacing w:after="0" w:line="360" w:lineRule="auto"/>
        <w:ind w:left="216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for a liquidated amount of money</w:t>
      </w:r>
    </w:p>
    <w:p w14:paraId="3A8D2177" w14:textId="38F5E671" w:rsidR="004F6EBD" w:rsidRPr="000505AA" w:rsidRDefault="004F6EBD" w:rsidP="004F6EBD">
      <w:pPr>
        <w:pStyle w:val="ListParagraph"/>
        <w:numPr>
          <w:ilvl w:val="0"/>
          <w:numId w:val="1"/>
        </w:numPr>
        <w:spacing w:after="0" w:line="360" w:lineRule="auto"/>
        <w:ind w:left="216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for delivery of specified movable property, or</w:t>
      </w:r>
    </w:p>
    <w:p w14:paraId="448C2870" w14:textId="77777777" w:rsidR="004F6EBD" w:rsidRPr="000505AA" w:rsidRDefault="004F6EBD" w:rsidP="004F6EBD">
      <w:pPr>
        <w:pStyle w:val="ListParagraph"/>
        <w:numPr>
          <w:ilvl w:val="0"/>
          <w:numId w:val="1"/>
        </w:numPr>
        <w:spacing w:after="0" w:line="360" w:lineRule="auto"/>
        <w:ind w:left="216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for ejectment</w:t>
      </w:r>
    </w:p>
    <w:p w14:paraId="4C963FA9" w14:textId="4ADF8D4E" w:rsidR="004F6EBD" w:rsidRPr="000505AA" w:rsidRDefault="004F6EBD" w:rsidP="004F6EBD">
      <w:pPr>
        <w:spacing w:after="0" w:line="360" w:lineRule="auto"/>
        <w:ind w:left="2016"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together with any claim for interest and costs.</w:t>
      </w:r>
    </w:p>
    <w:p w14:paraId="7D3CB41C" w14:textId="1CD6A104" w:rsidR="004F6EBD" w:rsidRPr="000505AA" w:rsidRDefault="004F6EBD" w:rsidP="004F6EBD">
      <w:pPr>
        <w:spacing w:after="0" w:line="360" w:lineRule="auto"/>
        <w:ind w:right="1008"/>
        <w:jc w:val="both"/>
        <w:rPr>
          <w:rFonts w:ascii="Bookman Old Style" w:hAnsi="Bookman Old Style" w:cs="Times New Roman"/>
          <w:i/>
          <w:iCs/>
          <w:sz w:val="24"/>
          <w:szCs w:val="24"/>
          <w:lang w:val="en-ZA"/>
        </w:rPr>
      </w:pPr>
    </w:p>
    <w:p w14:paraId="70EBE041" w14:textId="6A53F54B"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(2) ….</w:t>
      </w:r>
    </w:p>
    <w:p w14:paraId="31F62CEB" w14:textId="1F49C52A"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(3) ….</w:t>
      </w:r>
    </w:p>
    <w:p w14:paraId="6C1D9A39" w14:textId="5961FE04"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(4) …..</w:t>
      </w:r>
    </w:p>
    <w:p w14:paraId="1F5AC5BC" w14:textId="3970A59C"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(5) …..</w:t>
      </w:r>
    </w:p>
    <w:p w14:paraId="318E1D93" w14:textId="70AC1904"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(6) …..</w:t>
      </w:r>
    </w:p>
    <w:p w14:paraId="73ADF6B9" w14:textId="1071969F"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(7) …..</w:t>
      </w:r>
    </w:p>
    <w:p w14:paraId="5E12C8BD" w14:textId="7C6381A5"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lastRenderedPageBreak/>
        <w:t>(8) …..</w:t>
      </w:r>
    </w:p>
    <w:p w14:paraId="13F51749" w14:textId="1EE2E60E"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(9) …..</w:t>
      </w:r>
    </w:p>
    <w:p w14:paraId="01A07311" w14:textId="00645138" w:rsidR="004F6EBD" w:rsidRPr="000505AA" w:rsidRDefault="004F6EBD" w:rsidP="004F6EBD">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(10) …..”</w:t>
      </w:r>
    </w:p>
    <w:p w14:paraId="238C90CF" w14:textId="629C2945" w:rsidR="004F6EBD" w:rsidRPr="000505AA" w:rsidRDefault="004F6EBD" w:rsidP="004F6EBD">
      <w:pPr>
        <w:spacing w:after="0" w:line="360" w:lineRule="auto"/>
        <w:ind w:right="1008"/>
        <w:jc w:val="both"/>
        <w:rPr>
          <w:rFonts w:ascii="Bookman Old Style" w:hAnsi="Bookman Old Style" w:cs="Times New Roman"/>
          <w:i/>
          <w:iCs/>
          <w:sz w:val="24"/>
          <w:szCs w:val="24"/>
          <w:lang w:val="en-ZA"/>
        </w:rPr>
      </w:pPr>
    </w:p>
    <w:p w14:paraId="1BE81CA7" w14:textId="57667872" w:rsidR="004F6EBD" w:rsidRPr="000505AA" w:rsidRDefault="00F17E1C" w:rsidP="00F17E1C">
      <w:pPr>
        <w:spacing w:after="0" w:line="480" w:lineRule="auto"/>
        <w:ind w:left="720" w:hanging="720"/>
        <w:jc w:val="both"/>
        <w:rPr>
          <w:rFonts w:ascii="Bookman Old Style" w:hAnsi="Bookman Old Style" w:cs="Times New Roman"/>
          <w:b/>
          <w:bCs/>
          <w:sz w:val="28"/>
          <w:szCs w:val="28"/>
          <w:lang w:val="en-ZA"/>
        </w:rPr>
      </w:pPr>
      <w:r w:rsidRPr="000505AA">
        <w:rPr>
          <w:rFonts w:ascii="Bookman Old Style" w:hAnsi="Bookman Old Style" w:cs="Times New Roman"/>
          <w:sz w:val="28"/>
          <w:szCs w:val="28"/>
          <w:lang w:val="en-ZA"/>
        </w:rPr>
        <w:t>[9]</w:t>
      </w:r>
      <w:r w:rsidRPr="000505AA">
        <w:rPr>
          <w:rFonts w:ascii="Bookman Old Style" w:hAnsi="Bookman Old Style" w:cs="Times New Roman"/>
          <w:sz w:val="28"/>
          <w:szCs w:val="28"/>
          <w:lang w:val="en-ZA"/>
        </w:rPr>
        <w:tab/>
        <w:t>I do not wish to engage in an exercise of examining the nature of summary judgment procedure, that has been done in various decisions in this jurisdiction</w:t>
      </w:r>
      <w:r w:rsidR="003E1481" w:rsidRPr="000505AA">
        <w:rPr>
          <w:rFonts w:ascii="Bookman Old Style" w:hAnsi="Bookman Old Style" w:cs="Times New Roman"/>
          <w:sz w:val="28"/>
          <w:szCs w:val="28"/>
          <w:lang w:val="en-ZA"/>
        </w:rPr>
        <w:t xml:space="preserve"> (see: </w:t>
      </w:r>
      <w:r w:rsidR="003E1481" w:rsidRPr="000505AA">
        <w:rPr>
          <w:rFonts w:ascii="Bookman Old Style" w:hAnsi="Bookman Old Style" w:cs="Times New Roman"/>
          <w:b/>
          <w:bCs/>
          <w:sz w:val="28"/>
          <w:szCs w:val="28"/>
          <w:lang w:val="en-ZA"/>
        </w:rPr>
        <w:t>Leen v First National Bank (Pty) Ltd (C of A (CIV) 16 OF 2016 [2016] LSCA 27 (unreported, dated 28 October 2016)</w:t>
      </w:r>
      <w:r w:rsidR="00B913B9" w:rsidRPr="000505AA">
        <w:rPr>
          <w:rFonts w:ascii="Bookman Old Style" w:hAnsi="Bookman Old Style" w:cs="Times New Roman"/>
          <w:b/>
          <w:bCs/>
          <w:sz w:val="28"/>
          <w:szCs w:val="28"/>
          <w:lang w:val="en-ZA"/>
        </w:rPr>
        <w:t xml:space="preserve">.  </w:t>
      </w:r>
      <w:r w:rsidR="00B913B9" w:rsidRPr="000505AA">
        <w:rPr>
          <w:rFonts w:ascii="Bookman Old Style" w:hAnsi="Bookman Old Style" w:cs="Times New Roman"/>
          <w:sz w:val="28"/>
          <w:szCs w:val="28"/>
          <w:lang w:val="en-ZA"/>
        </w:rPr>
        <w:t xml:space="preserve">In this </w:t>
      </w:r>
      <w:r w:rsidR="004A3EA0" w:rsidRPr="000505AA">
        <w:rPr>
          <w:rFonts w:ascii="Bookman Old Style" w:hAnsi="Bookman Old Style" w:cs="Times New Roman"/>
          <w:sz w:val="28"/>
          <w:szCs w:val="28"/>
          <w:lang w:val="en-ZA"/>
        </w:rPr>
        <w:t xml:space="preserve">matter the court is principally concerned </w:t>
      </w:r>
      <w:r w:rsidR="008F3C2E" w:rsidRPr="000505AA">
        <w:rPr>
          <w:rFonts w:ascii="Bookman Old Style" w:hAnsi="Bookman Old Style" w:cs="Times New Roman"/>
          <w:sz w:val="28"/>
          <w:szCs w:val="28"/>
          <w:lang w:val="en-ZA"/>
        </w:rPr>
        <w:t xml:space="preserve">with </w:t>
      </w:r>
      <w:r w:rsidR="004A3EA0" w:rsidRPr="000505AA">
        <w:rPr>
          <w:rFonts w:ascii="Bookman Old Style" w:hAnsi="Bookman Old Style" w:cs="Times New Roman"/>
          <w:sz w:val="28"/>
          <w:szCs w:val="28"/>
          <w:lang w:val="en-ZA"/>
        </w:rPr>
        <w:t xml:space="preserve">the issue whether a Declaration should be disregarded in determining whether a case has been made out for summary judgment.  It is evidence from the above rule that summary </w:t>
      </w:r>
      <w:r w:rsidR="00D27174" w:rsidRPr="000505AA">
        <w:rPr>
          <w:rFonts w:ascii="Bookman Old Style" w:hAnsi="Bookman Old Style" w:cs="Times New Roman"/>
          <w:sz w:val="28"/>
          <w:szCs w:val="28"/>
          <w:lang w:val="en-ZA"/>
        </w:rPr>
        <w:t xml:space="preserve">judgment </w:t>
      </w:r>
      <w:r w:rsidR="004A3EA0" w:rsidRPr="000505AA">
        <w:rPr>
          <w:rFonts w:ascii="Bookman Old Style" w:hAnsi="Bookman Old Style" w:cs="Times New Roman"/>
          <w:sz w:val="28"/>
          <w:szCs w:val="28"/>
          <w:lang w:val="en-ZA"/>
        </w:rPr>
        <w:t xml:space="preserve">is meant to afford the plaintiff an expedited relief against the defendant who does not have a triable defence to his claim </w:t>
      </w:r>
      <w:r w:rsidR="004A3EA0" w:rsidRPr="000505AA">
        <w:rPr>
          <w:rFonts w:ascii="Bookman Old Style" w:hAnsi="Bookman Old Style" w:cs="Times New Roman"/>
          <w:b/>
          <w:bCs/>
          <w:sz w:val="28"/>
          <w:szCs w:val="28"/>
          <w:lang w:val="en-ZA"/>
        </w:rPr>
        <w:t>(see:</w:t>
      </w:r>
      <w:r w:rsidR="004A3EA0" w:rsidRPr="000505AA">
        <w:rPr>
          <w:rFonts w:ascii="Bookman Old Style" w:hAnsi="Bookman Old Style" w:cs="Times New Roman"/>
          <w:sz w:val="28"/>
          <w:szCs w:val="28"/>
          <w:lang w:val="en-ZA"/>
        </w:rPr>
        <w:t xml:space="preserve"> </w:t>
      </w:r>
      <w:bookmarkStart w:id="3" w:name="_Hlk150767758"/>
      <w:r w:rsidR="0093140D" w:rsidRPr="000505AA">
        <w:rPr>
          <w:rFonts w:ascii="Bookman Old Style" w:hAnsi="Bookman Old Style" w:cs="Times New Roman"/>
          <w:b/>
          <w:bCs/>
          <w:sz w:val="28"/>
          <w:szCs w:val="28"/>
          <w:lang w:val="en-ZA"/>
        </w:rPr>
        <w:t xml:space="preserve">Van </w:t>
      </w:r>
      <w:proofErr w:type="spellStart"/>
      <w:r w:rsidR="0093140D" w:rsidRPr="000505AA">
        <w:rPr>
          <w:rFonts w:ascii="Bookman Old Style" w:hAnsi="Bookman Old Style" w:cs="Times New Roman"/>
          <w:b/>
          <w:bCs/>
          <w:sz w:val="28"/>
          <w:szCs w:val="28"/>
          <w:lang w:val="en-ZA"/>
        </w:rPr>
        <w:t>Loggernberg</w:t>
      </w:r>
      <w:proofErr w:type="spellEnd"/>
      <w:r w:rsidR="0093140D" w:rsidRPr="000505AA">
        <w:rPr>
          <w:rFonts w:ascii="Bookman Old Style" w:hAnsi="Bookman Old Style" w:cs="Times New Roman"/>
          <w:b/>
          <w:bCs/>
          <w:sz w:val="28"/>
          <w:szCs w:val="28"/>
          <w:lang w:val="en-ZA"/>
        </w:rPr>
        <w:t>, Erasmus Superior Court Practice, 2 ed. Vol. 2 at D1–380–D1-381</w:t>
      </w:r>
      <w:bookmarkEnd w:id="3"/>
      <w:r w:rsidR="0093140D" w:rsidRPr="000505AA">
        <w:rPr>
          <w:rFonts w:ascii="Bookman Old Style" w:hAnsi="Bookman Old Style" w:cs="Times New Roman"/>
          <w:b/>
          <w:bCs/>
          <w:sz w:val="28"/>
          <w:szCs w:val="28"/>
          <w:lang w:val="en-ZA"/>
        </w:rPr>
        <w:t>).</w:t>
      </w:r>
    </w:p>
    <w:p w14:paraId="3B63E344" w14:textId="02128D76" w:rsidR="0093140D" w:rsidRPr="000505AA" w:rsidRDefault="0093140D" w:rsidP="00EC24B8">
      <w:pPr>
        <w:spacing w:after="0" w:line="240" w:lineRule="auto"/>
        <w:ind w:left="720" w:hanging="720"/>
        <w:jc w:val="both"/>
        <w:rPr>
          <w:rFonts w:ascii="Bookman Old Style" w:hAnsi="Bookman Old Style" w:cs="Times New Roman"/>
          <w:b/>
          <w:bCs/>
          <w:sz w:val="28"/>
          <w:szCs w:val="28"/>
          <w:lang w:val="en-ZA"/>
        </w:rPr>
      </w:pPr>
    </w:p>
    <w:p w14:paraId="1CC98E9C" w14:textId="02DD0DF8" w:rsidR="0093140D" w:rsidRPr="000505AA" w:rsidRDefault="0093140D" w:rsidP="00F17E1C">
      <w:pPr>
        <w:spacing w:after="0" w:line="480" w:lineRule="auto"/>
        <w:ind w:left="720" w:hanging="720"/>
        <w:jc w:val="both"/>
        <w:rPr>
          <w:rFonts w:ascii="Bookman Old Style" w:hAnsi="Bookman Old Style" w:cs="Times New Roman"/>
          <w:b/>
          <w:bCs/>
          <w:sz w:val="28"/>
          <w:szCs w:val="28"/>
          <w:lang w:val="en-ZA"/>
        </w:rPr>
      </w:pPr>
      <w:r w:rsidRPr="000505AA">
        <w:rPr>
          <w:rFonts w:ascii="Bookman Old Style" w:hAnsi="Bookman Old Style" w:cs="Times New Roman"/>
          <w:sz w:val="28"/>
          <w:szCs w:val="28"/>
          <w:lang w:val="en-ZA"/>
        </w:rPr>
        <w:t>[10]</w:t>
      </w:r>
      <w:r w:rsidRPr="000505AA">
        <w:rPr>
          <w:rFonts w:ascii="Bookman Old Style" w:hAnsi="Bookman Old Style" w:cs="Times New Roman"/>
          <w:sz w:val="28"/>
          <w:szCs w:val="28"/>
          <w:lang w:val="en-ZA"/>
        </w:rPr>
        <w:tab/>
        <w:t>In terms of Rule 18(1) the plaintiff commences litigation and invites the defendant to appear before court to answer to its stated claims</w:t>
      </w:r>
      <w:r w:rsidR="00D27174" w:rsidRPr="000505AA">
        <w:rPr>
          <w:rFonts w:ascii="Bookman Old Style" w:hAnsi="Bookman Old Style" w:cs="Times New Roman"/>
          <w:sz w:val="28"/>
          <w:szCs w:val="28"/>
          <w:lang w:val="en-ZA"/>
        </w:rPr>
        <w:t xml:space="preserve"> by means of summons</w:t>
      </w:r>
      <w:r w:rsidRPr="000505AA">
        <w:rPr>
          <w:rFonts w:ascii="Bookman Old Style" w:hAnsi="Bookman Old Style" w:cs="Times New Roman"/>
          <w:sz w:val="28"/>
          <w:szCs w:val="28"/>
          <w:lang w:val="en-ZA"/>
        </w:rPr>
        <w:t xml:space="preserve">.  Summons is not a </w:t>
      </w:r>
      <w:r w:rsidR="007771D0" w:rsidRPr="000505AA">
        <w:rPr>
          <w:rFonts w:ascii="Bookman Old Style" w:hAnsi="Bookman Old Style" w:cs="Times New Roman"/>
          <w:sz w:val="28"/>
          <w:szCs w:val="28"/>
          <w:lang w:val="en-ZA"/>
        </w:rPr>
        <w:t>pleading. It is</w:t>
      </w:r>
      <w:r w:rsidRPr="000505AA">
        <w:rPr>
          <w:rFonts w:ascii="Bookman Old Style" w:hAnsi="Bookman Old Style" w:cs="Times New Roman"/>
          <w:sz w:val="28"/>
          <w:szCs w:val="28"/>
          <w:lang w:val="en-ZA"/>
        </w:rPr>
        <w:t xml:space="preserve"> merely a first step in the process of litigation </w:t>
      </w:r>
      <w:r w:rsidRPr="000505AA">
        <w:rPr>
          <w:rFonts w:ascii="Bookman Old Style" w:hAnsi="Bookman Old Style" w:cs="Times New Roman"/>
          <w:b/>
          <w:bCs/>
          <w:sz w:val="28"/>
          <w:szCs w:val="28"/>
          <w:lang w:val="en-ZA"/>
        </w:rPr>
        <w:t>(see:</w:t>
      </w:r>
      <w:r w:rsidR="00251D4E" w:rsidRPr="000505AA">
        <w:rPr>
          <w:rFonts w:ascii="Bookman Old Style" w:hAnsi="Bookman Old Style" w:cs="Times New Roman"/>
          <w:b/>
          <w:bCs/>
          <w:sz w:val="28"/>
          <w:szCs w:val="28"/>
          <w:lang w:val="en-ZA"/>
        </w:rPr>
        <w:t xml:space="preserve"> Susan v </w:t>
      </w:r>
      <w:proofErr w:type="spellStart"/>
      <w:r w:rsidR="00251D4E" w:rsidRPr="000505AA">
        <w:rPr>
          <w:rFonts w:ascii="Bookman Old Style" w:hAnsi="Bookman Old Style" w:cs="Times New Roman"/>
          <w:b/>
          <w:bCs/>
          <w:sz w:val="28"/>
          <w:szCs w:val="28"/>
          <w:lang w:val="en-ZA"/>
        </w:rPr>
        <w:t>Kikillus</w:t>
      </w:r>
      <w:proofErr w:type="spellEnd"/>
      <w:r w:rsidR="00251D4E" w:rsidRPr="000505AA">
        <w:rPr>
          <w:rFonts w:ascii="Bookman Old Style" w:hAnsi="Bookman Old Style" w:cs="Times New Roman"/>
          <w:b/>
          <w:bCs/>
          <w:sz w:val="28"/>
          <w:szCs w:val="28"/>
          <w:lang w:val="en-ZA"/>
        </w:rPr>
        <w:t xml:space="preserve"> 1955</w:t>
      </w:r>
      <w:r w:rsidR="00BD25AC" w:rsidRPr="000505AA">
        <w:rPr>
          <w:rFonts w:ascii="Bookman Old Style" w:hAnsi="Bookman Old Style" w:cs="Times New Roman"/>
          <w:b/>
          <w:bCs/>
          <w:sz w:val="28"/>
          <w:szCs w:val="28"/>
          <w:lang w:val="en-ZA"/>
        </w:rPr>
        <w:t xml:space="preserve"> </w:t>
      </w:r>
      <w:r w:rsidR="00251D4E" w:rsidRPr="000505AA">
        <w:rPr>
          <w:rFonts w:ascii="Bookman Old Style" w:hAnsi="Bookman Old Style" w:cs="Times New Roman"/>
          <w:b/>
          <w:bCs/>
          <w:sz w:val="28"/>
          <w:szCs w:val="28"/>
          <w:lang w:val="en-ZA"/>
        </w:rPr>
        <w:t xml:space="preserve">(2) SA 137 (W); </w:t>
      </w:r>
      <w:bookmarkStart w:id="4" w:name="_Hlk150767898"/>
      <w:r w:rsidR="00251D4E" w:rsidRPr="000505AA">
        <w:rPr>
          <w:rFonts w:ascii="Bookman Old Style" w:hAnsi="Bookman Old Style" w:cs="Times New Roman"/>
          <w:b/>
          <w:bCs/>
          <w:sz w:val="28"/>
          <w:szCs w:val="28"/>
          <w:lang w:val="en-ZA"/>
        </w:rPr>
        <w:t xml:space="preserve">Group Five Building </w:t>
      </w:r>
      <w:r w:rsidR="00251D4E" w:rsidRPr="000505AA">
        <w:rPr>
          <w:rFonts w:ascii="Bookman Old Style" w:hAnsi="Bookman Old Style" w:cs="Times New Roman"/>
          <w:b/>
          <w:bCs/>
          <w:sz w:val="28"/>
          <w:szCs w:val="28"/>
          <w:lang w:val="en-ZA"/>
        </w:rPr>
        <w:lastRenderedPageBreak/>
        <w:t xml:space="preserve">Ltd v Government of the Republic of South Africa 1991 (3) SA 787 at 791A </w:t>
      </w:r>
      <w:bookmarkEnd w:id="4"/>
      <w:r w:rsidR="00251D4E" w:rsidRPr="000505AA">
        <w:rPr>
          <w:rFonts w:ascii="Bookman Old Style" w:hAnsi="Bookman Old Style" w:cs="Times New Roman"/>
          <w:b/>
          <w:bCs/>
          <w:sz w:val="28"/>
          <w:szCs w:val="28"/>
          <w:lang w:val="en-ZA"/>
        </w:rPr>
        <w:t>– J; Icebreakers No. 83 (Pty) Ltd v Medi Cross Health Care Group (Pty) Ltd 2011 (5) SA 130 (KZD) (18 Feb. 2011) (at para.10).</w:t>
      </w:r>
    </w:p>
    <w:p w14:paraId="5D2CACD7" w14:textId="15EFA207" w:rsidR="00251D4E" w:rsidRPr="000505AA" w:rsidRDefault="00251D4E" w:rsidP="00EC24B8">
      <w:pPr>
        <w:spacing w:after="0" w:line="240" w:lineRule="auto"/>
        <w:ind w:left="720" w:hanging="720"/>
        <w:jc w:val="both"/>
        <w:rPr>
          <w:rFonts w:ascii="Bookman Old Style" w:hAnsi="Bookman Old Style" w:cs="Times New Roman"/>
          <w:b/>
          <w:bCs/>
          <w:sz w:val="28"/>
          <w:szCs w:val="28"/>
          <w:lang w:val="en-ZA"/>
        </w:rPr>
      </w:pPr>
    </w:p>
    <w:p w14:paraId="2527ABEE" w14:textId="4382AD76" w:rsidR="00251D4E" w:rsidRPr="000505AA" w:rsidRDefault="00251D4E" w:rsidP="00F17E1C">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[11]</w:t>
      </w:r>
      <w:r w:rsidRPr="000505AA">
        <w:rPr>
          <w:rFonts w:ascii="Bookman Old Style" w:hAnsi="Bookman Old Style" w:cs="Times New Roman"/>
          <w:sz w:val="28"/>
          <w:szCs w:val="28"/>
          <w:lang w:val="en-ZA"/>
        </w:rPr>
        <w:tab/>
        <w:t>Rule 18(5) provides that:</w:t>
      </w:r>
    </w:p>
    <w:p w14:paraId="074555B9" w14:textId="09F6431F" w:rsidR="00A17AD6" w:rsidRPr="000505AA" w:rsidRDefault="00A17AD6" w:rsidP="00EC24B8">
      <w:pPr>
        <w:spacing w:after="0" w:line="240" w:lineRule="auto"/>
        <w:ind w:left="720" w:hanging="720"/>
        <w:jc w:val="both"/>
        <w:rPr>
          <w:rFonts w:ascii="Bookman Old Style" w:hAnsi="Bookman Old Style" w:cs="Times New Roman"/>
          <w:sz w:val="28"/>
          <w:szCs w:val="28"/>
          <w:lang w:val="en-ZA"/>
        </w:rPr>
      </w:pPr>
    </w:p>
    <w:p w14:paraId="5703A7DA" w14:textId="77777777" w:rsidR="00A17AD6" w:rsidRPr="000505AA" w:rsidRDefault="00A17AD6" w:rsidP="00A17AD6">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“The summons shall contain concise statement of the material facts relied upon by plaintiff in support of his claim, in sufficient detail to disclose a cause of action.”</w:t>
      </w:r>
    </w:p>
    <w:p w14:paraId="5DE28860" w14:textId="77777777" w:rsidR="00A17AD6" w:rsidRPr="000505AA" w:rsidRDefault="00A17AD6" w:rsidP="00A17AD6">
      <w:pPr>
        <w:spacing w:after="0" w:line="360" w:lineRule="auto"/>
        <w:ind w:right="1008"/>
        <w:jc w:val="both"/>
        <w:rPr>
          <w:rFonts w:ascii="Bookman Old Style" w:hAnsi="Bookman Old Style" w:cs="Times New Roman"/>
          <w:i/>
          <w:iCs/>
          <w:sz w:val="24"/>
          <w:szCs w:val="24"/>
          <w:lang w:val="en-ZA"/>
        </w:rPr>
      </w:pPr>
    </w:p>
    <w:p w14:paraId="4779B67B" w14:textId="1019B3CF" w:rsidR="00A17AD6" w:rsidRPr="000505AA" w:rsidRDefault="009574ED" w:rsidP="00EC24B8">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[12]</w:t>
      </w:r>
      <w:r w:rsidRPr="000505AA">
        <w:rPr>
          <w:rFonts w:ascii="Bookman Old Style" w:hAnsi="Bookman Old Style" w:cs="Times New Roman"/>
          <w:sz w:val="28"/>
          <w:szCs w:val="28"/>
          <w:lang w:val="en-ZA"/>
        </w:rPr>
        <w:tab/>
        <w:t xml:space="preserve">This </w:t>
      </w:r>
      <w:r w:rsidR="00FE4394" w:rsidRPr="000505AA">
        <w:rPr>
          <w:rFonts w:ascii="Bookman Old Style" w:hAnsi="Bookman Old Style" w:cs="Times New Roman"/>
          <w:sz w:val="28"/>
          <w:szCs w:val="28"/>
          <w:lang w:val="en-ZA"/>
        </w:rPr>
        <w:t xml:space="preserve">sub-rule </w:t>
      </w:r>
      <w:r w:rsidRPr="000505AA">
        <w:rPr>
          <w:rFonts w:ascii="Bookman Old Style" w:hAnsi="Bookman Old Style" w:cs="Times New Roman"/>
          <w:sz w:val="28"/>
          <w:szCs w:val="28"/>
          <w:lang w:val="en-ZA"/>
        </w:rPr>
        <w:t>makes it mandatory for the plaintiff to set out material facts on which he/she relies for a claim, in sufficient detail to disclose a cause of action.  Even when this sub-rule makes this mandatory de</w:t>
      </w:r>
      <w:r w:rsidR="00FE4394" w:rsidRPr="000505AA">
        <w:rPr>
          <w:rFonts w:ascii="Bookman Old Style" w:hAnsi="Bookman Old Style" w:cs="Times New Roman"/>
          <w:sz w:val="28"/>
          <w:szCs w:val="28"/>
          <w:lang w:val="en-ZA"/>
        </w:rPr>
        <w:t>cree</w:t>
      </w:r>
      <w:r w:rsidRPr="000505AA">
        <w:rPr>
          <w:rFonts w:ascii="Bookman Old Style" w:hAnsi="Bookman Old Style" w:cs="Times New Roman"/>
          <w:sz w:val="28"/>
          <w:szCs w:val="28"/>
          <w:lang w:val="en-ZA"/>
        </w:rPr>
        <w:t xml:space="preserve">, it does not turn the summons into a pleading.  Pleading commences with the delivery of a Declaration after the defendant will have filed its Notice of Entry of appearance to defend.  The fact that </w:t>
      </w:r>
      <w:r w:rsidR="00FE4394" w:rsidRPr="000505AA">
        <w:rPr>
          <w:rFonts w:ascii="Bookman Old Style" w:hAnsi="Bookman Old Style" w:cs="Times New Roman"/>
          <w:sz w:val="28"/>
          <w:szCs w:val="28"/>
          <w:lang w:val="en-ZA"/>
        </w:rPr>
        <w:t>D</w:t>
      </w:r>
      <w:r w:rsidRPr="000505AA">
        <w:rPr>
          <w:rFonts w:ascii="Bookman Old Style" w:hAnsi="Bookman Old Style" w:cs="Times New Roman"/>
          <w:sz w:val="28"/>
          <w:szCs w:val="28"/>
          <w:lang w:val="en-ZA"/>
        </w:rPr>
        <w:t>eclarations</w:t>
      </w:r>
      <w:r w:rsidR="00FE4394" w:rsidRPr="000505AA">
        <w:rPr>
          <w:rFonts w:ascii="Bookman Old Style" w:hAnsi="Bookman Old Style" w:cs="Times New Roman"/>
          <w:sz w:val="28"/>
          <w:szCs w:val="28"/>
          <w:lang w:val="en-ZA"/>
        </w:rPr>
        <w:t>,</w:t>
      </w:r>
      <w:r w:rsidRPr="000505AA">
        <w:rPr>
          <w:rFonts w:ascii="Bookman Old Style" w:hAnsi="Bookman Old Style" w:cs="Times New Roman"/>
          <w:sz w:val="28"/>
          <w:szCs w:val="28"/>
          <w:lang w:val="en-ZA"/>
        </w:rPr>
        <w:t xml:space="preserve"> as it happened in </w:t>
      </w:r>
      <w:r w:rsidR="00FE4394" w:rsidRPr="000505AA">
        <w:rPr>
          <w:rFonts w:ascii="Bookman Old Style" w:hAnsi="Bookman Old Style" w:cs="Times New Roman"/>
          <w:sz w:val="28"/>
          <w:szCs w:val="28"/>
          <w:lang w:val="en-ZA"/>
        </w:rPr>
        <w:t>both</w:t>
      </w:r>
      <w:r w:rsidRPr="000505AA">
        <w:rPr>
          <w:rFonts w:ascii="Bookman Old Style" w:hAnsi="Bookman Old Style" w:cs="Times New Roman"/>
          <w:sz w:val="28"/>
          <w:szCs w:val="28"/>
          <w:lang w:val="en-ZA"/>
        </w:rPr>
        <w:t xml:space="preserve"> cases before this court, have been filed simultaneously with the summons, does not turn the summonses into pleadings</w:t>
      </w:r>
      <w:r w:rsidR="000F30A6" w:rsidRPr="000505AA">
        <w:rPr>
          <w:rFonts w:ascii="Bookman Old Style" w:hAnsi="Bookman Old Style" w:cs="Times New Roman"/>
          <w:sz w:val="28"/>
          <w:szCs w:val="28"/>
          <w:lang w:val="en-ZA"/>
        </w:rPr>
        <w:t>.</w:t>
      </w:r>
    </w:p>
    <w:p w14:paraId="587ED5F5" w14:textId="14E2F298" w:rsidR="000F30A6" w:rsidRPr="000505AA" w:rsidRDefault="000F30A6" w:rsidP="00EC24B8">
      <w:pPr>
        <w:spacing w:after="0" w:line="240" w:lineRule="auto"/>
        <w:ind w:left="720" w:hanging="720"/>
        <w:jc w:val="both"/>
        <w:rPr>
          <w:rFonts w:ascii="Bookman Old Style" w:hAnsi="Bookman Old Style" w:cs="Times New Roman"/>
          <w:sz w:val="28"/>
          <w:szCs w:val="28"/>
          <w:lang w:val="en-ZA"/>
        </w:rPr>
      </w:pPr>
    </w:p>
    <w:p w14:paraId="61817BD8" w14:textId="6ECBDA86" w:rsidR="000F30A6" w:rsidRPr="000505AA" w:rsidRDefault="000F30A6" w:rsidP="00EC24B8">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lastRenderedPageBreak/>
        <w:t>[13]</w:t>
      </w:r>
      <w:r w:rsidR="00EC24B8" w:rsidRPr="000505AA">
        <w:rPr>
          <w:rFonts w:ascii="Bookman Old Style" w:hAnsi="Bookman Old Style" w:cs="Times New Roman"/>
          <w:sz w:val="28"/>
          <w:szCs w:val="28"/>
          <w:lang w:val="en-ZA"/>
        </w:rPr>
        <w:tab/>
        <w:t>When summary judgment is sought only the summons are considered to determine whether they disclose a cause of action to justify</w:t>
      </w:r>
      <w:r w:rsidR="00FE4394" w:rsidRPr="000505AA">
        <w:rPr>
          <w:rFonts w:ascii="Bookman Old Style" w:hAnsi="Bookman Old Style" w:cs="Times New Roman"/>
          <w:sz w:val="28"/>
          <w:szCs w:val="28"/>
          <w:lang w:val="en-ZA"/>
        </w:rPr>
        <w:t xml:space="preserve"> granting of the reliefs sought in the application</w:t>
      </w:r>
      <w:r w:rsidR="00EC24B8" w:rsidRPr="000505AA">
        <w:rPr>
          <w:rFonts w:ascii="Bookman Old Style" w:hAnsi="Bookman Old Style" w:cs="Times New Roman"/>
          <w:sz w:val="28"/>
          <w:szCs w:val="28"/>
          <w:lang w:val="en-ZA"/>
        </w:rPr>
        <w:t xml:space="preserve">.  It would be different story where summons is delivered together with </w:t>
      </w:r>
      <w:r w:rsidR="00FE4394" w:rsidRPr="000505AA">
        <w:rPr>
          <w:rFonts w:ascii="Bookman Old Style" w:hAnsi="Bookman Old Style" w:cs="Times New Roman"/>
          <w:sz w:val="28"/>
          <w:szCs w:val="28"/>
          <w:lang w:val="en-ZA"/>
        </w:rPr>
        <w:t>the ‘P</w:t>
      </w:r>
      <w:r w:rsidR="00EC24B8" w:rsidRPr="000505AA">
        <w:rPr>
          <w:rFonts w:ascii="Bookman Old Style" w:hAnsi="Bookman Old Style" w:cs="Times New Roman"/>
          <w:sz w:val="28"/>
          <w:szCs w:val="28"/>
          <w:lang w:val="en-ZA"/>
        </w:rPr>
        <w:t>articulars of claim</w:t>
      </w:r>
      <w:r w:rsidR="00FE4394" w:rsidRPr="000505AA">
        <w:rPr>
          <w:rFonts w:ascii="Bookman Old Style" w:hAnsi="Bookman Old Style" w:cs="Times New Roman"/>
          <w:sz w:val="28"/>
          <w:szCs w:val="28"/>
          <w:lang w:val="en-ZA"/>
        </w:rPr>
        <w:t>’</w:t>
      </w:r>
      <w:r w:rsidR="00EC24B8" w:rsidRPr="000505AA">
        <w:rPr>
          <w:rFonts w:ascii="Bookman Old Style" w:hAnsi="Bookman Old Style" w:cs="Times New Roman"/>
          <w:sz w:val="28"/>
          <w:szCs w:val="28"/>
          <w:lang w:val="en-ZA"/>
        </w:rPr>
        <w:t xml:space="preserve"> because the particulars of cl</w:t>
      </w:r>
      <w:r w:rsidR="000877F0" w:rsidRPr="000505AA">
        <w:rPr>
          <w:rFonts w:ascii="Bookman Old Style" w:hAnsi="Bookman Old Style" w:cs="Times New Roman"/>
          <w:sz w:val="28"/>
          <w:szCs w:val="28"/>
          <w:lang w:val="en-ZA"/>
        </w:rPr>
        <w:t>aim set out in sufficient detail, as required by Rule 18(5), the material facts on which the plaintiff’s claim is based.</w:t>
      </w:r>
    </w:p>
    <w:p w14:paraId="7B90557C" w14:textId="6B2C64F0" w:rsidR="000877F0" w:rsidRPr="000505AA" w:rsidRDefault="000877F0" w:rsidP="00330B51">
      <w:pPr>
        <w:spacing w:after="0" w:line="240" w:lineRule="auto"/>
        <w:ind w:left="720" w:hanging="720"/>
        <w:jc w:val="both"/>
        <w:rPr>
          <w:rFonts w:ascii="Bookman Old Style" w:hAnsi="Bookman Old Style" w:cs="Times New Roman"/>
          <w:sz w:val="28"/>
          <w:szCs w:val="28"/>
          <w:lang w:val="en-ZA"/>
        </w:rPr>
      </w:pPr>
    </w:p>
    <w:p w14:paraId="212944CC" w14:textId="2C5222DC" w:rsidR="000877F0" w:rsidRPr="000505AA" w:rsidRDefault="000877F0" w:rsidP="00EC24B8">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[14]</w:t>
      </w:r>
      <w:r w:rsidRPr="000505AA">
        <w:rPr>
          <w:rFonts w:ascii="Bookman Old Style" w:hAnsi="Bookman Old Style" w:cs="Times New Roman"/>
          <w:sz w:val="28"/>
          <w:szCs w:val="28"/>
          <w:lang w:val="en-ZA"/>
        </w:rPr>
        <w:tab/>
        <w:t xml:space="preserve">In </w:t>
      </w:r>
      <w:r w:rsidR="006772B8" w:rsidRPr="000505AA">
        <w:rPr>
          <w:rFonts w:ascii="Bookman Old Style" w:hAnsi="Bookman Old Style" w:cs="Times New Roman"/>
          <w:b/>
          <w:bCs/>
          <w:sz w:val="28"/>
          <w:szCs w:val="28"/>
          <w:lang w:val="en-ZA"/>
        </w:rPr>
        <w:t xml:space="preserve">Leen </w:t>
      </w:r>
      <w:r w:rsidR="00FE4394" w:rsidRPr="000505AA">
        <w:rPr>
          <w:rFonts w:ascii="Bookman Old Style" w:hAnsi="Bookman Old Style" w:cs="Times New Roman"/>
          <w:b/>
          <w:bCs/>
          <w:i/>
          <w:iCs/>
          <w:sz w:val="28"/>
          <w:szCs w:val="28"/>
          <w:lang w:val="en-ZA"/>
        </w:rPr>
        <w:t>(s</w:t>
      </w:r>
      <w:r w:rsidR="006772B8" w:rsidRPr="000505AA">
        <w:rPr>
          <w:rFonts w:ascii="Bookman Old Style" w:hAnsi="Bookman Old Style" w:cs="Times New Roman"/>
          <w:b/>
          <w:bCs/>
          <w:i/>
          <w:iCs/>
          <w:sz w:val="28"/>
          <w:szCs w:val="28"/>
          <w:lang w:val="en-ZA"/>
        </w:rPr>
        <w:t>upra</w:t>
      </w:r>
      <w:r w:rsidR="00FE4394" w:rsidRPr="000505AA">
        <w:rPr>
          <w:rFonts w:ascii="Bookman Old Style" w:hAnsi="Bookman Old Style" w:cs="Times New Roman"/>
          <w:b/>
          <w:bCs/>
          <w:i/>
          <w:iCs/>
          <w:sz w:val="28"/>
          <w:szCs w:val="28"/>
          <w:lang w:val="en-ZA"/>
        </w:rPr>
        <w:t xml:space="preserve"> at para.[9])</w:t>
      </w:r>
      <w:r w:rsidR="006772B8" w:rsidRPr="000505AA">
        <w:rPr>
          <w:rFonts w:ascii="Bookman Old Style" w:hAnsi="Bookman Old Style" w:cs="Times New Roman"/>
          <w:b/>
          <w:bCs/>
          <w:i/>
          <w:iCs/>
          <w:sz w:val="28"/>
          <w:szCs w:val="28"/>
          <w:lang w:val="en-ZA"/>
        </w:rPr>
        <w:t>,</w:t>
      </w:r>
      <w:r w:rsidR="006772B8" w:rsidRPr="000505AA">
        <w:rPr>
          <w:rFonts w:ascii="Bookman Old Style" w:hAnsi="Bookman Old Style" w:cs="Times New Roman"/>
          <w:b/>
          <w:bCs/>
          <w:sz w:val="28"/>
          <w:szCs w:val="28"/>
          <w:lang w:val="en-ZA"/>
        </w:rPr>
        <w:t xml:space="preserve"> </w:t>
      </w:r>
      <w:r w:rsidR="006772B8" w:rsidRPr="000505AA">
        <w:rPr>
          <w:rFonts w:ascii="Bookman Old Style" w:hAnsi="Bookman Old Style" w:cs="Times New Roman"/>
          <w:sz w:val="28"/>
          <w:szCs w:val="28"/>
          <w:lang w:val="en-ZA"/>
        </w:rPr>
        <w:t xml:space="preserve">at paras. 12 and 18 </w:t>
      </w:r>
      <w:r w:rsidR="00FE4394" w:rsidRPr="000505AA">
        <w:rPr>
          <w:rFonts w:ascii="Bookman Old Style" w:hAnsi="Bookman Old Style" w:cs="Times New Roman"/>
          <w:sz w:val="28"/>
          <w:szCs w:val="28"/>
          <w:lang w:val="en-ZA"/>
        </w:rPr>
        <w:t>thereof,</w:t>
      </w:r>
      <w:r w:rsidR="00FE4394" w:rsidRPr="000505AA">
        <w:rPr>
          <w:rFonts w:ascii="Bookman Old Style" w:hAnsi="Bookman Old Style" w:cs="Times New Roman"/>
          <w:b/>
          <w:bCs/>
          <w:sz w:val="28"/>
          <w:szCs w:val="28"/>
          <w:lang w:val="en-ZA"/>
        </w:rPr>
        <w:t xml:space="preserve"> </w:t>
      </w:r>
      <w:r w:rsidR="006772B8" w:rsidRPr="000505AA">
        <w:rPr>
          <w:rFonts w:ascii="Bookman Old Style" w:hAnsi="Bookman Old Style" w:cs="Times New Roman"/>
          <w:sz w:val="28"/>
          <w:szCs w:val="28"/>
          <w:lang w:val="en-ZA"/>
        </w:rPr>
        <w:t xml:space="preserve">the Court of Appeal stated that: </w:t>
      </w:r>
    </w:p>
    <w:p w14:paraId="2125A2CF" w14:textId="3BE3B5AB" w:rsidR="006772B8" w:rsidRPr="000505AA" w:rsidRDefault="006772B8" w:rsidP="003E28E9">
      <w:pPr>
        <w:spacing w:after="0" w:line="240" w:lineRule="auto"/>
        <w:ind w:left="720" w:hanging="720"/>
        <w:jc w:val="both"/>
        <w:rPr>
          <w:rFonts w:ascii="Bookman Old Style" w:hAnsi="Bookman Old Style" w:cs="Times New Roman"/>
          <w:sz w:val="28"/>
          <w:szCs w:val="28"/>
          <w:lang w:val="en-ZA"/>
        </w:rPr>
      </w:pPr>
    </w:p>
    <w:p w14:paraId="326A734D" w14:textId="4413C7D4" w:rsidR="003E28E9" w:rsidRPr="000505AA" w:rsidRDefault="006772B8" w:rsidP="003E28E9">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“[12]…. Her paragraph [2] is clear that the plaintiff filed “his summons with particulars of claim at the same time.”  Whether what is fi</w:t>
      </w:r>
      <w:r w:rsidR="009A13D6" w:rsidRPr="000505AA">
        <w:rPr>
          <w:rFonts w:ascii="Bookman Old Style" w:hAnsi="Bookman Old Style" w:cs="Times New Roman"/>
          <w:i/>
          <w:iCs/>
          <w:sz w:val="24"/>
          <w:szCs w:val="24"/>
          <w:lang w:val="en-ZA"/>
        </w:rPr>
        <w:t>le</w:t>
      </w:r>
      <w:r w:rsidRPr="000505AA">
        <w:rPr>
          <w:rFonts w:ascii="Bookman Old Style" w:hAnsi="Bookman Old Style" w:cs="Times New Roman"/>
          <w:i/>
          <w:iCs/>
          <w:sz w:val="24"/>
          <w:szCs w:val="24"/>
          <w:lang w:val="en-ZA"/>
        </w:rPr>
        <w:t>d is a declaration or particulars of claim is of no significance to this appeal.  The only p</w:t>
      </w:r>
      <w:r w:rsidR="0027790F" w:rsidRPr="000505AA">
        <w:rPr>
          <w:rFonts w:ascii="Bookman Old Style" w:hAnsi="Bookman Old Style" w:cs="Times New Roman"/>
          <w:i/>
          <w:iCs/>
          <w:sz w:val="24"/>
          <w:szCs w:val="24"/>
          <w:lang w:val="en-ZA"/>
        </w:rPr>
        <w:t>oint that must be highlighted is that particulars terms</w:t>
      </w:r>
      <w:r w:rsidR="003E28E9" w:rsidRPr="000505AA">
        <w:rPr>
          <w:rFonts w:ascii="Bookman Old Style" w:hAnsi="Bookman Old Style" w:cs="Times New Roman"/>
          <w:i/>
          <w:iCs/>
          <w:sz w:val="24"/>
          <w:szCs w:val="24"/>
          <w:lang w:val="en-ZA"/>
        </w:rPr>
        <w:t xml:space="preserve"> are invariably filed together with the summons whereas a declaration, is, in terms of the rules, to be delivered within the period provided in the rule but after the entry of an appearance to defend.  Because particulars of claim are invariably, nay</w:t>
      </w:r>
      <w:r w:rsidR="0027790F" w:rsidRPr="000505AA">
        <w:rPr>
          <w:rFonts w:ascii="Bookman Old Style" w:hAnsi="Bookman Old Style" w:cs="Times New Roman"/>
          <w:i/>
          <w:iCs/>
          <w:sz w:val="24"/>
          <w:szCs w:val="24"/>
          <w:lang w:val="en-ZA"/>
        </w:rPr>
        <w:t xml:space="preserve"> </w:t>
      </w:r>
      <w:r w:rsidR="003E28E9" w:rsidRPr="000505AA">
        <w:rPr>
          <w:rFonts w:ascii="Bookman Old Style" w:hAnsi="Bookman Old Style" w:cs="Times New Roman"/>
          <w:i/>
          <w:iCs/>
          <w:sz w:val="24"/>
          <w:szCs w:val="24"/>
          <w:lang w:val="en-ZA"/>
        </w:rPr>
        <w:t>inevitably, filed with or attached to the summons the question arising in this appeal assumes greater significance.</w:t>
      </w:r>
    </w:p>
    <w:p w14:paraId="093E35DF" w14:textId="77777777" w:rsidR="003E28E9" w:rsidRPr="000505AA" w:rsidRDefault="003E28E9" w:rsidP="003E28E9">
      <w:pPr>
        <w:spacing w:after="0" w:line="360" w:lineRule="auto"/>
        <w:ind w:left="1440" w:right="1008"/>
        <w:jc w:val="both"/>
        <w:rPr>
          <w:rFonts w:ascii="Bookman Old Style" w:hAnsi="Bookman Old Style" w:cs="Times New Roman"/>
          <w:sz w:val="28"/>
          <w:szCs w:val="28"/>
          <w:lang w:val="en-ZA"/>
        </w:rPr>
      </w:pPr>
    </w:p>
    <w:p w14:paraId="091A5F84" w14:textId="77777777" w:rsidR="003E28E9" w:rsidRPr="000505AA" w:rsidRDefault="003E28E9" w:rsidP="003E28E9">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w:t>
      </w:r>
    </w:p>
    <w:p w14:paraId="4CC7F343" w14:textId="77777777" w:rsidR="003E28E9" w:rsidRPr="000505AA" w:rsidRDefault="003E28E9" w:rsidP="003E28E9">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 xml:space="preserve">[18] Whereas as in this case particulars of claim are attached to the summons, not for convenience but in order to set out </w:t>
      </w:r>
      <w:r w:rsidRPr="000505AA">
        <w:rPr>
          <w:rFonts w:ascii="Bookman Old Style" w:hAnsi="Bookman Old Style" w:cs="Times New Roman"/>
          <w:i/>
          <w:iCs/>
          <w:sz w:val="24"/>
          <w:szCs w:val="24"/>
          <w:lang w:val="en-ZA"/>
        </w:rPr>
        <w:lastRenderedPageBreak/>
        <w:t>the claim in sufficient detail as required by rule 18(5) the party doing so should not be precluded from asking for summary judgment …”</w:t>
      </w:r>
    </w:p>
    <w:p w14:paraId="31E10C2E" w14:textId="77777777" w:rsidR="00B3652B" w:rsidRPr="000505AA" w:rsidRDefault="00B3652B" w:rsidP="00B3652B">
      <w:pPr>
        <w:spacing w:after="0" w:line="360" w:lineRule="auto"/>
        <w:ind w:right="1008"/>
        <w:jc w:val="both"/>
        <w:rPr>
          <w:rFonts w:ascii="Bookman Old Style" w:hAnsi="Bookman Old Style" w:cs="Times New Roman"/>
          <w:i/>
          <w:iCs/>
          <w:sz w:val="24"/>
          <w:szCs w:val="24"/>
          <w:lang w:val="en-ZA"/>
        </w:rPr>
      </w:pPr>
    </w:p>
    <w:p w14:paraId="62676E14" w14:textId="0E3D0982" w:rsidR="00343DBC" w:rsidRPr="000505AA" w:rsidRDefault="003E28E9" w:rsidP="00B3652B">
      <w:pPr>
        <w:spacing w:after="0" w:line="480" w:lineRule="auto"/>
        <w:ind w:left="720" w:right="144" w:hanging="720"/>
        <w:jc w:val="both"/>
        <w:rPr>
          <w:rFonts w:ascii="Bookman Old Style" w:hAnsi="Bookman Old Style" w:cs="Times New Roman"/>
          <w:b/>
          <w:bCs/>
          <w:sz w:val="28"/>
          <w:szCs w:val="28"/>
          <w:lang w:val="en-ZA"/>
        </w:rPr>
      </w:pPr>
      <w:r w:rsidRPr="000505AA">
        <w:rPr>
          <w:rFonts w:ascii="Bookman Old Style" w:hAnsi="Bookman Old Style" w:cs="Times New Roman"/>
          <w:sz w:val="28"/>
          <w:szCs w:val="28"/>
          <w:lang w:val="en-ZA"/>
        </w:rPr>
        <w:t>[15]</w:t>
      </w:r>
      <w:r w:rsidRPr="000505AA">
        <w:rPr>
          <w:rFonts w:ascii="Bookman Old Style" w:hAnsi="Bookman Old Style" w:cs="Times New Roman"/>
          <w:sz w:val="28"/>
          <w:szCs w:val="28"/>
          <w:lang w:val="en-ZA"/>
        </w:rPr>
        <w:tab/>
        <w:t>What can be discerned from this dictum is that particulars of claim is part and parcel of this summons.  It</w:t>
      </w:r>
      <w:r w:rsidR="00343DBC" w:rsidRPr="000505AA">
        <w:rPr>
          <w:rFonts w:ascii="Bookman Old Style" w:hAnsi="Bookman Old Style" w:cs="Times New Roman"/>
          <w:sz w:val="28"/>
          <w:szCs w:val="28"/>
          <w:lang w:val="en-ZA"/>
        </w:rPr>
        <w:t xml:space="preserve"> fulfils the role of detailing out the facts upon which the claims are based</w:t>
      </w:r>
      <w:r w:rsidR="009A13D6" w:rsidRPr="000505AA">
        <w:rPr>
          <w:rFonts w:ascii="Bookman Old Style" w:hAnsi="Bookman Old Style" w:cs="Times New Roman"/>
          <w:sz w:val="28"/>
          <w:szCs w:val="28"/>
          <w:lang w:val="en-ZA"/>
        </w:rPr>
        <w:t>.</w:t>
      </w:r>
      <w:r w:rsidR="00343DBC" w:rsidRPr="000505AA">
        <w:rPr>
          <w:rFonts w:ascii="Bookman Old Style" w:hAnsi="Bookman Old Style" w:cs="Times New Roman"/>
          <w:sz w:val="28"/>
          <w:szCs w:val="28"/>
          <w:lang w:val="en-ZA"/>
        </w:rPr>
        <w:t xml:space="preserve"> </w:t>
      </w:r>
      <w:r w:rsidR="009A13D6" w:rsidRPr="000505AA">
        <w:rPr>
          <w:rFonts w:ascii="Bookman Old Style" w:hAnsi="Bookman Old Style" w:cs="Times New Roman"/>
          <w:sz w:val="28"/>
          <w:szCs w:val="28"/>
          <w:lang w:val="en-ZA"/>
        </w:rPr>
        <w:t xml:space="preserve">The plaintiff’s case is pleaded </w:t>
      </w:r>
      <w:r w:rsidR="006C271A" w:rsidRPr="000505AA">
        <w:rPr>
          <w:rFonts w:ascii="Bookman Old Style" w:hAnsi="Bookman Old Style" w:cs="Times New Roman"/>
          <w:sz w:val="28"/>
          <w:szCs w:val="28"/>
          <w:lang w:val="en-ZA"/>
        </w:rPr>
        <w:t xml:space="preserve">only </w:t>
      </w:r>
      <w:r w:rsidR="009A13D6" w:rsidRPr="000505AA">
        <w:rPr>
          <w:rFonts w:ascii="Bookman Old Style" w:hAnsi="Bookman Old Style" w:cs="Times New Roman"/>
          <w:sz w:val="28"/>
          <w:szCs w:val="28"/>
          <w:lang w:val="en-ZA"/>
        </w:rPr>
        <w:t xml:space="preserve">when a </w:t>
      </w:r>
      <w:r w:rsidR="00343DBC" w:rsidRPr="000505AA">
        <w:rPr>
          <w:rFonts w:ascii="Bookman Old Style" w:hAnsi="Bookman Old Style" w:cs="Times New Roman"/>
          <w:sz w:val="28"/>
          <w:szCs w:val="28"/>
          <w:lang w:val="en-ZA"/>
        </w:rPr>
        <w:t xml:space="preserve">declaration is </w:t>
      </w:r>
      <w:r w:rsidR="009A13D6" w:rsidRPr="000505AA">
        <w:rPr>
          <w:rFonts w:ascii="Bookman Old Style" w:hAnsi="Bookman Old Style" w:cs="Times New Roman"/>
          <w:sz w:val="28"/>
          <w:szCs w:val="28"/>
          <w:lang w:val="en-ZA"/>
        </w:rPr>
        <w:t>filed</w:t>
      </w:r>
      <w:r w:rsidR="00343DBC" w:rsidRPr="000505AA">
        <w:rPr>
          <w:rFonts w:ascii="Bookman Old Style" w:hAnsi="Bookman Old Style" w:cs="Times New Roman"/>
          <w:sz w:val="28"/>
          <w:szCs w:val="28"/>
          <w:lang w:val="en-ZA"/>
        </w:rPr>
        <w:t xml:space="preserve">.  The decision of </w:t>
      </w:r>
      <w:r w:rsidR="00343DBC" w:rsidRPr="000505AA">
        <w:rPr>
          <w:rFonts w:ascii="Bookman Old Style" w:hAnsi="Bookman Old Style" w:cs="Times New Roman"/>
          <w:b/>
          <w:bCs/>
          <w:i/>
          <w:iCs/>
          <w:sz w:val="28"/>
          <w:szCs w:val="28"/>
          <w:lang w:val="en-ZA"/>
        </w:rPr>
        <w:t xml:space="preserve">Leen </w:t>
      </w:r>
      <w:r w:rsidR="00343DBC" w:rsidRPr="000505AA">
        <w:rPr>
          <w:rFonts w:ascii="Bookman Old Style" w:hAnsi="Bookman Old Style" w:cs="Times New Roman"/>
          <w:sz w:val="28"/>
          <w:szCs w:val="28"/>
          <w:lang w:val="en-ZA"/>
        </w:rPr>
        <w:t xml:space="preserve">has led Mathaba J </w:t>
      </w:r>
      <w:r w:rsidR="00343DBC" w:rsidRPr="000505AA">
        <w:rPr>
          <w:rFonts w:ascii="Bookman Old Style" w:hAnsi="Bookman Old Style" w:cs="Times New Roman"/>
          <w:b/>
          <w:bCs/>
          <w:i/>
          <w:iCs/>
          <w:sz w:val="28"/>
          <w:szCs w:val="28"/>
          <w:lang w:val="en-ZA"/>
        </w:rPr>
        <w:t>Basotho Congress Party</w:t>
      </w:r>
      <w:r w:rsidR="00343DBC" w:rsidRPr="000505AA">
        <w:rPr>
          <w:rFonts w:ascii="Bookman Old Style" w:hAnsi="Bookman Old Style" w:cs="Times New Roman"/>
          <w:b/>
          <w:bCs/>
          <w:sz w:val="28"/>
          <w:szCs w:val="28"/>
          <w:lang w:val="en-ZA"/>
        </w:rPr>
        <w:t xml:space="preserve"> </w:t>
      </w:r>
      <w:r w:rsidR="00343DBC" w:rsidRPr="000505AA">
        <w:rPr>
          <w:rFonts w:ascii="Bookman Old Style" w:hAnsi="Bookman Old Style" w:cs="Times New Roman"/>
          <w:sz w:val="28"/>
          <w:szCs w:val="28"/>
          <w:lang w:val="en-ZA"/>
        </w:rPr>
        <w:t>supra, at paras</w:t>
      </w:r>
      <w:r w:rsidR="006C271A" w:rsidRPr="000505AA">
        <w:rPr>
          <w:rFonts w:ascii="Bookman Old Style" w:hAnsi="Bookman Old Style" w:cs="Times New Roman"/>
          <w:sz w:val="28"/>
          <w:szCs w:val="28"/>
          <w:lang w:val="en-ZA"/>
        </w:rPr>
        <w:t>.</w:t>
      </w:r>
      <w:r w:rsidR="00343DBC" w:rsidRPr="000505AA">
        <w:rPr>
          <w:rFonts w:ascii="Bookman Old Style" w:hAnsi="Bookman Old Style" w:cs="Times New Roman"/>
          <w:sz w:val="28"/>
          <w:szCs w:val="28"/>
          <w:lang w:val="en-ZA"/>
        </w:rPr>
        <w:t xml:space="preserve"> </w:t>
      </w:r>
      <w:r w:rsidR="006C271A" w:rsidRPr="000505AA">
        <w:rPr>
          <w:rFonts w:ascii="Bookman Old Style" w:hAnsi="Bookman Old Style" w:cs="Times New Roman"/>
          <w:sz w:val="28"/>
          <w:szCs w:val="28"/>
          <w:lang w:val="en-ZA"/>
        </w:rPr>
        <w:t>[</w:t>
      </w:r>
      <w:r w:rsidR="00343DBC" w:rsidRPr="000505AA">
        <w:rPr>
          <w:rFonts w:ascii="Bookman Old Style" w:hAnsi="Bookman Old Style" w:cs="Times New Roman"/>
          <w:sz w:val="28"/>
          <w:szCs w:val="28"/>
          <w:lang w:val="en-ZA"/>
        </w:rPr>
        <w:t>16</w:t>
      </w:r>
      <w:r w:rsidR="006C271A" w:rsidRPr="000505AA">
        <w:rPr>
          <w:rFonts w:ascii="Bookman Old Style" w:hAnsi="Bookman Old Style" w:cs="Times New Roman"/>
          <w:sz w:val="28"/>
          <w:szCs w:val="28"/>
          <w:lang w:val="en-ZA"/>
        </w:rPr>
        <w:t>]</w:t>
      </w:r>
      <w:r w:rsidR="00343DBC" w:rsidRPr="000505AA">
        <w:rPr>
          <w:rFonts w:ascii="Bookman Old Style" w:hAnsi="Bookman Old Style" w:cs="Times New Roman"/>
          <w:sz w:val="28"/>
          <w:szCs w:val="28"/>
          <w:lang w:val="en-ZA"/>
        </w:rPr>
        <w:t xml:space="preserve"> and </w:t>
      </w:r>
      <w:r w:rsidR="006C271A" w:rsidRPr="000505AA">
        <w:rPr>
          <w:rFonts w:ascii="Bookman Old Style" w:hAnsi="Bookman Old Style" w:cs="Times New Roman"/>
          <w:sz w:val="28"/>
          <w:szCs w:val="28"/>
          <w:lang w:val="en-ZA"/>
        </w:rPr>
        <w:t>[</w:t>
      </w:r>
      <w:r w:rsidR="00343DBC" w:rsidRPr="000505AA">
        <w:rPr>
          <w:rFonts w:ascii="Bookman Old Style" w:hAnsi="Bookman Old Style" w:cs="Times New Roman"/>
          <w:sz w:val="28"/>
          <w:szCs w:val="28"/>
          <w:lang w:val="en-ZA"/>
        </w:rPr>
        <w:t>17</w:t>
      </w:r>
      <w:r w:rsidR="006C271A" w:rsidRPr="000505AA">
        <w:rPr>
          <w:rFonts w:ascii="Bookman Old Style" w:hAnsi="Bookman Old Style" w:cs="Times New Roman"/>
          <w:sz w:val="28"/>
          <w:szCs w:val="28"/>
          <w:lang w:val="en-ZA"/>
        </w:rPr>
        <w:t>]</w:t>
      </w:r>
      <w:r w:rsidR="00343DBC" w:rsidRPr="000505AA">
        <w:rPr>
          <w:rFonts w:ascii="Bookman Old Style" w:hAnsi="Bookman Old Style" w:cs="Times New Roman"/>
          <w:sz w:val="28"/>
          <w:szCs w:val="28"/>
          <w:lang w:val="en-ZA"/>
        </w:rPr>
        <w:t xml:space="preserve"> to say:</w:t>
      </w:r>
    </w:p>
    <w:p w14:paraId="7F22E60F" w14:textId="77777777" w:rsidR="00343DBC" w:rsidRPr="000505AA" w:rsidRDefault="00343DBC" w:rsidP="000C3942">
      <w:pPr>
        <w:spacing w:after="0" w:line="240" w:lineRule="auto"/>
        <w:ind w:left="720" w:hanging="720"/>
        <w:jc w:val="both"/>
        <w:rPr>
          <w:rFonts w:ascii="Bookman Old Style" w:hAnsi="Bookman Old Style" w:cs="Times New Roman"/>
          <w:b/>
          <w:bCs/>
          <w:sz w:val="28"/>
          <w:szCs w:val="28"/>
          <w:lang w:val="en-ZA"/>
        </w:rPr>
      </w:pPr>
    </w:p>
    <w:p w14:paraId="65A4DB87" w14:textId="5E8A5CE4" w:rsidR="00C268C0" w:rsidRPr="000505AA" w:rsidRDefault="00512EDE" w:rsidP="00512EDE">
      <w:pPr>
        <w:spacing w:after="0" w:line="360" w:lineRule="auto"/>
        <w:ind w:left="1440" w:right="1008"/>
        <w:jc w:val="both"/>
        <w:rPr>
          <w:rFonts w:ascii="Bookman Old Style" w:hAnsi="Bookman Old Style" w:cs="Times New Roman"/>
          <w:b/>
          <w:bCs/>
          <w:i/>
          <w:iCs/>
          <w:sz w:val="24"/>
          <w:szCs w:val="24"/>
          <w:lang w:val="en-ZA"/>
        </w:rPr>
      </w:pPr>
      <w:r w:rsidRPr="000505AA">
        <w:rPr>
          <w:rFonts w:ascii="Bookman Old Style" w:hAnsi="Bookman Old Style" w:cs="Times New Roman"/>
          <w:i/>
          <w:iCs/>
          <w:sz w:val="24"/>
          <w:szCs w:val="24"/>
          <w:lang w:val="en-ZA"/>
        </w:rPr>
        <w:t xml:space="preserve">“[16] The court must have reference only to the summons and what is pleaded therein is considering summary judgment application.  Summary judgment application.  Summary judgment relates to such claims as pleaded in the summons.  This is so even when summons is filed simultaneously with declaration.  See: </w:t>
      </w:r>
      <w:r w:rsidRPr="000505AA">
        <w:rPr>
          <w:rFonts w:ascii="Bookman Old Style" w:hAnsi="Bookman Old Style" w:cs="Times New Roman"/>
          <w:b/>
          <w:bCs/>
          <w:i/>
          <w:iCs/>
          <w:sz w:val="24"/>
          <w:szCs w:val="24"/>
          <w:lang w:val="en-ZA"/>
        </w:rPr>
        <w:t xml:space="preserve">Standard Lesotho Bank Ltd v Mahomed (CIV/T/182/201) (NULL) [2010] LSHCCD 9 (07 June 2010) at page 3; </w:t>
      </w:r>
      <w:proofErr w:type="spellStart"/>
      <w:r w:rsidRPr="000505AA">
        <w:rPr>
          <w:rFonts w:ascii="Bookman Old Style" w:hAnsi="Bookman Old Style" w:cs="Times New Roman"/>
          <w:b/>
          <w:bCs/>
          <w:i/>
          <w:iCs/>
          <w:sz w:val="24"/>
          <w:szCs w:val="24"/>
          <w:lang w:val="en-ZA"/>
        </w:rPr>
        <w:t>Dencor</w:t>
      </w:r>
      <w:proofErr w:type="spellEnd"/>
      <w:r w:rsidRPr="000505AA">
        <w:rPr>
          <w:rFonts w:ascii="Bookman Old Style" w:hAnsi="Bookman Old Style" w:cs="Times New Roman"/>
          <w:b/>
          <w:bCs/>
          <w:i/>
          <w:iCs/>
          <w:sz w:val="24"/>
          <w:szCs w:val="24"/>
          <w:lang w:val="en-ZA"/>
        </w:rPr>
        <w:t xml:space="preserve"> Lesotho (Pty) Ltd v AL Barakah Investment (Pty) Ltd (CIV/T/243/2013</w:t>
      </w:r>
      <w:r w:rsidR="00873550" w:rsidRPr="000505AA">
        <w:rPr>
          <w:rFonts w:ascii="Bookman Old Style" w:hAnsi="Bookman Old Style" w:cs="Times New Roman"/>
          <w:b/>
          <w:bCs/>
          <w:i/>
          <w:iCs/>
          <w:sz w:val="24"/>
          <w:szCs w:val="24"/>
          <w:lang w:val="en-ZA"/>
        </w:rPr>
        <w:t>)</w:t>
      </w:r>
      <w:r w:rsidRPr="000505AA">
        <w:rPr>
          <w:rFonts w:ascii="Bookman Old Style" w:hAnsi="Bookman Old Style" w:cs="Times New Roman"/>
          <w:b/>
          <w:bCs/>
          <w:i/>
          <w:iCs/>
          <w:sz w:val="24"/>
          <w:szCs w:val="24"/>
          <w:lang w:val="en-ZA"/>
        </w:rPr>
        <w:t xml:space="preserve"> [2013] LSHC 37, paras 7 and 10.</w:t>
      </w:r>
    </w:p>
    <w:p w14:paraId="7D1A7FCD" w14:textId="7CA5C7AA" w:rsidR="00CB6AAF" w:rsidRPr="000505AA" w:rsidRDefault="00CB6AAF" w:rsidP="00512EDE">
      <w:pPr>
        <w:spacing w:after="0" w:line="360" w:lineRule="auto"/>
        <w:ind w:left="1440" w:right="1008"/>
        <w:jc w:val="both"/>
        <w:rPr>
          <w:rFonts w:ascii="Bookman Old Style" w:hAnsi="Bookman Old Style" w:cs="Times New Roman"/>
          <w:b/>
          <w:bCs/>
          <w:i/>
          <w:iCs/>
          <w:sz w:val="24"/>
          <w:szCs w:val="24"/>
          <w:lang w:val="en-ZA"/>
        </w:rPr>
      </w:pPr>
    </w:p>
    <w:p w14:paraId="7EE9D00C" w14:textId="041AC522" w:rsidR="00CB6AAF" w:rsidRPr="000505AA" w:rsidRDefault="00CB6AAF" w:rsidP="00512EDE">
      <w:pPr>
        <w:spacing w:after="0" w:line="360" w:lineRule="auto"/>
        <w:ind w:left="1440" w:right="1008"/>
        <w:jc w:val="both"/>
        <w:rPr>
          <w:rFonts w:ascii="Bookman Old Style" w:hAnsi="Bookman Old Style" w:cs="Times New Roman"/>
          <w:i/>
          <w:iCs/>
          <w:sz w:val="24"/>
          <w:szCs w:val="24"/>
          <w:lang w:val="en-ZA"/>
        </w:rPr>
      </w:pPr>
      <w:r w:rsidRPr="000505AA">
        <w:rPr>
          <w:rFonts w:ascii="Bookman Old Style" w:hAnsi="Bookman Old Style" w:cs="Times New Roman"/>
          <w:i/>
          <w:iCs/>
          <w:sz w:val="24"/>
          <w:szCs w:val="24"/>
          <w:lang w:val="en-ZA"/>
        </w:rPr>
        <w:t xml:space="preserve">[17] The Court of Appeal considered both judgments in Leen v FNB Lesotho C of A (CIV) 16A of 2016, [2016] LSCA 27.  If opined that the decision in </w:t>
      </w:r>
      <w:proofErr w:type="spellStart"/>
      <w:r w:rsidRPr="000505AA">
        <w:rPr>
          <w:rFonts w:ascii="Bookman Old Style" w:hAnsi="Bookman Old Style" w:cs="Times New Roman"/>
          <w:i/>
          <w:iCs/>
          <w:sz w:val="24"/>
          <w:szCs w:val="24"/>
          <w:lang w:val="en-ZA"/>
        </w:rPr>
        <w:t>Dencor</w:t>
      </w:r>
      <w:proofErr w:type="spellEnd"/>
      <w:r w:rsidRPr="000505AA">
        <w:rPr>
          <w:rFonts w:ascii="Bookman Old Style" w:hAnsi="Bookman Old Style" w:cs="Times New Roman"/>
          <w:i/>
          <w:iCs/>
          <w:sz w:val="24"/>
          <w:szCs w:val="24"/>
          <w:lang w:val="en-ZA"/>
        </w:rPr>
        <w:t xml:space="preserve"> Lesotho, supra, that where summons was filed simultaneously with the declaration, the plaintiff was barred from filing summary judgment </w:t>
      </w:r>
      <w:r w:rsidRPr="000505AA">
        <w:rPr>
          <w:rFonts w:ascii="Bookman Old Style" w:hAnsi="Bookman Old Style" w:cs="Times New Roman"/>
          <w:i/>
          <w:iCs/>
          <w:sz w:val="24"/>
          <w:szCs w:val="24"/>
          <w:lang w:val="en-ZA"/>
        </w:rPr>
        <w:lastRenderedPageBreak/>
        <w:t xml:space="preserve">application, was wrong.  Significantly, the Court of Appeal left intact the position, propounded in both judgments </w:t>
      </w:r>
      <w:r w:rsidR="00383173" w:rsidRPr="000505AA">
        <w:rPr>
          <w:rFonts w:ascii="Bookman Old Style" w:hAnsi="Bookman Old Style" w:cs="Times New Roman"/>
          <w:i/>
          <w:iCs/>
          <w:sz w:val="24"/>
          <w:szCs w:val="24"/>
          <w:lang w:val="en-ZA"/>
        </w:rPr>
        <w:t xml:space="preserve">that summary </w:t>
      </w:r>
      <w:r w:rsidR="005D03A8" w:rsidRPr="000505AA">
        <w:rPr>
          <w:rFonts w:ascii="Bookman Old Style" w:hAnsi="Bookman Old Style" w:cs="Times New Roman"/>
          <w:i/>
          <w:iCs/>
          <w:sz w:val="24"/>
          <w:szCs w:val="24"/>
          <w:lang w:val="en-ZA"/>
        </w:rPr>
        <w:t>judgment relates</w:t>
      </w:r>
      <w:r w:rsidRPr="000505AA">
        <w:rPr>
          <w:rFonts w:ascii="Bookman Old Style" w:hAnsi="Bookman Old Style" w:cs="Times New Roman"/>
          <w:i/>
          <w:iCs/>
          <w:sz w:val="24"/>
          <w:szCs w:val="24"/>
          <w:lang w:val="en-ZA"/>
        </w:rPr>
        <w:t xml:space="preserve"> to such claims </w:t>
      </w:r>
      <w:r w:rsidR="00383173" w:rsidRPr="000505AA">
        <w:rPr>
          <w:rFonts w:ascii="Bookman Old Style" w:hAnsi="Bookman Old Style" w:cs="Times New Roman"/>
          <w:i/>
          <w:iCs/>
          <w:sz w:val="24"/>
          <w:szCs w:val="24"/>
          <w:lang w:val="en-ZA"/>
        </w:rPr>
        <w:t xml:space="preserve">as are pleaded Iin the summons and </w:t>
      </w:r>
      <w:r w:rsidRPr="000505AA">
        <w:rPr>
          <w:rFonts w:ascii="Bookman Old Style" w:hAnsi="Bookman Old Style" w:cs="Times New Roman"/>
          <w:i/>
          <w:iCs/>
          <w:sz w:val="24"/>
          <w:szCs w:val="24"/>
          <w:lang w:val="en-ZA"/>
        </w:rPr>
        <w:t>that the court should only have reference to summons in considering summary judgment application.”</w:t>
      </w:r>
    </w:p>
    <w:p w14:paraId="23A5771A" w14:textId="1DD6DD4A" w:rsidR="00CB6AAF" w:rsidRPr="000505AA" w:rsidRDefault="00CB6AAF" w:rsidP="00CB6AAF">
      <w:pPr>
        <w:spacing w:after="0" w:line="360" w:lineRule="auto"/>
        <w:ind w:right="1008"/>
        <w:jc w:val="both"/>
        <w:rPr>
          <w:rFonts w:ascii="Bookman Old Style" w:hAnsi="Bookman Old Style" w:cs="Times New Roman"/>
          <w:i/>
          <w:iCs/>
          <w:sz w:val="24"/>
          <w:szCs w:val="24"/>
          <w:lang w:val="en-ZA"/>
        </w:rPr>
      </w:pPr>
    </w:p>
    <w:p w14:paraId="56F4263D" w14:textId="7C3BD757" w:rsidR="00CB6AAF" w:rsidRPr="000505AA" w:rsidRDefault="00CB6AAF" w:rsidP="00CB6AAF">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[16]</w:t>
      </w:r>
      <w:r w:rsidRPr="000505AA">
        <w:rPr>
          <w:rFonts w:ascii="Bookman Old Style" w:hAnsi="Bookman Old Style" w:cs="Times New Roman"/>
          <w:sz w:val="28"/>
          <w:szCs w:val="28"/>
          <w:lang w:val="en-ZA"/>
        </w:rPr>
        <w:tab/>
        <w:t>When regard is had to the summons in the two matter</w:t>
      </w:r>
      <w:r w:rsidR="00383173" w:rsidRPr="000505AA">
        <w:rPr>
          <w:rFonts w:ascii="Bookman Old Style" w:hAnsi="Bookman Old Style" w:cs="Times New Roman"/>
          <w:sz w:val="28"/>
          <w:szCs w:val="28"/>
          <w:lang w:val="en-ZA"/>
        </w:rPr>
        <w:t>s</w:t>
      </w:r>
      <w:r w:rsidRPr="000505AA">
        <w:rPr>
          <w:rFonts w:ascii="Bookman Old Style" w:hAnsi="Bookman Old Style" w:cs="Times New Roman"/>
          <w:sz w:val="28"/>
          <w:szCs w:val="28"/>
          <w:lang w:val="en-ZA"/>
        </w:rPr>
        <w:t>, one is inclined to agree with the defendants’ counsel that they do not disclose the causes of action justifying the granting of summary judgments</w:t>
      </w:r>
      <w:r w:rsidR="00383173" w:rsidRPr="000505AA">
        <w:rPr>
          <w:rFonts w:ascii="Bookman Old Style" w:hAnsi="Bookman Old Style" w:cs="Times New Roman"/>
          <w:sz w:val="28"/>
          <w:szCs w:val="28"/>
          <w:lang w:val="en-ZA"/>
        </w:rPr>
        <w:t>. They only set out the reliefs sought against the defendant without more.</w:t>
      </w:r>
    </w:p>
    <w:p w14:paraId="10DB20F9" w14:textId="138FBE0D" w:rsidR="003F18BB" w:rsidRPr="000505AA" w:rsidRDefault="003F18BB" w:rsidP="00CB6AAF">
      <w:pPr>
        <w:spacing w:after="0" w:line="480" w:lineRule="auto"/>
        <w:ind w:left="720" w:hanging="720"/>
        <w:jc w:val="both"/>
        <w:rPr>
          <w:rFonts w:ascii="Bookman Old Style" w:hAnsi="Bookman Old Style" w:cs="Times New Roman"/>
          <w:b/>
          <w:bCs/>
          <w:sz w:val="28"/>
          <w:szCs w:val="28"/>
          <w:lang w:val="en-ZA"/>
        </w:rPr>
      </w:pPr>
      <w:r w:rsidRPr="000505AA">
        <w:rPr>
          <w:rFonts w:ascii="Bookman Old Style" w:hAnsi="Bookman Old Style" w:cs="Times New Roman"/>
          <w:sz w:val="28"/>
          <w:szCs w:val="28"/>
          <w:lang w:val="en-ZA"/>
        </w:rPr>
        <w:t>[17]</w:t>
      </w:r>
      <w:r w:rsidR="000C3942" w:rsidRPr="000505AA">
        <w:rPr>
          <w:rFonts w:ascii="Bookman Old Style" w:hAnsi="Bookman Old Style" w:cs="Times New Roman"/>
          <w:sz w:val="28"/>
          <w:szCs w:val="28"/>
          <w:lang w:val="en-ZA"/>
        </w:rPr>
        <w:tab/>
      </w:r>
      <w:r w:rsidRPr="000505AA">
        <w:rPr>
          <w:rFonts w:ascii="Bookman Old Style" w:hAnsi="Bookman Old Style" w:cs="Times New Roman"/>
          <w:b/>
          <w:bCs/>
          <w:sz w:val="28"/>
          <w:szCs w:val="28"/>
          <w:lang w:val="en-ZA"/>
        </w:rPr>
        <w:t xml:space="preserve">Failure of the respondent’s counsel to file the heads of argument on time. </w:t>
      </w:r>
    </w:p>
    <w:p w14:paraId="5862ADF1" w14:textId="1B472629" w:rsidR="003F18BB" w:rsidRPr="000505AA" w:rsidRDefault="003F18BB" w:rsidP="00CB6AAF">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b/>
          <w:bCs/>
          <w:sz w:val="28"/>
          <w:szCs w:val="28"/>
          <w:lang w:val="en-ZA"/>
        </w:rPr>
        <w:t xml:space="preserve">       </w:t>
      </w:r>
      <w:r w:rsidR="000C3942" w:rsidRPr="000505AA">
        <w:rPr>
          <w:rFonts w:ascii="Bookman Old Style" w:hAnsi="Bookman Old Style" w:cs="Times New Roman"/>
          <w:b/>
          <w:bCs/>
          <w:sz w:val="28"/>
          <w:szCs w:val="28"/>
          <w:lang w:val="en-ZA"/>
        </w:rPr>
        <w:tab/>
      </w:r>
      <w:r w:rsidRPr="000505AA">
        <w:rPr>
          <w:rFonts w:ascii="Bookman Old Style" w:hAnsi="Bookman Old Style" w:cs="Times New Roman"/>
          <w:sz w:val="28"/>
          <w:szCs w:val="28"/>
          <w:lang w:val="en-ZA"/>
        </w:rPr>
        <w:t>In the present matter the respondent’s counsel filed the heads of argument a day before the hearing contrary to Rule 34C of the Commercial Court Rules 2011 which obliges the respondent to file its heads of argument at least three days before the hearing of the matter. I put it to respondents’ counsel that in the event that the respondents succeed I will deprive them of the costs as mark of my displeasure for non-observance of the rules of this court.</w:t>
      </w:r>
    </w:p>
    <w:p w14:paraId="67F7C4A5" w14:textId="273FCE60" w:rsidR="00B3652B" w:rsidRPr="000505AA" w:rsidRDefault="00B3652B" w:rsidP="00B3652B">
      <w:pPr>
        <w:spacing w:after="0" w:line="240" w:lineRule="auto"/>
        <w:ind w:left="720" w:hanging="720"/>
        <w:jc w:val="both"/>
        <w:rPr>
          <w:rFonts w:ascii="Bookman Old Style" w:hAnsi="Bookman Old Style" w:cs="Times New Roman"/>
          <w:sz w:val="28"/>
          <w:szCs w:val="28"/>
          <w:lang w:val="en-ZA"/>
        </w:rPr>
      </w:pPr>
    </w:p>
    <w:p w14:paraId="55DD09F2" w14:textId="3E37D75A" w:rsidR="00B3652B" w:rsidRPr="000505AA" w:rsidRDefault="00B3652B" w:rsidP="00CB6AAF">
      <w:pPr>
        <w:spacing w:after="0" w:line="480" w:lineRule="auto"/>
        <w:ind w:left="720" w:hanging="720"/>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lastRenderedPageBreak/>
        <w:t>[1</w:t>
      </w:r>
      <w:r w:rsidR="003F18BB" w:rsidRPr="000505AA">
        <w:rPr>
          <w:rFonts w:ascii="Bookman Old Style" w:hAnsi="Bookman Old Style" w:cs="Times New Roman"/>
          <w:sz w:val="28"/>
          <w:szCs w:val="28"/>
          <w:lang w:val="en-ZA"/>
        </w:rPr>
        <w:t>8</w:t>
      </w:r>
      <w:r w:rsidRPr="000505AA">
        <w:rPr>
          <w:rFonts w:ascii="Bookman Old Style" w:hAnsi="Bookman Old Style" w:cs="Times New Roman"/>
          <w:sz w:val="28"/>
          <w:szCs w:val="28"/>
          <w:lang w:val="en-ZA"/>
        </w:rPr>
        <w:t>]</w:t>
      </w:r>
      <w:r w:rsidRPr="000505AA">
        <w:rPr>
          <w:rFonts w:ascii="Bookman Old Style" w:hAnsi="Bookman Old Style" w:cs="Times New Roman"/>
          <w:sz w:val="28"/>
          <w:szCs w:val="28"/>
          <w:lang w:val="en-ZA"/>
        </w:rPr>
        <w:tab/>
        <w:t>In the result the following order is made:</w:t>
      </w:r>
    </w:p>
    <w:p w14:paraId="0DC9A466" w14:textId="0BB48AC4" w:rsidR="00B3652B" w:rsidRPr="000505AA" w:rsidRDefault="00B3652B" w:rsidP="00B3652B">
      <w:pPr>
        <w:spacing w:after="0" w:line="240" w:lineRule="auto"/>
        <w:ind w:left="720" w:hanging="720"/>
        <w:jc w:val="both"/>
        <w:rPr>
          <w:rFonts w:ascii="Bookman Old Style" w:hAnsi="Bookman Old Style" w:cs="Times New Roman"/>
          <w:sz w:val="28"/>
          <w:szCs w:val="28"/>
          <w:lang w:val="en-ZA"/>
        </w:rPr>
      </w:pPr>
    </w:p>
    <w:p w14:paraId="283C2D0A" w14:textId="0C76C8D8" w:rsidR="00B3652B" w:rsidRPr="000505AA" w:rsidRDefault="00B3652B" w:rsidP="00B3652B">
      <w:pPr>
        <w:pStyle w:val="ListParagraph"/>
        <w:numPr>
          <w:ilvl w:val="0"/>
          <w:numId w:val="2"/>
        </w:numPr>
        <w:spacing w:after="0" w:line="480" w:lineRule="auto"/>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 xml:space="preserve">The application for summary judgment is CCT/0166/2023 is dismissed with </w:t>
      </w:r>
      <w:r w:rsidR="003F18BB" w:rsidRPr="000505AA">
        <w:rPr>
          <w:rFonts w:ascii="Bookman Old Style" w:hAnsi="Bookman Old Style" w:cs="Times New Roman"/>
          <w:sz w:val="28"/>
          <w:szCs w:val="28"/>
          <w:lang w:val="en-ZA"/>
        </w:rPr>
        <w:t xml:space="preserve">not order as to </w:t>
      </w:r>
      <w:r w:rsidRPr="000505AA">
        <w:rPr>
          <w:rFonts w:ascii="Bookman Old Style" w:hAnsi="Bookman Old Style" w:cs="Times New Roman"/>
          <w:sz w:val="28"/>
          <w:szCs w:val="28"/>
          <w:lang w:val="en-ZA"/>
        </w:rPr>
        <w:t>costs</w:t>
      </w:r>
      <w:r w:rsidR="000409AE" w:rsidRPr="000505AA">
        <w:rPr>
          <w:rFonts w:ascii="Bookman Old Style" w:hAnsi="Bookman Old Style" w:cs="Times New Roman"/>
          <w:sz w:val="28"/>
          <w:szCs w:val="28"/>
          <w:lang w:val="en-ZA"/>
        </w:rPr>
        <w:t>.</w:t>
      </w:r>
    </w:p>
    <w:p w14:paraId="13FCC3A7" w14:textId="1C2D2AFB" w:rsidR="00B3652B" w:rsidRPr="000505AA" w:rsidRDefault="00B3652B" w:rsidP="00B3652B">
      <w:pPr>
        <w:pStyle w:val="ListParagraph"/>
        <w:numPr>
          <w:ilvl w:val="0"/>
          <w:numId w:val="2"/>
        </w:numPr>
        <w:spacing w:after="0" w:line="480" w:lineRule="auto"/>
        <w:jc w:val="both"/>
        <w:rPr>
          <w:rFonts w:ascii="Bookman Old Style" w:hAnsi="Bookman Old Style" w:cs="Times New Roman"/>
          <w:sz w:val="28"/>
          <w:szCs w:val="28"/>
          <w:lang w:val="en-ZA"/>
        </w:rPr>
      </w:pPr>
      <w:r w:rsidRPr="000505AA">
        <w:rPr>
          <w:rFonts w:ascii="Bookman Old Style" w:hAnsi="Bookman Old Style" w:cs="Times New Roman"/>
          <w:sz w:val="28"/>
          <w:szCs w:val="28"/>
          <w:lang w:val="en-ZA"/>
        </w:rPr>
        <w:t xml:space="preserve">The application for summary judgment in CCT/0167/2023 is dismissed with </w:t>
      </w:r>
      <w:r w:rsidR="003F18BB" w:rsidRPr="000505AA">
        <w:rPr>
          <w:rFonts w:ascii="Bookman Old Style" w:hAnsi="Bookman Old Style" w:cs="Times New Roman"/>
          <w:sz w:val="28"/>
          <w:szCs w:val="28"/>
          <w:lang w:val="en-ZA"/>
        </w:rPr>
        <w:t xml:space="preserve">no order as to </w:t>
      </w:r>
      <w:r w:rsidRPr="000505AA">
        <w:rPr>
          <w:rFonts w:ascii="Bookman Old Style" w:hAnsi="Bookman Old Style" w:cs="Times New Roman"/>
          <w:sz w:val="28"/>
          <w:szCs w:val="28"/>
          <w:lang w:val="en-ZA"/>
        </w:rPr>
        <w:t>costs.</w:t>
      </w:r>
    </w:p>
    <w:p w14:paraId="1D1D65D0" w14:textId="759EBE10" w:rsidR="00B3652B" w:rsidRPr="000505AA" w:rsidRDefault="00B3652B" w:rsidP="00B3652B">
      <w:pPr>
        <w:spacing w:after="0" w:line="480" w:lineRule="auto"/>
        <w:jc w:val="both"/>
        <w:rPr>
          <w:rFonts w:ascii="Bookman Old Style" w:hAnsi="Bookman Old Style" w:cs="Times New Roman"/>
          <w:sz w:val="28"/>
          <w:szCs w:val="28"/>
          <w:lang w:val="en-ZA"/>
        </w:rPr>
      </w:pPr>
    </w:p>
    <w:p w14:paraId="65EE693E" w14:textId="06484C10" w:rsidR="00B3652B" w:rsidRPr="000505AA" w:rsidRDefault="00B3652B" w:rsidP="00B3652B">
      <w:pPr>
        <w:spacing w:after="0" w:line="480" w:lineRule="auto"/>
        <w:jc w:val="both"/>
        <w:rPr>
          <w:rFonts w:ascii="Bookman Old Style" w:hAnsi="Bookman Old Style" w:cs="Times New Roman"/>
          <w:sz w:val="28"/>
          <w:szCs w:val="28"/>
          <w:lang w:val="en-ZA"/>
        </w:rPr>
      </w:pPr>
    </w:p>
    <w:p w14:paraId="1E9AC1CE" w14:textId="3209B3F5" w:rsidR="00B3652B" w:rsidRPr="000505AA" w:rsidRDefault="00B3652B" w:rsidP="00B3652B">
      <w:pPr>
        <w:spacing w:after="0" w:line="480" w:lineRule="auto"/>
        <w:jc w:val="both"/>
        <w:rPr>
          <w:rFonts w:ascii="Bookman Old Style" w:hAnsi="Bookman Old Style" w:cs="Times New Roman"/>
          <w:sz w:val="28"/>
          <w:szCs w:val="28"/>
          <w:lang w:val="en-ZA"/>
        </w:rPr>
      </w:pPr>
    </w:p>
    <w:p w14:paraId="394999B8" w14:textId="72EB6C75" w:rsidR="00B3652B" w:rsidRPr="000505AA" w:rsidRDefault="00B3652B" w:rsidP="00B3652B">
      <w:pPr>
        <w:spacing w:after="0" w:line="240" w:lineRule="auto"/>
        <w:jc w:val="center"/>
        <w:rPr>
          <w:rFonts w:ascii="Bookman Old Style" w:hAnsi="Bookman Old Style" w:cs="Times New Roman"/>
          <w:sz w:val="28"/>
          <w:szCs w:val="28"/>
          <w:lang w:val="en-ZA"/>
        </w:rPr>
      </w:pPr>
      <w:r w:rsidRPr="000505AA">
        <w:rPr>
          <w:rFonts w:ascii="Bookman Old Style" w:hAnsi="Bookman Old Style" w:cs="Times New Roman"/>
          <w:sz w:val="28"/>
          <w:szCs w:val="28"/>
          <w:lang w:val="en-ZA"/>
        </w:rPr>
        <w:t>_______________________</w:t>
      </w:r>
    </w:p>
    <w:p w14:paraId="4E363657" w14:textId="4CACC036" w:rsidR="00B3652B" w:rsidRPr="000505AA" w:rsidRDefault="00B3652B" w:rsidP="00B3652B">
      <w:pPr>
        <w:spacing w:after="0" w:line="240" w:lineRule="auto"/>
        <w:jc w:val="center"/>
        <w:rPr>
          <w:rFonts w:ascii="Bookman Old Style" w:hAnsi="Bookman Old Style" w:cs="Times New Roman"/>
          <w:b/>
          <w:bCs/>
          <w:sz w:val="28"/>
          <w:szCs w:val="28"/>
          <w:lang w:val="en-ZA"/>
        </w:rPr>
      </w:pPr>
      <w:r w:rsidRPr="000505AA">
        <w:rPr>
          <w:rFonts w:ascii="Bookman Old Style" w:hAnsi="Bookman Old Style" w:cs="Times New Roman"/>
          <w:b/>
          <w:bCs/>
          <w:sz w:val="28"/>
          <w:szCs w:val="28"/>
          <w:lang w:val="en-ZA"/>
        </w:rPr>
        <w:t>MOKHESI J</w:t>
      </w:r>
    </w:p>
    <w:p w14:paraId="1A56AD43" w14:textId="0A41AE6C" w:rsidR="00B3652B" w:rsidRPr="000505AA" w:rsidRDefault="00B3652B" w:rsidP="00B3652B">
      <w:pPr>
        <w:spacing w:after="0" w:line="240" w:lineRule="auto"/>
        <w:jc w:val="center"/>
        <w:rPr>
          <w:rFonts w:ascii="Bookman Old Style" w:hAnsi="Bookman Old Style" w:cs="Times New Roman"/>
          <w:b/>
          <w:bCs/>
          <w:sz w:val="28"/>
          <w:szCs w:val="28"/>
          <w:lang w:val="en-ZA"/>
        </w:rPr>
      </w:pPr>
    </w:p>
    <w:p w14:paraId="14CD18DD" w14:textId="2859C808" w:rsidR="00B3652B" w:rsidRPr="000505AA" w:rsidRDefault="00B3652B" w:rsidP="001F3EB0">
      <w:pPr>
        <w:spacing w:after="0" w:line="360" w:lineRule="auto"/>
        <w:jc w:val="both"/>
        <w:rPr>
          <w:rFonts w:ascii="Bookman Old Style" w:hAnsi="Bookman Old Style" w:cs="Times New Roman"/>
          <w:b/>
          <w:bCs/>
          <w:sz w:val="28"/>
          <w:szCs w:val="28"/>
          <w:lang w:val="en-ZA"/>
        </w:rPr>
      </w:pPr>
    </w:p>
    <w:p w14:paraId="3C3F16B8" w14:textId="6ACCA9AF" w:rsidR="00D315A3" w:rsidRPr="000505AA" w:rsidRDefault="00D315A3" w:rsidP="00D315A3">
      <w:pPr>
        <w:spacing w:after="0" w:line="480" w:lineRule="auto"/>
        <w:jc w:val="both"/>
        <w:rPr>
          <w:rFonts w:ascii="Bookman Old Style" w:hAnsi="Bookman Old Style" w:cs="Times New Roman"/>
          <w:b/>
          <w:bCs/>
          <w:sz w:val="28"/>
          <w:szCs w:val="28"/>
          <w:lang w:val="en-ZA"/>
        </w:rPr>
      </w:pPr>
      <w:r w:rsidRPr="000505AA">
        <w:rPr>
          <w:rFonts w:ascii="Bookman Old Style" w:hAnsi="Bookman Old Style" w:cs="Times New Roman"/>
          <w:b/>
          <w:bCs/>
          <w:sz w:val="28"/>
          <w:szCs w:val="28"/>
          <w:lang w:val="en-ZA"/>
        </w:rPr>
        <w:t>For the Plaintiff:</w:t>
      </w:r>
      <w:r w:rsidRPr="000505AA">
        <w:rPr>
          <w:rFonts w:ascii="Bookman Old Style" w:hAnsi="Bookman Old Style" w:cs="Times New Roman"/>
          <w:b/>
          <w:bCs/>
          <w:sz w:val="28"/>
          <w:szCs w:val="28"/>
          <w:lang w:val="en-ZA"/>
        </w:rPr>
        <w:tab/>
      </w:r>
      <w:r w:rsidRPr="000505AA">
        <w:rPr>
          <w:rFonts w:ascii="Bookman Old Style" w:hAnsi="Bookman Old Style" w:cs="Times New Roman"/>
          <w:b/>
          <w:bCs/>
          <w:sz w:val="28"/>
          <w:szCs w:val="28"/>
          <w:lang w:val="en-ZA"/>
        </w:rPr>
        <w:tab/>
        <w:t>Adv. S. Shale instructed by Dr I.M.P Shale Attorneys</w:t>
      </w:r>
    </w:p>
    <w:p w14:paraId="1B11F5ED" w14:textId="5A3E05E9" w:rsidR="00F423FB" w:rsidRPr="000505AA" w:rsidRDefault="00D315A3" w:rsidP="00F423FB">
      <w:pPr>
        <w:spacing w:after="0" w:line="480" w:lineRule="auto"/>
        <w:jc w:val="both"/>
        <w:rPr>
          <w:rFonts w:ascii="Bookman Old Style" w:hAnsi="Bookman Old Style" w:cs="Times New Roman"/>
          <w:sz w:val="28"/>
          <w:szCs w:val="28"/>
          <w:lang w:val="en-ZA"/>
        </w:rPr>
      </w:pPr>
      <w:r w:rsidRPr="000505AA">
        <w:rPr>
          <w:rFonts w:ascii="Bookman Old Style" w:hAnsi="Bookman Old Style" w:cs="Times New Roman"/>
          <w:b/>
          <w:bCs/>
          <w:sz w:val="28"/>
          <w:szCs w:val="28"/>
          <w:lang w:val="en-ZA"/>
        </w:rPr>
        <w:t>For the Defendant:</w:t>
      </w:r>
      <w:r w:rsidRPr="000505AA">
        <w:rPr>
          <w:rFonts w:ascii="Bookman Old Style" w:hAnsi="Bookman Old Style" w:cs="Times New Roman"/>
          <w:b/>
          <w:bCs/>
          <w:sz w:val="28"/>
          <w:szCs w:val="28"/>
          <w:lang w:val="en-ZA"/>
        </w:rPr>
        <w:tab/>
        <w:t xml:space="preserve">Ms. </w:t>
      </w:r>
      <w:proofErr w:type="spellStart"/>
      <w:r w:rsidRPr="000505AA">
        <w:rPr>
          <w:rFonts w:ascii="Bookman Old Style" w:hAnsi="Bookman Old Style" w:cs="Times New Roman"/>
          <w:b/>
          <w:bCs/>
          <w:sz w:val="28"/>
          <w:szCs w:val="28"/>
          <w:lang w:val="en-ZA"/>
        </w:rPr>
        <w:t>Hlakametsa</w:t>
      </w:r>
      <w:proofErr w:type="spellEnd"/>
      <w:r w:rsidRPr="000505AA">
        <w:rPr>
          <w:rFonts w:ascii="Bookman Old Style" w:hAnsi="Bookman Old Style" w:cs="Times New Roman"/>
          <w:b/>
          <w:bCs/>
          <w:sz w:val="28"/>
          <w:szCs w:val="28"/>
          <w:lang w:val="en-ZA"/>
        </w:rPr>
        <w:t xml:space="preserve"> from Webber </w:t>
      </w:r>
      <w:proofErr w:type="spellStart"/>
      <w:r w:rsidRPr="000505AA">
        <w:rPr>
          <w:rFonts w:ascii="Bookman Old Style" w:hAnsi="Bookman Old Style" w:cs="Times New Roman"/>
          <w:b/>
          <w:bCs/>
          <w:sz w:val="28"/>
          <w:szCs w:val="28"/>
          <w:lang w:val="en-ZA"/>
        </w:rPr>
        <w:t>Newdigate</w:t>
      </w:r>
      <w:proofErr w:type="spellEnd"/>
      <w:r w:rsidRPr="000505AA">
        <w:rPr>
          <w:rFonts w:ascii="Bookman Old Style" w:hAnsi="Bookman Old Style" w:cs="Times New Roman"/>
          <w:b/>
          <w:bCs/>
          <w:sz w:val="28"/>
          <w:szCs w:val="28"/>
          <w:lang w:val="en-ZA"/>
        </w:rPr>
        <w:t xml:space="preserve"> Attorneys</w:t>
      </w:r>
    </w:p>
    <w:sectPr w:rsidR="00F423FB" w:rsidRPr="000505AA" w:rsidSect="00EC24B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3D622" w14:textId="77777777" w:rsidR="00F64C56" w:rsidRDefault="00F64C56" w:rsidP="00EC24B8">
      <w:pPr>
        <w:spacing w:after="0" w:line="240" w:lineRule="auto"/>
      </w:pPr>
      <w:r>
        <w:separator/>
      </w:r>
    </w:p>
  </w:endnote>
  <w:endnote w:type="continuationSeparator" w:id="0">
    <w:p w14:paraId="3228C36F" w14:textId="77777777" w:rsidR="00F64C56" w:rsidRDefault="00F64C56" w:rsidP="00EC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58899"/>
      <w:docPartObj>
        <w:docPartGallery w:val="Page Numbers (Bottom of Page)"/>
        <w:docPartUnique/>
      </w:docPartObj>
    </w:sdtPr>
    <w:sdtEndPr>
      <w:rPr>
        <w:noProof/>
      </w:rPr>
    </w:sdtEndPr>
    <w:sdtContent>
      <w:p w14:paraId="12892C8B" w14:textId="1B261044" w:rsidR="00EC24B8" w:rsidRDefault="00EC24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23C50D" w14:textId="77777777" w:rsidR="00EC24B8" w:rsidRDefault="00EC2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BE5F" w14:textId="77777777" w:rsidR="00F64C56" w:rsidRDefault="00F64C56" w:rsidP="00EC24B8">
      <w:pPr>
        <w:spacing w:after="0" w:line="240" w:lineRule="auto"/>
      </w:pPr>
      <w:r>
        <w:separator/>
      </w:r>
    </w:p>
  </w:footnote>
  <w:footnote w:type="continuationSeparator" w:id="0">
    <w:p w14:paraId="036B9239" w14:textId="77777777" w:rsidR="00F64C56" w:rsidRDefault="00F64C56" w:rsidP="00EC2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70BE"/>
    <w:multiLevelType w:val="hybridMultilevel"/>
    <w:tmpl w:val="24EA9ED6"/>
    <w:lvl w:ilvl="0" w:tplc="8D2657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6283921"/>
    <w:multiLevelType w:val="hybridMultilevel"/>
    <w:tmpl w:val="EC3688F4"/>
    <w:lvl w:ilvl="0" w:tplc="95E037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FB"/>
    <w:rsid w:val="00004351"/>
    <w:rsid w:val="0001023D"/>
    <w:rsid w:val="000218F8"/>
    <w:rsid w:val="00030441"/>
    <w:rsid w:val="000311BD"/>
    <w:rsid w:val="000409AE"/>
    <w:rsid w:val="000505AA"/>
    <w:rsid w:val="000703B4"/>
    <w:rsid w:val="0007521F"/>
    <w:rsid w:val="000818BD"/>
    <w:rsid w:val="000877F0"/>
    <w:rsid w:val="00090698"/>
    <w:rsid w:val="000C3942"/>
    <w:rsid w:val="000D15D4"/>
    <w:rsid w:val="000D3C81"/>
    <w:rsid w:val="000D3F03"/>
    <w:rsid w:val="000F30A6"/>
    <w:rsid w:val="000F6D0E"/>
    <w:rsid w:val="00112442"/>
    <w:rsid w:val="00137B4C"/>
    <w:rsid w:val="0014565E"/>
    <w:rsid w:val="00197B60"/>
    <w:rsid w:val="001B10AD"/>
    <w:rsid w:val="001B4BCA"/>
    <w:rsid w:val="001D19E6"/>
    <w:rsid w:val="001E4881"/>
    <w:rsid w:val="001F2C2C"/>
    <w:rsid w:val="001F3EB0"/>
    <w:rsid w:val="001F467A"/>
    <w:rsid w:val="002043EC"/>
    <w:rsid w:val="00213F4D"/>
    <w:rsid w:val="00221E01"/>
    <w:rsid w:val="00222AAC"/>
    <w:rsid w:val="00223073"/>
    <w:rsid w:val="00233B03"/>
    <w:rsid w:val="00251D4E"/>
    <w:rsid w:val="002668B0"/>
    <w:rsid w:val="0027790F"/>
    <w:rsid w:val="002855E5"/>
    <w:rsid w:val="002A0CA4"/>
    <w:rsid w:val="002A3E5F"/>
    <w:rsid w:val="002A5EB7"/>
    <w:rsid w:val="002A6DC2"/>
    <w:rsid w:val="002C1826"/>
    <w:rsid w:val="002C1FC7"/>
    <w:rsid w:val="002C26FA"/>
    <w:rsid w:val="002C2A8C"/>
    <w:rsid w:val="002E2023"/>
    <w:rsid w:val="002F0002"/>
    <w:rsid w:val="002F5E95"/>
    <w:rsid w:val="003066C7"/>
    <w:rsid w:val="00316973"/>
    <w:rsid w:val="003216C2"/>
    <w:rsid w:val="00321F16"/>
    <w:rsid w:val="00330B51"/>
    <w:rsid w:val="0033296B"/>
    <w:rsid w:val="00343DBC"/>
    <w:rsid w:val="00361688"/>
    <w:rsid w:val="003672DB"/>
    <w:rsid w:val="00381D89"/>
    <w:rsid w:val="00383173"/>
    <w:rsid w:val="003A3940"/>
    <w:rsid w:val="003A6CCF"/>
    <w:rsid w:val="003B64CE"/>
    <w:rsid w:val="003D32A0"/>
    <w:rsid w:val="003E1481"/>
    <w:rsid w:val="003E28E9"/>
    <w:rsid w:val="003F00D4"/>
    <w:rsid w:val="003F18BB"/>
    <w:rsid w:val="0041631E"/>
    <w:rsid w:val="004178C0"/>
    <w:rsid w:val="004220C4"/>
    <w:rsid w:val="004349CD"/>
    <w:rsid w:val="00434F45"/>
    <w:rsid w:val="00457BF9"/>
    <w:rsid w:val="00482351"/>
    <w:rsid w:val="00495740"/>
    <w:rsid w:val="004A3EA0"/>
    <w:rsid w:val="004A59A1"/>
    <w:rsid w:val="004A7D82"/>
    <w:rsid w:val="004C3D76"/>
    <w:rsid w:val="004E7F83"/>
    <w:rsid w:val="004F6EBD"/>
    <w:rsid w:val="00507FFC"/>
    <w:rsid w:val="00512EDE"/>
    <w:rsid w:val="00532CB8"/>
    <w:rsid w:val="00541E33"/>
    <w:rsid w:val="00542173"/>
    <w:rsid w:val="005924E4"/>
    <w:rsid w:val="00596DAC"/>
    <w:rsid w:val="005975D3"/>
    <w:rsid w:val="005B04B3"/>
    <w:rsid w:val="005B4261"/>
    <w:rsid w:val="005B4412"/>
    <w:rsid w:val="005B5883"/>
    <w:rsid w:val="005D03A8"/>
    <w:rsid w:val="005E06D2"/>
    <w:rsid w:val="005F7F97"/>
    <w:rsid w:val="006019C7"/>
    <w:rsid w:val="00622D81"/>
    <w:rsid w:val="006460C0"/>
    <w:rsid w:val="006655F5"/>
    <w:rsid w:val="006669EF"/>
    <w:rsid w:val="006772B8"/>
    <w:rsid w:val="00683E24"/>
    <w:rsid w:val="006C225A"/>
    <w:rsid w:val="006C271A"/>
    <w:rsid w:val="006C32A0"/>
    <w:rsid w:val="006C432E"/>
    <w:rsid w:val="006E0E65"/>
    <w:rsid w:val="006E7B95"/>
    <w:rsid w:val="006F3404"/>
    <w:rsid w:val="006F44F4"/>
    <w:rsid w:val="006F6BE9"/>
    <w:rsid w:val="007031B5"/>
    <w:rsid w:val="00705F93"/>
    <w:rsid w:val="0072377C"/>
    <w:rsid w:val="007528A6"/>
    <w:rsid w:val="007532F3"/>
    <w:rsid w:val="0075345E"/>
    <w:rsid w:val="00762A05"/>
    <w:rsid w:val="0076440C"/>
    <w:rsid w:val="00776AD8"/>
    <w:rsid w:val="007771D0"/>
    <w:rsid w:val="0079221F"/>
    <w:rsid w:val="00797B6B"/>
    <w:rsid w:val="007C17AF"/>
    <w:rsid w:val="007E4879"/>
    <w:rsid w:val="00843B9D"/>
    <w:rsid w:val="008533D9"/>
    <w:rsid w:val="00873550"/>
    <w:rsid w:val="0088171C"/>
    <w:rsid w:val="008A6D4C"/>
    <w:rsid w:val="008B00C7"/>
    <w:rsid w:val="008B2CEE"/>
    <w:rsid w:val="008B3D13"/>
    <w:rsid w:val="008B42F8"/>
    <w:rsid w:val="008B4A60"/>
    <w:rsid w:val="008C5560"/>
    <w:rsid w:val="008E442D"/>
    <w:rsid w:val="008E57A6"/>
    <w:rsid w:val="008F1964"/>
    <w:rsid w:val="008F3C2E"/>
    <w:rsid w:val="00900283"/>
    <w:rsid w:val="009032FC"/>
    <w:rsid w:val="00905792"/>
    <w:rsid w:val="00910409"/>
    <w:rsid w:val="009210B3"/>
    <w:rsid w:val="0092426A"/>
    <w:rsid w:val="0093090F"/>
    <w:rsid w:val="0093140D"/>
    <w:rsid w:val="009450E3"/>
    <w:rsid w:val="009574ED"/>
    <w:rsid w:val="009612E1"/>
    <w:rsid w:val="00963081"/>
    <w:rsid w:val="0097283B"/>
    <w:rsid w:val="00980E5D"/>
    <w:rsid w:val="00992643"/>
    <w:rsid w:val="009975DB"/>
    <w:rsid w:val="009A13D6"/>
    <w:rsid w:val="009B4822"/>
    <w:rsid w:val="009C4812"/>
    <w:rsid w:val="009D05C4"/>
    <w:rsid w:val="009F3534"/>
    <w:rsid w:val="00A17AD6"/>
    <w:rsid w:val="00A2672C"/>
    <w:rsid w:val="00A5050A"/>
    <w:rsid w:val="00A94813"/>
    <w:rsid w:val="00A953D7"/>
    <w:rsid w:val="00AA21AF"/>
    <w:rsid w:val="00AA602A"/>
    <w:rsid w:val="00AD13EA"/>
    <w:rsid w:val="00B12116"/>
    <w:rsid w:val="00B30042"/>
    <w:rsid w:val="00B3652B"/>
    <w:rsid w:val="00B51267"/>
    <w:rsid w:val="00B5177C"/>
    <w:rsid w:val="00B60CCB"/>
    <w:rsid w:val="00B74021"/>
    <w:rsid w:val="00B913B9"/>
    <w:rsid w:val="00BA26EC"/>
    <w:rsid w:val="00BB2320"/>
    <w:rsid w:val="00BC617C"/>
    <w:rsid w:val="00BD1C6A"/>
    <w:rsid w:val="00BD25AC"/>
    <w:rsid w:val="00BE3758"/>
    <w:rsid w:val="00BF2FF6"/>
    <w:rsid w:val="00C02E3F"/>
    <w:rsid w:val="00C03DA9"/>
    <w:rsid w:val="00C158F0"/>
    <w:rsid w:val="00C1693F"/>
    <w:rsid w:val="00C268C0"/>
    <w:rsid w:val="00C35AD4"/>
    <w:rsid w:val="00C605AE"/>
    <w:rsid w:val="00C85181"/>
    <w:rsid w:val="00CA38A2"/>
    <w:rsid w:val="00CB6AAF"/>
    <w:rsid w:val="00CE19E5"/>
    <w:rsid w:val="00CF22C8"/>
    <w:rsid w:val="00D049FA"/>
    <w:rsid w:val="00D249A6"/>
    <w:rsid w:val="00D25B9C"/>
    <w:rsid w:val="00D27174"/>
    <w:rsid w:val="00D31451"/>
    <w:rsid w:val="00D315A3"/>
    <w:rsid w:val="00D376AE"/>
    <w:rsid w:val="00D4716A"/>
    <w:rsid w:val="00D708E0"/>
    <w:rsid w:val="00D71306"/>
    <w:rsid w:val="00D82A74"/>
    <w:rsid w:val="00D90623"/>
    <w:rsid w:val="00D94947"/>
    <w:rsid w:val="00DB5571"/>
    <w:rsid w:val="00DC58E4"/>
    <w:rsid w:val="00DD1D7D"/>
    <w:rsid w:val="00DD2F68"/>
    <w:rsid w:val="00DE120E"/>
    <w:rsid w:val="00DF30B0"/>
    <w:rsid w:val="00DF4561"/>
    <w:rsid w:val="00DF5D7E"/>
    <w:rsid w:val="00E03D58"/>
    <w:rsid w:val="00E177F1"/>
    <w:rsid w:val="00E25D74"/>
    <w:rsid w:val="00E26117"/>
    <w:rsid w:val="00E3103C"/>
    <w:rsid w:val="00E34E12"/>
    <w:rsid w:val="00E42CC2"/>
    <w:rsid w:val="00E65AAF"/>
    <w:rsid w:val="00E66733"/>
    <w:rsid w:val="00E84D9C"/>
    <w:rsid w:val="00E94820"/>
    <w:rsid w:val="00E96A35"/>
    <w:rsid w:val="00EB141F"/>
    <w:rsid w:val="00EC24B8"/>
    <w:rsid w:val="00EE3701"/>
    <w:rsid w:val="00EF1E9F"/>
    <w:rsid w:val="00EF24DE"/>
    <w:rsid w:val="00F14CC0"/>
    <w:rsid w:val="00F16284"/>
    <w:rsid w:val="00F17E1C"/>
    <w:rsid w:val="00F24564"/>
    <w:rsid w:val="00F33FE1"/>
    <w:rsid w:val="00F423FB"/>
    <w:rsid w:val="00F43234"/>
    <w:rsid w:val="00F47A30"/>
    <w:rsid w:val="00F64C56"/>
    <w:rsid w:val="00F82A35"/>
    <w:rsid w:val="00F96114"/>
    <w:rsid w:val="00FB3A27"/>
    <w:rsid w:val="00FC357B"/>
    <w:rsid w:val="00FC5F7E"/>
    <w:rsid w:val="00FD4ABD"/>
    <w:rsid w:val="00FE2DAC"/>
    <w:rsid w:val="00FE4394"/>
    <w:rsid w:val="00FE540A"/>
    <w:rsid w:val="00FE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065ED"/>
  <w15:chartTrackingRefBased/>
  <w15:docId w15:val="{D68A4D88-4202-4FEE-B481-D1E53439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BD"/>
    <w:pPr>
      <w:ind w:left="720"/>
      <w:contextualSpacing/>
    </w:pPr>
  </w:style>
  <w:style w:type="paragraph" w:styleId="Header">
    <w:name w:val="header"/>
    <w:basedOn w:val="Normal"/>
    <w:link w:val="HeaderChar"/>
    <w:uiPriority w:val="99"/>
    <w:unhideWhenUsed/>
    <w:rsid w:val="00EC2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B8"/>
  </w:style>
  <w:style w:type="paragraph" w:styleId="Footer">
    <w:name w:val="footer"/>
    <w:basedOn w:val="Normal"/>
    <w:link w:val="FooterChar"/>
    <w:uiPriority w:val="99"/>
    <w:unhideWhenUsed/>
    <w:rsid w:val="00EC2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B8"/>
  </w:style>
  <w:style w:type="paragraph" w:styleId="Revision">
    <w:name w:val="Revision"/>
    <w:hidden/>
    <w:uiPriority w:val="99"/>
    <w:semiHidden/>
    <w:rsid w:val="00752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CAC65-1830-4694-AD60-025235040DF0}">
  <ds:schemaRefs>
    <ds:schemaRef ds:uri="http://schemas.openxmlformats.org/officeDocument/2006/bibliography"/>
  </ds:schemaRefs>
</ds:datastoreItem>
</file>

<file path=customXml/itemProps2.xml><?xml version="1.0" encoding="utf-8"?>
<ds:datastoreItem xmlns:ds="http://schemas.openxmlformats.org/officeDocument/2006/customXml" ds:itemID="{8D7A5D8C-BB69-4EC8-8728-D248E9758789}"/>
</file>

<file path=customXml/itemProps3.xml><?xml version="1.0" encoding="utf-8"?>
<ds:datastoreItem xmlns:ds="http://schemas.openxmlformats.org/officeDocument/2006/customXml" ds:itemID="{38EF8336-9B1A-484B-93EB-63E4AE6A4C01}"/>
</file>

<file path=customXml/itemProps4.xml><?xml version="1.0" encoding="utf-8"?>
<ds:datastoreItem xmlns:ds="http://schemas.openxmlformats.org/officeDocument/2006/customXml" ds:itemID="{84A156AF-6F45-42F9-858D-3B9265351AED}"/>
</file>

<file path=docProps/app.xml><?xml version="1.0" encoding="utf-8"?>
<Properties xmlns="http://schemas.openxmlformats.org/officeDocument/2006/extended-properties" xmlns:vt="http://schemas.openxmlformats.org/officeDocument/2006/docPropsVTypes">
  <Template>Normal</Template>
  <TotalTime>16</TotalTime>
  <Pages>14</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4</cp:revision>
  <cp:lastPrinted>2023-11-30T07:13:00Z</cp:lastPrinted>
  <dcterms:created xsi:type="dcterms:W3CDTF">2023-12-06T07:28:00Z</dcterms:created>
  <dcterms:modified xsi:type="dcterms:W3CDTF">2023-12-11T13:10:00Z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efd206276b9301480a72de151bdc83997675aa585db34a80bc9920c65327b0bd</vt:lpwstr>
  </property>
  <property fmtid="{D5CDD505-2E9C-101B-9397-08002B2CF9AE}" pid="3" name="MSIP_Label_9f914f9e-4c1b-4005-a7de-34e254df930c_Enabled">
    <vt:lpwstr>true</vt:lpwstr>
  </property>
  <property fmtid="{D5CDD505-2E9C-101B-9397-08002B2CF9AE}" pid="4" name="MSIP_Label_9f914f9e-4c1b-4005-a7de-34e254df930c_SetDate">
    <vt:lpwstr>2023-11-27T06:34:48Z</vt:lpwstr>
  </property>
  <property fmtid="{D5CDD505-2E9C-101B-9397-08002B2CF9AE}" pid="5" name="MSIP_Label_9f914f9e-4c1b-4005-a7de-34e254df930c_Method">
    <vt:lpwstr>Standard</vt:lpwstr>
  </property>
  <property fmtid="{D5CDD505-2E9C-101B-9397-08002B2CF9AE}" pid="6" name="MSIP_Label_9f914f9e-4c1b-4005-a7de-34e254df930c_Name">
    <vt:lpwstr>Personal</vt:lpwstr>
  </property>
  <property fmtid="{D5CDD505-2E9C-101B-9397-08002B2CF9AE}" pid="7" name="MSIP_Label_9f914f9e-4c1b-4005-a7de-34e254df930c_SiteId">
    <vt:lpwstr>2da551e5-ab0a-45ad-b85e-866ea2d3c525</vt:lpwstr>
  </property>
  <property fmtid="{D5CDD505-2E9C-101B-9397-08002B2CF9AE}" pid="8" name="MSIP_Label_9f914f9e-4c1b-4005-a7de-34e254df930c_ActionId">
    <vt:lpwstr>49e4c23e-10ee-4cdc-81e8-979ef03ef3d4</vt:lpwstr>
  </property>
  <property fmtid="{D5CDD505-2E9C-101B-9397-08002B2CF9AE}" pid="9" name="MSIP_Label_9f914f9e-4c1b-4005-a7de-34e254df930c_ContentBits">
    <vt:lpwstr>0</vt:lpwstr>
  </property>
  <property fmtid="{D5CDD505-2E9C-101B-9397-08002B2CF9AE}" pid="10" name="ContentTypeId">
    <vt:lpwstr>0x010100651FE878FF99F7408D7FFA0D06F56CDB</vt:lpwstr>
  </property>
</Properties>
</file>