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F369" w14:textId="77777777" w:rsidR="00E15BA3" w:rsidRPr="00BD314E" w:rsidRDefault="00E15BA3" w:rsidP="00FC220E">
      <w:pPr>
        <w:spacing w:after="0" w:line="480" w:lineRule="auto"/>
        <w:jc w:val="center"/>
        <w:rPr>
          <w:rFonts w:ascii="Bookman Old Style" w:hAnsi="Bookman Old Style" w:cs="Times New Roman"/>
          <w:b/>
          <w:bCs/>
          <w:sz w:val="32"/>
          <w:szCs w:val="32"/>
          <w:u w:val="single"/>
          <w:lang w:val="en-ZA"/>
        </w:rPr>
      </w:pPr>
    </w:p>
    <w:p w14:paraId="7963B1F5" w14:textId="6CFC0A67" w:rsidR="00E15BA3" w:rsidRPr="00BD314E" w:rsidRDefault="00E15BA3" w:rsidP="00FC220E">
      <w:pPr>
        <w:spacing w:after="0" w:line="480" w:lineRule="auto"/>
        <w:jc w:val="center"/>
        <w:rPr>
          <w:rFonts w:ascii="Bookman Old Style" w:hAnsi="Bookman Old Style" w:cs="Times New Roman"/>
          <w:b/>
          <w:bCs/>
          <w:sz w:val="32"/>
          <w:szCs w:val="32"/>
          <w:u w:val="single"/>
          <w:lang w:val="en-ZA"/>
        </w:rPr>
      </w:pPr>
    </w:p>
    <w:p w14:paraId="1C2802DD" w14:textId="4602A2FD" w:rsidR="00E15BA3" w:rsidRPr="00BD314E" w:rsidRDefault="00E15BA3" w:rsidP="00FC220E">
      <w:pPr>
        <w:spacing w:after="0" w:line="480" w:lineRule="auto"/>
        <w:jc w:val="center"/>
        <w:rPr>
          <w:rFonts w:ascii="Bookman Old Style" w:hAnsi="Bookman Old Style" w:cs="Times New Roman"/>
          <w:b/>
          <w:bCs/>
          <w:sz w:val="32"/>
          <w:szCs w:val="32"/>
          <w:u w:val="single"/>
          <w:lang w:val="en-ZA"/>
        </w:rPr>
      </w:pPr>
    </w:p>
    <w:p w14:paraId="6E33A16B" w14:textId="7AF00041" w:rsidR="00E15BA3" w:rsidRPr="00BD314E" w:rsidRDefault="00D14D06" w:rsidP="00FE413C">
      <w:pPr>
        <w:spacing w:after="0" w:line="240" w:lineRule="auto"/>
        <w:jc w:val="center"/>
        <w:rPr>
          <w:rFonts w:ascii="Bookman Old Style" w:hAnsi="Bookman Old Style" w:cs="Times New Roman"/>
          <w:b/>
          <w:bCs/>
          <w:sz w:val="36"/>
          <w:szCs w:val="36"/>
          <w:u w:val="single"/>
          <w:lang w:val="en-ZA"/>
        </w:rPr>
      </w:pPr>
      <w:r w:rsidRPr="00BD314E">
        <w:rPr>
          <w:rFonts w:ascii="Bookman Old Style" w:hAnsi="Bookman Old Style" w:cs="Times New Roman"/>
          <w:b/>
          <w:bCs/>
          <w:sz w:val="36"/>
          <w:szCs w:val="36"/>
          <w:u w:val="single"/>
          <w:lang w:val="en-ZA"/>
        </w:rPr>
        <w:t>IN THE HIGH COURT OF LESOTHO</w:t>
      </w:r>
    </w:p>
    <w:p w14:paraId="6446BA24" w14:textId="47FEEF49" w:rsidR="00D14D06" w:rsidRPr="00BD314E" w:rsidRDefault="00D14D06" w:rsidP="00D14D06">
      <w:pPr>
        <w:spacing w:after="0" w:line="360" w:lineRule="auto"/>
        <w:jc w:val="center"/>
        <w:rPr>
          <w:rFonts w:ascii="Bookman Old Style" w:hAnsi="Bookman Old Style" w:cs="Times New Roman"/>
          <w:b/>
          <w:bCs/>
          <w:sz w:val="32"/>
          <w:szCs w:val="32"/>
          <w:lang w:val="en-ZA"/>
        </w:rPr>
      </w:pPr>
      <w:r w:rsidRPr="00BD314E">
        <w:rPr>
          <w:rFonts w:ascii="Bookman Old Style" w:hAnsi="Bookman Old Style" w:cs="Times New Roman"/>
          <w:b/>
          <w:bCs/>
          <w:sz w:val="32"/>
          <w:szCs w:val="32"/>
          <w:lang w:val="en-ZA"/>
        </w:rPr>
        <w:t>(</w:t>
      </w:r>
      <w:r w:rsidR="00C82CF0" w:rsidRPr="00BD314E">
        <w:rPr>
          <w:rFonts w:ascii="Bookman Old Style" w:hAnsi="Bookman Old Style" w:cs="Times New Roman"/>
          <w:b/>
          <w:bCs/>
          <w:sz w:val="32"/>
          <w:szCs w:val="32"/>
          <w:lang w:val="en-ZA"/>
        </w:rPr>
        <w:t>COMMERCIAL DIVISION)</w:t>
      </w:r>
    </w:p>
    <w:p w14:paraId="1A2E9605" w14:textId="6F759658" w:rsidR="00C82CF0" w:rsidRPr="00BD314E" w:rsidRDefault="00C82CF0" w:rsidP="00C82CF0">
      <w:pPr>
        <w:spacing w:after="0" w:line="360" w:lineRule="auto"/>
        <w:jc w:val="both"/>
        <w:rPr>
          <w:rFonts w:ascii="Bookman Old Style" w:hAnsi="Bookman Old Style" w:cs="Times New Roman"/>
          <w:b/>
          <w:bCs/>
          <w:sz w:val="28"/>
          <w:szCs w:val="28"/>
          <w:lang w:val="en-ZA"/>
        </w:rPr>
      </w:pPr>
    </w:p>
    <w:p w14:paraId="0D159719" w14:textId="6FA9ED24" w:rsidR="00C82CF0" w:rsidRPr="00BD314E" w:rsidRDefault="00C82CF0"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HELD AT MASERU</w:t>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0037129F"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CCA/0056/23</w:t>
      </w:r>
    </w:p>
    <w:p w14:paraId="768B30E6" w14:textId="54DFCDFB" w:rsidR="008F555C" w:rsidRPr="00BD314E" w:rsidRDefault="008F555C" w:rsidP="00C82CF0">
      <w:pPr>
        <w:spacing w:after="0" w:line="360" w:lineRule="auto"/>
        <w:jc w:val="both"/>
        <w:rPr>
          <w:rFonts w:ascii="Bookman Old Style" w:hAnsi="Bookman Old Style" w:cs="Times New Roman"/>
          <w:b/>
          <w:bCs/>
          <w:sz w:val="28"/>
          <w:szCs w:val="28"/>
          <w:lang w:val="en-ZA"/>
        </w:rPr>
      </w:pPr>
    </w:p>
    <w:p w14:paraId="28EDFBB7" w14:textId="77CCFB10" w:rsidR="008F555C" w:rsidRPr="00BD314E" w:rsidRDefault="008F555C"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In the matter between:</w:t>
      </w:r>
    </w:p>
    <w:p w14:paraId="0DC88E20" w14:textId="62011819" w:rsidR="008F555C" w:rsidRPr="00BD314E" w:rsidRDefault="008F555C" w:rsidP="00C82CF0">
      <w:pPr>
        <w:spacing w:after="0" w:line="360" w:lineRule="auto"/>
        <w:jc w:val="both"/>
        <w:rPr>
          <w:rFonts w:ascii="Bookman Old Style" w:hAnsi="Bookman Old Style" w:cs="Times New Roman"/>
          <w:b/>
          <w:bCs/>
          <w:sz w:val="28"/>
          <w:szCs w:val="28"/>
          <w:lang w:val="en-ZA"/>
        </w:rPr>
      </w:pPr>
    </w:p>
    <w:p w14:paraId="5F0652F1" w14:textId="65386398" w:rsidR="008F555C" w:rsidRPr="00BD314E" w:rsidRDefault="008F555C"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 xml:space="preserve">NETCARE HOSPITAL GROUP PROPRIETARY </w:t>
      </w:r>
    </w:p>
    <w:p w14:paraId="3F151484" w14:textId="0E68E549" w:rsidR="008F555C" w:rsidRPr="00BD314E" w:rsidRDefault="008F555C"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LIMITED</w:t>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0037129F" w:rsidRPr="00BD314E">
        <w:rPr>
          <w:rFonts w:ascii="Bookman Old Style" w:hAnsi="Bookman Old Style" w:cs="Times New Roman"/>
          <w:b/>
          <w:bCs/>
          <w:sz w:val="28"/>
          <w:szCs w:val="28"/>
          <w:lang w:val="en-ZA"/>
        </w:rPr>
        <w:tab/>
        <w:t xml:space="preserve"> </w:t>
      </w:r>
      <w:r w:rsidRPr="00BD314E">
        <w:rPr>
          <w:rFonts w:ascii="Bookman Old Style" w:hAnsi="Bookman Old Style" w:cs="Times New Roman"/>
          <w:b/>
          <w:bCs/>
          <w:sz w:val="28"/>
          <w:szCs w:val="28"/>
          <w:lang w:val="en-ZA"/>
        </w:rPr>
        <w:t>PLAINTIFF</w:t>
      </w:r>
    </w:p>
    <w:p w14:paraId="5758F612" w14:textId="0AE4F758" w:rsidR="00A87206" w:rsidRPr="00BD314E" w:rsidRDefault="00A87206" w:rsidP="00C82CF0">
      <w:pPr>
        <w:spacing w:after="0" w:line="360" w:lineRule="auto"/>
        <w:jc w:val="both"/>
        <w:rPr>
          <w:rFonts w:ascii="Bookman Old Style" w:hAnsi="Bookman Old Style" w:cs="Times New Roman"/>
          <w:b/>
          <w:bCs/>
          <w:sz w:val="28"/>
          <w:szCs w:val="28"/>
          <w:lang w:val="en-ZA"/>
        </w:rPr>
      </w:pPr>
    </w:p>
    <w:p w14:paraId="0CF1A68A" w14:textId="56233235" w:rsidR="00A87206" w:rsidRPr="00BD314E" w:rsidRDefault="00A87206"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AND</w:t>
      </w:r>
    </w:p>
    <w:p w14:paraId="1F4A0E45" w14:textId="77123FEF" w:rsidR="00A87206" w:rsidRPr="00BD314E" w:rsidRDefault="00A87206" w:rsidP="00C82CF0">
      <w:pPr>
        <w:spacing w:after="0" w:line="360" w:lineRule="auto"/>
        <w:jc w:val="both"/>
        <w:rPr>
          <w:rFonts w:ascii="Bookman Old Style" w:hAnsi="Bookman Old Style" w:cs="Times New Roman"/>
          <w:b/>
          <w:bCs/>
          <w:sz w:val="28"/>
          <w:szCs w:val="28"/>
          <w:lang w:val="en-ZA"/>
        </w:rPr>
      </w:pPr>
    </w:p>
    <w:p w14:paraId="122BAFFC" w14:textId="1FF7663F" w:rsidR="00A87206" w:rsidRPr="00BD314E" w:rsidRDefault="00A87206"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T</w:t>
      </w:r>
      <w:r w:rsidR="002C5F8D" w:rsidRPr="00BD314E">
        <w:rPr>
          <w:rFonts w:ascii="Bookman Old Style" w:hAnsi="Bookman Old Style" w:cs="Times New Roman"/>
          <w:b/>
          <w:bCs/>
          <w:sz w:val="28"/>
          <w:szCs w:val="28"/>
          <w:lang w:val="en-ZA"/>
        </w:rPr>
        <w:t>ŠEPONG PROPRIETARY LIMITED</w:t>
      </w:r>
      <w:r w:rsidR="002C5F8D" w:rsidRPr="00BD314E">
        <w:rPr>
          <w:rFonts w:ascii="Bookman Old Style" w:hAnsi="Bookman Old Style" w:cs="Times New Roman"/>
          <w:b/>
          <w:bCs/>
          <w:sz w:val="28"/>
          <w:szCs w:val="28"/>
          <w:lang w:val="en-ZA"/>
        </w:rPr>
        <w:tab/>
      </w:r>
      <w:r w:rsidR="002C5F8D" w:rsidRPr="00BD314E">
        <w:rPr>
          <w:rFonts w:ascii="Bookman Old Style" w:hAnsi="Bookman Old Style" w:cs="Times New Roman"/>
          <w:b/>
          <w:bCs/>
          <w:sz w:val="28"/>
          <w:szCs w:val="28"/>
          <w:lang w:val="en-ZA"/>
        </w:rPr>
        <w:tab/>
        <w:t>1</w:t>
      </w:r>
      <w:r w:rsidR="002C5F8D" w:rsidRPr="00BD314E">
        <w:rPr>
          <w:rFonts w:ascii="Bookman Old Style" w:hAnsi="Bookman Old Style" w:cs="Times New Roman"/>
          <w:b/>
          <w:bCs/>
          <w:sz w:val="28"/>
          <w:szCs w:val="28"/>
          <w:vertAlign w:val="superscript"/>
          <w:lang w:val="en-ZA"/>
        </w:rPr>
        <w:t>ST</w:t>
      </w:r>
      <w:r w:rsidR="002C5F8D" w:rsidRPr="00BD314E">
        <w:rPr>
          <w:rFonts w:ascii="Bookman Old Style" w:hAnsi="Bookman Old Style" w:cs="Times New Roman"/>
          <w:b/>
          <w:bCs/>
          <w:sz w:val="28"/>
          <w:szCs w:val="28"/>
          <w:lang w:val="en-ZA"/>
        </w:rPr>
        <w:t xml:space="preserve"> RESPONDENT</w:t>
      </w:r>
    </w:p>
    <w:p w14:paraId="21C0AB37" w14:textId="27291534"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EXCEL HEALTH SERVICES PROPRIETARY</w:t>
      </w:r>
    </w:p>
    <w:p w14:paraId="6E1F3FF5" w14:textId="7CB5D75A"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LIMITED</w:t>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t>2</w:t>
      </w:r>
      <w:r w:rsidRPr="00BD314E">
        <w:rPr>
          <w:rFonts w:ascii="Bookman Old Style" w:hAnsi="Bookman Old Style" w:cs="Times New Roman"/>
          <w:b/>
          <w:bCs/>
          <w:sz w:val="28"/>
          <w:szCs w:val="28"/>
          <w:vertAlign w:val="superscript"/>
          <w:lang w:val="en-ZA"/>
        </w:rPr>
        <w:t>ND</w:t>
      </w:r>
      <w:r w:rsidRPr="00BD314E">
        <w:rPr>
          <w:rFonts w:ascii="Bookman Old Style" w:hAnsi="Bookman Old Style" w:cs="Times New Roman"/>
          <w:b/>
          <w:bCs/>
          <w:sz w:val="28"/>
          <w:szCs w:val="28"/>
          <w:lang w:val="en-ZA"/>
        </w:rPr>
        <w:t xml:space="preserve"> RESPONDENT</w:t>
      </w:r>
    </w:p>
    <w:p w14:paraId="19F03313" w14:textId="77777777" w:rsid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 xml:space="preserve">AFRI’NNAL HEALTH PROPRIETARY </w:t>
      </w:r>
    </w:p>
    <w:p w14:paraId="3979BB28" w14:textId="2B42490E"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LIMITED</w:t>
      </w:r>
      <w:r w:rsidRP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3</w:t>
      </w:r>
      <w:r w:rsidRPr="00BD314E">
        <w:rPr>
          <w:rFonts w:ascii="Bookman Old Style" w:hAnsi="Bookman Old Style" w:cs="Times New Roman"/>
          <w:b/>
          <w:bCs/>
          <w:sz w:val="28"/>
          <w:szCs w:val="28"/>
          <w:vertAlign w:val="superscript"/>
          <w:lang w:val="en-ZA"/>
        </w:rPr>
        <w:t>RD</w:t>
      </w:r>
      <w:r w:rsidRPr="00BD314E">
        <w:rPr>
          <w:rFonts w:ascii="Bookman Old Style" w:hAnsi="Bookman Old Style" w:cs="Times New Roman"/>
          <w:b/>
          <w:bCs/>
          <w:sz w:val="28"/>
          <w:szCs w:val="28"/>
          <w:lang w:val="en-ZA"/>
        </w:rPr>
        <w:t xml:space="preserve"> RESPONDENT</w:t>
      </w:r>
    </w:p>
    <w:p w14:paraId="790A929B" w14:textId="77777777"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D10 INVESTMENTS PROPRIETARY LIMTED</w:t>
      </w:r>
      <w:r w:rsidRPr="00BD314E">
        <w:rPr>
          <w:rFonts w:ascii="Bookman Old Style" w:hAnsi="Bookman Old Style" w:cs="Times New Roman"/>
          <w:b/>
          <w:bCs/>
          <w:sz w:val="28"/>
          <w:szCs w:val="28"/>
          <w:lang w:val="en-ZA"/>
        </w:rPr>
        <w:tab/>
        <w:t>4</w:t>
      </w:r>
      <w:r w:rsidRPr="00BD314E">
        <w:rPr>
          <w:rFonts w:ascii="Bookman Old Style" w:hAnsi="Bookman Old Style" w:cs="Times New Roman"/>
          <w:b/>
          <w:bCs/>
          <w:sz w:val="28"/>
          <w:szCs w:val="28"/>
          <w:vertAlign w:val="superscript"/>
          <w:lang w:val="en-ZA"/>
        </w:rPr>
        <w:t>TH</w:t>
      </w:r>
      <w:r w:rsidRPr="00BD314E">
        <w:rPr>
          <w:rFonts w:ascii="Bookman Old Style" w:hAnsi="Bookman Old Style" w:cs="Times New Roman"/>
          <w:b/>
          <w:bCs/>
          <w:sz w:val="28"/>
          <w:szCs w:val="28"/>
          <w:lang w:val="en-ZA"/>
        </w:rPr>
        <w:t xml:space="preserve"> RESPONDENT</w:t>
      </w:r>
    </w:p>
    <w:p w14:paraId="6F81AE7D" w14:textId="77777777"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 xml:space="preserve">WOMAN INVESTMENT COMPANY </w:t>
      </w:r>
    </w:p>
    <w:p w14:paraId="0C0EA3EC" w14:textId="77777777"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PROPRIETARY LIMITED</w:t>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ab/>
        <w:t>5</w:t>
      </w:r>
      <w:r w:rsidRPr="00BD314E">
        <w:rPr>
          <w:rFonts w:ascii="Bookman Old Style" w:hAnsi="Bookman Old Style" w:cs="Times New Roman"/>
          <w:b/>
          <w:bCs/>
          <w:sz w:val="28"/>
          <w:szCs w:val="28"/>
          <w:vertAlign w:val="superscript"/>
          <w:lang w:val="en-ZA"/>
        </w:rPr>
        <w:t>TH</w:t>
      </w:r>
      <w:r w:rsidRPr="00BD314E">
        <w:rPr>
          <w:rFonts w:ascii="Bookman Old Style" w:hAnsi="Bookman Old Style" w:cs="Times New Roman"/>
          <w:b/>
          <w:bCs/>
          <w:sz w:val="28"/>
          <w:szCs w:val="28"/>
          <w:lang w:val="en-ZA"/>
        </w:rPr>
        <w:t xml:space="preserve"> RESPONDENT</w:t>
      </w:r>
    </w:p>
    <w:p w14:paraId="0386B308" w14:textId="77777777" w:rsidR="002C5F8D" w:rsidRPr="00BD314E" w:rsidRDefault="002C5F8D" w:rsidP="00C82CF0">
      <w:pPr>
        <w:spacing w:after="0" w:line="360" w:lineRule="auto"/>
        <w:jc w:val="both"/>
        <w:rPr>
          <w:rFonts w:ascii="Bookman Old Style" w:hAnsi="Bookman Old Style" w:cs="Times New Roman"/>
          <w:b/>
          <w:bCs/>
          <w:sz w:val="28"/>
          <w:szCs w:val="28"/>
          <w:lang w:val="en-ZA"/>
        </w:rPr>
      </w:pPr>
    </w:p>
    <w:p w14:paraId="67139533" w14:textId="549804FB" w:rsidR="002C5F8D" w:rsidRPr="00BD314E" w:rsidRDefault="002C5F8D"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u w:val="single"/>
          <w:lang w:val="en-ZA"/>
        </w:rPr>
        <w:lastRenderedPageBreak/>
        <w:t>Neutral Citation:</w:t>
      </w:r>
      <w:r w:rsidRPr="00BD314E">
        <w:rPr>
          <w:rFonts w:ascii="Bookman Old Style" w:hAnsi="Bookman Old Style" w:cs="Times New Roman"/>
          <w:sz w:val="28"/>
          <w:szCs w:val="28"/>
          <w:lang w:val="en-ZA"/>
        </w:rPr>
        <w:t xml:space="preserve"> Netcare Hospital Group Proprietary Limited v </w:t>
      </w:r>
      <w:proofErr w:type="spellStart"/>
      <w:r w:rsidRPr="00BD314E">
        <w:rPr>
          <w:rFonts w:ascii="Bookman Old Style" w:hAnsi="Bookman Old Style" w:cs="Times New Roman"/>
          <w:sz w:val="28"/>
          <w:szCs w:val="28"/>
          <w:lang w:val="en-ZA"/>
        </w:rPr>
        <w:t>Tš</w:t>
      </w:r>
      <w:r w:rsidR="003C0058" w:rsidRPr="00BD314E">
        <w:rPr>
          <w:rFonts w:ascii="Bookman Old Style" w:hAnsi="Bookman Old Style" w:cs="Times New Roman"/>
          <w:sz w:val="28"/>
          <w:szCs w:val="28"/>
          <w:lang w:val="en-ZA"/>
        </w:rPr>
        <w:t>epong</w:t>
      </w:r>
      <w:proofErr w:type="spellEnd"/>
      <w:r w:rsidR="003C0058" w:rsidRPr="00BD314E">
        <w:rPr>
          <w:rFonts w:ascii="Bookman Old Style" w:hAnsi="Bookman Old Style" w:cs="Times New Roman"/>
          <w:sz w:val="28"/>
          <w:szCs w:val="28"/>
          <w:lang w:val="en-ZA"/>
        </w:rPr>
        <w:t xml:space="preserve"> Proprietary Limited &amp; </w:t>
      </w:r>
      <w:r w:rsidR="00B45E46" w:rsidRPr="00BD314E">
        <w:rPr>
          <w:rFonts w:ascii="Bookman Old Style" w:hAnsi="Bookman Old Style" w:cs="Times New Roman"/>
          <w:sz w:val="28"/>
          <w:szCs w:val="28"/>
          <w:lang w:val="en-ZA"/>
        </w:rPr>
        <w:t>O</w:t>
      </w:r>
      <w:r w:rsidR="003C0058" w:rsidRPr="00BD314E">
        <w:rPr>
          <w:rFonts w:ascii="Bookman Old Style" w:hAnsi="Bookman Old Style" w:cs="Times New Roman"/>
          <w:sz w:val="28"/>
          <w:szCs w:val="28"/>
          <w:lang w:val="en-ZA"/>
        </w:rPr>
        <w:t>thers [2023] LSH</w:t>
      </w:r>
      <w:r w:rsidR="00755749" w:rsidRPr="00BD314E">
        <w:rPr>
          <w:rFonts w:ascii="Bookman Old Style" w:hAnsi="Bookman Old Style" w:cs="Times New Roman"/>
          <w:sz w:val="28"/>
          <w:szCs w:val="28"/>
          <w:lang w:val="en-ZA"/>
        </w:rPr>
        <w:t xml:space="preserve">C 146 </w:t>
      </w:r>
      <w:r w:rsidR="003C0058" w:rsidRPr="00BD314E">
        <w:rPr>
          <w:rFonts w:ascii="Bookman Old Style" w:hAnsi="Bookman Old Style" w:cs="Times New Roman"/>
          <w:sz w:val="28"/>
          <w:szCs w:val="28"/>
          <w:lang w:val="en-ZA"/>
        </w:rPr>
        <w:t>Comm. (</w:t>
      </w:r>
      <w:r w:rsidR="000021FF" w:rsidRPr="00BD314E">
        <w:rPr>
          <w:rFonts w:ascii="Bookman Old Style" w:hAnsi="Bookman Old Style" w:cs="Times New Roman"/>
          <w:sz w:val="28"/>
          <w:szCs w:val="28"/>
          <w:lang w:val="en-ZA"/>
        </w:rPr>
        <w:t xml:space="preserve">30 NOVEMBER </w:t>
      </w:r>
      <w:r w:rsidR="003C0058" w:rsidRPr="00BD314E">
        <w:rPr>
          <w:rFonts w:ascii="Bookman Old Style" w:hAnsi="Bookman Old Style" w:cs="Times New Roman"/>
          <w:sz w:val="28"/>
          <w:szCs w:val="28"/>
          <w:lang w:val="en-ZA"/>
        </w:rPr>
        <w:t>2023)</w:t>
      </w:r>
      <w:r w:rsidRPr="00BD314E">
        <w:rPr>
          <w:rFonts w:ascii="Bookman Old Style" w:hAnsi="Bookman Old Style" w:cs="Times New Roman"/>
          <w:b/>
          <w:bCs/>
          <w:sz w:val="28"/>
          <w:szCs w:val="28"/>
          <w:lang w:val="en-ZA"/>
        </w:rPr>
        <w:t xml:space="preserve"> </w:t>
      </w:r>
    </w:p>
    <w:p w14:paraId="1D4C0423" w14:textId="77777777" w:rsidR="00B45E46" w:rsidRPr="00BD314E" w:rsidRDefault="00B45E46" w:rsidP="00C82CF0">
      <w:pPr>
        <w:spacing w:after="0" w:line="360" w:lineRule="auto"/>
        <w:jc w:val="both"/>
        <w:rPr>
          <w:rFonts w:ascii="Bookman Old Style" w:hAnsi="Bookman Old Style" w:cs="Times New Roman"/>
          <w:b/>
          <w:bCs/>
          <w:sz w:val="28"/>
          <w:szCs w:val="28"/>
          <w:lang w:val="en-ZA"/>
        </w:rPr>
      </w:pPr>
    </w:p>
    <w:p w14:paraId="7D5B95A0" w14:textId="13677156" w:rsidR="00F9101B" w:rsidRPr="00BD314E" w:rsidRDefault="00F9101B"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CORAM:</w:t>
      </w:r>
      <w:r w:rsidRPr="00BD314E">
        <w:rPr>
          <w:rFonts w:ascii="Bookman Old Style" w:hAnsi="Bookman Old Style" w:cs="Times New Roman"/>
          <w:b/>
          <w:bCs/>
          <w:sz w:val="28"/>
          <w:szCs w:val="28"/>
          <w:lang w:val="en-ZA"/>
        </w:rPr>
        <w:tab/>
      </w:r>
      <w:r w:rsidR="00B45E46" w:rsidRPr="00BD314E">
        <w:rPr>
          <w:rFonts w:ascii="Bookman Old Style" w:hAnsi="Bookman Old Style" w:cs="Times New Roman"/>
          <w:b/>
          <w:bCs/>
          <w:sz w:val="28"/>
          <w:szCs w:val="28"/>
          <w:lang w:val="en-ZA"/>
        </w:rPr>
        <w:t xml:space="preserve">      </w:t>
      </w:r>
      <w:r w:rsidR="00E441DD" w:rsidRPr="00BD314E">
        <w:rPr>
          <w:rFonts w:ascii="Bookman Old Style" w:hAnsi="Bookman Old Style" w:cs="Times New Roman"/>
          <w:b/>
          <w:bCs/>
          <w:sz w:val="28"/>
          <w:szCs w:val="28"/>
          <w:lang w:val="en-ZA"/>
        </w:rPr>
        <w:tab/>
      </w:r>
      <w:r w:rsidR="00B45E46" w:rsidRPr="00BD314E">
        <w:rPr>
          <w:rFonts w:ascii="Bookman Old Style" w:hAnsi="Bookman Old Style" w:cs="Times New Roman"/>
          <w:b/>
          <w:bCs/>
          <w:sz w:val="28"/>
          <w:szCs w:val="28"/>
          <w:lang w:val="en-ZA"/>
        </w:rPr>
        <w:t xml:space="preserve"> </w:t>
      </w:r>
      <w:r w:rsidRPr="00BD314E">
        <w:rPr>
          <w:rFonts w:ascii="Bookman Old Style" w:hAnsi="Bookman Old Style" w:cs="Times New Roman"/>
          <w:b/>
          <w:bCs/>
          <w:sz w:val="28"/>
          <w:szCs w:val="28"/>
          <w:lang w:val="en-ZA"/>
        </w:rPr>
        <w:t>MOKHESI J</w:t>
      </w:r>
    </w:p>
    <w:p w14:paraId="62BA6614" w14:textId="6E6E2AA8" w:rsidR="00F9101B" w:rsidRPr="00BD314E" w:rsidRDefault="00F9101B"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HEARD:</w:t>
      </w:r>
      <w:r w:rsidR="00B45E46" w:rsidRPr="00BD314E">
        <w:rPr>
          <w:rFonts w:ascii="Bookman Old Style" w:hAnsi="Bookman Old Style" w:cs="Times New Roman"/>
          <w:b/>
          <w:bCs/>
          <w:sz w:val="28"/>
          <w:szCs w:val="28"/>
          <w:lang w:val="en-ZA"/>
        </w:rPr>
        <w:t xml:space="preserve">         </w:t>
      </w:r>
      <w:r w:rsidR="00E441DD" w:rsidRPr="00BD314E">
        <w:rPr>
          <w:rFonts w:ascii="Bookman Old Style" w:hAnsi="Bookman Old Style" w:cs="Times New Roman"/>
          <w:b/>
          <w:bCs/>
          <w:sz w:val="28"/>
          <w:szCs w:val="28"/>
          <w:lang w:val="en-ZA"/>
        </w:rPr>
        <w:tab/>
      </w:r>
      <w:r w:rsidR="00B45E46" w:rsidRPr="00BD314E">
        <w:rPr>
          <w:rFonts w:ascii="Bookman Old Style" w:hAnsi="Bookman Old Style" w:cs="Times New Roman"/>
          <w:b/>
          <w:bCs/>
          <w:sz w:val="28"/>
          <w:szCs w:val="28"/>
          <w:lang w:val="en-ZA"/>
        </w:rPr>
        <w:t xml:space="preserve"> 21 AUGUST 2023</w:t>
      </w:r>
    </w:p>
    <w:p w14:paraId="17B37D2C" w14:textId="02739EED" w:rsidR="00F9101B" w:rsidRPr="00BD314E" w:rsidRDefault="00F9101B" w:rsidP="00C82CF0">
      <w:pPr>
        <w:spacing w:after="0" w:line="360" w:lineRule="auto"/>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DELIVERED:</w:t>
      </w:r>
      <w:r w:rsidR="00B45E46" w:rsidRPr="00BD314E">
        <w:rPr>
          <w:rFonts w:ascii="Bookman Old Style" w:hAnsi="Bookman Old Style" w:cs="Times New Roman"/>
          <w:b/>
          <w:bCs/>
          <w:sz w:val="28"/>
          <w:szCs w:val="28"/>
          <w:lang w:val="en-ZA"/>
        </w:rPr>
        <w:t xml:space="preserve">   </w:t>
      </w:r>
      <w:r w:rsidR="00E441DD" w:rsidRPr="00BD314E">
        <w:rPr>
          <w:rFonts w:ascii="Bookman Old Style" w:hAnsi="Bookman Old Style" w:cs="Times New Roman"/>
          <w:b/>
          <w:bCs/>
          <w:sz w:val="28"/>
          <w:szCs w:val="28"/>
          <w:lang w:val="en-ZA"/>
        </w:rPr>
        <w:tab/>
      </w:r>
      <w:r w:rsidR="00B45E46" w:rsidRPr="00BD314E">
        <w:rPr>
          <w:rFonts w:ascii="Bookman Old Style" w:hAnsi="Bookman Old Style" w:cs="Times New Roman"/>
          <w:b/>
          <w:bCs/>
          <w:sz w:val="28"/>
          <w:szCs w:val="28"/>
          <w:lang w:val="en-ZA"/>
        </w:rPr>
        <w:t>30 NOVEMBER 2023</w:t>
      </w:r>
    </w:p>
    <w:p w14:paraId="28CF8D70" w14:textId="77777777" w:rsidR="00F9101B" w:rsidRPr="00BD314E" w:rsidRDefault="00F9101B" w:rsidP="00C82CF0">
      <w:pPr>
        <w:spacing w:after="0" w:line="360" w:lineRule="auto"/>
        <w:jc w:val="both"/>
        <w:rPr>
          <w:rFonts w:ascii="Bookman Old Style" w:hAnsi="Bookman Old Style" w:cs="Times New Roman"/>
          <w:b/>
          <w:bCs/>
          <w:sz w:val="28"/>
          <w:szCs w:val="28"/>
          <w:lang w:val="en-ZA"/>
        </w:rPr>
      </w:pPr>
    </w:p>
    <w:p w14:paraId="1F53570E" w14:textId="77777777" w:rsidR="008F555C" w:rsidRPr="00BD314E" w:rsidRDefault="008F555C" w:rsidP="00C82CF0">
      <w:pPr>
        <w:spacing w:after="0" w:line="360" w:lineRule="auto"/>
        <w:jc w:val="both"/>
        <w:rPr>
          <w:rFonts w:ascii="Bookman Old Style" w:hAnsi="Bookman Old Style" w:cs="Times New Roman"/>
          <w:b/>
          <w:bCs/>
          <w:sz w:val="28"/>
          <w:szCs w:val="28"/>
          <w:lang w:val="en-ZA"/>
        </w:rPr>
      </w:pPr>
    </w:p>
    <w:p w14:paraId="08F076D0" w14:textId="41DED3C8" w:rsidR="00D14D06" w:rsidRPr="00BD314E" w:rsidRDefault="00B45E46" w:rsidP="00FC220E">
      <w:pPr>
        <w:spacing w:after="0" w:line="480" w:lineRule="auto"/>
        <w:jc w:val="center"/>
        <w:rPr>
          <w:rFonts w:ascii="Bookman Old Style" w:hAnsi="Bookman Old Style" w:cs="Times New Roman"/>
          <w:b/>
          <w:bCs/>
          <w:sz w:val="28"/>
          <w:szCs w:val="28"/>
          <w:u w:val="single"/>
          <w:lang w:val="en-ZA"/>
        </w:rPr>
      </w:pPr>
      <w:r w:rsidRPr="00BD314E">
        <w:rPr>
          <w:rFonts w:ascii="Bookman Old Style" w:hAnsi="Bookman Old Style" w:cs="Times New Roman"/>
          <w:b/>
          <w:bCs/>
          <w:sz w:val="28"/>
          <w:szCs w:val="28"/>
          <w:u w:val="single"/>
          <w:lang w:val="en-ZA"/>
        </w:rPr>
        <w:t>SUMMARY</w:t>
      </w:r>
    </w:p>
    <w:p w14:paraId="786E831E" w14:textId="555CF1A8" w:rsidR="00B45E46" w:rsidRPr="00BD314E" w:rsidRDefault="00B45E46" w:rsidP="001718BE">
      <w:pPr>
        <w:spacing w:after="0" w:line="480" w:lineRule="auto"/>
        <w:jc w:val="both"/>
        <w:rPr>
          <w:rFonts w:ascii="Bookman Old Style" w:hAnsi="Bookman Old Style" w:cs="Times New Roman"/>
          <w:i/>
          <w:iCs/>
          <w:sz w:val="28"/>
          <w:szCs w:val="28"/>
          <w:lang w:val="en-ZA"/>
        </w:rPr>
      </w:pPr>
      <w:r w:rsidRPr="00BD314E">
        <w:rPr>
          <w:rFonts w:ascii="Bookman Old Style" w:hAnsi="Bookman Old Style" w:cs="Times New Roman"/>
          <w:b/>
          <w:bCs/>
          <w:i/>
          <w:iCs/>
          <w:sz w:val="28"/>
          <w:szCs w:val="28"/>
          <w:lang w:val="en-ZA"/>
        </w:rPr>
        <w:t xml:space="preserve">COMPANY LAW: </w:t>
      </w:r>
      <w:r w:rsidRPr="00BD314E">
        <w:rPr>
          <w:rFonts w:ascii="Bookman Old Style" w:hAnsi="Bookman Old Style" w:cs="Times New Roman"/>
          <w:i/>
          <w:iCs/>
          <w:sz w:val="28"/>
          <w:szCs w:val="28"/>
          <w:lang w:val="en-ZA"/>
        </w:rPr>
        <w:t xml:space="preserve">A shareholder </w:t>
      </w:r>
      <w:r w:rsidR="00C47AAC" w:rsidRPr="00BD314E">
        <w:rPr>
          <w:rFonts w:ascii="Bookman Old Style" w:hAnsi="Bookman Old Style" w:cs="Times New Roman"/>
          <w:i/>
          <w:iCs/>
          <w:sz w:val="28"/>
          <w:szCs w:val="28"/>
          <w:lang w:val="en-ZA"/>
        </w:rPr>
        <w:t xml:space="preserve">seeking leave to </w:t>
      </w:r>
      <w:r w:rsidRPr="00BD314E">
        <w:rPr>
          <w:rFonts w:ascii="Bookman Old Style" w:hAnsi="Bookman Old Style" w:cs="Times New Roman"/>
          <w:i/>
          <w:iCs/>
          <w:sz w:val="28"/>
          <w:szCs w:val="28"/>
          <w:lang w:val="en-ZA"/>
        </w:rPr>
        <w:t>institut</w:t>
      </w:r>
      <w:r w:rsidR="00C47AAC" w:rsidRPr="00BD314E">
        <w:rPr>
          <w:rFonts w:ascii="Bookman Old Style" w:hAnsi="Bookman Old Style" w:cs="Times New Roman"/>
          <w:i/>
          <w:iCs/>
          <w:sz w:val="28"/>
          <w:szCs w:val="28"/>
          <w:lang w:val="en-ZA"/>
        </w:rPr>
        <w:t>e</w:t>
      </w:r>
      <w:r w:rsidRPr="00BD314E">
        <w:rPr>
          <w:rFonts w:ascii="Bookman Old Style" w:hAnsi="Bookman Old Style" w:cs="Times New Roman"/>
          <w:i/>
          <w:iCs/>
          <w:sz w:val="28"/>
          <w:szCs w:val="28"/>
          <w:lang w:val="en-ZA"/>
        </w:rPr>
        <w:t xml:space="preserve"> derivative action on behalf of the company</w:t>
      </w:r>
      <w:r w:rsidR="0037129F" w:rsidRPr="00BD314E">
        <w:rPr>
          <w:rFonts w:ascii="Bookman Old Style" w:hAnsi="Bookman Old Style" w:cs="Times New Roman"/>
          <w:i/>
          <w:iCs/>
          <w:sz w:val="28"/>
          <w:szCs w:val="28"/>
          <w:lang w:val="en-ZA"/>
        </w:rPr>
        <w:t xml:space="preserve"> in terms of Section 77 of the Companies Act, 2011</w:t>
      </w:r>
      <w:r w:rsidRPr="00BD314E">
        <w:rPr>
          <w:rFonts w:ascii="Bookman Old Style" w:hAnsi="Bookman Old Style" w:cs="Times New Roman"/>
          <w:i/>
          <w:iCs/>
          <w:sz w:val="28"/>
          <w:szCs w:val="28"/>
          <w:lang w:val="en-ZA"/>
        </w:rPr>
        <w:t>-</w:t>
      </w:r>
      <w:r w:rsidR="001718BE" w:rsidRPr="00BD314E">
        <w:rPr>
          <w:rFonts w:ascii="Bookman Old Style" w:hAnsi="Bookman Old Style" w:cs="Times New Roman"/>
          <w:i/>
          <w:iCs/>
          <w:sz w:val="28"/>
          <w:szCs w:val="28"/>
          <w:lang w:val="en-ZA"/>
        </w:rPr>
        <w:t xml:space="preserve"> the requisites thereof articulated and applied- Authority to represent a company by a director- Although there is no invariable rule that a company resolution be attached to deponent’ s affidavit evidencing authority, where such is questioned, sufficient aliunde evidence must be produced- In the present matter the director did not have authority to represent the company.</w:t>
      </w:r>
    </w:p>
    <w:p w14:paraId="6DE8E69D" w14:textId="1AE40B80" w:rsidR="00E15BA3" w:rsidRPr="00BD314E" w:rsidRDefault="00E15BA3" w:rsidP="001718BE">
      <w:pPr>
        <w:spacing w:after="0" w:line="480" w:lineRule="auto"/>
        <w:jc w:val="both"/>
        <w:rPr>
          <w:rFonts w:ascii="Bookman Old Style" w:hAnsi="Bookman Old Style" w:cs="Times New Roman"/>
          <w:sz w:val="32"/>
          <w:szCs w:val="32"/>
          <w:lang w:val="en-ZA"/>
        </w:rPr>
      </w:pPr>
    </w:p>
    <w:p w14:paraId="036B2B28" w14:textId="77777777" w:rsidR="00C573B7" w:rsidRPr="00BD314E" w:rsidRDefault="00C573B7">
      <w:pPr>
        <w:rPr>
          <w:rFonts w:ascii="Bookman Old Style" w:hAnsi="Bookman Old Style" w:cs="Times New Roman"/>
          <w:b/>
          <w:bCs/>
          <w:sz w:val="32"/>
          <w:szCs w:val="32"/>
          <w:lang w:val="en-ZA"/>
        </w:rPr>
      </w:pPr>
      <w:r w:rsidRPr="00BD314E">
        <w:rPr>
          <w:rFonts w:ascii="Bookman Old Style" w:hAnsi="Bookman Old Style" w:cs="Times New Roman"/>
          <w:b/>
          <w:bCs/>
          <w:sz w:val="32"/>
          <w:szCs w:val="32"/>
          <w:lang w:val="en-ZA"/>
        </w:rPr>
        <w:t>ANNOTATIONS</w:t>
      </w:r>
    </w:p>
    <w:p w14:paraId="4E0296D9" w14:textId="77777777" w:rsidR="00C573B7" w:rsidRPr="00BD314E" w:rsidRDefault="00C573B7">
      <w:pPr>
        <w:rPr>
          <w:rFonts w:ascii="Bookman Old Style" w:hAnsi="Bookman Old Style" w:cs="Times New Roman"/>
          <w:b/>
          <w:bCs/>
          <w:sz w:val="32"/>
          <w:szCs w:val="32"/>
          <w:lang w:val="en-ZA"/>
        </w:rPr>
      </w:pPr>
      <w:r w:rsidRPr="00BD314E">
        <w:rPr>
          <w:rFonts w:ascii="Bookman Old Style" w:hAnsi="Bookman Old Style" w:cs="Times New Roman"/>
          <w:b/>
          <w:bCs/>
          <w:sz w:val="32"/>
          <w:szCs w:val="32"/>
          <w:lang w:val="en-ZA"/>
        </w:rPr>
        <w:t>LEGISLATION</w:t>
      </w:r>
    </w:p>
    <w:p w14:paraId="7137EC65" w14:textId="280034D3" w:rsidR="00C573B7" w:rsidRPr="00BD314E" w:rsidRDefault="00C573B7">
      <w:pPr>
        <w:rPr>
          <w:rFonts w:ascii="Bookman Old Style" w:hAnsi="Bookman Old Style" w:cs="Times New Roman"/>
          <w:i/>
          <w:iCs/>
          <w:sz w:val="32"/>
          <w:szCs w:val="32"/>
          <w:lang w:val="en-ZA"/>
        </w:rPr>
      </w:pPr>
      <w:r w:rsidRPr="00BD314E">
        <w:rPr>
          <w:rFonts w:ascii="Bookman Old Style" w:hAnsi="Bookman Old Style" w:cs="Times New Roman"/>
          <w:i/>
          <w:iCs/>
          <w:sz w:val="32"/>
          <w:szCs w:val="32"/>
          <w:lang w:val="en-ZA"/>
        </w:rPr>
        <w:t>Companies Act, 2011</w:t>
      </w:r>
    </w:p>
    <w:p w14:paraId="2AF74E68" w14:textId="77777777" w:rsidR="00FE413C" w:rsidRPr="00BD314E" w:rsidRDefault="00FE413C">
      <w:pPr>
        <w:rPr>
          <w:rFonts w:ascii="Bookman Old Style" w:hAnsi="Bookman Old Style" w:cs="Times New Roman"/>
          <w:i/>
          <w:iCs/>
          <w:sz w:val="32"/>
          <w:szCs w:val="32"/>
          <w:lang w:val="en-ZA"/>
        </w:rPr>
      </w:pPr>
    </w:p>
    <w:p w14:paraId="72E5ACC3" w14:textId="77777777" w:rsidR="00C573B7" w:rsidRPr="00BD314E" w:rsidRDefault="00C573B7">
      <w:pPr>
        <w:rPr>
          <w:rFonts w:ascii="Bookman Old Style" w:hAnsi="Bookman Old Style" w:cs="Times New Roman"/>
          <w:b/>
          <w:bCs/>
          <w:sz w:val="32"/>
          <w:szCs w:val="32"/>
          <w:lang w:val="en-ZA"/>
        </w:rPr>
      </w:pPr>
      <w:r w:rsidRPr="00BD314E">
        <w:rPr>
          <w:rFonts w:ascii="Bookman Old Style" w:hAnsi="Bookman Old Style" w:cs="Times New Roman"/>
          <w:b/>
          <w:bCs/>
          <w:sz w:val="32"/>
          <w:szCs w:val="32"/>
          <w:lang w:val="en-ZA"/>
        </w:rPr>
        <w:t>CASES</w:t>
      </w:r>
    </w:p>
    <w:p w14:paraId="333A2C0B" w14:textId="190AC0EB" w:rsidR="00C573B7" w:rsidRPr="00BD314E" w:rsidRDefault="00C573B7">
      <w:pPr>
        <w:rPr>
          <w:rFonts w:ascii="Bookman Old Style" w:hAnsi="Bookman Old Style" w:cs="Times New Roman"/>
          <w:b/>
          <w:bCs/>
          <w:sz w:val="32"/>
          <w:szCs w:val="32"/>
          <w:lang w:val="en-ZA"/>
        </w:rPr>
      </w:pPr>
      <w:r w:rsidRPr="00BD314E">
        <w:rPr>
          <w:rFonts w:ascii="Bookman Old Style" w:hAnsi="Bookman Old Style" w:cs="Times New Roman"/>
          <w:b/>
          <w:bCs/>
          <w:sz w:val="32"/>
          <w:szCs w:val="32"/>
          <w:lang w:val="en-ZA"/>
        </w:rPr>
        <w:t>LESOTHO</w:t>
      </w:r>
    </w:p>
    <w:p w14:paraId="3D700E9E" w14:textId="0AE531DE" w:rsidR="0062441C" w:rsidRPr="00BD314E" w:rsidRDefault="0062441C">
      <w:pPr>
        <w:rPr>
          <w:rFonts w:ascii="Bookman Old Style" w:hAnsi="Bookman Old Style" w:cs="Times New Roman"/>
          <w:i/>
          <w:iCs/>
          <w:sz w:val="32"/>
          <w:szCs w:val="32"/>
          <w:lang w:val="en-ZA"/>
        </w:rPr>
      </w:pPr>
      <w:r w:rsidRPr="00BD314E">
        <w:rPr>
          <w:rFonts w:ascii="Bookman Old Style" w:hAnsi="Bookman Old Style" w:cs="Times New Roman"/>
          <w:i/>
          <w:iCs/>
          <w:sz w:val="28"/>
          <w:szCs w:val="28"/>
          <w:lang w:val="en-ZA"/>
        </w:rPr>
        <w:t xml:space="preserve">Central Bank of Lesotho v </w:t>
      </w:r>
      <w:proofErr w:type="spellStart"/>
      <w:r w:rsidRPr="00BD314E">
        <w:rPr>
          <w:rFonts w:ascii="Bookman Old Style" w:hAnsi="Bookman Old Style" w:cs="Times New Roman"/>
          <w:i/>
          <w:iCs/>
          <w:sz w:val="28"/>
          <w:szCs w:val="28"/>
          <w:lang w:val="en-ZA"/>
        </w:rPr>
        <w:t>Phoofolo</w:t>
      </w:r>
      <w:proofErr w:type="spellEnd"/>
      <w:r w:rsidRPr="00BD314E">
        <w:rPr>
          <w:rFonts w:ascii="Bookman Old Style" w:hAnsi="Bookman Old Style" w:cs="Times New Roman"/>
          <w:i/>
          <w:iCs/>
          <w:sz w:val="28"/>
          <w:szCs w:val="28"/>
          <w:lang w:val="en-ZA"/>
        </w:rPr>
        <w:t xml:space="preserve"> LAC (1985 – 89) 253 </w:t>
      </w:r>
    </w:p>
    <w:p w14:paraId="73ED41FD" w14:textId="75E45216" w:rsidR="00FE3C84" w:rsidRPr="00BD314E" w:rsidRDefault="00FE3C84">
      <w:pPr>
        <w:rPr>
          <w:rFonts w:ascii="Bookman Old Style" w:hAnsi="Bookman Old Style" w:cs="Times New Roman"/>
          <w:i/>
          <w:iCs/>
          <w:sz w:val="28"/>
          <w:szCs w:val="28"/>
          <w:lang w:val="en-ZA"/>
        </w:rPr>
      </w:pPr>
      <w:r w:rsidRPr="00BD314E">
        <w:rPr>
          <w:rFonts w:ascii="Bookman Old Style" w:hAnsi="Bookman Old Style" w:cs="Times New Roman"/>
          <w:i/>
          <w:iCs/>
          <w:sz w:val="28"/>
          <w:szCs w:val="28"/>
          <w:lang w:val="en-ZA"/>
        </w:rPr>
        <w:t xml:space="preserve">Richard Friedland and others v </w:t>
      </w:r>
      <w:proofErr w:type="spellStart"/>
      <w:r w:rsidRPr="00BD314E">
        <w:rPr>
          <w:rFonts w:ascii="Bookman Old Style" w:hAnsi="Bookman Old Style" w:cs="Times New Roman"/>
          <w:i/>
          <w:iCs/>
          <w:sz w:val="28"/>
          <w:szCs w:val="28"/>
          <w:lang w:val="en-ZA"/>
        </w:rPr>
        <w:t>Lehlohonolo</w:t>
      </w:r>
      <w:proofErr w:type="spellEnd"/>
      <w:r w:rsidRPr="00BD314E">
        <w:rPr>
          <w:rFonts w:ascii="Bookman Old Style" w:hAnsi="Bookman Old Style" w:cs="Times New Roman"/>
          <w:i/>
          <w:iCs/>
          <w:sz w:val="28"/>
          <w:szCs w:val="28"/>
          <w:lang w:val="en-ZA"/>
        </w:rPr>
        <w:t xml:space="preserve"> Mosotho and others CCA/0063/2020 (unreported) (15 October 2020)</w:t>
      </w:r>
    </w:p>
    <w:p w14:paraId="1AF442DD" w14:textId="77777777" w:rsidR="0037129F" w:rsidRPr="00BD314E" w:rsidRDefault="0037129F">
      <w:pPr>
        <w:rPr>
          <w:rFonts w:ascii="Bookman Old Style" w:hAnsi="Bookman Old Style" w:cs="Times New Roman"/>
          <w:i/>
          <w:iCs/>
          <w:sz w:val="28"/>
          <w:szCs w:val="28"/>
          <w:lang w:val="en-ZA"/>
        </w:rPr>
      </w:pPr>
    </w:p>
    <w:p w14:paraId="74C3B2FF" w14:textId="7FFABBE9" w:rsidR="00C573B7" w:rsidRPr="00BD314E" w:rsidRDefault="00C573B7">
      <w:pPr>
        <w:rPr>
          <w:rFonts w:ascii="Bookman Old Style" w:hAnsi="Bookman Old Style" w:cs="Times New Roman"/>
          <w:b/>
          <w:bCs/>
          <w:sz w:val="32"/>
          <w:szCs w:val="32"/>
          <w:lang w:val="en-ZA"/>
        </w:rPr>
      </w:pPr>
      <w:r w:rsidRPr="00BD314E">
        <w:rPr>
          <w:rFonts w:ascii="Bookman Old Style" w:hAnsi="Bookman Old Style" w:cs="Times New Roman"/>
          <w:b/>
          <w:bCs/>
          <w:sz w:val="32"/>
          <w:szCs w:val="32"/>
          <w:lang w:val="en-ZA"/>
        </w:rPr>
        <w:t>SOUTH AFRICA</w:t>
      </w:r>
    </w:p>
    <w:p w14:paraId="1EB559CF" w14:textId="3B283218" w:rsidR="0037129F" w:rsidRPr="00BD314E" w:rsidRDefault="00192B0C">
      <w:pPr>
        <w:rPr>
          <w:rFonts w:ascii="Bookman Old Style" w:hAnsi="Bookman Old Style" w:cs="Times New Roman"/>
          <w:i/>
          <w:iCs/>
          <w:sz w:val="28"/>
          <w:szCs w:val="28"/>
          <w:lang w:val="en-ZA"/>
        </w:rPr>
      </w:pPr>
      <w:proofErr w:type="spellStart"/>
      <w:r w:rsidRPr="00BD314E">
        <w:rPr>
          <w:rFonts w:ascii="Bookman Old Style" w:hAnsi="Bookman Old Style" w:cs="Times New Roman"/>
          <w:i/>
          <w:iCs/>
          <w:sz w:val="28"/>
          <w:szCs w:val="28"/>
          <w:lang w:val="en-ZA"/>
        </w:rPr>
        <w:t>Ikowitz</w:t>
      </w:r>
      <w:proofErr w:type="spellEnd"/>
      <w:r w:rsidRPr="00BD314E">
        <w:rPr>
          <w:rFonts w:ascii="Bookman Old Style" w:hAnsi="Bookman Old Style" w:cs="Times New Roman"/>
          <w:i/>
          <w:iCs/>
          <w:sz w:val="28"/>
          <w:szCs w:val="28"/>
          <w:lang w:val="en-ZA"/>
        </w:rPr>
        <w:t xml:space="preserve"> v ABSA Bank 2016 (4) SA 432 (SCA) </w:t>
      </w:r>
    </w:p>
    <w:p w14:paraId="7DB06A20" w14:textId="15B6BE75" w:rsidR="00192B0C" w:rsidRPr="00BD314E" w:rsidRDefault="00192B0C">
      <w:pPr>
        <w:rPr>
          <w:rFonts w:ascii="Bookman Old Style" w:hAnsi="Bookman Old Style" w:cs="Times New Roman"/>
          <w:i/>
          <w:iCs/>
          <w:sz w:val="28"/>
          <w:szCs w:val="28"/>
          <w:lang w:val="en-ZA"/>
        </w:rPr>
      </w:pPr>
      <w:r w:rsidRPr="00BD314E">
        <w:rPr>
          <w:rFonts w:ascii="Bookman Old Style" w:hAnsi="Bookman Old Style" w:cs="Times New Roman"/>
          <w:i/>
          <w:iCs/>
          <w:sz w:val="28"/>
          <w:szCs w:val="28"/>
          <w:lang w:val="en-ZA"/>
        </w:rPr>
        <w:t>Foss v Harbottle (1843) 2 Hare 461, 67 ER 189</w:t>
      </w:r>
    </w:p>
    <w:p w14:paraId="04D812D1" w14:textId="336806E8" w:rsidR="0062441C" w:rsidRPr="00BD314E" w:rsidRDefault="0062441C">
      <w:pPr>
        <w:rPr>
          <w:rFonts w:ascii="Bookman Old Style" w:hAnsi="Bookman Old Style" w:cs="Times New Roman"/>
          <w:i/>
          <w:iCs/>
          <w:sz w:val="32"/>
          <w:szCs w:val="32"/>
          <w:lang w:val="en-ZA"/>
        </w:rPr>
      </w:pPr>
      <w:r w:rsidRPr="00BD314E">
        <w:rPr>
          <w:rFonts w:ascii="Bookman Old Style" w:hAnsi="Bookman Old Style" w:cs="Times New Roman"/>
          <w:i/>
          <w:iCs/>
          <w:sz w:val="28"/>
          <w:szCs w:val="28"/>
          <w:lang w:val="en-ZA"/>
        </w:rPr>
        <w:t>Mall (Cape) (Pty) Ltd v Merino Ko-</w:t>
      </w:r>
      <w:proofErr w:type="spellStart"/>
      <w:r w:rsidRPr="00BD314E">
        <w:rPr>
          <w:rFonts w:ascii="Bookman Old Style" w:hAnsi="Bookman Old Style" w:cs="Times New Roman"/>
          <w:i/>
          <w:iCs/>
          <w:sz w:val="28"/>
          <w:szCs w:val="28"/>
          <w:lang w:val="en-ZA"/>
        </w:rPr>
        <w:t>operasie</w:t>
      </w:r>
      <w:proofErr w:type="spellEnd"/>
      <w:r w:rsidRPr="00BD314E">
        <w:rPr>
          <w:rFonts w:ascii="Bookman Old Style" w:hAnsi="Bookman Old Style" w:cs="Times New Roman"/>
          <w:i/>
          <w:iCs/>
          <w:sz w:val="28"/>
          <w:szCs w:val="28"/>
          <w:lang w:val="en-ZA"/>
        </w:rPr>
        <w:t xml:space="preserve"> </w:t>
      </w:r>
      <w:proofErr w:type="spellStart"/>
      <w:r w:rsidRPr="00BD314E">
        <w:rPr>
          <w:rFonts w:ascii="Bookman Old Style" w:hAnsi="Bookman Old Style" w:cs="Times New Roman"/>
          <w:i/>
          <w:iCs/>
          <w:sz w:val="28"/>
          <w:szCs w:val="28"/>
          <w:lang w:val="en-ZA"/>
        </w:rPr>
        <w:t>Bpk</w:t>
      </w:r>
      <w:proofErr w:type="spellEnd"/>
      <w:r w:rsidRPr="00BD314E">
        <w:rPr>
          <w:rFonts w:ascii="Bookman Old Style" w:hAnsi="Bookman Old Style" w:cs="Times New Roman"/>
          <w:i/>
          <w:iCs/>
          <w:sz w:val="28"/>
          <w:szCs w:val="28"/>
          <w:lang w:val="en-ZA"/>
        </w:rPr>
        <w:t xml:space="preserve"> 1957 (2) SA 347 (C) </w:t>
      </w:r>
    </w:p>
    <w:p w14:paraId="2858CDDC" w14:textId="4C1CC87B" w:rsidR="00B972D9" w:rsidRPr="00BD314E" w:rsidRDefault="00B972D9">
      <w:pPr>
        <w:rPr>
          <w:rFonts w:ascii="Bookman Old Style" w:hAnsi="Bookman Old Style" w:cs="Times New Roman"/>
          <w:i/>
          <w:iCs/>
          <w:sz w:val="28"/>
          <w:szCs w:val="28"/>
          <w:lang w:val="en-ZA"/>
        </w:rPr>
      </w:pPr>
      <w:r w:rsidRPr="00BD314E">
        <w:rPr>
          <w:rFonts w:ascii="Bookman Old Style" w:hAnsi="Bookman Old Style" w:cs="Times New Roman"/>
          <w:i/>
          <w:iCs/>
          <w:sz w:val="28"/>
          <w:szCs w:val="28"/>
          <w:lang w:val="en-ZA"/>
        </w:rPr>
        <w:t xml:space="preserve">Netcare Hospital Group (Pty) Ltd v </w:t>
      </w:r>
      <w:proofErr w:type="spellStart"/>
      <w:r w:rsidRPr="00BD314E">
        <w:rPr>
          <w:rFonts w:ascii="Bookman Old Style" w:hAnsi="Bookman Old Style" w:cs="Times New Roman"/>
          <w:i/>
          <w:iCs/>
          <w:sz w:val="28"/>
          <w:szCs w:val="28"/>
          <w:lang w:val="en-ZA"/>
        </w:rPr>
        <w:t>Afri</w:t>
      </w:r>
      <w:proofErr w:type="spellEnd"/>
      <w:r w:rsidRPr="00BD314E">
        <w:rPr>
          <w:rFonts w:ascii="Bookman Old Style" w:hAnsi="Bookman Old Style" w:cs="Times New Roman"/>
          <w:i/>
          <w:iCs/>
          <w:sz w:val="28"/>
          <w:szCs w:val="28"/>
          <w:lang w:val="en-ZA"/>
        </w:rPr>
        <w:t xml:space="preserve"> </w:t>
      </w:r>
      <w:proofErr w:type="spellStart"/>
      <w:r w:rsidRPr="00BD314E">
        <w:rPr>
          <w:rFonts w:ascii="Bookman Old Style" w:hAnsi="Bookman Old Style" w:cs="Times New Roman"/>
          <w:i/>
          <w:iCs/>
          <w:sz w:val="28"/>
          <w:szCs w:val="28"/>
          <w:lang w:val="en-ZA"/>
        </w:rPr>
        <w:t>Nnai</w:t>
      </w:r>
      <w:proofErr w:type="spellEnd"/>
      <w:r w:rsidRPr="00BD314E">
        <w:rPr>
          <w:rFonts w:ascii="Bookman Old Style" w:hAnsi="Bookman Old Style" w:cs="Times New Roman"/>
          <w:i/>
          <w:iCs/>
          <w:sz w:val="28"/>
          <w:szCs w:val="28"/>
          <w:lang w:val="en-ZA"/>
        </w:rPr>
        <w:t xml:space="preserve"> Health (Pty) Ltd and others (2530/2014) [2015] ZAFSHC 40 (26 February 2015)</w:t>
      </w:r>
    </w:p>
    <w:p w14:paraId="30F50709" w14:textId="77777777" w:rsidR="0037129F" w:rsidRPr="00BD314E" w:rsidRDefault="0037129F">
      <w:pPr>
        <w:rPr>
          <w:rFonts w:ascii="Bookman Old Style" w:hAnsi="Bookman Old Style" w:cs="Times New Roman"/>
          <w:i/>
          <w:iCs/>
          <w:sz w:val="32"/>
          <w:szCs w:val="32"/>
          <w:lang w:val="en-ZA"/>
        </w:rPr>
      </w:pPr>
    </w:p>
    <w:p w14:paraId="1DB96D05" w14:textId="4EEBE152" w:rsidR="00852DAE" w:rsidRPr="00BD314E" w:rsidRDefault="00852DAE">
      <w:pPr>
        <w:rPr>
          <w:rFonts w:ascii="Bookman Old Style" w:hAnsi="Bookman Old Style" w:cs="Times New Roman"/>
          <w:b/>
          <w:bCs/>
          <w:sz w:val="32"/>
          <w:szCs w:val="32"/>
          <w:lang w:val="en-ZA"/>
        </w:rPr>
      </w:pPr>
    </w:p>
    <w:p w14:paraId="59F7924C" w14:textId="77777777" w:rsidR="00852DAE" w:rsidRPr="00BD314E" w:rsidRDefault="00852DAE">
      <w:pPr>
        <w:rPr>
          <w:rFonts w:ascii="Bookman Old Style" w:hAnsi="Bookman Old Style" w:cs="Times New Roman"/>
          <w:b/>
          <w:bCs/>
          <w:sz w:val="32"/>
          <w:szCs w:val="32"/>
          <w:u w:val="single"/>
          <w:lang w:val="en-ZA"/>
        </w:rPr>
      </w:pPr>
    </w:p>
    <w:p w14:paraId="03A16AE5" w14:textId="77777777" w:rsidR="0037129F" w:rsidRPr="00BD314E" w:rsidRDefault="0037129F">
      <w:pPr>
        <w:rPr>
          <w:rFonts w:ascii="Bookman Old Style" w:hAnsi="Bookman Old Style" w:cs="Times New Roman"/>
          <w:b/>
          <w:bCs/>
          <w:sz w:val="32"/>
          <w:szCs w:val="32"/>
          <w:u w:val="single"/>
          <w:lang w:val="en-ZA"/>
        </w:rPr>
      </w:pPr>
    </w:p>
    <w:p w14:paraId="11D0F449" w14:textId="77777777" w:rsidR="0037129F" w:rsidRPr="00BD314E" w:rsidRDefault="0037129F">
      <w:pPr>
        <w:rPr>
          <w:rFonts w:ascii="Bookman Old Style" w:hAnsi="Bookman Old Style" w:cs="Times New Roman"/>
          <w:b/>
          <w:bCs/>
          <w:sz w:val="32"/>
          <w:szCs w:val="32"/>
          <w:u w:val="single"/>
          <w:lang w:val="en-ZA"/>
        </w:rPr>
      </w:pPr>
    </w:p>
    <w:p w14:paraId="44A456FC" w14:textId="77777777" w:rsidR="0037129F" w:rsidRPr="00BD314E" w:rsidRDefault="0037129F">
      <w:pPr>
        <w:rPr>
          <w:rFonts w:ascii="Bookman Old Style" w:hAnsi="Bookman Old Style" w:cs="Times New Roman"/>
          <w:b/>
          <w:bCs/>
          <w:sz w:val="32"/>
          <w:szCs w:val="32"/>
          <w:u w:val="single"/>
          <w:lang w:val="en-ZA"/>
        </w:rPr>
      </w:pPr>
    </w:p>
    <w:p w14:paraId="3B18FA24" w14:textId="77777777" w:rsidR="00F9101B" w:rsidRPr="00BD314E" w:rsidRDefault="00F9101B" w:rsidP="00FC220E">
      <w:pPr>
        <w:spacing w:after="0" w:line="480" w:lineRule="auto"/>
        <w:jc w:val="center"/>
        <w:rPr>
          <w:rFonts w:ascii="Bookman Old Style" w:hAnsi="Bookman Old Style" w:cs="Times New Roman"/>
          <w:b/>
          <w:bCs/>
          <w:sz w:val="32"/>
          <w:szCs w:val="32"/>
          <w:u w:val="single"/>
          <w:lang w:val="en-ZA"/>
        </w:rPr>
      </w:pPr>
    </w:p>
    <w:p w14:paraId="17667C58" w14:textId="28A4A3CB" w:rsidR="00F414A5" w:rsidRPr="00BD314E" w:rsidRDefault="00F414A5" w:rsidP="00FC220E">
      <w:pPr>
        <w:spacing w:after="0" w:line="480" w:lineRule="auto"/>
        <w:jc w:val="center"/>
        <w:rPr>
          <w:rFonts w:ascii="Bookman Old Style" w:hAnsi="Bookman Old Style" w:cs="Times New Roman"/>
          <w:b/>
          <w:bCs/>
          <w:sz w:val="32"/>
          <w:szCs w:val="32"/>
          <w:u w:val="single"/>
          <w:lang w:val="en-ZA"/>
        </w:rPr>
      </w:pPr>
    </w:p>
    <w:p w14:paraId="4F2C7758" w14:textId="77EB3837" w:rsidR="00E441DD" w:rsidRPr="00BD314E" w:rsidRDefault="00E441DD" w:rsidP="00FC220E">
      <w:pPr>
        <w:spacing w:after="0" w:line="480" w:lineRule="auto"/>
        <w:jc w:val="center"/>
        <w:rPr>
          <w:rFonts w:ascii="Bookman Old Style" w:hAnsi="Bookman Old Style" w:cs="Times New Roman"/>
          <w:b/>
          <w:bCs/>
          <w:sz w:val="32"/>
          <w:szCs w:val="32"/>
          <w:u w:val="single"/>
          <w:lang w:val="en-ZA"/>
        </w:rPr>
      </w:pPr>
    </w:p>
    <w:p w14:paraId="15D8A09A" w14:textId="6C87B7C2" w:rsidR="00E441DD" w:rsidRPr="00BD314E" w:rsidRDefault="00E441DD" w:rsidP="00FC220E">
      <w:pPr>
        <w:spacing w:after="0" w:line="480" w:lineRule="auto"/>
        <w:jc w:val="center"/>
        <w:rPr>
          <w:rFonts w:ascii="Bookman Old Style" w:hAnsi="Bookman Old Style" w:cs="Times New Roman"/>
          <w:b/>
          <w:bCs/>
          <w:sz w:val="32"/>
          <w:szCs w:val="32"/>
          <w:u w:val="single"/>
          <w:lang w:val="en-ZA"/>
        </w:rPr>
      </w:pPr>
    </w:p>
    <w:p w14:paraId="42181F8B" w14:textId="351C3D3F" w:rsidR="003E02A8" w:rsidRPr="00BD314E" w:rsidRDefault="00FC220E" w:rsidP="00FC220E">
      <w:pPr>
        <w:spacing w:after="0" w:line="480" w:lineRule="auto"/>
        <w:jc w:val="center"/>
        <w:rPr>
          <w:rFonts w:ascii="Bookman Old Style" w:hAnsi="Bookman Old Style" w:cs="Times New Roman"/>
          <w:b/>
          <w:bCs/>
          <w:sz w:val="32"/>
          <w:szCs w:val="32"/>
          <w:u w:val="single"/>
          <w:lang w:val="en-ZA"/>
        </w:rPr>
      </w:pPr>
      <w:r w:rsidRPr="00BD314E">
        <w:rPr>
          <w:rFonts w:ascii="Bookman Old Style" w:hAnsi="Bookman Old Style" w:cs="Times New Roman"/>
          <w:b/>
          <w:bCs/>
          <w:sz w:val="32"/>
          <w:szCs w:val="32"/>
          <w:u w:val="single"/>
          <w:lang w:val="en-ZA"/>
        </w:rPr>
        <w:lastRenderedPageBreak/>
        <w:t>JUDGMENT</w:t>
      </w:r>
    </w:p>
    <w:p w14:paraId="0FF51BEA" w14:textId="5FBF4A9A" w:rsidR="00FC220E" w:rsidRPr="00BD314E" w:rsidRDefault="00FC220E" w:rsidP="00FC220E">
      <w:pPr>
        <w:spacing w:after="0" w:line="240" w:lineRule="auto"/>
        <w:jc w:val="both"/>
        <w:rPr>
          <w:rFonts w:ascii="Bookman Old Style" w:hAnsi="Bookman Old Style" w:cs="Times New Roman"/>
          <w:sz w:val="28"/>
          <w:szCs w:val="28"/>
          <w:lang w:val="en-ZA"/>
        </w:rPr>
      </w:pPr>
    </w:p>
    <w:p w14:paraId="489DE969" w14:textId="52806B5E" w:rsidR="00FC220E" w:rsidRPr="00BD314E" w:rsidRDefault="00FC220E" w:rsidP="00FC220E">
      <w:pPr>
        <w:spacing w:after="0" w:line="480" w:lineRule="auto"/>
        <w:jc w:val="both"/>
        <w:rPr>
          <w:rFonts w:ascii="Bookman Old Style" w:hAnsi="Bookman Old Style" w:cs="Times New Roman"/>
          <w:b/>
          <w:bCs/>
          <w:sz w:val="28"/>
          <w:szCs w:val="28"/>
          <w:lang w:val="en-ZA"/>
        </w:rPr>
      </w:pPr>
      <w:r w:rsidRPr="00BD314E">
        <w:rPr>
          <w:rFonts w:ascii="Bookman Old Style" w:hAnsi="Bookman Old Style" w:cs="Times New Roman"/>
          <w:sz w:val="28"/>
          <w:szCs w:val="28"/>
          <w:lang w:val="en-ZA"/>
        </w:rPr>
        <w:t>[1]</w:t>
      </w:r>
      <w:r w:rsidRPr="00BD314E">
        <w:rPr>
          <w:rFonts w:ascii="Bookman Old Style" w:hAnsi="Bookman Old Style" w:cs="Times New Roman"/>
          <w:sz w:val="28"/>
          <w:szCs w:val="28"/>
          <w:lang w:val="en-ZA"/>
        </w:rPr>
        <w:tab/>
      </w:r>
      <w:r w:rsidRPr="00BD314E">
        <w:rPr>
          <w:rFonts w:ascii="Bookman Old Style" w:hAnsi="Bookman Old Style" w:cs="Times New Roman"/>
          <w:b/>
          <w:bCs/>
          <w:sz w:val="28"/>
          <w:szCs w:val="28"/>
          <w:lang w:val="en-ZA"/>
        </w:rPr>
        <w:t xml:space="preserve">Introduction </w:t>
      </w:r>
    </w:p>
    <w:p w14:paraId="23A3DCB4" w14:textId="2BE27AA5" w:rsidR="00FC220E" w:rsidRPr="00BD314E" w:rsidRDefault="00FC220E" w:rsidP="00FC220E">
      <w:pPr>
        <w:spacing w:after="0" w:line="480" w:lineRule="auto"/>
        <w:ind w:left="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 xml:space="preserve">This is an application for </w:t>
      </w:r>
      <w:r w:rsidR="00303203" w:rsidRPr="00BD314E">
        <w:rPr>
          <w:rFonts w:ascii="Bookman Old Style" w:hAnsi="Bookman Old Style" w:cs="Times New Roman"/>
          <w:sz w:val="28"/>
          <w:szCs w:val="28"/>
          <w:lang w:val="en-ZA"/>
        </w:rPr>
        <w:t>leave to institute</w:t>
      </w:r>
      <w:r w:rsidRPr="00BD314E">
        <w:rPr>
          <w:rFonts w:ascii="Bookman Old Style" w:hAnsi="Bookman Old Style" w:cs="Times New Roman"/>
          <w:sz w:val="28"/>
          <w:szCs w:val="28"/>
          <w:lang w:val="en-ZA"/>
        </w:rPr>
        <w:t xml:space="preserve"> derivative action by a shareholder brought in terms of the provisions of Section 77 of the Companies Act, 2011.  The following orders are sought in terms of the Notice of Motion:</w:t>
      </w:r>
    </w:p>
    <w:p w14:paraId="28D96670" w14:textId="373B9B53" w:rsidR="00FC220E" w:rsidRPr="00BD314E" w:rsidRDefault="00FC220E" w:rsidP="007152A5">
      <w:pPr>
        <w:spacing w:after="0" w:line="240" w:lineRule="auto"/>
        <w:jc w:val="both"/>
        <w:rPr>
          <w:rFonts w:ascii="Bookman Old Style" w:hAnsi="Bookman Old Style" w:cs="Times New Roman"/>
          <w:sz w:val="28"/>
          <w:szCs w:val="28"/>
          <w:lang w:val="en-ZA"/>
        </w:rPr>
      </w:pPr>
    </w:p>
    <w:p w14:paraId="04C28151" w14:textId="7D3263F7" w:rsidR="00FC220E" w:rsidRPr="00BD314E" w:rsidRDefault="00FC220E"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“1. The Applicant’s non-compliance with the Rules of Court relating to form, service and time periods is hereby condoned and the matter is heard as one of urgency.</w:t>
      </w:r>
    </w:p>
    <w:p w14:paraId="1132002E" w14:textId="463DAB85" w:rsidR="00FC220E" w:rsidRPr="00BD314E" w:rsidRDefault="00FC220E" w:rsidP="00FC220E">
      <w:pPr>
        <w:spacing w:after="0" w:line="360" w:lineRule="auto"/>
        <w:ind w:left="1440" w:right="1008"/>
        <w:jc w:val="both"/>
        <w:rPr>
          <w:rFonts w:ascii="Bookman Old Style" w:hAnsi="Bookman Old Style" w:cs="Times New Roman"/>
          <w:i/>
          <w:iCs/>
          <w:sz w:val="24"/>
          <w:szCs w:val="24"/>
          <w:lang w:val="en-ZA"/>
        </w:rPr>
      </w:pPr>
    </w:p>
    <w:p w14:paraId="46E9D9BE" w14:textId="054DC1A1" w:rsidR="00FC220E" w:rsidRPr="00BD314E" w:rsidRDefault="00FC220E"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2. A Rule Nisi be and is hereby issued calling upon the First Respondent and any persons who have a lawful interest in this order to appear and show cause, if any, on a date and time to be allocated by the presiding Judge, why the Applicant should not be granted leave, at its election and its sole discretion – </w:t>
      </w:r>
    </w:p>
    <w:p w14:paraId="1309EAD3" w14:textId="7E825001" w:rsidR="00FC220E" w:rsidRPr="00BD314E" w:rsidRDefault="00FC220E" w:rsidP="00FC220E">
      <w:pPr>
        <w:spacing w:after="0" w:line="360" w:lineRule="auto"/>
        <w:ind w:left="1440" w:right="1008"/>
        <w:jc w:val="both"/>
        <w:rPr>
          <w:rFonts w:ascii="Bookman Old Style" w:hAnsi="Bookman Old Style" w:cs="Times New Roman"/>
          <w:i/>
          <w:iCs/>
          <w:sz w:val="24"/>
          <w:szCs w:val="24"/>
          <w:lang w:val="en-ZA"/>
        </w:rPr>
      </w:pPr>
    </w:p>
    <w:p w14:paraId="68442EC5" w14:textId="52AD9F6F" w:rsidR="00FC220E" w:rsidRPr="00BD314E" w:rsidRDefault="00FC220E"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2.1 </w:t>
      </w:r>
      <w:r w:rsidR="00957BB5" w:rsidRPr="00BD314E">
        <w:rPr>
          <w:rFonts w:ascii="Bookman Old Style" w:hAnsi="Bookman Old Style" w:cs="Times New Roman"/>
          <w:i/>
          <w:iCs/>
          <w:sz w:val="24"/>
          <w:szCs w:val="24"/>
          <w:lang w:val="en-ZA"/>
        </w:rPr>
        <w:t xml:space="preserve">To intervene in the pending arbitration proceedings between the Government of Lesotho and the First Respondent conducted before Arbitrator </w:t>
      </w:r>
      <w:proofErr w:type="spellStart"/>
      <w:r w:rsidR="00957BB5" w:rsidRPr="00BD314E">
        <w:rPr>
          <w:rFonts w:ascii="Bookman Old Style" w:hAnsi="Bookman Old Style" w:cs="Times New Roman"/>
          <w:i/>
          <w:iCs/>
          <w:sz w:val="24"/>
          <w:szCs w:val="24"/>
          <w:lang w:val="en-ZA"/>
        </w:rPr>
        <w:t>Heher</w:t>
      </w:r>
      <w:proofErr w:type="spellEnd"/>
      <w:r w:rsidR="00957BB5" w:rsidRPr="00BD314E">
        <w:rPr>
          <w:rFonts w:ascii="Bookman Old Style" w:hAnsi="Bookman Old Style" w:cs="Times New Roman"/>
          <w:i/>
          <w:iCs/>
          <w:sz w:val="24"/>
          <w:szCs w:val="24"/>
          <w:lang w:val="en-ZA"/>
        </w:rPr>
        <w:t xml:space="preserve"> (</w:t>
      </w:r>
      <w:proofErr w:type="spellStart"/>
      <w:r w:rsidR="00957BB5" w:rsidRPr="00BD314E">
        <w:rPr>
          <w:rFonts w:ascii="Bookman Old Style" w:hAnsi="Bookman Old Style" w:cs="Times New Roman"/>
          <w:i/>
          <w:iCs/>
          <w:sz w:val="24"/>
          <w:szCs w:val="24"/>
          <w:lang w:val="en-ZA"/>
        </w:rPr>
        <w:t>Retd</w:t>
      </w:r>
      <w:proofErr w:type="spellEnd"/>
      <w:r w:rsidR="00957BB5" w:rsidRPr="00BD314E">
        <w:rPr>
          <w:rFonts w:ascii="Bookman Old Style" w:hAnsi="Bookman Old Style" w:cs="Times New Roman"/>
          <w:i/>
          <w:iCs/>
          <w:sz w:val="24"/>
          <w:szCs w:val="24"/>
          <w:lang w:val="en-ZA"/>
        </w:rPr>
        <w:t xml:space="preserve"> J) in terms of the Arbitration Agreement concluded on 27 June 2016 (a copy of which is annexed marked “A”) to determine disputes between them arising out of the Public Private Partnership Agreement (as amended)</w:t>
      </w:r>
      <w:r w:rsidR="000030A9" w:rsidRPr="00BD314E">
        <w:rPr>
          <w:rFonts w:ascii="Bookman Old Style" w:hAnsi="Bookman Old Style" w:cs="Times New Roman"/>
          <w:i/>
          <w:iCs/>
          <w:sz w:val="24"/>
          <w:szCs w:val="24"/>
          <w:lang w:val="en-ZA"/>
        </w:rPr>
        <w:t xml:space="preserve"> concluded between the Government of Lesotho (represented by the Ministry of </w:t>
      </w:r>
      <w:r w:rsidR="000030A9" w:rsidRPr="00BD314E">
        <w:rPr>
          <w:rFonts w:ascii="Bookman Old Style" w:hAnsi="Bookman Old Style" w:cs="Times New Roman"/>
          <w:i/>
          <w:iCs/>
          <w:sz w:val="24"/>
          <w:szCs w:val="24"/>
          <w:lang w:val="en-ZA"/>
        </w:rPr>
        <w:lastRenderedPageBreak/>
        <w:t xml:space="preserve">Health and Social Welfare) and the first Respondent on 27 October 2008 (“PPP Agreement”) for the purposes of continuing the arbitration proceedings and further to pursue the claims against the Government </w:t>
      </w:r>
      <w:r w:rsidR="003C4C6A" w:rsidRPr="00BD314E">
        <w:rPr>
          <w:rFonts w:ascii="Bookman Old Style" w:hAnsi="Bookman Old Style" w:cs="Times New Roman"/>
          <w:i/>
          <w:iCs/>
          <w:sz w:val="24"/>
          <w:szCs w:val="24"/>
          <w:lang w:val="en-ZA"/>
        </w:rPr>
        <w:t>of Lesotho arising from the PPP Agreement (as set out in annexure B), in the name of and on behalf of the First Respondent; alternatively,</w:t>
      </w:r>
    </w:p>
    <w:p w14:paraId="69CA3DF6" w14:textId="0EB80201" w:rsidR="003C4C6A" w:rsidRPr="00BD314E" w:rsidRDefault="003C4C6A" w:rsidP="00FC220E">
      <w:pPr>
        <w:spacing w:after="0" w:line="360" w:lineRule="auto"/>
        <w:ind w:left="1440" w:right="1008"/>
        <w:jc w:val="both"/>
        <w:rPr>
          <w:rFonts w:ascii="Bookman Old Style" w:hAnsi="Bookman Old Style" w:cs="Times New Roman"/>
          <w:i/>
          <w:iCs/>
          <w:sz w:val="24"/>
          <w:szCs w:val="24"/>
          <w:lang w:val="en-ZA"/>
        </w:rPr>
      </w:pPr>
    </w:p>
    <w:p w14:paraId="4431889A" w14:textId="49F90860" w:rsidR="003C4C6A" w:rsidRPr="00BD314E" w:rsidRDefault="003C4C6A"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2.2 to continue, on behalf of the Applicant, with pending action between the Applicant and the Government of Lesotho in the High Court of Lesotho under case number CCT/0127/2020 and further to pursue the claims against the Government of Lesotho arising from the PPP Agreement (as set out in annexure B), in the name of and on behalf of the First Respondent; further alternatively,</w:t>
      </w:r>
    </w:p>
    <w:p w14:paraId="71C31799" w14:textId="646D48C8" w:rsidR="003C4C6A" w:rsidRPr="00BD314E" w:rsidRDefault="003C4C6A" w:rsidP="00FC220E">
      <w:pPr>
        <w:spacing w:after="0" w:line="360" w:lineRule="auto"/>
        <w:ind w:left="1440" w:right="1008"/>
        <w:jc w:val="both"/>
        <w:rPr>
          <w:rFonts w:ascii="Bookman Old Style" w:hAnsi="Bookman Old Style" w:cs="Times New Roman"/>
          <w:i/>
          <w:iCs/>
          <w:sz w:val="24"/>
          <w:szCs w:val="24"/>
          <w:lang w:val="en-ZA"/>
        </w:rPr>
      </w:pPr>
    </w:p>
    <w:p w14:paraId="4F8E18C4" w14:textId="2D0183EE" w:rsidR="003C4C6A" w:rsidRPr="00BD314E" w:rsidRDefault="003C4C6A"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2.3 to bring such proceedings as may be necessary, in the names of and on behalf of the First Respondent, to pursue the claims against the Government of Lesotho arising from the PPP Agreement (as set out in annexure B); and </w:t>
      </w:r>
    </w:p>
    <w:p w14:paraId="2E2F0679" w14:textId="5D180E98" w:rsidR="00972283" w:rsidRPr="00BD314E" w:rsidRDefault="00972283" w:rsidP="00FC220E">
      <w:pPr>
        <w:spacing w:after="0" w:line="360" w:lineRule="auto"/>
        <w:ind w:left="1440" w:right="1008"/>
        <w:jc w:val="both"/>
        <w:rPr>
          <w:rFonts w:ascii="Bookman Old Style" w:hAnsi="Bookman Old Style" w:cs="Times New Roman"/>
          <w:i/>
          <w:iCs/>
          <w:sz w:val="24"/>
          <w:szCs w:val="24"/>
          <w:lang w:val="en-ZA"/>
        </w:rPr>
      </w:pPr>
    </w:p>
    <w:p w14:paraId="7EF4D7B9" w14:textId="6118750E" w:rsidR="00972283" w:rsidRPr="00BD314E" w:rsidRDefault="00972283"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2.4 to take such steps and do such things as may be necessary to give effect to this order and to protect the interests of the First Respondent.</w:t>
      </w:r>
    </w:p>
    <w:p w14:paraId="024F7D38" w14:textId="3E838CBC" w:rsidR="00972283" w:rsidRPr="00BD314E" w:rsidRDefault="00972283" w:rsidP="00FC220E">
      <w:pPr>
        <w:spacing w:after="0" w:line="360" w:lineRule="auto"/>
        <w:ind w:left="1440" w:right="1008"/>
        <w:jc w:val="both"/>
        <w:rPr>
          <w:rFonts w:ascii="Bookman Old Style" w:hAnsi="Bookman Old Style" w:cs="Times New Roman"/>
          <w:i/>
          <w:iCs/>
          <w:sz w:val="24"/>
          <w:szCs w:val="24"/>
          <w:lang w:val="en-ZA"/>
        </w:rPr>
      </w:pPr>
    </w:p>
    <w:p w14:paraId="57BAD566" w14:textId="75F6FFBE" w:rsidR="00972283" w:rsidRPr="00BD314E" w:rsidRDefault="00972283"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3. The orders in paragraphs 1 and 2 above shall operate with immediate effect pending the return day of this application.</w:t>
      </w:r>
    </w:p>
    <w:p w14:paraId="1FBE15EF" w14:textId="5A5C39AE" w:rsidR="00972283" w:rsidRPr="00BD314E" w:rsidRDefault="00972283" w:rsidP="00FC220E">
      <w:pPr>
        <w:spacing w:after="0" w:line="360" w:lineRule="auto"/>
        <w:ind w:left="1440" w:right="1008"/>
        <w:jc w:val="both"/>
        <w:rPr>
          <w:rFonts w:ascii="Bookman Old Style" w:hAnsi="Bookman Old Style" w:cs="Times New Roman"/>
          <w:i/>
          <w:iCs/>
          <w:sz w:val="24"/>
          <w:szCs w:val="24"/>
          <w:lang w:val="en-ZA"/>
        </w:rPr>
      </w:pPr>
    </w:p>
    <w:p w14:paraId="1F1DA978" w14:textId="53506760" w:rsidR="00972283" w:rsidRPr="00BD314E" w:rsidRDefault="00972283" w:rsidP="00FC220E">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4. The applicant is granted further and/or alternative relief.”</w:t>
      </w:r>
    </w:p>
    <w:p w14:paraId="4E9AB041" w14:textId="1F689A69" w:rsidR="00972283" w:rsidRPr="00BD314E" w:rsidRDefault="00972283" w:rsidP="00972283">
      <w:pPr>
        <w:spacing w:after="0" w:line="360" w:lineRule="auto"/>
        <w:ind w:right="1008"/>
        <w:jc w:val="both"/>
        <w:rPr>
          <w:rFonts w:ascii="Bookman Old Style" w:hAnsi="Bookman Old Style" w:cs="Times New Roman"/>
          <w:i/>
          <w:iCs/>
          <w:sz w:val="24"/>
          <w:szCs w:val="24"/>
          <w:lang w:val="en-ZA"/>
        </w:rPr>
      </w:pPr>
    </w:p>
    <w:p w14:paraId="0AF87E19" w14:textId="3D223D66" w:rsidR="00972283" w:rsidRPr="00BD314E" w:rsidRDefault="009E4684" w:rsidP="009E4684">
      <w:pPr>
        <w:spacing w:after="0" w:line="480" w:lineRule="auto"/>
        <w:ind w:right="1008"/>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[2]</w:t>
      </w:r>
      <w:r w:rsidRPr="00BD314E">
        <w:rPr>
          <w:rFonts w:ascii="Bookman Old Style" w:hAnsi="Bookman Old Style" w:cs="Times New Roman"/>
          <w:sz w:val="28"/>
          <w:szCs w:val="28"/>
          <w:lang w:val="en-ZA"/>
        </w:rPr>
        <w:tab/>
      </w:r>
      <w:r w:rsidRPr="00BD314E">
        <w:rPr>
          <w:rFonts w:ascii="Bookman Old Style" w:hAnsi="Bookman Old Style" w:cs="Times New Roman"/>
          <w:b/>
          <w:bCs/>
          <w:sz w:val="28"/>
          <w:szCs w:val="28"/>
          <w:lang w:val="en-ZA"/>
        </w:rPr>
        <w:t>Background Facts</w:t>
      </w:r>
    </w:p>
    <w:p w14:paraId="659A430D" w14:textId="38B1ED5B" w:rsidR="009E4684" w:rsidRPr="00BD314E" w:rsidRDefault="009E4684" w:rsidP="009E4684">
      <w:pPr>
        <w:spacing w:after="0" w:line="480" w:lineRule="auto"/>
        <w:ind w:left="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lastRenderedPageBreak/>
        <w:t>This application is opposed.  The applicant is a company registered in terms of the laws of South Africa.  It is a 40% shareholder of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is a company registered in terms of the company laws of Lesotho. </w:t>
      </w:r>
      <w:r w:rsidR="00B8432C" w:rsidRPr="00BD314E">
        <w:rPr>
          <w:rFonts w:ascii="Bookman Old Style" w:hAnsi="Bookman Old Style" w:cs="Times New Roman"/>
          <w:sz w:val="28"/>
          <w:szCs w:val="28"/>
          <w:lang w:val="en-ZA"/>
        </w:rPr>
        <w:t>The 2</w:t>
      </w:r>
      <w:r w:rsidR="00B8432C" w:rsidRPr="00BD314E">
        <w:rPr>
          <w:rFonts w:ascii="Bookman Old Style" w:hAnsi="Bookman Old Style" w:cs="Times New Roman"/>
          <w:sz w:val="28"/>
          <w:szCs w:val="28"/>
          <w:vertAlign w:val="superscript"/>
          <w:lang w:val="en-ZA"/>
        </w:rPr>
        <w:t>nd</w:t>
      </w:r>
      <w:r w:rsidR="00B8432C" w:rsidRPr="00BD314E">
        <w:rPr>
          <w:rFonts w:ascii="Bookman Old Style" w:hAnsi="Bookman Old Style" w:cs="Times New Roman"/>
          <w:sz w:val="28"/>
          <w:szCs w:val="28"/>
          <w:lang w:val="en-ZA"/>
        </w:rPr>
        <w:t>, 4</w:t>
      </w:r>
      <w:r w:rsidR="00B8432C" w:rsidRPr="00BD314E">
        <w:rPr>
          <w:rFonts w:ascii="Bookman Old Style" w:hAnsi="Bookman Old Style" w:cs="Times New Roman"/>
          <w:sz w:val="28"/>
          <w:szCs w:val="28"/>
          <w:vertAlign w:val="superscript"/>
          <w:lang w:val="en-ZA"/>
        </w:rPr>
        <w:t>th</w:t>
      </w:r>
      <w:r w:rsidR="00B8432C" w:rsidRPr="00BD314E">
        <w:rPr>
          <w:rFonts w:ascii="Bookman Old Style" w:hAnsi="Bookman Old Style" w:cs="Times New Roman"/>
          <w:sz w:val="28"/>
          <w:szCs w:val="28"/>
          <w:lang w:val="en-ZA"/>
        </w:rPr>
        <w:t xml:space="preserve"> and 5</w:t>
      </w:r>
      <w:r w:rsidR="00B8432C" w:rsidRPr="00BD314E">
        <w:rPr>
          <w:rFonts w:ascii="Bookman Old Style" w:hAnsi="Bookman Old Style" w:cs="Times New Roman"/>
          <w:sz w:val="28"/>
          <w:szCs w:val="28"/>
          <w:vertAlign w:val="superscript"/>
          <w:lang w:val="en-ZA"/>
        </w:rPr>
        <w:t>th</w:t>
      </w:r>
      <w:r w:rsidR="00B8432C" w:rsidRPr="00BD314E">
        <w:rPr>
          <w:rFonts w:ascii="Bookman Old Style" w:hAnsi="Bookman Old Style" w:cs="Times New Roman"/>
          <w:sz w:val="28"/>
          <w:szCs w:val="28"/>
          <w:lang w:val="en-ZA"/>
        </w:rPr>
        <w:t xml:space="preserve"> respondents are companies registered in terms of the company laws of Lesotho.</w:t>
      </w:r>
      <w:r w:rsidRPr="00BD314E">
        <w:rPr>
          <w:rFonts w:ascii="Bookman Old Style" w:hAnsi="Bookman Old Style" w:cs="Times New Roman"/>
          <w:sz w:val="28"/>
          <w:szCs w:val="28"/>
          <w:lang w:val="en-ZA"/>
        </w:rPr>
        <w:t xml:space="preserve"> </w:t>
      </w:r>
      <w:r w:rsidR="00B8432C" w:rsidRPr="00BD314E">
        <w:rPr>
          <w:rFonts w:ascii="Bookman Old Style" w:hAnsi="Bookman Old Style" w:cs="Times New Roman"/>
          <w:sz w:val="28"/>
          <w:szCs w:val="28"/>
          <w:lang w:val="en-ZA"/>
        </w:rPr>
        <w:t>Their shares in the 1</w:t>
      </w:r>
      <w:r w:rsidR="00B8432C" w:rsidRPr="00BD314E">
        <w:rPr>
          <w:rFonts w:ascii="Bookman Old Style" w:hAnsi="Bookman Old Style" w:cs="Times New Roman"/>
          <w:sz w:val="28"/>
          <w:szCs w:val="28"/>
          <w:vertAlign w:val="superscript"/>
          <w:lang w:val="en-ZA"/>
        </w:rPr>
        <w:t>st</w:t>
      </w:r>
      <w:r w:rsidR="00B8432C" w:rsidRPr="00BD314E">
        <w:rPr>
          <w:rFonts w:ascii="Bookman Old Style" w:hAnsi="Bookman Old Style" w:cs="Times New Roman"/>
          <w:sz w:val="28"/>
          <w:szCs w:val="28"/>
          <w:lang w:val="en-ZA"/>
        </w:rPr>
        <w:t xml:space="preserve"> respondent stands at </w:t>
      </w:r>
      <w:r w:rsidRPr="00BD314E">
        <w:rPr>
          <w:rFonts w:ascii="Bookman Old Style" w:hAnsi="Bookman Old Style" w:cs="Times New Roman"/>
          <w:sz w:val="28"/>
          <w:szCs w:val="28"/>
          <w:lang w:val="en-ZA"/>
        </w:rPr>
        <w:t>20%</w:t>
      </w:r>
      <w:r w:rsidR="00B8432C" w:rsidRPr="00BD314E">
        <w:rPr>
          <w:rFonts w:ascii="Bookman Old Style" w:hAnsi="Bookman Old Style" w:cs="Times New Roman"/>
          <w:sz w:val="28"/>
          <w:szCs w:val="28"/>
          <w:lang w:val="en-ZA"/>
        </w:rPr>
        <w:t xml:space="preserve">, </w:t>
      </w:r>
      <w:r w:rsidR="00E4131A" w:rsidRPr="00BD314E">
        <w:rPr>
          <w:rFonts w:ascii="Bookman Old Style" w:hAnsi="Bookman Old Style" w:cs="Times New Roman"/>
          <w:sz w:val="28"/>
          <w:szCs w:val="28"/>
          <w:lang w:val="en-ZA"/>
        </w:rPr>
        <w:t xml:space="preserve">10% </w:t>
      </w:r>
      <w:r w:rsidR="00B8432C" w:rsidRPr="00BD314E">
        <w:rPr>
          <w:rFonts w:ascii="Bookman Old Style" w:hAnsi="Bookman Old Style" w:cs="Times New Roman"/>
          <w:sz w:val="28"/>
          <w:szCs w:val="28"/>
          <w:lang w:val="en-ZA"/>
        </w:rPr>
        <w:t xml:space="preserve">and </w:t>
      </w:r>
      <w:r w:rsidR="003A6638" w:rsidRPr="00BD314E">
        <w:rPr>
          <w:rFonts w:ascii="Bookman Old Style" w:hAnsi="Bookman Old Style" w:cs="Times New Roman"/>
          <w:sz w:val="28"/>
          <w:szCs w:val="28"/>
          <w:lang w:val="en-ZA"/>
        </w:rPr>
        <w:t xml:space="preserve">10% </w:t>
      </w:r>
      <w:r w:rsidR="00B8432C" w:rsidRPr="00BD314E">
        <w:rPr>
          <w:rFonts w:ascii="Bookman Old Style" w:hAnsi="Bookman Old Style" w:cs="Times New Roman"/>
          <w:sz w:val="28"/>
          <w:szCs w:val="28"/>
          <w:lang w:val="en-ZA"/>
        </w:rPr>
        <w:t>respectively</w:t>
      </w:r>
      <w:r w:rsidR="003A6638" w:rsidRPr="00BD314E">
        <w:rPr>
          <w:rFonts w:ascii="Bookman Old Style" w:hAnsi="Bookman Old Style" w:cs="Times New Roman"/>
          <w:sz w:val="28"/>
          <w:szCs w:val="28"/>
          <w:lang w:val="en-ZA"/>
        </w:rPr>
        <w:t>.</w:t>
      </w:r>
      <w:r w:rsidR="00B8432C" w:rsidRPr="00BD314E">
        <w:rPr>
          <w:rFonts w:ascii="Bookman Old Style" w:hAnsi="Bookman Old Style" w:cs="Times New Roman"/>
          <w:sz w:val="28"/>
          <w:szCs w:val="28"/>
          <w:lang w:val="en-ZA"/>
        </w:rPr>
        <w:t xml:space="preserve"> The 3</w:t>
      </w:r>
      <w:r w:rsidR="00B8432C" w:rsidRPr="00BD314E">
        <w:rPr>
          <w:rFonts w:ascii="Bookman Old Style" w:hAnsi="Bookman Old Style" w:cs="Times New Roman"/>
          <w:sz w:val="28"/>
          <w:szCs w:val="28"/>
          <w:vertAlign w:val="superscript"/>
          <w:lang w:val="en-ZA"/>
        </w:rPr>
        <w:t>rd</w:t>
      </w:r>
      <w:r w:rsidR="00B8432C" w:rsidRPr="00BD314E">
        <w:rPr>
          <w:rFonts w:ascii="Bookman Old Style" w:hAnsi="Bookman Old Style" w:cs="Times New Roman"/>
          <w:sz w:val="28"/>
          <w:szCs w:val="28"/>
          <w:lang w:val="en-ZA"/>
        </w:rPr>
        <w:t xml:space="preserve"> respondent is a company registered in accordance with company laws of South Africa.  It is a 30% shareholder in the 1</w:t>
      </w:r>
      <w:r w:rsidR="00B8432C" w:rsidRPr="00BD314E">
        <w:rPr>
          <w:rFonts w:ascii="Bookman Old Style" w:hAnsi="Bookman Old Style" w:cs="Times New Roman"/>
          <w:sz w:val="28"/>
          <w:szCs w:val="28"/>
          <w:vertAlign w:val="superscript"/>
          <w:lang w:val="en-ZA"/>
        </w:rPr>
        <w:t>st</w:t>
      </w:r>
      <w:r w:rsidR="00B8432C" w:rsidRPr="00BD314E">
        <w:rPr>
          <w:rFonts w:ascii="Bookman Old Style" w:hAnsi="Bookman Old Style" w:cs="Times New Roman"/>
          <w:sz w:val="28"/>
          <w:szCs w:val="28"/>
          <w:lang w:val="en-ZA"/>
        </w:rPr>
        <w:t xml:space="preserve"> respondent.</w:t>
      </w:r>
    </w:p>
    <w:p w14:paraId="00122D0B" w14:textId="5456A9C7" w:rsidR="003A6638" w:rsidRPr="00BD314E" w:rsidRDefault="003A6638" w:rsidP="007152A5">
      <w:pPr>
        <w:spacing w:after="0" w:line="240" w:lineRule="auto"/>
        <w:jc w:val="both"/>
        <w:rPr>
          <w:rFonts w:ascii="Bookman Old Style" w:hAnsi="Bookman Old Style" w:cs="Times New Roman"/>
          <w:sz w:val="28"/>
          <w:szCs w:val="28"/>
          <w:lang w:val="en-ZA"/>
        </w:rPr>
      </w:pPr>
    </w:p>
    <w:p w14:paraId="41F7412D" w14:textId="2CAEB382" w:rsidR="004A79E8" w:rsidRPr="00BD314E" w:rsidRDefault="003A6638" w:rsidP="007152A5">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[3]</w:t>
      </w:r>
      <w:r w:rsidRPr="00BD314E">
        <w:rPr>
          <w:rFonts w:ascii="Bookman Old Style" w:hAnsi="Bookman Old Style" w:cs="Times New Roman"/>
          <w:sz w:val="28"/>
          <w:szCs w:val="28"/>
          <w:lang w:val="en-ZA"/>
        </w:rPr>
        <w:tab/>
      </w:r>
      <w:r w:rsidR="007152A5" w:rsidRPr="00BD314E">
        <w:rPr>
          <w:rFonts w:ascii="Bookman Old Style" w:hAnsi="Bookman Old Style" w:cs="Times New Roman"/>
          <w:sz w:val="28"/>
          <w:szCs w:val="28"/>
          <w:lang w:val="en-ZA"/>
        </w:rPr>
        <w:t>The 1</w:t>
      </w:r>
      <w:r w:rsidR="007152A5" w:rsidRPr="00BD314E">
        <w:rPr>
          <w:rFonts w:ascii="Bookman Old Style" w:hAnsi="Bookman Old Style" w:cs="Times New Roman"/>
          <w:sz w:val="28"/>
          <w:szCs w:val="28"/>
          <w:vertAlign w:val="superscript"/>
          <w:lang w:val="en-ZA"/>
        </w:rPr>
        <w:t>st</w:t>
      </w:r>
      <w:r w:rsidR="007152A5" w:rsidRPr="00BD314E">
        <w:rPr>
          <w:rFonts w:ascii="Bookman Old Style" w:hAnsi="Bookman Old Style" w:cs="Times New Roman"/>
          <w:sz w:val="28"/>
          <w:szCs w:val="28"/>
          <w:lang w:val="en-ZA"/>
        </w:rPr>
        <w:t xml:space="preserve"> respondent was incorporated in 2006 as the provider of health care and other services at Queen ‘</w:t>
      </w:r>
      <w:proofErr w:type="spellStart"/>
      <w:r w:rsidR="007152A5" w:rsidRPr="00BD314E">
        <w:rPr>
          <w:rFonts w:ascii="Bookman Old Style" w:hAnsi="Bookman Old Style" w:cs="Times New Roman"/>
          <w:sz w:val="28"/>
          <w:szCs w:val="28"/>
          <w:lang w:val="en-ZA"/>
        </w:rPr>
        <w:t>Mamohato</w:t>
      </w:r>
      <w:proofErr w:type="spellEnd"/>
      <w:r w:rsidR="007152A5" w:rsidRPr="00BD314E">
        <w:rPr>
          <w:rFonts w:ascii="Bookman Old Style" w:hAnsi="Bookman Old Style" w:cs="Times New Roman"/>
          <w:sz w:val="28"/>
          <w:szCs w:val="28"/>
          <w:lang w:val="en-ZA"/>
        </w:rPr>
        <w:t xml:space="preserve"> Memorial Hospital on behalf of the Government of Lesotho in terms of the Public Private Partnership Agreement (“PPP Agreement”) concluded between the 1</w:t>
      </w:r>
      <w:r w:rsidR="007152A5" w:rsidRPr="00BD314E">
        <w:rPr>
          <w:rFonts w:ascii="Bookman Old Style" w:hAnsi="Bookman Old Style" w:cs="Times New Roman"/>
          <w:sz w:val="28"/>
          <w:szCs w:val="28"/>
          <w:vertAlign w:val="superscript"/>
          <w:lang w:val="en-ZA"/>
        </w:rPr>
        <w:t>st</w:t>
      </w:r>
      <w:r w:rsidR="007152A5" w:rsidRPr="00BD314E">
        <w:rPr>
          <w:rFonts w:ascii="Bookman Old Style" w:hAnsi="Bookman Old Style" w:cs="Times New Roman"/>
          <w:sz w:val="28"/>
          <w:szCs w:val="28"/>
          <w:lang w:val="en-ZA"/>
        </w:rPr>
        <w:t xml:space="preserve"> respondent and the Government of Lesotho on 27 October 2008.  The Chief Executive Officer of the applicant and directors of other shareholders of the 1</w:t>
      </w:r>
      <w:r w:rsidR="007152A5" w:rsidRPr="00BD314E">
        <w:rPr>
          <w:rFonts w:ascii="Bookman Old Style" w:hAnsi="Bookman Old Style" w:cs="Times New Roman"/>
          <w:sz w:val="28"/>
          <w:szCs w:val="28"/>
          <w:vertAlign w:val="superscript"/>
          <w:lang w:val="en-ZA"/>
        </w:rPr>
        <w:t>st</w:t>
      </w:r>
      <w:r w:rsidR="007152A5" w:rsidRPr="00BD314E">
        <w:rPr>
          <w:rFonts w:ascii="Bookman Old Style" w:hAnsi="Bookman Old Style" w:cs="Times New Roman"/>
          <w:sz w:val="28"/>
          <w:szCs w:val="28"/>
          <w:lang w:val="en-ZA"/>
        </w:rPr>
        <w:t xml:space="preserve"> respondent comprise the 1</w:t>
      </w:r>
      <w:r w:rsidR="007152A5" w:rsidRPr="00BD314E">
        <w:rPr>
          <w:rFonts w:ascii="Bookman Old Style" w:hAnsi="Bookman Old Style" w:cs="Times New Roman"/>
          <w:sz w:val="28"/>
          <w:szCs w:val="28"/>
          <w:vertAlign w:val="superscript"/>
          <w:lang w:val="en-ZA"/>
        </w:rPr>
        <w:t>st</w:t>
      </w:r>
      <w:r w:rsidR="007152A5" w:rsidRPr="00BD314E">
        <w:rPr>
          <w:rFonts w:ascii="Bookman Old Style" w:hAnsi="Bookman Old Style" w:cs="Times New Roman"/>
          <w:sz w:val="28"/>
          <w:szCs w:val="28"/>
          <w:lang w:val="en-ZA"/>
        </w:rPr>
        <w:t xml:space="preserve"> respondent’s board of directors.  As this court made it plain, in </w:t>
      </w:r>
      <w:bookmarkStart w:id="0" w:name="_Hlk150766266"/>
      <w:r w:rsidR="007152A5" w:rsidRPr="00BD314E">
        <w:rPr>
          <w:rFonts w:ascii="Bookman Old Style" w:hAnsi="Bookman Old Style" w:cs="Times New Roman"/>
          <w:b/>
          <w:bCs/>
          <w:sz w:val="28"/>
          <w:szCs w:val="28"/>
          <w:lang w:val="en-ZA"/>
        </w:rPr>
        <w:t xml:space="preserve">Richard Friedland and </w:t>
      </w:r>
      <w:r w:rsidR="009A2D34" w:rsidRPr="00BD314E">
        <w:rPr>
          <w:rFonts w:ascii="Bookman Old Style" w:hAnsi="Bookman Old Style" w:cs="Times New Roman"/>
          <w:b/>
          <w:bCs/>
          <w:sz w:val="28"/>
          <w:szCs w:val="28"/>
          <w:lang w:val="en-ZA"/>
        </w:rPr>
        <w:t>O</w:t>
      </w:r>
      <w:r w:rsidR="007152A5" w:rsidRPr="00BD314E">
        <w:rPr>
          <w:rFonts w:ascii="Bookman Old Style" w:hAnsi="Bookman Old Style" w:cs="Times New Roman"/>
          <w:b/>
          <w:bCs/>
          <w:sz w:val="28"/>
          <w:szCs w:val="28"/>
          <w:lang w:val="en-ZA"/>
        </w:rPr>
        <w:t xml:space="preserve">thers v </w:t>
      </w:r>
      <w:proofErr w:type="spellStart"/>
      <w:r w:rsidR="007152A5" w:rsidRPr="00BD314E">
        <w:rPr>
          <w:rFonts w:ascii="Bookman Old Style" w:hAnsi="Bookman Old Style" w:cs="Times New Roman"/>
          <w:b/>
          <w:bCs/>
          <w:sz w:val="28"/>
          <w:szCs w:val="28"/>
          <w:lang w:val="en-ZA"/>
        </w:rPr>
        <w:lastRenderedPageBreak/>
        <w:t>Lehlohonolo</w:t>
      </w:r>
      <w:proofErr w:type="spellEnd"/>
      <w:r w:rsidR="007152A5" w:rsidRPr="00BD314E">
        <w:rPr>
          <w:rFonts w:ascii="Bookman Old Style" w:hAnsi="Bookman Old Style" w:cs="Times New Roman"/>
          <w:b/>
          <w:bCs/>
          <w:sz w:val="28"/>
          <w:szCs w:val="28"/>
          <w:lang w:val="en-ZA"/>
        </w:rPr>
        <w:t xml:space="preserve"> Mosotho and others CCA/0063/2020 (unreported) (15 October 2020) </w:t>
      </w:r>
      <w:bookmarkEnd w:id="0"/>
      <w:r w:rsidR="007152A5" w:rsidRPr="00BD314E">
        <w:rPr>
          <w:rFonts w:ascii="Bookman Old Style" w:hAnsi="Bookman Old Style" w:cs="Times New Roman"/>
          <w:sz w:val="28"/>
          <w:szCs w:val="28"/>
          <w:lang w:val="en-ZA"/>
        </w:rPr>
        <w:t>at para. 3</w:t>
      </w:r>
      <w:r w:rsidR="007152A5" w:rsidRPr="00BD314E">
        <w:rPr>
          <w:rFonts w:ascii="Bookman Old Style" w:hAnsi="Bookman Old Style" w:cs="Times New Roman"/>
          <w:b/>
          <w:bCs/>
          <w:sz w:val="28"/>
          <w:szCs w:val="28"/>
          <w:lang w:val="en-ZA"/>
        </w:rPr>
        <w:t xml:space="preserve"> </w:t>
      </w:r>
      <w:r w:rsidR="007152A5" w:rsidRPr="00BD314E">
        <w:rPr>
          <w:rFonts w:ascii="Bookman Old Style" w:hAnsi="Bookman Old Style" w:cs="Times New Roman"/>
          <w:sz w:val="28"/>
          <w:szCs w:val="28"/>
          <w:lang w:val="en-ZA"/>
        </w:rPr>
        <w:t xml:space="preserve">there have been running internal ructions between the shareholders and their directors </w:t>
      </w:r>
      <w:r w:rsidR="009A2D34" w:rsidRPr="00BD314E">
        <w:rPr>
          <w:rFonts w:ascii="Bookman Old Style" w:hAnsi="Bookman Old Style" w:cs="Times New Roman"/>
          <w:sz w:val="28"/>
          <w:szCs w:val="28"/>
          <w:lang w:val="en-ZA"/>
        </w:rPr>
        <w:t>leading to legal actions in this court</w:t>
      </w:r>
      <w:r w:rsidR="002B7FD6" w:rsidRPr="00BD314E">
        <w:rPr>
          <w:rFonts w:ascii="Bookman Old Style" w:hAnsi="Bookman Old Style" w:cs="Times New Roman"/>
          <w:sz w:val="28"/>
          <w:szCs w:val="28"/>
          <w:lang w:val="en-ZA"/>
        </w:rPr>
        <w:t xml:space="preserve"> while</w:t>
      </w:r>
      <w:r w:rsidR="009A2D34" w:rsidRPr="00BD314E">
        <w:rPr>
          <w:rFonts w:ascii="Bookman Old Style" w:hAnsi="Bookman Old Style" w:cs="Times New Roman"/>
          <w:sz w:val="28"/>
          <w:szCs w:val="28"/>
          <w:lang w:val="en-ZA"/>
        </w:rPr>
        <w:t xml:space="preserve"> others </w:t>
      </w:r>
      <w:r w:rsidR="007152A5" w:rsidRPr="00BD314E">
        <w:rPr>
          <w:rFonts w:ascii="Bookman Old Style" w:hAnsi="Bookman Old Style" w:cs="Times New Roman"/>
          <w:sz w:val="28"/>
          <w:szCs w:val="28"/>
          <w:lang w:val="en-ZA"/>
        </w:rPr>
        <w:t>spill</w:t>
      </w:r>
      <w:r w:rsidR="002B7FD6" w:rsidRPr="00BD314E">
        <w:rPr>
          <w:rFonts w:ascii="Bookman Old Style" w:hAnsi="Bookman Old Style" w:cs="Times New Roman"/>
          <w:sz w:val="28"/>
          <w:szCs w:val="28"/>
          <w:lang w:val="en-ZA"/>
        </w:rPr>
        <w:t>ed</w:t>
      </w:r>
      <w:r w:rsidR="007152A5" w:rsidRPr="00BD314E">
        <w:rPr>
          <w:rFonts w:ascii="Bookman Old Style" w:hAnsi="Bookman Old Style" w:cs="Times New Roman"/>
          <w:sz w:val="28"/>
          <w:szCs w:val="28"/>
          <w:lang w:val="en-ZA"/>
        </w:rPr>
        <w:t xml:space="preserve"> into the South African courts</w:t>
      </w:r>
      <w:r w:rsidR="009A2D34" w:rsidRPr="00BD314E">
        <w:rPr>
          <w:rFonts w:ascii="Bookman Old Style" w:hAnsi="Bookman Old Style" w:cs="Times New Roman"/>
          <w:sz w:val="28"/>
          <w:szCs w:val="28"/>
          <w:lang w:val="en-ZA"/>
        </w:rPr>
        <w:t xml:space="preserve">, resulting </w:t>
      </w:r>
      <w:r w:rsidR="002B7FD6" w:rsidRPr="00BD314E">
        <w:rPr>
          <w:rFonts w:ascii="Bookman Old Style" w:hAnsi="Bookman Old Style" w:cs="Times New Roman"/>
          <w:sz w:val="28"/>
          <w:szCs w:val="28"/>
          <w:lang w:val="en-ZA"/>
        </w:rPr>
        <w:t>in the</w:t>
      </w:r>
      <w:r w:rsidR="007152A5" w:rsidRPr="00BD314E">
        <w:rPr>
          <w:rFonts w:ascii="Bookman Old Style" w:hAnsi="Bookman Old Style" w:cs="Times New Roman"/>
          <w:sz w:val="28"/>
          <w:szCs w:val="28"/>
          <w:lang w:val="en-ZA"/>
        </w:rPr>
        <w:t xml:space="preserve"> Free State High Court in </w:t>
      </w:r>
      <w:bookmarkStart w:id="1" w:name="_Hlk150766320"/>
      <w:r w:rsidR="004A79E8" w:rsidRPr="00BD314E">
        <w:rPr>
          <w:rFonts w:ascii="Bookman Old Style" w:hAnsi="Bookman Old Style" w:cs="Times New Roman"/>
          <w:b/>
          <w:bCs/>
          <w:sz w:val="28"/>
          <w:szCs w:val="28"/>
          <w:lang w:val="en-ZA"/>
        </w:rPr>
        <w:t xml:space="preserve">Netcare Hospital Group (Pty) Ltd v </w:t>
      </w:r>
      <w:proofErr w:type="spellStart"/>
      <w:r w:rsidR="004A79E8" w:rsidRPr="00BD314E">
        <w:rPr>
          <w:rFonts w:ascii="Bookman Old Style" w:hAnsi="Bookman Old Style" w:cs="Times New Roman"/>
          <w:b/>
          <w:bCs/>
          <w:sz w:val="28"/>
          <w:szCs w:val="28"/>
          <w:lang w:val="en-ZA"/>
        </w:rPr>
        <w:t>Afri</w:t>
      </w:r>
      <w:r w:rsidR="003F76C4" w:rsidRPr="00BD314E">
        <w:rPr>
          <w:rFonts w:ascii="Bookman Old Style" w:hAnsi="Bookman Old Style" w:cs="Times New Roman"/>
          <w:b/>
          <w:bCs/>
          <w:sz w:val="28"/>
          <w:szCs w:val="28"/>
          <w:lang w:val="en-ZA"/>
        </w:rPr>
        <w:t>’</w:t>
      </w:r>
      <w:r w:rsidR="004A79E8" w:rsidRPr="00BD314E">
        <w:rPr>
          <w:rFonts w:ascii="Bookman Old Style" w:hAnsi="Bookman Old Style" w:cs="Times New Roman"/>
          <w:b/>
          <w:bCs/>
          <w:sz w:val="28"/>
          <w:szCs w:val="28"/>
          <w:lang w:val="en-ZA"/>
        </w:rPr>
        <w:t>Nnai</w:t>
      </w:r>
      <w:proofErr w:type="spellEnd"/>
      <w:r w:rsidR="004A79E8" w:rsidRPr="00BD314E">
        <w:rPr>
          <w:rFonts w:ascii="Bookman Old Style" w:hAnsi="Bookman Old Style" w:cs="Times New Roman"/>
          <w:b/>
          <w:bCs/>
          <w:sz w:val="28"/>
          <w:szCs w:val="28"/>
          <w:lang w:val="en-ZA"/>
        </w:rPr>
        <w:t xml:space="preserve"> Health (Pty) Ltd and </w:t>
      </w:r>
      <w:r w:rsidR="002B7FD6" w:rsidRPr="00BD314E">
        <w:rPr>
          <w:rFonts w:ascii="Bookman Old Style" w:hAnsi="Bookman Old Style" w:cs="Times New Roman"/>
          <w:b/>
          <w:bCs/>
          <w:sz w:val="28"/>
          <w:szCs w:val="28"/>
          <w:lang w:val="en-ZA"/>
        </w:rPr>
        <w:t>O</w:t>
      </w:r>
      <w:r w:rsidR="004A79E8" w:rsidRPr="00BD314E">
        <w:rPr>
          <w:rFonts w:ascii="Bookman Old Style" w:hAnsi="Bookman Old Style" w:cs="Times New Roman"/>
          <w:b/>
          <w:bCs/>
          <w:sz w:val="28"/>
          <w:szCs w:val="28"/>
          <w:lang w:val="en-ZA"/>
        </w:rPr>
        <w:t xml:space="preserve">thers (2530/2014) [2015] ZAFSHC 40 (26 February 2015) </w:t>
      </w:r>
      <w:bookmarkEnd w:id="1"/>
      <w:r w:rsidR="004A79E8" w:rsidRPr="00BD314E">
        <w:rPr>
          <w:rFonts w:ascii="Bookman Old Style" w:hAnsi="Bookman Old Style" w:cs="Times New Roman"/>
          <w:sz w:val="28"/>
          <w:szCs w:val="28"/>
          <w:lang w:val="en-ZA"/>
        </w:rPr>
        <w:t>at para. 6.6</w:t>
      </w:r>
      <w:r w:rsidR="004A79E8" w:rsidRPr="00BD314E">
        <w:rPr>
          <w:rFonts w:ascii="Bookman Old Style" w:hAnsi="Bookman Old Style" w:cs="Times New Roman"/>
          <w:b/>
          <w:bCs/>
          <w:sz w:val="28"/>
          <w:szCs w:val="28"/>
          <w:lang w:val="en-ZA"/>
        </w:rPr>
        <w:t xml:space="preserve"> </w:t>
      </w:r>
      <w:r w:rsidR="004A79E8" w:rsidRPr="00BD314E">
        <w:rPr>
          <w:rFonts w:ascii="Bookman Old Style" w:hAnsi="Bookman Old Style" w:cs="Times New Roman"/>
          <w:sz w:val="28"/>
          <w:szCs w:val="28"/>
          <w:lang w:val="en-ZA"/>
        </w:rPr>
        <w:t>to remark as follows:</w:t>
      </w:r>
    </w:p>
    <w:p w14:paraId="4529454A" w14:textId="77777777" w:rsidR="00E441DD" w:rsidRPr="00BD314E" w:rsidRDefault="00E441DD" w:rsidP="00E441DD">
      <w:pPr>
        <w:spacing w:after="0" w:line="240" w:lineRule="auto"/>
        <w:ind w:left="720" w:hanging="720"/>
        <w:jc w:val="both"/>
        <w:rPr>
          <w:rFonts w:ascii="Bookman Old Style" w:hAnsi="Bookman Old Style" w:cs="Times New Roman"/>
          <w:sz w:val="28"/>
          <w:szCs w:val="28"/>
          <w:lang w:val="en-ZA"/>
        </w:rPr>
      </w:pPr>
    </w:p>
    <w:p w14:paraId="2354E47E" w14:textId="77777777" w:rsidR="00B46EE9" w:rsidRPr="00BD314E" w:rsidRDefault="00B46EE9" w:rsidP="00B46EE9">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“There is animosity among the various role players and the objective facts indicate that Netcare’s representative and Mosotho do not sit around the same fire.  They do not see eye to eye.”</w:t>
      </w:r>
    </w:p>
    <w:p w14:paraId="31348E09" w14:textId="77777777" w:rsidR="00B46EE9" w:rsidRPr="00BD314E" w:rsidRDefault="00B46EE9" w:rsidP="00B46EE9">
      <w:pPr>
        <w:spacing w:after="0" w:line="360" w:lineRule="auto"/>
        <w:ind w:right="1008"/>
        <w:jc w:val="both"/>
        <w:rPr>
          <w:rFonts w:ascii="Bookman Old Style" w:hAnsi="Bookman Old Style" w:cs="Times New Roman"/>
          <w:i/>
          <w:iCs/>
          <w:sz w:val="24"/>
          <w:szCs w:val="24"/>
          <w:lang w:val="en-ZA"/>
        </w:rPr>
      </w:pPr>
    </w:p>
    <w:p w14:paraId="1BBC2CA2" w14:textId="315DD312" w:rsidR="003A6638" w:rsidRPr="00BD314E" w:rsidRDefault="00B46EE9" w:rsidP="00B46EE9">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[4]</w:t>
      </w:r>
      <w:r w:rsidRPr="00BD314E">
        <w:rPr>
          <w:rFonts w:ascii="Bookman Old Style" w:hAnsi="Bookman Old Style" w:cs="Times New Roman"/>
          <w:sz w:val="28"/>
          <w:szCs w:val="28"/>
          <w:lang w:val="en-ZA"/>
        </w:rPr>
        <w:tab/>
        <w:t>The PPP Agreement was repudiated by the Government of Lesotho in August 2021.  At the time of termination there were pending litigation and arbitration</w:t>
      </w:r>
      <w:r w:rsidR="003D05B0" w:rsidRPr="00BD314E">
        <w:rPr>
          <w:rFonts w:ascii="Bookman Old Style" w:hAnsi="Bookman Old Style" w:cs="Times New Roman"/>
          <w:sz w:val="28"/>
          <w:szCs w:val="28"/>
          <w:lang w:val="en-ZA"/>
        </w:rPr>
        <w:t xml:space="preserve"> proceedings in</w:t>
      </w:r>
      <w:r w:rsidRPr="00BD314E">
        <w:rPr>
          <w:rFonts w:ascii="Bookman Old Style" w:hAnsi="Bookman Old Style" w:cs="Times New Roman"/>
          <w:sz w:val="28"/>
          <w:szCs w:val="28"/>
          <w:lang w:val="en-ZA"/>
        </w:rPr>
        <w:t xml:space="preserve"> which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was suing the Government of Lesotho to recover the money owing.  In some cases, the applicant is suing derivatively for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to recover debts owing by the Government of Lesotho (CCT/0127/2020).  The amounts claimed </w:t>
      </w:r>
      <w:r w:rsidR="003D05B0" w:rsidRPr="00BD314E">
        <w:rPr>
          <w:rFonts w:ascii="Bookman Old Style" w:hAnsi="Bookman Old Style" w:cs="Times New Roman"/>
          <w:sz w:val="28"/>
          <w:szCs w:val="28"/>
          <w:lang w:val="en-ZA"/>
        </w:rPr>
        <w:t xml:space="preserve">are </w:t>
      </w:r>
      <w:r w:rsidRPr="00BD314E">
        <w:rPr>
          <w:rFonts w:ascii="Bookman Old Style" w:hAnsi="Bookman Old Style" w:cs="Times New Roman"/>
          <w:sz w:val="28"/>
          <w:szCs w:val="28"/>
          <w:lang w:val="en-ZA"/>
        </w:rPr>
        <w:t>quite substantial it should be stated.</w:t>
      </w:r>
    </w:p>
    <w:p w14:paraId="418775BD" w14:textId="04BCB8AB" w:rsidR="00B46EE9" w:rsidRPr="00BD314E" w:rsidRDefault="00B46EE9" w:rsidP="00500607">
      <w:pPr>
        <w:spacing w:after="0" w:line="240" w:lineRule="auto"/>
        <w:jc w:val="both"/>
        <w:rPr>
          <w:rFonts w:ascii="Bookman Old Style" w:hAnsi="Bookman Old Style" w:cs="Times New Roman"/>
          <w:sz w:val="28"/>
          <w:szCs w:val="28"/>
          <w:lang w:val="en-ZA"/>
        </w:rPr>
      </w:pPr>
    </w:p>
    <w:p w14:paraId="62FF5D18" w14:textId="3261ED40" w:rsidR="00F26308" w:rsidRPr="00BD314E" w:rsidRDefault="00B46EE9"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[5]</w:t>
      </w:r>
      <w:r w:rsidRPr="00BD314E">
        <w:rPr>
          <w:rFonts w:ascii="Bookman Old Style" w:hAnsi="Bookman Old Style" w:cs="Times New Roman"/>
          <w:sz w:val="28"/>
          <w:szCs w:val="28"/>
          <w:lang w:val="en-ZA"/>
        </w:rPr>
        <w:tab/>
      </w:r>
      <w:r w:rsidR="00173C64" w:rsidRPr="00BD314E">
        <w:rPr>
          <w:rFonts w:ascii="Bookman Old Style" w:hAnsi="Bookman Old Style" w:cs="Times New Roman"/>
          <w:sz w:val="28"/>
          <w:szCs w:val="28"/>
          <w:lang w:val="en-ZA"/>
        </w:rPr>
        <w:t xml:space="preserve">It is common cause that the applicant has raised the issue of the Government of Lesotho’s </w:t>
      </w:r>
      <w:r w:rsidR="0064107D" w:rsidRPr="00BD314E">
        <w:rPr>
          <w:rFonts w:ascii="Bookman Old Style" w:hAnsi="Bookman Old Style" w:cs="Times New Roman"/>
          <w:sz w:val="28"/>
          <w:szCs w:val="28"/>
          <w:lang w:val="en-ZA"/>
        </w:rPr>
        <w:t>(</w:t>
      </w:r>
      <w:proofErr w:type="spellStart"/>
      <w:r w:rsidR="0064107D" w:rsidRPr="00BD314E">
        <w:rPr>
          <w:rFonts w:ascii="Bookman Old Style" w:hAnsi="Bookman Old Style" w:cs="Times New Roman"/>
          <w:sz w:val="28"/>
          <w:szCs w:val="28"/>
          <w:lang w:val="en-ZA"/>
        </w:rPr>
        <w:t>G</w:t>
      </w:r>
      <w:r w:rsidR="00B424C0" w:rsidRPr="00BD314E">
        <w:rPr>
          <w:rFonts w:ascii="Bookman Old Style" w:hAnsi="Bookman Old Style" w:cs="Times New Roman"/>
          <w:sz w:val="28"/>
          <w:szCs w:val="28"/>
          <w:lang w:val="en-ZA"/>
        </w:rPr>
        <w:t>o</w:t>
      </w:r>
      <w:r w:rsidR="0064107D" w:rsidRPr="00BD314E">
        <w:rPr>
          <w:rFonts w:ascii="Bookman Old Style" w:hAnsi="Bookman Old Style" w:cs="Times New Roman"/>
          <w:sz w:val="28"/>
          <w:szCs w:val="28"/>
          <w:lang w:val="en-ZA"/>
        </w:rPr>
        <w:t>L</w:t>
      </w:r>
      <w:proofErr w:type="spellEnd"/>
      <w:r w:rsidR="0064107D" w:rsidRPr="00BD314E">
        <w:rPr>
          <w:rFonts w:ascii="Bookman Old Style" w:hAnsi="Bookman Old Style" w:cs="Times New Roman"/>
          <w:sz w:val="28"/>
          <w:szCs w:val="28"/>
          <w:lang w:val="en-ZA"/>
        </w:rPr>
        <w:t xml:space="preserve">) </w:t>
      </w:r>
      <w:r w:rsidR="00173C64" w:rsidRPr="00BD314E">
        <w:rPr>
          <w:rFonts w:ascii="Bookman Old Style" w:hAnsi="Bookman Old Style" w:cs="Times New Roman"/>
          <w:sz w:val="28"/>
          <w:szCs w:val="28"/>
          <w:lang w:val="en-ZA"/>
        </w:rPr>
        <w:t xml:space="preserve">indebtedness </w:t>
      </w:r>
      <w:r w:rsidR="009C6090" w:rsidRPr="00BD314E">
        <w:rPr>
          <w:rFonts w:ascii="Bookman Old Style" w:hAnsi="Bookman Old Style" w:cs="Times New Roman"/>
          <w:sz w:val="28"/>
          <w:szCs w:val="28"/>
          <w:lang w:val="en-ZA"/>
        </w:rPr>
        <w:t>with</w:t>
      </w:r>
      <w:r w:rsidR="00173C64" w:rsidRPr="00BD314E">
        <w:rPr>
          <w:rFonts w:ascii="Bookman Old Style" w:hAnsi="Bookman Old Style" w:cs="Times New Roman"/>
          <w:sz w:val="28"/>
          <w:szCs w:val="28"/>
          <w:lang w:val="en-ZA"/>
        </w:rPr>
        <w:t xml:space="preserve"> the 1</w:t>
      </w:r>
      <w:r w:rsidR="00173C64" w:rsidRPr="00BD314E">
        <w:rPr>
          <w:rFonts w:ascii="Bookman Old Style" w:hAnsi="Bookman Old Style" w:cs="Times New Roman"/>
          <w:sz w:val="28"/>
          <w:szCs w:val="28"/>
          <w:vertAlign w:val="superscript"/>
          <w:lang w:val="en-ZA"/>
        </w:rPr>
        <w:t>st</w:t>
      </w:r>
      <w:r w:rsidR="00173C64" w:rsidRPr="00BD314E">
        <w:rPr>
          <w:rFonts w:ascii="Bookman Old Style" w:hAnsi="Bookman Old Style" w:cs="Times New Roman"/>
          <w:sz w:val="28"/>
          <w:szCs w:val="28"/>
          <w:lang w:val="en-ZA"/>
        </w:rPr>
        <w:t xml:space="preserve"> respondent’s board, the latest such incident being on 17 May 2023.  It is also common cause </w:t>
      </w:r>
      <w:r w:rsidR="00C85B2B" w:rsidRPr="00BD314E">
        <w:rPr>
          <w:rFonts w:ascii="Bookman Old Style" w:hAnsi="Bookman Old Style" w:cs="Times New Roman"/>
          <w:sz w:val="28"/>
          <w:szCs w:val="28"/>
          <w:lang w:val="en-ZA"/>
        </w:rPr>
        <w:t>that the debt is worth more than one billion Maloti and was due to prescribe on the 24 August 2023.  Some of the debts have already prescribed as they were not pursued by the 1</w:t>
      </w:r>
      <w:r w:rsidR="00C85B2B" w:rsidRPr="00BD314E">
        <w:rPr>
          <w:rFonts w:ascii="Bookman Old Style" w:hAnsi="Bookman Old Style" w:cs="Times New Roman"/>
          <w:sz w:val="28"/>
          <w:szCs w:val="28"/>
          <w:vertAlign w:val="superscript"/>
          <w:lang w:val="en-ZA"/>
        </w:rPr>
        <w:t>st</w:t>
      </w:r>
      <w:r w:rsidR="00C85B2B" w:rsidRPr="00BD314E">
        <w:rPr>
          <w:rFonts w:ascii="Bookman Old Style" w:hAnsi="Bookman Old Style" w:cs="Times New Roman"/>
          <w:sz w:val="28"/>
          <w:szCs w:val="28"/>
          <w:lang w:val="en-ZA"/>
        </w:rPr>
        <w:t xml:space="preserve"> respondent’s board.  With the looming prescription of this substantial amount of money the 1</w:t>
      </w:r>
      <w:r w:rsidR="00C85B2B" w:rsidRPr="00BD314E">
        <w:rPr>
          <w:rFonts w:ascii="Bookman Old Style" w:hAnsi="Bookman Old Style" w:cs="Times New Roman"/>
          <w:sz w:val="28"/>
          <w:szCs w:val="28"/>
          <w:vertAlign w:val="superscript"/>
          <w:lang w:val="en-ZA"/>
        </w:rPr>
        <w:t>st</w:t>
      </w:r>
      <w:r w:rsidR="00C85B2B" w:rsidRPr="00BD314E">
        <w:rPr>
          <w:rFonts w:ascii="Bookman Old Style" w:hAnsi="Bookman Old Style" w:cs="Times New Roman"/>
          <w:sz w:val="28"/>
          <w:szCs w:val="28"/>
          <w:lang w:val="en-ZA"/>
        </w:rPr>
        <w:t xml:space="preserve"> respondent’s board at its meeting acknowledged that it was owed huge sums of money by the </w:t>
      </w:r>
      <w:proofErr w:type="spellStart"/>
      <w:r w:rsidR="00C85B2B" w:rsidRPr="00BD314E">
        <w:rPr>
          <w:rFonts w:ascii="Bookman Old Style" w:hAnsi="Bookman Old Style" w:cs="Times New Roman"/>
          <w:sz w:val="28"/>
          <w:szCs w:val="28"/>
          <w:lang w:val="en-ZA"/>
        </w:rPr>
        <w:t>GoL</w:t>
      </w:r>
      <w:proofErr w:type="spellEnd"/>
      <w:r w:rsidR="00C85B2B" w:rsidRPr="00BD314E">
        <w:rPr>
          <w:rFonts w:ascii="Bookman Old Style" w:hAnsi="Bookman Old Style" w:cs="Times New Roman"/>
          <w:sz w:val="28"/>
          <w:szCs w:val="28"/>
          <w:lang w:val="en-ZA"/>
        </w:rPr>
        <w:t xml:space="preserve"> but instead resolved to </w:t>
      </w:r>
      <w:proofErr w:type="gramStart"/>
      <w:r w:rsidR="00C85B2B" w:rsidRPr="00BD314E">
        <w:rPr>
          <w:rFonts w:ascii="Bookman Old Style" w:hAnsi="Bookman Old Style" w:cs="Times New Roman"/>
          <w:sz w:val="28"/>
          <w:szCs w:val="28"/>
          <w:lang w:val="en-ZA"/>
        </w:rPr>
        <w:t>take action</w:t>
      </w:r>
      <w:proofErr w:type="gramEnd"/>
      <w:r w:rsidR="00C85B2B" w:rsidRPr="00BD314E">
        <w:rPr>
          <w:rFonts w:ascii="Bookman Old Style" w:hAnsi="Bookman Old Style" w:cs="Times New Roman"/>
          <w:sz w:val="28"/>
          <w:szCs w:val="28"/>
          <w:lang w:val="en-ZA"/>
        </w:rPr>
        <w:t xml:space="preserve"> against the applicant.  It is against this factual backdrop that the applicant instituted the current proceedings in the manner alluded to above.</w:t>
      </w:r>
    </w:p>
    <w:p w14:paraId="0A5DFE84" w14:textId="613689DD" w:rsidR="00F26308" w:rsidRPr="00BD314E" w:rsidRDefault="00F26308" w:rsidP="00FE413C">
      <w:pPr>
        <w:spacing w:after="0" w:line="240" w:lineRule="auto"/>
        <w:ind w:left="720" w:hanging="720"/>
        <w:jc w:val="both"/>
        <w:rPr>
          <w:rFonts w:ascii="Bookman Old Style" w:hAnsi="Bookman Old Style" w:cs="Times New Roman"/>
          <w:sz w:val="28"/>
          <w:szCs w:val="28"/>
          <w:lang w:val="en-ZA"/>
        </w:rPr>
      </w:pPr>
    </w:p>
    <w:p w14:paraId="4000BC96" w14:textId="77777777" w:rsidR="00F26308" w:rsidRPr="00BD314E" w:rsidRDefault="00F26308" w:rsidP="00173C64">
      <w:pPr>
        <w:spacing w:after="0" w:line="480" w:lineRule="auto"/>
        <w:ind w:left="720" w:hanging="720"/>
        <w:jc w:val="both"/>
        <w:rPr>
          <w:rFonts w:ascii="Bookman Old Style" w:hAnsi="Bookman Old Style" w:cs="Times New Roman"/>
          <w:b/>
          <w:bCs/>
          <w:sz w:val="28"/>
          <w:szCs w:val="28"/>
          <w:lang w:val="en-ZA"/>
        </w:rPr>
      </w:pPr>
      <w:r w:rsidRPr="00BD314E">
        <w:rPr>
          <w:rFonts w:ascii="Bookman Old Style" w:hAnsi="Bookman Old Style" w:cs="Times New Roman"/>
          <w:sz w:val="28"/>
          <w:szCs w:val="28"/>
          <w:lang w:val="en-ZA"/>
        </w:rPr>
        <w:t>[6]</w:t>
      </w:r>
      <w:r w:rsidRPr="00BD314E">
        <w:rPr>
          <w:rFonts w:ascii="Bookman Old Style" w:hAnsi="Bookman Old Style" w:cs="Times New Roman"/>
          <w:sz w:val="28"/>
          <w:szCs w:val="28"/>
          <w:lang w:val="en-ZA"/>
        </w:rPr>
        <w:tab/>
      </w:r>
      <w:r w:rsidRPr="00BD314E">
        <w:rPr>
          <w:rFonts w:ascii="Bookman Old Style" w:hAnsi="Bookman Old Style" w:cs="Times New Roman"/>
          <w:b/>
          <w:bCs/>
          <w:sz w:val="28"/>
          <w:szCs w:val="28"/>
          <w:lang w:val="en-ZA"/>
        </w:rPr>
        <w:t>Respective Parties’ Cases</w:t>
      </w:r>
    </w:p>
    <w:p w14:paraId="6DE5BB43" w14:textId="77777777" w:rsidR="00F26308" w:rsidRPr="00BD314E" w:rsidRDefault="00F26308" w:rsidP="00173C64">
      <w:pPr>
        <w:spacing w:after="0" w:line="480" w:lineRule="auto"/>
        <w:ind w:left="720" w:hanging="720"/>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ab/>
        <w:t>Applicant’s case</w:t>
      </w:r>
    </w:p>
    <w:p w14:paraId="7D986DBB" w14:textId="77777777" w:rsidR="002F2E42" w:rsidRPr="00BD314E" w:rsidRDefault="00F26308"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b/>
          <w:bCs/>
          <w:sz w:val="28"/>
          <w:szCs w:val="28"/>
          <w:lang w:val="en-ZA"/>
        </w:rPr>
        <w:tab/>
      </w:r>
      <w:r w:rsidRPr="00BD314E">
        <w:rPr>
          <w:rFonts w:ascii="Bookman Old Style" w:hAnsi="Bookman Old Style" w:cs="Times New Roman"/>
          <w:sz w:val="28"/>
          <w:szCs w:val="28"/>
          <w:lang w:val="en-ZA"/>
        </w:rPr>
        <w:t xml:space="preserve">The applicant has raised the question regarding Prof. Mosotho’s authority to represent the company.  The essence of the applicant’s case is that </w:t>
      </w:r>
      <w:r w:rsidR="002F2E42" w:rsidRPr="00BD314E">
        <w:rPr>
          <w:rFonts w:ascii="Bookman Old Style" w:hAnsi="Bookman Old Style" w:cs="Times New Roman"/>
          <w:sz w:val="28"/>
          <w:szCs w:val="28"/>
          <w:lang w:val="en-ZA"/>
        </w:rPr>
        <w:t>the 1</w:t>
      </w:r>
      <w:r w:rsidR="002F2E42" w:rsidRPr="00BD314E">
        <w:rPr>
          <w:rFonts w:ascii="Bookman Old Style" w:hAnsi="Bookman Old Style" w:cs="Times New Roman"/>
          <w:sz w:val="28"/>
          <w:szCs w:val="28"/>
          <w:vertAlign w:val="superscript"/>
          <w:lang w:val="en-ZA"/>
        </w:rPr>
        <w:t>st</w:t>
      </w:r>
      <w:r w:rsidR="002F2E42" w:rsidRPr="00BD314E">
        <w:rPr>
          <w:rFonts w:ascii="Bookman Old Style" w:hAnsi="Bookman Old Style" w:cs="Times New Roman"/>
          <w:sz w:val="28"/>
          <w:szCs w:val="28"/>
          <w:lang w:val="en-ZA"/>
        </w:rPr>
        <w:t xml:space="preserve"> respondent’s board’s deadlock </w:t>
      </w:r>
      <w:r w:rsidR="002F2E42" w:rsidRPr="00BD314E">
        <w:rPr>
          <w:rFonts w:ascii="Bookman Old Style" w:hAnsi="Bookman Old Style" w:cs="Times New Roman"/>
          <w:sz w:val="28"/>
          <w:szCs w:val="28"/>
          <w:lang w:val="en-ZA"/>
        </w:rPr>
        <w:lastRenderedPageBreak/>
        <w:t>has led to its debts prescribing and the last and substantial one on the brink of being hit by prescription.</w:t>
      </w:r>
    </w:p>
    <w:p w14:paraId="0663064B" w14:textId="77777777" w:rsidR="002F2E42" w:rsidRPr="00BD314E" w:rsidRDefault="002F2E42" w:rsidP="002F2E42">
      <w:pPr>
        <w:spacing w:after="0" w:line="240" w:lineRule="auto"/>
        <w:ind w:left="720" w:hanging="720"/>
        <w:jc w:val="both"/>
        <w:rPr>
          <w:rFonts w:ascii="Bookman Old Style" w:hAnsi="Bookman Old Style" w:cs="Times New Roman"/>
          <w:sz w:val="28"/>
          <w:szCs w:val="28"/>
          <w:lang w:val="en-ZA"/>
        </w:rPr>
      </w:pPr>
    </w:p>
    <w:p w14:paraId="6B8C3750" w14:textId="77777777" w:rsidR="00507E2F" w:rsidRPr="00BD314E" w:rsidRDefault="002F2E42"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[7]</w:t>
      </w:r>
      <w:r w:rsidRPr="00BD314E">
        <w:rPr>
          <w:rFonts w:ascii="Bookman Old Style" w:hAnsi="Bookman Old Style" w:cs="Times New Roman"/>
          <w:sz w:val="28"/>
          <w:szCs w:val="28"/>
          <w:lang w:val="en-ZA"/>
        </w:rPr>
        <w:tab/>
      </w:r>
      <w:r w:rsidR="004C3069" w:rsidRPr="00BD314E">
        <w:rPr>
          <w:rFonts w:ascii="Bookman Old Style" w:hAnsi="Bookman Old Style" w:cs="Times New Roman"/>
          <w:sz w:val="28"/>
          <w:szCs w:val="28"/>
          <w:lang w:val="en-ZA"/>
        </w:rPr>
        <w:t>The bases of the applicant’s case that the board of the 1</w:t>
      </w:r>
      <w:r w:rsidR="004C3069" w:rsidRPr="00BD314E">
        <w:rPr>
          <w:rFonts w:ascii="Bookman Old Style" w:hAnsi="Bookman Old Style" w:cs="Times New Roman"/>
          <w:sz w:val="28"/>
          <w:szCs w:val="28"/>
          <w:vertAlign w:val="superscript"/>
          <w:lang w:val="en-ZA"/>
        </w:rPr>
        <w:t>st</w:t>
      </w:r>
      <w:r w:rsidR="004C3069" w:rsidRPr="00BD314E">
        <w:rPr>
          <w:rFonts w:ascii="Bookman Old Style" w:hAnsi="Bookman Old Style" w:cs="Times New Roman"/>
          <w:sz w:val="28"/>
          <w:szCs w:val="28"/>
          <w:lang w:val="en-ZA"/>
        </w:rPr>
        <w:t xml:space="preserve"> (</w:t>
      </w:r>
      <w:proofErr w:type="spellStart"/>
      <w:r w:rsidR="004C3069" w:rsidRPr="00BD314E">
        <w:rPr>
          <w:rFonts w:ascii="Bookman Old Style" w:hAnsi="Bookman Old Style" w:cs="Times New Roman"/>
          <w:sz w:val="28"/>
          <w:szCs w:val="28"/>
          <w:lang w:val="en-ZA"/>
        </w:rPr>
        <w:t>i</w:t>
      </w:r>
      <w:proofErr w:type="spellEnd"/>
      <w:r w:rsidR="004C3069" w:rsidRPr="00BD314E">
        <w:rPr>
          <w:rFonts w:ascii="Bookman Old Style" w:hAnsi="Bookman Old Style" w:cs="Times New Roman"/>
          <w:sz w:val="28"/>
          <w:szCs w:val="28"/>
          <w:lang w:val="en-ZA"/>
        </w:rPr>
        <w:t>) respondent is dysfunctional owing to internal squabbles and that since the PPP Agreement was cancelled the 1</w:t>
      </w:r>
      <w:r w:rsidR="004C3069" w:rsidRPr="00BD314E">
        <w:rPr>
          <w:rFonts w:ascii="Bookman Old Style" w:hAnsi="Bookman Old Style" w:cs="Times New Roman"/>
          <w:sz w:val="28"/>
          <w:szCs w:val="28"/>
          <w:vertAlign w:val="superscript"/>
          <w:lang w:val="en-ZA"/>
        </w:rPr>
        <w:t>st</w:t>
      </w:r>
      <w:r w:rsidR="004C3069" w:rsidRPr="00BD314E">
        <w:rPr>
          <w:rFonts w:ascii="Bookman Old Style" w:hAnsi="Bookman Old Style" w:cs="Times New Roman"/>
          <w:sz w:val="28"/>
          <w:szCs w:val="28"/>
          <w:lang w:val="en-ZA"/>
        </w:rPr>
        <w:t xml:space="preserve"> respondent has become insolvent as it was established as a special purpose vehicle solely reliant on the </w:t>
      </w:r>
      <w:proofErr w:type="spellStart"/>
      <w:r w:rsidR="004C3069" w:rsidRPr="00BD314E">
        <w:rPr>
          <w:rFonts w:ascii="Bookman Old Style" w:hAnsi="Bookman Old Style" w:cs="Times New Roman"/>
          <w:sz w:val="28"/>
          <w:szCs w:val="28"/>
          <w:lang w:val="en-ZA"/>
        </w:rPr>
        <w:t>GoL</w:t>
      </w:r>
      <w:proofErr w:type="spellEnd"/>
      <w:r w:rsidR="004C3069" w:rsidRPr="00BD314E">
        <w:rPr>
          <w:rFonts w:ascii="Bookman Old Style" w:hAnsi="Bookman Old Style" w:cs="Times New Roman"/>
          <w:sz w:val="28"/>
          <w:szCs w:val="28"/>
          <w:lang w:val="en-ZA"/>
        </w:rPr>
        <w:t xml:space="preserve"> payments.</w:t>
      </w:r>
    </w:p>
    <w:p w14:paraId="254BD2F8" w14:textId="77777777" w:rsidR="00507E2F" w:rsidRPr="00BD314E" w:rsidRDefault="00507E2F" w:rsidP="00507E2F">
      <w:pPr>
        <w:spacing w:after="0" w:line="240" w:lineRule="auto"/>
        <w:ind w:left="720" w:hanging="720"/>
        <w:jc w:val="both"/>
        <w:rPr>
          <w:rFonts w:ascii="Bookman Old Style" w:hAnsi="Bookman Old Style" w:cs="Times New Roman"/>
          <w:sz w:val="28"/>
          <w:szCs w:val="28"/>
          <w:lang w:val="en-ZA"/>
        </w:rPr>
      </w:pPr>
    </w:p>
    <w:p w14:paraId="570525E7" w14:textId="255DED85" w:rsidR="00B46EE9" w:rsidRPr="00BD314E" w:rsidRDefault="00507E2F"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ab/>
        <w:t>(ii) The sign that the board of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has failed to institute action to recover the money owed by the </w:t>
      </w:r>
      <w:proofErr w:type="spellStart"/>
      <w:r w:rsidRPr="00BD314E">
        <w:rPr>
          <w:rFonts w:ascii="Bookman Old Style" w:hAnsi="Bookman Old Style" w:cs="Times New Roman"/>
          <w:sz w:val="28"/>
          <w:szCs w:val="28"/>
          <w:lang w:val="en-ZA"/>
        </w:rPr>
        <w:t>GoL</w:t>
      </w:r>
      <w:proofErr w:type="spellEnd"/>
      <w:r w:rsidRPr="00BD314E">
        <w:rPr>
          <w:rFonts w:ascii="Bookman Old Style" w:hAnsi="Bookman Old Style" w:cs="Times New Roman"/>
          <w:sz w:val="28"/>
          <w:szCs w:val="28"/>
          <w:lang w:val="en-ZA"/>
        </w:rPr>
        <w:t xml:space="preserve"> is illustrated by the fact that the applicant has already instituted two proceedings in the name of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claiming an amount in excess of M1,5 billion from the </w:t>
      </w:r>
      <w:proofErr w:type="spellStart"/>
      <w:r w:rsidRPr="00BD314E">
        <w:rPr>
          <w:rFonts w:ascii="Bookman Old Style" w:hAnsi="Bookman Old Style" w:cs="Times New Roman"/>
          <w:sz w:val="28"/>
          <w:szCs w:val="28"/>
          <w:lang w:val="en-ZA"/>
        </w:rPr>
        <w:t>GoL</w:t>
      </w:r>
      <w:proofErr w:type="spellEnd"/>
      <w:r w:rsidRPr="00BD314E">
        <w:rPr>
          <w:rFonts w:ascii="Bookman Old Style" w:hAnsi="Bookman Old Style" w:cs="Times New Roman"/>
          <w:sz w:val="28"/>
          <w:szCs w:val="28"/>
          <w:lang w:val="en-ZA"/>
        </w:rPr>
        <w:t xml:space="preserve"> for breaches of the PPP Agreement.</w:t>
      </w:r>
      <w:r w:rsidR="004C3069" w:rsidRPr="00BD314E">
        <w:rPr>
          <w:rFonts w:ascii="Bookman Old Style" w:hAnsi="Bookman Old Style" w:cs="Times New Roman"/>
          <w:sz w:val="28"/>
          <w:szCs w:val="28"/>
          <w:lang w:val="en-ZA"/>
        </w:rPr>
        <w:t xml:space="preserve"> </w:t>
      </w:r>
      <w:r w:rsidR="00C85B2B" w:rsidRPr="00BD314E">
        <w:rPr>
          <w:rFonts w:ascii="Bookman Old Style" w:hAnsi="Bookman Old Style" w:cs="Times New Roman"/>
          <w:sz w:val="28"/>
          <w:szCs w:val="28"/>
          <w:lang w:val="en-ZA"/>
        </w:rPr>
        <w:t xml:space="preserve"> </w:t>
      </w:r>
    </w:p>
    <w:p w14:paraId="1F6DD0D3" w14:textId="52F0E965" w:rsidR="00507E2F" w:rsidRPr="00BD314E" w:rsidRDefault="00507E2F" w:rsidP="000A2E89">
      <w:pPr>
        <w:spacing w:after="0" w:line="240" w:lineRule="auto"/>
        <w:ind w:left="720" w:hanging="720"/>
        <w:jc w:val="both"/>
        <w:rPr>
          <w:rFonts w:ascii="Bookman Old Style" w:hAnsi="Bookman Old Style" w:cs="Times New Roman"/>
          <w:sz w:val="28"/>
          <w:szCs w:val="28"/>
          <w:lang w:val="en-ZA"/>
        </w:rPr>
      </w:pPr>
    </w:p>
    <w:p w14:paraId="77D54F01" w14:textId="77777777" w:rsidR="00507E2F" w:rsidRPr="00BD314E" w:rsidRDefault="00507E2F"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ab/>
        <w:t xml:space="preserve">(iii) The issue of the </w:t>
      </w:r>
      <w:proofErr w:type="spellStart"/>
      <w:r w:rsidRPr="00BD314E">
        <w:rPr>
          <w:rFonts w:ascii="Bookman Old Style" w:hAnsi="Bookman Old Style" w:cs="Times New Roman"/>
          <w:sz w:val="28"/>
          <w:szCs w:val="28"/>
          <w:lang w:val="en-ZA"/>
        </w:rPr>
        <w:t>GoL’s</w:t>
      </w:r>
      <w:proofErr w:type="spellEnd"/>
      <w:r w:rsidRPr="00BD314E">
        <w:rPr>
          <w:rFonts w:ascii="Bookman Old Style" w:hAnsi="Bookman Old Style" w:cs="Times New Roman"/>
          <w:sz w:val="28"/>
          <w:szCs w:val="28"/>
          <w:lang w:val="en-ZA"/>
        </w:rPr>
        <w:t xml:space="preserve"> indebtedness has been raised in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respondent’s board meetings, the latest being on 17 May 2023, but instead of the board resolving to institute claims against the </w:t>
      </w:r>
      <w:proofErr w:type="spellStart"/>
      <w:r w:rsidRPr="00BD314E">
        <w:rPr>
          <w:rFonts w:ascii="Bookman Old Style" w:hAnsi="Bookman Old Style" w:cs="Times New Roman"/>
          <w:sz w:val="28"/>
          <w:szCs w:val="28"/>
          <w:lang w:val="en-ZA"/>
        </w:rPr>
        <w:t>GoL</w:t>
      </w:r>
      <w:proofErr w:type="spellEnd"/>
      <w:r w:rsidRPr="00BD314E">
        <w:rPr>
          <w:rFonts w:ascii="Bookman Old Style" w:hAnsi="Bookman Old Style" w:cs="Times New Roman"/>
          <w:sz w:val="28"/>
          <w:szCs w:val="28"/>
          <w:lang w:val="en-ZA"/>
        </w:rPr>
        <w:t xml:space="preserve"> it resolved to take action against the applicant despite the claims being on the brink of prescribing in terms of </w:t>
      </w:r>
      <w:r w:rsidRPr="00BD314E">
        <w:rPr>
          <w:rFonts w:ascii="Bookman Old Style" w:hAnsi="Bookman Old Style" w:cs="Times New Roman"/>
          <w:sz w:val="28"/>
          <w:szCs w:val="28"/>
          <w:lang w:val="en-ZA"/>
        </w:rPr>
        <w:lastRenderedPageBreak/>
        <w:t>Section 4 of the Government Proceedings and Contracts Act, 1965.</w:t>
      </w:r>
    </w:p>
    <w:p w14:paraId="62AC6041" w14:textId="77777777" w:rsidR="00507E2F" w:rsidRPr="00BD314E" w:rsidRDefault="00507E2F" w:rsidP="000A2E89">
      <w:pPr>
        <w:spacing w:after="0" w:line="240" w:lineRule="auto"/>
        <w:ind w:left="720" w:hanging="720"/>
        <w:jc w:val="both"/>
        <w:rPr>
          <w:rFonts w:ascii="Bookman Old Style" w:hAnsi="Bookman Old Style" w:cs="Times New Roman"/>
          <w:sz w:val="28"/>
          <w:szCs w:val="28"/>
          <w:lang w:val="en-ZA"/>
        </w:rPr>
      </w:pPr>
    </w:p>
    <w:p w14:paraId="5FC9AD52" w14:textId="77777777" w:rsidR="00094CB8" w:rsidRPr="00BD314E" w:rsidRDefault="00507E2F"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ab/>
        <w:t xml:space="preserve">(iv) </w:t>
      </w:r>
      <w:r w:rsidR="00094CB8" w:rsidRPr="00BD314E">
        <w:rPr>
          <w:rFonts w:ascii="Bookman Old Style" w:hAnsi="Bookman Old Style" w:cs="Times New Roman"/>
          <w:sz w:val="28"/>
          <w:szCs w:val="28"/>
          <w:lang w:val="en-ZA"/>
        </w:rPr>
        <w:t xml:space="preserve">The applicant avers that the proceedings are likely to succeed as they are based on claims for unlawful cancellation by the </w:t>
      </w:r>
      <w:proofErr w:type="spellStart"/>
      <w:r w:rsidR="00094CB8" w:rsidRPr="00BD314E">
        <w:rPr>
          <w:rFonts w:ascii="Bookman Old Style" w:hAnsi="Bookman Old Style" w:cs="Times New Roman"/>
          <w:sz w:val="28"/>
          <w:szCs w:val="28"/>
          <w:lang w:val="en-ZA"/>
        </w:rPr>
        <w:t>GoL</w:t>
      </w:r>
      <w:proofErr w:type="spellEnd"/>
      <w:r w:rsidR="00094CB8" w:rsidRPr="00BD314E">
        <w:rPr>
          <w:rFonts w:ascii="Bookman Old Style" w:hAnsi="Bookman Old Style" w:cs="Times New Roman"/>
          <w:sz w:val="28"/>
          <w:szCs w:val="28"/>
          <w:lang w:val="en-ZA"/>
        </w:rPr>
        <w:t xml:space="preserve"> of the PPP Agreement and its breaches.</w:t>
      </w:r>
    </w:p>
    <w:p w14:paraId="5E05C194" w14:textId="77777777" w:rsidR="00094CB8" w:rsidRPr="00BD314E" w:rsidRDefault="00094CB8" w:rsidP="000A2E89">
      <w:pPr>
        <w:spacing w:after="0" w:line="240" w:lineRule="auto"/>
        <w:ind w:left="720" w:hanging="720"/>
        <w:jc w:val="both"/>
        <w:rPr>
          <w:rFonts w:ascii="Bookman Old Style" w:hAnsi="Bookman Old Style" w:cs="Times New Roman"/>
          <w:sz w:val="28"/>
          <w:szCs w:val="28"/>
          <w:lang w:val="en-ZA"/>
        </w:rPr>
      </w:pPr>
    </w:p>
    <w:p w14:paraId="7CE23F5D" w14:textId="77777777" w:rsidR="00094CB8" w:rsidRPr="00BD314E" w:rsidRDefault="00094CB8" w:rsidP="00173C64">
      <w:pPr>
        <w:spacing w:after="0" w:line="480" w:lineRule="auto"/>
        <w:ind w:left="720" w:hanging="720"/>
        <w:jc w:val="both"/>
        <w:rPr>
          <w:rFonts w:ascii="Bookman Old Style" w:hAnsi="Bookman Old Style" w:cs="Times New Roman"/>
          <w:b/>
          <w:bCs/>
          <w:sz w:val="28"/>
          <w:szCs w:val="28"/>
          <w:lang w:val="en-ZA"/>
        </w:rPr>
      </w:pPr>
      <w:r w:rsidRPr="00BD314E">
        <w:rPr>
          <w:rFonts w:ascii="Bookman Old Style" w:hAnsi="Bookman Old Style" w:cs="Times New Roman"/>
          <w:sz w:val="28"/>
          <w:szCs w:val="28"/>
          <w:lang w:val="en-ZA"/>
        </w:rPr>
        <w:t>[9]</w:t>
      </w:r>
      <w:r w:rsidRPr="00BD314E">
        <w:rPr>
          <w:rFonts w:ascii="Bookman Old Style" w:hAnsi="Bookman Old Style" w:cs="Times New Roman"/>
          <w:sz w:val="28"/>
          <w:szCs w:val="28"/>
          <w:lang w:val="en-ZA"/>
        </w:rPr>
        <w:tab/>
      </w:r>
      <w:r w:rsidRPr="00BD314E">
        <w:rPr>
          <w:rFonts w:ascii="Bookman Old Style" w:hAnsi="Bookman Old Style" w:cs="Times New Roman"/>
          <w:b/>
          <w:bCs/>
          <w:sz w:val="28"/>
          <w:szCs w:val="28"/>
          <w:lang w:val="en-ZA"/>
        </w:rPr>
        <w:t>Respondent’s Case</w:t>
      </w:r>
    </w:p>
    <w:p w14:paraId="5F89A39C" w14:textId="43FD37E4" w:rsidR="00094CB8" w:rsidRPr="00BD314E" w:rsidRDefault="00094CB8" w:rsidP="00173C6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b/>
          <w:bCs/>
          <w:sz w:val="28"/>
          <w:szCs w:val="28"/>
          <w:lang w:val="en-ZA"/>
        </w:rPr>
        <w:tab/>
      </w:r>
      <w:r w:rsidRPr="00BD314E">
        <w:rPr>
          <w:rFonts w:ascii="Bookman Old Style" w:hAnsi="Bookman Old Style" w:cs="Times New Roman"/>
          <w:sz w:val="28"/>
          <w:szCs w:val="28"/>
          <w:lang w:val="en-ZA"/>
        </w:rPr>
        <w:t>The respondents contend that the applicant does not have a right to represent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as the latter is able to represent itself and to pursue its rights.  They contend that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is pursuing its </w:t>
      </w:r>
      <w:r w:rsidR="0037129F" w:rsidRPr="00BD314E">
        <w:rPr>
          <w:rFonts w:ascii="Bookman Old Style" w:hAnsi="Bookman Old Style" w:cs="Times New Roman"/>
          <w:sz w:val="28"/>
          <w:szCs w:val="28"/>
          <w:lang w:val="en-ZA"/>
        </w:rPr>
        <w:t>interests,</w:t>
      </w:r>
      <w:r w:rsidRPr="00BD314E">
        <w:rPr>
          <w:rFonts w:ascii="Bookman Old Style" w:hAnsi="Bookman Old Style" w:cs="Times New Roman"/>
          <w:sz w:val="28"/>
          <w:szCs w:val="28"/>
          <w:lang w:val="en-ZA"/>
        </w:rPr>
        <w:t xml:space="preserve"> and they </w:t>
      </w:r>
      <w:proofErr w:type="gramStart"/>
      <w:r w:rsidRPr="00BD314E">
        <w:rPr>
          <w:rFonts w:ascii="Bookman Old Style" w:hAnsi="Bookman Old Style" w:cs="Times New Roman"/>
          <w:sz w:val="28"/>
          <w:szCs w:val="28"/>
          <w:lang w:val="en-ZA"/>
        </w:rPr>
        <w:t>make reference</w:t>
      </w:r>
      <w:proofErr w:type="gramEnd"/>
      <w:r w:rsidRPr="00BD314E">
        <w:rPr>
          <w:rFonts w:ascii="Bookman Old Style" w:hAnsi="Bookman Old Style" w:cs="Times New Roman"/>
          <w:sz w:val="28"/>
          <w:szCs w:val="28"/>
          <w:lang w:val="en-ZA"/>
        </w:rPr>
        <w:t xml:space="preserve"> to a letter of 29 September 2021 by the then Principal Secretary in the Ministry of Health to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in which he states</w:t>
      </w:r>
      <w:r w:rsidR="008F1DAA" w:rsidRPr="00BD314E">
        <w:rPr>
          <w:rFonts w:ascii="Bookman Old Style" w:hAnsi="Bookman Old Style" w:cs="Times New Roman"/>
          <w:sz w:val="28"/>
          <w:szCs w:val="28"/>
          <w:lang w:val="en-ZA"/>
        </w:rPr>
        <w:t>,</w:t>
      </w:r>
      <w:r w:rsidRPr="00BD314E">
        <w:rPr>
          <w:rFonts w:ascii="Bookman Old Style" w:hAnsi="Bookman Old Style" w:cs="Times New Roman"/>
          <w:sz w:val="28"/>
          <w:szCs w:val="28"/>
          <w:lang w:val="en-ZA"/>
        </w:rPr>
        <w:t xml:space="preserve"> at para. 4 thereof:</w:t>
      </w:r>
    </w:p>
    <w:p w14:paraId="18E836C0" w14:textId="77777777" w:rsidR="00094CB8" w:rsidRPr="00BD314E" w:rsidRDefault="00094CB8" w:rsidP="00F579D1">
      <w:pPr>
        <w:spacing w:after="0" w:line="240" w:lineRule="auto"/>
        <w:ind w:left="720" w:hanging="720"/>
        <w:jc w:val="both"/>
        <w:rPr>
          <w:rFonts w:ascii="Bookman Old Style" w:hAnsi="Bookman Old Style" w:cs="Times New Roman"/>
          <w:sz w:val="28"/>
          <w:szCs w:val="28"/>
          <w:lang w:val="en-ZA"/>
        </w:rPr>
      </w:pPr>
    </w:p>
    <w:p w14:paraId="7F36B11D" w14:textId="51A2DBC7" w:rsidR="00507E2F" w:rsidRPr="00BD314E" w:rsidRDefault="00F579D1" w:rsidP="00F579D1">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w:t>
      </w:r>
      <w:r w:rsidR="0093203B" w:rsidRPr="00BD314E">
        <w:rPr>
          <w:rFonts w:ascii="Bookman Old Style" w:hAnsi="Bookman Old Style" w:cs="Times New Roman"/>
          <w:i/>
          <w:iCs/>
          <w:sz w:val="24"/>
          <w:szCs w:val="24"/>
          <w:lang w:val="en-ZA"/>
        </w:rPr>
        <w:t xml:space="preserve">4. Therefore, </w:t>
      </w:r>
      <w:proofErr w:type="spellStart"/>
      <w:r w:rsidR="0093203B" w:rsidRPr="00BD314E">
        <w:rPr>
          <w:rFonts w:ascii="Bookman Old Style" w:hAnsi="Bookman Old Style" w:cs="Times New Roman"/>
          <w:i/>
          <w:iCs/>
          <w:sz w:val="24"/>
          <w:szCs w:val="24"/>
          <w:lang w:val="en-ZA"/>
        </w:rPr>
        <w:t>GoL</w:t>
      </w:r>
      <w:proofErr w:type="spellEnd"/>
      <w:r w:rsidR="0093203B" w:rsidRPr="00BD314E">
        <w:rPr>
          <w:rFonts w:ascii="Bookman Old Style" w:hAnsi="Bookman Old Style" w:cs="Times New Roman"/>
          <w:i/>
          <w:iCs/>
          <w:sz w:val="24"/>
          <w:szCs w:val="24"/>
          <w:lang w:val="en-ZA"/>
        </w:rPr>
        <w:t xml:space="preserve"> expects nothing from </w:t>
      </w:r>
      <w:proofErr w:type="spellStart"/>
      <w:r w:rsidR="0093203B" w:rsidRPr="00BD314E">
        <w:rPr>
          <w:rFonts w:ascii="Bookman Old Style" w:hAnsi="Bookman Old Style" w:cs="Times New Roman"/>
          <w:i/>
          <w:iCs/>
          <w:sz w:val="24"/>
          <w:szCs w:val="24"/>
          <w:lang w:val="en-ZA"/>
        </w:rPr>
        <w:t>Tšepong</w:t>
      </w:r>
      <w:proofErr w:type="spellEnd"/>
      <w:r w:rsidR="0093203B" w:rsidRPr="00BD314E">
        <w:rPr>
          <w:rFonts w:ascii="Bookman Old Style" w:hAnsi="Bookman Old Style" w:cs="Times New Roman"/>
          <w:i/>
          <w:iCs/>
          <w:sz w:val="24"/>
          <w:szCs w:val="24"/>
          <w:lang w:val="en-ZA"/>
        </w:rPr>
        <w:t xml:space="preserve"> </w:t>
      </w:r>
      <w:r w:rsidRPr="00BD314E">
        <w:rPr>
          <w:rFonts w:ascii="Bookman Old Style" w:hAnsi="Bookman Old Style" w:cs="Times New Roman"/>
          <w:i/>
          <w:iCs/>
          <w:sz w:val="24"/>
          <w:szCs w:val="24"/>
          <w:lang w:val="en-ZA"/>
        </w:rPr>
        <w:t xml:space="preserve">except an invoice reflecting the </w:t>
      </w:r>
      <w:proofErr w:type="spellStart"/>
      <w:r w:rsidRPr="00BD314E">
        <w:rPr>
          <w:rFonts w:ascii="Bookman Old Style" w:hAnsi="Bookman Old Style" w:cs="Times New Roman"/>
          <w:i/>
          <w:iCs/>
          <w:sz w:val="24"/>
          <w:szCs w:val="24"/>
          <w:lang w:val="en-ZA"/>
        </w:rPr>
        <w:t>GoL</w:t>
      </w:r>
      <w:proofErr w:type="spellEnd"/>
      <w:r w:rsidRPr="00BD314E">
        <w:rPr>
          <w:rFonts w:ascii="Bookman Old Style" w:hAnsi="Bookman Old Style" w:cs="Times New Roman"/>
          <w:i/>
          <w:iCs/>
          <w:sz w:val="24"/>
          <w:szCs w:val="24"/>
          <w:lang w:val="en-ZA"/>
        </w:rPr>
        <w:t xml:space="preserve"> compensation amount pursuant to clause 56 of the PPPA (compensation on termination for operator Default).  Note that the compensation shall be paid in accordance with the PPPA read with the </w:t>
      </w:r>
      <w:r w:rsidR="008F1DAA" w:rsidRPr="00BD314E">
        <w:rPr>
          <w:rFonts w:ascii="Bookman Old Style" w:hAnsi="Bookman Old Style" w:cs="Times New Roman"/>
          <w:i/>
          <w:iCs/>
          <w:sz w:val="24"/>
          <w:szCs w:val="24"/>
          <w:lang w:val="en-ZA"/>
        </w:rPr>
        <w:t>L</w:t>
      </w:r>
      <w:r w:rsidRPr="00BD314E">
        <w:rPr>
          <w:rFonts w:ascii="Bookman Old Style" w:hAnsi="Bookman Old Style" w:cs="Times New Roman"/>
          <w:i/>
          <w:iCs/>
          <w:sz w:val="24"/>
          <w:szCs w:val="24"/>
          <w:lang w:val="en-ZA"/>
        </w:rPr>
        <w:t>enders Direct Agreement and other financing documents.”</w:t>
      </w:r>
    </w:p>
    <w:p w14:paraId="4FD9536A" w14:textId="5F61F9D3" w:rsidR="00F579D1" w:rsidRPr="00BD314E" w:rsidRDefault="00F579D1" w:rsidP="00F579D1">
      <w:pPr>
        <w:spacing w:after="0" w:line="360" w:lineRule="auto"/>
        <w:ind w:right="1008"/>
        <w:jc w:val="both"/>
        <w:rPr>
          <w:rFonts w:ascii="Bookman Old Style" w:hAnsi="Bookman Old Style" w:cs="Times New Roman"/>
          <w:i/>
          <w:iCs/>
          <w:sz w:val="24"/>
          <w:szCs w:val="24"/>
          <w:lang w:val="en-ZA"/>
        </w:rPr>
      </w:pPr>
    </w:p>
    <w:p w14:paraId="4CB9F835" w14:textId="447CEE8E" w:rsidR="00F579D1" w:rsidRPr="00BD314E" w:rsidRDefault="00EF43CF" w:rsidP="00EF43CF">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lastRenderedPageBreak/>
        <w:t>[10]</w:t>
      </w:r>
      <w:r w:rsidRPr="00BD314E">
        <w:rPr>
          <w:rFonts w:ascii="Bookman Old Style" w:hAnsi="Bookman Old Style" w:cs="Times New Roman"/>
          <w:sz w:val="28"/>
          <w:szCs w:val="28"/>
          <w:lang w:val="en-ZA"/>
        </w:rPr>
        <w:tab/>
        <w:t>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denies that its claims have prescribed and para. 72 of its Answering </w:t>
      </w:r>
      <w:proofErr w:type="gramStart"/>
      <w:r w:rsidRPr="00BD314E">
        <w:rPr>
          <w:rFonts w:ascii="Bookman Old Style" w:hAnsi="Bookman Old Style" w:cs="Times New Roman"/>
          <w:sz w:val="28"/>
          <w:szCs w:val="28"/>
          <w:lang w:val="en-ZA"/>
        </w:rPr>
        <w:t>affidavit</w:t>
      </w:r>
      <w:proofErr w:type="gramEnd"/>
      <w:r w:rsidRPr="00BD314E">
        <w:rPr>
          <w:rFonts w:ascii="Bookman Old Style" w:hAnsi="Bookman Old Style" w:cs="Times New Roman"/>
          <w:sz w:val="28"/>
          <w:szCs w:val="28"/>
          <w:lang w:val="en-ZA"/>
        </w:rPr>
        <w:t xml:space="preserve"> avers that: </w:t>
      </w:r>
    </w:p>
    <w:p w14:paraId="07D88572" w14:textId="1884214F" w:rsidR="00E83505" w:rsidRPr="00BD314E" w:rsidRDefault="00E83505" w:rsidP="000A2E89">
      <w:pPr>
        <w:spacing w:after="0" w:line="240" w:lineRule="auto"/>
        <w:ind w:left="720" w:hanging="720"/>
        <w:jc w:val="both"/>
        <w:rPr>
          <w:rFonts w:ascii="Bookman Old Style" w:hAnsi="Bookman Old Style" w:cs="Times New Roman"/>
          <w:sz w:val="28"/>
          <w:szCs w:val="28"/>
          <w:lang w:val="en-ZA"/>
        </w:rPr>
      </w:pPr>
    </w:p>
    <w:p w14:paraId="1FFEA4B3" w14:textId="102E01FD" w:rsidR="00E83505" w:rsidRPr="00BD314E" w:rsidRDefault="00E83505" w:rsidP="00E83505">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“72. I deny contends of paragraph 37.  There no claims that have prescribed.  </w:t>
      </w:r>
      <w:proofErr w:type="spellStart"/>
      <w:r w:rsidRPr="00BD314E">
        <w:rPr>
          <w:rFonts w:ascii="Bookman Old Style" w:hAnsi="Bookman Old Style" w:cs="Times New Roman"/>
          <w:i/>
          <w:iCs/>
          <w:sz w:val="24"/>
          <w:szCs w:val="24"/>
          <w:lang w:val="en-ZA"/>
        </w:rPr>
        <w:t>Tšepong</w:t>
      </w:r>
      <w:proofErr w:type="spellEnd"/>
      <w:r w:rsidRPr="00BD314E">
        <w:rPr>
          <w:rFonts w:ascii="Bookman Old Style" w:hAnsi="Bookman Old Style" w:cs="Times New Roman"/>
          <w:i/>
          <w:iCs/>
          <w:sz w:val="24"/>
          <w:szCs w:val="24"/>
          <w:lang w:val="en-ZA"/>
        </w:rPr>
        <w:t xml:space="preserve"> is still acting on its rights.  There derivative action is unnecessary in the circumstances.  </w:t>
      </w:r>
      <w:proofErr w:type="spellStart"/>
      <w:r w:rsidRPr="00BD314E">
        <w:rPr>
          <w:rFonts w:ascii="Bookman Old Style" w:hAnsi="Bookman Old Style" w:cs="Times New Roman"/>
          <w:i/>
          <w:iCs/>
          <w:sz w:val="24"/>
          <w:szCs w:val="24"/>
          <w:lang w:val="en-ZA"/>
        </w:rPr>
        <w:t>Tšepong</w:t>
      </w:r>
      <w:proofErr w:type="spellEnd"/>
      <w:r w:rsidRPr="00BD314E">
        <w:rPr>
          <w:rFonts w:ascii="Bookman Old Style" w:hAnsi="Bookman Old Style" w:cs="Times New Roman"/>
          <w:i/>
          <w:iCs/>
          <w:sz w:val="24"/>
          <w:szCs w:val="24"/>
          <w:lang w:val="en-ZA"/>
        </w:rPr>
        <w:t xml:space="preserve"> is fully aware of the provisions of the Government </w:t>
      </w:r>
      <w:r w:rsidR="0026348B" w:rsidRPr="00BD314E">
        <w:rPr>
          <w:rFonts w:ascii="Bookman Old Style" w:hAnsi="Bookman Old Style" w:cs="Times New Roman"/>
          <w:i/>
          <w:iCs/>
          <w:sz w:val="24"/>
          <w:szCs w:val="24"/>
          <w:lang w:val="en-ZA"/>
        </w:rPr>
        <w:t>P</w:t>
      </w:r>
      <w:r w:rsidRPr="00BD314E">
        <w:rPr>
          <w:rFonts w:ascii="Bookman Old Style" w:hAnsi="Bookman Old Style" w:cs="Times New Roman"/>
          <w:i/>
          <w:iCs/>
          <w:sz w:val="24"/>
          <w:szCs w:val="24"/>
          <w:lang w:val="en-ZA"/>
        </w:rPr>
        <w:t xml:space="preserve">roceedings </w:t>
      </w:r>
      <w:r w:rsidR="0026348B" w:rsidRPr="00BD314E">
        <w:rPr>
          <w:rFonts w:ascii="Bookman Old Style" w:hAnsi="Bookman Old Style" w:cs="Times New Roman"/>
          <w:i/>
          <w:iCs/>
          <w:sz w:val="24"/>
          <w:szCs w:val="24"/>
          <w:lang w:val="en-ZA"/>
        </w:rPr>
        <w:t>and Contracts Act 1965 and has prepared adequately to ensure that all its claims against the Government are filed in the next few days of less than a week in computation” (sic).</w:t>
      </w:r>
    </w:p>
    <w:p w14:paraId="500EFF2E" w14:textId="6A60715C" w:rsidR="0026348B" w:rsidRPr="00BD314E" w:rsidRDefault="0026348B" w:rsidP="0026348B">
      <w:pPr>
        <w:spacing w:after="0" w:line="360" w:lineRule="auto"/>
        <w:ind w:right="1008"/>
        <w:jc w:val="both"/>
        <w:rPr>
          <w:rFonts w:ascii="Bookman Old Style" w:hAnsi="Bookman Old Style" w:cs="Times New Roman"/>
          <w:i/>
          <w:iCs/>
          <w:sz w:val="24"/>
          <w:szCs w:val="24"/>
          <w:lang w:val="en-ZA"/>
        </w:rPr>
      </w:pPr>
    </w:p>
    <w:p w14:paraId="10E9B49C" w14:textId="3D02058D" w:rsidR="0026348B" w:rsidRPr="00BD314E" w:rsidRDefault="0026348B" w:rsidP="0026348B">
      <w:pPr>
        <w:spacing w:after="0" w:line="480" w:lineRule="auto"/>
        <w:jc w:val="both"/>
        <w:rPr>
          <w:rFonts w:ascii="Bookman Old Style" w:hAnsi="Bookman Old Style" w:cs="Times New Roman"/>
          <w:b/>
          <w:bCs/>
          <w:sz w:val="28"/>
          <w:szCs w:val="28"/>
          <w:lang w:val="en-ZA"/>
        </w:rPr>
      </w:pPr>
      <w:r w:rsidRPr="00BD314E">
        <w:rPr>
          <w:rFonts w:ascii="Bookman Old Style" w:hAnsi="Bookman Old Style" w:cs="Times New Roman"/>
          <w:sz w:val="28"/>
          <w:szCs w:val="28"/>
          <w:lang w:val="en-ZA"/>
        </w:rPr>
        <w:t>[11]</w:t>
      </w:r>
      <w:r w:rsidRPr="00BD314E">
        <w:rPr>
          <w:rFonts w:ascii="Bookman Old Style" w:hAnsi="Bookman Old Style" w:cs="Times New Roman"/>
          <w:sz w:val="28"/>
          <w:szCs w:val="28"/>
          <w:lang w:val="en-ZA"/>
        </w:rPr>
        <w:tab/>
      </w:r>
      <w:r w:rsidRPr="00BD314E">
        <w:rPr>
          <w:rFonts w:ascii="Bookman Old Style" w:hAnsi="Bookman Old Style" w:cs="Times New Roman"/>
          <w:b/>
          <w:bCs/>
          <w:sz w:val="28"/>
          <w:szCs w:val="28"/>
          <w:lang w:val="en-ZA"/>
        </w:rPr>
        <w:t>Issues for Determination</w:t>
      </w:r>
    </w:p>
    <w:p w14:paraId="119BB523" w14:textId="5293F670" w:rsidR="0026348B" w:rsidRPr="00BD314E" w:rsidRDefault="0026348B" w:rsidP="0026348B">
      <w:pPr>
        <w:spacing w:after="0" w:line="480" w:lineRule="auto"/>
        <w:jc w:val="both"/>
        <w:rPr>
          <w:rFonts w:ascii="Bookman Old Style" w:hAnsi="Bookman Old Style" w:cs="Times New Roman"/>
          <w:sz w:val="28"/>
          <w:szCs w:val="28"/>
          <w:lang w:val="en-ZA"/>
        </w:rPr>
      </w:pPr>
      <w:r w:rsidRPr="00BD314E">
        <w:rPr>
          <w:rFonts w:ascii="Bookman Old Style" w:hAnsi="Bookman Old Style" w:cs="Times New Roman"/>
          <w:b/>
          <w:bCs/>
          <w:sz w:val="28"/>
          <w:szCs w:val="28"/>
          <w:lang w:val="en-ZA"/>
        </w:rPr>
        <w:tab/>
      </w:r>
      <w:r w:rsidRPr="00BD314E">
        <w:rPr>
          <w:rFonts w:ascii="Bookman Old Style" w:hAnsi="Bookman Old Style" w:cs="Times New Roman"/>
          <w:sz w:val="28"/>
          <w:szCs w:val="28"/>
          <w:lang w:val="en-ZA"/>
        </w:rPr>
        <w:t>(</w:t>
      </w:r>
      <w:proofErr w:type="spellStart"/>
      <w:r w:rsidRPr="00BD314E">
        <w:rPr>
          <w:rFonts w:ascii="Bookman Old Style" w:hAnsi="Bookman Old Style" w:cs="Times New Roman"/>
          <w:sz w:val="28"/>
          <w:szCs w:val="28"/>
          <w:lang w:val="en-ZA"/>
        </w:rPr>
        <w:t>i</w:t>
      </w:r>
      <w:proofErr w:type="spellEnd"/>
      <w:r w:rsidRPr="00BD314E">
        <w:rPr>
          <w:rFonts w:ascii="Bookman Old Style" w:hAnsi="Bookman Old Style" w:cs="Times New Roman"/>
          <w:sz w:val="28"/>
          <w:szCs w:val="28"/>
          <w:lang w:val="en-ZA"/>
        </w:rPr>
        <w:t>)</w:t>
      </w:r>
      <w:r w:rsidRPr="00BD314E">
        <w:rPr>
          <w:rFonts w:ascii="Bookman Old Style" w:hAnsi="Bookman Old Style" w:cs="Times New Roman"/>
          <w:sz w:val="28"/>
          <w:szCs w:val="28"/>
          <w:lang w:val="en-ZA"/>
        </w:rPr>
        <w:tab/>
        <w:t xml:space="preserve">Points in </w:t>
      </w:r>
      <w:proofErr w:type="spellStart"/>
      <w:r w:rsidRPr="00BD314E">
        <w:rPr>
          <w:rFonts w:ascii="Bookman Old Style" w:hAnsi="Bookman Old Style" w:cs="Times New Roman"/>
          <w:i/>
          <w:iCs/>
          <w:sz w:val="28"/>
          <w:szCs w:val="28"/>
          <w:lang w:val="en-ZA"/>
        </w:rPr>
        <w:t>limine</w:t>
      </w:r>
      <w:proofErr w:type="spellEnd"/>
      <w:r w:rsidRPr="00BD314E">
        <w:rPr>
          <w:rFonts w:ascii="Bookman Old Style" w:hAnsi="Bookman Old Style" w:cs="Times New Roman"/>
          <w:i/>
          <w:iCs/>
          <w:sz w:val="28"/>
          <w:szCs w:val="28"/>
          <w:lang w:val="en-ZA"/>
        </w:rPr>
        <w:t xml:space="preserve"> </w:t>
      </w:r>
      <w:r w:rsidRPr="00BD314E">
        <w:rPr>
          <w:rFonts w:ascii="Bookman Old Style" w:hAnsi="Bookman Old Style" w:cs="Times New Roman"/>
          <w:sz w:val="28"/>
          <w:szCs w:val="28"/>
          <w:lang w:val="en-ZA"/>
        </w:rPr>
        <w:t>raised</w:t>
      </w:r>
    </w:p>
    <w:p w14:paraId="1162186F" w14:textId="2DC040BC" w:rsidR="0026348B" w:rsidRPr="00BD314E" w:rsidRDefault="0026348B" w:rsidP="0026348B">
      <w:pPr>
        <w:spacing w:after="0" w:line="480" w:lineRule="auto"/>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ab/>
        <w:t>(ii)</w:t>
      </w:r>
      <w:r w:rsidRPr="00BD314E">
        <w:rPr>
          <w:rFonts w:ascii="Bookman Old Style" w:hAnsi="Bookman Old Style" w:cs="Times New Roman"/>
          <w:sz w:val="28"/>
          <w:szCs w:val="28"/>
          <w:lang w:val="en-ZA"/>
        </w:rPr>
        <w:tab/>
        <w:t xml:space="preserve">The merits should the point in </w:t>
      </w:r>
      <w:proofErr w:type="spellStart"/>
      <w:r w:rsidRPr="00BD314E">
        <w:rPr>
          <w:rFonts w:ascii="Bookman Old Style" w:hAnsi="Bookman Old Style" w:cs="Times New Roman"/>
          <w:i/>
          <w:iCs/>
          <w:sz w:val="28"/>
          <w:szCs w:val="28"/>
          <w:lang w:val="en-ZA"/>
        </w:rPr>
        <w:t>limine</w:t>
      </w:r>
      <w:proofErr w:type="spellEnd"/>
      <w:r w:rsidRPr="00BD314E">
        <w:rPr>
          <w:rFonts w:ascii="Bookman Old Style" w:hAnsi="Bookman Old Style" w:cs="Times New Roman"/>
          <w:sz w:val="28"/>
          <w:szCs w:val="28"/>
          <w:lang w:val="en-ZA"/>
        </w:rPr>
        <w:t xml:space="preserve"> not succeed.</w:t>
      </w:r>
    </w:p>
    <w:p w14:paraId="438045EA" w14:textId="2B06F5C7" w:rsidR="0026348B" w:rsidRPr="00BD314E" w:rsidRDefault="0026348B" w:rsidP="0026348B">
      <w:pPr>
        <w:spacing w:after="0" w:line="240" w:lineRule="auto"/>
        <w:jc w:val="both"/>
        <w:rPr>
          <w:rFonts w:ascii="Bookman Old Style" w:hAnsi="Bookman Old Style" w:cs="Times New Roman"/>
          <w:sz w:val="28"/>
          <w:szCs w:val="28"/>
          <w:lang w:val="en-ZA"/>
        </w:rPr>
      </w:pPr>
    </w:p>
    <w:p w14:paraId="450FAFFB" w14:textId="6E68B913" w:rsidR="0026348B" w:rsidRPr="00BD314E" w:rsidRDefault="0026348B" w:rsidP="0026348B">
      <w:pPr>
        <w:spacing w:after="0" w:line="480" w:lineRule="auto"/>
        <w:jc w:val="both"/>
        <w:rPr>
          <w:rFonts w:ascii="Bookman Old Style" w:hAnsi="Bookman Old Style" w:cs="Times New Roman"/>
          <w:b/>
          <w:bCs/>
          <w:sz w:val="28"/>
          <w:szCs w:val="28"/>
          <w:lang w:val="en-ZA"/>
        </w:rPr>
      </w:pPr>
      <w:r w:rsidRPr="00BD314E">
        <w:rPr>
          <w:rFonts w:ascii="Bookman Old Style" w:hAnsi="Bookman Old Style" w:cs="Times New Roman"/>
          <w:sz w:val="28"/>
          <w:szCs w:val="28"/>
          <w:lang w:val="en-ZA"/>
        </w:rPr>
        <w:t>[12]</w:t>
      </w:r>
      <w:r w:rsidRPr="00BD314E">
        <w:rPr>
          <w:rFonts w:ascii="Bookman Old Style" w:hAnsi="Bookman Old Style" w:cs="Times New Roman"/>
          <w:sz w:val="28"/>
          <w:szCs w:val="28"/>
          <w:lang w:val="en-ZA"/>
        </w:rPr>
        <w:tab/>
      </w:r>
      <w:r w:rsidRPr="00BD314E">
        <w:rPr>
          <w:rFonts w:ascii="Bookman Old Style" w:hAnsi="Bookman Old Style" w:cs="Times New Roman"/>
          <w:b/>
          <w:bCs/>
          <w:sz w:val="28"/>
          <w:szCs w:val="28"/>
          <w:lang w:val="en-ZA"/>
        </w:rPr>
        <w:t xml:space="preserve">Professor Mosotho’s authority to represent </w:t>
      </w:r>
      <w:proofErr w:type="spellStart"/>
      <w:r w:rsidRPr="00BD314E">
        <w:rPr>
          <w:rFonts w:ascii="Bookman Old Style" w:hAnsi="Bookman Old Style" w:cs="Times New Roman"/>
          <w:b/>
          <w:bCs/>
          <w:sz w:val="28"/>
          <w:szCs w:val="28"/>
          <w:lang w:val="en-ZA"/>
        </w:rPr>
        <w:t>Tšepong</w:t>
      </w:r>
      <w:proofErr w:type="spellEnd"/>
    </w:p>
    <w:p w14:paraId="4290FBE6" w14:textId="086F96B8" w:rsidR="0026348B" w:rsidRPr="00BD314E" w:rsidRDefault="0026348B" w:rsidP="00E10DA1">
      <w:pPr>
        <w:spacing w:after="0" w:line="480" w:lineRule="auto"/>
        <w:ind w:left="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 xml:space="preserve">The applicant’s </w:t>
      </w:r>
      <w:r w:rsidR="00E10DA1" w:rsidRPr="00BD314E">
        <w:rPr>
          <w:rFonts w:ascii="Bookman Old Style" w:hAnsi="Bookman Old Style" w:cs="Times New Roman"/>
          <w:sz w:val="28"/>
          <w:szCs w:val="28"/>
          <w:lang w:val="en-ZA"/>
        </w:rPr>
        <w:t>contention is that Prof. Mosotho who deposed to affidavit on behalf the 1</w:t>
      </w:r>
      <w:r w:rsidR="00E10DA1" w:rsidRPr="00BD314E">
        <w:rPr>
          <w:rFonts w:ascii="Bookman Old Style" w:hAnsi="Bookman Old Style" w:cs="Times New Roman"/>
          <w:sz w:val="28"/>
          <w:szCs w:val="28"/>
          <w:vertAlign w:val="superscript"/>
          <w:lang w:val="en-ZA"/>
        </w:rPr>
        <w:t>st</w:t>
      </w:r>
      <w:r w:rsidR="00E10DA1" w:rsidRPr="00BD314E">
        <w:rPr>
          <w:rFonts w:ascii="Bookman Old Style" w:hAnsi="Bookman Old Style" w:cs="Times New Roman"/>
          <w:sz w:val="28"/>
          <w:szCs w:val="28"/>
          <w:lang w:val="en-ZA"/>
        </w:rPr>
        <w:t xml:space="preserve"> respondent has not been authorised by its board as no resolution to th</w:t>
      </w:r>
      <w:r w:rsidR="00365FA8" w:rsidRPr="00BD314E">
        <w:rPr>
          <w:rFonts w:ascii="Bookman Old Style" w:hAnsi="Bookman Old Style" w:cs="Times New Roman"/>
          <w:sz w:val="28"/>
          <w:szCs w:val="28"/>
          <w:lang w:val="en-ZA"/>
        </w:rPr>
        <w:t>at</w:t>
      </w:r>
      <w:r w:rsidR="00E10DA1" w:rsidRPr="00BD314E">
        <w:rPr>
          <w:rFonts w:ascii="Bookman Old Style" w:hAnsi="Bookman Old Style" w:cs="Times New Roman"/>
          <w:sz w:val="28"/>
          <w:szCs w:val="28"/>
          <w:lang w:val="en-ZA"/>
        </w:rPr>
        <w:t xml:space="preserve"> effect has been attached to the answering affidavit.  On the issue of authority Prof. Mosotho avers that:</w:t>
      </w:r>
    </w:p>
    <w:p w14:paraId="1E5FBC42" w14:textId="2436AC4C" w:rsidR="0026348B" w:rsidRPr="00BD314E" w:rsidRDefault="0026348B" w:rsidP="000A2E89">
      <w:pPr>
        <w:spacing w:after="0" w:line="240" w:lineRule="auto"/>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ab/>
      </w:r>
    </w:p>
    <w:p w14:paraId="7527BC65" w14:textId="4CB11E9C" w:rsidR="009E4684" w:rsidRPr="00BD314E" w:rsidRDefault="00E10DA1" w:rsidP="00E10DA1">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“2. I am a founding director of </w:t>
      </w:r>
      <w:proofErr w:type="spellStart"/>
      <w:r w:rsidRPr="00BD314E">
        <w:rPr>
          <w:rFonts w:ascii="Bookman Old Style" w:hAnsi="Bookman Old Style" w:cs="Times New Roman"/>
          <w:i/>
          <w:iCs/>
          <w:sz w:val="24"/>
          <w:szCs w:val="24"/>
          <w:lang w:val="en-ZA"/>
        </w:rPr>
        <w:t>Tšepong</w:t>
      </w:r>
      <w:proofErr w:type="spellEnd"/>
      <w:r w:rsidRPr="00BD314E">
        <w:rPr>
          <w:rFonts w:ascii="Bookman Old Style" w:hAnsi="Bookman Old Style" w:cs="Times New Roman"/>
          <w:i/>
          <w:iCs/>
          <w:sz w:val="24"/>
          <w:szCs w:val="24"/>
          <w:lang w:val="en-ZA"/>
        </w:rPr>
        <w:t xml:space="preserve"> (Pty) Ltd which I refer to simply as </w:t>
      </w:r>
      <w:proofErr w:type="spellStart"/>
      <w:r w:rsidRPr="00BD314E">
        <w:rPr>
          <w:rFonts w:ascii="Bookman Old Style" w:hAnsi="Bookman Old Style" w:cs="Times New Roman"/>
          <w:i/>
          <w:iCs/>
          <w:sz w:val="24"/>
          <w:szCs w:val="24"/>
          <w:lang w:val="en-ZA"/>
        </w:rPr>
        <w:t>Tšepong</w:t>
      </w:r>
      <w:proofErr w:type="spellEnd"/>
      <w:r w:rsidRPr="00BD314E">
        <w:rPr>
          <w:rFonts w:ascii="Bookman Old Style" w:hAnsi="Bookman Old Style" w:cs="Times New Roman"/>
          <w:i/>
          <w:iCs/>
          <w:sz w:val="24"/>
          <w:szCs w:val="24"/>
          <w:lang w:val="en-ZA"/>
        </w:rPr>
        <w:t xml:space="preserve"> hereunder.</w:t>
      </w:r>
    </w:p>
    <w:p w14:paraId="41F026A8" w14:textId="3507C8A8" w:rsidR="00E10DA1" w:rsidRPr="00BD314E" w:rsidRDefault="00E10DA1" w:rsidP="00E10DA1">
      <w:pPr>
        <w:spacing w:after="0" w:line="360" w:lineRule="auto"/>
        <w:ind w:left="1440" w:right="1008"/>
        <w:jc w:val="both"/>
        <w:rPr>
          <w:rFonts w:ascii="Bookman Old Style" w:hAnsi="Bookman Old Style" w:cs="Times New Roman"/>
          <w:i/>
          <w:iCs/>
          <w:sz w:val="24"/>
          <w:szCs w:val="24"/>
          <w:lang w:val="en-ZA"/>
        </w:rPr>
      </w:pPr>
    </w:p>
    <w:p w14:paraId="06A9B5C4" w14:textId="7C9BEB15" w:rsidR="00E10DA1" w:rsidRPr="00BD314E" w:rsidRDefault="00E10DA1" w:rsidP="00E10DA1">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3. I am a director and chairman of the third respondent</w:t>
      </w:r>
    </w:p>
    <w:p w14:paraId="0496898E" w14:textId="1E27C90E" w:rsidR="00E10DA1" w:rsidRPr="00BD314E" w:rsidRDefault="00E10DA1" w:rsidP="00E10DA1">
      <w:pPr>
        <w:spacing w:after="0" w:line="360" w:lineRule="auto"/>
        <w:ind w:left="1440" w:right="1008"/>
        <w:jc w:val="both"/>
        <w:rPr>
          <w:rFonts w:ascii="Bookman Old Style" w:hAnsi="Bookman Old Style" w:cs="Times New Roman"/>
          <w:i/>
          <w:iCs/>
          <w:sz w:val="24"/>
          <w:szCs w:val="24"/>
          <w:lang w:val="en-ZA"/>
        </w:rPr>
      </w:pPr>
    </w:p>
    <w:p w14:paraId="7758E7F6" w14:textId="3C4A08C8" w:rsidR="00E10DA1" w:rsidRPr="00BD314E" w:rsidRDefault="00E10DA1" w:rsidP="00E10DA1">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4. I depose to this affidavit in the respective capacities stated above.  The respective companies have resolved to oppose the present application.</w:t>
      </w:r>
    </w:p>
    <w:p w14:paraId="7F3FA61C" w14:textId="47D48EFC" w:rsidR="00E10DA1" w:rsidRPr="00BD314E" w:rsidRDefault="00E10DA1" w:rsidP="00E10DA1">
      <w:pPr>
        <w:spacing w:after="0" w:line="360" w:lineRule="auto"/>
        <w:ind w:left="1440" w:right="1008"/>
        <w:jc w:val="both"/>
        <w:rPr>
          <w:rFonts w:ascii="Bookman Old Style" w:hAnsi="Bookman Old Style" w:cs="Times New Roman"/>
          <w:i/>
          <w:iCs/>
          <w:sz w:val="24"/>
          <w:szCs w:val="24"/>
          <w:lang w:val="en-ZA"/>
        </w:rPr>
      </w:pPr>
    </w:p>
    <w:p w14:paraId="407E3B7A" w14:textId="795013C8" w:rsidR="00E10DA1" w:rsidRPr="00BD314E" w:rsidRDefault="00E10DA1" w:rsidP="00E10DA1">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5. The fourth respondent also opposes this application and has resolved to make common cause with the contents of my affidavit</w:t>
      </w:r>
      <w:r w:rsidR="009C526B" w:rsidRPr="00BD314E">
        <w:rPr>
          <w:rFonts w:ascii="Bookman Old Style" w:hAnsi="Bookman Old Style" w:cs="Times New Roman"/>
          <w:i/>
          <w:iCs/>
          <w:sz w:val="24"/>
          <w:szCs w:val="24"/>
          <w:lang w:val="en-ZA"/>
        </w:rPr>
        <w:t>.</w:t>
      </w:r>
    </w:p>
    <w:p w14:paraId="1013C6C3" w14:textId="61BCD7EB" w:rsidR="009C526B" w:rsidRPr="00BD314E" w:rsidRDefault="009C526B" w:rsidP="00E10DA1">
      <w:pPr>
        <w:spacing w:after="0" w:line="360" w:lineRule="auto"/>
        <w:ind w:left="1440" w:right="1008"/>
        <w:jc w:val="both"/>
        <w:rPr>
          <w:rFonts w:ascii="Bookman Old Style" w:hAnsi="Bookman Old Style" w:cs="Times New Roman"/>
          <w:i/>
          <w:iCs/>
          <w:sz w:val="24"/>
          <w:szCs w:val="24"/>
          <w:lang w:val="en-ZA"/>
        </w:rPr>
      </w:pPr>
    </w:p>
    <w:p w14:paraId="24B42B3D" w14:textId="7CF1236C" w:rsidR="009C526B" w:rsidRPr="00BD314E" w:rsidRDefault="009C526B" w:rsidP="00E10DA1">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6. I submit that I am in the circumstances duly authorized to depose to this affidavit on behalf of the opposing respondents stated in the notice of intention to oppose.”</w:t>
      </w:r>
    </w:p>
    <w:p w14:paraId="20AA1091" w14:textId="77777777" w:rsidR="009C526B" w:rsidRPr="00BD314E" w:rsidRDefault="009C526B" w:rsidP="009C526B">
      <w:pPr>
        <w:spacing w:after="0" w:line="360" w:lineRule="auto"/>
        <w:ind w:right="1008"/>
        <w:jc w:val="both"/>
        <w:rPr>
          <w:rFonts w:ascii="Bookman Old Style" w:hAnsi="Bookman Old Style" w:cs="Times New Roman"/>
          <w:i/>
          <w:iCs/>
          <w:sz w:val="24"/>
          <w:szCs w:val="24"/>
          <w:lang w:val="en-ZA"/>
        </w:rPr>
      </w:pPr>
    </w:p>
    <w:p w14:paraId="7C855A71" w14:textId="4F8464F1" w:rsidR="003316FA" w:rsidRPr="00BD314E" w:rsidRDefault="000A2E89" w:rsidP="008229E4">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[13]</w:t>
      </w:r>
      <w:r w:rsidR="00D61BC3" w:rsidRPr="00BD314E">
        <w:rPr>
          <w:rFonts w:ascii="Bookman Old Style" w:hAnsi="Bookman Old Style" w:cs="Times New Roman"/>
          <w:sz w:val="28"/>
          <w:szCs w:val="28"/>
          <w:lang w:val="en-ZA"/>
        </w:rPr>
        <w:tab/>
      </w:r>
      <w:r w:rsidR="00920CCD" w:rsidRPr="00BD314E">
        <w:rPr>
          <w:rFonts w:ascii="Bookman Old Style" w:hAnsi="Bookman Old Style" w:cs="Times New Roman"/>
          <w:sz w:val="28"/>
          <w:szCs w:val="28"/>
          <w:lang w:val="en-ZA"/>
        </w:rPr>
        <w:t>I wish to deal with the applicable law before I determine whether Pro. Mosotho has been authorized by the 1</w:t>
      </w:r>
      <w:r w:rsidR="00920CCD" w:rsidRPr="00BD314E">
        <w:rPr>
          <w:rFonts w:ascii="Bookman Old Style" w:hAnsi="Bookman Old Style" w:cs="Times New Roman"/>
          <w:sz w:val="28"/>
          <w:szCs w:val="28"/>
          <w:vertAlign w:val="superscript"/>
          <w:lang w:val="en-ZA"/>
        </w:rPr>
        <w:t>st</w:t>
      </w:r>
      <w:r w:rsidR="00920CCD" w:rsidRPr="00BD314E">
        <w:rPr>
          <w:rFonts w:ascii="Bookman Old Style" w:hAnsi="Bookman Old Style" w:cs="Times New Roman"/>
          <w:sz w:val="28"/>
          <w:szCs w:val="28"/>
          <w:lang w:val="en-ZA"/>
        </w:rPr>
        <w:t xml:space="preserve"> respondent</w:t>
      </w:r>
      <w:r w:rsidR="008229E4" w:rsidRPr="00BD314E">
        <w:rPr>
          <w:rFonts w:ascii="Bookman Old Style" w:hAnsi="Bookman Old Style" w:cs="Times New Roman"/>
          <w:sz w:val="28"/>
          <w:szCs w:val="28"/>
          <w:lang w:val="en-ZA"/>
        </w:rPr>
        <w:t xml:space="preserve"> to oppose this application.  The approach to the issue of authority to institute proceedings on behalf of the company is to look at the affidavit </w:t>
      </w:r>
      <w:r w:rsidR="0030537F" w:rsidRPr="00BD314E">
        <w:rPr>
          <w:rFonts w:ascii="Bookman Old Style" w:hAnsi="Bookman Old Style" w:cs="Times New Roman"/>
          <w:sz w:val="28"/>
          <w:szCs w:val="28"/>
          <w:lang w:val="en-ZA"/>
        </w:rPr>
        <w:t xml:space="preserve">the person who proclaims to be acting on authority </w:t>
      </w:r>
      <w:r w:rsidR="008229E4" w:rsidRPr="00BD314E">
        <w:rPr>
          <w:rFonts w:ascii="Bookman Old Style" w:hAnsi="Bookman Old Style" w:cs="Times New Roman"/>
          <w:sz w:val="28"/>
          <w:szCs w:val="28"/>
          <w:lang w:val="en-ZA"/>
        </w:rPr>
        <w:t>together with the copy of the resolution</w:t>
      </w:r>
      <w:r w:rsidR="0030537F" w:rsidRPr="00BD314E">
        <w:rPr>
          <w:rFonts w:ascii="Bookman Old Style" w:hAnsi="Bookman Old Style" w:cs="Times New Roman"/>
          <w:sz w:val="28"/>
          <w:szCs w:val="28"/>
          <w:lang w:val="en-ZA"/>
        </w:rPr>
        <w:t xml:space="preserve"> of the company annexed to such affidavit</w:t>
      </w:r>
      <w:r w:rsidR="00526C63" w:rsidRPr="00BD314E">
        <w:rPr>
          <w:rFonts w:ascii="Bookman Old Style" w:hAnsi="Bookman Old Style" w:cs="Times New Roman"/>
          <w:sz w:val="28"/>
          <w:szCs w:val="28"/>
          <w:lang w:val="en-ZA"/>
        </w:rPr>
        <w:t xml:space="preserve">.  However, resolution need not always be attached </w:t>
      </w:r>
      <w:r w:rsidR="0030537F" w:rsidRPr="00BD314E">
        <w:rPr>
          <w:rFonts w:ascii="Bookman Old Style" w:hAnsi="Bookman Old Style" w:cs="Times New Roman"/>
          <w:sz w:val="28"/>
          <w:szCs w:val="28"/>
          <w:lang w:val="en-ZA"/>
        </w:rPr>
        <w:t>if</w:t>
      </w:r>
      <w:r w:rsidR="00526C63" w:rsidRPr="00BD314E">
        <w:rPr>
          <w:rFonts w:ascii="Bookman Old Style" w:hAnsi="Bookman Old Style" w:cs="Times New Roman"/>
          <w:sz w:val="28"/>
          <w:szCs w:val="28"/>
          <w:lang w:val="en-ZA"/>
        </w:rPr>
        <w:t xml:space="preserve"> there is enough evidence on the affidavit </w:t>
      </w:r>
      <w:r w:rsidR="00434DF6" w:rsidRPr="00BD314E">
        <w:rPr>
          <w:rFonts w:ascii="Bookman Old Style" w:hAnsi="Bookman Old Style" w:cs="Times New Roman"/>
          <w:sz w:val="28"/>
          <w:szCs w:val="28"/>
          <w:lang w:val="en-ZA"/>
        </w:rPr>
        <w:t>evincing</w:t>
      </w:r>
      <w:r w:rsidR="00526C63" w:rsidRPr="00BD314E">
        <w:rPr>
          <w:rFonts w:ascii="Bookman Old Style" w:hAnsi="Bookman Old Style" w:cs="Times New Roman"/>
          <w:sz w:val="28"/>
          <w:szCs w:val="28"/>
          <w:lang w:val="en-ZA"/>
        </w:rPr>
        <w:t xml:space="preserve"> authority </w:t>
      </w:r>
      <w:bookmarkStart w:id="2" w:name="_Hlk150766440"/>
      <w:r w:rsidR="00526C63" w:rsidRPr="00BD314E">
        <w:rPr>
          <w:rFonts w:ascii="Bookman Old Style" w:hAnsi="Bookman Old Style" w:cs="Times New Roman"/>
          <w:sz w:val="28"/>
          <w:szCs w:val="28"/>
          <w:lang w:val="en-ZA"/>
        </w:rPr>
        <w:t>(</w:t>
      </w:r>
      <w:r w:rsidR="003316FA" w:rsidRPr="00BD314E">
        <w:rPr>
          <w:rFonts w:ascii="Bookman Old Style" w:hAnsi="Bookman Old Style" w:cs="Times New Roman"/>
          <w:b/>
          <w:bCs/>
          <w:sz w:val="28"/>
          <w:szCs w:val="28"/>
          <w:lang w:val="en-ZA"/>
        </w:rPr>
        <w:t>Mall (Cape) (Pty) Ltd v Merino Ko-</w:t>
      </w:r>
      <w:proofErr w:type="spellStart"/>
      <w:r w:rsidR="003316FA" w:rsidRPr="00BD314E">
        <w:rPr>
          <w:rFonts w:ascii="Bookman Old Style" w:hAnsi="Bookman Old Style" w:cs="Times New Roman"/>
          <w:b/>
          <w:bCs/>
          <w:sz w:val="28"/>
          <w:szCs w:val="28"/>
          <w:lang w:val="en-ZA"/>
        </w:rPr>
        <w:t>operasie</w:t>
      </w:r>
      <w:proofErr w:type="spellEnd"/>
      <w:r w:rsidR="003316FA" w:rsidRPr="00BD314E">
        <w:rPr>
          <w:rFonts w:ascii="Bookman Old Style" w:hAnsi="Bookman Old Style" w:cs="Times New Roman"/>
          <w:b/>
          <w:bCs/>
          <w:sz w:val="28"/>
          <w:szCs w:val="28"/>
          <w:lang w:val="en-ZA"/>
        </w:rPr>
        <w:t xml:space="preserve"> </w:t>
      </w:r>
      <w:proofErr w:type="spellStart"/>
      <w:r w:rsidR="003316FA" w:rsidRPr="00BD314E">
        <w:rPr>
          <w:rFonts w:ascii="Bookman Old Style" w:hAnsi="Bookman Old Style" w:cs="Times New Roman"/>
          <w:b/>
          <w:bCs/>
          <w:sz w:val="28"/>
          <w:szCs w:val="28"/>
          <w:lang w:val="en-ZA"/>
        </w:rPr>
        <w:t>Bpk</w:t>
      </w:r>
      <w:proofErr w:type="spellEnd"/>
      <w:r w:rsidR="003316FA" w:rsidRPr="00BD314E">
        <w:rPr>
          <w:rFonts w:ascii="Bookman Old Style" w:hAnsi="Bookman Old Style" w:cs="Times New Roman"/>
          <w:b/>
          <w:bCs/>
          <w:sz w:val="28"/>
          <w:szCs w:val="28"/>
          <w:lang w:val="en-ZA"/>
        </w:rPr>
        <w:t xml:space="preserve"> 1957 (2) SA 347 (C) 352 A – B).  </w:t>
      </w:r>
      <w:bookmarkEnd w:id="2"/>
      <w:r w:rsidR="003316FA" w:rsidRPr="00BD314E">
        <w:rPr>
          <w:rFonts w:ascii="Bookman Old Style" w:hAnsi="Bookman Old Style" w:cs="Times New Roman"/>
          <w:sz w:val="28"/>
          <w:szCs w:val="28"/>
          <w:lang w:val="en-ZA"/>
        </w:rPr>
        <w:t xml:space="preserve">In </w:t>
      </w:r>
      <w:bookmarkStart w:id="3" w:name="_Hlk150766535"/>
      <w:r w:rsidR="003316FA" w:rsidRPr="00BD314E">
        <w:rPr>
          <w:rFonts w:ascii="Bookman Old Style" w:hAnsi="Bookman Old Style" w:cs="Times New Roman"/>
          <w:b/>
          <w:bCs/>
          <w:sz w:val="28"/>
          <w:szCs w:val="28"/>
          <w:lang w:val="en-ZA"/>
        </w:rPr>
        <w:t xml:space="preserve">Central Bank of Lesotho </w:t>
      </w:r>
      <w:r w:rsidR="003316FA" w:rsidRPr="00BD314E">
        <w:rPr>
          <w:rFonts w:ascii="Bookman Old Style" w:hAnsi="Bookman Old Style" w:cs="Times New Roman"/>
          <w:b/>
          <w:bCs/>
          <w:sz w:val="28"/>
          <w:szCs w:val="28"/>
          <w:lang w:val="en-ZA"/>
        </w:rPr>
        <w:lastRenderedPageBreak/>
        <w:t xml:space="preserve">v </w:t>
      </w:r>
      <w:proofErr w:type="spellStart"/>
      <w:r w:rsidR="003316FA" w:rsidRPr="00BD314E">
        <w:rPr>
          <w:rFonts w:ascii="Bookman Old Style" w:hAnsi="Bookman Old Style" w:cs="Times New Roman"/>
          <w:b/>
          <w:bCs/>
          <w:sz w:val="28"/>
          <w:szCs w:val="28"/>
          <w:lang w:val="en-ZA"/>
        </w:rPr>
        <w:t>Phoofolo</w:t>
      </w:r>
      <w:proofErr w:type="spellEnd"/>
      <w:r w:rsidR="003316FA" w:rsidRPr="00BD314E">
        <w:rPr>
          <w:rFonts w:ascii="Bookman Old Style" w:hAnsi="Bookman Old Style" w:cs="Times New Roman"/>
          <w:b/>
          <w:bCs/>
          <w:sz w:val="28"/>
          <w:szCs w:val="28"/>
          <w:lang w:val="en-ZA"/>
        </w:rPr>
        <w:t xml:space="preserve"> LAC (1985 – 89) 253 </w:t>
      </w:r>
      <w:r w:rsidR="003316FA" w:rsidRPr="00BD314E">
        <w:rPr>
          <w:rFonts w:ascii="Bookman Old Style" w:hAnsi="Bookman Old Style" w:cs="Times New Roman"/>
          <w:sz w:val="28"/>
          <w:szCs w:val="28"/>
          <w:lang w:val="en-ZA"/>
        </w:rPr>
        <w:t xml:space="preserve">at 258J – 259B </w:t>
      </w:r>
      <w:bookmarkEnd w:id="3"/>
      <w:r w:rsidR="003316FA" w:rsidRPr="00BD314E">
        <w:rPr>
          <w:rFonts w:ascii="Bookman Old Style" w:hAnsi="Bookman Old Style" w:cs="Times New Roman"/>
          <w:sz w:val="28"/>
          <w:szCs w:val="28"/>
          <w:lang w:val="en-ZA"/>
        </w:rPr>
        <w:t xml:space="preserve">the court </w:t>
      </w:r>
      <w:r w:rsidR="00FE1EA2" w:rsidRPr="00BD314E">
        <w:rPr>
          <w:rFonts w:ascii="Bookman Old Style" w:hAnsi="Bookman Old Style" w:cs="Times New Roman"/>
          <w:sz w:val="28"/>
          <w:szCs w:val="28"/>
          <w:lang w:val="en-ZA"/>
        </w:rPr>
        <w:t>stated the</w:t>
      </w:r>
      <w:r w:rsidR="002B70C3" w:rsidRPr="00BD314E">
        <w:rPr>
          <w:rFonts w:ascii="Bookman Old Style" w:hAnsi="Bookman Old Style" w:cs="Times New Roman"/>
          <w:sz w:val="28"/>
          <w:szCs w:val="28"/>
          <w:lang w:val="en-ZA"/>
        </w:rPr>
        <w:t xml:space="preserve"> approach as follows</w:t>
      </w:r>
      <w:r w:rsidR="003316FA" w:rsidRPr="00BD314E">
        <w:rPr>
          <w:rFonts w:ascii="Bookman Old Style" w:hAnsi="Bookman Old Style" w:cs="Times New Roman"/>
          <w:sz w:val="28"/>
          <w:szCs w:val="28"/>
          <w:lang w:val="en-ZA"/>
        </w:rPr>
        <w:t>:</w:t>
      </w:r>
    </w:p>
    <w:p w14:paraId="44AB6D6C" w14:textId="77777777" w:rsidR="003316FA" w:rsidRPr="00BD314E" w:rsidRDefault="003316FA" w:rsidP="0078616A">
      <w:pPr>
        <w:spacing w:after="0" w:line="240" w:lineRule="auto"/>
        <w:ind w:left="720" w:hanging="720"/>
        <w:jc w:val="both"/>
        <w:rPr>
          <w:rFonts w:ascii="Bookman Old Style" w:hAnsi="Bookman Old Style" w:cs="Times New Roman"/>
          <w:sz w:val="28"/>
          <w:szCs w:val="28"/>
          <w:lang w:val="en-ZA"/>
        </w:rPr>
      </w:pPr>
    </w:p>
    <w:p w14:paraId="2AD3A435" w14:textId="77777777" w:rsidR="001C2C32" w:rsidRPr="00BD314E" w:rsidRDefault="007E70A6" w:rsidP="007E70A6">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“The respondent had contended in the court a quo that there were two technical grounds on which the appellant’s opposition should fail.  The first technical ground was that no resolution, evidencing the authority of the Governor to depose to an affidavit on behalf of the appellant, or to represent the appellant in the proceedings, was filed.  This objection was without substance; and was </w:t>
      </w:r>
      <w:r w:rsidR="001C2C32" w:rsidRPr="00BD314E">
        <w:rPr>
          <w:rFonts w:ascii="Bookman Old Style" w:hAnsi="Bookman Old Style" w:cs="Times New Roman"/>
          <w:i/>
          <w:iCs/>
          <w:sz w:val="24"/>
          <w:szCs w:val="24"/>
          <w:lang w:val="en-ZA"/>
        </w:rPr>
        <w:t xml:space="preserve">correctly dismissed by </w:t>
      </w:r>
      <w:proofErr w:type="spellStart"/>
      <w:r w:rsidR="001C2C32" w:rsidRPr="00BD314E">
        <w:rPr>
          <w:rFonts w:ascii="Bookman Old Style" w:hAnsi="Bookman Old Style" w:cs="Times New Roman"/>
          <w:i/>
          <w:iCs/>
          <w:sz w:val="24"/>
          <w:szCs w:val="24"/>
          <w:lang w:val="en-ZA"/>
        </w:rPr>
        <w:t>Molai</w:t>
      </w:r>
      <w:proofErr w:type="spellEnd"/>
      <w:r w:rsidR="001C2C32" w:rsidRPr="00BD314E">
        <w:rPr>
          <w:rFonts w:ascii="Bookman Old Style" w:hAnsi="Bookman Old Style" w:cs="Times New Roman"/>
          <w:i/>
          <w:iCs/>
          <w:sz w:val="24"/>
          <w:szCs w:val="24"/>
          <w:lang w:val="en-ZA"/>
        </w:rPr>
        <w:t xml:space="preserve">, J.  There is no invariable rule which requires a juristic person to file a formal resolution, manifesting the authority of a </w:t>
      </w:r>
      <w:proofErr w:type="gramStart"/>
      <w:r w:rsidR="001C2C32" w:rsidRPr="00BD314E">
        <w:rPr>
          <w:rFonts w:ascii="Bookman Old Style" w:hAnsi="Bookman Old Style" w:cs="Times New Roman"/>
          <w:i/>
          <w:iCs/>
          <w:sz w:val="24"/>
          <w:szCs w:val="24"/>
          <w:lang w:val="en-ZA"/>
        </w:rPr>
        <w:t>particular person</w:t>
      </w:r>
      <w:proofErr w:type="gramEnd"/>
      <w:r w:rsidR="001C2C32" w:rsidRPr="00BD314E">
        <w:rPr>
          <w:rFonts w:ascii="Bookman Old Style" w:hAnsi="Bookman Old Style" w:cs="Times New Roman"/>
          <w:i/>
          <w:iCs/>
          <w:sz w:val="24"/>
          <w:szCs w:val="24"/>
          <w:lang w:val="en-ZA"/>
        </w:rPr>
        <w:t xml:space="preserve"> to represent it in any legal proceedings, if the existence of such authority appears from other facts.  In the present case the authority of the Governor to represent the appellant in the proceedings in the court a quo appears amply from the circumstances of the case, including the filing of the notice of opposition to the application.”</w:t>
      </w:r>
    </w:p>
    <w:p w14:paraId="40B5B349" w14:textId="77777777" w:rsidR="001C2C32" w:rsidRPr="00BD314E" w:rsidRDefault="001C2C32" w:rsidP="001C2C32">
      <w:pPr>
        <w:spacing w:after="0" w:line="360" w:lineRule="auto"/>
        <w:ind w:right="1008"/>
        <w:jc w:val="both"/>
        <w:rPr>
          <w:rFonts w:ascii="Bookman Old Style" w:hAnsi="Bookman Old Style" w:cs="Times New Roman"/>
          <w:i/>
          <w:iCs/>
          <w:sz w:val="24"/>
          <w:szCs w:val="24"/>
          <w:lang w:val="en-ZA"/>
        </w:rPr>
      </w:pPr>
    </w:p>
    <w:p w14:paraId="39F63478" w14:textId="11D78AFF" w:rsidR="0079490B" w:rsidRPr="00BD314E" w:rsidRDefault="001C2C32" w:rsidP="001C2C32">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[14]</w:t>
      </w:r>
      <w:r w:rsidRPr="00BD314E">
        <w:rPr>
          <w:rFonts w:ascii="Bookman Old Style" w:hAnsi="Bookman Old Style" w:cs="Times New Roman"/>
          <w:sz w:val="28"/>
          <w:szCs w:val="28"/>
          <w:lang w:val="en-ZA"/>
        </w:rPr>
        <w:tab/>
        <w:t xml:space="preserve">From the </w:t>
      </w:r>
      <w:r w:rsidR="001236D2" w:rsidRPr="00BD314E">
        <w:rPr>
          <w:rFonts w:ascii="Bookman Old Style" w:hAnsi="Bookman Old Style" w:cs="Times New Roman"/>
          <w:sz w:val="28"/>
          <w:szCs w:val="28"/>
          <w:lang w:val="en-ZA"/>
        </w:rPr>
        <w:t>foregoing</w:t>
      </w:r>
      <w:r w:rsidRPr="00BD314E">
        <w:rPr>
          <w:rFonts w:ascii="Bookman Old Style" w:hAnsi="Bookman Old Style" w:cs="Times New Roman"/>
          <w:sz w:val="28"/>
          <w:szCs w:val="28"/>
          <w:lang w:val="en-ZA"/>
        </w:rPr>
        <w:t xml:space="preserve"> </w:t>
      </w:r>
      <w:proofErr w:type="gramStart"/>
      <w:r w:rsidRPr="00BD314E">
        <w:rPr>
          <w:rFonts w:ascii="Bookman Old Style" w:hAnsi="Bookman Old Style" w:cs="Times New Roman"/>
          <w:sz w:val="28"/>
          <w:szCs w:val="28"/>
          <w:lang w:val="en-ZA"/>
        </w:rPr>
        <w:t>it is clear that Prof. Mosotho</w:t>
      </w:r>
      <w:proofErr w:type="gramEnd"/>
      <w:r w:rsidRPr="00BD314E">
        <w:rPr>
          <w:rFonts w:ascii="Bookman Old Style" w:hAnsi="Bookman Old Style" w:cs="Times New Roman"/>
          <w:sz w:val="28"/>
          <w:szCs w:val="28"/>
          <w:lang w:val="en-ZA"/>
        </w:rPr>
        <w:t xml:space="preserve"> is not authorized to represent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He speaks in cryptic terms that </w:t>
      </w:r>
      <w:r w:rsidR="001B0183" w:rsidRPr="00BD314E">
        <w:rPr>
          <w:rFonts w:ascii="Bookman Old Style" w:hAnsi="Bookman Old Style" w:cs="Times New Roman"/>
          <w:sz w:val="28"/>
          <w:szCs w:val="28"/>
          <w:lang w:val="en-ZA"/>
        </w:rPr>
        <w:t>“</w:t>
      </w:r>
      <w:r w:rsidRPr="00BD314E">
        <w:rPr>
          <w:rFonts w:ascii="Bookman Old Style" w:hAnsi="Bookman Old Style" w:cs="Times New Roman"/>
          <w:sz w:val="28"/>
          <w:szCs w:val="28"/>
          <w:lang w:val="en-ZA"/>
        </w:rPr>
        <w:t>the respective companies have resolved</w:t>
      </w:r>
      <w:r w:rsidR="00404544" w:rsidRPr="00BD314E">
        <w:rPr>
          <w:rFonts w:ascii="Bookman Old Style" w:hAnsi="Bookman Old Style" w:cs="Times New Roman"/>
          <w:sz w:val="28"/>
          <w:szCs w:val="28"/>
          <w:lang w:val="en-ZA"/>
        </w:rPr>
        <w:t xml:space="preserve"> to oppose the present application.”</w:t>
      </w:r>
      <w:r w:rsidR="0079490B" w:rsidRPr="00BD314E">
        <w:rPr>
          <w:rFonts w:ascii="Bookman Old Style" w:hAnsi="Bookman Old Style" w:cs="Times New Roman"/>
          <w:sz w:val="28"/>
          <w:szCs w:val="28"/>
          <w:lang w:val="en-ZA"/>
        </w:rPr>
        <w:t xml:space="preserve">  It is also clear that 3</w:t>
      </w:r>
      <w:r w:rsidR="0079490B" w:rsidRPr="00BD314E">
        <w:rPr>
          <w:rFonts w:ascii="Bookman Old Style" w:hAnsi="Bookman Old Style" w:cs="Times New Roman"/>
          <w:sz w:val="28"/>
          <w:szCs w:val="28"/>
          <w:vertAlign w:val="superscript"/>
          <w:lang w:val="en-ZA"/>
        </w:rPr>
        <w:t>rd</w:t>
      </w:r>
      <w:r w:rsidR="0079490B" w:rsidRPr="00BD314E">
        <w:rPr>
          <w:rFonts w:ascii="Bookman Old Style" w:hAnsi="Bookman Old Style" w:cs="Times New Roman"/>
          <w:sz w:val="28"/>
          <w:szCs w:val="28"/>
          <w:lang w:val="en-ZA"/>
        </w:rPr>
        <w:t xml:space="preserve"> and 4</w:t>
      </w:r>
      <w:r w:rsidR="0079490B" w:rsidRPr="00BD314E">
        <w:rPr>
          <w:rFonts w:ascii="Bookman Old Style" w:hAnsi="Bookman Old Style" w:cs="Times New Roman"/>
          <w:sz w:val="28"/>
          <w:szCs w:val="28"/>
          <w:vertAlign w:val="superscript"/>
          <w:lang w:val="en-ZA"/>
        </w:rPr>
        <w:t>th</w:t>
      </w:r>
      <w:r w:rsidR="0079490B" w:rsidRPr="00BD314E">
        <w:rPr>
          <w:rFonts w:ascii="Bookman Old Style" w:hAnsi="Bookman Old Style" w:cs="Times New Roman"/>
          <w:sz w:val="28"/>
          <w:szCs w:val="28"/>
          <w:lang w:val="en-ZA"/>
        </w:rPr>
        <w:t xml:space="preserve"> respondents oppose the application.  Dr Smith avers that the 2</w:t>
      </w:r>
      <w:r w:rsidR="0079490B" w:rsidRPr="00BD314E">
        <w:rPr>
          <w:rFonts w:ascii="Bookman Old Style" w:hAnsi="Bookman Old Style" w:cs="Times New Roman"/>
          <w:sz w:val="28"/>
          <w:szCs w:val="28"/>
          <w:vertAlign w:val="superscript"/>
          <w:lang w:val="en-ZA"/>
        </w:rPr>
        <w:t>nd</w:t>
      </w:r>
      <w:r w:rsidR="0079490B" w:rsidRPr="00BD314E">
        <w:rPr>
          <w:rFonts w:ascii="Bookman Old Style" w:hAnsi="Bookman Old Style" w:cs="Times New Roman"/>
          <w:sz w:val="28"/>
          <w:szCs w:val="28"/>
          <w:lang w:val="en-ZA"/>
        </w:rPr>
        <w:t xml:space="preserve"> respondent neither oppose</w:t>
      </w:r>
      <w:r w:rsidR="001B0183" w:rsidRPr="00BD314E">
        <w:rPr>
          <w:rFonts w:ascii="Bookman Old Style" w:hAnsi="Bookman Old Style" w:cs="Times New Roman"/>
          <w:sz w:val="28"/>
          <w:szCs w:val="28"/>
          <w:lang w:val="en-ZA"/>
        </w:rPr>
        <w:t>s</w:t>
      </w:r>
      <w:r w:rsidR="0079490B" w:rsidRPr="00BD314E">
        <w:rPr>
          <w:rFonts w:ascii="Bookman Old Style" w:hAnsi="Bookman Old Style" w:cs="Times New Roman"/>
          <w:sz w:val="28"/>
          <w:szCs w:val="28"/>
          <w:lang w:val="en-ZA"/>
        </w:rPr>
        <w:t xml:space="preserve"> </w:t>
      </w:r>
      <w:r w:rsidR="001B0183" w:rsidRPr="00BD314E">
        <w:rPr>
          <w:rFonts w:ascii="Bookman Old Style" w:hAnsi="Bookman Old Style" w:cs="Times New Roman"/>
          <w:sz w:val="28"/>
          <w:szCs w:val="28"/>
          <w:lang w:val="en-ZA"/>
        </w:rPr>
        <w:t>n</w:t>
      </w:r>
      <w:r w:rsidR="0079490B" w:rsidRPr="00BD314E">
        <w:rPr>
          <w:rFonts w:ascii="Bookman Old Style" w:hAnsi="Bookman Old Style" w:cs="Times New Roman"/>
          <w:sz w:val="28"/>
          <w:szCs w:val="28"/>
          <w:lang w:val="en-ZA"/>
        </w:rPr>
        <w:t>or support the application</w:t>
      </w:r>
      <w:r w:rsidR="001B0183" w:rsidRPr="00BD314E">
        <w:rPr>
          <w:rFonts w:ascii="Bookman Old Style" w:hAnsi="Bookman Old Style" w:cs="Times New Roman"/>
          <w:sz w:val="28"/>
          <w:szCs w:val="28"/>
          <w:lang w:val="en-ZA"/>
        </w:rPr>
        <w:t>,</w:t>
      </w:r>
      <w:r w:rsidR="0079490B" w:rsidRPr="00BD314E">
        <w:rPr>
          <w:rFonts w:ascii="Bookman Old Style" w:hAnsi="Bookman Old Style" w:cs="Times New Roman"/>
          <w:sz w:val="28"/>
          <w:szCs w:val="28"/>
          <w:lang w:val="en-ZA"/>
        </w:rPr>
        <w:t xml:space="preserve"> </w:t>
      </w:r>
      <w:r w:rsidR="0079490B" w:rsidRPr="00BD314E">
        <w:rPr>
          <w:rFonts w:ascii="Bookman Old Style" w:hAnsi="Bookman Old Style" w:cs="Times New Roman"/>
          <w:sz w:val="28"/>
          <w:szCs w:val="28"/>
          <w:lang w:val="en-ZA"/>
        </w:rPr>
        <w:lastRenderedPageBreak/>
        <w:t>and that the 5</w:t>
      </w:r>
      <w:r w:rsidR="0079490B" w:rsidRPr="00BD314E">
        <w:rPr>
          <w:rFonts w:ascii="Bookman Old Style" w:hAnsi="Bookman Old Style" w:cs="Times New Roman"/>
          <w:sz w:val="28"/>
          <w:szCs w:val="28"/>
          <w:vertAlign w:val="superscript"/>
          <w:lang w:val="en-ZA"/>
        </w:rPr>
        <w:t>th</w:t>
      </w:r>
      <w:r w:rsidR="0079490B" w:rsidRPr="00BD314E">
        <w:rPr>
          <w:rFonts w:ascii="Bookman Old Style" w:hAnsi="Bookman Old Style" w:cs="Times New Roman"/>
          <w:sz w:val="28"/>
          <w:szCs w:val="28"/>
          <w:lang w:val="en-ZA"/>
        </w:rPr>
        <w:t xml:space="preserve"> respondent supports the action as can be garnered from their email in which they specifically state that they support the action.  This shows that 50% of the shareholders support the action.  It is therefore highly unlikely that in the board meeting this scenario would change.  Deponent to the founding affidavit, Dr Smith is one of the directors of the 1</w:t>
      </w:r>
      <w:r w:rsidR="0079490B" w:rsidRPr="00BD314E">
        <w:rPr>
          <w:rFonts w:ascii="Bookman Old Style" w:hAnsi="Bookman Old Style" w:cs="Times New Roman"/>
          <w:sz w:val="28"/>
          <w:szCs w:val="28"/>
          <w:vertAlign w:val="superscript"/>
          <w:lang w:val="en-ZA"/>
        </w:rPr>
        <w:t>st</w:t>
      </w:r>
      <w:r w:rsidR="0079490B" w:rsidRPr="00BD314E">
        <w:rPr>
          <w:rFonts w:ascii="Bookman Old Style" w:hAnsi="Bookman Old Style" w:cs="Times New Roman"/>
          <w:sz w:val="28"/>
          <w:szCs w:val="28"/>
          <w:lang w:val="en-ZA"/>
        </w:rPr>
        <w:t xml:space="preserve"> respondent and he pleads that he does not know of any meeting where a resolution was passed to oppose this action.</w:t>
      </w:r>
    </w:p>
    <w:p w14:paraId="1A121AFA" w14:textId="77777777" w:rsidR="0079490B" w:rsidRPr="00BD314E" w:rsidRDefault="0079490B" w:rsidP="001C1FE1">
      <w:pPr>
        <w:spacing w:after="0" w:line="240" w:lineRule="auto"/>
        <w:ind w:left="720" w:hanging="720"/>
        <w:jc w:val="both"/>
        <w:rPr>
          <w:rFonts w:ascii="Bookman Old Style" w:hAnsi="Bookman Old Style" w:cs="Times New Roman"/>
          <w:sz w:val="28"/>
          <w:szCs w:val="28"/>
          <w:lang w:val="en-ZA"/>
        </w:rPr>
      </w:pPr>
    </w:p>
    <w:p w14:paraId="3B1991F2" w14:textId="77777777" w:rsidR="000923C7" w:rsidRPr="00BD314E" w:rsidRDefault="001C1FE1" w:rsidP="001C2C32">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[15]</w:t>
      </w:r>
      <w:r w:rsidRPr="00BD314E">
        <w:rPr>
          <w:rFonts w:ascii="Bookman Old Style" w:hAnsi="Bookman Old Style" w:cs="Times New Roman"/>
          <w:sz w:val="28"/>
          <w:szCs w:val="28"/>
          <w:lang w:val="en-ZA"/>
        </w:rPr>
        <w:tab/>
        <w:t>In my considered view, apart from the fact that Prof. Mosotho is one of the directors of the 1</w:t>
      </w:r>
      <w:r w:rsidRPr="00BD314E">
        <w:rPr>
          <w:rFonts w:ascii="Bookman Old Style" w:hAnsi="Bookman Old Style" w:cs="Times New Roman"/>
          <w:sz w:val="28"/>
          <w:szCs w:val="28"/>
          <w:vertAlign w:val="superscript"/>
          <w:lang w:val="en-ZA"/>
        </w:rPr>
        <w:t>st</w:t>
      </w:r>
      <w:r w:rsidRPr="00BD314E">
        <w:rPr>
          <w:rFonts w:ascii="Bookman Old Style" w:hAnsi="Bookman Old Style" w:cs="Times New Roman"/>
          <w:sz w:val="28"/>
          <w:szCs w:val="28"/>
          <w:lang w:val="en-ZA"/>
        </w:rPr>
        <w:t xml:space="preserve"> respondent, more in the form of a resolution was needed to proof authority to represent.  The cryptic </w:t>
      </w:r>
      <w:proofErr w:type="gramStart"/>
      <w:r w:rsidRPr="00BD314E">
        <w:rPr>
          <w:rFonts w:ascii="Bookman Old Style" w:hAnsi="Bookman Old Style" w:cs="Times New Roman"/>
          <w:sz w:val="28"/>
          <w:szCs w:val="28"/>
          <w:lang w:val="en-ZA"/>
        </w:rPr>
        <w:t>manner in which</w:t>
      </w:r>
      <w:proofErr w:type="gramEnd"/>
      <w:r w:rsidRPr="00BD314E">
        <w:rPr>
          <w:rFonts w:ascii="Bookman Old Style" w:hAnsi="Bookman Old Style" w:cs="Times New Roman"/>
          <w:sz w:val="28"/>
          <w:szCs w:val="28"/>
          <w:lang w:val="en-ZA"/>
        </w:rPr>
        <w:t xml:space="preserve"> he pleads authority in the circumstances of this case is insufficient to prove authority.  I therefore find that Prof. Mosotho</w:t>
      </w:r>
      <w:r w:rsidR="007D665F" w:rsidRPr="00BD314E">
        <w:rPr>
          <w:rFonts w:ascii="Bookman Old Style" w:hAnsi="Bookman Old Style" w:cs="Times New Roman"/>
          <w:sz w:val="28"/>
          <w:szCs w:val="28"/>
          <w:lang w:val="en-ZA"/>
        </w:rPr>
        <w:t xml:space="preserve"> does not have authority to represent the 1</w:t>
      </w:r>
      <w:r w:rsidR="007D665F" w:rsidRPr="00BD314E">
        <w:rPr>
          <w:rFonts w:ascii="Bookman Old Style" w:hAnsi="Bookman Old Style" w:cs="Times New Roman"/>
          <w:sz w:val="28"/>
          <w:szCs w:val="28"/>
          <w:vertAlign w:val="superscript"/>
          <w:lang w:val="en-ZA"/>
        </w:rPr>
        <w:t>st</w:t>
      </w:r>
      <w:r w:rsidR="007D665F" w:rsidRPr="00BD314E">
        <w:rPr>
          <w:rFonts w:ascii="Bookman Old Style" w:hAnsi="Bookman Old Style" w:cs="Times New Roman"/>
          <w:sz w:val="28"/>
          <w:szCs w:val="28"/>
          <w:lang w:val="en-ZA"/>
        </w:rPr>
        <w:t xml:space="preserve"> respondent.  There is insufficient </w:t>
      </w:r>
      <w:r w:rsidR="000923C7" w:rsidRPr="00BD314E">
        <w:rPr>
          <w:rFonts w:ascii="Bookman Old Style" w:hAnsi="Bookman Old Style" w:cs="Times New Roman"/>
          <w:i/>
          <w:iCs/>
          <w:sz w:val="28"/>
          <w:szCs w:val="28"/>
          <w:lang w:val="en-ZA"/>
        </w:rPr>
        <w:t>aliunde</w:t>
      </w:r>
      <w:r w:rsidR="007D665F" w:rsidRPr="00BD314E">
        <w:rPr>
          <w:rFonts w:ascii="Bookman Old Style" w:hAnsi="Bookman Old Style" w:cs="Times New Roman"/>
          <w:sz w:val="28"/>
          <w:szCs w:val="28"/>
          <w:lang w:val="en-ZA"/>
        </w:rPr>
        <w:t xml:space="preserve"> evidence</w:t>
      </w:r>
      <w:r w:rsidR="000923C7" w:rsidRPr="00BD314E">
        <w:rPr>
          <w:rFonts w:ascii="Bookman Old Style" w:hAnsi="Bookman Old Style" w:cs="Times New Roman"/>
          <w:sz w:val="28"/>
          <w:szCs w:val="28"/>
          <w:lang w:val="en-ZA"/>
        </w:rPr>
        <w:t xml:space="preserve"> of authority in this case.  The denial by Dr Smith of Prof. Mosotho’s authority is not a bare one.</w:t>
      </w:r>
    </w:p>
    <w:p w14:paraId="3D88D31D" w14:textId="77777777" w:rsidR="000923C7" w:rsidRPr="00BD314E" w:rsidRDefault="000923C7" w:rsidP="0078616A">
      <w:pPr>
        <w:spacing w:after="0" w:line="240" w:lineRule="auto"/>
        <w:ind w:left="720" w:hanging="720"/>
        <w:jc w:val="both"/>
        <w:rPr>
          <w:rFonts w:ascii="Bookman Old Style" w:hAnsi="Bookman Old Style" w:cs="Times New Roman"/>
          <w:sz w:val="28"/>
          <w:szCs w:val="28"/>
          <w:lang w:val="en-ZA"/>
        </w:rPr>
      </w:pPr>
    </w:p>
    <w:p w14:paraId="523E49BD" w14:textId="59F21DBE" w:rsidR="000923C7" w:rsidRPr="00BD314E" w:rsidRDefault="000923C7" w:rsidP="001C2C32">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lastRenderedPageBreak/>
        <w:t>[16]</w:t>
      </w:r>
      <w:r w:rsidRPr="00BD314E">
        <w:rPr>
          <w:rFonts w:ascii="Bookman Old Style" w:hAnsi="Bookman Old Style" w:cs="Times New Roman"/>
          <w:sz w:val="28"/>
          <w:szCs w:val="28"/>
          <w:lang w:val="en-ZA"/>
        </w:rPr>
        <w:tab/>
        <w:t xml:space="preserve">Having reached the above </w:t>
      </w:r>
      <w:r w:rsidR="00D537CC" w:rsidRPr="00BD314E">
        <w:rPr>
          <w:rFonts w:ascii="Bookman Old Style" w:hAnsi="Bookman Old Style" w:cs="Times New Roman"/>
          <w:sz w:val="28"/>
          <w:szCs w:val="28"/>
          <w:lang w:val="en-ZA"/>
        </w:rPr>
        <w:t>conclusion</w:t>
      </w:r>
      <w:r w:rsidR="00542108" w:rsidRPr="00BD314E">
        <w:rPr>
          <w:rFonts w:ascii="Bookman Old Style" w:hAnsi="Bookman Old Style" w:cs="Times New Roman"/>
          <w:sz w:val="28"/>
          <w:szCs w:val="28"/>
          <w:lang w:val="en-ZA"/>
        </w:rPr>
        <w:t>,</w:t>
      </w:r>
      <w:r w:rsidR="00D537CC" w:rsidRPr="00BD314E">
        <w:rPr>
          <w:rFonts w:ascii="Bookman Old Style" w:hAnsi="Bookman Old Style" w:cs="Times New Roman"/>
          <w:sz w:val="28"/>
          <w:szCs w:val="28"/>
          <w:lang w:val="en-ZA"/>
        </w:rPr>
        <w:t xml:space="preserve"> </w:t>
      </w:r>
      <w:r w:rsidRPr="00BD314E">
        <w:rPr>
          <w:rFonts w:ascii="Bookman Old Style" w:hAnsi="Bookman Old Style" w:cs="Times New Roman"/>
          <w:sz w:val="28"/>
          <w:szCs w:val="28"/>
          <w:lang w:val="en-ZA"/>
        </w:rPr>
        <w:t xml:space="preserve">the </w:t>
      </w:r>
      <w:r w:rsidR="00542108" w:rsidRPr="00BD314E">
        <w:rPr>
          <w:rFonts w:ascii="Bookman Old Style" w:hAnsi="Bookman Old Style" w:cs="Times New Roman"/>
          <w:sz w:val="28"/>
          <w:szCs w:val="28"/>
          <w:lang w:val="en-ZA"/>
        </w:rPr>
        <w:t xml:space="preserve">next </w:t>
      </w:r>
      <w:r w:rsidRPr="00BD314E">
        <w:rPr>
          <w:rFonts w:ascii="Bookman Old Style" w:hAnsi="Bookman Old Style" w:cs="Times New Roman"/>
          <w:sz w:val="28"/>
          <w:szCs w:val="28"/>
          <w:lang w:val="en-ZA"/>
        </w:rPr>
        <w:t>issue to be determined is whether the applicant has made out a case for the relief sought.  Section 77 of the Companies Act, 2011 provides that:</w:t>
      </w:r>
    </w:p>
    <w:p w14:paraId="1AA0163A" w14:textId="77777777" w:rsidR="000923C7" w:rsidRPr="00BD314E" w:rsidRDefault="000923C7" w:rsidP="00351EE0">
      <w:pPr>
        <w:spacing w:after="0" w:line="240" w:lineRule="auto"/>
        <w:ind w:left="720" w:hanging="720"/>
        <w:jc w:val="both"/>
        <w:rPr>
          <w:rFonts w:ascii="Bookman Old Style" w:hAnsi="Bookman Old Style" w:cs="Times New Roman"/>
          <w:sz w:val="28"/>
          <w:szCs w:val="28"/>
          <w:lang w:val="en-ZA"/>
        </w:rPr>
      </w:pPr>
    </w:p>
    <w:p w14:paraId="793405D5" w14:textId="77777777" w:rsidR="00351EE0" w:rsidRPr="00BD314E" w:rsidRDefault="00351EE0" w:rsidP="00351EE0">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“(1) Subject to subsection (2), a shareholder or director of a company may apply to Court for leave to bring proceedings in the name and on behalf of the company or a related company, or intervene in proceedings to which the company or related company is a part, for the purpose of continuing, defending or discontinuing the proceedings on behalf of the company or related company.</w:t>
      </w:r>
    </w:p>
    <w:p w14:paraId="6FC30A30" w14:textId="77777777" w:rsidR="00351EE0" w:rsidRPr="00BD314E" w:rsidRDefault="00351EE0" w:rsidP="00351EE0">
      <w:pPr>
        <w:spacing w:after="0" w:line="360" w:lineRule="auto"/>
        <w:ind w:left="1440" w:right="1008"/>
        <w:jc w:val="both"/>
        <w:rPr>
          <w:rFonts w:ascii="Bookman Old Style" w:hAnsi="Bookman Old Style" w:cs="Times New Roman"/>
          <w:i/>
          <w:iCs/>
          <w:sz w:val="24"/>
          <w:szCs w:val="24"/>
          <w:lang w:val="en-ZA"/>
        </w:rPr>
      </w:pPr>
    </w:p>
    <w:p w14:paraId="39EF730B" w14:textId="76694105" w:rsidR="00351EE0" w:rsidRPr="00BD314E" w:rsidRDefault="00351EE0" w:rsidP="00351EE0">
      <w:pPr>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(2) without limiting subsection (1), in determining whether to grant leave, the court shall have regard to – </w:t>
      </w:r>
    </w:p>
    <w:p w14:paraId="28221231" w14:textId="77777777" w:rsidR="00351EE0" w:rsidRPr="00BD314E" w:rsidRDefault="00351EE0" w:rsidP="00351EE0">
      <w:pPr>
        <w:spacing w:after="0" w:line="360" w:lineRule="auto"/>
        <w:ind w:left="1440" w:right="1008"/>
        <w:jc w:val="both"/>
        <w:rPr>
          <w:rFonts w:ascii="Bookman Old Style" w:hAnsi="Bookman Old Style" w:cs="Times New Roman"/>
          <w:i/>
          <w:iCs/>
          <w:sz w:val="24"/>
          <w:szCs w:val="24"/>
          <w:lang w:val="en-ZA"/>
        </w:rPr>
      </w:pPr>
    </w:p>
    <w:p w14:paraId="30873FBB" w14:textId="5CCBA3E6" w:rsidR="00351EE0" w:rsidRPr="00BD314E" w:rsidRDefault="00351EE0" w:rsidP="00351EE0">
      <w:pPr>
        <w:pStyle w:val="ListParagraph"/>
        <w:numPr>
          <w:ilvl w:val="0"/>
          <w:numId w:val="2"/>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the likelihood of the proceedings succeeding; </w:t>
      </w:r>
    </w:p>
    <w:p w14:paraId="0B5BA120" w14:textId="77777777" w:rsidR="00351EE0" w:rsidRPr="00BD314E" w:rsidRDefault="00351EE0" w:rsidP="00351EE0">
      <w:pPr>
        <w:pStyle w:val="ListParagraph"/>
        <w:spacing w:after="0" w:line="360" w:lineRule="auto"/>
        <w:ind w:left="2232" w:right="1008"/>
        <w:jc w:val="both"/>
        <w:rPr>
          <w:rFonts w:ascii="Bookman Old Style" w:hAnsi="Bookman Old Style" w:cs="Times New Roman"/>
          <w:i/>
          <w:iCs/>
          <w:sz w:val="24"/>
          <w:szCs w:val="24"/>
          <w:lang w:val="en-ZA"/>
        </w:rPr>
      </w:pPr>
    </w:p>
    <w:p w14:paraId="565E6E0E" w14:textId="7924307C" w:rsidR="000923C7" w:rsidRPr="00BD314E" w:rsidRDefault="00351EE0" w:rsidP="00351EE0">
      <w:pPr>
        <w:pStyle w:val="ListParagraph"/>
        <w:numPr>
          <w:ilvl w:val="0"/>
          <w:numId w:val="2"/>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the costs of the proceedings in relation to the relief likely to be obtained;</w:t>
      </w:r>
    </w:p>
    <w:p w14:paraId="46BBA5B5" w14:textId="77777777" w:rsidR="00351EE0" w:rsidRPr="00BD314E" w:rsidRDefault="00351EE0" w:rsidP="00351EE0">
      <w:pPr>
        <w:pStyle w:val="ListParagraph"/>
        <w:rPr>
          <w:rFonts w:ascii="Bookman Old Style" w:hAnsi="Bookman Old Style" w:cs="Times New Roman"/>
          <w:i/>
          <w:iCs/>
          <w:sz w:val="24"/>
          <w:szCs w:val="24"/>
          <w:lang w:val="en-ZA"/>
        </w:rPr>
      </w:pPr>
    </w:p>
    <w:p w14:paraId="7C64EBEC" w14:textId="65F96368" w:rsidR="00351EE0" w:rsidRPr="00BD314E" w:rsidRDefault="00351EE0" w:rsidP="00351EE0">
      <w:pPr>
        <w:pStyle w:val="ListParagraph"/>
        <w:numPr>
          <w:ilvl w:val="0"/>
          <w:numId w:val="2"/>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any action already taken by the company or related company to obtain relief; and</w:t>
      </w:r>
    </w:p>
    <w:p w14:paraId="3DBDFB0C" w14:textId="77777777" w:rsidR="00351EE0" w:rsidRPr="00BD314E" w:rsidRDefault="00351EE0" w:rsidP="00351EE0">
      <w:pPr>
        <w:pStyle w:val="ListParagraph"/>
        <w:rPr>
          <w:rFonts w:ascii="Bookman Old Style" w:hAnsi="Bookman Old Style" w:cs="Times New Roman"/>
          <w:i/>
          <w:iCs/>
          <w:sz w:val="24"/>
          <w:szCs w:val="24"/>
          <w:lang w:val="en-ZA"/>
        </w:rPr>
      </w:pPr>
    </w:p>
    <w:p w14:paraId="2B67874A" w14:textId="400DDE91" w:rsidR="00351EE0" w:rsidRPr="00BD314E" w:rsidRDefault="00351EE0" w:rsidP="00351EE0">
      <w:pPr>
        <w:pStyle w:val="ListParagraph"/>
        <w:numPr>
          <w:ilvl w:val="0"/>
          <w:numId w:val="2"/>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the interests of the company or related company in the proceedings being commenced, continued, defended or </w:t>
      </w:r>
      <w:proofErr w:type="gramStart"/>
      <w:r w:rsidRPr="00BD314E">
        <w:rPr>
          <w:rFonts w:ascii="Bookman Old Style" w:hAnsi="Bookman Old Style" w:cs="Times New Roman"/>
          <w:i/>
          <w:iCs/>
          <w:sz w:val="24"/>
          <w:szCs w:val="24"/>
          <w:lang w:val="en-ZA"/>
        </w:rPr>
        <w:t>discontinued, as the case may be</w:t>
      </w:r>
      <w:proofErr w:type="gramEnd"/>
      <w:r w:rsidRPr="00BD314E">
        <w:rPr>
          <w:rFonts w:ascii="Bookman Old Style" w:hAnsi="Bookman Old Style" w:cs="Times New Roman"/>
          <w:i/>
          <w:iCs/>
          <w:sz w:val="24"/>
          <w:szCs w:val="24"/>
          <w:lang w:val="en-ZA"/>
        </w:rPr>
        <w:t>.</w:t>
      </w:r>
    </w:p>
    <w:p w14:paraId="3F60EEEE" w14:textId="77777777" w:rsidR="00351EE0" w:rsidRPr="00BD314E" w:rsidRDefault="00351EE0" w:rsidP="00351EE0">
      <w:pPr>
        <w:pStyle w:val="ListParagraph"/>
        <w:rPr>
          <w:rFonts w:ascii="Bookman Old Style" w:hAnsi="Bookman Old Style" w:cs="Times New Roman"/>
          <w:i/>
          <w:iCs/>
          <w:sz w:val="24"/>
          <w:szCs w:val="24"/>
          <w:lang w:val="en-ZA"/>
        </w:rPr>
      </w:pPr>
    </w:p>
    <w:p w14:paraId="6D8FDF2E" w14:textId="77777777" w:rsidR="006773E5" w:rsidRDefault="006773E5" w:rsidP="00351EE0">
      <w:pPr>
        <w:pStyle w:val="ListParagraph"/>
        <w:spacing w:after="0" w:line="360" w:lineRule="auto"/>
        <w:ind w:left="1440" w:right="1008"/>
        <w:jc w:val="both"/>
        <w:rPr>
          <w:rFonts w:ascii="Bookman Old Style" w:hAnsi="Bookman Old Style" w:cs="Times New Roman"/>
          <w:i/>
          <w:iCs/>
          <w:sz w:val="24"/>
          <w:szCs w:val="24"/>
          <w:lang w:val="en-ZA"/>
        </w:rPr>
      </w:pPr>
    </w:p>
    <w:p w14:paraId="7EFE25D3" w14:textId="77777777" w:rsidR="006773E5" w:rsidRDefault="006773E5" w:rsidP="00351EE0">
      <w:pPr>
        <w:pStyle w:val="ListParagraph"/>
        <w:spacing w:after="0" w:line="360" w:lineRule="auto"/>
        <w:ind w:left="1440" w:right="1008"/>
        <w:jc w:val="both"/>
        <w:rPr>
          <w:rFonts w:ascii="Bookman Old Style" w:hAnsi="Bookman Old Style" w:cs="Times New Roman"/>
          <w:i/>
          <w:iCs/>
          <w:sz w:val="24"/>
          <w:szCs w:val="24"/>
          <w:lang w:val="en-ZA"/>
        </w:rPr>
      </w:pPr>
    </w:p>
    <w:p w14:paraId="6F20260F" w14:textId="4371C778" w:rsidR="00351EE0" w:rsidRPr="00BD314E" w:rsidRDefault="00351EE0" w:rsidP="00351EE0">
      <w:pPr>
        <w:pStyle w:val="ListParagraph"/>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(3) An application for leave to bring proceedings or intervene in proceedings shall be granted only if the Court is satisfied that </w:t>
      </w:r>
      <w:r w:rsidR="0021042B" w:rsidRPr="00BD314E">
        <w:rPr>
          <w:rFonts w:ascii="Bookman Old Style" w:hAnsi="Bookman Old Style" w:cs="Times New Roman"/>
          <w:i/>
          <w:iCs/>
          <w:sz w:val="24"/>
          <w:szCs w:val="24"/>
          <w:lang w:val="en-ZA"/>
        </w:rPr>
        <w:t>–</w:t>
      </w:r>
      <w:r w:rsidRPr="00BD314E">
        <w:rPr>
          <w:rFonts w:ascii="Bookman Old Style" w:hAnsi="Bookman Old Style" w:cs="Times New Roman"/>
          <w:i/>
          <w:iCs/>
          <w:sz w:val="24"/>
          <w:szCs w:val="24"/>
          <w:lang w:val="en-ZA"/>
        </w:rPr>
        <w:t xml:space="preserve"> </w:t>
      </w:r>
    </w:p>
    <w:p w14:paraId="72D93A8A" w14:textId="12A7C79B" w:rsidR="0021042B" w:rsidRPr="00BD314E" w:rsidRDefault="0021042B" w:rsidP="00351EE0">
      <w:pPr>
        <w:pStyle w:val="ListParagraph"/>
        <w:spacing w:after="0" w:line="360" w:lineRule="auto"/>
        <w:ind w:left="1440" w:right="1008"/>
        <w:jc w:val="both"/>
        <w:rPr>
          <w:rFonts w:ascii="Bookman Old Style" w:hAnsi="Bookman Old Style" w:cs="Times New Roman"/>
          <w:i/>
          <w:iCs/>
          <w:sz w:val="24"/>
          <w:szCs w:val="24"/>
          <w:lang w:val="en-ZA"/>
        </w:rPr>
      </w:pPr>
    </w:p>
    <w:p w14:paraId="49A1485F" w14:textId="185C906A" w:rsidR="0021042B" w:rsidRPr="00BD314E" w:rsidRDefault="0021042B" w:rsidP="0021042B">
      <w:pPr>
        <w:pStyle w:val="ListParagraph"/>
        <w:numPr>
          <w:ilvl w:val="0"/>
          <w:numId w:val="3"/>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the company or related company does not intend to bring, diligently continue, defend or discontinue the proceedings; or </w:t>
      </w:r>
    </w:p>
    <w:p w14:paraId="321CFE09" w14:textId="77777777" w:rsidR="0021042B" w:rsidRPr="00BD314E" w:rsidRDefault="0021042B" w:rsidP="0021042B">
      <w:pPr>
        <w:pStyle w:val="ListParagraph"/>
        <w:spacing w:after="0" w:line="360" w:lineRule="auto"/>
        <w:ind w:left="2232" w:right="1008"/>
        <w:jc w:val="both"/>
        <w:rPr>
          <w:rFonts w:ascii="Bookman Old Style" w:hAnsi="Bookman Old Style" w:cs="Times New Roman"/>
          <w:i/>
          <w:iCs/>
          <w:sz w:val="24"/>
          <w:szCs w:val="24"/>
          <w:lang w:val="en-ZA"/>
        </w:rPr>
      </w:pPr>
    </w:p>
    <w:p w14:paraId="25EE57EF" w14:textId="1D4A7CB5" w:rsidR="0021042B" w:rsidRPr="00BD314E" w:rsidRDefault="0021042B" w:rsidP="0021042B">
      <w:pPr>
        <w:pStyle w:val="ListParagraph"/>
        <w:numPr>
          <w:ilvl w:val="0"/>
          <w:numId w:val="3"/>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it is in the interests of the company or related company that the conduct or the proceedings should not be left to the directors or to the determination of the </w:t>
      </w:r>
      <w:proofErr w:type="gramStart"/>
      <w:r w:rsidRPr="00BD314E">
        <w:rPr>
          <w:rFonts w:ascii="Bookman Old Style" w:hAnsi="Bookman Old Style" w:cs="Times New Roman"/>
          <w:i/>
          <w:iCs/>
          <w:sz w:val="24"/>
          <w:szCs w:val="24"/>
          <w:lang w:val="en-ZA"/>
        </w:rPr>
        <w:t>shareholders as a whole</w:t>
      </w:r>
      <w:proofErr w:type="gramEnd"/>
      <w:r w:rsidRPr="00BD314E">
        <w:rPr>
          <w:rFonts w:ascii="Bookman Old Style" w:hAnsi="Bookman Old Style" w:cs="Times New Roman"/>
          <w:i/>
          <w:iCs/>
          <w:sz w:val="24"/>
          <w:szCs w:val="24"/>
          <w:lang w:val="en-ZA"/>
        </w:rPr>
        <w:t>.</w:t>
      </w:r>
    </w:p>
    <w:p w14:paraId="65CF2A9C" w14:textId="77777777" w:rsidR="0021042B" w:rsidRPr="00BD314E" w:rsidRDefault="0021042B" w:rsidP="0021042B">
      <w:pPr>
        <w:pStyle w:val="ListParagraph"/>
        <w:rPr>
          <w:rFonts w:ascii="Bookman Old Style" w:hAnsi="Bookman Old Style" w:cs="Times New Roman"/>
          <w:i/>
          <w:iCs/>
          <w:sz w:val="24"/>
          <w:szCs w:val="24"/>
          <w:lang w:val="en-ZA"/>
        </w:rPr>
      </w:pPr>
    </w:p>
    <w:p w14:paraId="4D9EF2A3" w14:textId="462F233A" w:rsidR="0021042B" w:rsidRPr="00BD314E" w:rsidRDefault="0021042B" w:rsidP="0021042B">
      <w:pPr>
        <w:pStyle w:val="ListParagraph"/>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(4) Notice of application shall be served on the company or related company, which may appear or be heard and shall advise the Court </w:t>
      </w:r>
      <w:proofErr w:type="gramStart"/>
      <w:r w:rsidRPr="00BD314E">
        <w:rPr>
          <w:rFonts w:ascii="Bookman Old Style" w:hAnsi="Bookman Old Style" w:cs="Times New Roman"/>
          <w:i/>
          <w:iCs/>
          <w:sz w:val="24"/>
          <w:szCs w:val="24"/>
          <w:lang w:val="en-ZA"/>
        </w:rPr>
        <w:t>whether or not</w:t>
      </w:r>
      <w:proofErr w:type="gramEnd"/>
      <w:r w:rsidRPr="00BD314E">
        <w:rPr>
          <w:rFonts w:ascii="Bookman Old Style" w:hAnsi="Bookman Old Style" w:cs="Times New Roman"/>
          <w:i/>
          <w:iCs/>
          <w:sz w:val="24"/>
          <w:szCs w:val="24"/>
          <w:lang w:val="en-ZA"/>
        </w:rPr>
        <w:t xml:space="preserve"> it intends to bring, continue, defend, or discontinue the proceedings.</w:t>
      </w:r>
    </w:p>
    <w:p w14:paraId="19674476" w14:textId="29BA14EC" w:rsidR="00875530" w:rsidRPr="00BD314E" w:rsidRDefault="00875530" w:rsidP="0021042B">
      <w:pPr>
        <w:pStyle w:val="ListParagraph"/>
        <w:spacing w:after="0" w:line="360" w:lineRule="auto"/>
        <w:ind w:left="1440" w:right="1008"/>
        <w:jc w:val="both"/>
        <w:rPr>
          <w:rFonts w:ascii="Bookman Old Style" w:hAnsi="Bookman Old Style" w:cs="Times New Roman"/>
          <w:i/>
          <w:iCs/>
          <w:sz w:val="24"/>
          <w:szCs w:val="24"/>
          <w:lang w:val="en-ZA"/>
        </w:rPr>
      </w:pPr>
    </w:p>
    <w:p w14:paraId="62C16219" w14:textId="54D1D20B" w:rsidR="00875530" w:rsidRPr="00BD314E" w:rsidRDefault="00875530" w:rsidP="0021042B">
      <w:pPr>
        <w:pStyle w:val="ListParagraph"/>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(5) Where leave is granted under this section on the application of the shareholder or director to whom leave was granted to bring or intervene in the proceedings, the Court shall – </w:t>
      </w:r>
    </w:p>
    <w:p w14:paraId="1073CCC3" w14:textId="4583035F" w:rsidR="004729B9" w:rsidRPr="00BD314E" w:rsidRDefault="004729B9" w:rsidP="0021042B">
      <w:pPr>
        <w:pStyle w:val="ListParagraph"/>
        <w:spacing w:after="0" w:line="360" w:lineRule="auto"/>
        <w:ind w:left="1440" w:right="1008"/>
        <w:jc w:val="both"/>
        <w:rPr>
          <w:rFonts w:ascii="Bookman Old Style" w:hAnsi="Bookman Old Style" w:cs="Times New Roman"/>
          <w:i/>
          <w:iCs/>
          <w:sz w:val="24"/>
          <w:szCs w:val="24"/>
          <w:lang w:val="en-ZA"/>
        </w:rPr>
      </w:pPr>
    </w:p>
    <w:p w14:paraId="4E2525A2" w14:textId="2F5188C6" w:rsidR="004729B9" w:rsidRPr="00BD314E" w:rsidRDefault="00DD7864" w:rsidP="00DD7864">
      <w:pPr>
        <w:pStyle w:val="ListParagraph"/>
        <w:numPr>
          <w:ilvl w:val="0"/>
          <w:numId w:val="4"/>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make an order authorizing the shareholder or any other person to control the conduct of the proceedings</w:t>
      </w:r>
    </w:p>
    <w:p w14:paraId="65F8D56A" w14:textId="77777777" w:rsidR="00DD7864" w:rsidRPr="00BD314E" w:rsidRDefault="00DD7864" w:rsidP="00DD7864">
      <w:pPr>
        <w:pStyle w:val="ListParagraph"/>
        <w:spacing w:after="0" w:line="360" w:lineRule="auto"/>
        <w:ind w:left="2232" w:right="1008"/>
        <w:jc w:val="both"/>
        <w:rPr>
          <w:rFonts w:ascii="Bookman Old Style" w:hAnsi="Bookman Old Style" w:cs="Times New Roman"/>
          <w:i/>
          <w:iCs/>
          <w:sz w:val="24"/>
          <w:szCs w:val="24"/>
          <w:lang w:val="en-ZA"/>
        </w:rPr>
      </w:pPr>
    </w:p>
    <w:p w14:paraId="2D6E42E1" w14:textId="16203A46" w:rsidR="00DD7864" w:rsidRPr="00BD314E" w:rsidRDefault="00DD7864" w:rsidP="00DD7864">
      <w:pPr>
        <w:pStyle w:val="ListParagraph"/>
        <w:numPr>
          <w:ilvl w:val="0"/>
          <w:numId w:val="4"/>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give directions for the conduct of the proceedings;</w:t>
      </w:r>
      <w:bookmarkStart w:id="4" w:name="_GoBack"/>
      <w:bookmarkEnd w:id="4"/>
    </w:p>
    <w:p w14:paraId="5348F68C" w14:textId="77777777" w:rsidR="00DD7864" w:rsidRPr="00BD314E" w:rsidRDefault="00DD7864" w:rsidP="00DD7864">
      <w:pPr>
        <w:pStyle w:val="ListParagraph"/>
        <w:rPr>
          <w:rFonts w:ascii="Bookman Old Style" w:hAnsi="Bookman Old Style" w:cs="Times New Roman"/>
          <w:i/>
          <w:iCs/>
          <w:sz w:val="24"/>
          <w:szCs w:val="24"/>
          <w:lang w:val="en-ZA"/>
        </w:rPr>
      </w:pPr>
    </w:p>
    <w:p w14:paraId="6D683F15" w14:textId="544FF164" w:rsidR="00DD7864" w:rsidRDefault="00DD7864" w:rsidP="00DD7864">
      <w:pPr>
        <w:pStyle w:val="ListParagraph"/>
        <w:numPr>
          <w:ilvl w:val="0"/>
          <w:numId w:val="4"/>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lastRenderedPageBreak/>
        <w:t>make an order requiring the company or the directors to provide information or assistance in relation to the proceedings;</w:t>
      </w:r>
    </w:p>
    <w:p w14:paraId="204B7044" w14:textId="77777777" w:rsidR="006773E5" w:rsidRPr="006773E5" w:rsidRDefault="006773E5" w:rsidP="006773E5">
      <w:pPr>
        <w:pStyle w:val="ListParagraph"/>
        <w:rPr>
          <w:rFonts w:ascii="Bookman Old Style" w:hAnsi="Bookman Old Style" w:cs="Times New Roman"/>
          <w:i/>
          <w:iCs/>
          <w:sz w:val="24"/>
          <w:szCs w:val="24"/>
          <w:lang w:val="en-ZA"/>
        </w:rPr>
      </w:pPr>
    </w:p>
    <w:p w14:paraId="19EC7B86" w14:textId="77777777" w:rsidR="006773E5" w:rsidRPr="00BD314E" w:rsidRDefault="006773E5" w:rsidP="006773E5">
      <w:pPr>
        <w:pStyle w:val="ListParagraph"/>
        <w:spacing w:after="0" w:line="360" w:lineRule="auto"/>
        <w:ind w:left="2232" w:right="1008"/>
        <w:jc w:val="both"/>
        <w:rPr>
          <w:rFonts w:ascii="Bookman Old Style" w:hAnsi="Bookman Old Style" w:cs="Times New Roman"/>
          <w:i/>
          <w:iCs/>
          <w:sz w:val="24"/>
          <w:szCs w:val="24"/>
          <w:lang w:val="en-ZA"/>
        </w:rPr>
      </w:pPr>
    </w:p>
    <w:p w14:paraId="22295817" w14:textId="77777777" w:rsidR="00DD7864" w:rsidRPr="00BD314E" w:rsidRDefault="00DD7864" w:rsidP="00DD7864">
      <w:pPr>
        <w:pStyle w:val="ListParagraph"/>
        <w:rPr>
          <w:rFonts w:ascii="Bookman Old Style" w:hAnsi="Bookman Old Style" w:cs="Times New Roman"/>
          <w:i/>
          <w:iCs/>
          <w:sz w:val="24"/>
          <w:szCs w:val="24"/>
          <w:lang w:val="en-ZA"/>
        </w:rPr>
      </w:pPr>
    </w:p>
    <w:p w14:paraId="78A3F7AB" w14:textId="77777777" w:rsidR="006C7EA8" w:rsidRPr="00BD314E" w:rsidRDefault="00DD7864" w:rsidP="00DD7864">
      <w:pPr>
        <w:pStyle w:val="ListParagraph"/>
        <w:numPr>
          <w:ilvl w:val="0"/>
          <w:numId w:val="4"/>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make an order directing that any amount ordered to be paid</w:t>
      </w:r>
      <w:r w:rsidR="006C7EA8" w:rsidRPr="00BD314E">
        <w:rPr>
          <w:rFonts w:ascii="Bookman Old Style" w:hAnsi="Bookman Old Style" w:cs="Times New Roman"/>
          <w:i/>
          <w:iCs/>
          <w:sz w:val="24"/>
          <w:szCs w:val="24"/>
          <w:lang w:val="en-ZA"/>
        </w:rPr>
        <w:t xml:space="preserve"> by a defendant in the proceedings shall be paid in whole or part, to former and present shareholder of the company or related company; or </w:t>
      </w:r>
    </w:p>
    <w:p w14:paraId="456147EB" w14:textId="77777777" w:rsidR="006C7EA8" w:rsidRPr="00BD314E" w:rsidRDefault="006C7EA8" w:rsidP="006C7EA8">
      <w:pPr>
        <w:pStyle w:val="ListParagraph"/>
        <w:rPr>
          <w:rFonts w:ascii="Bookman Old Style" w:hAnsi="Bookman Old Style" w:cs="Times New Roman"/>
          <w:i/>
          <w:iCs/>
          <w:sz w:val="24"/>
          <w:szCs w:val="24"/>
          <w:lang w:val="en-ZA"/>
        </w:rPr>
      </w:pPr>
    </w:p>
    <w:p w14:paraId="6910AC54" w14:textId="77777777" w:rsidR="006C7EA8" w:rsidRPr="00BD314E" w:rsidRDefault="006C7EA8" w:rsidP="00DD7864">
      <w:pPr>
        <w:pStyle w:val="ListParagraph"/>
        <w:numPr>
          <w:ilvl w:val="0"/>
          <w:numId w:val="4"/>
        </w:numPr>
        <w:spacing w:after="0" w:line="360" w:lineRule="auto"/>
        <w:ind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make an order that the whole or part of the reasonable costs of bringing the action or intervening in the proceedings including any costs relating to any settlement compromise or discontinuance be borne by the company, unless the Court is of the opinion that it would be unjust or inequitable for the company to bear the costs.</w:t>
      </w:r>
    </w:p>
    <w:p w14:paraId="3FAFFB91" w14:textId="77777777" w:rsidR="006C7EA8" w:rsidRPr="00BD314E" w:rsidRDefault="006C7EA8" w:rsidP="006C7EA8">
      <w:pPr>
        <w:pStyle w:val="ListParagraph"/>
        <w:rPr>
          <w:rFonts w:ascii="Bookman Old Style" w:hAnsi="Bookman Old Style" w:cs="Times New Roman"/>
          <w:i/>
          <w:iCs/>
          <w:sz w:val="24"/>
          <w:szCs w:val="24"/>
          <w:lang w:val="en-ZA"/>
        </w:rPr>
      </w:pPr>
    </w:p>
    <w:p w14:paraId="60F13FCC" w14:textId="2BD4921C" w:rsidR="00DD7864" w:rsidRPr="00BD314E" w:rsidRDefault="006C7EA8" w:rsidP="006C7EA8">
      <w:pPr>
        <w:pStyle w:val="ListParagraph"/>
        <w:spacing w:after="0" w:line="360" w:lineRule="auto"/>
        <w:ind w:left="1440" w:right="1008"/>
        <w:jc w:val="both"/>
        <w:rPr>
          <w:rFonts w:ascii="Bookman Old Style" w:hAnsi="Bookman Old Style" w:cs="Times New Roman"/>
          <w:i/>
          <w:iCs/>
          <w:sz w:val="24"/>
          <w:szCs w:val="24"/>
          <w:lang w:val="en-ZA"/>
        </w:rPr>
      </w:pPr>
      <w:r w:rsidRPr="00BD314E">
        <w:rPr>
          <w:rFonts w:ascii="Bookman Old Style" w:hAnsi="Bookman Old Style" w:cs="Times New Roman"/>
          <w:i/>
          <w:iCs/>
          <w:sz w:val="24"/>
          <w:szCs w:val="24"/>
          <w:lang w:val="en-ZA"/>
        </w:rPr>
        <w:t xml:space="preserve">(6) Unless otherwise provided in this section, a shareholder shall not be entitled to bring or intervene in any proceedings in the name of, or on behalf of a company or a related company.” </w:t>
      </w:r>
      <w:r w:rsidR="00DD7864" w:rsidRPr="00BD314E">
        <w:rPr>
          <w:rFonts w:ascii="Bookman Old Style" w:hAnsi="Bookman Old Style" w:cs="Times New Roman"/>
          <w:i/>
          <w:iCs/>
          <w:sz w:val="24"/>
          <w:szCs w:val="24"/>
          <w:lang w:val="en-ZA"/>
        </w:rPr>
        <w:t xml:space="preserve"> </w:t>
      </w:r>
    </w:p>
    <w:p w14:paraId="579E7F46" w14:textId="77777777" w:rsidR="00351EE0" w:rsidRPr="00BD314E" w:rsidRDefault="00351EE0" w:rsidP="00351EE0">
      <w:pPr>
        <w:spacing w:after="0" w:line="360" w:lineRule="auto"/>
        <w:ind w:left="1440" w:right="1008"/>
        <w:jc w:val="both"/>
        <w:rPr>
          <w:rFonts w:ascii="Bookman Old Style" w:hAnsi="Bookman Old Style" w:cs="Times New Roman"/>
          <w:i/>
          <w:iCs/>
          <w:sz w:val="24"/>
          <w:szCs w:val="24"/>
          <w:lang w:val="en-ZA"/>
        </w:rPr>
      </w:pPr>
    </w:p>
    <w:p w14:paraId="40D63E6B" w14:textId="7E11E343" w:rsidR="000923C7" w:rsidRPr="00BD314E" w:rsidRDefault="000923C7" w:rsidP="000923C7">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[17]</w:t>
      </w:r>
      <w:r w:rsidRPr="00BD314E">
        <w:rPr>
          <w:rFonts w:ascii="Bookman Old Style" w:hAnsi="Bookman Old Style" w:cs="Times New Roman"/>
          <w:sz w:val="28"/>
          <w:szCs w:val="28"/>
          <w:lang w:val="en-ZA"/>
        </w:rPr>
        <w:tab/>
        <w:t xml:space="preserve">A salutary principle of our company law is that a company has a </w:t>
      </w:r>
      <w:r w:rsidR="00CB18DB" w:rsidRPr="00BD314E">
        <w:rPr>
          <w:rFonts w:ascii="Bookman Old Style" w:hAnsi="Bookman Old Style" w:cs="Times New Roman"/>
          <w:sz w:val="28"/>
          <w:szCs w:val="28"/>
          <w:lang w:val="en-ZA"/>
        </w:rPr>
        <w:t xml:space="preserve">distinct </w:t>
      </w:r>
      <w:r w:rsidRPr="00BD314E">
        <w:rPr>
          <w:rFonts w:ascii="Bookman Old Style" w:hAnsi="Bookman Old Style" w:cs="Times New Roman"/>
          <w:sz w:val="28"/>
          <w:szCs w:val="28"/>
          <w:lang w:val="en-ZA"/>
        </w:rPr>
        <w:t xml:space="preserve">legal personality </w:t>
      </w:r>
      <w:r w:rsidR="00C07EB2" w:rsidRPr="00BD314E">
        <w:rPr>
          <w:rFonts w:ascii="Bookman Old Style" w:hAnsi="Bookman Old Style" w:cs="Times New Roman"/>
          <w:sz w:val="28"/>
          <w:szCs w:val="28"/>
          <w:lang w:val="en-ZA"/>
        </w:rPr>
        <w:t>from its members.  The incident of this separate legal personality is that the company’s legal interests can only be protected by it not its members (</w:t>
      </w:r>
      <w:bookmarkStart w:id="5" w:name="_Hlk150766660"/>
      <w:proofErr w:type="spellStart"/>
      <w:r w:rsidR="00C07EB2" w:rsidRPr="00BD314E">
        <w:rPr>
          <w:rFonts w:ascii="Bookman Old Style" w:hAnsi="Bookman Old Style" w:cs="Times New Roman"/>
          <w:b/>
          <w:bCs/>
          <w:sz w:val="28"/>
          <w:szCs w:val="28"/>
          <w:lang w:val="en-ZA"/>
        </w:rPr>
        <w:t>Ikowitz</w:t>
      </w:r>
      <w:proofErr w:type="spellEnd"/>
      <w:r w:rsidR="00C07EB2" w:rsidRPr="00BD314E">
        <w:rPr>
          <w:rFonts w:ascii="Bookman Old Style" w:hAnsi="Bookman Old Style" w:cs="Times New Roman"/>
          <w:b/>
          <w:bCs/>
          <w:sz w:val="28"/>
          <w:szCs w:val="28"/>
          <w:lang w:val="en-ZA"/>
        </w:rPr>
        <w:t xml:space="preserve"> v ABSA Bank 2016 (4) SA 432 (SCA) at para. 9): see Foss v </w:t>
      </w:r>
      <w:r w:rsidR="00C07EB2" w:rsidRPr="00BD314E">
        <w:rPr>
          <w:rFonts w:ascii="Bookman Old Style" w:hAnsi="Bookman Old Style" w:cs="Times New Roman"/>
          <w:b/>
          <w:bCs/>
          <w:sz w:val="28"/>
          <w:szCs w:val="28"/>
          <w:lang w:val="en-ZA"/>
        </w:rPr>
        <w:lastRenderedPageBreak/>
        <w:t>Harbottle (1843) 2 Hare 461, 67 ER 189</w:t>
      </w:r>
      <w:bookmarkEnd w:id="5"/>
      <w:r w:rsidR="00C07EB2" w:rsidRPr="00BD314E">
        <w:rPr>
          <w:rFonts w:ascii="Bookman Old Style" w:hAnsi="Bookman Old Style" w:cs="Times New Roman"/>
          <w:b/>
          <w:bCs/>
          <w:sz w:val="28"/>
          <w:szCs w:val="28"/>
          <w:lang w:val="en-ZA"/>
        </w:rPr>
        <w:t xml:space="preserve">).  </w:t>
      </w:r>
      <w:r w:rsidR="00C07EB2" w:rsidRPr="00BD314E">
        <w:rPr>
          <w:rFonts w:ascii="Bookman Old Style" w:hAnsi="Bookman Old Style" w:cs="Times New Roman"/>
          <w:sz w:val="28"/>
          <w:szCs w:val="28"/>
          <w:lang w:val="en-ZA"/>
        </w:rPr>
        <w:t xml:space="preserve">A derivative action was however designed by the courts as an exception to the principle that the company is the “proper plaintiff” to protect its legal interests.  The statutory position in terms of Section 77 above, </w:t>
      </w:r>
      <w:r w:rsidR="006E1D96" w:rsidRPr="00BD314E">
        <w:rPr>
          <w:rFonts w:ascii="Bookman Old Style" w:hAnsi="Bookman Old Style" w:cs="Times New Roman"/>
          <w:sz w:val="28"/>
          <w:szCs w:val="28"/>
          <w:lang w:val="en-ZA"/>
        </w:rPr>
        <w:t xml:space="preserve">abolishes and substitutes a right of any person to bring proceedings other than the </w:t>
      </w:r>
      <w:r w:rsidR="0078253C" w:rsidRPr="00BD314E">
        <w:rPr>
          <w:rFonts w:ascii="Bookman Old Style" w:hAnsi="Bookman Old Style" w:cs="Times New Roman"/>
          <w:sz w:val="28"/>
          <w:szCs w:val="28"/>
          <w:lang w:val="en-ZA"/>
        </w:rPr>
        <w:t>company its</w:t>
      </w:r>
      <w:r w:rsidR="00863833" w:rsidRPr="00BD314E">
        <w:rPr>
          <w:rFonts w:ascii="Bookman Old Style" w:hAnsi="Bookman Old Style" w:cs="Times New Roman"/>
          <w:sz w:val="28"/>
          <w:szCs w:val="28"/>
          <w:lang w:val="en-ZA"/>
        </w:rPr>
        <w:t>elf</w:t>
      </w:r>
      <w:r w:rsidR="0078253C" w:rsidRPr="00BD314E">
        <w:rPr>
          <w:rFonts w:ascii="Bookman Old Style" w:hAnsi="Bookman Old Style" w:cs="Times New Roman"/>
          <w:sz w:val="28"/>
          <w:szCs w:val="28"/>
          <w:lang w:val="en-ZA"/>
        </w:rPr>
        <w:t xml:space="preserve"> when its legal interests are at stake.  This section </w:t>
      </w:r>
      <w:r w:rsidR="00780FC4" w:rsidRPr="00BD314E">
        <w:rPr>
          <w:rFonts w:ascii="Bookman Old Style" w:hAnsi="Bookman Old Style" w:cs="Times New Roman"/>
          <w:sz w:val="28"/>
          <w:szCs w:val="28"/>
          <w:lang w:val="en-ZA"/>
        </w:rPr>
        <w:t>designates</w:t>
      </w:r>
      <w:r w:rsidR="0078253C" w:rsidRPr="00BD314E">
        <w:rPr>
          <w:rFonts w:ascii="Bookman Old Style" w:hAnsi="Bookman Old Style" w:cs="Times New Roman"/>
          <w:sz w:val="28"/>
          <w:szCs w:val="28"/>
          <w:lang w:val="en-ZA"/>
        </w:rPr>
        <w:t xml:space="preserve"> certain categories of </w:t>
      </w:r>
      <w:r w:rsidR="002D5832" w:rsidRPr="00BD314E">
        <w:rPr>
          <w:rFonts w:ascii="Bookman Old Style" w:hAnsi="Bookman Old Style" w:cs="Times New Roman"/>
          <w:sz w:val="28"/>
          <w:szCs w:val="28"/>
          <w:lang w:val="en-ZA"/>
        </w:rPr>
        <w:t>persons as</w:t>
      </w:r>
      <w:r w:rsidR="00640B81" w:rsidRPr="00BD314E">
        <w:rPr>
          <w:rFonts w:ascii="Bookman Old Style" w:hAnsi="Bookman Old Style" w:cs="Times New Roman"/>
          <w:sz w:val="28"/>
          <w:szCs w:val="28"/>
          <w:lang w:val="en-ZA"/>
        </w:rPr>
        <w:t xml:space="preserve"> being eligible </w:t>
      </w:r>
      <w:r w:rsidR="0078253C" w:rsidRPr="00BD314E">
        <w:rPr>
          <w:rFonts w:ascii="Bookman Old Style" w:hAnsi="Bookman Old Style" w:cs="Times New Roman"/>
          <w:sz w:val="28"/>
          <w:szCs w:val="28"/>
          <w:lang w:val="en-ZA"/>
        </w:rPr>
        <w:t>to bring proceedings on behalf of the company in certain defined circumstances</w:t>
      </w:r>
      <w:r w:rsidR="00780FC4" w:rsidRPr="00BD314E">
        <w:rPr>
          <w:rFonts w:ascii="Bookman Old Style" w:hAnsi="Bookman Old Style" w:cs="Times New Roman"/>
          <w:sz w:val="28"/>
          <w:szCs w:val="28"/>
          <w:lang w:val="en-ZA"/>
        </w:rPr>
        <w:t>.</w:t>
      </w:r>
      <w:r w:rsidR="0078253C" w:rsidRPr="00BD314E">
        <w:rPr>
          <w:rFonts w:ascii="Bookman Old Style" w:hAnsi="Bookman Old Style" w:cs="Times New Roman"/>
          <w:sz w:val="28"/>
          <w:szCs w:val="28"/>
          <w:lang w:val="en-ZA"/>
        </w:rPr>
        <w:t xml:space="preserve"> In terms of S</w:t>
      </w:r>
      <w:r w:rsidR="00322E86" w:rsidRPr="00BD314E">
        <w:rPr>
          <w:rFonts w:ascii="Bookman Old Style" w:hAnsi="Bookman Old Style" w:cs="Times New Roman"/>
          <w:sz w:val="28"/>
          <w:szCs w:val="28"/>
          <w:lang w:val="en-ZA"/>
        </w:rPr>
        <w:t xml:space="preserve">ection </w:t>
      </w:r>
      <w:r w:rsidR="0078253C" w:rsidRPr="00BD314E">
        <w:rPr>
          <w:rFonts w:ascii="Bookman Old Style" w:hAnsi="Bookman Old Style" w:cs="Times New Roman"/>
          <w:sz w:val="28"/>
          <w:szCs w:val="28"/>
          <w:lang w:val="en-ZA"/>
        </w:rPr>
        <w:t xml:space="preserve">77 (1) a shareholder or director of a company may apply to court for leave to bring proceedings in the name on behalf of the company or a related </w:t>
      </w:r>
      <w:r w:rsidR="00DD0FFF" w:rsidRPr="00BD314E">
        <w:rPr>
          <w:rFonts w:ascii="Bookman Old Style" w:hAnsi="Bookman Old Style" w:cs="Times New Roman"/>
          <w:sz w:val="28"/>
          <w:szCs w:val="28"/>
          <w:lang w:val="en-ZA"/>
        </w:rPr>
        <w:t>company or</w:t>
      </w:r>
      <w:r w:rsidR="0078253C" w:rsidRPr="00BD314E">
        <w:rPr>
          <w:rFonts w:ascii="Bookman Old Style" w:hAnsi="Bookman Old Style" w:cs="Times New Roman"/>
          <w:sz w:val="28"/>
          <w:szCs w:val="28"/>
          <w:lang w:val="en-ZA"/>
        </w:rPr>
        <w:t xml:space="preserve"> intervene in proceedings in which a company or related company is a litigant, for purposes of continuing, defending or discontinuing proceedings on behalf of the company or related company.</w:t>
      </w:r>
      <w:r w:rsidRPr="00BD314E">
        <w:rPr>
          <w:rFonts w:ascii="Bookman Old Style" w:hAnsi="Bookman Old Style" w:cs="Times New Roman"/>
          <w:sz w:val="28"/>
          <w:szCs w:val="28"/>
          <w:lang w:val="en-ZA"/>
        </w:rPr>
        <w:t xml:space="preserve"> </w:t>
      </w:r>
    </w:p>
    <w:p w14:paraId="0AB5B6CA" w14:textId="783229AA" w:rsidR="0078253C" w:rsidRPr="00BD314E" w:rsidRDefault="0078253C" w:rsidP="0078616A">
      <w:pPr>
        <w:spacing w:after="0" w:line="240" w:lineRule="auto"/>
        <w:ind w:left="720" w:hanging="720"/>
        <w:jc w:val="both"/>
        <w:rPr>
          <w:rFonts w:ascii="Bookman Old Style" w:hAnsi="Bookman Old Style" w:cs="Times New Roman"/>
          <w:sz w:val="28"/>
          <w:szCs w:val="28"/>
          <w:lang w:val="en-ZA"/>
        </w:rPr>
      </w:pPr>
    </w:p>
    <w:p w14:paraId="37754722" w14:textId="4D6EDF4F" w:rsidR="0078253C" w:rsidRPr="00BD314E" w:rsidRDefault="0078253C" w:rsidP="000923C7">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[18]</w:t>
      </w:r>
      <w:r w:rsidRPr="00BD314E">
        <w:rPr>
          <w:rFonts w:ascii="Bookman Old Style" w:hAnsi="Bookman Old Style" w:cs="Times New Roman"/>
          <w:sz w:val="28"/>
          <w:szCs w:val="28"/>
          <w:lang w:val="en-ZA"/>
        </w:rPr>
        <w:tab/>
        <w:t xml:space="preserve">I considered the applicant’s </w:t>
      </w:r>
      <w:r w:rsidR="0037129F" w:rsidRPr="00BD314E">
        <w:rPr>
          <w:rFonts w:ascii="Bookman Old Style" w:hAnsi="Bookman Old Style" w:cs="Times New Roman"/>
          <w:sz w:val="28"/>
          <w:szCs w:val="28"/>
          <w:lang w:val="en-ZA"/>
        </w:rPr>
        <w:t>papers,</w:t>
      </w:r>
      <w:r w:rsidRPr="00BD314E">
        <w:rPr>
          <w:rFonts w:ascii="Bookman Old Style" w:hAnsi="Bookman Old Style" w:cs="Times New Roman"/>
          <w:sz w:val="28"/>
          <w:szCs w:val="28"/>
          <w:lang w:val="en-ZA"/>
        </w:rPr>
        <w:t xml:space="preserve"> and I am satisfied that the application fulfils the requirement of S</w:t>
      </w:r>
      <w:r w:rsidR="001A3482" w:rsidRPr="00BD314E">
        <w:rPr>
          <w:rFonts w:ascii="Bookman Old Style" w:hAnsi="Bookman Old Style" w:cs="Times New Roman"/>
          <w:sz w:val="28"/>
          <w:szCs w:val="28"/>
          <w:lang w:val="en-ZA"/>
        </w:rPr>
        <w:t>ection</w:t>
      </w:r>
      <w:r w:rsidRPr="00BD314E">
        <w:rPr>
          <w:rFonts w:ascii="Bookman Old Style" w:hAnsi="Bookman Old Style" w:cs="Times New Roman"/>
          <w:sz w:val="28"/>
          <w:szCs w:val="28"/>
          <w:lang w:val="en-ZA"/>
        </w:rPr>
        <w:t xml:space="preserve"> 77</w:t>
      </w:r>
      <w:r w:rsidR="004739CD" w:rsidRPr="00BD314E">
        <w:rPr>
          <w:rFonts w:ascii="Bookman Old Style" w:hAnsi="Bookman Old Style" w:cs="Times New Roman"/>
          <w:sz w:val="28"/>
          <w:szCs w:val="28"/>
          <w:lang w:val="en-ZA"/>
        </w:rPr>
        <w:t xml:space="preserve">: There is a likelihood of the proceedings succeeding as the applicant would be pursuing a claim for damages for breach of contract by the </w:t>
      </w:r>
      <w:r w:rsidR="004739CD" w:rsidRPr="00BD314E">
        <w:rPr>
          <w:rFonts w:ascii="Bookman Old Style" w:hAnsi="Bookman Old Style" w:cs="Times New Roman"/>
          <w:sz w:val="28"/>
          <w:szCs w:val="28"/>
          <w:lang w:val="en-ZA"/>
        </w:rPr>
        <w:lastRenderedPageBreak/>
        <w:t>GOL;  the applicant has undertaken to pay the costs of this application and the intended derivative action; there are proceedings which have already been commenced and should be pursued to finality; the intended action involves substantial amounts of money.</w:t>
      </w:r>
    </w:p>
    <w:p w14:paraId="6C2BE828" w14:textId="6B7630A1" w:rsidR="0078253C" w:rsidRPr="00BD314E" w:rsidRDefault="0078253C" w:rsidP="0078616A">
      <w:pPr>
        <w:spacing w:after="0" w:line="240" w:lineRule="auto"/>
        <w:ind w:left="720" w:hanging="720"/>
        <w:jc w:val="both"/>
        <w:rPr>
          <w:rFonts w:ascii="Bookman Old Style" w:hAnsi="Bookman Old Style" w:cs="Times New Roman"/>
          <w:sz w:val="28"/>
          <w:szCs w:val="28"/>
          <w:lang w:val="en-ZA"/>
        </w:rPr>
      </w:pPr>
    </w:p>
    <w:p w14:paraId="3034721F" w14:textId="7E4AB6D2" w:rsidR="0078253C" w:rsidRPr="00BD314E" w:rsidRDefault="004739CD" w:rsidP="000923C7">
      <w:pPr>
        <w:spacing w:after="0" w:line="480" w:lineRule="auto"/>
        <w:ind w:left="720" w:hanging="720"/>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[19]</w:t>
      </w:r>
      <w:r w:rsidR="0078253C" w:rsidRPr="00BD314E">
        <w:rPr>
          <w:rFonts w:ascii="Bookman Old Style" w:hAnsi="Bookman Old Style" w:cs="Times New Roman"/>
          <w:sz w:val="28"/>
          <w:szCs w:val="28"/>
          <w:lang w:val="en-ZA"/>
        </w:rPr>
        <w:tab/>
        <w:t>In the result the following order is made:</w:t>
      </w:r>
    </w:p>
    <w:p w14:paraId="47973261" w14:textId="0E7487C3" w:rsidR="0078253C" w:rsidRPr="00BD314E" w:rsidRDefault="0078253C" w:rsidP="0078616A">
      <w:pPr>
        <w:spacing w:after="0" w:line="240" w:lineRule="auto"/>
        <w:ind w:left="720" w:hanging="720"/>
        <w:jc w:val="both"/>
        <w:rPr>
          <w:rFonts w:ascii="Bookman Old Style" w:hAnsi="Bookman Old Style" w:cs="Times New Roman"/>
          <w:sz w:val="28"/>
          <w:szCs w:val="28"/>
          <w:lang w:val="en-ZA"/>
        </w:rPr>
      </w:pPr>
    </w:p>
    <w:p w14:paraId="2788F31F" w14:textId="10683FEB" w:rsidR="0078253C" w:rsidRPr="00BD314E" w:rsidRDefault="0078253C" w:rsidP="0078253C">
      <w:pPr>
        <w:pStyle w:val="ListParagraph"/>
        <w:numPr>
          <w:ilvl w:val="0"/>
          <w:numId w:val="1"/>
        </w:numPr>
        <w:spacing w:after="0" w:line="480" w:lineRule="auto"/>
        <w:jc w:val="both"/>
        <w:rPr>
          <w:rFonts w:ascii="Bookman Old Style" w:hAnsi="Bookman Old Style" w:cs="Times New Roman"/>
          <w:sz w:val="28"/>
          <w:szCs w:val="28"/>
          <w:lang w:val="en-ZA"/>
        </w:rPr>
      </w:pPr>
      <w:r w:rsidRPr="00BD314E">
        <w:rPr>
          <w:rFonts w:ascii="Bookman Old Style" w:hAnsi="Bookman Old Style" w:cs="Times New Roman"/>
          <w:sz w:val="28"/>
          <w:szCs w:val="28"/>
          <w:lang w:val="en-ZA"/>
        </w:rPr>
        <w:t>The application is granted as prayed in the Notice of Motion</w:t>
      </w:r>
      <w:r w:rsidR="00C604B6" w:rsidRPr="00BD314E">
        <w:rPr>
          <w:rFonts w:ascii="Bookman Old Style" w:hAnsi="Bookman Old Style" w:cs="Times New Roman"/>
          <w:sz w:val="28"/>
          <w:szCs w:val="28"/>
          <w:lang w:val="en-ZA"/>
        </w:rPr>
        <w:t>.</w:t>
      </w:r>
    </w:p>
    <w:p w14:paraId="16D34EDD" w14:textId="2F613930" w:rsidR="00E15BA3" w:rsidRPr="00BD314E" w:rsidRDefault="00E15BA3" w:rsidP="00C604B6">
      <w:pPr>
        <w:spacing w:after="0" w:line="480" w:lineRule="auto"/>
        <w:jc w:val="both"/>
        <w:rPr>
          <w:rFonts w:ascii="Bookman Old Style" w:hAnsi="Bookman Old Style" w:cs="Times New Roman"/>
          <w:sz w:val="28"/>
          <w:szCs w:val="28"/>
          <w:lang w:val="en-ZA"/>
        </w:rPr>
      </w:pPr>
    </w:p>
    <w:p w14:paraId="6A1F6602" w14:textId="7CE46B62" w:rsidR="00E15BA3" w:rsidRPr="00BD314E" w:rsidRDefault="00E15BA3" w:rsidP="00E15BA3">
      <w:pPr>
        <w:spacing w:after="0" w:line="240" w:lineRule="auto"/>
        <w:jc w:val="center"/>
        <w:rPr>
          <w:rFonts w:ascii="Bookman Old Style" w:hAnsi="Bookman Old Style" w:cs="Times New Roman"/>
          <w:sz w:val="28"/>
          <w:szCs w:val="28"/>
          <w:lang w:val="en-ZA"/>
        </w:rPr>
      </w:pPr>
      <w:r w:rsidRPr="00BD314E">
        <w:rPr>
          <w:rFonts w:ascii="Bookman Old Style" w:hAnsi="Bookman Old Style" w:cs="Times New Roman"/>
          <w:sz w:val="28"/>
          <w:szCs w:val="28"/>
          <w:lang w:val="en-ZA"/>
        </w:rPr>
        <w:t>________________________</w:t>
      </w:r>
    </w:p>
    <w:p w14:paraId="6C8324B9" w14:textId="4385297C" w:rsidR="00C604B6" w:rsidRPr="00BD314E" w:rsidRDefault="00C604B6" w:rsidP="00C604B6">
      <w:pPr>
        <w:spacing w:after="0" w:line="240" w:lineRule="auto"/>
        <w:jc w:val="center"/>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MOKHESI J</w:t>
      </w:r>
    </w:p>
    <w:p w14:paraId="66955289" w14:textId="77777777" w:rsidR="00E15BA3" w:rsidRPr="00BD314E" w:rsidRDefault="00E15BA3" w:rsidP="00C604B6">
      <w:pPr>
        <w:spacing w:after="0" w:line="240" w:lineRule="auto"/>
        <w:jc w:val="center"/>
        <w:rPr>
          <w:rFonts w:ascii="Bookman Old Style" w:hAnsi="Bookman Old Style" w:cs="Times New Roman"/>
          <w:b/>
          <w:bCs/>
          <w:sz w:val="28"/>
          <w:szCs w:val="28"/>
          <w:lang w:val="en-ZA"/>
        </w:rPr>
      </w:pPr>
    </w:p>
    <w:p w14:paraId="4DE50A1E" w14:textId="2BF0F29A" w:rsidR="00FC220E" w:rsidRPr="00BD314E" w:rsidRDefault="00C604B6" w:rsidP="00E441DD">
      <w:pPr>
        <w:spacing w:after="0" w:line="240" w:lineRule="auto"/>
        <w:ind w:left="2880" w:hanging="2880"/>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For the Applicant:</w:t>
      </w:r>
      <w:r w:rsidRPr="00BD314E">
        <w:rPr>
          <w:rFonts w:ascii="Bookman Old Style" w:hAnsi="Bookman Old Style" w:cs="Times New Roman"/>
          <w:b/>
          <w:bCs/>
          <w:sz w:val="28"/>
          <w:szCs w:val="28"/>
          <w:lang w:val="en-ZA"/>
        </w:rPr>
        <w:tab/>
        <w:t xml:space="preserve">Adv. PJJ </w:t>
      </w:r>
      <w:proofErr w:type="spellStart"/>
      <w:r w:rsidRPr="00BD314E">
        <w:rPr>
          <w:rFonts w:ascii="Bookman Old Style" w:hAnsi="Bookman Old Style" w:cs="Times New Roman"/>
          <w:b/>
          <w:bCs/>
          <w:sz w:val="28"/>
          <w:szCs w:val="28"/>
          <w:lang w:val="en-ZA"/>
        </w:rPr>
        <w:t>Zietsman</w:t>
      </w:r>
      <w:proofErr w:type="spellEnd"/>
      <w:r w:rsidRPr="00BD314E">
        <w:rPr>
          <w:rFonts w:ascii="Bookman Old Style" w:hAnsi="Bookman Old Style" w:cs="Times New Roman"/>
          <w:b/>
          <w:bCs/>
          <w:sz w:val="28"/>
          <w:szCs w:val="28"/>
          <w:lang w:val="en-ZA"/>
        </w:rPr>
        <w:t xml:space="preserve"> SC instructed by </w:t>
      </w:r>
      <w:proofErr w:type="spellStart"/>
      <w:r w:rsidRPr="00BD314E">
        <w:rPr>
          <w:rFonts w:ascii="Bookman Old Style" w:hAnsi="Bookman Old Style" w:cs="Times New Roman"/>
          <w:b/>
          <w:bCs/>
          <w:sz w:val="28"/>
          <w:szCs w:val="28"/>
          <w:lang w:val="en-ZA"/>
        </w:rPr>
        <w:t>Kleingeld</w:t>
      </w:r>
      <w:proofErr w:type="spellEnd"/>
      <w:r w:rsidRPr="00BD314E">
        <w:rPr>
          <w:rFonts w:ascii="Bookman Old Style" w:hAnsi="Bookman Old Style" w:cs="Times New Roman"/>
          <w:b/>
          <w:bCs/>
          <w:sz w:val="28"/>
          <w:szCs w:val="28"/>
          <w:lang w:val="en-ZA"/>
        </w:rPr>
        <w:t xml:space="preserve"> Attorneys</w:t>
      </w:r>
    </w:p>
    <w:p w14:paraId="5597D11D" w14:textId="3C3E3734" w:rsidR="00C604B6" w:rsidRPr="00BD314E" w:rsidRDefault="00C604B6" w:rsidP="00E441DD">
      <w:pPr>
        <w:spacing w:after="0" w:line="240" w:lineRule="auto"/>
        <w:ind w:left="2880" w:hanging="2880"/>
        <w:jc w:val="both"/>
        <w:rPr>
          <w:rFonts w:ascii="Bookman Old Style" w:hAnsi="Bookman Old Style" w:cs="Times New Roman"/>
          <w:b/>
          <w:bCs/>
          <w:sz w:val="28"/>
          <w:szCs w:val="28"/>
          <w:lang w:val="en-ZA"/>
        </w:rPr>
      </w:pPr>
    </w:p>
    <w:p w14:paraId="39D88E6C" w14:textId="51E0F45B" w:rsidR="00C604B6" w:rsidRPr="00BD314E" w:rsidRDefault="00C604B6" w:rsidP="00E441DD">
      <w:pPr>
        <w:spacing w:after="0" w:line="240" w:lineRule="auto"/>
        <w:ind w:left="3600" w:hanging="3600"/>
        <w:jc w:val="both"/>
        <w:rPr>
          <w:rFonts w:ascii="Bookman Old Style" w:hAnsi="Bookman Old Style" w:cs="Times New Roman"/>
          <w:b/>
          <w:bCs/>
          <w:sz w:val="28"/>
          <w:szCs w:val="28"/>
          <w:lang w:val="en-ZA"/>
        </w:rPr>
      </w:pPr>
      <w:r w:rsidRPr="00BD314E">
        <w:rPr>
          <w:rFonts w:ascii="Bookman Old Style" w:hAnsi="Bookman Old Style" w:cs="Times New Roman"/>
          <w:b/>
          <w:bCs/>
          <w:sz w:val="28"/>
          <w:szCs w:val="28"/>
          <w:lang w:val="en-ZA"/>
        </w:rPr>
        <w:t>For the Respondents:</w:t>
      </w:r>
      <w:r w:rsidR="00E441DD" w:rsidRPr="00BD314E">
        <w:rPr>
          <w:rFonts w:ascii="Bookman Old Style" w:hAnsi="Bookman Old Style" w:cs="Times New Roman"/>
          <w:b/>
          <w:bCs/>
          <w:sz w:val="28"/>
          <w:szCs w:val="28"/>
          <w:lang w:val="en-ZA"/>
        </w:rPr>
        <w:tab/>
      </w:r>
      <w:r w:rsidRPr="00BD314E">
        <w:rPr>
          <w:rFonts w:ascii="Bookman Old Style" w:hAnsi="Bookman Old Style" w:cs="Times New Roman"/>
          <w:b/>
          <w:bCs/>
          <w:sz w:val="28"/>
          <w:szCs w:val="28"/>
          <w:lang w:val="en-ZA"/>
        </w:rPr>
        <w:t xml:space="preserve">Adv. LA </w:t>
      </w:r>
      <w:proofErr w:type="spellStart"/>
      <w:r w:rsidRPr="00BD314E">
        <w:rPr>
          <w:rFonts w:ascii="Bookman Old Style" w:hAnsi="Bookman Old Style" w:cs="Times New Roman"/>
          <w:b/>
          <w:bCs/>
          <w:sz w:val="28"/>
          <w:szCs w:val="28"/>
          <w:lang w:val="en-ZA"/>
        </w:rPr>
        <w:t>Molati</w:t>
      </w:r>
      <w:proofErr w:type="spellEnd"/>
      <w:r w:rsidRPr="00BD314E">
        <w:rPr>
          <w:rFonts w:ascii="Bookman Old Style" w:hAnsi="Bookman Old Style" w:cs="Times New Roman"/>
          <w:b/>
          <w:bCs/>
          <w:sz w:val="28"/>
          <w:szCs w:val="28"/>
          <w:lang w:val="en-ZA"/>
        </w:rPr>
        <w:t xml:space="preserve"> instructed</w:t>
      </w:r>
      <w:r w:rsidR="00E15BA3" w:rsidRPr="00BD314E">
        <w:rPr>
          <w:rFonts w:ascii="Bookman Old Style" w:hAnsi="Bookman Old Style" w:cs="Times New Roman"/>
          <w:b/>
          <w:bCs/>
          <w:sz w:val="28"/>
          <w:szCs w:val="28"/>
          <w:lang w:val="en-ZA"/>
        </w:rPr>
        <w:t xml:space="preserve"> by </w:t>
      </w:r>
      <w:proofErr w:type="spellStart"/>
      <w:r w:rsidR="00E15BA3" w:rsidRPr="00BD314E">
        <w:rPr>
          <w:rFonts w:ascii="Bookman Old Style" w:hAnsi="Bookman Old Style" w:cs="Times New Roman"/>
          <w:b/>
          <w:bCs/>
          <w:sz w:val="28"/>
          <w:szCs w:val="28"/>
          <w:lang w:val="en-ZA"/>
        </w:rPr>
        <w:t>Muk</w:t>
      </w:r>
      <w:r w:rsidR="001202B8" w:rsidRPr="00BD314E">
        <w:rPr>
          <w:rFonts w:ascii="Bookman Old Style" w:hAnsi="Bookman Old Style" w:cs="Times New Roman"/>
          <w:b/>
          <w:bCs/>
          <w:sz w:val="28"/>
          <w:szCs w:val="28"/>
          <w:lang w:val="en-ZA"/>
        </w:rPr>
        <w:t>h</w:t>
      </w:r>
      <w:r w:rsidR="00E15BA3" w:rsidRPr="00BD314E">
        <w:rPr>
          <w:rFonts w:ascii="Bookman Old Style" w:hAnsi="Bookman Old Style" w:cs="Times New Roman"/>
          <w:b/>
          <w:bCs/>
          <w:sz w:val="28"/>
          <w:szCs w:val="28"/>
          <w:lang w:val="en-ZA"/>
        </w:rPr>
        <w:t>awana</w:t>
      </w:r>
      <w:proofErr w:type="spellEnd"/>
      <w:r w:rsidR="00E15BA3" w:rsidRPr="00BD314E">
        <w:rPr>
          <w:rFonts w:ascii="Bookman Old Style" w:hAnsi="Bookman Old Style" w:cs="Times New Roman"/>
          <w:b/>
          <w:bCs/>
          <w:sz w:val="28"/>
          <w:szCs w:val="28"/>
          <w:lang w:val="en-ZA"/>
        </w:rPr>
        <w:t xml:space="preserve"> Attorneys</w:t>
      </w:r>
    </w:p>
    <w:p w14:paraId="00D278F6" w14:textId="77777777" w:rsidR="00C604B6" w:rsidRPr="00BD314E" w:rsidRDefault="00C604B6" w:rsidP="00E441DD">
      <w:pPr>
        <w:spacing w:after="0" w:line="240" w:lineRule="auto"/>
        <w:ind w:left="2880" w:hanging="2880"/>
        <w:jc w:val="both"/>
        <w:rPr>
          <w:rFonts w:ascii="Bookman Old Style" w:hAnsi="Bookman Old Style" w:cs="Times New Roman"/>
          <w:b/>
          <w:bCs/>
          <w:sz w:val="32"/>
          <w:szCs w:val="32"/>
          <w:u w:val="single"/>
          <w:lang w:val="en-ZA"/>
        </w:rPr>
      </w:pPr>
    </w:p>
    <w:sectPr w:rsidR="00C604B6" w:rsidRPr="00BD314E" w:rsidSect="00E4131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D5B3" w14:textId="77777777" w:rsidR="00A53C2A" w:rsidRDefault="00A53C2A" w:rsidP="00E4131A">
      <w:pPr>
        <w:spacing w:after="0" w:line="240" w:lineRule="auto"/>
      </w:pPr>
      <w:r>
        <w:separator/>
      </w:r>
    </w:p>
  </w:endnote>
  <w:endnote w:type="continuationSeparator" w:id="0">
    <w:p w14:paraId="1DB65E45" w14:textId="77777777" w:rsidR="00A53C2A" w:rsidRDefault="00A53C2A" w:rsidP="00E4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713142"/>
      <w:docPartObj>
        <w:docPartGallery w:val="Page Numbers (Bottom of Page)"/>
        <w:docPartUnique/>
      </w:docPartObj>
    </w:sdtPr>
    <w:sdtEndPr>
      <w:rPr>
        <w:noProof/>
      </w:rPr>
    </w:sdtEndPr>
    <w:sdtContent>
      <w:p w14:paraId="7D02B55C" w14:textId="1E6E79C6" w:rsidR="00E4131A" w:rsidRDefault="00E413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330FA" w14:textId="77777777" w:rsidR="00E4131A" w:rsidRDefault="00E4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AFC5" w14:textId="77777777" w:rsidR="00A53C2A" w:rsidRDefault="00A53C2A" w:rsidP="00E4131A">
      <w:pPr>
        <w:spacing w:after="0" w:line="240" w:lineRule="auto"/>
      </w:pPr>
      <w:r>
        <w:separator/>
      </w:r>
    </w:p>
  </w:footnote>
  <w:footnote w:type="continuationSeparator" w:id="0">
    <w:p w14:paraId="5EBDFFA9" w14:textId="77777777" w:rsidR="00A53C2A" w:rsidRDefault="00A53C2A" w:rsidP="00E41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6EB"/>
    <w:multiLevelType w:val="hybridMultilevel"/>
    <w:tmpl w:val="2D6CE044"/>
    <w:lvl w:ilvl="0" w:tplc="B1741A7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1CFD426E"/>
    <w:multiLevelType w:val="hybridMultilevel"/>
    <w:tmpl w:val="923A6836"/>
    <w:lvl w:ilvl="0" w:tplc="D466C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DE0164"/>
    <w:multiLevelType w:val="hybridMultilevel"/>
    <w:tmpl w:val="45C632E0"/>
    <w:lvl w:ilvl="0" w:tplc="EAA8C02E">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6DD41E71"/>
    <w:multiLevelType w:val="hybridMultilevel"/>
    <w:tmpl w:val="079AF86C"/>
    <w:lvl w:ilvl="0" w:tplc="B6D4924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8"/>
    <w:rsid w:val="000021FF"/>
    <w:rsid w:val="000030A9"/>
    <w:rsid w:val="00007DB8"/>
    <w:rsid w:val="00021FAD"/>
    <w:rsid w:val="00040D41"/>
    <w:rsid w:val="00040FF1"/>
    <w:rsid w:val="00044B76"/>
    <w:rsid w:val="000506E7"/>
    <w:rsid w:val="000638BA"/>
    <w:rsid w:val="00075AFB"/>
    <w:rsid w:val="00087D58"/>
    <w:rsid w:val="000923C7"/>
    <w:rsid w:val="00094CB8"/>
    <w:rsid w:val="000A2E89"/>
    <w:rsid w:val="000B0183"/>
    <w:rsid w:val="000B6228"/>
    <w:rsid w:val="000C2E00"/>
    <w:rsid w:val="000D363F"/>
    <w:rsid w:val="000E0056"/>
    <w:rsid w:val="000F0881"/>
    <w:rsid w:val="000F7AC8"/>
    <w:rsid w:val="00100B1C"/>
    <w:rsid w:val="001015DC"/>
    <w:rsid w:val="00116727"/>
    <w:rsid w:val="001202B8"/>
    <w:rsid w:val="001213E5"/>
    <w:rsid w:val="001236D2"/>
    <w:rsid w:val="00125AD2"/>
    <w:rsid w:val="00135635"/>
    <w:rsid w:val="0016197C"/>
    <w:rsid w:val="00163D43"/>
    <w:rsid w:val="001679DF"/>
    <w:rsid w:val="001718BE"/>
    <w:rsid w:val="001727D4"/>
    <w:rsid w:val="00173C64"/>
    <w:rsid w:val="001862DD"/>
    <w:rsid w:val="00192B0C"/>
    <w:rsid w:val="001A3482"/>
    <w:rsid w:val="001B0183"/>
    <w:rsid w:val="001B1A4F"/>
    <w:rsid w:val="001B5470"/>
    <w:rsid w:val="001C1FE1"/>
    <w:rsid w:val="001C2C32"/>
    <w:rsid w:val="001E0358"/>
    <w:rsid w:val="0021042B"/>
    <w:rsid w:val="002159A2"/>
    <w:rsid w:val="002366CC"/>
    <w:rsid w:val="0026348B"/>
    <w:rsid w:val="00266859"/>
    <w:rsid w:val="00275F18"/>
    <w:rsid w:val="002929D6"/>
    <w:rsid w:val="002B4041"/>
    <w:rsid w:val="002B4F94"/>
    <w:rsid w:val="002B70C3"/>
    <w:rsid w:val="002B7FD6"/>
    <w:rsid w:val="002C5F8D"/>
    <w:rsid w:val="002D5832"/>
    <w:rsid w:val="002D6186"/>
    <w:rsid w:val="002F2E42"/>
    <w:rsid w:val="002F46AD"/>
    <w:rsid w:val="00303203"/>
    <w:rsid w:val="0030537F"/>
    <w:rsid w:val="00305520"/>
    <w:rsid w:val="0032164C"/>
    <w:rsid w:val="00322E86"/>
    <w:rsid w:val="003316FA"/>
    <w:rsid w:val="003347E5"/>
    <w:rsid w:val="00347D77"/>
    <w:rsid w:val="003510A1"/>
    <w:rsid w:val="00351EE0"/>
    <w:rsid w:val="003618EC"/>
    <w:rsid w:val="00365FA8"/>
    <w:rsid w:val="0037129F"/>
    <w:rsid w:val="0037712A"/>
    <w:rsid w:val="00380A5F"/>
    <w:rsid w:val="003815FF"/>
    <w:rsid w:val="00382A59"/>
    <w:rsid w:val="00385206"/>
    <w:rsid w:val="003A3EFD"/>
    <w:rsid w:val="003A6638"/>
    <w:rsid w:val="003B7CC7"/>
    <w:rsid w:val="003C0058"/>
    <w:rsid w:val="003C3604"/>
    <w:rsid w:val="003C4C6A"/>
    <w:rsid w:val="003C6FAB"/>
    <w:rsid w:val="003C7A8F"/>
    <w:rsid w:val="003D05B0"/>
    <w:rsid w:val="003E02A8"/>
    <w:rsid w:val="003F6E7C"/>
    <w:rsid w:val="003F76C4"/>
    <w:rsid w:val="00402688"/>
    <w:rsid w:val="00404544"/>
    <w:rsid w:val="00412436"/>
    <w:rsid w:val="00413C31"/>
    <w:rsid w:val="0041749B"/>
    <w:rsid w:val="00434DF6"/>
    <w:rsid w:val="00456064"/>
    <w:rsid w:val="004729B9"/>
    <w:rsid w:val="004739CD"/>
    <w:rsid w:val="004A0A18"/>
    <w:rsid w:val="004A79E8"/>
    <w:rsid w:val="004C3069"/>
    <w:rsid w:val="004E7A7D"/>
    <w:rsid w:val="004F7522"/>
    <w:rsid w:val="00500607"/>
    <w:rsid w:val="00507E2F"/>
    <w:rsid w:val="00516D18"/>
    <w:rsid w:val="00526C63"/>
    <w:rsid w:val="0053795F"/>
    <w:rsid w:val="00540E29"/>
    <w:rsid w:val="00542108"/>
    <w:rsid w:val="00583B96"/>
    <w:rsid w:val="005A0BEB"/>
    <w:rsid w:val="005D57A5"/>
    <w:rsid w:val="005D6FB9"/>
    <w:rsid w:val="005D7C62"/>
    <w:rsid w:val="005E2BB7"/>
    <w:rsid w:val="005F4660"/>
    <w:rsid w:val="00612D67"/>
    <w:rsid w:val="0062441C"/>
    <w:rsid w:val="0063042E"/>
    <w:rsid w:val="00633786"/>
    <w:rsid w:val="00640B81"/>
    <w:rsid w:val="0064107D"/>
    <w:rsid w:val="00642FA7"/>
    <w:rsid w:val="00646B60"/>
    <w:rsid w:val="00647145"/>
    <w:rsid w:val="0066664C"/>
    <w:rsid w:val="006773E5"/>
    <w:rsid w:val="006A4651"/>
    <w:rsid w:val="006B46CE"/>
    <w:rsid w:val="006C4B18"/>
    <w:rsid w:val="006C4BFF"/>
    <w:rsid w:val="006C7EA8"/>
    <w:rsid w:val="006E1D96"/>
    <w:rsid w:val="006F1E65"/>
    <w:rsid w:val="006F2AB1"/>
    <w:rsid w:val="006F3259"/>
    <w:rsid w:val="007152A5"/>
    <w:rsid w:val="0071633E"/>
    <w:rsid w:val="007431E5"/>
    <w:rsid w:val="00755749"/>
    <w:rsid w:val="00771248"/>
    <w:rsid w:val="00777394"/>
    <w:rsid w:val="00780FC4"/>
    <w:rsid w:val="0078253C"/>
    <w:rsid w:val="0078616A"/>
    <w:rsid w:val="0079490B"/>
    <w:rsid w:val="007B244D"/>
    <w:rsid w:val="007B2783"/>
    <w:rsid w:val="007B4023"/>
    <w:rsid w:val="007D665F"/>
    <w:rsid w:val="007E70A6"/>
    <w:rsid w:val="00801376"/>
    <w:rsid w:val="008229E4"/>
    <w:rsid w:val="00835804"/>
    <w:rsid w:val="0085100D"/>
    <w:rsid w:val="00851885"/>
    <w:rsid w:val="00852DAE"/>
    <w:rsid w:val="00857103"/>
    <w:rsid w:val="00863833"/>
    <w:rsid w:val="00873764"/>
    <w:rsid w:val="00875530"/>
    <w:rsid w:val="00880886"/>
    <w:rsid w:val="008957CB"/>
    <w:rsid w:val="008A6DD6"/>
    <w:rsid w:val="008D490B"/>
    <w:rsid w:val="008D7E0B"/>
    <w:rsid w:val="008F1DAA"/>
    <w:rsid w:val="008F555C"/>
    <w:rsid w:val="00912AAD"/>
    <w:rsid w:val="00917C85"/>
    <w:rsid w:val="00920CCD"/>
    <w:rsid w:val="00923ABD"/>
    <w:rsid w:val="00925646"/>
    <w:rsid w:val="0093203B"/>
    <w:rsid w:val="00936407"/>
    <w:rsid w:val="00942699"/>
    <w:rsid w:val="009516A9"/>
    <w:rsid w:val="00955F8A"/>
    <w:rsid w:val="00957BB5"/>
    <w:rsid w:val="00960433"/>
    <w:rsid w:val="00972283"/>
    <w:rsid w:val="00990D40"/>
    <w:rsid w:val="009912E4"/>
    <w:rsid w:val="009A048B"/>
    <w:rsid w:val="009A2D34"/>
    <w:rsid w:val="009A71C0"/>
    <w:rsid w:val="009B56A1"/>
    <w:rsid w:val="009B6441"/>
    <w:rsid w:val="009B6C4F"/>
    <w:rsid w:val="009C0DED"/>
    <w:rsid w:val="009C526B"/>
    <w:rsid w:val="009C6090"/>
    <w:rsid w:val="009E4684"/>
    <w:rsid w:val="009E504E"/>
    <w:rsid w:val="00A06E69"/>
    <w:rsid w:val="00A10722"/>
    <w:rsid w:val="00A200D3"/>
    <w:rsid w:val="00A30C7C"/>
    <w:rsid w:val="00A53C2A"/>
    <w:rsid w:val="00A5511B"/>
    <w:rsid w:val="00A604AD"/>
    <w:rsid w:val="00A71C16"/>
    <w:rsid w:val="00A73772"/>
    <w:rsid w:val="00A87206"/>
    <w:rsid w:val="00A8775C"/>
    <w:rsid w:val="00A917A1"/>
    <w:rsid w:val="00A921BD"/>
    <w:rsid w:val="00A92D25"/>
    <w:rsid w:val="00A9614D"/>
    <w:rsid w:val="00AB4CF2"/>
    <w:rsid w:val="00AB6EB3"/>
    <w:rsid w:val="00AB77D0"/>
    <w:rsid w:val="00AB7BCB"/>
    <w:rsid w:val="00AC50FD"/>
    <w:rsid w:val="00AC6DF1"/>
    <w:rsid w:val="00AD54C8"/>
    <w:rsid w:val="00B00408"/>
    <w:rsid w:val="00B05A60"/>
    <w:rsid w:val="00B20FA1"/>
    <w:rsid w:val="00B3350A"/>
    <w:rsid w:val="00B424A1"/>
    <w:rsid w:val="00B424C0"/>
    <w:rsid w:val="00B45E46"/>
    <w:rsid w:val="00B46EE9"/>
    <w:rsid w:val="00B8432C"/>
    <w:rsid w:val="00B91F88"/>
    <w:rsid w:val="00B972D9"/>
    <w:rsid w:val="00BB661F"/>
    <w:rsid w:val="00BC1F98"/>
    <w:rsid w:val="00BD314E"/>
    <w:rsid w:val="00BE68A0"/>
    <w:rsid w:val="00BF7D96"/>
    <w:rsid w:val="00C0015F"/>
    <w:rsid w:val="00C037B2"/>
    <w:rsid w:val="00C07EB2"/>
    <w:rsid w:val="00C10C23"/>
    <w:rsid w:val="00C10FBC"/>
    <w:rsid w:val="00C253FD"/>
    <w:rsid w:val="00C47AAC"/>
    <w:rsid w:val="00C532D0"/>
    <w:rsid w:val="00C53627"/>
    <w:rsid w:val="00C547CC"/>
    <w:rsid w:val="00C573B7"/>
    <w:rsid w:val="00C604B6"/>
    <w:rsid w:val="00C71296"/>
    <w:rsid w:val="00C76F79"/>
    <w:rsid w:val="00C82CF0"/>
    <w:rsid w:val="00C84103"/>
    <w:rsid w:val="00C85B2B"/>
    <w:rsid w:val="00C95036"/>
    <w:rsid w:val="00CA1B8E"/>
    <w:rsid w:val="00CA5126"/>
    <w:rsid w:val="00CB18DB"/>
    <w:rsid w:val="00CB2520"/>
    <w:rsid w:val="00CB780F"/>
    <w:rsid w:val="00CC0B1E"/>
    <w:rsid w:val="00CD6086"/>
    <w:rsid w:val="00CE1D6F"/>
    <w:rsid w:val="00CF5D4D"/>
    <w:rsid w:val="00D03683"/>
    <w:rsid w:val="00D10F61"/>
    <w:rsid w:val="00D14D06"/>
    <w:rsid w:val="00D15FBA"/>
    <w:rsid w:val="00D1675A"/>
    <w:rsid w:val="00D25071"/>
    <w:rsid w:val="00D346BD"/>
    <w:rsid w:val="00D40797"/>
    <w:rsid w:val="00D537CC"/>
    <w:rsid w:val="00D53EC6"/>
    <w:rsid w:val="00D61BC3"/>
    <w:rsid w:val="00DC52C4"/>
    <w:rsid w:val="00DC6A41"/>
    <w:rsid w:val="00DC6FDC"/>
    <w:rsid w:val="00DD0FFF"/>
    <w:rsid w:val="00DD7864"/>
    <w:rsid w:val="00DD79C4"/>
    <w:rsid w:val="00DE7B11"/>
    <w:rsid w:val="00DF012D"/>
    <w:rsid w:val="00DF09DF"/>
    <w:rsid w:val="00DF5338"/>
    <w:rsid w:val="00E029A8"/>
    <w:rsid w:val="00E10DA1"/>
    <w:rsid w:val="00E15BA3"/>
    <w:rsid w:val="00E175CF"/>
    <w:rsid w:val="00E20AEE"/>
    <w:rsid w:val="00E21776"/>
    <w:rsid w:val="00E23B8B"/>
    <w:rsid w:val="00E360D8"/>
    <w:rsid w:val="00E4131A"/>
    <w:rsid w:val="00E43858"/>
    <w:rsid w:val="00E441DD"/>
    <w:rsid w:val="00E55AD2"/>
    <w:rsid w:val="00E82E10"/>
    <w:rsid w:val="00E83505"/>
    <w:rsid w:val="00E9118F"/>
    <w:rsid w:val="00EB0997"/>
    <w:rsid w:val="00EB10AF"/>
    <w:rsid w:val="00EF1D3D"/>
    <w:rsid w:val="00EF43CF"/>
    <w:rsid w:val="00EF6492"/>
    <w:rsid w:val="00F05081"/>
    <w:rsid w:val="00F26308"/>
    <w:rsid w:val="00F30F9F"/>
    <w:rsid w:val="00F32EAD"/>
    <w:rsid w:val="00F34D9B"/>
    <w:rsid w:val="00F36A15"/>
    <w:rsid w:val="00F40BF1"/>
    <w:rsid w:val="00F414A5"/>
    <w:rsid w:val="00F4307A"/>
    <w:rsid w:val="00F44FE4"/>
    <w:rsid w:val="00F45DB6"/>
    <w:rsid w:val="00F45E64"/>
    <w:rsid w:val="00F56019"/>
    <w:rsid w:val="00F579D1"/>
    <w:rsid w:val="00F64918"/>
    <w:rsid w:val="00F80A33"/>
    <w:rsid w:val="00F84BE6"/>
    <w:rsid w:val="00F9101B"/>
    <w:rsid w:val="00F97069"/>
    <w:rsid w:val="00FB0408"/>
    <w:rsid w:val="00FC220E"/>
    <w:rsid w:val="00FD043F"/>
    <w:rsid w:val="00FD25FC"/>
    <w:rsid w:val="00FD3299"/>
    <w:rsid w:val="00FD3337"/>
    <w:rsid w:val="00FE1EA2"/>
    <w:rsid w:val="00FE3C84"/>
    <w:rsid w:val="00FE413C"/>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8A81"/>
  <w15:chartTrackingRefBased/>
  <w15:docId w15:val="{CFEE5689-4536-4E78-A5ED-266B6D7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1A"/>
  </w:style>
  <w:style w:type="paragraph" w:styleId="Footer">
    <w:name w:val="footer"/>
    <w:basedOn w:val="Normal"/>
    <w:link w:val="FooterChar"/>
    <w:uiPriority w:val="99"/>
    <w:unhideWhenUsed/>
    <w:rsid w:val="00E41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1A"/>
  </w:style>
  <w:style w:type="paragraph" w:styleId="ListParagraph">
    <w:name w:val="List Paragraph"/>
    <w:basedOn w:val="Normal"/>
    <w:uiPriority w:val="34"/>
    <w:qFormat/>
    <w:rsid w:val="0078253C"/>
    <w:pPr>
      <w:ind w:left="720"/>
      <w:contextualSpacing/>
    </w:pPr>
  </w:style>
  <w:style w:type="paragraph" w:styleId="Revision">
    <w:name w:val="Revision"/>
    <w:hidden/>
    <w:uiPriority w:val="99"/>
    <w:semiHidden/>
    <w:rsid w:val="00AB4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6554A-A8B6-4320-91A4-235A888BBC2B}"/>
</file>

<file path=customXml/itemProps2.xml><?xml version="1.0" encoding="utf-8"?>
<ds:datastoreItem xmlns:ds="http://schemas.openxmlformats.org/officeDocument/2006/customXml" ds:itemID="{012C58D4-A76E-4901-AB20-B0EA8B621366}"/>
</file>

<file path=customXml/itemProps3.xml><?xml version="1.0" encoding="utf-8"?>
<ds:datastoreItem xmlns:ds="http://schemas.openxmlformats.org/officeDocument/2006/customXml" ds:itemID="{344CF44C-2D97-4938-BA10-0D32E30EDE9D}"/>
</file>

<file path=docProps/app.xml><?xml version="1.0" encoding="utf-8"?>
<Properties xmlns="http://schemas.openxmlformats.org/officeDocument/2006/extended-properties" xmlns:vt="http://schemas.openxmlformats.org/officeDocument/2006/docPropsVTypes">
  <Template>Normal</Template>
  <TotalTime>19</TotalTime>
  <Pages>19</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7</cp:revision>
  <dcterms:created xsi:type="dcterms:W3CDTF">2023-12-06T07:43:00Z</dcterms:created>
  <dcterms:modified xsi:type="dcterms:W3CDTF">2023-12-11T13:36:00Z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698859df2d61fc1ca5309c09b463d5d1f5dbdd52793409c40b1ebb66662e705e</vt:lpwstr>
  </property>
  <property fmtid="{D5CDD505-2E9C-101B-9397-08002B2CF9AE}" pid="3" name="MSIP_Label_9f914f9e-4c1b-4005-a7de-34e254df930c_Enabled">
    <vt:lpwstr>true</vt:lpwstr>
  </property>
  <property fmtid="{D5CDD505-2E9C-101B-9397-08002B2CF9AE}" pid="4" name="MSIP_Label_9f914f9e-4c1b-4005-a7de-34e254df930c_SetDate">
    <vt:lpwstr>2023-11-21T05:25:43Z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3fde45c9-9b12-4e94-a486-e9e5d6a3eb62</vt:lpwstr>
  </property>
  <property fmtid="{D5CDD505-2E9C-101B-9397-08002B2CF9AE}" pid="9" name="MSIP_Label_9f914f9e-4c1b-4005-a7de-34e254df930c_ContentBits">
    <vt:lpwstr>0</vt:lpwstr>
  </property>
  <property fmtid="{D5CDD505-2E9C-101B-9397-08002B2CF9AE}" pid="10" name="ContentTypeId">
    <vt:lpwstr>0x010100651FE878FF99F7408D7FFA0D06F56CDB</vt:lpwstr>
  </property>
</Properties>
</file>