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40C" w:rsidP="75E90DFA" w:rsidRDefault="00EE340C" w14:paraId="544C4F3D" w14:textId="64AE59BF">
      <w:pPr>
        <w:pStyle w:val="Normal"/>
        <w:spacing w:after="0" w:line="360" w:lineRule="auto"/>
        <w:jc w:val="center"/>
        <w:rPr>
          <w:rFonts w:ascii="Times New Roman" w:hAnsi="Times New Roman" w:cs="Times New Roman"/>
          <w:b w:val="1"/>
          <w:bCs w:val="1"/>
          <w:sz w:val="32"/>
          <w:szCs w:val="32"/>
          <w:u w:val="single"/>
          <w:lang w:val="en-ZA"/>
        </w:rPr>
      </w:pPr>
    </w:p>
    <w:p w:rsidR="00196AC8" w:rsidP="00172EC6" w:rsidRDefault="00196AC8" w14:paraId="6B6EDC72" w14:textId="0411777F">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rsidR="00196AC8" w:rsidP="00172EC6" w:rsidRDefault="00196AC8" w14:paraId="2D21F9FC" w14:textId="37F9BD77">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rsidR="00196AC8" w:rsidP="00172EC6" w:rsidRDefault="00196AC8" w14:paraId="02E6542D" w14:textId="593802EF">
      <w:pPr>
        <w:spacing w:after="0" w:line="240" w:lineRule="auto"/>
        <w:jc w:val="both"/>
        <w:rPr>
          <w:rFonts w:ascii="Times New Roman" w:hAnsi="Times New Roman" w:cs="Times New Roman"/>
          <w:b/>
          <w:bCs/>
          <w:sz w:val="32"/>
          <w:szCs w:val="32"/>
          <w:lang w:val="en-ZA"/>
        </w:rPr>
      </w:pPr>
    </w:p>
    <w:p w:rsidR="00196AC8" w:rsidP="00172EC6" w:rsidRDefault="00172EC6" w14:paraId="54D57AB2" w14:textId="686B3A3C">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CCA/0089/2022</w:t>
      </w:r>
    </w:p>
    <w:p w:rsidR="00172EC6" w:rsidP="00172EC6" w:rsidRDefault="00172EC6" w14:paraId="74A5F1A6" w14:textId="1D34760D">
      <w:pPr>
        <w:spacing w:after="0" w:line="240" w:lineRule="auto"/>
        <w:jc w:val="both"/>
        <w:rPr>
          <w:rFonts w:ascii="Times New Roman" w:hAnsi="Times New Roman" w:cs="Times New Roman"/>
          <w:b/>
          <w:bCs/>
          <w:sz w:val="28"/>
          <w:szCs w:val="28"/>
          <w:lang w:val="en-ZA"/>
        </w:rPr>
      </w:pPr>
    </w:p>
    <w:p w:rsidR="00172EC6" w:rsidP="00172EC6" w:rsidRDefault="00172EC6" w14:paraId="00A1973C" w14:textId="57548BE1">
      <w:pPr>
        <w:spacing w:after="0" w:line="240" w:lineRule="auto"/>
        <w:jc w:val="both"/>
        <w:rPr>
          <w:rFonts w:ascii="Times New Roman" w:hAnsi="Times New Roman" w:cs="Times New Roman"/>
          <w:sz w:val="28"/>
          <w:szCs w:val="28"/>
          <w:lang w:val="en-ZA"/>
        </w:rPr>
      </w:pPr>
      <w:r>
        <w:rPr>
          <w:rFonts w:ascii="Times New Roman" w:hAnsi="Times New Roman" w:cs="Times New Roman"/>
          <w:sz w:val="28"/>
          <w:szCs w:val="28"/>
          <w:lang w:val="en-ZA"/>
        </w:rPr>
        <w:t>In the matter between:</w:t>
      </w:r>
    </w:p>
    <w:p w:rsidR="00172EC6" w:rsidP="00172EC6" w:rsidRDefault="00172EC6" w14:paraId="61870F74" w14:textId="1568B161">
      <w:pPr>
        <w:spacing w:after="0" w:line="240" w:lineRule="auto"/>
        <w:jc w:val="both"/>
        <w:rPr>
          <w:rFonts w:ascii="Times New Roman" w:hAnsi="Times New Roman" w:cs="Times New Roman"/>
          <w:sz w:val="28"/>
          <w:szCs w:val="28"/>
          <w:lang w:val="en-ZA"/>
        </w:rPr>
      </w:pPr>
    </w:p>
    <w:p w:rsidR="00172EC6" w:rsidP="00172EC6" w:rsidRDefault="00172EC6" w14:paraId="6C69A0B7" w14:textId="466A5A36">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MINET LESOTHO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APPLICANT</w:t>
      </w:r>
    </w:p>
    <w:p w:rsidR="00172EC6" w:rsidP="00172EC6" w:rsidRDefault="00172EC6" w14:paraId="79139BA9" w14:textId="00479EA1">
      <w:pPr>
        <w:spacing w:after="0" w:line="240" w:lineRule="auto"/>
        <w:jc w:val="both"/>
        <w:rPr>
          <w:rFonts w:ascii="Times New Roman" w:hAnsi="Times New Roman" w:cs="Times New Roman"/>
          <w:b/>
          <w:bCs/>
          <w:sz w:val="28"/>
          <w:szCs w:val="28"/>
          <w:lang w:val="en-ZA"/>
        </w:rPr>
      </w:pPr>
    </w:p>
    <w:p w:rsidR="00172EC6" w:rsidP="00172EC6" w:rsidRDefault="00172EC6" w14:paraId="569D4042" w14:textId="5CF9185A">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rsidR="00172EC6" w:rsidP="00172EC6" w:rsidRDefault="00172EC6" w14:paraId="5B281DBE" w14:textId="2D09F531">
      <w:pPr>
        <w:spacing w:after="0" w:line="240" w:lineRule="auto"/>
        <w:jc w:val="both"/>
        <w:rPr>
          <w:rFonts w:ascii="Times New Roman" w:hAnsi="Times New Roman" w:cs="Times New Roman"/>
          <w:b/>
          <w:bCs/>
          <w:sz w:val="28"/>
          <w:szCs w:val="28"/>
          <w:lang w:val="en-ZA"/>
        </w:rPr>
      </w:pPr>
    </w:p>
    <w:p w:rsidR="00172EC6" w:rsidP="00172EC6" w:rsidRDefault="00172EC6" w14:paraId="7210133E" w14:textId="7BF75C7E">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THE TENDER PANEL – LESOTHO NATIONAL</w:t>
      </w:r>
    </w:p>
    <w:p w:rsidR="00172EC6" w:rsidP="00172EC6" w:rsidRDefault="00172EC6" w14:paraId="5BA4474E" w14:textId="57295F39">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DEVELOPMENT CORPORATION</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1</w:t>
      </w:r>
      <w:r w:rsidRPr="00172EC6">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rsidR="00172EC6" w:rsidP="00172EC6" w:rsidRDefault="00172EC6" w14:paraId="6936F3D5" w14:textId="54B7A1C3">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LESOTHO NATIONAL DEVELOPMENT</w:t>
      </w:r>
    </w:p>
    <w:p w:rsidR="00172EC6" w:rsidP="00172EC6" w:rsidRDefault="00172EC6" w14:paraId="23C589D6" w14:textId="712C8834">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COPORATION</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2</w:t>
      </w:r>
      <w:r w:rsidRPr="00172EC6">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rsidR="00172EC6" w:rsidP="00172EC6" w:rsidRDefault="00172EC6" w14:paraId="54721F3C" w14:textId="66FB449F">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GUARDRISK INSURANCE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3</w:t>
      </w:r>
      <w:r w:rsidRPr="00172EC6">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 </w:t>
      </w:r>
    </w:p>
    <w:p w:rsidR="00172EC6" w:rsidP="00172EC6" w:rsidRDefault="00172EC6" w14:paraId="4E5BC085" w14:textId="3AFE5A92">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THABA BOSIU INSURANCE BROKERS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4</w:t>
      </w:r>
      <w:r w:rsidRPr="00172EC6">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rsidR="00172EC6" w:rsidP="00172EC6" w:rsidRDefault="00172EC6" w14:paraId="4AE5762B" w14:textId="01F5B61C">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SIGNATURE INSURANCE BROKERS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5</w:t>
      </w:r>
      <w:r w:rsidRPr="00172EC6">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rsidR="00172EC6" w:rsidP="00172EC6" w:rsidRDefault="00172EC6" w14:paraId="4A581495" w14:textId="63BBC707">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INSURECARE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6</w:t>
      </w:r>
      <w:r w:rsidRPr="00172EC6">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rsidR="00172EC6" w:rsidP="00172EC6" w:rsidRDefault="00172EC6" w14:paraId="35CF4790" w14:textId="741F2A43">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BMM INSURANCE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7</w:t>
      </w:r>
      <w:r w:rsidRPr="00172EC6">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rsidR="00172EC6" w:rsidP="00172EC6" w:rsidRDefault="00172EC6" w14:paraId="6AA53816" w14:textId="664C7221">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RISK MANAGERS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8</w:t>
      </w:r>
      <w:r w:rsidRPr="00172EC6">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rsidR="00172EC6" w:rsidP="00172EC6" w:rsidRDefault="00172EC6" w14:paraId="1DC336A7" w14:textId="6298A041">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THARI MUTUAL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9</w:t>
      </w:r>
      <w:r w:rsidRPr="00172EC6">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rsidR="00172EC6" w:rsidP="00172EC6" w:rsidRDefault="00172EC6" w14:paraId="1448BAA4" w14:textId="452CD947">
      <w:pPr>
        <w:spacing w:after="0" w:line="240" w:lineRule="auto"/>
        <w:jc w:val="both"/>
        <w:rPr>
          <w:rFonts w:ascii="Times New Roman" w:hAnsi="Times New Roman" w:cs="Times New Roman"/>
          <w:b/>
          <w:bCs/>
          <w:sz w:val="28"/>
          <w:szCs w:val="28"/>
          <w:lang w:val="en-ZA"/>
        </w:rPr>
      </w:pPr>
    </w:p>
    <w:p w:rsidR="00172EC6" w:rsidP="00172EC6" w:rsidRDefault="00172EC6" w14:paraId="64985F5E" w14:textId="448F8C8A">
      <w:pPr>
        <w:spacing w:after="0" w:line="240" w:lineRule="auto"/>
        <w:jc w:val="both"/>
        <w:rPr>
          <w:rFonts w:ascii="Times New Roman" w:hAnsi="Times New Roman" w:cs="Times New Roman"/>
          <w:b/>
          <w:bCs/>
          <w:sz w:val="28"/>
          <w:szCs w:val="28"/>
          <w:lang w:val="en-ZA"/>
        </w:rPr>
      </w:pPr>
    </w:p>
    <w:p w:rsidR="00172EC6" w:rsidP="00172EC6" w:rsidRDefault="00172EC6" w14:paraId="520F597B" w14:textId="7EB1FD3F">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b/>
          <w:bCs/>
          <w:sz w:val="28"/>
          <w:szCs w:val="28"/>
          <w:lang w:val="en-ZA"/>
        </w:rPr>
        <w:t xml:space="preserve"> </w:t>
      </w:r>
      <w:r>
        <w:rPr>
          <w:rFonts w:ascii="Times New Roman" w:hAnsi="Times New Roman" w:cs="Times New Roman"/>
          <w:sz w:val="28"/>
          <w:szCs w:val="28"/>
          <w:lang w:val="en-ZA"/>
        </w:rPr>
        <w:t xml:space="preserve">Minet Lesotho (Pty) Ltd v The Tender Panel Lesotho National Development corporation &amp; 8 </w:t>
      </w:r>
      <w:r w:rsidR="005A4A69">
        <w:rPr>
          <w:rFonts w:ascii="Times New Roman" w:hAnsi="Times New Roman" w:cs="Times New Roman"/>
          <w:sz w:val="28"/>
          <w:szCs w:val="28"/>
          <w:lang w:val="en-ZA"/>
        </w:rPr>
        <w:t>O</w:t>
      </w:r>
      <w:r w:rsidRPr="009A1F5A">
        <w:rPr>
          <w:rFonts w:ascii="Times New Roman" w:hAnsi="Times New Roman" w:cs="Times New Roman"/>
          <w:sz w:val="28"/>
          <w:szCs w:val="28"/>
          <w:lang w:val="en-ZA"/>
        </w:rPr>
        <w:t>thers</w:t>
      </w:r>
      <w:r>
        <w:rPr>
          <w:rFonts w:ascii="Times New Roman" w:hAnsi="Times New Roman" w:cs="Times New Roman"/>
          <w:sz w:val="28"/>
          <w:szCs w:val="28"/>
          <w:lang w:val="en-ZA"/>
        </w:rPr>
        <w:t xml:space="preserve"> [2023] LSHC </w:t>
      </w:r>
      <w:r w:rsidR="0077512F">
        <w:rPr>
          <w:rFonts w:ascii="Times New Roman" w:hAnsi="Times New Roman" w:cs="Times New Roman"/>
          <w:sz w:val="28"/>
          <w:szCs w:val="28"/>
          <w:lang w:val="en-ZA"/>
        </w:rPr>
        <w:t>135</w:t>
      </w:r>
      <w:bookmarkStart w:name="_GoBack" w:id="0"/>
      <w:bookmarkEnd w:id="0"/>
      <w:r>
        <w:rPr>
          <w:rFonts w:ascii="Times New Roman" w:hAnsi="Times New Roman" w:cs="Times New Roman"/>
          <w:sz w:val="28"/>
          <w:szCs w:val="28"/>
          <w:lang w:val="en-ZA"/>
        </w:rPr>
        <w:t xml:space="preserve"> Comm. (</w:t>
      </w:r>
      <w:r w:rsidR="005A4A69">
        <w:rPr>
          <w:rFonts w:ascii="Times New Roman" w:hAnsi="Times New Roman" w:cs="Times New Roman"/>
          <w:sz w:val="28"/>
          <w:szCs w:val="28"/>
          <w:lang w:val="en-ZA"/>
        </w:rPr>
        <w:t>17</w:t>
      </w:r>
      <w:r w:rsidRPr="005A4A69" w:rsidR="005A4A69">
        <w:rPr>
          <w:rFonts w:ascii="Times New Roman" w:hAnsi="Times New Roman" w:cs="Times New Roman"/>
          <w:sz w:val="28"/>
          <w:szCs w:val="28"/>
          <w:vertAlign w:val="superscript"/>
          <w:lang w:val="en-ZA"/>
        </w:rPr>
        <w:t>TH</w:t>
      </w:r>
      <w:r w:rsidR="005A4A69">
        <w:rPr>
          <w:rFonts w:ascii="Times New Roman" w:hAnsi="Times New Roman" w:cs="Times New Roman"/>
          <w:sz w:val="28"/>
          <w:szCs w:val="28"/>
          <w:lang w:val="en-ZA"/>
        </w:rPr>
        <w:t xml:space="preserve"> AUGUST 2023</w:t>
      </w:r>
      <w:r>
        <w:rPr>
          <w:rFonts w:ascii="Times New Roman" w:hAnsi="Times New Roman" w:cs="Times New Roman"/>
          <w:sz w:val="28"/>
          <w:szCs w:val="28"/>
          <w:lang w:val="en-ZA"/>
        </w:rPr>
        <w:t>)</w:t>
      </w:r>
    </w:p>
    <w:p w:rsidR="00172EC6" w:rsidP="00172EC6" w:rsidRDefault="00172EC6" w14:paraId="74006101" w14:textId="743C41F1">
      <w:pPr>
        <w:spacing w:after="0" w:line="360" w:lineRule="auto"/>
        <w:jc w:val="both"/>
        <w:rPr>
          <w:rFonts w:ascii="Times New Roman" w:hAnsi="Times New Roman" w:cs="Times New Roman"/>
          <w:sz w:val="28"/>
          <w:szCs w:val="28"/>
          <w:lang w:val="en-ZA"/>
        </w:rPr>
      </w:pPr>
    </w:p>
    <w:p w:rsidR="00172EC6" w:rsidP="00172EC6" w:rsidRDefault="00EA357B" w14:paraId="1B6B5AF6" w14:textId="6262AA99">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MOKHESI J</w:t>
      </w:r>
    </w:p>
    <w:p w:rsidR="00EA357B" w:rsidP="00172EC6" w:rsidRDefault="00EA357B" w14:paraId="7E37A345" w14:textId="775FD3A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B24EC8">
        <w:rPr>
          <w:rFonts w:ascii="Times New Roman" w:hAnsi="Times New Roman" w:cs="Times New Roman"/>
          <w:b/>
          <w:bCs/>
          <w:sz w:val="28"/>
          <w:szCs w:val="28"/>
          <w:lang w:val="en-ZA"/>
        </w:rPr>
        <w:t xml:space="preserve">               04</w:t>
      </w:r>
      <w:r w:rsidRPr="00B24EC8" w:rsidR="00B24EC8">
        <w:rPr>
          <w:rFonts w:ascii="Times New Roman" w:hAnsi="Times New Roman" w:cs="Times New Roman"/>
          <w:b/>
          <w:bCs/>
          <w:sz w:val="28"/>
          <w:szCs w:val="28"/>
          <w:vertAlign w:val="superscript"/>
          <w:lang w:val="en-ZA"/>
        </w:rPr>
        <w:t>TH</w:t>
      </w:r>
      <w:r w:rsidR="00B24EC8">
        <w:rPr>
          <w:rFonts w:ascii="Times New Roman" w:hAnsi="Times New Roman" w:cs="Times New Roman"/>
          <w:b/>
          <w:bCs/>
          <w:sz w:val="28"/>
          <w:szCs w:val="28"/>
          <w:lang w:val="en-ZA"/>
        </w:rPr>
        <w:t xml:space="preserve"> APRIL 2023</w:t>
      </w:r>
    </w:p>
    <w:p w:rsidR="00EA357B" w:rsidP="00172EC6" w:rsidRDefault="00EA357B" w14:paraId="07F90AAB" w14:textId="3E0D2EB3">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B24EC8">
        <w:rPr>
          <w:rFonts w:ascii="Times New Roman" w:hAnsi="Times New Roman" w:cs="Times New Roman"/>
          <w:b/>
          <w:bCs/>
          <w:sz w:val="28"/>
          <w:szCs w:val="28"/>
          <w:lang w:val="en-ZA"/>
        </w:rPr>
        <w:t xml:space="preserve">     17</w:t>
      </w:r>
      <w:r w:rsidRPr="00B24EC8" w:rsidR="00B24EC8">
        <w:rPr>
          <w:rFonts w:ascii="Times New Roman" w:hAnsi="Times New Roman" w:cs="Times New Roman"/>
          <w:b/>
          <w:bCs/>
          <w:sz w:val="28"/>
          <w:szCs w:val="28"/>
          <w:vertAlign w:val="superscript"/>
          <w:lang w:val="en-ZA"/>
        </w:rPr>
        <w:t>TH</w:t>
      </w:r>
      <w:r w:rsidR="00B24EC8">
        <w:rPr>
          <w:rFonts w:ascii="Times New Roman" w:hAnsi="Times New Roman" w:cs="Times New Roman"/>
          <w:b/>
          <w:bCs/>
          <w:sz w:val="28"/>
          <w:szCs w:val="28"/>
          <w:lang w:val="en-ZA"/>
        </w:rPr>
        <w:t xml:space="preserve"> AUGUST 2023</w:t>
      </w:r>
    </w:p>
    <w:p w:rsidR="00B24EC8" w:rsidP="00172EC6" w:rsidRDefault="00B24EC8" w14:paraId="166AEA69" w14:textId="77777777">
      <w:pPr>
        <w:spacing w:after="0" w:line="360" w:lineRule="auto"/>
        <w:jc w:val="both"/>
        <w:rPr>
          <w:rFonts w:ascii="Times New Roman" w:hAnsi="Times New Roman" w:cs="Times New Roman"/>
          <w:b/>
          <w:bCs/>
          <w:sz w:val="28"/>
          <w:szCs w:val="28"/>
          <w:lang w:val="en-ZA"/>
        </w:rPr>
      </w:pPr>
    </w:p>
    <w:p w:rsidRPr="003B6272" w:rsidR="00B24EC8" w:rsidP="00B24EC8" w:rsidRDefault="00B24EC8" w14:paraId="4E3EB48F" w14:textId="7F59BCB8">
      <w:pPr>
        <w:spacing w:after="0" w:line="360" w:lineRule="auto"/>
        <w:ind w:left="2880" w:firstLine="720"/>
        <w:jc w:val="both"/>
        <w:rPr>
          <w:rFonts w:ascii="Times New Roman" w:hAnsi="Times New Roman" w:cs="Times New Roman"/>
          <w:b/>
          <w:bCs/>
          <w:sz w:val="28"/>
          <w:szCs w:val="28"/>
          <w:u w:val="single"/>
          <w:lang w:val="en-ZA"/>
        </w:rPr>
      </w:pPr>
      <w:r w:rsidRPr="003B6272">
        <w:rPr>
          <w:rFonts w:ascii="Times New Roman" w:hAnsi="Times New Roman" w:cs="Times New Roman"/>
          <w:b/>
          <w:bCs/>
          <w:sz w:val="28"/>
          <w:szCs w:val="28"/>
          <w:u w:val="single"/>
          <w:lang w:val="en-ZA"/>
        </w:rPr>
        <w:t>SUMMARY</w:t>
      </w:r>
    </w:p>
    <w:p w:rsidR="00B24EC8" w:rsidP="00B24EC8" w:rsidRDefault="00B24EC8" w14:paraId="391A8088" w14:textId="77777777">
      <w:pPr>
        <w:spacing w:after="0" w:line="360" w:lineRule="auto"/>
        <w:jc w:val="both"/>
        <w:rPr>
          <w:rFonts w:ascii="Times New Roman" w:hAnsi="Times New Roman" w:cs="Times New Roman"/>
          <w:b/>
          <w:bCs/>
          <w:sz w:val="28"/>
          <w:szCs w:val="28"/>
          <w:lang w:val="en-ZA"/>
        </w:rPr>
      </w:pPr>
    </w:p>
    <w:p w:rsidRPr="0043190D" w:rsidR="000541BE" w:rsidP="00B24EC8" w:rsidRDefault="0043190D" w14:paraId="037127FD" w14:textId="256CC2F4">
      <w:pPr>
        <w:spacing w:after="0" w:line="360" w:lineRule="auto"/>
        <w:jc w:val="both"/>
        <w:rPr>
          <w:rFonts w:ascii="Times New Roman" w:hAnsi="Times New Roman" w:cs="Times New Roman"/>
          <w:i/>
          <w:iCs/>
          <w:sz w:val="28"/>
          <w:szCs w:val="28"/>
          <w:lang w:val="en-ZA"/>
        </w:rPr>
      </w:pPr>
      <w:r w:rsidRPr="0043190D">
        <w:rPr>
          <w:rFonts w:ascii="Times New Roman" w:hAnsi="Times New Roman" w:cs="Times New Roman"/>
          <w:b/>
          <w:bCs/>
          <w:sz w:val="28"/>
          <w:szCs w:val="28"/>
          <w:lang w:val="en-ZA"/>
        </w:rPr>
        <w:t>Administrative Law:</w:t>
      </w:r>
      <w:r>
        <w:rPr>
          <w:rFonts w:ascii="Times New Roman" w:hAnsi="Times New Roman" w:cs="Times New Roman"/>
          <w:b/>
          <w:bCs/>
          <w:sz w:val="28"/>
          <w:szCs w:val="28"/>
          <w:lang w:val="en-ZA"/>
        </w:rPr>
        <w:t xml:space="preserve"> </w:t>
      </w:r>
      <w:r w:rsidRPr="0043190D">
        <w:rPr>
          <w:rFonts w:ascii="Times New Roman" w:hAnsi="Times New Roman" w:cs="Times New Roman"/>
          <w:i/>
          <w:iCs/>
          <w:sz w:val="28"/>
          <w:szCs w:val="28"/>
          <w:lang w:val="en-ZA"/>
        </w:rPr>
        <w:t>The applicant challenging the decision to award the tender to the third respondent while the applicant’s complaint remains unresolved in breach of the LNDC Procurement Policy and on other breaches of the same Procurement Policy- Held, the 1</w:t>
      </w:r>
      <w:r w:rsidRPr="0043190D">
        <w:rPr>
          <w:rFonts w:ascii="Times New Roman" w:hAnsi="Times New Roman" w:cs="Times New Roman"/>
          <w:i/>
          <w:iCs/>
          <w:sz w:val="28"/>
          <w:szCs w:val="28"/>
          <w:vertAlign w:val="superscript"/>
          <w:lang w:val="en-ZA"/>
        </w:rPr>
        <w:t>st</w:t>
      </w:r>
      <w:r w:rsidRPr="0043190D">
        <w:rPr>
          <w:rFonts w:ascii="Times New Roman" w:hAnsi="Times New Roman" w:cs="Times New Roman"/>
          <w:i/>
          <w:iCs/>
          <w:sz w:val="28"/>
          <w:szCs w:val="28"/>
          <w:lang w:val="en-ZA"/>
        </w:rPr>
        <w:t xml:space="preserve"> respondent acted irregularly.</w:t>
      </w:r>
    </w:p>
    <w:p w:rsidRPr="003B6272" w:rsidR="003B6272" w:rsidP="00B24EC8" w:rsidRDefault="003B6272" w14:paraId="0558CA03" w14:textId="77777777">
      <w:pPr>
        <w:spacing w:after="0" w:line="360" w:lineRule="auto"/>
        <w:jc w:val="both"/>
        <w:rPr>
          <w:rFonts w:ascii="Times New Roman" w:hAnsi="Times New Roman" w:cs="Times New Roman"/>
          <w:sz w:val="28"/>
          <w:szCs w:val="28"/>
          <w:lang w:val="en-ZA"/>
        </w:rPr>
      </w:pPr>
    </w:p>
    <w:p w:rsidRPr="001B2BD1" w:rsidR="00B24EC8" w:rsidP="00B24EC8" w:rsidRDefault="00B24EC8" w14:paraId="6B248453" w14:textId="6BF61CE2">
      <w:pPr>
        <w:spacing w:after="0" w:line="360" w:lineRule="auto"/>
        <w:jc w:val="both"/>
        <w:rPr>
          <w:rFonts w:ascii="Times New Roman" w:hAnsi="Times New Roman" w:cs="Times New Roman"/>
          <w:b/>
          <w:bCs/>
          <w:sz w:val="28"/>
          <w:szCs w:val="28"/>
          <w:u w:val="single"/>
          <w:lang w:val="en-ZA"/>
        </w:rPr>
      </w:pPr>
      <w:r w:rsidRPr="001B2BD1">
        <w:rPr>
          <w:rFonts w:ascii="Times New Roman" w:hAnsi="Times New Roman" w:cs="Times New Roman"/>
          <w:b/>
          <w:bCs/>
          <w:sz w:val="28"/>
          <w:szCs w:val="28"/>
          <w:u w:val="single"/>
          <w:lang w:val="en-ZA"/>
        </w:rPr>
        <w:t>ANNOTATIONS</w:t>
      </w:r>
    </w:p>
    <w:p w:rsidR="00B24EC8" w:rsidP="00B24EC8" w:rsidRDefault="00B24EC8" w14:paraId="4660991B" w14:textId="6A62485B">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Legislation</w:t>
      </w:r>
    </w:p>
    <w:p w:rsidR="00223575" w:rsidP="00B24EC8" w:rsidRDefault="00223575" w14:paraId="29DD45C5" w14:textId="13900127">
      <w:pPr>
        <w:spacing w:after="0" w:line="360" w:lineRule="auto"/>
        <w:jc w:val="both"/>
        <w:rPr>
          <w:rFonts w:ascii="Times New Roman" w:hAnsi="Times New Roman" w:cs="Times New Roman"/>
          <w:b/>
          <w:bCs/>
          <w:sz w:val="28"/>
          <w:szCs w:val="28"/>
          <w:lang w:val="en-ZA"/>
        </w:rPr>
      </w:pPr>
      <w:r w:rsidRPr="00223575">
        <w:rPr>
          <w:rFonts w:ascii="Times New Roman" w:hAnsi="Times New Roman" w:cs="Times New Roman"/>
          <w:b/>
          <w:bCs/>
          <w:sz w:val="28"/>
          <w:szCs w:val="28"/>
          <w:lang w:val="en-ZA"/>
        </w:rPr>
        <w:t>High Court Rules</w:t>
      </w:r>
      <w:r>
        <w:rPr>
          <w:rFonts w:ascii="Times New Roman" w:hAnsi="Times New Roman" w:cs="Times New Roman"/>
          <w:b/>
          <w:bCs/>
          <w:sz w:val="28"/>
          <w:szCs w:val="28"/>
          <w:lang w:val="en-ZA"/>
        </w:rPr>
        <w:t xml:space="preserve"> 1980</w:t>
      </w:r>
    </w:p>
    <w:p w:rsidRPr="000B497C" w:rsidR="00B24EC8" w:rsidP="00B24EC8" w:rsidRDefault="00356979" w14:paraId="367C58AF" w14:textId="71BA28B8">
      <w:pPr>
        <w:spacing w:after="0" w:line="360" w:lineRule="auto"/>
        <w:jc w:val="both"/>
        <w:rPr>
          <w:rFonts w:ascii="Times New Roman" w:hAnsi="Times New Roman" w:cs="Times New Roman"/>
          <w:i/>
          <w:iCs/>
          <w:sz w:val="28"/>
          <w:szCs w:val="28"/>
          <w:lang w:val="en-ZA"/>
        </w:rPr>
      </w:pPr>
      <w:r w:rsidRPr="000B497C">
        <w:rPr>
          <w:rFonts w:ascii="Times New Roman" w:hAnsi="Times New Roman" w:cs="Times New Roman"/>
          <w:i/>
          <w:iCs/>
          <w:sz w:val="28"/>
          <w:szCs w:val="28"/>
          <w:lang w:val="en-ZA"/>
        </w:rPr>
        <w:t>Public Procurement Regulations 2007 (as amended)</w:t>
      </w:r>
    </w:p>
    <w:p w:rsidRPr="000B497C" w:rsidR="00356979" w:rsidP="00B24EC8" w:rsidRDefault="00356979" w14:paraId="70896BA0" w14:textId="77777777">
      <w:pPr>
        <w:spacing w:after="0" w:line="360" w:lineRule="auto"/>
        <w:jc w:val="both"/>
        <w:rPr>
          <w:rFonts w:ascii="Times New Roman" w:hAnsi="Times New Roman" w:cs="Times New Roman"/>
          <w:i/>
          <w:iCs/>
          <w:sz w:val="28"/>
          <w:szCs w:val="28"/>
          <w:lang w:val="en-ZA"/>
        </w:rPr>
      </w:pPr>
    </w:p>
    <w:p w:rsidR="00953656" w:rsidP="00B24EC8" w:rsidRDefault="00B24EC8" w14:paraId="7D4BCED9" w14:textId="67DAA1E7">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rsidR="00223575" w:rsidP="00B24EC8" w:rsidRDefault="00223575" w14:paraId="22EF25E2" w14:textId="4B8D2618">
      <w:pPr>
        <w:spacing w:after="0" w:line="360" w:lineRule="auto"/>
        <w:jc w:val="both"/>
        <w:rPr>
          <w:rFonts w:ascii="Times New Roman" w:hAnsi="Times New Roman" w:cs="Times New Roman"/>
          <w:i/>
          <w:iCs/>
          <w:sz w:val="28"/>
          <w:szCs w:val="28"/>
          <w:lang w:val="en-ZA"/>
        </w:rPr>
      </w:pPr>
      <w:r w:rsidRPr="000B497C">
        <w:rPr>
          <w:rFonts w:ascii="Times New Roman" w:hAnsi="Times New Roman" w:cs="Times New Roman"/>
          <w:i/>
          <w:iCs/>
          <w:sz w:val="28"/>
          <w:szCs w:val="28"/>
          <w:lang w:val="en-ZA"/>
        </w:rPr>
        <w:t>Administrator, Transvaal and others 1991 (1) SA 21 (A)</w:t>
      </w:r>
    </w:p>
    <w:p w:rsidRPr="00D96DBF" w:rsidR="00D96DBF" w:rsidP="00B24EC8" w:rsidRDefault="00D96DBF" w14:paraId="1DB9588F" w14:textId="6A872AF5">
      <w:pPr>
        <w:spacing w:after="0" w:line="360" w:lineRule="auto"/>
        <w:jc w:val="both"/>
        <w:rPr>
          <w:rFonts w:ascii="Times New Roman" w:hAnsi="Times New Roman" w:cs="Times New Roman"/>
          <w:i/>
          <w:iCs/>
          <w:sz w:val="28"/>
          <w:szCs w:val="28"/>
          <w:lang w:val="en-ZA"/>
        </w:rPr>
      </w:pPr>
      <w:r w:rsidRPr="00D96DBF">
        <w:rPr>
          <w:rFonts w:ascii="Times New Roman" w:hAnsi="Times New Roman" w:cs="Times New Roman"/>
          <w:i/>
          <w:iCs/>
          <w:sz w:val="28"/>
          <w:szCs w:val="28"/>
          <w:lang w:val="en-ZA"/>
        </w:rPr>
        <w:t>Allpay Consolidated Investment Holdings (Pty) Ltd and Others v Chief Executive Officer of the South African Social Security Agency and Others (CCT 48/13) [2013] ZACC 42; 2014 (1) SA 604 (CC)</w:t>
      </w:r>
    </w:p>
    <w:p w:rsidRPr="000B497C" w:rsidR="00D96DBF" w:rsidP="00172EC6" w:rsidRDefault="001B2BD1" w14:paraId="31DC3499" w14:textId="1D5CC6E0">
      <w:pPr>
        <w:spacing w:after="0" w:line="360" w:lineRule="auto"/>
        <w:jc w:val="both"/>
        <w:rPr>
          <w:rFonts w:ascii="Times New Roman" w:hAnsi="Times New Roman" w:cs="Times New Roman"/>
          <w:i/>
          <w:iCs/>
          <w:sz w:val="28"/>
          <w:szCs w:val="28"/>
          <w:lang w:val="en-ZA"/>
        </w:rPr>
      </w:pPr>
      <w:r w:rsidRPr="000B497C">
        <w:rPr>
          <w:rFonts w:ascii="Times New Roman" w:hAnsi="Times New Roman" w:cs="Times New Roman"/>
          <w:i/>
          <w:iCs/>
          <w:sz w:val="28"/>
          <w:szCs w:val="28"/>
          <w:lang w:val="en-ZA"/>
        </w:rPr>
        <w:t>Engidata (Pty) Ltd v Fischer Consulting Joint Venture and Others C of A (CIV) 7/2023</w:t>
      </w:r>
    </w:p>
    <w:p w:rsidRPr="000B497C" w:rsidR="00223575" w:rsidP="00172EC6" w:rsidRDefault="00223575" w14:paraId="4073B5E3" w14:textId="7E0C15DD">
      <w:pPr>
        <w:spacing w:after="0" w:line="360" w:lineRule="auto"/>
        <w:jc w:val="both"/>
        <w:rPr>
          <w:rFonts w:ascii="Times New Roman" w:hAnsi="Times New Roman" w:cs="Times New Roman"/>
          <w:i/>
          <w:iCs/>
          <w:sz w:val="28"/>
          <w:szCs w:val="28"/>
          <w:lang w:val="en-ZA"/>
        </w:rPr>
      </w:pPr>
      <w:r w:rsidRPr="000B497C">
        <w:rPr>
          <w:rFonts w:ascii="Times New Roman" w:hAnsi="Times New Roman" w:cs="Times New Roman"/>
          <w:i/>
          <w:iCs/>
          <w:sz w:val="28"/>
          <w:szCs w:val="28"/>
          <w:lang w:val="en-ZA"/>
        </w:rPr>
        <w:t>Matebesi v Director of Immigration and Others LAC (1995 – 1999) 616</w:t>
      </w:r>
    </w:p>
    <w:p w:rsidRPr="000B497C" w:rsidR="00196AC8" w:rsidP="001B2BD1" w:rsidRDefault="001B2BD1" w14:paraId="3E992AE8" w14:textId="19CA9C6E">
      <w:pPr>
        <w:spacing w:after="0" w:line="240" w:lineRule="auto"/>
        <w:rPr>
          <w:rFonts w:ascii="Times New Roman" w:hAnsi="Times New Roman" w:cs="Times New Roman"/>
          <w:i/>
          <w:iCs/>
          <w:sz w:val="32"/>
          <w:szCs w:val="32"/>
          <w:lang w:val="en-ZA"/>
        </w:rPr>
      </w:pPr>
      <w:r w:rsidRPr="000B497C">
        <w:rPr>
          <w:rFonts w:ascii="Times New Roman" w:hAnsi="Times New Roman" w:cs="Times New Roman"/>
          <w:i/>
          <w:iCs/>
          <w:sz w:val="32"/>
          <w:szCs w:val="32"/>
          <w:lang w:val="en-ZA"/>
        </w:rPr>
        <w:t>Minet Lesotho (Pty) Ltd v Ministry of Defence &amp; National Security (C of A (CIV) 15/20 [2020] LSCA 27 (30 October 2020)</w:t>
      </w:r>
    </w:p>
    <w:p w:rsidRPr="000B497C" w:rsidR="00223575" w:rsidP="001B2BD1" w:rsidRDefault="00223575" w14:paraId="053C8EFB" w14:textId="77777777">
      <w:pPr>
        <w:spacing w:after="0" w:line="240" w:lineRule="auto"/>
        <w:rPr>
          <w:rFonts w:ascii="Times New Roman" w:hAnsi="Times New Roman" w:cs="Times New Roman"/>
          <w:i/>
          <w:iCs/>
          <w:sz w:val="32"/>
          <w:szCs w:val="32"/>
          <w:lang w:val="en-ZA"/>
        </w:rPr>
      </w:pPr>
    </w:p>
    <w:p w:rsidRPr="000B497C" w:rsidR="00223575" w:rsidP="00223575" w:rsidRDefault="00223575" w14:paraId="29EAE6DB" w14:textId="77777777">
      <w:pPr>
        <w:spacing w:after="0" w:line="240" w:lineRule="auto"/>
        <w:rPr>
          <w:rFonts w:ascii="Times New Roman" w:hAnsi="Times New Roman" w:cs="Times New Roman"/>
          <w:i/>
          <w:iCs/>
          <w:sz w:val="32"/>
          <w:szCs w:val="32"/>
          <w:lang w:val="en-ZA"/>
        </w:rPr>
      </w:pPr>
      <w:r w:rsidRPr="000B497C">
        <w:rPr>
          <w:rFonts w:ascii="Times New Roman" w:hAnsi="Times New Roman" w:cs="Times New Roman"/>
          <w:i/>
          <w:iCs/>
          <w:sz w:val="32"/>
          <w:szCs w:val="32"/>
          <w:lang w:val="en-ZA"/>
        </w:rPr>
        <w:t>Schierhout v Union Government 1919 AD 30</w:t>
      </w:r>
    </w:p>
    <w:p w:rsidRPr="000B497C" w:rsidR="00E671AF" w:rsidP="00223575" w:rsidRDefault="00E671AF" w14:paraId="4E2DA786" w14:textId="5E2D3C4B">
      <w:pPr>
        <w:spacing w:after="0" w:line="240" w:lineRule="auto"/>
        <w:rPr>
          <w:rFonts w:ascii="Times New Roman" w:hAnsi="Times New Roman" w:cs="Times New Roman"/>
          <w:i/>
          <w:iCs/>
          <w:sz w:val="32"/>
          <w:szCs w:val="32"/>
          <w:lang w:val="en-ZA"/>
        </w:rPr>
      </w:pPr>
      <w:r w:rsidRPr="000B497C">
        <w:rPr>
          <w:rFonts w:ascii="Times New Roman" w:hAnsi="Times New Roman" w:cs="Times New Roman"/>
          <w:i/>
          <w:iCs/>
          <w:sz w:val="32"/>
          <w:szCs w:val="32"/>
          <w:lang w:val="en-ZA"/>
        </w:rPr>
        <w:t>South African National Roads Agency Limited v City of Cape Town and Others: in Re: Protea Parkway Consortium v City of Cape Town and Others [2014] 4 ALL SA 497 (WCC)</w:t>
      </w:r>
    </w:p>
    <w:p w:rsidRPr="000B497C" w:rsidR="00223575" w:rsidP="00223575" w:rsidRDefault="00223575" w14:paraId="316E99F0" w14:textId="77777777">
      <w:pPr>
        <w:spacing w:after="0" w:line="240" w:lineRule="auto"/>
        <w:rPr>
          <w:rFonts w:ascii="Times New Roman" w:hAnsi="Times New Roman" w:cs="Times New Roman"/>
          <w:i/>
          <w:iCs/>
          <w:sz w:val="32"/>
          <w:szCs w:val="32"/>
          <w:lang w:val="en-ZA"/>
        </w:rPr>
      </w:pPr>
    </w:p>
    <w:p w:rsidRPr="000B497C" w:rsidR="00223575" w:rsidP="00223575" w:rsidRDefault="00223575" w14:paraId="54F4553D" w14:textId="33A73A26">
      <w:pPr>
        <w:spacing w:after="0" w:line="240" w:lineRule="auto"/>
        <w:rPr>
          <w:rFonts w:ascii="Times New Roman" w:hAnsi="Times New Roman" w:cs="Times New Roman"/>
          <w:i/>
          <w:iCs/>
          <w:sz w:val="32"/>
          <w:szCs w:val="32"/>
          <w:lang w:val="en-ZA"/>
        </w:rPr>
      </w:pPr>
      <w:r w:rsidRPr="000B497C">
        <w:rPr>
          <w:rFonts w:ascii="Times New Roman" w:hAnsi="Times New Roman" w:cs="Times New Roman"/>
          <w:i/>
          <w:iCs/>
          <w:sz w:val="32"/>
          <w:szCs w:val="32"/>
          <w:lang w:val="en-ZA"/>
        </w:rPr>
        <w:t>Judicial Service Commission and Another v Cape Bar Council and Another 2013 (1) SA 170 (SCA)</w:t>
      </w:r>
    </w:p>
    <w:p w:rsidRPr="000B497C" w:rsidR="00196AC8" w:rsidP="001C42C5" w:rsidRDefault="00196AC8" w14:paraId="311AD1CB" w14:textId="6CEF1EBA">
      <w:pPr>
        <w:spacing w:after="0" w:line="360" w:lineRule="auto"/>
        <w:jc w:val="center"/>
        <w:rPr>
          <w:rFonts w:ascii="Times New Roman" w:hAnsi="Times New Roman" w:cs="Times New Roman"/>
          <w:i/>
          <w:iCs/>
          <w:sz w:val="32"/>
          <w:szCs w:val="32"/>
          <w:lang w:val="en-ZA"/>
        </w:rPr>
      </w:pPr>
    </w:p>
    <w:p w:rsidRPr="000B497C" w:rsidR="00196AC8" w:rsidP="001C42C5" w:rsidRDefault="00196AC8" w14:paraId="2C7AB870" w14:textId="7B0265B1">
      <w:pPr>
        <w:spacing w:after="0" w:line="360" w:lineRule="auto"/>
        <w:jc w:val="center"/>
        <w:rPr>
          <w:rFonts w:ascii="Times New Roman" w:hAnsi="Times New Roman" w:cs="Times New Roman"/>
          <w:i/>
          <w:iCs/>
          <w:sz w:val="32"/>
          <w:szCs w:val="32"/>
          <w:u w:val="single"/>
          <w:lang w:val="en-ZA"/>
        </w:rPr>
      </w:pPr>
    </w:p>
    <w:p w:rsidRPr="000B497C" w:rsidR="00196AC8" w:rsidP="001C42C5" w:rsidRDefault="00196AC8" w14:paraId="260442AB" w14:textId="77777777">
      <w:pPr>
        <w:spacing w:after="0" w:line="360" w:lineRule="auto"/>
        <w:jc w:val="center"/>
        <w:rPr>
          <w:rFonts w:ascii="Times New Roman" w:hAnsi="Times New Roman" w:cs="Times New Roman"/>
          <w:i/>
          <w:iCs/>
          <w:sz w:val="32"/>
          <w:szCs w:val="32"/>
          <w:u w:val="single"/>
          <w:lang w:val="en-ZA"/>
        </w:rPr>
      </w:pPr>
    </w:p>
    <w:p w:rsidRPr="000B497C" w:rsidR="00EE340C" w:rsidP="001C42C5" w:rsidRDefault="00EE340C" w14:paraId="2E87CCD4" w14:textId="2AC99AC9">
      <w:pPr>
        <w:spacing w:after="0" w:line="360" w:lineRule="auto"/>
        <w:jc w:val="center"/>
        <w:rPr>
          <w:rFonts w:ascii="Times New Roman" w:hAnsi="Times New Roman" w:cs="Times New Roman"/>
          <w:i/>
          <w:iCs/>
          <w:sz w:val="32"/>
          <w:szCs w:val="32"/>
          <w:u w:val="single"/>
          <w:lang w:val="en-ZA"/>
        </w:rPr>
      </w:pPr>
    </w:p>
    <w:p w:rsidRPr="000B497C" w:rsidR="00EE340C" w:rsidP="001C42C5" w:rsidRDefault="00EE340C" w14:paraId="1343EC96" w14:textId="478B6BD4">
      <w:pPr>
        <w:spacing w:after="0" w:line="360" w:lineRule="auto"/>
        <w:jc w:val="center"/>
        <w:rPr>
          <w:rFonts w:ascii="Times New Roman" w:hAnsi="Times New Roman" w:cs="Times New Roman"/>
          <w:i/>
          <w:iCs/>
          <w:sz w:val="32"/>
          <w:szCs w:val="32"/>
          <w:u w:val="single"/>
          <w:lang w:val="en-ZA"/>
        </w:rPr>
      </w:pPr>
    </w:p>
    <w:p w:rsidRPr="000B497C" w:rsidR="00303D42" w:rsidP="001C42C5" w:rsidRDefault="00303D42" w14:paraId="4AB48E43" w14:textId="0BC28FE9">
      <w:pPr>
        <w:spacing w:after="0" w:line="360" w:lineRule="auto"/>
        <w:jc w:val="center"/>
        <w:rPr>
          <w:rFonts w:ascii="Times New Roman" w:hAnsi="Times New Roman" w:cs="Times New Roman"/>
          <w:i/>
          <w:iCs/>
          <w:sz w:val="32"/>
          <w:szCs w:val="32"/>
          <w:u w:val="single"/>
          <w:lang w:val="en-ZA"/>
        </w:rPr>
      </w:pPr>
    </w:p>
    <w:p w:rsidRPr="000B497C" w:rsidR="00303D42" w:rsidP="001C42C5" w:rsidRDefault="00303D42" w14:paraId="4217A2E1" w14:textId="1FD06549">
      <w:pPr>
        <w:spacing w:after="0" w:line="360" w:lineRule="auto"/>
        <w:jc w:val="center"/>
        <w:rPr>
          <w:rFonts w:ascii="Times New Roman" w:hAnsi="Times New Roman" w:cs="Times New Roman"/>
          <w:i/>
          <w:iCs/>
          <w:sz w:val="32"/>
          <w:szCs w:val="32"/>
          <w:u w:val="single"/>
          <w:lang w:val="en-ZA"/>
        </w:rPr>
      </w:pPr>
    </w:p>
    <w:p w:rsidRPr="000B497C" w:rsidR="00303D42" w:rsidP="001C42C5" w:rsidRDefault="00303D42" w14:paraId="18CA694E" w14:textId="28368943">
      <w:pPr>
        <w:spacing w:after="0" w:line="360" w:lineRule="auto"/>
        <w:jc w:val="center"/>
        <w:rPr>
          <w:rFonts w:ascii="Times New Roman" w:hAnsi="Times New Roman" w:cs="Times New Roman"/>
          <w:i/>
          <w:iCs/>
          <w:sz w:val="32"/>
          <w:szCs w:val="32"/>
          <w:u w:val="single"/>
          <w:lang w:val="en-ZA"/>
        </w:rPr>
      </w:pPr>
    </w:p>
    <w:p w:rsidRPr="000B497C" w:rsidR="00303D42" w:rsidP="001C42C5" w:rsidRDefault="00303D42" w14:paraId="4F3CA475" w14:textId="647E0387">
      <w:pPr>
        <w:spacing w:after="0" w:line="360" w:lineRule="auto"/>
        <w:jc w:val="center"/>
        <w:rPr>
          <w:rFonts w:ascii="Times New Roman" w:hAnsi="Times New Roman" w:cs="Times New Roman"/>
          <w:i/>
          <w:iCs/>
          <w:sz w:val="32"/>
          <w:szCs w:val="32"/>
          <w:u w:val="single"/>
          <w:lang w:val="en-ZA"/>
        </w:rPr>
      </w:pPr>
    </w:p>
    <w:p w:rsidRPr="000B497C" w:rsidR="00303D42" w:rsidP="001C42C5" w:rsidRDefault="00303D42" w14:paraId="515A48E1" w14:textId="0FAABCBA">
      <w:pPr>
        <w:spacing w:after="0" w:line="360" w:lineRule="auto"/>
        <w:jc w:val="center"/>
        <w:rPr>
          <w:rFonts w:ascii="Times New Roman" w:hAnsi="Times New Roman" w:cs="Times New Roman"/>
          <w:i/>
          <w:iCs/>
          <w:sz w:val="32"/>
          <w:szCs w:val="32"/>
          <w:u w:val="single"/>
          <w:lang w:val="en-ZA"/>
        </w:rPr>
      </w:pPr>
    </w:p>
    <w:p w:rsidRPr="000B497C" w:rsidR="00303D42" w:rsidP="001C42C5" w:rsidRDefault="00303D42" w14:paraId="2416EF02" w14:textId="1EDBE57D">
      <w:pPr>
        <w:spacing w:after="0" w:line="360" w:lineRule="auto"/>
        <w:jc w:val="center"/>
        <w:rPr>
          <w:rFonts w:ascii="Times New Roman" w:hAnsi="Times New Roman" w:cs="Times New Roman"/>
          <w:i/>
          <w:iCs/>
          <w:sz w:val="32"/>
          <w:szCs w:val="32"/>
          <w:u w:val="single"/>
          <w:lang w:val="en-ZA"/>
        </w:rPr>
      </w:pPr>
    </w:p>
    <w:p w:rsidRPr="000B497C" w:rsidR="00303D42" w:rsidP="001C42C5" w:rsidRDefault="00303D42" w14:paraId="74FFA401" w14:textId="0E43B207">
      <w:pPr>
        <w:spacing w:after="0" w:line="360" w:lineRule="auto"/>
        <w:jc w:val="center"/>
        <w:rPr>
          <w:rFonts w:ascii="Times New Roman" w:hAnsi="Times New Roman" w:cs="Times New Roman"/>
          <w:i/>
          <w:iCs/>
          <w:sz w:val="32"/>
          <w:szCs w:val="32"/>
          <w:u w:val="single"/>
          <w:lang w:val="en-ZA"/>
        </w:rPr>
      </w:pPr>
    </w:p>
    <w:p w:rsidRPr="000B497C" w:rsidR="00303D42" w:rsidP="001C42C5" w:rsidRDefault="00303D42" w14:paraId="56116D2A" w14:textId="7595CE0E">
      <w:pPr>
        <w:spacing w:after="0" w:line="360" w:lineRule="auto"/>
        <w:jc w:val="center"/>
        <w:rPr>
          <w:rFonts w:ascii="Times New Roman" w:hAnsi="Times New Roman" w:cs="Times New Roman"/>
          <w:i/>
          <w:iCs/>
          <w:sz w:val="32"/>
          <w:szCs w:val="32"/>
          <w:u w:val="single"/>
          <w:lang w:val="en-ZA"/>
        </w:rPr>
      </w:pPr>
    </w:p>
    <w:p w:rsidRPr="000B497C" w:rsidR="00303D42" w:rsidP="001C42C5" w:rsidRDefault="00303D42" w14:paraId="0F0EDB36" w14:textId="47FC5E4A">
      <w:pPr>
        <w:spacing w:after="0" w:line="360" w:lineRule="auto"/>
        <w:jc w:val="center"/>
        <w:rPr>
          <w:rFonts w:ascii="Times New Roman" w:hAnsi="Times New Roman" w:cs="Times New Roman"/>
          <w:i/>
          <w:iCs/>
          <w:sz w:val="32"/>
          <w:szCs w:val="32"/>
          <w:u w:val="single"/>
          <w:lang w:val="en-ZA"/>
        </w:rPr>
      </w:pPr>
    </w:p>
    <w:p w:rsidRPr="000B497C" w:rsidR="00303D42" w:rsidP="001C42C5" w:rsidRDefault="00303D42" w14:paraId="37BA1526" w14:textId="78CA2B97">
      <w:pPr>
        <w:spacing w:after="0" w:line="360" w:lineRule="auto"/>
        <w:jc w:val="center"/>
        <w:rPr>
          <w:rFonts w:ascii="Times New Roman" w:hAnsi="Times New Roman" w:cs="Times New Roman"/>
          <w:i/>
          <w:iCs/>
          <w:sz w:val="32"/>
          <w:szCs w:val="32"/>
          <w:u w:val="single"/>
          <w:lang w:val="en-ZA"/>
        </w:rPr>
      </w:pPr>
    </w:p>
    <w:p w:rsidRPr="000B497C" w:rsidR="00303D42" w:rsidP="001C42C5" w:rsidRDefault="00303D42" w14:paraId="7EF7496C" w14:textId="6FC8A0F4">
      <w:pPr>
        <w:spacing w:after="0" w:line="360" w:lineRule="auto"/>
        <w:jc w:val="center"/>
        <w:rPr>
          <w:rFonts w:ascii="Times New Roman" w:hAnsi="Times New Roman" w:cs="Times New Roman"/>
          <w:i/>
          <w:iCs/>
          <w:sz w:val="32"/>
          <w:szCs w:val="32"/>
          <w:u w:val="single"/>
          <w:lang w:val="en-ZA"/>
        </w:rPr>
      </w:pPr>
    </w:p>
    <w:p w:rsidRPr="000B497C" w:rsidR="00303D42" w:rsidP="001C42C5" w:rsidRDefault="00303D42" w14:paraId="7ED3A00E" w14:textId="17B03D30">
      <w:pPr>
        <w:spacing w:after="0" w:line="360" w:lineRule="auto"/>
        <w:jc w:val="center"/>
        <w:rPr>
          <w:rFonts w:ascii="Times New Roman" w:hAnsi="Times New Roman" w:cs="Times New Roman"/>
          <w:i/>
          <w:iCs/>
          <w:sz w:val="32"/>
          <w:szCs w:val="32"/>
          <w:u w:val="single"/>
          <w:lang w:val="en-ZA"/>
        </w:rPr>
      </w:pPr>
    </w:p>
    <w:p w:rsidR="00303D42" w:rsidP="001C42C5" w:rsidRDefault="00303D42" w14:paraId="5F2816E7" w14:textId="20038C2A">
      <w:pPr>
        <w:spacing w:after="0" w:line="360" w:lineRule="auto"/>
        <w:jc w:val="center"/>
        <w:rPr>
          <w:rFonts w:ascii="Times New Roman" w:hAnsi="Times New Roman" w:cs="Times New Roman"/>
          <w:b/>
          <w:bCs/>
          <w:sz w:val="32"/>
          <w:szCs w:val="32"/>
          <w:u w:val="single"/>
          <w:lang w:val="en-ZA"/>
        </w:rPr>
      </w:pPr>
    </w:p>
    <w:p w:rsidR="00303D42" w:rsidP="00D96DBF" w:rsidRDefault="00303D42" w14:paraId="4324DE7B" w14:textId="77777777">
      <w:pPr>
        <w:spacing w:after="0" w:line="360" w:lineRule="auto"/>
        <w:rPr>
          <w:rFonts w:ascii="Times New Roman" w:hAnsi="Times New Roman" w:cs="Times New Roman"/>
          <w:b/>
          <w:bCs/>
          <w:sz w:val="32"/>
          <w:szCs w:val="32"/>
          <w:u w:val="single"/>
          <w:lang w:val="en-ZA"/>
        </w:rPr>
      </w:pPr>
    </w:p>
    <w:p w:rsidR="001C42C5" w:rsidP="001C42C5" w:rsidRDefault="0078680E" w14:paraId="56F23E04" w14:textId="3B528AB3">
      <w:pPr>
        <w:spacing w:after="0" w:line="360"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t xml:space="preserve"> </w:t>
      </w:r>
      <w:r w:rsidR="001C42C5">
        <w:rPr>
          <w:rFonts w:ascii="Times New Roman" w:hAnsi="Times New Roman" w:cs="Times New Roman"/>
          <w:b/>
          <w:bCs/>
          <w:sz w:val="32"/>
          <w:szCs w:val="32"/>
          <w:u w:val="single"/>
          <w:lang w:val="en-ZA"/>
        </w:rPr>
        <w:t>JUDGMENT</w:t>
      </w:r>
    </w:p>
    <w:p w:rsidR="001C42C5" w:rsidP="001C42C5" w:rsidRDefault="001C42C5" w14:paraId="6B65DD5D" w14:textId="3DEA21FC">
      <w:pPr>
        <w:spacing w:after="0" w:line="360" w:lineRule="auto"/>
        <w:rPr>
          <w:rFonts w:ascii="Times New Roman" w:hAnsi="Times New Roman" w:cs="Times New Roman"/>
          <w:sz w:val="28"/>
          <w:szCs w:val="28"/>
          <w:lang w:val="en-ZA"/>
        </w:rPr>
      </w:pPr>
    </w:p>
    <w:p w:rsidR="001C42C5" w:rsidP="00F63DCA" w:rsidRDefault="001C42C5" w14:paraId="5A269B49" w14:textId="78D7EB7F">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Introduction </w:t>
      </w:r>
    </w:p>
    <w:p w:rsidR="008E30CB" w:rsidP="00F63DCA" w:rsidRDefault="001C42C5" w14:paraId="429E9935" w14:textId="521353E5">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applicant is a company involved in the insurance business.  It is an unsuccessful bidder in the tender issued by the 2</w:t>
      </w:r>
      <w:r w:rsidRPr="001C42C5">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(LNDC) for the provision </w:t>
      </w:r>
      <w:r w:rsidR="008E30CB">
        <w:rPr>
          <w:rFonts w:ascii="Times New Roman" w:hAnsi="Times New Roman" w:cs="Times New Roman"/>
          <w:sz w:val="28"/>
          <w:szCs w:val="28"/>
          <w:lang w:val="en-ZA"/>
        </w:rPr>
        <w:t>of insurance broker services.  The tender was issued on 08 June 20</w:t>
      </w:r>
      <w:r w:rsidR="000F009B">
        <w:rPr>
          <w:rFonts w:ascii="Times New Roman" w:hAnsi="Times New Roman" w:cs="Times New Roman"/>
          <w:sz w:val="28"/>
          <w:szCs w:val="28"/>
          <w:lang w:val="en-ZA"/>
        </w:rPr>
        <w:t>22</w:t>
      </w:r>
      <w:r w:rsidR="008E30CB">
        <w:rPr>
          <w:rFonts w:ascii="Times New Roman" w:hAnsi="Times New Roman" w:cs="Times New Roman"/>
          <w:sz w:val="28"/>
          <w:szCs w:val="28"/>
          <w:lang w:val="en-ZA"/>
        </w:rPr>
        <w:t>.  The 3</w:t>
      </w:r>
      <w:r w:rsidRPr="008E30CB" w:rsidR="008E30CB">
        <w:rPr>
          <w:rFonts w:ascii="Times New Roman" w:hAnsi="Times New Roman" w:cs="Times New Roman"/>
          <w:sz w:val="28"/>
          <w:szCs w:val="28"/>
          <w:vertAlign w:val="superscript"/>
          <w:lang w:val="en-ZA"/>
        </w:rPr>
        <w:t>rd</w:t>
      </w:r>
      <w:r w:rsidR="008E30CB">
        <w:rPr>
          <w:rFonts w:ascii="Times New Roman" w:hAnsi="Times New Roman" w:cs="Times New Roman"/>
          <w:sz w:val="28"/>
          <w:szCs w:val="28"/>
          <w:lang w:val="en-ZA"/>
        </w:rPr>
        <w:t xml:space="preserve"> respondent came out successful.  On 18 August 2022 </w:t>
      </w:r>
      <w:r w:rsidR="000F009B">
        <w:rPr>
          <w:rFonts w:ascii="Times New Roman" w:hAnsi="Times New Roman" w:cs="Times New Roman"/>
          <w:sz w:val="28"/>
          <w:szCs w:val="28"/>
          <w:lang w:val="en-ZA"/>
        </w:rPr>
        <w:t xml:space="preserve">the </w:t>
      </w:r>
      <w:r w:rsidR="007C39FA">
        <w:rPr>
          <w:rFonts w:ascii="Times New Roman" w:hAnsi="Times New Roman" w:cs="Times New Roman"/>
          <w:sz w:val="28"/>
          <w:szCs w:val="28"/>
          <w:lang w:val="en-ZA"/>
        </w:rPr>
        <w:t>LNDC issued</w:t>
      </w:r>
      <w:r w:rsidR="008E30CB">
        <w:rPr>
          <w:rFonts w:ascii="Times New Roman" w:hAnsi="Times New Roman" w:cs="Times New Roman"/>
          <w:sz w:val="28"/>
          <w:szCs w:val="28"/>
          <w:lang w:val="en-ZA"/>
        </w:rPr>
        <w:t xml:space="preserve"> an award letter </w:t>
      </w:r>
      <w:r w:rsidRPr="005A4A69" w:rsidR="005A4A69">
        <w:rPr>
          <w:rFonts w:ascii="Times New Roman" w:hAnsi="Times New Roman" w:cs="Times New Roman"/>
          <w:sz w:val="28"/>
          <w:szCs w:val="28"/>
          <w:lang w:val="en-ZA"/>
        </w:rPr>
        <w:t>to</w:t>
      </w:r>
      <w:r w:rsidR="005A4A69">
        <w:rPr>
          <w:rFonts w:ascii="Times New Roman" w:hAnsi="Times New Roman" w:cs="Times New Roman"/>
          <w:color w:val="FF0000"/>
          <w:sz w:val="28"/>
          <w:szCs w:val="28"/>
          <w:lang w:val="en-ZA"/>
        </w:rPr>
        <w:t xml:space="preserve"> </w:t>
      </w:r>
      <w:r w:rsidR="008E30CB">
        <w:rPr>
          <w:rFonts w:ascii="Times New Roman" w:hAnsi="Times New Roman" w:cs="Times New Roman"/>
          <w:sz w:val="28"/>
          <w:szCs w:val="28"/>
          <w:lang w:val="en-ZA"/>
        </w:rPr>
        <w:t>the 3</w:t>
      </w:r>
      <w:r w:rsidRPr="008E30CB" w:rsidR="008E30CB">
        <w:rPr>
          <w:rFonts w:ascii="Times New Roman" w:hAnsi="Times New Roman" w:cs="Times New Roman"/>
          <w:sz w:val="28"/>
          <w:szCs w:val="28"/>
          <w:vertAlign w:val="superscript"/>
          <w:lang w:val="en-ZA"/>
        </w:rPr>
        <w:t>rd</w:t>
      </w:r>
      <w:r w:rsidR="008E30CB">
        <w:rPr>
          <w:rFonts w:ascii="Times New Roman" w:hAnsi="Times New Roman" w:cs="Times New Roman"/>
          <w:sz w:val="28"/>
          <w:szCs w:val="28"/>
          <w:lang w:val="en-ZA"/>
        </w:rPr>
        <w:t xml:space="preserve"> respondent.  The applicant lodged complaint against the award of tender to the 3</w:t>
      </w:r>
      <w:r w:rsidRPr="008E30CB" w:rsidR="008E30CB">
        <w:rPr>
          <w:rFonts w:ascii="Times New Roman" w:hAnsi="Times New Roman" w:cs="Times New Roman"/>
          <w:sz w:val="28"/>
          <w:szCs w:val="28"/>
          <w:vertAlign w:val="superscript"/>
          <w:lang w:val="en-ZA"/>
        </w:rPr>
        <w:t>rd</w:t>
      </w:r>
      <w:r w:rsidR="008E30CB">
        <w:rPr>
          <w:rFonts w:ascii="Times New Roman" w:hAnsi="Times New Roman" w:cs="Times New Roman"/>
          <w:sz w:val="28"/>
          <w:szCs w:val="28"/>
          <w:lang w:val="en-ZA"/>
        </w:rPr>
        <w:t xml:space="preserve"> respondent and requested LNDC to review </w:t>
      </w:r>
      <w:r w:rsidR="000F009B">
        <w:rPr>
          <w:rFonts w:ascii="Times New Roman" w:hAnsi="Times New Roman" w:cs="Times New Roman"/>
          <w:sz w:val="28"/>
          <w:szCs w:val="28"/>
          <w:lang w:val="en-ZA"/>
        </w:rPr>
        <w:t xml:space="preserve">its decision. This letter of complaint was written </w:t>
      </w:r>
      <w:r w:rsidR="008E30CB">
        <w:rPr>
          <w:rFonts w:ascii="Times New Roman" w:hAnsi="Times New Roman" w:cs="Times New Roman"/>
          <w:sz w:val="28"/>
          <w:szCs w:val="28"/>
          <w:lang w:val="en-ZA"/>
        </w:rPr>
        <w:t xml:space="preserve">on the 26 August 2022 addressed the Chief Executive Officer </w:t>
      </w:r>
      <w:r w:rsidR="007C39FA">
        <w:rPr>
          <w:rFonts w:ascii="Times New Roman" w:hAnsi="Times New Roman" w:cs="Times New Roman"/>
          <w:sz w:val="28"/>
          <w:szCs w:val="28"/>
          <w:lang w:val="en-ZA"/>
        </w:rPr>
        <w:t>of the</w:t>
      </w:r>
      <w:r w:rsidR="000F009B">
        <w:rPr>
          <w:rFonts w:ascii="Times New Roman" w:hAnsi="Times New Roman" w:cs="Times New Roman"/>
          <w:sz w:val="28"/>
          <w:szCs w:val="28"/>
          <w:lang w:val="en-ZA"/>
        </w:rPr>
        <w:t xml:space="preserve"> </w:t>
      </w:r>
      <w:r w:rsidR="008E30CB">
        <w:rPr>
          <w:rFonts w:ascii="Times New Roman" w:hAnsi="Times New Roman" w:cs="Times New Roman"/>
          <w:sz w:val="28"/>
          <w:szCs w:val="28"/>
          <w:lang w:val="en-ZA"/>
        </w:rPr>
        <w:t>LNDC.  The letter (in relevant parts) complained that:</w:t>
      </w:r>
    </w:p>
    <w:p w:rsidR="008E30CB" w:rsidP="00F63DCA" w:rsidRDefault="008E30CB" w14:paraId="1629B426" w14:textId="77777777">
      <w:pPr>
        <w:spacing w:after="0" w:line="360" w:lineRule="auto"/>
        <w:jc w:val="both"/>
        <w:rPr>
          <w:rFonts w:ascii="Times New Roman" w:hAnsi="Times New Roman" w:cs="Times New Roman"/>
          <w:sz w:val="28"/>
          <w:szCs w:val="28"/>
          <w:lang w:val="en-ZA"/>
        </w:rPr>
      </w:pPr>
    </w:p>
    <w:p w:rsidR="000063DD" w:rsidP="00F63DCA" w:rsidRDefault="008037AF" w14:paraId="1A64E5E3" w14:textId="39208B6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“Minet Lesotho would like LNDC to review this decision on the grounds that eligibility requirement or scoring criterion was neither featured on the SELECTI</w:t>
      </w:r>
      <w:r w:rsidR="007C39FA">
        <w:rPr>
          <w:rFonts w:ascii="Times New Roman" w:hAnsi="Times New Roman" w:cs="Times New Roman"/>
          <w:i/>
          <w:iCs/>
          <w:sz w:val="24"/>
          <w:szCs w:val="24"/>
          <w:lang w:val="en-ZA"/>
        </w:rPr>
        <w:t>O</w:t>
      </w:r>
      <w:r>
        <w:rPr>
          <w:rFonts w:ascii="Times New Roman" w:hAnsi="Times New Roman" w:cs="Times New Roman"/>
          <w:i/>
          <w:iCs/>
          <w:sz w:val="24"/>
          <w:szCs w:val="24"/>
          <w:lang w:val="en-ZA"/>
        </w:rPr>
        <w:t>N CRITERIA nor on the INSTRUCTIONS TO BIDDER as contained on the Request for Proposal for Provision of Insurance</w:t>
      </w:r>
      <w:r w:rsidR="003A1B75">
        <w:rPr>
          <w:rFonts w:ascii="Times New Roman" w:hAnsi="Times New Roman" w:cs="Times New Roman"/>
          <w:i/>
          <w:iCs/>
          <w:sz w:val="24"/>
          <w:szCs w:val="24"/>
          <w:lang w:val="en-ZA"/>
        </w:rPr>
        <w:t xml:space="preserve"> Broke Services.  We therefore believe it was unfair and improper </w:t>
      </w:r>
      <w:r w:rsidR="00787C84">
        <w:rPr>
          <w:rFonts w:ascii="Times New Roman" w:hAnsi="Times New Roman" w:cs="Times New Roman"/>
          <w:i/>
          <w:iCs/>
          <w:sz w:val="24"/>
          <w:szCs w:val="24"/>
          <w:lang w:val="en-ZA"/>
        </w:rPr>
        <w:t xml:space="preserve">that this scoring criteria was deployed at the detriment of our bid.  The </w:t>
      </w:r>
      <w:r w:rsidR="00426C30">
        <w:rPr>
          <w:rFonts w:ascii="Times New Roman" w:hAnsi="Times New Roman" w:cs="Times New Roman"/>
          <w:i/>
          <w:iCs/>
          <w:sz w:val="24"/>
          <w:szCs w:val="24"/>
          <w:lang w:val="en-ZA"/>
        </w:rPr>
        <w:t>Debriefing</w:t>
      </w:r>
      <w:r w:rsidR="00787C84">
        <w:rPr>
          <w:rFonts w:ascii="Times New Roman" w:hAnsi="Times New Roman" w:cs="Times New Roman"/>
          <w:i/>
          <w:iCs/>
          <w:sz w:val="24"/>
          <w:szCs w:val="24"/>
          <w:lang w:val="en-ZA"/>
        </w:rPr>
        <w:t xml:space="preserve"> team also informed Minet Lesotho that this criterion was deployed in complying with the LNDC’s Procurement Policy that was adopted in June 2022.  This is around the same period the RFP was issued to the public</w:t>
      </w:r>
      <w:r w:rsidR="00AB19AC">
        <w:rPr>
          <w:rFonts w:ascii="Times New Roman" w:hAnsi="Times New Roman" w:cs="Times New Roman"/>
          <w:i/>
          <w:iCs/>
          <w:sz w:val="24"/>
          <w:szCs w:val="24"/>
          <w:lang w:val="en-ZA"/>
        </w:rPr>
        <w:t>;</w:t>
      </w:r>
      <w:r w:rsidR="00787C84">
        <w:rPr>
          <w:rFonts w:ascii="Times New Roman" w:hAnsi="Times New Roman" w:cs="Times New Roman"/>
          <w:i/>
          <w:iCs/>
          <w:sz w:val="24"/>
          <w:szCs w:val="24"/>
          <w:lang w:val="en-ZA"/>
        </w:rPr>
        <w:t xml:space="preserve"> </w:t>
      </w:r>
      <w:r w:rsidR="00426C30">
        <w:rPr>
          <w:rFonts w:ascii="Times New Roman" w:hAnsi="Times New Roman" w:cs="Times New Roman"/>
          <w:i/>
          <w:iCs/>
          <w:sz w:val="24"/>
          <w:szCs w:val="24"/>
          <w:lang w:val="en-ZA"/>
        </w:rPr>
        <w:t xml:space="preserve">and </w:t>
      </w:r>
      <w:r w:rsidR="00787C84">
        <w:rPr>
          <w:rFonts w:ascii="Times New Roman" w:hAnsi="Times New Roman" w:cs="Times New Roman"/>
          <w:i/>
          <w:iCs/>
          <w:sz w:val="24"/>
          <w:szCs w:val="24"/>
          <w:lang w:val="en-ZA"/>
        </w:rPr>
        <w:t>one would have thought that this material requirement would have reasonably been captured on</w:t>
      </w:r>
      <w:r w:rsidR="00547225">
        <w:rPr>
          <w:rFonts w:ascii="Times New Roman" w:hAnsi="Times New Roman" w:cs="Times New Roman"/>
          <w:i/>
          <w:iCs/>
          <w:sz w:val="24"/>
          <w:szCs w:val="24"/>
          <w:lang w:val="en-ZA"/>
        </w:rPr>
        <w:t xml:space="preserve"> the RFP as introducing it at evaluation stage will be akin to moving the goalposts</w:t>
      </w:r>
      <w:r w:rsidR="00B54F01">
        <w:rPr>
          <w:rFonts w:ascii="Times New Roman" w:hAnsi="Times New Roman" w:cs="Times New Roman"/>
          <w:i/>
          <w:iCs/>
          <w:sz w:val="24"/>
          <w:szCs w:val="24"/>
          <w:lang w:val="en-ZA"/>
        </w:rPr>
        <w:t>…” (</w:t>
      </w:r>
      <w:r w:rsidR="00426C30">
        <w:rPr>
          <w:rFonts w:ascii="Times New Roman" w:hAnsi="Times New Roman" w:cs="Times New Roman"/>
          <w:i/>
          <w:iCs/>
          <w:sz w:val="24"/>
          <w:szCs w:val="24"/>
          <w:lang w:val="en-ZA"/>
        </w:rPr>
        <w:t>sic)</w:t>
      </w:r>
    </w:p>
    <w:p w:rsidR="000063DD" w:rsidP="00F63DCA" w:rsidRDefault="000063DD" w14:paraId="7CE9A838" w14:textId="77777777">
      <w:pPr>
        <w:spacing w:after="0" w:line="360" w:lineRule="auto"/>
        <w:ind w:right="1008"/>
        <w:jc w:val="both"/>
        <w:rPr>
          <w:rFonts w:ascii="Times New Roman" w:hAnsi="Times New Roman" w:cs="Times New Roman"/>
          <w:i/>
          <w:iCs/>
          <w:sz w:val="24"/>
          <w:szCs w:val="24"/>
          <w:lang w:val="en-ZA"/>
        </w:rPr>
      </w:pPr>
    </w:p>
    <w:p w:rsidR="00E132C7" w:rsidP="00F63DCA" w:rsidRDefault="000063DD" w14:paraId="26156256" w14:textId="0C7BD3F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sz w:val="28"/>
          <w:szCs w:val="28"/>
          <w:lang w:val="en-ZA"/>
        </w:rPr>
        <w:t>The above letter reached the offices of the CEO of LNDC on the same day (26 August 2022), but inst</w:t>
      </w:r>
      <w:r w:rsidR="00B54F01">
        <w:rPr>
          <w:rFonts w:ascii="Times New Roman" w:hAnsi="Times New Roman" w:cs="Times New Roman"/>
          <w:sz w:val="28"/>
          <w:szCs w:val="28"/>
          <w:lang w:val="en-ZA"/>
        </w:rPr>
        <w:t>ead</w:t>
      </w:r>
      <w:r>
        <w:rPr>
          <w:rFonts w:ascii="Times New Roman" w:hAnsi="Times New Roman" w:cs="Times New Roman"/>
          <w:sz w:val="28"/>
          <w:szCs w:val="28"/>
          <w:lang w:val="en-ZA"/>
        </w:rPr>
        <w:t xml:space="preserve"> of the complaint being addressed the CEO </w:t>
      </w:r>
      <w:r>
        <w:rPr>
          <w:rFonts w:ascii="Times New Roman" w:hAnsi="Times New Roman" w:cs="Times New Roman"/>
          <w:sz w:val="28"/>
          <w:szCs w:val="28"/>
          <w:lang w:val="en-ZA"/>
        </w:rPr>
        <w:t>signed the contract with the 3</w:t>
      </w:r>
      <w:r w:rsidRPr="000063DD">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 on 30 August 2022.  The applicant’s complaint in the main regarding the Procurement Policy related to the fact that the R</w:t>
      </w:r>
      <w:r w:rsidR="00C75559">
        <w:rPr>
          <w:rFonts w:ascii="Times New Roman" w:hAnsi="Times New Roman" w:cs="Times New Roman"/>
          <w:sz w:val="28"/>
          <w:szCs w:val="28"/>
          <w:lang w:val="en-ZA"/>
        </w:rPr>
        <w:t xml:space="preserve">equest </w:t>
      </w:r>
      <w:r>
        <w:rPr>
          <w:rFonts w:ascii="Times New Roman" w:hAnsi="Times New Roman" w:cs="Times New Roman"/>
          <w:sz w:val="28"/>
          <w:szCs w:val="28"/>
          <w:lang w:val="en-ZA"/>
        </w:rPr>
        <w:t>F</w:t>
      </w:r>
      <w:r w:rsidR="00C75559">
        <w:rPr>
          <w:rFonts w:ascii="Times New Roman" w:hAnsi="Times New Roman" w:cs="Times New Roman"/>
          <w:sz w:val="28"/>
          <w:szCs w:val="28"/>
          <w:lang w:val="en-ZA"/>
        </w:rPr>
        <w:t>or Proposals (RFP)</w:t>
      </w:r>
      <w:r>
        <w:rPr>
          <w:rFonts w:ascii="Times New Roman" w:hAnsi="Times New Roman" w:cs="Times New Roman"/>
          <w:sz w:val="28"/>
          <w:szCs w:val="28"/>
          <w:lang w:val="en-ZA"/>
        </w:rPr>
        <w:t xml:space="preserve"> did not include the percentage margin regarding Basotho shareholding.  In the period between the lodging of the present application and its final hearing</w:t>
      </w:r>
      <w:r w:rsidR="00B54F01">
        <w:rPr>
          <w:rFonts w:ascii="Times New Roman" w:hAnsi="Times New Roman" w:cs="Times New Roman"/>
          <w:sz w:val="28"/>
          <w:szCs w:val="28"/>
          <w:lang w:val="en-ZA"/>
        </w:rPr>
        <w:t>, the</w:t>
      </w:r>
      <w:r>
        <w:rPr>
          <w:rFonts w:ascii="Times New Roman" w:hAnsi="Times New Roman" w:cs="Times New Roman"/>
          <w:sz w:val="28"/>
          <w:szCs w:val="28"/>
          <w:lang w:val="en-ZA"/>
        </w:rPr>
        <w:t xml:space="preserve"> CEO of LNDC constituted an appeal panel to hear the applicant’s complaint.  What transpired in between</w:t>
      </w:r>
      <w:r w:rsidR="002452A6">
        <w:rPr>
          <w:rFonts w:ascii="Times New Roman" w:hAnsi="Times New Roman" w:cs="Times New Roman"/>
          <w:sz w:val="28"/>
          <w:szCs w:val="28"/>
          <w:lang w:val="en-ZA"/>
        </w:rPr>
        <w:t>,</w:t>
      </w:r>
      <w:r>
        <w:rPr>
          <w:rFonts w:ascii="Times New Roman" w:hAnsi="Times New Roman" w:cs="Times New Roman"/>
          <w:sz w:val="28"/>
          <w:szCs w:val="28"/>
          <w:lang w:val="en-ZA"/>
        </w:rPr>
        <w:t xml:space="preserve"> is not material for the determination of this case, suffice it to say that, after the </w:t>
      </w:r>
      <w:r w:rsidR="00CB3109">
        <w:rPr>
          <w:rFonts w:ascii="Times New Roman" w:hAnsi="Times New Roman" w:cs="Times New Roman"/>
          <w:sz w:val="28"/>
          <w:szCs w:val="28"/>
          <w:lang w:val="en-ZA"/>
        </w:rPr>
        <w:t>A</w:t>
      </w:r>
      <w:r>
        <w:rPr>
          <w:rFonts w:ascii="Times New Roman" w:hAnsi="Times New Roman" w:cs="Times New Roman"/>
          <w:sz w:val="28"/>
          <w:szCs w:val="28"/>
          <w:lang w:val="en-ZA"/>
        </w:rPr>
        <w:t xml:space="preserve">ppeal </w:t>
      </w:r>
      <w:r w:rsidR="00CB3109">
        <w:rPr>
          <w:rFonts w:ascii="Times New Roman" w:hAnsi="Times New Roman" w:cs="Times New Roman"/>
          <w:sz w:val="28"/>
          <w:szCs w:val="28"/>
          <w:lang w:val="en-ZA"/>
        </w:rPr>
        <w:t>C</w:t>
      </w:r>
      <w:r>
        <w:rPr>
          <w:rFonts w:ascii="Times New Roman" w:hAnsi="Times New Roman" w:cs="Times New Roman"/>
          <w:sz w:val="28"/>
          <w:szCs w:val="28"/>
          <w:lang w:val="en-ZA"/>
        </w:rPr>
        <w:t xml:space="preserve">ommittee had considered </w:t>
      </w:r>
      <w:r w:rsidR="00E67DB6">
        <w:rPr>
          <w:rFonts w:ascii="Times New Roman" w:hAnsi="Times New Roman" w:cs="Times New Roman"/>
          <w:sz w:val="28"/>
          <w:szCs w:val="28"/>
          <w:lang w:val="en-ZA"/>
        </w:rPr>
        <w:t>the applicant’s complaint it concluded that the applicant justifiably lost out to the 3</w:t>
      </w:r>
      <w:r w:rsidRPr="00E67DB6" w:rsidR="00E67DB6">
        <w:rPr>
          <w:rFonts w:ascii="Times New Roman" w:hAnsi="Times New Roman" w:cs="Times New Roman"/>
          <w:sz w:val="28"/>
          <w:szCs w:val="28"/>
          <w:vertAlign w:val="superscript"/>
          <w:lang w:val="en-ZA"/>
        </w:rPr>
        <w:t>rd</w:t>
      </w:r>
      <w:r w:rsidR="00E67DB6">
        <w:rPr>
          <w:rFonts w:ascii="Times New Roman" w:hAnsi="Times New Roman" w:cs="Times New Roman"/>
          <w:sz w:val="28"/>
          <w:szCs w:val="28"/>
          <w:lang w:val="en-ZA"/>
        </w:rPr>
        <w:t xml:space="preserve"> respondent.</w:t>
      </w:r>
    </w:p>
    <w:p w:rsidR="00E132C7" w:rsidP="00F63DCA" w:rsidRDefault="00E132C7" w14:paraId="11F22572" w14:textId="77777777">
      <w:pPr>
        <w:spacing w:after="0" w:line="360" w:lineRule="auto"/>
        <w:ind w:left="720" w:hanging="720"/>
        <w:jc w:val="both"/>
        <w:rPr>
          <w:rFonts w:ascii="Times New Roman" w:hAnsi="Times New Roman" w:cs="Times New Roman"/>
          <w:sz w:val="28"/>
          <w:szCs w:val="28"/>
          <w:lang w:val="en-ZA"/>
        </w:rPr>
      </w:pPr>
    </w:p>
    <w:p w:rsidR="009A12A1" w:rsidP="00F63DCA" w:rsidRDefault="00515AE8" w14:paraId="27432959" w14:textId="56BB0DD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r>
      <w:r>
        <w:rPr>
          <w:rFonts w:ascii="Times New Roman" w:hAnsi="Times New Roman" w:cs="Times New Roman"/>
          <w:sz w:val="28"/>
          <w:szCs w:val="28"/>
          <w:lang w:val="en-ZA"/>
        </w:rPr>
        <w:t xml:space="preserve">The applicant is seeking </w:t>
      </w:r>
      <w:r w:rsidR="00AB19AC">
        <w:rPr>
          <w:rFonts w:ascii="Times New Roman" w:hAnsi="Times New Roman" w:cs="Times New Roman"/>
          <w:sz w:val="28"/>
          <w:szCs w:val="28"/>
          <w:lang w:val="en-ZA"/>
        </w:rPr>
        <w:t xml:space="preserve">a </w:t>
      </w:r>
      <w:r>
        <w:rPr>
          <w:rFonts w:ascii="Times New Roman" w:hAnsi="Times New Roman" w:cs="Times New Roman"/>
          <w:sz w:val="28"/>
          <w:szCs w:val="28"/>
          <w:lang w:val="en-ZA"/>
        </w:rPr>
        <w:t xml:space="preserve">review of the decision </w:t>
      </w:r>
      <w:r w:rsidR="00B43B66">
        <w:rPr>
          <w:rFonts w:ascii="Times New Roman" w:hAnsi="Times New Roman" w:cs="Times New Roman"/>
          <w:sz w:val="28"/>
          <w:szCs w:val="28"/>
          <w:lang w:val="en-ZA"/>
        </w:rPr>
        <w:t xml:space="preserve">to award </w:t>
      </w:r>
      <w:r w:rsidR="009A12A1">
        <w:rPr>
          <w:rFonts w:ascii="Times New Roman" w:hAnsi="Times New Roman" w:cs="Times New Roman"/>
          <w:sz w:val="28"/>
          <w:szCs w:val="28"/>
          <w:lang w:val="en-ZA"/>
        </w:rPr>
        <w:t>the tender to the 3</w:t>
      </w:r>
      <w:r w:rsidRPr="009A12A1" w:rsidR="009A12A1">
        <w:rPr>
          <w:rFonts w:ascii="Times New Roman" w:hAnsi="Times New Roman" w:cs="Times New Roman"/>
          <w:sz w:val="28"/>
          <w:szCs w:val="28"/>
          <w:vertAlign w:val="superscript"/>
          <w:lang w:val="en-ZA"/>
        </w:rPr>
        <w:t>rd</w:t>
      </w:r>
      <w:r w:rsidR="009A12A1">
        <w:rPr>
          <w:rFonts w:ascii="Times New Roman" w:hAnsi="Times New Roman" w:cs="Times New Roman"/>
          <w:sz w:val="28"/>
          <w:szCs w:val="28"/>
          <w:lang w:val="en-ZA"/>
        </w:rPr>
        <w:t xml:space="preserve"> respondent on the basis that it was invalid and irregular for the following reasons:</w:t>
      </w:r>
    </w:p>
    <w:p w:rsidR="009A12A1" w:rsidP="00F63DCA" w:rsidRDefault="009A12A1" w14:paraId="5313B48F" w14:textId="77777777">
      <w:pPr>
        <w:spacing w:after="0" w:line="360" w:lineRule="auto"/>
        <w:ind w:left="720" w:hanging="720"/>
        <w:jc w:val="both"/>
        <w:rPr>
          <w:rFonts w:ascii="Times New Roman" w:hAnsi="Times New Roman" w:cs="Times New Roman"/>
          <w:sz w:val="28"/>
          <w:szCs w:val="28"/>
          <w:lang w:val="en-ZA"/>
        </w:rPr>
      </w:pPr>
    </w:p>
    <w:p w:rsidRPr="0061649B" w:rsidR="0061649B" w:rsidP="00F63DCA" w:rsidRDefault="0061649B" w14:paraId="73760E5B" w14:textId="7CB551DA">
      <w:pPr>
        <w:spacing w:after="0" w:line="360" w:lineRule="auto"/>
        <w:ind w:left="1440" w:right="1008" w:hanging="720"/>
        <w:jc w:val="both"/>
        <w:rPr>
          <w:rFonts w:ascii="Times New Roman" w:hAnsi="Times New Roman" w:cs="Times New Roman"/>
          <w:i/>
          <w:iCs/>
          <w:sz w:val="24"/>
          <w:szCs w:val="24"/>
          <w:lang w:val="en-ZA"/>
        </w:rPr>
      </w:pPr>
      <w:r w:rsidRPr="0061649B">
        <w:rPr>
          <w:rFonts w:ascii="Times New Roman" w:hAnsi="Times New Roman" w:cs="Times New Roman"/>
          <w:i/>
          <w:iCs/>
          <w:sz w:val="24"/>
          <w:szCs w:val="24"/>
          <w:lang w:val="en-ZA"/>
        </w:rPr>
        <w:t>“(i)</w:t>
      </w:r>
      <w:r w:rsidRPr="0061649B">
        <w:rPr>
          <w:rFonts w:ascii="Times New Roman" w:hAnsi="Times New Roman" w:cs="Times New Roman"/>
          <w:i/>
          <w:iCs/>
          <w:sz w:val="24"/>
          <w:szCs w:val="24"/>
          <w:lang w:val="en-ZA"/>
        </w:rPr>
        <w:tab/>
      </w:r>
      <w:r w:rsidRPr="0061649B" w:rsidR="009A12A1">
        <w:rPr>
          <w:rFonts w:ascii="Times New Roman" w:hAnsi="Times New Roman" w:cs="Times New Roman"/>
          <w:i/>
          <w:iCs/>
          <w:sz w:val="24"/>
          <w:szCs w:val="24"/>
          <w:lang w:val="en-ZA"/>
        </w:rPr>
        <w:t>The CEO of LNDC</w:t>
      </w:r>
      <w:r w:rsidRPr="0061649B">
        <w:rPr>
          <w:rFonts w:ascii="Times New Roman" w:hAnsi="Times New Roman" w:cs="Times New Roman"/>
          <w:i/>
          <w:iCs/>
          <w:sz w:val="24"/>
          <w:szCs w:val="24"/>
          <w:lang w:val="en-ZA"/>
        </w:rPr>
        <w:t xml:space="preserve"> acted ultra vires LNDC Procurement Policy by awarding the tender when such authority vests in the Tender Committee.</w:t>
      </w:r>
    </w:p>
    <w:p w:rsidRPr="0061649B" w:rsidR="0061649B" w:rsidP="00F63DCA" w:rsidRDefault="0061649B" w14:paraId="4CC693D9" w14:textId="77777777">
      <w:pPr>
        <w:pStyle w:val="ListParagraph"/>
        <w:spacing w:after="0" w:line="360" w:lineRule="auto"/>
        <w:ind w:left="1440" w:right="1008"/>
        <w:jc w:val="both"/>
        <w:rPr>
          <w:rFonts w:ascii="Times New Roman" w:hAnsi="Times New Roman" w:cs="Times New Roman"/>
          <w:i/>
          <w:iCs/>
          <w:sz w:val="24"/>
          <w:szCs w:val="24"/>
          <w:lang w:val="en-ZA"/>
        </w:rPr>
      </w:pPr>
    </w:p>
    <w:p w:rsidR="001C42C5" w:rsidP="00F63DCA" w:rsidRDefault="0061649B" w14:paraId="0E726C36" w14:textId="31187199">
      <w:pPr>
        <w:pStyle w:val="ListParagraph"/>
        <w:numPr>
          <w:ilvl w:val="0"/>
          <w:numId w:val="2"/>
        </w:numPr>
        <w:spacing w:after="0" w:line="360" w:lineRule="auto"/>
        <w:ind w:right="1008"/>
        <w:jc w:val="both"/>
        <w:rPr>
          <w:rFonts w:ascii="Times New Roman" w:hAnsi="Times New Roman" w:cs="Times New Roman"/>
          <w:i/>
          <w:iCs/>
          <w:sz w:val="24"/>
          <w:szCs w:val="24"/>
          <w:lang w:val="en-ZA"/>
        </w:rPr>
      </w:pPr>
      <w:r w:rsidRPr="0061649B">
        <w:rPr>
          <w:rFonts w:ascii="Times New Roman" w:hAnsi="Times New Roman" w:cs="Times New Roman"/>
          <w:i/>
          <w:iCs/>
          <w:sz w:val="24"/>
          <w:szCs w:val="24"/>
          <w:lang w:val="en-ZA"/>
        </w:rPr>
        <w:t>The CEO of LNDC</w:t>
      </w:r>
      <w:r w:rsidRPr="0061649B" w:rsidR="008E30CB">
        <w:rPr>
          <w:rFonts w:ascii="Times New Roman" w:hAnsi="Times New Roman" w:cs="Times New Roman"/>
          <w:i/>
          <w:iCs/>
          <w:sz w:val="24"/>
          <w:szCs w:val="24"/>
          <w:lang w:val="en-ZA"/>
        </w:rPr>
        <w:t xml:space="preserve"> </w:t>
      </w:r>
      <w:r w:rsidRPr="0061649B">
        <w:rPr>
          <w:rFonts w:ascii="Times New Roman" w:hAnsi="Times New Roman" w:cs="Times New Roman"/>
          <w:i/>
          <w:iCs/>
          <w:sz w:val="24"/>
          <w:szCs w:val="24"/>
          <w:lang w:val="en-ZA"/>
        </w:rPr>
        <w:t xml:space="preserve">invoked public interest in awarding the tender when such power vests in the Minister in terms of Regulation 8(g) of Public </w:t>
      </w:r>
      <w:r>
        <w:rPr>
          <w:rFonts w:ascii="Times New Roman" w:hAnsi="Times New Roman" w:cs="Times New Roman"/>
          <w:i/>
          <w:iCs/>
          <w:sz w:val="24"/>
          <w:szCs w:val="24"/>
          <w:lang w:val="en-ZA"/>
        </w:rPr>
        <w:t>Procurement Regulations, which is in conflict with clause 17.1.6 of Procurement Policy which gives him such power.</w:t>
      </w:r>
    </w:p>
    <w:p w:rsidR="0061649B" w:rsidP="00F63DCA" w:rsidRDefault="0061649B" w14:paraId="11CAD626" w14:textId="77777777">
      <w:pPr>
        <w:pStyle w:val="ListParagraph"/>
        <w:spacing w:after="0" w:line="360" w:lineRule="auto"/>
        <w:ind w:left="1440" w:right="1008"/>
        <w:jc w:val="both"/>
        <w:rPr>
          <w:rFonts w:ascii="Times New Roman" w:hAnsi="Times New Roman" w:cs="Times New Roman"/>
          <w:i/>
          <w:iCs/>
          <w:sz w:val="24"/>
          <w:szCs w:val="24"/>
          <w:lang w:val="en-ZA"/>
        </w:rPr>
      </w:pPr>
    </w:p>
    <w:p w:rsidR="0061649B" w:rsidP="00F63DCA" w:rsidRDefault="0061649B" w14:paraId="2400EBE4" w14:textId="1523791F">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Propriety of the verdict of the Appeals Committee when the matter is sub judice.</w:t>
      </w:r>
    </w:p>
    <w:p w:rsidRPr="0061649B" w:rsidR="0061649B" w:rsidP="00F63DCA" w:rsidRDefault="0061649B" w14:paraId="15AF0693" w14:textId="77777777">
      <w:pPr>
        <w:pStyle w:val="ListParagraph"/>
        <w:jc w:val="both"/>
        <w:rPr>
          <w:rFonts w:ascii="Times New Roman" w:hAnsi="Times New Roman" w:cs="Times New Roman"/>
          <w:i/>
          <w:iCs/>
          <w:sz w:val="24"/>
          <w:szCs w:val="24"/>
          <w:lang w:val="en-ZA"/>
        </w:rPr>
      </w:pPr>
    </w:p>
    <w:p w:rsidR="0061649B" w:rsidP="00F63DCA" w:rsidRDefault="0061649B" w14:paraId="0CEA5AEE" w14:textId="095B31CC">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retrospective application of a policy that the margin for locals </w:t>
      </w:r>
      <w:r w:rsidR="00147B98">
        <w:rPr>
          <w:rFonts w:ascii="Times New Roman" w:hAnsi="Times New Roman" w:cs="Times New Roman"/>
          <w:i/>
          <w:iCs/>
          <w:sz w:val="24"/>
          <w:szCs w:val="24"/>
          <w:lang w:val="en-ZA"/>
        </w:rPr>
        <w:t xml:space="preserve">constitutes </w:t>
      </w:r>
      <w:r>
        <w:rPr>
          <w:rFonts w:ascii="Times New Roman" w:hAnsi="Times New Roman" w:cs="Times New Roman"/>
          <w:i/>
          <w:iCs/>
          <w:sz w:val="24"/>
          <w:szCs w:val="24"/>
          <w:lang w:val="en-ZA"/>
        </w:rPr>
        <w:t>more than 50% of the shareholding even though it did not form part of the conditions in the invitation to tender.</w:t>
      </w:r>
    </w:p>
    <w:p w:rsidRPr="0061649B" w:rsidR="0061649B" w:rsidP="00F63DCA" w:rsidRDefault="0061649B" w14:paraId="58293D92" w14:textId="77777777">
      <w:pPr>
        <w:pStyle w:val="ListParagraph"/>
        <w:jc w:val="both"/>
        <w:rPr>
          <w:rFonts w:ascii="Times New Roman" w:hAnsi="Times New Roman" w:cs="Times New Roman"/>
          <w:i/>
          <w:iCs/>
          <w:sz w:val="24"/>
          <w:szCs w:val="24"/>
          <w:lang w:val="en-ZA"/>
        </w:rPr>
      </w:pPr>
    </w:p>
    <w:p w:rsidR="0061649B" w:rsidP="00F63DCA" w:rsidRDefault="00084C3D" w14:paraId="40D57654" w14:textId="7B2E9E6D">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act of awarding the tender before the adjudication of the provisions of Regulation 54(5) of Public Procurement Regulations read with clause 17.1.5 of the LNDC Procurement Policy.</w:t>
      </w:r>
    </w:p>
    <w:p w:rsidRPr="00084C3D" w:rsidR="00084C3D" w:rsidP="00F63DCA" w:rsidRDefault="00084C3D" w14:paraId="4FE8C4E0" w14:textId="77777777">
      <w:pPr>
        <w:pStyle w:val="ListParagraph"/>
        <w:jc w:val="both"/>
        <w:rPr>
          <w:rFonts w:ascii="Times New Roman" w:hAnsi="Times New Roman" w:cs="Times New Roman"/>
          <w:i/>
          <w:iCs/>
          <w:sz w:val="24"/>
          <w:szCs w:val="24"/>
          <w:lang w:val="en-ZA"/>
        </w:rPr>
      </w:pPr>
    </w:p>
    <w:p w:rsidR="00084C3D" w:rsidP="00F63DCA" w:rsidRDefault="006C338A" w14:paraId="4680A28D" w14:textId="5E54BE3E">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irregular Constitution of the Tender Evaluation Committee in violation of </w:t>
      </w:r>
      <w:r w:rsidR="00147B98">
        <w:rPr>
          <w:rFonts w:ascii="Times New Roman" w:hAnsi="Times New Roman" w:cs="Times New Roman"/>
          <w:i/>
          <w:iCs/>
          <w:sz w:val="24"/>
          <w:szCs w:val="24"/>
          <w:lang w:val="en-ZA"/>
        </w:rPr>
        <w:t xml:space="preserve">Regulation </w:t>
      </w:r>
      <w:r>
        <w:rPr>
          <w:rFonts w:ascii="Times New Roman" w:hAnsi="Times New Roman" w:cs="Times New Roman"/>
          <w:i/>
          <w:iCs/>
          <w:sz w:val="24"/>
          <w:szCs w:val="24"/>
          <w:lang w:val="en-ZA"/>
        </w:rPr>
        <w:t>49 of the Public Procurement Regulations read with clause 9.9 of LNDC Procurement Policy.</w:t>
      </w:r>
      <w:r w:rsidR="008062EB">
        <w:rPr>
          <w:rFonts w:ascii="Times New Roman" w:hAnsi="Times New Roman" w:cs="Times New Roman"/>
          <w:i/>
          <w:iCs/>
          <w:sz w:val="24"/>
          <w:szCs w:val="24"/>
          <w:lang w:val="en-ZA"/>
        </w:rPr>
        <w:t>”</w:t>
      </w:r>
    </w:p>
    <w:p w:rsidRPr="008062EB" w:rsidR="008062EB" w:rsidP="00F63DCA" w:rsidRDefault="008062EB" w14:paraId="6274D7F6" w14:textId="77777777">
      <w:pPr>
        <w:pStyle w:val="ListParagraph"/>
        <w:jc w:val="both"/>
        <w:rPr>
          <w:rFonts w:ascii="Times New Roman" w:hAnsi="Times New Roman" w:cs="Times New Roman"/>
          <w:i/>
          <w:iCs/>
          <w:sz w:val="24"/>
          <w:szCs w:val="24"/>
          <w:lang w:val="en-ZA"/>
        </w:rPr>
      </w:pPr>
    </w:p>
    <w:p w:rsidR="008062EB" w:rsidP="00F63DCA" w:rsidRDefault="008062EB" w14:paraId="3C45F27F" w14:textId="14F08F63">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r>
      <w:r>
        <w:rPr>
          <w:rFonts w:ascii="Times New Roman" w:hAnsi="Times New Roman" w:cs="Times New Roman"/>
          <w:sz w:val="28"/>
          <w:szCs w:val="28"/>
          <w:lang w:val="en-ZA"/>
        </w:rPr>
        <w:t>The application is opposed by the 1</w:t>
      </w:r>
      <w:r w:rsidRPr="008062EB">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to 3</w:t>
      </w:r>
      <w:r w:rsidRPr="008062EB">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respondents.  I wish to deal with the issues raised not in the order in which they are outlined above.  Each party’s argument will be addressed when dealing with an issue raised.  I turn to deal with the issues raised.</w:t>
      </w:r>
    </w:p>
    <w:p w:rsidR="008062EB" w:rsidP="00F63DCA" w:rsidRDefault="008062EB" w14:paraId="6BB97D56" w14:textId="460A4B2C">
      <w:pPr>
        <w:spacing w:after="0" w:line="360" w:lineRule="auto"/>
        <w:jc w:val="both"/>
        <w:rPr>
          <w:rFonts w:ascii="Times New Roman" w:hAnsi="Times New Roman" w:cs="Times New Roman"/>
          <w:sz w:val="28"/>
          <w:szCs w:val="28"/>
          <w:lang w:val="en-ZA"/>
        </w:rPr>
      </w:pPr>
    </w:p>
    <w:p w:rsidRPr="00366FD1" w:rsidR="008062EB" w:rsidP="00F63DCA" w:rsidRDefault="008062EB" w14:paraId="13F2A570" w14:textId="2A224D7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r>
      <w:r>
        <w:rPr>
          <w:rFonts w:ascii="Times New Roman" w:hAnsi="Times New Roman" w:cs="Times New Roman"/>
          <w:sz w:val="28"/>
          <w:szCs w:val="28"/>
          <w:lang w:val="en-ZA"/>
        </w:rPr>
        <w:t>As a starting point</w:t>
      </w:r>
      <w:r w:rsidR="00027190">
        <w:rPr>
          <w:rFonts w:ascii="Times New Roman" w:hAnsi="Times New Roman" w:cs="Times New Roman"/>
          <w:sz w:val="28"/>
          <w:szCs w:val="28"/>
          <w:lang w:val="en-ZA"/>
        </w:rPr>
        <w:t>,</w:t>
      </w:r>
      <w:r>
        <w:rPr>
          <w:rFonts w:ascii="Times New Roman" w:hAnsi="Times New Roman" w:cs="Times New Roman"/>
          <w:sz w:val="28"/>
          <w:szCs w:val="28"/>
          <w:lang w:val="en-ZA"/>
        </w:rPr>
        <w:t xml:space="preserve"> it is important to reiterate </w:t>
      </w:r>
      <w:r w:rsidR="0079448F">
        <w:rPr>
          <w:rFonts w:ascii="Times New Roman" w:hAnsi="Times New Roman" w:cs="Times New Roman"/>
          <w:sz w:val="28"/>
          <w:szCs w:val="28"/>
          <w:lang w:val="en-ZA"/>
        </w:rPr>
        <w:t>the</w:t>
      </w:r>
      <w:r w:rsidR="00BC6E7B">
        <w:rPr>
          <w:rFonts w:ascii="Times New Roman" w:hAnsi="Times New Roman" w:cs="Times New Roman"/>
          <w:sz w:val="28"/>
          <w:szCs w:val="28"/>
          <w:lang w:val="en-ZA"/>
        </w:rPr>
        <w:t xml:space="preserve"> </w:t>
      </w:r>
      <w:r w:rsidR="0079448F">
        <w:rPr>
          <w:rFonts w:ascii="Times New Roman" w:hAnsi="Times New Roman" w:cs="Times New Roman"/>
          <w:sz w:val="28"/>
          <w:szCs w:val="28"/>
          <w:lang w:val="en-ZA"/>
        </w:rPr>
        <w:t>all</w:t>
      </w:r>
      <w:r w:rsidR="00BC6E7B">
        <w:rPr>
          <w:rFonts w:ascii="Times New Roman" w:hAnsi="Times New Roman" w:cs="Times New Roman"/>
          <w:sz w:val="28"/>
          <w:szCs w:val="28"/>
          <w:lang w:val="en-ZA"/>
        </w:rPr>
        <w:t xml:space="preserve"> </w:t>
      </w:r>
      <w:r>
        <w:rPr>
          <w:rFonts w:ascii="Times New Roman" w:hAnsi="Times New Roman" w:cs="Times New Roman"/>
          <w:sz w:val="28"/>
          <w:szCs w:val="28"/>
          <w:lang w:val="en-ZA"/>
        </w:rPr>
        <w:t>too</w:t>
      </w:r>
      <w:r w:rsidR="00BC6E7B">
        <w:rPr>
          <w:rFonts w:ascii="Times New Roman" w:hAnsi="Times New Roman" w:cs="Times New Roman"/>
          <w:sz w:val="28"/>
          <w:szCs w:val="28"/>
          <w:lang w:val="en-ZA"/>
        </w:rPr>
        <w:t xml:space="preserve"> </w:t>
      </w:r>
      <w:r>
        <w:rPr>
          <w:rFonts w:ascii="Times New Roman" w:hAnsi="Times New Roman" w:cs="Times New Roman"/>
          <w:sz w:val="28"/>
          <w:szCs w:val="28"/>
          <w:lang w:val="en-ZA"/>
        </w:rPr>
        <w:t>often but important refrain when dealing with matter concerning tenders:  Procurement processes in ou</w:t>
      </w:r>
      <w:r w:rsidR="0079448F">
        <w:rPr>
          <w:rFonts w:ascii="Times New Roman" w:hAnsi="Times New Roman" w:cs="Times New Roman"/>
          <w:sz w:val="28"/>
          <w:szCs w:val="28"/>
          <w:lang w:val="en-ZA"/>
        </w:rPr>
        <w:t>r</w:t>
      </w:r>
      <w:r>
        <w:rPr>
          <w:rFonts w:ascii="Times New Roman" w:hAnsi="Times New Roman" w:cs="Times New Roman"/>
          <w:sz w:val="28"/>
          <w:szCs w:val="28"/>
          <w:lang w:val="en-ZA"/>
        </w:rPr>
        <w:t xml:space="preserve"> open economy is anchored on the principles of fairness, legality, accountability, transparency and value for money (see: </w:t>
      </w:r>
      <w:r w:rsidR="00223C28">
        <w:rPr>
          <w:rFonts w:ascii="Times New Roman" w:hAnsi="Times New Roman" w:cs="Times New Roman"/>
          <w:b/>
          <w:bCs/>
          <w:sz w:val="28"/>
          <w:szCs w:val="28"/>
          <w:lang w:val="en-ZA"/>
        </w:rPr>
        <w:t xml:space="preserve">Minet Lesotho (Pty) Ltd v Ministry of Defence &amp; National Security (C of A (CIV) 15/20 [2020] LSCA 27 (30 October 2020)).  </w:t>
      </w:r>
      <w:r w:rsidR="00223C28">
        <w:rPr>
          <w:rFonts w:ascii="Times New Roman" w:hAnsi="Times New Roman" w:cs="Times New Roman"/>
          <w:sz w:val="28"/>
          <w:szCs w:val="28"/>
          <w:lang w:val="en-ZA"/>
        </w:rPr>
        <w:t>The import</w:t>
      </w:r>
      <w:r w:rsidR="009742CA">
        <w:rPr>
          <w:rFonts w:ascii="Times New Roman" w:hAnsi="Times New Roman" w:cs="Times New Roman"/>
          <w:sz w:val="28"/>
          <w:szCs w:val="28"/>
          <w:lang w:val="en-ZA"/>
        </w:rPr>
        <w:t>ance</w:t>
      </w:r>
      <w:r w:rsidR="00223C28">
        <w:rPr>
          <w:rFonts w:ascii="Times New Roman" w:hAnsi="Times New Roman" w:cs="Times New Roman"/>
          <w:sz w:val="28"/>
          <w:szCs w:val="28"/>
          <w:lang w:val="en-ZA"/>
        </w:rPr>
        <w:t xml:space="preserve"> of strict adherence to the </w:t>
      </w:r>
      <w:r w:rsidR="00274104">
        <w:rPr>
          <w:rFonts w:ascii="Times New Roman" w:hAnsi="Times New Roman" w:cs="Times New Roman"/>
          <w:sz w:val="28"/>
          <w:szCs w:val="28"/>
          <w:lang w:val="en-ZA"/>
        </w:rPr>
        <w:t xml:space="preserve">procurement </w:t>
      </w:r>
      <w:r w:rsidR="00223C28">
        <w:rPr>
          <w:rFonts w:ascii="Times New Roman" w:hAnsi="Times New Roman" w:cs="Times New Roman"/>
          <w:sz w:val="28"/>
          <w:szCs w:val="28"/>
          <w:lang w:val="en-ZA"/>
        </w:rPr>
        <w:t>prescripts w</w:t>
      </w:r>
      <w:r w:rsidR="00274104">
        <w:rPr>
          <w:rFonts w:ascii="Times New Roman" w:hAnsi="Times New Roman" w:cs="Times New Roman"/>
          <w:sz w:val="28"/>
          <w:szCs w:val="28"/>
          <w:lang w:val="en-ZA"/>
        </w:rPr>
        <w:t>as</w:t>
      </w:r>
      <w:r w:rsidR="00223C28">
        <w:rPr>
          <w:rFonts w:ascii="Times New Roman" w:hAnsi="Times New Roman" w:cs="Times New Roman"/>
          <w:sz w:val="28"/>
          <w:szCs w:val="28"/>
          <w:lang w:val="en-ZA"/>
        </w:rPr>
        <w:t xml:space="preserve"> highlighted in the matter of </w:t>
      </w:r>
      <w:bookmarkStart w:name="_Hlk142573359" w:id="1"/>
      <w:r w:rsidR="00223C28">
        <w:rPr>
          <w:rFonts w:ascii="Times New Roman" w:hAnsi="Times New Roman" w:cs="Times New Roman"/>
          <w:b/>
          <w:bCs/>
          <w:sz w:val="28"/>
          <w:szCs w:val="28"/>
          <w:lang w:val="en-ZA"/>
        </w:rPr>
        <w:t xml:space="preserve">Engidata (Pty) Ltd v Fischer Consulting Joint Venture and </w:t>
      </w:r>
      <w:r w:rsidR="00AA78A7">
        <w:rPr>
          <w:rFonts w:ascii="Times New Roman" w:hAnsi="Times New Roman" w:cs="Times New Roman"/>
          <w:b/>
          <w:bCs/>
          <w:sz w:val="28"/>
          <w:szCs w:val="28"/>
          <w:lang w:val="en-ZA"/>
        </w:rPr>
        <w:t>O</w:t>
      </w:r>
      <w:r w:rsidR="00223C28">
        <w:rPr>
          <w:rFonts w:ascii="Times New Roman" w:hAnsi="Times New Roman" w:cs="Times New Roman"/>
          <w:b/>
          <w:bCs/>
          <w:sz w:val="28"/>
          <w:szCs w:val="28"/>
          <w:lang w:val="en-ZA"/>
        </w:rPr>
        <w:t>thers C of A (CIV) 7/2023</w:t>
      </w:r>
      <w:bookmarkEnd w:id="1"/>
      <w:r w:rsidRPr="00CF067A" w:rsidR="00223C28">
        <w:rPr>
          <w:rFonts w:ascii="Times New Roman" w:hAnsi="Times New Roman" w:cs="Times New Roman"/>
          <w:sz w:val="28"/>
          <w:szCs w:val="28"/>
          <w:lang w:val="en-ZA"/>
        </w:rPr>
        <w:t xml:space="preserve">, </w:t>
      </w:r>
      <w:r w:rsidRPr="00366FD1" w:rsidR="00223C28">
        <w:rPr>
          <w:rFonts w:ascii="Times New Roman" w:hAnsi="Times New Roman" w:cs="Times New Roman"/>
          <w:sz w:val="28"/>
          <w:szCs w:val="28"/>
          <w:lang w:val="en-ZA"/>
        </w:rPr>
        <w:t>at para. 1:</w:t>
      </w:r>
    </w:p>
    <w:p w:rsidR="00223C28" w:rsidP="00F63DCA" w:rsidRDefault="00223C28" w14:paraId="5A01EFB9" w14:textId="17567350">
      <w:pPr>
        <w:spacing w:after="0" w:line="360" w:lineRule="auto"/>
        <w:ind w:left="720" w:hanging="720"/>
        <w:jc w:val="both"/>
        <w:rPr>
          <w:rFonts w:ascii="Times New Roman" w:hAnsi="Times New Roman" w:cs="Times New Roman"/>
          <w:b/>
          <w:bCs/>
          <w:sz w:val="28"/>
          <w:szCs w:val="28"/>
          <w:lang w:val="en-ZA"/>
        </w:rPr>
      </w:pPr>
    </w:p>
    <w:p w:rsidR="00BE3C34" w:rsidP="00F63DCA" w:rsidRDefault="00A06224" w14:paraId="7BB86098" w14:textId="77777777">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“Strict adherence to legally prescribed tender procedures is extremely important</w:t>
      </w:r>
      <w:r w:rsidR="00BE3C34">
        <w:rPr>
          <w:rFonts w:ascii="Times New Roman" w:hAnsi="Times New Roman" w:cs="Times New Roman"/>
          <w:i/>
          <w:iCs/>
          <w:sz w:val="24"/>
          <w:szCs w:val="24"/>
          <w:lang w:val="en-ZA"/>
        </w:rPr>
        <w:t>.  In the southern part of Africa, not unlike elsewhere in the world, the allocation of tenders has been a fertile ground for corruption – to the extent that the word “tenderpreneurs” has been invented for the many who have profited from either hard work, or dishonesty.”</w:t>
      </w:r>
    </w:p>
    <w:p w:rsidR="00BE3C34" w:rsidP="00F63DCA" w:rsidRDefault="00BE3C34" w14:paraId="2877D580" w14:textId="77777777">
      <w:pPr>
        <w:spacing w:after="0" w:line="360" w:lineRule="auto"/>
        <w:ind w:right="1008"/>
        <w:jc w:val="both"/>
        <w:rPr>
          <w:rFonts w:ascii="Times New Roman" w:hAnsi="Times New Roman" w:cs="Times New Roman"/>
          <w:i/>
          <w:iCs/>
          <w:sz w:val="24"/>
          <w:szCs w:val="24"/>
          <w:lang w:val="en-ZA"/>
        </w:rPr>
      </w:pPr>
    </w:p>
    <w:p w:rsidR="00223C28" w:rsidP="00F63DCA" w:rsidRDefault="00BE3C34" w14:paraId="6A927523" w14:textId="420ED63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r>
      <w:r w:rsidR="00F63DCA">
        <w:rPr>
          <w:rFonts w:ascii="Times New Roman" w:hAnsi="Times New Roman" w:cs="Times New Roman"/>
          <w:sz w:val="28"/>
          <w:szCs w:val="28"/>
          <w:lang w:val="en-ZA"/>
        </w:rPr>
        <w:t>I turn to deal with the issues raised by the applicant against the</w:t>
      </w:r>
      <w:r w:rsidR="00366FD1">
        <w:rPr>
          <w:rFonts w:ascii="Times New Roman" w:hAnsi="Times New Roman" w:cs="Times New Roman"/>
          <w:sz w:val="28"/>
          <w:szCs w:val="28"/>
          <w:lang w:val="en-ZA"/>
        </w:rPr>
        <w:t xml:space="preserve"> </w:t>
      </w:r>
      <w:r w:rsidR="00F63DCA">
        <w:rPr>
          <w:rFonts w:ascii="Times New Roman" w:hAnsi="Times New Roman" w:cs="Times New Roman"/>
          <w:sz w:val="28"/>
          <w:szCs w:val="28"/>
          <w:lang w:val="en-ZA"/>
        </w:rPr>
        <w:t>awarding the contract to the 3</w:t>
      </w:r>
      <w:r w:rsidRPr="00F63DCA" w:rsidR="00F63DCA">
        <w:rPr>
          <w:rFonts w:ascii="Times New Roman" w:hAnsi="Times New Roman" w:cs="Times New Roman"/>
          <w:sz w:val="28"/>
          <w:szCs w:val="28"/>
          <w:vertAlign w:val="superscript"/>
          <w:lang w:val="en-ZA"/>
        </w:rPr>
        <w:t>rd</w:t>
      </w:r>
      <w:r w:rsidR="00F63DCA">
        <w:rPr>
          <w:rFonts w:ascii="Times New Roman" w:hAnsi="Times New Roman" w:cs="Times New Roman"/>
          <w:sz w:val="28"/>
          <w:szCs w:val="28"/>
          <w:lang w:val="en-ZA"/>
        </w:rPr>
        <w:t xml:space="preserve"> respondent.</w:t>
      </w:r>
    </w:p>
    <w:p w:rsidR="00F63DCA" w:rsidP="00F63DCA" w:rsidRDefault="00F63DCA" w14:paraId="007E8B84" w14:textId="11BB066C">
      <w:pPr>
        <w:spacing w:after="0" w:line="360" w:lineRule="auto"/>
        <w:ind w:left="720" w:hanging="720"/>
        <w:jc w:val="both"/>
        <w:rPr>
          <w:rFonts w:ascii="Times New Roman" w:hAnsi="Times New Roman" w:cs="Times New Roman"/>
          <w:sz w:val="28"/>
          <w:szCs w:val="28"/>
          <w:lang w:val="en-ZA"/>
        </w:rPr>
      </w:pPr>
    </w:p>
    <w:p w:rsidR="00F63DCA" w:rsidP="008D10C9" w:rsidRDefault="00F63DCA" w14:paraId="4EF20AF1" w14:textId="1DEFD4D4">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w:t>
      </w:r>
      <w:r>
        <w:rPr>
          <w:rFonts w:ascii="Times New Roman" w:hAnsi="Times New Roman" w:cs="Times New Roman"/>
          <w:sz w:val="28"/>
          <w:szCs w:val="28"/>
          <w:lang w:val="en-ZA"/>
        </w:rPr>
        <w:tab/>
      </w:r>
      <w:r w:rsidRPr="008D10C9">
        <w:rPr>
          <w:rFonts w:ascii="Times New Roman" w:hAnsi="Times New Roman" w:cs="Times New Roman"/>
          <w:b/>
          <w:bCs/>
          <w:sz w:val="28"/>
          <w:szCs w:val="28"/>
          <w:lang w:val="en-ZA"/>
        </w:rPr>
        <w:t>Procure</w:t>
      </w:r>
      <w:r w:rsidRPr="008D10C9" w:rsidR="008D10C9">
        <w:rPr>
          <w:rFonts w:ascii="Times New Roman" w:hAnsi="Times New Roman" w:cs="Times New Roman"/>
          <w:b/>
          <w:bCs/>
          <w:sz w:val="28"/>
          <w:szCs w:val="28"/>
          <w:lang w:val="en-ZA"/>
        </w:rPr>
        <w:t>ment Regulations and LNDC Procurement Policy breaches:</w:t>
      </w:r>
    </w:p>
    <w:p w:rsidRPr="008D10C9" w:rsidR="008D10C9" w:rsidP="00F72166" w:rsidRDefault="008D10C9" w14:paraId="79BAC8A9" w14:textId="155AC244">
      <w:pPr>
        <w:spacing w:after="0" w:line="360" w:lineRule="auto"/>
        <w:ind w:left="680"/>
        <w:jc w:val="both"/>
        <w:rPr>
          <w:rFonts w:ascii="Times New Roman" w:hAnsi="Times New Roman" w:cs="Times New Roman"/>
          <w:sz w:val="28"/>
          <w:szCs w:val="28"/>
          <w:lang w:val="en-ZA"/>
        </w:rPr>
      </w:pPr>
      <w:r w:rsidRPr="008D10C9">
        <w:rPr>
          <w:rFonts w:ascii="Times New Roman" w:hAnsi="Times New Roman" w:cs="Times New Roman"/>
          <w:sz w:val="28"/>
          <w:szCs w:val="28"/>
          <w:lang w:val="en-ZA"/>
        </w:rPr>
        <w:t>It is the applicant’s contention that the CEO of LNDC committed procurement breaches by signing the contract in the face of the complaint lodged by the applicant.  Before I deal with the arguments in this regard it is important that I set out the legislative framework applicable to the scenario.  In terms of the now</w:t>
      </w:r>
      <w:r w:rsidR="0037355D">
        <w:rPr>
          <w:rFonts w:ascii="Times New Roman" w:hAnsi="Times New Roman" w:cs="Times New Roman"/>
          <w:sz w:val="28"/>
          <w:szCs w:val="28"/>
          <w:lang w:val="en-ZA"/>
        </w:rPr>
        <w:t>-</w:t>
      </w:r>
      <w:r w:rsidRPr="008D10C9">
        <w:rPr>
          <w:rFonts w:ascii="Times New Roman" w:hAnsi="Times New Roman" w:cs="Times New Roman"/>
          <w:sz w:val="28"/>
          <w:szCs w:val="28"/>
          <w:lang w:val="en-ZA"/>
        </w:rPr>
        <w:t>repealed Public Procurement Regulations</w:t>
      </w:r>
      <w:r w:rsidR="00356979">
        <w:rPr>
          <w:rFonts w:ascii="Times New Roman" w:hAnsi="Times New Roman" w:cs="Times New Roman"/>
          <w:sz w:val="28"/>
          <w:szCs w:val="28"/>
          <w:lang w:val="en-ZA"/>
        </w:rPr>
        <w:t xml:space="preserve"> </w:t>
      </w:r>
      <w:r w:rsidRPr="008D10C9">
        <w:rPr>
          <w:rFonts w:ascii="Times New Roman" w:hAnsi="Times New Roman" w:cs="Times New Roman"/>
          <w:sz w:val="28"/>
          <w:szCs w:val="28"/>
          <w:lang w:val="en-ZA"/>
        </w:rPr>
        <w:t xml:space="preserve">2007 </w:t>
      </w:r>
      <w:r w:rsidR="00356979">
        <w:rPr>
          <w:rFonts w:ascii="Times New Roman" w:hAnsi="Times New Roman" w:cs="Times New Roman"/>
          <w:sz w:val="28"/>
          <w:szCs w:val="28"/>
          <w:lang w:val="en-ZA"/>
        </w:rPr>
        <w:t>(</w:t>
      </w:r>
      <w:r w:rsidRPr="008D10C9">
        <w:rPr>
          <w:rFonts w:ascii="Times New Roman" w:hAnsi="Times New Roman" w:cs="Times New Roman"/>
          <w:sz w:val="28"/>
          <w:szCs w:val="28"/>
          <w:lang w:val="en-ZA"/>
        </w:rPr>
        <w:t xml:space="preserve">as </w:t>
      </w:r>
      <w:r w:rsidRPr="008D10C9" w:rsidR="00356979">
        <w:rPr>
          <w:rFonts w:ascii="Times New Roman" w:hAnsi="Times New Roman" w:cs="Times New Roman"/>
          <w:sz w:val="28"/>
          <w:szCs w:val="28"/>
          <w:lang w:val="en-ZA"/>
        </w:rPr>
        <w:t>amended)</w:t>
      </w:r>
      <w:r w:rsidR="00356979">
        <w:rPr>
          <w:rFonts w:ascii="Times New Roman" w:hAnsi="Times New Roman" w:cs="Times New Roman"/>
          <w:sz w:val="28"/>
          <w:szCs w:val="28"/>
          <w:lang w:val="en-ZA"/>
        </w:rPr>
        <w:t xml:space="preserve"> </w:t>
      </w:r>
      <w:r w:rsidRPr="008D10C9">
        <w:rPr>
          <w:rFonts w:ascii="Times New Roman" w:hAnsi="Times New Roman" w:cs="Times New Roman"/>
          <w:sz w:val="28"/>
          <w:szCs w:val="28"/>
          <w:lang w:val="en-ZA"/>
        </w:rPr>
        <w:t xml:space="preserve">(Procurement Regulations) they are applicable to the </w:t>
      </w:r>
      <w:r w:rsidR="00816461">
        <w:rPr>
          <w:rFonts w:ascii="Times New Roman" w:hAnsi="Times New Roman" w:cs="Times New Roman"/>
          <w:sz w:val="28"/>
          <w:szCs w:val="28"/>
          <w:lang w:val="en-ZA"/>
        </w:rPr>
        <w:t>S</w:t>
      </w:r>
      <w:r w:rsidRPr="008D10C9">
        <w:rPr>
          <w:rFonts w:ascii="Times New Roman" w:hAnsi="Times New Roman" w:cs="Times New Roman"/>
          <w:sz w:val="28"/>
          <w:szCs w:val="28"/>
          <w:lang w:val="en-ZA"/>
        </w:rPr>
        <w:t>tate-owned entities such as the 2</w:t>
      </w:r>
      <w:r w:rsidRPr="008D10C9">
        <w:rPr>
          <w:rFonts w:ascii="Times New Roman" w:hAnsi="Times New Roman" w:cs="Times New Roman"/>
          <w:sz w:val="28"/>
          <w:szCs w:val="28"/>
          <w:vertAlign w:val="superscript"/>
          <w:lang w:val="en-ZA"/>
        </w:rPr>
        <w:t>nd</w:t>
      </w:r>
      <w:r w:rsidRPr="008D10C9">
        <w:rPr>
          <w:rFonts w:ascii="Times New Roman" w:hAnsi="Times New Roman" w:cs="Times New Roman"/>
          <w:sz w:val="28"/>
          <w:szCs w:val="28"/>
          <w:lang w:val="en-ZA"/>
        </w:rPr>
        <w:t xml:space="preserve"> respondent.</w:t>
      </w:r>
    </w:p>
    <w:p w:rsidRPr="008D10C9" w:rsidR="008D10C9" w:rsidP="00F72166" w:rsidRDefault="008D10C9" w14:paraId="34EBDD28" w14:textId="77777777">
      <w:pPr>
        <w:spacing w:after="0" w:line="360" w:lineRule="auto"/>
        <w:ind w:left="680"/>
        <w:jc w:val="both"/>
        <w:rPr>
          <w:rFonts w:ascii="Times New Roman" w:hAnsi="Times New Roman" w:cs="Times New Roman"/>
          <w:sz w:val="28"/>
          <w:szCs w:val="28"/>
          <w:lang w:val="en-ZA"/>
        </w:rPr>
      </w:pPr>
    </w:p>
    <w:p w:rsidRPr="008D10C9" w:rsidR="008D10C9" w:rsidP="008D10C9" w:rsidRDefault="008D10C9" w14:paraId="57C85E71" w14:textId="7E86012E">
      <w:pPr>
        <w:spacing w:after="0" w:line="360" w:lineRule="auto"/>
        <w:ind w:left="720" w:hanging="720"/>
        <w:jc w:val="both"/>
        <w:rPr>
          <w:rFonts w:ascii="Times New Roman" w:hAnsi="Times New Roman" w:cs="Times New Roman"/>
          <w:sz w:val="28"/>
          <w:szCs w:val="28"/>
          <w:lang w:val="en-ZA"/>
        </w:rPr>
      </w:pPr>
      <w:r w:rsidRPr="008D10C9">
        <w:rPr>
          <w:rFonts w:ascii="Times New Roman" w:hAnsi="Times New Roman" w:cs="Times New Roman"/>
          <w:sz w:val="28"/>
          <w:szCs w:val="28"/>
          <w:lang w:val="en-ZA"/>
        </w:rPr>
        <w:t>[7]</w:t>
      </w:r>
      <w:r w:rsidRPr="008D10C9">
        <w:rPr>
          <w:rFonts w:ascii="Times New Roman" w:hAnsi="Times New Roman" w:cs="Times New Roman"/>
          <w:sz w:val="28"/>
          <w:szCs w:val="28"/>
          <w:lang w:val="en-ZA"/>
        </w:rPr>
        <w:tab/>
      </w:r>
      <w:r w:rsidRPr="008D10C9">
        <w:rPr>
          <w:rFonts w:ascii="Times New Roman" w:hAnsi="Times New Roman" w:cs="Times New Roman"/>
          <w:sz w:val="28"/>
          <w:szCs w:val="28"/>
          <w:lang w:val="en-ZA"/>
        </w:rPr>
        <w:t>Regarding dispute settlement which arise</w:t>
      </w:r>
      <w:r w:rsidR="00816461">
        <w:rPr>
          <w:rFonts w:ascii="Times New Roman" w:hAnsi="Times New Roman" w:cs="Times New Roman"/>
          <w:sz w:val="28"/>
          <w:szCs w:val="28"/>
          <w:lang w:val="en-ZA"/>
        </w:rPr>
        <w:t>s</w:t>
      </w:r>
      <w:r w:rsidRPr="008D10C9">
        <w:rPr>
          <w:rFonts w:ascii="Times New Roman" w:hAnsi="Times New Roman" w:cs="Times New Roman"/>
          <w:sz w:val="28"/>
          <w:szCs w:val="28"/>
          <w:lang w:val="en-ZA"/>
        </w:rPr>
        <w:t xml:space="preserve"> from the procurement </w:t>
      </w:r>
      <w:r w:rsidR="00816461">
        <w:rPr>
          <w:rFonts w:ascii="Times New Roman" w:hAnsi="Times New Roman" w:cs="Times New Roman"/>
          <w:sz w:val="28"/>
          <w:szCs w:val="28"/>
          <w:lang w:val="en-ZA"/>
        </w:rPr>
        <w:t>complaints</w:t>
      </w:r>
      <w:r w:rsidRPr="008D10C9">
        <w:rPr>
          <w:rFonts w:ascii="Times New Roman" w:hAnsi="Times New Roman" w:cs="Times New Roman"/>
          <w:sz w:val="28"/>
          <w:szCs w:val="28"/>
          <w:lang w:val="en-ZA"/>
        </w:rPr>
        <w:t>, Regulation 54 of the Procurement Regulations</w:t>
      </w:r>
      <w:r w:rsidR="00816461">
        <w:rPr>
          <w:rFonts w:ascii="Times New Roman" w:hAnsi="Times New Roman" w:cs="Times New Roman"/>
          <w:sz w:val="28"/>
          <w:szCs w:val="28"/>
          <w:lang w:val="en-ZA"/>
        </w:rPr>
        <w:t xml:space="preserve"> states that </w:t>
      </w:r>
      <w:r w:rsidRPr="008D10C9">
        <w:rPr>
          <w:rFonts w:ascii="Times New Roman" w:hAnsi="Times New Roman" w:cs="Times New Roman"/>
          <w:sz w:val="28"/>
          <w:szCs w:val="28"/>
          <w:lang w:val="en-ZA"/>
        </w:rPr>
        <w:t>the Unit shall not enter into a contract in the face of a complaint being lodged</w:t>
      </w:r>
      <w:r w:rsidR="00816461">
        <w:rPr>
          <w:rFonts w:ascii="Times New Roman" w:hAnsi="Times New Roman" w:cs="Times New Roman"/>
          <w:sz w:val="28"/>
          <w:szCs w:val="28"/>
          <w:lang w:val="en-ZA"/>
        </w:rPr>
        <w:t>. It</w:t>
      </w:r>
      <w:r w:rsidRPr="008D10C9">
        <w:rPr>
          <w:rFonts w:ascii="Times New Roman" w:hAnsi="Times New Roman" w:cs="Times New Roman"/>
          <w:sz w:val="28"/>
          <w:szCs w:val="28"/>
          <w:lang w:val="en-ZA"/>
        </w:rPr>
        <w:t xml:space="preserve"> provides as follows:</w:t>
      </w:r>
    </w:p>
    <w:p w:rsidRPr="008D10C9" w:rsidR="008D10C9" w:rsidP="008D10C9" w:rsidRDefault="008D10C9" w14:paraId="0A9EC07D" w14:textId="074B346F">
      <w:pPr>
        <w:spacing w:after="0" w:line="360" w:lineRule="auto"/>
        <w:ind w:left="720" w:hanging="720"/>
        <w:jc w:val="both"/>
        <w:rPr>
          <w:rFonts w:ascii="Times New Roman" w:hAnsi="Times New Roman" w:cs="Times New Roman"/>
          <w:sz w:val="28"/>
          <w:szCs w:val="28"/>
          <w:lang w:val="en-ZA"/>
        </w:rPr>
      </w:pPr>
    </w:p>
    <w:p w:rsidR="00A95A79" w:rsidP="007541D4" w:rsidRDefault="007541D4" w14:paraId="68A3EE3E" w14:textId="77777777">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Unit shall not enter into a contract in respect of the tender in question after receiving a complaint and until such time as the complaint is resolved, either through a decision of the Unit or where such a decision is unacceptable to the complainant through a decision by the Appeals Panel, except where suspension of the tender</w:t>
      </w:r>
      <w:r w:rsidR="00A95A79">
        <w:rPr>
          <w:rFonts w:ascii="Times New Roman" w:hAnsi="Times New Roman" w:cs="Times New Roman"/>
          <w:i/>
          <w:iCs/>
          <w:sz w:val="24"/>
          <w:szCs w:val="24"/>
          <w:lang w:val="en-ZA"/>
        </w:rPr>
        <w:t xml:space="preserve"> process would be against the public interest, the Minister shall be the arbiter of whether the tender process is in the public interest.”</w:t>
      </w:r>
    </w:p>
    <w:p w:rsidR="00A95A79" w:rsidP="00A95A79" w:rsidRDefault="00A95A79" w14:paraId="000BAF61" w14:textId="77777777">
      <w:pPr>
        <w:spacing w:after="0" w:line="360" w:lineRule="auto"/>
        <w:ind w:right="1008"/>
        <w:jc w:val="both"/>
        <w:rPr>
          <w:rFonts w:ascii="Times New Roman" w:hAnsi="Times New Roman" w:cs="Times New Roman"/>
          <w:i/>
          <w:iCs/>
          <w:sz w:val="24"/>
          <w:szCs w:val="24"/>
          <w:lang w:val="en-ZA"/>
        </w:rPr>
      </w:pPr>
    </w:p>
    <w:p w:rsidR="008D10C9" w:rsidP="00A95A79" w:rsidRDefault="00A95A79" w14:paraId="6B274290" w14:textId="61EFEF7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r>
      <w:r>
        <w:rPr>
          <w:rFonts w:ascii="Times New Roman" w:hAnsi="Times New Roman" w:cs="Times New Roman"/>
          <w:sz w:val="28"/>
          <w:szCs w:val="28"/>
          <w:lang w:val="en-ZA"/>
        </w:rPr>
        <w:t>Providing in a similar fashion is the LNDC Procurement Policy.  Clause 17.1.5 provides that:</w:t>
      </w:r>
      <w:r w:rsidR="007541D4">
        <w:rPr>
          <w:rFonts w:ascii="Times New Roman" w:hAnsi="Times New Roman" w:cs="Times New Roman"/>
          <w:i/>
          <w:iCs/>
          <w:sz w:val="24"/>
          <w:szCs w:val="24"/>
          <w:lang w:val="en-ZA"/>
        </w:rPr>
        <w:t xml:space="preserve"> </w:t>
      </w:r>
    </w:p>
    <w:p w:rsidR="00A95A79" w:rsidP="00A95A79" w:rsidRDefault="00A95A79" w14:paraId="4CC228D4" w14:textId="4FA5383D">
      <w:pPr>
        <w:spacing w:after="0" w:line="360" w:lineRule="auto"/>
        <w:ind w:left="720" w:hanging="720"/>
        <w:jc w:val="both"/>
        <w:rPr>
          <w:rFonts w:ascii="Times New Roman" w:hAnsi="Times New Roman" w:cs="Times New Roman"/>
          <w:sz w:val="28"/>
          <w:szCs w:val="28"/>
          <w:lang w:val="en-ZA"/>
        </w:rPr>
      </w:pPr>
    </w:p>
    <w:p w:rsidR="00A95A79" w:rsidP="0037789B" w:rsidRDefault="00A95A79" w14:paraId="106B533B" w14:textId="74B4875F">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Unit shall not enter into a contract in respect of the tender in question after receiving a </w:t>
      </w:r>
      <w:r w:rsidR="0025447E">
        <w:rPr>
          <w:rFonts w:ascii="Times New Roman" w:hAnsi="Times New Roman" w:cs="Times New Roman"/>
          <w:i/>
          <w:iCs/>
          <w:sz w:val="24"/>
          <w:szCs w:val="24"/>
          <w:lang w:val="en-ZA"/>
        </w:rPr>
        <w:t>complaint</w:t>
      </w:r>
      <w:r>
        <w:rPr>
          <w:rFonts w:ascii="Times New Roman" w:hAnsi="Times New Roman" w:cs="Times New Roman"/>
          <w:i/>
          <w:iCs/>
          <w:sz w:val="24"/>
          <w:szCs w:val="24"/>
          <w:lang w:val="en-ZA"/>
        </w:rPr>
        <w:t xml:space="preserve"> and until the complaint is resolved either through </w:t>
      </w:r>
      <w:r w:rsidR="0037789B">
        <w:rPr>
          <w:rFonts w:ascii="Times New Roman" w:hAnsi="Times New Roman" w:cs="Times New Roman"/>
          <w:i/>
          <w:iCs/>
          <w:sz w:val="24"/>
          <w:szCs w:val="24"/>
          <w:lang w:val="en-ZA"/>
        </w:rPr>
        <w:t>a decision by the unit or where such a decision is unacceptable to the complainant through a decision by the Appeals Committee.”</w:t>
      </w:r>
    </w:p>
    <w:p w:rsidR="0037789B" w:rsidP="0037789B" w:rsidRDefault="0037789B" w14:paraId="7498F60A" w14:textId="2B23C20A">
      <w:pPr>
        <w:spacing w:after="0" w:line="360" w:lineRule="auto"/>
        <w:ind w:right="1008"/>
        <w:jc w:val="both"/>
        <w:rPr>
          <w:rFonts w:ascii="Times New Roman" w:hAnsi="Times New Roman" w:cs="Times New Roman"/>
          <w:i/>
          <w:iCs/>
          <w:sz w:val="24"/>
          <w:szCs w:val="24"/>
          <w:lang w:val="en-ZA"/>
        </w:rPr>
      </w:pPr>
    </w:p>
    <w:p w:rsidR="0037789B" w:rsidP="0037789B" w:rsidRDefault="0037789B" w14:paraId="15D7BC66" w14:textId="0A5F4FE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r>
      <w:r>
        <w:rPr>
          <w:rFonts w:ascii="Times New Roman" w:hAnsi="Times New Roman" w:cs="Times New Roman"/>
          <w:sz w:val="28"/>
          <w:szCs w:val="28"/>
          <w:lang w:val="en-ZA"/>
        </w:rPr>
        <w:t xml:space="preserve">The applicant </w:t>
      </w:r>
      <w:r w:rsidR="008C687D">
        <w:rPr>
          <w:rFonts w:ascii="Times New Roman" w:hAnsi="Times New Roman" w:cs="Times New Roman"/>
          <w:sz w:val="28"/>
          <w:szCs w:val="28"/>
          <w:lang w:val="en-ZA"/>
        </w:rPr>
        <w:t>contends</w:t>
      </w:r>
      <w:r>
        <w:rPr>
          <w:rFonts w:ascii="Times New Roman" w:hAnsi="Times New Roman" w:cs="Times New Roman"/>
          <w:sz w:val="28"/>
          <w:szCs w:val="28"/>
          <w:lang w:val="en-ZA"/>
        </w:rPr>
        <w:t xml:space="preserve"> that the letter of complaint reached the office of the CEO of LNDC on 26 August 2022.  On the other hand, the CEO disputes this version.  The CEO’s version is that </w:t>
      </w:r>
      <w:r w:rsidR="008C687D">
        <w:rPr>
          <w:rFonts w:ascii="Times New Roman" w:hAnsi="Times New Roman" w:cs="Times New Roman"/>
          <w:sz w:val="28"/>
          <w:szCs w:val="28"/>
          <w:lang w:val="en-ZA"/>
        </w:rPr>
        <w:t>at</w:t>
      </w:r>
      <w:r>
        <w:rPr>
          <w:rFonts w:ascii="Times New Roman" w:hAnsi="Times New Roman" w:cs="Times New Roman"/>
          <w:sz w:val="28"/>
          <w:szCs w:val="28"/>
          <w:lang w:val="en-ZA"/>
        </w:rPr>
        <w:t xml:space="preserve"> para</w:t>
      </w:r>
      <w:r w:rsidR="008C687D">
        <w:rPr>
          <w:rFonts w:ascii="Times New Roman" w:hAnsi="Times New Roman" w:cs="Times New Roman"/>
          <w:sz w:val="28"/>
          <w:szCs w:val="28"/>
          <w:lang w:val="en-ZA"/>
        </w:rPr>
        <w:t>graph</w:t>
      </w:r>
      <w:r>
        <w:rPr>
          <w:rFonts w:ascii="Times New Roman" w:hAnsi="Times New Roman" w:cs="Times New Roman"/>
          <w:sz w:val="28"/>
          <w:szCs w:val="28"/>
          <w:lang w:val="en-ZA"/>
        </w:rPr>
        <w:t xml:space="preserve"> 9.1</w:t>
      </w:r>
      <w:r w:rsidR="008C687D">
        <w:rPr>
          <w:rFonts w:ascii="Times New Roman" w:hAnsi="Times New Roman" w:cs="Times New Roman"/>
          <w:sz w:val="28"/>
          <w:szCs w:val="28"/>
          <w:lang w:val="en-ZA"/>
        </w:rPr>
        <w:t xml:space="preserve"> of the </w:t>
      </w:r>
      <w:r>
        <w:rPr>
          <w:rFonts w:ascii="Times New Roman" w:hAnsi="Times New Roman" w:cs="Times New Roman"/>
          <w:sz w:val="28"/>
          <w:szCs w:val="28"/>
          <w:lang w:val="en-ZA"/>
        </w:rPr>
        <w:t>First and Second Respondents’ Supplementary answering affidavit in the application for amendment in terms of Rule 50(4)</w:t>
      </w:r>
      <w:r w:rsidR="00CF067A">
        <w:rPr>
          <w:rFonts w:ascii="Times New Roman" w:hAnsi="Times New Roman" w:cs="Times New Roman"/>
          <w:sz w:val="28"/>
          <w:szCs w:val="28"/>
          <w:lang w:val="en-ZA"/>
        </w:rPr>
        <w:t xml:space="preserve"> of the </w:t>
      </w:r>
      <w:bookmarkStart w:name="_Hlk142573536" w:id="2"/>
      <w:r w:rsidR="00CF067A">
        <w:rPr>
          <w:rFonts w:ascii="Times New Roman" w:hAnsi="Times New Roman" w:cs="Times New Roman"/>
          <w:sz w:val="28"/>
          <w:szCs w:val="28"/>
          <w:lang w:val="en-ZA"/>
        </w:rPr>
        <w:t>High Court Rules</w:t>
      </w:r>
      <w:bookmarkEnd w:id="2"/>
      <w:r w:rsidR="008C687D">
        <w:rPr>
          <w:rFonts w:ascii="Times New Roman" w:hAnsi="Times New Roman" w:cs="Times New Roman"/>
          <w:sz w:val="28"/>
          <w:szCs w:val="28"/>
          <w:lang w:val="en-ZA"/>
        </w:rPr>
        <w:t>,</w:t>
      </w:r>
      <w:r>
        <w:rPr>
          <w:rFonts w:ascii="Times New Roman" w:hAnsi="Times New Roman" w:cs="Times New Roman"/>
          <w:sz w:val="28"/>
          <w:szCs w:val="28"/>
          <w:lang w:val="en-ZA"/>
        </w:rPr>
        <w:t xml:space="preserve"> avers that he only became aware of the applicant’s letter of complaint on the 30 </w:t>
      </w:r>
      <w:r w:rsidR="008C687D">
        <w:rPr>
          <w:rFonts w:ascii="Times New Roman" w:hAnsi="Times New Roman" w:cs="Times New Roman"/>
          <w:sz w:val="28"/>
          <w:szCs w:val="28"/>
          <w:lang w:val="en-ZA"/>
        </w:rPr>
        <w:t>August</w:t>
      </w:r>
      <w:r>
        <w:rPr>
          <w:rFonts w:ascii="Times New Roman" w:hAnsi="Times New Roman" w:cs="Times New Roman"/>
          <w:sz w:val="28"/>
          <w:szCs w:val="28"/>
          <w:lang w:val="en-ZA"/>
        </w:rPr>
        <w:t xml:space="preserve"> 2022, which he says it was a day after signing the Service level Agreement.  </w:t>
      </w:r>
      <w:r w:rsidR="003010E2">
        <w:rPr>
          <w:rFonts w:ascii="Times New Roman" w:hAnsi="Times New Roman" w:cs="Times New Roman"/>
          <w:sz w:val="28"/>
          <w:szCs w:val="28"/>
          <w:lang w:val="en-ZA"/>
        </w:rPr>
        <w:t xml:space="preserve">Assuming in favour of the CEO that the letter reached his office on 30 August 2022, it is incorrect to say that it was a day after signing the contracts.  The contract </w:t>
      </w:r>
      <w:r w:rsidR="00FE7AA3">
        <w:rPr>
          <w:rFonts w:ascii="Times New Roman" w:hAnsi="Times New Roman" w:cs="Times New Roman"/>
          <w:sz w:val="28"/>
          <w:szCs w:val="28"/>
          <w:lang w:val="en-ZA"/>
        </w:rPr>
        <w:t>was signed on the 30 August 2022, not on the 29 August 2022 as borne out by the dates which appear on it.  When the contract was signed the CEO was fully aware that the complaint had been lodged against awarding the contract to the 3</w:t>
      </w:r>
      <w:r w:rsidRPr="00FE7AA3" w:rsidR="00FE7AA3">
        <w:rPr>
          <w:rFonts w:ascii="Times New Roman" w:hAnsi="Times New Roman" w:cs="Times New Roman"/>
          <w:sz w:val="28"/>
          <w:szCs w:val="28"/>
          <w:vertAlign w:val="superscript"/>
          <w:lang w:val="en-ZA"/>
        </w:rPr>
        <w:t>rd</w:t>
      </w:r>
      <w:r w:rsidR="00FE7AA3">
        <w:rPr>
          <w:rFonts w:ascii="Times New Roman" w:hAnsi="Times New Roman" w:cs="Times New Roman"/>
          <w:sz w:val="28"/>
          <w:szCs w:val="28"/>
          <w:lang w:val="en-ZA"/>
        </w:rPr>
        <w:t xml:space="preserve"> respondent.  He nevertheless proceeded</w:t>
      </w:r>
      <w:r w:rsidR="00D42522">
        <w:rPr>
          <w:rFonts w:ascii="Times New Roman" w:hAnsi="Times New Roman" w:cs="Times New Roman"/>
          <w:sz w:val="28"/>
          <w:szCs w:val="28"/>
          <w:lang w:val="en-ZA"/>
        </w:rPr>
        <w:t xml:space="preserve"> to sign the contract.  However, the CEO seems to advance a defence that it was in the public interest to sign the contract despite the complaint being unresolved</w:t>
      </w:r>
      <w:r w:rsidR="009A0EEF">
        <w:rPr>
          <w:rFonts w:ascii="Times New Roman" w:hAnsi="Times New Roman" w:cs="Times New Roman"/>
          <w:sz w:val="28"/>
          <w:szCs w:val="28"/>
          <w:lang w:val="en-ZA"/>
        </w:rPr>
        <w:t>.</w:t>
      </w:r>
      <w:r w:rsidR="00D42522">
        <w:rPr>
          <w:rFonts w:ascii="Times New Roman" w:hAnsi="Times New Roman" w:cs="Times New Roman"/>
          <w:sz w:val="28"/>
          <w:szCs w:val="28"/>
          <w:lang w:val="en-ZA"/>
        </w:rPr>
        <w:t xml:space="preserve"> </w:t>
      </w:r>
      <w:r w:rsidR="009A0EEF">
        <w:rPr>
          <w:rFonts w:ascii="Times New Roman" w:hAnsi="Times New Roman" w:cs="Times New Roman"/>
          <w:sz w:val="28"/>
          <w:szCs w:val="28"/>
          <w:lang w:val="en-ZA"/>
        </w:rPr>
        <w:t>H</w:t>
      </w:r>
      <w:r w:rsidR="00D42522">
        <w:rPr>
          <w:rFonts w:ascii="Times New Roman" w:hAnsi="Times New Roman" w:cs="Times New Roman"/>
          <w:sz w:val="28"/>
          <w:szCs w:val="28"/>
          <w:lang w:val="en-ZA"/>
        </w:rPr>
        <w:t>e avers as follows:</w:t>
      </w:r>
    </w:p>
    <w:p w:rsidR="00D42522" w:rsidP="0037789B" w:rsidRDefault="00D42522" w14:paraId="2EB0F69E" w14:textId="55F1D221">
      <w:pPr>
        <w:spacing w:after="0" w:line="360" w:lineRule="auto"/>
        <w:ind w:left="720" w:hanging="720"/>
        <w:jc w:val="both"/>
        <w:rPr>
          <w:rFonts w:ascii="Times New Roman" w:hAnsi="Times New Roman" w:cs="Times New Roman"/>
          <w:sz w:val="28"/>
          <w:szCs w:val="28"/>
          <w:lang w:val="en-ZA"/>
        </w:rPr>
      </w:pPr>
    </w:p>
    <w:p w:rsidR="00D42522" w:rsidP="00F5413E" w:rsidRDefault="00F5413E" w14:paraId="391727D0" w14:textId="1292D83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“10.3 Moreover, and in any event, I was empowered by the Procurement Policy to confirm the Corporation’s insurance cover notwithstanding the objection in terms of clause 17.1.6.  This is more so because the insurance cover with the LNIG would effectively lapse on 31 August </w:t>
      </w:r>
      <w:r>
        <w:rPr>
          <w:rFonts w:ascii="Times New Roman" w:hAnsi="Times New Roman" w:cs="Times New Roman"/>
          <w:i/>
          <w:iCs/>
          <w:sz w:val="24"/>
          <w:szCs w:val="24"/>
          <w:lang w:val="en-ZA"/>
        </w:rPr>
        <w:t>2022.  The absence of cover beyond this date would have been contrary to public interest since the corporation was barred in terms of its policy from continuing with LNIG beyond the 3</w:t>
      </w:r>
      <w:r w:rsidR="00EC678A">
        <w:rPr>
          <w:rFonts w:ascii="Times New Roman" w:hAnsi="Times New Roman" w:cs="Times New Roman"/>
          <w:i/>
          <w:iCs/>
          <w:sz w:val="24"/>
          <w:szCs w:val="24"/>
          <w:lang w:val="en-ZA"/>
        </w:rPr>
        <w:t>-</w:t>
      </w:r>
      <w:r>
        <w:rPr>
          <w:rFonts w:ascii="Times New Roman" w:hAnsi="Times New Roman" w:cs="Times New Roman"/>
          <w:i/>
          <w:iCs/>
          <w:sz w:val="24"/>
          <w:szCs w:val="24"/>
          <w:lang w:val="en-ZA"/>
        </w:rPr>
        <w:t xml:space="preserve">year cover period without a </w:t>
      </w:r>
      <w:r w:rsidR="0025447E">
        <w:rPr>
          <w:rFonts w:ascii="Times New Roman" w:hAnsi="Times New Roman" w:cs="Times New Roman"/>
          <w:i/>
          <w:iCs/>
          <w:sz w:val="24"/>
          <w:szCs w:val="24"/>
          <w:lang w:val="en-ZA"/>
        </w:rPr>
        <w:t>cooling-off</w:t>
      </w:r>
      <w:r>
        <w:rPr>
          <w:rFonts w:ascii="Times New Roman" w:hAnsi="Times New Roman" w:cs="Times New Roman"/>
          <w:i/>
          <w:iCs/>
          <w:sz w:val="24"/>
          <w:szCs w:val="24"/>
          <w:lang w:val="en-ZA"/>
        </w:rPr>
        <w:t xml:space="preserve"> period.  If not, I </w:t>
      </w:r>
      <w:r w:rsidR="0016723D">
        <w:rPr>
          <w:rFonts w:ascii="Times New Roman" w:hAnsi="Times New Roman" w:cs="Times New Roman"/>
          <w:i/>
          <w:iCs/>
          <w:sz w:val="24"/>
          <w:szCs w:val="24"/>
          <w:lang w:val="en-ZA"/>
        </w:rPr>
        <w:t>would have contravened a statutory duty to insure, and public interest and policy demanded that the risk of being uninsured not be perpetuated.”</w:t>
      </w:r>
    </w:p>
    <w:p w:rsidR="0016723D" w:rsidP="0016723D" w:rsidRDefault="0016723D" w14:paraId="60B8AAAA" w14:textId="27782FE6">
      <w:pPr>
        <w:spacing w:after="0" w:line="360" w:lineRule="auto"/>
        <w:ind w:right="1008"/>
        <w:jc w:val="both"/>
        <w:rPr>
          <w:rFonts w:ascii="Times New Roman" w:hAnsi="Times New Roman" w:cs="Times New Roman"/>
          <w:i/>
          <w:iCs/>
          <w:sz w:val="24"/>
          <w:szCs w:val="24"/>
          <w:lang w:val="en-ZA"/>
        </w:rPr>
      </w:pPr>
    </w:p>
    <w:p w:rsidR="0016723D" w:rsidP="0016723D" w:rsidRDefault="0016723D" w14:paraId="48D252DC" w14:textId="2A34921F">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[10]</w:t>
      </w:r>
      <w:r w:rsidR="00E74E98">
        <w:rPr>
          <w:rFonts w:ascii="Times New Roman" w:hAnsi="Times New Roman" w:cs="Times New Roman"/>
          <w:sz w:val="28"/>
          <w:szCs w:val="28"/>
          <w:lang w:val="en-ZA"/>
        </w:rPr>
        <w:tab/>
      </w:r>
      <w:r w:rsidR="00E74E98">
        <w:rPr>
          <w:rFonts w:ascii="Times New Roman" w:hAnsi="Times New Roman" w:cs="Times New Roman"/>
          <w:sz w:val="28"/>
          <w:szCs w:val="28"/>
          <w:lang w:val="en-ZA"/>
        </w:rPr>
        <w:t>Clauses 17.1.6</w:t>
      </w:r>
      <w:r w:rsidR="00536F09">
        <w:rPr>
          <w:rFonts w:ascii="Times New Roman" w:hAnsi="Times New Roman" w:cs="Times New Roman"/>
          <w:sz w:val="28"/>
          <w:szCs w:val="28"/>
          <w:lang w:val="en-ZA"/>
        </w:rPr>
        <w:t xml:space="preserve"> to</w:t>
      </w:r>
      <w:r w:rsidR="00E74E98">
        <w:rPr>
          <w:rFonts w:ascii="Times New Roman" w:hAnsi="Times New Roman" w:cs="Times New Roman"/>
          <w:sz w:val="28"/>
          <w:szCs w:val="28"/>
          <w:lang w:val="en-ZA"/>
        </w:rPr>
        <w:t>17.1.7 of the LNDC Procurement Policy provide that:</w:t>
      </w:r>
    </w:p>
    <w:p w:rsidR="00E74E98" w:rsidP="0016723D" w:rsidRDefault="00E74E98" w14:paraId="5A29634A" w14:textId="00D2F909">
      <w:pPr>
        <w:spacing w:after="0" w:line="360" w:lineRule="auto"/>
        <w:jc w:val="both"/>
        <w:rPr>
          <w:rFonts w:ascii="Times New Roman" w:hAnsi="Times New Roman" w:cs="Times New Roman"/>
          <w:sz w:val="28"/>
          <w:szCs w:val="28"/>
          <w:lang w:val="en-ZA"/>
        </w:rPr>
      </w:pPr>
    </w:p>
    <w:p w:rsidR="00E74E98" w:rsidP="00E74E98" w:rsidRDefault="00E74E98" w14:paraId="38A87801" w14:textId="1831A0BD">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“17.1.6 Except where suspension of the tender would be against the public interest, the Chief Executive Officer shall be the arbiter of whether the tender process is in the public interest.</w:t>
      </w:r>
    </w:p>
    <w:p w:rsidR="00E74E98" w:rsidP="00E74E98" w:rsidRDefault="00E74E98" w14:paraId="42F0289C" w14:textId="1252BA1F">
      <w:pPr>
        <w:spacing w:after="0" w:line="360" w:lineRule="auto"/>
        <w:ind w:left="1440" w:right="1008"/>
        <w:jc w:val="both"/>
        <w:rPr>
          <w:rFonts w:ascii="Times New Roman" w:hAnsi="Times New Roman" w:cs="Times New Roman"/>
          <w:i/>
          <w:iCs/>
          <w:sz w:val="24"/>
          <w:szCs w:val="24"/>
          <w:lang w:val="en-ZA"/>
        </w:rPr>
      </w:pPr>
    </w:p>
    <w:p w:rsidR="00E74E98" w:rsidP="00E74E98" w:rsidRDefault="00E74E98" w14:paraId="0ABAFBC0" w14:textId="49CD8F2A">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17.1.7 Where it is decided to continue the tender process, the </w:t>
      </w:r>
      <w:r w:rsidR="002879DB">
        <w:rPr>
          <w:rFonts w:ascii="Times New Roman" w:hAnsi="Times New Roman" w:cs="Times New Roman"/>
          <w:i/>
          <w:iCs/>
          <w:sz w:val="24"/>
          <w:szCs w:val="24"/>
          <w:lang w:val="en-ZA"/>
        </w:rPr>
        <w:t>justification</w:t>
      </w:r>
      <w:r>
        <w:rPr>
          <w:rFonts w:ascii="Times New Roman" w:hAnsi="Times New Roman" w:cs="Times New Roman"/>
          <w:i/>
          <w:iCs/>
          <w:sz w:val="24"/>
          <w:szCs w:val="24"/>
          <w:lang w:val="en-ZA"/>
        </w:rPr>
        <w:t xml:space="preserve"> and the decision</w:t>
      </w:r>
      <w:r w:rsidR="000347E0">
        <w:rPr>
          <w:rFonts w:ascii="Times New Roman" w:hAnsi="Times New Roman" w:cs="Times New Roman"/>
          <w:i/>
          <w:iCs/>
          <w:sz w:val="24"/>
          <w:szCs w:val="24"/>
          <w:lang w:val="en-ZA"/>
        </w:rPr>
        <w:t xml:space="preserve"> to continue to place the contract shall be provided at least 5 working days before the time the decision comes into force.”</w:t>
      </w:r>
    </w:p>
    <w:p w:rsidR="000347E0" w:rsidP="000347E0" w:rsidRDefault="000347E0" w14:paraId="5B3E4546" w14:textId="7EF47321">
      <w:pPr>
        <w:spacing w:after="0" w:line="360" w:lineRule="auto"/>
        <w:ind w:right="1008"/>
        <w:jc w:val="both"/>
        <w:rPr>
          <w:rFonts w:ascii="Times New Roman" w:hAnsi="Times New Roman" w:cs="Times New Roman"/>
          <w:i/>
          <w:iCs/>
          <w:sz w:val="24"/>
          <w:szCs w:val="24"/>
          <w:lang w:val="en-ZA"/>
        </w:rPr>
      </w:pPr>
    </w:p>
    <w:p w:rsidR="00703BD6" w:rsidP="00503F3E" w:rsidRDefault="000347E0" w14:paraId="0AF222FF" w14:textId="1E76159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[11]</w:t>
      </w:r>
      <w:r>
        <w:rPr>
          <w:rFonts w:ascii="Times New Roman" w:hAnsi="Times New Roman" w:cs="Times New Roman"/>
          <w:sz w:val="28"/>
          <w:szCs w:val="28"/>
          <w:lang w:val="en-ZA"/>
        </w:rPr>
        <w:tab/>
      </w:r>
      <w:r>
        <w:rPr>
          <w:rFonts w:ascii="Times New Roman" w:hAnsi="Times New Roman" w:cs="Times New Roman"/>
          <w:sz w:val="28"/>
          <w:szCs w:val="28"/>
          <w:lang w:val="en-ZA"/>
        </w:rPr>
        <w:t xml:space="preserve">It is common ground that the LNDC Procurement Policy does not provide for criteria </w:t>
      </w:r>
      <w:r w:rsidR="00984BB4">
        <w:rPr>
          <w:rFonts w:ascii="Times New Roman" w:hAnsi="Times New Roman" w:cs="Times New Roman"/>
          <w:sz w:val="28"/>
          <w:szCs w:val="28"/>
          <w:lang w:val="en-ZA"/>
        </w:rPr>
        <w:t xml:space="preserve">for </w:t>
      </w:r>
      <w:r>
        <w:rPr>
          <w:rFonts w:ascii="Times New Roman" w:hAnsi="Times New Roman" w:cs="Times New Roman"/>
          <w:sz w:val="28"/>
          <w:szCs w:val="28"/>
          <w:lang w:val="en-ZA"/>
        </w:rPr>
        <w:t>determining “public interest”.  However, implicit in this phrase is that it must be in the interest of the public not a few (70) individuals who are the employees of the LNDC</w:t>
      </w:r>
      <w:r w:rsidR="00DF07B1">
        <w:rPr>
          <w:rFonts w:ascii="Times New Roman" w:hAnsi="Times New Roman" w:cs="Times New Roman"/>
          <w:sz w:val="28"/>
          <w:szCs w:val="28"/>
          <w:lang w:val="en-ZA"/>
        </w:rPr>
        <w:t xml:space="preserve"> </w:t>
      </w:r>
      <w:r w:rsidR="00505400">
        <w:rPr>
          <w:rFonts w:ascii="Times New Roman" w:hAnsi="Times New Roman" w:cs="Times New Roman"/>
          <w:sz w:val="28"/>
          <w:szCs w:val="28"/>
          <w:lang w:val="en-ZA"/>
        </w:rPr>
        <w:t xml:space="preserve">and its property portfolio even though it may be worth a lot of money.  While it is important that </w:t>
      </w:r>
      <w:r w:rsidR="00536F09">
        <w:rPr>
          <w:rFonts w:ascii="Times New Roman" w:hAnsi="Times New Roman" w:cs="Times New Roman"/>
          <w:sz w:val="28"/>
          <w:szCs w:val="28"/>
          <w:lang w:val="en-ZA"/>
        </w:rPr>
        <w:t xml:space="preserve">the </w:t>
      </w:r>
      <w:r w:rsidR="00505400">
        <w:rPr>
          <w:rFonts w:ascii="Times New Roman" w:hAnsi="Times New Roman" w:cs="Times New Roman"/>
          <w:sz w:val="28"/>
          <w:szCs w:val="28"/>
          <w:lang w:val="en-ZA"/>
        </w:rPr>
        <w:t xml:space="preserve">LNDC property portfolio </w:t>
      </w:r>
      <w:r w:rsidR="00D65646">
        <w:rPr>
          <w:rFonts w:ascii="Times New Roman" w:hAnsi="Times New Roman" w:cs="Times New Roman"/>
          <w:sz w:val="28"/>
          <w:szCs w:val="28"/>
          <w:lang w:val="en-ZA"/>
        </w:rPr>
        <w:t xml:space="preserve">and its employees be insured, </w:t>
      </w:r>
      <w:r w:rsidR="00505400">
        <w:rPr>
          <w:rFonts w:ascii="Times New Roman" w:hAnsi="Times New Roman" w:cs="Times New Roman"/>
          <w:sz w:val="28"/>
          <w:szCs w:val="28"/>
          <w:lang w:val="en-ZA"/>
        </w:rPr>
        <w:t xml:space="preserve">surely </w:t>
      </w:r>
      <w:r w:rsidR="00D65646">
        <w:rPr>
          <w:rFonts w:ascii="Times New Roman" w:hAnsi="Times New Roman" w:cs="Times New Roman"/>
          <w:sz w:val="28"/>
          <w:szCs w:val="28"/>
          <w:lang w:val="en-ZA"/>
        </w:rPr>
        <w:t xml:space="preserve">it is </w:t>
      </w:r>
      <w:r w:rsidR="00505400">
        <w:rPr>
          <w:rFonts w:ascii="Times New Roman" w:hAnsi="Times New Roman" w:cs="Times New Roman"/>
          <w:sz w:val="28"/>
          <w:szCs w:val="28"/>
          <w:lang w:val="en-ZA"/>
        </w:rPr>
        <w:t>not in the public interest that it be so.  In my considered view public interest connotes something much more than the narrow interests of the LNDC and its staff</w:t>
      </w:r>
      <w:r w:rsidR="00D70284">
        <w:rPr>
          <w:rFonts w:ascii="Times New Roman" w:hAnsi="Times New Roman" w:cs="Times New Roman"/>
          <w:sz w:val="28"/>
          <w:szCs w:val="28"/>
          <w:lang w:val="en-ZA"/>
        </w:rPr>
        <w:t xml:space="preserve"> complement</w:t>
      </w:r>
      <w:r w:rsidR="00505400">
        <w:rPr>
          <w:rFonts w:ascii="Times New Roman" w:hAnsi="Times New Roman" w:cs="Times New Roman"/>
          <w:sz w:val="28"/>
          <w:szCs w:val="28"/>
          <w:lang w:val="en-ZA"/>
        </w:rPr>
        <w:t>.  In any event, the CEO did not invoke public interest as the reason for concluding a contract despite the complaint being lodged.  Had he formed an opinion that it would have been in the public interest to sign the co</w:t>
      </w:r>
      <w:r w:rsidR="003E7709">
        <w:rPr>
          <w:rFonts w:ascii="Times New Roman" w:hAnsi="Times New Roman" w:cs="Times New Roman"/>
          <w:sz w:val="28"/>
          <w:szCs w:val="28"/>
          <w:lang w:val="en-ZA"/>
        </w:rPr>
        <w:t xml:space="preserve">ntract he would have </w:t>
      </w:r>
      <w:r w:rsidR="00E70733">
        <w:rPr>
          <w:rFonts w:ascii="Times New Roman" w:hAnsi="Times New Roman" w:cs="Times New Roman"/>
          <w:sz w:val="28"/>
          <w:szCs w:val="28"/>
          <w:lang w:val="en-ZA"/>
        </w:rPr>
        <w:t xml:space="preserve">had </w:t>
      </w:r>
      <w:r w:rsidR="003E7709">
        <w:rPr>
          <w:rFonts w:ascii="Times New Roman" w:hAnsi="Times New Roman" w:cs="Times New Roman"/>
          <w:sz w:val="28"/>
          <w:szCs w:val="28"/>
          <w:lang w:val="en-ZA"/>
        </w:rPr>
        <w:t xml:space="preserve">to </w:t>
      </w:r>
      <w:r w:rsidR="003E7709">
        <w:rPr>
          <w:rFonts w:ascii="Times New Roman" w:hAnsi="Times New Roman" w:cs="Times New Roman"/>
          <w:sz w:val="28"/>
          <w:szCs w:val="28"/>
          <w:lang w:val="en-ZA"/>
        </w:rPr>
        <w:t xml:space="preserve">comply with the prescript of </w:t>
      </w:r>
      <w:r w:rsidR="00286235">
        <w:rPr>
          <w:rFonts w:ascii="Times New Roman" w:hAnsi="Times New Roman" w:cs="Times New Roman"/>
          <w:sz w:val="28"/>
          <w:szCs w:val="28"/>
          <w:lang w:val="en-ZA"/>
        </w:rPr>
        <w:t>C</w:t>
      </w:r>
      <w:r w:rsidR="003E7709">
        <w:rPr>
          <w:rFonts w:ascii="Times New Roman" w:hAnsi="Times New Roman" w:cs="Times New Roman"/>
          <w:sz w:val="28"/>
          <w:szCs w:val="28"/>
          <w:lang w:val="en-ZA"/>
        </w:rPr>
        <w:t xml:space="preserve">lause 17.1.7 by providing </w:t>
      </w:r>
      <w:r w:rsidR="00ED6FF7">
        <w:rPr>
          <w:rFonts w:ascii="Times New Roman" w:hAnsi="Times New Roman" w:cs="Times New Roman"/>
          <w:sz w:val="28"/>
          <w:szCs w:val="28"/>
          <w:lang w:val="en-ZA"/>
        </w:rPr>
        <w:t>a written justification for his decision to continue with the tender process, at least 5 working days before such decision comes into operation.</w:t>
      </w:r>
      <w:r w:rsidR="00E70733">
        <w:rPr>
          <w:rFonts w:ascii="Times New Roman" w:hAnsi="Times New Roman" w:cs="Times New Roman"/>
          <w:sz w:val="28"/>
          <w:szCs w:val="28"/>
          <w:lang w:val="en-ZA"/>
        </w:rPr>
        <w:t xml:space="preserve"> In the present matter he did not do so.</w:t>
      </w:r>
    </w:p>
    <w:p w:rsidR="00ED6FF7" w:rsidP="00505400" w:rsidRDefault="00ED6FF7" w14:paraId="2EA17DFD" w14:textId="046B12D4">
      <w:pPr>
        <w:spacing w:after="0" w:line="360" w:lineRule="auto"/>
        <w:ind w:left="720" w:hanging="720"/>
        <w:jc w:val="both"/>
        <w:rPr>
          <w:rFonts w:ascii="Times New Roman" w:hAnsi="Times New Roman" w:cs="Times New Roman"/>
          <w:sz w:val="28"/>
          <w:szCs w:val="28"/>
          <w:lang w:val="en-ZA"/>
        </w:rPr>
      </w:pPr>
    </w:p>
    <w:p w:rsidR="00ED6FF7" w:rsidP="00505400" w:rsidRDefault="00ED6FF7" w14:paraId="1ABE002C" w14:textId="7A3273B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503F3E">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sz w:val="28"/>
          <w:szCs w:val="28"/>
          <w:lang w:val="en-ZA"/>
        </w:rPr>
        <w:t>The 1</w:t>
      </w:r>
      <w:r w:rsidRPr="00ED6FF7">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and 2</w:t>
      </w:r>
      <w:r w:rsidRPr="00ED6FF7">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respondents argue further that they did not contravene the provisions of </w:t>
      </w:r>
      <w:r w:rsidR="00286235">
        <w:rPr>
          <w:rFonts w:ascii="Times New Roman" w:hAnsi="Times New Roman" w:cs="Times New Roman"/>
          <w:sz w:val="28"/>
          <w:szCs w:val="28"/>
          <w:lang w:val="en-ZA"/>
        </w:rPr>
        <w:t>C</w:t>
      </w:r>
      <w:r>
        <w:rPr>
          <w:rFonts w:ascii="Times New Roman" w:hAnsi="Times New Roman" w:cs="Times New Roman"/>
          <w:sz w:val="28"/>
          <w:szCs w:val="28"/>
          <w:lang w:val="en-ZA"/>
        </w:rPr>
        <w:t>lause 17.1.5 and that the applicant is not prejudiced as the Appeals Committee which was constituted after the lodging</w:t>
      </w:r>
      <w:r w:rsidR="00126829">
        <w:rPr>
          <w:rFonts w:ascii="Times New Roman" w:hAnsi="Times New Roman" w:cs="Times New Roman"/>
          <w:sz w:val="28"/>
          <w:szCs w:val="28"/>
          <w:lang w:val="en-ZA"/>
        </w:rPr>
        <w:t xml:space="preserve"> </w:t>
      </w:r>
      <w:r w:rsidR="006C21C3">
        <w:rPr>
          <w:rFonts w:ascii="Times New Roman" w:hAnsi="Times New Roman" w:cs="Times New Roman"/>
          <w:sz w:val="28"/>
          <w:szCs w:val="28"/>
          <w:lang w:val="en-ZA"/>
        </w:rPr>
        <w:t>of complaint</w:t>
      </w:r>
      <w:r w:rsidR="00762386">
        <w:rPr>
          <w:rFonts w:ascii="Times New Roman" w:hAnsi="Times New Roman" w:cs="Times New Roman"/>
          <w:sz w:val="28"/>
          <w:szCs w:val="28"/>
          <w:lang w:val="en-ZA"/>
        </w:rPr>
        <w:t xml:space="preserve"> found that the 3</w:t>
      </w:r>
      <w:r w:rsidRPr="00762386" w:rsidR="00762386">
        <w:rPr>
          <w:rFonts w:ascii="Times New Roman" w:hAnsi="Times New Roman" w:cs="Times New Roman"/>
          <w:sz w:val="28"/>
          <w:szCs w:val="28"/>
          <w:vertAlign w:val="superscript"/>
          <w:lang w:val="en-ZA"/>
        </w:rPr>
        <w:t>rd</w:t>
      </w:r>
      <w:r w:rsidR="00762386">
        <w:rPr>
          <w:rFonts w:ascii="Times New Roman" w:hAnsi="Times New Roman" w:cs="Times New Roman"/>
          <w:sz w:val="28"/>
          <w:szCs w:val="28"/>
          <w:lang w:val="en-ZA"/>
        </w:rPr>
        <w:t xml:space="preserve"> respondent was rightly awarded the contract.  As I see it, these respondents are </w:t>
      </w:r>
      <w:r w:rsidR="0012407F">
        <w:rPr>
          <w:rFonts w:ascii="Times New Roman" w:hAnsi="Times New Roman" w:cs="Times New Roman"/>
          <w:sz w:val="28"/>
          <w:szCs w:val="28"/>
          <w:lang w:val="en-ZA"/>
        </w:rPr>
        <w:t xml:space="preserve">in a guise </w:t>
      </w:r>
      <w:r w:rsidR="00762386">
        <w:rPr>
          <w:rFonts w:ascii="Times New Roman" w:hAnsi="Times New Roman" w:cs="Times New Roman"/>
          <w:sz w:val="28"/>
          <w:szCs w:val="28"/>
          <w:lang w:val="en-ZA"/>
        </w:rPr>
        <w:t xml:space="preserve">raising the so-called “no difference” contention, by arguing that </w:t>
      </w:r>
      <w:r w:rsidR="006C21C3">
        <w:rPr>
          <w:rFonts w:ascii="Times New Roman" w:hAnsi="Times New Roman" w:cs="Times New Roman"/>
          <w:sz w:val="28"/>
          <w:szCs w:val="28"/>
          <w:lang w:val="en-ZA"/>
        </w:rPr>
        <w:t xml:space="preserve">because the applicant’s objection was found by the Appeals </w:t>
      </w:r>
      <w:r w:rsidR="0012407F">
        <w:rPr>
          <w:rFonts w:ascii="Times New Roman" w:hAnsi="Times New Roman" w:cs="Times New Roman"/>
          <w:sz w:val="28"/>
          <w:szCs w:val="28"/>
          <w:lang w:val="en-ZA"/>
        </w:rPr>
        <w:t>Panel to</w:t>
      </w:r>
      <w:r w:rsidR="006C21C3">
        <w:rPr>
          <w:rFonts w:ascii="Times New Roman" w:hAnsi="Times New Roman" w:cs="Times New Roman"/>
          <w:sz w:val="28"/>
          <w:szCs w:val="28"/>
          <w:lang w:val="en-ZA"/>
        </w:rPr>
        <w:t xml:space="preserve"> have </w:t>
      </w:r>
      <w:r w:rsidR="00762386">
        <w:rPr>
          <w:rFonts w:ascii="Times New Roman" w:hAnsi="Times New Roman" w:cs="Times New Roman"/>
          <w:sz w:val="28"/>
          <w:szCs w:val="28"/>
          <w:lang w:val="en-ZA"/>
        </w:rPr>
        <w:t>lacked merit</w:t>
      </w:r>
      <w:r w:rsidR="00FC6669">
        <w:rPr>
          <w:rFonts w:ascii="Times New Roman" w:hAnsi="Times New Roman" w:cs="Times New Roman"/>
          <w:sz w:val="28"/>
          <w:szCs w:val="28"/>
          <w:lang w:val="en-ZA"/>
        </w:rPr>
        <w:t>,</w:t>
      </w:r>
      <w:r w:rsidR="006C21C3">
        <w:rPr>
          <w:rFonts w:ascii="Times New Roman" w:hAnsi="Times New Roman" w:cs="Times New Roman"/>
          <w:sz w:val="28"/>
          <w:szCs w:val="28"/>
          <w:lang w:val="en-ZA"/>
        </w:rPr>
        <w:t xml:space="preserve"> its complaint</w:t>
      </w:r>
      <w:r w:rsidR="0012407F">
        <w:rPr>
          <w:rFonts w:ascii="Times New Roman" w:hAnsi="Times New Roman" w:cs="Times New Roman"/>
          <w:sz w:val="28"/>
          <w:szCs w:val="28"/>
          <w:lang w:val="en-ZA"/>
        </w:rPr>
        <w:t xml:space="preserve"> however merited</w:t>
      </w:r>
      <w:r w:rsidR="006C21C3">
        <w:rPr>
          <w:rFonts w:ascii="Times New Roman" w:hAnsi="Times New Roman" w:cs="Times New Roman"/>
          <w:sz w:val="28"/>
          <w:szCs w:val="28"/>
          <w:lang w:val="en-ZA"/>
        </w:rPr>
        <w:t xml:space="preserve"> about the procedure </w:t>
      </w:r>
      <w:r w:rsidR="002025C0">
        <w:rPr>
          <w:rFonts w:ascii="Times New Roman" w:hAnsi="Times New Roman" w:cs="Times New Roman"/>
          <w:sz w:val="28"/>
          <w:szCs w:val="28"/>
          <w:lang w:val="en-ZA"/>
        </w:rPr>
        <w:t xml:space="preserve">taken in making the decision, </w:t>
      </w:r>
      <w:r w:rsidR="006C21C3">
        <w:rPr>
          <w:rFonts w:ascii="Times New Roman" w:hAnsi="Times New Roman" w:cs="Times New Roman"/>
          <w:sz w:val="28"/>
          <w:szCs w:val="28"/>
          <w:lang w:val="en-ZA"/>
        </w:rPr>
        <w:t>should make no difference to the outcome of the review.</w:t>
      </w:r>
      <w:r w:rsidR="00762386">
        <w:rPr>
          <w:rFonts w:ascii="Times New Roman" w:hAnsi="Times New Roman" w:cs="Times New Roman"/>
          <w:sz w:val="28"/>
          <w:szCs w:val="28"/>
          <w:lang w:val="en-ZA"/>
        </w:rPr>
        <w:t xml:space="preserve"> </w:t>
      </w:r>
      <w:r w:rsidR="006C21C3">
        <w:rPr>
          <w:rFonts w:ascii="Times New Roman" w:hAnsi="Times New Roman" w:cs="Times New Roman"/>
          <w:sz w:val="28"/>
          <w:szCs w:val="28"/>
          <w:lang w:val="en-ZA"/>
        </w:rPr>
        <w:t>T</w:t>
      </w:r>
      <w:r w:rsidR="00762386">
        <w:rPr>
          <w:rFonts w:ascii="Times New Roman" w:hAnsi="Times New Roman" w:cs="Times New Roman"/>
          <w:sz w:val="28"/>
          <w:szCs w:val="28"/>
          <w:lang w:val="en-ZA"/>
        </w:rPr>
        <w:t xml:space="preserve">his is how the CEO puts it (para. 9.2 of the </w:t>
      </w:r>
      <w:r w:rsidR="00AF6FA0">
        <w:rPr>
          <w:rFonts w:ascii="Times New Roman" w:hAnsi="Times New Roman" w:cs="Times New Roman"/>
          <w:sz w:val="28"/>
          <w:szCs w:val="28"/>
          <w:lang w:val="en-ZA"/>
        </w:rPr>
        <w:t>1</w:t>
      </w:r>
      <w:r w:rsidRPr="00AF6FA0" w:rsidR="00AF6FA0">
        <w:rPr>
          <w:rFonts w:ascii="Times New Roman" w:hAnsi="Times New Roman" w:cs="Times New Roman"/>
          <w:sz w:val="28"/>
          <w:szCs w:val="28"/>
          <w:vertAlign w:val="superscript"/>
          <w:lang w:val="en-ZA"/>
        </w:rPr>
        <w:t>st</w:t>
      </w:r>
      <w:r w:rsidR="00AF6FA0">
        <w:rPr>
          <w:rFonts w:ascii="Times New Roman" w:hAnsi="Times New Roman" w:cs="Times New Roman"/>
          <w:sz w:val="28"/>
          <w:szCs w:val="28"/>
          <w:lang w:val="en-ZA"/>
        </w:rPr>
        <w:t xml:space="preserve"> and 2</w:t>
      </w:r>
      <w:r w:rsidRPr="00AF6FA0" w:rsidR="00AF6FA0">
        <w:rPr>
          <w:rFonts w:ascii="Times New Roman" w:hAnsi="Times New Roman" w:cs="Times New Roman"/>
          <w:sz w:val="28"/>
          <w:szCs w:val="28"/>
          <w:vertAlign w:val="superscript"/>
          <w:lang w:val="en-ZA"/>
        </w:rPr>
        <w:t>nd</w:t>
      </w:r>
      <w:r w:rsidR="00AF6FA0">
        <w:rPr>
          <w:rFonts w:ascii="Times New Roman" w:hAnsi="Times New Roman" w:cs="Times New Roman"/>
          <w:sz w:val="28"/>
          <w:szCs w:val="28"/>
          <w:lang w:val="en-ZA"/>
        </w:rPr>
        <w:t xml:space="preserve"> respondents’ </w:t>
      </w:r>
      <w:r w:rsidR="00762386">
        <w:rPr>
          <w:rFonts w:ascii="Times New Roman" w:hAnsi="Times New Roman" w:cs="Times New Roman"/>
          <w:sz w:val="28"/>
          <w:szCs w:val="28"/>
          <w:lang w:val="en-ZA"/>
        </w:rPr>
        <w:t>opposing affidavit):</w:t>
      </w:r>
    </w:p>
    <w:p w:rsidR="00762386" w:rsidP="00505400" w:rsidRDefault="00762386" w14:paraId="682E3BF8" w14:textId="50BF824B">
      <w:pPr>
        <w:spacing w:after="0" w:line="360" w:lineRule="auto"/>
        <w:ind w:left="720" w:hanging="720"/>
        <w:jc w:val="both"/>
        <w:rPr>
          <w:rFonts w:ascii="Times New Roman" w:hAnsi="Times New Roman" w:cs="Times New Roman"/>
          <w:sz w:val="28"/>
          <w:szCs w:val="28"/>
          <w:lang w:val="en-ZA"/>
        </w:rPr>
      </w:pPr>
    </w:p>
    <w:p w:rsidR="00762386" w:rsidP="00762386" w:rsidRDefault="00762386" w14:paraId="5DF651FC" w14:textId="30F8A87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“In the premises, for all intents and purposes, there was no wilful violation of clause 17.1.5 and certainly no prejudice suffered by Applicant since in any event, it would never have been successful as Third Respondent was in the overall consideration </w:t>
      </w:r>
      <w:r w:rsidR="00C41016">
        <w:rPr>
          <w:rFonts w:ascii="Times New Roman" w:hAnsi="Times New Roman" w:cs="Times New Roman"/>
          <w:i/>
          <w:iCs/>
          <w:sz w:val="24"/>
          <w:szCs w:val="24"/>
          <w:lang w:val="en-ZA"/>
        </w:rPr>
        <w:t>by the panel, and as it turns out now, also the appeal panel and my further attention, the most favourable candidate</w:t>
      </w:r>
      <w:r w:rsidR="005B708C">
        <w:rPr>
          <w:rFonts w:ascii="Times New Roman" w:hAnsi="Times New Roman" w:cs="Times New Roman"/>
          <w:i/>
          <w:iCs/>
          <w:sz w:val="24"/>
          <w:szCs w:val="24"/>
          <w:lang w:val="en-ZA"/>
        </w:rPr>
        <w:t xml:space="preserve"> for the reasons set out.”</w:t>
      </w:r>
    </w:p>
    <w:p w:rsidRPr="007E610F" w:rsidR="005B708C" w:rsidP="005B708C" w:rsidRDefault="005B708C" w14:paraId="4E62D2D6" w14:textId="458248FE">
      <w:pPr>
        <w:spacing w:after="0" w:line="360" w:lineRule="auto"/>
        <w:ind w:right="1008"/>
        <w:jc w:val="both"/>
        <w:rPr>
          <w:rFonts w:ascii="Times New Roman" w:hAnsi="Times New Roman" w:cs="Times New Roman"/>
          <w:sz w:val="24"/>
          <w:szCs w:val="24"/>
          <w:lang w:val="en-ZA"/>
        </w:rPr>
      </w:pPr>
    </w:p>
    <w:p w:rsidRPr="00077ADE" w:rsidR="005B708C" w:rsidP="005B708C" w:rsidRDefault="005B708C" w14:paraId="56E5A50C" w14:textId="7F48B69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503F3E">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sz w:val="28"/>
          <w:szCs w:val="28"/>
          <w:lang w:val="en-ZA"/>
        </w:rPr>
        <w:t xml:space="preserve">This type of reasoning has been emphatically jettisoned </w:t>
      </w:r>
      <w:r w:rsidR="009F324D">
        <w:rPr>
          <w:rFonts w:ascii="Times New Roman" w:hAnsi="Times New Roman" w:cs="Times New Roman"/>
          <w:sz w:val="28"/>
          <w:szCs w:val="28"/>
          <w:lang w:val="en-ZA"/>
        </w:rPr>
        <w:t xml:space="preserve">by the courts </w:t>
      </w:r>
      <w:r>
        <w:rPr>
          <w:rFonts w:ascii="Times New Roman" w:hAnsi="Times New Roman" w:cs="Times New Roman"/>
          <w:sz w:val="28"/>
          <w:szCs w:val="28"/>
          <w:lang w:val="en-ZA"/>
        </w:rPr>
        <w:t>in the context of the right to a hearing, and I would venture to s</w:t>
      </w:r>
      <w:r w:rsidR="00AE2CBC">
        <w:rPr>
          <w:rFonts w:ascii="Times New Roman" w:hAnsi="Times New Roman" w:cs="Times New Roman"/>
          <w:sz w:val="28"/>
          <w:szCs w:val="28"/>
          <w:lang w:val="en-ZA"/>
        </w:rPr>
        <w:t>ay</w:t>
      </w:r>
      <w:r>
        <w:rPr>
          <w:rFonts w:ascii="Times New Roman" w:hAnsi="Times New Roman" w:cs="Times New Roman"/>
          <w:sz w:val="28"/>
          <w:szCs w:val="28"/>
          <w:lang w:val="en-ZA"/>
        </w:rPr>
        <w:t xml:space="preserve"> it is applicable with equal force in the circumstances of this case where procedural objection is raised to the effect that a contract was signed when procedurally it should not</w:t>
      </w:r>
      <w:r w:rsidR="006C21C3">
        <w:rPr>
          <w:rFonts w:ascii="Times New Roman" w:hAnsi="Times New Roman" w:cs="Times New Roman"/>
          <w:sz w:val="28"/>
          <w:szCs w:val="28"/>
          <w:lang w:val="en-ZA"/>
        </w:rPr>
        <w:t xml:space="preserve"> have been</w:t>
      </w:r>
      <w:r>
        <w:rPr>
          <w:rFonts w:ascii="Times New Roman" w:hAnsi="Times New Roman" w:cs="Times New Roman"/>
          <w:sz w:val="28"/>
          <w:szCs w:val="28"/>
          <w:lang w:val="en-ZA"/>
        </w:rPr>
        <w:t xml:space="preserve"> until the applicant’s objection w</w:t>
      </w:r>
      <w:r w:rsidR="009534B8">
        <w:rPr>
          <w:rFonts w:ascii="Times New Roman" w:hAnsi="Times New Roman" w:cs="Times New Roman"/>
          <w:sz w:val="28"/>
          <w:szCs w:val="28"/>
          <w:lang w:val="en-ZA"/>
        </w:rPr>
        <w:t>ould</w:t>
      </w:r>
      <w:r>
        <w:rPr>
          <w:rFonts w:ascii="Times New Roman" w:hAnsi="Times New Roman" w:cs="Times New Roman"/>
          <w:sz w:val="28"/>
          <w:szCs w:val="28"/>
          <w:lang w:val="en-ZA"/>
        </w:rPr>
        <w:t xml:space="preserve"> have been determined.  </w:t>
      </w:r>
      <w:r>
        <w:rPr>
          <w:rFonts w:ascii="Times New Roman" w:hAnsi="Times New Roman" w:cs="Times New Roman"/>
          <w:sz w:val="28"/>
          <w:szCs w:val="28"/>
          <w:lang w:val="en-ZA"/>
        </w:rPr>
        <w:t>Th</w:t>
      </w:r>
      <w:r w:rsidR="006C21C3">
        <w:rPr>
          <w:rFonts w:ascii="Times New Roman" w:hAnsi="Times New Roman" w:cs="Times New Roman"/>
          <w:sz w:val="28"/>
          <w:szCs w:val="28"/>
          <w:lang w:val="en-ZA"/>
        </w:rPr>
        <w:t>e respondents’</w:t>
      </w:r>
      <w:r>
        <w:rPr>
          <w:rFonts w:ascii="Times New Roman" w:hAnsi="Times New Roman" w:cs="Times New Roman"/>
          <w:sz w:val="28"/>
          <w:szCs w:val="28"/>
          <w:lang w:val="en-ZA"/>
        </w:rPr>
        <w:t xml:space="preserve"> contention conflates the merits and procedure, when </w:t>
      </w:r>
      <w:r w:rsidR="00DB4A55">
        <w:rPr>
          <w:rFonts w:ascii="Times New Roman" w:hAnsi="Times New Roman" w:cs="Times New Roman"/>
          <w:sz w:val="28"/>
          <w:szCs w:val="28"/>
          <w:lang w:val="en-ZA"/>
        </w:rPr>
        <w:t>that</w:t>
      </w:r>
      <w:r>
        <w:rPr>
          <w:rFonts w:ascii="Times New Roman" w:hAnsi="Times New Roman" w:cs="Times New Roman"/>
          <w:sz w:val="28"/>
          <w:szCs w:val="28"/>
          <w:lang w:val="en-ZA"/>
        </w:rPr>
        <w:t xml:space="preserve"> should not be the case.  In </w:t>
      </w:r>
      <w:r w:rsidR="00077ADE">
        <w:rPr>
          <w:rFonts w:ascii="Times New Roman" w:hAnsi="Times New Roman" w:cs="Times New Roman"/>
          <w:b/>
          <w:bCs/>
          <w:sz w:val="28"/>
          <w:szCs w:val="28"/>
          <w:lang w:val="en-ZA"/>
        </w:rPr>
        <w:t xml:space="preserve">Administrator, Transvaal and others 1991 (1) SA 21 (A) </w:t>
      </w:r>
      <w:r w:rsidRPr="00EE790E" w:rsidR="00077ADE">
        <w:rPr>
          <w:rFonts w:ascii="Times New Roman" w:hAnsi="Times New Roman" w:cs="Times New Roman"/>
          <w:sz w:val="28"/>
          <w:szCs w:val="28"/>
          <w:lang w:val="en-ZA"/>
        </w:rPr>
        <w:t>at 37 C – F (</w:t>
      </w:r>
      <w:r w:rsidRPr="009A1DE0" w:rsidR="00077ADE">
        <w:rPr>
          <w:rFonts w:ascii="Times New Roman" w:hAnsi="Times New Roman" w:cs="Times New Roman"/>
          <w:sz w:val="28"/>
          <w:szCs w:val="28"/>
          <w:lang w:val="en-ZA"/>
        </w:rPr>
        <w:t>quoted with</w:t>
      </w:r>
      <w:r w:rsidR="00077ADE">
        <w:rPr>
          <w:rFonts w:ascii="Times New Roman" w:hAnsi="Times New Roman" w:cs="Times New Roman"/>
          <w:b/>
          <w:bCs/>
          <w:sz w:val="28"/>
          <w:szCs w:val="28"/>
          <w:lang w:val="en-ZA"/>
        </w:rPr>
        <w:t xml:space="preserve"> </w:t>
      </w:r>
      <w:r w:rsidRPr="009A1DE0" w:rsidR="00077ADE">
        <w:rPr>
          <w:rFonts w:ascii="Times New Roman" w:hAnsi="Times New Roman" w:cs="Times New Roman"/>
          <w:sz w:val="28"/>
          <w:szCs w:val="28"/>
          <w:lang w:val="en-ZA"/>
        </w:rPr>
        <w:t>approval in</w:t>
      </w:r>
      <w:r w:rsidR="00077ADE">
        <w:rPr>
          <w:rFonts w:ascii="Times New Roman" w:hAnsi="Times New Roman" w:cs="Times New Roman"/>
          <w:b/>
          <w:bCs/>
          <w:sz w:val="28"/>
          <w:szCs w:val="28"/>
          <w:lang w:val="en-ZA"/>
        </w:rPr>
        <w:t xml:space="preserve"> </w:t>
      </w:r>
      <w:bookmarkStart w:name="_Hlk142573681" w:id="3"/>
      <w:r w:rsidR="00077ADE">
        <w:rPr>
          <w:rFonts w:ascii="Times New Roman" w:hAnsi="Times New Roman" w:cs="Times New Roman"/>
          <w:b/>
          <w:bCs/>
          <w:sz w:val="28"/>
          <w:szCs w:val="28"/>
          <w:lang w:val="en-ZA"/>
        </w:rPr>
        <w:t xml:space="preserve">Matebesi v Director of Immigration and </w:t>
      </w:r>
      <w:r w:rsidR="00223575">
        <w:rPr>
          <w:rFonts w:ascii="Times New Roman" w:hAnsi="Times New Roman" w:cs="Times New Roman"/>
          <w:b/>
          <w:bCs/>
          <w:sz w:val="28"/>
          <w:szCs w:val="28"/>
          <w:lang w:val="en-ZA"/>
        </w:rPr>
        <w:t>O</w:t>
      </w:r>
      <w:r w:rsidR="00077ADE">
        <w:rPr>
          <w:rFonts w:ascii="Times New Roman" w:hAnsi="Times New Roman" w:cs="Times New Roman"/>
          <w:b/>
          <w:bCs/>
          <w:sz w:val="28"/>
          <w:szCs w:val="28"/>
          <w:lang w:val="en-ZA"/>
        </w:rPr>
        <w:t xml:space="preserve">thers LAC (1995 – 1999) 616 </w:t>
      </w:r>
      <w:bookmarkEnd w:id="3"/>
      <w:r w:rsidRPr="00EE790E" w:rsidR="00077ADE">
        <w:rPr>
          <w:rFonts w:ascii="Times New Roman" w:hAnsi="Times New Roman" w:cs="Times New Roman"/>
          <w:sz w:val="28"/>
          <w:szCs w:val="28"/>
          <w:lang w:val="en-ZA"/>
        </w:rPr>
        <w:t>at 624 B – G</w:t>
      </w:r>
      <w:r w:rsidRPr="00EE790E" w:rsidR="00EE790E">
        <w:rPr>
          <w:rFonts w:ascii="Times New Roman" w:hAnsi="Times New Roman" w:cs="Times New Roman"/>
          <w:sz w:val="28"/>
          <w:szCs w:val="28"/>
          <w:lang w:val="en-ZA"/>
        </w:rPr>
        <w:t xml:space="preserve">), </w:t>
      </w:r>
      <w:r w:rsidRPr="00077ADE" w:rsidR="00EE790E">
        <w:rPr>
          <w:rFonts w:ascii="Times New Roman" w:hAnsi="Times New Roman" w:cs="Times New Roman"/>
          <w:sz w:val="28"/>
          <w:szCs w:val="28"/>
          <w:lang w:val="en-ZA"/>
        </w:rPr>
        <w:t>the</w:t>
      </w:r>
      <w:r w:rsidRPr="00077ADE" w:rsidR="00077ADE">
        <w:rPr>
          <w:rFonts w:ascii="Times New Roman" w:hAnsi="Times New Roman" w:cs="Times New Roman"/>
          <w:sz w:val="28"/>
          <w:szCs w:val="28"/>
          <w:lang w:val="en-ZA"/>
        </w:rPr>
        <w:t xml:space="preserve"> court said:</w:t>
      </w:r>
    </w:p>
    <w:p w:rsidR="00077ADE" w:rsidP="00077ADE" w:rsidRDefault="00077ADE" w14:paraId="0F663A29" w14:textId="4D4F62FF">
      <w:pPr>
        <w:spacing w:after="0" w:line="360" w:lineRule="auto"/>
        <w:jc w:val="both"/>
        <w:rPr>
          <w:rFonts w:ascii="Times New Roman" w:hAnsi="Times New Roman" w:cs="Times New Roman"/>
          <w:sz w:val="28"/>
          <w:szCs w:val="28"/>
          <w:lang w:val="en-ZA"/>
        </w:rPr>
      </w:pPr>
    </w:p>
    <w:p w:rsidR="00077ADE" w:rsidP="00077ADE" w:rsidRDefault="00077ADE" w14:paraId="7995B197" w14:textId="27A4E0E8">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“It is trite… that the fact that an errant employee may have little or nothing to urge in his own defence is a factor alien to the inquiry whether he is entitled to a prior hearing.  Wade,</w:t>
      </w:r>
      <w:r w:rsidRPr="006B16AD">
        <w:rPr>
          <w:rFonts w:ascii="Times New Roman" w:hAnsi="Times New Roman" w:cs="Times New Roman"/>
          <w:i/>
          <w:iCs/>
          <w:sz w:val="24"/>
          <w:szCs w:val="24"/>
          <w:u w:val="single"/>
          <w:lang w:val="en-ZA"/>
        </w:rPr>
        <w:t xml:space="preserve"> </w:t>
      </w:r>
      <w:r w:rsidRPr="006B16AD" w:rsidR="006B16AD">
        <w:rPr>
          <w:rFonts w:ascii="Times New Roman" w:hAnsi="Times New Roman" w:cs="Times New Roman"/>
          <w:b/>
          <w:bCs/>
          <w:i/>
          <w:iCs/>
          <w:sz w:val="24"/>
          <w:szCs w:val="24"/>
          <w:u w:val="single"/>
          <w:lang w:val="en-ZA"/>
        </w:rPr>
        <w:t>Administrative Law</w:t>
      </w:r>
      <w:r w:rsidR="006B16AD">
        <w:rPr>
          <w:rFonts w:ascii="Times New Roman" w:hAnsi="Times New Roman" w:cs="Times New Roman"/>
          <w:i/>
          <w:iCs/>
          <w:sz w:val="24"/>
          <w:szCs w:val="24"/>
          <w:lang w:val="en-ZA"/>
        </w:rPr>
        <w:t xml:space="preserve"> (6ed) puts the matter thus at 533 – 4:</w:t>
      </w:r>
    </w:p>
    <w:p w:rsidR="006B16AD" w:rsidP="00077ADE" w:rsidRDefault="006B16AD" w14:paraId="7B54DECC" w14:textId="01F432FF">
      <w:pPr>
        <w:spacing w:after="0" w:line="360" w:lineRule="auto"/>
        <w:ind w:left="1440" w:right="1008"/>
        <w:jc w:val="both"/>
        <w:rPr>
          <w:rFonts w:ascii="Times New Roman" w:hAnsi="Times New Roman" w:cs="Times New Roman"/>
          <w:i/>
          <w:iCs/>
          <w:sz w:val="24"/>
          <w:szCs w:val="24"/>
          <w:lang w:val="en-ZA"/>
        </w:rPr>
      </w:pPr>
    </w:p>
    <w:p w:rsidR="006B16AD" w:rsidP="006B16AD" w:rsidRDefault="006B16AD" w14:paraId="10550FEB" w14:textId="2DF61E72">
      <w:pPr>
        <w:spacing w:after="0" w:line="360" w:lineRule="auto"/>
        <w:ind w:left="1872"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‘Procedural objections are </w:t>
      </w:r>
      <w:r w:rsidR="00291186">
        <w:rPr>
          <w:rFonts w:ascii="Times New Roman" w:hAnsi="Times New Roman" w:cs="Times New Roman"/>
          <w:i/>
          <w:iCs/>
          <w:sz w:val="24"/>
          <w:szCs w:val="24"/>
          <w:lang w:val="en-ZA"/>
        </w:rPr>
        <w:t>often</w:t>
      </w:r>
      <w:r>
        <w:rPr>
          <w:rFonts w:ascii="Times New Roman" w:hAnsi="Times New Roman" w:cs="Times New Roman"/>
          <w:i/>
          <w:iCs/>
          <w:sz w:val="24"/>
          <w:szCs w:val="24"/>
          <w:lang w:val="en-ZA"/>
        </w:rPr>
        <w:t xml:space="preserve"> raised by unmeritorious parties.  Judges may then be tempted to refuse relief on the ground that a fair hearing could have made no difference to the result.  But in principle it is vital that the procedure and the merits should be kept strictly</w:t>
      </w:r>
      <w:r w:rsidR="006F10A0">
        <w:rPr>
          <w:rFonts w:ascii="Times New Roman" w:hAnsi="Times New Roman" w:cs="Times New Roman"/>
          <w:i/>
          <w:iCs/>
          <w:sz w:val="24"/>
          <w:szCs w:val="24"/>
          <w:lang w:val="en-ZA"/>
        </w:rPr>
        <w:t xml:space="preserve"> apart, since otherwise the </w:t>
      </w:r>
      <w:r w:rsidR="00AB2BEC">
        <w:rPr>
          <w:rFonts w:ascii="Times New Roman" w:hAnsi="Times New Roman" w:cs="Times New Roman"/>
          <w:i/>
          <w:iCs/>
          <w:sz w:val="24"/>
          <w:szCs w:val="24"/>
          <w:lang w:val="en-ZA"/>
        </w:rPr>
        <w:t>merits may</w:t>
      </w:r>
      <w:r>
        <w:rPr>
          <w:rFonts w:ascii="Times New Roman" w:hAnsi="Times New Roman" w:cs="Times New Roman"/>
          <w:i/>
          <w:iCs/>
          <w:sz w:val="24"/>
          <w:szCs w:val="24"/>
          <w:lang w:val="en-ZA"/>
        </w:rPr>
        <w:t xml:space="preserve"> be prejudiced unfairly</w:t>
      </w:r>
      <w:r w:rsidR="00FF679C">
        <w:rPr>
          <w:rFonts w:ascii="Times New Roman" w:hAnsi="Times New Roman" w:cs="Times New Roman"/>
          <w:i/>
          <w:iCs/>
          <w:sz w:val="24"/>
          <w:szCs w:val="24"/>
          <w:lang w:val="en-ZA"/>
        </w:rPr>
        <w:t>.’</w:t>
      </w:r>
      <w:r>
        <w:rPr>
          <w:rFonts w:ascii="Times New Roman" w:hAnsi="Times New Roman" w:cs="Times New Roman"/>
          <w:i/>
          <w:iCs/>
          <w:sz w:val="24"/>
          <w:szCs w:val="24"/>
          <w:lang w:val="en-ZA"/>
        </w:rPr>
        <w:t xml:space="preserve">…” </w:t>
      </w:r>
    </w:p>
    <w:p w:rsidR="007E610F" w:rsidP="006B16AD" w:rsidRDefault="007E610F" w14:paraId="04A0A3F3" w14:textId="77777777">
      <w:pPr>
        <w:spacing w:after="0" w:line="360" w:lineRule="auto"/>
        <w:ind w:left="1872" w:right="1008"/>
        <w:jc w:val="both"/>
        <w:rPr>
          <w:rFonts w:ascii="Times New Roman" w:hAnsi="Times New Roman" w:cs="Times New Roman"/>
          <w:i/>
          <w:iCs/>
          <w:sz w:val="24"/>
          <w:szCs w:val="24"/>
          <w:lang w:val="en-ZA"/>
        </w:rPr>
      </w:pPr>
    </w:p>
    <w:p w:rsidR="007E610F" w:rsidP="007E610F" w:rsidRDefault="007E610F" w14:paraId="33F55ED5" w14:textId="21BE50B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[14]</w:t>
      </w:r>
      <w:r>
        <w:rPr>
          <w:rFonts w:ascii="Times New Roman" w:hAnsi="Times New Roman" w:cs="Times New Roman"/>
          <w:sz w:val="28"/>
          <w:szCs w:val="28"/>
          <w:lang w:val="en-ZA"/>
        </w:rPr>
        <w:tab/>
      </w:r>
      <w:r>
        <w:rPr>
          <w:rFonts w:ascii="Times New Roman" w:hAnsi="Times New Roman" w:cs="Times New Roman"/>
          <w:sz w:val="28"/>
          <w:szCs w:val="28"/>
          <w:lang w:val="en-ZA"/>
        </w:rPr>
        <w:t xml:space="preserve"> </w:t>
      </w:r>
      <w:r w:rsidRPr="007E610F">
        <w:rPr>
          <w:rFonts w:ascii="Times New Roman" w:hAnsi="Times New Roman" w:cs="Times New Roman"/>
          <w:sz w:val="28"/>
          <w:szCs w:val="28"/>
          <w:lang w:val="en-ZA"/>
        </w:rPr>
        <w:t xml:space="preserve">In order to determine whether the irregularity has occurred, a legal </w:t>
      </w:r>
      <w:r>
        <w:rPr>
          <w:rFonts w:ascii="Times New Roman" w:hAnsi="Times New Roman" w:cs="Times New Roman"/>
          <w:sz w:val="28"/>
          <w:szCs w:val="28"/>
          <w:lang w:val="en-ZA"/>
        </w:rPr>
        <w:t xml:space="preserve">          </w:t>
      </w:r>
      <w:r w:rsidRPr="007E610F">
        <w:rPr>
          <w:rFonts w:ascii="Times New Roman" w:hAnsi="Times New Roman" w:cs="Times New Roman"/>
          <w:sz w:val="28"/>
          <w:szCs w:val="28"/>
          <w:lang w:val="en-ZA"/>
        </w:rPr>
        <w:t>enquiry must be undertaken to establish whether it amounts to a ground of review. The materiality of deviance from the legal prescripts should be assessed by linking the question of compliance with the purpose of the provision before a conclusion can be reached that there has been an irregularity (</w:t>
      </w:r>
      <w:r w:rsidRPr="007E610F">
        <w:rPr>
          <w:rFonts w:ascii="Times New Roman" w:hAnsi="Times New Roman" w:cs="Times New Roman"/>
          <w:b/>
          <w:bCs/>
          <w:sz w:val="28"/>
          <w:szCs w:val="28"/>
          <w:lang w:val="en-ZA"/>
        </w:rPr>
        <w:t xml:space="preserve">Allpay Consolidated Investment Holdings (Pty) Ltd and Others v Chief Executive Officer of the South African Social Security Agency and Others (CCT 48/13) [2013] ZACC 42; 2014 (1) SA 604 (CC) </w:t>
      </w:r>
      <w:r w:rsidRPr="007E610F">
        <w:rPr>
          <w:rFonts w:ascii="Times New Roman" w:hAnsi="Times New Roman" w:cs="Times New Roman"/>
          <w:sz w:val="28"/>
          <w:szCs w:val="28"/>
          <w:lang w:val="en-ZA"/>
        </w:rPr>
        <w:t xml:space="preserve">at para.28). The purpose of the requirement that when a complaint has been lodged procurement process should be suspended is aimed at ensuring a fair determination of the grievance and to curb a situation where a complainant is </w:t>
      </w:r>
      <w:r w:rsidRPr="007E610F">
        <w:rPr>
          <w:rFonts w:ascii="Times New Roman" w:hAnsi="Times New Roman" w:cs="Times New Roman"/>
          <w:sz w:val="28"/>
          <w:szCs w:val="28"/>
          <w:lang w:val="en-ZA"/>
        </w:rPr>
        <w:t>foreclosed from raising complaints and to ensure that the procurement process is efficient and that its outcome is optimal. This is an important purpose sought to be served by this requirement. Equally important is the rationale for requiring that if the CEO considers to be in the public interest not to suspend the procurement process despite the complaint being lodged, he should provide reasons for doing so, because were the CEO given a leeway to act without reason, that will amount to giving him freedom to act capriciously. This clause is geared at ensuring accountability on the part of the CEO by requiring him to give reasons for classifying his decision as being in the public interest. The requirement that there be justification for the decision is critical. Deviation from compliance with these requirements is, therefore, in my view, material.</w:t>
      </w:r>
    </w:p>
    <w:p w:rsidRPr="007E610F" w:rsidR="007E610F" w:rsidP="00572D44" w:rsidRDefault="007E610F" w14:paraId="30145E03" w14:textId="77777777">
      <w:pPr>
        <w:spacing w:after="0" w:line="360" w:lineRule="auto"/>
        <w:ind w:right="1008"/>
        <w:jc w:val="both"/>
        <w:rPr>
          <w:rFonts w:ascii="Times New Roman" w:hAnsi="Times New Roman" w:cs="Times New Roman"/>
          <w:sz w:val="28"/>
          <w:szCs w:val="28"/>
          <w:lang w:val="en-ZA"/>
        </w:rPr>
      </w:pPr>
    </w:p>
    <w:p w:rsidR="00572D44" w:rsidP="00572D44" w:rsidRDefault="00572D44" w14:paraId="044E2024" w14:textId="5C3429A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B801AC">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sz w:val="28"/>
          <w:szCs w:val="28"/>
          <w:lang w:val="en-ZA"/>
        </w:rPr>
        <w:t>I have considered the arguments of the 3</w:t>
      </w:r>
      <w:r w:rsidRPr="00572D44">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  The fact that I have not specifically singled them </w:t>
      </w:r>
      <w:r w:rsidR="0084250C">
        <w:rPr>
          <w:rFonts w:ascii="Times New Roman" w:hAnsi="Times New Roman" w:cs="Times New Roman"/>
          <w:sz w:val="28"/>
          <w:szCs w:val="28"/>
          <w:lang w:val="en-ZA"/>
        </w:rPr>
        <w:t>out for</w:t>
      </w:r>
      <w:r w:rsidR="007559A0">
        <w:rPr>
          <w:rFonts w:ascii="Times New Roman" w:hAnsi="Times New Roman" w:cs="Times New Roman"/>
          <w:sz w:val="28"/>
          <w:szCs w:val="28"/>
          <w:lang w:val="en-ZA"/>
        </w:rPr>
        <w:t xml:space="preserve"> treatment </w:t>
      </w:r>
      <w:r>
        <w:rPr>
          <w:rFonts w:ascii="Times New Roman" w:hAnsi="Times New Roman" w:cs="Times New Roman"/>
          <w:sz w:val="28"/>
          <w:szCs w:val="28"/>
          <w:lang w:val="en-ZA"/>
        </w:rPr>
        <w:t xml:space="preserve">does not mean </w:t>
      </w:r>
      <w:r w:rsidR="007559A0">
        <w:rPr>
          <w:rFonts w:ascii="Times New Roman" w:hAnsi="Times New Roman" w:cs="Times New Roman"/>
          <w:sz w:val="28"/>
          <w:szCs w:val="28"/>
          <w:lang w:val="en-ZA"/>
        </w:rPr>
        <w:t xml:space="preserve">that </w:t>
      </w:r>
      <w:r>
        <w:rPr>
          <w:rFonts w:ascii="Times New Roman" w:hAnsi="Times New Roman" w:cs="Times New Roman"/>
          <w:sz w:val="28"/>
          <w:szCs w:val="28"/>
          <w:lang w:val="en-ZA"/>
        </w:rPr>
        <w:t>I did not consider them.  In any event, even during argument</w:t>
      </w:r>
      <w:r w:rsidR="00291186">
        <w:rPr>
          <w:rFonts w:ascii="Times New Roman" w:hAnsi="Times New Roman" w:cs="Times New Roman"/>
          <w:sz w:val="28"/>
          <w:szCs w:val="28"/>
          <w:lang w:val="en-ZA"/>
        </w:rPr>
        <w:t>,</w:t>
      </w:r>
      <w:r>
        <w:rPr>
          <w:rFonts w:ascii="Times New Roman" w:hAnsi="Times New Roman" w:cs="Times New Roman"/>
          <w:sz w:val="28"/>
          <w:szCs w:val="28"/>
          <w:lang w:val="en-ZA"/>
        </w:rPr>
        <w:t xml:space="preserve"> it was clear that the 3</w:t>
      </w:r>
      <w:r w:rsidRPr="00572D44">
        <w:rPr>
          <w:rFonts w:ascii="Times New Roman" w:hAnsi="Times New Roman" w:cs="Times New Roman"/>
          <w:sz w:val="28"/>
          <w:szCs w:val="28"/>
          <w:vertAlign w:val="superscript"/>
          <w:lang w:val="en-ZA"/>
        </w:rPr>
        <w:t>rd</w:t>
      </w:r>
      <w:r>
        <w:rPr>
          <w:rFonts w:ascii="Times New Roman" w:hAnsi="Times New Roman" w:cs="Times New Roman"/>
          <w:sz w:val="28"/>
          <w:szCs w:val="28"/>
          <w:lang w:val="en-ZA"/>
        </w:rPr>
        <w:t xml:space="preserve"> respondent </w:t>
      </w:r>
      <w:r w:rsidR="007E610F">
        <w:rPr>
          <w:rFonts w:ascii="Times New Roman" w:hAnsi="Times New Roman" w:cs="Times New Roman"/>
          <w:sz w:val="28"/>
          <w:szCs w:val="28"/>
          <w:lang w:val="en-ZA"/>
        </w:rPr>
        <w:t xml:space="preserve">made common cause </w:t>
      </w:r>
      <w:r>
        <w:rPr>
          <w:rFonts w:ascii="Times New Roman" w:hAnsi="Times New Roman" w:cs="Times New Roman"/>
          <w:sz w:val="28"/>
          <w:szCs w:val="28"/>
          <w:lang w:val="en-ZA"/>
        </w:rPr>
        <w:t>with the arguments of the 1</w:t>
      </w:r>
      <w:r w:rsidRPr="00572D44">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and 2</w:t>
      </w:r>
      <w:r w:rsidRPr="00572D44">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respondents.</w:t>
      </w:r>
    </w:p>
    <w:p w:rsidR="00572D44" w:rsidP="00572D44" w:rsidRDefault="00572D44" w14:paraId="19675EA0" w14:textId="2DA5ECB4">
      <w:pPr>
        <w:spacing w:after="0" w:line="360" w:lineRule="auto"/>
        <w:jc w:val="both"/>
        <w:rPr>
          <w:rFonts w:ascii="Times New Roman" w:hAnsi="Times New Roman" w:cs="Times New Roman"/>
          <w:sz w:val="28"/>
          <w:szCs w:val="28"/>
          <w:lang w:val="en-ZA"/>
        </w:rPr>
      </w:pPr>
    </w:p>
    <w:p w:rsidR="00572D44" w:rsidP="00572D44" w:rsidRDefault="00572D44" w14:paraId="5176814B" w14:textId="7EB984B5">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B801AC">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sz w:val="28"/>
          <w:szCs w:val="28"/>
          <w:lang w:val="en-ZA"/>
        </w:rPr>
        <w:t>(ii)</w:t>
      </w:r>
      <w:r>
        <w:rPr>
          <w:rFonts w:ascii="Times New Roman" w:hAnsi="Times New Roman" w:cs="Times New Roman"/>
          <w:sz w:val="28"/>
          <w:szCs w:val="28"/>
          <w:lang w:val="en-ZA"/>
        </w:rPr>
        <w:tab/>
      </w:r>
      <w:r>
        <w:rPr>
          <w:rFonts w:ascii="Times New Roman" w:hAnsi="Times New Roman" w:cs="Times New Roman"/>
          <w:b/>
          <w:bCs/>
          <w:sz w:val="28"/>
          <w:szCs w:val="28"/>
          <w:lang w:val="en-ZA"/>
        </w:rPr>
        <w:t>Irregular Constitution of the Tender Evaluation Committee</w:t>
      </w:r>
    </w:p>
    <w:p w:rsidR="00E63FF2" w:rsidP="00572D44" w:rsidRDefault="00E63FF2" w14:paraId="20313DA5" w14:textId="77777777">
      <w:pPr>
        <w:spacing w:after="0" w:line="360" w:lineRule="auto"/>
        <w:jc w:val="both"/>
        <w:rPr>
          <w:rFonts w:ascii="Times New Roman" w:hAnsi="Times New Roman" w:cs="Times New Roman"/>
          <w:b/>
          <w:bCs/>
          <w:sz w:val="28"/>
          <w:szCs w:val="28"/>
          <w:lang w:val="en-ZA"/>
        </w:rPr>
      </w:pPr>
    </w:p>
    <w:p w:rsidRPr="0096660B" w:rsidR="00841C03" w:rsidP="007F59B6" w:rsidRDefault="00572D44" w14:paraId="68D3B9BD" w14:textId="2F6F1D41">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In terms of </w:t>
      </w:r>
      <w:r w:rsidR="00286235">
        <w:rPr>
          <w:rFonts w:ascii="Times New Roman" w:hAnsi="Times New Roman" w:cs="Times New Roman"/>
          <w:sz w:val="28"/>
          <w:szCs w:val="28"/>
          <w:lang w:val="en-ZA"/>
        </w:rPr>
        <w:t>C</w:t>
      </w:r>
      <w:r>
        <w:rPr>
          <w:rFonts w:ascii="Times New Roman" w:hAnsi="Times New Roman" w:cs="Times New Roman"/>
          <w:sz w:val="28"/>
          <w:szCs w:val="28"/>
          <w:lang w:val="en-ZA"/>
        </w:rPr>
        <w:t>lause 9.9.1 of the LNDC Procurement Policy, the Tender Evaluation Committee</w:t>
      </w:r>
      <w:r w:rsidR="007F59B6">
        <w:rPr>
          <w:rFonts w:ascii="Times New Roman" w:hAnsi="Times New Roman" w:cs="Times New Roman"/>
          <w:sz w:val="28"/>
          <w:szCs w:val="28"/>
          <w:lang w:val="en-ZA"/>
        </w:rPr>
        <w:t xml:space="preserve"> “shall be a non-standing committee of six (6) members recommended by the Procurement Manager to the Tender Committee.”  It is common cause that the Evaluation </w:t>
      </w:r>
      <w:r w:rsidR="0034248F">
        <w:rPr>
          <w:rFonts w:ascii="Times New Roman" w:hAnsi="Times New Roman" w:cs="Times New Roman"/>
          <w:sz w:val="28"/>
          <w:szCs w:val="28"/>
          <w:lang w:val="en-ZA"/>
        </w:rPr>
        <w:t>Committee was only constituted by three (3) members.  The question is whether that was a reviewable irregularity.  This contention must be dealt</w:t>
      </w:r>
      <w:r w:rsidR="0096660B">
        <w:rPr>
          <w:rFonts w:ascii="Times New Roman" w:hAnsi="Times New Roman" w:cs="Times New Roman"/>
          <w:sz w:val="28"/>
          <w:szCs w:val="28"/>
          <w:lang w:val="en-ZA"/>
        </w:rPr>
        <w:t xml:space="preserve"> with</w:t>
      </w:r>
      <w:r w:rsidR="0034248F">
        <w:rPr>
          <w:rFonts w:ascii="Times New Roman" w:hAnsi="Times New Roman" w:cs="Times New Roman"/>
          <w:sz w:val="28"/>
          <w:szCs w:val="28"/>
          <w:lang w:val="en-ZA"/>
        </w:rPr>
        <w:t xml:space="preserve"> on the basis of the general principle which was </w:t>
      </w:r>
      <w:r w:rsidR="0034248F">
        <w:rPr>
          <w:rFonts w:ascii="Times New Roman" w:hAnsi="Times New Roman" w:cs="Times New Roman"/>
          <w:sz w:val="28"/>
          <w:szCs w:val="28"/>
          <w:lang w:val="en-ZA"/>
        </w:rPr>
        <w:t xml:space="preserve">espoused in </w:t>
      </w:r>
      <w:r w:rsidR="00841C03">
        <w:rPr>
          <w:rFonts w:ascii="Times New Roman" w:hAnsi="Times New Roman" w:cs="Times New Roman"/>
          <w:b/>
          <w:bCs/>
          <w:sz w:val="28"/>
          <w:szCs w:val="28"/>
          <w:lang w:val="en-ZA"/>
        </w:rPr>
        <w:t xml:space="preserve">Schierhout v Union Government 1919 AD 30 </w:t>
      </w:r>
      <w:r w:rsidRPr="00223575" w:rsidR="00841C03">
        <w:rPr>
          <w:rFonts w:ascii="Times New Roman" w:hAnsi="Times New Roman" w:cs="Times New Roman"/>
          <w:sz w:val="28"/>
          <w:szCs w:val="28"/>
          <w:lang w:val="en-ZA"/>
        </w:rPr>
        <w:t>at 44</w:t>
      </w:r>
      <w:r w:rsidR="00841C03">
        <w:rPr>
          <w:rFonts w:ascii="Times New Roman" w:hAnsi="Times New Roman" w:cs="Times New Roman"/>
          <w:b/>
          <w:bCs/>
          <w:sz w:val="28"/>
          <w:szCs w:val="28"/>
          <w:lang w:val="en-ZA"/>
        </w:rPr>
        <w:t xml:space="preserve"> </w:t>
      </w:r>
      <w:r w:rsidRPr="0096660B" w:rsidR="00841C03">
        <w:rPr>
          <w:rFonts w:ascii="Times New Roman" w:hAnsi="Times New Roman" w:cs="Times New Roman"/>
          <w:sz w:val="28"/>
          <w:szCs w:val="28"/>
          <w:lang w:val="en-ZA"/>
        </w:rPr>
        <w:t>where it was put thus:</w:t>
      </w:r>
    </w:p>
    <w:p w:rsidR="00572D44" w:rsidP="00841C03" w:rsidRDefault="007F59B6" w14:paraId="71F1853B" w14:textId="1D89859E">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p>
    <w:p w:rsidR="00841C03" w:rsidP="00841C03" w:rsidRDefault="00841C03" w14:paraId="3FD7BED6" w14:textId="4B37EF4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“[W]henever a number of individuals, were empowered by statute to deal with any mat</w:t>
      </w:r>
      <w:r w:rsidR="0054172E">
        <w:rPr>
          <w:rFonts w:ascii="Times New Roman" w:hAnsi="Times New Roman" w:cs="Times New Roman"/>
          <w:i/>
          <w:iCs/>
          <w:sz w:val="24"/>
          <w:szCs w:val="24"/>
          <w:lang w:val="en-ZA"/>
        </w:rPr>
        <w:t>t</w:t>
      </w:r>
      <w:r>
        <w:rPr>
          <w:rFonts w:ascii="Times New Roman" w:hAnsi="Times New Roman" w:cs="Times New Roman"/>
          <w:i/>
          <w:iCs/>
          <w:sz w:val="24"/>
          <w:szCs w:val="24"/>
          <w:lang w:val="en-ZA"/>
        </w:rPr>
        <w:t>er as one body</w:t>
      </w:r>
      <w:r w:rsidR="0054172E">
        <w:rPr>
          <w:rFonts w:ascii="Times New Roman" w:hAnsi="Times New Roman" w:cs="Times New Roman"/>
          <w:i/>
          <w:iCs/>
          <w:sz w:val="24"/>
          <w:szCs w:val="24"/>
          <w:lang w:val="en-ZA"/>
        </w:rPr>
        <w:t>; the action taken would have to be the joint action of all of them … for otherwise they would not be acting in accordance with the provisions of the statute.”</w:t>
      </w:r>
    </w:p>
    <w:p w:rsidR="0054172E" w:rsidP="0054172E" w:rsidRDefault="0054172E" w14:paraId="3BE23BEC" w14:textId="7121A61F">
      <w:pPr>
        <w:spacing w:after="0" w:line="360" w:lineRule="auto"/>
        <w:ind w:right="1008"/>
        <w:jc w:val="both"/>
        <w:rPr>
          <w:rFonts w:ascii="Times New Roman" w:hAnsi="Times New Roman" w:cs="Times New Roman"/>
          <w:i/>
          <w:iCs/>
          <w:sz w:val="24"/>
          <w:szCs w:val="24"/>
          <w:lang w:val="en-ZA"/>
        </w:rPr>
      </w:pPr>
    </w:p>
    <w:p w:rsidR="0054172E" w:rsidP="0054172E" w:rsidRDefault="0054172E" w14:paraId="32EEE7DA" w14:textId="21BFA5B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B801AC">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sz w:val="28"/>
          <w:szCs w:val="28"/>
          <w:lang w:val="en-ZA"/>
        </w:rPr>
        <w:t xml:space="preserve">This general principle </w:t>
      </w:r>
      <w:r w:rsidR="00291186">
        <w:rPr>
          <w:rFonts w:ascii="Times New Roman" w:hAnsi="Times New Roman" w:cs="Times New Roman"/>
          <w:sz w:val="28"/>
          <w:szCs w:val="28"/>
          <w:lang w:val="en-ZA"/>
        </w:rPr>
        <w:t>is,</w:t>
      </w:r>
      <w:r>
        <w:rPr>
          <w:rFonts w:ascii="Times New Roman" w:hAnsi="Times New Roman" w:cs="Times New Roman"/>
          <w:sz w:val="28"/>
          <w:szCs w:val="28"/>
          <w:lang w:val="en-ZA"/>
        </w:rPr>
        <w:t xml:space="preserve"> however, not </w:t>
      </w:r>
      <w:r w:rsidR="00291186">
        <w:rPr>
          <w:rFonts w:ascii="Times New Roman" w:hAnsi="Times New Roman" w:cs="Times New Roman"/>
          <w:sz w:val="28"/>
          <w:szCs w:val="28"/>
          <w:lang w:val="en-ZA"/>
        </w:rPr>
        <w:t xml:space="preserve">cast </w:t>
      </w:r>
      <w:r>
        <w:rPr>
          <w:rFonts w:ascii="Times New Roman" w:hAnsi="Times New Roman" w:cs="Times New Roman"/>
          <w:sz w:val="28"/>
          <w:szCs w:val="28"/>
          <w:lang w:val="en-ZA"/>
        </w:rPr>
        <w:t>in stone, as the court has to determine whether the legislature intended to invalidate the actions of the members which were taken outside of the joint body decreed by the legislation (</w:t>
      </w:r>
      <w:bookmarkStart w:name="_Hlk142573795" w:id="4"/>
      <w:r>
        <w:rPr>
          <w:rFonts w:ascii="Times New Roman" w:hAnsi="Times New Roman" w:cs="Times New Roman"/>
          <w:b/>
          <w:bCs/>
          <w:sz w:val="28"/>
          <w:szCs w:val="28"/>
          <w:lang w:val="en-ZA"/>
        </w:rPr>
        <w:t xml:space="preserve">Judicial Service Commission and Another v Cape Bar Council and Another 2013 (1) SA 170 (SCA) </w:t>
      </w:r>
      <w:bookmarkEnd w:id="4"/>
      <w:r w:rsidRPr="00827A81">
        <w:rPr>
          <w:rFonts w:ascii="Times New Roman" w:hAnsi="Times New Roman" w:cs="Times New Roman"/>
          <w:sz w:val="28"/>
          <w:szCs w:val="28"/>
          <w:lang w:val="en-ZA"/>
        </w:rPr>
        <w:t>at para. 29).</w:t>
      </w:r>
      <w:r>
        <w:rPr>
          <w:rFonts w:ascii="Times New Roman" w:hAnsi="Times New Roman" w:cs="Times New Roman"/>
          <w:b/>
          <w:bCs/>
          <w:sz w:val="28"/>
          <w:szCs w:val="28"/>
          <w:lang w:val="en-ZA"/>
        </w:rPr>
        <w:t xml:space="preserve">  </w:t>
      </w:r>
      <w:r>
        <w:rPr>
          <w:rFonts w:ascii="Times New Roman" w:hAnsi="Times New Roman" w:cs="Times New Roman"/>
          <w:sz w:val="28"/>
          <w:szCs w:val="28"/>
          <w:lang w:val="en-ZA"/>
        </w:rPr>
        <w:t xml:space="preserve">I have looked at </w:t>
      </w:r>
      <w:r w:rsidR="00827A81">
        <w:rPr>
          <w:rFonts w:ascii="Times New Roman" w:hAnsi="Times New Roman" w:cs="Times New Roman"/>
          <w:sz w:val="28"/>
          <w:szCs w:val="28"/>
          <w:lang w:val="en-ZA"/>
        </w:rPr>
        <w:t>C</w:t>
      </w:r>
      <w:r>
        <w:rPr>
          <w:rFonts w:ascii="Times New Roman" w:hAnsi="Times New Roman" w:cs="Times New Roman"/>
          <w:sz w:val="28"/>
          <w:szCs w:val="28"/>
          <w:lang w:val="en-ZA"/>
        </w:rPr>
        <w:t xml:space="preserve">lauses 9.9.1.1 and 9.9.1.2 of the LNDC Procurement Policy and I have not deciphered from the language of these clauses that </w:t>
      </w:r>
      <w:r w:rsidR="00827A81">
        <w:rPr>
          <w:rFonts w:ascii="Times New Roman" w:hAnsi="Times New Roman" w:cs="Times New Roman"/>
          <w:sz w:val="28"/>
          <w:szCs w:val="28"/>
          <w:lang w:val="en-ZA"/>
        </w:rPr>
        <w:t xml:space="preserve">the LNDC Procurement Policy intends </w:t>
      </w:r>
      <w:r>
        <w:rPr>
          <w:rFonts w:ascii="Times New Roman" w:hAnsi="Times New Roman" w:cs="Times New Roman"/>
          <w:sz w:val="28"/>
          <w:szCs w:val="28"/>
          <w:lang w:val="en-ZA"/>
        </w:rPr>
        <w:t xml:space="preserve">to invalidate the actions of any members </w:t>
      </w:r>
      <w:r w:rsidR="00827A81">
        <w:rPr>
          <w:rFonts w:ascii="Times New Roman" w:hAnsi="Times New Roman" w:cs="Times New Roman"/>
          <w:sz w:val="28"/>
          <w:szCs w:val="28"/>
          <w:lang w:val="en-ZA"/>
        </w:rPr>
        <w:t>even when</w:t>
      </w:r>
      <w:r>
        <w:rPr>
          <w:rFonts w:ascii="Times New Roman" w:hAnsi="Times New Roman" w:cs="Times New Roman"/>
          <w:sz w:val="28"/>
          <w:szCs w:val="28"/>
          <w:lang w:val="en-ZA"/>
        </w:rPr>
        <w:t xml:space="preserve"> they form</w:t>
      </w:r>
      <w:r w:rsidR="00827A81">
        <w:rPr>
          <w:rFonts w:ascii="Times New Roman" w:hAnsi="Times New Roman" w:cs="Times New Roman"/>
          <w:sz w:val="28"/>
          <w:szCs w:val="28"/>
          <w:lang w:val="en-ZA"/>
        </w:rPr>
        <w:t>ed</w:t>
      </w:r>
      <w:r>
        <w:rPr>
          <w:rFonts w:ascii="Times New Roman" w:hAnsi="Times New Roman" w:cs="Times New Roman"/>
          <w:sz w:val="28"/>
          <w:szCs w:val="28"/>
          <w:lang w:val="en-ZA"/>
        </w:rPr>
        <w:t xml:space="preserve"> a quorum</w:t>
      </w:r>
      <w:r w:rsidR="00827A81">
        <w:rPr>
          <w:rFonts w:ascii="Times New Roman" w:hAnsi="Times New Roman" w:cs="Times New Roman"/>
          <w:sz w:val="28"/>
          <w:szCs w:val="28"/>
          <w:lang w:val="en-ZA"/>
        </w:rPr>
        <w:t xml:space="preserve"> when taking such actions</w:t>
      </w:r>
      <w:r>
        <w:rPr>
          <w:rFonts w:ascii="Times New Roman" w:hAnsi="Times New Roman" w:cs="Times New Roman"/>
          <w:sz w:val="28"/>
          <w:szCs w:val="28"/>
          <w:lang w:val="en-ZA"/>
        </w:rPr>
        <w:t xml:space="preserve">. </w:t>
      </w:r>
    </w:p>
    <w:p w:rsidR="0054172E" w:rsidP="0054172E" w:rsidRDefault="0054172E" w14:paraId="6BB23142" w14:textId="5DE3F6A1">
      <w:pPr>
        <w:spacing w:after="0" w:line="360" w:lineRule="auto"/>
        <w:ind w:left="720" w:hanging="720"/>
        <w:jc w:val="both"/>
        <w:rPr>
          <w:rFonts w:ascii="Times New Roman" w:hAnsi="Times New Roman" w:cs="Times New Roman"/>
          <w:sz w:val="28"/>
          <w:szCs w:val="28"/>
          <w:lang w:val="en-ZA"/>
        </w:rPr>
      </w:pPr>
    </w:p>
    <w:p w:rsidR="0054172E" w:rsidP="0054172E" w:rsidRDefault="0054172E" w14:paraId="0D796AEA" w14:textId="5298E8E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B801AC">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r>
      <w:r w:rsidR="00F86FCC">
        <w:rPr>
          <w:rFonts w:ascii="Times New Roman" w:hAnsi="Times New Roman" w:cs="Times New Roman"/>
          <w:sz w:val="28"/>
          <w:szCs w:val="28"/>
          <w:lang w:val="en-ZA"/>
        </w:rPr>
        <w:t>The</w:t>
      </w:r>
      <w:r w:rsidR="00B95D2B">
        <w:rPr>
          <w:rFonts w:ascii="Times New Roman" w:hAnsi="Times New Roman" w:cs="Times New Roman"/>
          <w:sz w:val="28"/>
          <w:szCs w:val="28"/>
          <w:lang w:val="en-ZA"/>
        </w:rPr>
        <w:t xml:space="preserve"> argument </w:t>
      </w:r>
      <w:r w:rsidR="00291186">
        <w:rPr>
          <w:rFonts w:ascii="Times New Roman" w:hAnsi="Times New Roman" w:cs="Times New Roman"/>
          <w:sz w:val="28"/>
          <w:szCs w:val="28"/>
          <w:lang w:val="en-ZA"/>
        </w:rPr>
        <w:t xml:space="preserve">that </w:t>
      </w:r>
      <w:r w:rsidR="00B95D2B">
        <w:rPr>
          <w:rFonts w:ascii="Times New Roman" w:hAnsi="Times New Roman" w:cs="Times New Roman"/>
          <w:sz w:val="28"/>
          <w:szCs w:val="28"/>
          <w:lang w:val="en-ZA"/>
        </w:rPr>
        <w:t xml:space="preserve">I find persuasive is one that pertains to </w:t>
      </w:r>
      <w:r w:rsidR="00291186">
        <w:rPr>
          <w:rFonts w:ascii="Times New Roman" w:hAnsi="Times New Roman" w:cs="Times New Roman"/>
          <w:sz w:val="28"/>
          <w:szCs w:val="28"/>
          <w:lang w:val="en-ZA"/>
        </w:rPr>
        <w:t xml:space="preserve">the </w:t>
      </w:r>
      <w:r w:rsidR="00B95D2B">
        <w:rPr>
          <w:rFonts w:ascii="Times New Roman" w:hAnsi="Times New Roman" w:cs="Times New Roman"/>
          <w:sz w:val="28"/>
          <w:szCs w:val="28"/>
          <w:lang w:val="en-ZA"/>
        </w:rPr>
        <w:t xml:space="preserve">absence of evidence that the Tender Committee was ever convened to consider the evaluation report of the Evaluation Committee.  In terms of Clause 9.3.1 of the LNDC Procurement Policy, the Tender Committee is the body which is responsible for reviewing and awarding tenders after considering the evaluation report and recommendations of the Tender Evaluation Committee, and it acts as the regulatory body in charge of the procurement policy.  This committee is comprised of three (3) members: </w:t>
      </w:r>
      <w:r w:rsidR="00291186">
        <w:rPr>
          <w:rFonts w:ascii="Times New Roman" w:hAnsi="Times New Roman" w:cs="Times New Roman"/>
          <w:sz w:val="28"/>
          <w:szCs w:val="28"/>
          <w:lang w:val="en-ZA"/>
        </w:rPr>
        <w:t xml:space="preserve">the </w:t>
      </w:r>
      <w:r w:rsidR="00B95D2B">
        <w:rPr>
          <w:rFonts w:ascii="Times New Roman" w:hAnsi="Times New Roman" w:cs="Times New Roman"/>
          <w:sz w:val="28"/>
          <w:szCs w:val="28"/>
          <w:lang w:val="en-ZA"/>
        </w:rPr>
        <w:t>General Manager</w:t>
      </w:r>
      <w:r w:rsidR="00A820F0">
        <w:rPr>
          <w:rFonts w:ascii="Times New Roman" w:hAnsi="Times New Roman" w:cs="Times New Roman"/>
          <w:sz w:val="28"/>
          <w:szCs w:val="28"/>
          <w:lang w:val="en-ZA"/>
        </w:rPr>
        <w:t>,</w:t>
      </w:r>
      <w:r w:rsidR="00B95D2B">
        <w:rPr>
          <w:rFonts w:ascii="Times New Roman" w:hAnsi="Times New Roman" w:cs="Times New Roman"/>
          <w:sz w:val="28"/>
          <w:szCs w:val="28"/>
          <w:lang w:val="en-ZA"/>
        </w:rPr>
        <w:t xml:space="preserve"> Corporate Services as the Chairperson, </w:t>
      </w:r>
      <w:r w:rsidR="00291186">
        <w:rPr>
          <w:rFonts w:ascii="Times New Roman" w:hAnsi="Times New Roman" w:cs="Times New Roman"/>
          <w:sz w:val="28"/>
          <w:szCs w:val="28"/>
          <w:lang w:val="en-ZA"/>
        </w:rPr>
        <w:t xml:space="preserve">the </w:t>
      </w:r>
      <w:r w:rsidR="00B95D2B">
        <w:rPr>
          <w:rFonts w:ascii="Times New Roman" w:hAnsi="Times New Roman" w:cs="Times New Roman"/>
          <w:sz w:val="28"/>
          <w:szCs w:val="28"/>
          <w:lang w:val="en-ZA"/>
        </w:rPr>
        <w:t>General Manager</w:t>
      </w:r>
      <w:r w:rsidR="00A820F0">
        <w:rPr>
          <w:rFonts w:ascii="Times New Roman" w:hAnsi="Times New Roman" w:cs="Times New Roman"/>
          <w:sz w:val="28"/>
          <w:szCs w:val="28"/>
          <w:lang w:val="en-ZA"/>
        </w:rPr>
        <w:t>,</w:t>
      </w:r>
      <w:r w:rsidR="00B95D2B">
        <w:rPr>
          <w:rFonts w:ascii="Times New Roman" w:hAnsi="Times New Roman" w:cs="Times New Roman"/>
          <w:sz w:val="28"/>
          <w:szCs w:val="28"/>
          <w:lang w:val="en-ZA"/>
        </w:rPr>
        <w:t xml:space="preserve"> Legal and </w:t>
      </w:r>
      <w:r w:rsidR="00B95D2B">
        <w:rPr>
          <w:rFonts w:ascii="Times New Roman" w:hAnsi="Times New Roman" w:cs="Times New Roman"/>
          <w:sz w:val="28"/>
          <w:szCs w:val="28"/>
          <w:lang w:val="en-ZA"/>
        </w:rPr>
        <w:t xml:space="preserve">Administration as the Deputy Chairperson, </w:t>
      </w:r>
      <w:r w:rsidR="00E21AE1">
        <w:rPr>
          <w:rFonts w:ascii="Times New Roman" w:hAnsi="Times New Roman" w:cs="Times New Roman"/>
          <w:sz w:val="28"/>
          <w:szCs w:val="28"/>
          <w:lang w:val="en-ZA"/>
        </w:rPr>
        <w:t xml:space="preserve">the </w:t>
      </w:r>
      <w:r w:rsidR="00B95D2B">
        <w:rPr>
          <w:rFonts w:ascii="Times New Roman" w:hAnsi="Times New Roman" w:cs="Times New Roman"/>
          <w:sz w:val="28"/>
          <w:szCs w:val="28"/>
          <w:lang w:val="en-ZA"/>
        </w:rPr>
        <w:t>Head of the Procurement Unit who is the Secretary of the Committee,</w:t>
      </w:r>
    </w:p>
    <w:p w:rsidR="00B95D2B" w:rsidP="0054172E" w:rsidRDefault="00B95D2B" w14:paraId="6FC7C6AE" w14:textId="5E1DE923">
      <w:pPr>
        <w:spacing w:after="0" w:line="360" w:lineRule="auto"/>
        <w:ind w:left="720" w:hanging="720"/>
        <w:jc w:val="both"/>
        <w:rPr>
          <w:rFonts w:ascii="Times New Roman" w:hAnsi="Times New Roman" w:cs="Times New Roman"/>
          <w:sz w:val="28"/>
          <w:szCs w:val="28"/>
          <w:lang w:val="en-ZA"/>
        </w:rPr>
      </w:pPr>
    </w:p>
    <w:p w:rsidR="00B95D2B" w:rsidP="0054172E" w:rsidRDefault="00B95D2B" w14:paraId="3C85BB28" w14:textId="579CDE5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B801AC">
        <w:rPr>
          <w:rFonts w:ascii="Times New Roman" w:hAnsi="Times New Roman" w:cs="Times New Roman"/>
          <w:sz w:val="28"/>
          <w:szCs w:val="28"/>
          <w:lang w:val="en-ZA"/>
        </w:rPr>
        <w:t>9</w:t>
      </w:r>
      <w:r w:rsidR="00D56CC9">
        <w:rPr>
          <w:rFonts w:ascii="Times New Roman" w:hAnsi="Times New Roman" w:cs="Times New Roman"/>
          <w:sz w:val="28"/>
          <w:szCs w:val="28"/>
          <w:lang w:val="en-ZA"/>
        </w:rPr>
        <w:t>]</w:t>
      </w:r>
      <w:r w:rsidR="00D56CC9">
        <w:rPr>
          <w:rFonts w:ascii="Times New Roman" w:hAnsi="Times New Roman" w:cs="Times New Roman"/>
          <w:sz w:val="28"/>
          <w:szCs w:val="28"/>
          <w:lang w:val="en-ZA"/>
        </w:rPr>
        <w:tab/>
      </w:r>
      <w:r w:rsidR="00D56CC9">
        <w:rPr>
          <w:rFonts w:ascii="Times New Roman" w:hAnsi="Times New Roman" w:cs="Times New Roman"/>
          <w:sz w:val="28"/>
          <w:szCs w:val="28"/>
          <w:lang w:val="en-ZA"/>
        </w:rPr>
        <w:t>Crucially in terms of Clause 9.5.5</w:t>
      </w:r>
      <w:r w:rsidR="00A820F0">
        <w:rPr>
          <w:rFonts w:ascii="Times New Roman" w:hAnsi="Times New Roman" w:cs="Times New Roman"/>
          <w:sz w:val="28"/>
          <w:szCs w:val="28"/>
          <w:lang w:val="en-ZA"/>
        </w:rPr>
        <w:t xml:space="preserve"> </w:t>
      </w:r>
      <w:r w:rsidR="00D56CC9">
        <w:rPr>
          <w:rFonts w:ascii="Times New Roman" w:hAnsi="Times New Roman" w:cs="Times New Roman"/>
          <w:sz w:val="28"/>
          <w:szCs w:val="28"/>
          <w:lang w:val="en-ZA"/>
        </w:rPr>
        <w:t>of the LNDC Procurement Policy</w:t>
      </w:r>
      <w:r w:rsidR="00A820F0">
        <w:rPr>
          <w:rFonts w:ascii="Times New Roman" w:hAnsi="Times New Roman" w:cs="Times New Roman"/>
          <w:sz w:val="28"/>
          <w:szCs w:val="28"/>
          <w:lang w:val="en-ZA"/>
        </w:rPr>
        <w:t>,</w:t>
      </w:r>
      <w:r w:rsidR="00D56CC9">
        <w:rPr>
          <w:rFonts w:ascii="Times New Roman" w:hAnsi="Times New Roman" w:cs="Times New Roman"/>
          <w:sz w:val="28"/>
          <w:szCs w:val="28"/>
          <w:lang w:val="en-ZA"/>
        </w:rPr>
        <w:t xml:space="preserve"> the Secretary of the Committee </w:t>
      </w:r>
      <w:r w:rsidR="00223575">
        <w:rPr>
          <w:rFonts w:ascii="Times New Roman" w:hAnsi="Times New Roman" w:cs="Times New Roman"/>
          <w:sz w:val="28"/>
          <w:szCs w:val="28"/>
          <w:lang w:val="en-ZA"/>
        </w:rPr>
        <w:t xml:space="preserve">is enjoined to </w:t>
      </w:r>
      <w:r w:rsidR="00D56CC9">
        <w:rPr>
          <w:rFonts w:ascii="Times New Roman" w:hAnsi="Times New Roman" w:cs="Times New Roman"/>
          <w:sz w:val="28"/>
          <w:szCs w:val="28"/>
          <w:lang w:val="en-ZA"/>
        </w:rPr>
        <w:t>make</w:t>
      </w:r>
      <w:r w:rsidR="007A0B8D">
        <w:rPr>
          <w:rFonts w:ascii="Times New Roman" w:hAnsi="Times New Roman" w:cs="Times New Roman"/>
          <w:sz w:val="28"/>
          <w:szCs w:val="28"/>
          <w:lang w:val="en-ZA"/>
        </w:rPr>
        <w:t xml:space="preserve"> an attendance register and </w:t>
      </w:r>
      <w:r w:rsidR="00D56CC9">
        <w:rPr>
          <w:rFonts w:ascii="Times New Roman" w:hAnsi="Times New Roman" w:cs="Times New Roman"/>
          <w:sz w:val="28"/>
          <w:szCs w:val="28"/>
          <w:lang w:val="en-ZA"/>
        </w:rPr>
        <w:t xml:space="preserve">a full account of the proceedings of </w:t>
      </w:r>
      <w:r w:rsidR="00E21AE1">
        <w:rPr>
          <w:rFonts w:ascii="Times New Roman" w:hAnsi="Times New Roman" w:cs="Times New Roman"/>
          <w:sz w:val="28"/>
          <w:szCs w:val="28"/>
          <w:lang w:val="en-ZA"/>
        </w:rPr>
        <w:t xml:space="preserve">the </w:t>
      </w:r>
      <w:r w:rsidR="00223575">
        <w:rPr>
          <w:rFonts w:ascii="Times New Roman" w:hAnsi="Times New Roman" w:cs="Times New Roman"/>
          <w:sz w:val="28"/>
          <w:szCs w:val="28"/>
          <w:lang w:val="en-ZA"/>
        </w:rPr>
        <w:t>C</w:t>
      </w:r>
      <w:r w:rsidR="00D56CC9">
        <w:rPr>
          <w:rFonts w:ascii="Times New Roman" w:hAnsi="Times New Roman" w:cs="Times New Roman"/>
          <w:sz w:val="28"/>
          <w:szCs w:val="28"/>
          <w:lang w:val="en-ZA"/>
        </w:rPr>
        <w:t>ommittee through minute-</w:t>
      </w:r>
      <w:r w:rsidR="00AB2BEC">
        <w:rPr>
          <w:rFonts w:ascii="Times New Roman" w:hAnsi="Times New Roman" w:cs="Times New Roman"/>
          <w:sz w:val="28"/>
          <w:szCs w:val="28"/>
          <w:lang w:val="en-ZA"/>
        </w:rPr>
        <w:t>taking,</w:t>
      </w:r>
      <w:r w:rsidR="007A0B8D">
        <w:rPr>
          <w:rFonts w:ascii="Times New Roman" w:hAnsi="Times New Roman" w:cs="Times New Roman"/>
          <w:sz w:val="28"/>
          <w:szCs w:val="28"/>
          <w:lang w:val="en-ZA"/>
        </w:rPr>
        <w:t xml:space="preserve"> which </w:t>
      </w:r>
      <w:r w:rsidR="00A6516E">
        <w:rPr>
          <w:rFonts w:ascii="Times New Roman" w:hAnsi="Times New Roman" w:cs="Times New Roman"/>
          <w:sz w:val="28"/>
          <w:szCs w:val="28"/>
          <w:lang w:val="en-ZA"/>
        </w:rPr>
        <w:t xml:space="preserve">should </w:t>
      </w:r>
      <w:r w:rsidR="00404386">
        <w:rPr>
          <w:rFonts w:ascii="Times New Roman" w:hAnsi="Times New Roman" w:cs="Times New Roman"/>
          <w:sz w:val="28"/>
          <w:szCs w:val="28"/>
          <w:lang w:val="en-ZA"/>
        </w:rPr>
        <w:t>depict</w:t>
      </w:r>
      <w:r w:rsidR="00D56CC9">
        <w:rPr>
          <w:rFonts w:ascii="Times New Roman" w:hAnsi="Times New Roman" w:cs="Times New Roman"/>
          <w:sz w:val="28"/>
          <w:szCs w:val="28"/>
          <w:lang w:val="en-ZA"/>
        </w:rPr>
        <w:t xml:space="preserve"> the following elements:</w:t>
      </w:r>
    </w:p>
    <w:p w:rsidRPr="007A0B8D" w:rsidR="00D56CC9" w:rsidP="007A0B8D" w:rsidRDefault="00D56CC9" w14:paraId="1562AB0E" w14:textId="76D91A20">
      <w:pPr>
        <w:spacing w:after="0" w:line="360" w:lineRule="auto"/>
        <w:jc w:val="both"/>
        <w:rPr>
          <w:rFonts w:ascii="Times New Roman" w:hAnsi="Times New Roman" w:cs="Times New Roman"/>
          <w:sz w:val="28"/>
          <w:szCs w:val="28"/>
          <w:lang w:val="en-ZA"/>
        </w:rPr>
      </w:pPr>
    </w:p>
    <w:p w:rsidR="00D56CC9" w:rsidP="00D56CC9" w:rsidRDefault="00D56CC9" w14:paraId="457E1B3C" w14:textId="4E162E2B">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Date of the meeting</w:t>
      </w:r>
      <w:r w:rsidR="00A6516E">
        <w:rPr>
          <w:rFonts w:ascii="Times New Roman" w:hAnsi="Times New Roman" w:cs="Times New Roman"/>
          <w:sz w:val="28"/>
          <w:szCs w:val="28"/>
          <w:lang w:val="en-ZA"/>
        </w:rPr>
        <w:t>.</w:t>
      </w:r>
    </w:p>
    <w:p w:rsidR="00D56CC9" w:rsidP="00D56CC9" w:rsidRDefault="00D56CC9" w14:paraId="209AF259" w14:textId="2B54AED9">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List of all matters </w:t>
      </w:r>
      <w:r w:rsidR="00A6516E">
        <w:rPr>
          <w:rFonts w:ascii="Times New Roman" w:hAnsi="Times New Roman" w:cs="Times New Roman"/>
          <w:sz w:val="28"/>
          <w:szCs w:val="28"/>
          <w:lang w:val="en-ZA"/>
        </w:rPr>
        <w:t>considered.</w:t>
      </w:r>
    </w:p>
    <w:p w:rsidR="00D56CC9" w:rsidP="00D56CC9" w:rsidRDefault="00D56CC9" w14:paraId="0FF50AAF" w14:textId="5DEA29E8">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decision made on each </w:t>
      </w:r>
      <w:r w:rsidR="00A6516E">
        <w:rPr>
          <w:rFonts w:ascii="Times New Roman" w:hAnsi="Times New Roman" w:cs="Times New Roman"/>
          <w:sz w:val="28"/>
          <w:szCs w:val="28"/>
          <w:lang w:val="en-ZA"/>
        </w:rPr>
        <w:t>matter.</w:t>
      </w:r>
    </w:p>
    <w:p w:rsidR="00D56CC9" w:rsidP="00D56CC9" w:rsidRDefault="00D56CC9" w14:paraId="379BEA70" w14:textId="4F1F5976">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reasons for any rejection or clarifications</w:t>
      </w:r>
    </w:p>
    <w:p w:rsidR="00D56CC9" w:rsidP="00D56CC9" w:rsidRDefault="002606F7" w14:paraId="00B7D133" w14:textId="43F5F386">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 note on the basis of any evaluation made</w:t>
      </w:r>
      <w:r w:rsidR="00A6516E">
        <w:rPr>
          <w:rFonts w:ascii="Times New Roman" w:hAnsi="Times New Roman" w:cs="Times New Roman"/>
          <w:sz w:val="28"/>
          <w:szCs w:val="28"/>
          <w:lang w:val="en-ZA"/>
        </w:rPr>
        <w:t>.</w:t>
      </w:r>
    </w:p>
    <w:p w:rsidR="002606F7" w:rsidP="00D56CC9" w:rsidRDefault="002606F7" w14:paraId="1F9AA361" w14:textId="4D8C3598">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Declaration of conflict of interest made by any member</w:t>
      </w:r>
      <w:r w:rsidR="00A6516E">
        <w:rPr>
          <w:rFonts w:ascii="Times New Roman" w:hAnsi="Times New Roman" w:cs="Times New Roman"/>
          <w:sz w:val="28"/>
          <w:szCs w:val="28"/>
          <w:lang w:val="en-ZA"/>
        </w:rPr>
        <w:t>.</w:t>
      </w:r>
    </w:p>
    <w:p w:rsidR="002606F7" w:rsidP="00D56CC9" w:rsidRDefault="002606F7" w14:paraId="61F6F841" w14:textId="5DACB605">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Any matter which is necessary to record</w:t>
      </w:r>
    </w:p>
    <w:p w:rsidR="002606F7" w:rsidP="002606F7" w:rsidRDefault="002606F7" w14:paraId="45CFD70D" w14:textId="7F92F85E">
      <w:pPr>
        <w:spacing w:after="0" w:line="360" w:lineRule="auto"/>
        <w:jc w:val="both"/>
        <w:rPr>
          <w:rFonts w:ascii="Times New Roman" w:hAnsi="Times New Roman" w:cs="Times New Roman"/>
          <w:sz w:val="28"/>
          <w:szCs w:val="28"/>
          <w:lang w:val="en-ZA"/>
        </w:rPr>
      </w:pPr>
    </w:p>
    <w:p w:rsidR="002606F7" w:rsidP="002606F7" w:rsidRDefault="002606F7" w14:paraId="444F1CF8" w14:textId="1EF95A8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B801AC">
        <w:rPr>
          <w:rFonts w:ascii="Times New Roman" w:hAnsi="Times New Roman" w:cs="Times New Roman"/>
          <w:sz w:val="28"/>
          <w:szCs w:val="28"/>
          <w:lang w:val="en-ZA"/>
        </w:rPr>
        <w:t>20</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sz w:val="28"/>
          <w:szCs w:val="28"/>
          <w:lang w:val="en-ZA"/>
        </w:rPr>
        <w:t xml:space="preserve">The decision of the Committee should be communicated to the </w:t>
      </w:r>
      <w:r w:rsidR="008834AB">
        <w:rPr>
          <w:rFonts w:ascii="Times New Roman" w:hAnsi="Times New Roman" w:cs="Times New Roman"/>
          <w:sz w:val="28"/>
          <w:szCs w:val="28"/>
          <w:lang w:val="en-ZA"/>
        </w:rPr>
        <w:t xml:space="preserve">CEO of </w:t>
      </w:r>
      <w:r>
        <w:rPr>
          <w:rFonts w:ascii="Times New Roman" w:hAnsi="Times New Roman" w:cs="Times New Roman"/>
          <w:sz w:val="28"/>
          <w:szCs w:val="28"/>
          <w:lang w:val="en-ZA"/>
        </w:rPr>
        <w:t>LNDC, and importantly, in terms of clause 9.6.2:</w:t>
      </w:r>
    </w:p>
    <w:p w:rsidR="002606F7" w:rsidP="002606F7" w:rsidRDefault="002606F7" w14:paraId="2AF52461" w14:textId="198177FB">
      <w:pPr>
        <w:spacing w:after="0" w:line="360" w:lineRule="auto"/>
        <w:ind w:left="720" w:hanging="720"/>
        <w:jc w:val="both"/>
        <w:rPr>
          <w:rFonts w:ascii="Times New Roman" w:hAnsi="Times New Roman" w:cs="Times New Roman"/>
          <w:sz w:val="28"/>
          <w:szCs w:val="28"/>
          <w:lang w:val="en-ZA"/>
        </w:rPr>
      </w:pPr>
    </w:p>
    <w:p w:rsidR="002606F7" w:rsidP="002606F7" w:rsidRDefault="002606F7" w14:paraId="16E48A63" w14:textId="68E9A509">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Procurement Department will prepare a cover letter; attach Tender Committee minutes, and evaluation reports and submit them to the LNDC CEO for approval or Board where relevant.”</w:t>
      </w:r>
    </w:p>
    <w:p w:rsidR="002606F7" w:rsidP="002606F7" w:rsidRDefault="002606F7" w14:paraId="666D4B98" w14:textId="09F9F3B1">
      <w:pPr>
        <w:spacing w:after="0" w:line="360" w:lineRule="auto"/>
        <w:ind w:right="1008"/>
        <w:jc w:val="both"/>
        <w:rPr>
          <w:rFonts w:ascii="Times New Roman" w:hAnsi="Times New Roman" w:cs="Times New Roman"/>
          <w:i/>
          <w:iCs/>
          <w:sz w:val="24"/>
          <w:szCs w:val="24"/>
          <w:lang w:val="en-ZA"/>
        </w:rPr>
      </w:pPr>
    </w:p>
    <w:p w:rsidR="00564595" w:rsidP="008834AB" w:rsidRDefault="002606F7" w14:paraId="42ABB61E" w14:textId="378435CE">
      <w:pPr>
        <w:spacing w:after="0" w:line="360" w:lineRule="auto"/>
        <w:ind w:left="720" w:right="-57"/>
        <w:jc w:val="both"/>
        <w:rPr>
          <w:rFonts w:ascii="Times New Roman" w:hAnsi="Times New Roman" w:cs="Times New Roman"/>
          <w:sz w:val="28"/>
          <w:szCs w:val="28"/>
          <w:lang w:val="en-ZA"/>
        </w:rPr>
      </w:pPr>
      <w:r>
        <w:rPr>
          <w:rFonts w:ascii="Times New Roman" w:hAnsi="Times New Roman" w:cs="Times New Roman"/>
          <w:sz w:val="28"/>
          <w:szCs w:val="28"/>
          <w:lang w:val="en-ZA"/>
        </w:rPr>
        <w:t>Other than the CEO</w:t>
      </w:r>
      <w:r w:rsidR="00564595">
        <w:rPr>
          <w:rFonts w:ascii="Times New Roman" w:hAnsi="Times New Roman" w:cs="Times New Roman"/>
          <w:sz w:val="28"/>
          <w:szCs w:val="28"/>
          <w:lang w:val="en-ZA"/>
        </w:rPr>
        <w:t xml:space="preserve">’s mere </w:t>
      </w:r>
      <w:r w:rsidRPr="008834AB" w:rsidR="00564595">
        <w:rPr>
          <w:rFonts w:ascii="Times New Roman" w:hAnsi="Times New Roman" w:cs="Times New Roman"/>
          <w:i/>
          <w:iCs/>
          <w:sz w:val="28"/>
          <w:szCs w:val="28"/>
          <w:lang w:val="en-ZA"/>
        </w:rPr>
        <w:t>ipse dexit</w:t>
      </w:r>
      <w:r w:rsidR="00564595">
        <w:rPr>
          <w:rFonts w:ascii="Times New Roman" w:hAnsi="Times New Roman" w:cs="Times New Roman"/>
          <w:sz w:val="28"/>
          <w:szCs w:val="28"/>
          <w:lang w:val="en-ZA"/>
        </w:rPr>
        <w:t xml:space="preserve"> that the “Tender Committee determined </w:t>
      </w:r>
      <w:r w:rsidR="008834AB">
        <w:rPr>
          <w:rFonts w:ascii="Times New Roman" w:hAnsi="Times New Roman" w:cs="Times New Roman"/>
          <w:sz w:val="28"/>
          <w:szCs w:val="28"/>
          <w:lang w:val="en-ZA"/>
        </w:rPr>
        <w:t xml:space="preserve">                    </w:t>
      </w:r>
      <w:r w:rsidR="00564595">
        <w:rPr>
          <w:rFonts w:ascii="Times New Roman" w:hAnsi="Times New Roman" w:cs="Times New Roman"/>
          <w:sz w:val="28"/>
          <w:szCs w:val="28"/>
          <w:lang w:val="en-ZA"/>
        </w:rPr>
        <w:t xml:space="preserve">the rightful candidate for the tender,” there is no evidence that ever did.  Had it done so there would be minutes and its decision on the evaluation report.  There is no evidence that the Tender Committee was ever triggered.  What </w:t>
      </w:r>
      <w:r w:rsidR="00564595">
        <w:rPr>
          <w:rFonts w:ascii="Times New Roman" w:hAnsi="Times New Roman" w:cs="Times New Roman"/>
          <w:sz w:val="28"/>
          <w:szCs w:val="28"/>
          <w:lang w:val="en-ZA"/>
        </w:rPr>
        <w:t xml:space="preserve">appears more glaring is that the </w:t>
      </w:r>
      <w:r w:rsidR="00510016">
        <w:rPr>
          <w:rFonts w:ascii="Times New Roman" w:hAnsi="Times New Roman" w:cs="Times New Roman"/>
          <w:sz w:val="28"/>
          <w:szCs w:val="28"/>
          <w:lang w:val="en-ZA"/>
        </w:rPr>
        <w:t xml:space="preserve">CEO of </w:t>
      </w:r>
      <w:r w:rsidR="00564595">
        <w:rPr>
          <w:rFonts w:ascii="Times New Roman" w:hAnsi="Times New Roman" w:cs="Times New Roman"/>
          <w:sz w:val="28"/>
          <w:szCs w:val="28"/>
          <w:lang w:val="en-ZA"/>
        </w:rPr>
        <w:t>LND</w:t>
      </w:r>
      <w:r w:rsidR="00510016">
        <w:rPr>
          <w:rFonts w:ascii="Times New Roman" w:hAnsi="Times New Roman" w:cs="Times New Roman"/>
          <w:sz w:val="28"/>
          <w:szCs w:val="28"/>
          <w:lang w:val="en-ZA"/>
        </w:rPr>
        <w:t>C</w:t>
      </w:r>
      <w:r w:rsidR="00564595">
        <w:rPr>
          <w:rFonts w:ascii="Times New Roman" w:hAnsi="Times New Roman" w:cs="Times New Roman"/>
          <w:sz w:val="28"/>
          <w:szCs w:val="28"/>
          <w:lang w:val="en-ZA"/>
        </w:rPr>
        <w:t xml:space="preserve"> simply concluded the contract on the basis of the Tender Evaluation committee’s report.  This irregularity is fatal to the 1</w:t>
      </w:r>
      <w:r w:rsidRPr="00564595" w:rsidR="00564595">
        <w:rPr>
          <w:rFonts w:ascii="Times New Roman" w:hAnsi="Times New Roman" w:cs="Times New Roman"/>
          <w:sz w:val="28"/>
          <w:szCs w:val="28"/>
          <w:vertAlign w:val="superscript"/>
          <w:lang w:val="en-ZA"/>
        </w:rPr>
        <w:t>st</w:t>
      </w:r>
      <w:r w:rsidR="00564595">
        <w:rPr>
          <w:rFonts w:ascii="Times New Roman" w:hAnsi="Times New Roman" w:cs="Times New Roman"/>
          <w:sz w:val="28"/>
          <w:szCs w:val="28"/>
          <w:lang w:val="en-ZA"/>
        </w:rPr>
        <w:t xml:space="preserve"> and 2</w:t>
      </w:r>
      <w:r w:rsidRPr="00564595" w:rsidR="00564595">
        <w:rPr>
          <w:rFonts w:ascii="Times New Roman" w:hAnsi="Times New Roman" w:cs="Times New Roman"/>
          <w:sz w:val="28"/>
          <w:szCs w:val="28"/>
          <w:vertAlign w:val="superscript"/>
          <w:lang w:val="en-ZA"/>
        </w:rPr>
        <w:t>nd</w:t>
      </w:r>
      <w:r w:rsidR="00564595">
        <w:rPr>
          <w:rFonts w:ascii="Times New Roman" w:hAnsi="Times New Roman" w:cs="Times New Roman"/>
          <w:sz w:val="28"/>
          <w:szCs w:val="28"/>
          <w:lang w:val="en-ZA"/>
        </w:rPr>
        <w:t xml:space="preserve"> respondent’s case.</w:t>
      </w:r>
    </w:p>
    <w:p w:rsidR="00564595" w:rsidP="008834AB" w:rsidRDefault="00564595" w14:paraId="6E1766EA" w14:textId="77777777">
      <w:pPr>
        <w:spacing w:after="0" w:line="360" w:lineRule="auto"/>
        <w:jc w:val="both"/>
        <w:rPr>
          <w:rFonts w:ascii="Times New Roman" w:hAnsi="Times New Roman" w:cs="Times New Roman"/>
          <w:sz w:val="28"/>
          <w:szCs w:val="28"/>
          <w:lang w:val="en-ZA"/>
        </w:rPr>
      </w:pPr>
    </w:p>
    <w:p w:rsidR="00564595" w:rsidP="00564595" w:rsidRDefault="00564595" w14:paraId="5D269149" w14:textId="188E5828">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sidR="00B801AC">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The Remedy</w:t>
      </w:r>
    </w:p>
    <w:p w:rsidR="0041670D" w:rsidP="00564595" w:rsidRDefault="00564595" w14:paraId="51E9182B" w14:textId="225793AC">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applicant has raised a</w:t>
      </w:r>
      <w:r w:rsidR="00E21AE1">
        <w:rPr>
          <w:rFonts w:ascii="Times New Roman" w:hAnsi="Times New Roman" w:cs="Times New Roman"/>
          <w:sz w:val="28"/>
          <w:szCs w:val="28"/>
          <w:lang w:val="en-ZA"/>
        </w:rPr>
        <w:t xml:space="preserve"> number</w:t>
      </w:r>
      <w:r>
        <w:rPr>
          <w:rFonts w:ascii="Times New Roman" w:hAnsi="Times New Roman" w:cs="Times New Roman"/>
          <w:sz w:val="28"/>
          <w:szCs w:val="28"/>
          <w:lang w:val="en-ZA"/>
        </w:rPr>
        <w:t xml:space="preserve"> of complaints but in my considered view</w:t>
      </w:r>
      <w:r w:rsidR="00AA0539">
        <w:rPr>
          <w:rFonts w:ascii="Times New Roman" w:hAnsi="Times New Roman" w:cs="Times New Roman"/>
          <w:sz w:val="28"/>
          <w:szCs w:val="28"/>
          <w:lang w:val="en-ZA"/>
        </w:rPr>
        <w:t>,</w:t>
      </w:r>
      <w:r>
        <w:rPr>
          <w:rFonts w:ascii="Times New Roman" w:hAnsi="Times New Roman" w:cs="Times New Roman"/>
          <w:sz w:val="28"/>
          <w:szCs w:val="28"/>
          <w:lang w:val="en-ZA"/>
        </w:rPr>
        <w:t xml:space="preserve"> what I have considered so far in the judgment constitutes </w:t>
      </w:r>
      <w:r w:rsidR="0041670D">
        <w:rPr>
          <w:rFonts w:ascii="Times New Roman" w:hAnsi="Times New Roman" w:cs="Times New Roman"/>
          <w:sz w:val="28"/>
          <w:szCs w:val="28"/>
          <w:lang w:val="en-ZA"/>
        </w:rPr>
        <w:t>reviewable irregularities.  It is</w:t>
      </w:r>
      <w:r w:rsidR="00EE177E">
        <w:rPr>
          <w:rFonts w:ascii="Times New Roman" w:hAnsi="Times New Roman" w:cs="Times New Roman"/>
          <w:sz w:val="28"/>
          <w:szCs w:val="28"/>
          <w:lang w:val="en-ZA"/>
        </w:rPr>
        <w:t>, therefore,</w:t>
      </w:r>
      <w:r w:rsidR="0041670D">
        <w:rPr>
          <w:rFonts w:ascii="Times New Roman" w:hAnsi="Times New Roman" w:cs="Times New Roman"/>
          <w:sz w:val="28"/>
          <w:szCs w:val="28"/>
          <w:lang w:val="en-ZA"/>
        </w:rPr>
        <w:t xml:space="preserve"> unnecessary to traverse all of them, the ones </w:t>
      </w:r>
      <w:r w:rsidR="00AA0539">
        <w:rPr>
          <w:rFonts w:ascii="Times New Roman" w:hAnsi="Times New Roman" w:cs="Times New Roman"/>
          <w:sz w:val="28"/>
          <w:szCs w:val="28"/>
          <w:lang w:val="en-ZA"/>
        </w:rPr>
        <w:t xml:space="preserve">that </w:t>
      </w:r>
      <w:r w:rsidR="0041670D">
        <w:rPr>
          <w:rFonts w:ascii="Times New Roman" w:hAnsi="Times New Roman" w:cs="Times New Roman"/>
          <w:sz w:val="28"/>
          <w:szCs w:val="28"/>
          <w:lang w:val="en-ZA"/>
        </w:rPr>
        <w:t xml:space="preserve">I have dealt with suffice for the present exercise.  It is trite that the court </w:t>
      </w:r>
      <w:r w:rsidR="00EE177E">
        <w:rPr>
          <w:rFonts w:ascii="Times New Roman" w:hAnsi="Times New Roman" w:cs="Times New Roman"/>
          <w:sz w:val="28"/>
          <w:szCs w:val="28"/>
          <w:lang w:val="en-ZA"/>
        </w:rPr>
        <w:t xml:space="preserve">that </w:t>
      </w:r>
      <w:r w:rsidR="0041670D">
        <w:rPr>
          <w:rFonts w:ascii="Times New Roman" w:hAnsi="Times New Roman" w:cs="Times New Roman"/>
          <w:sz w:val="28"/>
          <w:szCs w:val="28"/>
          <w:lang w:val="en-ZA"/>
        </w:rPr>
        <w:t>deals with review applications retains a discretion whether to grant or withhold the remedy.  Adv. Roux SC for the 1</w:t>
      </w:r>
      <w:r w:rsidRPr="0041670D" w:rsidR="0041670D">
        <w:rPr>
          <w:rFonts w:ascii="Times New Roman" w:hAnsi="Times New Roman" w:cs="Times New Roman"/>
          <w:sz w:val="28"/>
          <w:szCs w:val="28"/>
          <w:vertAlign w:val="superscript"/>
          <w:lang w:val="en-ZA"/>
        </w:rPr>
        <w:t>st</w:t>
      </w:r>
      <w:r w:rsidR="0041670D">
        <w:rPr>
          <w:rFonts w:ascii="Times New Roman" w:hAnsi="Times New Roman" w:cs="Times New Roman"/>
          <w:sz w:val="28"/>
          <w:szCs w:val="28"/>
          <w:lang w:val="en-ZA"/>
        </w:rPr>
        <w:t xml:space="preserve"> and 2</w:t>
      </w:r>
      <w:r w:rsidRPr="0041670D" w:rsidR="0041670D">
        <w:rPr>
          <w:rFonts w:ascii="Times New Roman" w:hAnsi="Times New Roman" w:cs="Times New Roman"/>
          <w:sz w:val="28"/>
          <w:szCs w:val="28"/>
          <w:vertAlign w:val="superscript"/>
          <w:lang w:val="en-ZA"/>
        </w:rPr>
        <w:t>nd</w:t>
      </w:r>
      <w:r w:rsidR="0041670D">
        <w:rPr>
          <w:rFonts w:ascii="Times New Roman" w:hAnsi="Times New Roman" w:cs="Times New Roman"/>
          <w:sz w:val="28"/>
          <w:szCs w:val="28"/>
          <w:lang w:val="en-ZA"/>
        </w:rPr>
        <w:t xml:space="preserve"> respondents argued that there are compelling circumstances that </w:t>
      </w:r>
      <w:r w:rsidR="00AA0539">
        <w:rPr>
          <w:rFonts w:ascii="Times New Roman" w:hAnsi="Times New Roman" w:cs="Times New Roman"/>
          <w:sz w:val="28"/>
          <w:szCs w:val="28"/>
          <w:lang w:val="en-ZA"/>
        </w:rPr>
        <w:t>i</w:t>
      </w:r>
      <w:r w:rsidR="00EE177E">
        <w:rPr>
          <w:rFonts w:ascii="Times New Roman" w:hAnsi="Times New Roman" w:cs="Times New Roman"/>
          <w:sz w:val="28"/>
          <w:szCs w:val="28"/>
          <w:lang w:val="en-ZA"/>
        </w:rPr>
        <w:t xml:space="preserve">mpel </w:t>
      </w:r>
      <w:r w:rsidR="0041670D">
        <w:rPr>
          <w:rFonts w:ascii="Times New Roman" w:hAnsi="Times New Roman" w:cs="Times New Roman"/>
          <w:sz w:val="28"/>
          <w:szCs w:val="28"/>
          <w:lang w:val="en-ZA"/>
        </w:rPr>
        <w:t>this court to exercise its discretion in favour of the LNDC</w:t>
      </w:r>
      <w:r w:rsidR="00AA0539">
        <w:rPr>
          <w:rFonts w:ascii="Times New Roman" w:hAnsi="Times New Roman" w:cs="Times New Roman"/>
          <w:sz w:val="28"/>
          <w:szCs w:val="28"/>
          <w:lang w:val="en-ZA"/>
        </w:rPr>
        <w:t>. T</w:t>
      </w:r>
      <w:r w:rsidR="0041670D">
        <w:rPr>
          <w:rFonts w:ascii="Times New Roman" w:hAnsi="Times New Roman" w:cs="Times New Roman"/>
          <w:sz w:val="28"/>
          <w:szCs w:val="28"/>
          <w:lang w:val="en-ZA"/>
        </w:rPr>
        <w:t>h</w:t>
      </w:r>
      <w:r w:rsidR="00AA0539">
        <w:rPr>
          <w:rFonts w:ascii="Times New Roman" w:hAnsi="Times New Roman" w:cs="Times New Roman"/>
          <w:sz w:val="28"/>
          <w:szCs w:val="28"/>
          <w:lang w:val="en-ZA"/>
        </w:rPr>
        <w:t>e</w:t>
      </w:r>
      <w:r w:rsidR="0041670D">
        <w:rPr>
          <w:rFonts w:ascii="Times New Roman" w:hAnsi="Times New Roman" w:cs="Times New Roman"/>
          <w:sz w:val="28"/>
          <w:szCs w:val="28"/>
          <w:lang w:val="en-ZA"/>
        </w:rPr>
        <w:t xml:space="preserve"> compelling </w:t>
      </w:r>
      <w:r w:rsidR="00EE177E">
        <w:rPr>
          <w:rFonts w:ascii="Times New Roman" w:hAnsi="Times New Roman" w:cs="Times New Roman"/>
          <w:sz w:val="28"/>
          <w:szCs w:val="28"/>
          <w:lang w:val="en-ZA"/>
        </w:rPr>
        <w:t>circumstances</w:t>
      </w:r>
      <w:r w:rsidR="0041670D">
        <w:rPr>
          <w:rFonts w:ascii="Times New Roman" w:hAnsi="Times New Roman" w:cs="Times New Roman"/>
          <w:sz w:val="28"/>
          <w:szCs w:val="28"/>
          <w:lang w:val="en-ZA"/>
        </w:rPr>
        <w:t>, according to him, are:</w:t>
      </w:r>
    </w:p>
    <w:p w:rsidR="0041670D" w:rsidP="00564595" w:rsidRDefault="0041670D" w14:paraId="1D9410D1" w14:textId="77777777">
      <w:pPr>
        <w:spacing w:after="0" w:line="360" w:lineRule="auto"/>
        <w:ind w:left="720"/>
        <w:jc w:val="both"/>
        <w:rPr>
          <w:rFonts w:ascii="Times New Roman" w:hAnsi="Times New Roman" w:cs="Times New Roman"/>
          <w:sz w:val="28"/>
          <w:szCs w:val="28"/>
          <w:lang w:val="en-ZA"/>
        </w:rPr>
      </w:pPr>
    </w:p>
    <w:p w:rsidR="0041670D" w:rsidP="0041670D" w:rsidRDefault="0041670D" w14:paraId="1A07F121" w14:textId="7ACA5EA1">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inadequacies of Minet’s tender</w:t>
      </w:r>
      <w:r w:rsidR="00AA0539">
        <w:rPr>
          <w:rFonts w:ascii="Times New Roman" w:hAnsi="Times New Roman" w:cs="Times New Roman"/>
          <w:sz w:val="28"/>
          <w:szCs w:val="28"/>
          <w:lang w:val="en-ZA"/>
        </w:rPr>
        <w:t>,</w:t>
      </w:r>
    </w:p>
    <w:p w:rsidR="0041670D" w:rsidP="0041670D" w:rsidRDefault="0041670D" w14:paraId="54E70698" w14:textId="77777777">
      <w:pPr>
        <w:pStyle w:val="ListParagraph"/>
        <w:spacing w:after="0" w:line="360" w:lineRule="auto"/>
        <w:ind w:left="1440"/>
        <w:jc w:val="both"/>
        <w:rPr>
          <w:rFonts w:ascii="Times New Roman" w:hAnsi="Times New Roman" w:cs="Times New Roman"/>
          <w:sz w:val="28"/>
          <w:szCs w:val="28"/>
          <w:lang w:val="en-ZA"/>
        </w:rPr>
      </w:pPr>
    </w:p>
    <w:p w:rsidR="002606F7" w:rsidP="0041670D" w:rsidRDefault="0041670D" w14:paraId="55068F3D" w14:textId="216D149E">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prejudice the other tenderers will suffer if the tender process is set aside in view of the disclosure of their bids</w:t>
      </w:r>
      <w:r w:rsidR="00AA0539">
        <w:rPr>
          <w:rFonts w:ascii="Times New Roman" w:hAnsi="Times New Roman" w:cs="Times New Roman"/>
          <w:sz w:val="28"/>
          <w:szCs w:val="28"/>
          <w:lang w:val="en-ZA"/>
        </w:rPr>
        <w:t>,</w:t>
      </w:r>
      <w:r w:rsidRPr="0041670D">
        <w:rPr>
          <w:rFonts w:ascii="Times New Roman" w:hAnsi="Times New Roman" w:cs="Times New Roman"/>
          <w:sz w:val="28"/>
          <w:szCs w:val="28"/>
          <w:lang w:val="en-ZA"/>
        </w:rPr>
        <w:t xml:space="preserve"> </w:t>
      </w:r>
      <w:r w:rsidRPr="0041670D" w:rsidR="00564595">
        <w:rPr>
          <w:rFonts w:ascii="Times New Roman" w:hAnsi="Times New Roman" w:cs="Times New Roman"/>
          <w:sz w:val="28"/>
          <w:szCs w:val="28"/>
          <w:lang w:val="en-ZA"/>
        </w:rPr>
        <w:t xml:space="preserve"> </w:t>
      </w:r>
    </w:p>
    <w:p w:rsidRPr="0041670D" w:rsidR="0041670D" w:rsidP="0041670D" w:rsidRDefault="0041670D" w14:paraId="1E815C88" w14:textId="77777777">
      <w:pPr>
        <w:pStyle w:val="ListParagraph"/>
        <w:rPr>
          <w:rFonts w:ascii="Times New Roman" w:hAnsi="Times New Roman" w:cs="Times New Roman"/>
          <w:sz w:val="28"/>
          <w:szCs w:val="28"/>
          <w:lang w:val="en-ZA"/>
        </w:rPr>
      </w:pPr>
    </w:p>
    <w:p w:rsidRPr="006C5532" w:rsidR="0041670D" w:rsidP="0041670D" w:rsidRDefault="0041670D" w14:paraId="74593CE0" w14:textId="48CC2E0B">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LNDC cannot request the LNIG as its erstwhile insure to </w:t>
      </w:r>
      <w:r w:rsidR="006C5532">
        <w:rPr>
          <w:rFonts w:ascii="Times New Roman" w:hAnsi="Times New Roman" w:cs="Times New Roman"/>
          <w:sz w:val="28"/>
          <w:szCs w:val="28"/>
          <w:lang w:val="en-ZA"/>
        </w:rPr>
        <w:t>i</w:t>
      </w:r>
      <w:r>
        <w:rPr>
          <w:rFonts w:ascii="Times New Roman" w:hAnsi="Times New Roman" w:cs="Times New Roman"/>
          <w:sz w:val="28"/>
          <w:szCs w:val="28"/>
          <w:lang w:val="en-ZA"/>
        </w:rPr>
        <w:t xml:space="preserve">nsure its assets pending the finalisation of the tender process </w:t>
      </w:r>
      <w:r w:rsidRPr="0041670D">
        <w:rPr>
          <w:rFonts w:ascii="Times New Roman" w:hAnsi="Times New Roman" w:cs="Times New Roman"/>
          <w:i/>
          <w:iCs/>
          <w:sz w:val="28"/>
          <w:szCs w:val="28"/>
          <w:lang w:val="en-ZA"/>
        </w:rPr>
        <w:t>de novo.</w:t>
      </w:r>
    </w:p>
    <w:p w:rsidRPr="006C5532" w:rsidR="006C5532" w:rsidP="006C5532" w:rsidRDefault="006C5532" w14:paraId="4C329FB4" w14:textId="77777777">
      <w:pPr>
        <w:pStyle w:val="ListParagraph"/>
        <w:rPr>
          <w:rFonts w:ascii="Times New Roman" w:hAnsi="Times New Roman" w:cs="Times New Roman"/>
          <w:sz w:val="28"/>
          <w:szCs w:val="28"/>
          <w:lang w:val="en-ZA"/>
        </w:rPr>
      </w:pPr>
    </w:p>
    <w:p w:rsidR="006C5532" w:rsidP="006C5532" w:rsidRDefault="006C5532" w14:paraId="5C0F2606" w14:textId="418E176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B801AC">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sz w:val="28"/>
          <w:szCs w:val="28"/>
          <w:lang w:val="en-ZA"/>
        </w:rPr>
        <w:t>The above considerations do not constitute compelling circumstances.</w:t>
      </w:r>
      <w:r w:rsidR="00EE177E">
        <w:rPr>
          <w:rFonts w:ascii="Times New Roman" w:hAnsi="Times New Roman" w:cs="Times New Roman"/>
          <w:sz w:val="28"/>
          <w:szCs w:val="28"/>
          <w:lang w:val="en-ZA"/>
        </w:rPr>
        <w:t xml:space="preserve"> As</w:t>
      </w:r>
      <w:r>
        <w:rPr>
          <w:rFonts w:ascii="Times New Roman" w:hAnsi="Times New Roman" w:cs="Times New Roman"/>
          <w:sz w:val="28"/>
          <w:szCs w:val="28"/>
          <w:lang w:val="en-ZA"/>
        </w:rPr>
        <w:t xml:space="preserve"> it is </w:t>
      </w:r>
      <w:r w:rsidR="00AA0539">
        <w:rPr>
          <w:rFonts w:ascii="Times New Roman" w:hAnsi="Times New Roman" w:cs="Times New Roman"/>
          <w:sz w:val="28"/>
          <w:szCs w:val="28"/>
          <w:lang w:val="en-ZA"/>
        </w:rPr>
        <w:t xml:space="preserve">well known </w:t>
      </w:r>
      <w:r>
        <w:rPr>
          <w:rFonts w:ascii="Times New Roman" w:hAnsi="Times New Roman" w:cs="Times New Roman"/>
          <w:sz w:val="28"/>
          <w:szCs w:val="28"/>
          <w:lang w:val="en-ZA"/>
        </w:rPr>
        <w:t xml:space="preserve">when tender awards are challenged </w:t>
      </w:r>
      <w:r w:rsidR="00AA0539">
        <w:rPr>
          <w:rFonts w:ascii="Times New Roman" w:hAnsi="Times New Roman" w:cs="Times New Roman"/>
          <w:sz w:val="28"/>
          <w:szCs w:val="28"/>
          <w:lang w:val="en-ZA"/>
        </w:rPr>
        <w:t xml:space="preserve">on review </w:t>
      </w:r>
      <w:r>
        <w:rPr>
          <w:rFonts w:ascii="Times New Roman" w:hAnsi="Times New Roman" w:cs="Times New Roman"/>
          <w:sz w:val="28"/>
          <w:szCs w:val="28"/>
          <w:lang w:val="en-ZA"/>
        </w:rPr>
        <w:t xml:space="preserve">there is almost invariably a comparison of tenders which should be made to determine whether the supposedly successful bidder complied with the requirement of </w:t>
      </w:r>
      <w:r>
        <w:rPr>
          <w:rFonts w:ascii="Times New Roman" w:hAnsi="Times New Roman" w:cs="Times New Roman"/>
          <w:sz w:val="28"/>
          <w:szCs w:val="28"/>
          <w:lang w:val="en-ZA"/>
        </w:rPr>
        <w:t>the applicable legal framework</w:t>
      </w:r>
      <w:r w:rsidR="00AA0539">
        <w:rPr>
          <w:rFonts w:ascii="Times New Roman" w:hAnsi="Times New Roman" w:cs="Times New Roman"/>
          <w:sz w:val="28"/>
          <w:szCs w:val="28"/>
          <w:lang w:val="en-ZA"/>
        </w:rPr>
        <w:t xml:space="preserve"> and whether it scored favourably as suggested</w:t>
      </w:r>
      <w:r>
        <w:rPr>
          <w:rFonts w:ascii="Times New Roman" w:hAnsi="Times New Roman" w:cs="Times New Roman"/>
          <w:sz w:val="28"/>
          <w:szCs w:val="28"/>
          <w:lang w:val="en-ZA"/>
        </w:rPr>
        <w:t xml:space="preserve">.  This much was made clear in the </w:t>
      </w:r>
      <w:r w:rsidR="007E07F4">
        <w:rPr>
          <w:rFonts w:ascii="Times New Roman" w:hAnsi="Times New Roman" w:cs="Times New Roman"/>
          <w:sz w:val="28"/>
          <w:szCs w:val="28"/>
          <w:lang w:val="en-ZA"/>
        </w:rPr>
        <w:t xml:space="preserve">persuasive </w:t>
      </w:r>
      <w:r>
        <w:rPr>
          <w:rFonts w:ascii="Times New Roman" w:hAnsi="Times New Roman" w:cs="Times New Roman"/>
          <w:sz w:val="28"/>
          <w:szCs w:val="28"/>
          <w:lang w:val="en-ZA"/>
        </w:rPr>
        <w:t xml:space="preserve">case of </w:t>
      </w:r>
      <w:bookmarkStart w:name="_Hlk142574147" w:id="5"/>
      <w:r>
        <w:rPr>
          <w:rFonts w:ascii="Times New Roman" w:hAnsi="Times New Roman" w:cs="Times New Roman"/>
          <w:b/>
          <w:bCs/>
          <w:sz w:val="28"/>
          <w:szCs w:val="28"/>
          <w:lang w:val="en-ZA"/>
        </w:rPr>
        <w:t xml:space="preserve">South African National Roads Agency Limited v City of Cape Town and Others: in Re: Protea </w:t>
      </w:r>
      <w:r w:rsidR="000A398F">
        <w:rPr>
          <w:rFonts w:ascii="Times New Roman" w:hAnsi="Times New Roman" w:cs="Times New Roman"/>
          <w:b/>
          <w:bCs/>
          <w:sz w:val="28"/>
          <w:szCs w:val="28"/>
          <w:lang w:val="en-ZA"/>
        </w:rPr>
        <w:t xml:space="preserve">Parkway Consortium v City of Cape Town and </w:t>
      </w:r>
      <w:r w:rsidR="00E671AF">
        <w:rPr>
          <w:rFonts w:ascii="Times New Roman" w:hAnsi="Times New Roman" w:cs="Times New Roman"/>
          <w:b/>
          <w:bCs/>
          <w:sz w:val="28"/>
          <w:szCs w:val="28"/>
          <w:lang w:val="en-ZA"/>
        </w:rPr>
        <w:t>O</w:t>
      </w:r>
      <w:r w:rsidR="000A398F">
        <w:rPr>
          <w:rFonts w:ascii="Times New Roman" w:hAnsi="Times New Roman" w:cs="Times New Roman"/>
          <w:b/>
          <w:bCs/>
          <w:sz w:val="28"/>
          <w:szCs w:val="28"/>
          <w:lang w:val="en-ZA"/>
        </w:rPr>
        <w:t xml:space="preserve">thers [2014] 4 ALL SA 497 (WCC) </w:t>
      </w:r>
      <w:bookmarkEnd w:id="5"/>
      <w:r w:rsidRPr="00856900" w:rsidR="000A398F">
        <w:rPr>
          <w:rFonts w:ascii="Times New Roman" w:hAnsi="Times New Roman" w:cs="Times New Roman"/>
          <w:sz w:val="28"/>
          <w:szCs w:val="28"/>
          <w:lang w:val="en-ZA"/>
        </w:rPr>
        <w:t>at para. 71</w:t>
      </w:r>
      <w:r w:rsidR="00856900">
        <w:rPr>
          <w:rFonts w:ascii="Times New Roman" w:hAnsi="Times New Roman" w:cs="Times New Roman"/>
          <w:sz w:val="28"/>
          <w:szCs w:val="28"/>
          <w:lang w:val="en-ZA"/>
        </w:rPr>
        <w:t>,</w:t>
      </w:r>
      <w:r w:rsidR="000A398F">
        <w:rPr>
          <w:rFonts w:ascii="Times New Roman" w:hAnsi="Times New Roman" w:cs="Times New Roman"/>
          <w:b/>
          <w:bCs/>
          <w:sz w:val="28"/>
          <w:szCs w:val="28"/>
          <w:lang w:val="en-ZA"/>
        </w:rPr>
        <w:t xml:space="preserve"> </w:t>
      </w:r>
      <w:r w:rsidR="000A398F">
        <w:rPr>
          <w:rFonts w:ascii="Times New Roman" w:hAnsi="Times New Roman" w:cs="Times New Roman"/>
          <w:sz w:val="28"/>
          <w:szCs w:val="28"/>
          <w:lang w:val="en-ZA"/>
        </w:rPr>
        <w:t>where the court said:</w:t>
      </w:r>
    </w:p>
    <w:p w:rsidR="000A398F" w:rsidP="006C5532" w:rsidRDefault="000A398F" w14:paraId="4D6A5DFA" w14:textId="04A41205">
      <w:pPr>
        <w:spacing w:after="0" w:line="360" w:lineRule="auto"/>
        <w:ind w:left="720" w:hanging="720"/>
        <w:jc w:val="both"/>
        <w:rPr>
          <w:rFonts w:ascii="Times New Roman" w:hAnsi="Times New Roman" w:cs="Times New Roman"/>
          <w:sz w:val="28"/>
          <w:szCs w:val="28"/>
          <w:lang w:val="en-ZA"/>
        </w:rPr>
      </w:pPr>
    </w:p>
    <w:p w:rsidR="000A398F" w:rsidP="002A2D3E" w:rsidRDefault="002A2D3E" w14:paraId="25540742" w14:textId="4E87F0C3">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“As recognized in </w:t>
      </w:r>
      <w:r>
        <w:rPr>
          <w:rFonts w:ascii="Times New Roman" w:hAnsi="Times New Roman" w:cs="Times New Roman"/>
          <w:i/>
          <w:iCs/>
          <w:sz w:val="24"/>
          <w:szCs w:val="24"/>
          <w:u w:val="single"/>
          <w:lang w:val="en-ZA"/>
        </w:rPr>
        <w:t>Transnet</w:t>
      </w:r>
      <w:r>
        <w:rPr>
          <w:rFonts w:ascii="Times New Roman" w:hAnsi="Times New Roman" w:cs="Times New Roman"/>
          <w:i/>
          <w:iCs/>
          <w:sz w:val="24"/>
          <w:szCs w:val="24"/>
          <w:lang w:val="en-ZA"/>
        </w:rPr>
        <w:t xml:space="preserve"> supra loc at, any person who participates in a tender process… must appreciate that much of the information that they disclose in the process may be susceptible subsequently to public scrutiny, certainly much of it that is relevant to an assessment of compliance by the organ of state concerned with the </w:t>
      </w:r>
      <w:r w:rsidR="002570D4">
        <w:rPr>
          <w:rFonts w:ascii="Times New Roman" w:hAnsi="Times New Roman" w:cs="Times New Roman"/>
          <w:i/>
          <w:iCs/>
          <w:sz w:val="24"/>
          <w:szCs w:val="24"/>
          <w:lang w:val="en-ZA"/>
        </w:rPr>
        <w:t xml:space="preserve">competitive and </w:t>
      </w:r>
      <w:r w:rsidR="00AB2BEC">
        <w:rPr>
          <w:rFonts w:ascii="Times New Roman" w:hAnsi="Times New Roman" w:cs="Times New Roman"/>
          <w:i/>
          <w:iCs/>
          <w:sz w:val="24"/>
          <w:szCs w:val="24"/>
          <w:lang w:val="en-ZA"/>
        </w:rPr>
        <w:t>cost-effective</w:t>
      </w:r>
      <w:r w:rsidR="002570D4">
        <w:rPr>
          <w:rFonts w:ascii="Times New Roman" w:hAnsi="Times New Roman" w:cs="Times New Roman"/>
          <w:i/>
          <w:iCs/>
          <w:sz w:val="24"/>
          <w:szCs w:val="24"/>
          <w:lang w:val="en-ZA"/>
        </w:rPr>
        <w:t xml:space="preserve"> character of the procurement process concerned.  Any such public assessment will entail consideration not only of the bid of the successful tenderer, but also of the unsuccessful bids, because a comparative assessment is necessary to determine whether there has been compliance with the applicable … statutory requirements…”</w:t>
      </w:r>
    </w:p>
    <w:p w:rsidR="002570D4" w:rsidP="002570D4" w:rsidRDefault="002570D4" w14:paraId="6CDE004E" w14:textId="1BBEAC1F">
      <w:pPr>
        <w:spacing w:after="0" w:line="360" w:lineRule="auto"/>
        <w:ind w:right="1008"/>
        <w:jc w:val="both"/>
        <w:rPr>
          <w:rFonts w:ascii="Times New Roman" w:hAnsi="Times New Roman" w:cs="Times New Roman"/>
          <w:i/>
          <w:iCs/>
          <w:sz w:val="24"/>
          <w:szCs w:val="24"/>
          <w:lang w:val="en-ZA"/>
        </w:rPr>
      </w:pPr>
    </w:p>
    <w:p w:rsidR="0041530D" w:rsidP="002570D4" w:rsidRDefault="002570D4" w14:paraId="33FB2876" w14:textId="2F5F6DE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B801AC">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sz w:val="28"/>
          <w:szCs w:val="28"/>
          <w:lang w:val="en-ZA"/>
        </w:rPr>
        <w:t xml:space="preserve">Adv. Roux SC did not refer me to an authority </w:t>
      </w:r>
      <w:r w:rsidR="00EE177E">
        <w:rPr>
          <w:rFonts w:ascii="Times New Roman" w:hAnsi="Times New Roman" w:cs="Times New Roman"/>
          <w:sz w:val="28"/>
          <w:szCs w:val="28"/>
          <w:lang w:val="en-ZA"/>
        </w:rPr>
        <w:t xml:space="preserve">that </w:t>
      </w:r>
      <w:r>
        <w:rPr>
          <w:rFonts w:ascii="Times New Roman" w:hAnsi="Times New Roman" w:cs="Times New Roman"/>
          <w:sz w:val="28"/>
          <w:szCs w:val="28"/>
          <w:lang w:val="en-ZA"/>
        </w:rPr>
        <w:t>says once disclosures have been made</w:t>
      </w:r>
      <w:r w:rsidR="00CD6A48">
        <w:rPr>
          <w:rFonts w:ascii="Times New Roman" w:hAnsi="Times New Roman" w:cs="Times New Roman"/>
          <w:sz w:val="28"/>
          <w:szCs w:val="28"/>
          <w:lang w:val="en-ZA"/>
        </w:rPr>
        <w:t xml:space="preserve"> during review</w:t>
      </w:r>
      <w:r>
        <w:rPr>
          <w:rFonts w:ascii="Times New Roman" w:hAnsi="Times New Roman" w:cs="Times New Roman"/>
          <w:sz w:val="28"/>
          <w:szCs w:val="28"/>
          <w:lang w:val="en-ZA"/>
        </w:rPr>
        <w:t xml:space="preserve">, that </w:t>
      </w:r>
      <w:r w:rsidR="00BF0F90">
        <w:rPr>
          <w:rFonts w:ascii="Times New Roman" w:hAnsi="Times New Roman" w:cs="Times New Roman"/>
          <w:sz w:val="28"/>
          <w:szCs w:val="28"/>
          <w:lang w:val="en-ZA"/>
        </w:rPr>
        <w:t>constitute</w:t>
      </w:r>
      <w:r w:rsidR="00EE177E">
        <w:rPr>
          <w:rFonts w:ascii="Times New Roman" w:hAnsi="Times New Roman" w:cs="Times New Roman"/>
          <w:sz w:val="28"/>
          <w:szCs w:val="28"/>
          <w:lang w:val="en-ZA"/>
        </w:rPr>
        <w:t>s</w:t>
      </w:r>
      <w:r w:rsidR="00BF0F90">
        <w:rPr>
          <w:rFonts w:ascii="Times New Roman" w:hAnsi="Times New Roman" w:cs="Times New Roman"/>
          <w:sz w:val="28"/>
          <w:szCs w:val="28"/>
          <w:lang w:val="en-ZA"/>
        </w:rPr>
        <w:t xml:space="preserve"> a compelling circumstance warranting exercising the discretion in favour of the tender</w:t>
      </w:r>
      <w:r w:rsidR="0041530D">
        <w:rPr>
          <w:rFonts w:ascii="Times New Roman" w:hAnsi="Times New Roman" w:cs="Times New Roman"/>
          <w:sz w:val="28"/>
          <w:szCs w:val="28"/>
          <w:lang w:val="en-ZA"/>
        </w:rPr>
        <w:t>er</w:t>
      </w:r>
      <w:r w:rsidR="00BF0F90">
        <w:rPr>
          <w:rFonts w:ascii="Times New Roman" w:hAnsi="Times New Roman" w:cs="Times New Roman"/>
          <w:sz w:val="28"/>
          <w:szCs w:val="28"/>
          <w:lang w:val="en-ZA"/>
        </w:rPr>
        <w:t xml:space="preserve"> who has been adju</w:t>
      </w:r>
      <w:r w:rsidR="0041530D">
        <w:rPr>
          <w:rFonts w:ascii="Times New Roman" w:hAnsi="Times New Roman" w:cs="Times New Roman"/>
          <w:sz w:val="28"/>
          <w:szCs w:val="28"/>
          <w:lang w:val="en-ZA"/>
        </w:rPr>
        <w:t>dg</w:t>
      </w:r>
      <w:r w:rsidR="00BF0F90">
        <w:rPr>
          <w:rFonts w:ascii="Times New Roman" w:hAnsi="Times New Roman" w:cs="Times New Roman"/>
          <w:sz w:val="28"/>
          <w:szCs w:val="28"/>
          <w:lang w:val="en-ZA"/>
        </w:rPr>
        <w:t>ed successful.  The point regarding</w:t>
      </w:r>
      <w:r w:rsidR="0041530D">
        <w:rPr>
          <w:rFonts w:ascii="Times New Roman" w:hAnsi="Times New Roman" w:cs="Times New Roman"/>
          <w:sz w:val="28"/>
          <w:szCs w:val="28"/>
          <w:lang w:val="en-ZA"/>
        </w:rPr>
        <w:t xml:space="preserve"> the inadequacy of the applicant’s tender is equally unsound.</w:t>
      </w:r>
    </w:p>
    <w:p w:rsidR="0041530D" w:rsidP="002570D4" w:rsidRDefault="0041530D" w14:paraId="0EC8885B" w14:textId="77777777">
      <w:pPr>
        <w:spacing w:after="0" w:line="360" w:lineRule="auto"/>
        <w:ind w:left="720" w:hanging="720"/>
        <w:jc w:val="both"/>
        <w:rPr>
          <w:rFonts w:ascii="Times New Roman" w:hAnsi="Times New Roman" w:cs="Times New Roman"/>
          <w:sz w:val="28"/>
          <w:szCs w:val="28"/>
          <w:lang w:val="en-ZA"/>
        </w:rPr>
      </w:pPr>
    </w:p>
    <w:p w:rsidR="002570D4" w:rsidP="002570D4" w:rsidRDefault="002810D5" w14:paraId="7CDDD76E" w14:textId="13C7C13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B801AC">
        <w:rPr>
          <w:rFonts w:ascii="Times New Roman" w:hAnsi="Times New Roman" w:cs="Times New Roman"/>
          <w:sz w:val="28"/>
          <w:szCs w:val="28"/>
          <w:lang w:val="en-ZA"/>
        </w:rPr>
        <w:t>4</w:t>
      </w:r>
      <w:r>
        <w:rPr>
          <w:rFonts w:ascii="Times New Roman" w:hAnsi="Times New Roman" w:cs="Times New Roman"/>
          <w:sz w:val="28"/>
          <w:szCs w:val="28"/>
          <w:lang w:val="en-ZA"/>
        </w:rPr>
        <w:t>]</w:t>
      </w:r>
      <w:r w:rsidR="00024C11">
        <w:rPr>
          <w:rFonts w:ascii="Times New Roman" w:hAnsi="Times New Roman" w:cs="Times New Roman"/>
          <w:sz w:val="28"/>
          <w:szCs w:val="28"/>
          <w:lang w:val="en-ZA"/>
        </w:rPr>
        <w:tab/>
      </w:r>
      <w:r w:rsidR="00024C11">
        <w:rPr>
          <w:rFonts w:ascii="Times New Roman" w:hAnsi="Times New Roman" w:cs="Times New Roman"/>
          <w:sz w:val="28"/>
          <w:szCs w:val="28"/>
          <w:lang w:val="en-ZA"/>
        </w:rPr>
        <w:t xml:space="preserve">Regarding the third consideration which talks to the LNDC’s assets being exposed if the process is to start </w:t>
      </w:r>
      <w:r w:rsidR="00024C11">
        <w:rPr>
          <w:rFonts w:ascii="Times New Roman" w:hAnsi="Times New Roman" w:cs="Times New Roman"/>
          <w:i/>
          <w:iCs/>
          <w:sz w:val="28"/>
          <w:szCs w:val="28"/>
          <w:lang w:val="en-ZA"/>
        </w:rPr>
        <w:t>de novo</w:t>
      </w:r>
      <w:r w:rsidR="00024C11">
        <w:rPr>
          <w:rFonts w:ascii="Times New Roman" w:hAnsi="Times New Roman" w:cs="Times New Roman"/>
          <w:sz w:val="28"/>
          <w:szCs w:val="28"/>
          <w:lang w:val="en-ZA"/>
        </w:rPr>
        <w:t>, that question was answered emphatically in</w:t>
      </w:r>
      <w:r w:rsidRPr="00CD6A48" w:rsidR="00024C11">
        <w:rPr>
          <w:rFonts w:ascii="Times New Roman" w:hAnsi="Times New Roman" w:cs="Times New Roman"/>
          <w:i/>
          <w:iCs/>
          <w:sz w:val="28"/>
          <w:szCs w:val="28"/>
          <w:lang w:val="en-ZA"/>
        </w:rPr>
        <w:t xml:space="preserve"> </w:t>
      </w:r>
      <w:r w:rsidRPr="00CD6A48" w:rsidR="00024C11">
        <w:rPr>
          <w:rFonts w:ascii="Times New Roman" w:hAnsi="Times New Roman" w:cs="Times New Roman"/>
          <w:b/>
          <w:bCs/>
          <w:i/>
          <w:iCs/>
          <w:sz w:val="28"/>
          <w:szCs w:val="28"/>
          <w:lang w:val="en-ZA"/>
        </w:rPr>
        <w:t>Minet</w:t>
      </w:r>
      <w:r w:rsidR="00024C11">
        <w:rPr>
          <w:rFonts w:ascii="Times New Roman" w:hAnsi="Times New Roman" w:cs="Times New Roman"/>
          <w:b/>
          <w:bCs/>
          <w:sz w:val="28"/>
          <w:szCs w:val="28"/>
          <w:lang w:val="en-ZA"/>
        </w:rPr>
        <w:t xml:space="preserve"> </w:t>
      </w:r>
      <w:r w:rsidRPr="00CD6A48" w:rsidR="00024C11">
        <w:rPr>
          <w:rFonts w:ascii="Times New Roman" w:hAnsi="Times New Roman" w:cs="Times New Roman"/>
          <w:sz w:val="28"/>
          <w:szCs w:val="28"/>
          <w:lang w:val="en-ZA"/>
        </w:rPr>
        <w:t>case referred to in paragraph 5</w:t>
      </w:r>
      <w:r w:rsidR="00024C11">
        <w:rPr>
          <w:rFonts w:ascii="Times New Roman" w:hAnsi="Times New Roman" w:cs="Times New Roman"/>
          <w:sz w:val="28"/>
          <w:szCs w:val="28"/>
          <w:lang w:val="en-ZA"/>
        </w:rPr>
        <w:t xml:space="preserve"> </w:t>
      </w:r>
      <w:r w:rsidR="00CD6A48">
        <w:rPr>
          <w:rFonts w:ascii="Times New Roman" w:hAnsi="Times New Roman" w:cs="Times New Roman"/>
          <w:sz w:val="28"/>
          <w:szCs w:val="28"/>
          <w:lang w:val="en-ZA"/>
        </w:rPr>
        <w:t xml:space="preserve">of this judgment </w:t>
      </w:r>
      <w:r w:rsidR="00024C11">
        <w:rPr>
          <w:rFonts w:ascii="Times New Roman" w:hAnsi="Times New Roman" w:cs="Times New Roman"/>
          <w:sz w:val="28"/>
          <w:szCs w:val="28"/>
          <w:lang w:val="en-ZA"/>
        </w:rPr>
        <w:t xml:space="preserve">where the Court of Appeal made it clear that while it is desirable </w:t>
      </w:r>
      <w:r w:rsidR="00CD6A48">
        <w:rPr>
          <w:rFonts w:ascii="Times New Roman" w:hAnsi="Times New Roman" w:cs="Times New Roman"/>
          <w:sz w:val="28"/>
          <w:szCs w:val="28"/>
          <w:lang w:val="en-ZA"/>
        </w:rPr>
        <w:t xml:space="preserve">that </w:t>
      </w:r>
      <w:r w:rsidR="00024C11">
        <w:rPr>
          <w:rFonts w:ascii="Times New Roman" w:hAnsi="Times New Roman" w:cs="Times New Roman"/>
          <w:sz w:val="28"/>
          <w:szCs w:val="28"/>
          <w:lang w:val="en-ZA"/>
        </w:rPr>
        <w:t xml:space="preserve">expensive government property be insured, that cannot constitute a basis on which the </w:t>
      </w:r>
      <w:r w:rsidR="00024C11">
        <w:rPr>
          <w:rFonts w:ascii="Times New Roman" w:hAnsi="Times New Roman" w:cs="Times New Roman"/>
          <w:sz w:val="28"/>
          <w:szCs w:val="28"/>
          <w:lang w:val="en-ZA"/>
        </w:rPr>
        <w:t xml:space="preserve">court should exercise its discretion not to review </w:t>
      </w:r>
      <w:r w:rsidR="00B7179D">
        <w:rPr>
          <w:rFonts w:ascii="Times New Roman" w:hAnsi="Times New Roman" w:cs="Times New Roman"/>
          <w:sz w:val="28"/>
          <w:szCs w:val="28"/>
          <w:lang w:val="en-ZA"/>
        </w:rPr>
        <w:t>an irregularity in the tendering process</w:t>
      </w:r>
      <w:r w:rsidR="00024C11">
        <w:rPr>
          <w:rFonts w:ascii="Times New Roman" w:hAnsi="Times New Roman" w:cs="Times New Roman"/>
          <w:sz w:val="28"/>
          <w:szCs w:val="28"/>
          <w:lang w:val="en-ZA"/>
        </w:rPr>
        <w:t>.  At para. 30</w:t>
      </w:r>
      <w:r w:rsidR="00CD6A48">
        <w:rPr>
          <w:rFonts w:ascii="Times New Roman" w:hAnsi="Times New Roman" w:cs="Times New Roman"/>
          <w:sz w:val="28"/>
          <w:szCs w:val="28"/>
          <w:lang w:val="en-ZA"/>
        </w:rPr>
        <w:t>,</w:t>
      </w:r>
      <w:r w:rsidR="00024C11">
        <w:rPr>
          <w:rFonts w:ascii="Times New Roman" w:hAnsi="Times New Roman" w:cs="Times New Roman"/>
          <w:sz w:val="28"/>
          <w:szCs w:val="28"/>
          <w:lang w:val="en-ZA"/>
        </w:rPr>
        <w:t xml:space="preserve"> the court said:</w:t>
      </w:r>
    </w:p>
    <w:p w:rsidR="002448E7" w:rsidP="002570D4" w:rsidRDefault="002448E7" w14:paraId="5BAE1C2F" w14:textId="417C2B70">
      <w:pPr>
        <w:spacing w:after="0" w:line="360" w:lineRule="auto"/>
        <w:ind w:left="720" w:hanging="720"/>
        <w:jc w:val="both"/>
        <w:rPr>
          <w:rFonts w:ascii="Times New Roman" w:hAnsi="Times New Roman" w:cs="Times New Roman"/>
          <w:sz w:val="28"/>
          <w:szCs w:val="28"/>
          <w:lang w:val="en-ZA"/>
        </w:rPr>
      </w:pPr>
    </w:p>
    <w:p w:rsidR="002448E7" w:rsidP="000704E3" w:rsidRDefault="000704E3" w14:paraId="539B505D" w14:textId="43103DD6">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High Court states an obvious truth, namely that when tenders are awarded, implementation with financial and cost implications often promptly follow.  Sometimes the setting aside of an invalid contract could have devasting consequences, for example for social grants and the lives of millions of people.  This case deals with the insurance of aircraft though</w:t>
      </w:r>
      <w:r w:rsidR="00CC1234">
        <w:rPr>
          <w:rFonts w:ascii="Times New Roman" w:hAnsi="Times New Roman" w:cs="Times New Roman"/>
          <w:i/>
          <w:iCs/>
          <w:sz w:val="24"/>
          <w:szCs w:val="24"/>
          <w:lang w:val="en-ZA"/>
        </w:rPr>
        <w:t>.</w:t>
      </w:r>
      <w:r>
        <w:rPr>
          <w:rFonts w:ascii="Times New Roman" w:hAnsi="Times New Roman" w:cs="Times New Roman"/>
          <w:i/>
          <w:iCs/>
          <w:sz w:val="24"/>
          <w:szCs w:val="24"/>
          <w:lang w:val="en-ZA"/>
        </w:rPr>
        <w:t xml:space="preserve"> </w:t>
      </w:r>
      <w:r w:rsidR="007A7BF4">
        <w:rPr>
          <w:rFonts w:ascii="Times New Roman" w:hAnsi="Times New Roman" w:cs="Times New Roman"/>
          <w:i/>
          <w:iCs/>
          <w:sz w:val="24"/>
          <w:szCs w:val="24"/>
          <w:lang w:val="en-ZA"/>
        </w:rPr>
        <w:t>Of course,</w:t>
      </w:r>
      <w:r>
        <w:rPr>
          <w:rFonts w:ascii="Times New Roman" w:hAnsi="Times New Roman" w:cs="Times New Roman"/>
          <w:i/>
          <w:iCs/>
          <w:sz w:val="24"/>
          <w:szCs w:val="24"/>
          <w:lang w:val="en-ZA"/>
        </w:rPr>
        <w:t xml:space="preserve"> it might by important that expensive</w:t>
      </w:r>
      <w:r w:rsidR="0068489D">
        <w:rPr>
          <w:rFonts w:ascii="Times New Roman" w:hAnsi="Times New Roman" w:cs="Times New Roman"/>
          <w:i/>
          <w:iCs/>
          <w:sz w:val="24"/>
          <w:szCs w:val="24"/>
          <w:lang w:val="en-ZA"/>
        </w:rPr>
        <w:t xml:space="preserve"> government property is insured.  We are not dealing with life and death, though.”</w:t>
      </w:r>
    </w:p>
    <w:p w:rsidR="0068489D" w:rsidP="0068489D" w:rsidRDefault="0068489D" w14:paraId="5280DE5C" w14:textId="34DF4D15">
      <w:pPr>
        <w:spacing w:after="0" w:line="360" w:lineRule="auto"/>
        <w:ind w:right="1008"/>
        <w:jc w:val="both"/>
        <w:rPr>
          <w:rFonts w:ascii="Times New Roman" w:hAnsi="Times New Roman" w:cs="Times New Roman"/>
          <w:i/>
          <w:iCs/>
          <w:sz w:val="24"/>
          <w:szCs w:val="24"/>
          <w:lang w:val="en-ZA"/>
        </w:rPr>
      </w:pPr>
    </w:p>
    <w:p w:rsidR="0068489D" w:rsidP="0068489D" w:rsidRDefault="0068489D" w14:paraId="759CFA6A" w14:textId="71C4190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B801AC">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sz w:val="28"/>
          <w:szCs w:val="28"/>
          <w:lang w:val="en-ZA"/>
        </w:rPr>
        <w:t>In the present matter we are not concerned with matters o</w:t>
      </w:r>
      <w:r w:rsidR="00202DC9">
        <w:rPr>
          <w:rFonts w:ascii="Times New Roman" w:hAnsi="Times New Roman" w:cs="Times New Roman"/>
          <w:sz w:val="28"/>
          <w:szCs w:val="28"/>
          <w:lang w:val="en-ZA"/>
        </w:rPr>
        <w:t>f</w:t>
      </w:r>
      <w:r>
        <w:rPr>
          <w:rFonts w:ascii="Times New Roman" w:hAnsi="Times New Roman" w:cs="Times New Roman"/>
          <w:sz w:val="28"/>
          <w:szCs w:val="28"/>
          <w:lang w:val="en-ZA"/>
        </w:rPr>
        <w:t xml:space="preserve"> li</w:t>
      </w:r>
      <w:r w:rsidR="00FA2E03">
        <w:rPr>
          <w:rFonts w:ascii="Times New Roman" w:hAnsi="Times New Roman" w:cs="Times New Roman"/>
          <w:sz w:val="28"/>
          <w:szCs w:val="28"/>
          <w:lang w:val="en-ZA"/>
        </w:rPr>
        <w:t>f</w:t>
      </w:r>
      <w:r>
        <w:rPr>
          <w:rFonts w:ascii="Times New Roman" w:hAnsi="Times New Roman" w:cs="Times New Roman"/>
          <w:sz w:val="28"/>
          <w:szCs w:val="28"/>
          <w:lang w:val="en-ZA"/>
        </w:rPr>
        <w:t>e and death but rather with the insurance of LNDC property portfolio and its employees.  These are not matters of li</w:t>
      </w:r>
      <w:r w:rsidR="008E1FCF">
        <w:rPr>
          <w:rFonts w:ascii="Times New Roman" w:hAnsi="Times New Roman" w:cs="Times New Roman"/>
          <w:sz w:val="28"/>
          <w:szCs w:val="28"/>
          <w:lang w:val="en-ZA"/>
        </w:rPr>
        <w:t>f</w:t>
      </w:r>
      <w:r>
        <w:rPr>
          <w:rFonts w:ascii="Times New Roman" w:hAnsi="Times New Roman" w:cs="Times New Roman"/>
          <w:sz w:val="28"/>
          <w:szCs w:val="28"/>
          <w:lang w:val="en-ZA"/>
        </w:rPr>
        <w:t xml:space="preserve">e and death which would </w:t>
      </w:r>
      <w:r w:rsidR="00FA2E03">
        <w:rPr>
          <w:rFonts w:ascii="Times New Roman" w:hAnsi="Times New Roman" w:cs="Times New Roman"/>
          <w:sz w:val="28"/>
          <w:szCs w:val="28"/>
          <w:lang w:val="en-ZA"/>
        </w:rPr>
        <w:t>necessitate</w:t>
      </w:r>
      <w:r>
        <w:rPr>
          <w:rFonts w:ascii="Times New Roman" w:hAnsi="Times New Roman" w:cs="Times New Roman"/>
          <w:sz w:val="28"/>
          <w:szCs w:val="28"/>
          <w:lang w:val="en-ZA"/>
        </w:rPr>
        <w:t xml:space="preserve"> keeping an invalid contract alive.</w:t>
      </w:r>
    </w:p>
    <w:p w:rsidR="00CA7568" w:rsidP="0068489D" w:rsidRDefault="00CA7568" w14:paraId="58E521EB" w14:textId="69531148">
      <w:pPr>
        <w:spacing w:after="0" w:line="360" w:lineRule="auto"/>
        <w:ind w:left="720" w:hanging="720"/>
        <w:jc w:val="both"/>
        <w:rPr>
          <w:rFonts w:ascii="Times New Roman" w:hAnsi="Times New Roman" w:cs="Times New Roman"/>
          <w:sz w:val="28"/>
          <w:szCs w:val="28"/>
          <w:lang w:val="en-ZA"/>
        </w:rPr>
      </w:pPr>
    </w:p>
    <w:p w:rsidR="00CA7568" w:rsidP="0068489D" w:rsidRDefault="00CA7568" w14:paraId="32CAD9FD" w14:textId="030F5724">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sidR="00B801AC">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sz w:val="28"/>
          <w:szCs w:val="28"/>
          <w:lang w:val="en-ZA"/>
        </w:rPr>
        <w:t>In the result the following orders are made:</w:t>
      </w:r>
    </w:p>
    <w:p w:rsidR="004B7A61" w:rsidP="0068489D" w:rsidRDefault="004B7A61" w14:paraId="7E8EB4E6" w14:textId="77777777">
      <w:pPr>
        <w:spacing w:after="0" w:line="360" w:lineRule="auto"/>
        <w:ind w:left="720" w:hanging="720"/>
        <w:jc w:val="both"/>
        <w:rPr>
          <w:rFonts w:ascii="Times New Roman" w:hAnsi="Times New Roman" w:cs="Times New Roman"/>
          <w:sz w:val="28"/>
          <w:szCs w:val="28"/>
          <w:lang w:val="en-ZA"/>
        </w:rPr>
      </w:pPr>
    </w:p>
    <w:p w:rsidR="00B5534A" w:rsidP="00CA7568" w:rsidRDefault="00CA7568" w14:paraId="51A2844D" w14:textId="2CC3F669">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w:t>
      </w:r>
      <w:r>
        <w:rPr>
          <w:rFonts w:ascii="Times New Roman" w:hAnsi="Times New Roman" w:cs="Times New Roman"/>
          <w:sz w:val="28"/>
          <w:szCs w:val="28"/>
          <w:lang w:val="en-ZA"/>
        </w:rPr>
        <w:tab/>
      </w:r>
      <w:r>
        <w:rPr>
          <w:rFonts w:ascii="Times New Roman" w:hAnsi="Times New Roman" w:cs="Times New Roman"/>
          <w:sz w:val="28"/>
          <w:szCs w:val="28"/>
          <w:lang w:val="en-ZA"/>
        </w:rPr>
        <w:t>The decision of the First and Second Respondent</w:t>
      </w:r>
      <w:r w:rsidR="00EC1031">
        <w:rPr>
          <w:rFonts w:ascii="Times New Roman" w:hAnsi="Times New Roman" w:cs="Times New Roman"/>
          <w:sz w:val="28"/>
          <w:szCs w:val="28"/>
          <w:lang w:val="en-ZA"/>
        </w:rPr>
        <w:t>s</w:t>
      </w:r>
      <w:r>
        <w:rPr>
          <w:rFonts w:ascii="Times New Roman" w:hAnsi="Times New Roman" w:cs="Times New Roman"/>
          <w:sz w:val="28"/>
          <w:szCs w:val="28"/>
          <w:lang w:val="en-ZA"/>
        </w:rPr>
        <w:t xml:space="preserve"> of awarding a tender for the procurement of insurance broker </w:t>
      </w:r>
      <w:r w:rsidR="00B5534A">
        <w:rPr>
          <w:rFonts w:ascii="Times New Roman" w:hAnsi="Times New Roman" w:cs="Times New Roman"/>
          <w:sz w:val="28"/>
          <w:szCs w:val="28"/>
          <w:lang w:val="en-ZA"/>
        </w:rPr>
        <w:t>to the Third Respondent and subsequently entering into a contract wit</w:t>
      </w:r>
      <w:r w:rsidR="00202DC9">
        <w:rPr>
          <w:rFonts w:ascii="Times New Roman" w:hAnsi="Times New Roman" w:cs="Times New Roman"/>
          <w:sz w:val="28"/>
          <w:szCs w:val="28"/>
          <w:lang w:val="en-ZA"/>
        </w:rPr>
        <w:t>h it, is</w:t>
      </w:r>
      <w:r w:rsidR="00B5534A">
        <w:rPr>
          <w:rFonts w:ascii="Times New Roman" w:hAnsi="Times New Roman" w:cs="Times New Roman"/>
          <w:sz w:val="28"/>
          <w:szCs w:val="28"/>
          <w:lang w:val="en-ZA"/>
        </w:rPr>
        <w:t xml:space="preserve"> reviewed, corrected and set aside as irregular and unlawful.</w:t>
      </w:r>
    </w:p>
    <w:p w:rsidR="00B5534A" w:rsidP="00CA7568" w:rsidRDefault="00B5534A" w14:paraId="202C8ABB" w14:textId="77777777">
      <w:pPr>
        <w:spacing w:after="0" w:line="360" w:lineRule="auto"/>
        <w:ind w:left="1440" w:hanging="720"/>
        <w:jc w:val="both"/>
        <w:rPr>
          <w:rFonts w:ascii="Times New Roman" w:hAnsi="Times New Roman" w:cs="Times New Roman"/>
          <w:sz w:val="28"/>
          <w:szCs w:val="28"/>
          <w:lang w:val="en-ZA"/>
        </w:rPr>
      </w:pPr>
    </w:p>
    <w:p w:rsidR="00B5534A" w:rsidP="00CA7568" w:rsidRDefault="00B5534A" w14:paraId="5B085B08" w14:textId="18916B48">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(ii)</w:t>
      </w:r>
      <w:r>
        <w:rPr>
          <w:rFonts w:ascii="Times New Roman" w:hAnsi="Times New Roman" w:cs="Times New Roman"/>
          <w:sz w:val="28"/>
          <w:szCs w:val="28"/>
          <w:lang w:val="en-ZA"/>
        </w:rPr>
        <w:tab/>
      </w:r>
      <w:r>
        <w:rPr>
          <w:rFonts w:ascii="Times New Roman" w:hAnsi="Times New Roman" w:cs="Times New Roman"/>
          <w:sz w:val="28"/>
          <w:szCs w:val="28"/>
          <w:lang w:val="en-ZA"/>
        </w:rPr>
        <w:t xml:space="preserve">The Award Letter </w:t>
      </w:r>
      <w:r w:rsidR="00202DC9">
        <w:rPr>
          <w:rFonts w:ascii="Times New Roman" w:hAnsi="Times New Roman" w:cs="Times New Roman"/>
          <w:sz w:val="28"/>
          <w:szCs w:val="28"/>
          <w:lang w:val="en-ZA"/>
        </w:rPr>
        <w:t>written</w:t>
      </w:r>
      <w:r>
        <w:rPr>
          <w:rFonts w:ascii="Times New Roman" w:hAnsi="Times New Roman" w:cs="Times New Roman"/>
          <w:sz w:val="28"/>
          <w:szCs w:val="28"/>
          <w:lang w:val="en-ZA"/>
        </w:rPr>
        <w:t xml:space="preserve"> by the Interim Chief Executive</w:t>
      </w:r>
      <w:r w:rsidR="00BE63BA">
        <w:rPr>
          <w:rFonts w:ascii="Times New Roman" w:hAnsi="Times New Roman" w:cs="Times New Roman"/>
          <w:sz w:val="28"/>
          <w:szCs w:val="28"/>
          <w:lang w:val="en-ZA"/>
        </w:rPr>
        <w:t xml:space="preserve"> Officer</w:t>
      </w:r>
      <w:r w:rsidR="005F4080">
        <w:rPr>
          <w:rFonts w:ascii="Times New Roman" w:hAnsi="Times New Roman" w:cs="Times New Roman"/>
          <w:sz w:val="28"/>
          <w:szCs w:val="28"/>
          <w:lang w:val="en-ZA"/>
        </w:rPr>
        <w:t>.</w:t>
      </w:r>
      <w:r>
        <w:rPr>
          <w:rFonts w:ascii="Times New Roman" w:hAnsi="Times New Roman" w:cs="Times New Roman"/>
          <w:sz w:val="28"/>
          <w:szCs w:val="28"/>
          <w:lang w:val="en-ZA"/>
        </w:rPr>
        <w:t xml:space="preserve"> of Second Respondent in favour of Third Respondent and dated 18</w:t>
      </w:r>
      <w:r w:rsidRPr="00B5534A">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August 2022 </w:t>
      </w:r>
      <w:r w:rsidR="00202DC9">
        <w:rPr>
          <w:rFonts w:ascii="Times New Roman" w:hAnsi="Times New Roman" w:cs="Times New Roman"/>
          <w:sz w:val="28"/>
          <w:szCs w:val="28"/>
          <w:lang w:val="en-ZA"/>
        </w:rPr>
        <w:t xml:space="preserve">is </w:t>
      </w:r>
      <w:r>
        <w:rPr>
          <w:rFonts w:ascii="Times New Roman" w:hAnsi="Times New Roman" w:cs="Times New Roman"/>
          <w:sz w:val="28"/>
          <w:szCs w:val="28"/>
          <w:lang w:val="en-ZA"/>
        </w:rPr>
        <w:t>declared unlawful and irregular.</w:t>
      </w:r>
    </w:p>
    <w:p w:rsidR="00B5534A" w:rsidP="00CA7568" w:rsidRDefault="00B5534A" w14:paraId="138A295B" w14:textId="77777777">
      <w:pPr>
        <w:spacing w:after="0" w:line="360" w:lineRule="auto"/>
        <w:ind w:left="1440" w:hanging="720"/>
        <w:jc w:val="both"/>
        <w:rPr>
          <w:rFonts w:ascii="Times New Roman" w:hAnsi="Times New Roman" w:cs="Times New Roman"/>
          <w:sz w:val="28"/>
          <w:szCs w:val="28"/>
          <w:lang w:val="en-ZA"/>
        </w:rPr>
      </w:pPr>
    </w:p>
    <w:p w:rsidR="009E0446" w:rsidP="00CA7568" w:rsidRDefault="00B5534A" w14:paraId="1A13948C" w14:textId="40918E73">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(iii)</w:t>
      </w:r>
      <w:r>
        <w:rPr>
          <w:rFonts w:ascii="Times New Roman" w:hAnsi="Times New Roman" w:cs="Times New Roman"/>
          <w:sz w:val="28"/>
          <w:szCs w:val="28"/>
          <w:lang w:val="en-ZA"/>
        </w:rPr>
        <w:tab/>
      </w:r>
      <w:r w:rsidR="009E0446">
        <w:rPr>
          <w:rFonts w:ascii="Times New Roman" w:hAnsi="Times New Roman" w:cs="Times New Roman"/>
          <w:sz w:val="28"/>
          <w:szCs w:val="28"/>
          <w:lang w:val="en-ZA"/>
        </w:rPr>
        <w:t>The Second and Third Respondents’ Service Le</w:t>
      </w:r>
      <w:r w:rsidR="00EC1031">
        <w:rPr>
          <w:rFonts w:ascii="Times New Roman" w:hAnsi="Times New Roman" w:cs="Times New Roman"/>
          <w:sz w:val="28"/>
          <w:szCs w:val="28"/>
          <w:lang w:val="en-ZA"/>
        </w:rPr>
        <w:t>ve</w:t>
      </w:r>
      <w:r w:rsidR="009E0446">
        <w:rPr>
          <w:rFonts w:ascii="Times New Roman" w:hAnsi="Times New Roman" w:cs="Times New Roman"/>
          <w:sz w:val="28"/>
          <w:szCs w:val="28"/>
          <w:lang w:val="en-ZA"/>
        </w:rPr>
        <w:t>l Agreement signed and dated 30</w:t>
      </w:r>
      <w:r w:rsidRPr="009E0446" w:rsidR="009E0446">
        <w:rPr>
          <w:rFonts w:ascii="Times New Roman" w:hAnsi="Times New Roman" w:cs="Times New Roman"/>
          <w:sz w:val="28"/>
          <w:szCs w:val="28"/>
          <w:vertAlign w:val="superscript"/>
          <w:lang w:val="en-ZA"/>
        </w:rPr>
        <w:t>th</w:t>
      </w:r>
      <w:r w:rsidR="009E0446">
        <w:rPr>
          <w:rFonts w:ascii="Times New Roman" w:hAnsi="Times New Roman" w:cs="Times New Roman"/>
          <w:sz w:val="28"/>
          <w:szCs w:val="28"/>
          <w:lang w:val="en-ZA"/>
        </w:rPr>
        <w:t xml:space="preserve"> August 2022 when an objection by Applicant to the tender in issue was pending </w:t>
      </w:r>
      <w:r w:rsidR="00202DC9">
        <w:rPr>
          <w:rFonts w:ascii="Times New Roman" w:hAnsi="Times New Roman" w:cs="Times New Roman"/>
          <w:sz w:val="28"/>
          <w:szCs w:val="28"/>
          <w:lang w:val="en-ZA"/>
        </w:rPr>
        <w:t xml:space="preserve">is </w:t>
      </w:r>
      <w:r w:rsidR="009E0446">
        <w:rPr>
          <w:rFonts w:ascii="Times New Roman" w:hAnsi="Times New Roman" w:cs="Times New Roman"/>
          <w:sz w:val="28"/>
          <w:szCs w:val="28"/>
          <w:lang w:val="en-ZA"/>
        </w:rPr>
        <w:t>cancelled and set aside.</w:t>
      </w:r>
    </w:p>
    <w:p w:rsidR="009E0446" w:rsidP="00CA7568" w:rsidRDefault="009E0446" w14:paraId="1141971E" w14:textId="77777777">
      <w:pPr>
        <w:spacing w:after="0" w:line="360" w:lineRule="auto"/>
        <w:ind w:left="1440" w:hanging="720"/>
        <w:jc w:val="both"/>
        <w:rPr>
          <w:rFonts w:ascii="Times New Roman" w:hAnsi="Times New Roman" w:cs="Times New Roman"/>
          <w:sz w:val="28"/>
          <w:szCs w:val="28"/>
          <w:lang w:val="en-ZA"/>
        </w:rPr>
      </w:pPr>
    </w:p>
    <w:p w:rsidR="009E0446" w:rsidP="009E0446" w:rsidRDefault="009E0446" w14:paraId="4E1E9F13" w14:textId="2145BA92">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First, Second and Third Respondents sh</w:t>
      </w:r>
      <w:r w:rsidR="00202DC9">
        <w:rPr>
          <w:rFonts w:ascii="Times New Roman" w:hAnsi="Times New Roman" w:cs="Times New Roman"/>
          <w:sz w:val="28"/>
          <w:szCs w:val="28"/>
          <w:lang w:val="en-ZA"/>
        </w:rPr>
        <w:t xml:space="preserve">ould </w:t>
      </w:r>
      <w:r>
        <w:rPr>
          <w:rFonts w:ascii="Times New Roman" w:hAnsi="Times New Roman" w:cs="Times New Roman"/>
          <w:sz w:val="28"/>
          <w:szCs w:val="28"/>
          <w:lang w:val="en-ZA"/>
        </w:rPr>
        <w:t>pay costs</w:t>
      </w:r>
      <w:r w:rsidR="00202DC9">
        <w:rPr>
          <w:rFonts w:ascii="Times New Roman" w:hAnsi="Times New Roman" w:cs="Times New Roman"/>
          <w:sz w:val="28"/>
          <w:szCs w:val="28"/>
          <w:lang w:val="en-ZA"/>
        </w:rPr>
        <w:t xml:space="preserve"> of this application</w:t>
      </w:r>
      <w:r>
        <w:rPr>
          <w:rFonts w:ascii="Times New Roman" w:hAnsi="Times New Roman" w:cs="Times New Roman"/>
          <w:sz w:val="28"/>
          <w:szCs w:val="28"/>
          <w:lang w:val="en-ZA"/>
        </w:rPr>
        <w:t>.</w:t>
      </w:r>
    </w:p>
    <w:p w:rsidR="009E0446" w:rsidP="009E0446" w:rsidRDefault="009E0446" w14:paraId="50DF914D" w14:textId="77777777">
      <w:pPr>
        <w:spacing w:after="0" w:line="360" w:lineRule="auto"/>
        <w:ind w:left="720"/>
        <w:jc w:val="both"/>
        <w:rPr>
          <w:rFonts w:ascii="Times New Roman" w:hAnsi="Times New Roman" w:cs="Times New Roman"/>
          <w:sz w:val="28"/>
          <w:szCs w:val="28"/>
          <w:lang w:val="en-ZA"/>
        </w:rPr>
      </w:pPr>
    </w:p>
    <w:p w:rsidR="009E0446" w:rsidP="009E0446" w:rsidRDefault="009E0446" w14:paraId="517D48A2" w14:textId="43BEDDEF">
      <w:pPr>
        <w:spacing w:after="0" w:line="360" w:lineRule="auto"/>
        <w:ind w:left="720"/>
        <w:jc w:val="both"/>
        <w:rPr>
          <w:rFonts w:ascii="Times New Roman" w:hAnsi="Times New Roman" w:cs="Times New Roman"/>
          <w:sz w:val="28"/>
          <w:szCs w:val="28"/>
          <w:lang w:val="en-ZA"/>
        </w:rPr>
      </w:pPr>
    </w:p>
    <w:p w:rsidR="004B7A61" w:rsidP="009E0446" w:rsidRDefault="004B7A61" w14:paraId="0C54E67B" w14:textId="77777777">
      <w:pPr>
        <w:spacing w:after="0" w:line="360" w:lineRule="auto"/>
        <w:ind w:left="720"/>
        <w:jc w:val="both"/>
        <w:rPr>
          <w:rFonts w:ascii="Times New Roman" w:hAnsi="Times New Roman" w:cs="Times New Roman"/>
          <w:sz w:val="28"/>
          <w:szCs w:val="28"/>
          <w:lang w:val="en-ZA"/>
        </w:rPr>
      </w:pPr>
    </w:p>
    <w:p w:rsidR="00CA7568" w:rsidP="009E0446" w:rsidRDefault="009E0446" w14:paraId="73231E30" w14:textId="72171C5D">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_____________________________</w:t>
      </w:r>
    </w:p>
    <w:p w:rsidR="009E0446" w:rsidP="009E0446" w:rsidRDefault="009E0446" w14:paraId="60A9CDEF" w14:textId="7BA81C22">
      <w:pPr>
        <w:spacing w:after="0"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rsidR="009E0446" w:rsidP="009E0446" w:rsidRDefault="009E0446" w14:paraId="7B4C4A65" w14:textId="38CF033F">
      <w:pPr>
        <w:spacing w:after="0" w:line="360" w:lineRule="auto"/>
        <w:jc w:val="both"/>
        <w:rPr>
          <w:rFonts w:ascii="Times New Roman" w:hAnsi="Times New Roman" w:cs="Times New Roman"/>
          <w:b/>
          <w:bCs/>
          <w:sz w:val="28"/>
          <w:szCs w:val="28"/>
          <w:lang w:val="en-ZA"/>
        </w:rPr>
      </w:pPr>
    </w:p>
    <w:p w:rsidR="009E0446" w:rsidP="004B7A61" w:rsidRDefault="009E0446" w14:paraId="78BC59C8" w14:textId="09D99299">
      <w:pPr>
        <w:spacing w:after="0" w:line="36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w:t>
      </w:r>
      <w:r w:rsidR="008C3F0E">
        <w:rPr>
          <w:rFonts w:ascii="Times New Roman" w:hAnsi="Times New Roman" w:cs="Times New Roman"/>
          <w:b/>
          <w:bCs/>
          <w:sz w:val="28"/>
          <w:szCs w:val="28"/>
          <w:lang w:val="en-ZA"/>
        </w:rPr>
        <w:t xml:space="preserve"> </w:t>
      </w:r>
      <w:r w:rsidR="004B7A61">
        <w:rPr>
          <w:rFonts w:ascii="Times New Roman" w:hAnsi="Times New Roman" w:cs="Times New Roman"/>
          <w:b/>
          <w:bCs/>
          <w:sz w:val="28"/>
          <w:szCs w:val="28"/>
          <w:lang w:val="en-ZA"/>
        </w:rPr>
        <w:tab/>
      </w:r>
      <w:r w:rsidR="008C3F0E">
        <w:rPr>
          <w:rFonts w:ascii="Times New Roman" w:hAnsi="Times New Roman" w:cs="Times New Roman"/>
          <w:b/>
          <w:bCs/>
          <w:sz w:val="28"/>
          <w:szCs w:val="28"/>
          <w:lang w:val="en-ZA"/>
        </w:rPr>
        <w:t>Mr M. Rasekoai assisted by Adv. R. Setlojoane instructed by Mei &amp; Mei Attorneys</w:t>
      </w:r>
    </w:p>
    <w:p w:rsidR="004B7A61" w:rsidP="004B7A61" w:rsidRDefault="004B7A61" w14:paraId="7AD9AA3B" w14:textId="77777777">
      <w:pPr>
        <w:spacing w:after="0" w:line="360" w:lineRule="auto"/>
        <w:ind w:left="2880" w:hanging="2880"/>
        <w:jc w:val="both"/>
        <w:rPr>
          <w:rFonts w:ascii="Times New Roman" w:hAnsi="Times New Roman" w:cs="Times New Roman"/>
          <w:b/>
          <w:bCs/>
          <w:sz w:val="28"/>
          <w:szCs w:val="28"/>
          <w:lang w:val="en-ZA"/>
        </w:rPr>
      </w:pPr>
    </w:p>
    <w:p w:rsidR="008C3F0E" w:rsidP="004B7A61" w:rsidRDefault="008C3F0E" w14:paraId="6494E723" w14:textId="6C97C61F">
      <w:pPr>
        <w:spacing w:after="0" w:line="360" w:lineRule="auto"/>
        <w:ind w:left="4320" w:hanging="43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8C3F0E">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and 2</w:t>
      </w:r>
      <w:r w:rsidRPr="008C3F0E">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Respondents:</w:t>
      </w:r>
      <w:r w:rsidR="004B7A61">
        <w:rPr>
          <w:rFonts w:ascii="Times New Roman" w:hAnsi="Times New Roman" w:cs="Times New Roman"/>
          <w:b/>
          <w:bCs/>
          <w:sz w:val="28"/>
          <w:szCs w:val="28"/>
          <w:lang w:val="en-ZA"/>
        </w:rPr>
        <w:tab/>
      </w:r>
      <w:r>
        <w:rPr>
          <w:rFonts w:ascii="Times New Roman" w:hAnsi="Times New Roman" w:cs="Times New Roman"/>
          <w:b/>
          <w:bCs/>
          <w:sz w:val="28"/>
          <w:szCs w:val="28"/>
          <w:lang w:val="en-ZA"/>
        </w:rPr>
        <w:t>Adv. Jaco Roux SC instructed by Webber</w:t>
      </w:r>
      <w:r w:rsidR="004B7A61">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Newdigate Attorneys</w:t>
      </w:r>
    </w:p>
    <w:p w:rsidR="004B7A61" w:rsidP="004B7A61" w:rsidRDefault="004B7A61" w14:paraId="15988262" w14:textId="77777777">
      <w:pPr>
        <w:spacing w:after="0" w:line="360" w:lineRule="auto"/>
        <w:ind w:left="4320" w:hanging="4320"/>
        <w:jc w:val="both"/>
        <w:rPr>
          <w:rFonts w:ascii="Times New Roman" w:hAnsi="Times New Roman" w:cs="Times New Roman"/>
          <w:b/>
          <w:bCs/>
          <w:sz w:val="28"/>
          <w:szCs w:val="28"/>
          <w:lang w:val="en-ZA"/>
        </w:rPr>
      </w:pPr>
    </w:p>
    <w:p w:rsidR="008C3F0E" w:rsidP="004B7A61" w:rsidRDefault="008C3F0E" w14:paraId="352295A1" w14:textId="65FA42B8">
      <w:pPr>
        <w:spacing w:after="0" w:line="360" w:lineRule="auto"/>
        <w:ind w:left="4320" w:hanging="43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3</w:t>
      </w:r>
      <w:r w:rsidRPr="008C3F0E">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 </w:t>
      </w:r>
      <w:r w:rsidR="004B7A61">
        <w:rPr>
          <w:rFonts w:ascii="Times New Roman" w:hAnsi="Times New Roman" w:cs="Times New Roman"/>
          <w:b/>
          <w:bCs/>
          <w:sz w:val="28"/>
          <w:szCs w:val="28"/>
          <w:lang w:val="en-ZA"/>
        </w:rPr>
        <w:tab/>
      </w:r>
      <w:r>
        <w:rPr>
          <w:rFonts w:ascii="Times New Roman" w:hAnsi="Times New Roman" w:cs="Times New Roman"/>
          <w:b/>
          <w:bCs/>
          <w:sz w:val="28"/>
          <w:szCs w:val="28"/>
          <w:lang w:val="en-ZA"/>
        </w:rPr>
        <w:t>Adv.</w:t>
      </w:r>
      <w:r w:rsidR="004B7A61">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C.J Lephuthing instructed by MESSRS T.</w:t>
      </w:r>
      <w:r w:rsidR="004B7A61">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Maieane &amp; Co. Attorneys</w:t>
      </w:r>
    </w:p>
    <w:p w:rsidR="004B7A61" w:rsidP="004B7A61" w:rsidRDefault="004B7A61" w14:paraId="5A483E8E" w14:textId="77777777">
      <w:pPr>
        <w:spacing w:after="0" w:line="360" w:lineRule="auto"/>
        <w:ind w:left="4320" w:hanging="4320"/>
        <w:jc w:val="both"/>
        <w:rPr>
          <w:rFonts w:ascii="Times New Roman" w:hAnsi="Times New Roman" w:cs="Times New Roman"/>
          <w:b/>
          <w:bCs/>
          <w:sz w:val="28"/>
          <w:szCs w:val="28"/>
          <w:lang w:val="en-ZA"/>
        </w:rPr>
      </w:pPr>
    </w:p>
    <w:p w:rsidR="008C3F0E" w:rsidP="009E0446" w:rsidRDefault="008C3F0E" w14:paraId="00CE1E0A" w14:textId="6824C72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4</w:t>
      </w:r>
      <w:r w:rsidRPr="008C3F0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to 9</w:t>
      </w:r>
      <w:r w:rsidRPr="008C3F0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Respondents: </w:t>
      </w:r>
      <w:r w:rsidR="004B7A61">
        <w:rPr>
          <w:rFonts w:ascii="Times New Roman" w:hAnsi="Times New Roman" w:cs="Times New Roman"/>
          <w:b/>
          <w:bCs/>
          <w:sz w:val="28"/>
          <w:szCs w:val="28"/>
          <w:lang w:val="en-ZA"/>
        </w:rPr>
        <w:tab/>
      </w:r>
      <w:r w:rsidR="004B7A61">
        <w:rPr>
          <w:rFonts w:ascii="Times New Roman" w:hAnsi="Times New Roman" w:cs="Times New Roman"/>
          <w:b/>
          <w:bCs/>
          <w:sz w:val="28"/>
          <w:szCs w:val="28"/>
          <w:lang w:val="en-ZA"/>
        </w:rPr>
        <w:tab/>
      </w:r>
      <w:r w:rsidR="004B7A61">
        <w:rPr>
          <w:rFonts w:ascii="Times New Roman" w:hAnsi="Times New Roman" w:cs="Times New Roman"/>
          <w:b/>
          <w:bCs/>
          <w:sz w:val="28"/>
          <w:szCs w:val="28"/>
          <w:lang w:val="en-ZA"/>
        </w:rPr>
        <w:tab/>
      </w:r>
      <w:r>
        <w:rPr>
          <w:rFonts w:ascii="Times New Roman" w:hAnsi="Times New Roman" w:cs="Times New Roman"/>
          <w:b/>
          <w:bCs/>
          <w:sz w:val="28"/>
          <w:szCs w:val="28"/>
          <w:lang w:val="en-ZA"/>
        </w:rPr>
        <w:t>No Appearance</w:t>
      </w:r>
    </w:p>
    <w:p w:rsidR="009E0446" w:rsidP="009E0446" w:rsidRDefault="009E0446" w14:paraId="6D3C65A3" w14:textId="41140877">
      <w:pPr>
        <w:spacing w:after="0" w:line="360" w:lineRule="auto"/>
        <w:jc w:val="both"/>
        <w:rPr>
          <w:rFonts w:ascii="Times New Roman" w:hAnsi="Times New Roman" w:cs="Times New Roman"/>
          <w:b/>
          <w:bCs/>
          <w:sz w:val="28"/>
          <w:szCs w:val="28"/>
          <w:lang w:val="en-ZA"/>
        </w:rPr>
      </w:pPr>
    </w:p>
    <w:p w:rsidRPr="009E0446" w:rsidR="009E0446" w:rsidP="009E0446" w:rsidRDefault="009E0446" w14:paraId="38958696" w14:textId="785C0615">
      <w:pPr>
        <w:spacing w:after="0" w:line="360" w:lineRule="auto"/>
        <w:jc w:val="both"/>
        <w:rPr>
          <w:rFonts w:ascii="Times New Roman" w:hAnsi="Times New Roman" w:cs="Times New Roman"/>
          <w:b/>
          <w:bCs/>
          <w:sz w:val="28"/>
          <w:szCs w:val="28"/>
          <w:lang w:val="en-ZA"/>
        </w:rPr>
      </w:pPr>
    </w:p>
    <w:p w:rsidRPr="0054172E" w:rsidR="0054172E" w:rsidP="0054172E" w:rsidRDefault="0054172E" w14:paraId="00BFEC96" w14:textId="02A57E42">
      <w:pPr>
        <w:spacing w:after="0" w:line="360" w:lineRule="auto"/>
        <w:ind w:left="720" w:hanging="720"/>
        <w:jc w:val="both"/>
        <w:rPr>
          <w:rFonts w:ascii="Times New Roman" w:hAnsi="Times New Roman" w:cs="Times New Roman"/>
          <w:sz w:val="28"/>
          <w:szCs w:val="28"/>
          <w:lang w:val="en-ZA"/>
        </w:rPr>
      </w:pPr>
    </w:p>
    <w:p w:rsidRPr="00077ADE" w:rsidR="00077ADE" w:rsidP="00077ADE" w:rsidRDefault="00077ADE" w14:paraId="13A8C9B8" w14:textId="77777777">
      <w:pPr>
        <w:spacing w:after="0" w:line="360" w:lineRule="auto"/>
        <w:jc w:val="both"/>
        <w:rPr>
          <w:rFonts w:ascii="Times New Roman" w:hAnsi="Times New Roman" w:cs="Times New Roman"/>
          <w:b/>
          <w:bCs/>
          <w:sz w:val="28"/>
          <w:szCs w:val="28"/>
          <w:u w:val="single"/>
          <w:lang w:val="en-ZA"/>
        </w:rPr>
      </w:pPr>
    </w:p>
    <w:sectPr w:rsidRPr="00077ADE" w:rsidR="00077ADE" w:rsidSect="00024C11">
      <w:footerReference w:type="default" r:id="rId8"/>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1F0" w:rsidP="00024C11" w:rsidRDefault="006C71F0" w14:paraId="66843997" w14:textId="77777777">
      <w:pPr>
        <w:spacing w:after="0" w:line="240" w:lineRule="auto"/>
      </w:pPr>
      <w:r>
        <w:separator/>
      </w:r>
    </w:p>
  </w:endnote>
  <w:endnote w:type="continuationSeparator" w:id="0">
    <w:p w:rsidR="006C71F0" w:rsidP="00024C11" w:rsidRDefault="006C71F0" w14:paraId="60D571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241073"/>
      <w:docPartObj>
        <w:docPartGallery w:val="Page Numbers (Bottom of Page)"/>
        <w:docPartUnique/>
      </w:docPartObj>
    </w:sdtPr>
    <w:sdtEndPr>
      <w:rPr>
        <w:noProof/>
      </w:rPr>
    </w:sdtEndPr>
    <w:sdtContent>
      <w:p w:rsidR="00024C11" w:rsidRDefault="00024C11" w14:paraId="25AF6EEE" w14:textId="59B44B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24C11" w:rsidRDefault="00024C11" w14:paraId="2975732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1F0" w:rsidP="00024C11" w:rsidRDefault="006C71F0" w14:paraId="428567CE" w14:textId="77777777">
      <w:pPr>
        <w:spacing w:after="0" w:line="240" w:lineRule="auto"/>
      </w:pPr>
      <w:r>
        <w:separator/>
      </w:r>
    </w:p>
  </w:footnote>
  <w:footnote w:type="continuationSeparator" w:id="0">
    <w:p w:rsidR="006C71F0" w:rsidP="00024C11" w:rsidRDefault="006C71F0" w14:paraId="068F07A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91521"/>
    <w:multiLevelType w:val="hybridMultilevel"/>
    <w:tmpl w:val="9DBA9A3A"/>
    <w:lvl w:ilvl="0" w:tplc="08D8B5C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6D7D96"/>
    <w:multiLevelType w:val="hybridMultilevel"/>
    <w:tmpl w:val="BFBE5AB8"/>
    <w:lvl w:ilvl="0" w:tplc="8C6A28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E81C43"/>
    <w:multiLevelType w:val="hybridMultilevel"/>
    <w:tmpl w:val="A9EE80EC"/>
    <w:lvl w:ilvl="0" w:tplc="134EE4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252D68"/>
    <w:multiLevelType w:val="hybridMultilevel"/>
    <w:tmpl w:val="0DDC25E6"/>
    <w:lvl w:ilvl="0" w:tplc="F45C1E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C5"/>
    <w:rsid w:val="00006067"/>
    <w:rsid w:val="000063DD"/>
    <w:rsid w:val="00007D4D"/>
    <w:rsid w:val="000105EE"/>
    <w:rsid w:val="00013227"/>
    <w:rsid w:val="00015218"/>
    <w:rsid w:val="00017124"/>
    <w:rsid w:val="00024AD2"/>
    <w:rsid w:val="00024B36"/>
    <w:rsid w:val="00024C11"/>
    <w:rsid w:val="00027190"/>
    <w:rsid w:val="00032F02"/>
    <w:rsid w:val="000347E0"/>
    <w:rsid w:val="00034DD2"/>
    <w:rsid w:val="00037BBF"/>
    <w:rsid w:val="00040399"/>
    <w:rsid w:val="00044592"/>
    <w:rsid w:val="00044A59"/>
    <w:rsid w:val="000541BE"/>
    <w:rsid w:val="000612B8"/>
    <w:rsid w:val="0006369D"/>
    <w:rsid w:val="000654B3"/>
    <w:rsid w:val="000704E3"/>
    <w:rsid w:val="0007134E"/>
    <w:rsid w:val="00075280"/>
    <w:rsid w:val="00077ADE"/>
    <w:rsid w:val="00081052"/>
    <w:rsid w:val="00084C3D"/>
    <w:rsid w:val="00086A9E"/>
    <w:rsid w:val="00091E8F"/>
    <w:rsid w:val="000A398F"/>
    <w:rsid w:val="000A722E"/>
    <w:rsid w:val="000B09AB"/>
    <w:rsid w:val="000B0DCD"/>
    <w:rsid w:val="000B497C"/>
    <w:rsid w:val="000B4C5B"/>
    <w:rsid w:val="000B7F1D"/>
    <w:rsid w:val="000C3DF4"/>
    <w:rsid w:val="000C471D"/>
    <w:rsid w:val="000C7CA3"/>
    <w:rsid w:val="000D2EE0"/>
    <w:rsid w:val="000D3B04"/>
    <w:rsid w:val="000D64FE"/>
    <w:rsid w:val="000E2445"/>
    <w:rsid w:val="000E7E1D"/>
    <w:rsid w:val="000F009B"/>
    <w:rsid w:val="00101C9F"/>
    <w:rsid w:val="001037BD"/>
    <w:rsid w:val="00106989"/>
    <w:rsid w:val="001135E5"/>
    <w:rsid w:val="00114CEA"/>
    <w:rsid w:val="00116522"/>
    <w:rsid w:val="0012407F"/>
    <w:rsid w:val="00124EF1"/>
    <w:rsid w:val="00126829"/>
    <w:rsid w:val="00136B08"/>
    <w:rsid w:val="00141D87"/>
    <w:rsid w:val="00146919"/>
    <w:rsid w:val="00147B98"/>
    <w:rsid w:val="001524E3"/>
    <w:rsid w:val="00152947"/>
    <w:rsid w:val="001545B5"/>
    <w:rsid w:val="001568C2"/>
    <w:rsid w:val="00163787"/>
    <w:rsid w:val="00164574"/>
    <w:rsid w:val="0016723D"/>
    <w:rsid w:val="00171EF7"/>
    <w:rsid w:val="00172EC6"/>
    <w:rsid w:val="00174E29"/>
    <w:rsid w:val="00175313"/>
    <w:rsid w:val="00184F90"/>
    <w:rsid w:val="00186F38"/>
    <w:rsid w:val="00196AC8"/>
    <w:rsid w:val="00196DDD"/>
    <w:rsid w:val="0019788F"/>
    <w:rsid w:val="001A19AB"/>
    <w:rsid w:val="001A25F6"/>
    <w:rsid w:val="001B2BD1"/>
    <w:rsid w:val="001B3D44"/>
    <w:rsid w:val="001C1C46"/>
    <w:rsid w:val="001C3328"/>
    <w:rsid w:val="001C42C5"/>
    <w:rsid w:val="001C58DA"/>
    <w:rsid w:val="001C7012"/>
    <w:rsid w:val="001C7487"/>
    <w:rsid w:val="001D22A7"/>
    <w:rsid w:val="001E2E5A"/>
    <w:rsid w:val="001E681B"/>
    <w:rsid w:val="001E6B5D"/>
    <w:rsid w:val="001F20A5"/>
    <w:rsid w:val="002025C0"/>
    <w:rsid w:val="00202B34"/>
    <w:rsid w:val="00202DC9"/>
    <w:rsid w:val="00203329"/>
    <w:rsid w:val="002123A1"/>
    <w:rsid w:val="00216B9D"/>
    <w:rsid w:val="002217BD"/>
    <w:rsid w:val="002218D1"/>
    <w:rsid w:val="00222B9D"/>
    <w:rsid w:val="00223575"/>
    <w:rsid w:val="00223825"/>
    <w:rsid w:val="00223C28"/>
    <w:rsid w:val="00224E15"/>
    <w:rsid w:val="002412CF"/>
    <w:rsid w:val="00242765"/>
    <w:rsid w:val="00242EE3"/>
    <w:rsid w:val="002448E7"/>
    <w:rsid w:val="002452A6"/>
    <w:rsid w:val="002516C9"/>
    <w:rsid w:val="0025447E"/>
    <w:rsid w:val="002570D4"/>
    <w:rsid w:val="002606F7"/>
    <w:rsid w:val="00263473"/>
    <w:rsid w:val="00265915"/>
    <w:rsid w:val="00274104"/>
    <w:rsid w:val="002749B7"/>
    <w:rsid w:val="0027582A"/>
    <w:rsid w:val="0028028E"/>
    <w:rsid w:val="002810D5"/>
    <w:rsid w:val="00281534"/>
    <w:rsid w:val="00281FEA"/>
    <w:rsid w:val="00284664"/>
    <w:rsid w:val="00286235"/>
    <w:rsid w:val="002879DB"/>
    <w:rsid w:val="00291186"/>
    <w:rsid w:val="002921F9"/>
    <w:rsid w:val="002944AF"/>
    <w:rsid w:val="00294836"/>
    <w:rsid w:val="00294BB4"/>
    <w:rsid w:val="002959AF"/>
    <w:rsid w:val="00295D66"/>
    <w:rsid w:val="002A114B"/>
    <w:rsid w:val="002A2D3E"/>
    <w:rsid w:val="002A30FA"/>
    <w:rsid w:val="002A53F9"/>
    <w:rsid w:val="002A6AD7"/>
    <w:rsid w:val="002A7EEA"/>
    <w:rsid w:val="002A7F18"/>
    <w:rsid w:val="002B12A1"/>
    <w:rsid w:val="002B7A22"/>
    <w:rsid w:val="002C048B"/>
    <w:rsid w:val="002C4636"/>
    <w:rsid w:val="002C474A"/>
    <w:rsid w:val="002D4332"/>
    <w:rsid w:val="002D74E9"/>
    <w:rsid w:val="002E6CCE"/>
    <w:rsid w:val="002E7764"/>
    <w:rsid w:val="002E7B0D"/>
    <w:rsid w:val="002F1083"/>
    <w:rsid w:val="002F3DEA"/>
    <w:rsid w:val="002F5340"/>
    <w:rsid w:val="00300211"/>
    <w:rsid w:val="003010E2"/>
    <w:rsid w:val="00303D42"/>
    <w:rsid w:val="00304CCF"/>
    <w:rsid w:val="00310C3F"/>
    <w:rsid w:val="0034248F"/>
    <w:rsid w:val="00343298"/>
    <w:rsid w:val="00344E4C"/>
    <w:rsid w:val="00347B70"/>
    <w:rsid w:val="00356979"/>
    <w:rsid w:val="00361455"/>
    <w:rsid w:val="00366FD1"/>
    <w:rsid w:val="0036701F"/>
    <w:rsid w:val="00370DF1"/>
    <w:rsid w:val="0037355D"/>
    <w:rsid w:val="00375353"/>
    <w:rsid w:val="00375FB4"/>
    <w:rsid w:val="00376380"/>
    <w:rsid w:val="0037789B"/>
    <w:rsid w:val="003922B5"/>
    <w:rsid w:val="00396FCE"/>
    <w:rsid w:val="003A0BCB"/>
    <w:rsid w:val="003A1032"/>
    <w:rsid w:val="003A1B75"/>
    <w:rsid w:val="003A3C80"/>
    <w:rsid w:val="003A43FC"/>
    <w:rsid w:val="003A473E"/>
    <w:rsid w:val="003A47EA"/>
    <w:rsid w:val="003B6272"/>
    <w:rsid w:val="003C57E9"/>
    <w:rsid w:val="003D0492"/>
    <w:rsid w:val="003D3B81"/>
    <w:rsid w:val="003E7709"/>
    <w:rsid w:val="003F0A8F"/>
    <w:rsid w:val="003F2716"/>
    <w:rsid w:val="00404386"/>
    <w:rsid w:val="00414A46"/>
    <w:rsid w:val="0041530D"/>
    <w:rsid w:val="0041670D"/>
    <w:rsid w:val="00426C30"/>
    <w:rsid w:val="0042751C"/>
    <w:rsid w:val="00427761"/>
    <w:rsid w:val="0043190D"/>
    <w:rsid w:val="00431983"/>
    <w:rsid w:val="00432093"/>
    <w:rsid w:val="00434300"/>
    <w:rsid w:val="00441C94"/>
    <w:rsid w:val="00441E86"/>
    <w:rsid w:val="004460BC"/>
    <w:rsid w:val="00451E2D"/>
    <w:rsid w:val="00455B23"/>
    <w:rsid w:val="00466CA4"/>
    <w:rsid w:val="00474C1E"/>
    <w:rsid w:val="0049024E"/>
    <w:rsid w:val="004A1E2A"/>
    <w:rsid w:val="004A6C16"/>
    <w:rsid w:val="004B2A42"/>
    <w:rsid w:val="004B5186"/>
    <w:rsid w:val="004B76F8"/>
    <w:rsid w:val="004B7A61"/>
    <w:rsid w:val="004C07AA"/>
    <w:rsid w:val="004C3B95"/>
    <w:rsid w:val="004C4064"/>
    <w:rsid w:val="004C5C57"/>
    <w:rsid w:val="004C761B"/>
    <w:rsid w:val="004D3CA6"/>
    <w:rsid w:val="004D5465"/>
    <w:rsid w:val="004D74FD"/>
    <w:rsid w:val="004E0404"/>
    <w:rsid w:val="00501F83"/>
    <w:rsid w:val="00503F3E"/>
    <w:rsid w:val="00503FE5"/>
    <w:rsid w:val="00505400"/>
    <w:rsid w:val="005056E2"/>
    <w:rsid w:val="00510016"/>
    <w:rsid w:val="00510EEA"/>
    <w:rsid w:val="005148F6"/>
    <w:rsid w:val="00514BEC"/>
    <w:rsid w:val="00515AE8"/>
    <w:rsid w:val="0051630E"/>
    <w:rsid w:val="00516955"/>
    <w:rsid w:val="005205CE"/>
    <w:rsid w:val="00521F2A"/>
    <w:rsid w:val="00525137"/>
    <w:rsid w:val="005347A8"/>
    <w:rsid w:val="00536F09"/>
    <w:rsid w:val="0054172E"/>
    <w:rsid w:val="005431E1"/>
    <w:rsid w:val="00547225"/>
    <w:rsid w:val="00552F3B"/>
    <w:rsid w:val="00564595"/>
    <w:rsid w:val="00566B5D"/>
    <w:rsid w:val="00572D44"/>
    <w:rsid w:val="00580620"/>
    <w:rsid w:val="00585FBA"/>
    <w:rsid w:val="00597C70"/>
    <w:rsid w:val="005A0328"/>
    <w:rsid w:val="005A1060"/>
    <w:rsid w:val="005A10A4"/>
    <w:rsid w:val="005A10D2"/>
    <w:rsid w:val="005A2486"/>
    <w:rsid w:val="005A30DB"/>
    <w:rsid w:val="005A487B"/>
    <w:rsid w:val="005A4A06"/>
    <w:rsid w:val="005A4A69"/>
    <w:rsid w:val="005A4C7E"/>
    <w:rsid w:val="005A6327"/>
    <w:rsid w:val="005B424A"/>
    <w:rsid w:val="005B708C"/>
    <w:rsid w:val="005B7E57"/>
    <w:rsid w:val="005C400B"/>
    <w:rsid w:val="005D3923"/>
    <w:rsid w:val="005D5FDA"/>
    <w:rsid w:val="005E3A8C"/>
    <w:rsid w:val="005F4080"/>
    <w:rsid w:val="00603766"/>
    <w:rsid w:val="0061649B"/>
    <w:rsid w:val="00627A61"/>
    <w:rsid w:val="00634212"/>
    <w:rsid w:val="0064193D"/>
    <w:rsid w:val="0065434A"/>
    <w:rsid w:val="00656757"/>
    <w:rsid w:val="00657134"/>
    <w:rsid w:val="006642E0"/>
    <w:rsid w:val="0068489D"/>
    <w:rsid w:val="00684EBD"/>
    <w:rsid w:val="0068690A"/>
    <w:rsid w:val="00690224"/>
    <w:rsid w:val="00691F3B"/>
    <w:rsid w:val="0069483D"/>
    <w:rsid w:val="006A0143"/>
    <w:rsid w:val="006A1BAC"/>
    <w:rsid w:val="006A27DA"/>
    <w:rsid w:val="006A75B3"/>
    <w:rsid w:val="006B16AD"/>
    <w:rsid w:val="006B3E12"/>
    <w:rsid w:val="006C21C3"/>
    <w:rsid w:val="006C268A"/>
    <w:rsid w:val="006C338A"/>
    <w:rsid w:val="006C5395"/>
    <w:rsid w:val="006C5532"/>
    <w:rsid w:val="006C71F0"/>
    <w:rsid w:val="006D0133"/>
    <w:rsid w:val="006D2B15"/>
    <w:rsid w:val="006D2E7B"/>
    <w:rsid w:val="006D6ED8"/>
    <w:rsid w:val="006E06C2"/>
    <w:rsid w:val="006E4989"/>
    <w:rsid w:val="006E51BA"/>
    <w:rsid w:val="006E5FD4"/>
    <w:rsid w:val="006F10A0"/>
    <w:rsid w:val="006F2B1C"/>
    <w:rsid w:val="006F2CBC"/>
    <w:rsid w:val="006F6341"/>
    <w:rsid w:val="006F702B"/>
    <w:rsid w:val="007000A5"/>
    <w:rsid w:val="00703BD6"/>
    <w:rsid w:val="007058C9"/>
    <w:rsid w:val="00710A4F"/>
    <w:rsid w:val="0072788A"/>
    <w:rsid w:val="00732841"/>
    <w:rsid w:val="0073539B"/>
    <w:rsid w:val="00746EB9"/>
    <w:rsid w:val="007541D4"/>
    <w:rsid w:val="007559A0"/>
    <w:rsid w:val="00756EC4"/>
    <w:rsid w:val="0076035B"/>
    <w:rsid w:val="0076037E"/>
    <w:rsid w:val="00762386"/>
    <w:rsid w:val="00762B85"/>
    <w:rsid w:val="00765D27"/>
    <w:rsid w:val="007664D0"/>
    <w:rsid w:val="0077512F"/>
    <w:rsid w:val="00777D5E"/>
    <w:rsid w:val="0078680E"/>
    <w:rsid w:val="00787C84"/>
    <w:rsid w:val="007921BF"/>
    <w:rsid w:val="0079448F"/>
    <w:rsid w:val="0079558F"/>
    <w:rsid w:val="007A0B8D"/>
    <w:rsid w:val="007A2F2A"/>
    <w:rsid w:val="007A7BF4"/>
    <w:rsid w:val="007B1CF7"/>
    <w:rsid w:val="007B612C"/>
    <w:rsid w:val="007C06D6"/>
    <w:rsid w:val="007C39FA"/>
    <w:rsid w:val="007D7D2A"/>
    <w:rsid w:val="007E07F4"/>
    <w:rsid w:val="007E4BF3"/>
    <w:rsid w:val="007E573E"/>
    <w:rsid w:val="007E610F"/>
    <w:rsid w:val="007F19B9"/>
    <w:rsid w:val="007F1CA3"/>
    <w:rsid w:val="007F3F7D"/>
    <w:rsid w:val="007F59B6"/>
    <w:rsid w:val="007F6045"/>
    <w:rsid w:val="008037AF"/>
    <w:rsid w:val="008062EB"/>
    <w:rsid w:val="00806876"/>
    <w:rsid w:val="00816461"/>
    <w:rsid w:val="00826DE8"/>
    <w:rsid w:val="00827A81"/>
    <w:rsid w:val="00832D4C"/>
    <w:rsid w:val="00833E83"/>
    <w:rsid w:val="00836270"/>
    <w:rsid w:val="00841C03"/>
    <w:rsid w:val="008424F3"/>
    <w:rsid w:val="00842509"/>
    <w:rsid w:val="0084250C"/>
    <w:rsid w:val="00845C0B"/>
    <w:rsid w:val="00846F35"/>
    <w:rsid w:val="00856900"/>
    <w:rsid w:val="00857140"/>
    <w:rsid w:val="008604ED"/>
    <w:rsid w:val="00860C60"/>
    <w:rsid w:val="00862EF5"/>
    <w:rsid w:val="008758DB"/>
    <w:rsid w:val="008834AB"/>
    <w:rsid w:val="00885534"/>
    <w:rsid w:val="008955BC"/>
    <w:rsid w:val="008A3F97"/>
    <w:rsid w:val="008A6B19"/>
    <w:rsid w:val="008B23BF"/>
    <w:rsid w:val="008B3886"/>
    <w:rsid w:val="008B3C7C"/>
    <w:rsid w:val="008B3DCA"/>
    <w:rsid w:val="008B6503"/>
    <w:rsid w:val="008B6E91"/>
    <w:rsid w:val="008C3F0E"/>
    <w:rsid w:val="008C687D"/>
    <w:rsid w:val="008D0696"/>
    <w:rsid w:val="008D10C9"/>
    <w:rsid w:val="008D1D82"/>
    <w:rsid w:val="008D47F2"/>
    <w:rsid w:val="008D7862"/>
    <w:rsid w:val="008E0BB1"/>
    <w:rsid w:val="008E1FCF"/>
    <w:rsid w:val="008E2E02"/>
    <w:rsid w:val="008E30CB"/>
    <w:rsid w:val="008E3931"/>
    <w:rsid w:val="008E3A97"/>
    <w:rsid w:val="008E68DC"/>
    <w:rsid w:val="008F346E"/>
    <w:rsid w:val="008F4498"/>
    <w:rsid w:val="008F4BFC"/>
    <w:rsid w:val="008F4DF9"/>
    <w:rsid w:val="00910B75"/>
    <w:rsid w:val="00922975"/>
    <w:rsid w:val="00930197"/>
    <w:rsid w:val="00935556"/>
    <w:rsid w:val="009407DB"/>
    <w:rsid w:val="00946572"/>
    <w:rsid w:val="00951CAF"/>
    <w:rsid w:val="009534B8"/>
    <w:rsid w:val="00953656"/>
    <w:rsid w:val="00953D0D"/>
    <w:rsid w:val="00964EC5"/>
    <w:rsid w:val="0096660B"/>
    <w:rsid w:val="00970449"/>
    <w:rsid w:val="009742CA"/>
    <w:rsid w:val="00980933"/>
    <w:rsid w:val="00984BB4"/>
    <w:rsid w:val="00984C6F"/>
    <w:rsid w:val="009918BB"/>
    <w:rsid w:val="00991CF7"/>
    <w:rsid w:val="0099638C"/>
    <w:rsid w:val="009A0EEF"/>
    <w:rsid w:val="009A12A1"/>
    <w:rsid w:val="009A1DE0"/>
    <w:rsid w:val="009A3818"/>
    <w:rsid w:val="009A6D64"/>
    <w:rsid w:val="009B24D5"/>
    <w:rsid w:val="009B39B7"/>
    <w:rsid w:val="009B39BF"/>
    <w:rsid w:val="009B43F5"/>
    <w:rsid w:val="009B5AB3"/>
    <w:rsid w:val="009B78DD"/>
    <w:rsid w:val="009D46BF"/>
    <w:rsid w:val="009E0446"/>
    <w:rsid w:val="009E2B75"/>
    <w:rsid w:val="009F324D"/>
    <w:rsid w:val="009F5407"/>
    <w:rsid w:val="00A04D31"/>
    <w:rsid w:val="00A06224"/>
    <w:rsid w:val="00A11120"/>
    <w:rsid w:val="00A11567"/>
    <w:rsid w:val="00A20E48"/>
    <w:rsid w:val="00A224A6"/>
    <w:rsid w:val="00A3398B"/>
    <w:rsid w:val="00A35CA7"/>
    <w:rsid w:val="00A53414"/>
    <w:rsid w:val="00A53E82"/>
    <w:rsid w:val="00A563C2"/>
    <w:rsid w:val="00A6319A"/>
    <w:rsid w:val="00A641A2"/>
    <w:rsid w:val="00A6516E"/>
    <w:rsid w:val="00A67796"/>
    <w:rsid w:val="00A820F0"/>
    <w:rsid w:val="00A93D80"/>
    <w:rsid w:val="00A95A79"/>
    <w:rsid w:val="00AA0539"/>
    <w:rsid w:val="00AA44F0"/>
    <w:rsid w:val="00AA53B3"/>
    <w:rsid w:val="00AA66CC"/>
    <w:rsid w:val="00AA78A7"/>
    <w:rsid w:val="00AA7D33"/>
    <w:rsid w:val="00AB19AC"/>
    <w:rsid w:val="00AB2BEC"/>
    <w:rsid w:val="00AC07F6"/>
    <w:rsid w:val="00AC349E"/>
    <w:rsid w:val="00AC71D0"/>
    <w:rsid w:val="00AD05A4"/>
    <w:rsid w:val="00AD0E2C"/>
    <w:rsid w:val="00AD524F"/>
    <w:rsid w:val="00AE2CBC"/>
    <w:rsid w:val="00AE5639"/>
    <w:rsid w:val="00AF0BC3"/>
    <w:rsid w:val="00AF2023"/>
    <w:rsid w:val="00AF6FA0"/>
    <w:rsid w:val="00B02210"/>
    <w:rsid w:val="00B02744"/>
    <w:rsid w:val="00B04FF1"/>
    <w:rsid w:val="00B10B73"/>
    <w:rsid w:val="00B132BB"/>
    <w:rsid w:val="00B1698D"/>
    <w:rsid w:val="00B24EC8"/>
    <w:rsid w:val="00B37115"/>
    <w:rsid w:val="00B40CD7"/>
    <w:rsid w:val="00B43B66"/>
    <w:rsid w:val="00B4761F"/>
    <w:rsid w:val="00B54D82"/>
    <w:rsid w:val="00B54F01"/>
    <w:rsid w:val="00B55068"/>
    <w:rsid w:val="00B5534A"/>
    <w:rsid w:val="00B628B9"/>
    <w:rsid w:val="00B6311B"/>
    <w:rsid w:val="00B648C6"/>
    <w:rsid w:val="00B65F50"/>
    <w:rsid w:val="00B7179D"/>
    <w:rsid w:val="00B801AC"/>
    <w:rsid w:val="00B84F1E"/>
    <w:rsid w:val="00B90F6B"/>
    <w:rsid w:val="00B94554"/>
    <w:rsid w:val="00B95176"/>
    <w:rsid w:val="00B95D2B"/>
    <w:rsid w:val="00B966C4"/>
    <w:rsid w:val="00BA4D5F"/>
    <w:rsid w:val="00BA58C0"/>
    <w:rsid w:val="00BA64BC"/>
    <w:rsid w:val="00BB264A"/>
    <w:rsid w:val="00BC6E7B"/>
    <w:rsid w:val="00BD61A8"/>
    <w:rsid w:val="00BE3C34"/>
    <w:rsid w:val="00BE40DB"/>
    <w:rsid w:val="00BE63BA"/>
    <w:rsid w:val="00BF0AC0"/>
    <w:rsid w:val="00BF0D38"/>
    <w:rsid w:val="00BF0F90"/>
    <w:rsid w:val="00BF2CC1"/>
    <w:rsid w:val="00BF697D"/>
    <w:rsid w:val="00BF71DA"/>
    <w:rsid w:val="00C04BC9"/>
    <w:rsid w:val="00C05963"/>
    <w:rsid w:val="00C16733"/>
    <w:rsid w:val="00C167EA"/>
    <w:rsid w:val="00C16F3E"/>
    <w:rsid w:val="00C20362"/>
    <w:rsid w:val="00C21ADC"/>
    <w:rsid w:val="00C257DF"/>
    <w:rsid w:val="00C27012"/>
    <w:rsid w:val="00C33169"/>
    <w:rsid w:val="00C35040"/>
    <w:rsid w:val="00C364F8"/>
    <w:rsid w:val="00C41016"/>
    <w:rsid w:val="00C44BF5"/>
    <w:rsid w:val="00C478FD"/>
    <w:rsid w:val="00C51A15"/>
    <w:rsid w:val="00C53639"/>
    <w:rsid w:val="00C65CB0"/>
    <w:rsid w:val="00C75559"/>
    <w:rsid w:val="00C81BB2"/>
    <w:rsid w:val="00C860AF"/>
    <w:rsid w:val="00C93F84"/>
    <w:rsid w:val="00CA5090"/>
    <w:rsid w:val="00CA6E31"/>
    <w:rsid w:val="00CA7568"/>
    <w:rsid w:val="00CB3109"/>
    <w:rsid w:val="00CC1234"/>
    <w:rsid w:val="00CC4554"/>
    <w:rsid w:val="00CD0F3C"/>
    <w:rsid w:val="00CD2013"/>
    <w:rsid w:val="00CD6A48"/>
    <w:rsid w:val="00CE0B42"/>
    <w:rsid w:val="00CE1FEE"/>
    <w:rsid w:val="00CE3BDF"/>
    <w:rsid w:val="00CE4497"/>
    <w:rsid w:val="00CF067A"/>
    <w:rsid w:val="00CF186F"/>
    <w:rsid w:val="00CF2DF1"/>
    <w:rsid w:val="00D0459A"/>
    <w:rsid w:val="00D1454E"/>
    <w:rsid w:val="00D15A15"/>
    <w:rsid w:val="00D330F8"/>
    <w:rsid w:val="00D36ABA"/>
    <w:rsid w:val="00D42522"/>
    <w:rsid w:val="00D51251"/>
    <w:rsid w:val="00D528F4"/>
    <w:rsid w:val="00D5339D"/>
    <w:rsid w:val="00D56CC9"/>
    <w:rsid w:val="00D651DD"/>
    <w:rsid w:val="00D65646"/>
    <w:rsid w:val="00D66F65"/>
    <w:rsid w:val="00D70284"/>
    <w:rsid w:val="00D725AC"/>
    <w:rsid w:val="00D729BE"/>
    <w:rsid w:val="00D8266F"/>
    <w:rsid w:val="00D83578"/>
    <w:rsid w:val="00D84878"/>
    <w:rsid w:val="00D932BE"/>
    <w:rsid w:val="00D93BC5"/>
    <w:rsid w:val="00D948E0"/>
    <w:rsid w:val="00D96DBF"/>
    <w:rsid w:val="00DA0CEE"/>
    <w:rsid w:val="00DA63B9"/>
    <w:rsid w:val="00DA6D17"/>
    <w:rsid w:val="00DB05A7"/>
    <w:rsid w:val="00DB227E"/>
    <w:rsid w:val="00DB367A"/>
    <w:rsid w:val="00DB4A55"/>
    <w:rsid w:val="00DB5909"/>
    <w:rsid w:val="00DC4E07"/>
    <w:rsid w:val="00DC597D"/>
    <w:rsid w:val="00DC6A78"/>
    <w:rsid w:val="00DD0E92"/>
    <w:rsid w:val="00DD30FE"/>
    <w:rsid w:val="00DD6634"/>
    <w:rsid w:val="00DD671F"/>
    <w:rsid w:val="00DE4BFB"/>
    <w:rsid w:val="00DF07B1"/>
    <w:rsid w:val="00DF7847"/>
    <w:rsid w:val="00E00D07"/>
    <w:rsid w:val="00E01F57"/>
    <w:rsid w:val="00E04F00"/>
    <w:rsid w:val="00E132C7"/>
    <w:rsid w:val="00E21AE1"/>
    <w:rsid w:val="00E33D40"/>
    <w:rsid w:val="00E429B8"/>
    <w:rsid w:val="00E43E72"/>
    <w:rsid w:val="00E45A99"/>
    <w:rsid w:val="00E4654F"/>
    <w:rsid w:val="00E520FB"/>
    <w:rsid w:val="00E537C8"/>
    <w:rsid w:val="00E579AF"/>
    <w:rsid w:val="00E63FF2"/>
    <w:rsid w:val="00E6440E"/>
    <w:rsid w:val="00E671AF"/>
    <w:rsid w:val="00E67DB6"/>
    <w:rsid w:val="00E70733"/>
    <w:rsid w:val="00E72FA3"/>
    <w:rsid w:val="00E74E98"/>
    <w:rsid w:val="00E84D11"/>
    <w:rsid w:val="00E85B89"/>
    <w:rsid w:val="00E9258B"/>
    <w:rsid w:val="00E9428C"/>
    <w:rsid w:val="00EA032A"/>
    <w:rsid w:val="00EA2294"/>
    <w:rsid w:val="00EA357B"/>
    <w:rsid w:val="00EA5494"/>
    <w:rsid w:val="00EB4E42"/>
    <w:rsid w:val="00EB6AE6"/>
    <w:rsid w:val="00EB709F"/>
    <w:rsid w:val="00EC1031"/>
    <w:rsid w:val="00EC678A"/>
    <w:rsid w:val="00ED04DE"/>
    <w:rsid w:val="00ED6FF7"/>
    <w:rsid w:val="00EE01B2"/>
    <w:rsid w:val="00EE177E"/>
    <w:rsid w:val="00EE2924"/>
    <w:rsid w:val="00EE2BA6"/>
    <w:rsid w:val="00EE340C"/>
    <w:rsid w:val="00EE790E"/>
    <w:rsid w:val="00EF06A4"/>
    <w:rsid w:val="00EF0E3E"/>
    <w:rsid w:val="00EF7205"/>
    <w:rsid w:val="00F007C5"/>
    <w:rsid w:val="00F142FE"/>
    <w:rsid w:val="00F213E4"/>
    <w:rsid w:val="00F2404D"/>
    <w:rsid w:val="00F25851"/>
    <w:rsid w:val="00F309B8"/>
    <w:rsid w:val="00F32764"/>
    <w:rsid w:val="00F41519"/>
    <w:rsid w:val="00F47787"/>
    <w:rsid w:val="00F5413E"/>
    <w:rsid w:val="00F578D5"/>
    <w:rsid w:val="00F62611"/>
    <w:rsid w:val="00F63DCA"/>
    <w:rsid w:val="00F671AE"/>
    <w:rsid w:val="00F72166"/>
    <w:rsid w:val="00F72875"/>
    <w:rsid w:val="00F84FE4"/>
    <w:rsid w:val="00F86FCC"/>
    <w:rsid w:val="00F918B8"/>
    <w:rsid w:val="00FA0366"/>
    <w:rsid w:val="00FA1125"/>
    <w:rsid w:val="00FA2E03"/>
    <w:rsid w:val="00FA57CD"/>
    <w:rsid w:val="00FA6A50"/>
    <w:rsid w:val="00FC6669"/>
    <w:rsid w:val="00FE1B89"/>
    <w:rsid w:val="00FE5815"/>
    <w:rsid w:val="00FE7571"/>
    <w:rsid w:val="00FE7AA3"/>
    <w:rsid w:val="00FF0824"/>
    <w:rsid w:val="00FF679C"/>
    <w:rsid w:val="75E9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2DE0"/>
  <w15:chartTrackingRefBased/>
  <w15:docId w15:val="{EB7C7FAF-AC77-4BC6-99D0-32692A4210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703BD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A12A1"/>
    <w:pPr>
      <w:ind w:left="720"/>
      <w:contextualSpacing/>
    </w:pPr>
  </w:style>
  <w:style w:type="paragraph" w:styleId="Header">
    <w:name w:val="header"/>
    <w:basedOn w:val="Normal"/>
    <w:link w:val="HeaderChar"/>
    <w:uiPriority w:val="99"/>
    <w:unhideWhenUsed/>
    <w:rsid w:val="00024C11"/>
    <w:pPr>
      <w:tabs>
        <w:tab w:val="center" w:pos="4680"/>
        <w:tab w:val="right" w:pos="9360"/>
      </w:tabs>
      <w:spacing w:after="0" w:line="240" w:lineRule="auto"/>
    </w:pPr>
  </w:style>
  <w:style w:type="character" w:styleId="HeaderChar" w:customStyle="1">
    <w:name w:val="Header Char"/>
    <w:basedOn w:val="DefaultParagraphFont"/>
    <w:link w:val="Header"/>
    <w:uiPriority w:val="99"/>
    <w:rsid w:val="00024C11"/>
  </w:style>
  <w:style w:type="paragraph" w:styleId="Footer">
    <w:name w:val="footer"/>
    <w:basedOn w:val="Normal"/>
    <w:link w:val="FooterChar"/>
    <w:uiPriority w:val="99"/>
    <w:unhideWhenUsed/>
    <w:rsid w:val="00024C11"/>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4C11"/>
  </w:style>
  <w:style w:type="paragraph" w:styleId="Revision">
    <w:name w:val="Revision"/>
    <w:hidden/>
    <w:uiPriority w:val="99"/>
    <w:semiHidden/>
    <w:rsid w:val="00EA032A"/>
    <w:pPr>
      <w:spacing w:after="0" w:line="240" w:lineRule="auto"/>
    </w:pPr>
  </w:style>
  <w:style w:type="character" w:styleId="Heading2Char" w:customStyle="1">
    <w:name w:val="Heading 2 Char"/>
    <w:basedOn w:val="DefaultParagraphFont"/>
    <w:link w:val="Heading2"/>
    <w:uiPriority w:val="9"/>
    <w:semiHidden/>
    <w:rsid w:val="00703BD6"/>
    <w:rPr>
      <w:rFonts w:asciiTheme="majorHAnsi" w:hAnsiTheme="majorHAnsi" w:eastAsiaTheme="majorEastAsia" w:cstheme="majorBidi"/>
      <w:color w:val="2F5496" w:themeColor="accent1" w:themeShade="BF"/>
      <w:sz w:val="26"/>
      <w:szCs w:val="26"/>
    </w:rPr>
  </w:style>
  <w:style w:type="paragraph" w:styleId="BalloonText">
    <w:name w:val="Balloon Text"/>
    <w:basedOn w:val="Normal"/>
    <w:link w:val="BalloonTextChar"/>
    <w:uiPriority w:val="99"/>
    <w:semiHidden/>
    <w:unhideWhenUsed/>
    <w:rsid w:val="002E6CC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E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592eeb6e98ea4be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a2ef66-94e1-4e6f-8af4-80cc3c197c04}"/>
      </w:docPartPr>
      <w:docPartBody>
        <w:p w14:paraId="47FBBB4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1FE878FF99F7408D7FFA0D06F56CDB" ma:contentTypeVersion="6" ma:contentTypeDescription="Create a new document." ma:contentTypeScope="" ma:versionID="482ea3e5b81ee852473d68dd13027728">
  <xsd:schema xmlns:xsd="http://www.w3.org/2001/XMLSchema" xmlns:xs="http://www.w3.org/2001/XMLSchema" xmlns:p="http://schemas.microsoft.com/office/2006/metadata/properties" xmlns:ns2="cb2d4cd6-a346-46ec-8e18-a23ed23f1ec8" xmlns:ns3="1aa94773-532e-4d87-80e3-dce725cdc7b7" targetNamespace="http://schemas.microsoft.com/office/2006/metadata/properties" ma:root="true" ma:fieldsID="3cd8b9a8116be40706c02eb4a1a5d040" ns2:_="" ns3:_="">
    <xsd:import namespace="cb2d4cd6-a346-46ec-8e18-a23ed23f1ec8"/>
    <xsd:import namespace="1aa94773-532e-4d87-80e3-dce725cd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4cd6-a346-46ec-8e18-a23ed23f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4773-532e-4d87-80e3-dce725cd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E03CE-7B66-47B7-9A1A-C976C5C648BF}">
  <ds:schemaRefs>
    <ds:schemaRef ds:uri="http://schemas.openxmlformats.org/officeDocument/2006/bibliography"/>
  </ds:schemaRefs>
</ds:datastoreItem>
</file>

<file path=customXml/itemProps2.xml><?xml version="1.0" encoding="utf-8"?>
<ds:datastoreItem xmlns:ds="http://schemas.openxmlformats.org/officeDocument/2006/customXml" ds:itemID="{F40BF469-8B23-46DE-A80C-CF18FCBCF945}"/>
</file>

<file path=customXml/itemProps3.xml><?xml version="1.0" encoding="utf-8"?>
<ds:datastoreItem xmlns:ds="http://schemas.openxmlformats.org/officeDocument/2006/customXml" ds:itemID="{624B3058-8B65-42C6-B2FA-15CC5D3C8255}"/>
</file>

<file path=customXml/itemProps4.xml><?xml version="1.0" encoding="utf-8"?>
<ds:datastoreItem xmlns:ds="http://schemas.openxmlformats.org/officeDocument/2006/customXml" ds:itemID="{29E8F3A2-F3E6-4917-A461-9044C47A9C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Edward Maiketso</cp:lastModifiedBy>
  <cp:revision>10</cp:revision>
  <cp:lastPrinted>2023-08-17T07:59:00Z</cp:lastPrinted>
  <dcterms:created xsi:type="dcterms:W3CDTF">2023-08-16T13:11:00Z</dcterms:created>
  <dcterms:modified xsi:type="dcterms:W3CDTF">2024-02-26T13:47:45Z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2023-08-04T11:10:44Z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e3713956-3997-44c0-9a38-35281a17dd44</vt:lpwstr>
  </property>
  <property fmtid="{D5CDD505-2E9C-101B-9397-08002B2CF9AE}" pid="8" name="MSIP_Label_9f914f9e-4c1b-4005-a7de-34e254df930c_ContentBits">
    <vt:lpwstr>0</vt:lpwstr>
  </property>
  <property fmtid="{D5CDD505-2E9C-101B-9397-08002B2CF9AE}" pid="9" name="GrammarlyDocumentId">
    <vt:lpwstr>58b4744da76b492c7fc4961b2a52973d1d0f46678c86e4874987803e97c9df97</vt:lpwstr>
  </property>
  <property fmtid="{D5CDD505-2E9C-101B-9397-08002B2CF9AE}" pid="10" name="ContentTypeId">
    <vt:lpwstr>0x010100651FE878FF99F7408D7FFA0D06F56CDB</vt:lpwstr>
  </property>
</Properties>
</file>