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633D4" w14:textId="77777777" w:rsidR="003B1969" w:rsidRDefault="003B1969" w:rsidP="003B1969">
      <w:pPr>
        <w:widowControl/>
        <w:suppressAutoHyphens/>
        <w:autoSpaceDE/>
        <w:adjustRightInd/>
        <w:jc w:val="center"/>
        <w:textAlignment w:val="baseline"/>
        <w:rPr>
          <w:rFonts w:eastAsia="Calibri"/>
          <w:b/>
          <w:sz w:val="28"/>
          <w:szCs w:val="28"/>
          <w:u w:val="single"/>
          <w:lang w:val="en-ZA" w:eastAsia="en-US"/>
        </w:rPr>
      </w:pPr>
    </w:p>
    <w:p w14:paraId="61930D7E" w14:textId="77777777" w:rsidR="00377638" w:rsidRDefault="00377638" w:rsidP="003B1969">
      <w:pPr>
        <w:widowControl/>
        <w:suppressAutoHyphens/>
        <w:autoSpaceDE/>
        <w:adjustRightInd/>
        <w:jc w:val="center"/>
        <w:textAlignment w:val="baseline"/>
        <w:rPr>
          <w:rFonts w:eastAsia="Calibri"/>
          <w:b/>
          <w:sz w:val="28"/>
          <w:szCs w:val="28"/>
          <w:u w:val="single"/>
          <w:lang w:val="en-ZA" w:eastAsia="en-US"/>
        </w:rPr>
      </w:pPr>
    </w:p>
    <w:p w14:paraId="0D80E56F" w14:textId="77777777" w:rsidR="00377638" w:rsidRDefault="00377638" w:rsidP="003B1969">
      <w:pPr>
        <w:widowControl/>
        <w:suppressAutoHyphens/>
        <w:autoSpaceDE/>
        <w:adjustRightInd/>
        <w:jc w:val="center"/>
        <w:textAlignment w:val="baseline"/>
        <w:rPr>
          <w:rFonts w:eastAsia="Calibri"/>
          <w:b/>
          <w:sz w:val="28"/>
          <w:szCs w:val="28"/>
          <w:u w:val="single"/>
          <w:lang w:val="en-ZA" w:eastAsia="en-US"/>
        </w:rPr>
      </w:pPr>
    </w:p>
    <w:p w14:paraId="6BB68F2A" w14:textId="77777777" w:rsidR="00377638" w:rsidRDefault="00377638" w:rsidP="003B1969">
      <w:pPr>
        <w:widowControl/>
        <w:suppressAutoHyphens/>
        <w:autoSpaceDE/>
        <w:adjustRightInd/>
        <w:jc w:val="center"/>
        <w:textAlignment w:val="baseline"/>
        <w:rPr>
          <w:rFonts w:eastAsia="Calibri"/>
          <w:b/>
          <w:sz w:val="28"/>
          <w:szCs w:val="28"/>
          <w:u w:val="single"/>
          <w:lang w:val="en-ZA" w:eastAsia="en-US"/>
        </w:rPr>
      </w:pPr>
    </w:p>
    <w:p w14:paraId="540D4196" w14:textId="77777777" w:rsidR="00377638" w:rsidRDefault="00377638" w:rsidP="003B1969">
      <w:pPr>
        <w:widowControl/>
        <w:suppressAutoHyphens/>
        <w:autoSpaceDE/>
        <w:adjustRightInd/>
        <w:jc w:val="center"/>
        <w:textAlignment w:val="baseline"/>
        <w:rPr>
          <w:rFonts w:eastAsia="Calibri"/>
          <w:b/>
          <w:sz w:val="28"/>
          <w:szCs w:val="28"/>
          <w:u w:val="single"/>
          <w:lang w:val="en-ZA" w:eastAsia="en-US"/>
        </w:rPr>
      </w:pPr>
    </w:p>
    <w:p w14:paraId="7CAF3155" w14:textId="77777777" w:rsidR="00377638" w:rsidRDefault="00377638" w:rsidP="003B1969">
      <w:pPr>
        <w:widowControl/>
        <w:suppressAutoHyphens/>
        <w:autoSpaceDE/>
        <w:adjustRightInd/>
        <w:jc w:val="center"/>
        <w:textAlignment w:val="baseline"/>
        <w:rPr>
          <w:rFonts w:eastAsia="Calibri"/>
          <w:b/>
          <w:sz w:val="28"/>
          <w:szCs w:val="28"/>
          <w:u w:val="single"/>
          <w:lang w:val="en-ZA" w:eastAsia="en-US"/>
        </w:rPr>
      </w:pPr>
    </w:p>
    <w:p w14:paraId="0E551A48" w14:textId="77777777" w:rsidR="00377638" w:rsidRDefault="00377638" w:rsidP="003B1969">
      <w:pPr>
        <w:widowControl/>
        <w:suppressAutoHyphens/>
        <w:autoSpaceDE/>
        <w:adjustRightInd/>
        <w:jc w:val="center"/>
        <w:textAlignment w:val="baseline"/>
        <w:rPr>
          <w:rFonts w:eastAsia="Calibri"/>
          <w:b/>
          <w:sz w:val="28"/>
          <w:szCs w:val="28"/>
          <w:u w:val="single"/>
          <w:lang w:val="en-ZA" w:eastAsia="en-US"/>
        </w:rPr>
      </w:pPr>
    </w:p>
    <w:p w14:paraId="02FF2B07" w14:textId="77777777" w:rsidR="003B1969" w:rsidRPr="0005226E" w:rsidRDefault="003B1969" w:rsidP="003B1969">
      <w:pPr>
        <w:widowControl/>
        <w:suppressAutoHyphens/>
        <w:autoSpaceDE/>
        <w:adjustRightInd/>
        <w:jc w:val="center"/>
        <w:textAlignment w:val="baseline"/>
        <w:rPr>
          <w:rFonts w:eastAsia="Calibri"/>
          <w:b/>
          <w:sz w:val="28"/>
          <w:szCs w:val="28"/>
          <w:u w:val="single"/>
          <w:lang w:val="en-ZA" w:eastAsia="en-US"/>
        </w:rPr>
      </w:pPr>
      <w:r w:rsidRPr="0005226E">
        <w:rPr>
          <w:rFonts w:eastAsia="Calibri"/>
          <w:b/>
          <w:sz w:val="28"/>
          <w:szCs w:val="28"/>
          <w:u w:val="single"/>
          <w:lang w:val="en-ZA" w:eastAsia="en-US"/>
        </w:rPr>
        <w:t xml:space="preserve">IN THE HIGH COURT OF LESOTHO </w:t>
      </w:r>
    </w:p>
    <w:p w14:paraId="12226B4F" w14:textId="77777777" w:rsidR="003B1969" w:rsidRDefault="003B1969" w:rsidP="003B1969">
      <w:pPr>
        <w:widowControl/>
        <w:suppressAutoHyphens/>
        <w:autoSpaceDE/>
        <w:adjustRightInd/>
        <w:jc w:val="center"/>
        <w:textAlignment w:val="baseline"/>
        <w:rPr>
          <w:rFonts w:eastAsia="Calibri"/>
          <w:b/>
          <w:sz w:val="28"/>
          <w:szCs w:val="28"/>
          <w:lang w:val="en-ZA" w:eastAsia="en-US"/>
        </w:rPr>
      </w:pPr>
      <w:r w:rsidRPr="009758F0">
        <w:rPr>
          <w:rFonts w:eastAsia="Calibri"/>
          <w:b/>
          <w:sz w:val="28"/>
          <w:szCs w:val="28"/>
          <w:lang w:val="en-ZA" w:eastAsia="en-US"/>
        </w:rPr>
        <w:t>(Commercial Court Division)</w:t>
      </w:r>
    </w:p>
    <w:p w14:paraId="4D7B7F48" w14:textId="77777777" w:rsidR="003B1969" w:rsidRPr="009758F0" w:rsidRDefault="003B1969" w:rsidP="003B1969">
      <w:pPr>
        <w:widowControl/>
        <w:suppressAutoHyphens/>
        <w:autoSpaceDE/>
        <w:adjustRightInd/>
        <w:jc w:val="center"/>
        <w:textAlignment w:val="baseline"/>
        <w:rPr>
          <w:rFonts w:eastAsia="Calibri"/>
          <w:b/>
          <w:sz w:val="28"/>
          <w:szCs w:val="28"/>
          <w:lang w:val="en-ZA" w:eastAsia="en-US"/>
        </w:rPr>
      </w:pPr>
    </w:p>
    <w:p w14:paraId="6FE61AB5" w14:textId="50AA0477" w:rsidR="00FC4B65" w:rsidRPr="001D6DEA" w:rsidRDefault="003B1969" w:rsidP="003B1969">
      <w:pPr>
        <w:widowControl/>
        <w:suppressAutoHyphens/>
        <w:autoSpaceDE/>
        <w:adjustRightInd/>
        <w:spacing w:before="120" w:after="240"/>
        <w:textAlignment w:val="baseline"/>
        <w:rPr>
          <w:rFonts w:eastAsia="Calibri"/>
          <w:b/>
          <w:sz w:val="28"/>
          <w:szCs w:val="28"/>
          <w:lang w:val="en-ZA" w:eastAsia="en-US"/>
        </w:rPr>
      </w:pPr>
      <w:r w:rsidRPr="001D6DEA">
        <w:rPr>
          <w:rFonts w:eastAsia="Calibri"/>
          <w:b/>
          <w:sz w:val="28"/>
          <w:szCs w:val="28"/>
          <w:lang w:val="en-ZA" w:eastAsia="en-US"/>
        </w:rPr>
        <w:t>HELD AT MASERU</w:t>
      </w:r>
      <w:r w:rsidRPr="001D6DEA">
        <w:rPr>
          <w:rFonts w:eastAsia="Calibri"/>
          <w:b/>
          <w:sz w:val="28"/>
          <w:szCs w:val="28"/>
          <w:lang w:val="en-ZA" w:eastAsia="en-US"/>
        </w:rPr>
        <w:tab/>
      </w:r>
      <w:r w:rsidRPr="001D6DEA">
        <w:rPr>
          <w:rFonts w:eastAsia="Calibri"/>
          <w:b/>
          <w:sz w:val="28"/>
          <w:szCs w:val="28"/>
          <w:lang w:val="en-ZA" w:eastAsia="en-US"/>
        </w:rPr>
        <w:tab/>
      </w:r>
      <w:r w:rsidRPr="001D6DEA">
        <w:rPr>
          <w:rFonts w:eastAsia="Calibri"/>
          <w:b/>
          <w:sz w:val="28"/>
          <w:szCs w:val="28"/>
          <w:lang w:val="en-ZA" w:eastAsia="en-US"/>
        </w:rPr>
        <w:tab/>
      </w:r>
      <w:r w:rsidRPr="001D6DEA">
        <w:rPr>
          <w:rFonts w:eastAsia="Calibri"/>
          <w:b/>
          <w:sz w:val="28"/>
          <w:szCs w:val="28"/>
          <w:lang w:val="en-ZA" w:eastAsia="en-US"/>
        </w:rPr>
        <w:tab/>
      </w:r>
      <w:r w:rsidRPr="001D6DEA">
        <w:rPr>
          <w:rFonts w:eastAsia="Calibri"/>
          <w:b/>
          <w:sz w:val="28"/>
          <w:szCs w:val="28"/>
          <w:lang w:val="en-ZA" w:eastAsia="en-US"/>
        </w:rPr>
        <w:tab/>
      </w:r>
      <w:r>
        <w:rPr>
          <w:rFonts w:eastAsia="Calibri"/>
          <w:b/>
          <w:sz w:val="28"/>
          <w:szCs w:val="28"/>
          <w:lang w:val="en-ZA" w:eastAsia="en-US"/>
        </w:rPr>
        <w:tab/>
        <w:t>CCT/0249</w:t>
      </w:r>
      <w:r w:rsidRPr="001D6DEA">
        <w:rPr>
          <w:rFonts w:eastAsia="Calibri"/>
          <w:b/>
          <w:sz w:val="28"/>
          <w:szCs w:val="28"/>
          <w:lang w:val="en-ZA" w:eastAsia="en-US"/>
        </w:rPr>
        <w:t>/202</w:t>
      </w:r>
      <w:r>
        <w:rPr>
          <w:rFonts w:eastAsia="Calibri"/>
          <w:b/>
          <w:sz w:val="28"/>
          <w:szCs w:val="28"/>
          <w:lang w:val="en-ZA" w:eastAsia="en-US"/>
        </w:rPr>
        <w:t>1</w:t>
      </w:r>
    </w:p>
    <w:p w14:paraId="0C5E623E" w14:textId="5F8B02F0" w:rsidR="00FC4B65" w:rsidRPr="001D6DEA" w:rsidRDefault="003B1969" w:rsidP="003B1969">
      <w:pPr>
        <w:widowControl/>
        <w:suppressAutoHyphens/>
        <w:autoSpaceDE/>
        <w:adjustRightInd/>
        <w:spacing w:before="120" w:after="240"/>
        <w:textAlignment w:val="baseline"/>
        <w:rPr>
          <w:rFonts w:eastAsia="Calibri"/>
          <w:sz w:val="28"/>
          <w:szCs w:val="28"/>
          <w:lang w:val="en-ZA" w:eastAsia="en-US"/>
        </w:rPr>
      </w:pPr>
      <w:r w:rsidRPr="001D6DEA">
        <w:rPr>
          <w:rFonts w:eastAsia="Calibri"/>
          <w:sz w:val="28"/>
          <w:szCs w:val="28"/>
          <w:lang w:val="en-ZA" w:eastAsia="en-US"/>
        </w:rPr>
        <w:t xml:space="preserve">In the matter between: </w:t>
      </w:r>
    </w:p>
    <w:p w14:paraId="01E73D12" w14:textId="0B6F9A3D" w:rsidR="00FC4B65" w:rsidRDefault="003B1969" w:rsidP="003B1969">
      <w:pPr>
        <w:widowControl/>
        <w:suppressAutoHyphens/>
        <w:autoSpaceDE/>
        <w:adjustRightInd/>
        <w:spacing w:before="120" w:after="240"/>
        <w:textAlignment w:val="baseline"/>
        <w:rPr>
          <w:rFonts w:eastAsia="Calibri"/>
          <w:b/>
          <w:bCs/>
          <w:sz w:val="28"/>
          <w:szCs w:val="28"/>
          <w:lang w:val="en-ZA" w:eastAsia="en-US"/>
        </w:rPr>
      </w:pPr>
      <w:r>
        <w:rPr>
          <w:rFonts w:eastAsia="Calibri"/>
          <w:b/>
          <w:bCs/>
          <w:sz w:val="28"/>
          <w:szCs w:val="28"/>
          <w:lang w:val="en-ZA" w:eastAsia="en-US"/>
        </w:rPr>
        <w:t xml:space="preserve">MOEKETSI DANIEL PALIME                          </w:t>
      </w:r>
      <w:r>
        <w:rPr>
          <w:rFonts w:eastAsia="Calibri"/>
          <w:b/>
          <w:bCs/>
          <w:sz w:val="28"/>
          <w:szCs w:val="28"/>
          <w:lang w:val="en-ZA" w:eastAsia="en-US"/>
        </w:rPr>
        <w:tab/>
      </w:r>
      <w:r>
        <w:rPr>
          <w:rFonts w:eastAsia="Calibri"/>
          <w:b/>
          <w:bCs/>
          <w:sz w:val="28"/>
          <w:szCs w:val="28"/>
          <w:lang w:val="en-ZA" w:eastAsia="en-US"/>
        </w:rPr>
        <w:tab/>
        <w:t>1</w:t>
      </w:r>
      <w:r w:rsidRPr="003B1969">
        <w:rPr>
          <w:rFonts w:eastAsia="Calibri"/>
          <w:b/>
          <w:bCs/>
          <w:sz w:val="28"/>
          <w:szCs w:val="28"/>
          <w:vertAlign w:val="superscript"/>
          <w:lang w:val="en-ZA" w:eastAsia="en-US"/>
        </w:rPr>
        <w:t>ST</w:t>
      </w:r>
      <w:r>
        <w:rPr>
          <w:rFonts w:eastAsia="Calibri"/>
          <w:b/>
          <w:bCs/>
          <w:sz w:val="28"/>
          <w:szCs w:val="28"/>
          <w:lang w:val="en-ZA" w:eastAsia="en-US"/>
        </w:rPr>
        <w:t xml:space="preserve"> PLAINTIFF</w:t>
      </w:r>
    </w:p>
    <w:p w14:paraId="1562A38B" w14:textId="77777777" w:rsidR="003B1969" w:rsidRDefault="003B1969" w:rsidP="003B1969">
      <w:pPr>
        <w:widowControl/>
        <w:suppressAutoHyphens/>
        <w:autoSpaceDE/>
        <w:adjustRightInd/>
        <w:spacing w:before="120" w:after="240"/>
        <w:textAlignment w:val="baseline"/>
        <w:rPr>
          <w:rFonts w:eastAsia="Calibri"/>
          <w:b/>
          <w:bCs/>
          <w:sz w:val="28"/>
          <w:szCs w:val="28"/>
          <w:lang w:val="en-ZA" w:eastAsia="en-US"/>
        </w:rPr>
      </w:pPr>
      <w:r>
        <w:rPr>
          <w:rFonts w:eastAsia="Calibri"/>
          <w:b/>
          <w:bCs/>
          <w:sz w:val="28"/>
          <w:szCs w:val="28"/>
          <w:lang w:val="en-ZA" w:eastAsia="en-US"/>
        </w:rPr>
        <w:t>LIMPHO MAPHEKO PALIME                                     2</w:t>
      </w:r>
      <w:r w:rsidRPr="003B1969">
        <w:rPr>
          <w:rFonts w:eastAsia="Calibri"/>
          <w:b/>
          <w:bCs/>
          <w:sz w:val="28"/>
          <w:szCs w:val="28"/>
          <w:vertAlign w:val="superscript"/>
          <w:lang w:val="en-ZA" w:eastAsia="en-US"/>
        </w:rPr>
        <w:t>ND</w:t>
      </w:r>
      <w:r>
        <w:rPr>
          <w:rFonts w:eastAsia="Calibri"/>
          <w:b/>
          <w:bCs/>
          <w:sz w:val="28"/>
          <w:szCs w:val="28"/>
          <w:lang w:val="en-ZA" w:eastAsia="en-US"/>
        </w:rPr>
        <w:t xml:space="preserve"> PLAINTIFF</w:t>
      </w:r>
    </w:p>
    <w:p w14:paraId="0428BF5A" w14:textId="77777777" w:rsidR="003B1969" w:rsidRPr="001D6DEA" w:rsidRDefault="003B1969" w:rsidP="003B1969">
      <w:pPr>
        <w:widowControl/>
        <w:suppressAutoHyphens/>
        <w:autoSpaceDE/>
        <w:adjustRightInd/>
        <w:spacing w:before="120" w:after="240"/>
        <w:textAlignment w:val="baseline"/>
        <w:rPr>
          <w:rFonts w:eastAsia="Calibri"/>
          <w:b/>
          <w:bCs/>
          <w:sz w:val="28"/>
          <w:szCs w:val="28"/>
          <w:lang w:val="en-ZA" w:eastAsia="en-US"/>
        </w:rPr>
      </w:pPr>
      <w:r w:rsidRPr="001D6DEA">
        <w:rPr>
          <w:rFonts w:eastAsia="Calibri"/>
          <w:b/>
          <w:bCs/>
          <w:sz w:val="28"/>
          <w:szCs w:val="28"/>
          <w:lang w:val="en-ZA" w:eastAsia="en-US"/>
        </w:rPr>
        <w:tab/>
      </w:r>
    </w:p>
    <w:p w14:paraId="5241FC21" w14:textId="608DFBDD" w:rsidR="00FC4B65" w:rsidRPr="001D6DEA" w:rsidRDefault="003B1969" w:rsidP="003B1969">
      <w:pPr>
        <w:widowControl/>
        <w:suppressAutoHyphens/>
        <w:autoSpaceDE/>
        <w:adjustRightInd/>
        <w:spacing w:before="120" w:after="240"/>
        <w:jc w:val="both"/>
        <w:textAlignment w:val="baseline"/>
        <w:rPr>
          <w:rFonts w:eastAsia="Calibri"/>
          <w:sz w:val="28"/>
          <w:szCs w:val="28"/>
          <w:lang w:val="en-ZA" w:eastAsia="en-US"/>
        </w:rPr>
      </w:pPr>
      <w:r w:rsidRPr="001D6DEA">
        <w:rPr>
          <w:rFonts w:eastAsia="Calibri"/>
          <w:sz w:val="28"/>
          <w:szCs w:val="28"/>
          <w:lang w:val="en-ZA" w:eastAsia="en-US"/>
        </w:rPr>
        <w:t>And</w:t>
      </w:r>
    </w:p>
    <w:p w14:paraId="2EF764D5" w14:textId="48726AA2" w:rsidR="003B1969" w:rsidRDefault="003B1969" w:rsidP="003B1969">
      <w:pPr>
        <w:widowControl/>
        <w:suppressAutoHyphens/>
        <w:autoSpaceDE/>
        <w:adjustRightInd/>
        <w:jc w:val="both"/>
        <w:textAlignment w:val="baseline"/>
        <w:rPr>
          <w:rFonts w:eastAsia="Calibri"/>
          <w:b/>
          <w:sz w:val="28"/>
          <w:szCs w:val="28"/>
          <w:lang w:val="en-ZA" w:eastAsia="en-US"/>
        </w:rPr>
      </w:pPr>
      <w:r>
        <w:rPr>
          <w:rFonts w:eastAsia="Calibri"/>
          <w:b/>
          <w:sz w:val="28"/>
          <w:szCs w:val="28"/>
          <w:lang w:val="en-ZA" w:eastAsia="en-US"/>
        </w:rPr>
        <w:t xml:space="preserve">CHARLES SEKONATA KELE </w:t>
      </w:r>
      <w:r>
        <w:rPr>
          <w:rFonts w:eastAsia="Calibri"/>
          <w:b/>
          <w:sz w:val="28"/>
          <w:szCs w:val="28"/>
          <w:lang w:val="en-ZA" w:eastAsia="en-US"/>
        </w:rPr>
        <w:tab/>
      </w:r>
      <w:r>
        <w:rPr>
          <w:rFonts w:eastAsia="Calibri"/>
          <w:b/>
          <w:sz w:val="28"/>
          <w:szCs w:val="28"/>
          <w:lang w:val="en-ZA" w:eastAsia="en-US"/>
        </w:rPr>
        <w:tab/>
      </w:r>
      <w:r>
        <w:rPr>
          <w:rFonts w:eastAsia="Calibri"/>
          <w:b/>
          <w:sz w:val="28"/>
          <w:szCs w:val="28"/>
          <w:lang w:val="en-ZA" w:eastAsia="en-US"/>
        </w:rPr>
        <w:tab/>
      </w:r>
      <w:r>
        <w:rPr>
          <w:rFonts w:eastAsia="Calibri"/>
          <w:b/>
          <w:sz w:val="28"/>
          <w:szCs w:val="28"/>
          <w:lang w:val="en-ZA" w:eastAsia="en-US"/>
        </w:rPr>
        <w:tab/>
      </w:r>
      <w:r w:rsidRPr="001D6DEA">
        <w:rPr>
          <w:rFonts w:eastAsia="Calibri"/>
          <w:b/>
          <w:sz w:val="28"/>
          <w:szCs w:val="28"/>
          <w:lang w:val="en-ZA" w:eastAsia="en-US"/>
        </w:rPr>
        <w:t>1</w:t>
      </w:r>
      <w:r>
        <w:rPr>
          <w:rFonts w:eastAsia="Calibri"/>
          <w:b/>
          <w:sz w:val="28"/>
          <w:szCs w:val="28"/>
          <w:vertAlign w:val="superscript"/>
          <w:lang w:val="en-ZA" w:eastAsia="en-US"/>
        </w:rPr>
        <w:t xml:space="preserve">ST </w:t>
      </w:r>
      <w:r>
        <w:rPr>
          <w:rFonts w:eastAsia="Calibri"/>
          <w:b/>
          <w:sz w:val="28"/>
          <w:szCs w:val="28"/>
          <w:lang w:val="en-ZA" w:eastAsia="en-US"/>
        </w:rPr>
        <w:t>DEFENDAN</w:t>
      </w:r>
      <w:r w:rsidRPr="001D6DEA">
        <w:rPr>
          <w:rFonts w:eastAsia="Calibri"/>
          <w:b/>
          <w:sz w:val="28"/>
          <w:szCs w:val="28"/>
          <w:lang w:val="en-ZA" w:eastAsia="en-US"/>
        </w:rPr>
        <w:t>T</w:t>
      </w:r>
    </w:p>
    <w:p w14:paraId="63E40F7A" w14:textId="77777777" w:rsidR="003B1969" w:rsidRPr="001D6DEA" w:rsidRDefault="003B1969" w:rsidP="003B1969">
      <w:pPr>
        <w:widowControl/>
        <w:suppressAutoHyphens/>
        <w:autoSpaceDE/>
        <w:adjustRightInd/>
        <w:jc w:val="both"/>
        <w:textAlignment w:val="baseline"/>
        <w:rPr>
          <w:rFonts w:eastAsia="Calibri"/>
          <w:b/>
          <w:sz w:val="28"/>
          <w:szCs w:val="28"/>
          <w:lang w:val="en-ZA" w:eastAsia="en-US"/>
        </w:rPr>
      </w:pPr>
    </w:p>
    <w:p w14:paraId="3F329BD4" w14:textId="6CA8D8E2" w:rsidR="003B1969" w:rsidRDefault="003B1969" w:rsidP="003B1969">
      <w:pPr>
        <w:widowControl/>
        <w:suppressAutoHyphens/>
        <w:autoSpaceDE/>
        <w:adjustRightInd/>
        <w:jc w:val="both"/>
        <w:textAlignment w:val="baseline"/>
        <w:rPr>
          <w:rFonts w:eastAsia="Calibri"/>
          <w:b/>
          <w:sz w:val="28"/>
          <w:szCs w:val="28"/>
          <w:lang w:val="en-ZA" w:eastAsia="en-US"/>
        </w:rPr>
      </w:pPr>
      <w:r>
        <w:rPr>
          <w:rFonts w:eastAsia="Calibri"/>
          <w:b/>
          <w:sz w:val="28"/>
          <w:szCs w:val="28"/>
          <w:lang w:val="en-ZA" w:eastAsia="en-US"/>
        </w:rPr>
        <w:t xml:space="preserve">NTHATENG MAFILIPI KELE </w:t>
      </w:r>
      <w:r w:rsidRPr="001D6DEA">
        <w:rPr>
          <w:rFonts w:eastAsia="Calibri"/>
          <w:b/>
          <w:sz w:val="28"/>
          <w:szCs w:val="28"/>
          <w:lang w:val="en-ZA" w:eastAsia="en-US"/>
        </w:rPr>
        <w:tab/>
      </w:r>
      <w:r>
        <w:rPr>
          <w:rFonts w:eastAsia="Calibri"/>
          <w:b/>
          <w:sz w:val="28"/>
          <w:szCs w:val="28"/>
          <w:lang w:val="en-ZA" w:eastAsia="en-US"/>
        </w:rPr>
        <w:t xml:space="preserve"> </w:t>
      </w:r>
      <w:r>
        <w:rPr>
          <w:rFonts w:eastAsia="Calibri"/>
          <w:b/>
          <w:sz w:val="28"/>
          <w:szCs w:val="28"/>
          <w:lang w:val="en-ZA" w:eastAsia="en-US"/>
        </w:rPr>
        <w:tab/>
      </w:r>
      <w:r>
        <w:rPr>
          <w:rFonts w:eastAsia="Calibri"/>
          <w:b/>
          <w:sz w:val="28"/>
          <w:szCs w:val="28"/>
          <w:lang w:val="en-ZA" w:eastAsia="en-US"/>
        </w:rPr>
        <w:tab/>
      </w:r>
      <w:r>
        <w:rPr>
          <w:rFonts w:eastAsia="Calibri"/>
          <w:b/>
          <w:sz w:val="28"/>
          <w:szCs w:val="28"/>
          <w:lang w:val="en-ZA" w:eastAsia="en-US"/>
        </w:rPr>
        <w:tab/>
      </w:r>
      <w:r w:rsidRPr="001D6DEA">
        <w:rPr>
          <w:rFonts w:eastAsia="Calibri"/>
          <w:b/>
          <w:sz w:val="28"/>
          <w:szCs w:val="28"/>
          <w:lang w:val="en-ZA" w:eastAsia="en-US"/>
        </w:rPr>
        <w:t>2</w:t>
      </w:r>
      <w:r w:rsidRPr="001D6DEA">
        <w:rPr>
          <w:rFonts w:eastAsia="Calibri"/>
          <w:b/>
          <w:sz w:val="28"/>
          <w:szCs w:val="28"/>
          <w:vertAlign w:val="superscript"/>
          <w:lang w:val="en-ZA" w:eastAsia="en-US"/>
        </w:rPr>
        <w:t>ND</w:t>
      </w:r>
      <w:r>
        <w:rPr>
          <w:rFonts w:eastAsia="Calibri"/>
          <w:b/>
          <w:sz w:val="28"/>
          <w:szCs w:val="28"/>
          <w:lang w:val="en-ZA" w:eastAsia="en-US"/>
        </w:rPr>
        <w:t xml:space="preserve"> DEFENDANT</w:t>
      </w:r>
    </w:p>
    <w:p w14:paraId="1390EC0F" w14:textId="77777777" w:rsidR="003B1969" w:rsidRPr="001D6DEA" w:rsidRDefault="003B1969" w:rsidP="003B1969">
      <w:pPr>
        <w:widowControl/>
        <w:suppressAutoHyphens/>
        <w:autoSpaceDE/>
        <w:adjustRightInd/>
        <w:jc w:val="both"/>
        <w:textAlignment w:val="baseline"/>
        <w:rPr>
          <w:rFonts w:eastAsia="Calibri"/>
          <w:b/>
          <w:sz w:val="28"/>
          <w:szCs w:val="28"/>
          <w:lang w:val="en-ZA" w:eastAsia="en-US"/>
        </w:rPr>
      </w:pPr>
    </w:p>
    <w:p w14:paraId="39BCBF56" w14:textId="0B377879" w:rsidR="003B1969" w:rsidRDefault="003B1969" w:rsidP="003B1969">
      <w:pPr>
        <w:widowControl/>
        <w:suppressAutoHyphens/>
        <w:autoSpaceDE/>
        <w:adjustRightInd/>
        <w:jc w:val="both"/>
        <w:textAlignment w:val="baseline"/>
        <w:rPr>
          <w:rFonts w:eastAsia="Calibri"/>
          <w:b/>
          <w:sz w:val="28"/>
          <w:szCs w:val="28"/>
          <w:lang w:val="en-ZA" w:eastAsia="en-US"/>
        </w:rPr>
      </w:pPr>
      <w:r>
        <w:rPr>
          <w:rFonts w:eastAsia="Calibri"/>
          <w:b/>
          <w:sz w:val="28"/>
          <w:szCs w:val="28"/>
          <w:lang w:val="en-ZA" w:eastAsia="en-US"/>
        </w:rPr>
        <w:t xml:space="preserve">SARA INVESTMENT (PTY) </w:t>
      </w:r>
      <w:r w:rsidR="008B122E">
        <w:rPr>
          <w:rFonts w:eastAsia="Calibri"/>
          <w:b/>
          <w:sz w:val="28"/>
          <w:szCs w:val="28"/>
          <w:lang w:val="en-ZA" w:eastAsia="en-US"/>
        </w:rPr>
        <w:t xml:space="preserve">LTD </w:t>
      </w:r>
      <w:r w:rsidR="008B122E">
        <w:rPr>
          <w:rFonts w:eastAsia="Calibri"/>
          <w:b/>
          <w:sz w:val="28"/>
          <w:szCs w:val="28"/>
          <w:lang w:val="en-ZA" w:eastAsia="en-US"/>
        </w:rPr>
        <w:tab/>
      </w:r>
      <w:r w:rsidR="008B122E">
        <w:rPr>
          <w:rFonts w:eastAsia="Calibri"/>
          <w:b/>
          <w:sz w:val="28"/>
          <w:szCs w:val="28"/>
          <w:lang w:val="en-ZA" w:eastAsia="en-US"/>
        </w:rPr>
        <w:tab/>
      </w:r>
      <w:r w:rsidR="008B122E">
        <w:rPr>
          <w:rFonts w:eastAsia="Calibri"/>
          <w:b/>
          <w:sz w:val="28"/>
          <w:szCs w:val="28"/>
          <w:lang w:val="en-ZA" w:eastAsia="en-US"/>
        </w:rPr>
        <w:tab/>
      </w:r>
      <w:r w:rsidR="008B122E">
        <w:rPr>
          <w:rFonts w:eastAsia="Calibri"/>
          <w:b/>
          <w:sz w:val="28"/>
          <w:szCs w:val="28"/>
          <w:lang w:val="en-ZA" w:eastAsia="en-US"/>
        </w:rPr>
        <w:tab/>
      </w:r>
      <w:r w:rsidRPr="001D6DEA">
        <w:rPr>
          <w:rFonts w:eastAsia="Calibri"/>
          <w:b/>
          <w:sz w:val="28"/>
          <w:szCs w:val="28"/>
          <w:lang w:val="en-ZA" w:eastAsia="en-US"/>
        </w:rPr>
        <w:t>3</w:t>
      </w:r>
      <w:r>
        <w:rPr>
          <w:rFonts w:eastAsia="Calibri"/>
          <w:b/>
          <w:sz w:val="28"/>
          <w:szCs w:val="28"/>
          <w:vertAlign w:val="superscript"/>
          <w:lang w:val="en-ZA" w:eastAsia="en-US"/>
        </w:rPr>
        <w:t xml:space="preserve">RD </w:t>
      </w:r>
      <w:r>
        <w:rPr>
          <w:rFonts w:eastAsia="Calibri"/>
          <w:b/>
          <w:sz w:val="28"/>
          <w:szCs w:val="28"/>
          <w:lang w:val="en-ZA" w:eastAsia="en-US"/>
        </w:rPr>
        <w:t>DEFENDANT</w:t>
      </w:r>
    </w:p>
    <w:p w14:paraId="19050F73" w14:textId="77777777" w:rsidR="003B1969" w:rsidRDefault="003B1969" w:rsidP="003B1969">
      <w:pPr>
        <w:widowControl/>
        <w:suppressAutoHyphens/>
        <w:autoSpaceDE/>
        <w:adjustRightInd/>
        <w:jc w:val="both"/>
        <w:textAlignment w:val="baseline"/>
        <w:rPr>
          <w:rFonts w:eastAsia="Calibri"/>
          <w:b/>
          <w:sz w:val="28"/>
          <w:szCs w:val="28"/>
          <w:lang w:val="en-ZA" w:eastAsia="en-US"/>
        </w:rPr>
      </w:pPr>
    </w:p>
    <w:p w14:paraId="722E7402" w14:textId="74F7AFB4" w:rsidR="003B1969" w:rsidRDefault="008B122E" w:rsidP="003B1969">
      <w:pPr>
        <w:widowControl/>
        <w:suppressAutoHyphens/>
        <w:autoSpaceDE/>
        <w:adjustRightInd/>
        <w:jc w:val="both"/>
        <w:textAlignment w:val="baseline"/>
        <w:rPr>
          <w:rFonts w:eastAsia="Calibri"/>
          <w:b/>
          <w:sz w:val="28"/>
          <w:szCs w:val="28"/>
          <w:lang w:val="en-ZA" w:eastAsia="en-US"/>
        </w:rPr>
      </w:pPr>
      <w:r>
        <w:rPr>
          <w:rFonts w:eastAsia="Calibri"/>
          <w:b/>
          <w:sz w:val="28"/>
          <w:szCs w:val="28"/>
          <w:lang w:val="en-ZA" w:eastAsia="en-US"/>
        </w:rPr>
        <w:t>LAND ADMINISTRATION AUTHORITY</w:t>
      </w:r>
      <w:r>
        <w:rPr>
          <w:rFonts w:eastAsia="Calibri"/>
          <w:b/>
          <w:sz w:val="28"/>
          <w:szCs w:val="28"/>
          <w:lang w:val="en-ZA" w:eastAsia="en-US"/>
        </w:rPr>
        <w:tab/>
      </w:r>
      <w:r>
        <w:rPr>
          <w:rFonts w:eastAsia="Calibri"/>
          <w:b/>
          <w:sz w:val="28"/>
          <w:szCs w:val="28"/>
          <w:lang w:val="en-ZA" w:eastAsia="en-US"/>
        </w:rPr>
        <w:tab/>
      </w:r>
      <w:r w:rsidR="003B1969">
        <w:rPr>
          <w:rFonts w:eastAsia="Calibri"/>
          <w:b/>
          <w:sz w:val="28"/>
          <w:szCs w:val="28"/>
          <w:lang w:val="en-ZA" w:eastAsia="en-US"/>
        </w:rPr>
        <w:t>4</w:t>
      </w:r>
      <w:r w:rsidR="003B1969" w:rsidRPr="00E548DC">
        <w:rPr>
          <w:rFonts w:eastAsia="Calibri"/>
          <w:b/>
          <w:sz w:val="28"/>
          <w:szCs w:val="28"/>
          <w:vertAlign w:val="superscript"/>
          <w:lang w:val="en-ZA" w:eastAsia="en-US"/>
        </w:rPr>
        <w:t>TH</w:t>
      </w:r>
      <w:r>
        <w:rPr>
          <w:rFonts w:eastAsia="Calibri"/>
          <w:b/>
          <w:sz w:val="28"/>
          <w:szCs w:val="28"/>
          <w:lang w:val="en-ZA" w:eastAsia="en-US"/>
        </w:rPr>
        <w:t>DEFENDANT</w:t>
      </w:r>
      <w:r w:rsidR="003B1969" w:rsidRPr="001D6DEA">
        <w:rPr>
          <w:rFonts w:eastAsia="Calibri"/>
          <w:b/>
          <w:sz w:val="28"/>
          <w:szCs w:val="28"/>
          <w:lang w:val="en-ZA" w:eastAsia="en-US"/>
        </w:rPr>
        <w:tab/>
      </w:r>
    </w:p>
    <w:p w14:paraId="39A6FE74" w14:textId="77777777" w:rsidR="0081444C" w:rsidRPr="001D6DEA" w:rsidRDefault="0081444C" w:rsidP="003B1969">
      <w:pPr>
        <w:widowControl/>
        <w:suppressAutoHyphens/>
        <w:autoSpaceDE/>
        <w:adjustRightInd/>
        <w:jc w:val="both"/>
        <w:textAlignment w:val="baseline"/>
        <w:rPr>
          <w:rFonts w:eastAsia="Calibri"/>
          <w:b/>
          <w:sz w:val="28"/>
          <w:szCs w:val="28"/>
          <w:lang w:val="en-ZA" w:eastAsia="en-US"/>
        </w:rPr>
      </w:pPr>
    </w:p>
    <w:p w14:paraId="63E15219" w14:textId="16790761" w:rsidR="003B1969" w:rsidRPr="001D6DEA" w:rsidRDefault="003B1969" w:rsidP="003B1969">
      <w:pPr>
        <w:widowControl/>
        <w:suppressAutoHyphens/>
        <w:autoSpaceDE/>
        <w:adjustRightInd/>
        <w:jc w:val="both"/>
        <w:textAlignment w:val="baseline"/>
        <w:rPr>
          <w:rFonts w:eastAsia="Calibri"/>
          <w:b/>
          <w:sz w:val="28"/>
          <w:szCs w:val="28"/>
          <w:lang w:val="en-ZA" w:eastAsia="en-US"/>
        </w:rPr>
      </w:pPr>
      <w:r w:rsidRPr="001D6DEA">
        <w:rPr>
          <w:rFonts w:eastAsia="Calibri"/>
          <w:b/>
          <w:sz w:val="28"/>
          <w:szCs w:val="28"/>
          <w:vertAlign w:val="superscript"/>
          <w:lang w:val="en-ZA" w:eastAsia="en-US"/>
        </w:rPr>
        <w:t xml:space="preserve"> </w:t>
      </w:r>
    </w:p>
    <w:p w14:paraId="56177CC5" w14:textId="0EFBC6DC" w:rsidR="003B1969" w:rsidRDefault="003B1969" w:rsidP="003B1969">
      <w:pPr>
        <w:widowControl/>
        <w:suppressAutoHyphens/>
        <w:autoSpaceDE/>
        <w:adjustRightInd/>
        <w:jc w:val="both"/>
        <w:textAlignment w:val="baseline"/>
        <w:rPr>
          <w:rFonts w:eastAsia="Calibri"/>
          <w:bCs/>
          <w:sz w:val="28"/>
          <w:szCs w:val="28"/>
          <w:lang w:val="en-ZA" w:eastAsia="en-US"/>
        </w:rPr>
      </w:pPr>
      <w:r w:rsidRPr="001D6DEA">
        <w:rPr>
          <w:rFonts w:eastAsia="Calibri"/>
          <w:b/>
          <w:sz w:val="28"/>
          <w:szCs w:val="28"/>
          <w:lang w:val="en-ZA" w:eastAsia="en-US"/>
        </w:rPr>
        <w:t>Neutral citation:</w:t>
      </w:r>
      <w:r w:rsidR="004E33E2">
        <w:rPr>
          <w:rFonts w:eastAsia="Calibri"/>
          <w:b/>
          <w:sz w:val="28"/>
          <w:szCs w:val="28"/>
          <w:lang w:val="en-ZA" w:eastAsia="en-US"/>
        </w:rPr>
        <w:t xml:space="preserve">  </w:t>
      </w:r>
      <w:proofErr w:type="spellStart"/>
      <w:r w:rsidR="004E33E2" w:rsidRPr="000D5CCE">
        <w:rPr>
          <w:rFonts w:eastAsia="Calibri"/>
          <w:bCs/>
          <w:sz w:val="28"/>
          <w:szCs w:val="28"/>
          <w:lang w:val="en-ZA" w:eastAsia="en-US"/>
        </w:rPr>
        <w:t>Moeketsi</w:t>
      </w:r>
      <w:proofErr w:type="spellEnd"/>
      <w:r w:rsidR="004E33E2" w:rsidRPr="000D5CCE">
        <w:rPr>
          <w:rFonts w:eastAsia="Calibri"/>
          <w:bCs/>
          <w:sz w:val="28"/>
          <w:szCs w:val="28"/>
          <w:lang w:val="en-ZA" w:eastAsia="en-US"/>
        </w:rPr>
        <w:t xml:space="preserve"> Daniel </w:t>
      </w:r>
      <w:proofErr w:type="spellStart"/>
      <w:r w:rsidR="004E33E2" w:rsidRPr="000D5CCE">
        <w:rPr>
          <w:rFonts w:eastAsia="Calibri"/>
          <w:bCs/>
          <w:sz w:val="28"/>
          <w:szCs w:val="28"/>
          <w:lang w:val="en-ZA" w:eastAsia="en-US"/>
        </w:rPr>
        <w:t>Palime</w:t>
      </w:r>
      <w:proofErr w:type="spellEnd"/>
      <w:r w:rsidR="004E33E2" w:rsidRPr="000D5CCE">
        <w:rPr>
          <w:rFonts w:eastAsia="Calibri"/>
          <w:bCs/>
          <w:sz w:val="28"/>
          <w:szCs w:val="28"/>
          <w:lang w:val="en-ZA" w:eastAsia="en-US"/>
        </w:rPr>
        <w:t xml:space="preserve"> &amp; 1 another v Charle</w:t>
      </w:r>
      <w:r w:rsidR="00843723" w:rsidRPr="000D5CCE">
        <w:rPr>
          <w:rFonts w:eastAsia="Calibri"/>
          <w:bCs/>
          <w:sz w:val="28"/>
          <w:szCs w:val="28"/>
          <w:lang w:val="en-ZA" w:eastAsia="en-US"/>
        </w:rPr>
        <w:t xml:space="preserve">s </w:t>
      </w:r>
      <w:proofErr w:type="spellStart"/>
      <w:r w:rsidR="00843723" w:rsidRPr="000D5CCE">
        <w:rPr>
          <w:rFonts w:eastAsia="Calibri"/>
          <w:bCs/>
          <w:sz w:val="28"/>
          <w:szCs w:val="28"/>
          <w:lang w:val="en-ZA" w:eastAsia="en-US"/>
        </w:rPr>
        <w:t>Sekonata</w:t>
      </w:r>
      <w:proofErr w:type="spellEnd"/>
      <w:r w:rsidR="00843723" w:rsidRPr="000D5CCE">
        <w:rPr>
          <w:rFonts w:eastAsia="Calibri"/>
          <w:bCs/>
          <w:sz w:val="28"/>
          <w:szCs w:val="28"/>
          <w:lang w:val="en-ZA" w:eastAsia="en-US"/>
        </w:rPr>
        <w:t xml:space="preserve"> </w:t>
      </w:r>
      <w:proofErr w:type="spellStart"/>
      <w:r w:rsidR="00843723" w:rsidRPr="000D5CCE">
        <w:rPr>
          <w:rFonts w:eastAsia="Calibri"/>
          <w:bCs/>
          <w:sz w:val="28"/>
          <w:szCs w:val="28"/>
          <w:lang w:val="en-ZA" w:eastAsia="en-US"/>
        </w:rPr>
        <w:t>Kele</w:t>
      </w:r>
      <w:proofErr w:type="spellEnd"/>
      <w:r w:rsidR="00843723" w:rsidRPr="000D5CCE">
        <w:rPr>
          <w:rFonts w:eastAsia="Calibri"/>
          <w:bCs/>
          <w:sz w:val="28"/>
          <w:szCs w:val="28"/>
          <w:lang w:val="en-ZA" w:eastAsia="en-US"/>
        </w:rPr>
        <w:t xml:space="preserve"> &amp; 3 others (No.1 </w:t>
      </w:r>
      <w:r w:rsidR="00F7721D" w:rsidRPr="000D5CCE">
        <w:rPr>
          <w:rFonts w:eastAsia="Calibri"/>
          <w:bCs/>
          <w:sz w:val="28"/>
          <w:szCs w:val="28"/>
          <w:lang w:val="en-ZA" w:eastAsia="en-US"/>
        </w:rPr>
        <w:t>[2022] LSHC</w:t>
      </w:r>
      <w:r w:rsidR="007708A2">
        <w:rPr>
          <w:rFonts w:eastAsia="Calibri"/>
          <w:bCs/>
          <w:sz w:val="28"/>
          <w:szCs w:val="28"/>
          <w:lang w:val="en-ZA" w:eastAsia="en-US"/>
        </w:rPr>
        <w:t xml:space="preserve"> 43</w:t>
      </w:r>
      <w:r w:rsidR="00F7721D" w:rsidRPr="000D5CCE">
        <w:rPr>
          <w:rFonts w:eastAsia="Calibri"/>
          <w:bCs/>
          <w:sz w:val="28"/>
          <w:szCs w:val="28"/>
          <w:lang w:val="en-ZA" w:eastAsia="en-US"/>
        </w:rPr>
        <w:t xml:space="preserve"> COM (6</w:t>
      </w:r>
      <w:r w:rsidR="00F7721D" w:rsidRPr="000D5CCE">
        <w:rPr>
          <w:rFonts w:eastAsia="Calibri"/>
          <w:bCs/>
          <w:sz w:val="28"/>
          <w:szCs w:val="28"/>
          <w:vertAlign w:val="superscript"/>
          <w:lang w:val="en-ZA" w:eastAsia="en-US"/>
        </w:rPr>
        <w:t>th</w:t>
      </w:r>
      <w:r w:rsidR="00F7721D" w:rsidRPr="000D5CCE">
        <w:rPr>
          <w:rFonts w:eastAsia="Calibri"/>
          <w:bCs/>
          <w:sz w:val="28"/>
          <w:szCs w:val="28"/>
          <w:lang w:val="en-ZA" w:eastAsia="en-US"/>
        </w:rPr>
        <w:t xml:space="preserve"> </w:t>
      </w:r>
      <w:proofErr w:type="gramStart"/>
      <w:r w:rsidR="00F7721D" w:rsidRPr="000D5CCE">
        <w:rPr>
          <w:rFonts w:eastAsia="Calibri"/>
          <w:bCs/>
          <w:sz w:val="28"/>
          <w:szCs w:val="28"/>
          <w:lang w:val="en-ZA" w:eastAsia="en-US"/>
        </w:rPr>
        <w:t>March,</w:t>
      </w:r>
      <w:proofErr w:type="gramEnd"/>
      <w:r w:rsidR="00F7721D" w:rsidRPr="000D5CCE">
        <w:rPr>
          <w:rFonts w:eastAsia="Calibri"/>
          <w:bCs/>
          <w:sz w:val="28"/>
          <w:szCs w:val="28"/>
          <w:lang w:val="en-ZA" w:eastAsia="en-US"/>
        </w:rPr>
        <w:t xml:space="preserve"> 2023)</w:t>
      </w:r>
    </w:p>
    <w:p w14:paraId="1C1E9E88" w14:textId="77777777" w:rsidR="00814394" w:rsidRPr="001D6DEA" w:rsidRDefault="00814394" w:rsidP="003B1969">
      <w:pPr>
        <w:widowControl/>
        <w:suppressAutoHyphens/>
        <w:autoSpaceDE/>
        <w:adjustRightInd/>
        <w:jc w:val="both"/>
        <w:textAlignment w:val="baseline"/>
        <w:rPr>
          <w:rFonts w:eastAsia="Calibri"/>
          <w:bCs/>
          <w:sz w:val="28"/>
          <w:szCs w:val="28"/>
          <w:lang w:val="en-ZA" w:eastAsia="en-US"/>
        </w:rPr>
      </w:pPr>
    </w:p>
    <w:p w14:paraId="5E1A7CCA" w14:textId="77777777" w:rsidR="003B1969" w:rsidRPr="001D6DEA" w:rsidRDefault="003B1969" w:rsidP="003B1969">
      <w:pPr>
        <w:pStyle w:val="NoSpacing"/>
        <w:rPr>
          <w:rFonts w:eastAsia="Calibri"/>
          <w:sz w:val="28"/>
          <w:szCs w:val="28"/>
          <w:lang w:val="en-ZA" w:eastAsia="en-US"/>
        </w:rPr>
      </w:pPr>
      <w:r w:rsidRPr="001D6DEA">
        <w:rPr>
          <w:rFonts w:eastAsia="Calibri"/>
          <w:sz w:val="28"/>
          <w:szCs w:val="28"/>
          <w:lang w:val="en-ZA" w:eastAsia="en-US"/>
        </w:rPr>
        <w:tab/>
      </w:r>
      <w:r w:rsidRPr="001D6DEA">
        <w:rPr>
          <w:rFonts w:eastAsia="Calibri"/>
          <w:sz w:val="28"/>
          <w:szCs w:val="28"/>
          <w:lang w:val="en-ZA" w:eastAsia="en-US"/>
        </w:rPr>
        <w:tab/>
      </w:r>
      <w:r w:rsidRPr="001D6DEA">
        <w:rPr>
          <w:rFonts w:eastAsia="Calibri"/>
          <w:sz w:val="28"/>
          <w:szCs w:val="28"/>
          <w:lang w:val="en-ZA" w:eastAsia="en-US"/>
        </w:rPr>
        <w:tab/>
      </w:r>
      <w:r w:rsidRPr="001D6DEA">
        <w:rPr>
          <w:rFonts w:eastAsia="Calibri"/>
          <w:sz w:val="28"/>
          <w:szCs w:val="28"/>
          <w:lang w:val="en-ZA" w:eastAsia="en-US"/>
        </w:rPr>
        <w:tab/>
      </w:r>
      <w:r w:rsidRPr="001D6DEA">
        <w:rPr>
          <w:rFonts w:eastAsia="Calibri"/>
          <w:sz w:val="28"/>
          <w:szCs w:val="28"/>
          <w:lang w:val="en-ZA" w:eastAsia="en-US"/>
        </w:rPr>
        <w:tab/>
      </w:r>
    </w:p>
    <w:p w14:paraId="39322873" w14:textId="77777777" w:rsidR="003B1969" w:rsidRPr="001D6DEA" w:rsidRDefault="003B1969" w:rsidP="00814394">
      <w:pPr>
        <w:widowControl/>
        <w:tabs>
          <w:tab w:val="left" w:pos="1134"/>
        </w:tabs>
        <w:suppressAutoHyphens/>
        <w:autoSpaceDE/>
        <w:adjustRightInd/>
        <w:jc w:val="both"/>
        <w:textAlignment w:val="baseline"/>
        <w:rPr>
          <w:rFonts w:eastAsia="Calibri"/>
          <w:b/>
          <w:iCs/>
          <w:sz w:val="28"/>
          <w:szCs w:val="28"/>
          <w:lang w:val="en-ZA" w:eastAsia="en-US"/>
        </w:rPr>
      </w:pPr>
      <w:r w:rsidRPr="001D6DEA">
        <w:rPr>
          <w:rFonts w:eastAsia="Calibri"/>
          <w:b/>
          <w:iCs/>
          <w:sz w:val="28"/>
          <w:szCs w:val="28"/>
          <w:lang w:val="en-ZA" w:eastAsia="en-US"/>
        </w:rPr>
        <w:t>CORAM:</w:t>
      </w:r>
      <w:r w:rsidRPr="001D6DEA">
        <w:rPr>
          <w:rFonts w:eastAsia="Calibri"/>
          <w:b/>
          <w:iCs/>
          <w:sz w:val="28"/>
          <w:szCs w:val="28"/>
          <w:lang w:val="en-ZA" w:eastAsia="en-US"/>
        </w:rPr>
        <w:tab/>
      </w:r>
      <w:r w:rsidRPr="001D6DEA">
        <w:rPr>
          <w:rFonts w:eastAsia="Calibri"/>
          <w:b/>
          <w:iCs/>
          <w:sz w:val="28"/>
          <w:szCs w:val="28"/>
          <w:lang w:val="en-ZA" w:eastAsia="en-US"/>
        </w:rPr>
        <w:tab/>
        <w:t>MATHABA J</w:t>
      </w:r>
    </w:p>
    <w:p w14:paraId="5446A02A" w14:textId="690BEDF1" w:rsidR="003B1969" w:rsidRPr="001D6DEA" w:rsidRDefault="003B1969" w:rsidP="00814394">
      <w:pPr>
        <w:widowControl/>
        <w:tabs>
          <w:tab w:val="left" w:pos="1134"/>
        </w:tabs>
        <w:suppressAutoHyphens/>
        <w:autoSpaceDE/>
        <w:adjustRightInd/>
        <w:jc w:val="both"/>
        <w:textAlignment w:val="baseline"/>
        <w:rPr>
          <w:rFonts w:eastAsia="Calibri"/>
          <w:b/>
          <w:sz w:val="28"/>
          <w:szCs w:val="28"/>
          <w:lang w:val="en-ZA" w:eastAsia="en-US"/>
        </w:rPr>
      </w:pPr>
      <w:r w:rsidRPr="001D6DEA">
        <w:rPr>
          <w:rFonts w:eastAsia="Calibri"/>
          <w:b/>
          <w:iCs/>
          <w:sz w:val="28"/>
          <w:szCs w:val="28"/>
          <w:lang w:val="en-ZA" w:eastAsia="en-US"/>
        </w:rPr>
        <w:t>Heard On:</w:t>
      </w:r>
      <w:r w:rsidR="0059236C">
        <w:rPr>
          <w:rFonts w:eastAsia="Calibri"/>
          <w:b/>
          <w:iCs/>
          <w:sz w:val="28"/>
          <w:szCs w:val="28"/>
          <w:lang w:val="en-ZA" w:eastAsia="en-US"/>
        </w:rPr>
        <w:tab/>
      </w:r>
      <w:r w:rsidR="0059236C">
        <w:rPr>
          <w:rFonts w:eastAsia="Calibri"/>
          <w:b/>
          <w:iCs/>
          <w:sz w:val="28"/>
          <w:szCs w:val="28"/>
          <w:lang w:val="en-ZA" w:eastAsia="en-US"/>
        </w:rPr>
        <w:tab/>
        <w:t>30</w:t>
      </w:r>
      <w:r w:rsidR="0059236C" w:rsidRPr="0059236C">
        <w:rPr>
          <w:rFonts w:eastAsia="Calibri"/>
          <w:b/>
          <w:iCs/>
          <w:sz w:val="28"/>
          <w:szCs w:val="28"/>
          <w:vertAlign w:val="superscript"/>
          <w:lang w:val="en-ZA" w:eastAsia="en-US"/>
        </w:rPr>
        <w:t>th</w:t>
      </w:r>
      <w:r w:rsidR="0059236C">
        <w:rPr>
          <w:rFonts w:eastAsia="Calibri"/>
          <w:b/>
          <w:iCs/>
          <w:sz w:val="28"/>
          <w:szCs w:val="28"/>
          <w:lang w:val="en-ZA" w:eastAsia="en-US"/>
        </w:rPr>
        <w:t xml:space="preserve"> </w:t>
      </w:r>
      <w:proofErr w:type="gramStart"/>
      <w:r w:rsidR="0059236C">
        <w:rPr>
          <w:rFonts w:eastAsia="Calibri"/>
          <w:b/>
          <w:iCs/>
          <w:sz w:val="28"/>
          <w:szCs w:val="28"/>
          <w:lang w:val="en-ZA" w:eastAsia="en-US"/>
        </w:rPr>
        <w:t>November,</w:t>
      </w:r>
      <w:proofErr w:type="gramEnd"/>
      <w:r w:rsidR="0059236C">
        <w:rPr>
          <w:rFonts w:eastAsia="Calibri"/>
          <w:b/>
          <w:iCs/>
          <w:sz w:val="28"/>
          <w:szCs w:val="28"/>
          <w:lang w:val="en-ZA" w:eastAsia="en-US"/>
        </w:rPr>
        <w:t xml:space="preserve"> 2022</w:t>
      </w:r>
      <w:r w:rsidRPr="001D6DEA">
        <w:rPr>
          <w:rFonts w:eastAsia="Calibri"/>
          <w:b/>
          <w:iCs/>
          <w:sz w:val="28"/>
          <w:szCs w:val="28"/>
          <w:lang w:val="en-ZA" w:eastAsia="en-US"/>
        </w:rPr>
        <w:t xml:space="preserve"> </w:t>
      </w:r>
      <w:r w:rsidRPr="001D6DEA">
        <w:rPr>
          <w:rFonts w:eastAsia="Calibri"/>
          <w:b/>
          <w:iCs/>
          <w:sz w:val="28"/>
          <w:szCs w:val="28"/>
          <w:lang w:val="en-ZA" w:eastAsia="en-US"/>
        </w:rPr>
        <w:tab/>
      </w:r>
      <w:r w:rsidRPr="001D6DEA">
        <w:rPr>
          <w:rFonts w:eastAsia="Calibri"/>
          <w:b/>
          <w:iCs/>
          <w:sz w:val="28"/>
          <w:szCs w:val="28"/>
          <w:lang w:val="en-ZA" w:eastAsia="en-US"/>
        </w:rPr>
        <w:tab/>
      </w:r>
    </w:p>
    <w:p w14:paraId="347B43AD" w14:textId="16ECD268" w:rsidR="003B1969" w:rsidRDefault="003B1969" w:rsidP="00814394">
      <w:pPr>
        <w:widowControl/>
        <w:tabs>
          <w:tab w:val="left" w:pos="1134"/>
        </w:tabs>
        <w:suppressAutoHyphens/>
        <w:autoSpaceDE/>
        <w:adjustRightInd/>
        <w:jc w:val="both"/>
        <w:textAlignment w:val="baseline"/>
        <w:rPr>
          <w:rFonts w:eastAsia="Calibri"/>
          <w:b/>
          <w:iCs/>
          <w:sz w:val="28"/>
          <w:szCs w:val="28"/>
          <w:lang w:val="en-ZA" w:eastAsia="en-US"/>
        </w:rPr>
      </w:pPr>
      <w:r w:rsidRPr="00DF04D8">
        <w:rPr>
          <w:rFonts w:eastAsia="Calibri"/>
          <w:b/>
          <w:iCs/>
          <w:sz w:val="28"/>
          <w:szCs w:val="28"/>
          <w:lang w:val="en-ZA" w:eastAsia="en-US"/>
        </w:rPr>
        <w:t>D</w:t>
      </w:r>
      <w:r>
        <w:rPr>
          <w:rFonts w:eastAsia="Calibri"/>
          <w:b/>
          <w:iCs/>
          <w:sz w:val="28"/>
          <w:szCs w:val="28"/>
          <w:lang w:val="en-ZA" w:eastAsia="en-US"/>
        </w:rPr>
        <w:t>elivered On</w:t>
      </w:r>
      <w:r w:rsidRPr="00DF04D8">
        <w:rPr>
          <w:rFonts w:eastAsia="Calibri"/>
          <w:b/>
          <w:iCs/>
          <w:sz w:val="28"/>
          <w:szCs w:val="28"/>
          <w:lang w:val="en-ZA" w:eastAsia="en-US"/>
        </w:rPr>
        <w:t>:</w:t>
      </w:r>
      <w:r w:rsidR="0059236C">
        <w:rPr>
          <w:rFonts w:eastAsia="Calibri"/>
          <w:b/>
          <w:iCs/>
          <w:sz w:val="28"/>
          <w:szCs w:val="28"/>
          <w:lang w:val="en-ZA" w:eastAsia="en-US"/>
        </w:rPr>
        <w:tab/>
      </w:r>
      <w:r w:rsidR="00016B23">
        <w:rPr>
          <w:rFonts w:eastAsia="Calibri"/>
          <w:b/>
          <w:iCs/>
          <w:sz w:val="28"/>
          <w:szCs w:val="28"/>
          <w:lang w:val="en-ZA" w:eastAsia="en-US"/>
        </w:rPr>
        <w:t>6</w:t>
      </w:r>
      <w:r w:rsidR="00016B23" w:rsidRPr="00016B23">
        <w:rPr>
          <w:rFonts w:eastAsia="Calibri"/>
          <w:b/>
          <w:iCs/>
          <w:sz w:val="28"/>
          <w:szCs w:val="28"/>
          <w:vertAlign w:val="superscript"/>
          <w:lang w:val="en-ZA" w:eastAsia="en-US"/>
        </w:rPr>
        <w:t>th</w:t>
      </w:r>
      <w:r w:rsidR="00016B23">
        <w:rPr>
          <w:rFonts w:eastAsia="Calibri"/>
          <w:b/>
          <w:iCs/>
          <w:sz w:val="28"/>
          <w:szCs w:val="28"/>
          <w:lang w:val="en-ZA" w:eastAsia="en-US"/>
        </w:rPr>
        <w:t xml:space="preserve"> </w:t>
      </w:r>
      <w:proofErr w:type="gramStart"/>
      <w:r w:rsidR="00016B23">
        <w:rPr>
          <w:rFonts w:eastAsia="Calibri"/>
          <w:b/>
          <w:iCs/>
          <w:sz w:val="28"/>
          <w:szCs w:val="28"/>
          <w:lang w:val="en-ZA" w:eastAsia="en-US"/>
        </w:rPr>
        <w:t>March,</w:t>
      </w:r>
      <w:proofErr w:type="gramEnd"/>
      <w:r w:rsidR="00016B23">
        <w:rPr>
          <w:rFonts w:eastAsia="Calibri"/>
          <w:b/>
          <w:iCs/>
          <w:sz w:val="28"/>
          <w:szCs w:val="28"/>
          <w:lang w:val="en-ZA" w:eastAsia="en-US"/>
        </w:rPr>
        <w:t xml:space="preserve"> 2023</w:t>
      </w:r>
      <w:r w:rsidRPr="00DF04D8">
        <w:rPr>
          <w:rFonts w:eastAsia="Calibri"/>
          <w:b/>
          <w:iCs/>
          <w:sz w:val="28"/>
          <w:szCs w:val="28"/>
          <w:lang w:val="en-ZA" w:eastAsia="en-US"/>
        </w:rPr>
        <w:tab/>
      </w:r>
    </w:p>
    <w:p w14:paraId="6C364463" w14:textId="77777777" w:rsidR="00437677" w:rsidRDefault="00437677" w:rsidP="00814394">
      <w:pPr>
        <w:widowControl/>
        <w:tabs>
          <w:tab w:val="left" w:pos="1134"/>
        </w:tabs>
        <w:suppressAutoHyphens/>
        <w:autoSpaceDE/>
        <w:adjustRightInd/>
        <w:jc w:val="both"/>
        <w:textAlignment w:val="baseline"/>
        <w:rPr>
          <w:rFonts w:eastAsia="Calibri"/>
          <w:b/>
          <w:iCs/>
          <w:sz w:val="28"/>
          <w:szCs w:val="28"/>
          <w:lang w:val="en-ZA" w:eastAsia="en-US"/>
        </w:rPr>
      </w:pPr>
    </w:p>
    <w:p w14:paraId="6BBD8B01" w14:textId="77777777" w:rsidR="00814394" w:rsidRDefault="00814394" w:rsidP="00814394">
      <w:pPr>
        <w:widowControl/>
        <w:tabs>
          <w:tab w:val="left" w:pos="1134"/>
        </w:tabs>
        <w:suppressAutoHyphens/>
        <w:autoSpaceDE/>
        <w:adjustRightInd/>
        <w:jc w:val="both"/>
        <w:textAlignment w:val="baseline"/>
        <w:rPr>
          <w:rFonts w:eastAsia="Calibri"/>
          <w:b/>
          <w:iCs/>
          <w:sz w:val="28"/>
          <w:szCs w:val="28"/>
          <w:lang w:val="en-ZA" w:eastAsia="en-US"/>
        </w:rPr>
      </w:pPr>
    </w:p>
    <w:p w14:paraId="77E00435" w14:textId="4107E6CE" w:rsidR="003B1969" w:rsidRDefault="003B1969" w:rsidP="003B1969">
      <w:pPr>
        <w:tabs>
          <w:tab w:val="left" w:pos="720"/>
        </w:tabs>
        <w:spacing w:line="360" w:lineRule="auto"/>
        <w:jc w:val="center"/>
        <w:rPr>
          <w:b/>
          <w:bCs/>
          <w:iCs/>
          <w:sz w:val="28"/>
          <w:szCs w:val="28"/>
          <w:lang w:val="en-GB"/>
        </w:rPr>
      </w:pPr>
      <w:r w:rsidRPr="008028C8">
        <w:rPr>
          <w:b/>
          <w:bCs/>
          <w:iCs/>
          <w:sz w:val="28"/>
          <w:szCs w:val="28"/>
          <w:lang w:val="en-GB"/>
        </w:rPr>
        <w:t>SUMMARY</w:t>
      </w:r>
    </w:p>
    <w:p w14:paraId="672E39EF" w14:textId="28D218CA" w:rsidR="00832C8C" w:rsidRPr="007B5C9F" w:rsidRDefault="00832C8C" w:rsidP="007B5C9F">
      <w:pPr>
        <w:tabs>
          <w:tab w:val="left" w:pos="720"/>
        </w:tabs>
        <w:spacing w:line="360" w:lineRule="auto"/>
        <w:rPr>
          <w:bCs/>
          <w:i/>
          <w:iCs/>
          <w:sz w:val="28"/>
          <w:szCs w:val="28"/>
          <w:lang w:val="en-GB"/>
        </w:rPr>
      </w:pPr>
      <w:r w:rsidRPr="007B5C9F">
        <w:rPr>
          <w:bCs/>
          <w:i/>
          <w:iCs/>
          <w:sz w:val="28"/>
          <w:szCs w:val="28"/>
          <w:lang w:val="en-GB"/>
        </w:rPr>
        <w:t>Agreement of sale of plot-</w:t>
      </w:r>
      <w:r w:rsidR="00437677">
        <w:rPr>
          <w:bCs/>
          <w:i/>
          <w:iCs/>
          <w:sz w:val="28"/>
          <w:szCs w:val="28"/>
          <w:lang w:val="en-GB"/>
        </w:rPr>
        <w:t>C</w:t>
      </w:r>
      <w:r w:rsidRPr="007B5C9F">
        <w:rPr>
          <w:bCs/>
          <w:i/>
          <w:iCs/>
          <w:sz w:val="28"/>
          <w:szCs w:val="28"/>
          <w:lang w:val="en-GB"/>
        </w:rPr>
        <w:t>ancellation of the sale agreement</w:t>
      </w:r>
      <w:r>
        <w:rPr>
          <w:bCs/>
          <w:i/>
          <w:iCs/>
          <w:sz w:val="28"/>
          <w:szCs w:val="28"/>
          <w:lang w:val="en-GB"/>
        </w:rPr>
        <w:t>-</w:t>
      </w:r>
      <w:r w:rsidR="00437677">
        <w:rPr>
          <w:bCs/>
          <w:i/>
          <w:iCs/>
          <w:sz w:val="28"/>
          <w:szCs w:val="28"/>
          <w:lang w:val="en-GB"/>
        </w:rPr>
        <w:t>D</w:t>
      </w:r>
      <w:r>
        <w:rPr>
          <w:bCs/>
          <w:i/>
          <w:iCs/>
          <w:sz w:val="28"/>
          <w:szCs w:val="28"/>
          <w:lang w:val="en-GB"/>
        </w:rPr>
        <w:t>efendant</w:t>
      </w:r>
      <w:r w:rsidR="00422174">
        <w:rPr>
          <w:bCs/>
          <w:i/>
          <w:iCs/>
          <w:sz w:val="28"/>
          <w:szCs w:val="28"/>
          <w:lang w:val="en-GB"/>
        </w:rPr>
        <w:t>s</w:t>
      </w:r>
      <w:r>
        <w:rPr>
          <w:bCs/>
          <w:i/>
          <w:iCs/>
          <w:sz w:val="28"/>
          <w:szCs w:val="28"/>
          <w:lang w:val="en-GB"/>
        </w:rPr>
        <w:t xml:space="preserve"> </w:t>
      </w:r>
      <w:r w:rsidRPr="007B5C9F">
        <w:rPr>
          <w:bCs/>
          <w:i/>
          <w:iCs/>
          <w:sz w:val="28"/>
          <w:szCs w:val="28"/>
          <w:lang w:val="en-GB"/>
        </w:rPr>
        <w:t>excepting to</w:t>
      </w:r>
      <w:r w:rsidR="00357D7B">
        <w:rPr>
          <w:bCs/>
          <w:i/>
          <w:iCs/>
          <w:sz w:val="28"/>
          <w:szCs w:val="28"/>
          <w:lang w:val="en-GB"/>
        </w:rPr>
        <w:t xml:space="preserve"> court’s</w:t>
      </w:r>
      <w:r w:rsidRPr="007B5C9F">
        <w:rPr>
          <w:bCs/>
          <w:i/>
          <w:iCs/>
          <w:sz w:val="28"/>
          <w:szCs w:val="28"/>
          <w:lang w:val="en-GB"/>
        </w:rPr>
        <w:t xml:space="preserve"> jurisdiction-</w:t>
      </w:r>
      <w:r w:rsidR="00331F09">
        <w:rPr>
          <w:bCs/>
          <w:i/>
          <w:iCs/>
          <w:sz w:val="28"/>
          <w:szCs w:val="28"/>
          <w:lang w:val="en-GB"/>
        </w:rPr>
        <w:t>E</w:t>
      </w:r>
      <w:r w:rsidRPr="007B5C9F">
        <w:rPr>
          <w:bCs/>
          <w:i/>
          <w:iCs/>
          <w:sz w:val="28"/>
          <w:szCs w:val="28"/>
          <w:lang w:val="en-GB"/>
        </w:rPr>
        <w:t>xception</w:t>
      </w:r>
      <w:r w:rsidR="00331F09">
        <w:rPr>
          <w:bCs/>
          <w:i/>
          <w:iCs/>
          <w:sz w:val="28"/>
          <w:szCs w:val="28"/>
          <w:lang w:val="en-GB"/>
        </w:rPr>
        <w:t xml:space="preserve"> misguided</w:t>
      </w:r>
      <w:r w:rsidR="00EC7A6A">
        <w:rPr>
          <w:bCs/>
          <w:i/>
          <w:iCs/>
          <w:sz w:val="28"/>
          <w:szCs w:val="28"/>
          <w:lang w:val="en-GB"/>
        </w:rPr>
        <w:t xml:space="preserve"> and</w:t>
      </w:r>
      <w:r w:rsidRPr="007B5C9F">
        <w:rPr>
          <w:bCs/>
          <w:i/>
          <w:iCs/>
          <w:sz w:val="28"/>
          <w:szCs w:val="28"/>
          <w:lang w:val="en-GB"/>
        </w:rPr>
        <w:t xml:space="preserve"> not in </w:t>
      </w:r>
      <w:r w:rsidR="00357D7B">
        <w:rPr>
          <w:bCs/>
          <w:i/>
          <w:iCs/>
          <w:sz w:val="28"/>
          <w:szCs w:val="28"/>
          <w:lang w:val="en-GB"/>
        </w:rPr>
        <w:t xml:space="preserve">conformity </w:t>
      </w:r>
      <w:r w:rsidR="00357D7B">
        <w:rPr>
          <w:bCs/>
          <w:i/>
          <w:iCs/>
          <w:sz w:val="28"/>
          <w:szCs w:val="28"/>
          <w:lang w:val="en-GB"/>
        </w:rPr>
        <w:lastRenderedPageBreak/>
        <w:t>with guiding princip</w:t>
      </w:r>
      <w:r w:rsidR="009661E3">
        <w:rPr>
          <w:bCs/>
          <w:i/>
          <w:iCs/>
          <w:sz w:val="28"/>
          <w:szCs w:val="28"/>
          <w:lang w:val="en-GB"/>
        </w:rPr>
        <w:t>les-</w:t>
      </w:r>
      <w:r w:rsidR="00357D7B">
        <w:rPr>
          <w:bCs/>
          <w:i/>
          <w:iCs/>
          <w:sz w:val="28"/>
          <w:szCs w:val="28"/>
          <w:lang w:val="en-GB"/>
        </w:rPr>
        <w:t xml:space="preserve"> exception dismissed.</w:t>
      </w:r>
    </w:p>
    <w:p w14:paraId="680E6694" w14:textId="77777777" w:rsidR="003B1969" w:rsidRDefault="003B1969" w:rsidP="003B1969">
      <w:pPr>
        <w:tabs>
          <w:tab w:val="left" w:pos="720"/>
        </w:tabs>
        <w:spacing w:line="360" w:lineRule="auto"/>
        <w:jc w:val="both"/>
        <w:rPr>
          <w:bCs/>
          <w:i/>
          <w:sz w:val="28"/>
          <w:szCs w:val="28"/>
          <w:lang w:val="en-GB"/>
        </w:rPr>
      </w:pPr>
    </w:p>
    <w:p w14:paraId="0B822964" w14:textId="77777777" w:rsidR="003B1969" w:rsidRPr="005C35D7" w:rsidRDefault="003B1969" w:rsidP="003B1969">
      <w:pPr>
        <w:pStyle w:val="NoSpacing"/>
      </w:pPr>
    </w:p>
    <w:p w14:paraId="1B7A8AD7" w14:textId="77777777" w:rsidR="003B1969" w:rsidRPr="00F9242E" w:rsidRDefault="003B1969" w:rsidP="003B1969">
      <w:pPr>
        <w:tabs>
          <w:tab w:val="left" w:pos="720"/>
        </w:tabs>
        <w:spacing w:line="360" w:lineRule="auto"/>
        <w:jc w:val="both"/>
        <w:rPr>
          <w:b/>
          <w:bCs/>
          <w:sz w:val="28"/>
          <w:szCs w:val="28"/>
          <w:lang w:val="en-GB"/>
        </w:rPr>
      </w:pPr>
      <w:r w:rsidRPr="00F9242E">
        <w:rPr>
          <w:b/>
          <w:bCs/>
          <w:sz w:val="28"/>
          <w:szCs w:val="28"/>
          <w:u w:val="single"/>
          <w:lang w:val="en-GB"/>
        </w:rPr>
        <w:t>ANNOTATIONS</w:t>
      </w:r>
      <w:r w:rsidRPr="00F9242E">
        <w:rPr>
          <w:b/>
          <w:bCs/>
          <w:sz w:val="28"/>
          <w:szCs w:val="28"/>
          <w:lang w:val="en-GB"/>
        </w:rPr>
        <w:t>:</w:t>
      </w:r>
    </w:p>
    <w:p w14:paraId="472D25B5" w14:textId="77777777" w:rsidR="003B1969" w:rsidRPr="00F9242E" w:rsidRDefault="003B1969" w:rsidP="003B1969">
      <w:pPr>
        <w:pStyle w:val="NoSpacing"/>
        <w:rPr>
          <w:b/>
          <w:lang w:val="en-GB"/>
        </w:rPr>
      </w:pPr>
    </w:p>
    <w:p w14:paraId="2A0C7529" w14:textId="77777777" w:rsidR="003B1969" w:rsidRDefault="003B1969" w:rsidP="003B1969">
      <w:pPr>
        <w:tabs>
          <w:tab w:val="left" w:pos="720"/>
        </w:tabs>
        <w:spacing w:line="360" w:lineRule="auto"/>
        <w:jc w:val="both"/>
        <w:rPr>
          <w:b/>
          <w:bCs/>
          <w:sz w:val="28"/>
          <w:szCs w:val="28"/>
          <w:u w:val="single"/>
          <w:lang w:val="en-GB"/>
        </w:rPr>
      </w:pPr>
      <w:r w:rsidRPr="00F9242E">
        <w:rPr>
          <w:b/>
          <w:bCs/>
          <w:sz w:val="28"/>
          <w:szCs w:val="28"/>
          <w:u w:val="single"/>
          <w:lang w:val="en-GB"/>
        </w:rPr>
        <w:t>Statutes</w:t>
      </w:r>
      <w:r>
        <w:rPr>
          <w:b/>
          <w:bCs/>
          <w:sz w:val="28"/>
          <w:szCs w:val="28"/>
          <w:u w:val="single"/>
          <w:lang w:val="en-GB"/>
        </w:rPr>
        <w:t xml:space="preserve"> </w:t>
      </w:r>
    </w:p>
    <w:p w14:paraId="3AF768A8" w14:textId="77777777" w:rsidR="003B1969" w:rsidRDefault="003B1969" w:rsidP="003B1969">
      <w:pPr>
        <w:tabs>
          <w:tab w:val="left" w:pos="720"/>
        </w:tabs>
        <w:spacing w:line="360" w:lineRule="auto"/>
        <w:jc w:val="both"/>
        <w:rPr>
          <w:bCs/>
          <w:sz w:val="28"/>
          <w:szCs w:val="28"/>
          <w:lang w:val="en-GB"/>
        </w:rPr>
      </w:pPr>
      <w:r>
        <w:rPr>
          <w:bCs/>
          <w:sz w:val="28"/>
          <w:szCs w:val="28"/>
          <w:lang w:val="en-GB"/>
        </w:rPr>
        <w:t xml:space="preserve">High Court Rules 1980 </w:t>
      </w:r>
    </w:p>
    <w:p w14:paraId="4076C8CD" w14:textId="77777777" w:rsidR="00BC75D1" w:rsidRPr="004D206D" w:rsidRDefault="00BC75D1" w:rsidP="003B1969">
      <w:pPr>
        <w:tabs>
          <w:tab w:val="left" w:pos="720"/>
        </w:tabs>
        <w:spacing w:line="360" w:lineRule="auto"/>
        <w:jc w:val="both"/>
        <w:rPr>
          <w:bCs/>
          <w:sz w:val="28"/>
          <w:szCs w:val="28"/>
          <w:lang w:val="en-GB"/>
        </w:rPr>
      </w:pPr>
      <w:r>
        <w:rPr>
          <w:bCs/>
          <w:sz w:val="28"/>
          <w:szCs w:val="28"/>
          <w:lang w:val="en-GB"/>
        </w:rPr>
        <w:t xml:space="preserve">Commercial Court Rules </w:t>
      </w:r>
    </w:p>
    <w:p w14:paraId="28023D29" w14:textId="77777777" w:rsidR="003B1969" w:rsidRPr="004D206D" w:rsidRDefault="003B1969" w:rsidP="003B1969">
      <w:pPr>
        <w:pStyle w:val="NoSpacing"/>
        <w:rPr>
          <w:lang w:val="en-GB"/>
        </w:rPr>
      </w:pPr>
    </w:p>
    <w:p w14:paraId="2C6B2B87" w14:textId="61E9A283" w:rsidR="0056610A" w:rsidRDefault="003B1969" w:rsidP="007B5C9F">
      <w:pPr>
        <w:tabs>
          <w:tab w:val="left" w:pos="720"/>
        </w:tabs>
        <w:spacing w:line="360" w:lineRule="auto"/>
        <w:jc w:val="both"/>
        <w:rPr>
          <w:b/>
          <w:bCs/>
          <w:sz w:val="28"/>
          <w:szCs w:val="28"/>
          <w:u w:val="single"/>
          <w:lang w:val="en-GB"/>
        </w:rPr>
      </w:pPr>
      <w:r w:rsidRPr="00F9242E">
        <w:rPr>
          <w:b/>
          <w:bCs/>
          <w:sz w:val="28"/>
          <w:szCs w:val="28"/>
          <w:u w:val="single"/>
          <w:lang w:val="en-GB"/>
        </w:rPr>
        <w:t>Cited Cases</w:t>
      </w:r>
    </w:p>
    <w:p w14:paraId="71A48711" w14:textId="3FA593CF" w:rsidR="0056610A" w:rsidRDefault="0056610A" w:rsidP="007B5C9F">
      <w:pPr>
        <w:tabs>
          <w:tab w:val="left" w:pos="720"/>
        </w:tabs>
        <w:spacing w:line="360" w:lineRule="auto"/>
        <w:jc w:val="both"/>
        <w:rPr>
          <w:b/>
          <w:bCs/>
          <w:sz w:val="28"/>
          <w:szCs w:val="28"/>
          <w:u w:val="single"/>
          <w:lang w:val="en-GB"/>
        </w:rPr>
      </w:pPr>
      <w:r>
        <w:rPr>
          <w:b/>
          <w:bCs/>
          <w:sz w:val="28"/>
          <w:szCs w:val="28"/>
          <w:u w:val="single"/>
          <w:lang w:val="en-GB"/>
        </w:rPr>
        <w:t xml:space="preserve">Lesotho </w:t>
      </w:r>
    </w:p>
    <w:p w14:paraId="62350D11" w14:textId="77777777" w:rsidR="00047E5C" w:rsidRPr="00BE4C89" w:rsidRDefault="00047E5C">
      <w:pPr>
        <w:tabs>
          <w:tab w:val="right" w:pos="9026"/>
        </w:tabs>
        <w:spacing w:line="480" w:lineRule="auto"/>
        <w:jc w:val="both"/>
        <w:rPr>
          <w:sz w:val="28"/>
          <w:szCs w:val="28"/>
        </w:rPr>
      </w:pPr>
      <w:r w:rsidRPr="00BE4C89">
        <w:rPr>
          <w:sz w:val="28"/>
          <w:szCs w:val="28"/>
        </w:rPr>
        <w:t>‘</w:t>
      </w:r>
      <w:proofErr w:type="spellStart"/>
      <w:r w:rsidRPr="00BE4C89">
        <w:rPr>
          <w:sz w:val="28"/>
          <w:szCs w:val="28"/>
        </w:rPr>
        <w:t>Mafole</w:t>
      </w:r>
      <w:proofErr w:type="spellEnd"/>
      <w:r w:rsidRPr="00BE4C89">
        <w:rPr>
          <w:sz w:val="28"/>
          <w:szCs w:val="28"/>
        </w:rPr>
        <w:t xml:space="preserve"> </w:t>
      </w:r>
      <w:proofErr w:type="spellStart"/>
      <w:r w:rsidRPr="00BE4C89">
        <w:rPr>
          <w:sz w:val="28"/>
          <w:szCs w:val="28"/>
        </w:rPr>
        <w:t>Malokotsa</w:t>
      </w:r>
      <w:proofErr w:type="spellEnd"/>
      <w:r w:rsidRPr="00BE4C89">
        <w:rPr>
          <w:sz w:val="28"/>
          <w:szCs w:val="28"/>
        </w:rPr>
        <w:t xml:space="preserve"> v </w:t>
      </w:r>
      <w:proofErr w:type="spellStart"/>
      <w:r w:rsidRPr="00BE4C89">
        <w:rPr>
          <w:sz w:val="28"/>
          <w:szCs w:val="28"/>
        </w:rPr>
        <w:t>Maakhente</w:t>
      </w:r>
      <w:proofErr w:type="spellEnd"/>
      <w:r w:rsidRPr="00BE4C89">
        <w:rPr>
          <w:sz w:val="28"/>
          <w:szCs w:val="28"/>
        </w:rPr>
        <w:t xml:space="preserve"> </w:t>
      </w:r>
      <w:proofErr w:type="spellStart"/>
      <w:r w:rsidRPr="00BE4C89">
        <w:rPr>
          <w:sz w:val="28"/>
          <w:szCs w:val="28"/>
        </w:rPr>
        <w:t>Seqhee</w:t>
      </w:r>
      <w:proofErr w:type="spellEnd"/>
      <w:r w:rsidRPr="00BE4C89">
        <w:rPr>
          <w:sz w:val="28"/>
          <w:szCs w:val="28"/>
        </w:rPr>
        <w:t xml:space="preserve"> CIV/T/565 of 18) [2022] LSHC 30 </w:t>
      </w:r>
    </w:p>
    <w:p w14:paraId="36E09663" w14:textId="77777777" w:rsidR="00047E5C" w:rsidRPr="00047E5C" w:rsidRDefault="00047E5C">
      <w:pPr>
        <w:tabs>
          <w:tab w:val="right" w:pos="9026"/>
        </w:tabs>
        <w:spacing w:line="480" w:lineRule="auto"/>
        <w:jc w:val="both"/>
        <w:rPr>
          <w:rFonts w:eastAsiaTheme="minorHAnsi"/>
          <w:sz w:val="28"/>
          <w:szCs w:val="28"/>
          <w:lang w:val="en-ZA" w:eastAsia="en-US"/>
        </w:rPr>
      </w:pPr>
      <w:proofErr w:type="spellStart"/>
      <w:r w:rsidRPr="00047E5C">
        <w:rPr>
          <w:rFonts w:eastAsiaTheme="minorHAnsi"/>
          <w:sz w:val="28"/>
          <w:szCs w:val="28"/>
          <w:lang w:val="en-ZA" w:eastAsia="en-US"/>
        </w:rPr>
        <w:t>Mafube</w:t>
      </w:r>
      <w:proofErr w:type="spellEnd"/>
      <w:r w:rsidRPr="00047E5C">
        <w:rPr>
          <w:rFonts w:eastAsiaTheme="minorHAnsi"/>
          <w:sz w:val="28"/>
          <w:szCs w:val="28"/>
          <w:lang w:val="en-ZA" w:eastAsia="en-US"/>
        </w:rPr>
        <w:t xml:space="preserve"> Investment Holdings (Pty) Ltd (</w:t>
      </w:r>
      <w:r w:rsidRPr="00047E5C">
        <w:rPr>
          <w:rFonts w:eastAsiaTheme="minorHAnsi"/>
          <w:bCs/>
          <w:sz w:val="28"/>
          <w:szCs w:val="28"/>
          <w:lang w:val="en-ZA" w:eastAsia="en-US"/>
        </w:rPr>
        <w:t>LC/APN/137/2014) [2015] LSHC 20</w:t>
      </w:r>
    </w:p>
    <w:p w14:paraId="4E24509A" w14:textId="37B67D8A" w:rsidR="00047E5C" w:rsidRPr="007B5C9F" w:rsidRDefault="0018359D" w:rsidP="007B5C9F">
      <w:pPr>
        <w:tabs>
          <w:tab w:val="right" w:pos="9026"/>
        </w:tabs>
        <w:spacing w:line="480" w:lineRule="auto"/>
        <w:jc w:val="both"/>
        <w:rPr>
          <w:rFonts w:eastAsiaTheme="minorHAnsi"/>
          <w:sz w:val="28"/>
          <w:szCs w:val="28"/>
          <w:lang w:val="en-ZA" w:eastAsia="en-US"/>
        </w:rPr>
      </w:pPr>
      <w:r w:rsidRPr="0018359D">
        <w:rPr>
          <w:rFonts w:eastAsiaTheme="minorHAnsi"/>
          <w:sz w:val="28"/>
          <w:szCs w:val="28"/>
          <w:lang w:val="en-ZA" w:eastAsia="en-US"/>
        </w:rPr>
        <w:t xml:space="preserve">Thabiso </w:t>
      </w:r>
      <w:proofErr w:type="spellStart"/>
      <w:r w:rsidRPr="0018359D">
        <w:rPr>
          <w:rFonts w:eastAsiaTheme="minorHAnsi"/>
          <w:sz w:val="28"/>
          <w:szCs w:val="28"/>
          <w:lang w:val="en-ZA" w:eastAsia="en-US"/>
        </w:rPr>
        <w:t>Makepe</w:t>
      </w:r>
      <w:proofErr w:type="spellEnd"/>
      <w:r w:rsidRPr="0018359D">
        <w:rPr>
          <w:rFonts w:eastAsiaTheme="minorHAnsi"/>
          <w:sz w:val="28"/>
          <w:szCs w:val="28"/>
          <w:lang w:val="en-ZA" w:eastAsia="en-US"/>
        </w:rPr>
        <w:t xml:space="preserve"> v </w:t>
      </w:r>
      <w:proofErr w:type="spellStart"/>
      <w:r w:rsidRPr="0018359D">
        <w:rPr>
          <w:rFonts w:eastAsiaTheme="minorHAnsi"/>
          <w:sz w:val="28"/>
          <w:szCs w:val="28"/>
          <w:lang w:val="en-ZA" w:eastAsia="en-US"/>
        </w:rPr>
        <w:t>Lebohang</w:t>
      </w:r>
      <w:proofErr w:type="spellEnd"/>
      <w:r w:rsidRPr="0018359D">
        <w:rPr>
          <w:rFonts w:eastAsiaTheme="minorHAnsi"/>
          <w:sz w:val="28"/>
          <w:szCs w:val="28"/>
          <w:lang w:val="en-ZA" w:eastAsia="en-US"/>
        </w:rPr>
        <w:t xml:space="preserve"> </w:t>
      </w:r>
      <w:proofErr w:type="spellStart"/>
      <w:r w:rsidRPr="0018359D">
        <w:rPr>
          <w:rFonts w:eastAsiaTheme="minorHAnsi"/>
          <w:sz w:val="28"/>
          <w:szCs w:val="28"/>
          <w:lang w:val="en-ZA" w:eastAsia="en-US"/>
        </w:rPr>
        <w:t>Thotanyana</w:t>
      </w:r>
      <w:proofErr w:type="spellEnd"/>
      <w:r w:rsidRPr="0018359D">
        <w:rPr>
          <w:rFonts w:eastAsiaTheme="minorHAnsi"/>
          <w:sz w:val="28"/>
          <w:szCs w:val="28"/>
          <w:lang w:val="en-ZA" w:eastAsia="en-US"/>
        </w:rPr>
        <w:t xml:space="preserve"> CCA/0070/15 [2017] LSHC 31</w:t>
      </w:r>
    </w:p>
    <w:p w14:paraId="6578D8D6" w14:textId="77777777" w:rsidR="0056610A" w:rsidRDefault="0056610A" w:rsidP="007B5C9F">
      <w:pPr>
        <w:tabs>
          <w:tab w:val="left" w:pos="720"/>
        </w:tabs>
        <w:spacing w:line="480" w:lineRule="auto"/>
        <w:jc w:val="both"/>
        <w:rPr>
          <w:b/>
          <w:bCs/>
          <w:sz w:val="28"/>
          <w:szCs w:val="28"/>
          <w:u w:val="single"/>
          <w:lang w:val="en-GB"/>
        </w:rPr>
      </w:pPr>
    </w:p>
    <w:p w14:paraId="0AE27B3C" w14:textId="2671AA71" w:rsidR="0056610A" w:rsidRPr="007B5C9F" w:rsidRDefault="003B1969" w:rsidP="007B5C9F">
      <w:pPr>
        <w:tabs>
          <w:tab w:val="left" w:pos="720"/>
        </w:tabs>
        <w:spacing w:line="360" w:lineRule="auto"/>
        <w:jc w:val="both"/>
        <w:rPr>
          <w:b/>
          <w:bCs/>
          <w:sz w:val="28"/>
          <w:szCs w:val="28"/>
          <w:u w:val="single"/>
          <w:lang w:val="en-GB"/>
        </w:rPr>
      </w:pPr>
      <w:r w:rsidRPr="00F9242E">
        <w:rPr>
          <w:b/>
          <w:bCs/>
          <w:sz w:val="28"/>
          <w:szCs w:val="28"/>
          <w:u w:val="single"/>
          <w:lang w:val="en-GB"/>
        </w:rPr>
        <w:t>South Afric</w:t>
      </w:r>
      <w:r>
        <w:rPr>
          <w:b/>
          <w:bCs/>
          <w:sz w:val="28"/>
          <w:szCs w:val="28"/>
          <w:u w:val="single"/>
          <w:lang w:val="en-GB"/>
        </w:rPr>
        <w:t>a</w:t>
      </w:r>
    </w:p>
    <w:p w14:paraId="5B75D55D" w14:textId="67E2D49C" w:rsidR="0018359D" w:rsidRPr="007B5C9F" w:rsidRDefault="0056610A">
      <w:pPr>
        <w:spacing w:line="480" w:lineRule="auto"/>
        <w:jc w:val="both"/>
        <w:rPr>
          <w:iCs/>
          <w:sz w:val="28"/>
          <w:szCs w:val="28"/>
        </w:rPr>
      </w:pPr>
      <w:r w:rsidRPr="0056610A">
        <w:rPr>
          <w:iCs/>
          <w:sz w:val="28"/>
          <w:szCs w:val="28"/>
        </w:rPr>
        <w:t xml:space="preserve">Akbar Hassim v </w:t>
      </w:r>
      <w:proofErr w:type="spellStart"/>
      <w:r w:rsidRPr="0056610A">
        <w:rPr>
          <w:iCs/>
          <w:sz w:val="28"/>
          <w:szCs w:val="28"/>
        </w:rPr>
        <w:t>Lishiva</w:t>
      </w:r>
      <w:proofErr w:type="spellEnd"/>
      <w:r w:rsidRPr="0056610A">
        <w:rPr>
          <w:iCs/>
          <w:sz w:val="28"/>
          <w:szCs w:val="28"/>
        </w:rPr>
        <w:t xml:space="preserve"> </w:t>
      </w:r>
      <w:proofErr w:type="spellStart"/>
      <w:r w:rsidRPr="0056610A">
        <w:rPr>
          <w:iCs/>
          <w:sz w:val="28"/>
          <w:szCs w:val="28"/>
        </w:rPr>
        <w:t>Mbengeni</w:t>
      </w:r>
      <w:proofErr w:type="spellEnd"/>
      <w:r w:rsidRPr="0056610A">
        <w:rPr>
          <w:iCs/>
          <w:sz w:val="28"/>
          <w:szCs w:val="28"/>
        </w:rPr>
        <w:t xml:space="preserve"> (35381/202) [2021] ZAGPJHC 120</w:t>
      </w:r>
    </w:p>
    <w:p w14:paraId="25F11402" w14:textId="2DBFBC3B" w:rsidR="0018359D" w:rsidRPr="007B5C9F" w:rsidRDefault="0056610A" w:rsidP="007B5C9F">
      <w:pPr>
        <w:tabs>
          <w:tab w:val="right" w:pos="9026"/>
        </w:tabs>
        <w:spacing w:line="480" w:lineRule="auto"/>
        <w:jc w:val="both"/>
        <w:rPr>
          <w:rFonts w:eastAsiaTheme="minorHAnsi"/>
          <w:bCs/>
          <w:sz w:val="28"/>
          <w:szCs w:val="28"/>
          <w:lang w:val="en-ZA" w:eastAsia="en-US"/>
        </w:rPr>
      </w:pPr>
      <w:proofErr w:type="spellStart"/>
      <w:r w:rsidRPr="0056610A">
        <w:rPr>
          <w:rFonts w:eastAsiaTheme="minorHAnsi"/>
          <w:bCs/>
          <w:sz w:val="28"/>
          <w:szCs w:val="28"/>
          <w:lang w:val="en-ZA" w:eastAsia="en-US"/>
        </w:rPr>
        <w:t>Antonys</w:t>
      </w:r>
      <w:proofErr w:type="spellEnd"/>
      <w:r w:rsidRPr="0056610A">
        <w:rPr>
          <w:rFonts w:eastAsiaTheme="minorHAnsi"/>
          <w:bCs/>
          <w:sz w:val="28"/>
          <w:szCs w:val="28"/>
          <w:lang w:val="en-ZA" w:eastAsia="en-US"/>
        </w:rPr>
        <w:t xml:space="preserve"> </w:t>
      </w:r>
      <w:proofErr w:type="spellStart"/>
      <w:r w:rsidRPr="0056610A">
        <w:rPr>
          <w:rFonts w:eastAsiaTheme="minorHAnsi"/>
          <w:bCs/>
          <w:sz w:val="28"/>
          <w:szCs w:val="28"/>
          <w:lang w:val="en-ZA" w:eastAsia="en-US"/>
        </w:rPr>
        <w:t>Theodosiou</w:t>
      </w:r>
      <w:proofErr w:type="spellEnd"/>
      <w:r w:rsidRPr="0056610A">
        <w:rPr>
          <w:rFonts w:eastAsiaTheme="minorHAnsi"/>
          <w:bCs/>
          <w:sz w:val="28"/>
          <w:szCs w:val="28"/>
          <w:lang w:val="en-ZA" w:eastAsia="en-US"/>
        </w:rPr>
        <w:t xml:space="preserve"> and others v </w:t>
      </w:r>
      <w:proofErr w:type="spellStart"/>
      <w:r w:rsidRPr="0056610A">
        <w:rPr>
          <w:rFonts w:eastAsiaTheme="minorHAnsi"/>
          <w:bCs/>
          <w:sz w:val="28"/>
          <w:szCs w:val="28"/>
          <w:lang w:val="en-ZA" w:eastAsia="en-US"/>
        </w:rPr>
        <w:t>Schindlers</w:t>
      </w:r>
      <w:proofErr w:type="spellEnd"/>
      <w:r w:rsidRPr="0056610A">
        <w:rPr>
          <w:rFonts w:eastAsiaTheme="minorHAnsi"/>
          <w:bCs/>
          <w:sz w:val="28"/>
          <w:szCs w:val="28"/>
          <w:lang w:val="en-ZA" w:eastAsia="en-US"/>
        </w:rPr>
        <w:t xml:space="preserve"> Attorneys (14038/2021) [2022] ZAGPJHC 252 </w:t>
      </w:r>
    </w:p>
    <w:p w14:paraId="78AB6B68" w14:textId="52872707" w:rsidR="0056610A" w:rsidRDefault="0056610A">
      <w:pPr>
        <w:widowControl/>
        <w:autoSpaceDE/>
        <w:autoSpaceDN/>
        <w:adjustRightInd/>
        <w:spacing w:after="160" w:line="480" w:lineRule="auto"/>
        <w:rPr>
          <w:rFonts w:eastAsiaTheme="minorHAnsi"/>
          <w:bCs/>
          <w:sz w:val="28"/>
          <w:szCs w:val="28"/>
          <w:lang w:val="en-GB" w:eastAsia="en-US"/>
        </w:rPr>
      </w:pPr>
      <w:r w:rsidRPr="0056610A">
        <w:rPr>
          <w:rFonts w:eastAsiaTheme="minorHAnsi"/>
          <w:bCs/>
          <w:sz w:val="28"/>
          <w:szCs w:val="28"/>
          <w:lang w:val="en-GB" w:eastAsia="en-US"/>
        </w:rPr>
        <w:t>Curoscore Pty Ltd v Nxumalo (1619/2020) [2021] ZAECBHC 9</w:t>
      </w:r>
    </w:p>
    <w:p w14:paraId="422D26BB" w14:textId="780B3B03" w:rsidR="0018359D" w:rsidRDefault="00047E5C">
      <w:pPr>
        <w:tabs>
          <w:tab w:val="right" w:pos="9026"/>
        </w:tabs>
        <w:spacing w:line="480" w:lineRule="auto"/>
        <w:jc w:val="both"/>
        <w:rPr>
          <w:rFonts w:eastAsiaTheme="minorHAnsi"/>
          <w:iCs/>
          <w:sz w:val="28"/>
          <w:szCs w:val="28"/>
          <w:lang w:val="en-ZA" w:eastAsia="en-US"/>
        </w:rPr>
      </w:pPr>
      <w:proofErr w:type="spellStart"/>
      <w:r w:rsidRPr="00047E5C">
        <w:rPr>
          <w:rFonts w:eastAsiaTheme="minorHAnsi"/>
          <w:iCs/>
          <w:sz w:val="28"/>
          <w:szCs w:val="28"/>
          <w:lang w:val="en-ZA" w:eastAsia="en-US"/>
        </w:rPr>
        <w:t>Inzinger</w:t>
      </w:r>
      <w:proofErr w:type="spellEnd"/>
      <w:r w:rsidRPr="00047E5C">
        <w:rPr>
          <w:rFonts w:eastAsiaTheme="minorHAnsi"/>
          <w:iCs/>
          <w:sz w:val="28"/>
          <w:szCs w:val="28"/>
          <w:lang w:val="en-ZA" w:eastAsia="en-US"/>
        </w:rPr>
        <w:t xml:space="preserve"> v </w:t>
      </w:r>
      <w:proofErr w:type="spellStart"/>
      <w:r w:rsidRPr="00047E5C">
        <w:rPr>
          <w:rFonts w:eastAsiaTheme="minorHAnsi"/>
          <w:iCs/>
          <w:sz w:val="28"/>
          <w:szCs w:val="28"/>
          <w:lang w:val="en-ZA" w:eastAsia="en-US"/>
        </w:rPr>
        <w:t>Hofmeyer</w:t>
      </w:r>
      <w:proofErr w:type="spellEnd"/>
      <w:r w:rsidRPr="00047E5C">
        <w:rPr>
          <w:rFonts w:eastAsiaTheme="minorHAnsi"/>
          <w:iCs/>
          <w:sz w:val="28"/>
          <w:szCs w:val="28"/>
          <w:lang w:val="en-ZA" w:eastAsia="en-US"/>
        </w:rPr>
        <w:t xml:space="preserve"> (7575/2010) [2010] ZAGPJHC 104 </w:t>
      </w:r>
    </w:p>
    <w:p w14:paraId="115C9F81" w14:textId="7E44698B" w:rsidR="0018359D" w:rsidRPr="00BF39CD" w:rsidRDefault="00047E5C">
      <w:pPr>
        <w:tabs>
          <w:tab w:val="right" w:pos="9026"/>
        </w:tabs>
        <w:spacing w:line="480" w:lineRule="auto"/>
        <w:jc w:val="both"/>
        <w:rPr>
          <w:rFonts w:eastAsiaTheme="minorHAnsi"/>
          <w:iCs/>
          <w:sz w:val="28"/>
          <w:szCs w:val="28"/>
          <w:lang w:val="en-ZA" w:eastAsia="en-US"/>
        </w:rPr>
      </w:pPr>
      <w:r w:rsidRPr="00047E5C">
        <w:rPr>
          <w:rFonts w:eastAsiaTheme="minorHAnsi"/>
          <w:iCs/>
          <w:sz w:val="28"/>
          <w:szCs w:val="28"/>
          <w:lang w:val="en-ZA" w:eastAsia="en-US"/>
        </w:rPr>
        <w:t>Jowell v Bramwell Jones and Others 1998(1) SA 836</w:t>
      </w:r>
    </w:p>
    <w:p w14:paraId="3BC9F3C4" w14:textId="7A81F633" w:rsidR="0018359D" w:rsidRDefault="00047E5C">
      <w:pPr>
        <w:tabs>
          <w:tab w:val="right" w:pos="9026"/>
        </w:tabs>
        <w:spacing w:line="480" w:lineRule="auto"/>
        <w:jc w:val="both"/>
        <w:rPr>
          <w:rFonts w:eastAsiaTheme="minorHAnsi"/>
          <w:sz w:val="28"/>
          <w:szCs w:val="28"/>
          <w:lang w:val="en-ZA" w:eastAsia="en-US"/>
        </w:rPr>
      </w:pPr>
      <w:r w:rsidRPr="00047E5C">
        <w:rPr>
          <w:rFonts w:eastAsiaTheme="minorHAnsi"/>
          <w:bCs/>
          <w:sz w:val="28"/>
          <w:szCs w:val="28"/>
          <w:lang w:val="en-ZA" w:eastAsia="en-US"/>
        </w:rPr>
        <w:t xml:space="preserve">Miller and Others v Bellville Municipality </w:t>
      </w:r>
      <w:r w:rsidRPr="00047E5C">
        <w:rPr>
          <w:rFonts w:eastAsiaTheme="minorHAnsi"/>
          <w:sz w:val="28"/>
          <w:szCs w:val="28"/>
          <w:lang w:val="en-ZA" w:eastAsia="en-US"/>
        </w:rPr>
        <w:t>1971 (4) SA 544 (C)</w:t>
      </w:r>
    </w:p>
    <w:p w14:paraId="75026A0D" w14:textId="21E9C3E2" w:rsidR="0056610A" w:rsidRPr="007B5C9F" w:rsidRDefault="00047E5C" w:rsidP="007B5C9F">
      <w:pPr>
        <w:tabs>
          <w:tab w:val="right" w:pos="9026"/>
        </w:tabs>
        <w:spacing w:line="480" w:lineRule="auto"/>
        <w:jc w:val="both"/>
        <w:rPr>
          <w:rFonts w:eastAsiaTheme="minorHAnsi"/>
          <w:sz w:val="28"/>
          <w:szCs w:val="28"/>
          <w:lang w:val="en-GB" w:eastAsia="en-US"/>
        </w:rPr>
      </w:pPr>
      <w:r w:rsidRPr="00047E5C">
        <w:rPr>
          <w:rFonts w:eastAsiaTheme="minorHAnsi"/>
          <w:sz w:val="28"/>
          <w:szCs w:val="28"/>
          <w:lang w:val="en-GB" w:eastAsia="en-US"/>
        </w:rPr>
        <w:t>Trope and others v South African Reserve Bank 1993(3) SA 264</w:t>
      </w:r>
      <w:r w:rsidRPr="00047E5C">
        <w:rPr>
          <w:rFonts w:eastAsiaTheme="minorHAnsi"/>
          <w:sz w:val="28"/>
          <w:szCs w:val="28"/>
          <w:lang w:val="en-GB" w:eastAsia="en-US"/>
        </w:rPr>
        <w:tab/>
      </w:r>
    </w:p>
    <w:p w14:paraId="241BD4C1" w14:textId="77777777" w:rsidR="0018359D" w:rsidRDefault="0018359D" w:rsidP="003518D5">
      <w:pPr>
        <w:widowControl/>
        <w:tabs>
          <w:tab w:val="left" w:pos="1134"/>
        </w:tabs>
        <w:suppressAutoHyphens/>
        <w:autoSpaceDE/>
        <w:adjustRightInd/>
        <w:spacing w:after="240" w:line="480" w:lineRule="auto"/>
        <w:textAlignment w:val="baseline"/>
        <w:rPr>
          <w:rFonts w:eastAsia="Calibri"/>
          <w:b/>
          <w:bCs/>
          <w:iCs/>
          <w:sz w:val="28"/>
          <w:szCs w:val="28"/>
          <w:lang w:val="en-ZA" w:eastAsia="en-US"/>
        </w:rPr>
      </w:pPr>
    </w:p>
    <w:p w14:paraId="1D7EF1E8" w14:textId="7FF99025" w:rsidR="003B1969" w:rsidRDefault="003B1969" w:rsidP="007B5C9F">
      <w:pPr>
        <w:widowControl/>
        <w:tabs>
          <w:tab w:val="left" w:pos="1134"/>
        </w:tabs>
        <w:suppressAutoHyphens/>
        <w:autoSpaceDE/>
        <w:adjustRightInd/>
        <w:spacing w:after="240" w:line="480" w:lineRule="auto"/>
        <w:jc w:val="center"/>
        <w:textAlignment w:val="baseline"/>
        <w:rPr>
          <w:rFonts w:eastAsia="Calibri"/>
          <w:b/>
          <w:bCs/>
          <w:iCs/>
          <w:sz w:val="28"/>
          <w:szCs w:val="28"/>
          <w:lang w:val="en-ZA" w:eastAsia="en-US"/>
        </w:rPr>
      </w:pPr>
      <w:r w:rsidRPr="00BD1ADD">
        <w:rPr>
          <w:rFonts w:eastAsia="Calibri"/>
          <w:b/>
          <w:bCs/>
          <w:iCs/>
          <w:sz w:val="28"/>
          <w:szCs w:val="28"/>
          <w:lang w:val="en-ZA" w:eastAsia="en-US"/>
        </w:rPr>
        <w:lastRenderedPageBreak/>
        <w:t>JUDGMENT</w:t>
      </w:r>
    </w:p>
    <w:p w14:paraId="2A130967" w14:textId="77777777" w:rsidR="003B1969" w:rsidRDefault="003B1969" w:rsidP="003B1969">
      <w:pPr>
        <w:pStyle w:val="NoSpacing"/>
        <w:rPr>
          <w:lang w:val="en-GB"/>
        </w:rPr>
      </w:pPr>
    </w:p>
    <w:p w14:paraId="375C9022" w14:textId="77777777" w:rsidR="003B1969" w:rsidRDefault="003B1969" w:rsidP="003B1969">
      <w:pPr>
        <w:rPr>
          <w:b/>
          <w:bCs/>
          <w:sz w:val="28"/>
          <w:szCs w:val="28"/>
          <w:u w:val="single"/>
          <w:lang w:val="en-GB"/>
        </w:rPr>
      </w:pPr>
      <w:r w:rsidRPr="0084437C">
        <w:rPr>
          <w:b/>
          <w:bCs/>
          <w:sz w:val="28"/>
          <w:szCs w:val="28"/>
          <w:u w:val="single"/>
          <w:lang w:val="en-GB"/>
        </w:rPr>
        <w:t>INTRODUCTION:</w:t>
      </w:r>
    </w:p>
    <w:p w14:paraId="7512286A" w14:textId="77777777" w:rsidR="009855DF" w:rsidRPr="00386024" w:rsidRDefault="009855DF" w:rsidP="00FB34AD">
      <w:pPr>
        <w:spacing w:line="480" w:lineRule="auto"/>
        <w:jc w:val="both"/>
        <w:rPr>
          <w:bCs/>
          <w:sz w:val="28"/>
          <w:szCs w:val="28"/>
          <w:lang w:val="en-GB"/>
        </w:rPr>
      </w:pPr>
    </w:p>
    <w:p w14:paraId="54A54FF6" w14:textId="41F41DC4" w:rsidR="009855DF" w:rsidRDefault="00C77785" w:rsidP="00FB34AD">
      <w:pPr>
        <w:spacing w:line="480" w:lineRule="auto"/>
        <w:jc w:val="both"/>
        <w:rPr>
          <w:bCs/>
          <w:sz w:val="28"/>
          <w:szCs w:val="28"/>
          <w:lang w:val="en-GB"/>
        </w:rPr>
      </w:pPr>
      <w:r>
        <w:rPr>
          <w:bCs/>
          <w:sz w:val="28"/>
          <w:szCs w:val="28"/>
          <w:lang w:val="en-GB"/>
        </w:rPr>
        <w:t>[1]</w:t>
      </w:r>
      <w:r>
        <w:rPr>
          <w:bCs/>
          <w:sz w:val="28"/>
          <w:szCs w:val="28"/>
          <w:lang w:val="en-GB"/>
        </w:rPr>
        <w:tab/>
      </w:r>
      <w:r>
        <w:rPr>
          <w:bCs/>
          <w:sz w:val="28"/>
          <w:szCs w:val="28"/>
          <w:lang w:val="en-GB"/>
        </w:rPr>
        <w:tab/>
      </w:r>
      <w:r w:rsidR="00820B17" w:rsidRPr="0031767F">
        <w:rPr>
          <w:bCs/>
          <w:sz w:val="28"/>
          <w:szCs w:val="28"/>
          <w:lang w:val="en-GB"/>
        </w:rPr>
        <w:t>The facts</w:t>
      </w:r>
      <w:r w:rsidR="00820B17">
        <w:rPr>
          <w:bCs/>
          <w:sz w:val="28"/>
          <w:szCs w:val="28"/>
          <w:lang w:val="en-GB"/>
        </w:rPr>
        <w:t xml:space="preserve"> of the case are straightforward. </w:t>
      </w:r>
      <w:r w:rsidR="00386024" w:rsidRPr="00386024">
        <w:rPr>
          <w:bCs/>
          <w:sz w:val="28"/>
          <w:szCs w:val="28"/>
          <w:lang w:val="en-GB"/>
        </w:rPr>
        <w:t xml:space="preserve">The plaintiffs instituted </w:t>
      </w:r>
      <w:r w:rsidR="00F111E9">
        <w:rPr>
          <w:bCs/>
          <w:sz w:val="28"/>
          <w:szCs w:val="28"/>
          <w:lang w:val="en-GB"/>
        </w:rPr>
        <w:t xml:space="preserve">action </w:t>
      </w:r>
      <w:r w:rsidR="00386024" w:rsidRPr="00386024">
        <w:rPr>
          <w:bCs/>
          <w:sz w:val="28"/>
          <w:szCs w:val="28"/>
          <w:lang w:val="en-GB"/>
        </w:rPr>
        <w:t>against</w:t>
      </w:r>
      <w:r w:rsidR="00386024">
        <w:rPr>
          <w:bCs/>
          <w:sz w:val="28"/>
          <w:szCs w:val="28"/>
          <w:lang w:val="en-GB"/>
        </w:rPr>
        <w:t xml:space="preserve"> the defendant</w:t>
      </w:r>
      <w:r w:rsidR="004B7BEA">
        <w:rPr>
          <w:bCs/>
          <w:sz w:val="28"/>
          <w:szCs w:val="28"/>
          <w:lang w:val="en-GB"/>
        </w:rPr>
        <w:t>s</w:t>
      </w:r>
      <w:r w:rsidR="00386024">
        <w:rPr>
          <w:bCs/>
          <w:sz w:val="28"/>
          <w:szCs w:val="28"/>
          <w:lang w:val="en-GB"/>
        </w:rPr>
        <w:t xml:space="preserve"> for cancellation of sale agreement, damages for breach of the said sale agreement</w:t>
      </w:r>
      <w:r w:rsidR="00F111E9">
        <w:rPr>
          <w:bCs/>
          <w:sz w:val="28"/>
          <w:szCs w:val="28"/>
          <w:lang w:val="en-GB"/>
        </w:rPr>
        <w:t>,</w:t>
      </w:r>
      <w:r w:rsidR="00386024">
        <w:rPr>
          <w:bCs/>
          <w:sz w:val="28"/>
          <w:szCs w:val="28"/>
          <w:lang w:val="en-GB"/>
        </w:rPr>
        <w:t xml:space="preserve"> payment of sum of M130 00</w:t>
      </w:r>
      <w:r w:rsidR="00F111E9">
        <w:rPr>
          <w:bCs/>
          <w:sz w:val="28"/>
          <w:szCs w:val="28"/>
          <w:lang w:val="en-GB"/>
        </w:rPr>
        <w:t>0</w:t>
      </w:r>
      <w:r w:rsidR="00386024">
        <w:rPr>
          <w:bCs/>
          <w:sz w:val="28"/>
          <w:szCs w:val="28"/>
          <w:lang w:val="en-GB"/>
        </w:rPr>
        <w:t>.00 being the purchase price paid to the</w:t>
      </w:r>
      <w:r w:rsidR="004B7BEA">
        <w:rPr>
          <w:bCs/>
          <w:sz w:val="28"/>
          <w:szCs w:val="28"/>
          <w:lang w:val="en-GB"/>
        </w:rPr>
        <w:t xml:space="preserve"> 1</w:t>
      </w:r>
      <w:r w:rsidR="004B7BEA" w:rsidRPr="00D40E8C">
        <w:rPr>
          <w:bCs/>
          <w:sz w:val="28"/>
          <w:szCs w:val="28"/>
          <w:vertAlign w:val="superscript"/>
          <w:lang w:val="en-GB"/>
        </w:rPr>
        <w:t>st</w:t>
      </w:r>
      <w:r w:rsidR="004B7BEA">
        <w:rPr>
          <w:bCs/>
          <w:sz w:val="28"/>
          <w:szCs w:val="28"/>
          <w:lang w:val="en-GB"/>
        </w:rPr>
        <w:t xml:space="preserve"> and 2</w:t>
      </w:r>
      <w:r w:rsidR="004B7BEA" w:rsidRPr="00D40E8C">
        <w:rPr>
          <w:bCs/>
          <w:sz w:val="28"/>
          <w:szCs w:val="28"/>
          <w:vertAlign w:val="superscript"/>
          <w:lang w:val="en-GB"/>
        </w:rPr>
        <w:t>nd</w:t>
      </w:r>
      <w:r w:rsidR="004B7BEA">
        <w:rPr>
          <w:bCs/>
          <w:sz w:val="28"/>
          <w:szCs w:val="28"/>
          <w:lang w:val="en-GB"/>
        </w:rPr>
        <w:t xml:space="preserve"> </w:t>
      </w:r>
      <w:r w:rsidR="008745A5">
        <w:rPr>
          <w:bCs/>
          <w:sz w:val="28"/>
          <w:szCs w:val="28"/>
          <w:lang w:val="en-GB"/>
        </w:rPr>
        <w:t>defendant</w:t>
      </w:r>
      <w:r w:rsidR="004B7BEA">
        <w:rPr>
          <w:bCs/>
          <w:sz w:val="28"/>
          <w:szCs w:val="28"/>
          <w:lang w:val="en-GB"/>
        </w:rPr>
        <w:t>s</w:t>
      </w:r>
      <w:r w:rsidR="008745A5">
        <w:rPr>
          <w:bCs/>
          <w:sz w:val="28"/>
          <w:szCs w:val="28"/>
          <w:lang w:val="en-GB"/>
        </w:rPr>
        <w:t xml:space="preserve"> and interest at the rate of 18.5% per annum.  The </w:t>
      </w:r>
      <w:r w:rsidR="004B7BEA">
        <w:rPr>
          <w:bCs/>
          <w:sz w:val="28"/>
          <w:szCs w:val="28"/>
          <w:lang w:val="en-GB"/>
        </w:rPr>
        <w:t>1</w:t>
      </w:r>
      <w:r w:rsidR="004B7BEA" w:rsidRPr="00D40E8C">
        <w:rPr>
          <w:bCs/>
          <w:sz w:val="28"/>
          <w:szCs w:val="28"/>
          <w:vertAlign w:val="superscript"/>
          <w:lang w:val="en-GB"/>
        </w:rPr>
        <w:t>st</w:t>
      </w:r>
      <w:r w:rsidR="004B7BEA">
        <w:rPr>
          <w:bCs/>
          <w:sz w:val="28"/>
          <w:szCs w:val="28"/>
          <w:lang w:val="en-GB"/>
        </w:rPr>
        <w:t xml:space="preserve"> and 2</w:t>
      </w:r>
      <w:r w:rsidR="004B7BEA" w:rsidRPr="00D40E8C">
        <w:rPr>
          <w:bCs/>
          <w:sz w:val="28"/>
          <w:szCs w:val="28"/>
          <w:vertAlign w:val="superscript"/>
          <w:lang w:val="en-GB"/>
        </w:rPr>
        <w:t>nd</w:t>
      </w:r>
      <w:r w:rsidR="004B7BEA">
        <w:rPr>
          <w:bCs/>
          <w:sz w:val="28"/>
          <w:szCs w:val="28"/>
          <w:lang w:val="en-GB"/>
        </w:rPr>
        <w:t xml:space="preserve"> </w:t>
      </w:r>
      <w:r w:rsidR="008745A5">
        <w:rPr>
          <w:bCs/>
          <w:sz w:val="28"/>
          <w:szCs w:val="28"/>
          <w:lang w:val="en-GB"/>
        </w:rPr>
        <w:t xml:space="preserve">defendants duly filed appearance to defend and their plea. </w:t>
      </w:r>
      <w:r w:rsidR="00744481">
        <w:rPr>
          <w:bCs/>
          <w:sz w:val="28"/>
          <w:szCs w:val="28"/>
          <w:lang w:val="en-GB"/>
        </w:rPr>
        <w:t xml:space="preserve">As the matter was being enrolled for annexed </w:t>
      </w:r>
      <w:r w:rsidR="00D40E8C">
        <w:rPr>
          <w:bCs/>
          <w:sz w:val="28"/>
          <w:szCs w:val="28"/>
          <w:lang w:val="en-GB"/>
        </w:rPr>
        <w:t>mediation, the</w:t>
      </w:r>
      <w:r w:rsidR="004B7BEA">
        <w:rPr>
          <w:bCs/>
          <w:sz w:val="28"/>
          <w:szCs w:val="28"/>
          <w:lang w:val="en-GB"/>
        </w:rPr>
        <w:t xml:space="preserve"> defendants reacted with a notice of exception to the set down of the matter for mediation. </w:t>
      </w:r>
      <w:r w:rsidR="00F111E9">
        <w:rPr>
          <w:bCs/>
          <w:sz w:val="28"/>
          <w:szCs w:val="28"/>
          <w:lang w:val="en-GB"/>
        </w:rPr>
        <w:t xml:space="preserve"> </w:t>
      </w:r>
    </w:p>
    <w:p w14:paraId="64F9681B" w14:textId="77777777" w:rsidR="00A44747" w:rsidRDefault="00A44747" w:rsidP="00FB34AD">
      <w:pPr>
        <w:spacing w:line="480" w:lineRule="auto"/>
        <w:jc w:val="both"/>
        <w:rPr>
          <w:bCs/>
          <w:sz w:val="28"/>
          <w:szCs w:val="28"/>
          <w:lang w:val="en-GB"/>
        </w:rPr>
      </w:pPr>
    </w:p>
    <w:p w14:paraId="4F1BC88C" w14:textId="77777777" w:rsidR="00A44747" w:rsidRDefault="00A44747" w:rsidP="00FB34AD">
      <w:pPr>
        <w:spacing w:line="480" w:lineRule="auto"/>
        <w:jc w:val="both"/>
        <w:rPr>
          <w:b/>
          <w:sz w:val="28"/>
          <w:szCs w:val="28"/>
          <w:u w:val="single"/>
          <w:lang w:val="en-GB"/>
        </w:rPr>
      </w:pPr>
      <w:r w:rsidRPr="00A44747">
        <w:rPr>
          <w:b/>
          <w:sz w:val="28"/>
          <w:szCs w:val="28"/>
          <w:u w:val="single"/>
          <w:lang w:val="en-GB"/>
        </w:rPr>
        <w:t>BACKGROUD:</w:t>
      </w:r>
    </w:p>
    <w:p w14:paraId="0CDB76F0" w14:textId="77777777" w:rsidR="000A3BD5" w:rsidRDefault="000A3BD5" w:rsidP="00FB34AD">
      <w:pPr>
        <w:spacing w:line="480" w:lineRule="auto"/>
        <w:jc w:val="both"/>
        <w:rPr>
          <w:b/>
          <w:sz w:val="28"/>
          <w:szCs w:val="28"/>
          <w:u w:val="single"/>
          <w:lang w:val="en-GB"/>
        </w:rPr>
      </w:pPr>
    </w:p>
    <w:p w14:paraId="4099AAAC" w14:textId="4FDBBC25" w:rsidR="00B834B0" w:rsidRDefault="00A44747" w:rsidP="00FB34AD">
      <w:pPr>
        <w:spacing w:line="480" w:lineRule="auto"/>
        <w:jc w:val="both"/>
        <w:rPr>
          <w:bCs/>
          <w:sz w:val="28"/>
          <w:szCs w:val="28"/>
          <w:lang w:val="en-GB"/>
        </w:rPr>
      </w:pPr>
      <w:r>
        <w:rPr>
          <w:bCs/>
          <w:sz w:val="28"/>
          <w:szCs w:val="28"/>
          <w:lang w:val="en-GB"/>
        </w:rPr>
        <w:t>[2]</w:t>
      </w:r>
      <w:r w:rsidR="00CD1B0E">
        <w:rPr>
          <w:bCs/>
          <w:sz w:val="28"/>
          <w:szCs w:val="28"/>
          <w:lang w:val="en-GB"/>
        </w:rPr>
        <w:tab/>
      </w:r>
      <w:r w:rsidR="00CD1B0E">
        <w:rPr>
          <w:bCs/>
          <w:sz w:val="28"/>
          <w:szCs w:val="28"/>
          <w:lang w:val="en-GB"/>
        </w:rPr>
        <w:tab/>
        <w:t>T</w:t>
      </w:r>
      <w:r w:rsidR="005D3218">
        <w:rPr>
          <w:bCs/>
          <w:sz w:val="28"/>
          <w:szCs w:val="28"/>
          <w:lang w:val="en-GB"/>
        </w:rPr>
        <w:t xml:space="preserve">he factual </w:t>
      </w:r>
      <w:r w:rsidR="00CD1B0E">
        <w:rPr>
          <w:bCs/>
          <w:sz w:val="28"/>
          <w:szCs w:val="28"/>
          <w:lang w:val="en-GB"/>
        </w:rPr>
        <w:t xml:space="preserve">matrix </w:t>
      </w:r>
      <w:r w:rsidR="002727B3">
        <w:rPr>
          <w:bCs/>
          <w:sz w:val="28"/>
          <w:szCs w:val="28"/>
          <w:lang w:val="en-GB"/>
        </w:rPr>
        <w:t xml:space="preserve">for this action </w:t>
      </w:r>
      <w:r w:rsidR="00CD1B0E">
        <w:rPr>
          <w:bCs/>
          <w:sz w:val="28"/>
          <w:szCs w:val="28"/>
          <w:lang w:val="en-GB"/>
        </w:rPr>
        <w:t>is</w:t>
      </w:r>
      <w:r w:rsidR="005D3218">
        <w:rPr>
          <w:bCs/>
          <w:sz w:val="28"/>
          <w:szCs w:val="28"/>
          <w:lang w:val="en-GB"/>
        </w:rPr>
        <w:t xml:space="preserve"> that on or about July 2019 the first and second </w:t>
      </w:r>
      <w:r w:rsidR="00AB10F8">
        <w:rPr>
          <w:bCs/>
          <w:sz w:val="28"/>
          <w:szCs w:val="28"/>
          <w:lang w:val="en-GB"/>
        </w:rPr>
        <w:t>plaintiffs</w:t>
      </w:r>
      <w:r w:rsidR="005D3218">
        <w:rPr>
          <w:bCs/>
          <w:sz w:val="28"/>
          <w:szCs w:val="28"/>
          <w:lang w:val="en-GB"/>
        </w:rPr>
        <w:t xml:space="preserve"> and</w:t>
      </w:r>
      <w:r w:rsidR="00CD1B0E">
        <w:rPr>
          <w:bCs/>
          <w:sz w:val="28"/>
          <w:szCs w:val="28"/>
          <w:lang w:val="en-GB"/>
        </w:rPr>
        <w:t xml:space="preserve"> the first and second defendants concluded</w:t>
      </w:r>
      <w:r w:rsidR="005D3218">
        <w:rPr>
          <w:bCs/>
          <w:sz w:val="28"/>
          <w:szCs w:val="28"/>
          <w:lang w:val="en-GB"/>
        </w:rPr>
        <w:t xml:space="preserve"> a sale agreement of which the </w:t>
      </w:r>
      <w:r w:rsidR="00AB10F8">
        <w:rPr>
          <w:bCs/>
          <w:sz w:val="28"/>
          <w:szCs w:val="28"/>
          <w:lang w:val="en-GB"/>
        </w:rPr>
        <w:t>plaintiffs</w:t>
      </w:r>
      <w:r w:rsidR="005D3218">
        <w:rPr>
          <w:bCs/>
          <w:sz w:val="28"/>
          <w:szCs w:val="28"/>
          <w:lang w:val="en-GB"/>
        </w:rPr>
        <w:t xml:space="preserve"> bought rights </w:t>
      </w:r>
      <w:r w:rsidR="006C0E32">
        <w:rPr>
          <w:bCs/>
          <w:sz w:val="28"/>
          <w:szCs w:val="28"/>
          <w:lang w:val="en-GB"/>
        </w:rPr>
        <w:t>and</w:t>
      </w:r>
      <w:r w:rsidR="005D3218">
        <w:rPr>
          <w:bCs/>
          <w:sz w:val="28"/>
          <w:szCs w:val="28"/>
          <w:lang w:val="en-GB"/>
        </w:rPr>
        <w:t xml:space="preserve"> interests on an unnumbered site at Masianokeng, Maseru, Urban Area. The purchase price was agreed to be a sum of M130,00-00</w:t>
      </w:r>
      <w:r w:rsidR="00AB10F8">
        <w:rPr>
          <w:bCs/>
          <w:sz w:val="28"/>
          <w:szCs w:val="28"/>
          <w:lang w:val="en-GB"/>
        </w:rPr>
        <w:t xml:space="preserve">. As a result of this agreement the plaintiffs became bona fide possessors and occupiers to the land the subject of the sale agreement. </w:t>
      </w:r>
    </w:p>
    <w:p w14:paraId="35297A67" w14:textId="77777777" w:rsidR="00B834B0" w:rsidRDefault="00B834B0" w:rsidP="00FB34AD">
      <w:pPr>
        <w:spacing w:line="480" w:lineRule="auto"/>
        <w:jc w:val="both"/>
        <w:rPr>
          <w:bCs/>
          <w:sz w:val="28"/>
          <w:szCs w:val="28"/>
          <w:lang w:val="en-GB"/>
        </w:rPr>
      </w:pPr>
    </w:p>
    <w:p w14:paraId="77E97C8C" w14:textId="16BD87C5" w:rsidR="00A44747" w:rsidRDefault="00B834B0" w:rsidP="00FB34AD">
      <w:pPr>
        <w:spacing w:line="480" w:lineRule="auto"/>
        <w:jc w:val="both"/>
        <w:rPr>
          <w:bCs/>
          <w:sz w:val="28"/>
          <w:szCs w:val="28"/>
          <w:lang w:val="en-GB"/>
        </w:rPr>
      </w:pPr>
      <w:r>
        <w:rPr>
          <w:bCs/>
          <w:sz w:val="28"/>
          <w:szCs w:val="28"/>
          <w:lang w:val="en-GB"/>
        </w:rPr>
        <w:t>[3]</w:t>
      </w:r>
      <w:r>
        <w:rPr>
          <w:bCs/>
          <w:sz w:val="28"/>
          <w:szCs w:val="28"/>
          <w:lang w:val="en-GB"/>
        </w:rPr>
        <w:tab/>
      </w:r>
      <w:r>
        <w:rPr>
          <w:bCs/>
          <w:sz w:val="28"/>
          <w:szCs w:val="28"/>
          <w:lang w:val="en-GB"/>
        </w:rPr>
        <w:tab/>
      </w:r>
      <w:r w:rsidR="006C0E32">
        <w:rPr>
          <w:bCs/>
          <w:sz w:val="28"/>
          <w:szCs w:val="28"/>
          <w:lang w:val="en-GB"/>
        </w:rPr>
        <w:t xml:space="preserve">The </w:t>
      </w:r>
      <w:r>
        <w:rPr>
          <w:bCs/>
          <w:sz w:val="28"/>
          <w:szCs w:val="28"/>
          <w:lang w:val="en-GB"/>
        </w:rPr>
        <w:t>plot in</w:t>
      </w:r>
      <w:r w:rsidR="006C0E32">
        <w:rPr>
          <w:bCs/>
          <w:sz w:val="28"/>
          <w:szCs w:val="28"/>
          <w:lang w:val="en-GB"/>
        </w:rPr>
        <w:t xml:space="preserve"> question had not been transferred to the plaintiffs and </w:t>
      </w:r>
      <w:r w:rsidR="006C0E32">
        <w:rPr>
          <w:bCs/>
          <w:sz w:val="28"/>
          <w:szCs w:val="28"/>
          <w:lang w:val="en-GB"/>
        </w:rPr>
        <w:lastRenderedPageBreak/>
        <w:t>they pursued the defendants to transfer right</w:t>
      </w:r>
      <w:r w:rsidR="00CD1B0E">
        <w:rPr>
          <w:bCs/>
          <w:sz w:val="28"/>
          <w:szCs w:val="28"/>
          <w:lang w:val="en-GB"/>
        </w:rPr>
        <w:t>s</w:t>
      </w:r>
      <w:r w:rsidR="006C0E32">
        <w:rPr>
          <w:bCs/>
          <w:sz w:val="28"/>
          <w:szCs w:val="28"/>
          <w:lang w:val="en-GB"/>
        </w:rPr>
        <w:t xml:space="preserve"> to them but to no avail. </w:t>
      </w:r>
      <w:r w:rsidR="00AF22A0">
        <w:rPr>
          <w:bCs/>
          <w:sz w:val="28"/>
          <w:szCs w:val="28"/>
          <w:lang w:val="en-GB"/>
        </w:rPr>
        <w:t>The plaintiffs</w:t>
      </w:r>
      <w:r w:rsidR="006C0E32">
        <w:rPr>
          <w:bCs/>
          <w:sz w:val="28"/>
          <w:szCs w:val="28"/>
          <w:lang w:val="en-GB"/>
        </w:rPr>
        <w:t xml:space="preserve"> </w:t>
      </w:r>
      <w:r w:rsidR="00C84E42">
        <w:rPr>
          <w:bCs/>
          <w:sz w:val="28"/>
          <w:szCs w:val="28"/>
          <w:lang w:val="en-GB"/>
        </w:rPr>
        <w:t>became</w:t>
      </w:r>
      <w:r w:rsidR="006C0E32">
        <w:rPr>
          <w:bCs/>
          <w:sz w:val="28"/>
          <w:szCs w:val="28"/>
          <w:lang w:val="en-GB"/>
        </w:rPr>
        <w:t xml:space="preserve"> aware that the</w:t>
      </w:r>
      <w:r w:rsidR="00CC6924">
        <w:rPr>
          <w:bCs/>
          <w:sz w:val="28"/>
          <w:szCs w:val="28"/>
          <w:lang w:val="en-GB"/>
        </w:rPr>
        <w:t xml:space="preserve"> </w:t>
      </w:r>
      <w:r w:rsidR="007750AF">
        <w:rPr>
          <w:bCs/>
          <w:sz w:val="28"/>
          <w:szCs w:val="28"/>
          <w:lang w:val="en-GB"/>
        </w:rPr>
        <w:t>defendants</w:t>
      </w:r>
      <w:r w:rsidR="006C0E32">
        <w:rPr>
          <w:bCs/>
          <w:sz w:val="28"/>
          <w:szCs w:val="28"/>
          <w:lang w:val="en-GB"/>
        </w:rPr>
        <w:t xml:space="preserve"> were planning to transfer the land in question to the </w:t>
      </w:r>
      <w:r w:rsidR="00C84E42">
        <w:rPr>
          <w:bCs/>
          <w:sz w:val="28"/>
          <w:szCs w:val="28"/>
          <w:lang w:val="en-GB"/>
        </w:rPr>
        <w:t>3</w:t>
      </w:r>
      <w:r w:rsidR="00C84E42" w:rsidRPr="007B5C9F">
        <w:rPr>
          <w:bCs/>
          <w:sz w:val="28"/>
          <w:szCs w:val="28"/>
          <w:vertAlign w:val="superscript"/>
          <w:lang w:val="en-GB"/>
        </w:rPr>
        <w:t>rd</w:t>
      </w:r>
      <w:r w:rsidR="007750AF">
        <w:rPr>
          <w:bCs/>
          <w:sz w:val="28"/>
          <w:szCs w:val="28"/>
          <w:lang w:val="en-GB"/>
        </w:rPr>
        <w:t xml:space="preserve"> defendant</w:t>
      </w:r>
      <w:r w:rsidR="00C84E42">
        <w:rPr>
          <w:bCs/>
          <w:sz w:val="28"/>
          <w:szCs w:val="28"/>
          <w:lang w:val="en-GB"/>
        </w:rPr>
        <w:t xml:space="preserve">. It is upon the above </w:t>
      </w:r>
      <w:r w:rsidR="007750AF">
        <w:rPr>
          <w:bCs/>
          <w:sz w:val="28"/>
          <w:szCs w:val="28"/>
          <w:lang w:val="en-GB"/>
        </w:rPr>
        <w:t>background</w:t>
      </w:r>
      <w:r w:rsidR="00C84E42">
        <w:rPr>
          <w:bCs/>
          <w:sz w:val="28"/>
          <w:szCs w:val="28"/>
          <w:lang w:val="en-GB"/>
        </w:rPr>
        <w:t xml:space="preserve"> that</w:t>
      </w:r>
      <w:r w:rsidR="00CD1B0E">
        <w:rPr>
          <w:bCs/>
          <w:sz w:val="28"/>
          <w:szCs w:val="28"/>
          <w:lang w:val="en-GB"/>
        </w:rPr>
        <w:t xml:space="preserve"> since the plot has not been transferred in their names for failure to obtain consent and that </w:t>
      </w:r>
      <w:proofErr w:type="gramStart"/>
      <w:r w:rsidR="00CD1B0E">
        <w:rPr>
          <w:bCs/>
          <w:sz w:val="28"/>
          <w:szCs w:val="28"/>
          <w:lang w:val="en-GB"/>
        </w:rPr>
        <w:t>the  defendants</w:t>
      </w:r>
      <w:proofErr w:type="gramEnd"/>
      <w:r w:rsidR="00CD1B0E">
        <w:rPr>
          <w:bCs/>
          <w:sz w:val="28"/>
          <w:szCs w:val="28"/>
          <w:lang w:val="en-GB"/>
        </w:rPr>
        <w:t xml:space="preserve"> are at the verge of obtaining consent in respect of the same land on behalf of the 3</w:t>
      </w:r>
      <w:r w:rsidR="00CD1B0E" w:rsidRPr="007B5C9F">
        <w:rPr>
          <w:bCs/>
          <w:sz w:val="28"/>
          <w:szCs w:val="28"/>
          <w:vertAlign w:val="superscript"/>
          <w:lang w:val="en-GB"/>
        </w:rPr>
        <w:t>rd</w:t>
      </w:r>
      <w:r w:rsidR="00CD1B0E">
        <w:rPr>
          <w:bCs/>
          <w:sz w:val="28"/>
          <w:szCs w:val="28"/>
          <w:lang w:val="en-GB"/>
        </w:rPr>
        <w:t xml:space="preserve"> defendant, the</w:t>
      </w:r>
      <w:r w:rsidR="00C84E42">
        <w:rPr>
          <w:bCs/>
          <w:sz w:val="28"/>
          <w:szCs w:val="28"/>
          <w:lang w:val="en-GB"/>
        </w:rPr>
        <w:t xml:space="preserve"> </w:t>
      </w:r>
      <w:r w:rsidR="00C97814">
        <w:rPr>
          <w:bCs/>
          <w:sz w:val="28"/>
          <w:szCs w:val="28"/>
          <w:lang w:val="en-GB"/>
        </w:rPr>
        <w:t>plaintiffs instituted</w:t>
      </w:r>
      <w:r w:rsidR="00C84E42">
        <w:rPr>
          <w:bCs/>
          <w:sz w:val="28"/>
          <w:szCs w:val="28"/>
          <w:lang w:val="en-GB"/>
        </w:rPr>
        <w:t xml:space="preserve"> this action for cancellation of the</w:t>
      </w:r>
      <w:r w:rsidR="00FC75FE">
        <w:rPr>
          <w:bCs/>
          <w:sz w:val="28"/>
          <w:szCs w:val="28"/>
          <w:lang w:val="en-GB"/>
        </w:rPr>
        <w:t xml:space="preserve"> said</w:t>
      </w:r>
      <w:r w:rsidR="00C84E42">
        <w:rPr>
          <w:bCs/>
          <w:sz w:val="28"/>
          <w:szCs w:val="28"/>
          <w:lang w:val="en-GB"/>
        </w:rPr>
        <w:t xml:space="preserve"> sale agreement</w:t>
      </w:r>
      <w:r w:rsidR="00E94C15">
        <w:rPr>
          <w:bCs/>
          <w:sz w:val="28"/>
          <w:szCs w:val="28"/>
          <w:lang w:val="en-GB"/>
        </w:rPr>
        <w:t xml:space="preserve"> and consequential reliefs</w:t>
      </w:r>
      <w:r w:rsidR="00C84E42">
        <w:rPr>
          <w:bCs/>
          <w:sz w:val="28"/>
          <w:szCs w:val="28"/>
          <w:lang w:val="en-GB"/>
        </w:rPr>
        <w:t xml:space="preserve">. </w:t>
      </w:r>
    </w:p>
    <w:p w14:paraId="7BF554E7" w14:textId="7170F5AD" w:rsidR="00A44747" w:rsidRDefault="00B834B0" w:rsidP="00FB34AD">
      <w:pPr>
        <w:spacing w:line="480" w:lineRule="auto"/>
        <w:jc w:val="both"/>
        <w:rPr>
          <w:b/>
          <w:sz w:val="28"/>
          <w:szCs w:val="28"/>
          <w:u w:val="single"/>
          <w:lang w:val="en-GB"/>
        </w:rPr>
      </w:pPr>
      <w:r w:rsidRPr="00A44747" w:rsidDel="00B834B0">
        <w:rPr>
          <w:bCs/>
          <w:sz w:val="28"/>
          <w:szCs w:val="28"/>
          <w:lang w:val="en-GB"/>
        </w:rPr>
        <w:t xml:space="preserve"> </w:t>
      </w:r>
    </w:p>
    <w:p w14:paraId="0DC7256C" w14:textId="77777777" w:rsidR="00A44747" w:rsidRPr="00A44747" w:rsidRDefault="00A44747" w:rsidP="00FB34AD">
      <w:pPr>
        <w:spacing w:line="480" w:lineRule="auto"/>
        <w:jc w:val="both"/>
        <w:rPr>
          <w:b/>
          <w:sz w:val="28"/>
          <w:szCs w:val="28"/>
          <w:u w:val="single"/>
          <w:lang w:val="en-GB"/>
        </w:rPr>
      </w:pPr>
      <w:r>
        <w:rPr>
          <w:b/>
          <w:sz w:val="28"/>
          <w:szCs w:val="28"/>
          <w:u w:val="single"/>
          <w:lang w:val="en-GB"/>
        </w:rPr>
        <w:t>EXCEPTION:</w:t>
      </w:r>
    </w:p>
    <w:p w14:paraId="2BF34B52" w14:textId="77777777" w:rsidR="008745A5" w:rsidRDefault="008745A5" w:rsidP="00FB34AD">
      <w:pPr>
        <w:spacing w:line="480" w:lineRule="auto"/>
        <w:jc w:val="both"/>
        <w:rPr>
          <w:bCs/>
          <w:sz w:val="28"/>
          <w:szCs w:val="28"/>
          <w:lang w:val="en-GB"/>
        </w:rPr>
      </w:pPr>
    </w:p>
    <w:p w14:paraId="2F9D4D46" w14:textId="77777777" w:rsidR="00A44747" w:rsidRDefault="00C77785" w:rsidP="00FB34AD">
      <w:pPr>
        <w:spacing w:line="480" w:lineRule="auto"/>
        <w:jc w:val="both"/>
        <w:rPr>
          <w:bCs/>
          <w:sz w:val="28"/>
          <w:szCs w:val="28"/>
          <w:lang w:val="en-GB"/>
        </w:rPr>
      </w:pPr>
      <w:r>
        <w:rPr>
          <w:bCs/>
          <w:sz w:val="28"/>
          <w:szCs w:val="28"/>
          <w:lang w:val="en-GB"/>
        </w:rPr>
        <w:t>[</w:t>
      </w:r>
      <w:r w:rsidR="00A44747">
        <w:rPr>
          <w:bCs/>
          <w:sz w:val="28"/>
          <w:szCs w:val="28"/>
          <w:lang w:val="en-GB"/>
        </w:rPr>
        <w:t>4</w:t>
      </w:r>
      <w:r>
        <w:rPr>
          <w:bCs/>
          <w:sz w:val="28"/>
          <w:szCs w:val="28"/>
          <w:lang w:val="en-GB"/>
        </w:rPr>
        <w:t>]</w:t>
      </w:r>
      <w:r>
        <w:rPr>
          <w:bCs/>
          <w:sz w:val="28"/>
          <w:szCs w:val="28"/>
          <w:lang w:val="en-GB"/>
        </w:rPr>
        <w:tab/>
      </w:r>
      <w:r>
        <w:rPr>
          <w:bCs/>
          <w:sz w:val="28"/>
          <w:szCs w:val="28"/>
          <w:lang w:val="en-GB"/>
        </w:rPr>
        <w:tab/>
      </w:r>
      <w:r w:rsidR="008745A5">
        <w:rPr>
          <w:bCs/>
          <w:sz w:val="28"/>
          <w:szCs w:val="28"/>
          <w:lang w:val="en-GB"/>
        </w:rPr>
        <w:t xml:space="preserve">The exception raised </w:t>
      </w:r>
      <w:r w:rsidR="00A44747">
        <w:rPr>
          <w:bCs/>
          <w:sz w:val="28"/>
          <w:szCs w:val="28"/>
          <w:lang w:val="en-GB"/>
        </w:rPr>
        <w:t>reads as follows:</w:t>
      </w:r>
    </w:p>
    <w:p w14:paraId="144A6F3B" w14:textId="77777777" w:rsidR="00C559A1" w:rsidRDefault="00A44747" w:rsidP="00D34878">
      <w:pPr>
        <w:spacing w:line="480" w:lineRule="auto"/>
        <w:ind w:left="1440" w:firstLine="720"/>
        <w:jc w:val="both"/>
        <w:rPr>
          <w:bCs/>
          <w:sz w:val="28"/>
          <w:szCs w:val="28"/>
          <w:lang w:val="en-GB"/>
        </w:rPr>
      </w:pPr>
      <w:r w:rsidRPr="00A44747">
        <w:rPr>
          <w:b/>
          <w:sz w:val="28"/>
          <w:szCs w:val="28"/>
          <w:lang w:val="en-GB"/>
        </w:rPr>
        <w:t>“KINDLY TAKE NOTICE THAT plaintiff’s</w:t>
      </w:r>
      <w:r>
        <w:rPr>
          <w:bCs/>
          <w:sz w:val="28"/>
          <w:szCs w:val="28"/>
          <w:lang w:val="en-GB"/>
        </w:rPr>
        <w:t xml:space="preserve"> set </w:t>
      </w:r>
    </w:p>
    <w:p w14:paraId="390E4F01" w14:textId="77777777" w:rsidR="00B916F1" w:rsidRDefault="00A44747" w:rsidP="00D34878">
      <w:pPr>
        <w:spacing w:line="480" w:lineRule="auto"/>
        <w:ind w:left="1440" w:firstLine="720"/>
        <w:jc w:val="both"/>
        <w:rPr>
          <w:bCs/>
          <w:sz w:val="28"/>
          <w:szCs w:val="28"/>
          <w:lang w:val="en-GB"/>
        </w:rPr>
      </w:pPr>
      <w:r>
        <w:rPr>
          <w:bCs/>
          <w:sz w:val="28"/>
          <w:szCs w:val="28"/>
          <w:lang w:val="en-GB"/>
        </w:rPr>
        <w:t xml:space="preserve">down of mediation process is excipiable for the </w:t>
      </w:r>
    </w:p>
    <w:p w14:paraId="03451C04" w14:textId="57FBDE37" w:rsidR="000579D2" w:rsidRDefault="00A44747" w:rsidP="000579D2">
      <w:pPr>
        <w:spacing w:line="480" w:lineRule="auto"/>
        <w:ind w:left="1440" w:firstLine="720"/>
        <w:jc w:val="both"/>
        <w:rPr>
          <w:bCs/>
          <w:sz w:val="28"/>
          <w:szCs w:val="28"/>
          <w:lang w:val="en-GB"/>
        </w:rPr>
      </w:pPr>
      <w:r>
        <w:rPr>
          <w:bCs/>
          <w:sz w:val="28"/>
          <w:szCs w:val="28"/>
          <w:lang w:val="en-GB"/>
        </w:rPr>
        <w:t>following grounds:</w:t>
      </w:r>
    </w:p>
    <w:p w14:paraId="111D8842" w14:textId="224741FF" w:rsidR="00874192" w:rsidRPr="007B5C9F" w:rsidRDefault="00A44747" w:rsidP="003522BB">
      <w:pPr>
        <w:pStyle w:val="ListParagraph"/>
        <w:numPr>
          <w:ilvl w:val="0"/>
          <w:numId w:val="1"/>
        </w:numPr>
        <w:spacing w:before="120" w:after="120"/>
        <w:ind w:left="1891" w:right="1134"/>
        <w:jc w:val="both"/>
        <w:rPr>
          <w:bCs/>
          <w:lang w:val="en-GB"/>
        </w:rPr>
      </w:pPr>
      <w:r w:rsidRPr="007B5C9F">
        <w:rPr>
          <w:bCs/>
          <w:lang w:val="en-GB"/>
        </w:rPr>
        <w:t>(a)</w:t>
      </w:r>
      <w:r w:rsidR="00874192" w:rsidRPr="007B5C9F">
        <w:rPr>
          <w:bCs/>
          <w:lang w:val="en-GB"/>
        </w:rPr>
        <w:t xml:space="preserve"> The matter does not conform to </w:t>
      </w:r>
      <w:r w:rsidR="00D40E8C" w:rsidRPr="007B5C9F">
        <w:rPr>
          <w:bCs/>
          <w:lang w:val="en-GB"/>
        </w:rPr>
        <w:t>the</w:t>
      </w:r>
      <w:r w:rsidR="00874192" w:rsidRPr="007B5C9F">
        <w:rPr>
          <w:bCs/>
          <w:lang w:val="en-GB"/>
        </w:rPr>
        <w:t xml:space="preserve"> definition of commercial matter as provided for under Commercial Court’s Rule 10 and it is therefore not a commercial matter in terms of that Rule.</w:t>
      </w:r>
    </w:p>
    <w:p w14:paraId="640BA6F4" w14:textId="22BB8E88" w:rsidR="00A44747" w:rsidRDefault="00874192" w:rsidP="003522BB">
      <w:pPr>
        <w:spacing w:before="120"/>
        <w:ind w:left="1871" w:right="1134"/>
        <w:contextualSpacing/>
        <w:jc w:val="both"/>
        <w:rPr>
          <w:bCs/>
          <w:lang w:val="en-GB"/>
        </w:rPr>
      </w:pPr>
      <w:r w:rsidRPr="007B5C9F">
        <w:rPr>
          <w:bCs/>
          <w:lang w:val="en-GB"/>
        </w:rPr>
        <w:t xml:space="preserve">(b)  Provisions of Commercial Court Rule 11(1) and (5) have </w:t>
      </w:r>
      <w:r w:rsidR="0057755D">
        <w:rPr>
          <w:bCs/>
          <w:lang w:val="en-GB"/>
        </w:rPr>
        <w:t xml:space="preserve">    </w:t>
      </w:r>
      <w:r w:rsidRPr="007B5C9F">
        <w:rPr>
          <w:bCs/>
          <w:lang w:val="en-GB"/>
        </w:rPr>
        <w:t>not been complied with, thus the matter has not been designated a commercial matter in terms of this Rule</w:t>
      </w:r>
      <w:r w:rsidR="0042354A" w:rsidRPr="007B5C9F">
        <w:rPr>
          <w:bCs/>
          <w:lang w:val="en-GB"/>
        </w:rPr>
        <w:t>”</w:t>
      </w:r>
    </w:p>
    <w:p w14:paraId="37AF7E4E" w14:textId="77777777" w:rsidR="00F47B37" w:rsidRPr="007B5C9F" w:rsidRDefault="00F47B37" w:rsidP="003522BB">
      <w:pPr>
        <w:spacing w:before="120"/>
        <w:ind w:left="1871" w:right="1134"/>
        <w:contextualSpacing/>
        <w:jc w:val="both"/>
        <w:rPr>
          <w:bCs/>
          <w:lang w:val="en-GB"/>
        </w:rPr>
      </w:pPr>
    </w:p>
    <w:p w14:paraId="2E10D6FA" w14:textId="77777777" w:rsidR="00C77785" w:rsidRPr="007B5C9F" w:rsidRDefault="00C77785" w:rsidP="007B5C9F">
      <w:pPr>
        <w:contextualSpacing/>
        <w:jc w:val="both"/>
        <w:rPr>
          <w:bCs/>
          <w:lang w:val="en-GB"/>
        </w:rPr>
      </w:pPr>
    </w:p>
    <w:p w14:paraId="571403B8" w14:textId="73396704" w:rsidR="00744481" w:rsidRDefault="00C77785" w:rsidP="00FB34AD">
      <w:pPr>
        <w:spacing w:line="480" w:lineRule="auto"/>
        <w:jc w:val="both"/>
        <w:rPr>
          <w:bCs/>
          <w:sz w:val="28"/>
          <w:szCs w:val="28"/>
          <w:lang w:val="en-GB"/>
        </w:rPr>
      </w:pPr>
      <w:r>
        <w:rPr>
          <w:bCs/>
          <w:sz w:val="28"/>
          <w:szCs w:val="28"/>
          <w:lang w:val="en-GB"/>
        </w:rPr>
        <w:t>[</w:t>
      </w:r>
      <w:r w:rsidR="00643DA7">
        <w:rPr>
          <w:bCs/>
          <w:sz w:val="28"/>
          <w:szCs w:val="28"/>
          <w:lang w:val="en-GB"/>
        </w:rPr>
        <w:t>5</w:t>
      </w:r>
      <w:r>
        <w:rPr>
          <w:bCs/>
          <w:sz w:val="28"/>
          <w:szCs w:val="28"/>
          <w:lang w:val="en-GB"/>
        </w:rPr>
        <w:t>]</w:t>
      </w:r>
      <w:r>
        <w:rPr>
          <w:bCs/>
          <w:sz w:val="28"/>
          <w:szCs w:val="28"/>
          <w:lang w:val="en-GB"/>
        </w:rPr>
        <w:tab/>
      </w:r>
      <w:r>
        <w:rPr>
          <w:bCs/>
          <w:sz w:val="28"/>
          <w:szCs w:val="28"/>
          <w:lang w:val="en-GB"/>
        </w:rPr>
        <w:tab/>
      </w:r>
      <w:r w:rsidR="0046768C">
        <w:rPr>
          <w:bCs/>
          <w:sz w:val="28"/>
          <w:szCs w:val="28"/>
          <w:lang w:val="en-GB"/>
        </w:rPr>
        <w:t>The basis of this argument is that this</w:t>
      </w:r>
      <w:r w:rsidR="00491CAA">
        <w:rPr>
          <w:bCs/>
          <w:sz w:val="28"/>
          <w:szCs w:val="28"/>
          <w:lang w:val="en-GB"/>
        </w:rPr>
        <w:t xml:space="preserve"> case </w:t>
      </w:r>
      <w:r w:rsidR="004B7BEA">
        <w:rPr>
          <w:bCs/>
          <w:sz w:val="28"/>
          <w:szCs w:val="28"/>
          <w:lang w:val="en-GB"/>
        </w:rPr>
        <w:t xml:space="preserve">does not fall within jurisdiction of this Court regard being had to </w:t>
      </w:r>
      <w:r w:rsidR="0038478E">
        <w:rPr>
          <w:bCs/>
          <w:sz w:val="28"/>
          <w:szCs w:val="28"/>
          <w:lang w:val="en-GB"/>
        </w:rPr>
        <w:t>rule 10 (1)</w:t>
      </w:r>
      <w:r w:rsidR="0038478E">
        <w:rPr>
          <w:rStyle w:val="FootnoteReference"/>
          <w:bCs/>
          <w:sz w:val="28"/>
          <w:szCs w:val="28"/>
          <w:lang w:val="en-GB"/>
        </w:rPr>
        <w:footnoteReference w:id="1"/>
      </w:r>
      <w:r w:rsidR="00491CAA">
        <w:rPr>
          <w:bCs/>
          <w:sz w:val="28"/>
          <w:szCs w:val="28"/>
          <w:lang w:val="en-GB"/>
        </w:rPr>
        <w:t xml:space="preserve">. Consequently, the </w:t>
      </w:r>
      <w:r w:rsidR="00491CAA">
        <w:rPr>
          <w:bCs/>
          <w:sz w:val="28"/>
          <w:szCs w:val="28"/>
          <w:lang w:val="en-GB"/>
        </w:rPr>
        <w:lastRenderedPageBreak/>
        <w:t>matter</w:t>
      </w:r>
      <w:r w:rsidR="0038478E">
        <w:rPr>
          <w:bCs/>
          <w:sz w:val="28"/>
          <w:szCs w:val="28"/>
          <w:lang w:val="en-GB"/>
        </w:rPr>
        <w:t xml:space="preserve"> should first have been designated as a commercial action in terms of rule 11</w:t>
      </w:r>
      <w:r w:rsidR="0038478E">
        <w:rPr>
          <w:rStyle w:val="FootnoteReference"/>
          <w:bCs/>
          <w:sz w:val="28"/>
          <w:szCs w:val="28"/>
          <w:lang w:val="en-GB"/>
        </w:rPr>
        <w:footnoteReference w:id="2"/>
      </w:r>
      <w:r w:rsidR="00491CAA">
        <w:rPr>
          <w:bCs/>
          <w:sz w:val="28"/>
          <w:szCs w:val="28"/>
          <w:lang w:val="en-GB"/>
        </w:rPr>
        <w:t>, asserts the defendants</w:t>
      </w:r>
      <w:r w:rsidR="0038478E">
        <w:rPr>
          <w:bCs/>
          <w:sz w:val="28"/>
          <w:szCs w:val="28"/>
          <w:lang w:val="en-GB"/>
        </w:rPr>
        <w:t xml:space="preserve">. </w:t>
      </w:r>
      <w:r w:rsidR="0046768C">
        <w:rPr>
          <w:bCs/>
          <w:sz w:val="28"/>
          <w:szCs w:val="28"/>
          <w:lang w:val="en-GB"/>
        </w:rPr>
        <w:t xml:space="preserve">  </w:t>
      </w:r>
    </w:p>
    <w:p w14:paraId="35DF8DF3" w14:textId="77777777" w:rsidR="00744481" w:rsidRDefault="00744481" w:rsidP="00FB34AD">
      <w:pPr>
        <w:spacing w:line="480" w:lineRule="auto"/>
        <w:jc w:val="both"/>
        <w:rPr>
          <w:bCs/>
          <w:sz w:val="28"/>
          <w:szCs w:val="28"/>
          <w:lang w:val="en-GB"/>
        </w:rPr>
      </w:pPr>
    </w:p>
    <w:p w14:paraId="54CACF4C" w14:textId="389A1C01" w:rsidR="00863CE0" w:rsidRDefault="00744481" w:rsidP="00FB34AD">
      <w:pPr>
        <w:spacing w:line="480" w:lineRule="auto"/>
        <w:jc w:val="both"/>
        <w:rPr>
          <w:bCs/>
          <w:sz w:val="28"/>
          <w:szCs w:val="28"/>
          <w:lang w:val="en-GB"/>
        </w:rPr>
      </w:pPr>
      <w:r>
        <w:rPr>
          <w:bCs/>
          <w:sz w:val="28"/>
          <w:szCs w:val="28"/>
          <w:lang w:val="en-GB"/>
        </w:rPr>
        <w:t>[6]</w:t>
      </w:r>
      <w:r>
        <w:rPr>
          <w:bCs/>
          <w:sz w:val="28"/>
          <w:szCs w:val="28"/>
          <w:lang w:val="en-GB"/>
        </w:rPr>
        <w:tab/>
      </w:r>
      <w:r>
        <w:rPr>
          <w:bCs/>
          <w:sz w:val="28"/>
          <w:szCs w:val="28"/>
          <w:lang w:val="en-GB"/>
        </w:rPr>
        <w:tab/>
        <w:t>The defendants rely on two factors in support of this contention. F</w:t>
      </w:r>
      <w:r w:rsidR="0046768C">
        <w:rPr>
          <w:bCs/>
          <w:sz w:val="28"/>
          <w:szCs w:val="28"/>
          <w:lang w:val="en-GB"/>
        </w:rPr>
        <w:t>irstly</w:t>
      </w:r>
      <w:r>
        <w:rPr>
          <w:bCs/>
          <w:sz w:val="28"/>
          <w:szCs w:val="28"/>
          <w:lang w:val="en-GB"/>
        </w:rPr>
        <w:t>,</w:t>
      </w:r>
      <w:r w:rsidR="0046768C">
        <w:rPr>
          <w:bCs/>
          <w:sz w:val="28"/>
          <w:szCs w:val="28"/>
          <w:lang w:val="en-GB"/>
        </w:rPr>
        <w:t xml:space="preserve"> that </w:t>
      </w:r>
      <w:r w:rsidR="0038478E">
        <w:rPr>
          <w:bCs/>
          <w:sz w:val="28"/>
          <w:szCs w:val="28"/>
          <w:lang w:val="en-GB"/>
        </w:rPr>
        <w:t xml:space="preserve">transfer of land was not complete since consent from proper authority was yet to be obtained, thus rendering the matter to be a border line case. </w:t>
      </w:r>
      <w:r>
        <w:rPr>
          <w:bCs/>
          <w:sz w:val="28"/>
          <w:szCs w:val="28"/>
          <w:lang w:val="en-GB"/>
        </w:rPr>
        <w:t>I</w:t>
      </w:r>
      <w:r w:rsidR="00491CAA">
        <w:rPr>
          <w:bCs/>
          <w:sz w:val="28"/>
          <w:szCs w:val="28"/>
          <w:lang w:val="en-GB"/>
        </w:rPr>
        <w:t>f</w:t>
      </w:r>
      <w:r w:rsidR="0038478E">
        <w:rPr>
          <w:bCs/>
          <w:sz w:val="28"/>
          <w:szCs w:val="28"/>
          <w:lang w:val="en-GB"/>
        </w:rPr>
        <w:t xml:space="preserve"> the matter has resemblance of a commercial agreement</w:t>
      </w:r>
      <w:r w:rsidR="00491CAA">
        <w:rPr>
          <w:bCs/>
          <w:sz w:val="28"/>
          <w:szCs w:val="28"/>
          <w:lang w:val="en-GB"/>
        </w:rPr>
        <w:t>,</w:t>
      </w:r>
      <w:r w:rsidR="0038478E">
        <w:rPr>
          <w:bCs/>
          <w:sz w:val="28"/>
          <w:szCs w:val="28"/>
          <w:lang w:val="en-GB"/>
        </w:rPr>
        <w:t xml:space="preserve"> then it </w:t>
      </w:r>
      <w:r w:rsidR="00491CAA">
        <w:rPr>
          <w:bCs/>
          <w:sz w:val="28"/>
          <w:szCs w:val="28"/>
          <w:lang w:val="en-GB"/>
        </w:rPr>
        <w:t xml:space="preserve">calls for invocation of rule 11, so goes the argument. </w:t>
      </w:r>
      <w:r w:rsidR="0038478E">
        <w:rPr>
          <w:bCs/>
          <w:sz w:val="28"/>
          <w:szCs w:val="28"/>
          <w:lang w:val="en-GB"/>
        </w:rPr>
        <w:t xml:space="preserve"> </w:t>
      </w:r>
      <w:r w:rsidR="0046768C">
        <w:rPr>
          <w:bCs/>
          <w:sz w:val="28"/>
          <w:szCs w:val="28"/>
          <w:lang w:val="en-GB"/>
        </w:rPr>
        <w:t>Secondly</w:t>
      </w:r>
      <w:r>
        <w:rPr>
          <w:bCs/>
          <w:sz w:val="28"/>
          <w:szCs w:val="28"/>
          <w:lang w:val="en-GB"/>
        </w:rPr>
        <w:t>,</w:t>
      </w:r>
      <w:r w:rsidR="006912E6">
        <w:rPr>
          <w:bCs/>
          <w:sz w:val="28"/>
          <w:szCs w:val="28"/>
          <w:lang w:val="en-GB"/>
        </w:rPr>
        <w:t xml:space="preserve"> </w:t>
      </w:r>
      <w:r w:rsidR="00491CAA">
        <w:rPr>
          <w:bCs/>
          <w:sz w:val="28"/>
          <w:szCs w:val="28"/>
          <w:lang w:val="en-GB"/>
        </w:rPr>
        <w:t>that the citation of the Land Administration Authority as well as a prayer to interdict the 3</w:t>
      </w:r>
      <w:r w:rsidR="00491CAA" w:rsidRPr="00D40E8C">
        <w:rPr>
          <w:bCs/>
          <w:sz w:val="28"/>
          <w:szCs w:val="28"/>
          <w:vertAlign w:val="superscript"/>
          <w:lang w:val="en-GB"/>
        </w:rPr>
        <w:t>rd</w:t>
      </w:r>
      <w:r w:rsidR="00491CAA">
        <w:rPr>
          <w:bCs/>
          <w:sz w:val="28"/>
          <w:szCs w:val="28"/>
          <w:lang w:val="en-GB"/>
        </w:rPr>
        <w:t xml:space="preserve"> respondent from developing the plot in issue pending </w:t>
      </w:r>
      <w:r w:rsidR="001620EA">
        <w:rPr>
          <w:bCs/>
          <w:sz w:val="28"/>
          <w:szCs w:val="28"/>
          <w:lang w:val="en-GB"/>
        </w:rPr>
        <w:t>finalization</w:t>
      </w:r>
      <w:r w:rsidR="00491CAA">
        <w:rPr>
          <w:bCs/>
          <w:sz w:val="28"/>
          <w:szCs w:val="28"/>
          <w:lang w:val="en-GB"/>
        </w:rPr>
        <w:t xml:space="preserve"> of this matter </w:t>
      </w:r>
      <w:r>
        <w:rPr>
          <w:bCs/>
          <w:sz w:val="28"/>
          <w:szCs w:val="28"/>
          <w:lang w:val="en-GB"/>
        </w:rPr>
        <w:t xml:space="preserve">show that even the plaintiffs appreciate </w:t>
      </w:r>
      <w:r w:rsidR="004B7BEA">
        <w:rPr>
          <w:bCs/>
          <w:sz w:val="28"/>
          <w:szCs w:val="28"/>
          <w:lang w:val="en-GB"/>
        </w:rPr>
        <w:t xml:space="preserve">that </w:t>
      </w:r>
      <w:r>
        <w:rPr>
          <w:bCs/>
          <w:sz w:val="28"/>
          <w:szCs w:val="28"/>
          <w:lang w:val="en-GB"/>
        </w:rPr>
        <w:t xml:space="preserve">this is not a purely commercial matter. </w:t>
      </w:r>
    </w:p>
    <w:p w14:paraId="09FF4760" w14:textId="77777777" w:rsidR="004654CB" w:rsidRDefault="004654CB" w:rsidP="00FB34AD">
      <w:pPr>
        <w:spacing w:line="480" w:lineRule="auto"/>
        <w:jc w:val="both"/>
        <w:rPr>
          <w:bCs/>
          <w:sz w:val="28"/>
          <w:szCs w:val="28"/>
          <w:lang w:val="en-GB"/>
        </w:rPr>
      </w:pPr>
    </w:p>
    <w:p w14:paraId="037F71CD" w14:textId="2B0C8DC5" w:rsidR="006C6C9C" w:rsidRDefault="00C77785" w:rsidP="00FB34AD">
      <w:pPr>
        <w:spacing w:line="480" w:lineRule="auto"/>
        <w:jc w:val="both"/>
        <w:rPr>
          <w:bCs/>
          <w:sz w:val="28"/>
          <w:szCs w:val="28"/>
          <w:lang w:val="en-GB"/>
        </w:rPr>
      </w:pPr>
      <w:r>
        <w:rPr>
          <w:bCs/>
          <w:sz w:val="28"/>
          <w:szCs w:val="28"/>
          <w:lang w:val="en-GB"/>
        </w:rPr>
        <w:t>[</w:t>
      </w:r>
      <w:r w:rsidR="00744481">
        <w:rPr>
          <w:bCs/>
          <w:sz w:val="28"/>
          <w:szCs w:val="28"/>
          <w:lang w:val="en-GB"/>
        </w:rPr>
        <w:t>7</w:t>
      </w:r>
      <w:r>
        <w:rPr>
          <w:bCs/>
          <w:sz w:val="28"/>
          <w:szCs w:val="28"/>
          <w:lang w:val="en-GB"/>
        </w:rPr>
        <w:t>]</w:t>
      </w:r>
      <w:r>
        <w:rPr>
          <w:bCs/>
          <w:sz w:val="28"/>
          <w:szCs w:val="28"/>
          <w:lang w:val="en-GB"/>
        </w:rPr>
        <w:tab/>
      </w:r>
      <w:r>
        <w:rPr>
          <w:bCs/>
          <w:sz w:val="28"/>
          <w:szCs w:val="28"/>
          <w:lang w:val="en-GB"/>
        </w:rPr>
        <w:tab/>
      </w:r>
      <w:r w:rsidR="006C6C9C">
        <w:rPr>
          <w:bCs/>
          <w:sz w:val="28"/>
          <w:szCs w:val="28"/>
          <w:lang w:val="en-GB"/>
        </w:rPr>
        <w:t>The plaintiffs on the other ha</w:t>
      </w:r>
      <w:r w:rsidR="00863CE0">
        <w:rPr>
          <w:bCs/>
          <w:sz w:val="28"/>
          <w:szCs w:val="28"/>
          <w:lang w:val="en-GB"/>
        </w:rPr>
        <w:t>n</w:t>
      </w:r>
      <w:r w:rsidR="006C6C9C">
        <w:rPr>
          <w:bCs/>
          <w:sz w:val="28"/>
          <w:szCs w:val="28"/>
          <w:lang w:val="en-GB"/>
        </w:rPr>
        <w:t>d submits that the defendants have not followed the prescripts of Rule 29(3) and</w:t>
      </w:r>
      <w:r w:rsidR="00330C8F">
        <w:rPr>
          <w:bCs/>
          <w:sz w:val="28"/>
          <w:szCs w:val="28"/>
          <w:lang w:val="en-GB"/>
        </w:rPr>
        <w:t xml:space="preserve"> consequently the exception is bad in law and ought to be dismissed.  Rule 29 of the High Court Rules </w:t>
      </w:r>
      <w:r w:rsidR="00863CE0">
        <w:rPr>
          <w:bCs/>
          <w:sz w:val="28"/>
          <w:szCs w:val="28"/>
          <w:lang w:val="en-GB"/>
        </w:rPr>
        <w:t>encapsulates</w:t>
      </w:r>
      <w:r w:rsidR="00330C8F">
        <w:rPr>
          <w:bCs/>
          <w:sz w:val="28"/>
          <w:szCs w:val="28"/>
          <w:lang w:val="en-GB"/>
        </w:rPr>
        <w:t xml:space="preserve"> circumstances </w:t>
      </w:r>
      <w:r w:rsidR="00863CE0">
        <w:rPr>
          <w:bCs/>
          <w:sz w:val="28"/>
          <w:szCs w:val="28"/>
          <w:lang w:val="en-GB"/>
        </w:rPr>
        <w:t>under which an exception maybe raised</w:t>
      </w:r>
      <w:r w:rsidR="00330C8F">
        <w:rPr>
          <w:bCs/>
          <w:sz w:val="28"/>
          <w:szCs w:val="28"/>
          <w:lang w:val="en-GB"/>
        </w:rPr>
        <w:t>.</w:t>
      </w:r>
    </w:p>
    <w:p w14:paraId="4B3D7B1F" w14:textId="77777777" w:rsidR="00330C8F" w:rsidRDefault="00330C8F" w:rsidP="00FB34AD">
      <w:pPr>
        <w:spacing w:line="480" w:lineRule="auto"/>
        <w:jc w:val="both"/>
        <w:rPr>
          <w:bCs/>
          <w:sz w:val="28"/>
          <w:szCs w:val="28"/>
          <w:lang w:val="en-GB"/>
        </w:rPr>
      </w:pPr>
    </w:p>
    <w:p w14:paraId="10A93034" w14:textId="77777777" w:rsidR="00863CE0" w:rsidRDefault="00863CE0" w:rsidP="00FB34AD">
      <w:pPr>
        <w:spacing w:line="480" w:lineRule="auto"/>
        <w:jc w:val="both"/>
        <w:rPr>
          <w:bCs/>
          <w:sz w:val="28"/>
          <w:szCs w:val="28"/>
          <w:lang w:val="en-GB"/>
        </w:rPr>
      </w:pPr>
      <w:r w:rsidRPr="00863CE0">
        <w:rPr>
          <w:b/>
          <w:bCs/>
          <w:sz w:val="28"/>
          <w:szCs w:val="28"/>
          <w:u w:val="single"/>
          <w:lang w:val="en-GB"/>
        </w:rPr>
        <w:t>ISSUES</w:t>
      </w:r>
      <w:r w:rsidR="00330C8F">
        <w:rPr>
          <w:bCs/>
          <w:sz w:val="28"/>
          <w:szCs w:val="28"/>
          <w:lang w:val="en-GB"/>
        </w:rPr>
        <w:t xml:space="preserve">:  </w:t>
      </w:r>
    </w:p>
    <w:p w14:paraId="3F11AAF8" w14:textId="77777777" w:rsidR="00EB1135" w:rsidRDefault="00EB1135" w:rsidP="00FB34AD">
      <w:pPr>
        <w:spacing w:line="480" w:lineRule="auto"/>
        <w:jc w:val="both"/>
        <w:rPr>
          <w:bCs/>
          <w:sz w:val="28"/>
          <w:szCs w:val="28"/>
          <w:lang w:val="en-GB"/>
        </w:rPr>
      </w:pPr>
    </w:p>
    <w:p w14:paraId="48CC863A" w14:textId="3EF231B8" w:rsidR="00807D20" w:rsidRPr="00863AC3" w:rsidRDefault="004654CB" w:rsidP="00677A83">
      <w:pPr>
        <w:spacing w:line="480" w:lineRule="auto"/>
        <w:jc w:val="both"/>
        <w:rPr>
          <w:bCs/>
          <w:sz w:val="28"/>
          <w:szCs w:val="28"/>
          <w:lang w:val="en-GB"/>
        </w:rPr>
      </w:pPr>
      <w:r>
        <w:rPr>
          <w:bCs/>
          <w:sz w:val="28"/>
          <w:szCs w:val="28"/>
          <w:lang w:val="en-GB"/>
        </w:rPr>
        <w:t>The issue I need to gra</w:t>
      </w:r>
      <w:r w:rsidR="00EB1135">
        <w:rPr>
          <w:bCs/>
          <w:sz w:val="28"/>
          <w:szCs w:val="28"/>
          <w:lang w:val="en-GB"/>
        </w:rPr>
        <w:t>pple with is w</w:t>
      </w:r>
      <w:r w:rsidR="00330C8F">
        <w:rPr>
          <w:bCs/>
          <w:sz w:val="28"/>
          <w:szCs w:val="28"/>
          <w:lang w:val="en-GB"/>
        </w:rPr>
        <w:t xml:space="preserve">hether the defendants have validly raised the </w:t>
      </w:r>
      <w:r w:rsidR="00330C8F">
        <w:rPr>
          <w:bCs/>
          <w:sz w:val="28"/>
          <w:szCs w:val="28"/>
          <w:lang w:val="en-GB"/>
        </w:rPr>
        <w:lastRenderedPageBreak/>
        <w:t>exception in terms of the rules.</w:t>
      </w:r>
    </w:p>
    <w:p w14:paraId="694637C9" w14:textId="77777777" w:rsidR="00677A83" w:rsidRDefault="00477B3B" w:rsidP="00677A83">
      <w:pPr>
        <w:spacing w:line="480" w:lineRule="auto"/>
        <w:jc w:val="both"/>
        <w:rPr>
          <w:bCs/>
          <w:sz w:val="28"/>
          <w:szCs w:val="28"/>
          <w:lang w:val="en-GB"/>
        </w:rPr>
      </w:pPr>
      <w:r w:rsidRPr="0084437C">
        <w:rPr>
          <w:b/>
          <w:bCs/>
          <w:sz w:val="28"/>
          <w:szCs w:val="28"/>
          <w:u w:val="single"/>
          <w:lang w:val="en-GB"/>
        </w:rPr>
        <w:t>APPLICABLE PRINCIPLES</w:t>
      </w:r>
      <w:r w:rsidR="00426D5B">
        <w:rPr>
          <w:b/>
          <w:bCs/>
          <w:sz w:val="28"/>
          <w:szCs w:val="28"/>
          <w:u w:val="single"/>
          <w:lang w:val="en-GB"/>
        </w:rPr>
        <w:t>:</w:t>
      </w:r>
      <w:r w:rsidR="00677A83" w:rsidRPr="00677A83">
        <w:rPr>
          <w:bCs/>
          <w:sz w:val="28"/>
          <w:szCs w:val="28"/>
          <w:lang w:val="en-GB"/>
        </w:rPr>
        <w:t xml:space="preserve"> </w:t>
      </w:r>
    </w:p>
    <w:p w14:paraId="45D6F642" w14:textId="77777777" w:rsidR="00744481" w:rsidRDefault="00744481" w:rsidP="00677A83">
      <w:pPr>
        <w:spacing w:line="480" w:lineRule="auto"/>
        <w:jc w:val="both"/>
        <w:rPr>
          <w:bCs/>
          <w:sz w:val="28"/>
          <w:szCs w:val="28"/>
          <w:lang w:val="en-GB"/>
        </w:rPr>
      </w:pPr>
    </w:p>
    <w:p w14:paraId="62B20C74" w14:textId="45297FF4" w:rsidR="00121C8D" w:rsidRPr="00920161" w:rsidRDefault="00C77785" w:rsidP="00FB34AD">
      <w:pPr>
        <w:spacing w:line="480" w:lineRule="auto"/>
        <w:jc w:val="both"/>
        <w:rPr>
          <w:b/>
          <w:bCs/>
          <w:sz w:val="28"/>
          <w:szCs w:val="28"/>
          <w:u w:val="single"/>
          <w:lang w:val="en-GB"/>
        </w:rPr>
      </w:pPr>
      <w:r>
        <w:rPr>
          <w:bCs/>
          <w:sz w:val="28"/>
          <w:szCs w:val="28"/>
          <w:lang w:val="en-GB"/>
        </w:rPr>
        <w:t>[</w:t>
      </w:r>
      <w:r w:rsidR="00744481">
        <w:rPr>
          <w:bCs/>
          <w:sz w:val="28"/>
          <w:szCs w:val="28"/>
          <w:lang w:val="en-GB"/>
        </w:rPr>
        <w:t>8</w:t>
      </w:r>
      <w:r>
        <w:rPr>
          <w:bCs/>
          <w:sz w:val="28"/>
          <w:szCs w:val="28"/>
          <w:lang w:val="en-GB"/>
        </w:rPr>
        <w:t>]</w:t>
      </w:r>
      <w:r>
        <w:rPr>
          <w:bCs/>
          <w:sz w:val="28"/>
          <w:szCs w:val="28"/>
          <w:lang w:val="en-GB"/>
        </w:rPr>
        <w:tab/>
      </w:r>
      <w:r>
        <w:rPr>
          <w:bCs/>
          <w:sz w:val="28"/>
          <w:szCs w:val="28"/>
          <w:lang w:val="en-GB"/>
        </w:rPr>
        <w:tab/>
      </w:r>
      <w:r w:rsidR="00677A83">
        <w:rPr>
          <w:bCs/>
          <w:sz w:val="28"/>
          <w:szCs w:val="28"/>
          <w:lang w:val="en-GB"/>
        </w:rPr>
        <w:t>Rule 29</w:t>
      </w:r>
      <w:r w:rsidR="00C8200E">
        <w:rPr>
          <w:bCs/>
          <w:sz w:val="28"/>
          <w:szCs w:val="28"/>
          <w:lang w:val="en-GB"/>
        </w:rPr>
        <w:t xml:space="preserve"> of the High Court R</w:t>
      </w:r>
      <w:r w:rsidR="007240A0">
        <w:rPr>
          <w:bCs/>
          <w:sz w:val="28"/>
          <w:szCs w:val="28"/>
          <w:lang w:val="en-GB"/>
        </w:rPr>
        <w:t>ules</w:t>
      </w:r>
      <w:r w:rsidR="00B44E9C">
        <w:rPr>
          <w:bCs/>
          <w:sz w:val="28"/>
          <w:szCs w:val="28"/>
          <w:lang w:val="en-GB"/>
        </w:rPr>
        <w:t xml:space="preserve"> of 1980</w:t>
      </w:r>
      <w:r w:rsidR="00677A83">
        <w:rPr>
          <w:bCs/>
          <w:sz w:val="28"/>
          <w:szCs w:val="28"/>
          <w:lang w:val="en-GB"/>
        </w:rPr>
        <w:t xml:space="preserve"> provides </w:t>
      </w:r>
      <w:r w:rsidR="001620EA">
        <w:rPr>
          <w:bCs/>
          <w:sz w:val="28"/>
          <w:szCs w:val="28"/>
          <w:lang w:val="en-GB"/>
        </w:rPr>
        <w:t>guidance how</w:t>
      </w:r>
      <w:r w:rsidR="00A76464">
        <w:rPr>
          <w:bCs/>
          <w:sz w:val="28"/>
          <w:szCs w:val="28"/>
          <w:lang w:val="en-GB"/>
        </w:rPr>
        <w:t xml:space="preserve"> and when </w:t>
      </w:r>
      <w:r w:rsidR="00677A83">
        <w:rPr>
          <w:bCs/>
          <w:sz w:val="28"/>
          <w:szCs w:val="28"/>
          <w:lang w:val="en-GB"/>
        </w:rPr>
        <w:t xml:space="preserve">an </w:t>
      </w:r>
      <w:r w:rsidR="00807D20">
        <w:rPr>
          <w:bCs/>
          <w:sz w:val="28"/>
          <w:szCs w:val="28"/>
          <w:lang w:val="en-GB"/>
        </w:rPr>
        <w:t>exception ought</w:t>
      </w:r>
      <w:r w:rsidR="00A76464">
        <w:rPr>
          <w:bCs/>
          <w:sz w:val="28"/>
          <w:szCs w:val="28"/>
          <w:lang w:val="en-GB"/>
        </w:rPr>
        <w:t xml:space="preserve"> to </w:t>
      </w:r>
      <w:r w:rsidR="00677A83">
        <w:rPr>
          <w:bCs/>
          <w:sz w:val="28"/>
          <w:szCs w:val="28"/>
          <w:lang w:val="en-GB"/>
        </w:rPr>
        <w:t>be raised.</w:t>
      </w:r>
      <w:r w:rsidR="00920161">
        <w:rPr>
          <w:bCs/>
          <w:sz w:val="28"/>
          <w:szCs w:val="28"/>
          <w:lang w:val="en-GB"/>
        </w:rPr>
        <w:t xml:space="preserve"> Before embarking on this rule it is imperative to </w:t>
      </w:r>
      <w:r w:rsidR="001620EA">
        <w:rPr>
          <w:bCs/>
          <w:sz w:val="28"/>
          <w:szCs w:val="28"/>
          <w:lang w:val="en-GB"/>
        </w:rPr>
        <w:t>unpack what</w:t>
      </w:r>
      <w:r w:rsidR="00920161">
        <w:rPr>
          <w:bCs/>
          <w:sz w:val="28"/>
          <w:szCs w:val="28"/>
          <w:lang w:val="en-GB"/>
        </w:rPr>
        <w:t xml:space="preserve"> an exception is and later </w:t>
      </w:r>
      <w:r w:rsidR="004B7BEA">
        <w:rPr>
          <w:bCs/>
          <w:sz w:val="28"/>
          <w:szCs w:val="28"/>
          <w:lang w:val="en-GB"/>
        </w:rPr>
        <w:t xml:space="preserve">the </w:t>
      </w:r>
      <w:r w:rsidR="00920161">
        <w:rPr>
          <w:bCs/>
          <w:sz w:val="28"/>
          <w:szCs w:val="28"/>
          <w:lang w:val="en-GB"/>
        </w:rPr>
        <w:t xml:space="preserve">circumstances </w:t>
      </w:r>
      <w:r w:rsidR="00CA10FA">
        <w:rPr>
          <w:bCs/>
          <w:sz w:val="28"/>
          <w:szCs w:val="28"/>
          <w:lang w:val="en-GB"/>
        </w:rPr>
        <w:t xml:space="preserve">under which an exception may be raised </w:t>
      </w:r>
      <w:r w:rsidR="00920161">
        <w:rPr>
          <w:bCs/>
          <w:sz w:val="28"/>
          <w:szCs w:val="28"/>
          <w:lang w:val="en-GB"/>
        </w:rPr>
        <w:t>as encapsulated under rule 29</w:t>
      </w:r>
      <w:r w:rsidR="00CA10FA">
        <w:rPr>
          <w:bCs/>
          <w:sz w:val="28"/>
          <w:szCs w:val="28"/>
          <w:lang w:val="en-GB"/>
        </w:rPr>
        <w:t>.</w:t>
      </w:r>
      <w:r w:rsidR="00920161">
        <w:rPr>
          <w:bCs/>
          <w:sz w:val="28"/>
          <w:szCs w:val="28"/>
          <w:lang w:val="en-GB"/>
        </w:rPr>
        <w:t xml:space="preserve"> </w:t>
      </w:r>
      <w:r w:rsidR="00A76464">
        <w:rPr>
          <w:bCs/>
          <w:sz w:val="28"/>
          <w:szCs w:val="28"/>
          <w:lang w:val="en-GB"/>
        </w:rPr>
        <w:t xml:space="preserve">The court in </w:t>
      </w:r>
      <w:r w:rsidR="00A76464" w:rsidRPr="006C104A">
        <w:rPr>
          <w:b/>
          <w:bCs/>
          <w:sz w:val="28"/>
          <w:szCs w:val="28"/>
          <w:lang w:val="en-GB"/>
        </w:rPr>
        <w:t>C</w:t>
      </w:r>
      <w:r w:rsidR="00FB1717" w:rsidRPr="006C104A">
        <w:rPr>
          <w:b/>
          <w:bCs/>
          <w:sz w:val="28"/>
          <w:szCs w:val="28"/>
          <w:lang w:val="en-GB"/>
        </w:rPr>
        <w:t>uroscore</w:t>
      </w:r>
      <w:r w:rsidR="0021231A" w:rsidRPr="006C104A">
        <w:rPr>
          <w:b/>
          <w:bCs/>
          <w:sz w:val="28"/>
          <w:szCs w:val="28"/>
          <w:lang w:val="en-GB"/>
        </w:rPr>
        <w:t xml:space="preserve"> Pty </w:t>
      </w:r>
      <w:r w:rsidR="00F818C2" w:rsidRPr="006C104A">
        <w:rPr>
          <w:b/>
          <w:bCs/>
          <w:sz w:val="28"/>
          <w:szCs w:val="28"/>
          <w:lang w:val="en-GB"/>
        </w:rPr>
        <w:t>Ltd v Nxumalo</w:t>
      </w:r>
      <w:r w:rsidR="00F818C2">
        <w:rPr>
          <w:bCs/>
          <w:sz w:val="28"/>
          <w:szCs w:val="28"/>
          <w:lang w:val="en-GB"/>
        </w:rPr>
        <w:t xml:space="preserve"> </w:t>
      </w:r>
      <w:r w:rsidR="006C104A">
        <w:rPr>
          <w:bCs/>
          <w:sz w:val="28"/>
          <w:szCs w:val="28"/>
          <w:lang w:val="en-GB"/>
        </w:rPr>
        <w:t>(</w:t>
      </w:r>
      <w:r w:rsidR="0021231A">
        <w:rPr>
          <w:bCs/>
          <w:sz w:val="28"/>
          <w:szCs w:val="28"/>
          <w:lang w:val="en-GB"/>
        </w:rPr>
        <w:t xml:space="preserve">1619/2020) [2021] ZAECBHC </w:t>
      </w:r>
      <w:r w:rsidR="004F19F6">
        <w:rPr>
          <w:bCs/>
          <w:sz w:val="28"/>
          <w:szCs w:val="28"/>
          <w:lang w:val="en-GB"/>
        </w:rPr>
        <w:t xml:space="preserve">9 para 8 </w:t>
      </w:r>
      <w:r w:rsidR="004F19F6" w:rsidRPr="00FB1717">
        <w:rPr>
          <w:bCs/>
          <w:sz w:val="28"/>
          <w:szCs w:val="28"/>
          <w:lang w:val="en-GB"/>
        </w:rPr>
        <w:t>succinctly</w:t>
      </w:r>
      <w:r w:rsidR="00FB1717" w:rsidRPr="00FB1717">
        <w:rPr>
          <w:bCs/>
          <w:sz w:val="28"/>
          <w:szCs w:val="28"/>
          <w:lang w:val="en-GB"/>
        </w:rPr>
        <w:t xml:space="preserve"> explained an exception as follows;</w:t>
      </w:r>
    </w:p>
    <w:p w14:paraId="6394AD1C" w14:textId="77777777" w:rsidR="00880AEA" w:rsidRPr="00FB1717" w:rsidRDefault="00920161" w:rsidP="007B5C9F">
      <w:pPr>
        <w:ind w:left="1134" w:right="1134"/>
        <w:jc w:val="both"/>
      </w:pPr>
      <w:r>
        <w:t>“</w:t>
      </w:r>
      <w:r w:rsidR="00880AEA" w:rsidRPr="00FB1717">
        <w:t xml:space="preserve">An exception (in part) is a legal objection to the plaintiff’s pleading. It complains of a defect inherent in a pleading. Admitting for the moment that all the allegations in a summons are true, it asserts that even with such admission the pleading does not disclose a cause of action. An exception may only be taken when the defect in the pleadings appears </w:t>
      </w:r>
      <w:r w:rsidR="00880AEA" w:rsidRPr="00FB1717">
        <w:rPr>
          <w:i/>
          <w:iCs/>
        </w:rPr>
        <w:t xml:space="preserve">ex facie </w:t>
      </w:r>
      <w:r w:rsidR="00880AEA" w:rsidRPr="00FB1717">
        <w:t xml:space="preserve">the pleading, since no facts may be adduced to show </w:t>
      </w:r>
      <w:r>
        <w:t xml:space="preserve">that the pleading is </w:t>
      </w:r>
      <w:proofErr w:type="spellStart"/>
      <w:r>
        <w:t>excipiable</w:t>
      </w:r>
      <w:proofErr w:type="spellEnd"/>
      <w:r>
        <w:t>.”</w:t>
      </w:r>
      <w:r w:rsidR="00FB1717" w:rsidRPr="00FB1717">
        <w:t xml:space="preserve"> </w:t>
      </w:r>
    </w:p>
    <w:p w14:paraId="59C1E562" w14:textId="77777777" w:rsidR="00880AEA" w:rsidRPr="00FB1717" w:rsidRDefault="00880AEA" w:rsidP="00FB1717">
      <w:pPr>
        <w:jc w:val="both"/>
      </w:pPr>
    </w:p>
    <w:p w14:paraId="7E89D51D" w14:textId="77777777" w:rsidR="00C77785" w:rsidRDefault="00C77785" w:rsidP="007E49E2">
      <w:pPr>
        <w:tabs>
          <w:tab w:val="left" w:pos="2280"/>
        </w:tabs>
        <w:spacing w:line="480" w:lineRule="auto"/>
        <w:jc w:val="both"/>
        <w:rPr>
          <w:b/>
          <w:bCs/>
          <w:sz w:val="28"/>
          <w:szCs w:val="28"/>
        </w:rPr>
      </w:pPr>
    </w:p>
    <w:p w14:paraId="07D79DD4" w14:textId="77D03565" w:rsidR="00D8719A" w:rsidRPr="00863AC3" w:rsidRDefault="00D8719A" w:rsidP="00D8719A">
      <w:pPr>
        <w:spacing w:line="480" w:lineRule="auto"/>
        <w:jc w:val="both"/>
        <w:rPr>
          <w:rFonts w:eastAsiaTheme="minorHAnsi"/>
          <w:sz w:val="28"/>
          <w:szCs w:val="28"/>
          <w:lang w:val="en-GB" w:eastAsia="en-US"/>
        </w:rPr>
      </w:pPr>
      <w:r>
        <w:rPr>
          <w:sz w:val="28"/>
          <w:szCs w:val="28"/>
        </w:rPr>
        <w:t>[9]</w:t>
      </w:r>
      <w:r>
        <w:rPr>
          <w:sz w:val="28"/>
          <w:szCs w:val="28"/>
        </w:rPr>
        <w:tab/>
      </w:r>
      <w:r>
        <w:rPr>
          <w:sz w:val="28"/>
          <w:szCs w:val="28"/>
        </w:rPr>
        <w:tab/>
        <w:t>In t</w:t>
      </w:r>
      <w:r w:rsidRPr="003A690E">
        <w:rPr>
          <w:sz w:val="28"/>
          <w:szCs w:val="28"/>
        </w:rPr>
        <w:t xml:space="preserve">erms of </w:t>
      </w:r>
      <w:r w:rsidRPr="005371E0">
        <w:rPr>
          <w:bCs/>
          <w:sz w:val="28"/>
          <w:szCs w:val="28"/>
        </w:rPr>
        <w:t>Rule 29 (1) (a) of the High Court Rules</w:t>
      </w:r>
      <w:r>
        <w:rPr>
          <w:bCs/>
          <w:sz w:val="28"/>
          <w:szCs w:val="28"/>
        </w:rPr>
        <w:t xml:space="preserve"> </w:t>
      </w:r>
      <w:r w:rsidRPr="003A690E">
        <w:rPr>
          <w:sz w:val="28"/>
          <w:szCs w:val="28"/>
        </w:rPr>
        <w:t xml:space="preserve">a party </w:t>
      </w:r>
      <w:r w:rsidR="001620EA">
        <w:rPr>
          <w:sz w:val="28"/>
          <w:szCs w:val="28"/>
        </w:rPr>
        <w:t xml:space="preserve">may </w:t>
      </w:r>
      <w:r w:rsidRPr="003A690E">
        <w:rPr>
          <w:sz w:val="28"/>
          <w:szCs w:val="28"/>
        </w:rPr>
        <w:t xml:space="preserve"> except to his or her adversary’s pleadings where it can be shown that they lack averments which are necessary to sustain an action.</w:t>
      </w:r>
      <w:r w:rsidRPr="00094D24">
        <w:rPr>
          <w:rFonts w:eastAsiaTheme="minorHAnsi"/>
          <w:sz w:val="28"/>
          <w:szCs w:val="28"/>
          <w:lang w:val="en-GB" w:eastAsia="en-US"/>
        </w:rPr>
        <w:t xml:space="preserve"> </w:t>
      </w:r>
      <w:r w:rsidRPr="003A690E">
        <w:rPr>
          <w:rFonts w:eastAsiaTheme="minorHAnsi"/>
          <w:sz w:val="28"/>
          <w:szCs w:val="28"/>
          <w:lang w:val="en-GB" w:eastAsia="en-US"/>
        </w:rPr>
        <w:t>The purpose of an exception alleging that a pleading lacks averments necessa</w:t>
      </w:r>
      <w:r>
        <w:rPr>
          <w:rFonts w:eastAsiaTheme="minorHAnsi"/>
          <w:sz w:val="28"/>
          <w:szCs w:val="28"/>
          <w:lang w:val="en-GB" w:eastAsia="en-US"/>
        </w:rPr>
        <w:t>ry to sustain action or defence</w:t>
      </w:r>
      <w:r w:rsidRPr="003A690E">
        <w:rPr>
          <w:rFonts w:eastAsiaTheme="minorHAnsi"/>
          <w:sz w:val="28"/>
          <w:szCs w:val="28"/>
          <w:lang w:val="en-GB" w:eastAsia="en-US"/>
        </w:rPr>
        <w:t xml:space="preserve"> </w:t>
      </w:r>
      <w:r>
        <w:rPr>
          <w:rFonts w:eastAsiaTheme="minorHAnsi"/>
          <w:sz w:val="28"/>
          <w:szCs w:val="28"/>
          <w:lang w:val="en-GB" w:eastAsia="en-US"/>
        </w:rPr>
        <w:t xml:space="preserve">is meant </w:t>
      </w:r>
      <w:r w:rsidRPr="003A690E">
        <w:rPr>
          <w:rFonts w:eastAsiaTheme="minorHAnsi"/>
          <w:sz w:val="28"/>
          <w:szCs w:val="28"/>
          <w:lang w:val="en-GB" w:eastAsia="en-US"/>
        </w:rPr>
        <w:t>to dispose the leading of</w:t>
      </w:r>
      <w:r>
        <w:rPr>
          <w:rFonts w:eastAsiaTheme="minorHAnsi"/>
          <w:sz w:val="28"/>
          <w:szCs w:val="28"/>
          <w:lang w:val="en-GB" w:eastAsia="en-US"/>
        </w:rPr>
        <w:t xml:space="preserve"> </w:t>
      </w:r>
      <w:r w:rsidRPr="003A690E">
        <w:rPr>
          <w:rFonts w:eastAsiaTheme="minorHAnsi"/>
          <w:sz w:val="28"/>
          <w:szCs w:val="28"/>
          <w:lang w:val="en-GB" w:eastAsia="en-US"/>
        </w:rPr>
        <w:t>evid</w:t>
      </w:r>
      <w:r>
        <w:rPr>
          <w:rFonts w:eastAsiaTheme="minorHAnsi"/>
          <w:sz w:val="28"/>
          <w:szCs w:val="28"/>
          <w:lang w:val="en-GB" w:eastAsia="en-US"/>
        </w:rPr>
        <w:t xml:space="preserve">ence at the trial. </w:t>
      </w:r>
      <w:r>
        <w:rPr>
          <w:sz w:val="28"/>
          <w:szCs w:val="28"/>
        </w:rPr>
        <w:t>This is because a</w:t>
      </w:r>
      <w:r w:rsidRPr="003A690E">
        <w:rPr>
          <w:sz w:val="28"/>
          <w:szCs w:val="28"/>
        </w:rPr>
        <w:t xml:space="preserve"> defendant cannot plead the defence to a cause</w:t>
      </w:r>
      <w:r>
        <w:rPr>
          <w:sz w:val="28"/>
          <w:szCs w:val="28"/>
        </w:rPr>
        <w:t xml:space="preserve"> of action which does not exist </w:t>
      </w:r>
      <w:r w:rsidR="00557337" w:rsidRPr="00083763">
        <w:rPr>
          <w:i/>
          <w:iCs/>
          <w:sz w:val="28"/>
          <w:szCs w:val="28"/>
        </w:rPr>
        <w:t>“</w:t>
      </w:r>
      <w:r w:rsidRPr="00083763">
        <w:rPr>
          <w:i/>
          <w:iCs/>
          <w:sz w:val="28"/>
          <w:szCs w:val="28"/>
        </w:rPr>
        <w:t xml:space="preserve">therefore the </w:t>
      </w:r>
      <w:r w:rsidRPr="007063CE">
        <w:rPr>
          <w:i/>
          <w:iCs/>
          <w:sz w:val="28"/>
          <w:szCs w:val="28"/>
        </w:rPr>
        <w:t>exception being upheld disposes of the whole matter</w:t>
      </w:r>
      <w:r w:rsidR="00557337" w:rsidRPr="007063CE">
        <w:rPr>
          <w:i/>
          <w:iCs/>
          <w:sz w:val="28"/>
          <w:szCs w:val="28"/>
        </w:rPr>
        <w:t>”</w:t>
      </w:r>
      <w:r w:rsidRPr="007063CE">
        <w:rPr>
          <w:i/>
          <w:iCs/>
          <w:sz w:val="28"/>
          <w:szCs w:val="28"/>
        </w:rPr>
        <w:t>.</w:t>
      </w:r>
      <w:r w:rsidR="00557337" w:rsidRPr="007063CE">
        <w:rPr>
          <w:sz w:val="28"/>
          <w:szCs w:val="28"/>
        </w:rPr>
        <w:t xml:space="preserve"> </w:t>
      </w:r>
      <w:r w:rsidR="00557337" w:rsidRPr="007063CE">
        <w:rPr>
          <w:i/>
          <w:iCs/>
          <w:sz w:val="28"/>
          <w:szCs w:val="28"/>
        </w:rPr>
        <w:t>See</w:t>
      </w:r>
      <w:r w:rsidR="00557337" w:rsidRPr="007063CE">
        <w:rPr>
          <w:sz w:val="28"/>
          <w:szCs w:val="28"/>
        </w:rPr>
        <w:t>:</w:t>
      </w:r>
      <w:r>
        <w:rPr>
          <w:sz w:val="28"/>
          <w:szCs w:val="28"/>
        </w:rPr>
        <w:t xml:space="preserve"> </w:t>
      </w:r>
      <w:r w:rsidRPr="00950176">
        <w:rPr>
          <w:b/>
          <w:iCs/>
          <w:sz w:val="28"/>
          <w:szCs w:val="28"/>
        </w:rPr>
        <w:t>Akbar Hassim</w:t>
      </w:r>
      <w:r>
        <w:rPr>
          <w:b/>
          <w:iCs/>
          <w:sz w:val="28"/>
          <w:szCs w:val="28"/>
        </w:rPr>
        <w:t xml:space="preserve"> v </w:t>
      </w:r>
      <w:proofErr w:type="spellStart"/>
      <w:r>
        <w:rPr>
          <w:b/>
          <w:iCs/>
          <w:sz w:val="28"/>
          <w:szCs w:val="28"/>
        </w:rPr>
        <w:t>Lishiva</w:t>
      </w:r>
      <w:proofErr w:type="spellEnd"/>
      <w:r w:rsidRPr="00950176">
        <w:rPr>
          <w:b/>
          <w:iCs/>
          <w:sz w:val="28"/>
          <w:szCs w:val="28"/>
        </w:rPr>
        <w:t xml:space="preserve"> </w:t>
      </w:r>
      <w:proofErr w:type="spellStart"/>
      <w:r w:rsidRPr="00950176">
        <w:rPr>
          <w:b/>
          <w:iCs/>
          <w:sz w:val="28"/>
          <w:szCs w:val="28"/>
        </w:rPr>
        <w:t>Mbengeni</w:t>
      </w:r>
      <w:proofErr w:type="spellEnd"/>
      <w:r>
        <w:rPr>
          <w:iCs/>
          <w:sz w:val="28"/>
          <w:szCs w:val="28"/>
        </w:rPr>
        <w:t xml:space="preserve"> (35381/202) [2021] ZAGPJHC 120</w:t>
      </w:r>
      <w:r w:rsidR="004B7BEA">
        <w:rPr>
          <w:iCs/>
          <w:sz w:val="28"/>
          <w:szCs w:val="28"/>
        </w:rPr>
        <w:t>,</w:t>
      </w:r>
      <w:r>
        <w:rPr>
          <w:sz w:val="28"/>
          <w:szCs w:val="28"/>
        </w:rPr>
        <w:t xml:space="preserve"> page 9 par</w:t>
      </w:r>
      <w:r w:rsidR="004B7BEA">
        <w:rPr>
          <w:sz w:val="28"/>
          <w:szCs w:val="28"/>
        </w:rPr>
        <w:t>a</w:t>
      </w:r>
      <w:r>
        <w:rPr>
          <w:sz w:val="28"/>
          <w:szCs w:val="28"/>
        </w:rPr>
        <w:t xml:space="preserve"> 14; </w:t>
      </w:r>
      <w:r w:rsidRPr="00233268">
        <w:rPr>
          <w:rFonts w:eastAsiaTheme="minorHAnsi"/>
          <w:b/>
          <w:sz w:val="28"/>
          <w:szCs w:val="28"/>
          <w:lang w:val="en-GB" w:eastAsia="en-US"/>
        </w:rPr>
        <w:t>Trope</w:t>
      </w:r>
      <w:r w:rsidRPr="00D55E8F">
        <w:rPr>
          <w:rFonts w:eastAsiaTheme="minorHAnsi"/>
          <w:b/>
          <w:sz w:val="28"/>
          <w:szCs w:val="28"/>
          <w:lang w:val="en-GB" w:eastAsia="en-US"/>
        </w:rPr>
        <w:t xml:space="preserve"> </w:t>
      </w:r>
      <w:r w:rsidRPr="00D55E8F">
        <w:rPr>
          <w:rFonts w:eastAsiaTheme="minorHAnsi"/>
          <w:b/>
          <w:sz w:val="28"/>
          <w:szCs w:val="28"/>
          <w:lang w:val="en-GB" w:eastAsia="en-US"/>
        </w:rPr>
        <w:lastRenderedPageBreak/>
        <w:t xml:space="preserve">and </w:t>
      </w:r>
      <w:r>
        <w:rPr>
          <w:rFonts w:eastAsiaTheme="minorHAnsi"/>
          <w:b/>
          <w:sz w:val="28"/>
          <w:szCs w:val="28"/>
          <w:lang w:val="en-GB" w:eastAsia="en-US"/>
        </w:rPr>
        <w:t>others v South African Reserve B</w:t>
      </w:r>
      <w:r w:rsidRPr="00D55E8F">
        <w:rPr>
          <w:rFonts w:eastAsiaTheme="minorHAnsi"/>
          <w:b/>
          <w:sz w:val="28"/>
          <w:szCs w:val="28"/>
          <w:lang w:val="en-GB" w:eastAsia="en-US"/>
        </w:rPr>
        <w:t xml:space="preserve">ank </w:t>
      </w:r>
      <w:r>
        <w:rPr>
          <w:rFonts w:eastAsiaTheme="minorHAnsi"/>
          <w:sz w:val="28"/>
          <w:szCs w:val="28"/>
          <w:lang w:val="en-GB" w:eastAsia="en-US"/>
        </w:rPr>
        <w:t xml:space="preserve">1993(3) SA 264 @ 270 @ </w:t>
      </w:r>
      <w:proofErr w:type="gramStart"/>
      <w:r>
        <w:rPr>
          <w:rFonts w:eastAsiaTheme="minorHAnsi"/>
          <w:sz w:val="28"/>
          <w:szCs w:val="28"/>
          <w:lang w:val="en-GB" w:eastAsia="en-US"/>
        </w:rPr>
        <w:t>para F</w:t>
      </w:r>
      <w:proofErr w:type="gramEnd"/>
      <w:r>
        <w:rPr>
          <w:rFonts w:eastAsiaTheme="minorHAnsi"/>
          <w:sz w:val="28"/>
          <w:szCs w:val="28"/>
          <w:lang w:val="en-GB" w:eastAsia="en-US"/>
        </w:rPr>
        <w:t>-G</w:t>
      </w:r>
    </w:p>
    <w:p w14:paraId="75CE6FBB" w14:textId="5D782044" w:rsidR="00D8719A" w:rsidRPr="002916A2" w:rsidRDefault="00D8719A" w:rsidP="00D8719A">
      <w:pPr>
        <w:tabs>
          <w:tab w:val="left" w:pos="2280"/>
          <w:tab w:val="left" w:pos="3750"/>
        </w:tabs>
        <w:spacing w:line="480" w:lineRule="auto"/>
        <w:jc w:val="both"/>
        <w:rPr>
          <w:b/>
          <w:bCs/>
          <w:sz w:val="28"/>
          <w:szCs w:val="28"/>
        </w:rPr>
      </w:pPr>
      <w:r>
        <w:rPr>
          <w:bCs/>
          <w:sz w:val="28"/>
          <w:szCs w:val="28"/>
        </w:rPr>
        <w:t>[</w:t>
      </w:r>
      <w:r w:rsidR="00557337">
        <w:rPr>
          <w:bCs/>
          <w:sz w:val="28"/>
          <w:szCs w:val="28"/>
        </w:rPr>
        <w:t>10</w:t>
      </w:r>
      <w:r>
        <w:rPr>
          <w:bCs/>
          <w:sz w:val="28"/>
          <w:szCs w:val="28"/>
        </w:rPr>
        <w:t xml:space="preserve">]               </w:t>
      </w:r>
      <w:r w:rsidRPr="00181AC7">
        <w:rPr>
          <w:bCs/>
          <w:sz w:val="28"/>
          <w:szCs w:val="28"/>
        </w:rPr>
        <w:t>The court in</w:t>
      </w:r>
      <w:r>
        <w:rPr>
          <w:b/>
          <w:bCs/>
          <w:sz w:val="28"/>
          <w:szCs w:val="28"/>
        </w:rPr>
        <w:t xml:space="preserve"> </w:t>
      </w:r>
      <w:proofErr w:type="spellStart"/>
      <w:r>
        <w:rPr>
          <w:b/>
          <w:bCs/>
          <w:sz w:val="28"/>
          <w:szCs w:val="28"/>
        </w:rPr>
        <w:t>Antonys</w:t>
      </w:r>
      <w:proofErr w:type="spellEnd"/>
      <w:r w:rsidRPr="003A690E">
        <w:rPr>
          <w:b/>
          <w:bCs/>
          <w:sz w:val="28"/>
          <w:szCs w:val="28"/>
        </w:rPr>
        <w:t xml:space="preserve"> </w:t>
      </w:r>
      <w:proofErr w:type="spellStart"/>
      <w:r>
        <w:rPr>
          <w:b/>
          <w:bCs/>
          <w:sz w:val="28"/>
          <w:szCs w:val="28"/>
        </w:rPr>
        <w:t>T</w:t>
      </w:r>
      <w:r w:rsidRPr="003A690E">
        <w:rPr>
          <w:b/>
          <w:bCs/>
          <w:sz w:val="28"/>
          <w:szCs w:val="28"/>
        </w:rPr>
        <w:t>heodosiou</w:t>
      </w:r>
      <w:proofErr w:type="spellEnd"/>
      <w:r w:rsidRPr="003A690E">
        <w:rPr>
          <w:b/>
          <w:bCs/>
          <w:sz w:val="28"/>
          <w:szCs w:val="28"/>
        </w:rPr>
        <w:t xml:space="preserve"> and others v </w:t>
      </w:r>
      <w:proofErr w:type="spellStart"/>
      <w:r>
        <w:rPr>
          <w:b/>
          <w:bCs/>
          <w:sz w:val="28"/>
          <w:szCs w:val="28"/>
        </w:rPr>
        <w:t>Schindlers</w:t>
      </w:r>
      <w:proofErr w:type="spellEnd"/>
      <w:r>
        <w:rPr>
          <w:b/>
          <w:bCs/>
          <w:sz w:val="28"/>
          <w:szCs w:val="28"/>
        </w:rPr>
        <w:t xml:space="preserve"> A</w:t>
      </w:r>
      <w:r w:rsidRPr="003A690E">
        <w:rPr>
          <w:b/>
          <w:bCs/>
          <w:sz w:val="28"/>
          <w:szCs w:val="28"/>
        </w:rPr>
        <w:t xml:space="preserve">ttorneys </w:t>
      </w:r>
      <w:r w:rsidRPr="009D6173">
        <w:rPr>
          <w:bCs/>
          <w:sz w:val="28"/>
          <w:szCs w:val="28"/>
        </w:rPr>
        <w:t>(14038/2021) [202</w:t>
      </w:r>
      <w:r>
        <w:rPr>
          <w:bCs/>
          <w:sz w:val="28"/>
          <w:szCs w:val="28"/>
        </w:rPr>
        <w:t xml:space="preserve">2] ZAGPJHC 252 at page 9 para 15 </w:t>
      </w:r>
      <w:r w:rsidRPr="00181AC7">
        <w:rPr>
          <w:bCs/>
          <w:sz w:val="28"/>
          <w:szCs w:val="28"/>
        </w:rPr>
        <w:t>cited with approval the disposition in</w:t>
      </w:r>
      <w:r>
        <w:rPr>
          <w:b/>
          <w:bCs/>
          <w:sz w:val="28"/>
          <w:szCs w:val="28"/>
        </w:rPr>
        <w:t xml:space="preserve"> </w:t>
      </w:r>
      <w:r w:rsidRPr="003A690E">
        <w:rPr>
          <w:b/>
          <w:bCs/>
          <w:sz w:val="28"/>
          <w:szCs w:val="28"/>
        </w:rPr>
        <w:t xml:space="preserve">Miller and Others v Bellville Municipality </w:t>
      </w:r>
      <w:r w:rsidRPr="003A690E">
        <w:rPr>
          <w:sz w:val="28"/>
          <w:szCs w:val="28"/>
        </w:rPr>
        <w:t xml:space="preserve">1971 (4) SA 544 (C) </w:t>
      </w:r>
      <w:r w:rsidRPr="00B04AE4">
        <w:rPr>
          <w:bCs/>
          <w:sz w:val="28"/>
          <w:szCs w:val="28"/>
        </w:rPr>
        <w:t>that;</w:t>
      </w:r>
      <w:r w:rsidRPr="003A690E">
        <w:rPr>
          <w:sz w:val="28"/>
          <w:szCs w:val="28"/>
        </w:rPr>
        <w:t xml:space="preserve"> </w:t>
      </w:r>
    </w:p>
    <w:p w14:paraId="0BA14F19" w14:textId="77777777" w:rsidR="00D8719A" w:rsidRPr="00071698" w:rsidRDefault="00D8719A" w:rsidP="007B5C9F">
      <w:pPr>
        <w:pStyle w:val="Default"/>
        <w:ind w:left="1134" w:right="1134"/>
        <w:jc w:val="both"/>
        <w:rPr>
          <w:rFonts w:ascii="Times New Roman" w:hAnsi="Times New Roman" w:cs="Times New Roman"/>
        </w:rPr>
      </w:pPr>
      <w:r w:rsidRPr="00071698">
        <w:rPr>
          <w:rFonts w:ascii="Times New Roman" w:hAnsi="Times New Roman" w:cs="Times New Roman"/>
          <w:iCs/>
        </w:rPr>
        <w:t xml:space="preserve">“An exception founded upon the contention that a plea lacks the averments necessary to sustain a defence is designed to obtain a decision on a point of law which will dispose of the case in whole or in part. If it is not to have that effect the exception should not be entertained </w:t>
      </w:r>
      <w:r w:rsidRPr="00071698">
        <w:rPr>
          <w:rFonts w:ascii="Times New Roman" w:hAnsi="Times New Roman" w:cs="Times New Roman"/>
          <w:i/>
          <w:iCs/>
        </w:rPr>
        <w:t xml:space="preserve">(see </w:t>
      </w:r>
      <w:r w:rsidRPr="00071698">
        <w:rPr>
          <w:rFonts w:ascii="Times New Roman" w:hAnsi="Times New Roman" w:cs="Times New Roman"/>
          <w:b/>
          <w:bCs/>
          <w:i/>
          <w:iCs/>
        </w:rPr>
        <w:t>Kahn v Stuart and Others</w:t>
      </w:r>
      <w:r w:rsidRPr="00071698">
        <w:rPr>
          <w:rFonts w:ascii="Times New Roman" w:hAnsi="Times New Roman" w:cs="Times New Roman"/>
          <w:i/>
          <w:iCs/>
        </w:rPr>
        <w:t xml:space="preserve">, 1942 CPD 386, </w:t>
      </w:r>
      <w:r w:rsidRPr="00071698">
        <w:rPr>
          <w:rFonts w:ascii="Times New Roman" w:hAnsi="Times New Roman" w:cs="Times New Roman"/>
          <w:b/>
          <w:bCs/>
          <w:i/>
          <w:iCs/>
        </w:rPr>
        <w:t>and Miller v Muller</w:t>
      </w:r>
      <w:r w:rsidRPr="00071698">
        <w:rPr>
          <w:rFonts w:ascii="Times New Roman" w:hAnsi="Times New Roman" w:cs="Times New Roman"/>
          <w:i/>
          <w:iCs/>
        </w:rPr>
        <w:t xml:space="preserve">, 1965 (4) SA 458 (C) at p. 468).  </w:t>
      </w:r>
    </w:p>
    <w:p w14:paraId="0D96D2E1" w14:textId="3E43F5FD" w:rsidR="00D8719A" w:rsidRDefault="00D8719A" w:rsidP="008A264B">
      <w:pPr>
        <w:tabs>
          <w:tab w:val="left" w:pos="2280"/>
          <w:tab w:val="left" w:pos="3750"/>
        </w:tabs>
        <w:spacing w:line="480" w:lineRule="auto"/>
        <w:jc w:val="both"/>
        <w:rPr>
          <w:b/>
          <w:bCs/>
          <w:sz w:val="28"/>
          <w:szCs w:val="28"/>
        </w:rPr>
      </w:pPr>
      <w:r w:rsidRPr="003A690E">
        <w:rPr>
          <w:sz w:val="28"/>
          <w:szCs w:val="28"/>
        </w:rPr>
        <w:t xml:space="preserve"> </w:t>
      </w:r>
    </w:p>
    <w:p w14:paraId="12E6BE08" w14:textId="60639084" w:rsidR="009201E4" w:rsidRPr="00ED624F" w:rsidRDefault="00C77785" w:rsidP="005D6896">
      <w:pPr>
        <w:tabs>
          <w:tab w:val="left" w:pos="2280"/>
        </w:tabs>
        <w:spacing w:line="480" w:lineRule="auto"/>
        <w:jc w:val="both"/>
      </w:pPr>
      <w:r>
        <w:rPr>
          <w:b/>
          <w:bCs/>
          <w:sz w:val="28"/>
          <w:szCs w:val="28"/>
        </w:rPr>
        <w:t>[</w:t>
      </w:r>
      <w:r w:rsidR="00867995">
        <w:rPr>
          <w:b/>
          <w:bCs/>
          <w:sz w:val="28"/>
          <w:szCs w:val="28"/>
        </w:rPr>
        <w:t>11</w:t>
      </w:r>
      <w:r>
        <w:rPr>
          <w:b/>
          <w:bCs/>
          <w:sz w:val="28"/>
          <w:szCs w:val="28"/>
        </w:rPr>
        <w:t xml:space="preserve">]             </w:t>
      </w:r>
      <w:r w:rsidR="007F7B4E" w:rsidRPr="003A690E">
        <w:rPr>
          <w:b/>
          <w:bCs/>
          <w:sz w:val="28"/>
          <w:szCs w:val="28"/>
        </w:rPr>
        <w:t xml:space="preserve"> </w:t>
      </w:r>
      <w:r w:rsidR="00CF2BE8" w:rsidRPr="00CF2BE8">
        <w:rPr>
          <w:bCs/>
          <w:sz w:val="28"/>
          <w:szCs w:val="28"/>
        </w:rPr>
        <w:t>In terms of rule</w:t>
      </w:r>
      <w:r w:rsidR="00CF2BE8">
        <w:rPr>
          <w:bCs/>
          <w:sz w:val="28"/>
          <w:szCs w:val="28"/>
        </w:rPr>
        <w:t xml:space="preserve"> 29</w:t>
      </w:r>
      <w:r w:rsidR="00557337" w:rsidRPr="00D40E8C">
        <w:rPr>
          <w:sz w:val="28"/>
          <w:szCs w:val="28"/>
        </w:rPr>
        <w:t>(2)(</w:t>
      </w:r>
      <w:r w:rsidR="001620EA" w:rsidRPr="00D40E8C">
        <w:rPr>
          <w:sz w:val="28"/>
          <w:szCs w:val="28"/>
        </w:rPr>
        <w:t>a)</w:t>
      </w:r>
      <w:r w:rsidR="001620EA">
        <w:rPr>
          <w:sz w:val="28"/>
          <w:szCs w:val="28"/>
        </w:rPr>
        <w:t xml:space="preserve"> an</w:t>
      </w:r>
      <w:r w:rsidR="007F7B4E" w:rsidRPr="003A690E">
        <w:rPr>
          <w:sz w:val="28"/>
          <w:szCs w:val="28"/>
        </w:rPr>
        <w:t xml:space="preserve"> exception to a pleading</w:t>
      </w:r>
      <w:r w:rsidR="00ED624F">
        <w:rPr>
          <w:sz w:val="28"/>
          <w:szCs w:val="28"/>
        </w:rPr>
        <w:t xml:space="preserve"> may be taken</w:t>
      </w:r>
      <w:r w:rsidR="007F7B4E" w:rsidRPr="003A690E">
        <w:rPr>
          <w:sz w:val="28"/>
          <w:szCs w:val="28"/>
        </w:rPr>
        <w:t xml:space="preserve"> on the ground</w:t>
      </w:r>
      <w:r w:rsidR="005937E0">
        <w:rPr>
          <w:sz w:val="28"/>
          <w:szCs w:val="28"/>
        </w:rPr>
        <w:t xml:space="preserve"> tha</w:t>
      </w:r>
      <w:r w:rsidR="00F131CA">
        <w:rPr>
          <w:sz w:val="28"/>
          <w:szCs w:val="28"/>
        </w:rPr>
        <w:t xml:space="preserve">t it is vague and embarrassing. </w:t>
      </w:r>
      <w:r w:rsidR="0068278F">
        <w:rPr>
          <w:sz w:val="28"/>
          <w:szCs w:val="28"/>
        </w:rPr>
        <w:t>A</w:t>
      </w:r>
      <w:r w:rsidR="00490505">
        <w:rPr>
          <w:sz w:val="28"/>
          <w:szCs w:val="28"/>
        </w:rPr>
        <w:t xml:space="preserve">n exception that a pleading is </w:t>
      </w:r>
      <w:r w:rsidR="007F7B4E" w:rsidRPr="003A690E">
        <w:rPr>
          <w:sz w:val="28"/>
          <w:szCs w:val="28"/>
        </w:rPr>
        <w:t>vague and embarrassing strikes at the formulation of the cause of act</w:t>
      </w:r>
      <w:r w:rsidR="009201E4">
        <w:rPr>
          <w:sz w:val="28"/>
          <w:szCs w:val="28"/>
        </w:rPr>
        <w:t>ion and</w:t>
      </w:r>
      <w:r w:rsidR="00377ED4">
        <w:rPr>
          <w:sz w:val="28"/>
          <w:szCs w:val="28"/>
        </w:rPr>
        <w:t xml:space="preserve"> its legal validity.</w:t>
      </w:r>
      <w:r w:rsidR="00E5733C">
        <w:rPr>
          <w:i/>
          <w:iCs/>
          <w:sz w:val="28"/>
          <w:szCs w:val="28"/>
        </w:rPr>
        <w:t xml:space="preserve">  </w:t>
      </w:r>
      <w:r w:rsidR="00377ED4" w:rsidRPr="00950176">
        <w:rPr>
          <w:i/>
          <w:iCs/>
          <w:sz w:val="28"/>
          <w:szCs w:val="28"/>
        </w:rPr>
        <w:t>See</w:t>
      </w:r>
      <w:r w:rsidR="00557337">
        <w:rPr>
          <w:i/>
          <w:iCs/>
          <w:sz w:val="28"/>
          <w:szCs w:val="28"/>
        </w:rPr>
        <w:t>:</w:t>
      </w:r>
      <w:r w:rsidR="000B4165">
        <w:rPr>
          <w:i/>
          <w:iCs/>
          <w:sz w:val="28"/>
          <w:szCs w:val="28"/>
        </w:rPr>
        <w:t xml:space="preserve"> </w:t>
      </w:r>
      <w:proofErr w:type="spellStart"/>
      <w:r w:rsidR="00ED05EF" w:rsidRPr="004D268D">
        <w:rPr>
          <w:b/>
          <w:iCs/>
          <w:sz w:val="28"/>
          <w:szCs w:val="28"/>
        </w:rPr>
        <w:t>Inzinger</w:t>
      </w:r>
      <w:proofErr w:type="spellEnd"/>
      <w:r w:rsidR="00ED05EF" w:rsidRPr="004D268D">
        <w:rPr>
          <w:b/>
          <w:iCs/>
          <w:sz w:val="28"/>
          <w:szCs w:val="28"/>
        </w:rPr>
        <w:t xml:space="preserve"> v </w:t>
      </w:r>
      <w:proofErr w:type="spellStart"/>
      <w:r w:rsidR="00ED05EF" w:rsidRPr="004D268D">
        <w:rPr>
          <w:b/>
          <w:iCs/>
          <w:sz w:val="28"/>
          <w:szCs w:val="28"/>
        </w:rPr>
        <w:t>Hofmeyer</w:t>
      </w:r>
      <w:proofErr w:type="spellEnd"/>
      <w:r w:rsidR="00ED05EF">
        <w:rPr>
          <w:iCs/>
          <w:sz w:val="28"/>
          <w:szCs w:val="28"/>
        </w:rPr>
        <w:t xml:space="preserve"> </w:t>
      </w:r>
      <w:r w:rsidR="008C6C86" w:rsidRPr="004D268D">
        <w:rPr>
          <w:iCs/>
          <w:sz w:val="28"/>
          <w:szCs w:val="28"/>
        </w:rPr>
        <w:t>(7575/2010) [2010] ZAGPJHC 104</w:t>
      </w:r>
      <w:r w:rsidR="004D268D" w:rsidRPr="004D268D">
        <w:rPr>
          <w:iCs/>
          <w:sz w:val="28"/>
          <w:szCs w:val="28"/>
        </w:rPr>
        <w:t xml:space="preserve"> para </w:t>
      </w:r>
      <w:r w:rsidR="005D6896">
        <w:rPr>
          <w:iCs/>
          <w:sz w:val="28"/>
          <w:szCs w:val="28"/>
        </w:rPr>
        <w:t xml:space="preserve">4. </w:t>
      </w:r>
      <w:r w:rsidR="006C1B80">
        <w:rPr>
          <w:iCs/>
          <w:sz w:val="28"/>
          <w:szCs w:val="28"/>
        </w:rPr>
        <w:t>T</w:t>
      </w:r>
      <w:r w:rsidR="006C1B80" w:rsidRPr="006C1B80">
        <w:rPr>
          <w:iCs/>
          <w:sz w:val="28"/>
          <w:szCs w:val="28"/>
        </w:rPr>
        <w:t>his</w:t>
      </w:r>
      <w:r w:rsidR="006C1B80">
        <w:rPr>
          <w:i/>
          <w:iCs/>
          <w:sz w:val="28"/>
          <w:szCs w:val="28"/>
        </w:rPr>
        <w:t xml:space="preserve"> </w:t>
      </w:r>
      <w:r w:rsidR="009201E4" w:rsidRPr="00EB2238">
        <w:rPr>
          <w:iCs/>
          <w:sz w:val="28"/>
          <w:szCs w:val="28"/>
        </w:rPr>
        <w:t>was</w:t>
      </w:r>
      <w:r w:rsidR="009201E4">
        <w:rPr>
          <w:i/>
          <w:iCs/>
          <w:sz w:val="28"/>
          <w:szCs w:val="28"/>
        </w:rPr>
        <w:t xml:space="preserve"> </w:t>
      </w:r>
      <w:r w:rsidR="00EB2238" w:rsidRPr="00EB2238">
        <w:rPr>
          <w:iCs/>
          <w:sz w:val="28"/>
          <w:szCs w:val="28"/>
        </w:rPr>
        <w:t>crystalized</w:t>
      </w:r>
      <w:r w:rsidR="009201E4">
        <w:rPr>
          <w:i/>
          <w:iCs/>
          <w:sz w:val="28"/>
          <w:szCs w:val="28"/>
        </w:rPr>
        <w:t xml:space="preserve"> </w:t>
      </w:r>
      <w:r w:rsidR="001620EA" w:rsidRPr="00EB2238">
        <w:rPr>
          <w:iCs/>
          <w:sz w:val="28"/>
          <w:szCs w:val="28"/>
        </w:rPr>
        <w:t>in Jowell</w:t>
      </w:r>
      <w:r w:rsidR="00742527" w:rsidRPr="00633A42">
        <w:rPr>
          <w:b/>
          <w:iCs/>
          <w:sz w:val="28"/>
          <w:szCs w:val="28"/>
        </w:rPr>
        <w:t xml:space="preserve"> </w:t>
      </w:r>
      <w:r w:rsidR="00EB2238" w:rsidRPr="00633A42">
        <w:rPr>
          <w:b/>
          <w:iCs/>
          <w:sz w:val="28"/>
          <w:szCs w:val="28"/>
        </w:rPr>
        <w:t xml:space="preserve">v Bramwell Jones and Others </w:t>
      </w:r>
      <w:r w:rsidR="00EB2238">
        <w:rPr>
          <w:iCs/>
          <w:sz w:val="28"/>
          <w:szCs w:val="28"/>
        </w:rPr>
        <w:t>1998(1) SA</w:t>
      </w:r>
      <w:r w:rsidR="00742527" w:rsidRPr="00EB2238">
        <w:rPr>
          <w:iCs/>
          <w:sz w:val="28"/>
          <w:szCs w:val="28"/>
        </w:rPr>
        <w:t xml:space="preserve"> 836 at 905 para H</w:t>
      </w:r>
      <w:r w:rsidR="0033217F">
        <w:rPr>
          <w:iCs/>
          <w:sz w:val="28"/>
          <w:szCs w:val="28"/>
        </w:rPr>
        <w:t>,</w:t>
      </w:r>
      <w:r w:rsidR="00D007CD" w:rsidRPr="00EB2238">
        <w:rPr>
          <w:iCs/>
          <w:sz w:val="28"/>
          <w:szCs w:val="28"/>
        </w:rPr>
        <w:t xml:space="preserve"> </w:t>
      </w:r>
      <w:r w:rsidR="006C1B80" w:rsidRPr="00EB2238">
        <w:rPr>
          <w:iCs/>
          <w:sz w:val="28"/>
          <w:szCs w:val="28"/>
        </w:rPr>
        <w:t>where the court stated</w:t>
      </w:r>
      <w:r w:rsidR="006C1B80">
        <w:rPr>
          <w:i/>
          <w:iCs/>
          <w:sz w:val="28"/>
          <w:szCs w:val="28"/>
        </w:rPr>
        <w:t xml:space="preserve"> </w:t>
      </w:r>
      <w:r w:rsidR="005D6896">
        <w:rPr>
          <w:iCs/>
          <w:sz w:val="28"/>
          <w:szCs w:val="28"/>
        </w:rPr>
        <w:t>that</w:t>
      </w:r>
      <w:r w:rsidR="005D6896" w:rsidRPr="004D268D">
        <w:rPr>
          <w:iCs/>
          <w:sz w:val="28"/>
          <w:szCs w:val="28"/>
        </w:rPr>
        <w:t xml:space="preserve"> the first question to be </w:t>
      </w:r>
      <w:r w:rsidR="0033217F">
        <w:rPr>
          <w:iCs/>
          <w:sz w:val="28"/>
          <w:szCs w:val="28"/>
        </w:rPr>
        <w:t>asked</w:t>
      </w:r>
      <w:r w:rsidR="005D6896" w:rsidRPr="004D268D">
        <w:rPr>
          <w:iCs/>
          <w:sz w:val="28"/>
          <w:szCs w:val="28"/>
        </w:rPr>
        <w:t xml:space="preserve"> relates to whether the exception goes to the heart of </w:t>
      </w:r>
      <w:r w:rsidR="00EB2238" w:rsidRPr="004D268D">
        <w:rPr>
          <w:iCs/>
          <w:sz w:val="28"/>
          <w:szCs w:val="28"/>
        </w:rPr>
        <w:t>t</w:t>
      </w:r>
      <w:r w:rsidR="00EB2238">
        <w:rPr>
          <w:iCs/>
          <w:sz w:val="28"/>
          <w:szCs w:val="28"/>
        </w:rPr>
        <w:t>h</w:t>
      </w:r>
      <w:r w:rsidR="00EB2238" w:rsidRPr="004D268D">
        <w:rPr>
          <w:iCs/>
          <w:sz w:val="28"/>
          <w:szCs w:val="28"/>
        </w:rPr>
        <w:t>e</w:t>
      </w:r>
      <w:r w:rsidR="005D6896" w:rsidRPr="004D268D">
        <w:rPr>
          <w:iCs/>
          <w:sz w:val="28"/>
          <w:szCs w:val="28"/>
        </w:rPr>
        <w:t xml:space="preserve"> claim and if it does, whether</w:t>
      </w:r>
      <w:r w:rsidR="00EC5163">
        <w:rPr>
          <w:iCs/>
          <w:sz w:val="28"/>
          <w:szCs w:val="28"/>
        </w:rPr>
        <w:t xml:space="preserve"> the claim is </w:t>
      </w:r>
      <w:r w:rsidR="005D6896" w:rsidRPr="004D268D">
        <w:rPr>
          <w:iCs/>
          <w:sz w:val="28"/>
          <w:szCs w:val="28"/>
        </w:rPr>
        <w:t>vague and embarrassing to the extent that the defendant does not know the claim he has to meet.</w:t>
      </w:r>
      <w:r w:rsidR="0033217F">
        <w:rPr>
          <w:iCs/>
          <w:sz w:val="28"/>
          <w:szCs w:val="28"/>
        </w:rPr>
        <w:t xml:space="preserve"> </w:t>
      </w:r>
    </w:p>
    <w:p w14:paraId="5943388C" w14:textId="5ED115A5" w:rsidR="00EF08E6" w:rsidRPr="009E199D" w:rsidRDefault="00C77785" w:rsidP="00D40E8C">
      <w:pPr>
        <w:spacing w:line="480" w:lineRule="auto"/>
        <w:jc w:val="both"/>
        <w:rPr>
          <w:b/>
          <w:bCs/>
          <w:sz w:val="28"/>
          <w:szCs w:val="28"/>
        </w:rPr>
      </w:pPr>
      <w:r>
        <w:rPr>
          <w:sz w:val="28"/>
          <w:szCs w:val="28"/>
        </w:rPr>
        <w:tab/>
      </w:r>
      <w:r>
        <w:rPr>
          <w:sz w:val="28"/>
          <w:szCs w:val="28"/>
        </w:rPr>
        <w:tab/>
      </w:r>
      <w:r w:rsidR="00D14CB8" w:rsidRPr="003A690E">
        <w:rPr>
          <w:sz w:val="28"/>
          <w:szCs w:val="28"/>
        </w:rPr>
        <w:t xml:space="preserve"> </w:t>
      </w:r>
    </w:p>
    <w:p w14:paraId="7BA3C535" w14:textId="0B1A2517" w:rsidR="00136550" w:rsidRDefault="008F6930" w:rsidP="002A47FA">
      <w:pPr>
        <w:spacing w:line="480" w:lineRule="auto"/>
        <w:jc w:val="both"/>
        <w:rPr>
          <w:sz w:val="28"/>
          <w:szCs w:val="28"/>
        </w:rPr>
      </w:pPr>
      <w:r>
        <w:rPr>
          <w:bCs/>
          <w:sz w:val="28"/>
          <w:szCs w:val="28"/>
        </w:rPr>
        <w:t>[</w:t>
      </w:r>
      <w:r w:rsidR="00557337">
        <w:rPr>
          <w:bCs/>
          <w:sz w:val="28"/>
          <w:szCs w:val="28"/>
        </w:rPr>
        <w:t>1</w:t>
      </w:r>
      <w:r w:rsidR="00867995">
        <w:rPr>
          <w:bCs/>
          <w:sz w:val="28"/>
          <w:szCs w:val="28"/>
        </w:rPr>
        <w:t>2</w:t>
      </w:r>
      <w:r>
        <w:rPr>
          <w:bCs/>
          <w:sz w:val="28"/>
          <w:szCs w:val="28"/>
        </w:rPr>
        <w:t>]</w:t>
      </w:r>
      <w:r>
        <w:rPr>
          <w:bCs/>
          <w:sz w:val="28"/>
          <w:szCs w:val="28"/>
        </w:rPr>
        <w:tab/>
      </w:r>
      <w:r>
        <w:rPr>
          <w:bCs/>
          <w:sz w:val="28"/>
          <w:szCs w:val="28"/>
        </w:rPr>
        <w:tab/>
      </w:r>
      <w:r w:rsidR="00F629B6" w:rsidRPr="00F629B6">
        <w:rPr>
          <w:bCs/>
          <w:sz w:val="28"/>
          <w:szCs w:val="28"/>
        </w:rPr>
        <w:t>It is evident th</w:t>
      </w:r>
      <w:r w:rsidR="00105215">
        <w:rPr>
          <w:bCs/>
          <w:sz w:val="28"/>
          <w:szCs w:val="28"/>
        </w:rPr>
        <w:t>at an exception may be raised under</w:t>
      </w:r>
      <w:r w:rsidR="00F629B6" w:rsidRPr="00F629B6">
        <w:rPr>
          <w:bCs/>
          <w:sz w:val="28"/>
          <w:szCs w:val="28"/>
        </w:rPr>
        <w:t xml:space="preserve"> the above mentioned circumstances as is envisaged in Rule 29. </w:t>
      </w:r>
      <w:r w:rsidR="009C7A65" w:rsidRPr="003A690E">
        <w:rPr>
          <w:sz w:val="28"/>
          <w:szCs w:val="28"/>
        </w:rPr>
        <w:t xml:space="preserve">However, </w:t>
      </w:r>
      <w:r w:rsidR="009C7A65">
        <w:rPr>
          <w:sz w:val="28"/>
          <w:szCs w:val="28"/>
        </w:rPr>
        <w:t>as</w:t>
      </w:r>
      <w:r w:rsidR="00986BCA">
        <w:rPr>
          <w:sz w:val="28"/>
          <w:szCs w:val="28"/>
        </w:rPr>
        <w:t xml:space="preserve"> </w:t>
      </w:r>
      <w:r w:rsidR="003D049B">
        <w:rPr>
          <w:sz w:val="28"/>
          <w:szCs w:val="28"/>
        </w:rPr>
        <w:t xml:space="preserve">it was stated in </w:t>
      </w:r>
      <w:proofErr w:type="spellStart"/>
      <w:r w:rsidR="003D049B" w:rsidRPr="00544E88">
        <w:rPr>
          <w:b/>
          <w:sz w:val="28"/>
          <w:szCs w:val="28"/>
        </w:rPr>
        <w:t>Curoscore</w:t>
      </w:r>
      <w:proofErr w:type="spellEnd"/>
      <w:r w:rsidR="00986BCA">
        <w:rPr>
          <w:b/>
          <w:sz w:val="28"/>
          <w:szCs w:val="28"/>
        </w:rPr>
        <w:t xml:space="preserve">, </w:t>
      </w:r>
      <w:r w:rsidR="00986BCA" w:rsidRPr="00D40E8C">
        <w:rPr>
          <w:bCs/>
          <w:i/>
          <w:iCs/>
          <w:sz w:val="28"/>
          <w:szCs w:val="28"/>
        </w:rPr>
        <w:t>supra</w:t>
      </w:r>
      <w:r w:rsidR="009C7A65">
        <w:rPr>
          <w:sz w:val="28"/>
          <w:szCs w:val="28"/>
        </w:rPr>
        <w:t xml:space="preserve">, </w:t>
      </w:r>
      <w:r w:rsidR="003D049B">
        <w:rPr>
          <w:sz w:val="28"/>
          <w:szCs w:val="28"/>
        </w:rPr>
        <w:t>i</w:t>
      </w:r>
      <w:r w:rsidR="003D049B" w:rsidRPr="003A690E">
        <w:rPr>
          <w:sz w:val="28"/>
          <w:szCs w:val="28"/>
        </w:rPr>
        <w:t>t is</w:t>
      </w:r>
      <w:r w:rsidR="00986BCA">
        <w:rPr>
          <w:sz w:val="28"/>
          <w:szCs w:val="28"/>
        </w:rPr>
        <w:t xml:space="preserve"> still</w:t>
      </w:r>
      <w:r w:rsidR="003D049B" w:rsidRPr="003A690E">
        <w:rPr>
          <w:sz w:val="28"/>
          <w:szCs w:val="28"/>
        </w:rPr>
        <w:t xml:space="preserve"> permissible</w:t>
      </w:r>
      <w:r w:rsidR="00FF1A28">
        <w:rPr>
          <w:sz w:val="28"/>
          <w:szCs w:val="28"/>
        </w:rPr>
        <w:t xml:space="preserve"> </w:t>
      </w:r>
      <w:r w:rsidR="003D049B" w:rsidRPr="003A690E">
        <w:rPr>
          <w:sz w:val="28"/>
          <w:szCs w:val="28"/>
        </w:rPr>
        <w:t xml:space="preserve">where it is apparent </w:t>
      </w:r>
      <w:r w:rsidR="003D049B" w:rsidRPr="003A690E">
        <w:rPr>
          <w:i/>
          <w:iCs/>
          <w:sz w:val="28"/>
          <w:szCs w:val="28"/>
        </w:rPr>
        <w:t xml:space="preserve">ex facie </w:t>
      </w:r>
      <w:r w:rsidR="003D049B" w:rsidRPr="003A690E">
        <w:rPr>
          <w:sz w:val="28"/>
          <w:szCs w:val="28"/>
        </w:rPr>
        <w:t xml:space="preserve">the </w:t>
      </w:r>
      <w:r w:rsidR="003D049B" w:rsidRPr="003A690E">
        <w:rPr>
          <w:sz w:val="28"/>
          <w:szCs w:val="28"/>
        </w:rPr>
        <w:lastRenderedPageBreak/>
        <w:t xml:space="preserve">particulars of claim that the court lacks jurisdiction, or that the plaintiff does not have </w:t>
      </w:r>
      <w:r w:rsidR="003D049B" w:rsidRPr="003A690E">
        <w:rPr>
          <w:i/>
          <w:iCs/>
          <w:sz w:val="28"/>
          <w:szCs w:val="28"/>
        </w:rPr>
        <w:t>locus standi</w:t>
      </w:r>
      <w:r w:rsidR="003D049B" w:rsidRPr="003A690E">
        <w:rPr>
          <w:sz w:val="28"/>
          <w:szCs w:val="28"/>
        </w:rPr>
        <w:t xml:space="preserve">, </w:t>
      </w:r>
      <w:r w:rsidR="00986BCA">
        <w:rPr>
          <w:sz w:val="28"/>
          <w:szCs w:val="28"/>
        </w:rPr>
        <w:t xml:space="preserve">for </w:t>
      </w:r>
      <w:r w:rsidR="003D049B" w:rsidRPr="003A690E">
        <w:rPr>
          <w:sz w:val="28"/>
          <w:szCs w:val="28"/>
        </w:rPr>
        <w:t xml:space="preserve">the defendant </w:t>
      </w:r>
      <w:proofErr w:type="gramStart"/>
      <w:r w:rsidR="00986BCA">
        <w:rPr>
          <w:sz w:val="28"/>
          <w:szCs w:val="28"/>
        </w:rPr>
        <w:t xml:space="preserve">to </w:t>
      </w:r>
      <w:r w:rsidR="003D049B" w:rsidRPr="003A690E">
        <w:rPr>
          <w:sz w:val="28"/>
          <w:szCs w:val="28"/>
        </w:rPr>
        <w:t xml:space="preserve"> take</w:t>
      </w:r>
      <w:proofErr w:type="gramEnd"/>
      <w:r w:rsidR="003D049B" w:rsidRPr="003A690E">
        <w:rPr>
          <w:sz w:val="28"/>
          <w:szCs w:val="28"/>
        </w:rPr>
        <w:t xml:space="preserve"> an exception </w:t>
      </w:r>
      <w:r w:rsidR="003D049B">
        <w:rPr>
          <w:sz w:val="28"/>
          <w:szCs w:val="28"/>
        </w:rPr>
        <w:t xml:space="preserve">rather than file a special plea. </w:t>
      </w:r>
    </w:p>
    <w:p w14:paraId="54D16B14" w14:textId="20EACA8C" w:rsidR="00840F83" w:rsidRPr="003A690E" w:rsidRDefault="008F6930" w:rsidP="002A47FA">
      <w:pPr>
        <w:spacing w:line="480" w:lineRule="auto"/>
        <w:jc w:val="both"/>
        <w:rPr>
          <w:sz w:val="28"/>
          <w:szCs w:val="28"/>
        </w:rPr>
      </w:pPr>
      <w:r>
        <w:rPr>
          <w:sz w:val="28"/>
          <w:szCs w:val="28"/>
        </w:rPr>
        <w:t>[1</w:t>
      </w:r>
      <w:r w:rsidR="00867995">
        <w:rPr>
          <w:sz w:val="28"/>
          <w:szCs w:val="28"/>
        </w:rPr>
        <w:t>3</w:t>
      </w:r>
      <w:r>
        <w:rPr>
          <w:sz w:val="28"/>
          <w:szCs w:val="28"/>
        </w:rPr>
        <w:t>]</w:t>
      </w:r>
      <w:r>
        <w:rPr>
          <w:sz w:val="28"/>
          <w:szCs w:val="28"/>
        </w:rPr>
        <w:tab/>
      </w:r>
      <w:r>
        <w:rPr>
          <w:sz w:val="28"/>
          <w:szCs w:val="28"/>
        </w:rPr>
        <w:tab/>
      </w:r>
      <w:r w:rsidR="00B75613">
        <w:rPr>
          <w:sz w:val="28"/>
          <w:szCs w:val="28"/>
        </w:rPr>
        <w:t>A</w:t>
      </w:r>
      <w:r w:rsidR="00A66569">
        <w:rPr>
          <w:sz w:val="28"/>
          <w:szCs w:val="28"/>
        </w:rPr>
        <w:t xml:space="preserve"> similar </w:t>
      </w:r>
      <w:r w:rsidR="00986BCA">
        <w:rPr>
          <w:sz w:val="28"/>
          <w:szCs w:val="28"/>
        </w:rPr>
        <w:t>approach</w:t>
      </w:r>
      <w:r w:rsidR="00A66569">
        <w:rPr>
          <w:sz w:val="28"/>
          <w:szCs w:val="28"/>
        </w:rPr>
        <w:t xml:space="preserve"> was adopted by t</w:t>
      </w:r>
      <w:r w:rsidR="00136550">
        <w:rPr>
          <w:sz w:val="28"/>
          <w:szCs w:val="28"/>
        </w:rPr>
        <w:t xml:space="preserve">he court in </w:t>
      </w:r>
      <w:r w:rsidR="0014233C">
        <w:rPr>
          <w:b/>
          <w:sz w:val="28"/>
          <w:szCs w:val="28"/>
        </w:rPr>
        <w:t>‘</w:t>
      </w:r>
      <w:proofErr w:type="spellStart"/>
      <w:r w:rsidR="0014233C">
        <w:rPr>
          <w:b/>
          <w:sz w:val="28"/>
          <w:szCs w:val="28"/>
        </w:rPr>
        <w:t>Mafole</w:t>
      </w:r>
      <w:proofErr w:type="spellEnd"/>
      <w:r w:rsidR="0014233C">
        <w:rPr>
          <w:b/>
          <w:sz w:val="28"/>
          <w:szCs w:val="28"/>
        </w:rPr>
        <w:t xml:space="preserve"> </w:t>
      </w:r>
      <w:proofErr w:type="spellStart"/>
      <w:r w:rsidR="0014233C">
        <w:rPr>
          <w:b/>
          <w:sz w:val="28"/>
          <w:szCs w:val="28"/>
        </w:rPr>
        <w:t>Malokotsa</w:t>
      </w:r>
      <w:proofErr w:type="spellEnd"/>
      <w:r w:rsidR="0014233C">
        <w:rPr>
          <w:b/>
          <w:sz w:val="28"/>
          <w:szCs w:val="28"/>
        </w:rPr>
        <w:t xml:space="preserve"> v </w:t>
      </w:r>
      <w:proofErr w:type="spellStart"/>
      <w:r w:rsidR="0014233C">
        <w:rPr>
          <w:b/>
          <w:sz w:val="28"/>
          <w:szCs w:val="28"/>
        </w:rPr>
        <w:t>Maakhente</w:t>
      </w:r>
      <w:proofErr w:type="spellEnd"/>
      <w:r w:rsidR="0014233C">
        <w:rPr>
          <w:b/>
          <w:sz w:val="28"/>
          <w:szCs w:val="28"/>
        </w:rPr>
        <w:t xml:space="preserve"> </w:t>
      </w:r>
      <w:proofErr w:type="spellStart"/>
      <w:r w:rsidR="0014233C">
        <w:rPr>
          <w:b/>
          <w:sz w:val="28"/>
          <w:szCs w:val="28"/>
        </w:rPr>
        <w:t>Seqhee</w:t>
      </w:r>
      <w:proofErr w:type="spellEnd"/>
      <w:r w:rsidR="0014233C">
        <w:rPr>
          <w:b/>
          <w:sz w:val="28"/>
          <w:szCs w:val="28"/>
        </w:rPr>
        <w:t xml:space="preserve"> </w:t>
      </w:r>
      <w:r w:rsidR="0014233C" w:rsidRPr="0014233C">
        <w:rPr>
          <w:sz w:val="28"/>
          <w:szCs w:val="28"/>
        </w:rPr>
        <w:t>CIV/T/565 of 18) [2022] LSHC 30 at</w:t>
      </w:r>
      <w:r w:rsidR="002E0929" w:rsidRPr="0014233C">
        <w:rPr>
          <w:sz w:val="28"/>
          <w:szCs w:val="28"/>
        </w:rPr>
        <w:t xml:space="preserve"> </w:t>
      </w:r>
      <w:r w:rsidR="00172AC5">
        <w:rPr>
          <w:sz w:val="28"/>
          <w:szCs w:val="28"/>
        </w:rPr>
        <w:t>para 9</w:t>
      </w:r>
      <w:r w:rsidR="002E0929" w:rsidRPr="003A690E">
        <w:rPr>
          <w:sz w:val="28"/>
          <w:szCs w:val="28"/>
        </w:rPr>
        <w:t xml:space="preserve"> citing with approval </w:t>
      </w:r>
      <w:r w:rsidR="002E0929" w:rsidRPr="00E252C3">
        <w:rPr>
          <w:bCs/>
          <w:i/>
          <w:iCs/>
          <w:sz w:val="28"/>
          <w:szCs w:val="28"/>
        </w:rPr>
        <w:t xml:space="preserve">Viljoen v Federated Trust Ltd </w:t>
      </w:r>
      <w:r w:rsidR="002E0929" w:rsidRPr="00941C61">
        <w:rPr>
          <w:bCs/>
          <w:iCs/>
          <w:sz w:val="28"/>
          <w:szCs w:val="28"/>
        </w:rPr>
        <w:t xml:space="preserve">1971 (1) SA 750 at 759 H </w:t>
      </w:r>
      <w:r w:rsidR="002E0929" w:rsidRPr="003A690E">
        <w:rPr>
          <w:sz w:val="28"/>
          <w:szCs w:val="28"/>
        </w:rPr>
        <w:t xml:space="preserve"> </w:t>
      </w:r>
      <w:r w:rsidR="00986BCA">
        <w:rPr>
          <w:sz w:val="28"/>
          <w:szCs w:val="28"/>
        </w:rPr>
        <w:t xml:space="preserve">where the court </w:t>
      </w:r>
      <w:r w:rsidR="002E0929" w:rsidRPr="003A690E">
        <w:rPr>
          <w:sz w:val="28"/>
          <w:szCs w:val="28"/>
        </w:rPr>
        <w:t xml:space="preserve"> interpreted </w:t>
      </w:r>
      <w:r w:rsidR="00986BCA">
        <w:rPr>
          <w:sz w:val="28"/>
          <w:szCs w:val="28"/>
        </w:rPr>
        <w:t>r</w:t>
      </w:r>
      <w:r w:rsidR="002E0929" w:rsidRPr="003A690E">
        <w:rPr>
          <w:sz w:val="28"/>
          <w:szCs w:val="28"/>
        </w:rPr>
        <w:t>ule 23 (1) of the South African Uniform Rules of Court which is worded sim</w:t>
      </w:r>
      <w:r w:rsidR="002E0929">
        <w:rPr>
          <w:sz w:val="28"/>
          <w:szCs w:val="28"/>
        </w:rPr>
        <w:t xml:space="preserve">ilarly to </w:t>
      </w:r>
      <w:r w:rsidR="009366C8">
        <w:rPr>
          <w:sz w:val="28"/>
          <w:szCs w:val="28"/>
        </w:rPr>
        <w:t xml:space="preserve">rule 29 (1) a and 29 (2) (a) </w:t>
      </w:r>
      <w:r w:rsidR="00093911">
        <w:rPr>
          <w:sz w:val="28"/>
          <w:szCs w:val="28"/>
        </w:rPr>
        <w:t xml:space="preserve"> where</w:t>
      </w:r>
      <w:r w:rsidR="007924B9">
        <w:rPr>
          <w:sz w:val="28"/>
          <w:szCs w:val="28"/>
        </w:rPr>
        <w:t xml:space="preserve"> </w:t>
      </w:r>
      <w:r w:rsidR="007924B9" w:rsidRPr="007B5C9F">
        <w:rPr>
          <w:i/>
          <w:sz w:val="28"/>
          <w:szCs w:val="28"/>
        </w:rPr>
        <w:t>Steyn</w:t>
      </w:r>
      <w:r w:rsidR="007924B9">
        <w:rPr>
          <w:sz w:val="28"/>
          <w:szCs w:val="28"/>
        </w:rPr>
        <w:t xml:space="preserve"> AJ</w:t>
      </w:r>
      <w:r w:rsidR="007924B9">
        <w:rPr>
          <w:rStyle w:val="CommentReference"/>
        </w:rPr>
        <w:t xml:space="preserve">  </w:t>
      </w:r>
      <w:r w:rsidR="00093911">
        <w:rPr>
          <w:sz w:val="28"/>
          <w:szCs w:val="28"/>
        </w:rPr>
        <w:t>explained that;</w:t>
      </w:r>
      <w:r w:rsidR="007924B9">
        <w:rPr>
          <w:sz w:val="28"/>
          <w:szCs w:val="28"/>
        </w:rPr>
        <w:t xml:space="preserve"> </w:t>
      </w:r>
    </w:p>
    <w:p w14:paraId="79E675DF" w14:textId="77777777" w:rsidR="007924B9" w:rsidRDefault="007924B9" w:rsidP="00D31632">
      <w:pPr>
        <w:ind w:left="1134" w:right="1077"/>
        <w:jc w:val="both"/>
      </w:pPr>
    </w:p>
    <w:p w14:paraId="0105D388" w14:textId="4E2844DB" w:rsidR="00840F83" w:rsidRPr="00D31632" w:rsidRDefault="00840F83" w:rsidP="007B5C9F">
      <w:pPr>
        <w:ind w:left="1134" w:right="1134"/>
        <w:jc w:val="both"/>
      </w:pPr>
      <w:r w:rsidRPr="00D31632">
        <w:t xml:space="preserve">“In my opinion it is clear, therefore, that the above-quoted phrase in </w:t>
      </w:r>
      <w:r w:rsidR="00136550" w:rsidRPr="00D31632">
        <w:t>sub rule</w:t>
      </w:r>
      <w:r w:rsidRPr="00D31632">
        <w:t xml:space="preserve"> (1) of Rule 23 has a meaning wide enough to cover a case where the absence of the necessary jurisdiction is apparent </w:t>
      </w:r>
      <w:r w:rsidRPr="00D31632">
        <w:rPr>
          <w:i/>
          <w:iCs/>
        </w:rPr>
        <w:t xml:space="preserve">ex facie </w:t>
      </w:r>
      <w:r w:rsidRPr="00D31632">
        <w:t xml:space="preserve">the pleading concerned, and that a defence based upon the absence of such jurisdiction can validly be raised by way of exception…… The court has however, in my opinion, the power to dismiss a claim </w:t>
      </w:r>
      <w:proofErr w:type="spellStart"/>
      <w:r w:rsidRPr="00D31632">
        <w:rPr>
          <w:i/>
          <w:iCs/>
        </w:rPr>
        <w:t>mero</w:t>
      </w:r>
      <w:proofErr w:type="spellEnd"/>
      <w:r w:rsidRPr="00D31632">
        <w:rPr>
          <w:i/>
          <w:iCs/>
        </w:rPr>
        <w:t xml:space="preserve"> motu</w:t>
      </w:r>
      <w:r w:rsidRPr="00D31632">
        <w:t xml:space="preserve">, if it is clear </w:t>
      </w:r>
      <w:r w:rsidRPr="00D31632">
        <w:rPr>
          <w:i/>
          <w:iCs/>
        </w:rPr>
        <w:t xml:space="preserve">ex facie </w:t>
      </w:r>
      <w:r w:rsidRPr="00D31632">
        <w:t xml:space="preserve">the pleadings that it has no jurisdiction whatever to entertain such a claim….” </w:t>
      </w:r>
    </w:p>
    <w:p w14:paraId="680E6D0E" w14:textId="77777777" w:rsidR="00477B3B" w:rsidRPr="0084437C" w:rsidRDefault="00477B3B" w:rsidP="00FB34AD">
      <w:pPr>
        <w:spacing w:line="480" w:lineRule="auto"/>
        <w:jc w:val="both"/>
        <w:rPr>
          <w:b/>
          <w:bCs/>
          <w:sz w:val="28"/>
          <w:szCs w:val="28"/>
          <w:u w:val="single"/>
          <w:lang w:val="en-GB"/>
        </w:rPr>
      </w:pPr>
    </w:p>
    <w:p w14:paraId="0C7AA1CF" w14:textId="77777777" w:rsidR="00587E0B" w:rsidRDefault="00477B3B" w:rsidP="00FB34AD">
      <w:pPr>
        <w:spacing w:line="480" w:lineRule="auto"/>
        <w:jc w:val="both"/>
        <w:rPr>
          <w:b/>
          <w:bCs/>
          <w:sz w:val="28"/>
          <w:szCs w:val="28"/>
          <w:u w:val="single"/>
          <w:lang w:val="en-GB"/>
        </w:rPr>
      </w:pPr>
      <w:r w:rsidRPr="0084437C">
        <w:rPr>
          <w:b/>
          <w:bCs/>
          <w:sz w:val="28"/>
          <w:szCs w:val="28"/>
          <w:u w:val="single"/>
          <w:lang w:val="en-GB"/>
        </w:rPr>
        <w:t>DISCUSSIONS</w:t>
      </w:r>
      <w:r w:rsidR="00426D5B">
        <w:rPr>
          <w:b/>
          <w:bCs/>
          <w:sz w:val="28"/>
          <w:szCs w:val="28"/>
          <w:u w:val="single"/>
          <w:lang w:val="en-GB"/>
        </w:rPr>
        <w:t>:</w:t>
      </w:r>
      <w:r w:rsidRPr="0084437C">
        <w:rPr>
          <w:b/>
          <w:bCs/>
          <w:sz w:val="28"/>
          <w:szCs w:val="28"/>
          <w:u w:val="single"/>
          <w:lang w:val="en-GB"/>
        </w:rPr>
        <w:t xml:space="preserve"> </w:t>
      </w:r>
    </w:p>
    <w:p w14:paraId="579E2F01" w14:textId="77777777" w:rsidR="00426D5B" w:rsidRDefault="00426D5B" w:rsidP="00FB34AD">
      <w:pPr>
        <w:spacing w:line="480" w:lineRule="auto"/>
        <w:jc w:val="both"/>
        <w:rPr>
          <w:b/>
          <w:bCs/>
          <w:sz w:val="28"/>
          <w:szCs w:val="28"/>
          <w:u w:val="single"/>
          <w:lang w:val="en-GB"/>
        </w:rPr>
      </w:pPr>
    </w:p>
    <w:p w14:paraId="6A7E2B07" w14:textId="3BA4D5D3" w:rsidR="008F2C84" w:rsidRDefault="008F6930" w:rsidP="00FB34AD">
      <w:pPr>
        <w:spacing w:line="480" w:lineRule="auto"/>
        <w:jc w:val="both"/>
        <w:rPr>
          <w:sz w:val="28"/>
          <w:szCs w:val="28"/>
        </w:rPr>
      </w:pPr>
      <w:r>
        <w:rPr>
          <w:sz w:val="28"/>
          <w:szCs w:val="28"/>
        </w:rPr>
        <w:t>[1</w:t>
      </w:r>
      <w:r w:rsidR="00867995">
        <w:rPr>
          <w:sz w:val="28"/>
          <w:szCs w:val="28"/>
        </w:rPr>
        <w:t>4</w:t>
      </w:r>
      <w:r>
        <w:rPr>
          <w:sz w:val="28"/>
          <w:szCs w:val="28"/>
        </w:rPr>
        <w:t>]</w:t>
      </w:r>
      <w:r>
        <w:rPr>
          <w:sz w:val="28"/>
          <w:szCs w:val="28"/>
        </w:rPr>
        <w:tab/>
      </w:r>
      <w:r>
        <w:rPr>
          <w:sz w:val="28"/>
          <w:szCs w:val="28"/>
        </w:rPr>
        <w:tab/>
      </w:r>
      <w:r w:rsidR="00744E13">
        <w:rPr>
          <w:sz w:val="28"/>
          <w:szCs w:val="28"/>
        </w:rPr>
        <w:t xml:space="preserve">It is not clear in terms of which rule the exception, which is inelegantly drafted, is being raised. </w:t>
      </w:r>
      <w:r w:rsidR="001241CA">
        <w:rPr>
          <w:sz w:val="28"/>
          <w:szCs w:val="28"/>
        </w:rPr>
        <w:t xml:space="preserve">The </w:t>
      </w:r>
      <w:r w:rsidR="001241CA" w:rsidRPr="003A690E">
        <w:rPr>
          <w:sz w:val="28"/>
          <w:szCs w:val="28"/>
        </w:rPr>
        <w:t>defendants</w:t>
      </w:r>
      <w:r w:rsidR="00587E0B" w:rsidRPr="003A690E">
        <w:rPr>
          <w:sz w:val="28"/>
          <w:szCs w:val="28"/>
        </w:rPr>
        <w:t xml:space="preserve"> do not plead that the particulars are vague and embarrassing or </w:t>
      </w:r>
      <w:r w:rsidR="00744E13">
        <w:rPr>
          <w:sz w:val="28"/>
          <w:szCs w:val="28"/>
        </w:rPr>
        <w:t xml:space="preserve">that they </w:t>
      </w:r>
      <w:r w:rsidR="00587E0B" w:rsidRPr="003A690E">
        <w:rPr>
          <w:sz w:val="28"/>
          <w:szCs w:val="28"/>
        </w:rPr>
        <w:t>lack the necessary averments to sustain a cause of acti</w:t>
      </w:r>
      <w:r w:rsidR="0066337C">
        <w:rPr>
          <w:sz w:val="28"/>
          <w:szCs w:val="28"/>
        </w:rPr>
        <w:t>on</w:t>
      </w:r>
      <w:r w:rsidR="00744E13">
        <w:rPr>
          <w:sz w:val="28"/>
          <w:szCs w:val="28"/>
        </w:rPr>
        <w:t>.</w:t>
      </w:r>
      <w:r w:rsidR="0066337C">
        <w:rPr>
          <w:b/>
          <w:bCs/>
          <w:sz w:val="28"/>
          <w:szCs w:val="28"/>
          <w:u w:val="single"/>
          <w:lang w:val="en-GB"/>
        </w:rPr>
        <w:t xml:space="preserve"> </w:t>
      </w:r>
      <w:r w:rsidR="00F8584E">
        <w:rPr>
          <w:sz w:val="28"/>
          <w:szCs w:val="28"/>
          <w:lang w:val="en-GB"/>
        </w:rPr>
        <w:t xml:space="preserve">Rather the </w:t>
      </w:r>
      <w:r w:rsidR="00CB4D4F">
        <w:rPr>
          <w:sz w:val="28"/>
          <w:szCs w:val="28"/>
          <w:lang w:val="en-GB"/>
        </w:rPr>
        <w:t>defendants’</w:t>
      </w:r>
      <w:r w:rsidR="00744E13">
        <w:rPr>
          <w:sz w:val="28"/>
          <w:szCs w:val="28"/>
          <w:lang w:val="en-GB"/>
        </w:rPr>
        <w:t xml:space="preserve"> attack is that </w:t>
      </w:r>
      <w:r w:rsidR="00F8584E">
        <w:rPr>
          <w:sz w:val="28"/>
          <w:szCs w:val="28"/>
          <w:lang w:val="en-GB"/>
        </w:rPr>
        <w:t xml:space="preserve">the notice of set down for </w:t>
      </w:r>
      <w:r w:rsidR="00744E13">
        <w:rPr>
          <w:sz w:val="28"/>
          <w:szCs w:val="28"/>
          <w:lang w:val="en-GB"/>
        </w:rPr>
        <w:t>mediation</w:t>
      </w:r>
      <w:r w:rsidR="00F8584E">
        <w:rPr>
          <w:sz w:val="28"/>
          <w:szCs w:val="28"/>
          <w:lang w:val="en-GB"/>
        </w:rPr>
        <w:t xml:space="preserve"> process is excipiable in that this </w:t>
      </w:r>
      <w:r w:rsidR="00F80856">
        <w:rPr>
          <w:sz w:val="28"/>
          <w:szCs w:val="28"/>
        </w:rPr>
        <w:t xml:space="preserve"> court does not have jurisdiction to entertain this matter. </w:t>
      </w:r>
      <w:r w:rsidR="00F8584E">
        <w:rPr>
          <w:sz w:val="28"/>
          <w:szCs w:val="28"/>
        </w:rPr>
        <w:t>Curiously</w:t>
      </w:r>
      <w:r w:rsidR="00F12CED">
        <w:rPr>
          <w:sz w:val="28"/>
          <w:szCs w:val="28"/>
        </w:rPr>
        <w:t>,</w:t>
      </w:r>
      <w:r w:rsidR="00F8584E">
        <w:rPr>
          <w:sz w:val="28"/>
          <w:szCs w:val="28"/>
        </w:rPr>
        <w:t xml:space="preserve"> the defendants admit in their plea that this Court has jurisdiction to entertain this matter.  </w:t>
      </w:r>
    </w:p>
    <w:p w14:paraId="05459A71" w14:textId="77777777" w:rsidR="00583EB1" w:rsidRDefault="00583EB1" w:rsidP="00FB34AD">
      <w:pPr>
        <w:spacing w:line="480" w:lineRule="auto"/>
        <w:jc w:val="both"/>
        <w:rPr>
          <w:sz w:val="28"/>
          <w:szCs w:val="28"/>
        </w:rPr>
      </w:pPr>
    </w:p>
    <w:p w14:paraId="5A428DEE" w14:textId="41588697" w:rsidR="002B419E" w:rsidRDefault="005E5216" w:rsidP="008F2C84">
      <w:pPr>
        <w:tabs>
          <w:tab w:val="left" w:pos="2280"/>
        </w:tabs>
        <w:spacing w:line="480" w:lineRule="auto"/>
        <w:jc w:val="both"/>
        <w:rPr>
          <w:rFonts w:eastAsiaTheme="minorHAnsi"/>
          <w:sz w:val="28"/>
          <w:szCs w:val="28"/>
          <w:lang w:val="en-GB" w:eastAsia="en-US"/>
        </w:rPr>
      </w:pPr>
      <w:r>
        <w:rPr>
          <w:sz w:val="28"/>
          <w:szCs w:val="28"/>
        </w:rPr>
        <w:t>[1</w:t>
      </w:r>
      <w:r w:rsidR="00867995">
        <w:rPr>
          <w:sz w:val="28"/>
          <w:szCs w:val="28"/>
        </w:rPr>
        <w:t>5</w:t>
      </w:r>
      <w:r>
        <w:rPr>
          <w:sz w:val="28"/>
          <w:szCs w:val="28"/>
        </w:rPr>
        <w:t xml:space="preserve">]            </w:t>
      </w:r>
      <w:r w:rsidR="00F8584E">
        <w:rPr>
          <w:sz w:val="28"/>
          <w:szCs w:val="28"/>
        </w:rPr>
        <w:t xml:space="preserve">Be that as it may, </w:t>
      </w:r>
      <w:r w:rsidR="00F8584E">
        <w:rPr>
          <w:rFonts w:eastAsiaTheme="minorHAnsi"/>
          <w:sz w:val="28"/>
          <w:szCs w:val="28"/>
          <w:lang w:val="en-GB" w:eastAsia="en-US"/>
        </w:rPr>
        <w:t>this</w:t>
      </w:r>
      <w:r w:rsidR="00730073">
        <w:rPr>
          <w:rFonts w:eastAsiaTheme="minorHAnsi"/>
          <w:sz w:val="28"/>
          <w:szCs w:val="28"/>
          <w:lang w:val="en-GB" w:eastAsia="en-US"/>
        </w:rPr>
        <w:t xml:space="preserve"> C</w:t>
      </w:r>
      <w:r w:rsidR="008F2C84" w:rsidRPr="003A690E">
        <w:rPr>
          <w:rFonts w:eastAsiaTheme="minorHAnsi"/>
          <w:sz w:val="28"/>
          <w:szCs w:val="28"/>
          <w:lang w:val="en-GB" w:eastAsia="en-US"/>
        </w:rPr>
        <w:t>ourt</w:t>
      </w:r>
      <w:r w:rsidR="00F8584E">
        <w:rPr>
          <w:rFonts w:eastAsiaTheme="minorHAnsi"/>
          <w:sz w:val="28"/>
          <w:szCs w:val="28"/>
          <w:lang w:val="en-GB" w:eastAsia="en-US"/>
        </w:rPr>
        <w:t xml:space="preserve"> derives its </w:t>
      </w:r>
      <w:r w:rsidR="00CB4D4F" w:rsidRPr="003A690E">
        <w:rPr>
          <w:rFonts w:eastAsiaTheme="minorHAnsi"/>
          <w:sz w:val="28"/>
          <w:szCs w:val="28"/>
          <w:lang w:val="en-GB" w:eastAsia="en-US"/>
        </w:rPr>
        <w:t>jurisdiction from</w:t>
      </w:r>
      <w:r w:rsidR="008F2C84" w:rsidRPr="003A690E">
        <w:rPr>
          <w:rFonts w:eastAsiaTheme="minorHAnsi"/>
          <w:sz w:val="28"/>
          <w:szCs w:val="28"/>
          <w:lang w:val="en-GB" w:eastAsia="en-US"/>
        </w:rPr>
        <w:t xml:space="preserve"> </w:t>
      </w:r>
      <w:r w:rsidR="00E91340">
        <w:rPr>
          <w:rFonts w:eastAsiaTheme="minorHAnsi"/>
          <w:sz w:val="28"/>
          <w:szCs w:val="28"/>
          <w:lang w:val="en-GB" w:eastAsia="en-US"/>
        </w:rPr>
        <w:t>the</w:t>
      </w:r>
      <w:r w:rsidR="008F2C84">
        <w:rPr>
          <w:rFonts w:eastAsiaTheme="minorHAnsi"/>
          <w:sz w:val="28"/>
          <w:szCs w:val="28"/>
          <w:lang w:val="en-GB" w:eastAsia="en-US"/>
        </w:rPr>
        <w:t xml:space="preserve"> Commercial Court Rules of 20</w:t>
      </w:r>
      <w:r w:rsidR="00E91340">
        <w:rPr>
          <w:rFonts w:eastAsiaTheme="minorHAnsi"/>
          <w:sz w:val="28"/>
          <w:szCs w:val="28"/>
          <w:lang w:val="en-GB" w:eastAsia="en-US"/>
        </w:rPr>
        <w:t xml:space="preserve">11. </w:t>
      </w:r>
      <w:r w:rsidR="00F12CED">
        <w:rPr>
          <w:rFonts w:eastAsiaTheme="minorHAnsi"/>
          <w:sz w:val="28"/>
          <w:szCs w:val="28"/>
          <w:lang w:val="en-GB" w:eastAsia="en-US"/>
        </w:rPr>
        <w:t xml:space="preserve">In terms of rule 10 (1) “The business of the commercial court </w:t>
      </w:r>
      <w:r w:rsidR="00CB4D4F">
        <w:rPr>
          <w:rFonts w:eastAsiaTheme="minorHAnsi"/>
          <w:sz w:val="28"/>
          <w:szCs w:val="28"/>
          <w:lang w:val="en-GB" w:eastAsia="en-US"/>
        </w:rPr>
        <w:t>shall comprises</w:t>
      </w:r>
      <w:r w:rsidR="008F2C84">
        <w:rPr>
          <w:rFonts w:eastAsiaTheme="minorHAnsi"/>
          <w:sz w:val="28"/>
          <w:szCs w:val="28"/>
          <w:lang w:val="en-GB" w:eastAsia="en-US"/>
        </w:rPr>
        <w:t xml:space="preserve"> of all actions arising out of </w:t>
      </w:r>
      <w:r w:rsidR="00F12CED">
        <w:rPr>
          <w:rFonts w:eastAsiaTheme="minorHAnsi"/>
          <w:sz w:val="28"/>
          <w:szCs w:val="28"/>
          <w:lang w:val="en-GB" w:eastAsia="en-US"/>
        </w:rPr>
        <w:t xml:space="preserve">or connected with </w:t>
      </w:r>
      <w:r w:rsidR="008F2C84">
        <w:rPr>
          <w:rFonts w:eastAsiaTheme="minorHAnsi"/>
          <w:sz w:val="28"/>
          <w:szCs w:val="28"/>
          <w:lang w:val="en-GB" w:eastAsia="en-US"/>
        </w:rPr>
        <w:t>any relationship of a commercial or business nature whether contractual or not</w:t>
      </w:r>
      <w:r w:rsidR="00F12CED">
        <w:rPr>
          <w:rFonts w:eastAsiaTheme="minorHAnsi"/>
          <w:sz w:val="28"/>
          <w:szCs w:val="28"/>
          <w:lang w:val="en-GB" w:eastAsia="en-US"/>
        </w:rPr>
        <w:t xml:space="preserve">…”. </w:t>
      </w:r>
      <w:r w:rsidR="008F2C84">
        <w:rPr>
          <w:rFonts w:eastAsiaTheme="minorHAnsi"/>
          <w:sz w:val="28"/>
          <w:szCs w:val="28"/>
          <w:lang w:val="en-GB" w:eastAsia="en-US"/>
        </w:rPr>
        <w:t xml:space="preserve"> </w:t>
      </w:r>
    </w:p>
    <w:p w14:paraId="464BDC18" w14:textId="77777777" w:rsidR="002B419E" w:rsidRDefault="002B419E" w:rsidP="008F2C84">
      <w:pPr>
        <w:tabs>
          <w:tab w:val="left" w:pos="2280"/>
        </w:tabs>
        <w:spacing w:line="480" w:lineRule="auto"/>
        <w:jc w:val="both"/>
        <w:rPr>
          <w:rFonts w:eastAsiaTheme="minorHAnsi"/>
          <w:sz w:val="28"/>
          <w:szCs w:val="28"/>
          <w:lang w:val="en-GB" w:eastAsia="en-US"/>
        </w:rPr>
      </w:pPr>
    </w:p>
    <w:p w14:paraId="67476F7D" w14:textId="1919E0DB" w:rsidR="0049193E" w:rsidRDefault="001F0F7D" w:rsidP="008F2C84">
      <w:pPr>
        <w:tabs>
          <w:tab w:val="left" w:pos="2280"/>
        </w:tabs>
        <w:spacing w:line="480" w:lineRule="auto"/>
        <w:jc w:val="both"/>
        <w:rPr>
          <w:sz w:val="28"/>
          <w:szCs w:val="28"/>
        </w:rPr>
      </w:pPr>
      <w:r>
        <w:rPr>
          <w:rFonts w:eastAsiaTheme="minorHAnsi"/>
          <w:sz w:val="28"/>
          <w:szCs w:val="28"/>
          <w:lang w:val="en-GB" w:eastAsia="en-US"/>
        </w:rPr>
        <w:t>[1</w:t>
      </w:r>
      <w:r w:rsidR="00867995">
        <w:rPr>
          <w:rFonts w:eastAsiaTheme="minorHAnsi"/>
          <w:sz w:val="28"/>
          <w:szCs w:val="28"/>
          <w:lang w:val="en-GB" w:eastAsia="en-US"/>
        </w:rPr>
        <w:t>6</w:t>
      </w:r>
      <w:r>
        <w:rPr>
          <w:rFonts w:eastAsiaTheme="minorHAnsi"/>
          <w:sz w:val="28"/>
          <w:szCs w:val="28"/>
          <w:lang w:val="en-GB" w:eastAsia="en-US"/>
        </w:rPr>
        <w:t xml:space="preserve">]                  </w:t>
      </w:r>
      <w:r w:rsidR="00F8584E">
        <w:rPr>
          <w:rFonts w:eastAsiaTheme="minorHAnsi"/>
          <w:sz w:val="28"/>
          <w:szCs w:val="28"/>
          <w:lang w:val="en-GB" w:eastAsia="en-US"/>
        </w:rPr>
        <w:t>Disputes arising out of</w:t>
      </w:r>
      <w:r w:rsidR="00212C84">
        <w:rPr>
          <w:rFonts w:eastAsiaTheme="minorHAnsi"/>
          <w:sz w:val="28"/>
          <w:szCs w:val="28"/>
          <w:lang w:val="en-GB" w:eastAsia="en-US"/>
        </w:rPr>
        <w:t xml:space="preserve"> sales transaction </w:t>
      </w:r>
      <w:r w:rsidR="00B42458">
        <w:rPr>
          <w:rFonts w:eastAsiaTheme="minorHAnsi"/>
          <w:sz w:val="28"/>
          <w:szCs w:val="28"/>
          <w:lang w:val="en-GB" w:eastAsia="en-US"/>
        </w:rPr>
        <w:t>or contracts</w:t>
      </w:r>
      <w:r w:rsidR="008F2C84">
        <w:rPr>
          <w:rFonts w:eastAsiaTheme="minorHAnsi"/>
          <w:sz w:val="28"/>
          <w:szCs w:val="28"/>
          <w:lang w:val="en-GB" w:eastAsia="en-US"/>
        </w:rPr>
        <w:t xml:space="preserve"> fall w</w:t>
      </w:r>
      <w:r w:rsidR="00512BCC">
        <w:rPr>
          <w:rFonts w:eastAsiaTheme="minorHAnsi"/>
          <w:sz w:val="28"/>
          <w:szCs w:val="28"/>
          <w:lang w:val="en-GB" w:eastAsia="en-US"/>
        </w:rPr>
        <w:t>ithin the jurisdiction of this C</w:t>
      </w:r>
      <w:r w:rsidR="008F2C84">
        <w:rPr>
          <w:rFonts w:eastAsiaTheme="minorHAnsi"/>
          <w:sz w:val="28"/>
          <w:szCs w:val="28"/>
          <w:lang w:val="en-GB" w:eastAsia="en-US"/>
        </w:rPr>
        <w:t>ourt.</w:t>
      </w:r>
      <w:r w:rsidR="008F2C84" w:rsidRPr="00E07873">
        <w:rPr>
          <w:sz w:val="28"/>
          <w:szCs w:val="28"/>
        </w:rPr>
        <w:t xml:space="preserve"> </w:t>
      </w:r>
      <w:r w:rsidR="008F2C84" w:rsidRPr="003A690E">
        <w:rPr>
          <w:sz w:val="28"/>
          <w:szCs w:val="28"/>
        </w:rPr>
        <w:t>Undoubtedly, the cause of actio</w:t>
      </w:r>
      <w:r w:rsidR="008F2C84">
        <w:rPr>
          <w:sz w:val="28"/>
          <w:szCs w:val="28"/>
        </w:rPr>
        <w:t>n</w:t>
      </w:r>
      <w:r w:rsidR="0050206E">
        <w:rPr>
          <w:sz w:val="28"/>
          <w:szCs w:val="28"/>
        </w:rPr>
        <w:t xml:space="preserve"> in </w:t>
      </w:r>
      <w:r w:rsidR="0050206E" w:rsidRPr="00D40E8C">
        <w:rPr>
          <w:i/>
          <w:iCs/>
          <w:sz w:val="28"/>
          <w:szCs w:val="28"/>
        </w:rPr>
        <w:t>casu</w:t>
      </w:r>
      <w:r w:rsidR="008F2C84">
        <w:rPr>
          <w:sz w:val="28"/>
          <w:szCs w:val="28"/>
        </w:rPr>
        <w:t xml:space="preserve"> is about cancellation of sale</w:t>
      </w:r>
      <w:r w:rsidR="00212C84">
        <w:rPr>
          <w:sz w:val="28"/>
          <w:szCs w:val="28"/>
        </w:rPr>
        <w:t xml:space="preserve"> agreement</w:t>
      </w:r>
      <w:r w:rsidR="008F2C84">
        <w:rPr>
          <w:sz w:val="28"/>
          <w:szCs w:val="28"/>
        </w:rPr>
        <w:t>.</w:t>
      </w:r>
      <w:r w:rsidR="008F2C84" w:rsidRPr="00E07873">
        <w:rPr>
          <w:sz w:val="28"/>
          <w:szCs w:val="28"/>
        </w:rPr>
        <w:t xml:space="preserve"> </w:t>
      </w:r>
      <w:r w:rsidR="008F2C84">
        <w:rPr>
          <w:sz w:val="28"/>
          <w:szCs w:val="28"/>
        </w:rPr>
        <w:t>It is</w:t>
      </w:r>
      <w:r w:rsidR="00212C84">
        <w:rPr>
          <w:sz w:val="28"/>
          <w:szCs w:val="28"/>
        </w:rPr>
        <w:t xml:space="preserve"> therefore</w:t>
      </w:r>
      <w:r w:rsidR="008F2C84">
        <w:rPr>
          <w:sz w:val="28"/>
          <w:szCs w:val="28"/>
        </w:rPr>
        <w:t xml:space="preserve"> difficult for</w:t>
      </w:r>
      <w:r w:rsidR="008F2C84" w:rsidRPr="003A690E">
        <w:rPr>
          <w:sz w:val="28"/>
          <w:szCs w:val="28"/>
        </w:rPr>
        <w:t xml:space="preserve"> me to discern why the defendant</w:t>
      </w:r>
      <w:r w:rsidR="00212D3A">
        <w:rPr>
          <w:sz w:val="28"/>
          <w:szCs w:val="28"/>
        </w:rPr>
        <w:t>s except</w:t>
      </w:r>
      <w:r w:rsidR="008F2C84" w:rsidRPr="003A690E">
        <w:rPr>
          <w:sz w:val="28"/>
          <w:szCs w:val="28"/>
        </w:rPr>
        <w:t xml:space="preserve"> that this court does not have jurisdiction</w:t>
      </w:r>
      <w:r w:rsidR="009F1ADA">
        <w:rPr>
          <w:sz w:val="28"/>
          <w:szCs w:val="28"/>
        </w:rPr>
        <w:t>.</w:t>
      </w:r>
    </w:p>
    <w:p w14:paraId="3A8D0865" w14:textId="77777777" w:rsidR="00304F6A" w:rsidRDefault="00304F6A" w:rsidP="008F2C84">
      <w:pPr>
        <w:tabs>
          <w:tab w:val="left" w:pos="2280"/>
        </w:tabs>
        <w:spacing w:line="480" w:lineRule="auto"/>
        <w:jc w:val="both"/>
        <w:rPr>
          <w:sz w:val="28"/>
          <w:szCs w:val="28"/>
        </w:rPr>
      </w:pPr>
    </w:p>
    <w:p w14:paraId="4F87D971" w14:textId="548A1E60" w:rsidR="0076282A" w:rsidRDefault="001F0F7D" w:rsidP="008F2C84">
      <w:pPr>
        <w:tabs>
          <w:tab w:val="left" w:pos="2280"/>
        </w:tabs>
        <w:spacing w:line="480" w:lineRule="auto"/>
        <w:jc w:val="both"/>
        <w:rPr>
          <w:b/>
          <w:sz w:val="28"/>
          <w:szCs w:val="28"/>
        </w:rPr>
      </w:pPr>
      <w:r>
        <w:rPr>
          <w:sz w:val="28"/>
          <w:szCs w:val="28"/>
        </w:rPr>
        <w:t>[1</w:t>
      </w:r>
      <w:r w:rsidR="00867995">
        <w:rPr>
          <w:sz w:val="28"/>
          <w:szCs w:val="28"/>
        </w:rPr>
        <w:t>7</w:t>
      </w:r>
      <w:r>
        <w:rPr>
          <w:sz w:val="28"/>
          <w:szCs w:val="28"/>
        </w:rPr>
        <w:t xml:space="preserve">]                 </w:t>
      </w:r>
      <w:r w:rsidR="008F2C84">
        <w:rPr>
          <w:sz w:val="28"/>
          <w:szCs w:val="28"/>
        </w:rPr>
        <w:t xml:space="preserve">Although the </w:t>
      </w:r>
      <w:r w:rsidR="0050206E">
        <w:rPr>
          <w:sz w:val="28"/>
          <w:szCs w:val="28"/>
        </w:rPr>
        <w:t xml:space="preserve">genesis of the </w:t>
      </w:r>
      <w:r w:rsidR="008F2C84">
        <w:rPr>
          <w:sz w:val="28"/>
          <w:szCs w:val="28"/>
        </w:rPr>
        <w:t xml:space="preserve">matter concerns land, </w:t>
      </w:r>
      <w:r w:rsidR="0050206E">
        <w:rPr>
          <w:sz w:val="28"/>
          <w:szCs w:val="28"/>
        </w:rPr>
        <w:t xml:space="preserve">the cause of </w:t>
      </w:r>
      <w:r w:rsidR="00B42458">
        <w:rPr>
          <w:sz w:val="28"/>
          <w:szCs w:val="28"/>
        </w:rPr>
        <w:t>action is</w:t>
      </w:r>
      <w:r w:rsidR="008F2C84">
        <w:rPr>
          <w:sz w:val="28"/>
          <w:szCs w:val="28"/>
        </w:rPr>
        <w:t xml:space="preserve"> primarily concerned with  cancellation of the</w:t>
      </w:r>
      <w:r w:rsidR="0050206E">
        <w:rPr>
          <w:sz w:val="28"/>
          <w:szCs w:val="28"/>
        </w:rPr>
        <w:t xml:space="preserve"> agreement for</w:t>
      </w:r>
      <w:r w:rsidR="008F2C84">
        <w:rPr>
          <w:sz w:val="28"/>
          <w:szCs w:val="28"/>
        </w:rPr>
        <w:t xml:space="preserve"> sale of land</w:t>
      </w:r>
      <w:r w:rsidR="0050206E">
        <w:rPr>
          <w:sz w:val="28"/>
          <w:szCs w:val="28"/>
        </w:rPr>
        <w:t xml:space="preserve">, </w:t>
      </w:r>
      <w:r w:rsidR="008F2C84">
        <w:rPr>
          <w:sz w:val="28"/>
          <w:szCs w:val="28"/>
        </w:rPr>
        <w:t>hence</w:t>
      </w:r>
      <w:r w:rsidR="0050206E">
        <w:rPr>
          <w:sz w:val="28"/>
          <w:szCs w:val="28"/>
        </w:rPr>
        <w:t xml:space="preserve"> the matter</w:t>
      </w:r>
      <w:r w:rsidR="008F2C84">
        <w:rPr>
          <w:sz w:val="28"/>
          <w:szCs w:val="28"/>
        </w:rPr>
        <w:t xml:space="preserve"> is properly before thi</w:t>
      </w:r>
      <w:r w:rsidR="00AE28CE">
        <w:rPr>
          <w:sz w:val="28"/>
          <w:szCs w:val="28"/>
        </w:rPr>
        <w:t>s court. The defendant</w:t>
      </w:r>
      <w:r w:rsidR="0050206E">
        <w:rPr>
          <w:sz w:val="28"/>
          <w:szCs w:val="28"/>
        </w:rPr>
        <w:t>s</w:t>
      </w:r>
      <w:r w:rsidR="00AE28CE">
        <w:rPr>
          <w:sz w:val="28"/>
          <w:szCs w:val="28"/>
        </w:rPr>
        <w:t xml:space="preserve"> rel</w:t>
      </w:r>
      <w:r w:rsidR="0050206E">
        <w:rPr>
          <w:sz w:val="28"/>
          <w:szCs w:val="28"/>
        </w:rPr>
        <w:t>y</w:t>
      </w:r>
      <w:r w:rsidR="00AE28CE">
        <w:rPr>
          <w:sz w:val="28"/>
          <w:szCs w:val="28"/>
        </w:rPr>
        <w:t xml:space="preserve"> </w:t>
      </w:r>
      <w:r w:rsidR="00B42458">
        <w:rPr>
          <w:sz w:val="28"/>
          <w:szCs w:val="28"/>
        </w:rPr>
        <w:t xml:space="preserve">on </w:t>
      </w:r>
      <w:r w:rsidR="00B42458" w:rsidRPr="007B5C9F">
        <w:rPr>
          <w:b/>
          <w:sz w:val="28"/>
          <w:szCs w:val="28"/>
        </w:rPr>
        <w:t>Thabiso</w:t>
      </w:r>
      <w:r w:rsidR="008F2C84">
        <w:rPr>
          <w:sz w:val="28"/>
          <w:szCs w:val="28"/>
        </w:rPr>
        <w:t xml:space="preserve"> </w:t>
      </w:r>
      <w:proofErr w:type="spellStart"/>
      <w:r w:rsidR="008F2C84" w:rsidRPr="00950176">
        <w:rPr>
          <w:b/>
          <w:sz w:val="28"/>
          <w:szCs w:val="28"/>
        </w:rPr>
        <w:t>Makepe</w:t>
      </w:r>
      <w:proofErr w:type="spellEnd"/>
      <w:r w:rsidR="007871F5">
        <w:rPr>
          <w:sz w:val="28"/>
          <w:szCs w:val="28"/>
        </w:rPr>
        <w:t xml:space="preserve"> v </w:t>
      </w:r>
      <w:proofErr w:type="spellStart"/>
      <w:r w:rsidR="007871F5" w:rsidRPr="007871F5">
        <w:rPr>
          <w:b/>
          <w:sz w:val="28"/>
          <w:szCs w:val="28"/>
        </w:rPr>
        <w:t>Lebohang</w:t>
      </w:r>
      <w:proofErr w:type="spellEnd"/>
      <w:r w:rsidR="007871F5" w:rsidRPr="007871F5">
        <w:rPr>
          <w:b/>
          <w:sz w:val="28"/>
          <w:szCs w:val="28"/>
        </w:rPr>
        <w:t xml:space="preserve"> </w:t>
      </w:r>
      <w:proofErr w:type="spellStart"/>
      <w:r w:rsidR="007871F5" w:rsidRPr="007871F5">
        <w:rPr>
          <w:b/>
          <w:sz w:val="28"/>
          <w:szCs w:val="28"/>
        </w:rPr>
        <w:t>Thotanyana</w:t>
      </w:r>
      <w:proofErr w:type="spellEnd"/>
      <w:r w:rsidR="00746B1F">
        <w:rPr>
          <w:b/>
          <w:sz w:val="28"/>
          <w:szCs w:val="28"/>
        </w:rPr>
        <w:t xml:space="preserve"> </w:t>
      </w:r>
      <w:r w:rsidR="00746B1F" w:rsidRPr="00746B1F">
        <w:rPr>
          <w:sz w:val="28"/>
          <w:szCs w:val="28"/>
        </w:rPr>
        <w:t>CCA/0070/15 [2017] LSHC 31</w:t>
      </w:r>
      <w:r w:rsidR="007871F5">
        <w:rPr>
          <w:sz w:val="28"/>
          <w:szCs w:val="28"/>
        </w:rPr>
        <w:t xml:space="preserve"> </w:t>
      </w:r>
      <w:r w:rsidR="008F2C84">
        <w:rPr>
          <w:sz w:val="28"/>
          <w:szCs w:val="28"/>
        </w:rPr>
        <w:t xml:space="preserve"> to substantiate </w:t>
      </w:r>
      <w:r w:rsidR="0050206E">
        <w:rPr>
          <w:sz w:val="28"/>
          <w:szCs w:val="28"/>
        </w:rPr>
        <w:t xml:space="preserve">their </w:t>
      </w:r>
      <w:r w:rsidR="009F1ADA">
        <w:rPr>
          <w:sz w:val="28"/>
          <w:szCs w:val="28"/>
        </w:rPr>
        <w:t xml:space="preserve">contention </w:t>
      </w:r>
      <w:r w:rsidR="008F2C84">
        <w:rPr>
          <w:sz w:val="28"/>
          <w:szCs w:val="28"/>
        </w:rPr>
        <w:t>that this is not a commercial matter</w:t>
      </w:r>
      <w:r w:rsidR="009F1ADA">
        <w:rPr>
          <w:sz w:val="28"/>
          <w:szCs w:val="28"/>
        </w:rPr>
        <w:t>.</w:t>
      </w:r>
      <w:r w:rsidR="008F2C84">
        <w:rPr>
          <w:sz w:val="28"/>
          <w:szCs w:val="28"/>
        </w:rPr>
        <w:t xml:space="preserve"> I do not find how this case is of any assistances to the defendant. In </w:t>
      </w:r>
      <w:r w:rsidR="00C412D9">
        <w:rPr>
          <w:sz w:val="28"/>
          <w:szCs w:val="28"/>
        </w:rPr>
        <w:t>fact,</w:t>
      </w:r>
      <w:r w:rsidR="008F2C84">
        <w:rPr>
          <w:sz w:val="28"/>
          <w:szCs w:val="28"/>
        </w:rPr>
        <w:t xml:space="preserve"> it is a sword </w:t>
      </w:r>
      <w:r w:rsidR="009F1ADA">
        <w:rPr>
          <w:sz w:val="28"/>
          <w:szCs w:val="28"/>
        </w:rPr>
        <w:t>that pierces the</w:t>
      </w:r>
      <w:r w:rsidR="008F2C84">
        <w:rPr>
          <w:sz w:val="28"/>
          <w:szCs w:val="28"/>
        </w:rPr>
        <w:t xml:space="preserve"> defendants</w:t>
      </w:r>
      <w:r w:rsidR="00212D3A">
        <w:rPr>
          <w:sz w:val="28"/>
          <w:szCs w:val="28"/>
        </w:rPr>
        <w:t>’</w:t>
      </w:r>
      <w:r w:rsidR="008F2C84">
        <w:rPr>
          <w:sz w:val="28"/>
          <w:szCs w:val="28"/>
        </w:rPr>
        <w:t xml:space="preserve"> case.</w:t>
      </w:r>
      <w:r w:rsidR="00AE28CE">
        <w:rPr>
          <w:sz w:val="28"/>
          <w:szCs w:val="28"/>
        </w:rPr>
        <w:t xml:space="preserve"> In that case</w:t>
      </w:r>
      <w:r w:rsidR="009F1ADA">
        <w:rPr>
          <w:sz w:val="28"/>
          <w:szCs w:val="28"/>
        </w:rPr>
        <w:t xml:space="preserve"> </w:t>
      </w:r>
      <w:proofErr w:type="spellStart"/>
      <w:r w:rsidR="009F1ADA" w:rsidRPr="00D40E8C">
        <w:rPr>
          <w:i/>
          <w:iCs/>
          <w:sz w:val="28"/>
          <w:szCs w:val="28"/>
        </w:rPr>
        <w:t>Molete</w:t>
      </w:r>
      <w:proofErr w:type="spellEnd"/>
      <w:r w:rsidR="009F1ADA">
        <w:rPr>
          <w:sz w:val="28"/>
          <w:szCs w:val="28"/>
        </w:rPr>
        <w:t xml:space="preserve"> </w:t>
      </w:r>
      <w:r w:rsidR="00B42458">
        <w:rPr>
          <w:sz w:val="28"/>
          <w:szCs w:val="28"/>
        </w:rPr>
        <w:t>J cited</w:t>
      </w:r>
      <w:r w:rsidR="008F2C84">
        <w:rPr>
          <w:sz w:val="28"/>
          <w:szCs w:val="28"/>
        </w:rPr>
        <w:t xml:space="preserve"> with approval the dispositions of the court in </w:t>
      </w:r>
      <w:proofErr w:type="spellStart"/>
      <w:r w:rsidR="008F2C84" w:rsidRPr="00282EDA">
        <w:rPr>
          <w:b/>
          <w:sz w:val="28"/>
          <w:szCs w:val="28"/>
        </w:rPr>
        <w:t>Mafub</w:t>
      </w:r>
      <w:r w:rsidR="009028D6">
        <w:rPr>
          <w:b/>
          <w:sz w:val="28"/>
          <w:szCs w:val="28"/>
        </w:rPr>
        <w:t>e</w:t>
      </w:r>
      <w:proofErr w:type="spellEnd"/>
      <w:r w:rsidR="009028D6">
        <w:rPr>
          <w:b/>
          <w:sz w:val="28"/>
          <w:szCs w:val="28"/>
        </w:rPr>
        <w:t xml:space="preserve"> Investment Holdings (Pty) Ltd (</w:t>
      </w:r>
      <w:r w:rsidR="009028D6" w:rsidRPr="00D40E8C">
        <w:rPr>
          <w:bCs/>
          <w:sz w:val="28"/>
          <w:szCs w:val="28"/>
        </w:rPr>
        <w:t>LC/APN/137/2014) [2015] LSHC 20</w:t>
      </w:r>
      <w:r w:rsidR="009028D6">
        <w:rPr>
          <w:b/>
          <w:sz w:val="28"/>
          <w:szCs w:val="28"/>
        </w:rPr>
        <w:t xml:space="preserve"> </w:t>
      </w:r>
      <w:r w:rsidR="00212D3A" w:rsidRPr="00C412D9">
        <w:rPr>
          <w:sz w:val="28"/>
          <w:szCs w:val="28"/>
        </w:rPr>
        <w:t>where</w:t>
      </w:r>
      <w:r w:rsidR="008F2C84" w:rsidRPr="00C412D9">
        <w:rPr>
          <w:sz w:val="28"/>
          <w:szCs w:val="28"/>
        </w:rPr>
        <w:t xml:space="preserve"> </w:t>
      </w:r>
      <w:proofErr w:type="spellStart"/>
      <w:r w:rsidR="008F2C84" w:rsidRPr="00D40E8C">
        <w:rPr>
          <w:i/>
          <w:iCs/>
          <w:sz w:val="28"/>
          <w:szCs w:val="28"/>
        </w:rPr>
        <w:t>Sakoane</w:t>
      </w:r>
      <w:proofErr w:type="spellEnd"/>
      <w:r w:rsidR="008F2C84" w:rsidRPr="00C412D9">
        <w:rPr>
          <w:sz w:val="28"/>
          <w:szCs w:val="28"/>
        </w:rPr>
        <w:t xml:space="preserve"> J</w:t>
      </w:r>
      <w:r w:rsidR="009F1ADA">
        <w:rPr>
          <w:sz w:val="28"/>
          <w:szCs w:val="28"/>
        </w:rPr>
        <w:t>, as he then was,</w:t>
      </w:r>
      <w:r w:rsidR="008F2C84" w:rsidRPr="00C412D9">
        <w:rPr>
          <w:sz w:val="28"/>
          <w:szCs w:val="28"/>
        </w:rPr>
        <w:t xml:space="preserve"> had the following to say</w:t>
      </w:r>
      <w:r w:rsidR="00AE28CE">
        <w:rPr>
          <w:sz w:val="28"/>
          <w:szCs w:val="28"/>
        </w:rPr>
        <w:t xml:space="preserve">; </w:t>
      </w:r>
      <w:r w:rsidR="008F2C84" w:rsidRPr="00C412D9">
        <w:rPr>
          <w:sz w:val="28"/>
          <w:szCs w:val="28"/>
        </w:rPr>
        <w:t xml:space="preserve"> </w:t>
      </w:r>
    </w:p>
    <w:p w14:paraId="29AD9A38" w14:textId="77777777" w:rsidR="008F2C84" w:rsidRDefault="00AE28CE" w:rsidP="007B5C9F">
      <w:pPr>
        <w:tabs>
          <w:tab w:val="left" w:pos="2280"/>
        </w:tabs>
        <w:ind w:left="1134" w:right="1134"/>
        <w:jc w:val="both"/>
        <w:rPr>
          <w:sz w:val="28"/>
          <w:szCs w:val="28"/>
        </w:rPr>
      </w:pPr>
      <w:r>
        <w:lastRenderedPageBreak/>
        <w:t>“</w:t>
      </w:r>
      <w:r w:rsidR="008F2C84" w:rsidRPr="00AE28CE">
        <w:t>The sale agreement; I consider, a business contract containing the suspensive statutory condition of consent from the Commissioner of Lands.  And like any alike contract, it is enforceable immediately upon conclusion by specific performance or cancellation against either party for breach of contract</w:t>
      </w:r>
      <w:r w:rsidR="008F2C84">
        <w:rPr>
          <w:sz w:val="28"/>
          <w:szCs w:val="28"/>
        </w:rPr>
        <w:t>.</w:t>
      </w:r>
      <w:r>
        <w:rPr>
          <w:sz w:val="28"/>
          <w:szCs w:val="28"/>
        </w:rPr>
        <w:t>”</w:t>
      </w:r>
    </w:p>
    <w:p w14:paraId="04022BD7" w14:textId="77777777" w:rsidR="00237C7B" w:rsidRDefault="00237C7B" w:rsidP="00237C7B">
      <w:pPr>
        <w:tabs>
          <w:tab w:val="left" w:pos="2280"/>
        </w:tabs>
        <w:spacing w:line="480" w:lineRule="auto"/>
        <w:jc w:val="both"/>
        <w:rPr>
          <w:sz w:val="28"/>
          <w:szCs w:val="28"/>
        </w:rPr>
      </w:pPr>
    </w:p>
    <w:p w14:paraId="6258943F" w14:textId="3A9ACBFF" w:rsidR="008F2C84" w:rsidRPr="003A690E" w:rsidRDefault="001F0F7D" w:rsidP="008F2C84">
      <w:pPr>
        <w:tabs>
          <w:tab w:val="left" w:pos="2280"/>
        </w:tabs>
        <w:spacing w:line="480" w:lineRule="auto"/>
        <w:jc w:val="both"/>
        <w:rPr>
          <w:sz w:val="28"/>
          <w:szCs w:val="28"/>
        </w:rPr>
      </w:pPr>
      <w:r>
        <w:rPr>
          <w:sz w:val="28"/>
          <w:szCs w:val="28"/>
        </w:rPr>
        <w:t>[1</w:t>
      </w:r>
      <w:r w:rsidR="00867995">
        <w:rPr>
          <w:sz w:val="28"/>
          <w:szCs w:val="28"/>
        </w:rPr>
        <w:t>8</w:t>
      </w:r>
      <w:r>
        <w:rPr>
          <w:sz w:val="28"/>
          <w:szCs w:val="28"/>
        </w:rPr>
        <w:t xml:space="preserve">]              </w:t>
      </w:r>
      <w:r w:rsidR="00256213">
        <w:rPr>
          <w:sz w:val="28"/>
          <w:szCs w:val="28"/>
        </w:rPr>
        <w:t xml:space="preserve">In </w:t>
      </w:r>
      <w:proofErr w:type="spellStart"/>
      <w:r w:rsidR="00256213" w:rsidRPr="007B5C9F">
        <w:rPr>
          <w:b/>
          <w:sz w:val="28"/>
          <w:szCs w:val="28"/>
        </w:rPr>
        <w:t>Mafube</w:t>
      </w:r>
      <w:proofErr w:type="spellEnd"/>
      <w:r w:rsidR="00CA182F">
        <w:rPr>
          <w:b/>
          <w:sz w:val="28"/>
          <w:szCs w:val="28"/>
        </w:rPr>
        <w:t xml:space="preserve"> Investment  </w:t>
      </w:r>
      <w:r w:rsidR="00532292" w:rsidRPr="00532292">
        <w:rPr>
          <w:i/>
          <w:sz w:val="28"/>
          <w:szCs w:val="28"/>
        </w:rPr>
        <w:t>supra</w:t>
      </w:r>
      <w:r w:rsidR="00532292">
        <w:rPr>
          <w:b/>
          <w:sz w:val="28"/>
          <w:szCs w:val="28"/>
        </w:rPr>
        <w:t xml:space="preserve"> </w:t>
      </w:r>
      <w:r w:rsidR="00532292">
        <w:rPr>
          <w:sz w:val="28"/>
          <w:szCs w:val="28"/>
        </w:rPr>
        <w:t>the</w:t>
      </w:r>
      <w:r w:rsidR="00237C7B">
        <w:rPr>
          <w:sz w:val="28"/>
          <w:szCs w:val="28"/>
        </w:rPr>
        <w:t xml:space="preserve"> parties had entered into a sale agreement of immovable property and upon failure to transfer the plaintiff had </w:t>
      </w:r>
      <w:r w:rsidR="00532292">
        <w:rPr>
          <w:sz w:val="28"/>
          <w:szCs w:val="28"/>
        </w:rPr>
        <w:t xml:space="preserve">sued for specific performance. </w:t>
      </w:r>
      <w:r w:rsidR="00D222AF">
        <w:rPr>
          <w:sz w:val="28"/>
          <w:szCs w:val="28"/>
        </w:rPr>
        <w:t xml:space="preserve"> </w:t>
      </w:r>
      <w:r w:rsidR="00C122FB">
        <w:rPr>
          <w:sz w:val="28"/>
          <w:szCs w:val="28"/>
        </w:rPr>
        <w:t xml:space="preserve">The court </w:t>
      </w:r>
      <w:r w:rsidR="00A85F2D">
        <w:rPr>
          <w:sz w:val="28"/>
          <w:szCs w:val="28"/>
        </w:rPr>
        <w:t>therefore</w:t>
      </w:r>
      <w:r w:rsidR="00D222AF">
        <w:rPr>
          <w:sz w:val="28"/>
          <w:szCs w:val="28"/>
        </w:rPr>
        <w:t xml:space="preserve"> concluded that it did not have jurisdiction to entertain the matter </w:t>
      </w:r>
      <w:r w:rsidR="00D16C19">
        <w:rPr>
          <w:sz w:val="28"/>
          <w:szCs w:val="28"/>
        </w:rPr>
        <w:t xml:space="preserve">because </w:t>
      </w:r>
      <w:r w:rsidR="00A85F2D">
        <w:rPr>
          <w:sz w:val="28"/>
          <w:szCs w:val="28"/>
        </w:rPr>
        <w:t xml:space="preserve">the inquiry related to enforcement of plaintiff’s common law right to demand specific performance of contractual obligations and not the enforcement of a claim of grant of title to land, derogation from such a title or overriding of same. </w:t>
      </w:r>
      <w:r w:rsidR="00D222AF">
        <w:rPr>
          <w:sz w:val="28"/>
          <w:szCs w:val="28"/>
        </w:rPr>
        <w:t xml:space="preserve"> </w:t>
      </w:r>
      <w:r w:rsidR="00C05C4E">
        <w:rPr>
          <w:sz w:val="28"/>
          <w:szCs w:val="28"/>
        </w:rPr>
        <w:t xml:space="preserve">The court found the argument that it did not have jurisdiction over the matter because there was no consent to transfer the property untenable. </w:t>
      </w:r>
      <w:r w:rsidR="009F1ADA">
        <w:rPr>
          <w:sz w:val="28"/>
          <w:szCs w:val="28"/>
        </w:rPr>
        <w:t>Likewise</w:t>
      </w:r>
      <w:r w:rsidR="00744E13">
        <w:rPr>
          <w:sz w:val="28"/>
          <w:szCs w:val="28"/>
        </w:rPr>
        <w:t>,</w:t>
      </w:r>
      <w:r w:rsidR="009F1ADA">
        <w:rPr>
          <w:sz w:val="28"/>
          <w:szCs w:val="28"/>
        </w:rPr>
        <w:t xml:space="preserve"> the present matter </w:t>
      </w:r>
      <w:r w:rsidR="00744E13">
        <w:rPr>
          <w:sz w:val="28"/>
          <w:szCs w:val="28"/>
        </w:rPr>
        <w:t xml:space="preserve">involves sale agreement of immovable property. The only difference is that the plaintiffs in </w:t>
      </w:r>
      <w:r w:rsidR="00744E13" w:rsidRPr="00D40E8C">
        <w:rPr>
          <w:i/>
          <w:iCs/>
          <w:sz w:val="28"/>
          <w:szCs w:val="28"/>
        </w:rPr>
        <w:t>casu</w:t>
      </w:r>
      <w:r w:rsidR="00744E13">
        <w:rPr>
          <w:sz w:val="28"/>
          <w:szCs w:val="28"/>
        </w:rPr>
        <w:t xml:space="preserve"> wants cancellation of the agreement</w:t>
      </w:r>
      <w:r w:rsidR="00C05C4E">
        <w:rPr>
          <w:sz w:val="28"/>
          <w:szCs w:val="28"/>
        </w:rPr>
        <w:t xml:space="preserve"> which is a remedy for breach of contract</w:t>
      </w:r>
      <w:r w:rsidR="00744E13">
        <w:rPr>
          <w:sz w:val="28"/>
          <w:szCs w:val="28"/>
        </w:rPr>
        <w:t xml:space="preserve">. </w:t>
      </w:r>
      <w:r w:rsidR="0019639E">
        <w:rPr>
          <w:sz w:val="28"/>
          <w:szCs w:val="28"/>
        </w:rPr>
        <w:t xml:space="preserve">The suggestion that this Court does not have jurisdiction over the matter is bizarre and far-fetched. </w:t>
      </w:r>
      <w:r w:rsidR="00744E13">
        <w:rPr>
          <w:sz w:val="28"/>
          <w:szCs w:val="28"/>
        </w:rPr>
        <w:t xml:space="preserve"> </w:t>
      </w:r>
    </w:p>
    <w:p w14:paraId="7B3C171D" w14:textId="77777777" w:rsidR="00A90644" w:rsidRDefault="00A90644" w:rsidP="00135BDC">
      <w:pPr>
        <w:tabs>
          <w:tab w:val="left" w:pos="2280"/>
        </w:tabs>
        <w:spacing w:line="480" w:lineRule="auto"/>
        <w:jc w:val="both"/>
        <w:rPr>
          <w:sz w:val="28"/>
          <w:szCs w:val="28"/>
        </w:rPr>
      </w:pPr>
    </w:p>
    <w:p w14:paraId="4B4FB8C2" w14:textId="5DC756BB" w:rsidR="00960C6D" w:rsidRDefault="00B11DCC" w:rsidP="00135BDC">
      <w:pPr>
        <w:tabs>
          <w:tab w:val="left" w:pos="2280"/>
        </w:tabs>
        <w:spacing w:line="480" w:lineRule="auto"/>
        <w:jc w:val="both"/>
        <w:rPr>
          <w:sz w:val="28"/>
          <w:szCs w:val="28"/>
        </w:rPr>
      </w:pPr>
      <w:r>
        <w:rPr>
          <w:sz w:val="28"/>
          <w:szCs w:val="28"/>
        </w:rPr>
        <w:t>[1</w:t>
      </w:r>
      <w:r w:rsidR="00867995">
        <w:rPr>
          <w:sz w:val="28"/>
          <w:szCs w:val="28"/>
        </w:rPr>
        <w:t>9</w:t>
      </w:r>
      <w:r>
        <w:rPr>
          <w:sz w:val="28"/>
          <w:szCs w:val="28"/>
        </w:rPr>
        <w:t xml:space="preserve">]            </w:t>
      </w:r>
      <w:r w:rsidR="0019639E">
        <w:rPr>
          <w:sz w:val="28"/>
          <w:szCs w:val="28"/>
        </w:rPr>
        <w:t xml:space="preserve">When everything is considered, the exception is misguided. </w:t>
      </w:r>
      <w:r>
        <w:rPr>
          <w:sz w:val="28"/>
          <w:szCs w:val="28"/>
        </w:rPr>
        <w:t xml:space="preserve"> </w:t>
      </w:r>
      <w:r w:rsidR="0019639E">
        <w:rPr>
          <w:sz w:val="28"/>
          <w:szCs w:val="28"/>
        </w:rPr>
        <w:t>I</w:t>
      </w:r>
      <w:r w:rsidR="006F2734" w:rsidRPr="003A690E">
        <w:rPr>
          <w:sz w:val="28"/>
          <w:szCs w:val="28"/>
        </w:rPr>
        <w:t>t is clear in my view that</w:t>
      </w:r>
      <w:r w:rsidR="0019639E">
        <w:rPr>
          <w:sz w:val="28"/>
          <w:szCs w:val="28"/>
        </w:rPr>
        <w:t xml:space="preserve"> in </w:t>
      </w:r>
      <w:r w:rsidR="0019639E" w:rsidRPr="00D40E8C">
        <w:rPr>
          <w:i/>
          <w:iCs/>
          <w:sz w:val="28"/>
          <w:szCs w:val="28"/>
        </w:rPr>
        <w:t>casu</w:t>
      </w:r>
      <w:r w:rsidR="0019639E">
        <w:rPr>
          <w:sz w:val="28"/>
          <w:szCs w:val="28"/>
        </w:rPr>
        <w:t>,</w:t>
      </w:r>
      <w:r w:rsidR="006F2734" w:rsidRPr="003A690E">
        <w:rPr>
          <w:sz w:val="28"/>
          <w:szCs w:val="28"/>
        </w:rPr>
        <w:t xml:space="preserve"> the</w:t>
      </w:r>
      <w:r w:rsidR="0019639E">
        <w:rPr>
          <w:sz w:val="28"/>
          <w:szCs w:val="28"/>
        </w:rPr>
        <w:t xml:space="preserve"> absence of jurisdiction is not apparent </w:t>
      </w:r>
      <w:r w:rsidR="0019639E" w:rsidRPr="00D40E8C">
        <w:rPr>
          <w:i/>
          <w:iCs/>
          <w:sz w:val="28"/>
          <w:szCs w:val="28"/>
        </w:rPr>
        <w:t>ex facie</w:t>
      </w:r>
      <w:r w:rsidR="0019639E">
        <w:rPr>
          <w:sz w:val="28"/>
          <w:szCs w:val="28"/>
        </w:rPr>
        <w:t xml:space="preserve"> the pleading</w:t>
      </w:r>
      <w:r w:rsidR="006F2734" w:rsidRPr="003A690E">
        <w:rPr>
          <w:sz w:val="28"/>
          <w:szCs w:val="28"/>
        </w:rPr>
        <w:t xml:space="preserve"> </w:t>
      </w:r>
      <w:r w:rsidR="0019639E">
        <w:rPr>
          <w:sz w:val="28"/>
          <w:szCs w:val="28"/>
        </w:rPr>
        <w:t xml:space="preserve">as a result of which </w:t>
      </w:r>
      <w:r w:rsidR="008F2C84">
        <w:rPr>
          <w:sz w:val="28"/>
          <w:szCs w:val="28"/>
        </w:rPr>
        <w:t>exception raised by the defendant</w:t>
      </w:r>
      <w:r w:rsidR="006412F9">
        <w:rPr>
          <w:sz w:val="28"/>
          <w:szCs w:val="28"/>
        </w:rPr>
        <w:t>s</w:t>
      </w:r>
      <w:r w:rsidR="0019639E">
        <w:rPr>
          <w:sz w:val="28"/>
          <w:szCs w:val="28"/>
        </w:rPr>
        <w:t xml:space="preserve"> has to be dismissed. </w:t>
      </w:r>
    </w:p>
    <w:p w14:paraId="7EA37D94" w14:textId="0927D60E" w:rsidR="00C76C76" w:rsidRPr="00C76C76" w:rsidRDefault="00C76C76" w:rsidP="00C76C76">
      <w:pPr>
        <w:widowControl/>
        <w:autoSpaceDE/>
        <w:autoSpaceDN/>
        <w:adjustRightInd/>
        <w:spacing w:after="160" w:line="480" w:lineRule="auto"/>
        <w:jc w:val="both"/>
        <w:rPr>
          <w:rFonts w:eastAsiaTheme="minorHAnsi"/>
          <w:sz w:val="28"/>
          <w:szCs w:val="28"/>
          <w:lang w:val="en-ZA" w:eastAsia="en-US"/>
        </w:rPr>
      </w:pPr>
      <w:r>
        <w:rPr>
          <w:rFonts w:eastAsiaTheme="minorHAnsi"/>
          <w:bCs/>
          <w:sz w:val="28"/>
          <w:szCs w:val="28"/>
          <w:lang w:val="en-ZA" w:eastAsia="en-US"/>
        </w:rPr>
        <w:lastRenderedPageBreak/>
        <w:t>[</w:t>
      </w:r>
      <w:r w:rsidR="00867995">
        <w:rPr>
          <w:rFonts w:eastAsiaTheme="minorHAnsi"/>
          <w:bCs/>
          <w:sz w:val="28"/>
          <w:szCs w:val="28"/>
          <w:lang w:val="en-ZA" w:eastAsia="en-US"/>
        </w:rPr>
        <w:t>20</w:t>
      </w:r>
      <w:r>
        <w:rPr>
          <w:rFonts w:eastAsiaTheme="minorHAnsi"/>
          <w:bCs/>
          <w:sz w:val="28"/>
          <w:szCs w:val="28"/>
          <w:lang w:val="en-ZA" w:eastAsia="en-US"/>
        </w:rPr>
        <w:t>]</w:t>
      </w:r>
      <w:r>
        <w:rPr>
          <w:rFonts w:eastAsiaTheme="minorHAnsi"/>
          <w:bCs/>
          <w:sz w:val="28"/>
          <w:szCs w:val="28"/>
          <w:lang w:val="en-ZA" w:eastAsia="en-US"/>
        </w:rPr>
        <w:tab/>
      </w:r>
      <w:r>
        <w:rPr>
          <w:rFonts w:eastAsiaTheme="minorHAnsi"/>
          <w:bCs/>
          <w:sz w:val="28"/>
          <w:szCs w:val="28"/>
          <w:lang w:val="en-ZA" w:eastAsia="en-US"/>
        </w:rPr>
        <w:tab/>
      </w:r>
      <w:r w:rsidRPr="00C76C76">
        <w:rPr>
          <w:rFonts w:eastAsiaTheme="minorHAnsi"/>
          <w:bCs/>
          <w:sz w:val="28"/>
          <w:szCs w:val="28"/>
          <w:lang w:val="en-ZA" w:eastAsia="en-US"/>
        </w:rPr>
        <w:t xml:space="preserve">As a consequence, </w:t>
      </w:r>
      <w:r w:rsidRPr="00C76C76">
        <w:rPr>
          <w:rFonts w:eastAsiaTheme="minorHAnsi"/>
          <w:sz w:val="28"/>
          <w:szCs w:val="28"/>
          <w:lang w:val="en-ZA" w:eastAsia="en-US"/>
        </w:rPr>
        <w:t>I make the following order:</w:t>
      </w:r>
    </w:p>
    <w:p w14:paraId="61159458" w14:textId="1BC119B9" w:rsidR="00C76C76" w:rsidRPr="00C76C76" w:rsidRDefault="00867995" w:rsidP="00C76C76">
      <w:pPr>
        <w:widowControl/>
        <w:autoSpaceDE/>
        <w:autoSpaceDN/>
        <w:adjustRightInd/>
        <w:spacing w:after="160" w:line="480" w:lineRule="auto"/>
        <w:ind w:left="720" w:firstLine="720"/>
        <w:jc w:val="both"/>
        <w:rPr>
          <w:rFonts w:eastAsiaTheme="minorHAnsi"/>
          <w:sz w:val="28"/>
          <w:szCs w:val="28"/>
          <w:lang w:val="en-ZA" w:eastAsia="en-US"/>
        </w:rPr>
      </w:pPr>
      <w:r>
        <w:rPr>
          <w:rFonts w:eastAsiaTheme="minorHAnsi"/>
          <w:sz w:val="28"/>
          <w:szCs w:val="28"/>
          <w:lang w:val="en-ZA" w:eastAsia="en-US"/>
        </w:rPr>
        <w:t>20</w:t>
      </w:r>
      <w:r w:rsidR="00C76C76" w:rsidRPr="00C76C76">
        <w:rPr>
          <w:rFonts w:eastAsiaTheme="minorHAnsi"/>
          <w:sz w:val="28"/>
          <w:szCs w:val="28"/>
          <w:lang w:val="en-ZA" w:eastAsia="en-US"/>
        </w:rPr>
        <w:t xml:space="preserve">.1    the exception is dismissed with costs. </w:t>
      </w:r>
    </w:p>
    <w:p w14:paraId="67A4B36B" w14:textId="77777777" w:rsidR="00C76C76" w:rsidRPr="00C76C76" w:rsidRDefault="00C76C76" w:rsidP="007B5C9F">
      <w:pPr>
        <w:widowControl/>
        <w:autoSpaceDE/>
        <w:autoSpaceDN/>
        <w:adjustRightInd/>
        <w:spacing w:after="160" w:line="480" w:lineRule="auto"/>
        <w:rPr>
          <w:rFonts w:eastAsiaTheme="minorHAnsi"/>
          <w:sz w:val="28"/>
          <w:szCs w:val="28"/>
          <w:lang w:val="en-ZA" w:eastAsia="en-US"/>
        </w:rPr>
      </w:pPr>
    </w:p>
    <w:p w14:paraId="3483F759" w14:textId="77777777" w:rsidR="00C76C76" w:rsidRPr="00C76C76" w:rsidRDefault="00C76C76" w:rsidP="00C76C76">
      <w:pPr>
        <w:widowControl/>
        <w:autoSpaceDE/>
        <w:autoSpaceDN/>
        <w:adjustRightInd/>
        <w:jc w:val="center"/>
        <w:rPr>
          <w:rFonts w:eastAsiaTheme="minorHAnsi"/>
          <w:sz w:val="28"/>
          <w:szCs w:val="28"/>
          <w:lang w:val="en-ZA" w:eastAsia="en-US"/>
        </w:rPr>
      </w:pPr>
      <w:r w:rsidRPr="00C76C76">
        <w:rPr>
          <w:rFonts w:eastAsiaTheme="minorHAnsi"/>
          <w:sz w:val="28"/>
          <w:szCs w:val="28"/>
          <w:lang w:val="en-ZA" w:eastAsia="en-US"/>
        </w:rPr>
        <w:t>________________________</w:t>
      </w:r>
    </w:p>
    <w:p w14:paraId="45B4E540" w14:textId="77777777" w:rsidR="00C76C76" w:rsidRPr="00C76C76" w:rsidRDefault="00C76C76" w:rsidP="00C76C76">
      <w:pPr>
        <w:widowControl/>
        <w:autoSpaceDE/>
        <w:autoSpaceDN/>
        <w:adjustRightInd/>
        <w:jc w:val="center"/>
        <w:rPr>
          <w:rFonts w:eastAsia="Calibri"/>
          <w:b/>
          <w:bCs/>
          <w:color w:val="0E101A"/>
          <w:sz w:val="28"/>
          <w:szCs w:val="28"/>
          <w:lang w:val="en-ZA" w:eastAsia="en-US"/>
        </w:rPr>
      </w:pPr>
      <w:r w:rsidRPr="00C76C76">
        <w:rPr>
          <w:rFonts w:eastAsia="Calibri"/>
          <w:b/>
          <w:bCs/>
          <w:color w:val="0E101A"/>
          <w:sz w:val="28"/>
          <w:szCs w:val="28"/>
          <w:lang w:val="en-ZA" w:eastAsia="en-US"/>
        </w:rPr>
        <w:t>A.R. MATHABA J</w:t>
      </w:r>
    </w:p>
    <w:p w14:paraId="47CBB2DF" w14:textId="77777777" w:rsidR="00C76C76" w:rsidRPr="00C76C76" w:rsidRDefault="00C76C76" w:rsidP="00C76C76">
      <w:pPr>
        <w:widowControl/>
        <w:autoSpaceDE/>
        <w:autoSpaceDN/>
        <w:adjustRightInd/>
        <w:jc w:val="center"/>
        <w:rPr>
          <w:rFonts w:asciiTheme="minorHAnsi" w:eastAsia="Calibri" w:hAnsiTheme="minorHAnsi" w:cstheme="minorBidi"/>
          <w:color w:val="0E101A"/>
          <w:sz w:val="22"/>
          <w:szCs w:val="22"/>
          <w:lang w:val="en-ZA" w:eastAsia="en-US"/>
        </w:rPr>
      </w:pPr>
      <w:r w:rsidRPr="00C76C76">
        <w:rPr>
          <w:rFonts w:eastAsia="Calibri"/>
          <w:color w:val="0E101A"/>
          <w:sz w:val="28"/>
          <w:szCs w:val="28"/>
          <w:lang w:val="en-ZA" w:eastAsia="en-US"/>
        </w:rPr>
        <w:t>Judge of the High Court</w:t>
      </w:r>
    </w:p>
    <w:p w14:paraId="6C9A010E" w14:textId="77777777" w:rsidR="00C76C76" w:rsidRPr="00C76C76" w:rsidRDefault="00C76C76" w:rsidP="00C76C76">
      <w:pPr>
        <w:widowControl/>
        <w:suppressAutoHyphens/>
        <w:autoSpaceDE/>
        <w:adjustRightInd/>
        <w:spacing w:line="480" w:lineRule="auto"/>
        <w:textAlignment w:val="baseline"/>
        <w:rPr>
          <w:rFonts w:eastAsia="Calibri"/>
          <w:color w:val="0E101A"/>
          <w:sz w:val="28"/>
          <w:szCs w:val="28"/>
          <w:lang w:val="en-ZA" w:eastAsia="en-US"/>
        </w:rPr>
      </w:pPr>
    </w:p>
    <w:p w14:paraId="6B277370" w14:textId="55B390BB" w:rsidR="00C76C76" w:rsidRPr="00C76C76" w:rsidRDefault="00C76C76" w:rsidP="00C76C76">
      <w:pPr>
        <w:widowControl/>
        <w:suppressAutoHyphens/>
        <w:autoSpaceDE/>
        <w:adjustRightInd/>
        <w:spacing w:line="480" w:lineRule="auto"/>
        <w:textAlignment w:val="baseline"/>
        <w:rPr>
          <w:rFonts w:eastAsia="Calibri"/>
          <w:color w:val="0E101A"/>
          <w:sz w:val="28"/>
          <w:szCs w:val="28"/>
          <w:lang w:val="en-ZA" w:eastAsia="en-US"/>
        </w:rPr>
      </w:pPr>
      <w:r w:rsidRPr="00C76C76">
        <w:rPr>
          <w:rFonts w:eastAsia="Calibri"/>
          <w:color w:val="0E101A"/>
          <w:sz w:val="28"/>
          <w:szCs w:val="28"/>
          <w:lang w:val="en-ZA" w:eastAsia="en-US"/>
        </w:rPr>
        <w:t xml:space="preserve">For </w:t>
      </w:r>
      <w:r>
        <w:rPr>
          <w:rFonts w:eastAsia="Calibri"/>
          <w:color w:val="0E101A"/>
          <w:sz w:val="28"/>
          <w:szCs w:val="28"/>
          <w:lang w:val="en-ZA" w:eastAsia="en-US"/>
        </w:rPr>
        <w:t>P</w:t>
      </w:r>
      <w:r w:rsidRPr="00C76C76">
        <w:rPr>
          <w:rFonts w:eastAsia="Calibri"/>
          <w:color w:val="0E101A"/>
          <w:sz w:val="28"/>
          <w:szCs w:val="28"/>
          <w:lang w:val="en-ZA" w:eastAsia="en-US"/>
        </w:rPr>
        <w:t>laintiff</w:t>
      </w:r>
      <w:r>
        <w:rPr>
          <w:rFonts w:eastAsia="Calibri"/>
          <w:color w:val="0E101A"/>
          <w:sz w:val="28"/>
          <w:szCs w:val="28"/>
          <w:lang w:val="en-ZA" w:eastAsia="en-US"/>
        </w:rPr>
        <w:t>s</w:t>
      </w:r>
      <w:r w:rsidRPr="00C76C76">
        <w:rPr>
          <w:rFonts w:eastAsia="Calibri"/>
          <w:color w:val="0E101A"/>
          <w:sz w:val="28"/>
          <w:szCs w:val="28"/>
          <w:lang w:val="en-ZA" w:eastAsia="en-US"/>
        </w:rPr>
        <w:t>:</w:t>
      </w:r>
      <w:r w:rsidRPr="00C76C76">
        <w:rPr>
          <w:rFonts w:eastAsia="Calibri"/>
          <w:color w:val="0E101A"/>
          <w:sz w:val="28"/>
          <w:szCs w:val="28"/>
          <w:lang w:val="en-ZA" w:eastAsia="en-US"/>
        </w:rPr>
        <w:tab/>
      </w:r>
      <w:r w:rsidR="004724A5">
        <w:rPr>
          <w:rFonts w:eastAsia="Calibri"/>
          <w:color w:val="0E101A"/>
          <w:sz w:val="28"/>
          <w:szCs w:val="28"/>
          <w:lang w:val="en-ZA" w:eastAsia="en-US"/>
        </w:rPr>
        <w:tab/>
      </w:r>
      <w:r w:rsidR="004724A5">
        <w:rPr>
          <w:rFonts w:eastAsia="Calibri"/>
          <w:color w:val="0E101A"/>
          <w:sz w:val="28"/>
          <w:szCs w:val="28"/>
          <w:lang w:val="en-ZA" w:eastAsia="en-US"/>
        </w:rPr>
        <w:tab/>
      </w:r>
      <w:r w:rsidRPr="00C76C76">
        <w:rPr>
          <w:rFonts w:eastAsia="Calibri"/>
          <w:color w:val="0E101A"/>
          <w:sz w:val="28"/>
          <w:szCs w:val="28"/>
          <w:lang w:val="en-ZA" w:eastAsia="en-US"/>
        </w:rPr>
        <w:t xml:space="preserve">Advocate </w:t>
      </w:r>
      <w:r>
        <w:rPr>
          <w:rFonts w:eastAsia="Calibri"/>
          <w:color w:val="0E101A"/>
          <w:sz w:val="28"/>
          <w:szCs w:val="28"/>
          <w:lang w:val="en-ZA" w:eastAsia="en-US"/>
        </w:rPr>
        <w:t xml:space="preserve">M. </w:t>
      </w:r>
      <w:proofErr w:type="spellStart"/>
      <w:r>
        <w:rPr>
          <w:rFonts w:eastAsia="Calibri"/>
          <w:color w:val="0E101A"/>
          <w:sz w:val="28"/>
          <w:szCs w:val="28"/>
          <w:lang w:val="en-ZA" w:eastAsia="en-US"/>
        </w:rPr>
        <w:t>Tlapana</w:t>
      </w:r>
      <w:proofErr w:type="spellEnd"/>
    </w:p>
    <w:p w14:paraId="63848B8B" w14:textId="64C432B1" w:rsidR="00C76C76" w:rsidRPr="00C76C76" w:rsidRDefault="00C76C76" w:rsidP="00C76C76">
      <w:pPr>
        <w:widowControl/>
        <w:tabs>
          <w:tab w:val="left" w:pos="720"/>
          <w:tab w:val="left" w:pos="1440"/>
          <w:tab w:val="left" w:pos="2160"/>
          <w:tab w:val="left" w:pos="2880"/>
          <w:tab w:val="left" w:pos="3600"/>
          <w:tab w:val="left" w:pos="4320"/>
          <w:tab w:val="left" w:pos="5040"/>
          <w:tab w:val="left" w:pos="5760"/>
          <w:tab w:val="left" w:pos="6480"/>
          <w:tab w:val="left" w:pos="8175"/>
        </w:tabs>
        <w:suppressAutoHyphens/>
        <w:autoSpaceDE/>
        <w:adjustRightInd/>
        <w:spacing w:line="480" w:lineRule="auto"/>
        <w:textAlignment w:val="baseline"/>
        <w:rPr>
          <w:rFonts w:eastAsia="Calibri"/>
          <w:color w:val="0E101A"/>
          <w:sz w:val="28"/>
          <w:szCs w:val="28"/>
          <w:lang w:val="en-ZA" w:eastAsia="en-US"/>
        </w:rPr>
      </w:pPr>
      <w:r w:rsidRPr="00C76C76">
        <w:rPr>
          <w:rFonts w:eastAsia="Calibri"/>
          <w:color w:val="0E101A"/>
          <w:sz w:val="28"/>
          <w:szCs w:val="28"/>
          <w:lang w:val="en-ZA" w:eastAsia="en-US"/>
        </w:rPr>
        <w:t xml:space="preserve">For </w:t>
      </w:r>
      <w:r>
        <w:rPr>
          <w:rFonts w:eastAsia="Calibri"/>
          <w:color w:val="0E101A"/>
          <w:sz w:val="28"/>
          <w:szCs w:val="28"/>
          <w:lang w:val="en-ZA" w:eastAsia="en-US"/>
        </w:rPr>
        <w:t>1</w:t>
      </w:r>
      <w:r w:rsidRPr="00D40E8C">
        <w:rPr>
          <w:rFonts w:eastAsia="Calibri"/>
          <w:color w:val="0E101A"/>
          <w:sz w:val="28"/>
          <w:szCs w:val="28"/>
          <w:vertAlign w:val="superscript"/>
          <w:lang w:val="en-ZA" w:eastAsia="en-US"/>
        </w:rPr>
        <w:t>st</w:t>
      </w:r>
      <w:r>
        <w:rPr>
          <w:rFonts w:eastAsia="Calibri"/>
          <w:color w:val="0E101A"/>
          <w:sz w:val="28"/>
          <w:szCs w:val="28"/>
          <w:lang w:val="en-ZA" w:eastAsia="en-US"/>
        </w:rPr>
        <w:t xml:space="preserve"> and 2</w:t>
      </w:r>
      <w:r w:rsidRPr="00D40E8C">
        <w:rPr>
          <w:rFonts w:eastAsia="Calibri"/>
          <w:color w:val="0E101A"/>
          <w:sz w:val="28"/>
          <w:szCs w:val="28"/>
          <w:vertAlign w:val="superscript"/>
          <w:lang w:val="en-ZA" w:eastAsia="en-US"/>
        </w:rPr>
        <w:t>nd</w:t>
      </w:r>
      <w:r>
        <w:rPr>
          <w:rFonts w:eastAsia="Calibri"/>
          <w:color w:val="0E101A"/>
          <w:sz w:val="28"/>
          <w:szCs w:val="28"/>
          <w:lang w:val="en-ZA" w:eastAsia="en-US"/>
        </w:rPr>
        <w:t xml:space="preserve"> </w:t>
      </w:r>
      <w:r w:rsidRPr="00C76C76">
        <w:rPr>
          <w:rFonts w:eastAsia="Calibri"/>
          <w:color w:val="0E101A"/>
          <w:sz w:val="28"/>
          <w:szCs w:val="28"/>
          <w:lang w:val="en-ZA" w:eastAsia="en-US"/>
        </w:rPr>
        <w:t xml:space="preserve">Defendants: </w:t>
      </w:r>
      <w:r w:rsidR="004724A5">
        <w:rPr>
          <w:rFonts w:eastAsia="Calibri"/>
          <w:color w:val="0E101A"/>
          <w:sz w:val="28"/>
          <w:szCs w:val="28"/>
          <w:lang w:val="en-ZA" w:eastAsia="en-US"/>
        </w:rPr>
        <w:tab/>
      </w:r>
      <w:r w:rsidRPr="00C76C76">
        <w:rPr>
          <w:rFonts w:eastAsia="Calibri"/>
          <w:color w:val="0E101A"/>
          <w:sz w:val="28"/>
          <w:szCs w:val="28"/>
          <w:lang w:val="en-ZA" w:eastAsia="en-US"/>
        </w:rPr>
        <w:t xml:space="preserve">Advocate </w:t>
      </w:r>
      <w:r>
        <w:rPr>
          <w:rFonts w:eastAsia="Calibri"/>
          <w:color w:val="0E101A"/>
          <w:sz w:val="28"/>
          <w:szCs w:val="28"/>
          <w:lang w:val="en-ZA" w:eastAsia="en-US"/>
        </w:rPr>
        <w:t>K. Thabane</w:t>
      </w:r>
    </w:p>
    <w:p w14:paraId="6EEA3713" w14:textId="77777777" w:rsidR="00C76C76" w:rsidRPr="00C76C76" w:rsidRDefault="00C76C76" w:rsidP="00C76C76">
      <w:pPr>
        <w:widowControl/>
        <w:tabs>
          <w:tab w:val="left" w:pos="720"/>
          <w:tab w:val="left" w:pos="1440"/>
          <w:tab w:val="left" w:pos="2160"/>
          <w:tab w:val="left" w:pos="2880"/>
          <w:tab w:val="left" w:pos="3600"/>
          <w:tab w:val="left" w:pos="4320"/>
          <w:tab w:val="left" w:pos="5040"/>
          <w:tab w:val="left" w:pos="5760"/>
          <w:tab w:val="left" w:pos="6480"/>
          <w:tab w:val="left" w:pos="8175"/>
        </w:tabs>
        <w:suppressAutoHyphens/>
        <w:autoSpaceDE/>
        <w:adjustRightInd/>
        <w:spacing w:line="480" w:lineRule="auto"/>
        <w:textAlignment w:val="baseline"/>
        <w:rPr>
          <w:rFonts w:eastAsia="Calibri"/>
          <w:color w:val="0E101A"/>
          <w:sz w:val="28"/>
          <w:szCs w:val="28"/>
          <w:lang w:val="en-ZA" w:eastAsia="en-US"/>
        </w:rPr>
      </w:pPr>
    </w:p>
    <w:p w14:paraId="2A4FBD1A" w14:textId="77777777" w:rsidR="00C76C76" w:rsidRPr="00C76C76" w:rsidRDefault="00C76C76" w:rsidP="00C76C76">
      <w:pPr>
        <w:widowControl/>
        <w:suppressAutoHyphens/>
        <w:autoSpaceDE/>
        <w:adjustRightInd/>
        <w:spacing w:line="480" w:lineRule="auto"/>
        <w:jc w:val="both"/>
        <w:textAlignment w:val="baseline"/>
        <w:rPr>
          <w:rFonts w:eastAsia="Calibri"/>
          <w:color w:val="0E101A"/>
          <w:sz w:val="28"/>
          <w:szCs w:val="28"/>
          <w:lang w:val="en-ZA" w:eastAsia="en-US"/>
        </w:rPr>
      </w:pPr>
    </w:p>
    <w:p w14:paraId="5016692F" w14:textId="77777777" w:rsidR="00C76C76" w:rsidRPr="00C76C76" w:rsidRDefault="00C76C76" w:rsidP="00C76C76">
      <w:pPr>
        <w:widowControl/>
        <w:suppressAutoHyphens/>
        <w:autoSpaceDE/>
        <w:adjustRightInd/>
        <w:spacing w:line="480" w:lineRule="auto"/>
        <w:jc w:val="both"/>
        <w:textAlignment w:val="baseline"/>
        <w:rPr>
          <w:rFonts w:eastAsia="Calibri"/>
          <w:color w:val="0E101A"/>
          <w:sz w:val="28"/>
          <w:szCs w:val="28"/>
          <w:lang w:val="en-ZA" w:eastAsia="en-US"/>
        </w:rPr>
      </w:pPr>
      <w:r w:rsidRPr="00C76C76">
        <w:rPr>
          <w:rFonts w:eastAsia="Calibri"/>
          <w:color w:val="0E101A"/>
          <w:sz w:val="28"/>
          <w:szCs w:val="28"/>
          <w:lang w:val="en-ZA" w:eastAsia="en-US"/>
        </w:rPr>
        <w:tab/>
      </w:r>
      <w:r w:rsidRPr="00C76C76">
        <w:rPr>
          <w:rFonts w:eastAsia="Calibri"/>
          <w:color w:val="0E101A"/>
          <w:sz w:val="28"/>
          <w:szCs w:val="28"/>
          <w:lang w:val="en-ZA" w:eastAsia="en-US"/>
        </w:rPr>
        <w:tab/>
      </w:r>
      <w:r w:rsidRPr="00C76C76">
        <w:rPr>
          <w:rFonts w:eastAsia="Calibri"/>
          <w:color w:val="0E101A"/>
          <w:sz w:val="28"/>
          <w:szCs w:val="28"/>
          <w:lang w:val="en-ZA" w:eastAsia="en-US"/>
        </w:rPr>
        <w:tab/>
      </w:r>
    </w:p>
    <w:p w14:paraId="06CE08A5" w14:textId="77777777" w:rsidR="00C76C76" w:rsidRPr="00C76C76" w:rsidRDefault="00C76C76" w:rsidP="00C76C76">
      <w:pPr>
        <w:widowControl/>
        <w:suppressAutoHyphens/>
        <w:autoSpaceDE/>
        <w:adjustRightInd/>
        <w:jc w:val="both"/>
        <w:textAlignment w:val="baseline"/>
        <w:rPr>
          <w:sz w:val="28"/>
          <w:szCs w:val="28"/>
          <w:lang w:eastAsia="en-US"/>
        </w:rPr>
      </w:pPr>
      <w:r w:rsidRPr="00C76C76">
        <w:rPr>
          <w:rFonts w:eastAsia="Calibri"/>
          <w:color w:val="0E101A"/>
          <w:sz w:val="28"/>
          <w:szCs w:val="28"/>
          <w:lang w:val="en-ZA" w:eastAsia="en-US"/>
        </w:rPr>
        <w:tab/>
      </w:r>
    </w:p>
    <w:p w14:paraId="292E49E1" w14:textId="77777777" w:rsidR="00C76C76" w:rsidRPr="00C76C76" w:rsidRDefault="00C76C76" w:rsidP="00C76C76">
      <w:pPr>
        <w:widowControl/>
        <w:autoSpaceDE/>
        <w:autoSpaceDN/>
        <w:adjustRightInd/>
        <w:spacing w:after="160" w:line="360" w:lineRule="auto"/>
        <w:jc w:val="both"/>
        <w:rPr>
          <w:rFonts w:eastAsiaTheme="minorHAnsi"/>
          <w:sz w:val="28"/>
          <w:szCs w:val="28"/>
          <w:lang w:val="en-ZA" w:eastAsia="en-US"/>
        </w:rPr>
      </w:pPr>
    </w:p>
    <w:p w14:paraId="6FD50F75" w14:textId="77777777" w:rsidR="00C76C76" w:rsidRPr="00C76C76" w:rsidRDefault="00C76C76" w:rsidP="00C76C76">
      <w:pPr>
        <w:widowControl/>
        <w:autoSpaceDE/>
        <w:autoSpaceDN/>
        <w:adjustRightInd/>
        <w:spacing w:after="160" w:line="360" w:lineRule="auto"/>
        <w:jc w:val="both"/>
        <w:rPr>
          <w:rFonts w:eastAsiaTheme="minorHAnsi"/>
          <w:sz w:val="28"/>
          <w:szCs w:val="28"/>
          <w:lang w:val="en-ZA" w:eastAsia="en-US"/>
        </w:rPr>
      </w:pPr>
    </w:p>
    <w:p w14:paraId="5BBEE9B9" w14:textId="77777777" w:rsidR="00C76C76" w:rsidRPr="00C76C76" w:rsidRDefault="00C76C76" w:rsidP="00C76C76">
      <w:pPr>
        <w:widowControl/>
        <w:autoSpaceDE/>
        <w:autoSpaceDN/>
        <w:adjustRightInd/>
        <w:spacing w:after="160" w:line="360" w:lineRule="auto"/>
        <w:jc w:val="both"/>
        <w:rPr>
          <w:rFonts w:eastAsiaTheme="minorHAnsi"/>
          <w:sz w:val="28"/>
          <w:szCs w:val="28"/>
          <w:lang w:val="en-ZA" w:eastAsia="en-US"/>
        </w:rPr>
      </w:pPr>
    </w:p>
    <w:p w14:paraId="08A35FEB" w14:textId="77777777" w:rsidR="00C76C76" w:rsidRPr="003A690E" w:rsidRDefault="00C76C76" w:rsidP="00135BDC">
      <w:pPr>
        <w:tabs>
          <w:tab w:val="left" w:pos="2280"/>
        </w:tabs>
        <w:spacing w:line="480" w:lineRule="auto"/>
        <w:jc w:val="both"/>
        <w:rPr>
          <w:sz w:val="28"/>
          <w:szCs w:val="28"/>
        </w:rPr>
      </w:pPr>
    </w:p>
    <w:p w14:paraId="4C6FC2D1" w14:textId="77777777" w:rsidR="00CA0F92" w:rsidRDefault="00CA0F92" w:rsidP="00FB34AD">
      <w:pPr>
        <w:tabs>
          <w:tab w:val="left" w:pos="2280"/>
        </w:tabs>
        <w:spacing w:line="480" w:lineRule="auto"/>
        <w:jc w:val="both"/>
        <w:rPr>
          <w:sz w:val="28"/>
          <w:szCs w:val="28"/>
        </w:rPr>
      </w:pPr>
    </w:p>
    <w:sectPr w:rsidR="00CA0F92" w:rsidSect="00964386">
      <w:footerReference w:type="defaul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13136" w14:textId="77777777" w:rsidR="00527CAD" w:rsidRDefault="00527CAD" w:rsidP="00AE1D7D">
      <w:r>
        <w:separator/>
      </w:r>
    </w:p>
  </w:endnote>
  <w:endnote w:type="continuationSeparator" w:id="0">
    <w:p w14:paraId="772453A5" w14:textId="77777777" w:rsidR="00527CAD" w:rsidRDefault="00527CAD" w:rsidP="00AE1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8332628"/>
      <w:docPartObj>
        <w:docPartGallery w:val="Page Numbers (Bottom of Page)"/>
        <w:docPartUnique/>
      </w:docPartObj>
    </w:sdtPr>
    <w:sdtEndPr>
      <w:rPr>
        <w:noProof/>
      </w:rPr>
    </w:sdtEndPr>
    <w:sdtContent>
      <w:p w14:paraId="0A925A24" w14:textId="661033D6" w:rsidR="00964386" w:rsidRDefault="0096438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0CB9680" w14:textId="77777777" w:rsidR="00964386" w:rsidRDefault="009643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8D1E0" w14:textId="77777777" w:rsidR="00527CAD" w:rsidRDefault="00527CAD" w:rsidP="00AE1D7D">
      <w:r>
        <w:separator/>
      </w:r>
    </w:p>
  </w:footnote>
  <w:footnote w:type="continuationSeparator" w:id="0">
    <w:p w14:paraId="67D5AD6A" w14:textId="77777777" w:rsidR="00527CAD" w:rsidRDefault="00527CAD" w:rsidP="00AE1D7D">
      <w:r>
        <w:continuationSeparator/>
      </w:r>
    </w:p>
  </w:footnote>
  <w:footnote w:id="1">
    <w:p w14:paraId="1DEF0337" w14:textId="77777777" w:rsidR="0038478E" w:rsidRPr="00D40E8C" w:rsidRDefault="0038478E">
      <w:pPr>
        <w:pStyle w:val="FootnoteText"/>
        <w:rPr>
          <w:lang w:val="en-GB"/>
        </w:rPr>
      </w:pPr>
      <w:r>
        <w:rPr>
          <w:rStyle w:val="FootnoteReference"/>
        </w:rPr>
        <w:footnoteRef/>
      </w:r>
      <w:r>
        <w:t xml:space="preserve"> </w:t>
      </w:r>
      <w:r>
        <w:rPr>
          <w:lang w:val="en-GB"/>
        </w:rPr>
        <w:t>The High Court (Commercial Court) Rules, 2011</w:t>
      </w:r>
    </w:p>
  </w:footnote>
  <w:footnote w:id="2">
    <w:p w14:paraId="755B1EDB" w14:textId="77777777" w:rsidR="0038478E" w:rsidRPr="00D40E8C" w:rsidRDefault="0038478E">
      <w:pPr>
        <w:pStyle w:val="FootnoteText"/>
        <w:rPr>
          <w:lang w:val="en-GB"/>
        </w:rPr>
      </w:pPr>
      <w:r>
        <w:rPr>
          <w:rStyle w:val="FootnoteReference"/>
        </w:rPr>
        <w:footnoteRef/>
      </w:r>
      <w:r>
        <w:t xml:space="preserve"> </w:t>
      </w:r>
      <w:r>
        <w:rPr>
          <w:lang w:val="en-GB"/>
        </w:rPr>
        <w:t xml:space="preserve">Ibid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BA0B8E"/>
    <w:multiLevelType w:val="hybridMultilevel"/>
    <w:tmpl w:val="3A842D66"/>
    <w:lvl w:ilvl="0" w:tplc="37480C0A">
      <w:start w:val="1"/>
      <w:numFmt w:val="decimal"/>
      <w:lvlText w:val="%1."/>
      <w:lvlJc w:val="left"/>
      <w:pPr>
        <w:ind w:left="2901" w:hanging="360"/>
      </w:pPr>
      <w:rPr>
        <w:rFonts w:hint="default"/>
      </w:rPr>
    </w:lvl>
    <w:lvl w:ilvl="1" w:tplc="08090019" w:tentative="1">
      <w:start w:val="1"/>
      <w:numFmt w:val="lowerLetter"/>
      <w:lvlText w:val="%2."/>
      <w:lvlJc w:val="left"/>
      <w:pPr>
        <w:ind w:left="3621" w:hanging="360"/>
      </w:pPr>
    </w:lvl>
    <w:lvl w:ilvl="2" w:tplc="0809001B" w:tentative="1">
      <w:start w:val="1"/>
      <w:numFmt w:val="lowerRoman"/>
      <w:lvlText w:val="%3."/>
      <w:lvlJc w:val="right"/>
      <w:pPr>
        <w:ind w:left="4341" w:hanging="180"/>
      </w:pPr>
    </w:lvl>
    <w:lvl w:ilvl="3" w:tplc="0809000F" w:tentative="1">
      <w:start w:val="1"/>
      <w:numFmt w:val="decimal"/>
      <w:lvlText w:val="%4."/>
      <w:lvlJc w:val="left"/>
      <w:pPr>
        <w:ind w:left="5061" w:hanging="360"/>
      </w:pPr>
    </w:lvl>
    <w:lvl w:ilvl="4" w:tplc="08090019" w:tentative="1">
      <w:start w:val="1"/>
      <w:numFmt w:val="lowerLetter"/>
      <w:lvlText w:val="%5."/>
      <w:lvlJc w:val="left"/>
      <w:pPr>
        <w:ind w:left="5781" w:hanging="360"/>
      </w:pPr>
    </w:lvl>
    <w:lvl w:ilvl="5" w:tplc="0809001B" w:tentative="1">
      <w:start w:val="1"/>
      <w:numFmt w:val="lowerRoman"/>
      <w:lvlText w:val="%6."/>
      <w:lvlJc w:val="right"/>
      <w:pPr>
        <w:ind w:left="6501" w:hanging="180"/>
      </w:pPr>
    </w:lvl>
    <w:lvl w:ilvl="6" w:tplc="0809000F" w:tentative="1">
      <w:start w:val="1"/>
      <w:numFmt w:val="decimal"/>
      <w:lvlText w:val="%7."/>
      <w:lvlJc w:val="left"/>
      <w:pPr>
        <w:ind w:left="7221" w:hanging="360"/>
      </w:pPr>
    </w:lvl>
    <w:lvl w:ilvl="7" w:tplc="08090019" w:tentative="1">
      <w:start w:val="1"/>
      <w:numFmt w:val="lowerLetter"/>
      <w:lvlText w:val="%8."/>
      <w:lvlJc w:val="left"/>
      <w:pPr>
        <w:ind w:left="7941" w:hanging="360"/>
      </w:pPr>
    </w:lvl>
    <w:lvl w:ilvl="8" w:tplc="0809001B" w:tentative="1">
      <w:start w:val="1"/>
      <w:numFmt w:val="lowerRoman"/>
      <w:lvlText w:val="%9."/>
      <w:lvlJc w:val="right"/>
      <w:pPr>
        <w:ind w:left="8661" w:hanging="180"/>
      </w:pPr>
    </w:lvl>
  </w:abstractNum>
  <w:num w:numId="1" w16cid:durableId="6918095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969"/>
    <w:rsid w:val="0000100D"/>
    <w:rsid w:val="00006204"/>
    <w:rsid w:val="00016B23"/>
    <w:rsid w:val="000213D1"/>
    <w:rsid w:val="000216A1"/>
    <w:rsid w:val="00037377"/>
    <w:rsid w:val="0004660F"/>
    <w:rsid w:val="00047E5C"/>
    <w:rsid w:val="000579D2"/>
    <w:rsid w:val="00071698"/>
    <w:rsid w:val="00083763"/>
    <w:rsid w:val="00093911"/>
    <w:rsid w:val="00094D24"/>
    <w:rsid w:val="000A067F"/>
    <w:rsid w:val="000A0998"/>
    <w:rsid w:val="000A3BD5"/>
    <w:rsid w:val="000B4165"/>
    <w:rsid w:val="000C7E56"/>
    <w:rsid w:val="000D5CCE"/>
    <w:rsid w:val="001049E0"/>
    <w:rsid w:val="00105215"/>
    <w:rsid w:val="00121C8D"/>
    <w:rsid w:val="001241CA"/>
    <w:rsid w:val="00135BDC"/>
    <w:rsid w:val="00136550"/>
    <w:rsid w:val="00137181"/>
    <w:rsid w:val="0014233C"/>
    <w:rsid w:val="00160665"/>
    <w:rsid w:val="001620EA"/>
    <w:rsid w:val="00172AC5"/>
    <w:rsid w:val="00175B61"/>
    <w:rsid w:val="00181AC7"/>
    <w:rsid w:val="0018359D"/>
    <w:rsid w:val="0019639E"/>
    <w:rsid w:val="001A22F4"/>
    <w:rsid w:val="001B5A01"/>
    <w:rsid w:val="001B7D6F"/>
    <w:rsid w:val="001C2849"/>
    <w:rsid w:val="001D0A21"/>
    <w:rsid w:val="001F0F7D"/>
    <w:rsid w:val="001F514D"/>
    <w:rsid w:val="0021231A"/>
    <w:rsid w:val="00212C84"/>
    <w:rsid w:val="00212D3A"/>
    <w:rsid w:val="00233268"/>
    <w:rsid w:val="00235B3C"/>
    <w:rsid w:val="00237C7B"/>
    <w:rsid w:val="002445B5"/>
    <w:rsid w:val="002532DE"/>
    <w:rsid w:val="00256213"/>
    <w:rsid w:val="002727B3"/>
    <w:rsid w:val="00274D6E"/>
    <w:rsid w:val="002916A2"/>
    <w:rsid w:val="002A47FA"/>
    <w:rsid w:val="002B323F"/>
    <w:rsid w:val="002B419E"/>
    <w:rsid w:val="002B7B76"/>
    <w:rsid w:val="002E0929"/>
    <w:rsid w:val="002E1857"/>
    <w:rsid w:val="002E5165"/>
    <w:rsid w:val="002E755D"/>
    <w:rsid w:val="002F5155"/>
    <w:rsid w:val="00304F6A"/>
    <w:rsid w:val="0031767F"/>
    <w:rsid w:val="00327A64"/>
    <w:rsid w:val="00330C8F"/>
    <w:rsid w:val="00331F09"/>
    <w:rsid w:val="0033217F"/>
    <w:rsid w:val="00350D04"/>
    <w:rsid w:val="003518D5"/>
    <w:rsid w:val="003522BB"/>
    <w:rsid w:val="00353F17"/>
    <w:rsid w:val="00357D7B"/>
    <w:rsid w:val="00377638"/>
    <w:rsid w:val="00377ED4"/>
    <w:rsid w:val="00377F9C"/>
    <w:rsid w:val="0038088A"/>
    <w:rsid w:val="0038478E"/>
    <w:rsid w:val="00386024"/>
    <w:rsid w:val="00387E3B"/>
    <w:rsid w:val="003975C9"/>
    <w:rsid w:val="003A4F4F"/>
    <w:rsid w:val="003A690E"/>
    <w:rsid w:val="003B1969"/>
    <w:rsid w:val="003D049B"/>
    <w:rsid w:val="003F1414"/>
    <w:rsid w:val="00422174"/>
    <w:rsid w:val="0042354A"/>
    <w:rsid w:val="00426D5B"/>
    <w:rsid w:val="0043160B"/>
    <w:rsid w:val="004320D8"/>
    <w:rsid w:val="0043310C"/>
    <w:rsid w:val="00437677"/>
    <w:rsid w:val="00454C3B"/>
    <w:rsid w:val="004654CB"/>
    <w:rsid w:val="0046768C"/>
    <w:rsid w:val="00467AC8"/>
    <w:rsid w:val="00471B12"/>
    <w:rsid w:val="004724A5"/>
    <w:rsid w:val="00477B3B"/>
    <w:rsid w:val="00482623"/>
    <w:rsid w:val="004873A0"/>
    <w:rsid w:val="00490505"/>
    <w:rsid w:val="0049193E"/>
    <w:rsid w:val="00491CAA"/>
    <w:rsid w:val="004A3925"/>
    <w:rsid w:val="004A791A"/>
    <w:rsid w:val="004B7BEA"/>
    <w:rsid w:val="004D268D"/>
    <w:rsid w:val="004E2C34"/>
    <w:rsid w:val="004E33E2"/>
    <w:rsid w:val="004F0F75"/>
    <w:rsid w:val="004F19F6"/>
    <w:rsid w:val="0050206E"/>
    <w:rsid w:val="00512BCC"/>
    <w:rsid w:val="00523D96"/>
    <w:rsid w:val="00527CAD"/>
    <w:rsid w:val="00532292"/>
    <w:rsid w:val="005371E0"/>
    <w:rsid w:val="00541C1D"/>
    <w:rsid w:val="00543766"/>
    <w:rsid w:val="0054493E"/>
    <w:rsid w:val="00544E88"/>
    <w:rsid w:val="00557337"/>
    <w:rsid w:val="0056610A"/>
    <w:rsid w:val="00570F3E"/>
    <w:rsid w:val="0057755D"/>
    <w:rsid w:val="005823AD"/>
    <w:rsid w:val="00583EB1"/>
    <w:rsid w:val="00584307"/>
    <w:rsid w:val="00587E0B"/>
    <w:rsid w:val="0059236C"/>
    <w:rsid w:val="005937E0"/>
    <w:rsid w:val="005B27AB"/>
    <w:rsid w:val="005B35BE"/>
    <w:rsid w:val="005B58A9"/>
    <w:rsid w:val="005B73EF"/>
    <w:rsid w:val="005D3218"/>
    <w:rsid w:val="005D6896"/>
    <w:rsid w:val="005E003C"/>
    <w:rsid w:val="005E5216"/>
    <w:rsid w:val="005E6028"/>
    <w:rsid w:val="005F7D62"/>
    <w:rsid w:val="00606B52"/>
    <w:rsid w:val="006207D3"/>
    <w:rsid w:val="00622FB2"/>
    <w:rsid w:val="00633A42"/>
    <w:rsid w:val="0063516E"/>
    <w:rsid w:val="006412F9"/>
    <w:rsid w:val="00643DA7"/>
    <w:rsid w:val="00645CD3"/>
    <w:rsid w:val="00657F3C"/>
    <w:rsid w:val="0066337C"/>
    <w:rsid w:val="00664033"/>
    <w:rsid w:val="006655B4"/>
    <w:rsid w:val="00665CA6"/>
    <w:rsid w:val="00677A83"/>
    <w:rsid w:val="0068278F"/>
    <w:rsid w:val="006912E6"/>
    <w:rsid w:val="006A5C9A"/>
    <w:rsid w:val="006B5825"/>
    <w:rsid w:val="006C0E32"/>
    <w:rsid w:val="006C104A"/>
    <w:rsid w:val="006C1B80"/>
    <w:rsid w:val="006C6C9C"/>
    <w:rsid w:val="006F2734"/>
    <w:rsid w:val="007063CE"/>
    <w:rsid w:val="007237F2"/>
    <w:rsid w:val="007240A0"/>
    <w:rsid w:val="00730073"/>
    <w:rsid w:val="00731044"/>
    <w:rsid w:val="00742527"/>
    <w:rsid w:val="00744481"/>
    <w:rsid w:val="00744E13"/>
    <w:rsid w:val="00746B1F"/>
    <w:rsid w:val="00750253"/>
    <w:rsid w:val="0076282A"/>
    <w:rsid w:val="007708A2"/>
    <w:rsid w:val="0077308A"/>
    <w:rsid w:val="007750AF"/>
    <w:rsid w:val="007871F5"/>
    <w:rsid w:val="007924B9"/>
    <w:rsid w:val="007B572F"/>
    <w:rsid w:val="007B5C9F"/>
    <w:rsid w:val="007D6965"/>
    <w:rsid w:val="007D705E"/>
    <w:rsid w:val="007E0D38"/>
    <w:rsid w:val="007E49E2"/>
    <w:rsid w:val="007F7B4E"/>
    <w:rsid w:val="00807D20"/>
    <w:rsid w:val="00814394"/>
    <w:rsid w:val="0081444C"/>
    <w:rsid w:val="00814747"/>
    <w:rsid w:val="00820B17"/>
    <w:rsid w:val="00832C8C"/>
    <w:rsid w:val="00840F83"/>
    <w:rsid w:val="00843723"/>
    <w:rsid w:val="0084437C"/>
    <w:rsid w:val="00863AC3"/>
    <w:rsid w:val="00863CE0"/>
    <w:rsid w:val="0086624E"/>
    <w:rsid w:val="00867995"/>
    <w:rsid w:val="00874192"/>
    <w:rsid w:val="008745A5"/>
    <w:rsid w:val="00880AEA"/>
    <w:rsid w:val="00887245"/>
    <w:rsid w:val="008A264B"/>
    <w:rsid w:val="008A6DA6"/>
    <w:rsid w:val="008B122E"/>
    <w:rsid w:val="008C3292"/>
    <w:rsid w:val="008C6C86"/>
    <w:rsid w:val="008F2C84"/>
    <w:rsid w:val="008F6930"/>
    <w:rsid w:val="009028D6"/>
    <w:rsid w:val="009043D7"/>
    <w:rsid w:val="00906100"/>
    <w:rsid w:val="00907D59"/>
    <w:rsid w:val="00916BA3"/>
    <w:rsid w:val="00920161"/>
    <w:rsid w:val="009201E4"/>
    <w:rsid w:val="00931567"/>
    <w:rsid w:val="009366C8"/>
    <w:rsid w:val="00941C61"/>
    <w:rsid w:val="00950176"/>
    <w:rsid w:val="00955DEF"/>
    <w:rsid w:val="00960C6D"/>
    <w:rsid w:val="00964386"/>
    <w:rsid w:val="009661E3"/>
    <w:rsid w:val="009773DB"/>
    <w:rsid w:val="00977C87"/>
    <w:rsid w:val="009855DF"/>
    <w:rsid w:val="00986BCA"/>
    <w:rsid w:val="00992311"/>
    <w:rsid w:val="00992F71"/>
    <w:rsid w:val="009A163E"/>
    <w:rsid w:val="009C6796"/>
    <w:rsid w:val="009C7A65"/>
    <w:rsid w:val="009D6173"/>
    <w:rsid w:val="009D6570"/>
    <w:rsid w:val="009D73E6"/>
    <w:rsid w:val="009E199D"/>
    <w:rsid w:val="009E3662"/>
    <w:rsid w:val="009F095D"/>
    <w:rsid w:val="009F1ADA"/>
    <w:rsid w:val="009F3CC6"/>
    <w:rsid w:val="00A05C58"/>
    <w:rsid w:val="00A11515"/>
    <w:rsid w:val="00A22E08"/>
    <w:rsid w:val="00A33C8A"/>
    <w:rsid w:val="00A42285"/>
    <w:rsid w:val="00A44747"/>
    <w:rsid w:val="00A66569"/>
    <w:rsid w:val="00A76464"/>
    <w:rsid w:val="00A85739"/>
    <w:rsid w:val="00A85F2D"/>
    <w:rsid w:val="00A90644"/>
    <w:rsid w:val="00A93F1B"/>
    <w:rsid w:val="00AA1137"/>
    <w:rsid w:val="00AB10F8"/>
    <w:rsid w:val="00AB713E"/>
    <w:rsid w:val="00AB776C"/>
    <w:rsid w:val="00AC25C5"/>
    <w:rsid w:val="00AC6E7A"/>
    <w:rsid w:val="00AC6FC0"/>
    <w:rsid w:val="00AE1D7D"/>
    <w:rsid w:val="00AE23FA"/>
    <w:rsid w:val="00AE28CE"/>
    <w:rsid w:val="00AF22A0"/>
    <w:rsid w:val="00B04AE4"/>
    <w:rsid w:val="00B11DCC"/>
    <w:rsid w:val="00B14518"/>
    <w:rsid w:val="00B22AE4"/>
    <w:rsid w:val="00B22E16"/>
    <w:rsid w:val="00B25989"/>
    <w:rsid w:val="00B2762C"/>
    <w:rsid w:val="00B3101B"/>
    <w:rsid w:val="00B42458"/>
    <w:rsid w:val="00B44E9C"/>
    <w:rsid w:val="00B474F3"/>
    <w:rsid w:val="00B50011"/>
    <w:rsid w:val="00B6587C"/>
    <w:rsid w:val="00B75613"/>
    <w:rsid w:val="00B761BF"/>
    <w:rsid w:val="00B834B0"/>
    <w:rsid w:val="00B83C78"/>
    <w:rsid w:val="00B916F1"/>
    <w:rsid w:val="00B957DC"/>
    <w:rsid w:val="00BA1A92"/>
    <w:rsid w:val="00BC0C63"/>
    <w:rsid w:val="00BC2D3A"/>
    <w:rsid w:val="00BC75D1"/>
    <w:rsid w:val="00BD00CD"/>
    <w:rsid w:val="00BF39CD"/>
    <w:rsid w:val="00C02412"/>
    <w:rsid w:val="00C05C4E"/>
    <w:rsid w:val="00C11010"/>
    <w:rsid w:val="00C122FB"/>
    <w:rsid w:val="00C22ED2"/>
    <w:rsid w:val="00C412D9"/>
    <w:rsid w:val="00C42F2B"/>
    <w:rsid w:val="00C559A1"/>
    <w:rsid w:val="00C72504"/>
    <w:rsid w:val="00C76C76"/>
    <w:rsid w:val="00C77785"/>
    <w:rsid w:val="00C8200E"/>
    <w:rsid w:val="00C82CEF"/>
    <w:rsid w:val="00C84E42"/>
    <w:rsid w:val="00C86C8C"/>
    <w:rsid w:val="00C875AC"/>
    <w:rsid w:val="00C97814"/>
    <w:rsid w:val="00CA0F92"/>
    <w:rsid w:val="00CA10FA"/>
    <w:rsid w:val="00CA16EB"/>
    <w:rsid w:val="00CA182F"/>
    <w:rsid w:val="00CA5900"/>
    <w:rsid w:val="00CA5943"/>
    <w:rsid w:val="00CB4D4F"/>
    <w:rsid w:val="00CC6924"/>
    <w:rsid w:val="00CC7A53"/>
    <w:rsid w:val="00CD1B0E"/>
    <w:rsid w:val="00CF170B"/>
    <w:rsid w:val="00CF2BE8"/>
    <w:rsid w:val="00CF3606"/>
    <w:rsid w:val="00CF3D84"/>
    <w:rsid w:val="00D007CD"/>
    <w:rsid w:val="00D01C1A"/>
    <w:rsid w:val="00D05995"/>
    <w:rsid w:val="00D14CB8"/>
    <w:rsid w:val="00D16C19"/>
    <w:rsid w:val="00D222AF"/>
    <w:rsid w:val="00D31632"/>
    <w:rsid w:val="00D34878"/>
    <w:rsid w:val="00D40E8C"/>
    <w:rsid w:val="00D4501A"/>
    <w:rsid w:val="00D55E8F"/>
    <w:rsid w:val="00D5613D"/>
    <w:rsid w:val="00D63CBD"/>
    <w:rsid w:val="00D64556"/>
    <w:rsid w:val="00D702E4"/>
    <w:rsid w:val="00D76985"/>
    <w:rsid w:val="00D8719A"/>
    <w:rsid w:val="00DA2E3D"/>
    <w:rsid w:val="00DB7E45"/>
    <w:rsid w:val="00DC3170"/>
    <w:rsid w:val="00DC7FA3"/>
    <w:rsid w:val="00DE11F4"/>
    <w:rsid w:val="00DE22C8"/>
    <w:rsid w:val="00DF7CBF"/>
    <w:rsid w:val="00E07873"/>
    <w:rsid w:val="00E121A3"/>
    <w:rsid w:val="00E252C3"/>
    <w:rsid w:val="00E5733C"/>
    <w:rsid w:val="00E611E0"/>
    <w:rsid w:val="00E91340"/>
    <w:rsid w:val="00E94C15"/>
    <w:rsid w:val="00EA63D0"/>
    <w:rsid w:val="00EA6FBB"/>
    <w:rsid w:val="00EB1135"/>
    <w:rsid w:val="00EB2238"/>
    <w:rsid w:val="00EC0F03"/>
    <w:rsid w:val="00EC5163"/>
    <w:rsid w:val="00EC7A6A"/>
    <w:rsid w:val="00EC7EC7"/>
    <w:rsid w:val="00ED05EF"/>
    <w:rsid w:val="00ED624F"/>
    <w:rsid w:val="00EF08E6"/>
    <w:rsid w:val="00F111E9"/>
    <w:rsid w:val="00F12CED"/>
    <w:rsid w:val="00F131CA"/>
    <w:rsid w:val="00F24CD2"/>
    <w:rsid w:val="00F3288B"/>
    <w:rsid w:val="00F47B37"/>
    <w:rsid w:val="00F503E8"/>
    <w:rsid w:val="00F629B6"/>
    <w:rsid w:val="00F670FC"/>
    <w:rsid w:val="00F7721D"/>
    <w:rsid w:val="00F80856"/>
    <w:rsid w:val="00F818C2"/>
    <w:rsid w:val="00F8584E"/>
    <w:rsid w:val="00F876BD"/>
    <w:rsid w:val="00FB1717"/>
    <w:rsid w:val="00FB34AD"/>
    <w:rsid w:val="00FC470F"/>
    <w:rsid w:val="00FC4B65"/>
    <w:rsid w:val="00FC75FE"/>
    <w:rsid w:val="00FC7B5E"/>
    <w:rsid w:val="00FE26C6"/>
    <w:rsid w:val="00FF1A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4F3E6F"/>
  <w15:chartTrackingRefBased/>
  <w15:docId w15:val="{A0D544CF-E5DF-4159-B77F-9207EC935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1969"/>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B1969"/>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en-GB"/>
    </w:rPr>
  </w:style>
  <w:style w:type="paragraph" w:customStyle="1" w:styleId="Default">
    <w:name w:val="Default"/>
    <w:rsid w:val="007237F2"/>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AE1D7D"/>
    <w:pPr>
      <w:tabs>
        <w:tab w:val="center" w:pos="4513"/>
        <w:tab w:val="right" w:pos="9026"/>
      </w:tabs>
    </w:pPr>
  </w:style>
  <w:style w:type="character" w:customStyle="1" w:styleId="HeaderChar">
    <w:name w:val="Header Char"/>
    <w:basedOn w:val="DefaultParagraphFont"/>
    <w:link w:val="Header"/>
    <w:uiPriority w:val="99"/>
    <w:rsid w:val="00AE1D7D"/>
    <w:rPr>
      <w:rFonts w:ascii="Times New Roman" w:eastAsia="Times New Roman" w:hAnsi="Times New Roman" w:cs="Times New Roman"/>
      <w:sz w:val="24"/>
      <w:szCs w:val="24"/>
      <w:lang w:val="en-US" w:eastAsia="en-GB"/>
    </w:rPr>
  </w:style>
  <w:style w:type="paragraph" w:styleId="Footer">
    <w:name w:val="footer"/>
    <w:basedOn w:val="Normal"/>
    <w:link w:val="FooterChar"/>
    <w:uiPriority w:val="99"/>
    <w:unhideWhenUsed/>
    <w:rsid w:val="00AE1D7D"/>
    <w:pPr>
      <w:tabs>
        <w:tab w:val="center" w:pos="4513"/>
        <w:tab w:val="right" w:pos="9026"/>
      </w:tabs>
    </w:pPr>
  </w:style>
  <w:style w:type="character" w:customStyle="1" w:styleId="FooterChar">
    <w:name w:val="Footer Char"/>
    <w:basedOn w:val="DefaultParagraphFont"/>
    <w:link w:val="Footer"/>
    <w:uiPriority w:val="99"/>
    <w:rsid w:val="00AE1D7D"/>
    <w:rPr>
      <w:rFonts w:ascii="Times New Roman" w:eastAsia="Times New Roman" w:hAnsi="Times New Roman" w:cs="Times New Roman"/>
      <w:sz w:val="24"/>
      <w:szCs w:val="24"/>
      <w:lang w:val="en-US" w:eastAsia="en-GB"/>
    </w:rPr>
  </w:style>
  <w:style w:type="paragraph" w:styleId="ListParagraph">
    <w:name w:val="List Paragraph"/>
    <w:basedOn w:val="Normal"/>
    <w:uiPriority w:val="34"/>
    <w:qFormat/>
    <w:rsid w:val="00A44747"/>
    <w:pPr>
      <w:ind w:left="720"/>
      <w:contextualSpacing/>
    </w:pPr>
  </w:style>
  <w:style w:type="paragraph" w:styleId="FootnoteText">
    <w:name w:val="footnote text"/>
    <w:basedOn w:val="Normal"/>
    <w:link w:val="FootnoteTextChar"/>
    <w:uiPriority w:val="99"/>
    <w:semiHidden/>
    <w:unhideWhenUsed/>
    <w:rsid w:val="0038478E"/>
    <w:rPr>
      <w:sz w:val="20"/>
      <w:szCs w:val="20"/>
    </w:rPr>
  </w:style>
  <w:style w:type="character" w:customStyle="1" w:styleId="FootnoteTextChar">
    <w:name w:val="Footnote Text Char"/>
    <w:basedOn w:val="DefaultParagraphFont"/>
    <w:link w:val="FootnoteText"/>
    <w:uiPriority w:val="99"/>
    <w:semiHidden/>
    <w:rsid w:val="0038478E"/>
    <w:rPr>
      <w:rFonts w:ascii="Times New Roman" w:eastAsia="Times New Roman" w:hAnsi="Times New Roman" w:cs="Times New Roman"/>
      <w:sz w:val="20"/>
      <w:szCs w:val="20"/>
      <w:lang w:val="en-US" w:eastAsia="en-GB"/>
    </w:rPr>
  </w:style>
  <w:style w:type="character" w:styleId="FootnoteReference">
    <w:name w:val="footnote reference"/>
    <w:basedOn w:val="DefaultParagraphFont"/>
    <w:uiPriority w:val="99"/>
    <w:semiHidden/>
    <w:unhideWhenUsed/>
    <w:rsid w:val="0038478E"/>
    <w:rPr>
      <w:vertAlign w:val="superscript"/>
    </w:rPr>
  </w:style>
  <w:style w:type="paragraph" w:styleId="BalloonText">
    <w:name w:val="Balloon Text"/>
    <w:basedOn w:val="Normal"/>
    <w:link w:val="BalloonTextChar"/>
    <w:uiPriority w:val="99"/>
    <w:semiHidden/>
    <w:unhideWhenUsed/>
    <w:rsid w:val="003847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478E"/>
    <w:rPr>
      <w:rFonts w:ascii="Segoe UI" w:eastAsia="Times New Roman" w:hAnsi="Segoe UI" w:cs="Segoe UI"/>
      <w:sz w:val="18"/>
      <w:szCs w:val="18"/>
      <w:lang w:val="en-US" w:eastAsia="en-GB"/>
    </w:rPr>
  </w:style>
  <w:style w:type="character" w:styleId="CommentReference">
    <w:name w:val="annotation reference"/>
    <w:basedOn w:val="DefaultParagraphFont"/>
    <w:uiPriority w:val="99"/>
    <w:semiHidden/>
    <w:unhideWhenUsed/>
    <w:rsid w:val="00986BCA"/>
    <w:rPr>
      <w:sz w:val="16"/>
      <w:szCs w:val="16"/>
    </w:rPr>
  </w:style>
  <w:style w:type="paragraph" w:styleId="CommentText">
    <w:name w:val="annotation text"/>
    <w:basedOn w:val="Normal"/>
    <w:link w:val="CommentTextChar"/>
    <w:uiPriority w:val="99"/>
    <w:semiHidden/>
    <w:unhideWhenUsed/>
    <w:rsid w:val="00986BCA"/>
    <w:rPr>
      <w:sz w:val="20"/>
      <w:szCs w:val="20"/>
    </w:rPr>
  </w:style>
  <w:style w:type="character" w:customStyle="1" w:styleId="CommentTextChar">
    <w:name w:val="Comment Text Char"/>
    <w:basedOn w:val="DefaultParagraphFont"/>
    <w:link w:val="CommentText"/>
    <w:uiPriority w:val="99"/>
    <w:semiHidden/>
    <w:rsid w:val="00986BCA"/>
    <w:rPr>
      <w:rFonts w:ascii="Times New Roman" w:eastAsia="Times New Roman" w:hAnsi="Times New Roman" w:cs="Times New Roman"/>
      <w:sz w:val="20"/>
      <w:szCs w:val="20"/>
      <w:lang w:val="en-US" w:eastAsia="en-GB"/>
    </w:rPr>
  </w:style>
  <w:style w:type="paragraph" w:styleId="CommentSubject">
    <w:name w:val="annotation subject"/>
    <w:basedOn w:val="CommentText"/>
    <w:next w:val="CommentText"/>
    <w:link w:val="CommentSubjectChar"/>
    <w:uiPriority w:val="99"/>
    <w:semiHidden/>
    <w:unhideWhenUsed/>
    <w:rsid w:val="00986BCA"/>
    <w:rPr>
      <w:b/>
      <w:bCs/>
    </w:rPr>
  </w:style>
  <w:style w:type="character" w:customStyle="1" w:styleId="CommentSubjectChar">
    <w:name w:val="Comment Subject Char"/>
    <w:basedOn w:val="CommentTextChar"/>
    <w:link w:val="CommentSubject"/>
    <w:uiPriority w:val="99"/>
    <w:semiHidden/>
    <w:rsid w:val="00986BCA"/>
    <w:rPr>
      <w:rFonts w:ascii="Times New Roman" w:eastAsia="Times New Roman" w:hAnsi="Times New Roman" w:cs="Times New Roman"/>
      <w:b/>
      <w:bCs/>
      <w:sz w:val="20"/>
      <w:szCs w:val="20"/>
      <w:lang w:val="en-US" w:eastAsia="en-GB"/>
    </w:rPr>
  </w:style>
  <w:style w:type="paragraph" w:styleId="Revision">
    <w:name w:val="Revision"/>
    <w:hidden/>
    <w:uiPriority w:val="99"/>
    <w:semiHidden/>
    <w:rsid w:val="00657F3C"/>
    <w:pPr>
      <w:spacing w:after="0" w:line="240" w:lineRule="auto"/>
    </w:pPr>
    <w:rPr>
      <w:rFonts w:ascii="Times New Roman" w:eastAsia="Times New Roman" w:hAnsi="Times New Roman" w:cs="Times New Roman"/>
      <w:sz w:val="24"/>
      <w:szCs w:val="24"/>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0AE516-6F96-45A2-B5E5-59971A1C6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11</Pages>
  <Words>1944</Words>
  <Characters>11086</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Limakatso Tsekela</cp:lastModifiedBy>
  <cp:revision>48</cp:revision>
  <cp:lastPrinted>2023-03-21T09:34:00Z</cp:lastPrinted>
  <dcterms:created xsi:type="dcterms:W3CDTF">2023-03-15T10:25:00Z</dcterms:created>
  <dcterms:modified xsi:type="dcterms:W3CDTF">2023-03-22T10:44:00Z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f914f9e-4c1b-4005-a7de-34e254df930c_Enabled">
    <vt:lpwstr>true</vt:lpwstr>
  </property>
  <property fmtid="{D5CDD505-2E9C-101B-9397-08002B2CF9AE}" pid="3" name="MSIP_Label_9f914f9e-4c1b-4005-a7de-34e254df930c_SetDate">
    <vt:lpwstr>2023-03-15T10:25:00Z</vt:lpwstr>
  </property>
  <property fmtid="{D5CDD505-2E9C-101B-9397-08002B2CF9AE}" pid="4" name="MSIP_Label_9f914f9e-4c1b-4005-a7de-34e254df930c_Method">
    <vt:lpwstr>Standard</vt:lpwstr>
  </property>
  <property fmtid="{D5CDD505-2E9C-101B-9397-08002B2CF9AE}" pid="5" name="MSIP_Label_9f914f9e-4c1b-4005-a7de-34e254df930c_Name">
    <vt:lpwstr>Personal</vt:lpwstr>
  </property>
  <property fmtid="{D5CDD505-2E9C-101B-9397-08002B2CF9AE}" pid="6" name="MSIP_Label_9f914f9e-4c1b-4005-a7de-34e254df930c_SiteId">
    <vt:lpwstr>2da551e5-ab0a-45ad-b85e-866ea2d3c525</vt:lpwstr>
  </property>
  <property fmtid="{D5CDD505-2E9C-101B-9397-08002B2CF9AE}" pid="7" name="MSIP_Label_9f914f9e-4c1b-4005-a7de-34e254df930c_ActionId">
    <vt:lpwstr>da16a518-bfe5-45ee-9773-8e60a358adfe</vt:lpwstr>
  </property>
  <property fmtid="{D5CDD505-2E9C-101B-9397-08002B2CF9AE}" pid="8" name="MSIP_Label_9f914f9e-4c1b-4005-a7de-34e254df930c_ContentBits">
    <vt:lpwstr>0</vt:lpwstr>
  </property>
</Properties>
</file>