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176A" w14:textId="15B8FB82" w:rsidR="00435624" w:rsidRPr="004F178A" w:rsidRDefault="004F178A" w:rsidP="00DB271F">
      <w:pPr>
        <w:spacing w:after="0" w:line="360" w:lineRule="auto"/>
        <w:ind w:firstLine="720"/>
        <w:jc w:val="both"/>
        <w:rPr>
          <w:rFonts w:ascii="Times New Roman" w:hAnsi="Times New Roman" w:cs="Times New Roman"/>
          <w:b/>
          <w:bCs/>
          <w:color w:val="FF0000"/>
          <w:sz w:val="28"/>
          <w:szCs w:val="28"/>
          <w:u w:val="single"/>
          <w:lang w:val="en-ZA"/>
        </w:rPr>
      </w:pPr>
      <w:r>
        <w:rPr>
          <w:rFonts w:ascii="Times New Roman" w:hAnsi="Times New Roman" w:cs="Times New Roman"/>
          <w:b/>
          <w:bCs/>
          <w:sz w:val="28"/>
          <w:szCs w:val="28"/>
          <w:lang w:val="en-ZA"/>
        </w:rPr>
        <w:t xml:space="preserve">              </w:t>
      </w:r>
    </w:p>
    <w:p w14:paraId="0C6BC556" w14:textId="77777777" w:rsidR="00435624" w:rsidRDefault="00435624" w:rsidP="00DB271F">
      <w:pPr>
        <w:spacing w:after="0" w:line="360" w:lineRule="auto"/>
        <w:ind w:firstLine="720"/>
        <w:jc w:val="both"/>
        <w:rPr>
          <w:rFonts w:ascii="Times New Roman" w:hAnsi="Times New Roman" w:cs="Times New Roman"/>
          <w:b/>
          <w:bCs/>
          <w:sz w:val="28"/>
          <w:szCs w:val="28"/>
          <w:lang w:val="en-ZA"/>
        </w:rPr>
      </w:pPr>
    </w:p>
    <w:p w14:paraId="0B5394B1" w14:textId="3A3E504D" w:rsidR="00435624" w:rsidRDefault="00435624" w:rsidP="004745C3">
      <w:pPr>
        <w:spacing w:after="0" w:line="360" w:lineRule="auto"/>
        <w:ind w:firstLine="720"/>
        <w:jc w:val="center"/>
        <w:rPr>
          <w:rFonts w:ascii="Times New Roman" w:hAnsi="Times New Roman" w:cs="Times New Roman"/>
          <w:b/>
          <w:bCs/>
          <w:sz w:val="28"/>
          <w:szCs w:val="28"/>
          <w:lang w:val="en-ZA"/>
        </w:rPr>
      </w:pPr>
    </w:p>
    <w:p w14:paraId="6D679303" w14:textId="397FDA71" w:rsidR="004B3EDC" w:rsidRDefault="004B3EDC" w:rsidP="00DB271F">
      <w:pPr>
        <w:spacing w:after="0" w:line="360" w:lineRule="auto"/>
        <w:ind w:firstLine="720"/>
        <w:jc w:val="both"/>
        <w:rPr>
          <w:rFonts w:ascii="Times New Roman" w:hAnsi="Times New Roman" w:cs="Times New Roman"/>
          <w:b/>
          <w:bCs/>
          <w:sz w:val="28"/>
          <w:szCs w:val="28"/>
          <w:lang w:val="en-ZA"/>
        </w:rPr>
      </w:pPr>
    </w:p>
    <w:p w14:paraId="78EC00BB" w14:textId="70B1C3E7" w:rsidR="004B3EDC" w:rsidRDefault="004B3EDC" w:rsidP="004B3EDC">
      <w:pPr>
        <w:spacing w:after="0" w:line="360" w:lineRule="auto"/>
        <w:ind w:firstLine="720"/>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6EB5629C" w14:textId="3F94F7E1" w:rsidR="004B3EDC" w:rsidRDefault="004B3EDC" w:rsidP="004B3EDC">
      <w:pPr>
        <w:spacing w:after="0" w:line="360" w:lineRule="auto"/>
        <w:ind w:firstLine="720"/>
        <w:jc w:val="both"/>
        <w:rPr>
          <w:rFonts w:ascii="Times New Roman" w:hAnsi="Times New Roman" w:cs="Times New Roman"/>
          <w:b/>
          <w:bCs/>
          <w:sz w:val="36"/>
          <w:szCs w:val="36"/>
          <w:lang w:val="en-ZA"/>
        </w:rPr>
      </w:pPr>
    </w:p>
    <w:p w14:paraId="50F63A4B" w14:textId="798BCEF5"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Constitutional Case No. 11/2017</w:t>
      </w:r>
    </w:p>
    <w:p w14:paraId="038F74A2" w14:textId="317A266C" w:rsidR="004B3EDC" w:rsidRDefault="004B3EDC" w:rsidP="004B3EDC">
      <w:pPr>
        <w:spacing w:after="0" w:line="360" w:lineRule="auto"/>
        <w:ind w:firstLine="720"/>
        <w:jc w:val="both"/>
        <w:rPr>
          <w:rFonts w:ascii="Times New Roman" w:hAnsi="Times New Roman" w:cs="Times New Roman"/>
          <w:b/>
          <w:bCs/>
          <w:sz w:val="28"/>
          <w:szCs w:val="28"/>
          <w:lang w:val="en-ZA"/>
        </w:rPr>
      </w:pPr>
    </w:p>
    <w:p w14:paraId="3620C039" w14:textId="23FEDF0B" w:rsidR="004B3EDC" w:rsidRDefault="004B3EDC" w:rsidP="004B3EDC">
      <w:pPr>
        <w:spacing w:after="0" w:line="360" w:lineRule="auto"/>
        <w:ind w:firstLine="720"/>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03BF7367" w14:textId="62BAF80E" w:rsidR="004B3EDC" w:rsidRDefault="004B3EDC" w:rsidP="004B3EDC">
      <w:pPr>
        <w:spacing w:after="0" w:line="360" w:lineRule="auto"/>
        <w:ind w:firstLine="720"/>
        <w:jc w:val="both"/>
        <w:rPr>
          <w:rFonts w:ascii="Times New Roman" w:hAnsi="Times New Roman" w:cs="Times New Roman"/>
          <w:sz w:val="28"/>
          <w:szCs w:val="28"/>
          <w:lang w:val="en-ZA"/>
        </w:rPr>
      </w:pPr>
    </w:p>
    <w:p w14:paraId="39CB0F6C" w14:textId="56352A31" w:rsidR="004B3EDC" w:rsidRDefault="007535BA"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4B3EDC">
        <w:rPr>
          <w:rFonts w:ascii="Times New Roman" w:hAnsi="Times New Roman" w:cs="Times New Roman"/>
          <w:b/>
          <w:bCs/>
          <w:sz w:val="28"/>
          <w:szCs w:val="28"/>
          <w:lang w:val="en-ZA"/>
        </w:rPr>
        <w:t>MAHELENA LEPHOTO</w:t>
      </w:r>
      <w:r w:rsidR="004B3EDC">
        <w:rPr>
          <w:rFonts w:ascii="Times New Roman" w:hAnsi="Times New Roman" w:cs="Times New Roman"/>
          <w:b/>
          <w:bCs/>
          <w:sz w:val="28"/>
          <w:szCs w:val="28"/>
          <w:lang w:val="en-ZA"/>
        </w:rPr>
        <w:tab/>
      </w:r>
      <w:r w:rsidR="004B3EDC">
        <w:rPr>
          <w:rFonts w:ascii="Times New Roman" w:hAnsi="Times New Roman" w:cs="Times New Roman"/>
          <w:b/>
          <w:bCs/>
          <w:sz w:val="28"/>
          <w:szCs w:val="28"/>
          <w:lang w:val="en-ZA"/>
        </w:rPr>
        <w:tab/>
      </w:r>
      <w:r w:rsidR="004B3EDC">
        <w:rPr>
          <w:rFonts w:ascii="Times New Roman" w:hAnsi="Times New Roman" w:cs="Times New Roman"/>
          <w:b/>
          <w:bCs/>
          <w:sz w:val="28"/>
          <w:szCs w:val="28"/>
          <w:lang w:val="en-ZA"/>
        </w:rPr>
        <w:tab/>
      </w:r>
      <w:r w:rsidR="004B3EDC">
        <w:rPr>
          <w:rFonts w:ascii="Times New Roman" w:hAnsi="Times New Roman" w:cs="Times New Roman"/>
          <w:b/>
          <w:bCs/>
          <w:sz w:val="28"/>
          <w:szCs w:val="28"/>
          <w:lang w:val="en-ZA"/>
        </w:rPr>
        <w:tab/>
      </w:r>
      <w:r w:rsidR="004B3EDC">
        <w:rPr>
          <w:rFonts w:ascii="Times New Roman" w:hAnsi="Times New Roman" w:cs="Times New Roman"/>
          <w:b/>
          <w:bCs/>
          <w:sz w:val="28"/>
          <w:szCs w:val="28"/>
          <w:lang w:val="en-ZA"/>
        </w:rPr>
        <w:tab/>
        <w:t>APPLICANT</w:t>
      </w:r>
    </w:p>
    <w:p w14:paraId="570CE1C3" w14:textId="243DCF02" w:rsidR="004B3EDC" w:rsidRDefault="004B3EDC" w:rsidP="004B3EDC">
      <w:pPr>
        <w:spacing w:after="0" w:line="360" w:lineRule="auto"/>
        <w:ind w:firstLine="720"/>
        <w:jc w:val="both"/>
        <w:rPr>
          <w:rFonts w:ascii="Times New Roman" w:hAnsi="Times New Roman" w:cs="Times New Roman"/>
          <w:b/>
          <w:bCs/>
          <w:sz w:val="28"/>
          <w:szCs w:val="28"/>
          <w:lang w:val="en-ZA"/>
        </w:rPr>
      </w:pPr>
    </w:p>
    <w:p w14:paraId="723B390B" w14:textId="19C4A6EF"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2844EEED" w14:textId="778EB43D" w:rsidR="004B3EDC" w:rsidRDefault="004B3EDC" w:rsidP="004B3EDC">
      <w:pPr>
        <w:spacing w:after="0" w:line="360" w:lineRule="auto"/>
        <w:ind w:firstLine="720"/>
        <w:jc w:val="both"/>
        <w:rPr>
          <w:rFonts w:ascii="Times New Roman" w:hAnsi="Times New Roman" w:cs="Times New Roman"/>
          <w:b/>
          <w:bCs/>
          <w:sz w:val="28"/>
          <w:szCs w:val="28"/>
          <w:lang w:val="en-ZA"/>
        </w:rPr>
      </w:pPr>
    </w:p>
    <w:p w14:paraId="38A58691" w14:textId="62EE741F"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THE DIRECTORATE ON CORRUPTION </w:t>
      </w:r>
    </w:p>
    <w:p w14:paraId="70E9B83A" w14:textId="3F449D9B"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 ECONOMIC OFFENCES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4B3EDC">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465F18E0" w14:textId="3F0A3433"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THE MINISTER OF LAW AND </w:t>
      </w:r>
    </w:p>
    <w:p w14:paraId="0581643E" w14:textId="7A72596D"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CONSTITUTIONAL AFFAIRS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4B3EDC">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0FDD991F" w14:textId="2D53C770"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HER WORSHIP L. NTELANE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4B3EDC">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0216DDB9" w14:textId="0393F80D"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DIRECTOR OF PUBLIC PROSECUTIONS</w:t>
      </w:r>
      <w:r>
        <w:rPr>
          <w:rFonts w:ascii="Times New Roman" w:hAnsi="Times New Roman" w:cs="Times New Roman"/>
          <w:b/>
          <w:bCs/>
          <w:sz w:val="28"/>
          <w:szCs w:val="28"/>
          <w:lang w:val="en-ZA"/>
        </w:rPr>
        <w:tab/>
        <w:t>4</w:t>
      </w:r>
      <w:r w:rsidRPr="004B3ED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E9FB9A1" w14:textId="36C48F75"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4B3ED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9BE3328" w14:textId="04BC6558"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CLERK OF COURT MASERU</w:t>
      </w:r>
    </w:p>
    <w:p w14:paraId="4A889BA3" w14:textId="22A88E3B" w:rsidR="004B3EDC" w:rsidRDefault="004B3EDC" w:rsidP="004B3EDC">
      <w:pPr>
        <w:spacing w:after="0" w:line="360" w:lineRule="auto"/>
        <w:ind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MAGISTRATE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4B3ED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7652302" w14:textId="3DFCD8B2" w:rsidR="004B3EDC" w:rsidRDefault="004B3EDC" w:rsidP="004B3EDC">
      <w:pPr>
        <w:spacing w:after="0" w:line="360" w:lineRule="auto"/>
        <w:ind w:firstLine="720"/>
        <w:jc w:val="both"/>
        <w:rPr>
          <w:rFonts w:ascii="Times New Roman" w:hAnsi="Times New Roman" w:cs="Times New Roman"/>
          <w:b/>
          <w:bCs/>
          <w:sz w:val="28"/>
          <w:szCs w:val="28"/>
          <w:lang w:val="en-ZA"/>
        </w:rPr>
      </w:pPr>
    </w:p>
    <w:p w14:paraId="2811FDC1" w14:textId="5540ADD4" w:rsidR="004B3EDC" w:rsidRDefault="004B3EDC" w:rsidP="004B3EDC">
      <w:pPr>
        <w:spacing w:after="0" w:line="360" w:lineRule="auto"/>
        <w:ind w:firstLine="720"/>
        <w:jc w:val="both"/>
        <w:rPr>
          <w:rFonts w:ascii="Times New Roman" w:hAnsi="Times New Roman" w:cs="Times New Roman"/>
          <w:b/>
          <w:bCs/>
          <w:sz w:val="28"/>
          <w:szCs w:val="28"/>
          <w:lang w:val="en-ZA"/>
        </w:rPr>
      </w:pPr>
    </w:p>
    <w:p w14:paraId="2D597A41" w14:textId="1AD6B4A2" w:rsidR="004B3EDC" w:rsidRDefault="004B3EDC" w:rsidP="00024675">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lastRenderedPageBreak/>
        <w:t>Neutral Citation:</w:t>
      </w:r>
      <w:r>
        <w:rPr>
          <w:rFonts w:ascii="Times New Roman" w:hAnsi="Times New Roman" w:cs="Times New Roman"/>
          <w:b/>
          <w:bCs/>
          <w:sz w:val="28"/>
          <w:szCs w:val="28"/>
          <w:lang w:val="en-ZA"/>
        </w:rPr>
        <w:tab/>
      </w:r>
      <w:r w:rsidR="007535BA">
        <w:rPr>
          <w:rFonts w:ascii="Times New Roman" w:hAnsi="Times New Roman" w:cs="Times New Roman"/>
          <w:b/>
          <w:bCs/>
          <w:sz w:val="28"/>
          <w:szCs w:val="28"/>
          <w:lang w:val="en-ZA"/>
        </w:rPr>
        <w:t>`</w:t>
      </w:r>
      <w:r>
        <w:rPr>
          <w:rFonts w:ascii="Times New Roman" w:hAnsi="Times New Roman" w:cs="Times New Roman"/>
          <w:sz w:val="28"/>
          <w:szCs w:val="28"/>
          <w:lang w:val="en-ZA"/>
        </w:rPr>
        <w:t xml:space="preserve">Mahelena Lephoto vs Directorate on Corruption and Economic Offences and </w:t>
      </w:r>
      <w:r w:rsidR="00024675">
        <w:rPr>
          <w:rFonts w:ascii="Times New Roman" w:hAnsi="Times New Roman" w:cs="Times New Roman"/>
          <w:sz w:val="28"/>
          <w:szCs w:val="28"/>
          <w:lang w:val="en-ZA"/>
        </w:rPr>
        <w:t>5 others (Const. Case No. 11/2017) [2022] LSHC C</w:t>
      </w:r>
      <w:r w:rsidR="00221F2F">
        <w:rPr>
          <w:rFonts w:ascii="Times New Roman" w:hAnsi="Times New Roman" w:cs="Times New Roman"/>
          <w:sz w:val="28"/>
          <w:szCs w:val="28"/>
          <w:lang w:val="en-ZA"/>
        </w:rPr>
        <w:t>onst.</w:t>
      </w:r>
      <w:r w:rsidR="00BB5D24">
        <w:rPr>
          <w:rFonts w:ascii="Times New Roman" w:hAnsi="Times New Roman" w:cs="Times New Roman"/>
          <w:sz w:val="28"/>
          <w:szCs w:val="28"/>
          <w:lang w:val="en-ZA"/>
        </w:rPr>
        <w:t xml:space="preserve"> 10</w:t>
      </w:r>
      <w:r w:rsidR="00221F2F">
        <w:rPr>
          <w:rFonts w:ascii="Times New Roman" w:hAnsi="Times New Roman" w:cs="Times New Roman"/>
          <w:sz w:val="28"/>
          <w:szCs w:val="28"/>
          <w:lang w:val="en-ZA"/>
        </w:rPr>
        <w:t xml:space="preserve"> </w:t>
      </w:r>
      <w:r w:rsidR="00024675">
        <w:rPr>
          <w:rFonts w:ascii="Times New Roman" w:hAnsi="Times New Roman" w:cs="Times New Roman"/>
          <w:sz w:val="28"/>
          <w:szCs w:val="28"/>
          <w:lang w:val="en-ZA"/>
        </w:rPr>
        <w:t>(</w:t>
      </w:r>
      <w:r w:rsidR="005F21D0">
        <w:rPr>
          <w:rFonts w:ascii="Times New Roman" w:hAnsi="Times New Roman" w:cs="Times New Roman"/>
          <w:sz w:val="28"/>
          <w:szCs w:val="28"/>
          <w:lang w:val="en-ZA"/>
        </w:rPr>
        <w:t>17 MARCH 2022</w:t>
      </w:r>
      <w:r w:rsidR="00024675">
        <w:rPr>
          <w:rFonts w:ascii="Times New Roman" w:hAnsi="Times New Roman" w:cs="Times New Roman"/>
          <w:sz w:val="28"/>
          <w:szCs w:val="28"/>
          <w:lang w:val="en-ZA"/>
        </w:rPr>
        <w:t>)</w:t>
      </w:r>
    </w:p>
    <w:p w14:paraId="0AEFD27A" w14:textId="2D6A377C" w:rsidR="00295096" w:rsidRDefault="00295096" w:rsidP="00024675">
      <w:pPr>
        <w:spacing w:after="0" w:line="360" w:lineRule="auto"/>
        <w:jc w:val="both"/>
        <w:rPr>
          <w:rFonts w:ascii="Times New Roman" w:hAnsi="Times New Roman" w:cs="Times New Roman"/>
          <w:sz w:val="28"/>
          <w:szCs w:val="28"/>
          <w:lang w:val="en-ZA"/>
        </w:rPr>
      </w:pPr>
    </w:p>
    <w:p w14:paraId="5EDF6D7B" w14:textId="1737A169" w:rsidR="00295096" w:rsidRDefault="00295096" w:rsidP="00295096">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JUDGMENT</w:t>
      </w:r>
    </w:p>
    <w:p w14:paraId="4C37F1F1" w14:textId="77777777" w:rsidR="004A6626" w:rsidRDefault="004A6626" w:rsidP="00295096">
      <w:pPr>
        <w:spacing w:after="0" w:line="360" w:lineRule="auto"/>
        <w:jc w:val="center"/>
        <w:rPr>
          <w:rFonts w:ascii="Times New Roman" w:hAnsi="Times New Roman" w:cs="Times New Roman"/>
          <w:b/>
          <w:bCs/>
          <w:sz w:val="28"/>
          <w:szCs w:val="28"/>
          <w:u w:val="single"/>
          <w:lang w:val="en-ZA"/>
        </w:rPr>
      </w:pPr>
    </w:p>
    <w:p w14:paraId="46C67C47" w14:textId="4C148819" w:rsidR="00295096" w:rsidRDefault="00295096"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894EBF">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Monapathi J.</w:t>
      </w:r>
    </w:p>
    <w:p w14:paraId="0941B262" w14:textId="7EE54F35" w:rsidR="00295096" w:rsidRDefault="00295096"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894EBF">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455F45BA" w14:textId="62FB554E" w:rsidR="00295096" w:rsidRDefault="00295096"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894EBF">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Moahloli J.</w:t>
      </w:r>
    </w:p>
    <w:p w14:paraId="462148A1" w14:textId="07719656" w:rsidR="00295096" w:rsidRDefault="00295096" w:rsidP="00295096">
      <w:pPr>
        <w:spacing w:after="0" w:line="360" w:lineRule="auto"/>
        <w:jc w:val="both"/>
        <w:rPr>
          <w:rFonts w:ascii="Times New Roman" w:hAnsi="Times New Roman" w:cs="Times New Roman"/>
          <w:b/>
          <w:bCs/>
          <w:sz w:val="28"/>
          <w:szCs w:val="28"/>
          <w:lang w:val="en-ZA"/>
        </w:rPr>
      </w:pPr>
      <w:r w:rsidRPr="00E1145E">
        <w:rPr>
          <w:rFonts w:ascii="Times New Roman" w:hAnsi="Times New Roman" w:cs="Times New Roman"/>
          <w:b/>
          <w:bCs/>
          <w:sz w:val="28"/>
          <w:szCs w:val="28"/>
          <w:lang w:val="en-ZA"/>
        </w:rPr>
        <w:t>DATE OF HEARING:</w:t>
      </w:r>
      <w:r w:rsidR="00E151A8">
        <w:rPr>
          <w:rFonts w:ascii="Times New Roman" w:hAnsi="Times New Roman" w:cs="Times New Roman"/>
          <w:b/>
          <w:bCs/>
          <w:sz w:val="28"/>
          <w:szCs w:val="28"/>
          <w:lang w:val="en-ZA"/>
        </w:rPr>
        <w:t xml:space="preserve">       </w:t>
      </w:r>
      <w:r w:rsidR="00E1145E">
        <w:rPr>
          <w:rFonts w:ascii="Times New Roman" w:hAnsi="Times New Roman" w:cs="Times New Roman"/>
          <w:b/>
          <w:bCs/>
          <w:sz w:val="28"/>
          <w:szCs w:val="28"/>
          <w:lang w:val="en-ZA"/>
        </w:rPr>
        <w:t xml:space="preserve">          19 OCTOBER 2021</w:t>
      </w:r>
      <w:r w:rsidR="00E151A8">
        <w:rPr>
          <w:rFonts w:ascii="Times New Roman" w:hAnsi="Times New Roman" w:cs="Times New Roman"/>
          <w:b/>
          <w:bCs/>
          <w:sz w:val="28"/>
          <w:szCs w:val="28"/>
          <w:lang w:val="en-ZA"/>
        </w:rPr>
        <w:t xml:space="preserve">         </w:t>
      </w:r>
    </w:p>
    <w:p w14:paraId="612CB519" w14:textId="0DAE000E" w:rsidR="00295096" w:rsidRDefault="00295096"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JUDGMENT:</w:t>
      </w:r>
      <w:r w:rsidR="00E151A8">
        <w:rPr>
          <w:rFonts w:ascii="Times New Roman" w:hAnsi="Times New Roman" w:cs="Times New Roman"/>
          <w:b/>
          <w:bCs/>
          <w:sz w:val="28"/>
          <w:szCs w:val="28"/>
          <w:lang w:val="en-ZA"/>
        </w:rPr>
        <w:t xml:space="preserve">             17 MARCH 2022</w:t>
      </w:r>
    </w:p>
    <w:p w14:paraId="4176ADE7" w14:textId="4EB956E2" w:rsidR="00295096" w:rsidRDefault="00295096" w:rsidP="00295096">
      <w:pPr>
        <w:spacing w:after="0" w:line="360" w:lineRule="auto"/>
        <w:jc w:val="both"/>
        <w:rPr>
          <w:rFonts w:ascii="Times New Roman" w:hAnsi="Times New Roman" w:cs="Times New Roman"/>
          <w:b/>
          <w:bCs/>
          <w:sz w:val="28"/>
          <w:szCs w:val="28"/>
          <w:lang w:val="en-ZA"/>
        </w:rPr>
      </w:pPr>
    </w:p>
    <w:p w14:paraId="37470AEC" w14:textId="406FE6B1" w:rsidR="00BA426B" w:rsidRPr="00BA426B" w:rsidRDefault="00BA426B" w:rsidP="00295096">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 xml:space="preserve">                                                       </w:t>
      </w:r>
      <w:r w:rsidRPr="00BA426B">
        <w:rPr>
          <w:rFonts w:ascii="Times New Roman" w:hAnsi="Times New Roman" w:cs="Times New Roman"/>
          <w:b/>
          <w:bCs/>
          <w:sz w:val="28"/>
          <w:szCs w:val="28"/>
          <w:u w:val="single"/>
          <w:lang w:val="en-ZA"/>
        </w:rPr>
        <w:t>SUMMARY</w:t>
      </w:r>
    </w:p>
    <w:p w14:paraId="1FF1E407" w14:textId="0ED5C978" w:rsidR="00BA426B" w:rsidRPr="00937A94" w:rsidRDefault="00BA426B" w:rsidP="00295096">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CONSTITUTIONAL LAW:</w:t>
      </w:r>
      <w:r w:rsidR="006C3A88">
        <w:rPr>
          <w:rFonts w:ascii="Times New Roman" w:hAnsi="Times New Roman" w:cs="Times New Roman"/>
          <w:b/>
          <w:bCs/>
          <w:sz w:val="28"/>
          <w:szCs w:val="28"/>
          <w:lang w:val="en-ZA"/>
        </w:rPr>
        <w:t xml:space="preserve"> </w:t>
      </w:r>
      <w:r w:rsidR="006C3A88" w:rsidRPr="00937A94">
        <w:rPr>
          <w:rFonts w:ascii="Times New Roman" w:hAnsi="Times New Roman" w:cs="Times New Roman"/>
          <w:i/>
          <w:iCs/>
          <w:sz w:val="28"/>
          <w:szCs w:val="28"/>
          <w:lang w:val="en-ZA"/>
        </w:rPr>
        <w:t>Application to have section 98(4) of the Money Laundering and Proceeds of Crime Act no.40 of 2008</w:t>
      </w:r>
      <w:r w:rsidR="002E2FB5" w:rsidRPr="00937A94">
        <w:rPr>
          <w:rFonts w:ascii="Times New Roman" w:hAnsi="Times New Roman" w:cs="Times New Roman"/>
          <w:i/>
          <w:iCs/>
          <w:sz w:val="28"/>
          <w:szCs w:val="28"/>
          <w:lang w:val="en-ZA"/>
        </w:rPr>
        <w:t xml:space="preserve"> declared unconstitutional for violating section 12 of the Constitution, in that it permits the concurrent running of criminal and civil proceedings in respect of the same property seized in terms of it- she had argued that, given this scenario, it forces her to disclose her defence in civil proceedings thereby  forcing her to waive her right to self-</w:t>
      </w:r>
      <w:r w:rsidR="00DD2439" w:rsidRPr="00937A94">
        <w:rPr>
          <w:rFonts w:ascii="Times New Roman" w:hAnsi="Times New Roman" w:cs="Times New Roman"/>
          <w:i/>
          <w:iCs/>
          <w:sz w:val="28"/>
          <w:szCs w:val="28"/>
          <w:lang w:val="en-ZA"/>
        </w:rPr>
        <w:t>incrimination</w:t>
      </w:r>
      <w:r w:rsidR="002E2FB5" w:rsidRPr="00937A94">
        <w:rPr>
          <w:rFonts w:ascii="Times New Roman" w:hAnsi="Times New Roman" w:cs="Times New Roman"/>
          <w:i/>
          <w:iCs/>
          <w:sz w:val="28"/>
          <w:szCs w:val="28"/>
          <w:lang w:val="en-ZA"/>
        </w:rPr>
        <w:t xml:space="preserve"> </w:t>
      </w:r>
      <w:r w:rsidR="00DD2439" w:rsidRPr="00937A94">
        <w:rPr>
          <w:rFonts w:ascii="Times New Roman" w:hAnsi="Times New Roman" w:cs="Times New Roman"/>
          <w:i/>
          <w:iCs/>
          <w:sz w:val="28"/>
          <w:szCs w:val="28"/>
          <w:lang w:val="en-ZA"/>
        </w:rPr>
        <w:t>with the consequence that her pending criminal trial is prejudiced</w:t>
      </w:r>
      <w:r w:rsidR="002E2FB5" w:rsidRPr="00937A94">
        <w:rPr>
          <w:rFonts w:ascii="Times New Roman" w:hAnsi="Times New Roman" w:cs="Times New Roman"/>
          <w:i/>
          <w:iCs/>
          <w:sz w:val="28"/>
          <w:szCs w:val="28"/>
          <w:lang w:val="en-ZA"/>
        </w:rPr>
        <w:t>- Held, this section does not force</w:t>
      </w:r>
      <w:r w:rsidR="00DD2439" w:rsidRPr="00937A94">
        <w:rPr>
          <w:rFonts w:ascii="Times New Roman" w:hAnsi="Times New Roman" w:cs="Times New Roman"/>
          <w:i/>
          <w:iCs/>
          <w:sz w:val="28"/>
          <w:szCs w:val="28"/>
          <w:lang w:val="en-ZA"/>
        </w:rPr>
        <w:t xml:space="preserve"> an applicant faced with forfeiture application to incriminate herself, what it rather does is to leave her with the choice between leaving forfeiture application go unchallenged and substantively responding to it, held that for this reason, this section is constitutional.</w:t>
      </w:r>
    </w:p>
    <w:p w14:paraId="3A9EBE1C" w14:textId="57BC1F19" w:rsidR="00DD2439" w:rsidRPr="00937A94" w:rsidRDefault="00DD2439" w:rsidP="00295096">
      <w:pPr>
        <w:spacing w:after="0" w:line="360" w:lineRule="auto"/>
        <w:jc w:val="both"/>
        <w:rPr>
          <w:rFonts w:ascii="Times New Roman" w:hAnsi="Times New Roman" w:cs="Times New Roman"/>
          <w:i/>
          <w:iCs/>
          <w:sz w:val="28"/>
          <w:szCs w:val="28"/>
          <w:lang w:val="en-ZA"/>
        </w:rPr>
      </w:pPr>
      <w:r w:rsidRPr="00937A94">
        <w:rPr>
          <w:rFonts w:ascii="Times New Roman" w:hAnsi="Times New Roman" w:cs="Times New Roman"/>
          <w:i/>
          <w:iCs/>
          <w:sz w:val="28"/>
          <w:szCs w:val="28"/>
          <w:lang w:val="en-ZA"/>
        </w:rPr>
        <w:t xml:space="preserve">-The applicant had further sought to have a three-year delay to charge her with criminal offences following her suspension from work, violated her right to be tried within a reasonable time in terms of section 12 of the Constitution, Held, pre-charge </w:t>
      </w:r>
      <w:r w:rsidRPr="00937A94">
        <w:rPr>
          <w:rFonts w:ascii="Times New Roman" w:hAnsi="Times New Roman" w:cs="Times New Roman"/>
          <w:i/>
          <w:iCs/>
          <w:sz w:val="28"/>
          <w:szCs w:val="28"/>
          <w:lang w:val="en-ZA"/>
        </w:rPr>
        <w:lastRenderedPageBreak/>
        <w:t xml:space="preserve">delay in preferring charges not protected by the right to speedy trial a provided under section 12 of the Constitution, the reckoning of </w:t>
      </w:r>
      <w:r w:rsidR="00937A94" w:rsidRPr="00937A94">
        <w:rPr>
          <w:rFonts w:ascii="Times New Roman" w:hAnsi="Times New Roman" w:cs="Times New Roman"/>
          <w:i/>
          <w:iCs/>
          <w:sz w:val="28"/>
          <w:szCs w:val="28"/>
          <w:lang w:val="en-ZA"/>
        </w:rPr>
        <w:t>time within which a person must be tried starts after charges have been read  not before.</w:t>
      </w:r>
    </w:p>
    <w:p w14:paraId="3203BAF5" w14:textId="54280B9D" w:rsidR="00BA426B" w:rsidRDefault="00BA426B" w:rsidP="00295096">
      <w:pPr>
        <w:spacing w:after="0" w:line="360" w:lineRule="auto"/>
        <w:jc w:val="both"/>
        <w:rPr>
          <w:rFonts w:ascii="Times New Roman" w:hAnsi="Times New Roman" w:cs="Times New Roman"/>
          <w:b/>
          <w:bCs/>
          <w:sz w:val="28"/>
          <w:szCs w:val="28"/>
          <w:lang w:val="en-ZA"/>
        </w:rPr>
      </w:pPr>
    </w:p>
    <w:p w14:paraId="1F52723C" w14:textId="24FD9980" w:rsidR="00BA426B" w:rsidRDefault="00BA426B"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2FF68EBB" w14:textId="00BE3694" w:rsidR="00BA426B" w:rsidRDefault="00BA426B"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1C4073A1" w14:textId="0DA7C86B" w:rsidR="004D4533" w:rsidRDefault="004D4533" w:rsidP="004D4533">
      <w:pPr>
        <w:pStyle w:val="Heading3"/>
      </w:pPr>
      <w:r w:rsidRPr="004D4533">
        <w:t>Constitution of Lesotho 1993</w:t>
      </w:r>
    </w:p>
    <w:p w14:paraId="78C0658B" w14:textId="080479F0" w:rsidR="00A11B41" w:rsidRPr="00A11B41" w:rsidRDefault="00A11B41" w:rsidP="00A11B41">
      <w:pPr>
        <w:pStyle w:val="Heading4"/>
      </w:pPr>
      <w:r w:rsidRPr="00A11B41">
        <w:t>Interpretation Act No.19 of 1977</w:t>
      </w:r>
    </w:p>
    <w:p w14:paraId="62267167" w14:textId="41E5D7D7" w:rsidR="00BA426B" w:rsidRPr="009D5534" w:rsidRDefault="005F21D0" w:rsidP="009D5534">
      <w:pPr>
        <w:pStyle w:val="Heading3"/>
      </w:pPr>
      <w:r w:rsidRPr="009D5534">
        <w:t>Money Laundering and Proceeds of Crime Act no.40 of 2008</w:t>
      </w:r>
    </w:p>
    <w:p w14:paraId="4B49E2E8" w14:textId="6A08D0F6" w:rsidR="00BA426B" w:rsidRDefault="004D4533" w:rsidP="004D4533">
      <w:pPr>
        <w:pStyle w:val="Heading3"/>
      </w:pPr>
      <w:r w:rsidRPr="004D4533">
        <w:t>Canadian Charter of Rights</w:t>
      </w:r>
    </w:p>
    <w:p w14:paraId="6F4549FA" w14:textId="5033E924" w:rsidR="004D4533" w:rsidRPr="004D4533" w:rsidRDefault="004D4533" w:rsidP="004D4533">
      <w:pPr>
        <w:rPr>
          <w:rFonts w:ascii="Times New Roman" w:hAnsi="Times New Roman" w:cs="Times New Roman"/>
          <w:i/>
          <w:iCs/>
          <w:sz w:val="28"/>
          <w:szCs w:val="28"/>
          <w:lang w:val="en-ZA"/>
        </w:rPr>
      </w:pPr>
      <w:r w:rsidRPr="004D4533">
        <w:rPr>
          <w:rFonts w:ascii="Times New Roman" w:hAnsi="Times New Roman" w:cs="Times New Roman"/>
          <w:i/>
          <w:iCs/>
          <w:sz w:val="28"/>
          <w:szCs w:val="28"/>
          <w:lang w:val="en-ZA"/>
        </w:rPr>
        <w:t>Prevention of Organized Crime Act (POCA) No. 121 of 1998</w:t>
      </w:r>
    </w:p>
    <w:p w14:paraId="6AC5D181" w14:textId="1898CDCE" w:rsidR="00BA426B" w:rsidRPr="004D4533" w:rsidRDefault="00BA426B" w:rsidP="00295096">
      <w:pPr>
        <w:spacing w:after="0" w:line="360" w:lineRule="auto"/>
        <w:jc w:val="both"/>
        <w:rPr>
          <w:rFonts w:ascii="Times New Roman" w:hAnsi="Times New Roman" w:cs="Times New Roman"/>
          <w:b/>
          <w:bCs/>
          <w:i/>
          <w:iCs/>
          <w:sz w:val="28"/>
          <w:szCs w:val="28"/>
          <w:lang w:val="en-ZA"/>
        </w:rPr>
      </w:pPr>
      <w:r w:rsidRPr="004D4533">
        <w:rPr>
          <w:rFonts w:ascii="Times New Roman" w:hAnsi="Times New Roman" w:cs="Times New Roman"/>
          <w:b/>
          <w:bCs/>
          <w:i/>
          <w:iCs/>
          <w:sz w:val="28"/>
          <w:szCs w:val="28"/>
          <w:lang w:val="en-ZA"/>
        </w:rPr>
        <w:t>Cases:</w:t>
      </w:r>
    </w:p>
    <w:p w14:paraId="6D6BF42D" w14:textId="72E20623" w:rsidR="00277598" w:rsidRPr="00277598" w:rsidRDefault="00277598" w:rsidP="006C7E1C">
      <w:pPr>
        <w:pStyle w:val="BodyText3"/>
      </w:pPr>
      <w:r w:rsidRPr="00277598">
        <w:t>Attorney-General of Lesotho v ‘Mopa (C of A (CIV) 3/2002 CIV/APN/474/98) [2002] LSHC 3 (11 April 2002)</w:t>
      </w:r>
    </w:p>
    <w:p w14:paraId="64125324" w14:textId="2E0C719B" w:rsidR="00277598" w:rsidRPr="00277598" w:rsidRDefault="00277598" w:rsidP="00295096">
      <w:pPr>
        <w:spacing w:after="0" w:line="360" w:lineRule="auto"/>
        <w:jc w:val="both"/>
        <w:rPr>
          <w:rFonts w:ascii="Times New Roman" w:hAnsi="Times New Roman" w:cs="Times New Roman"/>
          <w:i/>
          <w:iCs/>
          <w:sz w:val="28"/>
          <w:szCs w:val="28"/>
          <w:lang w:val="en-ZA"/>
        </w:rPr>
      </w:pPr>
      <w:r w:rsidRPr="00277598">
        <w:rPr>
          <w:rFonts w:ascii="Times New Roman" w:hAnsi="Times New Roman" w:cs="Times New Roman"/>
          <w:i/>
          <w:iCs/>
          <w:sz w:val="28"/>
          <w:szCs w:val="28"/>
          <w:lang w:val="en-ZA"/>
        </w:rPr>
        <w:t>Biowatch Trust v Registrar Genetic Resources and Others 2009 (6) SA 232 (CC); 2009 (10) BCLR 1014 (CC) (3 June 2009)</w:t>
      </w:r>
    </w:p>
    <w:p w14:paraId="4F7163D2" w14:textId="4180FD5A" w:rsidR="00277598" w:rsidRPr="00277598" w:rsidRDefault="00277598" w:rsidP="00295096">
      <w:pPr>
        <w:spacing w:after="0" w:line="360" w:lineRule="auto"/>
        <w:jc w:val="both"/>
        <w:rPr>
          <w:rFonts w:ascii="Times New Roman" w:hAnsi="Times New Roman" w:cs="Times New Roman"/>
          <w:i/>
          <w:iCs/>
          <w:sz w:val="28"/>
          <w:szCs w:val="28"/>
          <w:lang w:val="en-ZA"/>
        </w:rPr>
      </w:pPr>
      <w:r w:rsidRPr="00277598">
        <w:rPr>
          <w:rFonts w:ascii="Times New Roman" w:hAnsi="Times New Roman" w:cs="Times New Roman"/>
          <w:i/>
          <w:iCs/>
          <w:sz w:val="28"/>
          <w:szCs w:val="28"/>
          <w:lang w:val="en-ZA"/>
        </w:rPr>
        <w:t>Davis v Tip and Others 1996 (1) SA 1152 (W) 1157</w:t>
      </w:r>
    </w:p>
    <w:p w14:paraId="1FADE07E" w14:textId="24E77796" w:rsidR="00295096" w:rsidRPr="00277598" w:rsidRDefault="00277598" w:rsidP="00295096">
      <w:pPr>
        <w:spacing w:after="0" w:line="360" w:lineRule="auto"/>
        <w:jc w:val="both"/>
        <w:rPr>
          <w:rFonts w:ascii="Times New Roman" w:hAnsi="Times New Roman" w:cs="Times New Roman"/>
          <w:i/>
          <w:iCs/>
          <w:sz w:val="28"/>
          <w:szCs w:val="28"/>
          <w:lang w:val="en-ZA"/>
        </w:rPr>
      </w:pPr>
      <w:r w:rsidRPr="00277598">
        <w:rPr>
          <w:rFonts w:ascii="Times New Roman" w:hAnsi="Times New Roman" w:cs="Times New Roman"/>
          <w:i/>
          <w:iCs/>
          <w:sz w:val="28"/>
          <w:szCs w:val="28"/>
          <w:lang w:val="en-ZA"/>
        </w:rPr>
        <w:t>Ketisi v Director of Public Prosecutions LAC (2005 – 2006) 503</w:t>
      </w:r>
    </w:p>
    <w:p w14:paraId="075E09B7" w14:textId="0CDB7265" w:rsidR="00295096" w:rsidRPr="00277598" w:rsidRDefault="00277598" w:rsidP="00295096">
      <w:pPr>
        <w:spacing w:after="0" w:line="360" w:lineRule="auto"/>
        <w:jc w:val="both"/>
        <w:rPr>
          <w:rFonts w:ascii="Times New Roman" w:hAnsi="Times New Roman" w:cs="Times New Roman"/>
          <w:i/>
          <w:iCs/>
          <w:sz w:val="28"/>
          <w:szCs w:val="28"/>
        </w:rPr>
      </w:pPr>
      <w:r w:rsidRPr="00277598">
        <w:rPr>
          <w:rFonts w:ascii="Times New Roman" w:hAnsi="Times New Roman" w:cs="Times New Roman"/>
          <w:i/>
          <w:iCs/>
          <w:sz w:val="28"/>
          <w:szCs w:val="28"/>
        </w:rPr>
        <w:t>Letuka v Minister of Justice and Human Rights and Others (Constitutional Case No. 10/2010) [2014] LSHC 45 (19 May 2014)</w:t>
      </w:r>
    </w:p>
    <w:p w14:paraId="0675C495" w14:textId="7CE34686" w:rsidR="00277598" w:rsidRPr="00277598" w:rsidRDefault="00277598" w:rsidP="00295096">
      <w:pPr>
        <w:spacing w:after="0" w:line="360" w:lineRule="auto"/>
        <w:jc w:val="both"/>
        <w:rPr>
          <w:rFonts w:ascii="Times New Roman" w:hAnsi="Times New Roman" w:cs="Times New Roman"/>
          <w:i/>
          <w:iCs/>
          <w:sz w:val="28"/>
          <w:szCs w:val="28"/>
          <w:lang w:val="en-ZA"/>
        </w:rPr>
      </w:pPr>
      <w:r w:rsidRPr="00277598">
        <w:rPr>
          <w:rFonts w:ascii="Times New Roman" w:hAnsi="Times New Roman" w:cs="Times New Roman"/>
          <w:i/>
          <w:iCs/>
          <w:sz w:val="28"/>
          <w:szCs w:val="28"/>
          <w:lang w:val="en-ZA"/>
        </w:rPr>
        <w:t>National Director of Public Prosecutions and Another v Mohamed N. O and others 2002 (4) SA 843 (CC) (Mohamed 1)</w:t>
      </w:r>
    </w:p>
    <w:p w14:paraId="361574CC" w14:textId="100D50E5" w:rsidR="00277598" w:rsidRPr="00277598" w:rsidRDefault="00277598" w:rsidP="00277598">
      <w:pPr>
        <w:pStyle w:val="BodyText2"/>
        <w:rPr>
          <w:b w:val="0"/>
          <w:bCs w:val="0"/>
          <w:i/>
          <w:iCs/>
        </w:rPr>
      </w:pPr>
      <w:r w:rsidRPr="00277598">
        <w:rPr>
          <w:b w:val="0"/>
          <w:bCs w:val="0"/>
          <w:i/>
          <w:iCs/>
        </w:rPr>
        <w:t>NDPP and Another v Mahomed N. O and Others [2002] ZACC9; 2002 (4) SA 843 (CC)</w:t>
      </w:r>
    </w:p>
    <w:p w14:paraId="7167BA85" w14:textId="2FC5CE8C" w:rsidR="00277598" w:rsidRPr="00277598" w:rsidRDefault="00277598" w:rsidP="00295096">
      <w:pPr>
        <w:spacing w:after="0" w:line="360" w:lineRule="auto"/>
        <w:jc w:val="both"/>
        <w:rPr>
          <w:rFonts w:ascii="Times New Roman" w:hAnsi="Times New Roman" w:cs="Times New Roman"/>
          <w:i/>
          <w:iCs/>
          <w:sz w:val="28"/>
          <w:szCs w:val="28"/>
          <w:lang w:val="en-ZA"/>
        </w:rPr>
      </w:pPr>
      <w:r w:rsidRPr="00277598">
        <w:rPr>
          <w:rFonts w:ascii="Times New Roman" w:hAnsi="Times New Roman" w:cs="Times New Roman"/>
          <w:i/>
          <w:iCs/>
          <w:sz w:val="28"/>
          <w:szCs w:val="28"/>
          <w:lang w:val="en-ZA"/>
        </w:rPr>
        <w:t>National Director of Public Prosecutions v Prophet (5926/01) [2003] ZAWCHC 16 (22 May 2003)</w:t>
      </w:r>
    </w:p>
    <w:p w14:paraId="78EB194A" w14:textId="6E363560" w:rsidR="00277598" w:rsidRPr="00277598" w:rsidRDefault="00277598" w:rsidP="00295096">
      <w:pPr>
        <w:spacing w:after="0" w:line="360" w:lineRule="auto"/>
        <w:jc w:val="both"/>
        <w:rPr>
          <w:rFonts w:ascii="Times New Roman" w:hAnsi="Times New Roman" w:cs="Times New Roman"/>
          <w:i/>
          <w:iCs/>
          <w:sz w:val="28"/>
          <w:szCs w:val="28"/>
        </w:rPr>
      </w:pPr>
      <w:r w:rsidRPr="00277598">
        <w:rPr>
          <w:rFonts w:ascii="Times New Roman" w:hAnsi="Times New Roman" w:cs="Times New Roman"/>
          <w:i/>
          <w:iCs/>
          <w:sz w:val="28"/>
          <w:szCs w:val="28"/>
          <w:lang w:val="en-ZA"/>
        </w:rPr>
        <w:t>Nchindo and Others v The Attorney General and Another 2010 (1) BLR 205 (CA)</w:t>
      </w:r>
    </w:p>
    <w:p w14:paraId="719F685D" w14:textId="1159EC7B" w:rsidR="00277598" w:rsidRPr="00D41215" w:rsidRDefault="00277598" w:rsidP="00D41215">
      <w:pPr>
        <w:pStyle w:val="Heading3"/>
      </w:pPr>
      <w:r w:rsidRPr="00D41215">
        <w:lastRenderedPageBreak/>
        <w:t>R v Kalanj [1989] 1 S.C.R 1594</w:t>
      </w:r>
    </w:p>
    <w:p w14:paraId="5A34D889" w14:textId="46A7F3F2" w:rsidR="00295096" w:rsidRPr="00A87C87" w:rsidRDefault="00277598" w:rsidP="008A435F">
      <w:pPr>
        <w:pStyle w:val="Heading3"/>
      </w:pPr>
      <w:r w:rsidRPr="00A87C87">
        <w:t>R v Morin (1992) 8 CRR (2d) 193</w:t>
      </w:r>
    </w:p>
    <w:p w14:paraId="6CCAA2DF" w14:textId="77777777" w:rsidR="00295096" w:rsidRDefault="00295096" w:rsidP="00295096">
      <w:pPr>
        <w:spacing w:after="0" w:line="360" w:lineRule="auto"/>
        <w:jc w:val="both"/>
        <w:rPr>
          <w:rFonts w:ascii="Times New Roman" w:hAnsi="Times New Roman" w:cs="Times New Roman"/>
          <w:b/>
          <w:bCs/>
          <w:sz w:val="28"/>
          <w:szCs w:val="28"/>
          <w:lang w:val="en-ZA"/>
        </w:rPr>
      </w:pPr>
    </w:p>
    <w:p w14:paraId="413F9269" w14:textId="3863EEBD" w:rsidR="00295096" w:rsidRPr="00295096" w:rsidRDefault="00295096" w:rsidP="00295096">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p>
    <w:p w14:paraId="320EE767" w14:textId="00D023C7" w:rsidR="00024675" w:rsidRDefault="00024675" w:rsidP="00024675">
      <w:pPr>
        <w:spacing w:after="0" w:line="360" w:lineRule="auto"/>
        <w:jc w:val="both"/>
        <w:rPr>
          <w:rFonts w:ascii="Times New Roman" w:hAnsi="Times New Roman" w:cs="Times New Roman"/>
          <w:sz w:val="28"/>
          <w:szCs w:val="28"/>
          <w:lang w:val="en-ZA"/>
        </w:rPr>
      </w:pPr>
    </w:p>
    <w:p w14:paraId="4BF9361A" w14:textId="77777777" w:rsidR="00024675" w:rsidRPr="004B3EDC" w:rsidRDefault="00024675" w:rsidP="00024675">
      <w:pPr>
        <w:spacing w:after="0" w:line="360" w:lineRule="auto"/>
        <w:jc w:val="both"/>
        <w:rPr>
          <w:rFonts w:ascii="Times New Roman" w:hAnsi="Times New Roman" w:cs="Times New Roman"/>
          <w:sz w:val="28"/>
          <w:szCs w:val="28"/>
          <w:lang w:val="en-ZA"/>
        </w:rPr>
      </w:pPr>
    </w:p>
    <w:p w14:paraId="37676617" w14:textId="14C4630A" w:rsidR="00435624" w:rsidRDefault="00435624" w:rsidP="00DB271F">
      <w:pPr>
        <w:spacing w:after="0" w:line="360" w:lineRule="auto"/>
        <w:ind w:firstLine="720"/>
        <w:jc w:val="both"/>
        <w:rPr>
          <w:rFonts w:ascii="Times New Roman" w:hAnsi="Times New Roman" w:cs="Times New Roman"/>
          <w:b/>
          <w:bCs/>
          <w:sz w:val="28"/>
          <w:szCs w:val="28"/>
          <w:lang w:val="en-ZA"/>
        </w:rPr>
      </w:pPr>
    </w:p>
    <w:p w14:paraId="4D1840F6" w14:textId="3680FE66" w:rsidR="00435624" w:rsidRDefault="00435624" w:rsidP="00DB271F">
      <w:pPr>
        <w:spacing w:after="0" w:line="360" w:lineRule="auto"/>
        <w:ind w:firstLine="720"/>
        <w:jc w:val="both"/>
        <w:rPr>
          <w:rFonts w:ascii="Times New Roman" w:hAnsi="Times New Roman" w:cs="Times New Roman"/>
          <w:b/>
          <w:bCs/>
          <w:sz w:val="28"/>
          <w:szCs w:val="28"/>
          <w:lang w:val="en-ZA"/>
        </w:rPr>
      </w:pPr>
    </w:p>
    <w:p w14:paraId="0DAC7184" w14:textId="2B8B7BFE" w:rsidR="00435624" w:rsidRDefault="00435624" w:rsidP="00DB271F">
      <w:pPr>
        <w:spacing w:after="0" w:line="360" w:lineRule="auto"/>
        <w:ind w:firstLine="720"/>
        <w:jc w:val="both"/>
        <w:rPr>
          <w:rFonts w:ascii="Times New Roman" w:hAnsi="Times New Roman" w:cs="Times New Roman"/>
          <w:b/>
          <w:bCs/>
          <w:sz w:val="28"/>
          <w:szCs w:val="28"/>
          <w:lang w:val="en-ZA"/>
        </w:rPr>
      </w:pPr>
    </w:p>
    <w:p w14:paraId="21208B1A" w14:textId="78853763" w:rsidR="00435624" w:rsidRDefault="00435624" w:rsidP="00DB271F">
      <w:pPr>
        <w:spacing w:after="0" w:line="360" w:lineRule="auto"/>
        <w:ind w:firstLine="720"/>
        <w:jc w:val="both"/>
        <w:rPr>
          <w:rFonts w:ascii="Times New Roman" w:hAnsi="Times New Roman" w:cs="Times New Roman"/>
          <w:b/>
          <w:bCs/>
          <w:sz w:val="28"/>
          <w:szCs w:val="28"/>
          <w:lang w:val="en-ZA"/>
        </w:rPr>
      </w:pPr>
    </w:p>
    <w:p w14:paraId="29AAD417" w14:textId="19974B67" w:rsidR="00435624" w:rsidRDefault="00435624" w:rsidP="00DB271F">
      <w:pPr>
        <w:spacing w:after="0" w:line="360" w:lineRule="auto"/>
        <w:ind w:firstLine="720"/>
        <w:jc w:val="both"/>
        <w:rPr>
          <w:rFonts w:ascii="Times New Roman" w:hAnsi="Times New Roman" w:cs="Times New Roman"/>
          <w:b/>
          <w:bCs/>
          <w:sz w:val="28"/>
          <w:szCs w:val="28"/>
          <w:lang w:val="en-ZA"/>
        </w:rPr>
      </w:pPr>
    </w:p>
    <w:p w14:paraId="5C34681D" w14:textId="618AF521" w:rsidR="00435624" w:rsidRDefault="00435624" w:rsidP="00DB271F">
      <w:pPr>
        <w:spacing w:after="0" w:line="360" w:lineRule="auto"/>
        <w:ind w:firstLine="720"/>
        <w:jc w:val="both"/>
        <w:rPr>
          <w:rFonts w:ascii="Times New Roman" w:hAnsi="Times New Roman" w:cs="Times New Roman"/>
          <w:b/>
          <w:bCs/>
          <w:sz w:val="28"/>
          <w:szCs w:val="28"/>
          <w:lang w:val="en-ZA"/>
        </w:rPr>
      </w:pPr>
    </w:p>
    <w:p w14:paraId="2AEACF9A" w14:textId="0D2B0DE8" w:rsidR="00435624" w:rsidRDefault="00435624" w:rsidP="00DB271F">
      <w:pPr>
        <w:spacing w:after="0" w:line="360" w:lineRule="auto"/>
        <w:ind w:firstLine="720"/>
        <w:jc w:val="both"/>
        <w:rPr>
          <w:rFonts w:ascii="Times New Roman" w:hAnsi="Times New Roman" w:cs="Times New Roman"/>
          <w:b/>
          <w:bCs/>
          <w:sz w:val="28"/>
          <w:szCs w:val="28"/>
          <w:lang w:val="en-ZA"/>
        </w:rPr>
      </w:pPr>
    </w:p>
    <w:p w14:paraId="47C13148" w14:textId="63931ED7" w:rsidR="00435624" w:rsidRDefault="00435624" w:rsidP="00DB271F">
      <w:pPr>
        <w:spacing w:after="0" w:line="360" w:lineRule="auto"/>
        <w:ind w:firstLine="720"/>
        <w:jc w:val="both"/>
        <w:rPr>
          <w:rFonts w:ascii="Times New Roman" w:hAnsi="Times New Roman" w:cs="Times New Roman"/>
          <w:b/>
          <w:bCs/>
          <w:sz w:val="28"/>
          <w:szCs w:val="28"/>
          <w:lang w:val="en-ZA"/>
        </w:rPr>
      </w:pPr>
    </w:p>
    <w:p w14:paraId="1E12FE77" w14:textId="59B8E555" w:rsidR="00D4632C" w:rsidRDefault="00D4632C" w:rsidP="00DB271F">
      <w:pPr>
        <w:spacing w:after="0" w:line="360" w:lineRule="auto"/>
        <w:ind w:firstLine="720"/>
        <w:jc w:val="both"/>
        <w:rPr>
          <w:rFonts w:ascii="Times New Roman" w:hAnsi="Times New Roman" w:cs="Times New Roman"/>
          <w:b/>
          <w:bCs/>
          <w:sz w:val="28"/>
          <w:szCs w:val="28"/>
          <w:lang w:val="en-ZA"/>
        </w:rPr>
      </w:pPr>
    </w:p>
    <w:p w14:paraId="2542E05F" w14:textId="11A664F8" w:rsidR="00D4632C" w:rsidRDefault="00D4632C" w:rsidP="00DB271F">
      <w:pPr>
        <w:spacing w:after="0" w:line="360" w:lineRule="auto"/>
        <w:ind w:firstLine="720"/>
        <w:jc w:val="both"/>
        <w:rPr>
          <w:rFonts w:ascii="Times New Roman" w:hAnsi="Times New Roman" w:cs="Times New Roman"/>
          <w:b/>
          <w:bCs/>
          <w:sz w:val="28"/>
          <w:szCs w:val="28"/>
          <w:lang w:val="en-ZA"/>
        </w:rPr>
      </w:pPr>
    </w:p>
    <w:p w14:paraId="377C4A5F" w14:textId="363DF4E8" w:rsidR="00D4632C" w:rsidRDefault="00D4632C" w:rsidP="00DB271F">
      <w:pPr>
        <w:spacing w:after="0" w:line="360" w:lineRule="auto"/>
        <w:ind w:firstLine="720"/>
        <w:jc w:val="both"/>
        <w:rPr>
          <w:rFonts w:ascii="Times New Roman" w:hAnsi="Times New Roman" w:cs="Times New Roman"/>
          <w:b/>
          <w:bCs/>
          <w:sz w:val="28"/>
          <w:szCs w:val="28"/>
          <w:lang w:val="en-ZA"/>
        </w:rPr>
      </w:pPr>
    </w:p>
    <w:p w14:paraId="01E92C52" w14:textId="6955F691" w:rsidR="00D4632C" w:rsidRDefault="00D4632C" w:rsidP="00DB271F">
      <w:pPr>
        <w:spacing w:after="0" w:line="360" w:lineRule="auto"/>
        <w:ind w:firstLine="720"/>
        <w:jc w:val="both"/>
        <w:rPr>
          <w:rFonts w:ascii="Times New Roman" w:hAnsi="Times New Roman" w:cs="Times New Roman"/>
          <w:b/>
          <w:bCs/>
          <w:sz w:val="28"/>
          <w:szCs w:val="28"/>
          <w:lang w:val="en-ZA"/>
        </w:rPr>
      </w:pPr>
    </w:p>
    <w:p w14:paraId="21E0FC09" w14:textId="4F31AA34" w:rsidR="00D4632C" w:rsidRDefault="00D4632C" w:rsidP="00DB271F">
      <w:pPr>
        <w:spacing w:after="0" w:line="360" w:lineRule="auto"/>
        <w:ind w:firstLine="720"/>
        <w:jc w:val="both"/>
        <w:rPr>
          <w:rFonts w:ascii="Times New Roman" w:hAnsi="Times New Roman" w:cs="Times New Roman"/>
          <w:b/>
          <w:bCs/>
          <w:sz w:val="28"/>
          <w:szCs w:val="28"/>
          <w:lang w:val="en-ZA"/>
        </w:rPr>
      </w:pPr>
    </w:p>
    <w:p w14:paraId="3F5B6AED" w14:textId="3121DE5D" w:rsidR="00D4632C" w:rsidRDefault="00D4632C" w:rsidP="00DB271F">
      <w:pPr>
        <w:spacing w:after="0" w:line="360" w:lineRule="auto"/>
        <w:ind w:firstLine="720"/>
        <w:jc w:val="both"/>
        <w:rPr>
          <w:rFonts w:ascii="Times New Roman" w:hAnsi="Times New Roman" w:cs="Times New Roman"/>
          <w:b/>
          <w:bCs/>
          <w:sz w:val="28"/>
          <w:szCs w:val="28"/>
          <w:lang w:val="en-ZA"/>
        </w:rPr>
      </w:pPr>
    </w:p>
    <w:p w14:paraId="7B5C6E92" w14:textId="240AE09C" w:rsidR="00D4632C" w:rsidRDefault="00D4632C" w:rsidP="00DB271F">
      <w:pPr>
        <w:spacing w:after="0" w:line="360" w:lineRule="auto"/>
        <w:ind w:firstLine="720"/>
        <w:jc w:val="both"/>
        <w:rPr>
          <w:rFonts w:ascii="Times New Roman" w:hAnsi="Times New Roman" w:cs="Times New Roman"/>
          <w:b/>
          <w:bCs/>
          <w:sz w:val="28"/>
          <w:szCs w:val="28"/>
          <w:lang w:val="en-ZA"/>
        </w:rPr>
      </w:pPr>
    </w:p>
    <w:p w14:paraId="50578707" w14:textId="48E406E3" w:rsidR="00D4632C" w:rsidRDefault="00D4632C" w:rsidP="00DB271F">
      <w:pPr>
        <w:spacing w:after="0" w:line="360" w:lineRule="auto"/>
        <w:ind w:firstLine="720"/>
        <w:jc w:val="both"/>
        <w:rPr>
          <w:rFonts w:ascii="Times New Roman" w:hAnsi="Times New Roman" w:cs="Times New Roman"/>
          <w:b/>
          <w:bCs/>
          <w:sz w:val="28"/>
          <w:szCs w:val="28"/>
          <w:lang w:val="en-ZA"/>
        </w:rPr>
      </w:pPr>
    </w:p>
    <w:p w14:paraId="6EE90928" w14:textId="7D112370" w:rsidR="00D4632C" w:rsidRDefault="00D4632C" w:rsidP="00DB271F">
      <w:pPr>
        <w:spacing w:after="0" w:line="360" w:lineRule="auto"/>
        <w:ind w:firstLine="720"/>
        <w:jc w:val="both"/>
        <w:rPr>
          <w:rFonts w:ascii="Times New Roman" w:hAnsi="Times New Roman" w:cs="Times New Roman"/>
          <w:b/>
          <w:bCs/>
          <w:sz w:val="28"/>
          <w:szCs w:val="28"/>
          <w:lang w:val="en-ZA"/>
        </w:rPr>
      </w:pPr>
    </w:p>
    <w:p w14:paraId="15896CB6" w14:textId="541C40AE" w:rsidR="00D4632C" w:rsidRDefault="00D4632C" w:rsidP="00DB271F">
      <w:pPr>
        <w:spacing w:after="0" w:line="360" w:lineRule="auto"/>
        <w:ind w:firstLine="720"/>
        <w:jc w:val="both"/>
        <w:rPr>
          <w:rFonts w:ascii="Times New Roman" w:hAnsi="Times New Roman" w:cs="Times New Roman"/>
          <w:b/>
          <w:bCs/>
          <w:sz w:val="28"/>
          <w:szCs w:val="28"/>
          <w:lang w:val="en-ZA"/>
        </w:rPr>
      </w:pPr>
    </w:p>
    <w:p w14:paraId="5AEA46C0" w14:textId="68A91109" w:rsidR="00D4632C" w:rsidRDefault="00D4632C" w:rsidP="00DB271F">
      <w:pPr>
        <w:spacing w:after="0" w:line="360" w:lineRule="auto"/>
        <w:ind w:firstLine="720"/>
        <w:jc w:val="both"/>
        <w:rPr>
          <w:rFonts w:ascii="Times New Roman" w:hAnsi="Times New Roman" w:cs="Times New Roman"/>
          <w:b/>
          <w:bCs/>
          <w:sz w:val="28"/>
          <w:szCs w:val="28"/>
          <w:lang w:val="en-ZA"/>
        </w:rPr>
      </w:pPr>
    </w:p>
    <w:p w14:paraId="38FF6594" w14:textId="77777777" w:rsidR="00D4632C" w:rsidRDefault="00D4632C" w:rsidP="00DB271F">
      <w:pPr>
        <w:spacing w:after="0" w:line="360" w:lineRule="auto"/>
        <w:ind w:firstLine="720"/>
        <w:jc w:val="both"/>
        <w:rPr>
          <w:rFonts w:ascii="Times New Roman" w:hAnsi="Times New Roman" w:cs="Times New Roman"/>
          <w:b/>
          <w:bCs/>
          <w:sz w:val="28"/>
          <w:szCs w:val="28"/>
          <w:lang w:val="en-ZA"/>
        </w:rPr>
      </w:pPr>
    </w:p>
    <w:p w14:paraId="420AF478" w14:textId="77777777" w:rsidR="005F21D0" w:rsidRDefault="005F21D0" w:rsidP="00DB271F">
      <w:pPr>
        <w:spacing w:after="0" w:line="360" w:lineRule="auto"/>
        <w:ind w:firstLine="720"/>
        <w:jc w:val="both"/>
        <w:rPr>
          <w:rFonts w:ascii="Times New Roman" w:hAnsi="Times New Roman" w:cs="Times New Roman"/>
          <w:b/>
          <w:bCs/>
          <w:sz w:val="28"/>
          <w:szCs w:val="28"/>
          <w:lang w:val="en-ZA"/>
        </w:rPr>
      </w:pPr>
    </w:p>
    <w:p w14:paraId="7DAD70F3" w14:textId="207C08B8" w:rsidR="0024402A" w:rsidRDefault="00DB271F" w:rsidP="002374CE">
      <w:pPr>
        <w:pStyle w:val="Heading5"/>
      </w:pPr>
      <w:r>
        <w:lastRenderedPageBreak/>
        <w:t>MOKHESI J</w:t>
      </w:r>
    </w:p>
    <w:p w14:paraId="1CAA8B6F" w14:textId="55B3D267" w:rsidR="00DB271F" w:rsidRDefault="00DB271F" w:rsidP="00DB271F">
      <w:pPr>
        <w:spacing w:after="0" w:line="360" w:lineRule="auto"/>
        <w:jc w:val="both"/>
        <w:rPr>
          <w:rFonts w:ascii="Times New Roman" w:hAnsi="Times New Roman" w:cs="Times New Roman"/>
          <w:b/>
          <w:bCs/>
          <w:sz w:val="28"/>
          <w:szCs w:val="28"/>
          <w:lang w:val="en-ZA"/>
        </w:rPr>
      </w:pPr>
    </w:p>
    <w:p w14:paraId="6E9B9248" w14:textId="0ACE7B13" w:rsidR="00DB271F" w:rsidRDefault="00DB271F" w:rsidP="00DB271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2E542BA5" w14:textId="401CF0A9" w:rsidR="00DB271F" w:rsidRDefault="00DB271F" w:rsidP="00DB271F">
      <w:pPr>
        <w:spacing w:after="0" w:line="360" w:lineRule="auto"/>
        <w:ind w:left="720"/>
        <w:jc w:val="both"/>
        <w:rPr>
          <w:rFonts w:ascii="Times New Roman" w:hAnsi="Times New Roman" w:cs="Times New Roman"/>
          <w:i/>
          <w:iCs/>
          <w:sz w:val="28"/>
          <w:szCs w:val="28"/>
          <w:lang w:val="en-ZA"/>
        </w:rPr>
      </w:pPr>
      <w:r>
        <w:rPr>
          <w:rFonts w:ascii="Times New Roman" w:hAnsi="Times New Roman" w:cs="Times New Roman"/>
          <w:sz w:val="28"/>
          <w:szCs w:val="28"/>
          <w:lang w:val="en-ZA"/>
        </w:rPr>
        <w:t>The applicant had launched this constitutional motion on an urgent basis on 19 April 2017 in terms of Rule 12 of the Constitutional Litigation Rules seeking the following reliefs (</w:t>
      </w:r>
      <w:r>
        <w:rPr>
          <w:rFonts w:ascii="Times New Roman" w:hAnsi="Times New Roman" w:cs="Times New Roman"/>
          <w:i/>
          <w:iCs/>
          <w:sz w:val="28"/>
          <w:szCs w:val="28"/>
          <w:lang w:val="en-ZA"/>
        </w:rPr>
        <w:t>inter alia);</w:t>
      </w:r>
    </w:p>
    <w:p w14:paraId="61AF8DCC" w14:textId="26DFBA28" w:rsidR="00DB271F" w:rsidRDefault="00DB271F" w:rsidP="00DB271F">
      <w:pPr>
        <w:spacing w:after="0" w:line="360" w:lineRule="auto"/>
        <w:jc w:val="both"/>
        <w:rPr>
          <w:rFonts w:ascii="Times New Roman" w:hAnsi="Times New Roman" w:cs="Times New Roman"/>
          <w:sz w:val="28"/>
          <w:szCs w:val="28"/>
          <w:lang w:val="en-ZA"/>
        </w:rPr>
      </w:pPr>
    </w:p>
    <w:p w14:paraId="6FF556D0" w14:textId="4C323B93" w:rsidR="00DB271F" w:rsidRDefault="00DB271F" w:rsidP="00DB27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An order dispensing with the forms and service provided for in the Constitutional litigation rules and disposing of the matter at such time and place and in such manner and in accordance with such procedures as this Honourable Court may deem fit.</w:t>
      </w:r>
    </w:p>
    <w:p w14:paraId="58AE150D" w14:textId="296A89BD" w:rsidR="00DB271F" w:rsidRDefault="00DB271F" w:rsidP="00DB271F">
      <w:pPr>
        <w:spacing w:after="0" w:line="360" w:lineRule="auto"/>
        <w:ind w:left="1008" w:right="1008"/>
        <w:jc w:val="both"/>
        <w:rPr>
          <w:rFonts w:ascii="Times New Roman" w:hAnsi="Times New Roman" w:cs="Times New Roman"/>
          <w:i/>
          <w:iCs/>
          <w:sz w:val="24"/>
          <w:szCs w:val="24"/>
          <w:lang w:val="en-ZA"/>
        </w:rPr>
      </w:pPr>
    </w:p>
    <w:p w14:paraId="7732CE5B" w14:textId="6BD354CC" w:rsidR="00DB271F" w:rsidRDefault="00DB271F" w:rsidP="00DB27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That a rule nisi be issued calling upon the respondents and all other interested parties to show cause, if any, to this court on the 20</w:t>
      </w:r>
      <w:r w:rsidRPr="00DB271F">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day of 04/2017 at 0930 hours or as soon thereafter as the matter may be heard why final orders may not be granted as prayed.</w:t>
      </w:r>
    </w:p>
    <w:p w14:paraId="256917D0" w14:textId="4BC34A39" w:rsidR="00DB271F" w:rsidRDefault="00DB271F" w:rsidP="00DB271F">
      <w:pPr>
        <w:spacing w:after="0" w:line="360" w:lineRule="auto"/>
        <w:ind w:left="1008" w:right="1008"/>
        <w:jc w:val="both"/>
        <w:rPr>
          <w:rFonts w:ascii="Times New Roman" w:hAnsi="Times New Roman" w:cs="Times New Roman"/>
          <w:i/>
          <w:iCs/>
          <w:sz w:val="24"/>
          <w:szCs w:val="24"/>
          <w:lang w:val="en-ZA"/>
        </w:rPr>
      </w:pPr>
    </w:p>
    <w:p w14:paraId="1E03475F" w14:textId="32549FBA" w:rsidR="00DB271F" w:rsidRDefault="00DB271F" w:rsidP="00DB27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That a criminal trial conducted by 3</w:t>
      </w:r>
      <w:r w:rsidRPr="00DB271F">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under CRI/T/0265/15 in the Maseru Magistrate Court and which scheduled to proceed on the 20</w:t>
      </w:r>
      <w:r w:rsidRPr="00DB271F">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April 2017</w:t>
      </w:r>
      <w:r w:rsidR="003C3B24">
        <w:rPr>
          <w:rFonts w:ascii="Times New Roman" w:hAnsi="Times New Roman" w:cs="Times New Roman"/>
          <w:i/>
          <w:iCs/>
          <w:sz w:val="24"/>
          <w:szCs w:val="24"/>
          <w:lang w:val="en-ZA"/>
        </w:rPr>
        <w:t xml:space="preserve"> be stayed pending finalization of the present matter.</w:t>
      </w:r>
    </w:p>
    <w:p w14:paraId="73808027" w14:textId="23C1535A" w:rsidR="003C3B24" w:rsidRDefault="003C3B24" w:rsidP="00DB271F">
      <w:pPr>
        <w:spacing w:after="0" w:line="360" w:lineRule="auto"/>
        <w:ind w:left="1008" w:right="1008"/>
        <w:jc w:val="both"/>
        <w:rPr>
          <w:rFonts w:ascii="Times New Roman" w:hAnsi="Times New Roman" w:cs="Times New Roman"/>
          <w:i/>
          <w:iCs/>
          <w:sz w:val="24"/>
          <w:szCs w:val="24"/>
          <w:lang w:val="en-ZA"/>
        </w:rPr>
      </w:pPr>
    </w:p>
    <w:p w14:paraId="4AA76ED9" w14:textId="05153E17" w:rsidR="003C3B24" w:rsidRDefault="003C3B24" w:rsidP="00DB27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That the 6</w:t>
      </w:r>
      <w:r w:rsidRPr="003C3B2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be directed to dispatch the record of proceedings under CRI/T/0265/15.</w:t>
      </w:r>
    </w:p>
    <w:p w14:paraId="4F0A8620" w14:textId="61C860B9" w:rsidR="003C3B24" w:rsidRDefault="003C3B24" w:rsidP="00DB271F">
      <w:pPr>
        <w:spacing w:after="0" w:line="360" w:lineRule="auto"/>
        <w:ind w:left="1008" w:right="1008"/>
        <w:jc w:val="both"/>
        <w:rPr>
          <w:rFonts w:ascii="Times New Roman" w:hAnsi="Times New Roman" w:cs="Times New Roman"/>
          <w:i/>
          <w:iCs/>
          <w:sz w:val="24"/>
          <w:szCs w:val="24"/>
          <w:lang w:val="en-ZA"/>
        </w:rPr>
      </w:pPr>
    </w:p>
    <w:p w14:paraId="5F339703" w14:textId="0D6F6B35" w:rsidR="003C3B24" w:rsidRDefault="003C3B24" w:rsidP="00DB271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That 3</w:t>
      </w:r>
      <w:r w:rsidRPr="003C3B24">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be directed by this Honourable Court to furnish </w:t>
      </w:r>
      <w:r w:rsidR="00F40505">
        <w:rPr>
          <w:rFonts w:ascii="Times New Roman" w:hAnsi="Times New Roman" w:cs="Times New Roman"/>
          <w:i/>
          <w:iCs/>
          <w:sz w:val="24"/>
          <w:szCs w:val="24"/>
          <w:lang w:val="en-ZA"/>
        </w:rPr>
        <w:t>written reasons for the refusal to refer the matter to THE HIGH COURT sitting as Constitutional Panel pursuant to Section 128 (1) of the Constitution of Lesotho 1993 (as amended).</w:t>
      </w:r>
    </w:p>
    <w:p w14:paraId="06707C2A" w14:textId="24581BAB" w:rsidR="00F40505" w:rsidRDefault="00F40505" w:rsidP="00DB271F">
      <w:pPr>
        <w:spacing w:after="0" w:line="360" w:lineRule="auto"/>
        <w:ind w:left="1008" w:right="1008"/>
        <w:jc w:val="both"/>
        <w:rPr>
          <w:rFonts w:ascii="Times New Roman" w:hAnsi="Times New Roman" w:cs="Times New Roman"/>
          <w:i/>
          <w:iCs/>
          <w:sz w:val="24"/>
          <w:szCs w:val="24"/>
          <w:lang w:val="en-ZA"/>
        </w:rPr>
      </w:pPr>
    </w:p>
    <w:p w14:paraId="632A42BD" w14:textId="1D026D3F" w:rsidR="00F40505" w:rsidRDefault="00F40505" w:rsidP="00F40505">
      <w:pPr>
        <w:spacing w:after="0" w:line="360" w:lineRule="auto"/>
        <w:ind w:left="1008" w:right="1008"/>
        <w:jc w:val="center"/>
        <w:rPr>
          <w:rFonts w:ascii="Times New Roman" w:hAnsi="Times New Roman" w:cs="Times New Roman"/>
          <w:i/>
          <w:iCs/>
          <w:sz w:val="24"/>
          <w:szCs w:val="24"/>
          <w:lang w:val="en-ZA"/>
        </w:rPr>
      </w:pPr>
      <w:r>
        <w:rPr>
          <w:rFonts w:ascii="Times New Roman" w:hAnsi="Times New Roman" w:cs="Times New Roman"/>
          <w:i/>
          <w:iCs/>
          <w:sz w:val="24"/>
          <w:szCs w:val="24"/>
          <w:lang w:val="en-ZA"/>
        </w:rPr>
        <w:t>ALTERNATIVE TO PRAYER 5</w:t>
      </w:r>
    </w:p>
    <w:p w14:paraId="0125C349" w14:textId="7BD67913" w:rsidR="00F40505" w:rsidRDefault="00F40505" w:rsidP="00F405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6. That it be declared that failure to render written reasons for the refusal to refer the matter to HIGH COURT sitting as a Constitutional panel pursuant to Section 128(1) of the Constitution of Lesotho 1993 (as amended) violates the right of the Applicant to a fair trial as guaranteed under Section 12 of the Constitution of Lesotho 1993 (as amended).</w:t>
      </w:r>
    </w:p>
    <w:p w14:paraId="6DEFD7B1" w14:textId="2532A301" w:rsidR="00F40505" w:rsidRDefault="00F40505" w:rsidP="00F40505">
      <w:pPr>
        <w:spacing w:after="0" w:line="360" w:lineRule="auto"/>
        <w:ind w:left="1008" w:right="1008"/>
        <w:jc w:val="both"/>
        <w:rPr>
          <w:rFonts w:ascii="Times New Roman" w:hAnsi="Times New Roman" w:cs="Times New Roman"/>
          <w:i/>
          <w:iCs/>
          <w:sz w:val="24"/>
          <w:szCs w:val="24"/>
          <w:lang w:val="en-ZA"/>
        </w:rPr>
      </w:pPr>
    </w:p>
    <w:p w14:paraId="22A42107" w14:textId="3B631CE0" w:rsidR="00F40505" w:rsidRDefault="00F40505" w:rsidP="00F405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 That it be declared that Section 98(4) of the Money Laundering and Proceeds of Crime Act No. 4 of 2008 is unconstitutional to the extent that it violates Section 12 of the Constitution of Lesotho 1993 (as amended)</w:t>
      </w:r>
    </w:p>
    <w:p w14:paraId="6E59E6B7" w14:textId="09F4F97D" w:rsidR="00F40505" w:rsidRDefault="00F40505" w:rsidP="00F40505">
      <w:pPr>
        <w:spacing w:after="0" w:line="360" w:lineRule="auto"/>
        <w:ind w:left="1008" w:right="1008"/>
        <w:jc w:val="both"/>
        <w:rPr>
          <w:rFonts w:ascii="Times New Roman" w:hAnsi="Times New Roman" w:cs="Times New Roman"/>
          <w:i/>
          <w:iCs/>
          <w:sz w:val="24"/>
          <w:szCs w:val="24"/>
          <w:lang w:val="en-ZA"/>
        </w:rPr>
      </w:pPr>
    </w:p>
    <w:p w14:paraId="1613DF65" w14:textId="70DBC42D" w:rsidR="00F40505" w:rsidRDefault="00F40505" w:rsidP="00F405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8. That it be declared that the three-year delay in the formulation of</w:t>
      </w:r>
      <w:r w:rsidR="00D76EDA">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charges and or prosecution of Applicant </w:t>
      </w:r>
      <w:r w:rsidR="00D76EDA">
        <w:rPr>
          <w:rFonts w:ascii="Times New Roman" w:hAnsi="Times New Roman" w:cs="Times New Roman"/>
          <w:i/>
          <w:iCs/>
          <w:sz w:val="24"/>
          <w:szCs w:val="24"/>
          <w:lang w:val="en-ZA"/>
        </w:rPr>
        <w:t>violates Section 12(1) of the Constitution of Lesotho 1993 (as amended)</w:t>
      </w:r>
    </w:p>
    <w:p w14:paraId="3A01EBBB" w14:textId="76BD48A9" w:rsidR="00D76EDA" w:rsidRDefault="00D76EDA" w:rsidP="00F40505">
      <w:pPr>
        <w:spacing w:after="0" w:line="360" w:lineRule="auto"/>
        <w:ind w:left="1008" w:right="1008"/>
        <w:jc w:val="both"/>
        <w:rPr>
          <w:rFonts w:ascii="Times New Roman" w:hAnsi="Times New Roman" w:cs="Times New Roman"/>
          <w:i/>
          <w:iCs/>
          <w:sz w:val="24"/>
          <w:szCs w:val="24"/>
          <w:lang w:val="en-ZA"/>
        </w:rPr>
      </w:pPr>
    </w:p>
    <w:p w14:paraId="56997288" w14:textId="67627C7A" w:rsidR="00D76EDA" w:rsidRDefault="00D76EDA" w:rsidP="00F405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9. That the prosecution of Applicant under CRI/T/0265/15 be permanently stayed pursuant to the grant of prayers 5 and or 6, 7 and 8 above.</w:t>
      </w:r>
    </w:p>
    <w:p w14:paraId="484E4251" w14:textId="7D52E9C6" w:rsidR="00D76EDA" w:rsidRDefault="00D76EDA" w:rsidP="00F40505">
      <w:pPr>
        <w:spacing w:after="0" w:line="360" w:lineRule="auto"/>
        <w:ind w:left="1008" w:right="1008"/>
        <w:jc w:val="both"/>
        <w:rPr>
          <w:rFonts w:ascii="Times New Roman" w:hAnsi="Times New Roman" w:cs="Times New Roman"/>
          <w:i/>
          <w:iCs/>
          <w:sz w:val="24"/>
          <w:szCs w:val="24"/>
          <w:lang w:val="en-ZA"/>
        </w:rPr>
      </w:pPr>
    </w:p>
    <w:p w14:paraId="70DF54A7" w14:textId="7A58861A" w:rsidR="00D76EDA" w:rsidRDefault="00D76EDA" w:rsidP="00F405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10. In the likely event of the court declining the reliefs sought in the main, that CRI/T/MSU/10/15 it be directed that the matter be heard de novo before a different magistrate.</w:t>
      </w:r>
    </w:p>
    <w:p w14:paraId="311D9885" w14:textId="5770F092" w:rsidR="00D76EDA" w:rsidRDefault="00D76EDA" w:rsidP="00F40505">
      <w:pPr>
        <w:spacing w:after="0" w:line="360" w:lineRule="auto"/>
        <w:ind w:left="1008" w:right="1008"/>
        <w:jc w:val="both"/>
        <w:rPr>
          <w:rFonts w:ascii="Times New Roman" w:hAnsi="Times New Roman" w:cs="Times New Roman"/>
          <w:i/>
          <w:iCs/>
          <w:sz w:val="24"/>
          <w:szCs w:val="24"/>
          <w:lang w:val="en-ZA"/>
        </w:rPr>
      </w:pPr>
    </w:p>
    <w:p w14:paraId="22C9EB1B" w14:textId="3E2458B5" w:rsidR="00D76EDA" w:rsidRDefault="00D76EDA" w:rsidP="00F4050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11. Directing Respondents to pay costs of suit at the attorney and client scale in the event of opposition.</w:t>
      </w:r>
    </w:p>
    <w:p w14:paraId="4CE8D802" w14:textId="1BB3A9E2" w:rsidR="00D76EDA" w:rsidRDefault="00D76EDA" w:rsidP="00D76EDA">
      <w:pPr>
        <w:spacing w:after="0" w:line="360" w:lineRule="auto"/>
        <w:ind w:right="1008"/>
        <w:jc w:val="both"/>
        <w:rPr>
          <w:rFonts w:ascii="Times New Roman" w:hAnsi="Times New Roman" w:cs="Times New Roman"/>
          <w:i/>
          <w:iCs/>
          <w:sz w:val="24"/>
          <w:szCs w:val="24"/>
          <w:lang w:val="en-ZA"/>
        </w:rPr>
      </w:pPr>
    </w:p>
    <w:p w14:paraId="5688FED2" w14:textId="58E64555" w:rsidR="00D76EDA" w:rsidRDefault="00D76EDA" w:rsidP="00D76EDA">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20BB2748" w14:textId="5692D165" w:rsidR="00D76EDA" w:rsidRDefault="00D76EDA" w:rsidP="00D76ED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 civil servant.  On 08 November 2012</w:t>
      </w:r>
      <w:r w:rsidR="00A145E1">
        <w:rPr>
          <w:rFonts w:ascii="Times New Roman" w:hAnsi="Times New Roman" w:cs="Times New Roman"/>
          <w:sz w:val="28"/>
          <w:szCs w:val="28"/>
          <w:lang w:val="en-ZA"/>
        </w:rPr>
        <w:t>,</w:t>
      </w:r>
      <w:r>
        <w:rPr>
          <w:rFonts w:ascii="Times New Roman" w:hAnsi="Times New Roman" w:cs="Times New Roman"/>
          <w:sz w:val="28"/>
          <w:szCs w:val="28"/>
          <w:lang w:val="en-ZA"/>
        </w:rPr>
        <w:t xml:space="preserve"> she was suspended from discharging her duties on allegations of misconduct.  Disciplinary hearing which was sought to be initiated against her was torpedoed by her launching a constitutional motion in terms of which she sought a declarator </w:t>
      </w:r>
      <w:r>
        <w:rPr>
          <w:rFonts w:ascii="Times New Roman" w:hAnsi="Times New Roman" w:cs="Times New Roman"/>
          <w:sz w:val="28"/>
          <w:szCs w:val="28"/>
          <w:lang w:val="en-ZA"/>
        </w:rPr>
        <w:lastRenderedPageBreak/>
        <w:t>that pre-disciplinary measures which were conducted against her violated her constitutional rights.</w:t>
      </w:r>
    </w:p>
    <w:p w14:paraId="53FE16D6" w14:textId="77777777" w:rsidR="00D76EDA" w:rsidRDefault="00D76EDA" w:rsidP="00D76EDA">
      <w:pPr>
        <w:spacing w:after="0" w:line="360" w:lineRule="auto"/>
        <w:jc w:val="both"/>
        <w:rPr>
          <w:rFonts w:ascii="Times New Roman" w:hAnsi="Times New Roman" w:cs="Times New Roman"/>
          <w:sz w:val="28"/>
          <w:szCs w:val="28"/>
          <w:lang w:val="en-ZA"/>
        </w:rPr>
      </w:pPr>
    </w:p>
    <w:p w14:paraId="14FEB9B4" w14:textId="0BE4B046" w:rsidR="00D76EDA" w:rsidRDefault="00D76EDA" w:rsidP="009947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sidR="009947C5">
        <w:rPr>
          <w:rFonts w:ascii="Times New Roman" w:hAnsi="Times New Roman" w:cs="Times New Roman"/>
          <w:sz w:val="28"/>
          <w:szCs w:val="28"/>
          <w:lang w:val="en-ZA"/>
        </w:rPr>
        <w:t>While still under suspension, on 29 October 2014, the 1</w:t>
      </w:r>
      <w:r w:rsidR="009947C5" w:rsidRPr="009947C5">
        <w:rPr>
          <w:rFonts w:ascii="Times New Roman" w:hAnsi="Times New Roman" w:cs="Times New Roman"/>
          <w:sz w:val="28"/>
          <w:szCs w:val="28"/>
          <w:vertAlign w:val="superscript"/>
          <w:lang w:val="en-ZA"/>
        </w:rPr>
        <w:t>st</w:t>
      </w:r>
      <w:r w:rsidR="009947C5">
        <w:rPr>
          <w:rFonts w:ascii="Times New Roman" w:hAnsi="Times New Roman" w:cs="Times New Roman"/>
          <w:sz w:val="28"/>
          <w:szCs w:val="28"/>
          <w:lang w:val="en-ZA"/>
        </w:rPr>
        <w:t xml:space="preserve"> respondent lodged and was granted an </w:t>
      </w:r>
      <w:r w:rsidR="009947C5">
        <w:rPr>
          <w:rFonts w:ascii="Times New Roman" w:hAnsi="Times New Roman" w:cs="Times New Roman"/>
          <w:i/>
          <w:iCs/>
          <w:sz w:val="28"/>
          <w:szCs w:val="28"/>
          <w:lang w:val="en-ZA"/>
        </w:rPr>
        <w:t>ex parte</w:t>
      </w:r>
      <w:r w:rsidR="009947C5">
        <w:rPr>
          <w:rFonts w:ascii="Times New Roman" w:hAnsi="Times New Roman" w:cs="Times New Roman"/>
          <w:sz w:val="28"/>
          <w:szCs w:val="28"/>
          <w:lang w:val="en-ZA"/>
        </w:rPr>
        <w:t xml:space="preserve"> preservation order in respect of a Mazda 3 vehicle, in terms of Section 88 of the Money Laundering and Proceeds of Crime Act No. 4 of 2008 (“MLPCA).  The order was granted by the late Hlajoane J.  On 19 November 2014 the applicant filed her Notice of Intention to oppose a forfeiture order in terms of </w:t>
      </w:r>
      <w:r w:rsidR="003F79C2">
        <w:rPr>
          <w:rFonts w:ascii="Times New Roman" w:hAnsi="Times New Roman" w:cs="Times New Roman"/>
          <w:sz w:val="28"/>
          <w:szCs w:val="28"/>
          <w:lang w:val="en-ZA"/>
        </w:rPr>
        <w:t>s.</w:t>
      </w:r>
      <w:r w:rsidR="009947C5">
        <w:rPr>
          <w:rFonts w:ascii="Times New Roman" w:hAnsi="Times New Roman" w:cs="Times New Roman"/>
          <w:sz w:val="28"/>
          <w:szCs w:val="28"/>
          <w:lang w:val="en-ZA"/>
        </w:rPr>
        <w:t xml:space="preserve">89(5) of MLPCA, she </w:t>
      </w:r>
      <w:r w:rsidR="00E91B07">
        <w:rPr>
          <w:rFonts w:ascii="Times New Roman" w:hAnsi="Times New Roman" w:cs="Times New Roman"/>
          <w:sz w:val="28"/>
          <w:szCs w:val="28"/>
          <w:lang w:val="en-ZA"/>
        </w:rPr>
        <w:t xml:space="preserve">however, </w:t>
      </w:r>
      <w:r w:rsidR="009947C5">
        <w:rPr>
          <w:rFonts w:ascii="Times New Roman" w:hAnsi="Times New Roman" w:cs="Times New Roman"/>
          <w:sz w:val="28"/>
          <w:szCs w:val="28"/>
          <w:lang w:val="en-ZA"/>
        </w:rPr>
        <w:t xml:space="preserve">never filed affidavits in terms of </w:t>
      </w:r>
      <w:r w:rsidR="003F79C2">
        <w:rPr>
          <w:rFonts w:ascii="Times New Roman" w:hAnsi="Times New Roman" w:cs="Times New Roman"/>
          <w:sz w:val="28"/>
          <w:szCs w:val="28"/>
          <w:lang w:val="en-ZA"/>
        </w:rPr>
        <w:t>s.</w:t>
      </w:r>
      <w:r w:rsidR="009947C5">
        <w:rPr>
          <w:rFonts w:ascii="Times New Roman" w:hAnsi="Times New Roman" w:cs="Times New Roman"/>
          <w:sz w:val="28"/>
          <w:szCs w:val="28"/>
          <w:lang w:val="en-ZA"/>
        </w:rPr>
        <w:t>89(5) of the same Act.  On 18 May</w:t>
      </w:r>
      <w:r w:rsidR="00E91B07">
        <w:rPr>
          <w:rFonts w:ascii="Times New Roman" w:hAnsi="Times New Roman" w:cs="Times New Roman"/>
          <w:sz w:val="28"/>
          <w:szCs w:val="28"/>
          <w:lang w:val="en-ZA"/>
        </w:rPr>
        <w:t xml:space="preserve"> 2015</w:t>
      </w:r>
      <w:r w:rsidR="009947C5">
        <w:rPr>
          <w:rFonts w:ascii="Times New Roman" w:hAnsi="Times New Roman" w:cs="Times New Roman"/>
          <w:sz w:val="28"/>
          <w:szCs w:val="28"/>
          <w:lang w:val="en-ZA"/>
        </w:rPr>
        <w:t xml:space="preserve">, she launched an application for rescission of the preservation order in terms of </w:t>
      </w:r>
      <w:r w:rsidR="003F79C2">
        <w:rPr>
          <w:rFonts w:ascii="Times New Roman" w:hAnsi="Times New Roman" w:cs="Times New Roman"/>
          <w:sz w:val="28"/>
          <w:szCs w:val="28"/>
          <w:lang w:val="en-ZA"/>
        </w:rPr>
        <w:t>s.</w:t>
      </w:r>
      <w:r w:rsidR="009947C5">
        <w:rPr>
          <w:rFonts w:ascii="Times New Roman" w:hAnsi="Times New Roman" w:cs="Times New Roman"/>
          <w:sz w:val="28"/>
          <w:szCs w:val="28"/>
          <w:lang w:val="en-ZA"/>
        </w:rPr>
        <w:t>96 of the same Act.  That application is yet to be heard.</w:t>
      </w:r>
    </w:p>
    <w:p w14:paraId="5C09F14E" w14:textId="047B28A3" w:rsidR="009947C5" w:rsidRDefault="009947C5" w:rsidP="009947C5">
      <w:pPr>
        <w:spacing w:after="0" w:line="360" w:lineRule="auto"/>
        <w:ind w:left="720" w:hanging="720"/>
        <w:jc w:val="both"/>
        <w:rPr>
          <w:rFonts w:ascii="Times New Roman" w:hAnsi="Times New Roman" w:cs="Times New Roman"/>
          <w:sz w:val="28"/>
          <w:szCs w:val="28"/>
          <w:lang w:val="en-ZA"/>
        </w:rPr>
      </w:pPr>
    </w:p>
    <w:p w14:paraId="03D2ACE4" w14:textId="18019AF3" w:rsidR="009947C5" w:rsidRDefault="009947C5" w:rsidP="009947C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D35A42">
        <w:rPr>
          <w:rFonts w:ascii="Times New Roman" w:hAnsi="Times New Roman" w:cs="Times New Roman"/>
          <w:b/>
          <w:bCs/>
          <w:sz w:val="28"/>
          <w:szCs w:val="28"/>
          <w:lang w:val="en-ZA"/>
        </w:rPr>
        <w:t>Proceedings before the Magistrate Court</w:t>
      </w:r>
    </w:p>
    <w:p w14:paraId="206F96BC" w14:textId="41CA1BB4" w:rsidR="00D35A42" w:rsidRDefault="00D35A42" w:rsidP="009947C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On 02 June 2015, the applicant was charged in the Maseru Magistrate Court </w:t>
      </w:r>
      <w:r w:rsidR="00E151A8">
        <w:rPr>
          <w:rFonts w:ascii="Times New Roman" w:hAnsi="Times New Roman" w:cs="Times New Roman"/>
          <w:sz w:val="28"/>
          <w:szCs w:val="28"/>
          <w:lang w:val="en-ZA"/>
        </w:rPr>
        <w:t>with</w:t>
      </w:r>
      <w:r>
        <w:rPr>
          <w:rFonts w:ascii="Times New Roman" w:hAnsi="Times New Roman" w:cs="Times New Roman"/>
          <w:sz w:val="28"/>
          <w:szCs w:val="28"/>
          <w:lang w:val="en-ZA"/>
        </w:rPr>
        <w:t xml:space="preserve"> contravening </w:t>
      </w:r>
      <w:r w:rsidR="00E151A8">
        <w:rPr>
          <w:rFonts w:ascii="Times New Roman" w:hAnsi="Times New Roman" w:cs="Times New Roman"/>
          <w:sz w:val="28"/>
          <w:szCs w:val="28"/>
          <w:lang w:val="en-ZA"/>
        </w:rPr>
        <w:t xml:space="preserve">the provisions of </w:t>
      </w:r>
      <w:r>
        <w:rPr>
          <w:rFonts w:ascii="Times New Roman" w:hAnsi="Times New Roman" w:cs="Times New Roman"/>
          <w:sz w:val="28"/>
          <w:szCs w:val="28"/>
          <w:lang w:val="en-ZA"/>
        </w:rPr>
        <w:t>section 21(1) and section 26(1) of the Prevention of Corruption and Economic Offences Act No.5 of 1999 (as amended) as well as section 59</w:t>
      </w:r>
      <w:r w:rsidR="007177F5">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(1)(a) of the Public Financial Management and Accountability Act No.51 of 2011 read with section 59 (2) of the same Act.  It should, however, be stated that the Mazda 3 vehicle alluded </w:t>
      </w:r>
      <w:r w:rsidR="00C80AE8">
        <w:rPr>
          <w:rFonts w:ascii="Times New Roman" w:hAnsi="Times New Roman" w:cs="Times New Roman"/>
          <w:sz w:val="28"/>
          <w:szCs w:val="28"/>
          <w:lang w:val="en-ZA"/>
        </w:rPr>
        <w:t xml:space="preserve">to </w:t>
      </w:r>
      <w:r>
        <w:rPr>
          <w:rFonts w:ascii="Times New Roman" w:hAnsi="Times New Roman" w:cs="Times New Roman"/>
          <w:sz w:val="28"/>
          <w:szCs w:val="28"/>
          <w:lang w:val="en-ZA"/>
        </w:rPr>
        <w:t>above, before an application for preservation was launched and granted, had already been seized by the 1</w:t>
      </w:r>
      <w:r w:rsidRPr="00D35A42">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terms of a search warrant to be used as an exhibit in </w:t>
      </w:r>
      <w:r w:rsidR="00C80AE8">
        <w:rPr>
          <w:rFonts w:ascii="Times New Roman" w:hAnsi="Times New Roman" w:cs="Times New Roman"/>
          <w:sz w:val="28"/>
          <w:szCs w:val="28"/>
          <w:lang w:val="en-ZA"/>
        </w:rPr>
        <w:t xml:space="preserve">a criminal </w:t>
      </w:r>
      <w:r>
        <w:rPr>
          <w:rFonts w:ascii="Times New Roman" w:hAnsi="Times New Roman" w:cs="Times New Roman"/>
          <w:sz w:val="28"/>
          <w:szCs w:val="28"/>
          <w:lang w:val="en-ZA"/>
        </w:rPr>
        <w:t>court.</w:t>
      </w:r>
    </w:p>
    <w:p w14:paraId="506684D9" w14:textId="77777777" w:rsidR="00D35A42" w:rsidRDefault="00D35A42" w:rsidP="009947C5">
      <w:pPr>
        <w:spacing w:after="0" w:line="360" w:lineRule="auto"/>
        <w:ind w:left="720" w:hanging="720"/>
        <w:jc w:val="both"/>
        <w:rPr>
          <w:rFonts w:ascii="Times New Roman" w:hAnsi="Times New Roman" w:cs="Times New Roman"/>
          <w:sz w:val="28"/>
          <w:szCs w:val="28"/>
          <w:lang w:val="en-ZA"/>
        </w:rPr>
      </w:pPr>
    </w:p>
    <w:p w14:paraId="745A6E1F" w14:textId="363CFB1C" w:rsidR="0064286F" w:rsidRDefault="00D35A42" w:rsidP="0064286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[5] </w:t>
      </w:r>
      <w:r w:rsidR="0015658D">
        <w:rPr>
          <w:rFonts w:ascii="Times New Roman" w:hAnsi="Times New Roman" w:cs="Times New Roman"/>
          <w:sz w:val="28"/>
          <w:szCs w:val="28"/>
          <w:lang w:val="en-ZA"/>
        </w:rPr>
        <w:tab/>
        <w:t>When the above criminal matter was due to proceed on the 28</w:t>
      </w:r>
      <w:r w:rsidR="00E151A8">
        <w:rPr>
          <w:rFonts w:ascii="Times New Roman" w:hAnsi="Times New Roman" w:cs="Times New Roman"/>
          <w:sz w:val="28"/>
          <w:szCs w:val="28"/>
          <w:vertAlign w:val="superscript"/>
          <w:lang w:val="en-ZA"/>
        </w:rPr>
        <w:t xml:space="preserve"> </w:t>
      </w:r>
      <w:r w:rsidR="0015658D">
        <w:rPr>
          <w:rFonts w:ascii="Times New Roman" w:hAnsi="Times New Roman" w:cs="Times New Roman"/>
          <w:sz w:val="28"/>
          <w:szCs w:val="28"/>
          <w:lang w:val="en-ZA"/>
        </w:rPr>
        <w:t>August 2016, the applicant, through her counsel,</w:t>
      </w:r>
      <w:r w:rsidR="00CD5B94">
        <w:rPr>
          <w:rFonts w:ascii="Times New Roman" w:hAnsi="Times New Roman" w:cs="Times New Roman"/>
          <w:sz w:val="28"/>
          <w:szCs w:val="28"/>
          <w:lang w:val="en-ZA"/>
        </w:rPr>
        <w:t xml:space="preserve"> made an </w:t>
      </w:r>
      <w:r w:rsidR="0015658D">
        <w:rPr>
          <w:rFonts w:ascii="Times New Roman" w:hAnsi="Times New Roman" w:cs="Times New Roman"/>
          <w:sz w:val="28"/>
          <w:szCs w:val="28"/>
          <w:lang w:val="en-ZA"/>
        </w:rPr>
        <w:t>application before the learned magistrate (3</w:t>
      </w:r>
      <w:r w:rsidR="0015658D" w:rsidRPr="0015658D">
        <w:rPr>
          <w:rFonts w:ascii="Times New Roman" w:hAnsi="Times New Roman" w:cs="Times New Roman"/>
          <w:sz w:val="28"/>
          <w:szCs w:val="28"/>
          <w:vertAlign w:val="superscript"/>
          <w:lang w:val="en-ZA"/>
        </w:rPr>
        <w:t>rd</w:t>
      </w:r>
      <w:r w:rsidR="0015658D">
        <w:rPr>
          <w:rFonts w:ascii="Times New Roman" w:hAnsi="Times New Roman" w:cs="Times New Roman"/>
          <w:sz w:val="28"/>
          <w:szCs w:val="28"/>
          <w:lang w:val="en-ZA"/>
        </w:rPr>
        <w:t xml:space="preserve"> respondent)</w:t>
      </w:r>
      <w:r w:rsidR="00CD5B94">
        <w:rPr>
          <w:rFonts w:ascii="Times New Roman" w:hAnsi="Times New Roman" w:cs="Times New Roman"/>
          <w:sz w:val="28"/>
          <w:szCs w:val="28"/>
          <w:lang w:val="en-ZA"/>
        </w:rPr>
        <w:t>,</w:t>
      </w:r>
      <w:r w:rsidR="0015658D">
        <w:rPr>
          <w:rFonts w:ascii="Times New Roman" w:hAnsi="Times New Roman" w:cs="Times New Roman"/>
          <w:sz w:val="28"/>
          <w:szCs w:val="28"/>
          <w:lang w:val="en-ZA"/>
        </w:rPr>
        <w:t xml:space="preserve"> </w:t>
      </w:r>
      <w:r w:rsidR="00CD5B94">
        <w:rPr>
          <w:rFonts w:ascii="Times New Roman" w:hAnsi="Times New Roman" w:cs="Times New Roman"/>
          <w:sz w:val="28"/>
          <w:szCs w:val="28"/>
          <w:lang w:val="en-ZA"/>
        </w:rPr>
        <w:t>f</w:t>
      </w:r>
      <w:r w:rsidR="0015658D">
        <w:rPr>
          <w:rFonts w:ascii="Times New Roman" w:hAnsi="Times New Roman" w:cs="Times New Roman"/>
          <w:sz w:val="28"/>
          <w:szCs w:val="28"/>
          <w:lang w:val="en-ZA"/>
        </w:rPr>
        <w:t xml:space="preserve">or referral of a question which she alleged </w:t>
      </w:r>
      <w:r w:rsidR="0015658D">
        <w:rPr>
          <w:rFonts w:ascii="Times New Roman" w:hAnsi="Times New Roman" w:cs="Times New Roman"/>
          <w:sz w:val="28"/>
          <w:szCs w:val="28"/>
          <w:lang w:val="en-ZA"/>
        </w:rPr>
        <w:lastRenderedPageBreak/>
        <w:t>involved</w:t>
      </w:r>
      <w:r w:rsidR="0064286F">
        <w:rPr>
          <w:rFonts w:ascii="Times New Roman" w:hAnsi="Times New Roman" w:cs="Times New Roman"/>
          <w:sz w:val="28"/>
          <w:szCs w:val="28"/>
          <w:lang w:val="en-ZA"/>
        </w:rPr>
        <w:t xml:space="preserve"> a substantial question of law warranting constitutional interpretation in terms of </w:t>
      </w:r>
      <w:r w:rsidR="003F79C2">
        <w:rPr>
          <w:rFonts w:ascii="Times New Roman" w:hAnsi="Times New Roman" w:cs="Times New Roman"/>
          <w:sz w:val="28"/>
          <w:szCs w:val="28"/>
          <w:lang w:val="en-ZA"/>
        </w:rPr>
        <w:t>s.</w:t>
      </w:r>
      <w:r w:rsidR="0064286F">
        <w:rPr>
          <w:rFonts w:ascii="Times New Roman" w:hAnsi="Times New Roman" w:cs="Times New Roman"/>
          <w:sz w:val="28"/>
          <w:szCs w:val="28"/>
          <w:lang w:val="en-ZA"/>
        </w:rPr>
        <w:t>128 of the Constitution.  The 3</w:t>
      </w:r>
      <w:r w:rsidR="0064286F" w:rsidRPr="0064286F">
        <w:rPr>
          <w:rFonts w:ascii="Times New Roman" w:hAnsi="Times New Roman" w:cs="Times New Roman"/>
          <w:sz w:val="28"/>
          <w:szCs w:val="28"/>
          <w:vertAlign w:val="superscript"/>
          <w:lang w:val="en-ZA"/>
        </w:rPr>
        <w:t>rd</w:t>
      </w:r>
      <w:r w:rsidR="0064286F">
        <w:rPr>
          <w:rFonts w:ascii="Times New Roman" w:hAnsi="Times New Roman" w:cs="Times New Roman"/>
          <w:sz w:val="28"/>
          <w:szCs w:val="28"/>
          <w:lang w:val="en-ZA"/>
        </w:rPr>
        <w:t xml:space="preserve"> respondent issued an </w:t>
      </w:r>
      <w:r w:rsidR="0064286F">
        <w:rPr>
          <w:rFonts w:ascii="Times New Roman" w:hAnsi="Times New Roman" w:cs="Times New Roman"/>
          <w:i/>
          <w:iCs/>
          <w:sz w:val="28"/>
          <w:szCs w:val="28"/>
          <w:lang w:val="en-ZA"/>
        </w:rPr>
        <w:t xml:space="preserve">ex tempore </w:t>
      </w:r>
      <w:r w:rsidR="0064286F">
        <w:rPr>
          <w:rFonts w:ascii="Times New Roman" w:hAnsi="Times New Roman" w:cs="Times New Roman"/>
          <w:sz w:val="28"/>
          <w:szCs w:val="28"/>
          <w:lang w:val="en-ZA"/>
        </w:rPr>
        <w:t>ruling dismissing the application.</w:t>
      </w:r>
      <w:r w:rsidR="00E151A8">
        <w:rPr>
          <w:rFonts w:ascii="Times New Roman" w:hAnsi="Times New Roman" w:cs="Times New Roman"/>
          <w:sz w:val="28"/>
          <w:szCs w:val="28"/>
          <w:lang w:val="en-ZA"/>
        </w:rPr>
        <w:t xml:space="preserve"> </w:t>
      </w:r>
      <w:r w:rsidR="0064286F">
        <w:rPr>
          <w:rFonts w:ascii="Times New Roman" w:hAnsi="Times New Roman" w:cs="Times New Roman"/>
          <w:sz w:val="28"/>
          <w:szCs w:val="28"/>
          <w:lang w:val="en-ZA"/>
        </w:rPr>
        <w:t xml:space="preserve">Written reasons were never rendered to date.  In a nutshell, the applicant’s application for referral stemmed from her apprehension that the seizure of her vehicle under civil assets forfeiture regime </w:t>
      </w:r>
      <w:r w:rsidR="008072C0">
        <w:rPr>
          <w:rFonts w:ascii="Times New Roman" w:hAnsi="Times New Roman" w:cs="Times New Roman"/>
          <w:sz w:val="28"/>
          <w:szCs w:val="28"/>
          <w:lang w:val="en-ZA"/>
        </w:rPr>
        <w:t>of MLPCA</w:t>
      </w:r>
      <w:r w:rsidR="0064286F">
        <w:rPr>
          <w:rFonts w:ascii="Times New Roman" w:hAnsi="Times New Roman" w:cs="Times New Roman"/>
          <w:sz w:val="28"/>
          <w:szCs w:val="28"/>
          <w:lang w:val="en-ZA"/>
        </w:rPr>
        <w:t xml:space="preserve"> would prejudice her criminal trial as </w:t>
      </w:r>
      <w:r w:rsidR="00CD5B94">
        <w:rPr>
          <w:rFonts w:ascii="Times New Roman" w:hAnsi="Times New Roman" w:cs="Times New Roman"/>
          <w:sz w:val="28"/>
          <w:szCs w:val="28"/>
          <w:lang w:val="en-ZA"/>
        </w:rPr>
        <w:t>both</w:t>
      </w:r>
      <w:r w:rsidR="0064286F">
        <w:rPr>
          <w:rFonts w:ascii="Times New Roman" w:hAnsi="Times New Roman" w:cs="Times New Roman"/>
          <w:sz w:val="28"/>
          <w:szCs w:val="28"/>
          <w:lang w:val="en-ZA"/>
        </w:rPr>
        <w:t xml:space="preserve"> criminal and civil proceedings would be running concurrently.</w:t>
      </w:r>
      <w:r w:rsidR="00E151A8">
        <w:rPr>
          <w:rFonts w:ascii="Times New Roman" w:hAnsi="Times New Roman" w:cs="Times New Roman"/>
          <w:sz w:val="28"/>
          <w:szCs w:val="28"/>
          <w:lang w:val="en-ZA"/>
        </w:rPr>
        <w:t xml:space="preserve"> </w:t>
      </w:r>
      <w:r w:rsidR="0064286F">
        <w:rPr>
          <w:rFonts w:ascii="Times New Roman" w:hAnsi="Times New Roman" w:cs="Times New Roman"/>
          <w:sz w:val="28"/>
          <w:szCs w:val="28"/>
          <w:lang w:val="en-ZA"/>
        </w:rPr>
        <w:t xml:space="preserve">She accordingly made an application </w:t>
      </w:r>
      <w:r w:rsidR="00536105">
        <w:rPr>
          <w:rFonts w:ascii="Times New Roman" w:hAnsi="Times New Roman" w:cs="Times New Roman"/>
          <w:sz w:val="28"/>
          <w:szCs w:val="28"/>
          <w:lang w:val="en-ZA"/>
        </w:rPr>
        <w:t>that</w:t>
      </w:r>
      <w:r w:rsidR="0064286F">
        <w:rPr>
          <w:rFonts w:ascii="Times New Roman" w:hAnsi="Times New Roman" w:cs="Times New Roman"/>
          <w:sz w:val="28"/>
          <w:szCs w:val="28"/>
          <w:lang w:val="en-ZA"/>
        </w:rPr>
        <w:t xml:space="preserve"> the</w:t>
      </w:r>
      <w:r w:rsidR="00536105">
        <w:rPr>
          <w:rFonts w:ascii="Times New Roman" w:hAnsi="Times New Roman" w:cs="Times New Roman"/>
          <w:sz w:val="28"/>
          <w:szCs w:val="28"/>
          <w:lang w:val="en-ZA"/>
        </w:rPr>
        <w:t xml:space="preserve"> </w:t>
      </w:r>
      <w:r w:rsidR="00205C0E">
        <w:rPr>
          <w:rFonts w:ascii="Times New Roman" w:hAnsi="Times New Roman" w:cs="Times New Roman"/>
          <w:sz w:val="28"/>
          <w:szCs w:val="28"/>
          <w:lang w:val="en-ZA"/>
        </w:rPr>
        <w:t>constitutionality of s</w:t>
      </w:r>
      <w:r w:rsidR="003F79C2">
        <w:rPr>
          <w:rFonts w:ascii="Times New Roman" w:hAnsi="Times New Roman" w:cs="Times New Roman"/>
          <w:sz w:val="28"/>
          <w:szCs w:val="28"/>
          <w:lang w:val="en-ZA"/>
        </w:rPr>
        <w:t>.</w:t>
      </w:r>
      <w:r w:rsidR="00205C0E">
        <w:rPr>
          <w:rFonts w:ascii="Times New Roman" w:hAnsi="Times New Roman" w:cs="Times New Roman"/>
          <w:sz w:val="28"/>
          <w:szCs w:val="28"/>
          <w:lang w:val="en-ZA"/>
        </w:rPr>
        <w:t>98 (4)</w:t>
      </w:r>
      <w:r w:rsidR="0064286F">
        <w:rPr>
          <w:rFonts w:ascii="Times New Roman" w:hAnsi="Times New Roman" w:cs="Times New Roman"/>
          <w:sz w:val="28"/>
          <w:szCs w:val="28"/>
          <w:lang w:val="en-ZA"/>
        </w:rPr>
        <w:t xml:space="preserve"> </w:t>
      </w:r>
      <w:r w:rsidR="008072C0">
        <w:rPr>
          <w:rFonts w:ascii="Times New Roman" w:hAnsi="Times New Roman" w:cs="Times New Roman"/>
          <w:sz w:val="28"/>
          <w:szCs w:val="28"/>
          <w:lang w:val="en-ZA"/>
        </w:rPr>
        <w:t>of MLPCA</w:t>
      </w:r>
      <w:r w:rsidR="0064286F">
        <w:rPr>
          <w:rFonts w:ascii="Times New Roman" w:hAnsi="Times New Roman" w:cs="Times New Roman"/>
          <w:sz w:val="28"/>
          <w:szCs w:val="28"/>
          <w:lang w:val="en-ZA"/>
        </w:rPr>
        <w:t xml:space="preserve"> in terms of which the preservation order was sought and granted be referred to t</w:t>
      </w:r>
      <w:r w:rsidR="00205C0E">
        <w:rPr>
          <w:rFonts w:ascii="Times New Roman" w:hAnsi="Times New Roman" w:cs="Times New Roman"/>
          <w:sz w:val="28"/>
          <w:szCs w:val="28"/>
          <w:lang w:val="en-ZA"/>
        </w:rPr>
        <w:t>his</w:t>
      </w:r>
      <w:r w:rsidR="0064286F">
        <w:rPr>
          <w:rFonts w:ascii="Times New Roman" w:hAnsi="Times New Roman" w:cs="Times New Roman"/>
          <w:sz w:val="28"/>
          <w:szCs w:val="28"/>
          <w:lang w:val="en-ZA"/>
        </w:rPr>
        <w:t xml:space="preserve"> </w:t>
      </w:r>
      <w:r w:rsidR="00205C0E">
        <w:rPr>
          <w:rFonts w:ascii="Times New Roman" w:hAnsi="Times New Roman" w:cs="Times New Roman"/>
          <w:sz w:val="28"/>
          <w:szCs w:val="28"/>
          <w:lang w:val="en-ZA"/>
        </w:rPr>
        <w:t>c</w:t>
      </w:r>
      <w:r w:rsidR="0064286F">
        <w:rPr>
          <w:rFonts w:ascii="Times New Roman" w:hAnsi="Times New Roman" w:cs="Times New Roman"/>
          <w:sz w:val="28"/>
          <w:szCs w:val="28"/>
          <w:lang w:val="en-ZA"/>
        </w:rPr>
        <w:t>ourt. Consequent to the dismissal of her application for referral, the applicant launched the current application seeking the reliefs outlined in paragraph [1] of this judgment.</w:t>
      </w:r>
    </w:p>
    <w:p w14:paraId="3C4DB7CF" w14:textId="77777777" w:rsidR="0064286F" w:rsidRDefault="0064286F" w:rsidP="0064286F">
      <w:pPr>
        <w:spacing w:after="0" w:line="360" w:lineRule="auto"/>
        <w:jc w:val="both"/>
        <w:rPr>
          <w:rFonts w:ascii="Times New Roman" w:hAnsi="Times New Roman" w:cs="Times New Roman"/>
          <w:sz w:val="28"/>
          <w:szCs w:val="28"/>
          <w:lang w:val="en-ZA"/>
        </w:rPr>
      </w:pPr>
    </w:p>
    <w:p w14:paraId="09EA6924" w14:textId="77777777" w:rsidR="00CC494B" w:rsidRDefault="00CC494B" w:rsidP="0064286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0F9754AA" w14:textId="2A835791" w:rsidR="00CC494B" w:rsidRDefault="00CC494B" w:rsidP="00862B0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w:t>
      </w:r>
      <w:r>
        <w:rPr>
          <w:rFonts w:ascii="Times New Roman" w:hAnsi="Times New Roman" w:cs="Times New Roman"/>
          <w:sz w:val="28"/>
          <w:szCs w:val="28"/>
          <w:lang w:val="en-ZA"/>
        </w:rPr>
        <w:tab/>
        <w:t xml:space="preserve">Failure to render written reasons for refusal to refer the </w:t>
      </w:r>
      <w:r w:rsidR="00554D37">
        <w:rPr>
          <w:rFonts w:ascii="Times New Roman" w:hAnsi="Times New Roman" w:cs="Times New Roman"/>
          <w:sz w:val="28"/>
          <w:szCs w:val="28"/>
          <w:lang w:val="en-ZA"/>
        </w:rPr>
        <w:t>question of law</w:t>
      </w:r>
      <w:r>
        <w:rPr>
          <w:rFonts w:ascii="Times New Roman" w:hAnsi="Times New Roman" w:cs="Times New Roman"/>
          <w:sz w:val="28"/>
          <w:szCs w:val="28"/>
          <w:lang w:val="en-ZA"/>
        </w:rPr>
        <w:t xml:space="preserve"> to this Court, and whether</w:t>
      </w:r>
      <w:r w:rsidR="001B344E">
        <w:rPr>
          <w:rFonts w:ascii="Times New Roman" w:hAnsi="Times New Roman" w:cs="Times New Roman"/>
          <w:sz w:val="28"/>
          <w:szCs w:val="28"/>
          <w:lang w:val="en-ZA"/>
        </w:rPr>
        <w:t>,</w:t>
      </w:r>
      <w:r>
        <w:rPr>
          <w:rFonts w:ascii="Times New Roman" w:hAnsi="Times New Roman" w:cs="Times New Roman"/>
          <w:sz w:val="28"/>
          <w:szCs w:val="28"/>
          <w:lang w:val="en-ZA"/>
        </w:rPr>
        <w:t xml:space="preserve"> if a declarator is issued</w:t>
      </w:r>
      <w:r w:rsidR="001B344E">
        <w:rPr>
          <w:rFonts w:ascii="Times New Roman" w:hAnsi="Times New Roman" w:cs="Times New Roman"/>
          <w:sz w:val="28"/>
          <w:szCs w:val="28"/>
          <w:lang w:val="en-ZA"/>
        </w:rPr>
        <w:t xml:space="preserve"> for </w:t>
      </w:r>
      <w:r>
        <w:rPr>
          <w:rFonts w:ascii="Times New Roman" w:hAnsi="Times New Roman" w:cs="Times New Roman"/>
          <w:sz w:val="28"/>
          <w:szCs w:val="28"/>
          <w:lang w:val="en-ZA"/>
        </w:rPr>
        <w:t>violat</w:t>
      </w:r>
      <w:r w:rsidR="001B344E">
        <w:rPr>
          <w:rFonts w:ascii="Times New Roman" w:hAnsi="Times New Roman" w:cs="Times New Roman"/>
          <w:sz w:val="28"/>
          <w:szCs w:val="28"/>
          <w:lang w:val="en-ZA"/>
        </w:rPr>
        <w:t>ion of</w:t>
      </w:r>
      <w:r>
        <w:rPr>
          <w:rFonts w:ascii="Times New Roman" w:hAnsi="Times New Roman" w:cs="Times New Roman"/>
          <w:sz w:val="28"/>
          <w:szCs w:val="28"/>
          <w:lang w:val="en-ZA"/>
        </w:rPr>
        <w:t xml:space="preserve"> section 12 of the Constitution of Lesotho 1993</w:t>
      </w:r>
      <w:r w:rsidR="001B344E">
        <w:rPr>
          <w:rFonts w:ascii="Times New Roman" w:hAnsi="Times New Roman" w:cs="Times New Roman"/>
          <w:sz w:val="28"/>
          <w:szCs w:val="28"/>
          <w:lang w:val="en-ZA"/>
        </w:rPr>
        <w:t>,</w:t>
      </w:r>
      <w:r>
        <w:rPr>
          <w:rFonts w:ascii="Times New Roman" w:hAnsi="Times New Roman" w:cs="Times New Roman"/>
          <w:sz w:val="28"/>
          <w:szCs w:val="28"/>
          <w:lang w:val="en-ZA"/>
        </w:rPr>
        <w:t xml:space="preserve"> the </w:t>
      </w:r>
      <w:r w:rsidR="001B344E">
        <w:rPr>
          <w:rFonts w:ascii="Times New Roman" w:hAnsi="Times New Roman" w:cs="Times New Roman"/>
          <w:sz w:val="28"/>
          <w:szCs w:val="28"/>
          <w:lang w:val="en-ZA"/>
        </w:rPr>
        <w:t>result</w:t>
      </w:r>
      <w:r>
        <w:rPr>
          <w:rFonts w:ascii="Times New Roman" w:hAnsi="Times New Roman" w:cs="Times New Roman"/>
          <w:sz w:val="28"/>
          <w:szCs w:val="28"/>
          <w:lang w:val="en-ZA"/>
        </w:rPr>
        <w:t xml:space="preserve"> </w:t>
      </w:r>
      <w:r w:rsidR="00205EC9">
        <w:rPr>
          <w:rFonts w:ascii="Times New Roman" w:hAnsi="Times New Roman" w:cs="Times New Roman"/>
          <w:sz w:val="28"/>
          <w:szCs w:val="28"/>
          <w:lang w:val="en-ZA"/>
        </w:rPr>
        <w:t xml:space="preserve">should be </w:t>
      </w:r>
      <w:r w:rsidR="001B344E">
        <w:rPr>
          <w:rFonts w:ascii="Times New Roman" w:hAnsi="Times New Roman" w:cs="Times New Roman"/>
          <w:sz w:val="28"/>
          <w:szCs w:val="28"/>
          <w:lang w:val="en-ZA"/>
        </w:rPr>
        <w:t>a</w:t>
      </w:r>
      <w:r w:rsidR="00554D37">
        <w:rPr>
          <w:rFonts w:ascii="Times New Roman" w:hAnsi="Times New Roman" w:cs="Times New Roman"/>
          <w:sz w:val="28"/>
          <w:szCs w:val="28"/>
          <w:lang w:val="en-ZA"/>
        </w:rPr>
        <w:t>n</w:t>
      </w:r>
      <w:r w:rsidR="001B344E">
        <w:rPr>
          <w:rFonts w:ascii="Times New Roman" w:hAnsi="Times New Roman" w:cs="Times New Roman"/>
          <w:sz w:val="28"/>
          <w:szCs w:val="28"/>
          <w:lang w:val="en-ZA"/>
        </w:rPr>
        <w:t xml:space="preserve"> </w:t>
      </w:r>
      <w:r w:rsidR="00554D37">
        <w:rPr>
          <w:rFonts w:ascii="Times New Roman" w:hAnsi="Times New Roman" w:cs="Times New Roman"/>
          <w:sz w:val="28"/>
          <w:szCs w:val="28"/>
          <w:lang w:val="en-ZA"/>
        </w:rPr>
        <w:t xml:space="preserve">order of </w:t>
      </w:r>
      <w:r>
        <w:rPr>
          <w:rFonts w:ascii="Times New Roman" w:hAnsi="Times New Roman" w:cs="Times New Roman"/>
          <w:sz w:val="28"/>
          <w:szCs w:val="28"/>
          <w:lang w:val="en-ZA"/>
        </w:rPr>
        <w:t xml:space="preserve">permanent stay of </w:t>
      </w:r>
      <w:r w:rsidR="001B344E">
        <w:rPr>
          <w:rFonts w:ascii="Times New Roman" w:hAnsi="Times New Roman" w:cs="Times New Roman"/>
          <w:sz w:val="28"/>
          <w:szCs w:val="28"/>
          <w:lang w:val="en-ZA"/>
        </w:rPr>
        <w:t xml:space="preserve">the applicant’s </w:t>
      </w:r>
      <w:r>
        <w:rPr>
          <w:rFonts w:ascii="Times New Roman" w:hAnsi="Times New Roman" w:cs="Times New Roman"/>
          <w:sz w:val="28"/>
          <w:szCs w:val="28"/>
          <w:lang w:val="en-ZA"/>
        </w:rPr>
        <w:t>prosecution</w:t>
      </w:r>
      <w:r w:rsidR="001B344E">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45999AEB" w14:textId="77777777" w:rsidR="00CC494B" w:rsidRDefault="00CC494B" w:rsidP="00CC494B">
      <w:pPr>
        <w:spacing w:after="0" w:line="360" w:lineRule="auto"/>
        <w:ind w:left="720"/>
        <w:jc w:val="both"/>
        <w:rPr>
          <w:rFonts w:ascii="Times New Roman" w:hAnsi="Times New Roman" w:cs="Times New Roman"/>
          <w:sz w:val="28"/>
          <w:szCs w:val="28"/>
          <w:lang w:val="en-ZA"/>
        </w:rPr>
      </w:pPr>
    </w:p>
    <w:p w14:paraId="7354FA5D" w14:textId="2C30606D" w:rsidR="00862B09" w:rsidRDefault="00CC494B" w:rsidP="00862B0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t>A three-year delay in preferring charges</w:t>
      </w:r>
      <w:r w:rsidR="003A52CB">
        <w:rPr>
          <w:rFonts w:ascii="Times New Roman" w:hAnsi="Times New Roman" w:cs="Times New Roman"/>
          <w:sz w:val="28"/>
          <w:szCs w:val="28"/>
          <w:lang w:val="en-ZA"/>
        </w:rPr>
        <w:t>-</w:t>
      </w:r>
      <w:r>
        <w:rPr>
          <w:rFonts w:ascii="Times New Roman" w:hAnsi="Times New Roman" w:cs="Times New Roman"/>
          <w:sz w:val="28"/>
          <w:szCs w:val="28"/>
          <w:lang w:val="en-ZA"/>
        </w:rPr>
        <w:t xml:space="preserve"> whether such vio</w:t>
      </w:r>
      <w:r w:rsidR="00862B09">
        <w:rPr>
          <w:rFonts w:ascii="Times New Roman" w:hAnsi="Times New Roman" w:cs="Times New Roman"/>
          <w:sz w:val="28"/>
          <w:szCs w:val="28"/>
          <w:lang w:val="en-ZA"/>
        </w:rPr>
        <w:t>lates section 12 of the Constitution of Lesotho 1993.  In the event it is found it does, whether a permanent stay of prosecution is the appropriate remedy.</w:t>
      </w:r>
    </w:p>
    <w:p w14:paraId="4307E0EF" w14:textId="77777777" w:rsidR="00862B09" w:rsidRDefault="00862B09" w:rsidP="00CC494B">
      <w:pPr>
        <w:spacing w:after="0" w:line="360" w:lineRule="auto"/>
        <w:ind w:left="720"/>
        <w:jc w:val="both"/>
        <w:rPr>
          <w:rFonts w:ascii="Times New Roman" w:hAnsi="Times New Roman" w:cs="Times New Roman"/>
          <w:sz w:val="28"/>
          <w:szCs w:val="28"/>
          <w:lang w:val="en-ZA"/>
        </w:rPr>
      </w:pPr>
    </w:p>
    <w:p w14:paraId="10A2245D" w14:textId="689D299E" w:rsidR="00D35A42" w:rsidRDefault="00862B09" w:rsidP="00862B0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t>Constitutionality of Section 98(4) of the Money Laundering and Proceeds of Crime Act No.4 of 2008.</w:t>
      </w:r>
      <w:r w:rsidR="0015658D">
        <w:rPr>
          <w:rFonts w:ascii="Times New Roman" w:hAnsi="Times New Roman" w:cs="Times New Roman"/>
          <w:sz w:val="28"/>
          <w:szCs w:val="28"/>
          <w:lang w:val="en-ZA"/>
        </w:rPr>
        <w:t xml:space="preserve"> </w:t>
      </w:r>
    </w:p>
    <w:p w14:paraId="70527A65" w14:textId="1C348307" w:rsidR="00862B09" w:rsidRDefault="00862B09" w:rsidP="00862B09">
      <w:pPr>
        <w:spacing w:after="0" w:line="360" w:lineRule="auto"/>
        <w:jc w:val="both"/>
        <w:rPr>
          <w:rFonts w:ascii="Times New Roman" w:hAnsi="Times New Roman" w:cs="Times New Roman"/>
          <w:sz w:val="28"/>
          <w:szCs w:val="28"/>
          <w:lang w:val="en-ZA"/>
        </w:rPr>
      </w:pPr>
    </w:p>
    <w:p w14:paraId="25936243" w14:textId="77777777" w:rsidR="00BA7E6E" w:rsidRDefault="00BA7E6E" w:rsidP="00862B09">
      <w:pPr>
        <w:spacing w:after="0" w:line="360" w:lineRule="auto"/>
        <w:jc w:val="both"/>
        <w:rPr>
          <w:rFonts w:ascii="Times New Roman" w:hAnsi="Times New Roman" w:cs="Times New Roman"/>
          <w:sz w:val="28"/>
          <w:szCs w:val="28"/>
          <w:lang w:val="en-ZA"/>
        </w:rPr>
      </w:pPr>
    </w:p>
    <w:p w14:paraId="3CF3BF2E" w14:textId="04F72831" w:rsidR="00862B09" w:rsidRDefault="00862B09" w:rsidP="00862B0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[7]</w:t>
      </w:r>
      <w:r>
        <w:rPr>
          <w:rFonts w:ascii="Times New Roman" w:hAnsi="Times New Roman" w:cs="Times New Roman"/>
          <w:sz w:val="28"/>
          <w:szCs w:val="28"/>
          <w:lang w:val="en-ZA"/>
        </w:rPr>
        <w:tab/>
      </w:r>
      <w:r>
        <w:rPr>
          <w:rFonts w:ascii="Times New Roman" w:hAnsi="Times New Roman" w:cs="Times New Roman"/>
          <w:b/>
          <w:bCs/>
          <w:sz w:val="28"/>
          <w:szCs w:val="28"/>
          <w:lang w:val="en-ZA"/>
        </w:rPr>
        <w:t>Failure to render written reasons</w:t>
      </w:r>
      <w:r w:rsidR="008072C0">
        <w:rPr>
          <w:rFonts w:ascii="Times New Roman" w:hAnsi="Times New Roman" w:cs="Times New Roman"/>
          <w:b/>
          <w:bCs/>
          <w:sz w:val="28"/>
          <w:szCs w:val="28"/>
          <w:lang w:val="en-ZA"/>
        </w:rPr>
        <w:t>.</w:t>
      </w:r>
    </w:p>
    <w:p w14:paraId="18CD88F0" w14:textId="77777777" w:rsidR="00AA34AF" w:rsidRDefault="00AA34AF" w:rsidP="00862B09">
      <w:pPr>
        <w:spacing w:after="0" w:line="360" w:lineRule="auto"/>
        <w:jc w:val="both"/>
        <w:rPr>
          <w:rFonts w:ascii="Times New Roman" w:hAnsi="Times New Roman" w:cs="Times New Roman"/>
          <w:b/>
          <w:bCs/>
          <w:sz w:val="28"/>
          <w:szCs w:val="28"/>
          <w:lang w:val="en-ZA"/>
        </w:rPr>
      </w:pPr>
    </w:p>
    <w:p w14:paraId="674B7054" w14:textId="70712545" w:rsidR="00D0458E" w:rsidRDefault="00D0458E" w:rsidP="00D0458E">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In terms of Section 12</w:t>
      </w:r>
      <w:r w:rsidR="009F44B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(3) of the Constitution </w:t>
      </w:r>
      <w:r w:rsidR="00C62EAF">
        <w:rPr>
          <w:rFonts w:ascii="Times New Roman" w:hAnsi="Times New Roman" w:cs="Times New Roman"/>
          <w:sz w:val="28"/>
          <w:szCs w:val="28"/>
          <w:lang w:val="en-ZA"/>
        </w:rPr>
        <w:t>of Lesotho 1993:</w:t>
      </w:r>
    </w:p>
    <w:p w14:paraId="7E9352D0" w14:textId="74DCF6E3" w:rsidR="00C62EAF" w:rsidRDefault="00C62EAF" w:rsidP="00D0458E">
      <w:pPr>
        <w:spacing w:after="0" w:line="360" w:lineRule="auto"/>
        <w:jc w:val="both"/>
        <w:rPr>
          <w:rFonts w:ascii="Times New Roman" w:hAnsi="Times New Roman" w:cs="Times New Roman"/>
          <w:sz w:val="28"/>
          <w:szCs w:val="28"/>
          <w:lang w:val="en-ZA"/>
        </w:rPr>
      </w:pPr>
    </w:p>
    <w:p w14:paraId="5BF85015" w14:textId="3EFC97B6" w:rsidR="00C62EAF" w:rsidRDefault="008E0A62" w:rsidP="00C62EA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w:t>
      </w:r>
      <w:r w:rsidR="008A435F">
        <w:rPr>
          <w:rFonts w:ascii="Times New Roman" w:hAnsi="Times New Roman" w:cs="Times New Roman"/>
          <w:i/>
          <w:iCs/>
          <w:sz w:val="24"/>
          <w:szCs w:val="24"/>
          <w:lang w:val="en-ZA"/>
        </w:rPr>
        <w:t>W</w:t>
      </w:r>
      <w:r>
        <w:rPr>
          <w:rFonts w:ascii="Times New Roman" w:hAnsi="Times New Roman" w:cs="Times New Roman"/>
          <w:i/>
          <w:iCs/>
          <w:sz w:val="24"/>
          <w:szCs w:val="24"/>
          <w:lang w:val="en-ZA"/>
        </w:rPr>
        <w:t>hen a person is tried for any criminal offence, the accused person or any person authorised by him in that behalf shall, if he so requires and subject to payment of such reasonable fee as may be prescribed by law, be given within a reasonable time after judgment a copy for the use of the accused person of any record of the proceedings made or on behalf of the court,”</w:t>
      </w:r>
    </w:p>
    <w:p w14:paraId="5E8923F0" w14:textId="2172F784" w:rsidR="008E0A62" w:rsidRDefault="008E0A62" w:rsidP="008E0A62">
      <w:pPr>
        <w:spacing w:after="0" w:line="360" w:lineRule="auto"/>
        <w:ind w:right="1008"/>
        <w:jc w:val="both"/>
        <w:rPr>
          <w:rFonts w:ascii="Times New Roman" w:hAnsi="Times New Roman" w:cs="Times New Roman"/>
          <w:i/>
          <w:iCs/>
          <w:sz w:val="24"/>
          <w:szCs w:val="24"/>
          <w:lang w:val="en-ZA"/>
        </w:rPr>
      </w:pPr>
    </w:p>
    <w:p w14:paraId="528E5659" w14:textId="3993748A" w:rsidR="00AA34AF" w:rsidRDefault="00AA34AF" w:rsidP="008E0A62">
      <w:pPr>
        <w:spacing w:after="0" w:line="360" w:lineRule="auto"/>
        <w:ind w:right="1008"/>
        <w:jc w:val="both"/>
        <w:rPr>
          <w:rFonts w:ascii="Times New Roman" w:hAnsi="Times New Roman" w:cs="Times New Roman"/>
          <w:i/>
          <w:iCs/>
          <w:sz w:val="24"/>
          <w:szCs w:val="24"/>
          <w:lang w:val="en-ZA"/>
        </w:rPr>
      </w:pPr>
    </w:p>
    <w:p w14:paraId="3F7C57AC" w14:textId="1BB5F945" w:rsidR="00AA34AF" w:rsidRPr="00AA34AF" w:rsidRDefault="00AA34AF" w:rsidP="00AA34AF">
      <w:pPr>
        <w:pStyle w:val="BodyText"/>
      </w:pPr>
      <w:r>
        <w:t xml:space="preserve">[8]     </w:t>
      </w:r>
      <w:r w:rsidRPr="00AA34AF">
        <w:t xml:space="preserve">There is no question that the learned Magistrate did not render written </w:t>
      </w:r>
      <w:r>
        <w:tab/>
      </w:r>
      <w:r w:rsidRPr="00AA34AF">
        <w:t xml:space="preserve">reasons for her decision not to refer the so-called question of law </w:t>
      </w:r>
      <w:r>
        <w:tab/>
      </w:r>
      <w:r w:rsidRPr="00AA34AF">
        <w:t xml:space="preserve">involving constitutional interpretation of </w:t>
      </w:r>
      <w:r w:rsidR="003F79C2">
        <w:t>s</w:t>
      </w:r>
      <w:r w:rsidRPr="00AA34AF">
        <w:t xml:space="preserve">. 98 (4) of MLPCA, to this </w:t>
      </w:r>
      <w:r>
        <w:tab/>
      </w:r>
      <w:r w:rsidRPr="00AA34AF">
        <w:t xml:space="preserve">court. She also did not dispatch the record of proceedings to this </w:t>
      </w:r>
      <w:r>
        <w:tab/>
      </w:r>
      <w:r w:rsidRPr="00AA34AF">
        <w:t xml:space="preserve">court as ordered. Failure to render written reasons cannot be </w:t>
      </w:r>
      <w:r>
        <w:tab/>
      </w:r>
      <w:r w:rsidRPr="00AA34AF">
        <w:t xml:space="preserve">countenanced as it prejudices the litigant’s right to take up the </w:t>
      </w:r>
      <w:r>
        <w:tab/>
      </w:r>
      <w:r w:rsidRPr="00AA34AF">
        <w:t xml:space="preserve">decision on appeal.  It does not matter that perceptively, the issue </w:t>
      </w:r>
      <w:r>
        <w:tab/>
      </w:r>
      <w:r w:rsidRPr="00AA34AF">
        <w:t xml:space="preserve">raised and dismissed is unfounded or lacks merit.  A litigant is </w:t>
      </w:r>
      <w:r>
        <w:tab/>
      </w:r>
      <w:r w:rsidRPr="00AA34AF">
        <w:t xml:space="preserve">entitled to exercise his/her right to have her dissatisfaction with the </w:t>
      </w:r>
      <w:r>
        <w:tab/>
      </w:r>
      <w:r w:rsidRPr="00AA34AF">
        <w:t>decision ventilated on appeal.  He</w:t>
      </w:r>
      <w:r w:rsidR="006174EB">
        <w:t>/she</w:t>
      </w:r>
      <w:r w:rsidRPr="00AA34AF">
        <w:t xml:space="preserve"> can only exercise </w:t>
      </w:r>
      <w:r w:rsidR="00245404">
        <w:t>his/her right</w:t>
      </w:r>
      <w:r w:rsidR="006174EB">
        <w:tab/>
      </w:r>
      <w:r w:rsidRPr="00AA34AF">
        <w:t xml:space="preserve">of taking up the matter on appeal only after seeing the written reasons </w:t>
      </w:r>
      <w:r>
        <w:tab/>
      </w:r>
      <w:r w:rsidRPr="00AA34AF">
        <w:t>for the decision. In the absence of those reasons</w:t>
      </w:r>
      <w:r w:rsidR="007C3514">
        <w:t>,</w:t>
      </w:r>
      <w:r w:rsidRPr="00AA34AF">
        <w:t xml:space="preserve"> that right is </w:t>
      </w:r>
      <w:r>
        <w:tab/>
      </w:r>
      <w:r w:rsidRPr="00AA34AF">
        <w:t xml:space="preserve">effectively rendered </w:t>
      </w:r>
      <w:r w:rsidR="00F22D30">
        <w:t>nugatory</w:t>
      </w:r>
      <w:r w:rsidRPr="00AA34AF">
        <w:t>.</w:t>
      </w:r>
      <w:r w:rsidR="00262DAF" w:rsidRPr="00262DAF">
        <w:t xml:space="preserve"> </w:t>
      </w:r>
      <w:r w:rsidR="00262DAF" w:rsidRPr="00262DAF">
        <w:rPr>
          <w:lang w:val="en-US"/>
        </w:rPr>
        <w:t xml:space="preserve">Failure to render written reasons for </w:t>
      </w:r>
      <w:r w:rsidR="00262DAF">
        <w:rPr>
          <w:lang w:val="en-US"/>
        </w:rPr>
        <w:tab/>
      </w:r>
      <w:r w:rsidR="00262DAF" w:rsidRPr="00262DAF">
        <w:rPr>
          <w:lang w:val="en-US"/>
        </w:rPr>
        <w:t xml:space="preserve">the judgment and dispatch the record of proceedings within a </w:t>
      </w:r>
      <w:r w:rsidR="00262DAF">
        <w:rPr>
          <w:lang w:val="en-US"/>
        </w:rPr>
        <w:tab/>
      </w:r>
      <w:r w:rsidR="00262DAF" w:rsidRPr="00262DAF">
        <w:rPr>
          <w:lang w:val="en-US"/>
        </w:rPr>
        <w:t xml:space="preserve">reasonable time as required by </w:t>
      </w:r>
      <w:r w:rsidR="003F79C2">
        <w:rPr>
          <w:lang w:val="en-US"/>
        </w:rPr>
        <w:t>s</w:t>
      </w:r>
      <w:r w:rsidR="00262DAF" w:rsidRPr="00262DAF">
        <w:rPr>
          <w:lang w:val="en-US"/>
        </w:rPr>
        <w:t xml:space="preserve">.12 (3) above amounted to a denial </w:t>
      </w:r>
      <w:r w:rsidR="00262DAF">
        <w:rPr>
          <w:lang w:val="en-US"/>
        </w:rPr>
        <w:tab/>
      </w:r>
      <w:r w:rsidR="00262DAF" w:rsidRPr="00262DAF">
        <w:rPr>
          <w:lang w:val="en-US"/>
        </w:rPr>
        <w:t xml:space="preserve">of the applicant’s right to prosecute her appeal, and consequently a </w:t>
      </w:r>
      <w:r w:rsidR="00262DAF">
        <w:rPr>
          <w:lang w:val="en-US"/>
        </w:rPr>
        <w:tab/>
      </w:r>
      <w:r w:rsidR="00262DAF" w:rsidRPr="00262DAF">
        <w:rPr>
          <w:lang w:val="en-US"/>
        </w:rPr>
        <w:t>denial of her right to a fair trial (</w:t>
      </w:r>
      <w:r w:rsidR="00262DAF" w:rsidRPr="00262DAF">
        <w:rPr>
          <w:b/>
          <w:bCs/>
          <w:lang w:val="en-US"/>
        </w:rPr>
        <w:t xml:space="preserve">Letuka v Minister of Justice and </w:t>
      </w:r>
      <w:r w:rsidR="00262DAF">
        <w:rPr>
          <w:b/>
          <w:bCs/>
          <w:lang w:val="en-US"/>
        </w:rPr>
        <w:lastRenderedPageBreak/>
        <w:tab/>
      </w:r>
      <w:r w:rsidR="00262DAF" w:rsidRPr="00262DAF">
        <w:rPr>
          <w:b/>
          <w:bCs/>
          <w:lang w:val="en-US"/>
        </w:rPr>
        <w:t xml:space="preserve">Human Rights and Others (Constitutional Case No. 10/2010) </w:t>
      </w:r>
      <w:r w:rsidR="00262DAF">
        <w:rPr>
          <w:b/>
          <w:bCs/>
          <w:lang w:val="en-US"/>
        </w:rPr>
        <w:tab/>
      </w:r>
      <w:r w:rsidR="00262DAF" w:rsidRPr="00262DAF">
        <w:rPr>
          <w:b/>
          <w:bCs/>
          <w:lang w:val="en-US"/>
        </w:rPr>
        <w:t>[2014] LSHC 45 (19 May 2014).</w:t>
      </w:r>
      <w:r w:rsidR="00262DAF" w:rsidRPr="00262DAF">
        <w:rPr>
          <w:lang w:val="en-US"/>
        </w:rPr>
        <w:t xml:space="preserve">  </w:t>
      </w:r>
    </w:p>
    <w:p w14:paraId="079D7ACA" w14:textId="77777777" w:rsidR="00AA34AF" w:rsidRDefault="00AA34AF" w:rsidP="008E0A62">
      <w:pPr>
        <w:spacing w:after="0" w:line="360" w:lineRule="auto"/>
        <w:ind w:right="1008"/>
        <w:jc w:val="both"/>
        <w:rPr>
          <w:rFonts w:ascii="Times New Roman" w:hAnsi="Times New Roman" w:cs="Times New Roman"/>
          <w:i/>
          <w:iCs/>
          <w:sz w:val="24"/>
          <w:szCs w:val="24"/>
          <w:lang w:val="en-ZA"/>
        </w:rPr>
      </w:pPr>
    </w:p>
    <w:p w14:paraId="521F3186" w14:textId="6078D9CD" w:rsidR="008E0A62" w:rsidRDefault="008E0A62" w:rsidP="00367B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With th</w:t>
      </w:r>
      <w:r w:rsidR="00C40978">
        <w:rPr>
          <w:rFonts w:ascii="Times New Roman" w:hAnsi="Times New Roman" w:cs="Times New Roman"/>
          <w:sz w:val="28"/>
          <w:szCs w:val="28"/>
          <w:lang w:val="en-ZA"/>
        </w:rPr>
        <w:t>e above</w:t>
      </w:r>
      <w:r>
        <w:rPr>
          <w:rFonts w:ascii="Times New Roman" w:hAnsi="Times New Roman" w:cs="Times New Roman"/>
          <w:sz w:val="28"/>
          <w:szCs w:val="28"/>
          <w:lang w:val="en-ZA"/>
        </w:rPr>
        <w:t xml:space="preserve"> conclusion in mind, the next question which should be answered is whether a stay of prosecution is an appropriate remedy in the circumstances of this case. In the case of </w:t>
      </w:r>
      <w:r>
        <w:rPr>
          <w:rFonts w:ascii="Times New Roman" w:hAnsi="Times New Roman" w:cs="Times New Roman"/>
          <w:b/>
          <w:bCs/>
          <w:sz w:val="28"/>
          <w:szCs w:val="28"/>
          <w:lang w:val="en-ZA"/>
        </w:rPr>
        <w:t xml:space="preserve">Ketisi v Director of Public Prosecutions LAC (2005 – 2006) </w:t>
      </w:r>
      <w:r w:rsidRPr="00E86ECE">
        <w:rPr>
          <w:rFonts w:ascii="Times New Roman" w:hAnsi="Times New Roman" w:cs="Times New Roman"/>
          <w:sz w:val="28"/>
          <w:szCs w:val="28"/>
          <w:lang w:val="en-ZA"/>
        </w:rPr>
        <w:t>503 at 509</w:t>
      </w:r>
      <w:r w:rsidR="006C6A77">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the remedy of stay of prosecution was characterised as “drastic</w:t>
      </w:r>
      <w:r w:rsidR="00455F77">
        <w:rPr>
          <w:rFonts w:ascii="Times New Roman" w:hAnsi="Times New Roman" w:cs="Times New Roman"/>
          <w:sz w:val="28"/>
          <w:szCs w:val="28"/>
          <w:lang w:val="en-ZA"/>
        </w:rPr>
        <w:t>.</w:t>
      </w:r>
      <w:r>
        <w:rPr>
          <w:rFonts w:ascii="Times New Roman" w:hAnsi="Times New Roman" w:cs="Times New Roman"/>
          <w:sz w:val="28"/>
          <w:szCs w:val="28"/>
          <w:lang w:val="en-ZA"/>
        </w:rPr>
        <w:t xml:space="preserve">”  In the present matter, even though the non-rendering of written judgment should not be viewed lightly, it will be observed that the applicant </w:t>
      </w:r>
      <w:r w:rsidR="00B16F75">
        <w:rPr>
          <w:rFonts w:ascii="Times New Roman" w:hAnsi="Times New Roman" w:cs="Times New Roman"/>
          <w:sz w:val="28"/>
          <w:szCs w:val="28"/>
          <w:lang w:val="en-ZA"/>
        </w:rPr>
        <w:t xml:space="preserve">was </w:t>
      </w:r>
      <w:r w:rsidR="006C6A77">
        <w:rPr>
          <w:rFonts w:ascii="Times New Roman" w:hAnsi="Times New Roman" w:cs="Times New Roman"/>
          <w:sz w:val="28"/>
          <w:szCs w:val="28"/>
          <w:lang w:val="en-ZA"/>
        </w:rPr>
        <w:t xml:space="preserve">not </w:t>
      </w:r>
      <w:r w:rsidR="009226DD">
        <w:rPr>
          <w:rFonts w:ascii="Times New Roman" w:hAnsi="Times New Roman" w:cs="Times New Roman"/>
          <w:sz w:val="28"/>
          <w:szCs w:val="28"/>
          <w:lang w:val="en-ZA"/>
        </w:rPr>
        <w:t>hamstrung by the absence</w:t>
      </w:r>
      <w:r w:rsidR="00B16F75">
        <w:rPr>
          <w:rFonts w:ascii="Times New Roman" w:hAnsi="Times New Roman" w:cs="Times New Roman"/>
          <w:sz w:val="28"/>
          <w:szCs w:val="28"/>
          <w:lang w:val="en-ZA"/>
        </w:rPr>
        <w:t xml:space="preserve"> </w:t>
      </w:r>
      <w:r w:rsidR="009226DD">
        <w:rPr>
          <w:rFonts w:ascii="Times New Roman" w:hAnsi="Times New Roman" w:cs="Times New Roman"/>
          <w:sz w:val="28"/>
          <w:szCs w:val="28"/>
          <w:lang w:val="en-ZA"/>
        </w:rPr>
        <w:t>of</w:t>
      </w:r>
      <w:r w:rsidR="00B16F75">
        <w:rPr>
          <w:rFonts w:ascii="Times New Roman" w:hAnsi="Times New Roman" w:cs="Times New Roman"/>
          <w:sz w:val="28"/>
          <w:szCs w:val="28"/>
          <w:lang w:val="en-ZA"/>
        </w:rPr>
        <w:t xml:space="preserve"> the record of the proceedings of the court </w:t>
      </w:r>
      <w:r w:rsidR="00B16F75" w:rsidRPr="008B52DF">
        <w:rPr>
          <w:rFonts w:ascii="Times New Roman" w:hAnsi="Times New Roman" w:cs="Times New Roman"/>
          <w:i/>
          <w:iCs/>
          <w:sz w:val="28"/>
          <w:szCs w:val="28"/>
          <w:lang w:val="en-ZA"/>
        </w:rPr>
        <w:t>a quo</w:t>
      </w:r>
      <w:r w:rsidR="00B16F75">
        <w:rPr>
          <w:rFonts w:ascii="Times New Roman" w:hAnsi="Times New Roman" w:cs="Times New Roman"/>
          <w:sz w:val="28"/>
          <w:szCs w:val="28"/>
          <w:lang w:val="en-ZA"/>
        </w:rPr>
        <w:t xml:space="preserve"> and its written judgment</w:t>
      </w:r>
      <w:r w:rsidR="009226DD">
        <w:rPr>
          <w:rFonts w:ascii="Times New Roman" w:hAnsi="Times New Roman" w:cs="Times New Roman"/>
          <w:sz w:val="28"/>
          <w:szCs w:val="28"/>
          <w:lang w:val="en-ZA"/>
        </w:rPr>
        <w:t>,</w:t>
      </w:r>
      <w:r w:rsidR="00B16F75">
        <w:rPr>
          <w:rFonts w:ascii="Times New Roman" w:hAnsi="Times New Roman" w:cs="Times New Roman"/>
          <w:sz w:val="28"/>
          <w:szCs w:val="28"/>
          <w:lang w:val="en-ZA"/>
        </w:rPr>
        <w:t xml:space="preserve"> </w:t>
      </w:r>
      <w:r w:rsidR="006C6A77">
        <w:rPr>
          <w:rFonts w:ascii="Times New Roman" w:hAnsi="Times New Roman" w:cs="Times New Roman"/>
          <w:sz w:val="28"/>
          <w:szCs w:val="28"/>
          <w:lang w:val="en-ZA"/>
        </w:rPr>
        <w:t>before she could approach this court.</w:t>
      </w:r>
      <w:r w:rsidR="00B16F75">
        <w:rPr>
          <w:rFonts w:ascii="Times New Roman" w:hAnsi="Times New Roman" w:cs="Times New Roman"/>
          <w:sz w:val="28"/>
          <w:szCs w:val="28"/>
          <w:lang w:val="en-ZA"/>
        </w:rPr>
        <w:t xml:space="preserve"> </w:t>
      </w:r>
      <w:r w:rsidR="006C6A77">
        <w:rPr>
          <w:rFonts w:ascii="Times New Roman" w:hAnsi="Times New Roman" w:cs="Times New Roman"/>
          <w:sz w:val="28"/>
          <w:szCs w:val="28"/>
          <w:lang w:val="en-ZA"/>
        </w:rPr>
        <w:t>T</w:t>
      </w:r>
      <w:r w:rsidR="00B16F75">
        <w:rPr>
          <w:rFonts w:ascii="Times New Roman" w:hAnsi="Times New Roman" w:cs="Times New Roman"/>
          <w:sz w:val="28"/>
          <w:szCs w:val="28"/>
          <w:lang w:val="en-ZA"/>
        </w:rPr>
        <w:t xml:space="preserve">he applicant exercised the avenue which is provided by </w:t>
      </w:r>
      <w:r w:rsidR="003F79C2">
        <w:rPr>
          <w:rFonts w:ascii="Times New Roman" w:hAnsi="Times New Roman" w:cs="Times New Roman"/>
          <w:sz w:val="28"/>
          <w:szCs w:val="28"/>
          <w:lang w:val="en-ZA"/>
        </w:rPr>
        <w:t>s</w:t>
      </w:r>
      <w:r w:rsidR="00B16F75">
        <w:rPr>
          <w:rFonts w:ascii="Times New Roman" w:hAnsi="Times New Roman" w:cs="Times New Roman"/>
          <w:sz w:val="28"/>
          <w:szCs w:val="28"/>
          <w:lang w:val="en-ZA"/>
        </w:rPr>
        <w:t xml:space="preserve">.22 of the Constitution of Lesotho 1993 (as amended) to have </w:t>
      </w:r>
      <w:r w:rsidR="009226DD">
        <w:rPr>
          <w:rFonts w:ascii="Times New Roman" w:hAnsi="Times New Roman" w:cs="Times New Roman"/>
          <w:sz w:val="28"/>
          <w:szCs w:val="28"/>
          <w:lang w:val="en-ZA"/>
        </w:rPr>
        <w:t xml:space="preserve">the constitutionality of </w:t>
      </w:r>
      <w:r w:rsidR="003F79C2">
        <w:rPr>
          <w:rFonts w:ascii="Times New Roman" w:hAnsi="Times New Roman" w:cs="Times New Roman"/>
          <w:sz w:val="28"/>
          <w:szCs w:val="28"/>
          <w:lang w:val="en-ZA"/>
        </w:rPr>
        <w:t>s</w:t>
      </w:r>
      <w:r w:rsidR="00B16F75">
        <w:rPr>
          <w:rFonts w:ascii="Times New Roman" w:hAnsi="Times New Roman" w:cs="Times New Roman"/>
          <w:sz w:val="28"/>
          <w:szCs w:val="28"/>
          <w:lang w:val="en-ZA"/>
        </w:rPr>
        <w:t xml:space="preserve">. 98(4) of the MLPCA </w:t>
      </w:r>
      <w:r w:rsidR="00B06518">
        <w:rPr>
          <w:rFonts w:ascii="Times New Roman" w:hAnsi="Times New Roman" w:cs="Times New Roman"/>
          <w:sz w:val="28"/>
          <w:szCs w:val="28"/>
          <w:lang w:val="en-ZA"/>
        </w:rPr>
        <w:t>determined</w:t>
      </w:r>
      <w:r w:rsidR="00B16F75">
        <w:rPr>
          <w:rFonts w:ascii="Times New Roman" w:hAnsi="Times New Roman" w:cs="Times New Roman"/>
          <w:sz w:val="28"/>
          <w:szCs w:val="28"/>
          <w:lang w:val="en-ZA"/>
        </w:rPr>
        <w:t xml:space="preserve"> through the</w:t>
      </w:r>
      <w:r w:rsidR="00B06518">
        <w:rPr>
          <w:rFonts w:ascii="Times New Roman" w:hAnsi="Times New Roman" w:cs="Times New Roman"/>
          <w:sz w:val="28"/>
          <w:szCs w:val="28"/>
          <w:lang w:val="en-ZA"/>
        </w:rPr>
        <w:t xml:space="preserve"> </w:t>
      </w:r>
      <w:r w:rsidR="00B16F75">
        <w:rPr>
          <w:rFonts w:ascii="Times New Roman" w:hAnsi="Times New Roman" w:cs="Times New Roman"/>
          <w:sz w:val="28"/>
          <w:szCs w:val="28"/>
          <w:lang w:val="en-ZA"/>
        </w:rPr>
        <w:t>prism of the right to fair trial</w:t>
      </w:r>
      <w:r w:rsidR="00B06518">
        <w:rPr>
          <w:rFonts w:ascii="Times New Roman" w:hAnsi="Times New Roman" w:cs="Times New Roman"/>
          <w:sz w:val="28"/>
          <w:szCs w:val="28"/>
          <w:lang w:val="en-ZA"/>
        </w:rPr>
        <w:t xml:space="preserve"> provisions</w:t>
      </w:r>
      <w:r w:rsidR="00B16F75">
        <w:rPr>
          <w:rFonts w:ascii="Times New Roman" w:hAnsi="Times New Roman" w:cs="Times New Roman"/>
          <w:sz w:val="28"/>
          <w:szCs w:val="28"/>
          <w:lang w:val="en-ZA"/>
        </w:rPr>
        <w:t>.  In the circumstances of this case</w:t>
      </w:r>
      <w:r w:rsidR="002374CE">
        <w:rPr>
          <w:rFonts w:ascii="Times New Roman" w:hAnsi="Times New Roman" w:cs="Times New Roman"/>
          <w:sz w:val="28"/>
          <w:szCs w:val="28"/>
          <w:lang w:val="en-ZA"/>
        </w:rPr>
        <w:t>,</w:t>
      </w:r>
      <w:r w:rsidR="00B16F75">
        <w:rPr>
          <w:rFonts w:ascii="Times New Roman" w:hAnsi="Times New Roman" w:cs="Times New Roman"/>
          <w:sz w:val="28"/>
          <w:szCs w:val="28"/>
          <w:lang w:val="en-ZA"/>
        </w:rPr>
        <w:t xml:space="preserve"> I do not see how the applicant was prejudiced </w:t>
      </w:r>
      <w:r w:rsidR="00053529">
        <w:rPr>
          <w:rFonts w:ascii="Times New Roman" w:hAnsi="Times New Roman" w:cs="Times New Roman"/>
          <w:sz w:val="28"/>
          <w:szCs w:val="28"/>
          <w:lang w:val="en-ZA"/>
        </w:rPr>
        <w:t xml:space="preserve">in exercising her right to approach this court </w:t>
      </w:r>
      <w:r w:rsidR="00B16F75">
        <w:rPr>
          <w:rFonts w:ascii="Times New Roman" w:hAnsi="Times New Roman" w:cs="Times New Roman"/>
          <w:sz w:val="28"/>
          <w:szCs w:val="28"/>
          <w:lang w:val="en-ZA"/>
        </w:rPr>
        <w:t>to the extent warranting the remedy of stay of prosecution, because even without the record and written judgment</w:t>
      </w:r>
      <w:r w:rsidR="00DC5AD5">
        <w:rPr>
          <w:rFonts w:ascii="Times New Roman" w:hAnsi="Times New Roman" w:cs="Times New Roman"/>
          <w:sz w:val="28"/>
          <w:szCs w:val="28"/>
          <w:lang w:val="en-ZA"/>
        </w:rPr>
        <w:t>,</w:t>
      </w:r>
      <w:r w:rsidR="00B16F75">
        <w:rPr>
          <w:rFonts w:ascii="Times New Roman" w:hAnsi="Times New Roman" w:cs="Times New Roman"/>
          <w:sz w:val="28"/>
          <w:szCs w:val="28"/>
          <w:lang w:val="en-ZA"/>
        </w:rPr>
        <w:t xml:space="preserve"> she could still invoke the jurisdiction of this court through </w:t>
      </w:r>
      <w:r w:rsidR="003F79C2">
        <w:rPr>
          <w:rFonts w:ascii="Times New Roman" w:hAnsi="Times New Roman" w:cs="Times New Roman"/>
          <w:sz w:val="28"/>
          <w:szCs w:val="28"/>
          <w:lang w:val="en-ZA"/>
        </w:rPr>
        <w:t>s</w:t>
      </w:r>
      <w:r w:rsidR="00B16F75">
        <w:rPr>
          <w:rFonts w:ascii="Times New Roman" w:hAnsi="Times New Roman" w:cs="Times New Roman"/>
          <w:sz w:val="28"/>
          <w:szCs w:val="28"/>
          <w:lang w:val="en-ZA"/>
        </w:rPr>
        <w:t xml:space="preserve">.22 to achieve the same purpose she would have achieved had the written judgment been rendered.  I turn now to consider the second issue whether a two-year delay in charging the applicant </w:t>
      </w:r>
      <w:r w:rsidR="00367BA2">
        <w:rPr>
          <w:rFonts w:ascii="Times New Roman" w:hAnsi="Times New Roman" w:cs="Times New Roman"/>
          <w:sz w:val="28"/>
          <w:szCs w:val="28"/>
          <w:lang w:val="en-ZA"/>
        </w:rPr>
        <w:t>violates</w:t>
      </w:r>
      <w:r w:rsidR="00B16F75">
        <w:rPr>
          <w:rFonts w:ascii="Times New Roman" w:hAnsi="Times New Roman" w:cs="Times New Roman"/>
          <w:sz w:val="28"/>
          <w:szCs w:val="28"/>
          <w:lang w:val="en-ZA"/>
        </w:rPr>
        <w:t xml:space="preserve"> </w:t>
      </w:r>
      <w:r w:rsidR="003F79C2">
        <w:rPr>
          <w:rFonts w:ascii="Times New Roman" w:hAnsi="Times New Roman" w:cs="Times New Roman"/>
          <w:sz w:val="28"/>
          <w:szCs w:val="28"/>
          <w:lang w:val="en-ZA"/>
        </w:rPr>
        <w:t>s</w:t>
      </w:r>
      <w:r w:rsidR="00DC5AD5">
        <w:rPr>
          <w:rFonts w:ascii="Times New Roman" w:hAnsi="Times New Roman" w:cs="Times New Roman"/>
          <w:sz w:val="28"/>
          <w:szCs w:val="28"/>
          <w:lang w:val="en-ZA"/>
        </w:rPr>
        <w:t>.</w:t>
      </w:r>
      <w:r w:rsidR="00B16F75">
        <w:rPr>
          <w:rFonts w:ascii="Times New Roman" w:hAnsi="Times New Roman" w:cs="Times New Roman"/>
          <w:sz w:val="28"/>
          <w:szCs w:val="28"/>
          <w:lang w:val="en-ZA"/>
        </w:rPr>
        <w:t>12 of the Constitution of Lesotho 1993.</w:t>
      </w:r>
    </w:p>
    <w:p w14:paraId="4A02D5CF" w14:textId="69D13073" w:rsidR="00092162" w:rsidRDefault="00092162" w:rsidP="00B16F75">
      <w:pPr>
        <w:spacing w:after="0" w:line="360" w:lineRule="auto"/>
        <w:ind w:left="720" w:right="144" w:hanging="720"/>
        <w:jc w:val="both"/>
        <w:rPr>
          <w:rFonts w:ascii="Times New Roman" w:hAnsi="Times New Roman" w:cs="Times New Roman"/>
          <w:sz w:val="28"/>
          <w:szCs w:val="28"/>
          <w:lang w:val="en-ZA"/>
        </w:rPr>
      </w:pPr>
    </w:p>
    <w:p w14:paraId="37F21BD6" w14:textId="74F2A951" w:rsidR="00092162" w:rsidRPr="00F60665" w:rsidRDefault="00092162" w:rsidP="00B16F75">
      <w:pPr>
        <w:spacing w:after="0" w:line="360" w:lineRule="auto"/>
        <w:ind w:left="720" w:right="144"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(ii) </w:t>
      </w:r>
      <w:r w:rsidRPr="008356B2">
        <w:rPr>
          <w:rFonts w:ascii="Times New Roman" w:hAnsi="Times New Roman" w:cs="Times New Roman"/>
          <w:b/>
          <w:bCs/>
          <w:sz w:val="28"/>
          <w:szCs w:val="28"/>
          <w:lang w:val="en-ZA"/>
        </w:rPr>
        <w:t>A t</w:t>
      </w:r>
      <w:r w:rsidR="006C3A88">
        <w:rPr>
          <w:rFonts w:ascii="Times New Roman" w:hAnsi="Times New Roman" w:cs="Times New Roman"/>
          <w:b/>
          <w:bCs/>
          <w:sz w:val="28"/>
          <w:szCs w:val="28"/>
          <w:lang w:val="en-ZA"/>
        </w:rPr>
        <w:t>hree</w:t>
      </w:r>
      <w:r w:rsidRPr="008356B2">
        <w:rPr>
          <w:rFonts w:ascii="Times New Roman" w:hAnsi="Times New Roman" w:cs="Times New Roman"/>
          <w:b/>
          <w:bCs/>
          <w:sz w:val="28"/>
          <w:szCs w:val="28"/>
          <w:lang w:val="en-ZA"/>
        </w:rPr>
        <w:t>-year delay to charge the applicant, whether covered by S. 12 of the Constitution of Lesotho 1993.</w:t>
      </w:r>
    </w:p>
    <w:p w14:paraId="72E462A3" w14:textId="41E43425" w:rsidR="00092162" w:rsidRDefault="00092162" w:rsidP="00367B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S</w:t>
      </w:r>
      <w:r w:rsidR="00367BA2">
        <w:rPr>
          <w:rFonts w:ascii="Times New Roman" w:hAnsi="Times New Roman" w:cs="Times New Roman"/>
          <w:sz w:val="28"/>
          <w:szCs w:val="28"/>
          <w:lang w:val="en-ZA"/>
        </w:rPr>
        <w:t>.</w:t>
      </w:r>
      <w:r>
        <w:rPr>
          <w:rFonts w:ascii="Times New Roman" w:hAnsi="Times New Roman" w:cs="Times New Roman"/>
          <w:sz w:val="28"/>
          <w:szCs w:val="28"/>
          <w:lang w:val="en-ZA"/>
        </w:rPr>
        <w:t xml:space="preserve"> 12(1) provides as follows </w:t>
      </w:r>
      <w:r w:rsidR="00367BA2">
        <w:rPr>
          <w:rFonts w:ascii="Times New Roman" w:hAnsi="Times New Roman" w:cs="Times New Roman"/>
          <w:sz w:val="28"/>
          <w:szCs w:val="28"/>
          <w:lang w:val="en-ZA"/>
        </w:rPr>
        <w:t>under the heading “Right to fair trial etc”:</w:t>
      </w:r>
    </w:p>
    <w:p w14:paraId="7C88A577" w14:textId="7ED791DC" w:rsidR="00367BA2" w:rsidRDefault="00367BA2" w:rsidP="00B16F75">
      <w:pPr>
        <w:spacing w:after="0" w:line="360" w:lineRule="auto"/>
        <w:ind w:left="720" w:right="144" w:hanging="720"/>
        <w:jc w:val="both"/>
        <w:rPr>
          <w:rFonts w:ascii="Times New Roman" w:hAnsi="Times New Roman" w:cs="Times New Roman"/>
          <w:sz w:val="28"/>
          <w:szCs w:val="28"/>
          <w:lang w:val="en-ZA"/>
        </w:rPr>
      </w:pPr>
    </w:p>
    <w:p w14:paraId="2F0390E5" w14:textId="37D5E211" w:rsidR="00367BA2" w:rsidRDefault="00367BA2" w:rsidP="00367BA2">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“If any person </w:t>
      </w:r>
      <w:r w:rsidR="00DC5AD5">
        <w:rPr>
          <w:rFonts w:ascii="Times New Roman" w:hAnsi="Times New Roman" w:cs="Times New Roman"/>
          <w:i/>
          <w:iCs/>
          <w:sz w:val="24"/>
          <w:szCs w:val="24"/>
          <w:lang w:val="en-ZA"/>
        </w:rPr>
        <w:t xml:space="preserve">is </w:t>
      </w:r>
      <w:r>
        <w:rPr>
          <w:rFonts w:ascii="Times New Roman" w:hAnsi="Times New Roman" w:cs="Times New Roman"/>
          <w:i/>
          <w:iCs/>
          <w:sz w:val="24"/>
          <w:szCs w:val="24"/>
          <w:lang w:val="en-ZA"/>
        </w:rPr>
        <w:t>charged with a criminal offence, then unless the charge is withdrawn, the case shall be afforded a fair hearing within a reasonable time by an independent court established by law.”</w:t>
      </w:r>
    </w:p>
    <w:p w14:paraId="3999C166" w14:textId="5A9D2EE2" w:rsidR="00367BA2" w:rsidRDefault="00367BA2" w:rsidP="00367BA2">
      <w:pPr>
        <w:spacing w:after="0" w:line="360" w:lineRule="auto"/>
        <w:ind w:right="1008"/>
        <w:jc w:val="both"/>
        <w:rPr>
          <w:rFonts w:ascii="Times New Roman" w:hAnsi="Times New Roman" w:cs="Times New Roman"/>
          <w:i/>
          <w:iCs/>
          <w:sz w:val="24"/>
          <w:szCs w:val="24"/>
          <w:lang w:val="en-ZA"/>
        </w:rPr>
      </w:pPr>
    </w:p>
    <w:p w14:paraId="5B1C8338" w14:textId="197C845A" w:rsidR="00367BA2" w:rsidRDefault="00367BA2" w:rsidP="00367BA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It was the argument of Mr. Rasekoai, for the applicant, that the t</w:t>
      </w:r>
      <w:r w:rsidR="006C3A88">
        <w:rPr>
          <w:rFonts w:ascii="Times New Roman" w:hAnsi="Times New Roman" w:cs="Times New Roman"/>
          <w:sz w:val="28"/>
          <w:szCs w:val="28"/>
          <w:lang w:val="en-ZA"/>
        </w:rPr>
        <w:t>hree</w:t>
      </w:r>
      <w:r>
        <w:rPr>
          <w:rFonts w:ascii="Times New Roman" w:hAnsi="Times New Roman" w:cs="Times New Roman"/>
          <w:sz w:val="28"/>
          <w:szCs w:val="28"/>
          <w:lang w:val="en-ZA"/>
        </w:rPr>
        <w:t xml:space="preserve">-year delay </w:t>
      </w:r>
      <w:r w:rsidR="00572226">
        <w:rPr>
          <w:rFonts w:ascii="Times New Roman" w:hAnsi="Times New Roman" w:cs="Times New Roman"/>
          <w:sz w:val="28"/>
          <w:szCs w:val="28"/>
          <w:lang w:val="en-ZA"/>
        </w:rPr>
        <w:t>in</w:t>
      </w:r>
      <w:r>
        <w:rPr>
          <w:rFonts w:ascii="Times New Roman" w:hAnsi="Times New Roman" w:cs="Times New Roman"/>
          <w:sz w:val="28"/>
          <w:szCs w:val="28"/>
          <w:lang w:val="en-ZA"/>
        </w:rPr>
        <w:t xml:space="preserve"> prefer</w:t>
      </w:r>
      <w:r w:rsidR="00572226">
        <w:rPr>
          <w:rFonts w:ascii="Times New Roman" w:hAnsi="Times New Roman" w:cs="Times New Roman"/>
          <w:sz w:val="28"/>
          <w:szCs w:val="28"/>
          <w:lang w:val="en-ZA"/>
        </w:rPr>
        <w:t>ring</w:t>
      </w:r>
      <w:r>
        <w:rPr>
          <w:rFonts w:ascii="Times New Roman" w:hAnsi="Times New Roman" w:cs="Times New Roman"/>
          <w:sz w:val="28"/>
          <w:szCs w:val="28"/>
          <w:lang w:val="en-ZA"/>
        </w:rPr>
        <w:t xml:space="preserve"> charges against the applicant since her suspension from work, was prejudic</w:t>
      </w:r>
      <w:r w:rsidR="00661E3C">
        <w:rPr>
          <w:rFonts w:ascii="Times New Roman" w:hAnsi="Times New Roman" w:cs="Times New Roman"/>
          <w:sz w:val="28"/>
          <w:szCs w:val="28"/>
          <w:lang w:val="en-ZA"/>
        </w:rPr>
        <w:t>ial</w:t>
      </w:r>
      <w:r>
        <w:rPr>
          <w:rFonts w:ascii="Times New Roman" w:hAnsi="Times New Roman" w:cs="Times New Roman"/>
          <w:sz w:val="28"/>
          <w:szCs w:val="28"/>
          <w:lang w:val="en-ZA"/>
        </w:rPr>
        <w:t xml:space="preserve"> to her as it affected her right to a fair trial/hearing.  In support of this contention, he quoted the above </w:t>
      </w:r>
      <w:r w:rsidR="00661E3C">
        <w:rPr>
          <w:rFonts w:ascii="Times New Roman" w:hAnsi="Times New Roman" w:cs="Times New Roman"/>
          <w:sz w:val="28"/>
          <w:szCs w:val="28"/>
          <w:lang w:val="en-ZA"/>
        </w:rPr>
        <w:t xml:space="preserve">provision </w:t>
      </w:r>
      <w:r>
        <w:rPr>
          <w:rFonts w:ascii="Times New Roman" w:hAnsi="Times New Roman" w:cs="Times New Roman"/>
          <w:sz w:val="28"/>
          <w:szCs w:val="28"/>
          <w:lang w:val="en-ZA"/>
        </w:rPr>
        <w:t xml:space="preserve">of the Constitution.  It is common ground that the applicant’s contention here is directed at pre-charge delay.  The question to be answered is whether a pre-charge delay falls under the purview of </w:t>
      </w:r>
      <w:r w:rsidR="003F79C2">
        <w:rPr>
          <w:rFonts w:ascii="Times New Roman" w:hAnsi="Times New Roman" w:cs="Times New Roman"/>
          <w:sz w:val="28"/>
          <w:szCs w:val="28"/>
          <w:lang w:val="en-ZA"/>
        </w:rPr>
        <w:t>s</w:t>
      </w:r>
      <w:r>
        <w:rPr>
          <w:rFonts w:ascii="Times New Roman" w:hAnsi="Times New Roman" w:cs="Times New Roman"/>
          <w:sz w:val="28"/>
          <w:szCs w:val="28"/>
          <w:lang w:val="en-ZA"/>
        </w:rPr>
        <w:t xml:space="preserve">.12 of the Constitution.  From the textual reading of </w:t>
      </w:r>
      <w:r w:rsidR="003F79C2">
        <w:rPr>
          <w:rFonts w:ascii="Times New Roman" w:hAnsi="Times New Roman" w:cs="Times New Roman"/>
          <w:sz w:val="28"/>
          <w:szCs w:val="28"/>
          <w:lang w:val="en-ZA"/>
        </w:rPr>
        <w:t>s</w:t>
      </w:r>
      <w:r>
        <w:rPr>
          <w:rFonts w:ascii="Times New Roman" w:hAnsi="Times New Roman" w:cs="Times New Roman"/>
          <w:sz w:val="28"/>
          <w:szCs w:val="28"/>
          <w:lang w:val="en-ZA"/>
        </w:rPr>
        <w:t>. 12</w:t>
      </w:r>
      <w:r w:rsidR="00572226">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572226">
        <w:rPr>
          <w:rFonts w:ascii="Times New Roman" w:hAnsi="Times New Roman" w:cs="Times New Roman"/>
          <w:sz w:val="28"/>
          <w:szCs w:val="28"/>
          <w:lang w:val="en-ZA"/>
        </w:rPr>
        <w:t xml:space="preserve">it </w:t>
      </w:r>
      <w:r>
        <w:rPr>
          <w:rFonts w:ascii="Times New Roman" w:hAnsi="Times New Roman" w:cs="Times New Roman"/>
          <w:sz w:val="28"/>
          <w:szCs w:val="28"/>
          <w:lang w:val="en-ZA"/>
        </w:rPr>
        <w:t xml:space="preserve">is clear that the protection to which the section is directed, is the person who </w:t>
      </w:r>
      <w:r w:rsidRPr="00572226">
        <w:rPr>
          <w:rFonts w:ascii="Times New Roman" w:hAnsi="Times New Roman" w:cs="Times New Roman"/>
          <w:i/>
          <w:iCs/>
          <w:sz w:val="28"/>
          <w:szCs w:val="28"/>
          <w:lang w:val="en-ZA"/>
        </w:rPr>
        <w:t>is charged</w:t>
      </w:r>
      <w:r w:rsidR="00572226">
        <w:rPr>
          <w:rFonts w:ascii="Times New Roman" w:hAnsi="Times New Roman" w:cs="Times New Roman"/>
          <w:sz w:val="28"/>
          <w:szCs w:val="28"/>
          <w:lang w:val="en-ZA"/>
        </w:rPr>
        <w:t xml:space="preserve"> with a criminal offence</w:t>
      </w:r>
      <w:r>
        <w:rPr>
          <w:rFonts w:ascii="Times New Roman" w:hAnsi="Times New Roman" w:cs="Times New Roman"/>
          <w:sz w:val="28"/>
          <w:szCs w:val="28"/>
          <w:lang w:val="en-ZA"/>
        </w:rPr>
        <w:t>, with the result tha</w:t>
      </w:r>
      <w:r w:rsidR="009A6485">
        <w:rPr>
          <w:rFonts w:ascii="Times New Roman" w:hAnsi="Times New Roman" w:cs="Times New Roman"/>
          <w:sz w:val="28"/>
          <w:szCs w:val="28"/>
          <w:lang w:val="en-ZA"/>
        </w:rPr>
        <w:t>t</w:t>
      </w:r>
      <w:r>
        <w:rPr>
          <w:rFonts w:ascii="Times New Roman" w:hAnsi="Times New Roman" w:cs="Times New Roman"/>
          <w:sz w:val="28"/>
          <w:szCs w:val="28"/>
          <w:lang w:val="en-ZA"/>
        </w:rPr>
        <w:t xml:space="preserve"> the pre-charge delay is not protected by </w:t>
      </w:r>
      <w:r w:rsidR="003F79C2">
        <w:rPr>
          <w:rFonts w:ascii="Times New Roman" w:hAnsi="Times New Roman" w:cs="Times New Roman"/>
          <w:sz w:val="28"/>
          <w:szCs w:val="28"/>
          <w:lang w:val="en-ZA"/>
        </w:rPr>
        <w:t>s</w:t>
      </w:r>
      <w:r>
        <w:rPr>
          <w:rFonts w:ascii="Times New Roman" w:hAnsi="Times New Roman" w:cs="Times New Roman"/>
          <w:sz w:val="28"/>
          <w:szCs w:val="28"/>
          <w:lang w:val="en-ZA"/>
        </w:rPr>
        <w:t>.12 as alleged by the applicant</w:t>
      </w:r>
      <w:r w:rsidR="00572226">
        <w:rPr>
          <w:rFonts w:ascii="Times New Roman" w:hAnsi="Times New Roman" w:cs="Times New Roman"/>
          <w:sz w:val="28"/>
          <w:szCs w:val="28"/>
          <w:lang w:val="en-ZA"/>
        </w:rPr>
        <w:t>’s counsel</w:t>
      </w:r>
      <w:r w:rsidR="009A6485">
        <w:rPr>
          <w:rFonts w:ascii="Times New Roman" w:hAnsi="Times New Roman" w:cs="Times New Roman"/>
          <w:sz w:val="28"/>
          <w:szCs w:val="28"/>
          <w:lang w:val="en-ZA"/>
        </w:rPr>
        <w:t xml:space="preserve">.  The incidents of the right to a fair hearing/trial enumerated under </w:t>
      </w:r>
      <w:r w:rsidR="003F79C2">
        <w:rPr>
          <w:rFonts w:ascii="Times New Roman" w:hAnsi="Times New Roman" w:cs="Times New Roman"/>
          <w:sz w:val="28"/>
          <w:szCs w:val="28"/>
          <w:lang w:val="en-ZA"/>
        </w:rPr>
        <w:t>s</w:t>
      </w:r>
      <w:r w:rsidR="009A6485">
        <w:rPr>
          <w:rFonts w:ascii="Times New Roman" w:hAnsi="Times New Roman" w:cs="Times New Roman"/>
          <w:sz w:val="28"/>
          <w:szCs w:val="28"/>
          <w:lang w:val="en-ZA"/>
        </w:rPr>
        <w:t xml:space="preserve">. 12 makes this abundantly clear. </w:t>
      </w:r>
      <w:r w:rsidR="00572226">
        <w:rPr>
          <w:rFonts w:ascii="Times New Roman" w:hAnsi="Times New Roman" w:cs="Times New Roman"/>
          <w:sz w:val="28"/>
          <w:szCs w:val="28"/>
          <w:lang w:val="en-ZA"/>
        </w:rPr>
        <w:t>Nowhere does s.12 provides that a suspect be charged within a reasonable time.</w:t>
      </w:r>
      <w:r w:rsidR="009A6485">
        <w:rPr>
          <w:rFonts w:ascii="Times New Roman" w:hAnsi="Times New Roman" w:cs="Times New Roman"/>
          <w:sz w:val="28"/>
          <w:szCs w:val="28"/>
          <w:lang w:val="en-ZA"/>
        </w:rPr>
        <w:t xml:space="preserve"> There are cogent reasons for </w:t>
      </w:r>
      <w:r w:rsidR="00217C5E">
        <w:rPr>
          <w:rFonts w:ascii="Times New Roman" w:hAnsi="Times New Roman" w:cs="Times New Roman"/>
          <w:sz w:val="28"/>
          <w:szCs w:val="28"/>
          <w:lang w:val="en-ZA"/>
        </w:rPr>
        <w:t>a constitutional decree that an accused person</w:t>
      </w:r>
      <w:r w:rsidR="00572226">
        <w:rPr>
          <w:rFonts w:ascii="Times New Roman" w:hAnsi="Times New Roman" w:cs="Times New Roman"/>
          <w:sz w:val="28"/>
          <w:szCs w:val="28"/>
          <w:lang w:val="en-ZA"/>
        </w:rPr>
        <w:t>, as against a person not yet charged with a crime,</w:t>
      </w:r>
      <w:r w:rsidR="00217C5E">
        <w:rPr>
          <w:rFonts w:ascii="Times New Roman" w:hAnsi="Times New Roman" w:cs="Times New Roman"/>
          <w:sz w:val="28"/>
          <w:szCs w:val="28"/>
          <w:lang w:val="en-ZA"/>
        </w:rPr>
        <w:t xml:space="preserve"> be tried </w:t>
      </w:r>
      <w:r w:rsidR="009A6485">
        <w:rPr>
          <w:rFonts w:ascii="Times New Roman" w:hAnsi="Times New Roman" w:cs="Times New Roman"/>
          <w:sz w:val="28"/>
          <w:szCs w:val="28"/>
          <w:lang w:val="en-ZA"/>
        </w:rPr>
        <w:t>within a reasonable time</w:t>
      </w:r>
      <w:r w:rsidR="00217C5E">
        <w:rPr>
          <w:rFonts w:ascii="Times New Roman" w:hAnsi="Times New Roman" w:cs="Times New Roman"/>
          <w:sz w:val="28"/>
          <w:szCs w:val="28"/>
          <w:lang w:val="en-ZA"/>
        </w:rPr>
        <w:t>,</w:t>
      </w:r>
      <w:r w:rsidR="009A6485">
        <w:rPr>
          <w:rFonts w:ascii="Times New Roman" w:hAnsi="Times New Roman" w:cs="Times New Roman"/>
          <w:sz w:val="28"/>
          <w:szCs w:val="28"/>
          <w:lang w:val="en-ZA"/>
        </w:rPr>
        <w:t xml:space="preserve"> as was stated in</w:t>
      </w:r>
      <w:r w:rsidR="003C48E7">
        <w:rPr>
          <w:rFonts w:ascii="Times New Roman" w:hAnsi="Times New Roman" w:cs="Times New Roman"/>
          <w:sz w:val="28"/>
          <w:szCs w:val="28"/>
          <w:lang w:val="en-ZA"/>
        </w:rPr>
        <w:t xml:space="preserve"> the Canadian case of </w:t>
      </w:r>
      <w:r w:rsidR="009A6485">
        <w:rPr>
          <w:rFonts w:ascii="Times New Roman" w:hAnsi="Times New Roman" w:cs="Times New Roman"/>
          <w:sz w:val="28"/>
          <w:szCs w:val="28"/>
          <w:lang w:val="en-ZA"/>
        </w:rPr>
        <w:t xml:space="preserve"> </w:t>
      </w:r>
      <w:bookmarkStart w:id="0" w:name="_Hlk98071231"/>
      <w:r w:rsidR="009C0F20">
        <w:rPr>
          <w:rFonts w:ascii="Times New Roman" w:hAnsi="Times New Roman" w:cs="Times New Roman"/>
          <w:b/>
          <w:bCs/>
          <w:sz w:val="28"/>
          <w:szCs w:val="28"/>
          <w:lang w:val="en-ZA"/>
        </w:rPr>
        <w:t xml:space="preserve">R v Morin (1992) 8 CRR (2d) 193 </w:t>
      </w:r>
      <w:bookmarkEnd w:id="0"/>
      <w:r w:rsidR="009C0F20">
        <w:rPr>
          <w:rFonts w:ascii="Times New Roman" w:hAnsi="Times New Roman" w:cs="Times New Roman"/>
          <w:b/>
          <w:bCs/>
          <w:sz w:val="28"/>
          <w:szCs w:val="28"/>
          <w:lang w:val="en-ZA"/>
        </w:rPr>
        <w:t>at 202, thus:</w:t>
      </w:r>
    </w:p>
    <w:p w14:paraId="5501844A" w14:textId="363CFEF3" w:rsidR="009C0F20" w:rsidRDefault="009C0F20" w:rsidP="00367BA2">
      <w:pPr>
        <w:spacing w:after="0" w:line="360" w:lineRule="auto"/>
        <w:ind w:left="720" w:hanging="720"/>
        <w:jc w:val="both"/>
        <w:rPr>
          <w:rFonts w:ascii="Times New Roman" w:hAnsi="Times New Roman" w:cs="Times New Roman"/>
          <w:b/>
          <w:bCs/>
          <w:sz w:val="28"/>
          <w:szCs w:val="28"/>
          <w:lang w:val="en-ZA"/>
        </w:rPr>
      </w:pPr>
    </w:p>
    <w:p w14:paraId="5D0D719D" w14:textId="30EC1133" w:rsidR="009C0F20" w:rsidRDefault="009C0F20" w:rsidP="009C0F2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right to security of the person in S. 11(b) by seeking to minimize the anxiety, concern and stigma of exposure to criminal proceedings.  The right to criminal proceedings.  The right to liberty is protected by seeking to minimize exposure to the restrictions on liberty which result from pre-trial incarceration and restrictive bail conditions.  The right to a fair trial is protected by attempting to ensure that proceedings take place while evidence is available and fresh.</w:t>
      </w:r>
    </w:p>
    <w:p w14:paraId="5BFB8963" w14:textId="5BD282AA" w:rsidR="00C037BB" w:rsidRDefault="00C037BB" w:rsidP="00C037BB">
      <w:pPr>
        <w:spacing w:after="0" w:line="360" w:lineRule="auto"/>
        <w:ind w:right="1008"/>
        <w:jc w:val="both"/>
        <w:rPr>
          <w:rFonts w:ascii="Times New Roman" w:hAnsi="Times New Roman" w:cs="Times New Roman"/>
          <w:i/>
          <w:iCs/>
          <w:sz w:val="24"/>
          <w:szCs w:val="24"/>
          <w:lang w:val="en-ZA"/>
        </w:rPr>
      </w:pPr>
    </w:p>
    <w:p w14:paraId="35EB9C95" w14:textId="6627D8A7" w:rsidR="00C037BB" w:rsidRDefault="00C037BB" w:rsidP="00C037B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In the case of pre-charge delay, I cannot see how the applicant’s right to security of person, right to liberty of the applicant are implicated when she has not been charged</w:t>
      </w:r>
      <w:r w:rsidR="000A3F9D">
        <w:rPr>
          <w:rFonts w:ascii="Times New Roman" w:hAnsi="Times New Roman" w:cs="Times New Roman"/>
          <w:sz w:val="28"/>
          <w:szCs w:val="28"/>
          <w:lang w:val="en-ZA"/>
        </w:rPr>
        <w:t xml:space="preserve"> </w:t>
      </w:r>
      <w:r w:rsidR="006C7E1C">
        <w:rPr>
          <w:rFonts w:ascii="Times New Roman" w:hAnsi="Times New Roman" w:cs="Times New Roman"/>
          <w:sz w:val="28"/>
          <w:szCs w:val="28"/>
          <w:lang w:val="en-ZA"/>
        </w:rPr>
        <w:t>with a</w:t>
      </w:r>
      <w:r w:rsidR="00E2677E">
        <w:rPr>
          <w:rFonts w:ascii="Times New Roman" w:hAnsi="Times New Roman" w:cs="Times New Roman"/>
          <w:sz w:val="28"/>
          <w:szCs w:val="28"/>
          <w:lang w:val="en-ZA"/>
        </w:rPr>
        <w:t xml:space="preserve"> </w:t>
      </w:r>
      <w:r w:rsidR="000A3F9D">
        <w:rPr>
          <w:rFonts w:ascii="Times New Roman" w:hAnsi="Times New Roman" w:cs="Times New Roman"/>
          <w:sz w:val="28"/>
          <w:szCs w:val="28"/>
          <w:lang w:val="en-ZA"/>
        </w:rPr>
        <w:t xml:space="preserve">criminal offence. </w:t>
      </w:r>
      <w:r w:rsidR="00324615">
        <w:rPr>
          <w:rFonts w:ascii="Times New Roman" w:hAnsi="Times New Roman" w:cs="Times New Roman"/>
          <w:sz w:val="28"/>
          <w:szCs w:val="28"/>
          <w:lang w:val="en-ZA"/>
        </w:rPr>
        <w:t xml:space="preserve"> </w:t>
      </w:r>
      <w:r w:rsidR="000A3F9D">
        <w:rPr>
          <w:rFonts w:ascii="Times New Roman" w:hAnsi="Times New Roman" w:cs="Times New Roman"/>
          <w:sz w:val="28"/>
          <w:szCs w:val="28"/>
          <w:lang w:val="en-ZA"/>
        </w:rPr>
        <w:t>P</w:t>
      </w:r>
      <w:r w:rsidR="006C3BCD">
        <w:rPr>
          <w:rFonts w:ascii="Times New Roman" w:hAnsi="Times New Roman" w:cs="Times New Roman"/>
          <w:sz w:val="28"/>
          <w:szCs w:val="28"/>
          <w:lang w:val="en-ZA"/>
        </w:rPr>
        <w:t>rior to her being charged she enjoyed her right to security of person and liberty</w:t>
      </w:r>
      <w:r w:rsidR="000A3F9D">
        <w:rPr>
          <w:rFonts w:ascii="Times New Roman" w:hAnsi="Times New Roman" w:cs="Times New Roman"/>
          <w:sz w:val="28"/>
          <w:szCs w:val="28"/>
          <w:lang w:val="en-ZA"/>
        </w:rPr>
        <w:t xml:space="preserve"> which are the main animating concerns behind requiring that a p</w:t>
      </w:r>
      <w:r w:rsidR="005F5032">
        <w:rPr>
          <w:rFonts w:ascii="Times New Roman" w:hAnsi="Times New Roman" w:cs="Times New Roman"/>
          <w:sz w:val="28"/>
          <w:szCs w:val="28"/>
          <w:lang w:val="en-ZA"/>
        </w:rPr>
        <w:t>erson who has been criminally charged be tried within a reasonable time</w:t>
      </w:r>
      <w:r w:rsidR="006C3BCD">
        <w:rPr>
          <w:rFonts w:ascii="Times New Roman" w:hAnsi="Times New Roman" w:cs="Times New Roman"/>
          <w:sz w:val="28"/>
          <w:szCs w:val="28"/>
          <w:lang w:val="en-ZA"/>
        </w:rPr>
        <w:t xml:space="preserve">.  The only stigmatization which could arise was a result of her suspension from work, which has nothing to do with her being charged.  The meaning of the word “charged” within the meaning of the right to a fair trial within a reasonable time engaged the Canadian Supreme Court in the case of </w:t>
      </w:r>
      <w:bookmarkStart w:id="1" w:name="_Hlk98071257"/>
      <w:r w:rsidR="006C3BCD">
        <w:rPr>
          <w:rFonts w:ascii="Times New Roman" w:hAnsi="Times New Roman" w:cs="Times New Roman"/>
          <w:b/>
          <w:bCs/>
          <w:sz w:val="28"/>
          <w:szCs w:val="28"/>
          <w:lang w:val="en-ZA"/>
        </w:rPr>
        <w:t>R v Kalanj [1989] 1 S.C.R 15</w:t>
      </w:r>
      <w:r w:rsidR="005F5032">
        <w:rPr>
          <w:rFonts w:ascii="Times New Roman" w:hAnsi="Times New Roman" w:cs="Times New Roman"/>
          <w:b/>
          <w:bCs/>
          <w:sz w:val="28"/>
          <w:szCs w:val="28"/>
          <w:lang w:val="en-ZA"/>
        </w:rPr>
        <w:t>9</w:t>
      </w:r>
      <w:r w:rsidR="006C3BCD">
        <w:rPr>
          <w:rFonts w:ascii="Times New Roman" w:hAnsi="Times New Roman" w:cs="Times New Roman"/>
          <w:b/>
          <w:bCs/>
          <w:sz w:val="28"/>
          <w:szCs w:val="28"/>
          <w:lang w:val="en-ZA"/>
        </w:rPr>
        <w:t>4</w:t>
      </w:r>
      <w:bookmarkEnd w:id="1"/>
      <w:r w:rsidR="005F5032">
        <w:rPr>
          <w:rFonts w:ascii="Times New Roman" w:hAnsi="Times New Roman" w:cs="Times New Roman"/>
          <w:b/>
          <w:bCs/>
          <w:sz w:val="28"/>
          <w:szCs w:val="28"/>
          <w:lang w:val="en-ZA"/>
        </w:rPr>
        <w:t>.</w:t>
      </w:r>
      <w:r w:rsidR="006C3BCD">
        <w:rPr>
          <w:rFonts w:ascii="Times New Roman" w:hAnsi="Times New Roman" w:cs="Times New Roman"/>
          <w:sz w:val="28"/>
          <w:szCs w:val="28"/>
          <w:lang w:val="en-ZA"/>
        </w:rPr>
        <w:t xml:space="preserve"> </w:t>
      </w:r>
      <w:r w:rsidR="005F5032">
        <w:rPr>
          <w:rFonts w:ascii="Times New Roman" w:hAnsi="Times New Roman" w:cs="Times New Roman"/>
          <w:sz w:val="28"/>
          <w:szCs w:val="28"/>
          <w:lang w:val="en-ZA"/>
        </w:rPr>
        <w:t>W</w:t>
      </w:r>
      <w:r w:rsidR="006C3BCD">
        <w:rPr>
          <w:rFonts w:ascii="Times New Roman" w:hAnsi="Times New Roman" w:cs="Times New Roman"/>
          <w:sz w:val="28"/>
          <w:szCs w:val="28"/>
          <w:lang w:val="en-ZA"/>
        </w:rPr>
        <w:t>he</w:t>
      </w:r>
      <w:r w:rsidR="005F5032">
        <w:rPr>
          <w:rFonts w:ascii="Times New Roman" w:hAnsi="Times New Roman" w:cs="Times New Roman"/>
          <w:sz w:val="28"/>
          <w:szCs w:val="28"/>
          <w:lang w:val="en-ZA"/>
        </w:rPr>
        <w:t>n</w:t>
      </w:r>
      <w:r w:rsidR="006C3BCD">
        <w:rPr>
          <w:rFonts w:ascii="Times New Roman" w:hAnsi="Times New Roman" w:cs="Times New Roman"/>
          <w:sz w:val="28"/>
          <w:szCs w:val="28"/>
          <w:lang w:val="en-ZA"/>
        </w:rPr>
        <w:t xml:space="preserve"> interpreting the meaning of the wor</w:t>
      </w:r>
      <w:r w:rsidR="005F5032">
        <w:rPr>
          <w:rFonts w:ascii="Times New Roman" w:hAnsi="Times New Roman" w:cs="Times New Roman"/>
          <w:sz w:val="28"/>
          <w:szCs w:val="28"/>
          <w:lang w:val="en-ZA"/>
        </w:rPr>
        <w:t>d “charged”</w:t>
      </w:r>
      <w:r w:rsidR="006C3BCD">
        <w:rPr>
          <w:rFonts w:ascii="Times New Roman" w:hAnsi="Times New Roman" w:cs="Times New Roman"/>
          <w:sz w:val="28"/>
          <w:szCs w:val="28"/>
          <w:lang w:val="en-ZA"/>
        </w:rPr>
        <w:t xml:space="preserve"> within </w:t>
      </w:r>
      <w:r w:rsidR="003B045E">
        <w:rPr>
          <w:rFonts w:ascii="Times New Roman" w:hAnsi="Times New Roman" w:cs="Times New Roman"/>
          <w:sz w:val="28"/>
          <w:szCs w:val="28"/>
          <w:lang w:val="en-ZA"/>
        </w:rPr>
        <w:t>s</w:t>
      </w:r>
      <w:r w:rsidR="006C3BCD">
        <w:rPr>
          <w:rFonts w:ascii="Times New Roman" w:hAnsi="Times New Roman" w:cs="Times New Roman"/>
          <w:sz w:val="28"/>
          <w:szCs w:val="28"/>
          <w:lang w:val="en-ZA"/>
        </w:rPr>
        <w:t xml:space="preserve">.11(b) of the Canadian Charter of Rights which </w:t>
      </w:r>
      <w:r w:rsidR="005F5032">
        <w:rPr>
          <w:rFonts w:ascii="Times New Roman" w:hAnsi="Times New Roman" w:cs="Times New Roman"/>
          <w:sz w:val="28"/>
          <w:szCs w:val="28"/>
          <w:lang w:val="en-ZA"/>
        </w:rPr>
        <w:t xml:space="preserve">provides, in a </w:t>
      </w:r>
      <w:r w:rsidR="00154B48">
        <w:rPr>
          <w:rFonts w:ascii="Times New Roman" w:hAnsi="Times New Roman" w:cs="Times New Roman"/>
          <w:sz w:val="28"/>
          <w:szCs w:val="28"/>
          <w:lang w:val="en-ZA"/>
        </w:rPr>
        <w:t>similar term</w:t>
      </w:r>
      <w:r w:rsidR="005F5032">
        <w:rPr>
          <w:rFonts w:ascii="Times New Roman" w:hAnsi="Times New Roman" w:cs="Times New Roman"/>
          <w:sz w:val="28"/>
          <w:szCs w:val="28"/>
          <w:lang w:val="en-ZA"/>
        </w:rPr>
        <w:t xml:space="preserve"> to s.12 of our Constitution,</w:t>
      </w:r>
      <w:r w:rsidR="006C3BCD">
        <w:rPr>
          <w:rFonts w:ascii="Times New Roman" w:hAnsi="Times New Roman" w:cs="Times New Roman"/>
          <w:sz w:val="28"/>
          <w:szCs w:val="28"/>
          <w:lang w:val="en-ZA"/>
        </w:rPr>
        <w:t xml:space="preserve"> that:</w:t>
      </w:r>
    </w:p>
    <w:p w14:paraId="0BD8962D" w14:textId="0F05F7EB" w:rsidR="006C3BCD" w:rsidRDefault="006C3BCD" w:rsidP="00C037BB">
      <w:pPr>
        <w:spacing w:after="0" w:line="360" w:lineRule="auto"/>
        <w:ind w:left="720" w:hanging="720"/>
        <w:jc w:val="both"/>
        <w:rPr>
          <w:rFonts w:ascii="Times New Roman" w:hAnsi="Times New Roman" w:cs="Times New Roman"/>
          <w:sz w:val="28"/>
          <w:szCs w:val="28"/>
          <w:lang w:val="en-ZA"/>
        </w:rPr>
      </w:pPr>
    </w:p>
    <w:p w14:paraId="7304B55B" w14:textId="1EC29EBE" w:rsidR="006C3BCD" w:rsidRDefault="006C3BCD" w:rsidP="006C3BCD">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“11. Any person charged with an offence has a right</w:t>
      </w:r>
    </w:p>
    <w:p w14:paraId="2B509799" w14:textId="050F45FA" w:rsidR="006C3BCD" w:rsidRDefault="006C3BCD" w:rsidP="006C3BCD">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
    <w:p w14:paraId="35FC4004" w14:textId="1E6F59C1" w:rsidR="006C3BCD" w:rsidRDefault="006C3BCD" w:rsidP="006C3BCD">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to be tried within a reasonable time.;</w:t>
      </w:r>
    </w:p>
    <w:p w14:paraId="0BB787A8" w14:textId="5BF3D8A2" w:rsidR="006C3BCD" w:rsidRDefault="006C3BCD" w:rsidP="006C3BCD">
      <w:pPr>
        <w:pStyle w:val="ListParagraph"/>
        <w:spacing w:after="0" w:line="360" w:lineRule="auto"/>
        <w:ind w:left="136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
    <w:p w14:paraId="34CAA820" w14:textId="36E31500" w:rsidR="006C3BCD" w:rsidRDefault="006C3BCD" w:rsidP="006C3BCD">
      <w:pPr>
        <w:spacing w:after="0" w:line="360" w:lineRule="auto"/>
        <w:ind w:right="1008"/>
        <w:jc w:val="both"/>
        <w:rPr>
          <w:rFonts w:ascii="Times New Roman" w:hAnsi="Times New Roman" w:cs="Times New Roman"/>
          <w:i/>
          <w:iCs/>
          <w:sz w:val="24"/>
          <w:szCs w:val="24"/>
          <w:lang w:val="en-ZA"/>
        </w:rPr>
      </w:pPr>
    </w:p>
    <w:p w14:paraId="40A98362" w14:textId="2E999FEA" w:rsidR="006C3BCD" w:rsidRDefault="006C3BCD" w:rsidP="006C3BCD">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ab/>
        <w:t>McIntyre J., said:</w:t>
      </w:r>
    </w:p>
    <w:p w14:paraId="5698ACCC" w14:textId="3A29F151" w:rsidR="006C3BCD" w:rsidRDefault="006C3BCD" w:rsidP="006C3BCD">
      <w:pPr>
        <w:spacing w:after="0" w:line="360" w:lineRule="auto"/>
        <w:ind w:right="1008"/>
        <w:jc w:val="both"/>
        <w:rPr>
          <w:rFonts w:ascii="Times New Roman" w:hAnsi="Times New Roman" w:cs="Times New Roman"/>
          <w:sz w:val="28"/>
          <w:szCs w:val="28"/>
          <w:lang w:val="en-ZA"/>
        </w:rPr>
      </w:pPr>
    </w:p>
    <w:p w14:paraId="3F888464" w14:textId="6B5CA3B9" w:rsidR="001C17CB" w:rsidRDefault="006C3BCD" w:rsidP="006C3BCD">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would therefore hold that a person is “charged with an offence”</w:t>
      </w:r>
      <w:r w:rsidR="001C17CB">
        <w:rPr>
          <w:rFonts w:ascii="Times New Roman" w:hAnsi="Times New Roman" w:cs="Times New Roman"/>
          <w:i/>
          <w:iCs/>
          <w:sz w:val="24"/>
          <w:szCs w:val="24"/>
          <w:lang w:val="en-ZA"/>
        </w:rPr>
        <w:t xml:space="preserve"> within the meaning of S. 11 of the </w:t>
      </w:r>
      <w:r w:rsidR="00035334">
        <w:rPr>
          <w:rFonts w:ascii="Times New Roman" w:hAnsi="Times New Roman" w:cs="Times New Roman"/>
          <w:i/>
          <w:iCs/>
          <w:sz w:val="24"/>
          <w:szCs w:val="24"/>
          <w:lang w:val="en-ZA"/>
        </w:rPr>
        <w:t>C</w:t>
      </w:r>
      <w:r w:rsidR="001C17CB">
        <w:rPr>
          <w:rFonts w:ascii="Times New Roman" w:hAnsi="Times New Roman" w:cs="Times New Roman"/>
          <w:i/>
          <w:iCs/>
          <w:sz w:val="24"/>
          <w:szCs w:val="24"/>
          <w:lang w:val="en-ZA"/>
        </w:rPr>
        <w:t xml:space="preserve">harter when information is sworn alleging an offence against him, or </w:t>
      </w:r>
      <w:r w:rsidR="001C17CB" w:rsidRPr="00035334">
        <w:rPr>
          <w:rFonts w:ascii="Times New Roman" w:hAnsi="Times New Roman" w:cs="Times New Roman"/>
          <w:b/>
          <w:bCs/>
          <w:i/>
          <w:iCs/>
          <w:sz w:val="24"/>
          <w:szCs w:val="24"/>
          <w:lang w:val="en-ZA"/>
        </w:rPr>
        <w:t>where a direct indictment is laid against him</w:t>
      </w:r>
      <w:r w:rsidR="001C17CB">
        <w:rPr>
          <w:rFonts w:ascii="Times New Roman" w:hAnsi="Times New Roman" w:cs="Times New Roman"/>
          <w:i/>
          <w:iCs/>
          <w:sz w:val="24"/>
          <w:szCs w:val="24"/>
          <w:lang w:val="en-ZA"/>
        </w:rPr>
        <w:t xml:space="preserve"> when no information is sworn.  It would follow, then, that the reckoning of time in considering whether a person has been accorded a trial within a reasonable time under S. 11(b) will commence with the information or indictment, where </w:t>
      </w:r>
      <w:r w:rsidR="001C17CB">
        <w:rPr>
          <w:rFonts w:ascii="Times New Roman" w:hAnsi="Times New Roman" w:cs="Times New Roman"/>
          <w:i/>
          <w:iCs/>
          <w:sz w:val="24"/>
          <w:szCs w:val="24"/>
          <w:lang w:val="en-ZA"/>
        </w:rPr>
        <w:lastRenderedPageBreak/>
        <w:t>no information has been laid, and will continue until the completion of the trial:  See R v Rahey, [1987] 1 S.C.R 588 at p. 633 where La Forest J. said:</w:t>
      </w:r>
    </w:p>
    <w:p w14:paraId="3B22219E" w14:textId="77777777" w:rsidR="001C17CB" w:rsidRDefault="001C17CB" w:rsidP="006C3BCD">
      <w:pPr>
        <w:spacing w:after="0" w:line="360" w:lineRule="auto"/>
        <w:ind w:left="1008" w:right="1008"/>
        <w:jc w:val="both"/>
        <w:rPr>
          <w:rFonts w:ascii="Times New Roman" w:hAnsi="Times New Roman" w:cs="Times New Roman"/>
          <w:i/>
          <w:iCs/>
          <w:sz w:val="24"/>
          <w:szCs w:val="24"/>
          <w:lang w:val="en-ZA"/>
        </w:rPr>
      </w:pPr>
    </w:p>
    <w:p w14:paraId="5CCB8C59" w14:textId="77777777" w:rsidR="00590CFE" w:rsidRPr="00035334" w:rsidRDefault="001C17CB" w:rsidP="00590CFE">
      <w:pPr>
        <w:spacing w:after="0" w:line="360" w:lineRule="auto"/>
        <w:ind w:left="1440" w:right="1440"/>
        <w:jc w:val="both"/>
        <w:rPr>
          <w:rFonts w:ascii="Times New Roman" w:hAnsi="Times New Roman" w:cs="Times New Roman"/>
          <w:b/>
          <w:bCs/>
          <w:i/>
          <w:iCs/>
          <w:sz w:val="24"/>
          <w:szCs w:val="24"/>
          <w:lang w:val="en-ZA"/>
        </w:rPr>
      </w:pPr>
      <w:r w:rsidRPr="00035334">
        <w:rPr>
          <w:rFonts w:ascii="Times New Roman" w:hAnsi="Times New Roman" w:cs="Times New Roman"/>
          <w:b/>
          <w:bCs/>
          <w:i/>
          <w:iCs/>
          <w:sz w:val="24"/>
          <w:szCs w:val="24"/>
          <w:lang w:val="en-ZA"/>
        </w:rPr>
        <w:t xml:space="preserve">“The question of delay must be open to assessment at all stages of a criminal proceeding, </w:t>
      </w:r>
      <w:r w:rsidR="00590CFE" w:rsidRPr="00035334">
        <w:rPr>
          <w:rFonts w:ascii="Times New Roman" w:hAnsi="Times New Roman" w:cs="Times New Roman"/>
          <w:b/>
          <w:bCs/>
          <w:i/>
          <w:iCs/>
          <w:sz w:val="24"/>
          <w:szCs w:val="24"/>
          <w:u w:val="single"/>
          <w:lang w:val="en-ZA"/>
        </w:rPr>
        <w:t>from the laying of the charge</w:t>
      </w:r>
      <w:r w:rsidR="00590CFE" w:rsidRPr="00035334">
        <w:rPr>
          <w:rFonts w:ascii="Times New Roman" w:hAnsi="Times New Roman" w:cs="Times New Roman"/>
          <w:b/>
          <w:bCs/>
          <w:i/>
          <w:iCs/>
          <w:sz w:val="24"/>
          <w:szCs w:val="24"/>
          <w:lang w:val="en-ZA"/>
        </w:rPr>
        <w:t xml:space="preserve"> to the rendering of judgment at trial.  [emphasis added].”</w:t>
      </w:r>
    </w:p>
    <w:p w14:paraId="7047DE99" w14:textId="77777777" w:rsidR="00590CFE" w:rsidRPr="00035334" w:rsidRDefault="00590CFE" w:rsidP="00590CFE">
      <w:pPr>
        <w:spacing w:after="0" w:line="360" w:lineRule="auto"/>
        <w:ind w:left="1008" w:right="1008"/>
        <w:jc w:val="both"/>
        <w:rPr>
          <w:rFonts w:ascii="Times New Roman" w:hAnsi="Times New Roman" w:cs="Times New Roman"/>
          <w:b/>
          <w:bCs/>
          <w:i/>
          <w:iCs/>
          <w:sz w:val="24"/>
          <w:szCs w:val="24"/>
          <w:lang w:val="en-ZA"/>
        </w:rPr>
      </w:pPr>
    </w:p>
    <w:p w14:paraId="761B76C8" w14:textId="31E4BDF1" w:rsidR="006C3BCD" w:rsidRDefault="001C17CB" w:rsidP="00590CFE">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w:t>
      </w:r>
      <w:r w:rsidR="00590CFE">
        <w:rPr>
          <w:rFonts w:ascii="Times New Roman" w:hAnsi="Times New Roman" w:cs="Times New Roman"/>
          <w:i/>
          <w:iCs/>
          <w:sz w:val="24"/>
          <w:szCs w:val="24"/>
          <w:lang w:val="en-ZA"/>
        </w:rPr>
        <w:t xml:space="preserve">…..It has been said that the purpose of S. 11 should be considered in deciding </w:t>
      </w:r>
      <w:r w:rsidR="0085067F">
        <w:rPr>
          <w:rFonts w:ascii="Times New Roman" w:hAnsi="Times New Roman" w:cs="Times New Roman"/>
          <w:i/>
          <w:iCs/>
          <w:sz w:val="24"/>
          <w:szCs w:val="24"/>
          <w:lang w:val="en-ZA"/>
        </w:rPr>
        <w:t xml:space="preserve">  </w:t>
      </w:r>
      <w:r w:rsidR="00590CFE">
        <w:rPr>
          <w:rFonts w:ascii="Times New Roman" w:hAnsi="Times New Roman" w:cs="Times New Roman"/>
          <w:i/>
          <w:iCs/>
          <w:sz w:val="24"/>
          <w:szCs w:val="24"/>
          <w:lang w:val="en-ZA"/>
        </w:rPr>
        <w:t>upon the extent of its application.  This purpose, it has been said, is to afford protection for the liberty and security interests of persons accused of crime….</w:t>
      </w:r>
      <w:r w:rsidR="00035334">
        <w:rPr>
          <w:rFonts w:ascii="Times New Roman" w:hAnsi="Times New Roman" w:cs="Times New Roman"/>
          <w:i/>
          <w:iCs/>
          <w:sz w:val="24"/>
          <w:szCs w:val="24"/>
          <w:lang w:val="en-ZA"/>
        </w:rPr>
        <w:t>(</w:t>
      </w:r>
      <w:r w:rsidR="00035334" w:rsidRPr="00BA26C0">
        <w:rPr>
          <w:rFonts w:ascii="Times New Roman" w:hAnsi="Times New Roman" w:cs="Times New Roman"/>
          <w:b/>
          <w:bCs/>
          <w:i/>
          <w:iCs/>
          <w:sz w:val="24"/>
          <w:szCs w:val="24"/>
          <w:lang w:val="en-ZA"/>
        </w:rPr>
        <w:t>emphasis provided</w:t>
      </w:r>
      <w:r w:rsidR="00035334">
        <w:rPr>
          <w:rFonts w:ascii="Times New Roman" w:hAnsi="Times New Roman" w:cs="Times New Roman"/>
          <w:i/>
          <w:iCs/>
          <w:sz w:val="24"/>
          <w:szCs w:val="24"/>
          <w:lang w:val="en-ZA"/>
        </w:rPr>
        <w:t>)</w:t>
      </w:r>
    </w:p>
    <w:p w14:paraId="0A7F470C" w14:textId="4FD54644" w:rsidR="00590CFE" w:rsidRDefault="00590CFE" w:rsidP="00590CFE">
      <w:pPr>
        <w:spacing w:after="0" w:line="360" w:lineRule="auto"/>
        <w:ind w:right="1008"/>
        <w:jc w:val="both"/>
        <w:rPr>
          <w:rFonts w:ascii="Times New Roman" w:hAnsi="Times New Roman" w:cs="Times New Roman"/>
          <w:i/>
          <w:iCs/>
          <w:sz w:val="24"/>
          <w:szCs w:val="24"/>
          <w:lang w:val="en-ZA"/>
        </w:rPr>
      </w:pPr>
    </w:p>
    <w:p w14:paraId="35E9B242" w14:textId="2187B3FA" w:rsidR="00A8479B" w:rsidRDefault="00FE5BDC" w:rsidP="00BA26C0">
      <w:pPr>
        <w:pStyle w:val="BodyTextIndent"/>
      </w:pPr>
      <w:r>
        <w:t>[13]</w:t>
      </w:r>
      <w:r>
        <w:tab/>
        <w:t xml:space="preserve">These sentiments are applicable with equal force in the present matter and I embrace them. </w:t>
      </w:r>
      <w:r w:rsidR="00A37091">
        <w:t xml:space="preserve">It is therefore </w:t>
      </w:r>
      <w:r w:rsidR="0035735A">
        <w:t>evident</w:t>
      </w:r>
      <w:r w:rsidR="00A37091">
        <w:t xml:space="preserve"> that</w:t>
      </w:r>
      <w:r>
        <w:t xml:space="preserve"> the pre-charge delay about which the applicant is complaining is not an incident of </w:t>
      </w:r>
      <w:r w:rsidR="00A8479B">
        <w:t>right to a fair trial</w:t>
      </w:r>
      <w:r w:rsidR="007065BF">
        <w:t xml:space="preserve"> which is protected by s.12 of the Constitution</w:t>
      </w:r>
      <w:r w:rsidR="00A8479B">
        <w:t xml:space="preserve">. </w:t>
      </w:r>
      <w:r w:rsidR="007F7953">
        <w:t>It follows that the applicant’s contention in this regard should fail.</w:t>
      </w:r>
      <w:r w:rsidR="00A8479B">
        <w:t xml:space="preserve"> I now turn to consider the third issue of Constitutionality of </w:t>
      </w:r>
      <w:r w:rsidR="001430A3">
        <w:t>s</w:t>
      </w:r>
      <w:r w:rsidR="00A8479B">
        <w:t>. 98</w:t>
      </w:r>
      <w:r w:rsidR="007065BF">
        <w:t xml:space="preserve"> </w:t>
      </w:r>
      <w:r w:rsidR="00A8479B">
        <w:t>(4) of MLPCA.</w:t>
      </w:r>
    </w:p>
    <w:p w14:paraId="7EDC1DA7" w14:textId="77777777" w:rsidR="00A8479B" w:rsidRDefault="00A8479B" w:rsidP="00A8479B">
      <w:pPr>
        <w:spacing w:after="0" w:line="360" w:lineRule="auto"/>
        <w:ind w:left="720" w:hanging="720"/>
        <w:jc w:val="both"/>
        <w:rPr>
          <w:rFonts w:ascii="Times New Roman" w:hAnsi="Times New Roman" w:cs="Times New Roman"/>
          <w:sz w:val="28"/>
          <w:szCs w:val="28"/>
          <w:lang w:val="en-ZA"/>
        </w:rPr>
      </w:pPr>
    </w:p>
    <w:p w14:paraId="505ACE9E" w14:textId="38FFE53A" w:rsidR="000D06BB" w:rsidRDefault="00A8479B" w:rsidP="000D06B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(iii)</w:t>
      </w:r>
      <w:r>
        <w:rPr>
          <w:rFonts w:ascii="Times New Roman" w:hAnsi="Times New Roman" w:cs="Times New Roman"/>
          <w:sz w:val="28"/>
          <w:szCs w:val="28"/>
          <w:lang w:val="en-ZA"/>
        </w:rPr>
        <w:tab/>
      </w:r>
      <w:r w:rsidR="00FA0F10">
        <w:rPr>
          <w:rFonts w:ascii="Times New Roman" w:hAnsi="Times New Roman" w:cs="Times New Roman"/>
          <w:b/>
          <w:bCs/>
          <w:sz w:val="28"/>
          <w:szCs w:val="28"/>
          <w:lang w:val="en-ZA"/>
        </w:rPr>
        <w:t>Constitutionality of S. 98 (4) of MLPCA:</w:t>
      </w:r>
    </w:p>
    <w:p w14:paraId="4C09B11F" w14:textId="77777777" w:rsidR="000D06BB" w:rsidRDefault="000D06BB" w:rsidP="000D06BB">
      <w:pPr>
        <w:spacing w:after="0" w:line="360" w:lineRule="auto"/>
        <w:ind w:left="720" w:hanging="720"/>
        <w:jc w:val="both"/>
        <w:rPr>
          <w:rFonts w:ascii="Times New Roman" w:hAnsi="Times New Roman" w:cs="Times New Roman"/>
          <w:b/>
          <w:bCs/>
          <w:sz w:val="28"/>
          <w:szCs w:val="28"/>
          <w:lang w:val="en-ZA"/>
        </w:rPr>
      </w:pPr>
    </w:p>
    <w:p w14:paraId="6A5C90B7" w14:textId="01D3B0DF" w:rsidR="00C43476" w:rsidRPr="000D06BB" w:rsidRDefault="000D06BB" w:rsidP="000D06B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sidR="00FA0F10">
        <w:rPr>
          <w:rFonts w:ascii="Times New Roman" w:hAnsi="Times New Roman" w:cs="Times New Roman"/>
          <w:sz w:val="28"/>
          <w:szCs w:val="28"/>
          <w:lang w:val="en-ZA"/>
        </w:rPr>
        <w:t xml:space="preserve">It is trite that the </w:t>
      </w:r>
      <w:r w:rsidR="00F13356">
        <w:rPr>
          <w:rFonts w:ascii="Times New Roman" w:hAnsi="Times New Roman" w:cs="Times New Roman"/>
          <w:sz w:val="28"/>
          <w:szCs w:val="28"/>
          <w:lang w:val="en-ZA"/>
        </w:rPr>
        <w:t xml:space="preserve">enterprise of </w:t>
      </w:r>
      <w:r w:rsidR="00FA0F10">
        <w:rPr>
          <w:rFonts w:ascii="Times New Roman" w:hAnsi="Times New Roman" w:cs="Times New Roman"/>
          <w:sz w:val="28"/>
          <w:szCs w:val="28"/>
          <w:lang w:val="en-ZA"/>
        </w:rPr>
        <w:t>interpreti</w:t>
      </w:r>
      <w:r w:rsidR="00F13356">
        <w:rPr>
          <w:rFonts w:ascii="Times New Roman" w:hAnsi="Times New Roman" w:cs="Times New Roman"/>
          <w:sz w:val="28"/>
          <w:szCs w:val="28"/>
          <w:lang w:val="en-ZA"/>
        </w:rPr>
        <w:t>ng</w:t>
      </w:r>
      <w:r w:rsidR="00FA0F10">
        <w:rPr>
          <w:rFonts w:ascii="Times New Roman" w:hAnsi="Times New Roman" w:cs="Times New Roman"/>
          <w:sz w:val="28"/>
          <w:szCs w:val="28"/>
          <w:lang w:val="en-ZA"/>
        </w:rPr>
        <w:t xml:space="preserve"> </w:t>
      </w:r>
      <w:r w:rsidR="00F13356">
        <w:rPr>
          <w:rFonts w:ascii="Times New Roman" w:hAnsi="Times New Roman" w:cs="Times New Roman"/>
          <w:sz w:val="28"/>
          <w:szCs w:val="28"/>
          <w:lang w:val="en-ZA"/>
        </w:rPr>
        <w:t>rights provisions of the</w:t>
      </w:r>
      <w:r w:rsidR="00FA0F10">
        <w:rPr>
          <w:rFonts w:ascii="Times New Roman" w:hAnsi="Times New Roman" w:cs="Times New Roman"/>
          <w:sz w:val="28"/>
          <w:szCs w:val="28"/>
          <w:lang w:val="en-ZA"/>
        </w:rPr>
        <w:t xml:space="preserve"> Constitution is unlike othe</w:t>
      </w:r>
      <w:r w:rsidR="00F13356">
        <w:rPr>
          <w:rFonts w:ascii="Times New Roman" w:hAnsi="Times New Roman" w:cs="Times New Roman"/>
          <w:sz w:val="28"/>
          <w:szCs w:val="28"/>
          <w:lang w:val="en-ZA"/>
        </w:rPr>
        <w:t>r</w:t>
      </w:r>
      <w:r w:rsidR="00FA0F10">
        <w:rPr>
          <w:rFonts w:ascii="Times New Roman" w:hAnsi="Times New Roman" w:cs="Times New Roman"/>
          <w:sz w:val="28"/>
          <w:szCs w:val="28"/>
          <w:lang w:val="en-ZA"/>
        </w:rPr>
        <w:t xml:space="preserve"> </w:t>
      </w:r>
      <w:r w:rsidR="00F13356">
        <w:rPr>
          <w:rFonts w:ascii="Times New Roman" w:hAnsi="Times New Roman" w:cs="Times New Roman"/>
          <w:sz w:val="28"/>
          <w:szCs w:val="28"/>
          <w:lang w:val="en-ZA"/>
        </w:rPr>
        <w:t xml:space="preserve">ordinary </w:t>
      </w:r>
      <w:r w:rsidR="00FA0F10">
        <w:rPr>
          <w:rFonts w:ascii="Times New Roman" w:hAnsi="Times New Roman" w:cs="Times New Roman"/>
          <w:sz w:val="28"/>
          <w:szCs w:val="28"/>
          <w:lang w:val="en-ZA"/>
        </w:rPr>
        <w:t>statutes</w:t>
      </w:r>
      <w:r w:rsidR="00F13356">
        <w:rPr>
          <w:rFonts w:ascii="Times New Roman" w:hAnsi="Times New Roman" w:cs="Times New Roman"/>
          <w:sz w:val="28"/>
          <w:szCs w:val="28"/>
          <w:lang w:val="en-ZA"/>
        </w:rPr>
        <w:t>. Constitutional</w:t>
      </w:r>
      <w:r w:rsidR="00C41CE7">
        <w:rPr>
          <w:rFonts w:ascii="Times New Roman" w:hAnsi="Times New Roman" w:cs="Times New Roman"/>
          <w:sz w:val="28"/>
          <w:szCs w:val="28"/>
          <w:lang w:val="en-ZA"/>
        </w:rPr>
        <w:t xml:space="preserve"> interpretation</w:t>
      </w:r>
      <w:r w:rsidR="0024402A">
        <w:rPr>
          <w:rFonts w:ascii="Times New Roman" w:hAnsi="Times New Roman" w:cs="Times New Roman"/>
          <w:sz w:val="28"/>
          <w:szCs w:val="28"/>
          <w:lang w:val="en-ZA"/>
        </w:rPr>
        <w:t xml:space="preserve"> </w:t>
      </w:r>
      <w:r w:rsidR="00F13356">
        <w:rPr>
          <w:rFonts w:ascii="Times New Roman" w:hAnsi="Times New Roman" w:cs="Times New Roman"/>
          <w:sz w:val="28"/>
          <w:szCs w:val="28"/>
          <w:lang w:val="en-ZA"/>
        </w:rPr>
        <w:t>should</w:t>
      </w:r>
      <w:r w:rsidR="0024402A">
        <w:rPr>
          <w:rFonts w:ascii="Times New Roman" w:hAnsi="Times New Roman" w:cs="Times New Roman"/>
          <w:sz w:val="28"/>
          <w:szCs w:val="28"/>
          <w:lang w:val="en-ZA"/>
        </w:rPr>
        <w:t xml:space="preserve"> entail a purposive approach which involves “the recognition and application of constitutional values and not a search to find the literal meaning </w:t>
      </w:r>
      <w:r w:rsidR="00F13356">
        <w:rPr>
          <w:rFonts w:ascii="Times New Roman" w:hAnsi="Times New Roman" w:cs="Times New Roman"/>
          <w:sz w:val="28"/>
          <w:szCs w:val="28"/>
          <w:lang w:val="en-ZA"/>
        </w:rPr>
        <w:t>…</w:t>
      </w:r>
      <w:r w:rsidR="0024402A">
        <w:rPr>
          <w:rFonts w:ascii="Times New Roman" w:hAnsi="Times New Roman" w:cs="Times New Roman"/>
          <w:sz w:val="28"/>
          <w:szCs w:val="28"/>
          <w:lang w:val="en-ZA"/>
        </w:rPr>
        <w:t>” (</w:t>
      </w:r>
      <w:r w:rsidR="0024402A">
        <w:rPr>
          <w:rFonts w:ascii="Times New Roman" w:hAnsi="Times New Roman" w:cs="Times New Roman"/>
          <w:b/>
          <w:bCs/>
          <w:sz w:val="28"/>
          <w:szCs w:val="28"/>
          <w:lang w:val="en-ZA"/>
        </w:rPr>
        <w:t xml:space="preserve">Attorney-General of Lesotho v ‘Mopa (C of A (CIV) 3/2002 CIV/APN/474/98) [2002] LSHC 3 (11 April 2002) </w:t>
      </w:r>
      <w:r w:rsidR="0024402A" w:rsidRPr="00277598">
        <w:rPr>
          <w:rFonts w:ascii="Times New Roman" w:hAnsi="Times New Roman" w:cs="Times New Roman"/>
          <w:sz w:val="28"/>
          <w:szCs w:val="28"/>
          <w:lang w:val="en-ZA"/>
        </w:rPr>
        <w:t>at para. 17</w:t>
      </w:r>
      <w:r w:rsidR="0024402A">
        <w:rPr>
          <w:rFonts w:ascii="Times New Roman" w:hAnsi="Times New Roman" w:cs="Times New Roman"/>
          <w:b/>
          <w:bCs/>
          <w:sz w:val="28"/>
          <w:szCs w:val="28"/>
          <w:lang w:val="en-ZA"/>
        </w:rPr>
        <w:t>)</w:t>
      </w:r>
      <w:r w:rsidR="0024402A" w:rsidRPr="00277598">
        <w:rPr>
          <w:rFonts w:ascii="Times New Roman" w:hAnsi="Times New Roman" w:cs="Times New Roman"/>
          <w:sz w:val="28"/>
          <w:szCs w:val="28"/>
          <w:lang w:val="en-ZA"/>
        </w:rPr>
        <w:t>.</w:t>
      </w:r>
      <w:r w:rsidR="0024402A">
        <w:rPr>
          <w:rFonts w:ascii="Times New Roman" w:hAnsi="Times New Roman" w:cs="Times New Roman"/>
          <w:sz w:val="28"/>
          <w:szCs w:val="28"/>
          <w:lang w:val="en-ZA"/>
        </w:rPr>
        <w:t xml:space="preserve">  S. 4</w:t>
      </w:r>
      <w:r w:rsidR="00F13356">
        <w:rPr>
          <w:rFonts w:ascii="Times New Roman" w:hAnsi="Times New Roman" w:cs="Times New Roman"/>
          <w:sz w:val="28"/>
          <w:szCs w:val="28"/>
          <w:lang w:val="en-ZA"/>
        </w:rPr>
        <w:t xml:space="preserve"> </w:t>
      </w:r>
      <w:r w:rsidR="0024402A">
        <w:rPr>
          <w:rFonts w:ascii="Times New Roman" w:hAnsi="Times New Roman" w:cs="Times New Roman"/>
          <w:sz w:val="28"/>
          <w:szCs w:val="28"/>
          <w:lang w:val="en-ZA"/>
        </w:rPr>
        <w:t xml:space="preserve">(h) </w:t>
      </w:r>
      <w:r w:rsidR="00A11B41">
        <w:rPr>
          <w:rFonts w:ascii="Times New Roman" w:hAnsi="Times New Roman" w:cs="Times New Roman"/>
          <w:sz w:val="28"/>
          <w:szCs w:val="28"/>
          <w:lang w:val="en-ZA"/>
        </w:rPr>
        <w:t xml:space="preserve">of </w:t>
      </w:r>
      <w:r w:rsidR="0024402A">
        <w:rPr>
          <w:rFonts w:ascii="Times New Roman" w:hAnsi="Times New Roman" w:cs="Times New Roman"/>
          <w:sz w:val="28"/>
          <w:szCs w:val="28"/>
          <w:lang w:val="en-ZA"/>
        </w:rPr>
        <w:t xml:space="preserve">the Constitution confers on every person in Lesotho “the right to a fair trial of </w:t>
      </w:r>
      <w:r w:rsidR="0024402A">
        <w:rPr>
          <w:rFonts w:ascii="Times New Roman" w:hAnsi="Times New Roman" w:cs="Times New Roman"/>
          <w:sz w:val="28"/>
          <w:szCs w:val="28"/>
          <w:lang w:val="en-ZA"/>
        </w:rPr>
        <w:lastRenderedPageBreak/>
        <w:t xml:space="preserve">criminal charges against him and to a fair determination of his civil rights and obligations.” This is then fleshed out under </w:t>
      </w:r>
      <w:r w:rsidR="00A11B41">
        <w:rPr>
          <w:rFonts w:ascii="Times New Roman" w:hAnsi="Times New Roman" w:cs="Times New Roman"/>
          <w:sz w:val="28"/>
          <w:szCs w:val="28"/>
          <w:lang w:val="en-ZA"/>
        </w:rPr>
        <w:t>s</w:t>
      </w:r>
      <w:r w:rsidR="0024402A">
        <w:rPr>
          <w:rFonts w:ascii="Times New Roman" w:hAnsi="Times New Roman" w:cs="Times New Roman"/>
          <w:sz w:val="28"/>
          <w:szCs w:val="28"/>
          <w:lang w:val="en-ZA"/>
        </w:rPr>
        <w:t xml:space="preserve">.12 by providing </w:t>
      </w:r>
      <w:r w:rsidR="00511E58">
        <w:rPr>
          <w:rFonts w:ascii="Times New Roman" w:hAnsi="Times New Roman" w:cs="Times New Roman"/>
          <w:sz w:val="28"/>
          <w:szCs w:val="28"/>
          <w:lang w:val="en-ZA"/>
        </w:rPr>
        <w:t xml:space="preserve">the </w:t>
      </w:r>
      <w:r w:rsidR="0024402A">
        <w:rPr>
          <w:rFonts w:ascii="Times New Roman" w:hAnsi="Times New Roman" w:cs="Times New Roman"/>
          <w:sz w:val="28"/>
          <w:szCs w:val="28"/>
          <w:lang w:val="en-ZA"/>
        </w:rPr>
        <w:t>incidents of th</w:t>
      </w:r>
      <w:r w:rsidR="00511E58">
        <w:rPr>
          <w:rFonts w:ascii="Times New Roman" w:hAnsi="Times New Roman" w:cs="Times New Roman"/>
          <w:sz w:val="28"/>
          <w:szCs w:val="28"/>
          <w:lang w:val="en-ZA"/>
        </w:rPr>
        <w:t>is</w:t>
      </w:r>
      <w:r w:rsidR="0024402A">
        <w:rPr>
          <w:rFonts w:ascii="Times New Roman" w:hAnsi="Times New Roman" w:cs="Times New Roman"/>
          <w:sz w:val="28"/>
          <w:szCs w:val="28"/>
          <w:lang w:val="en-ZA"/>
        </w:rPr>
        <w:t xml:space="preserve"> right</w:t>
      </w:r>
      <w:r w:rsidR="00A11B41">
        <w:rPr>
          <w:rFonts w:ascii="Times New Roman" w:hAnsi="Times New Roman" w:cs="Times New Roman"/>
          <w:sz w:val="28"/>
          <w:szCs w:val="28"/>
          <w:lang w:val="en-ZA"/>
        </w:rPr>
        <w:t xml:space="preserve">. </w:t>
      </w:r>
      <w:r w:rsidR="00C43476">
        <w:rPr>
          <w:rFonts w:ascii="Times New Roman" w:hAnsi="Times New Roman" w:cs="Times New Roman"/>
          <w:sz w:val="28"/>
          <w:szCs w:val="28"/>
          <w:lang w:val="en-ZA"/>
        </w:rPr>
        <w:t>In addition to th</w:t>
      </w:r>
      <w:r w:rsidR="00511E58">
        <w:rPr>
          <w:rFonts w:ascii="Times New Roman" w:hAnsi="Times New Roman" w:cs="Times New Roman"/>
          <w:sz w:val="28"/>
          <w:szCs w:val="28"/>
          <w:lang w:val="en-ZA"/>
        </w:rPr>
        <w:t>e above</w:t>
      </w:r>
      <w:r w:rsidR="00C43476">
        <w:rPr>
          <w:rFonts w:ascii="Times New Roman" w:hAnsi="Times New Roman" w:cs="Times New Roman"/>
          <w:sz w:val="28"/>
          <w:szCs w:val="28"/>
          <w:lang w:val="en-ZA"/>
        </w:rPr>
        <w:t xml:space="preserve"> principle </w:t>
      </w:r>
      <w:r w:rsidR="003F087F">
        <w:rPr>
          <w:rFonts w:ascii="Times New Roman" w:hAnsi="Times New Roman" w:cs="Times New Roman"/>
          <w:sz w:val="28"/>
          <w:szCs w:val="28"/>
          <w:lang w:val="en-ZA"/>
        </w:rPr>
        <w:t xml:space="preserve">of </w:t>
      </w:r>
      <w:r w:rsidR="00C43476">
        <w:rPr>
          <w:rFonts w:ascii="Times New Roman" w:hAnsi="Times New Roman" w:cs="Times New Roman"/>
          <w:sz w:val="28"/>
          <w:szCs w:val="28"/>
          <w:lang w:val="en-ZA"/>
        </w:rPr>
        <w:t>constitutional interpretation, when interpreting other legislation</w:t>
      </w:r>
      <w:r w:rsidR="00A11B41">
        <w:rPr>
          <w:rFonts w:ascii="Times New Roman" w:hAnsi="Times New Roman" w:cs="Times New Roman"/>
          <w:sz w:val="28"/>
          <w:szCs w:val="28"/>
          <w:lang w:val="en-ZA"/>
        </w:rPr>
        <w:t>,</w:t>
      </w:r>
      <w:r w:rsidR="00C43476">
        <w:rPr>
          <w:rFonts w:ascii="Times New Roman" w:hAnsi="Times New Roman" w:cs="Times New Roman"/>
          <w:sz w:val="28"/>
          <w:szCs w:val="28"/>
          <w:lang w:val="en-ZA"/>
        </w:rPr>
        <w:t xml:space="preserve"> this court is enjoined by </w:t>
      </w:r>
      <w:r w:rsidR="00A11B41">
        <w:rPr>
          <w:rFonts w:ascii="Times New Roman" w:hAnsi="Times New Roman" w:cs="Times New Roman"/>
          <w:sz w:val="28"/>
          <w:szCs w:val="28"/>
          <w:lang w:val="en-ZA"/>
        </w:rPr>
        <w:t>s</w:t>
      </w:r>
      <w:r w:rsidR="00C43476">
        <w:rPr>
          <w:rFonts w:ascii="Times New Roman" w:hAnsi="Times New Roman" w:cs="Times New Roman"/>
          <w:sz w:val="28"/>
          <w:szCs w:val="28"/>
          <w:lang w:val="en-ZA"/>
        </w:rPr>
        <w:t>. 15 of the Interpretation Act No.19 of 1977 that:</w:t>
      </w:r>
    </w:p>
    <w:p w14:paraId="7BFA4AE2" w14:textId="77777777" w:rsidR="009E56C7" w:rsidRDefault="009E56C7" w:rsidP="00C41CE7">
      <w:pPr>
        <w:spacing w:after="0" w:line="360" w:lineRule="auto"/>
        <w:ind w:left="1440"/>
        <w:jc w:val="both"/>
        <w:rPr>
          <w:rFonts w:ascii="Times New Roman" w:hAnsi="Times New Roman" w:cs="Times New Roman"/>
          <w:sz w:val="28"/>
          <w:szCs w:val="28"/>
          <w:lang w:val="en-ZA"/>
        </w:rPr>
      </w:pPr>
    </w:p>
    <w:p w14:paraId="68B2D6D7" w14:textId="0FB1F4F6" w:rsidR="00D54237" w:rsidRDefault="009E56C7" w:rsidP="00D54237">
      <w:pPr>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Every enactment shall be deemed remedial, and shall be given such fair, large and liberal construction and interpretation as best ensures the attainment of its objects.”</w:t>
      </w:r>
    </w:p>
    <w:p w14:paraId="23B8C922" w14:textId="0308DE3E" w:rsidR="00D54237" w:rsidRDefault="00D54237" w:rsidP="00D54237">
      <w:pPr>
        <w:spacing w:after="0" w:line="360" w:lineRule="auto"/>
        <w:ind w:right="1008"/>
        <w:jc w:val="both"/>
        <w:rPr>
          <w:rFonts w:ascii="Times New Roman" w:hAnsi="Times New Roman" w:cs="Times New Roman"/>
          <w:i/>
          <w:iCs/>
          <w:sz w:val="24"/>
          <w:szCs w:val="24"/>
          <w:lang w:val="en-ZA"/>
        </w:rPr>
      </w:pPr>
    </w:p>
    <w:p w14:paraId="4757B8B8" w14:textId="0B56468F" w:rsidR="009E56C7" w:rsidRDefault="009E56C7" w:rsidP="009E56C7">
      <w:pPr>
        <w:spacing w:after="0" w:line="360" w:lineRule="auto"/>
        <w:ind w:right="1008"/>
        <w:jc w:val="both"/>
        <w:rPr>
          <w:rFonts w:ascii="Times New Roman" w:hAnsi="Times New Roman" w:cs="Times New Roman"/>
          <w:i/>
          <w:iCs/>
          <w:sz w:val="24"/>
          <w:szCs w:val="24"/>
          <w:lang w:val="en-ZA"/>
        </w:rPr>
      </w:pPr>
    </w:p>
    <w:p w14:paraId="07DD9C04" w14:textId="54A478D0" w:rsidR="009E56C7" w:rsidRDefault="009E56C7" w:rsidP="009E56C7">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 xml:space="preserve">The impugned </w:t>
      </w:r>
      <w:r w:rsidR="00A11B41">
        <w:rPr>
          <w:rFonts w:ascii="Times New Roman" w:hAnsi="Times New Roman" w:cs="Times New Roman"/>
          <w:sz w:val="28"/>
          <w:szCs w:val="28"/>
          <w:lang w:val="en-ZA"/>
        </w:rPr>
        <w:t>s</w:t>
      </w:r>
      <w:r>
        <w:rPr>
          <w:rFonts w:ascii="Times New Roman" w:hAnsi="Times New Roman" w:cs="Times New Roman"/>
          <w:sz w:val="28"/>
          <w:szCs w:val="28"/>
          <w:lang w:val="en-ZA"/>
        </w:rPr>
        <w:t>.98 of the MLPCA provides that:</w:t>
      </w:r>
    </w:p>
    <w:p w14:paraId="6BE00F31" w14:textId="0DB3AF22" w:rsidR="009E56C7" w:rsidRDefault="009E56C7" w:rsidP="009E56C7">
      <w:pPr>
        <w:spacing w:after="0" w:line="360" w:lineRule="auto"/>
        <w:ind w:right="1008"/>
        <w:jc w:val="both"/>
        <w:rPr>
          <w:rFonts w:ascii="Times New Roman" w:hAnsi="Times New Roman" w:cs="Times New Roman"/>
          <w:sz w:val="28"/>
          <w:szCs w:val="28"/>
          <w:lang w:val="en-ZA"/>
        </w:rPr>
      </w:pPr>
    </w:p>
    <w:p w14:paraId="41526738" w14:textId="119B7CAD" w:rsidR="009E56C7" w:rsidRDefault="009E56C7" w:rsidP="009E56C7">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98. (1) The High Court shall, subject to section 103, make an order applied for under section 97 if the court finds on a balance of probabilities that the property concerned – </w:t>
      </w:r>
    </w:p>
    <w:p w14:paraId="150AC50D" w14:textId="59365325" w:rsidR="00066F0A" w:rsidRDefault="00066F0A" w:rsidP="009E56C7">
      <w:pPr>
        <w:spacing w:after="0" w:line="360" w:lineRule="auto"/>
        <w:ind w:left="1008" w:right="1008"/>
        <w:jc w:val="both"/>
        <w:rPr>
          <w:rFonts w:ascii="Times New Roman" w:hAnsi="Times New Roman" w:cs="Times New Roman"/>
          <w:i/>
          <w:iCs/>
          <w:sz w:val="24"/>
          <w:szCs w:val="24"/>
          <w:lang w:val="en-ZA"/>
        </w:rPr>
      </w:pPr>
    </w:p>
    <w:p w14:paraId="1420A0F7" w14:textId="0681EA55" w:rsidR="00066F0A" w:rsidRDefault="00066F0A" w:rsidP="00066F0A">
      <w:pPr>
        <w:pStyle w:val="ListParagraph"/>
        <w:numPr>
          <w:ilvl w:val="0"/>
          <w:numId w:val="2"/>
        </w:numPr>
        <w:spacing w:after="0" w:line="360" w:lineRule="auto"/>
        <w:ind w:left="1656"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is an instrumentality of an offen</w:t>
      </w:r>
      <w:r w:rsidR="00CA7BA0">
        <w:rPr>
          <w:rFonts w:ascii="Times New Roman" w:hAnsi="Times New Roman" w:cs="Times New Roman"/>
          <w:i/>
          <w:iCs/>
          <w:sz w:val="24"/>
          <w:szCs w:val="24"/>
          <w:lang w:val="en-ZA"/>
        </w:rPr>
        <w:t>ce</w:t>
      </w:r>
      <w:r>
        <w:rPr>
          <w:rFonts w:ascii="Times New Roman" w:hAnsi="Times New Roman" w:cs="Times New Roman"/>
          <w:i/>
          <w:iCs/>
          <w:sz w:val="24"/>
          <w:szCs w:val="24"/>
          <w:lang w:val="en-ZA"/>
        </w:rPr>
        <w:t>; or</w:t>
      </w:r>
    </w:p>
    <w:p w14:paraId="7CD4A4D5" w14:textId="51660C5D" w:rsidR="00066F0A" w:rsidRDefault="00066F0A" w:rsidP="00066F0A">
      <w:pPr>
        <w:pStyle w:val="ListParagraph"/>
        <w:numPr>
          <w:ilvl w:val="0"/>
          <w:numId w:val="2"/>
        </w:numPr>
        <w:spacing w:after="0" w:line="360" w:lineRule="auto"/>
        <w:ind w:left="1656"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is the proceeds of unlawful activities.</w:t>
      </w:r>
    </w:p>
    <w:p w14:paraId="52F5397B" w14:textId="68F09DCD" w:rsidR="00066F0A" w:rsidRDefault="00066F0A" w:rsidP="00066F0A">
      <w:pPr>
        <w:spacing w:after="0" w:line="360" w:lineRule="auto"/>
        <w:ind w:right="1008"/>
        <w:jc w:val="both"/>
        <w:rPr>
          <w:rFonts w:ascii="Times New Roman" w:hAnsi="Times New Roman" w:cs="Times New Roman"/>
          <w:i/>
          <w:iCs/>
          <w:sz w:val="24"/>
          <w:szCs w:val="24"/>
          <w:lang w:val="en-ZA"/>
        </w:rPr>
      </w:pPr>
    </w:p>
    <w:p w14:paraId="71E2A427" w14:textId="7A49966F" w:rsidR="00066F0A" w:rsidRDefault="00066F0A" w:rsidP="00066F0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The High Court may when it makes a forfeiture order or at any time thereafter, make any ancillary orders that it considers appropriate including orders for and with respect to facilitating the transfer to the </w:t>
      </w:r>
      <w:r w:rsidR="007A12AC">
        <w:rPr>
          <w:rFonts w:ascii="Times New Roman" w:hAnsi="Times New Roman" w:cs="Times New Roman"/>
          <w:i/>
          <w:iCs/>
          <w:sz w:val="24"/>
          <w:szCs w:val="24"/>
          <w:lang w:val="en-ZA"/>
        </w:rPr>
        <w:t>S</w:t>
      </w:r>
      <w:r>
        <w:rPr>
          <w:rFonts w:ascii="Times New Roman" w:hAnsi="Times New Roman" w:cs="Times New Roman"/>
          <w:i/>
          <w:iCs/>
          <w:sz w:val="24"/>
          <w:szCs w:val="24"/>
          <w:lang w:val="en-ZA"/>
        </w:rPr>
        <w:t>tate of property forfeited under such an order.</w:t>
      </w:r>
      <w:r w:rsidR="00624B8E">
        <w:rPr>
          <w:rFonts w:ascii="Times New Roman" w:hAnsi="Times New Roman" w:cs="Times New Roman"/>
          <w:i/>
          <w:iCs/>
          <w:sz w:val="24"/>
          <w:szCs w:val="24"/>
          <w:lang w:val="en-ZA"/>
        </w:rPr>
        <w:t xml:space="preserve"> </w:t>
      </w:r>
    </w:p>
    <w:p w14:paraId="2C675C18" w14:textId="1444C9E1" w:rsidR="00624B8E" w:rsidRDefault="00624B8E" w:rsidP="00066F0A">
      <w:pPr>
        <w:spacing w:after="0" w:line="360" w:lineRule="auto"/>
        <w:ind w:left="1008" w:right="1008"/>
        <w:jc w:val="both"/>
        <w:rPr>
          <w:rFonts w:ascii="Times New Roman" w:hAnsi="Times New Roman" w:cs="Times New Roman"/>
          <w:i/>
          <w:iCs/>
          <w:sz w:val="24"/>
          <w:szCs w:val="24"/>
          <w:lang w:val="en-ZA"/>
        </w:rPr>
      </w:pPr>
    </w:p>
    <w:p w14:paraId="2E018951" w14:textId="5793E112" w:rsidR="00624B8E" w:rsidRDefault="00624B8E" w:rsidP="00066F0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w:t>
      </w:r>
      <w:r>
        <w:rPr>
          <w:rFonts w:ascii="Times New Roman" w:hAnsi="Times New Roman" w:cs="Times New Roman"/>
          <w:i/>
          <w:iCs/>
          <w:sz w:val="24"/>
          <w:szCs w:val="24"/>
          <w:lang w:val="en-ZA"/>
        </w:rPr>
        <w:tab/>
        <w:t xml:space="preserve">The absence of a person whose interest in property may be </w:t>
      </w:r>
      <w:r w:rsidR="00E17B53">
        <w:rPr>
          <w:rFonts w:ascii="Times New Roman" w:hAnsi="Times New Roman" w:cs="Times New Roman"/>
          <w:i/>
          <w:iCs/>
          <w:sz w:val="24"/>
          <w:szCs w:val="24"/>
          <w:lang w:val="en-ZA"/>
        </w:rPr>
        <w:t>affected by a forfeiture order does not prevent the High Court from making the order.</w:t>
      </w:r>
    </w:p>
    <w:p w14:paraId="5F2E4D46" w14:textId="0E575930" w:rsidR="00E17B53" w:rsidRDefault="00E17B53" w:rsidP="00066F0A">
      <w:pPr>
        <w:spacing w:after="0" w:line="360" w:lineRule="auto"/>
        <w:ind w:left="1008" w:right="1008"/>
        <w:jc w:val="both"/>
        <w:rPr>
          <w:rFonts w:ascii="Times New Roman" w:hAnsi="Times New Roman" w:cs="Times New Roman"/>
          <w:i/>
          <w:iCs/>
          <w:sz w:val="24"/>
          <w:szCs w:val="24"/>
          <w:lang w:val="en-ZA"/>
        </w:rPr>
      </w:pPr>
    </w:p>
    <w:p w14:paraId="48054959" w14:textId="2971A4FC" w:rsidR="00E17B53" w:rsidRPr="007A12AC" w:rsidRDefault="00E17B53" w:rsidP="00066F0A">
      <w:pPr>
        <w:spacing w:after="0" w:line="360" w:lineRule="auto"/>
        <w:ind w:left="1008" w:right="1008"/>
        <w:jc w:val="both"/>
        <w:rPr>
          <w:rFonts w:ascii="Times New Roman" w:hAnsi="Times New Roman" w:cs="Times New Roman"/>
          <w:b/>
          <w:bCs/>
          <w:i/>
          <w:iCs/>
          <w:sz w:val="24"/>
          <w:szCs w:val="24"/>
          <w:u w:val="single"/>
          <w:lang w:val="en-ZA"/>
        </w:rPr>
      </w:pPr>
      <w:r>
        <w:rPr>
          <w:rFonts w:ascii="Times New Roman" w:hAnsi="Times New Roman" w:cs="Times New Roman"/>
          <w:i/>
          <w:iCs/>
          <w:sz w:val="24"/>
          <w:szCs w:val="24"/>
          <w:lang w:val="en-ZA"/>
        </w:rPr>
        <w:t>(4)</w:t>
      </w:r>
      <w:r>
        <w:rPr>
          <w:rFonts w:ascii="Times New Roman" w:hAnsi="Times New Roman" w:cs="Times New Roman"/>
          <w:i/>
          <w:iCs/>
          <w:sz w:val="24"/>
          <w:szCs w:val="24"/>
          <w:lang w:val="en-ZA"/>
        </w:rPr>
        <w:tab/>
      </w:r>
      <w:r w:rsidRPr="007A12AC">
        <w:rPr>
          <w:rFonts w:ascii="Times New Roman" w:hAnsi="Times New Roman" w:cs="Times New Roman"/>
          <w:b/>
          <w:bCs/>
          <w:i/>
          <w:iCs/>
          <w:sz w:val="24"/>
          <w:szCs w:val="24"/>
          <w:u w:val="single"/>
          <w:lang w:val="en-ZA"/>
        </w:rPr>
        <w:t xml:space="preserve">The validity of an order under subsection (1) is not affected by the outcome of the proceedings, or of an investigation with a view to institute </w:t>
      </w:r>
      <w:r w:rsidRPr="007A12AC">
        <w:rPr>
          <w:rFonts w:ascii="Times New Roman" w:hAnsi="Times New Roman" w:cs="Times New Roman"/>
          <w:b/>
          <w:bCs/>
          <w:i/>
          <w:iCs/>
          <w:sz w:val="24"/>
          <w:szCs w:val="24"/>
          <w:u w:val="single"/>
          <w:lang w:val="en-ZA"/>
        </w:rPr>
        <w:lastRenderedPageBreak/>
        <w:t>such proceedings, in respect of an offence with which the property concerned is in some way associated.</w:t>
      </w:r>
    </w:p>
    <w:p w14:paraId="07D32896" w14:textId="4AC8B3D5" w:rsidR="00E17B53" w:rsidRDefault="00E17B53" w:rsidP="00066F0A">
      <w:pPr>
        <w:spacing w:after="0" w:line="360" w:lineRule="auto"/>
        <w:ind w:left="1008" w:right="1008"/>
        <w:jc w:val="both"/>
        <w:rPr>
          <w:rFonts w:ascii="Times New Roman" w:hAnsi="Times New Roman" w:cs="Times New Roman"/>
          <w:i/>
          <w:iCs/>
          <w:sz w:val="24"/>
          <w:szCs w:val="24"/>
          <w:u w:val="single"/>
          <w:lang w:val="en-ZA"/>
        </w:rPr>
      </w:pPr>
    </w:p>
    <w:p w14:paraId="10A7D074" w14:textId="6A580489" w:rsidR="00E17B53" w:rsidRDefault="00E17B53" w:rsidP="00066F0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w:t>
      </w:r>
      <w:r>
        <w:rPr>
          <w:rFonts w:ascii="Times New Roman" w:hAnsi="Times New Roman" w:cs="Times New Roman"/>
          <w:i/>
          <w:iCs/>
          <w:sz w:val="24"/>
          <w:szCs w:val="24"/>
          <w:lang w:val="en-ZA"/>
        </w:rPr>
        <w:tab/>
        <w:t>…..</w:t>
      </w:r>
    </w:p>
    <w:p w14:paraId="4DB2F514" w14:textId="4D2F4ED5" w:rsidR="00E17B53" w:rsidRDefault="00E17B53" w:rsidP="00066F0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w:t>
      </w:r>
      <w:r>
        <w:rPr>
          <w:rFonts w:ascii="Times New Roman" w:hAnsi="Times New Roman" w:cs="Times New Roman"/>
          <w:i/>
          <w:iCs/>
          <w:sz w:val="24"/>
          <w:szCs w:val="24"/>
          <w:lang w:val="en-ZA"/>
        </w:rPr>
        <w:tab/>
        <w:t>…. (emphasis added).</w:t>
      </w:r>
    </w:p>
    <w:p w14:paraId="146EA590" w14:textId="73D242D3" w:rsidR="00E17B53" w:rsidRDefault="00E17B53" w:rsidP="00E17B53">
      <w:pPr>
        <w:spacing w:after="0" w:line="360" w:lineRule="auto"/>
        <w:ind w:right="1008"/>
        <w:jc w:val="both"/>
        <w:rPr>
          <w:rFonts w:ascii="Times New Roman" w:hAnsi="Times New Roman" w:cs="Times New Roman"/>
          <w:i/>
          <w:iCs/>
          <w:sz w:val="24"/>
          <w:szCs w:val="24"/>
          <w:lang w:val="en-ZA"/>
        </w:rPr>
      </w:pPr>
    </w:p>
    <w:p w14:paraId="645A9DB9" w14:textId="46D0B251" w:rsidR="00E17B53" w:rsidRDefault="00E17B53" w:rsidP="00145E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 xml:space="preserve">It is with regard to </w:t>
      </w:r>
      <w:r w:rsidR="00A01C1D">
        <w:rPr>
          <w:rFonts w:ascii="Times New Roman" w:hAnsi="Times New Roman" w:cs="Times New Roman"/>
          <w:sz w:val="28"/>
          <w:szCs w:val="28"/>
          <w:lang w:val="en-ZA"/>
        </w:rPr>
        <w:t>s</w:t>
      </w:r>
      <w:r>
        <w:rPr>
          <w:rFonts w:ascii="Times New Roman" w:hAnsi="Times New Roman" w:cs="Times New Roman"/>
          <w:sz w:val="28"/>
          <w:szCs w:val="28"/>
          <w:lang w:val="en-ZA"/>
        </w:rPr>
        <w:t xml:space="preserve">. 98(4) above that the applicant </w:t>
      </w:r>
      <w:r w:rsidR="0084274E">
        <w:rPr>
          <w:rFonts w:ascii="Times New Roman" w:hAnsi="Times New Roman" w:cs="Times New Roman"/>
          <w:sz w:val="28"/>
          <w:szCs w:val="28"/>
          <w:lang w:val="en-ZA"/>
        </w:rPr>
        <w:t>h</w:t>
      </w:r>
      <w:r>
        <w:rPr>
          <w:rFonts w:ascii="Times New Roman" w:hAnsi="Times New Roman" w:cs="Times New Roman"/>
          <w:sz w:val="28"/>
          <w:szCs w:val="28"/>
          <w:lang w:val="en-ZA"/>
        </w:rPr>
        <w:t xml:space="preserve">as a problem.  Her main contention is that </w:t>
      </w:r>
      <w:r w:rsidR="00EE585C">
        <w:rPr>
          <w:rFonts w:ascii="Times New Roman" w:hAnsi="Times New Roman" w:cs="Times New Roman"/>
          <w:sz w:val="28"/>
          <w:szCs w:val="28"/>
          <w:lang w:val="en-ZA"/>
        </w:rPr>
        <w:t xml:space="preserve">for a property seized to be dealt with </w:t>
      </w:r>
      <w:r w:rsidR="008B41AF">
        <w:rPr>
          <w:rFonts w:ascii="Times New Roman" w:hAnsi="Times New Roman" w:cs="Times New Roman"/>
          <w:sz w:val="28"/>
          <w:szCs w:val="28"/>
          <w:lang w:val="en-ZA"/>
        </w:rPr>
        <w:t xml:space="preserve">both </w:t>
      </w:r>
      <w:r w:rsidR="00EE585C">
        <w:rPr>
          <w:rFonts w:ascii="Times New Roman" w:hAnsi="Times New Roman" w:cs="Times New Roman"/>
          <w:sz w:val="28"/>
          <w:szCs w:val="28"/>
          <w:lang w:val="en-ZA"/>
        </w:rPr>
        <w:t xml:space="preserve">in terms of criminal procedure </w:t>
      </w:r>
      <w:r w:rsidR="008B41AF">
        <w:rPr>
          <w:rFonts w:ascii="Times New Roman" w:hAnsi="Times New Roman" w:cs="Times New Roman"/>
          <w:sz w:val="28"/>
          <w:szCs w:val="28"/>
          <w:lang w:val="en-ZA"/>
        </w:rPr>
        <w:t>and civil</w:t>
      </w:r>
      <w:r w:rsidR="00EE585C">
        <w:rPr>
          <w:rFonts w:ascii="Times New Roman" w:hAnsi="Times New Roman" w:cs="Times New Roman"/>
          <w:sz w:val="28"/>
          <w:szCs w:val="28"/>
          <w:lang w:val="en-ZA"/>
        </w:rPr>
        <w:t xml:space="preserve"> proceedings in terms of the MLPCA has what she calls “far-reaching consequences” and she tabulates those consequences under paragraph 6.7 of her founding affidavit</w:t>
      </w:r>
      <w:r w:rsidR="008B41AF">
        <w:rPr>
          <w:rFonts w:ascii="Times New Roman" w:hAnsi="Times New Roman" w:cs="Times New Roman"/>
          <w:sz w:val="28"/>
          <w:szCs w:val="28"/>
          <w:lang w:val="en-ZA"/>
        </w:rPr>
        <w:t>.</w:t>
      </w:r>
    </w:p>
    <w:p w14:paraId="4394A017" w14:textId="37CE6228" w:rsidR="00145E0E" w:rsidRDefault="00145E0E" w:rsidP="00145E0E">
      <w:pPr>
        <w:spacing w:after="0" w:line="360" w:lineRule="auto"/>
        <w:ind w:left="720" w:hanging="720"/>
        <w:jc w:val="both"/>
        <w:rPr>
          <w:rFonts w:ascii="Times New Roman" w:hAnsi="Times New Roman" w:cs="Times New Roman"/>
          <w:sz w:val="28"/>
          <w:szCs w:val="28"/>
          <w:lang w:val="en-ZA"/>
        </w:rPr>
      </w:pPr>
    </w:p>
    <w:p w14:paraId="03985D2B" w14:textId="7B32E6B4" w:rsidR="00145E0E" w:rsidRDefault="00145E0E" w:rsidP="00145E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I found it apposite to reproduce the contentions as they are so that their gist is</w:t>
      </w:r>
      <w:r w:rsidR="00A01C1D">
        <w:rPr>
          <w:rFonts w:ascii="Times New Roman" w:hAnsi="Times New Roman" w:cs="Times New Roman"/>
          <w:sz w:val="28"/>
          <w:szCs w:val="28"/>
          <w:lang w:val="en-ZA"/>
        </w:rPr>
        <w:t xml:space="preserve"> not</w:t>
      </w:r>
      <w:r>
        <w:rPr>
          <w:rFonts w:ascii="Times New Roman" w:hAnsi="Times New Roman" w:cs="Times New Roman"/>
          <w:sz w:val="28"/>
          <w:szCs w:val="28"/>
          <w:lang w:val="en-ZA"/>
        </w:rPr>
        <w:t xml:space="preserve"> lost in paraphrasing them:</w:t>
      </w:r>
    </w:p>
    <w:p w14:paraId="41F4C451" w14:textId="661C226D" w:rsidR="00145E0E" w:rsidRDefault="00145E0E" w:rsidP="00145E0E">
      <w:pPr>
        <w:spacing w:after="0" w:line="360" w:lineRule="auto"/>
        <w:ind w:left="720" w:hanging="720"/>
        <w:jc w:val="both"/>
        <w:rPr>
          <w:rFonts w:ascii="Times New Roman" w:hAnsi="Times New Roman" w:cs="Times New Roman"/>
          <w:sz w:val="28"/>
          <w:szCs w:val="28"/>
          <w:lang w:val="en-ZA"/>
        </w:rPr>
      </w:pPr>
    </w:p>
    <w:p w14:paraId="6061A8FB" w14:textId="2AF00FC1" w:rsidR="00145E0E" w:rsidRDefault="00145E0E" w:rsidP="00DB496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In the criminal trial of which I am charged I have a common-law right to remain silent and may refuse to answer any questions, on the other hand</w:t>
      </w:r>
      <w:r w:rsidR="00C80C6F">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in reacting to the civil case as it is, I am effectively waiving my right to remain silent and thereby exposing myself and hence jeopardizing my constitu</w:t>
      </w:r>
      <w:r w:rsidR="00DB4960">
        <w:rPr>
          <w:rFonts w:ascii="Times New Roman" w:hAnsi="Times New Roman" w:cs="Times New Roman"/>
          <w:i/>
          <w:iCs/>
          <w:sz w:val="24"/>
          <w:szCs w:val="24"/>
          <w:lang w:val="en-ZA"/>
        </w:rPr>
        <w:t>tionally entrenched I right to fair trial as encapsulated in Section 12 of the Constitution of Lesotho 1993.</w:t>
      </w:r>
    </w:p>
    <w:p w14:paraId="52B56146" w14:textId="1361A4E8" w:rsidR="00DB4960" w:rsidRDefault="00DB4960" w:rsidP="00DB4960">
      <w:pPr>
        <w:spacing w:after="0" w:line="360" w:lineRule="auto"/>
        <w:ind w:left="1008" w:right="1008"/>
        <w:jc w:val="both"/>
        <w:rPr>
          <w:rFonts w:ascii="Times New Roman" w:hAnsi="Times New Roman" w:cs="Times New Roman"/>
          <w:i/>
          <w:iCs/>
          <w:sz w:val="24"/>
          <w:szCs w:val="24"/>
          <w:lang w:val="en-ZA"/>
        </w:rPr>
      </w:pPr>
    </w:p>
    <w:p w14:paraId="58DB2EEF" w14:textId="2A5D9D40" w:rsidR="000D3907" w:rsidRDefault="00DB4960" w:rsidP="00DB496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(ii)</w:t>
      </w:r>
      <w:r>
        <w:rPr>
          <w:rFonts w:ascii="Times New Roman" w:hAnsi="Times New Roman" w:cs="Times New Roman"/>
          <w:i/>
          <w:iCs/>
          <w:sz w:val="24"/>
          <w:szCs w:val="24"/>
          <w:lang w:val="en-ZA"/>
        </w:rPr>
        <w:tab/>
        <w:t xml:space="preserve">The other challenge is that the standard of proof employed in the criminal case is proof beyond reasonable doubt, whilst in the civil case is on a balance of probabilities.  If having reacted to the civil case, the court holds on that on a balance of probabilities the properties which have been seized pursuant to the </w:t>
      </w:r>
      <w:r w:rsidR="00C80C6F">
        <w:rPr>
          <w:rFonts w:ascii="Times New Roman" w:hAnsi="Times New Roman" w:cs="Times New Roman"/>
          <w:i/>
          <w:iCs/>
          <w:sz w:val="24"/>
          <w:szCs w:val="24"/>
          <w:lang w:val="en-ZA"/>
        </w:rPr>
        <w:t>P</w:t>
      </w:r>
      <w:r>
        <w:rPr>
          <w:rFonts w:ascii="Times New Roman" w:hAnsi="Times New Roman" w:cs="Times New Roman"/>
          <w:i/>
          <w:iCs/>
          <w:sz w:val="24"/>
          <w:szCs w:val="24"/>
          <w:lang w:val="en-ZA"/>
        </w:rPr>
        <w:t xml:space="preserve">reservation </w:t>
      </w:r>
      <w:r w:rsidR="00C80C6F">
        <w:rPr>
          <w:rFonts w:ascii="Times New Roman" w:hAnsi="Times New Roman" w:cs="Times New Roman"/>
          <w:i/>
          <w:iCs/>
          <w:sz w:val="24"/>
          <w:szCs w:val="24"/>
          <w:lang w:val="en-ZA"/>
        </w:rPr>
        <w:t>O</w:t>
      </w:r>
      <w:r>
        <w:rPr>
          <w:rFonts w:ascii="Times New Roman" w:hAnsi="Times New Roman" w:cs="Times New Roman"/>
          <w:i/>
          <w:iCs/>
          <w:sz w:val="24"/>
          <w:szCs w:val="24"/>
          <w:lang w:val="en-ZA"/>
        </w:rPr>
        <w:t xml:space="preserve">rder are proceeds of a criminal act, it would effectively mean the property would be forfeited to the </w:t>
      </w:r>
      <w:r w:rsidR="00C80C6F">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tate notwithstanding the existence of a pending criminal trial where the crown is enjoined to prove beyond reasonable doubt that I am guilty of the offence of corruption.  I am </w:t>
      </w:r>
      <w:r>
        <w:rPr>
          <w:rFonts w:ascii="Times New Roman" w:hAnsi="Times New Roman" w:cs="Times New Roman"/>
          <w:i/>
          <w:iCs/>
          <w:sz w:val="24"/>
          <w:szCs w:val="24"/>
          <w:lang w:val="en-ZA"/>
        </w:rPr>
        <w:lastRenderedPageBreak/>
        <w:t>therefore inclined to draw a conclusion that the position not only necessitates a legal quagmire on my part but effectively does away</w:t>
      </w:r>
      <w:r w:rsidR="000D3907">
        <w:rPr>
          <w:rFonts w:ascii="Times New Roman" w:hAnsi="Times New Roman" w:cs="Times New Roman"/>
          <w:i/>
          <w:iCs/>
          <w:sz w:val="24"/>
          <w:szCs w:val="24"/>
          <w:lang w:val="en-ZA"/>
        </w:rPr>
        <w:t xml:space="preserve"> with the constitutionally sanctioned presumption of innocence until proven otherwise.</w:t>
      </w:r>
    </w:p>
    <w:p w14:paraId="1E64B12E" w14:textId="77777777" w:rsidR="000D3907" w:rsidRDefault="000D3907" w:rsidP="00DB4960">
      <w:pPr>
        <w:spacing w:after="0" w:line="360" w:lineRule="auto"/>
        <w:ind w:left="1008" w:right="1008"/>
        <w:jc w:val="both"/>
        <w:rPr>
          <w:rFonts w:ascii="Times New Roman" w:hAnsi="Times New Roman" w:cs="Times New Roman"/>
          <w:i/>
          <w:iCs/>
          <w:sz w:val="24"/>
          <w:szCs w:val="24"/>
          <w:lang w:val="en-ZA"/>
        </w:rPr>
      </w:pPr>
    </w:p>
    <w:p w14:paraId="5FF93FA2" w14:textId="77777777" w:rsidR="000D3907" w:rsidRDefault="000D3907" w:rsidP="00DB496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(iii)</w:t>
      </w:r>
      <w:r>
        <w:rPr>
          <w:rFonts w:ascii="Times New Roman" w:hAnsi="Times New Roman" w:cs="Times New Roman"/>
          <w:i/>
          <w:iCs/>
          <w:sz w:val="24"/>
          <w:szCs w:val="24"/>
          <w:lang w:val="en-ZA"/>
        </w:rPr>
        <w:tab/>
        <w:t>The legal absurdity is fortified by the fact that a civil court can freely conclude that property amounts to proceeds of crime notwithstanding a possibility to the effect that a criminal court could otherwise find me not guilty of any offence in relation to the charged offence</w:t>
      </w:r>
    </w:p>
    <w:p w14:paraId="59A93E4C" w14:textId="77777777" w:rsidR="000D3907" w:rsidRDefault="000D3907" w:rsidP="00DB4960">
      <w:pPr>
        <w:spacing w:after="0" w:line="360" w:lineRule="auto"/>
        <w:ind w:left="1008" w:right="1008"/>
        <w:jc w:val="both"/>
        <w:rPr>
          <w:rFonts w:ascii="Times New Roman" w:hAnsi="Times New Roman" w:cs="Times New Roman"/>
          <w:i/>
          <w:iCs/>
          <w:sz w:val="24"/>
          <w:szCs w:val="24"/>
          <w:lang w:val="en-ZA"/>
        </w:rPr>
      </w:pPr>
    </w:p>
    <w:p w14:paraId="226BFBB3" w14:textId="569938CD" w:rsidR="000D3907" w:rsidRDefault="000D3907" w:rsidP="00DB4960">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concurrent running of the civil case and criminal case not only necessitates prejudice for me but also defeats logic and this is mainly because the state can still seek the avenue of forfeiture immediately after my conviction has been secured.  It is clearly the forfeiture in the civil context which effectively runs concurrently with the criminal case that yields maladies in so far as the dynamics of my fair trial rights are concerned.  There is absolutely no sound legal basis why the two cases should concurrently run.</w:t>
      </w:r>
    </w:p>
    <w:p w14:paraId="5AB9048F" w14:textId="77777777" w:rsidR="000D3907" w:rsidRDefault="000D3907" w:rsidP="000D3907">
      <w:pPr>
        <w:spacing w:after="0" w:line="360" w:lineRule="auto"/>
        <w:ind w:right="1008"/>
        <w:jc w:val="both"/>
        <w:rPr>
          <w:rFonts w:ascii="Times New Roman" w:hAnsi="Times New Roman" w:cs="Times New Roman"/>
          <w:i/>
          <w:iCs/>
          <w:sz w:val="24"/>
          <w:szCs w:val="24"/>
          <w:lang w:val="en-ZA"/>
        </w:rPr>
      </w:pPr>
    </w:p>
    <w:p w14:paraId="5E6ED912" w14:textId="05E26CF3" w:rsidR="00153513" w:rsidRDefault="00153513" w:rsidP="00BC1E5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 xml:space="preserve">Before I deal with the constitutionality of </w:t>
      </w:r>
      <w:r w:rsidR="006507E9">
        <w:rPr>
          <w:rFonts w:ascii="Times New Roman" w:hAnsi="Times New Roman" w:cs="Times New Roman"/>
          <w:sz w:val="28"/>
          <w:szCs w:val="28"/>
          <w:lang w:val="en-ZA"/>
        </w:rPr>
        <w:t>s</w:t>
      </w:r>
      <w:r>
        <w:rPr>
          <w:rFonts w:ascii="Times New Roman" w:hAnsi="Times New Roman" w:cs="Times New Roman"/>
          <w:sz w:val="28"/>
          <w:szCs w:val="28"/>
          <w:lang w:val="en-ZA"/>
        </w:rPr>
        <w:t>. 98</w:t>
      </w:r>
      <w:r w:rsidR="00FC7164">
        <w:rPr>
          <w:rFonts w:ascii="Times New Roman" w:hAnsi="Times New Roman" w:cs="Times New Roman"/>
          <w:sz w:val="28"/>
          <w:szCs w:val="28"/>
          <w:lang w:val="en-ZA"/>
        </w:rPr>
        <w:t xml:space="preserve"> </w:t>
      </w:r>
      <w:r>
        <w:rPr>
          <w:rFonts w:ascii="Times New Roman" w:hAnsi="Times New Roman" w:cs="Times New Roman"/>
          <w:sz w:val="28"/>
          <w:szCs w:val="28"/>
          <w:lang w:val="en-ZA"/>
        </w:rPr>
        <w:t>(4) of MLPCA, it is important to appreciate the purpose of this Act in our justice system.  In its preamble it is stated its purpose is to “enable the unlawful proceeds of all serious crimes to be identified, traced and to require accountable institutions to take prudential measures to help combat money laundering.</w:t>
      </w:r>
      <w:r w:rsidR="00FC7164">
        <w:rPr>
          <w:rFonts w:ascii="Times New Roman" w:hAnsi="Times New Roman" w:cs="Times New Roman"/>
          <w:sz w:val="28"/>
          <w:szCs w:val="28"/>
          <w:lang w:val="en-ZA"/>
        </w:rPr>
        <w:t>”</w:t>
      </w:r>
      <w:r>
        <w:rPr>
          <w:rFonts w:ascii="Times New Roman" w:hAnsi="Times New Roman" w:cs="Times New Roman"/>
          <w:sz w:val="28"/>
          <w:szCs w:val="28"/>
          <w:lang w:val="en-ZA"/>
        </w:rPr>
        <w:t xml:space="preserve"> The South African Constitutional Court, when dealing with the purpose civil forfeiture procedure of Prevention o</w:t>
      </w:r>
      <w:r w:rsidR="00FC7164">
        <w:rPr>
          <w:rFonts w:ascii="Times New Roman" w:hAnsi="Times New Roman" w:cs="Times New Roman"/>
          <w:sz w:val="28"/>
          <w:szCs w:val="28"/>
          <w:lang w:val="en-ZA"/>
        </w:rPr>
        <w:t>f</w:t>
      </w:r>
      <w:r>
        <w:rPr>
          <w:rFonts w:ascii="Times New Roman" w:hAnsi="Times New Roman" w:cs="Times New Roman"/>
          <w:sz w:val="28"/>
          <w:szCs w:val="28"/>
          <w:lang w:val="en-ZA"/>
        </w:rPr>
        <w:t xml:space="preserve"> Organized Crime Act (POCA) No. 121 of 1998 (S. 38 thereof), which is similar to MLPCA</w:t>
      </w:r>
      <w:r w:rsidR="00FC7164">
        <w:rPr>
          <w:rFonts w:ascii="Times New Roman" w:hAnsi="Times New Roman" w:cs="Times New Roman"/>
          <w:sz w:val="28"/>
          <w:szCs w:val="28"/>
          <w:lang w:val="en-ZA"/>
        </w:rPr>
        <w:t>,</w:t>
      </w:r>
      <w:r>
        <w:rPr>
          <w:rFonts w:ascii="Times New Roman" w:hAnsi="Times New Roman" w:cs="Times New Roman"/>
          <w:sz w:val="28"/>
          <w:szCs w:val="28"/>
          <w:lang w:val="en-ZA"/>
        </w:rPr>
        <w:t xml:space="preserve"> made the following apposite remarks, which are applicable with equal force in this jurisdiction:</w:t>
      </w:r>
    </w:p>
    <w:p w14:paraId="2743E125" w14:textId="32C36F10" w:rsidR="00BC1E5F" w:rsidRDefault="00BC1E5F" w:rsidP="00153513">
      <w:pPr>
        <w:spacing w:after="0" w:line="360" w:lineRule="auto"/>
        <w:ind w:left="720" w:right="1008" w:hanging="720"/>
        <w:jc w:val="both"/>
        <w:rPr>
          <w:rFonts w:ascii="Times New Roman" w:hAnsi="Times New Roman" w:cs="Times New Roman"/>
          <w:sz w:val="28"/>
          <w:szCs w:val="28"/>
          <w:lang w:val="en-ZA"/>
        </w:rPr>
      </w:pPr>
    </w:p>
    <w:p w14:paraId="0E8897C0" w14:textId="58AD94AB" w:rsidR="00BC1E5F" w:rsidRDefault="00BC1E5F" w:rsidP="00BC1E5F">
      <w:pPr>
        <w:spacing w:after="0" w:line="360" w:lineRule="auto"/>
        <w:ind w:left="1008"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lastRenderedPageBreak/>
        <w:t xml:space="preserve">[15] It is common cause that conventional criminal penalties are inadequate as measures of deference when organized crime leaders are able to retain </w:t>
      </w:r>
      <w:r w:rsidR="00B02358">
        <w:rPr>
          <w:rFonts w:ascii="Times New Roman" w:hAnsi="Times New Roman" w:cs="Times New Roman"/>
          <w:i/>
          <w:iCs/>
          <w:sz w:val="24"/>
          <w:szCs w:val="24"/>
          <w:lang w:val="en-ZA"/>
        </w:rPr>
        <w:t>the considerable gains derived from organised crime, even on those occasions when they are brought to justice.  The above problems make a severe impact on the young South African democracy, where resources are strained to meet urgent and extensive human needs.  Various international instruments deal with the problem of international crime in this regard and it is now widely accepted in the international community that criminal</w:t>
      </w:r>
      <w:r w:rsidR="00015BDA">
        <w:rPr>
          <w:rFonts w:ascii="Times New Roman" w:hAnsi="Times New Roman" w:cs="Times New Roman"/>
          <w:i/>
          <w:iCs/>
          <w:sz w:val="24"/>
          <w:szCs w:val="24"/>
          <w:lang w:val="en-ZA"/>
        </w:rPr>
        <w:t>s</w:t>
      </w:r>
      <w:r w:rsidR="00B02358">
        <w:rPr>
          <w:rFonts w:ascii="Times New Roman" w:hAnsi="Times New Roman" w:cs="Times New Roman"/>
          <w:i/>
          <w:iCs/>
          <w:sz w:val="24"/>
          <w:szCs w:val="24"/>
          <w:lang w:val="en-ZA"/>
        </w:rPr>
        <w:t xml:space="preserve"> should be stripped of the proceeds of their crimes, the purpose being to remove the incentive for crime, not to punish them.  This approach has similarly been adopted by our legislature.  </w:t>
      </w:r>
      <w:r w:rsidR="00B02358">
        <w:rPr>
          <w:rFonts w:ascii="Times New Roman" w:hAnsi="Times New Roman" w:cs="Times New Roman"/>
          <w:b/>
          <w:bCs/>
          <w:sz w:val="24"/>
          <w:szCs w:val="24"/>
          <w:lang w:val="en-ZA"/>
        </w:rPr>
        <w:t>(National Director of Public Prosecutions and Another v Mohamed N. O and others 2002</w:t>
      </w:r>
      <w:r w:rsidR="00AC614D">
        <w:rPr>
          <w:rFonts w:ascii="Times New Roman" w:hAnsi="Times New Roman" w:cs="Times New Roman"/>
          <w:b/>
          <w:bCs/>
          <w:sz w:val="24"/>
          <w:szCs w:val="24"/>
          <w:lang w:val="en-ZA"/>
        </w:rPr>
        <w:t xml:space="preserve"> </w:t>
      </w:r>
      <w:r w:rsidR="00B02358">
        <w:rPr>
          <w:rFonts w:ascii="Times New Roman" w:hAnsi="Times New Roman" w:cs="Times New Roman"/>
          <w:b/>
          <w:bCs/>
          <w:sz w:val="24"/>
          <w:szCs w:val="24"/>
          <w:lang w:val="en-ZA"/>
        </w:rPr>
        <w:t xml:space="preserve">(4) SA 843 (CC) (Mohamed 1) </w:t>
      </w:r>
      <w:r w:rsidR="00B02358" w:rsidRPr="00895729">
        <w:rPr>
          <w:rFonts w:ascii="Times New Roman" w:hAnsi="Times New Roman" w:cs="Times New Roman"/>
          <w:sz w:val="24"/>
          <w:szCs w:val="24"/>
          <w:lang w:val="en-ZA"/>
        </w:rPr>
        <w:t>at para. 15</w:t>
      </w:r>
      <w:r w:rsidR="00B02358">
        <w:rPr>
          <w:rFonts w:ascii="Times New Roman" w:hAnsi="Times New Roman" w:cs="Times New Roman"/>
          <w:b/>
          <w:bCs/>
          <w:sz w:val="24"/>
          <w:szCs w:val="24"/>
          <w:lang w:val="en-ZA"/>
        </w:rPr>
        <w:t>)</w:t>
      </w:r>
      <w:r w:rsidR="00B02358" w:rsidRPr="00895729">
        <w:rPr>
          <w:rFonts w:ascii="Times New Roman" w:hAnsi="Times New Roman" w:cs="Times New Roman"/>
          <w:sz w:val="24"/>
          <w:szCs w:val="24"/>
          <w:lang w:val="en-ZA"/>
        </w:rPr>
        <w:t>.</w:t>
      </w:r>
    </w:p>
    <w:p w14:paraId="65A44ABF" w14:textId="6AD46676" w:rsidR="00B02358" w:rsidRDefault="00B02358" w:rsidP="00B02358">
      <w:pPr>
        <w:spacing w:after="0" w:line="360" w:lineRule="auto"/>
        <w:ind w:right="1008"/>
        <w:jc w:val="both"/>
        <w:rPr>
          <w:rFonts w:ascii="Times New Roman" w:hAnsi="Times New Roman" w:cs="Times New Roman"/>
          <w:i/>
          <w:iCs/>
          <w:sz w:val="24"/>
          <w:szCs w:val="24"/>
          <w:lang w:val="en-ZA"/>
        </w:rPr>
      </w:pPr>
    </w:p>
    <w:p w14:paraId="716BBE57" w14:textId="4FAE0DB5" w:rsidR="00B02358" w:rsidRDefault="00B02358" w:rsidP="00B6260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r>
      <w:r w:rsidR="00FE3568" w:rsidRPr="00FE3568">
        <w:rPr>
          <w:rFonts w:ascii="Times New Roman" w:hAnsi="Times New Roman" w:cs="Times New Roman"/>
          <w:sz w:val="28"/>
          <w:szCs w:val="28"/>
          <w:lang w:val="en-ZA"/>
        </w:rPr>
        <w:t xml:space="preserve">The MLPCA is a revolutionary crime-combating tool which aims to achieve a strangle-hold effect on crime by removing the incentives for committing such crimes. In order to achieve this purpose, in terms </w:t>
      </w:r>
      <w:r w:rsidR="00FE3568">
        <w:rPr>
          <w:rFonts w:ascii="Times New Roman" w:hAnsi="Times New Roman" w:cs="Times New Roman"/>
          <w:sz w:val="28"/>
          <w:szCs w:val="28"/>
          <w:lang w:val="en-ZA"/>
        </w:rPr>
        <w:t xml:space="preserve">of its civil forfeiture regime it targets the property which has been used to commit crime and property which is the proceeds of unlawful activities. </w:t>
      </w:r>
      <w:r>
        <w:rPr>
          <w:rFonts w:ascii="Times New Roman" w:hAnsi="Times New Roman" w:cs="Times New Roman"/>
          <w:sz w:val="28"/>
          <w:szCs w:val="28"/>
          <w:lang w:val="en-ZA"/>
        </w:rPr>
        <w:t xml:space="preserve">With this purpose in mind, I revert to the location of </w:t>
      </w:r>
      <w:r w:rsidR="00C415A6">
        <w:rPr>
          <w:rFonts w:ascii="Times New Roman" w:hAnsi="Times New Roman" w:cs="Times New Roman"/>
          <w:sz w:val="28"/>
          <w:szCs w:val="28"/>
          <w:lang w:val="en-ZA"/>
        </w:rPr>
        <w:t>s</w:t>
      </w:r>
      <w:r>
        <w:rPr>
          <w:rFonts w:ascii="Times New Roman" w:hAnsi="Times New Roman" w:cs="Times New Roman"/>
          <w:sz w:val="28"/>
          <w:szCs w:val="28"/>
          <w:lang w:val="en-ZA"/>
        </w:rPr>
        <w:t>.98(4) within the broader scheme of MLPCA.  This section is located in PART V</w:t>
      </w:r>
      <w:r w:rsidR="00AC614D">
        <w:rPr>
          <w:rFonts w:ascii="Times New Roman" w:hAnsi="Times New Roman" w:cs="Times New Roman"/>
          <w:sz w:val="28"/>
          <w:szCs w:val="28"/>
          <w:lang w:val="en-ZA"/>
        </w:rPr>
        <w:t xml:space="preserve"> which is</w:t>
      </w:r>
      <w:r>
        <w:rPr>
          <w:rFonts w:ascii="Times New Roman" w:hAnsi="Times New Roman" w:cs="Times New Roman"/>
          <w:sz w:val="28"/>
          <w:szCs w:val="28"/>
          <w:lang w:val="en-ZA"/>
        </w:rPr>
        <w:t xml:space="preserve"> tit</w:t>
      </w:r>
      <w:r w:rsidR="00AC614D">
        <w:rPr>
          <w:rFonts w:ascii="Times New Roman" w:hAnsi="Times New Roman" w:cs="Times New Roman"/>
          <w:sz w:val="28"/>
          <w:szCs w:val="28"/>
          <w:lang w:val="en-ZA"/>
        </w:rPr>
        <w:t>l</w:t>
      </w:r>
      <w:r>
        <w:rPr>
          <w:rFonts w:ascii="Times New Roman" w:hAnsi="Times New Roman" w:cs="Times New Roman"/>
          <w:sz w:val="28"/>
          <w:szCs w:val="28"/>
          <w:lang w:val="en-ZA"/>
        </w:rPr>
        <w:t>ed “</w:t>
      </w:r>
      <w:r w:rsidR="000B6837">
        <w:rPr>
          <w:rFonts w:ascii="Times New Roman" w:hAnsi="Times New Roman" w:cs="Times New Roman"/>
          <w:sz w:val="28"/>
          <w:szCs w:val="28"/>
          <w:lang w:val="en-ZA"/>
        </w:rPr>
        <w:t xml:space="preserve">Civil Recovery of Property.”  This part deals with civil forfeiture of property </w:t>
      </w:r>
      <w:r w:rsidR="00C415A6">
        <w:rPr>
          <w:rFonts w:ascii="Times New Roman" w:hAnsi="Times New Roman" w:cs="Times New Roman"/>
          <w:sz w:val="28"/>
          <w:szCs w:val="28"/>
          <w:lang w:val="en-ZA"/>
        </w:rPr>
        <w:t xml:space="preserve">which </w:t>
      </w:r>
      <w:r w:rsidR="000B6837">
        <w:rPr>
          <w:rFonts w:ascii="Times New Roman" w:hAnsi="Times New Roman" w:cs="Times New Roman"/>
          <w:sz w:val="28"/>
          <w:szCs w:val="28"/>
          <w:lang w:val="en-ZA"/>
        </w:rPr>
        <w:t xml:space="preserve">the </w:t>
      </w:r>
      <w:r w:rsidR="006C24A5">
        <w:rPr>
          <w:rFonts w:ascii="Times New Roman" w:hAnsi="Times New Roman" w:cs="Times New Roman"/>
          <w:sz w:val="28"/>
          <w:szCs w:val="28"/>
          <w:lang w:val="en-ZA"/>
        </w:rPr>
        <w:t>Directorate on Corruption and Economic Offences (</w:t>
      </w:r>
      <w:r w:rsidR="000B6837">
        <w:rPr>
          <w:rFonts w:ascii="Times New Roman" w:hAnsi="Times New Roman" w:cs="Times New Roman"/>
          <w:sz w:val="28"/>
          <w:szCs w:val="28"/>
          <w:lang w:val="en-ZA"/>
        </w:rPr>
        <w:t>DCEO</w:t>
      </w:r>
      <w:r w:rsidR="006C24A5">
        <w:rPr>
          <w:rFonts w:ascii="Times New Roman" w:hAnsi="Times New Roman" w:cs="Times New Roman"/>
          <w:sz w:val="28"/>
          <w:szCs w:val="28"/>
          <w:lang w:val="en-ZA"/>
        </w:rPr>
        <w:t>)</w:t>
      </w:r>
      <w:r w:rsidR="000B6837">
        <w:rPr>
          <w:rFonts w:ascii="Times New Roman" w:hAnsi="Times New Roman" w:cs="Times New Roman"/>
          <w:sz w:val="28"/>
          <w:szCs w:val="28"/>
          <w:lang w:val="en-ZA"/>
        </w:rPr>
        <w:t xml:space="preserve"> would have successfully obtained its preservation in terms of </w:t>
      </w:r>
      <w:r w:rsidR="00C415A6">
        <w:rPr>
          <w:rFonts w:ascii="Times New Roman" w:hAnsi="Times New Roman" w:cs="Times New Roman"/>
          <w:sz w:val="28"/>
          <w:szCs w:val="28"/>
          <w:lang w:val="en-ZA"/>
        </w:rPr>
        <w:t>s</w:t>
      </w:r>
      <w:r w:rsidR="000B6837">
        <w:rPr>
          <w:rFonts w:ascii="Times New Roman" w:hAnsi="Times New Roman" w:cs="Times New Roman"/>
          <w:sz w:val="28"/>
          <w:szCs w:val="28"/>
          <w:lang w:val="en-ZA"/>
        </w:rPr>
        <w:t>.89</w:t>
      </w:r>
      <w:r w:rsidR="006C24A5">
        <w:rPr>
          <w:rFonts w:ascii="Times New Roman" w:hAnsi="Times New Roman" w:cs="Times New Roman"/>
          <w:sz w:val="28"/>
          <w:szCs w:val="28"/>
          <w:lang w:val="en-ZA"/>
        </w:rPr>
        <w:t xml:space="preserve"> of the same Act</w:t>
      </w:r>
      <w:r w:rsidR="000B6837">
        <w:rPr>
          <w:rFonts w:ascii="Times New Roman" w:hAnsi="Times New Roman" w:cs="Times New Roman"/>
          <w:sz w:val="28"/>
          <w:szCs w:val="28"/>
          <w:lang w:val="en-ZA"/>
        </w:rPr>
        <w:t xml:space="preserve">.  Forfeiture of such a property will follow where the DCEO succeeds in proving on the balance of probabilities that the property which is </w:t>
      </w:r>
      <w:r w:rsidR="008A682F">
        <w:rPr>
          <w:rFonts w:ascii="Times New Roman" w:hAnsi="Times New Roman" w:cs="Times New Roman"/>
          <w:sz w:val="28"/>
          <w:szCs w:val="28"/>
          <w:lang w:val="en-ZA"/>
        </w:rPr>
        <w:t xml:space="preserve">the </w:t>
      </w:r>
      <w:r w:rsidR="000B6837">
        <w:rPr>
          <w:rFonts w:ascii="Times New Roman" w:hAnsi="Times New Roman" w:cs="Times New Roman"/>
          <w:sz w:val="28"/>
          <w:szCs w:val="28"/>
          <w:lang w:val="en-ZA"/>
        </w:rPr>
        <w:t xml:space="preserve">subject of a </w:t>
      </w:r>
      <w:r w:rsidR="008A682F">
        <w:rPr>
          <w:rFonts w:ascii="Times New Roman" w:hAnsi="Times New Roman" w:cs="Times New Roman"/>
          <w:sz w:val="28"/>
          <w:szCs w:val="28"/>
          <w:lang w:val="en-ZA"/>
        </w:rPr>
        <w:t>P</w:t>
      </w:r>
      <w:r w:rsidR="000B6837">
        <w:rPr>
          <w:rFonts w:ascii="Times New Roman" w:hAnsi="Times New Roman" w:cs="Times New Roman"/>
          <w:sz w:val="28"/>
          <w:szCs w:val="28"/>
          <w:lang w:val="en-ZA"/>
        </w:rPr>
        <w:t xml:space="preserve">reservation </w:t>
      </w:r>
      <w:r w:rsidR="008A682F">
        <w:rPr>
          <w:rFonts w:ascii="Times New Roman" w:hAnsi="Times New Roman" w:cs="Times New Roman"/>
          <w:sz w:val="28"/>
          <w:szCs w:val="28"/>
          <w:lang w:val="en-ZA"/>
        </w:rPr>
        <w:t>O</w:t>
      </w:r>
      <w:r w:rsidR="000B6837">
        <w:rPr>
          <w:rFonts w:ascii="Times New Roman" w:hAnsi="Times New Roman" w:cs="Times New Roman"/>
          <w:sz w:val="28"/>
          <w:szCs w:val="28"/>
          <w:lang w:val="en-ZA"/>
        </w:rPr>
        <w:t>rder is an instrumentality of an offence; or is the proceeds of unlawful activities</w:t>
      </w:r>
      <w:r w:rsidR="00694C23">
        <w:rPr>
          <w:rFonts w:ascii="Times New Roman" w:hAnsi="Times New Roman" w:cs="Times New Roman"/>
          <w:sz w:val="28"/>
          <w:szCs w:val="28"/>
          <w:lang w:val="en-ZA"/>
        </w:rPr>
        <w:t xml:space="preserve">.  It matters not that there are pending criminal proceedings </w:t>
      </w:r>
      <w:r w:rsidR="00694C23">
        <w:rPr>
          <w:rFonts w:ascii="Times New Roman" w:hAnsi="Times New Roman" w:cs="Times New Roman"/>
          <w:sz w:val="28"/>
          <w:szCs w:val="28"/>
          <w:lang w:val="en-ZA"/>
        </w:rPr>
        <w:lastRenderedPageBreak/>
        <w:t xml:space="preserve">against the owner of such property.  This is provided by the impugned </w:t>
      </w:r>
      <w:r w:rsidR="00FE3568">
        <w:rPr>
          <w:rFonts w:ascii="Times New Roman" w:hAnsi="Times New Roman" w:cs="Times New Roman"/>
          <w:sz w:val="28"/>
          <w:szCs w:val="28"/>
          <w:lang w:val="en-ZA"/>
        </w:rPr>
        <w:t>s</w:t>
      </w:r>
      <w:r w:rsidR="00694C23">
        <w:rPr>
          <w:rFonts w:ascii="Times New Roman" w:hAnsi="Times New Roman" w:cs="Times New Roman"/>
          <w:sz w:val="28"/>
          <w:szCs w:val="28"/>
          <w:lang w:val="en-ZA"/>
        </w:rPr>
        <w:t>. 98</w:t>
      </w:r>
      <w:r w:rsidR="008A682F">
        <w:rPr>
          <w:rFonts w:ascii="Times New Roman" w:hAnsi="Times New Roman" w:cs="Times New Roman"/>
          <w:sz w:val="28"/>
          <w:szCs w:val="28"/>
          <w:lang w:val="en-ZA"/>
        </w:rPr>
        <w:t xml:space="preserve"> </w:t>
      </w:r>
      <w:r w:rsidR="00694C23">
        <w:rPr>
          <w:rFonts w:ascii="Times New Roman" w:hAnsi="Times New Roman" w:cs="Times New Roman"/>
          <w:sz w:val="28"/>
          <w:szCs w:val="28"/>
          <w:lang w:val="en-ZA"/>
        </w:rPr>
        <w:t>(4) when it provides that:</w:t>
      </w:r>
    </w:p>
    <w:p w14:paraId="2441DA0A" w14:textId="0D567E96" w:rsidR="00694C23" w:rsidRDefault="00694C23" w:rsidP="00B6260C">
      <w:pPr>
        <w:spacing w:after="0" w:line="360" w:lineRule="auto"/>
        <w:ind w:left="720" w:hanging="720"/>
        <w:jc w:val="both"/>
        <w:rPr>
          <w:rFonts w:ascii="Times New Roman" w:hAnsi="Times New Roman" w:cs="Times New Roman"/>
          <w:sz w:val="28"/>
          <w:szCs w:val="28"/>
          <w:lang w:val="en-ZA"/>
        </w:rPr>
      </w:pPr>
    </w:p>
    <w:p w14:paraId="4A4308DF" w14:textId="5E127D13" w:rsidR="00694C23" w:rsidRDefault="00694C23" w:rsidP="00694C23">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validity of an order under subsection 1 [order for </w:t>
      </w:r>
      <w:r w:rsidR="008A682F">
        <w:rPr>
          <w:rFonts w:ascii="Times New Roman" w:hAnsi="Times New Roman" w:cs="Times New Roman"/>
          <w:i/>
          <w:iCs/>
          <w:sz w:val="24"/>
          <w:szCs w:val="24"/>
          <w:lang w:val="en-ZA"/>
        </w:rPr>
        <w:t>for</w:t>
      </w:r>
      <w:r>
        <w:rPr>
          <w:rFonts w:ascii="Times New Roman" w:hAnsi="Times New Roman" w:cs="Times New Roman"/>
          <w:i/>
          <w:iCs/>
          <w:sz w:val="24"/>
          <w:szCs w:val="24"/>
          <w:lang w:val="en-ZA"/>
        </w:rPr>
        <w:t>fe</w:t>
      </w:r>
      <w:r w:rsidR="008A682F">
        <w:rPr>
          <w:rFonts w:ascii="Times New Roman" w:hAnsi="Times New Roman" w:cs="Times New Roman"/>
          <w:i/>
          <w:iCs/>
          <w:sz w:val="24"/>
          <w:szCs w:val="24"/>
          <w:lang w:val="en-ZA"/>
        </w:rPr>
        <w:t>i</w:t>
      </w:r>
      <w:r>
        <w:rPr>
          <w:rFonts w:ascii="Times New Roman" w:hAnsi="Times New Roman" w:cs="Times New Roman"/>
          <w:i/>
          <w:iCs/>
          <w:sz w:val="24"/>
          <w:szCs w:val="24"/>
          <w:lang w:val="en-ZA"/>
        </w:rPr>
        <w:t>ture] is not affected by the outcome of the proceedings, or of an investigation with a view to institute such proceedings, in respect of an offence with which the property concerned is in some</w:t>
      </w:r>
      <w:r w:rsidR="00FB4FD7">
        <w:rPr>
          <w:rFonts w:ascii="Times New Roman" w:hAnsi="Times New Roman" w:cs="Times New Roman"/>
          <w:i/>
          <w:iCs/>
          <w:sz w:val="24"/>
          <w:szCs w:val="24"/>
          <w:lang w:val="en-ZA"/>
        </w:rPr>
        <w:t xml:space="preserve"> way</w:t>
      </w:r>
      <w:r>
        <w:rPr>
          <w:rFonts w:ascii="Times New Roman" w:hAnsi="Times New Roman" w:cs="Times New Roman"/>
          <w:i/>
          <w:iCs/>
          <w:sz w:val="24"/>
          <w:szCs w:val="24"/>
          <w:lang w:val="en-ZA"/>
        </w:rPr>
        <w:t xml:space="preserve"> associated.”</w:t>
      </w:r>
    </w:p>
    <w:p w14:paraId="29F8B525" w14:textId="454A2229" w:rsidR="00694C23" w:rsidRDefault="00694C23" w:rsidP="00694C23">
      <w:pPr>
        <w:spacing w:after="0" w:line="360" w:lineRule="auto"/>
        <w:ind w:right="1008"/>
        <w:jc w:val="both"/>
        <w:rPr>
          <w:rFonts w:ascii="Times New Roman" w:hAnsi="Times New Roman" w:cs="Times New Roman"/>
          <w:i/>
          <w:iCs/>
          <w:sz w:val="24"/>
          <w:szCs w:val="24"/>
          <w:lang w:val="en-ZA"/>
        </w:rPr>
      </w:pPr>
    </w:p>
    <w:p w14:paraId="480D50F1" w14:textId="386DC9D6" w:rsidR="00694C23" w:rsidRDefault="00694C23" w:rsidP="00694C2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 xml:space="preserve">Describing the civil nature of a similar procedure under POCA, the </w:t>
      </w:r>
      <w:r w:rsidR="008A682F">
        <w:rPr>
          <w:rFonts w:ascii="Times New Roman" w:hAnsi="Times New Roman" w:cs="Times New Roman"/>
          <w:sz w:val="28"/>
          <w:szCs w:val="28"/>
          <w:lang w:val="en-ZA"/>
        </w:rPr>
        <w:t>South African Constitutional C</w:t>
      </w:r>
      <w:r>
        <w:rPr>
          <w:rFonts w:ascii="Times New Roman" w:hAnsi="Times New Roman" w:cs="Times New Roman"/>
          <w:sz w:val="28"/>
          <w:szCs w:val="28"/>
          <w:lang w:val="en-ZA"/>
        </w:rPr>
        <w:t xml:space="preserve">ourt in </w:t>
      </w:r>
      <w:r>
        <w:rPr>
          <w:rFonts w:ascii="Times New Roman" w:hAnsi="Times New Roman" w:cs="Times New Roman"/>
          <w:b/>
          <w:bCs/>
          <w:sz w:val="28"/>
          <w:szCs w:val="28"/>
          <w:lang w:val="en-ZA"/>
        </w:rPr>
        <w:t xml:space="preserve">NDPP and Another v Mahomed N. O and Others [2002] ZACC9; 2002 (4) SA 843 (CC) </w:t>
      </w:r>
      <w:r w:rsidRPr="008A682F">
        <w:rPr>
          <w:rFonts w:ascii="Times New Roman" w:hAnsi="Times New Roman" w:cs="Times New Roman"/>
          <w:sz w:val="28"/>
          <w:szCs w:val="28"/>
          <w:lang w:val="en-ZA"/>
        </w:rPr>
        <w:t>said:</w:t>
      </w:r>
    </w:p>
    <w:p w14:paraId="0D53212D" w14:textId="492C75CB" w:rsidR="00694C23" w:rsidRDefault="00694C23" w:rsidP="00694C23">
      <w:pPr>
        <w:spacing w:after="0" w:line="360" w:lineRule="auto"/>
        <w:ind w:left="720" w:hanging="720"/>
        <w:jc w:val="both"/>
        <w:rPr>
          <w:rFonts w:ascii="Times New Roman" w:hAnsi="Times New Roman" w:cs="Times New Roman"/>
          <w:b/>
          <w:bCs/>
          <w:sz w:val="28"/>
          <w:szCs w:val="28"/>
          <w:lang w:val="en-ZA"/>
        </w:rPr>
      </w:pPr>
    </w:p>
    <w:p w14:paraId="08D0198A" w14:textId="64944B29" w:rsidR="00EC63CF" w:rsidRDefault="00694C23" w:rsidP="00EC63CF">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EC63CF">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Chapter 6 provides for forfeiture in circumstances where it is established, on a balance of probabilities, that property has been used to commit an offence …. even where no criminal proceedings</w:t>
      </w:r>
      <w:r w:rsidR="00EC63CF">
        <w:rPr>
          <w:rFonts w:ascii="Times New Roman" w:hAnsi="Times New Roman" w:cs="Times New Roman"/>
          <w:i/>
          <w:iCs/>
          <w:sz w:val="24"/>
          <w:szCs w:val="24"/>
          <w:lang w:val="en-ZA"/>
        </w:rPr>
        <w:t xml:space="preserve"> in respect of the relevant crime have been instituted … Chapter 6 is therefore focused, not on wrongdoers, but on property that has been used to commit an offence or which constitutes the proceeds of crime.  The guilt or wrongdoing of the owners or possessors of property is, therefore, not primarily relevant to the proceedings ….</w:t>
      </w:r>
    </w:p>
    <w:p w14:paraId="1CFF2D51" w14:textId="77777777" w:rsidR="00EC63CF" w:rsidRDefault="00EC63CF" w:rsidP="00EC63CF">
      <w:pPr>
        <w:spacing w:after="0" w:line="360" w:lineRule="auto"/>
        <w:ind w:right="1008"/>
        <w:jc w:val="both"/>
        <w:rPr>
          <w:rFonts w:ascii="Times New Roman" w:hAnsi="Times New Roman" w:cs="Times New Roman"/>
          <w:i/>
          <w:iCs/>
          <w:sz w:val="24"/>
          <w:szCs w:val="24"/>
          <w:lang w:val="en-ZA"/>
        </w:rPr>
      </w:pPr>
    </w:p>
    <w:p w14:paraId="736F478F" w14:textId="46866646" w:rsidR="00344F63" w:rsidRDefault="00EC63CF" w:rsidP="00344F63">
      <w:pPr>
        <w:pStyle w:val="BodyTextIndent"/>
      </w:pPr>
      <w:r>
        <w:t>[21]</w:t>
      </w:r>
      <w:r>
        <w:tab/>
        <w:t xml:space="preserve">It is within this stated purpose of MLPCA, especially Part V, that </w:t>
      </w:r>
      <w:r w:rsidR="008A682F">
        <w:t xml:space="preserve">the </w:t>
      </w:r>
      <w:r>
        <w:t xml:space="preserve">importance of </w:t>
      </w:r>
      <w:r w:rsidR="008215F7">
        <w:t>s</w:t>
      </w:r>
      <w:r>
        <w:t xml:space="preserve">. 98 (4) should be appreciated.  </w:t>
      </w:r>
      <w:r w:rsidR="008215F7">
        <w:t>s</w:t>
      </w:r>
      <w:r>
        <w:t>. 98</w:t>
      </w:r>
      <w:r w:rsidR="00164ECE">
        <w:t xml:space="preserve"> </w:t>
      </w:r>
      <w:r>
        <w:t>(4) founds the essence of civil forfeiture of property regime</w:t>
      </w:r>
      <w:r w:rsidR="00164ECE">
        <w:t xml:space="preserve"> of the MLPCA</w:t>
      </w:r>
      <w:r w:rsidR="00325D0D">
        <w:t>- it is the substratum of this regime-</w:t>
      </w:r>
      <w:r>
        <w:t>, without it</w:t>
      </w:r>
      <w:r w:rsidR="00164ECE">
        <w:t>,</w:t>
      </w:r>
      <w:r>
        <w:t xml:space="preserve"> this regime losses its character</w:t>
      </w:r>
      <w:r w:rsidR="00AE36F0">
        <w:t xml:space="preserve"> of targeting the property which is instrumental in committing crime or is proceeds of unlawful activities</w:t>
      </w:r>
      <w:r>
        <w:t>.</w:t>
      </w:r>
      <w:r w:rsidR="00AE36F0">
        <w:t xml:space="preserve"> </w:t>
      </w:r>
    </w:p>
    <w:p w14:paraId="2D0E674B" w14:textId="77777777" w:rsidR="00344F63" w:rsidRDefault="00344F63" w:rsidP="00344F63">
      <w:pPr>
        <w:pStyle w:val="BodyTextIndent"/>
      </w:pPr>
    </w:p>
    <w:p w14:paraId="315AD7D2" w14:textId="22663831" w:rsidR="002D5A0F" w:rsidRDefault="00344F63" w:rsidP="00B7242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[22]    </w:t>
      </w:r>
      <w:r w:rsidR="00AE36F0">
        <w:rPr>
          <w:rFonts w:ascii="Times New Roman" w:hAnsi="Times New Roman" w:cs="Times New Roman"/>
          <w:sz w:val="28"/>
          <w:szCs w:val="28"/>
          <w:lang w:val="en-ZA"/>
        </w:rPr>
        <w:t xml:space="preserve">Before </w:t>
      </w:r>
      <w:r w:rsidR="00EC63CF">
        <w:rPr>
          <w:rFonts w:ascii="Times New Roman" w:hAnsi="Times New Roman" w:cs="Times New Roman"/>
          <w:sz w:val="28"/>
          <w:szCs w:val="28"/>
          <w:lang w:val="en-ZA"/>
        </w:rPr>
        <w:t>I turn to determine</w:t>
      </w:r>
      <w:r w:rsidR="00AE36F0">
        <w:rPr>
          <w:rFonts w:ascii="Times New Roman" w:hAnsi="Times New Roman" w:cs="Times New Roman"/>
          <w:sz w:val="28"/>
          <w:szCs w:val="28"/>
          <w:lang w:val="en-ZA"/>
        </w:rPr>
        <w:t xml:space="preserve"> constitutionality of </w:t>
      </w:r>
      <w:r w:rsidR="008215F7">
        <w:rPr>
          <w:rFonts w:ascii="Times New Roman" w:hAnsi="Times New Roman" w:cs="Times New Roman"/>
          <w:sz w:val="28"/>
          <w:szCs w:val="28"/>
          <w:lang w:val="en-ZA"/>
        </w:rPr>
        <w:t>s</w:t>
      </w:r>
      <w:r w:rsidR="00AE36F0">
        <w:rPr>
          <w:rFonts w:ascii="Times New Roman" w:hAnsi="Times New Roman" w:cs="Times New Roman"/>
          <w:sz w:val="28"/>
          <w:szCs w:val="28"/>
          <w:lang w:val="en-ZA"/>
        </w:rPr>
        <w:t>.</w:t>
      </w:r>
      <w:r w:rsidR="00EC63CF">
        <w:rPr>
          <w:rFonts w:ascii="Times New Roman" w:hAnsi="Times New Roman" w:cs="Times New Roman"/>
          <w:sz w:val="28"/>
          <w:szCs w:val="28"/>
          <w:lang w:val="en-ZA"/>
        </w:rPr>
        <w:t xml:space="preserve"> 98</w:t>
      </w:r>
      <w:r w:rsidR="00164ECE">
        <w:rPr>
          <w:rFonts w:ascii="Times New Roman" w:hAnsi="Times New Roman" w:cs="Times New Roman"/>
          <w:sz w:val="28"/>
          <w:szCs w:val="28"/>
          <w:lang w:val="en-ZA"/>
        </w:rPr>
        <w:t xml:space="preserve"> </w:t>
      </w:r>
      <w:r w:rsidR="00EC63CF">
        <w:rPr>
          <w:rFonts w:ascii="Times New Roman" w:hAnsi="Times New Roman" w:cs="Times New Roman"/>
          <w:sz w:val="28"/>
          <w:szCs w:val="28"/>
          <w:lang w:val="en-ZA"/>
        </w:rPr>
        <w:t>(4)</w:t>
      </w:r>
      <w:r w:rsidR="00AE36F0">
        <w:rPr>
          <w:rFonts w:ascii="Times New Roman" w:hAnsi="Times New Roman" w:cs="Times New Roman"/>
          <w:sz w:val="28"/>
          <w:szCs w:val="28"/>
          <w:lang w:val="en-ZA"/>
        </w:rPr>
        <w:t xml:space="preserve">, </w:t>
      </w:r>
      <w:r w:rsidR="00EC63CF">
        <w:rPr>
          <w:rFonts w:ascii="Times New Roman" w:hAnsi="Times New Roman" w:cs="Times New Roman"/>
          <w:sz w:val="28"/>
          <w:szCs w:val="28"/>
          <w:lang w:val="en-ZA"/>
        </w:rPr>
        <w:t xml:space="preserve">the purview of </w:t>
      </w:r>
      <w:r w:rsidR="008215F7">
        <w:rPr>
          <w:rFonts w:ascii="Times New Roman" w:hAnsi="Times New Roman" w:cs="Times New Roman"/>
          <w:sz w:val="28"/>
          <w:szCs w:val="28"/>
          <w:lang w:val="en-ZA"/>
        </w:rPr>
        <w:t>s</w:t>
      </w:r>
      <w:r w:rsidR="00EC63CF">
        <w:rPr>
          <w:rFonts w:ascii="Times New Roman" w:hAnsi="Times New Roman" w:cs="Times New Roman"/>
          <w:sz w:val="28"/>
          <w:szCs w:val="28"/>
          <w:lang w:val="en-ZA"/>
        </w:rPr>
        <w:t>.12 of the Constitution as regards fair trial should be appreciated</w:t>
      </w:r>
      <w:r w:rsidR="00AE36F0">
        <w:rPr>
          <w:rFonts w:ascii="Times New Roman" w:hAnsi="Times New Roman" w:cs="Times New Roman"/>
          <w:sz w:val="28"/>
          <w:szCs w:val="28"/>
          <w:lang w:val="en-ZA"/>
        </w:rPr>
        <w:t xml:space="preserve">. </w:t>
      </w:r>
      <w:r w:rsidR="00EC63CF">
        <w:rPr>
          <w:rFonts w:ascii="Times New Roman" w:hAnsi="Times New Roman" w:cs="Times New Roman"/>
          <w:sz w:val="28"/>
          <w:szCs w:val="28"/>
          <w:lang w:val="en-ZA"/>
        </w:rPr>
        <w:t xml:space="preserve"> </w:t>
      </w:r>
      <w:r w:rsidR="008215F7">
        <w:rPr>
          <w:rFonts w:ascii="Times New Roman" w:hAnsi="Times New Roman" w:cs="Times New Roman"/>
          <w:sz w:val="28"/>
          <w:szCs w:val="28"/>
          <w:lang w:val="en-ZA"/>
        </w:rPr>
        <w:t>s</w:t>
      </w:r>
      <w:r w:rsidR="00EC63CF">
        <w:rPr>
          <w:rFonts w:ascii="Times New Roman" w:hAnsi="Times New Roman" w:cs="Times New Roman"/>
          <w:sz w:val="28"/>
          <w:szCs w:val="28"/>
          <w:lang w:val="en-ZA"/>
        </w:rPr>
        <w:t>.12(1) guarantees fair trial to any person charged with a criminal offence.  It cannot therefore</w:t>
      </w:r>
      <w:r w:rsidR="00AE36F0">
        <w:rPr>
          <w:rFonts w:ascii="Times New Roman" w:hAnsi="Times New Roman" w:cs="Times New Roman"/>
          <w:sz w:val="28"/>
          <w:szCs w:val="28"/>
          <w:lang w:val="en-ZA"/>
        </w:rPr>
        <w:t>, as I s</w:t>
      </w:r>
      <w:r w:rsidR="00BB13ED">
        <w:rPr>
          <w:rFonts w:ascii="Times New Roman" w:hAnsi="Times New Roman" w:cs="Times New Roman"/>
          <w:sz w:val="28"/>
          <w:szCs w:val="28"/>
          <w:lang w:val="en-ZA"/>
        </w:rPr>
        <w:t>e</w:t>
      </w:r>
      <w:r w:rsidR="00AE36F0">
        <w:rPr>
          <w:rFonts w:ascii="Times New Roman" w:hAnsi="Times New Roman" w:cs="Times New Roman"/>
          <w:sz w:val="28"/>
          <w:szCs w:val="28"/>
          <w:lang w:val="en-ZA"/>
        </w:rPr>
        <w:t xml:space="preserve">e </w:t>
      </w:r>
      <w:r w:rsidR="008215F7">
        <w:rPr>
          <w:rFonts w:ascii="Times New Roman" w:hAnsi="Times New Roman" w:cs="Times New Roman"/>
          <w:sz w:val="28"/>
          <w:szCs w:val="28"/>
          <w:lang w:val="en-ZA"/>
        </w:rPr>
        <w:t>it, be</w:t>
      </w:r>
      <w:r w:rsidR="00EC63CF">
        <w:rPr>
          <w:rFonts w:ascii="Times New Roman" w:hAnsi="Times New Roman" w:cs="Times New Roman"/>
          <w:sz w:val="28"/>
          <w:szCs w:val="28"/>
          <w:lang w:val="en-ZA"/>
        </w:rPr>
        <w:t xml:space="preserve"> seriously argued that when Part V of MLPCA</w:t>
      </w:r>
      <w:r w:rsidR="002D5A0F">
        <w:rPr>
          <w:rFonts w:ascii="Times New Roman" w:hAnsi="Times New Roman" w:cs="Times New Roman"/>
          <w:sz w:val="28"/>
          <w:szCs w:val="28"/>
          <w:lang w:val="en-ZA"/>
        </w:rPr>
        <w:t xml:space="preserve"> is activated, the same guarantees of fairness extend to the applicant in th</w:t>
      </w:r>
      <w:r w:rsidR="00AE36F0">
        <w:rPr>
          <w:rFonts w:ascii="Times New Roman" w:hAnsi="Times New Roman" w:cs="Times New Roman"/>
          <w:sz w:val="28"/>
          <w:szCs w:val="28"/>
          <w:lang w:val="en-ZA"/>
        </w:rPr>
        <w:t>o</w:t>
      </w:r>
      <w:r w:rsidR="002D5A0F">
        <w:rPr>
          <w:rFonts w:ascii="Times New Roman" w:hAnsi="Times New Roman" w:cs="Times New Roman"/>
          <w:sz w:val="28"/>
          <w:szCs w:val="28"/>
          <w:lang w:val="en-ZA"/>
        </w:rPr>
        <w:t>se circumstances.</w:t>
      </w:r>
      <w:r w:rsidR="00452E87">
        <w:rPr>
          <w:rFonts w:ascii="Times New Roman" w:hAnsi="Times New Roman" w:cs="Times New Roman"/>
          <w:sz w:val="28"/>
          <w:szCs w:val="28"/>
          <w:lang w:val="en-ZA"/>
        </w:rPr>
        <w:t xml:space="preserve"> </w:t>
      </w:r>
      <w:r w:rsidR="002D5A0F">
        <w:rPr>
          <w:rFonts w:ascii="Times New Roman" w:hAnsi="Times New Roman" w:cs="Times New Roman"/>
          <w:sz w:val="28"/>
          <w:szCs w:val="28"/>
          <w:lang w:val="en-ZA"/>
        </w:rPr>
        <w:t>One of the incidences of a fair trial germane to the instant matter</w:t>
      </w:r>
      <w:r w:rsidR="008215F7">
        <w:rPr>
          <w:rFonts w:ascii="Times New Roman" w:hAnsi="Times New Roman" w:cs="Times New Roman"/>
          <w:sz w:val="28"/>
          <w:szCs w:val="28"/>
          <w:lang w:val="en-ZA"/>
        </w:rPr>
        <w:t>,</w:t>
      </w:r>
      <w:r w:rsidR="002D5A0F">
        <w:rPr>
          <w:rFonts w:ascii="Times New Roman" w:hAnsi="Times New Roman" w:cs="Times New Roman"/>
          <w:sz w:val="28"/>
          <w:szCs w:val="28"/>
          <w:lang w:val="en-ZA"/>
        </w:rPr>
        <w:t xml:space="preserve"> is provided </w:t>
      </w:r>
      <w:r w:rsidR="00325D0D">
        <w:rPr>
          <w:rFonts w:ascii="Times New Roman" w:hAnsi="Times New Roman" w:cs="Times New Roman"/>
          <w:sz w:val="28"/>
          <w:szCs w:val="28"/>
          <w:lang w:val="en-ZA"/>
        </w:rPr>
        <w:t xml:space="preserve">by </w:t>
      </w:r>
      <w:r w:rsidR="008215F7">
        <w:rPr>
          <w:rFonts w:ascii="Times New Roman" w:hAnsi="Times New Roman" w:cs="Times New Roman"/>
          <w:sz w:val="28"/>
          <w:szCs w:val="28"/>
          <w:lang w:val="en-ZA"/>
        </w:rPr>
        <w:t>s</w:t>
      </w:r>
      <w:r w:rsidR="002D5A0F">
        <w:rPr>
          <w:rFonts w:ascii="Times New Roman" w:hAnsi="Times New Roman" w:cs="Times New Roman"/>
          <w:sz w:val="28"/>
          <w:szCs w:val="28"/>
          <w:lang w:val="en-ZA"/>
        </w:rPr>
        <w:t>.12 (7)</w:t>
      </w:r>
      <w:r w:rsidR="00325D0D">
        <w:rPr>
          <w:rFonts w:ascii="Times New Roman" w:hAnsi="Times New Roman" w:cs="Times New Roman"/>
          <w:sz w:val="28"/>
          <w:szCs w:val="28"/>
          <w:lang w:val="en-ZA"/>
        </w:rPr>
        <w:t xml:space="preserve"> of the Constitution</w:t>
      </w:r>
      <w:r w:rsidR="002D5A0F">
        <w:rPr>
          <w:rFonts w:ascii="Times New Roman" w:hAnsi="Times New Roman" w:cs="Times New Roman"/>
          <w:sz w:val="28"/>
          <w:szCs w:val="28"/>
          <w:lang w:val="en-ZA"/>
        </w:rPr>
        <w:t xml:space="preserve"> which provides that </w:t>
      </w:r>
      <w:r w:rsidR="002D5A0F" w:rsidRPr="00325D0D">
        <w:rPr>
          <w:rFonts w:ascii="Times New Roman" w:hAnsi="Times New Roman" w:cs="Times New Roman"/>
          <w:i/>
          <w:iCs/>
          <w:sz w:val="28"/>
          <w:szCs w:val="28"/>
          <w:lang w:val="en-ZA"/>
        </w:rPr>
        <w:t>“No person who is tried for a criminal offence shall be compelled to give evidence at the trial.”</w:t>
      </w:r>
      <w:r w:rsidR="002D5A0F">
        <w:rPr>
          <w:rFonts w:ascii="Times New Roman" w:hAnsi="Times New Roman" w:cs="Times New Roman"/>
          <w:sz w:val="28"/>
          <w:szCs w:val="28"/>
          <w:lang w:val="en-ZA"/>
        </w:rPr>
        <w:t xml:space="preserve"> </w:t>
      </w:r>
      <w:r w:rsidR="00452E87" w:rsidRPr="00452E87">
        <w:rPr>
          <w:rFonts w:ascii="Times New Roman" w:hAnsi="Times New Roman" w:cs="Times New Roman"/>
          <w:sz w:val="28"/>
          <w:szCs w:val="28"/>
          <w:lang w:val="en-ZA"/>
        </w:rPr>
        <w:t>The right of the accused against self-incrimination applies only in criminal trials.</w:t>
      </w:r>
      <w:r w:rsidR="00452E87">
        <w:rPr>
          <w:rFonts w:ascii="Times New Roman" w:hAnsi="Times New Roman" w:cs="Times New Roman"/>
          <w:sz w:val="28"/>
          <w:szCs w:val="28"/>
          <w:lang w:val="en-ZA"/>
        </w:rPr>
        <w:t xml:space="preserve"> T</w:t>
      </w:r>
      <w:r w:rsidR="002D5A0F">
        <w:rPr>
          <w:rFonts w:ascii="Times New Roman" w:hAnsi="Times New Roman" w:cs="Times New Roman"/>
          <w:sz w:val="28"/>
          <w:szCs w:val="28"/>
          <w:lang w:val="en-ZA"/>
        </w:rPr>
        <w:t xml:space="preserve">he present matter is not a criminal trial for purposes of </w:t>
      </w:r>
      <w:r w:rsidR="008215F7">
        <w:rPr>
          <w:rFonts w:ascii="Times New Roman" w:hAnsi="Times New Roman" w:cs="Times New Roman"/>
          <w:sz w:val="28"/>
          <w:szCs w:val="28"/>
          <w:lang w:val="en-ZA"/>
        </w:rPr>
        <w:t>s</w:t>
      </w:r>
      <w:r w:rsidR="002D5A0F">
        <w:rPr>
          <w:rFonts w:ascii="Times New Roman" w:hAnsi="Times New Roman" w:cs="Times New Roman"/>
          <w:sz w:val="28"/>
          <w:szCs w:val="28"/>
          <w:lang w:val="en-ZA"/>
        </w:rPr>
        <w:t>. 12 protection.</w:t>
      </w:r>
    </w:p>
    <w:p w14:paraId="47E6E25A" w14:textId="77777777" w:rsidR="002D5A0F" w:rsidRDefault="002D5A0F" w:rsidP="002D5A0F">
      <w:pPr>
        <w:spacing w:after="0" w:line="360" w:lineRule="auto"/>
        <w:ind w:left="720" w:right="144" w:hanging="720"/>
        <w:jc w:val="both"/>
        <w:rPr>
          <w:rFonts w:ascii="Times New Roman" w:hAnsi="Times New Roman" w:cs="Times New Roman"/>
          <w:sz w:val="28"/>
          <w:szCs w:val="28"/>
          <w:lang w:val="en-ZA"/>
        </w:rPr>
      </w:pPr>
    </w:p>
    <w:p w14:paraId="18B7499D" w14:textId="5FCE2C19" w:rsidR="009A07DD" w:rsidRDefault="002D5A0F" w:rsidP="00B7242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44F63">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As I understand the applicant’s case, it is anchored on a submission which has two facets to it: (i) </w:t>
      </w:r>
      <w:r w:rsidR="008215F7">
        <w:rPr>
          <w:rFonts w:ascii="Times New Roman" w:hAnsi="Times New Roman" w:cs="Times New Roman"/>
          <w:sz w:val="28"/>
          <w:szCs w:val="28"/>
          <w:lang w:val="en-ZA"/>
        </w:rPr>
        <w:t>f</w:t>
      </w:r>
      <w:r>
        <w:rPr>
          <w:rFonts w:ascii="Times New Roman" w:hAnsi="Times New Roman" w:cs="Times New Roman"/>
          <w:sz w:val="28"/>
          <w:szCs w:val="28"/>
          <w:lang w:val="en-ZA"/>
        </w:rPr>
        <w:t>irstly, that under common law</w:t>
      </w:r>
      <w:r w:rsidR="006B531D">
        <w:rPr>
          <w:rFonts w:ascii="Times New Roman" w:hAnsi="Times New Roman" w:cs="Times New Roman"/>
          <w:sz w:val="28"/>
          <w:szCs w:val="28"/>
          <w:lang w:val="en-ZA"/>
        </w:rPr>
        <w:t>,</w:t>
      </w:r>
      <w:r>
        <w:rPr>
          <w:rFonts w:ascii="Times New Roman" w:hAnsi="Times New Roman" w:cs="Times New Roman"/>
          <w:sz w:val="28"/>
          <w:szCs w:val="28"/>
          <w:lang w:val="en-ZA"/>
        </w:rPr>
        <w:t xml:space="preserve"> as the accused, she has a right to remain silent</w:t>
      </w:r>
      <w:r w:rsidR="006B531D">
        <w:rPr>
          <w:rFonts w:ascii="Times New Roman" w:hAnsi="Times New Roman" w:cs="Times New Roman"/>
          <w:sz w:val="28"/>
          <w:szCs w:val="28"/>
          <w:lang w:val="en-ZA"/>
        </w:rPr>
        <w:t>;</w:t>
      </w:r>
      <w:r>
        <w:rPr>
          <w:rFonts w:ascii="Times New Roman" w:hAnsi="Times New Roman" w:cs="Times New Roman"/>
          <w:sz w:val="28"/>
          <w:szCs w:val="28"/>
          <w:lang w:val="en-ZA"/>
        </w:rPr>
        <w:t xml:space="preserve"> that </w:t>
      </w:r>
      <w:r w:rsidR="008215F7">
        <w:rPr>
          <w:rFonts w:ascii="Times New Roman" w:hAnsi="Times New Roman" w:cs="Times New Roman"/>
          <w:sz w:val="28"/>
          <w:szCs w:val="28"/>
          <w:lang w:val="en-ZA"/>
        </w:rPr>
        <w:t>s</w:t>
      </w:r>
      <w:r>
        <w:rPr>
          <w:rFonts w:ascii="Times New Roman" w:hAnsi="Times New Roman" w:cs="Times New Roman"/>
          <w:sz w:val="28"/>
          <w:szCs w:val="28"/>
          <w:lang w:val="en-ZA"/>
        </w:rPr>
        <w:t xml:space="preserve">. 98(4) engenders a situation where she “waive[s]” her right to remain silent thereby jeopardising her right to a fair trial; (ii) </w:t>
      </w:r>
      <w:r w:rsidR="008215F7">
        <w:rPr>
          <w:rFonts w:ascii="Times New Roman" w:hAnsi="Times New Roman" w:cs="Times New Roman"/>
          <w:sz w:val="28"/>
          <w:szCs w:val="28"/>
          <w:lang w:val="en-ZA"/>
        </w:rPr>
        <w:t>s</w:t>
      </w:r>
      <w:r>
        <w:rPr>
          <w:rFonts w:ascii="Times New Roman" w:hAnsi="Times New Roman" w:cs="Times New Roman"/>
          <w:sz w:val="28"/>
          <w:szCs w:val="28"/>
          <w:lang w:val="en-ZA"/>
        </w:rPr>
        <w:t xml:space="preserve">econdly, that </w:t>
      </w:r>
      <w:r w:rsidR="008215F7">
        <w:rPr>
          <w:rFonts w:ascii="Times New Roman" w:hAnsi="Times New Roman" w:cs="Times New Roman"/>
          <w:sz w:val="28"/>
          <w:szCs w:val="28"/>
          <w:lang w:val="en-ZA"/>
        </w:rPr>
        <w:t>s</w:t>
      </w:r>
      <w:r>
        <w:rPr>
          <w:rFonts w:ascii="Times New Roman" w:hAnsi="Times New Roman" w:cs="Times New Roman"/>
          <w:sz w:val="28"/>
          <w:szCs w:val="28"/>
          <w:lang w:val="en-ZA"/>
        </w:rPr>
        <w:t xml:space="preserve">. 98(4) denies the courts their common law discretion to stay civil proceedings where the disclosure of a defence by the applicant may prejudice </w:t>
      </w:r>
      <w:r w:rsidR="008215F7">
        <w:rPr>
          <w:rFonts w:ascii="Times New Roman" w:hAnsi="Times New Roman" w:cs="Times New Roman"/>
          <w:sz w:val="28"/>
          <w:szCs w:val="28"/>
          <w:lang w:val="en-ZA"/>
        </w:rPr>
        <w:t>he</w:t>
      </w:r>
      <w:r w:rsidR="00D652B3">
        <w:rPr>
          <w:rFonts w:ascii="Times New Roman" w:hAnsi="Times New Roman" w:cs="Times New Roman"/>
          <w:sz w:val="28"/>
          <w:szCs w:val="28"/>
          <w:lang w:val="en-ZA"/>
        </w:rPr>
        <w:t xml:space="preserve">r </w:t>
      </w:r>
      <w:r w:rsidR="00C3682E">
        <w:rPr>
          <w:rFonts w:ascii="Times New Roman" w:hAnsi="Times New Roman" w:cs="Times New Roman"/>
          <w:sz w:val="28"/>
          <w:szCs w:val="28"/>
          <w:lang w:val="en-ZA"/>
        </w:rPr>
        <w:t xml:space="preserve">pending </w:t>
      </w:r>
      <w:r>
        <w:rPr>
          <w:rFonts w:ascii="Times New Roman" w:hAnsi="Times New Roman" w:cs="Times New Roman"/>
          <w:sz w:val="28"/>
          <w:szCs w:val="28"/>
          <w:lang w:val="en-ZA"/>
        </w:rPr>
        <w:t>criminal proceedings.  All these arguments</w:t>
      </w:r>
      <w:r w:rsidR="00303BF0">
        <w:rPr>
          <w:rFonts w:ascii="Times New Roman" w:hAnsi="Times New Roman" w:cs="Times New Roman"/>
          <w:sz w:val="28"/>
          <w:szCs w:val="28"/>
          <w:lang w:val="en-ZA"/>
        </w:rPr>
        <w:t>, it should be stated,</w:t>
      </w:r>
      <w:r>
        <w:rPr>
          <w:rFonts w:ascii="Times New Roman" w:hAnsi="Times New Roman" w:cs="Times New Roman"/>
          <w:sz w:val="28"/>
          <w:szCs w:val="28"/>
          <w:lang w:val="en-ZA"/>
        </w:rPr>
        <w:t xml:space="preserve"> are misguided.  I do not read </w:t>
      </w:r>
      <w:r w:rsidR="00C70602">
        <w:rPr>
          <w:rFonts w:ascii="Times New Roman" w:hAnsi="Times New Roman" w:cs="Times New Roman"/>
          <w:sz w:val="28"/>
          <w:szCs w:val="28"/>
          <w:lang w:val="en-ZA"/>
        </w:rPr>
        <w:t>s</w:t>
      </w:r>
      <w:r w:rsidR="009A07DD">
        <w:rPr>
          <w:rFonts w:ascii="Times New Roman" w:hAnsi="Times New Roman" w:cs="Times New Roman"/>
          <w:sz w:val="28"/>
          <w:szCs w:val="28"/>
          <w:lang w:val="en-ZA"/>
        </w:rPr>
        <w:t xml:space="preserve">.98(4) </w:t>
      </w:r>
      <w:r w:rsidR="009F05B5">
        <w:rPr>
          <w:rFonts w:ascii="Times New Roman" w:hAnsi="Times New Roman" w:cs="Times New Roman"/>
          <w:sz w:val="28"/>
          <w:szCs w:val="28"/>
          <w:lang w:val="en-ZA"/>
        </w:rPr>
        <w:t>to be</w:t>
      </w:r>
      <w:r w:rsidR="009A07DD">
        <w:rPr>
          <w:rFonts w:ascii="Times New Roman" w:hAnsi="Times New Roman" w:cs="Times New Roman"/>
          <w:sz w:val="28"/>
          <w:szCs w:val="28"/>
          <w:lang w:val="en-ZA"/>
        </w:rPr>
        <w:t xml:space="preserve"> ousting the common law discretion of this court to stay civil proceedings neither do I find that the applicant who is confronted with a damaging founding affidavit of the DCEO, for forfeiture of property, is compelled to incriminate himself.  What this procedure engenders on the part of the applicant is a choice between leaving damaging allegations going unchallenged and consequently an order of forfeiture and a choice to challenging the DCEO’s founding affidavit thereby disclosing information which could be potentially damaging to her</w:t>
      </w:r>
      <w:r w:rsidR="00B57013">
        <w:rPr>
          <w:rFonts w:ascii="Times New Roman" w:hAnsi="Times New Roman" w:cs="Times New Roman"/>
          <w:sz w:val="28"/>
          <w:szCs w:val="28"/>
          <w:lang w:val="en-ZA"/>
        </w:rPr>
        <w:t xml:space="preserve"> defence in a pending criminal trial</w:t>
      </w:r>
      <w:r w:rsidR="009A07DD">
        <w:rPr>
          <w:rFonts w:ascii="Times New Roman" w:hAnsi="Times New Roman" w:cs="Times New Roman"/>
          <w:sz w:val="28"/>
          <w:szCs w:val="28"/>
          <w:lang w:val="en-ZA"/>
        </w:rPr>
        <w:t xml:space="preserve">.  All these are hard choices she has to make.  She is </w:t>
      </w:r>
      <w:r w:rsidR="009A07DD">
        <w:rPr>
          <w:rFonts w:ascii="Times New Roman" w:hAnsi="Times New Roman" w:cs="Times New Roman"/>
          <w:sz w:val="28"/>
          <w:szCs w:val="28"/>
          <w:lang w:val="en-ZA"/>
        </w:rPr>
        <w:lastRenderedPageBreak/>
        <w:t>not in any manner compelled</w:t>
      </w:r>
      <w:r w:rsidR="001D0412">
        <w:rPr>
          <w:rFonts w:ascii="Times New Roman" w:hAnsi="Times New Roman" w:cs="Times New Roman"/>
          <w:sz w:val="28"/>
          <w:szCs w:val="28"/>
          <w:lang w:val="en-ZA"/>
        </w:rPr>
        <w:t xml:space="preserve"> by law</w:t>
      </w:r>
      <w:r w:rsidR="009A07DD">
        <w:rPr>
          <w:rFonts w:ascii="Times New Roman" w:hAnsi="Times New Roman" w:cs="Times New Roman"/>
          <w:sz w:val="28"/>
          <w:szCs w:val="28"/>
          <w:lang w:val="en-ZA"/>
        </w:rPr>
        <w:t xml:space="preserve"> to answer to the damaging allegations against herself.</w:t>
      </w:r>
    </w:p>
    <w:p w14:paraId="092E4532" w14:textId="77777777" w:rsidR="009A07DD" w:rsidRDefault="009A07DD" w:rsidP="002D5A0F">
      <w:pPr>
        <w:spacing w:after="0" w:line="360" w:lineRule="auto"/>
        <w:ind w:left="720" w:right="144" w:hanging="720"/>
        <w:jc w:val="both"/>
        <w:rPr>
          <w:rFonts w:ascii="Times New Roman" w:hAnsi="Times New Roman" w:cs="Times New Roman"/>
          <w:sz w:val="28"/>
          <w:szCs w:val="28"/>
          <w:lang w:val="en-ZA"/>
        </w:rPr>
      </w:pPr>
    </w:p>
    <w:p w14:paraId="114DB9D2" w14:textId="3A998F04" w:rsidR="002B1B66" w:rsidRDefault="009A07DD" w:rsidP="00B7242F">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344F63">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Dealing with a challenge </w:t>
      </w:r>
      <w:r w:rsidR="00D9376D">
        <w:rPr>
          <w:rFonts w:ascii="Times New Roman" w:hAnsi="Times New Roman" w:cs="Times New Roman"/>
          <w:sz w:val="28"/>
          <w:szCs w:val="28"/>
          <w:lang w:val="en-ZA"/>
        </w:rPr>
        <w:t xml:space="preserve">similar </w:t>
      </w:r>
      <w:r>
        <w:rPr>
          <w:rFonts w:ascii="Times New Roman" w:hAnsi="Times New Roman" w:cs="Times New Roman"/>
          <w:sz w:val="28"/>
          <w:szCs w:val="28"/>
          <w:lang w:val="en-ZA"/>
        </w:rPr>
        <w:t>to present one,</w:t>
      </w:r>
      <w:r w:rsidR="003F3B27">
        <w:rPr>
          <w:rFonts w:ascii="Times New Roman" w:hAnsi="Times New Roman" w:cs="Times New Roman"/>
          <w:sz w:val="28"/>
          <w:szCs w:val="28"/>
          <w:lang w:val="en-ZA"/>
        </w:rPr>
        <w:t xml:space="preserve"> with</w:t>
      </w:r>
      <w:r>
        <w:rPr>
          <w:rFonts w:ascii="Times New Roman" w:hAnsi="Times New Roman" w:cs="Times New Roman"/>
          <w:sz w:val="28"/>
          <w:szCs w:val="28"/>
          <w:lang w:val="en-ZA"/>
        </w:rPr>
        <w:t xml:space="preserve"> regard </w:t>
      </w:r>
      <w:r w:rsidR="003F3B27">
        <w:rPr>
          <w:rFonts w:ascii="Times New Roman" w:hAnsi="Times New Roman" w:cs="Times New Roman"/>
          <w:sz w:val="28"/>
          <w:szCs w:val="28"/>
          <w:lang w:val="en-ZA"/>
        </w:rPr>
        <w:t xml:space="preserve">to </w:t>
      </w:r>
      <w:r>
        <w:rPr>
          <w:rFonts w:ascii="Times New Roman" w:hAnsi="Times New Roman" w:cs="Times New Roman"/>
          <w:sz w:val="28"/>
          <w:szCs w:val="28"/>
          <w:lang w:val="en-ZA"/>
        </w:rPr>
        <w:t>sections of Botswana’s Proceeds of Serious Crime Act (as amended</w:t>
      </w:r>
      <w:r w:rsidR="00F806EB">
        <w:rPr>
          <w:rFonts w:ascii="Times New Roman" w:hAnsi="Times New Roman" w:cs="Times New Roman"/>
          <w:sz w:val="28"/>
          <w:szCs w:val="28"/>
          <w:lang w:val="en-ZA"/>
        </w:rPr>
        <w:t>)</w:t>
      </w:r>
      <w:r>
        <w:rPr>
          <w:rFonts w:ascii="Times New Roman" w:hAnsi="Times New Roman" w:cs="Times New Roman"/>
          <w:sz w:val="28"/>
          <w:szCs w:val="28"/>
          <w:lang w:val="en-ZA"/>
        </w:rPr>
        <w:t xml:space="preserve"> Lord Abernethy,</w:t>
      </w:r>
      <w:r w:rsidR="00C70602">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J.A., writing for the court in </w:t>
      </w:r>
      <w:r>
        <w:rPr>
          <w:rFonts w:ascii="Times New Roman" w:hAnsi="Times New Roman" w:cs="Times New Roman"/>
          <w:b/>
          <w:bCs/>
          <w:sz w:val="28"/>
          <w:szCs w:val="28"/>
          <w:lang w:val="en-ZA"/>
        </w:rPr>
        <w:t xml:space="preserve">Nchindo and Others v The Attorney General and Another 2010 (1) BLR 205 (CA) </w:t>
      </w:r>
      <w:r w:rsidRPr="00F806EB">
        <w:rPr>
          <w:rFonts w:ascii="Times New Roman" w:hAnsi="Times New Roman" w:cs="Times New Roman"/>
          <w:sz w:val="28"/>
          <w:szCs w:val="28"/>
          <w:lang w:val="en-ZA"/>
        </w:rPr>
        <w:t xml:space="preserve">at p. 220 </w:t>
      </w:r>
      <w:r w:rsidR="00CF7F74" w:rsidRPr="00F806EB">
        <w:rPr>
          <w:rFonts w:ascii="Times New Roman" w:hAnsi="Times New Roman" w:cs="Times New Roman"/>
          <w:sz w:val="28"/>
          <w:szCs w:val="28"/>
          <w:lang w:val="en-ZA"/>
        </w:rPr>
        <w:t>B</w:t>
      </w:r>
      <w:r w:rsidRPr="00F806EB">
        <w:rPr>
          <w:rFonts w:ascii="Times New Roman" w:hAnsi="Times New Roman" w:cs="Times New Roman"/>
          <w:sz w:val="28"/>
          <w:szCs w:val="28"/>
          <w:lang w:val="en-ZA"/>
        </w:rPr>
        <w:t xml:space="preserve"> – G, said:</w:t>
      </w:r>
    </w:p>
    <w:p w14:paraId="0672798B" w14:textId="77777777" w:rsidR="002B1B66" w:rsidRDefault="002B1B66" w:rsidP="002D5A0F">
      <w:pPr>
        <w:spacing w:after="0" w:line="360" w:lineRule="auto"/>
        <w:ind w:left="720" w:right="144" w:hanging="720"/>
        <w:jc w:val="both"/>
        <w:rPr>
          <w:rFonts w:ascii="Times New Roman" w:hAnsi="Times New Roman" w:cs="Times New Roman"/>
          <w:b/>
          <w:bCs/>
          <w:sz w:val="28"/>
          <w:szCs w:val="28"/>
          <w:lang w:val="en-ZA"/>
        </w:rPr>
      </w:pPr>
    </w:p>
    <w:p w14:paraId="40E6B44D" w14:textId="50F58A1C" w:rsidR="00E4415B" w:rsidRDefault="00CF7F74" w:rsidP="00CF7F74">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 am prepared to accept, however, that there may be circumstances in which it could be said in advance  of the trial that if certain </w:t>
      </w:r>
      <w:r w:rsidR="00EC399F">
        <w:rPr>
          <w:rFonts w:ascii="Times New Roman" w:hAnsi="Times New Roman" w:cs="Times New Roman"/>
          <w:i/>
          <w:iCs/>
          <w:sz w:val="24"/>
          <w:szCs w:val="24"/>
          <w:lang w:val="en-ZA"/>
        </w:rPr>
        <w:t xml:space="preserve">matters unfolded in a particular way, it would inevitably lead to an unfair trial.  However, I am satisfied that that is not the situation in the circumstances of this case.  That is because I am satisfied that the appellants are not compelled to answer the DPP’s application in the way they say they are.  On the contrary, whether and, if so, to what extent, the appellants respond to the application is in my opinion a matter of choice for them …..  A number of cases in the High Court of South Africa in support of that proposition were relied </w:t>
      </w:r>
      <w:r w:rsidR="00E4415B">
        <w:rPr>
          <w:rFonts w:ascii="Times New Roman" w:hAnsi="Times New Roman" w:cs="Times New Roman"/>
          <w:i/>
          <w:iCs/>
          <w:sz w:val="24"/>
          <w:szCs w:val="24"/>
          <w:lang w:val="en-ZA"/>
        </w:rPr>
        <w:t>on by the DPP: National Director of Public Prosecutions v Brennan and Another (Case No. 06/27382 LD) unreported; ….. It is sufficient to quote the passage from Khampepe’s judgment in Brennan which Wallian J. quoted:</w:t>
      </w:r>
    </w:p>
    <w:p w14:paraId="23152704" w14:textId="77777777" w:rsidR="00E4415B" w:rsidRDefault="00E4415B" w:rsidP="00CF7F74">
      <w:pPr>
        <w:spacing w:after="0" w:line="360" w:lineRule="auto"/>
        <w:ind w:left="1008" w:right="1008"/>
        <w:jc w:val="both"/>
        <w:rPr>
          <w:rFonts w:ascii="Times New Roman" w:hAnsi="Times New Roman" w:cs="Times New Roman"/>
          <w:i/>
          <w:iCs/>
          <w:sz w:val="24"/>
          <w:szCs w:val="24"/>
          <w:lang w:val="en-ZA"/>
        </w:rPr>
      </w:pPr>
    </w:p>
    <w:p w14:paraId="3B3C4E39" w14:textId="2FAA57C4" w:rsidR="004D4C25" w:rsidRDefault="00E4415B" w:rsidP="004D4C25">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‘Indeed the respondent has an election whether to file an affidavit rebutting incriminating evidence or run the risk of a finding that there is evidence on a balance of probabilities that the property in question is the proceeds of unlawful activities.  To my mind the exercise of such an election does </w:t>
      </w:r>
      <w:r w:rsidR="004D4C25">
        <w:rPr>
          <w:rFonts w:ascii="Times New Roman" w:hAnsi="Times New Roman" w:cs="Times New Roman"/>
          <w:i/>
          <w:iCs/>
          <w:sz w:val="24"/>
          <w:szCs w:val="24"/>
          <w:lang w:val="en-ZA"/>
        </w:rPr>
        <w:t xml:space="preserve">not amount compelling him to speak in the criminal proceedings.  As pointed out in Davis v Tip what distinguishes compulsion from choice is whether “the alternative which present itself constituted a penalty, which serves to punish a person for choosing a particular route as an inducement to him not to do so.”  In my view, in electing to adduce evidence to rebut incriminating </w:t>
      </w:r>
      <w:r w:rsidR="004D4C25">
        <w:rPr>
          <w:rFonts w:ascii="Times New Roman" w:hAnsi="Times New Roman" w:cs="Times New Roman"/>
          <w:i/>
          <w:iCs/>
          <w:sz w:val="24"/>
          <w:szCs w:val="24"/>
          <w:lang w:val="en-ZA"/>
        </w:rPr>
        <w:lastRenderedPageBreak/>
        <w:t xml:space="preserve">evidence that the property in question is the proceeds of unlawful activities does not by any stretch of imagination – amount to compelling him to speak in the criminal proceedings.  It merely requires the respondent to make a choice “hard as that choice might </w:t>
      </w:r>
      <w:r w:rsidR="00216F9E">
        <w:rPr>
          <w:rFonts w:ascii="Times New Roman" w:hAnsi="Times New Roman" w:cs="Times New Roman"/>
          <w:i/>
          <w:iCs/>
          <w:sz w:val="24"/>
          <w:szCs w:val="24"/>
          <w:lang w:val="en-ZA"/>
        </w:rPr>
        <w:t>be</w:t>
      </w:r>
      <w:r w:rsidR="004D4C25">
        <w:rPr>
          <w:rFonts w:ascii="Times New Roman" w:hAnsi="Times New Roman" w:cs="Times New Roman"/>
          <w:i/>
          <w:iCs/>
          <w:sz w:val="24"/>
          <w:szCs w:val="24"/>
          <w:lang w:val="en-ZA"/>
        </w:rPr>
        <w:t>” and nothing more.  In the event that he elects not to file rebutting evidence he would have legitimately exercised his choice …</w:t>
      </w:r>
    </w:p>
    <w:p w14:paraId="2F6DAECC" w14:textId="1DD784CE" w:rsidR="002128A3" w:rsidRDefault="002128A3" w:rsidP="002128A3">
      <w:pPr>
        <w:spacing w:after="0" w:line="360" w:lineRule="auto"/>
        <w:ind w:right="1008"/>
        <w:jc w:val="both"/>
        <w:rPr>
          <w:rFonts w:ascii="Times New Roman" w:hAnsi="Times New Roman" w:cs="Times New Roman"/>
          <w:i/>
          <w:iCs/>
          <w:sz w:val="24"/>
          <w:szCs w:val="24"/>
          <w:lang w:val="en-ZA"/>
        </w:rPr>
      </w:pPr>
    </w:p>
    <w:p w14:paraId="700E8B41" w14:textId="588C4027" w:rsidR="002128A3" w:rsidRDefault="002128A3" w:rsidP="002128A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344F63">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also not correct that </w:t>
      </w:r>
      <w:r w:rsidR="00892348">
        <w:rPr>
          <w:rFonts w:ascii="Times New Roman" w:hAnsi="Times New Roman" w:cs="Times New Roman"/>
          <w:sz w:val="28"/>
          <w:szCs w:val="28"/>
          <w:lang w:val="en-ZA"/>
        </w:rPr>
        <w:t>s</w:t>
      </w:r>
      <w:r>
        <w:rPr>
          <w:rFonts w:ascii="Times New Roman" w:hAnsi="Times New Roman" w:cs="Times New Roman"/>
          <w:sz w:val="28"/>
          <w:szCs w:val="28"/>
          <w:lang w:val="en-ZA"/>
        </w:rPr>
        <w:t>.98 (4) does not allow for an application for a stay of civil proceedings pending finalization of criminal proceedings</w:t>
      </w:r>
      <w:r w:rsidR="00892348">
        <w:rPr>
          <w:rFonts w:ascii="Times New Roman" w:hAnsi="Times New Roman" w:cs="Times New Roman"/>
          <w:sz w:val="28"/>
          <w:szCs w:val="28"/>
          <w:lang w:val="en-ZA"/>
        </w:rPr>
        <w:t>, where civil proceedings may tend to prejudice the impending criminal trial</w:t>
      </w:r>
      <w:r>
        <w:rPr>
          <w:rFonts w:ascii="Times New Roman" w:hAnsi="Times New Roman" w:cs="Times New Roman"/>
          <w:sz w:val="28"/>
          <w:szCs w:val="28"/>
          <w:lang w:val="en-ZA"/>
        </w:rPr>
        <w:t>. The common law principles which are applicable to this scenario are still applicable, contrary to what the applicant is arguing.  The application for a stay of civil proceedings will only be acceded to where the accused is under compulsion to disclose incriminating evidence (</w:t>
      </w:r>
      <w:bookmarkStart w:id="2" w:name="_Hlk98071426"/>
      <w:r>
        <w:rPr>
          <w:rFonts w:ascii="Times New Roman" w:hAnsi="Times New Roman" w:cs="Times New Roman"/>
          <w:b/>
          <w:bCs/>
          <w:sz w:val="28"/>
          <w:szCs w:val="28"/>
          <w:lang w:val="en-ZA"/>
        </w:rPr>
        <w:t>Davis v Tip and Others 1996 (1) SA 1152 (W) 1157</w:t>
      </w:r>
      <w:bookmarkEnd w:id="2"/>
      <w:r>
        <w:rPr>
          <w:rFonts w:ascii="Times New Roman" w:hAnsi="Times New Roman" w:cs="Times New Roman"/>
          <w:b/>
          <w:bCs/>
          <w:sz w:val="28"/>
          <w:szCs w:val="28"/>
          <w:lang w:val="en-ZA"/>
        </w:rPr>
        <w:t xml:space="preserve"> </w:t>
      </w:r>
      <w:r w:rsidRPr="00277598">
        <w:rPr>
          <w:rFonts w:ascii="Times New Roman" w:hAnsi="Times New Roman" w:cs="Times New Roman"/>
          <w:sz w:val="28"/>
          <w:szCs w:val="28"/>
          <w:lang w:val="en-ZA"/>
        </w:rPr>
        <w:t>E – H</w:t>
      </w:r>
      <w:r>
        <w:rPr>
          <w:rFonts w:ascii="Times New Roman" w:hAnsi="Times New Roman" w:cs="Times New Roman"/>
          <w:b/>
          <w:bCs/>
          <w:sz w:val="28"/>
          <w:szCs w:val="28"/>
          <w:lang w:val="en-ZA"/>
        </w:rPr>
        <w:t>)</w:t>
      </w:r>
      <w:r w:rsidRPr="00277598">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BB186D">
        <w:rPr>
          <w:rFonts w:ascii="Times New Roman" w:hAnsi="Times New Roman" w:cs="Times New Roman"/>
          <w:sz w:val="28"/>
          <w:szCs w:val="28"/>
          <w:lang w:val="en-ZA"/>
        </w:rPr>
        <w:t>In the present matter the applicant is not barred from applying for a stay of criminal proceedings, provided she can successfully demonstrate that she is under compulsion to respond to the forfeiture application</w:t>
      </w:r>
      <w:r w:rsidR="00781AAB">
        <w:rPr>
          <w:rFonts w:ascii="Times New Roman" w:hAnsi="Times New Roman" w:cs="Times New Roman"/>
          <w:sz w:val="28"/>
          <w:szCs w:val="28"/>
          <w:lang w:val="en-ZA"/>
        </w:rPr>
        <w:t>, but as already said in the preceding discussion, responding to forfeiture application is a matter of choice not compulsion</w:t>
      </w:r>
      <w:r w:rsidR="00BB186D">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F72DE9">
        <w:rPr>
          <w:rFonts w:ascii="Times New Roman" w:hAnsi="Times New Roman" w:cs="Times New Roman"/>
          <w:sz w:val="28"/>
          <w:szCs w:val="28"/>
          <w:lang w:val="en-ZA"/>
        </w:rPr>
        <w:t>A</w:t>
      </w:r>
      <w:r>
        <w:rPr>
          <w:rFonts w:ascii="Times New Roman" w:hAnsi="Times New Roman" w:cs="Times New Roman"/>
          <w:sz w:val="28"/>
          <w:szCs w:val="28"/>
          <w:lang w:val="en-ZA"/>
        </w:rPr>
        <w:t>lthough</w:t>
      </w:r>
      <w:r w:rsidR="00F72DE9">
        <w:rPr>
          <w:rFonts w:ascii="Times New Roman" w:hAnsi="Times New Roman" w:cs="Times New Roman"/>
          <w:sz w:val="28"/>
          <w:szCs w:val="28"/>
          <w:lang w:val="en-ZA"/>
        </w:rPr>
        <w:t xml:space="preserve"> the court was confronted with a situation where a stay of civil proceedings was unprocedurally raised in supplementary affidavit, the court nonetheless addressed apposite principles which are applicable with equal force in the present matter, in the </w:t>
      </w:r>
      <w:bookmarkStart w:id="3" w:name="_Hlk98071472"/>
      <w:r w:rsidR="00903864">
        <w:rPr>
          <w:rFonts w:ascii="Times New Roman" w:hAnsi="Times New Roman" w:cs="Times New Roman"/>
          <w:b/>
          <w:bCs/>
          <w:sz w:val="28"/>
          <w:szCs w:val="28"/>
          <w:lang w:val="en-ZA"/>
        </w:rPr>
        <w:t>National Director of Public Prosecutions v Prophet (5926</w:t>
      </w:r>
      <w:r w:rsidR="00803D9C">
        <w:rPr>
          <w:rFonts w:ascii="Times New Roman" w:hAnsi="Times New Roman" w:cs="Times New Roman"/>
          <w:b/>
          <w:bCs/>
          <w:sz w:val="28"/>
          <w:szCs w:val="28"/>
          <w:lang w:val="en-ZA"/>
        </w:rPr>
        <w:t xml:space="preserve">/01) [2003] ZAWCHC 16 (22 May 2003) </w:t>
      </w:r>
      <w:bookmarkEnd w:id="3"/>
      <w:r w:rsidR="00803D9C" w:rsidRPr="004C3272">
        <w:rPr>
          <w:rFonts w:ascii="Times New Roman" w:hAnsi="Times New Roman" w:cs="Times New Roman"/>
          <w:sz w:val="28"/>
          <w:szCs w:val="28"/>
          <w:lang w:val="en-ZA"/>
        </w:rPr>
        <w:t>at paras 9 – 11:</w:t>
      </w:r>
    </w:p>
    <w:p w14:paraId="7911BF40" w14:textId="38E2E147" w:rsidR="00803D9C" w:rsidRDefault="00803D9C" w:rsidP="002128A3">
      <w:pPr>
        <w:spacing w:after="0" w:line="360" w:lineRule="auto"/>
        <w:ind w:left="720" w:hanging="720"/>
        <w:jc w:val="both"/>
        <w:rPr>
          <w:rFonts w:ascii="Times New Roman" w:hAnsi="Times New Roman" w:cs="Times New Roman"/>
          <w:b/>
          <w:bCs/>
          <w:sz w:val="28"/>
          <w:szCs w:val="28"/>
          <w:lang w:val="en-ZA"/>
        </w:rPr>
      </w:pPr>
    </w:p>
    <w:p w14:paraId="1B1A8F3A" w14:textId="34F5CB94" w:rsidR="00126627" w:rsidRDefault="001E433B" w:rsidP="00185447">
      <w:pPr>
        <w:pStyle w:val="BlockText"/>
      </w:pPr>
      <w:r>
        <w:t>[9] ….Furthermore, at no stage in his affidavit in which the stay i</w:t>
      </w:r>
      <w:r w:rsidR="007239B2">
        <w:t>s</w:t>
      </w:r>
      <w:r>
        <w:t xml:space="preserve"> sought does the respondent suggest that, in order to deal with the Applicant’s supplementary affidavits he will be compelled to </w:t>
      </w:r>
      <w:r w:rsidR="00771EB7">
        <w:t xml:space="preserve">incriminate himself before </w:t>
      </w:r>
      <w:r w:rsidR="00771EB7">
        <w:lastRenderedPageBreak/>
        <w:t xml:space="preserve">the </w:t>
      </w:r>
      <w:r w:rsidR="007239B2">
        <w:t>S</w:t>
      </w:r>
      <w:r w:rsidR="00771EB7">
        <w:t xml:space="preserve">tate has produced evidence in the criminal trial.  In any event, an application </w:t>
      </w:r>
      <w:r w:rsidR="00126627">
        <w:t>for the stay of civil proceedings pending the determination of related criminal proceedings will only be granted in those cases where the accused is under a legal compulsion to give evidence in the civil proceedings.  A legal compulsion must be distinguished from pressure to testify in civil proceedings in order to rebut incriminating evidence.</w:t>
      </w:r>
    </w:p>
    <w:p w14:paraId="3670E1E6" w14:textId="77777777" w:rsidR="00126627" w:rsidRDefault="00126627" w:rsidP="001E433B">
      <w:pPr>
        <w:spacing w:after="0" w:line="360" w:lineRule="auto"/>
        <w:ind w:left="1008" w:right="1008"/>
        <w:jc w:val="both"/>
        <w:rPr>
          <w:rFonts w:ascii="Times New Roman" w:hAnsi="Times New Roman" w:cs="Times New Roman"/>
          <w:i/>
          <w:iCs/>
          <w:sz w:val="24"/>
          <w:szCs w:val="24"/>
          <w:lang w:val="en-ZA"/>
        </w:rPr>
      </w:pPr>
    </w:p>
    <w:p w14:paraId="72E93157" w14:textId="6EC10D82" w:rsidR="00803D9C" w:rsidRDefault="00126627" w:rsidP="001E433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[10] Even in cases where the accused is legally compelled to incriminate himself in civil proceedings before the </w:t>
      </w:r>
      <w:r w:rsidR="007239B2">
        <w:rPr>
          <w:rFonts w:ascii="Times New Roman" w:hAnsi="Times New Roman" w:cs="Times New Roman"/>
          <w:i/>
          <w:iCs/>
          <w:sz w:val="24"/>
          <w:szCs w:val="24"/>
          <w:lang w:val="en-ZA"/>
        </w:rPr>
        <w:t>S</w:t>
      </w:r>
      <w:r>
        <w:rPr>
          <w:rFonts w:ascii="Times New Roman" w:hAnsi="Times New Roman" w:cs="Times New Roman"/>
          <w:i/>
          <w:iCs/>
          <w:sz w:val="24"/>
          <w:szCs w:val="24"/>
          <w:lang w:val="en-ZA"/>
        </w:rPr>
        <w:t>tate has produced its evidence in the related criminal proceedings, which is not the case in the present matter, the court have not generally suspended civil proceedings.  Instead the criminal court could order that the relevant element of compulsion not be implemented.  Should the accused believe he has suffered an infringement of his right against self-incrimination he can rely on Section 35(5) [S.</w:t>
      </w:r>
      <w:r w:rsidR="00CA1B6D">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12</w:t>
      </w:r>
      <w:r w:rsidR="00CA1B6D">
        <w:rPr>
          <w:rFonts w:ascii="Times New Roman" w:hAnsi="Times New Roman" w:cs="Times New Roman"/>
          <w:i/>
          <w:iCs/>
          <w:sz w:val="24"/>
          <w:szCs w:val="24"/>
          <w:lang w:val="en-ZA"/>
        </w:rPr>
        <w:t>(7) in our case] of the Constitution in the criminal trial</w:t>
      </w:r>
      <w:r w:rsidR="00C60DD2">
        <w:rPr>
          <w:rFonts w:ascii="Times New Roman" w:hAnsi="Times New Roman" w:cs="Times New Roman"/>
          <w:i/>
          <w:iCs/>
          <w:sz w:val="24"/>
          <w:szCs w:val="24"/>
          <w:lang w:val="en-ZA"/>
        </w:rPr>
        <w:t>.  It will be up to the trial court to ensure compliance with fair criminal standards, this may involve finding that any derivative evidence is excluded because it was found as a result of compelled testimony.</w:t>
      </w:r>
    </w:p>
    <w:p w14:paraId="4DBDFB71" w14:textId="0C640D9F" w:rsidR="00C60DD2" w:rsidRDefault="00C60DD2" w:rsidP="001E433B">
      <w:pPr>
        <w:spacing w:after="0" w:line="360" w:lineRule="auto"/>
        <w:ind w:left="1008" w:right="1008"/>
        <w:jc w:val="both"/>
        <w:rPr>
          <w:rFonts w:ascii="Times New Roman" w:hAnsi="Times New Roman" w:cs="Times New Roman"/>
          <w:i/>
          <w:iCs/>
          <w:sz w:val="24"/>
          <w:szCs w:val="24"/>
          <w:lang w:val="en-ZA"/>
        </w:rPr>
      </w:pPr>
    </w:p>
    <w:p w14:paraId="756B51FE" w14:textId="50B1AB1A" w:rsidR="00C60DD2" w:rsidRDefault="00C60DD2" w:rsidP="001E433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[11]</w:t>
      </w:r>
      <w:r>
        <w:rPr>
          <w:rFonts w:ascii="Times New Roman" w:hAnsi="Times New Roman" w:cs="Times New Roman"/>
          <w:i/>
          <w:iCs/>
          <w:sz w:val="24"/>
          <w:szCs w:val="24"/>
          <w:lang w:val="en-ZA"/>
        </w:rPr>
        <w:tab/>
        <w:t xml:space="preserve">The third point is that the respondent cannot be allowed to rely on the potential loss of an ill-defined ‘tactical advantage’ at criminal trial to escape responding to matters pertaining to the civil proceedings.  Thus, as was pointed out by Navsa J in the </w:t>
      </w:r>
      <w:r>
        <w:rPr>
          <w:rFonts w:ascii="Times New Roman" w:hAnsi="Times New Roman" w:cs="Times New Roman"/>
          <w:i/>
          <w:iCs/>
          <w:sz w:val="24"/>
          <w:szCs w:val="24"/>
          <w:u w:val="single"/>
          <w:lang w:val="en-ZA"/>
        </w:rPr>
        <w:t>Sea point</w:t>
      </w:r>
      <w:r>
        <w:rPr>
          <w:rFonts w:ascii="Times New Roman" w:hAnsi="Times New Roman" w:cs="Times New Roman"/>
          <w:i/>
          <w:iCs/>
          <w:sz w:val="24"/>
          <w:szCs w:val="24"/>
          <w:lang w:val="en-ZA"/>
        </w:rPr>
        <w:t xml:space="preserve"> case it is a matter not of compulsion but of choice,</w:t>
      </w:r>
    </w:p>
    <w:p w14:paraId="4AFDEFBE" w14:textId="0AE32A10" w:rsidR="00C60DD2" w:rsidRDefault="00C60DD2" w:rsidP="001E433B">
      <w:pPr>
        <w:spacing w:after="0" w:line="360" w:lineRule="auto"/>
        <w:ind w:left="1008" w:right="1008"/>
        <w:jc w:val="both"/>
        <w:rPr>
          <w:rFonts w:ascii="Times New Roman" w:hAnsi="Times New Roman" w:cs="Times New Roman"/>
          <w:i/>
          <w:iCs/>
          <w:sz w:val="24"/>
          <w:szCs w:val="24"/>
          <w:lang w:val="en-ZA"/>
        </w:rPr>
      </w:pPr>
    </w:p>
    <w:p w14:paraId="47D159B7" w14:textId="548FAA48" w:rsidR="00C60DD2" w:rsidRDefault="00C60DD2" w:rsidP="001E433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“hard as the choice may be, it is a legitimate one” which the respondent in this matter is called upon to make….</w:t>
      </w:r>
    </w:p>
    <w:p w14:paraId="5C8C4EAE" w14:textId="0DB34B4C" w:rsidR="00C60DD2" w:rsidRDefault="00C60DD2" w:rsidP="00C60DD2">
      <w:pPr>
        <w:spacing w:after="0" w:line="360" w:lineRule="auto"/>
        <w:ind w:right="1008"/>
        <w:jc w:val="both"/>
        <w:rPr>
          <w:rFonts w:ascii="Times New Roman" w:hAnsi="Times New Roman" w:cs="Times New Roman"/>
          <w:i/>
          <w:iCs/>
          <w:sz w:val="24"/>
          <w:szCs w:val="24"/>
          <w:lang w:val="en-ZA"/>
        </w:rPr>
      </w:pPr>
    </w:p>
    <w:p w14:paraId="325C4D2B" w14:textId="6FEA2EED" w:rsidR="00C60DD2" w:rsidRDefault="00C60DD2" w:rsidP="00C60DD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important to mention that these comments were made in the context of an application for </w:t>
      </w:r>
      <w:r w:rsidR="001F7072">
        <w:rPr>
          <w:rFonts w:ascii="Times New Roman" w:hAnsi="Times New Roman" w:cs="Times New Roman"/>
          <w:sz w:val="28"/>
          <w:szCs w:val="28"/>
          <w:lang w:val="en-ZA"/>
        </w:rPr>
        <w:t>for</w:t>
      </w:r>
      <w:r>
        <w:rPr>
          <w:rFonts w:ascii="Times New Roman" w:hAnsi="Times New Roman" w:cs="Times New Roman"/>
          <w:sz w:val="28"/>
          <w:szCs w:val="28"/>
          <w:lang w:val="en-ZA"/>
        </w:rPr>
        <w:t>fe</w:t>
      </w:r>
      <w:r w:rsidR="001F7072">
        <w:rPr>
          <w:rFonts w:ascii="Times New Roman" w:hAnsi="Times New Roman" w:cs="Times New Roman"/>
          <w:sz w:val="28"/>
          <w:szCs w:val="28"/>
          <w:lang w:val="en-ZA"/>
        </w:rPr>
        <w:t>i</w:t>
      </w:r>
      <w:r>
        <w:rPr>
          <w:rFonts w:ascii="Times New Roman" w:hAnsi="Times New Roman" w:cs="Times New Roman"/>
          <w:sz w:val="28"/>
          <w:szCs w:val="28"/>
          <w:lang w:val="en-ZA"/>
        </w:rPr>
        <w:t xml:space="preserve">ture under </w:t>
      </w:r>
      <w:r w:rsidR="00344F63">
        <w:rPr>
          <w:rFonts w:ascii="Times New Roman" w:hAnsi="Times New Roman" w:cs="Times New Roman"/>
          <w:sz w:val="28"/>
          <w:szCs w:val="28"/>
          <w:lang w:val="en-ZA"/>
        </w:rPr>
        <w:t>s</w:t>
      </w:r>
      <w:r>
        <w:rPr>
          <w:rFonts w:ascii="Times New Roman" w:hAnsi="Times New Roman" w:cs="Times New Roman"/>
          <w:sz w:val="28"/>
          <w:szCs w:val="28"/>
          <w:lang w:val="en-ZA"/>
        </w:rPr>
        <w:t xml:space="preserve">.48(1) of POCA. </w:t>
      </w:r>
      <w:r w:rsidR="00344F63">
        <w:rPr>
          <w:rFonts w:ascii="Times New Roman" w:hAnsi="Times New Roman" w:cs="Times New Roman"/>
          <w:sz w:val="28"/>
          <w:szCs w:val="28"/>
          <w:lang w:val="en-ZA"/>
        </w:rPr>
        <w:t xml:space="preserve">I find these views to be persuasive, and I adopt them in the present matter. </w:t>
      </w:r>
      <w:r>
        <w:rPr>
          <w:rFonts w:ascii="Times New Roman" w:hAnsi="Times New Roman" w:cs="Times New Roman"/>
          <w:sz w:val="28"/>
          <w:szCs w:val="28"/>
          <w:lang w:val="en-ZA"/>
        </w:rPr>
        <w:t xml:space="preserve">On the conspectus of the </w:t>
      </w:r>
      <w:r>
        <w:rPr>
          <w:rFonts w:ascii="Times New Roman" w:hAnsi="Times New Roman" w:cs="Times New Roman"/>
          <w:sz w:val="28"/>
          <w:szCs w:val="28"/>
          <w:lang w:val="en-ZA"/>
        </w:rPr>
        <w:lastRenderedPageBreak/>
        <w:t>above discussion, I therefore, find that S. 98(4) of the MLPCA is consistent with S. 12 of the Constitution of Lesotho 1993 (as amended</w:t>
      </w:r>
      <w:r w:rsidR="00EE32A0">
        <w:rPr>
          <w:rFonts w:ascii="Times New Roman" w:hAnsi="Times New Roman" w:cs="Times New Roman"/>
          <w:sz w:val="28"/>
          <w:szCs w:val="28"/>
          <w:lang w:val="en-ZA"/>
        </w:rPr>
        <w:t>)</w:t>
      </w:r>
      <w:r>
        <w:rPr>
          <w:rFonts w:ascii="Times New Roman" w:hAnsi="Times New Roman" w:cs="Times New Roman"/>
          <w:sz w:val="28"/>
          <w:szCs w:val="28"/>
          <w:lang w:val="en-ZA"/>
        </w:rPr>
        <w:t>.</w:t>
      </w:r>
    </w:p>
    <w:p w14:paraId="50E22E3D" w14:textId="1014B68D" w:rsidR="00EE32A0" w:rsidRDefault="00EE32A0" w:rsidP="00EE32A0">
      <w:pPr>
        <w:spacing w:after="0" w:line="360" w:lineRule="auto"/>
        <w:jc w:val="both"/>
        <w:rPr>
          <w:rFonts w:ascii="Times New Roman" w:hAnsi="Times New Roman" w:cs="Times New Roman"/>
          <w:sz w:val="28"/>
          <w:szCs w:val="28"/>
          <w:lang w:val="en-ZA"/>
        </w:rPr>
      </w:pPr>
    </w:p>
    <w:p w14:paraId="4E8D4D6B" w14:textId="0B53E95D" w:rsidR="00EE32A0" w:rsidRDefault="00EE32A0" w:rsidP="00EE32A0">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344F63">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Case to proceed </w:t>
      </w:r>
      <w:r>
        <w:rPr>
          <w:rFonts w:ascii="Times New Roman" w:hAnsi="Times New Roman" w:cs="Times New Roman"/>
          <w:b/>
          <w:bCs/>
          <w:i/>
          <w:iCs/>
          <w:sz w:val="28"/>
          <w:szCs w:val="28"/>
          <w:lang w:val="en-ZA"/>
        </w:rPr>
        <w:t xml:space="preserve">de novo </w:t>
      </w:r>
      <w:r>
        <w:rPr>
          <w:rFonts w:ascii="Times New Roman" w:hAnsi="Times New Roman" w:cs="Times New Roman"/>
          <w:b/>
          <w:bCs/>
          <w:sz w:val="28"/>
          <w:szCs w:val="28"/>
          <w:lang w:val="en-ZA"/>
        </w:rPr>
        <w:t>before a different Magistrate.</w:t>
      </w:r>
    </w:p>
    <w:p w14:paraId="584CAC72" w14:textId="41204EA9" w:rsidR="00EE32A0" w:rsidRDefault="00130041" w:rsidP="00EE32A0">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w:t>
      </w:r>
      <w:r w:rsidR="00EE32A0">
        <w:rPr>
          <w:rFonts w:ascii="Times New Roman" w:hAnsi="Times New Roman" w:cs="Times New Roman"/>
          <w:sz w:val="28"/>
          <w:szCs w:val="28"/>
          <w:lang w:val="en-ZA"/>
        </w:rPr>
        <w:t>he 3</w:t>
      </w:r>
      <w:r w:rsidR="00EE32A0" w:rsidRPr="00EE32A0">
        <w:rPr>
          <w:rFonts w:ascii="Times New Roman" w:hAnsi="Times New Roman" w:cs="Times New Roman"/>
          <w:sz w:val="28"/>
          <w:szCs w:val="28"/>
          <w:vertAlign w:val="superscript"/>
          <w:lang w:val="en-ZA"/>
        </w:rPr>
        <w:t>rd</w:t>
      </w:r>
      <w:r w:rsidR="00EE32A0">
        <w:rPr>
          <w:rFonts w:ascii="Times New Roman" w:hAnsi="Times New Roman" w:cs="Times New Roman"/>
          <w:sz w:val="28"/>
          <w:szCs w:val="28"/>
          <w:lang w:val="en-ZA"/>
        </w:rPr>
        <w:t xml:space="preserve"> respondent is no longer a Magistrate but a Judicial Commissioner, and</w:t>
      </w:r>
      <w:r w:rsidR="0057321E">
        <w:rPr>
          <w:rFonts w:ascii="Times New Roman" w:hAnsi="Times New Roman" w:cs="Times New Roman"/>
          <w:sz w:val="28"/>
          <w:szCs w:val="28"/>
          <w:lang w:val="en-ZA"/>
        </w:rPr>
        <w:t xml:space="preserve"> therefore,</w:t>
      </w:r>
      <w:r w:rsidR="00EE32A0">
        <w:rPr>
          <w:rFonts w:ascii="Times New Roman" w:hAnsi="Times New Roman" w:cs="Times New Roman"/>
          <w:sz w:val="28"/>
          <w:szCs w:val="28"/>
          <w:lang w:val="en-ZA"/>
        </w:rPr>
        <w:t xml:space="preserve"> in view of the fact that witnesses ha</w:t>
      </w:r>
      <w:r w:rsidR="00F510E2">
        <w:rPr>
          <w:rFonts w:ascii="Times New Roman" w:hAnsi="Times New Roman" w:cs="Times New Roman"/>
          <w:sz w:val="28"/>
          <w:szCs w:val="28"/>
          <w:lang w:val="en-ZA"/>
        </w:rPr>
        <w:t>ve</w:t>
      </w:r>
      <w:r w:rsidR="00EE32A0">
        <w:rPr>
          <w:rFonts w:ascii="Times New Roman" w:hAnsi="Times New Roman" w:cs="Times New Roman"/>
          <w:sz w:val="28"/>
          <w:szCs w:val="28"/>
          <w:lang w:val="en-ZA"/>
        </w:rPr>
        <w:t xml:space="preserve"> not yet testified, the matter should</w:t>
      </w:r>
      <w:r w:rsidR="0057321E">
        <w:rPr>
          <w:rFonts w:ascii="Times New Roman" w:hAnsi="Times New Roman" w:cs="Times New Roman"/>
          <w:sz w:val="28"/>
          <w:szCs w:val="28"/>
          <w:lang w:val="en-ZA"/>
        </w:rPr>
        <w:t xml:space="preserve"> start </w:t>
      </w:r>
      <w:r w:rsidR="0057321E" w:rsidRPr="0057321E">
        <w:rPr>
          <w:rFonts w:ascii="Times New Roman" w:hAnsi="Times New Roman" w:cs="Times New Roman"/>
          <w:i/>
          <w:iCs/>
          <w:sz w:val="28"/>
          <w:szCs w:val="28"/>
          <w:lang w:val="en-ZA"/>
        </w:rPr>
        <w:t>de novo</w:t>
      </w:r>
      <w:r w:rsidR="00EE32A0">
        <w:rPr>
          <w:rFonts w:ascii="Times New Roman" w:hAnsi="Times New Roman" w:cs="Times New Roman"/>
          <w:sz w:val="28"/>
          <w:szCs w:val="28"/>
          <w:lang w:val="en-ZA"/>
        </w:rPr>
        <w:t xml:space="preserve"> </w:t>
      </w:r>
      <w:r w:rsidR="0057321E">
        <w:rPr>
          <w:rFonts w:ascii="Times New Roman" w:hAnsi="Times New Roman" w:cs="Times New Roman"/>
          <w:sz w:val="28"/>
          <w:szCs w:val="28"/>
          <w:lang w:val="en-ZA"/>
        </w:rPr>
        <w:t xml:space="preserve">before </w:t>
      </w:r>
      <w:r w:rsidR="00EE32A0">
        <w:rPr>
          <w:rFonts w:ascii="Times New Roman" w:hAnsi="Times New Roman" w:cs="Times New Roman"/>
          <w:sz w:val="28"/>
          <w:szCs w:val="28"/>
          <w:lang w:val="en-ZA"/>
        </w:rPr>
        <w:t>a different magistrate.</w:t>
      </w:r>
    </w:p>
    <w:p w14:paraId="6BBE36DF" w14:textId="7B4C07B6" w:rsidR="00EE32A0" w:rsidRDefault="00EE32A0" w:rsidP="00EE32A0">
      <w:pPr>
        <w:spacing w:after="0" w:line="360" w:lineRule="auto"/>
        <w:ind w:left="720"/>
        <w:jc w:val="both"/>
        <w:rPr>
          <w:rFonts w:ascii="Times New Roman" w:hAnsi="Times New Roman" w:cs="Times New Roman"/>
          <w:sz w:val="28"/>
          <w:szCs w:val="28"/>
          <w:lang w:val="en-ZA"/>
        </w:rPr>
      </w:pPr>
    </w:p>
    <w:p w14:paraId="2ED0D751" w14:textId="180DB64E" w:rsidR="00EE32A0" w:rsidRDefault="00EE32A0" w:rsidP="00667F0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344F63">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COSTS:</w:t>
      </w:r>
    </w:p>
    <w:p w14:paraId="70FB641C" w14:textId="28B5D555" w:rsidR="00667F07" w:rsidRDefault="00B57C22" w:rsidP="00667F07">
      <w:pPr>
        <w:spacing w:after="0" w:line="360" w:lineRule="auto"/>
        <w:ind w:left="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This being a </w:t>
      </w:r>
      <w:r w:rsidR="00130041">
        <w:rPr>
          <w:rFonts w:ascii="Times New Roman" w:hAnsi="Times New Roman" w:cs="Times New Roman"/>
          <w:sz w:val="28"/>
          <w:szCs w:val="28"/>
          <w:lang w:val="en-ZA"/>
        </w:rPr>
        <w:t>c</w:t>
      </w:r>
      <w:r>
        <w:rPr>
          <w:rFonts w:ascii="Times New Roman" w:hAnsi="Times New Roman" w:cs="Times New Roman"/>
          <w:sz w:val="28"/>
          <w:szCs w:val="28"/>
          <w:lang w:val="en-ZA"/>
        </w:rPr>
        <w:t xml:space="preserve">onstitutional case where </w:t>
      </w:r>
      <w:r w:rsidR="00130041">
        <w:rPr>
          <w:rFonts w:ascii="Times New Roman" w:hAnsi="Times New Roman" w:cs="Times New Roman"/>
          <w:sz w:val="28"/>
          <w:szCs w:val="28"/>
          <w:lang w:val="en-ZA"/>
        </w:rPr>
        <w:t xml:space="preserve">a </w:t>
      </w:r>
      <w:r>
        <w:rPr>
          <w:rFonts w:ascii="Times New Roman" w:hAnsi="Times New Roman" w:cs="Times New Roman"/>
          <w:sz w:val="28"/>
          <w:szCs w:val="28"/>
          <w:lang w:val="en-ZA"/>
        </w:rPr>
        <w:t xml:space="preserve">private litigant has lost, no order as to costs </w:t>
      </w:r>
      <w:r w:rsidR="00CE6C01">
        <w:rPr>
          <w:rFonts w:ascii="Times New Roman" w:hAnsi="Times New Roman" w:cs="Times New Roman"/>
          <w:sz w:val="28"/>
          <w:szCs w:val="28"/>
          <w:lang w:val="en-ZA"/>
        </w:rPr>
        <w:t>should</w:t>
      </w:r>
      <w:r>
        <w:rPr>
          <w:rFonts w:ascii="Times New Roman" w:hAnsi="Times New Roman" w:cs="Times New Roman"/>
          <w:sz w:val="28"/>
          <w:szCs w:val="28"/>
          <w:lang w:val="en-ZA"/>
        </w:rPr>
        <w:t xml:space="preserve"> be made against her</w:t>
      </w:r>
      <w:r w:rsidR="00667F07">
        <w:rPr>
          <w:rFonts w:ascii="Times New Roman" w:hAnsi="Times New Roman" w:cs="Times New Roman"/>
          <w:sz w:val="28"/>
          <w:szCs w:val="28"/>
          <w:lang w:val="en-ZA"/>
        </w:rPr>
        <w:t xml:space="preserve"> (</w:t>
      </w:r>
      <w:r w:rsidR="00667F07">
        <w:rPr>
          <w:rFonts w:ascii="Times New Roman" w:hAnsi="Times New Roman" w:cs="Times New Roman"/>
          <w:b/>
          <w:bCs/>
          <w:sz w:val="28"/>
          <w:szCs w:val="28"/>
          <w:lang w:val="en-ZA"/>
        </w:rPr>
        <w:t>Biowatch Trust v Registrar Genetic Resources and Others 2009 (6) SA 232 (CC); 2009 (10) BCLR 1014 (CC) (3 June 2009).</w:t>
      </w:r>
    </w:p>
    <w:p w14:paraId="63DFD1F4" w14:textId="77777777" w:rsidR="00667F07" w:rsidRDefault="00667F07" w:rsidP="00667F07">
      <w:pPr>
        <w:spacing w:after="0" w:line="360" w:lineRule="auto"/>
        <w:jc w:val="both"/>
        <w:rPr>
          <w:rFonts w:ascii="Times New Roman" w:hAnsi="Times New Roman" w:cs="Times New Roman"/>
          <w:b/>
          <w:bCs/>
          <w:sz w:val="28"/>
          <w:szCs w:val="28"/>
          <w:lang w:val="en-ZA"/>
        </w:rPr>
      </w:pPr>
    </w:p>
    <w:p w14:paraId="09B3A2A2" w14:textId="61513266" w:rsidR="00667F07" w:rsidRDefault="00667F07" w:rsidP="007A3AAB">
      <w:pPr>
        <w:spacing w:after="0" w:line="360" w:lineRule="auto"/>
        <w:ind w:left="-57"/>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44F63">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1161FF82" w14:textId="77777777" w:rsidR="00667F07" w:rsidRDefault="00667F07" w:rsidP="00667F07">
      <w:pPr>
        <w:spacing w:after="0" w:line="360" w:lineRule="auto"/>
        <w:jc w:val="both"/>
        <w:rPr>
          <w:rFonts w:ascii="Times New Roman" w:hAnsi="Times New Roman" w:cs="Times New Roman"/>
          <w:sz w:val="28"/>
          <w:szCs w:val="28"/>
          <w:lang w:val="en-ZA"/>
        </w:rPr>
      </w:pPr>
    </w:p>
    <w:p w14:paraId="77A4FF44" w14:textId="77777777" w:rsidR="00667F07" w:rsidRDefault="00667F07" w:rsidP="00667F07">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no order as to costs.</w:t>
      </w:r>
    </w:p>
    <w:p w14:paraId="1A48F65A" w14:textId="77777777" w:rsidR="00667F07" w:rsidRDefault="00667F07" w:rsidP="00667F07">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trial should start </w:t>
      </w:r>
      <w:r>
        <w:rPr>
          <w:rFonts w:ascii="Times New Roman" w:hAnsi="Times New Roman" w:cs="Times New Roman"/>
          <w:i/>
          <w:iCs/>
          <w:sz w:val="28"/>
          <w:szCs w:val="28"/>
          <w:lang w:val="en-ZA"/>
        </w:rPr>
        <w:t>de novo</w:t>
      </w:r>
      <w:r>
        <w:rPr>
          <w:rFonts w:ascii="Times New Roman" w:hAnsi="Times New Roman" w:cs="Times New Roman"/>
          <w:sz w:val="28"/>
          <w:szCs w:val="28"/>
          <w:lang w:val="en-ZA"/>
        </w:rPr>
        <w:t xml:space="preserve"> before a different Magistrate</w:t>
      </w:r>
    </w:p>
    <w:p w14:paraId="06285C60" w14:textId="77777777" w:rsidR="00667F07" w:rsidRDefault="00667F07" w:rsidP="00667F07">
      <w:pPr>
        <w:spacing w:after="0" w:line="360" w:lineRule="auto"/>
        <w:jc w:val="both"/>
        <w:rPr>
          <w:rFonts w:ascii="Times New Roman" w:hAnsi="Times New Roman" w:cs="Times New Roman"/>
          <w:sz w:val="28"/>
          <w:szCs w:val="28"/>
          <w:lang w:val="en-ZA"/>
        </w:rPr>
      </w:pPr>
    </w:p>
    <w:p w14:paraId="3C92A23C" w14:textId="767E0A4E" w:rsidR="00667F07" w:rsidRDefault="00667F07" w:rsidP="00667F07">
      <w:pPr>
        <w:spacing w:after="0" w:line="240" w:lineRule="auto"/>
        <w:jc w:val="center"/>
        <w:rPr>
          <w:rFonts w:ascii="Times New Roman" w:hAnsi="Times New Roman" w:cs="Times New Roman"/>
          <w:sz w:val="28"/>
          <w:szCs w:val="28"/>
          <w:lang w:val="en-ZA"/>
        </w:rPr>
      </w:pPr>
    </w:p>
    <w:p w14:paraId="21C4EF40" w14:textId="77777777" w:rsidR="007A3AAB" w:rsidRDefault="007A3AAB" w:rsidP="00667F07">
      <w:pPr>
        <w:spacing w:after="0" w:line="240" w:lineRule="auto"/>
        <w:jc w:val="center"/>
        <w:rPr>
          <w:rFonts w:ascii="Times New Roman" w:hAnsi="Times New Roman" w:cs="Times New Roman"/>
          <w:sz w:val="28"/>
          <w:szCs w:val="28"/>
          <w:lang w:val="en-ZA"/>
        </w:rPr>
      </w:pPr>
    </w:p>
    <w:p w14:paraId="04BC6DD5" w14:textId="518C554B" w:rsidR="00667F07" w:rsidRDefault="007A3AAB" w:rsidP="007A3AAB">
      <w:pPr>
        <w:spacing w:after="0" w:line="240" w:lineRule="auto"/>
        <w:ind w:left="-2608"/>
        <w:jc w:val="center"/>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667F07">
        <w:rPr>
          <w:rFonts w:ascii="Times New Roman" w:hAnsi="Times New Roman" w:cs="Times New Roman"/>
          <w:sz w:val="28"/>
          <w:szCs w:val="28"/>
          <w:lang w:val="en-ZA"/>
        </w:rPr>
        <w:t>______________________</w:t>
      </w:r>
    </w:p>
    <w:p w14:paraId="77B51E98" w14:textId="4EF0524D" w:rsidR="00EE32A0" w:rsidRPr="00667F07" w:rsidRDefault="00667F07" w:rsidP="00667F07">
      <w:pPr>
        <w:spacing w:after="0" w:line="240" w:lineRule="auto"/>
        <w:jc w:val="center"/>
        <w:rPr>
          <w:rFonts w:ascii="Times New Roman" w:hAnsi="Times New Roman" w:cs="Times New Roman"/>
          <w:sz w:val="28"/>
          <w:szCs w:val="28"/>
          <w:lang w:val="en-ZA"/>
        </w:rPr>
      </w:pPr>
      <w:r>
        <w:rPr>
          <w:rFonts w:ascii="Times New Roman" w:hAnsi="Times New Roman" w:cs="Times New Roman"/>
          <w:b/>
          <w:bCs/>
          <w:sz w:val="28"/>
          <w:szCs w:val="28"/>
          <w:lang w:val="en-ZA"/>
        </w:rPr>
        <w:t>MOKHESI J</w:t>
      </w:r>
    </w:p>
    <w:p w14:paraId="16912E7B" w14:textId="771FD47B" w:rsidR="007A3AAB" w:rsidRDefault="007A3AAB" w:rsidP="00667F07">
      <w:pPr>
        <w:spacing w:after="0" w:line="360" w:lineRule="auto"/>
        <w:jc w:val="center"/>
        <w:rPr>
          <w:rFonts w:ascii="Times New Roman" w:hAnsi="Times New Roman" w:cs="Times New Roman"/>
          <w:sz w:val="28"/>
          <w:szCs w:val="28"/>
          <w:lang w:val="en-ZA"/>
        </w:rPr>
      </w:pPr>
    </w:p>
    <w:p w14:paraId="1B2760D5" w14:textId="40BF9C66" w:rsidR="007A3AAB" w:rsidRDefault="007A3AAB" w:rsidP="00667F07">
      <w:pPr>
        <w:spacing w:after="0" w:line="360" w:lineRule="auto"/>
        <w:jc w:val="center"/>
        <w:rPr>
          <w:rFonts w:ascii="Times New Roman" w:hAnsi="Times New Roman" w:cs="Times New Roman"/>
          <w:sz w:val="28"/>
          <w:szCs w:val="28"/>
          <w:lang w:val="en-ZA"/>
        </w:rPr>
      </w:pPr>
    </w:p>
    <w:p w14:paraId="11DFD51E" w14:textId="52FF8E21" w:rsidR="00BA7E6E" w:rsidRDefault="00BA7E6E" w:rsidP="00667F07">
      <w:pPr>
        <w:spacing w:after="0" w:line="360" w:lineRule="auto"/>
        <w:jc w:val="center"/>
        <w:rPr>
          <w:rFonts w:ascii="Times New Roman" w:hAnsi="Times New Roman" w:cs="Times New Roman"/>
          <w:sz w:val="28"/>
          <w:szCs w:val="28"/>
          <w:lang w:val="en-ZA"/>
        </w:rPr>
      </w:pPr>
    </w:p>
    <w:p w14:paraId="30FC649A" w14:textId="5DAC2EE7" w:rsidR="00BA7E6E" w:rsidRDefault="00BA7E6E" w:rsidP="00667F07">
      <w:pPr>
        <w:spacing w:after="0" w:line="360" w:lineRule="auto"/>
        <w:jc w:val="center"/>
        <w:rPr>
          <w:rFonts w:ascii="Times New Roman" w:hAnsi="Times New Roman" w:cs="Times New Roman"/>
          <w:sz w:val="28"/>
          <w:szCs w:val="28"/>
          <w:lang w:val="en-ZA"/>
        </w:rPr>
      </w:pPr>
    </w:p>
    <w:p w14:paraId="31902E48" w14:textId="034C5C3F" w:rsidR="00BA7E6E" w:rsidRDefault="00BA7E6E" w:rsidP="00667F07">
      <w:pPr>
        <w:spacing w:after="0" w:line="360" w:lineRule="auto"/>
        <w:jc w:val="center"/>
        <w:rPr>
          <w:rFonts w:ascii="Times New Roman" w:hAnsi="Times New Roman" w:cs="Times New Roman"/>
          <w:sz w:val="28"/>
          <w:szCs w:val="28"/>
          <w:lang w:val="en-ZA"/>
        </w:rPr>
      </w:pPr>
    </w:p>
    <w:p w14:paraId="237B996E" w14:textId="57B9E1CF" w:rsidR="00BA7E6E" w:rsidRDefault="00BA7E6E" w:rsidP="00667F07">
      <w:pPr>
        <w:spacing w:after="0" w:line="360" w:lineRule="auto"/>
        <w:jc w:val="center"/>
        <w:rPr>
          <w:rFonts w:ascii="Times New Roman" w:hAnsi="Times New Roman" w:cs="Times New Roman"/>
          <w:sz w:val="28"/>
          <w:szCs w:val="28"/>
          <w:lang w:val="en-ZA"/>
        </w:rPr>
      </w:pPr>
    </w:p>
    <w:p w14:paraId="1118B2AB" w14:textId="77777777" w:rsidR="00BA7E6E" w:rsidRDefault="00BA7E6E" w:rsidP="00667F07">
      <w:pPr>
        <w:spacing w:after="0" w:line="360" w:lineRule="auto"/>
        <w:jc w:val="center"/>
        <w:rPr>
          <w:rFonts w:ascii="Times New Roman" w:hAnsi="Times New Roman" w:cs="Times New Roman"/>
          <w:sz w:val="28"/>
          <w:szCs w:val="28"/>
          <w:lang w:val="en-ZA"/>
        </w:rPr>
      </w:pPr>
    </w:p>
    <w:p w14:paraId="542E08A4" w14:textId="222D5917" w:rsidR="00FF1BC5" w:rsidRDefault="007A3AAB" w:rsidP="007A3AAB">
      <w:pPr>
        <w:pStyle w:val="Heading1"/>
      </w:pPr>
      <w:r>
        <w:t xml:space="preserve">                        I CONCUR                             </w:t>
      </w:r>
    </w:p>
    <w:p w14:paraId="36D9C30D" w14:textId="75AC4241" w:rsidR="00FF1BC5" w:rsidRDefault="007A3AAB" w:rsidP="00FF1BC5">
      <w:pPr>
        <w:pStyle w:val="Heading1"/>
      </w:pPr>
      <w:r>
        <w:t xml:space="preserve">                                              </w:t>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rsidR="00FF1BC5">
        <w:tab/>
      </w:r>
      <w:r>
        <w:t xml:space="preserve"> </w:t>
      </w:r>
      <w:r w:rsidR="00FF1BC5">
        <w:tab/>
      </w:r>
      <w:r w:rsidR="00FF1BC5">
        <w:tab/>
      </w:r>
      <w:r w:rsidR="00FF1BC5">
        <w:tab/>
      </w:r>
      <w:r w:rsidR="00FF1BC5">
        <w:tab/>
      </w:r>
      <w:r w:rsidR="00FF1BC5">
        <w:tab/>
      </w:r>
      <w:r w:rsidR="00FF1BC5">
        <w:tab/>
      </w:r>
      <w:r w:rsidR="00FF1BC5">
        <w:tab/>
      </w:r>
      <w:r w:rsidR="00FF1BC5">
        <w:tab/>
      </w:r>
      <w:r>
        <w:t xml:space="preserve"> </w:t>
      </w:r>
      <w:r w:rsidR="00FF1BC5">
        <w:t xml:space="preserve">                                                                   </w:t>
      </w:r>
      <w:r>
        <w:t xml:space="preserve"> </w:t>
      </w:r>
      <w:r w:rsidR="00FF1BC5">
        <w:t>_____________________</w:t>
      </w:r>
      <w:r>
        <w:t xml:space="preserve">                </w:t>
      </w:r>
    </w:p>
    <w:p w14:paraId="4A4759A5" w14:textId="24CC4F5C" w:rsidR="00667F07" w:rsidRPr="00FF1BC5" w:rsidRDefault="00FF1BC5" w:rsidP="00FF1BC5">
      <w:pPr>
        <w:pStyle w:val="Heading1"/>
      </w:pPr>
      <w:r>
        <w:t xml:space="preserve">                                     </w:t>
      </w:r>
      <w:r>
        <w:tab/>
      </w:r>
      <w:r>
        <w:tab/>
      </w:r>
      <w:r>
        <w:tab/>
      </w:r>
      <w:r>
        <w:tab/>
      </w:r>
      <w:r>
        <w:tab/>
      </w:r>
      <w:r>
        <w:tab/>
      </w:r>
      <w:r>
        <w:tab/>
      </w:r>
      <w:r>
        <w:tab/>
        <w:t xml:space="preserve">                                                                                     </w:t>
      </w:r>
      <w:r w:rsidR="00667F07">
        <w:t>MONAPATHI J</w:t>
      </w:r>
    </w:p>
    <w:p w14:paraId="59FBEC91" w14:textId="759E682E" w:rsidR="00667F07" w:rsidRDefault="00667F07" w:rsidP="00667F07">
      <w:pPr>
        <w:spacing w:after="0" w:line="240" w:lineRule="auto"/>
        <w:jc w:val="center"/>
        <w:rPr>
          <w:rFonts w:ascii="Times New Roman" w:hAnsi="Times New Roman" w:cs="Times New Roman"/>
          <w:b/>
          <w:bCs/>
          <w:sz w:val="28"/>
          <w:szCs w:val="28"/>
          <w:lang w:val="en-ZA"/>
        </w:rPr>
      </w:pPr>
    </w:p>
    <w:p w14:paraId="590FB634" w14:textId="13C4B76F" w:rsidR="00667F07" w:rsidRDefault="00667F07" w:rsidP="00667F07">
      <w:pPr>
        <w:spacing w:after="0" w:line="240" w:lineRule="auto"/>
        <w:jc w:val="center"/>
        <w:rPr>
          <w:rFonts w:ascii="Times New Roman" w:hAnsi="Times New Roman" w:cs="Times New Roman"/>
          <w:b/>
          <w:bCs/>
          <w:sz w:val="28"/>
          <w:szCs w:val="28"/>
          <w:lang w:val="en-ZA"/>
        </w:rPr>
      </w:pPr>
    </w:p>
    <w:p w14:paraId="7CBDE3FA" w14:textId="1BDFF90A" w:rsidR="00FF1BC5" w:rsidRDefault="00FF1BC5" w:rsidP="00667F07">
      <w:pPr>
        <w:spacing w:after="0" w:line="240" w:lineRule="auto"/>
        <w:jc w:val="center"/>
        <w:rPr>
          <w:rFonts w:ascii="Times New Roman" w:hAnsi="Times New Roman" w:cs="Times New Roman"/>
          <w:b/>
          <w:bCs/>
          <w:sz w:val="28"/>
          <w:szCs w:val="28"/>
          <w:lang w:val="en-ZA"/>
        </w:rPr>
      </w:pPr>
    </w:p>
    <w:p w14:paraId="7A61BAFD" w14:textId="77777777" w:rsidR="00FF1BC5" w:rsidRDefault="00FF1BC5" w:rsidP="00667F07">
      <w:pPr>
        <w:spacing w:after="0" w:line="240" w:lineRule="auto"/>
        <w:jc w:val="center"/>
        <w:rPr>
          <w:rFonts w:ascii="Times New Roman" w:hAnsi="Times New Roman" w:cs="Times New Roman"/>
          <w:b/>
          <w:bCs/>
          <w:sz w:val="28"/>
          <w:szCs w:val="28"/>
          <w:lang w:val="en-ZA"/>
        </w:rPr>
      </w:pPr>
    </w:p>
    <w:p w14:paraId="5C5F3620" w14:textId="6C769EA3" w:rsidR="007A3AAB" w:rsidRDefault="007A3AAB" w:rsidP="007A3AAB">
      <w:pPr>
        <w:pStyle w:val="Heading2"/>
      </w:pPr>
      <w:r>
        <w:t xml:space="preserve">                     I CONCUR</w:t>
      </w:r>
    </w:p>
    <w:p w14:paraId="1DB0CA21" w14:textId="59B93116" w:rsidR="00FF1BC5" w:rsidRPr="00FF1BC5" w:rsidRDefault="00FF1BC5" w:rsidP="00FF1BC5">
      <w:pPr>
        <w:rPr>
          <w:lang w:val="en-ZA"/>
        </w:rPr>
      </w:pPr>
      <w:r>
        <w:rPr>
          <w:lang w:val="en-ZA"/>
        </w:rPr>
        <w:t xml:space="preserve">                                                                  ______________________________</w:t>
      </w:r>
    </w:p>
    <w:p w14:paraId="53234D6E" w14:textId="46C8197E" w:rsidR="00667F07" w:rsidRDefault="00667F07" w:rsidP="00667F07">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MOAHLOLI J.</w:t>
      </w:r>
    </w:p>
    <w:p w14:paraId="0586D410" w14:textId="208222C3" w:rsidR="0073722A" w:rsidRDefault="0073722A" w:rsidP="0073722A">
      <w:pPr>
        <w:spacing w:after="0" w:line="360" w:lineRule="auto"/>
        <w:jc w:val="both"/>
        <w:rPr>
          <w:rFonts w:ascii="Times New Roman" w:hAnsi="Times New Roman" w:cs="Times New Roman"/>
          <w:b/>
          <w:bCs/>
          <w:sz w:val="28"/>
          <w:szCs w:val="28"/>
          <w:lang w:val="en-ZA"/>
        </w:rPr>
      </w:pPr>
    </w:p>
    <w:p w14:paraId="3B7C481D" w14:textId="0826AAF2" w:rsidR="0073722A" w:rsidRDefault="0073722A" w:rsidP="0073722A">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Mr. M. Rasekoai from Rasekoai, Rampai &amp; Lebakeng Attorneys</w:t>
      </w:r>
    </w:p>
    <w:p w14:paraId="4E78C2E8" w14:textId="09DA1294" w:rsidR="0073722A" w:rsidRDefault="0073722A" w:rsidP="0073722A">
      <w:pPr>
        <w:spacing w:after="0" w:line="360" w:lineRule="auto"/>
        <w:ind w:left="2880" w:hanging="2880"/>
        <w:jc w:val="both"/>
        <w:rPr>
          <w:rFonts w:ascii="Times New Roman" w:hAnsi="Times New Roman" w:cs="Times New Roman"/>
          <w:b/>
          <w:bCs/>
          <w:sz w:val="28"/>
          <w:szCs w:val="28"/>
          <w:lang w:val="en-ZA"/>
        </w:rPr>
      </w:pPr>
    </w:p>
    <w:p w14:paraId="0E077882" w14:textId="45D87454" w:rsidR="0073722A" w:rsidRDefault="0073722A" w:rsidP="0073722A">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Respondents:</w:t>
      </w:r>
      <w:r>
        <w:rPr>
          <w:rFonts w:ascii="Times New Roman" w:hAnsi="Times New Roman" w:cs="Times New Roman"/>
          <w:b/>
          <w:bCs/>
          <w:sz w:val="28"/>
          <w:szCs w:val="28"/>
          <w:lang w:val="en-ZA"/>
        </w:rPr>
        <w:tab/>
        <w:t>Adv. T. Tsutsubi from DCEO</w:t>
      </w:r>
      <w:bookmarkStart w:id="4" w:name="_GoBack"/>
      <w:bookmarkEnd w:id="4"/>
    </w:p>
    <w:p w14:paraId="1C493A62" w14:textId="77777777" w:rsidR="00667F07" w:rsidRPr="00667F07" w:rsidRDefault="00667F07" w:rsidP="00667F07">
      <w:pPr>
        <w:spacing w:after="0" w:line="360" w:lineRule="auto"/>
        <w:jc w:val="center"/>
        <w:rPr>
          <w:rFonts w:ascii="Times New Roman" w:hAnsi="Times New Roman" w:cs="Times New Roman"/>
          <w:b/>
          <w:bCs/>
          <w:sz w:val="28"/>
          <w:szCs w:val="28"/>
          <w:lang w:val="en-ZA"/>
        </w:rPr>
      </w:pPr>
    </w:p>
    <w:p w14:paraId="6C50ED0A" w14:textId="77777777" w:rsidR="00C60DD2" w:rsidRPr="00C60DD2" w:rsidRDefault="00C60DD2" w:rsidP="00C60DD2">
      <w:pPr>
        <w:spacing w:after="0" w:line="360" w:lineRule="auto"/>
        <w:jc w:val="both"/>
        <w:rPr>
          <w:rFonts w:ascii="Times New Roman" w:hAnsi="Times New Roman" w:cs="Times New Roman"/>
          <w:sz w:val="28"/>
          <w:szCs w:val="28"/>
          <w:lang w:val="en-ZA"/>
        </w:rPr>
      </w:pPr>
    </w:p>
    <w:p w14:paraId="58F63B4C" w14:textId="77777777" w:rsidR="004D4C25" w:rsidRDefault="004D4C25" w:rsidP="004D4C25">
      <w:pPr>
        <w:spacing w:after="0" w:line="360" w:lineRule="auto"/>
        <w:ind w:right="1008"/>
        <w:jc w:val="both"/>
        <w:rPr>
          <w:rFonts w:ascii="Times New Roman" w:hAnsi="Times New Roman" w:cs="Times New Roman"/>
          <w:i/>
          <w:iCs/>
          <w:sz w:val="24"/>
          <w:szCs w:val="24"/>
          <w:lang w:val="en-ZA"/>
        </w:rPr>
      </w:pPr>
    </w:p>
    <w:p w14:paraId="49AFBA4C" w14:textId="1391BC6C" w:rsidR="00694C23" w:rsidRPr="002D5A0F" w:rsidRDefault="004D4C25" w:rsidP="004D4C25">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  </w:t>
      </w:r>
      <w:r w:rsidR="00E4415B">
        <w:rPr>
          <w:rFonts w:ascii="Times New Roman" w:hAnsi="Times New Roman" w:cs="Times New Roman"/>
          <w:i/>
          <w:iCs/>
          <w:sz w:val="24"/>
          <w:szCs w:val="24"/>
          <w:lang w:val="en-ZA"/>
        </w:rPr>
        <w:t xml:space="preserve">  </w:t>
      </w:r>
      <w:r w:rsidR="009A07DD">
        <w:rPr>
          <w:rFonts w:ascii="Times New Roman" w:hAnsi="Times New Roman" w:cs="Times New Roman"/>
          <w:sz w:val="28"/>
          <w:szCs w:val="28"/>
          <w:lang w:val="en-ZA"/>
        </w:rPr>
        <w:t xml:space="preserve"> </w:t>
      </w:r>
      <w:r w:rsidR="002D5A0F">
        <w:rPr>
          <w:rFonts w:ascii="Times New Roman" w:hAnsi="Times New Roman" w:cs="Times New Roman"/>
          <w:sz w:val="28"/>
          <w:szCs w:val="28"/>
          <w:lang w:val="en-ZA"/>
        </w:rPr>
        <w:t xml:space="preserve">  </w:t>
      </w:r>
      <w:r w:rsidR="00694C23">
        <w:rPr>
          <w:rFonts w:ascii="Times New Roman" w:hAnsi="Times New Roman" w:cs="Times New Roman"/>
          <w:i/>
          <w:iCs/>
          <w:sz w:val="24"/>
          <w:szCs w:val="24"/>
          <w:lang w:val="en-ZA"/>
        </w:rPr>
        <w:t xml:space="preserve"> </w:t>
      </w:r>
    </w:p>
    <w:p w14:paraId="28CE8D00" w14:textId="1703FF10" w:rsidR="00B02358" w:rsidRDefault="00B02358" w:rsidP="00B02358">
      <w:pPr>
        <w:spacing w:after="0" w:line="360" w:lineRule="auto"/>
        <w:ind w:right="1008"/>
        <w:jc w:val="both"/>
        <w:rPr>
          <w:rFonts w:ascii="Times New Roman" w:hAnsi="Times New Roman" w:cs="Times New Roman"/>
          <w:i/>
          <w:iCs/>
          <w:sz w:val="24"/>
          <w:szCs w:val="24"/>
          <w:lang w:val="en-ZA"/>
        </w:rPr>
      </w:pPr>
    </w:p>
    <w:p w14:paraId="0F5CB5EC" w14:textId="77777777" w:rsidR="00B02358" w:rsidRPr="00B02358" w:rsidRDefault="00B02358" w:rsidP="00B02358">
      <w:pPr>
        <w:spacing w:after="0" w:line="360" w:lineRule="auto"/>
        <w:jc w:val="both"/>
        <w:rPr>
          <w:rFonts w:ascii="Times New Roman" w:hAnsi="Times New Roman" w:cs="Times New Roman"/>
          <w:sz w:val="28"/>
          <w:szCs w:val="28"/>
          <w:lang w:val="en-ZA"/>
        </w:rPr>
      </w:pPr>
    </w:p>
    <w:sectPr w:rsidR="00B02358" w:rsidRPr="00B02358" w:rsidSect="0043562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939F" w14:textId="77777777" w:rsidR="00977C7B" w:rsidRDefault="00977C7B" w:rsidP="00435624">
      <w:pPr>
        <w:spacing w:after="0" w:line="240" w:lineRule="auto"/>
      </w:pPr>
      <w:r>
        <w:separator/>
      </w:r>
    </w:p>
  </w:endnote>
  <w:endnote w:type="continuationSeparator" w:id="0">
    <w:p w14:paraId="7DFD29AC" w14:textId="77777777" w:rsidR="00977C7B" w:rsidRDefault="00977C7B" w:rsidP="0043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560603"/>
      <w:docPartObj>
        <w:docPartGallery w:val="Page Numbers (Bottom of Page)"/>
        <w:docPartUnique/>
      </w:docPartObj>
    </w:sdtPr>
    <w:sdtEndPr>
      <w:rPr>
        <w:noProof/>
      </w:rPr>
    </w:sdtEndPr>
    <w:sdtContent>
      <w:p w14:paraId="6A6B9053" w14:textId="1CE82C58" w:rsidR="00435624" w:rsidRDefault="00435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9B091" w14:textId="77777777" w:rsidR="00435624" w:rsidRDefault="0043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6DDE" w14:textId="77777777" w:rsidR="00977C7B" w:rsidRDefault="00977C7B" w:rsidP="00435624">
      <w:pPr>
        <w:spacing w:after="0" w:line="240" w:lineRule="auto"/>
      </w:pPr>
      <w:r>
        <w:separator/>
      </w:r>
    </w:p>
  </w:footnote>
  <w:footnote w:type="continuationSeparator" w:id="0">
    <w:p w14:paraId="6B2F7702" w14:textId="77777777" w:rsidR="00977C7B" w:rsidRDefault="00977C7B" w:rsidP="0043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4CC"/>
    <w:multiLevelType w:val="hybridMultilevel"/>
    <w:tmpl w:val="D7A69368"/>
    <w:lvl w:ilvl="0" w:tplc="1282458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E824B9A"/>
    <w:multiLevelType w:val="hybridMultilevel"/>
    <w:tmpl w:val="6B2E5F1A"/>
    <w:lvl w:ilvl="0" w:tplc="05D88B9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6D647AE"/>
    <w:multiLevelType w:val="hybridMultilevel"/>
    <w:tmpl w:val="85DCEC32"/>
    <w:lvl w:ilvl="0" w:tplc="FD66C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F"/>
    <w:rsid w:val="00002ADA"/>
    <w:rsid w:val="00012AC0"/>
    <w:rsid w:val="0001389F"/>
    <w:rsid w:val="00015BDA"/>
    <w:rsid w:val="00022958"/>
    <w:rsid w:val="00024675"/>
    <w:rsid w:val="00027936"/>
    <w:rsid w:val="00031091"/>
    <w:rsid w:val="00034FE5"/>
    <w:rsid w:val="00035273"/>
    <w:rsid w:val="00035334"/>
    <w:rsid w:val="00050CC5"/>
    <w:rsid w:val="00053529"/>
    <w:rsid w:val="00061DA2"/>
    <w:rsid w:val="00062A09"/>
    <w:rsid w:val="00064BE3"/>
    <w:rsid w:val="00065C6D"/>
    <w:rsid w:val="00066D40"/>
    <w:rsid w:val="00066F0A"/>
    <w:rsid w:val="00070433"/>
    <w:rsid w:val="00072F04"/>
    <w:rsid w:val="00074DDE"/>
    <w:rsid w:val="0008568B"/>
    <w:rsid w:val="00087BC5"/>
    <w:rsid w:val="00092162"/>
    <w:rsid w:val="000A3F9D"/>
    <w:rsid w:val="000A5C66"/>
    <w:rsid w:val="000A69DF"/>
    <w:rsid w:val="000B1629"/>
    <w:rsid w:val="000B2718"/>
    <w:rsid w:val="000B31AB"/>
    <w:rsid w:val="000B6837"/>
    <w:rsid w:val="000C10E1"/>
    <w:rsid w:val="000C2F07"/>
    <w:rsid w:val="000C541F"/>
    <w:rsid w:val="000C5796"/>
    <w:rsid w:val="000D06BB"/>
    <w:rsid w:val="000D3907"/>
    <w:rsid w:val="000D3DC4"/>
    <w:rsid w:val="000D422D"/>
    <w:rsid w:val="000D43AE"/>
    <w:rsid w:val="000D6E80"/>
    <w:rsid w:val="000E34AB"/>
    <w:rsid w:val="000E49DD"/>
    <w:rsid w:val="000F0684"/>
    <w:rsid w:val="000F45CE"/>
    <w:rsid w:val="000F69C1"/>
    <w:rsid w:val="00110FAA"/>
    <w:rsid w:val="001125D2"/>
    <w:rsid w:val="00113921"/>
    <w:rsid w:val="0011661F"/>
    <w:rsid w:val="00126627"/>
    <w:rsid w:val="00130041"/>
    <w:rsid w:val="00130F3B"/>
    <w:rsid w:val="001328AF"/>
    <w:rsid w:val="00142E96"/>
    <w:rsid w:val="001430A3"/>
    <w:rsid w:val="00145E0E"/>
    <w:rsid w:val="0015030D"/>
    <w:rsid w:val="0015188A"/>
    <w:rsid w:val="00153513"/>
    <w:rsid w:val="00154B48"/>
    <w:rsid w:val="0015658D"/>
    <w:rsid w:val="001614AB"/>
    <w:rsid w:val="00163D24"/>
    <w:rsid w:val="0016491C"/>
    <w:rsid w:val="00164E31"/>
    <w:rsid w:val="00164ECE"/>
    <w:rsid w:val="00176437"/>
    <w:rsid w:val="00185447"/>
    <w:rsid w:val="00186944"/>
    <w:rsid w:val="00193E14"/>
    <w:rsid w:val="0019791E"/>
    <w:rsid w:val="001A3070"/>
    <w:rsid w:val="001B01C0"/>
    <w:rsid w:val="001B29BE"/>
    <w:rsid w:val="001B2C4D"/>
    <w:rsid w:val="001B344E"/>
    <w:rsid w:val="001C15A7"/>
    <w:rsid w:val="001C17CB"/>
    <w:rsid w:val="001D0412"/>
    <w:rsid w:val="001D0906"/>
    <w:rsid w:val="001D2808"/>
    <w:rsid w:val="001E40BC"/>
    <w:rsid w:val="001E433B"/>
    <w:rsid w:val="001E5B3F"/>
    <w:rsid w:val="001E6255"/>
    <w:rsid w:val="001F7072"/>
    <w:rsid w:val="00205C0E"/>
    <w:rsid w:val="00205EC9"/>
    <w:rsid w:val="00206C8B"/>
    <w:rsid w:val="00211112"/>
    <w:rsid w:val="00211529"/>
    <w:rsid w:val="002128A3"/>
    <w:rsid w:val="00216F9E"/>
    <w:rsid w:val="00217A55"/>
    <w:rsid w:val="00217C5E"/>
    <w:rsid w:val="002204E6"/>
    <w:rsid w:val="00221F2F"/>
    <w:rsid w:val="00223B3A"/>
    <w:rsid w:val="002276BB"/>
    <w:rsid w:val="00234CF2"/>
    <w:rsid w:val="00235151"/>
    <w:rsid w:val="0023680C"/>
    <w:rsid w:val="002374CE"/>
    <w:rsid w:val="00240A84"/>
    <w:rsid w:val="0024402A"/>
    <w:rsid w:val="00244180"/>
    <w:rsid w:val="00245404"/>
    <w:rsid w:val="0024577F"/>
    <w:rsid w:val="00245C6F"/>
    <w:rsid w:val="00262DAF"/>
    <w:rsid w:val="0026761F"/>
    <w:rsid w:val="0027357D"/>
    <w:rsid w:val="00277598"/>
    <w:rsid w:val="00280EF2"/>
    <w:rsid w:val="002826FE"/>
    <w:rsid w:val="00290493"/>
    <w:rsid w:val="002917A8"/>
    <w:rsid w:val="00292DAE"/>
    <w:rsid w:val="00294B6B"/>
    <w:rsid w:val="00295096"/>
    <w:rsid w:val="002A35F7"/>
    <w:rsid w:val="002B1071"/>
    <w:rsid w:val="002B1B66"/>
    <w:rsid w:val="002C5B56"/>
    <w:rsid w:val="002C6887"/>
    <w:rsid w:val="002D0DC1"/>
    <w:rsid w:val="002D3745"/>
    <w:rsid w:val="002D59CC"/>
    <w:rsid w:val="002D5A0F"/>
    <w:rsid w:val="002E2FB5"/>
    <w:rsid w:val="002E513B"/>
    <w:rsid w:val="002E63D4"/>
    <w:rsid w:val="002F3F22"/>
    <w:rsid w:val="002F4A3B"/>
    <w:rsid w:val="00303BF0"/>
    <w:rsid w:val="00303E5E"/>
    <w:rsid w:val="00306590"/>
    <w:rsid w:val="00320733"/>
    <w:rsid w:val="00324615"/>
    <w:rsid w:val="00325D0D"/>
    <w:rsid w:val="00327DFC"/>
    <w:rsid w:val="003312B5"/>
    <w:rsid w:val="00334945"/>
    <w:rsid w:val="0033762D"/>
    <w:rsid w:val="00337F40"/>
    <w:rsid w:val="00344F63"/>
    <w:rsid w:val="00346799"/>
    <w:rsid w:val="00350060"/>
    <w:rsid w:val="00350A6D"/>
    <w:rsid w:val="0035735A"/>
    <w:rsid w:val="003611D4"/>
    <w:rsid w:val="0036131B"/>
    <w:rsid w:val="003639BB"/>
    <w:rsid w:val="00363E8E"/>
    <w:rsid w:val="00367BA2"/>
    <w:rsid w:val="00383EFB"/>
    <w:rsid w:val="00384172"/>
    <w:rsid w:val="00384201"/>
    <w:rsid w:val="00397A2F"/>
    <w:rsid w:val="003A03D8"/>
    <w:rsid w:val="003A31E7"/>
    <w:rsid w:val="003A52CB"/>
    <w:rsid w:val="003A6622"/>
    <w:rsid w:val="003B045E"/>
    <w:rsid w:val="003B2AE7"/>
    <w:rsid w:val="003B56ED"/>
    <w:rsid w:val="003B632E"/>
    <w:rsid w:val="003C3B24"/>
    <w:rsid w:val="003C48E7"/>
    <w:rsid w:val="003C7DBA"/>
    <w:rsid w:val="003E7B1F"/>
    <w:rsid w:val="003F087F"/>
    <w:rsid w:val="003F14A4"/>
    <w:rsid w:val="003F3969"/>
    <w:rsid w:val="003F3B27"/>
    <w:rsid w:val="003F5AAF"/>
    <w:rsid w:val="003F79C2"/>
    <w:rsid w:val="003F7B35"/>
    <w:rsid w:val="003F7BCF"/>
    <w:rsid w:val="00401878"/>
    <w:rsid w:val="00406806"/>
    <w:rsid w:val="00413AAE"/>
    <w:rsid w:val="00413BC4"/>
    <w:rsid w:val="00423872"/>
    <w:rsid w:val="00424A70"/>
    <w:rsid w:val="00426820"/>
    <w:rsid w:val="004329D5"/>
    <w:rsid w:val="00435624"/>
    <w:rsid w:val="00440284"/>
    <w:rsid w:val="00444261"/>
    <w:rsid w:val="00445017"/>
    <w:rsid w:val="00452E87"/>
    <w:rsid w:val="00455F77"/>
    <w:rsid w:val="00463A32"/>
    <w:rsid w:val="00466C5B"/>
    <w:rsid w:val="004679D8"/>
    <w:rsid w:val="0047199C"/>
    <w:rsid w:val="004745C3"/>
    <w:rsid w:val="00474E5E"/>
    <w:rsid w:val="00476E16"/>
    <w:rsid w:val="0048297D"/>
    <w:rsid w:val="00490CEA"/>
    <w:rsid w:val="00492709"/>
    <w:rsid w:val="0049275C"/>
    <w:rsid w:val="00495C06"/>
    <w:rsid w:val="004A6626"/>
    <w:rsid w:val="004B02C9"/>
    <w:rsid w:val="004B24AB"/>
    <w:rsid w:val="004B3DA6"/>
    <w:rsid w:val="004B3EDC"/>
    <w:rsid w:val="004B7796"/>
    <w:rsid w:val="004C1BBA"/>
    <w:rsid w:val="004C3272"/>
    <w:rsid w:val="004D2878"/>
    <w:rsid w:val="004D4533"/>
    <w:rsid w:val="004D4A6F"/>
    <w:rsid w:val="004D4C25"/>
    <w:rsid w:val="004D5AED"/>
    <w:rsid w:val="004D5FA4"/>
    <w:rsid w:val="004E5D88"/>
    <w:rsid w:val="004E61FE"/>
    <w:rsid w:val="004E7302"/>
    <w:rsid w:val="004F178A"/>
    <w:rsid w:val="004F380D"/>
    <w:rsid w:val="004F3F2D"/>
    <w:rsid w:val="004F4816"/>
    <w:rsid w:val="004F4C32"/>
    <w:rsid w:val="00505B2A"/>
    <w:rsid w:val="005071CC"/>
    <w:rsid w:val="005108D1"/>
    <w:rsid w:val="00511E4F"/>
    <w:rsid w:val="00511E58"/>
    <w:rsid w:val="005124F3"/>
    <w:rsid w:val="005153F5"/>
    <w:rsid w:val="0052124C"/>
    <w:rsid w:val="00533005"/>
    <w:rsid w:val="0053386A"/>
    <w:rsid w:val="00536105"/>
    <w:rsid w:val="0054015D"/>
    <w:rsid w:val="0054247A"/>
    <w:rsid w:val="00542DCC"/>
    <w:rsid w:val="00544978"/>
    <w:rsid w:val="00546DDE"/>
    <w:rsid w:val="00547F00"/>
    <w:rsid w:val="005545FB"/>
    <w:rsid w:val="00554D37"/>
    <w:rsid w:val="00556012"/>
    <w:rsid w:val="005668E9"/>
    <w:rsid w:val="00570F79"/>
    <w:rsid w:val="00572226"/>
    <w:rsid w:val="0057321E"/>
    <w:rsid w:val="005744A6"/>
    <w:rsid w:val="005778D3"/>
    <w:rsid w:val="00590CFE"/>
    <w:rsid w:val="00591183"/>
    <w:rsid w:val="0059132C"/>
    <w:rsid w:val="0059179E"/>
    <w:rsid w:val="00593089"/>
    <w:rsid w:val="0059675A"/>
    <w:rsid w:val="005A1565"/>
    <w:rsid w:val="005A2A6D"/>
    <w:rsid w:val="005C0CD8"/>
    <w:rsid w:val="005C3451"/>
    <w:rsid w:val="005C475A"/>
    <w:rsid w:val="005C6374"/>
    <w:rsid w:val="005D4653"/>
    <w:rsid w:val="005D5DE0"/>
    <w:rsid w:val="005D669C"/>
    <w:rsid w:val="005D6EBA"/>
    <w:rsid w:val="005E05D7"/>
    <w:rsid w:val="005E39B3"/>
    <w:rsid w:val="005F1CB3"/>
    <w:rsid w:val="005F21D0"/>
    <w:rsid w:val="005F5032"/>
    <w:rsid w:val="0060784E"/>
    <w:rsid w:val="00610B5B"/>
    <w:rsid w:val="00612924"/>
    <w:rsid w:val="006174EB"/>
    <w:rsid w:val="00617B3A"/>
    <w:rsid w:val="006214B8"/>
    <w:rsid w:val="00623B19"/>
    <w:rsid w:val="00624B8E"/>
    <w:rsid w:val="00634112"/>
    <w:rsid w:val="00635843"/>
    <w:rsid w:val="0064286F"/>
    <w:rsid w:val="006450DA"/>
    <w:rsid w:val="006507E9"/>
    <w:rsid w:val="00655D9A"/>
    <w:rsid w:val="00655F4D"/>
    <w:rsid w:val="00661E3C"/>
    <w:rsid w:val="00667F07"/>
    <w:rsid w:val="006821CE"/>
    <w:rsid w:val="00685DDC"/>
    <w:rsid w:val="0068637E"/>
    <w:rsid w:val="00694C23"/>
    <w:rsid w:val="006963E1"/>
    <w:rsid w:val="006A21AE"/>
    <w:rsid w:val="006A5CED"/>
    <w:rsid w:val="006B437C"/>
    <w:rsid w:val="006B531D"/>
    <w:rsid w:val="006C14B5"/>
    <w:rsid w:val="006C24A5"/>
    <w:rsid w:val="006C3A88"/>
    <w:rsid w:val="006C3BCD"/>
    <w:rsid w:val="006C40BD"/>
    <w:rsid w:val="006C5C77"/>
    <w:rsid w:val="006C6A77"/>
    <w:rsid w:val="006C7E1C"/>
    <w:rsid w:val="006D63B4"/>
    <w:rsid w:val="006E14D1"/>
    <w:rsid w:val="006E3937"/>
    <w:rsid w:val="006F6F15"/>
    <w:rsid w:val="006F742E"/>
    <w:rsid w:val="007015ED"/>
    <w:rsid w:val="0070539A"/>
    <w:rsid w:val="007065BF"/>
    <w:rsid w:val="00706778"/>
    <w:rsid w:val="00712E48"/>
    <w:rsid w:val="007177F5"/>
    <w:rsid w:val="00720D29"/>
    <w:rsid w:val="007239B2"/>
    <w:rsid w:val="00724C06"/>
    <w:rsid w:val="00726C1B"/>
    <w:rsid w:val="00732AD6"/>
    <w:rsid w:val="00733BB4"/>
    <w:rsid w:val="0073722A"/>
    <w:rsid w:val="00737C45"/>
    <w:rsid w:val="0074129F"/>
    <w:rsid w:val="00743F4D"/>
    <w:rsid w:val="00750F93"/>
    <w:rsid w:val="0075303B"/>
    <w:rsid w:val="007534EB"/>
    <w:rsid w:val="007535BA"/>
    <w:rsid w:val="0075716D"/>
    <w:rsid w:val="0076341F"/>
    <w:rsid w:val="00765AD3"/>
    <w:rsid w:val="007678FD"/>
    <w:rsid w:val="00771EB7"/>
    <w:rsid w:val="0077309B"/>
    <w:rsid w:val="0077451D"/>
    <w:rsid w:val="0077538A"/>
    <w:rsid w:val="00781AAB"/>
    <w:rsid w:val="0078424C"/>
    <w:rsid w:val="00794E9C"/>
    <w:rsid w:val="00795130"/>
    <w:rsid w:val="007A051A"/>
    <w:rsid w:val="007A111E"/>
    <w:rsid w:val="007A12AC"/>
    <w:rsid w:val="007A29A1"/>
    <w:rsid w:val="007A3AAB"/>
    <w:rsid w:val="007B0F13"/>
    <w:rsid w:val="007B2B13"/>
    <w:rsid w:val="007B4C2F"/>
    <w:rsid w:val="007C1763"/>
    <w:rsid w:val="007C3309"/>
    <w:rsid w:val="007C3514"/>
    <w:rsid w:val="007D0563"/>
    <w:rsid w:val="007D3926"/>
    <w:rsid w:val="007D4F74"/>
    <w:rsid w:val="007D7D11"/>
    <w:rsid w:val="007D7F3C"/>
    <w:rsid w:val="007E1D40"/>
    <w:rsid w:val="007E6FB8"/>
    <w:rsid w:val="007E7026"/>
    <w:rsid w:val="007F07D0"/>
    <w:rsid w:val="007F10AA"/>
    <w:rsid w:val="007F17A5"/>
    <w:rsid w:val="007F198D"/>
    <w:rsid w:val="007F3969"/>
    <w:rsid w:val="007F3D15"/>
    <w:rsid w:val="007F4306"/>
    <w:rsid w:val="007F7700"/>
    <w:rsid w:val="007F7953"/>
    <w:rsid w:val="008000E1"/>
    <w:rsid w:val="00803D9C"/>
    <w:rsid w:val="008041ED"/>
    <w:rsid w:val="00806501"/>
    <w:rsid w:val="008072C0"/>
    <w:rsid w:val="008101EC"/>
    <w:rsid w:val="00813139"/>
    <w:rsid w:val="008167FE"/>
    <w:rsid w:val="008215F7"/>
    <w:rsid w:val="008217AD"/>
    <w:rsid w:val="0083148C"/>
    <w:rsid w:val="00832C2D"/>
    <w:rsid w:val="008352F4"/>
    <w:rsid w:val="008356B2"/>
    <w:rsid w:val="00835FA1"/>
    <w:rsid w:val="0084171C"/>
    <w:rsid w:val="00841AA6"/>
    <w:rsid w:val="0084274E"/>
    <w:rsid w:val="0084581B"/>
    <w:rsid w:val="0085067F"/>
    <w:rsid w:val="008511FB"/>
    <w:rsid w:val="00851295"/>
    <w:rsid w:val="008541E7"/>
    <w:rsid w:val="008551F2"/>
    <w:rsid w:val="0085664C"/>
    <w:rsid w:val="00856F1C"/>
    <w:rsid w:val="00862637"/>
    <w:rsid w:val="008627E0"/>
    <w:rsid w:val="00862B09"/>
    <w:rsid w:val="008702A3"/>
    <w:rsid w:val="008707CB"/>
    <w:rsid w:val="00877184"/>
    <w:rsid w:val="008806AC"/>
    <w:rsid w:val="00883AA6"/>
    <w:rsid w:val="00892348"/>
    <w:rsid w:val="00894EBF"/>
    <w:rsid w:val="00895729"/>
    <w:rsid w:val="00897BCC"/>
    <w:rsid w:val="008A038D"/>
    <w:rsid w:val="008A435F"/>
    <w:rsid w:val="008A682F"/>
    <w:rsid w:val="008A7B63"/>
    <w:rsid w:val="008B2CF4"/>
    <w:rsid w:val="008B332E"/>
    <w:rsid w:val="008B41AF"/>
    <w:rsid w:val="008B52DF"/>
    <w:rsid w:val="008B556C"/>
    <w:rsid w:val="008B7C2A"/>
    <w:rsid w:val="008C5FFD"/>
    <w:rsid w:val="008D1250"/>
    <w:rsid w:val="008D1E8E"/>
    <w:rsid w:val="008D4084"/>
    <w:rsid w:val="008D6692"/>
    <w:rsid w:val="008D67EB"/>
    <w:rsid w:val="008E0A62"/>
    <w:rsid w:val="008E2BA0"/>
    <w:rsid w:val="008E47F4"/>
    <w:rsid w:val="008F4EF8"/>
    <w:rsid w:val="00903864"/>
    <w:rsid w:val="0090426D"/>
    <w:rsid w:val="00905E74"/>
    <w:rsid w:val="0090696B"/>
    <w:rsid w:val="009101D3"/>
    <w:rsid w:val="009126E7"/>
    <w:rsid w:val="00914956"/>
    <w:rsid w:val="009165E7"/>
    <w:rsid w:val="009226DD"/>
    <w:rsid w:val="00923848"/>
    <w:rsid w:val="00924B27"/>
    <w:rsid w:val="00931FE2"/>
    <w:rsid w:val="00937169"/>
    <w:rsid w:val="00937A94"/>
    <w:rsid w:val="00940C8A"/>
    <w:rsid w:val="0094138C"/>
    <w:rsid w:val="00941D32"/>
    <w:rsid w:val="00943310"/>
    <w:rsid w:val="00943E21"/>
    <w:rsid w:val="00944273"/>
    <w:rsid w:val="00944BF8"/>
    <w:rsid w:val="00946364"/>
    <w:rsid w:val="00950AE5"/>
    <w:rsid w:val="0095523E"/>
    <w:rsid w:val="00956A0A"/>
    <w:rsid w:val="00964651"/>
    <w:rsid w:val="00967819"/>
    <w:rsid w:val="0097445F"/>
    <w:rsid w:val="00977C7B"/>
    <w:rsid w:val="00977EFC"/>
    <w:rsid w:val="009802AD"/>
    <w:rsid w:val="00983589"/>
    <w:rsid w:val="00984F17"/>
    <w:rsid w:val="009864C0"/>
    <w:rsid w:val="009947C5"/>
    <w:rsid w:val="009A07DD"/>
    <w:rsid w:val="009A410E"/>
    <w:rsid w:val="009A5B45"/>
    <w:rsid w:val="009A5C59"/>
    <w:rsid w:val="009A6485"/>
    <w:rsid w:val="009C01B5"/>
    <w:rsid w:val="009C0F20"/>
    <w:rsid w:val="009C1D3C"/>
    <w:rsid w:val="009D22EF"/>
    <w:rsid w:val="009D420D"/>
    <w:rsid w:val="009D5534"/>
    <w:rsid w:val="009E25C4"/>
    <w:rsid w:val="009E4EEE"/>
    <w:rsid w:val="009E56C7"/>
    <w:rsid w:val="009F05B5"/>
    <w:rsid w:val="009F070F"/>
    <w:rsid w:val="009F0F36"/>
    <w:rsid w:val="009F44B2"/>
    <w:rsid w:val="009F55AA"/>
    <w:rsid w:val="00A01C1D"/>
    <w:rsid w:val="00A10D74"/>
    <w:rsid w:val="00A11B41"/>
    <w:rsid w:val="00A145E1"/>
    <w:rsid w:val="00A14AC7"/>
    <w:rsid w:val="00A17CC6"/>
    <w:rsid w:val="00A35397"/>
    <w:rsid w:val="00A36FA4"/>
    <w:rsid w:val="00A37091"/>
    <w:rsid w:val="00A37A7A"/>
    <w:rsid w:val="00A47321"/>
    <w:rsid w:val="00A50D3C"/>
    <w:rsid w:val="00A538DF"/>
    <w:rsid w:val="00A60619"/>
    <w:rsid w:val="00A6565B"/>
    <w:rsid w:val="00A6707B"/>
    <w:rsid w:val="00A74926"/>
    <w:rsid w:val="00A74EE2"/>
    <w:rsid w:val="00A75170"/>
    <w:rsid w:val="00A82C4F"/>
    <w:rsid w:val="00A83DF0"/>
    <w:rsid w:val="00A8479B"/>
    <w:rsid w:val="00A87C87"/>
    <w:rsid w:val="00A90884"/>
    <w:rsid w:val="00A92F79"/>
    <w:rsid w:val="00A97EE7"/>
    <w:rsid w:val="00AA34AF"/>
    <w:rsid w:val="00AA6595"/>
    <w:rsid w:val="00AB351E"/>
    <w:rsid w:val="00AC21DB"/>
    <w:rsid w:val="00AC614D"/>
    <w:rsid w:val="00AD08C2"/>
    <w:rsid w:val="00AE066A"/>
    <w:rsid w:val="00AE1437"/>
    <w:rsid w:val="00AE36F0"/>
    <w:rsid w:val="00AE3703"/>
    <w:rsid w:val="00AE5E79"/>
    <w:rsid w:val="00B02358"/>
    <w:rsid w:val="00B025FE"/>
    <w:rsid w:val="00B06518"/>
    <w:rsid w:val="00B15673"/>
    <w:rsid w:val="00B16F75"/>
    <w:rsid w:val="00B21F50"/>
    <w:rsid w:val="00B24B1D"/>
    <w:rsid w:val="00B258AD"/>
    <w:rsid w:val="00B32401"/>
    <w:rsid w:val="00B35B17"/>
    <w:rsid w:val="00B528C9"/>
    <w:rsid w:val="00B57013"/>
    <w:rsid w:val="00B57024"/>
    <w:rsid w:val="00B572A3"/>
    <w:rsid w:val="00B57C22"/>
    <w:rsid w:val="00B60EF8"/>
    <w:rsid w:val="00B6236D"/>
    <w:rsid w:val="00B6260C"/>
    <w:rsid w:val="00B62AB4"/>
    <w:rsid w:val="00B65ED5"/>
    <w:rsid w:val="00B7242F"/>
    <w:rsid w:val="00B730FC"/>
    <w:rsid w:val="00B74A5A"/>
    <w:rsid w:val="00B80991"/>
    <w:rsid w:val="00B83895"/>
    <w:rsid w:val="00B932FF"/>
    <w:rsid w:val="00BA26C0"/>
    <w:rsid w:val="00BA426B"/>
    <w:rsid w:val="00BA774A"/>
    <w:rsid w:val="00BA7E6E"/>
    <w:rsid w:val="00BB13ED"/>
    <w:rsid w:val="00BB186D"/>
    <w:rsid w:val="00BB5D24"/>
    <w:rsid w:val="00BC1E5F"/>
    <w:rsid w:val="00BD13FD"/>
    <w:rsid w:val="00BD46DE"/>
    <w:rsid w:val="00BE0613"/>
    <w:rsid w:val="00BE07B6"/>
    <w:rsid w:val="00BE2B48"/>
    <w:rsid w:val="00BE49FD"/>
    <w:rsid w:val="00BF0042"/>
    <w:rsid w:val="00BF1C0B"/>
    <w:rsid w:val="00BF25E0"/>
    <w:rsid w:val="00BF523E"/>
    <w:rsid w:val="00BF5DA1"/>
    <w:rsid w:val="00BF6233"/>
    <w:rsid w:val="00C037BB"/>
    <w:rsid w:val="00C04C82"/>
    <w:rsid w:val="00C05C79"/>
    <w:rsid w:val="00C13CC8"/>
    <w:rsid w:val="00C13CDF"/>
    <w:rsid w:val="00C13D3A"/>
    <w:rsid w:val="00C16960"/>
    <w:rsid w:val="00C215B2"/>
    <w:rsid w:val="00C23093"/>
    <w:rsid w:val="00C30F48"/>
    <w:rsid w:val="00C31FF9"/>
    <w:rsid w:val="00C333EB"/>
    <w:rsid w:val="00C33C94"/>
    <w:rsid w:val="00C3682E"/>
    <w:rsid w:val="00C40978"/>
    <w:rsid w:val="00C415A6"/>
    <w:rsid w:val="00C41CE7"/>
    <w:rsid w:val="00C43476"/>
    <w:rsid w:val="00C434E8"/>
    <w:rsid w:val="00C44700"/>
    <w:rsid w:val="00C50014"/>
    <w:rsid w:val="00C5064E"/>
    <w:rsid w:val="00C51817"/>
    <w:rsid w:val="00C54C79"/>
    <w:rsid w:val="00C57858"/>
    <w:rsid w:val="00C60DD2"/>
    <w:rsid w:val="00C62EAF"/>
    <w:rsid w:val="00C634C6"/>
    <w:rsid w:val="00C63D44"/>
    <w:rsid w:val="00C64BE2"/>
    <w:rsid w:val="00C67B19"/>
    <w:rsid w:val="00C70602"/>
    <w:rsid w:val="00C74979"/>
    <w:rsid w:val="00C76A52"/>
    <w:rsid w:val="00C80AE8"/>
    <w:rsid w:val="00C80C6F"/>
    <w:rsid w:val="00C8442A"/>
    <w:rsid w:val="00C9673B"/>
    <w:rsid w:val="00CA1B6D"/>
    <w:rsid w:val="00CA3687"/>
    <w:rsid w:val="00CA5448"/>
    <w:rsid w:val="00CA57CA"/>
    <w:rsid w:val="00CA7BA0"/>
    <w:rsid w:val="00CB0787"/>
    <w:rsid w:val="00CC2840"/>
    <w:rsid w:val="00CC30E4"/>
    <w:rsid w:val="00CC494B"/>
    <w:rsid w:val="00CC72A5"/>
    <w:rsid w:val="00CD0BEC"/>
    <w:rsid w:val="00CD5B94"/>
    <w:rsid w:val="00CE03EC"/>
    <w:rsid w:val="00CE244A"/>
    <w:rsid w:val="00CE412F"/>
    <w:rsid w:val="00CE6C01"/>
    <w:rsid w:val="00CE78EA"/>
    <w:rsid w:val="00CF3A02"/>
    <w:rsid w:val="00CF46A0"/>
    <w:rsid w:val="00CF7527"/>
    <w:rsid w:val="00CF7F74"/>
    <w:rsid w:val="00D013A9"/>
    <w:rsid w:val="00D02B35"/>
    <w:rsid w:val="00D0458E"/>
    <w:rsid w:val="00D13159"/>
    <w:rsid w:val="00D16995"/>
    <w:rsid w:val="00D33CFF"/>
    <w:rsid w:val="00D34DEA"/>
    <w:rsid w:val="00D34EBB"/>
    <w:rsid w:val="00D35256"/>
    <w:rsid w:val="00D35A42"/>
    <w:rsid w:val="00D37B64"/>
    <w:rsid w:val="00D41215"/>
    <w:rsid w:val="00D42B54"/>
    <w:rsid w:val="00D4632C"/>
    <w:rsid w:val="00D46E3E"/>
    <w:rsid w:val="00D54237"/>
    <w:rsid w:val="00D54DEB"/>
    <w:rsid w:val="00D61534"/>
    <w:rsid w:val="00D62D58"/>
    <w:rsid w:val="00D652B3"/>
    <w:rsid w:val="00D66FE6"/>
    <w:rsid w:val="00D734CD"/>
    <w:rsid w:val="00D743E1"/>
    <w:rsid w:val="00D76EDA"/>
    <w:rsid w:val="00D90ABA"/>
    <w:rsid w:val="00D9376D"/>
    <w:rsid w:val="00D96A5D"/>
    <w:rsid w:val="00DB271F"/>
    <w:rsid w:val="00DB4960"/>
    <w:rsid w:val="00DC1B65"/>
    <w:rsid w:val="00DC2CEB"/>
    <w:rsid w:val="00DC32C8"/>
    <w:rsid w:val="00DC5AD5"/>
    <w:rsid w:val="00DC5BAC"/>
    <w:rsid w:val="00DD2439"/>
    <w:rsid w:val="00DD31FA"/>
    <w:rsid w:val="00DD4C01"/>
    <w:rsid w:val="00DD7B42"/>
    <w:rsid w:val="00DE4829"/>
    <w:rsid w:val="00DE67B9"/>
    <w:rsid w:val="00DF7C19"/>
    <w:rsid w:val="00DF7D75"/>
    <w:rsid w:val="00E01A1C"/>
    <w:rsid w:val="00E1145E"/>
    <w:rsid w:val="00E151A8"/>
    <w:rsid w:val="00E17B53"/>
    <w:rsid w:val="00E223EF"/>
    <w:rsid w:val="00E24997"/>
    <w:rsid w:val="00E25100"/>
    <w:rsid w:val="00E2677E"/>
    <w:rsid w:val="00E277FF"/>
    <w:rsid w:val="00E31A2E"/>
    <w:rsid w:val="00E3251B"/>
    <w:rsid w:val="00E32AB2"/>
    <w:rsid w:val="00E33A3E"/>
    <w:rsid w:val="00E36BEF"/>
    <w:rsid w:val="00E36EF2"/>
    <w:rsid w:val="00E37ADB"/>
    <w:rsid w:val="00E4415B"/>
    <w:rsid w:val="00E50EAA"/>
    <w:rsid w:val="00E53DC6"/>
    <w:rsid w:val="00E54951"/>
    <w:rsid w:val="00E5590F"/>
    <w:rsid w:val="00E60C58"/>
    <w:rsid w:val="00E6353C"/>
    <w:rsid w:val="00E6546E"/>
    <w:rsid w:val="00E67EC2"/>
    <w:rsid w:val="00E73A85"/>
    <w:rsid w:val="00E86ECE"/>
    <w:rsid w:val="00E91062"/>
    <w:rsid w:val="00E91B07"/>
    <w:rsid w:val="00EA2822"/>
    <w:rsid w:val="00EA3B21"/>
    <w:rsid w:val="00EB15BA"/>
    <w:rsid w:val="00EB1AA5"/>
    <w:rsid w:val="00EC1C3D"/>
    <w:rsid w:val="00EC399F"/>
    <w:rsid w:val="00EC5A81"/>
    <w:rsid w:val="00EC63CF"/>
    <w:rsid w:val="00ED0AAD"/>
    <w:rsid w:val="00ED7474"/>
    <w:rsid w:val="00EE32A0"/>
    <w:rsid w:val="00EE585C"/>
    <w:rsid w:val="00EF3B81"/>
    <w:rsid w:val="00F03359"/>
    <w:rsid w:val="00F13356"/>
    <w:rsid w:val="00F214DA"/>
    <w:rsid w:val="00F22D30"/>
    <w:rsid w:val="00F25C56"/>
    <w:rsid w:val="00F26A5C"/>
    <w:rsid w:val="00F37781"/>
    <w:rsid w:val="00F40505"/>
    <w:rsid w:val="00F40A44"/>
    <w:rsid w:val="00F457E3"/>
    <w:rsid w:val="00F510E2"/>
    <w:rsid w:val="00F5275C"/>
    <w:rsid w:val="00F529B8"/>
    <w:rsid w:val="00F53FB8"/>
    <w:rsid w:val="00F56146"/>
    <w:rsid w:val="00F60665"/>
    <w:rsid w:val="00F60F71"/>
    <w:rsid w:val="00F61C36"/>
    <w:rsid w:val="00F63779"/>
    <w:rsid w:val="00F65E42"/>
    <w:rsid w:val="00F66D80"/>
    <w:rsid w:val="00F6712F"/>
    <w:rsid w:val="00F72DE9"/>
    <w:rsid w:val="00F806EB"/>
    <w:rsid w:val="00F81602"/>
    <w:rsid w:val="00F90FFF"/>
    <w:rsid w:val="00F9492C"/>
    <w:rsid w:val="00FA09DB"/>
    <w:rsid w:val="00FA0F10"/>
    <w:rsid w:val="00FA2C2A"/>
    <w:rsid w:val="00FA3829"/>
    <w:rsid w:val="00FB4FD7"/>
    <w:rsid w:val="00FC0E3A"/>
    <w:rsid w:val="00FC7164"/>
    <w:rsid w:val="00FD341F"/>
    <w:rsid w:val="00FD51F3"/>
    <w:rsid w:val="00FD64FC"/>
    <w:rsid w:val="00FD72A9"/>
    <w:rsid w:val="00FD7DDF"/>
    <w:rsid w:val="00FE3568"/>
    <w:rsid w:val="00FE5BDC"/>
    <w:rsid w:val="00FF1BC5"/>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0024"/>
  <w15:chartTrackingRefBased/>
  <w15:docId w15:val="{F64F283E-CC43-444C-8D8E-89B5753C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AAB"/>
    <w:pPr>
      <w:keepNext/>
      <w:spacing w:after="0" w:line="360" w:lineRule="auto"/>
      <w:ind w:left="-8391"/>
      <w:jc w:val="center"/>
      <w:outlineLvl w:val="0"/>
    </w:pPr>
    <w:rPr>
      <w:rFonts w:ascii="Times New Roman" w:hAnsi="Times New Roman" w:cs="Times New Roman"/>
      <w:b/>
      <w:bCs/>
      <w:sz w:val="28"/>
      <w:szCs w:val="28"/>
      <w:lang w:val="en-ZA"/>
    </w:rPr>
  </w:style>
  <w:style w:type="paragraph" w:styleId="Heading2">
    <w:name w:val="heading 2"/>
    <w:basedOn w:val="Normal"/>
    <w:next w:val="Normal"/>
    <w:link w:val="Heading2Char"/>
    <w:uiPriority w:val="9"/>
    <w:unhideWhenUsed/>
    <w:qFormat/>
    <w:rsid w:val="007A3AAB"/>
    <w:pPr>
      <w:keepNext/>
      <w:spacing w:after="0" w:line="240" w:lineRule="auto"/>
      <w:ind w:left="-8164"/>
      <w:jc w:val="center"/>
      <w:outlineLvl w:val="1"/>
    </w:pPr>
    <w:rPr>
      <w:rFonts w:ascii="Times New Roman" w:hAnsi="Times New Roman" w:cs="Times New Roman"/>
      <w:b/>
      <w:bCs/>
      <w:sz w:val="28"/>
      <w:szCs w:val="28"/>
      <w:lang w:val="en-ZA"/>
    </w:rPr>
  </w:style>
  <w:style w:type="paragraph" w:styleId="Heading3">
    <w:name w:val="heading 3"/>
    <w:basedOn w:val="Normal"/>
    <w:next w:val="Normal"/>
    <w:link w:val="Heading3Char"/>
    <w:uiPriority w:val="9"/>
    <w:unhideWhenUsed/>
    <w:qFormat/>
    <w:rsid w:val="00D41215"/>
    <w:pPr>
      <w:keepNext/>
      <w:spacing w:after="0" w:line="360" w:lineRule="auto"/>
      <w:jc w:val="both"/>
      <w:outlineLvl w:val="2"/>
    </w:pPr>
    <w:rPr>
      <w:rFonts w:ascii="Times New Roman" w:hAnsi="Times New Roman" w:cs="Times New Roman"/>
      <w:i/>
      <w:iCs/>
      <w:sz w:val="28"/>
      <w:szCs w:val="28"/>
      <w:lang w:val="en-ZA"/>
    </w:rPr>
  </w:style>
  <w:style w:type="paragraph" w:styleId="Heading4">
    <w:name w:val="heading 4"/>
    <w:basedOn w:val="Normal"/>
    <w:next w:val="Normal"/>
    <w:link w:val="Heading4Char"/>
    <w:uiPriority w:val="9"/>
    <w:unhideWhenUsed/>
    <w:qFormat/>
    <w:rsid w:val="00A11B41"/>
    <w:pPr>
      <w:keepNext/>
      <w:outlineLvl w:val="3"/>
    </w:pPr>
    <w:rPr>
      <w:rFonts w:ascii="Times New Roman" w:hAnsi="Times New Roman" w:cs="Times New Roman"/>
      <w:i/>
      <w:iCs/>
      <w:sz w:val="28"/>
      <w:szCs w:val="28"/>
      <w:lang w:val="en-ZA"/>
    </w:rPr>
  </w:style>
  <w:style w:type="paragraph" w:styleId="Heading5">
    <w:name w:val="heading 5"/>
    <w:basedOn w:val="Normal"/>
    <w:next w:val="Normal"/>
    <w:link w:val="Heading5Char"/>
    <w:uiPriority w:val="9"/>
    <w:unhideWhenUsed/>
    <w:qFormat/>
    <w:rsid w:val="002374CE"/>
    <w:pPr>
      <w:keepNext/>
      <w:spacing w:after="0" w:line="360" w:lineRule="auto"/>
      <w:ind w:left="-737" w:firstLine="720"/>
      <w:jc w:val="both"/>
      <w:outlineLvl w:val="4"/>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CD"/>
    <w:pPr>
      <w:ind w:left="720"/>
      <w:contextualSpacing/>
    </w:pPr>
  </w:style>
  <w:style w:type="paragraph" w:styleId="Header">
    <w:name w:val="header"/>
    <w:basedOn w:val="Normal"/>
    <w:link w:val="HeaderChar"/>
    <w:uiPriority w:val="99"/>
    <w:unhideWhenUsed/>
    <w:rsid w:val="00435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24"/>
  </w:style>
  <w:style w:type="paragraph" w:styleId="Footer">
    <w:name w:val="footer"/>
    <w:basedOn w:val="Normal"/>
    <w:link w:val="FooterChar"/>
    <w:uiPriority w:val="99"/>
    <w:unhideWhenUsed/>
    <w:rsid w:val="00435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24"/>
  </w:style>
  <w:style w:type="paragraph" w:styleId="BodyText">
    <w:name w:val="Body Text"/>
    <w:basedOn w:val="Normal"/>
    <w:link w:val="BodyTextChar"/>
    <w:uiPriority w:val="99"/>
    <w:unhideWhenUsed/>
    <w:rsid w:val="00AA34AF"/>
    <w:pPr>
      <w:spacing w:after="0" w:line="360" w:lineRule="auto"/>
      <w:ind w:right="1008"/>
      <w:jc w:val="both"/>
    </w:pPr>
    <w:rPr>
      <w:rFonts w:ascii="Times New Roman" w:hAnsi="Times New Roman" w:cs="Times New Roman"/>
      <w:sz w:val="28"/>
      <w:szCs w:val="28"/>
      <w:lang w:val="en-ZA"/>
    </w:rPr>
  </w:style>
  <w:style w:type="character" w:customStyle="1" w:styleId="BodyTextChar">
    <w:name w:val="Body Text Char"/>
    <w:basedOn w:val="DefaultParagraphFont"/>
    <w:link w:val="BodyText"/>
    <w:uiPriority w:val="99"/>
    <w:rsid w:val="00AA34AF"/>
    <w:rPr>
      <w:rFonts w:ascii="Times New Roman" w:hAnsi="Times New Roman" w:cs="Times New Roman"/>
      <w:sz w:val="28"/>
      <w:szCs w:val="28"/>
      <w:lang w:val="en-ZA"/>
    </w:rPr>
  </w:style>
  <w:style w:type="paragraph" w:styleId="BlockText">
    <w:name w:val="Block Text"/>
    <w:basedOn w:val="Normal"/>
    <w:uiPriority w:val="99"/>
    <w:unhideWhenUsed/>
    <w:rsid w:val="00185447"/>
    <w:pPr>
      <w:spacing w:after="0" w:line="360" w:lineRule="auto"/>
      <w:ind w:left="1008" w:right="1008"/>
      <w:jc w:val="both"/>
    </w:pPr>
    <w:rPr>
      <w:rFonts w:ascii="Times New Roman" w:hAnsi="Times New Roman" w:cs="Times New Roman"/>
      <w:i/>
      <w:iCs/>
      <w:sz w:val="24"/>
      <w:szCs w:val="24"/>
      <w:lang w:val="en-ZA"/>
    </w:rPr>
  </w:style>
  <w:style w:type="paragraph" w:styleId="BodyTextIndent">
    <w:name w:val="Body Text Indent"/>
    <w:basedOn w:val="Normal"/>
    <w:link w:val="BodyTextIndentChar"/>
    <w:uiPriority w:val="99"/>
    <w:unhideWhenUsed/>
    <w:rsid w:val="00BA26C0"/>
    <w:pPr>
      <w:spacing w:after="0" w:line="360" w:lineRule="auto"/>
      <w:ind w:left="720" w:hanging="720"/>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BA26C0"/>
    <w:rPr>
      <w:rFonts w:ascii="Times New Roman" w:hAnsi="Times New Roman" w:cs="Times New Roman"/>
      <w:sz w:val="28"/>
      <w:szCs w:val="28"/>
      <w:lang w:val="en-ZA"/>
    </w:rPr>
  </w:style>
  <w:style w:type="character" w:customStyle="1" w:styleId="Heading1Char">
    <w:name w:val="Heading 1 Char"/>
    <w:basedOn w:val="DefaultParagraphFont"/>
    <w:link w:val="Heading1"/>
    <w:uiPriority w:val="9"/>
    <w:rsid w:val="007A3AAB"/>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7A3AAB"/>
    <w:rPr>
      <w:rFonts w:ascii="Times New Roman" w:hAnsi="Times New Roman" w:cs="Times New Roman"/>
      <w:b/>
      <w:bCs/>
      <w:sz w:val="28"/>
      <w:szCs w:val="28"/>
      <w:lang w:val="en-ZA"/>
    </w:rPr>
  </w:style>
  <w:style w:type="paragraph" w:styleId="BodyText2">
    <w:name w:val="Body Text 2"/>
    <w:basedOn w:val="Normal"/>
    <w:link w:val="BodyText2Char"/>
    <w:uiPriority w:val="99"/>
    <w:unhideWhenUsed/>
    <w:rsid w:val="00277598"/>
    <w:pPr>
      <w:spacing w:after="0" w:line="360" w:lineRule="auto"/>
      <w:jc w:val="both"/>
    </w:pPr>
    <w:rPr>
      <w:rFonts w:ascii="Times New Roman" w:hAnsi="Times New Roman" w:cs="Times New Roman"/>
      <w:b/>
      <w:bCs/>
      <w:sz w:val="28"/>
      <w:szCs w:val="28"/>
      <w:lang w:val="en-ZA"/>
    </w:rPr>
  </w:style>
  <w:style w:type="character" w:customStyle="1" w:styleId="BodyText2Char">
    <w:name w:val="Body Text 2 Char"/>
    <w:basedOn w:val="DefaultParagraphFont"/>
    <w:link w:val="BodyText2"/>
    <w:uiPriority w:val="99"/>
    <w:rsid w:val="00277598"/>
    <w:rPr>
      <w:rFonts w:ascii="Times New Roman" w:hAnsi="Times New Roman" w:cs="Times New Roman"/>
      <w:b/>
      <w:bCs/>
      <w:sz w:val="28"/>
      <w:szCs w:val="28"/>
      <w:lang w:val="en-ZA"/>
    </w:rPr>
  </w:style>
  <w:style w:type="character" w:customStyle="1" w:styleId="Heading3Char">
    <w:name w:val="Heading 3 Char"/>
    <w:basedOn w:val="DefaultParagraphFont"/>
    <w:link w:val="Heading3"/>
    <w:uiPriority w:val="9"/>
    <w:rsid w:val="00D41215"/>
    <w:rPr>
      <w:rFonts w:ascii="Times New Roman" w:hAnsi="Times New Roman" w:cs="Times New Roman"/>
      <w:i/>
      <w:iCs/>
      <w:sz w:val="28"/>
      <w:szCs w:val="28"/>
      <w:lang w:val="en-ZA"/>
    </w:rPr>
  </w:style>
  <w:style w:type="paragraph" w:styleId="BodyText3">
    <w:name w:val="Body Text 3"/>
    <w:basedOn w:val="Normal"/>
    <w:link w:val="BodyText3Char"/>
    <w:uiPriority w:val="99"/>
    <w:unhideWhenUsed/>
    <w:rsid w:val="006C7E1C"/>
    <w:pPr>
      <w:spacing w:after="0" w:line="360" w:lineRule="auto"/>
      <w:jc w:val="both"/>
    </w:pPr>
    <w:rPr>
      <w:rFonts w:ascii="Times New Roman" w:hAnsi="Times New Roman" w:cs="Times New Roman"/>
      <w:i/>
      <w:iCs/>
      <w:sz w:val="28"/>
      <w:szCs w:val="28"/>
      <w:lang w:val="en-ZA"/>
    </w:rPr>
  </w:style>
  <w:style w:type="character" w:customStyle="1" w:styleId="BodyText3Char">
    <w:name w:val="Body Text 3 Char"/>
    <w:basedOn w:val="DefaultParagraphFont"/>
    <w:link w:val="BodyText3"/>
    <w:uiPriority w:val="99"/>
    <w:rsid w:val="006C7E1C"/>
    <w:rPr>
      <w:rFonts w:ascii="Times New Roman" w:hAnsi="Times New Roman" w:cs="Times New Roman"/>
      <w:i/>
      <w:iCs/>
      <w:sz w:val="28"/>
      <w:szCs w:val="28"/>
      <w:lang w:val="en-ZA"/>
    </w:rPr>
  </w:style>
  <w:style w:type="character" w:customStyle="1" w:styleId="Heading4Char">
    <w:name w:val="Heading 4 Char"/>
    <w:basedOn w:val="DefaultParagraphFont"/>
    <w:link w:val="Heading4"/>
    <w:uiPriority w:val="9"/>
    <w:rsid w:val="00A11B41"/>
    <w:rPr>
      <w:rFonts w:ascii="Times New Roman" w:hAnsi="Times New Roman" w:cs="Times New Roman"/>
      <w:i/>
      <w:iCs/>
      <w:sz w:val="28"/>
      <w:szCs w:val="28"/>
      <w:lang w:val="en-ZA"/>
    </w:rPr>
  </w:style>
  <w:style w:type="character" w:customStyle="1" w:styleId="Heading5Char">
    <w:name w:val="Heading 5 Char"/>
    <w:basedOn w:val="DefaultParagraphFont"/>
    <w:link w:val="Heading5"/>
    <w:uiPriority w:val="9"/>
    <w:rsid w:val="002374CE"/>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BA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230E-5298-4448-9218-B184A1E1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2022-03-16T12:41:00Z</cp:lastPrinted>
  <dcterms:created xsi:type="dcterms:W3CDTF">2022-03-16T13:07:00Z</dcterms:created>
  <dcterms:modified xsi:type="dcterms:W3CDTF">2022-03-17T07:36:00Z</dcterms:modified>
</cp:coreProperties>
</file>