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1F57" w14:textId="77777777" w:rsidR="00DC317D" w:rsidRDefault="00DC317D" w:rsidP="002B2C5A">
      <w:pPr>
        <w:jc w:val="center"/>
        <w:rPr>
          <w:b/>
          <w:sz w:val="32"/>
          <w:szCs w:val="32"/>
        </w:rPr>
      </w:pPr>
    </w:p>
    <w:p w14:paraId="28504C5E" w14:textId="77777777" w:rsidR="00DC317D" w:rsidRDefault="00DC317D" w:rsidP="002B2C5A">
      <w:pPr>
        <w:jc w:val="center"/>
        <w:rPr>
          <w:b/>
          <w:sz w:val="32"/>
          <w:szCs w:val="32"/>
        </w:rPr>
      </w:pPr>
    </w:p>
    <w:p w14:paraId="12BAA755" w14:textId="77777777" w:rsidR="00DC317D" w:rsidRDefault="00DC317D" w:rsidP="002B2C5A">
      <w:pPr>
        <w:jc w:val="center"/>
        <w:rPr>
          <w:b/>
          <w:sz w:val="32"/>
          <w:szCs w:val="32"/>
        </w:rPr>
      </w:pPr>
    </w:p>
    <w:p w14:paraId="55B63962" w14:textId="77777777" w:rsidR="00DC317D" w:rsidRDefault="00DC317D" w:rsidP="002B2C5A">
      <w:pPr>
        <w:jc w:val="center"/>
        <w:rPr>
          <w:b/>
          <w:sz w:val="32"/>
          <w:szCs w:val="32"/>
        </w:rPr>
      </w:pPr>
    </w:p>
    <w:p w14:paraId="67E0EC99" w14:textId="77777777" w:rsidR="00DC317D" w:rsidRDefault="00DC317D" w:rsidP="002B2C5A">
      <w:pPr>
        <w:jc w:val="center"/>
        <w:rPr>
          <w:b/>
          <w:sz w:val="32"/>
          <w:szCs w:val="32"/>
        </w:rPr>
      </w:pPr>
    </w:p>
    <w:p w14:paraId="69B98276" w14:textId="4AC44D93" w:rsidR="002B2C5A" w:rsidRPr="00BA6700" w:rsidRDefault="002B2C5A" w:rsidP="002B2C5A">
      <w:pPr>
        <w:jc w:val="center"/>
        <w:rPr>
          <w:b/>
          <w:sz w:val="32"/>
          <w:szCs w:val="32"/>
        </w:rPr>
      </w:pPr>
      <w:r>
        <w:rPr>
          <w:b/>
          <w:sz w:val="32"/>
          <w:szCs w:val="32"/>
        </w:rPr>
        <w:t xml:space="preserve">IN </w:t>
      </w:r>
      <w:r w:rsidRPr="00BA6700">
        <w:rPr>
          <w:b/>
          <w:sz w:val="32"/>
          <w:szCs w:val="32"/>
        </w:rPr>
        <w:t>THE HIGH COURT OF LESOTHO</w:t>
      </w:r>
    </w:p>
    <w:p w14:paraId="0CCED13F" w14:textId="77777777" w:rsidR="002B2C5A" w:rsidRDefault="002B2C5A" w:rsidP="002B2C5A">
      <w:pPr>
        <w:jc w:val="both"/>
      </w:pPr>
    </w:p>
    <w:p w14:paraId="753E1255" w14:textId="77777777" w:rsidR="002B2C5A" w:rsidRDefault="002B2C5A" w:rsidP="002B2C5A">
      <w:pPr>
        <w:jc w:val="both"/>
      </w:pPr>
      <w:r>
        <w:t>HELD AT MASERU</w:t>
      </w:r>
    </w:p>
    <w:p w14:paraId="69524CC6" w14:textId="7D7CECD1" w:rsidR="002B2C5A" w:rsidRPr="00787855" w:rsidRDefault="002B2C5A" w:rsidP="002B2C5A">
      <w:pPr>
        <w:spacing w:line="276" w:lineRule="auto"/>
        <w:jc w:val="both"/>
        <w:rPr>
          <w:b/>
          <w:bCs/>
        </w:rPr>
      </w:pPr>
      <w:r>
        <w:tab/>
      </w:r>
      <w:r>
        <w:tab/>
      </w:r>
      <w:r>
        <w:tab/>
      </w:r>
      <w:r>
        <w:tab/>
      </w:r>
      <w:r>
        <w:tab/>
      </w:r>
      <w:r>
        <w:tab/>
      </w:r>
      <w:r>
        <w:tab/>
      </w:r>
      <w:r>
        <w:tab/>
      </w:r>
      <w:r>
        <w:tab/>
      </w:r>
      <w:r>
        <w:rPr>
          <w:b/>
          <w:bCs/>
        </w:rPr>
        <w:t>CIV</w:t>
      </w:r>
      <w:r w:rsidRPr="00787855">
        <w:rPr>
          <w:b/>
          <w:bCs/>
        </w:rPr>
        <w:t>/</w:t>
      </w:r>
      <w:r>
        <w:rPr>
          <w:b/>
          <w:bCs/>
        </w:rPr>
        <w:t>APN</w:t>
      </w:r>
      <w:r w:rsidRPr="00787855">
        <w:rPr>
          <w:b/>
          <w:bCs/>
        </w:rPr>
        <w:t>/</w:t>
      </w:r>
      <w:r>
        <w:rPr>
          <w:b/>
          <w:bCs/>
        </w:rPr>
        <w:t>0053</w:t>
      </w:r>
      <w:r w:rsidRPr="00787855">
        <w:rPr>
          <w:b/>
          <w:bCs/>
        </w:rPr>
        <w:t>/20</w:t>
      </w:r>
      <w:r>
        <w:rPr>
          <w:b/>
          <w:bCs/>
        </w:rPr>
        <w:t>22</w:t>
      </w:r>
    </w:p>
    <w:p w14:paraId="1558388D" w14:textId="77777777" w:rsidR="002B2C5A" w:rsidRDefault="002B2C5A" w:rsidP="002B2C5A">
      <w:pPr>
        <w:spacing w:line="276" w:lineRule="auto"/>
        <w:ind w:left="5760" w:firstLine="720"/>
        <w:jc w:val="both"/>
        <w:rPr>
          <w:b/>
        </w:rPr>
      </w:pPr>
    </w:p>
    <w:p w14:paraId="747E2CEC" w14:textId="77777777" w:rsidR="002B2C5A" w:rsidRDefault="002B2C5A" w:rsidP="002B2C5A">
      <w:pPr>
        <w:jc w:val="both"/>
      </w:pPr>
      <w:r w:rsidRPr="00CB4F2A">
        <w:rPr>
          <w:sz w:val="28"/>
          <w:szCs w:val="28"/>
        </w:rPr>
        <w:t xml:space="preserve">In the matter </w:t>
      </w:r>
      <w:proofErr w:type="gramStart"/>
      <w:r w:rsidRPr="00CB4F2A">
        <w:rPr>
          <w:sz w:val="28"/>
          <w:szCs w:val="28"/>
        </w:rPr>
        <w:t>between:-</w:t>
      </w:r>
      <w:proofErr w:type="gramEnd"/>
      <w:r w:rsidRPr="00BA6700">
        <w:tab/>
      </w:r>
      <w:r w:rsidRPr="00BA6700">
        <w:tab/>
      </w:r>
    </w:p>
    <w:p w14:paraId="278E4050" w14:textId="77777777" w:rsidR="002B2C5A" w:rsidRPr="00BA6700" w:rsidRDefault="002B2C5A" w:rsidP="002B2C5A">
      <w:pPr>
        <w:jc w:val="both"/>
      </w:pPr>
      <w:r w:rsidRPr="00BA6700">
        <w:tab/>
      </w:r>
      <w:r w:rsidRPr="00BA6700">
        <w:tab/>
      </w:r>
      <w:r w:rsidRPr="00BA6700">
        <w:tab/>
      </w:r>
      <w:r w:rsidRPr="00BA6700">
        <w:tab/>
      </w:r>
    </w:p>
    <w:p w14:paraId="17460A2B" w14:textId="3CF08F7C" w:rsidR="002B2C5A" w:rsidRDefault="002B2C5A" w:rsidP="002B2C5A">
      <w:pPr>
        <w:spacing w:line="360" w:lineRule="auto"/>
        <w:jc w:val="both"/>
        <w:rPr>
          <w:b/>
        </w:rPr>
      </w:pPr>
      <w:r>
        <w:rPr>
          <w:b/>
        </w:rPr>
        <w:t xml:space="preserve">HLALELE </w:t>
      </w:r>
      <w:proofErr w:type="spellStart"/>
      <w:r>
        <w:rPr>
          <w:b/>
        </w:rPr>
        <w:t>HLALELE</w:t>
      </w:r>
      <w:proofErr w:type="spellEnd"/>
      <w:r>
        <w:rPr>
          <w:b/>
        </w:rPr>
        <w:tab/>
      </w:r>
      <w:r>
        <w:rPr>
          <w:b/>
        </w:rPr>
        <w:tab/>
      </w:r>
      <w:r>
        <w:rPr>
          <w:b/>
        </w:rPr>
        <w:tab/>
      </w:r>
      <w:r>
        <w:rPr>
          <w:b/>
        </w:rPr>
        <w:tab/>
      </w:r>
      <w:r>
        <w:rPr>
          <w:b/>
        </w:rPr>
        <w:tab/>
      </w:r>
      <w:r>
        <w:rPr>
          <w:b/>
        </w:rPr>
        <w:tab/>
      </w:r>
      <w:r>
        <w:rPr>
          <w:b/>
          <w:vertAlign w:val="superscript"/>
        </w:rPr>
        <w:t xml:space="preserve"> </w:t>
      </w:r>
      <w:r>
        <w:rPr>
          <w:b/>
        </w:rPr>
        <w:t>APPLICANT</w:t>
      </w:r>
    </w:p>
    <w:p w14:paraId="7500C393" w14:textId="77777777" w:rsidR="002B2C5A" w:rsidRDefault="002B2C5A" w:rsidP="002B2C5A">
      <w:pPr>
        <w:jc w:val="both"/>
        <w:rPr>
          <w:b/>
        </w:rPr>
      </w:pPr>
    </w:p>
    <w:p w14:paraId="395BC1D5" w14:textId="77777777" w:rsidR="002B2C5A" w:rsidRDefault="002B2C5A" w:rsidP="002B2C5A">
      <w:pPr>
        <w:jc w:val="both"/>
        <w:rPr>
          <w:b/>
        </w:rPr>
      </w:pPr>
      <w:r w:rsidRPr="00BA6700">
        <w:rPr>
          <w:b/>
        </w:rPr>
        <w:t>AND</w:t>
      </w:r>
    </w:p>
    <w:p w14:paraId="1027E3B8" w14:textId="77777777" w:rsidR="002B2C5A" w:rsidRDefault="002B2C5A" w:rsidP="002B2C5A">
      <w:pPr>
        <w:jc w:val="both"/>
        <w:rPr>
          <w:b/>
        </w:rPr>
      </w:pPr>
    </w:p>
    <w:p w14:paraId="0685747E" w14:textId="77777777" w:rsidR="002B2C5A" w:rsidRDefault="002B2C5A" w:rsidP="002B2C5A">
      <w:pPr>
        <w:spacing w:line="360" w:lineRule="auto"/>
        <w:jc w:val="both"/>
        <w:rPr>
          <w:b/>
        </w:rPr>
      </w:pPr>
      <w:r>
        <w:rPr>
          <w:b/>
        </w:rPr>
        <w:t>PRINCIPAL SECRETARY MINISTRY OF PUBLIC</w:t>
      </w:r>
    </w:p>
    <w:p w14:paraId="6557CD6D" w14:textId="68449358" w:rsidR="002B2C5A" w:rsidRDefault="002B2C5A" w:rsidP="002B2C5A">
      <w:pPr>
        <w:spacing w:line="360" w:lineRule="auto"/>
        <w:jc w:val="both"/>
        <w:rPr>
          <w:b/>
        </w:rPr>
      </w:pPr>
      <w:r>
        <w:rPr>
          <w:b/>
        </w:rPr>
        <w:t>SERVICE</w:t>
      </w:r>
      <w:r>
        <w:rPr>
          <w:b/>
        </w:rPr>
        <w:tab/>
      </w:r>
      <w:r>
        <w:rPr>
          <w:b/>
        </w:rPr>
        <w:tab/>
      </w:r>
      <w:r>
        <w:rPr>
          <w:b/>
        </w:rPr>
        <w:tab/>
      </w:r>
      <w:r>
        <w:rPr>
          <w:b/>
        </w:rPr>
        <w:tab/>
      </w:r>
      <w:r>
        <w:rPr>
          <w:b/>
        </w:rPr>
        <w:tab/>
      </w:r>
      <w:r>
        <w:rPr>
          <w:b/>
        </w:rPr>
        <w:tab/>
      </w:r>
      <w:r>
        <w:rPr>
          <w:b/>
        </w:rPr>
        <w:tab/>
      </w:r>
      <w:r>
        <w:rPr>
          <w:b/>
        </w:rPr>
        <w:tab/>
        <w:t>1</w:t>
      </w:r>
      <w:r w:rsidRPr="00787855">
        <w:rPr>
          <w:b/>
          <w:vertAlign w:val="superscript"/>
        </w:rPr>
        <w:t>ST</w:t>
      </w:r>
      <w:r>
        <w:rPr>
          <w:b/>
        </w:rPr>
        <w:t xml:space="preserve"> RESPONDENT </w:t>
      </w:r>
    </w:p>
    <w:p w14:paraId="7470C8A7" w14:textId="46617AA6" w:rsidR="002B2C5A" w:rsidRDefault="002B2C5A" w:rsidP="002B2C5A">
      <w:pPr>
        <w:spacing w:line="360" w:lineRule="auto"/>
        <w:jc w:val="both"/>
        <w:rPr>
          <w:b/>
        </w:rPr>
      </w:pPr>
      <w:r>
        <w:rPr>
          <w:b/>
        </w:rPr>
        <w:t>MINISTRY OF PUBLIC SERVICE</w:t>
      </w:r>
      <w:r>
        <w:rPr>
          <w:b/>
        </w:rPr>
        <w:tab/>
      </w:r>
      <w:r>
        <w:rPr>
          <w:b/>
        </w:rPr>
        <w:tab/>
      </w:r>
      <w:r>
        <w:rPr>
          <w:b/>
        </w:rPr>
        <w:tab/>
      </w:r>
      <w:r>
        <w:rPr>
          <w:b/>
        </w:rPr>
        <w:tab/>
        <w:t>2</w:t>
      </w:r>
      <w:r w:rsidRPr="0092518A">
        <w:rPr>
          <w:b/>
          <w:vertAlign w:val="superscript"/>
        </w:rPr>
        <w:t>ND</w:t>
      </w:r>
      <w:r>
        <w:rPr>
          <w:b/>
        </w:rPr>
        <w:t xml:space="preserve"> RESPONDENT</w:t>
      </w:r>
    </w:p>
    <w:p w14:paraId="04DF533D" w14:textId="14165A7C" w:rsidR="002B2C5A" w:rsidRDefault="002B2C5A" w:rsidP="002B2C5A">
      <w:pPr>
        <w:spacing w:line="360" w:lineRule="auto"/>
        <w:jc w:val="both"/>
        <w:rPr>
          <w:b/>
        </w:rPr>
      </w:pPr>
      <w:r>
        <w:rPr>
          <w:b/>
        </w:rPr>
        <w:t>PRINCIPAL SECRETARY MINISTRY OF TOURISM,</w:t>
      </w:r>
    </w:p>
    <w:p w14:paraId="25CEAAC0" w14:textId="6332A17D" w:rsidR="002B2C5A" w:rsidRDefault="002B2C5A" w:rsidP="002B2C5A">
      <w:pPr>
        <w:spacing w:line="360" w:lineRule="auto"/>
        <w:jc w:val="both"/>
        <w:rPr>
          <w:b/>
        </w:rPr>
      </w:pPr>
      <w:r>
        <w:rPr>
          <w:b/>
        </w:rPr>
        <w:t>ARTS AND CULTURE</w:t>
      </w:r>
      <w:r>
        <w:rPr>
          <w:b/>
        </w:rPr>
        <w:tab/>
      </w:r>
      <w:r>
        <w:rPr>
          <w:b/>
        </w:rPr>
        <w:tab/>
      </w:r>
      <w:r>
        <w:rPr>
          <w:b/>
        </w:rPr>
        <w:tab/>
      </w:r>
      <w:r>
        <w:rPr>
          <w:b/>
        </w:rPr>
        <w:tab/>
      </w:r>
      <w:r>
        <w:rPr>
          <w:b/>
        </w:rPr>
        <w:tab/>
      </w:r>
      <w:r>
        <w:rPr>
          <w:b/>
        </w:rPr>
        <w:tab/>
        <w:t>3</w:t>
      </w:r>
      <w:r w:rsidRPr="009718DB">
        <w:rPr>
          <w:b/>
          <w:vertAlign w:val="superscript"/>
        </w:rPr>
        <w:t>RD</w:t>
      </w:r>
      <w:r>
        <w:rPr>
          <w:b/>
        </w:rPr>
        <w:t xml:space="preserve"> RESPONDENT</w:t>
      </w:r>
    </w:p>
    <w:p w14:paraId="047959CD" w14:textId="1B37EEB3" w:rsidR="002B2C5A" w:rsidRDefault="002B2C5A" w:rsidP="002B2C5A">
      <w:pPr>
        <w:spacing w:line="360" w:lineRule="auto"/>
        <w:jc w:val="both"/>
        <w:rPr>
          <w:b/>
        </w:rPr>
      </w:pPr>
      <w:r>
        <w:rPr>
          <w:b/>
        </w:rPr>
        <w:t>THE ATTORNEY GENERAL</w:t>
      </w:r>
      <w:r>
        <w:rPr>
          <w:b/>
        </w:rPr>
        <w:tab/>
      </w:r>
      <w:r>
        <w:rPr>
          <w:b/>
        </w:rPr>
        <w:tab/>
      </w:r>
      <w:r>
        <w:rPr>
          <w:b/>
        </w:rPr>
        <w:tab/>
      </w:r>
      <w:r>
        <w:rPr>
          <w:b/>
        </w:rPr>
        <w:tab/>
      </w:r>
      <w:r>
        <w:rPr>
          <w:b/>
        </w:rPr>
        <w:tab/>
        <w:t>4</w:t>
      </w:r>
      <w:r w:rsidRPr="009718DB">
        <w:rPr>
          <w:b/>
          <w:vertAlign w:val="superscript"/>
        </w:rPr>
        <w:t>TH</w:t>
      </w:r>
      <w:r>
        <w:rPr>
          <w:b/>
        </w:rPr>
        <w:t xml:space="preserve"> RESPONDENT</w:t>
      </w:r>
    </w:p>
    <w:p w14:paraId="3E76BCFA" w14:textId="77777777" w:rsidR="002B2C5A" w:rsidRDefault="002B2C5A" w:rsidP="002B2C5A">
      <w:pPr>
        <w:jc w:val="both"/>
        <w:rPr>
          <w:b/>
          <w:sz w:val="28"/>
          <w:szCs w:val="28"/>
        </w:rPr>
      </w:pPr>
    </w:p>
    <w:p w14:paraId="6C3CA2CD" w14:textId="77777777" w:rsidR="002B2C5A" w:rsidRDefault="002B2C5A" w:rsidP="002B2C5A">
      <w:pPr>
        <w:jc w:val="both"/>
        <w:rPr>
          <w:b/>
          <w:sz w:val="28"/>
          <w:szCs w:val="28"/>
        </w:rPr>
      </w:pPr>
    </w:p>
    <w:p w14:paraId="6D3E8676" w14:textId="3F4896A9" w:rsidR="002B2C5A" w:rsidRDefault="002B2C5A" w:rsidP="002B2C5A">
      <w:pPr>
        <w:jc w:val="both"/>
        <w:rPr>
          <w:b/>
          <w:sz w:val="28"/>
          <w:szCs w:val="28"/>
        </w:rPr>
      </w:pPr>
      <w:bookmarkStart w:id="0" w:name="_Hlk58422170"/>
      <w:r w:rsidRPr="00D34D81">
        <w:rPr>
          <w:b/>
          <w:sz w:val="28"/>
          <w:szCs w:val="28"/>
        </w:rPr>
        <w:t xml:space="preserve">Neutral Citation: </w:t>
      </w:r>
      <w:proofErr w:type="spellStart"/>
      <w:r>
        <w:rPr>
          <w:b/>
          <w:sz w:val="28"/>
          <w:szCs w:val="28"/>
        </w:rPr>
        <w:t>Hlalele</w:t>
      </w:r>
      <w:proofErr w:type="spellEnd"/>
      <w:r>
        <w:rPr>
          <w:b/>
          <w:sz w:val="28"/>
          <w:szCs w:val="28"/>
        </w:rPr>
        <w:t xml:space="preserve"> </w:t>
      </w:r>
      <w:proofErr w:type="spellStart"/>
      <w:r>
        <w:rPr>
          <w:b/>
          <w:sz w:val="28"/>
          <w:szCs w:val="28"/>
        </w:rPr>
        <w:t>Hlaele</w:t>
      </w:r>
      <w:proofErr w:type="spellEnd"/>
      <w:r>
        <w:rPr>
          <w:b/>
          <w:sz w:val="28"/>
          <w:szCs w:val="28"/>
        </w:rPr>
        <w:t xml:space="preserve"> v Principal Secretary – Ministry of Public Service and </w:t>
      </w:r>
      <w:proofErr w:type="gramStart"/>
      <w:r>
        <w:rPr>
          <w:b/>
          <w:sz w:val="28"/>
          <w:szCs w:val="28"/>
        </w:rPr>
        <w:t xml:space="preserve">Others  </w:t>
      </w:r>
      <w:r w:rsidRPr="00D34D81">
        <w:rPr>
          <w:b/>
          <w:sz w:val="28"/>
          <w:szCs w:val="28"/>
        </w:rPr>
        <w:t>[</w:t>
      </w:r>
      <w:proofErr w:type="gramEnd"/>
      <w:r w:rsidRPr="00D34D81">
        <w:rPr>
          <w:b/>
          <w:sz w:val="28"/>
          <w:szCs w:val="28"/>
        </w:rPr>
        <w:t>202</w:t>
      </w:r>
      <w:r w:rsidR="00161793">
        <w:rPr>
          <w:b/>
          <w:sz w:val="28"/>
          <w:szCs w:val="28"/>
        </w:rPr>
        <w:t>2</w:t>
      </w:r>
      <w:r w:rsidRPr="00D34D81">
        <w:rPr>
          <w:b/>
          <w:sz w:val="28"/>
          <w:szCs w:val="28"/>
        </w:rPr>
        <w:t xml:space="preserve">] </w:t>
      </w:r>
      <w:bookmarkEnd w:id="0"/>
      <w:r>
        <w:rPr>
          <w:b/>
          <w:sz w:val="28"/>
          <w:szCs w:val="28"/>
        </w:rPr>
        <w:t>LSHC</w:t>
      </w:r>
      <w:r w:rsidR="005F6EB1">
        <w:rPr>
          <w:b/>
          <w:sz w:val="28"/>
          <w:szCs w:val="28"/>
        </w:rPr>
        <w:t xml:space="preserve"> 190</w:t>
      </w:r>
      <w:r>
        <w:rPr>
          <w:b/>
          <w:sz w:val="28"/>
          <w:szCs w:val="28"/>
        </w:rPr>
        <w:t xml:space="preserve"> </w:t>
      </w:r>
      <w:r w:rsidR="005F6EB1">
        <w:rPr>
          <w:b/>
          <w:sz w:val="28"/>
          <w:szCs w:val="28"/>
        </w:rPr>
        <w:t>CIV (15</w:t>
      </w:r>
      <w:r w:rsidR="005F6EB1" w:rsidRPr="005F6EB1">
        <w:rPr>
          <w:b/>
          <w:sz w:val="28"/>
          <w:szCs w:val="28"/>
          <w:vertAlign w:val="superscript"/>
        </w:rPr>
        <w:t>TH</w:t>
      </w:r>
      <w:r w:rsidR="005F6EB1">
        <w:rPr>
          <w:b/>
          <w:sz w:val="28"/>
          <w:szCs w:val="28"/>
        </w:rPr>
        <w:t xml:space="preserve"> August, 2022)</w:t>
      </w:r>
      <w:r w:rsidRPr="00D34D81">
        <w:rPr>
          <w:b/>
          <w:sz w:val="28"/>
          <w:szCs w:val="28"/>
        </w:rPr>
        <w:tab/>
      </w:r>
    </w:p>
    <w:p w14:paraId="12B93D9A" w14:textId="77777777" w:rsidR="002B2C5A" w:rsidRPr="00D34D81" w:rsidRDefault="002B2C5A" w:rsidP="002B2C5A">
      <w:pPr>
        <w:jc w:val="both"/>
        <w:rPr>
          <w:b/>
          <w:sz w:val="28"/>
          <w:szCs w:val="28"/>
        </w:rPr>
      </w:pPr>
      <w:r w:rsidRPr="00D34D81">
        <w:rPr>
          <w:b/>
          <w:sz w:val="28"/>
          <w:szCs w:val="28"/>
        </w:rPr>
        <w:tab/>
      </w:r>
      <w:r w:rsidRPr="00D34D81">
        <w:rPr>
          <w:b/>
          <w:sz w:val="28"/>
          <w:szCs w:val="28"/>
        </w:rPr>
        <w:tab/>
      </w:r>
      <w:r w:rsidRPr="00D34D81">
        <w:rPr>
          <w:b/>
          <w:sz w:val="28"/>
          <w:szCs w:val="28"/>
        </w:rPr>
        <w:tab/>
      </w:r>
      <w:r w:rsidRPr="00D34D81">
        <w:rPr>
          <w:b/>
          <w:sz w:val="28"/>
          <w:szCs w:val="28"/>
        </w:rPr>
        <w:tab/>
      </w:r>
      <w:r w:rsidRPr="00D34D81">
        <w:rPr>
          <w:b/>
          <w:sz w:val="28"/>
          <w:szCs w:val="28"/>
        </w:rPr>
        <w:tab/>
      </w:r>
    </w:p>
    <w:p w14:paraId="677D039A" w14:textId="77777777" w:rsidR="002B2C5A" w:rsidRPr="00BA6700" w:rsidRDefault="002B2C5A" w:rsidP="002B2C5A">
      <w:pPr>
        <w:jc w:val="center"/>
        <w:rPr>
          <w:b/>
        </w:rPr>
      </w:pPr>
    </w:p>
    <w:p w14:paraId="42000FCD" w14:textId="30C5B856" w:rsidR="002B2C5A" w:rsidRPr="00BA6700" w:rsidRDefault="00161793" w:rsidP="002B2C5A">
      <w:pPr>
        <w:jc w:val="center"/>
        <w:rPr>
          <w:b/>
          <w:sz w:val="32"/>
          <w:szCs w:val="32"/>
          <w:u w:val="single"/>
        </w:rPr>
      </w:pPr>
      <w:r>
        <w:rPr>
          <w:b/>
          <w:sz w:val="32"/>
          <w:szCs w:val="32"/>
          <w:u w:val="single"/>
        </w:rPr>
        <w:t xml:space="preserve">JUDGMENT </w:t>
      </w:r>
    </w:p>
    <w:p w14:paraId="176AF1AF" w14:textId="77777777" w:rsidR="002B2C5A" w:rsidRDefault="002B2C5A" w:rsidP="002B2C5A">
      <w:pPr>
        <w:ind w:right="720"/>
        <w:jc w:val="both"/>
      </w:pPr>
    </w:p>
    <w:p w14:paraId="7CC6819D" w14:textId="77777777" w:rsidR="002B2C5A" w:rsidRDefault="002B2C5A" w:rsidP="002B2C5A">
      <w:pPr>
        <w:spacing w:line="276" w:lineRule="auto"/>
        <w:ind w:right="720"/>
        <w:jc w:val="both"/>
        <w:rPr>
          <w:b/>
        </w:rPr>
      </w:pPr>
      <w:r>
        <w:rPr>
          <w:b/>
        </w:rPr>
        <w:t>Coram</w:t>
      </w:r>
      <w:r>
        <w:rPr>
          <w:b/>
        </w:rPr>
        <w:tab/>
      </w:r>
      <w:r>
        <w:rPr>
          <w:b/>
        </w:rPr>
        <w:tab/>
      </w:r>
      <w:r>
        <w:rPr>
          <w:b/>
        </w:rPr>
        <w:tab/>
        <w:t xml:space="preserve">: </w:t>
      </w:r>
      <w:proofErr w:type="spellStart"/>
      <w:r>
        <w:rPr>
          <w:b/>
        </w:rPr>
        <w:t>Mahase</w:t>
      </w:r>
      <w:proofErr w:type="spellEnd"/>
      <w:r>
        <w:rPr>
          <w:b/>
        </w:rPr>
        <w:t xml:space="preserve"> J </w:t>
      </w:r>
    </w:p>
    <w:p w14:paraId="66676955" w14:textId="16B7178F" w:rsidR="002B2C5A" w:rsidRDefault="002B2C5A" w:rsidP="002B2C5A">
      <w:pPr>
        <w:spacing w:line="276" w:lineRule="auto"/>
        <w:ind w:right="720"/>
        <w:jc w:val="both"/>
        <w:rPr>
          <w:b/>
        </w:rPr>
      </w:pPr>
      <w:r>
        <w:rPr>
          <w:b/>
        </w:rPr>
        <w:t>Date of hearing</w:t>
      </w:r>
      <w:r>
        <w:rPr>
          <w:b/>
        </w:rPr>
        <w:tab/>
        <w:t xml:space="preserve">: </w:t>
      </w:r>
      <w:r w:rsidR="00275A96">
        <w:rPr>
          <w:b/>
        </w:rPr>
        <w:t>14</w:t>
      </w:r>
      <w:r w:rsidR="00275A96" w:rsidRPr="00275A96">
        <w:rPr>
          <w:b/>
          <w:vertAlign w:val="superscript"/>
        </w:rPr>
        <w:t>th</w:t>
      </w:r>
      <w:r w:rsidR="00275A96">
        <w:rPr>
          <w:b/>
        </w:rPr>
        <w:t xml:space="preserve"> February 2022</w:t>
      </w:r>
    </w:p>
    <w:p w14:paraId="2840C11D" w14:textId="5BE874FC" w:rsidR="002B2C5A" w:rsidRDefault="002B2C5A" w:rsidP="002B2C5A">
      <w:pPr>
        <w:spacing w:line="276" w:lineRule="auto"/>
        <w:ind w:right="720"/>
        <w:jc w:val="both"/>
        <w:rPr>
          <w:b/>
          <w:i/>
          <w:u w:val="single"/>
        </w:rPr>
      </w:pPr>
      <w:r>
        <w:rPr>
          <w:b/>
        </w:rPr>
        <w:t xml:space="preserve">Date of Delivered </w:t>
      </w:r>
      <w:r>
        <w:rPr>
          <w:b/>
        </w:rPr>
        <w:tab/>
        <w:t xml:space="preserve">: </w:t>
      </w:r>
      <w:r w:rsidR="00275A96">
        <w:rPr>
          <w:b/>
        </w:rPr>
        <w:t>15</w:t>
      </w:r>
      <w:r w:rsidR="00275A96" w:rsidRPr="00275A96">
        <w:rPr>
          <w:b/>
          <w:vertAlign w:val="superscript"/>
        </w:rPr>
        <w:t>th</w:t>
      </w:r>
      <w:r w:rsidR="00275A96">
        <w:rPr>
          <w:b/>
        </w:rPr>
        <w:t xml:space="preserve"> August 2022</w:t>
      </w:r>
    </w:p>
    <w:p w14:paraId="573D4A34" w14:textId="77777777" w:rsidR="002B2C5A" w:rsidRDefault="002B2C5A" w:rsidP="002B2C5A">
      <w:pPr>
        <w:ind w:right="720"/>
        <w:jc w:val="center"/>
        <w:rPr>
          <w:b/>
          <w:i/>
          <w:u w:val="single"/>
        </w:rPr>
      </w:pPr>
    </w:p>
    <w:p w14:paraId="65549078" w14:textId="77777777" w:rsidR="002B2C5A" w:rsidRDefault="002B2C5A" w:rsidP="002B2C5A">
      <w:pPr>
        <w:ind w:right="720"/>
        <w:jc w:val="center"/>
        <w:rPr>
          <w:b/>
          <w:i/>
          <w:u w:val="single"/>
        </w:rPr>
      </w:pPr>
    </w:p>
    <w:p w14:paraId="78F12A7B" w14:textId="3AE18E83" w:rsidR="002B2C5A" w:rsidRDefault="002B2C5A" w:rsidP="002B2C5A">
      <w:pPr>
        <w:ind w:right="720"/>
        <w:jc w:val="center"/>
        <w:rPr>
          <w:b/>
          <w:i/>
          <w:u w:val="single"/>
        </w:rPr>
      </w:pPr>
    </w:p>
    <w:p w14:paraId="7A2504C3" w14:textId="7934B07C" w:rsidR="00DC317D" w:rsidRDefault="00DC317D" w:rsidP="002B2C5A">
      <w:pPr>
        <w:ind w:right="720"/>
        <w:jc w:val="center"/>
        <w:rPr>
          <w:b/>
          <w:i/>
          <w:u w:val="single"/>
        </w:rPr>
      </w:pPr>
    </w:p>
    <w:p w14:paraId="75638ACA" w14:textId="06D0706E" w:rsidR="00DC317D" w:rsidRDefault="00DC317D" w:rsidP="002B2C5A">
      <w:pPr>
        <w:ind w:right="720"/>
        <w:jc w:val="center"/>
        <w:rPr>
          <w:b/>
          <w:i/>
          <w:u w:val="single"/>
        </w:rPr>
      </w:pPr>
    </w:p>
    <w:p w14:paraId="0575E7FB" w14:textId="77777777" w:rsidR="00DC317D" w:rsidRDefault="00DC317D" w:rsidP="002B2C5A">
      <w:pPr>
        <w:ind w:right="720"/>
        <w:jc w:val="center"/>
        <w:rPr>
          <w:b/>
          <w:i/>
          <w:u w:val="single"/>
        </w:rPr>
      </w:pPr>
    </w:p>
    <w:p w14:paraId="56F7AFB0" w14:textId="77777777" w:rsidR="002B2C5A" w:rsidRDefault="002B2C5A" w:rsidP="002B2C5A">
      <w:pPr>
        <w:ind w:right="720"/>
        <w:jc w:val="both"/>
        <w:rPr>
          <w:b/>
          <w:i/>
          <w:u w:val="single"/>
        </w:rPr>
      </w:pPr>
      <w:r w:rsidRPr="003C13DD">
        <w:rPr>
          <w:b/>
          <w:i/>
          <w:u w:val="single"/>
        </w:rPr>
        <w:lastRenderedPageBreak/>
        <w:t>SUMMARY</w:t>
      </w:r>
    </w:p>
    <w:p w14:paraId="771BC847" w14:textId="77777777" w:rsidR="002B2C5A" w:rsidRPr="003C13DD" w:rsidRDefault="002B2C5A" w:rsidP="002B2C5A">
      <w:pPr>
        <w:ind w:right="720"/>
        <w:jc w:val="both"/>
        <w:rPr>
          <w:b/>
          <w:i/>
          <w:u w:val="single"/>
        </w:rPr>
      </w:pPr>
    </w:p>
    <w:p w14:paraId="7FDF47B9" w14:textId="5B64ECF9" w:rsidR="002B2C5A" w:rsidRDefault="00161793" w:rsidP="002B2C5A">
      <w:pPr>
        <w:spacing w:line="276" w:lineRule="auto"/>
        <w:ind w:left="720" w:right="720"/>
        <w:jc w:val="both"/>
        <w:rPr>
          <w:i/>
        </w:rPr>
      </w:pPr>
      <w:r>
        <w:rPr>
          <w:i/>
        </w:rPr>
        <w:t xml:space="preserve">The Rules of natural </w:t>
      </w:r>
      <w:proofErr w:type="gramStart"/>
      <w:r>
        <w:rPr>
          <w:i/>
        </w:rPr>
        <w:t xml:space="preserve">justice </w:t>
      </w:r>
      <w:r w:rsidR="002B2C5A">
        <w:rPr>
          <w:i/>
        </w:rPr>
        <w:t xml:space="preserve"> –</w:t>
      </w:r>
      <w:proofErr w:type="gramEnd"/>
      <w:r w:rsidR="002B2C5A">
        <w:rPr>
          <w:i/>
        </w:rPr>
        <w:t xml:space="preserve"> Transfer – No prehearing procedure followed before applicant was served with the letter of transfer – Actions of administrators to comply with principles of natural justice unless the law provides otherwise.</w:t>
      </w:r>
    </w:p>
    <w:p w14:paraId="33CF6ED5" w14:textId="17514E9E" w:rsidR="002B2C5A" w:rsidRDefault="002B2C5A" w:rsidP="002B2C5A">
      <w:pPr>
        <w:spacing w:line="276" w:lineRule="auto"/>
        <w:ind w:left="720" w:right="720"/>
        <w:jc w:val="both"/>
        <w:rPr>
          <w:i/>
        </w:rPr>
      </w:pPr>
    </w:p>
    <w:p w14:paraId="2541D359" w14:textId="77777777" w:rsidR="00DC317D" w:rsidRDefault="00DC317D" w:rsidP="002B2C5A">
      <w:pPr>
        <w:spacing w:line="276" w:lineRule="auto"/>
        <w:ind w:left="720" w:right="720"/>
        <w:jc w:val="both"/>
        <w:rPr>
          <w:i/>
        </w:rPr>
      </w:pPr>
    </w:p>
    <w:p w14:paraId="37DBA723" w14:textId="77777777" w:rsidR="002B2C5A" w:rsidRPr="00B84A1F" w:rsidRDefault="002B2C5A" w:rsidP="002B2C5A">
      <w:pPr>
        <w:ind w:right="720"/>
        <w:jc w:val="both"/>
        <w:rPr>
          <w:b/>
          <w:bCs/>
        </w:rPr>
      </w:pPr>
      <w:r w:rsidRPr="00B84A1F">
        <w:rPr>
          <w:b/>
          <w:bCs/>
        </w:rPr>
        <w:t>ANNOTATIONS</w:t>
      </w:r>
    </w:p>
    <w:p w14:paraId="00A7C7AE" w14:textId="77777777" w:rsidR="002B2C5A" w:rsidRPr="00B84A1F" w:rsidRDefault="002B2C5A" w:rsidP="002B2C5A">
      <w:pPr>
        <w:ind w:right="720"/>
        <w:jc w:val="both"/>
        <w:rPr>
          <w:b/>
          <w:bCs/>
        </w:rPr>
      </w:pPr>
    </w:p>
    <w:p w14:paraId="3FA40925" w14:textId="77777777" w:rsidR="002B2C5A" w:rsidRPr="00B84A1F" w:rsidRDefault="002B2C5A" w:rsidP="002B2C5A">
      <w:pPr>
        <w:ind w:right="720"/>
        <w:jc w:val="both"/>
        <w:rPr>
          <w:b/>
          <w:bCs/>
        </w:rPr>
      </w:pPr>
      <w:r w:rsidRPr="00B84A1F">
        <w:rPr>
          <w:b/>
          <w:bCs/>
        </w:rPr>
        <w:t>CITED CASES:</w:t>
      </w:r>
    </w:p>
    <w:p w14:paraId="12FFAD5B" w14:textId="2F322569" w:rsidR="002B2C5A" w:rsidRDefault="00275A96" w:rsidP="00927587">
      <w:pPr>
        <w:pStyle w:val="ListParagraph"/>
        <w:numPr>
          <w:ilvl w:val="0"/>
          <w:numId w:val="2"/>
        </w:numPr>
        <w:spacing w:after="240"/>
        <w:ind w:right="720"/>
        <w:jc w:val="both"/>
        <w:rPr>
          <w:b/>
        </w:rPr>
      </w:pPr>
      <w:r>
        <w:rPr>
          <w:b/>
        </w:rPr>
        <w:t>South Africa Roads Board v. Johannesburg City Council 1991 (4) S.A. (Aid)</w:t>
      </w:r>
    </w:p>
    <w:p w14:paraId="15F99DD2" w14:textId="77777777" w:rsidR="00275A96" w:rsidRDefault="00275A96" w:rsidP="00927587">
      <w:pPr>
        <w:pStyle w:val="ListParagraph"/>
        <w:numPr>
          <w:ilvl w:val="0"/>
          <w:numId w:val="2"/>
        </w:numPr>
        <w:spacing w:after="240"/>
        <w:ind w:right="720"/>
        <w:jc w:val="both"/>
        <w:rPr>
          <w:b/>
        </w:rPr>
      </w:pPr>
      <w:proofErr w:type="spellStart"/>
      <w:r>
        <w:rPr>
          <w:b/>
        </w:rPr>
        <w:t>Hokinyane</w:t>
      </w:r>
      <w:proofErr w:type="spellEnd"/>
      <w:r>
        <w:rPr>
          <w:b/>
        </w:rPr>
        <w:t xml:space="preserve"> v. Principal Secretary Ministry of Local Government and Chieftainship; CIV/APN/08/2009 (Unreported)</w:t>
      </w:r>
    </w:p>
    <w:p w14:paraId="2CBB061B" w14:textId="652F1843" w:rsidR="00275A96" w:rsidRDefault="00275A96" w:rsidP="00927587">
      <w:pPr>
        <w:pStyle w:val="ListParagraph"/>
        <w:numPr>
          <w:ilvl w:val="0"/>
          <w:numId w:val="2"/>
        </w:numPr>
        <w:spacing w:after="240"/>
        <w:ind w:right="720"/>
        <w:jc w:val="both"/>
        <w:rPr>
          <w:b/>
        </w:rPr>
      </w:pPr>
      <w:proofErr w:type="spellStart"/>
      <w:r>
        <w:rPr>
          <w:b/>
        </w:rPr>
        <w:t>Sebophe</w:t>
      </w:r>
      <w:proofErr w:type="spellEnd"/>
      <w:r>
        <w:rPr>
          <w:b/>
        </w:rPr>
        <w:t xml:space="preserve"> v. </w:t>
      </w:r>
      <w:proofErr w:type="spellStart"/>
      <w:r>
        <w:rPr>
          <w:b/>
        </w:rPr>
        <w:t>Compol</w:t>
      </w:r>
      <w:proofErr w:type="spellEnd"/>
      <w:r>
        <w:rPr>
          <w:b/>
        </w:rPr>
        <w:t>, C. of A. (CIV) No. 6 of 2019</w:t>
      </w:r>
    </w:p>
    <w:p w14:paraId="31D1FF6B" w14:textId="74ABB8CF" w:rsidR="00275A96" w:rsidRDefault="00275A96" w:rsidP="00927587">
      <w:pPr>
        <w:pStyle w:val="ListParagraph"/>
        <w:numPr>
          <w:ilvl w:val="0"/>
          <w:numId w:val="2"/>
        </w:numPr>
        <w:spacing w:after="240"/>
        <w:ind w:right="720"/>
        <w:jc w:val="both"/>
        <w:rPr>
          <w:b/>
        </w:rPr>
      </w:pPr>
      <w:r>
        <w:rPr>
          <w:b/>
        </w:rPr>
        <w:t>‘</w:t>
      </w:r>
      <w:proofErr w:type="spellStart"/>
      <w:r>
        <w:rPr>
          <w:b/>
        </w:rPr>
        <w:t>Mamonyane</w:t>
      </w:r>
      <w:proofErr w:type="spellEnd"/>
      <w:r>
        <w:rPr>
          <w:b/>
        </w:rPr>
        <w:t xml:space="preserve"> </w:t>
      </w:r>
      <w:proofErr w:type="spellStart"/>
      <w:r>
        <w:rPr>
          <w:b/>
        </w:rPr>
        <w:t>Matebesi</w:t>
      </w:r>
      <w:proofErr w:type="spellEnd"/>
      <w:r>
        <w:rPr>
          <w:b/>
        </w:rPr>
        <w:t xml:space="preserve"> v. Director Immigration and Others C. of A.  (CIV) No. 2 of 1996</w:t>
      </w:r>
    </w:p>
    <w:p w14:paraId="636A9D92" w14:textId="0C2BCB26" w:rsidR="00275A96" w:rsidRDefault="00275A96" w:rsidP="00927587">
      <w:pPr>
        <w:pStyle w:val="ListParagraph"/>
        <w:numPr>
          <w:ilvl w:val="0"/>
          <w:numId w:val="2"/>
        </w:numPr>
        <w:spacing w:after="240"/>
        <w:ind w:right="720"/>
        <w:jc w:val="both"/>
        <w:rPr>
          <w:b/>
        </w:rPr>
      </w:pPr>
      <w:r>
        <w:rPr>
          <w:b/>
        </w:rPr>
        <w:t xml:space="preserve">Mabaso and Others v. Principal Secretary Ministry of Public Service and </w:t>
      </w:r>
      <w:proofErr w:type="gramStart"/>
      <w:r>
        <w:rPr>
          <w:b/>
        </w:rPr>
        <w:t>Another:-</w:t>
      </w:r>
      <w:proofErr w:type="gramEnd"/>
      <w:r>
        <w:rPr>
          <w:b/>
        </w:rPr>
        <w:t xml:space="preserve"> CIV/APN/146/2021 </w:t>
      </w:r>
    </w:p>
    <w:p w14:paraId="0D04723F" w14:textId="25F300F5" w:rsidR="00275A96" w:rsidRDefault="00275A96" w:rsidP="00927587">
      <w:pPr>
        <w:pStyle w:val="ListParagraph"/>
        <w:numPr>
          <w:ilvl w:val="0"/>
          <w:numId w:val="2"/>
        </w:numPr>
        <w:spacing w:after="240"/>
        <w:ind w:right="720"/>
        <w:jc w:val="both"/>
        <w:rPr>
          <w:b/>
        </w:rPr>
      </w:pPr>
      <w:proofErr w:type="spellStart"/>
      <w:r>
        <w:rPr>
          <w:b/>
        </w:rPr>
        <w:t>Kanono</w:t>
      </w:r>
      <w:proofErr w:type="spellEnd"/>
      <w:r>
        <w:rPr>
          <w:b/>
        </w:rPr>
        <w:t xml:space="preserve"> v. Principal Secretary Ministry of Foreign Affairs and Others, CIV/APN/149/2021 </w:t>
      </w:r>
      <w:hyperlink r:id="rId7" w:history="1">
        <w:r w:rsidRPr="00123CBC">
          <w:rPr>
            <w:rStyle w:val="Hyperlink"/>
            <w:b/>
          </w:rPr>
          <w:t>www.lesotholii.rog</w:t>
        </w:r>
      </w:hyperlink>
      <w:r>
        <w:rPr>
          <w:b/>
        </w:rPr>
        <w:t xml:space="preserve"> </w:t>
      </w:r>
    </w:p>
    <w:p w14:paraId="76787F9B" w14:textId="136257E4" w:rsidR="00275A96" w:rsidRDefault="00275A96" w:rsidP="00927587">
      <w:pPr>
        <w:pStyle w:val="ListParagraph"/>
        <w:numPr>
          <w:ilvl w:val="0"/>
          <w:numId w:val="2"/>
        </w:numPr>
        <w:spacing w:after="240"/>
        <w:ind w:right="720"/>
        <w:jc w:val="both"/>
        <w:rPr>
          <w:b/>
        </w:rPr>
      </w:pPr>
      <w:proofErr w:type="spellStart"/>
      <w:r>
        <w:rPr>
          <w:b/>
        </w:rPr>
        <w:t>Matebesi</w:t>
      </w:r>
      <w:proofErr w:type="spellEnd"/>
      <w:r>
        <w:rPr>
          <w:b/>
        </w:rPr>
        <w:t xml:space="preserve"> v. Director of Immigra</w:t>
      </w:r>
      <w:r w:rsidR="00927587">
        <w:rPr>
          <w:b/>
        </w:rPr>
        <w:t>tion and Others, LAC, (1995-1999)</w:t>
      </w:r>
    </w:p>
    <w:p w14:paraId="3ED293D4" w14:textId="15C2E3B1" w:rsidR="00927587" w:rsidRDefault="00927587" w:rsidP="00927587">
      <w:pPr>
        <w:pStyle w:val="ListParagraph"/>
        <w:numPr>
          <w:ilvl w:val="0"/>
          <w:numId w:val="2"/>
        </w:numPr>
        <w:spacing w:after="240"/>
        <w:ind w:right="720"/>
        <w:jc w:val="both"/>
        <w:rPr>
          <w:b/>
        </w:rPr>
      </w:pPr>
      <w:proofErr w:type="spellStart"/>
      <w:r>
        <w:rPr>
          <w:b/>
        </w:rPr>
        <w:t>Sekoai</w:t>
      </w:r>
      <w:proofErr w:type="spellEnd"/>
      <w:r>
        <w:rPr>
          <w:b/>
        </w:rPr>
        <w:t xml:space="preserve"> v. Judicial Service Commission and Others (2019) LSHC 12</w:t>
      </w:r>
    </w:p>
    <w:p w14:paraId="174A3C80" w14:textId="77777777" w:rsidR="002B2C5A" w:rsidRDefault="002B2C5A" w:rsidP="002B2C5A">
      <w:pPr>
        <w:ind w:right="720"/>
        <w:jc w:val="both"/>
        <w:rPr>
          <w:b/>
        </w:rPr>
      </w:pPr>
    </w:p>
    <w:p w14:paraId="15FFBE2A" w14:textId="77777777" w:rsidR="002B2C5A" w:rsidRPr="00B43020" w:rsidRDefault="002B2C5A" w:rsidP="002B2C5A">
      <w:pPr>
        <w:ind w:right="720"/>
        <w:jc w:val="both"/>
        <w:rPr>
          <w:b/>
          <w:bCs/>
        </w:rPr>
      </w:pPr>
      <w:r w:rsidRPr="00B43020">
        <w:rPr>
          <w:b/>
          <w:bCs/>
        </w:rPr>
        <w:t xml:space="preserve">STATUTES </w:t>
      </w:r>
    </w:p>
    <w:p w14:paraId="0F2F0590" w14:textId="41330AC5" w:rsidR="002B2C5A" w:rsidRDefault="00927587" w:rsidP="00927587">
      <w:pPr>
        <w:pStyle w:val="ListParagraph"/>
        <w:numPr>
          <w:ilvl w:val="0"/>
          <w:numId w:val="2"/>
        </w:numPr>
        <w:spacing w:line="360" w:lineRule="auto"/>
        <w:ind w:right="720"/>
        <w:jc w:val="both"/>
        <w:rPr>
          <w:b/>
        </w:rPr>
      </w:pPr>
      <w:r>
        <w:rPr>
          <w:b/>
        </w:rPr>
        <w:t>Public Service Regulations 2008</w:t>
      </w:r>
    </w:p>
    <w:p w14:paraId="5E310513" w14:textId="0209137B" w:rsidR="00927587" w:rsidRDefault="00927587" w:rsidP="00927587">
      <w:pPr>
        <w:pStyle w:val="ListParagraph"/>
        <w:numPr>
          <w:ilvl w:val="0"/>
          <w:numId w:val="2"/>
        </w:numPr>
        <w:spacing w:line="360" w:lineRule="auto"/>
        <w:ind w:right="720"/>
        <w:jc w:val="both"/>
        <w:rPr>
          <w:b/>
        </w:rPr>
      </w:pPr>
      <w:r>
        <w:rPr>
          <w:b/>
        </w:rPr>
        <w:t>Public Service Act 2005</w:t>
      </w:r>
    </w:p>
    <w:p w14:paraId="313D03C4" w14:textId="567DB0EB" w:rsidR="00927587" w:rsidRPr="00927587" w:rsidRDefault="00927587" w:rsidP="00927587">
      <w:pPr>
        <w:pStyle w:val="ListParagraph"/>
        <w:numPr>
          <w:ilvl w:val="0"/>
          <w:numId w:val="2"/>
        </w:numPr>
        <w:spacing w:line="360" w:lineRule="auto"/>
        <w:ind w:right="720"/>
        <w:jc w:val="both"/>
        <w:rPr>
          <w:b/>
        </w:rPr>
      </w:pPr>
      <w:r>
        <w:rPr>
          <w:b/>
        </w:rPr>
        <w:t>Legal Notice No. 32 of 2011 – Basic Conditions of Employment for Public Officers (BCE)</w:t>
      </w:r>
    </w:p>
    <w:p w14:paraId="19F5108C" w14:textId="77777777" w:rsidR="002B2C5A" w:rsidRDefault="002B2C5A" w:rsidP="002B2C5A">
      <w:pPr>
        <w:ind w:right="720"/>
        <w:jc w:val="both"/>
        <w:rPr>
          <w:b/>
        </w:rPr>
      </w:pPr>
    </w:p>
    <w:p w14:paraId="69889D47" w14:textId="77777777" w:rsidR="002B2C5A" w:rsidRDefault="002B2C5A" w:rsidP="002B2C5A">
      <w:pPr>
        <w:ind w:right="720"/>
        <w:jc w:val="both"/>
        <w:rPr>
          <w:b/>
        </w:rPr>
      </w:pPr>
      <w:r>
        <w:rPr>
          <w:b/>
        </w:rPr>
        <w:t>BOOKS</w:t>
      </w:r>
    </w:p>
    <w:p w14:paraId="3906A581" w14:textId="578BD2DC" w:rsidR="002B2C5A" w:rsidRDefault="00927587" w:rsidP="002B2C5A">
      <w:pPr>
        <w:pStyle w:val="ListParagraph"/>
        <w:numPr>
          <w:ilvl w:val="0"/>
          <w:numId w:val="1"/>
        </w:numPr>
        <w:ind w:right="720"/>
        <w:jc w:val="both"/>
        <w:rPr>
          <w:b/>
        </w:rPr>
      </w:pPr>
      <w:r>
        <w:rPr>
          <w:b/>
        </w:rPr>
        <w:t>Baxter L. Hoexter C – Administration Law 1984 – Juda Page 587</w:t>
      </w:r>
    </w:p>
    <w:p w14:paraId="4F08113E" w14:textId="77777777" w:rsidR="002B2C5A" w:rsidRPr="008D1177" w:rsidRDefault="002B2C5A" w:rsidP="002B2C5A">
      <w:pPr>
        <w:pStyle w:val="ListParagraph"/>
        <w:ind w:left="1080" w:right="720"/>
        <w:rPr>
          <w:b/>
        </w:rPr>
      </w:pPr>
      <w:r w:rsidRPr="008D1177">
        <w:rPr>
          <w:b/>
        </w:rPr>
        <w:t xml:space="preserve"> </w:t>
      </w:r>
    </w:p>
    <w:p w14:paraId="038A4707" w14:textId="7B0A7F9D" w:rsidR="002B2C5A" w:rsidRDefault="002B2C5A" w:rsidP="002B2C5A">
      <w:pPr>
        <w:ind w:right="720"/>
      </w:pPr>
    </w:p>
    <w:p w14:paraId="5CCEAAFC" w14:textId="7F82769C" w:rsidR="00927587" w:rsidRDefault="00927587" w:rsidP="002B2C5A">
      <w:pPr>
        <w:ind w:right="720"/>
      </w:pPr>
    </w:p>
    <w:p w14:paraId="4B0D428C" w14:textId="56BEC2B5" w:rsidR="00927587" w:rsidRDefault="00927587" w:rsidP="002B2C5A">
      <w:pPr>
        <w:ind w:right="720"/>
      </w:pPr>
    </w:p>
    <w:p w14:paraId="6F408F64" w14:textId="77777777" w:rsidR="00927587" w:rsidRDefault="00927587" w:rsidP="002B2C5A">
      <w:pPr>
        <w:ind w:right="720"/>
      </w:pPr>
    </w:p>
    <w:p w14:paraId="6AD3804D" w14:textId="6512202D" w:rsidR="002B2C5A" w:rsidRDefault="002B2C5A" w:rsidP="002B2C5A">
      <w:pPr>
        <w:spacing w:line="360" w:lineRule="auto"/>
        <w:ind w:left="720" w:right="720" w:hanging="720"/>
        <w:jc w:val="both"/>
        <w:rPr>
          <w:sz w:val="28"/>
          <w:szCs w:val="28"/>
        </w:rPr>
      </w:pPr>
      <w:r w:rsidRPr="00BA6700">
        <w:rPr>
          <w:sz w:val="28"/>
          <w:szCs w:val="28"/>
        </w:rPr>
        <w:lastRenderedPageBreak/>
        <w:t>[1]</w:t>
      </w:r>
      <w:r w:rsidRPr="00BA6700">
        <w:rPr>
          <w:sz w:val="28"/>
          <w:szCs w:val="28"/>
        </w:rPr>
        <w:tab/>
      </w:r>
      <w:r w:rsidR="002F6CF2">
        <w:rPr>
          <w:b/>
          <w:sz w:val="28"/>
          <w:szCs w:val="28"/>
        </w:rPr>
        <w:t xml:space="preserve">Introduction </w:t>
      </w:r>
    </w:p>
    <w:p w14:paraId="4EEE02FB" w14:textId="1AC9CFEA" w:rsidR="002B2C5A" w:rsidRDefault="002B2C5A" w:rsidP="002B2C5A">
      <w:pPr>
        <w:spacing w:line="360" w:lineRule="auto"/>
        <w:ind w:left="720"/>
        <w:jc w:val="both"/>
        <w:rPr>
          <w:sz w:val="28"/>
          <w:szCs w:val="28"/>
        </w:rPr>
      </w:pPr>
      <w:r>
        <w:rPr>
          <w:sz w:val="28"/>
          <w:szCs w:val="28"/>
        </w:rPr>
        <w:t xml:space="preserve">The applicant </w:t>
      </w:r>
      <w:r w:rsidR="002F6CF2">
        <w:rPr>
          <w:sz w:val="28"/>
          <w:szCs w:val="28"/>
        </w:rPr>
        <w:t>is challenging the decision of the first up to the third respondents of transferring him from on</w:t>
      </w:r>
      <w:r w:rsidR="00927587">
        <w:rPr>
          <w:sz w:val="28"/>
          <w:szCs w:val="28"/>
        </w:rPr>
        <w:t>e</w:t>
      </w:r>
      <w:r w:rsidR="002F6CF2">
        <w:rPr>
          <w:sz w:val="28"/>
          <w:szCs w:val="28"/>
        </w:rPr>
        <w:t xml:space="preserve"> government ministry to the other.</w:t>
      </w:r>
    </w:p>
    <w:p w14:paraId="080C4EE0" w14:textId="5B3AA6C3" w:rsidR="002F6CF2" w:rsidRDefault="002F6CF2" w:rsidP="002F6CF2">
      <w:pPr>
        <w:spacing w:line="360" w:lineRule="auto"/>
        <w:jc w:val="both"/>
        <w:rPr>
          <w:sz w:val="28"/>
          <w:szCs w:val="28"/>
        </w:rPr>
      </w:pPr>
    </w:p>
    <w:p w14:paraId="741C7A4D" w14:textId="0773A029" w:rsidR="002F6CF2" w:rsidRDefault="002F6CF2" w:rsidP="002F6CF2">
      <w:pPr>
        <w:spacing w:line="360" w:lineRule="auto"/>
        <w:jc w:val="both"/>
        <w:rPr>
          <w:sz w:val="28"/>
          <w:szCs w:val="28"/>
        </w:rPr>
      </w:pPr>
      <w:r>
        <w:rPr>
          <w:sz w:val="28"/>
          <w:szCs w:val="28"/>
        </w:rPr>
        <w:t>[2]</w:t>
      </w:r>
      <w:r>
        <w:rPr>
          <w:sz w:val="28"/>
          <w:szCs w:val="28"/>
        </w:rPr>
        <w:tab/>
      </w:r>
      <w:r w:rsidRPr="002F6CF2">
        <w:rPr>
          <w:b/>
          <w:bCs/>
          <w:sz w:val="28"/>
          <w:szCs w:val="28"/>
        </w:rPr>
        <w:t>Factual background</w:t>
      </w:r>
      <w:r>
        <w:rPr>
          <w:sz w:val="28"/>
          <w:szCs w:val="28"/>
        </w:rPr>
        <w:t xml:space="preserve"> </w:t>
      </w:r>
    </w:p>
    <w:p w14:paraId="79D3F3DF" w14:textId="573341DF" w:rsidR="002F6CF2" w:rsidRDefault="008A4F30" w:rsidP="008A4F30">
      <w:pPr>
        <w:spacing w:line="360" w:lineRule="auto"/>
        <w:ind w:left="720"/>
        <w:jc w:val="both"/>
        <w:rPr>
          <w:sz w:val="28"/>
          <w:szCs w:val="28"/>
        </w:rPr>
      </w:pPr>
      <w:r>
        <w:rPr>
          <w:sz w:val="28"/>
          <w:szCs w:val="28"/>
        </w:rPr>
        <w:t>The applicant has been the Deputy Principal Secretary in the Ministry of Forestry and Land Reclamation (Ministry of Agriculture) from October 2020, up until the 9</w:t>
      </w:r>
      <w:r w:rsidRPr="008A4F30">
        <w:rPr>
          <w:sz w:val="28"/>
          <w:szCs w:val="28"/>
          <w:vertAlign w:val="superscript"/>
        </w:rPr>
        <w:t>th</w:t>
      </w:r>
      <w:r>
        <w:rPr>
          <w:sz w:val="28"/>
          <w:szCs w:val="28"/>
        </w:rPr>
        <w:t xml:space="preserve"> February 2022 when he was transferred from there to the Ministry of Tourism </w:t>
      </w:r>
      <w:r w:rsidR="00161793">
        <w:rPr>
          <w:sz w:val="28"/>
          <w:szCs w:val="28"/>
        </w:rPr>
        <w:t>with imme</w:t>
      </w:r>
      <w:r>
        <w:rPr>
          <w:sz w:val="28"/>
          <w:szCs w:val="28"/>
        </w:rPr>
        <w:t>diate</w:t>
      </w:r>
      <w:r w:rsidR="00161793">
        <w:rPr>
          <w:sz w:val="28"/>
          <w:szCs w:val="28"/>
        </w:rPr>
        <w:t xml:space="preserve"> effect</w:t>
      </w:r>
      <w:r>
        <w:rPr>
          <w:sz w:val="28"/>
          <w:szCs w:val="28"/>
        </w:rPr>
        <w:t>.</w:t>
      </w:r>
    </w:p>
    <w:p w14:paraId="52CF19F5" w14:textId="77777777" w:rsidR="008A4F30" w:rsidRDefault="008A4F30" w:rsidP="008A4F30">
      <w:pPr>
        <w:spacing w:line="360" w:lineRule="auto"/>
        <w:ind w:left="720"/>
        <w:jc w:val="both"/>
        <w:rPr>
          <w:sz w:val="28"/>
          <w:szCs w:val="28"/>
        </w:rPr>
      </w:pPr>
    </w:p>
    <w:p w14:paraId="1875C748" w14:textId="30EC54A4" w:rsidR="008A4F30" w:rsidRDefault="008A4F30" w:rsidP="008A3C50">
      <w:pPr>
        <w:spacing w:line="360" w:lineRule="auto"/>
        <w:ind w:left="720" w:hanging="720"/>
        <w:jc w:val="both"/>
        <w:rPr>
          <w:sz w:val="28"/>
          <w:szCs w:val="28"/>
        </w:rPr>
      </w:pPr>
      <w:r>
        <w:rPr>
          <w:sz w:val="28"/>
          <w:szCs w:val="28"/>
        </w:rPr>
        <w:t>[3]</w:t>
      </w:r>
      <w:r>
        <w:rPr>
          <w:sz w:val="28"/>
          <w:szCs w:val="28"/>
        </w:rPr>
        <w:tab/>
        <w:t>Applicant challenged this transfer firstly by writing a letter; annexure “HH3”.  The said letter is in response to the seco</w:t>
      </w:r>
      <w:r w:rsidR="008A3C50">
        <w:rPr>
          <w:sz w:val="28"/>
          <w:szCs w:val="28"/>
        </w:rPr>
        <w:t>n</w:t>
      </w:r>
      <w:r>
        <w:rPr>
          <w:sz w:val="28"/>
          <w:szCs w:val="28"/>
        </w:rPr>
        <w:t xml:space="preserve">d </w:t>
      </w:r>
      <w:r w:rsidR="00161793">
        <w:rPr>
          <w:sz w:val="28"/>
          <w:szCs w:val="28"/>
        </w:rPr>
        <w:t xml:space="preserve">respondent’s </w:t>
      </w:r>
      <w:r>
        <w:rPr>
          <w:sz w:val="28"/>
          <w:szCs w:val="28"/>
        </w:rPr>
        <w:t>letter</w:t>
      </w:r>
      <w:r w:rsidR="008A3C50">
        <w:rPr>
          <w:sz w:val="28"/>
          <w:szCs w:val="28"/>
        </w:rPr>
        <w:t xml:space="preserve"> informing him of his transfer.  This has been written </w:t>
      </w:r>
      <w:r w:rsidR="00C51D64">
        <w:rPr>
          <w:sz w:val="28"/>
          <w:szCs w:val="28"/>
        </w:rPr>
        <w:t>by the Principal Secretary, Adv. M</w:t>
      </w:r>
      <w:r w:rsidR="00161793">
        <w:rPr>
          <w:sz w:val="28"/>
          <w:szCs w:val="28"/>
        </w:rPr>
        <w:t>ole</w:t>
      </w:r>
      <w:r w:rsidR="00C51D64">
        <w:rPr>
          <w:sz w:val="28"/>
          <w:szCs w:val="28"/>
        </w:rPr>
        <w:t xml:space="preserve"> Kumalo.  Prior to that, in the year 2020, a similar letter was written to the applicant by the Ministry of Public Service.  There is nothing on record indicating the response of the applicant to this letter.</w:t>
      </w:r>
    </w:p>
    <w:p w14:paraId="1299AD24" w14:textId="2C93FFB8" w:rsidR="00C51D64" w:rsidRDefault="00C51D64" w:rsidP="008A3C50">
      <w:pPr>
        <w:spacing w:line="360" w:lineRule="auto"/>
        <w:ind w:left="720" w:hanging="720"/>
        <w:jc w:val="both"/>
        <w:rPr>
          <w:sz w:val="28"/>
          <w:szCs w:val="28"/>
        </w:rPr>
      </w:pPr>
    </w:p>
    <w:p w14:paraId="44C5EDD1" w14:textId="3F8201CD" w:rsidR="00C51D64" w:rsidRDefault="00C51D64" w:rsidP="008A3C50">
      <w:pPr>
        <w:spacing w:line="360" w:lineRule="auto"/>
        <w:ind w:left="720" w:hanging="720"/>
        <w:jc w:val="both"/>
        <w:rPr>
          <w:sz w:val="28"/>
          <w:szCs w:val="28"/>
        </w:rPr>
      </w:pPr>
      <w:r>
        <w:rPr>
          <w:sz w:val="28"/>
          <w:szCs w:val="28"/>
        </w:rPr>
        <w:t>[4]</w:t>
      </w:r>
      <w:r>
        <w:rPr>
          <w:sz w:val="28"/>
          <w:szCs w:val="28"/>
        </w:rPr>
        <w:tab/>
        <w:t xml:space="preserve">There is also not any record indicating </w:t>
      </w:r>
      <w:proofErr w:type="gramStart"/>
      <w:r>
        <w:rPr>
          <w:sz w:val="28"/>
          <w:szCs w:val="28"/>
        </w:rPr>
        <w:t>whether or not</w:t>
      </w:r>
      <w:proofErr w:type="gramEnd"/>
      <w:r>
        <w:rPr>
          <w:sz w:val="28"/>
          <w:szCs w:val="28"/>
        </w:rPr>
        <w:t xml:space="preserve"> the current Principal Secretary, Adv. M. Kumalo ever responded to the applicant’s letter dated the 9</w:t>
      </w:r>
      <w:r w:rsidRPr="00C51D64">
        <w:rPr>
          <w:sz w:val="28"/>
          <w:szCs w:val="28"/>
          <w:vertAlign w:val="superscript"/>
        </w:rPr>
        <w:t>th</w:t>
      </w:r>
      <w:r>
        <w:rPr>
          <w:sz w:val="28"/>
          <w:szCs w:val="28"/>
        </w:rPr>
        <w:t xml:space="preserve"> February 2022.</w:t>
      </w:r>
      <w:r w:rsidR="001B2169">
        <w:rPr>
          <w:sz w:val="28"/>
          <w:szCs w:val="28"/>
        </w:rPr>
        <w:t xml:space="preserve">  The applicant has since approached this Court on urgent basis seeking the prayers spelt out in the notice of motion.  </w:t>
      </w:r>
      <w:proofErr w:type="gramStart"/>
      <w:r w:rsidR="001B2169">
        <w:rPr>
          <w:sz w:val="28"/>
          <w:szCs w:val="28"/>
        </w:rPr>
        <w:t>Of</w:t>
      </w:r>
      <w:r w:rsidR="003D54D6">
        <w:rPr>
          <w:sz w:val="28"/>
          <w:szCs w:val="28"/>
        </w:rPr>
        <w:t xml:space="preserve"> </w:t>
      </w:r>
      <w:r w:rsidR="001B2169">
        <w:rPr>
          <w:sz w:val="28"/>
          <w:szCs w:val="28"/>
        </w:rPr>
        <w:t>course</w:t>
      </w:r>
      <w:proofErr w:type="gramEnd"/>
      <w:r w:rsidR="001B2169">
        <w:rPr>
          <w:sz w:val="28"/>
          <w:szCs w:val="28"/>
        </w:rPr>
        <w:t xml:space="preserve"> prayer 1 (a) relates to dispensation </w:t>
      </w:r>
      <w:r w:rsidR="00161793">
        <w:rPr>
          <w:sz w:val="28"/>
          <w:szCs w:val="28"/>
        </w:rPr>
        <w:t>with</w:t>
      </w:r>
      <w:r w:rsidR="001B2169">
        <w:rPr>
          <w:sz w:val="28"/>
          <w:szCs w:val="28"/>
        </w:rPr>
        <w:t xml:space="preserve"> the Rules of Court due to urgency of the matter.</w:t>
      </w:r>
    </w:p>
    <w:p w14:paraId="0B742391" w14:textId="707A6741" w:rsidR="00E3050C" w:rsidRDefault="00E3050C" w:rsidP="008A3C50">
      <w:pPr>
        <w:spacing w:line="360" w:lineRule="auto"/>
        <w:ind w:left="720" w:hanging="720"/>
        <w:jc w:val="both"/>
        <w:rPr>
          <w:sz w:val="28"/>
          <w:szCs w:val="28"/>
        </w:rPr>
      </w:pPr>
    </w:p>
    <w:p w14:paraId="22D81DF4" w14:textId="51420B90" w:rsidR="0091738D" w:rsidRDefault="0091738D" w:rsidP="008A3C50">
      <w:pPr>
        <w:spacing w:line="360" w:lineRule="auto"/>
        <w:ind w:left="720" w:hanging="720"/>
        <w:jc w:val="both"/>
        <w:rPr>
          <w:sz w:val="28"/>
          <w:szCs w:val="28"/>
        </w:rPr>
      </w:pPr>
      <w:r>
        <w:rPr>
          <w:sz w:val="28"/>
          <w:szCs w:val="28"/>
        </w:rPr>
        <w:t>[5]</w:t>
      </w:r>
      <w:r>
        <w:rPr>
          <w:sz w:val="28"/>
          <w:szCs w:val="28"/>
        </w:rPr>
        <w:tab/>
        <w:t>In brief, he seeks in praye</w:t>
      </w:r>
      <w:r w:rsidR="00557217">
        <w:rPr>
          <w:sz w:val="28"/>
          <w:szCs w:val="28"/>
        </w:rPr>
        <w:t xml:space="preserve">r </w:t>
      </w:r>
      <w:r>
        <w:rPr>
          <w:sz w:val="28"/>
          <w:szCs w:val="28"/>
        </w:rPr>
        <w:t xml:space="preserve">1(b) </w:t>
      </w:r>
      <w:r w:rsidR="00161793">
        <w:rPr>
          <w:sz w:val="28"/>
          <w:szCs w:val="28"/>
        </w:rPr>
        <w:t xml:space="preserve">the </w:t>
      </w:r>
      <w:r>
        <w:rPr>
          <w:sz w:val="28"/>
          <w:szCs w:val="28"/>
        </w:rPr>
        <w:t xml:space="preserve">stay of the decision of the first respondent to transfer </w:t>
      </w:r>
      <w:r w:rsidR="00161793">
        <w:rPr>
          <w:sz w:val="28"/>
          <w:szCs w:val="28"/>
        </w:rPr>
        <w:t xml:space="preserve">him with immediate </w:t>
      </w:r>
      <w:r>
        <w:rPr>
          <w:sz w:val="28"/>
          <w:szCs w:val="28"/>
        </w:rPr>
        <w:t xml:space="preserve">effect pending finalization of this application.  In prayer 1 (c) he seeks that this Court should interdict the respondents from </w:t>
      </w:r>
      <w:r>
        <w:rPr>
          <w:sz w:val="28"/>
          <w:szCs w:val="28"/>
        </w:rPr>
        <w:lastRenderedPageBreak/>
        <w:t xml:space="preserve">effecting the transfer issued out by the first respondent </w:t>
      </w:r>
      <w:r w:rsidR="0082275B">
        <w:rPr>
          <w:sz w:val="28"/>
          <w:szCs w:val="28"/>
        </w:rPr>
        <w:t>pending finalization of this matter.</w:t>
      </w:r>
    </w:p>
    <w:p w14:paraId="00121FE0" w14:textId="525D92CA" w:rsidR="0082275B" w:rsidRDefault="0082275B" w:rsidP="008A3C50">
      <w:pPr>
        <w:spacing w:line="360" w:lineRule="auto"/>
        <w:ind w:left="720" w:hanging="720"/>
        <w:jc w:val="both"/>
        <w:rPr>
          <w:sz w:val="28"/>
          <w:szCs w:val="28"/>
        </w:rPr>
      </w:pPr>
    </w:p>
    <w:p w14:paraId="6AD534FC" w14:textId="5590992B" w:rsidR="0082275B" w:rsidRDefault="0082275B" w:rsidP="008A3C50">
      <w:pPr>
        <w:spacing w:line="360" w:lineRule="auto"/>
        <w:ind w:left="720" w:hanging="720"/>
        <w:jc w:val="both"/>
        <w:rPr>
          <w:sz w:val="28"/>
          <w:szCs w:val="28"/>
        </w:rPr>
      </w:pPr>
      <w:r>
        <w:rPr>
          <w:sz w:val="28"/>
          <w:szCs w:val="28"/>
        </w:rPr>
        <w:t>[6]</w:t>
      </w:r>
      <w:r>
        <w:rPr>
          <w:sz w:val="28"/>
          <w:szCs w:val="28"/>
        </w:rPr>
        <w:tab/>
        <w:t xml:space="preserve">In prayer 2 he prays that this Court should declare the said transfer as being invalid, void and of no legal </w:t>
      </w:r>
      <w:r w:rsidR="00161793">
        <w:rPr>
          <w:sz w:val="28"/>
          <w:szCs w:val="28"/>
        </w:rPr>
        <w:t>force</w:t>
      </w:r>
      <w:r>
        <w:rPr>
          <w:sz w:val="28"/>
          <w:szCs w:val="28"/>
        </w:rPr>
        <w:t xml:space="preserve"> and </w:t>
      </w:r>
      <w:r w:rsidR="00161793">
        <w:rPr>
          <w:sz w:val="28"/>
          <w:szCs w:val="28"/>
        </w:rPr>
        <w:t>effect</w:t>
      </w:r>
    </w:p>
    <w:p w14:paraId="79E7E802" w14:textId="50BC9694" w:rsidR="0082275B" w:rsidRDefault="0082275B" w:rsidP="008A3C50">
      <w:pPr>
        <w:spacing w:line="360" w:lineRule="auto"/>
        <w:ind w:left="720" w:hanging="720"/>
        <w:jc w:val="both"/>
        <w:rPr>
          <w:sz w:val="28"/>
          <w:szCs w:val="28"/>
        </w:rPr>
      </w:pPr>
    </w:p>
    <w:p w14:paraId="6DE97D5C" w14:textId="2224B613" w:rsidR="0082275B" w:rsidRDefault="0082275B" w:rsidP="008A3C50">
      <w:pPr>
        <w:spacing w:line="360" w:lineRule="auto"/>
        <w:ind w:left="720" w:hanging="720"/>
        <w:jc w:val="both"/>
        <w:rPr>
          <w:sz w:val="28"/>
          <w:szCs w:val="28"/>
        </w:rPr>
      </w:pPr>
      <w:r>
        <w:rPr>
          <w:sz w:val="28"/>
          <w:szCs w:val="28"/>
        </w:rPr>
        <w:t>[7]</w:t>
      </w:r>
      <w:r>
        <w:rPr>
          <w:sz w:val="28"/>
          <w:szCs w:val="28"/>
        </w:rPr>
        <w:tab/>
        <w:t>In prayer 3, he asks this Court to set aside the said decision of the first respondent to transfer him.  The applicant ha</w:t>
      </w:r>
      <w:r w:rsidR="00161793">
        <w:rPr>
          <w:sz w:val="28"/>
          <w:szCs w:val="28"/>
        </w:rPr>
        <w:t>s</w:t>
      </w:r>
      <w:r>
        <w:rPr>
          <w:sz w:val="28"/>
          <w:szCs w:val="28"/>
        </w:rPr>
        <w:t xml:space="preserve"> approached this Court on urgent, ex </w:t>
      </w:r>
      <w:proofErr w:type="spellStart"/>
      <w:r>
        <w:rPr>
          <w:sz w:val="28"/>
          <w:szCs w:val="28"/>
        </w:rPr>
        <w:t>parte</w:t>
      </w:r>
      <w:proofErr w:type="spellEnd"/>
      <w:r>
        <w:rPr>
          <w:sz w:val="28"/>
          <w:szCs w:val="28"/>
        </w:rPr>
        <w:t xml:space="preserve"> basis.  This was initially placed before my sister </w:t>
      </w:r>
      <w:proofErr w:type="spellStart"/>
      <w:r>
        <w:rPr>
          <w:sz w:val="28"/>
          <w:szCs w:val="28"/>
        </w:rPr>
        <w:t>Banyane</w:t>
      </w:r>
      <w:proofErr w:type="spellEnd"/>
      <w:r>
        <w:rPr>
          <w:sz w:val="28"/>
          <w:szCs w:val="28"/>
        </w:rPr>
        <w:t xml:space="preserve"> J who decl</w:t>
      </w:r>
      <w:r w:rsidR="00161793">
        <w:rPr>
          <w:sz w:val="28"/>
          <w:szCs w:val="28"/>
        </w:rPr>
        <w:t>in</w:t>
      </w:r>
      <w:r>
        <w:rPr>
          <w:sz w:val="28"/>
          <w:szCs w:val="28"/>
        </w:rPr>
        <w:t xml:space="preserve">ed to hear counsel because she was engaged in an urgent </w:t>
      </w:r>
      <w:r w:rsidR="00161793">
        <w:rPr>
          <w:sz w:val="28"/>
          <w:szCs w:val="28"/>
        </w:rPr>
        <w:t xml:space="preserve">application </w:t>
      </w:r>
      <w:r w:rsidR="00CD16C7">
        <w:rPr>
          <w:sz w:val="28"/>
          <w:szCs w:val="28"/>
        </w:rPr>
        <w:t xml:space="preserve">relating to a dispute over burial of a certain individual.  The matter was accordingly, as per my sister </w:t>
      </w:r>
      <w:proofErr w:type="spellStart"/>
      <w:r w:rsidR="00CD16C7">
        <w:rPr>
          <w:sz w:val="28"/>
          <w:szCs w:val="28"/>
        </w:rPr>
        <w:t>Banyane</w:t>
      </w:r>
      <w:r w:rsidR="00161793">
        <w:rPr>
          <w:sz w:val="28"/>
          <w:szCs w:val="28"/>
        </w:rPr>
        <w:t>’s</w:t>
      </w:r>
      <w:proofErr w:type="spellEnd"/>
      <w:r w:rsidR="00CD16C7">
        <w:rPr>
          <w:sz w:val="28"/>
          <w:szCs w:val="28"/>
        </w:rPr>
        <w:t xml:space="preserve"> order placed before this Court (</w:t>
      </w:r>
      <w:proofErr w:type="spellStart"/>
      <w:r w:rsidR="00CD16C7">
        <w:rPr>
          <w:sz w:val="28"/>
          <w:szCs w:val="28"/>
        </w:rPr>
        <w:t>Mahas</w:t>
      </w:r>
      <w:r w:rsidR="00161793">
        <w:rPr>
          <w:sz w:val="28"/>
          <w:szCs w:val="28"/>
        </w:rPr>
        <w:t>e</w:t>
      </w:r>
      <w:proofErr w:type="spellEnd"/>
      <w:r w:rsidR="00CD16C7">
        <w:rPr>
          <w:sz w:val="28"/>
          <w:szCs w:val="28"/>
        </w:rPr>
        <w:t xml:space="preserve"> J) which was on call on the week beginning the 14</w:t>
      </w:r>
      <w:r w:rsidR="00CD16C7" w:rsidRPr="00CD16C7">
        <w:rPr>
          <w:sz w:val="28"/>
          <w:szCs w:val="28"/>
          <w:vertAlign w:val="superscript"/>
        </w:rPr>
        <w:t>th</w:t>
      </w:r>
      <w:r w:rsidR="00CD16C7">
        <w:rPr>
          <w:sz w:val="28"/>
          <w:szCs w:val="28"/>
        </w:rPr>
        <w:t xml:space="preserve"> February</w:t>
      </w:r>
      <w:r w:rsidR="00161793">
        <w:rPr>
          <w:sz w:val="28"/>
          <w:szCs w:val="28"/>
        </w:rPr>
        <w:t xml:space="preserve"> 2022</w:t>
      </w:r>
      <w:r w:rsidR="00CD16C7">
        <w:rPr>
          <w:sz w:val="28"/>
          <w:szCs w:val="28"/>
        </w:rPr>
        <w:t>.</w:t>
      </w:r>
    </w:p>
    <w:p w14:paraId="6DBEEF7D" w14:textId="50F67BF4" w:rsidR="00CD16C7" w:rsidRDefault="00CD16C7" w:rsidP="008A3C50">
      <w:pPr>
        <w:spacing w:line="360" w:lineRule="auto"/>
        <w:ind w:left="720" w:hanging="720"/>
        <w:jc w:val="both"/>
        <w:rPr>
          <w:sz w:val="28"/>
          <w:szCs w:val="28"/>
        </w:rPr>
      </w:pPr>
    </w:p>
    <w:p w14:paraId="1AFE2F10" w14:textId="63A800D9" w:rsidR="00CD16C7" w:rsidRDefault="00CD16C7" w:rsidP="008A3C50">
      <w:pPr>
        <w:spacing w:line="360" w:lineRule="auto"/>
        <w:ind w:left="720" w:hanging="720"/>
        <w:jc w:val="both"/>
        <w:rPr>
          <w:sz w:val="28"/>
          <w:szCs w:val="28"/>
        </w:rPr>
      </w:pPr>
      <w:r>
        <w:rPr>
          <w:sz w:val="28"/>
          <w:szCs w:val="28"/>
        </w:rPr>
        <w:t>[8]</w:t>
      </w:r>
      <w:r>
        <w:rPr>
          <w:sz w:val="28"/>
          <w:szCs w:val="28"/>
        </w:rPr>
        <w:tab/>
      </w:r>
      <w:r w:rsidR="00161793">
        <w:rPr>
          <w:sz w:val="28"/>
          <w:szCs w:val="28"/>
        </w:rPr>
        <w:t>Parties were ultimately put to terms as to the filing of their respective pleadings.</w:t>
      </w:r>
    </w:p>
    <w:p w14:paraId="591D1E02" w14:textId="4D15206C" w:rsidR="00CD16C7" w:rsidRDefault="00CD16C7" w:rsidP="008A3C50">
      <w:pPr>
        <w:spacing w:line="360" w:lineRule="auto"/>
        <w:ind w:left="720" w:hanging="720"/>
        <w:jc w:val="both"/>
        <w:rPr>
          <w:sz w:val="28"/>
          <w:szCs w:val="28"/>
        </w:rPr>
      </w:pPr>
    </w:p>
    <w:p w14:paraId="3E89A614" w14:textId="7B743C59" w:rsidR="00CD16C7" w:rsidRDefault="00CD16C7" w:rsidP="008A3C50">
      <w:pPr>
        <w:spacing w:line="360" w:lineRule="auto"/>
        <w:ind w:left="720" w:hanging="720"/>
        <w:jc w:val="both"/>
        <w:rPr>
          <w:sz w:val="28"/>
          <w:szCs w:val="28"/>
        </w:rPr>
      </w:pPr>
      <w:r>
        <w:rPr>
          <w:sz w:val="28"/>
          <w:szCs w:val="28"/>
        </w:rPr>
        <w:t>[9]</w:t>
      </w:r>
      <w:r>
        <w:rPr>
          <w:sz w:val="28"/>
          <w:szCs w:val="28"/>
        </w:rPr>
        <w:tab/>
      </w:r>
      <w:r w:rsidR="00161793">
        <w:rPr>
          <w:sz w:val="28"/>
          <w:szCs w:val="28"/>
        </w:rPr>
        <w:t xml:space="preserve">Pleadings having been later closed both </w:t>
      </w:r>
      <w:proofErr w:type="gramStart"/>
      <w:r w:rsidR="00161793">
        <w:rPr>
          <w:sz w:val="28"/>
          <w:szCs w:val="28"/>
        </w:rPr>
        <w:t>counsel</w:t>
      </w:r>
      <w:proofErr w:type="gramEnd"/>
      <w:r w:rsidR="00161793">
        <w:rPr>
          <w:sz w:val="28"/>
          <w:szCs w:val="28"/>
        </w:rPr>
        <w:t xml:space="preserve"> filed their respective written submissions.  It must be mentioned that all attempts by the parties to have the matter settled out of Court have failed.</w:t>
      </w:r>
    </w:p>
    <w:p w14:paraId="367090EB" w14:textId="17745A9F" w:rsidR="00CD16C7" w:rsidRDefault="00CD16C7" w:rsidP="008A3C50">
      <w:pPr>
        <w:spacing w:line="360" w:lineRule="auto"/>
        <w:ind w:left="720" w:hanging="720"/>
        <w:jc w:val="both"/>
        <w:rPr>
          <w:sz w:val="28"/>
          <w:szCs w:val="28"/>
        </w:rPr>
      </w:pPr>
    </w:p>
    <w:p w14:paraId="65C531AB" w14:textId="5B020BFB" w:rsidR="00CD16C7" w:rsidRDefault="00CD16C7" w:rsidP="008A3C50">
      <w:pPr>
        <w:spacing w:line="360" w:lineRule="auto"/>
        <w:ind w:left="720" w:hanging="720"/>
        <w:jc w:val="both"/>
        <w:rPr>
          <w:sz w:val="28"/>
          <w:szCs w:val="28"/>
        </w:rPr>
      </w:pPr>
      <w:r>
        <w:rPr>
          <w:sz w:val="28"/>
          <w:szCs w:val="28"/>
        </w:rPr>
        <w:t>[10]</w:t>
      </w:r>
      <w:r>
        <w:rPr>
          <w:sz w:val="28"/>
          <w:szCs w:val="28"/>
        </w:rPr>
        <w:tab/>
      </w:r>
      <w:r w:rsidR="00161793">
        <w:rPr>
          <w:sz w:val="28"/>
          <w:szCs w:val="28"/>
        </w:rPr>
        <w:t>The applicant’s application for an interim order in respect of the notice of motion were granted; particularly in respect of prayers 1(a) (b) and (c).</w:t>
      </w:r>
    </w:p>
    <w:p w14:paraId="2D9D576C" w14:textId="082F89B4" w:rsidR="00825977" w:rsidRDefault="00825977" w:rsidP="008A3C50">
      <w:pPr>
        <w:spacing w:line="360" w:lineRule="auto"/>
        <w:ind w:left="720" w:hanging="720"/>
        <w:jc w:val="both"/>
        <w:rPr>
          <w:sz w:val="28"/>
          <w:szCs w:val="28"/>
        </w:rPr>
      </w:pPr>
    </w:p>
    <w:p w14:paraId="22C26C19" w14:textId="4CE3B709" w:rsidR="00825977" w:rsidRDefault="00825977" w:rsidP="008A3C50">
      <w:pPr>
        <w:spacing w:line="360" w:lineRule="auto"/>
        <w:ind w:left="720" w:hanging="720"/>
        <w:jc w:val="both"/>
        <w:rPr>
          <w:sz w:val="28"/>
          <w:szCs w:val="28"/>
        </w:rPr>
      </w:pPr>
      <w:r>
        <w:rPr>
          <w:sz w:val="28"/>
          <w:szCs w:val="28"/>
        </w:rPr>
        <w:t>[11]</w:t>
      </w:r>
      <w:r>
        <w:rPr>
          <w:sz w:val="28"/>
          <w:szCs w:val="28"/>
        </w:rPr>
        <w:tab/>
      </w:r>
      <w:r w:rsidR="00161793">
        <w:rPr>
          <w:sz w:val="28"/>
          <w:szCs w:val="28"/>
        </w:rPr>
        <w:t>It is noted that there is no specific prayer/relief sort by the applicant to the effect that pending finalization of this application, no other person should be appointed to have his position filled in the very Ministry of Forestry</w:t>
      </w:r>
      <w:r w:rsidR="0008752C">
        <w:rPr>
          <w:sz w:val="28"/>
          <w:szCs w:val="28"/>
        </w:rPr>
        <w:t>.</w:t>
      </w:r>
    </w:p>
    <w:p w14:paraId="56F1B18E" w14:textId="113573E6" w:rsidR="00161793" w:rsidRDefault="00161793" w:rsidP="008A3C50">
      <w:pPr>
        <w:spacing w:line="360" w:lineRule="auto"/>
        <w:ind w:left="720" w:hanging="720"/>
        <w:jc w:val="both"/>
        <w:rPr>
          <w:sz w:val="28"/>
          <w:szCs w:val="28"/>
        </w:rPr>
      </w:pPr>
    </w:p>
    <w:p w14:paraId="4AABF3D4" w14:textId="04443425" w:rsidR="00161793" w:rsidRDefault="00161793" w:rsidP="008A3C50">
      <w:pPr>
        <w:spacing w:line="360" w:lineRule="auto"/>
        <w:ind w:left="720" w:hanging="720"/>
        <w:jc w:val="both"/>
        <w:rPr>
          <w:sz w:val="28"/>
          <w:szCs w:val="28"/>
        </w:rPr>
      </w:pPr>
      <w:r>
        <w:rPr>
          <w:sz w:val="28"/>
          <w:szCs w:val="28"/>
        </w:rPr>
        <w:t>[12]</w:t>
      </w:r>
      <w:r>
        <w:rPr>
          <w:sz w:val="28"/>
          <w:szCs w:val="28"/>
        </w:rPr>
        <w:tab/>
        <w:t xml:space="preserve">All of the applicant’s prayers as spelt out in his notice of motion </w:t>
      </w:r>
      <w:proofErr w:type="spellStart"/>
      <w:r>
        <w:rPr>
          <w:sz w:val="28"/>
          <w:szCs w:val="28"/>
        </w:rPr>
        <w:t>centre</w:t>
      </w:r>
      <w:proofErr w:type="spellEnd"/>
      <w:r>
        <w:rPr>
          <w:sz w:val="28"/>
          <w:szCs w:val="28"/>
        </w:rPr>
        <w:t xml:space="preserve"> around his transfer, and on his challenging the fact that he was not afforded a hearing of any kind before a decision was made to have him transferred as indicated above.</w:t>
      </w:r>
    </w:p>
    <w:p w14:paraId="479122D8" w14:textId="25F2832D" w:rsidR="00161793" w:rsidRDefault="00161793" w:rsidP="008A3C50">
      <w:pPr>
        <w:spacing w:line="360" w:lineRule="auto"/>
        <w:ind w:left="720" w:hanging="720"/>
        <w:jc w:val="both"/>
        <w:rPr>
          <w:sz w:val="28"/>
          <w:szCs w:val="28"/>
        </w:rPr>
      </w:pPr>
    </w:p>
    <w:p w14:paraId="639F0C7E" w14:textId="4E6EB7A6" w:rsidR="00161793" w:rsidRDefault="00161793" w:rsidP="008A3C50">
      <w:pPr>
        <w:spacing w:line="360" w:lineRule="auto"/>
        <w:ind w:left="720" w:hanging="720"/>
        <w:jc w:val="both"/>
        <w:rPr>
          <w:sz w:val="28"/>
          <w:szCs w:val="28"/>
        </w:rPr>
      </w:pPr>
      <w:r>
        <w:rPr>
          <w:sz w:val="28"/>
          <w:szCs w:val="28"/>
        </w:rPr>
        <w:t>[13]</w:t>
      </w:r>
      <w:r>
        <w:rPr>
          <w:sz w:val="28"/>
          <w:szCs w:val="28"/>
        </w:rPr>
        <w:tab/>
        <w:t>This Court has since been informed that another Deputy Principal Secretary has been appointed a</w:t>
      </w:r>
      <w:r w:rsidR="00557217">
        <w:rPr>
          <w:sz w:val="28"/>
          <w:szCs w:val="28"/>
        </w:rPr>
        <w:t>nd</w:t>
      </w:r>
      <w:r>
        <w:rPr>
          <w:sz w:val="28"/>
          <w:szCs w:val="28"/>
        </w:rPr>
        <w:t xml:space="preserve"> placed as such in that Ministry of Forestry.</w:t>
      </w:r>
    </w:p>
    <w:p w14:paraId="10ADBFC8" w14:textId="74A31B44" w:rsidR="0008752C" w:rsidRDefault="0008752C" w:rsidP="008A3C50">
      <w:pPr>
        <w:spacing w:line="360" w:lineRule="auto"/>
        <w:ind w:left="720" w:hanging="720"/>
        <w:jc w:val="both"/>
        <w:rPr>
          <w:sz w:val="28"/>
          <w:szCs w:val="28"/>
        </w:rPr>
      </w:pPr>
    </w:p>
    <w:p w14:paraId="305A0813" w14:textId="436FA03E" w:rsidR="0008752C" w:rsidRDefault="0008752C" w:rsidP="008A3C50">
      <w:pPr>
        <w:spacing w:line="360" w:lineRule="auto"/>
        <w:ind w:left="720" w:hanging="720"/>
        <w:jc w:val="both"/>
        <w:rPr>
          <w:sz w:val="28"/>
          <w:szCs w:val="28"/>
        </w:rPr>
      </w:pPr>
      <w:r>
        <w:rPr>
          <w:sz w:val="28"/>
          <w:szCs w:val="28"/>
        </w:rPr>
        <w:t>[1</w:t>
      </w:r>
      <w:r w:rsidR="00161793">
        <w:rPr>
          <w:sz w:val="28"/>
          <w:szCs w:val="28"/>
        </w:rPr>
        <w:t>4</w:t>
      </w:r>
      <w:r>
        <w:rPr>
          <w:sz w:val="28"/>
          <w:szCs w:val="28"/>
        </w:rPr>
        <w:t>]</w:t>
      </w:r>
      <w:r>
        <w:rPr>
          <w:sz w:val="28"/>
          <w:szCs w:val="28"/>
        </w:rPr>
        <w:tab/>
        <w:t xml:space="preserve">The net effect of the above was to frustrate all efforts embarked upon by the applicant to have his transfer to another ministry stayed.  There was indeed nothing to stop the respondents from appointing and replacing the applicant with another officer because from the very beginning, the Court, per my sister </w:t>
      </w:r>
      <w:proofErr w:type="spellStart"/>
      <w:r>
        <w:rPr>
          <w:sz w:val="28"/>
          <w:szCs w:val="28"/>
        </w:rPr>
        <w:t>Banyane</w:t>
      </w:r>
      <w:proofErr w:type="spellEnd"/>
      <w:r>
        <w:rPr>
          <w:sz w:val="28"/>
          <w:szCs w:val="28"/>
        </w:rPr>
        <w:t xml:space="preserve"> J had declined to grant prayer 1(b) in the interim.</w:t>
      </w:r>
    </w:p>
    <w:p w14:paraId="19CA3E72" w14:textId="7ECA5C99" w:rsidR="0008752C" w:rsidRDefault="0008752C" w:rsidP="008A3C50">
      <w:pPr>
        <w:spacing w:line="360" w:lineRule="auto"/>
        <w:ind w:left="720" w:hanging="720"/>
        <w:jc w:val="both"/>
        <w:rPr>
          <w:sz w:val="28"/>
          <w:szCs w:val="28"/>
        </w:rPr>
      </w:pPr>
    </w:p>
    <w:p w14:paraId="344F5AD6" w14:textId="3A99DFB0" w:rsidR="0008752C" w:rsidRDefault="0008752C" w:rsidP="008A3C50">
      <w:pPr>
        <w:spacing w:line="360" w:lineRule="auto"/>
        <w:ind w:left="720" w:hanging="720"/>
        <w:jc w:val="both"/>
        <w:rPr>
          <w:sz w:val="28"/>
          <w:szCs w:val="28"/>
        </w:rPr>
      </w:pPr>
      <w:r>
        <w:rPr>
          <w:sz w:val="28"/>
          <w:szCs w:val="28"/>
        </w:rPr>
        <w:t>[1</w:t>
      </w:r>
      <w:r w:rsidR="00161793">
        <w:rPr>
          <w:sz w:val="28"/>
          <w:szCs w:val="28"/>
        </w:rPr>
        <w:t>5</w:t>
      </w:r>
      <w:r>
        <w:rPr>
          <w:sz w:val="28"/>
          <w:szCs w:val="28"/>
        </w:rPr>
        <w:t>]</w:t>
      </w:r>
      <w:r>
        <w:rPr>
          <w:sz w:val="28"/>
          <w:szCs w:val="28"/>
        </w:rPr>
        <w:tab/>
      </w:r>
      <w:r w:rsidR="00161793">
        <w:rPr>
          <w:sz w:val="28"/>
          <w:szCs w:val="28"/>
        </w:rPr>
        <w:t>As already indicated above</w:t>
      </w:r>
      <w:r>
        <w:rPr>
          <w:sz w:val="28"/>
          <w:szCs w:val="28"/>
        </w:rPr>
        <w:t>, there is no specific prayer or relief sought by the applicant interdicting and or restraining the appointment of another Deputy Principal Secretary pending finalization of this application.</w:t>
      </w:r>
    </w:p>
    <w:p w14:paraId="2669511D" w14:textId="315985AD" w:rsidR="0008752C" w:rsidRDefault="0008752C" w:rsidP="008A3C50">
      <w:pPr>
        <w:spacing w:line="360" w:lineRule="auto"/>
        <w:ind w:left="720" w:hanging="720"/>
        <w:jc w:val="both"/>
        <w:rPr>
          <w:sz w:val="28"/>
          <w:szCs w:val="28"/>
        </w:rPr>
      </w:pPr>
    </w:p>
    <w:p w14:paraId="526A03E8" w14:textId="2B997DB9" w:rsidR="0008752C" w:rsidRDefault="0008752C" w:rsidP="008A3C50">
      <w:pPr>
        <w:spacing w:line="360" w:lineRule="auto"/>
        <w:ind w:left="720" w:hanging="720"/>
        <w:jc w:val="both"/>
        <w:rPr>
          <w:sz w:val="28"/>
          <w:szCs w:val="28"/>
        </w:rPr>
      </w:pPr>
      <w:r>
        <w:rPr>
          <w:sz w:val="28"/>
          <w:szCs w:val="28"/>
        </w:rPr>
        <w:t>[1</w:t>
      </w:r>
      <w:r w:rsidR="00161793">
        <w:rPr>
          <w:sz w:val="28"/>
          <w:szCs w:val="28"/>
        </w:rPr>
        <w:t>6</w:t>
      </w:r>
      <w:r>
        <w:rPr>
          <w:sz w:val="28"/>
          <w:szCs w:val="28"/>
        </w:rPr>
        <w:t>]</w:t>
      </w:r>
      <w:r>
        <w:rPr>
          <w:sz w:val="28"/>
          <w:szCs w:val="28"/>
        </w:rPr>
        <w:tab/>
        <w:t xml:space="preserve">In essence, </w:t>
      </w:r>
      <w:r w:rsidR="00161793">
        <w:rPr>
          <w:sz w:val="28"/>
          <w:szCs w:val="28"/>
        </w:rPr>
        <w:t xml:space="preserve">if indeed that is so, </w:t>
      </w:r>
      <w:r>
        <w:rPr>
          <w:sz w:val="28"/>
          <w:szCs w:val="28"/>
        </w:rPr>
        <w:t xml:space="preserve">the Court is now dealing with an application in which the prayers sought will be academic even assuming that they could be granted.  The reason being that there is </w:t>
      </w:r>
      <w:proofErr w:type="gramStart"/>
      <w:r>
        <w:rPr>
          <w:sz w:val="28"/>
          <w:szCs w:val="28"/>
        </w:rPr>
        <w:t>no  longer</w:t>
      </w:r>
      <w:proofErr w:type="gramEnd"/>
      <w:r>
        <w:rPr>
          <w:sz w:val="28"/>
          <w:szCs w:val="28"/>
        </w:rPr>
        <w:t xml:space="preserve"> any need for the respondents to attend Court to oppose the application because in essence, they have already achieved and or they have had the desired effect of having the applicant formally removed from Ministry of Tourism with immediate effect.</w:t>
      </w:r>
    </w:p>
    <w:p w14:paraId="5645680D" w14:textId="3FB5910A" w:rsidR="0008752C" w:rsidRDefault="0008752C" w:rsidP="008A3C50">
      <w:pPr>
        <w:spacing w:line="360" w:lineRule="auto"/>
        <w:ind w:left="720" w:hanging="720"/>
        <w:jc w:val="both"/>
        <w:rPr>
          <w:sz w:val="28"/>
          <w:szCs w:val="28"/>
        </w:rPr>
      </w:pPr>
    </w:p>
    <w:p w14:paraId="338A1010" w14:textId="52B6D04B" w:rsidR="0008752C" w:rsidRDefault="0008752C" w:rsidP="008A3C50">
      <w:pPr>
        <w:spacing w:line="360" w:lineRule="auto"/>
        <w:ind w:left="720" w:hanging="720"/>
        <w:jc w:val="both"/>
        <w:rPr>
          <w:sz w:val="28"/>
          <w:szCs w:val="28"/>
        </w:rPr>
      </w:pPr>
      <w:r>
        <w:rPr>
          <w:sz w:val="28"/>
          <w:szCs w:val="28"/>
        </w:rPr>
        <w:lastRenderedPageBreak/>
        <w:t>[1</w:t>
      </w:r>
      <w:r w:rsidR="00161793">
        <w:rPr>
          <w:sz w:val="28"/>
          <w:szCs w:val="28"/>
        </w:rPr>
        <w:t>7</w:t>
      </w:r>
      <w:r>
        <w:rPr>
          <w:sz w:val="28"/>
          <w:szCs w:val="28"/>
        </w:rPr>
        <w:t>]</w:t>
      </w:r>
      <w:r>
        <w:rPr>
          <w:sz w:val="28"/>
          <w:szCs w:val="28"/>
        </w:rPr>
        <w:tab/>
        <w:t>Be that as it may, it is incumbent upon this Court to note that in effect the manner in which the first respondent has handled and dealt with this transfer of the applicant falls f</w:t>
      </w:r>
      <w:r w:rsidR="003502DB">
        <w:rPr>
          <w:sz w:val="28"/>
          <w:szCs w:val="28"/>
        </w:rPr>
        <w:t>a</w:t>
      </w:r>
      <w:r>
        <w:rPr>
          <w:sz w:val="28"/>
          <w:szCs w:val="28"/>
        </w:rPr>
        <w:t>r too short of meeting the required elements of affording the affected party a fair hearing.</w:t>
      </w:r>
    </w:p>
    <w:p w14:paraId="2C69E4B3" w14:textId="757762D1" w:rsidR="0008752C" w:rsidRDefault="0008752C" w:rsidP="008A3C50">
      <w:pPr>
        <w:spacing w:line="360" w:lineRule="auto"/>
        <w:ind w:left="720" w:hanging="720"/>
        <w:jc w:val="both"/>
        <w:rPr>
          <w:sz w:val="28"/>
          <w:szCs w:val="28"/>
        </w:rPr>
      </w:pPr>
    </w:p>
    <w:p w14:paraId="0016EA2F" w14:textId="4E4E3112" w:rsidR="0008752C" w:rsidRDefault="0008752C" w:rsidP="008A3C50">
      <w:pPr>
        <w:spacing w:line="360" w:lineRule="auto"/>
        <w:ind w:left="720" w:hanging="720"/>
        <w:jc w:val="both"/>
        <w:rPr>
          <w:sz w:val="28"/>
          <w:szCs w:val="28"/>
        </w:rPr>
      </w:pPr>
      <w:r>
        <w:rPr>
          <w:sz w:val="28"/>
          <w:szCs w:val="28"/>
        </w:rPr>
        <w:t>[1</w:t>
      </w:r>
      <w:r w:rsidR="00161793">
        <w:rPr>
          <w:sz w:val="28"/>
          <w:szCs w:val="28"/>
        </w:rPr>
        <w:t>8</w:t>
      </w:r>
      <w:r>
        <w:rPr>
          <w:sz w:val="28"/>
          <w:szCs w:val="28"/>
        </w:rPr>
        <w:t>]</w:t>
      </w:r>
      <w:r>
        <w:rPr>
          <w:sz w:val="28"/>
          <w:szCs w:val="28"/>
        </w:rPr>
        <w:tab/>
        <w:t xml:space="preserve">In actual fact, to decide otherwise would be making mockery of the law because, as </w:t>
      </w:r>
      <w:r w:rsidR="00A37006">
        <w:rPr>
          <w:sz w:val="28"/>
          <w:szCs w:val="28"/>
        </w:rPr>
        <w:t xml:space="preserve">matter of common cause, the first respondent had the letter transferring the applicant delivered to the applicant on the very same day/date in which the transfer was to be </w:t>
      </w:r>
      <w:proofErr w:type="gramStart"/>
      <w:r w:rsidR="00A37006">
        <w:rPr>
          <w:sz w:val="28"/>
          <w:szCs w:val="28"/>
        </w:rPr>
        <w:t>effected</w:t>
      </w:r>
      <w:proofErr w:type="gramEnd"/>
      <w:r w:rsidR="00A37006">
        <w:rPr>
          <w:sz w:val="28"/>
          <w:szCs w:val="28"/>
        </w:rPr>
        <w:t>.  This transfer took effect with immediate effect.</w:t>
      </w:r>
    </w:p>
    <w:p w14:paraId="5E83E4FA" w14:textId="04F42F27" w:rsidR="008C0374" w:rsidRDefault="008C0374" w:rsidP="008A3C50">
      <w:pPr>
        <w:spacing w:line="360" w:lineRule="auto"/>
        <w:ind w:left="720" w:hanging="720"/>
        <w:jc w:val="both"/>
        <w:rPr>
          <w:sz w:val="28"/>
          <w:szCs w:val="28"/>
        </w:rPr>
      </w:pPr>
    </w:p>
    <w:p w14:paraId="26C1A6F6" w14:textId="747062FD" w:rsidR="008C0374" w:rsidRDefault="008C0374" w:rsidP="008A3C50">
      <w:pPr>
        <w:spacing w:line="360" w:lineRule="auto"/>
        <w:ind w:left="720" w:hanging="720"/>
        <w:jc w:val="both"/>
        <w:rPr>
          <w:sz w:val="28"/>
          <w:szCs w:val="28"/>
        </w:rPr>
      </w:pPr>
      <w:r>
        <w:rPr>
          <w:sz w:val="28"/>
          <w:szCs w:val="28"/>
        </w:rPr>
        <w:t>[1</w:t>
      </w:r>
      <w:r w:rsidR="00161793">
        <w:rPr>
          <w:sz w:val="28"/>
          <w:szCs w:val="28"/>
        </w:rPr>
        <w:t>9</w:t>
      </w:r>
      <w:r>
        <w:rPr>
          <w:sz w:val="28"/>
          <w:szCs w:val="28"/>
        </w:rPr>
        <w:t>]</w:t>
      </w:r>
      <w:r>
        <w:rPr>
          <w:sz w:val="28"/>
          <w:szCs w:val="28"/>
        </w:rPr>
        <w:tab/>
        <w:t xml:space="preserve">This negates the application of all known principles and the rational applicable and or behind the </w:t>
      </w:r>
      <w:proofErr w:type="spellStart"/>
      <w:r>
        <w:rPr>
          <w:sz w:val="28"/>
          <w:szCs w:val="28"/>
        </w:rPr>
        <w:t>audi</w:t>
      </w:r>
      <w:proofErr w:type="spellEnd"/>
      <w:r>
        <w:rPr>
          <w:sz w:val="28"/>
          <w:szCs w:val="28"/>
        </w:rPr>
        <w:t xml:space="preserve"> </w:t>
      </w:r>
      <w:proofErr w:type="spellStart"/>
      <w:r>
        <w:rPr>
          <w:sz w:val="28"/>
          <w:szCs w:val="28"/>
        </w:rPr>
        <w:t>alterem</w:t>
      </w:r>
      <w:proofErr w:type="spellEnd"/>
      <w:r>
        <w:rPr>
          <w:sz w:val="28"/>
          <w:szCs w:val="28"/>
        </w:rPr>
        <w:t xml:space="preserve"> partem</w:t>
      </w:r>
      <w:r w:rsidR="00161793">
        <w:rPr>
          <w:sz w:val="28"/>
          <w:szCs w:val="28"/>
        </w:rPr>
        <w:t xml:space="preserve"> principle</w:t>
      </w:r>
      <w:r>
        <w:rPr>
          <w:sz w:val="28"/>
          <w:szCs w:val="28"/>
        </w:rPr>
        <w:t>.  The admission by the respondents at sub paragraph 6.2 of the answering affidavit in annexure “MPS1” to the effect that; (I quote</w:t>
      </w:r>
      <w:proofErr w:type="gramStart"/>
      <w:r>
        <w:rPr>
          <w:sz w:val="28"/>
          <w:szCs w:val="28"/>
        </w:rPr>
        <w:t>) :</w:t>
      </w:r>
      <w:proofErr w:type="gramEnd"/>
      <w:r>
        <w:rPr>
          <w:sz w:val="28"/>
          <w:szCs w:val="28"/>
        </w:rPr>
        <w:t>-</w:t>
      </w:r>
    </w:p>
    <w:p w14:paraId="7E5F3C99" w14:textId="5FAA910C" w:rsidR="008C0374" w:rsidRDefault="008C0374" w:rsidP="008C0374">
      <w:pPr>
        <w:spacing w:line="360" w:lineRule="auto"/>
        <w:ind w:left="1440"/>
        <w:jc w:val="both"/>
        <w:rPr>
          <w:sz w:val="28"/>
          <w:szCs w:val="28"/>
        </w:rPr>
      </w:pPr>
      <w:proofErr w:type="gramStart"/>
      <w:r w:rsidRPr="008C0374">
        <w:rPr>
          <w:i/>
          <w:iCs/>
          <w:sz w:val="26"/>
          <w:szCs w:val="26"/>
        </w:rPr>
        <w:t>“ We</w:t>
      </w:r>
      <w:proofErr w:type="gramEnd"/>
      <w:r w:rsidRPr="008C0374">
        <w:rPr>
          <w:i/>
          <w:iCs/>
          <w:sz w:val="26"/>
          <w:szCs w:val="26"/>
        </w:rPr>
        <w:t xml:space="preserve"> accept that your client was not afforded sufficient notice.  We have been instructed to inform you that your client has been given a period of five working days …. to enable him to do a proper hand over….”</w:t>
      </w:r>
      <w:r w:rsidR="00E15038">
        <w:rPr>
          <w:i/>
          <w:iCs/>
          <w:sz w:val="26"/>
          <w:szCs w:val="26"/>
        </w:rPr>
        <w:t xml:space="preserve"> </w:t>
      </w:r>
      <w:r w:rsidR="00E15038" w:rsidRPr="00E15038">
        <w:rPr>
          <w:sz w:val="28"/>
          <w:szCs w:val="28"/>
        </w:rPr>
        <w:t xml:space="preserve">Does not assist in </w:t>
      </w:r>
      <w:proofErr w:type="spellStart"/>
      <w:r w:rsidR="00E15038" w:rsidRPr="00E15038">
        <w:rPr>
          <w:sz w:val="28"/>
          <w:szCs w:val="28"/>
        </w:rPr>
        <w:t>anyway</w:t>
      </w:r>
      <w:proofErr w:type="spellEnd"/>
      <w:r w:rsidR="00E15038" w:rsidRPr="00E15038">
        <w:rPr>
          <w:sz w:val="28"/>
          <w:szCs w:val="28"/>
        </w:rPr>
        <w:t xml:space="preserve"> to advance the case of the </w:t>
      </w:r>
      <w:r w:rsidR="00161793">
        <w:rPr>
          <w:sz w:val="28"/>
          <w:szCs w:val="28"/>
        </w:rPr>
        <w:t>respondents</w:t>
      </w:r>
      <w:r w:rsidR="00E15038">
        <w:rPr>
          <w:sz w:val="28"/>
          <w:szCs w:val="28"/>
        </w:rPr>
        <w:t>.</w:t>
      </w:r>
    </w:p>
    <w:p w14:paraId="396C9D72" w14:textId="77777777" w:rsidR="00E15038" w:rsidRPr="00E15038" w:rsidRDefault="00E15038" w:rsidP="008C0374">
      <w:pPr>
        <w:spacing w:line="360" w:lineRule="auto"/>
        <w:ind w:left="1440"/>
        <w:jc w:val="both"/>
        <w:rPr>
          <w:sz w:val="28"/>
          <w:szCs w:val="28"/>
        </w:rPr>
      </w:pPr>
    </w:p>
    <w:p w14:paraId="418123D6" w14:textId="1E3FE08C" w:rsidR="002B2C5A" w:rsidRDefault="00E15038" w:rsidP="00E15038">
      <w:pPr>
        <w:spacing w:line="360" w:lineRule="auto"/>
        <w:ind w:left="720" w:hanging="720"/>
        <w:jc w:val="both"/>
        <w:rPr>
          <w:sz w:val="28"/>
          <w:szCs w:val="28"/>
        </w:rPr>
      </w:pPr>
      <w:r>
        <w:rPr>
          <w:sz w:val="28"/>
          <w:szCs w:val="28"/>
        </w:rPr>
        <w:t>[</w:t>
      </w:r>
      <w:r w:rsidR="00161793">
        <w:rPr>
          <w:sz w:val="28"/>
          <w:szCs w:val="28"/>
        </w:rPr>
        <w:t>20</w:t>
      </w:r>
      <w:r>
        <w:rPr>
          <w:sz w:val="28"/>
          <w:szCs w:val="28"/>
        </w:rPr>
        <w:t>]</w:t>
      </w:r>
      <w:r>
        <w:rPr>
          <w:sz w:val="28"/>
          <w:szCs w:val="28"/>
        </w:rPr>
        <w:tab/>
        <w:t>The writer of this letter has actually succeeded to divert the attention of the applicant away from the real situation which obtain on the very date that he wrote this letter; namely that as far back as the 11</w:t>
      </w:r>
      <w:r w:rsidRPr="00E15038">
        <w:rPr>
          <w:sz w:val="28"/>
          <w:szCs w:val="28"/>
          <w:vertAlign w:val="superscript"/>
        </w:rPr>
        <w:t>th</w:t>
      </w:r>
      <w:r>
        <w:rPr>
          <w:sz w:val="28"/>
          <w:szCs w:val="28"/>
        </w:rPr>
        <w:t xml:space="preserve"> February 2022, another Deputy Principal Secretary had already been appoint</w:t>
      </w:r>
      <w:r w:rsidR="003502DB">
        <w:rPr>
          <w:sz w:val="28"/>
          <w:szCs w:val="28"/>
        </w:rPr>
        <w:t>ed</w:t>
      </w:r>
      <w:bookmarkStart w:id="1" w:name="_GoBack"/>
      <w:bookmarkEnd w:id="1"/>
      <w:r>
        <w:rPr>
          <w:sz w:val="28"/>
          <w:szCs w:val="28"/>
        </w:rPr>
        <w:t xml:space="preserve"> and placed to the position that was held by  the applicant</w:t>
      </w:r>
      <w:r w:rsidR="00EA52EF">
        <w:rPr>
          <w:sz w:val="28"/>
          <w:szCs w:val="28"/>
        </w:rPr>
        <w:t>.</w:t>
      </w:r>
    </w:p>
    <w:p w14:paraId="0263384A" w14:textId="337320F0" w:rsidR="00EA52EF" w:rsidRDefault="00EA52EF" w:rsidP="00E15038">
      <w:pPr>
        <w:spacing w:line="360" w:lineRule="auto"/>
        <w:ind w:left="720" w:hanging="720"/>
        <w:jc w:val="both"/>
        <w:rPr>
          <w:sz w:val="28"/>
          <w:szCs w:val="28"/>
        </w:rPr>
      </w:pPr>
    </w:p>
    <w:p w14:paraId="62C3578D" w14:textId="7AAF7B20" w:rsidR="00EA52EF" w:rsidRDefault="00EA52EF" w:rsidP="00DD767C">
      <w:pPr>
        <w:spacing w:line="360" w:lineRule="auto"/>
        <w:ind w:left="720" w:hanging="720"/>
        <w:jc w:val="both"/>
        <w:rPr>
          <w:sz w:val="28"/>
          <w:szCs w:val="28"/>
        </w:rPr>
      </w:pPr>
      <w:r>
        <w:rPr>
          <w:sz w:val="28"/>
          <w:szCs w:val="28"/>
        </w:rPr>
        <w:lastRenderedPageBreak/>
        <w:t>[</w:t>
      </w:r>
      <w:r w:rsidR="00161793">
        <w:rPr>
          <w:sz w:val="28"/>
          <w:szCs w:val="28"/>
        </w:rPr>
        <w:t>21</w:t>
      </w:r>
      <w:r>
        <w:rPr>
          <w:sz w:val="28"/>
          <w:szCs w:val="28"/>
        </w:rPr>
        <w:t>]</w:t>
      </w:r>
      <w:r>
        <w:rPr>
          <w:sz w:val="28"/>
          <w:szCs w:val="28"/>
        </w:rPr>
        <w:tab/>
        <w:t xml:space="preserve">Now, as has already been alluded to above, this matter has </w:t>
      </w:r>
      <w:r w:rsidR="00DD767C">
        <w:rPr>
          <w:sz w:val="28"/>
          <w:szCs w:val="28"/>
        </w:rPr>
        <w:t>b</w:t>
      </w:r>
      <w:r>
        <w:rPr>
          <w:sz w:val="28"/>
          <w:szCs w:val="28"/>
        </w:rPr>
        <w:t xml:space="preserve">een </w:t>
      </w:r>
      <w:r w:rsidR="009D3048">
        <w:rPr>
          <w:sz w:val="28"/>
          <w:szCs w:val="28"/>
        </w:rPr>
        <w:t xml:space="preserve">rendered academic by the actions of the respondents.  As a </w:t>
      </w:r>
      <w:proofErr w:type="gramStart"/>
      <w:r w:rsidR="009D3048">
        <w:rPr>
          <w:sz w:val="28"/>
          <w:szCs w:val="28"/>
        </w:rPr>
        <w:t>result</w:t>
      </w:r>
      <w:proofErr w:type="gramEnd"/>
      <w:r w:rsidR="009D3048">
        <w:rPr>
          <w:sz w:val="28"/>
          <w:szCs w:val="28"/>
        </w:rPr>
        <w:t xml:space="preserve"> it serves no particular purpose for this Court to continue to deal with the issues for determination as spelt out in the written submissions filed on behalf of the applicant.</w:t>
      </w:r>
    </w:p>
    <w:p w14:paraId="1CE58A6E" w14:textId="2CFC52F0" w:rsidR="009D3048" w:rsidRDefault="009D3048" w:rsidP="00DD767C">
      <w:pPr>
        <w:spacing w:line="360" w:lineRule="auto"/>
        <w:ind w:left="720" w:hanging="720"/>
        <w:jc w:val="both"/>
        <w:rPr>
          <w:sz w:val="28"/>
          <w:szCs w:val="28"/>
        </w:rPr>
      </w:pPr>
    </w:p>
    <w:p w14:paraId="670684C5" w14:textId="3D1C5497" w:rsidR="009D3048" w:rsidRDefault="009D3048" w:rsidP="00DD767C">
      <w:pPr>
        <w:spacing w:line="360" w:lineRule="auto"/>
        <w:ind w:left="720" w:hanging="720"/>
        <w:jc w:val="both"/>
        <w:rPr>
          <w:sz w:val="28"/>
          <w:szCs w:val="28"/>
        </w:rPr>
      </w:pPr>
      <w:r>
        <w:rPr>
          <w:sz w:val="28"/>
          <w:szCs w:val="28"/>
        </w:rPr>
        <w:t>[2</w:t>
      </w:r>
      <w:r w:rsidR="00161793">
        <w:rPr>
          <w:sz w:val="28"/>
          <w:szCs w:val="28"/>
        </w:rPr>
        <w:t>2</w:t>
      </w:r>
      <w:r>
        <w:rPr>
          <w:sz w:val="28"/>
          <w:szCs w:val="28"/>
        </w:rPr>
        <w:t>]</w:t>
      </w:r>
      <w:r>
        <w:rPr>
          <w:sz w:val="28"/>
          <w:szCs w:val="28"/>
        </w:rPr>
        <w:tab/>
        <w:t>Be that as it may, as a matter of common cause, the fact that the applicant was never given a hearing before he was served with the letter of transfer and therefore denied an opportunity and/or a right to make representations on this transfer remains unchallenged.</w:t>
      </w:r>
    </w:p>
    <w:p w14:paraId="4A443CD0" w14:textId="36DDE40F" w:rsidR="009D3048" w:rsidRDefault="009D3048" w:rsidP="00DD767C">
      <w:pPr>
        <w:spacing w:line="360" w:lineRule="auto"/>
        <w:ind w:left="720" w:hanging="720"/>
        <w:jc w:val="both"/>
        <w:rPr>
          <w:sz w:val="28"/>
          <w:szCs w:val="28"/>
        </w:rPr>
      </w:pPr>
    </w:p>
    <w:p w14:paraId="4B151301" w14:textId="49078B43" w:rsidR="009D3048" w:rsidRDefault="009D3048" w:rsidP="00DD767C">
      <w:pPr>
        <w:spacing w:line="360" w:lineRule="auto"/>
        <w:ind w:left="720" w:hanging="720"/>
        <w:jc w:val="both"/>
        <w:rPr>
          <w:sz w:val="28"/>
          <w:szCs w:val="28"/>
        </w:rPr>
      </w:pPr>
      <w:r>
        <w:rPr>
          <w:sz w:val="28"/>
          <w:szCs w:val="28"/>
        </w:rPr>
        <w:t>[2</w:t>
      </w:r>
      <w:r w:rsidR="00161793">
        <w:rPr>
          <w:sz w:val="28"/>
          <w:szCs w:val="28"/>
        </w:rPr>
        <w:t>3</w:t>
      </w:r>
      <w:r>
        <w:rPr>
          <w:sz w:val="28"/>
          <w:szCs w:val="28"/>
        </w:rPr>
        <w:t>]</w:t>
      </w:r>
      <w:r>
        <w:rPr>
          <w:sz w:val="28"/>
          <w:szCs w:val="28"/>
        </w:rPr>
        <w:tab/>
        <w:t>It is trite that failure to observe natural justice before the decision is made will lead to invalidity.</w:t>
      </w:r>
    </w:p>
    <w:p w14:paraId="0BED8CBD" w14:textId="77777777" w:rsidR="009D3048" w:rsidRDefault="009D3048" w:rsidP="00DD767C">
      <w:pPr>
        <w:spacing w:line="360" w:lineRule="auto"/>
        <w:ind w:left="720" w:hanging="720"/>
        <w:jc w:val="both"/>
        <w:rPr>
          <w:sz w:val="28"/>
          <w:szCs w:val="28"/>
        </w:rPr>
      </w:pPr>
    </w:p>
    <w:p w14:paraId="30E0C022" w14:textId="1F281A40" w:rsidR="008F463B" w:rsidRDefault="009D3048" w:rsidP="00DD767C">
      <w:pPr>
        <w:spacing w:line="360" w:lineRule="auto"/>
        <w:ind w:left="720" w:hanging="720"/>
        <w:jc w:val="both"/>
        <w:rPr>
          <w:sz w:val="28"/>
          <w:szCs w:val="28"/>
        </w:rPr>
      </w:pPr>
      <w:r>
        <w:rPr>
          <w:sz w:val="28"/>
          <w:szCs w:val="28"/>
        </w:rPr>
        <w:t>[2</w:t>
      </w:r>
      <w:r w:rsidR="00161793">
        <w:rPr>
          <w:sz w:val="28"/>
          <w:szCs w:val="28"/>
        </w:rPr>
        <w:t>4</w:t>
      </w:r>
      <w:r>
        <w:rPr>
          <w:sz w:val="28"/>
          <w:szCs w:val="28"/>
        </w:rPr>
        <w:t>]</w:t>
      </w:r>
      <w:r>
        <w:rPr>
          <w:sz w:val="28"/>
          <w:szCs w:val="28"/>
        </w:rPr>
        <w:tab/>
      </w:r>
      <w:r w:rsidR="008F463B">
        <w:rPr>
          <w:sz w:val="28"/>
          <w:szCs w:val="28"/>
        </w:rPr>
        <w:t xml:space="preserve">The Court of Appeal of Lesotho has dealt with this issue on numerous cases, one of which </w:t>
      </w:r>
      <w:r w:rsidR="00161793">
        <w:rPr>
          <w:sz w:val="28"/>
          <w:szCs w:val="28"/>
        </w:rPr>
        <w:t>i</w:t>
      </w:r>
      <w:r w:rsidR="008F463B">
        <w:rPr>
          <w:sz w:val="28"/>
          <w:szCs w:val="28"/>
        </w:rPr>
        <w:t xml:space="preserve">s that of </w:t>
      </w:r>
      <w:r w:rsidR="008F463B" w:rsidRPr="008F463B">
        <w:rPr>
          <w:b/>
          <w:bCs/>
          <w:sz w:val="28"/>
          <w:szCs w:val="28"/>
        </w:rPr>
        <w:t>‘</w:t>
      </w:r>
      <w:proofErr w:type="spellStart"/>
      <w:r w:rsidR="008F463B" w:rsidRPr="008F463B">
        <w:rPr>
          <w:b/>
          <w:bCs/>
          <w:sz w:val="28"/>
          <w:szCs w:val="28"/>
        </w:rPr>
        <w:t>Mamonyane</w:t>
      </w:r>
      <w:proofErr w:type="spellEnd"/>
      <w:r w:rsidR="008F463B" w:rsidRPr="008F463B">
        <w:rPr>
          <w:b/>
          <w:bCs/>
          <w:sz w:val="28"/>
          <w:szCs w:val="28"/>
        </w:rPr>
        <w:t xml:space="preserve"> </w:t>
      </w:r>
      <w:proofErr w:type="spellStart"/>
      <w:r w:rsidR="008F463B" w:rsidRPr="008F463B">
        <w:rPr>
          <w:b/>
          <w:bCs/>
          <w:sz w:val="28"/>
          <w:szCs w:val="28"/>
        </w:rPr>
        <w:t>Matebesi</w:t>
      </w:r>
      <w:proofErr w:type="spellEnd"/>
      <w:r w:rsidR="008F463B" w:rsidRPr="008F463B">
        <w:rPr>
          <w:b/>
          <w:bCs/>
          <w:sz w:val="28"/>
          <w:szCs w:val="28"/>
        </w:rPr>
        <w:t xml:space="preserve"> v. Director of Immigration and Others, C. of A. (CIV) No. 2 of 1996</w:t>
      </w:r>
      <w:r w:rsidR="008F463B">
        <w:rPr>
          <w:sz w:val="28"/>
          <w:szCs w:val="28"/>
        </w:rPr>
        <w:t xml:space="preserve"> where it stated that: (I Quote)</w:t>
      </w:r>
    </w:p>
    <w:p w14:paraId="7982EDE2" w14:textId="55F1616D" w:rsidR="009D3048" w:rsidRDefault="008F463B" w:rsidP="008F463B">
      <w:pPr>
        <w:spacing w:line="360" w:lineRule="auto"/>
        <w:ind w:left="1440"/>
        <w:jc w:val="both"/>
        <w:rPr>
          <w:sz w:val="26"/>
          <w:szCs w:val="26"/>
        </w:rPr>
      </w:pPr>
      <w:r w:rsidRPr="002E4D4F">
        <w:rPr>
          <w:i/>
          <w:iCs/>
          <w:sz w:val="26"/>
          <w:szCs w:val="26"/>
        </w:rPr>
        <w:t>“It is demanded by the principles of natural justice together with fundamental principles of fairness, that prior to the making of the final and potentially prejudicial decision the person whose rights are likely to be adversely affected by such decision should be given an opportunity to be heard before it is made”</w:t>
      </w:r>
      <w:r w:rsidR="009D3048" w:rsidRPr="002E4D4F">
        <w:rPr>
          <w:sz w:val="26"/>
          <w:szCs w:val="26"/>
        </w:rPr>
        <w:t xml:space="preserve"> </w:t>
      </w:r>
    </w:p>
    <w:p w14:paraId="283371FC" w14:textId="58A88CCA" w:rsidR="002E4D4F" w:rsidRDefault="002E4D4F" w:rsidP="002E4D4F">
      <w:pPr>
        <w:spacing w:line="360" w:lineRule="auto"/>
        <w:jc w:val="both"/>
        <w:rPr>
          <w:sz w:val="26"/>
          <w:szCs w:val="26"/>
        </w:rPr>
      </w:pPr>
    </w:p>
    <w:p w14:paraId="552DFCB8" w14:textId="3AD4A742" w:rsidR="002E4D4F" w:rsidRDefault="002E4D4F" w:rsidP="002E4D4F">
      <w:pPr>
        <w:spacing w:line="360" w:lineRule="auto"/>
        <w:ind w:left="720" w:hanging="720"/>
        <w:jc w:val="both"/>
        <w:rPr>
          <w:sz w:val="28"/>
          <w:szCs w:val="28"/>
        </w:rPr>
      </w:pPr>
      <w:r>
        <w:rPr>
          <w:sz w:val="28"/>
          <w:szCs w:val="28"/>
        </w:rPr>
        <w:t>[2</w:t>
      </w:r>
      <w:r w:rsidR="00161793">
        <w:rPr>
          <w:sz w:val="28"/>
          <w:szCs w:val="28"/>
        </w:rPr>
        <w:t>5</w:t>
      </w:r>
      <w:r>
        <w:rPr>
          <w:sz w:val="28"/>
          <w:szCs w:val="28"/>
        </w:rPr>
        <w:t>]</w:t>
      </w:r>
      <w:r>
        <w:rPr>
          <w:sz w:val="28"/>
          <w:szCs w:val="28"/>
        </w:rPr>
        <w:tab/>
        <w:t xml:space="preserve">Whilst the law is clear on this issue, in the instant case, it is undenied that the applicant was never afforded an opportunity to make representations on this rushed decision to have him transferred from one government ministry to another on the same position; the applicant  has not at all indicated and/or </w:t>
      </w:r>
      <w:r>
        <w:rPr>
          <w:sz w:val="28"/>
          <w:szCs w:val="28"/>
        </w:rPr>
        <w:lastRenderedPageBreak/>
        <w:t xml:space="preserve">demonstrated what prejudice he suffers as regards being transferred as was done.  </w:t>
      </w:r>
    </w:p>
    <w:p w14:paraId="1FECD779" w14:textId="5C13064F" w:rsidR="002E4D4F" w:rsidRDefault="002E4D4F" w:rsidP="002E4D4F">
      <w:pPr>
        <w:spacing w:line="360" w:lineRule="auto"/>
        <w:ind w:left="720" w:hanging="720"/>
        <w:jc w:val="both"/>
        <w:rPr>
          <w:sz w:val="28"/>
          <w:szCs w:val="28"/>
        </w:rPr>
      </w:pPr>
    </w:p>
    <w:p w14:paraId="60E5FE3B" w14:textId="1A2C7DB5" w:rsidR="002E4D4F" w:rsidRDefault="002E4D4F" w:rsidP="002E4D4F">
      <w:pPr>
        <w:spacing w:line="360" w:lineRule="auto"/>
        <w:ind w:left="720" w:hanging="720"/>
        <w:jc w:val="both"/>
        <w:rPr>
          <w:sz w:val="28"/>
          <w:szCs w:val="28"/>
        </w:rPr>
      </w:pPr>
      <w:r>
        <w:rPr>
          <w:sz w:val="28"/>
          <w:szCs w:val="28"/>
        </w:rPr>
        <w:t>[2</w:t>
      </w:r>
      <w:r w:rsidR="00161793">
        <w:rPr>
          <w:sz w:val="28"/>
          <w:szCs w:val="28"/>
        </w:rPr>
        <w:t>6</w:t>
      </w:r>
      <w:r>
        <w:rPr>
          <w:sz w:val="28"/>
          <w:szCs w:val="28"/>
        </w:rPr>
        <w:t>]</w:t>
      </w:r>
      <w:r>
        <w:rPr>
          <w:sz w:val="28"/>
          <w:szCs w:val="28"/>
        </w:rPr>
        <w:tab/>
        <w:t>This is not to say that it was proper, or fair that he has been denied an opportunity to make presentations on this issue.  Clearly, it was unfair that he has been denied such an opportunity; and regard being heard to the above quoted case, that the respondents’ failure to afford the applicant such an opportunity leads to invalidity.</w:t>
      </w:r>
    </w:p>
    <w:p w14:paraId="052DD2CF" w14:textId="49FCEF6B" w:rsidR="002E4D4F" w:rsidRDefault="002E4D4F" w:rsidP="002E4D4F">
      <w:pPr>
        <w:spacing w:line="360" w:lineRule="auto"/>
        <w:ind w:left="720" w:hanging="720"/>
        <w:jc w:val="both"/>
        <w:rPr>
          <w:sz w:val="28"/>
          <w:szCs w:val="28"/>
        </w:rPr>
      </w:pPr>
    </w:p>
    <w:p w14:paraId="0779B9C3" w14:textId="187BFF09" w:rsidR="002E4D4F" w:rsidRDefault="002E4D4F" w:rsidP="002E4D4F">
      <w:pPr>
        <w:spacing w:line="360" w:lineRule="auto"/>
        <w:ind w:left="720" w:hanging="720"/>
        <w:jc w:val="both"/>
        <w:rPr>
          <w:sz w:val="28"/>
          <w:szCs w:val="28"/>
        </w:rPr>
      </w:pPr>
      <w:r>
        <w:rPr>
          <w:sz w:val="28"/>
          <w:szCs w:val="28"/>
        </w:rPr>
        <w:t>[2</w:t>
      </w:r>
      <w:r w:rsidR="00161793">
        <w:rPr>
          <w:sz w:val="28"/>
          <w:szCs w:val="28"/>
        </w:rPr>
        <w:t>7</w:t>
      </w:r>
      <w:r>
        <w:rPr>
          <w:sz w:val="28"/>
          <w:szCs w:val="28"/>
        </w:rPr>
        <w:t>]</w:t>
      </w:r>
      <w:r>
        <w:rPr>
          <w:sz w:val="28"/>
          <w:szCs w:val="28"/>
        </w:rPr>
        <w:tab/>
      </w:r>
      <w:r w:rsidR="00161793">
        <w:rPr>
          <w:sz w:val="28"/>
          <w:szCs w:val="28"/>
        </w:rPr>
        <w:t>Regrettably</w:t>
      </w:r>
      <w:r>
        <w:rPr>
          <w:sz w:val="28"/>
          <w:szCs w:val="28"/>
        </w:rPr>
        <w:t>, the applicant’s application has since been overtaken by events as already alluded to above.  All that this Court can do is to make an order declaring this transfer as being unfair and invalid, void and of no legal effect and force.</w:t>
      </w:r>
    </w:p>
    <w:p w14:paraId="11F6F0B9" w14:textId="497DB1BD" w:rsidR="002E4D4F" w:rsidRDefault="002E4D4F" w:rsidP="002E4D4F">
      <w:pPr>
        <w:spacing w:line="360" w:lineRule="auto"/>
        <w:ind w:left="720" w:hanging="720"/>
        <w:jc w:val="both"/>
        <w:rPr>
          <w:sz w:val="28"/>
          <w:szCs w:val="28"/>
        </w:rPr>
      </w:pPr>
    </w:p>
    <w:p w14:paraId="761872E7" w14:textId="616F1945" w:rsidR="002E4D4F" w:rsidRDefault="002E4D4F" w:rsidP="002E4D4F">
      <w:pPr>
        <w:spacing w:line="360" w:lineRule="auto"/>
        <w:ind w:left="720" w:hanging="720"/>
        <w:jc w:val="both"/>
        <w:rPr>
          <w:sz w:val="28"/>
          <w:szCs w:val="28"/>
        </w:rPr>
      </w:pPr>
      <w:r>
        <w:rPr>
          <w:sz w:val="28"/>
          <w:szCs w:val="28"/>
        </w:rPr>
        <w:t>[2</w:t>
      </w:r>
      <w:r w:rsidR="00161793">
        <w:rPr>
          <w:sz w:val="28"/>
          <w:szCs w:val="28"/>
        </w:rPr>
        <w:t>8</w:t>
      </w:r>
      <w:r>
        <w:rPr>
          <w:sz w:val="28"/>
          <w:szCs w:val="28"/>
        </w:rPr>
        <w:t>]</w:t>
      </w:r>
      <w:r>
        <w:rPr>
          <w:sz w:val="28"/>
          <w:szCs w:val="28"/>
        </w:rPr>
        <w:tab/>
        <w:t xml:space="preserve">As already indicated above, this Court cannot order for </w:t>
      </w:r>
      <w:r w:rsidR="00C52A79">
        <w:rPr>
          <w:sz w:val="28"/>
          <w:szCs w:val="28"/>
        </w:rPr>
        <w:t>the reinstatement of the applicant to the position of Deputy Principal Secretary in the Ministry of Forestry, for the simple reason that, that post has since been filled by another Deputy Principal Secretary.</w:t>
      </w:r>
    </w:p>
    <w:p w14:paraId="36EBB8E2" w14:textId="25BD7660" w:rsidR="00C52A79" w:rsidRDefault="00C52A79" w:rsidP="002E4D4F">
      <w:pPr>
        <w:spacing w:line="360" w:lineRule="auto"/>
        <w:ind w:left="720" w:hanging="720"/>
        <w:jc w:val="both"/>
        <w:rPr>
          <w:sz w:val="28"/>
          <w:szCs w:val="28"/>
        </w:rPr>
      </w:pPr>
    </w:p>
    <w:p w14:paraId="569E14F9" w14:textId="1148FD00" w:rsidR="00C52A79" w:rsidRDefault="00C52A79" w:rsidP="002E4D4F">
      <w:pPr>
        <w:spacing w:line="360" w:lineRule="auto"/>
        <w:ind w:left="720" w:hanging="720"/>
        <w:jc w:val="both"/>
        <w:rPr>
          <w:sz w:val="28"/>
          <w:szCs w:val="28"/>
        </w:rPr>
      </w:pPr>
      <w:r>
        <w:rPr>
          <w:sz w:val="28"/>
          <w:szCs w:val="28"/>
        </w:rPr>
        <w:t>[2</w:t>
      </w:r>
      <w:r w:rsidR="00161793">
        <w:rPr>
          <w:sz w:val="28"/>
          <w:szCs w:val="28"/>
        </w:rPr>
        <w:t>9</w:t>
      </w:r>
      <w:r>
        <w:rPr>
          <w:sz w:val="28"/>
          <w:szCs w:val="28"/>
        </w:rPr>
        <w:t>]</w:t>
      </w:r>
      <w:r>
        <w:rPr>
          <w:sz w:val="28"/>
          <w:szCs w:val="28"/>
        </w:rPr>
        <w:tab/>
        <w:t>In the circumstances, only prayer 2 in the notice of motion is granted as prayed, with costs to the applicant.</w:t>
      </w:r>
    </w:p>
    <w:p w14:paraId="4AC6F748" w14:textId="0960784C" w:rsidR="00C52A79" w:rsidRDefault="00C52A79" w:rsidP="002E4D4F">
      <w:pPr>
        <w:spacing w:line="360" w:lineRule="auto"/>
        <w:ind w:left="720" w:hanging="720"/>
        <w:jc w:val="both"/>
        <w:rPr>
          <w:sz w:val="28"/>
          <w:szCs w:val="28"/>
        </w:rPr>
      </w:pPr>
    </w:p>
    <w:p w14:paraId="0E4FC822" w14:textId="3B09F33D" w:rsidR="00C52A79" w:rsidRDefault="00C52A79" w:rsidP="002E4D4F">
      <w:pPr>
        <w:spacing w:line="360" w:lineRule="auto"/>
        <w:ind w:left="720" w:hanging="720"/>
        <w:jc w:val="both"/>
        <w:rPr>
          <w:b/>
          <w:bCs/>
          <w:sz w:val="28"/>
          <w:szCs w:val="28"/>
          <w:u w:val="single"/>
        </w:rPr>
      </w:pPr>
      <w:r>
        <w:rPr>
          <w:b/>
          <w:bCs/>
          <w:sz w:val="28"/>
          <w:szCs w:val="28"/>
          <w:u w:val="single"/>
        </w:rPr>
        <w:t xml:space="preserve">M. </w:t>
      </w:r>
      <w:proofErr w:type="spellStart"/>
      <w:r>
        <w:rPr>
          <w:b/>
          <w:bCs/>
          <w:sz w:val="28"/>
          <w:szCs w:val="28"/>
          <w:u w:val="single"/>
        </w:rPr>
        <w:t>Mahase</w:t>
      </w:r>
      <w:proofErr w:type="spellEnd"/>
    </w:p>
    <w:p w14:paraId="07C53C9C" w14:textId="67F3B464" w:rsidR="00C52A79" w:rsidRDefault="00C52A79" w:rsidP="002E4D4F">
      <w:pPr>
        <w:spacing w:line="360" w:lineRule="auto"/>
        <w:ind w:left="720" w:hanging="720"/>
        <w:jc w:val="both"/>
        <w:rPr>
          <w:b/>
          <w:bCs/>
          <w:sz w:val="28"/>
          <w:szCs w:val="28"/>
        </w:rPr>
      </w:pPr>
      <w:r>
        <w:rPr>
          <w:b/>
          <w:bCs/>
          <w:sz w:val="28"/>
          <w:szCs w:val="28"/>
        </w:rPr>
        <w:t xml:space="preserve">Judge of the High Court </w:t>
      </w:r>
    </w:p>
    <w:p w14:paraId="5EA689EE" w14:textId="3606640D" w:rsidR="00161793" w:rsidRDefault="00161793" w:rsidP="00927587">
      <w:pPr>
        <w:spacing w:line="360" w:lineRule="auto"/>
        <w:jc w:val="both"/>
        <w:rPr>
          <w:b/>
          <w:bCs/>
          <w:sz w:val="28"/>
          <w:szCs w:val="28"/>
        </w:rPr>
      </w:pPr>
    </w:p>
    <w:p w14:paraId="0AA1E0C6" w14:textId="0AE2085A" w:rsidR="00161793" w:rsidRDefault="00161793" w:rsidP="002E4D4F">
      <w:pPr>
        <w:spacing w:line="360" w:lineRule="auto"/>
        <w:ind w:left="720" w:hanging="720"/>
        <w:jc w:val="both"/>
        <w:rPr>
          <w:sz w:val="28"/>
          <w:szCs w:val="28"/>
        </w:rPr>
      </w:pPr>
      <w:r w:rsidRPr="00161793">
        <w:rPr>
          <w:sz w:val="28"/>
          <w:szCs w:val="28"/>
        </w:rPr>
        <w:t xml:space="preserve">For </w:t>
      </w:r>
      <w:r>
        <w:rPr>
          <w:sz w:val="28"/>
          <w:szCs w:val="28"/>
        </w:rPr>
        <w:t>Applicant:</w:t>
      </w:r>
      <w:r>
        <w:rPr>
          <w:sz w:val="28"/>
          <w:szCs w:val="28"/>
        </w:rPr>
        <w:tab/>
        <w:t xml:space="preserve">Adv. </w:t>
      </w:r>
      <w:proofErr w:type="spellStart"/>
      <w:r>
        <w:rPr>
          <w:sz w:val="28"/>
          <w:szCs w:val="28"/>
        </w:rPr>
        <w:t>Lejakane</w:t>
      </w:r>
      <w:proofErr w:type="spellEnd"/>
    </w:p>
    <w:p w14:paraId="1C6729C8" w14:textId="1D107017" w:rsidR="00161793" w:rsidRPr="00161793" w:rsidRDefault="00161793" w:rsidP="002E4D4F">
      <w:pPr>
        <w:spacing w:line="360" w:lineRule="auto"/>
        <w:ind w:left="720" w:hanging="720"/>
        <w:jc w:val="both"/>
        <w:rPr>
          <w:sz w:val="28"/>
          <w:szCs w:val="28"/>
        </w:rPr>
      </w:pPr>
      <w:r>
        <w:rPr>
          <w:sz w:val="28"/>
          <w:szCs w:val="28"/>
        </w:rPr>
        <w:t>For Respondents:</w:t>
      </w:r>
      <w:r>
        <w:rPr>
          <w:sz w:val="28"/>
          <w:szCs w:val="28"/>
        </w:rPr>
        <w:tab/>
        <w:t>Adv. M. Moshoeshoe</w:t>
      </w:r>
    </w:p>
    <w:sectPr w:rsidR="00161793" w:rsidRPr="001617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E6E8" w14:textId="77777777" w:rsidR="009D7C8B" w:rsidRDefault="009D7C8B" w:rsidP="00DC317D">
      <w:r>
        <w:separator/>
      </w:r>
    </w:p>
  </w:endnote>
  <w:endnote w:type="continuationSeparator" w:id="0">
    <w:p w14:paraId="6411B228" w14:textId="77777777" w:rsidR="009D7C8B" w:rsidRDefault="009D7C8B" w:rsidP="00DC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395915"/>
      <w:docPartObj>
        <w:docPartGallery w:val="Page Numbers (Bottom of Page)"/>
        <w:docPartUnique/>
      </w:docPartObj>
    </w:sdtPr>
    <w:sdtEndPr>
      <w:rPr>
        <w:noProof/>
      </w:rPr>
    </w:sdtEndPr>
    <w:sdtContent>
      <w:p w14:paraId="476A5B30" w14:textId="652844B1" w:rsidR="00DC317D" w:rsidRDefault="00DC31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B05B7" w14:textId="77777777" w:rsidR="00DC317D" w:rsidRDefault="00DC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8902" w14:textId="77777777" w:rsidR="009D7C8B" w:rsidRDefault="009D7C8B" w:rsidP="00DC317D">
      <w:r>
        <w:separator/>
      </w:r>
    </w:p>
  </w:footnote>
  <w:footnote w:type="continuationSeparator" w:id="0">
    <w:p w14:paraId="044DE525" w14:textId="77777777" w:rsidR="009D7C8B" w:rsidRDefault="009D7C8B" w:rsidP="00DC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1B64"/>
    <w:multiLevelType w:val="hybridMultilevel"/>
    <w:tmpl w:val="BD38A4EA"/>
    <w:lvl w:ilvl="0" w:tplc="0E9498CE">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18109E"/>
    <w:multiLevelType w:val="hybridMultilevel"/>
    <w:tmpl w:val="4BD0C706"/>
    <w:lvl w:ilvl="0" w:tplc="FF00281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5A"/>
    <w:rsid w:val="00074787"/>
    <w:rsid w:val="0008752C"/>
    <w:rsid w:val="000D6801"/>
    <w:rsid w:val="00161793"/>
    <w:rsid w:val="001B2169"/>
    <w:rsid w:val="00275A96"/>
    <w:rsid w:val="002B2C5A"/>
    <w:rsid w:val="002E4D4F"/>
    <w:rsid w:val="002F6CF2"/>
    <w:rsid w:val="003502DB"/>
    <w:rsid w:val="003D54D6"/>
    <w:rsid w:val="00557217"/>
    <w:rsid w:val="00561D60"/>
    <w:rsid w:val="005D0BDB"/>
    <w:rsid w:val="005F6EB1"/>
    <w:rsid w:val="00717176"/>
    <w:rsid w:val="007525C9"/>
    <w:rsid w:val="00752F2B"/>
    <w:rsid w:val="0082275B"/>
    <w:rsid w:val="00825977"/>
    <w:rsid w:val="00843C33"/>
    <w:rsid w:val="008469C8"/>
    <w:rsid w:val="008A3C50"/>
    <w:rsid w:val="008A4F30"/>
    <w:rsid w:val="008C0374"/>
    <w:rsid w:val="008F463B"/>
    <w:rsid w:val="0091738D"/>
    <w:rsid w:val="00927587"/>
    <w:rsid w:val="009D3048"/>
    <w:rsid w:val="009D7C8B"/>
    <w:rsid w:val="00A37006"/>
    <w:rsid w:val="00C51D64"/>
    <w:rsid w:val="00C52A79"/>
    <w:rsid w:val="00CD16C7"/>
    <w:rsid w:val="00DC317D"/>
    <w:rsid w:val="00DD767C"/>
    <w:rsid w:val="00E15038"/>
    <w:rsid w:val="00E3050C"/>
    <w:rsid w:val="00EA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002"/>
  <w15:chartTrackingRefBased/>
  <w15:docId w15:val="{C6B5EB6B-B6F1-4FE1-B819-8B009982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5A"/>
    <w:pPr>
      <w:ind w:left="720"/>
    </w:pPr>
  </w:style>
  <w:style w:type="paragraph" w:styleId="Header">
    <w:name w:val="header"/>
    <w:basedOn w:val="Normal"/>
    <w:link w:val="HeaderChar"/>
    <w:uiPriority w:val="99"/>
    <w:unhideWhenUsed/>
    <w:rsid w:val="00DC317D"/>
    <w:pPr>
      <w:tabs>
        <w:tab w:val="center" w:pos="4680"/>
        <w:tab w:val="right" w:pos="9360"/>
      </w:tabs>
    </w:pPr>
  </w:style>
  <w:style w:type="character" w:customStyle="1" w:styleId="HeaderChar">
    <w:name w:val="Header Char"/>
    <w:basedOn w:val="DefaultParagraphFont"/>
    <w:link w:val="Header"/>
    <w:uiPriority w:val="99"/>
    <w:rsid w:val="00DC31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17D"/>
    <w:pPr>
      <w:tabs>
        <w:tab w:val="center" w:pos="4680"/>
        <w:tab w:val="right" w:pos="9360"/>
      </w:tabs>
    </w:pPr>
  </w:style>
  <w:style w:type="character" w:customStyle="1" w:styleId="FooterChar">
    <w:name w:val="Footer Char"/>
    <w:basedOn w:val="DefaultParagraphFont"/>
    <w:link w:val="Footer"/>
    <w:uiPriority w:val="99"/>
    <w:rsid w:val="00DC31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A96"/>
    <w:rPr>
      <w:color w:val="0563C1" w:themeColor="hyperlink"/>
      <w:u w:val="single"/>
    </w:rPr>
  </w:style>
  <w:style w:type="character" w:styleId="UnresolvedMention">
    <w:name w:val="Unresolved Mention"/>
    <w:basedOn w:val="DefaultParagraphFont"/>
    <w:uiPriority w:val="99"/>
    <w:semiHidden/>
    <w:unhideWhenUsed/>
    <w:rsid w:val="00275A96"/>
    <w:rPr>
      <w:color w:val="605E5C"/>
      <w:shd w:val="clear" w:color="auto" w:fill="E1DFDD"/>
    </w:rPr>
  </w:style>
  <w:style w:type="paragraph" w:styleId="BalloonText">
    <w:name w:val="Balloon Text"/>
    <w:basedOn w:val="Normal"/>
    <w:link w:val="BalloonTextChar"/>
    <w:uiPriority w:val="99"/>
    <w:semiHidden/>
    <w:unhideWhenUsed/>
    <w:rsid w:val="0075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sotholii.r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8</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Rethabile Sematlane</dc:creator>
  <cp:keywords/>
  <dc:description/>
  <cp:lastModifiedBy>Rethabile Sematlane</cp:lastModifiedBy>
  <cp:revision>13</cp:revision>
  <cp:lastPrinted>2022-08-16T08:30:00Z</cp:lastPrinted>
  <dcterms:created xsi:type="dcterms:W3CDTF">2022-06-06T14:09:00Z</dcterms:created>
  <dcterms:modified xsi:type="dcterms:W3CDTF">2022-08-16T08:31:00Z</dcterms:modified>
</cp:coreProperties>
</file>