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16CA6" w14:textId="77777777" w:rsidR="001D55AF" w:rsidRDefault="001D55AF" w:rsidP="00512D92">
      <w:pPr>
        <w:spacing w:after="120" w:line="240" w:lineRule="auto"/>
        <w:jc w:val="center"/>
        <w:rPr>
          <w:rFonts w:ascii="Verdana" w:hAnsi="Verdana"/>
          <w:b/>
          <w:sz w:val="32"/>
          <w:szCs w:val="32"/>
          <w:u w:val="single"/>
        </w:rPr>
      </w:pPr>
      <w:bookmarkStart w:id="0" w:name="_GoBack"/>
      <w:bookmarkEnd w:id="0"/>
    </w:p>
    <w:p w14:paraId="2640E8F0" w14:textId="77777777" w:rsidR="001D55AF" w:rsidRDefault="001D55AF" w:rsidP="00512D92">
      <w:pPr>
        <w:spacing w:after="120" w:line="240" w:lineRule="auto"/>
        <w:jc w:val="center"/>
        <w:rPr>
          <w:rFonts w:ascii="Verdana" w:hAnsi="Verdana"/>
          <w:b/>
          <w:sz w:val="32"/>
          <w:szCs w:val="32"/>
          <w:u w:val="single"/>
        </w:rPr>
      </w:pPr>
    </w:p>
    <w:p w14:paraId="46337D0B" w14:textId="77777777" w:rsidR="001D55AF" w:rsidRDefault="001D55AF" w:rsidP="00512D92">
      <w:pPr>
        <w:spacing w:after="120" w:line="240" w:lineRule="auto"/>
        <w:jc w:val="center"/>
        <w:rPr>
          <w:rFonts w:ascii="Verdana" w:hAnsi="Verdana"/>
          <w:b/>
          <w:sz w:val="32"/>
          <w:szCs w:val="32"/>
          <w:u w:val="single"/>
        </w:rPr>
      </w:pPr>
    </w:p>
    <w:p w14:paraId="3A0D8AFD" w14:textId="23351356" w:rsidR="00512D92" w:rsidRPr="00114402" w:rsidRDefault="00512D92" w:rsidP="00512D92">
      <w:pPr>
        <w:spacing w:after="120" w:line="240" w:lineRule="auto"/>
        <w:jc w:val="center"/>
        <w:rPr>
          <w:rFonts w:ascii="Verdana" w:hAnsi="Verdana"/>
          <w:b/>
          <w:sz w:val="32"/>
          <w:szCs w:val="32"/>
          <w:u w:val="single"/>
        </w:rPr>
      </w:pPr>
      <w:r w:rsidRPr="00114402">
        <w:rPr>
          <w:rFonts w:ascii="Verdana" w:hAnsi="Verdana"/>
          <w:b/>
          <w:sz w:val="32"/>
          <w:szCs w:val="32"/>
          <w:u w:val="single"/>
        </w:rPr>
        <w:t>IN THE HIGH COURT OF LESOTHO</w:t>
      </w:r>
    </w:p>
    <w:p w14:paraId="3499E3A7" w14:textId="77777777" w:rsidR="00512D92" w:rsidRPr="00114402" w:rsidRDefault="00512D92" w:rsidP="00512D92">
      <w:pPr>
        <w:spacing w:after="120" w:line="240" w:lineRule="auto"/>
        <w:jc w:val="both"/>
        <w:rPr>
          <w:rFonts w:ascii="Verdana" w:hAnsi="Verdana"/>
          <w:sz w:val="28"/>
          <w:szCs w:val="28"/>
        </w:rPr>
      </w:pPr>
    </w:p>
    <w:p w14:paraId="5BD51BAF" w14:textId="460CA35C" w:rsidR="00512D92" w:rsidRPr="00ED4012" w:rsidRDefault="00512D92" w:rsidP="00512D92">
      <w:pPr>
        <w:spacing w:after="120" w:line="240" w:lineRule="auto"/>
        <w:jc w:val="both"/>
        <w:rPr>
          <w:rFonts w:ascii="Verdana" w:hAnsi="Verdana"/>
          <w:b/>
          <w:sz w:val="24"/>
          <w:szCs w:val="24"/>
        </w:rPr>
      </w:pPr>
      <w:r w:rsidRPr="00ED4012">
        <w:rPr>
          <w:rFonts w:ascii="Verdana" w:hAnsi="Verdana"/>
          <w:b/>
          <w:sz w:val="24"/>
          <w:szCs w:val="24"/>
        </w:rPr>
        <w:t>HELD AT MASERU</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CCT/0034/2021</w:t>
      </w:r>
      <w:r w:rsidRPr="00ED4012">
        <w:rPr>
          <w:rFonts w:ascii="Verdana" w:hAnsi="Verdana"/>
          <w:b/>
          <w:sz w:val="24"/>
          <w:szCs w:val="24"/>
        </w:rPr>
        <w:tab/>
      </w:r>
      <w:r w:rsidRPr="00ED4012">
        <w:rPr>
          <w:rFonts w:ascii="Verdana" w:hAnsi="Verdana"/>
          <w:b/>
          <w:sz w:val="24"/>
          <w:szCs w:val="24"/>
        </w:rPr>
        <w:tab/>
      </w:r>
      <w:r w:rsidRPr="00ED4012">
        <w:rPr>
          <w:rFonts w:ascii="Verdana" w:hAnsi="Verdana"/>
          <w:b/>
          <w:sz w:val="24"/>
          <w:szCs w:val="24"/>
        </w:rPr>
        <w:tab/>
      </w:r>
    </w:p>
    <w:p w14:paraId="1993F2AD" w14:textId="77777777" w:rsidR="00512D92" w:rsidRPr="00ED4012" w:rsidRDefault="00512D92" w:rsidP="00512D92">
      <w:pPr>
        <w:spacing w:after="120" w:line="240" w:lineRule="auto"/>
        <w:jc w:val="both"/>
        <w:rPr>
          <w:rFonts w:ascii="Verdana" w:hAnsi="Verdana"/>
          <w:sz w:val="24"/>
          <w:szCs w:val="24"/>
        </w:rPr>
      </w:pPr>
      <w:r w:rsidRPr="00ED4012">
        <w:rPr>
          <w:rFonts w:ascii="Verdana" w:hAnsi="Verdana"/>
          <w:sz w:val="24"/>
          <w:szCs w:val="24"/>
        </w:rPr>
        <w:t xml:space="preserve">In the matter between </w:t>
      </w:r>
    </w:p>
    <w:p w14:paraId="5BD1921D" w14:textId="77777777" w:rsidR="00512D92" w:rsidRPr="00ED4012" w:rsidRDefault="00512D92" w:rsidP="00512D92">
      <w:pPr>
        <w:spacing w:after="120" w:line="240" w:lineRule="auto"/>
        <w:jc w:val="both"/>
        <w:rPr>
          <w:rFonts w:ascii="Verdana" w:hAnsi="Verdana"/>
          <w:b/>
          <w:sz w:val="24"/>
          <w:szCs w:val="24"/>
        </w:rPr>
      </w:pPr>
    </w:p>
    <w:p w14:paraId="11DF5661" w14:textId="28CDA191" w:rsidR="00512D92" w:rsidRDefault="00512D92" w:rsidP="00512D92">
      <w:pPr>
        <w:spacing w:after="120" w:line="360" w:lineRule="auto"/>
        <w:jc w:val="both"/>
        <w:rPr>
          <w:rFonts w:ascii="Verdana" w:hAnsi="Verdana"/>
          <w:b/>
          <w:sz w:val="24"/>
          <w:szCs w:val="24"/>
        </w:rPr>
      </w:pPr>
      <w:r>
        <w:rPr>
          <w:rFonts w:ascii="Verdana" w:hAnsi="Verdana"/>
          <w:b/>
          <w:sz w:val="24"/>
          <w:szCs w:val="24"/>
        </w:rPr>
        <w:t>NEDBANK LESOTHO LTD</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PLAINTIFF</w:t>
      </w:r>
    </w:p>
    <w:p w14:paraId="400173AC" w14:textId="77777777" w:rsidR="00512D92" w:rsidRPr="00ED4012" w:rsidRDefault="00512D92" w:rsidP="00512D92">
      <w:pPr>
        <w:spacing w:after="120" w:line="240" w:lineRule="auto"/>
        <w:jc w:val="both"/>
        <w:rPr>
          <w:rFonts w:ascii="Verdana" w:hAnsi="Verdana"/>
          <w:b/>
          <w:sz w:val="24"/>
          <w:szCs w:val="24"/>
        </w:rPr>
      </w:pPr>
    </w:p>
    <w:p w14:paraId="12BF5C50" w14:textId="77777777" w:rsidR="00512D92" w:rsidRDefault="00512D92" w:rsidP="00512D92">
      <w:pPr>
        <w:spacing w:after="120" w:line="240" w:lineRule="auto"/>
        <w:jc w:val="both"/>
        <w:rPr>
          <w:rFonts w:ascii="Verdana" w:hAnsi="Verdana"/>
          <w:b/>
          <w:sz w:val="24"/>
          <w:szCs w:val="24"/>
        </w:rPr>
      </w:pPr>
      <w:r w:rsidRPr="00ED4012">
        <w:rPr>
          <w:rFonts w:ascii="Verdana" w:hAnsi="Verdana"/>
          <w:b/>
          <w:sz w:val="24"/>
          <w:szCs w:val="24"/>
        </w:rPr>
        <w:t>AND</w:t>
      </w:r>
    </w:p>
    <w:p w14:paraId="52451FD6" w14:textId="77777777" w:rsidR="00512D92" w:rsidRDefault="00512D92" w:rsidP="00512D92">
      <w:pPr>
        <w:spacing w:after="120" w:line="240" w:lineRule="auto"/>
        <w:jc w:val="both"/>
        <w:rPr>
          <w:rFonts w:ascii="Verdana" w:hAnsi="Verdana"/>
          <w:b/>
          <w:sz w:val="24"/>
          <w:szCs w:val="24"/>
        </w:rPr>
      </w:pPr>
    </w:p>
    <w:p w14:paraId="40E3261D" w14:textId="492642CA" w:rsidR="00512D92" w:rsidRDefault="00512D92" w:rsidP="00512D92">
      <w:pPr>
        <w:spacing w:after="120" w:line="360" w:lineRule="auto"/>
        <w:jc w:val="both"/>
        <w:rPr>
          <w:rFonts w:ascii="Verdana" w:hAnsi="Verdana"/>
          <w:b/>
          <w:sz w:val="24"/>
          <w:szCs w:val="24"/>
        </w:rPr>
      </w:pPr>
      <w:r>
        <w:rPr>
          <w:rFonts w:ascii="Verdana" w:hAnsi="Verdana"/>
          <w:b/>
          <w:sz w:val="24"/>
          <w:szCs w:val="24"/>
        </w:rPr>
        <w:t>D &amp; P DRILLING AND BLASTING (PTY) LTD</w:t>
      </w:r>
      <w:r>
        <w:rPr>
          <w:rFonts w:ascii="Verdana" w:hAnsi="Verdana"/>
          <w:b/>
          <w:sz w:val="24"/>
          <w:szCs w:val="24"/>
        </w:rPr>
        <w:tab/>
        <w:t>1</w:t>
      </w:r>
      <w:r w:rsidRPr="00F67BFD">
        <w:rPr>
          <w:rFonts w:ascii="Verdana" w:hAnsi="Verdana"/>
          <w:b/>
          <w:sz w:val="24"/>
          <w:szCs w:val="24"/>
          <w:vertAlign w:val="superscript"/>
        </w:rPr>
        <w:t>ST</w:t>
      </w:r>
      <w:r>
        <w:rPr>
          <w:rFonts w:ascii="Verdana" w:hAnsi="Verdana"/>
          <w:b/>
          <w:sz w:val="24"/>
          <w:szCs w:val="24"/>
        </w:rPr>
        <w:t xml:space="preserve"> DEFENDANT</w:t>
      </w:r>
    </w:p>
    <w:p w14:paraId="653A0A6A" w14:textId="1DAAAA2C" w:rsidR="00512D92" w:rsidRDefault="00512D92" w:rsidP="00512D92">
      <w:pPr>
        <w:spacing w:after="120" w:line="360" w:lineRule="auto"/>
        <w:jc w:val="both"/>
        <w:rPr>
          <w:rFonts w:ascii="Verdana" w:hAnsi="Verdana"/>
          <w:b/>
          <w:sz w:val="24"/>
          <w:szCs w:val="24"/>
        </w:rPr>
      </w:pPr>
      <w:r>
        <w:rPr>
          <w:rFonts w:ascii="Verdana" w:hAnsi="Verdana"/>
          <w:b/>
          <w:sz w:val="24"/>
          <w:szCs w:val="24"/>
        </w:rPr>
        <w:t>DEREK RONALD JACOBS</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2</w:t>
      </w:r>
      <w:r w:rsidRPr="00F67BFD">
        <w:rPr>
          <w:rFonts w:ascii="Verdana" w:hAnsi="Verdana"/>
          <w:b/>
          <w:sz w:val="24"/>
          <w:szCs w:val="24"/>
          <w:vertAlign w:val="superscript"/>
        </w:rPr>
        <w:t>ND</w:t>
      </w:r>
      <w:r>
        <w:rPr>
          <w:rFonts w:ascii="Verdana" w:hAnsi="Verdana"/>
          <w:b/>
          <w:sz w:val="24"/>
          <w:szCs w:val="24"/>
        </w:rPr>
        <w:t xml:space="preserve"> DEFENDANT</w:t>
      </w:r>
    </w:p>
    <w:p w14:paraId="7EAE6337" w14:textId="2E83D0E1" w:rsidR="00512D92" w:rsidRDefault="00512D92" w:rsidP="00512D92">
      <w:pPr>
        <w:spacing w:after="120" w:line="360" w:lineRule="auto"/>
        <w:jc w:val="both"/>
        <w:rPr>
          <w:rFonts w:ascii="Verdana" w:hAnsi="Verdana"/>
          <w:b/>
          <w:sz w:val="24"/>
          <w:szCs w:val="24"/>
        </w:rPr>
      </w:pPr>
      <w:r>
        <w:rPr>
          <w:rFonts w:ascii="Verdana" w:hAnsi="Verdana"/>
          <w:b/>
          <w:sz w:val="24"/>
          <w:szCs w:val="24"/>
        </w:rPr>
        <w:t>NEO JEANETT TLHOMOLA</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3</w:t>
      </w:r>
      <w:r w:rsidRPr="00F67BFD">
        <w:rPr>
          <w:rFonts w:ascii="Verdana" w:hAnsi="Verdana"/>
          <w:b/>
          <w:sz w:val="24"/>
          <w:szCs w:val="24"/>
          <w:vertAlign w:val="superscript"/>
        </w:rPr>
        <w:t>RD</w:t>
      </w:r>
      <w:r>
        <w:rPr>
          <w:rFonts w:ascii="Verdana" w:hAnsi="Verdana"/>
          <w:b/>
          <w:sz w:val="24"/>
          <w:szCs w:val="24"/>
        </w:rPr>
        <w:t xml:space="preserve"> DEFENDANT</w:t>
      </w:r>
    </w:p>
    <w:p w14:paraId="11F1119F" w14:textId="4BA59133" w:rsidR="00512D92" w:rsidRDefault="00512D92" w:rsidP="00512D92">
      <w:pPr>
        <w:spacing w:after="120" w:line="360" w:lineRule="auto"/>
        <w:jc w:val="both"/>
        <w:rPr>
          <w:rFonts w:ascii="Verdana" w:hAnsi="Verdana"/>
          <w:b/>
          <w:sz w:val="24"/>
          <w:szCs w:val="24"/>
        </w:rPr>
      </w:pPr>
      <w:r>
        <w:rPr>
          <w:rFonts w:ascii="Verdana" w:hAnsi="Verdana"/>
          <w:b/>
          <w:sz w:val="24"/>
          <w:szCs w:val="24"/>
        </w:rPr>
        <w:t>DAVID IRELAND</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4</w:t>
      </w:r>
      <w:r w:rsidRPr="00512D92">
        <w:rPr>
          <w:rFonts w:ascii="Verdana" w:hAnsi="Verdana"/>
          <w:b/>
          <w:sz w:val="24"/>
          <w:szCs w:val="24"/>
          <w:vertAlign w:val="superscript"/>
        </w:rPr>
        <w:t>TH</w:t>
      </w:r>
      <w:r>
        <w:rPr>
          <w:rFonts w:ascii="Verdana" w:hAnsi="Verdana"/>
          <w:b/>
          <w:sz w:val="24"/>
          <w:szCs w:val="24"/>
        </w:rPr>
        <w:t xml:space="preserve"> DEFENDANT</w:t>
      </w:r>
    </w:p>
    <w:p w14:paraId="29C03FD3" w14:textId="74ADE567" w:rsidR="00512D92" w:rsidRDefault="00512D92" w:rsidP="00512D92">
      <w:pPr>
        <w:spacing w:after="120" w:line="360" w:lineRule="auto"/>
        <w:jc w:val="both"/>
        <w:rPr>
          <w:rFonts w:ascii="Verdana" w:hAnsi="Verdana"/>
          <w:b/>
          <w:sz w:val="24"/>
          <w:szCs w:val="24"/>
        </w:rPr>
      </w:pPr>
      <w:r>
        <w:rPr>
          <w:rFonts w:ascii="Verdana" w:hAnsi="Verdana"/>
          <w:b/>
          <w:sz w:val="24"/>
          <w:szCs w:val="24"/>
        </w:rPr>
        <w:t>BMI GROUP (PTY) LTD</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5</w:t>
      </w:r>
      <w:r w:rsidRPr="00512D92">
        <w:rPr>
          <w:rFonts w:ascii="Verdana" w:hAnsi="Verdana"/>
          <w:b/>
          <w:sz w:val="24"/>
          <w:szCs w:val="24"/>
          <w:vertAlign w:val="superscript"/>
        </w:rPr>
        <w:t>TH</w:t>
      </w:r>
      <w:r>
        <w:rPr>
          <w:rFonts w:ascii="Verdana" w:hAnsi="Verdana"/>
          <w:b/>
          <w:sz w:val="24"/>
          <w:szCs w:val="24"/>
        </w:rPr>
        <w:t xml:space="preserve"> DEFENDANT</w:t>
      </w:r>
    </w:p>
    <w:p w14:paraId="7A390C68" w14:textId="77777777" w:rsidR="003F770F" w:rsidRDefault="003F770F" w:rsidP="00512D92">
      <w:pPr>
        <w:spacing w:line="480" w:lineRule="auto"/>
        <w:jc w:val="center"/>
        <w:rPr>
          <w:rFonts w:ascii="Verdana" w:hAnsi="Verdana"/>
          <w:b/>
          <w:bCs/>
          <w:sz w:val="24"/>
          <w:szCs w:val="24"/>
        </w:rPr>
      </w:pPr>
    </w:p>
    <w:p w14:paraId="29AC38B9" w14:textId="0AF87F51" w:rsidR="00512D92" w:rsidRDefault="00512D92" w:rsidP="00512D92">
      <w:pPr>
        <w:spacing w:line="480" w:lineRule="auto"/>
        <w:jc w:val="center"/>
        <w:rPr>
          <w:rFonts w:ascii="Verdana" w:hAnsi="Verdana"/>
          <w:b/>
          <w:bCs/>
          <w:sz w:val="24"/>
          <w:szCs w:val="24"/>
        </w:rPr>
      </w:pPr>
      <w:r>
        <w:rPr>
          <w:rFonts w:ascii="Verdana" w:hAnsi="Verdana"/>
          <w:b/>
          <w:bCs/>
          <w:sz w:val="24"/>
          <w:szCs w:val="24"/>
        </w:rPr>
        <w:t>JUDGEMENT</w:t>
      </w:r>
    </w:p>
    <w:p w14:paraId="4F08D864" w14:textId="45F36352" w:rsidR="00512D92" w:rsidRPr="007C3D5A" w:rsidRDefault="00512D92" w:rsidP="00512D92">
      <w:pPr>
        <w:jc w:val="both"/>
        <w:rPr>
          <w:rFonts w:ascii="Verdana" w:hAnsi="Verdana"/>
          <w:sz w:val="24"/>
          <w:szCs w:val="24"/>
        </w:rPr>
      </w:pPr>
      <w:r w:rsidRPr="007C3D5A">
        <w:rPr>
          <w:rFonts w:ascii="Verdana" w:hAnsi="Verdana"/>
          <w:sz w:val="24"/>
          <w:szCs w:val="24"/>
          <w:u w:val="single"/>
        </w:rPr>
        <w:t>Neutral Citation</w:t>
      </w:r>
      <w:r>
        <w:rPr>
          <w:rFonts w:ascii="Verdana" w:hAnsi="Verdana"/>
          <w:sz w:val="24"/>
          <w:szCs w:val="24"/>
        </w:rPr>
        <w:t xml:space="preserve">: Nedbank Lesotho Ltd v D &amp; P Drilling and Blasting (Pty) Ltd &amp; 4 Others CCT/0034/2021 [2022] LSHC </w:t>
      </w:r>
      <w:r w:rsidR="00722900">
        <w:rPr>
          <w:rFonts w:ascii="Verdana" w:hAnsi="Verdana"/>
          <w:sz w:val="24"/>
          <w:szCs w:val="24"/>
        </w:rPr>
        <w:t>14</w:t>
      </w:r>
    </w:p>
    <w:p w14:paraId="2162543D" w14:textId="77777777" w:rsidR="00512D92" w:rsidRDefault="00512D92" w:rsidP="00512D92">
      <w:pPr>
        <w:spacing w:line="480" w:lineRule="auto"/>
        <w:rPr>
          <w:rFonts w:ascii="Verdana" w:hAnsi="Verdana"/>
          <w:b/>
          <w:bCs/>
          <w:sz w:val="24"/>
          <w:szCs w:val="24"/>
        </w:rPr>
      </w:pPr>
    </w:p>
    <w:p w14:paraId="54466ED1" w14:textId="77777777" w:rsidR="00512D92" w:rsidRPr="004350BC" w:rsidRDefault="00512D92" w:rsidP="00512D92">
      <w:pPr>
        <w:rPr>
          <w:rFonts w:ascii="Verdana" w:hAnsi="Verdana"/>
          <w:b/>
          <w:bCs/>
          <w:sz w:val="24"/>
          <w:szCs w:val="24"/>
        </w:rPr>
      </w:pPr>
      <w:r w:rsidRPr="004350BC">
        <w:rPr>
          <w:rFonts w:ascii="Verdana" w:hAnsi="Verdana"/>
          <w:b/>
          <w:bCs/>
          <w:sz w:val="24"/>
          <w:szCs w:val="24"/>
        </w:rPr>
        <w:t>CORAM: BANYANE J</w:t>
      </w:r>
    </w:p>
    <w:p w14:paraId="2D162CC8" w14:textId="15BEE3C0" w:rsidR="00512D92" w:rsidRPr="004350BC" w:rsidRDefault="00512D92" w:rsidP="00512D92">
      <w:pPr>
        <w:rPr>
          <w:rFonts w:ascii="Verdana" w:hAnsi="Verdana"/>
          <w:b/>
          <w:bCs/>
          <w:sz w:val="24"/>
          <w:szCs w:val="24"/>
        </w:rPr>
      </w:pPr>
      <w:r w:rsidRPr="004350BC">
        <w:rPr>
          <w:rFonts w:ascii="Verdana" w:hAnsi="Verdana"/>
          <w:b/>
          <w:bCs/>
          <w:sz w:val="24"/>
          <w:szCs w:val="24"/>
        </w:rPr>
        <w:t>HEARD:</w:t>
      </w:r>
      <w:r>
        <w:rPr>
          <w:rFonts w:ascii="Verdana" w:hAnsi="Verdana"/>
          <w:b/>
          <w:bCs/>
          <w:sz w:val="24"/>
          <w:szCs w:val="24"/>
        </w:rPr>
        <w:t xml:space="preserve"> </w:t>
      </w:r>
      <w:r w:rsidR="008C2AFA">
        <w:rPr>
          <w:rFonts w:ascii="Verdana" w:hAnsi="Verdana"/>
          <w:b/>
          <w:bCs/>
          <w:sz w:val="24"/>
          <w:szCs w:val="24"/>
        </w:rPr>
        <w:t xml:space="preserve"> 16/08/2021</w:t>
      </w:r>
    </w:p>
    <w:p w14:paraId="46C0BADD" w14:textId="7A536853" w:rsidR="00512D92" w:rsidRPr="004350BC" w:rsidRDefault="00512D92" w:rsidP="00512D92">
      <w:pPr>
        <w:rPr>
          <w:rFonts w:ascii="Verdana" w:hAnsi="Verdana"/>
          <w:b/>
          <w:bCs/>
          <w:sz w:val="24"/>
          <w:szCs w:val="24"/>
        </w:rPr>
      </w:pPr>
      <w:r w:rsidRPr="004350BC">
        <w:rPr>
          <w:rFonts w:ascii="Verdana" w:hAnsi="Verdana"/>
          <w:b/>
          <w:bCs/>
          <w:sz w:val="24"/>
          <w:szCs w:val="24"/>
        </w:rPr>
        <w:t>DELIVERED:</w:t>
      </w:r>
      <w:r>
        <w:rPr>
          <w:rFonts w:ascii="Verdana" w:hAnsi="Verdana"/>
          <w:b/>
          <w:bCs/>
          <w:sz w:val="24"/>
          <w:szCs w:val="24"/>
        </w:rPr>
        <w:t xml:space="preserve"> </w:t>
      </w:r>
      <w:r w:rsidR="008C2AFA">
        <w:rPr>
          <w:rFonts w:ascii="Verdana" w:hAnsi="Verdana"/>
          <w:b/>
          <w:bCs/>
          <w:sz w:val="24"/>
          <w:szCs w:val="24"/>
        </w:rPr>
        <w:t>0</w:t>
      </w:r>
      <w:r w:rsidR="004F048C">
        <w:rPr>
          <w:rFonts w:ascii="Verdana" w:hAnsi="Verdana"/>
          <w:b/>
          <w:bCs/>
          <w:sz w:val="24"/>
          <w:szCs w:val="24"/>
        </w:rPr>
        <w:t>4</w:t>
      </w:r>
      <w:r w:rsidR="008C2AFA">
        <w:rPr>
          <w:rFonts w:ascii="Verdana" w:hAnsi="Verdana"/>
          <w:b/>
          <w:bCs/>
          <w:sz w:val="24"/>
          <w:szCs w:val="24"/>
        </w:rPr>
        <w:t>/03/22</w:t>
      </w:r>
    </w:p>
    <w:p w14:paraId="6ACD91B1" w14:textId="77777777" w:rsidR="00512D92" w:rsidRDefault="00512D92" w:rsidP="00512D92">
      <w:pPr>
        <w:spacing w:after="120" w:line="360" w:lineRule="auto"/>
        <w:jc w:val="both"/>
        <w:rPr>
          <w:rFonts w:ascii="Verdana" w:hAnsi="Verdana"/>
          <w:b/>
          <w:sz w:val="24"/>
          <w:szCs w:val="24"/>
          <w:u w:val="single"/>
        </w:rPr>
      </w:pPr>
    </w:p>
    <w:p w14:paraId="39597950" w14:textId="77777777" w:rsidR="003F770F" w:rsidRDefault="003F770F" w:rsidP="00512D92">
      <w:pPr>
        <w:spacing w:line="360" w:lineRule="auto"/>
        <w:jc w:val="center"/>
        <w:rPr>
          <w:rFonts w:ascii="Verdana" w:hAnsi="Verdana"/>
          <w:b/>
          <w:sz w:val="24"/>
          <w:szCs w:val="24"/>
          <w:u w:val="single"/>
        </w:rPr>
      </w:pPr>
    </w:p>
    <w:p w14:paraId="6B5B123C" w14:textId="799DE4A5" w:rsidR="00512D92" w:rsidRDefault="00512D92" w:rsidP="00512D92">
      <w:pPr>
        <w:spacing w:line="360" w:lineRule="auto"/>
        <w:jc w:val="center"/>
        <w:rPr>
          <w:rFonts w:ascii="Verdana" w:hAnsi="Verdana"/>
          <w:b/>
          <w:sz w:val="24"/>
          <w:szCs w:val="24"/>
          <w:u w:val="single"/>
        </w:rPr>
      </w:pPr>
      <w:r w:rsidRPr="00ED38DF">
        <w:rPr>
          <w:rFonts w:ascii="Verdana" w:hAnsi="Verdana"/>
          <w:b/>
          <w:sz w:val="24"/>
          <w:szCs w:val="24"/>
          <w:u w:val="single"/>
        </w:rPr>
        <w:lastRenderedPageBreak/>
        <w:t>Summary</w:t>
      </w:r>
    </w:p>
    <w:p w14:paraId="6785FD36" w14:textId="6AF42C0B" w:rsidR="008C2AFA" w:rsidRPr="00616486" w:rsidRDefault="008C2AFA" w:rsidP="008C2AFA">
      <w:pPr>
        <w:spacing w:line="360" w:lineRule="auto"/>
        <w:jc w:val="both"/>
        <w:rPr>
          <w:rFonts w:ascii="Verdana" w:hAnsi="Verdana"/>
          <w:bCs/>
          <w:i/>
          <w:iCs/>
          <w:sz w:val="24"/>
          <w:szCs w:val="24"/>
        </w:rPr>
      </w:pPr>
      <w:r w:rsidRPr="00616486">
        <w:rPr>
          <w:rFonts w:ascii="Verdana" w:hAnsi="Verdana"/>
          <w:bCs/>
          <w:i/>
          <w:iCs/>
          <w:sz w:val="24"/>
          <w:szCs w:val="24"/>
        </w:rPr>
        <w:t>Application for summary judgement</w:t>
      </w:r>
      <w:r w:rsidR="003D3B9A" w:rsidRPr="00616486">
        <w:rPr>
          <w:rFonts w:ascii="Verdana" w:hAnsi="Verdana"/>
          <w:bCs/>
          <w:i/>
          <w:iCs/>
          <w:sz w:val="24"/>
          <w:szCs w:val="24"/>
        </w:rPr>
        <w:t xml:space="preserve"> </w:t>
      </w:r>
      <w:r w:rsidRPr="00616486">
        <w:rPr>
          <w:rFonts w:ascii="Verdana" w:hAnsi="Verdana"/>
          <w:bCs/>
          <w:i/>
          <w:iCs/>
          <w:sz w:val="24"/>
          <w:szCs w:val="24"/>
        </w:rPr>
        <w:t xml:space="preserve">- </w:t>
      </w:r>
      <w:r w:rsidR="00616486">
        <w:rPr>
          <w:rFonts w:ascii="Verdana" w:hAnsi="Verdana"/>
          <w:bCs/>
          <w:i/>
          <w:iCs/>
          <w:sz w:val="24"/>
          <w:szCs w:val="24"/>
        </w:rPr>
        <w:t>R</w:t>
      </w:r>
      <w:r w:rsidRPr="00616486">
        <w:rPr>
          <w:rFonts w:ascii="Verdana" w:hAnsi="Verdana"/>
          <w:bCs/>
          <w:i/>
          <w:iCs/>
          <w:sz w:val="24"/>
          <w:szCs w:val="24"/>
        </w:rPr>
        <w:t>ule 28(3)(b) requirements restated</w:t>
      </w:r>
      <w:r w:rsidR="003D3B9A" w:rsidRPr="00616486">
        <w:rPr>
          <w:rFonts w:ascii="Verdana" w:hAnsi="Verdana"/>
          <w:bCs/>
          <w:i/>
          <w:iCs/>
          <w:sz w:val="24"/>
          <w:szCs w:val="24"/>
        </w:rPr>
        <w:t xml:space="preserve"> </w:t>
      </w:r>
      <w:r w:rsidRPr="00616486">
        <w:rPr>
          <w:rFonts w:ascii="Verdana" w:hAnsi="Verdana"/>
          <w:bCs/>
          <w:i/>
          <w:iCs/>
          <w:sz w:val="24"/>
          <w:szCs w:val="24"/>
        </w:rPr>
        <w:t>-</w:t>
      </w:r>
      <w:r w:rsidR="0097116E">
        <w:rPr>
          <w:rFonts w:ascii="Verdana" w:hAnsi="Verdana"/>
          <w:bCs/>
          <w:i/>
          <w:iCs/>
          <w:sz w:val="24"/>
          <w:szCs w:val="24"/>
        </w:rPr>
        <w:t xml:space="preserve"> </w:t>
      </w:r>
      <w:r w:rsidRPr="00616486">
        <w:rPr>
          <w:rFonts w:ascii="Verdana" w:hAnsi="Verdana"/>
          <w:bCs/>
          <w:i/>
          <w:iCs/>
          <w:sz w:val="24"/>
          <w:szCs w:val="24"/>
        </w:rPr>
        <w:t>defendant making bald assertions of their defense</w:t>
      </w:r>
      <w:r w:rsidR="003D3B9A" w:rsidRPr="00616486">
        <w:rPr>
          <w:rFonts w:ascii="Verdana" w:hAnsi="Verdana"/>
          <w:bCs/>
          <w:i/>
          <w:iCs/>
          <w:sz w:val="24"/>
          <w:szCs w:val="24"/>
        </w:rPr>
        <w:t xml:space="preserve"> </w:t>
      </w:r>
      <w:r w:rsidR="00E402D6" w:rsidRPr="00616486">
        <w:rPr>
          <w:rFonts w:ascii="Verdana" w:hAnsi="Verdana"/>
          <w:bCs/>
          <w:i/>
          <w:iCs/>
          <w:sz w:val="24"/>
          <w:szCs w:val="24"/>
        </w:rPr>
        <w:t>–</w:t>
      </w:r>
      <w:r w:rsidR="003D3B9A" w:rsidRPr="00616486">
        <w:rPr>
          <w:rFonts w:ascii="Verdana" w:hAnsi="Verdana"/>
          <w:bCs/>
          <w:i/>
          <w:iCs/>
          <w:sz w:val="24"/>
          <w:szCs w:val="24"/>
        </w:rPr>
        <w:t xml:space="preserve"> </w:t>
      </w:r>
      <w:r w:rsidRPr="00616486">
        <w:rPr>
          <w:rFonts w:ascii="Verdana" w:hAnsi="Verdana"/>
          <w:bCs/>
          <w:i/>
          <w:iCs/>
          <w:sz w:val="24"/>
          <w:szCs w:val="24"/>
        </w:rPr>
        <w:t>fail</w:t>
      </w:r>
      <w:r w:rsidR="00E402D6" w:rsidRPr="00616486">
        <w:rPr>
          <w:rFonts w:ascii="Verdana" w:hAnsi="Verdana"/>
          <w:bCs/>
          <w:i/>
          <w:iCs/>
          <w:sz w:val="24"/>
          <w:szCs w:val="24"/>
        </w:rPr>
        <w:t xml:space="preserve">ing </w:t>
      </w:r>
      <w:r w:rsidRPr="00616486">
        <w:rPr>
          <w:rFonts w:ascii="Verdana" w:hAnsi="Verdana"/>
          <w:bCs/>
          <w:i/>
          <w:iCs/>
          <w:sz w:val="24"/>
          <w:szCs w:val="24"/>
        </w:rPr>
        <w:t>to meet the requirements of the rule</w:t>
      </w:r>
      <w:r w:rsidR="003D3B9A" w:rsidRPr="00616486">
        <w:rPr>
          <w:rFonts w:ascii="Verdana" w:hAnsi="Verdana"/>
          <w:bCs/>
          <w:i/>
          <w:iCs/>
          <w:sz w:val="24"/>
          <w:szCs w:val="24"/>
        </w:rPr>
        <w:t xml:space="preserve"> </w:t>
      </w:r>
      <w:r w:rsidRPr="00616486">
        <w:rPr>
          <w:rFonts w:ascii="Verdana" w:hAnsi="Verdana"/>
          <w:bCs/>
          <w:i/>
          <w:iCs/>
          <w:sz w:val="24"/>
          <w:szCs w:val="24"/>
        </w:rPr>
        <w:t>-</w:t>
      </w:r>
      <w:r w:rsidR="003D3B9A" w:rsidRPr="00616486">
        <w:rPr>
          <w:rFonts w:ascii="Verdana" w:hAnsi="Verdana"/>
          <w:bCs/>
          <w:i/>
          <w:iCs/>
          <w:sz w:val="24"/>
          <w:szCs w:val="24"/>
        </w:rPr>
        <w:t xml:space="preserve"> </w:t>
      </w:r>
      <w:r w:rsidRPr="00616486">
        <w:rPr>
          <w:rFonts w:ascii="Verdana" w:hAnsi="Verdana"/>
          <w:bCs/>
          <w:i/>
          <w:iCs/>
          <w:sz w:val="24"/>
          <w:szCs w:val="24"/>
        </w:rPr>
        <w:t>application for summary judgement granted</w:t>
      </w:r>
      <w:r w:rsidR="00E402D6" w:rsidRPr="00616486">
        <w:rPr>
          <w:rFonts w:ascii="Verdana" w:hAnsi="Verdana"/>
          <w:bCs/>
          <w:i/>
          <w:iCs/>
          <w:sz w:val="24"/>
          <w:szCs w:val="24"/>
        </w:rPr>
        <w:t>.</w:t>
      </w:r>
    </w:p>
    <w:p w14:paraId="259872A7" w14:textId="77777777" w:rsidR="00512D92" w:rsidRPr="00616486" w:rsidRDefault="00512D92" w:rsidP="00512D92">
      <w:pPr>
        <w:jc w:val="both"/>
        <w:rPr>
          <w:rFonts w:ascii="Verdana" w:hAnsi="Verdana"/>
          <w:b/>
          <w:i/>
          <w:iCs/>
          <w:sz w:val="24"/>
          <w:szCs w:val="24"/>
          <w:u w:val="single"/>
        </w:rPr>
      </w:pPr>
    </w:p>
    <w:p w14:paraId="647334DA" w14:textId="77777777" w:rsidR="00512D92" w:rsidRDefault="00512D92" w:rsidP="00512D92">
      <w:pPr>
        <w:jc w:val="both"/>
        <w:rPr>
          <w:rFonts w:ascii="Verdana" w:hAnsi="Verdana"/>
          <w:b/>
          <w:sz w:val="24"/>
          <w:szCs w:val="24"/>
          <w:u w:val="single"/>
        </w:rPr>
      </w:pPr>
    </w:p>
    <w:p w14:paraId="32BF7446" w14:textId="77777777" w:rsidR="00512D92" w:rsidRPr="00441719" w:rsidRDefault="00512D92" w:rsidP="00512D92">
      <w:pPr>
        <w:jc w:val="both"/>
        <w:rPr>
          <w:rFonts w:ascii="Verdana" w:hAnsi="Verdana"/>
          <w:b/>
          <w:sz w:val="24"/>
          <w:szCs w:val="24"/>
          <w:u w:val="single"/>
        </w:rPr>
      </w:pPr>
      <w:r w:rsidRPr="00441719">
        <w:rPr>
          <w:rFonts w:ascii="Verdana" w:hAnsi="Verdana"/>
          <w:b/>
          <w:sz w:val="24"/>
          <w:szCs w:val="24"/>
          <w:u w:val="single"/>
        </w:rPr>
        <w:t>ANNOTATIONS</w:t>
      </w:r>
    </w:p>
    <w:p w14:paraId="75DC7C8A" w14:textId="3779A3CE" w:rsidR="00512D92" w:rsidRDefault="00512D92" w:rsidP="00512D92">
      <w:pPr>
        <w:jc w:val="both"/>
        <w:rPr>
          <w:rFonts w:ascii="Verdana" w:hAnsi="Verdana"/>
          <w:b/>
          <w:sz w:val="24"/>
          <w:szCs w:val="24"/>
          <w:u w:val="single"/>
        </w:rPr>
      </w:pPr>
      <w:r w:rsidRPr="00ED4012">
        <w:rPr>
          <w:rFonts w:ascii="Verdana" w:hAnsi="Verdana"/>
          <w:b/>
          <w:sz w:val="24"/>
          <w:szCs w:val="24"/>
          <w:u w:val="single"/>
        </w:rPr>
        <w:t>Cases cited</w:t>
      </w:r>
      <w:r>
        <w:rPr>
          <w:rFonts w:ascii="Verdana" w:hAnsi="Verdana"/>
          <w:b/>
          <w:sz w:val="24"/>
          <w:szCs w:val="24"/>
          <w:u w:val="single"/>
        </w:rPr>
        <w:t>:</w:t>
      </w:r>
    </w:p>
    <w:p w14:paraId="508DE2DD" w14:textId="37D4667D" w:rsidR="00F33D1C" w:rsidRDefault="00F33D1C" w:rsidP="00512D92">
      <w:pPr>
        <w:jc w:val="both"/>
        <w:rPr>
          <w:rFonts w:ascii="Verdana" w:hAnsi="Verdana"/>
          <w:b/>
          <w:sz w:val="24"/>
          <w:szCs w:val="24"/>
          <w:u w:val="single"/>
        </w:rPr>
      </w:pPr>
      <w:r>
        <w:rPr>
          <w:rFonts w:ascii="Verdana" w:hAnsi="Verdana"/>
          <w:b/>
          <w:sz w:val="24"/>
          <w:szCs w:val="24"/>
          <w:u w:val="single"/>
        </w:rPr>
        <w:t>LESOTHO</w:t>
      </w:r>
    </w:p>
    <w:p w14:paraId="30786184" w14:textId="7495774D" w:rsidR="00AE64F3" w:rsidRPr="00F33D1C" w:rsidRDefault="00AE64F3" w:rsidP="00896C66">
      <w:pPr>
        <w:pStyle w:val="ListParagraph"/>
        <w:numPr>
          <w:ilvl w:val="0"/>
          <w:numId w:val="3"/>
        </w:numPr>
        <w:spacing w:line="360" w:lineRule="auto"/>
      </w:pPr>
      <w:r w:rsidRPr="00AE64F3">
        <w:rPr>
          <w:rFonts w:ascii="Verdana" w:hAnsi="Verdana"/>
          <w:sz w:val="24"/>
          <w:szCs w:val="24"/>
        </w:rPr>
        <w:t xml:space="preserve">National University of Lesotho v Thabane </w:t>
      </w:r>
      <w:r w:rsidR="00830F98">
        <w:rPr>
          <w:rFonts w:ascii="Verdana" w:hAnsi="Verdana"/>
          <w:sz w:val="24"/>
          <w:szCs w:val="24"/>
        </w:rPr>
        <w:t>LAC (2007-2008) 476</w:t>
      </w:r>
    </w:p>
    <w:p w14:paraId="0C6C5952" w14:textId="77777777" w:rsidR="00F33D1C" w:rsidRPr="00830F98" w:rsidRDefault="00F33D1C" w:rsidP="00F33D1C">
      <w:pPr>
        <w:pStyle w:val="ListParagraph"/>
        <w:numPr>
          <w:ilvl w:val="0"/>
          <w:numId w:val="3"/>
        </w:numPr>
        <w:spacing w:line="360" w:lineRule="auto"/>
      </w:pPr>
      <w:r w:rsidRPr="00830F98">
        <w:rPr>
          <w:rFonts w:ascii="Verdana" w:hAnsi="Verdana"/>
          <w:sz w:val="24"/>
          <w:szCs w:val="24"/>
        </w:rPr>
        <w:t>Leen v First National Bank (Pty) Ltd</w:t>
      </w:r>
      <w:r>
        <w:rPr>
          <w:rFonts w:ascii="Verdana" w:hAnsi="Verdana"/>
          <w:sz w:val="24"/>
          <w:szCs w:val="24"/>
        </w:rPr>
        <w:t xml:space="preserve"> C of A (CIV) 16A of 2016</w:t>
      </w:r>
    </w:p>
    <w:p w14:paraId="250EB66B" w14:textId="31662A83" w:rsidR="00F33D1C" w:rsidRPr="00F33D1C" w:rsidRDefault="00F33D1C" w:rsidP="00F33D1C">
      <w:pPr>
        <w:pStyle w:val="ListParagraph"/>
        <w:numPr>
          <w:ilvl w:val="0"/>
          <w:numId w:val="3"/>
        </w:numPr>
        <w:spacing w:after="0" w:line="360" w:lineRule="auto"/>
        <w:jc w:val="both"/>
        <w:rPr>
          <w:rFonts w:ascii="Verdana" w:hAnsi="Verdana"/>
          <w:sz w:val="24"/>
          <w:szCs w:val="24"/>
        </w:rPr>
      </w:pPr>
      <w:r w:rsidRPr="009F388E">
        <w:rPr>
          <w:rFonts w:ascii="Verdana" w:hAnsi="Verdana"/>
          <w:sz w:val="24"/>
          <w:szCs w:val="24"/>
        </w:rPr>
        <w:t xml:space="preserve">White life Consultancy (Pty) Ltd v </w:t>
      </w:r>
      <w:proofErr w:type="spellStart"/>
      <w:r w:rsidRPr="009F388E">
        <w:rPr>
          <w:rFonts w:ascii="Verdana" w:hAnsi="Verdana"/>
          <w:sz w:val="24"/>
          <w:szCs w:val="24"/>
        </w:rPr>
        <w:t>Mookoli</w:t>
      </w:r>
      <w:proofErr w:type="spellEnd"/>
      <w:r w:rsidRPr="009F388E">
        <w:rPr>
          <w:rFonts w:ascii="Verdana" w:hAnsi="Verdana"/>
          <w:sz w:val="24"/>
          <w:szCs w:val="24"/>
        </w:rPr>
        <w:t xml:space="preserve"> Holdings t/a </w:t>
      </w:r>
      <w:proofErr w:type="spellStart"/>
      <w:r w:rsidRPr="009F388E">
        <w:rPr>
          <w:rFonts w:ascii="Verdana" w:hAnsi="Verdana"/>
          <w:sz w:val="24"/>
          <w:szCs w:val="24"/>
        </w:rPr>
        <w:t>Mookoli</w:t>
      </w:r>
      <w:proofErr w:type="spellEnd"/>
      <w:r w:rsidRPr="009F388E">
        <w:rPr>
          <w:rFonts w:ascii="Verdana" w:hAnsi="Verdana"/>
          <w:sz w:val="24"/>
          <w:szCs w:val="24"/>
        </w:rPr>
        <w:t xml:space="preserve"> Infra-Cons (Pty) Ltd C of A (CIV) No 57/2016.</w:t>
      </w:r>
    </w:p>
    <w:p w14:paraId="1DEA069E" w14:textId="6A6C8A1C" w:rsidR="009F388E" w:rsidRPr="00F33D1C" w:rsidRDefault="009F388E" w:rsidP="00896C66">
      <w:pPr>
        <w:pStyle w:val="ListParagraph"/>
        <w:numPr>
          <w:ilvl w:val="0"/>
          <w:numId w:val="3"/>
        </w:numPr>
        <w:spacing w:line="360" w:lineRule="auto"/>
      </w:pPr>
      <w:r w:rsidRPr="009F388E">
        <w:rPr>
          <w:rFonts w:ascii="Verdana" w:hAnsi="Verdana"/>
          <w:sz w:val="24"/>
          <w:szCs w:val="24"/>
        </w:rPr>
        <w:t xml:space="preserve">Lesotho Bank v </w:t>
      </w:r>
      <w:proofErr w:type="spellStart"/>
      <w:r w:rsidRPr="009F388E">
        <w:rPr>
          <w:rFonts w:ascii="Verdana" w:hAnsi="Verdana"/>
          <w:sz w:val="24"/>
          <w:szCs w:val="24"/>
        </w:rPr>
        <w:t>Matsaba</w:t>
      </w:r>
      <w:proofErr w:type="spellEnd"/>
      <w:r w:rsidRPr="009F388E">
        <w:rPr>
          <w:rFonts w:ascii="Verdana" w:hAnsi="Verdana"/>
          <w:sz w:val="24"/>
          <w:szCs w:val="24"/>
        </w:rPr>
        <w:t xml:space="preserve"> t/a Father and Son Butchery </w:t>
      </w:r>
      <w:r w:rsidR="00830F98">
        <w:rPr>
          <w:rFonts w:ascii="Verdana" w:hAnsi="Verdana"/>
          <w:sz w:val="24"/>
          <w:szCs w:val="24"/>
        </w:rPr>
        <w:t>CIV/T/432/97</w:t>
      </w:r>
    </w:p>
    <w:p w14:paraId="60FB3B46" w14:textId="3AC9D5FA" w:rsidR="00F33D1C" w:rsidRPr="003F770F" w:rsidRDefault="00F33D1C" w:rsidP="00F33D1C">
      <w:pPr>
        <w:spacing w:line="360" w:lineRule="auto"/>
        <w:ind w:left="142"/>
        <w:rPr>
          <w:rFonts w:ascii="Verdana" w:hAnsi="Verdana"/>
          <w:b/>
          <w:bCs/>
          <w:sz w:val="24"/>
          <w:szCs w:val="24"/>
          <w:u w:val="single"/>
        </w:rPr>
      </w:pPr>
      <w:r w:rsidRPr="003F770F">
        <w:rPr>
          <w:rFonts w:ascii="Verdana" w:hAnsi="Verdana"/>
          <w:b/>
          <w:bCs/>
          <w:sz w:val="24"/>
          <w:szCs w:val="24"/>
          <w:u w:val="single"/>
        </w:rPr>
        <w:t>SOUTH AFRICA</w:t>
      </w:r>
    </w:p>
    <w:p w14:paraId="6CE3B824" w14:textId="243199E7" w:rsidR="00EF46B7" w:rsidRPr="003F770F" w:rsidRDefault="00EF46B7" w:rsidP="00896C66">
      <w:pPr>
        <w:pStyle w:val="ListParagraph"/>
        <w:numPr>
          <w:ilvl w:val="0"/>
          <w:numId w:val="3"/>
        </w:numPr>
        <w:spacing w:line="360" w:lineRule="auto"/>
        <w:rPr>
          <w:rFonts w:ascii="Verdana" w:hAnsi="Verdana"/>
          <w:sz w:val="24"/>
          <w:szCs w:val="24"/>
        </w:rPr>
      </w:pPr>
      <w:r w:rsidRPr="003F770F">
        <w:rPr>
          <w:rFonts w:ascii="Verdana" w:hAnsi="Verdana"/>
          <w:sz w:val="24"/>
          <w:szCs w:val="24"/>
        </w:rPr>
        <w:t xml:space="preserve">Trans-African Insurance Co. Ltd v Maluleka 1956(2) SA 273(A) </w:t>
      </w:r>
    </w:p>
    <w:p w14:paraId="6F5B0757" w14:textId="55DF26E3" w:rsidR="00512D92" w:rsidRPr="003F770F" w:rsidRDefault="00103696" w:rsidP="00896C66">
      <w:pPr>
        <w:pStyle w:val="ListParagraph"/>
        <w:numPr>
          <w:ilvl w:val="0"/>
          <w:numId w:val="3"/>
        </w:numPr>
        <w:spacing w:line="360" w:lineRule="auto"/>
        <w:rPr>
          <w:rFonts w:ascii="Verdana" w:hAnsi="Verdana"/>
          <w:sz w:val="24"/>
          <w:szCs w:val="24"/>
        </w:rPr>
      </w:pPr>
      <w:proofErr w:type="spellStart"/>
      <w:r w:rsidRPr="003F770F">
        <w:rPr>
          <w:rFonts w:ascii="Verdana" w:hAnsi="Verdana"/>
          <w:sz w:val="24"/>
          <w:szCs w:val="24"/>
        </w:rPr>
        <w:t>Breitenbatch</w:t>
      </w:r>
      <w:proofErr w:type="spellEnd"/>
      <w:r w:rsidRPr="003F770F">
        <w:rPr>
          <w:rFonts w:ascii="Verdana" w:hAnsi="Verdana"/>
          <w:sz w:val="24"/>
          <w:szCs w:val="24"/>
        </w:rPr>
        <w:t xml:space="preserve"> v Fiat SA (</w:t>
      </w:r>
      <w:proofErr w:type="spellStart"/>
      <w:r w:rsidRPr="003F770F">
        <w:rPr>
          <w:rFonts w:ascii="Verdana" w:hAnsi="Verdana"/>
          <w:sz w:val="24"/>
          <w:szCs w:val="24"/>
        </w:rPr>
        <w:t>Edms</w:t>
      </w:r>
      <w:proofErr w:type="spellEnd"/>
      <w:r w:rsidRPr="003F770F">
        <w:rPr>
          <w:rFonts w:ascii="Verdana" w:hAnsi="Verdana"/>
          <w:sz w:val="24"/>
          <w:szCs w:val="24"/>
        </w:rPr>
        <w:t xml:space="preserve">) </w:t>
      </w:r>
      <w:proofErr w:type="spellStart"/>
      <w:r w:rsidRPr="003F770F">
        <w:rPr>
          <w:rFonts w:ascii="Verdana" w:hAnsi="Verdana"/>
          <w:sz w:val="24"/>
          <w:szCs w:val="24"/>
        </w:rPr>
        <w:t>Bpk</w:t>
      </w:r>
      <w:proofErr w:type="spellEnd"/>
      <w:r w:rsidRPr="003F770F">
        <w:rPr>
          <w:rFonts w:ascii="Verdana" w:hAnsi="Verdana"/>
          <w:sz w:val="24"/>
          <w:szCs w:val="24"/>
        </w:rPr>
        <w:t xml:space="preserve"> 1976(2) SA 226 (T) 228</w:t>
      </w:r>
    </w:p>
    <w:p w14:paraId="46A4E06E" w14:textId="5012B4A9" w:rsidR="00103696" w:rsidRPr="003F770F" w:rsidRDefault="00103696" w:rsidP="00896C66">
      <w:pPr>
        <w:pStyle w:val="ListParagraph"/>
        <w:numPr>
          <w:ilvl w:val="0"/>
          <w:numId w:val="3"/>
        </w:numPr>
        <w:spacing w:line="360" w:lineRule="auto"/>
        <w:rPr>
          <w:rFonts w:ascii="Verdana" w:hAnsi="Verdana"/>
          <w:sz w:val="24"/>
          <w:szCs w:val="24"/>
        </w:rPr>
      </w:pPr>
      <w:bookmarkStart w:id="1" w:name="_Hlk97127303"/>
      <w:r w:rsidRPr="003F770F">
        <w:rPr>
          <w:rFonts w:ascii="Verdana" w:hAnsi="Verdana"/>
          <w:sz w:val="24"/>
          <w:szCs w:val="24"/>
        </w:rPr>
        <w:t>Maharaj v Barclays National Bank, 1976(1) SA 418</w:t>
      </w:r>
    </w:p>
    <w:bookmarkEnd w:id="1"/>
    <w:p w14:paraId="78A984A4" w14:textId="2D82CE48" w:rsidR="00103696" w:rsidRPr="003F770F" w:rsidRDefault="00103696" w:rsidP="00896C66">
      <w:pPr>
        <w:pStyle w:val="ListParagraph"/>
        <w:numPr>
          <w:ilvl w:val="0"/>
          <w:numId w:val="3"/>
        </w:numPr>
        <w:spacing w:line="360" w:lineRule="auto"/>
        <w:rPr>
          <w:rFonts w:ascii="Verdana" w:hAnsi="Verdana"/>
          <w:sz w:val="24"/>
          <w:szCs w:val="24"/>
        </w:rPr>
      </w:pPr>
      <w:proofErr w:type="spellStart"/>
      <w:r w:rsidRPr="003F770F">
        <w:rPr>
          <w:rFonts w:ascii="Verdana" w:hAnsi="Verdana"/>
          <w:sz w:val="24"/>
          <w:szCs w:val="24"/>
        </w:rPr>
        <w:t>Joob</w:t>
      </w:r>
      <w:proofErr w:type="spellEnd"/>
      <w:r w:rsidRPr="003F770F">
        <w:rPr>
          <w:rFonts w:ascii="Verdana" w:hAnsi="Verdana"/>
          <w:sz w:val="24"/>
          <w:szCs w:val="24"/>
        </w:rPr>
        <w:t xml:space="preserve"> </w:t>
      </w:r>
      <w:proofErr w:type="spellStart"/>
      <w:r w:rsidRPr="003F770F">
        <w:rPr>
          <w:rFonts w:ascii="Verdana" w:hAnsi="Verdana"/>
          <w:sz w:val="24"/>
          <w:szCs w:val="24"/>
        </w:rPr>
        <w:t>Joob</w:t>
      </w:r>
      <w:proofErr w:type="spellEnd"/>
      <w:r w:rsidRPr="003F770F">
        <w:rPr>
          <w:rFonts w:ascii="Verdana" w:hAnsi="Verdana"/>
          <w:sz w:val="24"/>
          <w:szCs w:val="24"/>
        </w:rPr>
        <w:t xml:space="preserve"> Investments (Pty) Ltd v Stocks </w:t>
      </w:r>
      <w:proofErr w:type="spellStart"/>
      <w:r w:rsidRPr="003F770F">
        <w:rPr>
          <w:rFonts w:ascii="Verdana" w:hAnsi="Verdana"/>
          <w:sz w:val="24"/>
          <w:szCs w:val="24"/>
        </w:rPr>
        <w:t>Mavundla</w:t>
      </w:r>
      <w:proofErr w:type="spellEnd"/>
      <w:r w:rsidRPr="003F770F">
        <w:rPr>
          <w:rFonts w:ascii="Verdana" w:hAnsi="Verdana"/>
          <w:sz w:val="24"/>
          <w:szCs w:val="24"/>
        </w:rPr>
        <w:t xml:space="preserve"> </w:t>
      </w:r>
      <w:proofErr w:type="spellStart"/>
      <w:r w:rsidRPr="003F770F">
        <w:rPr>
          <w:rFonts w:ascii="Verdana" w:hAnsi="Verdana"/>
          <w:sz w:val="24"/>
          <w:szCs w:val="24"/>
        </w:rPr>
        <w:t>Zek</w:t>
      </w:r>
      <w:proofErr w:type="spellEnd"/>
      <w:r w:rsidRPr="003F770F">
        <w:rPr>
          <w:rFonts w:ascii="Verdana" w:hAnsi="Verdana"/>
          <w:sz w:val="24"/>
          <w:szCs w:val="24"/>
        </w:rPr>
        <w:t xml:space="preserve"> Joint Venture 2009(5) SA (SCA)</w:t>
      </w:r>
    </w:p>
    <w:p w14:paraId="0E305A87" w14:textId="07BB257E" w:rsidR="009F388E" w:rsidRPr="003F770F" w:rsidRDefault="009F388E" w:rsidP="00896C66">
      <w:pPr>
        <w:pStyle w:val="ListParagraph"/>
        <w:numPr>
          <w:ilvl w:val="0"/>
          <w:numId w:val="3"/>
        </w:numPr>
        <w:spacing w:line="360" w:lineRule="auto"/>
        <w:rPr>
          <w:rFonts w:ascii="Verdana" w:hAnsi="Verdana"/>
          <w:sz w:val="24"/>
          <w:szCs w:val="24"/>
        </w:rPr>
      </w:pPr>
      <w:r w:rsidRPr="003F770F">
        <w:rPr>
          <w:rFonts w:ascii="Verdana" w:hAnsi="Verdana"/>
          <w:sz w:val="24"/>
          <w:szCs w:val="24"/>
        </w:rPr>
        <w:t>Phillips v Phillips and Another (292/2018) [2018] ZAECGHC 40(22 May 2018)</w:t>
      </w:r>
    </w:p>
    <w:p w14:paraId="319A0F64" w14:textId="6CDBDBF6" w:rsidR="00175F6E" w:rsidRPr="003F770F" w:rsidRDefault="00175F6E" w:rsidP="00175F6E">
      <w:pPr>
        <w:spacing w:line="360" w:lineRule="auto"/>
        <w:rPr>
          <w:rFonts w:ascii="Verdana" w:hAnsi="Verdana"/>
          <w:b/>
          <w:bCs/>
          <w:sz w:val="24"/>
          <w:szCs w:val="24"/>
          <w:u w:val="single"/>
        </w:rPr>
      </w:pPr>
      <w:r w:rsidRPr="003F770F">
        <w:rPr>
          <w:rFonts w:ascii="Verdana" w:hAnsi="Verdana"/>
          <w:b/>
          <w:bCs/>
          <w:sz w:val="24"/>
          <w:szCs w:val="24"/>
          <w:u w:val="single"/>
        </w:rPr>
        <w:t>ZIMBABWE</w:t>
      </w:r>
    </w:p>
    <w:p w14:paraId="49926081" w14:textId="70B80152" w:rsidR="00175F6E" w:rsidRPr="003F770F" w:rsidRDefault="00175F6E" w:rsidP="00175F6E">
      <w:pPr>
        <w:pStyle w:val="ListParagraph"/>
        <w:numPr>
          <w:ilvl w:val="0"/>
          <w:numId w:val="11"/>
        </w:numPr>
        <w:spacing w:line="360" w:lineRule="auto"/>
        <w:rPr>
          <w:rFonts w:ascii="Verdana" w:hAnsi="Verdana"/>
          <w:sz w:val="24"/>
          <w:szCs w:val="24"/>
        </w:rPr>
      </w:pPr>
      <w:bookmarkStart w:id="2" w:name="_Hlk97202426"/>
      <w:proofErr w:type="spellStart"/>
      <w:r w:rsidRPr="003F770F">
        <w:rPr>
          <w:rFonts w:ascii="Verdana" w:hAnsi="Verdana"/>
          <w:sz w:val="24"/>
          <w:szCs w:val="24"/>
        </w:rPr>
        <w:t>Scotfin</w:t>
      </w:r>
      <w:proofErr w:type="spellEnd"/>
      <w:r w:rsidRPr="003F770F">
        <w:rPr>
          <w:rFonts w:ascii="Verdana" w:hAnsi="Verdana"/>
          <w:sz w:val="24"/>
          <w:szCs w:val="24"/>
        </w:rPr>
        <w:t xml:space="preserve"> Ltd v </w:t>
      </w:r>
      <w:proofErr w:type="spellStart"/>
      <w:r w:rsidRPr="003F770F">
        <w:rPr>
          <w:rFonts w:ascii="Verdana" w:hAnsi="Verdana"/>
          <w:sz w:val="24"/>
          <w:szCs w:val="24"/>
        </w:rPr>
        <w:t>Ngomahuru</w:t>
      </w:r>
      <w:proofErr w:type="spellEnd"/>
      <w:r w:rsidRPr="003F770F">
        <w:rPr>
          <w:rFonts w:ascii="Verdana" w:hAnsi="Verdana"/>
          <w:sz w:val="24"/>
          <w:szCs w:val="24"/>
        </w:rPr>
        <w:t xml:space="preserve">: Ex </w:t>
      </w:r>
      <w:proofErr w:type="spellStart"/>
      <w:r w:rsidRPr="003F770F">
        <w:rPr>
          <w:rFonts w:ascii="Verdana" w:hAnsi="Verdana"/>
          <w:sz w:val="24"/>
          <w:szCs w:val="24"/>
        </w:rPr>
        <w:t>parte</w:t>
      </w:r>
      <w:proofErr w:type="spellEnd"/>
      <w:r w:rsidRPr="003F770F">
        <w:rPr>
          <w:rFonts w:ascii="Verdana" w:hAnsi="Verdana"/>
          <w:sz w:val="24"/>
          <w:szCs w:val="24"/>
        </w:rPr>
        <w:t xml:space="preserve"> Law Society of Zimbabwe 1998</w:t>
      </w:r>
      <w:r w:rsidR="003F770F">
        <w:rPr>
          <w:rFonts w:ascii="Verdana" w:hAnsi="Verdana"/>
          <w:sz w:val="24"/>
          <w:szCs w:val="24"/>
        </w:rPr>
        <w:t xml:space="preserve"> </w:t>
      </w:r>
      <w:r w:rsidRPr="003F770F">
        <w:rPr>
          <w:rFonts w:ascii="Verdana" w:hAnsi="Verdana"/>
          <w:sz w:val="24"/>
          <w:szCs w:val="24"/>
        </w:rPr>
        <w:t xml:space="preserve">(3) SA 466 </w:t>
      </w:r>
    </w:p>
    <w:bookmarkEnd w:id="2"/>
    <w:p w14:paraId="75C96362" w14:textId="7985B1C6" w:rsidR="008D1B00" w:rsidRPr="008D1B00" w:rsidRDefault="00830F98" w:rsidP="008D1B00">
      <w:pPr>
        <w:spacing w:line="360" w:lineRule="auto"/>
        <w:ind w:left="142"/>
        <w:rPr>
          <w:rFonts w:ascii="Verdana" w:hAnsi="Verdana"/>
          <w:b/>
          <w:bCs/>
          <w:sz w:val="24"/>
          <w:szCs w:val="24"/>
          <w:u w:val="single"/>
        </w:rPr>
      </w:pPr>
      <w:r w:rsidRPr="008D1B00">
        <w:rPr>
          <w:rFonts w:ascii="Verdana" w:hAnsi="Verdana"/>
          <w:b/>
          <w:bCs/>
          <w:sz w:val="24"/>
          <w:szCs w:val="24"/>
          <w:u w:val="single"/>
        </w:rPr>
        <w:t>Subsidiary</w:t>
      </w:r>
      <w:r w:rsidR="008D1B00" w:rsidRPr="008D1B00">
        <w:rPr>
          <w:rFonts w:ascii="Verdana" w:hAnsi="Verdana"/>
          <w:b/>
          <w:bCs/>
          <w:sz w:val="24"/>
          <w:szCs w:val="24"/>
          <w:u w:val="single"/>
        </w:rPr>
        <w:t xml:space="preserve"> legislation and Practice Directions </w:t>
      </w:r>
    </w:p>
    <w:p w14:paraId="7BFFD2FA" w14:textId="5003B514" w:rsidR="008D1B00" w:rsidRPr="008D1B00" w:rsidRDefault="008D1B00" w:rsidP="008D1B00">
      <w:pPr>
        <w:pStyle w:val="ListParagraph"/>
        <w:numPr>
          <w:ilvl w:val="0"/>
          <w:numId w:val="7"/>
        </w:numPr>
        <w:spacing w:line="360" w:lineRule="auto"/>
        <w:rPr>
          <w:rFonts w:ascii="Verdana" w:hAnsi="Verdana"/>
          <w:sz w:val="24"/>
          <w:szCs w:val="24"/>
        </w:rPr>
      </w:pPr>
      <w:r w:rsidRPr="008D1B00">
        <w:rPr>
          <w:rFonts w:ascii="Verdana" w:hAnsi="Verdana"/>
          <w:sz w:val="24"/>
          <w:szCs w:val="24"/>
        </w:rPr>
        <w:t>High Court Rules 1980</w:t>
      </w:r>
    </w:p>
    <w:p w14:paraId="77495DAE" w14:textId="697C6152" w:rsidR="00896C66" w:rsidRPr="00175F6E" w:rsidRDefault="008D1B00" w:rsidP="00175F6E">
      <w:pPr>
        <w:pStyle w:val="ListParagraph"/>
        <w:numPr>
          <w:ilvl w:val="0"/>
          <w:numId w:val="7"/>
        </w:numPr>
        <w:spacing w:line="360" w:lineRule="auto"/>
        <w:rPr>
          <w:rFonts w:ascii="Verdana" w:hAnsi="Verdana"/>
          <w:sz w:val="24"/>
          <w:szCs w:val="24"/>
        </w:rPr>
      </w:pPr>
      <w:r w:rsidRPr="008D1B00">
        <w:rPr>
          <w:rFonts w:ascii="Verdana" w:hAnsi="Verdana"/>
          <w:sz w:val="24"/>
          <w:szCs w:val="24"/>
        </w:rPr>
        <w:t>Superior Courts practice Direction</w:t>
      </w:r>
      <w:r w:rsidR="00175F6E">
        <w:rPr>
          <w:rFonts w:ascii="Verdana" w:hAnsi="Verdana"/>
          <w:sz w:val="24"/>
          <w:szCs w:val="24"/>
        </w:rPr>
        <w:t xml:space="preserve"> No 2 of</w:t>
      </w:r>
      <w:r w:rsidRPr="008D1B00">
        <w:rPr>
          <w:rFonts w:ascii="Verdana" w:hAnsi="Verdana"/>
          <w:sz w:val="24"/>
          <w:szCs w:val="24"/>
        </w:rPr>
        <w:t xml:space="preserve"> 2021 </w:t>
      </w:r>
    </w:p>
    <w:p w14:paraId="53C8C75F" w14:textId="005A07C4" w:rsidR="00512D92" w:rsidRDefault="00512D92">
      <w:pPr>
        <w:rPr>
          <w:rFonts w:ascii="Verdana" w:hAnsi="Verdana"/>
          <w:b/>
          <w:bCs/>
          <w:sz w:val="24"/>
          <w:szCs w:val="24"/>
        </w:rPr>
      </w:pPr>
      <w:r w:rsidRPr="00512D92">
        <w:rPr>
          <w:rFonts w:ascii="Verdana" w:hAnsi="Verdana"/>
          <w:b/>
          <w:bCs/>
          <w:sz w:val="24"/>
          <w:szCs w:val="24"/>
        </w:rPr>
        <w:lastRenderedPageBreak/>
        <w:t>BANYANE J</w:t>
      </w:r>
    </w:p>
    <w:p w14:paraId="6501DF9C" w14:textId="77777777" w:rsidR="003D3B9A" w:rsidRDefault="003D3B9A">
      <w:pPr>
        <w:rPr>
          <w:rFonts w:ascii="Verdana" w:hAnsi="Verdana"/>
          <w:b/>
          <w:bCs/>
          <w:sz w:val="24"/>
          <w:szCs w:val="24"/>
        </w:rPr>
      </w:pPr>
    </w:p>
    <w:p w14:paraId="18E8A64C" w14:textId="7F290DC3" w:rsidR="00D1683D" w:rsidRDefault="00D1683D">
      <w:pPr>
        <w:rPr>
          <w:rFonts w:ascii="Verdana" w:hAnsi="Verdana"/>
          <w:b/>
          <w:bCs/>
          <w:sz w:val="24"/>
          <w:szCs w:val="24"/>
        </w:rPr>
      </w:pPr>
      <w:r>
        <w:rPr>
          <w:rFonts w:ascii="Verdana" w:hAnsi="Verdana"/>
          <w:b/>
          <w:bCs/>
          <w:sz w:val="24"/>
          <w:szCs w:val="24"/>
        </w:rPr>
        <w:t xml:space="preserve">Introduction </w:t>
      </w:r>
    </w:p>
    <w:p w14:paraId="063F6233" w14:textId="2E462EAB" w:rsidR="0007217E" w:rsidRDefault="003D3B9A" w:rsidP="0007217E">
      <w:pPr>
        <w:spacing w:line="360" w:lineRule="auto"/>
        <w:jc w:val="both"/>
        <w:rPr>
          <w:rFonts w:ascii="Verdana" w:hAnsi="Verdana"/>
          <w:sz w:val="24"/>
          <w:szCs w:val="24"/>
        </w:rPr>
      </w:pPr>
      <w:r w:rsidRPr="003D3B9A">
        <w:rPr>
          <w:rFonts w:ascii="Verdana" w:hAnsi="Verdana"/>
          <w:b/>
          <w:bCs/>
          <w:sz w:val="24"/>
          <w:szCs w:val="24"/>
        </w:rPr>
        <w:t>[1]</w:t>
      </w:r>
      <w:r>
        <w:rPr>
          <w:rFonts w:ascii="Verdana" w:hAnsi="Verdana"/>
          <w:sz w:val="24"/>
          <w:szCs w:val="24"/>
        </w:rPr>
        <w:tab/>
      </w:r>
      <w:r w:rsidR="000E5B8E">
        <w:rPr>
          <w:rFonts w:ascii="Verdana" w:hAnsi="Verdana"/>
          <w:sz w:val="24"/>
          <w:szCs w:val="24"/>
        </w:rPr>
        <w:t>Th</w:t>
      </w:r>
      <w:r w:rsidR="00555DDF">
        <w:rPr>
          <w:rFonts w:ascii="Verdana" w:hAnsi="Verdana"/>
          <w:sz w:val="24"/>
          <w:szCs w:val="24"/>
        </w:rPr>
        <w:t>is is an application for summary judgement filed</w:t>
      </w:r>
      <w:r w:rsidR="000E5B8E">
        <w:rPr>
          <w:rFonts w:ascii="Verdana" w:hAnsi="Verdana"/>
          <w:sz w:val="24"/>
          <w:szCs w:val="24"/>
        </w:rPr>
        <w:t xml:space="preserve"> in</w:t>
      </w:r>
      <w:r w:rsidR="00D1683D">
        <w:rPr>
          <w:rFonts w:ascii="Verdana" w:hAnsi="Verdana"/>
          <w:sz w:val="24"/>
          <w:szCs w:val="24"/>
        </w:rPr>
        <w:t xml:space="preserve"> </w:t>
      </w:r>
      <w:r w:rsidR="000E5B8E">
        <w:rPr>
          <w:rFonts w:ascii="Verdana" w:hAnsi="Verdana"/>
          <w:sz w:val="24"/>
          <w:szCs w:val="24"/>
        </w:rPr>
        <w:t xml:space="preserve">terms of </w:t>
      </w:r>
      <w:r>
        <w:rPr>
          <w:rFonts w:ascii="Verdana" w:hAnsi="Verdana"/>
          <w:sz w:val="24"/>
          <w:szCs w:val="24"/>
        </w:rPr>
        <w:t>R</w:t>
      </w:r>
      <w:r w:rsidR="000E5B8E">
        <w:rPr>
          <w:rFonts w:ascii="Verdana" w:hAnsi="Verdana"/>
          <w:sz w:val="24"/>
          <w:szCs w:val="24"/>
        </w:rPr>
        <w:t>ule 28</w:t>
      </w:r>
      <w:r w:rsidR="00555DDF">
        <w:rPr>
          <w:rFonts w:ascii="Verdana" w:hAnsi="Verdana"/>
          <w:sz w:val="24"/>
          <w:szCs w:val="24"/>
        </w:rPr>
        <w:t xml:space="preserve"> of</w:t>
      </w:r>
      <w:r w:rsidR="000E5B8E">
        <w:rPr>
          <w:rFonts w:ascii="Verdana" w:hAnsi="Verdana"/>
          <w:sz w:val="24"/>
          <w:szCs w:val="24"/>
        </w:rPr>
        <w:t xml:space="preserve"> the </w:t>
      </w:r>
      <w:r w:rsidR="00555DDF">
        <w:rPr>
          <w:rFonts w:ascii="Verdana" w:hAnsi="Verdana"/>
          <w:sz w:val="24"/>
          <w:szCs w:val="24"/>
        </w:rPr>
        <w:t>H</w:t>
      </w:r>
      <w:r w:rsidR="000E5B8E">
        <w:rPr>
          <w:rFonts w:ascii="Verdana" w:hAnsi="Verdana"/>
          <w:sz w:val="24"/>
          <w:szCs w:val="24"/>
        </w:rPr>
        <w:t xml:space="preserve">igh </w:t>
      </w:r>
      <w:r w:rsidR="00555DDF">
        <w:rPr>
          <w:rFonts w:ascii="Verdana" w:hAnsi="Verdana"/>
          <w:sz w:val="24"/>
          <w:szCs w:val="24"/>
        </w:rPr>
        <w:t>C</w:t>
      </w:r>
      <w:r w:rsidR="000E5B8E">
        <w:rPr>
          <w:rFonts w:ascii="Verdana" w:hAnsi="Verdana"/>
          <w:sz w:val="24"/>
          <w:szCs w:val="24"/>
        </w:rPr>
        <w:t xml:space="preserve">ourt </w:t>
      </w:r>
      <w:r w:rsidR="00555DDF">
        <w:rPr>
          <w:rFonts w:ascii="Verdana" w:hAnsi="Verdana"/>
          <w:sz w:val="24"/>
          <w:szCs w:val="24"/>
        </w:rPr>
        <w:t>R</w:t>
      </w:r>
      <w:r w:rsidR="000E5B8E">
        <w:rPr>
          <w:rFonts w:ascii="Verdana" w:hAnsi="Verdana"/>
          <w:sz w:val="24"/>
          <w:szCs w:val="24"/>
        </w:rPr>
        <w:t>ules</w:t>
      </w:r>
      <w:r w:rsidR="00F33D1C">
        <w:rPr>
          <w:rFonts w:ascii="Verdana" w:hAnsi="Verdana"/>
          <w:sz w:val="24"/>
          <w:szCs w:val="24"/>
        </w:rPr>
        <w:t xml:space="preserve"> 1980</w:t>
      </w:r>
      <w:r w:rsidR="000E5B8E">
        <w:rPr>
          <w:rFonts w:ascii="Verdana" w:hAnsi="Verdana"/>
          <w:sz w:val="24"/>
          <w:szCs w:val="24"/>
        </w:rPr>
        <w:t xml:space="preserve"> </w:t>
      </w:r>
      <w:r w:rsidR="00D1683D">
        <w:rPr>
          <w:rFonts w:ascii="Verdana" w:hAnsi="Verdana"/>
          <w:sz w:val="24"/>
          <w:szCs w:val="24"/>
        </w:rPr>
        <w:t>against</w:t>
      </w:r>
      <w:r w:rsidR="000E5B8E">
        <w:rPr>
          <w:rFonts w:ascii="Verdana" w:hAnsi="Verdana"/>
          <w:sz w:val="24"/>
          <w:szCs w:val="24"/>
        </w:rPr>
        <w:t xml:space="preserve"> the defendant for the following</w:t>
      </w:r>
      <w:r w:rsidR="00500F73">
        <w:rPr>
          <w:rFonts w:ascii="Verdana" w:hAnsi="Verdana"/>
          <w:sz w:val="24"/>
          <w:szCs w:val="24"/>
        </w:rPr>
        <w:t>;</w:t>
      </w:r>
    </w:p>
    <w:p w14:paraId="4480CC86" w14:textId="36B7B235" w:rsidR="00D1683D" w:rsidRPr="00500F73" w:rsidRDefault="000E5B8E" w:rsidP="007F38B2">
      <w:pPr>
        <w:pStyle w:val="ListParagraph"/>
        <w:numPr>
          <w:ilvl w:val="0"/>
          <w:numId w:val="5"/>
        </w:numPr>
        <w:spacing w:line="360" w:lineRule="auto"/>
        <w:jc w:val="both"/>
        <w:rPr>
          <w:rFonts w:ascii="Verdana" w:hAnsi="Verdana"/>
        </w:rPr>
      </w:pPr>
      <w:r w:rsidRPr="00500F73">
        <w:rPr>
          <w:rFonts w:ascii="Verdana" w:hAnsi="Verdana"/>
        </w:rPr>
        <w:t>Payment of the amount of</w:t>
      </w:r>
      <w:r w:rsidR="007F38B2" w:rsidRPr="00500F73">
        <w:rPr>
          <w:rFonts w:ascii="Verdana" w:hAnsi="Verdana"/>
        </w:rPr>
        <w:t xml:space="preserve"> M 25 755 344.05</w:t>
      </w:r>
    </w:p>
    <w:p w14:paraId="403C6BBA" w14:textId="000F06D0" w:rsidR="007F38B2" w:rsidRPr="00500F73" w:rsidRDefault="007F38B2" w:rsidP="007F38B2">
      <w:pPr>
        <w:pStyle w:val="ListParagraph"/>
        <w:numPr>
          <w:ilvl w:val="0"/>
          <w:numId w:val="5"/>
        </w:numPr>
        <w:spacing w:line="360" w:lineRule="auto"/>
        <w:jc w:val="both"/>
        <w:rPr>
          <w:rFonts w:ascii="Verdana" w:hAnsi="Verdana"/>
        </w:rPr>
      </w:pPr>
      <w:r w:rsidRPr="00500F73">
        <w:rPr>
          <w:rFonts w:ascii="Verdana" w:hAnsi="Verdana"/>
        </w:rPr>
        <w:t>Inter</w:t>
      </w:r>
      <w:r w:rsidR="00500F73" w:rsidRPr="00500F73">
        <w:rPr>
          <w:rFonts w:ascii="Verdana" w:hAnsi="Verdana"/>
        </w:rPr>
        <w:t>e</w:t>
      </w:r>
      <w:r w:rsidRPr="00500F73">
        <w:rPr>
          <w:rFonts w:ascii="Verdana" w:hAnsi="Verdana"/>
        </w:rPr>
        <w:t>st thereon at the prime rate plus 1% per annum from 31</w:t>
      </w:r>
      <w:r w:rsidRPr="00500F73">
        <w:rPr>
          <w:rFonts w:ascii="Verdana" w:hAnsi="Verdana"/>
          <w:vertAlign w:val="superscript"/>
        </w:rPr>
        <w:t>st</w:t>
      </w:r>
      <w:r w:rsidRPr="00500F73">
        <w:rPr>
          <w:rFonts w:ascii="Verdana" w:hAnsi="Verdana"/>
        </w:rPr>
        <w:t xml:space="preserve"> </w:t>
      </w:r>
      <w:r w:rsidR="00500F73" w:rsidRPr="00500F73">
        <w:rPr>
          <w:rFonts w:ascii="Verdana" w:hAnsi="Verdana"/>
        </w:rPr>
        <w:t>December 2020 to date of payment</w:t>
      </w:r>
    </w:p>
    <w:p w14:paraId="21A51588" w14:textId="5B851355" w:rsidR="00500F73" w:rsidRPr="00500F73" w:rsidRDefault="00500F73" w:rsidP="007F38B2">
      <w:pPr>
        <w:pStyle w:val="ListParagraph"/>
        <w:numPr>
          <w:ilvl w:val="0"/>
          <w:numId w:val="5"/>
        </w:numPr>
        <w:spacing w:line="360" w:lineRule="auto"/>
        <w:jc w:val="both"/>
        <w:rPr>
          <w:rFonts w:ascii="Verdana" w:hAnsi="Verdana"/>
        </w:rPr>
      </w:pPr>
      <w:r w:rsidRPr="00500F73">
        <w:rPr>
          <w:rFonts w:ascii="Verdana" w:hAnsi="Verdana"/>
        </w:rPr>
        <w:t>Collection commission thereon at the rate of 10%</w:t>
      </w:r>
    </w:p>
    <w:p w14:paraId="55BD1A46" w14:textId="43C23ACE" w:rsidR="00500F73" w:rsidRPr="00500F73" w:rsidRDefault="00500F73" w:rsidP="003D3B9A">
      <w:pPr>
        <w:pStyle w:val="ListParagraph"/>
        <w:numPr>
          <w:ilvl w:val="0"/>
          <w:numId w:val="5"/>
        </w:numPr>
        <w:spacing w:after="0" w:line="360" w:lineRule="auto"/>
        <w:jc w:val="both"/>
        <w:rPr>
          <w:rFonts w:ascii="Verdana" w:hAnsi="Verdana"/>
        </w:rPr>
      </w:pPr>
      <w:r w:rsidRPr="00500F73">
        <w:rPr>
          <w:rFonts w:ascii="Verdana" w:hAnsi="Verdana"/>
        </w:rPr>
        <w:t>Costs of suit on attorney and client scale</w:t>
      </w:r>
    </w:p>
    <w:p w14:paraId="01AED67F" w14:textId="77777777" w:rsidR="003D3B9A" w:rsidRDefault="003D3B9A" w:rsidP="003D3B9A">
      <w:pPr>
        <w:spacing w:after="0" w:line="360" w:lineRule="auto"/>
        <w:jc w:val="both"/>
        <w:rPr>
          <w:rFonts w:ascii="Verdana" w:hAnsi="Verdana"/>
          <w:b/>
          <w:bCs/>
          <w:sz w:val="24"/>
          <w:szCs w:val="24"/>
        </w:rPr>
      </w:pPr>
    </w:p>
    <w:p w14:paraId="5721BDF2" w14:textId="23E60C43" w:rsidR="00D1683D" w:rsidRDefault="003D3B9A" w:rsidP="003D3B9A">
      <w:pPr>
        <w:spacing w:after="0" w:line="360" w:lineRule="auto"/>
        <w:jc w:val="both"/>
        <w:rPr>
          <w:rFonts w:ascii="Verdana" w:hAnsi="Verdana"/>
          <w:sz w:val="24"/>
          <w:szCs w:val="24"/>
        </w:rPr>
      </w:pPr>
      <w:r w:rsidRPr="003D3B9A">
        <w:rPr>
          <w:rFonts w:ascii="Verdana" w:hAnsi="Verdana"/>
          <w:b/>
          <w:bCs/>
          <w:sz w:val="24"/>
          <w:szCs w:val="24"/>
        </w:rPr>
        <w:t>[2]</w:t>
      </w:r>
      <w:r>
        <w:rPr>
          <w:rFonts w:ascii="Verdana" w:hAnsi="Verdana"/>
          <w:sz w:val="24"/>
          <w:szCs w:val="24"/>
        </w:rPr>
        <w:tab/>
      </w:r>
      <w:r w:rsidR="00D1683D">
        <w:rPr>
          <w:rFonts w:ascii="Verdana" w:hAnsi="Verdana"/>
          <w:sz w:val="24"/>
          <w:szCs w:val="24"/>
        </w:rPr>
        <w:t xml:space="preserve">The action is commenced by means of combined summons.  It is evident from particulars of claim that the claim is for payment of </w:t>
      </w:r>
      <w:r w:rsidR="00F33D1C">
        <w:rPr>
          <w:rFonts w:ascii="Verdana" w:hAnsi="Verdana"/>
          <w:sz w:val="24"/>
          <w:szCs w:val="24"/>
        </w:rPr>
        <w:t xml:space="preserve">an </w:t>
      </w:r>
      <w:r w:rsidR="00D1683D">
        <w:rPr>
          <w:rFonts w:ascii="Verdana" w:hAnsi="Verdana"/>
          <w:sz w:val="24"/>
          <w:szCs w:val="24"/>
        </w:rPr>
        <w:t xml:space="preserve">amount due and payable to the plaintiff in terms of a written asset-based finance agreement(s) and </w:t>
      </w:r>
      <w:r w:rsidR="00500F73">
        <w:rPr>
          <w:rFonts w:ascii="Verdana" w:hAnsi="Verdana"/>
          <w:sz w:val="24"/>
          <w:szCs w:val="24"/>
        </w:rPr>
        <w:t>fluctuating overdraft</w:t>
      </w:r>
      <w:r w:rsidR="00D1683D">
        <w:rPr>
          <w:rFonts w:ascii="Verdana" w:hAnsi="Verdana"/>
          <w:sz w:val="24"/>
          <w:szCs w:val="24"/>
        </w:rPr>
        <w:t xml:space="preserve"> facilit</w:t>
      </w:r>
      <w:r w:rsidR="00F33D1C">
        <w:rPr>
          <w:rFonts w:ascii="Verdana" w:hAnsi="Verdana"/>
          <w:sz w:val="24"/>
          <w:szCs w:val="24"/>
        </w:rPr>
        <w:t>y</w:t>
      </w:r>
      <w:r w:rsidR="00555DDF">
        <w:rPr>
          <w:rFonts w:ascii="Verdana" w:hAnsi="Verdana"/>
          <w:sz w:val="24"/>
          <w:szCs w:val="24"/>
        </w:rPr>
        <w:t xml:space="preserve"> concluded between the </w:t>
      </w:r>
      <w:r w:rsidR="00030DAD">
        <w:rPr>
          <w:rFonts w:ascii="Verdana" w:hAnsi="Verdana"/>
          <w:sz w:val="24"/>
          <w:szCs w:val="24"/>
        </w:rPr>
        <w:t>parties, (</w:t>
      </w:r>
      <w:r w:rsidR="00F12E16">
        <w:rPr>
          <w:rFonts w:ascii="Verdana" w:hAnsi="Verdana"/>
          <w:sz w:val="24"/>
          <w:szCs w:val="24"/>
        </w:rPr>
        <w:t>c</w:t>
      </w:r>
      <w:r w:rsidR="00D1683D">
        <w:rPr>
          <w:rFonts w:ascii="Verdana" w:hAnsi="Verdana"/>
          <w:sz w:val="24"/>
          <w:szCs w:val="24"/>
        </w:rPr>
        <w:t xml:space="preserve">opies of which are annexed to the </w:t>
      </w:r>
      <w:r w:rsidR="004D4C51">
        <w:rPr>
          <w:rFonts w:ascii="Verdana" w:hAnsi="Verdana"/>
          <w:sz w:val="24"/>
          <w:szCs w:val="24"/>
        </w:rPr>
        <w:t>particulars of claim</w:t>
      </w:r>
      <w:r w:rsidR="00D1683D">
        <w:rPr>
          <w:rFonts w:ascii="Verdana" w:hAnsi="Verdana"/>
          <w:sz w:val="24"/>
          <w:szCs w:val="24"/>
        </w:rPr>
        <w:t>).</w:t>
      </w:r>
      <w:r>
        <w:rPr>
          <w:rFonts w:ascii="Verdana" w:hAnsi="Verdana"/>
          <w:sz w:val="24"/>
          <w:szCs w:val="24"/>
        </w:rPr>
        <w:t xml:space="preserve">  </w:t>
      </w:r>
      <w:r w:rsidR="00555DDF">
        <w:rPr>
          <w:rFonts w:ascii="Verdana" w:hAnsi="Verdana"/>
          <w:sz w:val="24"/>
          <w:szCs w:val="24"/>
        </w:rPr>
        <w:t>It is the plaintiff’s assertion that the 2</w:t>
      </w:r>
      <w:r w:rsidR="00555DDF" w:rsidRPr="00555DDF">
        <w:rPr>
          <w:rFonts w:ascii="Verdana" w:hAnsi="Verdana"/>
          <w:sz w:val="24"/>
          <w:szCs w:val="24"/>
          <w:vertAlign w:val="superscript"/>
        </w:rPr>
        <w:t>nd</w:t>
      </w:r>
      <w:r w:rsidR="00555DDF">
        <w:rPr>
          <w:rFonts w:ascii="Verdana" w:hAnsi="Verdana"/>
          <w:sz w:val="24"/>
          <w:szCs w:val="24"/>
        </w:rPr>
        <w:t>, 3</w:t>
      </w:r>
      <w:r w:rsidR="00555DDF" w:rsidRPr="00555DDF">
        <w:rPr>
          <w:rFonts w:ascii="Verdana" w:hAnsi="Verdana"/>
          <w:sz w:val="24"/>
          <w:szCs w:val="24"/>
          <w:vertAlign w:val="superscript"/>
        </w:rPr>
        <w:t>rd</w:t>
      </w:r>
      <w:r w:rsidR="00555DDF">
        <w:rPr>
          <w:rFonts w:ascii="Verdana" w:hAnsi="Verdana"/>
          <w:sz w:val="24"/>
          <w:szCs w:val="24"/>
        </w:rPr>
        <w:t xml:space="preserve"> and 4</w:t>
      </w:r>
      <w:r w:rsidR="00555DDF" w:rsidRPr="00555DDF">
        <w:rPr>
          <w:rFonts w:ascii="Verdana" w:hAnsi="Verdana"/>
          <w:sz w:val="24"/>
          <w:szCs w:val="24"/>
          <w:vertAlign w:val="superscript"/>
        </w:rPr>
        <w:t>th</w:t>
      </w:r>
      <w:r w:rsidR="00555DDF">
        <w:rPr>
          <w:rFonts w:ascii="Verdana" w:hAnsi="Verdana"/>
          <w:sz w:val="24"/>
          <w:szCs w:val="24"/>
        </w:rPr>
        <w:t xml:space="preserve"> defendants bound themselves as sureties and co-principal debtors of the 1</w:t>
      </w:r>
      <w:r w:rsidR="00555DDF" w:rsidRPr="00555DDF">
        <w:rPr>
          <w:rFonts w:ascii="Verdana" w:hAnsi="Verdana"/>
          <w:sz w:val="24"/>
          <w:szCs w:val="24"/>
          <w:vertAlign w:val="superscript"/>
        </w:rPr>
        <w:t>st</w:t>
      </w:r>
      <w:r w:rsidR="00555DDF">
        <w:rPr>
          <w:rFonts w:ascii="Verdana" w:hAnsi="Verdana"/>
          <w:sz w:val="24"/>
          <w:szCs w:val="24"/>
        </w:rPr>
        <w:t xml:space="preserve"> defendant  jointly and severally fo</w:t>
      </w:r>
      <w:r w:rsidR="00F33D1C">
        <w:rPr>
          <w:rFonts w:ascii="Verdana" w:hAnsi="Verdana"/>
          <w:sz w:val="24"/>
          <w:szCs w:val="24"/>
        </w:rPr>
        <w:t>r</w:t>
      </w:r>
      <w:r w:rsidR="00555DDF">
        <w:rPr>
          <w:rFonts w:ascii="Verdana" w:hAnsi="Verdana"/>
          <w:sz w:val="24"/>
          <w:szCs w:val="24"/>
        </w:rPr>
        <w:t xml:space="preserve"> the unlimited indebtedness of the 1</w:t>
      </w:r>
      <w:r w:rsidR="00555DDF" w:rsidRPr="00555DDF">
        <w:rPr>
          <w:rFonts w:ascii="Verdana" w:hAnsi="Verdana"/>
          <w:sz w:val="24"/>
          <w:szCs w:val="24"/>
          <w:vertAlign w:val="superscript"/>
        </w:rPr>
        <w:t>st</w:t>
      </w:r>
      <w:r w:rsidR="00555DDF">
        <w:rPr>
          <w:rFonts w:ascii="Verdana" w:hAnsi="Verdana"/>
          <w:sz w:val="24"/>
          <w:szCs w:val="24"/>
        </w:rPr>
        <w:t xml:space="preserve"> defendant, that the 4</w:t>
      </w:r>
      <w:r w:rsidR="00555DDF" w:rsidRPr="00555DDF">
        <w:rPr>
          <w:rFonts w:ascii="Verdana" w:hAnsi="Verdana"/>
          <w:sz w:val="24"/>
          <w:szCs w:val="24"/>
          <w:vertAlign w:val="superscript"/>
        </w:rPr>
        <w:t>th</w:t>
      </w:r>
      <w:r w:rsidR="00555DDF">
        <w:rPr>
          <w:rFonts w:ascii="Verdana" w:hAnsi="Verdana"/>
          <w:sz w:val="24"/>
          <w:szCs w:val="24"/>
        </w:rPr>
        <w:t xml:space="preserve"> defendant in his capacity as a member and director of the 5</w:t>
      </w:r>
      <w:r w:rsidR="00555DDF" w:rsidRPr="00555DDF">
        <w:rPr>
          <w:rFonts w:ascii="Verdana" w:hAnsi="Verdana"/>
          <w:sz w:val="24"/>
          <w:szCs w:val="24"/>
          <w:vertAlign w:val="superscript"/>
        </w:rPr>
        <w:t>th</w:t>
      </w:r>
      <w:r w:rsidR="00555DDF">
        <w:rPr>
          <w:rFonts w:ascii="Verdana" w:hAnsi="Verdana"/>
          <w:sz w:val="24"/>
          <w:szCs w:val="24"/>
        </w:rPr>
        <w:t xml:space="preserve"> defendant bound himself as a surety and co-principal debtor of the 1</w:t>
      </w:r>
      <w:r w:rsidR="00555DDF" w:rsidRPr="00555DDF">
        <w:rPr>
          <w:rFonts w:ascii="Verdana" w:hAnsi="Verdana"/>
          <w:sz w:val="24"/>
          <w:szCs w:val="24"/>
          <w:vertAlign w:val="superscript"/>
        </w:rPr>
        <w:t>st</w:t>
      </w:r>
      <w:r w:rsidR="00555DDF">
        <w:rPr>
          <w:rFonts w:ascii="Verdana" w:hAnsi="Verdana"/>
          <w:sz w:val="24"/>
          <w:szCs w:val="24"/>
        </w:rPr>
        <w:t xml:space="preserve"> defendant. Further that as security for the obligations of the 1</w:t>
      </w:r>
      <w:r w:rsidR="00555DDF" w:rsidRPr="00555DDF">
        <w:rPr>
          <w:rFonts w:ascii="Verdana" w:hAnsi="Verdana"/>
          <w:sz w:val="24"/>
          <w:szCs w:val="24"/>
          <w:vertAlign w:val="superscript"/>
        </w:rPr>
        <w:t>st</w:t>
      </w:r>
      <w:r w:rsidR="00555DDF">
        <w:rPr>
          <w:rFonts w:ascii="Verdana" w:hAnsi="Verdana"/>
          <w:sz w:val="24"/>
          <w:szCs w:val="24"/>
        </w:rPr>
        <w:t>, 2</w:t>
      </w:r>
      <w:r w:rsidR="00555DDF" w:rsidRPr="00555DDF">
        <w:rPr>
          <w:rFonts w:ascii="Verdana" w:hAnsi="Verdana"/>
          <w:sz w:val="24"/>
          <w:szCs w:val="24"/>
          <w:vertAlign w:val="superscript"/>
        </w:rPr>
        <w:t>nd</w:t>
      </w:r>
      <w:r w:rsidR="00555DDF">
        <w:rPr>
          <w:rFonts w:ascii="Verdana" w:hAnsi="Verdana"/>
          <w:sz w:val="24"/>
          <w:szCs w:val="24"/>
        </w:rPr>
        <w:t>, 3</w:t>
      </w:r>
      <w:r w:rsidR="00555DDF" w:rsidRPr="00555DDF">
        <w:rPr>
          <w:rFonts w:ascii="Verdana" w:hAnsi="Verdana"/>
          <w:sz w:val="24"/>
          <w:szCs w:val="24"/>
          <w:vertAlign w:val="superscript"/>
        </w:rPr>
        <w:t>rd</w:t>
      </w:r>
      <w:r w:rsidR="00555DDF">
        <w:rPr>
          <w:rFonts w:ascii="Verdana" w:hAnsi="Verdana"/>
          <w:sz w:val="24"/>
          <w:szCs w:val="24"/>
        </w:rPr>
        <w:t xml:space="preserve"> and 4</w:t>
      </w:r>
      <w:r w:rsidR="00555DDF" w:rsidRPr="00555DDF">
        <w:rPr>
          <w:rFonts w:ascii="Verdana" w:hAnsi="Verdana"/>
          <w:sz w:val="24"/>
          <w:szCs w:val="24"/>
          <w:vertAlign w:val="superscript"/>
        </w:rPr>
        <w:t>th</w:t>
      </w:r>
      <w:r w:rsidR="00555DDF">
        <w:rPr>
          <w:rFonts w:ascii="Verdana" w:hAnsi="Verdana"/>
          <w:sz w:val="24"/>
          <w:szCs w:val="24"/>
        </w:rPr>
        <w:t xml:space="preserve"> defendant, the 5</w:t>
      </w:r>
      <w:r w:rsidR="00555DDF" w:rsidRPr="00555DDF">
        <w:rPr>
          <w:rFonts w:ascii="Verdana" w:hAnsi="Verdana"/>
          <w:sz w:val="24"/>
          <w:szCs w:val="24"/>
          <w:vertAlign w:val="superscript"/>
        </w:rPr>
        <w:t>th</w:t>
      </w:r>
      <w:r w:rsidR="00555DDF">
        <w:rPr>
          <w:rFonts w:ascii="Verdana" w:hAnsi="Verdana"/>
          <w:sz w:val="24"/>
          <w:szCs w:val="24"/>
        </w:rPr>
        <w:t xml:space="preserve"> defendant entered into a deed of cession on the 11</w:t>
      </w:r>
      <w:r w:rsidR="00555DDF" w:rsidRPr="00555DDF">
        <w:rPr>
          <w:rFonts w:ascii="Verdana" w:hAnsi="Verdana"/>
          <w:sz w:val="24"/>
          <w:szCs w:val="24"/>
          <w:vertAlign w:val="superscript"/>
        </w:rPr>
        <w:t>th</w:t>
      </w:r>
      <w:r w:rsidR="00555DDF">
        <w:rPr>
          <w:rFonts w:ascii="Verdana" w:hAnsi="Verdana"/>
          <w:sz w:val="24"/>
          <w:szCs w:val="24"/>
        </w:rPr>
        <w:t xml:space="preserve"> April 2017 in terms of which he bound himself as a </w:t>
      </w:r>
      <w:proofErr w:type="spellStart"/>
      <w:r w:rsidR="00555DDF">
        <w:rPr>
          <w:rFonts w:ascii="Verdana" w:hAnsi="Verdana"/>
          <w:sz w:val="24"/>
          <w:szCs w:val="24"/>
        </w:rPr>
        <w:t>cedent</w:t>
      </w:r>
      <w:proofErr w:type="spellEnd"/>
      <w:r w:rsidR="00555DDF">
        <w:rPr>
          <w:rFonts w:ascii="Verdana" w:hAnsi="Verdana"/>
          <w:sz w:val="24"/>
          <w:szCs w:val="24"/>
        </w:rPr>
        <w:t xml:space="preserve"> of rights, title and interest in and to all monies due by the 1</w:t>
      </w:r>
      <w:r w:rsidR="00555DDF" w:rsidRPr="00555DDF">
        <w:rPr>
          <w:rFonts w:ascii="Verdana" w:hAnsi="Verdana"/>
          <w:sz w:val="24"/>
          <w:szCs w:val="24"/>
          <w:vertAlign w:val="superscript"/>
        </w:rPr>
        <w:t>st</w:t>
      </w:r>
      <w:r w:rsidR="00555DDF">
        <w:rPr>
          <w:rFonts w:ascii="Verdana" w:hAnsi="Verdana"/>
          <w:sz w:val="24"/>
          <w:szCs w:val="24"/>
        </w:rPr>
        <w:t xml:space="preserve"> defendant in </w:t>
      </w:r>
      <w:proofErr w:type="spellStart"/>
      <w:r w:rsidR="00555DDF">
        <w:rPr>
          <w:rFonts w:ascii="Verdana" w:hAnsi="Verdana"/>
          <w:sz w:val="24"/>
          <w:szCs w:val="24"/>
        </w:rPr>
        <w:t>favour</w:t>
      </w:r>
      <w:proofErr w:type="spellEnd"/>
      <w:r w:rsidR="00555DDF">
        <w:rPr>
          <w:rFonts w:ascii="Verdana" w:hAnsi="Verdana"/>
          <w:sz w:val="24"/>
          <w:szCs w:val="24"/>
        </w:rPr>
        <w:t xml:space="preserve"> of the plaintiff.  </w:t>
      </w:r>
    </w:p>
    <w:p w14:paraId="02C422A9" w14:textId="77777777" w:rsidR="003D3B9A" w:rsidRDefault="003D3B9A" w:rsidP="003D3B9A">
      <w:pPr>
        <w:spacing w:after="0" w:line="360" w:lineRule="auto"/>
        <w:jc w:val="both"/>
        <w:rPr>
          <w:rFonts w:ascii="Verdana" w:hAnsi="Verdana"/>
          <w:sz w:val="24"/>
          <w:szCs w:val="24"/>
        </w:rPr>
      </w:pPr>
    </w:p>
    <w:p w14:paraId="1B52C727" w14:textId="5524816B" w:rsidR="00E402D6" w:rsidRDefault="00E402D6" w:rsidP="00030DAD">
      <w:pPr>
        <w:spacing w:after="0" w:line="360" w:lineRule="auto"/>
        <w:jc w:val="both"/>
        <w:rPr>
          <w:rFonts w:ascii="Verdana" w:hAnsi="Verdana"/>
          <w:b/>
          <w:bCs/>
          <w:sz w:val="24"/>
          <w:szCs w:val="24"/>
        </w:rPr>
      </w:pPr>
      <w:r>
        <w:rPr>
          <w:rFonts w:ascii="Verdana" w:hAnsi="Verdana"/>
          <w:b/>
          <w:bCs/>
          <w:sz w:val="24"/>
          <w:szCs w:val="24"/>
        </w:rPr>
        <w:t>The defendant’s opposition of summary judgment</w:t>
      </w:r>
    </w:p>
    <w:p w14:paraId="4B07A913" w14:textId="024F9A5B" w:rsidR="00D7751F" w:rsidRDefault="003D3B9A" w:rsidP="00030DAD">
      <w:pPr>
        <w:spacing w:after="0" w:line="360" w:lineRule="auto"/>
        <w:jc w:val="both"/>
        <w:rPr>
          <w:rFonts w:ascii="Verdana" w:hAnsi="Verdana"/>
          <w:sz w:val="24"/>
          <w:szCs w:val="24"/>
        </w:rPr>
      </w:pPr>
      <w:r w:rsidRPr="003D3B9A">
        <w:rPr>
          <w:rFonts w:ascii="Verdana" w:hAnsi="Verdana"/>
          <w:b/>
          <w:bCs/>
          <w:sz w:val="24"/>
          <w:szCs w:val="24"/>
        </w:rPr>
        <w:t>[3]</w:t>
      </w:r>
      <w:r>
        <w:rPr>
          <w:rFonts w:ascii="Verdana" w:hAnsi="Verdana"/>
          <w:sz w:val="24"/>
          <w:szCs w:val="24"/>
        </w:rPr>
        <w:tab/>
      </w:r>
      <w:r w:rsidR="000E5B8E">
        <w:rPr>
          <w:rFonts w:ascii="Verdana" w:hAnsi="Verdana"/>
          <w:sz w:val="24"/>
          <w:szCs w:val="24"/>
        </w:rPr>
        <w:t>The defendant</w:t>
      </w:r>
      <w:r w:rsidR="00F12E16">
        <w:rPr>
          <w:rFonts w:ascii="Verdana" w:hAnsi="Verdana"/>
          <w:sz w:val="24"/>
          <w:szCs w:val="24"/>
        </w:rPr>
        <w:t>s</w:t>
      </w:r>
      <w:r w:rsidR="000E5B8E">
        <w:rPr>
          <w:rFonts w:ascii="Verdana" w:hAnsi="Verdana"/>
          <w:sz w:val="24"/>
          <w:szCs w:val="24"/>
        </w:rPr>
        <w:t xml:space="preserve"> oppos</w:t>
      </w:r>
      <w:r w:rsidR="00F12E16">
        <w:rPr>
          <w:rFonts w:ascii="Verdana" w:hAnsi="Verdana"/>
          <w:sz w:val="24"/>
          <w:szCs w:val="24"/>
        </w:rPr>
        <w:t>e</w:t>
      </w:r>
      <w:r w:rsidR="000E5B8E">
        <w:rPr>
          <w:rFonts w:ascii="Verdana" w:hAnsi="Verdana"/>
          <w:sz w:val="24"/>
          <w:szCs w:val="24"/>
        </w:rPr>
        <w:t xml:space="preserve"> th</w:t>
      </w:r>
      <w:r w:rsidR="00F12E16">
        <w:rPr>
          <w:rFonts w:ascii="Verdana" w:hAnsi="Verdana"/>
          <w:sz w:val="24"/>
          <w:szCs w:val="24"/>
        </w:rPr>
        <w:t>is application</w:t>
      </w:r>
      <w:r w:rsidR="00D7751F">
        <w:rPr>
          <w:rFonts w:ascii="Verdana" w:hAnsi="Verdana"/>
          <w:sz w:val="24"/>
          <w:szCs w:val="24"/>
        </w:rPr>
        <w:t xml:space="preserve">. </w:t>
      </w:r>
      <w:r>
        <w:rPr>
          <w:rFonts w:ascii="Verdana" w:hAnsi="Verdana"/>
          <w:sz w:val="24"/>
          <w:szCs w:val="24"/>
        </w:rPr>
        <w:t xml:space="preserve"> </w:t>
      </w:r>
      <w:r w:rsidR="00D7751F">
        <w:rPr>
          <w:rFonts w:ascii="Verdana" w:hAnsi="Verdana"/>
          <w:sz w:val="24"/>
          <w:szCs w:val="24"/>
        </w:rPr>
        <w:t>In resisting same, the 4</w:t>
      </w:r>
      <w:r w:rsidR="00D7751F" w:rsidRPr="00D7751F">
        <w:rPr>
          <w:rFonts w:ascii="Verdana" w:hAnsi="Verdana"/>
          <w:sz w:val="24"/>
          <w:szCs w:val="24"/>
          <w:vertAlign w:val="superscript"/>
        </w:rPr>
        <w:t>th</w:t>
      </w:r>
      <w:r w:rsidR="00D7751F">
        <w:rPr>
          <w:rFonts w:ascii="Verdana" w:hAnsi="Verdana"/>
          <w:sz w:val="24"/>
          <w:szCs w:val="24"/>
        </w:rPr>
        <w:t xml:space="preserve"> defendant filed an affidavit. It reveals the basis of their opposition as follows;</w:t>
      </w:r>
      <w:r w:rsidR="000E5B8E">
        <w:rPr>
          <w:rFonts w:ascii="Verdana" w:hAnsi="Verdana"/>
          <w:sz w:val="24"/>
          <w:szCs w:val="24"/>
        </w:rPr>
        <w:t xml:space="preserve"> </w:t>
      </w:r>
    </w:p>
    <w:p w14:paraId="48FE26D1" w14:textId="77777777" w:rsidR="00030DAD" w:rsidRDefault="00030DAD" w:rsidP="00030DAD">
      <w:pPr>
        <w:spacing w:after="0" w:line="360" w:lineRule="auto"/>
        <w:jc w:val="both"/>
        <w:rPr>
          <w:rFonts w:ascii="Verdana" w:hAnsi="Verdana"/>
          <w:sz w:val="24"/>
          <w:szCs w:val="24"/>
        </w:rPr>
      </w:pPr>
    </w:p>
    <w:p w14:paraId="6D8B1660" w14:textId="32A185AE" w:rsidR="00500F73" w:rsidRDefault="003D3B9A" w:rsidP="00A651A9">
      <w:pPr>
        <w:spacing w:after="0" w:line="360" w:lineRule="auto"/>
        <w:ind w:left="720" w:hanging="720"/>
        <w:jc w:val="both"/>
        <w:rPr>
          <w:rFonts w:ascii="Verdana" w:hAnsi="Verdana"/>
          <w:sz w:val="24"/>
          <w:szCs w:val="24"/>
        </w:rPr>
      </w:pPr>
      <w:r w:rsidRPr="00203BA4">
        <w:rPr>
          <w:rFonts w:ascii="Verdana" w:hAnsi="Verdana"/>
          <w:b/>
          <w:bCs/>
          <w:sz w:val="24"/>
          <w:szCs w:val="24"/>
        </w:rPr>
        <w:lastRenderedPageBreak/>
        <w:t>3.1</w:t>
      </w:r>
      <w:r>
        <w:rPr>
          <w:rFonts w:ascii="Verdana" w:hAnsi="Verdana"/>
          <w:sz w:val="24"/>
          <w:szCs w:val="24"/>
        </w:rPr>
        <w:tab/>
      </w:r>
      <w:r w:rsidR="00500F73">
        <w:rPr>
          <w:rFonts w:ascii="Verdana" w:hAnsi="Verdana"/>
          <w:sz w:val="24"/>
          <w:szCs w:val="24"/>
        </w:rPr>
        <w:t>First</w:t>
      </w:r>
      <w:r w:rsidR="00F33D1C">
        <w:rPr>
          <w:rFonts w:ascii="Verdana" w:hAnsi="Verdana"/>
          <w:sz w:val="24"/>
          <w:szCs w:val="24"/>
        </w:rPr>
        <w:t>,</w:t>
      </w:r>
      <w:r w:rsidR="00500F73">
        <w:rPr>
          <w:rFonts w:ascii="Verdana" w:hAnsi="Verdana"/>
          <w:sz w:val="24"/>
          <w:szCs w:val="24"/>
        </w:rPr>
        <w:t xml:space="preserve"> t</w:t>
      </w:r>
      <w:r w:rsidR="000E5B8E" w:rsidRPr="00D1683D">
        <w:rPr>
          <w:rFonts w:ascii="Verdana" w:hAnsi="Verdana"/>
          <w:sz w:val="24"/>
          <w:szCs w:val="24"/>
        </w:rPr>
        <w:t>he agreement</w:t>
      </w:r>
      <w:r w:rsidR="00F33D1C">
        <w:rPr>
          <w:rFonts w:ascii="Verdana" w:hAnsi="Verdana"/>
          <w:sz w:val="24"/>
          <w:szCs w:val="24"/>
        </w:rPr>
        <w:t>s</w:t>
      </w:r>
      <w:r w:rsidR="00500F73">
        <w:rPr>
          <w:rFonts w:ascii="Verdana" w:hAnsi="Verdana"/>
          <w:sz w:val="24"/>
          <w:szCs w:val="24"/>
        </w:rPr>
        <w:t xml:space="preserve"> signed between the parties in 2018 and 2019 respectively forming the basis of the plaintiff’s claim were later</w:t>
      </w:r>
      <w:r w:rsidR="000E5B8E" w:rsidRPr="00D1683D">
        <w:rPr>
          <w:rFonts w:ascii="Verdana" w:hAnsi="Verdana"/>
          <w:sz w:val="24"/>
          <w:szCs w:val="24"/>
        </w:rPr>
        <w:t xml:space="preserve"> replaced by </w:t>
      </w:r>
      <w:r w:rsidR="00500F73">
        <w:rPr>
          <w:rFonts w:ascii="Verdana" w:hAnsi="Verdana"/>
          <w:sz w:val="24"/>
          <w:szCs w:val="24"/>
        </w:rPr>
        <w:t xml:space="preserve">a new </w:t>
      </w:r>
      <w:r w:rsidR="00D1683D" w:rsidRPr="00D1683D">
        <w:rPr>
          <w:rFonts w:ascii="Verdana" w:hAnsi="Verdana"/>
          <w:sz w:val="24"/>
          <w:szCs w:val="24"/>
        </w:rPr>
        <w:t>agreement</w:t>
      </w:r>
      <w:r w:rsidR="000E5B8E" w:rsidRPr="00D1683D">
        <w:rPr>
          <w:rFonts w:ascii="Verdana" w:hAnsi="Verdana"/>
          <w:sz w:val="24"/>
          <w:szCs w:val="24"/>
        </w:rPr>
        <w:t xml:space="preserve"> dated the 16</w:t>
      </w:r>
      <w:r w:rsidR="000E5B8E" w:rsidRPr="00D1683D">
        <w:rPr>
          <w:rFonts w:ascii="Verdana" w:hAnsi="Verdana"/>
          <w:sz w:val="24"/>
          <w:szCs w:val="24"/>
          <w:vertAlign w:val="superscript"/>
        </w:rPr>
        <w:t>th</w:t>
      </w:r>
      <w:r w:rsidR="000E5B8E" w:rsidRPr="00D1683D">
        <w:rPr>
          <w:rFonts w:ascii="Verdana" w:hAnsi="Verdana"/>
          <w:sz w:val="24"/>
          <w:szCs w:val="24"/>
        </w:rPr>
        <w:t xml:space="preserve"> June 2020</w:t>
      </w:r>
      <w:r w:rsidR="00500F73">
        <w:rPr>
          <w:rFonts w:ascii="Verdana" w:hAnsi="Verdana"/>
          <w:sz w:val="24"/>
          <w:szCs w:val="24"/>
        </w:rPr>
        <w:t xml:space="preserve">. </w:t>
      </w:r>
      <w:r w:rsidR="000E5B8E" w:rsidRPr="00D1683D">
        <w:rPr>
          <w:rFonts w:ascii="Verdana" w:hAnsi="Verdana"/>
          <w:sz w:val="24"/>
          <w:szCs w:val="24"/>
        </w:rPr>
        <w:t xml:space="preserve"> It is for this reason that the </w:t>
      </w:r>
      <w:r w:rsidR="00D1683D" w:rsidRPr="00D1683D">
        <w:rPr>
          <w:rFonts w:ascii="Verdana" w:hAnsi="Verdana"/>
          <w:sz w:val="24"/>
          <w:szCs w:val="24"/>
        </w:rPr>
        <w:t>plaintiff has</w:t>
      </w:r>
      <w:r w:rsidR="000E5B8E" w:rsidRPr="00D1683D">
        <w:rPr>
          <w:rFonts w:ascii="Verdana" w:hAnsi="Verdana"/>
          <w:sz w:val="24"/>
          <w:szCs w:val="24"/>
        </w:rPr>
        <w:t xml:space="preserve"> not made out a case based on the attached agreements.</w:t>
      </w:r>
      <w:r w:rsidR="00977BCC" w:rsidRPr="00977BCC">
        <w:rPr>
          <w:rFonts w:ascii="Verdana" w:hAnsi="Verdana"/>
          <w:sz w:val="24"/>
          <w:szCs w:val="24"/>
        </w:rPr>
        <w:t xml:space="preserve"> </w:t>
      </w:r>
    </w:p>
    <w:p w14:paraId="162FF23D" w14:textId="77777777" w:rsidR="001C6716" w:rsidRDefault="001C6716" w:rsidP="001C6716">
      <w:pPr>
        <w:spacing w:after="0" w:line="360" w:lineRule="auto"/>
        <w:jc w:val="both"/>
        <w:rPr>
          <w:rFonts w:ascii="Verdana" w:hAnsi="Verdana"/>
          <w:sz w:val="24"/>
          <w:szCs w:val="24"/>
        </w:rPr>
      </w:pPr>
    </w:p>
    <w:p w14:paraId="2FE80F19" w14:textId="3CC6B176" w:rsidR="001C6716" w:rsidRDefault="000E5B8E" w:rsidP="001C6716">
      <w:pPr>
        <w:pStyle w:val="ListParagraph"/>
        <w:numPr>
          <w:ilvl w:val="1"/>
          <w:numId w:val="8"/>
        </w:numPr>
        <w:spacing w:after="0" w:line="360" w:lineRule="auto"/>
        <w:jc w:val="both"/>
        <w:rPr>
          <w:rFonts w:ascii="Verdana" w:hAnsi="Verdana"/>
          <w:sz w:val="24"/>
          <w:szCs w:val="24"/>
        </w:rPr>
      </w:pPr>
      <w:r w:rsidRPr="00F33D1C">
        <w:rPr>
          <w:rFonts w:ascii="Verdana" w:hAnsi="Verdana"/>
          <w:sz w:val="24"/>
          <w:szCs w:val="24"/>
        </w:rPr>
        <w:t>Secondly tha</w:t>
      </w:r>
      <w:r w:rsidR="00D1683D" w:rsidRPr="00F33D1C">
        <w:rPr>
          <w:rFonts w:ascii="Verdana" w:hAnsi="Verdana"/>
          <w:sz w:val="24"/>
          <w:szCs w:val="24"/>
        </w:rPr>
        <w:t>t</w:t>
      </w:r>
      <w:r w:rsidRPr="00F33D1C">
        <w:rPr>
          <w:rFonts w:ascii="Verdana" w:hAnsi="Verdana"/>
          <w:sz w:val="24"/>
          <w:szCs w:val="24"/>
        </w:rPr>
        <w:t xml:space="preserve"> the </w:t>
      </w:r>
      <w:r w:rsidR="006A7900" w:rsidRPr="00F33D1C">
        <w:rPr>
          <w:rFonts w:ascii="Verdana" w:hAnsi="Verdana"/>
          <w:sz w:val="24"/>
          <w:szCs w:val="24"/>
        </w:rPr>
        <w:t>a</w:t>
      </w:r>
      <w:r w:rsidRPr="00F33D1C">
        <w:rPr>
          <w:rFonts w:ascii="Verdana" w:hAnsi="Verdana"/>
          <w:sz w:val="24"/>
          <w:szCs w:val="24"/>
        </w:rPr>
        <w:t xml:space="preserve">mount </w:t>
      </w:r>
      <w:r w:rsidR="00D1683D" w:rsidRPr="00F33D1C">
        <w:rPr>
          <w:rFonts w:ascii="Verdana" w:hAnsi="Verdana"/>
          <w:sz w:val="24"/>
          <w:szCs w:val="24"/>
        </w:rPr>
        <w:t>claimed</w:t>
      </w:r>
      <w:r w:rsidRPr="00F33D1C">
        <w:rPr>
          <w:rFonts w:ascii="Verdana" w:hAnsi="Verdana"/>
          <w:sz w:val="24"/>
          <w:szCs w:val="24"/>
        </w:rPr>
        <w:t xml:space="preserve"> by the plaintiff differs from the </w:t>
      </w:r>
      <w:r w:rsidR="00D1683D" w:rsidRPr="00F33D1C">
        <w:rPr>
          <w:rFonts w:ascii="Verdana" w:hAnsi="Verdana"/>
          <w:sz w:val="24"/>
          <w:szCs w:val="24"/>
        </w:rPr>
        <w:t>amount</w:t>
      </w:r>
      <w:r w:rsidRPr="00F33D1C">
        <w:rPr>
          <w:rFonts w:ascii="Verdana" w:hAnsi="Verdana"/>
          <w:sz w:val="24"/>
          <w:szCs w:val="24"/>
        </w:rPr>
        <w:t xml:space="preserve"> due and payable and it is only through evidence that this can be </w:t>
      </w:r>
      <w:r w:rsidR="00D1683D" w:rsidRPr="00F33D1C">
        <w:rPr>
          <w:rFonts w:ascii="Verdana" w:hAnsi="Verdana"/>
          <w:sz w:val="24"/>
          <w:szCs w:val="24"/>
        </w:rPr>
        <w:t>established</w:t>
      </w:r>
      <w:r w:rsidR="00F33D1C">
        <w:rPr>
          <w:rFonts w:ascii="Verdana" w:hAnsi="Verdana"/>
          <w:sz w:val="24"/>
          <w:szCs w:val="24"/>
        </w:rPr>
        <w:t>.</w:t>
      </w:r>
    </w:p>
    <w:p w14:paraId="2D92E13F" w14:textId="77777777" w:rsidR="00203BA4" w:rsidRPr="00203BA4" w:rsidRDefault="00203BA4" w:rsidP="00203BA4">
      <w:pPr>
        <w:spacing w:after="0" w:line="360" w:lineRule="auto"/>
        <w:jc w:val="both"/>
        <w:rPr>
          <w:rFonts w:ascii="Verdana" w:hAnsi="Verdana"/>
          <w:sz w:val="24"/>
          <w:szCs w:val="24"/>
        </w:rPr>
      </w:pPr>
    </w:p>
    <w:p w14:paraId="6C804DA6" w14:textId="67F6CFEF" w:rsidR="00203BA4" w:rsidRDefault="00500F73" w:rsidP="00F12E16">
      <w:pPr>
        <w:pStyle w:val="ListParagraph"/>
        <w:numPr>
          <w:ilvl w:val="1"/>
          <w:numId w:val="8"/>
        </w:numPr>
        <w:spacing w:after="0" w:line="360" w:lineRule="auto"/>
        <w:jc w:val="both"/>
        <w:rPr>
          <w:rFonts w:ascii="Verdana" w:hAnsi="Verdana"/>
          <w:sz w:val="24"/>
          <w:szCs w:val="24"/>
        </w:rPr>
      </w:pPr>
      <w:r w:rsidRPr="00203BA4">
        <w:rPr>
          <w:rFonts w:ascii="Verdana" w:hAnsi="Verdana"/>
          <w:sz w:val="24"/>
          <w:szCs w:val="24"/>
        </w:rPr>
        <w:t xml:space="preserve">Thirdly; he denies that </w:t>
      </w:r>
      <w:r w:rsidR="00D33CF4" w:rsidRPr="00203BA4">
        <w:rPr>
          <w:rFonts w:ascii="Verdana" w:hAnsi="Verdana"/>
          <w:sz w:val="24"/>
          <w:szCs w:val="24"/>
        </w:rPr>
        <w:t xml:space="preserve">he </w:t>
      </w:r>
      <w:proofErr w:type="spellStart"/>
      <w:r w:rsidR="00D33CF4" w:rsidRPr="00203BA4">
        <w:rPr>
          <w:rFonts w:ascii="Verdana" w:hAnsi="Verdana"/>
          <w:sz w:val="24"/>
          <w:szCs w:val="24"/>
        </w:rPr>
        <w:t>bound</w:t>
      </w:r>
      <w:proofErr w:type="spellEnd"/>
      <w:r w:rsidR="00D33CF4" w:rsidRPr="00203BA4">
        <w:rPr>
          <w:rFonts w:ascii="Verdana" w:hAnsi="Verdana"/>
          <w:sz w:val="24"/>
          <w:szCs w:val="24"/>
        </w:rPr>
        <w:t xml:space="preserve"> himself a surety and co-principal debtor, and therefore denies any liability to plaint</w:t>
      </w:r>
      <w:r w:rsidRPr="00203BA4">
        <w:rPr>
          <w:rFonts w:ascii="Verdana" w:hAnsi="Verdana"/>
          <w:sz w:val="24"/>
          <w:szCs w:val="24"/>
        </w:rPr>
        <w:t xml:space="preserve">iff. </w:t>
      </w:r>
      <w:r w:rsidR="00F12E16">
        <w:rPr>
          <w:rFonts w:ascii="Verdana" w:hAnsi="Verdana"/>
          <w:sz w:val="24"/>
          <w:szCs w:val="24"/>
        </w:rPr>
        <w:t>His denial is based on the assertion that he never signed any suretyship agreement.</w:t>
      </w:r>
      <w:r w:rsidRPr="00203BA4">
        <w:rPr>
          <w:rFonts w:ascii="Verdana" w:hAnsi="Verdana"/>
          <w:sz w:val="24"/>
          <w:szCs w:val="24"/>
        </w:rPr>
        <w:t xml:space="preserve"> In short, his signature had been forged and expert evidence w</w:t>
      </w:r>
      <w:r w:rsidR="00F33D1C" w:rsidRPr="00203BA4">
        <w:rPr>
          <w:rFonts w:ascii="Verdana" w:hAnsi="Verdana"/>
          <w:sz w:val="24"/>
          <w:szCs w:val="24"/>
        </w:rPr>
        <w:t>ill</w:t>
      </w:r>
      <w:r w:rsidRPr="00203BA4">
        <w:rPr>
          <w:rFonts w:ascii="Verdana" w:hAnsi="Verdana"/>
          <w:sz w:val="24"/>
          <w:szCs w:val="24"/>
        </w:rPr>
        <w:t xml:space="preserve"> reveal this at trial.</w:t>
      </w:r>
    </w:p>
    <w:p w14:paraId="522A2041" w14:textId="77777777" w:rsidR="00203BA4" w:rsidRPr="00203BA4" w:rsidRDefault="00203BA4" w:rsidP="00F12E16">
      <w:pPr>
        <w:pStyle w:val="ListParagraph"/>
        <w:spacing w:after="0" w:line="360" w:lineRule="auto"/>
        <w:ind w:left="862"/>
        <w:jc w:val="both"/>
        <w:rPr>
          <w:rFonts w:ascii="Verdana" w:hAnsi="Verdana"/>
          <w:sz w:val="24"/>
          <w:szCs w:val="24"/>
        </w:rPr>
      </w:pPr>
    </w:p>
    <w:p w14:paraId="66BDFDE4" w14:textId="0717115D" w:rsidR="001C6716" w:rsidRDefault="00500F73" w:rsidP="00F12E16">
      <w:pPr>
        <w:pStyle w:val="ListParagraph"/>
        <w:numPr>
          <w:ilvl w:val="1"/>
          <w:numId w:val="8"/>
        </w:numPr>
        <w:spacing w:after="0" w:line="360" w:lineRule="auto"/>
        <w:jc w:val="both"/>
        <w:rPr>
          <w:rFonts w:ascii="Verdana" w:hAnsi="Verdana"/>
          <w:sz w:val="24"/>
          <w:szCs w:val="24"/>
        </w:rPr>
      </w:pPr>
      <w:r w:rsidRPr="001C6716">
        <w:rPr>
          <w:rFonts w:ascii="Verdana" w:hAnsi="Verdana"/>
          <w:sz w:val="24"/>
          <w:szCs w:val="24"/>
        </w:rPr>
        <w:t xml:space="preserve">Fourthly </w:t>
      </w:r>
      <w:r w:rsidR="00F33D1C">
        <w:rPr>
          <w:rFonts w:ascii="Verdana" w:hAnsi="Verdana"/>
          <w:sz w:val="24"/>
          <w:szCs w:val="24"/>
        </w:rPr>
        <w:t>t</w:t>
      </w:r>
      <w:r w:rsidR="00D33CF4" w:rsidRPr="001C6716">
        <w:rPr>
          <w:rFonts w:ascii="Verdana" w:hAnsi="Verdana"/>
          <w:sz w:val="24"/>
          <w:szCs w:val="24"/>
        </w:rPr>
        <w:t>he plaintiff has failed to attach the suretyship agreement in terms of which it alleges that 2</w:t>
      </w:r>
      <w:r w:rsidR="00D33CF4" w:rsidRPr="001C6716">
        <w:rPr>
          <w:rFonts w:ascii="Verdana" w:hAnsi="Verdana"/>
          <w:sz w:val="24"/>
          <w:szCs w:val="24"/>
          <w:vertAlign w:val="superscript"/>
        </w:rPr>
        <w:t>nd</w:t>
      </w:r>
      <w:r w:rsidR="00D33CF4" w:rsidRPr="001C6716">
        <w:rPr>
          <w:rFonts w:ascii="Verdana" w:hAnsi="Verdana"/>
          <w:sz w:val="24"/>
          <w:szCs w:val="24"/>
        </w:rPr>
        <w:t xml:space="preserve"> defendant bound </w:t>
      </w:r>
      <w:r w:rsidR="00D7751F" w:rsidRPr="001C6716">
        <w:rPr>
          <w:rFonts w:ascii="Verdana" w:hAnsi="Verdana"/>
          <w:sz w:val="24"/>
          <w:szCs w:val="24"/>
        </w:rPr>
        <w:t>himself</w:t>
      </w:r>
      <w:r w:rsidR="00D33CF4" w:rsidRPr="001C6716">
        <w:rPr>
          <w:rFonts w:ascii="Verdana" w:hAnsi="Verdana"/>
          <w:sz w:val="24"/>
          <w:szCs w:val="24"/>
        </w:rPr>
        <w:t xml:space="preserve"> as </w:t>
      </w:r>
      <w:r w:rsidR="00D7751F" w:rsidRPr="001C6716">
        <w:rPr>
          <w:rFonts w:ascii="Verdana" w:hAnsi="Verdana"/>
          <w:sz w:val="24"/>
          <w:szCs w:val="24"/>
        </w:rPr>
        <w:t xml:space="preserve">a </w:t>
      </w:r>
      <w:r w:rsidR="00D33CF4" w:rsidRPr="001C6716">
        <w:rPr>
          <w:rFonts w:ascii="Verdana" w:hAnsi="Verdana"/>
          <w:sz w:val="24"/>
          <w:szCs w:val="24"/>
        </w:rPr>
        <w:t>co-principal debtor.</w:t>
      </w:r>
    </w:p>
    <w:p w14:paraId="26964DCD" w14:textId="77777777" w:rsidR="001C6716" w:rsidRPr="001C6716" w:rsidRDefault="001C6716" w:rsidP="001C6716">
      <w:pPr>
        <w:pStyle w:val="ListParagraph"/>
        <w:spacing w:after="0" w:line="360" w:lineRule="auto"/>
        <w:rPr>
          <w:rFonts w:ascii="Verdana" w:hAnsi="Verdana"/>
          <w:sz w:val="24"/>
          <w:szCs w:val="24"/>
        </w:rPr>
      </w:pPr>
    </w:p>
    <w:p w14:paraId="6F0C39E2" w14:textId="41A0ED64" w:rsidR="00D7751F" w:rsidRDefault="001C6716" w:rsidP="001C6716">
      <w:pPr>
        <w:spacing w:after="0" w:line="360" w:lineRule="auto"/>
        <w:jc w:val="both"/>
        <w:rPr>
          <w:rFonts w:ascii="Verdana" w:hAnsi="Verdana"/>
          <w:sz w:val="24"/>
          <w:szCs w:val="24"/>
        </w:rPr>
      </w:pPr>
      <w:r w:rsidRPr="001C6716">
        <w:rPr>
          <w:rFonts w:ascii="Verdana" w:hAnsi="Verdana"/>
          <w:b/>
          <w:bCs/>
          <w:sz w:val="24"/>
          <w:szCs w:val="24"/>
        </w:rPr>
        <w:t>[4]</w:t>
      </w:r>
      <w:r>
        <w:rPr>
          <w:rFonts w:ascii="Verdana" w:hAnsi="Verdana"/>
          <w:sz w:val="24"/>
          <w:szCs w:val="24"/>
        </w:rPr>
        <w:tab/>
      </w:r>
      <w:r w:rsidR="00F33D1C">
        <w:rPr>
          <w:rFonts w:ascii="Verdana" w:hAnsi="Verdana"/>
          <w:sz w:val="24"/>
          <w:szCs w:val="24"/>
        </w:rPr>
        <w:t xml:space="preserve">His further complaints are </w:t>
      </w:r>
      <w:r w:rsidR="00203BA4">
        <w:rPr>
          <w:rFonts w:ascii="Verdana" w:hAnsi="Verdana"/>
          <w:sz w:val="24"/>
          <w:szCs w:val="24"/>
        </w:rPr>
        <w:t>that;</w:t>
      </w:r>
    </w:p>
    <w:p w14:paraId="5B19C4F2" w14:textId="327324C7" w:rsidR="00D33CF4" w:rsidRPr="00D7751F" w:rsidRDefault="00D33CF4" w:rsidP="00D7751F">
      <w:pPr>
        <w:pStyle w:val="ListParagraph"/>
        <w:numPr>
          <w:ilvl w:val="0"/>
          <w:numId w:val="4"/>
        </w:numPr>
        <w:spacing w:line="360" w:lineRule="auto"/>
        <w:jc w:val="both"/>
        <w:rPr>
          <w:rFonts w:ascii="Verdana" w:hAnsi="Verdana"/>
          <w:sz w:val="24"/>
          <w:szCs w:val="24"/>
        </w:rPr>
      </w:pPr>
      <w:r w:rsidRPr="00D7751F">
        <w:rPr>
          <w:rFonts w:ascii="Verdana" w:hAnsi="Verdana"/>
          <w:sz w:val="24"/>
          <w:szCs w:val="24"/>
        </w:rPr>
        <w:t>The</w:t>
      </w:r>
      <w:r w:rsidR="00D7751F">
        <w:rPr>
          <w:rFonts w:ascii="Verdana" w:hAnsi="Verdana"/>
          <w:sz w:val="24"/>
          <w:szCs w:val="24"/>
        </w:rPr>
        <w:t xml:space="preserve"> financed</w:t>
      </w:r>
      <w:r w:rsidRPr="00D7751F">
        <w:rPr>
          <w:rFonts w:ascii="Verdana" w:hAnsi="Verdana"/>
          <w:sz w:val="24"/>
          <w:szCs w:val="24"/>
        </w:rPr>
        <w:t xml:space="preserve"> machines are extremely Technical with only a few people </w:t>
      </w:r>
      <w:r w:rsidR="00D7751F">
        <w:rPr>
          <w:rFonts w:ascii="Verdana" w:hAnsi="Verdana"/>
          <w:sz w:val="24"/>
          <w:szCs w:val="24"/>
        </w:rPr>
        <w:t>skilled</w:t>
      </w:r>
      <w:r w:rsidRPr="00D7751F">
        <w:rPr>
          <w:rFonts w:ascii="Verdana" w:hAnsi="Verdana"/>
          <w:sz w:val="24"/>
          <w:szCs w:val="24"/>
        </w:rPr>
        <w:t xml:space="preserve"> to use them</w:t>
      </w:r>
      <w:r w:rsidR="00D7751F">
        <w:rPr>
          <w:rFonts w:ascii="Verdana" w:hAnsi="Verdana"/>
          <w:sz w:val="24"/>
          <w:szCs w:val="24"/>
        </w:rPr>
        <w:t xml:space="preserve">. For this reason, </w:t>
      </w:r>
      <w:r w:rsidRPr="00D7751F">
        <w:rPr>
          <w:rFonts w:ascii="Verdana" w:hAnsi="Verdana"/>
          <w:sz w:val="24"/>
          <w:szCs w:val="24"/>
        </w:rPr>
        <w:t>an attachment and sale by plaintiff to recoup the loan will not yield their true value, to the defendant’s prejudice</w:t>
      </w:r>
      <w:r w:rsidR="00F12E16">
        <w:rPr>
          <w:rFonts w:ascii="Verdana" w:hAnsi="Verdana"/>
          <w:sz w:val="24"/>
          <w:szCs w:val="24"/>
        </w:rPr>
        <w:t>,</w:t>
      </w:r>
      <w:r w:rsidRPr="00D7751F">
        <w:rPr>
          <w:rFonts w:ascii="Verdana" w:hAnsi="Verdana"/>
          <w:sz w:val="24"/>
          <w:szCs w:val="24"/>
        </w:rPr>
        <w:t xml:space="preserve"> hence their request </w:t>
      </w:r>
      <w:r w:rsidR="00F33D1C">
        <w:rPr>
          <w:rFonts w:ascii="Verdana" w:hAnsi="Verdana"/>
          <w:sz w:val="24"/>
          <w:szCs w:val="24"/>
        </w:rPr>
        <w:t>to have the matter</w:t>
      </w:r>
      <w:r w:rsidRPr="00D7751F">
        <w:rPr>
          <w:rFonts w:ascii="Verdana" w:hAnsi="Verdana"/>
          <w:sz w:val="24"/>
          <w:szCs w:val="24"/>
        </w:rPr>
        <w:t xml:space="preserve"> </w:t>
      </w:r>
      <w:r w:rsidR="00F33D1C">
        <w:rPr>
          <w:rFonts w:ascii="Verdana" w:hAnsi="Verdana"/>
          <w:sz w:val="24"/>
          <w:szCs w:val="24"/>
        </w:rPr>
        <w:t xml:space="preserve">to be </w:t>
      </w:r>
      <w:r w:rsidRPr="00D7751F">
        <w:rPr>
          <w:rFonts w:ascii="Verdana" w:hAnsi="Verdana"/>
          <w:sz w:val="24"/>
          <w:szCs w:val="24"/>
        </w:rPr>
        <w:t>settle</w:t>
      </w:r>
      <w:r w:rsidR="00F33D1C">
        <w:rPr>
          <w:rFonts w:ascii="Verdana" w:hAnsi="Verdana"/>
          <w:sz w:val="24"/>
          <w:szCs w:val="24"/>
        </w:rPr>
        <w:t>d through mediation(NB a procedure objected to by the plaintiff in its summons, for reasons there set out)</w:t>
      </w:r>
      <w:r w:rsidRPr="00D7751F">
        <w:rPr>
          <w:rFonts w:ascii="Verdana" w:hAnsi="Verdana"/>
          <w:sz w:val="24"/>
          <w:szCs w:val="24"/>
        </w:rPr>
        <w:t>.</w:t>
      </w:r>
    </w:p>
    <w:p w14:paraId="13519BD8" w14:textId="7D563A95" w:rsidR="00D33CF4" w:rsidRPr="000218B4" w:rsidRDefault="000218B4" w:rsidP="000218B4">
      <w:pPr>
        <w:pStyle w:val="ListParagraph"/>
        <w:numPr>
          <w:ilvl w:val="0"/>
          <w:numId w:val="4"/>
        </w:numPr>
        <w:spacing w:line="360" w:lineRule="auto"/>
        <w:jc w:val="both"/>
        <w:rPr>
          <w:rFonts w:ascii="Verdana" w:hAnsi="Verdana"/>
          <w:sz w:val="24"/>
          <w:szCs w:val="24"/>
        </w:rPr>
      </w:pPr>
      <w:r>
        <w:rPr>
          <w:rFonts w:ascii="Verdana" w:hAnsi="Verdana"/>
          <w:sz w:val="24"/>
          <w:szCs w:val="24"/>
        </w:rPr>
        <w:t>S</w:t>
      </w:r>
      <w:r w:rsidR="00D33CF4" w:rsidRPr="00D33CF4">
        <w:rPr>
          <w:rFonts w:ascii="Verdana" w:hAnsi="Verdana"/>
          <w:sz w:val="24"/>
          <w:szCs w:val="24"/>
        </w:rPr>
        <w:t>ome of these machines are outside the country while some have been sold to buyers in Lesotho by the plaintiff without an order of Court or legal basis.</w:t>
      </w:r>
      <w:r>
        <w:rPr>
          <w:rFonts w:ascii="Verdana" w:hAnsi="Verdana"/>
          <w:sz w:val="24"/>
          <w:szCs w:val="24"/>
        </w:rPr>
        <w:t xml:space="preserve"> He is of the view that proceeds </w:t>
      </w:r>
      <w:r w:rsidR="00F12E16">
        <w:rPr>
          <w:rFonts w:ascii="Verdana" w:hAnsi="Verdana"/>
          <w:sz w:val="24"/>
          <w:szCs w:val="24"/>
        </w:rPr>
        <w:t>from</w:t>
      </w:r>
      <w:r w:rsidR="00D33CF4" w:rsidRPr="000218B4">
        <w:rPr>
          <w:rFonts w:ascii="Verdana" w:hAnsi="Verdana"/>
          <w:sz w:val="24"/>
          <w:szCs w:val="24"/>
        </w:rPr>
        <w:t xml:space="preserve"> these sales must be </w:t>
      </w:r>
      <w:r w:rsidR="00F12E16">
        <w:rPr>
          <w:rFonts w:ascii="Verdana" w:hAnsi="Verdana"/>
          <w:sz w:val="24"/>
          <w:szCs w:val="24"/>
        </w:rPr>
        <w:t>disclosed</w:t>
      </w:r>
      <w:r>
        <w:rPr>
          <w:rFonts w:ascii="Verdana" w:hAnsi="Verdana"/>
          <w:sz w:val="24"/>
          <w:szCs w:val="24"/>
        </w:rPr>
        <w:t xml:space="preserve"> as the</w:t>
      </w:r>
      <w:r w:rsidR="00F12E16">
        <w:rPr>
          <w:rFonts w:ascii="Verdana" w:hAnsi="Verdana"/>
          <w:sz w:val="24"/>
          <w:szCs w:val="24"/>
        </w:rPr>
        <w:t>y</w:t>
      </w:r>
      <w:r>
        <w:rPr>
          <w:rFonts w:ascii="Verdana" w:hAnsi="Verdana"/>
          <w:sz w:val="24"/>
          <w:szCs w:val="24"/>
        </w:rPr>
        <w:t xml:space="preserve"> surely will defray the outstanding amount </w:t>
      </w:r>
      <w:r w:rsidR="00E402D6">
        <w:rPr>
          <w:rFonts w:ascii="Verdana" w:hAnsi="Verdana"/>
          <w:sz w:val="24"/>
          <w:szCs w:val="24"/>
        </w:rPr>
        <w:t>of the loan</w:t>
      </w:r>
      <w:r>
        <w:rPr>
          <w:rFonts w:ascii="Verdana" w:hAnsi="Verdana"/>
          <w:sz w:val="24"/>
          <w:szCs w:val="24"/>
        </w:rPr>
        <w:t>.</w:t>
      </w:r>
    </w:p>
    <w:p w14:paraId="5DF4CF03" w14:textId="356F23DD" w:rsidR="00D33CF4" w:rsidRDefault="001C6716" w:rsidP="001C6716">
      <w:pPr>
        <w:spacing w:after="0" w:line="360" w:lineRule="auto"/>
        <w:jc w:val="both"/>
        <w:rPr>
          <w:rFonts w:ascii="Verdana" w:hAnsi="Verdana"/>
          <w:sz w:val="24"/>
          <w:szCs w:val="24"/>
        </w:rPr>
      </w:pPr>
      <w:r w:rsidRPr="001C6716">
        <w:rPr>
          <w:rFonts w:ascii="Verdana" w:hAnsi="Verdana"/>
          <w:b/>
          <w:bCs/>
          <w:sz w:val="24"/>
          <w:szCs w:val="24"/>
        </w:rPr>
        <w:lastRenderedPageBreak/>
        <w:t>[5]</w:t>
      </w:r>
      <w:r>
        <w:rPr>
          <w:rFonts w:ascii="Verdana" w:hAnsi="Verdana"/>
          <w:sz w:val="24"/>
          <w:szCs w:val="24"/>
        </w:rPr>
        <w:tab/>
      </w:r>
      <w:r w:rsidR="00D7751F">
        <w:rPr>
          <w:rFonts w:ascii="Verdana" w:hAnsi="Verdana"/>
          <w:sz w:val="24"/>
          <w:szCs w:val="24"/>
        </w:rPr>
        <w:t>The 4</w:t>
      </w:r>
      <w:r w:rsidR="00D7751F" w:rsidRPr="00D7751F">
        <w:rPr>
          <w:rFonts w:ascii="Verdana" w:hAnsi="Verdana"/>
          <w:sz w:val="24"/>
          <w:szCs w:val="24"/>
          <w:vertAlign w:val="superscript"/>
        </w:rPr>
        <w:t>th</w:t>
      </w:r>
      <w:r w:rsidR="00D7751F">
        <w:rPr>
          <w:rFonts w:ascii="Verdana" w:hAnsi="Verdana"/>
          <w:sz w:val="24"/>
          <w:szCs w:val="24"/>
        </w:rPr>
        <w:t xml:space="preserve"> defendant contends on the basis of the above</w:t>
      </w:r>
      <w:r w:rsidR="00D33CF4" w:rsidRPr="00D7751F">
        <w:rPr>
          <w:rFonts w:ascii="Verdana" w:hAnsi="Verdana"/>
          <w:sz w:val="24"/>
          <w:szCs w:val="24"/>
        </w:rPr>
        <w:t xml:space="preserve"> that he ha</w:t>
      </w:r>
      <w:r w:rsidR="00FD6E26">
        <w:rPr>
          <w:rFonts w:ascii="Verdana" w:hAnsi="Verdana"/>
          <w:sz w:val="24"/>
          <w:szCs w:val="24"/>
        </w:rPr>
        <w:t>s</w:t>
      </w:r>
      <w:r w:rsidR="00D33CF4" w:rsidRPr="00D7751F">
        <w:rPr>
          <w:rFonts w:ascii="Verdana" w:hAnsi="Verdana"/>
          <w:sz w:val="24"/>
          <w:szCs w:val="24"/>
        </w:rPr>
        <w:t xml:space="preserve"> disclosed a bona fide </w:t>
      </w:r>
      <w:proofErr w:type="spellStart"/>
      <w:r w:rsidR="00D33CF4" w:rsidRPr="00D7751F">
        <w:rPr>
          <w:rFonts w:ascii="Verdana" w:hAnsi="Verdana"/>
          <w:sz w:val="24"/>
          <w:szCs w:val="24"/>
        </w:rPr>
        <w:t>defence</w:t>
      </w:r>
      <w:proofErr w:type="spellEnd"/>
      <w:r w:rsidR="00D7751F">
        <w:rPr>
          <w:rFonts w:ascii="Verdana" w:hAnsi="Verdana"/>
          <w:sz w:val="24"/>
          <w:szCs w:val="24"/>
        </w:rPr>
        <w:t xml:space="preserve"> to the plaintiff’s claims</w:t>
      </w:r>
      <w:r w:rsidR="00D33CF4" w:rsidRPr="00D7751F">
        <w:rPr>
          <w:rFonts w:ascii="Verdana" w:hAnsi="Verdana"/>
          <w:sz w:val="24"/>
          <w:szCs w:val="24"/>
        </w:rPr>
        <w:t>.</w:t>
      </w:r>
    </w:p>
    <w:p w14:paraId="3B1F90B3" w14:textId="77777777" w:rsidR="001C6716" w:rsidRDefault="001C6716" w:rsidP="001C6716">
      <w:pPr>
        <w:spacing w:after="0" w:line="360" w:lineRule="auto"/>
        <w:jc w:val="both"/>
        <w:rPr>
          <w:rFonts w:ascii="Verdana" w:hAnsi="Verdana"/>
          <w:sz w:val="24"/>
          <w:szCs w:val="24"/>
        </w:rPr>
      </w:pPr>
    </w:p>
    <w:p w14:paraId="6C5FA3F5" w14:textId="4ABAD57C" w:rsidR="00200C50" w:rsidRPr="00D7751F" w:rsidRDefault="001C6716" w:rsidP="001C6716">
      <w:pPr>
        <w:spacing w:after="0" w:line="360" w:lineRule="auto"/>
        <w:jc w:val="both"/>
        <w:rPr>
          <w:rFonts w:ascii="Verdana" w:hAnsi="Verdana"/>
          <w:sz w:val="24"/>
          <w:szCs w:val="24"/>
        </w:rPr>
      </w:pPr>
      <w:r w:rsidRPr="001C6716">
        <w:rPr>
          <w:rFonts w:ascii="Verdana" w:hAnsi="Verdana"/>
          <w:b/>
          <w:bCs/>
          <w:sz w:val="24"/>
          <w:szCs w:val="24"/>
        </w:rPr>
        <w:t>[6]</w:t>
      </w:r>
      <w:r>
        <w:rPr>
          <w:rFonts w:ascii="Verdana" w:hAnsi="Verdana"/>
          <w:sz w:val="24"/>
          <w:szCs w:val="24"/>
        </w:rPr>
        <w:tab/>
      </w:r>
      <w:r w:rsidR="00200C50">
        <w:rPr>
          <w:rFonts w:ascii="Verdana" w:hAnsi="Verdana"/>
          <w:sz w:val="24"/>
          <w:szCs w:val="24"/>
        </w:rPr>
        <w:t xml:space="preserve">The defendants have </w:t>
      </w:r>
      <w:r w:rsidR="00E402D6">
        <w:rPr>
          <w:rFonts w:ascii="Verdana" w:hAnsi="Verdana"/>
          <w:sz w:val="24"/>
          <w:szCs w:val="24"/>
        </w:rPr>
        <w:t xml:space="preserve">also </w:t>
      </w:r>
      <w:r w:rsidR="00200C50">
        <w:rPr>
          <w:rFonts w:ascii="Verdana" w:hAnsi="Verdana"/>
          <w:sz w:val="24"/>
          <w:szCs w:val="24"/>
        </w:rPr>
        <w:t xml:space="preserve">raised a preliminary issue of irregular service of the summons. It is apposite to consider it first. </w:t>
      </w:r>
    </w:p>
    <w:p w14:paraId="36C46A22" w14:textId="77777777" w:rsidR="001C6716" w:rsidRDefault="001C6716" w:rsidP="001C6716">
      <w:pPr>
        <w:spacing w:after="0" w:line="360" w:lineRule="auto"/>
        <w:jc w:val="both"/>
        <w:rPr>
          <w:rFonts w:ascii="Verdana" w:hAnsi="Verdana"/>
          <w:b/>
          <w:bCs/>
          <w:sz w:val="24"/>
          <w:szCs w:val="24"/>
        </w:rPr>
      </w:pPr>
    </w:p>
    <w:p w14:paraId="3B379A0B" w14:textId="5FC65D00" w:rsidR="00200C50" w:rsidRDefault="00200C50" w:rsidP="001C6716">
      <w:pPr>
        <w:spacing w:after="0" w:line="360" w:lineRule="auto"/>
        <w:jc w:val="both"/>
        <w:rPr>
          <w:rFonts w:ascii="Verdana" w:hAnsi="Verdana"/>
          <w:b/>
          <w:bCs/>
          <w:sz w:val="24"/>
          <w:szCs w:val="24"/>
        </w:rPr>
      </w:pPr>
      <w:r w:rsidRPr="00D83B05">
        <w:rPr>
          <w:rFonts w:ascii="Verdana" w:hAnsi="Verdana"/>
          <w:b/>
          <w:bCs/>
          <w:sz w:val="24"/>
          <w:szCs w:val="24"/>
        </w:rPr>
        <w:t>The preliminary issue</w:t>
      </w:r>
    </w:p>
    <w:p w14:paraId="5F1D7C2C" w14:textId="5057AF95" w:rsidR="00200C50" w:rsidRDefault="001C6716" w:rsidP="001C6716">
      <w:pPr>
        <w:spacing w:after="0" w:line="360" w:lineRule="auto"/>
        <w:jc w:val="both"/>
        <w:rPr>
          <w:rFonts w:ascii="Verdana" w:hAnsi="Verdana"/>
          <w:sz w:val="24"/>
          <w:szCs w:val="24"/>
        </w:rPr>
      </w:pPr>
      <w:r w:rsidRPr="001C6716">
        <w:rPr>
          <w:rFonts w:ascii="Verdana" w:hAnsi="Verdana"/>
          <w:b/>
          <w:bCs/>
          <w:sz w:val="24"/>
          <w:szCs w:val="24"/>
        </w:rPr>
        <w:t>[7]</w:t>
      </w:r>
      <w:r>
        <w:rPr>
          <w:rFonts w:ascii="Verdana" w:hAnsi="Verdana"/>
          <w:sz w:val="24"/>
          <w:szCs w:val="24"/>
        </w:rPr>
        <w:tab/>
      </w:r>
      <w:r w:rsidR="00200C50">
        <w:rPr>
          <w:rFonts w:ascii="Verdana" w:hAnsi="Verdana"/>
          <w:sz w:val="24"/>
          <w:szCs w:val="24"/>
        </w:rPr>
        <w:t>The first issue raised by the 4</w:t>
      </w:r>
      <w:r w:rsidR="00200C50" w:rsidRPr="006428FB">
        <w:rPr>
          <w:rFonts w:ascii="Verdana" w:hAnsi="Verdana"/>
          <w:sz w:val="24"/>
          <w:szCs w:val="24"/>
          <w:vertAlign w:val="superscript"/>
        </w:rPr>
        <w:t>th</w:t>
      </w:r>
      <w:r w:rsidR="00200C50">
        <w:rPr>
          <w:rFonts w:ascii="Verdana" w:hAnsi="Verdana"/>
          <w:sz w:val="24"/>
          <w:szCs w:val="24"/>
        </w:rPr>
        <w:t xml:space="preserve"> defendant in their affidavit relates to service </w:t>
      </w:r>
      <w:r w:rsidR="00FD6E26">
        <w:rPr>
          <w:rFonts w:ascii="Verdana" w:hAnsi="Verdana"/>
          <w:sz w:val="24"/>
          <w:szCs w:val="24"/>
        </w:rPr>
        <w:t xml:space="preserve">of </w:t>
      </w:r>
      <w:r w:rsidR="00D86848">
        <w:rPr>
          <w:rFonts w:ascii="Verdana" w:hAnsi="Verdana"/>
          <w:sz w:val="24"/>
          <w:szCs w:val="24"/>
        </w:rPr>
        <w:t>C</w:t>
      </w:r>
      <w:r w:rsidR="00FD6E26">
        <w:rPr>
          <w:rFonts w:ascii="Verdana" w:hAnsi="Verdana"/>
          <w:sz w:val="24"/>
          <w:szCs w:val="24"/>
        </w:rPr>
        <w:t xml:space="preserve">ourt </w:t>
      </w:r>
      <w:r w:rsidR="00200C50">
        <w:rPr>
          <w:rFonts w:ascii="Verdana" w:hAnsi="Verdana"/>
          <w:sz w:val="24"/>
          <w:szCs w:val="24"/>
        </w:rPr>
        <w:t>process</w:t>
      </w:r>
      <w:r w:rsidR="00FD6E26">
        <w:rPr>
          <w:rFonts w:ascii="Verdana" w:hAnsi="Verdana"/>
          <w:sz w:val="24"/>
          <w:szCs w:val="24"/>
        </w:rPr>
        <w:t>.</w:t>
      </w:r>
      <w:r w:rsidR="00D86848">
        <w:rPr>
          <w:rFonts w:ascii="Verdana" w:hAnsi="Verdana"/>
          <w:sz w:val="24"/>
          <w:szCs w:val="24"/>
        </w:rPr>
        <w:t xml:space="preserve"> </w:t>
      </w:r>
      <w:r w:rsidR="00FD6E26">
        <w:rPr>
          <w:rFonts w:ascii="Verdana" w:hAnsi="Verdana"/>
          <w:sz w:val="24"/>
          <w:szCs w:val="24"/>
        </w:rPr>
        <w:t xml:space="preserve"> </w:t>
      </w:r>
      <w:r w:rsidR="00D86848">
        <w:rPr>
          <w:rFonts w:ascii="Verdana" w:hAnsi="Verdana"/>
          <w:sz w:val="24"/>
          <w:szCs w:val="24"/>
        </w:rPr>
        <w:t>H</w:t>
      </w:r>
      <w:r w:rsidR="00FD6E26">
        <w:rPr>
          <w:rFonts w:ascii="Verdana" w:hAnsi="Verdana"/>
          <w:sz w:val="24"/>
          <w:szCs w:val="24"/>
        </w:rPr>
        <w:t>e</w:t>
      </w:r>
      <w:r w:rsidR="00200C50">
        <w:rPr>
          <w:rFonts w:ascii="Verdana" w:hAnsi="Verdana"/>
          <w:sz w:val="24"/>
          <w:szCs w:val="24"/>
        </w:rPr>
        <w:t xml:space="preserve"> aver</w:t>
      </w:r>
      <w:r w:rsidR="00D86848">
        <w:rPr>
          <w:rFonts w:ascii="Verdana" w:hAnsi="Verdana"/>
          <w:sz w:val="24"/>
          <w:szCs w:val="24"/>
        </w:rPr>
        <w:t>s</w:t>
      </w:r>
      <w:r w:rsidR="00FD6E26">
        <w:rPr>
          <w:rFonts w:ascii="Verdana" w:hAnsi="Verdana"/>
          <w:sz w:val="24"/>
          <w:szCs w:val="24"/>
        </w:rPr>
        <w:t xml:space="preserve"> that service of the summons through e-mail is not sanctioned by</w:t>
      </w:r>
      <w:r w:rsidR="00200C50">
        <w:rPr>
          <w:rFonts w:ascii="Verdana" w:hAnsi="Verdana"/>
          <w:sz w:val="24"/>
          <w:szCs w:val="24"/>
        </w:rPr>
        <w:t xml:space="preserve"> Rule 5 of the </w:t>
      </w:r>
      <w:r w:rsidR="00FD6E26">
        <w:rPr>
          <w:rFonts w:ascii="Verdana" w:hAnsi="Verdana"/>
          <w:sz w:val="24"/>
          <w:szCs w:val="24"/>
        </w:rPr>
        <w:t xml:space="preserve">High Court </w:t>
      </w:r>
      <w:r w:rsidR="00200C50">
        <w:rPr>
          <w:rFonts w:ascii="Verdana" w:hAnsi="Verdana"/>
          <w:sz w:val="24"/>
          <w:szCs w:val="24"/>
        </w:rPr>
        <w:t>Rules</w:t>
      </w:r>
      <w:r w:rsidR="00FD6E26">
        <w:rPr>
          <w:rFonts w:ascii="Verdana" w:hAnsi="Verdana"/>
          <w:sz w:val="24"/>
          <w:szCs w:val="24"/>
        </w:rPr>
        <w:t>.</w:t>
      </w:r>
      <w:r w:rsidR="00200C50">
        <w:rPr>
          <w:rFonts w:ascii="Verdana" w:hAnsi="Verdana"/>
          <w:sz w:val="24"/>
          <w:szCs w:val="24"/>
        </w:rPr>
        <w:t xml:space="preserve"> </w:t>
      </w:r>
      <w:r w:rsidR="00FD6E26">
        <w:rPr>
          <w:rFonts w:ascii="Verdana" w:hAnsi="Verdana"/>
          <w:sz w:val="24"/>
          <w:szCs w:val="24"/>
        </w:rPr>
        <w:t xml:space="preserve">Since </w:t>
      </w:r>
      <w:r w:rsidR="00200C50">
        <w:rPr>
          <w:rFonts w:ascii="Verdana" w:hAnsi="Verdana"/>
          <w:sz w:val="24"/>
          <w:szCs w:val="24"/>
        </w:rPr>
        <w:t>the summons w</w:t>
      </w:r>
      <w:r w:rsidR="00FD6E26">
        <w:rPr>
          <w:rFonts w:ascii="Verdana" w:hAnsi="Verdana"/>
          <w:sz w:val="24"/>
          <w:szCs w:val="24"/>
        </w:rPr>
        <w:t>as</w:t>
      </w:r>
      <w:r w:rsidR="00200C50">
        <w:rPr>
          <w:rFonts w:ascii="Verdana" w:hAnsi="Verdana"/>
          <w:sz w:val="24"/>
          <w:szCs w:val="24"/>
        </w:rPr>
        <w:t xml:space="preserve"> not served with leave of Court as required </w:t>
      </w:r>
      <w:r w:rsidR="00FD6E26">
        <w:rPr>
          <w:rFonts w:ascii="Verdana" w:hAnsi="Verdana"/>
          <w:sz w:val="24"/>
          <w:szCs w:val="24"/>
        </w:rPr>
        <w:t>by</w:t>
      </w:r>
      <w:r w:rsidR="00200C50">
        <w:rPr>
          <w:rFonts w:ascii="Verdana" w:hAnsi="Verdana"/>
          <w:sz w:val="24"/>
          <w:szCs w:val="24"/>
        </w:rPr>
        <w:t xml:space="preserve"> this rule</w:t>
      </w:r>
      <w:r w:rsidR="00FD6E26">
        <w:rPr>
          <w:rFonts w:ascii="Verdana" w:hAnsi="Verdana"/>
          <w:sz w:val="24"/>
          <w:szCs w:val="24"/>
        </w:rPr>
        <w:t>, so</w:t>
      </w:r>
      <w:r w:rsidR="00D86848">
        <w:rPr>
          <w:rFonts w:ascii="Verdana" w:hAnsi="Verdana"/>
          <w:sz w:val="24"/>
          <w:szCs w:val="24"/>
        </w:rPr>
        <w:t xml:space="preserve"> </w:t>
      </w:r>
      <w:r w:rsidR="00FD6E26">
        <w:rPr>
          <w:rFonts w:ascii="Verdana" w:hAnsi="Verdana"/>
          <w:sz w:val="24"/>
          <w:szCs w:val="24"/>
        </w:rPr>
        <w:t>he contend</w:t>
      </w:r>
      <w:r w:rsidR="00D86848">
        <w:rPr>
          <w:rFonts w:ascii="Verdana" w:hAnsi="Verdana"/>
          <w:sz w:val="24"/>
          <w:szCs w:val="24"/>
        </w:rPr>
        <w:t>s</w:t>
      </w:r>
      <w:r w:rsidR="00FD6E26">
        <w:rPr>
          <w:rFonts w:ascii="Verdana" w:hAnsi="Verdana"/>
          <w:sz w:val="24"/>
          <w:szCs w:val="24"/>
        </w:rPr>
        <w:t>,</w:t>
      </w:r>
      <w:r w:rsidR="00200C50">
        <w:rPr>
          <w:rFonts w:ascii="Verdana" w:hAnsi="Verdana"/>
          <w:sz w:val="24"/>
          <w:szCs w:val="24"/>
        </w:rPr>
        <w:t xml:space="preserve"> the application for summary judgement must be refused.</w:t>
      </w:r>
    </w:p>
    <w:p w14:paraId="7F0AF541" w14:textId="77777777" w:rsidR="001C6716" w:rsidRDefault="001C6716" w:rsidP="001C6716">
      <w:pPr>
        <w:spacing w:after="0" w:line="360" w:lineRule="auto"/>
        <w:jc w:val="both"/>
        <w:rPr>
          <w:rFonts w:ascii="Verdana" w:hAnsi="Verdana"/>
          <w:sz w:val="24"/>
          <w:szCs w:val="24"/>
        </w:rPr>
      </w:pPr>
    </w:p>
    <w:p w14:paraId="09319E92" w14:textId="79847E44" w:rsidR="00200C50" w:rsidRDefault="001C6716" w:rsidP="001C6716">
      <w:pPr>
        <w:spacing w:after="0" w:line="360" w:lineRule="auto"/>
        <w:jc w:val="both"/>
        <w:rPr>
          <w:rFonts w:ascii="Verdana" w:hAnsi="Verdana"/>
          <w:sz w:val="24"/>
          <w:szCs w:val="24"/>
        </w:rPr>
      </w:pPr>
      <w:r w:rsidRPr="001C6716">
        <w:rPr>
          <w:rFonts w:ascii="Verdana" w:hAnsi="Verdana"/>
          <w:b/>
          <w:bCs/>
          <w:sz w:val="24"/>
          <w:szCs w:val="24"/>
        </w:rPr>
        <w:t>[8]</w:t>
      </w:r>
      <w:r>
        <w:rPr>
          <w:rFonts w:ascii="Verdana" w:hAnsi="Verdana"/>
          <w:sz w:val="24"/>
          <w:szCs w:val="24"/>
        </w:rPr>
        <w:tab/>
      </w:r>
      <w:r w:rsidR="00200C50">
        <w:rPr>
          <w:rFonts w:ascii="Verdana" w:hAnsi="Verdana"/>
          <w:sz w:val="24"/>
          <w:szCs w:val="24"/>
        </w:rPr>
        <w:t xml:space="preserve">The </w:t>
      </w:r>
      <w:r w:rsidR="00D86848">
        <w:rPr>
          <w:rFonts w:ascii="Verdana" w:hAnsi="Verdana"/>
          <w:sz w:val="24"/>
          <w:szCs w:val="24"/>
        </w:rPr>
        <w:t>plaintiff</w:t>
      </w:r>
      <w:r w:rsidR="00200C50">
        <w:rPr>
          <w:rFonts w:ascii="Verdana" w:hAnsi="Verdana"/>
          <w:sz w:val="24"/>
          <w:szCs w:val="24"/>
        </w:rPr>
        <w:t xml:space="preserve"> in response stated that no leave of Court was required b</w:t>
      </w:r>
      <w:r w:rsidR="00FD6E26">
        <w:rPr>
          <w:rFonts w:ascii="Verdana" w:hAnsi="Verdana"/>
          <w:sz w:val="24"/>
          <w:szCs w:val="24"/>
        </w:rPr>
        <w:t>ecause</w:t>
      </w:r>
      <w:r w:rsidR="00200C50">
        <w:rPr>
          <w:rFonts w:ascii="Verdana" w:hAnsi="Verdana"/>
          <w:sz w:val="24"/>
          <w:szCs w:val="24"/>
        </w:rPr>
        <w:t xml:space="preserve"> Rule 2 of the Superior Courts Practice Direction No</w:t>
      </w:r>
      <w:r>
        <w:rPr>
          <w:rFonts w:ascii="Verdana" w:hAnsi="Verdana"/>
          <w:sz w:val="24"/>
          <w:szCs w:val="24"/>
        </w:rPr>
        <w:t>.</w:t>
      </w:r>
      <w:r w:rsidR="00200C50">
        <w:rPr>
          <w:rFonts w:ascii="Verdana" w:hAnsi="Verdana"/>
          <w:sz w:val="24"/>
          <w:szCs w:val="24"/>
        </w:rPr>
        <w:t>2 of 2021</w:t>
      </w:r>
      <w:r w:rsidR="00D86848">
        <w:rPr>
          <w:rFonts w:ascii="Verdana" w:hAnsi="Verdana"/>
          <w:sz w:val="24"/>
          <w:szCs w:val="24"/>
        </w:rPr>
        <w:t xml:space="preserve"> permits </w:t>
      </w:r>
      <w:r w:rsidR="00200C50">
        <w:rPr>
          <w:rFonts w:ascii="Verdana" w:hAnsi="Verdana"/>
          <w:sz w:val="24"/>
          <w:szCs w:val="24"/>
        </w:rPr>
        <w:t xml:space="preserve">service by electronic mail.  At any rate, summons </w:t>
      </w:r>
      <w:r w:rsidR="008C4856">
        <w:rPr>
          <w:rFonts w:ascii="Verdana" w:hAnsi="Verdana"/>
          <w:sz w:val="24"/>
          <w:szCs w:val="24"/>
        </w:rPr>
        <w:t>was</w:t>
      </w:r>
      <w:r w:rsidR="00200C50">
        <w:rPr>
          <w:rFonts w:ascii="Verdana" w:hAnsi="Verdana"/>
          <w:sz w:val="24"/>
          <w:szCs w:val="24"/>
        </w:rPr>
        <w:t xml:space="preserve"> received by defendants’ attorneys who</w:t>
      </w:r>
      <w:r w:rsidR="00FD6E26">
        <w:rPr>
          <w:rFonts w:ascii="Verdana" w:hAnsi="Verdana"/>
          <w:sz w:val="24"/>
          <w:szCs w:val="24"/>
        </w:rPr>
        <w:t xml:space="preserve"> accordingly</w:t>
      </w:r>
      <w:r w:rsidR="00200C50">
        <w:rPr>
          <w:rFonts w:ascii="Verdana" w:hAnsi="Verdana"/>
          <w:sz w:val="24"/>
          <w:szCs w:val="24"/>
        </w:rPr>
        <w:t xml:space="preserve"> acknowledged receipt and requested that any exchange of the subsequent papers should be via email.</w:t>
      </w:r>
    </w:p>
    <w:p w14:paraId="10DFA579" w14:textId="77777777" w:rsidR="001C6716" w:rsidRDefault="001C6716" w:rsidP="001C6716">
      <w:pPr>
        <w:spacing w:after="0" w:line="360" w:lineRule="auto"/>
        <w:jc w:val="both"/>
        <w:rPr>
          <w:rFonts w:ascii="Verdana" w:hAnsi="Verdana"/>
          <w:sz w:val="24"/>
          <w:szCs w:val="24"/>
        </w:rPr>
      </w:pPr>
    </w:p>
    <w:p w14:paraId="4F9D00CF" w14:textId="0EDB9743" w:rsidR="00200C50" w:rsidRPr="006428FB" w:rsidRDefault="001C6716" w:rsidP="00030DAD">
      <w:pPr>
        <w:spacing w:after="0" w:line="360" w:lineRule="auto"/>
        <w:jc w:val="both"/>
        <w:rPr>
          <w:rFonts w:ascii="Verdana" w:hAnsi="Verdana"/>
          <w:sz w:val="24"/>
          <w:szCs w:val="24"/>
        </w:rPr>
      </w:pPr>
      <w:r w:rsidRPr="001C6716">
        <w:rPr>
          <w:rFonts w:ascii="Verdana" w:hAnsi="Verdana"/>
          <w:b/>
          <w:bCs/>
          <w:sz w:val="24"/>
          <w:szCs w:val="24"/>
        </w:rPr>
        <w:t>[9]</w:t>
      </w:r>
      <w:r>
        <w:rPr>
          <w:rFonts w:ascii="Verdana" w:hAnsi="Verdana"/>
          <w:sz w:val="24"/>
          <w:szCs w:val="24"/>
        </w:rPr>
        <w:tab/>
      </w:r>
      <w:r w:rsidR="002C0521">
        <w:rPr>
          <w:rFonts w:ascii="Verdana" w:hAnsi="Verdana"/>
          <w:sz w:val="24"/>
          <w:szCs w:val="24"/>
        </w:rPr>
        <w:t>R</w:t>
      </w:r>
      <w:r w:rsidR="00200C50">
        <w:rPr>
          <w:rFonts w:ascii="Verdana" w:hAnsi="Verdana"/>
          <w:sz w:val="24"/>
          <w:szCs w:val="24"/>
        </w:rPr>
        <w:t>ule 5 of the Rules of this Court provide that;</w:t>
      </w:r>
      <w:r w:rsidR="00200C50" w:rsidRPr="00A81CF8">
        <w:rPr>
          <w:rFonts w:ascii="Verdana" w:hAnsi="Verdana"/>
        </w:rPr>
        <w:t xml:space="preserve"> </w:t>
      </w:r>
      <w:r w:rsidR="00200C50" w:rsidRPr="002C0521">
        <w:rPr>
          <w:rFonts w:ascii="Verdana" w:hAnsi="Verdana"/>
          <w:i/>
          <w:iCs/>
        </w:rPr>
        <w:t xml:space="preserve">no process or any document whereby proceedings are instituted shall be served outside Lesotho except by leave of </w:t>
      </w:r>
      <w:r w:rsidR="00030DAD">
        <w:rPr>
          <w:rFonts w:ascii="Verdana" w:hAnsi="Verdana"/>
          <w:i/>
          <w:iCs/>
        </w:rPr>
        <w:t>C</w:t>
      </w:r>
      <w:r w:rsidR="00200C50" w:rsidRPr="002C0521">
        <w:rPr>
          <w:rFonts w:ascii="Verdana" w:hAnsi="Verdana"/>
          <w:i/>
          <w:iCs/>
        </w:rPr>
        <w:t>ourt.</w:t>
      </w:r>
      <w:r w:rsidR="00200C50">
        <w:rPr>
          <w:rFonts w:ascii="Verdana" w:hAnsi="Verdana"/>
        </w:rPr>
        <w:t xml:space="preserve">  </w:t>
      </w:r>
    </w:p>
    <w:p w14:paraId="538DCD3F" w14:textId="77777777" w:rsidR="00030DAD" w:rsidRDefault="00030DAD" w:rsidP="00030DAD">
      <w:pPr>
        <w:spacing w:after="0" w:line="360" w:lineRule="auto"/>
        <w:jc w:val="both"/>
        <w:rPr>
          <w:rFonts w:ascii="Verdana" w:hAnsi="Verdana"/>
          <w:b/>
          <w:bCs/>
          <w:sz w:val="24"/>
          <w:szCs w:val="24"/>
        </w:rPr>
      </w:pPr>
    </w:p>
    <w:p w14:paraId="5534E0C3" w14:textId="2F8D213E" w:rsidR="00200C50" w:rsidRPr="008C4856" w:rsidRDefault="00FD6E26" w:rsidP="00030DAD">
      <w:pPr>
        <w:spacing w:after="0" w:line="360" w:lineRule="auto"/>
        <w:jc w:val="both"/>
        <w:rPr>
          <w:rFonts w:ascii="Verdana" w:hAnsi="Verdana"/>
          <w:sz w:val="24"/>
          <w:szCs w:val="24"/>
        </w:rPr>
      </w:pPr>
      <w:r w:rsidRPr="00FD6E26">
        <w:rPr>
          <w:rFonts w:ascii="Verdana" w:hAnsi="Verdana"/>
          <w:b/>
          <w:bCs/>
          <w:sz w:val="24"/>
          <w:szCs w:val="24"/>
        </w:rPr>
        <w:t>9.1</w:t>
      </w:r>
      <w:r>
        <w:rPr>
          <w:rFonts w:ascii="Verdana" w:hAnsi="Verdana"/>
          <w:sz w:val="24"/>
          <w:szCs w:val="24"/>
        </w:rPr>
        <w:t xml:space="preserve"> </w:t>
      </w:r>
      <w:r w:rsidR="002C0521" w:rsidRPr="008C4856">
        <w:rPr>
          <w:rFonts w:ascii="Verdana" w:hAnsi="Verdana"/>
          <w:sz w:val="24"/>
          <w:szCs w:val="24"/>
        </w:rPr>
        <w:t>Superior Courts Practice Direction No</w:t>
      </w:r>
      <w:r w:rsidR="00030DAD">
        <w:rPr>
          <w:rFonts w:ascii="Verdana" w:hAnsi="Verdana"/>
          <w:sz w:val="24"/>
          <w:szCs w:val="24"/>
        </w:rPr>
        <w:t>.</w:t>
      </w:r>
      <w:r w:rsidR="002C0521" w:rsidRPr="008C4856">
        <w:rPr>
          <w:rFonts w:ascii="Verdana" w:hAnsi="Verdana"/>
          <w:sz w:val="24"/>
          <w:szCs w:val="24"/>
        </w:rPr>
        <w:t>2 of 2021</w:t>
      </w:r>
      <w:r w:rsidR="00D86848">
        <w:rPr>
          <w:rFonts w:ascii="Verdana" w:hAnsi="Verdana"/>
          <w:sz w:val="24"/>
          <w:szCs w:val="24"/>
        </w:rPr>
        <w:t xml:space="preserve"> </w:t>
      </w:r>
      <w:r w:rsidR="002C0521" w:rsidRPr="008C4856">
        <w:rPr>
          <w:rFonts w:ascii="Verdana" w:hAnsi="Verdana"/>
          <w:sz w:val="24"/>
          <w:szCs w:val="24"/>
        </w:rPr>
        <w:t>provide as follows</w:t>
      </w:r>
      <w:r w:rsidR="00D86848">
        <w:rPr>
          <w:rFonts w:ascii="Verdana" w:hAnsi="Verdana"/>
          <w:sz w:val="24"/>
          <w:szCs w:val="24"/>
        </w:rPr>
        <w:t>;</w:t>
      </w:r>
      <w:r w:rsidR="002C0521" w:rsidRPr="008C4856">
        <w:rPr>
          <w:rFonts w:ascii="Verdana" w:hAnsi="Verdana"/>
          <w:sz w:val="24"/>
          <w:szCs w:val="24"/>
        </w:rPr>
        <w:t xml:space="preserve"> </w:t>
      </w:r>
    </w:p>
    <w:p w14:paraId="689F7154" w14:textId="427FC1CE" w:rsidR="00200C50" w:rsidRPr="0035566C" w:rsidRDefault="002C0521" w:rsidP="00FD6E26">
      <w:pPr>
        <w:spacing w:line="360" w:lineRule="auto"/>
        <w:ind w:left="720"/>
        <w:jc w:val="both"/>
        <w:rPr>
          <w:rFonts w:ascii="Verdana" w:hAnsi="Verdana"/>
          <w:i/>
          <w:iCs/>
        </w:rPr>
      </w:pPr>
      <w:r>
        <w:rPr>
          <w:rFonts w:ascii="Verdana" w:hAnsi="Verdana"/>
          <w:i/>
          <w:iCs/>
        </w:rPr>
        <w:t xml:space="preserve">“2 </w:t>
      </w:r>
      <w:r w:rsidR="00200C50" w:rsidRPr="0035566C">
        <w:rPr>
          <w:rFonts w:ascii="Verdana" w:hAnsi="Verdana"/>
          <w:i/>
          <w:iCs/>
        </w:rPr>
        <w:t>The exchange of har</w:t>
      </w:r>
      <w:r>
        <w:rPr>
          <w:rFonts w:ascii="Verdana" w:hAnsi="Verdana"/>
          <w:i/>
          <w:iCs/>
        </w:rPr>
        <w:t>d</w:t>
      </w:r>
      <w:r w:rsidR="00200C50" w:rsidRPr="0035566C">
        <w:rPr>
          <w:rFonts w:ascii="Verdana" w:hAnsi="Verdana"/>
          <w:i/>
          <w:iCs/>
        </w:rPr>
        <w:t xml:space="preserve"> copies of court papers in pending matters shall be minimized, and service in such instances shall</w:t>
      </w:r>
      <w:r w:rsidR="00200C50">
        <w:rPr>
          <w:rFonts w:ascii="Verdana" w:hAnsi="Verdana"/>
          <w:i/>
          <w:iCs/>
        </w:rPr>
        <w:t xml:space="preserve"> </w:t>
      </w:r>
      <w:r w:rsidR="00200C50" w:rsidRPr="0035566C">
        <w:rPr>
          <w:rFonts w:ascii="Verdana" w:hAnsi="Verdana"/>
          <w:i/>
          <w:iCs/>
        </w:rPr>
        <w:t>be done via email or other forms of electronic transmission between the parties…</w:t>
      </w:r>
    </w:p>
    <w:p w14:paraId="47CB9136" w14:textId="4C10D609" w:rsidR="00200C50" w:rsidRDefault="00200C50" w:rsidP="00FD6E26">
      <w:pPr>
        <w:spacing w:line="360" w:lineRule="auto"/>
        <w:ind w:left="720"/>
        <w:jc w:val="both"/>
        <w:rPr>
          <w:rFonts w:ascii="Verdana" w:hAnsi="Verdana"/>
          <w:i/>
          <w:iCs/>
        </w:rPr>
      </w:pPr>
      <w:r>
        <w:rPr>
          <w:rFonts w:ascii="Verdana" w:hAnsi="Verdana"/>
          <w:i/>
          <w:iCs/>
        </w:rPr>
        <w:t>“</w:t>
      </w:r>
      <w:r w:rsidRPr="0035566C">
        <w:rPr>
          <w:rFonts w:ascii="Verdana" w:hAnsi="Verdana"/>
          <w:i/>
          <w:iCs/>
        </w:rPr>
        <w:t>3 service of all other process in all matters shall be in</w:t>
      </w:r>
      <w:r>
        <w:rPr>
          <w:rFonts w:ascii="Verdana" w:hAnsi="Verdana"/>
          <w:i/>
          <w:iCs/>
        </w:rPr>
        <w:t xml:space="preserve"> </w:t>
      </w:r>
      <w:r w:rsidRPr="0035566C">
        <w:rPr>
          <w:rFonts w:ascii="Verdana" w:hAnsi="Verdana"/>
          <w:i/>
          <w:iCs/>
        </w:rPr>
        <w:t>te</w:t>
      </w:r>
      <w:r>
        <w:rPr>
          <w:rFonts w:ascii="Verdana" w:hAnsi="Verdana"/>
          <w:i/>
          <w:iCs/>
        </w:rPr>
        <w:t>r</w:t>
      </w:r>
      <w:r w:rsidRPr="0035566C">
        <w:rPr>
          <w:rFonts w:ascii="Verdana" w:hAnsi="Verdana"/>
          <w:i/>
          <w:iCs/>
        </w:rPr>
        <w:t xml:space="preserve">ms of the </w:t>
      </w:r>
      <w:r w:rsidR="00D86848">
        <w:rPr>
          <w:rFonts w:ascii="Verdana" w:hAnsi="Verdana"/>
          <w:i/>
          <w:iCs/>
        </w:rPr>
        <w:t>H</w:t>
      </w:r>
      <w:r w:rsidRPr="0035566C">
        <w:rPr>
          <w:rFonts w:ascii="Verdana" w:hAnsi="Verdana"/>
          <w:i/>
          <w:iCs/>
        </w:rPr>
        <w:t xml:space="preserve">igh </w:t>
      </w:r>
      <w:r w:rsidR="00D86848">
        <w:rPr>
          <w:rFonts w:ascii="Verdana" w:hAnsi="Verdana"/>
          <w:i/>
          <w:iCs/>
        </w:rPr>
        <w:t>C</w:t>
      </w:r>
      <w:r w:rsidRPr="0035566C">
        <w:rPr>
          <w:rFonts w:ascii="Verdana" w:hAnsi="Verdana"/>
          <w:i/>
          <w:iCs/>
        </w:rPr>
        <w:t xml:space="preserve">ourt </w:t>
      </w:r>
      <w:r w:rsidR="00D86848">
        <w:rPr>
          <w:rFonts w:ascii="Verdana" w:hAnsi="Verdana"/>
          <w:i/>
          <w:iCs/>
        </w:rPr>
        <w:t>R</w:t>
      </w:r>
      <w:r w:rsidRPr="0035566C">
        <w:rPr>
          <w:rFonts w:ascii="Verdana" w:hAnsi="Verdana"/>
          <w:i/>
          <w:iCs/>
        </w:rPr>
        <w:t>ules of 1980</w:t>
      </w:r>
      <w:r w:rsidR="00FD6E26">
        <w:rPr>
          <w:rFonts w:ascii="Verdana" w:hAnsi="Verdana"/>
          <w:i/>
          <w:iCs/>
        </w:rPr>
        <w:t>”</w:t>
      </w:r>
    </w:p>
    <w:p w14:paraId="2C6374AD" w14:textId="77777777" w:rsidR="0097569D" w:rsidRPr="0035566C" w:rsidRDefault="0097569D" w:rsidP="00200C50">
      <w:pPr>
        <w:spacing w:line="360" w:lineRule="auto"/>
        <w:jc w:val="both"/>
        <w:rPr>
          <w:rFonts w:ascii="Verdana" w:hAnsi="Verdana"/>
          <w:i/>
          <w:iCs/>
        </w:rPr>
      </w:pPr>
    </w:p>
    <w:p w14:paraId="7C898216" w14:textId="76273CE9" w:rsidR="0026509D" w:rsidRDefault="0097569D" w:rsidP="0097569D">
      <w:pPr>
        <w:spacing w:after="0" w:line="360" w:lineRule="auto"/>
        <w:jc w:val="both"/>
        <w:rPr>
          <w:rFonts w:ascii="Verdana" w:hAnsi="Verdana"/>
          <w:sz w:val="24"/>
          <w:szCs w:val="24"/>
        </w:rPr>
      </w:pPr>
      <w:r w:rsidRPr="0097569D">
        <w:rPr>
          <w:rFonts w:ascii="Verdana" w:hAnsi="Verdana"/>
          <w:b/>
          <w:bCs/>
          <w:sz w:val="24"/>
          <w:szCs w:val="24"/>
        </w:rPr>
        <w:lastRenderedPageBreak/>
        <w:t>[10]</w:t>
      </w:r>
      <w:r>
        <w:rPr>
          <w:rFonts w:ascii="Verdana" w:hAnsi="Verdana"/>
          <w:sz w:val="24"/>
          <w:szCs w:val="24"/>
        </w:rPr>
        <w:tab/>
      </w:r>
      <w:r w:rsidR="00BF27DF">
        <w:rPr>
          <w:rFonts w:ascii="Verdana" w:hAnsi="Verdana"/>
          <w:sz w:val="24"/>
          <w:szCs w:val="24"/>
        </w:rPr>
        <w:t xml:space="preserve">The corona virus disease 2019 (COVID-19) pandemic, as we know has affected normal activities in various institutions.  </w:t>
      </w:r>
      <w:r w:rsidR="00FD6E26">
        <w:rPr>
          <w:rFonts w:ascii="Verdana" w:hAnsi="Verdana"/>
          <w:sz w:val="24"/>
          <w:szCs w:val="24"/>
        </w:rPr>
        <w:t xml:space="preserve">It is undoubtedly clear </w:t>
      </w:r>
      <w:r w:rsidR="0026509D">
        <w:rPr>
          <w:rFonts w:ascii="Verdana" w:hAnsi="Verdana"/>
          <w:sz w:val="24"/>
          <w:szCs w:val="24"/>
        </w:rPr>
        <w:t xml:space="preserve">that the Directives were issued for purposes </w:t>
      </w:r>
      <w:r w:rsidR="00B23EDA">
        <w:rPr>
          <w:rFonts w:ascii="Verdana" w:hAnsi="Verdana"/>
          <w:sz w:val="24"/>
          <w:szCs w:val="24"/>
        </w:rPr>
        <w:t xml:space="preserve">of </w:t>
      </w:r>
      <w:r w:rsidR="0026509D">
        <w:rPr>
          <w:rFonts w:ascii="Verdana" w:hAnsi="Verdana"/>
          <w:sz w:val="24"/>
          <w:szCs w:val="24"/>
        </w:rPr>
        <w:t xml:space="preserve">management of cases in the </w:t>
      </w:r>
      <w:r w:rsidR="00490948">
        <w:rPr>
          <w:rFonts w:ascii="Verdana" w:hAnsi="Verdana"/>
          <w:sz w:val="24"/>
          <w:szCs w:val="24"/>
        </w:rPr>
        <w:t>S</w:t>
      </w:r>
      <w:r w:rsidR="0026509D">
        <w:rPr>
          <w:rFonts w:ascii="Verdana" w:hAnsi="Verdana"/>
          <w:sz w:val="24"/>
          <w:szCs w:val="24"/>
        </w:rPr>
        <w:t xml:space="preserve">uperior </w:t>
      </w:r>
      <w:r w:rsidR="00490948">
        <w:rPr>
          <w:rFonts w:ascii="Verdana" w:hAnsi="Verdana"/>
          <w:sz w:val="24"/>
          <w:szCs w:val="24"/>
        </w:rPr>
        <w:t>C</w:t>
      </w:r>
      <w:r w:rsidR="0026509D">
        <w:rPr>
          <w:rFonts w:ascii="Verdana" w:hAnsi="Verdana"/>
          <w:sz w:val="24"/>
          <w:szCs w:val="24"/>
        </w:rPr>
        <w:t>ourts during the COVID-19 pandemic. The objective as I see</w:t>
      </w:r>
      <w:r w:rsidR="00B23EDA">
        <w:rPr>
          <w:rFonts w:ascii="Verdana" w:hAnsi="Verdana"/>
          <w:sz w:val="24"/>
          <w:szCs w:val="24"/>
        </w:rPr>
        <w:t xml:space="preserve"> it,</w:t>
      </w:r>
      <w:r w:rsidR="0026509D">
        <w:rPr>
          <w:rFonts w:ascii="Verdana" w:hAnsi="Verdana"/>
          <w:sz w:val="24"/>
          <w:szCs w:val="24"/>
        </w:rPr>
        <w:t xml:space="preserve"> is to minimize physical contact of persons and </w:t>
      </w:r>
      <w:r w:rsidR="00640D5F">
        <w:rPr>
          <w:rFonts w:ascii="Verdana" w:hAnsi="Verdana"/>
          <w:sz w:val="24"/>
          <w:szCs w:val="24"/>
        </w:rPr>
        <w:t>exchange of hard copies</w:t>
      </w:r>
      <w:r w:rsidR="0026509D">
        <w:rPr>
          <w:rFonts w:ascii="Verdana" w:hAnsi="Verdana"/>
          <w:sz w:val="24"/>
          <w:szCs w:val="24"/>
        </w:rPr>
        <w:t xml:space="preserve">, </w:t>
      </w:r>
      <w:r w:rsidR="00BF27DF">
        <w:rPr>
          <w:rFonts w:ascii="Verdana" w:hAnsi="Verdana"/>
          <w:sz w:val="24"/>
          <w:szCs w:val="24"/>
        </w:rPr>
        <w:t xml:space="preserve">(thereby curbing the spread of the virus) </w:t>
      </w:r>
      <w:r w:rsidR="0026509D">
        <w:rPr>
          <w:rFonts w:ascii="Verdana" w:hAnsi="Verdana"/>
          <w:sz w:val="24"/>
          <w:szCs w:val="24"/>
        </w:rPr>
        <w:t xml:space="preserve">regard being had to the manner in which the virus is transmissible </w:t>
      </w:r>
      <w:r w:rsidR="00BF27DF">
        <w:rPr>
          <w:rFonts w:ascii="Verdana" w:hAnsi="Verdana"/>
          <w:sz w:val="24"/>
          <w:szCs w:val="24"/>
        </w:rPr>
        <w:t>from person to person</w:t>
      </w:r>
      <w:r w:rsidR="0026509D">
        <w:rPr>
          <w:rFonts w:ascii="Verdana" w:hAnsi="Verdana"/>
          <w:sz w:val="24"/>
          <w:szCs w:val="24"/>
        </w:rPr>
        <w:t>. It is for this reason</w:t>
      </w:r>
      <w:r w:rsidR="002C0521">
        <w:rPr>
          <w:rFonts w:ascii="Verdana" w:hAnsi="Verdana"/>
          <w:sz w:val="24"/>
          <w:szCs w:val="24"/>
        </w:rPr>
        <w:t xml:space="preserve"> that service via electronic means is permitted</w:t>
      </w:r>
      <w:r w:rsidR="0026509D">
        <w:rPr>
          <w:rFonts w:ascii="Verdana" w:hAnsi="Verdana"/>
          <w:sz w:val="24"/>
          <w:szCs w:val="24"/>
        </w:rPr>
        <w:t>.</w:t>
      </w:r>
    </w:p>
    <w:p w14:paraId="534AB11A" w14:textId="77777777" w:rsidR="00030DAD" w:rsidRDefault="00030DAD" w:rsidP="0097569D">
      <w:pPr>
        <w:spacing w:after="0" w:line="360" w:lineRule="auto"/>
        <w:jc w:val="both"/>
        <w:rPr>
          <w:rFonts w:ascii="Verdana" w:hAnsi="Verdana"/>
          <w:sz w:val="24"/>
          <w:szCs w:val="24"/>
        </w:rPr>
      </w:pPr>
    </w:p>
    <w:p w14:paraId="678E9B75" w14:textId="6CC9D8FF" w:rsidR="00200C50" w:rsidRPr="00433D69" w:rsidRDefault="0026509D" w:rsidP="0097569D">
      <w:pPr>
        <w:spacing w:after="0" w:line="360" w:lineRule="auto"/>
        <w:jc w:val="both"/>
        <w:rPr>
          <w:rFonts w:ascii="Verdana" w:hAnsi="Verdana"/>
          <w:sz w:val="24"/>
          <w:szCs w:val="24"/>
        </w:rPr>
      </w:pPr>
      <w:r w:rsidRPr="00030DAD">
        <w:rPr>
          <w:rFonts w:ascii="Verdana" w:hAnsi="Verdana"/>
          <w:b/>
          <w:bCs/>
          <w:sz w:val="24"/>
          <w:szCs w:val="24"/>
        </w:rPr>
        <w:t>10.1</w:t>
      </w:r>
      <w:r>
        <w:rPr>
          <w:rFonts w:ascii="Verdana" w:hAnsi="Verdana"/>
          <w:sz w:val="24"/>
          <w:szCs w:val="24"/>
        </w:rPr>
        <w:t xml:space="preserve"> </w:t>
      </w:r>
      <w:r w:rsidR="00640D5F">
        <w:rPr>
          <w:rFonts w:ascii="Verdana" w:hAnsi="Verdana"/>
          <w:sz w:val="24"/>
          <w:szCs w:val="24"/>
        </w:rPr>
        <w:t>W</w:t>
      </w:r>
      <w:r>
        <w:rPr>
          <w:rFonts w:ascii="Verdana" w:hAnsi="Verdana"/>
          <w:sz w:val="24"/>
          <w:szCs w:val="24"/>
        </w:rPr>
        <w:t xml:space="preserve">hile the rule </w:t>
      </w:r>
      <w:r w:rsidR="00640D5F">
        <w:rPr>
          <w:rFonts w:ascii="Verdana" w:hAnsi="Verdana"/>
          <w:sz w:val="24"/>
          <w:szCs w:val="24"/>
        </w:rPr>
        <w:t xml:space="preserve">sanctions service via e-mail in pending matters, the mode </w:t>
      </w:r>
      <w:r w:rsidR="00BF27DF">
        <w:rPr>
          <w:rFonts w:ascii="Verdana" w:hAnsi="Verdana"/>
          <w:sz w:val="24"/>
          <w:szCs w:val="24"/>
        </w:rPr>
        <w:t xml:space="preserve">of </w:t>
      </w:r>
      <w:r w:rsidR="00640D5F">
        <w:rPr>
          <w:rFonts w:ascii="Verdana" w:hAnsi="Verdana"/>
          <w:sz w:val="24"/>
          <w:szCs w:val="24"/>
        </w:rPr>
        <w:t xml:space="preserve">service of summons </w:t>
      </w:r>
      <w:r w:rsidR="00BF27DF">
        <w:rPr>
          <w:rFonts w:ascii="Verdana" w:hAnsi="Verdana"/>
          <w:sz w:val="24"/>
          <w:szCs w:val="24"/>
        </w:rPr>
        <w:t xml:space="preserve">in these proceedings </w:t>
      </w:r>
      <w:r w:rsidR="00640D5F">
        <w:rPr>
          <w:rFonts w:ascii="Verdana" w:hAnsi="Verdana"/>
          <w:sz w:val="24"/>
          <w:szCs w:val="24"/>
        </w:rPr>
        <w:t>cannot be an impediment in the</w:t>
      </w:r>
      <w:r w:rsidR="00BF27DF">
        <w:rPr>
          <w:rFonts w:ascii="Verdana" w:hAnsi="Verdana"/>
          <w:sz w:val="24"/>
          <w:szCs w:val="24"/>
        </w:rPr>
        <w:t xml:space="preserve"> hearing of this matter</w:t>
      </w:r>
      <w:r w:rsidR="00640D5F">
        <w:rPr>
          <w:rFonts w:ascii="Verdana" w:hAnsi="Verdana"/>
          <w:sz w:val="24"/>
          <w:szCs w:val="24"/>
        </w:rPr>
        <w:t xml:space="preserve"> for reasons that follow. The </w:t>
      </w:r>
      <w:r w:rsidR="002C0521">
        <w:rPr>
          <w:rFonts w:ascii="Verdana" w:hAnsi="Verdana"/>
          <w:sz w:val="24"/>
          <w:szCs w:val="24"/>
        </w:rPr>
        <w:t xml:space="preserve">mere fact that the summons </w:t>
      </w:r>
      <w:r w:rsidR="003F4BDE">
        <w:rPr>
          <w:rFonts w:ascii="Verdana" w:hAnsi="Verdana"/>
          <w:sz w:val="24"/>
          <w:szCs w:val="24"/>
        </w:rPr>
        <w:t>was</w:t>
      </w:r>
      <w:r w:rsidR="002C0521">
        <w:rPr>
          <w:rFonts w:ascii="Verdana" w:hAnsi="Verdana"/>
          <w:sz w:val="24"/>
          <w:szCs w:val="24"/>
        </w:rPr>
        <w:t xml:space="preserve"> not served in terms of Rule 5 of the High Court Rules read with practice Direction 3, cannot singly render the summary judgement dismissible. </w:t>
      </w:r>
      <w:r w:rsidR="00B878D1">
        <w:rPr>
          <w:rFonts w:ascii="Verdana" w:hAnsi="Verdana"/>
          <w:sz w:val="24"/>
          <w:szCs w:val="24"/>
        </w:rPr>
        <w:t xml:space="preserve">What is important is </w:t>
      </w:r>
      <w:r w:rsidR="00200C50" w:rsidRPr="0035566C">
        <w:rPr>
          <w:rFonts w:ascii="Verdana" w:hAnsi="Verdana"/>
          <w:sz w:val="24"/>
          <w:szCs w:val="24"/>
        </w:rPr>
        <w:t>the</w:t>
      </w:r>
      <w:r w:rsidR="00B878D1">
        <w:rPr>
          <w:rFonts w:ascii="Verdana" w:hAnsi="Verdana"/>
          <w:sz w:val="24"/>
          <w:szCs w:val="24"/>
        </w:rPr>
        <w:t xml:space="preserve"> fact that the</w:t>
      </w:r>
      <w:r w:rsidR="00200C50" w:rsidRPr="0035566C">
        <w:rPr>
          <w:rFonts w:ascii="Verdana" w:hAnsi="Verdana"/>
          <w:sz w:val="24"/>
          <w:szCs w:val="24"/>
        </w:rPr>
        <w:t xml:space="preserve"> defendants were duly notified of the plaintiff’s claim</w:t>
      </w:r>
      <w:r w:rsidR="00B878D1">
        <w:rPr>
          <w:rFonts w:ascii="Verdana" w:hAnsi="Verdana"/>
          <w:sz w:val="24"/>
          <w:szCs w:val="24"/>
        </w:rPr>
        <w:t>. It is for this reason that I consider the objection</w:t>
      </w:r>
      <w:r w:rsidR="00200C50" w:rsidRPr="0035566C">
        <w:rPr>
          <w:rFonts w:ascii="Verdana" w:hAnsi="Verdana"/>
          <w:sz w:val="24"/>
          <w:szCs w:val="24"/>
        </w:rPr>
        <w:t xml:space="preserve"> technical and should not in the absence of prejudice carry any weight nor </w:t>
      </w:r>
      <w:r w:rsidR="00200C50">
        <w:rPr>
          <w:rFonts w:ascii="Verdana" w:hAnsi="Verdana"/>
          <w:sz w:val="24"/>
          <w:szCs w:val="24"/>
        </w:rPr>
        <w:t>impede the hearing of</w:t>
      </w:r>
      <w:r w:rsidR="00200C50" w:rsidRPr="0035566C">
        <w:rPr>
          <w:rFonts w:ascii="Verdana" w:hAnsi="Verdana"/>
          <w:sz w:val="24"/>
          <w:szCs w:val="24"/>
        </w:rPr>
        <w:t xml:space="preserve"> this application. </w:t>
      </w:r>
      <w:r w:rsidR="00200C50">
        <w:rPr>
          <w:rFonts w:ascii="Verdana" w:hAnsi="Verdana"/>
          <w:sz w:val="24"/>
          <w:szCs w:val="24"/>
        </w:rPr>
        <w:t xml:space="preserve">As stated </w:t>
      </w:r>
      <w:r w:rsidR="00200C50" w:rsidRPr="00433D69">
        <w:rPr>
          <w:rFonts w:ascii="Verdana" w:hAnsi="Verdana"/>
          <w:sz w:val="24"/>
          <w:szCs w:val="24"/>
        </w:rPr>
        <w:t xml:space="preserve">in </w:t>
      </w:r>
      <w:r w:rsidR="00200C50" w:rsidRPr="00433D69">
        <w:rPr>
          <w:rFonts w:ascii="Verdana" w:hAnsi="Verdana"/>
          <w:b/>
          <w:bCs/>
          <w:sz w:val="24"/>
          <w:szCs w:val="24"/>
        </w:rPr>
        <w:t xml:space="preserve">National University of Lesotho v Thabane </w:t>
      </w:r>
      <w:r w:rsidR="000218B4">
        <w:rPr>
          <w:rFonts w:ascii="Verdana" w:hAnsi="Verdana"/>
          <w:b/>
          <w:bCs/>
          <w:sz w:val="24"/>
          <w:szCs w:val="24"/>
        </w:rPr>
        <w:t>LAC</w:t>
      </w:r>
      <w:r w:rsidR="00640D5F">
        <w:rPr>
          <w:rFonts w:ascii="Verdana" w:hAnsi="Verdana"/>
          <w:b/>
          <w:bCs/>
          <w:sz w:val="24"/>
          <w:szCs w:val="24"/>
        </w:rPr>
        <w:t xml:space="preserve"> </w:t>
      </w:r>
      <w:r w:rsidR="000218B4">
        <w:rPr>
          <w:rFonts w:ascii="Verdana" w:hAnsi="Verdana"/>
          <w:b/>
          <w:bCs/>
          <w:sz w:val="24"/>
          <w:szCs w:val="24"/>
        </w:rPr>
        <w:t>(2007-2008) 476</w:t>
      </w:r>
      <w:r w:rsidR="00200C50" w:rsidRPr="00433D69">
        <w:rPr>
          <w:rFonts w:ascii="Verdana" w:hAnsi="Verdana"/>
          <w:sz w:val="24"/>
          <w:szCs w:val="24"/>
        </w:rPr>
        <w:t xml:space="preserve"> </w:t>
      </w:r>
      <w:r w:rsidR="00200C50">
        <w:rPr>
          <w:rFonts w:ascii="Verdana" w:hAnsi="Verdana"/>
          <w:sz w:val="24"/>
          <w:szCs w:val="24"/>
        </w:rPr>
        <w:t>that</w:t>
      </w:r>
      <w:r w:rsidR="00200C50" w:rsidRPr="00433D69">
        <w:rPr>
          <w:rFonts w:ascii="Verdana" w:hAnsi="Verdana"/>
          <w:sz w:val="24"/>
          <w:szCs w:val="24"/>
        </w:rPr>
        <w:t xml:space="preserve"> pure technical objections should not be permitte</w:t>
      </w:r>
      <w:r w:rsidR="00200C50">
        <w:rPr>
          <w:rFonts w:ascii="Verdana" w:hAnsi="Verdana"/>
          <w:sz w:val="24"/>
          <w:szCs w:val="24"/>
        </w:rPr>
        <w:t>d</w:t>
      </w:r>
      <w:r w:rsidR="00B23EDA">
        <w:rPr>
          <w:rFonts w:ascii="Verdana" w:hAnsi="Verdana"/>
          <w:sz w:val="24"/>
          <w:szCs w:val="24"/>
        </w:rPr>
        <w:t>,</w:t>
      </w:r>
      <w:r w:rsidR="00200C50" w:rsidRPr="00433D69">
        <w:rPr>
          <w:rFonts w:ascii="Verdana" w:hAnsi="Verdana"/>
          <w:sz w:val="24"/>
          <w:szCs w:val="24"/>
        </w:rPr>
        <w:t xml:space="preserve"> in the absence of prejudice</w:t>
      </w:r>
      <w:r w:rsidR="00BF27DF">
        <w:rPr>
          <w:rFonts w:ascii="Verdana" w:hAnsi="Verdana"/>
          <w:sz w:val="24"/>
          <w:szCs w:val="24"/>
        </w:rPr>
        <w:t>,</w:t>
      </w:r>
      <w:r w:rsidR="00200C50" w:rsidRPr="00433D69">
        <w:rPr>
          <w:rFonts w:ascii="Verdana" w:hAnsi="Verdana"/>
          <w:sz w:val="24"/>
          <w:szCs w:val="24"/>
        </w:rPr>
        <w:t xml:space="preserve"> to impede the h</w:t>
      </w:r>
      <w:r w:rsidR="00200C50">
        <w:rPr>
          <w:rFonts w:ascii="Verdana" w:hAnsi="Verdana"/>
          <w:sz w:val="24"/>
          <w:szCs w:val="24"/>
        </w:rPr>
        <w:t>e</w:t>
      </w:r>
      <w:r w:rsidR="00200C50" w:rsidRPr="00433D69">
        <w:rPr>
          <w:rFonts w:ascii="Verdana" w:hAnsi="Verdana"/>
          <w:sz w:val="24"/>
          <w:szCs w:val="24"/>
        </w:rPr>
        <w:t xml:space="preserve">aring of the merits of a matter. </w:t>
      </w:r>
    </w:p>
    <w:p w14:paraId="08929633" w14:textId="77777777" w:rsidR="0097569D" w:rsidRDefault="0097569D" w:rsidP="0097569D">
      <w:pPr>
        <w:spacing w:after="0" w:line="360" w:lineRule="auto"/>
        <w:jc w:val="both"/>
        <w:rPr>
          <w:rFonts w:ascii="Verdana" w:hAnsi="Verdana"/>
          <w:sz w:val="24"/>
          <w:szCs w:val="24"/>
        </w:rPr>
      </w:pPr>
    </w:p>
    <w:p w14:paraId="64EEC559" w14:textId="05CABED8" w:rsidR="00200C50" w:rsidRDefault="0097569D" w:rsidP="0097569D">
      <w:pPr>
        <w:spacing w:after="0" w:line="360" w:lineRule="auto"/>
        <w:jc w:val="both"/>
        <w:rPr>
          <w:rFonts w:ascii="Verdana" w:hAnsi="Verdana"/>
          <w:sz w:val="24"/>
          <w:szCs w:val="24"/>
        </w:rPr>
      </w:pPr>
      <w:r w:rsidRPr="0097569D">
        <w:rPr>
          <w:rFonts w:ascii="Verdana" w:hAnsi="Verdana"/>
          <w:b/>
          <w:bCs/>
          <w:sz w:val="24"/>
          <w:szCs w:val="24"/>
        </w:rPr>
        <w:t>1</w:t>
      </w:r>
      <w:r w:rsidR="00640D5F">
        <w:rPr>
          <w:rFonts w:ascii="Verdana" w:hAnsi="Verdana"/>
          <w:b/>
          <w:bCs/>
          <w:sz w:val="24"/>
          <w:szCs w:val="24"/>
        </w:rPr>
        <w:t>0.</w:t>
      </w:r>
      <w:r w:rsidR="00030DAD">
        <w:rPr>
          <w:rFonts w:ascii="Verdana" w:hAnsi="Verdana"/>
          <w:b/>
          <w:bCs/>
          <w:sz w:val="24"/>
          <w:szCs w:val="24"/>
        </w:rPr>
        <w:t>2</w:t>
      </w:r>
      <w:r>
        <w:rPr>
          <w:rFonts w:ascii="Verdana" w:hAnsi="Verdana"/>
          <w:sz w:val="24"/>
          <w:szCs w:val="24"/>
        </w:rPr>
        <w:tab/>
      </w:r>
      <w:r w:rsidR="00200C50">
        <w:rPr>
          <w:rFonts w:ascii="Verdana" w:hAnsi="Verdana"/>
          <w:sz w:val="24"/>
          <w:szCs w:val="24"/>
        </w:rPr>
        <w:t xml:space="preserve">See also similar remarks by Schreiner JA in </w:t>
      </w:r>
      <w:r w:rsidR="00200C50" w:rsidRPr="00247DA9">
        <w:rPr>
          <w:rFonts w:ascii="Verdana" w:hAnsi="Verdana"/>
          <w:b/>
          <w:bCs/>
          <w:sz w:val="24"/>
          <w:szCs w:val="24"/>
        </w:rPr>
        <w:t xml:space="preserve">Trans-African Insurance Co. Ltd v Maluleka 1956(2) SA 273(A) </w:t>
      </w:r>
      <w:r w:rsidR="00200C50">
        <w:rPr>
          <w:rFonts w:ascii="Verdana" w:hAnsi="Verdana"/>
          <w:sz w:val="24"/>
          <w:szCs w:val="24"/>
        </w:rPr>
        <w:t>at 278 that;</w:t>
      </w:r>
    </w:p>
    <w:p w14:paraId="3715CC1D" w14:textId="77777777" w:rsidR="00200C50" w:rsidRDefault="00200C50" w:rsidP="0097569D">
      <w:pPr>
        <w:spacing w:after="0" w:line="360" w:lineRule="auto"/>
        <w:ind w:left="720"/>
        <w:jc w:val="both"/>
        <w:rPr>
          <w:rFonts w:ascii="Verdana" w:hAnsi="Verdana"/>
        </w:rPr>
      </w:pPr>
      <w:r w:rsidRPr="00247DA9">
        <w:rPr>
          <w:rFonts w:ascii="Verdana" w:hAnsi="Verdana"/>
        </w:rPr>
        <w:t>“technical objections to less than perfect procedural steps should not be permitted, in the absence of prejudice, to interfere with the expeditious and if possible, inexpensive decision of cases on their real merits”</w:t>
      </w:r>
    </w:p>
    <w:p w14:paraId="565CB3D0" w14:textId="77777777" w:rsidR="0097569D" w:rsidRDefault="0097569D" w:rsidP="0097569D">
      <w:pPr>
        <w:spacing w:after="0" w:line="360" w:lineRule="auto"/>
        <w:jc w:val="both"/>
        <w:rPr>
          <w:rFonts w:ascii="Verdana" w:hAnsi="Verdana"/>
          <w:sz w:val="24"/>
          <w:szCs w:val="24"/>
        </w:rPr>
      </w:pPr>
    </w:p>
    <w:p w14:paraId="418BF006" w14:textId="2BF6F863" w:rsidR="00200C50" w:rsidRDefault="0097569D" w:rsidP="0097569D">
      <w:pPr>
        <w:spacing w:after="0" w:line="360" w:lineRule="auto"/>
        <w:jc w:val="both"/>
        <w:rPr>
          <w:rFonts w:ascii="Verdana" w:hAnsi="Verdana"/>
          <w:sz w:val="24"/>
          <w:szCs w:val="24"/>
        </w:rPr>
      </w:pPr>
      <w:r w:rsidRPr="0097569D">
        <w:rPr>
          <w:rFonts w:ascii="Verdana" w:hAnsi="Verdana"/>
          <w:b/>
          <w:bCs/>
          <w:sz w:val="24"/>
          <w:szCs w:val="24"/>
        </w:rPr>
        <w:t>1</w:t>
      </w:r>
      <w:r w:rsidR="00640D5F">
        <w:rPr>
          <w:rFonts w:ascii="Verdana" w:hAnsi="Verdana"/>
          <w:b/>
          <w:bCs/>
          <w:sz w:val="24"/>
          <w:szCs w:val="24"/>
        </w:rPr>
        <w:t>0.</w:t>
      </w:r>
      <w:r w:rsidR="00030DAD">
        <w:rPr>
          <w:rFonts w:ascii="Verdana" w:hAnsi="Verdana"/>
          <w:b/>
          <w:bCs/>
          <w:sz w:val="24"/>
          <w:szCs w:val="24"/>
        </w:rPr>
        <w:t>3</w:t>
      </w:r>
      <w:r>
        <w:rPr>
          <w:rFonts w:ascii="Verdana" w:hAnsi="Verdana"/>
          <w:sz w:val="24"/>
          <w:szCs w:val="24"/>
        </w:rPr>
        <w:tab/>
      </w:r>
      <w:r w:rsidR="00200C50">
        <w:rPr>
          <w:rFonts w:ascii="Verdana" w:hAnsi="Verdana"/>
          <w:sz w:val="24"/>
          <w:szCs w:val="24"/>
        </w:rPr>
        <w:t>In this matter t</w:t>
      </w:r>
      <w:r w:rsidR="00200C50" w:rsidRPr="0035566C">
        <w:rPr>
          <w:rFonts w:ascii="Verdana" w:hAnsi="Verdana"/>
          <w:sz w:val="24"/>
          <w:szCs w:val="24"/>
        </w:rPr>
        <w:t>he defendants were duly notified of th</w:t>
      </w:r>
      <w:r w:rsidR="00200C50">
        <w:rPr>
          <w:rFonts w:ascii="Verdana" w:hAnsi="Verdana"/>
          <w:sz w:val="24"/>
          <w:szCs w:val="24"/>
        </w:rPr>
        <w:t>e plaintiff’s claim</w:t>
      </w:r>
      <w:r w:rsidR="00200C50" w:rsidRPr="0035566C">
        <w:rPr>
          <w:rFonts w:ascii="Verdana" w:hAnsi="Verdana"/>
          <w:sz w:val="24"/>
          <w:szCs w:val="24"/>
        </w:rPr>
        <w:t xml:space="preserve"> and no judgement was obtained in their absence. They are before </w:t>
      </w:r>
      <w:r w:rsidR="00BF27DF">
        <w:rPr>
          <w:rFonts w:ascii="Verdana" w:hAnsi="Verdana"/>
          <w:sz w:val="24"/>
          <w:szCs w:val="24"/>
        </w:rPr>
        <w:t>C</w:t>
      </w:r>
      <w:r w:rsidR="00200C50" w:rsidRPr="0035566C">
        <w:rPr>
          <w:rFonts w:ascii="Verdana" w:hAnsi="Verdana"/>
          <w:sz w:val="24"/>
          <w:szCs w:val="24"/>
        </w:rPr>
        <w:t>ourt</w:t>
      </w:r>
      <w:r w:rsidR="00BF27DF">
        <w:rPr>
          <w:rFonts w:ascii="Verdana" w:hAnsi="Verdana"/>
          <w:sz w:val="24"/>
          <w:szCs w:val="24"/>
        </w:rPr>
        <w:t xml:space="preserve"> and</w:t>
      </w:r>
      <w:r w:rsidR="00200C50" w:rsidRPr="0035566C">
        <w:rPr>
          <w:rFonts w:ascii="Verdana" w:hAnsi="Verdana"/>
          <w:sz w:val="24"/>
          <w:szCs w:val="24"/>
        </w:rPr>
        <w:t xml:space="preserve"> have accordingly opposed the matter</w:t>
      </w:r>
      <w:r w:rsidR="00200C50">
        <w:rPr>
          <w:rFonts w:ascii="Verdana" w:hAnsi="Verdana"/>
          <w:sz w:val="24"/>
          <w:szCs w:val="24"/>
        </w:rPr>
        <w:t>. No prejudice is shown to exist. Th</w:t>
      </w:r>
      <w:r w:rsidR="00DF4ED5">
        <w:rPr>
          <w:rFonts w:ascii="Verdana" w:hAnsi="Verdana"/>
          <w:sz w:val="24"/>
          <w:szCs w:val="24"/>
        </w:rPr>
        <w:t>e</w:t>
      </w:r>
      <w:r w:rsidR="00200C50">
        <w:rPr>
          <w:rFonts w:ascii="Verdana" w:hAnsi="Verdana"/>
          <w:sz w:val="24"/>
          <w:szCs w:val="24"/>
        </w:rPr>
        <w:t xml:space="preserve"> mode of service</w:t>
      </w:r>
      <w:r w:rsidR="00DF4ED5">
        <w:rPr>
          <w:rFonts w:ascii="Verdana" w:hAnsi="Verdana"/>
          <w:sz w:val="24"/>
          <w:szCs w:val="24"/>
        </w:rPr>
        <w:t xml:space="preserve"> complained of</w:t>
      </w:r>
      <w:r w:rsidR="00200C50">
        <w:rPr>
          <w:rFonts w:ascii="Verdana" w:hAnsi="Verdana"/>
          <w:sz w:val="24"/>
          <w:szCs w:val="24"/>
        </w:rPr>
        <w:t xml:space="preserve"> will therefore be overlooked. </w:t>
      </w:r>
    </w:p>
    <w:p w14:paraId="1F34342B" w14:textId="77777777" w:rsidR="0097569D" w:rsidRDefault="0097569D" w:rsidP="0097569D">
      <w:pPr>
        <w:spacing w:after="0" w:line="360" w:lineRule="auto"/>
        <w:jc w:val="both"/>
        <w:rPr>
          <w:rFonts w:ascii="Verdana" w:hAnsi="Verdana"/>
          <w:sz w:val="24"/>
          <w:szCs w:val="24"/>
        </w:rPr>
      </w:pPr>
    </w:p>
    <w:p w14:paraId="4D8B04CB" w14:textId="01628DA1" w:rsidR="00200C50" w:rsidRPr="00200C50" w:rsidRDefault="0097569D" w:rsidP="0097569D">
      <w:pPr>
        <w:spacing w:after="0" w:line="360" w:lineRule="auto"/>
        <w:jc w:val="both"/>
        <w:rPr>
          <w:rFonts w:ascii="Verdana" w:hAnsi="Verdana"/>
          <w:sz w:val="24"/>
          <w:szCs w:val="24"/>
        </w:rPr>
      </w:pPr>
      <w:r w:rsidRPr="0097569D">
        <w:rPr>
          <w:rFonts w:ascii="Verdana" w:hAnsi="Verdana"/>
          <w:b/>
          <w:bCs/>
          <w:sz w:val="24"/>
          <w:szCs w:val="24"/>
        </w:rPr>
        <w:t>[1</w:t>
      </w:r>
      <w:r w:rsidR="00640D5F">
        <w:rPr>
          <w:rFonts w:ascii="Verdana" w:hAnsi="Verdana"/>
          <w:b/>
          <w:bCs/>
          <w:sz w:val="24"/>
          <w:szCs w:val="24"/>
        </w:rPr>
        <w:t>1</w:t>
      </w:r>
      <w:r w:rsidRPr="0097569D">
        <w:rPr>
          <w:rFonts w:ascii="Verdana" w:hAnsi="Verdana"/>
          <w:b/>
          <w:bCs/>
          <w:sz w:val="24"/>
          <w:szCs w:val="24"/>
        </w:rPr>
        <w:t>]</w:t>
      </w:r>
      <w:r>
        <w:rPr>
          <w:rFonts w:ascii="Verdana" w:hAnsi="Verdana"/>
          <w:sz w:val="24"/>
          <w:szCs w:val="24"/>
        </w:rPr>
        <w:tab/>
      </w:r>
      <w:r w:rsidR="00200C50">
        <w:rPr>
          <w:rFonts w:ascii="Verdana" w:hAnsi="Verdana"/>
          <w:sz w:val="24"/>
          <w:szCs w:val="24"/>
        </w:rPr>
        <w:t>I turn now to deal with the merits of the application.</w:t>
      </w:r>
    </w:p>
    <w:p w14:paraId="6CCEB7E4" w14:textId="77777777" w:rsidR="00200C50" w:rsidRDefault="00200C50" w:rsidP="0097569D">
      <w:pPr>
        <w:spacing w:after="0" w:line="360" w:lineRule="auto"/>
        <w:jc w:val="both"/>
        <w:rPr>
          <w:rFonts w:ascii="Verdana" w:hAnsi="Verdana"/>
          <w:b/>
          <w:bCs/>
          <w:sz w:val="24"/>
          <w:szCs w:val="24"/>
        </w:rPr>
      </w:pPr>
    </w:p>
    <w:p w14:paraId="220505E8" w14:textId="0FA8C2D1" w:rsidR="00D1683D" w:rsidRPr="00D1683D" w:rsidRDefault="00D1683D" w:rsidP="0097569D">
      <w:pPr>
        <w:spacing w:after="0" w:line="360" w:lineRule="auto"/>
        <w:jc w:val="both"/>
        <w:rPr>
          <w:rFonts w:ascii="Verdana" w:hAnsi="Verdana"/>
          <w:b/>
          <w:bCs/>
          <w:sz w:val="24"/>
          <w:szCs w:val="24"/>
        </w:rPr>
      </w:pPr>
      <w:r w:rsidRPr="00D1683D">
        <w:rPr>
          <w:rFonts w:ascii="Verdana" w:hAnsi="Verdana"/>
          <w:b/>
          <w:bCs/>
          <w:sz w:val="24"/>
          <w:szCs w:val="24"/>
        </w:rPr>
        <w:t>The parties</w:t>
      </w:r>
      <w:r w:rsidR="00D7751F">
        <w:rPr>
          <w:rFonts w:ascii="Verdana" w:hAnsi="Verdana"/>
          <w:b/>
          <w:bCs/>
          <w:sz w:val="24"/>
          <w:szCs w:val="24"/>
        </w:rPr>
        <w:t>’</w:t>
      </w:r>
      <w:r w:rsidRPr="00D1683D">
        <w:rPr>
          <w:rFonts w:ascii="Verdana" w:hAnsi="Verdana"/>
          <w:b/>
          <w:bCs/>
          <w:sz w:val="24"/>
          <w:szCs w:val="24"/>
        </w:rPr>
        <w:t xml:space="preserve"> submissions</w:t>
      </w:r>
      <w:r w:rsidR="00200C50">
        <w:rPr>
          <w:rFonts w:ascii="Verdana" w:hAnsi="Verdana"/>
          <w:b/>
          <w:bCs/>
          <w:sz w:val="24"/>
          <w:szCs w:val="24"/>
        </w:rPr>
        <w:t xml:space="preserve"> </w:t>
      </w:r>
    </w:p>
    <w:p w14:paraId="5A4C230F" w14:textId="0EC9864D" w:rsidR="00D7751F" w:rsidRDefault="0097569D" w:rsidP="0097569D">
      <w:pPr>
        <w:spacing w:after="0" w:line="360" w:lineRule="auto"/>
        <w:jc w:val="both"/>
        <w:rPr>
          <w:rFonts w:ascii="Verdana" w:hAnsi="Verdana"/>
          <w:sz w:val="24"/>
          <w:szCs w:val="24"/>
        </w:rPr>
      </w:pPr>
      <w:r w:rsidRPr="0097569D">
        <w:rPr>
          <w:rFonts w:ascii="Verdana" w:hAnsi="Verdana"/>
          <w:b/>
          <w:bCs/>
          <w:sz w:val="24"/>
          <w:szCs w:val="24"/>
        </w:rPr>
        <w:t>[1</w:t>
      </w:r>
      <w:r w:rsidR="00640D5F">
        <w:rPr>
          <w:rFonts w:ascii="Verdana" w:hAnsi="Verdana"/>
          <w:b/>
          <w:bCs/>
          <w:sz w:val="24"/>
          <w:szCs w:val="24"/>
        </w:rPr>
        <w:t>2</w:t>
      </w:r>
      <w:r w:rsidRPr="0097569D">
        <w:rPr>
          <w:rFonts w:ascii="Verdana" w:hAnsi="Verdana"/>
          <w:b/>
          <w:bCs/>
          <w:sz w:val="24"/>
          <w:szCs w:val="24"/>
        </w:rPr>
        <w:t>]</w:t>
      </w:r>
      <w:r w:rsidRPr="0097569D">
        <w:rPr>
          <w:rFonts w:ascii="Verdana" w:hAnsi="Verdana"/>
          <w:b/>
          <w:bCs/>
          <w:sz w:val="24"/>
          <w:szCs w:val="24"/>
        </w:rPr>
        <w:tab/>
      </w:r>
      <w:r w:rsidR="00124B77">
        <w:rPr>
          <w:rFonts w:ascii="Verdana" w:hAnsi="Verdana"/>
          <w:sz w:val="24"/>
          <w:szCs w:val="24"/>
        </w:rPr>
        <w:t>Relying on</w:t>
      </w:r>
      <w:r w:rsidR="00D7751F" w:rsidRPr="00D7751F">
        <w:rPr>
          <w:rFonts w:ascii="Verdana" w:hAnsi="Verdana"/>
          <w:sz w:val="24"/>
          <w:szCs w:val="24"/>
        </w:rPr>
        <w:t xml:space="preserve"> </w:t>
      </w:r>
      <w:r w:rsidR="00D7751F">
        <w:rPr>
          <w:rFonts w:ascii="Verdana" w:hAnsi="Verdana"/>
          <w:sz w:val="24"/>
          <w:szCs w:val="24"/>
        </w:rPr>
        <w:t xml:space="preserve"> </w:t>
      </w:r>
      <w:r w:rsidR="00D7751F" w:rsidRPr="005E75BC">
        <w:rPr>
          <w:rFonts w:ascii="Verdana" w:hAnsi="Verdana"/>
          <w:b/>
          <w:bCs/>
          <w:sz w:val="24"/>
          <w:szCs w:val="24"/>
        </w:rPr>
        <w:t>Maharaj v Barclays National Bank, 1976(1) SA 418 at 423 F-H</w:t>
      </w:r>
      <w:r w:rsidR="00D7751F">
        <w:rPr>
          <w:rFonts w:ascii="Verdana" w:hAnsi="Verdana"/>
          <w:b/>
          <w:bCs/>
          <w:sz w:val="24"/>
          <w:szCs w:val="24"/>
        </w:rPr>
        <w:t xml:space="preserve">, </w:t>
      </w:r>
      <w:r w:rsidR="00D7751F" w:rsidRPr="00D7751F">
        <w:rPr>
          <w:rFonts w:ascii="Verdana" w:hAnsi="Verdana"/>
          <w:sz w:val="24"/>
          <w:szCs w:val="24"/>
        </w:rPr>
        <w:t xml:space="preserve">the plaintiff’s attorney </w:t>
      </w:r>
      <w:proofErr w:type="spellStart"/>
      <w:r w:rsidR="00BF27DF">
        <w:rPr>
          <w:rFonts w:ascii="Verdana" w:hAnsi="Verdana"/>
          <w:sz w:val="24"/>
          <w:szCs w:val="24"/>
        </w:rPr>
        <w:t>Mr</w:t>
      </w:r>
      <w:proofErr w:type="spellEnd"/>
      <w:r w:rsidR="00BF27DF">
        <w:rPr>
          <w:rFonts w:ascii="Verdana" w:hAnsi="Verdana"/>
          <w:sz w:val="24"/>
          <w:szCs w:val="24"/>
        </w:rPr>
        <w:t xml:space="preserve"> </w:t>
      </w:r>
      <w:proofErr w:type="spellStart"/>
      <w:r w:rsidR="00BF27DF">
        <w:rPr>
          <w:rFonts w:ascii="Verdana" w:hAnsi="Verdana"/>
          <w:sz w:val="24"/>
          <w:szCs w:val="24"/>
        </w:rPr>
        <w:t>Letsika</w:t>
      </w:r>
      <w:proofErr w:type="spellEnd"/>
      <w:r w:rsidR="00BF27DF">
        <w:rPr>
          <w:rFonts w:ascii="Verdana" w:hAnsi="Verdana"/>
          <w:sz w:val="24"/>
          <w:szCs w:val="24"/>
        </w:rPr>
        <w:t xml:space="preserve"> </w:t>
      </w:r>
      <w:r w:rsidR="00D7751F" w:rsidRPr="00D7751F">
        <w:rPr>
          <w:rFonts w:ascii="Verdana" w:hAnsi="Verdana"/>
          <w:sz w:val="24"/>
          <w:szCs w:val="24"/>
        </w:rPr>
        <w:t>contended that</w:t>
      </w:r>
      <w:r w:rsidR="00D7751F">
        <w:rPr>
          <w:rFonts w:ascii="Verdana" w:hAnsi="Verdana"/>
          <w:sz w:val="24"/>
          <w:szCs w:val="24"/>
        </w:rPr>
        <w:t xml:space="preserve"> in order for the defendant to successfully oppose a claim for summary judgement, he must satisfy the Court by affidavit that he has a bona fide </w:t>
      </w:r>
      <w:proofErr w:type="spellStart"/>
      <w:r w:rsidR="00D7751F">
        <w:rPr>
          <w:rFonts w:ascii="Verdana" w:hAnsi="Verdana"/>
          <w:sz w:val="24"/>
          <w:szCs w:val="24"/>
        </w:rPr>
        <w:t>defence</w:t>
      </w:r>
      <w:proofErr w:type="spellEnd"/>
      <w:r w:rsidR="00D7751F">
        <w:rPr>
          <w:rFonts w:ascii="Verdana" w:hAnsi="Verdana"/>
          <w:sz w:val="24"/>
          <w:szCs w:val="24"/>
        </w:rPr>
        <w:t xml:space="preserve"> to the claim. That in doing so, he is required to </w:t>
      </w:r>
      <w:r w:rsidR="00BF27DF">
        <w:rPr>
          <w:rFonts w:ascii="Verdana" w:hAnsi="Verdana"/>
          <w:sz w:val="24"/>
          <w:szCs w:val="24"/>
        </w:rPr>
        <w:t xml:space="preserve">sufficiently and </w:t>
      </w:r>
      <w:r w:rsidR="00D7751F">
        <w:rPr>
          <w:rFonts w:ascii="Verdana" w:hAnsi="Verdana"/>
          <w:sz w:val="24"/>
          <w:szCs w:val="24"/>
        </w:rPr>
        <w:t xml:space="preserve">fully disclose the nature and grounds of his </w:t>
      </w:r>
      <w:proofErr w:type="spellStart"/>
      <w:r w:rsidR="00D7751F">
        <w:rPr>
          <w:rFonts w:ascii="Verdana" w:hAnsi="Verdana"/>
          <w:sz w:val="24"/>
          <w:szCs w:val="24"/>
        </w:rPr>
        <w:t>defence</w:t>
      </w:r>
      <w:proofErr w:type="spellEnd"/>
      <w:r w:rsidR="00D7751F">
        <w:rPr>
          <w:rFonts w:ascii="Verdana" w:hAnsi="Verdana"/>
          <w:sz w:val="24"/>
          <w:szCs w:val="24"/>
        </w:rPr>
        <w:t xml:space="preserve"> and the material facts upon which it is founded.   </w:t>
      </w:r>
    </w:p>
    <w:p w14:paraId="23F9DF70" w14:textId="77777777" w:rsidR="00640D5F" w:rsidRDefault="00640D5F" w:rsidP="0097569D">
      <w:pPr>
        <w:spacing w:after="0" w:line="360" w:lineRule="auto"/>
        <w:jc w:val="both"/>
        <w:rPr>
          <w:rFonts w:ascii="Verdana" w:hAnsi="Verdana"/>
          <w:b/>
          <w:bCs/>
          <w:sz w:val="24"/>
          <w:szCs w:val="24"/>
        </w:rPr>
      </w:pPr>
    </w:p>
    <w:p w14:paraId="5CB689D6" w14:textId="17CE0D72" w:rsidR="00124B77" w:rsidRDefault="0097569D" w:rsidP="0097569D">
      <w:pPr>
        <w:spacing w:after="0" w:line="360" w:lineRule="auto"/>
        <w:jc w:val="both"/>
        <w:rPr>
          <w:rFonts w:ascii="Verdana" w:hAnsi="Verdana"/>
          <w:sz w:val="24"/>
          <w:szCs w:val="24"/>
        </w:rPr>
      </w:pPr>
      <w:r w:rsidRPr="0097569D">
        <w:rPr>
          <w:rFonts w:ascii="Verdana" w:hAnsi="Verdana"/>
          <w:b/>
          <w:bCs/>
          <w:sz w:val="24"/>
          <w:szCs w:val="24"/>
        </w:rPr>
        <w:t>[1</w:t>
      </w:r>
      <w:r w:rsidR="00640D5F">
        <w:rPr>
          <w:rFonts w:ascii="Verdana" w:hAnsi="Verdana"/>
          <w:b/>
          <w:bCs/>
          <w:sz w:val="24"/>
          <w:szCs w:val="24"/>
        </w:rPr>
        <w:t>3</w:t>
      </w:r>
      <w:r w:rsidRPr="0097569D">
        <w:rPr>
          <w:rFonts w:ascii="Verdana" w:hAnsi="Verdana"/>
          <w:b/>
          <w:bCs/>
          <w:sz w:val="24"/>
          <w:szCs w:val="24"/>
        </w:rPr>
        <w:t>]</w:t>
      </w:r>
      <w:r>
        <w:rPr>
          <w:rFonts w:ascii="Verdana" w:hAnsi="Verdana"/>
          <w:sz w:val="24"/>
          <w:szCs w:val="24"/>
        </w:rPr>
        <w:tab/>
      </w:r>
      <w:r w:rsidR="00D7751F">
        <w:rPr>
          <w:rFonts w:ascii="Verdana" w:hAnsi="Verdana"/>
          <w:sz w:val="24"/>
          <w:szCs w:val="24"/>
        </w:rPr>
        <w:t xml:space="preserve">He also cited the case of </w:t>
      </w:r>
      <w:r w:rsidR="00124B77">
        <w:rPr>
          <w:rFonts w:ascii="Verdana" w:hAnsi="Verdana"/>
          <w:sz w:val="24"/>
          <w:szCs w:val="24"/>
        </w:rPr>
        <w:t xml:space="preserve"> </w:t>
      </w:r>
      <w:r w:rsidR="00124B77" w:rsidRPr="00124B77">
        <w:rPr>
          <w:rFonts w:ascii="Verdana" w:hAnsi="Verdana"/>
          <w:b/>
          <w:bCs/>
          <w:sz w:val="24"/>
          <w:szCs w:val="24"/>
        </w:rPr>
        <w:t xml:space="preserve">Lesotho Bank v </w:t>
      </w:r>
      <w:proofErr w:type="spellStart"/>
      <w:r w:rsidR="00124B77" w:rsidRPr="00124B77">
        <w:rPr>
          <w:rFonts w:ascii="Verdana" w:hAnsi="Verdana"/>
          <w:b/>
          <w:bCs/>
          <w:sz w:val="24"/>
          <w:szCs w:val="24"/>
        </w:rPr>
        <w:t>Matsaba</w:t>
      </w:r>
      <w:proofErr w:type="spellEnd"/>
      <w:r w:rsidR="00124B77" w:rsidRPr="00124B77">
        <w:rPr>
          <w:rFonts w:ascii="Verdana" w:hAnsi="Verdana"/>
          <w:b/>
          <w:bCs/>
          <w:sz w:val="24"/>
          <w:szCs w:val="24"/>
        </w:rPr>
        <w:t xml:space="preserve"> t/a Father and Sons Butchery</w:t>
      </w:r>
      <w:r w:rsidR="00124B77">
        <w:rPr>
          <w:rFonts w:ascii="Verdana" w:hAnsi="Verdana"/>
          <w:sz w:val="24"/>
          <w:szCs w:val="24"/>
        </w:rPr>
        <w:t xml:space="preserve"> </w:t>
      </w:r>
      <w:r w:rsidR="00D7751F">
        <w:rPr>
          <w:rFonts w:ascii="Verdana" w:hAnsi="Verdana"/>
          <w:sz w:val="24"/>
          <w:szCs w:val="24"/>
        </w:rPr>
        <w:t xml:space="preserve">in </w:t>
      </w:r>
      <w:r w:rsidR="00124B77">
        <w:rPr>
          <w:rFonts w:ascii="Verdana" w:hAnsi="Verdana"/>
          <w:sz w:val="24"/>
          <w:szCs w:val="24"/>
        </w:rPr>
        <w:t xml:space="preserve">which the Court cited with approval </w:t>
      </w:r>
      <w:r w:rsidR="001D0109">
        <w:rPr>
          <w:rFonts w:ascii="Verdana" w:hAnsi="Verdana"/>
          <w:sz w:val="24"/>
          <w:szCs w:val="24"/>
        </w:rPr>
        <w:t xml:space="preserve">the case of </w:t>
      </w:r>
      <w:proofErr w:type="spellStart"/>
      <w:r w:rsidR="00124B77" w:rsidRPr="00124B77">
        <w:rPr>
          <w:rFonts w:ascii="Verdana" w:hAnsi="Verdana"/>
          <w:b/>
          <w:bCs/>
          <w:sz w:val="24"/>
          <w:szCs w:val="24"/>
        </w:rPr>
        <w:t>Bre</w:t>
      </w:r>
      <w:r w:rsidR="005E75BC">
        <w:rPr>
          <w:rFonts w:ascii="Verdana" w:hAnsi="Verdana"/>
          <w:b/>
          <w:bCs/>
          <w:sz w:val="24"/>
          <w:szCs w:val="24"/>
        </w:rPr>
        <w:t>itenbatch</w:t>
      </w:r>
      <w:proofErr w:type="spellEnd"/>
      <w:r w:rsidR="00124B77" w:rsidRPr="00124B77">
        <w:rPr>
          <w:rFonts w:ascii="Verdana" w:hAnsi="Verdana"/>
          <w:b/>
          <w:bCs/>
          <w:sz w:val="24"/>
          <w:szCs w:val="24"/>
        </w:rPr>
        <w:t xml:space="preserve"> v F</w:t>
      </w:r>
      <w:r w:rsidR="005E75BC">
        <w:rPr>
          <w:rFonts w:ascii="Verdana" w:hAnsi="Verdana"/>
          <w:b/>
          <w:bCs/>
          <w:sz w:val="24"/>
          <w:szCs w:val="24"/>
        </w:rPr>
        <w:t>iat</w:t>
      </w:r>
      <w:r w:rsidR="00124B77" w:rsidRPr="00124B77">
        <w:rPr>
          <w:rFonts w:ascii="Verdana" w:hAnsi="Verdana"/>
          <w:b/>
          <w:bCs/>
          <w:sz w:val="24"/>
          <w:szCs w:val="24"/>
        </w:rPr>
        <w:t xml:space="preserve"> SA ( </w:t>
      </w:r>
      <w:proofErr w:type="spellStart"/>
      <w:r w:rsidR="00124B77" w:rsidRPr="00124B77">
        <w:rPr>
          <w:rFonts w:ascii="Verdana" w:hAnsi="Verdana"/>
          <w:b/>
          <w:bCs/>
          <w:sz w:val="24"/>
          <w:szCs w:val="24"/>
        </w:rPr>
        <w:t>Edms</w:t>
      </w:r>
      <w:proofErr w:type="spellEnd"/>
      <w:r w:rsidR="00124B77" w:rsidRPr="00124B77">
        <w:rPr>
          <w:rFonts w:ascii="Verdana" w:hAnsi="Verdana"/>
          <w:b/>
          <w:bCs/>
          <w:sz w:val="24"/>
          <w:szCs w:val="24"/>
        </w:rPr>
        <w:t xml:space="preserve">) </w:t>
      </w:r>
      <w:proofErr w:type="spellStart"/>
      <w:r w:rsidR="00124B77" w:rsidRPr="00124B77">
        <w:rPr>
          <w:rFonts w:ascii="Verdana" w:hAnsi="Verdana"/>
          <w:b/>
          <w:bCs/>
          <w:sz w:val="24"/>
          <w:szCs w:val="24"/>
        </w:rPr>
        <w:t>Bpk</w:t>
      </w:r>
      <w:proofErr w:type="spellEnd"/>
      <w:r w:rsidR="00124B77" w:rsidRPr="00124B77">
        <w:rPr>
          <w:rFonts w:ascii="Verdana" w:hAnsi="Verdana"/>
          <w:b/>
          <w:bCs/>
          <w:sz w:val="24"/>
          <w:szCs w:val="24"/>
        </w:rPr>
        <w:t xml:space="preserve"> 1976(2) SA 226 (T) 228 G-F</w:t>
      </w:r>
      <w:r w:rsidR="00124B77">
        <w:rPr>
          <w:rFonts w:ascii="Verdana" w:hAnsi="Verdana"/>
          <w:sz w:val="24"/>
          <w:szCs w:val="24"/>
        </w:rPr>
        <w:t>,</w:t>
      </w:r>
      <w:r w:rsidR="00D7751F">
        <w:rPr>
          <w:rFonts w:ascii="Verdana" w:hAnsi="Verdana"/>
          <w:sz w:val="24"/>
          <w:szCs w:val="24"/>
        </w:rPr>
        <w:t xml:space="preserve"> t</w:t>
      </w:r>
      <w:r w:rsidR="00986A8C">
        <w:rPr>
          <w:rFonts w:ascii="Verdana" w:hAnsi="Verdana"/>
          <w:sz w:val="24"/>
          <w:szCs w:val="24"/>
        </w:rPr>
        <w:t xml:space="preserve">o submit </w:t>
      </w:r>
      <w:r w:rsidR="00124B77">
        <w:rPr>
          <w:rFonts w:ascii="Verdana" w:hAnsi="Verdana"/>
          <w:sz w:val="24"/>
          <w:szCs w:val="24"/>
        </w:rPr>
        <w:t xml:space="preserve">that while the defendant is not required to set out the full details of all the evidence which he proposes to rely on in resisting the plaintiff’s claim, </w:t>
      </w:r>
      <w:r w:rsidR="00986A8C">
        <w:rPr>
          <w:rFonts w:ascii="Verdana" w:hAnsi="Verdana"/>
          <w:sz w:val="24"/>
          <w:szCs w:val="24"/>
        </w:rPr>
        <w:t xml:space="preserve">or set out the </w:t>
      </w:r>
      <w:proofErr w:type="spellStart"/>
      <w:r w:rsidR="00986A8C">
        <w:rPr>
          <w:rFonts w:ascii="Verdana" w:hAnsi="Verdana"/>
          <w:sz w:val="24"/>
          <w:szCs w:val="24"/>
        </w:rPr>
        <w:t>defence</w:t>
      </w:r>
      <w:proofErr w:type="spellEnd"/>
      <w:r w:rsidR="00986A8C">
        <w:rPr>
          <w:rFonts w:ascii="Verdana" w:hAnsi="Verdana"/>
          <w:sz w:val="24"/>
          <w:szCs w:val="24"/>
        </w:rPr>
        <w:t xml:space="preserve"> with the precision apposite to pleadings, </w:t>
      </w:r>
      <w:r w:rsidR="00124B77">
        <w:rPr>
          <w:rFonts w:ascii="Verdana" w:hAnsi="Verdana"/>
          <w:sz w:val="24"/>
          <w:szCs w:val="24"/>
        </w:rPr>
        <w:t xml:space="preserve">he should not however state the </w:t>
      </w:r>
      <w:proofErr w:type="spellStart"/>
      <w:r w:rsidR="00124B77">
        <w:rPr>
          <w:rFonts w:ascii="Verdana" w:hAnsi="Verdana"/>
          <w:sz w:val="24"/>
          <w:szCs w:val="24"/>
        </w:rPr>
        <w:t>defence</w:t>
      </w:r>
      <w:proofErr w:type="spellEnd"/>
      <w:r w:rsidR="00124B77">
        <w:rPr>
          <w:rFonts w:ascii="Verdana" w:hAnsi="Verdana"/>
          <w:sz w:val="24"/>
          <w:szCs w:val="24"/>
        </w:rPr>
        <w:t xml:space="preserve"> in a bald, vague or sketch</w:t>
      </w:r>
      <w:r w:rsidR="001D0109">
        <w:rPr>
          <w:rFonts w:ascii="Verdana" w:hAnsi="Verdana"/>
          <w:sz w:val="24"/>
          <w:szCs w:val="24"/>
        </w:rPr>
        <w:t>y</w:t>
      </w:r>
      <w:r w:rsidR="00124B77">
        <w:rPr>
          <w:rFonts w:ascii="Verdana" w:hAnsi="Verdana"/>
          <w:sz w:val="24"/>
          <w:szCs w:val="24"/>
        </w:rPr>
        <w:t xml:space="preserve"> manner</w:t>
      </w:r>
      <w:r w:rsidR="001D0109">
        <w:rPr>
          <w:rFonts w:ascii="Verdana" w:hAnsi="Verdana"/>
          <w:sz w:val="24"/>
          <w:szCs w:val="24"/>
        </w:rPr>
        <w:t>,</w:t>
      </w:r>
      <w:r w:rsidR="00124B77">
        <w:rPr>
          <w:rFonts w:ascii="Verdana" w:hAnsi="Verdana"/>
          <w:sz w:val="24"/>
          <w:szCs w:val="24"/>
        </w:rPr>
        <w:t xml:space="preserve"> for this would be considered in the assessment of whether the </w:t>
      </w:r>
      <w:proofErr w:type="spellStart"/>
      <w:r w:rsidR="00124B77">
        <w:rPr>
          <w:rFonts w:ascii="Verdana" w:hAnsi="Verdana"/>
          <w:sz w:val="24"/>
          <w:szCs w:val="24"/>
        </w:rPr>
        <w:t>defence</w:t>
      </w:r>
      <w:proofErr w:type="spellEnd"/>
      <w:r w:rsidR="00124B77">
        <w:rPr>
          <w:rFonts w:ascii="Verdana" w:hAnsi="Verdana"/>
          <w:sz w:val="24"/>
          <w:szCs w:val="24"/>
        </w:rPr>
        <w:t xml:space="preserve"> is bona fide. </w:t>
      </w:r>
    </w:p>
    <w:p w14:paraId="4DFDF8F1" w14:textId="77777777" w:rsidR="0097569D" w:rsidRDefault="0097569D" w:rsidP="0097569D">
      <w:pPr>
        <w:spacing w:after="0" w:line="360" w:lineRule="auto"/>
        <w:jc w:val="both"/>
        <w:rPr>
          <w:rFonts w:ascii="Verdana" w:hAnsi="Verdana"/>
          <w:sz w:val="24"/>
          <w:szCs w:val="24"/>
        </w:rPr>
      </w:pPr>
    </w:p>
    <w:p w14:paraId="6B3FBB13" w14:textId="1FDEF232" w:rsidR="0048573B" w:rsidRDefault="0097569D" w:rsidP="0097569D">
      <w:pPr>
        <w:spacing w:after="0" w:line="360" w:lineRule="auto"/>
        <w:jc w:val="both"/>
        <w:rPr>
          <w:rFonts w:ascii="Verdana" w:hAnsi="Verdana"/>
          <w:sz w:val="24"/>
          <w:szCs w:val="24"/>
        </w:rPr>
      </w:pPr>
      <w:r w:rsidRPr="0097569D">
        <w:rPr>
          <w:rFonts w:ascii="Verdana" w:hAnsi="Verdana"/>
          <w:b/>
          <w:bCs/>
          <w:sz w:val="24"/>
          <w:szCs w:val="24"/>
        </w:rPr>
        <w:t>[1</w:t>
      </w:r>
      <w:r w:rsidR="00640D5F">
        <w:rPr>
          <w:rFonts w:ascii="Verdana" w:hAnsi="Verdana"/>
          <w:b/>
          <w:bCs/>
          <w:sz w:val="24"/>
          <w:szCs w:val="24"/>
        </w:rPr>
        <w:t>4</w:t>
      </w:r>
      <w:r w:rsidRPr="0097569D">
        <w:rPr>
          <w:rFonts w:ascii="Verdana" w:hAnsi="Verdana"/>
          <w:b/>
          <w:bCs/>
          <w:sz w:val="24"/>
          <w:szCs w:val="24"/>
        </w:rPr>
        <w:t>]</w:t>
      </w:r>
      <w:r>
        <w:rPr>
          <w:rFonts w:ascii="Verdana" w:hAnsi="Verdana"/>
          <w:sz w:val="24"/>
          <w:szCs w:val="24"/>
        </w:rPr>
        <w:tab/>
      </w:r>
      <w:r w:rsidR="0048573B">
        <w:rPr>
          <w:rFonts w:ascii="Verdana" w:hAnsi="Verdana"/>
          <w:sz w:val="24"/>
          <w:szCs w:val="24"/>
        </w:rPr>
        <w:t xml:space="preserve">In submitting that the plaintiff has established through evidence that the defendants do not have a valid </w:t>
      </w:r>
      <w:proofErr w:type="spellStart"/>
      <w:r w:rsidR="0048573B">
        <w:rPr>
          <w:rFonts w:ascii="Verdana" w:hAnsi="Verdana"/>
          <w:sz w:val="24"/>
          <w:szCs w:val="24"/>
        </w:rPr>
        <w:t>d</w:t>
      </w:r>
      <w:r w:rsidR="0048573B" w:rsidRPr="00174656">
        <w:rPr>
          <w:rFonts w:ascii="Verdana" w:hAnsi="Verdana"/>
          <w:sz w:val="24"/>
          <w:szCs w:val="24"/>
        </w:rPr>
        <w:t>e</w:t>
      </w:r>
      <w:r w:rsidR="0048573B">
        <w:rPr>
          <w:rFonts w:ascii="Verdana" w:hAnsi="Verdana"/>
          <w:sz w:val="24"/>
          <w:szCs w:val="24"/>
        </w:rPr>
        <w:t>fence</w:t>
      </w:r>
      <w:proofErr w:type="spellEnd"/>
      <w:r w:rsidR="0048573B">
        <w:rPr>
          <w:rFonts w:ascii="Verdana" w:hAnsi="Verdana"/>
          <w:sz w:val="24"/>
          <w:szCs w:val="24"/>
        </w:rPr>
        <w:t xml:space="preserve">, he referred the Court to </w:t>
      </w:r>
      <w:proofErr w:type="spellStart"/>
      <w:r w:rsidR="005E75BC" w:rsidRPr="005E75BC">
        <w:rPr>
          <w:rFonts w:ascii="Verdana" w:hAnsi="Verdana"/>
          <w:b/>
          <w:bCs/>
          <w:sz w:val="24"/>
          <w:szCs w:val="24"/>
        </w:rPr>
        <w:t>Joob</w:t>
      </w:r>
      <w:proofErr w:type="spellEnd"/>
      <w:r w:rsidR="0048573B" w:rsidRPr="0048573B">
        <w:rPr>
          <w:rFonts w:ascii="Verdana" w:hAnsi="Verdana"/>
          <w:b/>
          <w:bCs/>
          <w:sz w:val="24"/>
          <w:szCs w:val="24"/>
        </w:rPr>
        <w:t xml:space="preserve"> </w:t>
      </w:r>
      <w:proofErr w:type="spellStart"/>
      <w:r w:rsidR="0048573B" w:rsidRPr="0048573B">
        <w:rPr>
          <w:rFonts w:ascii="Verdana" w:hAnsi="Verdana"/>
          <w:b/>
          <w:bCs/>
          <w:sz w:val="24"/>
          <w:szCs w:val="24"/>
        </w:rPr>
        <w:t>Joob</w:t>
      </w:r>
      <w:proofErr w:type="spellEnd"/>
      <w:r w:rsidR="0048573B" w:rsidRPr="0048573B">
        <w:rPr>
          <w:rFonts w:ascii="Verdana" w:hAnsi="Verdana"/>
          <w:b/>
          <w:bCs/>
          <w:sz w:val="24"/>
          <w:szCs w:val="24"/>
        </w:rPr>
        <w:t xml:space="preserve"> Investments (Pty) Ltd v Stocks </w:t>
      </w:r>
      <w:proofErr w:type="spellStart"/>
      <w:r w:rsidR="0048573B" w:rsidRPr="0048573B">
        <w:rPr>
          <w:rFonts w:ascii="Verdana" w:hAnsi="Verdana"/>
          <w:b/>
          <w:bCs/>
          <w:sz w:val="24"/>
          <w:szCs w:val="24"/>
        </w:rPr>
        <w:t>Mav</w:t>
      </w:r>
      <w:r w:rsidR="005E75BC">
        <w:rPr>
          <w:rFonts w:ascii="Verdana" w:hAnsi="Verdana"/>
          <w:b/>
          <w:bCs/>
          <w:sz w:val="24"/>
          <w:szCs w:val="24"/>
        </w:rPr>
        <w:t>undla</w:t>
      </w:r>
      <w:proofErr w:type="spellEnd"/>
      <w:r w:rsidR="0048573B" w:rsidRPr="0048573B">
        <w:rPr>
          <w:rFonts w:ascii="Verdana" w:hAnsi="Verdana"/>
          <w:b/>
          <w:bCs/>
          <w:sz w:val="24"/>
          <w:szCs w:val="24"/>
        </w:rPr>
        <w:t xml:space="preserve"> </w:t>
      </w:r>
      <w:proofErr w:type="spellStart"/>
      <w:r w:rsidR="0048573B" w:rsidRPr="0048573B">
        <w:rPr>
          <w:rFonts w:ascii="Verdana" w:hAnsi="Verdana"/>
          <w:b/>
          <w:bCs/>
          <w:sz w:val="24"/>
          <w:szCs w:val="24"/>
        </w:rPr>
        <w:t>Zek</w:t>
      </w:r>
      <w:proofErr w:type="spellEnd"/>
      <w:r w:rsidR="0048573B" w:rsidRPr="0048573B">
        <w:rPr>
          <w:rFonts w:ascii="Verdana" w:hAnsi="Verdana"/>
          <w:b/>
          <w:bCs/>
          <w:sz w:val="24"/>
          <w:szCs w:val="24"/>
        </w:rPr>
        <w:t xml:space="preserve"> Joint Venture 2009(5) SA (SCA)</w:t>
      </w:r>
      <w:r w:rsidR="003C16E5" w:rsidRPr="00174656">
        <w:rPr>
          <w:rFonts w:ascii="Verdana" w:hAnsi="Verdana"/>
          <w:sz w:val="24"/>
          <w:szCs w:val="24"/>
        </w:rPr>
        <w:t>.</w:t>
      </w:r>
      <w:r w:rsidR="003C16E5">
        <w:rPr>
          <w:rFonts w:ascii="Verdana" w:hAnsi="Verdana"/>
          <w:b/>
          <w:bCs/>
          <w:sz w:val="24"/>
          <w:szCs w:val="24"/>
        </w:rPr>
        <w:t xml:space="preserve"> </w:t>
      </w:r>
    </w:p>
    <w:p w14:paraId="4CC37DCB" w14:textId="77777777" w:rsidR="0097569D" w:rsidRDefault="0097569D" w:rsidP="0097569D">
      <w:pPr>
        <w:spacing w:after="0" w:line="360" w:lineRule="auto"/>
        <w:jc w:val="both"/>
        <w:rPr>
          <w:rFonts w:ascii="Verdana" w:hAnsi="Verdana"/>
          <w:sz w:val="24"/>
          <w:szCs w:val="24"/>
        </w:rPr>
      </w:pPr>
    </w:p>
    <w:p w14:paraId="3335ED5B" w14:textId="1A35C9E7" w:rsidR="0048573B" w:rsidRDefault="0097569D" w:rsidP="0097569D">
      <w:pPr>
        <w:spacing w:after="0" w:line="360" w:lineRule="auto"/>
        <w:jc w:val="both"/>
        <w:rPr>
          <w:rFonts w:ascii="Verdana" w:hAnsi="Verdana"/>
          <w:sz w:val="24"/>
          <w:szCs w:val="24"/>
        </w:rPr>
      </w:pPr>
      <w:r w:rsidRPr="0097569D">
        <w:rPr>
          <w:rFonts w:ascii="Verdana" w:hAnsi="Verdana"/>
          <w:b/>
          <w:bCs/>
          <w:sz w:val="24"/>
          <w:szCs w:val="24"/>
        </w:rPr>
        <w:t>[1</w:t>
      </w:r>
      <w:r w:rsidR="009C5B35">
        <w:rPr>
          <w:rFonts w:ascii="Verdana" w:hAnsi="Verdana"/>
          <w:b/>
          <w:bCs/>
          <w:sz w:val="24"/>
          <w:szCs w:val="24"/>
        </w:rPr>
        <w:t>5</w:t>
      </w:r>
      <w:r w:rsidRPr="0097569D">
        <w:rPr>
          <w:rFonts w:ascii="Verdana" w:hAnsi="Verdana"/>
          <w:b/>
          <w:bCs/>
          <w:sz w:val="24"/>
          <w:szCs w:val="24"/>
        </w:rPr>
        <w:t>]</w:t>
      </w:r>
      <w:r>
        <w:rPr>
          <w:rFonts w:ascii="Verdana" w:hAnsi="Verdana"/>
          <w:sz w:val="24"/>
          <w:szCs w:val="24"/>
        </w:rPr>
        <w:tab/>
      </w:r>
      <w:r w:rsidR="0048573B">
        <w:rPr>
          <w:rFonts w:ascii="Verdana" w:hAnsi="Verdana"/>
          <w:sz w:val="24"/>
          <w:szCs w:val="24"/>
        </w:rPr>
        <w:t xml:space="preserve">He finally submitted that the defendants have not </w:t>
      </w:r>
      <w:r w:rsidR="003C16E5">
        <w:rPr>
          <w:rFonts w:ascii="Verdana" w:hAnsi="Verdana"/>
          <w:sz w:val="24"/>
          <w:szCs w:val="24"/>
        </w:rPr>
        <w:t>supplie</w:t>
      </w:r>
      <w:r w:rsidR="0048573B">
        <w:rPr>
          <w:rFonts w:ascii="Verdana" w:hAnsi="Verdana"/>
          <w:sz w:val="24"/>
          <w:szCs w:val="24"/>
        </w:rPr>
        <w:t>d facts that f</w:t>
      </w:r>
      <w:r w:rsidR="001D0109">
        <w:rPr>
          <w:rFonts w:ascii="Verdana" w:hAnsi="Verdana"/>
          <w:sz w:val="24"/>
          <w:szCs w:val="24"/>
        </w:rPr>
        <w:t>u</w:t>
      </w:r>
      <w:r w:rsidR="0048573B">
        <w:rPr>
          <w:rFonts w:ascii="Verdana" w:hAnsi="Verdana"/>
          <w:sz w:val="24"/>
          <w:szCs w:val="24"/>
        </w:rPr>
        <w:t xml:space="preserve">lly disclose the nature and grounds of their </w:t>
      </w:r>
      <w:proofErr w:type="spellStart"/>
      <w:r w:rsidR="0048573B">
        <w:rPr>
          <w:rFonts w:ascii="Verdana" w:hAnsi="Verdana"/>
          <w:sz w:val="24"/>
          <w:szCs w:val="24"/>
        </w:rPr>
        <w:t>defence</w:t>
      </w:r>
      <w:proofErr w:type="spellEnd"/>
      <w:r w:rsidR="0048573B">
        <w:rPr>
          <w:rFonts w:ascii="Verdana" w:hAnsi="Verdana"/>
          <w:sz w:val="24"/>
          <w:szCs w:val="24"/>
        </w:rPr>
        <w:t xml:space="preserve"> because they have not suggested that the monies claimed were paid.</w:t>
      </w:r>
    </w:p>
    <w:p w14:paraId="498DA6D1" w14:textId="77777777" w:rsidR="0097569D" w:rsidRDefault="0097569D" w:rsidP="0097569D">
      <w:pPr>
        <w:spacing w:after="0" w:line="360" w:lineRule="auto"/>
        <w:jc w:val="both"/>
        <w:rPr>
          <w:rFonts w:ascii="Verdana" w:hAnsi="Verdana"/>
          <w:sz w:val="24"/>
          <w:szCs w:val="24"/>
        </w:rPr>
      </w:pPr>
    </w:p>
    <w:p w14:paraId="2E3EFA7B" w14:textId="173A5BA1" w:rsidR="002F2333" w:rsidRDefault="0097569D" w:rsidP="00030DAD">
      <w:pPr>
        <w:spacing w:after="0" w:line="360" w:lineRule="auto"/>
        <w:jc w:val="both"/>
        <w:rPr>
          <w:rFonts w:ascii="Verdana" w:hAnsi="Verdana"/>
          <w:sz w:val="24"/>
          <w:szCs w:val="24"/>
        </w:rPr>
      </w:pPr>
      <w:r w:rsidRPr="0097569D">
        <w:rPr>
          <w:rFonts w:ascii="Verdana" w:hAnsi="Verdana"/>
          <w:b/>
          <w:bCs/>
          <w:sz w:val="24"/>
          <w:szCs w:val="24"/>
        </w:rPr>
        <w:t>[1</w:t>
      </w:r>
      <w:r w:rsidR="009C5B35">
        <w:rPr>
          <w:rFonts w:ascii="Verdana" w:hAnsi="Verdana"/>
          <w:b/>
          <w:bCs/>
          <w:sz w:val="24"/>
          <w:szCs w:val="24"/>
        </w:rPr>
        <w:t>6</w:t>
      </w:r>
      <w:r w:rsidRPr="0097569D">
        <w:rPr>
          <w:rFonts w:ascii="Verdana" w:hAnsi="Verdana"/>
          <w:b/>
          <w:bCs/>
          <w:sz w:val="24"/>
          <w:szCs w:val="24"/>
        </w:rPr>
        <w:t>]</w:t>
      </w:r>
      <w:r>
        <w:rPr>
          <w:rFonts w:ascii="Verdana" w:hAnsi="Verdana"/>
          <w:sz w:val="24"/>
          <w:szCs w:val="24"/>
        </w:rPr>
        <w:tab/>
      </w:r>
      <w:r w:rsidR="00AE7AF3" w:rsidRPr="007D4CE8">
        <w:rPr>
          <w:rFonts w:ascii="Verdana" w:hAnsi="Verdana"/>
          <w:sz w:val="24"/>
          <w:szCs w:val="24"/>
        </w:rPr>
        <w:t>The defendants</w:t>
      </w:r>
      <w:r w:rsidR="00174656">
        <w:rPr>
          <w:rFonts w:ascii="Verdana" w:hAnsi="Verdana"/>
          <w:sz w:val="24"/>
          <w:szCs w:val="24"/>
        </w:rPr>
        <w:t>’</w:t>
      </w:r>
      <w:r w:rsidR="00AE7AF3" w:rsidRPr="007D4CE8">
        <w:rPr>
          <w:rFonts w:ascii="Verdana" w:hAnsi="Verdana"/>
          <w:sz w:val="24"/>
          <w:szCs w:val="24"/>
        </w:rPr>
        <w:t xml:space="preserve"> counsel </w:t>
      </w:r>
      <w:r w:rsidR="003F4BDE">
        <w:rPr>
          <w:rFonts w:ascii="Verdana" w:hAnsi="Verdana"/>
          <w:sz w:val="24"/>
          <w:szCs w:val="24"/>
        </w:rPr>
        <w:t xml:space="preserve">on the other hand </w:t>
      </w:r>
      <w:r w:rsidR="00AE7AF3" w:rsidRPr="007D4CE8">
        <w:rPr>
          <w:rFonts w:ascii="Verdana" w:hAnsi="Verdana"/>
          <w:sz w:val="24"/>
          <w:szCs w:val="24"/>
        </w:rPr>
        <w:t xml:space="preserve">referred this </w:t>
      </w:r>
      <w:r w:rsidR="00174656">
        <w:rPr>
          <w:rFonts w:ascii="Verdana" w:hAnsi="Verdana"/>
          <w:sz w:val="24"/>
          <w:szCs w:val="24"/>
        </w:rPr>
        <w:t>C</w:t>
      </w:r>
      <w:r w:rsidR="00AE7AF3" w:rsidRPr="007D4CE8">
        <w:rPr>
          <w:rFonts w:ascii="Verdana" w:hAnsi="Verdana"/>
          <w:sz w:val="24"/>
          <w:szCs w:val="24"/>
        </w:rPr>
        <w:t>ourt to the case of</w:t>
      </w:r>
      <w:r w:rsidR="00AE7AF3">
        <w:rPr>
          <w:rFonts w:ascii="Verdana" w:hAnsi="Verdana"/>
        </w:rPr>
        <w:t xml:space="preserve"> </w:t>
      </w:r>
      <w:r w:rsidR="00AE7AF3" w:rsidRPr="007D4CE8">
        <w:rPr>
          <w:rFonts w:ascii="Verdana" w:hAnsi="Verdana"/>
          <w:b/>
          <w:bCs/>
          <w:sz w:val="24"/>
          <w:szCs w:val="24"/>
        </w:rPr>
        <w:t xml:space="preserve">Phillips v Phillips and </w:t>
      </w:r>
      <w:r w:rsidR="009F388E">
        <w:rPr>
          <w:rFonts w:ascii="Verdana" w:hAnsi="Verdana"/>
          <w:b/>
          <w:bCs/>
          <w:sz w:val="24"/>
          <w:szCs w:val="24"/>
        </w:rPr>
        <w:t>A</w:t>
      </w:r>
      <w:r w:rsidR="00AE7AF3" w:rsidRPr="007D4CE8">
        <w:rPr>
          <w:rFonts w:ascii="Verdana" w:hAnsi="Verdana"/>
          <w:b/>
          <w:bCs/>
          <w:sz w:val="24"/>
          <w:szCs w:val="24"/>
        </w:rPr>
        <w:t>nother</w:t>
      </w:r>
      <w:r w:rsidR="00AE7AF3" w:rsidRPr="00AE7AF3">
        <w:rPr>
          <w:rFonts w:ascii="Verdana" w:hAnsi="Verdana"/>
          <w:b/>
          <w:bCs/>
        </w:rPr>
        <w:t xml:space="preserve"> (292/2018)</w:t>
      </w:r>
      <w:r w:rsidR="00AE7AF3">
        <w:rPr>
          <w:rFonts w:ascii="Verdana" w:hAnsi="Verdana"/>
          <w:b/>
          <w:bCs/>
        </w:rPr>
        <w:t xml:space="preserve"> </w:t>
      </w:r>
      <w:r w:rsidR="00AE7AF3" w:rsidRPr="00AE7AF3">
        <w:rPr>
          <w:rFonts w:ascii="Verdana" w:hAnsi="Verdana"/>
          <w:b/>
          <w:bCs/>
        </w:rPr>
        <w:t>[2018] ZAECGHC 40(22 May 2018)</w:t>
      </w:r>
      <w:r w:rsidR="00AE7AF3">
        <w:rPr>
          <w:rFonts w:ascii="Verdana" w:hAnsi="Verdana"/>
          <w:b/>
          <w:bCs/>
        </w:rPr>
        <w:t xml:space="preserve"> </w:t>
      </w:r>
      <w:r w:rsidR="00AE7AF3" w:rsidRPr="007D4CE8">
        <w:rPr>
          <w:rFonts w:ascii="Verdana" w:hAnsi="Verdana"/>
          <w:sz w:val="24"/>
          <w:szCs w:val="24"/>
        </w:rPr>
        <w:t>to contend that where there are triable issues of fact</w:t>
      </w:r>
      <w:r w:rsidR="007D4CE8" w:rsidRPr="007D4CE8">
        <w:rPr>
          <w:rFonts w:ascii="Verdana" w:hAnsi="Verdana"/>
          <w:sz w:val="24"/>
          <w:szCs w:val="24"/>
        </w:rPr>
        <w:t xml:space="preserve">, summary judgement must be refused. </w:t>
      </w:r>
      <w:r w:rsidR="007D4CE8">
        <w:rPr>
          <w:rFonts w:ascii="Verdana" w:hAnsi="Verdana"/>
          <w:sz w:val="24"/>
          <w:szCs w:val="24"/>
        </w:rPr>
        <w:t xml:space="preserve"> While he</w:t>
      </w:r>
      <w:r w:rsidR="002F2333">
        <w:rPr>
          <w:rFonts w:ascii="Verdana" w:hAnsi="Verdana"/>
          <w:sz w:val="24"/>
          <w:szCs w:val="24"/>
        </w:rPr>
        <w:t xml:space="preserve"> agrees that </w:t>
      </w:r>
      <w:r w:rsidR="007D4CE8">
        <w:rPr>
          <w:rFonts w:ascii="Verdana" w:hAnsi="Verdana"/>
          <w:sz w:val="24"/>
          <w:szCs w:val="24"/>
        </w:rPr>
        <w:t>a</w:t>
      </w:r>
      <w:r w:rsidR="002F2333">
        <w:rPr>
          <w:rFonts w:ascii="Verdana" w:hAnsi="Verdana"/>
          <w:sz w:val="24"/>
          <w:szCs w:val="24"/>
        </w:rPr>
        <w:t xml:space="preserve"> defendant must disclose his </w:t>
      </w:r>
      <w:proofErr w:type="spellStart"/>
      <w:r w:rsidR="002F2333">
        <w:rPr>
          <w:rFonts w:ascii="Verdana" w:hAnsi="Verdana"/>
          <w:sz w:val="24"/>
          <w:szCs w:val="24"/>
        </w:rPr>
        <w:t>defence</w:t>
      </w:r>
      <w:proofErr w:type="spellEnd"/>
      <w:r w:rsidR="002F2333">
        <w:rPr>
          <w:rFonts w:ascii="Verdana" w:hAnsi="Verdana"/>
          <w:sz w:val="24"/>
          <w:szCs w:val="24"/>
        </w:rPr>
        <w:t xml:space="preserve"> and the material facts upon which it is based with sufficient particular</w:t>
      </w:r>
      <w:r w:rsidR="00174656">
        <w:rPr>
          <w:rFonts w:ascii="Verdana" w:hAnsi="Verdana"/>
          <w:sz w:val="24"/>
          <w:szCs w:val="24"/>
        </w:rPr>
        <w:t>it</w:t>
      </w:r>
      <w:r w:rsidR="002F2333">
        <w:rPr>
          <w:rFonts w:ascii="Verdana" w:hAnsi="Verdana"/>
          <w:sz w:val="24"/>
          <w:szCs w:val="24"/>
        </w:rPr>
        <w:t>y and completeness</w:t>
      </w:r>
      <w:r w:rsidR="007D4CE8">
        <w:rPr>
          <w:rFonts w:ascii="Verdana" w:hAnsi="Verdana"/>
          <w:sz w:val="24"/>
          <w:szCs w:val="24"/>
        </w:rPr>
        <w:t xml:space="preserve">, he is of the view that the defendants affidavits raises several triable issues of fact and for this reason the application for summary judgement must be refused. </w:t>
      </w:r>
    </w:p>
    <w:p w14:paraId="255CF242" w14:textId="77777777" w:rsidR="00030DAD" w:rsidRDefault="00030DAD" w:rsidP="00030DAD">
      <w:pPr>
        <w:spacing w:after="0" w:line="360" w:lineRule="auto"/>
        <w:jc w:val="both"/>
        <w:rPr>
          <w:rFonts w:ascii="Verdana" w:hAnsi="Verdana"/>
          <w:b/>
          <w:bCs/>
          <w:sz w:val="24"/>
          <w:szCs w:val="24"/>
        </w:rPr>
      </w:pPr>
    </w:p>
    <w:p w14:paraId="3F1FFB82" w14:textId="1E8EB20C" w:rsidR="00B051C9" w:rsidRDefault="0097569D" w:rsidP="00030DAD">
      <w:pPr>
        <w:spacing w:after="0" w:line="360" w:lineRule="auto"/>
        <w:jc w:val="both"/>
        <w:rPr>
          <w:rFonts w:ascii="Verdana" w:hAnsi="Verdana"/>
          <w:sz w:val="24"/>
          <w:szCs w:val="24"/>
        </w:rPr>
      </w:pPr>
      <w:r w:rsidRPr="0097569D">
        <w:rPr>
          <w:rFonts w:ascii="Verdana" w:hAnsi="Verdana"/>
          <w:b/>
          <w:bCs/>
          <w:sz w:val="24"/>
          <w:szCs w:val="24"/>
        </w:rPr>
        <w:t>[1</w:t>
      </w:r>
      <w:r w:rsidR="009C5B35">
        <w:rPr>
          <w:rFonts w:ascii="Verdana" w:hAnsi="Verdana"/>
          <w:b/>
          <w:bCs/>
          <w:sz w:val="24"/>
          <w:szCs w:val="24"/>
        </w:rPr>
        <w:t>7</w:t>
      </w:r>
      <w:r w:rsidRPr="0097569D">
        <w:rPr>
          <w:rFonts w:ascii="Verdana" w:hAnsi="Verdana"/>
          <w:b/>
          <w:bCs/>
          <w:sz w:val="24"/>
          <w:szCs w:val="24"/>
        </w:rPr>
        <w:t>]</w:t>
      </w:r>
      <w:r>
        <w:rPr>
          <w:rFonts w:ascii="Verdana" w:hAnsi="Verdana"/>
          <w:sz w:val="24"/>
          <w:szCs w:val="24"/>
        </w:rPr>
        <w:tab/>
      </w:r>
      <w:r w:rsidR="00B051C9">
        <w:rPr>
          <w:rFonts w:ascii="Verdana" w:hAnsi="Verdana"/>
          <w:sz w:val="24"/>
          <w:szCs w:val="24"/>
        </w:rPr>
        <w:t xml:space="preserve">According to defendants, the plaintiff failed to </w:t>
      </w:r>
      <w:r w:rsidR="001D0109">
        <w:rPr>
          <w:rFonts w:ascii="Verdana" w:hAnsi="Verdana"/>
          <w:sz w:val="24"/>
          <w:szCs w:val="24"/>
        </w:rPr>
        <w:t>disclose</w:t>
      </w:r>
      <w:r w:rsidR="00B051C9">
        <w:rPr>
          <w:rFonts w:ascii="Verdana" w:hAnsi="Verdana"/>
          <w:sz w:val="24"/>
          <w:szCs w:val="24"/>
        </w:rPr>
        <w:t xml:space="preserve"> in </w:t>
      </w:r>
      <w:r w:rsidR="001D0109">
        <w:rPr>
          <w:rFonts w:ascii="Verdana" w:hAnsi="Verdana"/>
          <w:sz w:val="24"/>
          <w:szCs w:val="24"/>
        </w:rPr>
        <w:t>its</w:t>
      </w:r>
      <w:r w:rsidR="00B051C9">
        <w:rPr>
          <w:rFonts w:ascii="Verdana" w:hAnsi="Verdana"/>
          <w:sz w:val="24"/>
          <w:szCs w:val="24"/>
        </w:rPr>
        <w:t xml:space="preserve"> summons and particulars of claim that the agreements on which they rely have been </w:t>
      </w:r>
      <w:r w:rsidR="00CF3119">
        <w:rPr>
          <w:rFonts w:ascii="Verdana" w:hAnsi="Verdana"/>
          <w:sz w:val="24"/>
          <w:szCs w:val="24"/>
        </w:rPr>
        <w:t>superseded</w:t>
      </w:r>
      <w:r w:rsidR="00B051C9">
        <w:rPr>
          <w:rFonts w:ascii="Verdana" w:hAnsi="Verdana"/>
          <w:sz w:val="24"/>
          <w:szCs w:val="24"/>
        </w:rPr>
        <w:t xml:space="preserve"> and replaced by a new Asse</w:t>
      </w:r>
      <w:r w:rsidR="001D0109">
        <w:rPr>
          <w:rFonts w:ascii="Verdana" w:hAnsi="Verdana"/>
          <w:sz w:val="24"/>
          <w:szCs w:val="24"/>
        </w:rPr>
        <w:t>t</w:t>
      </w:r>
      <w:r w:rsidR="00B051C9">
        <w:rPr>
          <w:rFonts w:ascii="Verdana" w:hAnsi="Verdana"/>
          <w:sz w:val="24"/>
          <w:szCs w:val="24"/>
        </w:rPr>
        <w:t xml:space="preserve"> based Finance Agreement.  That the defendants must for this reason be permitted to defend the matter in</w:t>
      </w:r>
      <w:r w:rsidR="00CF3119">
        <w:rPr>
          <w:rFonts w:ascii="Verdana" w:hAnsi="Verdana"/>
          <w:sz w:val="24"/>
          <w:szCs w:val="24"/>
        </w:rPr>
        <w:t xml:space="preserve"> </w:t>
      </w:r>
      <w:r w:rsidR="00B051C9">
        <w:rPr>
          <w:rFonts w:ascii="Verdana" w:hAnsi="Verdana"/>
          <w:sz w:val="24"/>
          <w:szCs w:val="24"/>
        </w:rPr>
        <w:t>order</w:t>
      </w:r>
      <w:r w:rsidR="00CF3119">
        <w:rPr>
          <w:rFonts w:ascii="Verdana" w:hAnsi="Verdana"/>
          <w:sz w:val="24"/>
          <w:szCs w:val="24"/>
        </w:rPr>
        <w:t xml:space="preserve"> to demonstrate</w:t>
      </w:r>
      <w:r w:rsidR="000E13B7">
        <w:rPr>
          <w:rFonts w:ascii="Verdana" w:hAnsi="Verdana"/>
          <w:sz w:val="24"/>
          <w:szCs w:val="24"/>
        </w:rPr>
        <w:t xml:space="preserve"> that the plaintiff rel</w:t>
      </w:r>
      <w:r w:rsidR="00174656">
        <w:rPr>
          <w:rFonts w:ascii="Verdana" w:hAnsi="Verdana"/>
          <w:sz w:val="24"/>
          <w:szCs w:val="24"/>
        </w:rPr>
        <w:t>ies</w:t>
      </w:r>
      <w:r w:rsidR="000E13B7">
        <w:rPr>
          <w:rFonts w:ascii="Verdana" w:hAnsi="Verdana"/>
          <w:sz w:val="24"/>
          <w:szCs w:val="24"/>
        </w:rPr>
        <w:t xml:space="preserve"> on a wrong agreement and also </w:t>
      </w:r>
      <w:r w:rsidR="00174656">
        <w:rPr>
          <w:rFonts w:ascii="Verdana" w:hAnsi="Verdana"/>
          <w:sz w:val="24"/>
          <w:szCs w:val="24"/>
        </w:rPr>
        <w:t xml:space="preserve">that </w:t>
      </w:r>
      <w:r w:rsidR="000E13B7">
        <w:rPr>
          <w:rFonts w:ascii="Verdana" w:hAnsi="Verdana"/>
          <w:sz w:val="24"/>
          <w:szCs w:val="24"/>
        </w:rPr>
        <w:t>the amount claimed is incorrect.</w:t>
      </w:r>
    </w:p>
    <w:p w14:paraId="696C2C75" w14:textId="77777777" w:rsidR="0097569D" w:rsidRDefault="0097569D" w:rsidP="0097569D">
      <w:pPr>
        <w:spacing w:after="0" w:line="360" w:lineRule="auto"/>
        <w:jc w:val="both"/>
        <w:rPr>
          <w:rFonts w:ascii="Verdana" w:hAnsi="Verdana"/>
          <w:sz w:val="24"/>
          <w:szCs w:val="24"/>
        </w:rPr>
      </w:pPr>
    </w:p>
    <w:p w14:paraId="36303C48" w14:textId="6C47240E" w:rsidR="000E13B7" w:rsidRDefault="0097569D" w:rsidP="0097569D">
      <w:pPr>
        <w:spacing w:after="0" w:line="360" w:lineRule="auto"/>
        <w:jc w:val="both"/>
        <w:rPr>
          <w:rFonts w:ascii="Verdana" w:hAnsi="Verdana"/>
          <w:sz w:val="24"/>
          <w:szCs w:val="24"/>
        </w:rPr>
      </w:pPr>
      <w:r w:rsidRPr="0097569D">
        <w:rPr>
          <w:rFonts w:ascii="Verdana" w:hAnsi="Verdana"/>
          <w:b/>
          <w:bCs/>
          <w:sz w:val="24"/>
          <w:szCs w:val="24"/>
        </w:rPr>
        <w:t>[</w:t>
      </w:r>
      <w:r w:rsidR="009C5B35">
        <w:rPr>
          <w:rFonts w:ascii="Verdana" w:hAnsi="Verdana"/>
          <w:b/>
          <w:bCs/>
          <w:sz w:val="24"/>
          <w:szCs w:val="24"/>
        </w:rPr>
        <w:t>18</w:t>
      </w:r>
      <w:r w:rsidRPr="0097569D">
        <w:rPr>
          <w:rFonts w:ascii="Verdana" w:hAnsi="Verdana"/>
          <w:b/>
          <w:bCs/>
          <w:sz w:val="24"/>
          <w:szCs w:val="24"/>
        </w:rPr>
        <w:t>]</w:t>
      </w:r>
      <w:r>
        <w:rPr>
          <w:rFonts w:ascii="Verdana" w:hAnsi="Verdana"/>
          <w:sz w:val="24"/>
          <w:szCs w:val="24"/>
        </w:rPr>
        <w:tab/>
      </w:r>
      <w:r w:rsidR="000E13B7">
        <w:rPr>
          <w:rFonts w:ascii="Verdana" w:hAnsi="Verdana"/>
          <w:sz w:val="24"/>
          <w:szCs w:val="24"/>
        </w:rPr>
        <w:t xml:space="preserve">He goes further to contend that the particulars of claim make no case or basis for the claim of 10% collection commission; which calculated might amount to </w:t>
      </w:r>
      <w:r w:rsidR="00316656">
        <w:rPr>
          <w:rFonts w:ascii="Verdana" w:hAnsi="Verdana"/>
          <w:sz w:val="24"/>
          <w:szCs w:val="24"/>
        </w:rPr>
        <w:t>more</w:t>
      </w:r>
      <w:r w:rsidR="000E13B7">
        <w:rPr>
          <w:rFonts w:ascii="Verdana" w:hAnsi="Verdana"/>
          <w:sz w:val="24"/>
          <w:szCs w:val="24"/>
        </w:rPr>
        <w:t xml:space="preserve"> </w:t>
      </w:r>
      <w:r w:rsidR="003F4BDE">
        <w:rPr>
          <w:rFonts w:ascii="Verdana" w:hAnsi="Verdana"/>
          <w:sz w:val="24"/>
          <w:szCs w:val="24"/>
        </w:rPr>
        <w:t xml:space="preserve">than </w:t>
      </w:r>
      <w:r w:rsidR="000E13B7">
        <w:rPr>
          <w:rFonts w:ascii="Verdana" w:hAnsi="Verdana"/>
          <w:sz w:val="24"/>
          <w:szCs w:val="24"/>
        </w:rPr>
        <w:t>M2.5 million.</w:t>
      </w:r>
    </w:p>
    <w:p w14:paraId="3F4F88FB" w14:textId="77777777" w:rsidR="0097569D" w:rsidRDefault="0097569D" w:rsidP="0097569D">
      <w:pPr>
        <w:spacing w:after="0" w:line="360" w:lineRule="auto"/>
        <w:jc w:val="both"/>
        <w:rPr>
          <w:rFonts w:ascii="Verdana" w:hAnsi="Verdana"/>
          <w:sz w:val="24"/>
          <w:szCs w:val="24"/>
        </w:rPr>
      </w:pPr>
    </w:p>
    <w:p w14:paraId="027DB130" w14:textId="7F8B83B2" w:rsidR="000E13B7" w:rsidRDefault="0097569D" w:rsidP="0097569D">
      <w:pPr>
        <w:spacing w:after="0" w:line="360" w:lineRule="auto"/>
        <w:jc w:val="both"/>
        <w:rPr>
          <w:rFonts w:ascii="Verdana" w:hAnsi="Verdana"/>
          <w:sz w:val="24"/>
          <w:szCs w:val="24"/>
        </w:rPr>
      </w:pPr>
      <w:r w:rsidRPr="0097569D">
        <w:rPr>
          <w:rFonts w:ascii="Verdana" w:hAnsi="Verdana"/>
          <w:b/>
          <w:bCs/>
          <w:sz w:val="24"/>
          <w:szCs w:val="24"/>
        </w:rPr>
        <w:t>[1</w:t>
      </w:r>
      <w:r w:rsidR="009C5B35">
        <w:rPr>
          <w:rFonts w:ascii="Verdana" w:hAnsi="Verdana"/>
          <w:b/>
          <w:bCs/>
          <w:sz w:val="24"/>
          <w:szCs w:val="24"/>
        </w:rPr>
        <w:t>9</w:t>
      </w:r>
      <w:r w:rsidRPr="0097569D">
        <w:rPr>
          <w:rFonts w:ascii="Verdana" w:hAnsi="Verdana"/>
          <w:b/>
          <w:bCs/>
          <w:sz w:val="24"/>
          <w:szCs w:val="24"/>
        </w:rPr>
        <w:t>]</w:t>
      </w:r>
      <w:r>
        <w:rPr>
          <w:rFonts w:ascii="Verdana" w:hAnsi="Verdana"/>
          <w:sz w:val="24"/>
          <w:szCs w:val="24"/>
        </w:rPr>
        <w:tab/>
      </w:r>
      <w:r w:rsidR="000E13B7">
        <w:rPr>
          <w:rFonts w:ascii="Verdana" w:hAnsi="Verdana"/>
          <w:sz w:val="24"/>
          <w:szCs w:val="24"/>
        </w:rPr>
        <w:t>His further contention is that the security agreement on the basis of which the defendants are allegedly liable for the claim have not been attached, similarly in violation of the Rules of the Court.  In addition, the security agreement in relation to 04</w:t>
      </w:r>
      <w:r w:rsidR="000E13B7" w:rsidRPr="000E13B7">
        <w:rPr>
          <w:rFonts w:ascii="Verdana" w:hAnsi="Verdana"/>
          <w:sz w:val="24"/>
          <w:szCs w:val="24"/>
          <w:vertAlign w:val="superscript"/>
        </w:rPr>
        <w:t>th</w:t>
      </w:r>
      <w:r w:rsidR="000E13B7">
        <w:rPr>
          <w:rFonts w:ascii="Verdana" w:hAnsi="Verdana"/>
          <w:sz w:val="24"/>
          <w:szCs w:val="24"/>
        </w:rPr>
        <w:t xml:space="preserve"> defendant does not bear hi</w:t>
      </w:r>
      <w:r w:rsidR="001D0109">
        <w:rPr>
          <w:rFonts w:ascii="Verdana" w:hAnsi="Verdana"/>
          <w:sz w:val="24"/>
          <w:szCs w:val="24"/>
        </w:rPr>
        <w:t>s</w:t>
      </w:r>
      <w:r w:rsidR="000E13B7">
        <w:rPr>
          <w:rFonts w:ascii="Verdana" w:hAnsi="Verdana"/>
          <w:sz w:val="24"/>
          <w:szCs w:val="24"/>
        </w:rPr>
        <w:t xml:space="preserve"> signature and for this reason, the agreement cannot be enforced against him.  He contends on this basis that the issue of the signature must be tested, and this can only be achieved if he is allowed to defend the claim.</w:t>
      </w:r>
    </w:p>
    <w:p w14:paraId="5282A7BD" w14:textId="77777777" w:rsidR="0097569D" w:rsidRDefault="0097569D" w:rsidP="0097569D">
      <w:pPr>
        <w:spacing w:after="0" w:line="360" w:lineRule="auto"/>
        <w:jc w:val="both"/>
        <w:rPr>
          <w:rFonts w:ascii="Verdana" w:hAnsi="Verdana"/>
          <w:sz w:val="24"/>
          <w:szCs w:val="24"/>
        </w:rPr>
      </w:pPr>
    </w:p>
    <w:p w14:paraId="6D42166E" w14:textId="587F9DE6" w:rsidR="000E13B7" w:rsidRDefault="0097569D" w:rsidP="0097569D">
      <w:pPr>
        <w:spacing w:after="0" w:line="360" w:lineRule="auto"/>
        <w:jc w:val="both"/>
        <w:rPr>
          <w:rFonts w:ascii="Verdana" w:hAnsi="Verdana"/>
          <w:sz w:val="24"/>
          <w:szCs w:val="24"/>
        </w:rPr>
      </w:pPr>
      <w:r w:rsidRPr="0097569D">
        <w:rPr>
          <w:rFonts w:ascii="Verdana" w:hAnsi="Verdana"/>
          <w:b/>
          <w:bCs/>
          <w:sz w:val="24"/>
          <w:szCs w:val="24"/>
        </w:rPr>
        <w:t>[2</w:t>
      </w:r>
      <w:r w:rsidR="009C5B35">
        <w:rPr>
          <w:rFonts w:ascii="Verdana" w:hAnsi="Verdana"/>
          <w:b/>
          <w:bCs/>
          <w:sz w:val="24"/>
          <w:szCs w:val="24"/>
        </w:rPr>
        <w:t>0</w:t>
      </w:r>
      <w:r w:rsidRPr="0097569D">
        <w:rPr>
          <w:rFonts w:ascii="Verdana" w:hAnsi="Verdana"/>
          <w:b/>
          <w:bCs/>
          <w:sz w:val="24"/>
          <w:szCs w:val="24"/>
        </w:rPr>
        <w:t>]</w:t>
      </w:r>
      <w:r>
        <w:rPr>
          <w:rFonts w:ascii="Verdana" w:hAnsi="Verdana"/>
          <w:sz w:val="24"/>
          <w:szCs w:val="24"/>
        </w:rPr>
        <w:tab/>
      </w:r>
      <w:r w:rsidR="000E13B7">
        <w:rPr>
          <w:rFonts w:ascii="Verdana" w:hAnsi="Verdana"/>
          <w:sz w:val="24"/>
          <w:szCs w:val="24"/>
        </w:rPr>
        <w:t>Addressing the issue of co</w:t>
      </w:r>
      <w:r w:rsidR="005E75BC">
        <w:rPr>
          <w:rFonts w:ascii="Verdana" w:hAnsi="Verdana"/>
          <w:sz w:val="24"/>
          <w:szCs w:val="24"/>
        </w:rPr>
        <w:t>ll</w:t>
      </w:r>
      <w:r w:rsidR="000E13B7">
        <w:rPr>
          <w:rFonts w:ascii="Verdana" w:hAnsi="Verdana"/>
          <w:sz w:val="24"/>
          <w:szCs w:val="24"/>
        </w:rPr>
        <w:t xml:space="preserve">ection commission, </w:t>
      </w:r>
      <w:proofErr w:type="spellStart"/>
      <w:r w:rsidR="003C16E5">
        <w:rPr>
          <w:rFonts w:ascii="Verdana" w:hAnsi="Verdana"/>
          <w:sz w:val="24"/>
          <w:szCs w:val="24"/>
        </w:rPr>
        <w:t>Mr</w:t>
      </w:r>
      <w:proofErr w:type="spellEnd"/>
      <w:r w:rsidR="003C16E5">
        <w:rPr>
          <w:rFonts w:ascii="Verdana" w:hAnsi="Verdana"/>
          <w:sz w:val="24"/>
          <w:szCs w:val="24"/>
        </w:rPr>
        <w:t xml:space="preserve"> </w:t>
      </w:r>
      <w:proofErr w:type="spellStart"/>
      <w:r w:rsidR="003C16E5">
        <w:rPr>
          <w:rFonts w:ascii="Verdana" w:hAnsi="Verdana"/>
          <w:sz w:val="24"/>
          <w:szCs w:val="24"/>
        </w:rPr>
        <w:t>Letsik</w:t>
      </w:r>
      <w:r w:rsidR="00200C50">
        <w:rPr>
          <w:rFonts w:ascii="Verdana" w:hAnsi="Verdana"/>
          <w:sz w:val="24"/>
          <w:szCs w:val="24"/>
        </w:rPr>
        <w:t>a</w:t>
      </w:r>
      <w:r w:rsidR="003C16E5">
        <w:rPr>
          <w:rFonts w:ascii="Verdana" w:hAnsi="Verdana"/>
          <w:sz w:val="24"/>
          <w:szCs w:val="24"/>
        </w:rPr>
        <w:t>’s</w:t>
      </w:r>
      <w:proofErr w:type="spellEnd"/>
      <w:r w:rsidR="003C16E5">
        <w:rPr>
          <w:rFonts w:ascii="Verdana" w:hAnsi="Verdana"/>
          <w:sz w:val="24"/>
          <w:szCs w:val="24"/>
        </w:rPr>
        <w:t xml:space="preserve"> </w:t>
      </w:r>
      <w:r w:rsidR="007D4CE8">
        <w:rPr>
          <w:rFonts w:ascii="Verdana" w:hAnsi="Verdana"/>
          <w:sz w:val="24"/>
          <w:szCs w:val="24"/>
        </w:rPr>
        <w:t>contention</w:t>
      </w:r>
      <w:r w:rsidR="003C16E5">
        <w:rPr>
          <w:rFonts w:ascii="Verdana" w:hAnsi="Verdana"/>
          <w:sz w:val="24"/>
          <w:szCs w:val="24"/>
        </w:rPr>
        <w:t xml:space="preserve"> is</w:t>
      </w:r>
      <w:r w:rsidR="000E13B7">
        <w:rPr>
          <w:rFonts w:ascii="Verdana" w:hAnsi="Verdana"/>
          <w:sz w:val="24"/>
          <w:szCs w:val="24"/>
        </w:rPr>
        <w:t xml:space="preserve"> that the defendants bound themselves to pay co</w:t>
      </w:r>
      <w:r w:rsidR="009C5B35">
        <w:rPr>
          <w:rFonts w:ascii="Verdana" w:hAnsi="Verdana"/>
          <w:sz w:val="24"/>
          <w:szCs w:val="24"/>
        </w:rPr>
        <w:t>ll</w:t>
      </w:r>
      <w:r w:rsidR="000E13B7">
        <w:rPr>
          <w:rFonts w:ascii="Verdana" w:hAnsi="Verdana"/>
          <w:sz w:val="24"/>
          <w:szCs w:val="24"/>
        </w:rPr>
        <w:t>ection commission</w:t>
      </w:r>
      <w:r w:rsidR="005E75BC">
        <w:rPr>
          <w:rFonts w:ascii="Verdana" w:hAnsi="Verdana"/>
          <w:sz w:val="24"/>
          <w:szCs w:val="24"/>
        </w:rPr>
        <w:t xml:space="preserve"> in the event that the plaintiff is forced to pursue its claim through the medium of attorneys.</w:t>
      </w:r>
    </w:p>
    <w:p w14:paraId="5D0A61C3" w14:textId="6877D82F" w:rsidR="002C05C8" w:rsidRDefault="0097569D" w:rsidP="0097569D">
      <w:pPr>
        <w:spacing w:after="0" w:line="360" w:lineRule="auto"/>
        <w:jc w:val="both"/>
        <w:rPr>
          <w:rFonts w:ascii="Verdana" w:hAnsi="Verdana"/>
          <w:sz w:val="24"/>
          <w:szCs w:val="24"/>
        </w:rPr>
      </w:pPr>
      <w:r w:rsidRPr="0097569D">
        <w:rPr>
          <w:rFonts w:ascii="Verdana" w:hAnsi="Verdana"/>
          <w:b/>
          <w:bCs/>
          <w:sz w:val="24"/>
          <w:szCs w:val="24"/>
        </w:rPr>
        <w:t>[2</w:t>
      </w:r>
      <w:r w:rsidR="009C5B35">
        <w:rPr>
          <w:rFonts w:ascii="Verdana" w:hAnsi="Verdana"/>
          <w:b/>
          <w:bCs/>
          <w:sz w:val="24"/>
          <w:szCs w:val="24"/>
        </w:rPr>
        <w:t>1</w:t>
      </w:r>
      <w:r w:rsidRPr="0097569D">
        <w:rPr>
          <w:rFonts w:ascii="Verdana" w:hAnsi="Verdana"/>
          <w:b/>
          <w:bCs/>
          <w:sz w:val="24"/>
          <w:szCs w:val="24"/>
        </w:rPr>
        <w:t>]</w:t>
      </w:r>
      <w:r>
        <w:rPr>
          <w:rFonts w:ascii="Verdana" w:hAnsi="Verdana"/>
          <w:sz w:val="24"/>
          <w:szCs w:val="24"/>
        </w:rPr>
        <w:tab/>
      </w:r>
      <w:r w:rsidR="002C05C8">
        <w:rPr>
          <w:rFonts w:ascii="Verdana" w:hAnsi="Verdana"/>
          <w:sz w:val="24"/>
          <w:szCs w:val="24"/>
        </w:rPr>
        <w:t>He</w:t>
      </w:r>
      <w:r w:rsidR="009C5B35">
        <w:rPr>
          <w:rFonts w:ascii="Verdana" w:hAnsi="Verdana"/>
          <w:sz w:val="24"/>
          <w:szCs w:val="24"/>
        </w:rPr>
        <w:t xml:space="preserve"> finally</w:t>
      </w:r>
      <w:r w:rsidR="002C05C8">
        <w:rPr>
          <w:rFonts w:ascii="Verdana" w:hAnsi="Verdana"/>
          <w:sz w:val="24"/>
          <w:szCs w:val="24"/>
        </w:rPr>
        <w:t xml:space="preserve"> contends that the </w:t>
      </w:r>
      <w:r w:rsidR="00316656">
        <w:rPr>
          <w:rFonts w:ascii="Verdana" w:hAnsi="Verdana"/>
          <w:sz w:val="24"/>
          <w:szCs w:val="24"/>
        </w:rPr>
        <w:t>4</w:t>
      </w:r>
      <w:r w:rsidR="00316656" w:rsidRPr="00316656">
        <w:rPr>
          <w:rFonts w:ascii="Verdana" w:hAnsi="Verdana"/>
          <w:sz w:val="24"/>
          <w:szCs w:val="24"/>
          <w:vertAlign w:val="superscript"/>
        </w:rPr>
        <w:t>th</w:t>
      </w:r>
      <w:r w:rsidR="00316656">
        <w:rPr>
          <w:rFonts w:ascii="Verdana" w:hAnsi="Verdana"/>
          <w:sz w:val="24"/>
          <w:szCs w:val="24"/>
        </w:rPr>
        <w:t xml:space="preserve"> </w:t>
      </w:r>
      <w:r w:rsidR="002C05C8">
        <w:rPr>
          <w:rFonts w:ascii="Verdana" w:hAnsi="Verdana"/>
          <w:sz w:val="24"/>
          <w:szCs w:val="24"/>
        </w:rPr>
        <w:t xml:space="preserve">defendant’s affidavit does not raise any </w:t>
      </w:r>
      <w:r w:rsidR="007D4CE8">
        <w:rPr>
          <w:rFonts w:ascii="Verdana" w:hAnsi="Verdana"/>
          <w:sz w:val="24"/>
          <w:szCs w:val="24"/>
        </w:rPr>
        <w:t>tr</w:t>
      </w:r>
      <w:r w:rsidR="002C05C8">
        <w:rPr>
          <w:rFonts w:ascii="Verdana" w:hAnsi="Verdana"/>
          <w:sz w:val="24"/>
          <w:szCs w:val="24"/>
        </w:rPr>
        <w:t>ia</w:t>
      </w:r>
      <w:r w:rsidR="009C1E42">
        <w:rPr>
          <w:rFonts w:ascii="Verdana" w:hAnsi="Verdana"/>
          <w:sz w:val="24"/>
          <w:szCs w:val="24"/>
        </w:rPr>
        <w:t>ble issue nor</w:t>
      </w:r>
      <w:r w:rsidR="007D4CE8">
        <w:rPr>
          <w:rFonts w:ascii="Verdana" w:hAnsi="Verdana"/>
          <w:sz w:val="24"/>
          <w:szCs w:val="24"/>
        </w:rPr>
        <w:t xml:space="preserve"> bona fide</w:t>
      </w:r>
      <w:r w:rsidR="002C05C8">
        <w:rPr>
          <w:rFonts w:ascii="Verdana" w:hAnsi="Verdana"/>
          <w:sz w:val="24"/>
          <w:szCs w:val="24"/>
        </w:rPr>
        <w:t xml:space="preserve"> </w:t>
      </w:r>
      <w:proofErr w:type="spellStart"/>
      <w:r w:rsidR="002C05C8">
        <w:rPr>
          <w:rFonts w:ascii="Verdana" w:hAnsi="Verdana"/>
          <w:sz w:val="24"/>
          <w:szCs w:val="24"/>
        </w:rPr>
        <w:t>defence</w:t>
      </w:r>
      <w:proofErr w:type="spellEnd"/>
      <w:r w:rsidR="002C05C8">
        <w:rPr>
          <w:rFonts w:ascii="Verdana" w:hAnsi="Verdana"/>
          <w:sz w:val="24"/>
          <w:szCs w:val="24"/>
        </w:rPr>
        <w:t>.</w:t>
      </w:r>
    </w:p>
    <w:p w14:paraId="428A1486" w14:textId="77777777" w:rsidR="0097569D" w:rsidRDefault="0097569D" w:rsidP="0097569D">
      <w:pPr>
        <w:spacing w:after="0" w:line="360" w:lineRule="auto"/>
        <w:jc w:val="both"/>
        <w:rPr>
          <w:rFonts w:ascii="Verdana" w:hAnsi="Verdana"/>
          <w:b/>
          <w:bCs/>
          <w:sz w:val="24"/>
          <w:szCs w:val="24"/>
        </w:rPr>
      </w:pPr>
    </w:p>
    <w:p w14:paraId="79E28DC4" w14:textId="42B55BA8" w:rsidR="00977BCC" w:rsidRDefault="00977BCC" w:rsidP="0097569D">
      <w:pPr>
        <w:spacing w:after="0" w:line="360" w:lineRule="auto"/>
        <w:jc w:val="both"/>
        <w:rPr>
          <w:rFonts w:ascii="Verdana" w:hAnsi="Verdana"/>
          <w:b/>
          <w:bCs/>
          <w:sz w:val="24"/>
          <w:szCs w:val="24"/>
        </w:rPr>
      </w:pPr>
      <w:r w:rsidRPr="00977BCC">
        <w:rPr>
          <w:rFonts w:ascii="Verdana" w:hAnsi="Verdana"/>
          <w:b/>
          <w:bCs/>
          <w:sz w:val="24"/>
          <w:szCs w:val="24"/>
        </w:rPr>
        <w:t xml:space="preserve">Discussion </w:t>
      </w:r>
    </w:p>
    <w:p w14:paraId="2CFCFB1D" w14:textId="7B5799C5" w:rsidR="00FA0ED4" w:rsidRDefault="0097569D" w:rsidP="0097569D">
      <w:pPr>
        <w:spacing w:after="0" w:line="360" w:lineRule="auto"/>
        <w:jc w:val="both"/>
        <w:rPr>
          <w:rFonts w:ascii="Verdana" w:hAnsi="Verdana"/>
          <w:sz w:val="24"/>
          <w:szCs w:val="24"/>
        </w:rPr>
      </w:pPr>
      <w:r w:rsidRPr="0097569D">
        <w:rPr>
          <w:rFonts w:ascii="Verdana" w:hAnsi="Verdana"/>
          <w:b/>
          <w:bCs/>
          <w:sz w:val="24"/>
          <w:szCs w:val="24"/>
        </w:rPr>
        <w:t>[2</w:t>
      </w:r>
      <w:r w:rsidR="009C5B35">
        <w:rPr>
          <w:rFonts w:ascii="Verdana" w:hAnsi="Verdana"/>
          <w:b/>
          <w:bCs/>
          <w:sz w:val="24"/>
          <w:szCs w:val="24"/>
        </w:rPr>
        <w:t>2</w:t>
      </w:r>
      <w:r w:rsidRPr="0097569D">
        <w:rPr>
          <w:rFonts w:ascii="Verdana" w:hAnsi="Verdana"/>
          <w:b/>
          <w:bCs/>
          <w:sz w:val="24"/>
          <w:szCs w:val="24"/>
        </w:rPr>
        <w:t>]</w:t>
      </w:r>
      <w:r>
        <w:rPr>
          <w:rFonts w:ascii="Verdana" w:hAnsi="Verdana"/>
          <w:sz w:val="24"/>
          <w:szCs w:val="24"/>
        </w:rPr>
        <w:tab/>
      </w:r>
      <w:r w:rsidR="009B6881" w:rsidRPr="009B6881">
        <w:rPr>
          <w:rFonts w:ascii="Verdana" w:hAnsi="Verdana"/>
          <w:sz w:val="24"/>
          <w:szCs w:val="24"/>
        </w:rPr>
        <w:t>In order to address the parties’ respective argument, I start f</w:t>
      </w:r>
      <w:r w:rsidR="00316656">
        <w:rPr>
          <w:rFonts w:ascii="Verdana" w:hAnsi="Verdana"/>
          <w:sz w:val="24"/>
          <w:szCs w:val="24"/>
        </w:rPr>
        <w:t>r</w:t>
      </w:r>
      <w:r w:rsidR="009B6881" w:rsidRPr="009B6881">
        <w:rPr>
          <w:rFonts w:ascii="Verdana" w:hAnsi="Verdana"/>
          <w:sz w:val="24"/>
          <w:szCs w:val="24"/>
        </w:rPr>
        <w:t xml:space="preserve">om the premise that rule </w:t>
      </w:r>
      <w:r w:rsidR="00FA0ED4">
        <w:rPr>
          <w:rFonts w:ascii="Verdana" w:hAnsi="Verdana"/>
          <w:sz w:val="24"/>
          <w:szCs w:val="24"/>
        </w:rPr>
        <w:t>28(3)(b) of the High Court Rules 1980 requires the defendant to satisfy the Court by affidavit or, with leave of the Court, by oral evidence of himself or of any other person who can swear positively to the fact</w:t>
      </w:r>
      <w:r w:rsidR="00316656">
        <w:rPr>
          <w:rFonts w:ascii="Verdana" w:hAnsi="Verdana"/>
          <w:sz w:val="24"/>
          <w:szCs w:val="24"/>
        </w:rPr>
        <w:t>s</w:t>
      </w:r>
      <w:r w:rsidR="00FA0ED4">
        <w:rPr>
          <w:rFonts w:ascii="Verdana" w:hAnsi="Verdana"/>
          <w:sz w:val="24"/>
          <w:szCs w:val="24"/>
        </w:rPr>
        <w:t xml:space="preserve">, that he has a bona fide </w:t>
      </w:r>
      <w:proofErr w:type="spellStart"/>
      <w:r w:rsidR="00FA0ED4">
        <w:rPr>
          <w:rFonts w:ascii="Verdana" w:hAnsi="Verdana"/>
          <w:sz w:val="24"/>
          <w:szCs w:val="24"/>
        </w:rPr>
        <w:t>defence</w:t>
      </w:r>
      <w:proofErr w:type="spellEnd"/>
      <w:r w:rsidR="00FA0ED4">
        <w:rPr>
          <w:rFonts w:ascii="Verdana" w:hAnsi="Verdana"/>
          <w:sz w:val="24"/>
          <w:szCs w:val="24"/>
        </w:rPr>
        <w:t xml:space="preserve"> to the action.</w:t>
      </w:r>
    </w:p>
    <w:p w14:paraId="63692811" w14:textId="77777777" w:rsidR="0097569D" w:rsidRDefault="0097569D" w:rsidP="0097569D">
      <w:pPr>
        <w:spacing w:after="0" w:line="360" w:lineRule="auto"/>
        <w:jc w:val="both"/>
        <w:rPr>
          <w:rFonts w:ascii="Verdana" w:hAnsi="Verdana"/>
          <w:sz w:val="24"/>
          <w:szCs w:val="24"/>
        </w:rPr>
      </w:pPr>
    </w:p>
    <w:p w14:paraId="5356D96D" w14:textId="68FC8280" w:rsidR="00FA0ED4" w:rsidRDefault="0097569D" w:rsidP="0097569D">
      <w:pPr>
        <w:spacing w:after="0" w:line="360" w:lineRule="auto"/>
        <w:jc w:val="both"/>
        <w:rPr>
          <w:rFonts w:ascii="Verdana" w:hAnsi="Verdana"/>
          <w:sz w:val="24"/>
          <w:szCs w:val="24"/>
        </w:rPr>
      </w:pPr>
      <w:r w:rsidRPr="0097569D">
        <w:rPr>
          <w:rFonts w:ascii="Verdana" w:hAnsi="Verdana"/>
          <w:b/>
          <w:bCs/>
          <w:sz w:val="24"/>
          <w:szCs w:val="24"/>
        </w:rPr>
        <w:t>2</w:t>
      </w:r>
      <w:r w:rsidR="009C5B35">
        <w:rPr>
          <w:rFonts w:ascii="Verdana" w:hAnsi="Verdana"/>
          <w:b/>
          <w:bCs/>
          <w:sz w:val="24"/>
          <w:szCs w:val="24"/>
        </w:rPr>
        <w:t>2.1</w:t>
      </w:r>
      <w:r>
        <w:rPr>
          <w:rFonts w:ascii="Verdana" w:hAnsi="Verdana"/>
          <w:sz w:val="24"/>
          <w:szCs w:val="24"/>
        </w:rPr>
        <w:tab/>
      </w:r>
      <w:r w:rsidR="00FA0ED4">
        <w:rPr>
          <w:rFonts w:ascii="Verdana" w:hAnsi="Verdana"/>
          <w:sz w:val="24"/>
          <w:szCs w:val="24"/>
        </w:rPr>
        <w:t>In terms of this rule, th</w:t>
      </w:r>
      <w:r w:rsidR="009C5B35">
        <w:rPr>
          <w:rFonts w:ascii="Verdana" w:hAnsi="Verdana"/>
          <w:sz w:val="24"/>
          <w:szCs w:val="24"/>
        </w:rPr>
        <w:t>e</w:t>
      </w:r>
      <w:r w:rsidR="00FA0ED4">
        <w:rPr>
          <w:rFonts w:ascii="Verdana" w:hAnsi="Verdana"/>
          <w:sz w:val="24"/>
          <w:szCs w:val="24"/>
        </w:rPr>
        <w:t xml:space="preserve"> affidavit</w:t>
      </w:r>
      <w:r w:rsidR="009C5B35">
        <w:rPr>
          <w:rFonts w:ascii="Verdana" w:hAnsi="Verdana"/>
          <w:sz w:val="24"/>
          <w:szCs w:val="24"/>
        </w:rPr>
        <w:t xml:space="preserve"> referred to therein</w:t>
      </w:r>
      <w:r w:rsidR="00FA0ED4">
        <w:rPr>
          <w:rFonts w:ascii="Verdana" w:hAnsi="Verdana"/>
          <w:sz w:val="24"/>
          <w:szCs w:val="24"/>
        </w:rPr>
        <w:t xml:space="preserve"> or oral evidence must disclose fully the nature and grounds of the </w:t>
      </w:r>
      <w:proofErr w:type="spellStart"/>
      <w:r w:rsidR="00FA0ED4">
        <w:rPr>
          <w:rFonts w:ascii="Verdana" w:hAnsi="Verdana"/>
          <w:sz w:val="24"/>
          <w:szCs w:val="24"/>
        </w:rPr>
        <w:t>defence</w:t>
      </w:r>
      <w:proofErr w:type="spellEnd"/>
      <w:r w:rsidR="00FA0ED4">
        <w:rPr>
          <w:rFonts w:ascii="Verdana" w:hAnsi="Verdana"/>
          <w:sz w:val="24"/>
          <w:szCs w:val="24"/>
        </w:rPr>
        <w:t xml:space="preserve"> and the material facts relied upon therefore.</w:t>
      </w:r>
    </w:p>
    <w:p w14:paraId="02C91DFF" w14:textId="77777777" w:rsidR="0097569D" w:rsidRDefault="0097569D" w:rsidP="0097569D">
      <w:pPr>
        <w:spacing w:after="0" w:line="360" w:lineRule="auto"/>
        <w:jc w:val="both"/>
        <w:rPr>
          <w:rFonts w:ascii="Verdana" w:hAnsi="Verdana"/>
          <w:sz w:val="24"/>
          <w:szCs w:val="24"/>
        </w:rPr>
      </w:pPr>
    </w:p>
    <w:p w14:paraId="356C8F95" w14:textId="10BE230C" w:rsidR="00FA0ED4" w:rsidRDefault="0097569D" w:rsidP="0097569D">
      <w:pPr>
        <w:spacing w:after="0" w:line="360" w:lineRule="auto"/>
        <w:jc w:val="both"/>
        <w:rPr>
          <w:rFonts w:ascii="Verdana" w:hAnsi="Verdana"/>
          <w:sz w:val="24"/>
          <w:szCs w:val="24"/>
        </w:rPr>
      </w:pPr>
      <w:r w:rsidRPr="0097569D">
        <w:rPr>
          <w:rFonts w:ascii="Verdana" w:hAnsi="Verdana"/>
          <w:b/>
          <w:bCs/>
          <w:sz w:val="24"/>
          <w:szCs w:val="24"/>
        </w:rPr>
        <w:t>[2</w:t>
      </w:r>
      <w:r w:rsidR="009C5B35">
        <w:rPr>
          <w:rFonts w:ascii="Verdana" w:hAnsi="Verdana"/>
          <w:b/>
          <w:bCs/>
          <w:sz w:val="24"/>
          <w:szCs w:val="24"/>
        </w:rPr>
        <w:t>3</w:t>
      </w:r>
      <w:r w:rsidRPr="0097569D">
        <w:rPr>
          <w:rFonts w:ascii="Verdana" w:hAnsi="Verdana"/>
          <w:b/>
          <w:bCs/>
          <w:sz w:val="24"/>
          <w:szCs w:val="24"/>
        </w:rPr>
        <w:t>]</w:t>
      </w:r>
      <w:r>
        <w:rPr>
          <w:rFonts w:ascii="Verdana" w:hAnsi="Verdana"/>
          <w:sz w:val="24"/>
          <w:szCs w:val="24"/>
        </w:rPr>
        <w:tab/>
      </w:r>
      <w:r w:rsidR="00FA0ED4">
        <w:rPr>
          <w:rFonts w:ascii="Verdana" w:hAnsi="Verdana"/>
          <w:sz w:val="24"/>
          <w:szCs w:val="24"/>
        </w:rPr>
        <w:t xml:space="preserve">This Rule 28(3)(b) has been interpreted to mean that the defendant must at least disclose his </w:t>
      </w:r>
      <w:proofErr w:type="spellStart"/>
      <w:r w:rsidR="00FA0ED4">
        <w:rPr>
          <w:rFonts w:ascii="Verdana" w:hAnsi="Verdana"/>
          <w:sz w:val="24"/>
          <w:szCs w:val="24"/>
        </w:rPr>
        <w:t>defence</w:t>
      </w:r>
      <w:proofErr w:type="spellEnd"/>
      <w:r w:rsidR="00FA0ED4">
        <w:rPr>
          <w:rFonts w:ascii="Verdana" w:hAnsi="Verdana"/>
          <w:sz w:val="24"/>
          <w:szCs w:val="24"/>
        </w:rPr>
        <w:t xml:space="preserve"> and the material facts upon which it is based with sufficient particularly and completeness to enable the Court to decide whether the affidavit discloses a bona fide </w:t>
      </w:r>
      <w:proofErr w:type="spellStart"/>
      <w:r w:rsidR="00FA0ED4">
        <w:rPr>
          <w:rFonts w:ascii="Verdana" w:hAnsi="Verdana"/>
          <w:sz w:val="24"/>
          <w:szCs w:val="24"/>
        </w:rPr>
        <w:t>defence</w:t>
      </w:r>
      <w:proofErr w:type="spellEnd"/>
      <w:r w:rsidR="00FA0ED4">
        <w:rPr>
          <w:rFonts w:ascii="Verdana" w:hAnsi="Verdana"/>
          <w:sz w:val="24"/>
          <w:szCs w:val="24"/>
        </w:rPr>
        <w:t xml:space="preserve">. </w:t>
      </w:r>
    </w:p>
    <w:p w14:paraId="00792E10" w14:textId="77777777" w:rsidR="0097569D" w:rsidRDefault="0097569D" w:rsidP="0097569D">
      <w:pPr>
        <w:spacing w:after="0" w:line="360" w:lineRule="auto"/>
        <w:jc w:val="both"/>
        <w:rPr>
          <w:rFonts w:ascii="Verdana" w:hAnsi="Verdana"/>
          <w:sz w:val="24"/>
          <w:szCs w:val="24"/>
        </w:rPr>
      </w:pPr>
    </w:p>
    <w:p w14:paraId="38F76699" w14:textId="04303DD7" w:rsidR="007753A9" w:rsidRPr="009C5B35" w:rsidRDefault="0097569D" w:rsidP="009C5B35">
      <w:pPr>
        <w:spacing w:line="360" w:lineRule="auto"/>
        <w:jc w:val="both"/>
        <w:rPr>
          <w:b/>
          <w:bCs/>
        </w:rPr>
      </w:pPr>
      <w:r w:rsidRPr="009C5B35">
        <w:rPr>
          <w:rFonts w:ascii="Verdana" w:hAnsi="Verdana"/>
          <w:b/>
          <w:bCs/>
          <w:sz w:val="24"/>
          <w:szCs w:val="24"/>
        </w:rPr>
        <w:t>2</w:t>
      </w:r>
      <w:r w:rsidR="009C5B35">
        <w:rPr>
          <w:rFonts w:ascii="Verdana" w:hAnsi="Verdana"/>
          <w:b/>
          <w:bCs/>
          <w:sz w:val="24"/>
          <w:szCs w:val="24"/>
        </w:rPr>
        <w:t>3.1</w:t>
      </w:r>
      <w:r w:rsidRPr="009C5B35">
        <w:rPr>
          <w:rFonts w:ascii="Verdana" w:hAnsi="Verdana"/>
          <w:sz w:val="24"/>
          <w:szCs w:val="24"/>
        </w:rPr>
        <w:tab/>
      </w:r>
      <w:r w:rsidR="00FA0ED4" w:rsidRPr="009C5B35">
        <w:rPr>
          <w:rFonts w:ascii="Verdana" w:hAnsi="Verdana"/>
          <w:sz w:val="24"/>
          <w:szCs w:val="24"/>
        </w:rPr>
        <w:t>See for example</w:t>
      </w:r>
      <w:r w:rsidR="007753A9" w:rsidRPr="009C5B35">
        <w:rPr>
          <w:rFonts w:ascii="Verdana" w:hAnsi="Verdana"/>
          <w:sz w:val="24"/>
          <w:szCs w:val="24"/>
        </w:rPr>
        <w:t xml:space="preserve"> </w:t>
      </w:r>
      <w:r w:rsidR="009C5B35" w:rsidRPr="009C5B35">
        <w:rPr>
          <w:rFonts w:ascii="Verdana" w:hAnsi="Verdana"/>
          <w:b/>
          <w:bCs/>
          <w:sz w:val="24"/>
          <w:szCs w:val="24"/>
        </w:rPr>
        <w:t>Maharaj v Barclays National Bank, 1976(1) SA 418</w:t>
      </w:r>
      <w:r w:rsidR="009C5B35">
        <w:rPr>
          <w:b/>
          <w:bCs/>
        </w:rPr>
        <w:t xml:space="preserve"> </w:t>
      </w:r>
      <w:r w:rsidR="007753A9">
        <w:rPr>
          <w:rFonts w:ascii="Verdana" w:hAnsi="Verdana"/>
          <w:sz w:val="24"/>
          <w:szCs w:val="24"/>
        </w:rPr>
        <w:t xml:space="preserve">where it was held that the remedy of summary judgment is not intended to shut out a defendant who is able to demonstrate a bona fide intention to defend the action. That in order to successfully oppose summary judgement, the defendant must show what his intended </w:t>
      </w:r>
      <w:proofErr w:type="spellStart"/>
      <w:r w:rsidR="007753A9">
        <w:rPr>
          <w:rFonts w:ascii="Verdana" w:hAnsi="Verdana"/>
          <w:sz w:val="24"/>
          <w:szCs w:val="24"/>
        </w:rPr>
        <w:t>defence</w:t>
      </w:r>
      <w:proofErr w:type="spellEnd"/>
      <w:r w:rsidR="007753A9">
        <w:rPr>
          <w:rFonts w:ascii="Verdana" w:hAnsi="Verdana"/>
          <w:sz w:val="24"/>
          <w:szCs w:val="24"/>
        </w:rPr>
        <w:t xml:space="preserve"> </w:t>
      </w:r>
      <w:r w:rsidR="00DE5919">
        <w:rPr>
          <w:rFonts w:ascii="Verdana" w:hAnsi="Verdana"/>
          <w:sz w:val="24"/>
          <w:szCs w:val="24"/>
        </w:rPr>
        <w:t>is</w:t>
      </w:r>
      <w:r w:rsidR="007753A9">
        <w:rPr>
          <w:rFonts w:ascii="Verdana" w:hAnsi="Verdana"/>
          <w:sz w:val="24"/>
          <w:szCs w:val="24"/>
        </w:rPr>
        <w:t xml:space="preserve"> and he</w:t>
      </w:r>
      <w:r w:rsidR="00DE5919">
        <w:rPr>
          <w:rFonts w:ascii="Verdana" w:hAnsi="Verdana"/>
          <w:sz w:val="24"/>
          <w:szCs w:val="24"/>
        </w:rPr>
        <w:t>/she</w:t>
      </w:r>
      <w:r w:rsidR="007753A9">
        <w:rPr>
          <w:rFonts w:ascii="Verdana" w:hAnsi="Verdana"/>
          <w:sz w:val="24"/>
          <w:szCs w:val="24"/>
        </w:rPr>
        <w:t xml:space="preserve"> must in this connection set out in </w:t>
      </w:r>
      <w:r w:rsidR="00DE5919">
        <w:rPr>
          <w:rFonts w:ascii="Verdana" w:hAnsi="Verdana"/>
          <w:sz w:val="24"/>
          <w:szCs w:val="24"/>
        </w:rPr>
        <w:t>his/her</w:t>
      </w:r>
      <w:r w:rsidR="007753A9">
        <w:rPr>
          <w:rFonts w:ascii="Verdana" w:hAnsi="Verdana"/>
          <w:sz w:val="24"/>
          <w:szCs w:val="24"/>
        </w:rPr>
        <w:t xml:space="preserve"> affidavit the nature and grounds for the </w:t>
      </w:r>
      <w:proofErr w:type="spellStart"/>
      <w:r w:rsidR="007753A9">
        <w:rPr>
          <w:rFonts w:ascii="Verdana" w:hAnsi="Verdana"/>
          <w:sz w:val="24"/>
          <w:szCs w:val="24"/>
        </w:rPr>
        <w:t>defence</w:t>
      </w:r>
      <w:proofErr w:type="spellEnd"/>
      <w:r w:rsidR="007753A9">
        <w:rPr>
          <w:rFonts w:ascii="Verdana" w:hAnsi="Verdana"/>
          <w:sz w:val="24"/>
          <w:szCs w:val="24"/>
        </w:rPr>
        <w:t xml:space="preserve"> and the material facts upon which it is founded. The </w:t>
      </w:r>
      <w:r>
        <w:rPr>
          <w:rFonts w:ascii="Verdana" w:hAnsi="Verdana"/>
          <w:sz w:val="24"/>
          <w:szCs w:val="24"/>
        </w:rPr>
        <w:t>C</w:t>
      </w:r>
      <w:r w:rsidR="007753A9">
        <w:rPr>
          <w:rFonts w:ascii="Verdana" w:hAnsi="Verdana"/>
          <w:sz w:val="24"/>
          <w:szCs w:val="24"/>
        </w:rPr>
        <w:t xml:space="preserve">ourt went </w:t>
      </w:r>
      <w:r w:rsidR="0074452A">
        <w:rPr>
          <w:rFonts w:ascii="Verdana" w:hAnsi="Verdana"/>
          <w:sz w:val="24"/>
          <w:szCs w:val="24"/>
        </w:rPr>
        <w:t>further</w:t>
      </w:r>
      <w:r w:rsidR="007753A9">
        <w:rPr>
          <w:rFonts w:ascii="Verdana" w:hAnsi="Verdana"/>
          <w:sz w:val="24"/>
          <w:szCs w:val="24"/>
        </w:rPr>
        <w:t xml:space="preserve"> to say</w:t>
      </w:r>
      <w:r w:rsidR="006856E4">
        <w:rPr>
          <w:rFonts w:ascii="Verdana" w:hAnsi="Verdana"/>
          <w:sz w:val="24"/>
          <w:szCs w:val="24"/>
        </w:rPr>
        <w:t xml:space="preserve"> that </w:t>
      </w:r>
      <w:r w:rsidR="007753A9">
        <w:rPr>
          <w:rFonts w:ascii="Verdana" w:hAnsi="Verdana"/>
          <w:sz w:val="24"/>
          <w:szCs w:val="24"/>
        </w:rPr>
        <w:t xml:space="preserve">If the averments made by the defendant in the opposing affidavit are vague, or markedly lacking in particularity that might be expected in the circumstances of the case, then the court is likely to hold that that a bona fide </w:t>
      </w:r>
      <w:proofErr w:type="spellStart"/>
      <w:r w:rsidR="007753A9">
        <w:rPr>
          <w:rFonts w:ascii="Verdana" w:hAnsi="Verdana"/>
          <w:sz w:val="24"/>
          <w:szCs w:val="24"/>
        </w:rPr>
        <w:t>defence</w:t>
      </w:r>
      <w:proofErr w:type="spellEnd"/>
      <w:r w:rsidR="007753A9">
        <w:rPr>
          <w:rFonts w:ascii="Verdana" w:hAnsi="Verdana"/>
          <w:sz w:val="24"/>
          <w:szCs w:val="24"/>
        </w:rPr>
        <w:t xml:space="preserve"> has not been disclosed. See also </w:t>
      </w:r>
      <w:r w:rsidR="0074452A" w:rsidRPr="0074452A">
        <w:rPr>
          <w:rFonts w:ascii="Verdana" w:hAnsi="Verdana"/>
          <w:b/>
          <w:bCs/>
          <w:sz w:val="24"/>
          <w:szCs w:val="24"/>
        </w:rPr>
        <w:t>W</w:t>
      </w:r>
      <w:r w:rsidR="007753A9" w:rsidRPr="0074452A">
        <w:rPr>
          <w:rFonts w:ascii="Verdana" w:hAnsi="Verdana"/>
          <w:b/>
          <w:bCs/>
          <w:sz w:val="24"/>
          <w:szCs w:val="24"/>
        </w:rPr>
        <w:t xml:space="preserve">hite life </w:t>
      </w:r>
      <w:r>
        <w:rPr>
          <w:rFonts w:ascii="Verdana" w:hAnsi="Verdana"/>
          <w:b/>
          <w:bCs/>
          <w:sz w:val="24"/>
          <w:szCs w:val="24"/>
        </w:rPr>
        <w:t>C</w:t>
      </w:r>
      <w:r w:rsidR="007753A9" w:rsidRPr="0074452A">
        <w:rPr>
          <w:rFonts w:ascii="Verdana" w:hAnsi="Verdana"/>
          <w:b/>
          <w:bCs/>
          <w:sz w:val="24"/>
          <w:szCs w:val="24"/>
        </w:rPr>
        <w:t>onsultancy</w:t>
      </w:r>
      <w:r>
        <w:rPr>
          <w:rFonts w:ascii="Verdana" w:hAnsi="Verdana"/>
          <w:b/>
          <w:bCs/>
          <w:sz w:val="24"/>
          <w:szCs w:val="24"/>
        </w:rPr>
        <w:t xml:space="preserve"> </w:t>
      </w:r>
      <w:r w:rsidR="007753A9" w:rsidRPr="0074452A">
        <w:rPr>
          <w:rFonts w:ascii="Verdana" w:hAnsi="Verdana"/>
          <w:b/>
          <w:bCs/>
          <w:sz w:val="24"/>
          <w:szCs w:val="24"/>
        </w:rPr>
        <w:t>(</w:t>
      </w:r>
      <w:r w:rsidR="00A66DEA">
        <w:rPr>
          <w:rFonts w:ascii="Verdana" w:hAnsi="Verdana"/>
          <w:b/>
          <w:bCs/>
          <w:sz w:val="24"/>
          <w:szCs w:val="24"/>
        </w:rPr>
        <w:t>P</w:t>
      </w:r>
      <w:r w:rsidR="007753A9" w:rsidRPr="0074452A">
        <w:rPr>
          <w:rFonts w:ascii="Verdana" w:hAnsi="Verdana"/>
          <w:b/>
          <w:bCs/>
          <w:sz w:val="24"/>
          <w:szCs w:val="24"/>
        </w:rPr>
        <w:t>ty)</w:t>
      </w:r>
      <w:r>
        <w:rPr>
          <w:rFonts w:ascii="Verdana" w:hAnsi="Verdana"/>
          <w:b/>
          <w:bCs/>
          <w:sz w:val="24"/>
          <w:szCs w:val="24"/>
        </w:rPr>
        <w:t xml:space="preserve"> </w:t>
      </w:r>
      <w:r w:rsidR="007753A9" w:rsidRPr="0074452A">
        <w:rPr>
          <w:rFonts w:ascii="Verdana" w:hAnsi="Verdana"/>
          <w:b/>
          <w:bCs/>
          <w:sz w:val="24"/>
          <w:szCs w:val="24"/>
        </w:rPr>
        <w:t xml:space="preserve">Ltd v </w:t>
      </w:r>
      <w:proofErr w:type="spellStart"/>
      <w:r w:rsidR="007753A9" w:rsidRPr="0074452A">
        <w:rPr>
          <w:rFonts w:ascii="Verdana" w:hAnsi="Verdana"/>
          <w:b/>
          <w:bCs/>
          <w:sz w:val="24"/>
          <w:szCs w:val="24"/>
        </w:rPr>
        <w:t>Mookoli</w:t>
      </w:r>
      <w:proofErr w:type="spellEnd"/>
      <w:r w:rsidR="007753A9" w:rsidRPr="0074452A">
        <w:rPr>
          <w:rFonts w:ascii="Verdana" w:hAnsi="Verdana"/>
          <w:b/>
          <w:bCs/>
          <w:sz w:val="24"/>
          <w:szCs w:val="24"/>
        </w:rPr>
        <w:t xml:space="preserve"> Holdings t/a </w:t>
      </w:r>
      <w:proofErr w:type="spellStart"/>
      <w:r w:rsidR="007753A9" w:rsidRPr="0074452A">
        <w:rPr>
          <w:rFonts w:ascii="Verdana" w:hAnsi="Verdana"/>
          <w:b/>
          <w:bCs/>
          <w:sz w:val="24"/>
          <w:szCs w:val="24"/>
        </w:rPr>
        <w:t>Mookoli</w:t>
      </w:r>
      <w:proofErr w:type="spellEnd"/>
      <w:r w:rsidR="007753A9" w:rsidRPr="0074452A">
        <w:rPr>
          <w:rFonts w:ascii="Verdana" w:hAnsi="Verdana"/>
          <w:b/>
          <w:bCs/>
          <w:sz w:val="24"/>
          <w:szCs w:val="24"/>
        </w:rPr>
        <w:t xml:space="preserve"> Infra-Cons</w:t>
      </w:r>
      <w:r>
        <w:rPr>
          <w:rFonts w:ascii="Verdana" w:hAnsi="Verdana"/>
          <w:b/>
          <w:bCs/>
          <w:sz w:val="24"/>
          <w:szCs w:val="24"/>
        </w:rPr>
        <w:t xml:space="preserve"> </w:t>
      </w:r>
      <w:r w:rsidR="007753A9" w:rsidRPr="0074452A">
        <w:rPr>
          <w:rFonts w:ascii="Verdana" w:hAnsi="Verdana"/>
          <w:b/>
          <w:bCs/>
          <w:sz w:val="24"/>
          <w:szCs w:val="24"/>
        </w:rPr>
        <w:t>(</w:t>
      </w:r>
      <w:r>
        <w:rPr>
          <w:rFonts w:ascii="Verdana" w:hAnsi="Verdana"/>
          <w:b/>
          <w:bCs/>
          <w:sz w:val="24"/>
          <w:szCs w:val="24"/>
        </w:rPr>
        <w:t>P</w:t>
      </w:r>
      <w:r w:rsidR="007753A9" w:rsidRPr="0074452A">
        <w:rPr>
          <w:rFonts w:ascii="Verdana" w:hAnsi="Verdana"/>
          <w:b/>
          <w:bCs/>
          <w:sz w:val="24"/>
          <w:szCs w:val="24"/>
        </w:rPr>
        <w:t>ty)</w:t>
      </w:r>
      <w:r>
        <w:rPr>
          <w:rFonts w:ascii="Verdana" w:hAnsi="Verdana"/>
          <w:b/>
          <w:bCs/>
          <w:sz w:val="24"/>
          <w:szCs w:val="24"/>
        </w:rPr>
        <w:t xml:space="preserve"> </w:t>
      </w:r>
      <w:r w:rsidR="007753A9" w:rsidRPr="0074452A">
        <w:rPr>
          <w:rFonts w:ascii="Verdana" w:hAnsi="Verdana"/>
          <w:b/>
          <w:bCs/>
          <w:sz w:val="24"/>
          <w:szCs w:val="24"/>
        </w:rPr>
        <w:t>Ltd C of A (CIV) No 57/2016</w:t>
      </w:r>
      <w:r w:rsidR="0043480B">
        <w:rPr>
          <w:rFonts w:ascii="Verdana" w:hAnsi="Verdana"/>
          <w:b/>
          <w:bCs/>
          <w:sz w:val="24"/>
          <w:szCs w:val="24"/>
        </w:rPr>
        <w:t>.</w:t>
      </w:r>
    </w:p>
    <w:p w14:paraId="28A3DB3D" w14:textId="7C05118C" w:rsidR="00FA0ED4" w:rsidRDefault="00A66DEA" w:rsidP="00A66DEA">
      <w:pPr>
        <w:spacing w:after="0" w:line="360" w:lineRule="auto"/>
        <w:jc w:val="both"/>
        <w:rPr>
          <w:rFonts w:ascii="Verdana" w:hAnsi="Verdana"/>
          <w:sz w:val="24"/>
          <w:szCs w:val="24"/>
        </w:rPr>
      </w:pPr>
      <w:r w:rsidRPr="00A66DEA">
        <w:rPr>
          <w:rFonts w:ascii="Verdana" w:hAnsi="Verdana"/>
          <w:b/>
          <w:bCs/>
          <w:sz w:val="24"/>
          <w:szCs w:val="24"/>
        </w:rPr>
        <w:t>[2</w:t>
      </w:r>
      <w:r w:rsidR="009C5B35">
        <w:rPr>
          <w:rFonts w:ascii="Verdana" w:hAnsi="Verdana"/>
          <w:b/>
          <w:bCs/>
          <w:sz w:val="24"/>
          <w:szCs w:val="24"/>
        </w:rPr>
        <w:t>4</w:t>
      </w:r>
      <w:r w:rsidRPr="00A66DEA">
        <w:rPr>
          <w:rFonts w:ascii="Verdana" w:hAnsi="Verdana"/>
          <w:b/>
          <w:bCs/>
          <w:sz w:val="24"/>
          <w:szCs w:val="24"/>
        </w:rPr>
        <w:t>]</w:t>
      </w:r>
      <w:r>
        <w:rPr>
          <w:rFonts w:ascii="Verdana" w:hAnsi="Verdana"/>
          <w:sz w:val="24"/>
          <w:szCs w:val="24"/>
        </w:rPr>
        <w:tab/>
      </w:r>
      <w:r w:rsidR="0074452A">
        <w:rPr>
          <w:rFonts w:ascii="Verdana" w:hAnsi="Verdana"/>
          <w:sz w:val="24"/>
          <w:szCs w:val="24"/>
        </w:rPr>
        <w:t xml:space="preserve">In </w:t>
      </w:r>
      <w:r w:rsidR="00FA0ED4" w:rsidRPr="0074452A">
        <w:rPr>
          <w:rFonts w:ascii="Verdana" w:hAnsi="Verdana"/>
          <w:b/>
          <w:bCs/>
          <w:sz w:val="24"/>
          <w:szCs w:val="24"/>
        </w:rPr>
        <w:t xml:space="preserve">Leen v First National Bank </w:t>
      </w:r>
      <w:r w:rsidR="007753A9" w:rsidRPr="0074452A">
        <w:rPr>
          <w:rFonts w:ascii="Verdana" w:hAnsi="Verdana"/>
          <w:b/>
          <w:bCs/>
          <w:sz w:val="24"/>
          <w:szCs w:val="24"/>
        </w:rPr>
        <w:t>(</w:t>
      </w:r>
      <w:r w:rsidR="0043480B">
        <w:rPr>
          <w:rFonts w:ascii="Verdana" w:hAnsi="Verdana"/>
          <w:b/>
          <w:bCs/>
          <w:sz w:val="24"/>
          <w:szCs w:val="24"/>
        </w:rPr>
        <w:t>P</w:t>
      </w:r>
      <w:r w:rsidR="007753A9" w:rsidRPr="0074452A">
        <w:rPr>
          <w:rFonts w:ascii="Verdana" w:hAnsi="Verdana"/>
          <w:b/>
          <w:bCs/>
          <w:sz w:val="24"/>
          <w:szCs w:val="24"/>
        </w:rPr>
        <w:t>ty)</w:t>
      </w:r>
      <w:r w:rsidR="0043480B">
        <w:rPr>
          <w:rFonts w:ascii="Verdana" w:hAnsi="Verdana"/>
          <w:b/>
          <w:bCs/>
          <w:sz w:val="24"/>
          <w:szCs w:val="24"/>
        </w:rPr>
        <w:t xml:space="preserve"> </w:t>
      </w:r>
      <w:r w:rsidR="007753A9" w:rsidRPr="0074452A">
        <w:rPr>
          <w:rFonts w:ascii="Verdana" w:hAnsi="Verdana"/>
          <w:b/>
          <w:bCs/>
          <w:sz w:val="24"/>
          <w:szCs w:val="24"/>
        </w:rPr>
        <w:t>Ltd</w:t>
      </w:r>
      <w:r w:rsidR="009C5B35">
        <w:rPr>
          <w:rFonts w:ascii="Verdana" w:hAnsi="Verdana"/>
          <w:b/>
          <w:bCs/>
          <w:sz w:val="24"/>
          <w:szCs w:val="24"/>
        </w:rPr>
        <w:t>,</w:t>
      </w:r>
      <w:r w:rsidR="007753A9">
        <w:rPr>
          <w:rFonts w:ascii="Verdana" w:hAnsi="Verdana"/>
          <w:sz w:val="24"/>
          <w:szCs w:val="24"/>
        </w:rPr>
        <w:t xml:space="preserve"> </w:t>
      </w:r>
      <w:r w:rsidR="009C5B35" w:rsidRPr="009C5B35">
        <w:rPr>
          <w:rFonts w:ascii="Verdana" w:hAnsi="Verdana"/>
          <w:b/>
          <w:bCs/>
          <w:sz w:val="24"/>
          <w:szCs w:val="24"/>
        </w:rPr>
        <w:t>C of  A(CIV) 16A of 2016</w:t>
      </w:r>
      <w:r w:rsidR="009C5B35">
        <w:rPr>
          <w:rFonts w:ascii="Verdana" w:hAnsi="Verdana"/>
          <w:sz w:val="24"/>
          <w:szCs w:val="24"/>
        </w:rPr>
        <w:t xml:space="preserve">, </w:t>
      </w:r>
      <w:r w:rsidR="007753A9">
        <w:rPr>
          <w:rFonts w:ascii="Verdana" w:hAnsi="Verdana"/>
          <w:sz w:val="24"/>
          <w:szCs w:val="24"/>
        </w:rPr>
        <w:t xml:space="preserve">the </w:t>
      </w:r>
      <w:r>
        <w:rPr>
          <w:rFonts w:ascii="Verdana" w:hAnsi="Verdana"/>
          <w:sz w:val="24"/>
          <w:szCs w:val="24"/>
        </w:rPr>
        <w:t>C</w:t>
      </w:r>
      <w:r w:rsidR="007753A9">
        <w:rPr>
          <w:rFonts w:ascii="Verdana" w:hAnsi="Verdana"/>
          <w:sz w:val="24"/>
          <w:szCs w:val="24"/>
        </w:rPr>
        <w:t xml:space="preserve">ourt held that summary judgement is designed to enable a </w:t>
      </w:r>
      <w:r w:rsidR="0074452A">
        <w:rPr>
          <w:rFonts w:ascii="Verdana" w:hAnsi="Verdana"/>
          <w:sz w:val="24"/>
          <w:szCs w:val="24"/>
        </w:rPr>
        <w:t>plaintiff</w:t>
      </w:r>
      <w:r w:rsidR="007753A9">
        <w:rPr>
          <w:rFonts w:ascii="Verdana" w:hAnsi="Verdana"/>
          <w:sz w:val="24"/>
          <w:szCs w:val="24"/>
        </w:rPr>
        <w:t xml:space="preserve"> with a clear case to obtain swift </w:t>
      </w:r>
      <w:r w:rsidR="0074452A">
        <w:rPr>
          <w:rFonts w:ascii="Verdana" w:hAnsi="Verdana"/>
          <w:sz w:val="24"/>
          <w:szCs w:val="24"/>
        </w:rPr>
        <w:t>enforcement</w:t>
      </w:r>
      <w:r w:rsidR="007753A9">
        <w:rPr>
          <w:rFonts w:ascii="Verdana" w:hAnsi="Verdana"/>
          <w:sz w:val="24"/>
          <w:szCs w:val="24"/>
        </w:rPr>
        <w:t xml:space="preserve"> of his claim against a defendant who has no real </w:t>
      </w:r>
      <w:proofErr w:type="spellStart"/>
      <w:r w:rsidR="0074452A">
        <w:rPr>
          <w:rFonts w:ascii="Verdana" w:hAnsi="Verdana"/>
          <w:sz w:val="24"/>
          <w:szCs w:val="24"/>
        </w:rPr>
        <w:t>defen</w:t>
      </w:r>
      <w:r w:rsidR="00666CC2">
        <w:rPr>
          <w:rFonts w:ascii="Verdana" w:hAnsi="Verdana"/>
          <w:sz w:val="24"/>
          <w:szCs w:val="24"/>
        </w:rPr>
        <w:t>c</w:t>
      </w:r>
      <w:r w:rsidR="0074452A">
        <w:rPr>
          <w:rFonts w:ascii="Verdana" w:hAnsi="Verdana"/>
          <w:sz w:val="24"/>
          <w:szCs w:val="24"/>
        </w:rPr>
        <w:t>e</w:t>
      </w:r>
      <w:proofErr w:type="spellEnd"/>
      <w:r w:rsidR="007753A9">
        <w:rPr>
          <w:rFonts w:ascii="Verdana" w:hAnsi="Verdana"/>
          <w:sz w:val="24"/>
          <w:szCs w:val="24"/>
        </w:rPr>
        <w:t xml:space="preserve"> to the </w:t>
      </w:r>
      <w:r w:rsidR="0074452A">
        <w:rPr>
          <w:rFonts w:ascii="Verdana" w:hAnsi="Verdana"/>
          <w:sz w:val="24"/>
          <w:szCs w:val="24"/>
        </w:rPr>
        <w:t>claim.</w:t>
      </w:r>
    </w:p>
    <w:p w14:paraId="78942B2C" w14:textId="77777777" w:rsidR="009C5B35" w:rsidRDefault="009C5B35" w:rsidP="00A66DEA">
      <w:pPr>
        <w:spacing w:after="0" w:line="360" w:lineRule="auto"/>
        <w:jc w:val="both"/>
        <w:rPr>
          <w:rFonts w:ascii="Verdana" w:hAnsi="Verdana"/>
          <w:b/>
          <w:bCs/>
          <w:sz w:val="24"/>
          <w:szCs w:val="24"/>
        </w:rPr>
      </w:pPr>
    </w:p>
    <w:p w14:paraId="2696F2AC" w14:textId="4C88BE2E" w:rsidR="0074452A" w:rsidRDefault="00A66DEA" w:rsidP="00A66DEA">
      <w:pPr>
        <w:spacing w:after="0" w:line="360" w:lineRule="auto"/>
        <w:jc w:val="both"/>
        <w:rPr>
          <w:rFonts w:ascii="Verdana" w:hAnsi="Verdana"/>
          <w:sz w:val="24"/>
          <w:szCs w:val="24"/>
        </w:rPr>
      </w:pPr>
      <w:r w:rsidRPr="00A66DEA">
        <w:rPr>
          <w:rFonts w:ascii="Verdana" w:hAnsi="Verdana"/>
          <w:b/>
          <w:bCs/>
          <w:sz w:val="24"/>
          <w:szCs w:val="24"/>
        </w:rPr>
        <w:t>[2</w:t>
      </w:r>
      <w:r w:rsidR="009C5B35">
        <w:rPr>
          <w:rFonts w:ascii="Verdana" w:hAnsi="Verdana"/>
          <w:b/>
          <w:bCs/>
          <w:sz w:val="24"/>
          <w:szCs w:val="24"/>
        </w:rPr>
        <w:t>5</w:t>
      </w:r>
      <w:r w:rsidRPr="00A66DEA">
        <w:rPr>
          <w:rFonts w:ascii="Verdana" w:hAnsi="Verdana"/>
          <w:b/>
          <w:bCs/>
          <w:sz w:val="24"/>
          <w:szCs w:val="24"/>
        </w:rPr>
        <w:t>]</w:t>
      </w:r>
      <w:r>
        <w:rPr>
          <w:rFonts w:ascii="Verdana" w:hAnsi="Verdana"/>
          <w:sz w:val="24"/>
          <w:szCs w:val="24"/>
        </w:rPr>
        <w:tab/>
      </w:r>
      <w:r w:rsidR="0074452A">
        <w:rPr>
          <w:rFonts w:ascii="Verdana" w:hAnsi="Verdana"/>
          <w:sz w:val="24"/>
          <w:szCs w:val="24"/>
        </w:rPr>
        <w:t xml:space="preserve">I turn now to consider whether the defendants have satisfied the rule 28(3)(b) requirements; that is whether, their affidavit fully disclose the nature and grounds of their </w:t>
      </w:r>
      <w:proofErr w:type="spellStart"/>
      <w:r w:rsidR="0074452A">
        <w:rPr>
          <w:rFonts w:ascii="Verdana" w:hAnsi="Verdana"/>
          <w:sz w:val="24"/>
          <w:szCs w:val="24"/>
        </w:rPr>
        <w:t>defence</w:t>
      </w:r>
      <w:proofErr w:type="spellEnd"/>
      <w:r w:rsidR="0074452A">
        <w:rPr>
          <w:rFonts w:ascii="Verdana" w:hAnsi="Verdana"/>
          <w:sz w:val="24"/>
          <w:szCs w:val="24"/>
        </w:rPr>
        <w:t xml:space="preserve"> and the material facts relied upon. </w:t>
      </w:r>
    </w:p>
    <w:p w14:paraId="2FC3D747" w14:textId="77777777" w:rsidR="00A66DEA" w:rsidRDefault="00A66DEA" w:rsidP="00A66DEA">
      <w:pPr>
        <w:spacing w:after="0" w:line="360" w:lineRule="auto"/>
        <w:jc w:val="both"/>
        <w:rPr>
          <w:rFonts w:ascii="Verdana" w:hAnsi="Verdana"/>
          <w:sz w:val="24"/>
          <w:szCs w:val="24"/>
        </w:rPr>
      </w:pPr>
    </w:p>
    <w:p w14:paraId="5454B7FA" w14:textId="3021C4CE" w:rsidR="002C05C8" w:rsidRDefault="00A66DEA" w:rsidP="00A66DEA">
      <w:pPr>
        <w:spacing w:after="0" w:line="360" w:lineRule="auto"/>
        <w:jc w:val="both"/>
        <w:rPr>
          <w:rFonts w:ascii="Verdana" w:hAnsi="Verdana"/>
          <w:sz w:val="24"/>
          <w:szCs w:val="24"/>
        </w:rPr>
      </w:pPr>
      <w:r w:rsidRPr="00A66DEA">
        <w:rPr>
          <w:rFonts w:ascii="Verdana" w:hAnsi="Verdana"/>
          <w:b/>
          <w:bCs/>
          <w:sz w:val="24"/>
          <w:szCs w:val="24"/>
        </w:rPr>
        <w:t>[</w:t>
      </w:r>
      <w:r w:rsidR="009C5B35">
        <w:rPr>
          <w:rFonts w:ascii="Verdana" w:hAnsi="Verdana"/>
          <w:b/>
          <w:bCs/>
          <w:sz w:val="24"/>
          <w:szCs w:val="24"/>
        </w:rPr>
        <w:t>26</w:t>
      </w:r>
      <w:r w:rsidRPr="00A66DEA">
        <w:rPr>
          <w:rFonts w:ascii="Verdana" w:hAnsi="Verdana"/>
          <w:b/>
          <w:bCs/>
          <w:sz w:val="24"/>
          <w:szCs w:val="24"/>
        </w:rPr>
        <w:t>]</w:t>
      </w:r>
      <w:r>
        <w:rPr>
          <w:rFonts w:ascii="Verdana" w:hAnsi="Verdana"/>
          <w:sz w:val="24"/>
          <w:szCs w:val="24"/>
        </w:rPr>
        <w:tab/>
      </w:r>
      <w:r w:rsidR="002C05C8">
        <w:rPr>
          <w:rFonts w:ascii="Verdana" w:hAnsi="Verdana"/>
          <w:sz w:val="24"/>
          <w:szCs w:val="24"/>
        </w:rPr>
        <w:t>It is apparent from the allegations in the particulars of claim</w:t>
      </w:r>
      <w:r w:rsidR="00540D53">
        <w:rPr>
          <w:rFonts w:ascii="Verdana" w:hAnsi="Verdana"/>
          <w:sz w:val="24"/>
          <w:szCs w:val="24"/>
        </w:rPr>
        <w:t>, read with the attached agreement</w:t>
      </w:r>
      <w:r w:rsidR="00666CC2">
        <w:rPr>
          <w:rFonts w:ascii="Verdana" w:hAnsi="Verdana"/>
          <w:sz w:val="24"/>
          <w:szCs w:val="24"/>
        </w:rPr>
        <w:t>(s)</w:t>
      </w:r>
      <w:r w:rsidR="00540D53">
        <w:rPr>
          <w:rFonts w:ascii="Verdana" w:hAnsi="Verdana"/>
          <w:sz w:val="24"/>
          <w:szCs w:val="24"/>
        </w:rPr>
        <w:t xml:space="preserve"> that the</w:t>
      </w:r>
      <w:r w:rsidR="00666CC2">
        <w:rPr>
          <w:rFonts w:ascii="Verdana" w:hAnsi="Verdana"/>
          <w:sz w:val="24"/>
          <w:szCs w:val="24"/>
        </w:rPr>
        <w:t xml:space="preserve"> 1st</w:t>
      </w:r>
      <w:r w:rsidR="00540D53">
        <w:rPr>
          <w:rFonts w:ascii="Verdana" w:hAnsi="Verdana"/>
          <w:sz w:val="24"/>
          <w:szCs w:val="24"/>
        </w:rPr>
        <w:t xml:space="preserve"> defendant sought and obtained</w:t>
      </w:r>
      <w:r w:rsidR="00977BCC">
        <w:rPr>
          <w:rFonts w:ascii="Verdana" w:hAnsi="Verdana"/>
          <w:sz w:val="24"/>
          <w:szCs w:val="24"/>
        </w:rPr>
        <w:t xml:space="preserve"> loans</w:t>
      </w:r>
      <w:r w:rsidR="00540D53">
        <w:rPr>
          <w:rFonts w:ascii="Verdana" w:hAnsi="Verdana"/>
          <w:sz w:val="24"/>
          <w:szCs w:val="24"/>
        </w:rPr>
        <w:t xml:space="preserve"> from the bank in the amounts M52</w:t>
      </w:r>
      <w:r w:rsidR="0074452A">
        <w:rPr>
          <w:rFonts w:ascii="Verdana" w:hAnsi="Verdana"/>
          <w:sz w:val="24"/>
          <w:szCs w:val="24"/>
        </w:rPr>
        <w:t xml:space="preserve"> 785 000.00 in August 2018  payable within a period of thirty-six</w:t>
      </w:r>
      <w:r w:rsidR="00520C85">
        <w:rPr>
          <w:rFonts w:ascii="Verdana" w:hAnsi="Verdana"/>
          <w:sz w:val="24"/>
          <w:szCs w:val="24"/>
        </w:rPr>
        <w:t xml:space="preserve"> </w:t>
      </w:r>
      <w:r w:rsidR="0074452A">
        <w:rPr>
          <w:rFonts w:ascii="Verdana" w:hAnsi="Verdana"/>
          <w:sz w:val="24"/>
          <w:szCs w:val="24"/>
        </w:rPr>
        <w:t>(36) months and a further amount of</w:t>
      </w:r>
      <w:r w:rsidR="00540D53">
        <w:rPr>
          <w:rFonts w:ascii="Verdana" w:hAnsi="Verdana"/>
          <w:sz w:val="24"/>
          <w:szCs w:val="24"/>
        </w:rPr>
        <w:t xml:space="preserve"> </w:t>
      </w:r>
      <w:r w:rsidR="0074452A">
        <w:rPr>
          <w:rFonts w:ascii="Verdana" w:hAnsi="Verdana"/>
          <w:sz w:val="24"/>
          <w:szCs w:val="24"/>
        </w:rPr>
        <w:t xml:space="preserve">M  </w:t>
      </w:r>
      <w:r w:rsidR="00540D53">
        <w:rPr>
          <w:rFonts w:ascii="Verdana" w:hAnsi="Verdana"/>
          <w:sz w:val="24"/>
          <w:szCs w:val="24"/>
        </w:rPr>
        <w:t>34</w:t>
      </w:r>
      <w:r w:rsidR="0074452A">
        <w:rPr>
          <w:rFonts w:ascii="Verdana" w:hAnsi="Verdana"/>
          <w:sz w:val="24"/>
          <w:szCs w:val="24"/>
        </w:rPr>
        <w:t xml:space="preserve"> 991 053.</w:t>
      </w:r>
      <w:r w:rsidR="00540D53">
        <w:rPr>
          <w:rFonts w:ascii="Verdana" w:hAnsi="Verdana"/>
          <w:sz w:val="24"/>
          <w:szCs w:val="24"/>
        </w:rPr>
        <w:t xml:space="preserve"> </w:t>
      </w:r>
      <w:r w:rsidR="0074452A">
        <w:rPr>
          <w:rFonts w:ascii="Verdana" w:hAnsi="Verdana"/>
          <w:sz w:val="24"/>
          <w:szCs w:val="24"/>
        </w:rPr>
        <w:t>00 in December 2019 payable over a period of 20 months</w:t>
      </w:r>
      <w:r w:rsidR="00540D53">
        <w:rPr>
          <w:rFonts w:ascii="Verdana" w:hAnsi="Verdana"/>
          <w:sz w:val="24"/>
          <w:szCs w:val="24"/>
        </w:rPr>
        <w:t xml:space="preserve"> and </w:t>
      </w:r>
      <w:r w:rsidR="0074452A">
        <w:rPr>
          <w:rFonts w:ascii="Verdana" w:hAnsi="Verdana"/>
          <w:sz w:val="24"/>
          <w:szCs w:val="24"/>
        </w:rPr>
        <w:t xml:space="preserve">lastly, an </w:t>
      </w:r>
      <w:r w:rsidR="00540D53">
        <w:rPr>
          <w:rFonts w:ascii="Verdana" w:hAnsi="Verdana"/>
          <w:sz w:val="24"/>
          <w:szCs w:val="24"/>
        </w:rPr>
        <w:t>overdraft</w:t>
      </w:r>
      <w:r w:rsidR="0074452A">
        <w:rPr>
          <w:rFonts w:ascii="Verdana" w:hAnsi="Verdana"/>
          <w:sz w:val="24"/>
          <w:szCs w:val="24"/>
        </w:rPr>
        <w:t xml:space="preserve"> facility </w:t>
      </w:r>
      <w:r w:rsidR="00540D53">
        <w:rPr>
          <w:rFonts w:ascii="Verdana" w:hAnsi="Verdana"/>
          <w:sz w:val="24"/>
          <w:szCs w:val="24"/>
        </w:rPr>
        <w:t xml:space="preserve">in the amount </w:t>
      </w:r>
      <w:r w:rsidR="0074452A">
        <w:rPr>
          <w:rFonts w:ascii="Verdana" w:hAnsi="Verdana"/>
          <w:sz w:val="24"/>
          <w:szCs w:val="24"/>
        </w:rPr>
        <w:t>M</w:t>
      </w:r>
      <w:r w:rsidR="00540D53">
        <w:rPr>
          <w:rFonts w:ascii="Verdana" w:hAnsi="Verdana"/>
          <w:sz w:val="24"/>
          <w:szCs w:val="24"/>
        </w:rPr>
        <w:t>1</w:t>
      </w:r>
      <w:r w:rsidR="0074452A">
        <w:rPr>
          <w:rFonts w:ascii="Verdana" w:hAnsi="Verdana"/>
          <w:sz w:val="24"/>
          <w:szCs w:val="24"/>
        </w:rPr>
        <w:t xml:space="preserve"> </w:t>
      </w:r>
      <w:r w:rsidR="00540D53">
        <w:rPr>
          <w:rFonts w:ascii="Verdana" w:hAnsi="Verdana"/>
          <w:sz w:val="24"/>
          <w:szCs w:val="24"/>
        </w:rPr>
        <w:t>500 000.00.</w:t>
      </w:r>
      <w:r w:rsidR="004D4C51">
        <w:rPr>
          <w:rFonts w:ascii="Verdana" w:hAnsi="Verdana"/>
          <w:sz w:val="24"/>
          <w:szCs w:val="24"/>
        </w:rPr>
        <w:t xml:space="preserve"> </w:t>
      </w:r>
      <w:r w:rsidR="009B0F1E">
        <w:rPr>
          <w:rFonts w:ascii="Verdana" w:hAnsi="Verdana"/>
          <w:sz w:val="24"/>
          <w:szCs w:val="24"/>
        </w:rPr>
        <w:t>I</w:t>
      </w:r>
      <w:r w:rsidR="004D4C51">
        <w:rPr>
          <w:rFonts w:ascii="Verdana" w:hAnsi="Verdana"/>
          <w:sz w:val="24"/>
          <w:szCs w:val="24"/>
        </w:rPr>
        <w:t>t is noteworthy that clause 12 of the agreement sets out security held by the bank.</w:t>
      </w:r>
      <w:r w:rsidR="0074508E">
        <w:rPr>
          <w:rFonts w:ascii="Verdana" w:hAnsi="Verdana"/>
          <w:sz w:val="24"/>
          <w:szCs w:val="24"/>
        </w:rPr>
        <w:t xml:space="preserve"> </w:t>
      </w:r>
      <w:r w:rsidR="009B0F1E">
        <w:rPr>
          <w:rFonts w:ascii="Verdana" w:hAnsi="Verdana"/>
          <w:sz w:val="24"/>
          <w:szCs w:val="24"/>
        </w:rPr>
        <w:t>S</w:t>
      </w:r>
      <w:r w:rsidR="0074508E">
        <w:rPr>
          <w:rFonts w:ascii="Verdana" w:hAnsi="Verdana"/>
          <w:sz w:val="24"/>
          <w:szCs w:val="24"/>
        </w:rPr>
        <w:t>uretyship agreements in relation to 3</w:t>
      </w:r>
      <w:r w:rsidR="0074508E" w:rsidRPr="0074508E">
        <w:rPr>
          <w:rFonts w:ascii="Verdana" w:hAnsi="Verdana"/>
          <w:sz w:val="24"/>
          <w:szCs w:val="24"/>
          <w:vertAlign w:val="superscript"/>
        </w:rPr>
        <w:t>rd</w:t>
      </w:r>
      <w:r w:rsidR="0074508E">
        <w:rPr>
          <w:rFonts w:ascii="Verdana" w:hAnsi="Verdana"/>
          <w:sz w:val="24"/>
          <w:szCs w:val="24"/>
        </w:rPr>
        <w:t xml:space="preserve"> and 4</w:t>
      </w:r>
      <w:r w:rsidR="0074508E" w:rsidRPr="0074508E">
        <w:rPr>
          <w:rFonts w:ascii="Verdana" w:hAnsi="Verdana"/>
          <w:sz w:val="24"/>
          <w:szCs w:val="24"/>
          <w:vertAlign w:val="superscript"/>
        </w:rPr>
        <w:t>th</w:t>
      </w:r>
      <w:r w:rsidR="0074508E">
        <w:rPr>
          <w:rFonts w:ascii="Verdana" w:hAnsi="Verdana"/>
          <w:sz w:val="24"/>
          <w:szCs w:val="24"/>
        </w:rPr>
        <w:t xml:space="preserve"> respondents have been a</w:t>
      </w:r>
      <w:r w:rsidR="00926616">
        <w:rPr>
          <w:rFonts w:ascii="Verdana" w:hAnsi="Verdana"/>
          <w:sz w:val="24"/>
          <w:szCs w:val="24"/>
        </w:rPr>
        <w:t>nnexe</w:t>
      </w:r>
      <w:r w:rsidR="0074508E">
        <w:rPr>
          <w:rFonts w:ascii="Verdana" w:hAnsi="Verdana"/>
          <w:sz w:val="24"/>
          <w:szCs w:val="24"/>
        </w:rPr>
        <w:t>d</w:t>
      </w:r>
      <w:r w:rsidR="009B0F1E">
        <w:rPr>
          <w:rFonts w:ascii="Verdana" w:hAnsi="Verdana"/>
          <w:sz w:val="24"/>
          <w:szCs w:val="24"/>
        </w:rPr>
        <w:t xml:space="preserve"> as well as a deed of cession in terms of which the 5</w:t>
      </w:r>
      <w:r w:rsidR="009B0F1E" w:rsidRPr="009B0F1E">
        <w:rPr>
          <w:rFonts w:ascii="Verdana" w:hAnsi="Verdana"/>
          <w:sz w:val="24"/>
          <w:szCs w:val="24"/>
          <w:vertAlign w:val="superscript"/>
        </w:rPr>
        <w:t>th</w:t>
      </w:r>
      <w:r w:rsidR="009B0F1E">
        <w:rPr>
          <w:rFonts w:ascii="Verdana" w:hAnsi="Verdana"/>
          <w:sz w:val="24"/>
          <w:szCs w:val="24"/>
        </w:rPr>
        <w:t xml:space="preserve"> defendant made its undertaking.</w:t>
      </w:r>
      <w:r w:rsidR="0074508E">
        <w:rPr>
          <w:rFonts w:ascii="Verdana" w:hAnsi="Verdana"/>
          <w:sz w:val="24"/>
          <w:szCs w:val="24"/>
        </w:rPr>
        <w:t xml:space="preserve"> </w:t>
      </w:r>
      <w:r w:rsidR="004D4C51">
        <w:rPr>
          <w:rFonts w:ascii="Verdana" w:hAnsi="Verdana"/>
          <w:sz w:val="24"/>
          <w:szCs w:val="24"/>
        </w:rPr>
        <w:t xml:space="preserve">  </w:t>
      </w:r>
    </w:p>
    <w:p w14:paraId="3F547856" w14:textId="77777777" w:rsidR="00A66DEA" w:rsidRDefault="00A66DEA" w:rsidP="00A66DEA">
      <w:pPr>
        <w:spacing w:after="0" w:line="360" w:lineRule="auto"/>
        <w:jc w:val="both"/>
        <w:rPr>
          <w:rFonts w:ascii="Verdana" w:hAnsi="Verdana"/>
          <w:sz w:val="24"/>
          <w:szCs w:val="24"/>
        </w:rPr>
      </w:pPr>
    </w:p>
    <w:p w14:paraId="3BD8E072" w14:textId="78F4B78F" w:rsidR="00540D53" w:rsidRDefault="00A66DEA" w:rsidP="00A66DEA">
      <w:pPr>
        <w:spacing w:after="0" w:line="360" w:lineRule="auto"/>
        <w:jc w:val="both"/>
        <w:rPr>
          <w:rFonts w:ascii="Verdana" w:hAnsi="Verdana"/>
          <w:sz w:val="24"/>
          <w:szCs w:val="24"/>
        </w:rPr>
      </w:pPr>
      <w:r w:rsidRPr="00A66DEA">
        <w:rPr>
          <w:rFonts w:ascii="Verdana" w:hAnsi="Verdana"/>
          <w:b/>
          <w:bCs/>
          <w:sz w:val="24"/>
          <w:szCs w:val="24"/>
        </w:rPr>
        <w:t>[</w:t>
      </w:r>
      <w:r w:rsidR="009C5B35">
        <w:rPr>
          <w:rFonts w:ascii="Verdana" w:hAnsi="Verdana"/>
          <w:b/>
          <w:bCs/>
          <w:sz w:val="24"/>
          <w:szCs w:val="24"/>
        </w:rPr>
        <w:t>27</w:t>
      </w:r>
      <w:r w:rsidRPr="00A66DEA">
        <w:rPr>
          <w:rFonts w:ascii="Verdana" w:hAnsi="Verdana"/>
          <w:b/>
          <w:bCs/>
          <w:sz w:val="24"/>
          <w:szCs w:val="24"/>
        </w:rPr>
        <w:t>]</w:t>
      </w:r>
      <w:r>
        <w:rPr>
          <w:rFonts w:ascii="Verdana" w:hAnsi="Verdana"/>
          <w:sz w:val="24"/>
          <w:szCs w:val="24"/>
        </w:rPr>
        <w:tab/>
      </w:r>
      <w:r w:rsidR="009B0F1E">
        <w:rPr>
          <w:rFonts w:ascii="Verdana" w:hAnsi="Verdana"/>
          <w:sz w:val="24"/>
          <w:szCs w:val="24"/>
        </w:rPr>
        <w:t>Some</w:t>
      </w:r>
      <w:r w:rsidR="00540D53">
        <w:rPr>
          <w:rFonts w:ascii="Verdana" w:hAnsi="Verdana"/>
          <w:sz w:val="24"/>
          <w:szCs w:val="24"/>
        </w:rPr>
        <w:t xml:space="preserve"> of the</w:t>
      </w:r>
      <w:r w:rsidR="009B0F1E">
        <w:rPr>
          <w:rFonts w:ascii="Verdana" w:hAnsi="Verdana"/>
          <w:sz w:val="24"/>
          <w:szCs w:val="24"/>
        </w:rPr>
        <w:t xml:space="preserve"> significant terms of the agreement are that the bank holds a lien over the assets financed. Further that</w:t>
      </w:r>
      <w:r w:rsidR="00540D53">
        <w:rPr>
          <w:rFonts w:ascii="Verdana" w:hAnsi="Verdana"/>
          <w:sz w:val="24"/>
          <w:szCs w:val="24"/>
        </w:rPr>
        <w:t xml:space="preserve"> the plaintiff</w:t>
      </w:r>
      <w:r w:rsidR="00124E17">
        <w:rPr>
          <w:rFonts w:ascii="Verdana" w:hAnsi="Verdana"/>
          <w:sz w:val="24"/>
          <w:szCs w:val="24"/>
        </w:rPr>
        <w:t xml:space="preserve"> is entitled to terminate the agreement and demand payment of the loa</w:t>
      </w:r>
      <w:r w:rsidR="00DF4ED5">
        <w:rPr>
          <w:rFonts w:ascii="Verdana" w:hAnsi="Verdana"/>
          <w:sz w:val="24"/>
          <w:szCs w:val="24"/>
        </w:rPr>
        <w:t>n</w:t>
      </w:r>
      <w:r w:rsidR="00124E17">
        <w:rPr>
          <w:rFonts w:ascii="Verdana" w:hAnsi="Verdana"/>
          <w:sz w:val="24"/>
          <w:szCs w:val="24"/>
        </w:rPr>
        <w:t xml:space="preserve">ed amount upon breach of the contract or the happening of certain events </w:t>
      </w:r>
      <w:r w:rsidR="00666CC2">
        <w:rPr>
          <w:rFonts w:ascii="Verdana" w:hAnsi="Verdana"/>
          <w:sz w:val="24"/>
          <w:szCs w:val="24"/>
        </w:rPr>
        <w:t xml:space="preserve">of default </w:t>
      </w:r>
      <w:r w:rsidR="00124E17">
        <w:rPr>
          <w:rFonts w:ascii="Verdana" w:hAnsi="Verdana"/>
          <w:sz w:val="24"/>
          <w:szCs w:val="24"/>
        </w:rPr>
        <w:t xml:space="preserve">set out </w:t>
      </w:r>
      <w:r w:rsidR="00666CC2">
        <w:rPr>
          <w:rFonts w:ascii="Verdana" w:hAnsi="Verdana"/>
          <w:sz w:val="24"/>
          <w:szCs w:val="24"/>
        </w:rPr>
        <w:t>under clause 15 of</w:t>
      </w:r>
      <w:r w:rsidR="00DF4ED5">
        <w:rPr>
          <w:rFonts w:ascii="Verdana" w:hAnsi="Verdana"/>
          <w:sz w:val="24"/>
          <w:szCs w:val="24"/>
        </w:rPr>
        <w:t xml:space="preserve"> </w:t>
      </w:r>
      <w:r w:rsidR="00124E17">
        <w:rPr>
          <w:rFonts w:ascii="Verdana" w:hAnsi="Verdana"/>
          <w:sz w:val="24"/>
          <w:szCs w:val="24"/>
        </w:rPr>
        <w:t>the agreement.</w:t>
      </w:r>
    </w:p>
    <w:p w14:paraId="43697B87" w14:textId="77777777" w:rsidR="00A66DEA" w:rsidRDefault="00A66DEA" w:rsidP="00A66DEA">
      <w:pPr>
        <w:spacing w:after="0" w:line="360" w:lineRule="auto"/>
        <w:jc w:val="both"/>
        <w:rPr>
          <w:rFonts w:ascii="Verdana" w:hAnsi="Verdana"/>
          <w:sz w:val="24"/>
          <w:szCs w:val="24"/>
        </w:rPr>
      </w:pPr>
    </w:p>
    <w:p w14:paraId="634E2428" w14:textId="1C0BC6EF" w:rsidR="00D14CF7" w:rsidRDefault="00A66DEA" w:rsidP="00A66DEA">
      <w:pPr>
        <w:spacing w:after="0" w:line="360" w:lineRule="auto"/>
        <w:jc w:val="both"/>
        <w:rPr>
          <w:rFonts w:ascii="Verdana" w:hAnsi="Verdana"/>
          <w:sz w:val="24"/>
          <w:szCs w:val="24"/>
        </w:rPr>
      </w:pPr>
      <w:r w:rsidRPr="00A66DEA">
        <w:rPr>
          <w:rFonts w:ascii="Verdana" w:hAnsi="Verdana"/>
          <w:b/>
          <w:bCs/>
          <w:sz w:val="24"/>
          <w:szCs w:val="24"/>
        </w:rPr>
        <w:t>[</w:t>
      </w:r>
      <w:r w:rsidR="009C5B35">
        <w:rPr>
          <w:rFonts w:ascii="Verdana" w:hAnsi="Verdana"/>
          <w:b/>
          <w:bCs/>
          <w:sz w:val="24"/>
          <w:szCs w:val="24"/>
        </w:rPr>
        <w:t>28</w:t>
      </w:r>
      <w:r w:rsidRPr="00A66DEA">
        <w:rPr>
          <w:rFonts w:ascii="Verdana" w:hAnsi="Verdana"/>
          <w:b/>
          <w:bCs/>
          <w:sz w:val="24"/>
          <w:szCs w:val="24"/>
        </w:rPr>
        <w:t>]</w:t>
      </w:r>
      <w:r>
        <w:rPr>
          <w:rFonts w:ascii="Verdana" w:hAnsi="Verdana"/>
          <w:sz w:val="24"/>
          <w:szCs w:val="24"/>
        </w:rPr>
        <w:tab/>
      </w:r>
      <w:r w:rsidR="00124E17">
        <w:rPr>
          <w:rFonts w:ascii="Verdana" w:hAnsi="Verdana"/>
          <w:sz w:val="24"/>
          <w:szCs w:val="24"/>
        </w:rPr>
        <w:t>I should add further that in terms of the parties</w:t>
      </w:r>
      <w:r w:rsidR="00977BCC">
        <w:rPr>
          <w:rFonts w:ascii="Verdana" w:hAnsi="Verdana"/>
          <w:sz w:val="24"/>
          <w:szCs w:val="24"/>
        </w:rPr>
        <w:t>’</w:t>
      </w:r>
      <w:r w:rsidR="00124E17">
        <w:rPr>
          <w:rFonts w:ascii="Verdana" w:hAnsi="Verdana"/>
          <w:sz w:val="24"/>
          <w:szCs w:val="24"/>
        </w:rPr>
        <w:t xml:space="preserve"> agreement, the </w:t>
      </w:r>
      <w:r w:rsidR="0015064B">
        <w:rPr>
          <w:rFonts w:ascii="Verdana" w:hAnsi="Verdana"/>
          <w:sz w:val="24"/>
          <w:szCs w:val="24"/>
        </w:rPr>
        <w:t>certificate</w:t>
      </w:r>
      <w:r w:rsidR="00124E17">
        <w:rPr>
          <w:rFonts w:ascii="Verdana" w:hAnsi="Verdana"/>
          <w:sz w:val="24"/>
          <w:szCs w:val="24"/>
        </w:rPr>
        <w:t xml:space="preserve"> of the manager</w:t>
      </w:r>
      <w:r w:rsidR="0015064B">
        <w:rPr>
          <w:rFonts w:ascii="Verdana" w:hAnsi="Verdana"/>
          <w:sz w:val="24"/>
          <w:szCs w:val="24"/>
        </w:rPr>
        <w:t xml:space="preserve"> of the bank shall for any purposes be prima facie proof of the mount due and payable by the borrower. This is in terms of clause </w:t>
      </w:r>
      <w:r w:rsidR="008234F4">
        <w:rPr>
          <w:rFonts w:ascii="Verdana" w:hAnsi="Verdana"/>
          <w:sz w:val="24"/>
          <w:szCs w:val="24"/>
        </w:rPr>
        <w:t>9</w:t>
      </w:r>
      <w:r w:rsidR="0015064B">
        <w:rPr>
          <w:rFonts w:ascii="Verdana" w:hAnsi="Verdana"/>
          <w:sz w:val="24"/>
          <w:szCs w:val="24"/>
        </w:rPr>
        <w:t xml:space="preserve"> of the agreement.</w:t>
      </w:r>
      <w:r w:rsidR="00FF05A9">
        <w:rPr>
          <w:rFonts w:ascii="Verdana" w:hAnsi="Verdana"/>
          <w:sz w:val="24"/>
          <w:szCs w:val="24"/>
        </w:rPr>
        <w:t xml:space="preserve">  </w:t>
      </w:r>
      <w:r w:rsidR="00181CAB">
        <w:rPr>
          <w:rFonts w:ascii="Verdana" w:hAnsi="Verdana"/>
          <w:sz w:val="24"/>
          <w:szCs w:val="24"/>
        </w:rPr>
        <w:t>T</w:t>
      </w:r>
      <w:r w:rsidR="00D14CF7">
        <w:rPr>
          <w:rFonts w:ascii="Verdana" w:hAnsi="Verdana"/>
          <w:sz w:val="24"/>
          <w:szCs w:val="24"/>
        </w:rPr>
        <w:t>he manager has accordingly certified the amount outstanding as at February 2021</w:t>
      </w:r>
      <w:r w:rsidR="00BD5F30">
        <w:rPr>
          <w:rFonts w:ascii="Verdana" w:hAnsi="Verdana"/>
          <w:sz w:val="24"/>
          <w:szCs w:val="24"/>
        </w:rPr>
        <w:t>, and records from the bank forming the basis of the claim have been attached.  The basis of the claim is therefore reasonably confirmable from these records</w:t>
      </w:r>
      <w:r w:rsidR="00D14CF7">
        <w:rPr>
          <w:rFonts w:ascii="Verdana" w:hAnsi="Verdana"/>
          <w:sz w:val="24"/>
          <w:szCs w:val="24"/>
        </w:rPr>
        <w:t>.</w:t>
      </w:r>
    </w:p>
    <w:p w14:paraId="670BEC6F" w14:textId="77777777" w:rsidR="00A66DEA" w:rsidRDefault="00A66DEA" w:rsidP="00A66DEA">
      <w:pPr>
        <w:spacing w:after="0" w:line="360" w:lineRule="auto"/>
        <w:jc w:val="both"/>
        <w:rPr>
          <w:rFonts w:ascii="Verdana" w:hAnsi="Verdana"/>
          <w:sz w:val="24"/>
          <w:szCs w:val="24"/>
        </w:rPr>
      </w:pPr>
    </w:p>
    <w:p w14:paraId="1F28F629" w14:textId="5B53E007" w:rsidR="00D14CF7" w:rsidRDefault="00A66DEA" w:rsidP="00A66DEA">
      <w:pPr>
        <w:spacing w:after="0" w:line="360" w:lineRule="auto"/>
        <w:jc w:val="both"/>
        <w:rPr>
          <w:rFonts w:ascii="Verdana" w:hAnsi="Verdana"/>
          <w:sz w:val="24"/>
          <w:szCs w:val="24"/>
        </w:rPr>
      </w:pPr>
      <w:r w:rsidRPr="00A66DEA">
        <w:rPr>
          <w:rFonts w:ascii="Verdana" w:hAnsi="Verdana"/>
          <w:b/>
          <w:bCs/>
          <w:sz w:val="24"/>
          <w:szCs w:val="24"/>
        </w:rPr>
        <w:t>[</w:t>
      </w:r>
      <w:r w:rsidR="00181CAB">
        <w:rPr>
          <w:rFonts w:ascii="Verdana" w:hAnsi="Verdana"/>
          <w:b/>
          <w:bCs/>
          <w:sz w:val="24"/>
          <w:szCs w:val="24"/>
        </w:rPr>
        <w:t>29</w:t>
      </w:r>
      <w:r w:rsidRPr="00A66DEA">
        <w:rPr>
          <w:rFonts w:ascii="Verdana" w:hAnsi="Verdana"/>
          <w:b/>
          <w:bCs/>
          <w:sz w:val="24"/>
          <w:szCs w:val="24"/>
        </w:rPr>
        <w:t>]</w:t>
      </w:r>
      <w:r>
        <w:rPr>
          <w:rFonts w:ascii="Verdana" w:hAnsi="Verdana"/>
          <w:sz w:val="24"/>
          <w:szCs w:val="24"/>
        </w:rPr>
        <w:tab/>
      </w:r>
      <w:r w:rsidR="00D14CF7">
        <w:rPr>
          <w:rFonts w:ascii="Verdana" w:hAnsi="Verdana"/>
          <w:sz w:val="24"/>
          <w:szCs w:val="24"/>
        </w:rPr>
        <w:t xml:space="preserve">In contesting the amount, the </w:t>
      </w:r>
      <w:r w:rsidR="009214D1">
        <w:rPr>
          <w:rFonts w:ascii="Verdana" w:hAnsi="Verdana"/>
          <w:sz w:val="24"/>
          <w:szCs w:val="24"/>
        </w:rPr>
        <w:t>1</w:t>
      </w:r>
      <w:r w:rsidR="009214D1" w:rsidRPr="009214D1">
        <w:rPr>
          <w:rFonts w:ascii="Verdana" w:hAnsi="Verdana"/>
          <w:sz w:val="24"/>
          <w:szCs w:val="24"/>
          <w:vertAlign w:val="superscript"/>
        </w:rPr>
        <w:t>st</w:t>
      </w:r>
      <w:r w:rsidR="009214D1">
        <w:rPr>
          <w:rFonts w:ascii="Verdana" w:hAnsi="Verdana"/>
          <w:sz w:val="24"/>
          <w:szCs w:val="24"/>
        </w:rPr>
        <w:t xml:space="preserve"> </w:t>
      </w:r>
      <w:r w:rsidR="00D14CF7">
        <w:rPr>
          <w:rFonts w:ascii="Verdana" w:hAnsi="Verdana"/>
          <w:sz w:val="24"/>
          <w:szCs w:val="24"/>
        </w:rPr>
        <w:t xml:space="preserve">defendant makes a bald assertion that the amount </w:t>
      </w:r>
      <w:r w:rsidR="00BD5F30">
        <w:rPr>
          <w:rFonts w:ascii="Verdana" w:hAnsi="Verdana"/>
          <w:sz w:val="24"/>
          <w:szCs w:val="24"/>
        </w:rPr>
        <w:t xml:space="preserve">claimed </w:t>
      </w:r>
      <w:r w:rsidR="00D14CF7">
        <w:rPr>
          <w:rFonts w:ascii="Verdana" w:hAnsi="Verdana"/>
          <w:sz w:val="24"/>
          <w:szCs w:val="24"/>
        </w:rPr>
        <w:t>is incorrect.</w:t>
      </w:r>
      <w:r w:rsidR="00D14CF7" w:rsidRPr="00D14CF7">
        <w:rPr>
          <w:rFonts w:ascii="Verdana" w:hAnsi="Verdana"/>
          <w:sz w:val="24"/>
          <w:szCs w:val="24"/>
        </w:rPr>
        <w:t xml:space="preserve"> </w:t>
      </w:r>
      <w:r w:rsidR="00D14CF7">
        <w:rPr>
          <w:rFonts w:ascii="Verdana" w:hAnsi="Verdana"/>
          <w:sz w:val="24"/>
          <w:szCs w:val="24"/>
        </w:rPr>
        <w:t>It will be observed that he</w:t>
      </w:r>
      <w:r w:rsidR="003C6160">
        <w:rPr>
          <w:rFonts w:ascii="Verdana" w:hAnsi="Verdana"/>
          <w:sz w:val="24"/>
          <w:szCs w:val="24"/>
        </w:rPr>
        <w:t xml:space="preserve"> does not in whatever way dispute the defendants’ indebtedness to the bank but challenges its extent. In doing so, he </w:t>
      </w:r>
      <w:r w:rsidR="00D14CF7">
        <w:rPr>
          <w:rFonts w:ascii="Verdana" w:hAnsi="Verdana"/>
          <w:sz w:val="24"/>
          <w:szCs w:val="24"/>
        </w:rPr>
        <w:t>simply claims the incorrectness of the claimed amount without stating what the correct figure</w:t>
      </w:r>
      <w:r w:rsidR="00181CAB">
        <w:rPr>
          <w:rFonts w:ascii="Verdana" w:hAnsi="Verdana"/>
          <w:sz w:val="24"/>
          <w:szCs w:val="24"/>
        </w:rPr>
        <w:t xml:space="preserve"> is</w:t>
      </w:r>
      <w:r w:rsidR="003C6160">
        <w:rPr>
          <w:rFonts w:ascii="Verdana" w:hAnsi="Verdana"/>
          <w:sz w:val="24"/>
          <w:szCs w:val="24"/>
        </w:rPr>
        <w:t xml:space="preserve">.  </w:t>
      </w:r>
      <w:r w:rsidR="00BD5F30">
        <w:rPr>
          <w:rFonts w:ascii="Verdana" w:hAnsi="Verdana"/>
          <w:sz w:val="24"/>
          <w:szCs w:val="24"/>
        </w:rPr>
        <w:t>I</w:t>
      </w:r>
      <w:r w:rsidR="0015064B">
        <w:rPr>
          <w:rFonts w:ascii="Verdana" w:hAnsi="Verdana"/>
          <w:sz w:val="24"/>
          <w:szCs w:val="24"/>
        </w:rPr>
        <w:t xml:space="preserve">n the absence of supporting facts </w:t>
      </w:r>
      <w:r w:rsidR="003C6160">
        <w:rPr>
          <w:rFonts w:ascii="Verdana" w:hAnsi="Verdana"/>
          <w:sz w:val="24"/>
          <w:szCs w:val="24"/>
        </w:rPr>
        <w:t>therefore</w:t>
      </w:r>
      <w:r w:rsidR="0015064B">
        <w:rPr>
          <w:rFonts w:ascii="Verdana" w:hAnsi="Verdana"/>
          <w:sz w:val="24"/>
          <w:szCs w:val="24"/>
        </w:rPr>
        <w:t>, the statement by the man</w:t>
      </w:r>
      <w:r w:rsidR="003C6160">
        <w:rPr>
          <w:rFonts w:ascii="Verdana" w:hAnsi="Verdana"/>
          <w:sz w:val="24"/>
          <w:szCs w:val="24"/>
        </w:rPr>
        <w:t>a</w:t>
      </w:r>
      <w:r w:rsidR="0015064B">
        <w:rPr>
          <w:rFonts w:ascii="Verdana" w:hAnsi="Verdana"/>
          <w:sz w:val="24"/>
          <w:szCs w:val="24"/>
        </w:rPr>
        <w:t xml:space="preserve">ger must be accepted as a true reflection of the outstanding amount. </w:t>
      </w:r>
    </w:p>
    <w:p w14:paraId="69E5AC01" w14:textId="77777777" w:rsidR="00A66DEA" w:rsidRDefault="00A66DEA" w:rsidP="00A66DEA">
      <w:pPr>
        <w:spacing w:after="0" w:line="360" w:lineRule="auto"/>
        <w:jc w:val="both"/>
        <w:rPr>
          <w:rFonts w:ascii="Verdana" w:hAnsi="Verdana"/>
          <w:sz w:val="24"/>
          <w:szCs w:val="24"/>
        </w:rPr>
      </w:pPr>
    </w:p>
    <w:p w14:paraId="26A20353" w14:textId="473C19A4" w:rsidR="00A66DEA" w:rsidRDefault="00A66DEA" w:rsidP="00A66DEA">
      <w:pPr>
        <w:spacing w:after="0" w:line="360" w:lineRule="auto"/>
        <w:jc w:val="both"/>
        <w:rPr>
          <w:rFonts w:ascii="Verdana" w:hAnsi="Verdana"/>
          <w:sz w:val="24"/>
          <w:szCs w:val="24"/>
        </w:rPr>
      </w:pPr>
      <w:r w:rsidRPr="00A66DEA">
        <w:rPr>
          <w:rFonts w:ascii="Verdana" w:hAnsi="Verdana"/>
          <w:b/>
          <w:bCs/>
          <w:sz w:val="24"/>
          <w:szCs w:val="24"/>
        </w:rPr>
        <w:t>[3</w:t>
      </w:r>
      <w:r w:rsidR="00181CAB">
        <w:rPr>
          <w:rFonts w:ascii="Verdana" w:hAnsi="Verdana"/>
          <w:b/>
          <w:bCs/>
          <w:sz w:val="24"/>
          <w:szCs w:val="24"/>
        </w:rPr>
        <w:t>0</w:t>
      </w:r>
      <w:r w:rsidRPr="00A66DEA">
        <w:rPr>
          <w:rFonts w:ascii="Verdana" w:hAnsi="Verdana"/>
          <w:b/>
          <w:bCs/>
          <w:sz w:val="24"/>
          <w:szCs w:val="24"/>
        </w:rPr>
        <w:t>]</w:t>
      </w:r>
      <w:r>
        <w:rPr>
          <w:rFonts w:ascii="Verdana" w:hAnsi="Verdana"/>
          <w:sz w:val="24"/>
          <w:szCs w:val="24"/>
        </w:rPr>
        <w:tab/>
      </w:r>
      <w:r w:rsidR="00BD5F30">
        <w:rPr>
          <w:rFonts w:ascii="Verdana" w:hAnsi="Verdana"/>
          <w:sz w:val="24"/>
          <w:szCs w:val="24"/>
        </w:rPr>
        <w:t>The 4</w:t>
      </w:r>
      <w:r w:rsidR="00BD5F30" w:rsidRPr="00BD5F30">
        <w:rPr>
          <w:rFonts w:ascii="Verdana" w:hAnsi="Verdana"/>
          <w:sz w:val="24"/>
          <w:szCs w:val="24"/>
          <w:vertAlign w:val="superscript"/>
        </w:rPr>
        <w:t>th</w:t>
      </w:r>
      <w:r w:rsidR="00BD5F30">
        <w:rPr>
          <w:rFonts w:ascii="Verdana" w:hAnsi="Verdana"/>
          <w:sz w:val="24"/>
          <w:szCs w:val="24"/>
        </w:rPr>
        <w:t xml:space="preserve"> defendant</w:t>
      </w:r>
      <w:r w:rsidR="00D14CF7">
        <w:rPr>
          <w:rFonts w:ascii="Verdana" w:hAnsi="Verdana"/>
          <w:sz w:val="24"/>
          <w:szCs w:val="24"/>
        </w:rPr>
        <w:t xml:space="preserve"> further asserts </w:t>
      </w:r>
      <w:r w:rsidR="00181CAB">
        <w:rPr>
          <w:rFonts w:ascii="Verdana" w:hAnsi="Verdana"/>
          <w:sz w:val="24"/>
          <w:szCs w:val="24"/>
        </w:rPr>
        <w:t xml:space="preserve">that </w:t>
      </w:r>
      <w:r w:rsidR="00D14CF7">
        <w:rPr>
          <w:rFonts w:ascii="Verdana" w:hAnsi="Verdana"/>
          <w:sz w:val="24"/>
          <w:szCs w:val="24"/>
        </w:rPr>
        <w:t xml:space="preserve">the agreements concluded by the parties in 2018 and 2019 respectively were superseded by another agreement </w:t>
      </w:r>
      <w:r w:rsidR="00181CAB">
        <w:rPr>
          <w:rFonts w:ascii="Verdana" w:hAnsi="Verdana"/>
          <w:sz w:val="24"/>
          <w:szCs w:val="24"/>
        </w:rPr>
        <w:t>in</w:t>
      </w:r>
      <w:r w:rsidR="00D14CF7">
        <w:rPr>
          <w:rFonts w:ascii="Verdana" w:hAnsi="Verdana"/>
          <w:sz w:val="24"/>
          <w:szCs w:val="24"/>
        </w:rPr>
        <w:t xml:space="preserve"> 2020. He has annexed this to his </w:t>
      </w:r>
      <w:r w:rsidR="004966FC">
        <w:rPr>
          <w:rFonts w:ascii="Verdana" w:hAnsi="Verdana"/>
          <w:sz w:val="24"/>
          <w:szCs w:val="24"/>
        </w:rPr>
        <w:t xml:space="preserve">opposing </w:t>
      </w:r>
      <w:r w:rsidR="00D14CF7">
        <w:rPr>
          <w:rFonts w:ascii="Verdana" w:hAnsi="Verdana"/>
          <w:sz w:val="24"/>
          <w:szCs w:val="24"/>
        </w:rPr>
        <w:t xml:space="preserve">affidavit.  Upon examination of this document, it is not only unsigned by the </w:t>
      </w:r>
      <w:r w:rsidR="00181CAB">
        <w:rPr>
          <w:rFonts w:ascii="Verdana" w:hAnsi="Verdana"/>
          <w:sz w:val="24"/>
          <w:szCs w:val="24"/>
        </w:rPr>
        <w:t>defendan</w:t>
      </w:r>
      <w:r w:rsidR="003C15DD">
        <w:rPr>
          <w:rFonts w:ascii="Verdana" w:hAnsi="Verdana"/>
          <w:sz w:val="24"/>
          <w:szCs w:val="24"/>
        </w:rPr>
        <w:t>t</w:t>
      </w:r>
      <w:r w:rsidR="00181CAB">
        <w:rPr>
          <w:rFonts w:ascii="Verdana" w:hAnsi="Verdana"/>
          <w:sz w:val="24"/>
          <w:szCs w:val="24"/>
        </w:rPr>
        <w:t>s</w:t>
      </w:r>
      <w:r w:rsidR="003C15DD">
        <w:rPr>
          <w:rFonts w:ascii="Verdana" w:hAnsi="Verdana"/>
          <w:sz w:val="24"/>
          <w:szCs w:val="24"/>
        </w:rPr>
        <w:t>,</w:t>
      </w:r>
      <w:r w:rsidR="00181CAB">
        <w:rPr>
          <w:rFonts w:ascii="Verdana" w:hAnsi="Verdana"/>
          <w:sz w:val="24"/>
          <w:szCs w:val="24"/>
        </w:rPr>
        <w:t xml:space="preserve"> but does not in any manner portray what the 4</w:t>
      </w:r>
      <w:r w:rsidR="00181CAB" w:rsidRPr="003C15DD">
        <w:rPr>
          <w:rFonts w:ascii="Verdana" w:hAnsi="Verdana"/>
          <w:sz w:val="24"/>
          <w:szCs w:val="24"/>
          <w:vertAlign w:val="superscript"/>
        </w:rPr>
        <w:t>th</w:t>
      </w:r>
      <w:r w:rsidR="00181CAB">
        <w:rPr>
          <w:rFonts w:ascii="Verdana" w:hAnsi="Verdana"/>
          <w:sz w:val="24"/>
          <w:szCs w:val="24"/>
        </w:rPr>
        <w:t xml:space="preserve"> defendant alleges.</w:t>
      </w:r>
      <w:r w:rsidR="00D14CF7">
        <w:rPr>
          <w:rFonts w:ascii="Verdana" w:hAnsi="Verdana"/>
          <w:sz w:val="24"/>
          <w:szCs w:val="24"/>
        </w:rPr>
        <w:t xml:space="preserve"> </w:t>
      </w:r>
      <w:r w:rsidR="00181CAB">
        <w:rPr>
          <w:rFonts w:ascii="Verdana" w:hAnsi="Verdana"/>
          <w:sz w:val="24"/>
          <w:szCs w:val="24"/>
        </w:rPr>
        <w:t>N</w:t>
      </w:r>
      <w:r w:rsidR="003C15DD">
        <w:rPr>
          <w:rFonts w:ascii="Verdana" w:hAnsi="Verdana"/>
          <w:sz w:val="24"/>
          <w:szCs w:val="24"/>
        </w:rPr>
        <w:t>o alteration of the main agreement is discernible from this document. As I see it, it merely proves that the defendants sought and obtained repayment holiday for the period specified therein and per the terms set out therein.</w:t>
      </w:r>
      <w:r w:rsidR="00D14CF7">
        <w:rPr>
          <w:rFonts w:ascii="Verdana" w:hAnsi="Verdana"/>
          <w:sz w:val="24"/>
          <w:szCs w:val="24"/>
        </w:rPr>
        <w:t xml:space="preserve"> </w:t>
      </w:r>
      <w:r w:rsidR="003C15DD">
        <w:rPr>
          <w:rFonts w:ascii="Verdana" w:hAnsi="Verdana"/>
          <w:sz w:val="24"/>
          <w:szCs w:val="24"/>
        </w:rPr>
        <w:t xml:space="preserve"> </w:t>
      </w:r>
    </w:p>
    <w:p w14:paraId="431BC3F6" w14:textId="77777777" w:rsidR="00F5171A" w:rsidRDefault="00F5171A" w:rsidP="00A66DEA">
      <w:pPr>
        <w:spacing w:after="0" w:line="360" w:lineRule="auto"/>
        <w:jc w:val="both"/>
        <w:rPr>
          <w:rFonts w:ascii="Verdana" w:hAnsi="Verdana"/>
          <w:b/>
          <w:bCs/>
          <w:sz w:val="24"/>
          <w:szCs w:val="24"/>
        </w:rPr>
      </w:pPr>
    </w:p>
    <w:p w14:paraId="6751930D" w14:textId="59EA96B0" w:rsidR="003F734A" w:rsidRDefault="00A66DEA" w:rsidP="00A66DEA">
      <w:pPr>
        <w:spacing w:after="0" w:line="360" w:lineRule="auto"/>
        <w:jc w:val="both"/>
        <w:rPr>
          <w:rFonts w:ascii="Verdana" w:hAnsi="Verdana"/>
          <w:sz w:val="24"/>
          <w:szCs w:val="24"/>
        </w:rPr>
      </w:pPr>
      <w:r w:rsidRPr="00A66DEA">
        <w:rPr>
          <w:rFonts w:ascii="Verdana" w:hAnsi="Verdana"/>
          <w:b/>
          <w:bCs/>
          <w:sz w:val="24"/>
          <w:szCs w:val="24"/>
        </w:rPr>
        <w:t>[3</w:t>
      </w:r>
      <w:r w:rsidR="00F5171A">
        <w:rPr>
          <w:rFonts w:ascii="Verdana" w:hAnsi="Verdana"/>
          <w:b/>
          <w:bCs/>
          <w:sz w:val="24"/>
          <w:szCs w:val="24"/>
        </w:rPr>
        <w:t>1</w:t>
      </w:r>
      <w:r w:rsidRPr="00A66DEA">
        <w:rPr>
          <w:rFonts w:ascii="Verdana" w:hAnsi="Verdana"/>
          <w:b/>
          <w:bCs/>
          <w:sz w:val="24"/>
          <w:szCs w:val="24"/>
        </w:rPr>
        <w:t>]</w:t>
      </w:r>
      <w:r>
        <w:rPr>
          <w:rFonts w:ascii="Verdana" w:hAnsi="Verdana"/>
          <w:sz w:val="24"/>
          <w:szCs w:val="24"/>
        </w:rPr>
        <w:tab/>
      </w:r>
      <w:r w:rsidR="009D22FA">
        <w:rPr>
          <w:rFonts w:ascii="Verdana" w:hAnsi="Verdana"/>
          <w:sz w:val="24"/>
          <w:szCs w:val="24"/>
        </w:rPr>
        <w:t>Moving on to the</w:t>
      </w:r>
      <w:r w:rsidR="003F734A">
        <w:rPr>
          <w:rFonts w:ascii="Verdana" w:hAnsi="Verdana"/>
          <w:sz w:val="24"/>
          <w:szCs w:val="24"/>
        </w:rPr>
        <w:t xml:space="preserve"> 4</w:t>
      </w:r>
      <w:r w:rsidR="003F734A" w:rsidRPr="00512D92">
        <w:rPr>
          <w:rFonts w:ascii="Verdana" w:hAnsi="Verdana"/>
          <w:sz w:val="24"/>
          <w:szCs w:val="24"/>
          <w:vertAlign w:val="superscript"/>
        </w:rPr>
        <w:t>th</w:t>
      </w:r>
      <w:r w:rsidR="003F734A">
        <w:rPr>
          <w:rFonts w:ascii="Verdana" w:hAnsi="Verdana"/>
          <w:sz w:val="24"/>
          <w:szCs w:val="24"/>
        </w:rPr>
        <w:t xml:space="preserve"> defendant</w:t>
      </w:r>
      <w:r w:rsidR="009D22FA">
        <w:rPr>
          <w:rFonts w:ascii="Verdana" w:hAnsi="Verdana"/>
          <w:sz w:val="24"/>
          <w:szCs w:val="24"/>
        </w:rPr>
        <w:t>’s challenge of his liability under the agreement, he assets that his signature has been forged and is not as appears on the suretyship agreement attached</w:t>
      </w:r>
      <w:r w:rsidR="005F7245">
        <w:rPr>
          <w:rFonts w:ascii="Verdana" w:hAnsi="Verdana"/>
          <w:sz w:val="24"/>
          <w:szCs w:val="24"/>
        </w:rPr>
        <w:t xml:space="preserve"> </w:t>
      </w:r>
      <w:r w:rsidR="00926616">
        <w:rPr>
          <w:rFonts w:ascii="Verdana" w:hAnsi="Verdana"/>
          <w:sz w:val="24"/>
          <w:szCs w:val="24"/>
        </w:rPr>
        <w:t>(annexure A5 to the particulars of claim)</w:t>
      </w:r>
      <w:r w:rsidR="009D22FA">
        <w:rPr>
          <w:rFonts w:ascii="Verdana" w:hAnsi="Verdana"/>
          <w:sz w:val="24"/>
          <w:szCs w:val="24"/>
        </w:rPr>
        <w:t xml:space="preserve">.  Likewise, he </w:t>
      </w:r>
      <w:r w:rsidR="003F734A">
        <w:rPr>
          <w:rFonts w:ascii="Verdana" w:hAnsi="Verdana"/>
          <w:sz w:val="24"/>
          <w:szCs w:val="24"/>
        </w:rPr>
        <w:t xml:space="preserve">makes bald </w:t>
      </w:r>
      <w:r w:rsidR="006C3747">
        <w:rPr>
          <w:rFonts w:ascii="Verdana" w:hAnsi="Verdana"/>
          <w:sz w:val="24"/>
          <w:szCs w:val="24"/>
        </w:rPr>
        <w:t xml:space="preserve">denial or </w:t>
      </w:r>
      <w:r w:rsidR="003F734A">
        <w:rPr>
          <w:rFonts w:ascii="Verdana" w:hAnsi="Verdana"/>
          <w:sz w:val="24"/>
          <w:szCs w:val="24"/>
        </w:rPr>
        <w:t>assertion without substantiating particular</w:t>
      </w:r>
      <w:r w:rsidR="009214D1">
        <w:rPr>
          <w:rFonts w:ascii="Verdana" w:hAnsi="Verdana"/>
          <w:sz w:val="24"/>
          <w:szCs w:val="24"/>
        </w:rPr>
        <w:t>it</w:t>
      </w:r>
      <w:r w:rsidR="003F734A">
        <w:rPr>
          <w:rFonts w:ascii="Verdana" w:hAnsi="Verdana"/>
          <w:sz w:val="24"/>
          <w:szCs w:val="24"/>
        </w:rPr>
        <w:t>y that the surety agreement does not bear his signature.  He fails to put up facts</w:t>
      </w:r>
      <w:r w:rsidR="006C3747">
        <w:rPr>
          <w:rFonts w:ascii="Verdana" w:hAnsi="Verdana"/>
          <w:sz w:val="24"/>
          <w:szCs w:val="24"/>
        </w:rPr>
        <w:t xml:space="preserve"> on</w:t>
      </w:r>
      <w:r w:rsidR="00F5171A">
        <w:rPr>
          <w:rFonts w:ascii="Verdana" w:hAnsi="Verdana"/>
          <w:sz w:val="24"/>
          <w:szCs w:val="24"/>
        </w:rPr>
        <w:t xml:space="preserve"> how personal information</w:t>
      </w:r>
      <w:r w:rsidR="006C3747">
        <w:rPr>
          <w:rFonts w:ascii="Verdana" w:hAnsi="Verdana"/>
          <w:sz w:val="24"/>
          <w:szCs w:val="24"/>
        </w:rPr>
        <w:t xml:space="preserve"> of his wife </w:t>
      </w:r>
      <w:r w:rsidR="00F5171A">
        <w:rPr>
          <w:rFonts w:ascii="Verdana" w:hAnsi="Verdana"/>
          <w:sz w:val="24"/>
          <w:szCs w:val="24"/>
        </w:rPr>
        <w:t>(fill</w:t>
      </w:r>
      <w:r w:rsidR="006C3747">
        <w:rPr>
          <w:rFonts w:ascii="Verdana" w:hAnsi="Verdana"/>
          <w:sz w:val="24"/>
          <w:szCs w:val="24"/>
        </w:rPr>
        <w:t xml:space="preserve">ed on the declaration of </w:t>
      </w:r>
      <w:r w:rsidR="006C3747" w:rsidRPr="006C3747">
        <w:rPr>
          <w:rFonts w:ascii="Verdana" w:hAnsi="Verdana"/>
          <w:i/>
          <w:iCs/>
          <w:sz w:val="24"/>
          <w:szCs w:val="24"/>
        </w:rPr>
        <w:t>marital status form</w:t>
      </w:r>
      <w:r w:rsidR="009B0F1E">
        <w:rPr>
          <w:rFonts w:ascii="Verdana" w:hAnsi="Verdana"/>
          <w:sz w:val="24"/>
          <w:szCs w:val="24"/>
        </w:rPr>
        <w:t>)</w:t>
      </w:r>
      <w:r w:rsidR="000F3820">
        <w:rPr>
          <w:rFonts w:ascii="Verdana" w:hAnsi="Verdana"/>
          <w:sz w:val="24"/>
          <w:szCs w:val="24"/>
        </w:rPr>
        <w:t xml:space="preserve"> </w:t>
      </w:r>
      <w:r w:rsidR="009B0F1E">
        <w:rPr>
          <w:rFonts w:ascii="Verdana" w:hAnsi="Verdana"/>
          <w:sz w:val="24"/>
          <w:szCs w:val="24"/>
        </w:rPr>
        <w:t>(</w:t>
      </w:r>
      <w:r w:rsidR="009B0F1E" w:rsidRPr="009B0F1E">
        <w:rPr>
          <w:rFonts w:ascii="Verdana" w:hAnsi="Verdana"/>
          <w:sz w:val="24"/>
          <w:szCs w:val="24"/>
        </w:rPr>
        <w:t xml:space="preserve">a form apparently intended to be filled by a debtor/surety, </w:t>
      </w:r>
      <w:proofErr w:type="spellStart"/>
      <w:r w:rsidR="009B0F1E" w:rsidRPr="009B0F1E">
        <w:rPr>
          <w:rFonts w:ascii="Verdana" w:hAnsi="Verdana"/>
          <w:sz w:val="24"/>
          <w:szCs w:val="24"/>
        </w:rPr>
        <w:t>cedent</w:t>
      </w:r>
      <w:proofErr w:type="spellEnd"/>
      <w:r w:rsidR="009B0F1E" w:rsidRPr="009B0F1E">
        <w:rPr>
          <w:rFonts w:ascii="Verdana" w:hAnsi="Verdana"/>
          <w:sz w:val="24"/>
          <w:szCs w:val="24"/>
        </w:rPr>
        <w:t xml:space="preserve"> or pledgor to the bank</w:t>
      </w:r>
      <w:r w:rsidR="006C3747">
        <w:rPr>
          <w:rFonts w:ascii="Verdana" w:hAnsi="Verdana"/>
          <w:sz w:val="24"/>
          <w:szCs w:val="24"/>
        </w:rPr>
        <w:t>)</w:t>
      </w:r>
      <w:r w:rsidR="003F734A">
        <w:rPr>
          <w:rFonts w:ascii="Verdana" w:hAnsi="Verdana"/>
          <w:sz w:val="24"/>
          <w:szCs w:val="24"/>
        </w:rPr>
        <w:t xml:space="preserve"> </w:t>
      </w:r>
      <w:r w:rsidR="00F5171A">
        <w:rPr>
          <w:rFonts w:ascii="Verdana" w:hAnsi="Verdana"/>
          <w:sz w:val="24"/>
          <w:szCs w:val="24"/>
        </w:rPr>
        <w:t xml:space="preserve">such as </w:t>
      </w:r>
      <w:r w:rsidR="006C3747">
        <w:rPr>
          <w:rFonts w:ascii="Verdana" w:hAnsi="Verdana"/>
          <w:sz w:val="24"/>
          <w:szCs w:val="24"/>
        </w:rPr>
        <w:t>passport number</w:t>
      </w:r>
      <w:r w:rsidR="00F5171A">
        <w:rPr>
          <w:rFonts w:ascii="Verdana" w:hAnsi="Verdana"/>
          <w:sz w:val="24"/>
          <w:szCs w:val="24"/>
        </w:rPr>
        <w:t xml:space="preserve">, that </w:t>
      </w:r>
      <w:r w:rsidR="006C3747">
        <w:rPr>
          <w:rFonts w:ascii="Verdana" w:hAnsi="Verdana"/>
          <w:sz w:val="24"/>
          <w:szCs w:val="24"/>
        </w:rPr>
        <w:t>they</w:t>
      </w:r>
      <w:r w:rsidR="00F5171A">
        <w:rPr>
          <w:rFonts w:ascii="Verdana" w:hAnsi="Verdana"/>
          <w:sz w:val="24"/>
          <w:szCs w:val="24"/>
        </w:rPr>
        <w:t xml:space="preserve"> </w:t>
      </w:r>
      <w:r w:rsidR="006C3747">
        <w:rPr>
          <w:rFonts w:ascii="Verdana" w:hAnsi="Verdana"/>
          <w:sz w:val="24"/>
          <w:szCs w:val="24"/>
        </w:rPr>
        <w:t>are</w:t>
      </w:r>
      <w:r w:rsidR="00F5171A">
        <w:rPr>
          <w:rFonts w:ascii="Verdana" w:hAnsi="Verdana"/>
          <w:sz w:val="24"/>
          <w:szCs w:val="24"/>
        </w:rPr>
        <w:t xml:space="preserve"> married out of community of property </w:t>
      </w:r>
      <w:r w:rsidR="003F734A">
        <w:rPr>
          <w:rFonts w:ascii="Verdana" w:hAnsi="Verdana"/>
          <w:sz w:val="24"/>
          <w:szCs w:val="24"/>
        </w:rPr>
        <w:t>could find their way into the bank’s record</w:t>
      </w:r>
      <w:r w:rsidR="004966FC">
        <w:rPr>
          <w:rFonts w:ascii="Verdana" w:hAnsi="Verdana"/>
          <w:sz w:val="24"/>
          <w:szCs w:val="24"/>
        </w:rPr>
        <w:t>s</w:t>
      </w:r>
      <w:r w:rsidR="003F734A">
        <w:rPr>
          <w:rFonts w:ascii="Verdana" w:hAnsi="Verdana"/>
          <w:sz w:val="24"/>
          <w:szCs w:val="24"/>
        </w:rPr>
        <w:t xml:space="preserve"> </w:t>
      </w:r>
      <w:r w:rsidR="00F5171A">
        <w:rPr>
          <w:rFonts w:ascii="Verdana" w:hAnsi="Verdana"/>
          <w:sz w:val="24"/>
          <w:szCs w:val="24"/>
        </w:rPr>
        <w:t xml:space="preserve">or </w:t>
      </w:r>
      <w:r w:rsidR="006C3747">
        <w:rPr>
          <w:rFonts w:ascii="Verdana" w:hAnsi="Verdana"/>
          <w:sz w:val="24"/>
          <w:szCs w:val="24"/>
        </w:rPr>
        <w:t>why such form would be filled if he never bound himself as a surety.</w:t>
      </w:r>
    </w:p>
    <w:p w14:paraId="0A77216D" w14:textId="77777777" w:rsidR="00A66DEA" w:rsidRDefault="00A66DEA" w:rsidP="00A66DEA">
      <w:pPr>
        <w:spacing w:after="0" w:line="360" w:lineRule="auto"/>
        <w:jc w:val="both"/>
        <w:rPr>
          <w:rFonts w:ascii="Verdana" w:hAnsi="Verdana"/>
          <w:sz w:val="24"/>
          <w:szCs w:val="24"/>
        </w:rPr>
      </w:pPr>
    </w:p>
    <w:p w14:paraId="3F8341E0" w14:textId="1D15643E" w:rsidR="003F734A" w:rsidRDefault="00A66DEA" w:rsidP="00A66DEA">
      <w:pPr>
        <w:spacing w:after="0" w:line="360" w:lineRule="auto"/>
        <w:jc w:val="both"/>
        <w:rPr>
          <w:rFonts w:ascii="Verdana" w:hAnsi="Verdana"/>
          <w:sz w:val="24"/>
          <w:szCs w:val="24"/>
        </w:rPr>
      </w:pPr>
      <w:r w:rsidRPr="00A66DEA">
        <w:rPr>
          <w:rFonts w:ascii="Verdana" w:hAnsi="Verdana"/>
          <w:b/>
          <w:bCs/>
          <w:sz w:val="24"/>
          <w:szCs w:val="24"/>
        </w:rPr>
        <w:t>[3</w:t>
      </w:r>
      <w:r w:rsidR="00F5171A">
        <w:rPr>
          <w:rFonts w:ascii="Verdana" w:hAnsi="Verdana"/>
          <w:b/>
          <w:bCs/>
          <w:sz w:val="24"/>
          <w:szCs w:val="24"/>
        </w:rPr>
        <w:t>2</w:t>
      </w:r>
      <w:r w:rsidRPr="00A66DEA">
        <w:rPr>
          <w:rFonts w:ascii="Verdana" w:hAnsi="Verdana"/>
          <w:b/>
          <w:bCs/>
          <w:sz w:val="24"/>
          <w:szCs w:val="24"/>
        </w:rPr>
        <w:t>]</w:t>
      </w:r>
      <w:r>
        <w:rPr>
          <w:rFonts w:ascii="Verdana" w:hAnsi="Verdana"/>
          <w:sz w:val="24"/>
          <w:szCs w:val="24"/>
        </w:rPr>
        <w:tab/>
      </w:r>
      <w:r w:rsidR="003F734A">
        <w:rPr>
          <w:rFonts w:ascii="Verdana" w:hAnsi="Verdana"/>
          <w:sz w:val="24"/>
          <w:szCs w:val="24"/>
        </w:rPr>
        <w:t xml:space="preserve">In the circumstances, I </w:t>
      </w:r>
      <w:r w:rsidR="009D22FA">
        <w:rPr>
          <w:rFonts w:ascii="Verdana" w:hAnsi="Verdana"/>
          <w:sz w:val="24"/>
          <w:szCs w:val="24"/>
        </w:rPr>
        <w:t>conclude</w:t>
      </w:r>
      <w:r w:rsidR="003F734A">
        <w:rPr>
          <w:rFonts w:ascii="Verdana" w:hAnsi="Verdana"/>
          <w:sz w:val="24"/>
          <w:szCs w:val="24"/>
        </w:rPr>
        <w:t xml:space="preserve"> that </w:t>
      </w:r>
      <w:r w:rsidR="009D22FA">
        <w:rPr>
          <w:rFonts w:ascii="Verdana" w:hAnsi="Verdana"/>
          <w:sz w:val="24"/>
          <w:szCs w:val="24"/>
        </w:rPr>
        <w:t xml:space="preserve"> the 4</w:t>
      </w:r>
      <w:r w:rsidR="009D22FA" w:rsidRPr="009D22FA">
        <w:rPr>
          <w:rFonts w:ascii="Verdana" w:hAnsi="Verdana"/>
          <w:sz w:val="24"/>
          <w:szCs w:val="24"/>
          <w:vertAlign w:val="superscript"/>
        </w:rPr>
        <w:t>th</w:t>
      </w:r>
      <w:r w:rsidR="009D22FA">
        <w:rPr>
          <w:rFonts w:ascii="Verdana" w:hAnsi="Verdana"/>
          <w:sz w:val="24"/>
          <w:szCs w:val="24"/>
        </w:rPr>
        <w:t xml:space="preserve"> </w:t>
      </w:r>
      <w:r w:rsidR="003F734A">
        <w:rPr>
          <w:rFonts w:ascii="Verdana" w:hAnsi="Verdana"/>
          <w:sz w:val="24"/>
          <w:szCs w:val="24"/>
        </w:rPr>
        <w:t xml:space="preserve">defendant has failed to set out sufficient allegations in his </w:t>
      </w:r>
      <w:r w:rsidR="009D22FA">
        <w:rPr>
          <w:rFonts w:ascii="Verdana" w:hAnsi="Verdana"/>
          <w:sz w:val="24"/>
          <w:szCs w:val="24"/>
        </w:rPr>
        <w:t>opposing</w:t>
      </w:r>
      <w:r w:rsidR="003F734A">
        <w:rPr>
          <w:rFonts w:ascii="Verdana" w:hAnsi="Verdana"/>
          <w:sz w:val="24"/>
          <w:szCs w:val="24"/>
        </w:rPr>
        <w:t xml:space="preserve"> affidavit which if established at the trial would entitle him to succeed in his </w:t>
      </w:r>
      <w:proofErr w:type="spellStart"/>
      <w:r w:rsidR="003F734A">
        <w:rPr>
          <w:rFonts w:ascii="Verdana" w:hAnsi="Verdana"/>
          <w:sz w:val="24"/>
          <w:szCs w:val="24"/>
        </w:rPr>
        <w:t>defence</w:t>
      </w:r>
      <w:proofErr w:type="spellEnd"/>
      <w:r w:rsidR="003F734A">
        <w:rPr>
          <w:rFonts w:ascii="Verdana" w:hAnsi="Verdana"/>
          <w:sz w:val="24"/>
          <w:szCs w:val="24"/>
        </w:rPr>
        <w:t xml:space="preserve"> that he is not personally liable for the amount </w:t>
      </w:r>
      <w:r w:rsidR="009D22FA">
        <w:rPr>
          <w:rFonts w:ascii="Verdana" w:hAnsi="Verdana"/>
          <w:sz w:val="24"/>
          <w:szCs w:val="24"/>
        </w:rPr>
        <w:t>reflected on the suretyship agreement</w:t>
      </w:r>
      <w:r w:rsidR="003F734A">
        <w:rPr>
          <w:rFonts w:ascii="Verdana" w:hAnsi="Verdana"/>
          <w:sz w:val="24"/>
          <w:szCs w:val="24"/>
        </w:rPr>
        <w:t xml:space="preserve">.    </w:t>
      </w:r>
    </w:p>
    <w:p w14:paraId="1F26E420" w14:textId="77777777" w:rsidR="00D14CF7" w:rsidRDefault="00D14CF7" w:rsidP="00A66DEA">
      <w:pPr>
        <w:spacing w:after="0" w:line="360" w:lineRule="auto"/>
        <w:jc w:val="both"/>
        <w:rPr>
          <w:rFonts w:ascii="Verdana" w:hAnsi="Verdana"/>
          <w:sz w:val="24"/>
          <w:szCs w:val="24"/>
        </w:rPr>
      </w:pPr>
    </w:p>
    <w:p w14:paraId="7FB00872" w14:textId="11C43887" w:rsidR="00BA1B1D" w:rsidRPr="00D93254" w:rsidRDefault="00A66DEA" w:rsidP="00A66DEA">
      <w:pPr>
        <w:spacing w:after="0" w:line="360" w:lineRule="auto"/>
        <w:jc w:val="both"/>
        <w:rPr>
          <w:rFonts w:ascii="Verdana" w:hAnsi="Verdana"/>
          <w:sz w:val="24"/>
          <w:szCs w:val="24"/>
        </w:rPr>
      </w:pPr>
      <w:r w:rsidRPr="00A66DEA">
        <w:rPr>
          <w:rFonts w:ascii="Verdana" w:hAnsi="Verdana"/>
          <w:b/>
          <w:bCs/>
          <w:sz w:val="24"/>
          <w:szCs w:val="24"/>
        </w:rPr>
        <w:t>[3</w:t>
      </w:r>
      <w:r w:rsidR="00F5171A">
        <w:rPr>
          <w:rFonts w:ascii="Verdana" w:hAnsi="Verdana"/>
          <w:b/>
          <w:bCs/>
          <w:sz w:val="24"/>
          <w:szCs w:val="24"/>
        </w:rPr>
        <w:t>3</w:t>
      </w:r>
      <w:r w:rsidRPr="00A66DEA">
        <w:rPr>
          <w:rFonts w:ascii="Verdana" w:hAnsi="Verdana"/>
          <w:b/>
          <w:bCs/>
          <w:sz w:val="24"/>
          <w:szCs w:val="24"/>
        </w:rPr>
        <w:t>]</w:t>
      </w:r>
      <w:r>
        <w:rPr>
          <w:rFonts w:ascii="Verdana" w:hAnsi="Verdana"/>
          <w:sz w:val="24"/>
          <w:szCs w:val="24"/>
        </w:rPr>
        <w:tab/>
      </w:r>
      <w:r w:rsidR="00E13902">
        <w:rPr>
          <w:rFonts w:ascii="Verdana" w:hAnsi="Verdana"/>
          <w:sz w:val="24"/>
          <w:szCs w:val="24"/>
        </w:rPr>
        <w:t>The defendant</w:t>
      </w:r>
      <w:r w:rsidR="004966FC">
        <w:rPr>
          <w:rFonts w:ascii="Verdana" w:hAnsi="Verdana"/>
          <w:sz w:val="24"/>
          <w:szCs w:val="24"/>
        </w:rPr>
        <w:t>s</w:t>
      </w:r>
      <w:r w:rsidR="00E13902">
        <w:rPr>
          <w:rFonts w:ascii="Verdana" w:hAnsi="Verdana"/>
          <w:sz w:val="24"/>
          <w:szCs w:val="24"/>
        </w:rPr>
        <w:t xml:space="preserve"> failed</w:t>
      </w:r>
      <w:r w:rsidR="00977BCC">
        <w:rPr>
          <w:rFonts w:ascii="Verdana" w:hAnsi="Verdana"/>
          <w:sz w:val="24"/>
          <w:szCs w:val="24"/>
        </w:rPr>
        <w:t xml:space="preserve"> in my view</w:t>
      </w:r>
      <w:r w:rsidR="00E13902">
        <w:rPr>
          <w:rFonts w:ascii="Verdana" w:hAnsi="Verdana"/>
          <w:sz w:val="24"/>
          <w:szCs w:val="24"/>
        </w:rPr>
        <w:t xml:space="preserve"> to furnish sufficient particular</w:t>
      </w:r>
      <w:r w:rsidR="00661933">
        <w:rPr>
          <w:rFonts w:ascii="Verdana" w:hAnsi="Verdana"/>
          <w:sz w:val="24"/>
          <w:szCs w:val="24"/>
        </w:rPr>
        <w:t>it</w:t>
      </w:r>
      <w:r w:rsidR="00E13902">
        <w:rPr>
          <w:rFonts w:ascii="Verdana" w:hAnsi="Verdana"/>
          <w:sz w:val="24"/>
          <w:szCs w:val="24"/>
        </w:rPr>
        <w:t xml:space="preserve">y of their </w:t>
      </w:r>
      <w:proofErr w:type="spellStart"/>
      <w:r w:rsidR="00E13902">
        <w:rPr>
          <w:rFonts w:ascii="Verdana" w:hAnsi="Verdana"/>
          <w:sz w:val="24"/>
          <w:szCs w:val="24"/>
        </w:rPr>
        <w:t>defence</w:t>
      </w:r>
      <w:proofErr w:type="spellEnd"/>
      <w:r w:rsidR="004966FC">
        <w:rPr>
          <w:rFonts w:ascii="Verdana" w:hAnsi="Verdana"/>
          <w:sz w:val="24"/>
          <w:szCs w:val="24"/>
        </w:rPr>
        <w:t xml:space="preserve"> (as discussed above)</w:t>
      </w:r>
      <w:r w:rsidR="00E13902">
        <w:rPr>
          <w:rFonts w:ascii="Verdana" w:hAnsi="Verdana"/>
          <w:sz w:val="24"/>
          <w:szCs w:val="24"/>
        </w:rPr>
        <w:t xml:space="preserve">. It is therefore doubtable whether the </w:t>
      </w:r>
      <w:proofErr w:type="spellStart"/>
      <w:r w:rsidR="00E13902">
        <w:rPr>
          <w:rFonts w:ascii="Verdana" w:hAnsi="Verdana"/>
          <w:sz w:val="24"/>
          <w:szCs w:val="24"/>
        </w:rPr>
        <w:t>defence</w:t>
      </w:r>
      <w:proofErr w:type="spellEnd"/>
      <w:r w:rsidR="00E13902">
        <w:rPr>
          <w:rFonts w:ascii="Verdana" w:hAnsi="Verdana"/>
          <w:sz w:val="24"/>
          <w:szCs w:val="24"/>
        </w:rPr>
        <w:t xml:space="preserve"> i</w:t>
      </w:r>
      <w:r w:rsidR="00977BCC">
        <w:rPr>
          <w:rFonts w:ascii="Verdana" w:hAnsi="Verdana"/>
          <w:sz w:val="24"/>
          <w:szCs w:val="24"/>
        </w:rPr>
        <w:t xml:space="preserve">s </w:t>
      </w:r>
      <w:r w:rsidR="00E13902">
        <w:rPr>
          <w:rFonts w:ascii="Verdana" w:hAnsi="Verdana"/>
          <w:sz w:val="24"/>
          <w:szCs w:val="24"/>
        </w:rPr>
        <w:t xml:space="preserve">genuinely raised.  </w:t>
      </w:r>
      <w:r w:rsidR="00D93254">
        <w:rPr>
          <w:rFonts w:ascii="Verdana" w:hAnsi="Verdana"/>
          <w:sz w:val="24"/>
          <w:szCs w:val="24"/>
        </w:rPr>
        <w:t xml:space="preserve">Where </w:t>
      </w:r>
      <w:proofErr w:type="spellStart"/>
      <w:r w:rsidR="00D93254">
        <w:rPr>
          <w:rFonts w:ascii="Verdana" w:hAnsi="Verdana"/>
          <w:sz w:val="24"/>
          <w:szCs w:val="24"/>
        </w:rPr>
        <w:t>defences</w:t>
      </w:r>
      <w:proofErr w:type="spellEnd"/>
      <w:r w:rsidR="00D93254">
        <w:rPr>
          <w:rFonts w:ascii="Verdana" w:hAnsi="Verdana"/>
          <w:sz w:val="24"/>
          <w:szCs w:val="24"/>
        </w:rPr>
        <w:t xml:space="preserve"> are cast in </w:t>
      </w:r>
      <w:r w:rsidR="004966FC">
        <w:rPr>
          <w:rFonts w:ascii="Verdana" w:hAnsi="Verdana"/>
          <w:sz w:val="24"/>
          <w:szCs w:val="24"/>
        </w:rPr>
        <w:t>sketchy</w:t>
      </w:r>
      <w:r w:rsidR="00EA0A7A">
        <w:rPr>
          <w:rFonts w:ascii="Verdana" w:hAnsi="Verdana"/>
          <w:sz w:val="24"/>
          <w:szCs w:val="24"/>
        </w:rPr>
        <w:t xml:space="preserve"> or inadequate</w:t>
      </w:r>
      <w:r w:rsidR="00D93254">
        <w:rPr>
          <w:rFonts w:ascii="Verdana" w:hAnsi="Verdana"/>
          <w:sz w:val="24"/>
          <w:szCs w:val="24"/>
        </w:rPr>
        <w:t xml:space="preserve"> terms, </w:t>
      </w:r>
      <w:r w:rsidR="00661933">
        <w:rPr>
          <w:rFonts w:ascii="Verdana" w:hAnsi="Verdana"/>
          <w:sz w:val="24"/>
          <w:szCs w:val="24"/>
        </w:rPr>
        <w:t xml:space="preserve">no reason exists for rejecting an application for summary judgement. If the defendant fails to put up facts that it obviously should have been able to do were it advancing a genuine </w:t>
      </w:r>
      <w:proofErr w:type="spellStart"/>
      <w:r w:rsidR="00661933">
        <w:rPr>
          <w:rFonts w:ascii="Verdana" w:hAnsi="Verdana"/>
          <w:sz w:val="24"/>
          <w:szCs w:val="24"/>
        </w:rPr>
        <w:t>defence</w:t>
      </w:r>
      <w:proofErr w:type="spellEnd"/>
      <w:r w:rsidR="00661933">
        <w:rPr>
          <w:rFonts w:ascii="Verdana" w:hAnsi="Verdana"/>
          <w:sz w:val="24"/>
          <w:szCs w:val="24"/>
        </w:rPr>
        <w:t>, summary judgment must be granted.</w:t>
      </w:r>
      <w:r w:rsidR="00D93254">
        <w:rPr>
          <w:rFonts w:ascii="Verdana" w:hAnsi="Verdana"/>
          <w:sz w:val="24"/>
          <w:szCs w:val="24"/>
        </w:rPr>
        <w:t xml:space="preserve"> see for example</w:t>
      </w:r>
      <w:r w:rsidR="00D33CF4">
        <w:rPr>
          <w:rFonts w:ascii="Verdana" w:hAnsi="Verdana"/>
          <w:sz w:val="24"/>
          <w:szCs w:val="24"/>
        </w:rPr>
        <w:t xml:space="preserve"> </w:t>
      </w:r>
      <w:r w:rsidR="00D93254">
        <w:rPr>
          <w:rFonts w:ascii="Verdana" w:hAnsi="Verdana"/>
          <w:sz w:val="24"/>
          <w:szCs w:val="24"/>
        </w:rPr>
        <w:t>t</w:t>
      </w:r>
      <w:r w:rsidR="005B7A5A">
        <w:rPr>
          <w:rFonts w:ascii="Verdana" w:hAnsi="Verdana"/>
          <w:sz w:val="24"/>
          <w:szCs w:val="24"/>
        </w:rPr>
        <w:t xml:space="preserve">he remarks of </w:t>
      </w:r>
      <w:proofErr w:type="spellStart"/>
      <w:r w:rsidR="00BA1B1D">
        <w:rPr>
          <w:rFonts w:ascii="Verdana" w:hAnsi="Verdana"/>
          <w:sz w:val="24"/>
          <w:szCs w:val="24"/>
        </w:rPr>
        <w:t>Navsa</w:t>
      </w:r>
      <w:proofErr w:type="spellEnd"/>
      <w:r w:rsidR="00BA1B1D">
        <w:rPr>
          <w:rFonts w:ascii="Verdana" w:hAnsi="Verdana"/>
          <w:sz w:val="24"/>
          <w:szCs w:val="24"/>
        </w:rPr>
        <w:t xml:space="preserve"> </w:t>
      </w:r>
      <w:r w:rsidR="00FA2304">
        <w:rPr>
          <w:rFonts w:ascii="Verdana" w:hAnsi="Verdana"/>
          <w:sz w:val="24"/>
          <w:szCs w:val="24"/>
        </w:rPr>
        <w:t>J</w:t>
      </w:r>
      <w:r w:rsidR="00BA1B1D">
        <w:rPr>
          <w:rFonts w:ascii="Verdana" w:hAnsi="Verdana"/>
          <w:sz w:val="24"/>
          <w:szCs w:val="24"/>
        </w:rPr>
        <w:t xml:space="preserve">A in </w:t>
      </w:r>
      <w:proofErr w:type="spellStart"/>
      <w:r w:rsidR="00BA1B1D" w:rsidRPr="00D93254">
        <w:rPr>
          <w:rFonts w:ascii="Verdana" w:hAnsi="Verdana"/>
          <w:b/>
          <w:bCs/>
          <w:sz w:val="24"/>
          <w:szCs w:val="24"/>
        </w:rPr>
        <w:t>Joob</w:t>
      </w:r>
      <w:proofErr w:type="spellEnd"/>
      <w:r w:rsidR="00BA1B1D" w:rsidRPr="00D93254">
        <w:rPr>
          <w:rFonts w:ascii="Verdana" w:hAnsi="Verdana"/>
          <w:b/>
          <w:bCs/>
          <w:sz w:val="24"/>
          <w:szCs w:val="24"/>
        </w:rPr>
        <w:t xml:space="preserve"> </w:t>
      </w:r>
      <w:proofErr w:type="spellStart"/>
      <w:r w:rsidR="00BA1B1D" w:rsidRPr="00D93254">
        <w:rPr>
          <w:rFonts w:ascii="Verdana" w:hAnsi="Verdana"/>
          <w:b/>
          <w:bCs/>
          <w:sz w:val="24"/>
          <w:szCs w:val="24"/>
        </w:rPr>
        <w:t>Joob</w:t>
      </w:r>
      <w:proofErr w:type="spellEnd"/>
      <w:r w:rsidR="00BA1B1D" w:rsidRPr="00D93254">
        <w:rPr>
          <w:rFonts w:ascii="Verdana" w:hAnsi="Verdana"/>
          <w:b/>
          <w:bCs/>
          <w:sz w:val="24"/>
          <w:szCs w:val="24"/>
        </w:rPr>
        <w:t xml:space="preserve"> Investment</w:t>
      </w:r>
      <w:r w:rsidR="00D93254">
        <w:rPr>
          <w:rFonts w:ascii="Verdana" w:hAnsi="Verdana"/>
          <w:b/>
          <w:bCs/>
          <w:sz w:val="24"/>
          <w:szCs w:val="24"/>
        </w:rPr>
        <w:t>(supra) para 26</w:t>
      </w:r>
      <w:r>
        <w:rPr>
          <w:rFonts w:ascii="Verdana" w:hAnsi="Verdana"/>
          <w:sz w:val="24"/>
          <w:szCs w:val="24"/>
        </w:rPr>
        <w:t>.</w:t>
      </w:r>
    </w:p>
    <w:p w14:paraId="4EFC50A4" w14:textId="77777777" w:rsidR="00A66DEA" w:rsidRDefault="00A66DEA" w:rsidP="00A66DEA">
      <w:pPr>
        <w:spacing w:after="0" w:line="360" w:lineRule="auto"/>
        <w:jc w:val="both"/>
        <w:rPr>
          <w:rFonts w:ascii="Verdana" w:hAnsi="Verdana"/>
          <w:sz w:val="24"/>
          <w:szCs w:val="24"/>
        </w:rPr>
      </w:pPr>
    </w:p>
    <w:p w14:paraId="6931EC33" w14:textId="39C72D72" w:rsidR="006B3E17" w:rsidRDefault="00A66DEA" w:rsidP="00611F69">
      <w:pPr>
        <w:spacing w:after="0" w:line="360" w:lineRule="auto"/>
        <w:jc w:val="both"/>
        <w:rPr>
          <w:rFonts w:ascii="Verdana" w:hAnsi="Verdana"/>
          <w:sz w:val="24"/>
          <w:szCs w:val="24"/>
        </w:rPr>
      </w:pPr>
      <w:r w:rsidRPr="00A66DEA">
        <w:rPr>
          <w:rFonts w:ascii="Verdana" w:hAnsi="Verdana"/>
          <w:b/>
          <w:bCs/>
          <w:sz w:val="24"/>
          <w:szCs w:val="24"/>
        </w:rPr>
        <w:t>[3</w:t>
      </w:r>
      <w:r w:rsidR="00F5171A">
        <w:rPr>
          <w:rFonts w:ascii="Verdana" w:hAnsi="Verdana"/>
          <w:b/>
          <w:bCs/>
          <w:sz w:val="24"/>
          <w:szCs w:val="24"/>
        </w:rPr>
        <w:t>4</w:t>
      </w:r>
      <w:r w:rsidRPr="00A66DEA">
        <w:rPr>
          <w:rFonts w:ascii="Verdana" w:hAnsi="Verdana"/>
          <w:b/>
          <w:bCs/>
          <w:sz w:val="24"/>
          <w:szCs w:val="24"/>
        </w:rPr>
        <w:t>]</w:t>
      </w:r>
      <w:r>
        <w:rPr>
          <w:rFonts w:ascii="Verdana" w:hAnsi="Verdana"/>
          <w:sz w:val="24"/>
          <w:szCs w:val="24"/>
        </w:rPr>
        <w:tab/>
      </w:r>
      <w:r w:rsidR="000619BA">
        <w:rPr>
          <w:rFonts w:ascii="Verdana" w:hAnsi="Verdana"/>
          <w:sz w:val="24"/>
          <w:szCs w:val="24"/>
        </w:rPr>
        <w:t>The most</w:t>
      </w:r>
      <w:r w:rsidR="00D93254">
        <w:rPr>
          <w:rFonts w:ascii="Verdana" w:hAnsi="Verdana"/>
          <w:sz w:val="24"/>
          <w:szCs w:val="24"/>
        </w:rPr>
        <w:t xml:space="preserve"> reasonable</w:t>
      </w:r>
      <w:r w:rsidR="000619BA">
        <w:rPr>
          <w:rFonts w:ascii="Verdana" w:hAnsi="Verdana"/>
          <w:sz w:val="24"/>
          <w:szCs w:val="24"/>
        </w:rPr>
        <w:t xml:space="preserve"> inference in the circumstance</w:t>
      </w:r>
      <w:r w:rsidR="006471E7">
        <w:rPr>
          <w:rFonts w:ascii="Verdana" w:hAnsi="Verdana"/>
          <w:sz w:val="24"/>
          <w:szCs w:val="24"/>
        </w:rPr>
        <w:t>s</w:t>
      </w:r>
      <w:r w:rsidR="00B632B8">
        <w:rPr>
          <w:rFonts w:ascii="Verdana" w:hAnsi="Verdana"/>
          <w:sz w:val="24"/>
          <w:szCs w:val="24"/>
        </w:rPr>
        <w:t xml:space="preserve"> is that no particular</w:t>
      </w:r>
      <w:r w:rsidR="006471E7">
        <w:rPr>
          <w:rFonts w:ascii="Verdana" w:hAnsi="Verdana"/>
          <w:sz w:val="24"/>
          <w:szCs w:val="24"/>
        </w:rPr>
        <w:t>s</w:t>
      </w:r>
      <w:r w:rsidR="00B632B8">
        <w:rPr>
          <w:rFonts w:ascii="Verdana" w:hAnsi="Verdana"/>
          <w:sz w:val="24"/>
          <w:szCs w:val="24"/>
        </w:rPr>
        <w:t xml:space="preserve"> ha</w:t>
      </w:r>
      <w:r w:rsidR="006471E7">
        <w:rPr>
          <w:rFonts w:ascii="Verdana" w:hAnsi="Verdana"/>
          <w:sz w:val="24"/>
          <w:szCs w:val="24"/>
        </w:rPr>
        <w:t>ve</w:t>
      </w:r>
      <w:r w:rsidR="00B632B8">
        <w:rPr>
          <w:rFonts w:ascii="Verdana" w:hAnsi="Verdana"/>
          <w:sz w:val="24"/>
          <w:szCs w:val="24"/>
        </w:rPr>
        <w:t xml:space="preserve"> been furnished because the </w:t>
      </w:r>
      <w:proofErr w:type="spellStart"/>
      <w:r w:rsidR="00B632B8">
        <w:rPr>
          <w:rFonts w:ascii="Verdana" w:hAnsi="Verdana"/>
          <w:sz w:val="24"/>
          <w:szCs w:val="24"/>
        </w:rPr>
        <w:t>defences</w:t>
      </w:r>
      <w:proofErr w:type="spellEnd"/>
      <w:r w:rsidR="00B632B8">
        <w:rPr>
          <w:rFonts w:ascii="Verdana" w:hAnsi="Verdana"/>
          <w:sz w:val="24"/>
          <w:szCs w:val="24"/>
        </w:rPr>
        <w:t xml:space="preserve"> are not genuinely advanced.  This is es</w:t>
      </w:r>
      <w:r w:rsidR="006B3E17">
        <w:rPr>
          <w:rFonts w:ascii="Verdana" w:hAnsi="Verdana"/>
          <w:sz w:val="24"/>
          <w:szCs w:val="24"/>
        </w:rPr>
        <w:t>p</w:t>
      </w:r>
      <w:r w:rsidR="00B632B8">
        <w:rPr>
          <w:rFonts w:ascii="Verdana" w:hAnsi="Verdana"/>
          <w:sz w:val="24"/>
          <w:szCs w:val="24"/>
        </w:rPr>
        <w:t>ecially so because the defendant</w:t>
      </w:r>
      <w:r w:rsidR="00EA0A7A">
        <w:rPr>
          <w:rFonts w:ascii="Verdana" w:hAnsi="Verdana"/>
          <w:sz w:val="24"/>
          <w:szCs w:val="24"/>
        </w:rPr>
        <w:t>s</w:t>
      </w:r>
      <w:r w:rsidR="006B3E17">
        <w:rPr>
          <w:rFonts w:ascii="Verdana" w:hAnsi="Verdana"/>
          <w:sz w:val="24"/>
          <w:szCs w:val="24"/>
        </w:rPr>
        <w:t xml:space="preserve"> failed, quite dismally, to satisfy the requirements of Rule</w:t>
      </w:r>
      <w:r w:rsidR="006471E7">
        <w:rPr>
          <w:rFonts w:ascii="Verdana" w:hAnsi="Verdana"/>
          <w:sz w:val="24"/>
          <w:szCs w:val="24"/>
        </w:rPr>
        <w:t xml:space="preserve">. </w:t>
      </w:r>
      <w:r w:rsidR="00661933">
        <w:rPr>
          <w:rFonts w:ascii="Verdana" w:hAnsi="Verdana"/>
          <w:sz w:val="24"/>
          <w:szCs w:val="24"/>
        </w:rPr>
        <w:t>The 4</w:t>
      </w:r>
      <w:r w:rsidR="00661933" w:rsidRPr="00661933">
        <w:rPr>
          <w:rFonts w:ascii="Verdana" w:hAnsi="Verdana"/>
          <w:sz w:val="24"/>
          <w:szCs w:val="24"/>
          <w:vertAlign w:val="superscript"/>
        </w:rPr>
        <w:t>th</w:t>
      </w:r>
      <w:r w:rsidR="00661933">
        <w:rPr>
          <w:rFonts w:ascii="Verdana" w:hAnsi="Verdana"/>
          <w:sz w:val="24"/>
          <w:szCs w:val="24"/>
        </w:rPr>
        <w:t xml:space="preserve"> defendants</w:t>
      </w:r>
      <w:r w:rsidR="00F5171A">
        <w:rPr>
          <w:rFonts w:ascii="Verdana" w:hAnsi="Verdana"/>
          <w:sz w:val="24"/>
          <w:szCs w:val="24"/>
        </w:rPr>
        <w:t xml:space="preserve"> </w:t>
      </w:r>
      <w:r w:rsidR="006B3E17">
        <w:rPr>
          <w:rFonts w:ascii="Verdana" w:hAnsi="Verdana"/>
          <w:sz w:val="24"/>
          <w:szCs w:val="24"/>
        </w:rPr>
        <w:t>simply makes bald assertion</w:t>
      </w:r>
      <w:r w:rsidR="006471E7">
        <w:rPr>
          <w:rFonts w:ascii="Verdana" w:hAnsi="Verdana"/>
          <w:sz w:val="24"/>
          <w:szCs w:val="24"/>
        </w:rPr>
        <w:t>s</w:t>
      </w:r>
      <w:r w:rsidR="006B3E17">
        <w:rPr>
          <w:rFonts w:ascii="Verdana" w:hAnsi="Verdana"/>
          <w:sz w:val="24"/>
          <w:szCs w:val="24"/>
        </w:rPr>
        <w:t xml:space="preserve"> without </w:t>
      </w:r>
      <w:r w:rsidR="00ED75EC">
        <w:rPr>
          <w:rFonts w:ascii="Verdana" w:hAnsi="Verdana"/>
          <w:sz w:val="24"/>
          <w:szCs w:val="24"/>
        </w:rPr>
        <w:t>substantiating</w:t>
      </w:r>
      <w:r w:rsidR="006B3E17">
        <w:rPr>
          <w:rFonts w:ascii="Verdana" w:hAnsi="Verdana"/>
          <w:sz w:val="24"/>
          <w:szCs w:val="24"/>
        </w:rPr>
        <w:t xml:space="preserve"> particular</w:t>
      </w:r>
      <w:r w:rsidR="00986CD7">
        <w:rPr>
          <w:rFonts w:ascii="Verdana" w:hAnsi="Verdana"/>
          <w:sz w:val="24"/>
          <w:szCs w:val="24"/>
        </w:rPr>
        <w:t>it</w:t>
      </w:r>
      <w:r w:rsidR="006B3E17">
        <w:rPr>
          <w:rFonts w:ascii="Verdana" w:hAnsi="Verdana"/>
          <w:sz w:val="24"/>
          <w:szCs w:val="24"/>
        </w:rPr>
        <w:t>y</w:t>
      </w:r>
      <w:r w:rsidR="006471E7">
        <w:rPr>
          <w:rFonts w:ascii="Verdana" w:hAnsi="Verdana"/>
          <w:sz w:val="24"/>
          <w:szCs w:val="24"/>
        </w:rPr>
        <w:t>.</w:t>
      </w:r>
    </w:p>
    <w:p w14:paraId="7F086E1C" w14:textId="77777777" w:rsidR="00611F69" w:rsidRDefault="00611F69" w:rsidP="00611F69">
      <w:pPr>
        <w:spacing w:after="0" w:line="360" w:lineRule="auto"/>
        <w:jc w:val="both"/>
        <w:rPr>
          <w:rFonts w:ascii="Verdana" w:hAnsi="Verdana"/>
          <w:sz w:val="24"/>
          <w:szCs w:val="24"/>
        </w:rPr>
      </w:pPr>
    </w:p>
    <w:p w14:paraId="298C137E" w14:textId="4C27AA7A" w:rsidR="0010361C" w:rsidRDefault="00611F69" w:rsidP="00611F69">
      <w:pPr>
        <w:spacing w:after="0" w:line="360" w:lineRule="auto"/>
        <w:jc w:val="both"/>
        <w:rPr>
          <w:rFonts w:ascii="Verdana" w:hAnsi="Verdana"/>
          <w:sz w:val="24"/>
          <w:szCs w:val="24"/>
        </w:rPr>
      </w:pPr>
      <w:r w:rsidRPr="00611F69">
        <w:rPr>
          <w:rFonts w:ascii="Verdana" w:hAnsi="Verdana"/>
          <w:b/>
          <w:bCs/>
          <w:sz w:val="24"/>
          <w:szCs w:val="24"/>
        </w:rPr>
        <w:t>[3</w:t>
      </w:r>
      <w:r w:rsidR="00F5171A">
        <w:rPr>
          <w:rFonts w:ascii="Verdana" w:hAnsi="Verdana"/>
          <w:b/>
          <w:bCs/>
          <w:sz w:val="24"/>
          <w:szCs w:val="24"/>
        </w:rPr>
        <w:t>5</w:t>
      </w:r>
      <w:r w:rsidRPr="00611F69">
        <w:rPr>
          <w:rFonts w:ascii="Verdana" w:hAnsi="Verdana"/>
          <w:b/>
          <w:bCs/>
          <w:sz w:val="24"/>
          <w:szCs w:val="24"/>
        </w:rPr>
        <w:t>]</w:t>
      </w:r>
      <w:r>
        <w:rPr>
          <w:rFonts w:ascii="Verdana" w:hAnsi="Verdana"/>
          <w:sz w:val="24"/>
          <w:szCs w:val="24"/>
        </w:rPr>
        <w:tab/>
      </w:r>
      <w:r w:rsidR="00CE22C7">
        <w:rPr>
          <w:rFonts w:ascii="Verdana" w:hAnsi="Verdana"/>
          <w:sz w:val="24"/>
          <w:szCs w:val="24"/>
        </w:rPr>
        <w:t xml:space="preserve">All things considered, </w:t>
      </w:r>
      <w:r w:rsidR="00F5171A">
        <w:rPr>
          <w:rFonts w:ascii="Verdana" w:hAnsi="Verdana"/>
          <w:sz w:val="24"/>
          <w:szCs w:val="24"/>
        </w:rPr>
        <w:t xml:space="preserve">I </w:t>
      </w:r>
      <w:r w:rsidR="00CE22C7">
        <w:rPr>
          <w:rFonts w:ascii="Verdana" w:hAnsi="Verdana"/>
          <w:sz w:val="24"/>
          <w:szCs w:val="24"/>
        </w:rPr>
        <w:t xml:space="preserve">conclude that the mere fact that issues of the signature, </w:t>
      </w:r>
      <w:r w:rsidR="00F5171A">
        <w:rPr>
          <w:rFonts w:ascii="Verdana" w:hAnsi="Verdana"/>
          <w:sz w:val="24"/>
          <w:szCs w:val="24"/>
        </w:rPr>
        <w:t xml:space="preserve">alleged </w:t>
      </w:r>
      <w:r w:rsidR="00CE22C7">
        <w:rPr>
          <w:rFonts w:ascii="Verdana" w:hAnsi="Verdana"/>
          <w:sz w:val="24"/>
          <w:szCs w:val="24"/>
        </w:rPr>
        <w:t>incorrect amounts and non-filing of</w:t>
      </w:r>
      <w:r w:rsidR="00EA0A7A">
        <w:rPr>
          <w:rFonts w:ascii="Verdana" w:hAnsi="Verdana"/>
          <w:sz w:val="24"/>
          <w:szCs w:val="24"/>
        </w:rPr>
        <w:t xml:space="preserve"> a</w:t>
      </w:r>
      <w:r w:rsidR="00CE22C7">
        <w:rPr>
          <w:rFonts w:ascii="Verdana" w:hAnsi="Verdana"/>
          <w:sz w:val="24"/>
          <w:szCs w:val="24"/>
        </w:rPr>
        <w:t xml:space="preserve"> surety agreement would be arguable or triable does not mean that summary judgement must be refused.  The reason for this is that in terms of Rule 28(3)</w:t>
      </w:r>
      <w:r w:rsidR="00EA0A7A">
        <w:rPr>
          <w:rFonts w:ascii="Verdana" w:hAnsi="Verdana"/>
          <w:sz w:val="24"/>
          <w:szCs w:val="24"/>
        </w:rPr>
        <w:t>(b)</w:t>
      </w:r>
      <w:r w:rsidR="00CE22C7">
        <w:rPr>
          <w:rFonts w:ascii="Verdana" w:hAnsi="Verdana"/>
          <w:sz w:val="24"/>
          <w:szCs w:val="24"/>
        </w:rPr>
        <w:t xml:space="preserve">, the defendant’s affidavit must disclose a bona fide </w:t>
      </w:r>
      <w:proofErr w:type="spellStart"/>
      <w:r w:rsidR="00CE22C7">
        <w:rPr>
          <w:rFonts w:ascii="Verdana" w:hAnsi="Verdana"/>
          <w:sz w:val="24"/>
          <w:szCs w:val="24"/>
        </w:rPr>
        <w:t>defence</w:t>
      </w:r>
      <w:proofErr w:type="spellEnd"/>
      <w:r w:rsidR="00CE22C7">
        <w:rPr>
          <w:rFonts w:ascii="Verdana" w:hAnsi="Verdana"/>
          <w:sz w:val="24"/>
          <w:szCs w:val="24"/>
        </w:rPr>
        <w:t xml:space="preserve"> not an issue for trial.</w:t>
      </w:r>
      <w:r w:rsidR="00762318">
        <w:rPr>
          <w:rFonts w:ascii="Verdana" w:hAnsi="Verdana"/>
          <w:sz w:val="24"/>
          <w:szCs w:val="24"/>
        </w:rPr>
        <w:t xml:space="preserve"> At any rate, I have stated above that the bare denials of these aspects cannot be regarded as sufficient or satisfactory as to the existence of a bona fide </w:t>
      </w:r>
      <w:proofErr w:type="spellStart"/>
      <w:r w:rsidR="00762318">
        <w:rPr>
          <w:rFonts w:ascii="Verdana" w:hAnsi="Verdana"/>
          <w:sz w:val="24"/>
          <w:szCs w:val="24"/>
        </w:rPr>
        <w:t>defence</w:t>
      </w:r>
      <w:proofErr w:type="spellEnd"/>
      <w:r w:rsidR="00762318">
        <w:rPr>
          <w:rFonts w:ascii="Verdana" w:hAnsi="Verdana"/>
          <w:sz w:val="24"/>
          <w:szCs w:val="24"/>
        </w:rPr>
        <w:t xml:space="preserve">. </w:t>
      </w:r>
      <w:r w:rsidR="001D25A4" w:rsidRPr="001D25A4">
        <w:rPr>
          <w:rFonts w:ascii="Verdana" w:hAnsi="Verdana"/>
          <w:sz w:val="24"/>
          <w:szCs w:val="24"/>
        </w:rPr>
        <w:t xml:space="preserve"> </w:t>
      </w:r>
      <w:r w:rsidR="001D25A4">
        <w:rPr>
          <w:rFonts w:ascii="Verdana" w:hAnsi="Verdana"/>
          <w:sz w:val="24"/>
          <w:szCs w:val="24"/>
        </w:rPr>
        <w:t xml:space="preserve"> I am satisfied on the facts presented that the plaintiff is entitled to its liquidated claim</w:t>
      </w:r>
      <w:r w:rsidR="002339D6">
        <w:rPr>
          <w:rFonts w:ascii="Verdana" w:hAnsi="Verdana"/>
          <w:sz w:val="24"/>
          <w:szCs w:val="24"/>
        </w:rPr>
        <w:t>, only in so far as (a</w:t>
      </w:r>
      <w:r w:rsidR="0074508E">
        <w:rPr>
          <w:rFonts w:ascii="Verdana" w:hAnsi="Verdana"/>
          <w:sz w:val="24"/>
          <w:szCs w:val="24"/>
        </w:rPr>
        <w:t>), (</w:t>
      </w:r>
      <w:r w:rsidR="002339D6">
        <w:rPr>
          <w:rFonts w:ascii="Verdana" w:hAnsi="Verdana"/>
          <w:sz w:val="24"/>
          <w:szCs w:val="24"/>
        </w:rPr>
        <w:t>b) and (d) are concerned as these are ascertainable from the records attached.</w:t>
      </w:r>
    </w:p>
    <w:p w14:paraId="3BAFAD7B" w14:textId="5D9F2C16" w:rsidR="00CE267A" w:rsidRDefault="00CE267A" w:rsidP="00611F69">
      <w:pPr>
        <w:spacing w:after="0" w:line="360" w:lineRule="auto"/>
        <w:jc w:val="both"/>
        <w:rPr>
          <w:rFonts w:ascii="Verdana" w:hAnsi="Verdana"/>
          <w:sz w:val="24"/>
          <w:szCs w:val="24"/>
        </w:rPr>
      </w:pPr>
    </w:p>
    <w:p w14:paraId="3E6B311E" w14:textId="2596A5AA" w:rsidR="00CE267A" w:rsidRDefault="002339D6" w:rsidP="00611F69">
      <w:pPr>
        <w:spacing w:after="0" w:line="360" w:lineRule="auto"/>
        <w:jc w:val="both"/>
        <w:rPr>
          <w:rFonts w:ascii="Verdana" w:hAnsi="Verdana"/>
          <w:sz w:val="24"/>
          <w:szCs w:val="24"/>
        </w:rPr>
      </w:pPr>
      <w:r w:rsidRPr="002339D6">
        <w:rPr>
          <w:rFonts w:ascii="Verdana" w:hAnsi="Verdana"/>
          <w:b/>
          <w:bCs/>
          <w:sz w:val="24"/>
          <w:szCs w:val="24"/>
        </w:rPr>
        <w:t>[36]</w:t>
      </w:r>
      <w:r>
        <w:rPr>
          <w:rFonts w:ascii="Verdana" w:hAnsi="Verdana"/>
          <w:sz w:val="24"/>
          <w:szCs w:val="24"/>
        </w:rPr>
        <w:t xml:space="preserve"> </w:t>
      </w:r>
      <w:r w:rsidR="00CE267A">
        <w:rPr>
          <w:rFonts w:ascii="Verdana" w:hAnsi="Verdana"/>
          <w:sz w:val="24"/>
          <w:szCs w:val="24"/>
        </w:rPr>
        <w:t>One last issue</w:t>
      </w:r>
      <w:r w:rsidR="00E03BAE">
        <w:rPr>
          <w:rFonts w:ascii="Verdana" w:hAnsi="Verdana"/>
          <w:sz w:val="24"/>
          <w:szCs w:val="24"/>
        </w:rPr>
        <w:t xml:space="preserve"> raised by the defendants is whether collection commission is claimable agai</w:t>
      </w:r>
      <w:r>
        <w:rPr>
          <w:rFonts w:ascii="Verdana" w:hAnsi="Verdana"/>
          <w:sz w:val="24"/>
          <w:szCs w:val="24"/>
        </w:rPr>
        <w:t>n</w:t>
      </w:r>
      <w:r w:rsidR="00E03BAE">
        <w:rPr>
          <w:rFonts w:ascii="Verdana" w:hAnsi="Verdana"/>
          <w:sz w:val="24"/>
          <w:szCs w:val="24"/>
        </w:rPr>
        <w:t xml:space="preserve">st them. They are of the view that no basis is made for payment of same. The plaintiff’s attorney on the other hand </w:t>
      </w:r>
      <w:r>
        <w:rPr>
          <w:rFonts w:ascii="Verdana" w:hAnsi="Verdana"/>
          <w:sz w:val="24"/>
          <w:szCs w:val="24"/>
        </w:rPr>
        <w:t>contended that the defendant</w:t>
      </w:r>
      <w:r w:rsidR="00EA0A7A">
        <w:rPr>
          <w:rFonts w:ascii="Verdana" w:hAnsi="Verdana"/>
          <w:sz w:val="24"/>
          <w:szCs w:val="24"/>
        </w:rPr>
        <w:t>s</w:t>
      </w:r>
      <w:r>
        <w:rPr>
          <w:rFonts w:ascii="Verdana" w:hAnsi="Verdana"/>
          <w:sz w:val="24"/>
          <w:szCs w:val="24"/>
        </w:rPr>
        <w:t xml:space="preserve"> bound themselves to pay the commission in the event that the debt is recovered through attorneys. He however referred this </w:t>
      </w:r>
      <w:r w:rsidR="00030DAD">
        <w:rPr>
          <w:rFonts w:ascii="Verdana" w:hAnsi="Verdana"/>
          <w:sz w:val="24"/>
          <w:szCs w:val="24"/>
        </w:rPr>
        <w:t>C</w:t>
      </w:r>
      <w:r>
        <w:rPr>
          <w:rFonts w:ascii="Verdana" w:hAnsi="Verdana"/>
          <w:sz w:val="24"/>
          <w:szCs w:val="24"/>
        </w:rPr>
        <w:t xml:space="preserve">ourt to </w:t>
      </w:r>
      <w:r w:rsidR="00EA0A7A">
        <w:rPr>
          <w:rFonts w:ascii="Verdana" w:hAnsi="Verdana"/>
          <w:sz w:val="24"/>
          <w:szCs w:val="24"/>
        </w:rPr>
        <w:t>no</w:t>
      </w:r>
      <w:r>
        <w:rPr>
          <w:rFonts w:ascii="Verdana" w:hAnsi="Verdana"/>
          <w:sz w:val="24"/>
          <w:szCs w:val="24"/>
        </w:rPr>
        <w:t xml:space="preserve"> specific clause in the agreement to that effect. </w:t>
      </w:r>
    </w:p>
    <w:p w14:paraId="2F97EBBD" w14:textId="77777777" w:rsidR="002339D6" w:rsidRDefault="002339D6" w:rsidP="00611F69">
      <w:pPr>
        <w:spacing w:after="0" w:line="360" w:lineRule="auto"/>
        <w:jc w:val="both"/>
        <w:rPr>
          <w:rFonts w:ascii="Verdana" w:hAnsi="Verdana"/>
          <w:sz w:val="24"/>
          <w:szCs w:val="24"/>
        </w:rPr>
      </w:pPr>
    </w:p>
    <w:p w14:paraId="613AC3C2" w14:textId="3DC40640" w:rsidR="00877A3B" w:rsidRDefault="002339D6" w:rsidP="00611F69">
      <w:pPr>
        <w:spacing w:after="0" w:line="360" w:lineRule="auto"/>
        <w:jc w:val="both"/>
        <w:rPr>
          <w:rFonts w:ascii="Verdana" w:hAnsi="Verdana"/>
          <w:sz w:val="24"/>
          <w:szCs w:val="24"/>
        </w:rPr>
      </w:pPr>
      <w:r w:rsidRPr="002339D6">
        <w:rPr>
          <w:rFonts w:ascii="Verdana" w:hAnsi="Verdana"/>
          <w:b/>
          <w:bCs/>
          <w:sz w:val="24"/>
          <w:szCs w:val="24"/>
        </w:rPr>
        <w:t>36.1</w:t>
      </w:r>
      <w:r>
        <w:rPr>
          <w:rFonts w:ascii="Verdana" w:hAnsi="Verdana"/>
          <w:sz w:val="24"/>
          <w:szCs w:val="24"/>
        </w:rPr>
        <w:t xml:space="preserve"> </w:t>
      </w:r>
      <w:r w:rsidR="00877A3B">
        <w:rPr>
          <w:rFonts w:ascii="Verdana" w:hAnsi="Verdana"/>
          <w:sz w:val="24"/>
          <w:szCs w:val="24"/>
        </w:rPr>
        <w:t>I</w:t>
      </w:r>
      <w:r w:rsidR="00877A3B" w:rsidRPr="00877A3B">
        <w:rPr>
          <w:rFonts w:ascii="Verdana" w:hAnsi="Verdana"/>
          <w:sz w:val="24"/>
          <w:szCs w:val="24"/>
        </w:rPr>
        <w:t xml:space="preserve"> need not for purposes of this judgement decide whether collection commission is claimable </w:t>
      </w:r>
      <w:r w:rsidR="00EA0A7A">
        <w:rPr>
          <w:rFonts w:ascii="Verdana" w:hAnsi="Verdana"/>
          <w:sz w:val="24"/>
          <w:szCs w:val="24"/>
        </w:rPr>
        <w:t>simultaneously</w:t>
      </w:r>
      <w:r w:rsidR="00877A3B" w:rsidRPr="00877A3B">
        <w:rPr>
          <w:rFonts w:ascii="Verdana" w:hAnsi="Verdana"/>
          <w:sz w:val="24"/>
          <w:szCs w:val="24"/>
        </w:rPr>
        <w:t xml:space="preserve"> with costs on the higher scale</w:t>
      </w:r>
      <w:r w:rsidR="00877A3B">
        <w:rPr>
          <w:rFonts w:ascii="Verdana" w:hAnsi="Verdana"/>
          <w:sz w:val="24"/>
          <w:szCs w:val="24"/>
        </w:rPr>
        <w:t xml:space="preserve"> </w:t>
      </w:r>
      <w:r w:rsidR="00EA0A7A">
        <w:rPr>
          <w:rFonts w:ascii="Verdana" w:hAnsi="Verdana"/>
          <w:sz w:val="24"/>
          <w:szCs w:val="24"/>
        </w:rPr>
        <w:t>since the</w:t>
      </w:r>
      <w:r w:rsidR="00877A3B">
        <w:rPr>
          <w:rFonts w:ascii="Verdana" w:hAnsi="Verdana"/>
          <w:sz w:val="24"/>
          <w:szCs w:val="24"/>
        </w:rPr>
        <w:t xml:space="preserve"> claim </w:t>
      </w:r>
      <w:r w:rsidR="00EA0A7A">
        <w:rPr>
          <w:rFonts w:ascii="Verdana" w:hAnsi="Verdana"/>
          <w:sz w:val="24"/>
          <w:szCs w:val="24"/>
        </w:rPr>
        <w:t xml:space="preserve">for payment of 10% commission </w:t>
      </w:r>
      <w:r w:rsidR="003C5D49">
        <w:rPr>
          <w:rFonts w:ascii="Verdana" w:hAnsi="Verdana"/>
          <w:sz w:val="24"/>
          <w:szCs w:val="24"/>
        </w:rPr>
        <w:t xml:space="preserve">in this matter </w:t>
      </w:r>
      <w:r w:rsidR="00877A3B">
        <w:rPr>
          <w:rFonts w:ascii="Verdana" w:hAnsi="Verdana"/>
          <w:sz w:val="24"/>
          <w:szCs w:val="24"/>
        </w:rPr>
        <w:t xml:space="preserve">is the agreement between the parties. I therefore confine myself to the terms of the agreement on this issue. </w:t>
      </w:r>
    </w:p>
    <w:p w14:paraId="6B55AAFD" w14:textId="77777777" w:rsidR="00877A3B" w:rsidRDefault="00877A3B" w:rsidP="00611F69">
      <w:pPr>
        <w:spacing w:after="0" w:line="360" w:lineRule="auto"/>
        <w:jc w:val="both"/>
        <w:rPr>
          <w:rFonts w:ascii="Verdana" w:hAnsi="Verdana"/>
          <w:sz w:val="24"/>
          <w:szCs w:val="24"/>
        </w:rPr>
      </w:pPr>
    </w:p>
    <w:p w14:paraId="35E6C775" w14:textId="084F5210" w:rsidR="00877A3B" w:rsidRPr="00877A3B" w:rsidRDefault="00877A3B" w:rsidP="00877A3B">
      <w:pPr>
        <w:spacing w:line="360" w:lineRule="auto"/>
        <w:rPr>
          <w:b/>
          <w:bCs/>
          <w:sz w:val="28"/>
          <w:szCs w:val="28"/>
        </w:rPr>
      </w:pPr>
      <w:r w:rsidRPr="00877A3B">
        <w:rPr>
          <w:rFonts w:ascii="Verdana" w:hAnsi="Verdana"/>
          <w:b/>
          <w:bCs/>
          <w:sz w:val="24"/>
          <w:szCs w:val="24"/>
        </w:rPr>
        <w:t>36.2</w:t>
      </w:r>
      <w:r w:rsidRPr="00877A3B">
        <w:rPr>
          <w:rFonts w:ascii="Verdana" w:hAnsi="Verdana"/>
          <w:sz w:val="24"/>
          <w:szCs w:val="24"/>
        </w:rPr>
        <w:t xml:space="preserve"> </w:t>
      </w:r>
      <w:r w:rsidRPr="00EA0A7A">
        <w:rPr>
          <w:rFonts w:ascii="Verdana" w:hAnsi="Verdana"/>
          <w:sz w:val="24"/>
          <w:szCs w:val="24"/>
        </w:rPr>
        <w:t>In</w:t>
      </w:r>
      <w:r w:rsidRPr="00EA0A7A">
        <w:rPr>
          <w:rFonts w:ascii="Verdana" w:hAnsi="Verdana"/>
          <w:b/>
          <w:bCs/>
          <w:sz w:val="24"/>
          <w:szCs w:val="24"/>
        </w:rPr>
        <w:t xml:space="preserve"> </w:t>
      </w:r>
      <w:proofErr w:type="spellStart"/>
      <w:r w:rsidRPr="00EA0A7A">
        <w:rPr>
          <w:rFonts w:ascii="Verdana" w:hAnsi="Verdana"/>
          <w:b/>
          <w:bCs/>
          <w:sz w:val="24"/>
          <w:szCs w:val="24"/>
        </w:rPr>
        <w:t>Scotfin</w:t>
      </w:r>
      <w:proofErr w:type="spellEnd"/>
      <w:r w:rsidRPr="00EA0A7A">
        <w:rPr>
          <w:rFonts w:ascii="Verdana" w:hAnsi="Verdana"/>
          <w:b/>
          <w:bCs/>
          <w:sz w:val="24"/>
          <w:szCs w:val="24"/>
        </w:rPr>
        <w:t xml:space="preserve"> Ltd v </w:t>
      </w:r>
      <w:proofErr w:type="spellStart"/>
      <w:r w:rsidRPr="00EA0A7A">
        <w:rPr>
          <w:rFonts w:ascii="Verdana" w:hAnsi="Verdana"/>
          <w:b/>
          <w:bCs/>
          <w:sz w:val="24"/>
          <w:szCs w:val="24"/>
        </w:rPr>
        <w:t>Ngomahuru</w:t>
      </w:r>
      <w:proofErr w:type="spellEnd"/>
      <w:r w:rsidRPr="00EA0A7A">
        <w:rPr>
          <w:rFonts w:ascii="Verdana" w:hAnsi="Verdana"/>
          <w:b/>
          <w:bCs/>
          <w:sz w:val="24"/>
          <w:szCs w:val="24"/>
        </w:rPr>
        <w:t xml:space="preserve">: Ex </w:t>
      </w:r>
      <w:proofErr w:type="spellStart"/>
      <w:r w:rsidRPr="00EA0A7A">
        <w:rPr>
          <w:rFonts w:ascii="Verdana" w:hAnsi="Verdana"/>
          <w:b/>
          <w:bCs/>
          <w:sz w:val="24"/>
          <w:szCs w:val="24"/>
        </w:rPr>
        <w:t>parte</w:t>
      </w:r>
      <w:proofErr w:type="spellEnd"/>
      <w:r w:rsidRPr="00EA0A7A">
        <w:rPr>
          <w:rFonts w:ascii="Verdana" w:hAnsi="Verdana"/>
          <w:b/>
          <w:bCs/>
          <w:sz w:val="24"/>
          <w:szCs w:val="24"/>
        </w:rPr>
        <w:t xml:space="preserve"> Law Society of Zimbabwe 1998(3) SA 466, </w:t>
      </w:r>
      <w:r w:rsidRPr="00EA0A7A">
        <w:rPr>
          <w:rFonts w:ascii="Verdana" w:hAnsi="Verdana"/>
          <w:sz w:val="24"/>
          <w:szCs w:val="24"/>
        </w:rPr>
        <w:t xml:space="preserve">the High Court of Zimbabwe </w:t>
      </w:r>
      <w:r w:rsidRPr="00EA0A7A">
        <w:rPr>
          <w:rFonts w:ascii="Verdana" w:hAnsi="Verdana"/>
          <w:b/>
          <w:bCs/>
          <w:sz w:val="24"/>
          <w:szCs w:val="24"/>
        </w:rPr>
        <w:t xml:space="preserve">(per Smith J and Gillespie J) </w:t>
      </w:r>
      <w:r w:rsidRPr="00EA0A7A">
        <w:rPr>
          <w:rFonts w:ascii="Verdana" w:hAnsi="Verdana"/>
          <w:sz w:val="24"/>
          <w:szCs w:val="24"/>
        </w:rPr>
        <w:t>stated</w:t>
      </w:r>
      <w:r w:rsidR="00CC653C" w:rsidRPr="00EA0A7A">
        <w:rPr>
          <w:rFonts w:ascii="Verdana" w:hAnsi="Verdana"/>
          <w:sz w:val="24"/>
          <w:szCs w:val="24"/>
        </w:rPr>
        <w:t xml:space="preserve"> </w:t>
      </w:r>
      <w:r w:rsidRPr="00EA0A7A">
        <w:rPr>
          <w:rFonts w:ascii="Verdana" w:hAnsi="Verdana"/>
          <w:sz w:val="24"/>
          <w:szCs w:val="24"/>
        </w:rPr>
        <w:t>(at 472) that;</w:t>
      </w:r>
      <w:r>
        <w:rPr>
          <w:b/>
          <w:bCs/>
          <w:sz w:val="28"/>
          <w:szCs w:val="28"/>
        </w:rPr>
        <w:t xml:space="preserve"> </w:t>
      </w:r>
    </w:p>
    <w:p w14:paraId="75A4F449" w14:textId="64F2CFB0" w:rsidR="0051668A" w:rsidRPr="00877A3B" w:rsidRDefault="00877A3B" w:rsidP="00877A3B">
      <w:pPr>
        <w:spacing w:after="0" w:line="360" w:lineRule="auto"/>
        <w:ind w:left="720"/>
        <w:jc w:val="both"/>
        <w:rPr>
          <w:rFonts w:ascii="Verdana" w:hAnsi="Verdana"/>
        </w:rPr>
      </w:pPr>
      <w:r w:rsidRPr="00877A3B">
        <w:rPr>
          <w:rFonts w:ascii="Verdana" w:hAnsi="Verdana"/>
        </w:rPr>
        <w:t xml:space="preserve"> </w:t>
      </w:r>
      <w:r w:rsidR="0062110D" w:rsidRPr="00877A3B">
        <w:rPr>
          <w:rFonts w:ascii="Verdana" w:hAnsi="Verdana"/>
        </w:rPr>
        <w:t>W</w:t>
      </w:r>
      <w:r w:rsidR="0051668A" w:rsidRPr="00877A3B">
        <w:rPr>
          <w:rFonts w:ascii="Verdana" w:hAnsi="Verdana"/>
        </w:rPr>
        <w:t xml:space="preserve">here a creditor seeks to recover the </w:t>
      </w:r>
      <w:r w:rsidR="0062110D" w:rsidRPr="00877A3B">
        <w:rPr>
          <w:rFonts w:ascii="Verdana" w:hAnsi="Verdana"/>
        </w:rPr>
        <w:t>defaulting</w:t>
      </w:r>
      <w:r w:rsidR="0051668A" w:rsidRPr="00877A3B">
        <w:rPr>
          <w:rFonts w:ascii="Verdana" w:hAnsi="Verdana"/>
        </w:rPr>
        <w:t xml:space="preserve"> debtor expenses incurred as commission on the collect</w:t>
      </w:r>
      <w:r w:rsidR="0062110D" w:rsidRPr="00877A3B">
        <w:rPr>
          <w:rFonts w:ascii="Verdana" w:hAnsi="Verdana"/>
        </w:rPr>
        <w:t>i</w:t>
      </w:r>
      <w:r w:rsidR="0051668A" w:rsidRPr="00877A3B">
        <w:rPr>
          <w:rFonts w:ascii="Verdana" w:hAnsi="Verdana"/>
        </w:rPr>
        <w:t>on of the debt</w:t>
      </w:r>
      <w:r w:rsidR="00EA0A7A">
        <w:rPr>
          <w:rFonts w:ascii="Verdana" w:hAnsi="Verdana"/>
        </w:rPr>
        <w:t>,</w:t>
      </w:r>
      <w:r w:rsidR="0051668A" w:rsidRPr="00877A3B">
        <w:rPr>
          <w:rFonts w:ascii="Verdana" w:hAnsi="Verdana"/>
        </w:rPr>
        <w:t xml:space="preserve"> he must be able to rely upon a specific cause of action in respect of that commission. The cause of action must be a contract between the debtor and the creditor that obliges the debtor to pay to the creditor commission charges incurred. The agreement according to wh</w:t>
      </w:r>
      <w:r w:rsidR="0062110D" w:rsidRPr="00877A3B">
        <w:rPr>
          <w:rFonts w:ascii="Verdana" w:hAnsi="Verdana"/>
        </w:rPr>
        <w:t>i</w:t>
      </w:r>
      <w:r w:rsidR="0051668A" w:rsidRPr="00877A3B">
        <w:rPr>
          <w:rFonts w:ascii="Verdana" w:hAnsi="Verdana"/>
        </w:rPr>
        <w:t>ch collection commission</w:t>
      </w:r>
      <w:r w:rsidR="0062110D" w:rsidRPr="00877A3B">
        <w:rPr>
          <w:rFonts w:ascii="Verdana" w:hAnsi="Verdana"/>
        </w:rPr>
        <w:t xml:space="preserve"> is claimed as part of the judgment is almost invariably  a term in the main agreement giving rise to the debt, that in the event of the debtor failing to make payments in terms stipulated in the contract, then he will be obliged to pay any legal costs incurred and collection commission. </w:t>
      </w:r>
      <w:r w:rsidR="0051668A" w:rsidRPr="00877A3B">
        <w:rPr>
          <w:rFonts w:ascii="Verdana" w:hAnsi="Verdana"/>
        </w:rPr>
        <w:t xml:space="preserve"> </w:t>
      </w:r>
    </w:p>
    <w:p w14:paraId="4B37B5AB" w14:textId="77777777" w:rsidR="002268E8" w:rsidRDefault="002268E8" w:rsidP="00611F69">
      <w:pPr>
        <w:spacing w:after="0" w:line="360" w:lineRule="auto"/>
        <w:jc w:val="both"/>
        <w:rPr>
          <w:rFonts w:ascii="Verdana" w:hAnsi="Verdana"/>
          <w:sz w:val="24"/>
          <w:szCs w:val="24"/>
        </w:rPr>
      </w:pPr>
    </w:p>
    <w:p w14:paraId="7112C851" w14:textId="4EC8BFC8" w:rsidR="0062110D" w:rsidRDefault="002268E8" w:rsidP="0062110D">
      <w:pPr>
        <w:spacing w:after="0" w:line="360" w:lineRule="auto"/>
        <w:jc w:val="both"/>
        <w:rPr>
          <w:rFonts w:ascii="Verdana" w:hAnsi="Verdana"/>
          <w:sz w:val="24"/>
          <w:szCs w:val="24"/>
        </w:rPr>
      </w:pPr>
      <w:r w:rsidRPr="002268E8">
        <w:rPr>
          <w:rFonts w:ascii="Verdana" w:hAnsi="Verdana"/>
          <w:b/>
          <w:bCs/>
          <w:sz w:val="24"/>
          <w:szCs w:val="24"/>
        </w:rPr>
        <w:t xml:space="preserve">36.2 </w:t>
      </w:r>
      <w:r w:rsidR="0062110D">
        <w:rPr>
          <w:rFonts w:ascii="Verdana" w:hAnsi="Verdana"/>
          <w:sz w:val="24"/>
          <w:szCs w:val="24"/>
        </w:rPr>
        <w:t>Upon my perusal of the agreement</w:t>
      </w:r>
      <w:r w:rsidR="00877A3B">
        <w:rPr>
          <w:rFonts w:ascii="Verdana" w:hAnsi="Verdana"/>
          <w:sz w:val="24"/>
          <w:szCs w:val="24"/>
        </w:rPr>
        <w:t xml:space="preserve"> in the matter before me</w:t>
      </w:r>
      <w:r w:rsidR="0062110D">
        <w:rPr>
          <w:rFonts w:ascii="Verdana" w:hAnsi="Verdana"/>
          <w:sz w:val="24"/>
          <w:szCs w:val="24"/>
        </w:rPr>
        <w:t xml:space="preserve"> however, no such clause was found. It is questionable whether the defendants bound themselves to pay collection commission.  I am therefore not convinced that there exists an agreement between the parties that the defendants will be liable to pay collection commission. </w:t>
      </w:r>
      <w:r w:rsidR="004C6A38">
        <w:rPr>
          <w:rFonts w:ascii="Verdana" w:hAnsi="Verdana"/>
          <w:sz w:val="24"/>
          <w:szCs w:val="24"/>
        </w:rPr>
        <w:t xml:space="preserve"> The plaintiff therefore failed to make out a case for payment of </w:t>
      </w:r>
      <w:r w:rsidR="00661933">
        <w:rPr>
          <w:rFonts w:ascii="Verdana" w:hAnsi="Verdana"/>
          <w:sz w:val="24"/>
          <w:szCs w:val="24"/>
        </w:rPr>
        <w:t xml:space="preserve">the </w:t>
      </w:r>
      <w:r w:rsidR="004C6A38">
        <w:rPr>
          <w:rFonts w:ascii="Verdana" w:hAnsi="Verdana"/>
          <w:sz w:val="24"/>
          <w:szCs w:val="24"/>
        </w:rPr>
        <w:t>Collection Commission.</w:t>
      </w:r>
    </w:p>
    <w:p w14:paraId="2C00A0AB" w14:textId="77777777" w:rsidR="00611F69" w:rsidRDefault="00611F69" w:rsidP="00611F69">
      <w:pPr>
        <w:spacing w:after="0" w:line="360" w:lineRule="auto"/>
        <w:jc w:val="both"/>
        <w:rPr>
          <w:rFonts w:ascii="Verdana" w:hAnsi="Verdana"/>
          <w:b/>
          <w:bCs/>
          <w:sz w:val="24"/>
          <w:szCs w:val="24"/>
        </w:rPr>
      </w:pPr>
    </w:p>
    <w:p w14:paraId="4ED6024A" w14:textId="77777777" w:rsidR="00B77208" w:rsidRDefault="00B77208" w:rsidP="00611F69">
      <w:pPr>
        <w:spacing w:after="0" w:line="360" w:lineRule="auto"/>
        <w:jc w:val="both"/>
        <w:rPr>
          <w:rFonts w:ascii="Verdana" w:hAnsi="Verdana"/>
          <w:b/>
          <w:bCs/>
          <w:sz w:val="24"/>
          <w:szCs w:val="24"/>
        </w:rPr>
      </w:pPr>
    </w:p>
    <w:p w14:paraId="59628083" w14:textId="5AE2EE1F" w:rsidR="0010361C" w:rsidRPr="0074452A" w:rsidRDefault="0010361C" w:rsidP="00611F69">
      <w:pPr>
        <w:spacing w:after="0" w:line="360" w:lineRule="auto"/>
        <w:jc w:val="both"/>
        <w:rPr>
          <w:rFonts w:ascii="Verdana" w:hAnsi="Verdana"/>
          <w:b/>
          <w:bCs/>
          <w:sz w:val="24"/>
          <w:szCs w:val="24"/>
        </w:rPr>
      </w:pPr>
      <w:r w:rsidRPr="0074452A">
        <w:rPr>
          <w:rFonts w:ascii="Verdana" w:hAnsi="Verdana"/>
          <w:b/>
          <w:bCs/>
          <w:sz w:val="24"/>
          <w:szCs w:val="24"/>
        </w:rPr>
        <w:t>Order</w:t>
      </w:r>
    </w:p>
    <w:p w14:paraId="1717ED8F" w14:textId="4345ADFD" w:rsidR="00ED75EC" w:rsidRDefault="00611F69" w:rsidP="00611F69">
      <w:pPr>
        <w:spacing w:after="0" w:line="360" w:lineRule="auto"/>
        <w:jc w:val="both"/>
        <w:rPr>
          <w:rFonts w:ascii="Verdana" w:hAnsi="Verdana"/>
          <w:sz w:val="24"/>
          <w:szCs w:val="24"/>
        </w:rPr>
      </w:pPr>
      <w:r w:rsidRPr="00611F69">
        <w:rPr>
          <w:rFonts w:ascii="Verdana" w:hAnsi="Verdana"/>
          <w:b/>
          <w:bCs/>
          <w:sz w:val="24"/>
          <w:szCs w:val="24"/>
        </w:rPr>
        <w:t>[</w:t>
      </w:r>
      <w:r w:rsidR="00030DAD">
        <w:rPr>
          <w:rFonts w:ascii="Verdana" w:hAnsi="Verdana"/>
          <w:b/>
          <w:bCs/>
          <w:sz w:val="24"/>
          <w:szCs w:val="24"/>
        </w:rPr>
        <w:t>37</w:t>
      </w:r>
      <w:r w:rsidRPr="00611F69">
        <w:rPr>
          <w:rFonts w:ascii="Verdana" w:hAnsi="Verdana"/>
          <w:b/>
          <w:bCs/>
          <w:sz w:val="24"/>
          <w:szCs w:val="24"/>
        </w:rPr>
        <w:t>]</w:t>
      </w:r>
      <w:r>
        <w:rPr>
          <w:rFonts w:ascii="Verdana" w:hAnsi="Verdana"/>
          <w:sz w:val="24"/>
          <w:szCs w:val="24"/>
        </w:rPr>
        <w:tab/>
      </w:r>
      <w:r w:rsidR="001D25A4">
        <w:rPr>
          <w:rFonts w:ascii="Verdana" w:hAnsi="Verdana"/>
          <w:sz w:val="24"/>
          <w:szCs w:val="24"/>
        </w:rPr>
        <w:t>In the result, t</w:t>
      </w:r>
      <w:r w:rsidR="00ED75EC">
        <w:rPr>
          <w:rFonts w:ascii="Verdana" w:hAnsi="Verdana"/>
          <w:sz w:val="24"/>
          <w:szCs w:val="24"/>
        </w:rPr>
        <w:t>he following order is made;</w:t>
      </w:r>
    </w:p>
    <w:p w14:paraId="43787FB7" w14:textId="07D25717" w:rsidR="00ED75EC" w:rsidRDefault="00ED75EC" w:rsidP="00ED75EC">
      <w:pPr>
        <w:pStyle w:val="ListParagraph"/>
        <w:numPr>
          <w:ilvl w:val="0"/>
          <w:numId w:val="1"/>
        </w:numPr>
        <w:spacing w:line="360" w:lineRule="auto"/>
        <w:jc w:val="both"/>
        <w:rPr>
          <w:rFonts w:ascii="Verdana" w:hAnsi="Verdana"/>
          <w:sz w:val="24"/>
          <w:szCs w:val="24"/>
        </w:rPr>
      </w:pPr>
      <w:r>
        <w:rPr>
          <w:rFonts w:ascii="Verdana" w:hAnsi="Verdana"/>
          <w:sz w:val="24"/>
          <w:szCs w:val="24"/>
        </w:rPr>
        <w:t xml:space="preserve">Summary judgement is granted in </w:t>
      </w:r>
      <w:proofErr w:type="spellStart"/>
      <w:r>
        <w:rPr>
          <w:rFonts w:ascii="Verdana" w:hAnsi="Verdana"/>
          <w:sz w:val="24"/>
          <w:szCs w:val="24"/>
        </w:rPr>
        <w:t>favour</w:t>
      </w:r>
      <w:proofErr w:type="spellEnd"/>
      <w:r>
        <w:rPr>
          <w:rFonts w:ascii="Verdana" w:hAnsi="Verdana"/>
          <w:sz w:val="24"/>
          <w:szCs w:val="24"/>
        </w:rPr>
        <w:t xml:space="preserve"> of plaintiff in the sum of</w:t>
      </w:r>
      <w:r w:rsidR="001E7E2C">
        <w:rPr>
          <w:rFonts w:ascii="Verdana" w:hAnsi="Verdana"/>
          <w:sz w:val="24"/>
          <w:szCs w:val="24"/>
        </w:rPr>
        <w:t xml:space="preserve"> M</w:t>
      </w:r>
      <w:r w:rsidR="00063A10">
        <w:rPr>
          <w:rFonts w:ascii="Verdana" w:hAnsi="Verdana"/>
          <w:sz w:val="24"/>
          <w:szCs w:val="24"/>
        </w:rPr>
        <w:t>25</w:t>
      </w:r>
      <w:r w:rsidR="00030DAD">
        <w:rPr>
          <w:rFonts w:ascii="Verdana" w:hAnsi="Verdana"/>
          <w:sz w:val="24"/>
          <w:szCs w:val="24"/>
        </w:rPr>
        <w:t> </w:t>
      </w:r>
      <w:r w:rsidR="00F72A35">
        <w:rPr>
          <w:rFonts w:ascii="Verdana" w:hAnsi="Verdana"/>
          <w:sz w:val="24"/>
          <w:szCs w:val="24"/>
        </w:rPr>
        <w:t>755</w:t>
      </w:r>
      <w:r w:rsidR="00030DAD">
        <w:rPr>
          <w:rFonts w:ascii="Verdana" w:hAnsi="Verdana"/>
          <w:sz w:val="24"/>
          <w:szCs w:val="24"/>
        </w:rPr>
        <w:t xml:space="preserve"> </w:t>
      </w:r>
      <w:r w:rsidR="00F72A35">
        <w:rPr>
          <w:rFonts w:ascii="Verdana" w:hAnsi="Verdana"/>
          <w:sz w:val="24"/>
          <w:szCs w:val="24"/>
        </w:rPr>
        <w:t xml:space="preserve">344.05 </w:t>
      </w:r>
      <w:r>
        <w:rPr>
          <w:rFonts w:ascii="Verdana" w:hAnsi="Verdana"/>
          <w:sz w:val="24"/>
          <w:szCs w:val="24"/>
        </w:rPr>
        <w:t xml:space="preserve">together with interest at </w:t>
      </w:r>
      <w:r w:rsidR="00F72A35">
        <w:rPr>
          <w:rFonts w:ascii="Verdana" w:hAnsi="Verdana"/>
          <w:sz w:val="24"/>
          <w:szCs w:val="24"/>
        </w:rPr>
        <w:t xml:space="preserve">the prime </w:t>
      </w:r>
      <w:r>
        <w:rPr>
          <w:rFonts w:ascii="Verdana" w:hAnsi="Verdana"/>
          <w:sz w:val="24"/>
          <w:szCs w:val="24"/>
        </w:rPr>
        <w:t>rate</w:t>
      </w:r>
      <w:r w:rsidR="00F72A35">
        <w:rPr>
          <w:rFonts w:ascii="Verdana" w:hAnsi="Verdana"/>
          <w:sz w:val="24"/>
          <w:szCs w:val="24"/>
        </w:rPr>
        <w:t xml:space="preserve"> plus 1% per annum from 31</w:t>
      </w:r>
      <w:r w:rsidR="00F72A35" w:rsidRPr="00F72A35">
        <w:rPr>
          <w:rFonts w:ascii="Verdana" w:hAnsi="Verdana"/>
          <w:sz w:val="24"/>
          <w:szCs w:val="24"/>
          <w:vertAlign w:val="superscript"/>
        </w:rPr>
        <w:t>st</w:t>
      </w:r>
      <w:r w:rsidR="00F72A35">
        <w:rPr>
          <w:rFonts w:ascii="Verdana" w:hAnsi="Verdana"/>
          <w:sz w:val="24"/>
          <w:szCs w:val="24"/>
        </w:rPr>
        <w:t xml:space="preserve"> </w:t>
      </w:r>
      <w:r w:rsidR="00FA2304">
        <w:rPr>
          <w:rFonts w:ascii="Verdana" w:hAnsi="Verdana"/>
          <w:sz w:val="24"/>
          <w:szCs w:val="24"/>
        </w:rPr>
        <w:t>December</w:t>
      </w:r>
      <w:r w:rsidR="00F72A35">
        <w:rPr>
          <w:rFonts w:ascii="Verdana" w:hAnsi="Verdana"/>
          <w:sz w:val="24"/>
          <w:szCs w:val="24"/>
        </w:rPr>
        <w:t xml:space="preserve"> 2020 to date of payment.</w:t>
      </w:r>
    </w:p>
    <w:p w14:paraId="1E8C05BF" w14:textId="131C2426" w:rsidR="00ED75EC" w:rsidRPr="00F72A35" w:rsidRDefault="00ED75EC" w:rsidP="00F72A35">
      <w:pPr>
        <w:pStyle w:val="ListParagraph"/>
        <w:numPr>
          <w:ilvl w:val="0"/>
          <w:numId w:val="1"/>
        </w:numPr>
        <w:spacing w:line="360" w:lineRule="auto"/>
        <w:jc w:val="both"/>
        <w:rPr>
          <w:rFonts w:ascii="Verdana" w:hAnsi="Verdana"/>
          <w:sz w:val="24"/>
          <w:szCs w:val="24"/>
        </w:rPr>
      </w:pPr>
      <w:r>
        <w:rPr>
          <w:rFonts w:ascii="Verdana" w:hAnsi="Verdana"/>
          <w:sz w:val="24"/>
          <w:szCs w:val="24"/>
        </w:rPr>
        <w:t xml:space="preserve"> The defendant is ordered to pay the plaintiff</w:t>
      </w:r>
      <w:r w:rsidR="004C6A38">
        <w:rPr>
          <w:rFonts w:ascii="Verdana" w:hAnsi="Verdana"/>
          <w:sz w:val="24"/>
          <w:szCs w:val="24"/>
        </w:rPr>
        <w:t xml:space="preserve">’s </w:t>
      </w:r>
      <w:r>
        <w:rPr>
          <w:rFonts w:ascii="Verdana" w:hAnsi="Verdana"/>
          <w:sz w:val="24"/>
          <w:szCs w:val="24"/>
        </w:rPr>
        <w:t>cost</w:t>
      </w:r>
      <w:r w:rsidR="004C6A38">
        <w:rPr>
          <w:rFonts w:ascii="Verdana" w:hAnsi="Verdana"/>
          <w:sz w:val="24"/>
          <w:szCs w:val="24"/>
        </w:rPr>
        <w:t>s</w:t>
      </w:r>
      <w:r>
        <w:rPr>
          <w:rFonts w:ascii="Verdana" w:hAnsi="Verdana"/>
          <w:sz w:val="24"/>
          <w:szCs w:val="24"/>
        </w:rPr>
        <w:t xml:space="preserve"> of suit</w:t>
      </w:r>
      <w:r w:rsidR="00F72A35">
        <w:rPr>
          <w:rFonts w:ascii="Verdana" w:hAnsi="Verdana"/>
          <w:sz w:val="24"/>
          <w:szCs w:val="24"/>
        </w:rPr>
        <w:t xml:space="preserve"> on attorney and client scale</w:t>
      </w:r>
      <w:r w:rsidR="001E7E2C">
        <w:rPr>
          <w:rFonts w:ascii="Verdana" w:hAnsi="Verdana"/>
          <w:sz w:val="24"/>
          <w:szCs w:val="24"/>
        </w:rPr>
        <w:t>.</w:t>
      </w:r>
    </w:p>
    <w:p w14:paraId="1B94FD71" w14:textId="4C172E2B" w:rsidR="00F72A35" w:rsidRPr="00F72A35" w:rsidRDefault="00F72A35" w:rsidP="00F72A35">
      <w:pPr>
        <w:spacing w:line="360" w:lineRule="auto"/>
        <w:ind w:left="360"/>
        <w:jc w:val="both"/>
        <w:rPr>
          <w:rFonts w:ascii="Verdana" w:hAnsi="Verdana"/>
        </w:rPr>
      </w:pPr>
    </w:p>
    <w:p w14:paraId="1F0C7B68" w14:textId="7EEAD591" w:rsidR="003F734A" w:rsidRDefault="003F734A" w:rsidP="003F734A">
      <w:pPr>
        <w:spacing w:line="360" w:lineRule="auto"/>
        <w:jc w:val="both"/>
        <w:rPr>
          <w:rFonts w:ascii="Verdana" w:hAnsi="Verdana"/>
          <w:sz w:val="24"/>
          <w:szCs w:val="24"/>
        </w:rPr>
      </w:pPr>
    </w:p>
    <w:p w14:paraId="12102ADE" w14:textId="3FD60B88" w:rsidR="001D25A4" w:rsidRDefault="00611F69" w:rsidP="00611F69">
      <w:pPr>
        <w:spacing w:after="0" w:line="240" w:lineRule="auto"/>
        <w:jc w:val="center"/>
        <w:rPr>
          <w:rFonts w:ascii="Verdana" w:hAnsi="Verdana"/>
          <w:b/>
          <w:bCs/>
          <w:sz w:val="24"/>
          <w:szCs w:val="24"/>
          <w:u w:val="single"/>
        </w:rPr>
      </w:pPr>
      <w:r>
        <w:rPr>
          <w:rFonts w:ascii="Verdana" w:hAnsi="Verdana"/>
          <w:b/>
          <w:bCs/>
          <w:sz w:val="24"/>
          <w:szCs w:val="24"/>
          <w:u w:val="single"/>
        </w:rPr>
        <w:t>P. BANYANE</w:t>
      </w:r>
    </w:p>
    <w:p w14:paraId="118531DB" w14:textId="13CEE27F" w:rsidR="00611F69" w:rsidRDefault="00611F69" w:rsidP="00611F69">
      <w:pPr>
        <w:spacing w:after="0" w:line="240" w:lineRule="auto"/>
        <w:jc w:val="center"/>
        <w:rPr>
          <w:rFonts w:ascii="Verdana" w:hAnsi="Verdana"/>
          <w:b/>
          <w:bCs/>
          <w:sz w:val="24"/>
          <w:szCs w:val="24"/>
        </w:rPr>
      </w:pPr>
      <w:r>
        <w:rPr>
          <w:rFonts w:ascii="Verdana" w:hAnsi="Verdana"/>
          <w:b/>
          <w:bCs/>
          <w:sz w:val="24"/>
          <w:szCs w:val="24"/>
        </w:rPr>
        <w:t>JUDGE</w:t>
      </w:r>
    </w:p>
    <w:p w14:paraId="02D3D8C3" w14:textId="77777777" w:rsidR="00611F69" w:rsidRPr="00611F69" w:rsidRDefault="00611F69" w:rsidP="00611F69">
      <w:pPr>
        <w:spacing w:after="0" w:line="240" w:lineRule="auto"/>
        <w:jc w:val="center"/>
        <w:rPr>
          <w:rFonts w:ascii="Verdana" w:hAnsi="Verdana"/>
          <w:b/>
          <w:bCs/>
          <w:sz w:val="24"/>
          <w:szCs w:val="24"/>
        </w:rPr>
      </w:pPr>
    </w:p>
    <w:p w14:paraId="41F4278A" w14:textId="6EE4AEE0" w:rsidR="001D25A4" w:rsidRDefault="001D25A4" w:rsidP="003F734A">
      <w:pPr>
        <w:spacing w:line="360" w:lineRule="auto"/>
        <w:jc w:val="both"/>
        <w:rPr>
          <w:rFonts w:ascii="Verdana" w:hAnsi="Verdana"/>
          <w:sz w:val="24"/>
          <w:szCs w:val="24"/>
        </w:rPr>
      </w:pPr>
      <w:r>
        <w:rPr>
          <w:rFonts w:ascii="Verdana" w:hAnsi="Verdana"/>
          <w:sz w:val="24"/>
          <w:szCs w:val="24"/>
        </w:rPr>
        <w:t xml:space="preserve">For </w:t>
      </w:r>
      <w:r w:rsidR="00520C85">
        <w:rPr>
          <w:rFonts w:ascii="Verdana" w:hAnsi="Verdana"/>
          <w:sz w:val="24"/>
          <w:szCs w:val="24"/>
        </w:rPr>
        <w:t>P</w:t>
      </w:r>
      <w:r>
        <w:rPr>
          <w:rFonts w:ascii="Verdana" w:hAnsi="Verdana"/>
          <w:sz w:val="24"/>
          <w:szCs w:val="24"/>
        </w:rPr>
        <w:t xml:space="preserve">laintiff: </w:t>
      </w:r>
      <w:proofErr w:type="spellStart"/>
      <w:r>
        <w:rPr>
          <w:rFonts w:ascii="Verdana" w:hAnsi="Verdana"/>
          <w:sz w:val="24"/>
          <w:szCs w:val="24"/>
        </w:rPr>
        <w:t>Mr</w:t>
      </w:r>
      <w:proofErr w:type="spellEnd"/>
      <w:r>
        <w:rPr>
          <w:rFonts w:ascii="Verdana" w:hAnsi="Verdana"/>
          <w:sz w:val="24"/>
          <w:szCs w:val="24"/>
        </w:rPr>
        <w:t xml:space="preserve"> </w:t>
      </w:r>
      <w:proofErr w:type="spellStart"/>
      <w:r>
        <w:rPr>
          <w:rFonts w:ascii="Verdana" w:hAnsi="Verdana"/>
          <w:sz w:val="24"/>
          <w:szCs w:val="24"/>
        </w:rPr>
        <w:t>Letsika</w:t>
      </w:r>
      <w:proofErr w:type="spellEnd"/>
    </w:p>
    <w:p w14:paraId="5434B81F" w14:textId="50A4563E" w:rsidR="001D25A4" w:rsidRDefault="001D25A4" w:rsidP="003F734A">
      <w:pPr>
        <w:spacing w:line="360" w:lineRule="auto"/>
        <w:jc w:val="both"/>
        <w:rPr>
          <w:rFonts w:ascii="Verdana" w:hAnsi="Verdana"/>
          <w:sz w:val="24"/>
          <w:szCs w:val="24"/>
        </w:rPr>
      </w:pPr>
      <w:r>
        <w:rPr>
          <w:rFonts w:ascii="Verdana" w:hAnsi="Verdana"/>
          <w:sz w:val="24"/>
          <w:szCs w:val="24"/>
        </w:rPr>
        <w:t xml:space="preserve">For </w:t>
      </w:r>
      <w:r w:rsidR="00520C85">
        <w:rPr>
          <w:rFonts w:ascii="Verdana" w:hAnsi="Verdana"/>
          <w:sz w:val="24"/>
          <w:szCs w:val="24"/>
        </w:rPr>
        <w:t>D</w:t>
      </w:r>
      <w:r>
        <w:rPr>
          <w:rFonts w:ascii="Verdana" w:hAnsi="Verdana"/>
          <w:sz w:val="24"/>
          <w:szCs w:val="24"/>
        </w:rPr>
        <w:t>efendants: Advocate</w:t>
      </w:r>
      <w:r w:rsidR="00BC4172">
        <w:rPr>
          <w:rFonts w:ascii="Verdana" w:hAnsi="Verdana"/>
          <w:sz w:val="24"/>
          <w:szCs w:val="24"/>
        </w:rPr>
        <w:t xml:space="preserve"> </w:t>
      </w:r>
      <w:proofErr w:type="spellStart"/>
      <w:r w:rsidR="00BC4172">
        <w:rPr>
          <w:rFonts w:ascii="Verdana" w:hAnsi="Verdana"/>
          <w:sz w:val="24"/>
          <w:szCs w:val="24"/>
        </w:rPr>
        <w:t>Kleingeld</w:t>
      </w:r>
      <w:proofErr w:type="spellEnd"/>
      <w:r w:rsidR="00BC4172">
        <w:rPr>
          <w:rFonts w:ascii="Verdana" w:hAnsi="Verdana"/>
          <w:sz w:val="24"/>
          <w:szCs w:val="24"/>
        </w:rPr>
        <w:t xml:space="preserve"> assisted by </w:t>
      </w:r>
      <w:proofErr w:type="spellStart"/>
      <w:r w:rsidR="00BC4172">
        <w:rPr>
          <w:rFonts w:ascii="Verdana" w:hAnsi="Verdana"/>
          <w:sz w:val="24"/>
          <w:szCs w:val="24"/>
        </w:rPr>
        <w:t>Ms</w:t>
      </w:r>
      <w:proofErr w:type="spellEnd"/>
      <w:r w:rsidR="00BC4172">
        <w:rPr>
          <w:rFonts w:ascii="Verdana" w:hAnsi="Verdana"/>
          <w:sz w:val="24"/>
          <w:szCs w:val="24"/>
        </w:rPr>
        <w:t xml:space="preserve"> </w:t>
      </w:r>
      <w:proofErr w:type="spellStart"/>
      <w:r w:rsidR="00BC4172">
        <w:rPr>
          <w:rFonts w:ascii="Verdana" w:hAnsi="Verdana"/>
          <w:sz w:val="24"/>
          <w:szCs w:val="24"/>
        </w:rPr>
        <w:t>Chabana</w:t>
      </w:r>
      <w:proofErr w:type="spellEnd"/>
      <w:r>
        <w:rPr>
          <w:rFonts w:ascii="Verdana" w:hAnsi="Verdana"/>
          <w:sz w:val="24"/>
          <w:szCs w:val="24"/>
        </w:rPr>
        <w:t xml:space="preserve"> </w:t>
      </w:r>
    </w:p>
    <w:p w14:paraId="0328EC97" w14:textId="00C1D8DD" w:rsidR="005E75BC" w:rsidRPr="00D83B05" w:rsidRDefault="005E75BC" w:rsidP="00512D92">
      <w:pPr>
        <w:spacing w:line="360" w:lineRule="auto"/>
        <w:jc w:val="both"/>
        <w:rPr>
          <w:rFonts w:ascii="Verdana" w:hAnsi="Verdana"/>
          <w:sz w:val="24"/>
          <w:szCs w:val="24"/>
        </w:rPr>
      </w:pPr>
    </w:p>
    <w:sectPr w:rsidR="005E75BC" w:rsidRPr="00D83B0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7C42C" w14:textId="77777777" w:rsidR="00452010" w:rsidRDefault="00452010" w:rsidP="009D22FA">
      <w:pPr>
        <w:spacing w:after="0" w:line="240" w:lineRule="auto"/>
      </w:pPr>
      <w:r>
        <w:separator/>
      </w:r>
    </w:p>
  </w:endnote>
  <w:endnote w:type="continuationSeparator" w:id="0">
    <w:p w14:paraId="6CDA9A57" w14:textId="77777777" w:rsidR="00452010" w:rsidRDefault="00452010" w:rsidP="009D2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659514"/>
      <w:docPartObj>
        <w:docPartGallery w:val="Page Numbers (Bottom of Page)"/>
        <w:docPartUnique/>
      </w:docPartObj>
    </w:sdtPr>
    <w:sdtEndPr>
      <w:rPr>
        <w:noProof/>
      </w:rPr>
    </w:sdtEndPr>
    <w:sdtContent>
      <w:p w14:paraId="66BD1ED4" w14:textId="4A8CDCC6" w:rsidR="001E7E2C" w:rsidRDefault="001E7E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06E86F" w14:textId="77777777" w:rsidR="001E7E2C" w:rsidRDefault="001E7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8D18F" w14:textId="77777777" w:rsidR="00452010" w:rsidRDefault="00452010" w:rsidP="009D22FA">
      <w:pPr>
        <w:spacing w:after="0" w:line="240" w:lineRule="auto"/>
      </w:pPr>
      <w:r>
        <w:separator/>
      </w:r>
    </w:p>
  </w:footnote>
  <w:footnote w:type="continuationSeparator" w:id="0">
    <w:p w14:paraId="439DB073" w14:textId="77777777" w:rsidR="00452010" w:rsidRDefault="00452010" w:rsidP="009D2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B587D" w14:textId="6369B399" w:rsidR="009D22FA" w:rsidRDefault="009D22FA" w:rsidP="009D22FA">
    <w:pPr>
      <w:pStyle w:val="Header"/>
      <w:tabs>
        <w:tab w:val="clear" w:pos="4513"/>
        <w:tab w:val="clear" w:pos="9026"/>
        <w:tab w:val="left" w:pos="534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1B83"/>
    <w:multiLevelType w:val="hybridMultilevel"/>
    <w:tmpl w:val="CDB0623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741516C"/>
    <w:multiLevelType w:val="hybridMultilevel"/>
    <w:tmpl w:val="60DAE8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EA234D6"/>
    <w:multiLevelType w:val="multilevel"/>
    <w:tmpl w:val="0DAE3AC4"/>
    <w:lvl w:ilvl="0">
      <w:start w:val="1"/>
      <w:numFmt w:val="decimal"/>
      <w:lvlText w:val="%1."/>
      <w:lvlJc w:val="left"/>
      <w:pPr>
        <w:ind w:left="502" w:hanging="360"/>
      </w:pPr>
      <w:rPr>
        <w:rFonts w:ascii="Verdana" w:hAnsi="Verdana" w:hint="default"/>
        <w:b w:val="0"/>
        <w:bCs/>
        <w:sz w:val="24"/>
      </w:rPr>
    </w:lvl>
    <w:lvl w:ilvl="1">
      <w:start w:val="2"/>
      <w:numFmt w:val="decimal"/>
      <w:isLgl/>
      <w:lvlText w:val="%1.%2"/>
      <w:lvlJc w:val="left"/>
      <w:pPr>
        <w:ind w:left="862" w:hanging="720"/>
      </w:pPr>
      <w:rPr>
        <w:rFonts w:hint="default"/>
        <w:b/>
      </w:rPr>
    </w:lvl>
    <w:lvl w:ilvl="2">
      <w:start w:val="1"/>
      <w:numFmt w:val="decimal"/>
      <w:isLgl/>
      <w:lvlText w:val="%1.%2.%3"/>
      <w:lvlJc w:val="left"/>
      <w:pPr>
        <w:ind w:left="1222" w:hanging="1080"/>
      </w:pPr>
      <w:rPr>
        <w:rFonts w:hint="default"/>
        <w:b/>
      </w:rPr>
    </w:lvl>
    <w:lvl w:ilvl="3">
      <w:start w:val="1"/>
      <w:numFmt w:val="decimal"/>
      <w:isLgl/>
      <w:lvlText w:val="%1.%2.%3.%4"/>
      <w:lvlJc w:val="left"/>
      <w:pPr>
        <w:ind w:left="1222" w:hanging="1080"/>
      </w:pPr>
      <w:rPr>
        <w:rFonts w:hint="default"/>
        <w:b/>
      </w:rPr>
    </w:lvl>
    <w:lvl w:ilvl="4">
      <w:start w:val="1"/>
      <w:numFmt w:val="decimal"/>
      <w:isLgl/>
      <w:lvlText w:val="%1.%2.%3.%4.%5"/>
      <w:lvlJc w:val="left"/>
      <w:pPr>
        <w:ind w:left="1582" w:hanging="1440"/>
      </w:pPr>
      <w:rPr>
        <w:rFonts w:hint="default"/>
        <w:b/>
      </w:rPr>
    </w:lvl>
    <w:lvl w:ilvl="5">
      <w:start w:val="1"/>
      <w:numFmt w:val="decimal"/>
      <w:isLgl/>
      <w:lvlText w:val="%1.%2.%3.%4.%5.%6"/>
      <w:lvlJc w:val="left"/>
      <w:pPr>
        <w:ind w:left="1942" w:hanging="1800"/>
      </w:pPr>
      <w:rPr>
        <w:rFonts w:hint="default"/>
        <w:b/>
      </w:rPr>
    </w:lvl>
    <w:lvl w:ilvl="6">
      <w:start w:val="1"/>
      <w:numFmt w:val="decimal"/>
      <w:isLgl/>
      <w:lvlText w:val="%1.%2.%3.%4.%5.%6.%7"/>
      <w:lvlJc w:val="left"/>
      <w:pPr>
        <w:ind w:left="2302" w:hanging="2160"/>
      </w:pPr>
      <w:rPr>
        <w:rFonts w:hint="default"/>
        <w:b/>
      </w:rPr>
    </w:lvl>
    <w:lvl w:ilvl="7">
      <w:start w:val="1"/>
      <w:numFmt w:val="decimal"/>
      <w:isLgl/>
      <w:lvlText w:val="%1.%2.%3.%4.%5.%6.%7.%8"/>
      <w:lvlJc w:val="left"/>
      <w:pPr>
        <w:ind w:left="2662" w:hanging="2520"/>
      </w:pPr>
      <w:rPr>
        <w:rFonts w:hint="default"/>
        <w:b/>
      </w:rPr>
    </w:lvl>
    <w:lvl w:ilvl="8">
      <w:start w:val="1"/>
      <w:numFmt w:val="decimal"/>
      <w:isLgl/>
      <w:lvlText w:val="%1.%2.%3.%4.%5.%6.%7.%8.%9"/>
      <w:lvlJc w:val="left"/>
      <w:pPr>
        <w:ind w:left="2662" w:hanging="2520"/>
      </w:pPr>
      <w:rPr>
        <w:rFonts w:hint="default"/>
        <w:b/>
      </w:rPr>
    </w:lvl>
  </w:abstractNum>
  <w:abstractNum w:abstractNumId="3" w15:restartNumberingAfterBreak="0">
    <w:nsid w:val="33B97D01"/>
    <w:multiLevelType w:val="multilevel"/>
    <w:tmpl w:val="0DAE3AC4"/>
    <w:lvl w:ilvl="0">
      <w:start w:val="1"/>
      <w:numFmt w:val="decimal"/>
      <w:lvlText w:val="%1."/>
      <w:lvlJc w:val="left"/>
      <w:pPr>
        <w:ind w:left="502" w:hanging="360"/>
      </w:pPr>
      <w:rPr>
        <w:rFonts w:ascii="Verdana" w:hAnsi="Verdana" w:hint="default"/>
        <w:b w:val="0"/>
        <w:bCs/>
        <w:sz w:val="24"/>
      </w:rPr>
    </w:lvl>
    <w:lvl w:ilvl="1">
      <w:start w:val="2"/>
      <w:numFmt w:val="decimal"/>
      <w:isLgl/>
      <w:lvlText w:val="%1.%2"/>
      <w:lvlJc w:val="left"/>
      <w:pPr>
        <w:ind w:left="862" w:hanging="720"/>
      </w:pPr>
      <w:rPr>
        <w:rFonts w:hint="default"/>
        <w:b/>
      </w:rPr>
    </w:lvl>
    <w:lvl w:ilvl="2">
      <w:start w:val="1"/>
      <w:numFmt w:val="decimal"/>
      <w:isLgl/>
      <w:lvlText w:val="%1.%2.%3"/>
      <w:lvlJc w:val="left"/>
      <w:pPr>
        <w:ind w:left="1222" w:hanging="1080"/>
      </w:pPr>
      <w:rPr>
        <w:rFonts w:hint="default"/>
        <w:b/>
      </w:rPr>
    </w:lvl>
    <w:lvl w:ilvl="3">
      <w:start w:val="1"/>
      <w:numFmt w:val="decimal"/>
      <w:isLgl/>
      <w:lvlText w:val="%1.%2.%3.%4"/>
      <w:lvlJc w:val="left"/>
      <w:pPr>
        <w:ind w:left="1222" w:hanging="1080"/>
      </w:pPr>
      <w:rPr>
        <w:rFonts w:hint="default"/>
        <w:b/>
      </w:rPr>
    </w:lvl>
    <w:lvl w:ilvl="4">
      <w:start w:val="1"/>
      <w:numFmt w:val="decimal"/>
      <w:isLgl/>
      <w:lvlText w:val="%1.%2.%3.%4.%5"/>
      <w:lvlJc w:val="left"/>
      <w:pPr>
        <w:ind w:left="1582" w:hanging="1440"/>
      </w:pPr>
      <w:rPr>
        <w:rFonts w:hint="default"/>
        <w:b/>
      </w:rPr>
    </w:lvl>
    <w:lvl w:ilvl="5">
      <w:start w:val="1"/>
      <w:numFmt w:val="decimal"/>
      <w:isLgl/>
      <w:lvlText w:val="%1.%2.%3.%4.%5.%6"/>
      <w:lvlJc w:val="left"/>
      <w:pPr>
        <w:ind w:left="1942" w:hanging="1800"/>
      </w:pPr>
      <w:rPr>
        <w:rFonts w:hint="default"/>
        <w:b/>
      </w:rPr>
    </w:lvl>
    <w:lvl w:ilvl="6">
      <w:start w:val="1"/>
      <w:numFmt w:val="decimal"/>
      <w:isLgl/>
      <w:lvlText w:val="%1.%2.%3.%4.%5.%6.%7"/>
      <w:lvlJc w:val="left"/>
      <w:pPr>
        <w:ind w:left="2302" w:hanging="2160"/>
      </w:pPr>
      <w:rPr>
        <w:rFonts w:hint="default"/>
        <w:b/>
      </w:rPr>
    </w:lvl>
    <w:lvl w:ilvl="7">
      <w:start w:val="1"/>
      <w:numFmt w:val="decimal"/>
      <w:isLgl/>
      <w:lvlText w:val="%1.%2.%3.%4.%5.%6.%7.%8"/>
      <w:lvlJc w:val="left"/>
      <w:pPr>
        <w:ind w:left="2662" w:hanging="2520"/>
      </w:pPr>
      <w:rPr>
        <w:rFonts w:hint="default"/>
        <w:b/>
      </w:rPr>
    </w:lvl>
    <w:lvl w:ilvl="8">
      <w:start w:val="1"/>
      <w:numFmt w:val="decimal"/>
      <w:isLgl/>
      <w:lvlText w:val="%1.%2.%3.%4.%5.%6.%7.%8.%9"/>
      <w:lvlJc w:val="left"/>
      <w:pPr>
        <w:ind w:left="2662" w:hanging="2520"/>
      </w:pPr>
      <w:rPr>
        <w:rFonts w:hint="default"/>
        <w:b/>
      </w:rPr>
    </w:lvl>
  </w:abstractNum>
  <w:abstractNum w:abstractNumId="4" w15:restartNumberingAfterBreak="0">
    <w:nsid w:val="4A6A7692"/>
    <w:multiLevelType w:val="hybridMultilevel"/>
    <w:tmpl w:val="4E28A7F6"/>
    <w:lvl w:ilvl="0" w:tplc="3B7A46BE">
      <w:start w:val="1"/>
      <w:numFmt w:val="lowerLetter"/>
      <w:lvlText w:val="%1)"/>
      <w:lvlJc w:val="left"/>
      <w:pPr>
        <w:ind w:left="643"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EAF4682"/>
    <w:multiLevelType w:val="hybridMultilevel"/>
    <w:tmpl w:val="CD56DD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1D5303A"/>
    <w:multiLevelType w:val="hybridMultilevel"/>
    <w:tmpl w:val="E13663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C4B64A2"/>
    <w:multiLevelType w:val="hybridMultilevel"/>
    <w:tmpl w:val="4BE8855E"/>
    <w:lvl w:ilvl="0" w:tplc="D184309C">
      <w:start w:val="1"/>
      <w:numFmt w:val="lowerLetter"/>
      <w:lvlText w:val="%1)"/>
      <w:lvlJc w:val="left"/>
      <w:pPr>
        <w:ind w:left="720" w:hanging="360"/>
      </w:pPr>
      <w:rPr>
        <w:rFonts w:ascii="Verdana" w:eastAsiaTheme="minorHAnsi" w:hAnsi="Verdana" w:cstheme="minorBi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20B031E"/>
    <w:multiLevelType w:val="multilevel"/>
    <w:tmpl w:val="0958E06A"/>
    <w:lvl w:ilvl="0">
      <w:start w:val="3"/>
      <w:numFmt w:val="decimal"/>
      <w:lvlText w:val="%1"/>
      <w:lvlJc w:val="left"/>
      <w:pPr>
        <w:ind w:left="390" w:hanging="39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3656" w:hanging="2520"/>
      </w:pPr>
      <w:rPr>
        <w:rFonts w:hint="default"/>
      </w:rPr>
    </w:lvl>
  </w:abstractNum>
  <w:abstractNum w:abstractNumId="9" w15:restartNumberingAfterBreak="0">
    <w:nsid w:val="63D23BEF"/>
    <w:multiLevelType w:val="hybridMultilevel"/>
    <w:tmpl w:val="60DAE8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EA50227"/>
    <w:multiLevelType w:val="hybridMultilevel"/>
    <w:tmpl w:val="C3CA91C8"/>
    <w:lvl w:ilvl="0" w:tplc="CF5809F2">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1" w15:restartNumberingAfterBreak="0">
    <w:nsid w:val="7E347075"/>
    <w:multiLevelType w:val="multilevel"/>
    <w:tmpl w:val="480A1FEA"/>
    <w:lvl w:ilvl="0">
      <w:start w:val="3"/>
      <w:numFmt w:val="decimal"/>
      <w:lvlText w:val="%1"/>
      <w:lvlJc w:val="left"/>
      <w:pPr>
        <w:ind w:left="390" w:hanging="390"/>
      </w:pPr>
      <w:rPr>
        <w:rFonts w:hint="default"/>
      </w:rPr>
    </w:lvl>
    <w:lvl w:ilvl="1">
      <w:start w:val="2"/>
      <w:numFmt w:val="decimal"/>
      <w:lvlText w:val="%1.%2"/>
      <w:lvlJc w:val="left"/>
      <w:pPr>
        <w:ind w:left="862" w:hanging="720"/>
      </w:pPr>
      <w:rPr>
        <w:rFonts w:hint="default"/>
        <w:b/>
        <w:bCs/>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3656" w:hanging="2520"/>
      </w:pPr>
      <w:rPr>
        <w:rFonts w:hint="default"/>
      </w:rPr>
    </w:lvl>
  </w:abstractNum>
  <w:num w:numId="1">
    <w:abstractNumId w:val="4"/>
  </w:num>
  <w:num w:numId="2">
    <w:abstractNumId w:val="6"/>
  </w:num>
  <w:num w:numId="3">
    <w:abstractNumId w:val="3"/>
  </w:num>
  <w:num w:numId="4">
    <w:abstractNumId w:val="7"/>
  </w:num>
  <w:num w:numId="5">
    <w:abstractNumId w:val="0"/>
  </w:num>
  <w:num w:numId="6">
    <w:abstractNumId w:val="10"/>
  </w:num>
  <w:num w:numId="7">
    <w:abstractNumId w:val="5"/>
  </w:num>
  <w:num w:numId="8">
    <w:abstractNumId w:val="11"/>
  </w:num>
  <w:num w:numId="9">
    <w:abstractNumId w:val="8"/>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D92"/>
    <w:rsid w:val="000218B4"/>
    <w:rsid w:val="00030DAD"/>
    <w:rsid w:val="00035453"/>
    <w:rsid w:val="0003690D"/>
    <w:rsid w:val="000619BA"/>
    <w:rsid w:val="00063A10"/>
    <w:rsid w:val="000652DD"/>
    <w:rsid w:val="0007217E"/>
    <w:rsid w:val="000E13B7"/>
    <w:rsid w:val="000E5B8E"/>
    <w:rsid w:val="000F3820"/>
    <w:rsid w:val="0010361C"/>
    <w:rsid w:val="00103696"/>
    <w:rsid w:val="00124B77"/>
    <w:rsid w:val="00124E17"/>
    <w:rsid w:val="0015064B"/>
    <w:rsid w:val="00174656"/>
    <w:rsid w:val="00175F6E"/>
    <w:rsid w:val="00181CAB"/>
    <w:rsid w:val="001A3FAD"/>
    <w:rsid w:val="001C6716"/>
    <w:rsid w:val="001D0109"/>
    <w:rsid w:val="001D25A4"/>
    <w:rsid w:val="001D55AF"/>
    <w:rsid w:val="001E7E2C"/>
    <w:rsid w:val="00200C50"/>
    <w:rsid w:val="00203BA4"/>
    <w:rsid w:val="00210715"/>
    <w:rsid w:val="002268E8"/>
    <w:rsid w:val="002339D6"/>
    <w:rsid w:val="00247DA9"/>
    <w:rsid w:val="0026509D"/>
    <w:rsid w:val="0028768F"/>
    <w:rsid w:val="002A00EC"/>
    <w:rsid w:val="002C0521"/>
    <w:rsid w:val="002C05C8"/>
    <w:rsid w:val="002F2333"/>
    <w:rsid w:val="00316656"/>
    <w:rsid w:val="0033162F"/>
    <w:rsid w:val="0035566C"/>
    <w:rsid w:val="00377667"/>
    <w:rsid w:val="003A0B1A"/>
    <w:rsid w:val="003B08AC"/>
    <w:rsid w:val="003C15DD"/>
    <w:rsid w:val="003C16E5"/>
    <w:rsid w:val="003C5D49"/>
    <w:rsid w:val="003C6160"/>
    <w:rsid w:val="003D3B9A"/>
    <w:rsid w:val="003F04AC"/>
    <w:rsid w:val="003F4BDE"/>
    <w:rsid w:val="003F734A"/>
    <w:rsid w:val="003F770F"/>
    <w:rsid w:val="00411B07"/>
    <w:rsid w:val="00427C7C"/>
    <w:rsid w:val="00433D69"/>
    <w:rsid w:val="0043480B"/>
    <w:rsid w:val="00452010"/>
    <w:rsid w:val="00477364"/>
    <w:rsid w:val="0048573B"/>
    <w:rsid w:val="00490948"/>
    <w:rsid w:val="004966FC"/>
    <w:rsid w:val="004B106F"/>
    <w:rsid w:val="004B507C"/>
    <w:rsid w:val="004C6A38"/>
    <w:rsid w:val="004D4C51"/>
    <w:rsid w:val="004F0342"/>
    <w:rsid w:val="004F048C"/>
    <w:rsid w:val="00500F73"/>
    <w:rsid w:val="00512D92"/>
    <w:rsid w:val="0051668A"/>
    <w:rsid w:val="00520B7D"/>
    <w:rsid w:val="00520C85"/>
    <w:rsid w:val="00540D53"/>
    <w:rsid w:val="00543009"/>
    <w:rsid w:val="00555DDF"/>
    <w:rsid w:val="00597214"/>
    <w:rsid w:val="005B7A5A"/>
    <w:rsid w:val="005C7E7C"/>
    <w:rsid w:val="005E75BC"/>
    <w:rsid w:val="005F7245"/>
    <w:rsid w:val="00611F69"/>
    <w:rsid w:val="00616486"/>
    <w:rsid w:val="0062110D"/>
    <w:rsid w:val="00640D5F"/>
    <w:rsid w:val="006428FB"/>
    <w:rsid w:val="006471E7"/>
    <w:rsid w:val="00661933"/>
    <w:rsid w:val="00666CC2"/>
    <w:rsid w:val="006856E4"/>
    <w:rsid w:val="006A7900"/>
    <w:rsid w:val="006B1B72"/>
    <w:rsid w:val="006B3E17"/>
    <w:rsid w:val="006C3747"/>
    <w:rsid w:val="00722900"/>
    <w:rsid w:val="0074452A"/>
    <w:rsid w:val="0074508E"/>
    <w:rsid w:val="00762318"/>
    <w:rsid w:val="007753A9"/>
    <w:rsid w:val="007D4CE8"/>
    <w:rsid w:val="007E1B69"/>
    <w:rsid w:val="007F38B2"/>
    <w:rsid w:val="007F7E8F"/>
    <w:rsid w:val="008234F4"/>
    <w:rsid w:val="00826D75"/>
    <w:rsid w:val="00830F98"/>
    <w:rsid w:val="0084321A"/>
    <w:rsid w:val="00877A3B"/>
    <w:rsid w:val="00896C66"/>
    <w:rsid w:val="008B3042"/>
    <w:rsid w:val="008C2AFA"/>
    <w:rsid w:val="008C4856"/>
    <w:rsid w:val="008D1B00"/>
    <w:rsid w:val="009214D1"/>
    <w:rsid w:val="00926616"/>
    <w:rsid w:val="00950CE9"/>
    <w:rsid w:val="00954EE7"/>
    <w:rsid w:val="00961B2B"/>
    <w:rsid w:val="0097116E"/>
    <w:rsid w:val="0097569D"/>
    <w:rsid w:val="00977BCC"/>
    <w:rsid w:val="00984977"/>
    <w:rsid w:val="00986A8C"/>
    <w:rsid w:val="00986CD7"/>
    <w:rsid w:val="009B0F1E"/>
    <w:rsid w:val="009B6881"/>
    <w:rsid w:val="009C1E42"/>
    <w:rsid w:val="009C5B35"/>
    <w:rsid w:val="009D22FA"/>
    <w:rsid w:val="009F388E"/>
    <w:rsid w:val="00A032F2"/>
    <w:rsid w:val="00A21B83"/>
    <w:rsid w:val="00A651A9"/>
    <w:rsid w:val="00A66DEA"/>
    <w:rsid w:val="00A81CF8"/>
    <w:rsid w:val="00AE64F3"/>
    <w:rsid w:val="00AE7AF3"/>
    <w:rsid w:val="00B004DC"/>
    <w:rsid w:val="00B051C9"/>
    <w:rsid w:val="00B23EDA"/>
    <w:rsid w:val="00B4285C"/>
    <w:rsid w:val="00B632B8"/>
    <w:rsid w:val="00B77012"/>
    <w:rsid w:val="00B77208"/>
    <w:rsid w:val="00B878D1"/>
    <w:rsid w:val="00BA1B1D"/>
    <w:rsid w:val="00BC4172"/>
    <w:rsid w:val="00BD5F30"/>
    <w:rsid w:val="00BF27DF"/>
    <w:rsid w:val="00C72B0E"/>
    <w:rsid w:val="00C92A20"/>
    <w:rsid w:val="00CB6D8E"/>
    <w:rsid w:val="00CC2C31"/>
    <w:rsid w:val="00CC653C"/>
    <w:rsid w:val="00CE22C7"/>
    <w:rsid w:val="00CE267A"/>
    <w:rsid w:val="00CF3119"/>
    <w:rsid w:val="00D14CF7"/>
    <w:rsid w:val="00D1683D"/>
    <w:rsid w:val="00D33CF4"/>
    <w:rsid w:val="00D7751F"/>
    <w:rsid w:val="00D83B05"/>
    <w:rsid w:val="00D86848"/>
    <w:rsid w:val="00D9093B"/>
    <w:rsid w:val="00D93254"/>
    <w:rsid w:val="00DA34C8"/>
    <w:rsid w:val="00DB37AD"/>
    <w:rsid w:val="00DC4535"/>
    <w:rsid w:val="00DE5919"/>
    <w:rsid w:val="00DE6E7C"/>
    <w:rsid w:val="00DF4ED5"/>
    <w:rsid w:val="00E03BAE"/>
    <w:rsid w:val="00E13902"/>
    <w:rsid w:val="00E140A8"/>
    <w:rsid w:val="00E32547"/>
    <w:rsid w:val="00E402D6"/>
    <w:rsid w:val="00E5012D"/>
    <w:rsid w:val="00EA0A7A"/>
    <w:rsid w:val="00ED75EC"/>
    <w:rsid w:val="00EF18E0"/>
    <w:rsid w:val="00EF46B7"/>
    <w:rsid w:val="00F12E16"/>
    <w:rsid w:val="00F33D1C"/>
    <w:rsid w:val="00F5171A"/>
    <w:rsid w:val="00F60F9B"/>
    <w:rsid w:val="00F72A35"/>
    <w:rsid w:val="00F838E4"/>
    <w:rsid w:val="00FA0ED4"/>
    <w:rsid w:val="00FA2071"/>
    <w:rsid w:val="00FA2304"/>
    <w:rsid w:val="00FC3D76"/>
    <w:rsid w:val="00FD6E26"/>
    <w:rsid w:val="00FF05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EEBC7"/>
  <w15:chartTrackingRefBased/>
  <w15:docId w15:val="{83377C5D-C74D-43CE-8CBC-FA4DFEE8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2D9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5EC"/>
    <w:pPr>
      <w:ind w:left="720"/>
      <w:contextualSpacing/>
    </w:pPr>
  </w:style>
  <w:style w:type="paragraph" w:styleId="BalloonText">
    <w:name w:val="Balloon Text"/>
    <w:basedOn w:val="Normal"/>
    <w:link w:val="BalloonTextChar"/>
    <w:uiPriority w:val="99"/>
    <w:semiHidden/>
    <w:unhideWhenUsed/>
    <w:rsid w:val="00722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00"/>
    <w:rPr>
      <w:rFonts w:ascii="Segoe UI" w:hAnsi="Segoe UI" w:cs="Segoe UI"/>
      <w:sz w:val="18"/>
      <w:szCs w:val="18"/>
      <w:lang w:val="en-US"/>
    </w:rPr>
  </w:style>
  <w:style w:type="paragraph" w:styleId="Header">
    <w:name w:val="header"/>
    <w:basedOn w:val="Normal"/>
    <w:link w:val="HeaderChar"/>
    <w:uiPriority w:val="99"/>
    <w:unhideWhenUsed/>
    <w:rsid w:val="009D2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2FA"/>
    <w:rPr>
      <w:lang w:val="en-US"/>
    </w:rPr>
  </w:style>
  <w:style w:type="paragraph" w:styleId="Footer">
    <w:name w:val="footer"/>
    <w:basedOn w:val="Normal"/>
    <w:link w:val="FooterChar"/>
    <w:uiPriority w:val="99"/>
    <w:unhideWhenUsed/>
    <w:rsid w:val="009D2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2F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3289</Words>
  <Characters>18749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Maselia Marabe</dc:creator>
  <cp:keywords/>
  <dc:description/>
  <cp:lastModifiedBy>Maselia Marabe</cp:lastModifiedBy>
  <cp:revision>2</cp:revision>
  <cp:lastPrinted>2022-03-04T09:39:00Z</cp:lastPrinted>
  <dcterms:created xsi:type="dcterms:W3CDTF">2022-03-04T09:55:00Z</dcterms:created>
  <dcterms:modified xsi:type="dcterms:W3CDTF">2022-03-04T09:55:00Z</dcterms:modified>
</cp:coreProperties>
</file>