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CBCD8" w14:textId="77777777" w:rsidR="00FF20C8" w:rsidRDefault="00FF20C8" w:rsidP="009F6814">
      <w:pPr>
        <w:spacing w:after="120" w:line="240" w:lineRule="auto"/>
        <w:jc w:val="center"/>
        <w:rPr>
          <w:rFonts w:ascii="Verdana" w:hAnsi="Verdana"/>
          <w:b/>
          <w:sz w:val="32"/>
          <w:szCs w:val="32"/>
          <w:u w:val="single"/>
        </w:rPr>
      </w:pPr>
    </w:p>
    <w:p w14:paraId="13729962" w14:textId="77777777" w:rsidR="00FF20C8" w:rsidRDefault="00FF20C8" w:rsidP="009F6814">
      <w:pPr>
        <w:spacing w:after="120" w:line="240" w:lineRule="auto"/>
        <w:jc w:val="center"/>
        <w:rPr>
          <w:rFonts w:ascii="Verdana" w:hAnsi="Verdana"/>
          <w:b/>
          <w:sz w:val="32"/>
          <w:szCs w:val="32"/>
          <w:u w:val="single"/>
        </w:rPr>
      </w:pPr>
    </w:p>
    <w:p w14:paraId="0D9DD22E" w14:textId="77777777" w:rsidR="00FF20C8" w:rsidRDefault="00FF20C8" w:rsidP="009F6814">
      <w:pPr>
        <w:spacing w:after="120" w:line="240" w:lineRule="auto"/>
        <w:jc w:val="center"/>
        <w:rPr>
          <w:rFonts w:ascii="Verdana" w:hAnsi="Verdana"/>
          <w:b/>
          <w:sz w:val="32"/>
          <w:szCs w:val="32"/>
          <w:u w:val="single"/>
        </w:rPr>
      </w:pPr>
    </w:p>
    <w:p w14:paraId="3D2ED7AE" w14:textId="77777777" w:rsidR="00FF20C8" w:rsidRDefault="00FF20C8" w:rsidP="009F6814">
      <w:pPr>
        <w:spacing w:after="120" w:line="240" w:lineRule="auto"/>
        <w:jc w:val="center"/>
        <w:rPr>
          <w:rFonts w:ascii="Verdana" w:hAnsi="Verdana"/>
          <w:b/>
          <w:sz w:val="32"/>
          <w:szCs w:val="32"/>
          <w:u w:val="single"/>
        </w:rPr>
      </w:pPr>
    </w:p>
    <w:p w14:paraId="279FBE22" w14:textId="7A94E555" w:rsidR="009F6814" w:rsidRPr="00114402" w:rsidRDefault="009F6814" w:rsidP="009F6814">
      <w:pPr>
        <w:spacing w:after="120" w:line="240" w:lineRule="auto"/>
        <w:jc w:val="center"/>
        <w:rPr>
          <w:rFonts w:ascii="Verdana" w:hAnsi="Verdana"/>
          <w:b/>
          <w:sz w:val="32"/>
          <w:szCs w:val="32"/>
          <w:u w:val="single"/>
        </w:rPr>
      </w:pPr>
      <w:r w:rsidRPr="00114402">
        <w:rPr>
          <w:rFonts w:ascii="Verdana" w:hAnsi="Verdana"/>
          <w:b/>
          <w:sz w:val="32"/>
          <w:szCs w:val="32"/>
          <w:u w:val="single"/>
        </w:rPr>
        <w:t>IN THE HIGH COURT OF LESOTHO</w:t>
      </w:r>
    </w:p>
    <w:p w14:paraId="364DDC3E" w14:textId="77777777" w:rsidR="009F6814" w:rsidRPr="00114402" w:rsidRDefault="009F6814" w:rsidP="009F6814">
      <w:pPr>
        <w:spacing w:after="120" w:line="240" w:lineRule="auto"/>
        <w:jc w:val="both"/>
        <w:rPr>
          <w:rFonts w:ascii="Verdana" w:hAnsi="Verdana"/>
          <w:sz w:val="28"/>
          <w:szCs w:val="28"/>
        </w:rPr>
      </w:pPr>
    </w:p>
    <w:p w14:paraId="640711B6" w14:textId="1864BE57" w:rsidR="009F6814" w:rsidRPr="00ED4012" w:rsidRDefault="009F6814" w:rsidP="009F6814">
      <w:pPr>
        <w:spacing w:after="120" w:line="240" w:lineRule="auto"/>
        <w:jc w:val="both"/>
        <w:rPr>
          <w:rFonts w:ascii="Verdana" w:hAnsi="Verdana"/>
          <w:b/>
          <w:sz w:val="24"/>
          <w:szCs w:val="24"/>
        </w:rPr>
      </w:pPr>
      <w:r w:rsidRPr="00ED4012">
        <w:rPr>
          <w:rFonts w:ascii="Verdana" w:hAnsi="Verdana"/>
          <w:b/>
          <w:sz w:val="24"/>
          <w:szCs w:val="24"/>
        </w:rPr>
        <w:t>HEL</w:t>
      </w:r>
      <w:bookmarkStart w:id="0" w:name="_GoBack"/>
      <w:bookmarkEnd w:id="0"/>
      <w:r w:rsidRPr="00ED4012">
        <w:rPr>
          <w:rFonts w:ascii="Verdana" w:hAnsi="Verdana"/>
          <w:b/>
          <w:sz w:val="24"/>
          <w:szCs w:val="24"/>
        </w:rPr>
        <w:t>D AT MASERU</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LC/APN/36/2020</w:t>
      </w:r>
      <w:r w:rsidRPr="00ED4012">
        <w:rPr>
          <w:rFonts w:ascii="Verdana" w:hAnsi="Verdana"/>
          <w:b/>
          <w:sz w:val="24"/>
          <w:szCs w:val="24"/>
        </w:rPr>
        <w:tab/>
      </w:r>
      <w:r w:rsidRPr="00ED4012">
        <w:rPr>
          <w:rFonts w:ascii="Verdana" w:hAnsi="Verdana"/>
          <w:b/>
          <w:sz w:val="24"/>
          <w:szCs w:val="24"/>
        </w:rPr>
        <w:tab/>
      </w:r>
      <w:r w:rsidRPr="00ED4012">
        <w:rPr>
          <w:rFonts w:ascii="Verdana" w:hAnsi="Verdana"/>
          <w:b/>
          <w:sz w:val="24"/>
          <w:szCs w:val="24"/>
        </w:rPr>
        <w:tab/>
      </w:r>
    </w:p>
    <w:p w14:paraId="7E3F4F20" w14:textId="77777777" w:rsidR="009F6814" w:rsidRPr="00ED4012" w:rsidRDefault="009F6814" w:rsidP="009F6814">
      <w:pPr>
        <w:spacing w:after="120" w:line="240" w:lineRule="auto"/>
        <w:jc w:val="both"/>
        <w:rPr>
          <w:rFonts w:ascii="Verdana" w:hAnsi="Verdana"/>
          <w:sz w:val="24"/>
          <w:szCs w:val="24"/>
        </w:rPr>
      </w:pPr>
      <w:r w:rsidRPr="00ED4012">
        <w:rPr>
          <w:rFonts w:ascii="Verdana" w:hAnsi="Verdana"/>
          <w:sz w:val="24"/>
          <w:szCs w:val="24"/>
        </w:rPr>
        <w:t xml:space="preserve">In the matter between </w:t>
      </w:r>
    </w:p>
    <w:p w14:paraId="5DCB80EC" w14:textId="77777777" w:rsidR="009F6814" w:rsidRPr="00ED4012" w:rsidRDefault="009F6814" w:rsidP="009F6814">
      <w:pPr>
        <w:spacing w:after="120" w:line="240" w:lineRule="auto"/>
        <w:jc w:val="both"/>
        <w:rPr>
          <w:rFonts w:ascii="Verdana" w:hAnsi="Verdana"/>
          <w:b/>
          <w:sz w:val="24"/>
          <w:szCs w:val="24"/>
        </w:rPr>
      </w:pPr>
    </w:p>
    <w:p w14:paraId="631DD924" w14:textId="088D5B18" w:rsidR="009F6814" w:rsidRDefault="009F6814" w:rsidP="009F6814">
      <w:pPr>
        <w:spacing w:after="120" w:line="360" w:lineRule="auto"/>
        <w:jc w:val="both"/>
        <w:rPr>
          <w:rFonts w:ascii="Verdana" w:hAnsi="Verdana"/>
          <w:b/>
          <w:sz w:val="24"/>
          <w:szCs w:val="24"/>
        </w:rPr>
      </w:pPr>
      <w:r>
        <w:rPr>
          <w:rFonts w:ascii="Verdana" w:hAnsi="Verdana"/>
          <w:b/>
          <w:sz w:val="24"/>
          <w:szCs w:val="24"/>
        </w:rPr>
        <w:t>PULANE MABITLE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APPLICANT</w:t>
      </w:r>
    </w:p>
    <w:p w14:paraId="0B201A24" w14:textId="77777777" w:rsidR="009F6814" w:rsidRPr="00ED4012" w:rsidRDefault="009F6814" w:rsidP="009F6814">
      <w:pPr>
        <w:spacing w:after="120" w:line="240" w:lineRule="auto"/>
        <w:jc w:val="both"/>
        <w:rPr>
          <w:rFonts w:ascii="Verdana" w:hAnsi="Verdana"/>
          <w:b/>
          <w:sz w:val="24"/>
          <w:szCs w:val="24"/>
        </w:rPr>
      </w:pPr>
    </w:p>
    <w:p w14:paraId="6997854F" w14:textId="77777777" w:rsidR="009F6814" w:rsidRDefault="009F6814" w:rsidP="009F6814">
      <w:pPr>
        <w:spacing w:after="120" w:line="240" w:lineRule="auto"/>
        <w:jc w:val="both"/>
        <w:rPr>
          <w:rFonts w:ascii="Verdana" w:hAnsi="Verdana"/>
          <w:b/>
          <w:sz w:val="24"/>
          <w:szCs w:val="24"/>
        </w:rPr>
      </w:pPr>
      <w:r w:rsidRPr="00ED4012">
        <w:rPr>
          <w:rFonts w:ascii="Verdana" w:hAnsi="Verdana"/>
          <w:b/>
          <w:sz w:val="24"/>
          <w:szCs w:val="24"/>
        </w:rPr>
        <w:t>AND</w:t>
      </w:r>
    </w:p>
    <w:p w14:paraId="74E2044F" w14:textId="77777777" w:rsidR="009F6814" w:rsidRDefault="009F6814" w:rsidP="009F6814">
      <w:pPr>
        <w:spacing w:after="120" w:line="240" w:lineRule="auto"/>
        <w:jc w:val="both"/>
        <w:rPr>
          <w:rFonts w:ascii="Verdana" w:hAnsi="Verdana"/>
          <w:b/>
          <w:sz w:val="24"/>
          <w:szCs w:val="24"/>
        </w:rPr>
      </w:pPr>
    </w:p>
    <w:p w14:paraId="1DCC3806" w14:textId="78672B76" w:rsidR="009F6814" w:rsidRDefault="009F6814" w:rsidP="009F6814">
      <w:pPr>
        <w:spacing w:after="120" w:line="360" w:lineRule="auto"/>
        <w:jc w:val="both"/>
        <w:rPr>
          <w:rFonts w:ascii="Verdana" w:hAnsi="Verdana"/>
          <w:b/>
          <w:sz w:val="24"/>
          <w:szCs w:val="24"/>
        </w:rPr>
      </w:pPr>
      <w:r>
        <w:rPr>
          <w:rFonts w:ascii="Verdana" w:hAnsi="Verdana"/>
          <w:b/>
          <w:sz w:val="24"/>
          <w:szCs w:val="24"/>
        </w:rPr>
        <w:t>P.E.G. (PTY) LTD REG. NO.197/243</w:t>
      </w:r>
      <w:r>
        <w:rPr>
          <w:rFonts w:ascii="Verdana" w:hAnsi="Verdana"/>
          <w:b/>
          <w:sz w:val="24"/>
          <w:szCs w:val="24"/>
        </w:rPr>
        <w:tab/>
      </w:r>
      <w:r>
        <w:rPr>
          <w:rFonts w:ascii="Verdana" w:hAnsi="Verdana"/>
          <w:b/>
          <w:sz w:val="24"/>
          <w:szCs w:val="24"/>
        </w:rPr>
        <w:tab/>
      </w:r>
      <w:r>
        <w:rPr>
          <w:rFonts w:ascii="Verdana" w:hAnsi="Verdana"/>
          <w:b/>
          <w:sz w:val="24"/>
          <w:szCs w:val="24"/>
        </w:rPr>
        <w:tab/>
        <w:t>1</w:t>
      </w:r>
      <w:r w:rsidRPr="00F67BFD">
        <w:rPr>
          <w:rFonts w:ascii="Verdana" w:hAnsi="Verdana"/>
          <w:b/>
          <w:sz w:val="24"/>
          <w:szCs w:val="24"/>
          <w:vertAlign w:val="superscript"/>
        </w:rPr>
        <w:t>ST</w:t>
      </w:r>
      <w:r>
        <w:rPr>
          <w:rFonts w:ascii="Verdana" w:hAnsi="Verdana"/>
          <w:b/>
          <w:sz w:val="24"/>
          <w:szCs w:val="24"/>
        </w:rPr>
        <w:t xml:space="preserve"> RESPONDENT</w:t>
      </w:r>
    </w:p>
    <w:p w14:paraId="3E8DF241" w14:textId="1249E8C0" w:rsidR="009F6814" w:rsidRDefault="009F6814" w:rsidP="009F6814">
      <w:pPr>
        <w:spacing w:after="120" w:line="360" w:lineRule="auto"/>
        <w:jc w:val="both"/>
        <w:rPr>
          <w:rFonts w:ascii="Verdana" w:hAnsi="Verdana"/>
          <w:b/>
          <w:sz w:val="24"/>
          <w:szCs w:val="24"/>
        </w:rPr>
      </w:pPr>
      <w:r>
        <w:rPr>
          <w:rFonts w:ascii="Verdana" w:hAnsi="Verdana"/>
          <w:b/>
          <w:sz w:val="24"/>
          <w:szCs w:val="24"/>
        </w:rPr>
        <w:t>FOOD FOR AFRICA REG. NO.191/217</w:t>
      </w:r>
      <w:r>
        <w:rPr>
          <w:rFonts w:ascii="Verdana" w:hAnsi="Verdana"/>
          <w:b/>
          <w:sz w:val="24"/>
          <w:szCs w:val="24"/>
        </w:rPr>
        <w:tab/>
      </w:r>
      <w:r>
        <w:rPr>
          <w:rFonts w:ascii="Verdana" w:hAnsi="Verdana"/>
          <w:b/>
          <w:sz w:val="24"/>
          <w:szCs w:val="24"/>
        </w:rPr>
        <w:tab/>
      </w:r>
      <w:r>
        <w:rPr>
          <w:rFonts w:ascii="Verdana" w:hAnsi="Verdana"/>
          <w:b/>
          <w:sz w:val="24"/>
          <w:szCs w:val="24"/>
        </w:rPr>
        <w:tab/>
        <w:t>2</w:t>
      </w:r>
      <w:r w:rsidRPr="00F67BFD">
        <w:rPr>
          <w:rFonts w:ascii="Verdana" w:hAnsi="Verdana"/>
          <w:b/>
          <w:sz w:val="24"/>
          <w:szCs w:val="24"/>
          <w:vertAlign w:val="superscript"/>
        </w:rPr>
        <w:t>ND</w:t>
      </w:r>
      <w:r>
        <w:rPr>
          <w:rFonts w:ascii="Verdana" w:hAnsi="Verdana"/>
          <w:b/>
          <w:sz w:val="24"/>
          <w:szCs w:val="24"/>
        </w:rPr>
        <w:t xml:space="preserve"> RESPONDENT</w:t>
      </w:r>
    </w:p>
    <w:p w14:paraId="3872CC9E" w14:textId="5BEB416C" w:rsidR="009F6814" w:rsidRDefault="009F6814" w:rsidP="009F6814">
      <w:pPr>
        <w:spacing w:after="120" w:line="360" w:lineRule="auto"/>
        <w:jc w:val="both"/>
        <w:rPr>
          <w:rFonts w:ascii="Verdana" w:hAnsi="Verdana"/>
          <w:b/>
          <w:sz w:val="24"/>
          <w:szCs w:val="24"/>
        </w:rPr>
      </w:pPr>
      <w:r>
        <w:rPr>
          <w:rFonts w:ascii="Verdana" w:hAnsi="Verdana"/>
          <w:b/>
          <w:sz w:val="24"/>
          <w:szCs w:val="24"/>
        </w:rPr>
        <w:t>KOLISANG MOCHESANE LEPHOLISA</w:t>
      </w:r>
      <w:r>
        <w:rPr>
          <w:rFonts w:ascii="Verdana" w:hAnsi="Verdana"/>
          <w:b/>
          <w:sz w:val="24"/>
          <w:szCs w:val="24"/>
        </w:rPr>
        <w:tab/>
      </w:r>
      <w:r>
        <w:rPr>
          <w:rFonts w:ascii="Verdana" w:hAnsi="Verdana"/>
          <w:b/>
          <w:sz w:val="24"/>
          <w:szCs w:val="24"/>
        </w:rPr>
        <w:tab/>
      </w:r>
      <w:r>
        <w:rPr>
          <w:rFonts w:ascii="Verdana" w:hAnsi="Verdana"/>
          <w:b/>
          <w:sz w:val="24"/>
          <w:szCs w:val="24"/>
        </w:rPr>
        <w:tab/>
        <w:t>3</w:t>
      </w:r>
      <w:r w:rsidRPr="009F6814">
        <w:rPr>
          <w:rFonts w:ascii="Verdana" w:hAnsi="Verdana"/>
          <w:b/>
          <w:sz w:val="24"/>
          <w:szCs w:val="24"/>
          <w:vertAlign w:val="superscript"/>
        </w:rPr>
        <w:t>RD</w:t>
      </w:r>
      <w:r>
        <w:rPr>
          <w:rFonts w:ascii="Verdana" w:hAnsi="Verdana"/>
          <w:b/>
          <w:sz w:val="24"/>
          <w:szCs w:val="24"/>
        </w:rPr>
        <w:t xml:space="preserve"> RESPONDENT</w:t>
      </w:r>
    </w:p>
    <w:p w14:paraId="6B39B73B" w14:textId="66F68763" w:rsidR="009F6814" w:rsidRDefault="009F6814" w:rsidP="009F6814">
      <w:pPr>
        <w:spacing w:after="120" w:line="360" w:lineRule="auto"/>
        <w:jc w:val="both"/>
        <w:rPr>
          <w:rFonts w:ascii="Verdana" w:hAnsi="Verdana"/>
          <w:b/>
          <w:sz w:val="24"/>
          <w:szCs w:val="24"/>
        </w:rPr>
      </w:pPr>
      <w:r>
        <w:rPr>
          <w:rFonts w:ascii="Verdana" w:hAnsi="Verdana"/>
          <w:b/>
          <w:sz w:val="24"/>
          <w:szCs w:val="24"/>
        </w:rPr>
        <w:t>STEPHAN CARL BUYS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4</w:t>
      </w:r>
      <w:r w:rsidRPr="009F6814">
        <w:rPr>
          <w:rFonts w:ascii="Verdana" w:hAnsi="Verdana"/>
          <w:b/>
          <w:sz w:val="24"/>
          <w:szCs w:val="24"/>
          <w:vertAlign w:val="superscript"/>
        </w:rPr>
        <w:t>TH</w:t>
      </w:r>
      <w:r>
        <w:rPr>
          <w:rFonts w:ascii="Verdana" w:hAnsi="Verdana"/>
          <w:b/>
          <w:sz w:val="24"/>
          <w:szCs w:val="24"/>
        </w:rPr>
        <w:t xml:space="preserve"> RESPONDENT</w:t>
      </w:r>
    </w:p>
    <w:p w14:paraId="1AB4E0A5" w14:textId="2BBC7C1C" w:rsidR="009F6814" w:rsidRDefault="009F6814" w:rsidP="009F6814">
      <w:pPr>
        <w:spacing w:after="120" w:line="360" w:lineRule="auto"/>
        <w:jc w:val="both"/>
        <w:rPr>
          <w:rFonts w:ascii="Verdana" w:hAnsi="Verdana"/>
          <w:b/>
          <w:sz w:val="24"/>
          <w:szCs w:val="24"/>
        </w:rPr>
      </w:pPr>
      <w:r>
        <w:rPr>
          <w:rFonts w:ascii="Verdana" w:hAnsi="Verdana"/>
          <w:b/>
          <w:sz w:val="24"/>
          <w:szCs w:val="24"/>
        </w:rPr>
        <w:t>DUPREEZ LIEBETRAU &amp; CO.</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5</w:t>
      </w:r>
      <w:r w:rsidRPr="009F6814">
        <w:rPr>
          <w:rFonts w:ascii="Verdana" w:hAnsi="Verdana"/>
          <w:b/>
          <w:sz w:val="24"/>
          <w:szCs w:val="24"/>
          <w:vertAlign w:val="superscript"/>
        </w:rPr>
        <w:t>TH</w:t>
      </w:r>
      <w:r>
        <w:rPr>
          <w:rFonts w:ascii="Verdana" w:hAnsi="Verdana"/>
          <w:b/>
          <w:sz w:val="24"/>
          <w:szCs w:val="24"/>
        </w:rPr>
        <w:t xml:space="preserve"> RESPONDENT</w:t>
      </w:r>
    </w:p>
    <w:p w14:paraId="63E780FB" w14:textId="77777777" w:rsidR="009F6814" w:rsidRDefault="009F6814" w:rsidP="009F6814">
      <w:pPr>
        <w:spacing w:after="120" w:line="240" w:lineRule="auto"/>
        <w:jc w:val="both"/>
        <w:rPr>
          <w:rFonts w:ascii="Verdana" w:hAnsi="Verdana"/>
          <w:b/>
          <w:sz w:val="24"/>
          <w:szCs w:val="24"/>
        </w:rPr>
      </w:pPr>
      <w:r>
        <w:rPr>
          <w:rFonts w:ascii="Verdana" w:hAnsi="Verdana"/>
          <w:b/>
          <w:sz w:val="24"/>
          <w:szCs w:val="24"/>
        </w:rPr>
        <w:t>ALL TENANTS/OCCUPANTS ON PLOT NUMBERS</w:t>
      </w:r>
    </w:p>
    <w:p w14:paraId="78F2154F" w14:textId="6D6531AD" w:rsidR="009F6814" w:rsidRDefault="009F6814" w:rsidP="009F6814">
      <w:pPr>
        <w:spacing w:after="120" w:line="360" w:lineRule="auto"/>
        <w:jc w:val="both"/>
        <w:rPr>
          <w:rFonts w:ascii="Verdana" w:hAnsi="Verdana"/>
          <w:b/>
          <w:sz w:val="24"/>
          <w:szCs w:val="24"/>
        </w:rPr>
      </w:pPr>
      <w:r>
        <w:rPr>
          <w:rFonts w:ascii="Verdana" w:hAnsi="Verdana"/>
          <w:b/>
          <w:sz w:val="24"/>
          <w:szCs w:val="24"/>
        </w:rPr>
        <w:t>122281-425 AND 12281-426</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6</w:t>
      </w:r>
      <w:r w:rsidRPr="009F6814">
        <w:rPr>
          <w:rFonts w:ascii="Verdana" w:hAnsi="Verdana"/>
          <w:b/>
          <w:sz w:val="24"/>
          <w:szCs w:val="24"/>
          <w:vertAlign w:val="superscript"/>
        </w:rPr>
        <w:t>TH</w:t>
      </w:r>
      <w:r>
        <w:rPr>
          <w:rFonts w:ascii="Verdana" w:hAnsi="Verdana"/>
          <w:b/>
          <w:sz w:val="24"/>
          <w:szCs w:val="24"/>
        </w:rPr>
        <w:t xml:space="preserve"> RESPONDENT</w:t>
      </w:r>
    </w:p>
    <w:p w14:paraId="5E2F9D93" w14:textId="00E5C5D7" w:rsidR="009F6814" w:rsidRDefault="009F6814" w:rsidP="009F6814">
      <w:pPr>
        <w:spacing w:after="120" w:line="360" w:lineRule="auto"/>
        <w:jc w:val="both"/>
        <w:rPr>
          <w:rFonts w:ascii="Verdana" w:hAnsi="Verdana"/>
          <w:b/>
          <w:sz w:val="24"/>
          <w:szCs w:val="24"/>
        </w:rPr>
      </w:pPr>
      <w:r>
        <w:rPr>
          <w:rFonts w:ascii="Verdana" w:hAnsi="Verdana"/>
          <w:b/>
          <w:sz w:val="24"/>
          <w:szCs w:val="24"/>
        </w:rPr>
        <w:t>LAND ADMINISTRATION AUTHORITY</w:t>
      </w:r>
      <w:r>
        <w:rPr>
          <w:rFonts w:ascii="Verdana" w:hAnsi="Verdana"/>
          <w:b/>
          <w:sz w:val="24"/>
          <w:szCs w:val="24"/>
        </w:rPr>
        <w:tab/>
      </w:r>
      <w:r>
        <w:rPr>
          <w:rFonts w:ascii="Verdana" w:hAnsi="Verdana"/>
          <w:b/>
          <w:sz w:val="24"/>
          <w:szCs w:val="24"/>
        </w:rPr>
        <w:tab/>
      </w:r>
      <w:r>
        <w:rPr>
          <w:rFonts w:ascii="Verdana" w:hAnsi="Verdana"/>
          <w:b/>
          <w:sz w:val="24"/>
          <w:szCs w:val="24"/>
        </w:rPr>
        <w:tab/>
        <w:t>7</w:t>
      </w:r>
      <w:r w:rsidRPr="009F6814">
        <w:rPr>
          <w:rFonts w:ascii="Verdana" w:hAnsi="Verdana"/>
          <w:b/>
          <w:sz w:val="24"/>
          <w:szCs w:val="24"/>
          <w:vertAlign w:val="superscript"/>
        </w:rPr>
        <w:t>TH</w:t>
      </w:r>
      <w:r>
        <w:rPr>
          <w:rFonts w:ascii="Verdana" w:hAnsi="Verdana"/>
          <w:b/>
          <w:sz w:val="24"/>
          <w:szCs w:val="24"/>
        </w:rPr>
        <w:t xml:space="preserve"> RESPONDENT</w:t>
      </w:r>
    </w:p>
    <w:p w14:paraId="09E36AC0" w14:textId="585FC689" w:rsidR="009F6814" w:rsidRDefault="009F6814" w:rsidP="009F6814">
      <w:pPr>
        <w:spacing w:after="120" w:line="360" w:lineRule="auto"/>
        <w:jc w:val="both"/>
        <w:rPr>
          <w:rFonts w:ascii="Verdana" w:hAnsi="Verdana"/>
          <w:b/>
          <w:sz w:val="24"/>
          <w:szCs w:val="24"/>
        </w:rPr>
      </w:pPr>
      <w:r>
        <w:rPr>
          <w:rFonts w:ascii="Verdana" w:hAnsi="Verdana"/>
          <w:b/>
          <w:sz w:val="24"/>
          <w:szCs w:val="24"/>
        </w:rPr>
        <w:t>LAND REGISTRAR</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8</w:t>
      </w:r>
      <w:r w:rsidRPr="009F6814">
        <w:rPr>
          <w:rFonts w:ascii="Verdana" w:hAnsi="Verdana"/>
          <w:b/>
          <w:sz w:val="24"/>
          <w:szCs w:val="24"/>
          <w:vertAlign w:val="superscript"/>
        </w:rPr>
        <w:t>TH</w:t>
      </w:r>
      <w:r>
        <w:rPr>
          <w:rFonts w:ascii="Verdana" w:hAnsi="Verdana"/>
          <w:b/>
          <w:sz w:val="24"/>
          <w:szCs w:val="24"/>
        </w:rPr>
        <w:t xml:space="preserve"> RESPONDENT</w:t>
      </w:r>
    </w:p>
    <w:p w14:paraId="6D50615D" w14:textId="126B32A1" w:rsidR="009F6814" w:rsidRDefault="009F6814" w:rsidP="009F6814">
      <w:pPr>
        <w:spacing w:after="120" w:line="360" w:lineRule="auto"/>
        <w:jc w:val="both"/>
        <w:rPr>
          <w:rFonts w:ascii="Verdana" w:hAnsi="Verdana"/>
          <w:b/>
          <w:sz w:val="24"/>
          <w:szCs w:val="24"/>
        </w:rPr>
      </w:pPr>
      <w:r>
        <w:rPr>
          <w:rFonts w:ascii="Verdana" w:hAnsi="Verdana"/>
          <w:b/>
          <w:sz w:val="24"/>
          <w:szCs w:val="24"/>
        </w:rPr>
        <w:t>REGISTRAR OF DEEDS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9</w:t>
      </w:r>
      <w:r w:rsidRPr="009F6814">
        <w:rPr>
          <w:rFonts w:ascii="Verdana" w:hAnsi="Verdana"/>
          <w:b/>
          <w:sz w:val="24"/>
          <w:szCs w:val="24"/>
          <w:vertAlign w:val="superscript"/>
        </w:rPr>
        <w:t>TH</w:t>
      </w:r>
      <w:r>
        <w:rPr>
          <w:rFonts w:ascii="Verdana" w:hAnsi="Verdana"/>
          <w:b/>
          <w:sz w:val="24"/>
          <w:szCs w:val="24"/>
        </w:rPr>
        <w:t xml:space="preserve"> RESPONDENT</w:t>
      </w:r>
    </w:p>
    <w:p w14:paraId="3581F8A5" w14:textId="6BC5C467" w:rsidR="009F6814" w:rsidRDefault="009F6814" w:rsidP="009F6814">
      <w:pPr>
        <w:spacing w:after="120" w:line="360" w:lineRule="auto"/>
        <w:jc w:val="both"/>
        <w:rPr>
          <w:rFonts w:ascii="Verdana" w:hAnsi="Verdana"/>
          <w:b/>
          <w:sz w:val="24"/>
          <w:szCs w:val="24"/>
        </w:rPr>
      </w:pPr>
      <w:r>
        <w:rPr>
          <w:rFonts w:ascii="Verdana" w:hAnsi="Verdana"/>
          <w:b/>
          <w:sz w:val="24"/>
          <w:szCs w:val="24"/>
        </w:rPr>
        <w:t>MASERU CITY COUNCIL</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10</w:t>
      </w:r>
      <w:r w:rsidRPr="009F6814">
        <w:rPr>
          <w:rFonts w:ascii="Verdana" w:hAnsi="Verdana"/>
          <w:b/>
          <w:sz w:val="24"/>
          <w:szCs w:val="24"/>
          <w:vertAlign w:val="superscript"/>
        </w:rPr>
        <w:t>TH</w:t>
      </w:r>
      <w:r>
        <w:rPr>
          <w:rFonts w:ascii="Verdana" w:hAnsi="Verdana"/>
          <w:b/>
          <w:sz w:val="24"/>
          <w:szCs w:val="24"/>
        </w:rPr>
        <w:t xml:space="preserve"> RESPONDENT</w:t>
      </w:r>
    </w:p>
    <w:p w14:paraId="1D0C9E4E" w14:textId="4A23DB9D" w:rsidR="009F6814" w:rsidRDefault="009F6814" w:rsidP="009F6814">
      <w:pPr>
        <w:spacing w:after="120" w:line="360" w:lineRule="auto"/>
        <w:jc w:val="both"/>
        <w:rPr>
          <w:rFonts w:ascii="Verdana" w:hAnsi="Verdana"/>
          <w:b/>
          <w:sz w:val="24"/>
          <w:szCs w:val="24"/>
        </w:rPr>
      </w:pPr>
      <w:r>
        <w:rPr>
          <w:rFonts w:ascii="Verdana" w:hAnsi="Verdana"/>
          <w:b/>
          <w:sz w:val="24"/>
          <w:szCs w:val="24"/>
        </w:rPr>
        <w:t>MASTER OF THE HIGH COURT</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11</w:t>
      </w:r>
      <w:r w:rsidRPr="009F6814">
        <w:rPr>
          <w:rFonts w:ascii="Verdana" w:hAnsi="Verdana"/>
          <w:b/>
          <w:sz w:val="24"/>
          <w:szCs w:val="24"/>
          <w:vertAlign w:val="superscript"/>
        </w:rPr>
        <w:t>TH</w:t>
      </w:r>
      <w:r>
        <w:rPr>
          <w:rFonts w:ascii="Verdana" w:hAnsi="Verdana"/>
          <w:b/>
          <w:sz w:val="24"/>
          <w:szCs w:val="24"/>
        </w:rPr>
        <w:t xml:space="preserve"> RESPONDENT</w:t>
      </w:r>
    </w:p>
    <w:p w14:paraId="5CACF558" w14:textId="313E489F" w:rsidR="009F6814" w:rsidRDefault="009F6814" w:rsidP="009F6814">
      <w:pPr>
        <w:spacing w:after="120" w:line="360" w:lineRule="auto"/>
        <w:jc w:val="both"/>
        <w:rPr>
          <w:rFonts w:ascii="Verdana" w:hAnsi="Verdana"/>
          <w:b/>
          <w:sz w:val="24"/>
          <w:szCs w:val="24"/>
        </w:rPr>
      </w:pPr>
      <w:r>
        <w:rPr>
          <w:rFonts w:ascii="Verdana" w:hAnsi="Verdana"/>
          <w:b/>
          <w:sz w:val="24"/>
          <w:szCs w:val="24"/>
        </w:rPr>
        <w:t>COMMISSIONER OF POLICE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12</w:t>
      </w:r>
      <w:r w:rsidRPr="009F6814">
        <w:rPr>
          <w:rFonts w:ascii="Verdana" w:hAnsi="Verdana"/>
          <w:b/>
          <w:sz w:val="24"/>
          <w:szCs w:val="24"/>
          <w:vertAlign w:val="superscript"/>
        </w:rPr>
        <w:t>TH</w:t>
      </w:r>
      <w:r>
        <w:rPr>
          <w:rFonts w:ascii="Verdana" w:hAnsi="Verdana"/>
          <w:b/>
          <w:sz w:val="24"/>
          <w:szCs w:val="24"/>
        </w:rPr>
        <w:t xml:space="preserve"> RESPONDENT</w:t>
      </w:r>
    </w:p>
    <w:p w14:paraId="3D74CA49" w14:textId="401CBABA" w:rsidR="009F6814" w:rsidRDefault="009F6814" w:rsidP="009F6814">
      <w:pPr>
        <w:spacing w:after="120" w:line="360" w:lineRule="auto"/>
        <w:jc w:val="both"/>
        <w:rPr>
          <w:rFonts w:ascii="Verdana" w:hAnsi="Verdana"/>
          <w:b/>
          <w:sz w:val="24"/>
          <w:szCs w:val="24"/>
        </w:rPr>
      </w:pPr>
      <w:r>
        <w:rPr>
          <w:rFonts w:ascii="Verdana" w:hAnsi="Verdana"/>
          <w:b/>
          <w:sz w:val="24"/>
          <w:szCs w:val="24"/>
        </w:rPr>
        <w:t>ATTORNEY GENERAL</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13</w:t>
      </w:r>
      <w:r w:rsidRPr="009F6814">
        <w:rPr>
          <w:rFonts w:ascii="Verdana" w:hAnsi="Verdana"/>
          <w:b/>
          <w:sz w:val="24"/>
          <w:szCs w:val="24"/>
          <w:vertAlign w:val="superscript"/>
        </w:rPr>
        <w:t>TH</w:t>
      </w:r>
      <w:r>
        <w:rPr>
          <w:rFonts w:ascii="Verdana" w:hAnsi="Verdana"/>
          <w:b/>
          <w:sz w:val="24"/>
          <w:szCs w:val="24"/>
        </w:rPr>
        <w:t xml:space="preserve"> RESPONDENT</w:t>
      </w:r>
    </w:p>
    <w:p w14:paraId="66938AAB" w14:textId="17C6E97B" w:rsidR="009F6814" w:rsidRDefault="001746E3" w:rsidP="009F6814">
      <w:pPr>
        <w:spacing w:line="480" w:lineRule="auto"/>
        <w:jc w:val="center"/>
        <w:rPr>
          <w:rFonts w:ascii="Verdana" w:hAnsi="Verdana"/>
          <w:b/>
          <w:bCs/>
          <w:sz w:val="24"/>
          <w:szCs w:val="24"/>
        </w:rPr>
      </w:pPr>
      <w:r>
        <w:rPr>
          <w:rFonts w:ascii="Verdana" w:hAnsi="Verdana"/>
          <w:b/>
          <w:bCs/>
          <w:sz w:val="24"/>
          <w:szCs w:val="24"/>
        </w:rPr>
        <w:lastRenderedPageBreak/>
        <w:t>RULING ON PRELIMINARY OBJECTION</w:t>
      </w:r>
    </w:p>
    <w:p w14:paraId="453BA0E8" w14:textId="1B07EFF5" w:rsidR="009F6814" w:rsidRPr="007C3D5A" w:rsidRDefault="009F6814" w:rsidP="009F6814">
      <w:pPr>
        <w:jc w:val="both"/>
        <w:rPr>
          <w:rFonts w:ascii="Verdana" w:hAnsi="Verdana"/>
          <w:sz w:val="24"/>
          <w:szCs w:val="24"/>
        </w:rPr>
      </w:pPr>
      <w:r w:rsidRPr="007C3D5A">
        <w:rPr>
          <w:rFonts w:ascii="Verdana" w:hAnsi="Verdana"/>
          <w:sz w:val="24"/>
          <w:szCs w:val="24"/>
          <w:u w:val="single"/>
        </w:rPr>
        <w:t>Neutral Citation</w:t>
      </w:r>
      <w:r>
        <w:rPr>
          <w:rFonts w:ascii="Verdana" w:hAnsi="Verdana"/>
          <w:sz w:val="24"/>
          <w:szCs w:val="24"/>
        </w:rPr>
        <w:t xml:space="preserve">: </w:t>
      </w:r>
      <w:r w:rsidR="00F04EC4">
        <w:rPr>
          <w:rFonts w:ascii="Verdana" w:hAnsi="Verdana"/>
          <w:sz w:val="24"/>
          <w:szCs w:val="24"/>
        </w:rPr>
        <w:t xml:space="preserve">Pulane </w:t>
      </w:r>
      <w:proofErr w:type="spellStart"/>
      <w:r w:rsidR="00F04EC4">
        <w:rPr>
          <w:rFonts w:ascii="Verdana" w:hAnsi="Verdana"/>
          <w:sz w:val="24"/>
          <w:szCs w:val="24"/>
        </w:rPr>
        <w:t>Mabitle</w:t>
      </w:r>
      <w:proofErr w:type="spellEnd"/>
      <w:r w:rsidR="00F04EC4">
        <w:rPr>
          <w:rFonts w:ascii="Verdana" w:hAnsi="Verdana"/>
          <w:sz w:val="24"/>
          <w:szCs w:val="24"/>
        </w:rPr>
        <w:t xml:space="preserve"> v P.E.G. (Pty) Ltd REG. No.197/243 &amp; 12 Others </w:t>
      </w:r>
      <w:r>
        <w:rPr>
          <w:rFonts w:ascii="Verdana" w:hAnsi="Verdana"/>
          <w:sz w:val="24"/>
          <w:szCs w:val="24"/>
        </w:rPr>
        <w:t xml:space="preserve">[2022] LSHC </w:t>
      </w:r>
      <w:r w:rsidR="00A534FB">
        <w:rPr>
          <w:rFonts w:ascii="Verdana" w:hAnsi="Verdana"/>
          <w:sz w:val="24"/>
          <w:szCs w:val="24"/>
        </w:rPr>
        <w:t>31</w:t>
      </w:r>
    </w:p>
    <w:p w14:paraId="1B98B582" w14:textId="77777777" w:rsidR="009F6814" w:rsidRDefault="009F6814" w:rsidP="009F6814">
      <w:pPr>
        <w:spacing w:line="480" w:lineRule="auto"/>
        <w:rPr>
          <w:rFonts w:ascii="Verdana" w:hAnsi="Verdana"/>
          <w:b/>
          <w:bCs/>
          <w:sz w:val="24"/>
          <w:szCs w:val="24"/>
        </w:rPr>
      </w:pPr>
    </w:p>
    <w:p w14:paraId="4C77EBCE" w14:textId="77777777" w:rsidR="009F6814" w:rsidRPr="004350BC" w:rsidRDefault="009F6814" w:rsidP="009F6814">
      <w:pPr>
        <w:rPr>
          <w:rFonts w:ascii="Verdana" w:hAnsi="Verdana"/>
          <w:b/>
          <w:bCs/>
          <w:sz w:val="24"/>
          <w:szCs w:val="24"/>
        </w:rPr>
      </w:pPr>
      <w:r w:rsidRPr="004350BC">
        <w:rPr>
          <w:rFonts w:ascii="Verdana" w:hAnsi="Verdana"/>
          <w:b/>
          <w:bCs/>
          <w:sz w:val="24"/>
          <w:szCs w:val="24"/>
        </w:rPr>
        <w:t>CORAM: BANYANE J</w:t>
      </w:r>
    </w:p>
    <w:p w14:paraId="2F9E24CA" w14:textId="3F8A9BCD" w:rsidR="009F6814" w:rsidRPr="004350BC" w:rsidRDefault="009F6814" w:rsidP="009F6814">
      <w:pPr>
        <w:rPr>
          <w:rFonts w:ascii="Verdana" w:hAnsi="Verdana"/>
          <w:b/>
          <w:bCs/>
          <w:sz w:val="24"/>
          <w:szCs w:val="24"/>
        </w:rPr>
      </w:pPr>
      <w:r w:rsidRPr="004350BC">
        <w:rPr>
          <w:rFonts w:ascii="Verdana" w:hAnsi="Verdana"/>
          <w:b/>
          <w:bCs/>
          <w:sz w:val="24"/>
          <w:szCs w:val="24"/>
        </w:rPr>
        <w:t>HEARD:</w:t>
      </w:r>
      <w:r>
        <w:rPr>
          <w:rFonts w:ascii="Verdana" w:hAnsi="Verdana"/>
          <w:b/>
          <w:bCs/>
          <w:sz w:val="24"/>
          <w:szCs w:val="24"/>
        </w:rPr>
        <w:t xml:space="preserve"> </w:t>
      </w:r>
      <w:r w:rsidR="00183A19">
        <w:rPr>
          <w:rFonts w:ascii="Verdana" w:hAnsi="Verdana"/>
          <w:b/>
          <w:bCs/>
          <w:sz w:val="24"/>
          <w:szCs w:val="24"/>
        </w:rPr>
        <w:tab/>
        <w:t>10/06/2021</w:t>
      </w:r>
    </w:p>
    <w:p w14:paraId="60F622E3" w14:textId="693533E4" w:rsidR="009F6814" w:rsidRPr="004350BC" w:rsidRDefault="009F6814" w:rsidP="009F6814">
      <w:pPr>
        <w:rPr>
          <w:rFonts w:ascii="Verdana" w:hAnsi="Verdana"/>
          <w:b/>
          <w:bCs/>
          <w:sz w:val="24"/>
          <w:szCs w:val="24"/>
        </w:rPr>
      </w:pPr>
      <w:r w:rsidRPr="004350BC">
        <w:rPr>
          <w:rFonts w:ascii="Verdana" w:hAnsi="Verdana"/>
          <w:b/>
          <w:bCs/>
          <w:sz w:val="24"/>
          <w:szCs w:val="24"/>
        </w:rPr>
        <w:t>DELIVERED:</w:t>
      </w:r>
      <w:r>
        <w:rPr>
          <w:rFonts w:ascii="Verdana" w:hAnsi="Verdana"/>
          <w:b/>
          <w:bCs/>
          <w:sz w:val="24"/>
          <w:szCs w:val="24"/>
        </w:rPr>
        <w:t xml:space="preserve"> </w:t>
      </w:r>
      <w:r w:rsidR="00183A19">
        <w:rPr>
          <w:rFonts w:ascii="Verdana" w:hAnsi="Verdana"/>
          <w:b/>
          <w:bCs/>
          <w:sz w:val="24"/>
          <w:szCs w:val="24"/>
        </w:rPr>
        <w:t>0</w:t>
      </w:r>
      <w:r w:rsidR="00CF4126">
        <w:rPr>
          <w:rFonts w:ascii="Verdana" w:hAnsi="Verdana"/>
          <w:b/>
          <w:bCs/>
          <w:sz w:val="24"/>
          <w:szCs w:val="24"/>
        </w:rPr>
        <w:t>3</w:t>
      </w:r>
      <w:r w:rsidR="00183A19">
        <w:rPr>
          <w:rFonts w:ascii="Verdana" w:hAnsi="Verdana"/>
          <w:b/>
          <w:bCs/>
          <w:sz w:val="24"/>
          <w:szCs w:val="24"/>
        </w:rPr>
        <w:t>/03/2022</w:t>
      </w:r>
    </w:p>
    <w:p w14:paraId="5DA53F92" w14:textId="77777777" w:rsidR="009F6814" w:rsidRDefault="009F6814" w:rsidP="009F6814">
      <w:pPr>
        <w:spacing w:after="120" w:line="360" w:lineRule="auto"/>
        <w:jc w:val="both"/>
        <w:rPr>
          <w:rFonts w:ascii="Verdana" w:hAnsi="Verdana"/>
          <w:b/>
          <w:sz w:val="24"/>
          <w:szCs w:val="24"/>
          <w:u w:val="single"/>
        </w:rPr>
      </w:pPr>
    </w:p>
    <w:p w14:paraId="2784AD77" w14:textId="0F459D63" w:rsidR="009F6814" w:rsidRDefault="009F6814" w:rsidP="009F6814">
      <w:pPr>
        <w:spacing w:line="360" w:lineRule="auto"/>
        <w:jc w:val="center"/>
        <w:rPr>
          <w:rFonts w:ascii="Verdana" w:hAnsi="Verdana"/>
          <w:b/>
          <w:sz w:val="24"/>
          <w:szCs w:val="24"/>
          <w:u w:val="single"/>
        </w:rPr>
      </w:pPr>
      <w:r w:rsidRPr="00ED38DF">
        <w:rPr>
          <w:rFonts w:ascii="Verdana" w:hAnsi="Verdana"/>
          <w:b/>
          <w:sz w:val="24"/>
          <w:szCs w:val="24"/>
          <w:u w:val="single"/>
        </w:rPr>
        <w:t>Summary</w:t>
      </w:r>
    </w:p>
    <w:p w14:paraId="7CB39582" w14:textId="77B81C99" w:rsidR="00FF20C8" w:rsidRPr="00FF20C8" w:rsidRDefault="00FF20C8" w:rsidP="00FF20C8">
      <w:pPr>
        <w:spacing w:line="360" w:lineRule="auto"/>
        <w:jc w:val="both"/>
        <w:rPr>
          <w:rFonts w:ascii="Verdana" w:hAnsi="Verdana"/>
          <w:bCs/>
          <w:i/>
          <w:iCs/>
          <w:sz w:val="24"/>
          <w:szCs w:val="24"/>
        </w:rPr>
      </w:pPr>
      <w:r>
        <w:rPr>
          <w:rFonts w:ascii="Verdana" w:hAnsi="Verdana"/>
          <w:bCs/>
          <w:i/>
          <w:iCs/>
          <w:sz w:val="24"/>
          <w:szCs w:val="24"/>
        </w:rPr>
        <w:t xml:space="preserve">Preliminary objection </w:t>
      </w:r>
      <w:r w:rsidR="001746E3">
        <w:rPr>
          <w:rFonts w:ascii="Verdana" w:hAnsi="Verdana"/>
          <w:bCs/>
          <w:i/>
          <w:iCs/>
          <w:sz w:val="24"/>
          <w:szCs w:val="24"/>
        </w:rPr>
        <w:t>–</w:t>
      </w:r>
      <w:r>
        <w:rPr>
          <w:rFonts w:ascii="Verdana" w:hAnsi="Verdana"/>
          <w:bCs/>
          <w:i/>
          <w:iCs/>
          <w:sz w:val="24"/>
          <w:szCs w:val="24"/>
        </w:rPr>
        <w:t xml:space="preserve"> </w:t>
      </w:r>
      <w:proofErr w:type="spellStart"/>
      <w:r>
        <w:rPr>
          <w:rFonts w:ascii="Verdana" w:hAnsi="Verdana"/>
          <w:bCs/>
          <w:i/>
          <w:iCs/>
          <w:sz w:val="24"/>
          <w:szCs w:val="24"/>
        </w:rPr>
        <w:t>lis</w:t>
      </w:r>
      <w:proofErr w:type="spellEnd"/>
      <w:r w:rsidR="00183A19">
        <w:rPr>
          <w:rFonts w:ascii="Verdana" w:hAnsi="Verdana"/>
          <w:bCs/>
          <w:i/>
          <w:iCs/>
          <w:sz w:val="24"/>
          <w:szCs w:val="24"/>
        </w:rPr>
        <w:t xml:space="preserve"> alibi </w:t>
      </w:r>
      <w:r w:rsidR="001746E3">
        <w:rPr>
          <w:rFonts w:ascii="Verdana" w:hAnsi="Verdana"/>
          <w:bCs/>
          <w:i/>
          <w:iCs/>
          <w:sz w:val="24"/>
          <w:szCs w:val="24"/>
        </w:rPr>
        <w:t>pendens – an action commence</w:t>
      </w:r>
      <w:r w:rsidR="00784BAA">
        <w:rPr>
          <w:rFonts w:ascii="Verdana" w:hAnsi="Verdana"/>
          <w:bCs/>
          <w:i/>
          <w:iCs/>
          <w:sz w:val="24"/>
          <w:szCs w:val="24"/>
        </w:rPr>
        <w:t>d</w:t>
      </w:r>
      <w:r w:rsidR="001746E3">
        <w:rPr>
          <w:rFonts w:ascii="Verdana" w:hAnsi="Verdana"/>
          <w:bCs/>
          <w:i/>
          <w:iCs/>
          <w:sz w:val="24"/>
          <w:szCs w:val="24"/>
        </w:rPr>
        <w:t xml:space="preserve"> in 2011 and set down for hearing – second application commenced in 2020 – both for cancellation of deeds of transfer pertaining to disputed plots – Reliefs claims in each essentially the same – No good reason for Court to permit second action to proceed.</w:t>
      </w:r>
    </w:p>
    <w:p w14:paraId="0E98A8CC" w14:textId="77777777" w:rsidR="009F6814" w:rsidRDefault="009F6814" w:rsidP="009F6814">
      <w:pPr>
        <w:jc w:val="both"/>
        <w:rPr>
          <w:rFonts w:ascii="Verdana" w:hAnsi="Verdana"/>
          <w:b/>
          <w:sz w:val="24"/>
          <w:szCs w:val="24"/>
          <w:u w:val="single"/>
        </w:rPr>
      </w:pPr>
    </w:p>
    <w:p w14:paraId="1190432C" w14:textId="77777777" w:rsidR="009F6814" w:rsidRPr="00441719" w:rsidRDefault="009F6814" w:rsidP="009F6814">
      <w:pPr>
        <w:jc w:val="both"/>
        <w:rPr>
          <w:rFonts w:ascii="Verdana" w:hAnsi="Verdana"/>
          <w:b/>
          <w:sz w:val="24"/>
          <w:szCs w:val="24"/>
          <w:u w:val="single"/>
        </w:rPr>
      </w:pPr>
      <w:r w:rsidRPr="00441719">
        <w:rPr>
          <w:rFonts w:ascii="Verdana" w:hAnsi="Verdana"/>
          <w:b/>
          <w:sz w:val="24"/>
          <w:szCs w:val="24"/>
          <w:u w:val="single"/>
        </w:rPr>
        <w:t>ANNOTATIONS</w:t>
      </w:r>
    </w:p>
    <w:p w14:paraId="666DB723" w14:textId="187E05B2" w:rsidR="009F6814" w:rsidRDefault="009F6814" w:rsidP="009F6814">
      <w:pPr>
        <w:jc w:val="both"/>
        <w:rPr>
          <w:rFonts w:ascii="Verdana" w:hAnsi="Verdana"/>
          <w:b/>
          <w:sz w:val="24"/>
          <w:szCs w:val="24"/>
          <w:u w:val="single"/>
        </w:rPr>
      </w:pPr>
      <w:r w:rsidRPr="00ED4012">
        <w:rPr>
          <w:rFonts w:ascii="Verdana" w:hAnsi="Verdana"/>
          <w:b/>
          <w:sz w:val="24"/>
          <w:szCs w:val="24"/>
          <w:u w:val="single"/>
        </w:rPr>
        <w:t>Cases cited</w:t>
      </w:r>
      <w:r>
        <w:rPr>
          <w:rFonts w:ascii="Verdana" w:hAnsi="Verdana"/>
          <w:b/>
          <w:sz w:val="24"/>
          <w:szCs w:val="24"/>
          <w:u w:val="single"/>
        </w:rPr>
        <w:t>:</w:t>
      </w:r>
    </w:p>
    <w:p w14:paraId="71FE4A3E" w14:textId="77777777" w:rsidR="00B73BBB" w:rsidRPr="00B73BBB" w:rsidRDefault="00B73BBB" w:rsidP="00AF2D87">
      <w:pPr>
        <w:pStyle w:val="ListParagraph"/>
        <w:numPr>
          <w:ilvl w:val="0"/>
          <w:numId w:val="3"/>
        </w:numPr>
        <w:spacing w:line="360" w:lineRule="auto"/>
        <w:jc w:val="both"/>
        <w:rPr>
          <w:rFonts w:ascii="Verdana" w:hAnsi="Verdana"/>
          <w:sz w:val="24"/>
          <w:szCs w:val="24"/>
        </w:rPr>
      </w:pPr>
      <w:r w:rsidRPr="00B73BBB">
        <w:rPr>
          <w:rFonts w:ascii="Verdana" w:hAnsi="Verdana"/>
          <w:sz w:val="24"/>
          <w:szCs w:val="24"/>
        </w:rPr>
        <w:t>Shale v Shale C of A (CIV) 35/19</w:t>
      </w:r>
    </w:p>
    <w:p w14:paraId="6A661046" w14:textId="77777777" w:rsidR="00B73BBB" w:rsidRPr="00B73BBB" w:rsidRDefault="00B73BBB" w:rsidP="00AF2D87">
      <w:pPr>
        <w:pStyle w:val="ListParagraph"/>
        <w:numPr>
          <w:ilvl w:val="0"/>
          <w:numId w:val="3"/>
        </w:numPr>
        <w:spacing w:line="360" w:lineRule="auto"/>
        <w:jc w:val="both"/>
        <w:rPr>
          <w:rFonts w:ascii="Verdana" w:hAnsi="Verdana"/>
          <w:sz w:val="24"/>
          <w:szCs w:val="24"/>
        </w:rPr>
      </w:pPr>
      <w:proofErr w:type="spellStart"/>
      <w:r w:rsidRPr="00B73BBB">
        <w:rPr>
          <w:rFonts w:ascii="Verdana" w:hAnsi="Verdana"/>
          <w:sz w:val="24"/>
          <w:szCs w:val="24"/>
        </w:rPr>
        <w:t>Moletsane</w:t>
      </w:r>
      <w:proofErr w:type="spellEnd"/>
      <w:r w:rsidRPr="00B73BBB">
        <w:rPr>
          <w:rFonts w:ascii="Verdana" w:hAnsi="Verdana"/>
          <w:sz w:val="24"/>
          <w:szCs w:val="24"/>
        </w:rPr>
        <w:t xml:space="preserve"> v </w:t>
      </w:r>
      <w:proofErr w:type="spellStart"/>
      <w:r w:rsidRPr="00B73BBB">
        <w:rPr>
          <w:rFonts w:ascii="Verdana" w:hAnsi="Verdana"/>
          <w:sz w:val="24"/>
          <w:szCs w:val="24"/>
        </w:rPr>
        <w:t>Thamae</w:t>
      </w:r>
      <w:proofErr w:type="spellEnd"/>
      <w:r w:rsidRPr="00B73BBB">
        <w:rPr>
          <w:rFonts w:ascii="Verdana" w:hAnsi="Verdana"/>
          <w:sz w:val="24"/>
          <w:szCs w:val="24"/>
        </w:rPr>
        <w:t xml:space="preserve"> C of A (CIV) 23/17</w:t>
      </w:r>
    </w:p>
    <w:p w14:paraId="35AD2FA4" w14:textId="50944A12" w:rsidR="00AF2D87" w:rsidRDefault="00AF2D87" w:rsidP="00AF2D87">
      <w:pPr>
        <w:pStyle w:val="ListParagraph"/>
        <w:numPr>
          <w:ilvl w:val="0"/>
          <w:numId w:val="3"/>
        </w:numPr>
        <w:spacing w:line="360" w:lineRule="auto"/>
        <w:jc w:val="both"/>
        <w:rPr>
          <w:rFonts w:ascii="Verdana" w:hAnsi="Verdana"/>
          <w:sz w:val="24"/>
          <w:szCs w:val="24"/>
        </w:rPr>
      </w:pPr>
      <w:proofErr w:type="spellStart"/>
      <w:r w:rsidRPr="00AF2D87">
        <w:rPr>
          <w:rFonts w:ascii="Verdana" w:hAnsi="Verdana"/>
          <w:sz w:val="24"/>
          <w:szCs w:val="24"/>
        </w:rPr>
        <w:t>Ntoa</w:t>
      </w:r>
      <w:proofErr w:type="spellEnd"/>
      <w:r w:rsidRPr="00AF2D87">
        <w:rPr>
          <w:rFonts w:ascii="Verdana" w:hAnsi="Verdana"/>
          <w:sz w:val="24"/>
          <w:szCs w:val="24"/>
        </w:rPr>
        <w:t xml:space="preserve"> Abel Bushman v Lesotho Development and Construction (Pty) Ltd &amp; 2 Others C of A (CIV) No</w:t>
      </w:r>
      <w:r w:rsidR="008F7F10">
        <w:rPr>
          <w:rFonts w:ascii="Verdana" w:hAnsi="Verdana"/>
          <w:sz w:val="24"/>
          <w:szCs w:val="24"/>
        </w:rPr>
        <w:t>.</w:t>
      </w:r>
      <w:r w:rsidRPr="00AF2D87">
        <w:rPr>
          <w:rFonts w:ascii="Verdana" w:hAnsi="Verdana"/>
          <w:sz w:val="24"/>
          <w:szCs w:val="24"/>
        </w:rPr>
        <w:t>3 of 2015</w:t>
      </w:r>
    </w:p>
    <w:p w14:paraId="4373253D" w14:textId="77777777" w:rsidR="00AF2D87" w:rsidRPr="00AF2D87" w:rsidRDefault="00AF2D87" w:rsidP="00AF2D87">
      <w:pPr>
        <w:pStyle w:val="ListParagraph"/>
        <w:numPr>
          <w:ilvl w:val="0"/>
          <w:numId w:val="3"/>
        </w:numPr>
        <w:spacing w:line="360" w:lineRule="auto"/>
        <w:jc w:val="both"/>
        <w:rPr>
          <w:rFonts w:ascii="Verdana" w:hAnsi="Verdana"/>
          <w:sz w:val="24"/>
          <w:szCs w:val="24"/>
        </w:rPr>
      </w:pPr>
      <w:proofErr w:type="spellStart"/>
      <w:r w:rsidRPr="00AF2D87">
        <w:rPr>
          <w:rFonts w:ascii="Verdana" w:hAnsi="Verdana"/>
          <w:sz w:val="24"/>
          <w:szCs w:val="24"/>
        </w:rPr>
        <w:t>Motebele</w:t>
      </w:r>
      <w:proofErr w:type="spellEnd"/>
      <w:r w:rsidRPr="00AF2D87">
        <w:rPr>
          <w:rFonts w:ascii="Verdana" w:hAnsi="Verdana"/>
          <w:sz w:val="24"/>
          <w:szCs w:val="24"/>
        </w:rPr>
        <w:t xml:space="preserve"> v </w:t>
      </w:r>
      <w:proofErr w:type="spellStart"/>
      <w:r w:rsidRPr="00AF2D87">
        <w:rPr>
          <w:rFonts w:ascii="Verdana" w:hAnsi="Verdana"/>
          <w:sz w:val="24"/>
          <w:szCs w:val="24"/>
        </w:rPr>
        <w:t>Matekase</w:t>
      </w:r>
      <w:proofErr w:type="spellEnd"/>
      <w:r w:rsidRPr="00AF2D87">
        <w:rPr>
          <w:rFonts w:ascii="Verdana" w:hAnsi="Verdana"/>
          <w:sz w:val="24"/>
          <w:szCs w:val="24"/>
        </w:rPr>
        <w:t xml:space="preserve"> LC/APN/152/2012.</w:t>
      </w:r>
    </w:p>
    <w:p w14:paraId="70E6F631" w14:textId="27920F88" w:rsidR="00AC5F15" w:rsidRDefault="00AC5F15" w:rsidP="00AC5F15">
      <w:pPr>
        <w:pStyle w:val="ListParagraph"/>
        <w:numPr>
          <w:ilvl w:val="0"/>
          <w:numId w:val="3"/>
        </w:numPr>
        <w:spacing w:line="360" w:lineRule="auto"/>
        <w:jc w:val="both"/>
        <w:rPr>
          <w:rFonts w:ascii="Verdana" w:hAnsi="Verdana"/>
          <w:sz w:val="24"/>
          <w:szCs w:val="24"/>
        </w:rPr>
      </w:pPr>
      <w:proofErr w:type="spellStart"/>
      <w:r w:rsidRPr="00AC5F15">
        <w:rPr>
          <w:rFonts w:ascii="Verdana" w:hAnsi="Verdana"/>
          <w:sz w:val="24"/>
          <w:szCs w:val="24"/>
        </w:rPr>
        <w:t>Khoali</w:t>
      </w:r>
      <w:proofErr w:type="spellEnd"/>
      <w:r w:rsidRPr="00AC5F15">
        <w:rPr>
          <w:rFonts w:ascii="Verdana" w:hAnsi="Verdana"/>
          <w:sz w:val="24"/>
          <w:szCs w:val="24"/>
        </w:rPr>
        <w:t xml:space="preserve"> v His Worship </w:t>
      </w:r>
      <w:proofErr w:type="spellStart"/>
      <w:r w:rsidRPr="00AC5F15">
        <w:rPr>
          <w:rFonts w:ascii="Verdana" w:hAnsi="Verdana"/>
          <w:sz w:val="24"/>
          <w:szCs w:val="24"/>
        </w:rPr>
        <w:t>Mr</w:t>
      </w:r>
      <w:proofErr w:type="spellEnd"/>
      <w:r w:rsidRPr="00AC5F15">
        <w:rPr>
          <w:rFonts w:ascii="Verdana" w:hAnsi="Verdana"/>
          <w:sz w:val="24"/>
          <w:szCs w:val="24"/>
        </w:rPr>
        <w:t xml:space="preserve"> </w:t>
      </w:r>
      <w:proofErr w:type="spellStart"/>
      <w:r w:rsidRPr="00AC5F15">
        <w:rPr>
          <w:rFonts w:ascii="Verdana" w:hAnsi="Verdana"/>
          <w:sz w:val="24"/>
          <w:szCs w:val="24"/>
        </w:rPr>
        <w:t>Selebeleng</w:t>
      </w:r>
      <w:proofErr w:type="spellEnd"/>
      <w:r w:rsidRPr="00AC5F15">
        <w:rPr>
          <w:rFonts w:ascii="Verdana" w:hAnsi="Verdana"/>
          <w:sz w:val="24"/>
          <w:szCs w:val="24"/>
        </w:rPr>
        <w:t xml:space="preserve"> C of A (CIV) 23/20.</w:t>
      </w:r>
    </w:p>
    <w:p w14:paraId="296AAC60" w14:textId="515B1F73" w:rsidR="00183A19" w:rsidRPr="00AC5F15" w:rsidRDefault="00183A19" w:rsidP="00AC5F15">
      <w:pPr>
        <w:pStyle w:val="ListParagraph"/>
        <w:numPr>
          <w:ilvl w:val="0"/>
          <w:numId w:val="3"/>
        </w:numPr>
        <w:spacing w:line="360" w:lineRule="auto"/>
        <w:jc w:val="both"/>
        <w:rPr>
          <w:rFonts w:ascii="Verdana" w:hAnsi="Verdana"/>
          <w:sz w:val="24"/>
          <w:szCs w:val="24"/>
        </w:rPr>
      </w:pPr>
      <w:r>
        <w:rPr>
          <w:rFonts w:ascii="Verdana" w:hAnsi="Verdana"/>
          <w:sz w:val="24"/>
          <w:szCs w:val="24"/>
        </w:rPr>
        <w:t xml:space="preserve">Sechele v Sechele </w:t>
      </w:r>
      <w:r w:rsidR="00DA6EC6">
        <w:rPr>
          <w:rFonts w:ascii="Verdana" w:hAnsi="Verdana"/>
          <w:sz w:val="24"/>
          <w:szCs w:val="24"/>
        </w:rPr>
        <w:t>(1985-</w:t>
      </w:r>
      <w:r w:rsidR="008F7F10">
        <w:rPr>
          <w:rFonts w:ascii="Verdana" w:hAnsi="Verdana"/>
          <w:sz w:val="24"/>
          <w:szCs w:val="24"/>
        </w:rPr>
        <w:t>19</w:t>
      </w:r>
      <w:r w:rsidR="00DA6EC6">
        <w:rPr>
          <w:rFonts w:ascii="Verdana" w:hAnsi="Verdana"/>
          <w:sz w:val="24"/>
          <w:szCs w:val="24"/>
        </w:rPr>
        <w:t xml:space="preserve">89) </w:t>
      </w:r>
      <w:r>
        <w:rPr>
          <w:rFonts w:ascii="Verdana" w:hAnsi="Verdana"/>
          <w:sz w:val="24"/>
          <w:szCs w:val="24"/>
        </w:rPr>
        <w:t>LAC 297</w:t>
      </w:r>
    </w:p>
    <w:p w14:paraId="13EF44E2" w14:textId="0D5A8AB8" w:rsidR="00AF2D87" w:rsidRDefault="00AC5F15" w:rsidP="006E2CE6">
      <w:pPr>
        <w:pStyle w:val="ListParagraph"/>
        <w:numPr>
          <w:ilvl w:val="0"/>
          <w:numId w:val="3"/>
        </w:numPr>
        <w:spacing w:line="360" w:lineRule="auto"/>
        <w:jc w:val="both"/>
        <w:rPr>
          <w:rFonts w:ascii="Verdana" w:hAnsi="Verdana"/>
          <w:sz w:val="24"/>
          <w:szCs w:val="24"/>
        </w:rPr>
      </w:pPr>
      <w:r w:rsidRPr="00AC5F15">
        <w:rPr>
          <w:rFonts w:ascii="Verdana" w:hAnsi="Verdana"/>
          <w:sz w:val="24"/>
          <w:szCs w:val="24"/>
        </w:rPr>
        <w:t xml:space="preserve">Williams v </w:t>
      </w:r>
      <w:proofErr w:type="spellStart"/>
      <w:r w:rsidRPr="00AC5F15">
        <w:rPr>
          <w:rFonts w:ascii="Verdana" w:hAnsi="Verdana"/>
          <w:sz w:val="24"/>
          <w:szCs w:val="24"/>
        </w:rPr>
        <w:t>S</w:t>
      </w:r>
      <w:r>
        <w:rPr>
          <w:rFonts w:ascii="Verdana" w:hAnsi="Verdana"/>
          <w:sz w:val="24"/>
          <w:szCs w:val="24"/>
        </w:rPr>
        <w:t>h</w:t>
      </w:r>
      <w:r w:rsidRPr="00AC5F15">
        <w:rPr>
          <w:rFonts w:ascii="Verdana" w:hAnsi="Verdana"/>
          <w:sz w:val="24"/>
          <w:szCs w:val="24"/>
        </w:rPr>
        <w:t>ub</w:t>
      </w:r>
      <w:proofErr w:type="spellEnd"/>
      <w:r w:rsidRPr="00AC5F15">
        <w:rPr>
          <w:rFonts w:ascii="Verdana" w:hAnsi="Verdana"/>
          <w:sz w:val="24"/>
          <w:szCs w:val="24"/>
        </w:rPr>
        <w:t xml:space="preserve"> 1976 (4) SA 567 </w:t>
      </w:r>
    </w:p>
    <w:p w14:paraId="65886A91" w14:textId="72738445" w:rsidR="00AC5F15" w:rsidRPr="00B73BBB" w:rsidRDefault="00AC5F15" w:rsidP="006E2CE6">
      <w:pPr>
        <w:pStyle w:val="ListParagraph"/>
        <w:numPr>
          <w:ilvl w:val="0"/>
          <w:numId w:val="3"/>
        </w:numPr>
        <w:spacing w:line="360" w:lineRule="auto"/>
        <w:jc w:val="both"/>
        <w:rPr>
          <w:rFonts w:ascii="Verdana" w:hAnsi="Verdana"/>
          <w:sz w:val="24"/>
          <w:szCs w:val="24"/>
        </w:rPr>
      </w:pPr>
      <w:r>
        <w:rPr>
          <w:rFonts w:ascii="Verdana" w:hAnsi="Verdana"/>
          <w:sz w:val="24"/>
          <w:szCs w:val="24"/>
        </w:rPr>
        <w:t>Nestle (SA) Pty Ltd v Mars Incorporated</w:t>
      </w:r>
      <w:r w:rsidR="00B73BBB">
        <w:rPr>
          <w:rFonts w:ascii="Verdana" w:hAnsi="Verdana"/>
          <w:sz w:val="24"/>
          <w:szCs w:val="24"/>
        </w:rPr>
        <w:t xml:space="preserve"> </w:t>
      </w:r>
      <w:r w:rsidR="00B73BBB" w:rsidRPr="00B73BBB">
        <w:rPr>
          <w:rFonts w:ascii="Verdana" w:hAnsi="Verdana"/>
          <w:sz w:val="24"/>
          <w:szCs w:val="24"/>
        </w:rPr>
        <w:t>2001 (4) SA</w:t>
      </w:r>
      <w:r w:rsidR="00B73BBB">
        <w:rPr>
          <w:rFonts w:ascii="Verdana" w:hAnsi="Verdana"/>
          <w:sz w:val="24"/>
          <w:szCs w:val="24"/>
        </w:rPr>
        <w:t xml:space="preserve"> </w:t>
      </w:r>
      <w:r w:rsidR="00B73BBB" w:rsidRPr="00B73BBB">
        <w:rPr>
          <w:rFonts w:ascii="Verdana" w:hAnsi="Verdana"/>
          <w:sz w:val="24"/>
          <w:szCs w:val="24"/>
        </w:rPr>
        <w:t>342</w:t>
      </w:r>
    </w:p>
    <w:p w14:paraId="08BCFDF9" w14:textId="467541B3" w:rsidR="00787F0E" w:rsidRDefault="00183A19" w:rsidP="009F6814">
      <w:pPr>
        <w:rPr>
          <w:rFonts w:ascii="Verdana" w:hAnsi="Verdana"/>
          <w:b/>
          <w:bCs/>
          <w:sz w:val="24"/>
          <w:szCs w:val="24"/>
          <w:u w:val="single"/>
        </w:rPr>
      </w:pPr>
      <w:r w:rsidRPr="00183A19">
        <w:rPr>
          <w:rFonts w:ascii="Verdana" w:hAnsi="Verdana"/>
          <w:b/>
          <w:bCs/>
          <w:sz w:val="24"/>
          <w:szCs w:val="24"/>
          <w:u w:val="single"/>
        </w:rPr>
        <w:t>Legislation</w:t>
      </w:r>
    </w:p>
    <w:p w14:paraId="1B663B08" w14:textId="78E3F4D3" w:rsidR="00183A19" w:rsidRDefault="00183A19" w:rsidP="00183A19">
      <w:pPr>
        <w:pStyle w:val="ListParagraph"/>
        <w:numPr>
          <w:ilvl w:val="0"/>
          <w:numId w:val="8"/>
        </w:numPr>
        <w:spacing w:line="360" w:lineRule="auto"/>
        <w:rPr>
          <w:rFonts w:ascii="Verdana" w:hAnsi="Verdana"/>
          <w:sz w:val="24"/>
          <w:szCs w:val="24"/>
        </w:rPr>
      </w:pPr>
      <w:r>
        <w:rPr>
          <w:rFonts w:ascii="Verdana" w:hAnsi="Verdana"/>
          <w:sz w:val="24"/>
          <w:szCs w:val="24"/>
        </w:rPr>
        <w:t>The Land Act No.8 of 2010</w:t>
      </w:r>
    </w:p>
    <w:p w14:paraId="5C34391D" w14:textId="54FEF90D" w:rsidR="00183A19" w:rsidRPr="00183A19" w:rsidRDefault="00183A19" w:rsidP="00183A19">
      <w:pPr>
        <w:pStyle w:val="ListParagraph"/>
        <w:numPr>
          <w:ilvl w:val="0"/>
          <w:numId w:val="8"/>
        </w:numPr>
        <w:spacing w:line="360" w:lineRule="auto"/>
        <w:rPr>
          <w:rFonts w:ascii="Verdana" w:hAnsi="Verdana"/>
          <w:sz w:val="24"/>
          <w:szCs w:val="24"/>
        </w:rPr>
      </w:pPr>
      <w:r>
        <w:rPr>
          <w:rFonts w:ascii="Verdana" w:hAnsi="Verdana"/>
          <w:sz w:val="24"/>
          <w:szCs w:val="24"/>
        </w:rPr>
        <w:t>Land Regulations 2011</w:t>
      </w:r>
    </w:p>
    <w:p w14:paraId="249E2680" w14:textId="7F01EF20" w:rsidR="009F6814" w:rsidRDefault="009F6814" w:rsidP="009F6814">
      <w:pPr>
        <w:rPr>
          <w:rFonts w:ascii="Verdana" w:hAnsi="Verdana"/>
          <w:b/>
          <w:bCs/>
          <w:sz w:val="24"/>
          <w:szCs w:val="24"/>
        </w:rPr>
      </w:pPr>
      <w:r w:rsidRPr="00986E3C">
        <w:rPr>
          <w:rFonts w:ascii="Verdana" w:hAnsi="Verdana"/>
          <w:b/>
          <w:bCs/>
          <w:sz w:val="24"/>
          <w:szCs w:val="24"/>
        </w:rPr>
        <w:lastRenderedPageBreak/>
        <w:t>BANYANE J</w:t>
      </w:r>
    </w:p>
    <w:p w14:paraId="6199957D" w14:textId="5C08CF46" w:rsidR="002F3D54" w:rsidRDefault="002F3D54" w:rsidP="009F6814">
      <w:pPr>
        <w:rPr>
          <w:rFonts w:ascii="Verdana" w:hAnsi="Verdana"/>
          <w:b/>
          <w:bCs/>
          <w:sz w:val="24"/>
          <w:szCs w:val="24"/>
        </w:rPr>
      </w:pPr>
    </w:p>
    <w:p w14:paraId="59049BBA" w14:textId="0FBDF77F" w:rsidR="002F3D54" w:rsidRDefault="00164112" w:rsidP="009F6814">
      <w:pPr>
        <w:rPr>
          <w:rFonts w:ascii="Verdana" w:hAnsi="Verdana"/>
          <w:b/>
          <w:bCs/>
          <w:sz w:val="24"/>
          <w:szCs w:val="24"/>
        </w:rPr>
      </w:pPr>
      <w:r>
        <w:rPr>
          <w:rFonts w:ascii="Verdana" w:hAnsi="Verdana"/>
          <w:b/>
          <w:bCs/>
          <w:sz w:val="24"/>
          <w:szCs w:val="24"/>
        </w:rPr>
        <w:t>Introduction</w:t>
      </w:r>
    </w:p>
    <w:p w14:paraId="324B600A" w14:textId="77777777" w:rsidR="008F7F10" w:rsidRDefault="008B2F3C" w:rsidP="008B2F3C">
      <w:pPr>
        <w:spacing w:after="0" w:line="360" w:lineRule="auto"/>
        <w:jc w:val="both"/>
        <w:rPr>
          <w:rFonts w:ascii="Verdana" w:hAnsi="Verdana"/>
          <w:sz w:val="24"/>
          <w:szCs w:val="24"/>
        </w:rPr>
      </w:pPr>
      <w:r w:rsidRPr="008B2F3C">
        <w:rPr>
          <w:rFonts w:ascii="Verdana" w:hAnsi="Verdana"/>
          <w:b/>
          <w:bCs/>
          <w:sz w:val="24"/>
          <w:szCs w:val="24"/>
        </w:rPr>
        <w:t>[1]</w:t>
      </w:r>
      <w:r>
        <w:rPr>
          <w:rFonts w:ascii="Verdana" w:hAnsi="Verdana"/>
          <w:sz w:val="24"/>
          <w:szCs w:val="24"/>
        </w:rPr>
        <w:tab/>
      </w:r>
      <w:r w:rsidR="00164112">
        <w:rPr>
          <w:rFonts w:ascii="Verdana" w:hAnsi="Verdana"/>
          <w:sz w:val="24"/>
          <w:szCs w:val="24"/>
        </w:rPr>
        <w:t>The</w:t>
      </w:r>
      <w:r w:rsidR="00850984">
        <w:rPr>
          <w:rFonts w:ascii="Verdana" w:hAnsi="Verdana"/>
          <w:sz w:val="24"/>
          <w:szCs w:val="24"/>
        </w:rPr>
        <w:t xml:space="preserve"> dispute between the parties pertains plot number 12281-075</w:t>
      </w:r>
      <w:r>
        <w:rPr>
          <w:rFonts w:ascii="Verdana" w:hAnsi="Verdana"/>
          <w:sz w:val="24"/>
          <w:szCs w:val="24"/>
        </w:rPr>
        <w:t xml:space="preserve"> </w:t>
      </w:r>
      <w:r w:rsidR="00850984">
        <w:rPr>
          <w:rFonts w:ascii="Verdana" w:hAnsi="Verdana"/>
          <w:sz w:val="24"/>
          <w:szCs w:val="24"/>
        </w:rPr>
        <w:t>(later subdivided into plot numbers</w:t>
      </w:r>
      <w:r w:rsidR="00164112">
        <w:rPr>
          <w:rFonts w:ascii="Verdana" w:hAnsi="Verdana"/>
          <w:sz w:val="24"/>
          <w:szCs w:val="24"/>
        </w:rPr>
        <w:t xml:space="preserve"> </w:t>
      </w:r>
      <w:r w:rsidR="00850984">
        <w:rPr>
          <w:rFonts w:ascii="Verdana" w:hAnsi="Verdana"/>
          <w:sz w:val="24"/>
          <w:szCs w:val="24"/>
        </w:rPr>
        <w:t>12281-423, 12281-424, 12281-425 and 12281-42</w:t>
      </w:r>
      <w:r w:rsidR="00183A19">
        <w:rPr>
          <w:rFonts w:ascii="Verdana" w:hAnsi="Verdana"/>
          <w:sz w:val="24"/>
          <w:szCs w:val="24"/>
        </w:rPr>
        <w:t>6</w:t>
      </w:r>
      <w:r w:rsidR="00850984">
        <w:rPr>
          <w:rFonts w:ascii="Verdana" w:hAnsi="Verdana"/>
          <w:sz w:val="24"/>
          <w:szCs w:val="24"/>
        </w:rPr>
        <w:t xml:space="preserve"> situated at Ha </w:t>
      </w:r>
      <w:proofErr w:type="spellStart"/>
      <w:r w:rsidR="00850984">
        <w:rPr>
          <w:rFonts w:ascii="Verdana" w:hAnsi="Verdana"/>
          <w:sz w:val="24"/>
          <w:szCs w:val="24"/>
        </w:rPr>
        <w:t>Hoohlo</w:t>
      </w:r>
      <w:proofErr w:type="spellEnd"/>
      <w:r w:rsidR="00850984">
        <w:rPr>
          <w:rFonts w:ascii="Verdana" w:hAnsi="Verdana"/>
          <w:sz w:val="24"/>
          <w:szCs w:val="24"/>
        </w:rPr>
        <w:t xml:space="preserve"> within the Maseru urban area. Plot 075 was registered in the applicant’s mother </w:t>
      </w:r>
      <w:proofErr w:type="spellStart"/>
      <w:r w:rsidR="00850984">
        <w:rPr>
          <w:rFonts w:ascii="Verdana" w:hAnsi="Verdana"/>
          <w:sz w:val="24"/>
          <w:szCs w:val="24"/>
        </w:rPr>
        <w:t>Mapulane</w:t>
      </w:r>
      <w:proofErr w:type="spellEnd"/>
      <w:r w:rsidR="00850984">
        <w:rPr>
          <w:rFonts w:ascii="Verdana" w:hAnsi="Verdana"/>
          <w:sz w:val="24"/>
          <w:szCs w:val="24"/>
        </w:rPr>
        <w:t xml:space="preserve"> (deceased) prior to its tra</w:t>
      </w:r>
      <w:r w:rsidR="00D7194B">
        <w:rPr>
          <w:rFonts w:ascii="Verdana" w:hAnsi="Verdana"/>
          <w:sz w:val="24"/>
          <w:szCs w:val="24"/>
        </w:rPr>
        <w:t>n</w:t>
      </w:r>
      <w:r w:rsidR="00850984">
        <w:rPr>
          <w:rFonts w:ascii="Verdana" w:hAnsi="Verdana"/>
          <w:sz w:val="24"/>
          <w:szCs w:val="24"/>
        </w:rPr>
        <w:t>sfer to some of the respondents</w:t>
      </w:r>
      <w:r w:rsidR="00D7194B">
        <w:rPr>
          <w:rFonts w:ascii="Verdana" w:hAnsi="Verdana"/>
          <w:sz w:val="24"/>
          <w:szCs w:val="24"/>
        </w:rPr>
        <w:t xml:space="preserve"> (</w:t>
      </w:r>
      <w:r w:rsidR="008F7F10" w:rsidRPr="008F7F10">
        <w:rPr>
          <w:rFonts w:ascii="Verdana" w:hAnsi="Verdana"/>
          <w:b/>
          <w:bCs/>
          <w:sz w:val="24"/>
          <w:szCs w:val="24"/>
        </w:rPr>
        <w:t>F</w:t>
      </w:r>
      <w:r w:rsidR="00D7194B" w:rsidRPr="008F7F10">
        <w:rPr>
          <w:rFonts w:ascii="Verdana" w:hAnsi="Verdana"/>
          <w:b/>
          <w:bCs/>
          <w:sz w:val="24"/>
          <w:szCs w:val="24"/>
        </w:rPr>
        <w:t>ood for Africa</w:t>
      </w:r>
      <w:r w:rsidR="00D7194B">
        <w:rPr>
          <w:rFonts w:ascii="Verdana" w:hAnsi="Verdana"/>
          <w:sz w:val="24"/>
          <w:szCs w:val="24"/>
        </w:rPr>
        <w:t xml:space="preserve"> and subsequently to </w:t>
      </w:r>
      <w:r w:rsidR="00D7194B" w:rsidRPr="008F7F10">
        <w:rPr>
          <w:rFonts w:ascii="Verdana" w:hAnsi="Verdana"/>
          <w:b/>
          <w:bCs/>
          <w:sz w:val="24"/>
          <w:szCs w:val="24"/>
        </w:rPr>
        <w:t>P</w:t>
      </w:r>
      <w:r w:rsidR="008F7F10" w:rsidRPr="008F7F10">
        <w:rPr>
          <w:rFonts w:ascii="Verdana" w:hAnsi="Verdana"/>
          <w:b/>
          <w:bCs/>
          <w:sz w:val="24"/>
          <w:szCs w:val="24"/>
        </w:rPr>
        <w:t>.</w:t>
      </w:r>
      <w:r w:rsidR="00D7194B" w:rsidRPr="008F7F10">
        <w:rPr>
          <w:rFonts w:ascii="Verdana" w:hAnsi="Verdana"/>
          <w:b/>
          <w:bCs/>
          <w:sz w:val="24"/>
          <w:szCs w:val="24"/>
        </w:rPr>
        <w:t>E</w:t>
      </w:r>
      <w:r w:rsidR="008F7F10" w:rsidRPr="008F7F10">
        <w:rPr>
          <w:rFonts w:ascii="Verdana" w:hAnsi="Verdana"/>
          <w:b/>
          <w:bCs/>
          <w:sz w:val="24"/>
          <w:szCs w:val="24"/>
        </w:rPr>
        <w:t>.</w:t>
      </w:r>
      <w:r w:rsidR="00D7194B" w:rsidRPr="008F7F10">
        <w:rPr>
          <w:rFonts w:ascii="Verdana" w:hAnsi="Verdana"/>
          <w:b/>
          <w:bCs/>
          <w:sz w:val="24"/>
          <w:szCs w:val="24"/>
        </w:rPr>
        <w:t>G</w:t>
      </w:r>
      <w:r w:rsidR="00850984">
        <w:rPr>
          <w:rFonts w:ascii="Verdana" w:hAnsi="Verdana"/>
          <w:sz w:val="24"/>
          <w:szCs w:val="24"/>
        </w:rPr>
        <w:t xml:space="preserve"> herein</w:t>
      </w:r>
      <w:r w:rsidR="00F355C3">
        <w:rPr>
          <w:rFonts w:ascii="Verdana" w:hAnsi="Verdana"/>
          <w:sz w:val="24"/>
          <w:szCs w:val="24"/>
        </w:rPr>
        <w:t>)</w:t>
      </w:r>
      <w:r w:rsidR="00850984">
        <w:rPr>
          <w:rFonts w:ascii="Verdana" w:hAnsi="Verdana"/>
          <w:sz w:val="24"/>
          <w:szCs w:val="24"/>
        </w:rPr>
        <w:t xml:space="preserve">.  The </w:t>
      </w:r>
      <w:r w:rsidR="00164112">
        <w:rPr>
          <w:rFonts w:ascii="Verdana" w:hAnsi="Verdana"/>
          <w:sz w:val="24"/>
          <w:szCs w:val="24"/>
        </w:rPr>
        <w:t xml:space="preserve">applicant has approached this Court seeking cancellation of deeds of transfer in relation to </w:t>
      </w:r>
      <w:r w:rsidR="00850984">
        <w:rPr>
          <w:rFonts w:ascii="Verdana" w:hAnsi="Verdana"/>
          <w:sz w:val="24"/>
          <w:szCs w:val="24"/>
        </w:rPr>
        <w:t xml:space="preserve">these </w:t>
      </w:r>
      <w:r w:rsidR="00164112">
        <w:rPr>
          <w:rFonts w:ascii="Verdana" w:hAnsi="Verdana"/>
          <w:sz w:val="24"/>
          <w:szCs w:val="24"/>
        </w:rPr>
        <w:t>plots</w:t>
      </w:r>
      <w:r w:rsidR="00CF1CB3">
        <w:rPr>
          <w:rFonts w:ascii="Verdana" w:hAnsi="Verdana"/>
          <w:sz w:val="24"/>
          <w:szCs w:val="24"/>
        </w:rPr>
        <w:t>,</w:t>
      </w:r>
      <w:r w:rsidR="00164112">
        <w:rPr>
          <w:rFonts w:ascii="Verdana" w:hAnsi="Verdana"/>
          <w:sz w:val="24"/>
          <w:szCs w:val="24"/>
        </w:rPr>
        <w:t xml:space="preserve"> </w:t>
      </w:r>
      <w:r w:rsidR="00784BAA">
        <w:rPr>
          <w:rFonts w:ascii="Verdana" w:hAnsi="Verdana"/>
          <w:sz w:val="24"/>
          <w:szCs w:val="24"/>
        </w:rPr>
        <w:t>a</w:t>
      </w:r>
      <w:r w:rsidR="00164112">
        <w:rPr>
          <w:rFonts w:ascii="Verdana" w:hAnsi="Verdana"/>
          <w:sz w:val="24"/>
          <w:szCs w:val="24"/>
        </w:rPr>
        <w:t>n order declaring such deed</w:t>
      </w:r>
      <w:r w:rsidR="00784BAA">
        <w:rPr>
          <w:rFonts w:ascii="Verdana" w:hAnsi="Verdana"/>
          <w:sz w:val="24"/>
          <w:szCs w:val="24"/>
        </w:rPr>
        <w:t>s</w:t>
      </w:r>
      <w:r w:rsidR="00164112">
        <w:rPr>
          <w:rFonts w:ascii="Verdana" w:hAnsi="Verdana"/>
          <w:sz w:val="24"/>
          <w:szCs w:val="24"/>
        </w:rPr>
        <w:t xml:space="preserve"> as null and void, and an order declaring the applicant as </w:t>
      </w:r>
      <w:r w:rsidR="00784BAA">
        <w:rPr>
          <w:rFonts w:ascii="Verdana" w:hAnsi="Verdana"/>
          <w:sz w:val="24"/>
          <w:szCs w:val="24"/>
        </w:rPr>
        <w:t xml:space="preserve">the </w:t>
      </w:r>
      <w:r w:rsidR="00164112">
        <w:rPr>
          <w:rFonts w:ascii="Verdana" w:hAnsi="Verdana"/>
          <w:sz w:val="24"/>
          <w:szCs w:val="24"/>
        </w:rPr>
        <w:t>lawful successor and owner of all rights and interest on these plots.</w:t>
      </w:r>
      <w:r w:rsidR="00183A19">
        <w:rPr>
          <w:rFonts w:ascii="Verdana" w:hAnsi="Verdana"/>
          <w:sz w:val="24"/>
          <w:szCs w:val="24"/>
        </w:rPr>
        <w:t xml:space="preserve">  </w:t>
      </w:r>
    </w:p>
    <w:p w14:paraId="5382A9AA" w14:textId="77777777" w:rsidR="008F7F10" w:rsidRDefault="008F7F10" w:rsidP="008B2F3C">
      <w:pPr>
        <w:spacing w:after="0" w:line="360" w:lineRule="auto"/>
        <w:jc w:val="both"/>
        <w:rPr>
          <w:rFonts w:ascii="Verdana" w:hAnsi="Verdana"/>
          <w:sz w:val="24"/>
          <w:szCs w:val="24"/>
        </w:rPr>
      </w:pPr>
    </w:p>
    <w:p w14:paraId="05CC6BAD" w14:textId="10B038E0" w:rsidR="00164112" w:rsidRDefault="008F7F10" w:rsidP="008B2F3C">
      <w:pPr>
        <w:spacing w:after="0" w:line="360" w:lineRule="auto"/>
        <w:jc w:val="both"/>
        <w:rPr>
          <w:rFonts w:ascii="Verdana" w:hAnsi="Verdana"/>
          <w:sz w:val="24"/>
          <w:szCs w:val="24"/>
        </w:rPr>
      </w:pPr>
      <w:r w:rsidRPr="008F7F10">
        <w:rPr>
          <w:rFonts w:ascii="Verdana" w:hAnsi="Verdana"/>
          <w:b/>
          <w:bCs/>
          <w:sz w:val="24"/>
          <w:szCs w:val="24"/>
        </w:rPr>
        <w:t>1.1</w:t>
      </w:r>
      <w:r>
        <w:rPr>
          <w:rFonts w:ascii="Verdana" w:hAnsi="Verdana"/>
          <w:sz w:val="24"/>
          <w:szCs w:val="24"/>
        </w:rPr>
        <w:tab/>
      </w:r>
      <w:r w:rsidR="00183A19">
        <w:rPr>
          <w:rFonts w:ascii="Verdana" w:hAnsi="Verdana"/>
          <w:sz w:val="24"/>
          <w:szCs w:val="24"/>
        </w:rPr>
        <w:t>It must be stated at the outset there is another claim (CIV/T/530/2011) pending before the High Court in relation to the subject-matter herein.  This is common cause.</w:t>
      </w:r>
    </w:p>
    <w:p w14:paraId="6EB8A926" w14:textId="77777777" w:rsidR="008B2F3C" w:rsidRDefault="008B2F3C" w:rsidP="008B2F3C">
      <w:pPr>
        <w:spacing w:after="0" w:line="360" w:lineRule="auto"/>
        <w:jc w:val="both"/>
        <w:rPr>
          <w:rFonts w:ascii="Verdana" w:hAnsi="Verdana"/>
          <w:b/>
          <w:bCs/>
          <w:sz w:val="24"/>
          <w:szCs w:val="24"/>
        </w:rPr>
      </w:pPr>
    </w:p>
    <w:p w14:paraId="3A0CE450" w14:textId="60671C61" w:rsidR="00164112" w:rsidRDefault="00164112" w:rsidP="008B2F3C">
      <w:pPr>
        <w:spacing w:after="0" w:line="360" w:lineRule="auto"/>
        <w:jc w:val="both"/>
        <w:rPr>
          <w:rFonts w:ascii="Verdana" w:hAnsi="Verdana"/>
          <w:b/>
          <w:bCs/>
          <w:sz w:val="24"/>
          <w:szCs w:val="24"/>
        </w:rPr>
      </w:pPr>
      <w:r w:rsidRPr="00164112">
        <w:rPr>
          <w:rFonts w:ascii="Verdana" w:hAnsi="Verdana"/>
          <w:b/>
          <w:bCs/>
          <w:sz w:val="24"/>
          <w:szCs w:val="24"/>
        </w:rPr>
        <w:t>The preliminary objection</w:t>
      </w:r>
    </w:p>
    <w:p w14:paraId="6E041BD7" w14:textId="2F40A295" w:rsidR="00164112" w:rsidRDefault="008B2F3C" w:rsidP="008B2F3C">
      <w:pPr>
        <w:spacing w:after="0" w:line="360" w:lineRule="auto"/>
        <w:jc w:val="both"/>
        <w:rPr>
          <w:rFonts w:ascii="Verdana" w:hAnsi="Verdana"/>
          <w:sz w:val="24"/>
          <w:szCs w:val="24"/>
        </w:rPr>
      </w:pPr>
      <w:r w:rsidRPr="008B2F3C">
        <w:rPr>
          <w:rFonts w:ascii="Verdana" w:hAnsi="Verdana"/>
          <w:b/>
          <w:bCs/>
          <w:sz w:val="24"/>
          <w:szCs w:val="24"/>
        </w:rPr>
        <w:t>[2]</w:t>
      </w:r>
      <w:r>
        <w:rPr>
          <w:rFonts w:ascii="Verdana" w:hAnsi="Verdana"/>
          <w:sz w:val="24"/>
          <w:szCs w:val="24"/>
        </w:rPr>
        <w:tab/>
      </w:r>
      <w:r w:rsidR="00164112">
        <w:rPr>
          <w:rFonts w:ascii="Verdana" w:hAnsi="Verdana"/>
          <w:sz w:val="24"/>
          <w:szCs w:val="24"/>
        </w:rPr>
        <w:t>The respondents oppose this application</w:t>
      </w:r>
      <w:r w:rsidR="00784BAA">
        <w:rPr>
          <w:rFonts w:ascii="Verdana" w:hAnsi="Verdana"/>
          <w:sz w:val="24"/>
          <w:szCs w:val="24"/>
        </w:rPr>
        <w:t>.</w:t>
      </w:r>
      <w:r w:rsidR="00164112">
        <w:rPr>
          <w:rFonts w:ascii="Verdana" w:hAnsi="Verdana"/>
          <w:sz w:val="24"/>
          <w:szCs w:val="24"/>
        </w:rPr>
        <w:t xml:space="preserve"> </w:t>
      </w:r>
      <w:r w:rsidR="00784BAA">
        <w:rPr>
          <w:rFonts w:ascii="Verdana" w:hAnsi="Verdana"/>
          <w:sz w:val="24"/>
          <w:szCs w:val="24"/>
        </w:rPr>
        <w:t>I</w:t>
      </w:r>
      <w:r w:rsidR="00164112">
        <w:rPr>
          <w:rFonts w:ascii="Verdana" w:hAnsi="Verdana"/>
          <w:sz w:val="24"/>
          <w:szCs w:val="24"/>
        </w:rPr>
        <w:t>n their answer, they raised the following preliminary objections;</w:t>
      </w:r>
    </w:p>
    <w:p w14:paraId="6481F6CC" w14:textId="5DA6E63C" w:rsidR="00164112" w:rsidRPr="00784BAA" w:rsidRDefault="00164112" w:rsidP="00164112">
      <w:pPr>
        <w:pStyle w:val="ListParagraph"/>
        <w:numPr>
          <w:ilvl w:val="0"/>
          <w:numId w:val="4"/>
        </w:numPr>
        <w:spacing w:line="360" w:lineRule="auto"/>
        <w:jc w:val="both"/>
        <w:rPr>
          <w:rFonts w:ascii="Verdana" w:hAnsi="Verdana"/>
        </w:rPr>
      </w:pPr>
      <w:r w:rsidRPr="00784BAA">
        <w:rPr>
          <w:rFonts w:ascii="Verdana" w:hAnsi="Verdana"/>
        </w:rPr>
        <w:t>That the suit is pending in another Court under CIV/T/530/2011 due to be heard on 01</w:t>
      </w:r>
      <w:r w:rsidRPr="00784BAA">
        <w:rPr>
          <w:rFonts w:ascii="Verdana" w:hAnsi="Verdana"/>
          <w:vertAlign w:val="superscript"/>
        </w:rPr>
        <w:t>st</w:t>
      </w:r>
      <w:r w:rsidRPr="00784BAA">
        <w:rPr>
          <w:rFonts w:ascii="Verdana" w:hAnsi="Verdana"/>
        </w:rPr>
        <w:t xml:space="preserve"> June 2021 before </w:t>
      </w:r>
      <w:proofErr w:type="spellStart"/>
      <w:r w:rsidRPr="00784BAA">
        <w:rPr>
          <w:rFonts w:ascii="Verdana" w:hAnsi="Verdana"/>
        </w:rPr>
        <w:t>Mokhesi</w:t>
      </w:r>
      <w:proofErr w:type="spellEnd"/>
      <w:r w:rsidRPr="00784BAA">
        <w:rPr>
          <w:rFonts w:ascii="Verdana" w:hAnsi="Verdana"/>
        </w:rPr>
        <w:t xml:space="preserve"> J in which similar facts are pleaded and the relief sought is also similar.</w:t>
      </w:r>
    </w:p>
    <w:p w14:paraId="3040AAE2" w14:textId="03EF16CD" w:rsidR="00164112" w:rsidRPr="00784BAA" w:rsidRDefault="00164112" w:rsidP="00164112">
      <w:pPr>
        <w:pStyle w:val="ListParagraph"/>
        <w:numPr>
          <w:ilvl w:val="0"/>
          <w:numId w:val="4"/>
        </w:numPr>
        <w:spacing w:line="360" w:lineRule="auto"/>
        <w:jc w:val="both"/>
        <w:rPr>
          <w:rFonts w:ascii="Verdana" w:hAnsi="Verdana"/>
        </w:rPr>
      </w:pPr>
      <w:r w:rsidRPr="00784BAA">
        <w:rPr>
          <w:rFonts w:ascii="Verdana" w:hAnsi="Verdana"/>
        </w:rPr>
        <w:t xml:space="preserve">This matter involves inheritance and as such this Court has no jurisdiction over </w:t>
      </w:r>
      <w:r w:rsidR="00784BAA" w:rsidRPr="00784BAA">
        <w:rPr>
          <w:rFonts w:ascii="Verdana" w:hAnsi="Verdana"/>
        </w:rPr>
        <w:t>it</w:t>
      </w:r>
      <w:r w:rsidRPr="00784BAA">
        <w:rPr>
          <w:rFonts w:ascii="Verdana" w:hAnsi="Verdana"/>
        </w:rPr>
        <w:t>.</w:t>
      </w:r>
    </w:p>
    <w:p w14:paraId="4B9FBB24" w14:textId="5CCCEAE3" w:rsidR="00164112" w:rsidRDefault="00164112" w:rsidP="008B2F3C">
      <w:pPr>
        <w:pStyle w:val="ListParagraph"/>
        <w:numPr>
          <w:ilvl w:val="0"/>
          <w:numId w:val="4"/>
        </w:numPr>
        <w:spacing w:after="0" w:line="360" w:lineRule="auto"/>
        <w:jc w:val="both"/>
        <w:rPr>
          <w:rFonts w:ascii="Verdana" w:hAnsi="Verdana"/>
        </w:rPr>
      </w:pPr>
      <w:r w:rsidRPr="00784BAA">
        <w:rPr>
          <w:rFonts w:ascii="Verdana" w:hAnsi="Verdana"/>
        </w:rPr>
        <w:t>The applicant is not qualified to act in these proceedings in as much as she is seeking to be confirmed as successor in title therein.</w:t>
      </w:r>
    </w:p>
    <w:p w14:paraId="3C5BFAE7" w14:textId="77777777" w:rsidR="008B2F3C" w:rsidRPr="00784BAA" w:rsidRDefault="008B2F3C" w:rsidP="008B2F3C">
      <w:pPr>
        <w:pStyle w:val="ListParagraph"/>
        <w:spacing w:after="0" w:line="360" w:lineRule="auto"/>
        <w:jc w:val="both"/>
        <w:rPr>
          <w:rFonts w:ascii="Verdana" w:hAnsi="Verdana"/>
        </w:rPr>
      </w:pPr>
    </w:p>
    <w:p w14:paraId="5A7D9BFE" w14:textId="3563C72A" w:rsidR="00CF1CB3" w:rsidRDefault="008B2F3C" w:rsidP="00AC415C">
      <w:pPr>
        <w:spacing w:after="0" w:line="360" w:lineRule="auto"/>
        <w:jc w:val="both"/>
        <w:rPr>
          <w:rFonts w:ascii="Verdana" w:hAnsi="Verdana"/>
          <w:sz w:val="24"/>
          <w:szCs w:val="24"/>
        </w:rPr>
      </w:pPr>
      <w:r w:rsidRPr="008B2F3C">
        <w:rPr>
          <w:rFonts w:ascii="Verdana" w:hAnsi="Verdana"/>
          <w:b/>
          <w:bCs/>
          <w:sz w:val="24"/>
          <w:szCs w:val="24"/>
        </w:rPr>
        <w:t>[3]</w:t>
      </w:r>
      <w:r>
        <w:rPr>
          <w:rFonts w:ascii="Verdana" w:hAnsi="Verdana"/>
          <w:sz w:val="24"/>
          <w:szCs w:val="24"/>
        </w:rPr>
        <w:tab/>
      </w:r>
      <w:r w:rsidR="00183A19">
        <w:rPr>
          <w:rFonts w:ascii="Verdana" w:hAnsi="Verdana"/>
          <w:sz w:val="24"/>
          <w:szCs w:val="24"/>
        </w:rPr>
        <w:t>I immediately address this objection.  It is appropriate to start with the second objection because i</w:t>
      </w:r>
      <w:r w:rsidR="00CF1CB3">
        <w:rPr>
          <w:rFonts w:ascii="Verdana" w:hAnsi="Verdana"/>
          <w:sz w:val="24"/>
          <w:szCs w:val="24"/>
        </w:rPr>
        <w:t xml:space="preserve">t is discernible that the respondents take issue with the jurisdiction of this </w:t>
      </w:r>
      <w:r w:rsidR="00AC415C">
        <w:rPr>
          <w:rFonts w:ascii="Verdana" w:hAnsi="Verdana"/>
          <w:sz w:val="24"/>
          <w:szCs w:val="24"/>
        </w:rPr>
        <w:t>C</w:t>
      </w:r>
      <w:r w:rsidR="00CF1CB3">
        <w:rPr>
          <w:rFonts w:ascii="Verdana" w:hAnsi="Verdana"/>
          <w:sz w:val="24"/>
          <w:szCs w:val="24"/>
        </w:rPr>
        <w:t>ourt on the ground that this matter</w:t>
      </w:r>
      <w:r w:rsidR="00395F8F">
        <w:rPr>
          <w:rFonts w:ascii="Verdana" w:hAnsi="Verdana"/>
          <w:sz w:val="24"/>
          <w:szCs w:val="24"/>
        </w:rPr>
        <w:t xml:space="preserve"> involves</w:t>
      </w:r>
      <w:r w:rsidR="00CF1CB3">
        <w:rPr>
          <w:rFonts w:ascii="Verdana" w:hAnsi="Verdana"/>
          <w:sz w:val="24"/>
          <w:szCs w:val="24"/>
        </w:rPr>
        <w:t xml:space="preserve"> inheritance and </w:t>
      </w:r>
      <w:r w:rsidR="00183A19">
        <w:rPr>
          <w:rFonts w:ascii="Verdana" w:hAnsi="Verdana"/>
          <w:sz w:val="24"/>
          <w:szCs w:val="24"/>
        </w:rPr>
        <w:t>should</w:t>
      </w:r>
      <w:r w:rsidR="00CF1CB3">
        <w:rPr>
          <w:rFonts w:ascii="Verdana" w:hAnsi="Verdana"/>
          <w:sz w:val="24"/>
          <w:szCs w:val="24"/>
        </w:rPr>
        <w:t xml:space="preserve"> not</w:t>
      </w:r>
      <w:r w:rsidR="00183A19">
        <w:rPr>
          <w:rFonts w:ascii="Verdana" w:hAnsi="Verdana"/>
          <w:sz w:val="24"/>
          <w:szCs w:val="24"/>
        </w:rPr>
        <w:t xml:space="preserve"> have</w:t>
      </w:r>
      <w:r w:rsidR="00CF1CB3">
        <w:rPr>
          <w:rFonts w:ascii="Verdana" w:hAnsi="Verdana"/>
          <w:sz w:val="24"/>
          <w:szCs w:val="24"/>
        </w:rPr>
        <w:t xml:space="preserve"> </w:t>
      </w:r>
      <w:r w:rsidR="00F355C3">
        <w:rPr>
          <w:rFonts w:ascii="Verdana" w:hAnsi="Verdana"/>
          <w:sz w:val="24"/>
          <w:szCs w:val="24"/>
        </w:rPr>
        <w:t xml:space="preserve">been </w:t>
      </w:r>
      <w:r w:rsidR="00CF1CB3">
        <w:rPr>
          <w:rFonts w:ascii="Verdana" w:hAnsi="Verdana"/>
          <w:sz w:val="24"/>
          <w:szCs w:val="24"/>
        </w:rPr>
        <w:t xml:space="preserve">brought before this </w:t>
      </w:r>
      <w:r w:rsidR="00AC415C">
        <w:rPr>
          <w:rFonts w:ascii="Verdana" w:hAnsi="Verdana"/>
          <w:sz w:val="24"/>
          <w:szCs w:val="24"/>
        </w:rPr>
        <w:t>C</w:t>
      </w:r>
      <w:r w:rsidR="00CF1CB3">
        <w:rPr>
          <w:rFonts w:ascii="Verdana" w:hAnsi="Verdana"/>
          <w:sz w:val="24"/>
          <w:szCs w:val="24"/>
        </w:rPr>
        <w:t xml:space="preserve">ourt. </w:t>
      </w:r>
    </w:p>
    <w:p w14:paraId="6FAAE70E" w14:textId="5CF82D4F" w:rsidR="00DE47A7" w:rsidRDefault="00AC415C" w:rsidP="00AC415C">
      <w:pPr>
        <w:spacing w:after="0" w:line="360" w:lineRule="auto"/>
        <w:jc w:val="both"/>
        <w:rPr>
          <w:rFonts w:ascii="Verdana" w:hAnsi="Verdana"/>
          <w:sz w:val="24"/>
          <w:szCs w:val="24"/>
        </w:rPr>
      </w:pPr>
      <w:r w:rsidRPr="00AC415C">
        <w:rPr>
          <w:rFonts w:ascii="Verdana" w:hAnsi="Verdana"/>
          <w:b/>
          <w:bCs/>
          <w:sz w:val="24"/>
          <w:szCs w:val="24"/>
        </w:rPr>
        <w:lastRenderedPageBreak/>
        <w:t>3.1</w:t>
      </w:r>
      <w:r>
        <w:rPr>
          <w:rFonts w:ascii="Verdana" w:hAnsi="Verdana"/>
          <w:sz w:val="24"/>
          <w:szCs w:val="24"/>
        </w:rPr>
        <w:tab/>
      </w:r>
      <w:r w:rsidR="00CF1CB3">
        <w:rPr>
          <w:rFonts w:ascii="Verdana" w:hAnsi="Verdana"/>
          <w:sz w:val="24"/>
          <w:szCs w:val="24"/>
        </w:rPr>
        <w:t xml:space="preserve">This </w:t>
      </w:r>
      <w:r w:rsidR="00183A19">
        <w:rPr>
          <w:rFonts w:ascii="Verdana" w:hAnsi="Verdana"/>
          <w:sz w:val="24"/>
          <w:szCs w:val="24"/>
        </w:rPr>
        <w:t>objection</w:t>
      </w:r>
      <w:r w:rsidR="00CF1CB3">
        <w:rPr>
          <w:rFonts w:ascii="Verdana" w:hAnsi="Verdana"/>
          <w:sz w:val="24"/>
          <w:szCs w:val="24"/>
        </w:rPr>
        <w:t xml:space="preserve"> may quickly be disposed </w:t>
      </w:r>
      <w:r w:rsidR="00183A19">
        <w:rPr>
          <w:rFonts w:ascii="Verdana" w:hAnsi="Verdana"/>
          <w:sz w:val="24"/>
          <w:szCs w:val="24"/>
        </w:rPr>
        <w:t>of</w:t>
      </w:r>
      <w:r w:rsidR="008F7F10">
        <w:rPr>
          <w:rFonts w:ascii="Verdana" w:hAnsi="Verdana"/>
          <w:sz w:val="24"/>
          <w:szCs w:val="24"/>
        </w:rPr>
        <w:t>.  I</w:t>
      </w:r>
      <w:r w:rsidR="00183A19">
        <w:rPr>
          <w:rFonts w:ascii="Verdana" w:hAnsi="Verdana"/>
          <w:sz w:val="24"/>
          <w:szCs w:val="24"/>
        </w:rPr>
        <w:t>t is ill-advised and therefore dismissible for the simple reason that t</w:t>
      </w:r>
      <w:r w:rsidR="00CF1CB3">
        <w:rPr>
          <w:rFonts w:ascii="Verdana" w:hAnsi="Verdana"/>
          <w:sz w:val="24"/>
          <w:szCs w:val="24"/>
        </w:rPr>
        <w:t xml:space="preserve">he nub of the dispute between the </w:t>
      </w:r>
      <w:r w:rsidR="00183A19">
        <w:rPr>
          <w:rFonts w:ascii="Verdana" w:hAnsi="Verdana"/>
          <w:sz w:val="24"/>
          <w:szCs w:val="24"/>
        </w:rPr>
        <w:t xml:space="preserve">parties </w:t>
      </w:r>
      <w:r w:rsidR="00CF1CB3">
        <w:rPr>
          <w:rFonts w:ascii="Verdana" w:hAnsi="Verdana"/>
          <w:sz w:val="24"/>
          <w:szCs w:val="24"/>
        </w:rPr>
        <w:t>is whether the respondents fraudulently acquired title over the disputed plots. It is not an inheritance dispute</w:t>
      </w:r>
      <w:r w:rsidR="00DE47A7">
        <w:rPr>
          <w:rFonts w:ascii="Verdana" w:hAnsi="Verdana"/>
          <w:sz w:val="24"/>
          <w:szCs w:val="24"/>
        </w:rPr>
        <w:t xml:space="preserve"> in my view</w:t>
      </w:r>
      <w:r w:rsidR="00CF1CB3">
        <w:rPr>
          <w:rFonts w:ascii="Verdana" w:hAnsi="Verdana"/>
          <w:sz w:val="24"/>
          <w:szCs w:val="24"/>
        </w:rPr>
        <w:t xml:space="preserve">. </w:t>
      </w:r>
    </w:p>
    <w:p w14:paraId="493F2A76" w14:textId="77777777" w:rsidR="00B73BBB" w:rsidRPr="00DE47A7" w:rsidRDefault="00B73BBB" w:rsidP="00AC415C">
      <w:pPr>
        <w:spacing w:after="0" w:line="360" w:lineRule="auto"/>
        <w:jc w:val="both"/>
        <w:rPr>
          <w:rFonts w:ascii="Verdana" w:hAnsi="Verdana"/>
          <w:sz w:val="24"/>
          <w:szCs w:val="24"/>
        </w:rPr>
      </w:pPr>
    </w:p>
    <w:p w14:paraId="0A6EF17C" w14:textId="62DF6209" w:rsidR="00DE47A7" w:rsidRPr="00DE47A7" w:rsidRDefault="00AC415C" w:rsidP="00AC415C">
      <w:pPr>
        <w:spacing w:after="0" w:line="360" w:lineRule="auto"/>
        <w:jc w:val="both"/>
        <w:rPr>
          <w:rFonts w:ascii="Verdana" w:hAnsi="Verdana"/>
          <w:sz w:val="24"/>
          <w:szCs w:val="24"/>
        </w:rPr>
      </w:pPr>
      <w:r w:rsidRPr="00AC415C">
        <w:rPr>
          <w:rFonts w:ascii="Verdana" w:hAnsi="Verdana"/>
          <w:b/>
          <w:bCs/>
          <w:sz w:val="24"/>
          <w:szCs w:val="24"/>
        </w:rPr>
        <w:t>[4]</w:t>
      </w:r>
      <w:r>
        <w:rPr>
          <w:rFonts w:ascii="Verdana" w:hAnsi="Verdana"/>
          <w:sz w:val="24"/>
          <w:szCs w:val="24"/>
        </w:rPr>
        <w:tab/>
      </w:r>
      <w:r w:rsidR="00DE47A7" w:rsidRPr="00DE47A7">
        <w:rPr>
          <w:rFonts w:ascii="Verdana" w:hAnsi="Verdana"/>
          <w:sz w:val="24"/>
          <w:szCs w:val="24"/>
        </w:rPr>
        <w:t xml:space="preserve">In </w:t>
      </w:r>
      <w:r w:rsidR="00DE47A7" w:rsidRPr="00DE47A7">
        <w:rPr>
          <w:rFonts w:ascii="Verdana" w:hAnsi="Verdana"/>
          <w:b/>
          <w:bCs/>
          <w:sz w:val="24"/>
          <w:szCs w:val="24"/>
        </w:rPr>
        <w:t>Shale v Shale C of A (CIV) 35/19,</w:t>
      </w:r>
      <w:r w:rsidR="00DE47A7" w:rsidRPr="00DE47A7">
        <w:rPr>
          <w:rFonts w:ascii="Verdana" w:hAnsi="Verdana"/>
          <w:sz w:val="24"/>
          <w:szCs w:val="24"/>
        </w:rPr>
        <w:t xml:space="preserve"> </w:t>
      </w:r>
      <w:r w:rsidR="00DE47A7">
        <w:rPr>
          <w:rFonts w:ascii="Verdana" w:hAnsi="Verdana"/>
          <w:sz w:val="24"/>
          <w:szCs w:val="24"/>
        </w:rPr>
        <w:t>a</w:t>
      </w:r>
      <w:r w:rsidR="00DE47A7" w:rsidRPr="00DE47A7">
        <w:rPr>
          <w:rFonts w:ascii="Verdana" w:hAnsi="Verdana"/>
          <w:sz w:val="24"/>
          <w:szCs w:val="24"/>
        </w:rPr>
        <w:t xml:space="preserve"> similar argument was raised that the Land Court does not have jurisdiction to deal with disputes relating to inheritance and or succession nor can it deal with declarators based on heirship; that such issues can be adjudicated by the High Court exercising its normal jurisdiction.  The applicant</w:t>
      </w:r>
      <w:r>
        <w:rPr>
          <w:rFonts w:ascii="Verdana" w:hAnsi="Verdana"/>
          <w:sz w:val="24"/>
          <w:szCs w:val="24"/>
        </w:rPr>
        <w:t xml:space="preserve"> </w:t>
      </w:r>
      <w:r w:rsidR="00DE47A7" w:rsidRPr="00DE47A7">
        <w:rPr>
          <w:rFonts w:ascii="Verdana" w:hAnsi="Verdana"/>
          <w:sz w:val="24"/>
          <w:szCs w:val="24"/>
        </w:rPr>
        <w:t xml:space="preserve">(appellant) had sought (in the High Court), </w:t>
      </w:r>
      <w:r w:rsidR="00DE47A7" w:rsidRPr="00DE47A7">
        <w:rPr>
          <w:rFonts w:ascii="Verdana" w:hAnsi="Verdana"/>
          <w:b/>
          <w:bCs/>
          <w:sz w:val="24"/>
          <w:szCs w:val="24"/>
        </w:rPr>
        <w:t>a)</w:t>
      </w:r>
      <w:r w:rsidR="00DE47A7" w:rsidRPr="00DE47A7">
        <w:rPr>
          <w:rFonts w:ascii="Verdana" w:hAnsi="Verdana"/>
          <w:sz w:val="24"/>
          <w:szCs w:val="24"/>
        </w:rPr>
        <w:t xml:space="preserve"> an order declaring him as the lawful and sole heir to the property that used to belong to the deceased, </w:t>
      </w:r>
      <w:r w:rsidR="00DE47A7" w:rsidRPr="00DE47A7">
        <w:rPr>
          <w:rFonts w:ascii="Verdana" w:hAnsi="Verdana"/>
          <w:b/>
          <w:bCs/>
          <w:sz w:val="24"/>
          <w:szCs w:val="24"/>
        </w:rPr>
        <w:t>b)</w:t>
      </w:r>
      <w:r w:rsidR="00DE47A7" w:rsidRPr="00DE47A7">
        <w:rPr>
          <w:rFonts w:ascii="Verdana" w:hAnsi="Verdana"/>
          <w:sz w:val="24"/>
          <w:szCs w:val="24"/>
        </w:rPr>
        <w:t xml:space="preserve"> recognition of the family letter written in his </w:t>
      </w:r>
      <w:proofErr w:type="spellStart"/>
      <w:r w:rsidR="00DE47A7" w:rsidRPr="00DE47A7">
        <w:rPr>
          <w:rFonts w:ascii="Verdana" w:hAnsi="Verdana"/>
          <w:sz w:val="24"/>
          <w:szCs w:val="24"/>
        </w:rPr>
        <w:t>favour</w:t>
      </w:r>
      <w:proofErr w:type="spellEnd"/>
      <w:r w:rsidR="00DE47A7" w:rsidRPr="00DE47A7">
        <w:rPr>
          <w:rFonts w:ascii="Verdana" w:hAnsi="Verdana"/>
          <w:sz w:val="24"/>
          <w:szCs w:val="24"/>
        </w:rPr>
        <w:t xml:space="preserve"> to be in relation to the property which he inherited from his parents and </w:t>
      </w:r>
      <w:r w:rsidR="00DE47A7" w:rsidRPr="00DE47A7">
        <w:rPr>
          <w:rFonts w:ascii="Verdana" w:hAnsi="Verdana"/>
          <w:b/>
          <w:bCs/>
          <w:sz w:val="24"/>
          <w:szCs w:val="24"/>
        </w:rPr>
        <w:t>c)</w:t>
      </w:r>
      <w:r w:rsidR="00DE47A7" w:rsidRPr="00DE47A7">
        <w:rPr>
          <w:rFonts w:ascii="Verdana" w:hAnsi="Verdana"/>
          <w:sz w:val="24"/>
          <w:szCs w:val="24"/>
        </w:rPr>
        <w:t xml:space="preserve"> invalidation of certificates of allocation issued for the respondents.  </w:t>
      </w:r>
    </w:p>
    <w:p w14:paraId="37CE22B9" w14:textId="77777777" w:rsidR="00AC415C" w:rsidRDefault="00AC415C" w:rsidP="00AC415C">
      <w:pPr>
        <w:spacing w:after="0" w:line="360" w:lineRule="auto"/>
        <w:jc w:val="both"/>
        <w:rPr>
          <w:rFonts w:ascii="Verdana" w:hAnsi="Verdana"/>
          <w:sz w:val="24"/>
          <w:szCs w:val="24"/>
        </w:rPr>
      </w:pPr>
    </w:p>
    <w:p w14:paraId="2C9E40AB" w14:textId="082BE0AD" w:rsidR="005521EE" w:rsidRPr="005521EE" w:rsidRDefault="00AC415C" w:rsidP="00AC415C">
      <w:pPr>
        <w:spacing w:after="0" w:line="360" w:lineRule="auto"/>
        <w:jc w:val="both"/>
        <w:rPr>
          <w:rFonts w:ascii="Verdana" w:hAnsi="Verdana"/>
          <w:sz w:val="24"/>
          <w:szCs w:val="24"/>
        </w:rPr>
      </w:pPr>
      <w:r w:rsidRPr="00AC415C">
        <w:rPr>
          <w:rFonts w:ascii="Verdana" w:hAnsi="Verdana"/>
          <w:b/>
          <w:bCs/>
          <w:sz w:val="24"/>
          <w:szCs w:val="24"/>
        </w:rPr>
        <w:t>[5]</w:t>
      </w:r>
      <w:r>
        <w:rPr>
          <w:rFonts w:ascii="Verdana" w:hAnsi="Verdana"/>
          <w:sz w:val="24"/>
          <w:szCs w:val="24"/>
        </w:rPr>
        <w:tab/>
      </w:r>
      <w:r w:rsidR="00DE47A7" w:rsidRPr="00DE47A7">
        <w:rPr>
          <w:rFonts w:ascii="Verdana" w:hAnsi="Verdana"/>
          <w:sz w:val="24"/>
          <w:szCs w:val="24"/>
        </w:rPr>
        <w:t xml:space="preserve">The High Court (per </w:t>
      </w:r>
      <w:proofErr w:type="spellStart"/>
      <w:r w:rsidR="00DE47A7" w:rsidRPr="00DE47A7">
        <w:rPr>
          <w:rFonts w:ascii="Verdana" w:hAnsi="Verdana"/>
          <w:sz w:val="24"/>
          <w:szCs w:val="24"/>
        </w:rPr>
        <w:t>Sakoane</w:t>
      </w:r>
      <w:proofErr w:type="spellEnd"/>
      <w:r w:rsidR="00DE47A7" w:rsidRPr="00DE47A7">
        <w:rPr>
          <w:rFonts w:ascii="Verdana" w:hAnsi="Verdana"/>
          <w:sz w:val="24"/>
          <w:szCs w:val="24"/>
        </w:rPr>
        <w:t xml:space="preserve"> J</w:t>
      </w:r>
      <w:r w:rsidR="00DE47A7">
        <w:rPr>
          <w:rFonts w:ascii="Verdana" w:hAnsi="Verdana"/>
          <w:sz w:val="24"/>
          <w:szCs w:val="24"/>
        </w:rPr>
        <w:t xml:space="preserve"> as he then was</w:t>
      </w:r>
      <w:r w:rsidR="00DE47A7" w:rsidRPr="00DE47A7">
        <w:rPr>
          <w:rFonts w:ascii="Verdana" w:hAnsi="Verdana"/>
          <w:sz w:val="24"/>
          <w:szCs w:val="24"/>
        </w:rPr>
        <w:t xml:space="preserve">) declined to hear the matter on the basis that it ought to be heard by the Land Court. The Court of Appeal agreed.  </w:t>
      </w:r>
      <w:r w:rsidR="005521EE">
        <w:rPr>
          <w:rFonts w:ascii="Verdana" w:hAnsi="Verdana"/>
          <w:sz w:val="24"/>
          <w:szCs w:val="24"/>
        </w:rPr>
        <w:t xml:space="preserve">It </w:t>
      </w:r>
      <w:r w:rsidR="005521EE" w:rsidRPr="005521EE">
        <w:rPr>
          <w:rFonts w:ascii="Verdana" w:hAnsi="Verdana"/>
          <w:sz w:val="24"/>
          <w:szCs w:val="24"/>
        </w:rPr>
        <w:t xml:space="preserve">held that the phrase “concerning land” </w:t>
      </w:r>
      <w:r w:rsidR="005521EE">
        <w:rPr>
          <w:rFonts w:ascii="Verdana" w:hAnsi="Verdana"/>
          <w:sz w:val="24"/>
          <w:szCs w:val="24"/>
        </w:rPr>
        <w:t xml:space="preserve">used </w:t>
      </w:r>
      <w:r w:rsidR="005521EE" w:rsidRPr="005521EE">
        <w:rPr>
          <w:rFonts w:ascii="Verdana" w:hAnsi="Verdana"/>
          <w:sz w:val="24"/>
          <w:szCs w:val="24"/>
        </w:rPr>
        <w:t xml:space="preserve">in </w:t>
      </w:r>
      <w:r w:rsidR="005521EE" w:rsidRPr="00B73BBB">
        <w:rPr>
          <w:rFonts w:ascii="Verdana" w:hAnsi="Verdana"/>
          <w:b/>
          <w:bCs/>
          <w:sz w:val="24"/>
          <w:szCs w:val="24"/>
        </w:rPr>
        <w:t>section 73 of the Land Act 2010</w:t>
      </w:r>
      <w:r w:rsidR="005521EE">
        <w:rPr>
          <w:rFonts w:ascii="Verdana" w:hAnsi="Verdana"/>
          <w:sz w:val="24"/>
          <w:szCs w:val="24"/>
        </w:rPr>
        <w:t xml:space="preserve"> to define the type of disputes justiciable in the </w:t>
      </w:r>
      <w:r>
        <w:rPr>
          <w:rFonts w:ascii="Verdana" w:hAnsi="Verdana"/>
          <w:sz w:val="24"/>
          <w:szCs w:val="24"/>
        </w:rPr>
        <w:t>L</w:t>
      </w:r>
      <w:r w:rsidR="005521EE">
        <w:rPr>
          <w:rFonts w:ascii="Verdana" w:hAnsi="Verdana"/>
          <w:sz w:val="24"/>
          <w:szCs w:val="24"/>
        </w:rPr>
        <w:t xml:space="preserve">and </w:t>
      </w:r>
      <w:r>
        <w:rPr>
          <w:rFonts w:ascii="Verdana" w:hAnsi="Verdana"/>
          <w:sz w:val="24"/>
          <w:szCs w:val="24"/>
        </w:rPr>
        <w:t>C</w:t>
      </w:r>
      <w:r w:rsidR="005521EE">
        <w:rPr>
          <w:rFonts w:ascii="Verdana" w:hAnsi="Verdana"/>
          <w:sz w:val="24"/>
          <w:szCs w:val="24"/>
        </w:rPr>
        <w:t>ourt(s)</w:t>
      </w:r>
      <w:r w:rsidR="005521EE" w:rsidRPr="005521EE">
        <w:rPr>
          <w:rFonts w:ascii="Verdana" w:hAnsi="Verdana"/>
          <w:sz w:val="24"/>
          <w:szCs w:val="24"/>
        </w:rPr>
        <w:t xml:space="preserve"> is not restrictive, but expansive. That if </w:t>
      </w:r>
      <w:r w:rsidR="005521EE">
        <w:rPr>
          <w:rFonts w:ascii="Verdana" w:hAnsi="Verdana"/>
          <w:sz w:val="24"/>
          <w:szCs w:val="24"/>
        </w:rPr>
        <w:t xml:space="preserve">a </w:t>
      </w:r>
      <w:r w:rsidR="005521EE" w:rsidRPr="005521EE">
        <w:rPr>
          <w:rFonts w:ascii="Verdana" w:hAnsi="Verdana"/>
          <w:sz w:val="24"/>
          <w:szCs w:val="24"/>
        </w:rPr>
        <w:t xml:space="preserve">dispute relate to, is about, affect or involve title to land, it falls within the jurisdiction of the Land Court.  </w:t>
      </w:r>
    </w:p>
    <w:p w14:paraId="21BFECD2" w14:textId="77777777" w:rsidR="00AC415C" w:rsidRDefault="00AC415C" w:rsidP="00AC415C">
      <w:pPr>
        <w:spacing w:after="0" w:line="360" w:lineRule="auto"/>
        <w:jc w:val="both"/>
        <w:rPr>
          <w:rFonts w:ascii="Verdana" w:hAnsi="Verdana"/>
          <w:sz w:val="24"/>
          <w:szCs w:val="24"/>
        </w:rPr>
      </w:pPr>
    </w:p>
    <w:p w14:paraId="0355BA6C" w14:textId="3199FECC" w:rsidR="00DE47A7" w:rsidRPr="00DE47A7" w:rsidRDefault="00AC415C" w:rsidP="00AC415C">
      <w:pPr>
        <w:spacing w:after="0" w:line="360" w:lineRule="auto"/>
        <w:jc w:val="both"/>
        <w:rPr>
          <w:rFonts w:ascii="Verdana" w:hAnsi="Verdana"/>
          <w:sz w:val="24"/>
          <w:szCs w:val="24"/>
        </w:rPr>
      </w:pPr>
      <w:r w:rsidRPr="00AC415C">
        <w:rPr>
          <w:rFonts w:ascii="Verdana" w:hAnsi="Verdana"/>
          <w:b/>
          <w:bCs/>
          <w:sz w:val="24"/>
          <w:szCs w:val="24"/>
        </w:rPr>
        <w:t>[6]</w:t>
      </w:r>
      <w:r>
        <w:rPr>
          <w:rFonts w:ascii="Verdana" w:hAnsi="Verdana"/>
          <w:sz w:val="24"/>
          <w:szCs w:val="24"/>
        </w:rPr>
        <w:tab/>
      </w:r>
      <w:r w:rsidR="00DE47A7" w:rsidRPr="00DE47A7">
        <w:rPr>
          <w:rFonts w:ascii="Verdana" w:hAnsi="Verdana"/>
          <w:sz w:val="24"/>
          <w:szCs w:val="24"/>
        </w:rPr>
        <w:t>Addressing the contention that inheritance ought to be threshed out in the High Court before the question of title may be placed before the Land Court for determination, the Court remarked as follows at para 36 of its judgement;</w:t>
      </w:r>
    </w:p>
    <w:p w14:paraId="2866019A" w14:textId="33E3630D" w:rsidR="00DE47A7" w:rsidRDefault="00DE47A7" w:rsidP="00AC415C">
      <w:pPr>
        <w:spacing w:after="0" w:line="360" w:lineRule="auto"/>
        <w:ind w:left="1440"/>
        <w:jc w:val="both"/>
        <w:rPr>
          <w:rFonts w:ascii="Verdana" w:hAnsi="Verdana"/>
        </w:rPr>
      </w:pPr>
      <w:r w:rsidRPr="002C1FAB">
        <w:rPr>
          <w:rFonts w:ascii="Verdana" w:hAnsi="Verdana"/>
        </w:rPr>
        <w:t xml:space="preserve">“the core dispute touched on the appellant and </w:t>
      </w:r>
      <w:r w:rsidR="005521EE" w:rsidRPr="002C1FAB">
        <w:rPr>
          <w:rFonts w:ascii="Verdana" w:hAnsi="Verdana"/>
        </w:rPr>
        <w:t>respondents’</w:t>
      </w:r>
      <w:r w:rsidRPr="002C1FAB">
        <w:rPr>
          <w:rFonts w:ascii="Verdana" w:hAnsi="Verdana"/>
        </w:rPr>
        <w:t xml:space="preserve"> interest in Land and not heirship. In any event there was no heirship to be determined. </w:t>
      </w:r>
      <w:r>
        <w:rPr>
          <w:rFonts w:ascii="Verdana" w:hAnsi="Verdana"/>
        </w:rPr>
        <w:t xml:space="preserve"> T</w:t>
      </w:r>
      <w:r w:rsidRPr="002C1FAB">
        <w:rPr>
          <w:rFonts w:ascii="Verdana" w:hAnsi="Verdana"/>
        </w:rPr>
        <w:t>he core issues raised in the notice of motion predominantly deal with interest in Land</w:t>
      </w:r>
      <w:r>
        <w:rPr>
          <w:rFonts w:ascii="Verdana" w:hAnsi="Verdana"/>
        </w:rPr>
        <w:t>…</w:t>
      </w:r>
      <w:r w:rsidR="008F7F10">
        <w:rPr>
          <w:rFonts w:ascii="Verdana" w:hAnsi="Verdana"/>
        </w:rPr>
        <w:t>”</w:t>
      </w:r>
    </w:p>
    <w:p w14:paraId="6BEB5B29" w14:textId="77777777" w:rsidR="008F7F10" w:rsidRPr="005521EE" w:rsidRDefault="008F7F10" w:rsidP="00AC415C">
      <w:pPr>
        <w:spacing w:after="0" w:line="360" w:lineRule="auto"/>
        <w:ind w:left="1440"/>
        <w:jc w:val="both"/>
        <w:rPr>
          <w:rFonts w:ascii="Verdana" w:hAnsi="Verdana"/>
        </w:rPr>
      </w:pPr>
    </w:p>
    <w:p w14:paraId="0E76DE05" w14:textId="7BCDE7A4" w:rsidR="00DE47A7" w:rsidRPr="00413A8B" w:rsidRDefault="00DE47A7" w:rsidP="00522992">
      <w:pPr>
        <w:spacing w:after="0" w:line="360" w:lineRule="auto"/>
        <w:ind w:left="720" w:hanging="720"/>
        <w:jc w:val="both"/>
        <w:rPr>
          <w:rFonts w:ascii="Verdana" w:hAnsi="Verdana"/>
          <w:sz w:val="24"/>
          <w:szCs w:val="24"/>
        </w:rPr>
      </w:pPr>
      <w:r>
        <w:rPr>
          <w:rFonts w:ascii="Verdana" w:hAnsi="Verdana"/>
          <w:sz w:val="24"/>
          <w:szCs w:val="24"/>
        </w:rPr>
        <w:t xml:space="preserve"> </w:t>
      </w:r>
      <w:r w:rsidR="00B73BBB">
        <w:rPr>
          <w:rFonts w:ascii="Verdana" w:hAnsi="Verdana"/>
          <w:b/>
          <w:bCs/>
          <w:sz w:val="24"/>
          <w:szCs w:val="24"/>
        </w:rPr>
        <w:t>6.1</w:t>
      </w:r>
      <w:r w:rsidR="00AC415C">
        <w:rPr>
          <w:rFonts w:ascii="Verdana" w:hAnsi="Verdana"/>
          <w:sz w:val="24"/>
          <w:szCs w:val="24"/>
        </w:rPr>
        <w:tab/>
      </w:r>
      <w:r w:rsidR="005521EE">
        <w:rPr>
          <w:rFonts w:ascii="Verdana" w:hAnsi="Verdana"/>
          <w:sz w:val="24"/>
          <w:szCs w:val="24"/>
        </w:rPr>
        <w:t>See also</w:t>
      </w:r>
      <w:r>
        <w:rPr>
          <w:rFonts w:ascii="Verdana" w:hAnsi="Verdana"/>
          <w:sz w:val="24"/>
          <w:szCs w:val="24"/>
        </w:rPr>
        <w:t xml:space="preserve"> </w:t>
      </w:r>
      <w:bookmarkStart w:id="1" w:name="_Hlk63963916"/>
      <w:proofErr w:type="spellStart"/>
      <w:r w:rsidRPr="00B97BA6">
        <w:rPr>
          <w:rFonts w:ascii="Verdana" w:hAnsi="Verdana"/>
          <w:b/>
          <w:bCs/>
          <w:sz w:val="24"/>
          <w:szCs w:val="24"/>
        </w:rPr>
        <w:t>Moletsane</w:t>
      </w:r>
      <w:proofErr w:type="spellEnd"/>
      <w:r w:rsidRPr="00B97BA6">
        <w:rPr>
          <w:rFonts w:ascii="Verdana" w:hAnsi="Verdana"/>
          <w:b/>
          <w:bCs/>
          <w:sz w:val="24"/>
          <w:szCs w:val="24"/>
        </w:rPr>
        <w:t xml:space="preserve"> </w:t>
      </w:r>
      <w:r>
        <w:rPr>
          <w:rFonts w:ascii="Verdana" w:hAnsi="Verdana"/>
          <w:b/>
          <w:bCs/>
          <w:sz w:val="24"/>
          <w:szCs w:val="24"/>
        </w:rPr>
        <w:t>v</w:t>
      </w:r>
      <w:r w:rsidRPr="00B97BA6">
        <w:rPr>
          <w:rFonts w:ascii="Verdana" w:hAnsi="Verdana"/>
          <w:b/>
          <w:bCs/>
          <w:sz w:val="24"/>
          <w:szCs w:val="24"/>
        </w:rPr>
        <w:t xml:space="preserve"> </w:t>
      </w:r>
      <w:proofErr w:type="spellStart"/>
      <w:r w:rsidRPr="00B97BA6">
        <w:rPr>
          <w:rFonts w:ascii="Verdana" w:hAnsi="Verdana"/>
          <w:b/>
          <w:bCs/>
          <w:sz w:val="24"/>
          <w:szCs w:val="24"/>
        </w:rPr>
        <w:t>Thamae</w:t>
      </w:r>
      <w:bookmarkEnd w:id="1"/>
      <w:proofErr w:type="spellEnd"/>
      <w:r w:rsidR="00B73BBB">
        <w:rPr>
          <w:rFonts w:ascii="Verdana" w:hAnsi="Verdana"/>
          <w:b/>
          <w:bCs/>
          <w:sz w:val="24"/>
          <w:szCs w:val="24"/>
        </w:rPr>
        <w:t xml:space="preserve"> C of A (CIV) 23/17</w:t>
      </w:r>
      <w:r w:rsidRPr="00AC415C">
        <w:rPr>
          <w:rFonts w:ascii="Verdana" w:hAnsi="Verdana"/>
          <w:sz w:val="24"/>
          <w:szCs w:val="24"/>
        </w:rPr>
        <w:t>,</w:t>
      </w:r>
      <w:r>
        <w:rPr>
          <w:rFonts w:ascii="Verdana" w:hAnsi="Verdana"/>
          <w:sz w:val="24"/>
          <w:szCs w:val="24"/>
        </w:rPr>
        <w:t xml:space="preserve"> </w:t>
      </w:r>
      <w:r w:rsidR="005521EE">
        <w:rPr>
          <w:rFonts w:ascii="Verdana" w:hAnsi="Verdana"/>
          <w:sz w:val="24"/>
          <w:szCs w:val="24"/>
        </w:rPr>
        <w:t xml:space="preserve">where </w:t>
      </w:r>
      <w:r>
        <w:rPr>
          <w:rFonts w:ascii="Verdana" w:hAnsi="Verdana"/>
          <w:sz w:val="24"/>
          <w:szCs w:val="24"/>
        </w:rPr>
        <w:t>the Court of Appeal</w:t>
      </w:r>
      <w:r w:rsidRPr="00A03A68">
        <w:rPr>
          <w:rFonts w:ascii="Verdana" w:hAnsi="Verdana"/>
          <w:sz w:val="24"/>
          <w:szCs w:val="24"/>
        </w:rPr>
        <w:t xml:space="preserve"> </w:t>
      </w:r>
      <w:r>
        <w:rPr>
          <w:rFonts w:ascii="Verdana" w:hAnsi="Verdana"/>
          <w:sz w:val="24"/>
          <w:szCs w:val="24"/>
        </w:rPr>
        <w:t xml:space="preserve">considered the question whether a District Land Court is competent to issue a declaratory order where title is claimed </w:t>
      </w:r>
      <w:proofErr w:type="gramStart"/>
      <w:r>
        <w:rPr>
          <w:rFonts w:ascii="Verdana" w:hAnsi="Verdana"/>
          <w:sz w:val="24"/>
          <w:szCs w:val="24"/>
        </w:rPr>
        <w:t>on the basis of</w:t>
      </w:r>
      <w:proofErr w:type="gramEnd"/>
      <w:r>
        <w:rPr>
          <w:rFonts w:ascii="Verdana" w:hAnsi="Verdana"/>
          <w:sz w:val="24"/>
          <w:szCs w:val="24"/>
        </w:rPr>
        <w:t xml:space="preserve"> heirship. It held that the District Land Court possesses Jurisdiction to hear the matter if a right that a party seeks to assert is about title to land. </w:t>
      </w:r>
    </w:p>
    <w:p w14:paraId="01301866" w14:textId="77777777" w:rsidR="00DE47A7" w:rsidRDefault="00DE47A7" w:rsidP="00AC415C">
      <w:pPr>
        <w:spacing w:after="0" w:line="360" w:lineRule="auto"/>
        <w:jc w:val="both"/>
        <w:rPr>
          <w:rFonts w:ascii="Verdana" w:hAnsi="Verdana"/>
          <w:sz w:val="24"/>
          <w:szCs w:val="24"/>
        </w:rPr>
      </w:pPr>
    </w:p>
    <w:p w14:paraId="21B5AF15" w14:textId="2EB1A0B8" w:rsidR="00CF1CB3" w:rsidRDefault="00B73BBB" w:rsidP="00AC415C">
      <w:pPr>
        <w:spacing w:after="0" w:line="360" w:lineRule="auto"/>
        <w:jc w:val="both"/>
        <w:rPr>
          <w:rFonts w:ascii="Verdana" w:hAnsi="Verdana"/>
          <w:sz w:val="24"/>
          <w:szCs w:val="24"/>
        </w:rPr>
      </w:pPr>
      <w:r>
        <w:rPr>
          <w:rFonts w:ascii="Verdana" w:hAnsi="Verdana"/>
          <w:b/>
          <w:bCs/>
          <w:sz w:val="24"/>
          <w:szCs w:val="24"/>
        </w:rPr>
        <w:t>6.2</w:t>
      </w:r>
      <w:r w:rsidR="00AC415C">
        <w:rPr>
          <w:rFonts w:ascii="Verdana" w:hAnsi="Verdana"/>
          <w:sz w:val="24"/>
          <w:szCs w:val="24"/>
        </w:rPr>
        <w:tab/>
      </w:r>
      <w:r w:rsidR="005521EE">
        <w:rPr>
          <w:rFonts w:ascii="Verdana" w:hAnsi="Verdana"/>
          <w:sz w:val="24"/>
          <w:szCs w:val="24"/>
        </w:rPr>
        <w:t>See also</w:t>
      </w:r>
      <w:r w:rsidR="00DE47A7" w:rsidRPr="00413A8B">
        <w:rPr>
          <w:rFonts w:ascii="Verdana" w:hAnsi="Verdana"/>
          <w:sz w:val="24"/>
          <w:szCs w:val="24"/>
        </w:rPr>
        <w:t xml:space="preserve"> </w:t>
      </w:r>
      <w:proofErr w:type="spellStart"/>
      <w:r w:rsidR="00DE47A7" w:rsidRPr="00423C6D">
        <w:rPr>
          <w:rFonts w:ascii="Verdana" w:hAnsi="Verdana"/>
          <w:b/>
          <w:bCs/>
          <w:sz w:val="24"/>
          <w:szCs w:val="24"/>
        </w:rPr>
        <w:t>Maoeng</w:t>
      </w:r>
      <w:proofErr w:type="spellEnd"/>
      <w:r w:rsidR="00DE47A7" w:rsidRPr="00423C6D">
        <w:rPr>
          <w:rFonts w:ascii="Verdana" w:hAnsi="Verdana"/>
          <w:b/>
          <w:bCs/>
          <w:sz w:val="24"/>
          <w:szCs w:val="24"/>
        </w:rPr>
        <w:t xml:space="preserve"> </w:t>
      </w:r>
      <w:r w:rsidR="00DE47A7">
        <w:rPr>
          <w:rFonts w:ascii="Verdana" w:hAnsi="Verdana"/>
          <w:b/>
          <w:bCs/>
          <w:sz w:val="24"/>
          <w:szCs w:val="24"/>
        </w:rPr>
        <w:t>v</w:t>
      </w:r>
      <w:r w:rsidR="00DE47A7" w:rsidRPr="00423C6D">
        <w:rPr>
          <w:rFonts w:ascii="Verdana" w:hAnsi="Verdana"/>
          <w:b/>
          <w:bCs/>
          <w:sz w:val="24"/>
          <w:szCs w:val="24"/>
        </w:rPr>
        <w:t xml:space="preserve"> </w:t>
      </w:r>
      <w:proofErr w:type="spellStart"/>
      <w:r w:rsidR="00DE47A7" w:rsidRPr="00423C6D">
        <w:rPr>
          <w:rFonts w:ascii="Verdana" w:hAnsi="Verdana"/>
          <w:b/>
          <w:bCs/>
          <w:sz w:val="24"/>
          <w:szCs w:val="24"/>
        </w:rPr>
        <w:t>Maoeng</w:t>
      </w:r>
      <w:proofErr w:type="spellEnd"/>
      <w:r w:rsidR="00DE47A7" w:rsidRPr="00423C6D">
        <w:rPr>
          <w:rFonts w:ascii="Verdana" w:hAnsi="Verdana"/>
          <w:b/>
          <w:bCs/>
          <w:sz w:val="24"/>
          <w:szCs w:val="24"/>
        </w:rPr>
        <w:t xml:space="preserve"> C of </w:t>
      </w:r>
      <w:r w:rsidR="00DE47A7">
        <w:rPr>
          <w:rFonts w:ascii="Verdana" w:hAnsi="Verdana"/>
          <w:b/>
          <w:bCs/>
          <w:sz w:val="24"/>
          <w:szCs w:val="24"/>
        </w:rPr>
        <w:t>A</w:t>
      </w:r>
      <w:r w:rsidR="00DE47A7" w:rsidRPr="00423C6D">
        <w:rPr>
          <w:rFonts w:ascii="Verdana" w:hAnsi="Verdana"/>
          <w:b/>
          <w:bCs/>
          <w:sz w:val="24"/>
          <w:szCs w:val="24"/>
        </w:rPr>
        <w:t xml:space="preserve"> (CIV) 9/201</w:t>
      </w:r>
      <w:r w:rsidR="00DE47A7">
        <w:rPr>
          <w:rFonts w:ascii="Verdana" w:hAnsi="Verdana"/>
          <w:b/>
          <w:bCs/>
          <w:sz w:val="24"/>
          <w:szCs w:val="24"/>
        </w:rPr>
        <w:t>9,</w:t>
      </w:r>
      <w:r w:rsidR="00DE47A7">
        <w:rPr>
          <w:rFonts w:ascii="Verdana" w:hAnsi="Verdana"/>
          <w:sz w:val="24"/>
          <w:szCs w:val="24"/>
        </w:rPr>
        <w:t xml:space="preserve"> </w:t>
      </w:r>
      <w:r w:rsidR="005521EE">
        <w:rPr>
          <w:rFonts w:ascii="Verdana" w:hAnsi="Verdana"/>
          <w:sz w:val="24"/>
          <w:szCs w:val="24"/>
        </w:rPr>
        <w:t xml:space="preserve">where </w:t>
      </w:r>
      <w:r w:rsidR="00DE47A7">
        <w:rPr>
          <w:rFonts w:ascii="Verdana" w:hAnsi="Verdana"/>
          <w:sz w:val="24"/>
          <w:szCs w:val="24"/>
        </w:rPr>
        <w:t xml:space="preserve">the Land Court </w:t>
      </w:r>
      <w:r>
        <w:rPr>
          <w:rFonts w:ascii="Verdana" w:hAnsi="Verdana"/>
          <w:sz w:val="24"/>
          <w:szCs w:val="24"/>
        </w:rPr>
        <w:t>had to determine</w:t>
      </w:r>
      <w:r w:rsidR="00DE47A7">
        <w:rPr>
          <w:rFonts w:ascii="Verdana" w:hAnsi="Verdana"/>
          <w:sz w:val="24"/>
          <w:szCs w:val="24"/>
        </w:rPr>
        <w:t xml:space="preserve"> who in law between the claimants, was the rightful heir to the disputed land.</w:t>
      </w:r>
    </w:p>
    <w:p w14:paraId="1E5F7C42" w14:textId="77777777" w:rsidR="00A41FC9" w:rsidRDefault="00A41FC9" w:rsidP="00AC415C">
      <w:pPr>
        <w:spacing w:after="0" w:line="360" w:lineRule="auto"/>
        <w:jc w:val="both"/>
        <w:rPr>
          <w:rFonts w:ascii="Verdana" w:hAnsi="Verdana"/>
          <w:sz w:val="24"/>
          <w:szCs w:val="24"/>
        </w:rPr>
      </w:pPr>
    </w:p>
    <w:p w14:paraId="5CB59BB4" w14:textId="22DA0540" w:rsidR="00164112" w:rsidRPr="00164112" w:rsidRDefault="00AC415C" w:rsidP="00AC415C">
      <w:pPr>
        <w:spacing w:after="0" w:line="360" w:lineRule="auto"/>
        <w:jc w:val="both"/>
        <w:rPr>
          <w:rFonts w:ascii="Verdana" w:hAnsi="Verdana"/>
          <w:sz w:val="24"/>
          <w:szCs w:val="24"/>
        </w:rPr>
      </w:pPr>
      <w:r w:rsidRPr="00AC415C">
        <w:rPr>
          <w:rFonts w:ascii="Verdana" w:hAnsi="Verdana"/>
          <w:b/>
          <w:bCs/>
          <w:sz w:val="24"/>
          <w:szCs w:val="24"/>
        </w:rPr>
        <w:t>[</w:t>
      </w:r>
      <w:r w:rsidR="00B73BBB">
        <w:rPr>
          <w:rFonts w:ascii="Verdana" w:hAnsi="Verdana"/>
          <w:b/>
          <w:bCs/>
          <w:sz w:val="24"/>
          <w:szCs w:val="24"/>
        </w:rPr>
        <w:t>7</w:t>
      </w:r>
      <w:r w:rsidRPr="00AC415C">
        <w:rPr>
          <w:rFonts w:ascii="Verdana" w:hAnsi="Verdana"/>
          <w:b/>
          <w:bCs/>
          <w:sz w:val="24"/>
          <w:szCs w:val="24"/>
        </w:rPr>
        <w:t>]</w:t>
      </w:r>
      <w:r>
        <w:rPr>
          <w:rFonts w:ascii="Verdana" w:hAnsi="Verdana"/>
          <w:sz w:val="24"/>
          <w:szCs w:val="24"/>
        </w:rPr>
        <w:tab/>
      </w:r>
      <w:r w:rsidR="00CF1CB3">
        <w:rPr>
          <w:rFonts w:ascii="Verdana" w:hAnsi="Verdana"/>
          <w:sz w:val="24"/>
          <w:szCs w:val="24"/>
        </w:rPr>
        <w:t>I deal next with the second objection, whether there is</w:t>
      </w:r>
      <w:r w:rsidR="00F355C3">
        <w:rPr>
          <w:rFonts w:ascii="Verdana" w:hAnsi="Verdana"/>
          <w:sz w:val="24"/>
          <w:szCs w:val="24"/>
        </w:rPr>
        <w:t xml:space="preserve"> a</w:t>
      </w:r>
      <w:r w:rsidR="00CF1CB3">
        <w:rPr>
          <w:rFonts w:ascii="Verdana" w:hAnsi="Verdana"/>
          <w:sz w:val="24"/>
          <w:szCs w:val="24"/>
        </w:rPr>
        <w:t xml:space="preserve"> pending suit between the parties in the High Court (ordinary jurisdiction).</w:t>
      </w:r>
    </w:p>
    <w:p w14:paraId="750B6E92" w14:textId="529DD631" w:rsidR="002F3D54" w:rsidRDefault="002F3D54" w:rsidP="009F6814">
      <w:pPr>
        <w:rPr>
          <w:rFonts w:ascii="Verdana" w:hAnsi="Verdana"/>
          <w:b/>
          <w:bCs/>
          <w:sz w:val="24"/>
          <w:szCs w:val="24"/>
        </w:rPr>
      </w:pPr>
    </w:p>
    <w:p w14:paraId="539EE6DD" w14:textId="28C88FE7" w:rsidR="002F3D54" w:rsidRDefault="002F3D54" w:rsidP="00AC415C">
      <w:pPr>
        <w:spacing w:after="0" w:line="360" w:lineRule="auto"/>
        <w:jc w:val="both"/>
        <w:rPr>
          <w:rFonts w:ascii="Verdana" w:hAnsi="Verdana"/>
          <w:sz w:val="24"/>
          <w:szCs w:val="24"/>
        </w:rPr>
      </w:pPr>
      <w:r>
        <w:rPr>
          <w:rFonts w:ascii="Verdana" w:hAnsi="Verdana"/>
          <w:b/>
          <w:bCs/>
          <w:sz w:val="24"/>
          <w:szCs w:val="24"/>
        </w:rPr>
        <w:t>The suit is pending in another Court</w:t>
      </w:r>
    </w:p>
    <w:p w14:paraId="0D83BB3E" w14:textId="740E814F" w:rsidR="002F3D54" w:rsidRDefault="00AC415C" w:rsidP="00D408F0">
      <w:pPr>
        <w:spacing w:after="0" w:line="360" w:lineRule="auto"/>
        <w:jc w:val="both"/>
        <w:rPr>
          <w:rFonts w:ascii="Verdana" w:hAnsi="Verdana"/>
          <w:sz w:val="24"/>
          <w:szCs w:val="24"/>
        </w:rPr>
      </w:pPr>
      <w:r w:rsidRPr="00AC415C">
        <w:rPr>
          <w:rFonts w:ascii="Verdana" w:hAnsi="Verdana"/>
          <w:b/>
          <w:bCs/>
          <w:sz w:val="24"/>
          <w:szCs w:val="24"/>
        </w:rPr>
        <w:t>[</w:t>
      </w:r>
      <w:r w:rsidR="00B73BBB">
        <w:rPr>
          <w:rFonts w:ascii="Verdana" w:hAnsi="Verdana"/>
          <w:b/>
          <w:bCs/>
          <w:sz w:val="24"/>
          <w:szCs w:val="24"/>
        </w:rPr>
        <w:t>8</w:t>
      </w:r>
      <w:r w:rsidRPr="00AC415C">
        <w:rPr>
          <w:rFonts w:ascii="Verdana" w:hAnsi="Verdana"/>
          <w:b/>
          <w:bCs/>
          <w:sz w:val="24"/>
          <w:szCs w:val="24"/>
        </w:rPr>
        <w:t>]</w:t>
      </w:r>
      <w:r>
        <w:rPr>
          <w:rFonts w:ascii="Verdana" w:hAnsi="Verdana"/>
          <w:sz w:val="24"/>
          <w:szCs w:val="24"/>
        </w:rPr>
        <w:tab/>
      </w:r>
      <w:r w:rsidR="008F7F10">
        <w:rPr>
          <w:rFonts w:ascii="Verdana" w:hAnsi="Verdana"/>
          <w:sz w:val="24"/>
          <w:szCs w:val="24"/>
        </w:rPr>
        <w:t>For t</w:t>
      </w:r>
      <w:r w:rsidR="002F3D54" w:rsidRPr="002F3D54">
        <w:rPr>
          <w:rFonts w:ascii="Verdana" w:hAnsi="Verdana"/>
          <w:sz w:val="24"/>
          <w:szCs w:val="24"/>
        </w:rPr>
        <w:t>he respondent</w:t>
      </w:r>
      <w:r w:rsidR="008F7F10">
        <w:rPr>
          <w:rFonts w:ascii="Verdana" w:hAnsi="Verdana"/>
          <w:sz w:val="24"/>
          <w:szCs w:val="24"/>
        </w:rPr>
        <w:t xml:space="preserve">s, </w:t>
      </w:r>
      <w:proofErr w:type="spellStart"/>
      <w:r w:rsidR="008F7F10">
        <w:rPr>
          <w:rFonts w:ascii="Verdana" w:hAnsi="Verdana"/>
          <w:sz w:val="24"/>
          <w:szCs w:val="24"/>
        </w:rPr>
        <w:t>Mr</w:t>
      </w:r>
      <w:proofErr w:type="spellEnd"/>
      <w:r w:rsidR="008F7F10">
        <w:rPr>
          <w:rFonts w:ascii="Verdana" w:hAnsi="Verdana"/>
          <w:sz w:val="24"/>
          <w:szCs w:val="24"/>
        </w:rPr>
        <w:t xml:space="preserve"> Mpaka</w:t>
      </w:r>
      <w:r w:rsidR="002F3D54" w:rsidRPr="002F3D54">
        <w:rPr>
          <w:rFonts w:ascii="Verdana" w:hAnsi="Verdana"/>
          <w:sz w:val="24"/>
          <w:szCs w:val="24"/>
        </w:rPr>
        <w:t xml:space="preserve"> argued that CIV/T/430/2011</w:t>
      </w:r>
      <w:r w:rsidR="002F3D54">
        <w:rPr>
          <w:rFonts w:ascii="Verdana" w:hAnsi="Verdana"/>
          <w:sz w:val="24"/>
          <w:szCs w:val="24"/>
        </w:rPr>
        <w:t xml:space="preserve"> and the</w:t>
      </w:r>
      <w:r w:rsidR="00B73BBB">
        <w:rPr>
          <w:rFonts w:ascii="Verdana" w:hAnsi="Verdana"/>
          <w:sz w:val="24"/>
          <w:szCs w:val="24"/>
        </w:rPr>
        <w:t xml:space="preserve"> present</w:t>
      </w:r>
      <w:r w:rsidR="002F3D54">
        <w:rPr>
          <w:rFonts w:ascii="Verdana" w:hAnsi="Verdana"/>
          <w:sz w:val="24"/>
          <w:szCs w:val="24"/>
        </w:rPr>
        <w:t xml:space="preserve"> matter are between the same parties or successors in title, concerning the same subject-matter and founded on the same cause of complaint.  He referred the Court to the case of </w:t>
      </w:r>
      <w:proofErr w:type="spellStart"/>
      <w:r w:rsidR="002F3D54" w:rsidRPr="002F3D54">
        <w:rPr>
          <w:rFonts w:ascii="Verdana" w:hAnsi="Verdana"/>
          <w:b/>
          <w:bCs/>
          <w:sz w:val="24"/>
          <w:szCs w:val="24"/>
        </w:rPr>
        <w:t>Ntoa</w:t>
      </w:r>
      <w:proofErr w:type="spellEnd"/>
      <w:r w:rsidR="002F3D54" w:rsidRPr="002F3D54">
        <w:rPr>
          <w:rFonts w:ascii="Verdana" w:hAnsi="Verdana"/>
          <w:b/>
          <w:bCs/>
          <w:sz w:val="24"/>
          <w:szCs w:val="24"/>
        </w:rPr>
        <w:t xml:space="preserve"> Abel Bushman v Lesotho Development and Construction (Pty) Ltd &amp; 2 Others C of A (CIV) No</w:t>
      </w:r>
      <w:r w:rsidR="008F7F10">
        <w:rPr>
          <w:rFonts w:ascii="Verdana" w:hAnsi="Verdana"/>
          <w:b/>
          <w:bCs/>
          <w:sz w:val="24"/>
          <w:szCs w:val="24"/>
        </w:rPr>
        <w:t>.</w:t>
      </w:r>
      <w:r w:rsidR="002F3D54" w:rsidRPr="002F3D54">
        <w:rPr>
          <w:rFonts w:ascii="Verdana" w:hAnsi="Verdana"/>
          <w:b/>
          <w:bCs/>
          <w:sz w:val="24"/>
          <w:szCs w:val="24"/>
        </w:rPr>
        <w:t>3 of 2015</w:t>
      </w:r>
      <w:r w:rsidR="002F3D54">
        <w:rPr>
          <w:rFonts w:ascii="Verdana" w:hAnsi="Verdana"/>
          <w:sz w:val="24"/>
          <w:szCs w:val="24"/>
        </w:rPr>
        <w:t xml:space="preserve"> to submit that this matter is dismissible on the grounds that both actions concern the same parties or successors, concerns plots No.425 &amp; 426, the reliefs of cancellation of deeds of transfer and ejectment based on the same complaint of fraud.</w:t>
      </w:r>
    </w:p>
    <w:p w14:paraId="438CBE65" w14:textId="77777777" w:rsidR="00D408F0" w:rsidRDefault="00D408F0" w:rsidP="00D408F0">
      <w:pPr>
        <w:spacing w:after="0" w:line="360" w:lineRule="auto"/>
        <w:jc w:val="both"/>
        <w:rPr>
          <w:rFonts w:ascii="Verdana" w:hAnsi="Verdana"/>
          <w:sz w:val="24"/>
          <w:szCs w:val="24"/>
        </w:rPr>
      </w:pPr>
    </w:p>
    <w:p w14:paraId="1A2F142C" w14:textId="392FB413" w:rsidR="002F3D54" w:rsidRDefault="00D408F0" w:rsidP="00D408F0">
      <w:pPr>
        <w:spacing w:after="0" w:line="360" w:lineRule="auto"/>
        <w:jc w:val="both"/>
        <w:rPr>
          <w:rFonts w:ascii="Verdana" w:hAnsi="Verdana"/>
          <w:sz w:val="24"/>
          <w:szCs w:val="24"/>
        </w:rPr>
      </w:pPr>
      <w:r w:rsidRPr="00D408F0">
        <w:rPr>
          <w:rFonts w:ascii="Verdana" w:hAnsi="Verdana"/>
          <w:b/>
          <w:bCs/>
          <w:sz w:val="24"/>
          <w:szCs w:val="24"/>
        </w:rPr>
        <w:t>[</w:t>
      </w:r>
      <w:r w:rsidR="00B73BBB">
        <w:rPr>
          <w:rFonts w:ascii="Verdana" w:hAnsi="Verdana"/>
          <w:b/>
          <w:bCs/>
          <w:sz w:val="24"/>
          <w:szCs w:val="24"/>
        </w:rPr>
        <w:t>9</w:t>
      </w:r>
      <w:r w:rsidRPr="00D408F0">
        <w:rPr>
          <w:rFonts w:ascii="Verdana" w:hAnsi="Verdana"/>
          <w:b/>
          <w:bCs/>
          <w:sz w:val="24"/>
          <w:szCs w:val="24"/>
        </w:rPr>
        <w:t>]</w:t>
      </w:r>
      <w:r>
        <w:rPr>
          <w:rFonts w:ascii="Verdana" w:hAnsi="Verdana"/>
          <w:sz w:val="24"/>
          <w:szCs w:val="24"/>
        </w:rPr>
        <w:tab/>
      </w:r>
      <w:r w:rsidR="002F3D54">
        <w:rPr>
          <w:rFonts w:ascii="Verdana" w:hAnsi="Verdana"/>
          <w:sz w:val="24"/>
          <w:szCs w:val="24"/>
        </w:rPr>
        <w:t>In seeking to distinguish this matter from CIV/T/530/11, the applicant’s counsel</w:t>
      </w:r>
      <w:r w:rsidR="008F7F10">
        <w:rPr>
          <w:rFonts w:ascii="Verdana" w:hAnsi="Verdana"/>
          <w:sz w:val="24"/>
          <w:szCs w:val="24"/>
        </w:rPr>
        <w:t xml:space="preserve"> </w:t>
      </w:r>
      <w:proofErr w:type="spellStart"/>
      <w:r w:rsidR="008F7F10">
        <w:rPr>
          <w:rFonts w:ascii="Verdana" w:hAnsi="Verdana"/>
          <w:sz w:val="24"/>
          <w:szCs w:val="24"/>
        </w:rPr>
        <w:t>Mr</w:t>
      </w:r>
      <w:proofErr w:type="spellEnd"/>
      <w:r w:rsidR="008F7F10">
        <w:rPr>
          <w:rFonts w:ascii="Verdana" w:hAnsi="Verdana"/>
          <w:sz w:val="24"/>
          <w:szCs w:val="24"/>
        </w:rPr>
        <w:t xml:space="preserve"> </w:t>
      </w:r>
      <w:proofErr w:type="spellStart"/>
      <w:r w:rsidR="008F7F10">
        <w:rPr>
          <w:rFonts w:ascii="Verdana" w:hAnsi="Verdana"/>
          <w:sz w:val="24"/>
          <w:szCs w:val="24"/>
        </w:rPr>
        <w:t>Molapo</w:t>
      </w:r>
      <w:proofErr w:type="spellEnd"/>
      <w:r w:rsidR="00784BAA">
        <w:rPr>
          <w:rFonts w:ascii="Verdana" w:hAnsi="Verdana"/>
          <w:sz w:val="24"/>
          <w:szCs w:val="24"/>
        </w:rPr>
        <w:t xml:space="preserve"> conversely </w:t>
      </w:r>
      <w:r w:rsidR="002F3D54">
        <w:rPr>
          <w:rFonts w:ascii="Verdana" w:hAnsi="Verdana"/>
          <w:sz w:val="24"/>
          <w:szCs w:val="24"/>
        </w:rPr>
        <w:t>contend that the prior action was between the applicant’s mother and 2</w:t>
      </w:r>
      <w:r w:rsidR="002F3D54" w:rsidRPr="002F3D54">
        <w:rPr>
          <w:rFonts w:ascii="Verdana" w:hAnsi="Verdana"/>
          <w:sz w:val="24"/>
          <w:szCs w:val="24"/>
          <w:vertAlign w:val="superscript"/>
        </w:rPr>
        <w:t>nd</w:t>
      </w:r>
      <w:r w:rsidR="002F3D54">
        <w:rPr>
          <w:rFonts w:ascii="Verdana" w:hAnsi="Verdana"/>
          <w:sz w:val="24"/>
          <w:szCs w:val="24"/>
        </w:rPr>
        <w:t>, 3</w:t>
      </w:r>
      <w:r w:rsidR="002F3D54" w:rsidRPr="002F3D54">
        <w:rPr>
          <w:rFonts w:ascii="Verdana" w:hAnsi="Verdana"/>
          <w:sz w:val="24"/>
          <w:szCs w:val="24"/>
          <w:vertAlign w:val="superscript"/>
        </w:rPr>
        <w:t>rd</w:t>
      </w:r>
      <w:r w:rsidR="002F3D54">
        <w:rPr>
          <w:rFonts w:ascii="Verdana" w:hAnsi="Verdana"/>
          <w:sz w:val="24"/>
          <w:szCs w:val="24"/>
        </w:rPr>
        <w:t>, 5</w:t>
      </w:r>
      <w:r w:rsidR="002F3D54" w:rsidRPr="002F3D54">
        <w:rPr>
          <w:rFonts w:ascii="Verdana" w:hAnsi="Verdana"/>
          <w:sz w:val="24"/>
          <w:szCs w:val="24"/>
          <w:vertAlign w:val="superscript"/>
        </w:rPr>
        <w:t>th</w:t>
      </w:r>
      <w:r w:rsidR="002F3D54">
        <w:rPr>
          <w:rFonts w:ascii="Verdana" w:hAnsi="Verdana"/>
          <w:sz w:val="24"/>
          <w:szCs w:val="24"/>
        </w:rPr>
        <w:t>, 7</w:t>
      </w:r>
      <w:r w:rsidR="002F3D54" w:rsidRPr="002F3D54">
        <w:rPr>
          <w:rFonts w:ascii="Verdana" w:hAnsi="Verdana"/>
          <w:sz w:val="24"/>
          <w:szCs w:val="24"/>
          <w:vertAlign w:val="superscript"/>
        </w:rPr>
        <w:t>th</w:t>
      </w:r>
      <w:r w:rsidR="002F3D54">
        <w:rPr>
          <w:rFonts w:ascii="Verdana" w:hAnsi="Verdana"/>
          <w:sz w:val="24"/>
          <w:szCs w:val="24"/>
        </w:rPr>
        <w:t xml:space="preserve"> &amp; 9</w:t>
      </w:r>
      <w:r w:rsidR="002F3D54" w:rsidRPr="002F3D54">
        <w:rPr>
          <w:rFonts w:ascii="Verdana" w:hAnsi="Verdana"/>
          <w:sz w:val="24"/>
          <w:szCs w:val="24"/>
          <w:vertAlign w:val="superscript"/>
        </w:rPr>
        <w:t>th</w:t>
      </w:r>
      <w:r w:rsidR="002F3D54">
        <w:rPr>
          <w:rFonts w:ascii="Verdana" w:hAnsi="Verdana"/>
          <w:sz w:val="24"/>
          <w:szCs w:val="24"/>
        </w:rPr>
        <w:t xml:space="preserve"> &amp; 13</w:t>
      </w:r>
      <w:r w:rsidR="002F3D54" w:rsidRPr="002F3D54">
        <w:rPr>
          <w:rFonts w:ascii="Verdana" w:hAnsi="Verdana"/>
          <w:sz w:val="24"/>
          <w:szCs w:val="24"/>
          <w:vertAlign w:val="superscript"/>
        </w:rPr>
        <w:t>th</w:t>
      </w:r>
      <w:r w:rsidR="002F3D54">
        <w:rPr>
          <w:rFonts w:ascii="Verdana" w:hAnsi="Verdana"/>
          <w:sz w:val="24"/>
          <w:szCs w:val="24"/>
        </w:rPr>
        <w:t xml:space="preserve"> respondents, but the 1</w:t>
      </w:r>
      <w:r w:rsidR="002F3D54" w:rsidRPr="002F3D54">
        <w:rPr>
          <w:rFonts w:ascii="Verdana" w:hAnsi="Verdana"/>
          <w:sz w:val="24"/>
          <w:szCs w:val="24"/>
          <w:vertAlign w:val="superscript"/>
        </w:rPr>
        <w:t>st</w:t>
      </w:r>
      <w:r w:rsidR="002F3D54">
        <w:rPr>
          <w:rFonts w:ascii="Verdana" w:hAnsi="Verdana"/>
          <w:sz w:val="24"/>
          <w:szCs w:val="24"/>
        </w:rPr>
        <w:t>, 4</w:t>
      </w:r>
      <w:r w:rsidR="002F3D54" w:rsidRPr="002F3D54">
        <w:rPr>
          <w:rFonts w:ascii="Verdana" w:hAnsi="Verdana"/>
          <w:sz w:val="24"/>
          <w:szCs w:val="24"/>
          <w:vertAlign w:val="superscript"/>
        </w:rPr>
        <w:t>th</w:t>
      </w:r>
      <w:r w:rsidR="002F3D54">
        <w:rPr>
          <w:rFonts w:ascii="Verdana" w:hAnsi="Verdana"/>
          <w:sz w:val="24"/>
          <w:szCs w:val="24"/>
        </w:rPr>
        <w:t>, 6</w:t>
      </w:r>
      <w:r w:rsidR="002F3D54" w:rsidRPr="002F3D54">
        <w:rPr>
          <w:rFonts w:ascii="Verdana" w:hAnsi="Verdana"/>
          <w:sz w:val="24"/>
          <w:szCs w:val="24"/>
          <w:vertAlign w:val="superscript"/>
        </w:rPr>
        <w:t>th</w:t>
      </w:r>
      <w:r w:rsidR="002F3D54">
        <w:rPr>
          <w:rFonts w:ascii="Verdana" w:hAnsi="Verdana"/>
          <w:sz w:val="24"/>
          <w:szCs w:val="24"/>
        </w:rPr>
        <w:t>, 8</w:t>
      </w:r>
      <w:r w:rsidR="002F3D54" w:rsidRPr="002F3D54">
        <w:rPr>
          <w:rFonts w:ascii="Verdana" w:hAnsi="Verdana"/>
          <w:sz w:val="24"/>
          <w:szCs w:val="24"/>
          <w:vertAlign w:val="superscript"/>
        </w:rPr>
        <w:t>th</w:t>
      </w:r>
      <w:r w:rsidR="002F3D54">
        <w:rPr>
          <w:rFonts w:ascii="Verdana" w:hAnsi="Verdana"/>
          <w:sz w:val="24"/>
          <w:szCs w:val="24"/>
        </w:rPr>
        <w:t>, 10</w:t>
      </w:r>
      <w:r w:rsidR="002F3D54" w:rsidRPr="002F3D54">
        <w:rPr>
          <w:rFonts w:ascii="Verdana" w:hAnsi="Verdana"/>
          <w:sz w:val="24"/>
          <w:szCs w:val="24"/>
          <w:vertAlign w:val="superscript"/>
        </w:rPr>
        <w:t>th</w:t>
      </w:r>
      <w:r w:rsidR="002F3D54">
        <w:rPr>
          <w:rFonts w:ascii="Verdana" w:hAnsi="Verdana"/>
          <w:sz w:val="24"/>
          <w:szCs w:val="24"/>
        </w:rPr>
        <w:t>, 11</w:t>
      </w:r>
      <w:r w:rsidR="002F3D54" w:rsidRPr="002F3D54">
        <w:rPr>
          <w:rFonts w:ascii="Verdana" w:hAnsi="Verdana"/>
          <w:sz w:val="24"/>
          <w:szCs w:val="24"/>
          <w:vertAlign w:val="superscript"/>
        </w:rPr>
        <w:t>th</w:t>
      </w:r>
      <w:r w:rsidR="002F3D54">
        <w:rPr>
          <w:rFonts w:ascii="Verdana" w:hAnsi="Verdana"/>
          <w:sz w:val="24"/>
          <w:szCs w:val="24"/>
        </w:rPr>
        <w:t xml:space="preserve"> and 12</w:t>
      </w:r>
      <w:r w:rsidR="002F3D54" w:rsidRPr="002F3D54">
        <w:rPr>
          <w:rFonts w:ascii="Verdana" w:hAnsi="Verdana"/>
          <w:sz w:val="24"/>
          <w:szCs w:val="24"/>
          <w:vertAlign w:val="superscript"/>
        </w:rPr>
        <w:t>th</w:t>
      </w:r>
      <w:r w:rsidR="002F3D54">
        <w:rPr>
          <w:rFonts w:ascii="Verdana" w:hAnsi="Verdana"/>
          <w:sz w:val="24"/>
          <w:szCs w:val="24"/>
        </w:rPr>
        <w:t xml:space="preserve"> respondents were not parties thereto.</w:t>
      </w:r>
    </w:p>
    <w:p w14:paraId="708C2BFE" w14:textId="77777777" w:rsidR="00D408F0" w:rsidRDefault="00D408F0" w:rsidP="00D408F0">
      <w:pPr>
        <w:spacing w:after="0" w:line="360" w:lineRule="auto"/>
        <w:jc w:val="both"/>
        <w:rPr>
          <w:rFonts w:ascii="Verdana" w:hAnsi="Verdana"/>
          <w:sz w:val="24"/>
          <w:szCs w:val="24"/>
        </w:rPr>
      </w:pPr>
    </w:p>
    <w:p w14:paraId="40795601" w14:textId="2AE1C21D" w:rsidR="002F3D54" w:rsidRDefault="00D408F0" w:rsidP="00D408F0">
      <w:pPr>
        <w:spacing w:after="0" w:line="360" w:lineRule="auto"/>
        <w:jc w:val="both"/>
        <w:rPr>
          <w:rFonts w:ascii="Verdana" w:hAnsi="Verdana"/>
          <w:sz w:val="24"/>
          <w:szCs w:val="24"/>
        </w:rPr>
      </w:pPr>
      <w:r w:rsidRPr="00D408F0">
        <w:rPr>
          <w:rFonts w:ascii="Verdana" w:hAnsi="Verdana"/>
          <w:b/>
          <w:bCs/>
          <w:sz w:val="24"/>
          <w:szCs w:val="24"/>
        </w:rPr>
        <w:lastRenderedPageBreak/>
        <w:t>[1</w:t>
      </w:r>
      <w:r w:rsidR="00B73BBB">
        <w:rPr>
          <w:rFonts w:ascii="Verdana" w:hAnsi="Verdana"/>
          <w:b/>
          <w:bCs/>
          <w:sz w:val="24"/>
          <w:szCs w:val="24"/>
        </w:rPr>
        <w:t>0</w:t>
      </w:r>
      <w:r w:rsidRPr="00D408F0">
        <w:rPr>
          <w:rFonts w:ascii="Verdana" w:hAnsi="Verdana"/>
          <w:b/>
          <w:bCs/>
          <w:sz w:val="24"/>
          <w:szCs w:val="24"/>
        </w:rPr>
        <w:t>]</w:t>
      </w:r>
      <w:r>
        <w:rPr>
          <w:rFonts w:ascii="Verdana" w:hAnsi="Verdana"/>
          <w:sz w:val="24"/>
          <w:szCs w:val="24"/>
        </w:rPr>
        <w:tab/>
      </w:r>
      <w:r w:rsidR="002F3D54">
        <w:rPr>
          <w:rFonts w:ascii="Verdana" w:hAnsi="Verdana"/>
          <w:sz w:val="24"/>
          <w:szCs w:val="24"/>
        </w:rPr>
        <w:t>Second</w:t>
      </w:r>
      <w:r w:rsidR="00244BCA">
        <w:rPr>
          <w:rFonts w:ascii="Verdana" w:hAnsi="Verdana"/>
          <w:sz w:val="24"/>
          <w:szCs w:val="24"/>
        </w:rPr>
        <w:t>ly</w:t>
      </w:r>
      <w:r w:rsidR="002F3D54">
        <w:rPr>
          <w:rFonts w:ascii="Verdana" w:hAnsi="Verdana"/>
          <w:sz w:val="24"/>
          <w:szCs w:val="24"/>
        </w:rPr>
        <w:t xml:space="preserve"> the causes of action herein </w:t>
      </w:r>
      <w:r w:rsidR="00CB4CA2">
        <w:rPr>
          <w:rFonts w:ascii="Verdana" w:hAnsi="Verdana"/>
          <w:sz w:val="24"/>
          <w:szCs w:val="24"/>
        </w:rPr>
        <w:t>are</w:t>
      </w:r>
      <w:r w:rsidR="002F3D54">
        <w:rPr>
          <w:rFonts w:ascii="Verdana" w:hAnsi="Verdana"/>
          <w:sz w:val="24"/>
          <w:szCs w:val="24"/>
        </w:rPr>
        <w:t xml:space="preserve"> dissimilar from the prior action</w:t>
      </w:r>
      <w:r w:rsidR="00CC59E4">
        <w:rPr>
          <w:rFonts w:ascii="Verdana" w:hAnsi="Verdana"/>
          <w:sz w:val="24"/>
          <w:szCs w:val="24"/>
        </w:rPr>
        <w:t>.  In his view the cause of action in this matter is that the 1</w:t>
      </w:r>
      <w:r w:rsidR="00CC59E4" w:rsidRPr="00CC59E4">
        <w:rPr>
          <w:rFonts w:ascii="Verdana" w:hAnsi="Verdana"/>
          <w:sz w:val="24"/>
          <w:szCs w:val="24"/>
          <w:vertAlign w:val="superscript"/>
        </w:rPr>
        <w:t>st</w:t>
      </w:r>
      <w:r w:rsidR="00CC59E4">
        <w:rPr>
          <w:rFonts w:ascii="Verdana" w:hAnsi="Verdana"/>
          <w:sz w:val="24"/>
          <w:szCs w:val="24"/>
        </w:rPr>
        <w:t xml:space="preserve"> &amp; 5</w:t>
      </w:r>
      <w:r w:rsidR="00CC59E4" w:rsidRPr="00CC59E4">
        <w:rPr>
          <w:rFonts w:ascii="Verdana" w:hAnsi="Verdana"/>
          <w:sz w:val="24"/>
          <w:szCs w:val="24"/>
          <w:vertAlign w:val="superscript"/>
        </w:rPr>
        <w:t>th</w:t>
      </w:r>
      <w:r w:rsidR="00CC59E4">
        <w:rPr>
          <w:rFonts w:ascii="Verdana" w:hAnsi="Verdana"/>
          <w:sz w:val="24"/>
          <w:szCs w:val="24"/>
        </w:rPr>
        <w:t xml:space="preserve"> respondents assumed title in plots 425 and 426 through fraudulent misrepresentation while the cause of action in the prior action was based on termination of a sublease agreement concluded by the applicant’s late mother and </w:t>
      </w:r>
      <w:proofErr w:type="spellStart"/>
      <w:r w:rsidR="00CC59E4">
        <w:rPr>
          <w:rFonts w:ascii="Verdana" w:hAnsi="Verdana"/>
          <w:sz w:val="24"/>
          <w:szCs w:val="24"/>
        </w:rPr>
        <w:t>Mr</w:t>
      </w:r>
      <w:proofErr w:type="spellEnd"/>
      <w:r w:rsidR="00CC59E4">
        <w:rPr>
          <w:rFonts w:ascii="Verdana" w:hAnsi="Verdana"/>
          <w:sz w:val="24"/>
          <w:szCs w:val="24"/>
        </w:rPr>
        <w:t xml:space="preserve"> </w:t>
      </w:r>
      <w:proofErr w:type="spellStart"/>
      <w:r w:rsidR="00CC59E4">
        <w:rPr>
          <w:rFonts w:ascii="Verdana" w:hAnsi="Verdana"/>
          <w:sz w:val="24"/>
          <w:szCs w:val="24"/>
        </w:rPr>
        <w:t>Mochesane</w:t>
      </w:r>
      <w:proofErr w:type="spellEnd"/>
      <w:r w:rsidR="00CC59E4">
        <w:rPr>
          <w:rFonts w:ascii="Verdana" w:hAnsi="Verdana"/>
          <w:sz w:val="24"/>
          <w:szCs w:val="24"/>
        </w:rPr>
        <w:t xml:space="preserve"> </w:t>
      </w:r>
      <w:proofErr w:type="spellStart"/>
      <w:r w:rsidR="00CC59E4">
        <w:rPr>
          <w:rFonts w:ascii="Verdana" w:hAnsi="Verdana"/>
          <w:sz w:val="24"/>
          <w:szCs w:val="24"/>
        </w:rPr>
        <w:t>Lepholisa</w:t>
      </w:r>
      <w:proofErr w:type="spellEnd"/>
      <w:r w:rsidR="00CC59E4">
        <w:rPr>
          <w:rFonts w:ascii="Verdana" w:hAnsi="Verdana"/>
          <w:sz w:val="24"/>
          <w:szCs w:val="24"/>
        </w:rPr>
        <w:t>.</w:t>
      </w:r>
    </w:p>
    <w:p w14:paraId="11C6419F" w14:textId="77777777" w:rsidR="00B73BBB" w:rsidRDefault="00B73BBB" w:rsidP="00D04277">
      <w:pPr>
        <w:spacing w:after="0" w:line="360" w:lineRule="auto"/>
        <w:jc w:val="both"/>
        <w:rPr>
          <w:rFonts w:ascii="Verdana" w:hAnsi="Verdana"/>
          <w:b/>
          <w:bCs/>
          <w:sz w:val="24"/>
          <w:szCs w:val="24"/>
        </w:rPr>
      </w:pPr>
    </w:p>
    <w:p w14:paraId="1B05099A" w14:textId="36023EB6" w:rsidR="00CC59E4" w:rsidRDefault="00D04277" w:rsidP="00D04277">
      <w:pPr>
        <w:spacing w:after="0" w:line="360" w:lineRule="auto"/>
        <w:jc w:val="both"/>
        <w:rPr>
          <w:rFonts w:ascii="Verdana" w:hAnsi="Verdana"/>
          <w:sz w:val="24"/>
          <w:szCs w:val="24"/>
        </w:rPr>
      </w:pPr>
      <w:r w:rsidRPr="00D04277">
        <w:rPr>
          <w:rFonts w:ascii="Verdana" w:hAnsi="Verdana"/>
          <w:b/>
          <w:bCs/>
          <w:sz w:val="24"/>
          <w:szCs w:val="24"/>
        </w:rPr>
        <w:t>[1</w:t>
      </w:r>
      <w:r w:rsidR="00B73BBB">
        <w:rPr>
          <w:rFonts w:ascii="Verdana" w:hAnsi="Verdana"/>
          <w:b/>
          <w:bCs/>
          <w:sz w:val="24"/>
          <w:szCs w:val="24"/>
        </w:rPr>
        <w:t>1</w:t>
      </w:r>
      <w:r w:rsidRPr="00D04277">
        <w:rPr>
          <w:rFonts w:ascii="Verdana" w:hAnsi="Verdana"/>
          <w:b/>
          <w:bCs/>
          <w:sz w:val="24"/>
          <w:szCs w:val="24"/>
        </w:rPr>
        <w:t>]</w:t>
      </w:r>
      <w:r>
        <w:rPr>
          <w:rFonts w:ascii="Verdana" w:hAnsi="Verdana"/>
          <w:sz w:val="24"/>
          <w:szCs w:val="24"/>
        </w:rPr>
        <w:tab/>
      </w:r>
      <w:r w:rsidR="00CC59E4">
        <w:rPr>
          <w:rFonts w:ascii="Verdana" w:hAnsi="Verdana"/>
          <w:sz w:val="24"/>
          <w:szCs w:val="24"/>
        </w:rPr>
        <w:t>H</w:t>
      </w:r>
      <w:r w:rsidR="00244BCA">
        <w:rPr>
          <w:rFonts w:ascii="Verdana" w:hAnsi="Verdana"/>
          <w:sz w:val="24"/>
          <w:szCs w:val="24"/>
        </w:rPr>
        <w:t>is</w:t>
      </w:r>
      <w:r w:rsidR="00CC59E4">
        <w:rPr>
          <w:rFonts w:ascii="Verdana" w:hAnsi="Verdana"/>
          <w:sz w:val="24"/>
          <w:szCs w:val="24"/>
        </w:rPr>
        <w:t xml:space="preserve"> further contention is that the reliefs sought in these two proceedings is different.</w:t>
      </w:r>
    </w:p>
    <w:p w14:paraId="0FF48CE3" w14:textId="77777777" w:rsidR="00D04277" w:rsidRDefault="00D04277" w:rsidP="00D04277">
      <w:pPr>
        <w:spacing w:after="0" w:line="360" w:lineRule="auto"/>
        <w:jc w:val="both"/>
        <w:rPr>
          <w:rFonts w:ascii="Verdana" w:hAnsi="Verdana"/>
          <w:sz w:val="24"/>
          <w:szCs w:val="24"/>
        </w:rPr>
      </w:pPr>
    </w:p>
    <w:p w14:paraId="2AB4AFB4" w14:textId="554810C0" w:rsidR="00CC59E4" w:rsidRDefault="00D04277" w:rsidP="00D04277">
      <w:pPr>
        <w:spacing w:after="0" w:line="360" w:lineRule="auto"/>
        <w:jc w:val="both"/>
        <w:rPr>
          <w:rFonts w:ascii="Verdana" w:hAnsi="Verdana"/>
          <w:sz w:val="24"/>
          <w:szCs w:val="24"/>
        </w:rPr>
      </w:pPr>
      <w:r w:rsidRPr="00D04277">
        <w:rPr>
          <w:rFonts w:ascii="Verdana" w:hAnsi="Verdana"/>
          <w:b/>
          <w:bCs/>
          <w:sz w:val="24"/>
          <w:szCs w:val="24"/>
        </w:rPr>
        <w:t>[1</w:t>
      </w:r>
      <w:r w:rsidR="00B73BBB">
        <w:rPr>
          <w:rFonts w:ascii="Verdana" w:hAnsi="Verdana"/>
          <w:b/>
          <w:bCs/>
          <w:sz w:val="24"/>
          <w:szCs w:val="24"/>
        </w:rPr>
        <w:t>2</w:t>
      </w:r>
      <w:r w:rsidRPr="00D04277">
        <w:rPr>
          <w:rFonts w:ascii="Verdana" w:hAnsi="Verdana"/>
          <w:b/>
          <w:bCs/>
          <w:sz w:val="24"/>
          <w:szCs w:val="24"/>
        </w:rPr>
        <w:t>]</w:t>
      </w:r>
      <w:r>
        <w:rPr>
          <w:rFonts w:ascii="Verdana" w:hAnsi="Verdana"/>
          <w:sz w:val="24"/>
          <w:szCs w:val="24"/>
        </w:rPr>
        <w:tab/>
      </w:r>
      <w:r w:rsidR="00CC59E4">
        <w:rPr>
          <w:rFonts w:ascii="Verdana" w:hAnsi="Verdana"/>
          <w:sz w:val="24"/>
          <w:szCs w:val="24"/>
        </w:rPr>
        <w:t xml:space="preserve">He </w:t>
      </w:r>
      <w:r w:rsidR="00244BCA">
        <w:rPr>
          <w:rFonts w:ascii="Verdana" w:hAnsi="Verdana"/>
          <w:sz w:val="24"/>
          <w:szCs w:val="24"/>
        </w:rPr>
        <w:t xml:space="preserve">similarly </w:t>
      </w:r>
      <w:r w:rsidR="00CC59E4">
        <w:rPr>
          <w:rFonts w:ascii="Verdana" w:hAnsi="Verdana"/>
          <w:sz w:val="24"/>
          <w:szCs w:val="24"/>
        </w:rPr>
        <w:t xml:space="preserve">referred </w:t>
      </w:r>
      <w:r w:rsidR="00244BCA">
        <w:rPr>
          <w:rFonts w:ascii="Verdana" w:hAnsi="Verdana"/>
          <w:sz w:val="24"/>
          <w:szCs w:val="24"/>
        </w:rPr>
        <w:t xml:space="preserve">the </w:t>
      </w:r>
      <w:r>
        <w:rPr>
          <w:rFonts w:ascii="Verdana" w:hAnsi="Verdana"/>
          <w:sz w:val="24"/>
          <w:szCs w:val="24"/>
        </w:rPr>
        <w:t>C</w:t>
      </w:r>
      <w:r w:rsidR="00244BCA">
        <w:rPr>
          <w:rFonts w:ascii="Verdana" w:hAnsi="Verdana"/>
          <w:sz w:val="24"/>
          <w:szCs w:val="24"/>
        </w:rPr>
        <w:t xml:space="preserve">ourt </w:t>
      </w:r>
      <w:r w:rsidR="00CC59E4">
        <w:rPr>
          <w:rFonts w:ascii="Verdana" w:hAnsi="Verdana"/>
          <w:sz w:val="24"/>
          <w:szCs w:val="24"/>
        </w:rPr>
        <w:t xml:space="preserve">to the case of </w:t>
      </w:r>
      <w:proofErr w:type="spellStart"/>
      <w:r w:rsidR="00244BCA" w:rsidRPr="00244BCA">
        <w:rPr>
          <w:rFonts w:ascii="Verdana" w:hAnsi="Verdana"/>
          <w:b/>
          <w:bCs/>
          <w:sz w:val="24"/>
          <w:szCs w:val="24"/>
        </w:rPr>
        <w:t>Ntoa</w:t>
      </w:r>
      <w:proofErr w:type="spellEnd"/>
      <w:r w:rsidR="00244BCA" w:rsidRPr="00244BCA">
        <w:rPr>
          <w:rFonts w:ascii="Verdana" w:hAnsi="Verdana"/>
          <w:b/>
          <w:bCs/>
          <w:sz w:val="24"/>
          <w:szCs w:val="24"/>
        </w:rPr>
        <w:t xml:space="preserve"> Abel </w:t>
      </w:r>
      <w:r w:rsidR="00CC59E4" w:rsidRPr="00244BCA">
        <w:rPr>
          <w:rFonts w:ascii="Verdana" w:hAnsi="Verdana"/>
          <w:b/>
          <w:bCs/>
          <w:sz w:val="24"/>
          <w:szCs w:val="24"/>
        </w:rPr>
        <w:t>Bushman</w:t>
      </w:r>
      <w:r w:rsidR="00CC59E4">
        <w:rPr>
          <w:rFonts w:ascii="Verdana" w:hAnsi="Verdana"/>
          <w:sz w:val="24"/>
          <w:szCs w:val="24"/>
        </w:rPr>
        <w:t xml:space="preserve"> </w:t>
      </w:r>
      <w:r w:rsidR="00B73BBB">
        <w:rPr>
          <w:rFonts w:ascii="Verdana" w:hAnsi="Verdana"/>
          <w:sz w:val="24"/>
          <w:szCs w:val="24"/>
        </w:rPr>
        <w:t xml:space="preserve">(supra) </w:t>
      </w:r>
      <w:r w:rsidR="00CC59E4">
        <w:rPr>
          <w:rFonts w:ascii="Verdana" w:hAnsi="Verdana"/>
          <w:sz w:val="24"/>
          <w:szCs w:val="24"/>
        </w:rPr>
        <w:t>to submit that this matter is not a replica of the prior action.</w:t>
      </w:r>
    </w:p>
    <w:p w14:paraId="0831E4EA" w14:textId="77777777" w:rsidR="00D04277" w:rsidRDefault="00D04277" w:rsidP="00D04277">
      <w:pPr>
        <w:spacing w:after="0" w:line="360" w:lineRule="auto"/>
        <w:jc w:val="both"/>
        <w:rPr>
          <w:rFonts w:ascii="Verdana" w:hAnsi="Verdana"/>
          <w:sz w:val="24"/>
          <w:szCs w:val="24"/>
        </w:rPr>
      </w:pPr>
    </w:p>
    <w:p w14:paraId="7E401691" w14:textId="3EF63466" w:rsidR="00244BCA" w:rsidRDefault="00D04277" w:rsidP="00D04277">
      <w:pPr>
        <w:spacing w:after="0" w:line="360" w:lineRule="auto"/>
        <w:jc w:val="both"/>
        <w:rPr>
          <w:rFonts w:ascii="Verdana" w:hAnsi="Verdana"/>
          <w:b/>
          <w:bCs/>
          <w:sz w:val="24"/>
          <w:szCs w:val="24"/>
        </w:rPr>
      </w:pPr>
      <w:r w:rsidRPr="00D04277">
        <w:rPr>
          <w:rFonts w:ascii="Verdana" w:hAnsi="Verdana"/>
          <w:b/>
          <w:bCs/>
          <w:sz w:val="24"/>
          <w:szCs w:val="24"/>
        </w:rPr>
        <w:t>[1</w:t>
      </w:r>
      <w:r w:rsidR="00B73BBB">
        <w:rPr>
          <w:rFonts w:ascii="Verdana" w:hAnsi="Verdana"/>
          <w:b/>
          <w:bCs/>
          <w:sz w:val="24"/>
          <w:szCs w:val="24"/>
        </w:rPr>
        <w:t>3</w:t>
      </w:r>
      <w:r w:rsidRPr="00D04277">
        <w:rPr>
          <w:rFonts w:ascii="Verdana" w:hAnsi="Verdana"/>
          <w:b/>
          <w:bCs/>
          <w:sz w:val="24"/>
          <w:szCs w:val="24"/>
        </w:rPr>
        <w:t>]</w:t>
      </w:r>
      <w:r>
        <w:rPr>
          <w:rFonts w:ascii="Verdana" w:hAnsi="Verdana"/>
          <w:sz w:val="24"/>
          <w:szCs w:val="24"/>
        </w:rPr>
        <w:tab/>
      </w:r>
      <w:r w:rsidR="00CC59E4">
        <w:rPr>
          <w:rFonts w:ascii="Verdana" w:hAnsi="Verdana"/>
          <w:sz w:val="24"/>
          <w:szCs w:val="24"/>
        </w:rPr>
        <w:t xml:space="preserve">He concludes that if the Court were to uphold this special answer, </w:t>
      </w:r>
      <w:r w:rsidR="00F355C3">
        <w:rPr>
          <w:rFonts w:ascii="Verdana" w:hAnsi="Verdana"/>
          <w:sz w:val="24"/>
          <w:szCs w:val="24"/>
        </w:rPr>
        <w:t>the effect would be to delay hearing of this matter because the objection is dilatory. He contends</w:t>
      </w:r>
      <w:r w:rsidR="00CC59E4">
        <w:rPr>
          <w:rFonts w:ascii="Verdana" w:hAnsi="Verdana"/>
          <w:sz w:val="24"/>
          <w:szCs w:val="24"/>
        </w:rPr>
        <w:t xml:space="preserve"> </w:t>
      </w:r>
      <w:r w:rsidR="00F355C3">
        <w:rPr>
          <w:rFonts w:ascii="Verdana" w:hAnsi="Verdana"/>
          <w:sz w:val="24"/>
          <w:szCs w:val="24"/>
        </w:rPr>
        <w:t>that</w:t>
      </w:r>
      <w:r w:rsidR="00CC59E4">
        <w:rPr>
          <w:rFonts w:ascii="Verdana" w:hAnsi="Verdana"/>
          <w:sz w:val="24"/>
          <w:szCs w:val="24"/>
        </w:rPr>
        <w:t xml:space="preserve"> the Court has discretion to direct the applicant to either withdraw this application or prosecute the prior action.  For this submission, he relied on </w:t>
      </w:r>
      <w:proofErr w:type="spellStart"/>
      <w:r w:rsidR="00CC59E4" w:rsidRPr="00CC59E4">
        <w:rPr>
          <w:rFonts w:ascii="Verdana" w:hAnsi="Verdana"/>
          <w:b/>
          <w:bCs/>
          <w:sz w:val="24"/>
          <w:szCs w:val="24"/>
        </w:rPr>
        <w:t>Motebele</w:t>
      </w:r>
      <w:proofErr w:type="spellEnd"/>
      <w:r w:rsidR="00CC59E4" w:rsidRPr="00CC59E4">
        <w:rPr>
          <w:rFonts w:ascii="Verdana" w:hAnsi="Verdana"/>
          <w:b/>
          <w:bCs/>
          <w:sz w:val="24"/>
          <w:szCs w:val="24"/>
        </w:rPr>
        <w:t xml:space="preserve"> v </w:t>
      </w:r>
      <w:proofErr w:type="spellStart"/>
      <w:r w:rsidR="00CC59E4" w:rsidRPr="00CC59E4">
        <w:rPr>
          <w:rFonts w:ascii="Verdana" w:hAnsi="Verdana"/>
          <w:b/>
          <w:bCs/>
          <w:sz w:val="24"/>
          <w:szCs w:val="24"/>
        </w:rPr>
        <w:t>Matekase</w:t>
      </w:r>
      <w:proofErr w:type="spellEnd"/>
      <w:r w:rsidR="00CC59E4" w:rsidRPr="00CC59E4">
        <w:rPr>
          <w:rFonts w:ascii="Verdana" w:hAnsi="Verdana"/>
          <w:b/>
          <w:bCs/>
          <w:sz w:val="24"/>
          <w:szCs w:val="24"/>
        </w:rPr>
        <w:t xml:space="preserve"> LC/APN/152/2012</w:t>
      </w:r>
      <w:r w:rsidR="00CC59E4">
        <w:rPr>
          <w:rFonts w:ascii="Verdana" w:hAnsi="Verdana"/>
          <w:b/>
          <w:bCs/>
          <w:sz w:val="24"/>
          <w:szCs w:val="24"/>
        </w:rPr>
        <w:t>.</w:t>
      </w:r>
    </w:p>
    <w:p w14:paraId="127D23CF" w14:textId="77777777" w:rsidR="00D04277" w:rsidRDefault="00D04277" w:rsidP="00D04277">
      <w:pPr>
        <w:spacing w:after="0" w:line="360" w:lineRule="auto"/>
        <w:jc w:val="both"/>
        <w:rPr>
          <w:rFonts w:ascii="Verdana" w:hAnsi="Verdana"/>
          <w:b/>
          <w:bCs/>
          <w:sz w:val="24"/>
          <w:szCs w:val="24"/>
        </w:rPr>
      </w:pPr>
    </w:p>
    <w:p w14:paraId="32A9C25E" w14:textId="023DA8B0" w:rsidR="00850984" w:rsidRDefault="00850984" w:rsidP="00D04277">
      <w:pPr>
        <w:spacing w:after="0" w:line="360" w:lineRule="auto"/>
        <w:jc w:val="both"/>
        <w:rPr>
          <w:rFonts w:ascii="Verdana" w:hAnsi="Verdana"/>
          <w:b/>
          <w:bCs/>
          <w:sz w:val="24"/>
          <w:szCs w:val="24"/>
        </w:rPr>
      </w:pPr>
      <w:r w:rsidRPr="00780E4A">
        <w:rPr>
          <w:rFonts w:ascii="Verdana" w:hAnsi="Verdana"/>
          <w:b/>
          <w:bCs/>
          <w:sz w:val="24"/>
          <w:szCs w:val="24"/>
        </w:rPr>
        <w:t xml:space="preserve">Requisites of plea of </w:t>
      </w:r>
      <w:proofErr w:type="spellStart"/>
      <w:r w:rsidRPr="00CB4CA2">
        <w:rPr>
          <w:rFonts w:ascii="Verdana" w:hAnsi="Verdana"/>
          <w:b/>
          <w:bCs/>
          <w:i/>
          <w:iCs/>
          <w:sz w:val="24"/>
          <w:szCs w:val="24"/>
        </w:rPr>
        <w:t>lis</w:t>
      </w:r>
      <w:proofErr w:type="spellEnd"/>
      <w:r w:rsidRPr="00CB4CA2">
        <w:rPr>
          <w:rFonts w:ascii="Verdana" w:hAnsi="Verdana"/>
          <w:b/>
          <w:bCs/>
          <w:i/>
          <w:iCs/>
          <w:sz w:val="24"/>
          <w:szCs w:val="24"/>
        </w:rPr>
        <w:t xml:space="preserve"> pendens</w:t>
      </w:r>
    </w:p>
    <w:p w14:paraId="420F170E" w14:textId="231D5A3C" w:rsidR="00244BCA" w:rsidRDefault="00D04277" w:rsidP="00D04277">
      <w:pPr>
        <w:spacing w:after="0" w:line="360" w:lineRule="auto"/>
        <w:jc w:val="both"/>
        <w:rPr>
          <w:rFonts w:ascii="Verdana" w:hAnsi="Verdana"/>
          <w:sz w:val="24"/>
          <w:szCs w:val="24"/>
        </w:rPr>
      </w:pPr>
      <w:r w:rsidRPr="00D04277">
        <w:rPr>
          <w:rFonts w:ascii="Verdana" w:hAnsi="Verdana"/>
          <w:b/>
          <w:bCs/>
          <w:sz w:val="24"/>
          <w:szCs w:val="24"/>
        </w:rPr>
        <w:t>[1</w:t>
      </w:r>
      <w:r w:rsidR="00B73BBB">
        <w:rPr>
          <w:rFonts w:ascii="Verdana" w:hAnsi="Verdana"/>
          <w:b/>
          <w:bCs/>
          <w:sz w:val="24"/>
          <w:szCs w:val="24"/>
        </w:rPr>
        <w:t>4</w:t>
      </w:r>
      <w:r w:rsidRPr="00D04277">
        <w:rPr>
          <w:rFonts w:ascii="Verdana" w:hAnsi="Verdana"/>
          <w:b/>
          <w:bCs/>
          <w:sz w:val="24"/>
          <w:szCs w:val="24"/>
        </w:rPr>
        <w:t>]</w:t>
      </w:r>
      <w:r>
        <w:rPr>
          <w:rFonts w:ascii="Verdana" w:hAnsi="Verdana"/>
          <w:sz w:val="24"/>
          <w:szCs w:val="24"/>
        </w:rPr>
        <w:tab/>
      </w:r>
      <w:r w:rsidR="00244BCA">
        <w:rPr>
          <w:rFonts w:ascii="Verdana" w:hAnsi="Verdana"/>
          <w:sz w:val="24"/>
          <w:szCs w:val="24"/>
        </w:rPr>
        <w:t xml:space="preserve">I proceed now to consider the question whether the plea </w:t>
      </w:r>
      <w:r w:rsidR="00244BCA" w:rsidRPr="00CB4CA2">
        <w:rPr>
          <w:rFonts w:ascii="Verdana" w:hAnsi="Verdana"/>
          <w:i/>
          <w:iCs/>
          <w:sz w:val="24"/>
          <w:szCs w:val="24"/>
        </w:rPr>
        <w:t xml:space="preserve">of </w:t>
      </w:r>
      <w:proofErr w:type="spellStart"/>
      <w:r w:rsidR="00244BCA" w:rsidRPr="00CB4CA2">
        <w:rPr>
          <w:rFonts w:ascii="Verdana" w:hAnsi="Verdana"/>
          <w:i/>
          <w:iCs/>
          <w:sz w:val="24"/>
          <w:szCs w:val="24"/>
        </w:rPr>
        <w:t>lis</w:t>
      </w:r>
      <w:proofErr w:type="spellEnd"/>
      <w:r w:rsidR="00244BCA" w:rsidRPr="00CB4CA2">
        <w:rPr>
          <w:rFonts w:ascii="Verdana" w:hAnsi="Verdana"/>
          <w:i/>
          <w:iCs/>
          <w:sz w:val="24"/>
          <w:szCs w:val="24"/>
        </w:rPr>
        <w:t xml:space="preserve"> pendens </w:t>
      </w:r>
      <w:r w:rsidR="00244BCA">
        <w:rPr>
          <w:rFonts w:ascii="Verdana" w:hAnsi="Verdana"/>
          <w:sz w:val="24"/>
          <w:szCs w:val="24"/>
        </w:rPr>
        <w:t>is validly raised in this matter.</w:t>
      </w:r>
    </w:p>
    <w:p w14:paraId="0597C5C2" w14:textId="77777777" w:rsidR="00D04277" w:rsidRDefault="00D04277" w:rsidP="00D04277">
      <w:pPr>
        <w:spacing w:after="0" w:line="360" w:lineRule="auto"/>
        <w:jc w:val="both"/>
        <w:rPr>
          <w:rFonts w:ascii="Verdana" w:hAnsi="Verdana"/>
          <w:b/>
          <w:bCs/>
          <w:sz w:val="24"/>
          <w:szCs w:val="24"/>
        </w:rPr>
      </w:pPr>
    </w:p>
    <w:p w14:paraId="57F456C4" w14:textId="31C271B1" w:rsidR="00244BCA" w:rsidRDefault="00B73BBB" w:rsidP="00D04277">
      <w:pPr>
        <w:spacing w:after="0" w:line="360" w:lineRule="auto"/>
        <w:jc w:val="both"/>
        <w:rPr>
          <w:rFonts w:ascii="Verdana" w:hAnsi="Verdana"/>
          <w:sz w:val="24"/>
          <w:szCs w:val="24"/>
        </w:rPr>
      </w:pPr>
      <w:r>
        <w:rPr>
          <w:rFonts w:ascii="Verdana" w:hAnsi="Verdana"/>
          <w:b/>
          <w:bCs/>
          <w:sz w:val="24"/>
          <w:szCs w:val="24"/>
        </w:rPr>
        <w:t>[15]</w:t>
      </w:r>
      <w:r w:rsidR="00D04277">
        <w:rPr>
          <w:rFonts w:ascii="Verdana" w:hAnsi="Verdana"/>
          <w:sz w:val="24"/>
          <w:szCs w:val="24"/>
        </w:rPr>
        <w:tab/>
      </w:r>
      <w:r w:rsidR="00244BCA">
        <w:rPr>
          <w:rFonts w:ascii="Verdana" w:hAnsi="Verdana"/>
          <w:sz w:val="24"/>
          <w:szCs w:val="24"/>
        </w:rPr>
        <w:t xml:space="preserve">The requisites of a valid plea of </w:t>
      </w:r>
      <w:proofErr w:type="spellStart"/>
      <w:r w:rsidR="00244BCA" w:rsidRPr="00CB4CA2">
        <w:rPr>
          <w:rFonts w:ascii="Verdana" w:hAnsi="Verdana"/>
          <w:i/>
          <w:iCs/>
          <w:sz w:val="24"/>
          <w:szCs w:val="24"/>
        </w:rPr>
        <w:t>lis</w:t>
      </w:r>
      <w:proofErr w:type="spellEnd"/>
      <w:r w:rsidR="00244BCA" w:rsidRPr="00CB4CA2">
        <w:rPr>
          <w:rFonts w:ascii="Verdana" w:hAnsi="Verdana"/>
          <w:i/>
          <w:iCs/>
          <w:sz w:val="24"/>
          <w:szCs w:val="24"/>
        </w:rPr>
        <w:t xml:space="preserve"> pendens</w:t>
      </w:r>
      <w:r w:rsidR="00244BCA">
        <w:rPr>
          <w:rFonts w:ascii="Verdana" w:hAnsi="Verdana"/>
          <w:sz w:val="24"/>
          <w:szCs w:val="24"/>
        </w:rPr>
        <w:t xml:space="preserve"> are that the action</w:t>
      </w:r>
      <w:r w:rsidR="00F355C3">
        <w:rPr>
          <w:rFonts w:ascii="Verdana" w:hAnsi="Verdana"/>
          <w:sz w:val="24"/>
          <w:szCs w:val="24"/>
        </w:rPr>
        <w:t>s</w:t>
      </w:r>
      <w:r w:rsidR="00244BCA">
        <w:rPr>
          <w:rFonts w:ascii="Verdana" w:hAnsi="Verdana"/>
          <w:sz w:val="24"/>
          <w:szCs w:val="24"/>
        </w:rPr>
        <w:t xml:space="preserve"> must be between the same parties, on the same cause of action and in respect of the same subject matter. </w:t>
      </w:r>
      <w:r w:rsidR="00244BCA" w:rsidRPr="00F65E36">
        <w:rPr>
          <w:rFonts w:ascii="Verdana" w:hAnsi="Verdana"/>
          <w:b/>
          <w:bCs/>
          <w:sz w:val="24"/>
          <w:szCs w:val="24"/>
        </w:rPr>
        <w:t xml:space="preserve">Williams v </w:t>
      </w:r>
      <w:proofErr w:type="spellStart"/>
      <w:r w:rsidR="00244BCA" w:rsidRPr="00F65E36">
        <w:rPr>
          <w:rFonts w:ascii="Verdana" w:hAnsi="Verdana"/>
          <w:b/>
          <w:bCs/>
          <w:sz w:val="24"/>
          <w:szCs w:val="24"/>
        </w:rPr>
        <w:t>S</w:t>
      </w:r>
      <w:r w:rsidR="00244BCA">
        <w:rPr>
          <w:rFonts w:ascii="Verdana" w:hAnsi="Verdana"/>
          <w:b/>
          <w:bCs/>
          <w:sz w:val="24"/>
          <w:szCs w:val="24"/>
        </w:rPr>
        <w:t>h</w:t>
      </w:r>
      <w:r w:rsidR="00244BCA" w:rsidRPr="00F65E36">
        <w:rPr>
          <w:rFonts w:ascii="Verdana" w:hAnsi="Verdana"/>
          <w:b/>
          <w:bCs/>
          <w:sz w:val="24"/>
          <w:szCs w:val="24"/>
        </w:rPr>
        <w:t>ub</w:t>
      </w:r>
      <w:proofErr w:type="spellEnd"/>
      <w:r w:rsidR="00244BCA" w:rsidRPr="00F65E36">
        <w:rPr>
          <w:rFonts w:ascii="Verdana" w:hAnsi="Verdana"/>
          <w:b/>
          <w:bCs/>
          <w:sz w:val="24"/>
          <w:szCs w:val="24"/>
        </w:rPr>
        <w:t xml:space="preserve"> 1976 (4) SA 567 at 570.</w:t>
      </w:r>
    </w:p>
    <w:p w14:paraId="55955DCE" w14:textId="2F538617" w:rsidR="00850984" w:rsidRDefault="00F355C3" w:rsidP="00F769E2">
      <w:pPr>
        <w:spacing w:after="0" w:line="360" w:lineRule="auto"/>
        <w:jc w:val="both"/>
        <w:rPr>
          <w:rFonts w:ascii="Verdana" w:hAnsi="Verdana"/>
          <w:b/>
          <w:bCs/>
          <w:sz w:val="24"/>
          <w:szCs w:val="24"/>
        </w:rPr>
      </w:pPr>
      <w:r>
        <w:rPr>
          <w:rFonts w:ascii="Verdana" w:hAnsi="Verdana"/>
          <w:sz w:val="24"/>
          <w:szCs w:val="24"/>
        </w:rPr>
        <w:t>This means w</w:t>
      </w:r>
      <w:r w:rsidR="00850984">
        <w:rPr>
          <w:rFonts w:ascii="Verdana" w:hAnsi="Verdana"/>
          <w:sz w:val="24"/>
          <w:szCs w:val="24"/>
        </w:rPr>
        <w:t xml:space="preserve">here a party raises </w:t>
      </w:r>
      <w:proofErr w:type="spellStart"/>
      <w:r w:rsidR="00850984" w:rsidRPr="00CB4CA2">
        <w:rPr>
          <w:rFonts w:ascii="Verdana" w:hAnsi="Verdana"/>
          <w:i/>
          <w:iCs/>
          <w:sz w:val="24"/>
          <w:szCs w:val="24"/>
        </w:rPr>
        <w:t>lis</w:t>
      </w:r>
      <w:proofErr w:type="spellEnd"/>
      <w:r w:rsidR="00850984" w:rsidRPr="00CB4CA2">
        <w:rPr>
          <w:rFonts w:ascii="Verdana" w:hAnsi="Verdana"/>
          <w:i/>
          <w:iCs/>
          <w:sz w:val="24"/>
          <w:szCs w:val="24"/>
        </w:rPr>
        <w:t xml:space="preserve"> pendens</w:t>
      </w:r>
      <w:r w:rsidR="00850984">
        <w:rPr>
          <w:rFonts w:ascii="Verdana" w:hAnsi="Verdana"/>
          <w:sz w:val="24"/>
          <w:szCs w:val="24"/>
        </w:rPr>
        <w:t xml:space="preserve"> objection</w:t>
      </w:r>
      <w:r>
        <w:rPr>
          <w:rFonts w:ascii="Verdana" w:hAnsi="Verdana"/>
          <w:sz w:val="24"/>
          <w:szCs w:val="24"/>
        </w:rPr>
        <w:t>,</w:t>
      </w:r>
      <w:r w:rsidR="00850984">
        <w:rPr>
          <w:rFonts w:ascii="Verdana" w:hAnsi="Verdana"/>
          <w:sz w:val="24"/>
          <w:szCs w:val="24"/>
        </w:rPr>
        <w:t xml:space="preserve"> he must establish that an applicant has brought another action against the same defendant on the same cause of action and in respect of the same subject-matter whether in the same or in a different Court.  In other words, in order to succeed, it must be shown that another action has been instituted.  </w:t>
      </w:r>
      <w:proofErr w:type="spellStart"/>
      <w:r w:rsidR="00850984" w:rsidRPr="00490E66">
        <w:rPr>
          <w:rFonts w:ascii="Verdana" w:hAnsi="Verdana"/>
          <w:b/>
          <w:bCs/>
          <w:sz w:val="24"/>
          <w:szCs w:val="24"/>
        </w:rPr>
        <w:t>Khoali</w:t>
      </w:r>
      <w:proofErr w:type="spellEnd"/>
      <w:r w:rsidR="00850984" w:rsidRPr="00490E66">
        <w:rPr>
          <w:rFonts w:ascii="Verdana" w:hAnsi="Verdana"/>
          <w:b/>
          <w:bCs/>
          <w:sz w:val="24"/>
          <w:szCs w:val="24"/>
        </w:rPr>
        <w:t xml:space="preserve"> v His Worship </w:t>
      </w:r>
      <w:proofErr w:type="spellStart"/>
      <w:r w:rsidR="00850984" w:rsidRPr="00490E66">
        <w:rPr>
          <w:rFonts w:ascii="Verdana" w:hAnsi="Verdana"/>
          <w:b/>
          <w:bCs/>
          <w:sz w:val="24"/>
          <w:szCs w:val="24"/>
        </w:rPr>
        <w:t>Mr</w:t>
      </w:r>
      <w:proofErr w:type="spellEnd"/>
      <w:r w:rsidR="00850984" w:rsidRPr="00490E66">
        <w:rPr>
          <w:rFonts w:ascii="Verdana" w:hAnsi="Verdana"/>
          <w:b/>
          <w:bCs/>
          <w:sz w:val="24"/>
          <w:szCs w:val="24"/>
        </w:rPr>
        <w:t xml:space="preserve"> </w:t>
      </w:r>
      <w:proofErr w:type="spellStart"/>
      <w:r w:rsidR="00850984" w:rsidRPr="00490E66">
        <w:rPr>
          <w:rFonts w:ascii="Verdana" w:hAnsi="Verdana"/>
          <w:b/>
          <w:bCs/>
          <w:sz w:val="24"/>
          <w:szCs w:val="24"/>
        </w:rPr>
        <w:t>Selebeleng</w:t>
      </w:r>
      <w:proofErr w:type="spellEnd"/>
      <w:r w:rsidR="00850984" w:rsidRPr="00490E66">
        <w:rPr>
          <w:rFonts w:ascii="Verdana" w:hAnsi="Verdana"/>
          <w:b/>
          <w:bCs/>
          <w:sz w:val="24"/>
          <w:szCs w:val="24"/>
        </w:rPr>
        <w:t xml:space="preserve"> C of A (CIV) 23/20</w:t>
      </w:r>
      <w:r w:rsidR="00850984">
        <w:rPr>
          <w:rFonts w:ascii="Verdana" w:hAnsi="Verdana"/>
          <w:b/>
          <w:bCs/>
          <w:sz w:val="24"/>
          <w:szCs w:val="24"/>
        </w:rPr>
        <w:t>.</w:t>
      </w:r>
    </w:p>
    <w:p w14:paraId="5E3C977A" w14:textId="14393C69" w:rsidR="00850984" w:rsidRDefault="00D04277" w:rsidP="00F769E2">
      <w:pPr>
        <w:spacing w:after="0" w:line="360" w:lineRule="auto"/>
        <w:jc w:val="both"/>
        <w:rPr>
          <w:rFonts w:ascii="Verdana" w:hAnsi="Verdana"/>
          <w:sz w:val="24"/>
          <w:szCs w:val="24"/>
        </w:rPr>
      </w:pPr>
      <w:r w:rsidRPr="00D04277">
        <w:rPr>
          <w:rFonts w:ascii="Verdana" w:hAnsi="Verdana"/>
          <w:b/>
          <w:bCs/>
          <w:sz w:val="24"/>
          <w:szCs w:val="24"/>
        </w:rPr>
        <w:lastRenderedPageBreak/>
        <w:t>[1</w:t>
      </w:r>
      <w:r w:rsidR="00B73BBB">
        <w:rPr>
          <w:rFonts w:ascii="Verdana" w:hAnsi="Verdana"/>
          <w:b/>
          <w:bCs/>
          <w:sz w:val="24"/>
          <w:szCs w:val="24"/>
        </w:rPr>
        <w:t>6</w:t>
      </w:r>
      <w:r w:rsidRPr="00D04277">
        <w:rPr>
          <w:rFonts w:ascii="Verdana" w:hAnsi="Verdana"/>
          <w:b/>
          <w:bCs/>
          <w:sz w:val="24"/>
          <w:szCs w:val="24"/>
        </w:rPr>
        <w:t>]</w:t>
      </w:r>
      <w:r w:rsidRPr="00D04277">
        <w:rPr>
          <w:rFonts w:ascii="Verdana" w:hAnsi="Verdana"/>
          <w:b/>
          <w:bCs/>
          <w:sz w:val="24"/>
          <w:szCs w:val="24"/>
        </w:rPr>
        <w:tab/>
      </w:r>
      <w:r w:rsidR="00850984">
        <w:rPr>
          <w:rFonts w:ascii="Verdana" w:hAnsi="Verdana"/>
          <w:sz w:val="24"/>
          <w:szCs w:val="24"/>
        </w:rPr>
        <w:t xml:space="preserve">In </w:t>
      </w:r>
      <w:r w:rsidR="00850984" w:rsidRPr="00AC5F15">
        <w:rPr>
          <w:rFonts w:ascii="Verdana" w:hAnsi="Verdana"/>
          <w:b/>
          <w:bCs/>
          <w:sz w:val="24"/>
          <w:szCs w:val="24"/>
        </w:rPr>
        <w:t>Nestle (SA) Pty Ltd v Mars Incorporated</w:t>
      </w:r>
      <w:r w:rsidR="00B73BBB">
        <w:rPr>
          <w:rFonts w:ascii="Verdana" w:hAnsi="Verdana"/>
          <w:b/>
          <w:bCs/>
          <w:sz w:val="24"/>
          <w:szCs w:val="24"/>
        </w:rPr>
        <w:t xml:space="preserve"> 2001 (4) SA</w:t>
      </w:r>
      <w:r w:rsidR="003430FB">
        <w:rPr>
          <w:rFonts w:ascii="Verdana" w:hAnsi="Verdana"/>
          <w:b/>
          <w:bCs/>
          <w:sz w:val="24"/>
          <w:szCs w:val="24"/>
        </w:rPr>
        <w:t xml:space="preserve"> </w:t>
      </w:r>
      <w:r w:rsidR="00B73BBB">
        <w:rPr>
          <w:rFonts w:ascii="Verdana" w:hAnsi="Verdana"/>
          <w:b/>
          <w:bCs/>
          <w:sz w:val="24"/>
          <w:szCs w:val="24"/>
        </w:rPr>
        <w:t>342</w:t>
      </w:r>
      <w:r w:rsidR="00850984">
        <w:rPr>
          <w:rFonts w:ascii="Verdana" w:hAnsi="Verdana"/>
          <w:sz w:val="24"/>
          <w:szCs w:val="24"/>
        </w:rPr>
        <w:t xml:space="preserve">, it was </w:t>
      </w:r>
      <w:r w:rsidR="003430FB">
        <w:rPr>
          <w:rFonts w:ascii="Verdana" w:hAnsi="Verdana"/>
          <w:sz w:val="24"/>
          <w:szCs w:val="24"/>
        </w:rPr>
        <w:t>held that</w:t>
      </w:r>
      <w:r w:rsidR="00850984">
        <w:rPr>
          <w:rFonts w:ascii="Verdana" w:hAnsi="Verdana"/>
          <w:sz w:val="24"/>
          <w:szCs w:val="24"/>
        </w:rPr>
        <w:t>;</w:t>
      </w:r>
    </w:p>
    <w:p w14:paraId="558C15E2" w14:textId="1687ADE6" w:rsidR="00850984" w:rsidRDefault="00850984" w:rsidP="00D04277">
      <w:pPr>
        <w:spacing w:after="0" w:line="360" w:lineRule="auto"/>
        <w:ind w:left="720"/>
        <w:jc w:val="both"/>
        <w:rPr>
          <w:rFonts w:ascii="Verdana" w:hAnsi="Verdana"/>
        </w:rPr>
      </w:pPr>
      <w:r>
        <w:rPr>
          <w:rFonts w:ascii="Verdana" w:hAnsi="Verdana"/>
        </w:rPr>
        <w:t xml:space="preserve">“The </w:t>
      </w:r>
      <w:proofErr w:type="spellStart"/>
      <w:r>
        <w:rPr>
          <w:rFonts w:ascii="Verdana" w:hAnsi="Verdana"/>
        </w:rPr>
        <w:t>defence</w:t>
      </w:r>
      <w:proofErr w:type="spellEnd"/>
      <w:r>
        <w:rPr>
          <w:rFonts w:ascii="Verdana" w:hAnsi="Verdana"/>
        </w:rPr>
        <w:t xml:space="preserve"> of </w:t>
      </w:r>
      <w:proofErr w:type="spellStart"/>
      <w:r w:rsidRPr="00CB4CA2">
        <w:rPr>
          <w:rFonts w:ascii="Verdana" w:hAnsi="Verdana"/>
          <w:i/>
          <w:iCs/>
        </w:rPr>
        <w:t>lis</w:t>
      </w:r>
      <w:proofErr w:type="spellEnd"/>
      <w:r w:rsidRPr="00CB4CA2">
        <w:rPr>
          <w:rFonts w:ascii="Verdana" w:hAnsi="Verdana"/>
          <w:i/>
          <w:iCs/>
        </w:rPr>
        <w:t xml:space="preserve"> alibi pendens</w:t>
      </w:r>
      <w:r>
        <w:rPr>
          <w:rFonts w:ascii="Verdana" w:hAnsi="Verdana"/>
        </w:rPr>
        <w:t xml:space="preserve"> shares features in common with the </w:t>
      </w:r>
      <w:proofErr w:type="spellStart"/>
      <w:r>
        <w:rPr>
          <w:rFonts w:ascii="Verdana" w:hAnsi="Verdana"/>
        </w:rPr>
        <w:t>defence</w:t>
      </w:r>
      <w:proofErr w:type="spellEnd"/>
      <w:r>
        <w:rPr>
          <w:rFonts w:ascii="Verdana" w:hAnsi="Verdana"/>
        </w:rPr>
        <w:t xml:space="preserve"> of </w:t>
      </w:r>
      <w:r w:rsidRPr="00CB4CA2">
        <w:rPr>
          <w:rFonts w:ascii="Verdana" w:hAnsi="Verdana"/>
          <w:i/>
          <w:iCs/>
        </w:rPr>
        <w:t>res judicata</w:t>
      </w:r>
      <w:r>
        <w:rPr>
          <w:rFonts w:ascii="Verdana" w:hAnsi="Verdana"/>
        </w:rPr>
        <w:t xml:space="preserve"> because they have a common underlying principle which is that there should be finality in litigation.  Once a suit has been commenced before a tribunal that is competent to adjudicate upon it the suit must generally be brought to its conclusion before that tribunal and should not be </w:t>
      </w:r>
      <w:r w:rsidR="003430FB">
        <w:rPr>
          <w:rFonts w:ascii="Verdana" w:hAnsi="Verdana"/>
        </w:rPr>
        <w:t>replicated.</w:t>
      </w:r>
      <w:r>
        <w:rPr>
          <w:rFonts w:ascii="Verdana" w:hAnsi="Verdana"/>
        </w:rPr>
        <w:t>”</w:t>
      </w:r>
    </w:p>
    <w:p w14:paraId="548303D2" w14:textId="77777777" w:rsidR="00154716" w:rsidRDefault="00154716" w:rsidP="00D04277">
      <w:pPr>
        <w:spacing w:after="0" w:line="360" w:lineRule="auto"/>
        <w:jc w:val="both"/>
        <w:rPr>
          <w:rFonts w:ascii="Verdana" w:hAnsi="Verdana"/>
          <w:sz w:val="24"/>
          <w:szCs w:val="24"/>
        </w:rPr>
      </w:pPr>
    </w:p>
    <w:p w14:paraId="5EBED99B" w14:textId="2A559E6A" w:rsidR="004C7BDB" w:rsidRDefault="00D04277" w:rsidP="00CB4CA2">
      <w:pPr>
        <w:spacing w:after="0" w:line="360" w:lineRule="auto"/>
        <w:jc w:val="both"/>
        <w:rPr>
          <w:rFonts w:ascii="Verdana" w:hAnsi="Verdana"/>
          <w:sz w:val="24"/>
          <w:szCs w:val="24"/>
        </w:rPr>
      </w:pPr>
      <w:r w:rsidRPr="00D04277">
        <w:rPr>
          <w:rFonts w:ascii="Verdana" w:hAnsi="Verdana"/>
          <w:b/>
          <w:bCs/>
          <w:sz w:val="24"/>
          <w:szCs w:val="24"/>
        </w:rPr>
        <w:t>[1</w:t>
      </w:r>
      <w:r w:rsidR="003430FB">
        <w:rPr>
          <w:rFonts w:ascii="Verdana" w:hAnsi="Verdana"/>
          <w:b/>
          <w:bCs/>
          <w:sz w:val="24"/>
          <w:szCs w:val="24"/>
        </w:rPr>
        <w:t>7</w:t>
      </w:r>
      <w:r w:rsidRPr="00D04277">
        <w:rPr>
          <w:rFonts w:ascii="Verdana" w:hAnsi="Verdana"/>
          <w:b/>
          <w:bCs/>
          <w:sz w:val="24"/>
          <w:szCs w:val="24"/>
        </w:rPr>
        <w:t>]</w:t>
      </w:r>
      <w:r w:rsidRPr="00D04277">
        <w:rPr>
          <w:rFonts w:ascii="Verdana" w:hAnsi="Verdana"/>
          <w:b/>
          <w:bCs/>
          <w:sz w:val="24"/>
          <w:szCs w:val="24"/>
        </w:rPr>
        <w:tab/>
      </w:r>
      <w:r w:rsidR="004C7BDB">
        <w:rPr>
          <w:rFonts w:ascii="Verdana" w:hAnsi="Verdana"/>
          <w:sz w:val="24"/>
          <w:szCs w:val="24"/>
        </w:rPr>
        <w:t xml:space="preserve">In deciding what is meant by the </w:t>
      </w:r>
      <w:r w:rsidR="004C7BDB" w:rsidRPr="003430FB">
        <w:rPr>
          <w:rFonts w:ascii="Verdana" w:hAnsi="Verdana"/>
          <w:i/>
          <w:iCs/>
          <w:sz w:val="24"/>
          <w:szCs w:val="24"/>
        </w:rPr>
        <w:t>same cause of action</w:t>
      </w:r>
      <w:r w:rsidR="003430FB" w:rsidRPr="003430FB">
        <w:rPr>
          <w:rFonts w:ascii="Verdana" w:hAnsi="Verdana"/>
          <w:sz w:val="24"/>
          <w:szCs w:val="24"/>
        </w:rPr>
        <w:t xml:space="preserve"> </w:t>
      </w:r>
      <w:r w:rsidR="003430FB" w:rsidRPr="003430FB">
        <w:rPr>
          <w:rFonts w:ascii="Verdana" w:hAnsi="Verdana"/>
          <w:i/>
          <w:iCs/>
          <w:sz w:val="24"/>
          <w:szCs w:val="24"/>
        </w:rPr>
        <w:t>or same matter in issue</w:t>
      </w:r>
      <w:r w:rsidR="00154716" w:rsidRPr="003430FB">
        <w:rPr>
          <w:rFonts w:ascii="Verdana" w:hAnsi="Verdana"/>
          <w:sz w:val="24"/>
          <w:szCs w:val="24"/>
        </w:rPr>
        <w:t>,</w:t>
      </w:r>
      <w:r w:rsidR="00154716">
        <w:rPr>
          <w:rFonts w:ascii="Verdana" w:hAnsi="Verdana"/>
          <w:i/>
          <w:iCs/>
          <w:sz w:val="24"/>
          <w:szCs w:val="24"/>
        </w:rPr>
        <w:t xml:space="preserve"> </w:t>
      </w:r>
      <w:r w:rsidR="00154716" w:rsidRPr="00154716">
        <w:rPr>
          <w:rFonts w:ascii="Verdana" w:hAnsi="Verdana"/>
          <w:sz w:val="24"/>
          <w:szCs w:val="24"/>
        </w:rPr>
        <w:t>the Court of Appeal</w:t>
      </w:r>
      <w:r w:rsidR="00154716">
        <w:rPr>
          <w:rFonts w:ascii="Verdana" w:hAnsi="Verdana"/>
          <w:i/>
          <w:iCs/>
          <w:sz w:val="24"/>
          <w:szCs w:val="24"/>
        </w:rPr>
        <w:t xml:space="preserve"> </w:t>
      </w:r>
      <w:r w:rsidR="004C7BDB">
        <w:rPr>
          <w:rFonts w:ascii="Verdana" w:hAnsi="Verdana"/>
          <w:sz w:val="24"/>
          <w:szCs w:val="24"/>
        </w:rPr>
        <w:t xml:space="preserve">in </w:t>
      </w:r>
      <w:r w:rsidR="004C7BDB" w:rsidRPr="004C7BDB">
        <w:rPr>
          <w:rFonts w:ascii="Verdana" w:hAnsi="Verdana"/>
          <w:b/>
          <w:bCs/>
          <w:sz w:val="24"/>
          <w:szCs w:val="24"/>
        </w:rPr>
        <w:t xml:space="preserve">Sechele v Sechele </w:t>
      </w:r>
      <w:r w:rsidR="004C7BDB">
        <w:rPr>
          <w:rFonts w:ascii="Verdana" w:hAnsi="Verdana"/>
          <w:b/>
          <w:bCs/>
          <w:sz w:val="24"/>
          <w:szCs w:val="24"/>
        </w:rPr>
        <w:t>(</w:t>
      </w:r>
      <w:r w:rsidR="004C7BDB" w:rsidRPr="004C7BDB">
        <w:rPr>
          <w:rFonts w:ascii="Verdana" w:hAnsi="Verdana"/>
          <w:b/>
          <w:bCs/>
          <w:sz w:val="24"/>
          <w:szCs w:val="24"/>
        </w:rPr>
        <w:t>1985-1989</w:t>
      </w:r>
      <w:r w:rsidR="004C7BDB">
        <w:rPr>
          <w:rFonts w:ascii="Verdana" w:hAnsi="Verdana"/>
          <w:sz w:val="24"/>
          <w:szCs w:val="24"/>
        </w:rPr>
        <w:t>)</w:t>
      </w:r>
      <w:r w:rsidR="008F7F10">
        <w:rPr>
          <w:rFonts w:ascii="Verdana" w:hAnsi="Verdana"/>
          <w:sz w:val="24"/>
          <w:szCs w:val="24"/>
        </w:rPr>
        <w:t xml:space="preserve"> </w:t>
      </w:r>
      <w:r w:rsidR="008F7F10" w:rsidRPr="004C7BDB">
        <w:rPr>
          <w:rFonts w:ascii="Verdana" w:hAnsi="Verdana"/>
          <w:b/>
          <w:bCs/>
          <w:sz w:val="24"/>
          <w:szCs w:val="24"/>
        </w:rPr>
        <w:t>LAC</w:t>
      </w:r>
      <w:r w:rsidR="008F7F10" w:rsidRPr="008F7F10">
        <w:rPr>
          <w:rFonts w:ascii="Verdana" w:hAnsi="Verdana"/>
          <w:b/>
          <w:bCs/>
          <w:sz w:val="24"/>
          <w:szCs w:val="24"/>
        </w:rPr>
        <w:t xml:space="preserve"> </w:t>
      </w:r>
      <w:r w:rsidR="008F7F10">
        <w:rPr>
          <w:rFonts w:ascii="Verdana" w:hAnsi="Verdana"/>
          <w:b/>
          <w:bCs/>
          <w:sz w:val="24"/>
          <w:szCs w:val="24"/>
        </w:rPr>
        <w:t xml:space="preserve"> </w:t>
      </w:r>
      <w:r w:rsidR="008F7F10" w:rsidRPr="008F7F10">
        <w:rPr>
          <w:rFonts w:ascii="Verdana" w:hAnsi="Verdana"/>
          <w:b/>
          <w:bCs/>
          <w:sz w:val="24"/>
          <w:szCs w:val="24"/>
        </w:rPr>
        <w:t>297</w:t>
      </w:r>
      <w:r w:rsidR="00154716">
        <w:rPr>
          <w:rFonts w:ascii="Verdana" w:hAnsi="Verdana"/>
          <w:sz w:val="24"/>
          <w:szCs w:val="24"/>
        </w:rPr>
        <w:t xml:space="preserve"> held that </w:t>
      </w:r>
      <w:r w:rsidR="004C7BDB">
        <w:rPr>
          <w:rFonts w:ascii="Verdana" w:hAnsi="Verdana"/>
          <w:sz w:val="24"/>
          <w:szCs w:val="24"/>
        </w:rPr>
        <w:t xml:space="preserve">for a successful </w:t>
      </w:r>
      <w:r w:rsidR="004C7BDB" w:rsidRPr="00154716">
        <w:rPr>
          <w:rFonts w:ascii="Verdana" w:hAnsi="Verdana"/>
          <w:i/>
          <w:iCs/>
          <w:sz w:val="24"/>
          <w:szCs w:val="24"/>
        </w:rPr>
        <w:t>res judicata</w:t>
      </w:r>
      <w:r w:rsidR="004C7BDB">
        <w:rPr>
          <w:rFonts w:ascii="Verdana" w:hAnsi="Verdana"/>
          <w:sz w:val="24"/>
          <w:szCs w:val="24"/>
        </w:rPr>
        <w:t xml:space="preserve"> plea, the </w:t>
      </w:r>
      <w:r w:rsidR="004C7BDB" w:rsidRPr="003430FB">
        <w:rPr>
          <w:rFonts w:ascii="Verdana" w:hAnsi="Verdana"/>
          <w:i/>
          <w:iCs/>
          <w:sz w:val="24"/>
          <w:szCs w:val="24"/>
        </w:rPr>
        <w:t>matter in dispute</w:t>
      </w:r>
      <w:r w:rsidR="004C7BDB">
        <w:rPr>
          <w:rFonts w:ascii="Verdana" w:hAnsi="Verdana"/>
          <w:sz w:val="24"/>
          <w:szCs w:val="24"/>
        </w:rPr>
        <w:t xml:space="preserve"> must be identical in both proceedings; though it is not necessary that it should be the only point in issue in either. Th</w:t>
      </w:r>
      <w:r w:rsidR="00154716">
        <w:rPr>
          <w:rFonts w:ascii="Verdana" w:hAnsi="Verdana"/>
          <w:sz w:val="24"/>
          <w:szCs w:val="24"/>
        </w:rPr>
        <w:t>at the</w:t>
      </w:r>
      <w:r w:rsidR="004C7BDB">
        <w:rPr>
          <w:rFonts w:ascii="Verdana" w:hAnsi="Verdana"/>
          <w:sz w:val="24"/>
          <w:szCs w:val="24"/>
        </w:rPr>
        <w:t xml:space="preserve"> </w:t>
      </w:r>
      <w:r w:rsidR="004C7BDB" w:rsidRPr="00154716">
        <w:rPr>
          <w:rFonts w:ascii="Verdana" w:hAnsi="Verdana"/>
          <w:i/>
          <w:iCs/>
          <w:sz w:val="24"/>
          <w:szCs w:val="24"/>
        </w:rPr>
        <w:t>matter in dispute</w:t>
      </w:r>
      <w:r w:rsidR="004C7BDB">
        <w:rPr>
          <w:rFonts w:ascii="Verdana" w:hAnsi="Verdana"/>
          <w:sz w:val="24"/>
          <w:szCs w:val="24"/>
        </w:rPr>
        <w:t xml:space="preserve"> mean </w:t>
      </w:r>
      <w:proofErr w:type="gramStart"/>
      <w:r w:rsidR="004C7BDB">
        <w:rPr>
          <w:rFonts w:ascii="Verdana" w:hAnsi="Verdana"/>
          <w:sz w:val="24"/>
          <w:szCs w:val="24"/>
        </w:rPr>
        <w:t>exactly the same</w:t>
      </w:r>
      <w:proofErr w:type="gramEnd"/>
      <w:r w:rsidR="004C7BDB">
        <w:rPr>
          <w:rFonts w:ascii="Verdana" w:hAnsi="Verdana"/>
          <w:sz w:val="24"/>
          <w:szCs w:val="24"/>
        </w:rPr>
        <w:t xml:space="preserve"> as </w:t>
      </w:r>
      <w:r w:rsidR="004C7BDB" w:rsidRPr="00154716">
        <w:rPr>
          <w:rFonts w:ascii="Verdana" w:hAnsi="Verdana"/>
          <w:i/>
          <w:iCs/>
          <w:sz w:val="24"/>
          <w:szCs w:val="24"/>
        </w:rPr>
        <w:t>matter in issue</w:t>
      </w:r>
      <w:r w:rsidR="004C7BDB">
        <w:rPr>
          <w:rFonts w:ascii="Verdana" w:hAnsi="Verdana"/>
          <w:sz w:val="24"/>
          <w:szCs w:val="24"/>
        </w:rPr>
        <w:t>.</w:t>
      </w:r>
    </w:p>
    <w:p w14:paraId="43EB300A" w14:textId="77777777" w:rsidR="00154716" w:rsidRDefault="00154716" w:rsidP="00CB4CA2">
      <w:pPr>
        <w:spacing w:after="0" w:line="360" w:lineRule="auto"/>
        <w:jc w:val="both"/>
        <w:rPr>
          <w:rFonts w:ascii="Verdana" w:hAnsi="Verdana"/>
          <w:sz w:val="24"/>
          <w:szCs w:val="24"/>
        </w:rPr>
      </w:pPr>
    </w:p>
    <w:p w14:paraId="53B17F82" w14:textId="599DA639" w:rsidR="00244BCA" w:rsidRPr="00164112" w:rsidRDefault="00CB4CA2" w:rsidP="00CB4CA2">
      <w:pPr>
        <w:spacing w:after="0" w:line="360" w:lineRule="auto"/>
        <w:jc w:val="both"/>
        <w:rPr>
          <w:rFonts w:ascii="Verdana" w:hAnsi="Verdana"/>
          <w:sz w:val="24"/>
          <w:szCs w:val="24"/>
        </w:rPr>
      </w:pPr>
      <w:r w:rsidRPr="00CB4CA2">
        <w:rPr>
          <w:rFonts w:ascii="Verdana" w:hAnsi="Verdana"/>
          <w:b/>
          <w:bCs/>
          <w:sz w:val="24"/>
          <w:szCs w:val="24"/>
        </w:rPr>
        <w:t>[1</w:t>
      </w:r>
      <w:r w:rsidR="003430FB">
        <w:rPr>
          <w:rFonts w:ascii="Verdana" w:hAnsi="Verdana"/>
          <w:b/>
          <w:bCs/>
          <w:sz w:val="24"/>
          <w:szCs w:val="24"/>
        </w:rPr>
        <w:t>8</w:t>
      </w:r>
      <w:r w:rsidRPr="00CB4CA2">
        <w:rPr>
          <w:rFonts w:ascii="Verdana" w:hAnsi="Verdana"/>
          <w:b/>
          <w:bCs/>
          <w:sz w:val="24"/>
          <w:szCs w:val="24"/>
        </w:rPr>
        <w:t>]</w:t>
      </w:r>
      <w:r>
        <w:rPr>
          <w:rFonts w:ascii="Verdana" w:hAnsi="Verdana"/>
          <w:sz w:val="24"/>
          <w:szCs w:val="24"/>
        </w:rPr>
        <w:tab/>
      </w:r>
      <w:r w:rsidR="00244BCA">
        <w:rPr>
          <w:rFonts w:ascii="Verdana" w:hAnsi="Verdana"/>
          <w:sz w:val="24"/>
          <w:szCs w:val="24"/>
        </w:rPr>
        <w:t>In th</w:t>
      </w:r>
      <w:r w:rsidR="00154716">
        <w:rPr>
          <w:rFonts w:ascii="Verdana" w:hAnsi="Verdana"/>
          <w:sz w:val="24"/>
          <w:szCs w:val="24"/>
        </w:rPr>
        <w:t>e instant</w:t>
      </w:r>
      <w:r w:rsidR="00244BCA">
        <w:rPr>
          <w:rFonts w:ascii="Verdana" w:hAnsi="Verdana"/>
          <w:sz w:val="24"/>
          <w:szCs w:val="24"/>
        </w:rPr>
        <w:t xml:space="preserve"> matter counsel for </w:t>
      </w:r>
      <w:r w:rsidR="00F355C3">
        <w:rPr>
          <w:rFonts w:ascii="Verdana" w:hAnsi="Verdana"/>
          <w:sz w:val="24"/>
          <w:szCs w:val="24"/>
        </w:rPr>
        <w:t>applicant</w:t>
      </w:r>
      <w:r w:rsidR="00244BCA">
        <w:rPr>
          <w:rFonts w:ascii="Verdana" w:hAnsi="Verdana"/>
          <w:sz w:val="24"/>
          <w:szCs w:val="24"/>
        </w:rPr>
        <w:t xml:space="preserve"> sought to argue that parties in the two actions are not the same</w:t>
      </w:r>
      <w:r w:rsidR="00154716">
        <w:rPr>
          <w:rFonts w:ascii="Verdana" w:hAnsi="Verdana"/>
          <w:sz w:val="24"/>
          <w:szCs w:val="24"/>
        </w:rPr>
        <w:t>, the cause of action is not the same</w:t>
      </w:r>
      <w:r w:rsidR="00244BCA">
        <w:rPr>
          <w:rFonts w:ascii="Verdana" w:hAnsi="Verdana"/>
          <w:sz w:val="24"/>
          <w:szCs w:val="24"/>
        </w:rPr>
        <w:t xml:space="preserve"> and there is a difference in the relief claimed.</w:t>
      </w:r>
      <w:r w:rsidR="00154716">
        <w:rPr>
          <w:rFonts w:ascii="Verdana" w:hAnsi="Verdana"/>
          <w:sz w:val="24"/>
          <w:szCs w:val="24"/>
        </w:rPr>
        <w:t xml:space="preserve"> </w:t>
      </w:r>
    </w:p>
    <w:p w14:paraId="23E482EC" w14:textId="77777777" w:rsidR="00CB4CA2" w:rsidRDefault="00CB4CA2" w:rsidP="00CB4CA2">
      <w:pPr>
        <w:spacing w:after="0" w:line="360" w:lineRule="auto"/>
        <w:jc w:val="both"/>
        <w:rPr>
          <w:rFonts w:ascii="Verdana" w:hAnsi="Verdana"/>
          <w:sz w:val="24"/>
          <w:szCs w:val="24"/>
        </w:rPr>
      </w:pPr>
    </w:p>
    <w:p w14:paraId="52E1EA10" w14:textId="786078D4" w:rsidR="00831D33" w:rsidRDefault="00CB4CA2" w:rsidP="00CB4CA2">
      <w:pPr>
        <w:spacing w:after="0" w:line="360" w:lineRule="auto"/>
        <w:jc w:val="both"/>
        <w:rPr>
          <w:rFonts w:ascii="Verdana" w:hAnsi="Verdana"/>
          <w:sz w:val="24"/>
          <w:szCs w:val="24"/>
        </w:rPr>
      </w:pPr>
      <w:r w:rsidRPr="00CB4CA2">
        <w:rPr>
          <w:rFonts w:ascii="Verdana" w:hAnsi="Verdana"/>
          <w:b/>
          <w:bCs/>
          <w:sz w:val="24"/>
          <w:szCs w:val="24"/>
        </w:rPr>
        <w:t>[</w:t>
      </w:r>
      <w:r w:rsidR="003430FB">
        <w:rPr>
          <w:rFonts w:ascii="Verdana" w:hAnsi="Verdana"/>
          <w:b/>
          <w:bCs/>
          <w:sz w:val="24"/>
          <w:szCs w:val="24"/>
        </w:rPr>
        <w:t>19</w:t>
      </w:r>
      <w:r w:rsidRPr="00CB4CA2">
        <w:rPr>
          <w:rFonts w:ascii="Verdana" w:hAnsi="Verdana"/>
          <w:b/>
          <w:bCs/>
          <w:sz w:val="24"/>
          <w:szCs w:val="24"/>
        </w:rPr>
        <w:t>]</w:t>
      </w:r>
      <w:r>
        <w:rPr>
          <w:rFonts w:ascii="Verdana" w:hAnsi="Verdana"/>
          <w:sz w:val="24"/>
          <w:szCs w:val="24"/>
        </w:rPr>
        <w:tab/>
      </w:r>
      <w:r w:rsidR="00154716">
        <w:rPr>
          <w:rFonts w:ascii="Verdana" w:hAnsi="Verdana"/>
          <w:sz w:val="24"/>
          <w:szCs w:val="24"/>
        </w:rPr>
        <w:t xml:space="preserve">In </w:t>
      </w:r>
      <w:r w:rsidR="00831D33">
        <w:rPr>
          <w:rFonts w:ascii="Verdana" w:hAnsi="Verdana"/>
          <w:sz w:val="24"/>
          <w:szCs w:val="24"/>
        </w:rPr>
        <w:t>order</w:t>
      </w:r>
      <w:r w:rsidR="00154716">
        <w:rPr>
          <w:rFonts w:ascii="Verdana" w:hAnsi="Verdana"/>
          <w:sz w:val="24"/>
          <w:szCs w:val="24"/>
        </w:rPr>
        <w:t xml:space="preserve"> to determine the </w:t>
      </w:r>
      <w:r w:rsidR="00F355C3">
        <w:rPr>
          <w:rFonts w:ascii="Verdana" w:hAnsi="Verdana"/>
          <w:sz w:val="24"/>
          <w:szCs w:val="24"/>
        </w:rPr>
        <w:t>tenability</w:t>
      </w:r>
      <w:r w:rsidR="00154716">
        <w:rPr>
          <w:rFonts w:ascii="Verdana" w:hAnsi="Verdana"/>
          <w:sz w:val="24"/>
          <w:szCs w:val="24"/>
        </w:rPr>
        <w:t xml:space="preserve"> of this contention, </w:t>
      </w:r>
      <w:r w:rsidR="00831D33">
        <w:rPr>
          <w:rFonts w:ascii="Verdana" w:hAnsi="Verdana"/>
          <w:sz w:val="24"/>
          <w:szCs w:val="24"/>
        </w:rPr>
        <w:t>one must refer to the pleadings in these two actions.</w:t>
      </w:r>
    </w:p>
    <w:p w14:paraId="3C41C1CA" w14:textId="77777777" w:rsidR="00CB4CA2" w:rsidRDefault="00CB4CA2" w:rsidP="00CB4CA2">
      <w:pPr>
        <w:spacing w:after="0" w:line="360" w:lineRule="auto"/>
        <w:jc w:val="both"/>
        <w:rPr>
          <w:rFonts w:ascii="Verdana" w:hAnsi="Verdana"/>
          <w:sz w:val="24"/>
          <w:szCs w:val="24"/>
        </w:rPr>
      </w:pPr>
    </w:p>
    <w:p w14:paraId="3738C4A7" w14:textId="63AFE3C4" w:rsidR="00364071" w:rsidRDefault="00CB4CA2" w:rsidP="00F769E2">
      <w:pPr>
        <w:spacing w:after="0" w:line="360" w:lineRule="auto"/>
        <w:jc w:val="both"/>
        <w:rPr>
          <w:rFonts w:ascii="Verdana" w:hAnsi="Verdana"/>
          <w:sz w:val="24"/>
          <w:szCs w:val="24"/>
        </w:rPr>
      </w:pPr>
      <w:r w:rsidRPr="00CB4CA2">
        <w:rPr>
          <w:rFonts w:ascii="Verdana" w:hAnsi="Verdana"/>
          <w:b/>
          <w:bCs/>
          <w:sz w:val="24"/>
          <w:szCs w:val="24"/>
        </w:rPr>
        <w:t>[2</w:t>
      </w:r>
      <w:r w:rsidR="003430FB">
        <w:rPr>
          <w:rFonts w:ascii="Verdana" w:hAnsi="Verdana"/>
          <w:b/>
          <w:bCs/>
          <w:sz w:val="24"/>
          <w:szCs w:val="24"/>
        </w:rPr>
        <w:t>0</w:t>
      </w:r>
      <w:r w:rsidRPr="00CB4CA2">
        <w:rPr>
          <w:rFonts w:ascii="Verdana" w:hAnsi="Verdana"/>
          <w:b/>
          <w:bCs/>
          <w:sz w:val="24"/>
          <w:szCs w:val="24"/>
        </w:rPr>
        <w:t>]</w:t>
      </w:r>
      <w:r>
        <w:rPr>
          <w:rFonts w:ascii="Verdana" w:hAnsi="Verdana"/>
          <w:sz w:val="24"/>
          <w:szCs w:val="24"/>
        </w:rPr>
        <w:tab/>
      </w:r>
      <w:r w:rsidR="00244BCA">
        <w:rPr>
          <w:rFonts w:ascii="Verdana" w:hAnsi="Verdana"/>
          <w:sz w:val="24"/>
          <w:szCs w:val="24"/>
        </w:rPr>
        <w:t>It will be observed fr</w:t>
      </w:r>
      <w:r w:rsidR="00831D33">
        <w:rPr>
          <w:rFonts w:ascii="Verdana" w:hAnsi="Verdana"/>
          <w:sz w:val="24"/>
          <w:szCs w:val="24"/>
        </w:rPr>
        <w:t>o</w:t>
      </w:r>
      <w:r w:rsidR="00244BCA">
        <w:rPr>
          <w:rFonts w:ascii="Verdana" w:hAnsi="Verdana"/>
          <w:sz w:val="24"/>
          <w:szCs w:val="24"/>
        </w:rPr>
        <w:t xml:space="preserve">m the summons attached </w:t>
      </w:r>
      <w:r w:rsidR="00831D33">
        <w:rPr>
          <w:rFonts w:ascii="Verdana" w:hAnsi="Verdana"/>
          <w:sz w:val="24"/>
          <w:szCs w:val="24"/>
        </w:rPr>
        <w:t>to</w:t>
      </w:r>
      <w:r w:rsidR="00244BCA">
        <w:rPr>
          <w:rFonts w:ascii="Verdana" w:hAnsi="Verdana"/>
          <w:sz w:val="24"/>
          <w:szCs w:val="24"/>
        </w:rPr>
        <w:t xml:space="preserve"> the respondents</w:t>
      </w:r>
      <w:r w:rsidR="009C0DFC">
        <w:rPr>
          <w:rFonts w:ascii="Verdana" w:hAnsi="Verdana"/>
          <w:sz w:val="24"/>
          <w:szCs w:val="24"/>
        </w:rPr>
        <w:t>’</w:t>
      </w:r>
      <w:r w:rsidR="00244BCA">
        <w:rPr>
          <w:rFonts w:ascii="Verdana" w:hAnsi="Verdana"/>
          <w:sz w:val="24"/>
          <w:szCs w:val="24"/>
        </w:rPr>
        <w:t xml:space="preserve"> answer in  this matter that i</w:t>
      </w:r>
      <w:r w:rsidR="00364071">
        <w:rPr>
          <w:rFonts w:ascii="Verdana" w:hAnsi="Verdana"/>
          <w:sz w:val="24"/>
          <w:szCs w:val="24"/>
        </w:rPr>
        <w:t xml:space="preserve">n </w:t>
      </w:r>
      <w:r w:rsidR="00244BCA">
        <w:rPr>
          <w:rFonts w:ascii="Verdana" w:hAnsi="Verdana"/>
          <w:sz w:val="24"/>
          <w:szCs w:val="24"/>
        </w:rPr>
        <w:t xml:space="preserve"> the prior action </w:t>
      </w:r>
      <w:proofErr w:type="spellStart"/>
      <w:r w:rsidR="00244BCA">
        <w:rPr>
          <w:rFonts w:ascii="Verdana" w:hAnsi="Verdana"/>
          <w:sz w:val="24"/>
          <w:szCs w:val="24"/>
        </w:rPr>
        <w:t>i.e</w:t>
      </w:r>
      <w:proofErr w:type="spellEnd"/>
      <w:r w:rsidR="00244BCA">
        <w:rPr>
          <w:rFonts w:ascii="Verdana" w:hAnsi="Verdana"/>
          <w:sz w:val="24"/>
          <w:szCs w:val="24"/>
        </w:rPr>
        <w:t xml:space="preserve"> </w:t>
      </w:r>
      <w:r w:rsidR="00364071">
        <w:rPr>
          <w:rFonts w:ascii="Verdana" w:hAnsi="Verdana"/>
          <w:b/>
          <w:bCs/>
          <w:sz w:val="24"/>
          <w:szCs w:val="24"/>
        </w:rPr>
        <w:t>CIV/T/530/2011</w:t>
      </w:r>
      <w:r w:rsidR="00244BCA">
        <w:rPr>
          <w:rFonts w:ascii="Verdana" w:hAnsi="Verdana"/>
          <w:b/>
          <w:bCs/>
          <w:sz w:val="24"/>
          <w:szCs w:val="24"/>
        </w:rPr>
        <w:t>,</w:t>
      </w:r>
      <w:r w:rsidR="00364071">
        <w:rPr>
          <w:rFonts w:ascii="Verdana" w:hAnsi="Verdana"/>
          <w:sz w:val="24"/>
          <w:szCs w:val="24"/>
        </w:rPr>
        <w:t xml:space="preserve"> the applicant’s mother (deceased) </w:t>
      </w:r>
      <w:proofErr w:type="spellStart"/>
      <w:r w:rsidR="00364071">
        <w:rPr>
          <w:rFonts w:ascii="Verdana" w:hAnsi="Verdana"/>
          <w:sz w:val="24"/>
          <w:szCs w:val="24"/>
        </w:rPr>
        <w:t>Map</w:t>
      </w:r>
      <w:r w:rsidR="00244BCA">
        <w:rPr>
          <w:rFonts w:ascii="Verdana" w:hAnsi="Verdana"/>
          <w:sz w:val="24"/>
          <w:szCs w:val="24"/>
        </w:rPr>
        <w:t>u</w:t>
      </w:r>
      <w:r w:rsidR="00364071">
        <w:rPr>
          <w:rFonts w:ascii="Verdana" w:hAnsi="Verdana"/>
          <w:sz w:val="24"/>
          <w:szCs w:val="24"/>
        </w:rPr>
        <w:t>lan</w:t>
      </w:r>
      <w:r w:rsidR="00244BCA">
        <w:rPr>
          <w:rFonts w:ascii="Verdana" w:hAnsi="Verdana"/>
          <w:sz w:val="24"/>
          <w:szCs w:val="24"/>
        </w:rPr>
        <w:t>e</w:t>
      </w:r>
      <w:proofErr w:type="spellEnd"/>
      <w:r w:rsidR="00364071">
        <w:rPr>
          <w:rFonts w:ascii="Verdana" w:hAnsi="Verdana"/>
          <w:sz w:val="24"/>
          <w:szCs w:val="24"/>
        </w:rPr>
        <w:t xml:space="preserve"> </w:t>
      </w:r>
      <w:proofErr w:type="spellStart"/>
      <w:r w:rsidR="00364071">
        <w:rPr>
          <w:rFonts w:ascii="Verdana" w:hAnsi="Verdana"/>
          <w:sz w:val="24"/>
          <w:szCs w:val="24"/>
        </w:rPr>
        <w:t>Mabitle</w:t>
      </w:r>
      <w:proofErr w:type="spellEnd"/>
      <w:r w:rsidR="00364071">
        <w:rPr>
          <w:rFonts w:ascii="Verdana" w:hAnsi="Verdana"/>
          <w:sz w:val="24"/>
          <w:szCs w:val="24"/>
        </w:rPr>
        <w:t xml:space="preserve"> </w:t>
      </w:r>
      <w:r w:rsidR="003430FB">
        <w:rPr>
          <w:rFonts w:ascii="Verdana" w:hAnsi="Verdana"/>
          <w:sz w:val="24"/>
          <w:szCs w:val="24"/>
        </w:rPr>
        <w:t xml:space="preserve">as plaintiff </w:t>
      </w:r>
      <w:r w:rsidR="00364071">
        <w:rPr>
          <w:rFonts w:ascii="Verdana" w:hAnsi="Verdana"/>
          <w:sz w:val="24"/>
          <w:szCs w:val="24"/>
        </w:rPr>
        <w:t xml:space="preserve">sued Du </w:t>
      </w:r>
      <w:proofErr w:type="spellStart"/>
      <w:r w:rsidR="00364071">
        <w:rPr>
          <w:rFonts w:ascii="Verdana" w:hAnsi="Verdana"/>
          <w:sz w:val="24"/>
          <w:szCs w:val="24"/>
        </w:rPr>
        <w:t>Preez</w:t>
      </w:r>
      <w:proofErr w:type="spellEnd"/>
      <w:r w:rsidR="00364071">
        <w:rPr>
          <w:rFonts w:ascii="Verdana" w:hAnsi="Verdana"/>
          <w:sz w:val="24"/>
          <w:szCs w:val="24"/>
        </w:rPr>
        <w:t xml:space="preserve">, </w:t>
      </w:r>
      <w:proofErr w:type="spellStart"/>
      <w:r w:rsidR="00364071">
        <w:rPr>
          <w:rFonts w:ascii="Verdana" w:hAnsi="Verdana"/>
          <w:sz w:val="24"/>
          <w:szCs w:val="24"/>
        </w:rPr>
        <w:t>Liebterau</w:t>
      </w:r>
      <w:proofErr w:type="spellEnd"/>
      <w:r w:rsidR="00364071">
        <w:rPr>
          <w:rFonts w:ascii="Verdana" w:hAnsi="Verdana"/>
          <w:sz w:val="24"/>
          <w:szCs w:val="24"/>
        </w:rPr>
        <w:t xml:space="preserve"> &amp; Co as first defendant, </w:t>
      </w:r>
      <w:proofErr w:type="spellStart"/>
      <w:r w:rsidR="00364071">
        <w:rPr>
          <w:rFonts w:ascii="Verdana" w:hAnsi="Verdana"/>
          <w:sz w:val="24"/>
          <w:szCs w:val="24"/>
        </w:rPr>
        <w:t>Kolisang</w:t>
      </w:r>
      <w:proofErr w:type="spellEnd"/>
      <w:r w:rsidR="00364071">
        <w:rPr>
          <w:rFonts w:ascii="Verdana" w:hAnsi="Verdana"/>
          <w:sz w:val="24"/>
          <w:szCs w:val="24"/>
        </w:rPr>
        <w:t xml:space="preserve"> </w:t>
      </w:r>
      <w:proofErr w:type="spellStart"/>
      <w:r w:rsidR="00364071">
        <w:rPr>
          <w:rFonts w:ascii="Verdana" w:hAnsi="Verdana"/>
          <w:sz w:val="24"/>
          <w:szCs w:val="24"/>
        </w:rPr>
        <w:t>Mochesane</w:t>
      </w:r>
      <w:proofErr w:type="spellEnd"/>
      <w:r w:rsidR="00364071">
        <w:rPr>
          <w:rFonts w:ascii="Verdana" w:hAnsi="Verdana"/>
          <w:sz w:val="24"/>
          <w:szCs w:val="24"/>
        </w:rPr>
        <w:t xml:space="preserve"> </w:t>
      </w:r>
      <w:proofErr w:type="spellStart"/>
      <w:r w:rsidR="00364071">
        <w:rPr>
          <w:rFonts w:ascii="Verdana" w:hAnsi="Verdana"/>
          <w:sz w:val="24"/>
          <w:szCs w:val="24"/>
        </w:rPr>
        <w:t>Lepholisa</w:t>
      </w:r>
      <w:proofErr w:type="spellEnd"/>
      <w:r w:rsidR="00364071">
        <w:rPr>
          <w:rFonts w:ascii="Verdana" w:hAnsi="Verdana"/>
          <w:sz w:val="24"/>
          <w:szCs w:val="24"/>
        </w:rPr>
        <w:t xml:space="preserve"> as 2</w:t>
      </w:r>
      <w:r w:rsidR="00364071" w:rsidRPr="00364071">
        <w:rPr>
          <w:rFonts w:ascii="Verdana" w:hAnsi="Verdana"/>
          <w:sz w:val="24"/>
          <w:szCs w:val="24"/>
          <w:vertAlign w:val="superscript"/>
        </w:rPr>
        <w:t>nd</w:t>
      </w:r>
      <w:r w:rsidR="00364071">
        <w:rPr>
          <w:rFonts w:ascii="Verdana" w:hAnsi="Verdana"/>
          <w:sz w:val="24"/>
          <w:szCs w:val="24"/>
        </w:rPr>
        <w:t xml:space="preserve"> defendant, Owen Donald Wilson as 3</w:t>
      </w:r>
      <w:r w:rsidR="00364071" w:rsidRPr="00364071">
        <w:rPr>
          <w:rFonts w:ascii="Verdana" w:hAnsi="Verdana"/>
          <w:sz w:val="24"/>
          <w:szCs w:val="24"/>
          <w:vertAlign w:val="superscript"/>
        </w:rPr>
        <w:t>rd</w:t>
      </w:r>
      <w:r w:rsidR="00364071">
        <w:rPr>
          <w:rFonts w:ascii="Verdana" w:hAnsi="Verdana"/>
          <w:sz w:val="24"/>
          <w:szCs w:val="24"/>
        </w:rPr>
        <w:t xml:space="preserve"> defendant, Foo</w:t>
      </w:r>
      <w:r w:rsidR="00244BCA">
        <w:rPr>
          <w:rFonts w:ascii="Verdana" w:hAnsi="Verdana"/>
          <w:sz w:val="24"/>
          <w:szCs w:val="24"/>
        </w:rPr>
        <w:t>d</w:t>
      </w:r>
      <w:r w:rsidR="00364071">
        <w:rPr>
          <w:rFonts w:ascii="Verdana" w:hAnsi="Verdana"/>
          <w:sz w:val="24"/>
          <w:szCs w:val="24"/>
        </w:rPr>
        <w:t xml:space="preserve"> for Africa as 4</w:t>
      </w:r>
      <w:r w:rsidR="00364071" w:rsidRPr="00364071">
        <w:rPr>
          <w:rFonts w:ascii="Verdana" w:hAnsi="Verdana"/>
          <w:sz w:val="24"/>
          <w:szCs w:val="24"/>
          <w:vertAlign w:val="superscript"/>
        </w:rPr>
        <w:t>th</w:t>
      </w:r>
      <w:r w:rsidR="00364071">
        <w:rPr>
          <w:rFonts w:ascii="Verdana" w:hAnsi="Verdana"/>
          <w:sz w:val="24"/>
          <w:szCs w:val="24"/>
        </w:rPr>
        <w:t xml:space="preserve"> defendant, GCP Equipment as 06</w:t>
      </w:r>
      <w:r w:rsidR="00364071" w:rsidRPr="00364071">
        <w:rPr>
          <w:rFonts w:ascii="Verdana" w:hAnsi="Verdana"/>
          <w:sz w:val="24"/>
          <w:szCs w:val="24"/>
          <w:vertAlign w:val="superscript"/>
        </w:rPr>
        <w:t>th</w:t>
      </w:r>
      <w:r w:rsidR="00364071">
        <w:rPr>
          <w:rFonts w:ascii="Verdana" w:hAnsi="Verdana"/>
          <w:sz w:val="24"/>
          <w:szCs w:val="24"/>
        </w:rPr>
        <w:t xml:space="preserve"> defendant, Commissioner of Lands as 08</w:t>
      </w:r>
      <w:r w:rsidR="00364071" w:rsidRPr="00364071">
        <w:rPr>
          <w:rFonts w:ascii="Verdana" w:hAnsi="Verdana"/>
          <w:sz w:val="24"/>
          <w:szCs w:val="24"/>
          <w:vertAlign w:val="superscript"/>
        </w:rPr>
        <w:t>th</w:t>
      </w:r>
      <w:r w:rsidR="00364071">
        <w:rPr>
          <w:rFonts w:ascii="Verdana" w:hAnsi="Verdana"/>
          <w:sz w:val="24"/>
          <w:szCs w:val="24"/>
        </w:rPr>
        <w:t xml:space="preserve"> defendant, Deeds Registrar as 09</w:t>
      </w:r>
      <w:r w:rsidR="00364071" w:rsidRPr="00364071">
        <w:rPr>
          <w:rFonts w:ascii="Verdana" w:hAnsi="Verdana"/>
          <w:sz w:val="24"/>
          <w:szCs w:val="24"/>
          <w:vertAlign w:val="superscript"/>
        </w:rPr>
        <w:t>th</w:t>
      </w:r>
      <w:r w:rsidR="00364071">
        <w:rPr>
          <w:rFonts w:ascii="Verdana" w:hAnsi="Verdana"/>
          <w:sz w:val="24"/>
          <w:szCs w:val="24"/>
        </w:rPr>
        <w:t xml:space="preserve"> defendant and Attorney General as 10</w:t>
      </w:r>
      <w:r w:rsidR="00364071" w:rsidRPr="00364071">
        <w:rPr>
          <w:rFonts w:ascii="Verdana" w:hAnsi="Verdana"/>
          <w:sz w:val="24"/>
          <w:szCs w:val="24"/>
          <w:vertAlign w:val="superscript"/>
        </w:rPr>
        <w:t>th</w:t>
      </w:r>
      <w:r w:rsidR="00364071">
        <w:rPr>
          <w:rFonts w:ascii="Verdana" w:hAnsi="Verdana"/>
          <w:sz w:val="24"/>
          <w:szCs w:val="24"/>
        </w:rPr>
        <w:t xml:space="preserve"> defendant.</w:t>
      </w:r>
    </w:p>
    <w:p w14:paraId="19E5DFE9" w14:textId="77777777" w:rsidR="00DC2706" w:rsidRDefault="00DC2706" w:rsidP="00F769E2">
      <w:pPr>
        <w:spacing w:after="0" w:line="360" w:lineRule="auto"/>
        <w:jc w:val="both"/>
        <w:rPr>
          <w:rFonts w:ascii="Verdana" w:hAnsi="Verdana"/>
          <w:sz w:val="24"/>
          <w:szCs w:val="24"/>
        </w:rPr>
      </w:pPr>
    </w:p>
    <w:p w14:paraId="1F335DD0" w14:textId="656BA14B" w:rsidR="00364071" w:rsidRDefault="00DC2706" w:rsidP="00F769E2">
      <w:pPr>
        <w:spacing w:after="0" w:line="360" w:lineRule="auto"/>
        <w:jc w:val="both"/>
        <w:rPr>
          <w:rFonts w:ascii="Verdana" w:hAnsi="Verdana"/>
          <w:sz w:val="24"/>
          <w:szCs w:val="24"/>
        </w:rPr>
      </w:pPr>
      <w:r w:rsidRPr="00DC2706">
        <w:rPr>
          <w:rFonts w:ascii="Verdana" w:hAnsi="Verdana"/>
          <w:b/>
          <w:bCs/>
          <w:sz w:val="24"/>
          <w:szCs w:val="24"/>
        </w:rPr>
        <w:lastRenderedPageBreak/>
        <w:t>[2</w:t>
      </w:r>
      <w:r w:rsidR="003430FB">
        <w:rPr>
          <w:rFonts w:ascii="Verdana" w:hAnsi="Verdana"/>
          <w:b/>
          <w:bCs/>
          <w:sz w:val="24"/>
          <w:szCs w:val="24"/>
        </w:rPr>
        <w:t>1</w:t>
      </w:r>
      <w:r w:rsidRPr="00DC2706">
        <w:rPr>
          <w:rFonts w:ascii="Verdana" w:hAnsi="Verdana"/>
          <w:b/>
          <w:bCs/>
          <w:sz w:val="24"/>
          <w:szCs w:val="24"/>
        </w:rPr>
        <w:t>]</w:t>
      </w:r>
      <w:r>
        <w:rPr>
          <w:rFonts w:ascii="Verdana" w:hAnsi="Verdana"/>
          <w:sz w:val="24"/>
          <w:szCs w:val="24"/>
        </w:rPr>
        <w:tab/>
      </w:r>
      <w:r w:rsidR="00364071">
        <w:rPr>
          <w:rFonts w:ascii="Verdana" w:hAnsi="Verdana"/>
          <w:sz w:val="24"/>
          <w:szCs w:val="24"/>
        </w:rPr>
        <w:t xml:space="preserve">The plaintiff averred in that case that </w:t>
      </w:r>
      <w:r w:rsidR="003430FB">
        <w:rPr>
          <w:rFonts w:ascii="Verdana" w:hAnsi="Verdana"/>
          <w:sz w:val="24"/>
          <w:szCs w:val="24"/>
        </w:rPr>
        <w:t xml:space="preserve">in 1995 </w:t>
      </w:r>
      <w:r w:rsidR="00364071">
        <w:rPr>
          <w:rFonts w:ascii="Verdana" w:hAnsi="Verdana"/>
          <w:sz w:val="24"/>
          <w:szCs w:val="24"/>
        </w:rPr>
        <w:t>she concluded an oral sub-lease agreement in relation to plot No</w:t>
      </w:r>
      <w:r w:rsidR="00FF20C8">
        <w:rPr>
          <w:rFonts w:ascii="Verdana" w:hAnsi="Verdana"/>
          <w:sz w:val="24"/>
          <w:szCs w:val="24"/>
        </w:rPr>
        <w:t>.</w:t>
      </w:r>
      <w:r w:rsidR="00364071">
        <w:rPr>
          <w:rFonts w:ascii="Verdana" w:hAnsi="Verdana"/>
          <w:sz w:val="24"/>
          <w:szCs w:val="24"/>
        </w:rPr>
        <w:t>12281-075 with the 1</w:t>
      </w:r>
      <w:r w:rsidR="00364071" w:rsidRPr="00364071">
        <w:rPr>
          <w:rFonts w:ascii="Verdana" w:hAnsi="Verdana"/>
          <w:sz w:val="24"/>
          <w:szCs w:val="24"/>
          <w:vertAlign w:val="superscript"/>
        </w:rPr>
        <w:t>st</w:t>
      </w:r>
      <w:r w:rsidR="00364071">
        <w:rPr>
          <w:rFonts w:ascii="Verdana" w:hAnsi="Verdana"/>
          <w:sz w:val="24"/>
          <w:szCs w:val="24"/>
        </w:rPr>
        <w:t xml:space="preserve"> defendant (represented by the 2</w:t>
      </w:r>
      <w:r w:rsidR="00364071" w:rsidRPr="00364071">
        <w:rPr>
          <w:rFonts w:ascii="Verdana" w:hAnsi="Verdana"/>
          <w:sz w:val="24"/>
          <w:szCs w:val="24"/>
          <w:vertAlign w:val="superscript"/>
        </w:rPr>
        <w:t>nd</w:t>
      </w:r>
      <w:r w:rsidR="00364071">
        <w:rPr>
          <w:rFonts w:ascii="Verdana" w:hAnsi="Verdana"/>
          <w:sz w:val="24"/>
          <w:szCs w:val="24"/>
        </w:rPr>
        <w:t xml:space="preserve"> defendant) </w:t>
      </w:r>
      <w:r w:rsidR="00244BCA">
        <w:rPr>
          <w:rFonts w:ascii="Verdana" w:hAnsi="Verdana"/>
          <w:sz w:val="24"/>
          <w:szCs w:val="24"/>
        </w:rPr>
        <w:t>i</w:t>
      </w:r>
      <w:r w:rsidR="00364071">
        <w:rPr>
          <w:rFonts w:ascii="Verdana" w:hAnsi="Verdana"/>
          <w:sz w:val="24"/>
          <w:szCs w:val="24"/>
        </w:rPr>
        <w:t>n terms of which the 1</w:t>
      </w:r>
      <w:r w:rsidR="00364071" w:rsidRPr="00364071">
        <w:rPr>
          <w:rFonts w:ascii="Verdana" w:hAnsi="Verdana"/>
          <w:sz w:val="24"/>
          <w:szCs w:val="24"/>
          <w:vertAlign w:val="superscript"/>
        </w:rPr>
        <w:t>st</w:t>
      </w:r>
      <w:r w:rsidR="00364071">
        <w:rPr>
          <w:rFonts w:ascii="Verdana" w:hAnsi="Verdana"/>
          <w:sz w:val="24"/>
          <w:szCs w:val="24"/>
        </w:rPr>
        <w:t xml:space="preserve"> </w:t>
      </w:r>
      <w:r w:rsidR="00244BCA">
        <w:rPr>
          <w:rFonts w:ascii="Verdana" w:hAnsi="Verdana"/>
          <w:sz w:val="24"/>
          <w:szCs w:val="24"/>
        </w:rPr>
        <w:t xml:space="preserve">defendant </w:t>
      </w:r>
      <w:r w:rsidR="00364071">
        <w:rPr>
          <w:rFonts w:ascii="Verdana" w:hAnsi="Verdana"/>
          <w:sz w:val="24"/>
          <w:szCs w:val="24"/>
        </w:rPr>
        <w:t xml:space="preserve">was to develop this plot and make use of developments thereon for a period of fifteen (15) years and additionally </w:t>
      </w:r>
      <w:r w:rsidR="00587798">
        <w:rPr>
          <w:rFonts w:ascii="Verdana" w:hAnsi="Verdana"/>
          <w:sz w:val="24"/>
          <w:szCs w:val="24"/>
        </w:rPr>
        <w:t>pay a monthly sum of M500 for plaintiff’s subsistence.</w:t>
      </w:r>
    </w:p>
    <w:p w14:paraId="69EEFA40" w14:textId="77777777" w:rsidR="00CB4CA2" w:rsidRDefault="00CB4CA2" w:rsidP="00CB4CA2">
      <w:pPr>
        <w:spacing w:after="0" w:line="360" w:lineRule="auto"/>
        <w:jc w:val="both"/>
        <w:rPr>
          <w:rFonts w:ascii="Verdana" w:hAnsi="Verdana"/>
          <w:sz w:val="24"/>
          <w:szCs w:val="24"/>
        </w:rPr>
      </w:pPr>
    </w:p>
    <w:p w14:paraId="45937C7D" w14:textId="25D9D52F" w:rsidR="00F27D30" w:rsidRDefault="00CB4CA2" w:rsidP="00CB4CA2">
      <w:pPr>
        <w:spacing w:after="0" w:line="360" w:lineRule="auto"/>
        <w:jc w:val="both"/>
        <w:rPr>
          <w:rFonts w:ascii="Verdana" w:hAnsi="Verdana"/>
          <w:sz w:val="24"/>
          <w:szCs w:val="24"/>
        </w:rPr>
      </w:pPr>
      <w:r w:rsidRPr="00CB4CA2">
        <w:rPr>
          <w:rFonts w:ascii="Verdana" w:hAnsi="Verdana"/>
          <w:b/>
          <w:bCs/>
          <w:sz w:val="24"/>
          <w:szCs w:val="24"/>
        </w:rPr>
        <w:t>[2</w:t>
      </w:r>
      <w:r w:rsidR="003430FB">
        <w:rPr>
          <w:rFonts w:ascii="Verdana" w:hAnsi="Verdana"/>
          <w:b/>
          <w:bCs/>
          <w:sz w:val="24"/>
          <w:szCs w:val="24"/>
        </w:rPr>
        <w:t>2</w:t>
      </w:r>
      <w:r w:rsidRPr="00CB4CA2">
        <w:rPr>
          <w:rFonts w:ascii="Verdana" w:hAnsi="Verdana"/>
          <w:b/>
          <w:bCs/>
          <w:sz w:val="24"/>
          <w:szCs w:val="24"/>
        </w:rPr>
        <w:t>]</w:t>
      </w:r>
      <w:r>
        <w:rPr>
          <w:rFonts w:ascii="Verdana" w:hAnsi="Verdana"/>
          <w:sz w:val="24"/>
          <w:szCs w:val="24"/>
        </w:rPr>
        <w:tab/>
      </w:r>
      <w:r w:rsidR="00F27D30">
        <w:rPr>
          <w:rFonts w:ascii="Verdana" w:hAnsi="Verdana"/>
          <w:sz w:val="24"/>
          <w:szCs w:val="24"/>
        </w:rPr>
        <w:t xml:space="preserve">The second prong of her complaint is that she discovered </w:t>
      </w:r>
      <w:r w:rsidR="003430FB">
        <w:rPr>
          <w:rFonts w:ascii="Verdana" w:hAnsi="Verdana"/>
          <w:sz w:val="24"/>
          <w:szCs w:val="24"/>
        </w:rPr>
        <w:t>many years later</w:t>
      </w:r>
      <w:r w:rsidR="00F27D30">
        <w:rPr>
          <w:rFonts w:ascii="Verdana" w:hAnsi="Verdana"/>
          <w:sz w:val="24"/>
          <w:szCs w:val="24"/>
        </w:rPr>
        <w:t xml:space="preserve"> that the defendant (unspecified) caused the plot to be subdivided without he</w:t>
      </w:r>
      <w:r w:rsidR="003430FB">
        <w:rPr>
          <w:rFonts w:ascii="Verdana" w:hAnsi="Verdana"/>
          <w:sz w:val="24"/>
          <w:szCs w:val="24"/>
        </w:rPr>
        <w:t>r</w:t>
      </w:r>
      <w:r w:rsidR="00F27D30">
        <w:rPr>
          <w:rFonts w:ascii="Verdana" w:hAnsi="Verdana"/>
          <w:sz w:val="24"/>
          <w:szCs w:val="24"/>
        </w:rPr>
        <w:t xml:space="preserve"> knowledge nor consent.  This land was divided into four plots and the development lie on plots No 12281-425 and 12281-426.</w:t>
      </w:r>
    </w:p>
    <w:p w14:paraId="305326E7" w14:textId="77777777" w:rsidR="00CB4CA2" w:rsidRDefault="00CB4CA2" w:rsidP="00CB4CA2">
      <w:pPr>
        <w:spacing w:after="0" w:line="360" w:lineRule="auto"/>
        <w:jc w:val="both"/>
        <w:rPr>
          <w:rFonts w:ascii="Verdana" w:hAnsi="Verdana"/>
          <w:sz w:val="24"/>
          <w:szCs w:val="24"/>
        </w:rPr>
      </w:pPr>
    </w:p>
    <w:p w14:paraId="636AD9F9" w14:textId="34CCDC0F" w:rsidR="00F27D30" w:rsidRDefault="007E7E4B" w:rsidP="00DC2706">
      <w:pPr>
        <w:spacing w:after="0" w:line="360" w:lineRule="auto"/>
        <w:jc w:val="both"/>
        <w:rPr>
          <w:rFonts w:ascii="Verdana" w:hAnsi="Verdana"/>
          <w:sz w:val="24"/>
          <w:szCs w:val="24"/>
        </w:rPr>
      </w:pPr>
      <w:r>
        <w:rPr>
          <w:rFonts w:ascii="Verdana" w:hAnsi="Verdana"/>
          <w:b/>
          <w:bCs/>
          <w:sz w:val="24"/>
          <w:szCs w:val="24"/>
        </w:rPr>
        <w:t>2</w:t>
      </w:r>
      <w:r w:rsidR="0067161E">
        <w:rPr>
          <w:rFonts w:ascii="Verdana" w:hAnsi="Verdana"/>
          <w:b/>
          <w:bCs/>
          <w:sz w:val="24"/>
          <w:szCs w:val="24"/>
        </w:rPr>
        <w:t>2</w:t>
      </w:r>
      <w:r>
        <w:rPr>
          <w:rFonts w:ascii="Verdana" w:hAnsi="Verdana"/>
          <w:b/>
          <w:bCs/>
          <w:sz w:val="24"/>
          <w:szCs w:val="24"/>
        </w:rPr>
        <w:t>.1</w:t>
      </w:r>
      <w:r w:rsidR="00CB4CA2">
        <w:rPr>
          <w:rFonts w:ascii="Verdana" w:hAnsi="Verdana"/>
          <w:sz w:val="24"/>
          <w:szCs w:val="24"/>
        </w:rPr>
        <w:tab/>
      </w:r>
      <w:r w:rsidR="00F27D30">
        <w:rPr>
          <w:rFonts w:ascii="Verdana" w:hAnsi="Verdana"/>
          <w:sz w:val="24"/>
          <w:szCs w:val="24"/>
        </w:rPr>
        <w:t>She avers that she never transferred her rights to Owen Donald Wilson</w:t>
      </w:r>
      <w:r w:rsidR="00244BCA">
        <w:rPr>
          <w:rFonts w:ascii="Verdana" w:hAnsi="Verdana"/>
          <w:sz w:val="24"/>
          <w:szCs w:val="24"/>
        </w:rPr>
        <w:t xml:space="preserve">, </w:t>
      </w:r>
      <w:r w:rsidR="0067161E">
        <w:rPr>
          <w:rFonts w:ascii="Verdana" w:hAnsi="Verdana"/>
          <w:sz w:val="24"/>
          <w:szCs w:val="24"/>
        </w:rPr>
        <w:t xml:space="preserve">and asserts consequently that </w:t>
      </w:r>
      <w:r w:rsidR="00244BCA">
        <w:rPr>
          <w:rFonts w:ascii="Verdana" w:hAnsi="Verdana"/>
          <w:sz w:val="24"/>
          <w:szCs w:val="24"/>
        </w:rPr>
        <w:t>t</w:t>
      </w:r>
      <w:r w:rsidR="00F27D30">
        <w:rPr>
          <w:rFonts w:ascii="Verdana" w:hAnsi="Verdana"/>
          <w:sz w:val="24"/>
          <w:szCs w:val="24"/>
        </w:rPr>
        <w:t xml:space="preserve">he subsequent transfer of title to </w:t>
      </w:r>
      <w:proofErr w:type="spellStart"/>
      <w:r w:rsidR="00F27D30">
        <w:rPr>
          <w:rFonts w:ascii="Verdana" w:hAnsi="Verdana"/>
          <w:sz w:val="24"/>
          <w:szCs w:val="24"/>
        </w:rPr>
        <w:t>Mochesane</w:t>
      </w:r>
      <w:proofErr w:type="spellEnd"/>
      <w:r w:rsidR="00F27D30">
        <w:rPr>
          <w:rFonts w:ascii="Verdana" w:hAnsi="Verdana"/>
          <w:sz w:val="24"/>
          <w:szCs w:val="24"/>
        </w:rPr>
        <w:t xml:space="preserve"> in relation to plot 425 is null and void.</w:t>
      </w:r>
    </w:p>
    <w:p w14:paraId="1CE0D436" w14:textId="77777777" w:rsidR="00DC2706" w:rsidRDefault="00DC2706" w:rsidP="00DC2706">
      <w:pPr>
        <w:spacing w:after="0" w:line="360" w:lineRule="auto"/>
        <w:jc w:val="both"/>
        <w:rPr>
          <w:rFonts w:ascii="Verdana" w:hAnsi="Verdana"/>
          <w:sz w:val="24"/>
          <w:szCs w:val="24"/>
        </w:rPr>
      </w:pPr>
    </w:p>
    <w:p w14:paraId="1CFC9FE8" w14:textId="32B79CC5" w:rsidR="00143378" w:rsidRDefault="007E7E4B" w:rsidP="00DC2706">
      <w:pPr>
        <w:spacing w:after="0" w:line="360" w:lineRule="auto"/>
        <w:jc w:val="both"/>
        <w:rPr>
          <w:rFonts w:ascii="Verdana" w:hAnsi="Verdana"/>
          <w:sz w:val="24"/>
          <w:szCs w:val="24"/>
        </w:rPr>
      </w:pPr>
      <w:r>
        <w:rPr>
          <w:rFonts w:ascii="Verdana" w:hAnsi="Verdana"/>
          <w:b/>
          <w:bCs/>
          <w:sz w:val="24"/>
          <w:szCs w:val="24"/>
        </w:rPr>
        <w:t>2</w:t>
      </w:r>
      <w:r w:rsidR="0067161E">
        <w:rPr>
          <w:rFonts w:ascii="Verdana" w:hAnsi="Verdana"/>
          <w:b/>
          <w:bCs/>
          <w:sz w:val="24"/>
          <w:szCs w:val="24"/>
        </w:rPr>
        <w:t>2</w:t>
      </w:r>
      <w:r>
        <w:rPr>
          <w:rFonts w:ascii="Verdana" w:hAnsi="Verdana"/>
          <w:b/>
          <w:bCs/>
          <w:sz w:val="24"/>
          <w:szCs w:val="24"/>
        </w:rPr>
        <w:t>.2</w:t>
      </w:r>
      <w:r w:rsidR="00DC2706">
        <w:rPr>
          <w:rFonts w:ascii="Verdana" w:hAnsi="Verdana"/>
          <w:sz w:val="24"/>
          <w:szCs w:val="24"/>
        </w:rPr>
        <w:tab/>
      </w:r>
      <w:r w:rsidR="00F27D30">
        <w:rPr>
          <w:rFonts w:ascii="Verdana" w:hAnsi="Verdana"/>
          <w:sz w:val="24"/>
          <w:szCs w:val="24"/>
        </w:rPr>
        <w:t>She further avers that she discovered that plots</w:t>
      </w:r>
      <w:r w:rsidR="0067161E">
        <w:rPr>
          <w:rFonts w:ascii="Verdana" w:hAnsi="Verdana"/>
          <w:sz w:val="24"/>
          <w:szCs w:val="24"/>
        </w:rPr>
        <w:t xml:space="preserve"> 425 and 426</w:t>
      </w:r>
      <w:r w:rsidR="00F27D30">
        <w:rPr>
          <w:rFonts w:ascii="Verdana" w:hAnsi="Verdana"/>
          <w:sz w:val="24"/>
          <w:szCs w:val="24"/>
        </w:rPr>
        <w:t xml:space="preserve"> have been transferred to </w:t>
      </w:r>
      <w:r w:rsidR="00F27D30" w:rsidRPr="00E52860">
        <w:rPr>
          <w:rFonts w:ascii="Verdana" w:hAnsi="Verdana"/>
          <w:b/>
          <w:bCs/>
          <w:sz w:val="24"/>
          <w:szCs w:val="24"/>
        </w:rPr>
        <w:t>Food for Africa (Pty) Ltd</w:t>
      </w:r>
      <w:r w:rsidR="00F27D30">
        <w:rPr>
          <w:rFonts w:ascii="Verdana" w:hAnsi="Verdana"/>
          <w:sz w:val="24"/>
          <w:szCs w:val="24"/>
        </w:rPr>
        <w:t xml:space="preserve"> in 2004.  She </w:t>
      </w:r>
      <w:r w:rsidR="00E52860">
        <w:rPr>
          <w:rFonts w:ascii="Verdana" w:hAnsi="Verdana"/>
          <w:sz w:val="24"/>
          <w:szCs w:val="24"/>
        </w:rPr>
        <w:t>states</w:t>
      </w:r>
      <w:r w:rsidR="00F27D30">
        <w:rPr>
          <w:rFonts w:ascii="Verdana" w:hAnsi="Verdana"/>
          <w:sz w:val="24"/>
          <w:szCs w:val="24"/>
        </w:rPr>
        <w:t xml:space="preserve"> that she never consented to such transfer hence she seeks</w:t>
      </w:r>
      <w:r w:rsidR="00143378">
        <w:rPr>
          <w:rFonts w:ascii="Verdana" w:hAnsi="Verdana"/>
          <w:sz w:val="24"/>
          <w:szCs w:val="24"/>
        </w:rPr>
        <w:t xml:space="preserve"> cancellation of same.</w:t>
      </w:r>
    </w:p>
    <w:p w14:paraId="5BBDCD00" w14:textId="77777777" w:rsidR="00DC2706" w:rsidRDefault="00DC2706" w:rsidP="00DC2706">
      <w:pPr>
        <w:spacing w:after="0" w:line="360" w:lineRule="auto"/>
        <w:jc w:val="both"/>
        <w:rPr>
          <w:rFonts w:ascii="Verdana" w:hAnsi="Verdana"/>
          <w:sz w:val="24"/>
          <w:szCs w:val="24"/>
        </w:rPr>
      </w:pPr>
    </w:p>
    <w:p w14:paraId="4CD66C93" w14:textId="4AA6A853" w:rsidR="00143378" w:rsidRDefault="007E7E4B" w:rsidP="007E7E4B">
      <w:pPr>
        <w:spacing w:after="0" w:line="360" w:lineRule="auto"/>
        <w:jc w:val="both"/>
        <w:rPr>
          <w:rFonts w:ascii="Verdana" w:hAnsi="Verdana"/>
          <w:sz w:val="24"/>
          <w:szCs w:val="24"/>
        </w:rPr>
      </w:pPr>
      <w:r>
        <w:rPr>
          <w:rFonts w:ascii="Verdana" w:hAnsi="Verdana"/>
          <w:b/>
          <w:bCs/>
          <w:sz w:val="24"/>
          <w:szCs w:val="24"/>
        </w:rPr>
        <w:t>2</w:t>
      </w:r>
      <w:r w:rsidR="00CF0AEB">
        <w:rPr>
          <w:rFonts w:ascii="Verdana" w:hAnsi="Verdana"/>
          <w:b/>
          <w:bCs/>
          <w:sz w:val="24"/>
          <w:szCs w:val="24"/>
        </w:rPr>
        <w:t>2</w:t>
      </w:r>
      <w:r>
        <w:rPr>
          <w:rFonts w:ascii="Verdana" w:hAnsi="Verdana"/>
          <w:b/>
          <w:bCs/>
          <w:sz w:val="24"/>
          <w:szCs w:val="24"/>
        </w:rPr>
        <w:t>.3</w:t>
      </w:r>
      <w:r w:rsidR="00DC2706">
        <w:rPr>
          <w:rFonts w:ascii="Verdana" w:hAnsi="Verdana"/>
          <w:sz w:val="24"/>
          <w:szCs w:val="24"/>
        </w:rPr>
        <w:tab/>
      </w:r>
      <w:r w:rsidR="00143378">
        <w:rPr>
          <w:rFonts w:ascii="Verdana" w:hAnsi="Verdana"/>
          <w:sz w:val="24"/>
          <w:szCs w:val="24"/>
        </w:rPr>
        <w:t>Under paragraph 11</w:t>
      </w:r>
      <w:r w:rsidR="00E52860">
        <w:rPr>
          <w:rFonts w:ascii="Verdana" w:hAnsi="Verdana"/>
          <w:sz w:val="24"/>
          <w:szCs w:val="24"/>
        </w:rPr>
        <w:t xml:space="preserve"> of her declaration</w:t>
      </w:r>
      <w:r w:rsidR="00143378">
        <w:rPr>
          <w:rFonts w:ascii="Verdana" w:hAnsi="Verdana"/>
          <w:sz w:val="24"/>
          <w:szCs w:val="24"/>
        </w:rPr>
        <w:t>, she avers that the 15 years period (sublease) lapsed sometime in February 2010 but the defendant</w:t>
      </w:r>
      <w:r w:rsidR="00CF0AEB">
        <w:rPr>
          <w:rFonts w:ascii="Verdana" w:hAnsi="Verdana"/>
          <w:sz w:val="24"/>
          <w:szCs w:val="24"/>
        </w:rPr>
        <w:t>s</w:t>
      </w:r>
      <w:r w:rsidR="00143378">
        <w:rPr>
          <w:rFonts w:ascii="Verdana" w:hAnsi="Verdana"/>
          <w:sz w:val="24"/>
          <w:szCs w:val="24"/>
        </w:rPr>
        <w:t xml:space="preserve"> remain in occupation despite several demand</w:t>
      </w:r>
      <w:r w:rsidR="00E52860">
        <w:rPr>
          <w:rFonts w:ascii="Verdana" w:hAnsi="Verdana"/>
          <w:sz w:val="24"/>
          <w:szCs w:val="24"/>
        </w:rPr>
        <w:t>s</w:t>
      </w:r>
      <w:r w:rsidR="00143378">
        <w:rPr>
          <w:rFonts w:ascii="Verdana" w:hAnsi="Verdana"/>
          <w:sz w:val="24"/>
          <w:szCs w:val="24"/>
        </w:rPr>
        <w:t xml:space="preserve"> to vacate these plots.</w:t>
      </w:r>
    </w:p>
    <w:p w14:paraId="6840F416" w14:textId="77777777" w:rsidR="007E7E4B" w:rsidRDefault="007E7E4B" w:rsidP="007E7E4B">
      <w:pPr>
        <w:spacing w:after="0" w:line="360" w:lineRule="auto"/>
        <w:jc w:val="both"/>
        <w:rPr>
          <w:rFonts w:ascii="Verdana" w:hAnsi="Verdana"/>
          <w:sz w:val="24"/>
          <w:szCs w:val="24"/>
        </w:rPr>
      </w:pPr>
    </w:p>
    <w:p w14:paraId="6FA32706" w14:textId="78E33501" w:rsidR="00143378" w:rsidRDefault="007E7E4B" w:rsidP="007E7E4B">
      <w:pPr>
        <w:spacing w:after="0" w:line="360" w:lineRule="auto"/>
        <w:jc w:val="both"/>
        <w:rPr>
          <w:rFonts w:ascii="Verdana" w:hAnsi="Verdana"/>
          <w:sz w:val="24"/>
          <w:szCs w:val="24"/>
        </w:rPr>
      </w:pPr>
      <w:r w:rsidRPr="007E7E4B">
        <w:rPr>
          <w:rFonts w:ascii="Verdana" w:hAnsi="Verdana"/>
          <w:b/>
          <w:bCs/>
          <w:sz w:val="24"/>
          <w:szCs w:val="24"/>
        </w:rPr>
        <w:t>2</w:t>
      </w:r>
      <w:r w:rsidR="00CF0AEB">
        <w:rPr>
          <w:rFonts w:ascii="Verdana" w:hAnsi="Verdana"/>
          <w:b/>
          <w:bCs/>
          <w:sz w:val="24"/>
          <w:szCs w:val="24"/>
        </w:rPr>
        <w:t>2</w:t>
      </w:r>
      <w:r w:rsidRPr="007E7E4B">
        <w:rPr>
          <w:rFonts w:ascii="Verdana" w:hAnsi="Verdana"/>
          <w:b/>
          <w:bCs/>
          <w:sz w:val="24"/>
          <w:szCs w:val="24"/>
        </w:rPr>
        <w:t>.4</w:t>
      </w:r>
      <w:r>
        <w:rPr>
          <w:rFonts w:ascii="Verdana" w:hAnsi="Verdana"/>
          <w:sz w:val="24"/>
          <w:szCs w:val="24"/>
        </w:rPr>
        <w:tab/>
      </w:r>
      <w:r w:rsidR="00143378">
        <w:rPr>
          <w:rFonts w:ascii="Verdana" w:hAnsi="Verdana"/>
          <w:sz w:val="24"/>
          <w:szCs w:val="24"/>
        </w:rPr>
        <w:t xml:space="preserve">She concludes that the registration of the transfers without her knowledge and or consent makes </w:t>
      </w:r>
      <w:r w:rsidR="00CF0AEB">
        <w:rPr>
          <w:rFonts w:ascii="Verdana" w:hAnsi="Verdana"/>
          <w:sz w:val="24"/>
          <w:szCs w:val="24"/>
        </w:rPr>
        <w:t>i</w:t>
      </w:r>
      <w:r w:rsidR="00143378">
        <w:rPr>
          <w:rFonts w:ascii="Verdana" w:hAnsi="Verdana"/>
          <w:sz w:val="24"/>
          <w:szCs w:val="24"/>
        </w:rPr>
        <w:t>t unlawful.</w:t>
      </w:r>
    </w:p>
    <w:p w14:paraId="29CE0EAA" w14:textId="77777777" w:rsidR="007E7E4B" w:rsidRDefault="007E7E4B" w:rsidP="007E7E4B">
      <w:pPr>
        <w:spacing w:after="0" w:line="360" w:lineRule="auto"/>
        <w:jc w:val="both"/>
        <w:rPr>
          <w:rFonts w:ascii="Verdana" w:hAnsi="Verdana"/>
          <w:sz w:val="24"/>
          <w:szCs w:val="24"/>
        </w:rPr>
      </w:pPr>
    </w:p>
    <w:p w14:paraId="2B594F75" w14:textId="7E1D9E19" w:rsidR="00143378" w:rsidRDefault="007E7E4B" w:rsidP="007E7E4B">
      <w:pPr>
        <w:spacing w:after="0" w:line="360" w:lineRule="auto"/>
        <w:jc w:val="both"/>
        <w:rPr>
          <w:rFonts w:ascii="Verdana" w:hAnsi="Verdana"/>
          <w:sz w:val="24"/>
          <w:szCs w:val="24"/>
        </w:rPr>
      </w:pPr>
      <w:r w:rsidRPr="007E7E4B">
        <w:rPr>
          <w:rFonts w:ascii="Verdana" w:hAnsi="Verdana"/>
          <w:b/>
          <w:bCs/>
          <w:sz w:val="24"/>
          <w:szCs w:val="24"/>
        </w:rPr>
        <w:t>[2</w:t>
      </w:r>
      <w:r w:rsidR="007644DB">
        <w:rPr>
          <w:rFonts w:ascii="Verdana" w:hAnsi="Verdana"/>
          <w:b/>
          <w:bCs/>
          <w:sz w:val="24"/>
          <w:szCs w:val="24"/>
        </w:rPr>
        <w:t>3</w:t>
      </w:r>
      <w:r w:rsidRPr="007E7E4B">
        <w:rPr>
          <w:rFonts w:ascii="Verdana" w:hAnsi="Verdana"/>
          <w:b/>
          <w:bCs/>
          <w:sz w:val="24"/>
          <w:szCs w:val="24"/>
        </w:rPr>
        <w:t>]</w:t>
      </w:r>
      <w:r>
        <w:rPr>
          <w:rFonts w:ascii="Verdana" w:hAnsi="Verdana"/>
          <w:sz w:val="24"/>
          <w:szCs w:val="24"/>
        </w:rPr>
        <w:tab/>
      </w:r>
      <w:r w:rsidR="00143378">
        <w:rPr>
          <w:rFonts w:ascii="Verdana" w:hAnsi="Verdana"/>
          <w:sz w:val="24"/>
          <w:szCs w:val="24"/>
        </w:rPr>
        <w:t>On th</w:t>
      </w:r>
      <w:r w:rsidR="00244BCA">
        <w:rPr>
          <w:rFonts w:ascii="Verdana" w:hAnsi="Verdana"/>
          <w:sz w:val="24"/>
          <w:szCs w:val="24"/>
        </w:rPr>
        <w:t>e</w:t>
      </w:r>
      <w:r w:rsidR="00143378">
        <w:rPr>
          <w:rFonts w:ascii="Verdana" w:hAnsi="Verdana"/>
          <w:sz w:val="24"/>
          <w:szCs w:val="24"/>
        </w:rPr>
        <w:t xml:space="preserve"> basis</w:t>
      </w:r>
      <w:r w:rsidR="00244BCA">
        <w:rPr>
          <w:rFonts w:ascii="Verdana" w:hAnsi="Verdana"/>
          <w:sz w:val="24"/>
          <w:szCs w:val="24"/>
        </w:rPr>
        <w:t xml:space="preserve"> of these averments</w:t>
      </w:r>
      <w:r w:rsidR="00143378">
        <w:rPr>
          <w:rFonts w:ascii="Verdana" w:hAnsi="Verdana"/>
          <w:sz w:val="24"/>
          <w:szCs w:val="24"/>
        </w:rPr>
        <w:t>, she sought an order in the following terms;</w:t>
      </w:r>
    </w:p>
    <w:p w14:paraId="5FB03E9D" w14:textId="77777777" w:rsidR="00143378" w:rsidRPr="00244BCA" w:rsidRDefault="00143378" w:rsidP="00143378">
      <w:pPr>
        <w:pStyle w:val="ListParagraph"/>
        <w:numPr>
          <w:ilvl w:val="0"/>
          <w:numId w:val="2"/>
        </w:numPr>
        <w:spacing w:line="360" w:lineRule="auto"/>
        <w:jc w:val="both"/>
        <w:rPr>
          <w:rFonts w:ascii="Verdana" w:hAnsi="Verdana"/>
        </w:rPr>
      </w:pPr>
      <w:r w:rsidRPr="00244BCA">
        <w:rPr>
          <w:rFonts w:ascii="Verdana" w:hAnsi="Verdana"/>
        </w:rPr>
        <w:t>That the agreement of sub-lease entered into between herself and 2</w:t>
      </w:r>
      <w:r w:rsidRPr="00244BCA">
        <w:rPr>
          <w:rFonts w:ascii="Verdana" w:hAnsi="Verdana"/>
          <w:vertAlign w:val="superscript"/>
        </w:rPr>
        <w:t>nd</w:t>
      </w:r>
      <w:r w:rsidRPr="00244BCA">
        <w:rPr>
          <w:rFonts w:ascii="Verdana" w:hAnsi="Verdana"/>
        </w:rPr>
        <w:t xml:space="preserve"> defendant be declared null and void and of no force and effect.</w:t>
      </w:r>
    </w:p>
    <w:p w14:paraId="7F0E295E" w14:textId="5E37E100" w:rsidR="00143378" w:rsidRPr="00244BCA" w:rsidRDefault="00143378" w:rsidP="00143378">
      <w:pPr>
        <w:pStyle w:val="ListParagraph"/>
        <w:numPr>
          <w:ilvl w:val="0"/>
          <w:numId w:val="2"/>
        </w:numPr>
        <w:spacing w:line="360" w:lineRule="auto"/>
        <w:jc w:val="both"/>
        <w:rPr>
          <w:rFonts w:ascii="Verdana" w:hAnsi="Verdana"/>
        </w:rPr>
      </w:pPr>
      <w:r w:rsidRPr="00244BCA">
        <w:rPr>
          <w:rFonts w:ascii="Verdana" w:hAnsi="Verdana"/>
        </w:rPr>
        <w:lastRenderedPageBreak/>
        <w:t>Cancellation of the transfer and deed of transfer of title in plot No</w:t>
      </w:r>
      <w:r w:rsidR="009456A9" w:rsidRPr="00244BCA">
        <w:rPr>
          <w:rFonts w:ascii="Verdana" w:hAnsi="Verdana"/>
        </w:rPr>
        <w:t>.</w:t>
      </w:r>
      <w:r w:rsidRPr="00244BCA">
        <w:rPr>
          <w:rFonts w:ascii="Verdana" w:hAnsi="Verdana"/>
        </w:rPr>
        <w:t>12281-425 and plot No.12287-426 from plaintiff to the 4</w:t>
      </w:r>
      <w:r w:rsidRPr="00244BCA">
        <w:rPr>
          <w:rFonts w:ascii="Verdana" w:hAnsi="Verdana"/>
          <w:vertAlign w:val="superscript"/>
        </w:rPr>
        <w:t>th</w:t>
      </w:r>
      <w:r w:rsidRPr="00244BCA">
        <w:rPr>
          <w:rFonts w:ascii="Verdana" w:hAnsi="Verdana"/>
        </w:rPr>
        <w:t xml:space="preserve"> defendant as being null and void ab initio.</w:t>
      </w:r>
    </w:p>
    <w:p w14:paraId="22281FDE" w14:textId="77777777" w:rsidR="00143378" w:rsidRPr="00244BCA" w:rsidRDefault="00143378" w:rsidP="00143378">
      <w:pPr>
        <w:pStyle w:val="ListParagraph"/>
        <w:numPr>
          <w:ilvl w:val="0"/>
          <w:numId w:val="2"/>
        </w:numPr>
        <w:spacing w:line="360" w:lineRule="auto"/>
        <w:jc w:val="both"/>
        <w:rPr>
          <w:rFonts w:ascii="Verdana" w:hAnsi="Verdana"/>
        </w:rPr>
      </w:pPr>
      <w:r w:rsidRPr="00244BCA">
        <w:rPr>
          <w:rFonts w:ascii="Verdana" w:hAnsi="Verdana"/>
        </w:rPr>
        <w:t>Cancellation of a deed of sale concluded by and between the 2</w:t>
      </w:r>
      <w:r w:rsidRPr="00244BCA">
        <w:rPr>
          <w:rFonts w:ascii="Verdana" w:hAnsi="Verdana"/>
          <w:vertAlign w:val="superscript"/>
        </w:rPr>
        <w:t>nd</w:t>
      </w:r>
      <w:r w:rsidRPr="00244BCA">
        <w:rPr>
          <w:rFonts w:ascii="Verdana" w:hAnsi="Verdana"/>
        </w:rPr>
        <w:t xml:space="preserve"> and 3</w:t>
      </w:r>
      <w:r w:rsidRPr="00244BCA">
        <w:rPr>
          <w:rFonts w:ascii="Verdana" w:hAnsi="Verdana"/>
          <w:vertAlign w:val="superscript"/>
        </w:rPr>
        <w:t>rd</w:t>
      </w:r>
      <w:r w:rsidRPr="00244BCA">
        <w:rPr>
          <w:rFonts w:ascii="Verdana" w:hAnsi="Verdana"/>
        </w:rPr>
        <w:t xml:space="preserve"> defendants as being null and void ab initio and of no force and effect.</w:t>
      </w:r>
    </w:p>
    <w:p w14:paraId="58BED735" w14:textId="12B97553" w:rsidR="00143378" w:rsidRPr="00244BCA" w:rsidRDefault="00143378" w:rsidP="00143378">
      <w:pPr>
        <w:pStyle w:val="ListParagraph"/>
        <w:numPr>
          <w:ilvl w:val="0"/>
          <w:numId w:val="2"/>
        </w:numPr>
        <w:spacing w:line="360" w:lineRule="auto"/>
        <w:jc w:val="both"/>
        <w:rPr>
          <w:rFonts w:ascii="Verdana" w:hAnsi="Verdana"/>
        </w:rPr>
      </w:pPr>
      <w:r w:rsidRPr="00244BCA">
        <w:rPr>
          <w:rFonts w:ascii="Verdana" w:hAnsi="Verdana"/>
        </w:rPr>
        <w:t xml:space="preserve">An order ejecting the defendants from the plaintiff’s land situated at Ha </w:t>
      </w:r>
      <w:proofErr w:type="spellStart"/>
      <w:r w:rsidRPr="00244BCA">
        <w:rPr>
          <w:rFonts w:ascii="Verdana" w:hAnsi="Verdana"/>
        </w:rPr>
        <w:t>Hoohlo</w:t>
      </w:r>
      <w:proofErr w:type="spellEnd"/>
      <w:r w:rsidRPr="00244BCA">
        <w:rPr>
          <w:rFonts w:ascii="Verdana" w:hAnsi="Verdana"/>
        </w:rPr>
        <w:t xml:space="preserve"> in the Maseru District held under plot No</w:t>
      </w:r>
      <w:r w:rsidR="009456A9" w:rsidRPr="00244BCA">
        <w:rPr>
          <w:rFonts w:ascii="Verdana" w:hAnsi="Verdana"/>
        </w:rPr>
        <w:t>.</w:t>
      </w:r>
      <w:r w:rsidRPr="00244BCA">
        <w:rPr>
          <w:rFonts w:ascii="Verdana" w:hAnsi="Verdana"/>
        </w:rPr>
        <w:t>12287-425 and plot No.12287-426.</w:t>
      </w:r>
    </w:p>
    <w:p w14:paraId="46C12AD8" w14:textId="1832FDB9" w:rsidR="00F27D30" w:rsidRPr="00244BCA" w:rsidRDefault="00143378" w:rsidP="007E7E4B">
      <w:pPr>
        <w:pStyle w:val="ListParagraph"/>
        <w:numPr>
          <w:ilvl w:val="0"/>
          <w:numId w:val="2"/>
        </w:numPr>
        <w:spacing w:after="0" w:line="360" w:lineRule="auto"/>
        <w:jc w:val="both"/>
        <w:rPr>
          <w:rFonts w:ascii="Verdana" w:hAnsi="Verdana"/>
        </w:rPr>
      </w:pPr>
      <w:r w:rsidRPr="00244BCA">
        <w:rPr>
          <w:rFonts w:ascii="Verdana" w:hAnsi="Verdana"/>
        </w:rPr>
        <w:t>Costs of suit.</w:t>
      </w:r>
      <w:r w:rsidR="00F27D30" w:rsidRPr="00244BCA">
        <w:rPr>
          <w:rFonts w:ascii="Verdana" w:hAnsi="Verdana"/>
        </w:rPr>
        <w:t xml:space="preserve"> </w:t>
      </w:r>
    </w:p>
    <w:p w14:paraId="4D858546" w14:textId="77777777" w:rsidR="003832F6" w:rsidRDefault="003832F6" w:rsidP="007E7E4B">
      <w:pPr>
        <w:spacing w:after="0" w:line="360" w:lineRule="auto"/>
        <w:jc w:val="both"/>
        <w:rPr>
          <w:rFonts w:ascii="Verdana" w:hAnsi="Verdana"/>
          <w:sz w:val="24"/>
          <w:szCs w:val="24"/>
        </w:rPr>
      </w:pPr>
    </w:p>
    <w:p w14:paraId="1CD4B83C" w14:textId="4ACBAF82" w:rsidR="003832F6" w:rsidRDefault="007E7E4B" w:rsidP="007E7E4B">
      <w:pPr>
        <w:spacing w:after="0" w:line="360" w:lineRule="auto"/>
        <w:jc w:val="both"/>
        <w:rPr>
          <w:rFonts w:ascii="Verdana" w:hAnsi="Verdana"/>
          <w:sz w:val="24"/>
          <w:szCs w:val="24"/>
        </w:rPr>
      </w:pPr>
      <w:r w:rsidRPr="007E7E4B">
        <w:rPr>
          <w:rFonts w:ascii="Verdana" w:hAnsi="Verdana"/>
          <w:b/>
          <w:bCs/>
          <w:sz w:val="24"/>
          <w:szCs w:val="24"/>
        </w:rPr>
        <w:t>[2</w:t>
      </w:r>
      <w:r w:rsidR="007644DB">
        <w:rPr>
          <w:rFonts w:ascii="Verdana" w:hAnsi="Verdana"/>
          <w:b/>
          <w:bCs/>
          <w:sz w:val="24"/>
          <w:szCs w:val="24"/>
        </w:rPr>
        <w:t>4</w:t>
      </w:r>
      <w:r w:rsidRPr="007E7E4B">
        <w:rPr>
          <w:rFonts w:ascii="Verdana" w:hAnsi="Verdana"/>
          <w:b/>
          <w:bCs/>
          <w:sz w:val="24"/>
          <w:szCs w:val="24"/>
        </w:rPr>
        <w:t>]</w:t>
      </w:r>
      <w:r w:rsidRPr="007E7E4B">
        <w:rPr>
          <w:rFonts w:ascii="Verdana" w:hAnsi="Verdana"/>
          <w:b/>
          <w:bCs/>
          <w:sz w:val="24"/>
          <w:szCs w:val="24"/>
        </w:rPr>
        <w:tab/>
      </w:r>
      <w:r w:rsidR="003832F6">
        <w:rPr>
          <w:rFonts w:ascii="Verdana" w:hAnsi="Verdana"/>
          <w:sz w:val="24"/>
          <w:szCs w:val="24"/>
        </w:rPr>
        <w:t xml:space="preserve">It is common cause that this matter is still pending and </w:t>
      </w:r>
      <w:r w:rsidR="006D188B">
        <w:rPr>
          <w:rFonts w:ascii="Verdana" w:hAnsi="Verdana"/>
          <w:sz w:val="24"/>
          <w:szCs w:val="24"/>
        </w:rPr>
        <w:t>subsequent to</w:t>
      </w:r>
      <w:r w:rsidR="003832F6">
        <w:rPr>
          <w:rFonts w:ascii="Verdana" w:hAnsi="Verdana"/>
          <w:sz w:val="24"/>
          <w:szCs w:val="24"/>
        </w:rPr>
        <w:t xml:space="preserve"> the plaintiff’s passing, the applicant in the instant matter has been substituted a</w:t>
      </w:r>
      <w:r w:rsidR="00DA314C">
        <w:rPr>
          <w:rFonts w:ascii="Verdana" w:hAnsi="Verdana"/>
          <w:sz w:val="24"/>
          <w:szCs w:val="24"/>
        </w:rPr>
        <w:t>s</w:t>
      </w:r>
      <w:r w:rsidR="003832F6">
        <w:rPr>
          <w:rFonts w:ascii="Verdana" w:hAnsi="Verdana"/>
          <w:sz w:val="24"/>
          <w:szCs w:val="24"/>
        </w:rPr>
        <w:t xml:space="preserve"> the plaintiff therein. </w:t>
      </w:r>
    </w:p>
    <w:p w14:paraId="7D1739DD" w14:textId="77777777" w:rsidR="007E7E4B" w:rsidRDefault="007E7E4B" w:rsidP="007E7E4B">
      <w:pPr>
        <w:spacing w:after="0" w:line="360" w:lineRule="auto"/>
        <w:jc w:val="both"/>
        <w:rPr>
          <w:rFonts w:ascii="Verdana" w:hAnsi="Verdana"/>
          <w:sz w:val="24"/>
          <w:szCs w:val="24"/>
        </w:rPr>
      </w:pPr>
    </w:p>
    <w:p w14:paraId="6982623F" w14:textId="049E613D" w:rsidR="000D26AB" w:rsidRDefault="007E7E4B" w:rsidP="007E7E4B">
      <w:pPr>
        <w:spacing w:after="0" w:line="360" w:lineRule="auto"/>
        <w:jc w:val="both"/>
        <w:rPr>
          <w:rFonts w:ascii="Verdana" w:hAnsi="Verdana"/>
          <w:sz w:val="24"/>
          <w:szCs w:val="24"/>
        </w:rPr>
      </w:pPr>
      <w:r w:rsidRPr="007E7E4B">
        <w:rPr>
          <w:rFonts w:ascii="Verdana" w:hAnsi="Verdana"/>
          <w:b/>
          <w:bCs/>
          <w:sz w:val="24"/>
          <w:szCs w:val="24"/>
        </w:rPr>
        <w:t>[2</w:t>
      </w:r>
      <w:r w:rsidR="007644DB">
        <w:rPr>
          <w:rFonts w:ascii="Verdana" w:hAnsi="Verdana"/>
          <w:b/>
          <w:bCs/>
          <w:sz w:val="24"/>
          <w:szCs w:val="24"/>
        </w:rPr>
        <w:t>5</w:t>
      </w:r>
      <w:r w:rsidRPr="007E7E4B">
        <w:rPr>
          <w:rFonts w:ascii="Verdana" w:hAnsi="Verdana"/>
          <w:b/>
          <w:bCs/>
          <w:sz w:val="24"/>
          <w:szCs w:val="24"/>
        </w:rPr>
        <w:t>]</w:t>
      </w:r>
      <w:r>
        <w:rPr>
          <w:rFonts w:ascii="Verdana" w:hAnsi="Verdana"/>
          <w:sz w:val="24"/>
          <w:szCs w:val="24"/>
        </w:rPr>
        <w:tab/>
      </w:r>
      <w:r w:rsidR="000D26AB">
        <w:rPr>
          <w:rFonts w:ascii="Verdana" w:hAnsi="Verdana"/>
          <w:sz w:val="24"/>
          <w:szCs w:val="24"/>
        </w:rPr>
        <w:t xml:space="preserve">In the </w:t>
      </w:r>
      <w:r w:rsidR="00244BCA">
        <w:rPr>
          <w:rFonts w:ascii="Verdana" w:hAnsi="Verdana"/>
          <w:sz w:val="24"/>
          <w:szCs w:val="24"/>
        </w:rPr>
        <w:t>instan</w:t>
      </w:r>
      <w:r w:rsidR="000D26AB">
        <w:rPr>
          <w:rFonts w:ascii="Verdana" w:hAnsi="Verdana"/>
          <w:sz w:val="24"/>
          <w:szCs w:val="24"/>
        </w:rPr>
        <w:t>t matter, the applicant institut</w:t>
      </w:r>
      <w:r w:rsidR="003832F6">
        <w:rPr>
          <w:rFonts w:ascii="Verdana" w:hAnsi="Verdana"/>
          <w:sz w:val="24"/>
          <w:szCs w:val="24"/>
        </w:rPr>
        <w:t>ed</w:t>
      </w:r>
      <w:r w:rsidR="000D26AB">
        <w:rPr>
          <w:rFonts w:ascii="Verdana" w:hAnsi="Verdana"/>
          <w:sz w:val="24"/>
          <w:szCs w:val="24"/>
        </w:rPr>
        <w:t xml:space="preserve"> this</w:t>
      </w:r>
      <w:r w:rsidR="007D3E70">
        <w:rPr>
          <w:rFonts w:ascii="Verdana" w:hAnsi="Verdana"/>
          <w:sz w:val="24"/>
          <w:szCs w:val="24"/>
        </w:rPr>
        <w:t xml:space="preserve"> application in her capacity as sole heir to her mother’s estate</w:t>
      </w:r>
      <w:r w:rsidR="003832F6">
        <w:rPr>
          <w:rFonts w:ascii="Verdana" w:hAnsi="Verdana"/>
          <w:sz w:val="24"/>
          <w:szCs w:val="24"/>
        </w:rPr>
        <w:t xml:space="preserve">. She </w:t>
      </w:r>
      <w:r w:rsidR="007D3E70">
        <w:rPr>
          <w:rFonts w:ascii="Verdana" w:hAnsi="Verdana"/>
          <w:sz w:val="24"/>
          <w:szCs w:val="24"/>
        </w:rPr>
        <w:t>restated that plot No 12281-075 was sub-divided into four plots; 12281-423 to 426 respectively, all of which were registered in her mother’s name.</w:t>
      </w:r>
    </w:p>
    <w:p w14:paraId="64372BE0" w14:textId="77777777" w:rsidR="007E7E4B" w:rsidRDefault="007E7E4B" w:rsidP="007E7E4B">
      <w:pPr>
        <w:spacing w:after="0" w:line="360" w:lineRule="auto"/>
        <w:jc w:val="both"/>
        <w:rPr>
          <w:rFonts w:ascii="Verdana" w:hAnsi="Verdana"/>
          <w:sz w:val="24"/>
          <w:szCs w:val="24"/>
        </w:rPr>
      </w:pPr>
    </w:p>
    <w:p w14:paraId="6003EC9E" w14:textId="0B5ADA22" w:rsidR="007D3E70" w:rsidRDefault="007E7E4B" w:rsidP="007E7E4B">
      <w:pPr>
        <w:spacing w:after="0" w:line="360" w:lineRule="auto"/>
        <w:jc w:val="both"/>
        <w:rPr>
          <w:rFonts w:ascii="Verdana" w:hAnsi="Verdana"/>
          <w:sz w:val="24"/>
          <w:szCs w:val="24"/>
        </w:rPr>
      </w:pPr>
      <w:r w:rsidRPr="007E7E4B">
        <w:rPr>
          <w:rFonts w:ascii="Verdana" w:hAnsi="Verdana"/>
          <w:b/>
          <w:bCs/>
          <w:sz w:val="24"/>
          <w:szCs w:val="24"/>
        </w:rPr>
        <w:t>2</w:t>
      </w:r>
      <w:r w:rsidR="007644DB">
        <w:rPr>
          <w:rFonts w:ascii="Verdana" w:hAnsi="Verdana"/>
          <w:b/>
          <w:bCs/>
          <w:sz w:val="24"/>
          <w:szCs w:val="24"/>
        </w:rPr>
        <w:t>5</w:t>
      </w:r>
      <w:r w:rsidRPr="007E7E4B">
        <w:rPr>
          <w:rFonts w:ascii="Verdana" w:hAnsi="Verdana"/>
          <w:b/>
          <w:bCs/>
          <w:sz w:val="24"/>
          <w:szCs w:val="24"/>
        </w:rPr>
        <w:t>.1</w:t>
      </w:r>
      <w:r w:rsidRPr="007E7E4B">
        <w:rPr>
          <w:rFonts w:ascii="Verdana" w:hAnsi="Verdana"/>
          <w:b/>
          <w:bCs/>
          <w:sz w:val="24"/>
          <w:szCs w:val="24"/>
        </w:rPr>
        <w:tab/>
      </w:r>
      <w:r w:rsidR="007D3E70">
        <w:rPr>
          <w:rFonts w:ascii="Verdana" w:hAnsi="Verdana"/>
          <w:sz w:val="24"/>
          <w:szCs w:val="24"/>
        </w:rPr>
        <w:t xml:space="preserve">She avers that plot 423 and 424 remain registered in her mother’s names and she askes the Court </w:t>
      </w:r>
      <w:proofErr w:type="gramStart"/>
      <w:r w:rsidR="007D3E70">
        <w:rPr>
          <w:rFonts w:ascii="Verdana" w:hAnsi="Verdana"/>
          <w:sz w:val="24"/>
          <w:szCs w:val="24"/>
        </w:rPr>
        <w:t>on the basis of</w:t>
      </w:r>
      <w:proofErr w:type="gramEnd"/>
      <w:r w:rsidR="007D3E70">
        <w:rPr>
          <w:rFonts w:ascii="Verdana" w:hAnsi="Verdana"/>
          <w:sz w:val="24"/>
          <w:szCs w:val="24"/>
        </w:rPr>
        <w:t xml:space="preserve"> the alleged heirship, to direct relevant authorities to endorse her as successor of these plots and register them in her names.</w:t>
      </w:r>
    </w:p>
    <w:p w14:paraId="600733ED" w14:textId="77777777" w:rsidR="007E7E4B" w:rsidRDefault="007E7E4B" w:rsidP="007E7E4B">
      <w:pPr>
        <w:spacing w:after="0" w:line="360" w:lineRule="auto"/>
        <w:jc w:val="both"/>
        <w:rPr>
          <w:rFonts w:ascii="Verdana" w:hAnsi="Verdana"/>
          <w:sz w:val="24"/>
          <w:szCs w:val="24"/>
        </w:rPr>
      </w:pPr>
    </w:p>
    <w:p w14:paraId="18786164" w14:textId="36FE4BD8" w:rsidR="007D3E70" w:rsidRDefault="007E7E4B" w:rsidP="007E7E4B">
      <w:pPr>
        <w:spacing w:after="0" w:line="360" w:lineRule="auto"/>
        <w:jc w:val="both"/>
        <w:rPr>
          <w:rFonts w:ascii="Verdana" w:hAnsi="Verdana"/>
          <w:sz w:val="24"/>
          <w:szCs w:val="24"/>
        </w:rPr>
      </w:pPr>
      <w:r w:rsidRPr="007E7E4B">
        <w:rPr>
          <w:rFonts w:ascii="Verdana" w:hAnsi="Verdana"/>
          <w:b/>
          <w:bCs/>
          <w:sz w:val="24"/>
          <w:szCs w:val="24"/>
        </w:rPr>
        <w:t>2</w:t>
      </w:r>
      <w:r w:rsidR="007644DB">
        <w:rPr>
          <w:rFonts w:ascii="Verdana" w:hAnsi="Verdana"/>
          <w:b/>
          <w:bCs/>
          <w:sz w:val="24"/>
          <w:szCs w:val="24"/>
        </w:rPr>
        <w:t>5</w:t>
      </w:r>
      <w:r w:rsidRPr="007E7E4B">
        <w:rPr>
          <w:rFonts w:ascii="Verdana" w:hAnsi="Verdana"/>
          <w:b/>
          <w:bCs/>
          <w:sz w:val="24"/>
          <w:szCs w:val="24"/>
        </w:rPr>
        <w:t>.2</w:t>
      </w:r>
      <w:r>
        <w:rPr>
          <w:rFonts w:ascii="Verdana" w:hAnsi="Verdana"/>
          <w:sz w:val="24"/>
          <w:szCs w:val="24"/>
        </w:rPr>
        <w:tab/>
      </w:r>
      <w:r w:rsidR="003832F6">
        <w:rPr>
          <w:rFonts w:ascii="Verdana" w:hAnsi="Verdana"/>
          <w:sz w:val="24"/>
          <w:szCs w:val="24"/>
        </w:rPr>
        <w:t xml:space="preserve">She </w:t>
      </w:r>
      <w:r w:rsidR="007D3E70">
        <w:rPr>
          <w:rFonts w:ascii="Verdana" w:hAnsi="Verdana"/>
          <w:sz w:val="24"/>
          <w:szCs w:val="24"/>
        </w:rPr>
        <w:t>similarly avers that a sub-lease agreement of fifteen years was concluded by 2</w:t>
      </w:r>
      <w:r w:rsidR="007D3E70" w:rsidRPr="007D3E70">
        <w:rPr>
          <w:rFonts w:ascii="Verdana" w:hAnsi="Verdana"/>
          <w:sz w:val="24"/>
          <w:szCs w:val="24"/>
          <w:vertAlign w:val="superscript"/>
        </w:rPr>
        <w:t>nd</w:t>
      </w:r>
      <w:r w:rsidR="007D3E70">
        <w:rPr>
          <w:rFonts w:ascii="Verdana" w:hAnsi="Verdana"/>
          <w:sz w:val="24"/>
          <w:szCs w:val="24"/>
        </w:rPr>
        <w:t xml:space="preserve"> respondent (Food for Africa), who was</w:t>
      </w:r>
      <w:r w:rsidR="003832F6">
        <w:rPr>
          <w:rFonts w:ascii="Verdana" w:hAnsi="Verdana"/>
          <w:sz w:val="24"/>
          <w:szCs w:val="24"/>
        </w:rPr>
        <w:t>,</w:t>
      </w:r>
      <w:r w:rsidR="007D3E70">
        <w:rPr>
          <w:rFonts w:ascii="Verdana" w:hAnsi="Verdana"/>
          <w:sz w:val="24"/>
          <w:szCs w:val="24"/>
        </w:rPr>
        <w:t xml:space="preserve"> during the period of 1998, a tenant on plots 12287-425 and 426.</w:t>
      </w:r>
    </w:p>
    <w:p w14:paraId="2FD97A4B" w14:textId="77777777" w:rsidR="007E7E4B" w:rsidRDefault="007E7E4B" w:rsidP="007E7E4B">
      <w:pPr>
        <w:spacing w:after="0" w:line="360" w:lineRule="auto"/>
        <w:jc w:val="both"/>
        <w:rPr>
          <w:rFonts w:ascii="Verdana" w:hAnsi="Verdana"/>
          <w:sz w:val="24"/>
          <w:szCs w:val="24"/>
        </w:rPr>
      </w:pPr>
    </w:p>
    <w:p w14:paraId="602516C1" w14:textId="0EE1FC02" w:rsidR="007D3E70" w:rsidRDefault="007E7E4B" w:rsidP="00F769E2">
      <w:pPr>
        <w:spacing w:after="0" w:line="360" w:lineRule="auto"/>
        <w:jc w:val="both"/>
        <w:rPr>
          <w:rFonts w:ascii="Verdana" w:hAnsi="Verdana"/>
          <w:sz w:val="24"/>
          <w:szCs w:val="24"/>
        </w:rPr>
      </w:pPr>
      <w:r w:rsidRPr="007E7E4B">
        <w:rPr>
          <w:rFonts w:ascii="Verdana" w:hAnsi="Verdana"/>
          <w:b/>
          <w:bCs/>
          <w:sz w:val="24"/>
          <w:szCs w:val="24"/>
        </w:rPr>
        <w:t>2</w:t>
      </w:r>
      <w:r w:rsidR="007644DB">
        <w:rPr>
          <w:rFonts w:ascii="Verdana" w:hAnsi="Verdana"/>
          <w:b/>
          <w:bCs/>
          <w:sz w:val="24"/>
          <w:szCs w:val="24"/>
        </w:rPr>
        <w:t>5</w:t>
      </w:r>
      <w:r w:rsidRPr="007E7E4B">
        <w:rPr>
          <w:rFonts w:ascii="Verdana" w:hAnsi="Verdana"/>
          <w:b/>
          <w:bCs/>
          <w:sz w:val="24"/>
          <w:szCs w:val="24"/>
        </w:rPr>
        <w:t>.3</w:t>
      </w:r>
      <w:r>
        <w:rPr>
          <w:rFonts w:ascii="Verdana" w:hAnsi="Verdana"/>
          <w:sz w:val="24"/>
          <w:szCs w:val="24"/>
        </w:rPr>
        <w:tab/>
      </w:r>
      <w:r w:rsidR="007D3E70">
        <w:rPr>
          <w:rFonts w:ascii="Verdana" w:hAnsi="Verdana"/>
          <w:sz w:val="24"/>
          <w:szCs w:val="24"/>
        </w:rPr>
        <w:t>It came as a shock, so she avers, in 2011 when he</w:t>
      </w:r>
      <w:r w:rsidR="007644DB">
        <w:rPr>
          <w:rFonts w:ascii="Verdana" w:hAnsi="Verdana"/>
          <w:sz w:val="24"/>
          <w:szCs w:val="24"/>
        </w:rPr>
        <w:t>r mother</w:t>
      </w:r>
      <w:r w:rsidR="003832F6">
        <w:rPr>
          <w:rFonts w:ascii="Verdana" w:hAnsi="Verdana"/>
          <w:sz w:val="24"/>
          <w:szCs w:val="24"/>
        </w:rPr>
        <w:t xml:space="preserve"> </w:t>
      </w:r>
      <w:r w:rsidR="007D3E70">
        <w:rPr>
          <w:rFonts w:ascii="Verdana" w:hAnsi="Verdana"/>
          <w:sz w:val="24"/>
          <w:szCs w:val="24"/>
        </w:rPr>
        <w:t>sought to negotiate new terms of a further sublease, to discover that plots 425 and 426 have been transferred without her knowledge and consent.</w:t>
      </w:r>
    </w:p>
    <w:p w14:paraId="58A2C08E" w14:textId="77777777" w:rsidR="007E7E4B" w:rsidRDefault="007E7E4B" w:rsidP="00F769E2">
      <w:pPr>
        <w:spacing w:after="0" w:line="360" w:lineRule="auto"/>
        <w:jc w:val="both"/>
        <w:rPr>
          <w:rFonts w:ascii="Verdana" w:hAnsi="Verdana"/>
          <w:sz w:val="24"/>
          <w:szCs w:val="24"/>
        </w:rPr>
      </w:pPr>
    </w:p>
    <w:p w14:paraId="17561D7D" w14:textId="0ECD9BA3" w:rsidR="007D3E70" w:rsidRDefault="007E7E4B" w:rsidP="00F769E2">
      <w:pPr>
        <w:spacing w:after="0" w:line="360" w:lineRule="auto"/>
        <w:jc w:val="both"/>
        <w:rPr>
          <w:rFonts w:ascii="Verdana" w:hAnsi="Verdana"/>
          <w:sz w:val="24"/>
          <w:szCs w:val="24"/>
        </w:rPr>
      </w:pPr>
      <w:r w:rsidRPr="007E7E4B">
        <w:rPr>
          <w:rFonts w:ascii="Verdana" w:hAnsi="Verdana"/>
          <w:b/>
          <w:bCs/>
          <w:sz w:val="24"/>
          <w:szCs w:val="24"/>
        </w:rPr>
        <w:lastRenderedPageBreak/>
        <w:t>[2</w:t>
      </w:r>
      <w:r w:rsidR="007644DB">
        <w:rPr>
          <w:rFonts w:ascii="Verdana" w:hAnsi="Verdana"/>
          <w:b/>
          <w:bCs/>
          <w:sz w:val="24"/>
          <w:szCs w:val="24"/>
        </w:rPr>
        <w:t>6</w:t>
      </w:r>
      <w:r w:rsidRPr="007E7E4B">
        <w:rPr>
          <w:rFonts w:ascii="Verdana" w:hAnsi="Verdana"/>
          <w:b/>
          <w:bCs/>
          <w:sz w:val="24"/>
          <w:szCs w:val="24"/>
        </w:rPr>
        <w:t>]</w:t>
      </w:r>
      <w:r>
        <w:rPr>
          <w:rFonts w:ascii="Verdana" w:hAnsi="Verdana"/>
          <w:sz w:val="24"/>
          <w:szCs w:val="24"/>
        </w:rPr>
        <w:tab/>
      </w:r>
      <w:r w:rsidR="007D3E70">
        <w:rPr>
          <w:rFonts w:ascii="Verdana" w:hAnsi="Verdana"/>
          <w:sz w:val="24"/>
          <w:szCs w:val="24"/>
        </w:rPr>
        <w:t>It is on this basis that CIV/T/530/2011 was instituted to challenge the alleged unlawful transfer.</w:t>
      </w:r>
      <w:r w:rsidR="00DA314C">
        <w:rPr>
          <w:rFonts w:ascii="Verdana" w:hAnsi="Verdana"/>
          <w:sz w:val="24"/>
          <w:szCs w:val="24"/>
        </w:rPr>
        <w:t xml:space="preserve"> </w:t>
      </w:r>
      <w:r w:rsidR="007D3E70">
        <w:rPr>
          <w:rFonts w:ascii="Verdana" w:hAnsi="Verdana"/>
          <w:sz w:val="24"/>
          <w:szCs w:val="24"/>
        </w:rPr>
        <w:t>She confirms</w:t>
      </w:r>
      <w:r w:rsidR="00DA314C">
        <w:rPr>
          <w:rFonts w:ascii="Verdana" w:hAnsi="Verdana"/>
          <w:sz w:val="24"/>
          <w:szCs w:val="24"/>
        </w:rPr>
        <w:t xml:space="preserve"> in her originating application</w:t>
      </w:r>
      <w:r w:rsidR="007D3E70">
        <w:rPr>
          <w:rFonts w:ascii="Verdana" w:hAnsi="Verdana"/>
          <w:sz w:val="24"/>
          <w:szCs w:val="24"/>
        </w:rPr>
        <w:t xml:space="preserve"> that this matter is still </w:t>
      </w:r>
      <w:r w:rsidR="00B24321">
        <w:rPr>
          <w:rFonts w:ascii="Verdana" w:hAnsi="Verdana"/>
          <w:sz w:val="24"/>
          <w:szCs w:val="24"/>
        </w:rPr>
        <w:t>pending,</w:t>
      </w:r>
      <w:r w:rsidR="007D3E70">
        <w:rPr>
          <w:rFonts w:ascii="Verdana" w:hAnsi="Verdana"/>
          <w:sz w:val="24"/>
          <w:szCs w:val="24"/>
        </w:rPr>
        <w:t xml:space="preserve"> and she </w:t>
      </w:r>
      <w:r w:rsidR="007644DB">
        <w:rPr>
          <w:rFonts w:ascii="Verdana" w:hAnsi="Verdana"/>
          <w:sz w:val="24"/>
          <w:szCs w:val="24"/>
        </w:rPr>
        <w:t xml:space="preserve">successfully </w:t>
      </w:r>
      <w:r w:rsidR="007D3E70">
        <w:rPr>
          <w:rFonts w:ascii="Verdana" w:hAnsi="Verdana"/>
          <w:sz w:val="24"/>
          <w:szCs w:val="24"/>
        </w:rPr>
        <w:t>sought substitution subsequent to her mother’s passing.</w:t>
      </w:r>
    </w:p>
    <w:p w14:paraId="22C222BF" w14:textId="77777777" w:rsidR="00E4708D" w:rsidRDefault="00E4708D" w:rsidP="00E4708D">
      <w:pPr>
        <w:spacing w:after="0" w:line="360" w:lineRule="auto"/>
        <w:jc w:val="both"/>
        <w:rPr>
          <w:rFonts w:ascii="Verdana" w:hAnsi="Verdana"/>
          <w:sz w:val="24"/>
          <w:szCs w:val="24"/>
        </w:rPr>
      </w:pPr>
    </w:p>
    <w:p w14:paraId="675285D2" w14:textId="7940AE9F" w:rsidR="002E76C6" w:rsidRDefault="00E4708D" w:rsidP="00E4708D">
      <w:pPr>
        <w:spacing w:after="0" w:line="360" w:lineRule="auto"/>
        <w:jc w:val="both"/>
        <w:rPr>
          <w:rFonts w:ascii="Verdana" w:hAnsi="Verdana"/>
          <w:sz w:val="24"/>
          <w:szCs w:val="24"/>
        </w:rPr>
      </w:pPr>
      <w:r w:rsidRPr="00E4708D">
        <w:rPr>
          <w:rFonts w:ascii="Verdana" w:hAnsi="Verdana"/>
          <w:b/>
          <w:bCs/>
          <w:sz w:val="24"/>
          <w:szCs w:val="24"/>
        </w:rPr>
        <w:t>[2</w:t>
      </w:r>
      <w:r w:rsidR="007644DB">
        <w:rPr>
          <w:rFonts w:ascii="Verdana" w:hAnsi="Verdana"/>
          <w:b/>
          <w:bCs/>
          <w:sz w:val="24"/>
          <w:szCs w:val="24"/>
        </w:rPr>
        <w:t>7</w:t>
      </w:r>
      <w:r w:rsidRPr="00E4708D">
        <w:rPr>
          <w:rFonts w:ascii="Verdana" w:hAnsi="Verdana"/>
          <w:b/>
          <w:bCs/>
          <w:sz w:val="24"/>
          <w:szCs w:val="24"/>
        </w:rPr>
        <w:t>]</w:t>
      </w:r>
      <w:r>
        <w:rPr>
          <w:rFonts w:ascii="Verdana" w:hAnsi="Verdana"/>
          <w:sz w:val="24"/>
          <w:szCs w:val="24"/>
        </w:rPr>
        <w:tab/>
      </w:r>
      <w:r w:rsidR="002E76C6">
        <w:rPr>
          <w:rFonts w:ascii="Verdana" w:hAnsi="Verdana"/>
          <w:sz w:val="24"/>
          <w:szCs w:val="24"/>
        </w:rPr>
        <w:t xml:space="preserve">In this </w:t>
      </w:r>
      <w:r w:rsidR="007644DB">
        <w:rPr>
          <w:rFonts w:ascii="Verdana" w:hAnsi="Verdana"/>
          <w:sz w:val="24"/>
          <w:szCs w:val="24"/>
        </w:rPr>
        <w:t>application</w:t>
      </w:r>
      <w:r w:rsidR="002E76C6">
        <w:rPr>
          <w:rFonts w:ascii="Verdana" w:hAnsi="Verdana"/>
          <w:sz w:val="24"/>
          <w:szCs w:val="24"/>
        </w:rPr>
        <w:t xml:space="preserve">, she avers that her mother’s signature as depicted on the impugned declaration by seller </w:t>
      </w:r>
      <w:r w:rsidR="006D188B">
        <w:rPr>
          <w:rFonts w:ascii="Verdana" w:hAnsi="Verdana"/>
          <w:sz w:val="24"/>
          <w:szCs w:val="24"/>
        </w:rPr>
        <w:t>and</w:t>
      </w:r>
      <w:r w:rsidR="002E76C6">
        <w:rPr>
          <w:rFonts w:ascii="Verdana" w:hAnsi="Verdana"/>
          <w:sz w:val="24"/>
          <w:szCs w:val="24"/>
        </w:rPr>
        <w:t xml:space="preserve"> any document allegedly giving rise to the transfer</w:t>
      </w:r>
      <w:r w:rsidR="007644DB">
        <w:rPr>
          <w:rFonts w:ascii="Verdana" w:hAnsi="Verdana"/>
          <w:sz w:val="24"/>
          <w:szCs w:val="24"/>
        </w:rPr>
        <w:t>(s)</w:t>
      </w:r>
      <w:r w:rsidR="006D188B">
        <w:rPr>
          <w:rFonts w:ascii="Verdana" w:hAnsi="Verdana"/>
          <w:sz w:val="24"/>
          <w:szCs w:val="24"/>
        </w:rPr>
        <w:t>,</w:t>
      </w:r>
      <w:r w:rsidR="003832F6">
        <w:rPr>
          <w:rFonts w:ascii="Verdana" w:hAnsi="Verdana"/>
          <w:sz w:val="24"/>
          <w:szCs w:val="24"/>
        </w:rPr>
        <w:t xml:space="preserve"> has been forged</w:t>
      </w:r>
      <w:r w:rsidR="002E76C6">
        <w:rPr>
          <w:rFonts w:ascii="Verdana" w:hAnsi="Verdana"/>
          <w:sz w:val="24"/>
          <w:szCs w:val="24"/>
        </w:rPr>
        <w:t>.  It is on this basis that she seeks an order directing the Commissioner of Police through his officials to investigate this alleged fraud.</w:t>
      </w:r>
    </w:p>
    <w:p w14:paraId="4DEA6B98" w14:textId="77777777" w:rsidR="00E4708D" w:rsidRDefault="00E4708D" w:rsidP="00E4708D">
      <w:pPr>
        <w:spacing w:after="0" w:line="360" w:lineRule="auto"/>
        <w:jc w:val="both"/>
        <w:rPr>
          <w:rFonts w:ascii="Verdana" w:hAnsi="Verdana"/>
          <w:sz w:val="24"/>
          <w:szCs w:val="24"/>
        </w:rPr>
      </w:pPr>
    </w:p>
    <w:p w14:paraId="1438B627" w14:textId="62DF348B" w:rsidR="002E76C6" w:rsidRDefault="00E4708D" w:rsidP="00E4708D">
      <w:pPr>
        <w:spacing w:after="0" w:line="360" w:lineRule="auto"/>
        <w:jc w:val="both"/>
        <w:rPr>
          <w:rFonts w:ascii="Verdana" w:hAnsi="Verdana"/>
          <w:sz w:val="24"/>
          <w:szCs w:val="24"/>
        </w:rPr>
      </w:pPr>
      <w:r w:rsidRPr="00E4708D">
        <w:rPr>
          <w:rFonts w:ascii="Verdana" w:hAnsi="Verdana"/>
          <w:b/>
          <w:bCs/>
          <w:sz w:val="24"/>
          <w:szCs w:val="24"/>
        </w:rPr>
        <w:t>[2</w:t>
      </w:r>
      <w:r w:rsidR="007644DB">
        <w:rPr>
          <w:rFonts w:ascii="Verdana" w:hAnsi="Verdana"/>
          <w:b/>
          <w:bCs/>
          <w:sz w:val="24"/>
          <w:szCs w:val="24"/>
        </w:rPr>
        <w:t>8</w:t>
      </w:r>
      <w:r w:rsidRPr="00E4708D">
        <w:rPr>
          <w:rFonts w:ascii="Verdana" w:hAnsi="Verdana"/>
          <w:b/>
          <w:bCs/>
          <w:sz w:val="24"/>
          <w:szCs w:val="24"/>
        </w:rPr>
        <w:t>]</w:t>
      </w:r>
      <w:r>
        <w:rPr>
          <w:rFonts w:ascii="Verdana" w:hAnsi="Verdana"/>
          <w:sz w:val="24"/>
          <w:szCs w:val="24"/>
        </w:rPr>
        <w:tab/>
      </w:r>
      <w:r w:rsidR="007644DB">
        <w:rPr>
          <w:rFonts w:ascii="Verdana" w:hAnsi="Verdana"/>
          <w:sz w:val="24"/>
          <w:szCs w:val="24"/>
        </w:rPr>
        <w:t>Her f</w:t>
      </w:r>
      <w:r w:rsidR="002E76C6">
        <w:rPr>
          <w:rFonts w:ascii="Verdana" w:hAnsi="Verdana"/>
          <w:sz w:val="24"/>
          <w:szCs w:val="24"/>
        </w:rPr>
        <w:t xml:space="preserve">urther </w:t>
      </w:r>
      <w:r w:rsidR="007644DB">
        <w:rPr>
          <w:rFonts w:ascii="Verdana" w:hAnsi="Verdana"/>
          <w:sz w:val="24"/>
          <w:szCs w:val="24"/>
        </w:rPr>
        <w:t>complaint is that the transfers are riddled with irregularities because</w:t>
      </w:r>
      <w:r w:rsidR="002E76C6">
        <w:rPr>
          <w:rFonts w:ascii="Verdana" w:hAnsi="Verdana"/>
          <w:sz w:val="24"/>
          <w:szCs w:val="24"/>
        </w:rPr>
        <w:t xml:space="preserve"> </w:t>
      </w:r>
      <w:r w:rsidR="007644DB" w:rsidRPr="007644DB">
        <w:rPr>
          <w:rFonts w:ascii="Verdana" w:hAnsi="Verdana"/>
          <w:b/>
          <w:bCs/>
          <w:sz w:val="24"/>
          <w:szCs w:val="24"/>
        </w:rPr>
        <w:t>a)</w:t>
      </w:r>
      <w:r w:rsidR="007644DB">
        <w:rPr>
          <w:rFonts w:ascii="Verdana" w:hAnsi="Verdana"/>
          <w:sz w:val="24"/>
          <w:szCs w:val="24"/>
        </w:rPr>
        <w:t xml:space="preserve"> </w:t>
      </w:r>
      <w:r w:rsidR="002E76C6">
        <w:rPr>
          <w:rFonts w:ascii="Verdana" w:hAnsi="Verdana"/>
          <w:sz w:val="24"/>
          <w:szCs w:val="24"/>
        </w:rPr>
        <w:t>the 3</w:t>
      </w:r>
      <w:r w:rsidR="002E76C6" w:rsidRPr="002E76C6">
        <w:rPr>
          <w:rFonts w:ascii="Verdana" w:hAnsi="Verdana"/>
          <w:sz w:val="24"/>
          <w:szCs w:val="24"/>
          <w:vertAlign w:val="superscript"/>
        </w:rPr>
        <w:t>rd</w:t>
      </w:r>
      <w:r w:rsidR="002E76C6">
        <w:rPr>
          <w:rFonts w:ascii="Verdana" w:hAnsi="Verdana"/>
          <w:sz w:val="24"/>
          <w:szCs w:val="24"/>
        </w:rPr>
        <w:t xml:space="preserve"> respondent (</w:t>
      </w:r>
      <w:proofErr w:type="spellStart"/>
      <w:r w:rsidR="002E76C6">
        <w:rPr>
          <w:rFonts w:ascii="Verdana" w:hAnsi="Verdana"/>
          <w:sz w:val="24"/>
          <w:szCs w:val="24"/>
        </w:rPr>
        <w:t>Mr</w:t>
      </w:r>
      <w:proofErr w:type="spellEnd"/>
      <w:r w:rsidR="002E76C6">
        <w:rPr>
          <w:rFonts w:ascii="Verdana" w:hAnsi="Verdana"/>
          <w:sz w:val="24"/>
          <w:szCs w:val="24"/>
        </w:rPr>
        <w:t xml:space="preserve"> </w:t>
      </w:r>
      <w:proofErr w:type="spellStart"/>
      <w:r w:rsidR="002E76C6">
        <w:rPr>
          <w:rFonts w:ascii="Verdana" w:hAnsi="Verdana"/>
          <w:sz w:val="24"/>
          <w:szCs w:val="24"/>
        </w:rPr>
        <w:t>Lepholisa</w:t>
      </w:r>
      <w:proofErr w:type="spellEnd"/>
      <w:r w:rsidR="002E76C6">
        <w:rPr>
          <w:rFonts w:ascii="Verdana" w:hAnsi="Verdana"/>
          <w:sz w:val="24"/>
          <w:szCs w:val="24"/>
        </w:rPr>
        <w:t xml:space="preserve">) </w:t>
      </w:r>
      <w:r w:rsidR="007644DB">
        <w:rPr>
          <w:rFonts w:ascii="Verdana" w:hAnsi="Verdana"/>
          <w:sz w:val="24"/>
          <w:szCs w:val="24"/>
        </w:rPr>
        <w:t>i</w:t>
      </w:r>
      <w:r w:rsidR="002E76C6">
        <w:rPr>
          <w:rFonts w:ascii="Verdana" w:hAnsi="Verdana"/>
          <w:sz w:val="24"/>
          <w:szCs w:val="24"/>
        </w:rPr>
        <w:t xml:space="preserve">s a conveyancer </w:t>
      </w:r>
      <w:r w:rsidR="007644DB">
        <w:rPr>
          <w:rFonts w:ascii="Verdana" w:hAnsi="Verdana"/>
          <w:sz w:val="24"/>
          <w:szCs w:val="24"/>
        </w:rPr>
        <w:t xml:space="preserve">and </w:t>
      </w:r>
      <w:r w:rsidR="002E76C6">
        <w:rPr>
          <w:rFonts w:ascii="Verdana" w:hAnsi="Verdana"/>
          <w:sz w:val="24"/>
          <w:szCs w:val="24"/>
        </w:rPr>
        <w:t>a shareholder in the 2</w:t>
      </w:r>
      <w:r w:rsidR="002E76C6" w:rsidRPr="002E76C6">
        <w:rPr>
          <w:rFonts w:ascii="Verdana" w:hAnsi="Verdana"/>
          <w:sz w:val="24"/>
          <w:szCs w:val="24"/>
          <w:vertAlign w:val="superscript"/>
        </w:rPr>
        <w:t>nd</w:t>
      </w:r>
      <w:r w:rsidR="002E76C6">
        <w:rPr>
          <w:rFonts w:ascii="Verdana" w:hAnsi="Verdana"/>
          <w:sz w:val="24"/>
          <w:szCs w:val="24"/>
        </w:rPr>
        <w:t xml:space="preserve"> respondent</w:t>
      </w:r>
      <w:r w:rsidR="007644DB">
        <w:rPr>
          <w:rFonts w:ascii="Verdana" w:hAnsi="Verdana"/>
          <w:sz w:val="24"/>
          <w:szCs w:val="24"/>
        </w:rPr>
        <w:t xml:space="preserve"> and </w:t>
      </w:r>
      <w:r w:rsidR="007644DB" w:rsidRPr="007644DB">
        <w:rPr>
          <w:rFonts w:ascii="Verdana" w:hAnsi="Verdana"/>
          <w:b/>
          <w:bCs/>
          <w:sz w:val="24"/>
          <w:szCs w:val="24"/>
        </w:rPr>
        <w:t>b)</w:t>
      </w:r>
      <w:r w:rsidR="002E76C6">
        <w:rPr>
          <w:rFonts w:ascii="Verdana" w:hAnsi="Verdana"/>
          <w:sz w:val="24"/>
          <w:szCs w:val="24"/>
        </w:rPr>
        <w:t xml:space="preserve"> a power of attorney has been given to 04</w:t>
      </w:r>
      <w:r w:rsidR="002E76C6" w:rsidRPr="002E76C6">
        <w:rPr>
          <w:rFonts w:ascii="Verdana" w:hAnsi="Verdana"/>
          <w:sz w:val="24"/>
          <w:szCs w:val="24"/>
          <w:vertAlign w:val="superscript"/>
        </w:rPr>
        <w:t>th</w:t>
      </w:r>
      <w:r w:rsidR="002E76C6">
        <w:rPr>
          <w:rFonts w:ascii="Verdana" w:hAnsi="Verdana"/>
          <w:sz w:val="24"/>
          <w:szCs w:val="24"/>
        </w:rPr>
        <w:t xml:space="preserve"> respondent, a partner of 5</w:t>
      </w:r>
      <w:r w:rsidR="002E76C6" w:rsidRPr="002E76C6">
        <w:rPr>
          <w:rFonts w:ascii="Verdana" w:hAnsi="Verdana"/>
          <w:sz w:val="24"/>
          <w:szCs w:val="24"/>
          <w:vertAlign w:val="superscript"/>
        </w:rPr>
        <w:t>th</w:t>
      </w:r>
      <w:r w:rsidR="002E76C6">
        <w:rPr>
          <w:rFonts w:ascii="Verdana" w:hAnsi="Verdana"/>
          <w:sz w:val="24"/>
          <w:szCs w:val="24"/>
        </w:rPr>
        <w:t xml:space="preserve"> respondent</w:t>
      </w:r>
      <w:r w:rsidR="006D188B">
        <w:rPr>
          <w:rFonts w:ascii="Verdana" w:hAnsi="Verdana"/>
          <w:sz w:val="24"/>
          <w:szCs w:val="24"/>
        </w:rPr>
        <w:t>,</w:t>
      </w:r>
      <w:r w:rsidR="002E76C6">
        <w:rPr>
          <w:rFonts w:ascii="Verdana" w:hAnsi="Verdana"/>
          <w:sz w:val="24"/>
          <w:szCs w:val="24"/>
        </w:rPr>
        <w:t xml:space="preserve"> to act on behalf of 2</w:t>
      </w:r>
      <w:r w:rsidR="002E76C6" w:rsidRPr="002E76C6">
        <w:rPr>
          <w:rFonts w:ascii="Verdana" w:hAnsi="Verdana"/>
          <w:sz w:val="24"/>
          <w:szCs w:val="24"/>
          <w:vertAlign w:val="superscript"/>
        </w:rPr>
        <w:t>nd</w:t>
      </w:r>
      <w:r w:rsidR="002E76C6">
        <w:rPr>
          <w:rFonts w:ascii="Verdana" w:hAnsi="Verdana"/>
          <w:sz w:val="24"/>
          <w:szCs w:val="24"/>
        </w:rPr>
        <w:t xml:space="preserve"> respondent.  </w:t>
      </w:r>
      <w:r w:rsidR="007644DB">
        <w:rPr>
          <w:rFonts w:ascii="Verdana" w:hAnsi="Verdana"/>
          <w:sz w:val="24"/>
          <w:szCs w:val="24"/>
        </w:rPr>
        <w:t>In her view</w:t>
      </w:r>
      <w:r w:rsidR="002E76C6">
        <w:rPr>
          <w:rFonts w:ascii="Verdana" w:hAnsi="Verdana"/>
          <w:sz w:val="24"/>
          <w:szCs w:val="24"/>
        </w:rPr>
        <w:t xml:space="preserve"> this demonstrates conflict of interest in the preparation of</w:t>
      </w:r>
      <w:r w:rsidR="006D188B">
        <w:rPr>
          <w:rFonts w:ascii="Verdana" w:hAnsi="Verdana"/>
          <w:sz w:val="24"/>
          <w:szCs w:val="24"/>
        </w:rPr>
        <w:t xml:space="preserve"> the</w:t>
      </w:r>
      <w:r w:rsidR="002E76C6">
        <w:rPr>
          <w:rFonts w:ascii="Verdana" w:hAnsi="Verdana"/>
          <w:sz w:val="24"/>
          <w:szCs w:val="24"/>
        </w:rPr>
        <w:t xml:space="preserve"> deed of transfer.</w:t>
      </w:r>
    </w:p>
    <w:p w14:paraId="48052465" w14:textId="77777777" w:rsidR="00E4708D" w:rsidRDefault="00E4708D" w:rsidP="00E4708D">
      <w:pPr>
        <w:spacing w:after="0" w:line="360" w:lineRule="auto"/>
        <w:jc w:val="both"/>
        <w:rPr>
          <w:rFonts w:ascii="Verdana" w:hAnsi="Verdana"/>
          <w:sz w:val="24"/>
          <w:szCs w:val="24"/>
        </w:rPr>
      </w:pPr>
    </w:p>
    <w:p w14:paraId="071E4EFD" w14:textId="71C95056" w:rsidR="002E76C6" w:rsidRPr="000D26AB" w:rsidRDefault="00E4708D" w:rsidP="00E4708D">
      <w:pPr>
        <w:spacing w:after="0" w:line="360" w:lineRule="auto"/>
        <w:jc w:val="both"/>
        <w:rPr>
          <w:rFonts w:ascii="Verdana" w:hAnsi="Verdana"/>
          <w:sz w:val="24"/>
          <w:szCs w:val="24"/>
        </w:rPr>
      </w:pPr>
      <w:r w:rsidRPr="00E4708D">
        <w:rPr>
          <w:rFonts w:ascii="Verdana" w:hAnsi="Verdana"/>
          <w:b/>
          <w:bCs/>
          <w:sz w:val="24"/>
          <w:szCs w:val="24"/>
        </w:rPr>
        <w:t>[</w:t>
      </w:r>
      <w:r w:rsidR="007644DB">
        <w:rPr>
          <w:rFonts w:ascii="Verdana" w:hAnsi="Verdana"/>
          <w:b/>
          <w:bCs/>
          <w:sz w:val="24"/>
          <w:szCs w:val="24"/>
        </w:rPr>
        <w:t>29</w:t>
      </w:r>
      <w:r w:rsidRPr="00E4708D">
        <w:rPr>
          <w:rFonts w:ascii="Verdana" w:hAnsi="Verdana"/>
          <w:b/>
          <w:bCs/>
          <w:sz w:val="24"/>
          <w:szCs w:val="24"/>
        </w:rPr>
        <w:t>]</w:t>
      </w:r>
      <w:r>
        <w:rPr>
          <w:rFonts w:ascii="Verdana" w:hAnsi="Verdana"/>
          <w:sz w:val="24"/>
          <w:szCs w:val="24"/>
        </w:rPr>
        <w:tab/>
      </w:r>
      <w:r w:rsidR="007644DB">
        <w:rPr>
          <w:rFonts w:ascii="Verdana" w:hAnsi="Verdana"/>
          <w:sz w:val="24"/>
          <w:szCs w:val="24"/>
        </w:rPr>
        <w:t>She a</w:t>
      </w:r>
      <w:r w:rsidR="006D188B">
        <w:rPr>
          <w:rFonts w:ascii="Verdana" w:hAnsi="Verdana"/>
          <w:sz w:val="24"/>
          <w:szCs w:val="24"/>
        </w:rPr>
        <w:t>sserts</w:t>
      </w:r>
      <w:r w:rsidR="007644DB">
        <w:rPr>
          <w:rFonts w:ascii="Verdana" w:hAnsi="Verdana"/>
          <w:sz w:val="24"/>
          <w:szCs w:val="24"/>
        </w:rPr>
        <w:t xml:space="preserve"> f</w:t>
      </w:r>
      <w:r w:rsidR="002E76C6">
        <w:rPr>
          <w:rFonts w:ascii="Verdana" w:hAnsi="Verdana"/>
          <w:sz w:val="24"/>
          <w:szCs w:val="24"/>
        </w:rPr>
        <w:t xml:space="preserve">urther that the deeds of transfer (in </w:t>
      </w:r>
      <w:proofErr w:type="spellStart"/>
      <w:r w:rsidR="002E76C6">
        <w:rPr>
          <w:rFonts w:ascii="Verdana" w:hAnsi="Verdana"/>
          <w:sz w:val="24"/>
          <w:szCs w:val="24"/>
        </w:rPr>
        <w:t>favour</w:t>
      </w:r>
      <w:proofErr w:type="spellEnd"/>
      <w:r w:rsidR="002E76C6">
        <w:rPr>
          <w:rFonts w:ascii="Verdana" w:hAnsi="Verdana"/>
          <w:sz w:val="24"/>
          <w:szCs w:val="24"/>
        </w:rPr>
        <w:t xml:space="preserve"> of 1</w:t>
      </w:r>
      <w:r w:rsidR="002E76C6" w:rsidRPr="002E76C6">
        <w:rPr>
          <w:rFonts w:ascii="Verdana" w:hAnsi="Verdana"/>
          <w:sz w:val="24"/>
          <w:szCs w:val="24"/>
          <w:vertAlign w:val="superscript"/>
        </w:rPr>
        <w:t>st</w:t>
      </w:r>
      <w:r w:rsidR="002E76C6">
        <w:rPr>
          <w:rFonts w:ascii="Verdana" w:hAnsi="Verdana"/>
          <w:sz w:val="24"/>
          <w:szCs w:val="24"/>
        </w:rPr>
        <w:t xml:space="preserve"> respondent in 2018) executed and registered during the pendency of CI</w:t>
      </w:r>
      <w:r w:rsidR="00787F0E">
        <w:rPr>
          <w:rFonts w:ascii="Verdana" w:hAnsi="Verdana"/>
          <w:sz w:val="24"/>
          <w:szCs w:val="24"/>
        </w:rPr>
        <w:t>V</w:t>
      </w:r>
      <w:r w:rsidR="002E76C6">
        <w:rPr>
          <w:rFonts w:ascii="Verdana" w:hAnsi="Verdana"/>
          <w:sz w:val="24"/>
          <w:szCs w:val="24"/>
        </w:rPr>
        <w:t>/T/530/11</w:t>
      </w:r>
      <w:r w:rsidR="00CE152E">
        <w:rPr>
          <w:rFonts w:ascii="Verdana" w:hAnsi="Verdana"/>
          <w:sz w:val="24"/>
          <w:szCs w:val="24"/>
        </w:rPr>
        <w:t xml:space="preserve"> is null and void</w:t>
      </w:r>
      <w:r w:rsidR="002E76C6">
        <w:rPr>
          <w:rFonts w:ascii="Verdana" w:hAnsi="Verdana"/>
          <w:sz w:val="24"/>
          <w:szCs w:val="24"/>
        </w:rPr>
        <w:t>.</w:t>
      </w:r>
    </w:p>
    <w:p w14:paraId="366A1C86" w14:textId="77777777" w:rsidR="00DA314C" w:rsidRDefault="00DA314C" w:rsidP="00E4708D">
      <w:pPr>
        <w:spacing w:after="0" w:line="360" w:lineRule="auto"/>
        <w:jc w:val="both"/>
        <w:rPr>
          <w:rFonts w:ascii="Verdana" w:hAnsi="Verdana"/>
          <w:b/>
          <w:bCs/>
          <w:sz w:val="24"/>
          <w:szCs w:val="24"/>
        </w:rPr>
      </w:pPr>
    </w:p>
    <w:p w14:paraId="7CB22B46" w14:textId="346589F4" w:rsidR="004762D7" w:rsidRDefault="000C2570" w:rsidP="00E4708D">
      <w:pPr>
        <w:spacing w:after="0" w:line="360" w:lineRule="auto"/>
        <w:jc w:val="both"/>
        <w:rPr>
          <w:rFonts w:ascii="Verdana" w:hAnsi="Verdana"/>
          <w:b/>
          <w:bCs/>
          <w:sz w:val="24"/>
          <w:szCs w:val="24"/>
        </w:rPr>
      </w:pPr>
      <w:r>
        <w:rPr>
          <w:rFonts w:ascii="Verdana" w:hAnsi="Verdana"/>
          <w:b/>
          <w:bCs/>
          <w:sz w:val="24"/>
          <w:szCs w:val="24"/>
        </w:rPr>
        <w:t xml:space="preserve">Discussion </w:t>
      </w:r>
    </w:p>
    <w:p w14:paraId="754A85B0" w14:textId="0402D7E6" w:rsidR="004762D7" w:rsidRDefault="00E4708D" w:rsidP="007A73E5">
      <w:pPr>
        <w:spacing w:after="0" w:line="360" w:lineRule="auto"/>
        <w:jc w:val="both"/>
        <w:rPr>
          <w:rFonts w:ascii="Verdana" w:hAnsi="Verdana"/>
          <w:sz w:val="24"/>
          <w:szCs w:val="24"/>
        </w:rPr>
      </w:pPr>
      <w:r w:rsidRPr="00E4708D">
        <w:rPr>
          <w:rFonts w:ascii="Verdana" w:hAnsi="Verdana"/>
          <w:b/>
          <w:bCs/>
          <w:sz w:val="24"/>
          <w:szCs w:val="24"/>
        </w:rPr>
        <w:t>[3</w:t>
      </w:r>
      <w:r w:rsidR="00CE152E">
        <w:rPr>
          <w:rFonts w:ascii="Verdana" w:hAnsi="Verdana"/>
          <w:b/>
          <w:bCs/>
          <w:sz w:val="24"/>
          <w:szCs w:val="24"/>
        </w:rPr>
        <w:t>0</w:t>
      </w:r>
      <w:r w:rsidRPr="00E4708D">
        <w:rPr>
          <w:rFonts w:ascii="Verdana" w:hAnsi="Verdana"/>
          <w:b/>
          <w:bCs/>
          <w:sz w:val="24"/>
          <w:szCs w:val="24"/>
        </w:rPr>
        <w:t>]</w:t>
      </w:r>
      <w:r>
        <w:rPr>
          <w:rFonts w:ascii="Verdana" w:hAnsi="Verdana"/>
          <w:sz w:val="24"/>
          <w:szCs w:val="24"/>
        </w:rPr>
        <w:tab/>
      </w:r>
      <w:r w:rsidR="00DA314C">
        <w:rPr>
          <w:rFonts w:ascii="Verdana" w:hAnsi="Verdana"/>
          <w:sz w:val="24"/>
          <w:szCs w:val="24"/>
        </w:rPr>
        <w:t>On close examination of the declaration in the prior action as well the originating application in this matter, it seems to me that t</w:t>
      </w:r>
      <w:r w:rsidR="004762D7">
        <w:rPr>
          <w:rFonts w:ascii="Verdana" w:hAnsi="Verdana"/>
          <w:sz w:val="24"/>
          <w:szCs w:val="24"/>
        </w:rPr>
        <w:t xml:space="preserve">he dispute between the parties is essentially over </w:t>
      </w:r>
      <w:r w:rsidR="00CE152E">
        <w:rPr>
          <w:rFonts w:ascii="Verdana" w:hAnsi="Verdana"/>
          <w:sz w:val="24"/>
          <w:szCs w:val="24"/>
        </w:rPr>
        <w:t>some of the</w:t>
      </w:r>
      <w:r w:rsidR="004762D7">
        <w:rPr>
          <w:rFonts w:ascii="Verdana" w:hAnsi="Verdana"/>
          <w:sz w:val="24"/>
          <w:szCs w:val="24"/>
        </w:rPr>
        <w:t xml:space="preserve"> respondent</w:t>
      </w:r>
      <w:r w:rsidR="00CE152E">
        <w:rPr>
          <w:rFonts w:ascii="Verdana" w:hAnsi="Verdana"/>
          <w:sz w:val="24"/>
          <w:szCs w:val="24"/>
        </w:rPr>
        <w:t>s</w:t>
      </w:r>
      <w:r w:rsidR="004762D7">
        <w:rPr>
          <w:rFonts w:ascii="Verdana" w:hAnsi="Verdana"/>
          <w:sz w:val="24"/>
          <w:szCs w:val="24"/>
        </w:rPr>
        <w:t>’ occupa</w:t>
      </w:r>
      <w:r w:rsidR="00CE152E">
        <w:rPr>
          <w:rFonts w:ascii="Verdana" w:hAnsi="Verdana"/>
          <w:sz w:val="24"/>
          <w:szCs w:val="24"/>
        </w:rPr>
        <w:t>ncy</w:t>
      </w:r>
      <w:r w:rsidR="004762D7">
        <w:rPr>
          <w:rFonts w:ascii="Verdana" w:hAnsi="Verdana"/>
          <w:sz w:val="24"/>
          <w:szCs w:val="24"/>
        </w:rPr>
        <w:t xml:space="preserve"> of the disputed plots and acquisition (allegedly fraudulent) of title over these plots.</w:t>
      </w:r>
      <w:r w:rsidR="00831D33">
        <w:rPr>
          <w:rFonts w:ascii="Verdana" w:hAnsi="Verdana"/>
          <w:sz w:val="24"/>
          <w:szCs w:val="24"/>
        </w:rPr>
        <w:t xml:space="preserve"> The cause of action in both matters is the same because the claim in both is based on the same ground </w:t>
      </w:r>
      <w:proofErr w:type="spellStart"/>
      <w:r w:rsidR="00831D33">
        <w:rPr>
          <w:rFonts w:ascii="Verdana" w:hAnsi="Verdana"/>
          <w:sz w:val="24"/>
          <w:szCs w:val="24"/>
        </w:rPr>
        <w:t>i.e</w:t>
      </w:r>
      <w:proofErr w:type="spellEnd"/>
      <w:r w:rsidR="00831D33">
        <w:rPr>
          <w:rFonts w:ascii="Verdana" w:hAnsi="Verdana"/>
          <w:sz w:val="24"/>
          <w:szCs w:val="24"/>
        </w:rPr>
        <w:t xml:space="preserve"> fraudulent acquisition of title over the plots by the respondents.</w:t>
      </w:r>
      <w:r w:rsidR="004762D7">
        <w:rPr>
          <w:rFonts w:ascii="Verdana" w:hAnsi="Verdana"/>
          <w:sz w:val="24"/>
          <w:szCs w:val="24"/>
        </w:rPr>
        <w:t xml:space="preserve">  In other words, the basis for the claim in both cases is that the defendants fraudulently acquired the leases over </w:t>
      </w:r>
      <w:r w:rsidR="004762D7">
        <w:rPr>
          <w:rFonts w:ascii="Verdana" w:hAnsi="Verdana"/>
          <w:sz w:val="24"/>
          <w:szCs w:val="24"/>
        </w:rPr>
        <w:lastRenderedPageBreak/>
        <w:t>th</w:t>
      </w:r>
      <w:r w:rsidR="00CE152E">
        <w:rPr>
          <w:rFonts w:ascii="Verdana" w:hAnsi="Verdana"/>
          <w:sz w:val="24"/>
          <w:szCs w:val="24"/>
        </w:rPr>
        <w:t>ese</w:t>
      </w:r>
      <w:r w:rsidR="004762D7">
        <w:rPr>
          <w:rFonts w:ascii="Verdana" w:hAnsi="Verdana"/>
          <w:sz w:val="24"/>
          <w:szCs w:val="24"/>
        </w:rPr>
        <w:t xml:space="preserve"> plot</w:t>
      </w:r>
      <w:r w:rsidR="00CE152E">
        <w:rPr>
          <w:rFonts w:ascii="Verdana" w:hAnsi="Verdana"/>
          <w:sz w:val="24"/>
          <w:szCs w:val="24"/>
        </w:rPr>
        <w:t>s</w:t>
      </w:r>
      <w:r w:rsidR="004762D7">
        <w:rPr>
          <w:rFonts w:ascii="Verdana" w:hAnsi="Verdana"/>
          <w:sz w:val="24"/>
          <w:szCs w:val="24"/>
        </w:rPr>
        <w:t xml:space="preserve"> hence a prayer for </w:t>
      </w:r>
      <w:r w:rsidR="00CE152E">
        <w:rPr>
          <w:rFonts w:ascii="Verdana" w:hAnsi="Verdana"/>
          <w:sz w:val="24"/>
          <w:szCs w:val="24"/>
        </w:rPr>
        <w:t xml:space="preserve">a </w:t>
      </w:r>
      <w:r w:rsidR="004762D7">
        <w:rPr>
          <w:rFonts w:ascii="Verdana" w:hAnsi="Verdana"/>
          <w:sz w:val="24"/>
          <w:szCs w:val="24"/>
        </w:rPr>
        <w:t>declarator</w:t>
      </w:r>
      <w:r w:rsidR="00831D33">
        <w:rPr>
          <w:rFonts w:ascii="Verdana" w:hAnsi="Verdana"/>
          <w:sz w:val="24"/>
          <w:szCs w:val="24"/>
        </w:rPr>
        <w:t xml:space="preserve"> to that effect</w:t>
      </w:r>
      <w:r w:rsidR="004762D7">
        <w:rPr>
          <w:rFonts w:ascii="Verdana" w:hAnsi="Verdana"/>
          <w:sz w:val="24"/>
          <w:szCs w:val="24"/>
        </w:rPr>
        <w:t xml:space="preserve"> and cancellation of same.</w:t>
      </w:r>
    </w:p>
    <w:p w14:paraId="0E98A976" w14:textId="77777777" w:rsidR="007A73E5" w:rsidRDefault="007A73E5" w:rsidP="007A73E5">
      <w:pPr>
        <w:spacing w:after="0" w:line="360" w:lineRule="auto"/>
        <w:jc w:val="both"/>
        <w:rPr>
          <w:rFonts w:ascii="Verdana" w:hAnsi="Verdana"/>
          <w:sz w:val="24"/>
          <w:szCs w:val="24"/>
        </w:rPr>
      </w:pPr>
    </w:p>
    <w:p w14:paraId="497232F8" w14:textId="385E2707" w:rsidR="004762D7" w:rsidRDefault="007A73E5" w:rsidP="007A73E5">
      <w:pPr>
        <w:spacing w:after="0" w:line="360" w:lineRule="auto"/>
        <w:jc w:val="both"/>
        <w:rPr>
          <w:rFonts w:ascii="Verdana" w:hAnsi="Verdana"/>
          <w:sz w:val="24"/>
          <w:szCs w:val="24"/>
        </w:rPr>
      </w:pPr>
      <w:r w:rsidRPr="007A73E5">
        <w:rPr>
          <w:rFonts w:ascii="Verdana" w:hAnsi="Verdana"/>
          <w:b/>
          <w:bCs/>
          <w:sz w:val="24"/>
          <w:szCs w:val="24"/>
        </w:rPr>
        <w:t>[3</w:t>
      </w:r>
      <w:r w:rsidR="00CE152E">
        <w:rPr>
          <w:rFonts w:ascii="Verdana" w:hAnsi="Verdana"/>
          <w:b/>
          <w:bCs/>
          <w:sz w:val="24"/>
          <w:szCs w:val="24"/>
        </w:rPr>
        <w:t>1</w:t>
      </w:r>
      <w:r w:rsidRPr="007A73E5">
        <w:rPr>
          <w:rFonts w:ascii="Verdana" w:hAnsi="Verdana"/>
          <w:b/>
          <w:bCs/>
          <w:sz w:val="24"/>
          <w:szCs w:val="24"/>
        </w:rPr>
        <w:t>]</w:t>
      </w:r>
      <w:r w:rsidRPr="007A73E5">
        <w:rPr>
          <w:rFonts w:ascii="Verdana" w:hAnsi="Verdana"/>
          <w:b/>
          <w:bCs/>
          <w:sz w:val="24"/>
          <w:szCs w:val="24"/>
        </w:rPr>
        <w:tab/>
      </w:r>
      <w:r w:rsidR="004762D7">
        <w:rPr>
          <w:rFonts w:ascii="Verdana" w:hAnsi="Verdana"/>
          <w:sz w:val="24"/>
          <w:szCs w:val="24"/>
        </w:rPr>
        <w:t>The real issue of substance in these two cases is whether</w:t>
      </w:r>
      <w:r w:rsidR="00831D33">
        <w:rPr>
          <w:rFonts w:ascii="Verdana" w:hAnsi="Verdana"/>
          <w:sz w:val="24"/>
          <w:szCs w:val="24"/>
        </w:rPr>
        <w:t xml:space="preserve"> these plots were</w:t>
      </w:r>
      <w:r w:rsidR="004762D7">
        <w:rPr>
          <w:rFonts w:ascii="Verdana" w:hAnsi="Verdana"/>
          <w:sz w:val="24"/>
          <w:szCs w:val="24"/>
        </w:rPr>
        <w:t xml:space="preserve"> fraudulently registered in </w:t>
      </w:r>
      <w:proofErr w:type="spellStart"/>
      <w:r w:rsidR="004762D7">
        <w:rPr>
          <w:rFonts w:ascii="Verdana" w:hAnsi="Verdana"/>
          <w:sz w:val="24"/>
          <w:szCs w:val="24"/>
        </w:rPr>
        <w:t>favour</w:t>
      </w:r>
      <w:proofErr w:type="spellEnd"/>
      <w:r w:rsidR="00831D33">
        <w:rPr>
          <w:rFonts w:ascii="Verdana" w:hAnsi="Verdana"/>
          <w:sz w:val="24"/>
          <w:szCs w:val="24"/>
        </w:rPr>
        <w:t xml:space="preserve"> of </w:t>
      </w:r>
      <w:r w:rsidRPr="00CE152E">
        <w:rPr>
          <w:rFonts w:ascii="Verdana" w:hAnsi="Verdana"/>
          <w:b/>
          <w:bCs/>
          <w:sz w:val="24"/>
          <w:szCs w:val="24"/>
        </w:rPr>
        <w:t>F</w:t>
      </w:r>
      <w:r w:rsidR="00831D33" w:rsidRPr="00CE152E">
        <w:rPr>
          <w:rFonts w:ascii="Verdana" w:hAnsi="Verdana"/>
          <w:b/>
          <w:bCs/>
          <w:sz w:val="24"/>
          <w:szCs w:val="24"/>
        </w:rPr>
        <w:t>ood for Africa</w:t>
      </w:r>
      <w:r w:rsidR="00831D33">
        <w:rPr>
          <w:rFonts w:ascii="Verdana" w:hAnsi="Verdana"/>
          <w:sz w:val="24"/>
          <w:szCs w:val="24"/>
        </w:rPr>
        <w:t xml:space="preserve"> and later </w:t>
      </w:r>
      <w:r w:rsidR="00831D33" w:rsidRPr="00CE152E">
        <w:rPr>
          <w:rFonts w:ascii="Verdana" w:hAnsi="Verdana"/>
          <w:b/>
          <w:bCs/>
          <w:sz w:val="24"/>
          <w:szCs w:val="24"/>
        </w:rPr>
        <w:t>P</w:t>
      </w:r>
      <w:r w:rsidR="00CE152E">
        <w:rPr>
          <w:rFonts w:ascii="Verdana" w:hAnsi="Verdana"/>
          <w:b/>
          <w:bCs/>
          <w:sz w:val="24"/>
          <w:szCs w:val="24"/>
        </w:rPr>
        <w:t>.</w:t>
      </w:r>
      <w:r w:rsidR="00831D33" w:rsidRPr="00CE152E">
        <w:rPr>
          <w:rFonts w:ascii="Verdana" w:hAnsi="Verdana"/>
          <w:b/>
          <w:bCs/>
          <w:sz w:val="24"/>
          <w:szCs w:val="24"/>
        </w:rPr>
        <w:t>E</w:t>
      </w:r>
      <w:r w:rsidR="00CE152E">
        <w:rPr>
          <w:rFonts w:ascii="Verdana" w:hAnsi="Verdana"/>
          <w:b/>
          <w:bCs/>
          <w:sz w:val="24"/>
          <w:szCs w:val="24"/>
        </w:rPr>
        <w:t>.</w:t>
      </w:r>
      <w:r w:rsidR="00831D33" w:rsidRPr="00CE152E">
        <w:rPr>
          <w:rFonts w:ascii="Verdana" w:hAnsi="Verdana"/>
          <w:b/>
          <w:bCs/>
          <w:sz w:val="24"/>
          <w:szCs w:val="24"/>
        </w:rPr>
        <w:t>G</w:t>
      </w:r>
      <w:r w:rsidR="00831D33">
        <w:rPr>
          <w:rFonts w:ascii="Verdana" w:hAnsi="Verdana"/>
          <w:sz w:val="24"/>
          <w:szCs w:val="24"/>
        </w:rPr>
        <w:t xml:space="preserve">.  It is clear in my view that </w:t>
      </w:r>
      <w:r w:rsidR="004762D7">
        <w:rPr>
          <w:rFonts w:ascii="Verdana" w:hAnsi="Verdana"/>
          <w:sz w:val="24"/>
          <w:szCs w:val="24"/>
        </w:rPr>
        <w:t xml:space="preserve">the </w:t>
      </w:r>
      <w:r w:rsidR="00DA314C">
        <w:rPr>
          <w:rFonts w:ascii="Verdana" w:hAnsi="Verdana"/>
          <w:sz w:val="24"/>
          <w:szCs w:val="24"/>
        </w:rPr>
        <w:t xml:space="preserve">other </w:t>
      </w:r>
      <w:r w:rsidR="004762D7">
        <w:rPr>
          <w:rFonts w:ascii="Verdana" w:hAnsi="Verdana"/>
          <w:sz w:val="24"/>
          <w:szCs w:val="24"/>
        </w:rPr>
        <w:t>reliefs sought flow directly from the decision of this main issue.</w:t>
      </w:r>
    </w:p>
    <w:p w14:paraId="57094231" w14:textId="77777777" w:rsidR="007A73E5" w:rsidRDefault="007A73E5" w:rsidP="00831D33">
      <w:pPr>
        <w:spacing w:after="0" w:line="360" w:lineRule="auto"/>
        <w:jc w:val="both"/>
        <w:rPr>
          <w:rFonts w:ascii="Verdana" w:hAnsi="Verdana"/>
          <w:sz w:val="24"/>
          <w:szCs w:val="24"/>
        </w:rPr>
      </w:pPr>
    </w:p>
    <w:p w14:paraId="47CCBE61" w14:textId="7307260F" w:rsidR="00831D33" w:rsidRPr="00C33EF8" w:rsidRDefault="007A73E5" w:rsidP="007A73E5">
      <w:pPr>
        <w:spacing w:after="0" w:line="360" w:lineRule="auto"/>
        <w:jc w:val="both"/>
        <w:rPr>
          <w:rFonts w:ascii="Verdana" w:hAnsi="Verdana"/>
          <w:sz w:val="24"/>
          <w:szCs w:val="24"/>
        </w:rPr>
      </w:pPr>
      <w:r w:rsidRPr="007A73E5">
        <w:rPr>
          <w:rFonts w:ascii="Verdana" w:hAnsi="Verdana"/>
          <w:b/>
          <w:bCs/>
          <w:sz w:val="24"/>
          <w:szCs w:val="24"/>
        </w:rPr>
        <w:t>[3</w:t>
      </w:r>
      <w:r w:rsidR="00CE152E">
        <w:rPr>
          <w:rFonts w:ascii="Verdana" w:hAnsi="Verdana"/>
          <w:b/>
          <w:bCs/>
          <w:sz w:val="24"/>
          <w:szCs w:val="24"/>
        </w:rPr>
        <w:t>2</w:t>
      </w:r>
      <w:r w:rsidRPr="007A73E5">
        <w:rPr>
          <w:rFonts w:ascii="Verdana" w:hAnsi="Verdana"/>
          <w:b/>
          <w:bCs/>
          <w:sz w:val="24"/>
          <w:szCs w:val="24"/>
        </w:rPr>
        <w:t>]</w:t>
      </w:r>
      <w:r>
        <w:rPr>
          <w:rFonts w:ascii="Verdana" w:hAnsi="Verdana"/>
          <w:sz w:val="24"/>
          <w:szCs w:val="24"/>
        </w:rPr>
        <w:tab/>
      </w:r>
      <w:r w:rsidR="00831D33">
        <w:rPr>
          <w:rFonts w:ascii="Verdana" w:hAnsi="Verdana"/>
          <w:sz w:val="24"/>
          <w:szCs w:val="24"/>
        </w:rPr>
        <w:t xml:space="preserve">The mere fact that the transfer of the disputed  plots in </w:t>
      </w:r>
      <w:proofErr w:type="spellStart"/>
      <w:r w:rsidR="00831D33">
        <w:rPr>
          <w:rFonts w:ascii="Verdana" w:hAnsi="Verdana"/>
          <w:sz w:val="24"/>
          <w:szCs w:val="24"/>
        </w:rPr>
        <w:t>favour</w:t>
      </w:r>
      <w:proofErr w:type="spellEnd"/>
      <w:r w:rsidR="00831D33">
        <w:rPr>
          <w:rFonts w:ascii="Verdana" w:hAnsi="Verdana"/>
          <w:sz w:val="24"/>
          <w:szCs w:val="24"/>
        </w:rPr>
        <w:t xml:space="preserve"> of </w:t>
      </w:r>
      <w:r w:rsidR="00831D33" w:rsidRPr="00CE152E">
        <w:rPr>
          <w:rFonts w:ascii="Verdana" w:hAnsi="Verdana"/>
          <w:b/>
          <w:bCs/>
          <w:sz w:val="24"/>
          <w:szCs w:val="24"/>
        </w:rPr>
        <w:t>P</w:t>
      </w:r>
      <w:r w:rsidR="00CE152E" w:rsidRPr="00CE152E">
        <w:rPr>
          <w:rFonts w:ascii="Verdana" w:hAnsi="Verdana"/>
          <w:b/>
          <w:bCs/>
          <w:sz w:val="24"/>
          <w:szCs w:val="24"/>
        </w:rPr>
        <w:t>.</w:t>
      </w:r>
      <w:r w:rsidR="00831D33" w:rsidRPr="00CE152E">
        <w:rPr>
          <w:rFonts w:ascii="Verdana" w:hAnsi="Verdana"/>
          <w:b/>
          <w:bCs/>
          <w:sz w:val="24"/>
          <w:szCs w:val="24"/>
        </w:rPr>
        <w:t>E</w:t>
      </w:r>
      <w:r w:rsidR="00CE152E" w:rsidRPr="00CE152E">
        <w:rPr>
          <w:rFonts w:ascii="Verdana" w:hAnsi="Verdana"/>
          <w:b/>
          <w:bCs/>
          <w:sz w:val="24"/>
          <w:szCs w:val="24"/>
        </w:rPr>
        <w:t>.</w:t>
      </w:r>
      <w:r w:rsidR="00831D33" w:rsidRPr="00CE152E">
        <w:rPr>
          <w:rFonts w:ascii="Verdana" w:hAnsi="Verdana"/>
          <w:b/>
          <w:bCs/>
          <w:sz w:val="24"/>
          <w:szCs w:val="24"/>
        </w:rPr>
        <w:t>G</w:t>
      </w:r>
      <w:r w:rsidR="00831D33">
        <w:rPr>
          <w:rFonts w:ascii="Verdana" w:hAnsi="Verdana"/>
          <w:sz w:val="24"/>
          <w:szCs w:val="24"/>
        </w:rPr>
        <w:t xml:space="preserve">  occurred in 2018, does not on its own justifies the launching of an independent claim during the pendency of the prior action because </w:t>
      </w:r>
      <w:r w:rsidR="00831D33" w:rsidRPr="00CE152E">
        <w:rPr>
          <w:rFonts w:ascii="Verdana" w:hAnsi="Verdana"/>
          <w:b/>
          <w:bCs/>
          <w:sz w:val="24"/>
          <w:szCs w:val="24"/>
        </w:rPr>
        <w:t>P</w:t>
      </w:r>
      <w:r w:rsidR="00CE152E" w:rsidRPr="00CE152E">
        <w:rPr>
          <w:rFonts w:ascii="Verdana" w:hAnsi="Verdana"/>
          <w:b/>
          <w:bCs/>
          <w:sz w:val="24"/>
          <w:szCs w:val="24"/>
        </w:rPr>
        <w:t>.</w:t>
      </w:r>
      <w:r w:rsidR="00831D33" w:rsidRPr="00CE152E">
        <w:rPr>
          <w:rFonts w:ascii="Verdana" w:hAnsi="Verdana"/>
          <w:b/>
          <w:bCs/>
          <w:sz w:val="24"/>
          <w:szCs w:val="24"/>
        </w:rPr>
        <w:t>E</w:t>
      </w:r>
      <w:r w:rsidR="00CE152E" w:rsidRPr="00CE152E">
        <w:rPr>
          <w:rFonts w:ascii="Verdana" w:hAnsi="Verdana"/>
          <w:b/>
          <w:bCs/>
          <w:sz w:val="24"/>
          <w:szCs w:val="24"/>
        </w:rPr>
        <w:t>.</w:t>
      </w:r>
      <w:r w:rsidR="00831D33" w:rsidRPr="00CE152E">
        <w:rPr>
          <w:rFonts w:ascii="Verdana" w:hAnsi="Verdana"/>
          <w:b/>
          <w:bCs/>
          <w:sz w:val="24"/>
          <w:szCs w:val="24"/>
        </w:rPr>
        <w:t>G</w:t>
      </w:r>
      <w:r w:rsidR="00831D33">
        <w:rPr>
          <w:rFonts w:ascii="Verdana" w:hAnsi="Verdana"/>
          <w:sz w:val="24"/>
          <w:szCs w:val="24"/>
        </w:rPr>
        <w:t xml:space="preserve"> derives its right from </w:t>
      </w:r>
      <w:r w:rsidR="00831D33" w:rsidRPr="00CE152E">
        <w:rPr>
          <w:rFonts w:ascii="Verdana" w:hAnsi="Verdana"/>
          <w:b/>
          <w:bCs/>
          <w:sz w:val="24"/>
          <w:szCs w:val="24"/>
        </w:rPr>
        <w:t>Food for Africa</w:t>
      </w:r>
      <w:r w:rsidR="00831D33">
        <w:rPr>
          <w:rFonts w:ascii="Verdana" w:hAnsi="Verdana"/>
          <w:sz w:val="24"/>
          <w:szCs w:val="24"/>
        </w:rPr>
        <w:t xml:space="preserve">, the validity of whose title and transfer is </w:t>
      </w:r>
      <w:r w:rsidR="00F546EA">
        <w:rPr>
          <w:rFonts w:ascii="Verdana" w:hAnsi="Verdana"/>
          <w:sz w:val="24"/>
          <w:szCs w:val="24"/>
        </w:rPr>
        <w:t xml:space="preserve">the bone of contention </w:t>
      </w:r>
      <w:r w:rsidR="00831D33">
        <w:rPr>
          <w:rFonts w:ascii="Verdana" w:hAnsi="Verdana"/>
          <w:sz w:val="24"/>
          <w:szCs w:val="24"/>
        </w:rPr>
        <w:t xml:space="preserve">in the prior action.  </w:t>
      </w:r>
    </w:p>
    <w:p w14:paraId="5CF3BE6D" w14:textId="77777777" w:rsidR="00F546EA" w:rsidRDefault="00F546EA" w:rsidP="007A73E5">
      <w:pPr>
        <w:spacing w:after="0" w:line="360" w:lineRule="auto"/>
        <w:jc w:val="both"/>
        <w:rPr>
          <w:rFonts w:ascii="Verdana" w:hAnsi="Verdana"/>
          <w:sz w:val="24"/>
          <w:szCs w:val="24"/>
        </w:rPr>
      </w:pPr>
    </w:p>
    <w:p w14:paraId="1B28D434" w14:textId="47CAA2AE" w:rsidR="007A73E5" w:rsidRDefault="007A73E5" w:rsidP="007A73E5">
      <w:pPr>
        <w:spacing w:after="0" w:line="360" w:lineRule="auto"/>
        <w:jc w:val="both"/>
        <w:rPr>
          <w:rFonts w:ascii="Verdana" w:hAnsi="Verdana"/>
          <w:sz w:val="24"/>
          <w:szCs w:val="24"/>
        </w:rPr>
      </w:pPr>
      <w:r w:rsidRPr="007A73E5">
        <w:rPr>
          <w:rFonts w:ascii="Verdana" w:hAnsi="Verdana"/>
          <w:b/>
          <w:bCs/>
          <w:sz w:val="24"/>
          <w:szCs w:val="24"/>
        </w:rPr>
        <w:t>[3</w:t>
      </w:r>
      <w:r w:rsidR="001F5616">
        <w:rPr>
          <w:rFonts w:ascii="Verdana" w:hAnsi="Verdana"/>
          <w:b/>
          <w:bCs/>
          <w:sz w:val="24"/>
          <w:szCs w:val="24"/>
        </w:rPr>
        <w:t>3</w:t>
      </w:r>
      <w:r w:rsidRPr="007A73E5">
        <w:rPr>
          <w:rFonts w:ascii="Verdana" w:hAnsi="Verdana"/>
          <w:b/>
          <w:bCs/>
          <w:sz w:val="24"/>
          <w:szCs w:val="24"/>
        </w:rPr>
        <w:t>]</w:t>
      </w:r>
      <w:r>
        <w:rPr>
          <w:rFonts w:ascii="Verdana" w:hAnsi="Verdana"/>
          <w:sz w:val="24"/>
          <w:szCs w:val="24"/>
        </w:rPr>
        <w:tab/>
      </w:r>
      <w:r w:rsidR="00F546EA">
        <w:rPr>
          <w:rFonts w:ascii="Verdana" w:hAnsi="Verdana"/>
          <w:sz w:val="24"/>
          <w:szCs w:val="24"/>
        </w:rPr>
        <w:t>I must comment</w:t>
      </w:r>
      <w:r w:rsidR="00CC2CF3">
        <w:rPr>
          <w:rFonts w:ascii="Verdana" w:hAnsi="Verdana"/>
          <w:sz w:val="24"/>
          <w:szCs w:val="24"/>
        </w:rPr>
        <w:t xml:space="preserve"> further</w:t>
      </w:r>
      <w:r w:rsidR="00F546EA">
        <w:rPr>
          <w:rFonts w:ascii="Verdana" w:hAnsi="Verdana"/>
          <w:sz w:val="24"/>
          <w:szCs w:val="24"/>
        </w:rPr>
        <w:t xml:space="preserve"> on the </w:t>
      </w:r>
      <w:r w:rsidR="00DA314C">
        <w:rPr>
          <w:rFonts w:ascii="Verdana" w:hAnsi="Verdana"/>
          <w:sz w:val="24"/>
          <w:szCs w:val="24"/>
        </w:rPr>
        <w:t xml:space="preserve">other </w:t>
      </w:r>
      <w:r w:rsidR="00F546EA">
        <w:rPr>
          <w:rFonts w:ascii="Verdana" w:hAnsi="Verdana"/>
          <w:sz w:val="24"/>
          <w:szCs w:val="24"/>
        </w:rPr>
        <w:t xml:space="preserve">reliefs sought. </w:t>
      </w:r>
      <w:r w:rsidR="00DA314C">
        <w:rPr>
          <w:rFonts w:ascii="Verdana" w:hAnsi="Verdana"/>
          <w:sz w:val="24"/>
          <w:szCs w:val="24"/>
        </w:rPr>
        <w:t xml:space="preserve">The applicant asserts that the reliefs sought in these two matters are different. It </w:t>
      </w:r>
      <w:r w:rsidR="00686B1C">
        <w:rPr>
          <w:rFonts w:ascii="Verdana" w:hAnsi="Verdana"/>
          <w:sz w:val="24"/>
          <w:szCs w:val="24"/>
        </w:rPr>
        <w:t xml:space="preserve">is noteworthy </w:t>
      </w:r>
      <w:r w:rsidR="00DA314C">
        <w:rPr>
          <w:rFonts w:ascii="Verdana" w:hAnsi="Verdana"/>
          <w:sz w:val="24"/>
          <w:szCs w:val="24"/>
        </w:rPr>
        <w:t>that she is seeking an order directing the relevant authorities</w:t>
      </w:r>
      <w:r w:rsidR="00CE152E">
        <w:rPr>
          <w:rFonts w:ascii="Verdana" w:hAnsi="Verdana"/>
          <w:sz w:val="24"/>
          <w:szCs w:val="24"/>
        </w:rPr>
        <w:t xml:space="preserve"> (Maseru City Council)</w:t>
      </w:r>
      <w:r w:rsidR="00DA314C">
        <w:rPr>
          <w:rFonts w:ascii="Verdana" w:hAnsi="Verdana"/>
          <w:sz w:val="24"/>
          <w:szCs w:val="24"/>
        </w:rPr>
        <w:t xml:space="preserve"> to endorse her heirship</w:t>
      </w:r>
      <w:r w:rsidR="00CC2CF3">
        <w:rPr>
          <w:rFonts w:ascii="Verdana" w:hAnsi="Verdana"/>
          <w:sz w:val="24"/>
          <w:szCs w:val="24"/>
        </w:rPr>
        <w:t xml:space="preserve">. It </w:t>
      </w:r>
      <w:r w:rsidR="00686B1C">
        <w:rPr>
          <w:rFonts w:ascii="Verdana" w:hAnsi="Verdana"/>
          <w:sz w:val="24"/>
          <w:szCs w:val="24"/>
        </w:rPr>
        <w:t xml:space="preserve">is important to also note </w:t>
      </w:r>
      <w:r w:rsidR="00CC2CF3">
        <w:rPr>
          <w:rFonts w:ascii="Verdana" w:hAnsi="Verdana"/>
          <w:sz w:val="24"/>
          <w:szCs w:val="24"/>
        </w:rPr>
        <w:t xml:space="preserve">that the procedure for inheritance of land </w:t>
      </w:r>
      <w:r w:rsidR="00686B1C">
        <w:rPr>
          <w:rFonts w:ascii="Verdana" w:hAnsi="Verdana"/>
          <w:sz w:val="24"/>
          <w:szCs w:val="24"/>
        </w:rPr>
        <w:t xml:space="preserve">held under a lease </w:t>
      </w:r>
      <w:r w:rsidR="00CC2CF3">
        <w:rPr>
          <w:rFonts w:ascii="Verdana" w:hAnsi="Verdana"/>
          <w:sz w:val="24"/>
          <w:szCs w:val="24"/>
        </w:rPr>
        <w:t xml:space="preserve">is set out in the </w:t>
      </w:r>
      <w:r w:rsidR="00CC2CF3" w:rsidRPr="00686B1C">
        <w:rPr>
          <w:rFonts w:ascii="Verdana" w:hAnsi="Verdana"/>
          <w:b/>
          <w:bCs/>
          <w:sz w:val="24"/>
          <w:szCs w:val="24"/>
        </w:rPr>
        <w:t>Land Act 2010</w:t>
      </w:r>
      <w:r w:rsidR="001F5616">
        <w:rPr>
          <w:rFonts w:ascii="Verdana" w:hAnsi="Verdana"/>
          <w:sz w:val="24"/>
          <w:szCs w:val="24"/>
        </w:rPr>
        <w:t xml:space="preserve"> (s35) read with Regulation 43 of the </w:t>
      </w:r>
      <w:r w:rsidR="00CC2CF3" w:rsidRPr="00686B1C">
        <w:rPr>
          <w:rFonts w:ascii="Verdana" w:hAnsi="Verdana"/>
          <w:b/>
          <w:bCs/>
          <w:sz w:val="24"/>
          <w:szCs w:val="24"/>
        </w:rPr>
        <w:t>Land Regulations 2011</w:t>
      </w:r>
      <w:r w:rsidR="001F5616">
        <w:rPr>
          <w:rFonts w:ascii="Verdana" w:hAnsi="Verdana"/>
          <w:sz w:val="24"/>
          <w:szCs w:val="24"/>
        </w:rPr>
        <w:t xml:space="preserve">, a procedure she is at liberty to set in motion without intervention of this Court in so far as the undisputed portion </w:t>
      </w:r>
      <w:r w:rsidR="00686B1C">
        <w:rPr>
          <w:rFonts w:ascii="Verdana" w:hAnsi="Verdana"/>
          <w:sz w:val="24"/>
          <w:szCs w:val="24"/>
        </w:rPr>
        <w:t xml:space="preserve">of the land </w:t>
      </w:r>
      <w:r w:rsidR="001F5616">
        <w:rPr>
          <w:rFonts w:ascii="Verdana" w:hAnsi="Verdana"/>
          <w:sz w:val="24"/>
          <w:szCs w:val="24"/>
        </w:rPr>
        <w:t xml:space="preserve">is concerned.  </w:t>
      </w:r>
      <w:r>
        <w:rPr>
          <w:rFonts w:ascii="Verdana" w:hAnsi="Verdana"/>
          <w:sz w:val="24"/>
          <w:szCs w:val="24"/>
        </w:rPr>
        <w:t>I</w:t>
      </w:r>
      <w:r w:rsidR="00CC2CF3">
        <w:rPr>
          <w:rFonts w:ascii="Verdana" w:hAnsi="Verdana"/>
          <w:sz w:val="24"/>
          <w:szCs w:val="24"/>
        </w:rPr>
        <w:t>n so far as re-registration of the dispute</w:t>
      </w:r>
      <w:r w:rsidR="001A4765">
        <w:rPr>
          <w:rFonts w:ascii="Verdana" w:hAnsi="Verdana"/>
          <w:sz w:val="24"/>
          <w:szCs w:val="24"/>
        </w:rPr>
        <w:t>d</w:t>
      </w:r>
      <w:r w:rsidR="00CC2CF3">
        <w:rPr>
          <w:rFonts w:ascii="Verdana" w:hAnsi="Verdana"/>
          <w:sz w:val="24"/>
          <w:szCs w:val="24"/>
        </w:rPr>
        <w:t xml:space="preserve"> plots in her names is concerned, this is dependent on the outcome of the prior action. </w:t>
      </w:r>
    </w:p>
    <w:p w14:paraId="70504FA8" w14:textId="77777777" w:rsidR="007A73E5" w:rsidRDefault="007A73E5" w:rsidP="007A73E5">
      <w:pPr>
        <w:spacing w:after="0" w:line="360" w:lineRule="auto"/>
        <w:jc w:val="both"/>
        <w:rPr>
          <w:rFonts w:ascii="Verdana" w:hAnsi="Verdana"/>
          <w:sz w:val="24"/>
          <w:szCs w:val="24"/>
        </w:rPr>
      </w:pPr>
    </w:p>
    <w:p w14:paraId="31F19F84" w14:textId="1A6EB876" w:rsidR="00412B96" w:rsidRDefault="007A73E5" w:rsidP="007A73E5">
      <w:pPr>
        <w:spacing w:after="0" w:line="360" w:lineRule="auto"/>
        <w:jc w:val="both"/>
        <w:rPr>
          <w:rFonts w:ascii="Verdana" w:hAnsi="Verdana"/>
          <w:sz w:val="24"/>
          <w:szCs w:val="24"/>
        </w:rPr>
      </w:pPr>
      <w:r w:rsidRPr="007A73E5">
        <w:rPr>
          <w:rFonts w:ascii="Verdana" w:hAnsi="Verdana"/>
          <w:b/>
          <w:bCs/>
          <w:sz w:val="24"/>
          <w:szCs w:val="24"/>
        </w:rPr>
        <w:t>[3</w:t>
      </w:r>
      <w:r w:rsidR="001A4765">
        <w:rPr>
          <w:rFonts w:ascii="Verdana" w:hAnsi="Verdana"/>
          <w:b/>
          <w:bCs/>
          <w:sz w:val="24"/>
          <w:szCs w:val="24"/>
        </w:rPr>
        <w:t>4</w:t>
      </w:r>
      <w:r w:rsidRPr="007A73E5">
        <w:rPr>
          <w:rFonts w:ascii="Verdana" w:hAnsi="Verdana"/>
          <w:b/>
          <w:bCs/>
          <w:sz w:val="24"/>
          <w:szCs w:val="24"/>
        </w:rPr>
        <w:t>]</w:t>
      </w:r>
      <w:r w:rsidRPr="007A73E5">
        <w:rPr>
          <w:rFonts w:ascii="Verdana" w:hAnsi="Verdana"/>
          <w:b/>
          <w:bCs/>
          <w:sz w:val="24"/>
          <w:szCs w:val="24"/>
        </w:rPr>
        <w:tab/>
      </w:r>
      <w:r w:rsidR="00CC2CF3">
        <w:rPr>
          <w:rFonts w:ascii="Verdana" w:hAnsi="Verdana"/>
          <w:sz w:val="24"/>
          <w:szCs w:val="24"/>
        </w:rPr>
        <w:t xml:space="preserve">I may add that that as </w:t>
      </w:r>
      <w:r w:rsidR="00F546EA">
        <w:rPr>
          <w:rFonts w:ascii="Verdana" w:hAnsi="Verdana"/>
          <w:sz w:val="24"/>
          <w:szCs w:val="24"/>
        </w:rPr>
        <w:t>I stated earlier in deciding the preliminary issue of lack of jurisdiction</w:t>
      </w:r>
      <w:r w:rsidR="00082CC5">
        <w:rPr>
          <w:rFonts w:ascii="Verdana" w:hAnsi="Verdana"/>
          <w:sz w:val="24"/>
          <w:szCs w:val="24"/>
        </w:rPr>
        <w:t>,</w:t>
      </w:r>
      <w:r w:rsidR="00F546EA">
        <w:rPr>
          <w:rFonts w:ascii="Verdana" w:hAnsi="Verdana"/>
          <w:sz w:val="24"/>
          <w:szCs w:val="24"/>
        </w:rPr>
        <w:t xml:space="preserve"> the dispute</w:t>
      </w:r>
      <w:r w:rsidR="00CC2CF3">
        <w:rPr>
          <w:rFonts w:ascii="Verdana" w:hAnsi="Verdana"/>
          <w:sz w:val="24"/>
          <w:szCs w:val="24"/>
        </w:rPr>
        <w:t xml:space="preserve"> before me</w:t>
      </w:r>
      <w:r w:rsidR="00F546EA">
        <w:rPr>
          <w:rFonts w:ascii="Verdana" w:hAnsi="Verdana"/>
          <w:sz w:val="24"/>
          <w:szCs w:val="24"/>
        </w:rPr>
        <w:t xml:space="preserve"> is not </w:t>
      </w:r>
      <w:r w:rsidR="00CC2CF3">
        <w:rPr>
          <w:rFonts w:ascii="Verdana" w:hAnsi="Verdana"/>
          <w:sz w:val="24"/>
          <w:szCs w:val="24"/>
        </w:rPr>
        <w:t xml:space="preserve">about </w:t>
      </w:r>
      <w:r w:rsidR="00F546EA">
        <w:rPr>
          <w:rFonts w:ascii="Verdana" w:hAnsi="Verdana"/>
          <w:sz w:val="24"/>
          <w:szCs w:val="24"/>
        </w:rPr>
        <w:t>heirship or inheritance.</w:t>
      </w:r>
      <w:r w:rsidR="001A4765">
        <w:rPr>
          <w:rFonts w:ascii="Verdana" w:hAnsi="Verdana"/>
          <w:sz w:val="24"/>
          <w:szCs w:val="24"/>
        </w:rPr>
        <w:t xml:space="preserve"> </w:t>
      </w:r>
      <w:r w:rsidR="00412B96">
        <w:rPr>
          <w:rFonts w:ascii="Verdana" w:hAnsi="Verdana"/>
          <w:sz w:val="24"/>
          <w:szCs w:val="24"/>
        </w:rPr>
        <w:t xml:space="preserve"> The relevance of this relief and the purpose of joinder of the MCC (</w:t>
      </w:r>
      <w:proofErr w:type="gramStart"/>
      <w:r w:rsidR="00412B96">
        <w:rPr>
          <w:rFonts w:ascii="Verdana" w:hAnsi="Verdana"/>
          <w:sz w:val="24"/>
          <w:szCs w:val="24"/>
        </w:rPr>
        <w:t>at this time</w:t>
      </w:r>
      <w:proofErr w:type="gramEnd"/>
      <w:r w:rsidR="00412B96">
        <w:rPr>
          <w:rFonts w:ascii="Verdana" w:hAnsi="Verdana"/>
          <w:sz w:val="24"/>
          <w:szCs w:val="24"/>
        </w:rPr>
        <w:t xml:space="preserve">) is therefore unclear to me at this stage. </w:t>
      </w:r>
    </w:p>
    <w:p w14:paraId="76D0857E" w14:textId="24A735C6" w:rsidR="00F769E2" w:rsidRDefault="00F769E2" w:rsidP="007A73E5">
      <w:pPr>
        <w:spacing w:after="0" w:line="360" w:lineRule="auto"/>
        <w:jc w:val="both"/>
        <w:rPr>
          <w:rFonts w:ascii="Verdana" w:hAnsi="Verdana"/>
          <w:sz w:val="24"/>
          <w:szCs w:val="24"/>
        </w:rPr>
      </w:pPr>
    </w:p>
    <w:p w14:paraId="3DC6BB88" w14:textId="0C1518A4" w:rsidR="00082CC5" w:rsidRDefault="00082CC5" w:rsidP="007A73E5">
      <w:pPr>
        <w:spacing w:after="0" w:line="360" w:lineRule="auto"/>
        <w:jc w:val="both"/>
        <w:rPr>
          <w:rFonts w:ascii="Verdana" w:hAnsi="Verdana"/>
          <w:sz w:val="24"/>
          <w:szCs w:val="24"/>
        </w:rPr>
      </w:pPr>
    </w:p>
    <w:p w14:paraId="205F02F4" w14:textId="77777777" w:rsidR="00082CC5" w:rsidRDefault="00082CC5" w:rsidP="007A73E5">
      <w:pPr>
        <w:spacing w:after="0" w:line="360" w:lineRule="auto"/>
        <w:jc w:val="both"/>
        <w:rPr>
          <w:rFonts w:ascii="Verdana" w:hAnsi="Verdana"/>
          <w:sz w:val="24"/>
          <w:szCs w:val="24"/>
        </w:rPr>
      </w:pPr>
    </w:p>
    <w:p w14:paraId="18D7E75D" w14:textId="77777777" w:rsidR="00082CC5" w:rsidRDefault="00082CC5" w:rsidP="007A73E5">
      <w:pPr>
        <w:spacing w:after="0" w:line="360" w:lineRule="auto"/>
        <w:jc w:val="both"/>
        <w:rPr>
          <w:rFonts w:ascii="Verdana" w:hAnsi="Verdana"/>
          <w:b/>
          <w:bCs/>
          <w:sz w:val="24"/>
          <w:szCs w:val="24"/>
        </w:rPr>
      </w:pPr>
    </w:p>
    <w:p w14:paraId="23CE97F8" w14:textId="77D74751" w:rsidR="00F546EA" w:rsidRDefault="00412B96" w:rsidP="007A73E5">
      <w:pPr>
        <w:spacing w:after="0" w:line="360" w:lineRule="auto"/>
        <w:jc w:val="both"/>
        <w:rPr>
          <w:rFonts w:ascii="Verdana" w:hAnsi="Verdana"/>
          <w:sz w:val="24"/>
          <w:szCs w:val="24"/>
        </w:rPr>
      </w:pPr>
      <w:r w:rsidRPr="00412B96">
        <w:rPr>
          <w:rFonts w:ascii="Verdana" w:hAnsi="Verdana"/>
          <w:b/>
          <w:bCs/>
          <w:sz w:val="24"/>
          <w:szCs w:val="24"/>
        </w:rPr>
        <w:t>34.1</w:t>
      </w:r>
      <w:r>
        <w:rPr>
          <w:rFonts w:ascii="Verdana" w:hAnsi="Verdana"/>
          <w:sz w:val="24"/>
          <w:szCs w:val="24"/>
        </w:rPr>
        <w:tab/>
      </w:r>
      <w:r w:rsidR="001A4765">
        <w:rPr>
          <w:rFonts w:ascii="Verdana" w:hAnsi="Verdana"/>
          <w:sz w:val="24"/>
          <w:szCs w:val="24"/>
        </w:rPr>
        <w:t>If the cancellation of the deed of transfer was to succeed in the earlier action, I see no reason why the legal process set out in the Act and regulations may not be invo</w:t>
      </w:r>
      <w:r w:rsidR="00F21441">
        <w:rPr>
          <w:rFonts w:ascii="Verdana" w:hAnsi="Verdana"/>
          <w:sz w:val="24"/>
          <w:szCs w:val="24"/>
        </w:rPr>
        <w:t>ked</w:t>
      </w:r>
      <w:r w:rsidR="001A4765">
        <w:rPr>
          <w:rFonts w:ascii="Verdana" w:hAnsi="Verdana"/>
          <w:sz w:val="24"/>
          <w:szCs w:val="24"/>
        </w:rPr>
        <w:t xml:space="preserve"> by the applicant</w:t>
      </w:r>
      <w:r w:rsidR="00F21441">
        <w:rPr>
          <w:rFonts w:ascii="Verdana" w:hAnsi="Verdana"/>
          <w:sz w:val="24"/>
          <w:szCs w:val="24"/>
        </w:rPr>
        <w:t xml:space="preserve"> with regards to plots 425 &amp; 426.</w:t>
      </w:r>
    </w:p>
    <w:p w14:paraId="2A3C3F93" w14:textId="645FB268" w:rsidR="00CC2CF3" w:rsidRDefault="00CC2CF3" w:rsidP="007A73E5">
      <w:pPr>
        <w:spacing w:after="0" w:line="360" w:lineRule="auto"/>
        <w:jc w:val="both"/>
        <w:rPr>
          <w:rFonts w:ascii="Verdana" w:hAnsi="Verdana"/>
          <w:sz w:val="24"/>
          <w:szCs w:val="24"/>
        </w:rPr>
      </w:pPr>
    </w:p>
    <w:p w14:paraId="464C2EFA" w14:textId="43375CB4" w:rsidR="00CC2CF3" w:rsidRDefault="007A73E5" w:rsidP="007A73E5">
      <w:pPr>
        <w:spacing w:after="0" w:line="360" w:lineRule="auto"/>
        <w:jc w:val="both"/>
        <w:rPr>
          <w:rFonts w:ascii="Verdana" w:hAnsi="Verdana"/>
          <w:sz w:val="24"/>
          <w:szCs w:val="24"/>
        </w:rPr>
      </w:pPr>
      <w:r w:rsidRPr="007A73E5">
        <w:rPr>
          <w:rFonts w:ascii="Verdana" w:hAnsi="Verdana"/>
          <w:b/>
          <w:bCs/>
          <w:sz w:val="24"/>
          <w:szCs w:val="24"/>
        </w:rPr>
        <w:t>[3</w:t>
      </w:r>
      <w:r w:rsidR="00A2644B">
        <w:rPr>
          <w:rFonts w:ascii="Verdana" w:hAnsi="Verdana"/>
          <w:b/>
          <w:bCs/>
          <w:sz w:val="24"/>
          <w:szCs w:val="24"/>
        </w:rPr>
        <w:t>5</w:t>
      </w:r>
      <w:r w:rsidRPr="007A73E5">
        <w:rPr>
          <w:rFonts w:ascii="Verdana" w:hAnsi="Verdana"/>
          <w:b/>
          <w:bCs/>
          <w:sz w:val="24"/>
          <w:szCs w:val="24"/>
        </w:rPr>
        <w:t>]</w:t>
      </w:r>
      <w:r>
        <w:rPr>
          <w:rFonts w:ascii="Verdana" w:hAnsi="Verdana"/>
          <w:sz w:val="24"/>
          <w:szCs w:val="24"/>
        </w:rPr>
        <w:tab/>
      </w:r>
      <w:r w:rsidR="00CC2CF3">
        <w:rPr>
          <w:rFonts w:ascii="Verdana" w:hAnsi="Verdana"/>
          <w:sz w:val="24"/>
          <w:szCs w:val="24"/>
        </w:rPr>
        <w:t xml:space="preserve">The applicant has also joined (unnecessarily in my view) the </w:t>
      </w:r>
      <w:r w:rsidR="005C6E87">
        <w:rPr>
          <w:rFonts w:ascii="Verdana" w:hAnsi="Verdana"/>
          <w:sz w:val="24"/>
          <w:szCs w:val="24"/>
        </w:rPr>
        <w:t>C</w:t>
      </w:r>
      <w:r w:rsidR="00CC2CF3">
        <w:rPr>
          <w:rFonts w:ascii="Verdana" w:hAnsi="Verdana"/>
          <w:sz w:val="24"/>
          <w:szCs w:val="24"/>
        </w:rPr>
        <w:t xml:space="preserve">ommissioner of </w:t>
      </w:r>
      <w:r w:rsidR="005C6E87">
        <w:rPr>
          <w:rFonts w:ascii="Verdana" w:hAnsi="Verdana"/>
          <w:sz w:val="24"/>
          <w:szCs w:val="24"/>
        </w:rPr>
        <w:t>P</w:t>
      </w:r>
      <w:r w:rsidR="00CC2CF3">
        <w:rPr>
          <w:rFonts w:ascii="Verdana" w:hAnsi="Verdana"/>
          <w:sz w:val="24"/>
          <w:szCs w:val="24"/>
        </w:rPr>
        <w:t>olice to be directed to investigate the alleged fraud</w:t>
      </w:r>
      <w:r w:rsidR="00F21441">
        <w:rPr>
          <w:rFonts w:ascii="Verdana" w:hAnsi="Verdana"/>
          <w:sz w:val="24"/>
          <w:szCs w:val="24"/>
        </w:rPr>
        <w:t xml:space="preserve">.  </w:t>
      </w:r>
      <w:r w:rsidR="00A2644B">
        <w:rPr>
          <w:rFonts w:ascii="Verdana" w:hAnsi="Verdana"/>
          <w:sz w:val="24"/>
          <w:szCs w:val="24"/>
        </w:rPr>
        <w:t>A</w:t>
      </w:r>
      <w:r w:rsidR="00CC2CF3">
        <w:rPr>
          <w:rFonts w:ascii="Verdana" w:hAnsi="Verdana"/>
          <w:sz w:val="24"/>
          <w:szCs w:val="24"/>
        </w:rPr>
        <w:t xml:space="preserve">s I see it, the applicant does not need the </w:t>
      </w:r>
      <w:r w:rsidR="00F21441">
        <w:rPr>
          <w:rFonts w:ascii="Verdana" w:hAnsi="Verdana"/>
          <w:sz w:val="24"/>
          <w:szCs w:val="24"/>
        </w:rPr>
        <w:t>C</w:t>
      </w:r>
      <w:r w:rsidR="00CC2CF3">
        <w:rPr>
          <w:rFonts w:ascii="Verdana" w:hAnsi="Verdana"/>
          <w:sz w:val="24"/>
          <w:szCs w:val="24"/>
        </w:rPr>
        <w:t>ourt</w:t>
      </w:r>
      <w:r w:rsidR="00F21441">
        <w:rPr>
          <w:rFonts w:ascii="Verdana" w:hAnsi="Verdana"/>
          <w:sz w:val="24"/>
          <w:szCs w:val="24"/>
        </w:rPr>
        <w:t>’</w:t>
      </w:r>
      <w:r w:rsidR="00CC2CF3">
        <w:rPr>
          <w:rFonts w:ascii="Verdana" w:hAnsi="Verdana"/>
          <w:sz w:val="24"/>
          <w:szCs w:val="24"/>
        </w:rPr>
        <w:t xml:space="preserve">s intervention for the police to </w:t>
      </w:r>
      <w:r w:rsidR="00F21441">
        <w:rPr>
          <w:rFonts w:ascii="Verdana" w:hAnsi="Verdana"/>
          <w:sz w:val="24"/>
          <w:szCs w:val="24"/>
        </w:rPr>
        <w:t>perform their functions</w:t>
      </w:r>
      <w:r w:rsidR="00CC2CF3">
        <w:rPr>
          <w:rFonts w:ascii="Verdana" w:hAnsi="Verdana"/>
          <w:sz w:val="24"/>
          <w:szCs w:val="24"/>
        </w:rPr>
        <w:t xml:space="preserve">. </w:t>
      </w:r>
      <w:r w:rsidR="00F21441">
        <w:rPr>
          <w:rFonts w:ascii="Verdana" w:hAnsi="Verdana"/>
          <w:sz w:val="24"/>
          <w:szCs w:val="24"/>
        </w:rPr>
        <w:t xml:space="preserve"> </w:t>
      </w:r>
      <w:r w:rsidR="00CC2CF3">
        <w:rPr>
          <w:rFonts w:ascii="Verdana" w:hAnsi="Verdana"/>
          <w:sz w:val="24"/>
          <w:szCs w:val="24"/>
        </w:rPr>
        <w:t>The procedure for reporting and investigation of criminal cases is well-known. She is therefore at liberty to set that machinery in motion to pursue the criminal aspect o</w:t>
      </w:r>
      <w:r w:rsidR="00F21441">
        <w:rPr>
          <w:rFonts w:ascii="Verdana" w:hAnsi="Verdana"/>
          <w:sz w:val="24"/>
          <w:szCs w:val="24"/>
        </w:rPr>
        <w:t>f</w:t>
      </w:r>
      <w:r w:rsidR="00CC2CF3">
        <w:rPr>
          <w:rFonts w:ascii="Verdana" w:hAnsi="Verdana"/>
          <w:sz w:val="24"/>
          <w:szCs w:val="24"/>
        </w:rPr>
        <w:t xml:space="preserve"> her c</w:t>
      </w:r>
      <w:r w:rsidR="00F21441">
        <w:rPr>
          <w:rFonts w:ascii="Verdana" w:hAnsi="Verdana"/>
          <w:sz w:val="24"/>
          <w:szCs w:val="24"/>
        </w:rPr>
        <w:t>omplaint</w:t>
      </w:r>
      <w:r w:rsidR="00CC2CF3">
        <w:rPr>
          <w:rFonts w:ascii="Verdana" w:hAnsi="Verdana"/>
          <w:sz w:val="24"/>
          <w:szCs w:val="24"/>
        </w:rPr>
        <w:t xml:space="preserve">.  </w:t>
      </w:r>
    </w:p>
    <w:p w14:paraId="14F8C996" w14:textId="77777777" w:rsidR="007A73E5" w:rsidRDefault="007A73E5" w:rsidP="007A73E5">
      <w:pPr>
        <w:spacing w:after="0" w:line="360" w:lineRule="auto"/>
        <w:jc w:val="both"/>
        <w:rPr>
          <w:rFonts w:ascii="Verdana" w:hAnsi="Verdana"/>
          <w:sz w:val="24"/>
          <w:szCs w:val="24"/>
        </w:rPr>
      </w:pPr>
    </w:p>
    <w:p w14:paraId="361AB7FE" w14:textId="57E61D86" w:rsidR="00CC2CF3" w:rsidRPr="00DA314C" w:rsidRDefault="007A73E5" w:rsidP="007A73E5">
      <w:pPr>
        <w:spacing w:after="0" w:line="360" w:lineRule="auto"/>
        <w:jc w:val="both"/>
        <w:rPr>
          <w:rFonts w:ascii="Verdana" w:hAnsi="Verdana"/>
          <w:sz w:val="24"/>
          <w:szCs w:val="24"/>
        </w:rPr>
      </w:pPr>
      <w:r w:rsidRPr="007A73E5">
        <w:rPr>
          <w:rFonts w:ascii="Verdana" w:hAnsi="Verdana"/>
          <w:b/>
          <w:bCs/>
          <w:sz w:val="24"/>
          <w:szCs w:val="24"/>
        </w:rPr>
        <w:t>[3</w:t>
      </w:r>
      <w:r w:rsidR="00A2644B">
        <w:rPr>
          <w:rFonts w:ascii="Verdana" w:hAnsi="Verdana"/>
          <w:b/>
          <w:bCs/>
          <w:sz w:val="24"/>
          <w:szCs w:val="24"/>
        </w:rPr>
        <w:t>6</w:t>
      </w:r>
      <w:r w:rsidRPr="007A73E5">
        <w:rPr>
          <w:rFonts w:ascii="Verdana" w:hAnsi="Verdana"/>
          <w:b/>
          <w:bCs/>
          <w:sz w:val="24"/>
          <w:szCs w:val="24"/>
        </w:rPr>
        <w:t>]</w:t>
      </w:r>
      <w:r>
        <w:rPr>
          <w:rFonts w:ascii="Verdana" w:hAnsi="Verdana"/>
          <w:sz w:val="24"/>
          <w:szCs w:val="24"/>
        </w:rPr>
        <w:tab/>
      </w:r>
      <w:r w:rsidR="00CC2CF3">
        <w:rPr>
          <w:rFonts w:ascii="Verdana" w:hAnsi="Verdana"/>
          <w:sz w:val="24"/>
          <w:szCs w:val="24"/>
        </w:rPr>
        <w:t xml:space="preserve">In the light of these observations, I am of the view that joining </w:t>
      </w:r>
      <w:r w:rsidR="00D62561">
        <w:rPr>
          <w:rFonts w:ascii="Verdana" w:hAnsi="Verdana"/>
          <w:sz w:val="24"/>
          <w:szCs w:val="24"/>
        </w:rPr>
        <w:t>unnecessarily</w:t>
      </w:r>
      <w:r w:rsidR="00CC2CF3">
        <w:rPr>
          <w:rFonts w:ascii="Verdana" w:hAnsi="Verdana"/>
          <w:sz w:val="24"/>
          <w:szCs w:val="24"/>
        </w:rPr>
        <w:t xml:space="preserve"> parties to litigation</w:t>
      </w:r>
      <w:r w:rsidR="00D62561">
        <w:rPr>
          <w:rFonts w:ascii="Verdana" w:hAnsi="Verdana"/>
          <w:sz w:val="24"/>
          <w:szCs w:val="24"/>
        </w:rPr>
        <w:t xml:space="preserve"> and seeking unnecessary reliefs</w:t>
      </w:r>
      <w:r w:rsidR="00CC2CF3">
        <w:rPr>
          <w:rFonts w:ascii="Verdana" w:hAnsi="Verdana"/>
          <w:sz w:val="24"/>
          <w:szCs w:val="24"/>
        </w:rPr>
        <w:t xml:space="preserve"> </w:t>
      </w:r>
      <w:r w:rsidR="00D62561">
        <w:rPr>
          <w:rFonts w:ascii="Verdana" w:hAnsi="Verdana"/>
          <w:sz w:val="24"/>
          <w:szCs w:val="24"/>
        </w:rPr>
        <w:t xml:space="preserve">cannot justify the launching of an independent claim (the present application) during the pendency of the prior action (CIV/T/530/11) </w:t>
      </w:r>
    </w:p>
    <w:p w14:paraId="3BB3655C" w14:textId="77777777" w:rsidR="007A73E5" w:rsidRDefault="007A73E5" w:rsidP="007A73E5">
      <w:pPr>
        <w:spacing w:after="0" w:line="360" w:lineRule="auto"/>
        <w:jc w:val="both"/>
        <w:rPr>
          <w:rFonts w:ascii="Verdana" w:hAnsi="Verdana"/>
          <w:b/>
          <w:bCs/>
          <w:sz w:val="24"/>
          <w:szCs w:val="24"/>
        </w:rPr>
      </w:pPr>
    </w:p>
    <w:p w14:paraId="1B1AA4F3" w14:textId="09B3398C" w:rsidR="00831D33" w:rsidRPr="00F546EA" w:rsidRDefault="00F546EA" w:rsidP="007A73E5">
      <w:pPr>
        <w:spacing w:after="0" w:line="360" w:lineRule="auto"/>
        <w:jc w:val="both"/>
        <w:rPr>
          <w:rFonts w:ascii="Verdana" w:hAnsi="Verdana"/>
          <w:b/>
          <w:bCs/>
          <w:sz w:val="24"/>
          <w:szCs w:val="24"/>
        </w:rPr>
      </w:pPr>
      <w:r w:rsidRPr="00F546EA">
        <w:rPr>
          <w:rFonts w:ascii="Verdana" w:hAnsi="Verdana"/>
          <w:b/>
          <w:bCs/>
          <w:sz w:val="24"/>
          <w:szCs w:val="24"/>
        </w:rPr>
        <w:t xml:space="preserve">Conclusion   </w:t>
      </w:r>
    </w:p>
    <w:p w14:paraId="16BEB49B" w14:textId="67D0C953" w:rsidR="00D62561" w:rsidRDefault="007A73E5" w:rsidP="007A73E5">
      <w:pPr>
        <w:spacing w:after="0" w:line="360" w:lineRule="auto"/>
        <w:jc w:val="both"/>
        <w:rPr>
          <w:rFonts w:ascii="Verdana" w:hAnsi="Verdana"/>
          <w:sz w:val="24"/>
          <w:szCs w:val="24"/>
        </w:rPr>
      </w:pPr>
      <w:r w:rsidRPr="007A73E5">
        <w:rPr>
          <w:rFonts w:ascii="Verdana" w:hAnsi="Verdana"/>
          <w:b/>
          <w:bCs/>
          <w:sz w:val="24"/>
          <w:szCs w:val="24"/>
        </w:rPr>
        <w:t>[3</w:t>
      </w:r>
      <w:r w:rsidR="00A2644B">
        <w:rPr>
          <w:rFonts w:ascii="Verdana" w:hAnsi="Verdana"/>
          <w:b/>
          <w:bCs/>
          <w:sz w:val="24"/>
          <w:szCs w:val="24"/>
        </w:rPr>
        <w:t>7</w:t>
      </w:r>
      <w:r w:rsidRPr="007A73E5">
        <w:rPr>
          <w:rFonts w:ascii="Verdana" w:hAnsi="Verdana"/>
          <w:b/>
          <w:bCs/>
          <w:sz w:val="24"/>
          <w:szCs w:val="24"/>
        </w:rPr>
        <w:t>]</w:t>
      </w:r>
      <w:r>
        <w:rPr>
          <w:rFonts w:ascii="Verdana" w:hAnsi="Verdana"/>
          <w:sz w:val="24"/>
          <w:szCs w:val="24"/>
        </w:rPr>
        <w:tab/>
      </w:r>
      <w:r w:rsidR="00F546EA">
        <w:rPr>
          <w:rFonts w:ascii="Verdana" w:hAnsi="Verdana"/>
          <w:sz w:val="24"/>
          <w:szCs w:val="24"/>
        </w:rPr>
        <w:t xml:space="preserve">In all circumstances, </w:t>
      </w:r>
      <w:r w:rsidR="004762D7">
        <w:rPr>
          <w:rFonts w:ascii="Verdana" w:hAnsi="Verdana"/>
          <w:sz w:val="24"/>
          <w:szCs w:val="24"/>
        </w:rPr>
        <w:t xml:space="preserve">I have </w:t>
      </w:r>
      <w:proofErr w:type="gramStart"/>
      <w:r w:rsidR="004762D7">
        <w:rPr>
          <w:rFonts w:ascii="Verdana" w:hAnsi="Verdana"/>
          <w:sz w:val="24"/>
          <w:szCs w:val="24"/>
        </w:rPr>
        <w:t>come to the conclusion</w:t>
      </w:r>
      <w:proofErr w:type="gramEnd"/>
      <w:r w:rsidR="004762D7">
        <w:rPr>
          <w:rFonts w:ascii="Verdana" w:hAnsi="Verdana"/>
          <w:sz w:val="24"/>
          <w:szCs w:val="24"/>
        </w:rPr>
        <w:t xml:space="preserve"> that the two cases are on the same cause of action</w:t>
      </w:r>
      <w:r w:rsidR="00D62561" w:rsidRPr="00D62561">
        <w:rPr>
          <w:rFonts w:ascii="Verdana" w:hAnsi="Verdana"/>
          <w:sz w:val="24"/>
          <w:szCs w:val="24"/>
        </w:rPr>
        <w:t xml:space="preserve"> </w:t>
      </w:r>
      <w:r w:rsidR="00D62561">
        <w:rPr>
          <w:rFonts w:ascii="Verdana" w:hAnsi="Verdana"/>
          <w:sz w:val="24"/>
          <w:szCs w:val="24"/>
        </w:rPr>
        <w:t xml:space="preserve">because the claims are based on the same grounds, they are between the same parties </w:t>
      </w:r>
      <w:r w:rsidR="004762D7">
        <w:rPr>
          <w:rFonts w:ascii="Verdana" w:hAnsi="Verdana"/>
          <w:sz w:val="24"/>
          <w:szCs w:val="24"/>
        </w:rPr>
        <w:t>and the subject matter is the same.  The objection is therefore validly raised.</w:t>
      </w:r>
      <w:r w:rsidR="00D62561">
        <w:rPr>
          <w:rFonts w:ascii="Verdana" w:hAnsi="Verdana"/>
          <w:sz w:val="24"/>
          <w:szCs w:val="24"/>
        </w:rPr>
        <w:t xml:space="preserve"> </w:t>
      </w:r>
    </w:p>
    <w:p w14:paraId="3F221C66" w14:textId="77777777" w:rsidR="00D62561" w:rsidRDefault="00D62561" w:rsidP="00D62561">
      <w:pPr>
        <w:spacing w:after="0" w:line="360" w:lineRule="auto"/>
        <w:jc w:val="both"/>
        <w:rPr>
          <w:rFonts w:ascii="Verdana" w:hAnsi="Verdana"/>
          <w:sz w:val="24"/>
          <w:szCs w:val="24"/>
        </w:rPr>
      </w:pPr>
    </w:p>
    <w:p w14:paraId="0BFFD343" w14:textId="56C9C70F" w:rsidR="004762D7" w:rsidRDefault="007A73E5" w:rsidP="007A73E5">
      <w:pPr>
        <w:spacing w:after="0" w:line="360" w:lineRule="auto"/>
        <w:jc w:val="both"/>
        <w:rPr>
          <w:rFonts w:ascii="Verdana" w:hAnsi="Verdana"/>
          <w:sz w:val="24"/>
          <w:szCs w:val="24"/>
        </w:rPr>
      </w:pPr>
      <w:r w:rsidRPr="007A73E5">
        <w:rPr>
          <w:rFonts w:ascii="Verdana" w:hAnsi="Verdana"/>
          <w:b/>
          <w:bCs/>
          <w:sz w:val="24"/>
          <w:szCs w:val="24"/>
        </w:rPr>
        <w:t>[3</w:t>
      </w:r>
      <w:r w:rsidR="00A2644B">
        <w:rPr>
          <w:rFonts w:ascii="Verdana" w:hAnsi="Verdana"/>
          <w:b/>
          <w:bCs/>
          <w:sz w:val="24"/>
          <w:szCs w:val="24"/>
        </w:rPr>
        <w:t>8</w:t>
      </w:r>
      <w:r w:rsidRPr="007A73E5">
        <w:rPr>
          <w:rFonts w:ascii="Verdana" w:hAnsi="Verdana"/>
          <w:b/>
          <w:bCs/>
          <w:sz w:val="24"/>
          <w:szCs w:val="24"/>
        </w:rPr>
        <w:t>]</w:t>
      </w:r>
      <w:r>
        <w:rPr>
          <w:rFonts w:ascii="Verdana" w:hAnsi="Verdana"/>
          <w:sz w:val="24"/>
          <w:szCs w:val="24"/>
        </w:rPr>
        <w:tab/>
      </w:r>
      <w:r w:rsidR="004762D7">
        <w:rPr>
          <w:rFonts w:ascii="Verdana" w:hAnsi="Verdana"/>
          <w:sz w:val="24"/>
          <w:szCs w:val="24"/>
        </w:rPr>
        <w:t>Since the earlier matter is ripe of hearing, I see no good reason why I should proceed with this matter.</w:t>
      </w:r>
    </w:p>
    <w:p w14:paraId="3EF5D66B" w14:textId="78010708" w:rsidR="00D62561" w:rsidRDefault="00D62561" w:rsidP="007A73E5">
      <w:pPr>
        <w:spacing w:after="0" w:line="360" w:lineRule="auto"/>
        <w:jc w:val="both"/>
        <w:rPr>
          <w:rFonts w:ascii="Verdana" w:hAnsi="Verdana"/>
          <w:b/>
          <w:bCs/>
          <w:sz w:val="24"/>
          <w:szCs w:val="24"/>
        </w:rPr>
      </w:pPr>
    </w:p>
    <w:p w14:paraId="5A77A72E" w14:textId="3B55717E" w:rsidR="00082CC5" w:rsidRDefault="00082CC5" w:rsidP="007A73E5">
      <w:pPr>
        <w:spacing w:after="0" w:line="360" w:lineRule="auto"/>
        <w:jc w:val="both"/>
        <w:rPr>
          <w:rFonts w:ascii="Verdana" w:hAnsi="Verdana"/>
          <w:b/>
          <w:bCs/>
          <w:sz w:val="24"/>
          <w:szCs w:val="24"/>
        </w:rPr>
      </w:pPr>
    </w:p>
    <w:p w14:paraId="57EFCA2F" w14:textId="252C5DFE" w:rsidR="00082CC5" w:rsidRDefault="00082CC5" w:rsidP="007A73E5">
      <w:pPr>
        <w:spacing w:after="0" w:line="360" w:lineRule="auto"/>
        <w:jc w:val="both"/>
        <w:rPr>
          <w:rFonts w:ascii="Verdana" w:hAnsi="Verdana"/>
          <w:b/>
          <w:bCs/>
          <w:sz w:val="24"/>
          <w:szCs w:val="24"/>
        </w:rPr>
      </w:pPr>
    </w:p>
    <w:p w14:paraId="321EA8D9" w14:textId="5D4062EC" w:rsidR="00082CC5" w:rsidRDefault="00082CC5" w:rsidP="007A73E5">
      <w:pPr>
        <w:spacing w:after="0" w:line="360" w:lineRule="auto"/>
        <w:jc w:val="both"/>
        <w:rPr>
          <w:rFonts w:ascii="Verdana" w:hAnsi="Verdana"/>
          <w:b/>
          <w:bCs/>
          <w:sz w:val="24"/>
          <w:szCs w:val="24"/>
        </w:rPr>
      </w:pPr>
    </w:p>
    <w:p w14:paraId="0A1FECA0" w14:textId="05C57764" w:rsidR="00082CC5" w:rsidRDefault="00082CC5" w:rsidP="007A73E5">
      <w:pPr>
        <w:spacing w:after="0" w:line="360" w:lineRule="auto"/>
        <w:jc w:val="both"/>
        <w:rPr>
          <w:rFonts w:ascii="Verdana" w:hAnsi="Verdana"/>
          <w:b/>
          <w:bCs/>
          <w:sz w:val="24"/>
          <w:szCs w:val="24"/>
        </w:rPr>
      </w:pPr>
    </w:p>
    <w:p w14:paraId="0381F2D3" w14:textId="2B4D44AC" w:rsidR="00082CC5" w:rsidRDefault="00082CC5" w:rsidP="007A73E5">
      <w:pPr>
        <w:spacing w:after="0" w:line="360" w:lineRule="auto"/>
        <w:jc w:val="both"/>
        <w:rPr>
          <w:rFonts w:ascii="Verdana" w:hAnsi="Verdana"/>
          <w:b/>
          <w:bCs/>
          <w:sz w:val="24"/>
          <w:szCs w:val="24"/>
        </w:rPr>
      </w:pPr>
    </w:p>
    <w:p w14:paraId="7F222BDD" w14:textId="0ABAE528" w:rsidR="004762D7" w:rsidRDefault="004762D7" w:rsidP="007A73E5">
      <w:pPr>
        <w:spacing w:after="0" w:line="360" w:lineRule="auto"/>
        <w:jc w:val="both"/>
        <w:rPr>
          <w:rFonts w:ascii="Verdana" w:hAnsi="Verdana"/>
          <w:b/>
          <w:bCs/>
          <w:sz w:val="24"/>
          <w:szCs w:val="24"/>
        </w:rPr>
      </w:pPr>
      <w:r w:rsidRPr="004762D7">
        <w:rPr>
          <w:rFonts w:ascii="Verdana" w:hAnsi="Verdana"/>
          <w:b/>
          <w:bCs/>
          <w:sz w:val="24"/>
          <w:szCs w:val="24"/>
        </w:rPr>
        <w:lastRenderedPageBreak/>
        <w:t>Order</w:t>
      </w:r>
    </w:p>
    <w:p w14:paraId="51086A46" w14:textId="697268C9" w:rsidR="00F546EA" w:rsidRPr="00F546EA" w:rsidRDefault="007A73E5" w:rsidP="004762D7">
      <w:pPr>
        <w:spacing w:after="0" w:line="360" w:lineRule="auto"/>
        <w:jc w:val="both"/>
        <w:rPr>
          <w:rFonts w:ascii="Verdana" w:hAnsi="Verdana"/>
          <w:sz w:val="24"/>
          <w:szCs w:val="24"/>
        </w:rPr>
      </w:pPr>
      <w:r w:rsidRPr="007A73E5">
        <w:rPr>
          <w:rFonts w:ascii="Verdana" w:hAnsi="Verdana"/>
          <w:b/>
          <w:bCs/>
          <w:sz w:val="24"/>
          <w:szCs w:val="24"/>
        </w:rPr>
        <w:t>[</w:t>
      </w:r>
      <w:r w:rsidR="00A2644B">
        <w:rPr>
          <w:rFonts w:ascii="Verdana" w:hAnsi="Verdana"/>
          <w:b/>
          <w:bCs/>
          <w:sz w:val="24"/>
          <w:szCs w:val="24"/>
        </w:rPr>
        <w:t>39</w:t>
      </w:r>
      <w:r w:rsidRPr="007A73E5">
        <w:rPr>
          <w:rFonts w:ascii="Verdana" w:hAnsi="Verdana"/>
          <w:b/>
          <w:bCs/>
          <w:sz w:val="24"/>
          <w:szCs w:val="24"/>
        </w:rPr>
        <w:t>]</w:t>
      </w:r>
      <w:r>
        <w:rPr>
          <w:rFonts w:ascii="Verdana" w:hAnsi="Verdana"/>
          <w:sz w:val="24"/>
          <w:szCs w:val="24"/>
        </w:rPr>
        <w:tab/>
      </w:r>
      <w:r w:rsidR="00F546EA" w:rsidRPr="00F546EA">
        <w:rPr>
          <w:rFonts w:ascii="Verdana" w:hAnsi="Verdana"/>
          <w:sz w:val="24"/>
          <w:szCs w:val="24"/>
        </w:rPr>
        <w:t>In the result, the following order is made:</w:t>
      </w:r>
    </w:p>
    <w:p w14:paraId="51A215C3" w14:textId="3C4BF3F9" w:rsidR="004762D7" w:rsidRPr="00F546EA" w:rsidRDefault="004762D7" w:rsidP="00F546EA">
      <w:pPr>
        <w:pStyle w:val="ListParagraph"/>
        <w:numPr>
          <w:ilvl w:val="0"/>
          <w:numId w:val="7"/>
        </w:numPr>
        <w:spacing w:after="0" w:line="360" w:lineRule="auto"/>
        <w:jc w:val="both"/>
        <w:rPr>
          <w:rFonts w:ascii="Verdana" w:hAnsi="Verdana"/>
          <w:sz w:val="24"/>
          <w:szCs w:val="24"/>
        </w:rPr>
      </w:pPr>
      <w:r w:rsidRPr="00F546EA">
        <w:rPr>
          <w:rFonts w:ascii="Verdana" w:hAnsi="Verdana"/>
          <w:sz w:val="24"/>
          <w:szCs w:val="24"/>
        </w:rPr>
        <w:t xml:space="preserve">The objection on </w:t>
      </w:r>
      <w:proofErr w:type="spellStart"/>
      <w:r w:rsidRPr="00CB4CA2">
        <w:rPr>
          <w:rFonts w:ascii="Verdana" w:hAnsi="Verdana"/>
          <w:i/>
          <w:iCs/>
          <w:sz w:val="24"/>
          <w:szCs w:val="24"/>
        </w:rPr>
        <w:t>lis</w:t>
      </w:r>
      <w:proofErr w:type="spellEnd"/>
      <w:r w:rsidRPr="00CB4CA2">
        <w:rPr>
          <w:rFonts w:ascii="Verdana" w:hAnsi="Verdana"/>
          <w:i/>
          <w:iCs/>
          <w:sz w:val="24"/>
          <w:szCs w:val="24"/>
        </w:rPr>
        <w:t xml:space="preserve"> pendens</w:t>
      </w:r>
      <w:r w:rsidRPr="00F546EA">
        <w:rPr>
          <w:rFonts w:ascii="Verdana" w:hAnsi="Verdana"/>
          <w:sz w:val="24"/>
          <w:szCs w:val="24"/>
        </w:rPr>
        <w:t xml:space="preserve"> is upheld and these proceeding are stayed pending the determination of CIV/T/530/2011.</w:t>
      </w:r>
    </w:p>
    <w:p w14:paraId="314555A1" w14:textId="554B56F1" w:rsidR="002F3D54" w:rsidRPr="00F546EA" w:rsidRDefault="004762D7" w:rsidP="00F546EA">
      <w:pPr>
        <w:pStyle w:val="ListParagraph"/>
        <w:numPr>
          <w:ilvl w:val="0"/>
          <w:numId w:val="7"/>
        </w:numPr>
        <w:spacing w:line="360" w:lineRule="auto"/>
        <w:jc w:val="both"/>
        <w:rPr>
          <w:rFonts w:ascii="Verdana" w:hAnsi="Verdana"/>
          <w:sz w:val="24"/>
          <w:szCs w:val="24"/>
        </w:rPr>
      </w:pPr>
      <w:r w:rsidRPr="00F546EA">
        <w:rPr>
          <w:rFonts w:ascii="Verdana" w:hAnsi="Verdana"/>
          <w:sz w:val="24"/>
          <w:szCs w:val="24"/>
        </w:rPr>
        <w:t>Applicant is ordered to pay costs of this objection.</w:t>
      </w:r>
      <w:r w:rsidR="002F3D54" w:rsidRPr="00F546EA">
        <w:rPr>
          <w:rFonts w:ascii="Verdana" w:hAnsi="Verdana"/>
          <w:sz w:val="24"/>
          <w:szCs w:val="24"/>
        </w:rPr>
        <w:t xml:space="preserve"> </w:t>
      </w:r>
    </w:p>
    <w:p w14:paraId="03A87F2B" w14:textId="290C2262" w:rsidR="002F3D54" w:rsidRDefault="002F3D54" w:rsidP="009F6814">
      <w:pPr>
        <w:rPr>
          <w:rFonts w:ascii="Verdana" w:hAnsi="Verdana"/>
          <w:b/>
          <w:bCs/>
          <w:sz w:val="24"/>
          <w:szCs w:val="24"/>
        </w:rPr>
      </w:pPr>
    </w:p>
    <w:p w14:paraId="518FDDBF" w14:textId="173AC18E" w:rsidR="00C33EF8" w:rsidRDefault="00C33EF8" w:rsidP="009F6814">
      <w:pPr>
        <w:rPr>
          <w:rFonts w:ascii="Verdana" w:hAnsi="Verdana"/>
          <w:b/>
          <w:bCs/>
          <w:sz w:val="24"/>
          <w:szCs w:val="24"/>
        </w:rPr>
      </w:pPr>
    </w:p>
    <w:p w14:paraId="6237D045" w14:textId="3E83BA03" w:rsidR="009F6814" w:rsidRPr="00C33EF8" w:rsidRDefault="00C33EF8" w:rsidP="00C33EF8">
      <w:pPr>
        <w:spacing w:after="0" w:line="240" w:lineRule="auto"/>
        <w:jc w:val="center"/>
        <w:rPr>
          <w:rFonts w:ascii="Verdana" w:hAnsi="Verdana"/>
          <w:b/>
          <w:bCs/>
          <w:sz w:val="24"/>
          <w:szCs w:val="24"/>
          <w:u w:val="single"/>
        </w:rPr>
      </w:pPr>
      <w:r w:rsidRPr="00C33EF8">
        <w:rPr>
          <w:rFonts w:ascii="Verdana" w:hAnsi="Verdana"/>
          <w:b/>
          <w:bCs/>
          <w:sz w:val="24"/>
          <w:szCs w:val="24"/>
          <w:u w:val="single"/>
        </w:rPr>
        <w:t>P. BANYANE</w:t>
      </w:r>
    </w:p>
    <w:p w14:paraId="5E83E645" w14:textId="1F282566" w:rsidR="00C33EF8" w:rsidRDefault="00C33EF8" w:rsidP="00C33EF8">
      <w:pPr>
        <w:spacing w:after="0" w:line="240" w:lineRule="auto"/>
        <w:jc w:val="center"/>
        <w:rPr>
          <w:rFonts w:ascii="Verdana" w:hAnsi="Verdana"/>
          <w:b/>
          <w:bCs/>
          <w:sz w:val="24"/>
          <w:szCs w:val="24"/>
        </w:rPr>
      </w:pPr>
      <w:r w:rsidRPr="00C33EF8">
        <w:rPr>
          <w:rFonts w:ascii="Verdana" w:hAnsi="Verdana"/>
          <w:b/>
          <w:bCs/>
          <w:sz w:val="24"/>
          <w:szCs w:val="24"/>
        </w:rPr>
        <w:t>JUDGE</w:t>
      </w:r>
    </w:p>
    <w:p w14:paraId="034A8954" w14:textId="77777777" w:rsidR="00B54A80" w:rsidRDefault="00B54A80" w:rsidP="00C33EF8">
      <w:pPr>
        <w:spacing w:after="0" w:line="360" w:lineRule="auto"/>
        <w:jc w:val="both"/>
        <w:rPr>
          <w:rFonts w:ascii="Verdana" w:hAnsi="Verdana"/>
          <w:sz w:val="24"/>
          <w:szCs w:val="24"/>
        </w:rPr>
      </w:pPr>
    </w:p>
    <w:p w14:paraId="3738028B" w14:textId="66DB39F0" w:rsidR="00C33EF8" w:rsidRPr="00C33EF8" w:rsidRDefault="00C33EF8" w:rsidP="00C33EF8">
      <w:pPr>
        <w:spacing w:after="0" w:line="360" w:lineRule="auto"/>
        <w:jc w:val="both"/>
        <w:rPr>
          <w:rFonts w:ascii="Verdana" w:hAnsi="Verdana"/>
          <w:sz w:val="24"/>
          <w:szCs w:val="24"/>
        </w:rPr>
      </w:pPr>
      <w:r w:rsidRPr="00C33EF8">
        <w:rPr>
          <w:rFonts w:ascii="Verdana" w:hAnsi="Verdana"/>
          <w:sz w:val="24"/>
          <w:szCs w:val="24"/>
        </w:rPr>
        <w:t>For Applicant:</w:t>
      </w:r>
      <w:r w:rsidR="00F546EA">
        <w:rPr>
          <w:rFonts w:ascii="Verdana" w:hAnsi="Verdana"/>
          <w:sz w:val="24"/>
          <w:szCs w:val="24"/>
        </w:rPr>
        <w:t xml:space="preserve"> Advocate L.D </w:t>
      </w:r>
      <w:proofErr w:type="spellStart"/>
      <w:r w:rsidR="00F546EA">
        <w:rPr>
          <w:rFonts w:ascii="Verdana" w:hAnsi="Verdana"/>
          <w:sz w:val="24"/>
          <w:szCs w:val="24"/>
        </w:rPr>
        <w:t>Molapo</w:t>
      </w:r>
      <w:proofErr w:type="spellEnd"/>
    </w:p>
    <w:p w14:paraId="5184BCF3" w14:textId="5A56D4CC" w:rsidR="00D7194B" w:rsidRDefault="00C33EF8" w:rsidP="00C33EF8">
      <w:pPr>
        <w:spacing w:after="0" w:line="360" w:lineRule="auto"/>
        <w:jc w:val="both"/>
        <w:rPr>
          <w:rFonts w:ascii="Verdana" w:hAnsi="Verdana"/>
          <w:sz w:val="24"/>
          <w:szCs w:val="24"/>
        </w:rPr>
      </w:pPr>
      <w:r w:rsidRPr="00C33EF8">
        <w:rPr>
          <w:rFonts w:ascii="Verdana" w:hAnsi="Verdana"/>
          <w:sz w:val="24"/>
          <w:szCs w:val="24"/>
        </w:rPr>
        <w:t>For Respondents:</w:t>
      </w:r>
      <w:r w:rsidR="00F546EA">
        <w:rPr>
          <w:rFonts w:ascii="Verdana" w:hAnsi="Verdana"/>
          <w:sz w:val="24"/>
          <w:szCs w:val="24"/>
        </w:rPr>
        <w:t xml:space="preserve"> Mr. Mpaka</w:t>
      </w:r>
    </w:p>
    <w:sectPr w:rsidR="00D719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47CC8" w14:textId="77777777" w:rsidR="00E25B67" w:rsidRDefault="00E25B67" w:rsidP="00A818D8">
      <w:pPr>
        <w:spacing w:after="0" w:line="240" w:lineRule="auto"/>
      </w:pPr>
      <w:r>
        <w:separator/>
      </w:r>
    </w:p>
  </w:endnote>
  <w:endnote w:type="continuationSeparator" w:id="0">
    <w:p w14:paraId="4239797D" w14:textId="77777777" w:rsidR="00E25B67" w:rsidRDefault="00E25B67" w:rsidP="00A8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163814"/>
      <w:docPartObj>
        <w:docPartGallery w:val="Page Numbers (Bottom of Page)"/>
        <w:docPartUnique/>
      </w:docPartObj>
    </w:sdtPr>
    <w:sdtEndPr>
      <w:rPr>
        <w:noProof/>
      </w:rPr>
    </w:sdtEndPr>
    <w:sdtContent>
      <w:p w14:paraId="519B49A5" w14:textId="3AF8BC61" w:rsidR="00A818D8" w:rsidRDefault="00A818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C35543" w14:textId="77777777" w:rsidR="00A818D8" w:rsidRDefault="00A81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9A396" w14:textId="77777777" w:rsidR="00E25B67" w:rsidRDefault="00E25B67" w:rsidP="00A818D8">
      <w:pPr>
        <w:spacing w:after="0" w:line="240" w:lineRule="auto"/>
      </w:pPr>
      <w:r>
        <w:separator/>
      </w:r>
    </w:p>
  </w:footnote>
  <w:footnote w:type="continuationSeparator" w:id="0">
    <w:p w14:paraId="6CFAF8DB" w14:textId="77777777" w:rsidR="00E25B67" w:rsidRDefault="00E25B67" w:rsidP="00A81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2F3E"/>
    <w:multiLevelType w:val="hybridMultilevel"/>
    <w:tmpl w:val="93FE0D5A"/>
    <w:lvl w:ilvl="0" w:tplc="F9DAAF4C">
      <w:start w:val="1"/>
      <w:numFmt w:val="bullet"/>
      <w:lvlText w:val="-"/>
      <w:lvlJc w:val="left"/>
      <w:pPr>
        <w:ind w:left="720" w:hanging="360"/>
      </w:pPr>
      <w:rPr>
        <w:rFonts w:ascii="Verdana" w:eastAsiaTheme="minorHAnsi" w:hAnsi="Verdana"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585314"/>
    <w:multiLevelType w:val="hybridMultilevel"/>
    <w:tmpl w:val="2ACE7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433BBE"/>
    <w:multiLevelType w:val="hybridMultilevel"/>
    <w:tmpl w:val="CE763F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E16DA5"/>
    <w:multiLevelType w:val="hybridMultilevel"/>
    <w:tmpl w:val="617E8EB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F6555FE"/>
    <w:multiLevelType w:val="hybridMultilevel"/>
    <w:tmpl w:val="BFD4D5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65200E3"/>
    <w:multiLevelType w:val="hybridMultilevel"/>
    <w:tmpl w:val="134CB032"/>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D180B1D"/>
    <w:multiLevelType w:val="hybridMultilevel"/>
    <w:tmpl w:val="A92EDA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66C5D1A"/>
    <w:multiLevelType w:val="multilevel"/>
    <w:tmpl w:val="60DAECC0"/>
    <w:lvl w:ilvl="0">
      <w:start w:val="11"/>
      <w:numFmt w:val="decimal"/>
      <w:lvlText w:val="%1"/>
      <w:lvlJc w:val="left"/>
      <w:pPr>
        <w:ind w:left="540" w:hanging="540"/>
      </w:pPr>
      <w:rPr>
        <w:rFonts w:hint="default"/>
      </w:rPr>
    </w:lvl>
    <w:lvl w:ilvl="1">
      <w:start w:val="2"/>
      <w:numFmt w:val="decimal"/>
      <w:lvlText w:val="%1.%2"/>
      <w:lvlJc w:val="left"/>
      <w:pPr>
        <w:ind w:left="862" w:hanging="720"/>
      </w:pPr>
      <w:rPr>
        <w:rFonts w:hint="default"/>
        <w:b/>
        <w:bCs/>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14"/>
    <w:rsid w:val="00030F14"/>
    <w:rsid w:val="00082CC5"/>
    <w:rsid w:val="000C2570"/>
    <w:rsid w:val="000D26AB"/>
    <w:rsid w:val="00143378"/>
    <w:rsid w:val="00154716"/>
    <w:rsid w:val="00164112"/>
    <w:rsid w:val="001746E3"/>
    <w:rsid w:val="00183A19"/>
    <w:rsid w:val="001A4765"/>
    <w:rsid w:val="001F5616"/>
    <w:rsid w:val="00240CC5"/>
    <w:rsid w:val="00244BCA"/>
    <w:rsid w:val="002E76C6"/>
    <w:rsid w:val="002F3D54"/>
    <w:rsid w:val="003430FB"/>
    <w:rsid w:val="00364071"/>
    <w:rsid w:val="003832F6"/>
    <w:rsid w:val="00395F8F"/>
    <w:rsid w:val="00412B96"/>
    <w:rsid w:val="00455B21"/>
    <w:rsid w:val="004762D7"/>
    <w:rsid w:val="00490E66"/>
    <w:rsid w:val="004C7BDB"/>
    <w:rsid w:val="00522992"/>
    <w:rsid w:val="005516BE"/>
    <w:rsid w:val="005521EE"/>
    <w:rsid w:val="00587798"/>
    <w:rsid w:val="005C0DB6"/>
    <w:rsid w:val="005C6E87"/>
    <w:rsid w:val="0060269C"/>
    <w:rsid w:val="006378F4"/>
    <w:rsid w:val="0067161E"/>
    <w:rsid w:val="0068201F"/>
    <w:rsid w:val="00686B1C"/>
    <w:rsid w:val="006D188B"/>
    <w:rsid w:val="006E2CE6"/>
    <w:rsid w:val="00723E60"/>
    <w:rsid w:val="007326FA"/>
    <w:rsid w:val="007644DB"/>
    <w:rsid w:val="00780E4A"/>
    <w:rsid w:val="00784BAA"/>
    <w:rsid w:val="00787F0E"/>
    <w:rsid w:val="007A2E56"/>
    <w:rsid w:val="007A73E5"/>
    <w:rsid w:val="007D3E70"/>
    <w:rsid w:val="007E7E4B"/>
    <w:rsid w:val="00831D33"/>
    <w:rsid w:val="008479B7"/>
    <w:rsid w:val="00850984"/>
    <w:rsid w:val="008B2F3C"/>
    <w:rsid w:val="008F7F10"/>
    <w:rsid w:val="00932E0B"/>
    <w:rsid w:val="009456A9"/>
    <w:rsid w:val="009C0DFC"/>
    <w:rsid w:val="009F6814"/>
    <w:rsid w:val="00A2644B"/>
    <w:rsid w:val="00A41FC9"/>
    <w:rsid w:val="00A534FB"/>
    <w:rsid w:val="00A818D8"/>
    <w:rsid w:val="00AC0C1B"/>
    <w:rsid w:val="00AC415C"/>
    <w:rsid w:val="00AC5F15"/>
    <w:rsid w:val="00AF2D87"/>
    <w:rsid w:val="00B24321"/>
    <w:rsid w:val="00B31DB7"/>
    <w:rsid w:val="00B54A80"/>
    <w:rsid w:val="00B73BBB"/>
    <w:rsid w:val="00C10DC9"/>
    <w:rsid w:val="00C33EF8"/>
    <w:rsid w:val="00CB4CA2"/>
    <w:rsid w:val="00CC2CF3"/>
    <w:rsid w:val="00CC59E4"/>
    <w:rsid w:val="00CE152E"/>
    <w:rsid w:val="00CF0AEB"/>
    <w:rsid w:val="00CF1CB3"/>
    <w:rsid w:val="00CF4126"/>
    <w:rsid w:val="00D04277"/>
    <w:rsid w:val="00D32AB2"/>
    <w:rsid w:val="00D408F0"/>
    <w:rsid w:val="00D62561"/>
    <w:rsid w:val="00D7194B"/>
    <w:rsid w:val="00DA314C"/>
    <w:rsid w:val="00DA6EC6"/>
    <w:rsid w:val="00DC2706"/>
    <w:rsid w:val="00DE47A7"/>
    <w:rsid w:val="00E25B67"/>
    <w:rsid w:val="00E4708D"/>
    <w:rsid w:val="00E52860"/>
    <w:rsid w:val="00E52D1D"/>
    <w:rsid w:val="00EC3B59"/>
    <w:rsid w:val="00EC66C7"/>
    <w:rsid w:val="00ED7EA0"/>
    <w:rsid w:val="00F04EC4"/>
    <w:rsid w:val="00F21441"/>
    <w:rsid w:val="00F27D30"/>
    <w:rsid w:val="00F3220F"/>
    <w:rsid w:val="00F355C3"/>
    <w:rsid w:val="00F546EA"/>
    <w:rsid w:val="00F5498A"/>
    <w:rsid w:val="00F63934"/>
    <w:rsid w:val="00F65E36"/>
    <w:rsid w:val="00F66662"/>
    <w:rsid w:val="00F769E2"/>
    <w:rsid w:val="00FF20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E581"/>
  <w15:chartTrackingRefBased/>
  <w15:docId w15:val="{91E04A35-268C-43F6-9E10-77B9257B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68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14"/>
    <w:pPr>
      <w:ind w:left="720"/>
      <w:contextualSpacing/>
    </w:pPr>
  </w:style>
  <w:style w:type="paragraph" w:styleId="Header">
    <w:name w:val="header"/>
    <w:basedOn w:val="Normal"/>
    <w:link w:val="HeaderChar"/>
    <w:uiPriority w:val="99"/>
    <w:unhideWhenUsed/>
    <w:rsid w:val="00A81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8D8"/>
    <w:rPr>
      <w:lang w:val="en-US"/>
    </w:rPr>
  </w:style>
  <w:style w:type="paragraph" w:styleId="Footer">
    <w:name w:val="footer"/>
    <w:basedOn w:val="Normal"/>
    <w:link w:val="FooterChar"/>
    <w:uiPriority w:val="99"/>
    <w:unhideWhenUsed/>
    <w:rsid w:val="00A81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8D8"/>
    <w:rPr>
      <w:lang w:val="en-US"/>
    </w:rPr>
  </w:style>
  <w:style w:type="character" w:styleId="CommentReference">
    <w:name w:val="annotation reference"/>
    <w:basedOn w:val="DefaultParagraphFont"/>
    <w:uiPriority w:val="99"/>
    <w:semiHidden/>
    <w:unhideWhenUsed/>
    <w:rsid w:val="008B2F3C"/>
    <w:rPr>
      <w:sz w:val="16"/>
      <w:szCs w:val="16"/>
    </w:rPr>
  </w:style>
  <w:style w:type="paragraph" w:styleId="CommentText">
    <w:name w:val="annotation text"/>
    <w:basedOn w:val="Normal"/>
    <w:link w:val="CommentTextChar"/>
    <w:uiPriority w:val="99"/>
    <w:semiHidden/>
    <w:unhideWhenUsed/>
    <w:rsid w:val="008B2F3C"/>
    <w:pPr>
      <w:spacing w:line="240" w:lineRule="auto"/>
    </w:pPr>
    <w:rPr>
      <w:sz w:val="20"/>
      <w:szCs w:val="20"/>
    </w:rPr>
  </w:style>
  <w:style w:type="character" w:customStyle="1" w:styleId="CommentTextChar">
    <w:name w:val="Comment Text Char"/>
    <w:basedOn w:val="DefaultParagraphFont"/>
    <w:link w:val="CommentText"/>
    <w:uiPriority w:val="99"/>
    <w:semiHidden/>
    <w:rsid w:val="008B2F3C"/>
    <w:rPr>
      <w:sz w:val="20"/>
      <w:szCs w:val="20"/>
      <w:lang w:val="en-US"/>
    </w:rPr>
  </w:style>
  <w:style w:type="paragraph" w:styleId="CommentSubject">
    <w:name w:val="annotation subject"/>
    <w:basedOn w:val="CommentText"/>
    <w:next w:val="CommentText"/>
    <w:link w:val="CommentSubjectChar"/>
    <w:uiPriority w:val="99"/>
    <w:semiHidden/>
    <w:unhideWhenUsed/>
    <w:rsid w:val="008B2F3C"/>
    <w:rPr>
      <w:b/>
      <w:bCs/>
    </w:rPr>
  </w:style>
  <w:style w:type="character" w:customStyle="1" w:styleId="CommentSubjectChar">
    <w:name w:val="Comment Subject Char"/>
    <w:basedOn w:val="CommentTextChar"/>
    <w:link w:val="CommentSubject"/>
    <w:uiPriority w:val="99"/>
    <w:semiHidden/>
    <w:rsid w:val="008B2F3C"/>
    <w:rPr>
      <w:b/>
      <w:bCs/>
      <w:sz w:val="20"/>
      <w:szCs w:val="20"/>
      <w:lang w:val="en-US"/>
    </w:rPr>
  </w:style>
  <w:style w:type="paragraph" w:styleId="BalloonText">
    <w:name w:val="Balloon Text"/>
    <w:basedOn w:val="Normal"/>
    <w:link w:val="BalloonTextChar"/>
    <w:uiPriority w:val="99"/>
    <w:semiHidden/>
    <w:unhideWhenUsed/>
    <w:rsid w:val="008B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3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Maselia Marabe</dc:creator>
  <cp:keywords/>
  <dc:description/>
  <cp:lastModifiedBy>Maselia Marabe</cp:lastModifiedBy>
  <cp:revision>2</cp:revision>
  <cp:lastPrinted>2022-03-03T10:49:00Z</cp:lastPrinted>
  <dcterms:created xsi:type="dcterms:W3CDTF">2022-03-04T09:53:00Z</dcterms:created>
  <dcterms:modified xsi:type="dcterms:W3CDTF">2022-03-04T09:53:00Z</dcterms:modified>
</cp:coreProperties>
</file>