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286A" w14:textId="34159E70" w:rsidR="006623A0" w:rsidRDefault="006623A0" w:rsidP="007D2454">
      <w:pPr>
        <w:pStyle w:val="Heading1"/>
        <w:rPr>
          <w:rFonts w:eastAsia="Calibri"/>
        </w:rPr>
      </w:pPr>
    </w:p>
    <w:p w14:paraId="3C6BF319" w14:textId="1459D9B4" w:rsidR="00EF46A0" w:rsidRDefault="00EF46A0" w:rsidP="00EF46A0"/>
    <w:p w14:paraId="56019D24" w14:textId="16F64440" w:rsidR="00EF46A0" w:rsidRDefault="00EF46A0" w:rsidP="00EF46A0"/>
    <w:p w14:paraId="00A4FA62" w14:textId="54263EBE" w:rsidR="00EF46A0" w:rsidRDefault="00EF46A0" w:rsidP="00EF46A0"/>
    <w:p w14:paraId="2F0C1B5D" w14:textId="77777777" w:rsidR="00EF46A0" w:rsidRPr="00EF46A0" w:rsidRDefault="00EF46A0" w:rsidP="00EF46A0"/>
    <w:p w14:paraId="20094F83" w14:textId="77777777" w:rsidR="006623A0" w:rsidRPr="006623A0" w:rsidRDefault="006623A0" w:rsidP="006623A0">
      <w:pPr>
        <w:suppressAutoHyphens/>
        <w:autoSpaceDN w:val="0"/>
        <w:spacing w:line="240" w:lineRule="auto"/>
        <w:textAlignment w:val="baseline"/>
        <w:rPr>
          <w:rFonts w:ascii="Times New Roman" w:eastAsia="Calibri" w:hAnsi="Times New Roman" w:cs="Times New Roman"/>
          <w:sz w:val="28"/>
          <w:szCs w:val="28"/>
        </w:rPr>
      </w:pPr>
    </w:p>
    <w:p w14:paraId="203C28BD" w14:textId="77777777" w:rsidR="006623A0" w:rsidRPr="006623A0" w:rsidRDefault="006623A0" w:rsidP="006623A0">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bookmarkStart w:id="0" w:name="_GoBack"/>
      <w:bookmarkEnd w:id="0"/>
      <w:r w:rsidRPr="006623A0">
        <w:rPr>
          <w:rFonts w:ascii="Times New Roman" w:eastAsia="Calibri" w:hAnsi="Times New Roman" w:cs="Times New Roman"/>
          <w:b/>
          <w:sz w:val="32"/>
          <w:szCs w:val="32"/>
          <w:u w:val="single"/>
          <w:lang w:val="en-ZA"/>
        </w:rPr>
        <w:t xml:space="preserve">IN THE HIGH COURT OF LESOTHO </w:t>
      </w:r>
    </w:p>
    <w:p w14:paraId="3EF38D76" w14:textId="77777777" w:rsidR="006623A0" w:rsidRPr="006623A0" w:rsidRDefault="006623A0" w:rsidP="006623A0">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r w:rsidRPr="006623A0">
        <w:rPr>
          <w:rFonts w:ascii="Times New Roman" w:eastAsia="Calibri" w:hAnsi="Times New Roman" w:cs="Times New Roman"/>
          <w:b/>
          <w:sz w:val="32"/>
          <w:szCs w:val="32"/>
          <w:u w:val="single"/>
          <w:lang w:val="en-ZA"/>
        </w:rPr>
        <w:t>(Commercial Court Division)</w:t>
      </w:r>
    </w:p>
    <w:p w14:paraId="2086C78E" w14:textId="77777777" w:rsidR="006623A0" w:rsidRPr="006623A0" w:rsidRDefault="006623A0" w:rsidP="006623A0">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6DA24456" w14:textId="77777777" w:rsidR="006623A0" w:rsidRPr="006623A0" w:rsidRDefault="006623A0" w:rsidP="006623A0">
      <w:pPr>
        <w:suppressAutoHyphens/>
        <w:autoSpaceDN w:val="0"/>
        <w:spacing w:before="120" w:after="240" w:line="240" w:lineRule="auto"/>
        <w:jc w:val="center"/>
        <w:textAlignment w:val="baseline"/>
        <w:rPr>
          <w:rFonts w:ascii="Times New Roman" w:eastAsia="Calibri" w:hAnsi="Times New Roman" w:cs="Times New Roman"/>
          <w:b/>
          <w:sz w:val="32"/>
          <w:szCs w:val="32"/>
          <w:u w:val="single"/>
          <w:lang w:val="en-ZA"/>
        </w:rPr>
      </w:pPr>
      <w:r w:rsidRPr="006623A0">
        <w:rPr>
          <w:rFonts w:ascii="Times New Roman" w:eastAsia="Calibri" w:hAnsi="Times New Roman" w:cs="Times New Roman"/>
          <w:b/>
          <w:sz w:val="32"/>
          <w:szCs w:val="32"/>
          <w:u w:val="single"/>
          <w:lang w:val="en-ZA"/>
        </w:rPr>
        <w:t xml:space="preserve"> </w:t>
      </w:r>
    </w:p>
    <w:p w14:paraId="05248876" w14:textId="68ADEFE8" w:rsidR="006623A0" w:rsidRPr="006623A0" w:rsidRDefault="006623A0" w:rsidP="006623A0">
      <w:pPr>
        <w:suppressAutoHyphens/>
        <w:autoSpaceDN w:val="0"/>
        <w:spacing w:before="120" w:after="240" w:line="480" w:lineRule="auto"/>
        <w:textAlignment w:val="baseline"/>
        <w:rPr>
          <w:rFonts w:ascii="Times New Roman" w:eastAsia="Calibri" w:hAnsi="Times New Roman" w:cs="Times New Roman"/>
          <w:b/>
          <w:sz w:val="32"/>
          <w:szCs w:val="32"/>
          <w:lang w:val="en-ZA"/>
        </w:rPr>
      </w:pPr>
      <w:r w:rsidRPr="006623A0">
        <w:rPr>
          <w:rFonts w:ascii="Times New Roman" w:eastAsia="Calibri" w:hAnsi="Times New Roman" w:cs="Times New Roman"/>
          <w:b/>
          <w:sz w:val="32"/>
          <w:szCs w:val="32"/>
          <w:lang w:val="en-ZA"/>
        </w:rPr>
        <w:t>HELD AT MASERU</w:t>
      </w:r>
      <w:r w:rsidRPr="006623A0">
        <w:rPr>
          <w:rFonts w:ascii="Times New Roman" w:eastAsia="Calibri" w:hAnsi="Times New Roman" w:cs="Times New Roman"/>
          <w:b/>
          <w:sz w:val="32"/>
          <w:szCs w:val="32"/>
          <w:lang w:val="en-ZA"/>
        </w:rPr>
        <w:tab/>
      </w:r>
      <w:r w:rsidRPr="006623A0">
        <w:rPr>
          <w:rFonts w:ascii="Times New Roman" w:eastAsia="Calibri" w:hAnsi="Times New Roman" w:cs="Times New Roman"/>
          <w:b/>
          <w:sz w:val="32"/>
          <w:szCs w:val="32"/>
          <w:lang w:val="en-ZA"/>
        </w:rPr>
        <w:tab/>
      </w:r>
      <w:r w:rsidRPr="006623A0">
        <w:rPr>
          <w:rFonts w:ascii="Times New Roman" w:eastAsia="Calibri" w:hAnsi="Times New Roman" w:cs="Times New Roman"/>
          <w:b/>
          <w:sz w:val="32"/>
          <w:szCs w:val="32"/>
          <w:lang w:val="en-ZA"/>
        </w:rPr>
        <w:tab/>
      </w:r>
      <w:r w:rsidRPr="006623A0">
        <w:rPr>
          <w:rFonts w:ascii="Times New Roman" w:eastAsia="Calibri" w:hAnsi="Times New Roman" w:cs="Times New Roman"/>
          <w:b/>
          <w:sz w:val="32"/>
          <w:szCs w:val="32"/>
          <w:lang w:val="en-ZA"/>
        </w:rPr>
        <w:tab/>
        <w:t xml:space="preserve">             CCA/00</w:t>
      </w:r>
      <w:r w:rsidR="00F230DC">
        <w:rPr>
          <w:rFonts w:ascii="Times New Roman" w:eastAsia="Calibri" w:hAnsi="Times New Roman" w:cs="Times New Roman"/>
          <w:b/>
          <w:sz w:val="32"/>
          <w:szCs w:val="32"/>
          <w:lang w:val="en-ZA"/>
        </w:rPr>
        <w:t>15/</w:t>
      </w:r>
      <w:r w:rsidRPr="006623A0">
        <w:rPr>
          <w:rFonts w:ascii="Times New Roman" w:eastAsia="Calibri" w:hAnsi="Times New Roman" w:cs="Times New Roman"/>
          <w:b/>
          <w:sz w:val="32"/>
          <w:szCs w:val="32"/>
          <w:lang w:val="en-ZA"/>
        </w:rPr>
        <w:t>202</w:t>
      </w:r>
      <w:r w:rsidR="00F230DC">
        <w:rPr>
          <w:rFonts w:ascii="Times New Roman" w:eastAsia="Calibri" w:hAnsi="Times New Roman" w:cs="Times New Roman"/>
          <w:b/>
          <w:sz w:val="32"/>
          <w:szCs w:val="32"/>
          <w:lang w:val="en-ZA"/>
        </w:rPr>
        <w:t>2</w:t>
      </w:r>
    </w:p>
    <w:p w14:paraId="6593DC06" w14:textId="77777777" w:rsidR="006623A0" w:rsidRPr="006623A0" w:rsidRDefault="006623A0" w:rsidP="006623A0">
      <w:pPr>
        <w:suppressAutoHyphens/>
        <w:autoSpaceDN w:val="0"/>
        <w:spacing w:before="120" w:after="240" w:line="480" w:lineRule="auto"/>
        <w:textAlignment w:val="baseline"/>
        <w:rPr>
          <w:rFonts w:ascii="Times New Roman" w:eastAsia="Calibri" w:hAnsi="Times New Roman" w:cs="Times New Roman"/>
          <w:b/>
          <w:sz w:val="32"/>
          <w:szCs w:val="32"/>
          <w:lang w:val="en-ZA"/>
        </w:rPr>
      </w:pPr>
    </w:p>
    <w:p w14:paraId="0BD3022B" w14:textId="2C699439" w:rsidR="006623A0" w:rsidRPr="006623A0" w:rsidRDefault="006623A0" w:rsidP="006623A0">
      <w:pPr>
        <w:suppressAutoHyphens/>
        <w:autoSpaceDN w:val="0"/>
        <w:spacing w:before="120" w:after="240" w:line="480" w:lineRule="auto"/>
        <w:textAlignment w:val="baseline"/>
        <w:rPr>
          <w:rFonts w:ascii="Times New Roman" w:eastAsia="Calibri" w:hAnsi="Times New Roman" w:cs="Times New Roman"/>
          <w:sz w:val="32"/>
          <w:szCs w:val="32"/>
          <w:lang w:val="en-ZA"/>
        </w:rPr>
      </w:pPr>
      <w:r w:rsidRPr="006623A0">
        <w:rPr>
          <w:rFonts w:ascii="Times New Roman" w:eastAsia="Calibri" w:hAnsi="Times New Roman" w:cs="Times New Roman"/>
          <w:sz w:val="32"/>
          <w:szCs w:val="32"/>
          <w:lang w:val="en-ZA"/>
        </w:rPr>
        <w:t xml:space="preserve">In the matter between: </w:t>
      </w:r>
    </w:p>
    <w:p w14:paraId="3906DF3F" w14:textId="5CBB9041" w:rsidR="006623A0" w:rsidRPr="0019012E" w:rsidRDefault="00F230DC" w:rsidP="00822C26">
      <w:pPr>
        <w:suppressAutoHyphens/>
        <w:autoSpaceDN w:val="0"/>
        <w:spacing w:before="120" w:after="240" w:line="480" w:lineRule="auto"/>
        <w:jc w:val="both"/>
        <w:textAlignment w:val="baseline"/>
        <w:rPr>
          <w:rFonts w:ascii="Calibri" w:eastAsia="Calibri" w:hAnsi="Calibri" w:cs="Times New Roman"/>
          <w:sz w:val="28"/>
          <w:szCs w:val="28"/>
          <w:lang w:val="en-ZA"/>
        </w:rPr>
      </w:pPr>
      <w:r w:rsidRPr="0019012E">
        <w:rPr>
          <w:rFonts w:ascii="Times New Roman" w:eastAsia="Calibri" w:hAnsi="Times New Roman" w:cs="Times New Roman"/>
          <w:b/>
          <w:sz w:val="28"/>
          <w:szCs w:val="28"/>
          <w:lang w:val="en-ZA"/>
        </w:rPr>
        <w:t xml:space="preserve">NORTHERN INVESTMENT HOLDINGS (PTY) LTD </w:t>
      </w:r>
      <w:r w:rsidRPr="0019012E">
        <w:rPr>
          <w:rFonts w:ascii="Times New Roman" w:eastAsia="Calibri" w:hAnsi="Times New Roman" w:cs="Times New Roman"/>
          <w:b/>
          <w:sz w:val="28"/>
          <w:szCs w:val="28"/>
          <w:lang w:val="en-ZA"/>
        </w:rPr>
        <w:tab/>
        <w:t>APP</w:t>
      </w:r>
      <w:r w:rsidR="006623A0" w:rsidRPr="0019012E">
        <w:rPr>
          <w:rFonts w:ascii="Times New Roman" w:eastAsia="Calibri" w:hAnsi="Times New Roman" w:cs="Times New Roman"/>
          <w:b/>
          <w:sz w:val="28"/>
          <w:szCs w:val="28"/>
          <w:lang w:val="en-ZA"/>
        </w:rPr>
        <w:t>LICANT</w:t>
      </w:r>
      <w:r w:rsidR="006623A0" w:rsidRPr="0019012E">
        <w:rPr>
          <w:rFonts w:ascii="Times New Roman" w:eastAsia="Calibri" w:hAnsi="Times New Roman" w:cs="Times New Roman"/>
          <w:b/>
          <w:sz w:val="28"/>
          <w:szCs w:val="28"/>
          <w:lang w:val="en-ZA"/>
        </w:rPr>
        <w:tab/>
      </w:r>
      <w:r w:rsidR="006623A0" w:rsidRPr="0019012E">
        <w:rPr>
          <w:rFonts w:ascii="Times New Roman" w:eastAsia="Calibri" w:hAnsi="Times New Roman" w:cs="Times New Roman"/>
          <w:b/>
          <w:sz w:val="28"/>
          <w:szCs w:val="28"/>
          <w:lang w:val="en-ZA"/>
        </w:rPr>
        <w:tab/>
      </w:r>
      <w:r w:rsidR="006623A0" w:rsidRPr="0019012E">
        <w:rPr>
          <w:rFonts w:ascii="Times New Roman" w:eastAsia="Calibri" w:hAnsi="Times New Roman" w:cs="Times New Roman"/>
          <w:b/>
          <w:sz w:val="28"/>
          <w:szCs w:val="28"/>
          <w:lang w:val="en-ZA"/>
        </w:rPr>
        <w:tab/>
        <w:t xml:space="preserve"> </w:t>
      </w:r>
      <w:r w:rsidR="006623A0" w:rsidRPr="0019012E">
        <w:rPr>
          <w:rFonts w:ascii="Times New Roman" w:eastAsia="Calibri" w:hAnsi="Times New Roman" w:cs="Times New Roman"/>
          <w:b/>
          <w:sz w:val="28"/>
          <w:szCs w:val="28"/>
          <w:lang w:val="en-ZA"/>
        </w:rPr>
        <w:tab/>
        <w:t xml:space="preserve">    </w:t>
      </w:r>
      <w:r w:rsidR="006623A0" w:rsidRPr="0019012E">
        <w:rPr>
          <w:rFonts w:ascii="Times New Roman" w:eastAsia="Calibri" w:hAnsi="Times New Roman" w:cs="Times New Roman"/>
          <w:sz w:val="28"/>
          <w:szCs w:val="28"/>
          <w:lang w:val="en-ZA"/>
        </w:rPr>
        <w:tab/>
      </w:r>
      <w:r w:rsidR="006623A0" w:rsidRPr="0019012E">
        <w:rPr>
          <w:rFonts w:ascii="Times New Roman" w:eastAsia="Calibri" w:hAnsi="Times New Roman" w:cs="Times New Roman"/>
          <w:sz w:val="28"/>
          <w:szCs w:val="28"/>
          <w:lang w:val="en-ZA"/>
        </w:rPr>
        <w:tab/>
      </w:r>
      <w:r w:rsidR="006623A0" w:rsidRPr="0019012E">
        <w:rPr>
          <w:rFonts w:ascii="Times New Roman" w:eastAsia="Calibri" w:hAnsi="Times New Roman" w:cs="Times New Roman"/>
          <w:sz w:val="28"/>
          <w:szCs w:val="28"/>
          <w:lang w:val="en-ZA"/>
        </w:rPr>
        <w:tab/>
        <w:t xml:space="preserve">        </w:t>
      </w:r>
    </w:p>
    <w:p w14:paraId="7C230048" w14:textId="6937D28B" w:rsidR="006623A0" w:rsidRPr="0019012E" w:rsidRDefault="006623A0" w:rsidP="00822C26">
      <w:pPr>
        <w:suppressAutoHyphens/>
        <w:autoSpaceDN w:val="0"/>
        <w:spacing w:before="120" w:after="240" w:line="480" w:lineRule="auto"/>
        <w:jc w:val="both"/>
        <w:textAlignment w:val="baseline"/>
        <w:rPr>
          <w:rFonts w:ascii="Times New Roman" w:eastAsia="Calibri" w:hAnsi="Times New Roman" w:cs="Times New Roman"/>
          <w:sz w:val="28"/>
          <w:szCs w:val="28"/>
          <w:lang w:val="en-ZA"/>
        </w:rPr>
      </w:pPr>
      <w:r w:rsidRPr="0019012E">
        <w:rPr>
          <w:rFonts w:ascii="Times New Roman" w:eastAsia="Calibri" w:hAnsi="Times New Roman" w:cs="Times New Roman"/>
          <w:sz w:val="28"/>
          <w:szCs w:val="28"/>
          <w:lang w:val="en-ZA"/>
        </w:rPr>
        <w:t>And</w:t>
      </w:r>
    </w:p>
    <w:p w14:paraId="65CEBF7E" w14:textId="45B583D6" w:rsidR="006623A0" w:rsidRPr="0019012E" w:rsidRDefault="00F230DC" w:rsidP="00822C26">
      <w:pPr>
        <w:suppressAutoHyphens/>
        <w:autoSpaceDN w:val="0"/>
        <w:spacing w:line="480" w:lineRule="auto"/>
        <w:jc w:val="both"/>
        <w:textAlignment w:val="baseline"/>
        <w:rPr>
          <w:rFonts w:ascii="Times New Roman" w:eastAsia="Calibri" w:hAnsi="Times New Roman" w:cs="Times New Roman"/>
          <w:b/>
          <w:sz w:val="24"/>
          <w:szCs w:val="24"/>
          <w:lang w:val="en-ZA"/>
        </w:rPr>
      </w:pPr>
      <w:r w:rsidRPr="0019012E">
        <w:rPr>
          <w:rFonts w:ascii="Times New Roman" w:eastAsia="Calibri" w:hAnsi="Times New Roman" w:cs="Times New Roman"/>
          <w:b/>
          <w:sz w:val="24"/>
          <w:szCs w:val="24"/>
          <w:lang w:val="en-ZA"/>
        </w:rPr>
        <w:t>THE TOWN CLERK MAPUTSOE URBAN COUNCIL</w:t>
      </w:r>
      <w:r w:rsidR="0019012E" w:rsidRPr="0019012E">
        <w:rPr>
          <w:rFonts w:ascii="Times New Roman" w:eastAsia="Calibri" w:hAnsi="Times New Roman" w:cs="Times New Roman"/>
          <w:b/>
          <w:sz w:val="24"/>
          <w:szCs w:val="24"/>
          <w:lang w:val="en-ZA"/>
        </w:rPr>
        <w:t xml:space="preserve"> </w:t>
      </w:r>
      <w:r w:rsidR="0019012E">
        <w:rPr>
          <w:rFonts w:ascii="Times New Roman" w:eastAsia="Calibri" w:hAnsi="Times New Roman" w:cs="Times New Roman"/>
          <w:b/>
          <w:sz w:val="24"/>
          <w:szCs w:val="24"/>
          <w:lang w:val="en-ZA"/>
        </w:rPr>
        <w:tab/>
        <w:t xml:space="preserve">        1</w:t>
      </w:r>
      <w:r w:rsidR="0019012E" w:rsidRPr="0019012E">
        <w:rPr>
          <w:rFonts w:ascii="Times New Roman" w:eastAsia="Calibri" w:hAnsi="Times New Roman" w:cs="Times New Roman"/>
          <w:b/>
          <w:sz w:val="24"/>
          <w:szCs w:val="24"/>
          <w:vertAlign w:val="superscript"/>
          <w:lang w:val="en-ZA"/>
        </w:rPr>
        <w:t>st</w:t>
      </w:r>
      <w:r w:rsidR="0019012E">
        <w:rPr>
          <w:rFonts w:ascii="Times New Roman" w:eastAsia="Calibri" w:hAnsi="Times New Roman" w:cs="Times New Roman"/>
          <w:b/>
          <w:sz w:val="24"/>
          <w:szCs w:val="24"/>
          <w:lang w:val="en-ZA"/>
        </w:rPr>
        <w:t xml:space="preserve"> RESPONDENT</w:t>
      </w:r>
    </w:p>
    <w:p w14:paraId="47952FFF" w14:textId="64099ED5" w:rsidR="006623A0" w:rsidRPr="0019012E" w:rsidRDefault="00F230DC" w:rsidP="00822C26">
      <w:pPr>
        <w:suppressAutoHyphens/>
        <w:autoSpaceDN w:val="0"/>
        <w:spacing w:line="480" w:lineRule="auto"/>
        <w:jc w:val="both"/>
        <w:textAlignment w:val="baseline"/>
        <w:rPr>
          <w:rFonts w:ascii="Times New Roman" w:eastAsia="Calibri" w:hAnsi="Times New Roman" w:cs="Times New Roman"/>
          <w:b/>
          <w:sz w:val="24"/>
          <w:szCs w:val="24"/>
          <w:lang w:val="en-ZA"/>
        </w:rPr>
      </w:pPr>
      <w:r w:rsidRPr="0019012E">
        <w:rPr>
          <w:rFonts w:ascii="Times New Roman" w:eastAsia="Calibri" w:hAnsi="Times New Roman" w:cs="Times New Roman"/>
          <w:b/>
          <w:sz w:val="24"/>
          <w:szCs w:val="24"/>
          <w:lang w:val="en-ZA"/>
        </w:rPr>
        <w:t xml:space="preserve">THE MINISTRY OF LOCAL GOVERNMENT </w:t>
      </w:r>
      <w:proofErr w:type="gramStart"/>
      <w:r w:rsidRPr="0019012E">
        <w:rPr>
          <w:rFonts w:ascii="Times New Roman" w:eastAsia="Calibri" w:hAnsi="Times New Roman" w:cs="Times New Roman"/>
          <w:b/>
          <w:sz w:val="24"/>
          <w:szCs w:val="24"/>
          <w:lang w:val="en-ZA"/>
        </w:rPr>
        <w:tab/>
        <w:t xml:space="preserve">  </w:t>
      </w:r>
      <w:r w:rsidR="00822C26" w:rsidRPr="0019012E">
        <w:rPr>
          <w:rFonts w:ascii="Times New Roman" w:eastAsia="Calibri" w:hAnsi="Times New Roman" w:cs="Times New Roman"/>
          <w:b/>
          <w:sz w:val="24"/>
          <w:szCs w:val="24"/>
          <w:lang w:val="en-ZA"/>
        </w:rPr>
        <w:tab/>
      </w:r>
      <w:proofErr w:type="gramEnd"/>
      <w:r w:rsidR="00822C26" w:rsidRPr="0019012E">
        <w:rPr>
          <w:rFonts w:ascii="Times New Roman" w:eastAsia="Calibri" w:hAnsi="Times New Roman" w:cs="Times New Roman"/>
          <w:b/>
          <w:sz w:val="24"/>
          <w:szCs w:val="24"/>
          <w:lang w:val="en-ZA"/>
        </w:rPr>
        <w:tab/>
        <w:t xml:space="preserve">        </w:t>
      </w:r>
      <w:r w:rsidRPr="0019012E">
        <w:rPr>
          <w:rFonts w:ascii="Times New Roman" w:eastAsia="Calibri" w:hAnsi="Times New Roman" w:cs="Times New Roman"/>
          <w:b/>
          <w:sz w:val="24"/>
          <w:szCs w:val="24"/>
          <w:lang w:val="en-ZA"/>
        </w:rPr>
        <w:t>2</w:t>
      </w:r>
      <w:r w:rsidRPr="0019012E">
        <w:rPr>
          <w:rFonts w:ascii="Times New Roman" w:eastAsia="Calibri" w:hAnsi="Times New Roman" w:cs="Times New Roman"/>
          <w:b/>
          <w:sz w:val="24"/>
          <w:szCs w:val="24"/>
          <w:vertAlign w:val="superscript"/>
          <w:lang w:val="en-ZA"/>
        </w:rPr>
        <w:t>ND</w:t>
      </w:r>
      <w:r w:rsidRPr="0019012E">
        <w:rPr>
          <w:rFonts w:ascii="Times New Roman" w:eastAsia="Calibri" w:hAnsi="Times New Roman" w:cs="Times New Roman"/>
          <w:b/>
          <w:sz w:val="24"/>
          <w:szCs w:val="24"/>
          <w:lang w:val="en-ZA"/>
        </w:rPr>
        <w:t xml:space="preserve"> RESPONDENT</w:t>
      </w:r>
    </w:p>
    <w:p w14:paraId="50912BB5" w14:textId="4D7062D5" w:rsidR="006623A0" w:rsidRPr="0019012E" w:rsidRDefault="00F230DC" w:rsidP="00A95D3F">
      <w:pPr>
        <w:suppressAutoHyphens/>
        <w:autoSpaceDN w:val="0"/>
        <w:spacing w:line="480" w:lineRule="auto"/>
        <w:jc w:val="both"/>
        <w:textAlignment w:val="baseline"/>
        <w:rPr>
          <w:rFonts w:ascii="Times New Roman" w:eastAsia="Calibri" w:hAnsi="Times New Roman" w:cs="Times New Roman"/>
          <w:b/>
          <w:sz w:val="24"/>
          <w:szCs w:val="24"/>
          <w:lang w:val="en-ZA"/>
        </w:rPr>
      </w:pPr>
      <w:r w:rsidRPr="0019012E">
        <w:rPr>
          <w:rFonts w:ascii="Times New Roman" w:eastAsia="Calibri" w:hAnsi="Times New Roman" w:cs="Times New Roman"/>
          <w:b/>
          <w:sz w:val="24"/>
          <w:szCs w:val="24"/>
          <w:lang w:val="en-ZA"/>
        </w:rPr>
        <w:t xml:space="preserve">THE ATTORNEY GENERAL </w:t>
      </w:r>
      <w:r w:rsidRPr="0019012E">
        <w:rPr>
          <w:rFonts w:ascii="Times New Roman" w:eastAsia="Calibri" w:hAnsi="Times New Roman" w:cs="Times New Roman"/>
          <w:b/>
          <w:sz w:val="24"/>
          <w:szCs w:val="24"/>
          <w:lang w:val="en-ZA"/>
        </w:rPr>
        <w:tab/>
      </w:r>
      <w:r w:rsidRPr="0019012E">
        <w:rPr>
          <w:rFonts w:ascii="Times New Roman" w:eastAsia="Calibri" w:hAnsi="Times New Roman" w:cs="Times New Roman"/>
          <w:b/>
          <w:sz w:val="24"/>
          <w:szCs w:val="24"/>
          <w:lang w:val="en-ZA"/>
        </w:rPr>
        <w:tab/>
      </w:r>
      <w:r w:rsidRPr="0019012E">
        <w:rPr>
          <w:rFonts w:ascii="Times New Roman" w:eastAsia="Calibri" w:hAnsi="Times New Roman" w:cs="Times New Roman"/>
          <w:b/>
          <w:sz w:val="24"/>
          <w:szCs w:val="24"/>
          <w:lang w:val="en-ZA"/>
        </w:rPr>
        <w:tab/>
      </w:r>
      <w:r w:rsidRPr="0019012E">
        <w:rPr>
          <w:rFonts w:ascii="Times New Roman" w:eastAsia="Calibri" w:hAnsi="Times New Roman" w:cs="Times New Roman"/>
          <w:b/>
          <w:sz w:val="24"/>
          <w:szCs w:val="24"/>
          <w:lang w:val="en-ZA"/>
        </w:rPr>
        <w:tab/>
      </w:r>
      <w:r w:rsidR="00822C26" w:rsidRPr="0019012E">
        <w:rPr>
          <w:rFonts w:ascii="Times New Roman" w:eastAsia="Calibri" w:hAnsi="Times New Roman" w:cs="Times New Roman"/>
          <w:b/>
          <w:sz w:val="24"/>
          <w:szCs w:val="24"/>
          <w:lang w:val="en-ZA"/>
        </w:rPr>
        <w:tab/>
        <w:t xml:space="preserve">        </w:t>
      </w:r>
      <w:r w:rsidRPr="0019012E">
        <w:rPr>
          <w:rFonts w:ascii="Times New Roman" w:eastAsia="Calibri" w:hAnsi="Times New Roman" w:cs="Times New Roman"/>
          <w:b/>
          <w:sz w:val="24"/>
          <w:szCs w:val="24"/>
          <w:lang w:val="en-ZA"/>
        </w:rPr>
        <w:t>3</w:t>
      </w:r>
      <w:r w:rsidRPr="0019012E">
        <w:rPr>
          <w:rFonts w:ascii="Times New Roman" w:eastAsia="Calibri" w:hAnsi="Times New Roman" w:cs="Times New Roman"/>
          <w:b/>
          <w:sz w:val="24"/>
          <w:szCs w:val="24"/>
          <w:vertAlign w:val="superscript"/>
          <w:lang w:val="en-ZA"/>
        </w:rPr>
        <w:t>RD</w:t>
      </w:r>
      <w:r w:rsidRPr="0019012E">
        <w:rPr>
          <w:rFonts w:ascii="Times New Roman" w:eastAsia="Calibri" w:hAnsi="Times New Roman" w:cs="Times New Roman"/>
          <w:b/>
          <w:sz w:val="24"/>
          <w:szCs w:val="24"/>
          <w:lang w:val="en-ZA"/>
        </w:rPr>
        <w:t xml:space="preserve"> RESPONDENT</w:t>
      </w:r>
    </w:p>
    <w:p w14:paraId="6D473AA5" w14:textId="067B8376" w:rsidR="006623A0" w:rsidRPr="00F56440" w:rsidRDefault="00A95D3F" w:rsidP="00F56440">
      <w:pPr>
        <w:suppressAutoHyphens/>
        <w:autoSpaceDN w:val="0"/>
        <w:spacing w:line="240" w:lineRule="auto"/>
        <w:jc w:val="both"/>
        <w:textAlignment w:val="baseline"/>
        <w:rPr>
          <w:rFonts w:ascii="Times New Roman" w:eastAsia="SimSun" w:hAnsi="Times New Roman" w:cs="Times New Roman"/>
          <w:bCs/>
          <w:sz w:val="28"/>
          <w:szCs w:val="28"/>
          <w:lang w:val="en-ZA"/>
        </w:rPr>
      </w:pPr>
      <w:r w:rsidRPr="0019012E">
        <w:rPr>
          <w:rFonts w:ascii="Times New Roman" w:eastAsia="Calibri" w:hAnsi="Times New Roman" w:cs="Times New Roman"/>
          <w:b/>
          <w:sz w:val="28"/>
          <w:szCs w:val="28"/>
          <w:lang w:val="en-ZA"/>
        </w:rPr>
        <w:t xml:space="preserve">Neutral Citation: </w:t>
      </w:r>
      <w:r w:rsidRPr="0019012E">
        <w:rPr>
          <w:rFonts w:ascii="Times New Roman" w:eastAsia="Calibri" w:hAnsi="Times New Roman" w:cs="Times New Roman"/>
          <w:bCs/>
          <w:sz w:val="28"/>
          <w:szCs w:val="28"/>
          <w:lang w:val="en-ZA"/>
        </w:rPr>
        <w:t>Northern Investment Holdings (Pty) Ltd v The Town Clerk Maputsoe Urban Council and 2 others CCA/0015/2022 [2022] LSHC 32 COM (22</w:t>
      </w:r>
      <w:r w:rsidR="00EF46A0" w:rsidRPr="0019012E">
        <w:rPr>
          <w:rFonts w:ascii="Times New Roman" w:eastAsia="Calibri" w:hAnsi="Times New Roman" w:cs="Times New Roman"/>
          <w:bCs/>
          <w:sz w:val="28"/>
          <w:szCs w:val="28"/>
          <w:vertAlign w:val="superscript"/>
          <w:lang w:val="en-ZA"/>
        </w:rPr>
        <w:t>nd</w:t>
      </w:r>
      <w:r w:rsidRPr="0019012E">
        <w:rPr>
          <w:rFonts w:ascii="Times New Roman" w:eastAsia="Calibri" w:hAnsi="Times New Roman" w:cs="Times New Roman"/>
          <w:bCs/>
          <w:sz w:val="28"/>
          <w:szCs w:val="28"/>
          <w:lang w:val="en-ZA"/>
        </w:rPr>
        <w:t xml:space="preserve"> </w:t>
      </w:r>
      <w:proofErr w:type="gramStart"/>
      <w:r w:rsidRPr="0019012E">
        <w:rPr>
          <w:rFonts w:ascii="Times New Roman" w:eastAsia="Calibri" w:hAnsi="Times New Roman" w:cs="Times New Roman"/>
          <w:bCs/>
          <w:sz w:val="28"/>
          <w:szCs w:val="28"/>
          <w:lang w:val="en-ZA"/>
        </w:rPr>
        <w:t>February,</w:t>
      </w:r>
      <w:proofErr w:type="gramEnd"/>
      <w:r w:rsidRPr="0019012E">
        <w:rPr>
          <w:rFonts w:ascii="Times New Roman" w:eastAsia="Calibri" w:hAnsi="Times New Roman" w:cs="Times New Roman"/>
          <w:bCs/>
          <w:sz w:val="28"/>
          <w:szCs w:val="28"/>
          <w:lang w:val="en-ZA"/>
        </w:rPr>
        <w:t xml:space="preserve"> 2022</w:t>
      </w:r>
      <w:r w:rsidR="00F56440">
        <w:rPr>
          <w:rFonts w:ascii="Times New Roman" w:eastAsia="Calibri" w:hAnsi="Times New Roman" w:cs="Times New Roman"/>
          <w:bCs/>
          <w:sz w:val="28"/>
          <w:szCs w:val="28"/>
          <w:lang w:val="en-ZA"/>
        </w:rPr>
        <w:t>)</w:t>
      </w:r>
    </w:p>
    <w:p w14:paraId="60A1B98F" w14:textId="77777777" w:rsidR="006623A0" w:rsidRPr="006623A0" w:rsidRDefault="006623A0" w:rsidP="006623A0">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p>
    <w:p w14:paraId="37589943" w14:textId="77777777" w:rsidR="006623A0" w:rsidRPr="006623A0" w:rsidRDefault="006623A0" w:rsidP="006623A0">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r w:rsidRPr="006623A0">
        <w:rPr>
          <w:rFonts w:ascii="Times New Roman" w:eastAsia="Calibri" w:hAnsi="Times New Roman" w:cs="Times New Roman"/>
          <w:b/>
          <w:iCs/>
          <w:sz w:val="28"/>
          <w:szCs w:val="28"/>
          <w:u w:val="single"/>
          <w:lang w:val="en-ZA"/>
        </w:rPr>
        <w:lastRenderedPageBreak/>
        <w:t>JUDGMENT</w:t>
      </w:r>
    </w:p>
    <w:p w14:paraId="5CFC71E9" w14:textId="77777777" w:rsidR="006623A0" w:rsidRPr="006623A0" w:rsidRDefault="006623A0" w:rsidP="006623A0">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5BAAD7ED" w14:textId="77777777" w:rsidR="006623A0" w:rsidRPr="006623A0" w:rsidRDefault="006623A0"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6623A0">
        <w:rPr>
          <w:rFonts w:ascii="Times New Roman" w:eastAsia="Calibri" w:hAnsi="Times New Roman" w:cs="Times New Roman"/>
          <w:bCs/>
          <w:iCs/>
          <w:sz w:val="28"/>
          <w:szCs w:val="28"/>
          <w:lang w:val="en-ZA"/>
        </w:rPr>
        <w:t>CORAM:</w:t>
      </w:r>
      <w:r w:rsidRPr="006623A0">
        <w:rPr>
          <w:rFonts w:ascii="Times New Roman" w:eastAsia="Calibri" w:hAnsi="Times New Roman" w:cs="Times New Roman"/>
          <w:bCs/>
          <w:iCs/>
          <w:sz w:val="28"/>
          <w:szCs w:val="28"/>
          <w:lang w:val="en-ZA"/>
        </w:rPr>
        <w:tab/>
      </w:r>
      <w:r w:rsidRPr="006623A0">
        <w:rPr>
          <w:rFonts w:ascii="Times New Roman" w:eastAsia="Calibri" w:hAnsi="Times New Roman" w:cs="Times New Roman"/>
          <w:bCs/>
          <w:iCs/>
          <w:sz w:val="28"/>
          <w:szCs w:val="28"/>
          <w:lang w:val="en-ZA"/>
        </w:rPr>
        <w:tab/>
        <w:t xml:space="preserve"> </w:t>
      </w:r>
      <w:proofErr w:type="gramStart"/>
      <w:r w:rsidRPr="006623A0">
        <w:rPr>
          <w:rFonts w:ascii="Times New Roman" w:eastAsia="Calibri" w:hAnsi="Times New Roman" w:cs="Times New Roman"/>
          <w:bCs/>
          <w:iCs/>
          <w:sz w:val="28"/>
          <w:szCs w:val="28"/>
          <w:lang w:val="en-ZA"/>
        </w:rPr>
        <w:tab/>
        <w:t xml:space="preserve">  </w:t>
      </w:r>
      <w:r w:rsidRPr="006623A0">
        <w:rPr>
          <w:rFonts w:ascii="Times New Roman" w:eastAsia="Calibri" w:hAnsi="Times New Roman" w:cs="Times New Roman"/>
          <w:bCs/>
          <w:iCs/>
          <w:sz w:val="28"/>
          <w:szCs w:val="28"/>
          <w:lang w:val="en-ZA"/>
        </w:rPr>
        <w:tab/>
      </w:r>
      <w:proofErr w:type="gramEnd"/>
      <w:r w:rsidRPr="006623A0">
        <w:rPr>
          <w:rFonts w:ascii="Times New Roman" w:eastAsia="Calibri" w:hAnsi="Times New Roman" w:cs="Times New Roman"/>
          <w:bCs/>
          <w:iCs/>
          <w:sz w:val="28"/>
          <w:szCs w:val="28"/>
          <w:lang w:val="en-ZA"/>
        </w:rPr>
        <w:t>MATHABA J</w:t>
      </w:r>
    </w:p>
    <w:p w14:paraId="442A8899" w14:textId="6FA50FD7" w:rsidR="006623A0" w:rsidRPr="006623A0" w:rsidRDefault="006623A0" w:rsidP="006623A0">
      <w:pPr>
        <w:tabs>
          <w:tab w:val="left" w:pos="1134"/>
        </w:tabs>
        <w:suppressAutoHyphens/>
        <w:autoSpaceDN w:val="0"/>
        <w:spacing w:after="240" w:line="360" w:lineRule="auto"/>
        <w:jc w:val="both"/>
        <w:textAlignment w:val="baseline"/>
        <w:rPr>
          <w:rFonts w:ascii="Calibri" w:eastAsia="Calibri" w:hAnsi="Calibri" w:cs="Times New Roman"/>
          <w:lang w:val="en-ZA"/>
        </w:rPr>
      </w:pPr>
      <w:r w:rsidRPr="006623A0">
        <w:rPr>
          <w:rFonts w:ascii="Times New Roman" w:eastAsia="Calibri" w:hAnsi="Times New Roman" w:cs="Times New Roman"/>
          <w:bCs/>
          <w:iCs/>
          <w:sz w:val="28"/>
          <w:szCs w:val="28"/>
          <w:lang w:val="en-ZA"/>
        </w:rPr>
        <w:t xml:space="preserve">HEARD ON: </w:t>
      </w:r>
      <w:r w:rsidRPr="006623A0">
        <w:rPr>
          <w:rFonts w:ascii="Times New Roman" w:eastAsia="Calibri" w:hAnsi="Times New Roman" w:cs="Times New Roman"/>
          <w:bCs/>
          <w:iCs/>
          <w:sz w:val="28"/>
          <w:szCs w:val="28"/>
          <w:lang w:val="en-ZA"/>
        </w:rPr>
        <w:tab/>
      </w:r>
      <w:r w:rsidRPr="006623A0">
        <w:rPr>
          <w:rFonts w:ascii="Times New Roman" w:eastAsia="Calibri" w:hAnsi="Times New Roman" w:cs="Times New Roman"/>
          <w:bCs/>
          <w:iCs/>
          <w:sz w:val="28"/>
          <w:szCs w:val="28"/>
          <w:lang w:val="en-ZA"/>
        </w:rPr>
        <w:tab/>
      </w:r>
      <w:r w:rsidR="00F230DC">
        <w:rPr>
          <w:rFonts w:ascii="Times New Roman" w:eastAsia="Calibri" w:hAnsi="Times New Roman" w:cs="Times New Roman"/>
          <w:bCs/>
          <w:iCs/>
          <w:sz w:val="28"/>
          <w:szCs w:val="28"/>
          <w:lang w:val="en-ZA"/>
        </w:rPr>
        <w:t>18</w:t>
      </w:r>
      <w:r w:rsidR="00F230DC" w:rsidRPr="00F230DC">
        <w:rPr>
          <w:rFonts w:ascii="Times New Roman" w:eastAsia="Calibri" w:hAnsi="Times New Roman" w:cs="Times New Roman"/>
          <w:bCs/>
          <w:iCs/>
          <w:sz w:val="28"/>
          <w:szCs w:val="28"/>
          <w:vertAlign w:val="superscript"/>
          <w:lang w:val="en-ZA"/>
        </w:rPr>
        <w:t>th</w:t>
      </w:r>
      <w:r w:rsidR="00F230DC">
        <w:rPr>
          <w:rFonts w:ascii="Times New Roman" w:eastAsia="Calibri" w:hAnsi="Times New Roman" w:cs="Times New Roman"/>
          <w:bCs/>
          <w:iCs/>
          <w:sz w:val="28"/>
          <w:szCs w:val="28"/>
          <w:lang w:val="en-ZA"/>
        </w:rPr>
        <w:t xml:space="preserve"> February 2022</w:t>
      </w:r>
    </w:p>
    <w:p w14:paraId="789A92AA" w14:textId="3A789DA8" w:rsidR="006623A0" w:rsidRDefault="006623A0" w:rsidP="00B057D3">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6623A0">
        <w:rPr>
          <w:rFonts w:ascii="Times New Roman" w:eastAsia="Calibri" w:hAnsi="Times New Roman" w:cs="Times New Roman"/>
          <w:bCs/>
          <w:iCs/>
          <w:sz w:val="28"/>
          <w:szCs w:val="28"/>
          <w:lang w:val="en-ZA"/>
        </w:rPr>
        <w:t>DELIVERED ON:</w:t>
      </w:r>
      <w:r w:rsidRPr="006623A0">
        <w:rPr>
          <w:rFonts w:ascii="Times New Roman" w:eastAsia="Calibri" w:hAnsi="Times New Roman" w:cs="Times New Roman"/>
          <w:bCs/>
          <w:iCs/>
          <w:sz w:val="28"/>
          <w:szCs w:val="28"/>
          <w:lang w:val="en-ZA"/>
        </w:rPr>
        <w:tab/>
      </w:r>
      <w:r w:rsidRPr="006623A0">
        <w:rPr>
          <w:rFonts w:ascii="Times New Roman" w:eastAsia="Calibri" w:hAnsi="Times New Roman" w:cs="Times New Roman"/>
          <w:bCs/>
          <w:iCs/>
          <w:sz w:val="28"/>
          <w:szCs w:val="28"/>
          <w:lang w:val="en-ZA"/>
        </w:rPr>
        <w:tab/>
      </w:r>
      <w:r w:rsidR="00F230DC">
        <w:rPr>
          <w:rFonts w:ascii="Times New Roman" w:eastAsia="Calibri" w:hAnsi="Times New Roman" w:cs="Times New Roman"/>
          <w:bCs/>
          <w:iCs/>
          <w:sz w:val="28"/>
          <w:szCs w:val="28"/>
          <w:lang w:val="en-ZA"/>
        </w:rPr>
        <w:t>22</w:t>
      </w:r>
      <w:r w:rsidR="00F230DC" w:rsidRPr="00F230DC">
        <w:rPr>
          <w:rFonts w:ascii="Times New Roman" w:eastAsia="Calibri" w:hAnsi="Times New Roman" w:cs="Times New Roman"/>
          <w:bCs/>
          <w:iCs/>
          <w:sz w:val="28"/>
          <w:szCs w:val="28"/>
          <w:vertAlign w:val="superscript"/>
          <w:lang w:val="en-ZA"/>
        </w:rPr>
        <w:t>nd</w:t>
      </w:r>
      <w:r w:rsidR="00F230DC">
        <w:rPr>
          <w:rFonts w:ascii="Times New Roman" w:eastAsia="Calibri" w:hAnsi="Times New Roman" w:cs="Times New Roman"/>
          <w:bCs/>
          <w:iCs/>
          <w:sz w:val="28"/>
          <w:szCs w:val="28"/>
          <w:lang w:val="en-ZA"/>
        </w:rPr>
        <w:t xml:space="preserve"> February 2022</w:t>
      </w:r>
    </w:p>
    <w:p w14:paraId="4044FB7D" w14:textId="77777777" w:rsidR="00B057D3" w:rsidRPr="00B057D3" w:rsidRDefault="00B057D3" w:rsidP="00B057D3">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p>
    <w:p w14:paraId="5CF96EC1" w14:textId="77777777" w:rsidR="006623A0" w:rsidRPr="00E91A4B" w:rsidRDefault="006623A0" w:rsidP="006623A0">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u w:val="single"/>
          <w:lang w:val="en-ZA"/>
        </w:rPr>
      </w:pPr>
      <w:r w:rsidRPr="00E91A4B">
        <w:rPr>
          <w:rFonts w:ascii="Times New Roman" w:eastAsia="Calibri" w:hAnsi="Times New Roman" w:cs="Times New Roman"/>
          <w:b/>
          <w:iCs/>
          <w:sz w:val="28"/>
          <w:szCs w:val="28"/>
          <w:u w:val="single"/>
          <w:lang w:val="en-ZA"/>
        </w:rPr>
        <w:t>SUMMARY:</w:t>
      </w:r>
    </w:p>
    <w:p w14:paraId="36C2C003" w14:textId="565FE095" w:rsidR="000E202E" w:rsidRPr="00B057D3" w:rsidRDefault="00B057D3" w:rsidP="006623A0">
      <w:pPr>
        <w:tabs>
          <w:tab w:val="left" w:pos="1134"/>
        </w:tabs>
        <w:suppressAutoHyphens/>
        <w:autoSpaceDN w:val="0"/>
        <w:spacing w:after="240" w:line="360" w:lineRule="auto"/>
        <w:jc w:val="both"/>
        <w:textAlignment w:val="baseline"/>
        <w:rPr>
          <w:rFonts w:ascii="Times New Roman" w:eastAsia="Calibri" w:hAnsi="Times New Roman" w:cs="Times New Roman"/>
          <w:bCs/>
          <w:i/>
          <w:sz w:val="28"/>
          <w:szCs w:val="28"/>
          <w:lang w:val="en-ZA"/>
        </w:rPr>
      </w:pPr>
      <w:r w:rsidRPr="00B057D3">
        <w:rPr>
          <w:rFonts w:ascii="Times New Roman" w:eastAsia="Calibri" w:hAnsi="Times New Roman" w:cs="Times New Roman"/>
          <w:bCs/>
          <w:i/>
          <w:sz w:val="28"/>
          <w:szCs w:val="28"/>
          <w:lang w:val="en-ZA"/>
        </w:rPr>
        <w:t xml:space="preserve">Jurisdiction – Commercial Court established to hear disputes arising out of commercial or business transactions – </w:t>
      </w:r>
      <w:r w:rsidR="000E202E">
        <w:rPr>
          <w:rFonts w:ascii="Times New Roman" w:eastAsia="Calibri" w:hAnsi="Times New Roman" w:cs="Times New Roman"/>
          <w:bCs/>
          <w:i/>
          <w:sz w:val="28"/>
          <w:szCs w:val="28"/>
          <w:lang w:val="en-ZA"/>
        </w:rPr>
        <w:t>R</w:t>
      </w:r>
      <w:r w:rsidRPr="00B057D3">
        <w:rPr>
          <w:rFonts w:ascii="Times New Roman" w:eastAsia="Calibri" w:hAnsi="Times New Roman" w:cs="Times New Roman"/>
          <w:bCs/>
          <w:i/>
          <w:sz w:val="28"/>
          <w:szCs w:val="28"/>
          <w:lang w:val="en-ZA"/>
        </w:rPr>
        <w:t xml:space="preserve">efusal to issue a building permit cannot be classified as restraint of trade or a dispute arising out of a commercial or business </w:t>
      </w:r>
      <w:r w:rsidR="009361D1">
        <w:rPr>
          <w:rFonts w:ascii="Times New Roman" w:eastAsia="Calibri" w:hAnsi="Times New Roman" w:cs="Times New Roman"/>
          <w:bCs/>
          <w:i/>
          <w:sz w:val="28"/>
          <w:szCs w:val="28"/>
          <w:lang w:val="en-ZA"/>
        </w:rPr>
        <w:t xml:space="preserve">transaction </w:t>
      </w:r>
      <w:r w:rsidRPr="00B057D3">
        <w:rPr>
          <w:rFonts w:ascii="Times New Roman" w:eastAsia="Calibri" w:hAnsi="Times New Roman" w:cs="Times New Roman"/>
          <w:bCs/>
          <w:i/>
          <w:sz w:val="28"/>
          <w:szCs w:val="28"/>
          <w:lang w:val="en-ZA"/>
        </w:rPr>
        <w:t xml:space="preserve">– Commercial Court lacking jurisdiction to issue writ of mandamus against Government to issue a building permit. </w:t>
      </w:r>
    </w:p>
    <w:p w14:paraId="0E50402A" w14:textId="16A24CDE" w:rsidR="0020776E" w:rsidRDefault="006623A0" w:rsidP="006623A0">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6623A0">
        <w:rPr>
          <w:rFonts w:ascii="Times New Roman" w:eastAsia="Calibri" w:hAnsi="Times New Roman" w:cs="Times New Roman"/>
          <w:b/>
          <w:iCs/>
          <w:sz w:val="28"/>
          <w:szCs w:val="28"/>
          <w:u w:val="single"/>
          <w:lang w:val="en-ZA"/>
        </w:rPr>
        <w:t>ANNOTATIONS:</w:t>
      </w:r>
    </w:p>
    <w:p w14:paraId="6B6B9159" w14:textId="12708F5D" w:rsidR="00A6707D" w:rsidRPr="001A661D" w:rsidRDefault="00A6707D"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r w:rsidRPr="001A661D">
        <w:rPr>
          <w:rFonts w:ascii="Times New Roman" w:eastAsia="Calibri" w:hAnsi="Times New Roman" w:cs="Times New Roman"/>
          <w:bCs/>
          <w:iCs/>
          <w:sz w:val="28"/>
          <w:szCs w:val="28"/>
          <w:u w:val="single"/>
          <w:lang w:val="en-ZA"/>
        </w:rPr>
        <w:t>CITED CASES</w:t>
      </w:r>
    </w:p>
    <w:p w14:paraId="03389B36" w14:textId="53FD86EF" w:rsidR="00A6707D" w:rsidRPr="001A661D" w:rsidRDefault="00A6707D"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r w:rsidRPr="001A661D">
        <w:rPr>
          <w:rFonts w:ascii="Times New Roman" w:eastAsia="Calibri" w:hAnsi="Times New Roman" w:cs="Times New Roman"/>
          <w:bCs/>
          <w:iCs/>
          <w:sz w:val="28"/>
          <w:szCs w:val="28"/>
          <w:u w:val="single"/>
          <w:lang w:val="en-ZA"/>
        </w:rPr>
        <w:t>LESOTHO</w:t>
      </w:r>
    </w:p>
    <w:p w14:paraId="402E5F08" w14:textId="4E009870" w:rsidR="009361D1" w:rsidRPr="001A661D" w:rsidRDefault="009361D1"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proofErr w:type="spellStart"/>
      <w:r w:rsidRPr="001A661D">
        <w:rPr>
          <w:rFonts w:ascii="Times New Roman" w:eastAsia="Calibri" w:hAnsi="Times New Roman" w:cs="Times New Roman"/>
          <w:bCs/>
          <w:iCs/>
          <w:sz w:val="28"/>
          <w:szCs w:val="28"/>
          <w:lang w:val="en-ZA"/>
        </w:rPr>
        <w:t>Bataung</w:t>
      </w:r>
      <w:proofErr w:type="spellEnd"/>
      <w:r w:rsidRPr="001A661D">
        <w:rPr>
          <w:rFonts w:ascii="Times New Roman" w:eastAsia="Calibri" w:hAnsi="Times New Roman" w:cs="Times New Roman"/>
          <w:bCs/>
          <w:iCs/>
          <w:sz w:val="28"/>
          <w:szCs w:val="28"/>
          <w:lang w:val="en-ZA"/>
        </w:rPr>
        <w:t xml:space="preserve"> </w:t>
      </w:r>
      <w:proofErr w:type="spellStart"/>
      <w:r w:rsidRPr="001A661D">
        <w:rPr>
          <w:rFonts w:ascii="Times New Roman" w:eastAsia="Calibri" w:hAnsi="Times New Roman" w:cs="Times New Roman"/>
          <w:bCs/>
          <w:iCs/>
          <w:sz w:val="28"/>
          <w:szCs w:val="28"/>
          <w:lang w:val="en-ZA"/>
        </w:rPr>
        <w:t>Chabeli</w:t>
      </w:r>
      <w:proofErr w:type="spellEnd"/>
      <w:r w:rsidRPr="001A661D">
        <w:rPr>
          <w:rFonts w:ascii="Times New Roman" w:eastAsia="Calibri" w:hAnsi="Times New Roman" w:cs="Times New Roman"/>
          <w:bCs/>
          <w:iCs/>
          <w:sz w:val="28"/>
          <w:szCs w:val="28"/>
          <w:lang w:val="en-ZA"/>
        </w:rPr>
        <w:t xml:space="preserve"> Construction (Pty) Ltd v Road Fund and Others C of A (CIV)/34/2020</w:t>
      </w:r>
    </w:p>
    <w:p w14:paraId="053F768F" w14:textId="17C5958C" w:rsidR="00A6707D" w:rsidRPr="001A661D" w:rsidRDefault="00A6707D"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1A661D">
        <w:rPr>
          <w:rFonts w:ascii="Times New Roman" w:eastAsia="Calibri" w:hAnsi="Times New Roman" w:cs="Times New Roman"/>
          <w:bCs/>
          <w:iCs/>
          <w:sz w:val="28"/>
          <w:szCs w:val="28"/>
          <w:lang w:val="en-ZA"/>
        </w:rPr>
        <w:t>Mokhali Shale vs Mamphele Shale and others C of A (CIV) No 34/2019</w:t>
      </w:r>
      <w:r w:rsidR="006347C9" w:rsidRPr="001A661D">
        <w:rPr>
          <w:rFonts w:ascii="Times New Roman" w:eastAsia="Calibri" w:hAnsi="Times New Roman" w:cs="Times New Roman"/>
          <w:bCs/>
          <w:iCs/>
          <w:sz w:val="28"/>
          <w:szCs w:val="28"/>
          <w:lang w:val="en-ZA"/>
        </w:rPr>
        <w:t xml:space="preserve"> </w:t>
      </w:r>
    </w:p>
    <w:p w14:paraId="0FAABF53" w14:textId="455C7662" w:rsidR="006347C9" w:rsidRPr="001A661D" w:rsidRDefault="006347C9"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1A661D">
        <w:rPr>
          <w:rFonts w:ascii="Times New Roman" w:eastAsia="Calibri" w:hAnsi="Times New Roman" w:cs="Times New Roman"/>
          <w:bCs/>
          <w:iCs/>
          <w:sz w:val="28"/>
          <w:szCs w:val="28"/>
          <w:lang w:val="en-ZA"/>
        </w:rPr>
        <w:t>Phaila vs Director of Public Prosecutions and others Constitutional case No 24/2018 [2020] LSHC Cons (March 2021)</w:t>
      </w:r>
    </w:p>
    <w:p w14:paraId="07367A2D" w14:textId="64B580B2" w:rsidR="00EF46A0" w:rsidRPr="001A661D" w:rsidRDefault="00EF46A0"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p>
    <w:p w14:paraId="22172021" w14:textId="77777777" w:rsidR="00B130D0" w:rsidRPr="001A661D" w:rsidRDefault="00B130D0"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p>
    <w:p w14:paraId="5B7A2802" w14:textId="33C1FC02" w:rsidR="006347C9" w:rsidRPr="001A661D" w:rsidRDefault="002B371A"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r w:rsidRPr="001A661D">
        <w:rPr>
          <w:rFonts w:ascii="Times New Roman" w:eastAsia="Calibri" w:hAnsi="Times New Roman" w:cs="Times New Roman"/>
          <w:bCs/>
          <w:iCs/>
          <w:sz w:val="28"/>
          <w:szCs w:val="28"/>
          <w:u w:val="single"/>
          <w:lang w:val="en-ZA"/>
        </w:rPr>
        <w:lastRenderedPageBreak/>
        <w:t>South Africa</w:t>
      </w:r>
    </w:p>
    <w:p w14:paraId="33EDAB4C" w14:textId="7C3F4197" w:rsidR="002B371A" w:rsidRPr="001A661D" w:rsidRDefault="002B371A"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1A661D">
        <w:rPr>
          <w:rFonts w:ascii="Times New Roman" w:eastAsia="Calibri" w:hAnsi="Times New Roman" w:cs="Times New Roman"/>
          <w:bCs/>
          <w:iCs/>
          <w:sz w:val="28"/>
          <w:szCs w:val="28"/>
          <w:lang w:val="en-ZA"/>
        </w:rPr>
        <w:t>Graaf Reine</w:t>
      </w:r>
      <w:r w:rsidR="00172949" w:rsidRPr="001A661D">
        <w:rPr>
          <w:rFonts w:ascii="Times New Roman" w:eastAsia="Calibri" w:hAnsi="Times New Roman" w:cs="Times New Roman"/>
          <w:bCs/>
          <w:iCs/>
          <w:sz w:val="28"/>
          <w:szCs w:val="28"/>
          <w:lang w:val="en-ZA"/>
        </w:rPr>
        <w:t>t</w:t>
      </w:r>
      <w:r w:rsidRPr="001A661D">
        <w:rPr>
          <w:rFonts w:ascii="Times New Roman" w:eastAsia="Calibri" w:hAnsi="Times New Roman" w:cs="Times New Roman"/>
          <w:bCs/>
          <w:iCs/>
          <w:sz w:val="28"/>
          <w:szCs w:val="28"/>
          <w:lang w:val="en-ZA"/>
        </w:rPr>
        <w:t xml:space="preserve"> Municipality vs Van Ryneveld’s Pass I</w:t>
      </w:r>
      <w:r w:rsidR="00172949" w:rsidRPr="001A661D">
        <w:rPr>
          <w:rFonts w:ascii="Times New Roman" w:eastAsia="Calibri" w:hAnsi="Times New Roman" w:cs="Times New Roman"/>
          <w:bCs/>
          <w:iCs/>
          <w:sz w:val="28"/>
          <w:szCs w:val="28"/>
          <w:lang w:val="en-ZA"/>
        </w:rPr>
        <w:t xml:space="preserve">rrigation </w:t>
      </w:r>
      <w:r w:rsidRPr="001A661D">
        <w:rPr>
          <w:rFonts w:ascii="Times New Roman" w:eastAsia="Calibri" w:hAnsi="Times New Roman" w:cs="Times New Roman"/>
          <w:bCs/>
          <w:iCs/>
          <w:sz w:val="28"/>
          <w:szCs w:val="28"/>
          <w:lang w:val="en-ZA"/>
        </w:rPr>
        <w:t>Board 1950 (2) SA 420 (A)</w:t>
      </w:r>
    </w:p>
    <w:p w14:paraId="57B89BDF" w14:textId="0297A6FA" w:rsidR="00645EF3" w:rsidRPr="001A661D" w:rsidRDefault="00645EF3"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1A661D">
        <w:rPr>
          <w:rFonts w:ascii="Times New Roman" w:eastAsia="Calibri" w:hAnsi="Times New Roman" w:cs="Times New Roman"/>
          <w:bCs/>
          <w:iCs/>
          <w:sz w:val="28"/>
          <w:szCs w:val="28"/>
          <w:lang w:val="en-ZA"/>
        </w:rPr>
        <w:t>Independent Institute of Education (Pty) Limited</w:t>
      </w:r>
      <w:r w:rsidR="00172949" w:rsidRPr="001A661D">
        <w:rPr>
          <w:rFonts w:ascii="Times New Roman" w:eastAsia="Calibri" w:hAnsi="Times New Roman" w:cs="Times New Roman"/>
          <w:bCs/>
          <w:iCs/>
          <w:sz w:val="28"/>
          <w:szCs w:val="28"/>
          <w:lang w:val="en-ZA"/>
        </w:rPr>
        <w:t xml:space="preserve"> </w:t>
      </w:r>
      <w:r w:rsidRPr="001A661D">
        <w:rPr>
          <w:rFonts w:ascii="Times New Roman" w:eastAsia="Calibri" w:hAnsi="Times New Roman" w:cs="Times New Roman"/>
          <w:bCs/>
          <w:iCs/>
          <w:sz w:val="28"/>
          <w:szCs w:val="28"/>
          <w:lang w:val="en-ZA"/>
        </w:rPr>
        <w:t>vs Kwazulu Natal Law Society &amp; others [2019] ZACC 47</w:t>
      </w:r>
      <w:r w:rsidR="00B15EBE" w:rsidRPr="001A661D">
        <w:rPr>
          <w:rFonts w:ascii="Times New Roman" w:eastAsia="Calibri" w:hAnsi="Times New Roman" w:cs="Times New Roman"/>
          <w:bCs/>
          <w:iCs/>
          <w:sz w:val="28"/>
          <w:szCs w:val="28"/>
          <w:lang w:val="en-ZA"/>
        </w:rPr>
        <w:t>; 2020 (2) SA 325 (CC).</w:t>
      </w:r>
    </w:p>
    <w:p w14:paraId="432A955A" w14:textId="20819DC5" w:rsidR="00992E3C" w:rsidRPr="001A661D" w:rsidRDefault="00172949"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1A661D">
        <w:rPr>
          <w:rFonts w:ascii="Times New Roman" w:eastAsia="Calibri" w:hAnsi="Times New Roman" w:cs="Times New Roman"/>
          <w:bCs/>
          <w:iCs/>
          <w:sz w:val="28"/>
          <w:szCs w:val="28"/>
          <w:lang w:val="en-ZA"/>
        </w:rPr>
        <w:t>Jackson Gcaba vs Minister of Safety and Security Case CCT64/2008 [2008] ZACC 26</w:t>
      </w:r>
    </w:p>
    <w:p w14:paraId="278E426B" w14:textId="2C146B80" w:rsidR="0019012E" w:rsidRPr="001A661D" w:rsidRDefault="0019012E"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r w:rsidRPr="001A661D">
        <w:rPr>
          <w:rFonts w:ascii="Times New Roman" w:eastAsia="Calibri" w:hAnsi="Times New Roman" w:cs="Times New Roman"/>
          <w:bCs/>
          <w:iCs/>
          <w:sz w:val="28"/>
          <w:szCs w:val="28"/>
          <w:u w:val="single"/>
          <w:lang w:val="en-ZA"/>
        </w:rPr>
        <w:t>Statute</w:t>
      </w:r>
    </w:p>
    <w:p w14:paraId="266CD848" w14:textId="314C7F99" w:rsidR="00F56440" w:rsidRPr="001A661D" w:rsidRDefault="00F56440" w:rsidP="006623A0">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1A661D">
        <w:rPr>
          <w:rFonts w:ascii="Times New Roman" w:eastAsia="Calibri" w:hAnsi="Times New Roman" w:cs="Times New Roman"/>
          <w:bCs/>
          <w:iCs/>
          <w:sz w:val="28"/>
          <w:szCs w:val="28"/>
          <w:lang w:val="en-ZA"/>
        </w:rPr>
        <w:t>The High Court (Commercial Court) Rules, 2011</w:t>
      </w:r>
    </w:p>
    <w:p w14:paraId="3CFC9A43" w14:textId="77777777" w:rsidR="00EF46A0" w:rsidRDefault="00EF46A0" w:rsidP="006623A0">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14:paraId="3C8A5606" w14:textId="4FF9CB64" w:rsidR="006623A0" w:rsidRPr="006623A0" w:rsidRDefault="006623A0" w:rsidP="006623A0">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6623A0">
        <w:rPr>
          <w:rFonts w:ascii="Times New Roman" w:eastAsia="Calibri" w:hAnsi="Times New Roman" w:cs="Times New Roman"/>
          <w:b/>
          <w:iCs/>
          <w:sz w:val="28"/>
          <w:szCs w:val="28"/>
          <w:u w:val="single"/>
          <w:lang w:val="en-ZA"/>
        </w:rPr>
        <w:t>INTRODUCTION:</w:t>
      </w:r>
    </w:p>
    <w:p w14:paraId="2212EF1C" w14:textId="77777777" w:rsidR="006623A0" w:rsidRPr="006623A0" w:rsidRDefault="006623A0" w:rsidP="006623A0">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14:paraId="02465F90" w14:textId="78BBECF0" w:rsidR="006623A0" w:rsidRDefault="006623A0"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6623A0">
        <w:rPr>
          <w:rFonts w:ascii="Times New Roman" w:eastAsia="Calibri" w:hAnsi="Times New Roman" w:cs="Times New Roman"/>
          <w:bCs/>
          <w:iCs/>
          <w:sz w:val="28"/>
          <w:szCs w:val="28"/>
          <w:lang w:val="en-ZA"/>
        </w:rPr>
        <w:t>[1]</w:t>
      </w:r>
      <w:r w:rsidRPr="006623A0">
        <w:rPr>
          <w:rFonts w:ascii="Times New Roman" w:eastAsia="Calibri" w:hAnsi="Times New Roman" w:cs="Times New Roman"/>
          <w:b/>
          <w:iCs/>
          <w:sz w:val="28"/>
          <w:szCs w:val="28"/>
          <w:lang w:val="en-ZA"/>
        </w:rPr>
        <w:tab/>
      </w:r>
      <w:r w:rsidRPr="006623A0">
        <w:rPr>
          <w:rFonts w:ascii="Times New Roman" w:eastAsia="Calibri" w:hAnsi="Times New Roman" w:cs="Times New Roman"/>
          <w:bCs/>
          <w:iCs/>
          <w:sz w:val="28"/>
          <w:szCs w:val="28"/>
          <w:lang w:val="en-ZA"/>
        </w:rPr>
        <w:t xml:space="preserve">The </w:t>
      </w:r>
      <w:r w:rsidR="00F230DC">
        <w:rPr>
          <w:rFonts w:ascii="Times New Roman" w:eastAsia="Calibri" w:hAnsi="Times New Roman" w:cs="Times New Roman"/>
          <w:bCs/>
          <w:iCs/>
          <w:sz w:val="28"/>
          <w:szCs w:val="28"/>
          <w:lang w:val="en-ZA"/>
        </w:rPr>
        <w:t>a</w:t>
      </w:r>
      <w:r w:rsidRPr="006623A0">
        <w:rPr>
          <w:rFonts w:ascii="Times New Roman" w:eastAsia="Calibri" w:hAnsi="Times New Roman" w:cs="Times New Roman"/>
          <w:bCs/>
          <w:iCs/>
          <w:sz w:val="28"/>
          <w:szCs w:val="28"/>
          <w:lang w:val="en-ZA"/>
        </w:rPr>
        <w:t>pplicant has applied on an urgent basis for an</w:t>
      </w:r>
      <w:r w:rsidR="00F230DC">
        <w:rPr>
          <w:rFonts w:ascii="Times New Roman" w:eastAsia="Calibri" w:hAnsi="Times New Roman" w:cs="Times New Roman"/>
          <w:bCs/>
          <w:iCs/>
          <w:sz w:val="28"/>
          <w:szCs w:val="28"/>
          <w:lang w:val="en-ZA"/>
        </w:rPr>
        <w:t xml:space="preserve"> order in the following terms: </w:t>
      </w:r>
    </w:p>
    <w:p w14:paraId="5728DF34" w14:textId="5607A9C0" w:rsidR="00F40525" w:rsidRPr="006623A0" w:rsidRDefault="00F40525"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t>“</w:t>
      </w:r>
      <w:r w:rsidRPr="00F40525">
        <w:rPr>
          <w:rFonts w:ascii="Times New Roman" w:eastAsia="Calibri" w:hAnsi="Times New Roman" w:cs="Times New Roman"/>
          <w:b/>
          <w:iCs/>
          <w:sz w:val="28"/>
          <w:szCs w:val="28"/>
          <w:lang w:val="en-ZA"/>
        </w:rPr>
        <w:t>1</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Urgency </w:t>
      </w:r>
    </w:p>
    <w:p w14:paraId="2A22495B" w14:textId="1509954E" w:rsidR="006623A0" w:rsidRDefault="006623A0" w:rsidP="00F40525">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4"/>
          <w:szCs w:val="24"/>
          <w:lang w:val="en-ZA"/>
        </w:rPr>
      </w:pPr>
      <w:r w:rsidRPr="006623A0">
        <w:rPr>
          <w:rFonts w:ascii="Times New Roman" w:eastAsia="Calibri" w:hAnsi="Times New Roman" w:cs="Times New Roman"/>
          <w:bCs/>
          <w:iCs/>
          <w:sz w:val="28"/>
          <w:szCs w:val="28"/>
          <w:lang w:val="en-ZA"/>
        </w:rPr>
        <w:tab/>
      </w:r>
      <w:r w:rsidR="00F40525" w:rsidRPr="00F40525">
        <w:rPr>
          <w:rFonts w:ascii="Times New Roman" w:eastAsia="Calibri" w:hAnsi="Times New Roman" w:cs="Times New Roman"/>
          <w:bCs/>
          <w:iCs/>
          <w:sz w:val="24"/>
          <w:szCs w:val="24"/>
          <w:lang w:val="en-ZA"/>
        </w:rPr>
        <w:t>a)</w:t>
      </w:r>
      <w:r w:rsidR="00F40525">
        <w:rPr>
          <w:rFonts w:ascii="Times New Roman" w:eastAsia="Calibri" w:hAnsi="Times New Roman" w:cs="Times New Roman"/>
          <w:bCs/>
          <w:iCs/>
          <w:sz w:val="24"/>
          <w:szCs w:val="24"/>
          <w:lang w:val="en-ZA"/>
        </w:rPr>
        <w:tab/>
        <w:t xml:space="preserve">That a </w:t>
      </w:r>
      <w:r w:rsidRPr="006623A0">
        <w:rPr>
          <w:rFonts w:ascii="Times New Roman" w:eastAsia="Calibri" w:hAnsi="Times New Roman" w:cs="Times New Roman"/>
          <w:bCs/>
          <w:iCs/>
          <w:sz w:val="24"/>
          <w:szCs w:val="24"/>
          <w:lang w:val="en-ZA"/>
        </w:rPr>
        <w:t xml:space="preserve">rule </w:t>
      </w:r>
      <w:r w:rsidRPr="006623A0">
        <w:rPr>
          <w:rFonts w:ascii="Times New Roman" w:eastAsia="Calibri" w:hAnsi="Times New Roman" w:cs="Times New Roman"/>
          <w:bCs/>
          <w:i/>
          <w:sz w:val="24"/>
          <w:szCs w:val="24"/>
          <w:lang w:val="en-ZA"/>
        </w:rPr>
        <w:t xml:space="preserve">nisi </w:t>
      </w:r>
      <w:r w:rsidRPr="006623A0">
        <w:rPr>
          <w:rFonts w:ascii="Times New Roman" w:eastAsia="Calibri" w:hAnsi="Times New Roman" w:cs="Times New Roman"/>
          <w:bCs/>
          <w:iCs/>
          <w:sz w:val="24"/>
          <w:szCs w:val="24"/>
          <w:lang w:val="en-ZA"/>
        </w:rPr>
        <w:t>be issued</w:t>
      </w:r>
      <w:r w:rsidR="00F40525">
        <w:rPr>
          <w:rFonts w:ascii="Times New Roman" w:eastAsia="Calibri" w:hAnsi="Times New Roman" w:cs="Times New Roman"/>
          <w:bCs/>
          <w:iCs/>
          <w:sz w:val="24"/>
          <w:szCs w:val="24"/>
          <w:lang w:val="en-ZA"/>
        </w:rPr>
        <w:t xml:space="preserve">, returnable </w:t>
      </w:r>
      <w:r w:rsidRPr="006623A0">
        <w:rPr>
          <w:rFonts w:ascii="Times New Roman" w:eastAsia="Calibri" w:hAnsi="Times New Roman" w:cs="Times New Roman"/>
          <w:bCs/>
          <w:iCs/>
          <w:sz w:val="24"/>
          <w:szCs w:val="24"/>
          <w:lang w:val="en-ZA"/>
        </w:rPr>
        <w:t>on the</w:t>
      </w:r>
      <w:r w:rsidR="00F40525">
        <w:rPr>
          <w:rFonts w:ascii="Times New Roman" w:eastAsia="Calibri" w:hAnsi="Times New Roman" w:cs="Times New Roman"/>
          <w:bCs/>
          <w:iCs/>
          <w:sz w:val="24"/>
          <w:szCs w:val="24"/>
          <w:lang w:val="en-ZA"/>
        </w:rPr>
        <w:t xml:space="preserve"> date and</w:t>
      </w:r>
      <w:r w:rsidRPr="006623A0">
        <w:rPr>
          <w:rFonts w:ascii="Times New Roman" w:eastAsia="Calibri" w:hAnsi="Times New Roman" w:cs="Times New Roman"/>
          <w:bCs/>
          <w:iCs/>
          <w:sz w:val="24"/>
          <w:szCs w:val="24"/>
          <w:lang w:val="en-ZA"/>
        </w:rPr>
        <w:t xml:space="preserve"> time to be determined by th</w:t>
      </w:r>
      <w:r w:rsidR="00F40525">
        <w:rPr>
          <w:rFonts w:ascii="Times New Roman" w:eastAsia="Calibri" w:hAnsi="Times New Roman" w:cs="Times New Roman"/>
          <w:bCs/>
          <w:iCs/>
          <w:sz w:val="24"/>
          <w:szCs w:val="24"/>
          <w:lang w:val="en-ZA"/>
        </w:rPr>
        <w:t>is honourable court</w:t>
      </w:r>
      <w:r w:rsidRPr="006623A0">
        <w:rPr>
          <w:rFonts w:ascii="Times New Roman" w:eastAsia="Calibri" w:hAnsi="Times New Roman" w:cs="Times New Roman"/>
          <w:bCs/>
          <w:iCs/>
          <w:sz w:val="24"/>
          <w:szCs w:val="24"/>
          <w:lang w:val="en-ZA"/>
        </w:rPr>
        <w:t xml:space="preserve"> calling upon the </w:t>
      </w:r>
      <w:r w:rsidR="00F40525">
        <w:rPr>
          <w:rFonts w:ascii="Times New Roman" w:eastAsia="Calibri" w:hAnsi="Times New Roman" w:cs="Times New Roman"/>
          <w:bCs/>
          <w:iCs/>
          <w:sz w:val="24"/>
          <w:szCs w:val="24"/>
          <w:lang w:val="en-ZA"/>
        </w:rPr>
        <w:t>r</w:t>
      </w:r>
      <w:r w:rsidRPr="006623A0">
        <w:rPr>
          <w:rFonts w:ascii="Times New Roman" w:eastAsia="Calibri" w:hAnsi="Times New Roman" w:cs="Times New Roman"/>
          <w:bCs/>
          <w:iCs/>
          <w:sz w:val="24"/>
          <w:szCs w:val="24"/>
          <w:lang w:val="en-ZA"/>
        </w:rPr>
        <w:t>espondents to show cause</w:t>
      </w:r>
      <w:r w:rsidR="00F40525">
        <w:rPr>
          <w:rFonts w:ascii="Times New Roman" w:eastAsia="Calibri" w:hAnsi="Times New Roman" w:cs="Times New Roman"/>
          <w:bCs/>
          <w:iCs/>
          <w:sz w:val="24"/>
          <w:szCs w:val="24"/>
          <w:lang w:val="en-ZA"/>
        </w:rPr>
        <w:t xml:space="preserve">, </w:t>
      </w:r>
      <w:r w:rsidRPr="006623A0">
        <w:rPr>
          <w:rFonts w:ascii="Times New Roman" w:eastAsia="Calibri" w:hAnsi="Times New Roman" w:cs="Times New Roman"/>
          <w:bCs/>
          <w:iCs/>
          <w:sz w:val="24"/>
          <w:szCs w:val="24"/>
          <w:lang w:val="en-ZA"/>
        </w:rPr>
        <w:t xml:space="preserve">if any, why the following </w:t>
      </w:r>
      <w:r w:rsidR="00F40525">
        <w:rPr>
          <w:rFonts w:ascii="Times New Roman" w:eastAsia="Calibri" w:hAnsi="Times New Roman" w:cs="Times New Roman"/>
          <w:bCs/>
          <w:iCs/>
          <w:sz w:val="24"/>
          <w:szCs w:val="24"/>
          <w:lang w:val="en-ZA"/>
        </w:rPr>
        <w:t xml:space="preserve">cannot be granted. </w:t>
      </w:r>
    </w:p>
    <w:p w14:paraId="2BB19286" w14:textId="21B97136" w:rsidR="00F40525" w:rsidRDefault="00F40525" w:rsidP="00F40525">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Cs/>
          <w:iCs/>
          <w:sz w:val="24"/>
          <w:szCs w:val="24"/>
          <w:lang w:val="en-ZA"/>
        </w:rPr>
        <w:tab/>
        <w:t>b)</w:t>
      </w:r>
      <w:r>
        <w:rPr>
          <w:rFonts w:ascii="Times New Roman" w:eastAsia="Calibri" w:hAnsi="Times New Roman" w:cs="Times New Roman"/>
          <w:bCs/>
          <w:iCs/>
          <w:sz w:val="24"/>
          <w:szCs w:val="24"/>
          <w:lang w:val="en-ZA"/>
        </w:rPr>
        <w:tab/>
        <w:t>that the rules of this honourable court pertaining to periods of notice and service shall not be dispensed with and the matter be heard on an urgent basis.</w:t>
      </w:r>
    </w:p>
    <w:p w14:paraId="6238EB1F" w14:textId="229C30B2" w:rsidR="00F40525" w:rsidRDefault="00F40525" w:rsidP="00F40525">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Cs/>
          <w:iCs/>
          <w:sz w:val="24"/>
          <w:szCs w:val="24"/>
          <w:lang w:val="en-ZA"/>
        </w:rPr>
        <w:lastRenderedPageBreak/>
        <w:tab/>
      </w:r>
      <w:r w:rsidRPr="00A94C93">
        <w:rPr>
          <w:rFonts w:ascii="Times New Roman" w:eastAsia="Calibri" w:hAnsi="Times New Roman" w:cs="Times New Roman"/>
          <w:b/>
          <w:iCs/>
          <w:sz w:val="24"/>
          <w:szCs w:val="24"/>
          <w:lang w:val="en-ZA"/>
        </w:rPr>
        <w:t>2</w:t>
      </w:r>
      <w:r>
        <w:rPr>
          <w:rFonts w:ascii="Times New Roman" w:eastAsia="Calibri" w:hAnsi="Times New Roman" w:cs="Times New Roman"/>
          <w:bCs/>
          <w:iCs/>
          <w:sz w:val="24"/>
          <w:szCs w:val="24"/>
          <w:lang w:val="en-ZA"/>
        </w:rPr>
        <w:t>.</w:t>
      </w:r>
      <w:r>
        <w:rPr>
          <w:rFonts w:ascii="Times New Roman" w:eastAsia="Calibri" w:hAnsi="Times New Roman" w:cs="Times New Roman"/>
          <w:bCs/>
          <w:iCs/>
          <w:sz w:val="24"/>
          <w:szCs w:val="24"/>
          <w:lang w:val="en-ZA"/>
        </w:rPr>
        <w:tab/>
        <w:t>Directing the 1</w:t>
      </w:r>
      <w:r w:rsidRPr="00F40525">
        <w:rPr>
          <w:rFonts w:ascii="Times New Roman" w:eastAsia="Calibri" w:hAnsi="Times New Roman" w:cs="Times New Roman"/>
          <w:bCs/>
          <w:iCs/>
          <w:sz w:val="24"/>
          <w:szCs w:val="24"/>
          <w:vertAlign w:val="superscript"/>
          <w:lang w:val="en-ZA"/>
        </w:rPr>
        <w:t>st</w:t>
      </w:r>
      <w:r>
        <w:rPr>
          <w:rFonts w:ascii="Times New Roman" w:eastAsia="Calibri" w:hAnsi="Times New Roman" w:cs="Times New Roman"/>
          <w:bCs/>
          <w:iCs/>
          <w:sz w:val="24"/>
          <w:szCs w:val="24"/>
          <w:lang w:val="en-ZA"/>
        </w:rPr>
        <w:t xml:space="preserve"> respondent to issue a building permit in favour of the applicant for plot number 23134-729.</w:t>
      </w:r>
    </w:p>
    <w:p w14:paraId="5D04D4A2" w14:textId="271061B0" w:rsidR="00F40525" w:rsidRDefault="00F40525" w:rsidP="00F40525">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Cs/>
          <w:iCs/>
          <w:sz w:val="24"/>
          <w:szCs w:val="24"/>
          <w:lang w:val="en-ZA"/>
        </w:rPr>
        <w:tab/>
      </w:r>
      <w:r w:rsidRPr="00A94C93">
        <w:rPr>
          <w:rFonts w:ascii="Times New Roman" w:eastAsia="Calibri" w:hAnsi="Times New Roman" w:cs="Times New Roman"/>
          <w:b/>
          <w:iCs/>
          <w:sz w:val="24"/>
          <w:szCs w:val="24"/>
          <w:lang w:val="en-ZA"/>
        </w:rPr>
        <w:t>3</w:t>
      </w:r>
      <w:r>
        <w:rPr>
          <w:rFonts w:ascii="Times New Roman" w:eastAsia="Calibri" w:hAnsi="Times New Roman" w:cs="Times New Roman"/>
          <w:bCs/>
          <w:iCs/>
          <w:sz w:val="24"/>
          <w:szCs w:val="24"/>
          <w:lang w:val="en-ZA"/>
        </w:rPr>
        <w:t>.</w:t>
      </w:r>
      <w:r>
        <w:rPr>
          <w:rFonts w:ascii="Times New Roman" w:eastAsia="Calibri" w:hAnsi="Times New Roman" w:cs="Times New Roman"/>
          <w:bCs/>
          <w:iCs/>
          <w:sz w:val="24"/>
          <w:szCs w:val="24"/>
          <w:lang w:val="en-ZA"/>
        </w:rPr>
        <w:tab/>
        <w:t>That the applicant be granted any further and or alternative relief.</w:t>
      </w:r>
    </w:p>
    <w:p w14:paraId="0233A59E" w14:textId="1B8DA2CF" w:rsidR="00A94C93" w:rsidRPr="00A94C93" w:rsidRDefault="00F40525" w:rsidP="00A94C93">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Cs/>
          <w:iCs/>
          <w:sz w:val="24"/>
          <w:szCs w:val="24"/>
          <w:lang w:val="en-ZA"/>
        </w:rPr>
        <w:tab/>
      </w:r>
      <w:r w:rsidRPr="00A94C93">
        <w:rPr>
          <w:rFonts w:ascii="Times New Roman" w:eastAsia="Calibri" w:hAnsi="Times New Roman" w:cs="Times New Roman"/>
          <w:b/>
          <w:iCs/>
          <w:sz w:val="24"/>
          <w:szCs w:val="24"/>
          <w:lang w:val="en-ZA"/>
        </w:rPr>
        <w:t>4</w:t>
      </w:r>
      <w:r>
        <w:rPr>
          <w:rFonts w:ascii="Times New Roman" w:eastAsia="Calibri" w:hAnsi="Times New Roman" w:cs="Times New Roman"/>
          <w:bCs/>
          <w:iCs/>
          <w:sz w:val="24"/>
          <w:szCs w:val="24"/>
          <w:lang w:val="en-ZA"/>
        </w:rPr>
        <w:t>.</w:t>
      </w:r>
      <w:r>
        <w:rPr>
          <w:rFonts w:ascii="Times New Roman" w:eastAsia="Calibri" w:hAnsi="Times New Roman" w:cs="Times New Roman"/>
          <w:bCs/>
          <w:iCs/>
          <w:sz w:val="24"/>
          <w:szCs w:val="24"/>
          <w:lang w:val="en-ZA"/>
        </w:rPr>
        <w:tab/>
        <w:t>That the respondents be ordered to pay costs of suit.”</w:t>
      </w:r>
    </w:p>
    <w:p w14:paraId="4FE3B2C2" w14:textId="06FF604C" w:rsidR="00AF4128" w:rsidRDefault="00A94C93"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6623A0">
        <w:rPr>
          <w:rFonts w:ascii="Times New Roman" w:eastAsia="Calibri" w:hAnsi="Times New Roman" w:cs="Times New Roman"/>
          <w:bCs/>
          <w:iCs/>
          <w:sz w:val="28"/>
          <w:szCs w:val="28"/>
          <w:lang w:val="en-ZA"/>
        </w:rPr>
        <w:t xml:space="preserve"> </w:t>
      </w:r>
      <w:r w:rsidR="006623A0" w:rsidRPr="006623A0">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2</w:t>
      </w:r>
      <w:r w:rsidR="006623A0" w:rsidRPr="006623A0">
        <w:rPr>
          <w:rFonts w:ascii="Times New Roman" w:eastAsia="Calibri" w:hAnsi="Times New Roman" w:cs="Times New Roman"/>
          <w:bCs/>
          <w:iCs/>
          <w:sz w:val="28"/>
          <w:szCs w:val="28"/>
          <w:lang w:val="en-ZA"/>
        </w:rPr>
        <w:t>]</w:t>
      </w:r>
      <w:r w:rsidR="006623A0" w:rsidRPr="006623A0">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 xml:space="preserve">Mr. </w:t>
      </w:r>
      <w:r w:rsidRPr="00A94C93">
        <w:rPr>
          <w:rFonts w:ascii="Times New Roman" w:eastAsia="Calibri" w:hAnsi="Times New Roman" w:cs="Times New Roman"/>
          <w:bCs/>
          <w:i/>
          <w:sz w:val="28"/>
          <w:szCs w:val="28"/>
          <w:lang w:val="en-ZA"/>
        </w:rPr>
        <w:t>Lesupi</w:t>
      </w:r>
      <w:r w:rsidR="000E202E">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for the applicant, appeared before me on the 17</w:t>
      </w:r>
      <w:r w:rsidRPr="00A94C93">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February 2022 to move the application. He indicated that </w:t>
      </w:r>
      <w:r w:rsidR="00AF4128">
        <w:rPr>
          <w:rFonts w:ascii="Times New Roman" w:eastAsia="Calibri" w:hAnsi="Times New Roman" w:cs="Times New Roman"/>
          <w:bCs/>
          <w:iCs/>
          <w:sz w:val="28"/>
          <w:szCs w:val="28"/>
          <w:lang w:val="en-ZA"/>
        </w:rPr>
        <w:t xml:space="preserve">he already received notice of intention </w:t>
      </w:r>
      <w:r w:rsidR="00F23850">
        <w:rPr>
          <w:rFonts w:ascii="Times New Roman" w:eastAsia="Calibri" w:hAnsi="Times New Roman" w:cs="Times New Roman"/>
          <w:bCs/>
          <w:iCs/>
          <w:sz w:val="28"/>
          <w:szCs w:val="28"/>
          <w:lang w:val="en-ZA"/>
        </w:rPr>
        <w:t xml:space="preserve">to oppose the matter </w:t>
      </w:r>
      <w:r w:rsidR="00AF4128">
        <w:rPr>
          <w:rFonts w:ascii="Times New Roman" w:eastAsia="Calibri" w:hAnsi="Times New Roman" w:cs="Times New Roman"/>
          <w:bCs/>
          <w:iCs/>
          <w:sz w:val="28"/>
          <w:szCs w:val="28"/>
          <w:lang w:val="en-ZA"/>
        </w:rPr>
        <w:t xml:space="preserve">from respondents who were represented by Mr. </w:t>
      </w:r>
      <w:r w:rsidR="00AF4128" w:rsidRPr="00AF4128">
        <w:rPr>
          <w:rFonts w:ascii="Times New Roman" w:eastAsia="Calibri" w:hAnsi="Times New Roman" w:cs="Times New Roman"/>
          <w:bCs/>
          <w:i/>
          <w:sz w:val="28"/>
          <w:szCs w:val="28"/>
          <w:lang w:val="en-ZA"/>
        </w:rPr>
        <w:t xml:space="preserve">Ntoko </w:t>
      </w:r>
      <w:r w:rsidR="00F23850">
        <w:rPr>
          <w:rFonts w:ascii="Times New Roman" w:eastAsia="Calibri" w:hAnsi="Times New Roman" w:cs="Times New Roman"/>
          <w:bCs/>
          <w:iCs/>
          <w:sz w:val="28"/>
          <w:szCs w:val="28"/>
          <w:lang w:val="en-ZA"/>
        </w:rPr>
        <w:t>who works for the 2</w:t>
      </w:r>
      <w:r w:rsidR="00F23850" w:rsidRPr="00F23850">
        <w:rPr>
          <w:rFonts w:ascii="Times New Roman" w:eastAsia="Calibri" w:hAnsi="Times New Roman" w:cs="Times New Roman"/>
          <w:bCs/>
          <w:iCs/>
          <w:sz w:val="28"/>
          <w:szCs w:val="28"/>
          <w:vertAlign w:val="superscript"/>
          <w:lang w:val="en-ZA"/>
        </w:rPr>
        <w:t>nd</w:t>
      </w:r>
      <w:r w:rsidR="00F23850">
        <w:rPr>
          <w:rFonts w:ascii="Times New Roman" w:eastAsia="Calibri" w:hAnsi="Times New Roman" w:cs="Times New Roman"/>
          <w:bCs/>
          <w:iCs/>
          <w:sz w:val="28"/>
          <w:szCs w:val="28"/>
          <w:lang w:val="en-ZA"/>
        </w:rPr>
        <w:t xml:space="preserve"> </w:t>
      </w:r>
      <w:r w:rsidR="00AF4128">
        <w:rPr>
          <w:rFonts w:ascii="Times New Roman" w:eastAsia="Calibri" w:hAnsi="Times New Roman" w:cs="Times New Roman"/>
          <w:bCs/>
          <w:iCs/>
          <w:sz w:val="28"/>
          <w:szCs w:val="28"/>
          <w:lang w:val="en-ZA"/>
        </w:rPr>
        <w:t>respondent</w:t>
      </w:r>
      <w:r w:rsidR="00F23850">
        <w:rPr>
          <w:rFonts w:ascii="Times New Roman" w:eastAsia="Calibri" w:hAnsi="Times New Roman" w:cs="Times New Roman"/>
          <w:bCs/>
          <w:iCs/>
          <w:sz w:val="28"/>
          <w:szCs w:val="28"/>
          <w:lang w:val="en-ZA"/>
        </w:rPr>
        <w:t>.</w:t>
      </w:r>
      <w:r w:rsidR="00AF4128">
        <w:rPr>
          <w:rFonts w:ascii="Times New Roman" w:eastAsia="Calibri" w:hAnsi="Times New Roman" w:cs="Times New Roman"/>
          <w:bCs/>
          <w:iCs/>
          <w:sz w:val="28"/>
          <w:szCs w:val="28"/>
          <w:lang w:val="en-ZA"/>
        </w:rPr>
        <w:t xml:space="preserve"> Mr. </w:t>
      </w:r>
      <w:r w:rsidR="00AF4128" w:rsidRPr="00AF4128">
        <w:rPr>
          <w:rFonts w:ascii="Times New Roman" w:eastAsia="Calibri" w:hAnsi="Times New Roman" w:cs="Times New Roman"/>
          <w:bCs/>
          <w:i/>
          <w:sz w:val="28"/>
          <w:szCs w:val="28"/>
          <w:lang w:val="en-ZA"/>
        </w:rPr>
        <w:t>Lesupi</w:t>
      </w:r>
      <w:r w:rsidR="00AF4128">
        <w:rPr>
          <w:rFonts w:ascii="Times New Roman" w:eastAsia="Calibri" w:hAnsi="Times New Roman" w:cs="Times New Roman"/>
          <w:bCs/>
          <w:iCs/>
          <w:sz w:val="28"/>
          <w:szCs w:val="28"/>
          <w:lang w:val="en-ZA"/>
        </w:rPr>
        <w:t xml:space="preserve"> informed me that they agreed with Mr. </w:t>
      </w:r>
      <w:r w:rsidR="00AF4128" w:rsidRPr="00AF4128">
        <w:rPr>
          <w:rFonts w:ascii="Times New Roman" w:eastAsia="Calibri" w:hAnsi="Times New Roman" w:cs="Times New Roman"/>
          <w:bCs/>
          <w:i/>
          <w:sz w:val="28"/>
          <w:szCs w:val="28"/>
          <w:lang w:val="en-ZA"/>
        </w:rPr>
        <w:t>Ntoko</w:t>
      </w:r>
      <w:r w:rsidR="00AF4128">
        <w:rPr>
          <w:rFonts w:ascii="Times New Roman" w:eastAsia="Calibri" w:hAnsi="Times New Roman" w:cs="Times New Roman"/>
          <w:bCs/>
          <w:iCs/>
          <w:sz w:val="28"/>
          <w:szCs w:val="28"/>
          <w:lang w:val="en-ZA"/>
        </w:rPr>
        <w:t xml:space="preserve"> that the applicant should be granted prayers 1 (a) and (b) in the interim. </w:t>
      </w:r>
    </w:p>
    <w:p w14:paraId="50650851" w14:textId="046DEE2C" w:rsidR="002A7F29" w:rsidRDefault="00AF4128"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[3]</w:t>
      </w:r>
      <w:r>
        <w:rPr>
          <w:rFonts w:ascii="Times New Roman" w:eastAsia="Calibri" w:hAnsi="Times New Roman" w:cs="Times New Roman"/>
          <w:bCs/>
          <w:iCs/>
          <w:sz w:val="28"/>
          <w:szCs w:val="28"/>
          <w:lang w:val="en-ZA"/>
        </w:rPr>
        <w:tab/>
        <w:t xml:space="preserve">I </w:t>
      </w:r>
      <w:r w:rsidR="00385889">
        <w:rPr>
          <w:rFonts w:ascii="Times New Roman" w:eastAsia="Calibri" w:hAnsi="Times New Roman" w:cs="Times New Roman"/>
          <w:bCs/>
          <w:iCs/>
          <w:sz w:val="28"/>
          <w:szCs w:val="28"/>
          <w:lang w:val="en-ZA"/>
        </w:rPr>
        <w:t xml:space="preserve">observed that the </w:t>
      </w:r>
      <w:r>
        <w:rPr>
          <w:rFonts w:ascii="Times New Roman" w:eastAsia="Calibri" w:hAnsi="Times New Roman" w:cs="Times New Roman"/>
          <w:bCs/>
          <w:iCs/>
          <w:sz w:val="28"/>
          <w:szCs w:val="28"/>
          <w:lang w:val="en-ZA"/>
        </w:rPr>
        <w:t>notice of motion was inelegantly drafted as it</w:t>
      </w:r>
      <w:r w:rsidR="00385889">
        <w:rPr>
          <w:rFonts w:ascii="Times New Roman" w:eastAsia="Calibri" w:hAnsi="Times New Roman" w:cs="Times New Roman"/>
          <w:bCs/>
          <w:iCs/>
          <w:sz w:val="28"/>
          <w:szCs w:val="28"/>
          <w:lang w:val="en-ZA"/>
        </w:rPr>
        <w:t xml:space="preserve"> did not specify </w:t>
      </w:r>
      <w:r>
        <w:rPr>
          <w:rFonts w:ascii="Times New Roman" w:eastAsia="Calibri" w:hAnsi="Times New Roman" w:cs="Times New Roman"/>
          <w:bCs/>
          <w:iCs/>
          <w:sz w:val="28"/>
          <w:szCs w:val="28"/>
          <w:lang w:val="en-ZA"/>
        </w:rPr>
        <w:t xml:space="preserve">which </w:t>
      </w:r>
      <w:r w:rsidR="00385889">
        <w:rPr>
          <w:rFonts w:ascii="Times New Roman" w:eastAsia="Calibri" w:hAnsi="Times New Roman" w:cs="Times New Roman"/>
          <w:bCs/>
          <w:iCs/>
          <w:sz w:val="28"/>
          <w:szCs w:val="28"/>
          <w:lang w:val="en-ZA"/>
        </w:rPr>
        <w:t xml:space="preserve">relief was </w:t>
      </w:r>
      <w:r>
        <w:rPr>
          <w:rFonts w:ascii="Times New Roman" w:eastAsia="Calibri" w:hAnsi="Times New Roman" w:cs="Times New Roman"/>
          <w:bCs/>
          <w:iCs/>
          <w:sz w:val="28"/>
          <w:szCs w:val="28"/>
          <w:lang w:val="en-ZA"/>
        </w:rPr>
        <w:t>going to be sought in the interim. Notwithstanding</w:t>
      </w:r>
      <w:r w:rsidR="002A7F29">
        <w:rPr>
          <w:rFonts w:ascii="Times New Roman" w:eastAsia="Calibri" w:hAnsi="Times New Roman" w:cs="Times New Roman"/>
          <w:bCs/>
          <w:iCs/>
          <w:sz w:val="28"/>
          <w:szCs w:val="28"/>
          <w:lang w:val="en-ZA"/>
        </w:rPr>
        <w:t xml:space="preserve"> the</w:t>
      </w:r>
      <w:r>
        <w:rPr>
          <w:rFonts w:ascii="Times New Roman" w:eastAsia="Calibri" w:hAnsi="Times New Roman" w:cs="Times New Roman"/>
          <w:bCs/>
          <w:iCs/>
          <w:sz w:val="28"/>
          <w:szCs w:val="28"/>
          <w:lang w:val="en-ZA"/>
        </w:rPr>
        <w:t xml:space="preserve"> agreement between</w:t>
      </w:r>
      <w:r w:rsidR="002A7F29">
        <w:rPr>
          <w:rFonts w:ascii="Times New Roman" w:eastAsia="Calibri" w:hAnsi="Times New Roman" w:cs="Times New Roman"/>
          <w:bCs/>
          <w:iCs/>
          <w:sz w:val="28"/>
          <w:szCs w:val="28"/>
          <w:lang w:val="en-ZA"/>
        </w:rPr>
        <w:t xml:space="preserve"> Counsel </w:t>
      </w:r>
      <w:r>
        <w:rPr>
          <w:rFonts w:ascii="Times New Roman" w:eastAsia="Calibri" w:hAnsi="Times New Roman" w:cs="Times New Roman"/>
          <w:bCs/>
          <w:iCs/>
          <w:sz w:val="28"/>
          <w:szCs w:val="28"/>
          <w:lang w:val="en-ZA"/>
        </w:rPr>
        <w:t>alluded to</w:t>
      </w:r>
      <w:r w:rsidR="00EF389E">
        <w:rPr>
          <w:rFonts w:ascii="Times New Roman" w:eastAsia="Calibri" w:hAnsi="Times New Roman" w:cs="Times New Roman"/>
          <w:bCs/>
          <w:iCs/>
          <w:sz w:val="28"/>
          <w:szCs w:val="28"/>
          <w:lang w:val="en-ZA"/>
        </w:rPr>
        <w:t xml:space="preserve"> above, </w:t>
      </w:r>
      <w:r>
        <w:rPr>
          <w:rFonts w:ascii="Times New Roman" w:eastAsia="Calibri" w:hAnsi="Times New Roman" w:cs="Times New Roman"/>
          <w:bCs/>
          <w:iCs/>
          <w:sz w:val="28"/>
          <w:szCs w:val="28"/>
          <w:lang w:val="en-ZA"/>
        </w:rPr>
        <w:t>I still wanted to be address</w:t>
      </w:r>
      <w:r w:rsidR="00172949">
        <w:rPr>
          <w:rFonts w:ascii="Times New Roman" w:eastAsia="Calibri" w:hAnsi="Times New Roman" w:cs="Times New Roman"/>
          <w:bCs/>
          <w:iCs/>
          <w:sz w:val="28"/>
          <w:szCs w:val="28"/>
          <w:lang w:val="en-ZA"/>
        </w:rPr>
        <w:t>ed</w:t>
      </w:r>
      <w:r>
        <w:rPr>
          <w:rFonts w:ascii="Times New Roman" w:eastAsia="Calibri" w:hAnsi="Times New Roman" w:cs="Times New Roman"/>
          <w:bCs/>
          <w:iCs/>
          <w:sz w:val="28"/>
          <w:szCs w:val="28"/>
          <w:lang w:val="en-ZA"/>
        </w:rPr>
        <w:t xml:space="preserve"> on whether this Court has jurisdiction to hear th</w:t>
      </w:r>
      <w:r w:rsidR="00385889">
        <w:rPr>
          <w:rFonts w:ascii="Times New Roman" w:eastAsia="Calibri" w:hAnsi="Times New Roman" w:cs="Times New Roman"/>
          <w:bCs/>
          <w:iCs/>
          <w:sz w:val="28"/>
          <w:szCs w:val="28"/>
          <w:lang w:val="en-ZA"/>
        </w:rPr>
        <w:t>e</w:t>
      </w:r>
      <w:r>
        <w:rPr>
          <w:rFonts w:ascii="Times New Roman" w:eastAsia="Calibri" w:hAnsi="Times New Roman" w:cs="Times New Roman"/>
          <w:bCs/>
          <w:iCs/>
          <w:sz w:val="28"/>
          <w:szCs w:val="28"/>
          <w:lang w:val="en-ZA"/>
        </w:rPr>
        <w:t xml:space="preserve"> </w:t>
      </w:r>
      <w:r w:rsidR="00EF389E">
        <w:rPr>
          <w:rFonts w:ascii="Times New Roman" w:eastAsia="Calibri" w:hAnsi="Times New Roman" w:cs="Times New Roman"/>
          <w:bCs/>
          <w:iCs/>
          <w:sz w:val="28"/>
          <w:szCs w:val="28"/>
          <w:lang w:val="en-ZA"/>
        </w:rPr>
        <w:t xml:space="preserve">matter and on urgency of the </w:t>
      </w:r>
      <w:r>
        <w:rPr>
          <w:rFonts w:ascii="Times New Roman" w:eastAsia="Calibri" w:hAnsi="Times New Roman" w:cs="Times New Roman"/>
          <w:bCs/>
          <w:iCs/>
          <w:sz w:val="28"/>
          <w:szCs w:val="28"/>
          <w:lang w:val="en-ZA"/>
        </w:rPr>
        <w:t xml:space="preserve">application.  </w:t>
      </w:r>
      <w:r w:rsidR="006E70E0">
        <w:rPr>
          <w:rFonts w:ascii="Times New Roman" w:eastAsia="Calibri" w:hAnsi="Times New Roman" w:cs="Times New Roman"/>
          <w:bCs/>
          <w:iCs/>
          <w:sz w:val="28"/>
          <w:szCs w:val="28"/>
          <w:lang w:val="en-ZA"/>
        </w:rPr>
        <w:t xml:space="preserve">Having read the papers, </w:t>
      </w:r>
      <w:r>
        <w:rPr>
          <w:rFonts w:ascii="Times New Roman" w:eastAsia="Calibri" w:hAnsi="Times New Roman" w:cs="Times New Roman"/>
          <w:bCs/>
          <w:iCs/>
          <w:sz w:val="28"/>
          <w:szCs w:val="28"/>
          <w:lang w:val="en-ZA"/>
        </w:rPr>
        <w:t xml:space="preserve">I adopted </w:t>
      </w:r>
      <w:r w:rsidR="006E70E0">
        <w:rPr>
          <w:rFonts w:ascii="Times New Roman" w:eastAsia="Calibri" w:hAnsi="Times New Roman" w:cs="Times New Roman"/>
          <w:bCs/>
          <w:iCs/>
          <w:sz w:val="28"/>
          <w:szCs w:val="28"/>
          <w:lang w:val="en-ZA"/>
        </w:rPr>
        <w:t xml:space="preserve">the attitude that the </w:t>
      </w:r>
      <w:r>
        <w:rPr>
          <w:rFonts w:ascii="Times New Roman" w:eastAsia="Calibri" w:hAnsi="Times New Roman" w:cs="Times New Roman"/>
          <w:bCs/>
          <w:iCs/>
          <w:sz w:val="28"/>
          <w:szCs w:val="28"/>
          <w:lang w:val="en-ZA"/>
        </w:rPr>
        <w:t>matter did not warrant immediate attention</w:t>
      </w:r>
      <w:r w:rsidR="00385889">
        <w:rPr>
          <w:rFonts w:ascii="Times New Roman" w:eastAsia="Calibri" w:hAnsi="Times New Roman" w:cs="Times New Roman"/>
          <w:bCs/>
          <w:iCs/>
          <w:sz w:val="28"/>
          <w:szCs w:val="28"/>
          <w:lang w:val="en-ZA"/>
        </w:rPr>
        <w:t xml:space="preserve">. As </w:t>
      </w:r>
      <w:r w:rsidR="006E70E0">
        <w:rPr>
          <w:rFonts w:ascii="Times New Roman" w:eastAsia="Calibri" w:hAnsi="Times New Roman" w:cs="Times New Roman"/>
          <w:bCs/>
          <w:iCs/>
          <w:sz w:val="28"/>
          <w:szCs w:val="28"/>
          <w:lang w:val="en-ZA"/>
        </w:rPr>
        <w:t>a result</w:t>
      </w:r>
      <w:r w:rsidR="00385889">
        <w:rPr>
          <w:rFonts w:ascii="Times New Roman" w:eastAsia="Calibri" w:hAnsi="Times New Roman" w:cs="Times New Roman"/>
          <w:bCs/>
          <w:iCs/>
          <w:sz w:val="28"/>
          <w:szCs w:val="28"/>
          <w:lang w:val="en-ZA"/>
        </w:rPr>
        <w:t>,</w:t>
      </w:r>
      <w:r w:rsidR="006E70E0">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I postponed</w:t>
      </w:r>
      <w:r w:rsidR="00385889">
        <w:rPr>
          <w:rFonts w:ascii="Times New Roman" w:eastAsia="Calibri" w:hAnsi="Times New Roman" w:cs="Times New Roman"/>
          <w:bCs/>
          <w:iCs/>
          <w:sz w:val="28"/>
          <w:szCs w:val="28"/>
          <w:lang w:val="en-ZA"/>
        </w:rPr>
        <w:t xml:space="preserve"> the case </w:t>
      </w:r>
      <w:r>
        <w:rPr>
          <w:rFonts w:ascii="Times New Roman" w:eastAsia="Calibri" w:hAnsi="Times New Roman" w:cs="Times New Roman"/>
          <w:bCs/>
          <w:iCs/>
          <w:sz w:val="28"/>
          <w:szCs w:val="28"/>
          <w:lang w:val="en-ZA"/>
        </w:rPr>
        <w:t>to the 18</w:t>
      </w:r>
      <w:r w:rsidRPr="00AF4128">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February 2022</w:t>
      </w:r>
      <w:r w:rsidR="00EF389E">
        <w:rPr>
          <w:rFonts w:ascii="Times New Roman" w:eastAsia="Calibri" w:hAnsi="Times New Roman" w:cs="Times New Roman"/>
          <w:bCs/>
          <w:iCs/>
          <w:sz w:val="28"/>
          <w:szCs w:val="28"/>
          <w:lang w:val="en-ZA"/>
        </w:rPr>
        <w:t xml:space="preserve"> with a direction</w:t>
      </w:r>
      <w:r w:rsidR="002A7F29">
        <w:rPr>
          <w:rFonts w:ascii="Times New Roman" w:eastAsia="Calibri" w:hAnsi="Times New Roman" w:cs="Times New Roman"/>
          <w:bCs/>
          <w:iCs/>
          <w:sz w:val="28"/>
          <w:szCs w:val="28"/>
          <w:lang w:val="en-ZA"/>
        </w:rPr>
        <w:t xml:space="preserve"> </w:t>
      </w:r>
      <w:r w:rsidR="00385889">
        <w:rPr>
          <w:rFonts w:ascii="Times New Roman" w:eastAsia="Calibri" w:hAnsi="Times New Roman" w:cs="Times New Roman"/>
          <w:bCs/>
          <w:iCs/>
          <w:sz w:val="28"/>
          <w:szCs w:val="28"/>
          <w:lang w:val="en-ZA"/>
        </w:rPr>
        <w:t>for Counsel to</w:t>
      </w:r>
      <w:r w:rsidR="002A7F29">
        <w:rPr>
          <w:rFonts w:ascii="Times New Roman" w:eastAsia="Calibri" w:hAnsi="Times New Roman" w:cs="Times New Roman"/>
          <w:bCs/>
          <w:iCs/>
          <w:sz w:val="28"/>
          <w:szCs w:val="28"/>
          <w:lang w:val="en-ZA"/>
        </w:rPr>
        <w:t xml:space="preserve"> address</w:t>
      </w:r>
      <w:r w:rsidR="00385889">
        <w:rPr>
          <w:rFonts w:ascii="Times New Roman" w:eastAsia="Calibri" w:hAnsi="Times New Roman" w:cs="Times New Roman"/>
          <w:bCs/>
          <w:iCs/>
          <w:sz w:val="28"/>
          <w:szCs w:val="28"/>
          <w:lang w:val="en-ZA"/>
        </w:rPr>
        <w:t xml:space="preserve"> me</w:t>
      </w:r>
      <w:r w:rsidR="002A7F29">
        <w:rPr>
          <w:rFonts w:ascii="Times New Roman" w:eastAsia="Calibri" w:hAnsi="Times New Roman" w:cs="Times New Roman"/>
          <w:bCs/>
          <w:iCs/>
          <w:sz w:val="28"/>
          <w:szCs w:val="28"/>
          <w:lang w:val="en-ZA"/>
        </w:rPr>
        <w:t xml:space="preserve"> on the two issues</w:t>
      </w:r>
      <w:r w:rsidR="00385889">
        <w:rPr>
          <w:rFonts w:ascii="Times New Roman" w:eastAsia="Calibri" w:hAnsi="Times New Roman" w:cs="Times New Roman"/>
          <w:bCs/>
          <w:iCs/>
          <w:sz w:val="28"/>
          <w:szCs w:val="28"/>
          <w:lang w:val="en-ZA"/>
        </w:rPr>
        <w:t xml:space="preserve"> when we </w:t>
      </w:r>
      <w:r w:rsidR="009B735F">
        <w:rPr>
          <w:rFonts w:ascii="Times New Roman" w:eastAsia="Calibri" w:hAnsi="Times New Roman" w:cs="Times New Roman"/>
          <w:bCs/>
          <w:iCs/>
          <w:sz w:val="28"/>
          <w:szCs w:val="28"/>
          <w:lang w:val="en-ZA"/>
        </w:rPr>
        <w:t xml:space="preserve">next </w:t>
      </w:r>
      <w:r w:rsidR="00385889">
        <w:rPr>
          <w:rFonts w:ascii="Times New Roman" w:eastAsia="Calibri" w:hAnsi="Times New Roman" w:cs="Times New Roman"/>
          <w:bCs/>
          <w:iCs/>
          <w:sz w:val="28"/>
          <w:szCs w:val="28"/>
          <w:lang w:val="en-ZA"/>
        </w:rPr>
        <w:t xml:space="preserve">meet. </w:t>
      </w:r>
      <w:r w:rsidR="002A7F29">
        <w:rPr>
          <w:rFonts w:ascii="Times New Roman" w:eastAsia="Calibri" w:hAnsi="Times New Roman" w:cs="Times New Roman"/>
          <w:bCs/>
          <w:iCs/>
          <w:sz w:val="28"/>
          <w:szCs w:val="28"/>
          <w:lang w:val="en-ZA"/>
        </w:rPr>
        <w:t xml:space="preserve"> </w:t>
      </w:r>
    </w:p>
    <w:p w14:paraId="579A4FEB" w14:textId="07786BF7" w:rsidR="00AF4128" w:rsidRDefault="002A7F29"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ab/>
      </w:r>
      <w:r w:rsidR="00385889">
        <w:rPr>
          <w:rFonts w:ascii="Times New Roman" w:eastAsia="Calibri" w:hAnsi="Times New Roman" w:cs="Times New Roman"/>
          <w:bCs/>
          <w:iCs/>
          <w:sz w:val="28"/>
          <w:szCs w:val="28"/>
          <w:lang w:val="en-ZA"/>
        </w:rPr>
        <w:t xml:space="preserve">Before the Court </w:t>
      </w:r>
      <w:r w:rsidR="006F3F35">
        <w:rPr>
          <w:rFonts w:ascii="Times New Roman" w:eastAsia="Calibri" w:hAnsi="Times New Roman" w:cs="Times New Roman"/>
          <w:bCs/>
          <w:iCs/>
          <w:sz w:val="28"/>
          <w:szCs w:val="28"/>
          <w:lang w:val="en-ZA"/>
        </w:rPr>
        <w:t>adjourned,</w:t>
      </w:r>
      <w:r w:rsidR="00385889">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I</w:t>
      </w:r>
      <w:r w:rsidR="006F3F35">
        <w:rPr>
          <w:rFonts w:ascii="Times New Roman" w:eastAsia="Calibri" w:hAnsi="Times New Roman" w:cs="Times New Roman"/>
          <w:bCs/>
          <w:iCs/>
          <w:sz w:val="28"/>
          <w:szCs w:val="28"/>
          <w:lang w:val="en-ZA"/>
        </w:rPr>
        <w:t xml:space="preserve"> engaged </w:t>
      </w:r>
      <w:r>
        <w:rPr>
          <w:rFonts w:ascii="Times New Roman" w:eastAsia="Calibri" w:hAnsi="Times New Roman" w:cs="Times New Roman"/>
          <w:bCs/>
          <w:iCs/>
          <w:sz w:val="28"/>
          <w:szCs w:val="28"/>
          <w:lang w:val="en-ZA"/>
        </w:rPr>
        <w:t>Counsel</w:t>
      </w:r>
      <w:r w:rsidR="006F3F35">
        <w:rPr>
          <w:rFonts w:ascii="Times New Roman" w:eastAsia="Calibri" w:hAnsi="Times New Roman" w:cs="Times New Roman"/>
          <w:bCs/>
          <w:iCs/>
          <w:sz w:val="28"/>
          <w:szCs w:val="28"/>
          <w:lang w:val="en-ZA"/>
        </w:rPr>
        <w:t xml:space="preserve"> on the options he has should he share the same doubt regarding the jurisdiction of this Court to hear the </w:t>
      </w:r>
      <w:r w:rsidR="006F3F35">
        <w:rPr>
          <w:rFonts w:ascii="Times New Roman" w:eastAsia="Calibri" w:hAnsi="Times New Roman" w:cs="Times New Roman"/>
          <w:bCs/>
          <w:iCs/>
          <w:sz w:val="28"/>
          <w:szCs w:val="28"/>
          <w:lang w:val="en-ZA"/>
        </w:rPr>
        <w:lastRenderedPageBreak/>
        <w:t>case. Firstly, it was to withdraw the case and r</w:t>
      </w:r>
      <w:r>
        <w:rPr>
          <w:rFonts w:ascii="Times New Roman" w:eastAsia="Calibri" w:hAnsi="Times New Roman" w:cs="Times New Roman"/>
          <w:bCs/>
          <w:iCs/>
          <w:sz w:val="28"/>
          <w:szCs w:val="28"/>
          <w:lang w:val="en-ZA"/>
        </w:rPr>
        <w:t>efer it to the High Court in its general jurisdiction</w:t>
      </w:r>
      <w:r w:rsidR="006F3F35">
        <w:rPr>
          <w:rFonts w:ascii="Times New Roman" w:eastAsia="Calibri" w:hAnsi="Times New Roman" w:cs="Times New Roman"/>
          <w:bCs/>
          <w:iCs/>
          <w:sz w:val="28"/>
          <w:szCs w:val="28"/>
          <w:lang w:val="en-ZA"/>
        </w:rPr>
        <w:t xml:space="preserve">. Secondly, it was to </w:t>
      </w:r>
      <w:r>
        <w:rPr>
          <w:rFonts w:ascii="Times New Roman" w:eastAsia="Calibri" w:hAnsi="Times New Roman" w:cs="Times New Roman"/>
          <w:bCs/>
          <w:iCs/>
          <w:sz w:val="28"/>
          <w:szCs w:val="28"/>
          <w:lang w:val="en-ZA"/>
        </w:rPr>
        <w:t xml:space="preserve">request that the matter be designated as commercial action in terms of </w:t>
      </w:r>
      <w:r w:rsidR="002332E4">
        <w:rPr>
          <w:rFonts w:ascii="Times New Roman" w:eastAsia="Calibri" w:hAnsi="Times New Roman" w:cs="Times New Roman"/>
          <w:bCs/>
          <w:iCs/>
          <w:sz w:val="28"/>
          <w:szCs w:val="28"/>
          <w:lang w:val="en-ZA"/>
        </w:rPr>
        <w:t>r</w:t>
      </w:r>
      <w:r>
        <w:rPr>
          <w:rFonts w:ascii="Times New Roman" w:eastAsia="Calibri" w:hAnsi="Times New Roman" w:cs="Times New Roman"/>
          <w:bCs/>
          <w:iCs/>
          <w:sz w:val="28"/>
          <w:szCs w:val="28"/>
          <w:lang w:val="en-ZA"/>
        </w:rPr>
        <w:t>ule 11 (1) of the High Court (Commercial) Court Rule</w:t>
      </w:r>
      <w:r w:rsidR="002332E4">
        <w:rPr>
          <w:rFonts w:ascii="Times New Roman" w:eastAsia="Calibri" w:hAnsi="Times New Roman" w:cs="Times New Roman"/>
          <w:bCs/>
          <w:iCs/>
          <w:sz w:val="28"/>
          <w:szCs w:val="28"/>
          <w:lang w:val="en-ZA"/>
        </w:rPr>
        <w:t>s</w:t>
      </w:r>
      <w:r>
        <w:rPr>
          <w:rFonts w:ascii="Times New Roman" w:eastAsia="Calibri" w:hAnsi="Times New Roman" w:cs="Times New Roman"/>
          <w:bCs/>
          <w:iCs/>
          <w:sz w:val="28"/>
          <w:szCs w:val="28"/>
          <w:lang w:val="en-ZA"/>
        </w:rPr>
        <w:t xml:space="preserve"> 2011, “</w:t>
      </w:r>
      <w:r w:rsidRPr="00AF1CA8">
        <w:rPr>
          <w:rFonts w:ascii="Times New Roman" w:eastAsia="Calibri" w:hAnsi="Times New Roman" w:cs="Times New Roman"/>
          <w:bCs/>
          <w:i/>
          <w:sz w:val="28"/>
          <w:szCs w:val="28"/>
          <w:lang w:val="en-ZA"/>
        </w:rPr>
        <w:t>the rules</w:t>
      </w:r>
      <w:r>
        <w:rPr>
          <w:rFonts w:ascii="Times New Roman" w:eastAsia="Calibri" w:hAnsi="Times New Roman" w:cs="Times New Roman"/>
          <w:bCs/>
          <w:iCs/>
          <w:sz w:val="28"/>
          <w:szCs w:val="28"/>
          <w:lang w:val="en-ZA"/>
        </w:rPr>
        <w:t xml:space="preserve">”, </w:t>
      </w:r>
      <w:r w:rsidR="006E70E0">
        <w:rPr>
          <w:rFonts w:ascii="Times New Roman" w:eastAsia="Calibri" w:hAnsi="Times New Roman" w:cs="Times New Roman"/>
          <w:bCs/>
          <w:iCs/>
          <w:sz w:val="28"/>
          <w:szCs w:val="28"/>
          <w:lang w:val="en-ZA"/>
        </w:rPr>
        <w:t>once pleadings were closed. I</w:t>
      </w:r>
      <w:r w:rsidR="006F3F35">
        <w:rPr>
          <w:rFonts w:ascii="Times New Roman" w:eastAsia="Calibri" w:hAnsi="Times New Roman" w:cs="Times New Roman"/>
          <w:bCs/>
          <w:iCs/>
          <w:sz w:val="28"/>
          <w:szCs w:val="28"/>
          <w:lang w:val="en-ZA"/>
        </w:rPr>
        <w:t xml:space="preserve"> nonetheless emphasised to </w:t>
      </w:r>
      <w:r w:rsidR="00385889">
        <w:rPr>
          <w:rFonts w:ascii="Times New Roman" w:eastAsia="Calibri" w:hAnsi="Times New Roman" w:cs="Times New Roman"/>
          <w:bCs/>
          <w:iCs/>
          <w:sz w:val="28"/>
          <w:szCs w:val="28"/>
          <w:lang w:val="en-ZA"/>
        </w:rPr>
        <w:t>Counsel t</w:t>
      </w:r>
      <w:r w:rsidR="006E70E0">
        <w:rPr>
          <w:rFonts w:ascii="Times New Roman" w:eastAsia="Calibri" w:hAnsi="Times New Roman" w:cs="Times New Roman"/>
          <w:bCs/>
          <w:iCs/>
          <w:sz w:val="28"/>
          <w:szCs w:val="28"/>
          <w:lang w:val="en-ZA"/>
        </w:rPr>
        <w:t xml:space="preserve">hat I </w:t>
      </w:r>
      <w:r w:rsidR="00385889">
        <w:rPr>
          <w:rFonts w:ascii="Times New Roman" w:eastAsia="Calibri" w:hAnsi="Times New Roman" w:cs="Times New Roman"/>
          <w:bCs/>
          <w:iCs/>
          <w:sz w:val="28"/>
          <w:szCs w:val="28"/>
          <w:lang w:val="en-ZA"/>
        </w:rPr>
        <w:t>was o</w:t>
      </w:r>
      <w:r w:rsidR="006E70E0">
        <w:rPr>
          <w:rFonts w:ascii="Times New Roman" w:eastAsia="Calibri" w:hAnsi="Times New Roman" w:cs="Times New Roman"/>
          <w:bCs/>
          <w:iCs/>
          <w:sz w:val="28"/>
          <w:szCs w:val="28"/>
          <w:lang w:val="en-ZA"/>
        </w:rPr>
        <w:t>pen to persuasion should he want to persuade me that this Court has jurisdiction to hear the matter.</w:t>
      </w:r>
    </w:p>
    <w:p w14:paraId="38AE8E16" w14:textId="436AEB11" w:rsidR="00A94C93" w:rsidRDefault="006E70E0"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On the 18</w:t>
      </w:r>
      <w:r w:rsidRPr="006E70E0">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February 2022 Mr. </w:t>
      </w:r>
      <w:r w:rsidRPr="006E70E0">
        <w:rPr>
          <w:rFonts w:ascii="Times New Roman" w:eastAsia="Calibri" w:hAnsi="Times New Roman" w:cs="Times New Roman"/>
          <w:bCs/>
          <w:i/>
          <w:sz w:val="28"/>
          <w:szCs w:val="28"/>
          <w:lang w:val="en-ZA"/>
        </w:rPr>
        <w:t>Lesupi</w:t>
      </w:r>
      <w:r>
        <w:rPr>
          <w:rFonts w:ascii="Times New Roman" w:eastAsia="Calibri" w:hAnsi="Times New Roman" w:cs="Times New Roman"/>
          <w:bCs/>
          <w:iCs/>
          <w:sz w:val="28"/>
          <w:szCs w:val="28"/>
          <w:lang w:val="en-ZA"/>
        </w:rPr>
        <w:t xml:space="preserve"> still appeared alone and there was still no appearance for the respondents</w:t>
      </w:r>
      <w:r w:rsidR="002E43E9">
        <w:rPr>
          <w:rFonts w:ascii="Times New Roman" w:eastAsia="Calibri" w:hAnsi="Times New Roman" w:cs="Times New Roman"/>
          <w:bCs/>
          <w:iCs/>
          <w:sz w:val="28"/>
          <w:szCs w:val="28"/>
          <w:lang w:val="en-ZA"/>
        </w:rPr>
        <w:t xml:space="preserve"> though notice of intention</w:t>
      </w:r>
      <w:r w:rsidR="00473578">
        <w:rPr>
          <w:rFonts w:ascii="Times New Roman" w:eastAsia="Calibri" w:hAnsi="Times New Roman" w:cs="Times New Roman"/>
          <w:bCs/>
          <w:iCs/>
          <w:sz w:val="28"/>
          <w:szCs w:val="28"/>
          <w:lang w:val="en-ZA"/>
        </w:rPr>
        <w:t xml:space="preserve"> to oppose</w:t>
      </w:r>
      <w:r w:rsidR="002E43E9">
        <w:rPr>
          <w:rFonts w:ascii="Times New Roman" w:eastAsia="Calibri" w:hAnsi="Times New Roman" w:cs="Times New Roman"/>
          <w:bCs/>
          <w:iCs/>
          <w:sz w:val="28"/>
          <w:szCs w:val="28"/>
          <w:lang w:val="en-ZA"/>
        </w:rPr>
        <w:t xml:space="preserve"> had been filed on the 17</w:t>
      </w:r>
      <w:r w:rsidR="002E43E9" w:rsidRPr="002E43E9">
        <w:rPr>
          <w:rFonts w:ascii="Times New Roman" w:eastAsia="Calibri" w:hAnsi="Times New Roman" w:cs="Times New Roman"/>
          <w:bCs/>
          <w:iCs/>
          <w:sz w:val="28"/>
          <w:szCs w:val="28"/>
          <w:vertAlign w:val="superscript"/>
          <w:lang w:val="en-ZA"/>
        </w:rPr>
        <w:t>th</w:t>
      </w:r>
      <w:r w:rsidR="002E43E9">
        <w:rPr>
          <w:rFonts w:ascii="Times New Roman" w:eastAsia="Calibri" w:hAnsi="Times New Roman" w:cs="Times New Roman"/>
          <w:bCs/>
          <w:iCs/>
          <w:sz w:val="28"/>
          <w:szCs w:val="28"/>
          <w:lang w:val="en-ZA"/>
        </w:rPr>
        <w:t xml:space="preserve"> February 2022. </w:t>
      </w:r>
      <w:r>
        <w:rPr>
          <w:rFonts w:ascii="Times New Roman" w:eastAsia="Calibri" w:hAnsi="Times New Roman" w:cs="Times New Roman"/>
          <w:bCs/>
          <w:iCs/>
          <w:sz w:val="28"/>
          <w:szCs w:val="28"/>
          <w:lang w:val="en-ZA"/>
        </w:rPr>
        <w:t xml:space="preserve">Mr. </w:t>
      </w:r>
      <w:r w:rsidRPr="006E70E0">
        <w:rPr>
          <w:rFonts w:ascii="Times New Roman" w:eastAsia="Calibri" w:hAnsi="Times New Roman" w:cs="Times New Roman"/>
          <w:bCs/>
          <w:i/>
          <w:sz w:val="28"/>
          <w:szCs w:val="28"/>
          <w:lang w:val="en-ZA"/>
        </w:rPr>
        <w:t>Lesupi</w:t>
      </w:r>
      <w:r>
        <w:rPr>
          <w:rFonts w:ascii="Times New Roman" w:eastAsia="Calibri" w:hAnsi="Times New Roman" w:cs="Times New Roman"/>
          <w:bCs/>
          <w:iCs/>
          <w:sz w:val="28"/>
          <w:szCs w:val="28"/>
          <w:lang w:val="en-ZA"/>
        </w:rPr>
        <w:t xml:space="preserve"> assured me that he had notified Mr. </w:t>
      </w:r>
      <w:r w:rsidRPr="007C132E">
        <w:rPr>
          <w:rFonts w:ascii="Times New Roman" w:eastAsia="Calibri" w:hAnsi="Times New Roman" w:cs="Times New Roman"/>
          <w:bCs/>
          <w:i/>
          <w:sz w:val="28"/>
          <w:szCs w:val="28"/>
          <w:lang w:val="en-ZA"/>
        </w:rPr>
        <w:t>Ntoko</w:t>
      </w:r>
      <w:r>
        <w:rPr>
          <w:rFonts w:ascii="Times New Roman" w:eastAsia="Calibri" w:hAnsi="Times New Roman" w:cs="Times New Roman"/>
          <w:bCs/>
          <w:iCs/>
          <w:sz w:val="28"/>
          <w:szCs w:val="28"/>
          <w:lang w:val="en-ZA"/>
        </w:rPr>
        <w:t xml:space="preserve"> that the matter was postponed to the 18</w:t>
      </w:r>
      <w:r w:rsidRPr="006E70E0">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February 2022. </w:t>
      </w:r>
      <w:r w:rsidR="009B735F">
        <w:rPr>
          <w:rFonts w:ascii="Times New Roman" w:eastAsia="Calibri" w:hAnsi="Times New Roman" w:cs="Times New Roman"/>
          <w:bCs/>
          <w:iCs/>
          <w:sz w:val="28"/>
          <w:szCs w:val="28"/>
          <w:lang w:val="en-ZA"/>
        </w:rPr>
        <w:t>Th</w:t>
      </w:r>
      <w:r w:rsidR="00473578">
        <w:rPr>
          <w:rFonts w:ascii="Times New Roman" w:eastAsia="Calibri" w:hAnsi="Times New Roman" w:cs="Times New Roman"/>
          <w:bCs/>
          <w:iCs/>
          <w:sz w:val="28"/>
          <w:szCs w:val="28"/>
          <w:lang w:val="en-ZA"/>
        </w:rPr>
        <w:t xml:space="preserve">e lackadaisical attitude with which the respondents approached the matter will be reflected in the order that I will make regarding costs. </w:t>
      </w:r>
      <w:r w:rsidR="007C132E">
        <w:rPr>
          <w:rFonts w:ascii="Times New Roman" w:eastAsia="Calibri" w:hAnsi="Times New Roman" w:cs="Times New Roman"/>
          <w:bCs/>
          <w:iCs/>
          <w:sz w:val="28"/>
          <w:szCs w:val="28"/>
          <w:lang w:val="en-ZA"/>
        </w:rPr>
        <w:t xml:space="preserve">Of the options that I had presented to him the previous day, Mr. </w:t>
      </w:r>
      <w:r w:rsidR="007C132E" w:rsidRPr="007C132E">
        <w:rPr>
          <w:rFonts w:ascii="Times New Roman" w:eastAsia="Calibri" w:hAnsi="Times New Roman" w:cs="Times New Roman"/>
          <w:bCs/>
          <w:i/>
          <w:sz w:val="28"/>
          <w:szCs w:val="28"/>
          <w:lang w:val="en-ZA"/>
        </w:rPr>
        <w:t>Lesupi</w:t>
      </w:r>
      <w:r w:rsidR="007C132E">
        <w:rPr>
          <w:rFonts w:ascii="Times New Roman" w:eastAsia="Calibri" w:hAnsi="Times New Roman" w:cs="Times New Roman"/>
          <w:bCs/>
          <w:iCs/>
          <w:sz w:val="28"/>
          <w:szCs w:val="28"/>
          <w:lang w:val="en-ZA"/>
        </w:rPr>
        <w:t xml:space="preserve"> opted to persuade </w:t>
      </w:r>
      <w:r w:rsidR="006F3F35">
        <w:rPr>
          <w:rFonts w:ascii="Times New Roman" w:eastAsia="Calibri" w:hAnsi="Times New Roman" w:cs="Times New Roman"/>
          <w:bCs/>
          <w:iCs/>
          <w:sz w:val="28"/>
          <w:szCs w:val="28"/>
          <w:lang w:val="en-ZA"/>
        </w:rPr>
        <w:t xml:space="preserve">me </w:t>
      </w:r>
      <w:r w:rsidR="009B735F">
        <w:rPr>
          <w:rFonts w:ascii="Times New Roman" w:eastAsia="Calibri" w:hAnsi="Times New Roman" w:cs="Times New Roman"/>
          <w:bCs/>
          <w:iCs/>
          <w:sz w:val="28"/>
          <w:szCs w:val="28"/>
          <w:lang w:val="en-ZA"/>
        </w:rPr>
        <w:t xml:space="preserve">that </w:t>
      </w:r>
      <w:r w:rsidR="007C132E">
        <w:rPr>
          <w:rFonts w:ascii="Times New Roman" w:eastAsia="Calibri" w:hAnsi="Times New Roman" w:cs="Times New Roman"/>
          <w:bCs/>
          <w:iCs/>
          <w:sz w:val="28"/>
          <w:szCs w:val="28"/>
          <w:lang w:val="en-ZA"/>
        </w:rPr>
        <w:t xml:space="preserve">this Court has jurisdiction to hear this matter. </w:t>
      </w:r>
    </w:p>
    <w:p w14:paraId="7B014E2C" w14:textId="77777777" w:rsidR="006623A0" w:rsidRPr="006623A0" w:rsidRDefault="006623A0" w:rsidP="006623A0">
      <w:pPr>
        <w:tabs>
          <w:tab w:val="left" w:pos="1134"/>
        </w:tabs>
        <w:suppressAutoHyphens/>
        <w:autoSpaceDN w:val="0"/>
        <w:spacing w:after="240" w:line="480" w:lineRule="auto"/>
        <w:jc w:val="both"/>
        <w:textAlignment w:val="baseline"/>
        <w:rPr>
          <w:rFonts w:ascii="Times New Roman" w:eastAsia="Calibri" w:hAnsi="Times New Roman" w:cs="Times New Roman"/>
          <w:b/>
          <w:iCs/>
          <w:sz w:val="28"/>
          <w:szCs w:val="28"/>
          <w:u w:val="single"/>
          <w:lang w:val="en-ZA"/>
        </w:rPr>
      </w:pPr>
      <w:r w:rsidRPr="006623A0">
        <w:rPr>
          <w:rFonts w:ascii="Times New Roman" w:eastAsia="Calibri" w:hAnsi="Times New Roman" w:cs="Times New Roman"/>
          <w:b/>
          <w:iCs/>
          <w:sz w:val="28"/>
          <w:szCs w:val="28"/>
          <w:u w:val="single"/>
          <w:lang w:val="en-ZA"/>
        </w:rPr>
        <w:t>BACKGROUND:</w:t>
      </w:r>
    </w:p>
    <w:p w14:paraId="408E4F18" w14:textId="34439886" w:rsidR="00115876" w:rsidRDefault="006623A0"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6623A0">
        <w:rPr>
          <w:rFonts w:ascii="Times New Roman" w:eastAsia="Calibri" w:hAnsi="Times New Roman" w:cs="Times New Roman"/>
          <w:bCs/>
          <w:iCs/>
          <w:sz w:val="28"/>
          <w:szCs w:val="28"/>
          <w:lang w:val="en-ZA"/>
        </w:rPr>
        <w:t>[</w:t>
      </w:r>
      <w:r w:rsidR="00115876">
        <w:rPr>
          <w:rFonts w:ascii="Times New Roman" w:eastAsia="Calibri" w:hAnsi="Times New Roman" w:cs="Times New Roman"/>
          <w:bCs/>
          <w:iCs/>
          <w:sz w:val="28"/>
          <w:szCs w:val="28"/>
          <w:lang w:val="en-ZA"/>
        </w:rPr>
        <w:t>6</w:t>
      </w:r>
      <w:r w:rsidRPr="006623A0">
        <w:rPr>
          <w:rFonts w:ascii="Times New Roman" w:eastAsia="Calibri" w:hAnsi="Times New Roman" w:cs="Times New Roman"/>
          <w:bCs/>
          <w:iCs/>
          <w:sz w:val="28"/>
          <w:szCs w:val="28"/>
          <w:lang w:val="en-ZA"/>
        </w:rPr>
        <w:t>]</w:t>
      </w:r>
      <w:r w:rsidRPr="006623A0">
        <w:rPr>
          <w:rFonts w:ascii="Times New Roman" w:eastAsia="Calibri" w:hAnsi="Times New Roman" w:cs="Times New Roman"/>
          <w:bCs/>
          <w:iCs/>
          <w:sz w:val="28"/>
          <w:szCs w:val="28"/>
          <w:lang w:val="en-ZA"/>
        </w:rPr>
        <w:tab/>
      </w:r>
      <w:r w:rsidR="00115876">
        <w:rPr>
          <w:rFonts w:ascii="Times New Roman" w:eastAsia="Calibri" w:hAnsi="Times New Roman" w:cs="Times New Roman"/>
          <w:bCs/>
          <w:iCs/>
          <w:sz w:val="28"/>
          <w:szCs w:val="28"/>
          <w:lang w:val="en-ZA"/>
        </w:rPr>
        <w:t>Desirous of opening a fuel station and a fuel depot, the applicant entered into agreement with a South African company, MVUA property partners, for financial support. It was during the year 2016 when the agreement was reached. Then the applicant acquired plot number 23134-729 situate at Maputsoe. Maputsoe falls within territorial jurisdiction of the 1</w:t>
      </w:r>
      <w:r w:rsidR="00115876" w:rsidRPr="00115876">
        <w:rPr>
          <w:rFonts w:ascii="Times New Roman" w:eastAsia="Calibri" w:hAnsi="Times New Roman" w:cs="Times New Roman"/>
          <w:bCs/>
          <w:iCs/>
          <w:sz w:val="28"/>
          <w:szCs w:val="28"/>
          <w:vertAlign w:val="superscript"/>
          <w:lang w:val="en-ZA"/>
        </w:rPr>
        <w:t>st</w:t>
      </w:r>
      <w:r w:rsidR="00115876">
        <w:rPr>
          <w:rFonts w:ascii="Times New Roman" w:eastAsia="Calibri" w:hAnsi="Times New Roman" w:cs="Times New Roman"/>
          <w:bCs/>
          <w:iCs/>
          <w:sz w:val="28"/>
          <w:szCs w:val="28"/>
          <w:lang w:val="en-ZA"/>
        </w:rPr>
        <w:t xml:space="preserve"> respondent. The applicant </w:t>
      </w:r>
      <w:r w:rsidR="00115876">
        <w:rPr>
          <w:rFonts w:ascii="Times New Roman" w:eastAsia="Calibri" w:hAnsi="Times New Roman" w:cs="Times New Roman"/>
          <w:bCs/>
          <w:iCs/>
          <w:sz w:val="28"/>
          <w:szCs w:val="28"/>
          <w:lang w:val="en-ZA"/>
        </w:rPr>
        <w:lastRenderedPageBreak/>
        <w:t xml:space="preserve">also entered into another agreement with Tholo Energy for supply of fuel once business was operational. </w:t>
      </w:r>
    </w:p>
    <w:p w14:paraId="7D1031CD" w14:textId="672C907F" w:rsidR="00A04AF0" w:rsidRDefault="00115876"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[7]</w:t>
      </w:r>
      <w:r>
        <w:rPr>
          <w:rFonts w:ascii="Times New Roman" w:eastAsia="Calibri" w:hAnsi="Times New Roman" w:cs="Times New Roman"/>
          <w:bCs/>
          <w:iCs/>
          <w:sz w:val="28"/>
          <w:szCs w:val="28"/>
          <w:lang w:val="en-ZA"/>
        </w:rPr>
        <w:tab/>
        <w:t>In preparation to develop the plot for the intended purposes, the applicant approached the 1</w:t>
      </w:r>
      <w:r w:rsidRPr="00115876">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for guidance</w:t>
      </w:r>
      <w:r w:rsidR="006F3F35">
        <w:rPr>
          <w:rFonts w:ascii="Times New Roman" w:eastAsia="Calibri" w:hAnsi="Times New Roman" w:cs="Times New Roman"/>
          <w:bCs/>
          <w:iCs/>
          <w:sz w:val="28"/>
          <w:szCs w:val="28"/>
          <w:lang w:val="en-ZA"/>
        </w:rPr>
        <w:t>. The 1</w:t>
      </w:r>
      <w:r w:rsidR="006F3F35" w:rsidRPr="006F3F35">
        <w:rPr>
          <w:rFonts w:ascii="Times New Roman" w:eastAsia="Calibri" w:hAnsi="Times New Roman" w:cs="Times New Roman"/>
          <w:bCs/>
          <w:iCs/>
          <w:sz w:val="28"/>
          <w:szCs w:val="28"/>
          <w:vertAlign w:val="superscript"/>
          <w:lang w:val="en-ZA"/>
        </w:rPr>
        <w:t>st</w:t>
      </w:r>
      <w:r w:rsidR="006F3F35">
        <w:rPr>
          <w:rFonts w:ascii="Times New Roman" w:eastAsia="Calibri" w:hAnsi="Times New Roman" w:cs="Times New Roman"/>
          <w:bCs/>
          <w:iCs/>
          <w:sz w:val="28"/>
          <w:szCs w:val="28"/>
          <w:lang w:val="en-ZA"/>
        </w:rPr>
        <w:t xml:space="preserve"> respondent advised </w:t>
      </w:r>
      <w:r>
        <w:rPr>
          <w:rFonts w:ascii="Times New Roman" w:eastAsia="Calibri" w:hAnsi="Times New Roman" w:cs="Times New Roman"/>
          <w:bCs/>
          <w:iCs/>
          <w:sz w:val="28"/>
          <w:szCs w:val="28"/>
          <w:lang w:val="en-ZA"/>
        </w:rPr>
        <w:t xml:space="preserve">the applicant </w:t>
      </w:r>
      <w:r w:rsidR="009B735F">
        <w:rPr>
          <w:rFonts w:ascii="Times New Roman" w:eastAsia="Calibri" w:hAnsi="Times New Roman" w:cs="Times New Roman"/>
          <w:bCs/>
          <w:iCs/>
          <w:sz w:val="28"/>
          <w:szCs w:val="28"/>
          <w:lang w:val="en-ZA"/>
        </w:rPr>
        <w:t xml:space="preserve">to </w:t>
      </w:r>
      <w:r w:rsidR="00A04AF0">
        <w:rPr>
          <w:rFonts w:ascii="Times New Roman" w:eastAsia="Calibri" w:hAnsi="Times New Roman" w:cs="Times New Roman"/>
          <w:bCs/>
          <w:iCs/>
          <w:sz w:val="28"/>
          <w:szCs w:val="28"/>
          <w:lang w:val="en-ZA"/>
        </w:rPr>
        <w:t xml:space="preserve">obtain environmental plan as well as to apply for grant of planning permission at the offices of Chief Physical Planner at Maseru </w:t>
      </w:r>
      <w:proofErr w:type="gramStart"/>
      <w:r w:rsidR="00A04AF0">
        <w:rPr>
          <w:rFonts w:ascii="Times New Roman" w:eastAsia="Calibri" w:hAnsi="Times New Roman" w:cs="Times New Roman"/>
          <w:bCs/>
          <w:iCs/>
          <w:sz w:val="28"/>
          <w:szCs w:val="28"/>
          <w:lang w:val="en-ZA"/>
        </w:rPr>
        <w:t>taking into account</w:t>
      </w:r>
      <w:proofErr w:type="gramEnd"/>
      <w:r w:rsidR="00A04AF0">
        <w:rPr>
          <w:rFonts w:ascii="Times New Roman" w:eastAsia="Calibri" w:hAnsi="Times New Roman" w:cs="Times New Roman"/>
          <w:bCs/>
          <w:iCs/>
          <w:sz w:val="28"/>
          <w:szCs w:val="28"/>
          <w:lang w:val="en-ZA"/>
        </w:rPr>
        <w:t xml:space="preserve"> the scope of the project. </w:t>
      </w:r>
    </w:p>
    <w:p w14:paraId="3D9D566D" w14:textId="7B6517FC" w:rsidR="00C1038A" w:rsidRDefault="00A04AF0"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ab/>
        <w:t>The applicant was issued with the</w:t>
      </w:r>
      <w:r w:rsidR="007A42BA">
        <w:rPr>
          <w:rFonts w:ascii="Times New Roman" w:eastAsia="Calibri" w:hAnsi="Times New Roman" w:cs="Times New Roman"/>
          <w:bCs/>
          <w:iCs/>
          <w:sz w:val="28"/>
          <w:szCs w:val="28"/>
          <w:lang w:val="en-ZA"/>
        </w:rPr>
        <w:t xml:space="preserve"> p</w:t>
      </w:r>
      <w:r>
        <w:rPr>
          <w:rFonts w:ascii="Times New Roman" w:eastAsia="Calibri" w:hAnsi="Times New Roman" w:cs="Times New Roman"/>
          <w:bCs/>
          <w:iCs/>
          <w:sz w:val="28"/>
          <w:szCs w:val="28"/>
          <w:lang w:val="en-ZA"/>
        </w:rPr>
        <w:t xml:space="preserve">lanning </w:t>
      </w:r>
      <w:r w:rsidR="007A42BA">
        <w:rPr>
          <w:rFonts w:ascii="Times New Roman" w:eastAsia="Calibri" w:hAnsi="Times New Roman" w:cs="Times New Roman"/>
          <w:bCs/>
          <w:iCs/>
          <w:sz w:val="28"/>
          <w:szCs w:val="28"/>
          <w:lang w:val="en-ZA"/>
        </w:rPr>
        <w:t>p</w:t>
      </w:r>
      <w:r>
        <w:rPr>
          <w:rFonts w:ascii="Times New Roman" w:eastAsia="Calibri" w:hAnsi="Times New Roman" w:cs="Times New Roman"/>
          <w:bCs/>
          <w:iCs/>
          <w:sz w:val="28"/>
          <w:szCs w:val="28"/>
          <w:lang w:val="en-ZA"/>
        </w:rPr>
        <w:t>ermi</w:t>
      </w:r>
      <w:r w:rsidR="007A42BA">
        <w:rPr>
          <w:rFonts w:ascii="Times New Roman" w:eastAsia="Calibri" w:hAnsi="Times New Roman" w:cs="Times New Roman"/>
          <w:bCs/>
          <w:iCs/>
          <w:sz w:val="28"/>
          <w:szCs w:val="28"/>
          <w:lang w:val="en-ZA"/>
        </w:rPr>
        <w:t>t</w:t>
      </w:r>
      <w:r>
        <w:rPr>
          <w:rFonts w:ascii="Times New Roman" w:eastAsia="Calibri" w:hAnsi="Times New Roman" w:cs="Times New Roman"/>
          <w:bCs/>
          <w:iCs/>
          <w:sz w:val="28"/>
          <w:szCs w:val="28"/>
          <w:lang w:val="en-ZA"/>
        </w:rPr>
        <w:t xml:space="preserve"> who</w:t>
      </w:r>
      <w:r w:rsidR="007A42BA">
        <w:rPr>
          <w:rFonts w:ascii="Times New Roman" w:eastAsia="Calibri" w:hAnsi="Times New Roman" w:cs="Times New Roman"/>
          <w:bCs/>
          <w:iCs/>
          <w:sz w:val="28"/>
          <w:szCs w:val="28"/>
          <w:lang w:val="en-ZA"/>
        </w:rPr>
        <w:t xml:space="preserve">se </w:t>
      </w:r>
      <w:r>
        <w:rPr>
          <w:rFonts w:ascii="Times New Roman" w:eastAsia="Calibri" w:hAnsi="Times New Roman" w:cs="Times New Roman"/>
          <w:bCs/>
          <w:iCs/>
          <w:sz w:val="28"/>
          <w:szCs w:val="28"/>
          <w:lang w:val="en-ZA"/>
        </w:rPr>
        <w:t xml:space="preserve">validity </w:t>
      </w:r>
      <w:r w:rsidR="006F3F35">
        <w:rPr>
          <w:rFonts w:ascii="Times New Roman" w:eastAsia="Calibri" w:hAnsi="Times New Roman" w:cs="Times New Roman"/>
          <w:bCs/>
          <w:iCs/>
          <w:sz w:val="28"/>
          <w:szCs w:val="28"/>
          <w:lang w:val="en-ZA"/>
        </w:rPr>
        <w:t>was</w:t>
      </w:r>
      <w:r>
        <w:rPr>
          <w:rFonts w:ascii="Times New Roman" w:eastAsia="Calibri" w:hAnsi="Times New Roman" w:cs="Times New Roman"/>
          <w:bCs/>
          <w:iCs/>
          <w:sz w:val="28"/>
          <w:szCs w:val="28"/>
          <w:lang w:val="en-ZA"/>
        </w:rPr>
        <w:t xml:space="preserve"> for twelve months at Maseru. The applicant was then asked to pay M4500.00 still at Maseru, which it did, with the understanding that the 1</w:t>
      </w:r>
      <w:r w:rsidRPr="00A04AF0">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will issue it with a building permit at Maputsoe upon production of the receipt. </w:t>
      </w:r>
      <w:r w:rsidR="007A42BA">
        <w:rPr>
          <w:rFonts w:ascii="Times New Roman" w:eastAsia="Calibri" w:hAnsi="Times New Roman" w:cs="Times New Roman"/>
          <w:bCs/>
          <w:iCs/>
          <w:sz w:val="28"/>
          <w:szCs w:val="28"/>
          <w:lang w:val="en-ZA"/>
        </w:rPr>
        <w:t>T</w:t>
      </w:r>
      <w:r>
        <w:rPr>
          <w:rFonts w:ascii="Times New Roman" w:eastAsia="Calibri" w:hAnsi="Times New Roman" w:cs="Times New Roman"/>
          <w:bCs/>
          <w:iCs/>
          <w:sz w:val="28"/>
          <w:szCs w:val="28"/>
          <w:lang w:val="en-ZA"/>
        </w:rPr>
        <w:t>he 1</w:t>
      </w:r>
      <w:r w:rsidRPr="00A04AF0">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refus</w:t>
      </w:r>
      <w:r w:rsidR="007A42BA">
        <w:rPr>
          <w:rFonts w:ascii="Times New Roman" w:eastAsia="Calibri" w:hAnsi="Times New Roman" w:cs="Times New Roman"/>
          <w:bCs/>
          <w:iCs/>
          <w:sz w:val="28"/>
          <w:szCs w:val="28"/>
          <w:lang w:val="en-ZA"/>
        </w:rPr>
        <w:t xml:space="preserve">ed </w:t>
      </w:r>
      <w:r>
        <w:rPr>
          <w:rFonts w:ascii="Times New Roman" w:eastAsia="Calibri" w:hAnsi="Times New Roman" w:cs="Times New Roman"/>
          <w:bCs/>
          <w:iCs/>
          <w:sz w:val="28"/>
          <w:szCs w:val="28"/>
          <w:lang w:val="en-ZA"/>
        </w:rPr>
        <w:t xml:space="preserve">to issue the applicant with a building permit arguing that </w:t>
      </w:r>
      <w:r w:rsidR="007A42BA">
        <w:rPr>
          <w:rFonts w:ascii="Times New Roman" w:eastAsia="Calibri" w:hAnsi="Times New Roman" w:cs="Times New Roman"/>
          <w:bCs/>
          <w:iCs/>
          <w:sz w:val="28"/>
          <w:szCs w:val="28"/>
          <w:lang w:val="en-ZA"/>
        </w:rPr>
        <w:t xml:space="preserve">payment of M4500.00 ought to have been made at Maputsoe and not at Maseru. </w:t>
      </w:r>
    </w:p>
    <w:p w14:paraId="0FA721D9" w14:textId="10159E4A" w:rsidR="00C1038A" w:rsidRDefault="00C1038A"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7A42BA">
        <w:rPr>
          <w:rFonts w:ascii="Times New Roman" w:eastAsia="Calibri" w:hAnsi="Times New Roman" w:cs="Times New Roman"/>
          <w:bCs/>
          <w:iCs/>
          <w:sz w:val="28"/>
          <w:szCs w:val="28"/>
          <w:lang w:val="en-ZA"/>
        </w:rPr>
        <w:t xml:space="preserve">The refusal </w:t>
      </w:r>
      <w:r>
        <w:rPr>
          <w:rFonts w:ascii="Times New Roman" w:eastAsia="Calibri" w:hAnsi="Times New Roman" w:cs="Times New Roman"/>
          <w:bCs/>
          <w:iCs/>
          <w:sz w:val="28"/>
          <w:szCs w:val="28"/>
          <w:lang w:val="en-ZA"/>
        </w:rPr>
        <w:t xml:space="preserve">to issue the building permit </w:t>
      </w:r>
      <w:r w:rsidR="007A42BA">
        <w:rPr>
          <w:rFonts w:ascii="Times New Roman" w:eastAsia="Calibri" w:hAnsi="Times New Roman" w:cs="Times New Roman"/>
          <w:bCs/>
          <w:iCs/>
          <w:sz w:val="28"/>
          <w:szCs w:val="28"/>
          <w:lang w:val="en-ZA"/>
        </w:rPr>
        <w:t xml:space="preserve">was despite </w:t>
      </w:r>
      <w:r w:rsidR="004A79C2">
        <w:rPr>
          <w:rFonts w:ascii="Times New Roman" w:eastAsia="Calibri" w:hAnsi="Times New Roman" w:cs="Times New Roman"/>
          <w:bCs/>
          <w:iCs/>
          <w:sz w:val="28"/>
          <w:szCs w:val="28"/>
          <w:lang w:val="en-ZA"/>
        </w:rPr>
        <w:t xml:space="preserve">a </w:t>
      </w:r>
      <w:r w:rsidR="007A42BA">
        <w:rPr>
          <w:rFonts w:ascii="Times New Roman" w:eastAsia="Calibri" w:hAnsi="Times New Roman" w:cs="Times New Roman"/>
          <w:bCs/>
          <w:iCs/>
          <w:sz w:val="28"/>
          <w:szCs w:val="28"/>
          <w:lang w:val="en-ZA"/>
        </w:rPr>
        <w:t>request from the Chief Physical Planner through her letter</w:t>
      </w:r>
      <w:r w:rsidR="006F3F35">
        <w:rPr>
          <w:rFonts w:ascii="Times New Roman" w:eastAsia="Calibri" w:hAnsi="Times New Roman" w:cs="Times New Roman"/>
          <w:bCs/>
          <w:iCs/>
          <w:sz w:val="28"/>
          <w:szCs w:val="28"/>
          <w:lang w:val="en-ZA"/>
        </w:rPr>
        <w:t xml:space="preserve"> dated the 11</w:t>
      </w:r>
      <w:r w:rsidR="006F3F35" w:rsidRPr="006F3F35">
        <w:rPr>
          <w:rFonts w:ascii="Times New Roman" w:eastAsia="Calibri" w:hAnsi="Times New Roman" w:cs="Times New Roman"/>
          <w:bCs/>
          <w:iCs/>
          <w:sz w:val="28"/>
          <w:szCs w:val="28"/>
          <w:vertAlign w:val="superscript"/>
          <w:lang w:val="en-ZA"/>
        </w:rPr>
        <w:t>th</w:t>
      </w:r>
      <w:r w:rsidR="006F3F35">
        <w:rPr>
          <w:rFonts w:ascii="Times New Roman" w:eastAsia="Calibri" w:hAnsi="Times New Roman" w:cs="Times New Roman"/>
          <w:bCs/>
          <w:iCs/>
          <w:sz w:val="28"/>
          <w:szCs w:val="28"/>
          <w:lang w:val="en-ZA"/>
        </w:rPr>
        <w:t xml:space="preserve"> April 2018</w:t>
      </w:r>
      <w:r w:rsidR="007A42BA">
        <w:rPr>
          <w:rFonts w:ascii="Times New Roman" w:eastAsia="Calibri" w:hAnsi="Times New Roman" w:cs="Times New Roman"/>
          <w:bCs/>
          <w:iCs/>
          <w:sz w:val="28"/>
          <w:szCs w:val="28"/>
          <w:lang w:val="en-ZA"/>
        </w:rPr>
        <w:t xml:space="preserve"> to the 1</w:t>
      </w:r>
      <w:r w:rsidR="007A42BA" w:rsidRPr="007A42BA">
        <w:rPr>
          <w:rFonts w:ascii="Times New Roman" w:eastAsia="Calibri" w:hAnsi="Times New Roman" w:cs="Times New Roman"/>
          <w:bCs/>
          <w:iCs/>
          <w:sz w:val="28"/>
          <w:szCs w:val="28"/>
          <w:vertAlign w:val="superscript"/>
          <w:lang w:val="en-ZA"/>
        </w:rPr>
        <w:t>st</w:t>
      </w:r>
      <w:r w:rsidR="007A42BA">
        <w:rPr>
          <w:rFonts w:ascii="Times New Roman" w:eastAsia="Calibri" w:hAnsi="Times New Roman" w:cs="Times New Roman"/>
          <w:bCs/>
          <w:iCs/>
          <w:sz w:val="28"/>
          <w:szCs w:val="28"/>
          <w:lang w:val="en-ZA"/>
        </w:rPr>
        <w:t xml:space="preserve"> respondent</w:t>
      </w:r>
      <w:r w:rsidR="006F3F35">
        <w:rPr>
          <w:rFonts w:ascii="Times New Roman" w:eastAsia="Calibri" w:hAnsi="Times New Roman" w:cs="Times New Roman"/>
          <w:bCs/>
          <w:iCs/>
          <w:sz w:val="28"/>
          <w:szCs w:val="28"/>
          <w:lang w:val="en-ZA"/>
        </w:rPr>
        <w:t>.</w:t>
      </w:r>
      <w:r w:rsidR="007A42BA">
        <w:rPr>
          <w:rFonts w:ascii="Times New Roman" w:eastAsia="Calibri" w:hAnsi="Times New Roman" w:cs="Times New Roman"/>
          <w:bCs/>
          <w:iCs/>
          <w:sz w:val="28"/>
          <w:szCs w:val="28"/>
          <w:lang w:val="en-ZA"/>
        </w:rPr>
        <w:t xml:space="preserve"> In the </w:t>
      </w:r>
      <w:r>
        <w:rPr>
          <w:rFonts w:ascii="Times New Roman" w:eastAsia="Calibri" w:hAnsi="Times New Roman" w:cs="Times New Roman"/>
          <w:bCs/>
          <w:iCs/>
          <w:sz w:val="28"/>
          <w:szCs w:val="28"/>
          <w:lang w:val="en-ZA"/>
        </w:rPr>
        <w:t>meantime,</w:t>
      </w:r>
      <w:r w:rsidR="007A42BA">
        <w:rPr>
          <w:rFonts w:ascii="Times New Roman" w:eastAsia="Calibri" w:hAnsi="Times New Roman" w:cs="Times New Roman"/>
          <w:bCs/>
          <w:iCs/>
          <w:sz w:val="28"/>
          <w:szCs w:val="28"/>
          <w:lang w:val="en-ZA"/>
        </w:rPr>
        <w:t xml:space="preserve"> the planning permit expired and</w:t>
      </w:r>
      <w:r w:rsidR="00411F91">
        <w:rPr>
          <w:rFonts w:ascii="Times New Roman" w:eastAsia="Calibri" w:hAnsi="Times New Roman" w:cs="Times New Roman"/>
          <w:bCs/>
          <w:iCs/>
          <w:sz w:val="28"/>
          <w:szCs w:val="28"/>
          <w:lang w:val="en-ZA"/>
        </w:rPr>
        <w:t xml:space="preserve"> according to the applicant,</w:t>
      </w:r>
      <w:r w:rsidR="007A42BA">
        <w:rPr>
          <w:rFonts w:ascii="Times New Roman" w:eastAsia="Calibri" w:hAnsi="Times New Roman" w:cs="Times New Roman"/>
          <w:bCs/>
          <w:iCs/>
          <w:sz w:val="28"/>
          <w:szCs w:val="28"/>
          <w:lang w:val="en-ZA"/>
        </w:rPr>
        <w:t xml:space="preserve"> the 1</w:t>
      </w:r>
      <w:r w:rsidR="007A42BA" w:rsidRPr="007A42BA">
        <w:rPr>
          <w:rFonts w:ascii="Times New Roman" w:eastAsia="Calibri" w:hAnsi="Times New Roman" w:cs="Times New Roman"/>
          <w:bCs/>
          <w:iCs/>
          <w:sz w:val="28"/>
          <w:szCs w:val="28"/>
          <w:vertAlign w:val="superscript"/>
          <w:lang w:val="en-ZA"/>
        </w:rPr>
        <w:t>st</w:t>
      </w:r>
      <w:r w:rsidR="007A42BA">
        <w:rPr>
          <w:rFonts w:ascii="Times New Roman" w:eastAsia="Calibri" w:hAnsi="Times New Roman" w:cs="Times New Roman"/>
          <w:bCs/>
          <w:iCs/>
          <w:sz w:val="28"/>
          <w:szCs w:val="28"/>
          <w:lang w:val="en-ZA"/>
        </w:rPr>
        <w:t xml:space="preserve"> respondent is now using</w:t>
      </w:r>
      <w:r w:rsidR="004A79C2">
        <w:rPr>
          <w:rFonts w:ascii="Times New Roman" w:eastAsia="Calibri" w:hAnsi="Times New Roman" w:cs="Times New Roman"/>
          <w:bCs/>
          <w:iCs/>
          <w:sz w:val="28"/>
          <w:szCs w:val="28"/>
          <w:lang w:val="en-ZA"/>
        </w:rPr>
        <w:t xml:space="preserve"> the expiry of the planning permission </w:t>
      </w:r>
      <w:r w:rsidR="007A42BA">
        <w:rPr>
          <w:rFonts w:ascii="Times New Roman" w:eastAsia="Calibri" w:hAnsi="Times New Roman" w:cs="Times New Roman"/>
          <w:bCs/>
          <w:iCs/>
          <w:sz w:val="28"/>
          <w:szCs w:val="28"/>
          <w:lang w:val="en-ZA"/>
        </w:rPr>
        <w:t xml:space="preserve">as an excuse why </w:t>
      </w:r>
      <w:r>
        <w:rPr>
          <w:rFonts w:ascii="Times New Roman" w:eastAsia="Calibri" w:hAnsi="Times New Roman" w:cs="Times New Roman"/>
          <w:bCs/>
          <w:iCs/>
          <w:sz w:val="28"/>
          <w:szCs w:val="28"/>
          <w:lang w:val="en-ZA"/>
        </w:rPr>
        <w:t xml:space="preserve">a building permit cannot be issued. </w:t>
      </w:r>
    </w:p>
    <w:p w14:paraId="12A66A28" w14:textId="15AC2148" w:rsidR="00115876" w:rsidRDefault="00C1038A" w:rsidP="006623A0">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[10]</w:t>
      </w:r>
      <w:r>
        <w:rPr>
          <w:rFonts w:ascii="Times New Roman" w:eastAsia="Calibri" w:hAnsi="Times New Roman" w:cs="Times New Roman"/>
          <w:bCs/>
          <w:iCs/>
          <w:sz w:val="28"/>
          <w:szCs w:val="28"/>
          <w:lang w:val="en-ZA"/>
        </w:rPr>
        <w:tab/>
        <w:t>What then precipitated the instant application is the email which the applicant received on the 11</w:t>
      </w:r>
      <w:r w:rsidRPr="00C1038A">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February 2022 from investors that if the issue </w:t>
      </w:r>
      <w:r>
        <w:rPr>
          <w:rFonts w:ascii="Times New Roman" w:eastAsia="Calibri" w:hAnsi="Times New Roman" w:cs="Times New Roman"/>
          <w:bCs/>
          <w:iCs/>
          <w:sz w:val="28"/>
          <w:szCs w:val="28"/>
          <w:lang w:val="en-ZA"/>
        </w:rPr>
        <w:lastRenderedPageBreak/>
        <w:t>around the building permit was not resolved</w:t>
      </w:r>
      <w:r w:rsidR="001B1202">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xml:space="preserve"> they were going to invest their money elsewhere. </w:t>
      </w:r>
    </w:p>
    <w:p w14:paraId="0F320813" w14:textId="3AE976E7" w:rsidR="00D45147" w:rsidRDefault="00D45147" w:rsidP="006623A0">
      <w:pPr>
        <w:tabs>
          <w:tab w:val="left" w:pos="1134"/>
        </w:tabs>
        <w:suppressAutoHyphens/>
        <w:autoSpaceDN w:val="0"/>
        <w:spacing w:after="240" w:line="480" w:lineRule="auto"/>
        <w:jc w:val="both"/>
        <w:textAlignment w:val="baseline"/>
        <w:rPr>
          <w:rFonts w:ascii="Times New Roman" w:eastAsia="Calibri" w:hAnsi="Times New Roman" w:cs="Times New Roman"/>
          <w:b/>
          <w:iCs/>
          <w:sz w:val="28"/>
          <w:szCs w:val="28"/>
          <w:u w:val="single"/>
          <w:lang w:val="en-ZA"/>
        </w:rPr>
      </w:pPr>
      <w:r>
        <w:rPr>
          <w:rFonts w:ascii="Times New Roman" w:eastAsia="Calibri" w:hAnsi="Times New Roman" w:cs="Times New Roman"/>
          <w:b/>
          <w:iCs/>
          <w:sz w:val="28"/>
          <w:szCs w:val="28"/>
          <w:u w:val="single"/>
          <w:lang w:val="en-ZA"/>
        </w:rPr>
        <w:t xml:space="preserve">LACK OF </w:t>
      </w:r>
      <w:r w:rsidRPr="00D45147">
        <w:rPr>
          <w:rFonts w:ascii="Times New Roman" w:eastAsia="Calibri" w:hAnsi="Times New Roman" w:cs="Times New Roman"/>
          <w:b/>
          <w:iCs/>
          <w:sz w:val="28"/>
          <w:szCs w:val="28"/>
          <w:u w:val="single"/>
          <w:lang w:val="en-ZA"/>
        </w:rPr>
        <w:t xml:space="preserve">JURISDICTION </w:t>
      </w:r>
      <w:r w:rsidR="006623A0" w:rsidRPr="00D45147">
        <w:rPr>
          <w:rFonts w:ascii="Times New Roman" w:eastAsia="Calibri" w:hAnsi="Times New Roman" w:cs="Times New Roman"/>
          <w:b/>
          <w:iCs/>
          <w:sz w:val="28"/>
          <w:szCs w:val="28"/>
          <w:u w:val="single"/>
          <w:lang w:val="en-ZA"/>
        </w:rPr>
        <w:t xml:space="preserve"> </w:t>
      </w:r>
    </w:p>
    <w:p w14:paraId="269AA580" w14:textId="5D4CB237" w:rsidR="002B3932" w:rsidRDefault="00D45147"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[11]</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2B3932" w:rsidRPr="002B3932">
        <w:rPr>
          <w:rFonts w:ascii="Times New Roman" w:eastAsia="Calibri" w:hAnsi="Times New Roman" w:cs="Times New Roman"/>
          <w:bCs/>
          <w:iCs/>
          <w:sz w:val="28"/>
          <w:szCs w:val="28"/>
          <w:lang w:val="en-ZA"/>
        </w:rPr>
        <w:t xml:space="preserve">Jurisdiction </w:t>
      </w:r>
      <w:r w:rsidR="00256D84">
        <w:rPr>
          <w:rFonts w:ascii="Times New Roman" w:eastAsia="Calibri" w:hAnsi="Times New Roman" w:cs="Times New Roman"/>
          <w:bCs/>
          <w:iCs/>
          <w:sz w:val="28"/>
          <w:szCs w:val="28"/>
          <w:lang w:val="en-ZA"/>
        </w:rPr>
        <w:t>is defined as “</w:t>
      </w:r>
      <w:r w:rsidR="002B3932" w:rsidRPr="00256D84">
        <w:rPr>
          <w:rFonts w:ascii="Times New Roman" w:eastAsia="Calibri" w:hAnsi="Times New Roman" w:cs="Times New Roman"/>
          <w:bCs/>
          <w:i/>
          <w:sz w:val="28"/>
          <w:szCs w:val="28"/>
          <w:lang w:val="en-ZA"/>
        </w:rPr>
        <w:t>the power or competence of a Court to hear and determine an issue between parties, and limitations may be put upon such power in relation to territory, subject matter, amount in dispute, parties etc</w:t>
      </w:r>
      <w:r w:rsidR="002B3932" w:rsidRPr="002B3932">
        <w:rPr>
          <w:rFonts w:ascii="Times New Roman" w:eastAsia="Calibri" w:hAnsi="Times New Roman" w:cs="Times New Roman"/>
          <w:bCs/>
          <w:iCs/>
          <w:sz w:val="28"/>
          <w:szCs w:val="28"/>
          <w:lang w:val="en-ZA"/>
        </w:rPr>
        <w:t>.</w:t>
      </w:r>
      <w:r w:rsidR="00256D84">
        <w:rPr>
          <w:rFonts w:ascii="Times New Roman" w:eastAsia="Calibri" w:hAnsi="Times New Roman" w:cs="Times New Roman"/>
          <w:bCs/>
          <w:iCs/>
          <w:sz w:val="28"/>
          <w:szCs w:val="28"/>
          <w:lang w:val="en-ZA"/>
        </w:rPr>
        <w:t xml:space="preserve">” </w:t>
      </w:r>
      <w:r w:rsidR="00256D84" w:rsidRPr="00256D84">
        <w:rPr>
          <w:rFonts w:ascii="Times New Roman" w:eastAsia="Calibri" w:hAnsi="Times New Roman" w:cs="Times New Roman"/>
          <w:bCs/>
          <w:i/>
          <w:sz w:val="28"/>
          <w:szCs w:val="28"/>
          <w:lang w:val="en-ZA"/>
        </w:rPr>
        <w:t>See</w:t>
      </w:r>
      <w:r w:rsidR="00256D84">
        <w:rPr>
          <w:rFonts w:ascii="Times New Roman" w:eastAsia="Calibri" w:hAnsi="Times New Roman" w:cs="Times New Roman"/>
          <w:bCs/>
          <w:iCs/>
          <w:sz w:val="28"/>
          <w:szCs w:val="28"/>
          <w:lang w:val="en-ZA"/>
        </w:rPr>
        <w:t xml:space="preserve">: </w:t>
      </w:r>
      <w:r w:rsidR="00256D84" w:rsidRPr="00256D84">
        <w:rPr>
          <w:rFonts w:ascii="Times New Roman" w:eastAsia="Calibri" w:hAnsi="Times New Roman" w:cs="Times New Roman"/>
          <w:b/>
          <w:iCs/>
          <w:sz w:val="28"/>
          <w:szCs w:val="28"/>
          <w:lang w:val="en-ZA"/>
        </w:rPr>
        <w:t>Graaff-Reinet Municipality v Van Ryneveld’s Pass Irrigation Board</w:t>
      </w:r>
      <w:r w:rsidR="00256D84">
        <w:rPr>
          <w:rFonts w:ascii="Times New Roman" w:eastAsia="Calibri" w:hAnsi="Times New Roman" w:cs="Times New Roman"/>
          <w:bCs/>
          <w:iCs/>
          <w:sz w:val="28"/>
          <w:szCs w:val="28"/>
          <w:lang w:val="en-ZA"/>
        </w:rPr>
        <w:t xml:space="preserve"> </w:t>
      </w:r>
      <w:r w:rsidR="00256D84" w:rsidRPr="00256D84">
        <w:rPr>
          <w:rFonts w:ascii="Times New Roman" w:eastAsia="Calibri" w:hAnsi="Times New Roman" w:cs="Times New Roman"/>
          <w:bCs/>
          <w:iCs/>
          <w:sz w:val="28"/>
          <w:szCs w:val="28"/>
          <w:lang w:val="en-ZA"/>
        </w:rPr>
        <w:t>1950 (2) SA 420 (A)</w:t>
      </w:r>
      <w:r w:rsidR="00256D84">
        <w:rPr>
          <w:rFonts w:ascii="Times New Roman" w:eastAsia="Calibri" w:hAnsi="Times New Roman" w:cs="Times New Roman"/>
          <w:bCs/>
          <w:iCs/>
          <w:sz w:val="28"/>
          <w:szCs w:val="28"/>
          <w:lang w:val="en-ZA"/>
        </w:rPr>
        <w:t xml:space="preserve"> at 424</w:t>
      </w:r>
    </w:p>
    <w:p w14:paraId="625DDCDE" w14:textId="77777777" w:rsidR="008E035C" w:rsidRDefault="008E035C"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52E0E798" w14:textId="76DAE2BE" w:rsidR="008F792A" w:rsidRDefault="00256D84"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[12]</w:t>
      </w:r>
      <w:r>
        <w:rPr>
          <w:rFonts w:ascii="Times New Roman" w:eastAsia="Calibri" w:hAnsi="Times New Roman" w:cs="Times New Roman"/>
          <w:bCs/>
          <w:iCs/>
          <w:sz w:val="28"/>
          <w:szCs w:val="28"/>
          <w:lang w:val="en-ZA"/>
        </w:rPr>
        <w:tab/>
      </w:r>
      <w:r w:rsidR="00481F40">
        <w:rPr>
          <w:rFonts w:ascii="Times New Roman" w:eastAsia="Calibri" w:hAnsi="Times New Roman" w:cs="Times New Roman"/>
          <w:bCs/>
          <w:iCs/>
          <w:sz w:val="28"/>
          <w:szCs w:val="28"/>
          <w:lang w:val="en-ZA"/>
        </w:rPr>
        <w:tab/>
      </w:r>
      <w:r w:rsidR="00D45147">
        <w:rPr>
          <w:rFonts w:ascii="Times New Roman" w:eastAsia="Calibri" w:hAnsi="Times New Roman" w:cs="Times New Roman"/>
          <w:bCs/>
          <w:iCs/>
          <w:sz w:val="28"/>
          <w:szCs w:val="28"/>
          <w:lang w:val="en-ZA"/>
        </w:rPr>
        <w:t xml:space="preserve">When </w:t>
      </w:r>
      <w:r w:rsidR="00D45147" w:rsidRPr="00D45147">
        <w:rPr>
          <w:rFonts w:ascii="Times New Roman" w:eastAsia="Calibri" w:hAnsi="Times New Roman" w:cs="Times New Roman"/>
          <w:bCs/>
          <w:iCs/>
          <w:sz w:val="28"/>
          <w:szCs w:val="28"/>
          <w:lang w:val="en-ZA"/>
        </w:rPr>
        <w:t>a jurisdictional challenge is raised, the court must dispose of it first before entering upon any further questions that are in the case.</w:t>
      </w:r>
      <w:r w:rsidR="009E716A">
        <w:rPr>
          <w:rFonts w:ascii="Times New Roman" w:eastAsia="Calibri" w:hAnsi="Times New Roman" w:cs="Times New Roman"/>
          <w:bCs/>
          <w:iCs/>
          <w:sz w:val="28"/>
          <w:szCs w:val="28"/>
          <w:lang w:val="en-ZA"/>
        </w:rPr>
        <w:t xml:space="preserve"> </w:t>
      </w:r>
      <w:r w:rsidR="009E716A" w:rsidRPr="009E716A">
        <w:rPr>
          <w:rFonts w:ascii="Times New Roman" w:eastAsia="Calibri" w:hAnsi="Times New Roman" w:cs="Times New Roman"/>
          <w:bCs/>
          <w:i/>
          <w:sz w:val="28"/>
          <w:szCs w:val="28"/>
          <w:lang w:val="en-ZA"/>
        </w:rPr>
        <w:t>See:</w:t>
      </w:r>
      <w:r w:rsidR="009E716A">
        <w:rPr>
          <w:rFonts w:ascii="Times New Roman" w:eastAsia="Calibri" w:hAnsi="Times New Roman" w:cs="Times New Roman"/>
          <w:bCs/>
          <w:iCs/>
          <w:sz w:val="28"/>
          <w:szCs w:val="28"/>
          <w:lang w:val="en-ZA"/>
        </w:rPr>
        <w:t xml:space="preserve"> </w:t>
      </w:r>
      <w:r w:rsidR="009E716A" w:rsidRPr="009E716A">
        <w:rPr>
          <w:rFonts w:ascii="Times New Roman" w:eastAsia="Calibri" w:hAnsi="Times New Roman" w:cs="Times New Roman"/>
          <w:b/>
          <w:iCs/>
          <w:sz w:val="28"/>
          <w:szCs w:val="28"/>
          <w:lang w:val="en-ZA"/>
        </w:rPr>
        <w:t>Mokhali Shale v Mamphele Shale and Others</w:t>
      </w:r>
      <w:r w:rsidR="009E716A">
        <w:rPr>
          <w:rFonts w:ascii="Times New Roman" w:eastAsia="Calibri" w:hAnsi="Times New Roman" w:cs="Times New Roman"/>
          <w:bCs/>
          <w:iCs/>
          <w:sz w:val="28"/>
          <w:szCs w:val="28"/>
          <w:lang w:val="en-ZA"/>
        </w:rPr>
        <w:t xml:space="preserve"> C of A (CIV) No 34/2019 at page 4. </w:t>
      </w:r>
      <w:r w:rsidR="00D45147" w:rsidRPr="00D45147">
        <w:rPr>
          <w:rFonts w:ascii="Times New Roman" w:eastAsia="Calibri" w:hAnsi="Times New Roman" w:cs="Times New Roman"/>
          <w:bCs/>
          <w:iCs/>
          <w:sz w:val="28"/>
          <w:szCs w:val="28"/>
          <w:lang w:val="en-ZA"/>
        </w:rPr>
        <w:t xml:space="preserve">  </w:t>
      </w:r>
      <w:r w:rsidR="0029710B">
        <w:rPr>
          <w:rFonts w:ascii="Times New Roman" w:eastAsia="Calibri" w:hAnsi="Times New Roman" w:cs="Times New Roman"/>
          <w:bCs/>
          <w:iCs/>
          <w:sz w:val="28"/>
          <w:szCs w:val="28"/>
          <w:lang w:val="en-ZA"/>
        </w:rPr>
        <w:t xml:space="preserve">The position does not change even when lack of jurisdiction is raised by the court </w:t>
      </w:r>
      <w:r w:rsidR="0029710B" w:rsidRPr="0029710B">
        <w:rPr>
          <w:rFonts w:ascii="Times New Roman" w:eastAsia="Calibri" w:hAnsi="Times New Roman" w:cs="Times New Roman"/>
          <w:bCs/>
          <w:i/>
          <w:sz w:val="28"/>
          <w:szCs w:val="28"/>
          <w:lang w:val="en-ZA"/>
        </w:rPr>
        <w:t>mero m</w:t>
      </w:r>
      <w:r w:rsidR="0029710B">
        <w:rPr>
          <w:rFonts w:ascii="Times New Roman" w:eastAsia="Calibri" w:hAnsi="Times New Roman" w:cs="Times New Roman"/>
          <w:bCs/>
          <w:i/>
          <w:sz w:val="28"/>
          <w:szCs w:val="28"/>
          <w:lang w:val="en-ZA"/>
        </w:rPr>
        <w:t>o</w:t>
      </w:r>
      <w:r w:rsidR="0029710B" w:rsidRPr="0029710B">
        <w:rPr>
          <w:rFonts w:ascii="Times New Roman" w:eastAsia="Calibri" w:hAnsi="Times New Roman" w:cs="Times New Roman"/>
          <w:bCs/>
          <w:i/>
          <w:sz w:val="28"/>
          <w:szCs w:val="28"/>
          <w:lang w:val="en-ZA"/>
        </w:rPr>
        <w:t>tu.</w:t>
      </w:r>
      <w:r w:rsidR="0029710B">
        <w:rPr>
          <w:rFonts w:ascii="Times New Roman" w:eastAsia="Calibri" w:hAnsi="Times New Roman" w:cs="Times New Roman"/>
          <w:bCs/>
          <w:iCs/>
          <w:sz w:val="28"/>
          <w:szCs w:val="28"/>
          <w:lang w:val="en-ZA"/>
        </w:rPr>
        <w:t xml:space="preserve"> </w:t>
      </w:r>
    </w:p>
    <w:p w14:paraId="46397EFF" w14:textId="77777777" w:rsidR="004A79C2" w:rsidRDefault="004A79C2"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7AA39090" w14:textId="16ECD5FB" w:rsidR="008F792A" w:rsidRPr="008F792A" w:rsidRDefault="008F792A" w:rsidP="008F792A">
      <w:pPr>
        <w:pStyle w:val="JUGMENTNUMBERED"/>
        <w:numPr>
          <w:ilvl w:val="0"/>
          <w:numId w:val="0"/>
        </w:numPr>
        <w:rPr>
          <w:sz w:val="28"/>
          <w:szCs w:val="28"/>
        </w:rPr>
      </w:pPr>
      <w:r>
        <w:rPr>
          <w:sz w:val="24"/>
          <w:szCs w:val="24"/>
        </w:rPr>
        <w:t>[</w:t>
      </w:r>
      <w:r w:rsidRPr="008F792A">
        <w:rPr>
          <w:sz w:val="28"/>
          <w:szCs w:val="28"/>
        </w:rPr>
        <w:t>13]</w:t>
      </w:r>
      <w:r w:rsidRPr="008F792A">
        <w:rPr>
          <w:sz w:val="28"/>
          <w:szCs w:val="28"/>
        </w:rPr>
        <w:tab/>
      </w:r>
      <w:r w:rsidRPr="008F792A">
        <w:rPr>
          <w:sz w:val="28"/>
          <w:szCs w:val="28"/>
        </w:rPr>
        <w:tab/>
      </w:r>
      <w:r>
        <w:rPr>
          <w:sz w:val="28"/>
          <w:szCs w:val="28"/>
        </w:rPr>
        <w:t xml:space="preserve">It is therefore incumbent upon the applicant to demonstrate that the court before which he or she </w:t>
      </w:r>
      <w:r w:rsidR="0066747D">
        <w:rPr>
          <w:sz w:val="28"/>
          <w:szCs w:val="28"/>
        </w:rPr>
        <w:t xml:space="preserve">appears has the requisite power to adjudicate over the case. This is achieved by placing the necessary factual </w:t>
      </w:r>
      <w:r w:rsidR="004A79C2">
        <w:rPr>
          <w:sz w:val="28"/>
          <w:szCs w:val="28"/>
        </w:rPr>
        <w:t xml:space="preserve">foundation </w:t>
      </w:r>
      <w:r w:rsidR="0066747D">
        <w:rPr>
          <w:sz w:val="28"/>
          <w:szCs w:val="28"/>
        </w:rPr>
        <w:t xml:space="preserve">before court in the founding affidavit. The court’s jurisdiction must be established </w:t>
      </w:r>
      <w:r w:rsidR="0066747D" w:rsidRPr="0066747D">
        <w:rPr>
          <w:i/>
          <w:iCs/>
          <w:sz w:val="28"/>
          <w:szCs w:val="28"/>
        </w:rPr>
        <w:t>ex facie</w:t>
      </w:r>
      <w:r w:rsidR="0066747D">
        <w:rPr>
          <w:sz w:val="28"/>
          <w:szCs w:val="28"/>
        </w:rPr>
        <w:t xml:space="preserve"> the founding affidavit.  </w:t>
      </w:r>
      <w:r w:rsidR="0066747D" w:rsidRPr="0066747D">
        <w:rPr>
          <w:i/>
          <w:iCs/>
          <w:sz w:val="28"/>
          <w:szCs w:val="28"/>
        </w:rPr>
        <w:t>See</w:t>
      </w:r>
      <w:r w:rsidR="0066747D">
        <w:rPr>
          <w:sz w:val="28"/>
          <w:szCs w:val="28"/>
        </w:rPr>
        <w:t xml:space="preserve">: </w:t>
      </w:r>
      <w:r w:rsidR="0066747D" w:rsidRPr="0066747D">
        <w:rPr>
          <w:b/>
          <w:bCs/>
          <w:sz w:val="28"/>
          <w:szCs w:val="28"/>
        </w:rPr>
        <w:t>Phaila v Director of Public Prosecutions and Others</w:t>
      </w:r>
      <w:r w:rsidR="0066747D">
        <w:rPr>
          <w:sz w:val="28"/>
          <w:szCs w:val="28"/>
        </w:rPr>
        <w:t xml:space="preserve"> (Constitutional Case No.24/2018) [2020] LSHC Cons 32 (March 2021).</w:t>
      </w:r>
    </w:p>
    <w:p w14:paraId="0637CFEA" w14:textId="77777777" w:rsidR="00281BB4" w:rsidRDefault="00281BB4"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162908DF" w14:textId="26A98BA5" w:rsidR="00481F40" w:rsidRDefault="00481F40"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66747D">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It is convenient at this stage to</w:t>
      </w:r>
      <w:r w:rsidR="00D873A5">
        <w:rPr>
          <w:rFonts w:ascii="Times New Roman" w:eastAsia="Calibri" w:hAnsi="Times New Roman" w:cs="Times New Roman"/>
          <w:bCs/>
          <w:iCs/>
          <w:sz w:val="28"/>
          <w:szCs w:val="28"/>
          <w:lang w:val="en-ZA"/>
        </w:rPr>
        <w:t xml:space="preserve"> refer</w:t>
      </w:r>
      <w:r>
        <w:rPr>
          <w:rFonts w:ascii="Times New Roman" w:eastAsia="Calibri" w:hAnsi="Times New Roman" w:cs="Times New Roman"/>
          <w:bCs/>
          <w:iCs/>
          <w:sz w:val="28"/>
          <w:szCs w:val="28"/>
          <w:lang w:val="en-ZA"/>
        </w:rPr>
        <w:t xml:space="preserve"> </w:t>
      </w:r>
      <w:r w:rsidR="004A79C2">
        <w:rPr>
          <w:rFonts w:ascii="Times New Roman" w:eastAsia="Calibri" w:hAnsi="Times New Roman" w:cs="Times New Roman"/>
          <w:bCs/>
          <w:iCs/>
          <w:sz w:val="28"/>
          <w:szCs w:val="28"/>
          <w:lang w:val="en-ZA"/>
        </w:rPr>
        <w:t xml:space="preserve">to </w:t>
      </w:r>
      <w:r>
        <w:rPr>
          <w:rFonts w:ascii="Times New Roman" w:eastAsia="Calibri" w:hAnsi="Times New Roman" w:cs="Times New Roman"/>
          <w:bCs/>
          <w:iCs/>
          <w:sz w:val="28"/>
          <w:szCs w:val="28"/>
          <w:lang w:val="en-ZA"/>
        </w:rPr>
        <w:t xml:space="preserve">instructive words of Van Der Westhuizen J where he said the following in </w:t>
      </w:r>
      <w:r w:rsidRPr="006075D1">
        <w:rPr>
          <w:rFonts w:ascii="Times New Roman" w:eastAsia="Calibri" w:hAnsi="Times New Roman" w:cs="Times New Roman"/>
          <w:b/>
          <w:iCs/>
          <w:sz w:val="28"/>
          <w:szCs w:val="28"/>
          <w:lang w:val="en-ZA"/>
        </w:rPr>
        <w:t>Jackson Gcaba v Minister of Safety and Security</w:t>
      </w:r>
      <w:r>
        <w:rPr>
          <w:rFonts w:ascii="Times New Roman" w:eastAsia="Calibri" w:hAnsi="Times New Roman" w:cs="Times New Roman"/>
          <w:bCs/>
          <w:iCs/>
          <w:sz w:val="28"/>
          <w:szCs w:val="28"/>
          <w:lang w:val="en-ZA"/>
        </w:rPr>
        <w:t xml:space="preserve"> Case </w:t>
      </w:r>
      <w:r w:rsidR="003163AD">
        <w:rPr>
          <w:rFonts w:ascii="Times New Roman" w:eastAsia="Calibri" w:hAnsi="Times New Roman" w:cs="Times New Roman"/>
          <w:bCs/>
          <w:iCs/>
          <w:sz w:val="28"/>
          <w:szCs w:val="28"/>
          <w:lang w:val="en-ZA"/>
        </w:rPr>
        <w:t xml:space="preserve">2010 (1) SA 238 (CC) at 263. </w:t>
      </w:r>
    </w:p>
    <w:p w14:paraId="25808C0C" w14:textId="4F897C21" w:rsidR="00481F40" w:rsidRDefault="00481F40"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69652DC0" w14:textId="289D9320" w:rsidR="006075D1" w:rsidRDefault="00481F40" w:rsidP="00281BB4">
      <w:pPr>
        <w:pStyle w:val="JUGMENTNUMBERED"/>
        <w:numPr>
          <w:ilvl w:val="0"/>
          <w:numId w:val="0"/>
        </w:numPr>
        <w:ind w:left="2880" w:hanging="1440"/>
        <w:rPr>
          <w:sz w:val="24"/>
          <w:szCs w:val="24"/>
        </w:rPr>
      </w:pPr>
      <w:r w:rsidRPr="006075D1">
        <w:rPr>
          <w:rFonts w:eastAsia="Calibri" w:cs="Times New Roman"/>
          <w:bCs/>
          <w:iCs/>
          <w:sz w:val="24"/>
          <w:szCs w:val="24"/>
        </w:rPr>
        <w:t>“[75]</w:t>
      </w:r>
      <w:r>
        <w:rPr>
          <w:rFonts w:eastAsia="Calibri" w:cs="Times New Roman"/>
          <w:bCs/>
          <w:iCs/>
          <w:sz w:val="28"/>
          <w:szCs w:val="28"/>
        </w:rPr>
        <w:tab/>
      </w:r>
      <w:r w:rsidRPr="00481F40">
        <w:rPr>
          <w:sz w:val="24"/>
          <w:szCs w:val="24"/>
        </w:rPr>
        <w:t xml:space="preserve">Jurisdiction is determined </w:t>
      </w:r>
      <w:proofErr w:type="gramStart"/>
      <w:r w:rsidRPr="00481F40">
        <w:rPr>
          <w:sz w:val="24"/>
          <w:szCs w:val="24"/>
        </w:rPr>
        <w:t>on the basis of</w:t>
      </w:r>
      <w:proofErr w:type="gramEnd"/>
      <w:r w:rsidRPr="00481F40">
        <w:rPr>
          <w:sz w:val="24"/>
          <w:szCs w:val="24"/>
        </w:rPr>
        <w:t xml:space="preserve"> the pleadings, as Langa CJ held in </w:t>
      </w:r>
      <w:r w:rsidRPr="00481F40">
        <w:rPr>
          <w:i/>
          <w:sz w:val="24"/>
          <w:szCs w:val="24"/>
        </w:rPr>
        <w:t>Chirwa</w:t>
      </w:r>
      <w:r w:rsidRPr="00481F40">
        <w:rPr>
          <w:sz w:val="24"/>
          <w:szCs w:val="24"/>
        </w:rPr>
        <w:t>, and not the substantive merits of the case.  If Mr Gcaba’s case were heard by the High Court, he would have failed for not being able to make out a case for the relief he sought, namely review of an administrative decision.  In the event of the Court’s jurisdiction being challenged at the outset (</w:t>
      </w:r>
      <w:r w:rsidRPr="00481F40">
        <w:rPr>
          <w:i/>
          <w:sz w:val="24"/>
          <w:szCs w:val="24"/>
        </w:rPr>
        <w:t>in limine</w:t>
      </w:r>
      <w:r w:rsidRPr="00481F40">
        <w:rPr>
          <w:sz w:val="24"/>
          <w:szCs w:val="24"/>
        </w:rPr>
        <w:t xml:space="preserve">), the applicant’s pleadings are the determining factor.  They contain the legal basis of the claim under which the applicant has chosen to invoke the court’s competence.  While the pleadings – including in motion proceedings, not only the formal terminology of the notice of motion, but also the contents of the supporting affidavits – must be interpreted to establish what the legal basis of the applicant’s claim is, it is not for the court to say that the facts asserted by the applicant would also sustain another claim, cognisable only in another court.  </w:t>
      </w:r>
      <w:proofErr w:type="gramStart"/>
      <w:r w:rsidRPr="00481F40">
        <w:rPr>
          <w:sz w:val="24"/>
          <w:szCs w:val="24"/>
        </w:rPr>
        <w:t>If</w:t>
      </w:r>
      <w:proofErr w:type="gramEnd"/>
      <w:r w:rsidRPr="00481F40">
        <w:rPr>
          <w:sz w:val="24"/>
          <w:szCs w:val="24"/>
        </w:rPr>
        <w:t xml:space="preserve"> however the pleadings, properly interpreted, establish that the applicant is asserting a claim under the LRA, one that is to be determined exclusively by the Labour Court, the High Court would lack jurisdiction.  An applicant like Mr Gcaba, who is </w:t>
      </w:r>
      <w:r w:rsidRPr="00481F40">
        <w:rPr>
          <w:sz w:val="24"/>
          <w:szCs w:val="24"/>
        </w:rPr>
        <w:lastRenderedPageBreak/>
        <w:t>unable to plead facts that sustain a cause of administrative action that is cognisable by the High Court, should thus approach the Labour Court.</w:t>
      </w:r>
      <w:r>
        <w:rPr>
          <w:sz w:val="24"/>
          <w:szCs w:val="24"/>
        </w:rPr>
        <w:t>”</w:t>
      </w:r>
    </w:p>
    <w:p w14:paraId="5A851A1B" w14:textId="77777777" w:rsidR="00281BB4" w:rsidRPr="00481F40" w:rsidRDefault="00281BB4" w:rsidP="00281BB4">
      <w:pPr>
        <w:pStyle w:val="JUGMENTNUMBERED"/>
        <w:numPr>
          <w:ilvl w:val="0"/>
          <w:numId w:val="0"/>
        </w:numPr>
        <w:ind w:left="2880" w:hanging="1440"/>
        <w:rPr>
          <w:sz w:val="24"/>
          <w:szCs w:val="24"/>
        </w:rPr>
      </w:pPr>
    </w:p>
    <w:p w14:paraId="1C4B15A6" w14:textId="5C234BEF" w:rsidR="006075D1" w:rsidRDefault="006075D1"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66747D">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Therefore, the relief which the applicant seeks in the notice of motion in </w:t>
      </w:r>
      <w:r w:rsidRPr="006075D1">
        <w:rPr>
          <w:rFonts w:ascii="Times New Roman" w:eastAsia="Calibri" w:hAnsi="Times New Roman" w:cs="Times New Roman"/>
          <w:bCs/>
          <w:i/>
          <w:sz w:val="28"/>
          <w:szCs w:val="28"/>
          <w:lang w:val="en-ZA"/>
        </w:rPr>
        <w:t>casu</w:t>
      </w:r>
      <w:r>
        <w:rPr>
          <w:rFonts w:ascii="Times New Roman" w:eastAsia="Calibri" w:hAnsi="Times New Roman" w:cs="Times New Roman"/>
          <w:bCs/>
          <w:iCs/>
          <w:sz w:val="28"/>
          <w:szCs w:val="28"/>
          <w:lang w:val="en-ZA"/>
        </w:rPr>
        <w:t xml:space="preserve"> must be viewed in the light of</w:t>
      </w:r>
      <w:r w:rsidR="0066747D">
        <w:rPr>
          <w:rFonts w:ascii="Times New Roman" w:eastAsia="Calibri" w:hAnsi="Times New Roman" w:cs="Times New Roman"/>
          <w:bCs/>
          <w:iCs/>
          <w:sz w:val="28"/>
          <w:szCs w:val="28"/>
          <w:lang w:val="en-ZA"/>
        </w:rPr>
        <w:t xml:space="preserve"> how the applicant pleaded jurisdiction as well as the </w:t>
      </w:r>
      <w:r>
        <w:rPr>
          <w:rFonts w:ascii="Times New Roman" w:eastAsia="Calibri" w:hAnsi="Times New Roman" w:cs="Times New Roman"/>
          <w:bCs/>
          <w:iCs/>
          <w:sz w:val="28"/>
          <w:szCs w:val="28"/>
          <w:lang w:val="en-ZA"/>
        </w:rPr>
        <w:t>cause of action</w:t>
      </w:r>
      <w:r w:rsidR="0066747D">
        <w:rPr>
          <w:rFonts w:ascii="Times New Roman" w:eastAsia="Calibri" w:hAnsi="Times New Roman" w:cs="Times New Roman"/>
          <w:bCs/>
          <w:iCs/>
          <w:sz w:val="28"/>
          <w:szCs w:val="28"/>
          <w:lang w:val="en-ZA"/>
        </w:rPr>
        <w:t>. I</w:t>
      </w:r>
      <w:r w:rsidR="007C132E">
        <w:rPr>
          <w:rFonts w:ascii="Times New Roman" w:eastAsia="Calibri" w:hAnsi="Times New Roman" w:cs="Times New Roman"/>
          <w:bCs/>
          <w:iCs/>
          <w:sz w:val="28"/>
          <w:szCs w:val="28"/>
          <w:lang w:val="en-ZA"/>
        </w:rPr>
        <w:t xml:space="preserve"> now</w:t>
      </w:r>
      <w:r w:rsidR="0066747D">
        <w:rPr>
          <w:rFonts w:ascii="Times New Roman" w:eastAsia="Calibri" w:hAnsi="Times New Roman" w:cs="Times New Roman"/>
          <w:bCs/>
          <w:iCs/>
          <w:sz w:val="28"/>
          <w:szCs w:val="28"/>
          <w:lang w:val="en-ZA"/>
        </w:rPr>
        <w:t xml:space="preserve"> </w:t>
      </w:r>
      <w:r w:rsidR="007C132E">
        <w:rPr>
          <w:rFonts w:ascii="Times New Roman" w:eastAsia="Calibri" w:hAnsi="Times New Roman" w:cs="Times New Roman"/>
          <w:bCs/>
          <w:iCs/>
          <w:sz w:val="28"/>
          <w:szCs w:val="28"/>
          <w:lang w:val="en-ZA"/>
        </w:rPr>
        <w:t xml:space="preserve">turn to the relevant parts of the founding affidavit. </w:t>
      </w:r>
      <w:r w:rsidR="0066747D">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 </w:t>
      </w:r>
    </w:p>
    <w:p w14:paraId="51250829" w14:textId="77777777" w:rsidR="007C132E" w:rsidRDefault="007C132E"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60990B8C" w14:textId="4716DC3C" w:rsidR="00281BB4" w:rsidRDefault="007C132E" w:rsidP="00D45147">
      <w:pPr>
        <w:tabs>
          <w:tab w:val="left" w:pos="1134"/>
        </w:tabs>
        <w:suppressAutoHyphens/>
        <w:autoSpaceDN w:val="0"/>
        <w:spacing w:after="0" w:line="480" w:lineRule="auto"/>
        <w:jc w:val="both"/>
        <w:textAlignment w:val="baseline"/>
        <w:rPr>
          <w:rFonts w:ascii="Times New Roman" w:eastAsia="Calibri" w:hAnsi="Times New Roman" w:cs="Times New Roman"/>
          <w:b/>
          <w:iCs/>
          <w:sz w:val="28"/>
          <w:szCs w:val="28"/>
          <w:lang w:val="en-ZA"/>
        </w:rPr>
      </w:pPr>
      <w:r>
        <w:rPr>
          <w:rFonts w:ascii="Times New Roman" w:eastAsia="Calibri" w:hAnsi="Times New Roman" w:cs="Times New Roman"/>
          <w:bCs/>
          <w:iCs/>
          <w:sz w:val="28"/>
          <w:szCs w:val="28"/>
          <w:lang w:val="en-ZA"/>
        </w:rPr>
        <w:tab/>
      </w:r>
      <w:r w:rsidRPr="007C132E">
        <w:rPr>
          <w:rFonts w:ascii="Times New Roman" w:eastAsia="Calibri" w:hAnsi="Times New Roman" w:cs="Times New Roman"/>
          <w:b/>
          <w:iCs/>
          <w:sz w:val="28"/>
          <w:szCs w:val="28"/>
          <w:lang w:val="en-ZA"/>
        </w:rPr>
        <w:t>“5</w:t>
      </w:r>
      <w:r>
        <w:rPr>
          <w:rFonts w:ascii="Times New Roman" w:eastAsia="Calibri" w:hAnsi="Times New Roman" w:cs="Times New Roman"/>
          <w:b/>
          <w:iCs/>
          <w:sz w:val="28"/>
          <w:szCs w:val="28"/>
          <w:lang w:val="en-ZA"/>
        </w:rPr>
        <w:t>.</w:t>
      </w:r>
      <w:r>
        <w:rPr>
          <w:rFonts w:ascii="Times New Roman" w:eastAsia="Calibri" w:hAnsi="Times New Roman" w:cs="Times New Roman"/>
          <w:b/>
          <w:iCs/>
          <w:sz w:val="28"/>
          <w:szCs w:val="28"/>
          <w:lang w:val="en-ZA"/>
        </w:rPr>
        <w:tab/>
      </w:r>
      <w:r w:rsidRPr="007C132E">
        <w:rPr>
          <w:rFonts w:ascii="Times New Roman" w:eastAsia="Calibri" w:hAnsi="Times New Roman" w:cs="Times New Roman"/>
          <w:b/>
          <w:iCs/>
          <w:sz w:val="28"/>
          <w:szCs w:val="28"/>
          <w:u w:val="single"/>
          <w:lang w:val="en-ZA"/>
        </w:rPr>
        <w:t>Jurisdiction</w:t>
      </w:r>
      <w:r>
        <w:rPr>
          <w:rFonts w:ascii="Times New Roman" w:eastAsia="Calibri" w:hAnsi="Times New Roman" w:cs="Times New Roman"/>
          <w:b/>
          <w:iCs/>
          <w:sz w:val="28"/>
          <w:szCs w:val="28"/>
          <w:lang w:val="en-ZA"/>
        </w:rPr>
        <w:t xml:space="preserve"> </w:t>
      </w:r>
    </w:p>
    <w:p w14:paraId="530BC8CE" w14:textId="77777777" w:rsidR="00C91693" w:rsidRDefault="00C91693" w:rsidP="00D45147">
      <w:pPr>
        <w:tabs>
          <w:tab w:val="left" w:pos="1134"/>
        </w:tabs>
        <w:suppressAutoHyphens/>
        <w:autoSpaceDN w:val="0"/>
        <w:spacing w:after="0" w:line="480" w:lineRule="auto"/>
        <w:jc w:val="both"/>
        <w:textAlignment w:val="baseline"/>
        <w:rPr>
          <w:rFonts w:ascii="Times New Roman" w:eastAsia="Calibri" w:hAnsi="Times New Roman" w:cs="Times New Roman"/>
          <w:b/>
          <w:iCs/>
          <w:sz w:val="28"/>
          <w:szCs w:val="28"/>
          <w:lang w:val="en-ZA"/>
        </w:rPr>
      </w:pPr>
    </w:p>
    <w:p w14:paraId="7FC5E0E8" w14:textId="7EA801D5" w:rsidR="007C132E" w:rsidRPr="007C132E" w:rsidRDefault="007C132E"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
          <w:iCs/>
          <w:sz w:val="28"/>
          <w:szCs w:val="28"/>
          <w:lang w:val="en-ZA"/>
        </w:rPr>
        <w:tab/>
      </w:r>
      <w:r w:rsidRPr="007C132E">
        <w:rPr>
          <w:rFonts w:ascii="Times New Roman" w:eastAsia="Calibri" w:hAnsi="Times New Roman" w:cs="Times New Roman"/>
          <w:bCs/>
          <w:iCs/>
          <w:sz w:val="24"/>
          <w:szCs w:val="24"/>
          <w:lang w:val="en-ZA"/>
        </w:rPr>
        <w:t>5.1</w:t>
      </w:r>
      <w:r>
        <w:rPr>
          <w:rFonts w:ascii="Times New Roman" w:eastAsia="Calibri" w:hAnsi="Times New Roman" w:cs="Times New Roman"/>
          <w:bCs/>
          <w:iCs/>
          <w:sz w:val="28"/>
          <w:szCs w:val="28"/>
          <w:lang w:val="en-ZA"/>
        </w:rPr>
        <w:tab/>
      </w:r>
      <w:r w:rsidRPr="007C132E">
        <w:rPr>
          <w:rFonts w:ascii="Times New Roman" w:eastAsia="Calibri" w:hAnsi="Times New Roman" w:cs="Times New Roman"/>
          <w:bCs/>
          <w:iCs/>
          <w:sz w:val="24"/>
          <w:szCs w:val="24"/>
          <w:lang w:val="en-ZA"/>
        </w:rPr>
        <w:t>This honourable court has the jurisdiction to entertain this matter in as much as the parties herein all reside within the jurisdiction of this court, and the prayers and orders sought fall exclusively within the jurisdiction of this court.</w:t>
      </w:r>
    </w:p>
    <w:p w14:paraId="0E5B4E0E" w14:textId="5FCE245C" w:rsidR="007C132E" w:rsidRPr="007C132E" w:rsidRDefault="007C132E"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0255BCE2" w14:textId="6283AFB0" w:rsidR="007C132E" w:rsidRPr="007C132E" w:rsidRDefault="007C132E"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C132E">
        <w:rPr>
          <w:rFonts w:ascii="Times New Roman" w:eastAsia="Calibri" w:hAnsi="Times New Roman" w:cs="Times New Roman"/>
          <w:bCs/>
          <w:iCs/>
          <w:sz w:val="24"/>
          <w:szCs w:val="24"/>
          <w:lang w:val="en-ZA"/>
        </w:rPr>
        <w:tab/>
        <w:t>5.2</w:t>
      </w:r>
      <w:r w:rsidRPr="007C132E">
        <w:rPr>
          <w:rFonts w:ascii="Times New Roman" w:eastAsia="Calibri" w:hAnsi="Times New Roman" w:cs="Times New Roman"/>
          <w:bCs/>
          <w:iCs/>
          <w:sz w:val="24"/>
          <w:szCs w:val="24"/>
          <w:lang w:val="en-ZA"/>
        </w:rPr>
        <w:tab/>
        <w:t>The matter involves the grant of a building permit to a business entity, the applicant that is going to enable it to erect a fuel station and operate a business as such. The conduct of the 1</w:t>
      </w:r>
      <w:r w:rsidRPr="007C132E">
        <w:rPr>
          <w:rFonts w:ascii="Times New Roman" w:eastAsia="Calibri" w:hAnsi="Times New Roman" w:cs="Times New Roman"/>
          <w:bCs/>
          <w:iCs/>
          <w:sz w:val="24"/>
          <w:szCs w:val="24"/>
          <w:vertAlign w:val="superscript"/>
          <w:lang w:val="en-ZA"/>
        </w:rPr>
        <w:t>st</w:t>
      </w:r>
      <w:r w:rsidRPr="007C132E">
        <w:rPr>
          <w:rFonts w:ascii="Times New Roman" w:eastAsia="Calibri" w:hAnsi="Times New Roman" w:cs="Times New Roman"/>
          <w:bCs/>
          <w:iCs/>
          <w:sz w:val="24"/>
          <w:szCs w:val="24"/>
          <w:lang w:val="en-ZA"/>
        </w:rPr>
        <w:t xml:space="preserve"> respondent in refusing to grant the permit has caused and continues to cause grave financial prejudice to the applicant as a business entity. </w:t>
      </w:r>
    </w:p>
    <w:p w14:paraId="70F7E041" w14:textId="3A7600B9" w:rsidR="007C132E" w:rsidRDefault="007C132E"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5C0693DE" w14:textId="0363A39D" w:rsidR="003B1A2B" w:rsidRDefault="003B1A2B"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20886A18" w14:textId="77777777" w:rsidR="003B1A2B" w:rsidRPr="007C132E" w:rsidRDefault="003B1A2B"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07B81484" w14:textId="4A1196C1" w:rsidR="006075D1" w:rsidRDefault="006075D1"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ab/>
      </w:r>
      <w:r w:rsidRPr="006075D1">
        <w:rPr>
          <w:rFonts w:ascii="Times New Roman" w:eastAsia="Calibri" w:hAnsi="Times New Roman" w:cs="Times New Roman"/>
          <w:b/>
          <w:iCs/>
          <w:sz w:val="28"/>
          <w:szCs w:val="28"/>
          <w:lang w:val="en-ZA"/>
        </w:rPr>
        <w:t>7.</w:t>
      </w:r>
      <w:r>
        <w:rPr>
          <w:rFonts w:ascii="Times New Roman" w:eastAsia="Calibri" w:hAnsi="Times New Roman" w:cs="Times New Roman"/>
          <w:bCs/>
          <w:iCs/>
          <w:sz w:val="28"/>
          <w:szCs w:val="28"/>
          <w:lang w:val="en-ZA"/>
        </w:rPr>
        <w:tab/>
      </w:r>
      <w:r w:rsidR="007C132E">
        <w:rPr>
          <w:rFonts w:ascii="Times New Roman" w:eastAsia="Calibri" w:hAnsi="Times New Roman" w:cs="Times New Roman"/>
          <w:bCs/>
          <w:iCs/>
          <w:sz w:val="28"/>
          <w:szCs w:val="28"/>
          <w:lang w:val="en-ZA"/>
        </w:rPr>
        <w:tab/>
      </w:r>
      <w:r w:rsidRPr="006075D1">
        <w:rPr>
          <w:rFonts w:ascii="Times New Roman" w:eastAsia="Calibri" w:hAnsi="Times New Roman" w:cs="Times New Roman"/>
          <w:b/>
          <w:iCs/>
          <w:sz w:val="28"/>
          <w:szCs w:val="28"/>
          <w:u w:val="single"/>
          <w:lang w:val="en-ZA"/>
        </w:rPr>
        <w:t>Cause of action</w:t>
      </w:r>
      <w:r>
        <w:rPr>
          <w:rFonts w:ascii="Times New Roman" w:eastAsia="Calibri" w:hAnsi="Times New Roman" w:cs="Times New Roman"/>
          <w:bCs/>
          <w:iCs/>
          <w:sz w:val="28"/>
          <w:szCs w:val="28"/>
          <w:lang w:val="en-ZA"/>
        </w:rPr>
        <w:t xml:space="preserve">  </w:t>
      </w:r>
    </w:p>
    <w:p w14:paraId="1DF9B20C" w14:textId="77777777" w:rsidR="007C132E" w:rsidRDefault="007C132E" w:rsidP="00D4514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2BDA4182" w14:textId="6A3FB8A5" w:rsidR="00677F33" w:rsidRDefault="006075D1" w:rsidP="00281BB4">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Cs/>
          <w:iCs/>
          <w:sz w:val="28"/>
          <w:szCs w:val="28"/>
          <w:lang w:val="en-ZA"/>
        </w:rPr>
        <w:tab/>
      </w:r>
      <w:r w:rsidR="00677F33">
        <w:rPr>
          <w:rFonts w:ascii="Times New Roman" w:eastAsia="Calibri" w:hAnsi="Times New Roman" w:cs="Times New Roman"/>
          <w:bCs/>
          <w:iCs/>
          <w:sz w:val="28"/>
          <w:szCs w:val="28"/>
          <w:lang w:val="en-ZA"/>
        </w:rPr>
        <w:t>7.1</w:t>
      </w:r>
      <w:r w:rsidR="00677F33">
        <w:rPr>
          <w:rFonts w:ascii="Times New Roman" w:eastAsia="Calibri" w:hAnsi="Times New Roman" w:cs="Times New Roman"/>
          <w:bCs/>
          <w:iCs/>
          <w:sz w:val="28"/>
          <w:szCs w:val="28"/>
          <w:lang w:val="en-ZA"/>
        </w:rPr>
        <w:tab/>
      </w:r>
      <w:r w:rsidRPr="00677F33">
        <w:rPr>
          <w:rFonts w:ascii="Times New Roman" w:eastAsia="Calibri" w:hAnsi="Times New Roman" w:cs="Times New Roman"/>
          <w:bCs/>
          <w:iCs/>
          <w:sz w:val="24"/>
          <w:szCs w:val="24"/>
          <w:lang w:val="en-ZA"/>
        </w:rPr>
        <w:t>I submit that having submitted all the relevant information and ha</w:t>
      </w:r>
      <w:r w:rsidR="00677F33" w:rsidRPr="00677F33">
        <w:rPr>
          <w:rFonts w:ascii="Times New Roman" w:eastAsia="Calibri" w:hAnsi="Times New Roman" w:cs="Times New Roman"/>
          <w:bCs/>
          <w:iCs/>
          <w:sz w:val="24"/>
          <w:szCs w:val="24"/>
          <w:lang w:val="en-ZA"/>
        </w:rPr>
        <w:t>ving met all the legal requirements to obtain a building permit and proceed with the business, the applicant has a right to be issued with a building permit for the plot in issue.</w:t>
      </w:r>
    </w:p>
    <w:p w14:paraId="299B81BC" w14:textId="77777777" w:rsidR="00281BB4" w:rsidRPr="00677F33" w:rsidRDefault="00281BB4" w:rsidP="00281BB4">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510D284F" w14:textId="1FD139EA" w:rsidR="00677F33" w:rsidRDefault="00677F33" w:rsidP="00281BB4">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677F33">
        <w:rPr>
          <w:rFonts w:ascii="Times New Roman" w:eastAsia="Calibri" w:hAnsi="Times New Roman" w:cs="Times New Roman"/>
          <w:bCs/>
          <w:iCs/>
          <w:sz w:val="24"/>
          <w:szCs w:val="24"/>
          <w:lang w:val="en-ZA"/>
        </w:rPr>
        <w:tab/>
        <w:t>7.2</w:t>
      </w:r>
      <w:r w:rsidRPr="00677F33">
        <w:rPr>
          <w:rFonts w:ascii="Times New Roman" w:eastAsia="Calibri" w:hAnsi="Times New Roman" w:cs="Times New Roman"/>
          <w:bCs/>
          <w:iCs/>
          <w:sz w:val="24"/>
          <w:szCs w:val="24"/>
          <w:lang w:val="en-ZA"/>
        </w:rPr>
        <w:tab/>
        <w:t>The decision that the applicant be issued a building permit has been granted by the Chief Physical Planner, payment has been made in order to be issued with a building permit. There is absolutely no good cause why the 1</w:t>
      </w:r>
      <w:r w:rsidRPr="00677F33">
        <w:rPr>
          <w:rFonts w:ascii="Times New Roman" w:eastAsia="Calibri" w:hAnsi="Times New Roman" w:cs="Times New Roman"/>
          <w:bCs/>
          <w:iCs/>
          <w:sz w:val="24"/>
          <w:szCs w:val="24"/>
          <w:vertAlign w:val="superscript"/>
          <w:lang w:val="en-ZA"/>
        </w:rPr>
        <w:t>st</w:t>
      </w:r>
      <w:r w:rsidRPr="00677F33">
        <w:rPr>
          <w:rFonts w:ascii="Times New Roman" w:eastAsia="Calibri" w:hAnsi="Times New Roman" w:cs="Times New Roman"/>
          <w:bCs/>
          <w:iCs/>
          <w:sz w:val="24"/>
          <w:szCs w:val="24"/>
          <w:lang w:val="en-ZA"/>
        </w:rPr>
        <w:t xml:space="preserve"> respondent refuses to issue the applicant with a building permit.</w:t>
      </w:r>
    </w:p>
    <w:p w14:paraId="38A78AA5" w14:textId="77777777" w:rsidR="007C132E" w:rsidRPr="00677F33" w:rsidRDefault="007C132E" w:rsidP="00281BB4">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6BDF2A90" w14:textId="77777777"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677F33">
        <w:rPr>
          <w:rFonts w:ascii="Times New Roman" w:eastAsia="Calibri" w:hAnsi="Times New Roman" w:cs="Times New Roman"/>
          <w:bCs/>
          <w:iCs/>
          <w:sz w:val="24"/>
          <w:szCs w:val="24"/>
          <w:lang w:val="en-ZA"/>
        </w:rPr>
        <w:tab/>
        <w:t>7.3</w:t>
      </w:r>
      <w:r w:rsidRPr="00677F33">
        <w:rPr>
          <w:rFonts w:ascii="Times New Roman" w:eastAsia="Calibri" w:hAnsi="Times New Roman" w:cs="Times New Roman"/>
          <w:bCs/>
          <w:iCs/>
          <w:sz w:val="24"/>
          <w:szCs w:val="24"/>
          <w:lang w:val="en-ZA"/>
        </w:rPr>
        <w:tab/>
        <w:t>The 1</w:t>
      </w:r>
      <w:r w:rsidRPr="00677F33">
        <w:rPr>
          <w:rFonts w:ascii="Times New Roman" w:eastAsia="Calibri" w:hAnsi="Times New Roman" w:cs="Times New Roman"/>
          <w:bCs/>
          <w:iCs/>
          <w:sz w:val="24"/>
          <w:szCs w:val="24"/>
          <w:vertAlign w:val="superscript"/>
          <w:lang w:val="en-ZA"/>
        </w:rPr>
        <w:t>st</w:t>
      </w:r>
      <w:r w:rsidRPr="00677F33">
        <w:rPr>
          <w:rFonts w:ascii="Times New Roman" w:eastAsia="Calibri" w:hAnsi="Times New Roman" w:cs="Times New Roman"/>
          <w:bCs/>
          <w:iCs/>
          <w:sz w:val="24"/>
          <w:szCs w:val="24"/>
          <w:lang w:val="en-ZA"/>
        </w:rPr>
        <w:t xml:space="preserve"> respondent is a government official that is obliged by law to perform statutory functions which include issuing building permits, has no right or authority to refuse to exercise the said power without good cause shown.</w:t>
      </w:r>
    </w:p>
    <w:p w14:paraId="5FF13995" w14:textId="77777777"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7A93462E" w14:textId="77777777"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677F33">
        <w:rPr>
          <w:rFonts w:ascii="Times New Roman" w:eastAsia="Calibri" w:hAnsi="Times New Roman" w:cs="Times New Roman"/>
          <w:bCs/>
          <w:iCs/>
          <w:sz w:val="24"/>
          <w:szCs w:val="24"/>
          <w:lang w:val="en-ZA"/>
        </w:rPr>
        <w:tab/>
        <w:t>7.4</w:t>
      </w:r>
      <w:r w:rsidRPr="00677F33">
        <w:rPr>
          <w:rFonts w:ascii="Times New Roman" w:eastAsia="Calibri" w:hAnsi="Times New Roman" w:cs="Times New Roman"/>
          <w:bCs/>
          <w:iCs/>
          <w:sz w:val="24"/>
          <w:szCs w:val="24"/>
          <w:lang w:val="en-ZA"/>
        </w:rPr>
        <w:tab/>
        <w:t>Despite demands and even clear instructions to issue the building permit, the 1</w:t>
      </w:r>
      <w:r w:rsidRPr="00677F33">
        <w:rPr>
          <w:rFonts w:ascii="Times New Roman" w:eastAsia="Calibri" w:hAnsi="Times New Roman" w:cs="Times New Roman"/>
          <w:bCs/>
          <w:iCs/>
          <w:sz w:val="24"/>
          <w:szCs w:val="24"/>
          <w:vertAlign w:val="superscript"/>
          <w:lang w:val="en-ZA"/>
        </w:rPr>
        <w:t>st</w:t>
      </w:r>
      <w:r w:rsidRPr="00677F33">
        <w:rPr>
          <w:rFonts w:ascii="Times New Roman" w:eastAsia="Calibri" w:hAnsi="Times New Roman" w:cs="Times New Roman"/>
          <w:bCs/>
          <w:iCs/>
          <w:sz w:val="24"/>
          <w:szCs w:val="24"/>
          <w:lang w:val="en-ZA"/>
        </w:rPr>
        <w:t xml:space="preserve"> respondent refuses to do so.</w:t>
      </w:r>
    </w:p>
    <w:p w14:paraId="1694B823" w14:textId="77777777"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28599D97" w14:textId="77777777"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677F33">
        <w:rPr>
          <w:rFonts w:ascii="Times New Roman" w:eastAsia="Calibri" w:hAnsi="Times New Roman" w:cs="Times New Roman"/>
          <w:bCs/>
          <w:iCs/>
          <w:sz w:val="24"/>
          <w:szCs w:val="24"/>
          <w:lang w:val="en-ZA"/>
        </w:rPr>
        <w:tab/>
        <w:t>7.5</w:t>
      </w:r>
      <w:r w:rsidRPr="00677F33">
        <w:rPr>
          <w:rFonts w:ascii="Times New Roman" w:eastAsia="Calibri" w:hAnsi="Times New Roman" w:cs="Times New Roman"/>
          <w:bCs/>
          <w:iCs/>
          <w:sz w:val="24"/>
          <w:szCs w:val="24"/>
          <w:lang w:val="en-ZA"/>
        </w:rPr>
        <w:tab/>
        <w:t>This is a clear case that cries out for judicial intervention to protect citizens from abuse of power by public officials who abuse their powers arbitrarily.</w:t>
      </w:r>
    </w:p>
    <w:p w14:paraId="30A0AC8F" w14:textId="77777777"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4EAE5C76" w14:textId="74CEE7A9"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677F33">
        <w:rPr>
          <w:rFonts w:ascii="Times New Roman" w:eastAsia="Calibri" w:hAnsi="Times New Roman" w:cs="Times New Roman"/>
          <w:bCs/>
          <w:iCs/>
          <w:sz w:val="24"/>
          <w:szCs w:val="24"/>
          <w:lang w:val="en-ZA"/>
        </w:rPr>
        <w:lastRenderedPageBreak/>
        <w:tab/>
        <w:t>7.6</w:t>
      </w:r>
      <w:r w:rsidRPr="00677F33">
        <w:rPr>
          <w:rFonts w:ascii="Times New Roman" w:eastAsia="Calibri" w:hAnsi="Times New Roman" w:cs="Times New Roman"/>
          <w:bCs/>
          <w:iCs/>
          <w:sz w:val="24"/>
          <w:szCs w:val="24"/>
          <w:lang w:val="en-ZA"/>
        </w:rPr>
        <w:tab/>
        <w:t xml:space="preserve">I submit that there is absolutely no other alternative available to the applicant other than to approach the court in this fashion and to seek the orders sought.  </w:t>
      </w:r>
    </w:p>
    <w:p w14:paraId="26DD67EA" w14:textId="16E84D4F" w:rsidR="00677F33" w:rsidRPr="00677F33" w:rsidRDefault="00677F33" w:rsidP="006075D1">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502F1AA2" w14:textId="170C4BC6" w:rsidR="006075D1" w:rsidRDefault="00677F33"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677F33">
        <w:rPr>
          <w:rFonts w:ascii="Times New Roman" w:eastAsia="Calibri" w:hAnsi="Times New Roman" w:cs="Times New Roman"/>
          <w:bCs/>
          <w:iCs/>
          <w:sz w:val="24"/>
          <w:szCs w:val="24"/>
          <w:lang w:val="en-ZA"/>
        </w:rPr>
        <w:tab/>
        <w:t>7.7</w:t>
      </w:r>
      <w:r w:rsidRPr="00677F33">
        <w:rPr>
          <w:rFonts w:ascii="Times New Roman" w:eastAsia="Calibri" w:hAnsi="Times New Roman" w:cs="Times New Roman"/>
          <w:bCs/>
          <w:iCs/>
          <w:sz w:val="24"/>
          <w:szCs w:val="24"/>
          <w:lang w:val="en-ZA"/>
        </w:rPr>
        <w:tab/>
        <w:t xml:space="preserve">If the application is not granted the applicant is at the risk of losing the investment and will suffer in a manner that cannot be repaired. The profit that will be lost and further profits is (sic) enormous.” </w:t>
      </w:r>
    </w:p>
    <w:p w14:paraId="4DC3A333" w14:textId="77777777" w:rsidR="00F87A03" w:rsidRDefault="00F87A03"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68EA80F4" w14:textId="77777777" w:rsidR="00F87A03" w:rsidRDefault="007C132E"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8"/>
          <w:szCs w:val="28"/>
          <w:lang w:val="en-ZA"/>
        </w:rPr>
      </w:pPr>
      <w:r w:rsidRPr="00F87A03">
        <w:rPr>
          <w:rFonts w:ascii="Times New Roman" w:eastAsia="Calibri" w:hAnsi="Times New Roman" w:cs="Times New Roman"/>
          <w:b/>
          <w:iCs/>
          <w:sz w:val="28"/>
          <w:szCs w:val="28"/>
          <w:u w:val="single"/>
          <w:lang w:val="en-ZA"/>
        </w:rPr>
        <w:t xml:space="preserve">APPLICANT’S ARGUMENTS ON JURISDICTION </w:t>
      </w:r>
    </w:p>
    <w:p w14:paraId="54CC64F3" w14:textId="5F5F5FC9" w:rsidR="007C132E" w:rsidRPr="00F87A03" w:rsidRDefault="007C132E" w:rsidP="007C132E">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8"/>
          <w:szCs w:val="28"/>
          <w:lang w:val="en-ZA"/>
        </w:rPr>
      </w:pPr>
      <w:r w:rsidRPr="00F87A03">
        <w:rPr>
          <w:rFonts w:ascii="Times New Roman" w:eastAsia="Calibri" w:hAnsi="Times New Roman" w:cs="Times New Roman"/>
          <w:bCs/>
          <w:iCs/>
          <w:sz w:val="28"/>
          <w:szCs w:val="28"/>
          <w:lang w:val="en-ZA"/>
        </w:rPr>
        <w:t xml:space="preserve"> </w:t>
      </w:r>
    </w:p>
    <w:p w14:paraId="1C941656" w14:textId="449DC58D" w:rsidR="006075D1" w:rsidRDefault="007C132E"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16.</w:t>
      </w:r>
      <w:r w:rsidR="00F87A03">
        <w:rPr>
          <w:rFonts w:ascii="Times New Roman" w:eastAsia="Calibri" w:hAnsi="Times New Roman" w:cs="Times New Roman"/>
          <w:bCs/>
          <w:iCs/>
          <w:sz w:val="28"/>
          <w:szCs w:val="28"/>
          <w:lang w:val="en-ZA"/>
        </w:rPr>
        <w:tab/>
      </w:r>
      <w:r w:rsidR="00F87A03">
        <w:rPr>
          <w:rFonts w:ascii="Times New Roman" w:eastAsia="Calibri" w:hAnsi="Times New Roman" w:cs="Times New Roman"/>
          <w:bCs/>
          <w:iCs/>
          <w:sz w:val="28"/>
          <w:szCs w:val="28"/>
          <w:lang w:val="en-ZA"/>
        </w:rPr>
        <w:tab/>
        <w:t xml:space="preserve">Mr. </w:t>
      </w:r>
      <w:r w:rsidR="00F87A03" w:rsidRPr="00F87A03">
        <w:rPr>
          <w:rFonts w:ascii="Times New Roman" w:eastAsia="Calibri" w:hAnsi="Times New Roman" w:cs="Times New Roman"/>
          <w:bCs/>
          <w:i/>
          <w:sz w:val="28"/>
          <w:szCs w:val="28"/>
          <w:lang w:val="en-ZA"/>
        </w:rPr>
        <w:t>Lesupi</w:t>
      </w:r>
      <w:r w:rsidR="00F87A03">
        <w:rPr>
          <w:rFonts w:ascii="Times New Roman" w:eastAsia="Calibri" w:hAnsi="Times New Roman" w:cs="Times New Roman"/>
          <w:bCs/>
          <w:iCs/>
          <w:sz w:val="28"/>
          <w:szCs w:val="28"/>
          <w:lang w:val="en-ZA"/>
        </w:rPr>
        <w:t xml:space="preserve"> acknowledg</w:t>
      </w:r>
      <w:r w:rsidR="00BA3821">
        <w:rPr>
          <w:rFonts w:ascii="Times New Roman" w:eastAsia="Calibri" w:hAnsi="Times New Roman" w:cs="Times New Roman"/>
          <w:bCs/>
          <w:iCs/>
          <w:sz w:val="28"/>
          <w:szCs w:val="28"/>
          <w:lang w:val="en-ZA"/>
        </w:rPr>
        <w:t xml:space="preserve">ed </w:t>
      </w:r>
      <w:r w:rsidR="00F87A03">
        <w:rPr>
          <w:rFonts w:ascii="Times New Roman" w:eastAsia="Calibri" w:hAnsi="Times New Roman" w:cs="Times New Roman"/>
          <w:bCs/>
          <w:iCs/>
          <w:sz w:val="28"/>
          <w:szCs w:val="28"/>
          <w:lang w:val="en-ZA"/>
        </w:rPr>
        <w:t xml:space="preserve">that the Court’s concerns were valid and was candid enough to disclose that he too had the same concerns at the time he got instructions to institute the case. He nonetheless and in a very spirited effort sought to persuade me that this Court has jurisdiction to hear this matter. </w:t>
      </w:r>
    </w:p>
    <w:p w14:paraId="2EDDD3DF" w14:textId="77777777" w:rsidR="00F87A03" w:rsidRDefault="00F87A03"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5FBA72D2" w14:textId="3B5299B5" w:rsidR="00322913" w:rsidRDefault="00F87A03"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17.</w:t>
      </w:r>
      <w:r>
        <w:rPr>
          <w:rFonts w:ascii="Times New Roman" w:eastAsia="Calibri" w:hAnsi="Times New Roman" w:cs="Times New Roman"/>
          <w:bCs/>
          <w:iCs/>
          <w:sz w:val="28"/>
          <w:szCs w:val="28"/>
          <w:lang w:val="en-ZA"/>
        </w:rPr>
        <w:tab/>
      </w:r>
      <w:r w:rsidR="00BA3821">
        <w:rPr>
          <w:rFonts w:ascii="Times New Roman" w:eastAsia="Calibri" w:hAnsi="Times New Roman" w:cs="Times New Roman"/>
          <w:bCs/>
          <w:iCs/>
          <w:sz w:val="28"/>
          <w:szCs w:val="28"/>
          <w:lang w:val="en-ZA"/>
        </w:rPr>
        <w:t xml:space="preserve">The kernel of </w:t>
      </w:r>
      <w:r>
        <w:rPr>
          <w:rFonts w:ascii="Times New Roman" w:eastAsia="Calibri" w:hAnsi="Times New Roman" w:cs="Times New Roman"/>
          <w:bCs/>
          <w:iCs/>
          <w:sz w:val="28"/>
          <w:szCs w:val="28"/>
          <w:lang w:val="en-ZA"/>
        </w:rPr>
        <w:t xml:space="preserve">Mr. </w:t>
      </w:r>
      <w:r w:rsidRPr="00F87A03">
        <w:rPr>
          <w:rFonts w:ascii="Times New Roman" w:eastAsia="Calibri" w:hAnsi="Times New Roman" w:cs="Times New Roman"/>
          <w:bCs/>
          <w:i/>
          <w:sz w:val="28"/>
          <w:szCs w:val="28"/>
          <w:lang w:val="en-ZA"/>
        </w:rPr>
        <w:t>Lesupi</w:t>
      </w:r>
      <w:r>
        <w:rPr>
          <w:rFonts w:ascii="Times New Roman" w:eastAsia="Calibri" w:hAnsi="Times New Roman" w:cs="Times New Roman"/>
          <w:bCs/>
          <w:iCs/>
          <w:sz w:val="28"/>
          <w:szCs w:val="28"/>
          <w:lang w:val="en-ZA"/>
        </w:rPr>
        <w:t xml:space="preserve"> </w:t>
      </w:r>
      <w:r w:rsidR="00BA3821">
        <w:rPr>
          <w:rFonts w:ascii="Times New Roman" w:eastAsia="Calibri" w:hAnsi="Times New Roman" w:cs="Times New Roman"/>
          <w:bCs/>
          <w:iCs/>
          <w:sz w:val="28"/>
          <w:szCs w:val="28"/>
          <w:lang w:val="en-ZA"/>
        </w:rPr>
        <w:t>‘s argument was that looking at r</w:t>
      </w:r>
      <w:r>
        <w:rPr>
          <w:rFonts w:ascii="Times New Roman" w:eastAsia="Calibri" w:hAnsi="Times New Roman" w:cs="Times New Roman"/>
          <w:bCs/>
          <w:iCs/>
          <w:sz w:val="28"/>
          <w:szCs w:val="28"/>
          <w:lang w:val="en-ZA"/>
        </w:rPr>
        <w:t xml:space="preserve">ule 10 (1) (g) which covers </w:t>
      </w:r>
      <w:r w:rsidRPr="00F87A03">
        <w:rPr>
          <w:rFonts w:ascii="Times New Roman" w:eastAsia="Calibri" w:hAnsi="Times New Roman" w:cs="Times New Roman"/>
          <w:bCs/>
          <w:i/>
          <w:sz w:val="28"/>
          <w:szCs w:val="28"/>
          <w:lang w:val="en-ZA"/>
        </w:rPr>
        <w:t>restraint of trade and licensing</w:t>
      </w:r>
      <w:r w:rsidR="00BA3821">
        <w:rPr>
          <w:rFonts w:ascii="Times New Roman" w:eastAsia="Calibri" w:hAnsi="Times New Roman" w:cs="Times New Roman"/>
          <w:bCs/>
          <w:i/>
          <w:sz w:val="28"/>
          <w:szCs w:val="28"/>
          <w:lang w:val="en-ZA"/>
        </w:rPr>
        <w:t xml:space="preserve">, </w:t>
      </w:r>
      <w:r w:rsidR="00BA3821">
        <w:rPr>
          <w:rFonts w:ascii="Times New Roman" w:eastAsia="Calibri" w:hAnsi="Times New Roman" w:cs="Times New Roman"/>
          <w:bCs/>
          <w:iCs/>
          <w:sz w:val="28"/>
          <w:szCs w:val="28"/>
          <w:lang w:val="en-ZA"/>
        </w:rPr>
        <w:t xml:space="preserve">this Court has jurisdiction to hear his client ‘s case. </w:t>
      </w:r>
      <w:r w:rsidR="00356BD2">
        <w:rPr>
          <w:rFonts w:ascii="Times New Roman" w:eastAsia="Calibri" w:hAnsi="Times New Roman" w:cs="Times New Roman"/>
          <w:bCs/>
          <w:iCs/>
          <w:sz w:val="28"/>
          <w:szCs w:val="28"/>
          <w:lang w:val="en-ZA"/>
        </w:rPr>
        <w:t xml:space="preserve">He </w:t>
      </w:r>
      <w:r w:rsidR="00BA3821">
        <w:rPr>
          <w:rFonts w:ascii="Times New Roman" w:eastAsia="Calibri" w:hAnsi="Times New Roman" w:cs="Times New Roman"/>
          <w:bCs/>
          <w:iCs/>
          <w:sz w:val="28"/>
          <w:szCs w:val="28"/>
          <w:lang w:val="en-ZA"/>
        </w:rPr>
        <w:t xml:space="preserve">then </w:t>
      </w:r>
      <w:r w:rsidR="00356BD2">
        <w:rPr>
          <w:rFonts w:ascii="Times New Roman" w:eastAsia="Calibri" w:hAnsi="Times New Roman" w:cs="Times New Roman"/>
          <w:bCs/>
          <w:iCs/>
          <w:sz w:val="28"/>
          <w:szCs w:val="28"/>
          <w:lang w:val="en-ZA"/>
        </w:rPr>
        <w:t>refer</w:t>
      </w:r>
      <w:r w:rsidR="00322913">
        <w:rPr>
          <w:rFonts w:ascii="Times New Roman" w:eastAsia="Calibri" w:hAnsi="Times New Roman" w:cs="Times New Roman"/>
          <w:bCs/>
          <w:iCs/>
          <w:sz w:val="28"/>
          <w:szCs w:val="28"/>
          <w:lang w:val="en-ZA"/>
        </w:rPr>
        <w:t xml:space="preserve">red </w:t>
      </w:r>
      <w:r w:rsidR="00356BD2">
        <w:rPr>
          <w:rFonts w:ascii="Times New Roman" w:eastAsia="Calibri" w:hAnsi="Times New Roman" w:cs="Times New Roman"/>
          <w:bCs/>
          <w:iCs/>
          <w:sz w:val="28"/>
          <w:szCs w:val="28"/>
          <w:lang w:val="en-ZA"/>
        </w:rPr>
        <w:t xml:space="preserve">the Court to the last sentence of paragraph 4.1 of the founding affidavit which </w:t>
      </w:r>
      <w:r w:rsidR="003A1D4F">
        <w:rPr>
          <w:rFonts w:ascii="Times New Roman" w:eastAsia="Calibri" w:hAnsi="Times New Roman" w:cs="Times New Roman"/>
          <w:bCs/>
          <w:iCs/>
          <w:sz w:val="28"/>
          <w:szCs w:val="28"/>
          <w:lang w:val="en-ZA"/>
        </w:rPr>
        <w:t xml:space="preserve">speaks to the purpose for which the applicant was </w:t>
      </w:r>
      <w:r w:rsidR="009361D1">
        <w:rPr>
          <w:rFonts w:ascii="Times New Roman" w:eastAsia="Calibri" w:hAnsi="Times New Roman" w:cs="Times New Roman"/>
          <w:bCs/>
          <w:iCs/>
          <w:sz w:val="28"/>
          <w:szCs w:val="28"/>
          <w:lang w:val="en-ZA"/>
        </w:rPr>
        <w:t xml:space="preserve">incorporated </w:t>
      </w:r>
      <w:r w:rsidR="003A1D4F">
        <w:rPr>
          <w:rFonts w:ascii="Times New Roman" w:eastAsia="Calibri" w:hAnsi="Times New Roman" w:cs="Times New Roman"/>
          <w:bCs/>
          <w:iCs/>
          <w:sz w:val="28"/>
          <w:szCs w:val="28"/>
          <w:lang w:val="en-ZA"/>
        </w:rPr>
        <w:t xml:space="preserve">which is to </w:t>
      </w:r>
      <w:r w:rsidR="00356BD2" w:rsidRPr="003A1D4F">
        <w:rPr>
          <w:rFonts w:ascii="Times New Roman" w:eastAsia="Calibri" w:hAnsi="Times New Roman" w:cs="Times New Roman"/>
          <w:bCs/>
          <w:iCs/>
          <w:sz w:val="28"/>
          <w:szCs w:val="28"/>
          <w:lang w:val="en-ZA"/>
        </w:rPr>
        <w:t>operate and engage</w:t>
      </w:r>
      <w:r w:rsidR="00356BD2" w:rsidRPr="00356BD2">
        <w:rPr>
          <w:rFonts w:ascii="Times New Roman" w:eastAsia="Calibri" w:hAnsi="Times New Roman" w:cs="Times New Roman"/>
          <w:bCs/>
          <w:i/>
          <w:sz w:val="28"/>
          <w:szCs w:val="28"/>
          <w:lang w:val="en-ZA"/>
        </w:rPr>
        <w:t xml:space="preserve"> </w:t>
      </w:r>
      <w:r w:rsidR="003A1D4F">
        <w:rPr>
          <w:rFonts w:ascii="Times New Roman" w:eastAsia="Calibri" w:hAnsi="Times New Roman" w:cs="Times New Roman"/>
          <w:bCs/>
          <w:i/>
          <w:sz w:val="28"/>
          <w:szCs w:val="28"/>
          <w:lang w:val="en-ZA"/>
        </w:rPr>
        <w:t>“</w:t>
      </w:r>
      <w:r w:rsidR="00356BD2" w:rsidRPr="00356BD2">
        <w:rPr>
          <w:rFonts w:ascii="Times New Roman" w:eastAsia="Calibri" w:hAnsi="Times New Roman" w:cs="Times New Roman"/>
          <w:bCs/>
          <w:i/>
          <w:sz w:val="28"/>
          <w:szCs w:val="28"/>
          <w:lang w:val="en-ZA"/>
        </w:rPr>
        <w:t xml:space="preserve">in the business of fuel retails, storage and distribution in accordance with the laws of Lesotho.” </w:t>
      </w:r>
      <w:proofErr w:type="gramStart"/>
      <w:r w:rsidR="00356BD2">
        <w:rPr>
          <w:rFonts w:ascii="Times New Roman" w:eastAsia="Calibri" w:hAnsi="Times New Roman" w:cs="Times New Roman"/>
          <w:bCs/>
          <w:iCs/>
          <w:sz w:val="28"/>
          <w:szCs w:val="28"/>
          <w:lang w:val="en-ZA"/>
        </w:rPr>
        <w:t xml:space="preserve">As a </w:t>
      </w:r>
      <w:r w:rsidR="00322913">
        <w:rPr>
          <w:rFonts w:ascii="Times New Roman" w:eastAsia="Calibri" w:hAnsi="Times New Roman" w:cs="Times New Roman"/>
          <w:bCs/>
          <w:iCs/>
          <w:sz w:val="28"/>
          <w:szCs w:val="28"/>
          <w:lang w:val="en-ZA"/>
        </w:rPr>
        <w:t>consequence</w:t>
      </w:r>
      <w:proofErr w:type="gramEnd"/>
      <w:r w:rsidR="00356BD2">
        <w:rPr>
          <w:rFonts w:ascii="Times New Roman" w:eastAsia="Calibri" w:hAnsi="Times New Roman" w:cs="Times New Roman"/>
          <w:bCs/>
          <w:iCs/>
          <w:sz w:val="28"/>
          <w:szCs w:val="28"/>
          <w:lang w:val="en-ZA"/>
        </w:rPr>
        <w:t>, so he argue</w:t>
      </w:r>
      <w:r w:rsidR="00322913">
        <w:rPr>
          <w:rFonts w:ascii="Times New Roman" w:eastAsia="Calibri" w:hAnsi="Times New Roman" w:cs="Times New Roman"/>
          <w:bCs/>
          <w:iCs/>
          <w:sz w:val="28"/>
          <w:szCs w:val="28"/>
          <w:lang w:val="en-ZA"/>
        </w:rPr>
        <w:t>d</w:t>
      </w:r>
      <w:r w:rsidR="00356BD2">
        <w:rPr>
          <w:rFonts w:ascii="Times New Roman" w:eastAsia="Calibri" w:hAnsi="Times New Roman" w:cs="Times New Roman"/>
          <w:bCs/>
          <w:iCs/>
          <w:sz w:val="28"/>
          <w:szCs w:val="28"/>
          <w:lang w:val="en-ZA"/>
        </w:rPr>
        <w:t>, the refusal to issue a building permit is tantamount to restraint of trade</w:t>
      </w:r>
      <w:r w:rsidR="00BA3821">
        <w:rPr>
          <w:rFonts w:ascii="Times New Roman" w:eastAsia="Calibri" w:hAnsi="Times New Roman" w:cs="Times New Roman"/>
          <w:bCs/>
          <w:iCs/>
          <w:sz w:val="28"/>
          <w:szCs w:val="28"/>
          <w:lang w:val="en-ZA"/>
        </w:rPr>
        <w:t>,</w:t>
      </w:r>
      <w:r w:rsidR="00356BD2">
        <w:rPr>
          <w:rFonts w:ascii="Times New Roman" w:eastAsia="Calibri" w:hAnsi="Times New Roman" w:cs="Times New Roman"/>
          <w:bCs/>
          <w:iCs/>
          <w:sz w:val="28"/>
          <w:szCs w:val="28"/>
          <w:lang w:val="en-ZA"/>
        </w:rPr>
        <w:t xml:space="preserve"> thus </w:t>
      </w:r>
      <w:r w:rsidR="003A1D4F">
        <w:rPr>
          <w:rFonts w:ascii="Times New Roman" w:eastAsia="Calibri" w:hAnsi="Times New Roman" w:cs="Times New Roman"/>
          <w:bCs/>
          <w:iCs/>
          <w:sz w:val="28"/>
          <w:szCs w:val="28"/>
          <w:lang w:val="en-ZA"/>
        </w:rPr>
        <w:t xml:space="preserve">directly speaking to the jurisdiction of this Court. </w:t>
      </w:r>
      <w:r w:rsidR="00322913">
        <w:rPr>
          <w:rFonts w:ascii="Times New Roman" w:eastAsia="Calibri" w:hAnsi="Times New Roman" w:cs="Times New Roman"/>
          <w:bCs/>
          <w:iCs/>
          <w:sz w:val="28"/>
          <w:szCs w:val="28"/>
          <w:lang w:val="en-ZA"/>
        </w:rPr>
        <w:t xml:space="preserve"> </w:t>
      </w:r>
    </w:p>
    <w:p w14:paraId="6E0FD6B3" w14:textId="77777777" w:rsidR="00322913" w:rsidRDefault="00322913"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1406206B" w14:textId="055E5509" w:rsidR="008E035C" w:rsidRDefault="00322913"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18.</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Mr. </w:t>
      </w:r>
      <w:r w:rsidRPr="00322913">
        <w:rPr>
          <w:rFonts w:ascii="Times New Roman" w:eastAsia="Calibri" w:hAnsi="Times New Roman" w:cs="Times New Roman"/>
          <w:bCs/>
          <w:i/>
          <w:sz w:val="28"/>
          <w:szCs w:val="28"/>
          <w:lang w:val="en-ZA"/>
        </w:rPr>
        <w:t>Lesupi</w:t>
      </w:r>
      <w:r>
        <w:rPr>
          <w:rFonts w:ascii="Times New Roman" w:eastAsia="Calibri" w:hAnsi="Times New Roman" w:cs="Times New Roman"/>
          <w:bCs/>
          <w:iCs/>
          <w:sz w:val="28"/>
          <w:szCs w:val="28"/>
          <w:lang w:val="en-ZA"/>
        </w:rPr>
        <w:t xml:space="preserve"> conceded</w:t>
      </w:r>
      <w:r w:rsidR="00221B5A">
        <w:rPr>
          <w:rFonts w:ascii="Times New Roman" w:eastAsia="Calibri" w:hAnsi="Times New Roman" w:cs="Times New Roman"/>
          <w:bCs/>
          <w:iCs/>
          <w:sz w:val="28"/>
          <w:szCs w:val="28"/>
          <w:lang w:val="en-ZA"/>
        </w:rPr>
        <w:t>, correctly</w:t>
      </w:r>
      <w:r w:rsidR="009361D1">
        <w:rPr>
          <w:rFonts w:ascii="Times New Roman" w:eastAsia="Calibri" w:hAnsi="Times New Roman" w:cs="Times New Roman"/>
          <w:bCs/>
          <w:iCs/>
          <w:sz w:val="28"/>
          <w:szCs w:val="28"/>
          <w:lang w:val="en-ZA"/>
        </w:rPr>
        <w:t xml:space="preserve"> so</w:t>
      </w:r>
      <w:r w:rsidR="00221B5A">
        <w:rPr>
          <w:rFonts w:ascii="Times New Roman" w:eastAsia="Calibri" w:hAnsi="Times New Roman" w:cs="Times New Roman"/>
          <w:bCs/>
          <w:iCs/>
          <w:sz w:val="28"/>
          <w:szCs w:val="28"/>
          <w:lang w:val="en-ZA"/>
        </w:rPr>
        <w:t xml:space="preserve"> in my view,</w:t>
      </w:r>
      <w:r>
        <w:rPr>
          <w:rFonts w:ascii="Times New Roman" w:eastAsia="Calibri" w:hAnsi="Times New Roman" w:cs="Times New Roman"/>
          <w:bCs/>
          <w:iCs/>
          <w:sz w:val="28"/>
          <w:szCs w:val="28"/>
          <w:lang w:val="en-ZA"/>
        </w:rPr>
        <w:t xml:space="preserve"> that the respondents do not have any business relationship with the applicant and that the cause of action does not arise from any commercial or business relationship or transaction between the parties. He however argued that since the Government was the only authority that issues licenses, the word </w:t>
      </w:r>
      <w:r w:rsidRPr="00322913">
        <w:rPr>
          <w:rFonts w:ascii="Times New Roman" w:eastAsia="Calibri" w:hAnsi="Times New Roman" w:cs="Times New Roman"/>
          <w:bCs/>
          <w:i/>
          <w:sz w:val="28"/>
          <w:szCs w:val="28"/>
          <w:lang w:val="en-ZA"/>
        </w:rPr>
        <w:t xml:space="preserve">licensing </w:t>
      </w:r>
      <w:r>
        <w:rPr>
          <w:rFonts w:ascii="Times New Roman" w:eastAsia="Calibri" w:hAnsi="Times New Roman" w:cs="Times New Roman"/>
          <w:bCs/>
          <w:iCs/>
          <w:sz w:val="28"/>
          <w:szCs w:val="28"/>
          <w:lang w:val="en-ZA"/>
        </w:rPr>
        <w:t xml:space="preserve">in the rule </w:t>
      </w:r>
      <w:r w:rsidR="00FB5C1F">
        <w:rPr>
          <w:rFonts w:ascii="Times New Roman" w:eastAsia="Calibri" w:hAnsi="Times New Roman" w:cs="Times New Roman"/>
          <w:bCs/>
          <w:iCs/>
          <w:sz w:val="28"/>
          <w:szCs w:val="28"/>
          <w:lang w:val="en-ZA"/>
        </w:rPr>
        <w:t xml:space="preserve">was indicative of the fact that </w:t>
      </w:r>
      <w:r>
        <w:rPr>
          <w:rFonts w:ascii="Times New Roman" w:eastAsia="Calibri" w:hAnsi="Times New Roman" w:cs="Times New Roman"/>
          <w:bCs/>
          <w:iCs/>
          <w:sz w:val="28"/>
          <w:szCs w:val="28"/>
          <w:lang w:val="en-ZA"/>
        </w:rPr>
        <w:t xml:space="preserve">this Court has jurisdiction to issue a </w:t>
      </w:r>
      <w:r w:rsidRPr="00322913">
        <w:rPr>
          <w:rFonts w:ascii="Times New Roman" w:eastAsia="Calibri" w:hAnsi="Times New Roman" w:cs="Times New Roman"/>
          <w:bCs/>
          <w:i/>
          <w:sz w:val="28"/>
          <w:szCs w:val="28"/>
          <w:lang w:val="en-ZA"/>
        </w:rPr>
        <w:t>writ of mandamus</w:t>
      </w:r>
      <w:r>
        <w:rPr>
          <w:rFonts w:ascii="Times New Roman" w:eastAsia="Calibri" w:hAnsi="Times New Roman" w:cs="Times New Roman"/>
          <w:bCs/>
          <w:iCs/>
          <w:sz w:val="28"/>
          <w:szCs w:val="28"/>
          <w:lang w:val="en-ZA"/>
        </w:rPr>
        <w:t xml:space="preserve"> </w:t>
      </w:r>
      <w:r w:rsidR="00C72093">
        <w:rPr>
          <w:rFonts w:ascii="Times New Roman" w:eastAsia="Calibri" w:hAnsi="Times New Roman" w:cs="Times New Roman"/>
          <w:bCs/>
          <w:iCs/>
          <w:sz w:val="28"/>
          <w:szCs w:val="28"/>
          <w:lang w:val="en-ZA"/>
        </w:rPr>
        <w:t xml:space="preserve">against the Government to issue a license. </w:t>
      </w:r>
    </w:p>
    <w:p w14:paraId="11212C12" w14:textId="5F5086B1" w:rsidR="00356BD2" w:rsidRDefault="008E035C"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[19]</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C72093">
        <w:rPr>
          <w:rFonts w:ascii="Times New Roman" w:eastAsia="Calibri" w:hAnsi="Times New Roman" w:cs="Times New Roman"/>
          <w:bCs/>
          <w:iCs/>
          <w:sz w:val="28"/>
          <w:szCs w:val="28"/>
          <w:lang w:val="en-ZA"/>
        </w:rPr>
        <w:t xml:space="preserve">To his credit, Mr. </w:t>
      </w:r>
      <w:r w:rsidR="00C72093" w:rsidRPr="00C72093">
        <w:rPr>
          <w:rFonts w:ascii="Times New Roman" w:eastAsia="Calibri" w:hAnsi="Times New Roman" w:cs="Times New Roman"/>
          <w:bCs/>
          <w:i/>
          <w:sz w:val="28"/>
          <w:szCs w:val="28"/>
          <w:lang w:val="en-ZA"/>
        </w:rPr>
        <w:t xml:space="preserve">Lesupi </w:t>
      </w:r>
      <w:r w:rsidR="00C72093">
        <w:rPr>
          <w:rFonts w:ascii="Times New Roman" w:eastAsia="Calibri" w:hAnsi="Times New Roman" w:cs="Times New Roman"/>
          <w:bCs/>
          <w:iCs/>
          <w:sz w:val="28"/>
          <w:szCs w:val="28"/>
          <w:lang w:val="en-ZA"/>
        </w:rPr>
        <w:t>confessed that th</w:t>
      </w:r>
      <w:r>
        <w:rPr>
          <w:rFonts w:ascii="Times New Roman" w:eastAsia="Calibri" w:hAnsi="Times New Roman" w:cs="Times New Roman"/>
          <w:bCs/>
          <w:iCs/>
          <w:sz w:val="28"/>
          <w:szCs w:val="28"/>
          <w:lang w:val="en-ZA"/>
        </w:rPr>
        <w:t>e</w:t>
      </w:r>
      <w:r w:rsidR="00C72093">
        <w:rPr>
          <w:rFonts w:ascii="Times New Roman" w:eastAsia="Calibri" w:hAnsi="Times New Roman" w:cs="Times New Roman"/>
          <w:bCs/>
          <w:iCs/>
          <w:sz w:val="28"/>
          <w:szCs w:val="28"/>
          <w:lang w:val="en-ZA"/>
        </w:rPr>
        <w:t xml:space="preserve"> latter argument dawned on him as he was already addressing the Court.  He concluded his argument on the subject my referring the Court to rule 5 which speaks to the principles underlying the judicial system for commercial actions amongst which is to “</w:t>
      </w:r>
      <w:r w:rsidR="00C72093" w:rsidRPr="00C72093">
        <w:rPr>
          <w:rFonts w:ascii="Times New Roman" w:eastAsia="Calibri" w:hAnsi="Times New Roman" w:cs="Times New Roman"/>
          <w:bCs/>
          <w:i/>
          <w:sz w:val="28"/>
          <w:szCs w:val="28"/>
          <w:lang w:val="en-ZA"/>
        </w:rPr>
        <w:t>deal with cases with a reasonable speed”</w:t>
      </w:r>
      <w:r w:rsidR="00C72093">
        <w:rPr>
          <w:rFonts w:ascii="Times New Roman" w:eastAsia="Calibri" w:hAnsi="Times New Roman" w:cs="Times New Roman"/>
          <w:bCs/>
          <w:i/>
          <w:sz w:val="28"/>
          <w:szCs w:val="28"/>
          <w:lang w:val="en-ZA"/>
        </w:rPr>
        <w:t xml:space="preserve"> </w:t>
      </w:r>
      <w:r w:rsidR="00C72093">
        <w:rPr>
          <w:rFonts w:ascii="Times New Roman" w:eastAsia="Calibri" w:hAnsi="Times New Roman" w:cs="Times New Roman"/>
          <w:bCs/>
          <w:iCs/>
          <w:sz w:val="28"/>
          <w:szCs w:val="28"/>
          <w:lang w:val="en-ZA"/>
        </w:rPr>
        <w:t xml:space="preserve">and asked me to consider the purpose for which this Court was established. </w:t>
      </w:r>
    </w:p>
    <w:p w14:paraId="5A913DD8" w14:textId="77777777" w:rsidR="008E035C" w:rsidRDefault="008E035C"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0E34D3D8" w14:textId="77777777" w:rsidR="008E035C" w:rsidRDefault="008E035C"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sidRPr="008E035C">
        <w:rPr>
          <w:rFonts w:ascii="Times New Roman" w:eastAsia="Calibri" w:hAnsi="Times New Roman" w:cs="Times New Roman"/>
          <w:b/>
          <w:iCs/>
          <w:sz w:val="28"/>
          <w:szCs w:val="28"/>
          <w:u w:val="single"/>
          <w:lang w:val="en-ZA"/>
        </w:rPr>
        <w:t>ANALYSIS</w:t>
      </w:r>
    </w:p>
    <w:p w14:paraId="40212DE7" w14:textId="10FE7E02" w:rsidR="008E035C" w:rsidRPr="008E035C" w:rsidRDefault="008E035C" w:rsidP="006075D1">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sidRPr="008E035C">
        <w:rPr>
          <w:rFonts w:ascii="Times New Roman" w:eastAsia="Calibri" w:hAnsi="Times New Roman" w:cs="Times New Roman"/>
          <w:bCs/>
          <w:iCs/>
          <w:sz w:val="28"/>
          <w:szCs w:val="28"/>
          <w:lang w:val="en-ZA"/>
        </w:rPr>
        <w:t xml:space="preserve"> </w:t>
      </w:r>
    </w:p>
    <w:p w14:paraId="2C0F66BF" w14:textId="05A198C0" w:rsidR="00A709CD" w:rsidRDefault="00356BD2" w:rsidP="008E035C">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 xml:space="preserve"> </w:t>
      </w:r>
      <w:r w:rsidR="008E035C">
        <w:rPr>
          <w:rFonts w:ascii="Times New Roman" w:eastAsia="Calibri" w:hAnsi="Times New Roman" w:cs="Times New Roman"/>
          <w:bCs/>
          <w:iCs/>
          <w:sz w:val="28"/>
          <w:szCs w:val="28"/>
          <w:lang w:val="en-ZA"/>
        </w:rPr>
        <w:t>[20]</w:t>
      </w:r>
      <w:r w:rsidR="008E035C">
        <w:rPr>
          <w:rFonts w:ascii="Times New Roman" w:eastAsia="Calibri" w:hAnsi="Times New Roman" w:cs="Times New Roman"/>
          <w:bCs/>
          <w:iCs/>
          <w:sz w:val="28"/>
          <w:szCs w:val="28"/>
          <w:lang w:val="en-ZA"/>
        </w:rPr>
        <w:tab/>
      </w:r>
      <w:r w:rsidR="00A709CD">
        <w:rPr>
          <w:rFonts w:ascii="Times New Roman" w:eastAsia="Calibri" w:hAnsi="Times New Roman" w:cs="Times New Roman"/>
          <w:bCs/>
          <w:iCs/>
          <w:sz w:val="28"/>
          <w:szCs w:val="28"/>
          <w:lang w:val="en-ZA"/>
        </w:rPr>
        <w:tab/>
        <w:t>The case revolves around interpretation of rule 10 (1) (g) of the rules, which I am a</w:t>
      </w:r>
      <w:r w:rsidR="001372A0">
        <w:rPr>
          <w:rFonts w:ascii="Times New Roman" w:eastAsia="Calibri" w:hAnsi="Times New Roman" w:cs="Times New Roman"/>
          <w:bCs/>
          <w:iCs/>
          <w:sz w:val="28"/>
          <w:szCs w:val="28"/>
          <w:lang w:val="en-ZA"/>
        </w:rPr>
        <w:t xml:space="preserve">ware it has not been specifically </w:t>
      </w:r>
      <w:r w:rsidR="00A709CD">
        <w:rPr>
          <w:rFonts w:ascii="Times New Roman" w:eastAsia="Calibri" w:hAnsi="Times New Roman" w:cs="Times New Roman"/>
          <w:bCs/>
          <w:iCs/>
          <w:sz w:val="28"/>
          <w:szCs w:val="28"/>
          <w:lang w:val="en-ZA"/>
        </w:rPr>
        <w:t>pleaded. It is therefore imperative at this stage to consider the approach to statutory interpretation</w:t>
      </w:r>
      <w:r w:rsidR="00F23850">
        <w:rPr>
          <w:rFonts w:ascii="Times New Roman" w:eastAsia="Calibri" w:hAnsi="Times New Roman" w:cs="Times New Roman"/>
          <w:bCs/>
          <w:iCs/>
          <w:sz w:val="28"/>
          <w:szCs w:val="28"/>
          <w:lang w:val="en-ZA"/>
        </w:rPr>
        <w:t xml:space="preserve"> as I believe </w:t>
      </w:r>
      <w:r w:rsidR="001B1202">
        <w:rPr>
          <w:rFonts w:ascii="Times New Roman" w:eastAsia="Calibri" w:hAnsi="Times New Roman" w:cs="Times New Roman"/>
          <w:bCs/>
          <w:iCs/>
          <w:sz w:val="28"/>
          <w:szCs w:val="28"/>
          <w:lang w:val="en-ZA"/>
        </w:rPr>
        <w:t xml:space="preserve">it </w:t>
      </w:r>
      <w:r w:rsidR="00F23850">
        <w:rPr>
          <w:rFonts w:ascii="Times New Roman" w:eastAsia="Calibri" w:hAnsi="Times New Roman" w:cs="Times New Roman"/>
          <w:bCs/>
          <w:iCs/>
          <w:sz w:val="28"/>
          <w:szCs w:val="28"/>
          <w:lang w:val="en-ZA"/>
        </w:rPr>
        <w:t>to be the proper approach even in interpretation of</w:t>
      </w:r>
      <w:r w:rsidR="001B1202">
        <w:rPr>
          <w:rFonts w:ascii="Times New Roman" w:eastAsia="Calibri" w:hAnsi="Times New Roman" w:cs="Times New Roman"/>
          <w:bCs/>
          <w:iCs/>
          <w:sz w:val="28"/>
          <w:szCs w:val="28"/>
          <w:lang w:val="en-ZA"/>
        </w:rPr>
        <w:t xml:space="preserve"> subsidiary legislation like</w:t>
      </w:r>
      <w:r w:rsidR="00F23850">
        <w:rPr>
          <w:rFonts w:ascii="Times New Roman" w:eastAsia="Calibri" w:hAnsi="Times New Roman" w:cs="Times New Roman"/>
          <w:bCs/>
          <w:iCs/>
          <w:sz w:val="28"/>
          <w:szCs w:val="28"/>
          <w:lang w:val="en-ZA"/>
        </w:rPr>
        <w:t xml:space="preserve"> court rules.</w:t>
      </w:r>
      <w:r w:rsidR="00A709CD">
        <w:rPr>
          <w:rFonts w:ascii="Times New Roman" w:eastAsia="Calibri" w:hAnsi="Times New Roman" w:cs="Times New Roman"/>
          <w:bCs/>
          <w:iCs/>
          <w:sz w:val="28"/>
          <w:szCs w:val="28"/>
          <w:lang w:val="en-ZA"/>
        </w:rPr>
        <w:t xml:space="preserve"> Theron J captures it aptly as follows in</w:t>
      </w:r>
      <w:r w:rsidR="00552E9E">
        <w:rPr>
          <w:rFonts w:ascii="Times New Roman" w:eastAsia="Calibri" w:hAnsi="Times New Roman" w:cs="Times New Roman"/>
          <w:bCs/>
          <w:iCs/>
          <w:sz w:val="28"/>
          <w:szCs w:val="28"/>
          <w:lang w:val="en-ZA"/>
        </w:rPr>
        <w:t xml:space="preserve"> </w:t>
      </w:r>
      <w:r w:rsidR="00552E9E" w:rsidRPr="00552E9E">
        <w:rPr>
          <w:rFonts w:ascii="Times New Roman" w:eastAsia="Calibri" w:hAnsi="Times New Roman" w:cs="Times New Roman"/>
          <w:b/>
          <w:iCs/>
          <w:sz w:val="28"/>
          <w:szCs w:val="28"/>
          <w:lang w:val="en-ZA"/>
        </w:rPr>
        <w:t xml:space="preserve">Independent Institute of </w:t>
      </w:r>
      <w:r w:rsidR="00552E9E" w:rsidRPr="00552E9E">
        <w:rPr>
          <w:rFonts w:ascii="Times New Roman" w:eastAsia="Calibri" w:hAnsi="Times New Roman" w:cs="Times New Roman"/>
          <w:b/>
          <w:iCs/>
          <w:sz w:val="28"/>
          <w:szCs w:val="28"/>
          <w:lang w:val="en-ZA"/>
        </w:rPr>
        <w:lastRenderedPageBreak/>
        <w:t>Education (Pty) Limited v Kwazulu Natal Law Society &amp; Others</w:t>
      </w:r>
      <w:r w:rsidR="00552E9E">
        <w:rPr>
          <w:rFonts w:ascii="Times New Roman" w:eastAsia="Calibri" w:hAnsi="Times New Roman" w:cs="Times New Roman"/>
          <w:bCs/>
          <w:iCs/>
          <w:sz w:val="28"/>
          <w:szCs w:val="28"/>
          <w:lang w:val="en-ZA"/>
        </w:rPr>
        <w:t xml:space="preserve"> [2019] ZACC 47</w:t>
      </w:r>
      <w:r w:rsidR="00B15EBE">
        <w:rPr>
          <w:rFonts w:ascii="Times New Roman" w:eastAsia="Calibri" w:hAnsi="Times New Roman" w:cs="Times New Roman"/>
          <w:bCs/>
          <w:iCs/>
          <w:sz w:val="28"/>
          <w:szCs w:val="28"/>
          <w:lang w:val="en-ZA"/>
        </w:rPr>
        <w:t>; 2020(2) SA 325 (CC):</w:t>
      </w:r>
      <w:r w:rsidR="00A709CD">
        <w:rPr>
          <w:rFonts w:ascii="Times New Roman" w:eastAsia="Calibri" w:hAnsi="Times New Roman" w:cs="Times New Roman"/>
          <w:bCs/>
          <w:iCs/>
          <w:sz w:val="28"/>
          <w:szCs w:val="28"/>
          <w:lang w:val="en-ZA"/>
        </w:rPr>
        <w:t xml:space="preserve"> </w:t>
      </w:r>
    </w:p>
    <w:p w14:paraId="118709CA" w14:textId="77777777" w:rsidR="00552E9E" w:rsidRDefault="00552E9E" w:rsidP="008E035C">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05B8CA05" w14:textId="2DA0814D" w:rsidR="001372A0" w:rsidRPr="001372A0" w:rsidRDefault="00552E9E" w:rsidP="00552E9E">
      <w:pPr>
        <w:spacing w:after="0" w:line="480" w:lineRule="auto"/>
        <w:ind w:left="2880" w:hanging="1440"/>
        <w:jc w:val="both"/>
        <w:rPr>
          <w:rFonts w:ascii="Times New Roman" w:eastAsia="Calibri" w:hAnsi="Times New Roman" w:cs="Times New Roman"/>
          <w:bCs/>
          <w:iCs/>
          <w:sz w:val="28"/>
          <w:szCs w:val="28"/>
          <w:lang w:val="en-ZA"/>
        </w:rPr>
      </w:pPr>
      <w:r w:rsidRPr="00877687">
        <w:rPr>
          <w:rFonts w:ascii="Times New Roman" w:eastAsia="Calibri" w:hAnsi="Times New Roman" w:cs="Times New Roman"/>
          <w:bCs/>
          <w:iCs/>
          <w:sz w:val="24"/>
          <w:szCs w:val="24"/>
          <w:lang w:val="en-ZA"/>
        </w:rPr>
        <w:t>“</w:t>
      </w:r>
      <w:r w:rsidR="001372A0" w:rsidRPr="00877687">
        <w:rPr>
          <w:rFonts w:ascii="Times New Roman" w:eastAsia="Calibri" w:hAnsi="Times New Roman" w:cs="Times New Roman"/>
          <w:bCs/>
          <w:iCs/>
          <w:sz w:val="24"/>
          <w:szCs w:val="24"/>
          <w:lang w:val="en-ZA"/>
        </w:rPr>
        <w:t>[38]</w:t>
      </w:r>
      <w:r w:rsidR="001372A0" w:rsidRPr="001372A0">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ab/>
      </w:r>
      <w:r w:rsidR="001372A0" w:rsidRPr="00552E9E">
        <w:rPr>
          <w:rFonts w:ascii="Times New Roman" w:eastAsia="Calibri" w:hAnsi="Times New Roman" w:cs="Times New Roman"/>
          <w:bCs/>
          <w:iCs/>
          <w:sz w:val="24"/>
          <w:szCs w:val="24"/>
          <w:lang w:val="en-ZA"/>
        </w:rPr>
        <w:t xml:space="preserve">It is a well-established canon of statutory construction that “every part of a statute should be construed </w:t>
      </w:r>
      <w:proofErr w:type="gramStart"/>
      <w:r w:rsidR="001372A0" w:rsidRPr="00552E9E">
        <w:rPr>
          <w:rFonts w:ascii="Times New Roman" w:eastAsia="Calibri" w:hAnsi="Times New Roman" w:cs="Times New Roman"/>
          <w:bCs/>
          <w:iCs/>
          <w:sz w:val="24"/>
          <w:szCs w:val="24"/>
          <w:lang w:val="en-ZA"/>
        </w:rPr>
        <w:t>so as to</w:t>
      </w:r>
      <w:proofErr w:type="gramEnd"/>
      <w:r w:rsidR="001372A0" w:rsidRPr="00552E9E">
        <w:rPr>
          <w:rFonts w:ascii="Times New Roman" w:eastAsia="Calibri" w:hAnsi="Times New Roman" w:cs="Times New Roman"/>
          <w:bCs/>
          <w:iCs/>
          <w:sz w:val="24"/>
          <w:szCs w:val="24"/>
          <w:lang w:val="en-ZA"/>
        </w:rPr>
        <w:t xml:space="preserve"> be consistent, so far as possible, with every other part of that statute, and with every other unrepealed statute enacted by the Legislature”. Statutes dealing with the same subject matter, or which are in </w:t>
      </w:r>
      <w:proofErr w:type="spellStart"/>
      <w:r w:rsidR="001372A0" w:rsidRPr="00552E9E">
        <w:rPr>
          <w:rFonts w:ascii="Times New Roman" w:eastAsia="Calibri" w:hAnsi="Times New Roman" w:cs="Times New Roman"/>
          <w:bCs/>
          <w:i/>
          <w:sz w:val="24"/>
          <w:szCs w:val="24"/>
          <w:lang w:val="en-ZA"/>
        </w:rPr>
        <w:t>pari</w:t>
      </w:r>
      <w:proofErr w:type="spellEnd"/>
      <w:r w:rsidR="001372A0" w:rsidRPr="00552E9E">
        <w:rPr>
          <w:rFonts w:ascii="Times New Roman" w:eastAsia="Calibri" w:hAnsi="Times New Roman" w:cs="Times New Roman"/>
          <w:bCs/>
          <w:i/>
          <w:sz w:val="24"/>
          <w:szCs w:val="24"/>
          <w:lang w:val="en-ZA"/>
        </w:rPr>
        <w:t xml:space="preserve"> </w:t>
      </w:r>
      <w:proofErr w:type="spellStart"/>
      <w:r w:rsidR="001372A0" w:rsidRPr="00552E9E">
        <w:rPr>
          <w:rFonts w:ascii="Times New Roman" w:eastAsia="Calibri" w:hAnsi="Times New Roman" w:cs="Times New Roman"/>
          <w:bCs/>
          <w:i/>
          <w:sz w:val="24"/>
          <w:szCs w:val="24"/>
          <w:lang w:val="en-ZA"/>
        </w:rPr>
        <w:t>materia</w:t>
      </w:r>
      <w:proofErr w:type="spellEnd"/>
      <w:r w:rsidR="001372A0" w:rsidRPr="00552E9E">
        <w:rPr>
          <w:rFonts w:ascii="Times New Roman" w:eastAsia="Calibri" w:hAnsi="Times New Roman" w:cs="Times New Roman"/>
          <w:bCs/>
          <w:i/>
          <w:sz w:val="24"/>
          <w:szCs w:val="24"/>
          <w:lang w:val="en-ZA"/>
        </w:rPr>
        <w:t>,</w:t>
      </w:r>
      <w:r w:rsidR="001372A0" w:rsidRPr="00552E9E">
        <w:rPr>
          <w:rFonts w:ascii="Times New Roman" w:eastAsia="Calibri" w:hAnsi="Times New Roman" w:cs="Times New Roman"/>
          <w:bCs/>
          <w:iCs/>
          <w:sz w:val="24"/>
          <w:szCs w:val="24"/>
          <w:lang w:val="en-ZA"/>
        </w:rPr>
        <w:t xml:space="preserve"> should be construed together and harmoniously.</w:t>
      </w:r>
      <w:r w:rsidRPr="00552E9E">
        <w:rPr>
          <w:rFonts w:ascii="Times New Roman" w:eastAsia="Calibri" w:hAnsi="Times New Roman" w:cs="Times New Roman"/>
          <w:bCs/>
          <w:iCs/>
          <w:sz w:val="24"/>
          <w:szCs w:val="24"/>
          <w:lang w:val="en-ZA"/>
        </w:rPr>
        <w:t xml:space="preserve"> </w:t>
      </w:r>
      <w:r w:rsidR="001372A0" w:rsidRPr="00552E9E">
        <w:rPr>
          <w:rFonts w:ascii="Times New Roman" w:eastAsia="Calibri" w:hAnsi="Times New Roman" w:cs="Times New Roman"/>
          <w:bCs/>
          <w:iCs/>
          <w:sz w:val="24"/>
          <w:szCs w:val="24"/>
          <w:lang w:val="en-ZA"/>
        </w:rPr>
        <w:t>This imperative has the effect of harmonising conflicts and differences between statutes.  The canon derives its force from the presumption that the Legislature is consistent with itself.</w:t>
      </w:r>
      <w:r w:rsidRPr="00552E9E">
        <w:rPr>
          <w:rFonts w:ascii="Times New Roman" w:eastAsia="Calibri" w:hAnsi="Times New Roman" w:cs="Times New Roman"/>
          <w:bCs/>
          <w:iCs/>
          <w:sz w:val="24"/>
          <w:szCs w:val="24"/>
          <w:lang w:val="en-ZA"/>
        </w:rPr>
        <w:t xml:space="preserve"> </w:t>
      </w:r>
      <w:r w:rsidR="001372A0" w:rsidRPr="00552E9E">
        <w:rPr>
          <w:rFonts w:ascii="Times New Roman" w:eastAsia="Calibri" w:hAnsi="Times New Roman" w:cs="Times New Roman"/>
          <w:bCs/>
          <w:iCs/>
          <w:sz w:val="24"/>
          <w:szCs w:val="24"/>
          <w:lang w:val="en-ZA"/>
        </w:rPr>
        <w:t xml:space="preserve">In other words, that the Legislature knows and has in mind the existing law when it passes new legislation, and frames new legislation with reference to the existing law.  Statutes relating to the same subject matter should be read together because they should </w:t>
      </w:r>
      <w:proofErr w:type="gramStart"/>
      <w:r w:rsidR="001372A0" w:rsidRPr="00552E9E">
        <w:rPr>
          <w:rFonts w:ascii="Times New Roman" w:eastAsia="Calibri" w:hAnsi="Times New Roman" w:cs="Times New Roman"/>
          <w:bCs/>
          <w:iCs/>
          <w:sz w:val="24"/>
          <w:szCs w:val="24"/>
          <w:lang w:val="en-ZA"/>
        </w:rPr>
        <w:t>be seen as</w:t>
      </w:r>
      <w:proofErr w:type="gramEnd"/>
      <w:r w:rsidR="001372A0" w:rsidRPr="00552E9E">
        <w:rPr>
          <w:rFonts w:ascii="Times New Roman" w:eastAsia="Calibri" w:hAnsi="Times New Roman" w:cs="Times New Roman"/>
          <w:bCs/>
          <w:iCs/>
          <w:sz w:val="24"/>
          <w:szCs w:val="24"/>
          <w:lang w:val="en-ZA"/>
        </w:rPr>
        <w:t xml:space="preserve"> part of a single harmonious legal system.</w:t>
      </w:r>
      <w:r w:rsidR="001372A0" w:rsidRPr="001372A0">
        <w:rPr>
          <w:rFonts w:ascii="Times New Roman" w:eastAsia="Calibri" w:hAnsi="Times New Roman" w:cs="Times New Roman"/>
          <w:bCs/>
          <w:iCs/>
          <w:sz w:val="28"/>
          <w:szCs w:val="28"/>
          <w:lang w:val="en-ZA"/>
        </w:rPr>
        <w:t xml:space="preserve"> </w:t>
      </w:r>
    </w:p>
    <w:p w14:paraId="6FF2C488" w14:textId="22AA8C5D" w:rsidR="00552E9E" w:rsidRDefault="00E149E8" w:rsidP="008E035C">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w:t>
      </w:r>
    </w:p>
    <w:p w14:paraId="0236D5B1" w14:textId="6860E0DA" w:rsidR="00E149E8" w:rsidRDefault="00552E9E" w:rsidP="00E149E8">
      <w:pPr>
        <w:spacing w:after="0" w:line="480" w:lineRule="auto"/>
        <w:ind w:left="2880" w:hanging="1440"/>
        <w:jc w:val="both"/>
        <w:rPr>
          <w:rFonts w:ascii="Times New Roman" w:eastAsia="Calibri" w:hAnsi="Times New Roman" w:cs="Times New Roman"/>
          <w:bCs/>
          <w:iCs/>
          <w:sz w:val="24"/>
          <w:szCs w:val="24"/>
          <w:lang w:val="en-ZA"/>
        </w:rPr>
      </w:pPr>
      <w:r w:rsidRPr="00552E9E">
        <w:rPr>
          <w:rFonts w:ascii="Times New Roman" w:eastAsia="Calibri" w:hAnsi="Times New Roman" w:cs="Times New Roman"/>
          <w:bCs/>
          <w:iCs/>
          <w:sz w:val="28"/>
          <w:szCs w:val="28"/>
          <w:lang w:val="en-ZA"/>
        </w:rPr>
        <w:t xml:space="preserve">[41] </w:t>
      </w:r>
      <w:r>
        <w:rPr>
          <w:rFonts w:ascii="Times New Roman" w:eastAsia="Calibri" w:hAnsi="Times New Roman" w:cs="Times New Roman"/>
          <w:bCs/>
          <w:iCs/>
          <w:sz w:val="28"/>
          <w:szCs w:val="28"/>
          <w:lang w:val="en-ZA"/>
        </w:rPr>
        <w:tab/>
      </w:r>
      <w:r w:rsidRPr="00E149E8">
        <w:rPr>
          <w:rFonts w:ascii="Times New Roman" w:eastAsia="Calibri" w:hAnsi="Times New Roman" w:cs="Times New Roman"/>
          <w:bCs/>
          <w:iCs/>
          <w:sz w:val="24"/>
          <w:szCs w:val="24"/>
          <w:lang w:val="en-ZA"/>
        </w:rPr>
        <w:t xml:space="preserve">This canon is consistent with a contextual approach to statutory interpretation.  It is now trite that courts must properly contextualise statutory provisions when ascribing meaning to the words used therein. While maintaining that words should generally be given their ordinary grammatical meaning, this Court has long recognised that a contextual and purposive </w:t>
      </w:r>
      <w:r w:rsidRPr="00E149E8">
        <w:rPr>
          <w:rFonts w:ascii="Times New Roman" w:eastAsia="Calibri" w:hAnsi="Times New Roman" w:cs="Times New Roman"/>
          <w:bCs/>
          <w:iCs/>
          <w:sz w:val="24"/>
          <w:szCs w:val="24"/>
          <w:lang w:val="en-ZA"/>
        </w:rPr>
        <w:lastRenderedPageBreak/>
        <w:t>approach must be applied to statutory interpretation. Courts must have due regard to the context in which the words appear, even where “the words to be construed are clear and unambiguous”.</w:t>
      </w:r>
    </w:p>
    <w:p w14:paraId="679F03FA" w14:textId="77777777" w:rsidR="00E149E8" w:rsidRDefault="00E149E8" w:rsidP="00E149E8">
      <w:pPr>
        <w:spacing w:after="0" w:line="480" w:lineRule="auto"/>
        <w:ind w:left="2880" w:hanging="1440"/>
        <w:jc w:val="both"/>
        <w:rPr>
          <w:rFonts w:ascii="Times New Roman" w:eastAsia="Calibri" w:hAnsi="Times New Roman" w:cs="Times New Roman"/>
          <w:bCs/>
          <w:iCs/>
          <w:sz w:val="24"/>
          <w:szCs w:val="24"/>
          <w:lang w:val="en-ZA"/>
        </w:rPr>
      </w:pPr>
    </w:p>
    <w:p w14:paraId="0E5BACDE" w14:textId="2F4C28E4" w:rsidR="00877687" w:rsidRDefault="00E149E8" w:rsidP="00E149E8">
      <w:pPr>
        <w:spacing w:after="0" w:line="480" w:lineRule="auto"/>
        <w:jc w:val="both"/>
        <w:rPr>
          <w:rFonts w:ascii="Times New Roman" w:eastAsia="Calibri" w:hAnsi="Times New Roman" w:cs="Times New Roman"/>
          <w:bCs/>
          <w:iCs/>
          <w:sz w:val="28"/>
          <w:szCs w:val="28"/>
          <w:lang w:val="en-ZA"/>
        </w:rPr>
      </w:pPr>
      <w:r w:rsidRPr="00E149E8">
        <w:rPr>
          <w:rFonts w:ascii="Times New Roman" w:eastAsia="Calibri" w:hAnsi="Times New Roman" w:cs="Times New Roman"/>
          <w:bCs/>
          <w:iCs/>
          <w:sz w:val="28"/>
          <w:szCs w:val="28"/>
          <w:lang w:val="en-ZA"/>
        </w:rPr>
        <w:t>[21]</w:t>
      </w:r>
      <w:r w:rsidR="008E035C" w:rsidRPr="00E149E8">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FB5C1F">
        <w:rPr>
          <w:rFonts w:ascii="Times New Roman" w:eastAsia="Calibri" w:hAnsi="Times New Roman" w:cs="Times New Roman"/>
          <w:bCs/>
          <w:iCs/>
          <w:sz w:val="28"/>
          <w:szCs w:val="28"/>
          <w:lang w:val="en-ZA"/>
        </w:rPr>
        <w:t>T</w:t>
      </w:r>
      <w:r w:rsidR="00453F79">
        <w:rPr>
          <w:rFonts w:ascii="Times New Roman" w:eastAsia="Calibri" w:hAnsi="Times New Roman" w:cs="Times New Roman"/>
          <w:bCs/>
          <w:iCs/>
          <w:sz w:val="28"/>
          <w:szCs w:val="28"/>
          <w:lang w:val="en-ZA"/>
        </w:rPr>
        <w:t>h</w:t>
      </w:r>
      <w:r w:rsidR="00FB5C1F">
        <w:rPr>
          <w:rFonts w:ascii="Times New Roman" w:eastAsia="Calibri" w:hAnsi="Times New Roman" w:cs="Times New Roman"/>
          <w:bCs/>
          <w:iCs/>
          <w:sz w:val="28"/>
          <w:szCs w:val="28"/>
          <w:lang w:val="en-ZA"/>
        </w:rPr>
        <w:t>is</w:t>
      </w:r>
      <w:r w:rsidR="00453F79">
        <w:rPr>
          <w:rFonts w:ascii="Times New Roman" w:eastAsia="Calibri" w:hAnsi="Times New Roman" w:cs="Times New Roman"/>
          <w:bCs/>
          <w:iCs/>
          <w:sz w:val="28"/>
          <w:szCs w:val="28"/>
          <w:lang w:val="en-ZA"/>
        </w:rPr>
        <w:t xml:space="preserve"> exercise will be incomplete without </w:t>
      </w:r>
      <w:r w:rsidR="00FB5C1F">
        <w:rPr>
          <w:rFonts w:ascii="Times New Roman" w:eastAsia="Calibri" w:hAnsi="Times New Roman" w:cs="Times New Roman"/>
          <w:bCs/>
          <w:iCs/>
          <w:sz w:val="28"/>
          <w:szCs w:val="28"/>
          <w:lang w:val="en-ZA"/>
        </w:rPr>
        <w:t>having a close</w:t>
      </w:r>
      <w:r w:rsidR="00BA3821">
        <w:rPr>
          <w:rFonts w:ascii="Times New Roman" w:eastAsia="Calibri" w:hAnsi="Times New Roman" w:cs="Times New Roman"/>
          <w:bCs/>
          <w:iCs/>
          <w:sz w:val="28"/>
          <w:szCs w:val="28"/>
          <w:lang w:val="en-ZA"/>
        </w:rPr>
        <w:t>r</w:t>
      </w:r>
      <w:r w:rsidR="00FB5C1F">
        <w:rPr>
          <w:rFonts w:ascii="Times New Roman" w:eastAsia="Calibri" w:hAnsi="Times New Roman" w:cs="Times New Roman"/>
          <w:bCs/>
          <w:iCs/>
          <w:sz w:val="28"/>
          <w:szCs w:val="28"/>
          <w:lang w:val="en-ZA"/>
        </w:rPr>
        <w:t xml:space="preserve"> look at rule </w:t>
      </w:r>
      <w:r w:rsidR="00964304">
        <w:rPr>
          <w:rFonts w:ascii="Times New Roman" w:eastAsia="Calibri" w:hAnsi="Times New Roman" w:cs="Times New Roman"/>
          <w:bCs/>
          <w:iCs/>
          <w:sz w:val="28"/>
          <w:szCs w:val="28"/>
          <w:lang w:val="en-ZA"/>
        </w:rPr>
        <w:t>10</w:t>
      </w:r>
      <w:r w:rsidR="00453F79">
        <w:rPr>
          <w:rFonts w:ascii="Times New Roman" w:eastAsia="Calibri" w:hAnsi="Times New Roman" w:cs="Times New Roman"/>
          <w:bCs/>
          <w:iCs/>
          <w:sz w:val="28"/>
          <w:szCs w:val="28"/>
          <w:lang w:val="en-ZA"/>
        </w:rPr>
        <w:t xml:space="preserve"> </w:t>
      </w:r>
      <w:r w:rsidR="00FB5C1F">
        <w:rPr>
          <w:rFonts w:ascii="Times New Roman" w:eastAsia="Calibri" w:hAnsi="Times New Roman" w:cs="Times New Roman"/>
          <w:bCs/>
          <w:iCs/>
          <w:sz w:val="28"/>
          <w:szCs w:val="28"/>
          <w:lang w:val="en-ZA"/>
        </w:rPr>
        <w:t xml:space="preserve">which deals with the business of this Court. </w:t>
      </w:r>
      <w:r w:rsidR="00453F79">
        <w:rPr>
          <w:rFonts w:ascii="Times New Roman" w:eastAsia="Calibri" w:hAnsi="Times New Roman" w:cs="Times New Roman"/>
          <w:bCs/>
          <w:iCs/>
          <w:sz w:val="28"/>
          <w:szCs w:val="28"/>
          <w:lang w:val="en-ZA"/>
        </w:rPr>
        <w:t xml:space="preserve"> </w:t>
      </w:r>
    </w:p>
    <w:p w14:paraId="378FE76F" w14:textId="14077423" w:rsidR="00964304" w:rsidRPr="003E45BE" w:rsidRDefault="00964304" w:rsidP="00E149E8">
      <w:pPr>
        <w:spacing w:after="0" w:line="480" w:lineRule="auto"/>
        <w:jc w:val="both"/>
        <w:rPr>
          <w:rFonts w:ascii="Times New Roman" w:eastAsia="Calibri" w:hAnsi="Times New Roman" w:cs="Times New Roman"/>
          <w:b/>
          <w:iCs/>
          <w:sz w:val="24"/>
          <w:szCs w:val="24"/>
          <w:lang w:val="en-ZA"/>
        </w:rPr>
      </w:pP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3E45BE">
        <w:rPr>
          <w:rFonts w:ascii="Times New Roman" w:eastAsia="Calibri" w:hAnsi="Times New Roman" w:cs="Times New Roman"/>
          <w:bCs/>
          <w:iCs/>
          <w:sz w:val="28"/>
          <w:szCs w:val="28"/>
          <w:lang w:val="en-ZA"/>
        </w:rPr>
        <w:t>“</w:t>
      </w:r>
      <w:r w:rsidRPr="003E45BE">
        <w:rPr>
          <w:rFonts w:ascii="Times New Roman" w:eastAsia="Calibri" w:hAnsi="Times New Roman" w:cs="Times New Roman"/>
          <w:b/>
          <w:iCs/>
          <w:sz w:val="24"/>
          <w:szCs w:val="24"/>
          <w:lang w:val="en-ZA"/>
        </w:rPr>
        <w:t>Business of the commercial court</w:t>
      </w:r>
    </w:p>
    <w:p w14:paraId="64850010" w14:textId="7A06755A" w:rsidR="006075D1" w:rsidRPr="003E45BE" w:rsidRDefault="00964304" w:rsidP="00964304">
      <w:pPr>
        <w:spacing w:after="0" w:line="480" w:lineRule="auto"/>
        <w:ind w:left="2880" w:hanging="1440"/>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10.</w:t>
      </w:r>
      <w:r w:rsidRPr="003E45BE">
        <w:rPr>
          <w:rFonts w:ascii="Times New Roman" w:eastAsia="Calibri" w:hAnsi="Times New Roman" w:cs="Times New Roman"/>
          <w:bCs/>
          <w:iCs/>
          <w:sz w:val="24"/>
          <w:szCs w:val="24"/>
          <w:lang w:val="en-ZA"/>
        </w:rPr>
        <w:tab/>
        <w:t>(1)</w:t>
      </w:r>
      <w:r w:rsidRPr="003E45BE">
        <w:rPr>
          <w:rFonts w:ascii="Times New Roman" w:eastAsia="Calibri" w:hAnsi="Times New Roman" w:cs="Times New Roman"/>
          <w:bCs/>
          <w:iCs/>
          <w:sz w:val="24"/>
          <w:szCs w:val="24"/>
          <w:lang w:val="en-ZA"/>
        </w:rPr>
        <w:tab/>
        <w:t>The business of the commercial court shall comprise all actins arising out of or connect with any relationship of a commercial or business nature, whether contractual or not, and shall include, amongst other things –</w:t>
      </w:r>
    </w:p>
    <w:p w14:paraId="64D0EA90" w14:textId="3DC393AB" w:rsidR="00964304" w:rsidRPr="003E45BE" w:rsidRDefault="00964304" w:rsidP="00964304">
      <w:pPr>
        <w:spacing w:after="0" w:line="480" w:lineRule="auto"/>
        <w:ind w:left="2880" w:hanging="1440"/>
        <w:jc w:val="both"/>
        <w:rPr>
          <w:rFonts w:ascii="Times New Roman" w:eastAsia="Calibri" w:hAnsi="Times New Roman" w:cs="Times New Roman"/>
          <w:bCs/>
          <w:iCs/>
          <w:sz w:val="24"/>
          <w:szCs w:val="24"/>
          <w:lang w:val="en-ZA"/>
        </w:rPr>
      </w:pPr>
    </w:p>
    <w:p w14:paraId="38239D58" w14:textId="270A6E52" w:rsidR="00964304"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b</w:t>
      </w:r>
      <w:r w:rsidR="00964304" w:rsidRPr="003E45BE">
        <w:rPr>
          <w:rFonts w:ascii="Times New Roman" w:eastAsia="Calibri" w:hAnsi="Times New Roman" w:cs="Times New Roman"/>
          <w:bCs/>
          <w:iCs/>
          <w:sz w:val="24"/>
          <w:szCs w:val="24"/>
          <w:lang w:val="en-ZA"/>
        </w:rPr>
        <w:t xml:space="preserve">anking, negotiable instruments, international credit </w:t>
      </w:r>
      <w:r w:rsidRPr="003E45BE">
        <w:rPr>
          <w:rFonts w:ascii="Times New Roman" w:eastAsia="Calibri" w:hAnsi="Times New Roman" w:cs="Times New Roman"/>
          <w:bCs/>
          <w:iCs/>
          <w:sz w:val="24"/>
          <w:szCs w:val="24"/>
          <w:lang w:val="en-ZA"/>
        </w:rPr>
        <w:t>and similar financial services;</w:t>
      </w:r>
    </w:p>
    <w:p w14:paraId="596F0C2D" w14:textId="06190301"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insurance, re-insurance;</w:t>
      </w:r>
    </w:p>
    <w:p w14:paraId="0894E71A" w14:textId="364BD67D"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agency and partnership;</w:t>
      </w:r>
    </w:p>
    <w:p w14:paraId="1670580C" w14:textId="3B3E1ED5"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suretyship and security over movable and immovable property;</w:t>
      </w:r>
    </w:p>
    <w:p w14:paraId="2D734C2D" w14:textId="7D6C9DFF"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building and engineering construction;</w:t>
      </w:r>
    </w:p>
    <w:p w14:paraId="4AF636DA" w14:textId="3985489D"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intellectual property;</w:t>
      </w:r>
    </w:p>
    <w:p w14:paraId="493F8A13" w14:textId="74BCC900"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restraint of trade and licensing;</w:t>
      </w:r>
    </w:p>
    <w:p w14:paraId="0977EA15" w14:textId="251A447D"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unfair competition;</w:t>
      </w:r>
    </w:p>
    <w:p w14:paraId="7BC22AAD" w14:textId="2FE359F6"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a business contract;</w:t>
      </w:r>
    </w:p>
    <w:p w14:paraId="3FFF035D" w14:textId="0362A5A2"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the export or import of goods;</w:t>
      </w:r>
    </w:p>
    <w:p w14:paraId="7A78E5A1" w14:textId="00AE59D2"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the carriage of goods by land, sea, air or pipeline;</w:t>
      </w:r>
    </w:p>
    <w:p w14:paraId="3BB86B7C" w14:textId="7903B466"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lastRenderedPageBreak/>
        <w:t xml:space="preserve">the exploitation of minerals, </w:t>
      </w:r>
      <w:proofErr w:type="gramStart"/>
      <w:r w:rsidRPr="003E45BE">
        <w:rPr>
          <w:rFonts w:ascii="Times New Roman" w:eastAsia="Calibri" w:hAnsi="Times New Roman" w:cs="Times New Roman"/>
          <w:bCs/>
          <w:iCs/>
          <w:sz w:val="24"/>
          <w:szCs w:val="24"/>
          <w:lang w:val="en-ZA"/>
        </w:rPr>
        <w:t>hydro-electricity</w:t>
      </w:r>
      <w:proofErr w:type="gramEnd"/>
      <w:r w:rsidRPr="003E45BE">
        <w:rPr>
          <w:rFonts w:ascii="Times New Roman" w:eastAsia="Calibri" w:hAnsi="Times New Roman" w:cs="Times New Roman"/>
          <w:bCs/>
          <w:iCs/>
          <w:sz w:val="24"/>
          <w:szCs w:val="24"/>
          <w:lang w:val="en-ZA"/>
        </w:rPr>
        <w:t xml:space="preserve"> and water resources or other natural resources;</w:t>
      </w:r>
    </w:p>
    <w:p w14:paraId="1E2CAA6A" w14:textId="7948A385"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a matter involving a business trust;</w:t>
      </w:r>
    </w:p>
    <w:p w14:paraId="72B61495" w14:textId="3E1DEBE4"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a matter arising from application of Companies Act 2011;</w:t>
      </w:r>
    </w:p>
    <w:p w14:paraId="1CEF71C2" w14:textId="5077E4FD"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arbitration;</w:t>
      </w:r>
    </w:p>
    <w:p w14:paraId="2298A982" w14:textId="7FE285EA"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insolvency;</w:t>
      </w:r>
    </w:p>
    <w:p w14:paraId="30386775" w14:textId="69206196" w:rsidR="003E45BE" w:rsidRPr="003E45BE" w:rsidRDefault="003E45BE" w:rsidP="003E45BE">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winding up or liquidations; or</w:t>
      </w:r>
    </w:p>
    <w:p w14:paraId="383401BC" w14:textId="6A1AC482" w:rsidR="00877687" w:rsidRPr="00113FBB" w:rsidRDefault="003E45BE" w:rsidP="00113FBB">
      <w:pPr>
        <w:pStyle w:val="ListParagraph"/>
        <w:numPr>
          <w:ilvl w:val="0"/>
          <w:numId w:val="7"/>
        </w:numPr>
        <w:spacing w:after="0" w:line="480" w:lineRule="auto"/>
        <w:jc w:val="both"/>
        <w:rPr>
          <w:rFonts w:ascii="Times New Roman" w:eastAsia="Calibri" w:hAnsi="Times New Roman" w:cs="Times New Roman"/>
          <w:bCs/>
          <w:iCs/>
          <w:sz w:val="24"/>
          <w:szCs w:val="24"/>
          <w:lang w:val="en-ZA"/>
        </w:rPr>
      </w:pPr>
      <w:r w:rsidRPr="003E45BE">
        <w:rPr>
          <w:rFonts w:ascii="Times New Roman" w:eastAsia="Calibri" w:hAnsi="Times New Roman" w:cs="Times New Roman"/>
          <w:bCs/>
          <w:iCs/>
          <w:sz w:val="24"/>
          <w:szCs w:val="24"/>
          <w:lang w:val="en-ZA"/>
        </w:rPr>
        <w:t xml:space="preserve">delicts committed in a commercial context. </w:t>
      </w:r>
    </w:p>
    <w:p w14:paraId="2D2D193F" w14:textId="1FF19B33" w:rsidR="00877687" w:rsidRDefault="003E45BE" w:rsidP="003E45B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[22]</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More tellingly, </w:t>
      </w:r>
      <w:r w:rsidR="00877687">
        <w:rPr>
          <w:rFonts w:ascii="Times New Roman" w:eastAsia="Calibri" w:hAnsi="Times New Roman" w:cs="Times New Roman"/>
          <w:bCs/>
          <w:iCs/>
          <w:sz w:val="28"/>
          <w:szCs w:val="28"/>
          <w:lang w:val="en-ZA"/>
        </w:rPr>
        <w:t xml:space="preserve">rule 3 provides that </w:t>
      </w:r>
      <w:r>
        <w:rPr>
          <w:rFonts w:ascii="Times New Roman" w:eastAsia="Calibri" w:hAnsi="Times New Roman" w:cs="Times New Roman"/>
          <w:bCs/>
          <w:iCs/>
          <w:sz w:val="28"/>
          <w:szCs w:val="28"/>
          <w:lang w:val="en-ZA"/>
        </w:rPr>
        <w:t>the rules of this</w:t>
      </w:r>
      <w:r w:rsidR="00877687">
        <w:rPr>
          <w:rFonts w:ascii="Times New Roman" w:eastAsia="Calibri" w:hAnsi="Times New Roman" w:cs="Times New Roman"/>
          <w:bCs/>
          <w:iCs/>
          <w:sz w:val="28"/>
          <w:szCs w:val="28"/>
          <w:lang w:val="en-ZA"/>
        </w:rPr>
        <w:t xml:space="preserve"> </w:t>
      </w:r>
      <w:r w:rsidR="00BA3821">
        <w:rPr>
          <w:rFonts w:ascii="Times New Roman" w:eastAsia="Calibri" w:hAnsi="Times New Roman" w:cs="Times New Roman"/>
          <w:bCs/>
          <w:iCs/>
          <w:sz w:val="28"/>
          <w:szCs w:val="28"/>
          <w:lang w:val="en-ZA"/>
        </w:rPr>
        <w:t xml:space="preserve">Court </w:t>
      </w:r>
      <w:r w:rsidR="00877687" w:rsidRPr="00877687">
        <w:rPr>
          <w:rFonts w:ascii="Times New Roman" w:eastAsia="Calibri" w:hAnsi="Times New Roman" w:cs="Times New Roman"/>
          <w:bCs/>
          <w:i/>
          <w:sz w:val="28"/>
          <w:szCs w:val="28"/>
          <w:lang w:val="en-ZA"/>
        </w:rPr>
        <w:t>“shall apply to commercial actions</w:t>
      </w:r>
      <w:r w:rsidR="00877687">
        <w:rPr>
          <w:rFonts w:ascii="Times New Roman" w:eastAsia="Calibri" w:hAnsi="Times New Roman" w:cs="Times New Roman"/>
          <w:bCs/>
          <w:iCs/>
          <w:sz w:val="28"/>
          <w:szCs w:val="28"/>
          <w:lang w:val="en-ZA"/>
        </w:rPr>
        <w:t xml:space="preserve">”.  In terms of rule 2 the words </w:t>
      </w:r>
      <w:r w:rsidR="00877687" w:rsidRPr="00877687">
        <w:rPr>
          <w:rFonts w:ascii="Times New Roman" w:eastAsia="Calibri" w:hAnsi="Times New Roman" w:cs="Times New Roman"/>
          <w:bCs/>
          <w:iCs/>
          <w:sz w:val="28"/>
          <w:szCs w:val="28"/>
          <w:lang w:val="en-ZA"/>
        </w:rPr>
        <w:t>commercial action</w:t>
      </w:r>
      <w:r w:rsidR="00877687">
        <w:rPr>
          <w:rFonts w:ascii="Times New Roman" w:eastAsia="Calibri" w:hAnsi="Times New Roman" w:cs="Times New Roman"/>
          <w:bCs/>
          <w:iCs/>
          <w:sz w:val="28"/>
          <w:szCs w:val="28"/>
          <w:lang w:val="en-ZA"/>
        </w:rPr>
        <w:t xml:space="preserve"> means </w:t>
      </w:r>
      <w:r w:rsidR="00877687" w:rsidRPr="00877687">
        <w:rPr>
          <w:rFonts w:ascii="Times New Roman" w:eastAsia="Calibri" w:hAnsi="Times New Roman" w:cs="Times New Roman"/>
          <w:bCs/>
          <w:i/>
          <w:sz w:val="28"/>
          <w:szCs w:val="28"/>
          <w:lang w:val="en-ZA"/>
        </w:rPr>
        <w:t xml:space="preserve">“an action or application of a commercial nature as defined under these rules or as may be designated as such by the Chief Justice in terms of rule 10.”  </w:t>
      </w:r>
      <w:r w:rsidR="00877687">
        <w:rPr>
          <w:rFonts w:ascii="Times New Roman" w:eastAsia="Calibri" w:hAnsi="Times New Roman" w:cs="Times New Roman"/>
          <w:bCs/>
          <w:iCs/>
          <w:sz w:val="28"/>
          <w:szCs w:val="28"/>
          <w:lang w:val="en-ZA"/>
        </w:rPr>
        <w:t xml:space="preserve">Taking into account the context as well as the purposes for which the rules were enunciated </w:t>
      </w:r>
      <w:r w:rsidR="00AC015B">
        <w:rPr>
          <w:rFonts w:ascii="Times New Roman" w:eastAsia="Calibri" w:hAnsi="Times New Roman" w:cs="Times New Roman"/>
          <w:bCs/>
          <w:iCs/>
          <w:sz w:val="28"/>
          <w:szCs w:val="28"/>
          <w:lang w:val="en-ZA"/>
        </w:rPr>
        <w:t xml:space="preserve">and looking at rule 10 in its entirety, I am left with no doubt that the Court was established to deal with disputes relevant to commerce or those arising out of business or commercial activity. </w:t>
      </w:r>
    </w:p>
    <w:p w14:paraId="561487BE" w14:textId="6CA85877" w:rsidR="00AC015B" w:rsidRDefault="00AC015B" w:rsidP="003E45BE">
      <w:pPr>
        <w:spacing w:after="0" w:line="480" w:lineRule="auto"/>
        <w:jc w:val="both"/>
        <w:rPr>
          <w:rFonts w:ascii="Times New Roman" w:eastAsia="Calibri" w:hAnsi="Times New Roman" w:cs="Times New Roman"/>
          <w:bCs/>
          <w:iCs/>
          <w:sz w:val="28"/>
          <w:szCs w:val="28"/>
          <w:lang w:val="en-ZA"/>
        </w:rPr>
      </w:pPr>
    </w:p>
    <w:p w14:paraId="596484EF" w14:textId="6D696A06" w:rsidR="004F0480" w:rsidRDefault="00AC015B" w:rsidP="003E45B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[23]</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113FBB">
        <w:rPr>
          <w:rFonts w:ascii="Times New Roman" w:eastAsia="Calibri" w:hAnsi="Times New Roman" w:cs="Times New Roman"/>
          <w:bCs/>
          <w:iCs/>
          <w:sz w:val="28"/>
          <w:szCs w:val="28"/>
          <w:lang w:val="en-ZA"/>
        </w:rPr>
        <w:t>I accordingly find that r</w:t>
      </w:r>
      <w:r>
        <w:rPr>
          <w:rFonts w:ascii="Times New Roman" w:eastAsia="Calibri" w:hAnsi="Times New Roman" w:cs="Times New Roman"/>
          <w:bCs/>
          <w:iCs/>
          <w:sz w:val="28"/>
          <w:szCs w:val="28"/>
          <w:lang w:val="en-ZA"/>
        </w:rPr>
        <w:t>eliance on rule 10 (1) (g)</w:t>
      </w:r>
      <w:r w:rsidR="00AC6D46">
        <w:rPr>
          <w:rFonts w:ascii="Times New Roman" w:eastAsia="Calibri" w:hAnsi="Times New Roman" w:cs="Times New Roman"/>
          <w:bCs/>
          <w:iCs/>
          <w:sz w:val="28"/>
          <w:szCs w:val="28"/>
          <w:lang w:val="en-ZA"/>
        </w:rPr>
        <w:t xml:space="preserve"> </w:t>
      </w:r>
      <w:r w:rsidR="00FB5C1F">
        <w:rPr>
          <w:rFonts w:ascii="Times New Roman" w:eastAsia="Calibri" w:hAnsi="Times New Roman" w:cs="Times New Roman"/>
          <w:bCs/>
          <w:iCs/>
          <w:sz w:val="28"/>
          <w:szCs w:val="28"/>
          <w:lang w:val="en-ZA"/>
        </w:rPr>
        <w:t xml:space="preserve">by the applicant in </w:t>
      </w:r>
      <w:r w:rsidR="00FB5C1F" w:rsidRPr="00FB5C1F">
        <w:rPr>
          <w:rFonts w:ascii="Times New Roman" w:eastAsia="Calibri" w:hAnsi="Times New Roman" w:cs="Times New Roman"/>
          <w:bCs/>
          <w:i/>
          <w:sz w:val="28"/>
          <w:szCs w:val="28"/>
          <w:lang w:val="en-ZA"/>
        </w:rPr>
        <w:t>casu</w:t>
      </w:r>
      <w:r w:rsidR="00FB5C1F">
        <w:rPr>
          <w:rFonts w:ascii="Times New Roman" w:eastAsia="Calibri" w:hAnsi="Times New Roman" w:cs="Times New Roman"/>
          <w:bCs/>
          <w:iCs/>
          <w:sz w:val="28"/>
          <w:szCs w:val="28"/>
          <w:lang w:val="en-ZA"/>
        </w:rPr>
        <w:t xml:space="preserve"> i</w:t>
      </w:r>
      <w:r w:rsidR="00AC6D46">
        <w:rPr>
          <w:rFonts w:ascii="Times New Roman" w:eastAsia="Calibri" w:hAnsi="Times New Roman" w:cs="Times New Roman"/>
          <w:bCs/>
          <w:iCs/>
          <w:sz w:val="28"/>
          <w:szCs w:val="28"/>
          <w:lang w:val="en-ZA"/>
        </w:rPr>
        <w:t>s misplaced and is mostly actuated by mischaracterisation of the 1</w:t>
      </w:r>
      <w:r w:rsidR="00AC6D46" w:rsidRPr="00AC6D46">
        <w:rPr>
          <w:rFonts w:ascii="Times New Roman" w:eastAsia="Calibri" w:hAnsi="Times New Roman" w:cs="Times New Roman"/>
          <w:bCs/>
          <w:iCs/>
          <w:sz w:val="28"/>
          <w:szCs w:val="28"/>
          <w:vertAlign w:val="superscript"/>
          <w:lang w:val="en-ZA"/>
        </w:rPr>
        <w:t>st</w:t>
      </w:r>
      <w:r w:rsidR="00AC6D46">
        <w:rPr>
          <w:rFonts w:ascii="Times New Roman" w:eastAsia="Calibri" w:hAnsi="Times New Roman" w:cs="Times New Roman"/>
          <w:bCs/>
          <w:iCs/>
          <w:sz w:val="28"/>
          <w:szCs w:val="28"/>
          <w:lang w:val="en-ZA"/>
        </w:rPr>
        <w:t xml:space="preserve"> respondent ‘s refusal to issue the building permit as restraint of trade. I asked Mr. </w:t>
      </w:r>
      <w:r w:rsidR="00AC6D46" w:rsidRPr="00AC6D46">
        <w:rPr>
          <w:rFonts w:ascii="Times New Roman" w:eastAsia="Calibri" w:hAnsi="Times New Roman" w:cs="Times New Roman"/>
          <w:bCs/>
          <w:i/>
          <w:sz w:val="28"/>
          <w:szCs w:val="28"/>
          <w:lang w:val="en-ZA"/>
        </w:rPr>
        <w:t>Lesupi</w:t>
      </w:r>
      <w:r w:rsidR="00AC6D46">
        <w:rPr>
          <w:rFonts w:ascii="Times New Roman" w:eastAsia="Calibri" w:hAnsi="Times New Roman" w:cs="Times New Roman"/>
          <w:bCs/>
          <w:iCs/>
          <w:sz w:val="28"/>
          <w:szCs w:val="28"/>
          <w:lang w:val="en-ZA"/>
        </w:rPr>
        <w:t xml:space="preserve"> during argument what he understood by </w:t>
      </w:r>
      <w:r w:rsidR="00113FBB">
        <w:rPr>
          <w:rFonts w:ascii="Times New Roman" w:eastAsia="Calibri" w:hAnsi="Times New Roman" w:cs="Times New Roman"/>
          <w:bCs/>
          <w:iCs/>
          <w:sz w:val="28"/>
          <w:szCs w:val="28"/>
          <w:lang w:val="en-ZA"/>
        </w:rPr>
        <w:t xml:space="preserve">the concept </w:t>
      </w:r>
      <w:r w:rsidR="00AC6D46">
        <w:rPr>
          <w:rFonts w:ascii="Times New Roman" w:eastAsia="Calibri" w:hAnsi="Times New Roman" w:cs="Times New Roman"/>
          <w:bCs/>
          <w:iCs/>
          <w:sz w:val="28"/>
          <w:szCs w:val="28"/>
          <w:lang w:val="en-ZA"/>
        </w:rPr>
        <w:t xml:space="preserve">restraint of trade. His answer was that restraint of trade entails any prohibition to trade such as </w:t>
      </w:r>
      <w:r w:rsidR="00AC6D46">
        <w:rPr>
          <w:rFonts w:ascii="Times New Roman" w:eastAsia="Calibri" w:hAnsi="Times New Roman" w:cs="Times New Roman"/>
          <w:bCs/>
          <w:iCs/>
          <w:sz w:val="28"/>
          <w:szCs w:val="28"/>
          <w:lang w:val="en-ZA"/>
        </w:rPr>
        <w:lastRenderedPageBreak/>
        <w:t>Government’s refusal to issue a building permit.</w:t>
      </w:r>
      <w:r w:rsidR="00534865">
        <w:rPr>
          <w:rFonts w:ascii="Times New Roman" w:eastAsia="Calibri" w:hAnsi="Times New Roman" w:cs="Times New Roman"/>
          <w:bCs/>
          <w:iCs/>
          <w:sz w:val="28"/>
          <w:szCs w:val="28"/>
          <w:lang w:val="en-ZA"/>
        </w:rPr>
        <w:t xml:space="preserve"> This </w:t>
      </w:r>
      <w:r w:rsidR="00BA3821">
        <w:rPr>
          <w:rFonts w:ascii="Times New Roman" w:eastAsia="Calibri" w:hAnsi="Times New Roman" w:cs="Times New Roman"/>
          <w:bCs/>
          <w:iCs/>
          <w:sz w:val="28"/>
          <w:szCs w:val="28"/>
          <w:lang w:val="en-ZA"/>
        </w:rPr>
        <w:t xml:space="preserve">answer </w:t>
      </w:r>
      <w:r w:rsidR="004F0480">
        <w:rPr>
          <w:rFonts w:ascii="Times New Roman" w:eastAsia="Calibri" w:hAnsi="Times New Roman" w:cs="Times New Roman"/>
          <w:bCs/>
          <w:iCs/>
          <w:sz w:val="28"/>
          <w:szCs w:val="28"/>
          <w:lang w:val="en-ZA"/>
        </w:rPr>
        <w:t xml:space="preserve">reveals </w:t>
      </w:r>
      <w:r w:rsidR="00FB5C1F">
        <w:rPr>
          <w:rFonts w:ascii="Times New Roman" w:eastAsia="Calibri" w:hAnsi="Times New Roman" w:cs="Times New Roman"/>
          <w:bCs/>
          <w:iCs/>
          <w:sz w:val="28"/>
          <w:szCs w:val="28"/>
          <w:lang w:val="en-ZA"/>
        </w:rPr>
        <w:t>a clear</w:t>
      </w:r>
      <w:r w:rsidR="004F0480">
        <w:rPr>
          <w:rFonts w:ascii="Times New Roman" w:eastAsia="Calibri" w:hAnsi="Times New Roman" w:cs="Times New Roman"/>
          <w:bCs/>
          <w:iCs/>
          <w:sz w:val="28"/>
          <w:szCs w:val="28"/>
          <w:lang w:val="en-ZA"/>
        </w:rPr>
        <w:t xml:space="preserve"> misunderstanding of the concept of restraint of trade, at least in the context of rule 10. </w:t>
      </w:r>
    </w:p>
    <w:p w14:paraId="1AE4E98E" w14:textId="77777777" w:rsidR="004F0480" w:rsidRDefault="004F0480" w:rsidP="003E45BE">
      <w:pPr>
        <w:spacing w:after="0" w:line="480" w:lineRule="auto"/>
        <w:jc w:val="both"/>
        <w:rPr>
          <w:rFonts w:ascii="Times New Roman" w:eastAsia="Calibri" w:hAnsi="Times New Roman" w:cs="Times New Roman"/>
          <w:bCs/>
          <w:iCs/>
          <w:sz w:val="28"/>
          <w:szCs w:val="28"/>
          <w:lang w:val="en-ZA"/>
        </w:rPr>
      </w:pPr>
    </w:p>
    <w:p w14:paraId="2A891B9F" w14:textId="2813794C" w:rsidR="00B42BE8" w:rsidRDefault="004F0480" w:rsidP="003E45B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[24]</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The broad definition which Mr. </w:t>
      </w:r>
      <w:r w:rsidRPr="004F0480">
        <w:rPr>
          <w:rFonts w:ascii="Times New Roman" w:eastAsia="Calibri" w:hAnsi="Times New Roman" w:cs="Times New Roman"/>
          <w:bCs/>
          <w:i/>
          <w:sz w:val="28"/>
          <w:szCs w:val="28"/>
          <w:lang w:val="en-ZA"/>
        </w:rPr>
        <w:t>Lesupi</w:t>
      </w:r>
      <w:r>
        <w:rPr>
          <w:rFonts w:ascii="Times New Roman" w:eastAsia="Calibri" w:hAnsi="Times New Roman" w:cs="Times New Roman"/>
          <w:bCs/>
          <w:iCs/>
          <w:sz w:val="28"/>
          <w:szCs w:val="28"/>
          <w:lang w:val="en-ZA"/>
        </w:rPr>
        <w:t xml:space="preserve"> ascribes to the</w:t>
      </w:r>
      <w:r w:rsidR="00FB5C1F">
        <w:rPr>
          <w:rFonts w:ascii="Times New Roman" w:eastAsia="Calibri" w:hAnsi="Times New Roman" w:cs="Times New Roman"/>
          <w:bCs/>
          <w:iCs/>
          <w:sz w:val="28"/>
          <w:szCs w:val="28"/>
          <w:lang w:val="en-ZA"/>
        </w:rPr>
        <w:t xml:space="preserve"> concept of </w:t>
      </w:r>
      <w:r>
        <w:rPr>
          <w:rFonts w:ascii="Times New Roman" w:eastAsia="Calibri" w:hAnsi="Times New Roman" w:cs="Times New Roman"/>
          <w:bCs/>
          <w:iCs/>
          <w:sz w:val="28"/>
          <w:szCs w:val="28"/>
          <w:lang w:val="en-ZA"/>
        </w:rPr>
        <w:t>restraint of trade i</w:t>
      </w:r>
      <w:r w:rsidR="004F50E6">
        <w:rPr>
          <w:rFonts w:ascii="Times New Roman" w:eastAsia="Calibri" w:hAnsi="Times New Roman" w:cs="Times New Roman"/>
          <w:bCs/>
          <w:iCs/>
          <w:sz w:val="28"/>
          <w:szCs w:val="28"/>
          <w:lang w:val="en-ZA"/>
        </w:rPr>
        <w:t xml:space="preserve">s </w:t>
      </w:r>
      <w:r>
        <w:rPr>
          <w:rFonts w:ascii="Times New Roman" w:eastAsia="Calibri" w:hAnsi="Times New Roman" w:cs="Times New Roman"/>
          <w:bCs/>
          <w:iCs/>
          <w:sz w:val="28"/>
          <w:szCs w:val="28"/>
          <w:lang w:val="en-ZA"/>
        </w:rPr>
        <w:t xml:space="preserve"> as a result of him overlooking the opening paragraph of rule 10 (1) which is clear that the business of the Court shall comprise </w:t>
      </w:r>
      <w:r w:rsidR="006E5044" w:rsidRPr="006E5044">
        <w:rPr>
          <w:rFonts w:ascii="Times New Roman" w:eastAsia="Calibri" w:hAnsi="Times New Roman" w:cs="Times New Roman"/>
          <w:bCs/>
          <w:i/>
          <w:sz w:val="28"/>
          <w:szCs w:val="28"/>
          <w:lang w:val="en-ZA"/>
        </w:rPr>
        <w:t xml:space="preserve">all </w:t>
      </w:r>
      <w:r w:rsidRPr="006E5044">
        <w:rPr>
          <w:rFonts w:ascii="Times New Roman" w:eastAsia="Calibri" w:hAnsi="Times New Roman" w:cs="Times New Roman"/>
          <w:bCs/>
          <w:i/>
          <w:sz w:val="28"/>
          <w:szCs w:val="28"/>
          <w:lang w:val="en-ZA"/>
        </w:rPr>
        <w:t>actions arising out of or connected with any relationship of a commercial or business nature</w:t>
      </w:r>
      <w:r>
        <w:rPr>
          <w:rFonts w:ascii="Times New Roman" w:eastAsia="Calibri" w:hAnsi="Times New Roman" w:cs="Times New Roman"/>
          <w:bCs/>
          <w:iCs/>
          <w:sz w:val="28"/>
          <w:szCs w:val="28"/>
          <w:lang w:val="en-ZA"/>
        </w:rPr>
        <w:t xml:space="preserve">. The proper meaning of the </w:t>
      </w:r>
      <w:r w:rsidR="00FB5C1F">
        <w:rPr>
          <w:rFonts w:ascii="Times New Roman" w:eastAsia="Calibri" w:hAnsi="Times New Roman" w:cs="Times New Roman"/>
          <w:bCs/>
          <w:iCs/>
          <w:sz w:val="28"/>
          <w:szCs w:val="28"/>
          <w:lang w:val="en-ZA"/>
        </w:rPr>
        <w:t xml:space="preserve">concept of </w:t>
      </w:r>
      <w:r>
        <w:rPr>
          <w:rFonts w:ascii="Times New Roman" w:eastAsia="Calibri" w:hAnsi="Times New Roman" w:cs="Times New Roman"/>
          <w:bCs/>
          <w:iCs/>
          <w:sz w:val="28"/>
          <w:szCs w:val="28"/>
          <w:lang w:val="en-ZA"/>
        </w:rPr>
        <w:t xml:space="preserve">restraint of trade </w:t>
      </w:r>
      <w:r w:rsidR="00310EF8">
        <w:rPr>
          <w:rFonts w:ascii="Times New Roman" w:eastAsia="Calibri" w:hAnsi="Times New Roman" w:cs="Times New Roman"/>
          <w:bCs/>
          <w:iCs/>
          <w:sz w:val="28"/>
          <w:szCs w:val="28"/>
          <w:lang w:val="en-ZA"/>
        </w:rPr>
        <w:t xml:space="preserve">for purposes of the rules </w:t>
      </w:r>
      <w:r>
        <w:rPr>
          <w:rFonts w:ascii="Times New Roman" w:eastAsia="Calibri" w:hAnsi="Times New Roman" w:cs="Times New Roman"/>
          <w:bCs/>
          <w:iCs/>
          <w:sz w:val="28"/>
          <w:szCs w:val="28"/>
          <w:lang w:val="en-ZA"/>
        </w:rPr>
        <w:t xml:space="preserve">can only be deciphered </w:t>
      </w:r>
      <w:r w:rsidR="00113FBB">
        <w:rPr>
          <w:rFonts w:ascii="Times New Roman" w:eastAsia="Calibri" w:hAnsi="Times New Roman" w:cs="Times New Roman"/>
          <w:bCs/>
          <w:iCs/>
          <w:sz w:val="28"/>
          <w:szCs w:val="28"/>
          <w:lang w:val="en-ZA"/>
        </w:rPr>
        <w:t xml:space="preserve">from </w:t>
      </w:r>
      <w:r>
        <w:rPr>
          <w:rFonts w:ascii="Times New Roman" w:eastAsia="Calibri" w:hAnsi="Times New Roman" w:cs="Times New Roman"/>
          <w:bCs/>
          <w:iCs/>
          <w:sz w:val="28"/>
          <w:szCs w:val="28"/>
          <w:lang w:val="en-ZA"/>
        </w:rPr>
        <w:t>the context of</w:t>
      </w:r>
      <w:r w:rsidR="007D0430">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the opening paragraph of rule 10 (1) as well as the rules in their entirety. </w:t>
      </w:r>
      <w:r w:rsidR="00650D7D">
        <w:rPr>
          <w:rFonts w:ascii="Times New Roman" w:eastAsia="Calibri" w:hAnsi="Times New Roman" w:cs="Times New Roman"/>
          <w:bCs/>
          <w:iCs/>
          <w:sz w:val="28"/>
          <w:szCs w:val="28"/>
          <w:lang w:val="en-ZA"/>
        </w:rPr>
        <w:t>I am a</w:t>
      </w:r>
      <w:r w:rsidR="00B42BE8">
        <w:rPr>
          <w:rFonts w:ascii="Times New Roman" w:eastAsia="Calibri" w:hAnsi="Times New Roman" w:cs="Times New Roman"/>
          <w:bCs/>
          <w:iCs/>
          <w:sz w:val="28"/>
          <w:szCs w:val="28"/>
          <w:lang w:val="en-ZA"/>
        </w:rPr>
        <w:t>ccordingly</w:t>
      </w:r>
      <w:r w:rsidR="00650D7D">
        <w:rPr>
          <w:rFonts w:ascii="Times New Roman" w:eastAsia="Calibri" w:hAnsi="Times New Roman" w:cs="Times New Roman"/>
          <w:bCs/>
          <w:iCs/>
          <w:sz w:val="28"/>
          <w:szCs w:val="28"/>
          <w:lang w:val="en-ZA"/>
        </w:rPr>
        <w:t xml:space="preserve"> </w:t>
      </w:r>
      <w:r w:rsidR="00B42BE8">
        <w:rPr>
          <w:rFonts w:ascii="Times New Roman" w:eastAsia="Calibri" w:hAnsi="Times New Roman" w:cs="Times New Roman"/>
          <w:bCs/>
          <w:iCs/>
          <w:sz w:val="28"/>
          <w:szCs w:val="28"/>
          <w:lang w:val="en-ZA"/>
        </w:rPr>
        <w:t xml:space="preserve">of the opinion that restraint </w:t>
      </w:r>
      <w:r w:rsidR="00310EF8">
        <w:rPr>
          <w:rFonts w:ascii="Times New Roman" w:eastAsia="Calibri" w:hAnsi="Times New Roman" w:cs="Times New Roman"/>
          <w:bCs/>
          <w:iCs/>
          <w:sz w:val="28"/>
          <w:szCs w:val="28"/>
          <w:lang w:val="en-ZA"/>
        </w:rPr>
        <w:t xml:space="preserve">of </w:t>
      </w:r>
      <w:r w:rsidR="00B42BE8">
        <w:rPr>
          <w:rFonts w:ascii="Times New Roman" w:eastAsia="Calibri" w:hAnsi="Times New Roman" w:cs="Times New Roman"/>
          <w:bCs/>
          <w:iCs/>
          <w:sz w:val="28"/>
          <w:szCs w:val="28"/>
          <w:lang w:val="en-ZA"/>
        </w:rPr>
        <w:t xml:space="preserve">trade in the context of the rules does not warrant any special definition. </w:t>
      </w:r>
      <w:r w:rsidR="00370E5B">
        <w:rPr>
          <w:rFonts w:ascii="Times New Roman" w:eastAsia="Calibri" w:hAnsi="Times New Roman" w:cs="Times New Roman"/>
          <w:bCs/>
          <w:iCs/>
          <w:sz w:val="28"/>
          <w:szCs w:val="28"/>
          <w:lang w:val="en-ZA"/>
        </w:rPr>
        <w:t>Most pertinently, t</w:t>
      </w:r>
      <w:r w:rsidR="00B42BE8">
        <w:rPr>
          <w:rFonts w:ascii="Times New Roman" w:eastAsia="Calibri" w:hAnsi="Times New Roman" w:cs="Times New Roman"/>
          <w:bCs/>
          <w:iCs/>
          <w:sz w:val="28"/>
          <w:szCs w:val="28"/>
          <w:lang w:val="en-ZA"/>
        </w:rPr>
        <w:t xml:space="preserve">here is no reason to depart from </w:t>
      </w:r>
      <w:r w:rsidR="00310EF8">
        <w:rPr>
          <w:rFonts w:ascii="Times New Roman" w:eastAsia="Calibri" w:hAnsi="Times New Roman" w:cs="Times New Roman"/>
          <w:bCs/>
          <w:iCs/>
          <w:sz w:val="28"/>
          <w:szCs w:val="28"/>
          <w:lang w:val="en-ZA"/>
        </w:rPr>
        <w:t xml:space="preserve">the </w:t>
      </w:r>
      <w:r w:rsidR="00B42BE8">
        <w:rPr>
          <w:rFonts w:ascii="Times New Roman" w:eastAsia="Calibri" w:hAnsi="Times New Roman" w:cs="Times New Roman"/>
          <w:bCs/>
          <w:iCs/>
          <w:sz w:val="28"/>
          <w:szCs w:val="28"/>
          <w:lang w:val="en-ZA"/>
        </w:rPr>
        <w:t xml:space="preserve">ordinary </w:t>
      </w:r>
      <w:r w:rsidR="00310EF8">
        <w:rPr>
          <w:rFonts w:ascii="Times New Roman" w:eastAsia="Calibri" w:hAnsi="Times New Roman" w:cs="Times New Roman"/>
          <w:bCs/>
          <w:iCs/>
          <w:sz w:val="28"/>
          <w:szCs w:val="28"/>
          <w:lang w:val="en-ZA"/>
        </w:rPr>
        <w:t xml:space="preserve">common law </w:t>
      </w:r>
      <w:r w:rsidR="00B42BE8">
        <w:rPr>
          <w:rFonts w:ascii="Times New Roman" w:eastAsia="Calibri" w:hAnsi="Times New Roman" w:cs="Times New Roman"/>
          <w:bCs/>
          <w:iCs/>
          <w:sz w:val="28"/>
          <w:szCs w:val="28"/>
          <w:lang w:val="en-ZA"/>
        </w:rPr>
        <w:t xml:space="preserve">meaning of the concept which entails </w:t>
      </w:r>
      <w:r w:rsidR="004F50E6">
        <w:rPr>
          <w:rFonts w:ascii="Times New Roman" w:eastAsia="Calibri" w:hAnsi="Times New Roman" w:cs="Times New Roman"/>
          <w:bCs/>
          <w:iCs/>
          <w:sz w:val="28"/>
          <w:szCs w:val="28"/>
          <w:lang w:val="en-ZA"/>
        </w:rPr>
        <w:t xml:space="preserve">a </w:t>
      </w:r>
      <w:r w:rsidR="00B42BE8">
        <w:rPr>
          <w:rFonts w:ascii="Times New Roman" w:eastAsia="Calibri" w:hAnsi="Times New Roman" w:cs="Times New Roman"/>
          <w:bCs/>
          <w:iCs/>
          <w:sz w:val="28"/>
          <w:szCs w:val="28"/>
          <w:lang w:val="en-ZA"/>
        </w:rPr>
        <w:t xml:space="preserve">contractual restriction that limits trade or in some instances an employee from joining a competitor. </w:t>
      </w:r>
      <w:r w:rsidR="004F50E6">
        <w:rPr>
          <w:rFonts w:ascii="Times New Roman" w:eastAsia="Calibri" w:hAnsi="Times New Roman" w:cs="Times New Roman"/>
          <w:bCs/>
          <w:iCs/>
          <w:sz w:val="28"/>
          <w:szCs w:val="28"/>
          <w:lang w:val="en-ZA"/>
        </w:rPr>
        <w:t xml:space="preserve">That is not even to suggest that every contract that restrict freedom of trade qualifies as a contract in restraint of trade. </w:t>
      </w:r>
      <w:r w:rsidR="002C5FC2">
        <w:rPr>
          <w:rFonts w:ascii="Times New Roman" w:eastAsia="Calibri" w:hAnsi="Times New Roman" w:cs="Times New Roman"/>
          <w:bCs/>
          <w:iCs/>
          <w:sz w:val="28"/>
          <w:szCs w:val="28"/>
          <w:lang w:val="en-ZA"/>
        </w:rPr>
        <w:t xml:space="preserve"> Restraint of trade does not arise </w:t>
      </w:r>
      <w:r w:rsidR="004F50E6">
        <w:rPr>
          <w:rFonts w:ascii="Times New Roman" w:eastAsia="Calibri" w:hAnsi="Times New Roman" w:cs="Times New Roman"/>
          <w:bCs/>
          <w:iCs/>
          <w:sz w:val="28"/>
          <w:szCs w:val="28"/>
          <w:lang w:val="en-ZA"/>
        </w:rPr>
        <w:t xml:space="preserve">in </w:t>
      </w:r>
      <w:r w:rsidR="004F50E6" w:rsidRPr="004F50E6">
        <w:rPr>
          <w:rFonts w:ascii="Times New Roman" w:eastAsia="Calibri" w:hAnsi="Times New Roman" w:cs="Times New Roman"/>
          <w:bCs/>
          <w:i/>
          <w:sz w:val="28"/>
          <w:szCs w:val="28"/>
          <w:lang w:val="en-ZA"/>
        </w:rPr>
        <w:t>casu</w:t>
      </w:r>
      <w:r w:rsidR="004F50E6">
        <w:rPr>
          <w:rFonts w:ascii="Times New Roman" w:eastAsia="Calibri" w:hAnsi="Times New Roman" w:cs="Times New Roman"/>
          <w:bCs/>
          <w:iCs/>
          <w:sz w:val="28"/>
          <w:szCs w:val="28"/>
          <w:lang w:val="en-ZA"/>
        </w:rPr>
        <w:t xml:space="preserve"> </w:t>
      </w:r>
      <w:r w:rsidR="002C5FC2">
        <w:rPr>
          <w:rFonts w:ascii="Times New Roman" w:eastAsia="Calibri" w:hAnsi="Times New Roman" w:cs="Times New Roman"/>
          <w:bCs/>
          <w:iCs/>
          <w:sz w:val="28"/>
          <w:szCs w:val="28"/>
          <w:lang w:val="en-ZA"/>
        </w:rPr>
        <w:t>as the applicant has not even started trading</w:t>
      </w:r>
      <w:r w:rsidR="004F50E6">
        <w:rPr>
          <w:rFonts w:ascii="Times New Roman" w:eastAsia="Calibri" w:hAnsi="Times New Roman" w:cs="Times New Roman"/>
          <w:bCs/>
          <w:iCs/>
          <w:sz w:val="28"/>
          <w:szCs w:val="28"/>
          <w:lang w:val="en-ZA"/>
        </w:rPr>
        <w:t xml:space="preserve"> and the purported prohibition does not arise from any contractual arrangement between the parties. </w:t>
      </w:r>
      <w:r w:rsidR="002C5FC2">
        <w:rPr>
          <w:rFonts w:ascii="Times New Roman" w:eastAsia="Calibri" w:hAnsi="Times New Roman" w:cs="Times New Roman"/>
          <w:bCs/>
          <w:iCs/>
          <w:sz w:val="28"/>
          <w:szCs w:val="28"/>
          <w:lang w:val="en-ZA"/>
        </w:rPr>
        <w:t xml:space="preserve"> </w:t>
      </w:r>
    </w:p>
    <w:p w14:paraId="2C2FF7D4" w14:textId="77777777" w:rsidR="00B42BE8" w:rsidRDefault="00B42BE8" w:rsidP="003E45BE">
      <w:pPr>
        <w:spacing w:after="0" w:line="480" w:lineRule="auto"/>
        <w:jc w:val="both"/>
        <w:rPr>
          <w:rFonts w:ascii="Times New Roman" w:eastAsia="Calibri" w:hAnsi="Times New Roman" w:cs="Times New Roman"/>
          <w:bCs/>
          <w:iCs/>
          <w:sz w:val="28"/>
          <w:szCs w:val="28"/>
          <w:lang w:val="en-ZA"/>
        </w:rPr>
      </w:pPr>
    </w:p>
    <w:p w14:paraId="0ACA194D" w14:textId="369329F4" w:rsidR="004F0480" w:rsidRDefault="00B42BE8" w:rsidP="003E45B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[25]</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Again, the assertion that only the Government </w:t>
      </w:r>
      <w:r w:rsidR="004A7BA1">
        <w:rPr>
          <w:rFonts w:ascii="Times New Roman" w:eastAsia="Calibri" w:hAnsi="Times New Roman" w:cs="Times New Roman"/>
          <w:bCs/>
          <w:iCs/>
          <w:sz w:val="28"/>
          <w:szCs w:val="28"/>
          <w:lang w:val="en-ZA"/>
        </w:rPr>
        <w:t xml:space="preserve">is a licensing authority as a result of which refusal to issue a permit falls within the purview of </w:t>
      </w:r>
      <w:r w:rsidR="004A7BA1">
        <w:rPr>
          <w:rFonts w:ascii="Times New Roman" w:eastAsia="Calibri" w:hAnsi="Times New Roman" w:cs="Times New Roman"/>
          <w:bCs/>
          <w:iCs/>
          <w:sz w:val="28"/>
          <w:szCs w:val="28"/>
          <w:lang w:val="en-ZA"/>
        </w:rPr>
        <w:lastRenderedPageBreak/>
        <w:t xml:space="preserve">rule 10 (1) (g) is untenable. Firstly, </w:t>
      </w:r>
      <w:r w:rsidR="00221B5A">
        <w:rPr>
          <w:rFonts w:ascii="Times New Roman" w:eastAsia="Calibri" w:hAnsi="Times New Roman" w:cs="Times New Roman"/>
          <w:bCs/>
          <w:iCs/>
          <w:sz w:val="28"/>
          <w:szCs w:val="28"/>
          <w:lang w:val="en-ZA"/>
        </w:rPr>
        <w:t xml:space="preserve">it is worthy of note that </w:t>
      </w:r>
      <w:r w:rsidR="00113FBB">
        <w:rPr>
          <w:rFonts w:ascii="Times New Roman" w:eastAsia="Calibri" w:hAnsi="Times New Roman" w:cs="Times New Roman"/>
          <w:bCs/>
          <w:iCs/>
          <w:sz w:val="28"/>
          <w:szCs w:val="28"/>
          <w:lang w:val="en-ZA"/>
        </w:rPr>
        <w:t xml:space="preserve">the case is about issuance of building permit – </w:t>
      </w:r>
      <w:r w:rsidR="00221B5A">
        <w:rPr>
          <w:rFonts w:ascii="Times New Roman" w:eastAsia="Calibri" w:hAnsi="Times New Roman" w:cs="Times New Roman"/>
          <w:bCs/>
          <w:iCs/>
          <w:sz w:val="28"/>
          <w:szCs w:val="28"/>
          <w:lang w:val="en-ZA"/>
        </w:rPr>
        <w:t xml:space="preserve">a </w:t>
      </w:r>
      <w:r w:rsidR="004A7BA1">
        <w:rPr>
          <w:rFonts w:ascii="Times New Roman" w:eastAsia="Calibri" w:hAnsi="Times New Roman" w:cs="Times New Roman"/>
          <w:bCs/>
          <w:iCs/>
          <w:sz w:val="28"/>
          <w:szCs w:val="28"/>
          <w:lang w:val="en-ZA"/>
        </w:rPr>
        <w:t>building permit is not a license but a permit authorising a person, natural or legal, to commence with construction. Secondly, while it is accepted that Government issues tra</w:t>
      </w:r>
      <w:r w:rsidR="00054A16">
        <w:rPr>
          <w:rFonts w:ascii="Times New Roman" w:eastAsia="Calibri" w:hAnsi="Times New Roman" w:cs="Times New Roman"/>
          <w:bCs/>
          <w:iCs/>
          <w:sz w:val="28"/>
          <w:szCs w:val="28"/>
          <w:lang w:val="en-ZA"/>
        </w:rPr>
        <w:t>d</w:t>
      </w:r>
      <w:r w:rsidR="00310EF8">
        <w:rPr>
          <w:rFonts w:ascii="Times New Roman" w:eastAsia="Calibri" w:hAnsi="Times New Roman" w:cs="Times New Roman"/>
          <w:bCs/>
          <w:iCs/>
          <w:sz w:val="28"/>
          <w:szCs w:val="28"/>
          <w:lang w:val="en-ZA"/>
        </w:rPr>
        <w:t>ing</w:t>
      </w:r>
      <w:r w:rsidR="00054A16">
        <w:rPr>
          <w:rFonts w:ascii="Times New Roman" w:eastAsia="Calibri" w:hAnsi="Times New Roman" w:cs="Times New Roman"/>
          <w:bCs/>
          <w:iCs/>
          <w:sz w:val="28"/>
          <w:szCs w:val="28"/>
          <w:lang w:val="en-ZA"/>
        </w:rPr>
        <w:t xml:space="preserve"> </w:t>
      </w:r>
      <w:r w:rsidR="004A7BA1">
        <w:rPr>
          <w:rFonts w:ascii="Times New Roman" w:eastAsia="Calibri" w:hAnsi="Times New Roman" w:cs="Times New Roman"/>
          <w:bCs/>
          <w:iCs/>
          <w:sz w:val="28"/>
          <w:szCs w:val="28"/>
          <w:lang w:val="en-ZA"/>
        </w:rPr>
        <w:t>licenses, the argument overlooks the fact that</w:t>
      </w:r>
      <w:r w:rsidR="00054A16">
        <w:rPr>
          <w:rFonts w:ascii="Times New Roman" w:eastAsia="Calibri" w:hAnsi="Times New Roman" w:cs="Times New Roman"/>
          <w:bCs/>
          <w:iCs/>
          <w:sz w:val="28"/>
          <w:szCs w:val="28"/>
          <w:lang w:val="en-ZA"/>
        </w:rPr>
        <w:t xml:space="preserve"> th</w:t>
      </w:r>
      <w:r w:rsidR="004A7BA1">
        <w:rPr>
          <w:rFonts w:ascii="Times New Roman" w:eastAsia="Calibri" w:hAnsi="Times New Roman" w:cs="Times New Roman"/>
          <w:bCs/>
          <w:iCs/>
          <w:sz w:val="28"/>
          <w:szCs w:val="28"/>
          <w:lang w:val="en-ZA"/>
        </w:rPr>
        <w:t>ere are several forms of licensing and arrangements</w:t>
      </w:r>
      <w:r w:rsidR="00054A16">
        <w:rPr>
          <w:rFonts w:ascii="Times New Roman" w:eastAsia="Calibri" w:hAnsi="Times New Roman" w:cs="Times New Roman"/>
          <w:bCs/>
          <w:iCs/>
          <w:sz w:val="28"/>
          <w:szCs w:val="28"/>
          <w:lang w:val="en-ZA"/>
        </w:rPr>
        <w:t xml:space="preserve"> entered into between private parties which</w:t>
      </w:r>
      <w:r w:rsidR="00B15EBE">
        <w:rPr>
          <w:rFonts w:ascii="Times New Roman" w:eastAsia="Calibri" w:hAnsi="Times New Roman" w:cs="Times New Roman"/>
          <w:bCs/>
          <w:iCs/>
          <w:sz w:val="28"/>
          <w:szCs w:val="28"/>
          <w:lang w:val="en-ZA"/>
        </w:rPr>
        <w:t>, for instance,</w:t>
      </w:r>
      <w:r w:rsidR="00054A16">
        <w:rPr>
          <w:rFonts w:ascii="Times New Roman" w:eastAsia="Calibri" w:hAnsi="Times New Roman" w:cs="Times New Roman"/>
          <w:bCs/>
          <w:iCs/>
          <w:sz w:val="28"/>
          <w:szCs w:val="28"/>
          <w:lang w:val="en-ZA"/>
        </w:rPr>
        <w:t xml:space="preserve"> include </w:t>
      </w:r>
      <w:r w:rsidR="004A7BA1">
        <w:rPr>
          <w:rFonts w:ascii="Times New Roman" w:eastAsia="Calibri" w:hAnsi="Times New Roman" w:cs="Times New Roman"/>
          <w:bCs/>
          <w:iCs/>
          <w:sz w:val="28"/>
          <w:szCs w:val="28"/>
          <w:lang w:val="en-ZA"/>
        </w:rPr>
        <w:t xml:space="preserve">patent licensing, </w:t>
      </w:r>
      <w:r w:rsidR="00650D7D">
        <w:rPr>
          <w:rFonts w:ascii="Times New Roman" w:eastAsia="Calibri" w:hAnsi="Times New Roman" w:cs="Times New Roman"/>
          <w:bCs/>
          <w:iCs/>
          <w:sz w:val="28"/>
          <w:szCs w:val="28"/>
          <w:lang w:val="en-ZA"/>
        </w:rPr>
        <w:t>trademark</w:t>
      </w:r>
      <w:r w:rsidR="004A7BA1">
        <w:rPr>
          <w:rFonts w:ascii="Times New Roman" w:eastAsia="Calibri" w:hAnsi="Times New Roman" w:cs="Times New Roman"/>
          <w:bCs/>
          <w:iCs/>
          <w:sz w:val="28"/>
          <w:szCs w:val="28"/>
          <w:lang w:val="en-ZA"/>
        </w:rPr>
        <w:t xml:space="preserve"> licensing, software licensing, franchising agreements or licensing etc. These forms of licen</w:t>
      </w:r>
      <w:r w:rsidR="00650D7D">
        <w:rPr>
          <w:rFonts w:ascii="Times New Roman" w:eastAsia="Calibri" w:hAnsi="Times New Roman" w:cs="Times New Roman"/>
          <w:bCs/>
          <w:iCs/>
          <w:sz w:val="28"/>
          <w:szCs w:val="28"/>
          <w:lang w:val="en-ZA"/>
        </w:rPr>
        <w:t>ces</w:t>
      </w:r>
      <w:r w:rsidR="004A7BA1">
        <w:rPr>
          <w:rFonts w:ascii="Times New Roman" w:eastAsia="Calibri" w:hAnsi="Times New Roman" w:cs="Times New Roman"/>
          <w:bCs/>
          <w:iCs/>
          <w:sz w:val="28"/>
          <w:szCs w:val="28"/>
          <w:lang w:val="en-ZA"/>
        </w:rPr>
        <w:t xml:space="preserve"> </w:t>
      </w:r>
      <w:r w:rsidR="00054A16">
        <w:rPr>
          <w:rFonts w:ascii="Times New Roman" w:eastAsia="Calibri" w:hAnsi="Times New Roman" w:cs="Times New Roman"/>
          <w:bCs/>
          <w:iCs/>
          <w:sz w:val="28"/>
          <w:szCs w:val="28"/>
          <w:lang w:val="en-ZA"/>
        </w:rPr>
        <w:t xml:space="preserve">would normally </w:t>
      </w:r>
      <w:r w:rsidR="004A7BA1">
        <w:rPr>
          <w:rFonts w:ascii="Times New Roman" w:eastAsia="Calibri" w:hAnsi="Times New Roman" w:cs="Times New Roman"/>
          <w:bCs/>
          <w:iCs/>
          <w:sz w:val="28"/>
          <w:szCs w:val="28"/>
          <w:lang w:val="en-ZA"/>
        </w:rPr>
        <w:t>have restraint of trade clause</w:t>
      </w:r>
      <w:r w:rsidR="00650D7D">
        <w:rPr>
          <w:rFonts w:ascii="Times New Roman" w:eastAsia="Calibri" w:hAnsi="Times New Roman" w:cs="Times New Roman"/>
          <w:bCs/>
          <w:iCs/>
          <w:sz w:val="28"/>
          <w:szCs w:val="28"/>
          <w:lang w:val="en-ZA"/>
        </w:rPr>
        <w:t xml:space="preserve"> aimed at protecting trade secrets</w:t>
      </w:r>
      <w:r w:rsidR="00054A16">
        <w:rPr>
          <w:rFonts w:ascii="Times New Roman" w:eastAsia="Calibri" w:hAnsi="Times New Roman" w:cs="Times New Roman"/>
          <w:bCs/>
          <w:iCs/>
          <w:sz w:val="28"/>
          <w:szCs w:val="28"/>
          <w:lang w:val="en-ZA"/>
        </w:rPr>
        <w:t xml:space="preserve"> amongst others</w:t>
      </w:r>
      <w:r w:rsidR="00650D7D">
        <w:rPr>
          <w:rFonts w:ascii="Times New Roman" w:eastAsia="Calibri" w:hAnsi="Times New Roman" w:cs="Times New Roman"/>
          <w:bCs/>
          <w:iCs/>
          <w:sz w:val="28"/>
          <w:szCs w:val="28"/>
          <w:lang w:val="en-ZA"/>
        </w:rPr>
        <w:t xml:space="preserve">. </w:t>
      </w:r>
      <w:r w:rsidR="00221B5A">
        <w:rPr>
          <w:rFonts w:ascii="Times New Roman" w:eastAsia="Calibri" w:hAnsi="Times New Roman" w:cs="Times New Roman"/>
          <w:bCs/>
          <w:iCs/>
          <w:sz w:val="28"/>
          <w:szCs w:val="28"/>
          <w:lang w:val="en-ZA"/>
        </w:rPr>
        <w:t>I think it is</w:t>
      </w:r>
      <w:r w:rsidR="00425488">
        <w:rPr>
          <w:rFonts w:ascii="Times New Roman" w:eastAsia="Calibri" w:hAnsi="Times New Roman" w:cs="Times New Roman"/>
          <w:bCs/>
          <w:iCs/>
          <w:sz w:val="28"/>
          <w:szCs w:val="28"/>
          <w:lang w:val="en-ZA"/>
        </w:rPr>
        <w:t xml:space="preserve"> logical to conclude that </w:t>
      </w:r>
      <w:r w:rsidR="00221B5A">
        <w:rPr>
          <w:rFonts w:ascii="Times New Roman" w:eastAsia="Calibri" w:hAnsi="Times New Roman" w:cs="Times New Roman"/>
          <w:bCs/>
          <w:iCs/>
          <w:sz w:val="28"/>
          <w:szCs w:val="28"/>
          <w:lang w:val="en-ZA"/>
        </w:rPr>
        <w:t xml:space="preserve">it is </w:t>
      </w:r>
      <w:r w:rsidR="00650D7D">
        <w:rPr>
          <w:rFonts w:ascii="Times New Roman" w:eastAsia="Calibri" w:hAnsi="Times New Roman" w:cs="Times New Roman"/>
          <w:bCs/>
          <w:iCs/>
          <w:sz w:val="28"/>
          <w:szCs w:val="28"/>
          <w:lang w:val="en-ZA"/>
        </w:rPr>
        <w:t>dispute</w:t>
      </w:r>
      <w:r w:rsidR="00054A16">
        <w:rPr>
          <w:rFonts w:ascii="Times New Roman" w:eastAsia="Calibri" w:hAnsi="Times New Roman" w:cs="Times New Roman"/>
          <w:bCs/>
          <w:iCs/>
          <w:sz w:val="28"/>
          <w:szCs w:val="28"/>
          <w:lang w:val="en-ZA"/>
        </w:rPr>
        <w:t>s</w:t>
      </w:r>
      <w:r w:rsidR="00650D7D">
        <w:rPr>
          <w:rFonts w:ascii="Times New Roman" w:eastAsia="Calibri" w:hAnsi="Times New Roman" w:cs="Times New Roman"/>
          <w:bCs/>
          <w:iCs/>
          <w:sz w:val="28"/>
          <w:szCs w:val="28"/>
          <w:lang w:val="en-ZA"/>
        </w:rPr>
        <w:t xml:space="preserve"> arising out of arrangements of a similar nature that are envisaged in rule 10 (1) (g)</w:t>
      </w:r>
      <w:r w:rsidR="00054A16">
        <w:rPr>
          <w:rFonts w:ascii="Times New Roman" w:eastAsia="Calibri" w:hAnsi="Times New Roman" w:cs="Times New Roman"/>
          <w:bCs/>
          <w:iCs/>
          <w:sz w:val="28"/>
          <w:szCs w:val="28"/>
          <w:lang w:val="en-ZA"/>
        </w:rPr>
        <w:t xml:space="preserve"> which are justiciable before this Court</w:t>
      </w:r>
      <w:r w:rsidR="00650D7D">
        <w:rPr>
          <w:rFonts w:ascii="Times New Roman" w:eastAsia="Calibri" w:hAnsi="Times New Roman" w:cs="Times New Roman"/>
          <w:bCs/>
          <w:iCs/>
          <w:sz w:val="28"/>
          <w:szCs w:val="28"/>
          <w:lang w:val="en-ZA"/>
        </w:rPr>
        <w:t xml:space="preserve"> and not a refusal by Government to issue out a building permit. </w:t>
      </w:r>
      <w:r w:rsidR="00221B5A">
        <w:rPr>
          <w:rFonts w:ascii="Times New Roman" w:eastAsia="Calibri" w:hAnsi="Times New Roman" w:cs="Times New Roman"/>
          <w:bCs/>
          <w:iCs/>
          <w:sz w:val="28"/>
          <w:szCs w:val="28"/>
          <w:lang w:val="en-ZA"/>
        </w:rPr>
        <w:t xml:space="preserve">But even were I wrong in that conclusion, refusal to issue a permit does not amount to restraint of trade. </w:t>
      </w:r>
    </w:p>
    <w:p w14:paraId="0330411C" w14:textId="6D3E7C20" w:rsidR="00FB7F3B" w:rsidRDefault="00FB7F3B" w:rsidP="003E45BE">
      <w:pPr>
        <w:spacing w:after="0" w:line="480" w:lineRule="auto"/>
        <w:jc w:val="both"/>
        <w:rPr>
          <w:rFonts w:ascii="Times New Roman" w:eastAsia="Calibri" w:hAnsi="Times New Roman" w:cs="Times New Roman"/>
          <w:bCs/>
          <w:iCs/>
          <w:sz w:val="28"/>
          <w:szCs w:val="28"/>
          <w:lang w:val="en-ZA"/>
        </w:rPr>
      </w:pPr>
    </w:p>
    <w:p w14:paraId="112CD73C" w14:textId="2C5AED11" w:rsidR="00FB7F3B" w:rsidRDefault="00FB7F3B" w:rsidP="003E45B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[26]</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In the light of the decision that I have reached on the jurisdiction, which is dispositive of the case, it follows that I need not deal with the issue of urgency. </w:t>
      </w:r>
      <w:r w:rsidR="00444143">
        <w:rPr>
          <w:rFonts w:ascii="Times New Roman" w:eastAsia="Calibri" w:hAnsi="Times New Roman" w:cs="Times New Roman"/>
          <w:bCs/>
          <w:iCs/>
          <w:sz w:val="28"/>
          <w:szCs w:val="28"/>
          <w:lang w:val="en-ZA"/>
        </w:rPr>
        <w:t xml:space="preserve">I derive comfort from the Court of Appeal decision in </w:t>
      </w:r>
      <w:proofErr w:type="spellStart"/>
      <w:r w:rsidR="00444143" w:rsidRPr="00444143">
        <w:rPr>
          <w:rFonts w:ascii="Times New Roman" w:eastAsia="Calibri" w:hAnsi="Times New Roman" w:cs="Times New Roman"/>
          <w:b/>
          <w:iCs/>
          <w:sz w:val="28"/>
          <w:szCs w:val="28"/>
          <w:lang w:val="en-ZA"/>
        </w:rPr>
        <w:t>Bataung</w:t>
      </w:r>
      <w:proofErr w:type="spellEnd"/>
      <w:r w:rsidR="00444143" w:rsidRPr="00444143">
        <w:rPr>
          <w:rFonts w:ascii="Times New Roman" w:eastAsia="Calibri" w:hAnsi="Times New Roman" w:cs="Times New Roman"/>
          <w:b/>
          <w:iCs/>
          <w:sz w:val="28"/>
          <w:szCs w:val="28"/>
          <w:lang w:val="en-ZA"/>
        </w:rPr>
        <w:t xml:space="preserve"> </w:t>
      </w:r>
      <w:proofErr w:type="spellStart"/>
      <w:r w:rsidR="00444143" w:rsidRPr="00444143">
        <w:rPr>
          <w:rFonts w:ascii="Times New Roman" w:eastAsia="Calibri" w:hAnsi="Times New Roman" w:cs="Times New Roman"/>
          <w:b/>
          <w:iCs/>
          <w:sz w:val="28"/>
          <w:szCs w:val="28"/>
          <w:lang w:val="en-ZA"/>
        </w:rPr>
        <w:t>Chabeli</w:t>
      </w:r>
      <w:proofErr w:type="spellEnd"/>
      <w:r w:rsidR="00444143" w:rsidRPr="00444143">
        <w:rPr>
          <w:rFonts w:ascii="Times New Roman" w:eastAsia="Calibri" w:hAnsi="Times New Roman" w:cs="Times New Roman"/>
          <w:b/>
          <w:iCs/>
          <w:sz w:val="28"/>
          <w:szCs w:val="28"/>
          <w:lang w:val="en-ZA"/>
        </w:rPr>
        <w:t xml:space="preserve"> Construction (Pty) Ltd v Road Fund and Others</w:t>
      </w:r>
      <w:r w:rsidR="00444143">
        <w:rPr>
          <w:rFonts w:ascii="Times New Roman" w:eastAsia="Calibri" w:hAnsi="Times New Roman" w:cs="Times New Roman"/>
          <w:bCs/>
          <w:iCs/>
          <w:sz w:val="28"/>
          <w:szCs w:val="28"/>
          <w:lang w:val="en-ZA"/>
        </w:rPr>
        <w:t xml:space="preserve"> C of A (CIV)/34/2020 at para 12 in taking this approach as this Court cannot proceed any further with a case where it does not have jurisdiction.  </w:t>
      </w:r>
    </w:p>
    <w:p w14:paraId="3745708E" w14:textId="77777777" w:rsidR="003B1A2B" w:rsidRDefault="003B1A2B" w:rsidP="003E45BE">
      <w:pPr>
        <w:spacing w:after="0" w:line="480" w:lineRule="auto"/>
        <w:jc w:val="both"/>
        <w:rPr>
          <w:rFonts w:ascii="Times New Roman" w:eastAsia="Calibri" w:hAnsi="Times New Roman" w:cs="Times New Roman"/>
          <w:bCs/>
          <w:iCs/>
          <w:sz w:val="28"/>
          <w:szCs w:val="28"/>
          <w:lang w:val="en-ZA"/>
        </w:rPr>
      </w:pPr>
    </w:p>
    <w:p w14:paraId="4EB7CFD2" w14:textId="77777777" w:rsidR="002C5FC2" w:rsidRDefault="002C5FC2" w:rsidP="003E45BE">
      <w:pPr>
        <w:spacing w:after="0" w:line="480" w:lineRule="auto"/>
        <w:jc w:val="both"/>
        <w:rPr>
          <w:rFonts w:ascii="Times New Roman" w:eastAsia="Calibri" w:hAnsi="Times New Roman" w:cs="Times New Roman"/>
          <w:bCs/>
          <w:iCs/>
          <w:sz w:val="28"/>
          <w:szCs w:val="28"/>
          <w:lang w:val="en-ZA"/>
        </w:rPr>
      </w:pPr>
    </w:p>
    <w:p w14:paraId="1D1DDBD2" w14:textId="0677AABE" w:rsidR="00FB7F3B" w:rsidRDefault="00FB7F3B" w:rsidP="003E45BE">
      <w:pPr>
        <w:spacing w:after="0" w:line="480" w:lineRule="auto"/>
        <w:jc w:val="both"/>
        <w:rPr>
          <w:rFonts w:ascii="Times New Roman" w:eastAsia="Calibri" w:hAnsi="Times New Roman" w:cs="Times New Roman"/>
          <w:b/>
          <w:iCs/>
          <w:sz w:val="28"/>
          <w:szCs w:val="28"/>
          <w:u w:val="single"/>
          <w:lang w:val="en-ZA"/>
        </w:rPr>
      </w:pPr>
      <w:r w:rsidRPr="00FB7F3B">
        <w:rPr>
          <w:rFonts w:ascii="Times New Roman" w:eastAsia="Calibri" w:hAnsi="Times New Roman" w:cs="Times New Roman"/>
          <w:b/>
          <w:iCs/>
          <w:sz w:val="28"/>
          <w:szCs w:val="28"/>
          <w:u w:val="single"/>
          <w:lang w:val="en-ZA"/>
        </w:rPr>
        <w:lastRenderedPageBreak/>
        <w:t>ORDER</w:t>
      </w:r>
    </w:p>
    <w:p w14:paraId="37DDE343" w14:textId="77777777" w:rsidR="00FB7F3B" w:rsidRPr="00FB7F3B" w:rsidRDefault="00FB7F3B" w:rsidP="003E45BE">
      <w:pPr>
        <w:spacing w:after="0" w:line="480" w:lineRule="auto"/>
        <w:jc w:val="both"/>
        <w:rPr>
          <w:rFonts w:ascii="Times New Roman" w:eastAsia="Calibri" w:hAnsi="Times New Roman" w:cs="Times New Roman"/>
          <w:b/>
          <w:iCs/>
          <w:sz w:val="28"/>
          <w:szCs w:val="28"/>
          <w:u w:val="single"/>
          <w:lang w:val="en-ZA"/>
        </w:rPr>
      </w:pPr>
    </w:p>
    <w:p w14:paraId="572A66AE" w14:textId="2D77EA48" w:rsidR="00FB7F3B" w:rsidRDefault="00FB7F3B" w:rsidP="003E45B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[27]</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The following order is made:</w:t>
      </w:r>
    </w:p>
    <w:p w14:paraId="6C639715" w14:textId="43A7F30B" w:rsidR="00FB7F3B" w:rsidRDefault="00FB7F3B" w:rsidP="003E45BE">
      <w:pPr>
        <w:spacing w:after="0" w:line="480" w:lineRule="auto"/>
        <w:jc w:val="both"/>
        <w:rPr>
          <w:rFonts w:ascii="Times New Roman" w:eastAsia="Calibri" w:hAnsi="Times New Roman" w:cs="Times New Roman"/>
          <w:bCs/>
          <w:iCs/>
          <w:sz w:val="28"/>
          <w:szCs w:val="28"/>
          <w:lang w:val="en-ZA"/>
        </w:rPr>
      </w:pPr>
    </w:p>
    <w:p w14:paraId="1D23D4ED" w14:textId="1862C7E7" w:rsidR="00FB7F3B" w:rsidRDefault="00FB7F3B" w:rsidP="00FB7F3B">
      <w:pPr>
        <w:spacing w:after="0" w:line="48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27.1</w:t>
      </w:r>
      <w:r>
        <w:rPr>
          <w:rFonts w:ascii="Times New Roman" w:eastAsia="Calibri" w:hAnsi="Times New Roman" w:cs="Times New Roman"/>
          <w:bCs/>
          <w:iCs/>
          <w:sz w:val="28"/>
          <w:szCs w:val="28"/>
          <w:lang w:val="en-ZA"/>
        </w:rPr>
        <w:tab/>
        <w:t>The application is dismissed for want of jurisdiction</w:t>
      </w:r>
      <w:r w:rsidR="009B735F">
        <w:rPr>
          <w:rFonts w:ascii="Times New Roman" w:eastAsia="Calibri" w:hAnsi="Times New Roman" w:cs="Times New Roman"/>
          <w:bCs/>
          <w:iCs/>
          <w:sz w:val="28"/>
          <w:szCs w:val="28"/>
          <w:lang w:val="en-ZA"/>
        </w:rPr>
        <w:t>.</w:t>
      </w:r>
    </w:p>
    <w:p w14:paraId="7A193A88" w14:textId="1B4E40BA" w:rsidR="009B735F" w:rsidRDefault="009B735F" w:rsidP="009B735F">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27.2</w:t>
      </w:r>
      <w:r>
        <w:rPr>
          <w:rFonts w:ascii="Times New Roman" w:eastAsia="Calibri" w:hAnsi="Times New Roman" w:cs="Times New Roman"/>
          <w:bCs/>
          <w:iCs/>
          <w:sz w:val="28"/>
          <w:szCs w:val="28"/>
          <w:lang w:val="en-ZA"/>
        </w:rPr>
        <w:tab/>
        <w:t xml:space="preserve">There is no costs order. </w:t>
      </w:r>
    </w:p>
    <w:p w14:paraId="4C35F072" w14:textId="4C56259F" w:rsidR="00FB7F3B" w:rsidRDefault="00FB7F3B" w:rsidP="003E45BE">
      <w:pPr>
        <w:spacing w:after="0" w:line="480" w:lineRule="auto"/>
        <w:jc w:val="both"/>
        <w:rPr>
          <w:rFonts w:ascii="Times New Roman" w:eastAsia="Calibri" w:hAnsi="Times New Roman" w:cs="Times New Roman"/>
          <w:bCs/>
          <w:iCs/>
          <w:sz w:val="28"/>
          <w:szCs w:val="28"/>
          <w:lang w:val="en-ZA"/>
        </w:rPr>
      </w:pPr>
    </w:p>
    <w:p w14:paraId="0A79E5C5" w14:textId="6DA8EBC7" w:rsidR="006623A0" w:rsidRPr="006623A0" w:rsidRDefault="006623A0" w:rsidP="002C5FC2">
      <w:pPr>
        <w:suppressAutoHyphens/>
        <w:autoSpaceDN w:val="0"/>
        <w:spacing w:after="0" w:line="240" w:lineRule="auto"/>
        <w:ind w:left="2880"/>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__________________</w:t>
      </w:r>
      <w:r w:rsidR="002C5FC2">
        <w:rPr>
          <w:rFonts w:ascii="Times New Roman" w:eastAsia="Calibri" w:hAnsi="Times New Roman" w:cs="Times New Roman"/>
          <w:color w:val="0E101A"/>
          <w:sz w:val="28"/>
          <w:szCs w:val="28"/>
          <w:lang w:val="en-ZA"/>
        </w:rPr>
        <w:t>______</w:t>
      </w:r>
    </w:p>
    <w:p w14:paraId="01707F53" w14:textId="77777777" w:rsidR="006623A0" w:rsidRPr="006623A0" w:rsidRDefault="006623A0" w:rsidP="006623A0">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6623A0">
        <w:rPr>
          <w:rFonts w:ascii="Times New Roman" w:eastAsia="Calibri" w:hAnsi="Times New Roman" w:cs="Times New Roman"/>
          <w:b/>
          <w:bCs/>
          <w:color w:val="0E101A"/>
          <w:sz w:val="28"/>
          <w:szCs w:val="28"/>
          <w:lang w:val="en-ZA"/>
        </w:rPr>
        <w:t>A.R. MATHABA J</w:t>
      </w:r>
    </w:p>
    <w:p w14:paraId="53D154F0" w14:textId="77777777" w:rsidR="006623A0" w:rsidRPr="006623A0" w:rsidRDefault="006623A0" w:rsidP="006623A0">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Judge of the High Court</w:t>
      </w:r>
    </w:p>
    <w:p w14:paraId="20B46776" w14:textId="77777777" w:rsidR="006623A0" w:rsidRPr="006623A0" w:rsidRDefault="006623A0" w:rsidP="006623A0">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14:paraId="43F1EADD" w14:textId="77777777" w:rsidR="006623A0" w:rsidRPr="006623A0" w:rsidRDefault="006623A0" w:rsidP="006623A0">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p>
    <w:p w14:paraId="32CC07B0" w14:textId="77777777" w:rsidR="006623A0" w:rsidRPr="006623A0" w:rsidRDefault="006623A0" w:rsidP="006623A0">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14:paraId="584FB7E3" w14:textId="0C2F23B0" w:rsidR="006623A0" w:rsidRPr="006623A0" w:rsidRDefault="006623A0" w:rsidP="006623A0">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t xml:space="preserve">For the Applicant:  Mr. </w:t>
      </w:r>
      <w:r w:rsidR="00FB7F3B">
        <w:rPr>
          <w:rFonts w:ascii="Times New Roman" w:eastAsia="Calibri" w:hAnsi="Times New Roman" w:cs="Times New Roman"/>
          <w:color w:val="0E101A"/>
          <w:sz w:val="28"/>
          <w:szCs w:val="28"/>
          <w:lang w:val="en-ZA"/>
        </w:rPr>
        <w:t>T. Lesupi</w:t>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14:paraId="2CE6D2ED" w14:textId="6D58A5F0" w:rsidR="006623A0" w:rsidRPr="006623A0" w:rsidRDefault="006623A0" w:rsidP="006623A0">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sidR="00FB7F3B">
        <w:rPr>
          <w:rFonts w:ascii="Times New Roman" w:eastAsia="Calibri" w:hAnsi="Times New Roman" w:cs="Times New Roman"/>
          <w:color w:val="0E101A"/>
          <w:sz w:val="28"/>
          <w:szCs w:val="28"/>
          <w:lang w:val="en-ZA"/>
        </w:rPr>
        <w:t xml:space="preserve">No appearance for </w:t>
      </w:r>
      <w:r w:rsidR="006D09FD">
        <w:rPr>
          <w:rFonts w:ascii="Times New Roman" w:eastAsia="Calibri" w:hAnsi="Times New Roman" w:cs="Times New Roman"/>
          <w:color w:val="0E101A"/>
          <w:sz w:val="28"/>
          <w:szCs w:val="28"/>
          <w:lang w:val="en-ZA"/>
        </w:rPr>
        <w:t>R</w:t>
      </w:r>
      <w:r w:rsidR="00FB7F3B">
        <w:rPr>
          <w:rFonts w:ascii="Times New Roman" w:eastAsia="Calibri" w:hAnsi="Times New Roman" w:cs="Times New Roman"/>
          <w:color w:val="0E101A"/>
          <w:sz w:val="28"/>
          <w:szCs w:val="28"/>
          <w:lang w:val="en-ZA"/>
        </w:rPr>
        <w:t xml:space="preserve">espondents </w:t>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14:paraId="2E36A89D" w14:textId="77777777" w:rsidR="006623A0" w:rsidRPr="006623A0" w:rsidRDefault="006623A0" w:rsidP="006623A0">
      <w:pPr>
        <w:suppressAutoHyphens/>
        <w:autoSpaceDN w:val="0"/>
        <w:spacing w:after="0" w:line="48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14:paraId="01EF52B3" w14:textId="77777777" w:rsidR="006623A0" w:rsidRPr="006623A0" w:rsidRDefault="006623A0" w:rsidP="006623A0">
      <w:pPr>
        <w:suppressAutoHyphens/>
        <w:autoSpaceDN w:val="0"/>
        <w:spacing w:line="242" w:lineRule="auto"/>
        <w:textAlignment w:val="baseline"/>
        <w:rPr>
          <w:rFonts w:ascii="Calibri" w:eastAsia="Calibri" w:hAnsi="Calibri" w:cs="Times New Roman"/>
          <w:lang w:val="en-ZA"/>
        </w:rPr>
      </w:pPr>
    </w:p>
    <w:p w14:paraId="55445154" w14:textId="77777777" w:rsidR="006623A0" w:rsidRPr="006623A0" w:rsidRDefault="006623A0" w:rsidP="006623A0">
      <w:pPr>
        <w:suppressAutoHyphens/>
        <w:autoSpaceDN w:val="0"/>
        <w:spacing w:line="242" w:lineRule="auto"/>
        <w:textAlignment w:val="baseline"/>
        <w:rPr>
          <w:rFonts w:ascii="Calibri" w:eastAsia="Calibri" w:hAnsi="Calibri" w:cs="Times New Roman"/>
          <w:lang w:val="en-ZA"/>
        </w:rPr>
      </w:pPr>
    </w:p>
    <w:p w14:paraId="6125E223" w14:textId="77777777" w:rsidR="004F015E" w:rsidRDefault="004F015E"/>
    <w:sectPr w:rsidR="004F015E" w:rsidSect="00EF46A0">
      <w:footerReference w:type="defaul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701C" w14:textId="77777777" w:rsidR="005A7B6C" w:rsidRDefault="005A7B6C" w:rsidP="006623A0">
      <w:pPr>
        <w:spacing w:after="0" w:line="240" w:lineRule="auto"/>
      </w:pPr>
      <w:r>
        <w:separator/>
      </w:r>
    </w:p>
  </w:endnote>
  <w:endnote w:type="continuationSeparator" w:id="0">
    <w:p w14:paraId="77ECD73A" w14:textId="77777777" w:rsidR="005A7B6C" w:rsidRDefault="005A7B6C" w:rsidP="0066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7C3F" w14:textId="77777777" w:rsidR="00AB6B63" w:rsidRDefault="00AB6B63">
    <w:pPr>
      <w:pStyle w:val="Footer"/>
      <w:jc w:val="right"/>
    </w:pPr>
    <w:r>
      <w:fldChar w:fldCharType="begin"/>
    </w:r>
    <w:r>
      <w:instrText xml:space="preserve"> PAGE </w:instrText>
    </w:r>
    <w:r>
      <w:fldChar w:fldCharType="separate"/>
    </w:r>
    <w:r>
      <w:t>2</w:t>
    </w:r>
    <w:r>
      <w:fldChar w:fldCharType="end"/>
    </w:r>
  </w:p>
  <w:p w14:paraId="151F4C2A" w14:textId="77777777" w:rsidR="00AB6B63" w:rsidRDefault="00AB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FE02" w14:textId="77777777" w:rsidR="005A7B6C" w:rsidRDefault="005A7B6C" w:rsidP="006623A0">
      <w:pPr>
        <w:spacing w:after="0" w:line="240" w:lineRule="auto"/>
      </w:pPr>
      <w:r>
        <w:separator/>
      </w:r>
    </w:p>
  </w:footnote>
  <w:footnote w:type="continuationSeparator" w:id="0">
    <w:p w14:paraId="0D34BCDB" w14:textId="77777777" w:rsidR="005A7B6C" w:rsidRDefault="005A7B6C" w:rsidP="00662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5"/>
    <w:lvl w:ilvl="0">
      <w:start w:val="1"/>
      <w:numFmt w:val="lowerLetter"/>
      <w:lvlText w:val="%1)"/>
      <w:lvlJc w:val="left"/>
      <w:pPr>
        <w:ind w:left="1440" w:hanging="360"/>
      </w:pPr>
    </w:lvl>
  </w:abstractNum>
  <w:abstractNum w:abstractNumId="1" w15:restartNumberingAfterBreak="0">
    <w:nsid w:val="00000004"/>
    <w:multiLevelType w:val="multilevel"/>
    <w:tmpl w:val="00000004"/>
    <w:name w:val="WW8Num16"/>
    <w:lvl w:ilvl="0">
      <w:start w:val="1"/>
      <w:numFmt w:val="decimal"/>
      <w:lvlText w:val="[%1]"/>
      <w:lvlJc w:val="left"/>
      <w:rPr>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hAnsi="Times New Roman"/>
      </w:rPr>
    </w:lvl>
    <w:lvl w:ilvl="5">
      <w:start w:val="1"/>
      <w:numFmt w:val="lowerLetter"/>
      <w:lvlText w:val="(%6)"/>
      <w:lvlJc w:val="left"/>
      <w:pPr>
        <w:ind w:left="2160" w:hanging="360"/>
      </w:pPr>
      <w:rPr>
        <w:rFonts w:ascii="Times New Roman" w:hAnsi="Times New Roman"/>
      </w:rPr>
    </w:lvl>
    <w:lvl w:ilvl="6">
      <w:start w:val="1"/>
      <w:numFmt w:val="lowerRoman"/>
      <w:lvlText w:val="(%7)"/>
      <w:lvlJc w:val="left"/>
      <w:pPr>
        <w:ind w:left="2520" w:hanging="360"/>
      </w:pPr>
      <w:rPr>
        <w:rFonts w:ascii="Times New Roman" w:hAnsi="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2025C"/>
    <w:multiLevelType w:val="hybridMultilevel"/>
    <w:tmpl w:val="A68A7C26"/>
    <w:lvl w:ilvl="0" w:tplc="324282DE">
      <w:start w:val="1"/>
      <w:numFmt w:val="lowerLetter"/>
      <w:lvlText w:val="%1)"/>
      <w:lvlJc w:val="left"/>
      <w:pPr>
        <w:ind w:left="2486" w:hanging="360"/>
      </w:pPr>
      <w:rPr>
        <w:b/>
        <w:bCs w:val="0"/>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3" w15:restartNumberingAfterBreak="0">
    <w:nsid w:val="05E43C0B"/>
    <w:multiLevelType w:val="hybridMultilevel"/>
    <w:tmpl w:val="7B84F1C8"/>
    <w:lvl w:ilvl="0" w:tplc="2BC45348">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187868C9"/>
    <w:multiLevelType w:val="hybridMultilevel"/>
    <w:tmpl w:val="12FE135C"/>
    <w:lvl w:ilvl="0" w:tplc="F9FE3066">
      <w:start w:val="1"/>
      <w:numFmt w:val="low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5" w15:restartNumberingAfterBreak="0">
    <w:nsid w:val="360C2D32"/>
    <w:multiLevelType w:val="hybridMultilevel"/>
    <w:tmpl w:val="1DE068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D3F1CEF"/>
    <w:multiLevelType w:val="hybridMultilevel"/>
    <w:tmpl w:val="BFA48CB4"/>
    <w:lvl w:ilvl="0" w:tplc="20ACD92A">
      <w:start w:val="1"/>
      <w:numFmt w:val="decimal"/>
      <w:pStyle w:val="JUGMENTNUMBERED"/>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A0"/>
    <w:rsid w:val="00054A16"/>
    <w:rsid w:val="000B135B"/>
    <w:rsid w:val="000B30D8"/>
    <w:rsid w:val="000E202E"/>
    <w:rsid w:val="000F2F80"/>
    <w:rsid w:val="00113FBB"/>
    <w:rsid w:val="00115876"/>
    <w:rsid w:val="001372A0"/>
    <w:rsid w:val="0014435E"/>
    <w:rsid w:val="00172949"/>
    <w:rsid w:val="0019012E"/>
    <w:rsid w:val="001A661D"/>
    <w:rsid w:val="001B1202"/>
    <w:rsid w:val="001D4224"/>
    <w:rsid w:val="0020776E"/>
    <w:rsid w:val="00221B5A"/>
    <w:rsid w:val="002332E4"/>
    <w:rsid w:val="00256D84"/>
    <w:rsid w:val="00281BB4"/>
    <w:rsid w:val="0029710B"/>
    <w:rsid w:val="002A7F29"/>
    <w:rsid w:val="002B371A"/>
    <w:rsid w:val="002B3932"/>
    <w:rsid w:val="002C5FC2"/>
    <w:rsid w:val="002E43E9"/>
    <w:rsid w:val="00310EF8"/>
    <w:rsid w:val="003163AD"/>
    <w:rsid w:val="00322913"/>
    <w:rsid w:val="00350458"/>
    <w:rsid w:val="00356BD2"/>
    <w:rsid w:val="00370E5B"/>
    <w:rsid w:val="00385889"/>
    <w:rsid w:val="003A1D4F"/>
    <w:rsid w:val="003B1A2B"/>
    <w:rsid w:val="003E45BE"/>
    <w:rsid w:val="00411F91"/>
    <w:rsid w:val="00425488"/>
    <w:rsid w:val="00444143"/>
    <w:rsid w:val="00451548"/>
    <w:rsid w:val="00453F79"/>
    <w:rsid w:val="00473578"/>
    <w:rsid w:val="00481F40"/>
    <w:rsid w:val="00497DB0"/>
    <w:rsid w:val="004A79C2"/>
    <w:rsid w:val="004A7BA1"/>
    <w:rsid w:val="004B7D33"/>
    <w:rsid w:val="004F015E"/>
    <w:rsid w:val="004F0480"/>
    <w:rsid w:val="004F50E6"/>
    <w:rsid w:val="00534865"/>
    <w:rsid w:val="00552E9E"/>
    <w:rsid w:val="00560506"/>
    <w:rsid w:val="005A7B6C"/>
    <w:rsid w:val="005C69E7"/>
    <w:rsid w:val="006075D1"/>
    <w:rsid w:val="006347C9"/>
    <w:rsid w:val="00645EF3"/>
    <w:rsid w:val="00650D7D"/>
    <w:rsid w:val="006623A0"/>
    <w:rsid w:val="0066747D"/>
    <w:rsid w:val="00677F33"/>
    <w:rsid w:val="00681DD5"/>
    <w:rsid w:val="006D09FD"/>
    <w:rsid w:val="006E5044"/>
    <w:rsid w:val="006E70E0"/>
    <w:rsid w:val="006F3F35"/>
    <w:rsid w:val="00791072"/>
    <w:rsid w:val="007A42BA"/>
    <w:rsid w:val="007C132E"/>
    <w:rsid w:val="007D0430"/>
    <w:rsid w:val="007D2454"/>
    <w:rsid w:val="00822C26"/>
    <w:rsid w:val="00877687"/>
    <w:rsid w:val="008E035C"/>
    <w:rsid w:val="008F792A"/>
    <w:rsid w:val="0091278A"/>
    <w:rsid w:val="009220B0"/>
    <w:rsid w:val="009361D1"/>
    <w:rsid w:val="00964304"/>
    <w:rsid w:val="00992E3C"/>
    <w:rsid w:val="00996A85"/>
    <w:rsid w:val="009B735F"/>
    <w:rsid w:val="009E716A"/>
    <w:rsid w:val="00A04AF0"/>
    <w:rsid w:val="00A46EB3"/>
    <w:rsid w:val="00A6707D"/>
    <w:rsid w:val="00A709CD"/>
    <w:rsid w:val="00A94C93"/>
    <w:rsid w:val="00A95D3F"/>
    <w:rsid w:val="00AB6B63"/>
    <w:rsid w:val="00AC015B"/>
    <w:rsid w:val="00AC6D46"/>
    <w:rsid w:val="00AF1CA8"/>
    <w:rsid w:val="00AF4128"/>
    <w:rsid w:val="00B057D3"/>
    <w:rsid w:val="00B130D0"/>
    <w:rsid w:val="00B15EBE"/>
    <w:rsid w:val="00B42BE8"/>
    <w:rsid w:val="00BA3821"/>
    <w:rsid w:val="00BD2097"/>
    <w:rsid w:val="00C1038A"/>
    <w:rsid w:val="00C72093"/>
    <w:rsid w:val="00C91693"/>
    <w:rsid w:val="00D45147"/>
    <w:rsid w:val="00D873A5"/>
    <w:rsid w:val="00DE089C"/>
    <w:rsid w:val="00E149E8"/>
    <w:rsid w:val="00E91A4B"/>
    <w:rsid w:val="00EA010C"/>
    <w:rsid w:val="00EC22AC"/>
    <w:rsid w:val="00EF389E"/>
    <w:rsid w:val="00EF46A0"/>
    <w:rsid w:val="00F230DC"/>
    <w:rsid w:val="00F23850"/>
    <w:rsid w:val="00F40525"/>
    <w:rsid w:val="00F56440"/>
    <w:rsid w:val="00F87A03"/>
    <w:rsid w:val="00FB5C1F"/>
    <w:rsid w:val="00FB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2429"/>
  <w15:chartTrackingRefBased/>
  <w15:docId w15:val="{ABE78644-C003-432E-90BB-8145D9BE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4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Char Char Char Char Char Char,Char Char Char Char Char Char Char,Char Char Char Char Char Char Char Char Char Char Char,Char Char Char Char Char,Footnote Text Char Char Char,Footnote Text Char Char"/>
    <w:basedOn w:val="Normal"/>
    <w:link w:val="FootnoteTextChar"/>
    <w:uiPriority w:val="99"/>
    <w:qFormat/>
    <w:rsid w:val="006623A0"/>
    <w:pPr>
      <w:suppressAutoHyphens/>
      <w:autoSpaceDN w:val="0"/>
      <w:spacing w:after="0" w:line="240" w:lineRule="auto"/>
      <w:textAlignment w:val="baseline"/>
    </w:pPr>
    <w:rPr>
      <w:rFonts w:ascii="Calibri" w:eastAsia="Calibri" w:hAnsi="Calibri" w:cs="Times New Roman"/>
      <w:sz w:val="20"/>
      <w:szCs w:val="20"/>
      <w:lang w:val="en-ZA"/>
    </w:rPr>
  </w:style>
  <w:style w:type="character" w:customStyle="1" w:styleId="FootnoteTextChar">
    <w:name w:val="Footnote Text Char"/>
    <w:aliases w:val="Char Char Char Char,Char Char Char Char Char Char Char1,Char Char Char Char Char Char Char Char,Char Char Char Char Char Char Char Char Char Char Char Char,Char Char Char Char Char Char1,Footnote Text Char Char Char Char"/>
    <w:basedOn w:val="DefaultParagraphFont"/>
    <w:link w:val="FootnoteText"/>
    <w:uiPriority w:val="99"/>
    <w:rsid w:val="006623A0"/>
    <w:rPr>
      <w:rFonts w:ascii="Calibri" w:eastAsia="Calibri" w:hAnsi="Calibri" w:cs="Times New Roman"/>
      <w:sz w:val="20"/>
      <w:szCs w:val="20"/>
      <w:lang w:val="en-ZA"/>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rsid w:val="006623A0"/>
    <w:rPr>
      <w:position w:val="0"/>
      <w:vertAlign w:val="superscript"/>
    </w:rPr>
  </w:style>
  <w:style w:type="paragraph" w:styleId="Footer">
    <w:name w:val="footer"/>
    <w:basedOn w:val="Normal"/>
    <w:link w:val="FooterChar"/>
    <w:rsid w:val="006623A0"/>
    <w:pPr>
      <w:tabs>
        <w:tab w:val="center" w:pos="4513"/>
        <w:tab w:val="right" w:pos="9026"/>
      </w:tabs>
      <w:suppressAutoHyphens/>
      <w:autoSpaceDN w:val="0"/>
      <w:spacing w:after="0" w:line="240" w:lineRule="auto"/>
      <w:textAlignment w:val="baseline"/>
    </w:pPr>
    <w:rPr>
      <w:rFonts w:ascii="Calibri" w:eastAsia="Calibri" w:hAnsi="Calibri" w:cs="Times New Roman"/>
      <w:lang w:val="en-ZA"/>
    </w:rPr>
  </w:style>
  <w:style w:type="character" w:customStyle="1" w:styleId="FooterChar">
    <w:name w:val="Footer Char"/>
    <w:basedOn w:val="DefaultParagraphFont"/>
    <w:link w:val="Footer"/>
    <w:rsid w:val="006623A0"/>
    <w:rPr>
      <w:rFonts w:ascii="Calibri" w:eastAsia="Calibri" w:hAnsi="Calibri" w:cs="Times New Roman"/>
      <w:lang w:val="en-ZA"/>
    </w:rPr>
  </w:style>
  <w:style w:type="character" w:styleId="Hyperlink">
    <w:name w:val="Hyperlink"/>
    <w:basedOn w:val="DefaultParagraphFont"/>
    <w:uiPriority w:val="99"/>
    <w:unhideWhenUsed/>
    <w:rsid w:val="006623A0"/>
    <w:rPr>
      <w:rFonts w:cs="Times New Roman"/>
      <w:color w:val="0563C1" w:themeColor="hyperlink"/>
      <w:u w:val="single"/>
    </w:rPr>
  </w:style>
  <w:style w:type="paragraph" w:styleId="ListParagraph">
    <w:name w:val="List Paragraph"/>
    <w:basedOn w:val="Normal"/>
    <w:uiPriority w:val="34"/>
    <w:qFormat/>
    <w:rsid w:val="00F40525"/>
    <w:pPr>
      <w:ind w:left="720"/>
      <w:contextualSpacing/>
    </w:pPr>
  </w:style>
  <w:style w:type="paragraph" w:customStyle="1" w:styleId="JUGMENTNUMBERED">
    <w:name w:val="JUGMENT NUMBERED"/>
    <w:basedOn w:val="Normal"/>
    <w:uiPriority w:val="99"/>
    <w:rsid w:val="00481F40"/>
    <w:pPr>
      <w:widowControl w:val="0"/>
      <w:numPr>
        <w:numId w:val="3"/>
      </w:numPr>
      <w:autoSpaceDE w:val="0"/>
      <w:autoSpaceDN w:val="0"/>
      <w:adjustRightInd w:val="0"/>
      <w:spacing w:after="0" w:line="480" w:lineRule="auto"/>
      <w:jc w:val="both"/>
    </w:pPr>
    <w:rPr>
      <w:rFonts w:ascii="Times New Roman" w:eastAsia="Times New Roman" w:hAnsi="Times New Roman" w:cs="Calibri"/>
      <w:sz w:val="26"/>
      <w:szCs w:val="26"/>
      <w:lang w:val="en-ZA"/>
    </w:rPr>
  </w:style>
  <w:style w:type="character" w:styleId="CommentReference">
    <w:name w:val="annotation reference"/>
    <w:basedOn w:val="DefaultParagraphFont"/>
    <w:uiPriority w:val="99"/>
    <w:semiHidden/>
    <w:unhideWhenUsed/>
    <w:rsid w:val="006075D1"/>
    <w:rPr>
      <w:sz w:val="16"/>
      <w:szCs w:val="16"/>
    </w:rPr>
  </w:style>
  <w:style w:type="paragraph" w:styleId="CommentText">
    <w:name w:val="annotation text"/>
    <w:basedOn w:val="Normal"/>
    <w:link w:val="CommentTextChar"/>
    <w:uiPriority w:val="99"/>
    <w:semiHidden/>
    <w:unhideWhenUsed/>
    <w:rsid w:val="006075D1"/>
    <w:pPr>
      <w:spacing w:line="240" w:lineRule="auto"/>
    </w:pPr>
    <w:rPr>
      <w:sz w:val="20"/>
      <w:szCs w:val="20"/>
    </w:rPr>
  </w:style>
  <w:style w:type="character" w:customStyle="1" w:styleId="CommentTextChar">
    <w:name w:val="Comment Text Char"/>
    <w:basedOn w:val="DefaultParagraphFont"/>
    <w:link w:val="CommentText"/>
    <w:uiPriority w:val="99"/>
    <w:semiHidden/>
    <w:rsid w:val="006075D1"/>
    <w:rPr>
      <w:sz w:val="20"/>
      <w:szCs w:val="20"/>
    </w:rPr>
  </w:style>
  <w:style w:type="paragraph" w:styleId="CommentSubject">
    <w:name w:val="annotation subject"/>
    <w:basedOn w:val="CommentText"/>
    <w:next w:val="CommentText"/>
    <w:link w:val="CommentSubjectChar"/>
    <w:uiPriority w:val="99"/>
    <w:semiHidden/>
    <w:unhideWhenUsed/>
    <w:rsid w:val="006075D1"/>
    <w:rPr>
      <w:b/>
      <w:bCs/>
    </w:rPr>
  </w:style>
  <w:style w:type="character" w:customStyle="1" w:styleId="CommentSubjectChar">
    <w:name w:val="Comment Subject Char"/>
    <w:basedOn w:val="CommentTextChar"/>
    <w:link w:val="CommentSubject"/>
    <w:uiPriority w:val="99"/>
    <w:semiHidden/>
    <w:rsid w:val="006075D1"/>
    <w:rPr>
      <w:b/>
      <w:bCs/>
      <w:sz w:val="20"/>
      <w:szCs w:val="20"/>
    </w:rPr>
  </w:style>
  <w:style w:type="paragraph" w:styleId="BalloonText">
    <w:name w:val="Balloon Text"/>
    <w:basedOn w:val="Normal"/>
    <w:link w:val="BalloonTextChar"/>
    <w:uiPriority w:val="99"/>
    <w:semiHidden/>
    <w:unhideWhenUsed/>
    <w:rsid w:val="0060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D1"/>
    <w:rPr>
      <w:rFonts w:ascii="Segoe UI" w:hAnsi="Segoe UI" w:cs="Segoe UI"/>
      <w:sz w:val="18"/>
      <w:szCs w:val="18"/>
    </w:rPr>
  </w:style>
  <w:style w:type="character" w:customStyle="1" w:styleId="Heading1Char">
    <w:name w:val="Heading 1 Char"/>
    <w:basedOn w:val="DefaultParagraphFont"/>
    <w:link w:val="Heading1"/>
    <w:uiPriority w:val="9"/>
    <w:rsid w:val="007D245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4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2</cp:revision>
  <cp:lastPrinted>2022-02-23T13:31:00Z</cp:lastPrinted>
  <dcterms:created xsi:type="dcterms:W3CDTF">2022-02-23T13:41:00Z</dcterms:created>
  <dcterms:modified xsi:type="dcterms:W3CDTF">2022-02-23T13:41:00Z</dcterms:modified>
</cp:coreProperties>
</file>