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F192" w14:textId="1F9ED9FC" w:rsidR="00F72484" w:rsidRDefault="00F72484" w:rsidP="00CA5099">
      <w:pPr>
        <w:spacing w:line="240" w:lineRule="auto"/>
        <w:rPr>
          <w:rFonts w:ascii="Times New Roman" w:hAnsi="Times New Roman" w:cs="Times New Roman"/>
          <w:b/>
          <w:sz w:val="32"/>
          <w:szCs w:val="32"/>
          <w:u w:val="single"/>
        </w:rPr>
      </w:pPr>
      <w:bookmarkStart w:id="0" w:name="_GoBack"/>
      <w:bookmarkEnd w:id="0"/>
    </w:p>
    <w:p w14:paraId="2C1D4A73" w14:textId="7ABDF690" w:rsidR="00434EC7" w:rsidRDefault="00434EC7" w:rsidP="00CA5099">
      <w:pPr>
        <w:spacing w:line="240" w:lineRule="auto"/>
        <w:rPr>
          <w:rFonts w:ascii="Times New Roman" w:hAnsi="Times New Roman" w:cs="Times New Roman"/>
          <w:b/>
          <w:sz w:val="32"/>
          <w:szCs w:val="32"/>
          <w:u w:val="single"/>
        </w:rPr>
      </w:pPr>
    </w:p>
    <w:p w14:paraId="64A8FBE1" w14:textId="41D3D376" w:rsidR="00434EC7" w:rsidRDefault="00434EC7" w:rsidP="00CA5099">
      <w:pPr>
        <w:spacing w:line="240" w:lineRule="auto"/>
        <w:rPr>
          <w:rFonts w:ascii="Times New Roman" w:hAnsi="Times New Roman" w:cs="Times New Roman"/>
          <w:b/>
          <w:sz w:val="32"/>
          <w:szCs w:val="32"/>
          <w:u w:val="single"/>
        </w:rPr>
      </w:pPr>
    </w:p>
    <w:p w14:paraId="76641ED8" w14:textId="7A004185" w:rsidR="00434EC7" w:rsidRDefault="00434EC7" w:rsidP="00CA5099">
      <w:pPr>
        <w:spacing w:line="240" w:lineRule="auto"/>
        <w:rPr>
          <w:rFonts w:ascii="Times New Roman" w:hAnsi="Times New Roman" w:cs="Times New Roman"/>
          <w:b/>
          <w:sz w:val="32"/>
          <w:szCs w:val="32"/>
          <w:u w:val="single"/>
        </w:rPr>
      </w:pPr>
    </w:p>
    <w:p w14:paraId="76DE91A9" w14:textId="5386F475" w:rsidR="00434EC7" w:rsidRDefault="00434EC7" w:rsidP="00CA5099">
      <w:pPr>
        <w:spacing w:line="240" w:lineRule="auto"/>
        <w:rPr>
          <w:rFonts w:ascii="Times New Roman" w:hAnsi="Times New Roman" w:cs="Times New Roman"/>
          <w:b/>
          <w:sz w:val="32"/>
          <w:szCs w:val="32"/>
          <w:u w:val="single"/>
        </w:rPr>
      </w:pPr>
    </w:p>
    <w:p w14:paraId="7B5D1447" w14:textId="77777777" w:rsidR="00434EC7" w:rsidRDefault="00434EC7" w:rsidP="00CA5099">
      <w:pPr>
        <w:spacing w:line="240" w:lineRule="auto"/>
        <w:rPr>
          <w:rFonts w:ascii="Times New Roman" w:hAnsi="Times New Roman" w:cs="Times New Roman"/>
          <w:b/>
          <w:sz w:val="32"/>
          <w:szCs w:val="32"/>
          <w:u w:val="single"/>
        </w:rPr>
      </w:pPr>
    </w:p>
    <w:p w14:paraId="56042C25" w14:textId="2EEB935B" w:rsidR="002F2CBF" w:rsidRPr="00EF7B7E" w:rsidRDefault="002F2CBF" w:rsidP="002F2CBF">
      <w:pPr>
        <w:spacing w:line="240" w:lineRule="auto"/>
        <w:jc w:val="center"/>
        <w:rPr>
          <w:rFonts w:ascii="Times New Roman" w:hAnsi="Times New Roman" w:cs="Times New Roman"/>
          <w:b/>
          <w:sz w:val="32"/>
          <w:szCs w:val="32"/>
          <w:u w:val="single"/>
        </w:rPr>
      </w:pPr>
      <w:r w:rsidRPr="00EF7B7E">
        <w:rPr>
          <w:rFonts w:ascii="Times New Roman" w:hAnsi="Times New Roman" w:cs="Times New Roman"/>
          <w:b/>
          <w:sz w:val="32"/>
          <w:szCs w:val="32"/>
          <w:u w:val="single"/>
        </w:rPr>
        <w:t xml:space="preserve">IN THE HIGH COURT OF LESOTHO </w:t>
      </w:r>
    </w:p>
    <w:p w14:paraId="30D58583" w14:textId="77777777" w:rsidR="002F2CBF" w:rsidRDefault="002F2CBF" w:rsidP="001C7515">
      <w:pPr>
        <w:spacing w:line="240" w:lineRule="auto"/>
        <w:rPr>
          <w:rFonts w:ascii="Times New Roman" w:hAnsi="Times New Roman" w:cs="Times New Roman"/>
          <w:b/>
          <w:bCs/>
          <w:sz w:val="28"/>
          <w:szCs w:val="28"/>
        </w:rPr>
      </w:pPr>
    </w:p>
    <w:p w14:paraId="1EBD4ADD" w14:textId="20EFF6A3" w:rsidR="002F2CBF" w:rsidRPr="00EF7B7E" w:rsidRDefault="002F2CBF" w:rsidP="002F2CBF">
      <w:pPr>
        <w:spacing w:line="240" w:lineRule="auto"/>
        <w:ind w:left="5040" w:firstLine="720"/>
        <w:jc w:val="center"/>
        <w:rPr>
          <w:rFonts w:ascii="Times New Roman" w:hAnsi="Times New Roman" w:cs="Times New Roman"/>
          <w:b/>
          <w:bCs/>
          <w:sz w:val="28"/>
          <w:szCs w:val="28"/>
        </w:rPr>
      </w:pPr>
      <w:r w:rsidRPr="00EF7B7E">
        <w:rPr>
          <w:rFonts w:ascii="Times New Roman" w:hAnsi="Times New Roman" w:cs="Times New Roman"/>
          <w:b/>
          <w:bCs/>
          <w:sz w:val="28"/>
          <w:szCs w:val="28"/>
        </w:rPr>
        <w:t>CIV/APN/0135/2022</w:t>
      </w:r>
    </w:p>
    <w:p w14:paraId="5EEDC2BF" w14:textId="77777777" w:rsidR="002F2CBF" w:rsidRPr="00EF7B7E" w:rsidRDefault="002F2CBF" w:rsidP="002F2CBF">
      <w:pPr>
        <w:spacing w:line="240" w:lineRule="auto"/>
        <w:jc w:val="right"/>
        <w:rPr>
          <w:rFonts w:ascii="Times New Roman" w:hAnsi="Times New Roman" w:cs="Times New Roman"/>
          <w:b/>
          <w:bCs/>
          <w:sz w:val="28"/>
          <w:szCs w:val="28"/>
        </w:rPr>
      </w:pPr>
    </w:p>
    <w:p w14:paraId="6254F7A5" w14:textId="77777777" w:rsidR="002F2CBF" w:rsidRPr="00EF7B7E" w:rsidRDefault="002F2CBF" w:rsidP="00696840">
      <w:pPr>
        <w:spacing w:line="240" w:lineRule="auto"/>
        <w:ind w:left="0"/>
        <w:rPr>
          <w:rFonts w:ascii="Times New Roman" w:hAnsi="Times New Roman" w:cs="Times New Roman"/>
          <w:b/>
          <w:bCs/>
          <w:sz w:val="28"/>
          <w:szCs w:val="28"/>
        </w:rPr>
      </w:pPr>
      <w:r w:rsidRPr="00EF7B7E">
        <w:rPr>
          <w:rFonts w:ascii="Times New Roman" w:hAnsi="Times New Roman" w:cs="Times New Roman"/>
          <w:b/>
          <w:bCs/>
          <w:sz w:val="28"/>
          <w:szCs w:val="28"/>
        </w:rPr>
        <w:t>Held at Maseru</w:t>
      </w:r>
    </w:p>
    <w:p w14:paraId="70AD621C" w14:textId="77777777" w:rsidR="002F2CBF" w:rsidRPr="00FA08D9" w:rsidRDefault="002F2CBF" w:rsidP="002F2CBF">
      <w:pPr>
        <w:spacing w:line="240" w:lineRule="auto"/>
        <w:jc w:val="center"/>
        <w:rPr>
          <w:rFonts w:ascii="Times New Roman" w:hAnsi="Times New Roman" w:cs="Times New Roman"/>
          <w:sz w:val="28"/>
          <w:szCs w:val="28"/>
        </w:rPr>
      </w:pPr>
    </w:p>
    <w:p w14:paraId="7A1456E5" w14:textId="76A12965" w:rsidR="002F2CBF" w:rsidRDefault="002F2CBF" w:rsidP="00696840">
      <w:pPr>
        <w:ind w:left="0"/>
        <w:rPr>
          <w:rFonts w:ascii="Times New Roman" w:hAnsi="Times New Roman" w:cs="Times New Roman"/>
          <w:sz w:val="28"/>
          <w:szCs w:val="28"/>
        </w:rPr>
      </w:pPr>
      <w:r w:rsidRPr="00FA08D9">
        <w:rPr>
          <w:rFonts w:ascii="Times New Roman" w:hAnsi="Times New Roman" w:cs="Times New Roman"/>
          <w:sz w:val="28"/>
          <w:szCs w:val="28"/>
        </w:rPr>
        <w:t>In the matter between</w:t>
      </w:r>
      <w:r>
        <w:rPr>
          <w:rFonts w:ascii="Times New Roman" w:hAnsi="Times New Roman" w:cs="Times New Roman"/>
          <w:sz w:val="28"/>
          <w:szCs w:val="28"/>
        </w:rPr>
        <w:t>:</w:t>
      </w:r>
      <w:r w:rsidRPr="00FA08D9">
        <w:rPr>
          <w:rFonts w:ascii="Times New Roman" w:hAnsi="Times New Roman" w:cs="Times New Roman"/>
          <w:sz w:val="28"/>
          <w:szCs w:val="28"/>
        </w:rPr>
        <w:t xml:space="preserve"> </w:t>
      </w:r>
    </w:p>
    <w:p w14:paraId="1FBE10BD" w14:textId="77777777" w:rsidR="005332C6" w:rsidRPr="005332C6" w:rsidRDefault="005332C6" w:rsidP="005332C6">
      <w:pPr>
        <w:rPr>
          <w:rFonts w:ascii="Times New Roman" w:hAnsi="Times New Roman" w:cs="Times New Roman"/>
          <w:sz w:val="28"/>
          <w:szCs w:val="28"/>
        </w:rPr>
      </w:pPr>
    </w:p>
    <w:p w14:paraId="133FC7B3" w14:textId="68A35084" w:rsidR="002F2CBF" w:rsidRPr="00FA08D9" w:rsidRDefault="002F2CBF" w:rsidP="00696840">
      <w:pPr>
        <w:spacing w:line="276" w:lineRule="auto"/>
        <w:ind w:left="0"/>
        <w:rPr>
          <w:rFonts w:ascii="Times New Roman" w:hAnsi="Times New Roman" w:cs="Times New Roman"/>
          <w:b/>
          <w:sz w:val="28"/>
          <w:szCs w:val="28"/>
        </w:rPr>
      </w:pPr>
      <w:r w:rsidRPr="00FA08D9">
        <w:rPr>
          <w:rFonts w:ascii="Times New Roman" w:hAnsi="Times New Roman" w:cs="Times New Roman"/>
          <w:b/>
          <w:sz w:val="28"/>
          <w:szCs w:val="28"/>
        </w:rPr>
        <w:t>TEBOHO LIAU</w:t>
      </w:r>
      <w:r w:rsidRPr="00FA08D9">
        <w:rPr>
          <w:rFonts w:ascii="Times New Roman" w:hAnsi="Times New Roman" w:cs="Times New Roman"/>
          <w:b/>
          <w:sz w:val="28"/>
          <w:szCs w:val="28"/>
        </w:rPr>
        <w:tab/>
      </w:r>
      <w:r w:rsidRPr="00FA08D9">
        <w:rPr>
          <w:rFonts w:ascii="Times New Roman" w:hAnsi="Times New Roman" w:cs="Times New Roman"/>
          <w:b/>
          <w:sz w:val="28"/>
          <w:szCs w:val="28"/>
        </w:rPr>
        <w:tab/>
      </w:r>
      <w:r w:rsidRPr="00FA08D9">
        <w:rPr>
          <w:rFonts w:ascii="Times New Roman" w:hAnsi="Times New Roman" w:cs="Times New Roman"/>
          <w:b/>
          <w:sz w:val="28"/>
          <w:szCs w:val="28"/>
        </w:rPr>
        <w:tab/>
      </w:r>
      <w:r w:rsidRPr="00FA08D9">
        <w:rPr>
          <w:rFonts w:ascii="Times New Roman" w:hAnsi="Times New Roman" w:cs="Times New Roman"/>
          <w:b/>
          <w:sz w:val="28"/>
          <w:szCs w:val="28"/>
        </w:rPr>
        <w:tab/>
      </w:r>
      <w:r w:rsidRPr="00FA08D9">
        <w:rPr>
          <w:rFonts w:ascii="Times New Roman" w:hAnsi="Times New Roman" w:cs="Times New Roman"/>
          <w:b/>
          <w:sz w:val="28"/>
          <w:szCs w:val="28"/>
        </w:rPr>
        <w:tab/>
      </w:r>
      <w:r w:rsidR="00817700">
        <w:rPr>
          <w:rFonts w:ascii="Times New Roman" w:hAnsi="Times New Roman" w:cs="Times New Roman"/>
          <w:b/>
          <w:sz w:val="28"/>
          <w:szCs w:val="28"/>
        </w:rPr>
        <w:tab/>
      </w:r>
      <w:r w:rsidRPr="00FA08D9">
        <w:rPr>
          <w:rFonts w:ascii="Times New Roman" w:hAnsi="Times New Roman" w:cs="Times New Roman"/>
          <w:b/>
          <w:sz w:val="28"/>
          <w:szCs w:val="28"/>
        </w:rPr>
        <w:t>APPLICANT</w:t>
      </w:r>
    </w:p>
    <w:p w14:paraId="10DCD9D3" w14:textId="77777777" w:rsidR="002F2CBF" w:rsidRPr="00147B37" w:rsidRDefault="002F2CBF" w:rsidP="00696840">
      <w:pPr>
        <w:spacing w:line="276" w:lineRule="auto"/>
        <w:ind w:left="0"/>
        <w:rPr>
          <w:rFonts w:ascii="Times New Roman" w:hAnsi="Times New Roman" w:cs="Times New Roman"/>
          <w:bCs/>
          <w:sz w:val="28"/>
          <w:szCs w:val="28"/>
        </w:rPr>
      </w:pPr>
      <w:r w:rsidRPr="00147B37">
        <w:rPr>
          <w:rFonts w:ascii="Times New Roman" w:hAnsi="Times New Roman" w:cs="Times New Roman"/>
          <w:bCs/>
          <w:sz w:val="28"/>
          <w:szCs w:val="28"/>
        </w:rPr>
        <w:t xml:space="preserve">AND </w:t>
      </w:r>
    </w:p>
    <w:p w14:paraId="039D252F" w14:textId="77777777" w:rsidR="002F2CBF" w:rsidRPr="00FA08D9" w:rsidRDefault="002F2CBF" w:rsidP="00696840">
      <w:pPr>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 xml:space="preserve">DIRECTOR GENERAL OF </w:t>
      </w:r>
    </w:p>
    <w:p w14:paraId="3EA83206" w14:textId="52BA4F0B" w:rsidR="002F2CBF" w:rsidRPr="00FA08D9" w:rsidRDefault="00222CE0" w:rsidP="00696840">
      <w:pPr>
        <w:spacing w:line="360" w:lineRule="auto"/>
        <w:ind w:left="0"/>
        <w:contextualSpacing/>
        <w:rPr>
          <w:rFonts w:ascii="Times New Roman" w:hAnsi="Times New Roman" w:cs="Times New Roman"/>
          <w:b/>
          <w:sz w:val="28"/>
          <w:szCs w:val="28"/>
        </w:rPr>
      </w:pPr>
      <w:r>
        <w:rPr>
          <w:rFonts w:ascii="Times New Roman" w:hAnsi="Times New Roman" w:cs="Times New Roman"/>
          <w:b/>
          <w:sz w:val="28"/>
          <w:szCs w:val="28"/>
        </w:rPr>
        <w:t>NATIONAL SECURITY SERVICE</w:t>
      </w:r>
      <w:r>
        <w:rPr>
          <w:rFonts w:ascii="Times New Roman" w:hAnsi="Times New Roman" w:cs="Times New Roman"/>
          <w:b/>
          <w:sz w:val="28"/>
          <w:szCs w:val="28"/>
        </w:rPr>
        <w:tab/>
      </w:r>
      <w:r>
        <w:rPr>
          <w:rFonts w:ascii="Times New Roman" w:hAnsi="Times New Roman" w:cs="Times New Roman"/>
          <w:b/>
          <w:sz w:val="28"/>
          <w:szCs w:val="28"/>
        </w:rPr>
        <w:tab/>
      </w:r>
      <w:r w:rsidR="002F2CBF" w:rsidRPr="00FA08D9">
        <w:rPr>
          <w:rFonts w:ascii="Times New Roman" w:hAnsi="Times New Roman" w:cs="Times New Roman"/>
          <w:b/>
          <w:sz w:val="28"/>
          <w:szCs w:val="28"/>
        </w:rPr>
        <w:t>1</w:t>
      </w:r>
      <w:r w:rsidR="002F2CBF" w:rsidRPr="00FA08D9">
        <w:rPr>
          <w:rFonts w:ascii="Times New Roman" w:hAnsi="Times New Roman" w:cs="Times New Roman"/>
          <w:b/>
          <w:sz w:val="28"/>
          <w:szCs w:val="28"/>
          <w:vertAlign w:val="superscript"/>
        </w:rPr>
        <w:t>ST</w:t>
      </w:r>
      <w:r w:rsidR="002F2CBF" w:rsidRPr="00FA08D9">
        <w:rPr>
          <w:rFonts w:ascii="Times New Roman" w:hAnsi="Times New Roman" w:cs="Times New Roman"/>
          <w:b/>
          <w:sz w:val="28"/>
          <w:szCs w:val="28"/>
        </w:rPr>
        <w:t xml:space="preserve"> RESPONDENT</w:t>
      </w:r>
    </w:p>
    <w:p w14:paraId="5593E1A0" w14:textId="77777777" w:rsidR="002F2CBF" w:rsidRPr="00FA08D9" w:rsidRDefault="002F2CBF" w:rsidP="00696840">
      <w:pPr>
        <w:tabs>
          <w:tab w:val="left" w:pos="7501"/>
        </w:tabs>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 xml:space="preserve">MINISTER OF DEFENCE AND </w:t>
      </w:r>
    </w:p>
    <w:p w14:paraId="2543A1FA" w14:textId="2E359F7F" w:rsidR="002F2CBF" w:rsidRPr="00FA08D9" w:rsidRDefault="002F2CBF" w:rsidP="00696840">
      <w:pPr>
        <w:tabs>
          <w:tab w:val="left" w:pos="7501"/>
        </w:tabs>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 xml:space="preserve">NATIONAL SECURITY                                      </w:t>
      </w:r>
      <w:r w:rsidR="009A24A0">
        <w:rPr>
          <w:rFonts w:ascii="Times New Roman" w:hAnsi="Times New Roman" w:cs="Times New Roman"/>
          <w:b/>
          <w:sz w:val="28"/>
          <w:szCs w:val="28"/>
        </w:rPr>
        <w:t xml:space="preserve"> </w:t>
      </w:r>
      <w:r w:rsidRPr="00FA08D9">
        <w:rPr>
          <w:rFonts w:ascii="Times New Roman" w:hAnsi="Times New Roman" w:cs="Times New Roman"/>
          <w:b/>
          <w:sz w:val="28"/>
          <w:szCs w:val="28"/>
        </w:rPr>
        <w:t>2</w:t>
      </w:r>
      <w:r w:rsidRPr="00FA08D9">
        <w:rPr>
          <w:rFonts w:ascii="Times New Roman" w:hAnsi="Times New Roman" w:cs="Times New Roman"/>
          <w:sz w:val="28"/>
          <w:szCs w:val="28"/>
          <w:vertAlign w:val="superscript"/>
        </w:rPr>
        <w:t>ND</w:t>
      </w:r>
      <w:r w:rsidRPr="00FA08D9">
        <w:rPr>
          <w:rFonts w:ascii="Times New Roman" w:hAnsi="Times New Roman" w:cs="Times New Roman"/>
          <w:b/>
          <w:sz w:val="28"/>
          <w:szCs w:val="28"/>
        </w:rPr>
        <w:t xml:space="preserve"> RESPONDENT </w:t>
      </w:r>
    </w:p>
    <w:p w14:paraId="2EA9A80C" w14:textId="5A348488" w:rsidR="002F2CBF" w:rsidRPr="00FA08D9" w:rsidRDefault="002F2CBF" w:rsidP="00696840">
      <w:pPr>
        <w:tabs>
          <w:tab w:val="left" w:pos="7501"/>
        </w:tabs>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 xml:space="preserve">NATIONAL SECURITY SERVICE                 </w:t>
      </w:r>
      <w:r w:rsidR="009A24A0">
        <w:rPr>
          <w:rFonts w:ascii="Times New Roman" w:hAnsi="Times New Roman" w:cs="Times New Roman"/>
          <w:b/>
          <w:sz w:val="28"/>
          <w:szCs w:val="28"/>
        </w:rPr>
        <w:t xml:space="preserve">   </w:t>
      </w:r>
      <w:r w:rsidRPr="00FA08D9">
        <w:rPr>
          <w:rFonts w:ascii="Times New Roman" w:hAnsi="Times New Roman" w:cs="Times New Roman"/>
          <w:b/>
          <w:sz w:val="28"/>
          <w:szCs w:val="28"/>
        </w:rPr>
        <w:t xml:space="preserve"> 3</w:t>
      </w:r>
      <w:r w:rsidRPr="00FA08D9">
        <w:rPr>
          <w:rFonts w:ascii="Times New Roman" w:hAnsi="Times New Roman" w:cs="Times New Roman"/>
          <w:b/>
          <w:sz w:val="28"/>
          <w:szCs w:val="28"/>
          <w:vertAlign w:val="superscript"/>
        </w:rPr>
        <w:t>RD</w:t>
      </w:r>
      <w:r w:rsidRPr="00FA08D9">
        <w:rPr>
          <w:rFonts w:ascii="Times New Roman" w:hAnsi="Times New Roman" w:cs="Times New Roman"/>
          <w:b/>
          <w:sz w:val="28"/>
          <w:szCs w:val="28"/>
        </w:rPr>
        <w:t xml:space="preserve"> RESPONDENT</w:t>
      </w:r>
    </w:p>
    <w:p w14:paraId="3DA09EFD" w14:textId="77777777" w:rsidR="002F2CBF" w:rsidRPr="00FA08D9" w:rsidRDefault="002F2CBF" w:rsidP="00817700">
      <w:pPr>
        <w:tabs>
          <w:tab w:val="left" w:pos="7501"/>
        </w:tabs>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 xml:space="preserve">THE ATTORNEY GENERAL OF THE </w:t>
      </w:r>
    </w:p>
    <w:p w14:paraId="56002674" w14:textId="7EEA4A8C" w:rsidR="002F2CBF" w:rsidRPr="00FA08D9" w:rsidRDefault="002F2CBF" w:rsidP="00817700">
      <w:pPr>
        <w:tabs>
          <w:tab w:val="left" w:pos="7501"/>
        </w:tabs>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KINGDOM OF LESOTHO                                    4</w:t>
      </w:r>
      <w:r w:rsidRPr="00FA08D9">
        <w:rPr>
          <w:rFonts w:ascii="Times New Roman" w:hAnsi="Times New Roman" w:cs="Times New Roman"/>
          <w:b/>
          <w:sz w:val="28"/>
          <w:szCs w:val="28"/>
          <w:vertAlign w:val="superscript"/>
        </w:rPr>
        <w:t>TH</w:t>
      </w:r>
      <w:r w:rsidRPr="00FA08D9">
        <w:rPr>
          <w:rFonts w:ascii="Times New Roman" w:hAnsi="Times New Roman" w:cs="Times New Roman"/>
          <w:b/>
          <w:sz w:val="28"/>
          <w:szCs w:val="28"/>
        </w:rPr>
        <w:t xml:space="preserve"> RESPONDENT</w:t>
      </w:r>
    </w:p>
    <w:p w14:paraId="5ED0021C" w14:textId="77777777" w:rsidR="002F2CBF" w:rsidRPr="00FA08D9" w:rsidRDefault="002F2CBF" w:rsidP="00817700">
      <w:pPr>
        <w:tabs>
          <w:tab w:val="left" w:pos="7501"/>
        </w:tabs>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 xml:space="preserve">NATIONAL SECURITY SERVICES </w:t>
      </w:r>
    </w:p>
    <w:p w14:paraId="4CB05F53" w14:textId="291D84A8" w:rsidR="00434EC7" w:rsidRDefault="002F2CBF" w:rsidP="00434EC7">
      <w:pPr>
        <w:tabs>
          <w:tab w:val="left" w:pos="7501"/>
        </w:tabs>
        <w:spacing w:line="360" w:lineRule="auto"/>
        <w:ind w:left="0"/>
        <w:contextualSpacing/>
        <w:rPr>
          <w:rFonts w:ascii="Times New Roman" w:hAnsi="Times New Roman" w:cs="Times New Roman"/>
          <w:b/>
          <w:sz w:val="28"/>
          <w:szCs w:val="28"/>
        </w:rPr>
      </w:pPr>
      <w:r w:rsidRPr="00FA08D9">
        <w:rPr>
          <w:rFonts w:ascii="Times New Roman" w:hAnsi="Times New Roman" w:cs="Times New Roman"/>
          <w:b/>
          <w:sz w:val="28"/>
          <w:szCs w:val="28"/>
        </w:rPr>
        <w:t>BOARD OF INQUIRY                                             5</w:t>
      </w:r>
      <w:r w:rsidRPr="00FA08D9">
        <w:rPr>
          <w:rFonts w:ascii="Times New Roman" w:hAnsi="Times New Roman" w:cs="Times New Roman"/>
          <w:b/>
          <w:sz w:val="28"/>
          <w:szCs w:val="28"/>
          <w:vertAlign w:val="superscript"/>
        </w:rPr>
        <w:t>TH</w:t>
      </w:r>
      <w:r w:rsidRPr="00FA08D9">
        <w:rPr>
          <w:rFonts w:ascii="Times New Roman" w:hAnsi="Times New Roman" w:cs="Times New Roman"/>
          <w:b/>
          <w:sz w:val="28"/>
          <w:szCs w:val="28"/>
        </w:rPr>
        <w:t xml:space="preserve"> RESPONDENT</w:t>
      </w:r>
    </w:p>
    <w:p w14:paraId="5B9DA036" w14:textId="2BED6109" w:rsidR="002F2CBF" w:rsidRDefault="002F2CBF" w:rsidP="00434EC7">
      <w:pPr>
        <w:tabs>
          <w:tab w:val="left" w:pos="7501"/>
        </w:tabs>
        <w:spacing w:line="240" w:lineRule="auto"/>
        <w:ind w:left="0"/>
        <w:contextualSpacing/>
        <w:rPr>
          <w:rFonts w:ascii="Times New Roman" w:hAnsi="Times New Roman" w:cs="Times New Roman"/>
          <w:bCs/>
          <w:sz w:val="28"/>
          <w:szCs w:val="28"/>
        </w:rPr>
      </w:pPr>
      <w:r w:rsidRPr="00434EC7">
        <w:rPr>
          <w:rFonts w:ascii="Times New Roman" w:hAnsi="Times New Roman" w:cs="Times New Roman"/>
          <w:b/>
          <w:sz w:val="28"/>
          <w:szCs w:val="28"/>
        </w:rPr>
        <w:t>Neutral citation</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Teboho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Liau</w:t>
      </w:r>
      <w:proofErr w:type="spellEnd"/>
      <w:r>
        <w:rPr>
          <w:rFonts w:ascii="Times New Roman" w:hAnsi="Times New Roman" w:cs="Times New Roman"/>
          <w:bCs/>
          <w:sz w:val="28"/>
          <w:szCs w:val="28"/>
        </w:rPr>
        <w:t xml:space="preserve"> v Director General of National Security Service and others [2022] LSHC </w:t>
      </w:r>
      <w:r w:rsidR="00696840">
        <w:rPr>
          <w:rFonts w:ascii="Times New Roman" w:hAnsi="Times New Roman" w:cs="Times New Roman"/>
          <w:bCs/>
          <w:sz w:val="28"/>
          <w:szCs w:val="28"/>
        </w:rPr>
        <w:t>138</w:t>
      </w:r>
      <w:r w:rsidR="002F7DDF">
        <w:rPr>
          <w:rFonts w:ascii="Times New Roman" w:hAnsi="Times New Roman" w:cs="Times New Roman"/>
          <w:bCs/>
          <w:sz w:val="28"/>
          <w:szCs w:val="28"/>
        </w:rPr>
        <w:t xml:space="preserve"> Civ </w:t>
      </w:r>
      <w:r>
        <w:rPr>
          <w:rFonts w:ascii="Times New Roman" w:hAnsi="Times New Roman" w:cs="Times New Roman"/>
          <w:bCs/>
          <w:sz w:val="28"/>
          <w:szCs w:val="28"/>
        </w:rPr>
        <w:t>(</w:t>
      </w:r>
      <w:r w:rsidR="00340091">
        <w:rPr>
          <w:rFonts w:ascii="Times New Roman" w:hAnsi="Times New Roman" w:cs="Times New Roman"/>
          <w:bCs/>
          <w:sz w:val="28"/>
          <w:szCs w:val="28"/>
        </w:rPr>
        <w:t xml:space="preserve">17 </w:t>
      </w:r>
      <w:r>
        <w:rPr>
          <w:rFonts w:ascii="Times New Roman" w:hAnsi="Times New Roman" w:cs="Times New Roman"/>
          <w:bCs/>
          <w:sz w:val="28"/>
          <w:szCs w:val="28"/>
        </w:rPr>
        <w:t>June 2022)</w:t>
      </w:r>
    </w:p>
    <w:p w14:paraId="49181BF2" w14:textId="77777777" w:rsidR="002F2CBF" w:rsidRDefault="002F2CBF" w:rsidP="002F2CBF">
      <w:pPr>
        <w:tabs>
          <w:tab w:val="left" w:pos="7501"/>
        </w:tabs>
        <w:contextualSpacing/>
        <w:rPr>
          <w:rFonts w:ascii="Times New Roman" w:hAnsi="Times New Roman" w:cs="Times New Roman"/>
          <w:bCs/>
          <w:sz w:val="28"/>
          <w:szCs w:val="28"/>
        </w:rPr>
      </w:pPr>
    </w:p>
    <w:p w14:paraId="3CF4F512" w14:textId="77777777" w:rsidR="002F2CBF" w:rsidRPr="006D48F6" w:rsidRDefault="002F2CBF" w:rsidP="00434EC7">
      <w:pPr>
        <w:tabs>
          <w:tab w:val="left" w:pos="7501"/>
        </w:tabs>
        <w:ind w:left="0"/>
        <w:contextualSpacing/>
        <w:rPr>
          <w:rFonts w:ascii="Times New Roman" w:hAnsi="Times New Roman" w:cs="Times New Roman"/>
          <w:b/>
          <w:sz w:val="28"/>
          <w:szCs w:val="28"/>
        </w:rPr>
      </w:pPr>
      <w:r w:rsidRPr="006D48F6">
        <w:rPr>
          <w:rFonts w:ascii="Times New Roman" w:hAnsi="Times New Roman" w:cs="Times New Roman"/>
          <w:b/>
          <w:sz w:val="28"/>
          <w:szCs w:val="28"/>
        </w:rPr>
        <w:t>CORAM:   M.J. MAKHETHA J</w:t>
      </w:r>
    </w:p>
    <w:p w14:paraId="1C6A8B6F" w14:textId="1BDBBA2D" w:rsidR="002F2CBF" w:rsidRPr="006D48F6" w:rsidRDefault="002F2CBF" w:rsidP="00434EC7">
      <w:pPr>
        <w:tabs>
          <w:tab w:val="left" w:pos="7501"/>
        </w:tabs>
        <w:ind w:hanging="1166"/>
        <w:contextualSpacing/>
        <w:rPr>
          <w:rFonts w:ascii="Times New Roman" w:hAnsi="Times New Roman" w:cs="Times New Roman"/>
          <w:b/>
          <w:sz w:val="28"/>
          <w:szCs w:val="28"/>
        </w:rPr>
      </w:pPr>
      <w:r w:rsidRPr="006D48F6">
        <w:rPr>
          <w:rFonts w:ascii="Times New Roman" w:hAnsi="Times New Roman" w:cs="Times New Roman"/>
          <w:b/>
          <w:sz w:val="28"/>
          <w:szCs w:val="28"/>
        </w:rPr>
        <w:t xml:space="preserve">HEARD:   </w:t>
      </w:r>
      <w:r w:rsidR="00233CA0">
        <w:rPr>
          <w:rFonts w:ascii="Times New Roman" w:hAnsi="Times New Roman" w:cs="Times New Roman"/>
          <w:b/>
          <w:sz w:val="28"/>
          <w:szCs w:val="28"/>
        </w:rPr>
        <w:t>17</w:t>
      </w:r>
      <w:r w:rsidR="00233CA0" w:rsidRPr="00233CA0">
        <w:rPr>
          <w:rFonts w:ascii="Times New Roman" w:hAnsi="Times New Roman" w:cs="Times New Roman"/>
          <w:b/>
          <w:sz w:val="28"/>
          <w:szCs w:val="28"/>
          <w:vertAlign w:val="superscript"/>
        </w:rPr>
        <w:t>th</w:t>
      </w:r>
      <w:r w:rsidR="00233CA0">
        <w:rPr>
          <w:rFonts w:ascii="Times New Roman" w:hAnsi="Times New Roman" w:cs="Times New Roman"/>
          <w:b/>
          <w:sz w:val="28"/>
          <w:szCs w:val="28"/>
        </w:rPr>
        <w:t xml:space="preserve"> MAY 2022</w:t>
      </w:r>
    </w:p>
    <w:p w14:paraId="0155C243" w14:textId="5472247F" w:rsidR="00CA5099" w:rsidRPr="00434EC7" w:rsidRDefault="002F2CBF" w:rsidP="00434EC7">
      <w:pPr>
        <w:tabs>
          <w:tab w:val="left" w:pos="7501"/>
        </w:tabs>
        <w:ind w:left="0"/>
        <w:contextualSpacing/>
        <w:rPr>
          <w:rFonts w:ascii="Times New Roman" w:hAnsi="Times New Roman" w:cs="Times New Roman"/>
          <w:b/>
          <w:sz w:val="28"/>
          <w:szCs w:val="28"/>
        </w:rPr>
      </w:pPr>
      <w:r w:rsidRPr="006D48F6">
        <w:rPr>
          <w:rFonts w:ascii="Times New Roman" w:hAnsi="Times New Roman" w:cs="Times New Roman"/>
          <w:b/>
          <w:sz w:val="28"/>
          <w:szCs w:val="28"/>
        </w:rPr>
        <w:t>DELIVERED:</w:t>
      </w:r>
      <w:r w:rsidR="00233CA0">
        <w:rPr>
          <w:rFonts w:ascii="Times New Roman" w:hAnsi="Times New Roman" w:cs="Times New Roman"/>
          <w:b/>
          <w:sz w:val="28"/>
          <w:szCs w:val="28"/>
        </w:rPr>
        <w:t xml:space="preserve"> 17</w:t>
      </w:r>
      <w:r w:rsidR="00233CA0" w:rsidRPr="00233CA0">
        <w:rPr>
          <w:rFonts w:ascii="Times New Roman" w:hAnsi="Times New Roman" w:cs="Times New Roman"/>
          <w:b/>
          <w:sz w:val="28"/>
          <w:szCs w:val="28"/>
          <w:vertAlign w:val="superscript"/>
        </w:rPr>
        <w:t>TH</w:t>
      </w:r>
      <w:r w:rsidR="00233CA0">
        <w:rPr>
          <w:rFonts w:ascii="Times New Roman" w:hAnsi="Times New Roman" w:cs="Times New Roman"/>
          <w:b/>
          <w:sz w:val="28"/>
          <w:szCs w:val="28"/>
        </w:rPr>
        <w:t xml:space="preserve"> JUNE 2022</w:t>
      </w:r>
    </w:p>
    <w:p w14:paraId="39544513" w14:textId="03DE46FB" w:rsidR="00BE209E" w:rsidRPr="00F72484" w:rsidRDefault="00BE209E" w:rsidP="00434EC7">
      <w:pPr>
        <w:tabs>
          <w:tab w:val="left" w:pos="7501"/>
        </w:tabs>
        <w:ind w:left="0"/>
        <w:contextualSpacing/>
        <w:jc w:val="center"/>
        <w:rPr>
          <w:rFonts w:ascii="Times New Roman" w:hAnsi="Times New Roman" w:cs="Times New Roman"/>
          <w:b/>
          <w:sz w:val="28"/>
          <w:szCs w:val="28"/>
        </w:rPr>
      </w:pPr>
      <w:r w:rsidRPr="006D48F6">
        <w:rPr>
          <w:rFonts w:ascii="Times New Roman" w:eastAsia="Calibri" w:hAnsi="Times New Roman" w:cs="Times New Roman"/>
          <w:b/>
          <w:sz w:val="28"/>
          <w:szCs w:val="28"/>
          <w:u w:val="single"/>
        </w:rPr>
        <w:lastRenderedPageBreak/>
        <w:t>SUMMARY</w:t>
      </w:r>
    </w:p>
    <w:p w14:paraId="78F1C5FB" w14:textId="77777777" w:rsidR="00796DC1" w:rsidRDefault="00796DC1" w:rsidP="00BE209E">
      <w:pPr>
        <w:spacing w:after="200" w:line="240" w:lineRule="auto"/>
        <w:ind w:left="450"/>
        <w:contextualSpacing/>
        <w:rPr>
          <w:rFonts w:ascii="Times New Roman" w:eastAsia="Calibri" w:hAnsi="Times New Roman" w:cs="Times New Roman"/>
          <w:i/>
          <w:sz w:val="24"/>
          <w:szCs w:val="24"/>
        </w:rPr>
      </w:pPr>
    </w:p>
    <w:p w14:paraId="70EAB893" w14:textId="493EFD2B" w:rsidR="00BE209E" w:rsidRPr="00796DC1" w:rsidRDefault="000705FF" w:rsidP="00434EC7">
      <w:pPr>
        <w:spacing w:after="200" w:line="240" w:lineRule="auto"/>
        <w:ind w:left="0" w:right="237"/>
        <w:contextualSpacing/>
        <w:rPr>
          <w:rFonts w:ascii="Times New Roman" w:eastAsia="Calibri" w:hAnsi="Times New Roman" w:cs="Times New Roman"/>
          <w:i/>
          <w:sz w:val="24"/>
          <w:szCs w:val="24"/>
        </w:rPr>
      </w:pPr>
      <w:r w:rsidRPr="00796DC1">
        <w:rPr>
          <w:rFonts w:ascii="Times New Roman" w:eastAsia="Calibri" w:hAnsi="Times New Roman" w:cs="Times New Roman"/>
          <w:i/>
          <w:sz w:val="24"/>
          <w:szCs w:val="24"/>
        </w:rPr>
        <w:t>Application for permanent stay of unterminated disciplinary proceed</w:t>
      </w:r>
      <w:r w:rsidR="00C23F62">
        <w:rPr>
          <w:rFonts w:ascii="Times New Roman" w:eastAsia="Calibri" w:hAnsi="Times New Roman" w:cs="Times New Roman"/>
          <w:i/>
          <w:sz w:val="24"/>
          <w:szCs w:val="24"/>
        </w:rPr>
        <w:t>ings - grounds for- unreasonably long delay</w:t>
      </w:r>
      <w:r w:rsidR="00AD1B97">
        <w:rPr>
          <w:rFonts w:ascii="Times New Roman" w:eastAsia="Calibri" w:hAnsi="Times New Roman" w:cs="Times New Roman"/>
          <w:i/>
          <w:sz w:val="24"/>
          <w:szCs w:val="24"/>
        </w:rPr>
        <w:t>s</w:t>
      </w:r>
      <w:r w:rsidR="00F86B5C">
        <w:rPr>
          <w:rFonts w:ascii="Times New Roman" w:eastAsia="Calibri" w:hAnsi="Times New Roman" w:cs="Times New Roman"/>
          <w:i/>
          <w:sz w:val="24"/>
          <w:szCs w:val="24"/>
        </w:rPr>
        <w:t xml:space="preserve"> in prosecution</w:t>
      </w:r>
      <w:r w:rsidR="00C23F62">
        <w:rPr>
          <w:rFonts w:ascii="Times New Roman" w:eastAsia="Calibri" w:hAnsi="Times New Roman" w:cs="Times New Roman"/>
          <w:i/>
          <w:sz w:val="24"/>
          <w:szCs w:val="24"/>
        </w:rPr>
        <w:t>,</w:t>
      </w:r>
      <w:r w:rsidRPr="00796DC1">
        <w:rPr>
          <w:rFonts w:ascii="Times New Roman" w:eastAsia="Calibri" w:hAnsi="Times New Roman" w:cs="Times New Roman"/>
          <w:i/>
          <w:sz w:val="24"/>
          <w:szCs w:val="24"/>
        </w:rPr>
        <w:t xml:space="preserve"> loss of potential witnesses </w:t>
      </w:r>
      <w:r w:rsidR="00C23F62">
        <w:rPr>
          <w:rFonts w:ascii="Times New Roman" w:eastAsia="Calibri" w:hAnsi="Times New Roman" w:cs="Times New Roman"/>
          <w:i/>
          <w:sz w:val="24"/>
          <w:szCs w:val="24"/>
        </w:rPr>
        <w:t>giving rise to</w:t>
      </w:r>
      <w:r w:rsidRPr="00796DC1">
        <w:rPr>
          <w:rFonts w:ascii="Times New Roman" w:eastAsia="Calibri" w:hAnsi="Times New Roman" w:cs="Times New Roman"/>
          <w:i/>
          <w:sz w:val="24"/>
          <w:szCs w:val="24"/>
        </w:rPr>
        <w:t xml:space="preserve"> extraordinary circumstances</w:t>
      </w:r>
      <w:r w:rsidR="00C23F62">
        <w:rPr>
          <w:rFonts w:ascii="Times New Roman" w:eastAsia="Calibri" w:hAnsi="Times New Roman" w:cs="Times New Roman"/>
          <w:i/>
          <w:sz w:val="24"/>
          <w:szCs w:val="24"/>
        </w:rPr>
        <w:t>, denied access to documentary evidence</w:t>
      </w:r>
      <w:r w:rsidR="00AD1B97">
        <w:rPr>
          <w:rFonts w:ascii="Times New Roman" w:eastAsia="Calibri" w:hAnsi="Times New Roman" w:cs="Times New Roman"/>
          <w:i/>
          <w:sz w:val="24"/>
          <w:szCs w:val="24"/>
        </w:rPr>
        <w:t xml:space="preserve"> and dismissal of preliminary points taken</w:t>
      </w:r>
      <w:r w:rsidRPr="00796DC1">
        <w:rPr>
          <w:rFonts w:ascii="Times New Roman" w:eastAsia="Calibri" w:hAnsi="Times New Roman" w:cs="Times New Roman"/>
          <w:i/>
          <w:sz w:val="24"/>
          <w:szCs w:val="24"/>
        </w:rPr>
        <w:t xml:space="preserve"> </w:t>
      </w:r>
      <w:r w:rsidR="00F86B5C">
        <w:rPr>
          <w:rFonts w:ascii="Times New Roman" w:eastAsia="Calibri" w:hAnsi="Times New Roman" w:cs="Times New Roman"/>
          <w:i/>
          <w:sz w:val="24"/>
          <w:szCs w:val="24"/>
        </w:rPr>
        <w:t>without providing reasons</w:t>
      </w:r>
      <w:r w:rsidRPr="00796DC1">
        <w:rPr>
          <w:rFonts w:ascii="Times New Roman" w:eastAsia="Calibri" w:hAnsi="Times New Roman" w:cs="Times New Roman"/>
          <w:i/>
          <w:sz w:val="24"/>
          <w:szCs w:val="24"/>
        </w:rPr>
        <w:t xml:space="preserve">– </w:t>
      </w:r>
      <w:r w:rsidR="00AD1B97">
        <w:rPr>
          <w:rFonts w:ascii="Times New Roman" w:eastAsia="Calibri" w:hAnsi="Times New Roman" w:cs="Times New Roman"/>
          <w:i/>
          <w:sz w:val="24"/>
          <w:szCs w:val="24"/>
        </w:rPr>
        <w:t>Issue for determination –</w:t>
      </w:r>
      <w:r w:rsidR="00CD7AC4">
        <w:rPr>
          <w:rFonts w:ascii="Times New Roman" w:eastAsia="Calibri" w:hAnsi="Times New Roman" w:cs="Times New Roman"/>
          <w:i/>
          <w:sz w:val="24"/>
          <w:szCs w:val="24"/>
        </w:rPr>
        <w:t xml:space="preserve"> </w:t>
      </w:r>
      <w:r w:rsidR="00F86B5C">
        <w:rPr>
          <w:rFonts w:ascii="Times New Roman" w:eastAsia="Calibri" w:hAnsi="Times New Roman" w:cs="Times New Roman"/>
          <w:i/>
          <w:sz w:val="24"/>
          <w:szCs w:val="24"/>
        </w:rPr>
        <w:t>t</w:t>
      </w:r>
      <w:r w:rsidR="00E664B6">
        <w:rPr>
          <w:rFonts w:ascii="Times New Roman" w:eastAsia="Calibri" w:hAnsi="Times New Roman" w:cs="Times New Roman"/>
          <w:i/>
          <w:sz w:val="24"/>
          <w:szCs w:val="24"/>
        </w:rPr>
        <w:t xml:space="preserve">o what extent </w:t>
      </w:r>
      <w:r w:rsidR="00F86B5C">
        <w:rPr>
          <w:rFonts w:ascii="Times New Roman" w:eastAsia="Calibri" w:hAnsi="Times New Roman" w:cs="Times New Roman"/>
          <w:i/>
          <w:sz w:val="24"/>
          <w:szCs w:val="24"/>
        </w:rPr>
        <w:t>will</w:t>
      </w:r>
      <w:r w:rsidR="00E664B6">
        <w:rPr>
          <w:rFonts w:ascii="Times New Roman" w:eastAsia="Calibri" w:hAnsi="Times New Roman" w:cs="Times New Roman"/>
          <w:i/>
          <w:sz w:val="24"/>
          <w:szCs w:val="24"/>
        </w:rPr>
        <w:t xml:space="preserve"> the court </w:t>
      </w:r>
      <w:r w:rsidR="00CD7AC4">
        <w:rPr>
          <w:rFonts w:ascii="Times New Roman" w:eastAsia="Calibri" w:hAnsi="Times New Roman" w:cs="Times New Roman"/>
          <w:i/>
          <w:sz w:val="24"/>
          <w:szCs w:val="24"/>
        </w:rPr>
        <w:t xml:space="preserve">intervene </w:t>
      </w:r>
      <w:r w:rsidR="00E664B6">
        <w:rPr>
          <w:rFonts w:ascii="Times New Roman" w:eastAsia="Calibri" w:hAnsi="Times New Roman" w:cs="Times New Roman"/>
          <w:i/>
          <w:sz w:val="24"/>
          <w:szCs w:val="24"/>
        </w:rPr>
        <w:t>in matters of unterminated disciplinary</w:t>
      </w:r>
      <w:r w:rsidR="00796DC1" w:rsidRPr="00796DC1">
        <w:rPr>
          <w:rFonts w:ascii="Times New Roman" w:eastAsia="Calibri" w:hAnsi="Times New Roman" w:cs="Times New Roman"/>
          <w:i/>
          <w:sz w:val="24"/>
          <w:szCs w:val="24"/>
        </w:rPr>
        <w:t xml:space="preserve"> </w:t>
      </w:r>
      <w:r w:rsidR="00E664B6">
        <w:rPr>
          <w:rFonts w:ascii="Times New Roman" w:eastAsia="Calibri" w:hAnsi="Times New Roman" w:cs="Times New Roman"/>
          <w:i/>
          <w:sz w:val="24"/>
          <w:szCs w:val="24"/>
        </w:rPr>
        <w:t>proceedings</w:t>
      </w:r>
      <w:r w:rsidR="00D72E3B">
        <w:rPr>
          <w:rFonts w:ascii="Times New Roman" w:eastAsia="Calibri" w:hAnsi="Times New Roman" w:cs="Times New Roman"/>
          <w:i/>
          <w:sz w:val="24"/>
          <w:szCs w:val="24"/>
        </w:rPr>
        <w:t xml:space="preserve"> –</w:t>
      </w:r>
      <w:r w:rsidR="00F86B5C">
        <w:rPr>
          <w:rFonts w:ascii="Times New Roman" w:eastAsia="Calibri" w:hAnsi="Times New Roman" w:cs="Times New Roman"/>
          <w:i/>
          <w:sz w:val="24"/>
          <w:szCs w:val="24"/>
        </w:rPr>
        <w:t xml:space="preserve"> </w:t>
      </w:r>
      <w:r w:rsidR="00E664B6">
        <w:rPr>
          <w:rFonts w:ascii="Times New Roman" w:eastAsia="Calibri" w:hAnsi="Times New Roman" w:cs="Times New Roman"/>
          <w:i/>
          <w:sz w:val="24"/>
          <w:szCs w:val="24"/>
        </w:rPr>
        <w:t>a</w:t>
      </w:r>
      <w:r w:rsidR="00796DC1" w:rsidRPr="00796DC1">
        <w:rPr>
          <w:rFonts w:ascii="Times New Roman" w:eastAsia="Calibri" w:hAnsi="Times New Roman" w:cs="Times New Roman"/>
          <w:i/>
          <w:sz w:val="24"/>
          <w:szCs w:val="24"/>
        </w:rPr>
        <w:t>pplication dism</w:t>
      </w:r>
      <w:r w:rsidR="00F86B5C">
        <w:rPr>
          <w:rFonts w:ascii="Times New Roman" w:eastAsia="Calibri" w:hAnsi="Times New Roman" w:cs="Times New Roman"/>
          <w:i/>
          <w:sz w:val="24"/>
          <w:szCs w:val="24"/>
        </w:rPr>
        <w:t>issed for want of exceptional circumstances.</w:t>
      </w:r>
    </w:p>
    <w:p w14:paraId="77B7D4F6" w14:textId="77777777" w:rsidR="00BE209E" w:rsidRDefault="00BE209E" w:rsidP="00BE209E">
      <w:pPr>
        <w:spacing w:after="200" w:line="240" w:lineRule="auto"/>
        <w:ind w:left="450"/>
        <w:contextualSpacing/>
        <w:rPr>
          <w:rFonts w:ascii="Times New Roman" w:eastAsia="Calibri" w:hAnsi="Times New Roman" w:cs="Times New Roman"/>
          <w:b/>
          <w:sz w:val="28"/>
          <w:szCs w:val="28"/>
        </w:rPr>
      </w:pPr>
    </w:p>
    <w:p w14:paraId="4A21A21B" w14:textId="77777777" w:rsidR="00F72484" w:rsidRDefault="00F72484" w:rsidP="00F72484">
      <w:pPr>
        <w:spacing w:after="200" w:line="240" w:lineRule="auto"/>
        <w:contextualSpacing/>
        <w:rPr>
          <w:rFonts w:ascii="Times New Roman" w:eastAsia="Calibri" w:hAnsi="Times New Roman" w:cs="Times New Roman"/>
          <w:b/>
          <w:sz w:val="28"/>
          <w:szCs w:val="28"/>
        </w:rPr>
      </w:pPr>
    </w:p>
    <w:p w14:paraId="45E1B00B" w14:textId="77777777" w:rsidR="00BE209E" w:rsidRDefault="00BE209E" w:rsidP="00434EC7">
      <w:pPr>
        <w:spacing w:after="200" w:line="240" w:lineRule="auto"/>
        <w:ind w:hanging="1166"/>
        <w:contextualSpacing/>
        <w:rPr>
          <w:rFonts w:ascii="Times New Roman" w:eastAsia="Calibri" w:hAnsi="Times New Roman" w:cs="Times New Roman"/>
          <w:b/>
          <w:sz w:val="28"/>
          <w:szCs w:val="28"/>
        </w:rPr>
      </w:pPr>
      <w:r w:rsidRPr="004D2E39">
        <w:rPr>
          <w:rFonts w:ascii="Times New Roman" w:eastAsia="Calibri" w:hAnsi="Times New Roman" w:cs="Times New Roman"/>
          <w:b/>
          <w:sz w:val="28"/>
          <w:szCs w:val="28"/>
          <w:u w:val="single"/>
        </w:rPr>
        <w:t>ANNOTATIONS</w:t>
      </w:r>
      <w:r>
        <w:rPr>
          <w:rFonts w:ascii="Times New Roman" w:eastAsia="Calibri" w:hAnsi="Times New Roman" w:cs="Times New Roman"/>
          <w:b/>
          <w:sz w:val="28"/>
          <w:szCs w:val="28"/>
        </w:rPr>
        <w:t>:</w:t>
      </w:r>
    </w:p>
    <w:p w14:paraId="7E2B7E98" w14:textId="77777777" w:rsidR="00BE209E" w:rsidRDefault="00BE209E" w:rsidP="00BE209E">
      <w:pPr>
        <w:spacing w:after="200" w:line="240" w:lineRule="auto"/>
        <w:ind w:left="450"/>
        <w:contextualSpacing/>
        <w:rPr>
          <w:rFonts w:ascii="Times New Roman" w:eastAsia="Calibri" w:hAnsi="Times New Roman" w:cs="Times New Roman"/>
          <w:b/>
          <w:sz w:val="28"/>
          <w:szCs w:val="28"/>
        </w:rPr>
      </w:pPr>
    </w:p>
    <w:p w14:paraId="481ADAD5" w14:textId="5A2C2AC2" w:rsidR="00233CA0" w:rsidRDefault="00BE209E" w:rsidP="00434EC7">
      <w:pPr>
        <w:spacing w:after="200" w:line="240" w:lineRule="auto"/>
        <w:ind w:left="0"/>
        <w:contextualSpacing/>
        <w:rPr>
          <w:rFonts w:ascii="Times New Roman" w:eastAsia="Calibri" w:hAnsi="Times New Roman" w:cs="Times New Roman"/>
          <w:b/>
          <w:sz w:val="28"/>
          <w:szCs w:val="28"/>
        </w:rPr>
      </w:pPr>
      <w:r w:rsidRPr="00084F77">
        <w:rPr>
          <w:rFonts w:ascii="Times New Roman" w:eastAsia="Calibri" w:hAnsi="Times New Roman" w:cs="Times New Roman"/>
          <w:b/>
          <w:sz w:val="28"/>
          <w:szCs w:val="28"/>
        </w:rPr>
        <w:t>CITED CASES</w:t>
      </w:r>
    </w:p>
    <w:p w14:paraId="62C7C391" w14:textId="77777777" w:rsidR="00F72484" w:rsidRDefault="00F72484" w:rsidP="00F72484">
      <w:pPr>
        <w:spacing w:after="200" w:line="240" w:lineRule="auto"/>
        <w:ind w:firstLine="450"/>
        <w:contextualSpacing/>
        <w:rPr>
          <w:rFonts w:ascii="Times New Roman" w:eastAsia="Calibri" w:hAnsi="Times New Roman" w:cs="Times New Roman"/>
          <w:bCs/>
          <w:sz w:val="28"/>
          <w:szCs w:val="28"/>
          <w:u w:val="single"/>
        </w:rPr>
      </w:pPr>
    </w:p>
    <w:p w14:paraId="3AD2F1A0" w14:textId="55596D6D" w:rsidR="00233CA0" w:rsidRDefault="00233CA0" w:rsidP="00434EC7">
      <w:pPr>
        <w:spacing w:after="200" w:line="240" w:lineRule="auto"/>
        <w:ind w:left="0"/>
        <w:contextualSpacing/>
        <w:rPr>
          <w:rFonts w:ascii="Times New Roman" w:eastAsia="Calibri" w:hAnsi="Times New Roman" w:cs="Times New Roman"/>
          <w:bCs/>
          <w:sz w:val="28"/>
          <w:szCs w:val="28"/>
          <w:u w:val="single"/>
        </w:rPr>
      </w:pPr>
      <w:r w:rsidRPr="001F5D62">
        <w:rPr>
          <w:rFonts w:ascii="Times New Roman" w:eastAsia="Calibri" w:hAnsi="Times New Roman" w:cs="Times New Roman"/>
          <w:bCs/>
          <w:sz w:val="28"/>
          <w:szCs w:val="28"/>
          <w:u w:val="single"/>
        </w:rPr>
        <w:t>LESOTHO</w:t>
      </w:r>
    </w:p>
    <w:p w14:paraId="27B1EEEE"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Commander Lesotho </w:t>
      </w:r>
      <w:proofErr w:type="spellStart"/>
      <w:r>
        <w:rPr>
          <w:rFonts w:ascii="Times New Roman" w:eastAsia="Calibri" w:hAnsi="Times New Roman" w:cs="Times New Roman"/>
          <w:bCs/>
          <w:sz w:val="28"/>
          <w:szCs w:val="28"/>
        </w:rPr>
        <w:t>Defence</w:t>
      </w:r>
      <w:proofErr w:type="spellEnd"/>
      <w:r>
        <w:rPr>
          <w:rFonts w:ascii="Times New Roman" w:eastAsia="Calibri" w:hAnsi="Times New Roman" w:cs="Times New Roman"/>
          <w:bCs/>
          <w:sz w:val="28"/>
          <w:szCs w:val="28"/>
        </w:rPr>
        <w:t xml:space="preserve"> Force &amp; </w:t>
      </w:r>
      <w:proofErr w:type="spellStart"/>
      <w:r>
        <w:rPr>
          <w:rFonts w:ascii="Times New Roman" w:eastAsia="Calibri" w:hAnsi="Times New Roman" w:cs="Times New Roman"/>
          <w:bCs/>
          <w:sz w:val="28"/>
          <w:szCs w:val="28"/>
        </w:rPr>
        <w:t>Ors</w:t>
      </w:r>
      <w:proofErr w:type="spellEnd"/>
      <w:r>
        <w:rPr>
          <w:rFonts w:ascii="Times New Roman" w:eastAsia="Calibri" w:hAnsi="Times New Roman" w:cs="Times New Roman"/>
          <w:bCs/>
          <w:sz w:val="28"/>
          <w:szCs w:val="28"/>
        </w:rPr>
        <w:t xml:space="preserve"> vs Second Lieutenant </w:t>
      </w:r>
      <w:proofErr w:type="spellStart"/>
      <w:r>
        <w:rPr>
          <w:rFonts w:ascii="Times New Roman" w:eastAsia="Calibri" w:hAnsi="Times New Roman" w:cs="Times New Roman"/>
          <w:bCs/>
          <w:sz w:val="28"/>
          <w:szCs w:val="28"/>
        </w:rPr>
        <w:t>Setho</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Maluke</w:t>
      </w:r>
      <w:proofErr w:type="spellEnd"/>
      <w:r>
        <w:rPr>
          <w:rFonts w:ascii="Times New Roman" w:eastAsia="Calibri" w:hAnsi="Times New Roman" w:cs="Times New Roman"/>
          <w:bCs/>
          <w:sz w:val="28"/>
          <w:szCs w:val="28"/>
        </w:rPr>
        <w:t xml:space="preserve"> (unreported) C of A (CIV) No.30/2014) 21</w:t>
      </w:r>
    </w:p>
    <w:p w14:paraId="7027EC70"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Koetle</w:t>
      </w:r>
      <w:proofErr w:type="spellEnd"/>
      <w:r>
        <w:rPr>
          <w:rFonts w:ascii="Times New Roman" w:eastAsia="Calibri" w:hAnsi="Times New Roman" w:cs="Times New Roman"/>
          <w:bCs/>
          <w:sz w:val="28"/>
          <w:szCs w:val="28"/>
        </w:rPr>
        <w:t xml:space="preserve"> vs Lesotho National Olympic Committee (unreported) [2018] LSHS 33.</w:t>
      </w:r>
    </w:p>
    <w:p w14:paraId="46A66592"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Mda</w:t>
      </w:r>
      <w:proofErr w:type="spellEnd"/>
      <w:r>
        <w:rPr>
          <w:rFonts w:ascii="Times New Roman" w:eastAsia="Calibri" w:hAnsi="Times New Roman" w:cs="Times New Roman"/>
          <w:bCs/>
          <w:sz w:val="28"/>
          <w:szCs w:val="28"/>
        </w:rPr>
        <w:t xml:space="preserve"> and Another vs Director of Public Prosecutions LAC (2000-2004) 950.</w:t>
      </w:r>
    </w:p>
    <w:p w14:paraId="789366A1"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Motlatsi</w:t>
      </w:r>
      <w:proofErr w:type="spellEnd"/>
      <w:r>
        <w:rPr>
          <w:rFonts w:ascii="Times New Roman" w:eastAsia="Calibri" w:hAnsi="Times New Roman" w:cs="Times New Roman"/>
          <w:bCs/>
          <w:sz w:val="28"/>
          <w:szCs w:val="28"/>
        </w:rPr>
        <w:t xml:space="preserve"> Mofokeng v Commissioner of Police and 2 Others (unreported) (CIV/APN/375/2020) [2021] LSHC 40. </w:t>
      </w:r>
    </w:p>
    <w:p w14:paraId="16BECC98" w14:textId="77777777" w:rsidR="00233CA0" w:rsidRDefault="00233CA0" w:rsidP="00BE209E">
      <w:pPr>
        <w:spacing w:after="200" w:line="240" w:lineRule="auto"/>
        <w:ind w:left="450"/>
        <w:contextualSpacing/>
        <w:rPr>
          <w:rFonts w:ascii="Times New Roman" w:eastAsia="Calibri" w:hAnsi="Times New Roman" w:cs="Times New Roman"/>
          <w:b/>
          <w:sz w:val="28"/>
          <w:szCs w:val="28"/>
        </w:rPr>
      </w:pPr>
    </w:p>
    <w:p w14:paraId="3B5161C2" w14:textId="1B7FF9AC" w:rsidR="00233CA0" w:rsidRDefault="00233CA0" w:rsidP="00434EC7">
      <w:pPr>
        <w:spacing w:after="200" w:line="240" w:lineRule="auto"/>
        <w:ind w:left="0"/>
        <w:contextualSpacing/>
        <w:rPr>
          <w:rFonts w:ascii="Times New Roman" w:eastAsia="Calibri" w:hAnsi="Times New Roman" w:cs="Times New Roman"/>
          <w:bCs/>
          <w:sz w:val="28"/>
          <w:szCs w:val="28"/>
          <w:u w:val="single"/>
        </w:rPr>
      </w:pPr>
      <w:r w:rsidRPr="001F5D62">
        <w:rPr>
          <w:rFonts w:ascii="Times New Roman" w:eastAsia="Calibri" w:hAnsi="Times New Roman" w:cs="Times New Roman"/>
          <w:bCs/>
          <w:sz w:val="28"/>
          <w:szCs w:val="28"/>
          <w:u w:val="single"/>
        </w:rPr>
        <w:t>SOUTH AFRICA</w:t>
      </w:r>
      <w:r w:rsidR="00063E57">
        <w:rPr>
          <w:rFonts w:ascii="Times New Roman" w:eastAsia="Calibri" w:hAnsi="Times New Roman" w:cs="Times New Roman"/>
          <w:bCs/>
          <w:sz w:val="28"/>
          <w:szCs w:val="28"/>
          <w:u w:val="single"/>
        </w:rPr>
        <w:t xml:space="preserve"> &amp; OTHER JURISDICTIONS</w:t>
      </w:r>
    </w:p>
    <w:p w14:paraId="1DE86913"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Bothma</w:t>
      </w:r>
      <w:proofErr w:type="spellEnd"/>
      <w:r>
        <w:rPr>
          <w:rFonts w:ascii="Times New Roman" w:eastAsia="Calibri" w:hAnsi="Times New Roman" w:cs="Times New Roman"/>
          <w:bCs/>
          <w:sz w:val="28"/>
          <w:szCs w:val="28"/>
        </w:rPr>
        <w:t xml:space="preserve"> v Els (2009) ZACC 27.</w:t>
      </w:r>
    </w:p>
    <w:p w14:paraId="2965A6EF"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Moroenyane</w:t>
      </w:r>
      <w:proofErr w:type="spellEnd"/>
      <w:r>
        <w:rPr>
          <w:rFonts w:ascii="Times New Roman" w:eastAsia="Calibri" w:hAnsi="Times New Roman" w:cs="Times New Roman"/>
          <w:bCs/>
          <w:sz w:val="28"/>
          <w:szCs w:val="28"/>
        </w:rPr>
        <w:t xml:space="preserve"> v Station Commander of the South African Police Services – </w:t>
      </w:r>
      <w:proofErr w:type="spellStart"/>
      <w:r>
        <w:rPr>
          <w:rFonts w:ascii="Times New Roman" w:eastAsia="Calibri" w:hAnsi="Times New Roman" w:cs="Times New Roman"/>
          <w:bCs/>
          <w:sz w:val="28"/>
          <w:szCs w:val="28"/>
        </w:rPr>
        <w:t>Vanderbijlpark</w:t>
      </w:r>
      <w:proofErr w:type="spellEnd"/>
      <w:r>
        <w:rPr>
          <w:rFonts w:ascii="Times New Roman" w:eastAsia="Calibri" w:hAnsi="Times New Roman" w:cs="Times New Roman"/>
          <w:bCs/>
          <w:sz w:val="28"/>
          <w:szCs w:val="28"/>
        </w:rPr>
        <w:t xml:space="preserve"> (J1672/2016) (2016) ZALCJHB 330.</w:t>
      </w:r>
    </w:p>
    <w:p w14:paraId="191D3E13"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Sanderson v Attorney General Eastern Cape (1997) ZACC 18.</w:t>
      </w:r>
    </w:p>
    <w:p w14:paraId="11E316E0" w14:textId="77777777" w:rsidR="004A2020" w:rsidRDefault="004A2020" w:rsidP="00434EC7">
      <w:pPr>
        <w:spacing w:after="200" w:line="360" w:lineRule="auto"/>
        <w:ind w:left="0"/>
        <w:contextualSpacing/>
        <w:rPr>
          <w:rFonts w:ascii="Times New Roman" w:eastAsia="Calibri" w:hAnsi="Times New Roman" w:cs="Times New Roman"/>
          <w:bCs/>
          <w:sz w:val="28"/>
          <w:szCs w:val="28"/>
        </w:rPr>
      </w:pPr>
      <w:proofErr w:type="spellStart"/>
      <w:r w:rsidRPr="00015C8E">
        <w:rPr>
          <w:rFonts w:ascii="Times New Roman" w:eastAsia="Calibri" w:hAnsi="Times New Roman" w:cs="Times New Roman"/>
          <w:bCs/>
          <w:sz w:val="28"/>
          <w:szCs w:val="28"/>
        </w:rPr>
        <w:t>Stokwe</w:t>
      </w:r>
      <w:proofErr w:type="spellEnd"/>
      <w:r w:rsidRPr="00015C8E">
        <w:t xml:space="preserve"> </w:t>
      </w:r>
      <w:r w:rsidRPr="00015C8E">
        <w:rPr>
          <w:rFonts w:ascii="Times New Roman" w:eastAsia="Calibri" w:hAnsi="Times New Roman" w:cs="Times New Roman"/>
          <w:bCs/>
          <w:sz w:val="28"/>
          <w:szCs w:val="28"/>
        </w:rPr>
        <w:t>v</w:t>
      </w:r>
      <w:r w:rsidRPr="00D15463">
        <w:rPr>
          <w:rFonts w:ascii="Times New Roman" w:eastAsia="Calibri" w:hAnsi="Times New Roman" w:cs="Times New Roman"/>
          <w:bCs/>
          <w:sz w:val="28"/>
          <w:szCs w:val="28"/>
        </w:rPr>
        <w:t xml:space="preserve"> Member of the Executive Council: Department of Education, Eastern Cape and Others</w:t>
      </w:r>
    </w:p>
    <w:p w14:paraId="71547868" w14:textId="2C2F046F" w:rsidR="009D37E1" w:rsidRDefault="00DA30FA" w:rsidP="00434EC7">
      <w:pPr>
        <w:spacing w:after="200" w:line="360"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Walhaus</w:t>
      </w:r>
      <w:proofErr w:type="spellEnd"/>
      <w:r>
        <w:rPr>
          <w:rFonts w:ascii="Times New Roman" w:eastAsia="Calibri" w:hAnsi="Times New Roman" w:cs="Times New Roman"/>
          <w:bCs/>
          <w:sz w:val="28"/>
          <w:szCs w:val="28"/>
        </w:rPr>
        <w:t xml:space="preserve"> &amp; Others vs Additional Magistrate, Johannesburg </w:t>
      </w:r>
      <w:r w:rsidR="00A10AD5">
        <w:rPr>
          <w:rFonts w:ascii="Times New Roman" w:eastAsia="Calibri" w:hAnsi="Times New Roman" w:cs="Times New Roman"/>
          <w:bCs/>
          <w:sz w:val="28"/>
          <w:szCs w:val="28"/>
        </w:rPr>
        <w:t>&amp; Another 1959 (3) SA 113 (AD)</w:t>
      </w:r>
    </w:p>
    <w:p w14:paraId="257DC116" w14:textId="62200576" w:rsidR="00015C8E" w:rsidRDefault="00063E57" w:rsidP="00434EC7">
      <w:pPr>
        <w:spacing w:after="200" w:line="360"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Zanner</w:t>
      </w:r>
      <w:proofErr w:type="spellEnd"/>
      <w:r>
        <w:rPr>
          <w:rFonts w:ascii="Times New Roman" w:eastAsia="Calibri" w:hAnsi="Times New Roman" w:cs="Times New Roman"/>
          <w:bCs/>
          <w:sz w:val="28"/>
          <w:szCs w:val="28"/>
        </w:rPr>
        <w:t xml:space="preserve"> v</w:t>
      </w:r>
      <w:r w:rsidR="00015C8E" w:rsidRPr="00015C8E">
        <w:rPr>
          <w:rFonts w:ascii="Times New Roman" w:eastAsia="Calibri" w:hAnsi="Times New Roman" w:cs="Times New Roman"/>
          <w:bCs/>
          <w:sz w:val="28"/>
          <w:szCs w:val="28"/>
        </w:rPr>
        <w:t xml:space="preserve"> Director of Public Prosecutions, 2006 (2) SACR 45 (SCA)</w:t>
      </w:r>
    </w:p>
    <w:p w14:paraId="2707E24B" w14:textId="4F125A8A" w:rsidR="00063E57" w:rsidRPr="00A23AB4" w:rsidRDefault="00A23AB4" w:rsidP="00434EC7">
      <w:pPr>
        <w:spacing w:after="200" w:line="240" w:lineRule="auto"/>
        <w:ind w:left="0"/>
        <w:contextualSpacing/>
        <w:rPr>
          <w:rFonts w:ascii="Times New Roman" w:eastAsia="Calibri" w:hAnsi="Times New Roman" w:cs="Times New Roman"/>
          <w:sz w:val="28"/>
          <w:szCs w:val="28"/>
          <w:u w:val="single"/>
        </w:rPr>
      </w:pPr>
      <w:r w:rsidRPr="00A23AB4">
        <w:rPr>
          <w:rFonts w:ascii="Times New Roman" w:eastAsia="Calibri" w:hAnsi="Times New Roman" w:cs="Times New Roman"/>
          <w:sz w:val="28"/>
          <w:szCs w:val="28"/>
          <w:u w:val="single"/>
        </w:rPr>
        <w:t>AUSTRALIA</w:t>
      </w:r>
    </w:p>
    <w:p w14:paraId="504A1084" w14:textId="77777777" w:rsidR="009A24A0" w:rsidRDefault="009A24A0" w:rsidP="00434EC7">
      <w:pPr>
        <w:spacing w:after="200" w:line="360" w:lineRule="auto"/>
        <w:ind w:left="0"/>
        <w:contextualSpacing/>
        <w:rPr>
          <w:rFonts w:ascii="Times New Roman" w:eastAsia="Calibri" w:hAnsi="Times New Roman" w:cs="Times New Roman"/>
          <w:bCs/>
          <w:sz w:val="28"/>
          <w:szCs w:val="28"/>
        </w:rPr>
      </w:pPr>
      <w:r w:rsidRPr="0071290F">
        <w:rPr>
          <w:rFonts w:ascii="Times New Roman" w:eastAsia="Calibri" w:hAnsi="Times New Roman" w:cs="Times New Roman"/>
          <w:bCs/>
          <w:sz w:val="28"/>
          <w:szCs w:val="28"/>
        </w:rPr>
        <w:t>Hague v The Queen</w:t>
      </w:r>
      <w:r w:rsidRPr="0071290F">
        <w:t xml:space="preserve"> </w:t>
      </w:r>
      <w:r w:rsidRPr="0071290F">
        <w:rPr>
          <w:rFonts w:ascii="Times New Roman" w:eastAsia="Calibri" w:hAnsi="Times New Roman" w:cs="Times New Roman"/>
          <w:bCs/>
          <w:sz w:val="28"/>
          <w:szCs w:val="28"/>
        </w:rPr>
        <w:t>(2019) VSCA 218</w:t>
      </w:r>
    </w:p>
    <w:p w14:paraId="44687DDB" w14:textId="77777777" w:rsidR="009A24A0" w:rsidRDefault="009A24A0" w:rsidP="00434EC7">
      <w:pPr>
        <w:spacing w:after="200" w:line="360" w:lineRule="auto"/>
        <w:ind w:left="0"/>
        <w:contextualSpacing/>
        <w:rPr>
          <w:rFonts w:ascii="Times New Roman" w:eastAsia="Calibri" w:hAnsi="Times New Roman" w:cs="Times New Roman"/>
          <w:bCs/>
          <w:sz w:val="28"/>
          <w:szCs w:val="28"/>
        </w:rPr>
      </w:pPr>
      <w:r w:rsidRPr="00063E57">
        <w:rPr>
          <w:rFonts w:ascii="Times New Roman" w:eastAsia="Calibri" w:hAnsi="Times New Roman" w:cs="Times New Roman"/>
          <w:bCs/>
          <w:sz w:val="28"/>
          <w:szCs w:val="28"/>
        </w:rPr>
        <w:lastRenderedPageBreak/>
        <w:t>R v Alder</w:t>
      </w:r>
      <w:r>
        <w:rPr>
          <w:rFonts w:ascii="Times New Roman" w:eastAsia="Calibri" w:hAnsi="Times New Roman" w:cs="Times New Roman"/>
          <w:bCs/>
          <w:sz w:val="28"/>
          <w:szCs w:val="28"/>
        </w:rPr>
        <w:t xml:space="preserve"> (</w:t>
      </w:r>
      <w:r w:rsidRPr="00063E57">
        <w:rPr>
          <w:rFonts w:ascii="Times New Roman" w:eastAsia="Calibri" w:hAnsi="Times New Roman" w:cs="Times New Roman"/>
          <w:bCs/>
          <w:sz w:val="28"/>
          <w:szCs w:val="28"/>
        </w:rPr>
        <w:t>Unreported</w:t>
      </w:r>
      <w:r>
        <w:rPr>
          <w:rFonts w:ascii="Times New Roman" w:eastAsia="Calibri" w:hAnsi="Times New Roman" w:cs="Times New Roman"/>
          <w:bCs/>
          <w:sz w:val="28"/>
          <w:szCs w:val="28"/>
        </w:rPr>
        <w:t>)</w:t>
      </w:r>
      <w:r w:rsidRPr="00063E57">
        <w:rPr>
          <w:rFonts w:ascii="Times New Roman" w:eastAsia="Calibri" w:hAnsi="Times New Roman" w:cs="Times New Roman"/>
          <w:bCs/>
          <w:sz w:val="28"/>
          <w:szCs w:val="28"/>
        </w:rPr>
        <w:t xml:space="preserve"> New South Wales Court of Criminal Appeal 60727/91 – 11 June 1992</w:t>
      </w:r>
    </w:p>
    <w:p w14:paraId="77B11598" w14:textId="77777777" w:rsidR="009A24A0" w:rsidRDefault="009A24A0" w:rsidP="00434EC7">
      <w:pPr>
        <w:spacing w:after="200" w:line="360" w:lineRule="auto"/>
        <w:ind w:left="0"/>
        <w:contextualSpacing/>
        <w:rPr>
          <w:rFonts w:ascii="Times New Roman" w:eastAsia="Calibri" w:hAnsi="Times New Roman" w:cs="Times New Roman"/>
          <w:bCs/>
          <w:sz w:val="28"/>
          <w:szCs w:val="28"/>
        </w:rPr>
      </w:pPr>
      <w:r w:rsidRPr="00063E57">
        <w:rPr>
          <w:rFonts w:ascii="Times New Roman" w:eastAsia="Calibri" w:hAnsi="Times New Roman" w:cs="Times New Roman"/>
          <w:bCs/>
          <w:sz w:val="28"/>
          <w:szCs w:val="28"/>
        </w:rPr>
        <w:t>Victoria International Container Terminal Limited v Lunt</w:t>
      </w:r>
      <w:r>
        <w:rPr>
          <w:rFonts w:ascii="Times New Roman" w:eastAsia="Calibri" w:hAnsi="Times New Roman" w:cs="Times New Roman"/>
          <w:bCs/>
          <w:sz w:val="28"/>
          <w:szCs w:val="28"/>
        </w:rPr>
        <w:t xml:space="preserve"> (2021) HCA11, (20)</w:t>
      </w:r>
    </w:p>
    <w:p w14:paraId="5F965CA8" w14:textId="77777777" w:rsidR="009A24A0" w:rsidRDefault="009A24A0" w:rsidP="00434EC7">
      <w:pPr>
        <w:spacing w:after="200" w:line="360" w:lineRule="auto"/>
        <w:ind w:left="0"/>
        <w:contextualSpacing/>
        <w:rPr>
          <w:rFonts w:ascii="Times New Roman" w:eastAsia="Calibri" w:hAnsi="Times New Roman" w:cs="Times New Roman"/>
          <w:bCs/>
          <w:sz w:val="28"/>
          <w:szCs w:val="28"/>
        </w:rPr>
      </w:pPr>
      <w:r w:rsidRPr="00A10AD5">
        <w:rPr>
          <w:rFonts w:ascii="Times New Roman" w:eastAsia="Calibri" w:hAnsi="Times New Roman" w:cs="Times New Roman"/>
          <w:bCs/>
          <w:sz w:val="28"/>
          <w:szCs w:val="28"/>
        </w:rPr>
        <w:t>Walton v Gardiner</w:t>
      </w:r>
      <w:r>
        <w:rPr>
          <w:rFonts w:ascii="Times New Roman" w:eastAsia="Calibri" w:hAnsi="Times New Roman" w:cs="Times New Roman"/>
          <w:bCs/>
          <w:sz w:val="28"/>
          <w:szCs w:val="28"/>
        </w:rPr>
        <w:t xml:space="preserve"> (1993)</w:t>
      </w:r>
      <w:r w:rsidRPr="00A10AD5">
        <w:rPr>
          <w:rFonts w:ascii="Times New Roman" w:eastAsia="Calibri" w:hAnsi="Times New Roman" w:cs="Times New Roman"/>
          <w:bCs/>
          <w:sz w:val="28"/>
          <w:szCs w:val="28"/>
        </w:rPr>
        <w:t xml:space="preserve"> 17</w:t>
      </w:r>
      <w:r>
        <w:rPr>
          <w:rFonts w:ascii="Times New Roman" w:eastAsia="Calibri" w:hAnsi="Times New Roman" w:cs="Times New Roman"/>
          <w:bCs/>
          <w:sz w:val="28"/>
          <w:szCs w:val="28"/>
        </w:rPr>
        <w:t>7 CLR 378 at 392; (1993) HCA 77</w:t>
      </w:r>
    </w:p>
    <w:p w14:paraId="4C4134EA" w14:textId="77777777" w:rsidR="00A23AB4" w:rsidRDefault="00A23AB4" w:rsidP="00A23AB4">
      <w:pPr>
        <w:spacing w:after="200" w:line="360" w:lineRule="auto"/>
        <w:contextualSpacing/>
        <w:rPr>
          <w:rFonts w:ascii="Times New Roman" w:eastAsia="Calibri" w:hAnsi="Times New Roman" w:cs="Times New Roman"/>
          <w:bCs/>
          <w:sz w:val="28"/>
          <w:szCs w:val="28"/>
        </w:rPr>
      </w:pPr>
    </w:p>
    <w:p w14:paraId="03B17481" w14:textId="77777777" w:rsidR="00A23AB4" w:rsidRPr="00A23AB4" w:rsidRDefault="00A23AB4" w:rsidP="00F72484">
      <w:pPr>
        <w:spacing w:after="200" w:line="240" w:lineRule="auto"/>
        <w:contextualSpacing/>
        <w:rPr>
          <w:rFonts w:ascii="Times New Roman" w:eastAsia="Calibri" w:hAnsi="Times New Roman" w:cs="Times New Roman"/>
          <w:sz w:val="28"/>
          <w:szCs w:val="28"/>
        </w:rPr>
      </w:pPr>
    </w:p>
    <w:p w14:paraId="7B843298" w14:textId="4142496E" w:rsidR="00BE209E" w:rsidRDefault="00BE209E" w:rsidP="00434EC7">
      <w:pPr>
        <w:spacing w:after="200" w:line="240" w:lineRule="auto"/>
        <w:ind w:left="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STATUTES</w:t>
      </w:r>
    </w:p>
    <w:p w14:paraId="5206B9D3" w14:textId="69115C93" w:rsidR="00A30099" w:rsidRPr="00434EC7" w:rsidRDefault="00015C8E" w:rsidP="00434EC7">
      <w:pPr>
        <w:spacing w:line="360" w:lineRule="auto"/>
        <w:ind w:left="0"/>
        <w:contextualSpacing/>
        <w:rPr>
          <w:rFonts w:ascii="Times New Roman" w:eastAsia="Calibri" w:hAnsi="Times New Roman" w:cs="Times New Roman"/>
          <w:sz w:val="28"/>
          <w:szCs w:val="28"/>
        </w:rPr>
      </w:pPr>
      <w:r w:rsidRPr="00015C8E">
        <w:rPr>
          <w:rFonts w:ascii="Times New Roman" w:eastAsia="Calibri" w:hAnsi="Times New Roman" w:cs="Times New Roman"/>
          <w:sz w:val="28"/>
          <w:szCs w:val="28"/>
        </w:rPr>
        <w:t>High Court Rules N</w:t>
      </w:r>
      <w:r>
        <w:rPr>
          <w:rFonts w:ascii="Times New Roman" w:eastAsia="Calibri" w:hAnsi="Times New Roman" w:cs="Times New Roman"/>
          <w:sz w:val="28"/>
          <w:szCs w:val="28"/>
        </w:rPr>
        <w:t>o. 9</w:t>
      </w:r>
      <w:r w:rsidRPr="00015C8E">
        <w:rPr>
          <w:rFonts w:ascii="Times New Roman" w:eastAsia="Calibri" w:hAnsi="Times New Roman" w:cs="Times New Roman"/>
          <w:sz w:val="28"/>
          <w:szCs w:val="28"/>
        </w:rPr>
        <w:t xml:space="preserve"> of 1980</w:t>
      </w:r>
    </w:p>
    <w:p w14:paraId="43B98EB7" w14:textId="02CEC921" w:rsidR="00084F77" w:rsidRPr="009D37E1" w:rsidRDefault="00015C8E" w:rsidP="00434EC7">
      <w:pPr>
        <w:spacing w:line="360" w:lineRule="auto"/>
        <w:ind w:left="0"/>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National Security</w:t>
      </w:r>
      <w:r w:rsidR="009D37E1" w:rsidRPr="009D37E1">
        <w:rPr>
          <w:rFonts w:ascii="Times New Roman" w:eastAsia="Calibri" w:hAnsi="Times New Roman" w:cs="Times New Roman"/>
          <w:bCs/>
          <w:sz w:val="28"/>
          <w:szCs w:val="28"/>
        </w:rPr>
        <w:t xml:space="preserve"> </w:t>
      </w:r>
      <w:r w:rsidR="00022438">
        <w:rPr>
          <w:rFonts w:ascii="Times New Roman" w:eastAsia="Calibri" w:hAnsi="Times New Roman" w:cs="Times New Roman"/>
          <w:bCs/>
          <w:sz w:val="28"/>
          <w:szCs w:val="28"/>
        </w:rPr>
        <w:t xml:space="preserve">Service </w:t>
      </w:r>
      <w:r w:rsidR="009D37E1" w:rsidRPr="009D37E1">
        <w:rPr>
          <w:rFonts w:ascii="Times New Roman" w:eastAsia="Calibri" w:hAnsi="Times New Roman" w:cs="Times New Roman"/>
          <w:bCs/>
          <w:sz w:val="28"/>
          <w:szCs w:val="28"/>
        </w:rPr>
        <w:t>Regulations No.4 of 2000</w:t>
      </w:r>
      <w:r w:rsidR="007E5225">
        <w:rPr>
          <w:rFonts w:ascii="Times New Roman" w:eastAsia="Calibri" w:hAnsi="Times New Roman" w:cs="Times New Roman"/>
          <w:bCs/>
          <w:sz w:val="28"/>
          <w:szCs w:val="28"/>
        </w:rPr>
        <w:t xml:space="preserve"> (as amended)</w:t>
      </w:r>
      <w:r w:rsidR="009D37E1" w:rsidRPr="009D37E1">
        <w:rPr>
          <w:rFonts w:ascii="Times New Roman" w:eastAsia="Calibri" w:hAnsi="Times New Roman" w:cs="Times New Roman"/>
          <w:bCs/>
          <w:sz w:val="28"/>
          <w:szCs w:val="28"/>
        </w:rPr>
        <w:t xml:space="preserve"> </w:t>
      </w:r>
    </w:p>
    <w:p w14:paraId="1995DC25" w14:textId="77777777" w:rsidR="00BE209E" w:rsidRDefault="00BE209E" w:rsidP="00A30099">
      <w:pPr>
        <w:spacing w:line="240" w:lineRule="atLeast"/>
        <w:contextualSpacing/>
        <w:rPr>
          <w:rFonts w:ascii="Times New Roman" w:eastAsia="Calibri" w:hAnsi="Times New Roman" w:cs="Times New Roman"/>
          <w:b/>
          <w:sz w:val="28"/>
          <w:szCs w:val="28"/>
        </w:rPr>
      </w:pPr>
    </w:p>
    <w:p w14:paraId="5E5A9735" w14:textId="13C1A583" w:rsidR="004A2020" w:rsidRPr="004A2020" w:rsidRDefault="00BE209E" w:rsidP="00434EC7">
      <w:pPr>
        <w:spacing w:after="200" w:line="240" w:lineRule="auto"/>
        <w:ind w:left="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BOOKS</w:t>
      </w:r>
    </w:p>
    <w:p w14:paraId="6F7BDAF5" w14:textId="77777777" w:rsidR="004A2020" w:rsidRPr="00F86D28" w:rsidRDefault="004A2020" w:rsidP="00434EC7">
      <w:pPr>
        <w:spacing w:after="100" w:afterAutospacing="1" w:line="276" w:lineRule="auto"/>
        <w:ind w:left="0"/>
        <w:contextualSpacing/>
        <w:rPr>
          <w:rFonts w:ascii="Times New Roman" w:hAnsi="Times New Roman" w:cs="Times New Roman"/>
          <w:sz w:val="28"/>
          <w:szCs w:val="28"/>
        </w:rPr>
      </w:pPr>
      <w:r>
        <w:rPr>
          <w:rFonts w:ascii="Times New Roman" w:hAnsi="Times New Roman" w:cs="Times New Roman"/>
          <w:bCs/>
          <w:sz w:val="28"/>
          <w:szCs w:val="28"/>
        </w:rPr>
        <w:t xml:space="preserve">F G </w:t>
      </w:r>
      <w:r w:rsidRPr="001B2154">
        <w:rPr>
          <w:rFonts w:ascii="Times New Roman" w:hAnsi="Times New Roman" w:cs="Times New Roman"/>
          <w:bCs/>
          <w:sz w:val="28"/>
          <w:szCs w:val="28"/>
        </w:rPr>
        <w:t xml:space="preserve">Gardiner and </w:t>
      </w:r>
      <w:r>
        <w:rPr>
          <w:rFonts w:ascii="Times New Roman" w:hAnsi="Times New Roman" w:cs="Times New Roman"/>
          <w:bCs/>
          <w:sz w:val="28"/>
          <w:szCs w:val="28"/>
        </w:rPr>
        <w:t xml:space="preserve">C W H </w:t>
      </w:r>
      <w:r w:rsidRPr="001B2154">
        <w:rPr>
          <w:rFonts w:ascii="Times New Roman" w:hAnsi="Times New Roman" w:cs="Times New Roman"/>
          <w:bCs/>
          <w:sz w:val="28"/>
          <w:szCs w:val="28"/>
        </w:rPr>
        <w:t>Lansdown</w:t>
      </w:r>
      <w:r>
        <w:rPr>
          <w:rFonts w:ascii="Times New Roman" w:hAnsi="Times New Roman" w:cs="Times New Roman"/>
          <w:bCs/>
          <w:sz w:val="28"/>
          <w:szCs w:val="28"/>
        </w:rPr>
        <w:t>:</w:t>
      </w:r>
      <w:r w:rsidRPr="00F86D28">
        <w:rPr>
          <w:rFonts w:ascii="Times New Roman" w:hAnsi="Times New Roman" w:cs="Times New Roman"/>
          <w:sz w:val="28"/>
          <w:szCs w:val="28"/>
        </w:rPr>
        <w:t xml:space="preserve"> The South African Criminal Law and Procedure (1957) </w:t>
      </w:r>
      <w:r>
        <w:rPr>
          <w:rFonts w:ascii="Times New Roman" w:hAnsi="Times New Roman" w:cs="Times New Roman"/>
          <w:bCs/>
          <w:sz w:val="28"/>
          <w:szCs w:val="28"/>
        </w:rPr>
        <w:t>6th ed. vol.</w:t>
      </w:r>
      <w:proofErr w:type="gramStart"/>
      <w:r>
        <w:rPr>
          <w:rFonts w:ascii="Times New Roman" w:hAnsi="Times New Roman" w:cs="Times New Roman"/>
          <w:bCs/>
          <w:sz w:val="28"/>
          <w:szCs w:val="28"/>
        </w:rPr>
        <w:t xml:space="preserve">1  </w:t>
      </w:r>
      <w:r w:rsidRPr="00F86D28">
        <w:rPr>
          <w:rFonts w:ascii="Times New Roman" w:hAnsi="Times New Roman" w:cs="Times New Roman"/>
          <w:bCs/>
          <w:sz w:val="28"/>
          <w:szCs w:val="28"/>
        </w:rPr>
        <w:t>150</w:t>
      </w:r>
      <w:proofErr w:type="gramEnd"/>
    </w:p>
    <w:p w14:paraId="7D8BE3CF" w14:textId="77777777" w:rsidR="004A2020" w:rsidRDefault="004A2020" w:rsidP="00434EC7">
      <w:pPr>
        <w:spacing w:after="100" w:afterAutospacing="1" w:line="276" w:lineRule="auto"/>
        <w:ind w:left="0"/>
        <w:contextualSpacing/>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Herbestein</w:t>
      </w:r>
      <w:proofErr w:type="spellEnd"/>
      <w:r>
        <w:rPr>
          <w:rFonts w:ascii="Times New Roman" w:eastAsia="Calibri" w:hAnsi="Times New Roman" w:cs="Times New Roman"/>
          <w:bCs/>
          <w:sz w:val="28"/>
          <w:szCs w:val="28"/>
        </w:rPr>
        <w:t xml:space="preserve"> and Van </w:t>
      </w:r>
      <w:proofErr w:type="spellStart"/>
      <w:r>
        <w:rPr>
          <w:rFonts w:ascii="Times New Roman" w:eastAsia="Calibri" w:hAnsi="Times New Roman" w:cs="Times New Roman"/>
          <w:bCs/>
          <w:sz w:val="28"/>
          <w:szCs w:val="28"/>
        </w:rPr>
        <w:t>Winsen</w:t>
      </w:r>
      <w:proofErr w:type="spellEnd"/>
      <w:r>
        <w:rPr>
          <w:rFonts w:ascii="Times New Roman" w:eastAsia="Calibri" w:hAnsi="Times New Roman" w:cs="Times New Roman"/>
          <w:bCs/>
          <w:sz w:val="28"/>
          <w:szCs w:val="28"/>
        </w:rPr>
        <w:t>: The Civil Practice of the High Courts and the Supreme Court of Appeal of South Africa (2009) 5</w:t>
      </w:r>
      <w:r w:rsidRPr="00084F77">
        <w:rPr>
          <w:rFonts w:ascii="Times New Roman" w:eastAsia="Calibri" w:hAnsi="Times New Roman" w:cs="Times New Roman"/>
          <w:bCs/>
          <w:sz w:val="28"/>
          <w:szCs w:val="28"/>
          <w:vertAlign w:val="superscript"/>
        </w:rPr>
        <w:t>th</w:t>
      </w:r>
      <w:r>
        <w:rPr>
          <w:rFonts w:ascii="Times New Roman" w:eastAsia="Calibri" w:hAnsi="Times New Roman" w:cs="Times New Roman"/>
          <w:bCs/>
          <w:sz w:val="28"/>
          <w:szCs w:val="28"/>
        </w:rPr>
        <w:t xml:space="preserve"> ed. 1270</w:t>
      </w:r>
    </w:p>
    <w:p w14:paraId="74421603" w14:textId="77777777" w:rsidR="00F86D28" w:rsidRPr="00084F77" w:rsidRDefault="00F86D28" w:rsidP="004A2020">
      <w:pPr>
        <w:spacing w:after="200" w:line="276" w:lineRule="auto"/>
        <w:contextualSpacing/>
        <w:rPr>
          <w:rFonts w:ascii="Times New Roman" w:eastAsia="Calibri" w:hAnsi="Times New Roman" w:cs="Times New Roman"/>
          <w:bCs/>
          <w:sz w:val="28"/>
          <w:szCs w:val="28"/>
        </w:rPr>
      </w:pPr>
    </w:p>
    <w:p w14:paraId="5211B0F4" w14:textId="77777777" w:rsidR="00F86D28" w:rsidRDefault="00F86D28">
      <w:pPr>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br w:type="page"/>
      </w:r>
    </w:p>
    <w:p w14:paraId="61D0EFD7" w14:textId="77777777" w:rsidR="001F71A0" w:rsidRDefault="001F71A0" w:rsidP="005332C6">
      <w:pPr>
        <w:pStyle w:val="ListParagraph"/>
        <w:spacing w:after="200" w:line="240" w:lineRule="auto"/>
        <w:ind w:left="567"/>
        <w:jc w:val="center"/>
        <w:rPr>
          <w:rFonts w:ascii="Times New Roman" w:eastAsia="Calibri" w:hAnsi="Times New Roman" w:cs="Times New Roman"/>
          <w:b/>
          <w:sz w:val="32"/>
          <w:szCs w:val="32"/>
          <w:u w:val="single"/>
        </w:rPr>
      </w:pPr>
    </w:p>
    <w:p w14:paraId="0C43EAAE" w14:textId="77777777" w:rsidR="001F71A0" w:rsidRDefault="001F71A0" w:rsidP="005332C6">
      <w:pPr>
        <w:pStyle w:val="ListParagraph"/>
        <w:spacing w:after="200" w:line="240" w:lineRule="auto"/>
        <w:ind w:left="567"/>
        <w:jc w:val="center"/>
        <w:rPr>
          <w:rFonts w:ascii="Times New Roman" w:eastAsia="Calibri" w:hAnsi="Times New Roman" w:cs="Times New Roman"/>
          <w:b/>
          <w:sz w:val="32"/>
          <w:szCs w:val="32"/>
          <w:u w:val="single"/>
        </w:rPr>
      </w:pPr>
    </w:p>
    <w:p w14:paraId="6391F6CF" w14:textId="278DF6DB" w:rsid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r w:rsidRPr="005332C6">
        <w:rPr>
          <w:rFonts w:ascii="Times New Roman" w:eastAsia="Calibri" w:hAnsi="Times New Roman" w:cs="Times New Roman"/>
          <w:b/>
          <w:sz w:val="32"/>
          <w:szCs w:val="32"/>
          <w:u w:val="single"/>
        </w:rPr>
        <w:t>JUDGMENT</w:t>
      </w:r>
    </w:p>
    <w:p w14:paraId="0F1B806F" w14:textId="2D1AE623" w:rsid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p>
    <w:p w14:paraId="7BFBA5F3" w14:textId="77777777" w:rsidR="005332C6" w:rsidRP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p>
    <w:p w14:paraId="4C58C304" w14:textId="03359485" w:rsidR="00BE209E" w:rsidRPr="004C2592" w:rsidRDefault="00BE209E" w:rsidP="00147B37">
      <w:pPr>
        <w:pStyle w:val="ListParagraph"/>
        <w:numPr>
          <w:ilvl w:val="0"/>
          <w:numId w:val="4"/>
        </w:numPr>
        <w:spacing w:after="200" w:line="240" w:lineRule="auto"/>
        <w:ind w:left="567" w:hanging="567"/>
        <w:rPr>
          <w:rFonts w:ascii="Times New Roman" w:eastAsia="Calibri" w:hAnsi="Times New Roman" w:cs="Times New Roman"/>
          <w:b/>
          <w:sz w:val="28"/>
          <w:szCs w:val="28"/>
        </w:rPr>
      </w:pPr>
      <w:r w:rsidRPr="004C2592">
        <w:rPr>
          <w:rFonts w:ascii="Times New Roman" w:eastAsia="Calibri" w:hAnsi="Times New Roman" w:cs="Times New Roman"/>
          <w:b/>
          <w:sz w:val="28"/>
          <w:szCs w:val="28"/>
        </w:rPr>
        <w:t>INTRODUCTION</w:t>
      </w:r>
    </w:p>
    <w:p w14:paraId="6A8A5C2E" w14:textId="14A1C736" w:rsidR="00706A65" w:rsidRDefault="00147B37" w:rsidP="00147B37">
      <w:pPr>
        <w:spacing w:after="200"/>
        <w:ind w:left="450" w:hanging="450"/>
        <w:contextualSpacing/>
        <w:rPr>
          <w:rFonts w:ascii="Times New Roman" w:eastAsia="Calibri" w:hAnsi="Times New Roman" w:cs="Times New Roman"/>
          <w:sz w:val="28"/>
          <w:szCs w:val="28"/>
        </w:rPr>
      </w:pPr>
      <w:r w:rsidRPr="003E14F4">
        <w:rPr>
          <w:rFonts w:ascii="Times New Roman" w:eastAsia="Calibri" w:hAnsi="Times New Roman" w:cs="Times New Roman"/>
          <w:b/>
          <w:bCs/>
          <w:sz w:val="28"/>
          <w:szCs w:val="28"/>
        </w:rPr>
        <w:t>[1]</w:t>
      </w:r>
      <w:r>
        <w:rPr>
          <w:rFonts w:ascii="Times New Roman" w:eastAsia="Calibri" w:hAnsi="Times New Roman" w:cs="Times New Roman"/>
          <w:sz w:val="28"/>
          <w:szCs w:val="28"/>
        </w:rPr>
        <w:tab/>
      </w:r>
      <w:r w:rsidR="00CB7C02">
        <w:rPr>
          <w:rFonts w:ascii="Times New Roman" w:eastAsia="Calibri" w:hAnsi="Times New Roman" w:cs="Times New Roman"/>
          <w:sz w:val="28"/>
          <w:szCs w:val="28"/>
        </w:rPr>
        <w:t xml:space="preserve">The </w:t>
      </w:r>
      <w:r w:rsidR="00D5346A">
        <w:rPr>
          <w:rFonts w:ascii="Times New Roman" w:eastAsia="Calibri" w:hAnsi="Times New Roman" w:cs="Times New Roman"/>
          <w:sz w:val="28"/>
          <w:szCs w:val="28"/>
        </w:rPr>
        <w:t xml:space="preserve">Applicant </w:t>
      </w:r>
      <w:r w:rsidR="00CB7C02">
        <w:rPr>
          <w:rFonts w:ascii="Times New Roman" w:eastAsia="Calibri" w:hAnsi="Times New Roman" w:cs="Times New Roman"/>
          <w:sz w:val="28"/>
          <w:szCs w:val="28"/>
        </w:rPr>
        <w:t xml:space="preserve">seeks </w:t>
      </w:r>
      <w:r w:rsidR="00D5346A">
        <w:rPr>
          <w:rFonts w:ascii="Times New Roman" w:eastAsia="Calibri" w:hAnsi="Times New Roman" w:cs="Times New Roman"/>
          <w:sz w:val="28"/>
          <w:szCs w:val="28"/>
        </w:rPr>
        <w:t xml:space="preserve">permanent stay </w:t>
      </w:r>
      <w:r w:rsidR="00700FCE">
        <w:rPr>
          <w:rFonts w:ascii="Times New Roman" w:eastAsia="Calibri" w:hAnsi="Times New Roman" w:cs="Times New Roman"/>
          <w:sz w:val="28"/>
          <w:szCs w:val="28"/>
        </w:rPr>
        <w:t>of disciplinary</w:t>
      </w:r>
      <w:r w:rsidR="00D5346A">
        <w:rPr>
          <w:rFonts w:ascii="Times New Roman" w:eastAsia="Calibri" w:hAnsi="Times New Roman" w:cs="Times New Roman"/>
          <w:sz w:val="28"/>
          <w:szCs w:val="28"/>
        </w:rPr>
        <w:t xml:space="preserve"> proceedings instituted against him </w:t>
      </w:r>
      <w:r w:rsidR="00E664B6">
        <w:rPr>
          <w:rFonts w:ascii="Times New Roman" w:eastAsia="Calibri" w:hAnsi="Times New Roman" w:cs="Times New Roman"/>
          <w:sz w:val="28"/>
          <w:szCs w:val="28"/>
        </w:rPr>
        <w:t>by his e</w:t>
      </w:r>
      <w:r w:rsidR="00CB7C02">
        <w:rPr>
          <w:rFonts w:ascii="Times New Roman" w:eastAsia="Calibri" w:hAnsi="Times New Roman" w:cs="Times New Roman"/>
          <w:sz w:val="28"/>
          <w:szCs w:val="28"/>
        </w:rPr>
        <w:t xml:space="preserve">mployer </w:t>
      </w:r>
      <w:r w:rsidR="000B0E63">
        <w:rPr>
          <w:rFonts w:ascii="Times New Roman" w:eastAsia="Calibri" w:hAnsi="Times New Roman" w:cs="Times New Roman"/>
          <w:sz w:val="28"/>
          <w:szCs w:val="28"/>
        </w:rPr>
        <w:t>on</w:t>
      </w:r>
      <w:r w:rsidR="00CB7C02">
        <w:rPr>
          <w:rFonts w:ascii="Times New Roman" w:eastAsia="Calibri" w:hAnsi="Times New Roman" w:cs="Times New Roman"/>
          <w:sz w:val="28"/>
          <w:szCs w:val="28"/>
        </w:rPr>
        <w:t xml:space="preserve"> allegations of possible </w:t>
      </w:r>
      <w:r w:rsidR="009645E3">
        <w:rPr>
          <w:rFonts w:ascii="Times New Roman" w:eastAsia="Calibri" w:hAnsi="Times New Roman" w:cs="Times New Roman"/>
          <w:sz w:val="28"/>
          <w:szCs w:val="28"/>
        </w:rPr>
        <w:t>commission of misconduct</w:t>
      </w:r>
      <w:r w:rsidR="00CB7C02">
        <w:rPr>
          <w:rFonts w:ascii="Times New Roman" w:eastAsia="Calibri" w:hAnsi="Times New Roman" w:cs="Times New Roman"/>
          <w:sz w:val="28"/>
          <w:szCs w:val="28"/>
        </w:rPr>
        <w:t xml:space="preserve"> </w:t>
      </w:r>
      <w:r w:rsidR="000B0E63">
        <w:rPr>
          <w:rFonts w:ascii="Times New Roman" w:eastAsia="Calibri" w:hAnsi="Times New Roman" w:cs="Times New Roman"/>
          <w:sz w:val="28"/>
          <w:szCs w:val="28"/>
        </w:rPr>
        <w:t xml:space="preserve">relating to </w:t>
      </w:r>
      <w:r w:rsidR="00CB7C02">
        <w:rPr>
          <w:rFonts w:ascii="Times New Roman" w:eastAsia="Calibri" w:hAnsi="Times New Roman" w:cs="Times New Roman"/>
          <w:sz w:val="28"/>
          <w:szCs w:val="28"/>
        </w:rPr>
        <w:t xml:space="preserve">the recruitment of new </w:t>
      </w:r>
      <w:r w:rsidR="008D4E67">
        <w:rPr>
          <w:rFonts w:ascii="Times New Roman" w:eastAsia="Calibri" w:hAnsi="Times New Roman" w:cs="Times New Roman"/>
          <w:sz w:val="28"/>
          <w:szCs w:val="28"/>
        </w:rPr>
        <w:t>National Security Service (</w:t>
      </w:r>
      <w:r w:rsidR="00CB7C02">
        <w:rPr>
          <w:rFonts w:ascii="Times New Roman" w:eastAsia="Calibri" w:hAnsi="Times New Roman" w:cs="Times New Roman"/>
          <w:sz w:val="28"/>
          <w:szCs w:val="28"/>
        </w:rPr>
        <w:t>NSS</w:t>
      </w:r>
      <w:r w:rsidR="008D4E67">
        <w:rPr>
          <w:rFonts w:ascii="Times New Roman" w:eastAsia="Calibri" w:hAnsi="Times New Roman" w:cs="Times New Roman"/>
          <w:sz w:val="28"/>
          <w:szCs w:val="28"/>
        </w:rPr>
        <w:t>)</w:t>
      </w:r>
      <w:r w:rsidR="00CB7C02">
        <w:rPr>
          <w:rFonts w:ascii="Times New Roman" w:eastAsia="Calibri" w:hAnsi="Times New Roman" w:cs="Times New Roman"/>
          <w:sz w:val="28"/>
          <w:szCs w:val="28"/>
        </w:rPr>
        <w:t xml:space="preserve"> entrants in 2016</w:t>
      </w:r>
      <w:r w:rsidR="000B0E63">
        <w:rPr>
          <w:rFonts w:ascii="Times New Roman" w:eastAsia="Calibri" w:hAnsi="Times New Roman" w:cs="Times New Roman"/>
          <w:sz w:val="28"/>
          <w:szCs w:val="28"/>
        </w:rPr>
        <w:t xml:space="preserve">. The said proceedings are </w:t>
      </w:r>
      <w:r w:rsidR="00700FCE">
        <w:rPr>
          <w:rFonts w:ascii="Times New Roman" w:eastAsia="Calibri" w:hAnsi="Times New Roman" w:cs="Times New Roman"/>
          <w:sz w:val="28"/>
          <w:szCs w:val="28"/>
        </w:rPr>
        <w:t xml:space="preserve">pending </w:t>
      </w:r>
      <w:r w:rsidR="007307E7">
        <w:rPr>
          <w:rFonts w:ascii="Times New Roman" w:eastAsia="Calibri" w:hAnsi="Times New Roman" w:cs="Times New Roman"/>
          <w:sz w:val="28"/>
          <w:szCs w:val="28"/>
        </w:rPr>
        <w:t xml:space="preserve">further </w:t>
      </w:r>
      <w:r w:rsidR="00E664B6">
        <w:rPr>
          <w:rFonts w:ascii="Times New Roman" w:eastAsia="Calibri" w:hAnsi="Times New Roman" w:cs="Times New Roman"/>
          <w:sz w:val="28"/>
          <w:szCs w:val="28"/>
        </w:rPr>
        <w:t xml:space="preserve">hearing </w:t>
      </w:r>
      <w:r w:rsidR="000B0E63">
        <w:rPr>
          <w:rFonts w:ascii="Times New Roman" w:eastAsia="Calibri" w:hAnsi="Times New Roman" w:cs="Times New Roman"/>
          <w:sz w:val="28"/>
          <w:szCs w:val="28"/>
        </w:rPr>
        <w:t xml:space="preserve">before the </w:t>
      </w:r>
      <w:r w:rsidR="007307E7">
        <w:rPr>
          <w:rFonts w:ascii="Times New Roman" w:eastAsia="Calibri" w:hAnsi="Times New Roman" w:cs="Times New Roman"/>
          <w:sz w:val="28"/>
          <w:szCs w:val="28"/>
        </w:rPr>
        <w:t>5</w:t>
      </w:r>
      <w:r w:rsidR="007307E7" w:rsidRPr="007307E7">
        <w:rPr>
          <w:rFonts w:ascii="Times New Roman" w:eastAsia="Calibri" w:hAnsi="Times New Roman" w:cs="Times New Roman"/>
          <w:sz w:val="28"/>
          <w:szCs w:val="28"/>
          <w:vertAlign w:val="superscript"/>
        </w:rPr>
        <w:t>th</w:t>
      </w:r>
      <w:r w:rsidR="007307E7">
        <w:rPr>
          <w:rFonts w:ascii="Times New Roman" w:eastAsia="Calibri" w:hAnsi="Times New Roman" w:cs="Times New Roman"/>
          <w:sz w:val="28"/>
          <w:szCs w:val="28"/>
        </w:rPr>
        <w:t xml:space="preserve"> Respondent, a board of enquiry (the Board)</w:t>
      </w:r>
      <w:r w:rsidR="00D5346A">
        <w:rPr>
          <w:rFonts w:ascii="Times New Roman" w:eastAsia="Calibri" w:hAnsi="Times New Roman" w:cs="Times New Roman"/>
          <w:sz w:val="28"/>
          <w:szCs w:val="28"/>
        </w:rPr>
        <w:t xml:space="preserve"> established </w:t>
      </w:r>
      <w:r w:rsidR="002404BB">
        <w:rPr>
          <w:rFonts w:ascii="Times New Roman" w:eastAsia="Calibri" w:hAnsi="Times New Roman" w:cs="Times New Roman"/>
          <w:sz w:val="28"/>
          <w:szCs w:val="28"/>
        </w:rPr>
        <w:t>by the 1</w:t>
      </w:r>
      <w:r w:rsidR="002404BB" w:rsidRPr="002404BB">
        <w:rPr>
          <w:rFonts w:ascii="Times New Roman" w:eastAsia="Calibri" w:hAnsi="Times New Roman" w:cs="Times New Roman"/>
          <w:sz w:val="28"/>
          <w:szCs w:val="28"/>
          <w:vertAlign w:val="superscript"/>
        </w:rPr>
        <w:t>st</w:t>
      </w:r>
      <w:r w:rsidR="002404BB">
        <w:rPr>
          <w:rFonts w:ascii="Times New Roman" w:eastAsia="Calibri" w:hAnsi="Times New Roman" w:cs="Times New Roman"/>
          <w:sz w:val="28"/>
          <w:szCs w:val="28"/>
        </w:rPr>
        <w:t xml:space="preserve"> Respondent </w:t>
      </w:r>
      <w:r w:rsidR="000B0E63">
        <w:rPr>
          <w:rFonts w:ascii="Times New Roman" w:eastAsia="Calibri" w:hAnsi="Times New Roman" w:cs="Times New Roman"/>
          <w:sz w:val="28"/>
          <w:szCs w:val="28"/>
        </w:rPr>
        <w:t xml:space="preserve">to determine the charges against </w:t>
      </w:r>
      <w:r w:rsidR="007307E7">
        <w:rPr>
          <w:rFonts w:ascii="Times New Roman" w:eastAsia="Calibri" w:hAnsi="Times New Roman" w:cs="Times New Roman"/>
          <w:sz w:val="28"/>
          <w:szCs w:val="28"/>
        </w:rPr>
        <w:t xml:space="preserve">the </w:t>
      </w:r>
      <w:r w:rsidR="000B0E63">
        <w:rPr>
          <w:rFonts w:ascii="Times New Roman" w:eastAsia="Calibri" w:hAnsi="Times New Roman" w:cs="Times New Roman"/>
          <w:sz w:val="28"/>
          <w:szCs w:val="28"/>
        </w:rPr>
        <w:t>Applicant</w:t>
      </w:r>
      <w:r w:rsidR="00706A65">
        <w:rPr>
          <w:rFonts w:ascii="Times New Roman" w:eastAsia="Calibri" w:hAnsi="Times New Roman" w:cs="Times New Roman"/>
          <w:sz w:val="28"/>
          <w:szCs w:val="28"/>
        </w:rPr>
        <w:t>.</w:t>
      </w:r>
      <w:r w:rsidR="00BA266F">
        <w:rPr>
          <w:rFonts w:ascii="Times New Roman" w:eastAsia="Calibri" w:hAnsi="Times New Roman" w:cs="Times New Roman"/>
          <w:sz w:val="28"/>
          <w:szCs w:val="28"/>
        </w:rPr>
        <w:t xml:space="preserve"> </w:t>
      </w:r>
    </w:p>
    <w:p w14:paraId="44A89D3F" w14:textId="77777777" w:rsidR="00147B37" w:rsidRDefault="00147B37" w:rsidP="00A30099">
      <w:pPr>
        <w:spacing w:line="360" w:lineRule="auto"/>
        <w:ind w:left="562" w:hanging="562"/>
        <w:contextualSpacing/>
        <w:rPr>
          <w:rFonts w:ascii="Times New Roman" w:eastAsia="Calibri" w:hAnsi="Times New Roman" w:cs="Times New Roman"/>
          <w:sz w:val="28"/>
          <w:szCs w:val="28"/>
        </w:rPr>
      </w:pPr>
    </w:p>
    <w:p w14:paraId="38576E10" w14:textId="30B5658E" w:rsidR="00706A65" w:rsidRDefault="00147B37" w:rsidP="00147B37">
      <w:pPr>
        <w:spacing w:after="200"/>
        <w:ind w:left="450" w:hanging="450"/>
        <w:contextualSpacing/>
        <w:rPr>
          <w:rFonts w:ascii="Times New Roman" w:eastAsia="Calibri" w:hAnsi="Times New Roman" w:cs="Times New Roman"/>
          <w:sz w:val="28"/>
          <w:szCs w:val="28"/>
        </w:rPr>
      </w:pPr>
      <w:r w:rsidRPr="003E14F4">
        <w:rPr>
          <w:rFonts w:ascii="Times New Roman" w:eastAsia="Calibri" w:hAnsi="Times New Roman" w:cs="Times New Roman"/>
          <w:b/>
          <w:bCs/>
          <w:sz w:val="28"/>
          <w:szCs w:val="28"/>
        </w:rPr>
        <w:t>[2]</w:t>
      </w:r>
      <w:r>
        <w:rPr>
          <w:rFonts w:ascii="Times New Roman" w:eastAsia="Calibri" w:hAnsi="Times New Roman" w:cs="Times New Roman"/>
          <w:sz w:val="28"/>
          <w:szCs w:val="28"/>
        </w:rPr>
        <w:tab/>
      </w:r>
      <w:r w:rsidR="007307E7">
        <w:rPr>
          <w:rFonts w:ascii="Times New Roman" w:eastAsia="Calibri" w:hAnsi="Times New Roman" w:cs="Times New Roman"/>
          <w:sz w:val="28"/>
          <w:szCs w:val="28"/>
        </w:rPr>
        <w:t xml:space="preserve">The </w:t>
      </w:r>
      <w:r w:rsidR="00706A65">
        <w:rPr>
          <w:rFonts w:ascii="Times New Roman" w:eastAsia="Calibri" w:hAnsi="Times New Roman" w:cs="Times New Roman"/>
          <w:sz w:val="28"/>
          <w:szCs w:val="28"/>
        </w:rPr>
        <w:t>Applicant</w:t>
      </w:r>
      <w:r w:rsidR="007307E7">
        <w:rPr>
          <w:rFonts w:ascii="Times New Roman" w:eastAsia="Calibri" w:hAnsi="Times New Roman" w:cs="Times New Roman"/>
          <w:sz w:val="28"/>
          <w:szCs w:val="28"/>
        </w:rPr>
        <w:t xml:space="preserve"> filed a</w:t>
      </w:r>
      <w:r w:rsidR="00706A65">
        <w:rPr>
          <w:rFonts w:ascii="Times New Roman" w:eastAsia="Calibri" w:hAnsi="Times New Roman" w:cs="Times New Roman"/>
          <w:sz w:val="28"/>
          <w:szCs w:val="28"/>
        </w:rPr>
        <w:t xml:space="preserve"> Notice of Motion </w:t>
      </w:r>
      <w:r w:rsidR="007307E7">
        <w:rPr>
          <w:rFonts w:ascii="Times New Roman" w:eastAsia="Calibri" w:hAnsi="Times New Roman" w:cs="Times New Roman"/>
          <w:sz w:val="28"/>
          <w:szCs w:val="28"/>
        </w:rPr>
        <w:t>with</w:t>
      </w:r>
      <w:r w:rsidR="00706A65">
        <w:rPr>
          <w:rFonts w:ascii="Times New Roman" w:eastAsia="Calibri" w:hAnsi="Times New Roman" w:cs="Times New Roman"/>
          <w:sz w:val="28"/>
          <w:szCs w:val="28"/>
        </w:rPr>
        <w:t xml:space="preserve"> two parts; the 1</w:t>
      </w:r>
      <w:r w:rsidR="00706A65" w:rsidRPr="00706A65">
        <w:rPr>
          <w:rFonts w:ascii="Times New Roman" w:eastAsia="Calibri" w:hAnsi="Times New Roman" w:cs="Times New Roman"/>
          <w:sz w:val="28"/>
          <w:szCs w:val="28"/>
          <w:vertAlign w:val="superscript"/>
        </w:rPr>
        <w:t>st</w:t>
      </w:r>
      <w:r w:rsidR="00706A65">
        <w:rPr>
          <w:rFonts w:ascii="Times New Roman" w:eastAsia="Calibri" w:hAnsi="Times New Roman" w:cs="Times New Roman"/>
          <w:sz w:val="28"/>
          <w:szCs w:val="28"/>
        </w:rPr>
        <w:t xml:space="preserve"> part </w:t>
      </w:r>
      <w:r w:rsidR="009645E3">
        <w:rPr>
          <w:rFonts w:ascii="Times New Roman" w:eastAsia="Calibri" w:hAnsi="Times New Roman" w:cs="Times New Roman"/>
          <w:sz w:val="28"/>
          <w:szCs w:val="28"/>
        </w:rPr>
        <w:t xml:space="preserve">for interim relief </w:t>
      </w:r>
      <w:r w:rsidR="00F01BB3">
        <w:rPr>
          <w:rFonts w:ascii="Times New Roman" w:eastAsia="Calibri" w:hAnsi="Times New Roman" w:cs="Times New Roman"/>
          <w:sz w:val="28"/>
          <w:szCs w:val="28"/>
        </w:rPr>
        <w:t xml:space="preserve">sought </w:t>
      </w:r>
      <w:r w:rsidR="000B0E63">
        <w:rPr>
          <w:rFonts w:ascii="Times New Roman" w:eastAsia="Calibri" w:hAnsi="Times New Roman" w:cs="Times New Roman"/>
          <w:sz w:val="28"/>
          <w:szCs w:val="28"/>
        </w:rPr>
        <w:t>was</w:t>
      </w:r>
      <w:r w:rsidR="00706A65">
        <w:rPr>
          <w:rFonts w:ascii="Times New Roman" w:eastAsia="Calibri" w:hAnsi="Times New Roman" w:cs="Times New Roman"/>
          <w:sz w:val="28"/>
          <w:szCs w:val="28"/>
        </w:rPr>
        <w:t xml:space="preserve"> for stay of </w:t>
      </w:r>
      <w:r w:rsidR="00FC1214">
        <w:rPr>
          <w:rFonts w:ascii="Times New Roman" w:eastAsia="Calibri" w:hAnsi="Times New Roman" w:cs="Times New Roman"/>
          <w:sz w:val="28"/>
          <w:szCs w:val="28"/>
        </w:rPr>
        <w:t xml:space="preserve">the </w:t>
      </w:r>
      <w:r w:rsidR="009645E3">
        <w:rPr>
          <w:rFonts w:ascii="Times New Roman" w:eastAsia="Calibri" w:hAnsi="Times New Roman" w:cs="Times New Roman"/>
          <w:sz w:val="28"/>
          <w:szCs w:val="28"/>
        </w:rPr>
        <w:t>disciplinary proceedings that were scheduled for hearing on the 29</w:t>
      </w:r>
      <w:r w:rsidR="009645E3" w:rsidRPr="009645E3">
        <w:rPr>
          <w:rFonts w:ascii="Times New Roman" w:eastAsia="Calibri" w:hAnsi="Times New Roman" w:cs="Times New Roman"/>
          <w:sz w:val="28"/>
          <w:szCs w:val="28"/>
          <w:vertAlign w:val="superscript"/>
        </w:rPr>
        <w:t>th</w:t>
      </w:r>
      <w:r w:rsidR="009645E3">
        <w:rPr>
          <w:rFonts w:ascii="Times New Roman" w:eastAsia="Calibri" w:hAnsi="Times New Roman" w:cs="Times New Roman"/>
          <w:sz w:val="28"/>
          <w:szCs w:val="28"/>
        </w:rPr>
        <w:t xml:space="preserve"> April 2022</w:t>
      </w:r>
      <w:r w:rsidR="003753ED">
        <w:rPr>
          <w:rFonts w:ascii="Times New Roman" w:eastAsia="Calibri" w:hAnsi="Times New Roman" w:cs="Times New Roman"/>
          <w:sz w:val="28"/>
          <w:szCs w:val="28"/>
        </w:rPr>
        <w:t>,</w:t>
      </w:r>
      <w:r w:rsidR="009645E3">
        <w:rPr>
          <w:rFonts w:ascii="Times New Roman" w:eastAsia="Calibri" w:hAnsi="Times New Roman" w:cs="Times New Roman"/>
          <w:sz w:val="28"/>
          <w:szCs w:val="28"/>
        </w:rPr>
        <w:t xml:space="preserve"> </w:t>
      </w:r>
      <w:r w:rsidR="003753ED">
        <w:rPr>
          <w:rFonts w:ascii="Times New Roman" w:eastAsia="Calibri" w:hAnsi="Times New Roman" w:cs="Times New Roman"/>
          <w:sz w:val="28"/>
          <w:szCs w:val="28"/>
        </w:rPr>
        <w:t>pending final determination of the</w:t>
      </w:r>
      <w:r w:rsidR="007307E7">
        <w:rPr>
          <w:rFonts w:ascii="Times New Roman" w:eastAsia="Calibri" w:hAnsi="Times New Roman" w:cs="Times New Roman"/>
          <w:sz w:val="28"/>
          <w:szCs w:val="28"/>
        </w:rPr>
        <w:t xml:space="preserve"> application in the </w:t>
      </w:r>
      <w:r w:rsidR="00360C94">
        <w:rPr>
          <w:rFonts w:ascii="Times New Roman" w:eastAsia="Calibri" w:hAnsi="Times New Roman" w:cs="Times New Roman"/>
          <w:sz w:val="28"/>
          <w:szCs w:val="28"/>
        </w:rPr>
        <w:t>main</w:t>
      </w:r>
      <w:r w:rsidR="00A31391">
        <w:rPr>
          <w:rFonts w:ascii="Times New Roman" w:eastAsia="Calibri" w:hAnsi="Times New Roman" w:cs="Times New Roman"/>
          <w:sz w:val="28"/>
          <w:szCs w:val="28"/>
        </w:rPr>
        <w:t xml:space="preserve"> (Part 2),</w:t>
      </w:r>
      <w:r w:rsidR="00360C94">
        <w:rPr>
          <w:rFonts w:ascii="Times New Roman" w:eastAsia="Calibri" w:hAnsi="Times New Roman" w:cs="Times New Roman"/>
          <w:sz w:val="28"/>
          <w:szCs w:val="28"/>
        </w:rPr>
        <w:t xml:space="preserve"> </w:t>
      </w:r>
      <w:r w:rsidR="009645E3">
        <w:rPr>
          <w:rFonts w:ascii="Times New Roman" w:eastAsia="Calibri" w:hAnsi="Times New Roman" w:cs="Times New Roman"/>
          <w:sz w:val="28"/>
          <w:szCs w:val="28"/>
        </w:rPr>
        <w:t xml:space="preserve">and dispatch of the </w:t>
      </w:r>
      <w:r w:rsidR="00F01BB3">
        <w:rPr>
          <w:rFonts w:ascii="Times New Roman" w:eastAsia="Calibri" w:hAnsi="Times New Roman" w:cs="Times New Roman"/>
          <w:sz w:val="28"/>
          <w:szCs w:val="28"/>
        </w:rPr>
        <w:t>minutes of the part-heard disciplinary hearing of the 13</w:t>
      </w:r>
      <w:r w:rsidR="00F01BB3" w:rsidRPr="00F01BB3">
        <w:rPr>
          <w:rFonts w:ascii="Times New Roman" w:eastAsia="Calibri" w:hAnsi="Times New Roman" w:cs="Times New Roman"/>
          <w:sz w:val="28"/>
          <w:szCs w:val="28"/>
          <w:vertAlign w:val="superscript"/>
        </w:rPr>
        <w:t>th</w:t>
      </w:r>
      <w:r w:rsidR="003753ED">
        <w:rPr>
          <w:rFonts w:ascii="Times New Roman" w:eastAsia="Calibri" w:hAnsi="Times New Roman" w:cs="Times New Roman"/>
          <w:sz w:val="28"/>
          <w:szCs w:val="28"/>
        </w:rPr>
        <w:t xml:space="preserve"> April 2022</w:t>
      </w:r>
      <w:r w:rsidR="00A31391">
        <w:rPr>
          <w:rFonts w:ascii="Times New Roman" w:eastAsia="Calibri" w:hAnsi="Times New Roman" w:cs="Times New Roman"/>
          <w:sz w:val="28"/>
          <w:szCs w:val="28"/>
        </w:rPr>
        <w:t>. The</w:t>
      </w:r>
      <w:r w:rsidR="000D53EA">
        <w:rPr>
          <w:rFonts w:ascii="Times New Roman" w:eastAsia="Calibri" w:hAnsi="Times New Roman" w:cs="Times New Roman"/>
          <w:sz w:val="28"/>
          <w:szCs w:val="28"/>
        </w:rPr>
        <w:t xml:space="preserve"> 2</w:t>
      </w:r>
      <w:r w:rsidR="000D53EA" w:rsidRPr="000D53EA">
        <w:rPr>
          <w:rFonts w:ascii="Times New Roman" w:eastAsia="Calibri" w:hAnsi="Times New Roman" w:cs="Times New Roman"/>
          <w:sz w:val="28"/>
          <w:szCs w:val="28"/>
          <w:vertAlign w:val="superscript"/>
        </w:rPr>
        <w:t>nd</w:t>
      </w:r>
      <w:r w:rsidR="000D53EA">
        <w:rPr>
          <w:rFonts w:ascii="Times New Roman" w:eastAsia="Calibri" w:hAnsi="Times New Roman" w:cs="Times New Roman"/>
          <w:sz w:val="28"/>
          <w:szCs w:val="28"/>
        </w:rPr>
        <w:t xml:space="preserve"> </w:t>
      </w:r>
      <w:r w:rsidR="00F01BB3">
        <w:rPr>
          <w:rFonts w:ascii="Times New Roman" w:eastAsia="Calibri" w:hAnsi="Times New Roman" w:cs="Times New Roman"/>
          <w:sz w:val="28"/>
          <w:szCs w:val="28"/>
        </w:rPr>
        <w:t xml:space="preserve">part </w:t>
      </w:r>
      <w:r w:rsidR="00A31391">
        <w:rPr>
          <w:rFonts w:ascii="Times New Roman" w:eastAsia="Calibri" w:hAnsi="Times New Roman" w:cs="Times New Roman"/>
          <w:sz w:val="28"/>
          <w:szCs w:val="28"/>
        </w:rPr>
        <w:t xml:space="preserve">of the application </w:t>
      </w:r>
      <w:r w:rsidR="00F01BB3">
        <w:rPr>
          <w:rFonts w:ascii="Times New Roman" w:eastAsia="Calibri" w:hAnsi="Times New Roman" w:cs="Times New Roman"/>
          <w:sz w:val="28"/>
          <w:szCs w:val="28"/>
        </w:rPr>
        <w:t xml:space="preserve">for permanent relief, now under determination, </w:t>
      </w:r>
      <w:r w:rsidR="00725DEE">
        <w:rPr>
          <w:rFonts w:ascii="Times New Roman" w:eastAsia="Calibri" w:hAnsi="Times New Roman" w:cs="Times New Roman"/>
          <w:sz w:val="28"/>
          <w:szCs w:val="28"/>
        </w:rPr>
        <w:t xml:space="preserve">is as </w:t>
      </w:r>
      <w:r w:rsidR="000B0E63">
        <w:rPr>
          <w:rFonts w:ascii="Times New Roman" w:eastAsia="Calibri" w:hAnsi="Times New Roman" w:cs="Times New Roman"/>
          <w:sz w:val="28"/>
          <w:szCs w:val="28"/>
        </w:rPr>
        <w:t xml:space="preserve">briefly </w:t>
      </w:r>
      <w:r w:rsidR="00725DEE">
        <w:rPr>
          <w:rFonts w:ascii="Times New Roman" w:eastAsia="Calibri" w:hAnsi="Times New Roman" w:cs="Times New Roman"/>
          <w:sz w:val="28"/>
          <w:szCs w:val="28"/>
        </w:rPr>
        <w:t>described in paragraph (1) above including</w:t>
      </w:r>
      <w:r w:rsidR="000D53EA">
        <w:rPr>
          <w:rFonts w:ascii="Times New Roman" w:eastAsia="Calibri" w:hAnsi="Times New Roman" w:cs="Times New Roman"/>
          <w:sz w:val="28"/>
          <w:szCs w:val="28"/>
        </w:rPr>
        <w:t xml:space="preserve"> an order </w:t>
      </w:r>
      <w:r w:rsidR="00CB7C02">
        <w:rPr>
          <w:rFonts w:ascii="Times New Roman" w:eastAsia="Calibri" w:hAnsi="Times New Roman" w:cs="Times New Roman"/>
          <w:sz w:val="28"/>
          <w:szCs w:val="28"/>
        </w:rPr>
        <w:t>allowing</w:t>
      </w:r>
      <w:r w:rsidR="003753ED">
        <w:rPr>
          <w:rFonts w:ascii="Times New Roman" w:eastAsia="Calibri" w:hAnsi="Times New Roman" w:cs="Times New Roman"/>
          <w:sz w:val="28"/>
          <w:szCs w:val="28"/>
        </w:rPr>
        <w:t xml:space="preserve"> </w:t>
      </w:r>
      <w:r w:rsidR="000D6124">
        <w:rPr>
          <w:rFonts w:ascii="Times New Roman" w:eastAsia="Calibri" w:hAnsi="Times New Roman" w:cs="Times New Roman"/>
          <w:sz w:val="28"/>
          <w:szCs w:val="28"/>
        </w:rPr>
        <w:t xml:space="preserve">the </w:t>
      </w:r>
      <w:r w:rsidR="003753ED">
        <w:rPr>
          <w:rFonts w:ascii="Times New Roman" w:eastAsia="Calibri" w:hAnsi="Times New Roman" w:cs="Times New Roman"/>
          <w:sz w:val="28"/>
          <w:szCs w:val="28"/>
        </w:rPr>
        <w:t>Applicant to resume his duties</w:t>
      </w:r>
      <w:r w:rsidR="000D53EA">
        <w:rPr>
          <w:rFonts w:ascii="Times New Roman" w:eastAsia="Calibri" w:hAnsi="Times New Roman" w:cs="Times New Roman"/>
          <w:sz w:val="28"/>
          <w:szCs w:val="28"/>
        </w:rPr>
        <w:t>.</w:t>
      </w:r>
      <w:r w:rsidR="00F01BB3">
        <w:rPr>
          <w:rFonts w:ascii="Times New Roman" w:eastAsia="Calibri" w:hAnsi="Times New Roman" w:cs="Times New Roman"/>
          <w:sz w:val="28"/>
          <w:szCs w:val="28"/>
        </w:rPr>
        <w:t xml:space="preserve"> </w:t>
      </w:r>
    </w:p>
    <w:p w14:paraId="75339C7C" w14:textId="77777777" w:rsidR="00147B37" w:rsidRDefault="00147B37" w:rsidP="00147B37">
      <w:pPr>
        <w:spacing w:after="200"/>
        <w:contextualSpacing/>
        <w:rPr>
          <w:rFonts w:ascii="Times New Roman" w:eastAsia="Calibri" w:hAnsi="Times New Roman" w:cs="Times New Roman"/>
          <w:sz w:val="28"/>
          <w:szCs w:val="28"/>
        </w:rPr>
      </w:pPr>
    </w:p>
    <w:p w14:paraId="043E3F48" w14:textId="2CB82837" w:rsidR="00BE209E" w:rsidRDefault="00147B37" w:rsidP="00147B37">
      <w:pPr>
        <w:spacing w:after="200"/>
        <w:ind w:left="450" w:hanging="450"/>
        <w:contextualSpacing/>
        <w:rPr>
          <w:rFonts w:ascii="Times New Roman" w:eastAsia="Calibri" w:hAnsi="Times New Roman" w:cs="Times New Roman"/>
          <w:sz w:val="28"/>
          <w:szCs w:val="28"/>
        </w:rPr>
      </w:pPr>
      <w:r w:rsidRPr="003E14F4">
        <w:rPr>
          <w:rFonts w:ascii="Times New Roman" w:eastAsia="Calibri" w:hAnsi="Times New Roman" w:cs="Times New Roman"/>
          <w:b/>
          <w:bCs/>
          <w:sz w:val="28"/>
          <w:szCs w:val="28"/>
        </w:rPr>
        <w:t>[3]</w:t>
      </w:r>
      <w:r>
        <w:rPr>
          <w:rFonts w:ascii="Times New Roman" w:eastAsia="Calibri" w:hAnsi="Times New Roman" w:cs="Times New Roman"/>
          <w:sz w:val="28"/>
          <w:szCs w:val="28"/>
        </w:rPr>
        <w:tab/>
      </w:r>
      <w:r w:rsidR="00147BE1">
        <w:rPr>
          <w:rFonts w:ascii="Times New Roman" w:eastAsia="Calibri" w:hAnsi="Times New Roman" w:cs="Times New Roman"/>
          <w:sz w:val="28"/>
          <w:szCs w:val="28"/>
        </w:rPr>
        <w:t xml:space="preserve">Before </w:t>
      </w:r>
      <w:proofErr w:type="spellStart"/>
      <w:r w:rsidR="00147BE1">
        <w:rPr>
          <w:rFonts w:ascii="Times New Roman" w:eastAsia="Calibri" w:hAnsi="Times New Roman" w:cs="Times New Roman"/>
          <w:sz w:val="28"/>
          <w:szCs w:val="28"/>
        </w:rPr>
        <w:t>Banyane</w:t>
      </w:r>
      <w:proofErr w:type="spellEnd"/>
      <w:r w:rsidR="00147BE1">
        <w:rPr>
          <w:rFonts w:ascii="Times New Roman" w:eastAsia="Calibri" w:hAnsi="Times New Roman" w:cs="Times New Roman"/>
          <w:sz w:val="28"/>
          <w:szCs w:val="28"/>
        </w:rPr>
        <w:t xml:space="preserve"> J </w:t>
      </w:r>
      <w:r w:rsidR="00BE209E" w:rsidRPr="00FA08D9">
        <w:rPr>
          <w:rFonts w:ascii="Times New Roman" w:eastAsia="Calibri" w:hAnsi="Times New Roman" w:cs="Times New Roman"/>
          <w:sz w:val="28"/>
          <w:szCs w:val="28"/>
        </w:rPr>
        <w:t xml:space="preserve">on </w:t>
      </w:r>
      <w:r w:rsidR="00147BE1">
        <w:rPr>
          <w:rFonts w:ascii="Times New Roman" w:eastAsia="Calibri" w:hAnsi="Times New Roman" w:cs="Times New Roman"/>
          <w:sz w:val="28"/>
          <w:szCs w:val="28"/>
        </w:rPr>
        <w:t xml:space="preserve">the </w:t>
      </w:r>
      <w:r w:rsidR="00D5346A">
        <w:rPr>
          <w:rFonts w:ascii="Times New Roman" w:eastAsia="Calibri" w:hAnsi="Times New Roman" w:cs="Times New Roman"/>
          <w:sz w:val="28"/>
          <w:szCs w:val="28"/>
        </w:rPr>
        <w:t>2</w:t>
      </w:r>
      <w:r w:rsidR="000D53EA">
        <w:rPr>
          <w:rFonts w:ascii="Times New Roman" w:eastAsia="Calibri" w:hAnsi="Times New Roman" w:cs="Times New Roman"/>
          <w:sz w:val="28"/>
          <w:szCs w:val="28"/>
        </w:rPr>
        <w:t>7</w:t>
      </w:r>
      <w:r w:rsidR="00D5346A" w:rsidRPr="00D5346A">
        <w:rPr>
          <w:rFonts w:ascii="Times New Roman" w:eastAsia="Calibri" w:hAnsi="Times New Roman" w:cs="Times New Roman"/>
          <w:sz w:val="28"/>
          <w:szCs w:val="28"/>
          <w:vertAlign w:val="superscript"/>
        </w:rPr>
        <w:t>th</w:t>
      </w:r>
      <w:r w:rsidR="00D5346A">
        <w:rPr>
          <w:rFonts w:ascii="Times New Roman" w:eastAsia="Calibri" w:hAnsi="Times New Roman" w:cs="Times New Roman"/>
          <w:sz w:val="28"/>
          <w:szCs w:val="28"/>
        </w:rPr>
        <w:t xml:space="preserve"> April 2022 </w:t>
      </w:r>
      <w:r w:rsidR="00360C94">
        <w:rPr>
          <w:rFonts w:ascii="Times New Roman" w:eastAsia="Calibri" w:hAnsi="Times New Roman" w:cs="Times New Roman"/>
          <w:sz w:val="28"/>
          <w:szCs w:val="28"/>
        </w:rPr>
        <w:t xml:space="preserve">the </w:t>
      </w:r>
      <w:r w:rsidR="00147BE1">
        <w:rPr>
          <w:rFonts w:ascii="Times New Roman" w:eastAsia="Calibri" w:hAnsi="Times New Roman" w:cs="Times New Roman"/>
          <w:sz w:val="28"/>
          <w:szCs w:val="28"/>
        </w:rPr>
        <w:t>Applicant</w:t>
      </w:r>
      <w:r w:rsidR="000D53EA">
        <w:rPr>
          <w:rFonts w:ascii="Times New Roman" w:eastAsia="Calibri" w:hAnsi="Times New Roman" w:cs="Times New Roman"/>
          <w:sz w:val="28"/>
          <w:szCs w:val="28"/>
        </w:rPr>
        <w:t xml:space="preserve"> was granted </w:t>
      </w:r>
      <w:r w:rsidR="00147BE1">
        <w:rPr>
          <w:rFonts w:ascii="Times New Roman" w:eastAsia="Calibri" w:hAnsi="Times New Roman" w:cs="Times New Roman"/>
          <w:sz w:val="28"/>
          <w:szCs w:val="28"/>
        </w:rPr>
        <w:t>the interim relief</w:t>
      </w:r>
      <w:r w:rsidR="00F95E46">
        <w:rPr>
          <w:rFonts w:ascii="Times New Roman" w:eastAsia="Calibri" w:hAnsi="Times New Roman" w:cs="Times New Roman"/>
          <w:sz w:val="28"/>
          <w:szCs w:val="28"/>
        </w:rPr>
        <w:t>s</w:t>
      </w:r>
      <w:r w:rsidR="00147BE1">
        <w:rPr>
          <w:rFonts w:ascii="Times New Roman" w:eastAsia="Calibri" w:hAnsi="Times New Roman" w:cs="Times New Roman"/>
          <w:sz w:val="28"/>
          <w:szCs w:val="28"/>
        </w:rPr>
        <w:t xml:space="preserve"> sought as a matter of urgency</w:t>
      </w:r>
      <w:r w:rsidR="00F95E46">
        <w:rPr>
          <w:rFonts w:ascii="Times New Roman" w:eastAsia="Calibri" w:hAnsi="Times New Roman" w:cs="Times New Roman"/>
          <w:sz w:val="28"/>
          <w:szCs w:val="28"/>
        </w:rPr>
        <w:t xml:space="preserve">, including an order for </w:t>
      </w:r>
      <w:r w:rsidR="00147BE1">
        <w:rPr>
          <w:rFonts w:ascii="Times New Roman" w:eastAsia="Calibri" w:hAnsi="Times New Roman" w:cs="Times New Roman"/>
          <w:sz w:val="28"/>
          <w:szCs w:val="28"/>
        </w:rPr>
        <w:t xml:space="preserve">joinder </w:t>
      </w:r>
      <w:r w:rsidR="00147BE1">
        <w:rPr>
          <w:rFonts w:ascii="Times New Roman" w:eastAsia="Calibri" w:hAnsi="Times New Roman" w:cs="Times New Roman"/>
          <w:sz w:val="28"/>
          <w:szCs w:val="28"/>
        </w:rPr>
        <w:lastRenderedPageBreak/>
        <w:t>of the 5</w:t>
      </w:r>
      <w:r w:rsidR="00147BE1" w:rsidRPr="00147BE1">
        <w:rPr>
          <w:rFonts w:ascii="Times New Roman" w:eastAsia="Calibri" w:hAnsi="Times New Roman" w:cs="Times New Roman"/>
          <w:sz w:val="28"/>
          <w:szCs w:val="28"/>
          <w:vertAlign w:val="superscript"/>
        </w:rPr>
        <w:t>th</w:t>
      </w:r>
      <w:r w:rsidR="00147BE1">
        <w:rPr>
          <w:rFonts w:ascii="Times New Roman" w:eastAsia="Calibri" w:hAnsi="Times New Roman" w:cs="Times New Roman"/>
          <w:sz w:val="28"/>
          <w:szCs w:val="28"/>
        </w:rPr>
        <w:t xml:space="preserve"> Respondent </w:t>
      </w:r>
      <w:r w:rsidR="00FC1214">
        <w:rPr>
          <w:rFonts w:ascii="Times New Roman" w:eastAsia="Calibri" w:hAnsi="Times New Roman" w:cs="Times New Roman"/>
          <w:sz w:val="28"/>
          <w:szCs w:val="28"/>
        </w:rPr>
        <w:t>at the request of the</w:t>
      </w:r>
      <w:r w:rsidR="00A31391">
        <w:rPr>
          <w:rFonts w:ascii="Times New Roman" w:eastAsia="Calibri" w:hAnsi="Times New Roman" w:cs="Times New Roman"/>
          <w:sz w:val="28"/>
          <w:szCs w:val="28"/>
        </w:rPr>
        <w:t xml:space="preserve"> </w:t>
      </w:r>
      <w:r w:rsidR="00DC6ED7">
        <w:rPr>
          <w:rFonts w:ascii="Times New Roman" w:eastAsia="Calibri" w:hAnsi="Times New Roman" w:cs="Times New Roman"/>
          <w:sz w:val="28"/>
          <w:szCs w:val="28"/>
        </w:rPr>
        <w:t>Applicant</w:t>
      </w:r>
      <w:r w:rsidR="00F95E46">
        <w:rPr>
          <w:rFonts w:ascii="Times New Roman" w:eastAsia="Calibri" w:hAnsi="Times New Roman" w:cs="Times New Roman"/>
          <w:sz w:val="28"/>
          <w:szCs w:val="28"/>
        </w:rPr>
        <w:t>.</w:t>
      </w:r>
      <w:r w:rsidR="002153D0">
        <w:rPr>
          <w:rFonts w:ascii="Times New Roman" w:eastAsia="Calibri" w:hAnsi="Times New Roman" w:cs="Times New Roman"/>
          <w:sz w:val="28"/>
          <w:szCs w:val="28"/>
        </w:rPr>
        <w:t xml:space="preserve"> </w:t>
      </w:r>
      <w:r w:rsidR="005E6E7C">
        <w:rPr>
          <w:rFonts w:ascii="Times New Roman" w:eastAsia="Calibri" w:hAnsi="Times New Roman" w:cs="Times New Roman"/>
          <w:sz w:val="28"/>
          <w:szCs w:val="28"/>
        </w:rPr>
        <w:t>P</w:t>
      </w:r>
      <w:r w:rsidR="002153D0">
        <w:rPr>
          <w:rFonts w:ascii="Times New Roman" w:eastAsia="Calibri" w:hAnsi="Times New Roman" w:cs="Times New Roman"/>
          <w:sz w:val="28"/>
          <w:szCs w:val="28"/>
        </w:rPr>
        <w:t xml:space="preserve">art 2 </w:t>
      </w:r>
      <w:r w:rsidR="005E6E7C">
        <w:rPr>
          <w:rFonts w:ascii="Times New Roman" w:eastAsia="Calibri" w:hAnsi="Times New Roman" w:cs="Times New Roman"/>
          <w:sz w:val="28"/>
          <w:szCs w:val="28"/>
        </w:rPr>
        <w:t xml:space="preserve">of the application </w:t>
      </w:r>
      <w:r w:rsidR="004B6DCC">
        <w:rPr>
          <w:rFonts w:ascii="Times New Roman" w:eastAsia="Calibri" w:hAnsi="Times New Roman" w:cs="Times New Roman"/>
          <w:sz w:val="28"/>
          <w:szCs w:val="28"/>
        </w:rPr>
        <w:t>for</w:t>
      </w:r>
      <w:r w:rsidR="005E6E7C">
        <w:rPr>
          <w:rFonts w:ascii="Times New Roman" w:eastAsia="Calibri" w:hAnsi="Times New Roman" w:cs="Times New Roman"/>
          <w:sz w:val="28"/>
          <w:szCs w:val="28"/>
        </w:rPr>
        <w:t xml:space="preserve"> permanent relief </w:t>
      </w:r>
      <w:r w:rsidR="002153D0">
        <w:rPr>
          <w:rFonts w:ascii="Times New Roman" w:eastAsia="Calibri" w:hAnsi="Times New Roman" w:cs="Times New Roman"/>
          <w:sz w:val="28"/>
          <w:szCs w:val="28"/>
        </w:rPr>
        <w:t xml:space="preserve">was argued </w:t>
      </w:r>
      <w:r w:rsidR="00DC6ED7">
        <w:rPr>
          <w:rFonts w:ascii="Times New Roman" w:eastAsia="Calibri" w:hAnsi="Times New Roman" w:cs="Times New Roman"/>
          <w:sz w:val="28"/>
          <w:szCs w:val="28"/>
        </w:rPr>
        <w:t>on the</w:t>
      </w:r>
      <w:r w:rsidR="004B6DCC">
        <w:rPr>
          <w:rFonts w:ascii="Times New Roman" w:eastAsia="Calibri" w:hAnsi="Times New Roman" w:cs="Times New Roman"/>
          <w:sz w:val="28"/>
          <w:szCs w:val="28"/>
        </w:rPr>
        <w:t xml:space="preserve"> 17</w:t>
      </w:r>
      <w:r w:rsidR="004B6DCC" w:rsidRPr="004B6DCC">
        <w:rPr>
          <w:rFonts w:ascii="Times New Roman" w:eastAsia="Calibri" w:hAnsi="Times New Roman" w:cs="Times New Roman"/>
          <w:sz w:val="28"/>
          <w:szCs w:val="28"/>
          <w:vertAlign w:val="superscript"/>
        </w:rPr>
        <w:t>th</w:t>
      </w:r>
      <w:r w:rsidR="004B6DCC">
        <w:rPr>
          <w:rFonts w:ascii="Times New Roman" w:eastAsia="Calibri" w:hAnsi="Times New Roman" w:cs="Times New Roman"/>
          <w:sz w:val="28"/>
          <w:szCs w:val="28"/>
        </w:rPr>
        <w:t xml:space="preserve"> May 2022</w:t>
      </w:r>
      <w:r w:rsidR="00092F49">
        <w:rPr>
          <w:rFonts w:ascii="Times New Roman" w:eastAsia="Calibri" w:hAnsi="Times New Roman" w:cs="Times New Roman"/>
          <w:sz w:val="28"/>
          <w:szCs w:val="28"/>
        </w:rPr>
        <w:t>,</w:t>
      </w:r>
      <w:r w:rsidR="008E15AA">
        <w:rPr>
          <w:rFonts w:ascii="Times New Roman" w:eastAsia="Calibri" w:hAnsi="Times New Roman" w:cs="Times New Roman"/>
          <w:sz w:val="28"/>
          <w:szCs w:val="28"/>
        </w:rPr>
        <w:t xml:space="preserve"> following the court’s order for revival of the </w:t>
      </w:r>
      <w:r w:rsidR="008E15AA" w:rsidRPr="008E15AA">
        <w:rPr>
          <w:rFonts w:ascii="Times New Roman" w:eastAsia="Calibri" w:hAnsi="Times New Roman" w:cs="Times New Roman"/>
          <w:i/>
          <w:sz w:val="28"/>
          <w:szCs w:val="28"/>
        </w:rPr>
        <w:t>Rule Nisi</w:t>
      </w:r>
      <w:r w:rsidR="008E15AA">
        <w:rPr>
          <w:rFonts w:ascii="Times New Roman" w:eastAsia="Calibri" w:hAnsi="Times New Roman" w:cs="Times New Roman"/>
          <w:sz w:val="28"/>
          <w:szCs w:val="28"/>
        </w:rPr>
        <w:t xml:space="preserve"> which had </w:t>
      </w:r>
      <w:r w:rsidR="00092F49">
        <w:rPr>
          <w:rFonts w:ascii="Times New Roman" w:eastAsia="Calibri" w:hAnsi="Times New Roman" w:cs="Times New Roman"/>
          <w:sz w:val="28"/>
          <w:szCs w:val="28"/>
        </w:rPr>
        <w:t>el</w:t>
      </w:r>
      <w:r w:rsidR="008E15AA">
        <w:rPr>
          <w:rFonts w:ascii="Times New Roman" w:eastAsia="Calibri" w:hAnsi="Times New Roman" w:cs="Times New Roman"/>
          <w:sz w:val="28"/>
          <w:szCs w:val="28"/>
        </w:rPr>
        <w:t>apsed on the 16</w:t>
      </w:r>
      <w:r w:rsidR="008E15AA" w:rsidRPr="008E15AA">
        <w:rPr>
          <w:rFonts w:ascii="Times New Roman" w:eastAsia="Calibri" w:hAnsi="Times New Roman" w:cs="Times New Roman"/>
          <w:sz w:val="28"/>
          <w:szCs w:val="28"/>
          <w:vertAlign w:val="superscript"/>
        </w:rPr>
        <w:t>th</w:t>
      </w:r>
      <w:r w:rsidR="008E15AA">
        <w:rPr>
          <w:rFonts w:ascii="Times New Roman" w:eastAsia="Calibri" w:hAnsi="Times New Roman" w:cs="Times New Roman"/>
          <w:sz w:val="28"/>
          <w:szCs w:val="28"/>
        </w:rPr>
        <w:t xml:space="preserve"> </w:t>
      </w:r>
      <w:r w:rsidR="00DC6ED7">
        <w:rPr>
          <w:rFonts w:ascii="Times New Roman" w:eastAsia="Calibri" w:hAnsi="Times New Roman" w:cs="Times New Roman"/>
          <w:sz w:val="28"/>
          <w:szCs w:val="28"/>
        </w:rPr>
        <w:t xml:space="preserve">May </w:t>
      </w:r>
      <w:r w:rsidR="008E15AA">
        <w:rPr>
          <w:rFonts w:ascii="Times New Roman" w:eastAsia="Calibri" w:hAnsi="Times New Roman" w:cs="Times New Roman"/>
          <w:sz w:val="28"/>
          <w:szCs w:val="28"/>
        </w:rPr>
        <w:t>2022</w:t>
      </w:r>
      <w:r w:rsidR="004B6DCC">
        <w:rPr>
          <w:rFonts w:ascii="Times New Roman" w:eastAsia="Calibri" w:hAnsi="Times New Roman" w:cs="Times New Roman"/>
          <w:sz w:val="28"/>
          <w:szCs w:val="28"/>
        </w:rPr>
        <w:t>.</w:t>
      </w:r>
    </w:p>
    <w:p w14:paraId="5B72AC54" w14:textId="77777777" w:rsidR="00147B37" w:rsidRDefault="00147B37" w:rsidP="00147B37">
      <w:pPr>
        <w:spacing w:after="200"/>
        <w:contextualSpacing/>
        <w:rPr>
          <w:rFonts w:ascii="Times New Roman" w:eastAsia="Calibri" w:hAnsi="Times New Roman" w:cs="Times New Roman"/>
          <w:sz w:val="28"/>
          <w:szCs w:val="28"/>
        </w:rPr>
      </w:pPr>
    </w:p>
    <w:p w14:paraId="706E3941" w14:textId="3791B045" w:rsidR="00BE209E" w:rsidRPr="00FA08D9" w:rsidRDefault="00147B37" w:rsidP="00147B37">
      <w:pPr>
        <w:spacing w:after="200"/>
        <w:ind w:left="450" w:hanging="450"/>
        <w:contextualSpacing/>
        <w:rPr>
          <w:rFonts w:ascii="Times New Roman" w:eastAsia="Calibri" w:hAnsi="Times New Roman" w:cs="Times New Roman"/>
          <w:sz w:val="28"/>
          <w:szCs w:val="28"/>
        </w:rPr>
      </w:pPr>
      <w:r w:rsidRPr="003E14F4">
        <w:rPr>
          <w:rFonts w:ascii="Times New Roman" w:eastAsia="Calibri" w:hAnsi="Times New Roman" w:cs="Times New Roman"/>
          <w:b/>
          <w:bCs/>
          <w:sz w:val="28"/>
          <w:szCs w:val="28"/>
        </w:rPr>
        <w:t>[4]</w:t>
      </w:r>
      <w:r>
        <w:rPr>
          <w:rFonts w:ascii="Times New Roman" w:eastAsia="Calibri" w:hAnsi="Times New Roman" w:cs="Times New Roman"/>
          <w:sz w:val="28"/>
          <w:szCs w:val="28"/>
        </w:rPr>
        <w:tab/>
      </w:r>
      <w:r w:rsidR="00725DEE">
        <w:rPr>
          <w:rFonts w:ascii="Times New Roman" w:eastAsia="Calibri" w:hAnsi="Times New Roman" w:cs="Times New Roman"/>
          <w:sz w:val="28"/>
          <w:szCs w:val="28"/>
        </w:rPr>
        <w:t xml:space="preserve">The prayers, </w:t>
      </w:r>
      <w:r w:rsidR="008E15AA">
        <w:rPr>
          <w:rFonts w:ascii="Times New Roman" w:eastAsia="Calibri" w:hAnsi="Times New Roman" w:cs="Times New Roman"/>
          <w:sz w:val="28"/>
          <w:szCs w:val="28"/>
        </w:rPr>
        <w:t xml:space="preserve">as </w:t>
      </w:r>
      <w:r w:rsidR="00725DEE">
        <w:rPr>
          <w:rFonts w:ascii="Times New Roman" w:eastAsia="Calibri" w:hAnsi="Times New Roman" w:cs="Times New Roman"/>
          <w:sz w:val="28"/>
          <w:szCs w:val="28"/>
        </w:rPr>
        <w:t>fully set out in the Applicant’s founding affidavit are as follows;</w:t>
      </w:r>
    </w:p>
    <w:p w14:paraId="4F9777AF" w14:textId="77777777" w:rsidR="00BE209E" w:rsidRPr="00092F49" w:rsidRDefault="00BE209E" w:rsidP="009A24A0">
      <w:pPr>
        <w:numPr>
          <w:ilvl w:val="0"/>
          <w:numId w:val="2"/>
        </w:numPr>
        <w:spacing w:line="240" w:lineRule="auto"/>
        <w:ind w:left="1890" w:right="882" w:hanging="450"/>
        <w:contextualSpacing/>
        <w:rPr>
          <w:rFonts w:ascii="Times New Roman" w:eastAsia="Calibri" w:hAnsi="Times New Roman" w:cs="Times New Roman"/>
          <w:i/>
          <w:iCs/>
        </w:rPr>
      </w:pPr>
      <w:r w:rsidRPr="00092F49">
        <w:rPr>
          <w:rFonts w:ascii="Times New Roman" w:eastAsia="Calibri" w:hAnsi="Times New Roman" w:cs="Times New Roman"/>
          <w:i/>
          <w:iCs/>
        </w:rPr>
        <w:t xml:space="preserve">Dispensing with ordinary and normal modes of service and time frames provided for by the rules of this </w:t>
      </w:r>
      <w:proofErr w:type="spellStart"/>
      <w:r w:rsidRPr="00092F49">
        <w:rPr>
          <w:rFonts w:ascii="Times New Roman" w:eastAsia="Calibri" w:hAnsi="Times New Roman" w:cs="Times New Roman"/>
          <w:i/>
          <w:iCs/>
        </w:rPr>
        <w:t>Honourable</w:t>
      </w:r>
      <w:proofErr w:type="spellEnd"/>
      <w:r w:rsidRPr="00092F49">
        <w:rPr>
          <w:rFonts w:ascii="Times New Roman" w:eastAsia="Calibri" w:hAnsi="Times New Roman" w:cs="Times New Roman"/>
          <w:i/>
          <w:iCs/>
        </w:rPr>
        <w:t xml:space="preserve"> Court due to the urgency of this matter.</w:t>
      </w:r>
    </w:p>
    <w:p w14:paraId="00D76532" w14:textId="77777777" w:rsidR="00BE209E" w:rsidRPr="00092F49" w:rsidRDefault="00BE209E" w:rsidP="00BE209E">
      <w:pPr>
        <w:spacing w:line="240" w:lineRule="auto"/>
        <w:ind w:left="1800"/>
        <w:contextualSpacing/>
        <w:rPr>
          <w:rFonts w:ascii="Times New Roman" w:eastAsia="Calibri" w:hAnsi="Times New Roman" w:cs="Times New Roman"/>
          <w:i/>
          <w:iCs/>
          <w:highlight w:val="yellow"/>
        </w:rPr>
      </w:pPr>
    </w:p>
    <w:p w14:paraId="6251E2DD" w14:textId="77777777" w:rsidR="00BE209E" w:rsidRPr="00092F49" w:rsidRDefault="00BE209E" w:rsidP="009A24A0">
      <w:pPr>
        <w:numPr>
          <w:ilvl w:val="0"/>
          <w:numId w:val="2"/>
        </w:numPr>
        <w:spacing w:after="200" w:line="240" w:lineRule="auto"/>
        <w:ind w:left="1890" w:right="882" w:hanging="450"/>
        <w:contextualSpacing/>
        <w:rPr>
          <w:rFonts w:ascii="Times New Roman" w:eastAsia="Calibri" w:hAnsi="Times New Roman" w:cs="Times New Roman"/>
          <w:i/>
          <w:iCs/>
        </w:rPr>
      </w:pPr>
      <w:r w:rsidRPr="00092F49">
        <w:rPr>
          <w:rFonts w:ascii="Times New Roman" w:eastAsia="Calibri" w:hAnsi="Times New Roman" w:cs="Times New Roman"/>
          <w:i/>
          <w:iCs/>
        </w:rPr>
        <w:t xml:space="preserve">A Rule Nisi be issued and made returnable on the date and time to be determined by this </w:t>
      </w:r>
      <w:proofErr w:type="spellStart"/>
      <w:r w:rsidRPr="00092F49">
        <w:rPr>
          <w:rFonts w:ascii="Times New Roman" w:eastAsia="Calibri" w:hAnsi="Times New Roman" w:cs="Times New Roman"/>
          <w:i/>
          <w:iCs/>
        </w:rPr>
        <w:t>Honourable</w:t>
      </w:r>
      <w:proofErr w:type="spellEnd"/>
      <w:r w:rsidRPr="00092F49">
        <w:rPr>
          <w:rFonts w:ascii="Times New Roman" w:eastAsia="Calibri" w:hAnsi="Times New Roman" w:cs="Times New Roman"/>
          <w:i/>
          <w:iCs/>
        </w:rPr>
        <w:t xml:space="preserve"> Court calling upon the Respondents to show cause, if any, why the following Orders shall not be made absolute:</w:t>
      </w:r>
    </w:p>
    <w:p w14:paraId="7A791EDC" w14:textId="77777777" w:rsidR="00BE209E" w:rsidRPr="00092F49" w:rsidRDefault="00BE209E" w:rsidP="00BE209E">
      <w:pPr>
        <w:spacing w:after="200" w:line="240" w:lineRule="auto"/>
        <w:ind w:left="1890"/>
        <w:contextualSpacing/>
        <w:rPr>
          <w:rFonts w:ascii="Times New Roman" w:eastAsia="Calibri" w:hAnsi="Times New Roman" w:cs="Times New Roman"/>
          <w:i/>
          <w:iCs/>
          <w:highlight w:val="yellow"/>
        </w:rPr>
      </w:pPr>
    </w:p>
    <w:p w14:paraId="13A1DCC7" w14:textId="77777777" w:rsidR="00BE209E" w:rsidRPr="00092F49" w:rsidRDefault="00BE209E" w:rsidP="00BE209E">
      <w:pPr>
        <w:spacing w:after="200" w:line="240" w:lineRule="auto"/>
        <w:ind w:left="1440" w:firstLine="720"/>
        <w:contextualSpacing/>
        <w:rPr>
          <w:rFonts w:ascii="Times New Roman" w:eastAsia="Calibri" w:hAnsi="Times New Roman" w:cs="Times New Roman"/>
          <w:i/>
          <w:iCs/>
        </w:rPr>
      </w:pPr>
      <w:bookmarkStart w:id="1" w:name="_Hlk95219364"/>
      <w:r w:rsidRPr="00092F49">
        <w:rPr>
          <w:rFonts w:ascii="Times New Roman" w:eastAsia="Calibri" w:hAnsi="Times New Roman" w:cs="Times New Roman"/>
          <w:i/>
          <w:iCs/>
        </w:rPr>
        <w:t xml:space="preserve">INTERIM RELIEF </w:t>
      </w:r>
    </w:p>
    <w:p w14:paraId="439F85B3" w14:textId="4F3E2A68" w:rsidR="00BE209E" w:rsidRPr="00092F49" w:rsidRDefault="0050368E" w:rsidP="009A24A0">
      <w:pPr>
        <w:numPr>
          <w:ilvl w:val="0"/>
          <w:numId w:val="3"/>
        </w:numPr>
        <w:spacing w:line="240" w:lineRule="auto"/>
        <w:ind w:left="2520" w:right="882"/>
        <w:contextualSpacing/>
        <w:rPr>
          <w:rFonts w:ascii="Times New Roman" w:eastAsia="Calibri" w:hAnsi="Times New Roman" w:cs="Times New Roman"/>
          <w:i/>
          <w:iCs/>
        </w:rPr>
      </w:pPr>
      <w:r w:rsidRPr="00092F49">
        <w:rPr>
          <w:rFonts w:ascii="Times New Roman" w:eastAsia="Calibri" w:hAnsi="Times New Roman" w:cs="Times New Roman"/>
          <w:i/>
          <w:iCs/>
        </w:rPr>
        <w:t>T</w:t>
      </w:r>
      <w:r w:rsidR="00BE209E" w:rsidRPr="00092F49">
        <w:rPr>
          <w:rFonts w:ascii="Times New Roman" w:eastAsia="Calibri" w:hAnsi="Times New Roman" w:cs="Times New Roman"/>
          <w:i/>
          <w:iCs/>
        </w:rPr>
        <w:t>he disciplinary hearing scheduled to be held on the 29</w:t>
      </w:r>
      <w:r w:rsidR="00BE209E" w:rsidRPr="00092F49">
        <w:rPr>
          <w:rFonts w:ascii="Times New Roman" w:eastAsia="Calibri" w:hAnsi="Times New Roman" w:cs="Times New Roman"/>
          <w:i/>
          <w:iCs/>
          <w:vertAlign w:val="superscript"/>
        </w:rPr>
        <w:t>th</w:t>
      </w:r>
      <w:r w:rsidR="00BE209E" w:rsidRPr="00092F49">
        <w:rPr>
          <w:rFonts w:ascii="Times New Roman" w:eastAsia="Calibri" w:hAnsi="Times New Roman" w:cs="Times New Roman"/>
          <w:i/>
          <w:iCs/>
        </w:rPr>
        <w:t xml:space="preserve"> April 2022 against Applicant regarding alleged misconduct of November and December 2016 be stayed pending final determination of this Application.</w:t>
      </w:r>
    </w:p>
    <w:p w14:paraId="59D901D6" w14:textId="1E28E4EE" w:rsidR="00BE209E" w:rsidRPr="00092F49" w:rsidRDefault="00BE209E" w:rsidP="009A24A0">
      <w:pPr>
        <w:numPr>
          <w:ilvl w:val="0"/>
          <w:numId w:val="3"/>
        </w:numPr>
        <w:spacing w:line="240" w:lineRule="auto"/>
        <w:ind w:left="2520" w:right="882"/>
        <w:contextualSpacing/>
        <w:rPr>
          <w:rFonts w:ascii="Times New Roman" w:eastAsia="Calibri" w:hAnsi="Times New Roman" w:cs="Times New Roman"/>
          <w:i/>
          <w:iCs/>
        </w:rPr>
      </w:pPr>
      <w:r w:rsidRPr="00092F49">
        <w:rPr>
          <w:rFonts w:ascii="Times New Roman" w:eastAsia="Calibri" w:hAnsi="Times New Roman" w:cs="Times New Roman"/>
          <w:i/>
          <w:iCs/>
        </w:rPr>
        <w:t>The 1</w:t>
      </w:r>
      <w:r w:rsidRPr="00092F49">
        <w:rPr>
          <w:rFonts w:ascii="Times New Roman" w:eastAsia="Calibri" w:hAnsi="Times New Roman" w:cs="Times New Roman"/>
          <w:i/>
          <w:iCs/>
          <w:vertAlign w:val="superscript"/>
        </w:rPr>
        <w:t>st</w:t>
      </w:r>
      <w:r w:rsidRPr="00092F49">
        <w:rPr>
          <w:rFonts w:ascii="Times New Roman" w:eastAsia="Calibri" w:hAnsi="Times New Roman" w:cs="Times New Roman"/>
          <w:i/>
          <w:iCs/>
        </w:rPr>
        <w:t xml:space="preserve"> Respondent be directed to d</w:t>
      </w:r>
      <w:r w:rsidR="0050368E" w:rsidRPr="00092F49">
        <w:rPr>
          <w:rFonts w:ascii="Times New Roman" w:eastAsia="Calibri" w:hAnsi="Times New Roman" w:cs="Times New Roman"/>
          <w:i/>
          <w:iCs/>
        </w:rPr>
        <w:t>ispatch the minutes of the part-</w:t>
      </w:r>
      <w:r w:rsidRPr="00092F49">
        <w:rPr>
          <w:rFonts w:ascii="Times New Roman" w:eastAsia="Calibri" w:hAnsi="Times New Roman" w:cs="Times New Roman"/>
          <w:i/>
          <w:iCs/>
        </w:rPr>
        <w:t>heard disciplinary hearing of the 13</w:t>
      </w:r>
      <w:r w:rsidRPr="00092F49">
        <w:rPr>
          <w:rFonts w:ascii="Times New Roman" w:eastAsia="Calibri" w:hAnsi="Times New Roman" w:cs="Times New Roman"/>
          <w:i/>
          <w:iCs/>
          <w:vertAlign w:val="superscript"/>
        </w:rPr>
        <w:t>th</w:t>
      </w:r>
      <w:r w:rsidRPr="00092F49">
        <w:rPr>
          <w:rFonts w:ascii="Times New Roman" w:eastAsia="Calibri" w:hAnsi="Times New Roman" w:cs="Times New Roman"/>
          <w:i/>
          <w:iCs/>
        </w:rPr>
        <w:t xml:space="preserve"> April 2022.</w:t>
      </w:r>
    </w:p>
    <w:p w14:paraId="75285877" w14:textId="77777777" w:rsidR="00BE209E" w:rsidRPr="00092F49" w:rsidRDefault="00BE209E" w:rsidP="00BE209E">
      <w:pPr>
        <w:spacing w:after="200" w:line="240" w:lineRule="auto"/>
        <w:ind w:left="1440"/>
        <w:contextualSpacing/>
        <w:rPr>
          <w:rFonts w:ascii="Times New Roman" w:eastAsia="Calibri" w:hAnsi="Times New Roman" w:cs="Times New Roman"/>
          <w:i/>
          <w:iCs/>
        </w:rPr>
      </w:pPr>
    </w:p>
    <w:p w14:paraId="27D6B263" w14:textId="77777777" w:rsidR="00BE209E" w:rsidRPr="00092F49" w:rsidRDefault="00BE209E" w:rsidP="00BE209E">
      <w:pPr>
        <w:spacing w:after="200" w:line="240" w:lineRule="auto"/>
        <w:ind w:left="1440" w:firstLine="720"/>
        <w:contextualSpacing/>
        <w:rPr>
          <w:rFonts w:ascii="Times New Roman" w:eastAsia="Calibri" w:hAnsi="Times New Roman" w:cs="Times New Roman"/>
          <w:i/>
          <w:iCs/>
        </w:rPr>
      </w:pPr>
      <w:r w:rsidRPr="00092F49">
        <w:rPr>
          <w:rFonts w:ascii="Times New Roman" w:eastAsia="Calibri" w:hAnsi="Times New Roman" w:cs="Times New Roman"/>
          <w:i/>
          <w:iCs/>
        </w:rPr>
        <w:t xml:space="preserve">FINAL RELIEFS </w:t>
      </w:r>
    </w:p>
    <w:p w14:paraId="72863BD4" w14:textId="77777777" w:rsidR="00BE209E" w:rsidRPr="00092F49" w:rsidRDefault="00BE209E" w:rsidP="009A24A0">
      <w:pPr>
        <w:numPr>
          <w:ilvl w:val="0"/>
          <w:numId w:val="3"/>
        </w:numPr>
        <w:spacing w:line="240" w:lineRule="auto"/>
        <w:ind w:left="2520" w:right="882"/>
        <w:contextualSpacing/>
        <w:rPr>
          <w:rFonts w:ascii="Times New Roman" w:eastAsia="Calibri" w:hAnsi="Times New Roman" w:cs="Times New Roman"/>
          <w:i/>
          <w:iCs/>
        </w:rPr>
      </w:pPr>
      <w:r w:rsidRPr="00092F49">
        <w:rPr>
          <w:rFonts w:ascii="Times New Roman" w:eastAsia="Calibri" w:hAnsi="Times New Roman" w:cs="Times New Roman"/>
          <w:i/>
          <w:iCs/>
        </w:rPr>
        <w:t>That the disciplinary hearing against Applicant regarding alleged misconduct of November and December 2016 be permanently stayed.</w:t>
      </w:r>
    </w:p>
    <w:p w14:paraId="22B2393E" w14:textId="77777777" w:rsidR="00BE209E" w:rsidRPr="00092F49" w:rsidRDefault="00BE209E" w:rsidP="009A24A0">
      <w:pPr>
        <w:numPr>
          <w:ilvl w:val="0"/>
          <w:numId w:val="3"/>
        </w:numPr>
        <w:spacing w:line="240" w:lineRule="auto"/>
        <w:ind w:left="2520" w:right="882"/>
        <w:contextualSpacing/>
        <w:rPr>
          <w:rFonts w:ascii="Times New Roman" w:eastAsia="Calibri" w:hAnsi="Times New Roman" w:cs="Times New Roman"/>
          <w:i/>
          <w:iCs/>
        </w:rPr>
      </w:pPr>
      <w:r w:rsidRPr="00092F49">
        <w:rPr>
          <w:rFonts w:ascii="Times New Roman" w:eastAsia="Calibri" w:hAnsi="Times New Roman" w:cs="Times New Roman"/>
          <w:i/>
          <w:iCs/>
        </w:rPr>
        <w:t>That Applicant be allowed to resume his duties as an Assistant Director of 3</w:t>
      </w:r>
      <w:r w:rsidRPr="00092F49">
        <w:rPr>
          <w:rFonts w:ascii="Times New Roman" w:eastAsia="Calibri" w:hAnsi="Times New Roman" w:cs="Times New Roman"/>
          <w:i/>
          <w:iCs/>
          <w:vertAlign w:val="superscript"/>
        </w:rPr>
        <w:t>rd</w:t>
      </w:r>
      <w:r w:rsidRPr="00092F49">
        <w:rPr>
          <w:rFonts w:ascii="Times New Roman" w:eastAsia="Calibri" w:hAnsi="Times New Roman" w:cs="Times New Roman"/>
          <w:i/>
          <w:iCs/>
        </w:rPr>
        <w:t xml:space="preserve"> Respondent.</w:t>
      </w:r>
    </w:p>
    <w:p w14:paraId="2A4AB181" w14:textId="26021EB6" w:rsidR="00BE209E" w:rsidRPr="00092F49" w:rsidRDefault="00BE209E" w:rsidP="009A24A0">
      <w:pPr>
        <w:numPr>
          <w:ilvl w:val="0"/>
          <w:numId w:val="2"/>
        </w:numPr>
        <w:spacing w:line="240" w:lineRule="auto"/>
        <w:ind w:left="1800" w:right="882"/>
        <w:contextualSpacing/>
        <w:rPr>
          <w:rFonts w:ascii="Times New Roman" w:eastAsia="Calibri" w:hAnsi="Times New Roman" w:cs="Times New Roman"/>
          <w:i/>
          <w:iCs/>
        </w:rPr>
      </w:pPr>
      <w:r w:rsidRPr="00092F49">
        <w:rPr>
          <w:rFonts w:ascii="Times New Roman" w:eastAsia="Calibri" w:hAnsi="Times New Roman" w:cs="Times New Roman"/>
          <w:i/>
          <w:iCs/>
        </w:rPr>
        <w:t xml:space="preserve">Prayers 1 and 2 (a) and (b) be granted to operate with immediate effect as interim relief. </w:t>
      </w:r>
    </w:p>
    <w:p w14:paraId="0E885B43" w14:textId="77777777" w:rsidR="00BE209E" w:rsidRPr="00092F49" w:rsidRDefault="00BE209E" w:rsidP="00BE209E">
      <w:pPr>
        <w:numPr>
          <w:ilvl w:val="0"/>
          <w:numId w:val="2"/>
        </w:numPr>
        <w:spacing w:line="240" w:lineRule="auto"/>
        <w:ind w:left="1800"/>
        <w:contextualSpacing/>
        <w:rPr>
          <w:rFonts w:ascii="Times New Roman" w:eastAsia="Calibri" w:hAnsi="Times New Roman" w:cs="Times New Roman"/>
          <w:i/>
          <w:iCs/>
        </w:rPr>
      </w:pPr>
      <w:r w:rsidRPr="00092F49">
        <w:rPr>
          <w:rFonts w:ascii="Times New Roman" w:eastAsia="Calibri" w:hAnsi="Times New Roman" w:cs="Times New Roman"/>
          <w:i/>
          <w:iCs/>
        </w:rPr>
        <w:t>Costs of suit at Own Attorney and Client Scale.</w:t>
      </w:r>
    </w:p>
    <w:p w14:paraId="01DD4947" w14:textId="00BD38B8" w:rsidR="005332C6" w:rsidRDefault="00BE209E" w:rsidP="009A24A0">
      <w:pPr>
        <w:numPr>
          <w:ilvl w:val="0"/>
          <w:numId w:val="2"/>
        </w:numPr>
        <w:spacing w:line="240" w:lineRule="auto"/>
        <w:ind w:left="1800" w:right="882"/>
        <w:contextualSpacing/>
        <w:rPr>
          <w:rFonts w:ascii="Times New Roman" w:eastAsia="Calibri" w:hAnsi="Times New Roman" w:cs="Times New Roman"/>
          <w:i/>
          <w:iCs/>
        </w:rPr>
      </w:pPr>
      <w:r w:rsidRPr="00092F49">
        <w:rPr>
          <w:rFonts w:ascii="Times New Roman" w:eastAsia="Calibri" w:hAnsi="Times New Roman" w:cs="Times New Roman"/>
          <w:i/>
          <w:iCs/>
        </w:rPr>
        <w:t xml:space="preserve">Granting the Applicant such further and/or alternative relief as the court my find it fit and proper.  </w:t>
      </w:r>
      <w:bookmarkEnd w:id="1"/>
    </w:p>
    <w:p w14:paraId="763599F8" w14:textId="1AA14EC9" w:rsidR="00D526AA" w:rsidRDefault="00D526AA" w:rsidP="00D526AA">
      <w:pPr>
        <w:spacing w:line="240" w:lineRule="auto"/>
        <w:contextualSpacing/>
        <w:rPr>
          <w:rFonts w:ascii="Times New Roman" w:eastAsia="Calibri" w:hAnsi="Times New Roman" w:cs="Times New Roman"/>
          <w:i/>
          <w:iCs/>
        </w:rPr>
      </w:pPr>
    </w:p>
    <w:p w14:paraId="0C181500" w14:textId="248ED4C1" w:rsidR="00C606B2" w:rsidRDefault="00C606B2" w:rsidP="00C606B2">
      <w:pPr>
        <w:pStyle w:val="ListParagraph"/>
        <w:spacing w:after="200" w:line="240" w:lineRule="auto"/>
        <w:ind w:left="810"/>
        <w:rPr>
          <w:rFonts w:ascii="Times New Roman" w:eastAsia="Calibri" w:hAnsi="Times New Roman" w:cs="Times New Roman"/>
          <w:b/>
          <w:sz w:val="28"/>
          <w:szCs w:val="28"/>
        </w:rPr>
      </w:pPr>
    </w:p>
    <w:p w14:paraId="1684A4CA" w14:textId="79B2A774" w:rsidR="001F71A0" w:rsidRDefault="001F71A0" w:rsidP="00C606B2">
      <w:pPr>
        <w:pStyle w:val="ListParagraph"/>
        <w:spacing w:after="200" w:line="240" w:lineRule="auto"/>
        <w:ind w:left="810"/>
        <w:rPr>
          <w:rFonts w:ascii="Times New Roman" w:eastAsia="Calibri" w:hAnsi="Times New Roman" w:cs="Times New Roman"/>
          <w:b/>
          <w:sz w:val="28"/>
          <w:szCs w:val="28"/>
        </w:rPr>
      </w:pPr>
    </w:p>
    <w:p w14:paraId="55CF17AF" w14:textId="1A96E432" w:rsidR="001F71A0" w:rsidRDefault="001F71A0" w:rsidP="00C606B2">
      <w:pPr>
        <w:pStyle w:val="ListParagraph"/>
        <w:spacing w:after="200" w:line="240" w:lineRule="auto"/>
        <w:ind w:left="810"/>
        <w:rPr>
          <w:rFonts w:ascii="Times New Roman" w:eastAsia="Calibri" w:hAnsi="Times New Roman" w:cs="Times New Roman"/>
          <w:b/>
          <w:sz w:val="28"/>
          <w:szCs w:val="28"/>
        </w:rPr>
      </w:pPr>
    </w:p>
    <w:p w14:paraId="29BD04AB" w14:textId="5368D7EE" w:rsidR="001F71A0" w:rsidRDefault="001F71A0" w:rsidP="00C606B2">
      <w:pPr>
        <w:pStyle w:val="ListParagraph"/>
        <w:spacing w:after="200" w:line="240" w:lineRule="auto"/>
        <w:ind w:left="810"/>
        <w:rPr>
          <w:rFonts w:ascii="Times New Roman" w:eastAsia="Calibri" w:hAnsi="Times New Roman" w:cs="Times New Roman"/>
          <w:b/>
          <w:sz w:val="28"/>
          <w:szCs w:val="28"/>
        </w:rPr>
      </w:pPr>
    </w:p>
    <w:p w14:paraId="7830AE0F" w14:textId="77777777" w:rsidR="001F71A0" w:rsidRDefault="001F71A0" w:rsidP="00C606B2">
      <w:pPr>
        <w:pStyle w:val="ListParagraph"/>
        <w:spacing w:after="200" w:line="240" w:lineRule="auto"/>
        <w:ind w:left="810"/>
        <w:rPr>
          <w:rFonts w:ascii="Times New Roman" w:eastAsia="Calibri" w:hAnsi="Times New Roman" w:cs="Times New Roman"/>
          <w:b/>
          <w:sz w:val="28"/>
          <w:szCs w:val="28"/>
        </w:rPr>
      </w:pPr>
    </w:p>
    <w:p w14:paraId="30DFF3C0" w14:textId="77777777" w:rsidR="001F71A0" w:rsidRDefault="001F71A0" w:rsidP="00C606B2">
      <w:pPr>
        <w:pStyle w:val="ListParagraph"/>
        <w:spacing w:after="200" w:line="240" w:lineRule="auto"/>
        <w:ind w:left="810"/>
        <w:rPr>
          <w:rFonts w:ascii="Times New Roman" w:eastAsia="Calibri" w:hAnsi="Times New Roman" w:cs="Times New Roman"/>
          <w:b/>
          <w:sz w:val="28"/>
          <w:szCs w:val="28"/>
        </w:rPr>
      </w:pPr>
    </w:p>
    <w:p w14:paraId="485BF37C" w14:textId="77777777" w:rsidR="00C606B2" w:rsidRPr="00C606B2" w:rsidRDefault="00C606B2" w:rsidP="00C606B2">
      <w:pPr>
        <w:pStyle w:val="ListParagraph"/>
        <w:spacing w:after="200" w:line="240" w:lineRule="auto"/>
        <w:ind w:left="810"/>
        <w:rPr>
          <w:rFonts w:ascii="Times New Roman" w:eastAsia="Calibri" w:hAnsi="Times New Roman" w:cs="Times New Roman"/>
          <w:b/>
          <w:sz w:val="28"/>
          <w:szCs w:val="28"/>
        </w:rPr>
      </w:pPr>
    </w:p>
    <w:p w14:paraId="61FA71E0" w14:textId="50B818D4" w:rsidR="00BE209E" w:rsidRPr="00C62506" w:rsidRDefault="00315D56" w:rsidP="00C62506">
      <w:pPr>
        <w:pStyle w:val="ListParagraph"/>
        <w:numPr>
          <w:ilvl w:val="0"/>
          <w:numId w:val="4"/>
        </w:numPr>
        <w:spacing w:after="20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FACTUAL </w:t>
      </w:r>
      <w:r w:rsidR="00BE209E" w:rsidRPr="00FA08D9">
        <w:rPr>
          <w:rFonts w:ascii="Times New Roman" w:eastAsia="Calibri" w:hAnsi="Times New Roman" w:cs="Times New Roman"/>
          <w:b/>
          <w:sz w:val="28"/>
          <w:szCs w:val="28"/>
        </w:rPr>
        <w:t>BACKGROUND</w:t>
      </w:r>
    </w:p>
    <w:p w14:paraId="481675D9" w14:textId="63D0FE0C" w:rsidR="00DC6ED7" w:rsidRDefault="00147B37" w:rsidP="004A2020">
      <w:pPr>
        <w:spacing w:after="200"/>
        <w:ind w:left="450" w:hanging="450"/>
        <w:contextualSpacing/>
        <w:rPr>
          <w:rFonts w:ascii="Times New Roman" w:eastAsia="Calibri" w:hAnsi="Times New Roman" w:cs="Times New Roman"/>
          <w:sz w:val="28"/>
          <w:szCs w:val="28"/>
        </w:rPr>
      </w:pPr>
      <w:r w:rsidRPr="003E14F4">
        <w:rPr>
          <w:rFonts w:ascii="Times New Roman" w:eastAsia="Calibri" w:hAnsi="Times New Roman" w:cs="Times New Roman"/>
          <w:b/>
          <w:bCs/>
          <w:sz w:val="28"/>
          <w:szCs w:val="28"/>
        </w:rPr>
        <w:t>[5]</w:t>
      </w:r>
      <w:r>
        <w:rPr>
          <w:rFonts w:ascii="Times New Roman" w:eastAsia="Calibri" w:hAnsi="Times New Roman" w:cs="Times New Roman"/>
          <w:sz w:val="28"/>
          <w:szCs w:val="28"/>
        </w:rPr>
        <w:tab/>
      </w:r>
      <w:r w:rsidR="004B55BC">
        <w:rPr>
          <w:rFonts w:ascii="Times New Roman" w:eastAsia="Calibri" w:hAnsi="Times New Roman" w:cs="Times New Roman"/>
          <w:sz w:val="28"/>
          <w:szCs w:val="28"/>
        </w:rPr>
        <w:t xml:space="preserve">In order to appreciate the issues involved in this application, it is necessary to set out, </w:t>
      </w:r>
      <w:r w:rsidR="00315D56">
        <w:rPr>
          <w:rFonts w:ascii="Times New Roman" w:eastAsia="Calibri" w:hAnsi="Times New Roman" w:cs="Times New Roman"/>
          <w:sz w:val="28"/>
          <w:szCs w:val="28"/>
        </w:rPr>
        <w:t>albeit briefly, the material sequence of events that led to the case. From the Applicant’s and Respondents’ affidavits</w:t>
      </w:r>
      <w:r w:rsidR="00DC6ED7">
        <w:rPr>
          <w:rFonts w:ascii="Times New Roman" w:eastAsia="Calibri" w:hAnsi="Times New Roman" w:cs="Times New Roman"/>
          <w:sz w:val="28"/>
          <w:szCs w:val="28"/>
        </w:rPr>
        <w:t xml:space="preserve"> filed of record</w:t>
      </w:r>
      <w:r w:rsidR="00315D56">
        <w:rPr>
          <w:rFonts w:ascii="Times New Roman" w:eastAsia="Calibri" w:hAnsi="Times New Roman" w:cs="Times New Roman"/>
          <w:sz w:val="28"/>
          <w:szCs w:val="28"/>
        </w:rPr>
        <w:t xml:space="preserve">, it is apparent that </w:t>
      </w:r>
      <w:r w:rsidR="00DC6ED7">
        <w:rPr>
          <w:rFonts w:ascii="Times New Roman" w:eastAsia="Calibri" w:hAnsi="Times New Roman" w:cs="Times New Roman"/>
          <w:sz w:val="28"/>
          <w:szCs w:val="28"/>
        </w:rPr>
        <w:t>most if not all the material facts in this application are common cause and they can conveniently be set out in a nutshell as follows</w:t>
      </w:r>
      <w:r>
        <w:rPr>
          <w:rFonts w:ascii="Times New Roman" w:eastAsia="Calibri" w:hAnsi="Times New Roman" w:cs="Times New Roman"/>
          <w:sz w:val="28"/>
          <w:szCs w:val="28"/>
        </w:rPr>
        <w:t>:</w:t>
      </w:r>
    </w:p>
    <w:p w14:paraId="7270AC7F" w14:textId="290A1A61" w:rsidR="00253347" w:rsidRPr="00022438" w:rsidRDefault="0083189E" w:rsidP="00022438">
      <w:pPr>
        <w:pStyle w:val="ListParagraph"/>
        <w:numPr>
          <w:ilvl w:val="1"/>
          <w:numId w:val="2"/>
        </w:numPr>
        <w:spacing w:after="200"/>
        <w:ind w:left="1260" w:hanging="450"/>
        <w:rPr>
          <w:rFonts w:ascii="Times New Roman" w:eastAsia="Calibri" w:hAnsi="Times New Roman" w:cs="Times New Roman"/>
          <w:sz w:val="28"/>
          <w:szCs w:val="28"/>
        </w:rPr>
      </w:pPr>
      <w:r w:rsidRPr="00022438">
        <w:rPr>
          <w:rFonts w:ascii="Times New Roman" w:eastAsia="Calibri" w:hAnsi="Times New Roman" w:cs="Times New Roman"/>
          <w:sz w:val="28"/>
          <w:szCs w:val="28"/>
        </w:rPr>
        <w:t xml:space="preserve">The </w:t>
      </w:r>
      <w:r w:rsidR="00BE209E" w:rsidRPr="00022438">
        <w:rPr>
          <w:rFonts w:ascii="Times New Roman" w:eastAsia="Calibri" w:hAnsi="Times New Roman" w:cs="Times New Roman"/>
          <w:sz w:val="28"/>
          <w:szCs w:val="28"/>
        </w:rPr>
        <w:t>Applicant</w:t>
      </w:r>
      <w:r w:rsidRPr="00022438">
        <w:rPr>
          <w:rFonts w:ascii="Times New Roman" w:eastAsia="Calibri" w:hAnsi="Times New Roman" w:cs="Times New Roman"/>
          <w:sz w:val="28"/>
          <w:szCs w:val="28"/>
        </w:rPr>
        <w:t>, an</w:t>
      </w:r>
      <w:r w:rsidR="00BE209E" w:rsidRPr="00022438">
        <w:rPr>
          <w:rFonts w:ascii="Times New Roman" w:eastAsia="Calibri" w:hAnsi="Times New Roman" w:cs="Times New Roman"/>
          <w:sz w:val="28"/>
          <w:szCs w:val="28"/>
        </w:rPr>
        <w:t xml:space="preserve"> employee of </w:t>
      </w:r>
      <w:r w:rsidRPr="00022438">
        <w:rPr>
          <w:rFonts w:ascii="Times New Roman" w:eastAsia="Calibri" w:hAnsi="Times New Roman" w:cs="Times New Roman"/>
          <w:sz w:val="28"/>
          <w:szCs w:val="28"/>
        </w:rPr>
        <w:t xml:space="preserve">the </w:t>
      </w:r>
      <w:r w:rsidR="00BE209E" w:rsidRPr="00022438">
        <w:rPr>
          <w:rFonts w:ascii="Times New Roman" w:eastAsia="Calibri" w:hAnsi="Times New Roman" w:cs="Times New Roman"/>
          <w:sz w:val="28"/>
          <w:szCs w:val="28"/>
        </w:rPr>
        <w:t>3</w:t>
      </w:r>
      <w:r w:rsidR="00BE209E" w:rsidRPr="00022438">
        <w:rPr>
          <w:rFonts w:ascii="Times New Roman" w:eastAsia="Calibri" w:hAnsi="Times New Roman" w:cs="Times New Roman"/>
          <w:sz w:val="28"/>
          <w:szCs w:val="28"/>
          <w:vertAlign w:val="superscript"/>
        </w:rPr>
        <w:t xml:space="preserve">rd </w:t>
      </w:r>
      <w:r w:rsidR="00BE209E" w:rsidRPr="00022438">
        <w:rPr>
          <w:rFonts w:ascii="Times New Roman" w:eastAsia="Calibri" w:hAnsi="Times New Roman" w:cs="Times New Roman"/>
          <w:sz w:val="28"/>
          <w:szCs w:val="28"/>
        </w:rPr>
        <w:t xml:space="preserve">Respondent </w:t>
      </w:r>
      <w:r w:rsidRPr="00022438">
        <w:rPr>
          <w:rFonts w:ascii="Times New Roman" w:eastAsia="Calibri" w:hAnsi="Times New Roman" w:cs="Times New Roman"/>
          <w:sz w:val="28"/>
          <w:szCs w:val="28"/>
        </w:rPr>
        <w:t>was promoted to the position of Assistant Director</w:t>
      </w:r>
      <w:r w:rsidR="00BE209E" w:rsidRPr="00022438">
        <w:rPr>
          <w:rFonts w:ascii="Times New Roman" w:eastAsia="Calibri" w:hAnsi="Times New Roman" w:cs="Times New Roman"/>
          <w:sz w:val="28"/>
          <w:szCs w:val="28"/>
        </w:rPr>
        <w:t xml:space="preserve"> </w:t>
      </w:r>
      <w:r w:rsidRPr="00022438">
        <w:rPr>
          <w:rFonts w:ascii="Times New Roman" w:eastAsia="Calibri" w:hAnsi="Times New Roman" w:cs="Times New Roman"/>
          <w:sz w:val="28"/>
          <w:szCs w:val="28"/>
        </w:rPr>
        <w:t>on or around</w:t>
      </w:r>
      <w:r w:rsidR="00BE209E" w:rsidRPr="00022438">
        <w:rPr>
          <w:rFonts w:ascii="Times New Roman" w:eastAsia="Calibri" w:hAnsi="Times New Roman" w:cs="Times New Roman"/>
          <w:b/>
          <w:bCs/>
          <w:sz w:val="28"/>
          <w:szCs w:val="28"/>
        </w:rPr>
        <w:t xml:space="preserve"> February 2017</w:t>
      </w:r>
      <w:r w:rsidRPr="00022438">
        <w:rPr>
          <w:rFonts w:ascii="Times New Roman" w:eastAsia="Calibri" w:hAnsi="Times New Roman" w:cs="Times New Roman"/>
          <w:b/>
          <w:bCs/>
          <w:sz w:val="28"/>
          <w:szCs w:val="28"/>
        </w:rPr>
        <w:t xml:space="preserve"> </w:t>
      </w:r>
      <w:r w:rsidRPr="00022438">
        <w:rPr>
          <w:rFonts w:ascii="Times New Roman" w:eastAsia="Calibri" w:hAnsi="Times New Roman" w:cs="Times New Roman"/>
          <w:bCs/>
          <w:sz w:val="28"/>
          <w:szCs w:val="28"/>
        </w:rPr>
        <w:t>in terms of A</w:t>
      </w:r>
      <w:r w:rsidR="00BE209E" w:rsidRPr="00022438">
        <w:rPr>
          <w:rFonts w:ascii="Times New Roman" w:eastAsia="Calibri" w:hAnsi="Times New Roman" w:cs="Times New Roman"/>
          <w:bCs/>
          <w:sz w:val="28"/>
          <w:szCs w:val="28"/>
        </w:rPr>
        <w:t xml:space="preserve">nnexure </w:t>
      </w:r>
      <w:r w:rsidR="00BE209E" w:rsidRPr="00022438">
        <w:rPr>
          <w:rFonts w:ascii="Times New Roman" w:eastAsia="Calibri" w:hAnsi="Times New Roman" w:cs="Times New Roman"/>
          <w:b/>
          <w:bCs/>
          <w:sz w:val="28"/>
          <w:szCs w:val="28"/>
        </w:rPr>
        <w:t>TL</w:t>
      </w:r>
      <w:r w:rsidRPr="00022438">
        <w:rPr>
          <w:rFonts w:ascii="Times New Roman" w:eastAsia="Calibri" w:hAnsi="Times New Roman" w:cs="Times New Roman"/>
          <w:b/>
          <w:bCs/>
          <w:sz w:val="28"/>
          <w:szCs w:val="28"/>
        </w:rPr>
        <w:t xml:space="preserve"> </w:t>
      </w:r>
      <w:r w:rsidRPr="00022438">
        <w:rPr>
          <w:rFonts w:ascii="Times New Roman" w:eastAsia="Calibri" w:hAnsi="Times New Roman" w:cs="Times New Roman"/>
          <w:bCs/>
          <w:sz w:val="28"/>
          <w:szCs w:val="28"/>
        </w:rPr>
        <w:t>attached</w:t>
      </w:r>
      <w:r w:rsidRPr="00022438">
        <w:rPr>
          <w:rFonts w:ascii="Times New Roman" w:eastAsia="Calibri" w:hAnsi="Times New Roman" w:cs="Times New Roman"/>
          <w:b/>
          <w:bCs/>
          <w:sz w:val="28"/>
          <w:szCs w:val="28"/>
        </w:rPr>
        <w:t xml:space="preserve"> </w:t>
      </w:r>
      <w:r w:rsidRPr="00022438">
        <w:rPr>
          <w:rFonts w:ascii="Times New Roman" w:eastAsia="Calibri" w:hAnsi="Times New Roman" w:cs="Times New Roman"/>
          <w:bCs/>
          <w:sz w:val="28"/>
          <w:szCs w:val="28"/>
        </w:rPr>
        <w:t>to his founding affidavit</w:t>
      </w:r>
      <w:r w:rsidR="00BE209E" w:rsidRPr="00022438">
        <w:rPr>
          <w:rFonts w:ascii="Times New Roman" w:eastAsia="Calibri" w:hAnsi="Times New Roman" w:cs="Times New Roman"/>
          <w:bCs/>
          <w:sz w:val="28"/>
          <w:szCs w:val="28"/>
        </w:rPr>
        <w:t>.</w:t>
      </w:r>
      <w:r w:rsidR="00BE209E" w:rsidRPr="00022438">
        <w:rPr>
          <w:rFonts w:ascii="Times New Roman" w:eastAsia="Calibri" w:hAnsi="Times New Roman" w:cs="Times New Roman"/>
          <w:b/>
          <w:bCs/>
          <w:sz w:val="28"/>
          <w:szCs w:val="28"/>
        </w:rPr>
        <w:t xml:space="preserve"> </w:t>
      </w:r>
      <w:r w:rsidR="00BE209E" w:rsidRPr="00022438">
        <w:rPr>
          <w:rFonts w:ascii="Times New Roman" w:eastAsia="Calibri" w:hAnsi="Times New Roman" w:cs="Times New Roman"/>
          <w:sz w:val="28"/>
          <w:szCs w:val="28"/>
        </w:rPr>
        <w:t xml:space="preserve"> </w:t>
      </w:r>
      <w:r w:rsidR="00C22BC3" w:rsidRPr="00022438">
        <w:rPr>
          <w:rFonts w:ascii="Times New Roman" w:eastAsia="Calibri" w:hAnsi="Times New Roman" w:cs="Times New Roman"/>
          <w:sz w:val="28"/>
          <w:szCs w:val="28"/>
        </w:rPr>
        <w:t>Hardly a year following his promotion the Applicant received a show cause letter on</w:t>
      </w:r>
      <w:r w:rsidR="00BE209E" w:rsidRPr="00022438">
        <w:rPr>
          <w:rFonts w:ascii="Times New Roman" w:eastAsia="Calibri" w:hAnsi="Times New Roman" w:cs="Times New Roman"/>
          <w:sz w:val="28"/>
          <w:szCs w:val="28"/>
        </w:rPr>
        <w:t xml:space="preserve"> the </w:t>
      </w:r>
      <w:r w:rsidR="00BE209E" w:rsidRPr="00022438">
        <w:rPr>
          <w:rFonts w:ascii="Times New Roman" w:eastAsia="Calibri" w:hAnsi="Times New Roman" w:cs="Times New Roman"/>
          <w:b/>
          <w:bCs/>
          <w:sz w:val="28"/>
          <w:szCs w:val="28"/>
        </w:rPr>
        <w:t>4</w:t>
      </w:r>
      <w:r w:rsidR="00BE209E" w:rsidRPr="00022438">
        <w:rPr>
          <w:rFonts w:ascii="Times New Roman" w:eastAsia="Calibri" w:hAnsi="Times New Roman" w:cs="Times New Roman"/>
          <w:b/>
          <w:bCs/>
          <w:sz w:val="28"/>
          <w:szCs w:val="28"/>
          <w:vertAlign w:val="superscript"/>
        </w:rPr>
        <w:t>th</w:t>
      </w:r>
      <w:r w:rsidR="00BE209E" w:rsidRPr="00022438">
        <w:rPr>
          <w:rFonts w:ascii="Times New Roman" w:eastAsia="Calibri" w:hAnsi="Times New Roman" w:cs="Times New Roman"/>
          <w:b/>
          <w:bCs/>
          <w:sz w:val="28"/>
          <w:szCs w:val="28"/>
        </w:rPr>
        <w:t xml:space="preserve"> of December 2017</w:t>
      </w:r>
      <w:r w:rsidR="00BE209E" w:rsidRPr="00022438">
        <w:rPr>
          <w:rFonts w:ascii="Times New Roman" w:eastAsia="Calibri" w:hAnsi="Times New Roman" w:cs="Times New Roman"/>
          <w:sz w:val="28"/>
          <w:szCs w:val="28"/>
        </w:rPr>
        <w:t xml:space="preserve"> </w:t>
      </w:r>
      <w:r w:rsidRPr="00022438">
        <w:rPr>
          <w:rFonts w:ascii="Times New Roman" w:eastAsia="Calibri" w:hAnsi="Times New Roman" w:cs="Times New Roman"/>
          <w:sz w:val="28"/>
          <w:szCs w:val="28"/>
        </w:rPr>
        <w:t xml:space="preserve">by </w:t>
      </w:r>
      <w:r w:rsidR="00C22BC3" w:rsidRPr="00022438">
        <w:rPr>
          <w:rFonts w:ascii="Times New Roman" w:eastAsia="Calibri" w:hAnsi="Times New Roman" w:cs="Times New Roman"/>
          <w:sz w:val="28"/>
          <w:szCs w:val="28"/>
        </w:rPr>
        <w:t>which the 1</w:t>
      </w:r>
      <w:r w:rsidR="00C22BC3" w:rsidRPr="00022438">
        <w:rPr>
          <w:rFonts w:ascii="Times New Roman" w:eastAsia="Calibri" w:hAnsi="Times New Roman" w:cs="Times New Roman"/>
          <w:sz w:val="28"/>
          <w:szCs w:val="28"/>
          <w:vertAlign w:val="superscript"/>
        </w:rPr>
        <w:t>st</w:t>
      </w:r>
      <w:r w:rsidR="00C22BC3" w:rsidRPr="00022438">
        <w:rPr>
          <w:rFonts w:ascii="Times New Roman" w:eastAsia="Calibri" w:hAnsi="Times New Roman" w:cs="Times New Roman"/>
          <w:sz w:val="28"/>
          <w:szCs w:val="28"/>
        </w:rPr>
        <w:t xml:space="preserve"> Respondent </w:t>
      </w:r>
      <w:r w:rsidR="00BE209E" w:rsidRPr="00022438">
        <w:rPr>
          <w:rFonts w:ascii="Times New Roman" w:eastAsia="Calibri" w:hAnsi="Times New Roman" w:cs="Times New Roman"/>
          <w:sz w:val="28"/>
          <w:szCs w:val="28"/>
        </w:rPr>
        <w:t xml:space="preserve">directed </w:t>
      </w:r>
      <w:r w:rsidR="00C22BC3" w:rsidRPr="00022438">
        <w:rPr>
          <w:rFonts w:ascii="Times New Roman" w:eastAsia="Calibri" w:hAnsi="Times New Roman" w:cs="Times New Roman"/>
          <w:sz w:val="28"/>
          <w:szCs w:val="28"/>
        </w:rPr>
        <w:t xml:space="preserve">him (Applicant) </w:t>
      </w:r>
      <w:r w:rsidR="00BE209E" w:rsidRPr="00022438">
        <w:rPr>
          <w:rFonts w:ascii="Times New Roman" w:eastAsia="Calibri" w:hAnsi="Times New Roman" w:cs="Times New Roman"/>
          <w:sz w:val="28"/>
          <w:szCs w:val="28"/>
        </w:rPr>
        <w:t>to mak</w:t>
      </w:r>
      <w:r w:rsidRPr="00022438">
        <w:rPr>
          <w:rFonts w:ascii="Times New Roman" w:eastAsia="Calibri" w:hAnsi="Times New Roman" w:cs="Times New Roman"/>
          <w:sz w:val="28"/>
          <w:szCs w:val="28"/>
        </w:rPr>
        <w:t xml:space="preserve">e a representation why he cannot </w:t>
      </w:r>
      <w:r w:rsidR="00BE209E" w:rsidRPr="00022438">
        <w:rPr>
          <w:rFonts w:ascii="Times New Roman" w:eastAsia="Calibri" w:hAnsi="Times New Roman" w:cs="Times New Roman"/>
          <w:sz w:val="28"/>
          <w:szCs w:val="28"/>
        </w:rPr>
        <w:t xml:space="preserve">be suspended from duties </w:t>
      </w:r>
      <w:r w:rsidR="00C22BC3" w:rsidRPr="00022438">
        <w:rPr>
          <w:rFonts w:ascii="Times New Roman" w:eastAsia="Calibri" w:hAnsi="Times New Roman" w:cs="Times New Roman"/>
          <w:sz w:val="28"/>
          <w:szCs w:val="28"/>
        </w:rPr>
        <w:t>for failure</w:t>
      </w:r>
      <w:r w:rsidR="00BE209E" w:rsidRPr="00022438">
        <w:rPr>
          <w:rFonts w:ascii="Times New Roman" w:eastAsia="Calibri" w:hAnsi="Times New Roman" w:cs="Times New Roman"/>
          <w:sz w:val="28"/>
          <w:szCs w:val="28"/>
        </w:rPr>
        <w:t xml:space="preserve"> to adhere to NSS’s Recruitment Policy during the recruitment process of new </w:t>
      </w:r>
      <w:r w:rsidR="00BE209E" w:rsidRPr="00022438">
        <w:rPr>
          <w:rFonts w:ascii="Times New Roman" w:eastAsia="Calibri" w:hAnsi="Times New Roman" w:cs="Times New Roman"/>
          <w:bCs/>
          <w:sz w:val="28"/>
          <w:szCs w:val="28"/>
        </w:rPr>
        <w:t>NSS entrants in 2016</w:t>
      </w:r>
      <w:r w:rsidR="00BE209E" w:rsidRPr="00022438">
        <w:rPr>
          <w:rFonts w:ascii="Times New Roman" w:eastAsia="Calibri" w:hAnsi="Times New Roman" w:cs="Times New Roman"/>
          <w:sz w:val="28"/>
          <w:szCs w:val="28"/>
        </w:rPr>
        <w:t xml:space="preserve">. This </w:t>
      </w:r>
      <w:r w:rsidR="00C22BC3" w:rsidRPr="00022438">
        <w:rPr>
          <w:rFonts w:ascii="Times New Roman" w:eastAsia="Calibri" w:hAnsi="Times New Roman" w:cs="Times New Roman"/>
          <w:sz w:val="28"/>
          <w:szCs w:val="28"/>
        </w:rPr>
        <w:t>is</w:t>
      </w:r>
      <w:r w:rsidR="00BE209E" w:rsidRPr="00022438">
        <w:rPr>
          <w:rFonts w:ascii="Times New Roman" w:eastAsia="Calibri" w:hAnsi="Times New Roman" w:cs="Times New Roman"/>
          <w:sz w:val="28"/>
          <w:szCs w:val="28"/>
        </w:rPr>
        <w:t xml:space="preserve"> in terms of </w:t>
      </w:r>
      <w:r w:rsidR="00C22BC3" w:rsidRPr="00022438">
        <w:rPr>
          <w:rFonts w:ascii="Times New Roman" w:eastAsia="Calibri" w:hAnsi="Times New Roman" w:cs="Times New Roman"/>
          <w:b/>
          <w:bCs/>
          <w:sz w:val="28"/>
          <w:szCs w:val="28"/>
        </w:rPr>
        <w:t>A</w:t>
      </w:r>
      <w:r w:rsidR="00BE209E" w:rsidRPr="00022438">
        <w:rPr>
          <w:rFonts w:ascii="Times New Roman" w:eastAsia="Calibri" w:hAnsi="Times New Roman" w:cs="Times New Roman"/>
          <w:b/>
          <w:bCs/>
          <w:sz w:val="28"/>
          <w:szCs w:val="28"/>
        </w:rPr>
        <w:t>nnexure TL1</w:t>
      </w:r>
      <w:r w:rsidRPr="00022438">
        <w:rPr>
          <w:rFonts w:ascii="Times New Roman" w:eastAsia="Calibri" w:hAnsi="Times New Roman" w:cs="Times New Roman"/>
          <w:b/>
          <w:bCs/>
          <w:sz w:val="28"/>
          <w:szCs w:val="28"/>
        </w:rPr>
        <w:t>.</w:t>
      </w:r>
      <w:r w:rsidR="00C22BC3" w:rsidRPr="00022438">
        <w:rPr>
          <w:rFonts w:ascii="Times New Roman" w:eastAsia="Calibri" w:hAnsi="Times New Roman" w:cs="Times New Roman"/>
          <w:sz w:val="28"/>
          <w:szCs w:val="28"/>
        </w:rPr>
        <w:t xml:space="preserve"> </w:t>
      </w:r>
    </w:p>
    <w:p w14:paraId="19122D91" w14:textId="77777777" w:rsidR="002631F7" w:rsidRPr="00FD29AE" w:rsidRDefault="002631F7" w:rsidP="002631F7">
      <w:pPr>
        <w:pStyle w:val="ListParagraph"/>
        <w:spacing w:after="200" w:line="360" w:lineRule="auto"/>
        <w:ind w:left="1085"/>
        <w:rPr>
          <w:rFonts w:ascii="Times New Roman" w:eastAsia="Calibri" w:hAnsi="Times New Roman" w:cs="Times New Roman"/>
          <w:sz w:val="28"/>
          <w:szCs w:val="28"/>
        </w:rPr>
      </w:pPr>
    </w:p>
    <w:p w14:paraId="5FEF8028" w14:textId="47938E5C" w:rsidR="00BE209E" w:rsidRDefault="00022438" w:rsidP="00022438">
      <w:pPr>
        <w:pStyle w:val="ListParagraph"/>
        <w:numPr>
          <w:ilvl w:val="1"/>
          <w:numId w:val="2"/>
        </w:numPr>
        <w:spacing w:after="200"/>
        <w:ind w:left="11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97471" w:rsidRPr="00FD29AE">
        <w:rPr>
          <w:rFonts w:ascii="Times New Roman" w:eastAsia="Calibri" w:hAnsi="Times New Roman" w:cs="Times New Roman"/>
          <w:sz w:val="28"/>
          <w:szCs w:val="28"/>
        </w:rPr>
        <w:t xml:space="preserve">The Applicant responded on the following day </w:t>
      </w:r>
      <w:r w:rsidR="00BE209E" w:rsidRPr="00FD29AE">
        <w:rPr>
          <w:rFonts w:ascii="Times New Roman" w:eastAsia="Calibri" w:hAnsi="Times New Roman" w:cs="Times New Roman"/>
          <w:sz w:val="28"/>
          <w:szCs w:val="28"/>
        </w:rPr>
        <w:t xml:space="preserve">through </w:t>
      </w:r>
      <w:r w:rsidR="00997471" w:rsidRPr="00FD29AE">
        <w:rPr>
          <w:rFonts w:ascii="Times New Roman" w:eastAsia="Calibri" w:hAnsi="Times New Roman" w:cs="Times New Roman"/>
          <w:b/>
          <w:bCs/>
          <w:sz w:val="28"/>
          <w:szCs w:val="28"/>
        </w:rPr>
        <w:t>A</w:t>
      </w:r>
      <w:r w:rsidR="00BE209E" w:rsidRPr="00FD29AE">
        <w:rPr>
          <w:rFonts w:ascii="Times New Roman" w:eastAsia="Calibri" w:hAnsi="Times New Roman" w:cs="Times New Roman"/>
          <w:b/>
          <w:bCs/>
          <w:sz w:val="28"/>
          <w:szCs w:val="28"/>
        </w:rPr>
        <w:t>nnexure TL2</w:t>
      </w:r>
      <w:r w:rsidR="00997471" w:rsidRPr="00FD29AE">
        <w:rPr>
          <w:rFonts w:ascii="Times New Roman" w:eastAsia="Calibri" w:hAnsi="Times New Roman" w:cs="Times New Roman"/>
          <w:b/>
          <w:bCs/>
          <w:sz w:val="28"/>
          <w:szCs w:val="28"/>
        </w:rPr>
        <w:t>,</w:t>
      </w:r>
      <w:r w:rsidR="00BE209E" w:rsidRPr="00FD29AE">
        <w:rPr>
          <w:rFonts w:ascii="Times New Roman" w:eastAsia="Calibri" w:hAnsi="Times New Roman" w:cs="Times New Roman"/>
          <w:b/>
          <w:bCs/>
          <w:sz w:val="28"/>
          <w:szCs w:val="28"/>
        </w:rPr>
        <w:t xml:space="preserve"> </w:t>
      </w:r>
      <w:r w:rsidR="00997471" w:rsidRPr="00FD29AE">
        <w:rPr>
          <w:rFonts w:ascii="Times New Roman" w:eastAsia="Calibri" w:hAnsi="Times New Roman" w:cs="Times New Roman"/>
          <w:bCs/>
          <w:sz w:val="28"/>
          <w:szCs w:val="28"/>
        </w:rPr>
        <w:t xml:space="preserve">seeking clarifications to the </w:t>
      </w:r>
      <w:r w:rsidR="0083189E" w:rsidRPr="00FD29AE">
        <w:rPr>
          <w:rFonts w:ascii="Times New Roman" w:eastAsia="Calibri" w:hAnsi="Times New Roman" w:cs="Times New Roman"/>
          <w:bCs/>
          <w:sz w:val="28"/>
          <w:szCs w:val="28"/>
        </w:rPr>
        <w:t>1</w:t>
      </w:r>
      <w:r w:rsidR="0083189E" w:rsidRPr="00FD29AE">
        <w:rPr>
          <w:rFonts w:ascii="Times New Roman" w:eastAsia="Calibri" w:hAnsi="Times New Roman" w:cs="Times New Roman"/>
          <w:bCs/>
          <w:sz w:val="28"/>
          <w:szCs w:val="28"/>
          <w:vertAlign w:val="superscript"/>
        </w:rPr>
        <w:t>st</w:t>
      </w:r>
      <w:r w:rsidR="0083189E" w:rsidRPr="00FD29AE">
        <w:rPr>
          <w:rFonts w:ascii="Times New Roman" w:eastAsia="Calibri" w:hAnsi="Times New Roman" w:cs="Times New Roman"/>
          <w:bCs/>
          <w:sz w:val="28"/>
          <w:szCs w:val="28"/>
        </w:rPr>
        <w:t xml:space="preserve"> </w:t>
      </w:r>
      <w:r w:rsidR="00997471" w:rsidRPr="00FD29AE">
        <w:rPr>
          <w:rFonts w:ascii="Times New Roman" w:eastAsia="Calibri" w:hAnsi="Times New Roman" w:cs="Times New Roman"/>
          <w:bCs/>
          <w:sz w:val="28"/>
          <w:szCs w:val="28"/>
        </w:rPr>
        <w:t xml:space="preserve">Respondents’ show cause letter. </w:t>
      </w:r>
      <w:r w:rsidR="00BE209E" w:rsidRPr="00FD29AE">
        <w:rPr>
          <w:rFonts w:ascii="Times New Roman" w:eastAsia="Calibri" w:hAnsi="Times New Roman" w:cs="Times New Roman"/>
          <w:sz w:val="28"/>
          <w:szCs w:val="28"/>
        </w:rPr>
        <w:t>This letter was not answered to date.</w:t>
      </w:r>
    </w:p>
    <w:p w14:paraId="4FA1FF3D" w14:textId="77777777" w:rsidR="002631F7" w:rsidRPr="00FD29AE" w:rsidRDefault="002631F7" w:rsidP="00022438">
      <w:pPr>
        <w:pStyle w:val="ListParagraph"/>
        <w:spacing w:after="200" w:line="360" w:lineRule="auto"/>
        <w:ind w:left="1170"/>
        <w:rPr>
          <w:rFonts w:ascii="Times New Roman" w:eastAsia="Calibri" w:hAnsi="Times New Roman" w:cs="Times New Roman"/>
          <w:sz w:val="28"/>
          <w:szCs w:val="28"/>
        </w:rPr>
      </w:pPr>
    </w:p>
    <w:p w14:paraId="4A0ED7C7" w14:textId="2FFD82B7" w:rsidR="00253347" w:rsidRDefault="00C00860" w:rsidP="00022438">
      <w:pPr>
        <w:pStyle w:val="ListParagraph"/>
        <w:numPr>
          <w:ilvl w:val="1"/>
          <w:numId w:val="2"/>
        </w:numPr>
        <w:spacing w:after="200"/>
        <w:ind w:left="11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3347" w:rsidRPr="00FD29AE">
        <w:rPr>
          <w:rFonts w:ascii="Times New Roman" w:eastAsia="Calibri" w:hAnsi="Times New Roman" w:cs="Times New Roman"/>
          <w:sz w:val="28"/>
          <w:szCs w:val="28"/>
        </w:rPr>
        <w:t>Almost two months later, o</w:t>
      </w:r>
      <w:r w:rsidR="00BE209E" w:rsidRPr="00FD29AE">
        <w:rPr>
          <w:rFonts w:ascii="Times New Roman" w:eastAsia="Calibri" w:hAnsi="Times New Roman" w:cs="Times New Roman"/>
          <w:sz w:val="28"/>
          <w:szCs w:val="28"/>
        </w:rPr>
        <w:t xml:space="preserve">n the </w:t>
      </w:r>
      <w:r w:rsidR="00BE209E" w:rsidRPr="00FD29AE">
        <w:rPr>
          <w:rFonts w:ascii="Times New Roman" w:eastAsia="Calibri" w:hAnsi="Times New Roman" w:cs="Times New Roman"/>
          <w:b/>
          <w:bCs/>
          <w:sz w:val="28"/>
          <w:szCs w:val="28"/>
        </w:rPr>
        <w:t>26</w:t>
      </w:r>
      <w:r w:rsidR="00BE209E" w:rsidRPr="00FD29AE">
        <w:rPr>
          <w:rFonts w:ascii="Times New Roman" w:eastAsia="Calibri" w:hAnsi="Times New Roman" w:cs="Times New Roman"/>
          <w:b/>
          <w:bCs/>
          <w:sz w:val="28"/>
          <w:szCs w:val="28"/>
          <w:vertAlign w:val="superscript"/>
        </w:rPr>
        <w:t>th</w:t>
      </w:r>
      <w:r w:rsidR="00BE209E" w:rsidRPr="00FD29AE">
        <w:rPr>
          <w:rFonts w:ascii="Times New Roman" w:eastAsia="Calibri" w:hAnsi="Times New Roman" w:cs="Times New Roman"/>
          <w:b/>
          <w:bCs/>
          <w:sz w:val="28"/>
          <w:szCs w:val="28"/>
        </w:rPr>
        <w:t xml:space="preserve"> of January 2018</w:t>
      </w:r>
      <w:r w:rsidR="00BE209E" w:rsidRPr="00FD29AE">
        <w:rPr>
          <w:rFonts w:ascii="Times New Roman" w:eastAsia="Calibri" w:hAnsi="Times New Roman" w:cs="Times New Roman"/>
          <w:sz w:val="28"/>
          <w:szCs w:val="28"/>
        </w:rPr>
        <w:t>, 1</w:t>
      </w:r>
      <w:r w:rsidR="00BE209E" w:rsidRPr="00FD29AE">
        <w:rPr>
          <w:rFonts w:ascii="Times New Roman" w:eastAsia="Calibri" w:hAnsi="Times New Roman" w:cs="Times New Roman"/>
          <w:sz w:val="28"/>
          <w:szCs w:val="28"/>
          <w:vertAlign w:val="superscript"/>
        </w:rPr>
        <w:t>st</w:t>
      </w:r>
      <w:r w:rsidR="00BE209E" w:rsidRPr="00FD29AE">
        <w:rPr>
          <w:rFonts w:ascii="Times New Roman" w:eastAsia="Calibri" w:hAnsi="Times New Roman" w:cs="Times New Roman"/>
          <w:sz w:val="28"/>
          <w:szCs w:val="28"/>
        </w:rPr>
        <w:t xml:space="preserve"> Respondent wrote</w:t>
      </w:r>
      <w:r w:rsidR="00997471" w:rsidRPr="00FD29AE">
        <w:rPr>
          <w:rFonts w:ascii="Times New Roman" w:eastAsia="Calibri" w:hAnsi="Times New Roman" w:cs="Times New Roman"/>
          <w:b/>
          <w:bCs/>
          <w:sz w:val="28"/>
          <w:szCs w:val="28"/>
        </w:rPr>
        <w:t xml:space="preserve"> A</w:t>
      </w:r>
      <w:r w:rsidR="00BE209E" w:rsidRPr="00FD29AE">
        <w:rPr>
          <w:rFonts w:ascii="Times New Roman" w:eastAsia="Calibri" w:hAnsi="Times New Roman" w:cs="Times New Roman"/>
          <w:b/>
          <w:bCs/>
          <w:sz w:val="28"/>
          <w:szCs w:val="28"/>
        </w:rPr>
        <w:t>nnexure TL3</w:t>
      </w:r>
      <w:r w:rsidR="00BE209E" w:rsidRPr="00FD29AE">
        <w:rPr>
          <w:rFonts w:ascii="Times New Roman" w:eastAsia="Calibri" w:hAnsi="Times New Roman" w:cs="Times New Roman"/>
          <w:sz w:val="28"/>
          <w:szCs w:val="28"/>
        </w:rPr>
        <w:t xml:space="preserve"> being</w:t>
      </w:r>
      <w:r w:rsidR="00BE209E" w:rsidRPr="00FD29AE">
        <w:rPr>
          <w:rFonts w:ascii="Times New Roman" w:eastAsia="Calibri" w:hAnsi="Times New Roman" w:cs="Times New Roman"/>
          <w:b/>
          <w:bCs/>
          <w:sz w:val="28"/>
          <w:szCs w:val="28"/>
        </w:rPr>
        <w:t xml:space="preserve"> </w:t>
      </w:r>
      <w:r w:rsidR="00BE209E" w:rsidRPr="00FD29AE">
        <w:rPr>
          <w:rFonts w:ascii="Times New Roman" w:eastAsia="Calibri" w:hAnsi="Times New Roman" w:cs="Times New Roman"/>
          <w:bCs/>
          <w:sz w:val="28"/>
          <w:szCs w:val="28"/>
        </w:rPr>
        <w:t>another show-cause letter</w:t>
      </w:r>
      <w:r w:rsidR="00253347" w:rsidRPr="00FD29AE">
        <w:rPr>
          <w:rFonts w:ascii="Times New Roman" w:eastAsia="Calibri" w:hAnsi="Times New Roman" w:cs="Times New Roman"/>
          <w:sz w:val="28"/>
          <w:szCs w:val="28"/>
        </w:rPr>
        <w:t xml:space="preserve"> requesting </w:t>
      </w:r>
      <w:r w:rsidR="00092F49">
        <w:rPr>
          <w:rFonts w:ascii="Times New Roman" w:eastAsia="Calibri" w:hAnsi="Times New Roman" w:cs="Times New Roman"/>
          <w:sz w:val="28"/>
          <w:szCs w:val="28"/>
        </w:rPr>
        <w:t xml:space="preserve">the </w:t>
      </w:r>
      <w:r w:rsidR="00253347" w:rsidRPr="00FD29AE">
        <w:rPr>
          <w:rFonts w:ascii="Times New Roman" w:eastAsia="Calibri" w:hAnsi="Times New Roman" w:cs="Times New Roman"/>
          <w:sz w:val="28"/>
          <w:szCs w:val="28"/>
        </w:rPr>
        <w:t>Applicant to</w:t>
      </w:r>
      <w:r w:rsidR="00997471" w:rsidRPr="00FD29AE">
        <w:rPr>
          <w:rFonts w:ascii="Times New Roman" w:eastAsia="Calibri" w:hAnsi="Times New Roman" w:cs="Times New Roman"/>
          <w:sz w:val="28"/>
          <w:szCs w:val="28"/>
        </w:rPr>
        <w:t xml:space="preserve"> show cause </w:t>
      </w:r>
      <w:r w:rsidR="00253347" w:rsidRPr="00FD29AE">
        <w:rPr>
          <w:rFonts w:ascii="Times New Roman" w:eastAsia="Calibri" w:hAnsi="Times New Roman" w:cs="Times New Roman"/>
          <w:sz w:val="28"/>
          <w:szCs w:val="28"/>
        </w:rPr>
        <w:t xml:space="preserve">again </w:t>
      </w:r>
      <w:r w:rsidR="00997471" w:rsidRPr="00FD29AE">
        <w:rPr>
          <w:rFonts w:ascii="Times New Roman" w:eastAsia="Calibri" w:hAnsi="Times New Roman" w:cs="Times New Roman"/>
          <w:sz w:val="28"/>
          <w:szCs w:val="28"/>
        </w:rPr>
        <w:t xml:space="preserve">why he </w:t>
      </w:r>
      <w:r w:rsidR="00253347" w:rsidRPr="00FD29AE">
        <w:rPr>
          <w:rFonts w:ascii="Times New Roman" w:eastAsia="Calibri" w:hAnsi="Times New Roman" w:cs="Times New Roman"/>
          <w:sz w:val="28"/>
          <w:szCs w:val="28"/>
        </w:rPr>
        <w:t xml:space="preserve">cannot </w:t>
      </w:r>
      <w:r w:rsidR="00BE209E" w:rsidRPr="00FD29AE">
        <w:rPr>
          <w:rFonts w:ascii="Times New Roman" w:eastAsia="Calibri" w:hAnsi="Times New Roman" w:cs="Times New Roman"/>
          <w:sz w:val="28"/>
          <w:szCs w:val="28"/>
        </w:rPr>
        <w:t>be suspended</w:t>
      </w:r>
      <w:r w:rsidR="00997471" w:rsidRPr="00FD29AE">
        <w:rPr>
          <w:rFonts w:ascii="Times New Roman" w:eastAsia="Calibri" w:hAnsi="Times New Roman" w:cs="Times New Roman"/>
          <w:sz w:val="28"/>
          <w:szCs w:val="28"/>
        </w:rPr>
        <w:t xml:space="preserve">. This time the reason was that </w:t>
      </w:r>
      <w:r w:rsidR="00092F49">
        <w:rPr>
          <w:rFonts w:ascii="Times New Roman" w:eastAsia="Calibri" w:hAnsi="Times New Roman" w:cs="Times New Roman"/>
          <w:sz w:val="28"/>
          <w:szCs w:val="28"/>
        </w:rPr>
        <w:t xml:space="preserve">the </w:t>
      </w:r>
      <w:r w:rsidR="00253347" w:rsidRPr="00FD29AE">
        <w:rPr>
          <w:rFonts w:ascii="Times New Roman" w:eastAsia="Calibri" w:hAnsi="Times New Roman" w:cs="Times New Roman"/>
          <w:sz w:val="28"/>
          <w:szCs w:val="28"/>
        </w:rPr>
        <w:t xml:space="preserve">Applicant </w:t>
      </w:r>
      <w:r w:rsidR="00BE209E" w:rsidRPr="00FD29AE">
        <w:rPr>
          <w:rFonts w:ascii="Times New Roman" w:eastAsia="Calibri" w:hAnsi="Times New Roman" w:cs="Times New Roman"/>
          <w:sz w:val="28"/>
          <w:szCs w:val="28"/>
        </w:rPr>
        <w:t xml:space="preserve">is alleged to have </w:t>
      </w:r>
      <w:r w:rsidR="00BE209E" w:rsidRPr="00FD29AE">
        <w:rPr>
          <w:rFonts w:ascii="Times New Roman" w:eastAsia="Calibri" w:hAnsi="Times New Roman" w:cs="Times New Roman"/>
          <w:bCs/>
          <w:sz w:val="28"/>
          <w:szCs w:val="28"/>
        </w:rPr>
        <w:t>failed to advise</w:t>
      </w:r>
      <w:r w:rsidR="00BE209E" w:rsidRPr="00FD29AE">
        <w:rPr>
          <w:rFonts w:ascii="Times New Roman" w:eastAsia="Calibri" w:hAnsi="Times New Roman" w:cs="Times New Roman"/>
          <w:sz w:val="28"/>
          <w:szCs w:val="28"/>
        </w:rPr>
        <w:t xml:space="preserve"> </w:t>
      </w:r>
      <w:r w:rsidR="00253347" w:rsidRPr="00FD29AE">
        <w:rPr>
          <w:rFonts w:ascii="Times New Roman" w:eastAsia="Calibri" w:hAnsi="Times New Roman" w:cs="Times New Roman"/>
          <w:sz w:val="28"/>
          <w:szCs w:val="28"/>
        </w:rPr>
        <w:t xml:space="preserve">the NSS </w:t>
      </w:r>
      <w:r w:rsidR="00BE209E" w:rsidRPr="00FD29AE">
        <w:rPr>
          <w:rFonts w:ascii="Times New Roman" w:eastAsia="Calibri" w:hAnsi="Times New Roman" w:cs="Times New Roman"/>
          <w:sz w:val="28"/>
          <w:szCs w:val="28"/>
        </w:rPr>
        <w:t xml:space="preserve">Director of Human Resource to adhere to NSS </w:t>
      </w:r>
      <w:r w:rsidR="00BE209E" w:rsidRPr="00FD29AE">
        <w:rPr>
          <w:rFonts w:ascii="Times New Roman" w:eastAsia="Calibri" w:hAnsi="Times New Roman" w:cs="Times New Roman"/>
          <w:bCs/>
          <w:sz w:val="28"/>
          <w:szCs w:val="28"/>
        </w:rPr>
        <w:t xml:space="preserve">Recruitment Policy of the </w:t>
      </w:r>
      <w:r w:rsidR="00BE209E" w:rsidRPr="00F72484">
        <w:rPr>
          <w:rFonts w:ascii="Times New Roman" w:eastAsia="Calibri" w:hAnsi="Times New Roman" w:cs="Times New Roman"/>
          <w:b/>
          <w:sz w:val="28"/>
          <w:szCs w:val="28"/>
        </w:rPr>
        <w:t>9</w:t>
      </w:r>
      <w:r w:rsidR="00BE209E" w:rsidRPr="00F72484">
        <w:rPr>
          <w:rFonts w:ascii="Times New Roman" w:eastAsia="Calibri" w:hAnsi="Times New Roman" w:cs="Times New Roman"/>
          <w:b/>
          <w:sz w:val="28"/>
          <w:szCs w:val="28"/>
          <w:vertAlign w:val="superscript"/>
        </w:rPr>
        <w:t>th</w:t>
      </w:r>
      <w:r w:rsidR="00BE209E" w:rsidRPr="00F72484">
        <w:rPr>
          <w:rFonts w:ascii="Times New Roman" w:eastAsia="Calibri" w:hAnsi="Times New Roman" w:cs="Times New Roman"/>
          <w:b/>
          <w:sz w:val="28"/>
          <w:szCs w:val="28"/>
        </w:rPr>
        <w:t xml:space="preserve"> May 2012</w:t>
      </w:r>
      <w:r w:rsidR="00BE209E" w:rsidRPr="00FD29AE">
        <w:rPr>
          <w:rFonts w:ascii="Times New Roman" w:eastAsia="Calibri" w:hAnsi="Times New Roman" w:cs="Times New Roman"/>
          <w:sz w:val="28"/>
          <w:szCs w:val="28"/>
        </w:rPr>
        <w:t xml:space="preserve"> over </w:t>
      </w:r>
      <w:r w:rsidR="004345F8" w:rsidRPr="00FD29AE">
        <w:rPr>
          <w:rFonts w:ascii="Times New Roman" w:eastAsia="Calibri" w:hAnsi="Times New Roman" w:cs="Times New Roman"/>
          <w:sz w:val="28"/>
          <w:szCs w:val="28"/>
        </w:rPr>
        <w:t xml:space="preserve">the </w:t>
      </w:r>
      <w:r w:rsidR="00BE209E" w:rsidRPr="00FD29AE">
        <w:rPr>
          <w:rFonts w:ascii="Times New Roman" w:eastAsia="Calibri" w:hAnsi="Times New Roman" w:cs="Times New Roman"/>
          <w:sz w:val="28"/>
          <w:szCs w:val="28"/>
        </w:rPr>
        <w:t xml:space="preserve">employment of 2016 new </w:t>
      </w:r>
      <w:r w:rsidR="00253347" w:rsidRPr="00FD29AE">
        <w:rPr>
          <w:rFonts w:ascii="Times New Roman" w:eastAsia="Calibri" w:hAnsi="Times New Roman" w:cs="Times New Roman"/>
          <w:sz w:val="28"/>
          <w:szCs w:val="28"/>
        </w:rPr>
        <w:t xml:space="preserve">NSS </w:t>
      </w:r>
      <w:r w:rsidR="00BE209E" w:rsidRPr="00FD29AE">
        <w:rPr>
          <w:rFonts w:ascii="Times New Roman" w:eastAsia="Calibri" w:hAnsi="Times New Roman" w:cs="Times New Roman"/>
          <w:sz w:val="28"/>
          <w:szCs w:val="28"/>
        </w:rPr>
        <w:t xml:space="preserve">entrants. </w:t>
      </w:r>
    </w:p>
    <w:p w14:paraId="07CEE6C9" w14:textId="77777777" w:rsidR="002631F7" w:rsidRPr="00FD29AE" w:rsidRDefault="002631F7" w:rsidP="00022438">
      <w:pPr>
        <w:pStyle w:val="ListParagraph"/>
        <w:spacing w:after="200" w:line="360" w:lineRule="auto"/>
        <w:ind w:left="1170"/>
        <w:rPr>
          <w:rFonts w:ascii="Times New Roman" w:eastAsia="Calibri" w:hAnsi="Times New Roman" w:cs="Times New Roman"/>
          <w:sz w:val="28"/>
          <w:szCs w:val="28"/>
        </w:rPr>
      </w:pPr>
    </w:p>
    <w:p w14:paraId="52B3C22B" w14:textId="5E8124CF" w:rsidR="00BE209E" w:rsidRDefault="00C00860" w:rsidP="00022438">
      <w:pPr>
        <w:pStyle w:val="ListParagraph"/>
        <w:numPr>
          <w:ilvl w:val="1"/>
          <w:numId w:val="2"/>
        </w:numPr>
        <w:spacing w:after="200"/>
        <w:ind w:left="11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209E" w:rsidRPr="00FD29AE">
        <w:rPr>
          <w:rFonts w:ascii="Times New Roman" w:eastAsia="Calibri" w:hAnsi="Times New Roman" w:cs="Times New Roman"/>
          <w:sz w:val="28"/>
          <w:szCs w:val="28"/>
        </w:rPr>
        <w:t xml:space="preserve">Applicant </w:t>
      </w:r>
      <w:r w:rsidR="00BE209E" w:rsidRPr="00FD29AE">
        <w:rPr>
          <w:rFonts w:ascii="Times New Roman" w:eastAsia="Calibri" w:hAnsi="Times New Roman" w:cs="Times New Roman"/>
          <w:bCs/>
          <w:sz w:val="28"/>
          <w:szCs w:val="28"/>
        </w:rPr>
        <w:t>responded</w:t>
      </w:r>
      <w:r w:rsidR="00BE209E" w:rsidRPr="00FD29AE">
        <w:rPr>
          <w:rFonts w:ascii="Times New Roman" w:eastAsia="Calibri" w:hAnsi="Times New Roman" w:cs="Times New Roman"/>
          <w:sz w:val="28"/>
          <w:szCs w:val="28"/>
        </w:rPr>
        <w:t xml:space="preserve"> to the said letter on the </w:t>
      </w:r>
      <w:r w:rsidR="00BE209E" w:rsidRPr="00FD29AE">
        <w:rPr>
          <w:rFonts w:ascii="Times New Roman" w:eastAsia="Calibri" w:hAnsi="Times New Roman" w:cs="Times New Roman"/>
          <w:b/>
          <w:bCs/>
          <w:sz w:val="28"/>
          <w:szCs w:val="28"/>
        </w:rPr>
        <w:t>30</w:t>
      </w:r>
      <w:r w:rsidR="00BE209E" w:rsidRPr="00FD29AE">
        <w:rPr>
          <w:rFonts w:ascii="Times New Roman" w:eastAsia="Calibri" w:hAnsi="Times New Roman" w:cs="Times New Roman"/>
          <w:b/>
          <w:bCs/>
          <w:sz w:val="28"/>
          <w:szCs w:val="28"/>
          <w:vertAlign w:val="superscript"/>
        </w:rPr>
        <w:t>th</w:t>
      </w:r>
      <w:r w:rsidR="00BE209E" w:rsidRPr="00FD29AE">
        <w:rPr>
          <w:rFonts w:ascii="Times New Roman" w:eastAsia="Calibri" w:hAnsi="Times New Roman" w:cs="Times New Roman"/>
          <w:b/>
          <w:bCs/>
          <w:sz w:val="28"/>
          <w:szCs w:val="28"/>
        </w:rPr>
        <w:t xml:space="preserve"> of January </w:t>
      </w:r>
      <w:proofErr w:type="gramStart"/>
      <w:r w:rsidR="00BE209E" w:rsidRPr="00FD29AE">
        <w:rPr>
          <w:rFonts w:ascii="Times New Roman" w:eastAsia="Calibri" w:hAnsi="Times New Roman" w:cs="Times New Roman"/>
          <w:b/>
          <w:bCs/>
          <w:sz w:val="28"/>
          <w:szCs w:val="28"/>
        </w:rPr>
        <w:t>2018</w:t>
      </w:r>
      <w:r w:rsidR="00BE209E" w:rsidRPr="00FD29AE">
        <w:rPr>
          <w:rFonts w:ascii="Times New Roman" w:eastAsia="Calibri" w:hAnsi="Times New Roman" w:cs="Times New Roman"/>
          <w:sz w:val="28"/>
          <w:szCs w:val="28"/>
        </w:rPr>
        <w:t xml:space="preserve"> </w:t>
      </w:r>
      <w:r w:rsidR="00022438">
        <w:rPr>
          <w:rFonts w:ascii="Times New Roman" w:eastAsia="Calibri" w:hAnsi="Times New Roman" w:cs="Times New Roman"/>
          <w:sz w:val="28"/>
          <w:szCs w:val="28"/>
        </w:rPr>
        <w:t xml:space="preserve"> </w:t>
      </w:r>
      <w:r w:rsidR="00BE209E" w:rsidRPr="00FD29AE">
        <w:rPr>
          <w:rFonts w:ascii="Times New Roman" w:eastAsia="Calibri" w:hAnsi="Times New Roman" w:cs="Times New Roman"/>
          <w:sz w:val="28"/>
          <w:szCs w:val="28"/>
        </w:rPr>
        <w:t>through</w:t>
      </w:r>
      <w:proofErr w:type="gramEnd"/>
      <w:r w:rsidR="00BE209E" w:rsidRPr="00FD29AE">
        <w:rPr>
          <w:rFonts w:ascii="Times New Roman" w:eastAsia="Calibri" w:hAnsi="Times New Roman" w:cs="Times New Roman"/>
          <w:sz w:val="28"/>
          <w:szCs w:val="28"/>
        </w:rPr>
        <w:t xml:space="preserve"> </w:t>
      </w:r>
      <w:r w:rsidR="00997471" w:rsidRPr="00FD29AE">
        <w:rPr>
          <w:rFonts w:ascii="Times New Roman" w:eastAsia="Calibri" w:hAnsi="Times New Roman" w:cs="Times New Roman"/>
          <w:b/>
          <w:bCs/>
          <w:sz w:val="28"/>
          <w:szCs w:val="28"/>
        </w:rPr>
        <w:t>A</w:t>
      </w:r>
      <w:r w:rsidR="00BE209E" w:rsidRPr="00FD29AE">
        <w:rPr>
          <w:rFonts w:ascii="Times New Roman" w:eastAsia="Calibri" w:hAnsi="Times New Roman" w:cs="Times New Roman"/>
          <w:b/>
          <w:bCs/>
          <w:sz w:val="28"/>
          <w:szCs w:val="28"/>
        </w:rPr>
        <w:t xml:space="preserve">nnexure TL4 </w:t>
      </w:r>
      <w:r w:rsidR="00997471" w:rsidRPr="00FD29AE">
        <w:rPr>
          <w:rFonts w:ascii="Times New Roman" w:eastAsia="Calibri" w:hAnsi="Times New Roman" w:cs="Times New Roman"/>
          <w:sz w:val="28"/>
          <w:szCs w:val="28"/>
        </w:rPr>
        <w:t>where h</w:t>
      </w:r>
      <w:r w:rsidR="00BE209E" w:rsidRPr="00FD29AE">
        <w:rPr>
          <w:rFonts w:ascii="Times New Roman" w:eastAsia="Calibri" w:hAnsi="Times New Roman" w:cs="Times New Roman"/>
          <w:sz w:val="28"/>
          <w:szCs w:val="28"/>
        </w:rPr>
        <w:t xml:space="preserve">e </w:t>
      </w:r>
      <w:r w:rsidR="00997471" w:rsidRPr="00FD29AE">
        <w:rPr>
          <w:rFonts w:ascii="Times New Roman" w:eastAsia="Calibri" w:hAnsi="Times New Roman" w:cs="Times New Roman"/>
          <w:sz w:val="28"/>
          <w:szCs w:val="28"/>
        </w:rPr>
        <w:t>insisted on a response from 1</w:t>
      </w:r>
      <w:r w:rsidR="00997471" w:rsidRPr="00FD29AE">
        <w:rPr>
          <w:rFonts w:ascii="Times New Roman" w:eastAsia="Calibri" w:hAnsi="Times New Roman" w:cs="Times New Roman"/>
          <w:sz w:val="28"/>
          <w:szCs w:val="28"/>
          <w:vertAlign w:val="superscript"/>
        </w:rPr>
        <w:t>st</w:t>
      </w:r>
      <w:r w:rsidR="00997471" w:rsidRPr="00FD29AE">
        <w:rPr>
          <w:rFonts w:ascii="Times New Roman" w:eastAsia="Calibri" w:hAnsi="Times New Roman" w:cs="Times New Roman"/>
          <w:sz w:val="28"/>
          <w:szCs w:val="28"/>
        </w:rPr>
        <w:t xml:space="preserve"> Respondent </w:t>
      </w:r>
      <w:r w:rsidR="00BE209E" w:rsidRPr="00FD29AE">
        <w:rPr>
          <w:rFonts w:ascii="Times New Roman" w:eastAsia="Calibri" w:hAnsi="Times New Roman" w:cs="Times New Roman"/>
          <w:sz w:val="28"/>
          <w:szCs w:val="28"/>
        </w:rPr>
        <w:t xml:space="preserve">to </w:t>
      </w:r>
      <w:r w:rsidR="00997471" w:rsidRPr="00FD29AE">
        <w:rPr>
          <w:rFonts w:ascii="Times New Roman" w:eastAsia="Calibri" w:hAnsi="Times New Roman" w:cs="Times New Roman"/>
          <w:sz w:val="28"/>
          <w:szCs w:val="28"/>
        </w:rPr>
        <w:t>the latter’s</w:t>
      </w:r>
      <w:r w:rsidR="00BE209E" w:rsidRPr="00FD29AE">
        <w:rPr>
          <w:rFonts w:ascii="Times New Roman" w:eastAsia="Calibri" w:hAnsi="Times New Roman" w:cs="Times New Roman"/>
          <w:sz w:val="28"/>
          <w:szCs w:val="28"/>
        </w:rPr>
        <w:t xml:space="preserve"> </w:t>
      </w:r>
      <w:r w:rsidR="00997471" w:rsidRPr="00FD29AE">
        <w:rPr>
          <w:rFonts w:ascii="Times New Roman" w:eastAsia="Calibri" w:hAnsi="Times New Roman" w:cs="Times New Roman"/>
          <w:sz w:val="28"/>
          <w:szCs w:val="28"/>
        </w:rPr>
        <w:t xml:space="preserve">show cause </w:t>
      </w:r>
      <w:r w:rsidR="00BE209E" w:rsidRPr="00FD29AE">
        <w:rPr>
          <w:rFonts w:ascii="Times New Roman" w:eastAsia="Calibri" w:hAnsi="Times New Roman" w:cs="Times New Roman"/>
          <w:sz w:val="28"/>
          <w:szCs w:val="28"/>
        </w:rPr>
        <w:t xml:space="preserve">letter of the </w:t>
      </w:r>
      <w:r w:rsidR="00BE209E" w:rsidRPr="00FD29AE">
        <w:rPr>
          <w:rFonts w:ascii="Times New Roman" w:eastAsia="Calibri" w:hAnsi="Times New Roman" w:cs="Times New Roman"/>
          <w:b/>
          <w:bCs/>
          <w:sz w:val="28"/>
          <w:szCs w:val="28"/>
        </w:rPr>
        <w:t>5</w:t>
      </w:r>
      <w:r w:rsidR="00BE209E" w:rsidRPr="00FD29AE">
        <w:rPr>
          <w:rFonts w:ascii="Times New Roman" w:eastAsia="Calibri" w:hAnsi="Times New Roman" w:cs="Times New Roman"/>
          <w:b/>
          <w:bCs/>
          <w:sz w:val="28"/>
          <w:szCs w:val="28"/>
          <w:vertAlign w:val="superscript"/>
        </w:rPr>
        <w:t>th</w:t>
      </w:r>
      <w:r w:rsidR="00BE209E" w:rsidRPr="00FD29AE">
        <w:rPr>
          <w:rFonts w:ascii="Times New Roman" w:eastAsia="Calibri" w:hAnsi="Times New Roman" w:cs="Times New Roman"/>
          <w:b/>
          <w:bCs/>
          <w:sz w:val="28"/>
          <w:szCs w:val="28"/>
        </w:rPr>
        <w:t xml:space="preserve"> December 2017</w:t>
      </w:r>
      <w:r w:rsidR="00BE209E" w:rsidRPr="00FD29AE">
        <w:rPr>
          <w:rFonts w:ascii="Times New Roman" w:eastAsia="Calibri" w:hAnsi="Times New Roman" w:cs="Times New Roman"/>
          <w:sz w:val="28"/>
          <w:szCs w:val="28"/>
        </w:rPr>
        <w:t xml:space="preserve"> so as to enable him to </w:t>
      </w:r>
      <w:r w:rsidR="00FA1778" w:rsidRPr="00FD29AE">
        <w:rPr>
          <w:rFonts w:ascii="Times New Roman" w:eastAsia="Calibri" w:hAnsi="Times New Roman" w:cs="Times New Roman"/>
          <w:sz w:val="28"/>
          <w:szCs w:val="28"/>
        </w:rPr>
        <w:t>make a representation. This</w:t>
      </w:r>
      <w:r w:rsidR="00997471" w:rsidRPr="00FD29AE">
        <w:rPr>
          <w:rFonts w:ascii="Times New Roman" w:eastAsia="Calibri" w:hAnsi="Times New Roman" w:cs="Times New Roman"/>
          <w:sz w:val="28"/>
          <w:szCs w:val="28"/>
        </w:rPr>
        <w:t xml:space="preserve"> letter</w:t>
      </w:r>
      <w:r w:rsidR="00BE209E" w:rsidRPr="00FD29AE">
        <w:rPr>
          <w:rFonts w:ascii="Times New Roman" w:eastAsia="Calibri" w:hAnsi="Times New Roman" w:cs="Times New Roman"/>
          <w:sz w:val="28"/>
          <w:szCs w:val="28"/>
        </w:rPr>
        <w:t xml:space="preserve"> </w:t>
      </w:r>
      <w:r w:rsidR="00FA1778" w:rsidRPr="00FD29AE">
        <w:rPr>
          <w:rFonts w:ascii="Times New Roman" w:eastAsia="Calibri" w:hAnsi="Times New Roman" w:cs="Times New Roman"/>
          <w:sz w:val="28"/>
          <w:szCs w:val="28"/>
        </w:rPr>
        <w:t xml:space="preserve">too </w:t>
      </w:r>
      <w:r w:rsidR="00BE209E" w:rsidRPr="00FD29AE">
        <w:rPr>
          <w:rFonts w:ascii="Times New Roman" w:eastAsia="Calibri" w:hAnsi="Times New Roman" w:cs="Times New Roman"/>
          <w:sz w:val="28"/>
          <w:szCs w:val="28"/>
        </w:rPr>
        <w:t>was not answered</w:t>
      </w:r>
      <w:r w:rsidR="00997471" w:rsidRPr="00FD29AE">
        <w:rPr>
          <w:rFonts w:ascii="Times New Roman" w:eastAsia="Calibri" w:hAnsi="Times New Roman" w:cs="Times New Roman"/>
          <w:sz w:val="28"/>
          <w:szCs w:val="28"/>
        </w:rPr>
        <w:t xml:space="preserve"> </w:t>
      </w:r>
      <w:r w:rsidR="00AC4473" w:rsidRPr="00FD29AE">
        <w:rPr>
          <w:rFonts w:ascii="Times New Roman" w:eastAsia="Calibri" w:hAnsi="Times New Roman" w:cs="Times New Roman"/>
          <w:sz w:val="28"/>
          <w:szCs w:val="28"/>
        </w:rPr>
        <w:t>to date but in its place</w:t>
      </w:r>
      <w:r w:rsidR="00997471" w:rsidRPr="00FD29AE">
        <w:rPr>
          <w:rFonts w:ascii="Times New Roman" w:eastAsia="Calibri" w:hAnsi="Times New Roman" w:cs="Times New Roman"/>
          <w:sz w:val="28"/>
          <w:szCs w:val="28"/>
        </w:rPr>
        <w:t xml:space="preserve"> </w:t>
      </w:r>
      <w:r w:rsidR="00FA1778" w:rsidRPr="00FD29AE">
        <w:rPr>
          <w:rFonts w:ascii="Times New Roman" w:eastAsia="Calibri" w:hAnsi="Times New Roman" w:cs="Times New Roman"/>
          <w:sz w:val="28"/>
          <w:szCs w:val="28"/>
        </w:rPr>
        <w:t xml:space="preserve">the Applicant </w:t>
      </w:r>
      <w:r w:rsidR="00AC4473" w:rsidRPr="00FD29AE">
        <w:rPr>
          <w:rFonts w:ascii="Times New Roman" w:eastAsia="Calibri" w:hAnsi="Times New Roman" w:cs="Times New Roman"/>
          <w:sz w:val="28"/>
          <w:szCs w:val="28"/>
        </w:rPr>
        <w:t>was served with</w:t>
      </w:r>
      <w:r w:rsidR="00FA1778" w:rsidRPr="00FD29AE">
        <w:rPr>
          <w:rFonts w:ascii="Times New Roman" w:eastAsia="Calibri" w:hAnsi="Times New Roman" w:cs="Times New Roman"/>
          <w:sz w:val="28"/>
          <w:szCs w:val="28"/>
        </w:rPr>
        <w:t xml:space="preserve"> a </w:t>
      </w:r>
      <w:r w:rsidR="00FA1778" w:rsidRPr="00FD29AE">
        <w:rPr>
          <w:rFonts w:ascii="Times New Roman" w:eastAsia="Calibri" w:hAnsi="Times New Roman" w:cs="Times New Roman"/>
          <w:bCs/>
          <w:sz w:val="28"/>
          <w:szCs w:val="28"/>
        </w:rPr>
        <w:t>suspension letter</w:t>
      </w:r>
      <w:r w:rsidR="00253347" w:rsidRPr="00FD29AE">
        <w:rPr>
          <w:rFonts w:ascii="Times New Roman" w:eastAsia="Calibri" w:hAnsi="Times New Roman" w:cs="Times New Roman"/>
          <w:sz w:val="28"/>
          <w:szCs w:val="28"/>
        </w:rPr>
        <w:t xml:space="preserve"> (</w:t>
      </w:r>
      <w:r w:rsidR="00253347" w:rsidRPr="00FD29AE">
        <w:rPr>
          <w:rFonts w:ascii="Times New Roman" w:eastAsia="Calibri" w:hAnsi="Times New Roman" w:cs="Times New Roman"/>
          <w:b/>
          <w:bCs/>
          <w:sz w:val="28"/>
          <w:szCs w:val="28"/>
        </w:rPr>
        <w:t xml:space="preserve">Annexure TL5) </w:t>
      </w:r>
      <w:r w:rsidR="00FA1778" w:rsidRPr="00FD29AE">
        <w:rPr>
          <w:rFonts w:ascii="Times New Roman" w:eastAsia="Calibri" w:hAnsi="Times New Roman" w:cs="Times New Roman"/>
          <w:sz w:val="28"/>
          <w:szCs w:val="28"/>
        </w:rPr>
        <w:t xml:space="preserve">on full pay on the </w:t>
      </w:r>
      <w:r w:rsidR="00FA1778" w:rsidRPr="00FD29AE">
        <w:rPr>
          <w:rFonts w:ascii="Times New Roman" w:eastAsia="Calibri" w:hAnsi="Times New Roman" w:cs="Times New Roman"/>
          <w:b/>
          <w:bCs/>
          <w:sz w:val="28"/>
          <w:szCs w:val="28"/>
        </w:rPr>
        <w:t>7</w:t>
      </w:r>
      <w:r w:rsidR="00FA1778" w:rsidRPr="00FD29AE">
        <w:rPr>
          <w:rFonts w:ascii="Times New Roman" w:eastAsia="Calibri" w:hAnsi="Times New Roman" w:cs="Times New Roman"/>
          <w:b/>
          <w:bCs/>
          <w:sz w:val="28"/>
          <w:szCs w:val="28"/>
          <w:vertAlign w:val="superscript"/>
        </w:rPr>
        <w:t>th</w:t>
      </w:r>
      <w:r w:rsidR="00253347" w:rsidRPr="00FD29AE">
        <w:rPr>
          <w:rFonts w:ascii="Times New Roman" w:eastAsia="Calibri" w:hAnsi="Times New Roman" w:cs="Times New Roman"/>
          <w:b/>
          <w:bCs/>
          <w:sz w:val="28"/>
          <w:szCs w:val="28"/>
        </w:rPr>
        <w:t xml:space="preserve"> of </w:t>
      </w:r>
      <w:r w:rsidR="00FA1778" w:rsidRPr="00FD29AE">
        <w:rPr>
          <w:rFonts w:ascii="Times New Roman" w:eastAsia="Calibri" w:hAnsi="Times New Roman" w:cs="Times New Roman"/>
          <w:b/>
          <w:bCs/>
          <w:sz w:val="28"/>
          <w:szCs w:val="28"/>
        </w:rPr>
        <w:t xml:space="preserve">February 2018 </w:t>
      </w:r>
      <w:r w:rsidR="00FA1778" w:rsidRPr="00FD29AE">
        <w:rPr>
          <w:rFonts w:ascii="Times New Roman" w:eastAsia="Calibri" w:hAnsi="Times New Roman" w:cs="Times New Roman"/>
          <w:bCs/>
          <w:sz w:val="28"/>
          <w:szCs w:val="28"/>
        </w:rPr>
        <w:t>(a month later)</w:t>
      </w:r>
      <w:r w:rsidR="00FA1778" w:rsidRPr="00FD29AE">
        <w:rPr>
          <w:rFonts w:ascii="Times New Roman" w:eastAsia="Calibri" w:hAnsi="Times New Roman" w:cs="Times New Roman"/>
          <w:sz w:val="28"/>
          <w:szCs w:val="28"/>
        </w:rPr>
        <w:t xml:space="preserve">. According to </w:t>
      </w:r>
      <w:r w:rsidR="00FA1778" w:rsidRPr="00FD29AE">
        <w:rPr>
          <w:rFonts w:ascii="Times New Roman" w:eastAsia="Calibri" w:hAnsi="Times New Roman" w:cs="Times New Roman"/>
          <w:b/>
          <w:sz w:val="28"/>
          <w:szCs w:val="28"/>
        </w:rPr>
        <w:t>TL5</w:t>
      </w:r>
      <w:r w:rsidR="00941575" w:rsidRPr="00FD29AE">
        <w:rPr>
          <w:rFonts w:ascii="Times New Roman" w:eastAsia="Calibri" w:hAnsi="Times New Roman" w:cs="Times New Roman"/>
          <w:sz w:val="28"/>
          <w:szCs w:val="28"/>
        </w:rPr>
        <w:t>, the Applicant was suspended, with immediate effect, on the basis of 1</w:t>
      </w:r>
      <w:r w:rsidR="00941575" w:rsidRPr="00FD29AE">
        <w:rPr>
          <w:rFonts w:ascii="Times New Roman" w:eastAsia="Calibri" w:hAnsi="Times New Roman" w:cs="Times New Roman"/>
          <w:sz w:val="28"/>
          <w:szCs w:val="28"/>
          <w:vertAlign w:val="superscript"/>
        </w:rPr>
        <w:t>st</w:t>
      </w:r>
      <w:r w:rsidR="00941575" w:rsidRPr="00FD29AE">
        <w:rPr>
          <w:rFonts w:ascii="Times New Roman" w:eastAsia="Calibri" w:hAnsi="Times New Roman" w:cs="Times New Roman"/>
          <w:sz w:val="28"/>
          <w:szCs w:val="28"/>
        </w:rPr>
        <w:t xml:space="preserve"> Respondent’s consideration of all the issues that the Applicant raised in his </w:t>
      </w:r>
      <w:r w:rsidR="001A12D7" w:rsidRPr="00FD29AE">
        <w:rPr>
          <w:rFonts w:ascii="Times New Roman" w:eastAsia="Calibri" w:hAnsi="Times New Roman" w:cs="Times New Roman"/>
          <w:sz w:val="28"/>
          <w:szCs w:val="28"/>
        </w:rPr>
        <w:t xml:space="preserve">(written) </w:t>
      </w:r>
      <w:r w:rsidR="00941575" w:rsidRPr="00FD29AE">
        <w:rPr>
          <w:rFonts w:ascii="Times New Roman" w:eastAsia="Calibri" w:hAnsi="Times New Roman" w:cs="Times New Roman"/>
          <w:sz w:val="28"/>
          <w:szCs w:val="28"/>
        </w:rPr>
        <w:t xml:space="preserve">representations, as well as to allow the Directorate of Corruption and Economic Offences (DECO) to finalize </w:t>
      </w:r>
      <w:r w:rsidR="00FA1778" w:rsidRPr="00FD29AE">
        <w:rPr>
          <w:rFonts w:ascii="Times New Roman" w:eastAsia="Calibri" w:hAnsi="Times New Roman" w:cs="Times New Roman"/>
          <w:sz w:val="28"/>
          <w:szCs w:val="28"/>
        </w:rPr>
        <w:t>investigations</w:t>
      </w:r>
      <w:r w:rsidR="001A12D7" w:rsidRPr="00FD29AE">
        <w:rPr>
          <w:rFonts w:ascii="Times New Roman" w:eastAsia="Calibri" w:hAnsi="Times New Roman" w:cs="Times New Roman"/>
          <w:sz w:val="28"/>
          <w:szCs w:val="28"/>
        </w:rPr>
        <w:t xml:space="preserve"> (without interference)</w:t>
      </w:r>
      <w:r w:rsidR="00FA1778" w:rsidRPr="00FD29AE">
        <w:rPr>
          <w:rFonts w:ascii="Times New Roman" w:eastAsia="Calibri" w:hAnsi="Times New Roman" w:cs="Times New Roman"/>
          <w:sz w:val="28"/>
          <w:szCs w:val="28"/>
        </w:rPr>
        <w:t xml:space="preserve"> </w:t>
      </w:r>
      <w:r w:rsidR="00941575" w:rsidRPr="00FD29AE">
        <w:rPr>
          <w:rFonts w:ascii="Times New Roman" w:eastAsia="Calibri" w:hAnsi="Times New Roman" w:cs="Times New Roman"/>
          <w:sz w:val="28"/>
          <w:szCs w:val="28"/>
        </w:rPr>
        <w:t xml:space="preserve">against the Applicant </w:t>
      </w:r>
      <w:r w:rsidR="001A12D7" w:rsidRPr="00FD29AE">
        <w:rPr>
          <w:rFonts w:ascii="Times New Roman" w:eastAsia="Calibri" w:hAnsi="Times New Roman" w:cs="Times New Roman"/>
          <w:sz w:val="28"/>
          <w:szCs w:val="28"/>
        </w:rPr>
        <w:t xml:space="preserve">on </w:t>
      </w:r>
      <w:r w:rsidR="00941575" w:rsidRPr="00FD29AE">
        <w:rPr>
          <w:rFonts w:ascii="Times New Roman" w:eastAsia="Calibri" w:hAnsi="Times New Roman" w:cs="Times New Roman"/>
          <w:sz w:val="28"/>
          <w:szCs w:val="28"/>
        </w:rPr>
        <w:t xml:space="preserve">similar allegations </w:t>
      </w:r>
      <w:r w:rsidR="001A12D7" w:rsidRPr="00FD29AE">
        <w:rPr>
          <w:rFonts w:ascii="Times New Roman" w:eastAsia="Calibri" w:hAnsi="Times New Roman" w:cs="Times New Roman"/>
          <w:sz w:val="28"/>
          <w:szCs w:val="28"/>
        </w:rPr>
        <w:t>of misconduct in relation to the recruitment of the 2016 new NSS entrants</w:t>
      </w:r>
      <w:r w:rsidR="00AC4473" w:rsidRPr="00FD29AE">
        <w:rPr>
          <w:rFonts w:ascii="Times New Roman" w:eastAsia="Calibri" w:hAnsi="Times New Roman" w:cs="Times New Roman"/>
          <w:sz w:val="28"/>
          <w:szCs w:val="28"/>
        </w:rPr>
        <w:t>.</w:t>
      </w:r>
      <w:r w:rsidR="001A12D7" w:rsidRPr="00FD29AE">
        <w:rPr>
          <w:rFonts w:ascii="Times New Roman" w:eastAsia="Calibri" w:hAnsi="Times New Roman" w:cs="Times New Roman"/>
          <w:sz w:val="28"/>
          <w:szCs w:val="28"/>
        </w:rPr>
        <w:t xml:space="preserve"> </w:t>
      </w:r>
    </w:p>
    <w:p w14:paraId="27B7CFD9" w14:textId="77777777" w:rsidR="002631F7" w:rsidRPr="00FD29AE" w:rsidRDefault="002631F7" w:rsidP="00022438">
      <w:pPr>
        <w:pStyle w:val="ListParagraph"/>
        <w:spacing w:after="200" w:line="360" w:lineRule="auto"/>
        <w:ind w:left="1170"/>
        <w:rPr>
          <w:rFonts w:ascii="Times New Roman" w:eastAsia="Calibri" w:hAnsi="Times New Roman" w:cs="Times New Roman"/>
          <w:sz w:val="28"/>
          <w:szCs w:val="28"/>
        </w:rPr>
      </w:pPr>
    </w:p>
    <w:p w14:paraId="03A39677" w14:textId="4AAB638A" w:rsidR="00E01486" w:rsidRPr="002631F7" w:rsidRDefault="00C00860" w:rsidP="00022438">
      <w:pPr>
        <w:pStyle w:val="ListParagraph"/>
        <w:numPr>
          <w:ilvl w:val="1"/>
          <w:numId w:val="2"/>
        </w:numPr>
        <w:spacing w:after="200"/>
        <w:ind w:left="1170"/>
        <w:rPr>
          <w:rFonts w:ascii="Times New Roman" w:hAnsi="Times New Roman" w:cs="Times New Roman"/>
          <w:b/>
          <w:sz w:val="28"/>
          <w:szCs w:val="28"/>
          <w:u w:val="single"/>
        </w:rPr>
      </w:pPr>
      <w:r>
        <w:rPr>
          <w:rFonts w:ascii="Times New Roman" w:eastAsia="Calibri" w:hAnsi="Times New Roman" w:cs="Times New Roman"/>
          <w:sz w:val="28"/>
          <w:szCs w:val="28"/>
        </w:rPr>
        <w:t xml:space="preserve"> </w:t>
      </w:r>
      <w:r w:rsidR="001A12D7" w:rsidRPr="00FD29AE">
        <w:rPr>
          <w:rFonts w:ascii="Times New Roman" w:eastAsia="Calibri" w:hAnsi="Times New Roman" w:cs="Times New Roman"/>
          <w:sz w:val="28"/>
          <w:szCs w:val="28"/>
        </w:rPr>
        <w:t xml:space="preserve">For </w:t>
      </w:r>
      <w:r w:rsidR="00FA1778" w:rsidRPr="00FD29AE">
        <w:rPr>
          <w:rFonts w:ascii="Times New Roman" w:eastAsia="Calibri" w:hAnsi="Times New Roman" w:cs="Times New Roman"/>
          <w:sz w:val="28"/>
          <w:szCs w:val="28"/>
        </w:rPr>
        <w:t xml:space="preserve">two years </w:t>
      </w:r>
      <w:r w:rsidR="001A12D7" w:rsidRPr="00FD29AE">
        <w:rPr>
          <w:rFonts w:ascii="Times New Roman" w:eastAsia="Calibri" w:hAnsi="Times New Roman" w:cs="Times New Roman"/>
          <w:sz w:val="28"/>
          <w:szCs w:val="28"/>
        </w:rPr>
        <w:t xml:space="preserve">and some months between February 2018 and May 2020, the Applicant did not hear from the Respondents about the enquiry against him. </w:t>
      </w:r>
      <w:r w:rsidR="003022C2" w:rsidRPr="00FD29AE">
        <w:rPr>
          <w:rFonts w:ascii="Times New Roman" w:eastAsia="Calibri" w:hAnsi="Times New Roman" w:cs="Times New Roman"/>
          <w:sz w:val="28"/>
          <w:szCs w:val="28"/>
        </w:rPr>
        <w:t xml:space="preserve">It is not obvious from the Respondents’ answering papers what the cause of this </w:t>
      </w:r>
      <w:r w:rsidR="008C4345" w:rsidRPr="00FD29AE">
        <w:rPr>
          <w:rFonts w:ascii="Times New Roman" w:eastAsia="Calibri" w:hAnsi="Times New Roman" w:cs="Times New Roman"/>
          <w:sz w:val="28"/>
          <w:szCs w:val="28"/>
        </w:rPr>
        <w:t xml:space="preserve">two-year </w:t>
      </w:r>
      <w:r w:rsidR="003022C2" w:rsidRPr="00FD29AE">
        <w:rPr>
          <w:rFonts w:ascii="Times New Roman" w:eastAsia="Calibri" w:hAnsi="Times New Roman" w:cs="Times New Roman"/>
          <w:sz w:val="28"/>
          <w:szCs w:val="28"/>
        </w:rPr>
        <w:t xml:space="preserve">delay was. </w:t>
      </w:r>
      <w:r w:rsidR="007D2CA6" w:rsidRPr="00FD29AE">
        <w:rPr>
          <w:rFonts w:ascii="Times New Roman" w:eastAsia="Calibri" w:hAnsi="Times New Roman" w:cs="Times New Roman"/>
          <w:sz w:val="28"/>
          <w:szCs w:val="28"/>
        </w:rPr>
        <w:t>At par</w:t>
      </w:r>
      <w:r w:rsidR="00092F49">
        <w:rPr>
          <w:rFonts w:ascii="Times New Roman" w:eastAsia="Calibri" w:hAnsi="Times New Roman" w:cs="Times New Roman"/>
          <w:sz w:val="28"/>
          <w:szCs w:val="28"/>
        </w:rPr>
        <w:t>a</w:t>
      </w:r>
      <w:r w:rsidR="007D2CA6" w:rsidRPr="00FD29AE">
        <w:rPr>
          <w:rFonts w:ascii="Times New Roman" w:eastAsia="Calibri" w:hAnsi="Times New Roman" w:cs="Times New Roman"/>
          <w:sz w:val="28"/>
          <w:szCs w:val="28"/>
        </w:rPr>
        <w:t xml:space="preserve"> 5.2 of his </w:t>
      </w:r>
      <w:r w:rsidR="003022C2" w:rsidRPr="00FD29AE">
        <w:rPr>
          <w:rFonts w:ascii="Times New Roman" w:eastAsia="Calibri" w:hAnsi="Times New Roman" w:cs="Times New Roman"/>
          <w:sz w:val="28"/>
          <w:szCs w:val="28"/>
        </w:rPr>
        <w:t xml:space="preserve">answering </w:t>
      </w:r>
      <w:r w:rsidR="007D2CA6" w:rsidRPr="00FD29AE">
        <w:rPr>
          <w:rFonts w:ascii="Times New Roman" w:eastAsia="Calibri" w:hAnsi="Times New Roman" w:cs="Times New Roman"/>
          <w:sz w:val="28"/>
          <w:szCs w:val="28"/>
        </w:rPr>
        <w:t xml:space="preserve">affidavit </w:t>
      </w:r>
      <w:r w:rsidR="00092F49">
        <w:rPr>
          <w:rFonts w:ascii="Times New Roman" w:eastAsia="Calibri" w:hAnsi="Times New Roman" w:cs="Times New Roman"/>
          <w:sz w:val="28"/>
          <w:szCs w:val="28"/>
        </w:rPr>
        <w:t xml:space="preserve">the </w:t>
      </w:r>
      <w:r w:rsidR="007D2CA6" w:rsidRPr="00FD29AE">
        <w:rPr>
          <w:rFonts w:ascii="Times New Roman" w:eastAsia="Calibri" w:hAnsi="Times New Roman" w:cs="Times New Roman"/>
          <w:sz w:val="28"/>
          <w:szCs w:val="28"/>
        </w:rPr>
        <w:t>1</w:t>
      </w:r>
      <w:r w:rsidR="007D2CA6" w:rsidRPr="00FD29AE">
        <w:rPr>
          <w:rFonts w:ascii="Times New Roman" w:eastAsia="Calibri" w:hAnsi="Times New Roman" w:cs="Times New Roman"/>
          <w:sz w:val="28"/>
          <w:szCs w:val="28"/>
          <w:vertAlign w:val="superscript"/>
        </w:rPr>
        <w:t>st</w:t>
      </w:r>
      <w:r w:rsidR="007D2CA6" w:rsidRPr="00FD29AE">
        <w:rPr>
          <w:rFonts w:ascii="Times New Roman" w:eastAsia="Calibri" w:hAnsi="Times New Roman" w:cs="Times New Roman"/>
          <w:sz w:val="28"/>
          <w:szCs w:val="28"/>
        </w:rPr>
        <w:t xml:space="preserve"> Respondent refers to ongoing investigations against the Applicant by the DCEO</w:t>
      </w:r>
      <w:r w:rsidR="00445EFA" w:rsidRPr="00FD29AE">
        <w:rPr>
          <w:rFonts w:ascii="Times New Roman" w:eastAsia="Calibri" w:hAnsi="Times New Roman" w:cs="Times New Roman"/>
          <w:sz w:val="28"/>
          <w:szCs w:val="28"/>
        </w:rPr>
        <w:t xml:space="preserve"> for </w:t>
      </w:r>
      <w:r w:rsidR="00D04403">
        <w:rPr>
          <w:rFonts w:ascii="Times New Roman" w:eastAsia="Calibri" w:hAnsi="Times New Roman" w:cs="Times New Roman"/>
          <w:sz w:val="28"/>
          <w:szCs w:val="28"/>
        </w:rPr>
        <w:t xml:space="preserve">the </w:t>
      </w:r>
      <w:r w:rsidR="00445EFA" w:rsidRPr="00FD29AE">
        <w:rPr>
          <w:rFonts w:ascii="Times New Roman" w:eastAsia="Calibri" w:hAnsi="Times New Roman" w:cs="Times New Roman"/>
          <w:sz w:val="28"/>
          <w:szCs w:val="28"/>
        </w:rPr>
        <w:t>alleged misconduct</w:t>
      </w:r>
      <w:r w:rsidR="001971A3" w:rsidRPr="00FD29AE">
        <w:rPr>
          <w:rFonts w:ascii="Times New Roman" w:eastAsia="Calibri" w:hAnsi="Times New Roman" w:cs="Times New Roman"/>
          <w:sz w:val="28"/>
          <w:szCs w:val="28"/>
        </w:rPr>
        <w:t xml:space="preserve">; nothing is said about the Respondents’ </w:t>
      </w:r>
      <w:r w:rsidR="00D04403">
        <w:rPr>
          <w:rFonts w:ascii="Times New Roman" w:eastAsia="Calibri" w:hAnsi="Times New Roman" w:cs="Times New Roman"/>
          <w:sz w:val="28"/>
          <w:szCs w:val="28"/>
        </w:rPr>
        <w:t xml:space="preserve">own </w:t>
      </w:r>
      <w:r w:rsidR="001971A3" w:rsidRPr="00FD29AE">
        <w:rPr>
          <w:rFonts w:ascii="Times New Roman" w:eastAsia="Calibri" w:hAnsi="Times New Roman" w:cs="Times New Roman"/>
          <w:sz w:val="28"/>
          <w:szCs w:val="28"/>
        </w:rPr>
        <w:t>investigations and how long they lasted</w:t>
      </w:r>
      <w:r w:rsidR="00E01486" w:rsidRPr="00FD29AE">
        <w:rPr>
          <w:rFonts w:ascii="Times New Roman" w:eastAsia="Calibri" w:hAnsi="Times New Roman" w:cs="Times New Roman"/>
          <w:sz w:val="28"/>
          <w:szCs w:val="28"/>
        </w:rPr>
        <w:t>,</w:t>
      </w:r>
      <w:r w:rsidR="001971A3" w:rsidRPr="00FD29AE">
        <w:rPr>
          <w:rFonts w:ascii="Times New Roman" w:eastAsia="Calibri" w:hAnsi="Times New Roman" w:cs="Times New Roman"/>
          <w:sz w:val="28"/>
          <w:szCs w:val="28"/>
        </w:rPr>
        <w:t xml:space="preserve"> which could possibly explain the delay</w:t>
      </w:r>
      <w:r w:rsidR="00445EFA" w:rsidRPr="00FD29AE">
        <w:rPr>
          <w:rFonts w:ascii="Times New Roman" w:eastAsia="Calibri" w:hAnsi="Times New Roman" w:cs="Times New Roman"/>
          <w:sz w:val="28"/>
          <w:szCs w:val="28"/>
        </w:rPr>
        <w:t>.</w:t>
      </w:r>
      <w:r w:rsidR="00092F49">
        <w:rPr>
          <w:rFonts w:ascii="Times New Roman" w:eastAsia="Calibri" w:hAnsi="Times New Roman" w:cs="Times New Roman"/>
          <w:sz w:val="28"/>
          <w:szCs w:val="28"/>
        </w:rPr>
        <w:t xml:space="preserve"> The court could not establish </w:t>
      </w:r>
      <w:r w:rsidR="00D04403">
        <w:rPr>
          <w:rFonts w:ascii="Times New Roman" w:eastAsia="Calibri" w:hAnsi="Times New Roman" w:cs="Times New Roman"/>
          <w:sz w:val="28"/>
          <w:szCs w:val="28"/>
        </w:rPr>
        <w:t>for certain</w:t>
      </w:r>
      <w:r w:rsidR="00B72573">
        <w:rPr>
          <w:rFonts w:ascii="Times New Roman" w:eastAsia="Calibri" w:hAnsi="Times New Roman" w:cs="Times New Roman"/>
          <w:sz w:val="28"/>
          <w:szCs w:val="28"/>
        </w:rPr>
        <w:t xml:space="preserve"> if the NSS relied on the DCEO’s investigations</w:t>
      </w:r>
      <w:r w:rsidR="00092F49">
        <w:rPr>
          <w:rFonts w:ascii="Times New Roman" w:eastAsia="Calibri" w:hAnsi="Times New Roman" w:cs="Times New Roman"/>
          <w:sz w:val="28"/>
          <w:szCs w:val="28"/>
        </w:rPr>
        <w:t xml:space="preserve"> </w:t>
      </w:r>
      <w:r w:rsidR="00B72573">
        <w:rPr>
          <w:rFonts w:ascii="Times New Roman" w:eastAsia="Calibri" w:hAnsi="Times New Roman" w:cs="Times New Roman"/>
          <w:sz w:val="28"/>
          <w:szCs w:val="28"/>
        </w:rPr>
        <w:t xml:space="preserve">for similar allegations of misconduct by the Applicant in order to </w:t>
      </w:r>
      <w:r w:rsidR="00D04403">
        <w:rPr>
          <w:rFonts w:ascii="Times New Roman" w:eastAsia="Calibri" w:hAnsi="Times New Roman" w:cs="Times New Roman"/>
          <w:sz w:val="28"/>
          <w:szCs w:val="28"/>
        </w:rPr>
        <w:t>charge the Applicant.</w:t>
      </w:r>
    </w:p>
    <w:p w14:paraId="119D2E33" w14:textId="77777777" w:rsidR="002631F7" w:rsidRPr="00FD29AE" w:rsidRDefault="002631F7" w:rsidP="00022438">
      <w:pPr>
        <w:pStyle w:val="ListParagraph"/>
        <w:spacing w:after="200" w:line="360" w:lineRule="auto"/>
        <w:ind w:left="1170"/>
        <w:rPr>
          <w:rFonts w:ascii="Times New Roman" w:hAnsi="Times New Roman" w:cs="Times New Roman"/>
          <w:b/>
          <w:sz w:val="28"/>
          <w:szCs w:val="28"/>
          <w:u w:val="single"/>
        </w:rPr>
      </w:pPr>
    </w:p>
    <w:p w14:paraId="1BB70907" w14:textId="73BB16AD" w:rsidR="00E95037" w:rsidRDefault="00C00860" w:rsidP="00022438">
      <w:pPr>
        <w:pStyle w:val="ListParagraph"/>
        <w:numPr>
          <w:ilvl w:val="1"/>
          <w:numId w:val="2"/>
        </w:numPr>
        <w:spacing w:after="200"/>
        <w:ind w:left="1170"/>
        <w:rPr>
          <w:rFonts w:ascii="Times New Roman" w:hAnsi="Times New Roman" w:cs="Times New Roman"/>
          <w:bCs/>
          <w:sz w:val="28"/>
          <w:szCs w:val="28"/>
        </w:rPr>
      </w:pPr>
      <w:r>
        <w:rPr>
          <w:rFonts w:ascii="Times New Roman" w:eastAsia="Calibri" w:hAnsi="Times New Roman" w:cs="Times New Roman"/>
          <w:sz w:val="28"/>
          <w:szCs w:val="28"/>
        </w:rPr>
        <w:t xml:space="preserve"> </w:t>
      </w:r>
      <w:r w:rsidR="001A12D7" w:rsidRPr="00FD29AE">
        <w:rPr>
          <w:rFonts w:ascii="Times New Roman" w:eastAsia="Calibri" w:hAnsi="Times New Roman" w:cs="Times New Roman"/>
          <w:sz w:val="28"/>
          <w:szCs w:val="28"/>
        </w:rPr>
        <w:t>Only on the</w:t>
      </w:r>
      <w:r w:rsidR="00BE209E" w:rsidRPr="00FD29AE">
        <w:rPr>
          <w:rFonts w:ascii="Times New Roman" w:eastAsia="Calibri" w:hAnsi="Times New Roman" w:cs="Times New Roman"/>
          <w:sz w:val="28"/>
          <w:szCs w:val="28"/>
        </w:rPr>
        <w:t xml:space="preserve"> </w:t>
      </w:r>
      <w:r w:rsidR="00BE209E" w:rsidRPr="00FD29AE">
        <w:rPr>
          <w:rFonts w:ascii="Times New Roman" w:eastAsia="Calibri" w:hAnsi="Times New Roman" w:cs="Times New Roman"/>
          <w:b/>
          <w:bCs/>
          <w:sz w:val="28"/>
          <w:szCs w:val="28"/>
        </w:rPr>
        <w:t>18</w:t>
      </w:r>
      <w:r w:rsidR="00BE209E" w:rsidRPr="00FD29AE">
        <w:rPr>
          <w:rFonts w:ascii="Times New Roman" w:eastAsia="Calibri" w:hAnsi="Times New Roman" w:cs="Times New Roman"/>
          <w:b/>
          <w:bCs/>
          <w:sz w:val="28"/>
          <w:szCs w:val="28"/>
          <w:vertAlign w:val="superscript"/>
        </w:rPr>
        <w:t>th</w:t>
      </w:r>
      <w:r w:rsidR="00BE209E" w:rsidRPr="00FD29AE">
        <w:rPr>
          <w:rFonts w:ascii="Times New Roman" w:eastAsia="Calibri" w:hAnsi="Times New Roman" w:cs="Times New Roman"/>
          <w:b/>
          <w:bCs/>
          <w:sz w:val="28"/>
          <w:szCs w:val="28"/>
        </w:rPr>
        <w:t xml:space="preserve"> of May 2020</w:t>
      </w:r>
      <w:r w:rsidR="00BE209E" w:rsidRPr="00FD29AE">
        <w:rPr>
          <w:rFonts w:ascii="Times New Roman" w:eastAsia="Calibri" w:hAnsi="Times New Roman" w:cs="Times New Roman"/>
          <w:sz w:val="28"/>
          <w:szCs w:val="28"/>
        </w:rPr>
        <w:t xml:space="preserve"> </w:t>
      </w:r>
      <w:r w:rsidR="001A12D7" w:rsidRPr="00FD29AE">
        <w:rPr>
          <w:rFonts w:ascii="Times New Roman" w:eastAsia="Calibri" w:hAnsi="Times New Roman" w:cs="Times New Roman"/>
          <w:bCs/>
          <w:sz w:val="28"/>
          <w:szCs w:val="28"/>
        </w:rPr>
        <w:t xml:space="preserve">did </w:t>
      </w:r>
      <w:r w:rsidR="00FA1778" w:rsidRPr="00FD29AE">
        <w:rPr>
          <w:rFonts w:ascii="Times New Roman" w:eastAsia="Calibri" w:hAnsi="Times New Roman" w:cs="Times New Roman"/>
          <w:bCs/>
          <w:sz w:val="28"/>
          <w:szCs w:val="28"/>
        </w:rPr>
        <w:t>the</w:t>
      </w:r>
      <w:r w:rsidR="00FA1778" w:rsidRPr="00FD29AE">
        <w:rPr>
          <w:rFonts w:ascii="Times New Roman" w:eastAsia="Calibri" w:hAnsi="Times New Roman" w:cs="Times New Roman"/>
          <w:b/>
          <w:bCs/>
          <w:sz w:val="28"/>
          <w:szCs w:val="28"/>
        </w:rPr>
        <w:t xml:space="preserve"> </w:t>
      </w:r>
      <w:r w:rsidR="00BE209E" w:rsidRPr="00FD29AE">
        <w:rPr>
          <w:rFonts w:ascii="Times New Roman" w:eastAsia="Calibri" w:hAnsi="Times New Roman" w:cs="Times New Roman"/>
          <w:sz w:val="28"/>
          <w:szCs w:val="28"/>
        </w:rPr>
        <w:t>1</w:t>
      </w:r>
      <w:r w:rsidR="00BE209E" w:rsidRPr="00FD29AE">
        <w:rPr>
          <w:rFonts w:ascii="Times New Roman" w:eastAsia="Calibri" w:hAnsi="Times New Roman" w:cs="Times New Roman"/>
          <w:sz w:val="28"/>
          <w:szCs w:val="28"/>
          <w:vertAlign w:val="superscript"/>
        </w:rPr>
        <w:t>st</w:t>
      </w:r>
      <w:r w:rsidR="00BE209E" w:rsidRPr="00FD29AE">
        <w:rPr>
          <w:rFonts w:ascii="Times New Roman" w:eastAsia="Calibri" w:hAnsi="Times New Roman" w:cs="Times New Roman"/>
          <w:sz w:val="28"/>
          <w:szCs w:val="28"/>
        </w:rPr>
        <w:t xml:space="preserve"> Respondent</w:t>
      </w:r>
      <w:r w:rsidR="00BE209E" w:rsidRPr="00FD29AE">
        <w:rPr>
          <w:rFonts w:ascii="Times New Roman" w:eastAsia="Calibri" w:hAnsi="Times New Roman" w:cs="Times New Roman"/>
          <w:b/>
          <w:sz w:val="28"/>
          <w:szCs w:val="28"/>
        </w:rPr>
        <w:t xml:space="preserve"> </w:t>
      </w:r>
      <w:r w:rsidR="001A12D7" w:rsidRPr="00FD29AE">
        <w:rPr>
          <w:rFonts w:ascii="Times New Roman" w:eastAsia="Calibri" w:hAnsi="Times New Roman" w:cs="Times New Roman"/>
          <w:sz w:val="28"/>
          <w:szCs w:val="28"/>
        </w:rPr>
        <w:t>write</w:t>
      </w:r>
      <w:r w:rsidR="00BE209E" w:rsidRPr="00FD29AE">
        <w:rPr>
          <w:rFonts w:ascii="Times New Roman" w:eastAsia="Calibri" w:hAnsi="Times New Roman" w:cs="Times New Roman"/>
          <w:sz w:val="28"/>
          <w:szCs w:val="28"/>
        </w:rPr>
        <w:t xml:space="preserve"> yet another show-cause letter </w:t>
      </w:r>
      <w:r w:rsidR="00B40B6F" w:rsidRPr="00FD29AE">
        <w:rPr>
          <w:rFonts w:ascii="Times New Roman" w:eastAsia="Calibri" w:hAnsi="Times New Roman" w:cs="Times New Roman"/>
          <w:b/>
          <w:sz w:val="28"/>
          <w:szCs w:val="28"/>
        </w:rPr>
        <w:t>(TL6)</w:t>
      </w:r>
      <w:r w:rsidR="00B40B6F" w:rsidRPr="00FD29AE">
        <w:rPr>
          <w:rFonts w:ascii="Times New Roman" w:eastAsia="Calibri" w:hAnsi="Times New Roman" w:cs="Times New Roman"/>
          <w:sz w:val="28"/>
          <w:szCs w:val="28"/>
        </w:rPr>
        <w:t xml:space="preserve"> through which the</w:t>
      </w:r>
      <w:r w:rsidR="00BE209E" w:rsidRPr="00FD29AE">
        <w:rPr>
          <w:rFonts w:ascii="Times New Roman" w:eastAsia="Calibri" w:hAnsi="Times New Roman" w:cs="Times New Roman"/>
          <w:sz w:val="28"/>
          <w:szCs w:val="28"/>
        </w:rPr>
        <w:t xml:space="preserve"> Applicant was directed to make </w:t>
      </w:r>
      <w:r w:rsidR="00BE209E" w:rsidRPr="00FD29AE">
        <w:rPr>
          <w:rFonts w:ascii="Times New Roman" w:eastAsia="Calibri" w:hAnsi="Times New Roman" w:cs="Times New Roman"/>
          <w:bCs/>
          <w:sz w:val="28"/>
          <w:szCs w:val="28"/>
        </w:rPr>
        <w:t xml:space="preserve">representations </w:t>
      </w:r>
      <w:r w:rsidR="00C02CBE" w:rsidRPr="00FD29AE">
        <w:rPr>
          <w:rFonts w:ascii="Times New Roman" w:eastAsia="Calibri" w:hAnsi="Times New Roman" w:cs="Times New Roman"/>
          <w:bCs/>
          <w:sz w:val="28"/>
          <w:szCs w:val="28"/>
        </w:rPr>
        <w:t>why a disciplinary action cannot</w:t>
      </w:r>
      <w:r w:rsidR="00BE209E" w:rsidRPr="00FD29AE">
        <w:rPr>
          <w:rFonts w:ascii="Times New Roman" w:eastAsia="Calibri" w:hAnsi="Times New Roman" w:cs="Times New Roman"/>
          <w:bCs/>
          <w:sz w:val="28"/>
          <w:szCs w:val="28"/>
        </w:rPr>
        <w:t xml:space="preserve"> be taken</w:t>
      </w:r>
      <w:r w:rsidR="00BE209E" w:rsidRPr="00FD29AE">
        <w:rPr>
          <w:rFonts w:ascii="Times New Roman" w:eastAsia="Calibri" w:hAnsi="Times New Roman" w:cs="Times New Roman"/>
          <w:sz w:val="28"/>
          <w:szCs w:val="28"/>
        </w:rPr>
        <w:t xml:space="preserve"> against him on </w:t>
      </w:r>
      <w:r w:rsidR="00C02CBE" w:rsidRPr="00FD29AE">
        <w:rPr>
          <w:rFonts w:ascii="Times New Roman" w:eastAsia="Calibri" w:hAnsi="Times New Roman" w:cs="Times New Roman"/>
          <w:sz w:val="28"/>
          <w:szCs w:val="28"/>
        </w:rPr>
        <w:t>tw</w:t>
      </w:r>
      <w:bookmarkStart w:id="2" w:name="_Hlk105569437"/>
      <w:r w:rsidR="00E01486" w:rsidRPr="00FD29AE">
        <w:rPr>
          <w:rFonts w:ascii="Times New Roman" w:eastAsia="Calibri" w:hAnsi="Times New Roman" w:cs="Times New Roman"/>
          <w:sz w:val="28"/>
          <w:szCs w:val="28"/>
        </w:rPr>
        <w:t xml:space="preserve">o charges </w:t>
      </w:r>
      <w:r w:rsidR="00D11E52" w:rsidRPr="00FD29AE">
        <w:rPr>
          <w:rFonts w:ascii="Times New Roman" w:eastAsia="Calibri" w:hAnsi="Times New Roman" w:cs="Times New Roman"/>
          <w:sz w:val="28"/>
          <w:szCs w:val="28"/>
        </w:rPr>
        <w:t>of misconduct</w:t>
      </w:r>
      <w:r w:rsidR="000619FA" w:rsidRPr="00FD29AE">
        <w:rPr>
          <w:rFonts w:ascii="Times New Roman" w:eastAsia="Calibri" w:hAnsi="Times New Roman" w:cs="Times New Roman"/>
          <w:sz w:val="28"/>
          <w:szCs w:val="28"/>
        </w:rPr>
        <w:t xml:space="preserve">, followed by </w:t>
      </w:r>
      <w:r w:rsidR="000619FA" w:rsidRPr="00FD29AE">
        <w:rPr>
          <w:rFonts w:ascii="Times New Roman" w:hAnsi="Times New Roman" w:cs="Times New Roman"/>
          <w:bCs/>
          <w:sz w:val="28"/>
          <w:szCs w:val="28"/>
        </w:rPr>
        <w:t xml:space="preserve">a formal charge </w:t>
      </w:r>
      <w:r w:rsidR="00445EFA" w:rsidRPr="004F60DF">
        <w:rPr>
          <w:rFonts w:ascii="Times New Roman" w:hAnsi="Times New Roman" w:cs="Times New Roman"/>
          <w:b/>
          <w:bCs/>
          <w:sz w:val="28"/>
          <w:szCs w:val="28"/>
        </w:rPr>
        <w:t>dated 30</w:t>
      </w:r>
      <w:r w:rsidR="00445EFA" w:rsidRPr="004F60DF">
        <w:rPr>
          <w:rFonts w:ascii="Times New Roman" w:hAnsi="Times New Roman" w:cs="Times New Roman"/>
          <w:b/>
          <w:bCs/>
          <w:sz w:val="28"/>
          <w:szCs w:val="28"/>
          <w:vertAlign w:val="superscript"/>
        </w:rPr>
        <w:t>th</w:t>
      </w:r>
      <w:r w:rsidR="00445EFA" w:rsidRPr="004F60DF">
        <w:rPr>
          <w:rFonts w:ascii="Times New Roman" w:hAnsi="Times New Roman" w:cs="Times New Roman"/>
          <w:b/>
          <w:bCs/>
          <w:sz w:val="28"/>
          <w:szCs w:val="28"/>
        </w:rPr>
        <w:t xml:space="preserve"> June 2020</w:t>
      </w:r>
      <w:r w:rsidR="00445EFA" w:rsidRPr="00FD29AE">
        <w:rPr>
          <w:rFonts w:ascii="Times New Roman" w:hAnsi="Times New Roman" w:cs="Times New Roman"/>
          <w:bCs/>
          <w:sz w:val="28"/>
          <w:szCs w:val="28"/>
        </w:rPr>
        <w:t xml:space="preserve"> </w:t>
      </w:r>
      <w:r w:rsidR="004F60DF">
        <w:rPr>
          <w:rFonts w:ascii="Times New Roman" w:hAnsi="Times New Roman" w:cs="Times New Roman"/>
          <w:bCs/>
          <w:sz w:val="28"/>
          <w:szCs w:val="28"/>
        </w:rPr>
        <w:t>which set the matter down for hearing</w:t>
      </w:r>
      <w:r w:rsidR="000619FA" w:rsidRPr="00FD29AE">
        <w:rPr>
          <w:rFonts w:ascii="Times New Roman" w:hAnsi="Times New Roman" w:cs="Times New Roman"/>
          <w:bCs/>
          <w:sz w:val="28"/>
          <w:szCs w:val="28"/>
        </w:rPr>
        <w:t xml:space="preserve"> on the 13</w:t>
      </w:r>
      <w:r w:rsidR="000619FA" w:rsidRPr="00FD29AE">
        <w:rPr>
          <w:rFonts w:ascii="Times New Roman" w:hAnsi="Times New Roman" w:cs="Times New Roman"/>
          <w:bCs/>
          <w:sz w:val="28"/>
          <w:szCs w:val="28"/>
          <w:vertAlign w:val="superscript"/>
        </w:rPr>
        <w:t>th</w:t>
      </w:r>
      <w:r w:rsidR="000619FA" w:rsidRPr="00FD29AE">
        <w:rPr>
          <w:rFonts w:ascii="Times New Roman" w:hAnsi="Times New Roman" w:cs="Times New Roman"/>
          <w:bCs/>
          <w:sz w:val="28"/>
          <w:szCs w:val="28"/>
        </w:rPr>
        <w:t xml:space="preserve"> and 14</w:t>
      </w:r>
      <w:r w:rsidR="000619FA" w:rsidRPr="00FD29AE">
        <w:rPr>
          <w:rFonts w:ascii="Times New Roman" w:hAnsi="Times New Roman" w:cs="Times New Roman"/>
          <w:bCs/>
          <w:sz w:val="28"/>
          <w:szCs w:val="28"/>
          <w:vertAlign w:val="superscript"/>
        </w:rPr>
        <w:t>th</w:t>
      </w:r>
      <w:r w:rsidR="000619FA" w:rsidRPr="00FD29AE">
        <w:rPr>
          <w:rFonts w:ascii="Times New Roman" w:hAnsi="Times New Roman" w:cs="Times New Roman"/>
          <w:bCs/>
          <w:sz w:val="28"/>
          <w:szCs w:val="28"/>
        </w:rPr>
        <w:t xml:space="preserve"> of July 2020 per </w:t>
      </w:r>
      <w:r w:rsidR="000619FA" w:rsidRPr="00B72573">
        <w:rPr>
          <w:rFonts w:ascii="Times New Roman" w:hAnsi="Times New Roman" w:cs="Times New Roman"/>
          <w:b/>
          <w:bCs/>
          <w:sz w:val="28"/>
          <w:szCs w:val="28"/>
        </w:rPr>
        <w:t>Annexure TL12”.</w:t>
      </w:r>
      <w:r w:rsidR="000619FA" w:rsidRPr="00FD29AE">
        <w:rPr>
          <w:rFonts w:ascii="Times New Roman" w:hAnsi="Times New Roman" w:cs="Times New Roman"/>
          <w:bCs/>
          <w:sz w:val="28"/>
          <w:szCs w:val="28"/>
        </w:rPr>
        <w:t xml:space="preserve">   </w:t>
      </w:r>
    </w:p>
    <w:p w14:paraId="63F5576D" w14:textId="77777777" w:rsidR="002631F7" w:rsidRPr="00FD29AE" w:rsidRDefault="002631F7" w:rsidP="00022438">
      <w:pPr>
        <w:pStyle w:val="ListParagraph"/>
        <w:spacing w:after="200" w:line="360" w:lineRule="auto"/>
        <w:ind w:left="1170"/>
        <w:rPr>
          <w:rFonts w:ascii="Times New Roman" w:hAnsi="Times New Roman" w:cs="Times New Roman"/>
          <w:bCs/>
          <w:sz w:val="28"/>
          <w:szCs w:val="28"/>
        </w:rPr>
      </w:pPr>
    </w:p>
    <w:p w14:paraId="235324CA" w14:textId="778E9A47" w:rsidR="00A036C5" w:rsidRDefault="00D04403" w:rsidP="00022438">
      <w:pPr>
        <w:pStyle w:val="ListParagraph"/>
        <w:numPr>
          <w:ilvl w:val="1"/>
          <w:numId w:val="2"/>
        </w:numPr>
        <w:spacing w:after="200"/>
        <w:ind w:left="1170"/>
        <w:rPr>
          <w:rFonts w:ascii="Times New Roman" w:hAnsi="Times New Roman" w:cs="Times New Roman"/>
          <w:bCs/>
          <w:sz w:val="28"/>
          <w:szCs w:val="28"/>
        </w:rPr>
      </w:pPr>
      <w:r w:rsidRPr="004F60DF">
        <w:rPr>
          <w:rFonts w:ascii="Times New Roman" w:hAnsi="Times New Roman" w:cs="Times New Roman"/>
          <w:bCs/>
          <w:sz w:val="28"/>
          <w:szCs w:val="28"/>
        </w:rPr>
        <w:t xml:space="preserve"> </w:t>
      </w:r>
      <w:r w:rsidR="00C210AB" w:rsidRPr="004F60DF">
        <w:rPr>
          <w:rFonts w:ascii="Times New Roman" w:hAnsi="Times New Roman" w:cs="Times New Roman"/>
          <w:bCs/>
          <w:sz w:val="28"/>
          <w:szCs w:val="28"/>
        </w:rPr>
        <w:t>It is also common cause that</w:t>
      </w:r>
      <w:r w:rsidR="00362D68" w:rsidRPr="004F60DF">
        <w:rPr>
          <w:rFonts w:ascii="Times New Roman" w:hAnsi="Times New Roman" w:cs="Times New Roman"/>
          <w:bCs/>
          <w:sz w:val="28"/>
          <w:szCs w:val="28"/>
        </w:rPr>
        <w:t xml:space="preserve"> t</w:t>
      </w:r>
      <w:r w:rsidR="00C02CBE" w:rsidRPr="004F60DF">
        <w:rPr>
          <w:rFonts w:ascii="Times New Roman" w:hAnsi="Times New Roman" w:cs="Times New Roman"/>
          <w:bCs/>
          <w:sz w:val="28"/>
          <w:szCs w:val="28"/>
        </w:rPr>
        <w:t xml:space="preserve">here are </w:t>
      </w:r>
      <w:r w:rsidR="00E01486" w:rsidRPr="004F60DF">
        <w:rPr>
          <w:rFonts w:ascii="Times New Roman" w:hAnsi="Times New Roman" w:cs="Times New Roman"/>
          <w:bCs/>
          <w:sz w:val="28"/>
          <w:szCs w:val="28"/>
        </w:rPr>
        <w:t xml:space="preserve">occasions </w:t>
      </w:r>
      <w:r w:rsidR="00C02CBE" w:rsidRPr="004F60DF">
        <w:rPr>
          <w:rFonts w:ascii="Times New Roman" w:hAnsi="Times New Roman" w:cs="Times New Roman"/>
          <w:bCs/>
          <w:sz w:val="28"/>
          <w:szCs w:val="28"/>
        </w:rPr>
        <w:t>whe</w:t>
      </w:r>
      <w:r w:rsidR="00533E71" w:rsidRPr="004F60DF">
        <w:rPr>
          <w:rFonts w:ascii="Times New Roman" w:hAnsi="Times New Roman" w:cs="Times New Roman"/>
          <w:bCs/>
          <w:sz w:val="28"/>
          <w:szCs w:val="28"/>
        </w:rPr>
        <w:t>n</w:t>
      </w:r>
      <w:r w:rsidR="00C02CBE" w:rsidRPr="004F60DF">
        <w:rPr>
          <w:rFonts w:ascii="Times New Roman" w:hAnsi="Times New Roman" w:cs="Times New Roman"/>
          <w:bCs/>
          <w:sz w:val="28"/>
          <w:szCs w:val="28"/>
        </w:rPr>
        <w:t xml:space="preserve"> Applicant through his Counsel </w:t>
      </w:r>
      <w:r w:rsidR="00E01486" w:rsidRPr="004F60DF">
        <w:rPr>
          <w:rFonts w:ascii="Times New Roman" w:hAnsi="Times New Roman" w:cs="Times New Roman"/>
          <w:bCs/>
          <w:sz w:val="28"/>
          <w:szCs w:val="28"/>
        </w:rPr>
        <w:t xml:space="preserve">of record </w:t>
      </w:r>
      <w:r w:rsidR="00C210AB" w:rsidRPr="004F60DF">
        <w:rPr>
          <w:rFonts w:ascii="Times New Roman" w:hAnsi="Times New Roman" w:cs="Times New Roman"/>
          <w:bCs/>
          <w:sz w:val="28"/>
          <w:szCs w:val="28"/>
        </w:rPr>
        <w:t xml:space="preserve">requested </w:t>
      </w:r>
      <w:r w:rsidR="00E95037" w:rsidRPr="004F60DF">
        <w:rPr>
          <w:rFonts w:ascii="Times New Roman" w:hAnsi="Times New Roman" w:cs="Times New Roman"/>
          <w:bCs/>
          <w:sz w:val="28"/>
          <w:szCs w:val="28"/>
        </w:rPr>
        <w:t xml:space="preserve">documents relating to the </w:t>
      </w:r>
      <w:r w:rsidR="00E01486" w:rsidRPr="004F60DF">
        <w:rPr>
          <w:rFonts w:ascii="Times New Roman" w:hAnsi="Times New Roman" w:cs="Times New Roman"/>
          <w:bCs/>
          <w:sz w:val="28"/>
          <w:szCs w:val="28"/>
        </w:rPr>
        <w:lastRenderedPageBreak/>
        <w:t xml:space="preserve">cause of the </w:t>
      </w:r>
      <w:r w:rsidR="00E95037" w:rsidRPr="004F60DF">
        <w:rPr>
          <w:rFonts w:ascii="Times New Roman" w:hAnsi="Times New Roman" w:cs="Times New Roman"/>
          <w:bCs/>
          <w:sz w:val="28"/>
          <w:szCs w:val="28"/>
        </w:rPr>
        <w:t xml:space="preserve">intended disciplinary action </w:t>
      </w:r>
      <w:r w:rsidR="00E01486" w:rsidRPr="004F60DF">
        <w:rPr>
          <w:rFonts w:ascii="Times New Roman" w:hAnsi="Times New Roman" w:cs="Times New Roman"/>
          <w:bCs/>
          <w:sz w:val="28"/>
          <w:szCs w:val="28"/>
        </w:rPr>
        <w:t xml:space="preserve">from </w:t>
      </w:r>
      <w:r w:rsidR="00E95037" w:rsidRPr="004F60DF">
        <w:rPr>
          <w:rFonts w:ascii="Times New Roman" w:hAnsi="Times New Roman" w:cs="Times New Roman"/>
          <w:bCs/>
          <w:sz w:val="28"/>
          <w:szCs w:val="28"/>
        </w:rPr>
        <w:t>1</w:t>
      </w:r>
      <w:r w:rsidR="00E95037" w:rsidRPr="004F60DF">
        <w:rPr>
          <w:rFonts w:ascii="Times New Roman" w:hAnsi="Times New Roman" w:cs="Times New Roman"/>
          <w:bCs/>
          <w:sz w:val="28"/>
          <w:szCs w:val="28"/>
          <w:vertAlign w:val="superscript"/>
        </w:rPr>
        <w:t>st</w:t>
      </w:r>
      <w:r w:rsidR="008B7C16" w:rsidRPr="004F60DF">
        <w:rPr>
          <w:rFonts w:ascii="Times New Roman" w:hAnsi="Times New Roman" w:cs="Times New Roman"/>
          <w:bCs/>
          <w:sz w:val="28"/>
          <w:szCs w:val="28"/>
        </w:rPr>
        <w:t xml:space="preserve"> Respondent</w:t>
      </w:r>
      <w:r w:rsidR="00E01486" w:rsidRPr="004F60DF">
        <w:rPr>
          <w:rFonts w:ascii="Times New Roman" w:hAnsi="Times New Roman" w:cs="Times New Roman"/>
          <w:bCs/>
          <w:sz w:val="28"/>
          <w:szCs w:val="28"/>
        </w:rPr>
        <w:t xml:space="preserve">. The Applicant and his Counsel </w:t>
      </w:r>
      <w:r w:rsidR="00533E71" w:rsidRPr="004F60DF">
        <w:rPr>
          <w:rFonts w:ascii="Times New Roman" w:hAnsi="Times New Roman" w:cs="Times New Roman"/>
          <w:bCs/>
          <w:sz w:val="28"/>
          <w:szCs w:val="28"/>
        </w:rPr>
        <w:t xml:space="preserve">were only allowed to </w:t>
      </w:r>
      <w:r w:rsidR="000E2444" w:rsidRPr="004F60DF">
        <w:rPr>
          <w:rFonts w:ascii="Times New Roman" w:hAnsi="Times New Roman" w:cs="Times New Roman"/>
          <w:bCs/>
          <w:sz w:val="28"/>
          <w:szCs w:val="28"/>
        </w:rPr>
        <w:t xml:space="preserve">inspect </w:t>
      </w:r>
      <w:r w:rsidR="005575F8" w:rsidRPr="004F60DF">
        <w:rPr>
          <w:rFonts w:ascii="Times New Roman" w:hAnsi="Times New Roman" w:cs="Times New Roman"/>
          <w:bCs/>
          <w:sz w:val="28"/>
          <w:szCs w:val="28"/>
        </w:rPr>
        <w:t xml:space="preserve">and not to obtain copies of </w:t>
      </w:r>
      <w:r w:rsidR="00563EFE" w:rsidRPr="004F60DF">
        <w:rPr>
          <w:rFonts w:ascii="Times New Roman" w:hAnsi="Times New Roman" w:cs="Times New Roman"/>
          <w:bCs/>
          <w:sz w:val="28"/>
          <w:szCs w:val="28"/>
        </w:rPr>
        <w:t xml:space="preserve">all </w:t>
      </w:r>
      <w:r w:rsidR="00533E71" w:rsidRPr="004F60DF">
        <w:rPr>
          <w:rFonts w:ascii="Times New Roman" w:hAnsi="Times New Roman" w:cs="Times New Roman"/>
          <w:bCs/>
          <w:sz w:val="28"/>
          <w:szCs w:val="28"/>
        </w:rPr>
        <w:t xml:space="preserve">the documents, </w:t>
      </w:r>
      <w:r w:rsidR="005575F8" w:rsidRPr="004F60DF">
        <w:rPr>
          <w:rFonts w:ascii="Times New Roman" w:hAnsi="Times New Roman" w:cs="Times New Roman"/>
          <w:bCs/>
          <w:sz w:val="28"/>
          <w:szCs w:val="28"/>
        </w:rPr>
        <w:t xml:space="preserve">on the ground that </w:t>
      </w:r>
      <w:r w:rsidR="00865613" w:rsidRPr="004F60DF">
        <w:rPr>
          <w:rFonts w:ascii="Times New Roman" w:hAnsi="Times New Roman" w:cs="Times New Roman"/>
          <w:bCs/>
          <w:sz w:val="28"/>
          <w:szCs w:val="28"/>
        </w:rPr>
        <w:t>it is</w:t>
      </w:r>
      <w:r w:rsidR="00563EFE" w:rsidRPr="004F60DF">
        <w:rPr>
          <w:rFonts w:ascii="Times New Roman" w:hAnsi="Times New Roman" w:cs="Times New Roman"/>
          <w:bCs/>
          <w:sz w:val="28"/>
          <w:szCs w:val="28"/>
        </w:rPr>
        <w:t xml:space="preserve"> classified </w:t>
      </w:r>
      <w:r w:rsidR="005F230A" w:rsidRPr="004F60DF">
        <w:rPr>
          <w:rFonts w:ascii="Times New Roman" w:hAnsi="Times New Roman" w:cs="Times New Roman"/>
          <w:bCs/>
          <w:sz w:val="28"/>
          <w:szCs w:val="28"/>
        </w:rPr>
        <w:t>material</w:t>
      </w:r>
      <w:r w:rsidR="00563EFE" w:rsidRPr="004F60DF">
        <w:rPr>
          <w:rFonts w:ascii="Times New Roman" w:hAnsi="Times New Roman" w:cs="Times New Roman"/>
          <w:bCs/>
          <w:sz w:val="28"/>
          <w:szCs w:val="28"/>
        </w:rPr>
        <w:t xml:space="preserve">. </w:t>
      </w:r>
    </w:p>
    <w:p w14:paraId="1CB25E7C" w14:textId="77777777" w:rsidR="004F60DF" w:rsidRPr="004F60DF" w:rsidRDefault="004F60DF" w:rsidP="00022438">
      <w:pPr>
        <w:pStyle w:val="ListParagraph"/>
        <w:ind w:left="1170"/>
        <w:rPr>
          <w:rFonts w:ascii="Times New Roman" w:hAnsi="Times New Roman" w:cs="Times New Roman"/>
          <w:bCs/>
          <w:sz w:val="28"/>
          <w:szCs w:val="28"/>
        </w:rPr>
      </w:pPr>
    </w:p>
    <w:p w14:paraId="4762360A" w14:textId="0AF46187" w:rsidR="00445EFA" w:rsidRDefault="00C00860" w:rsidP="00022438">
      <w:pPr>
        <w:pStyle w:val="ListParagraph"/>
        <w:numPr>
          <w:ilvl w:val="1"/>
          <w:numId w:val="2"/>
        </w:numPr>
        <w:spacing w:after="200"/>
        <w:ind w:left="1170"/>
        <w:rPr>
          <w:rFonts w:ascii="Times New Roman" w:hAnsi="Times New Roman" w:cs="Times New Roman"/>
          <w:bCs/>
          <w:sz w:val="28"/>
          <w:szCs w:val="28"/>
        </w:rPr>
      </w:pPr>
      <w:r>
        <w:rPr>
          <w:rFonts w:ascii="Times New Roman" w:hAnsi="Times New Roman" w:cs="Times New Roman"/>
          <w:bCs/>
          <w:sz w:val="28"/>
          <w:szCs w:val="28"/>
        </w:rPr>
        <w:t xml:space="preserve"> </w:t>
      </w:r>
      <w:r w:rsidR="00445EFA" w:rsidRPr="00FD29AE">
        <w:rPr>
          <w:rFonts w:ascii="Times New Roman" w:hAnsi="Times New Roman" w:cs="Times New Roman"/>
          <w:bCs/>
          <w:sz w:val="28"/>
          <w:szCs w:val="28"/>
        </w:rPr>
        <w:t>When the Applicant attended the disciplinary hearing o</w:t>
      </w:r>
      <w:r w:rsidR="006653C5" w:rsidRPr="00FD29AE">
        <w:rPr>
          <w:rFonts w:ascii="Times New Roman" w:hAnsi="Times New Roman" w:cs="Times New Roman"/>
          <w:bCs/>
          <w:sz w:val="28"/>
          <w:szCs w:val="28"/>
        </w:rPr>
        <w:t>n the 13</w:t>
      </w:r>
      <w:r w:rsidR="006653C5" w:rsidRPr="00FD29AE">
        <w:rPr>
          <w:rFonts w:ascii="Times New Roman" w:hAnsi="Times New Roman" w:cs="Times New Roman"/>
          <w:bCs/>
          <w:sz w:val="28"/>
          <w:szCs w:val="28"/>
          <w:vertAlign w:val="superscript"/>
        </w:rPr>
        <w:t>th</w:t>
      </w:r>
      <w:r w:rsidR="006653C5" w:rsidRPr="00FD29AE">
        <w:rPr>
          <w:rFonts w:ascii="Times New Roman" w:hAnsi="Times New Roman" w:cs="Times New Roman"/>
          <w:bCs/>
          <w:sz w:val="28"/>
          <w:szCs w:val="28"/>
        </w:rPr>
        <w:t xml:space="preserve"> of July 2020, he </w:t>
      </w:r>
      <w:r w:rsidR="001F09B8" w:rsidRPr="00FD29AE">
        <w:rPr>
          <w:rFonts w:ascii="Times New Roman" w:hAnsi="Times New Roman" w:cs="Times New Roman"/>
          <w:bCs/>
          <w:sz w:val="28"/>
          <w:szCs w:val="28"/>
        </w:rPr>
        <w:t xml:space="preserve">raised </w:t>
      </w:r>
      <w:proofErr w:type="gramStart"/>
      <w:r w:rsidR="003342C4" w:rsidRPr="00FD29AE">
        <w:rPr>
          <w:rFonts w:ascii="Times New Roman" w:hAnsi="Times New Roman" w:cs="Times New Roman"/>
          <w:bCs/>
          <w:sz w:val="28"/>
          <w:szCs w:val="28"/>
        </w:rPr>
        <w:t>a number of</w:t>
      </w:r>
      <w:proofErr w:type="gramEnd"/>
      <w:r w:rsidR="001F0C33" w:rsidRPr="00FD29AE">
        <w:rPr>
          <w:rFonts w:ascii="Times New Roman" w:hAnsi="Times New Roman" w:cs="Times New Roman"/>
          <w:bCs/>
          <w:sz w:val="28"/>
          <w:szCs w:val="28"/>
        </w:rPr>
        <w:t xml:space="preserve"> objection</w:t>
      </w:r>
      <w:r w:rsidR="00445EFA" w:rsidRPr="00FD29AE">
        <w:rPr>
          <w:rFonts w:ascii="Times New Roman" w:hAnsi="Times New Roman" w:cs="Times New Roman"/>
          <w:bCs/>
          <w:sz w:val="28"/>
          <w:szCs w:val="28"/>
        </w:rPr>
        <w:t>s</w:t>
      </w:r>
      <w:r w:rsidR="003342C4" w:rsidRPr="00FD29AE">
        <w:rPr>
          <w:rFonts w:ascii="Times New Roman" w:hAnsi="Times New Roman" w:cs="Times New Roman"/>
          <w:bCs/>
          <w:sz w:val="28"/>
          <w:szCs w:val="28"/>
        </w:rPr>
        <w:t xml:space="preserve"> including the constitution of the Board in line with </w:t>
      </w:r>
      <w:r w:rsidR="00D11E52" w:rsidRPr="00FD29AE">
        <w:rPr>
          <w:rFonts w:ascii="Times New Roman" w:hAnsi="Times New Roman" w:cs="Times New Roman"/>
          <w:b/>
          <w:bCs/>
          <w:sz w:val="28"/>
          <w:szCs w:val="28"/>
        </w:rPr>
        <w:t xml:space="preserve">Regulation 29 of the </w:t>
      </w:r>
      <w:r w:rsidR="003342C4" w:rsidRPr="00FD29AE">
        <w:rPr>
          <w:rFonts w:ascii="Times New Roman" w:hAnsi="Times New Roman" w:cs="Times New Roman"/>
          <w:b/>
          <w:bCs/>
          <w:sz w:val="28"/>
          <w:szCs w:val="28"/>
        </w:rPr>
        <w:t>NSS Regulations</w:t>
      </w:r>
      <w:r w:rsidR="008D4E67">
        <w:rPr>
          <w:rFonts w:ascii="Times New Roman" w:hAnsi="Times New Roman" w:cs="Times New Roman"/>
          <w:b/>
          <w:bCs/>
          <w:sz w:val="28"/>
          <w:szCs w:val="28"/>
        </w:rPr>
        <w:t>.</w:t>
      </w:r>
      <w:r w:rsidR="008D4E67">
        <w:rPr>
          <w:rStyle w:val="FootnoteReference"/>
          <w:rFonts w:ascii="Times New Roman" w:hAnsi="Times New Roman" w:cs="Times New Roman"/>
          <w:b/>
          <w:bCs/>
          <w:sz w:val="28"/>
          <w:szCs w:val="28"/>
        </w:rPr>
        <w:footnoteReference w:id="1"/>
      </w:r>
      <w:r w:rsidR="003342C4" w:rsidRPr="00FD29AE">
        <w:rPr>
          <w:rFonts w:ascii="Times New Roman" w:hAnsi="Times New Roman" w:cs="Times New Roman"/>
          <w:b/>
          <w:bCs/>
          <w:sz w:val="28"/>
          <w:szCs w:val="28"/>
        </w:rPr>
        <w:t xml:space="preserve"> </w:t>
      </w:r>
      <w:r w:rsidR="005F230A" w:rsidRPr="00FD29AE">
        <w:rPr>
          <w:rFonts w:ascii="Times New Roman" w:hAnsi="Times New Roman" w:cs="Times New Roman"/>
          <w:bCs/>
          <w:sz w:val="28"/>
          <w:szCs w:val="28"/>
        </w:rPr>
        <w:t>The said regul</w:t>
      </w:r>
      <w:r w:rsidR="003218E7" w:rsidRPr="00FD29AE">
        <w:rPr>
          <w:rFonts w:ascii="Times New Roman" w:hAnsi="Times New Roman" w:cs="Times New Roman"/>
          <w:bCs/>
          <w:sz w:val="28"/>
          <w:szCs w:val="28"/>
        </w:rPr>
        <w:t xml:space="preserve">ation provides that only </w:t>
      </w:r>
      <w:r w:rsidR="005F230A" w:rsidRPr="00FD29AE">
        <w:rPr>
          <w:rFonts w:ascii="Times New Roman" w:hAnsi="Times New Roman" w:cs="Times New Roman"/>
          <w:bCs/>
          <w:sz w:val="28"/>
          <w:szCs w:val="28"/>
        </w:rPr>
        <w:t>the NSS</w:t>
      </w:r>
      <w:r w:rsidR="003218E7" w:rsidRPr="00FD29AE">
        <w:rPr>
          <w:rFonts w:ascii="Times New Roman" w:hAnsi="Times New Roman" w:cs="Times New Roman"/>
          <w:bCs/>
          <w:sz w:val="28"/>
          <w:szCs w:val="28"/>
        </w:rPr>
        <w:t xml:space="preserve"> employees can be members of a Board of Enquiry.</w:t>
      </w:r>
      <w:r w:rsidR="005F230A" w:rsidRPr="00FD29AE">
        <w:rPr>
          <w:rFonts w:ascii="Times New Roman" w:hAnsi="Times New Roman" w:cs="Times New Roman"/>
          <w:bCs/>
          <w:sz w:val="28"/>
          <w:szCs w:val="28"/>
        </w:rPr>
        <w:t xml:space="preserve"> </w:t>
      </w:r>
    </w:p>
    <w:p w14:paraId="321876E5" w14:textId="77777777" w:rsidR="002631F7" w:rsidRPr="00FD29AE" w:rsidRDefault="002631F7" w:rsidP="00022438">
      <w:pPr>
        <w:pStyle w:val="ListParagraph"/>
        <w:spacing w:after="200" w:line="360" w:lineRule="auto"/>
        <w:ind w:left="1170"/>
        <w:rPr>
          <w:rFonts w:ascii="Times New Roman" w:hAnsi="Times New Roman" w:cs="Times New Roman"/>
          <w:bCs/>
          <w:sz w:val="28"/>
          <w:szCs w:val="28"/>
        </w:rPr>
      </w:pPr>
    </w:p>
    <w:p w14:paraId="792E838A" w14:textId="4214BE25" w:rsidR="00B4277C" w:rsidRDefault="00C00860" w:rsidP="00022438">
      <w:pPr>
        <w:pStyle w:val="ListParagraph"/>
        <w:numPr>
          <w:ilvl w:val="1"/>
          <w:numId w:val="2"/>
        </w:numPr>
        <w:spacing w:after="200"/>
        <w:ind w:left="1170"/>
        <w:rPr>
          <w:rFonts w:ascii="Times New Roman" w:hAnsi="Times New Roman" w:cs="Times New Roman"/>
          <w:bCs/>
          <w:sz w:val="28"/>
          <w:szCs w:val="28"/>
        </w:rPr>
      </w:pPr>
      <w:r>
        <w:rPr>
          <w:rFonts w:ascii="Times New Roman" w:hAnsi="Times New Roman" w:cs="Times New Roman"/>
          <w:bCs/>
          <w:sz w:val="28"/>
          <w:szCs w:val="28"/>
        </w:rPr>
        <w:t xml:space="preserve"> </w:t>
      </w:r>
      <w:r w:rsidR="00144BF2">
        <w:rPr>
          <w:rFonts w:ascii="Times New Roman" w:hAnsi="Times New Roman" w:cs="Times New Roman"/>
          <w:bCs/>
          <w:sz w:val="28"/>
          <w:szCs w:val="28"/>
        </w:rPr>
        <w:t>In its r</w:t>
      </w:r>
      <w:r w:rsidR="003218E7" w:rsidRPr="00F72484">
        <w:rPr>
          <w:rFonts w:ascii="Times New Roman" w:hAnsi="Times New Roman" w:cs="Times New Roman"/>
          <w:bCs/>
          <w:sz w:val="28"/>
          <w:szCs w:val="28"/>
        </w:rPr>
        <w:t>uling, t</w:t>
      </w:r>
      <w:r w:rsidR="00865613" w:rsidRPr="00F72484">
        <w:rPr>
          <w:rFonts w:ascii="Times New Roman" w:hAnsi="Times New Roman" w:cs="Times New Roman"/>
          <w:bCs/>
          <w:sz w:val="28"/>
          <w:szCs w:val="28"/>
        </w:rPr>
        <w:t xml:space="preserve">he Board upheld the Applicant’s objection regarding its constitution, resulting in </w:t>
      </w:r>
      <w:r w:rsidR="00B4277C" w:rsidRPr="00F72484">
        <w:rPr>
          <w:rFonts w:ascii="Times New Roman" w:hAnsi="Times New Roman" w:cs="Times New Roman"/>
          <w:bCs/>
          <w:sz w:val="28"/>
          <w:szCs w:val="28"/>
        </w:rPr>
        <w:t>the 1</w:t>
      </w:r>
      <w:r w:rsidR="00B4277C" w:rsidRPr="00F72484">
        <w:rPr>
          <w:rFonts w:ascii="Times New Roman" w:hAnsi="Times New Roman" w:cs="Times New Roman"/>
          <w:bCs/>
          <w:sz w:val="28"/>
          <w:szCs w:val="28"/>
          <w:vertAlign w:val="superscript"/>
        </w:rPr>
        <w:t>st</w:t>
      </w:r>
      <w:r w:rsidR="00B4277C" w:rsidRPr="00F72484">
        <w:rPr>
          <w:rFonts w:ascii="Times New Roman" w:hAnsi="Times New Roman" w:cs="Times New Roman"/>
          <w:bCs/>
          <w:sz w:val="28"/>
          <w:szCs w:val="28"/>
        </w:rPr>
        <w:t xml:space="preserve"> Respondent advising </w:t>
      </w:r>
      <w:r w:rsidR="00865613" w:rsidRPr="00F72484">
        <w:rPr>
          <w:rFonts w:ascii="Times New Roman" w:hAnsi="Times New Roman" w:cs="Times New Roman"/>
          <w:bCs/>
          <w:sz w:val="28"/>
          <w:szCs w:val="28"/>
        </w:rPr>
        <w:t>the 2</w:t>
      </w:r>
      <w:r w:rsidR="00865613" w:rsidRPr="00F72484">
        <w:rPr>
          <w:rFonts w:ascii="Times New Roman" w:hAnsi="Times New Roman" w:cs="Times New Roman"/>
          <w:bCs/>
          <w:sz w:val="28"/>
          <w:szCs w:val="28"/>
          <w:vertAlign w:val="superscript"/>
        </w:rPr>
        <w:t>nd</w:t>
      </w:r>
      <w:r w:rsidR="00865613" w:rsidRPr="00F72484">
        <w:rPr>
          <w:rFonts w:ascii="Times New Roman" w:hAnsi="Times New Roman" w:cs="Times New Roman"/>
          <w:bCs/>
          <w:sz w:val="28"/>
          <w:szCs w:val="28"/>
        </w:rPr>
        <w:t xml:space="preserve"> Respondent </w:t>
      </w:r>
      <w:r w:rsidR="00B4277C" w:rsidRPr="00F72484">
        <w:rPr>
          <w:rFonts w:ascii="Times New Roman" w:hAnsi="Times New Roman" w:cs="Times New Roman"/>
          <w:bCs/>
          <w:sz w:val="28"/>
          <w:szCs w:val="28"/>
        </w:rPr>
        <w:t xml:space="preserve">to reconstitute the Board per </w:t>
      </w:r>
      <w:r w:rsidR="00B4277C" w:rsidRPr="00F72484">
        <w:rPr>
          <w:rFonts w:ascii="Times New Roman" w:hAnsi="Times New Roman" w:cs="Times New Roman"/>
          <w:b/>
          <w:bCs/>
          <w:sz w:val="28"/>
          <w:szCs w:val="28"/>
        </w:rPr>
        <w:t>Annexure TL18</w:t>
      </w:r>
      <w:r w:rsidR="00B4277C" w:rsidRPr="00F72484">
        <w:rPr>
          <w:rFonts w:ascii="Times New Roman" w:hAnsi="Times New Roman" w:cs="Times New Roman"/>
          <w:bCs/>
          <w:sz w:val="28"/>
          <w:szCs w:val="28"/>
        </w:rPr>
        <w:t xml:space="preserve"> dated 16</w:t>
      </w:r>
      <w:r w:rsidR="00B4277C" w:rsidRPr="00F72484">
        <w:rPr>
          <w:rFonts w:ascii="Times New Roman" w:hAnsi="Times New Roman" w:cs="Times New Roman"/>
          <w:bCs/>
          <w:sz w:val="28"/>
          <w:szCs w:val="28"/>
          <w:vertAlign w:val="superscript"/>
        </w:rPr>
        <w:t>th</w:t>
      </w:r>
      <w:r w:rsidR="00B4277C" w:rsidRPr="00F72484">
        <w:rPr>
          <w:rFonts w:ascii="Times New Roman" w:hAnsi="Times New Roman" w:cs="Times New Roman"/>
          <w:bCs/>
          <w:sz w:val="28"/>
          <w:szCs w:val="28"/>
        </w:rPr>
        <w:t xml:space="preserve"> July 2020. </w:t>
      </w:r>
      <w:r w:rsidR="00144BF2">
        <w:rPr>
          <w:rFonts w:ascii="Times New Roman" w:hAnsi="Times New Roman" w:cs="Times New Roman"/>
          <w:bCs/>
          <w:sz w:val="28"/>
          <w:szCs w:val="28"/>
        </w:rPr>
        <w:t>According to the Applicant, 5</w:t>
      </w:r>
      <w:r w:rsidR="00144BF2" w:rsidRPr="00144BF2">
        <w:rPr>
          <w:rFonts w:ascii="Times New Roman" w:hAnsi="Times New Roman" w:cs="Times New Roman"/>
          <w:bCs/>
          <w:sz w:val="28"/>
          <w:szCs w:val="28"/>
          <w:vertAlign w:val="superscript"/>
        </w:rPr>
        <w:t>th</w:t>
      </w:r>
      <w:r w:rsidR="00144BF2">
        <w:rPr>
          <w:rFonts w:ascii="Times New Roman" w:hAnsi="Times New Roman" w:cs="Times New Roman"/>
          <w:bCs/>
          <w:sz w:val="28"/>
          <w:szCs w:val="28"/>
        </w:rPr>
        <w:t xml:space="preserve"> Respondent did not make a ruling</w:t>
      </w:r>
      <w:r w:rsidR="008D4E67" w:rsidRPr="00F72484">
        <w:rPr>
          <w:rFonts w:ascii="Times New Roman" w:hAnsi="Times New Roman" w:cs="Times New Roman"/>
          <w:bCs/>
          <w:sz w:val="28"/>
          <w:szCs w:val="28"/>
        </w:rPr>
        <w:t xml:space="preserve"> </w:t>
      </w:r>
      <w:r w:rsidR="00B4277C" w:rsidRPr="00F72484">
        <w:rPr>
          <w:rFonts w:ascii="Times New Roman" w:hAnsi="Times New Roman" w:cs="Times New Roman"/>
          <w:bCs/>
          <w:sz w:val="28"/>
          <w:szCs w:val="28"/>
        </w:rPr>
        <w:t xml:space="preserve">on the rest of </w:t>
      </w:r>
      <w:r w:rsidR="0081006B">
        <w:rPr>
          <w:rFonts w:ascii="Times New Roman" w:hAnsi="Times New Roman" w:cs="Times New Roman"/>
          <w:bCs/>
          <w:sz w:val="28"/>
          <w:szCs w:val="28"/>
        </w:rPr>
        <w:t>other</w:t>
      </w:r>
      <w:r w:rsidR="00B4277C" w:rsidRPr="00F72484">
        <w:rPr>
          <w:rFonts w:ascii="Times New Roman" w:hAnsi="Times New Roman" w:cs="Times New Roman"/>
          <w:bCs/>
          <w:sz w:val="28"/>
          <w:szCs w:val="28"/>
        </w:rPr>
        <w:t xml:space="preserve"> objections </w:t>
      </w:r>
      <w:r w:rsidR="00144BF2">
        <w:rPr>
          <w:rFonts w:ascii="Times New Roman" w:hAnsi="Times New Roman" w:cs="Times New Roman"/>
          <w:bCs/>
          <w:sz w:val="28"/>
          <w:szCs w:val="28"/>
        </w:rPr>
        <w:t>raised</w:t>
      </w:r>
      <w:r w:rsidR="00B4277C" w:rsidRPr="00F72484">
        <w:rPr>
          <w:rFonts w:ascii="Times New Roman" w:hAnsi="Times New Roman" w:cs="Times New Roman"/>
          <w:bCs/>
          <w:sz w:val="28"/>
          <w:szCs w:val="28"/>
        </w:rPr>
        <w:t>.</w:t>
      </w:r>
      <w:r w:rsidR="003218E7" w:rsidRPr="00F72484">
        <w:rPr>
          <w:rFonts w:ascii="Times New Roman" w:hAnsi="Times New Roman" w:cs="Times New Roman"/>
          <w:bCs/>
          <w:sz w:val="28"/>
          <w:szCs w:val="28"/>
        </w:rPr>
        <w:t xml:space="preserve"> It would seem, for </w:t>
      </w:r>
      <w:r w:rsidR="00144BF2">
        <w:rPr>
          <w:rFonts w:ascii="Times New Roman" w:hAnsi="Times New Roman" w:cs="Times New Roman"/>
          <w:bCs/>
          <w:sz w:val="28"/>
          <w:szCs w:val="28"/>
        </w:rPr>
        <w:t>unknown</w:t>
      </w:r>
      <w:r w:rsidR="003218E7" w:rsidRPr="00F72484">
        <w:rPr>
          <w:rFonts w:ascii="Times New Roman" w:hAnsi="Times New Roman" w:cs="Times New Roman"/>
          <w:bCs/>
          <w:sz w:val="28"/>
          <w:szCs w:val="28"/>
        </w:rPr>
        <w:t xml:space="preserve"> </w:t>
      </w:r>
      <w:r w:rsidR="0081006B">
        <w:rPr>
          <w:rFonts w:ascii="Times New Roman" w:hAnsi="Times New Roman" w:cs="Times New Roman"/>
          <w:bCs/>
          <w:sz w:val="28"/>
          <w:szCs w:val="28"/>
        </w:rPr>
        <w:t xml:space="preserve">reasons, </w:t>
      </w:r>
      <w:r w:rsidR="003218E7" w:rsidRPr="00F72484">
        <w:rPr>
          <w:rFonts w:ascii="Times New Roman" w:hAnsi="Times New Roman" w:cs="Times New Roman"/>
          <w:bCs/>
          <w:sz w:val="28"/>
          <w:szCs w:val="28"/>
        </w:rPr>
        <w:t>the Applicant became co</w:t>
      </w:r>
      <w:r w:rsidR="008D4E67" w:rsidRPr="00F72484">
        <w:rPr>
          <w:rFonts w:ascii="Times New Roman" w:hAnsi="Times New Roman" w:cs="Times New Roman"/>
          <w:bCs/>
          <w:sz w:val="28"/>
          <w:szCs w:val="28"/>
        </w:rPr>
        <w:t xml:space="preserve">ntent with the Board’s ruling on only one objection. </w:t>
      </w:r>
    </w:p>
    <w:p w14:paraId="5BDE1904" w14:textId="77777777" w:rsidR="003A677B" w:rsidRPr="003A677B" w:rsidRDefault="003A677B" w:rsidP="00022438">
      <w:pPr>
        <w:pStyle w:val="ListParagraph"/>
        <w:ind w:left="1170"/>
        <w:rPr>
          <w:rFonts w:ascii="Times New Roman" w:hAnsi="Times New Roman" w:cs="Times New Roman"/>
          <w:bCs/>
          <w:sz w:val="28"/>
          <w:szCs w:val="28"/>
        </w:rPr>
      </w:pPr>
    </w:p>
    <w:p w14:paraId="10AD153D" w14:textId="783E2A22" w:rsidR="002631F7" w:rsidRDefault="003C7D34" w:rsidP="00022438">
      <w:pPr>
        <w:pStyle w:val="ListParagraph"/>
        <w:numPr>
          <w:ilvl w:val="1"/>
          <w:numId w:val="2"/>
        </w:numPr>
        <w:spacing w:after="200"/>
        <w:ind w:left="1170"/>
        <w:rPr>
          <w:rFonts w:ascii="Times New Roman" w:hAnsi="Times New Roman" w:cs="Times New Roman"/>
          <w:bCs/>
          <w:sz w:val="28"/>
          <w:szCs w:val="28"/>
        </w:rPr>
      </w:pPr>
      <w:r w:rsidRPr="005C149A">
        <w:rPr>
          <w:rFonts w:ascii="Times New Roman" w:hAnsi="Times New Roman" w:cs="Times New Roman"/>
          <w:bCs/>
          <w:sz w:val="28"/>
          <w:szCs w:val="28"/>
        </w:rPr>
        <w:t>Almost a</w:t>
      </w:r>
      <w:r w:rsidR="00B4277C" w:rsidRPr="005C149A">
        <w:rPr>
          <w:rFonts w:ascii="Times New Roman" w:hAnsi="Times New Roman" w:cs="Times New Roman"/>
          <w:bCs/>
          <w:sz w:val="28"/>
          <w:szCs w:val="28"/>
        </w:rPr>
        <w:t xml:space="preserve">nother year and </w:t>
      </w:r>
      <w:r w:rsidRPr="005C149A">
        <w:rPr>
          <w:rFonts w:ascii="Times New Roman" w:hAnsi="Times New Roman" w:cs="Times New Roman"/>
          <w:bCs/>
          <w:sz w:val="28"/>
          <w:szCs w:val="28"/>
        </w:rPr>
        <w:t>a half</w:t>
      </w:r>
      <w:r w:rsidR="00B4277C" w:rsidRPr="005C149A">
        <w:rPr>
          <w:rFonts w:ascii="Times New Roman" w:hAnsi="Times New Roman" w:cs="Times New Roman"/>
          <w:bCs/>
          <w:sz w:val="28"/>
          <w:szCs w:val="28"/>
        </w:rPr>
        <w:t xml:space="preserve"> </w:t>
      </w:r>
      <w:r w:rsidR="00144BF2" w:rsidRPr="005C149A">
        <w:rPr>
          <w:rFonts w:ascii="Times New Roman" w:hAnsi="Times New Roman" w:cs="Times New Roman"/>
          <w:bCs/>
          <w:sz w:val="28"/>
          <w:szCs w:val="28"/>
        </w:rPr>
        <w:t>elapsed</w:t>
      </w:r>
      <w:r w:rsidR="00B4277C" w:rsidRPr="005C149A">
        <w:rPr>
          <w:rFonts w:ascii="Times New Roman" w:hAnsi="Times New Roman" w:cs="Times New Roman"/>
          <w:bCs/>
          <w:sz w:val="28"/>
          <w:szCs w:val="28"/>
        </w:rPr>
        <w:t xml:space="preserve"> between July 2020 and</w:t>
      </w:r>
      <w:r w:rsidR="00B4277C" w:rsidRPr="002631F7">
        <w:rPr>
          <w:rFonts w:ascii="Times New Roman" w:hAnsi="Times New Roman" w:cs="Times New Roman"/>
          <w:bCs/>
          <w:sz w:val="28"/>
          <w:szCs w:val="28"/>
        </w:rPr>
        <w:t xml:space="preserve"> December 2021 </w:t>
      </w:r>
      <w:r w:rsidR="00144BF2">
        <w:rPr>
          <w:rFonts w:ascii="Times New Roman" w:hAnsi="Times New Roman" w:cs="Times New Roman"/>
          <w:bCs/>
          <w:sz w:val="28"/>
          <w:szCs w:val="28"/>
        </w:rPr>
        <w:t xml:space="preserve">after which </w:t>
      </w:r>
      <w:r w:rsidR="00B4277C" w:rsidRPr="002631F7">
        <w:rPr>
          <w:rFonts w:ascii="Times New Roman" w:hAnsi="Times New Roman" w:cs="Times New Roman"/>
          <w:bCs/>
          <w:sz w:val="28"/>
          <w:szCs w:val="28"/>
        </w:rPr>
        <w:t>1</w:t>
      </w:r>
      <w:r w:rsidR="00B4277C" w:rsidRPr="002631F7">
        <w:rPr>
          <w:rFonts w:ascii="Times New Roman" w:hAnsi="Times New Roman" w:cs="Times New Roman"/>
          <w:bCs/>
          <w:sz w:val="28"/>
          <w:szCs w:val="28"/>
          <w:vertAlign w:val="superscript"/>
        </w:rPr>
        <w:t>st</w:t>
      </w:r>
      <w:r w:rsidR="00B4277C" w:rsidRPr="002631F7">
        <w:rPr>
          <w:rFonts w:ascii="Times New Roman" w:hAnsi="Times New Roman" w:cs="Times New Roman"/>
          <w:bCs/>
          <w:sz w:val="28"/>
          <w:szCs w:val="28"/>
        </w:rPr>
        <w:t xml:space="preserve"> Respondent communicated </w:t>
      </w:r>
      <w:r w:rsidRPr="002631F7">
        <w:rPr>
          <w:rFonts w:ascii="Times New Roman" w:hAnsi="Times New Roman" w:cs="Times New Roman"/>
          <w:bCs/>
          <w:sz w:val="28"/>
          <w:szCs w:val="28"/>
        </w:rPr>
        <w:t xml:space="preserve">a </w:t>
      </w:r>
      <w:r w:rsidRPr="002631F7">
        <w:rPr>
          <w:rFonts w:ascii="Times New Roman" w:hAnsi="Times New Roman" w:cs="Times New Roman"/>
          <w:bCs/>
          <w:sz w:val="28"/>
          <w:szCs w:val="28"/>
        </w:rPr>
        <w:lastRenderedPageBreak/>
        <w:t xml:space="preserve">reconstituted </w:t>
      </w:r>
      <w:r w:rsidR="00B4277C" w:rsidRPr="002631F7">
        <w:rPr>
          <w:rFonts w:ascii="Times New Roman" w:hAnsi="Times New Roman" w:cs="Times New Roman"/>
          <w:bCs/>
          <w:sz w:val="28"/>
          <w:szCs w:val="28"/>
        </w:rPr>
        <w:t xml:space="preserve">Board </w:t>
      </w:r>
      <w:r w:rsidRPr="002631F7">
        <w:rPr>
          <w:rFonts w:ascii="Times New Roman" w:hAnsi="Times New Roman" w:cs="Times New Roman"/>
          <w:bCs/>
          <w:sz w:val="28"/>
          <w:szCs w:val="28"/>
        </w:rPr>
        <w:t>to the Applicant on the 21</w:t>
      </w:r>
      <w:r w:rsidRPr="002631F7">
        <w:rPr>
          <w:rFonts w:ascii="Times New Roman" w:hAnsi="Times New Roman" w:cs="Times New Roman"/>
          <w:bCs/>
          <w:sz w:val="28"/>
          <w:szCs w:val="28"/>
          <w:vertAlign w:val="superscript"/>
        </w:rPr>
        <w:t>st</w:t>
      </w:r>
      <w:r w:rsidRPr="002631F7">
        <w:rPr>
          <w:rFonts w:ascii="Times New Roman" w:hAnsi="Times New Roman" w:cs="Times New Roman"/>
          <w:bCs/>
          <w:sz w:val="28"/>
          <w:szCs w:val="28"/>
        </w:rPr>
        <w:t xml:space="preserve"> December 2021 </w:t>
      </w:r>
      <w:r w:rsidR="003A677B">
        <w:rPr>
          <w:rFonts w:ascii="Times New Roman" w:hAnsi="Times New Roman" w:cs="Times New Roman"/>
          <w:bCs/>
          <w:sz w:val="28"/>
          <w:szCs w:val="28"/>
        </w:rPr>
        <w:t>(</w:t>
      </w:r>
      <w:r w:rsidR="00F679B2">
        <w:rPr>
          <w:rFonts w:ascii="Times New Roman" w:hAnsi="Times New Roman" w:cs="Times New Roman"/>
          <w:bCs/>
          <w:sz w:val="28"/>
          <w:szCs w:val="28"/>
        </w:rPr>
        <w:t xml:space="preserve">as </w:t>
      </w:r>
      <w:r w:rsidRPr="002631F7">
        <w:rPr>
          <w:rFonts w:ascii="Times New Roman" w:hAnsi="Times New Roman" w:cs="Times New Roman"/>
          <w:bCs/>
          <w:sz w:val="28"/>
          <w:szCs w:val="28"/>
        </w:rPr>
        <w:t xml:space="preserve">per </w:t>
      </w:r>
      <w:r w:rsidRPr="002631F7">
        <w:rPr>
          <w:rFonts w:ascii="Times New Roman" w:hAnsi="Times New Roman" w:cs="Times New Roman"/>
          <w:b/>
          <w:bCs/>
          <w:sz w:val="28"/>
          <w:szCs w:val="28"/>
        </w:rPr>
        <w:t>Annexure TL20</w:t>
      </w:r>
      <w:r w:rsidR="003A677B">
        <w:rPr>
          <w:rFonts w:ascii="Times New Roman" w:hAnsi="Times New Roman" w:cs="Times New Roman"/>
          <w:b/>
          <w:bCs/>
          <w:sz w:val="28"/>
          <w:szCs w:val="28"/>
        </w:rPr>
        <w:t xml:space="preserve">) </w:t>
      </w:r>
      <w:r w:rsidR="003A677B">
        <w:rPr>
          <w:rFonts w:ascii="Times New Roman" w:hAnsi="Times New Roman" w:cs="Times New Roman"/>
          <w:bCs/>
          <w:sz w:val="28"/>
          <w:szCs w:val="28"/>
        </w:rPr>
        <w:t>and set the matter down for hearing on the 13</w:t>
      </w:r>
      <w:r w:rsidR="003A677B" w:rsidRPr="003A677B">
        <w:rPr>
          <w:rFonts w:ascii="Times New Roman" w:hAnsi="Times New Roman" w:cs="Times New Roman"/>
          <w:bCs/>
          <w:sz w:val="28"/>
          <w:szCs w:val="28"/>
          <w:vertAlign w:val="superscript"/>
        </w:rPr>
        <w:t>th</w:t>
      </w:r>
      <w:r w:rsidR="003A677B">
        <w:rPr>
          <w:rFonts w:ascii="Times New Roman" w:hAnsi="Times New Roman" w:cs="Times New Roman"/>
          <w:bCs/>
          <w:sz w:val="28"/>
          <w:szCs w:val="28"/>
        </w:rPr>
        <w:t xml:space="preserve"> and 14</w:t>
      </w:r>
      <w:r w:rsidR="003A677B" w:rsidRPr="003A677B">
        <w:rPr>
          <w:rFonts w:ascii="Times New Roman" w:hAnsi="Times New Roman" w:cs="Times New Roman"/>
          <w:bCs/>
          <w:sz w:val="28"/>
          <w:szCs w:val="28"/>
          <w:vertAlign w:val="superscript"/>
        </w:rPr>
        <w:t>th</w:t>
      </w:r>
      <w:r w:rsidR="003A677B">
        <w:rPr>
          <w:rFonts w:ascii="Times New Roman" w:hAnsi="Times New Roman" w:cs="Times New Roman"/>
          <w:bCs/>
          <w:sz w:val="28"/>
          <w:szCs w:val="28"/>
        </w:rPr>
        <w:t xml:space="preserve"> April 2022</w:t>
      </w:r>
      <w:r w:rsidRPr="002631F7">
        <w:rPr>
          <w:rFonts w:ascii="Times New Roman" w:hAnsi="Times New Roman" w:cs="Times New Roman"/>
          <w:b/>
          <w:bCs/>
          <w:sz w:val="28"/>
          <w:szCs w:val="28"/>
        </w:rPr>
        <w:t>.</w:t>
      </w:r>
      <w:r w:rsidRPr="002631F7">
        <w:rPr>
          <w:rFonts w:ascii="Times New Roman" w:hAnsi="Times New Roman" w:cs="Times New Roman"/>
          <w:bCs/>
          <w:sz w:val="28"/>
          <w:szCs w:val="28"/>
        </w:rPr>
        <w:t xml:space="preserve"> </w:t>
      </w:r>
      <w:r w:rsidR="00950935">
        <w:rPr>
          <w:rFonts w:ascii="Times New Roman" w:hAnsi="Times New Roman" w:cs="Times New Roman"/>
          <w:bCs/>
          <w:sz w:val="28"/>
          <w:szCs w:val="28"/>
        </w:rPr>
        <w:t xml:space="preserve">The </w:t>
      </w:r>
      <w:r w:rsidR="00493B54">
        <w:rPr>
          <w:rFonts w:ascii="Times New Roman" w:hAnsi="Times New Roman" w:cs="Times New Roman"/>
          <w:bCs/>
          <w:sz w:val="28"/>
          <w:szCs w:val="28"/>
        </w:rPr>
        <w:t xml:space="preserve">three </w:t>
      </w:r>
      <w:r w:rsidR="00950935">
        <w:rPr>
          <w:rFonts w:ascii="Times New Roman" w:hAnsi="Times New Roman" w:cs="Times New Roman"/>
          <w:bCs/>
          <w:sz w:val="28"/>
          <w:szCs w:val="28"/>
        </w:rPr>
        <w:t>charges read as follows;</w:t>
      </w:r>
    </w:p>
    <w:p w14:paraId="06541378" w14:textId="1E8C42A6" w:rsidR="00950935" w:rsidRPr="00022438" w:rsidRDefault="00950935" w:rsidP="009A24A0">
      <w:pPr>
        <w:pStyle w:val="ListParagraph"/>
        <w:numPr>
          <w:ilvl w:val="0"/>
          <w:numId w:val="22"/>
        </w:numPr>
        <w:spacing w:after="200" w:line="240" w:lineRule="auto"/>
        <w:ind w:left="2160" w:right="882"/>
        <w:rPr>
          <w:rFonts w:ascii="Times New Roman" w:eastAsia="Calibri" w:hAnsi="Times New Roman" w:cs="Times New Roman"/>
          <w:i/>
          <w:iCs/>
          <w:sz w:val="24"/>
          <w:szCs w:val="24"/>
        </w:rPr>
      </w:pPr>
      <w:r w:rsidRPr="00022438">
        <w:rPr>
          <w:rFonts w:ascii="Times New Roman" w:eastAsia="Calibri" w:hAnsi="Times New Roman" w:cs="Times New Roman"/>
          <w:i/>
          <w:iCs/>
          <w:sz w:val="24"/>
          <w:szCs w:val="24"/>
        </w:rPr>
        <w:t>“It is alleged that on or around December 2016, you subverted good order, discipline and lawful authority by signing off or appending your signature on a radio message which were to be signed by Director Operations concerning the names of persons to be vetted in the different districts of Lesotho. The alleged misconduct is in contravention of Regulation 16 (b) of National Security Service Regulations No. 4 of 2000 under Part II as amended.”</w:t>
      </w:r>
    </w:p>
    <w:p w14:paraId="627B856F" w14:textId="77777777" w:rsidR="00950935" w:rsidRPr="00022438" w:rsidRDefault="00950935" w:rsidP="007E5225">
      <w:pPr>
        <w:spacing w:line="240" w:lineRule="auto"/>
        <w:ind w:left="1800"/>
        <w:contextualSpacing/>
        <w:rPr>
          <w:rFonts w:ascii="Times New Roman" w:eastAsia="Calibri" w:hAnsi="Times New Roman" w:cs="Times New Roman"/>
          <w:i/>
          <w:iCs/>
          <w:sz w:val="24"/>
          <w:szCs w:val="24"/>
        </w:rPr>
      </w:pPr>
    </w:p>
    <w:p w14:paraId="1706D748" w14:textId="728AE9D7" w:rsidR="00950935" w:rsidRPr="00022438" w:rsidRDefault="00950935" w:rsidP="009A24A0">
      <w:pPr>
        <w:pStyle w:val="ListParagraph"/>
        <w:numPr>
          <w:ilvl w:val="0"/>
          <w:numId w:val="22"/>
        </w:numPr>
        <w:spacing w:after="200" w:line="240" w:lineRule="auto"/>
        <w:ind w:left="2160" w:right="882"/>
        <w:rPr>
          <w:rFonts w:ascii="Times New Roman" w:eastAsia="Calibri" w:hAnsi="Times New Roman" w:cs="Times New Roman"/>
          <w:i/>
          <w:iCs/>
          <w:sz w:val="24"/>
          <w:szCs w:val="24"/>
        </w:rPr>
      </w:pPr>
      <w:r w:rsidRPr="00022438">
        <w:rPr>
          <w:rFonts w:ascii="Times New Roman" w:eastAsia="Calibri" w:hAnsi="Times New Roman" w:cs="Times New Roman"/>
          <w:i/>
          <w:iCs/>
          <w:sz w:val="24"/>
          <w:szCs w:val="24"/>
        </w:rPr>
        <w:t>“It is further alleged that during the December 2016 recruitment of new entrants, you failed to report the violation of security regulations in relation to the non-vetting of some of the new entrants in line with Section 11 (1) and (2) of the National Security Service Act No. 11 of 1998 in your capacity as the then Human Resource Manager. The alleged misconduct is in contravention of Regulation 18 (C) of the National Security Service Regulations No. 4 of 2000 under part II as amended. See annexure 1 for list of un</w:t>
      </w:r>
      <w:r w:rsidR="00022438">
        <w:rPr>
          <w:rFonts w:ascii="Times New Roman" w:eastAsia="Calibri" w:hAnsi="Times New Roman" w:cs="Times New Roman"/>
          <w:i/>
          <w:iCs/>
          <w:sz w:val="24"/>
          <w:szCs w:val="24"/>
        </w:rPr>
        <w:t>-</w:t>
      </w:r>
      <w:r w:rsidRPr="00022438">
        <w:rPr>
          <w:rFonts w:ascii="Times New Roman" w:eastAsia="Calibri" w:hAnsi="Times New Roman" w:cs="Times New Roman"/>
          <w:i/>
          <w:iCs/>
          <w:sz w:val="24"/>
          <w:szCs w:val="24"/>
        </w:rPr>
        <w:t>vetted entrants.”</w:t>
      </w:r>
    </w:p>
    <w:p w14:paraId="7C7DACEF" w14:textId="77777777" w:rsidR="00950935" w:rsidRPr="00022438" w:rsidRDefault="00950935" w:rsidP="007E5225">
      <w:pPr>
        <w:spacing w:line="240" w:lineRule="auto"/>
        <w:ind w:left="1800"/>
        <w:contextualSpacing/>
        <w:rPr>
          <w:rFonts w:ascii="Times New Roman" w:eastAsia="Calibri" w:hAnsi="Times New Roman" w:cs="Times New Roman"/>
          <w:i/>
          <w:iCs/>
          <w:sz w:val="24"/>
          <w:szCs w:val="24"/>
        </w:rPr>
      </w:pPr>
    </w:p>
    <w:p w14:paraId="15891684" w14:textId="5D6417BE" w:rsidR="00950935" w:rsidRPr="00022438" w:rsidRDefault="00950935" w:rsidP="009A24A0">
      <w:pPr>
        <w:pStyle w:val="ListParagraph"/>
        <w:numPr>
          <w:ilvl w:val="0"/>
          <w:numId w:val="22"/>
        </w:numPr>
        <w:spacing w:after="200" w:line="240" w:lineRule="auto"/>
        <w:ind w:left="2160" w:right="882"/>
        <w:rPr>
          <w:rFonts w:ascii="Times New Roman" w:eastAsia="Calibri" w:hAnsi="Times New Roman" w:cs="Times New Roman"/>
          <w:i/>
          <w:iCs/>
          <w:sz w:val="24"/>
          <w:szCs w:val="24"/>
        </w:rPr>
      </w:pPr>
      <w:r w:rsidRPr="00022438">
        <w:rPr>
          <w:rFonts w:ascii="Times New Roman" w:eastAsia="Calibri" w:hAnsi="Times New Roman" w:cs="Times New Roman"/>
          <w:i/>
          <w:iCs/>
          <w:sz w:val="24"/>
          <w:szCs w:val="24"/>
        </w:rPr>
        <w:t>It is also alleged that on or around November 2016, you failed to ensure compliance with the requirements of the vacancy advertisement dated 4</w:t>
      </w:r>
      <w:r w:rsidRPr="00022438">
        <w:rPr>
          <w:rFonts w:ascii="Times New Roman" w:eastAsia="Calibri" w:hAnsi="Times New Roman" w:cs="Times New Roman"/>
          <w:i/>
          <w:iCs/>
          <w:sz w:val="24"/>
          <w:szCs w:val="24"/>
          <w:vertAlign w:val="superscript"/>
        </w:rPr>
        <w:t>th</w:t>
      </w:r>
      <w:r w:rsidRPr="00022438">
        <w:rPr>
          <w:rFonts w:ascii="Times New Roman" w:eastAsia="Calibri" w:hAnsi="Times New Roman" w:cs="Times New Roman"/>
          <w:i/>
          <w:iCs/>
          <w:sz w:val="24"/>
          <w:szCs w:val="24"/>
        </w:rPr>
        <w:t xml:space="preserve"> February 2016, by facilitating the hiring of persons who did not apply, did not meet the specified age and or qualifications requirements for the rank of I.O4. The alleged misconduct is in contravention of Regulation 16 (b) of National Security Service Regulations No. 4 of 2000 under part II as amended. See annexure 2 for the lists and categories of persons who did not qualify.”</w:t>
      </w:r>
    </w:p>
    <w:p w14:paraId="6AD96318" w14:textId="77777777" w:rsidR="00950935" w:rsidRPr="007E5225" w:rsidRDefault="00950935" w:rsidP="00950935">
      <w:pPr>
        <w:spacing w:after="200" w:line="240" w:lineRule="auto"/>
        <w:ind w:left="2160"/>
        <w:contextualSpacing/>
        <w:rPr>
          <w:rFonts w:ascii="Times New Roman" w:eastAsia="Calibri" w:hAnsi="Times New Roman" w:cs="Times New Roman"/>
          <w:iCs/>
          <w:sz w:val="24"/>
          <w:szCs w:val="24"/>
        </w:rPr>
      </w:pPr>
    </w:p>
    <w:p w14:paraId="31892835" w14:textId="6F92BAB9" w:rsidR="007E5225" w:rsidRDefault="00EB2778" w:rsidP="007E5225">
      <w:pPr>
        <w:pStyle w:val="ListParagraph"/>
        <w:numPr>
          <w:ilvl w:val="1"/>
          <w:numId w:val="2"/>
        </w:numPr>
        <w:spacing w:after="200"/>
        <w:ind w:left="1170"/>
        <w:rPr>
          <w:rFonts w:ascii="Times New Roman" w:hAnsi="Times New Roman" w:cs="Times New Roman"/>
          <w:bCs/>
          <w:sz w:val="28"/>
          <w:szCs w:val="28"/>
        </w:rPr>
      </w:pPr>
      <w:r w:rsidRPr="00FD29AE">
        <w:rPr>
          <w:rFonts w:ascii="Times New Roman" w:hAnsi="Times New Roman" w:cs="Times New Roman"/>
          <w:bCs/>
          <w:sz w:val="28"/>
          <w:szCs w:val="28"/>
        </w:rPr>
        <w:t>At the hearing on the 13</w:t>
      </w:r>
      <w:r w:rsidRPr="00FD29AE">
        <w:rPr>
          <w:rFonts w:ascii="Times New Roman" w:hAnsi="Times New Roman" w:cs="Times New Roman"/>
          <w:bCs/>
          <w:sz w:val="28"/>
          <w:szCs w:val="28"/>
          <w:vertAlign w:val="superscript"/>
        </w:rPr>
        <w:t>th</w:t>
      </w:r>
      <w:r w:rsidRPr="00FD29AE">
        <w:rPr>
          <w:rFonts w:ascii="Times New Roman" w:hAnsi="Times New Roman" w:cs="Times New Roman"/>
          <w:bCs/>
          <w:sz w:val="28"/>
          <w:szCs w:val="28"/>
        </w:rPr>
        <w:t xml:space="preserve"> April 2022, the Applicant appeared before </w:t>
      </w:r>
      <w:r w:rsidR="002F67D8" w:rsidRPr="00FD29AE">
        <w:rPr>
          <w:rFonts w:ascii="Times New Roman" w:hAnsi="Times New Roman" w:cs="Times New Roman"/>
          <w:bCs/>
          <w:sz w:val="28"/>
          <w:szCs w:val="28"/>
        </w:rPr>
        <w:t>the disciplinary</w:t>
      </w:r>
      <w:r w:rsidRPr="00FD29AE">
        <w:rPr>
          <w:rFonts w:ascii="Times New Roman" w:hAnsi="Times New Roman" w:cs="Times New Roman"/>
          <w:bCs/>
          <w:sz w:val="28"/>
          <w:szCs w:val="28"/>
        </w:rPr>
        <w:t xml:space="preserve"> committee</w:t>
      </w:r>
      <w:r w:rsidR="003A677B">
        <w:rPr>
          <w:rFonts w:ascii="Times New Roman" w:hAnsi="Times New Roman" w:cs="Times New Roman"/>
          <w:bCs/>
          <w:sz w:val="28"/>
          <w:szCs w:val="28"/>
        </w:rPr>
        <w:t xml:space="preserve"> (the Board)</w:t>
      </w:r>
      <w:r w:rsidRPr="00FD29AE">
        <w:rPr>
          <w:rFonts w:ascii="Times New Roman" w:hAnsi="Times New Roman" w:cs="Times New Roman"/>
          <w:bCs/>
          <w:sz w:val="28"/>
          <w:szCs w:val="28"/>
        </w:rPr>
        <w:t xml:space="preserve"> where his legal representative </w:t>
      </w:r>
      <w:r w:rsidR="003A677B">
        <w:rPr>
          <w:rFonts w:ascii="Times New Roman" w:hAnsi="Times New Roman" w:cs="Times New Roman"/>
          <w:bCs/>
          <w:sz w:val="28"/>
          <w:szCs w:val="28"/>
        </w:rPr>
        <w:t xml:space="preserve">once again </w:t>
      </w:r>
      <w:r w:rsidRPr="00FD29AE">
        <w:rPr>
          <w:rFonts w:ascii="Times New Roman" w:hAnsi="Times New Roman" w:cs="Times New Roman"/>
          <w:bCs/>
          <w:sz w:val="28"/>
          <w:szCs w:val="28"/>
        </w:rPr>
        <w:t xml:space="preserve">raised </w:t>
      </w:r>
      <w:r w:rsidR="004F60DF">
        <w:rPr>
          <w:rFonts w:ascii="Times New Roman" w:hAnsi="Times New Roman" w:cs="Times New Roman"/>
          <w:bCs/>
          <w:sz w:val="28"/>
          <w:szCs w:val="28"/>
        </w:rPr>
        <w:t xml:space="preserve">some of the </w:t>
      </w:r>
      <w:r w:rsidRPr="00FD29AE">
        <w:rPr>
          <w:rFonts w:ascii="Times New Roman" w:hAnsi="Times New Roman" w:cs="Times New Roman"/>
          <w:bCs/>
          <w:sz w:val="28"/>
          <w:szCs w:val="28"/>
        </w:rPr>
        <w:t>preliminary objections</w:t>
      </w:r>
      <w:r w:rsidR="004F60DF">
        <w:rPr>
          <w:rFonts w:ascii="Times New Roman" w:hAnsi="Times New Roman" w:cs="Times New Roman"/>
          <w:bCs/>
          <w:sz w:val="28"/>
          <w:szCs w:val="28"/>
        </w:rPr>
        <w:t xml:space="preserve"> raised </w:t>
      </w:r>
      <w:r w:rsidR="00493B54">
        <w:rPr>
          <w:rFonts w:ascii="Times New Roman" w:hAnsi="Times New Roman" w:cs="Times New Roman"/>
          <w:bCs/>
          <w:sz w:val="28"/>
          <w:szCs w:val="28"/>
        </w:rPr>
        <w:t xml:space="preserve">earlier </w:t>
      </w:r>
      <w:r w:rsidR="004F60DF">
        <w:rPr>
          <w:rFonts w:ascii="Times New Roman" w:hAnsi="Times New Roman" w:cs="Times New Roman"/>
          <w:bCs/>
          <w:sz w:val="28"/>
          <w:szCs w:val="28"/>
        </w:rPr>
        <w:t xml:space="preserve">at the July 2020 </w:t>
      </w:r>
      <w:r w:rsidR="00950935">
        <w:rPr>
          <w:rFonts w:ascii="Times New Roman" w:hAnsi="Times New Roman" w:cs="Times New Roman"/>
          <w:bCs/>
          <w:sz w:val="28"/>
          <w:szCs w:val="28"/>
        </w:rPr>
        <w:t>first hearing</w:t>
      </w:r>
      <w:r w:rsidR="003A677B">
        <w:rPr>
          <w:rFonts w:ascii="Times New Roman" w:hAnsi="Times New Roman" w:cs="Times New Roman"/>
          <w:bCs/>
          <w:sz w:val="28"/>
          <w:szCs w:val="28"/>
        </w:rPr>
        <w:t>.</w:t>
      </w:r>
    </w:p>
    <w:p w14:paraId="6B124869" w14:textId="77777777" w:rsidR="007E5225" w:rsidRDefault="007E5225" w:rsidP="007E5225">
      <w:pPr>
        <w:pStyle w:val="ListParagraph"/>
        <w:ind w:left="1166"/>
        <w:rPr>
          <w:rFonts w:ascii="Times New Roman" w:hAnsi="Times New Roman" w:cs="Times New Roman"/>
          <w:bCs/>
          <w:sz w:val="28"/>
          <w:szCs w:val="28"/>
        </w:rPr>
      </w:pPr>
    </w:p>
    <w:p w14:paraId="4E421B9D" w14:textId="5FDD57EE" w:rsidR="00EB2778" w:rsidRDefault="00EB2778" w:rsidP="007E5225">
      <w:pPr>
        <w:pStyle w:val="ListParagraph"/>
        <w:numPr>
          <w:ilvl w:val="1"/>
          <w:numId w:val="2"/>
        </w:numPr>
        <w:spacing w:after="200"/>
        <w:ind w:left="1170"/>
        <w:rPr>
          <w:rFonts w:ascii="Times New Roman" w:hAnsi="Times New Roman" w:cs="Times New Roman"/>
          <w:bCs/>
          <w:sz w:val="28"/>
          <w:szCs w:val="28"/>
        </w:rPr>
      </w:pPr>
      <w:r w:rsidRPr="00871325">
        <w:rPr>
          <w:rFonts w:ascii="Times New Roman" w:hAnsi="Times New Roman" w:cs="Times New Roman"/>
          <w:bCs/>
          <w:sz w:val="28"/>
          <w:szCs w:val="28"/>
        </w:rPr>
        <w:t xml:space="preserve">It is the Applicant’s contention </w:t>
      </w:r>
      <w:r w:rsidR="0032064A">
        <w:rPr>
          <w:rFonts w:ascii="Times New Roman" w:hAnsi="Times New Roman" w:cs="Times New Roman"/>
          <w:bCs/>
          <w:sz w:val="28"/>
          <w:szCs w:val="28"/>
        </w:rPr>
        <w:t xml:space="preserve">also </w:t>
      </w:r>
      <w:r w:rsidRPr="00871325">
        <w:rPr>
          <w:rFonts w:ascii="Times New Roman" w:hAnsi="Times New Roman" w:cs="Times New Roman"/>
          <w:bCs/>
          <w:sz w:val="28"/>
          <w:szCs w:val="28"/>
        </w:rPr>
        <w:t xml:space="preserve">that the Presiding Officer </w:t>
      </w:r>
      <w:r w:rsidRPr="00BB4499">
        <w:rPr>
          <w:rFonts w:ascii="Times New Roman" w:hAnsi="Times New Roman" w:cs="Times New Roman"/>
          <w:bCs/>
          <w:sz w:val="28"/>
          <w:szCs w:val="28"/>
        </w:rPr>
        <w:t>dismissed the points rais</w:t>
      </w:r>
      <w:r w:rsidR="00BB4499" w:rsidRPr="00BB4499">
        <w:rPr>
          <w:rFonts w:ascii="Times New Roman" w:hAnsi="Times New Roman" w:cs="Times New Roman"/>
          <w:bCs/>
          <w:sz w:val="28"/>
          <w:szCs w:val="28"/>
        </w:rPr>
        <w:t xml:space="preserve">ed without advancing </w:t>
      </w:r>
      <w:r w:rsidRPr="00BB4499">
        <w:rPr>
          <w:rFonts w:ascii="Times New Roman" w:hAnsi="Times New Roman" w:cs="Times New Roman"/>
          <w:bCs/>
          <w:sz w:val="28"/>
          <w:szCs w:val="28"/>
        </w:rPr>
        <w:t xml:space="preserve">reasons </w:t>
      </w:r>
      <w:r w:rsidR="00F679B2" w:rsidRPr="00BB4499">
        <w:rPr>
          <w:rFonts w:ascii="Times New Roman" w:hAnsi="Times New Roman" w:cs="Times New Roman"/>
          <w:bCs/>
          <w:sz w:val="28"/>
          <w:szCs w:val="28"/>
        </w:rPr>
        <w:t>for</w:t>
      </w:r>
      <w:r w:rsidRPr="00BB4499">
        <w:rPr>
          <w:rFonts w:ascii="Times New Roman" w:hAnsi="Times New Roman" w:cs="Times New Roman"/>
          <w:bCs/>
          <w:sz w:val="28"/>
          <w:szCs w:val="28"/>
        </w:rPr>
        <w:t xml:space="preserve"> dismissal and set the matter down for hearing on merits on the 29</w:t>
      </w:r>
      <w:r w:rsidRPr="00BB4499">
        <w:rPr>
          <w:rFonts w:ascii="Times New Roman" w:hAnsi="Times New Roman" w:cs="Times New Roman"/>
          <w:bCs/>
          <w:sz w:val="28"/>
          <w:szCs w:val="28"/>
          <w:vertAlign w:val="superscript"/>
        </w:rPr>
        <w:t>th</w:t>
      </w:r>
      <w:r w:rsidRPr="00BB4499">
        <w:rPr>
          <w:rFonts w:ascii="Times New Roman" w:hAnsi="Times New Roman" w:cs="Times New Roman"/>
          <w:bCs/>
          <w:sz w:val="28"/>
          <w:szCs w:val="28"/>
        </w:rPr>
        <w:t xml:space="preserve"> April 2</w:t>
      </w:r>
      <w:r w:rsidRPr="00871325">
        <w:rPr>
          <w:rFonts w:ascii="Times New Roman" w:hAnsi="Times New Roman" w:cs="Times New Roman"/>
          <w:bCs/>
          <w:sz w:val="28"/>
          <w:szCs w:val="28"/>
        </w:rPr>
        <w:t>022.</w:t>
      </w:r>
    </w:p>
    <w:p w14:paraId="134ACFC1" w14:textId="77777777" w:rsidR="007E5225" w:rsidRPr="007E5225" w:rsidRDefault="007E5225" w:rsidP="00C25E85">
      <w:pPr>
        <w:pStyle w:val="ListParagraph"/>
        <w:spacing w:line="360" w:lineRule="auto"/>
        <w:rPr>
          <w:rFonts w:ascii="Times New Roman" w:hAnsi="Times New Roman" w:cs="Times New Roman"/>
          <w:bCs/>
          <w:sz w:val="28"/>
          <w:szCs w:val="28"/>
        </w:rPr>
      </w:pPr>
    </w:p>
    <w:p w14:paraId="588FF4F8" w14:textId="008BC494" w:rsidR="00F679B2" w:rsidRDefault="008529C2" w:rsidP="007E5225">
      <w:pPr>
        <w:pStyle w:val="ListParagraph"/>
        <w:numPr>
          <w:ilvl w:val="1"/>
          <w:numId w:val="2"/>
        </w:numPr>
        <w:tabs>
          <w:tab w:val="left" w:pos="1350"/>
        </w:tabs>
        <w:spacing w:after="200"/>
        <w:ind w:left="1170"/>
        <w:rPr>
          <w:rFonts w:ascii="Times New Roman" w:hAnsi="Times New Roman" w:cs="Times New Roman"/>
          <w:bCs/>
          <w:sz w:val="28"/>
          <w:szCs w:val="28"/>
        </w:rPr>
      </w:pPr>
      <w:r>
        <w:rPr>
          <w:rFonts w:ascii="Times New Roman" w:hAnsi="Times New Roman" w:cs="Times New Roman"/>
          <w:bCs/>
          <w:sz w:val="28"/>
          <w:szCs w:val="28"/>
        </w:rPr>
        <w:t>During the interval</w:t>
      </w:r>
      <w:r w:rsidR="00360C94" w:rsidRPr="00871325">
        <w:rPr>
          <w:rFonts w:ascii="Times New Roman" w:hAnsi="Times New Roman" w:cs="Times New Roman"/>
          <w:bCs/>
          <w:sz w:val="28"/>
          <w:szCs w:val="28"/>
        </w:rPr>
        <w:t xml:space="preserve">, the Applicant on </w:t>
      </w:r>
      <w:r>
        <w:rPr>
          <w:rFonts w:ascii="Times New Roman" w:hAnsi="Times New Roman" w:cs="Times New Roman"/>
          <w:bCs/>
          <w:sz w:val="28"/>
          <w:szCs w:val="28"/>
        </w:rPr>
        <w:t>25</w:t>
      </w:r>
      <w:r w:rsidRPr="008529C2">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w:t>
      </w:r>
      <w:r w:rsidR="00360C94" w:rsidRPr="00871325">
        <w:rPr>
          <w:rFonts w:ascii="Times New Roman" w:hAnsi="Times New Roman" w:cs="Times New Roman"/>
          <w:bCs/>
          <w:sz w:val="28"/>
          <w:szCs w:val="28"/>
        </w:rPr>
        <w:t xml:space="preserve">April approached this court on urgent basis seeking </w:t>
      </w:r>
      <w:r w:rsidR="00F679B2" w:rsidRPr="00871325">
        <w:rPr>
          <w:rFonts w:ascii="Times New Roman" w:hAnsi="Times New Roman" w:cs="Times New Roman"/>
          <w:bCs/>
          <w:sz w:val="28"/>
          <w:szCs w:val="28"/>
        </w:rPr>
        <w:t xml:space="preserve">an interim </w:t>
      </w:r>
      <w:r w:rsidR="00360C94" w:rsidRPr="00871325">
        <w:rPr>
          <w:rFonts w:ascii="Times New Roman" w:hAnsi="Times New Roman" w:cs="Times New Roman"/>
          <w:bCs/>
          <w:sz w:val="28"/>
          <w:szCs w:val="28"/>
        </w:rPr>
        <w:t xml:space="preserve">order for stay of the </w:t>
      </w:r>
      <w:r w:rsidR="00F679B2" w:rsidRPr="00871325">
        <w:rPr>
          <w:rFonts w:ascii="Times New Roman" w:hAnsi="Times New Roman" w:cs="Times New Roman"/>
          <w:bCs/>
          <w:sz w:val="28"/>
          <w:szCs w:val="28"/>
        </w:rPr>
        <w:t xml:space="preserve">disciplinary </w:t>
      </w:r>
      <w:r w:rsidR="00360C94" w:rsidRPr="00871325">
        <w:rPr>
          <w:rFonts w:ascii="Times New Roman" w:hAnsi="Times New Roman" w:cs="Times New Roman"/>
          <w:bCs/>
          <w:sz w:val="28"/>
          <w:szCs w:val="28"/>
        </w:rPr>
        <w:t>proceedings scheduled for 29</w:t>
      </w:r>
      <w:r w:rsidR="00360C94" w:rsidRPr="00871325">
        <w:rPr>
          <w:rFonts w:ascii="Times New Roman" w:hAnsi="Times New Roman" w:cs="Times New Roman"/>
          <w:bCs/>
          <w:sz w:val="28"/>
          <w:szCs w:val="28"/>
          <w:vertAlign w:val="superscript"/>
        </w:rPr>
        <w:t>th</w:t>
      </w:r>
      <w:r w:rsidR="00360C94" w:rsidRPr="00871325">
        <w:rPr>
          <w:rFonts w:ascii="Times New Roman" w:hAnsi="Times New Roman" w:cs="Times New Roman"/>
          <w:bCs/>
          <w:sz w:val="28"/>
          <w:szCs w:val="28"/>
        </w:rPr>
        <w:t xml:space="preserve"> April 2022</w:t>
      </w:r>
      <w:r w:rsidR="00F679B2" w:rsidRPr="00871325">
        <w:rPr>
          <w:rFonts w:ascii="Times New Roman" w:hAnsi="Times New Roman" w:cs="Times New Roman"/>
          <w:bCs/>
          <w:sz w:val="28"/>
          <w:szCs w:val="28"/>
        </w:rPr>
        <w:t>,</w:t>
      </w:r>
      <w:r w:rsidR="00360C94" w:rsidRPr="00871325">
        <w:rPr>
          <w:rFonts w:ascii="Times New Roman" w:hAnsi="Times New Roman" w:cs="Times New Roman"/>
          <w:bCs/>
          <w:sz w:val="28"/>
          <w:szCs w:val="28"/>
        </w:rPr>
        <w:t xml:space="preserve"> pending </w:t>
      </w:r>
      <w:r w:rsidR="00F679B2" w:rsidRPr="00871325">
        <w:rPr>
          <w:rFonts w:ascii="Times New Roman" w:hAnsi="Times New Roman" w:cs="Times New Roman"/>
          <w:bCs/>
          <w:sz w:val="28"/>
          <w:szCs w:val="28"/>
        </w:rPr>
        <w:t xml:space="preserve">the </w:t>
      </w:r>
      <w:r w:rsidR="00EA7CB9" w:rsidRPr="00871325">
        <w:rPr>
          <w:rFonts w:ascii="Times New Roman" w:hAnsi="Times New Roman" w:cs="Times New Roman"/>
          <w:bCs/>
          <w:sz w:val="28"/>
          <w:szCs w:val="28"/>
        </w:rPr>
        <w:t>hearing on</w:t>
      </w:r>
      <w:r w:rsidR="00360C94" w:rsidRPr="00871325">
        <w:rPr>
          <w:rFonts w:ascii="Times New Roman" w:hAnsi="Times New Roman" w:cs="Times New Roman"/>
          <w:bCs/>
          <w:sz w:val="28"/>
          <w:szCs w:val="28"/>
        </w:rPr>
        <w:t xml:space="preserve"> the final relief</w:t>
      </w:r>
      <w:r w:rsidR="00F679B2" w:rsidRPr="00871325">
        <w:rPr>
          <w:rFonts w:ascii="Times New Roman" w:hAnsi="Times New Roman" w:cs="Times New Roman"/>
          <w:bCs/>
          <w:sz w:val="28"/>
          <w:szCs w:val="28"/>
        </w:rPr>
        <w:t xml:space="preserve"> </w:t>
      </w:r>
      <w:r w:rsidR="00EA7CB9" w:rsidRPr="00871325">
        <w:rPr>
          <w:rFonts w:ascii="Times New Roman" w:hAnsi="Times New Roman" w:cs="Times New Roman"/>
          <w:bCs/>
          <w:sz w:val="28"/>
          <w:szCs w:val="28"/>
        </w:rPr>
        <w:t xml:space="preserve">sought </w:t>
      </w:r>
      <w:r w:rsidR="00F679B2" w:rsidRPr="00871325">
        <w:rPr>
          <w:rFonts w:ascii="Times New Roman" w:hAnsi="Times New Roman" w:cs="Times New Roman"/>
          <w:bCs/>
          <w:sz w:val="28"/>
          <w:szCs w:val="28"/>
        </w:rPr>
        <w:t>for permanent stay of the proceedings</w:t>
      </w:r>
      <w:r w:rsidR="005F230A" w:rsidRPr="00871325">
        <w:rPr>
          <w:rFonts w:ascii="Times New Roman" w:hAnsi="Times New Roman" w:cs="Times New Roman"/>
          <w:bCs/>
          <w:sz w:val="28"/>
          <w:szCs w:val="28"/>
        </w:rPr>
        <w:t>.</w:t>
      </w:r>
      <w:r w:rsidR="00360C94" w:rsidRPr="00871325">
        <w:rPr>
          <w:rFonts w:ascii="Times New Roman" w:hAnsi="Times New Roman" w:cs="Times New Roman"/>
          <w:bCs/>
          <w:sz w:val="28"/>
          <w:szCs w:val="28"/>
        </w:rPr>
        <w:t xml:space="preserve"> </w:t>
      </w:r>
    </w:p>
    <w:p w14:paraId="17540994" w14:textId="77777777" w:rsidR="007E5225" w:rsidRPr="007E5225" w:rsidRDefault="007E5225" w:rsidP="007E5225">
      <w:pPr>
        <w:pStyle w:val="ListParagraph"/>
        <w:spacing w:line="360" w:lineRule="auto"/>
        <w:rPr>
          <w:rFonts w:ascii="Times New Roman" w:hAnsi="Times New Roman" w:cs="Times New Roman"/>
          <w:bCs/>
          <w:sz w:val="28"/>
          <w:szCs w:val="28"/>
        </w:rPr>
      </w:pPr>
    </w:p>
    <w:p w14:paraId="279FD6FA" w14:textId="272C7CD8" w:rsidR="003A677B" w:rsidRDefault="00A8406D" w:rsidP="007E5225">
      <w:pPr>
        <w:pStyle w:val="ListParagraph"/>
        <w:numPr>
          <w:ilvl w:val="1"/>
          <w:numId w:val="2"/>
        </w:numPr>
        <w:spacing w:after="200"/>
        <w:ind w:left="1170"/>
        <w:rPr>
          <w:rFonts w:ascii="Times New Roman" w:hAnsi="Times New Roman" w:cs="Times New Roman"/>
          <w:bCs/>
          <w:sz w:val="28"/>
          <w:szCs w:val="28"/>
        </w:rPr>
      </w:pPr>
      <w:r>
        <w:rPr>
          <w:rFonts w:ascii="Times New Roman" w:hAnsi="Times New Roman" w:cs="Times New Roman"/>
          <w:bCs/>
          <w:sz w:val="28"/>
          <w:szCs w:val="28"/>
        </w:rPr>
        <w:t xml:space="preserve">It is common cause that the Applicant was </w:t>
      </w:r>
      <w:r w:rsidR="00F65A92">
        <w:rPr>
          <w:rFonts w:ascii="Times New Roman" w:hAnsi="Times New Roman" w:cs="Times New Roman"/>
          <w:bCs/>
          <w:sz w:val="28"/>
          <w:szCs w:val="28"/>
        </w:rPr>
        <w:t>on 27</w:t>
      </w:r>
      <w:r w:rsidR="00F65A92" w:rsidRPr="00F65A92">
        <w:rPr>
          <w:rFonts w:ascii="Times New Roman" w:hAnsi="Times New Roman" w:cs="Times New Roman"/>
          <w:bCs/>
          <w:sz w:val="28"/>
          <w:szCs w:val="28"/>
          <w:vertAlign w:val="superscript"/>
        </w:rPr>
        <w:t>th</w:t>
      </w:r>
      <w:r w:rsidR="00F65A92">
        <w:rPr>
          <w:rFonts w:ascii="Times New Roman" w:hAnsi="Times New Roman" w:cs="Times New Roman"/>
          <w:bCs/>
          <w:sz w:val="28"/>
          <w:szCs w:val="28"/>
        </w:rPr>
        <w:t xml:space="preserve"> April 2022 </w:t>
      </w:r>
      <w:r>
        <w:rPr>
          <w:rFonts w:ascii="Times New Roman" w:hAnsi="Times New Roman" w:cs="Times New Roman"/>
          <w:bCs/>
          <w:sz w:val="28"/>
          <w:szCs w:val="28"/>
        </w:rPr>
        <w:t>granted interim reliefs as prayed in terms of paragraph 3 above.</w:t>
      </w:r>
    </w:p>
    <w:p w14:paraId="565462EC" w14:textId="4040F830" w:rsidR="00F86D28" w:rsidRDefault="00F86D28">
      <w:pPr>
        <w:rPr>
          <w:rFonts w:ascii="Times New Roman" w:hAnsi="Times New Roman" w:cs="Times New Roman"/>
          <w:bCs/>
          <w:sz w:val="28"/>
          <w:szCs w:val="28"/>
        </w:rPr>
      </w:pPr>
    </w:p>
    <w:p w14:paraId="5B1B7C7F" w14:textId="6E4054D2" w:rsidR="002F67D8" w:rsidRPr="004A2020" w:rsidRDefault="00C62506" w:rsidP="00C62506">
      <w:pPr>
        <w:tabs>
          <w:tab w:val="left" w:pos="720"/>
          <w:tab w:val="left" w:pos="851"/>
          <w:tab w:val="left" w:pos="1080"/>
          <w:tab w:val="left" w:pos="7501"/>
        </w:tabs>
        <w:spacing w:after="240" w:line="360" w:lineRule="auto"/>
        <w:ind w:left="0" w:firstLine="540"/>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tab/>
      </w:r>
      <w:r w:rsidR="004A2020">
        <w:rPr>
          <w:rFonts w:ascii="Times New Roman" w:eastAsiaTheme="minorEastAsia" w:hAnsi="Times New Roman" w:cs="Times New Roman"/>
          <w:b/>
          <w:bCs/>
          <w:sz w:val="28"/>
          <w:szCs w:val="28"/>
        </w:rPr>
        <w:t>3.</w:t>
      </w:r>
      <w:r w:rsidR="004A2020">
        <w:rPr>
          <w:rFonts w:ascii="Times New Roman" w:eastAsiaTheme="minorEastAsia" w:hAnsi="Times New Roman" w:cs="Times New Roman"/>
          <w:b/>
          <w:bCs/>
          <w:sz w:val="28"/>
          <w:szCs w:val="28"/>
        </w:rPr>
        <w:tab/>
      </w:r>
      <w:r>
        <w:rPr>
          <w:rFonts w:ascii="Times New Roman" w:eastAsiaTheme="minorEastAsia" w:hAnsi="Times New Roman" w:cs="Times New Roman"/>
          <w:b/>
          <w:bCs/>
          <w:sz w:val="28"/>
          <w:szCs w:val="28"/>
        </w:rPr>
        <w:t xml:space="preserve"> </w:t>
      </w:r>
      <w:r w:rsidR="00F86D28" w:rsidRPr="004A2020">
        <w:rPr>
          <w:rFonts w:ascii="Times New Roman" w:eastAsiaTheme="minorEastAsia" w:hAnsi="Times New Roman" w:cs="Times New Roman"/>
          <w:b/>
          <w:bCs/>
          <w:sz w:val="28"/>
          <w:szCs w:val="28"/>
        </w:rPr>
        <w:t xml:space="preserve">THE </w:t>
      </w:r>
      <w:r w:rsidR="003F450A" w:rsidRPr="004A2020">
        <w:rPr>
          <w:rFonts w:ascii="Times New Roman" w:eastAsiaTheme="minorEastAsia" w:hAnsi="Times New Roman" w:cs="Times New Roman"/>
          <w:b/>
          <w:bCs/>
          <w:sz w:val="28"/>
          <w:szCs w:val="28"/>
        </w:rPr>
        <w:t>MERITS</w:t>
      </w:r>
    </w:p>
    <w:p w14:paraId="78D6A932" w14:textId="0D968928" w:rsidR="00136278" w:rsidRDefault="00B96BE6" w:rsidP="00B96BE6">
      <w:pPr>
        <w:spacing w:after="200"/>
        <w:ind w:left="567" w:hanging="567"/>
        <w:contextualSpacing/>
        <w:rPr>
          <w:rFonts w:ascii="Times New Roman" w:eastAsiaTheme="minorEastAsia" w:hAnsi="Times New Roman" w:cs="Times New Roman"/>
          <w:bCs/>
          <w:sz w:val="28"/>
          <w:szCs w:val="28"/>
        </w:rPr>
      </w:pPr>
      <w:r w:rsidRPr="003E14F4">
        <w:rPr>
          <w:rFonts w:ascii="Times New Roman" w:eastAsiaTheme="minorEastAsia" w:hAnsi="Times New Roman" w:cs="Times New Roman"/>
          <w:b/>
          <w:sz w:val="28"/>
          <w:szCs w:val="28"/>
        </w:rPr>
        <w:t>[6]</w:t>
      </w:r>
      <w:r>
        <w:rPr>
          <w:rFonts w:ascii="Times New Roman" w:eastAsiaTheme="minorEastAsia" w:hAnsi="Times New Roman" w:cs="Times New Roman"/>
          <w:bCs/>
          <w:sz w:val="28"/>
          <w:szCs w:val="28"/>
        </w:rPr>
        <w:tab/>
      </w:r>
      <w:r w:rsidR="000D6124">
        <w:rPr>
          <w:rFonts w:ascii="Times New Roman" w:eastAsiaTheme="minorEastAsia" w:hAnsi="Times New Roman" w:cs="Times New Roman"/>
          <w:bCs/>
          <w:sz w:val="28"/>
          <w:szCs w:val="28"/>
        </w:rPr>
        <w:t xml:space="preserve">The Applicant </w:t>
      </w:r>
      <w:r w:rsidR="00BE7790">
        <w:rPr>
          <w:rFonts w:ascii="Times New Roman" w:eastAsiaTheme="minorEastAsia" w:hAnsi="Times New Roman" w:cs="Times New Roman"/>
          <w:bCs/>
          <w:sz w:val="28"/>
          <w:szCs w:val="28"/>
        </w:rPr>
        <w:t xml:space="preserve">at </w:t>
      </w:r>
      <w:r w:rsidR="00BE7790" w:rsidRPr="00EA7CB9">
        <w:rPr>
          <w:rFonts w:ascii="Times New Roman" w:eastAsiaTheme="minorEastAsia" w:hAnsi="Times New Roman" w:cs="Times New Roman"/>
          <w:b/>
          <w:bCs/>
          <w:sz w:val="28"/>
          <w:szCs w:val="28"/>
        </w:rPr>
        <w:t>para 16</w:t>
      </w:r>
      <w:r w:rsidR="00BE7790">
        <w:rPr>
          <w:rFonts w:ascii="Times New Roman" w:eastAsiaTheme="minorEastAsia" w:hAnsi="Times New Roman" w:cs="Times New Roman"/>
          <w:bCs/>
          <w:sz w:val="28"/>
          <w:szCs w:val="28"/>
        </w:rPr>
        <w:t xml:space="preserve"> of his founding affidavit </w:t>
      </w:r>
      <w:r w:rsidR="009E2E95">
        <w:rPr>
          <w:rFonts w:ascii="Times New Roman" w:eastAsiaTheme="minorEastAsia" w:hAnsi="Times New Roman" w:cs="Times New Roman"/>
          <w:bCs/>
          <w:sz w:val="28"/>
          <w:szCs w:val="28"/>
        </w:rPr>
        <w:t xml:space="preserve">seeks permanent stay of </w:t>
      </w:r>
      <w:r w:rsidR="004B2E7C">
        <w:rPr>
          <w:rFonts w:ascii="Times New Roman" w:eastAsiaTheme="minorEastAsia" w:hAnsi="Times New Roman" w:cs="Times New Roman"/>
          <w:bCs/>
          <w:sz w:val="28"/>
          <w:szCs w:val="28"/>
        </w:rPr>
        <w:t xml:space="preserve">unterminated </w:t>
      </w:r>
      <w:r w:rsidR="006D1270">
        <w:rPr>
          <w:rFonts w:ascii="Times New Roman" w:eastAsiaTheme="minorEastAsia" w:hAnsi="Times New Roman" w:cs="Times New Roman"/>
          <w:bCs/>
          <w:sz w:val="28"/>
          <w:szCs w:val="28"/>
        </w:rPr>
        <w:t xml:space="preserve">disciplinary proceedings </w:t>
      </w:r>
      <w:r w:rsidR="004B2E7C">
        <w:rPr>
          <w:rFonts w:ascii="Times New Roman" w:eastAsiaTheme="minorEastAsia" w:hAnsi="Times New Roman" w:cs="Times New Roman"/>
          <w:bCs/>
          <w:sz w:val="28"/>
          <w:szCs w:val="28"/>
        </w:rPr>
        <w:t xml:space="preserve">against him </w:t>
      </w:r>
      <w:r w:rsidR="009E2E95">
        <w:rPr>
          <w:rFonts w:ascii="Times New Roman" w:eastAsiaTheme="minorEastAsia" w:hAnsi="Times New Roman" w:cs="Times New Roman"/>
          <w:bCs/>
          <w:sz w:val="28"/>
          <w:szCs w:val="28"/>
        </w:rPr>
        <w:t>before 5</w:t>
      </w:r>
      <w:r w:rsidR="009E2E95" w:rsidRPr="009E2E95">
        <w:rPr>
          <w:rFonts w:ascii="Times New Roman" w:eastAsiaTheme="minorEastAsia" w:hAnsi="Times New Roman" w:cs="Times New Roman"/>
          <w:bCs/>
          <w:sz w:val="28"/>
          <w:szCs w:val="28"/>
          <w:vertAlign w:val="superscript"/>
        </w:rPr>
        <w:t>th</w:t>
      </w:r>
      <w:r w:rsidR="009E2E95">
        <w:rPr>
          <w:rFonts w:ascii="Times New Roman" w:eastAsiaTheme="minorEastAsia" w:hAnsi="Times New Roman" w:cs="Times New Roman"/>
          <w:bCs/>
          <w:sz w:val="28"/>
          <w:szCs w:val="28"/>
        </w:rPr>
        <w:t xml:space="preserve"> Respondent </w:t>
      </w:r>
      <w:r w:rsidR="004B2E7C">
        <w:rPr>
          <w:rFonts w:ascii="Times New Roman" w:eastAsiaTheme="minorEastAsia" w:hAnsi="Times New Roman" w:cs="Times New Roman"/>
          <w:bCs/>
          <w:sz w:val="28"/>
          <w:szCs w:val="28"/>
        </w:rPr>
        <w:t xml:space="preserve">based on </w:t>
      </w:r>
      <w:r w:rsidR="009E2E95">
        <w:rPr>
          <w:rFonts w:ascii="Times New Roman" w:eastAsiaTheme="minorEastAsia" w:hAnsi="Times New Roman" w:cs="Times New Roman"/>
          <w:bCs/>
          <w:sz w:val="28"/>
          <w:szCs w:val="28"/>
        </w:rPr>
        <w:t>the following reasons</w:t>
      </w:r>
      <w:r w:rsidR="006D1270">
        <w:rPr>
          <w:rFonts w:ascii="Times New Roman" w:eastAsiaTheme="minorEastAsia" w:hAnsi="Times New Roman" w:cs="Times New Roman"/>
          <w:bCs/>
          <w:sz w:val="28"/>
          <w:szCs w:val="28"/>
        </w:rPr>
        <w:t>;</w:t>
      </w:r>
    </w:p>
    <w:p w14:paraId="36823B7A" w14:textId="2F9D9AE7" w:rsidR="00B96BE6" w:rsidRPr="00C25E85" w:rsidRDefault="00C25E85" w:rsidP="00C25E85">
      <w:pPr>
        <w:pStyle w:val="ListParagraph"/>
        <w:numPr>
          <w:ilvl w:val="1"/>
          <w:numId w:val="27"/>
        </w:numPr>
        <w:tabs>
          <w:tab w:val="left" w:pos="1440"/>
        </w:tabs>
        <w:ind w:left="1440" w:hanging="450"/>
        <w:rPr>
          <w:rFonts w:ascii="Times New Roman" w:eastAsiaTheme="minorEastAsia" w:hAnsi="Times New Roman" w:cs="Times New Roman"/>
          <w:bCs/>
          <w:sz w:val="28"/>
          <w:szCs w:val="28"/>
        </w:rPr>
      </w:pPr>
      <w:r w:rsidRPr="00C25E85">
        <w:rPr>
          <w:rFonts w:ascii="Times New Roman" w:eastAsiaTheme="minorEastAsia" w:hAnsi="Times New Roman" w:cs="Times New Roman"/>
          <w:bCs/>
          <w:sz w:val="28"/>
          <w:szCs w:val="28"/>
        </w:rPr>
        <w:t xml:space="preserve"> </w:t>
      </w:r>
      <w:r w:rsidR="00D941CE" w:rsidRPr="00C25E85">
        <w:rPr>
          <w:rFonts w:ascii="Times New Roman" w:eastAsiaTheme="minorEastAsia" w:hAnsi="Times New Roman" w:cs="Times New Roman"/>
          <w:bCs/>
          <w:sz w:val="28"/>
          <w:szCs w:val="28"/>
        </w:rPr>
        <w:t>U</w:t>
      </w:r>
      <w:r w:rsidR="009E2E95" w:rsidRPr="00C25E85">
        <w:rPr>
          <w:rFonts w:ascii="Times New Roman" w:eastAsiaTheme="minorEastAsia" w:hAnsi="Times New Roman" w:cs="Times New Roman"/>
          <w:bCs/>
          <w:sz w:val="28"/>
          <w:szCs w:val="28"/>
        </w:rPr>
        <w:t xml:space="preserve">nreasonably long delays </w:t>
      </w:r>
      <w:r w:rsidR="004B2E7C" w:rsidRPr="00C25E85">
        <w:rPr>
          <w:rFonts w:ascii="Times New Roman" w:eastAsiaTheme="minorEastAsia" w:hAnsi="Times New Roman" w:cs="Times New Roman"/>
          <w:bCs/>
          <w:sz w:val="28"/>
          <w:szCs w:val="28"/>
        </w:rPr>
        <w:t xml:space="preserve">in charging and prosecuting him. </w:t>
      </w:r>
      <w:r w:rsidR="006D4EDF" w:rsidRPr="00C25E85">
        <w:rPr>
          <w:rFonts w:ascii="Times New Roman" w:eastAsiaTheme="minorEastAsia" w:hAnsi="Times New Roman" w:cs="Times New Roman"/>
          <w:bCs/>
          <w:sz w:val="28"/>
          <w:szCs w:val="28"/>
        </w:rPr>
        <w:t xml:space="preserve">He contends that </w:t>
      </w:r>
      <w:r w:rsidR="008529C2" w:rsidRPr="00C25E85">
        <w:rPr>
          <w:rFonts w:ascii="Times New Roman" w:eastAsiaTheme="minorEastAsia" w:hAnsi="Times New Roman" w:cs="Times New Roman"/>
          <w:bCs/>
          <w:sz w:val="28"/>
          <w:szCs w:val="28"/>
        </w:rPr>
        <w:t>there has been a delay of five to s</w:t>
      </w:r>
      <w:r w:rsidR="006E5075" w:rsidRPr="00C25E85">
        <w:rPr>
          <w:rFonts w:ascii="Times New Roman" w:eastAsiaTheme="minorEastAsia" w:hAnsi="Times New Roman" w:cs="Times New Roman"/>
          <w:bCs/>
          <w:sz w:val="28"/>
          <w:szCs w:val="28"/>
        </w:rPr>
        <w:t xml:space="preserve">ix years </w:t>
      </w:r>
      <w:r w:rsidR="008529C2" w:rsidRPr="00C25E85">
        <w:rPr>
          <w:rFonts w:ascii="Times New Roman" w:eastAsiaTheme="minorEastAsia" w:hAnsi="Times New Roman" w:cs="Times New Roman"/>
          <w:bCs/>
          <w:sz w:val="28"/>
          <w:szCs w:val="28"/>
        </w:rPr>
        <w:t>from</w:t>
      </w:r>
      <w:r w:rsidR="006E5075" w:rsidRPr="00C25E85">
        <w:rPr>
          <w:rFonts w:ascii="Times New Roman" w:eastAsiaTheme="minorEastAsia" w:hAnsi="Times New Roman" w:cs="Times New Roman"/>
          <w:bCs/>
          <w:sz w:val="28"/>
          <w:szCs w:val="28"/>
        </w:rPr>
        <w:t xml:space="preserve"> </w:t>
      </w:r>
      <w:r w:rsidR="008529C2" w:rsidRPr="00C25E85">
        <w:rPr>
          <w:rFonts w:ascii="Times New Roman" w:eastAsiaTheme="minorEastAsia" w:hAnsi="Times New Roman" w:cs="Times New Roman"/>
          <w:bCs/>
          <w:sz w:val="28"/>
          <w:szCs w:val="28"/>
        </w:rPr>
        <w:t xml:space="preserve">the occurrence </w:t>
      </w:r>
      <w:r w:rsidR="00BB4499" w:rsidRPr="00C25E85">
        <w:rPr>
          <w:rFonts w:ascii="Times New Roman" w:eastAsiaTheme="minorEastAsia" w:hAnsi="Times New Roman" w:cs="Times New Roman"/>
          <w:bCs/>
          <w:sz w:val="28"/>
          <w:szCs w:val="28"/>
        </w:rPr>
        <w:t xml:space="preserve">of the alleged offence </w:t>
      </w:r>
      <w:r w:rsidR="008529C2" w:rsidRPr="00C25E85">
        <w:rPr>
          <w:rFonts w:ascii="Times New Roman" w:eastAsiaTheme="minorEastAsia" w:hAnsi="Times New Roman" w:cs="Times New Roman"/>
          <w:bCs/>
          <w:sz w:val="28"/>
          <w:szCs w:val="28"/>
        </w:rPr>
        <w:t xml:space="preserve">and his prosecution </w:t>
      </w:r>
      <w:r w:rsidR="009E2E95" w:rsidRPr="00C25E85">
        <w:rPr>
          <w:rFonts w:ascii="Times New Roman" w:eastAsiaTheme="minorEastAsia" w:hAnsi="Times New Roman" w:cs="Times New Roman"/>
          <w:bCs/>
          <w:sz w:val="28"/>
          <w:szCs w:val="28"/>
        </w:rPr>
        <w:t xml:space="preserve">in violation </w:t>
      </w:r>
      <w:r w:rsidR="009E2E95" w:rsidRPr="00C25E85">
        <w:rPr>
          <w:rFonts w:ascii="Times New Roman" w:eastAsiaTheme="minorEastAsia" w:hAnsi="Times New Roman" w:cs="Times New Roman"/>
          <w:bCs/>
          <w:sz w:val="28"/>
          <w:szCs w:val="28"/>
        </w:rPr>
        <w:lastRenderedPageBreak/>
        <w:t xml:space="preserve">of his right to fair trial </w:t>
      </w:r>
      <w:r w:rsidR="00EA7CB9" w:rsidRPr="00C25E85">
        <w:rPr>
          <w:rFonts w:ascii="Times New Roman" w:eastAsiaTheme="minorEastAsia" w:hAnsi="Times New Roman" w:cs="Times New Roman"/>
          <w:bCs/>
          <w:sz w:val="28"/>
          <w:szCs w:val="28"/>
        </w:rPr>
        <w:t xml:space="preserve">which is </w:t>
      </w:r>
      <w:r w:rsidR="00CD7AC4" w:rsidRPr="00C25E85">
        <w:rPr>
          <w:rFonts w:ascii="Times New Roman" w:eastAsiaTheme="minorEastAsia" w:hAnsi="Times New Roman" w:cs="Times New Roman"/>
          <w:bCs/>
          <w:sz w:val="28"/>
          <w:szCs w:val="28"/>
        </w:rPr>
        <w:t>in line with</w:t>
      </w:r>
      <w:r w:rsidR="009E2E95" w:rsidRPr="00C25E85">
        <w:rPr>
          <w:rFonts w:ascii="Times New Roman" w:eastAsiaTheme="minorEastAsia" w:hAnsi="Times New Roman" w:cs="Times New Roman"/>
          <w:bCs/>
          <w:sz w:val="28"/>
          <w:szCs w:val="28"/>
        </w:rPr>
        <w:t xml:space="preserve"> </w:t>
      </w:r>
      <w:r w:rsidR="00EA7CB9" w:rsidRPr="00C25E85">
        <w:rPr>
          <w:rFonts w:ascii="Times New Roman" w:eastAsiaTheme="minorEastAsia" w:hAnsi="Times New Roman" w:cs="Times New Roman"/>
          <w:bCs/>
          <w:sz w:val="28"/>
          <w:szCs w:val="28"/>
        </w:rPr>
        <w:t>his e</w:t>
      </w:r>
      <w:r w:rsidR="009E2E95" w:rsidRPr="00C25E85">
        <w:rPr>
          <w:rFonts w:ascii="Times New Roman" w:eastAsiaTheme="minorEastAsia" w:hAnsi="Times New Roman" w:cs="Times New Roman"/>
          <w:bCs/>
          <w:sz w:val="28"/>
          <w:szCs w:val="28"/>
        </w:rPr>
        <w:t xml:space="preserve">mployer’s own laws, reference being made to </w:t>
      </w:r>
      <w:r w:rsidR="00D941CE" w:rsidRPr="00C25E85">
        <w:rPr>
          <w:rFonts w:ascii="Times New Roman" w:eastAsiaTheme="minorEastAsia" w:hAnsi="Times New Roman" w:cs="Times New Roman"/>
          <w:b/>
          <w:bCs/>
          <w:sz w:val="28"/>
          <w:szCs w:val="28"/>
        </w:rPr>
        <w:t>Regulation 28 of the NSS Regulations</w:t>
      </w:r>
      <w:r w:rsidR="00D941CE" w:rsidRPr="00C25E85">
        <w:rPr>
          <w:rFonts w:ascii="Times New Roman" w:eastAsiaTheme="minorEastAsia" w:hAnsi="Times New Roman" w:cs="Times New Roman"/>
          <w:bCs/>
          <w:sz w:val="28"/>
          <w:szCs w:val="28"/>
        </w:rPr>
        <w:t xml:space="preserve"> </w:t>
      </w:r>
      <w:r w:rsidR="00EA7CB9" w:rsidRPr="00C25E85">
        <w:rPr>
          <w:rFonts w:ascii="Times New Roman" w:eastAsiaTheme="minorEastAsia" w:hAnsi="Times New Roman" w:cs="Times New Roman"/>
          <w:bCs/>
          <w:sz w:val="28"/>
          <w:szCs w:val="28"/>
        </w:rPr>
        <w:t xml:space="preserve">(supra) </w:t>
      </w:r>
      <w:r w:rsidR="00D941CE" w:rsidRPr="00C25E85">
        <w:rPr>
          <w:rFonts w:ascii="Times New Roman" w:eastAsiaTheme="minorEastAsia" w:hAnsi="Times New Roman" w:cs="Times New Roman"/>
          <w:bCs/>
          <w:sz w:val="28"/>
          <w:szCs w:val="28"/>
        </w:rPr>
        <w:t>which provides as follows</w:t>
      </w:r>
      <w:r w:rsidR="00772655" w:rsidRPr="00C25E85">
        <w:rPr>
          <w:rFonts w:ascii="Times New Roman" w:eastAsiaTheme="minorEastAsia" w:hAnsi="Times New Roman" w:cs="Times New Roman"/>
          <w:bCs/>
          <w:sz w:val="28"/>
          <w:szCs w:val="28"/>
        </w:rPr>
        <w:t>:</w:t>
      </w:r>
    </w:p>
    <w:p w14:paraId="7C2B675F" w14:textId="7E92652A" w:rsidR="00C62506" w:rsidRPr="001F71A0" w:rsidRDefault="00A16995" w:rsidP="001F71A0">
      <w:pPr>
        <w:pStyle w:val="ListParagraph"/>
        <w:spacing w:after="200" w:line="276" w:lineRule="auto"/>
        <w:ind w:left="2160" w:right="882"/>
        <w:rPr>
          <w:rFonts w:ascii="Times New Roman" w:eastAsiaTheme="minorEastAsia" w:hAnsi="Times New Roman" w:cs="Times New Roman"/>
          <w:bCs/>
          <w:i/>
          <w:sz w:val="24"/>
          <w:szCs w:val="24"/>
        </w:rPr>
      </w:pPr>
      <w:r w:rsidRPr="00B96BE6">
        <w:rPr>
          <w:rFonts w:ascii="Times New Roman" w:eastAsiaTheme="minorEastAsia" w:hAnsi="Times New Roman" w:cs="Times New Roman"/>
          <w:bCs/>
          <w:i/>
          <w:sz w:val="24"/>
          <w:szCs w:val="24"/>
        </w:rPr>
        <w:t>“</w:t>
      </w:r>
      <w:r w:rsidR="00D941CE" w:rsidRPr="00B96BE6">
        <w:rPr>
          <w:rFonts w:ascii="Times New Roman" w:eastAsiaTheme="minorEastAsia" w:hAnsi="Times New Roman" w:cs="Times New Roman"/>
          <w:bCs/>
          <w:i/>
          <w:sz w:val="24"/>
          <w:szCs w:val="24"/>
        </w:rPr>
        <w:t xml:space="preserve">The purpose of this regulation is to ensure the prompt and fair hearing of questions </w:t>
      </w:r>
      <w:r w:rsidRPr="00B96BE6">
        <w:rPr>
          <w:rFonts w:ascii="Times New Roman" w:eastAsiaTheme="minorEastAsia" w:hAnsi="Times New Roman" w:cs="Times New Roman"/>
          <w:bCs/>
          <w:i/>
          <w:sz w:val="24"/>
          <w:szCs w:val="24"/>
        </w:rPr>
        <w:t>involving</w:t>
      </w:r>
      <w:r w:rsidR="00D941CE" w:rsidRPr="00B96BE6">
        <w:rPr>
          <w:rFonts w:ascii="Times New Roman" w:eastAsiaTheme="minorEastAsia" w:hAnsi="Times New Roman" w:cs="Times New Roman"/>
          <w:bCs/>
          <w:i/>
          <w:sz w:val="24"/>
          <w:szCs w:val="24"/>
        </w:rPr>
        <w:t xml:space="preserve"> possible misconduct</w:t>
      </w:r>
      <w:r w:rsidRPr="00B96BE6">
        <w:rPr>
          <w:rFonts w:ascii="Times New Roman" w:eastAsiaTheme="minorEastAsia" w:hAnsi="Times New Roman" w:cs="Times New Roman"/>
          <w:bCs/>
          <w:i/>
          <w:sz w:val="24"/>
          <w:szCs w:val="24"/>
        </w:rPr>
        <w:t xml:space="preserve"> or breach of disc</w:t>
      </w:r>
      <w:r w:rsidR="00CD7AC4">
        <w:rPr>
          <w:rFonts w:ascii="Times New Roman" w:eastAsiaTheme="minorEastAsia" w:hAnsi="Times New Roman" w:cs="Times New Roman"/>
          <w:bCs/>
          <w:i/>
          <w:sz w:val="24"/>
          <w:szCs w:val="24"/>
        </w:rPr>
        <w:t>ipline by members of the service</w:t>
      </w:r>
      <w:r w:rsidRPr="00B96BE6">
        <w:rPr>
          <w:rFonts w:ascii="Times New Roman" w:eastAsiaTheme="minorEastAsia" w:hAnsi="Times New Roman" w:cs="Times New Roman"/>
          <w:bCs/>
          <w:i/>
          <w:sz w:val="24"/>
          <w:szCs w:val="24"/>
        </w:rPr>
        <w:t>”</w:t>
      </w:r>
      <w:r w:rsidR="00CD7AC4">
        <w:rPr>
          <w:rFonts w:ascii="Times New Roman" w:eastAsiaTheme="minorEastAsia" w:hAnsi="Times New Roman" w:cs="Times New Roman"/>
          <w:bCs/>
          <w:i/>
          <w:sz w:val="24"/>
          <w:szCs w:val="24"/>
        </w:rPr>
        <w:t xml:space="preserve"> </w:t>
      </w:r>
      <w:r w:rsidR="00CD7AC4" w:rsidRPr="00CD7AC4">
        <w:rPr>
          <w:rFonts w:ascii="Times New Roman" w:eastAsiaTheme="minorEastAsia" w:hAnsi="Times New Roman" w:cs="Times New Roman"/>
          <w:bCs/>
          <w:sz w:val="24"/>
          <w:szCs w:val="24"/>
        </w:rPr>
        <w:t>and</w:t>
      </w:r>
      <w:r w:rsidR="00CD7AC4">
        <w:rPr>
          <w:rFonts w:ascii="Times New Roman" w:eastAsiaTheme="minorEastAsia" w:hAnsi="Times New Roman" w:cs="Times New Roman"/>
          <w:bCs/>
          <w:i/>
          <w:sz w:val="24"/>
          <w:szCs w:val="24"/>
        </w:rPr>
        <w:t>,</w:t>
      </w:r>
    </w:p>
    <w:p w14:paraId="04A78E4A" w14:textId="0DDD41A1" w:rsidR="00CD7AC4" w:rsidRDefault="00CD7AC4" w:rsidP="00CD7AC4">
      <w:pPr>
        <w:spacing w:after="200"/>
        <w:ind w:left="1286" w:hanging="386"/>
        <w:rPr>
          <w:rFonts w:ascii="Times New Roman" w:eastAsiaTheme="minorEastAsia" w:hAnsi="Times New Roman" w:cs="Times New Roman"/>
          <w:bCs/>
          <w:sz w:val="28"/>
          <w:szCs w:val="28"/>
        </w:rPr>
      </w:pPr>
      <w:r w:rsidRPr="00DA30FA">
        <w:rPr>
          <w:rFonts w:ascii="Times New Roman" w:eastAsiaTheme="minorEastAsia" w:hAnsi="Times New Roman" w:cs="Times New Roman"/>
          <w:b/>
          <w:sz w:val="28"/>
          <w:szCs w:val="28"/>
        </w:rPr>
        <w:t>Regulation 30 (3)</w:t>
      </w:r>
      <w:r w:rsidRPr="00A97A7F">
        <w:rPr>
          <w:rFonts w:ascii="Times New Roman" w:eastAsiaTheme="minorEastAsia" w:hAnsi="Times New Roman" w:cs="Times New Roman"/>
          <w:bCs/>
          <w:sz w:val="28"/>
          <w:szCs w:val="28"/>
        </w:rPr>
        <w:t xml:space="preserve"> </w:t>
      </w:r>
      <w:r w:rsidR="00EA7CB9">
        <w:rPr>
          <w:rFonts w:ascii="Times New Roman" w:eastAsiaTheme="minorEastAsia" w:hAnsi="Times New Roman" w:cs="Times New Roman"/>
          <w:bCs/>
          <w:sz w:val="28"/>
          <w:szCs w:val="28"/>
        </w:rPr>
        <w:t xml:space="preserve">(supra) </w:t>
      </w:r>
      <w:r w:rsidRPr="00A97A7F">
        <w:rPr>
          <w:rFonts w:ascii="Times New Roman" w:eastAsiaTheme="minorEastAsia" w:hAnsi="Times New Roman" w:cs="Times New Roman"/>
          <w:bCs/>
          <w:sz w:val="28"/>
          <w:szCs w:val="28"/>
        </w:rPr>
        <w:t>which states that</w:t>
      </w:r>
      <w:r>
        <w:rPr>
          <w:rFonts w:ascii="Times New Roman" w:eastAsiaTheme="minorEastAsia" w:hAnsi="Times New Roman" w:cs="Times New Roman"/>
          <w:bCs/>
          <w:sz w:val="28"/>
          <w:szCs w:val="28"/>
        </w:rPr>
        <w:t>:</w:t>
      </w:r>
    </w:p>
    <w:p w14:paraId="2B0A636F" w14:textId="26375B58" w:rsidR="00CD7AC4" w:rsidRDefault="00CD7AC4" w:rsidP="009A24A0">
      <w:pPr>
        <w:spacing w:after="200" w:line="276" w:lineRule="auto"/>
        <w:ind w:left="1980" w:right="882"/>
        <w:rPr>
          <w:rFonts w:ascii="Times New Roman" w:eastAsiaTheme="minorEastAsia" w:hAnsi="Times New Roman" w:cs="Times New Roman"/>
          <w:bCs/>
          <w:i/>
          <w:sz w:val="24"/>
          <w:szCs w:val="24"/>
        </w:rPr>
      </w:pPr>
      <w:r w:rsidRPr="007A2E07">
        <w:rPr>
          <w:rFonts w:ascii="Times New Roman" w:eastAsiaTheme="minorEastAsia" w:hAnsi="Times New Roman" w:cs="Times New Roman"/>
          <w:bCs/>
          <w:i/>
          <w:sz w:val="24"/>
          <w:szCs w:val="24"/>
        </w:rPr>
        <w:t>“The Board’s hearing shall take place within 7 working days and not more than 10 working days after the complaint is received by the member.”</w:t>
      </w:r>
    </w:p>
    <w:p w14:paraId="5E29D692" w14:textId="77777777" w:rsidR="00CD7AC4" w:rsidRDefault="00CD7AC4" w:rsidP="007A2E07">
      <w:pPr>
        <w:pStyle w:val="ListParagraph"/>
        <w:spacing w:after="200" w:line="276" w:lineRule="auto"/>
        <w:ind w:left="2160" w:right="390"/>
        <w:rPr>
          <w:rFonts w:ascii="Times New Roman" w:eastAsiaTheme="minorEastAsia" w:hAnsi="Times New Roman" w:cs="Times New Roman"/>
          <w:bCs/>
          <w:i/>
          <w:sz w:val="24"/>
          <w:szCs w:val="24"/>
        </w:rPr>
      </w:pPr>
    </w:p>
    <w:p w14:paraId="639EE639" w14:textId="52F631F4" w:rsidR="00002A57" w:rsidRDefault="00C74C10" w:rsidP="00C25E85">
      <w:pPr>
        <w:pStyle w:val="ListParagraph"/>
        <w:numPr>
          <w:ilvl w:val="1"/>
          <w:numId w:val="27"/>
        </w:numPr>
        <w:tabs>
          <w:tab w:val="left" w:pos="1440"/>
        </w:tabs>
        <w:ind w:left="1440" w:hanging="450"/>
        <w:rPr>
          <w:rFonts w:ascii="Times New Roman" w:hAnsi="Times New Roman" w:cs="Times New Roman"/>
          <w:sz w:val="28"/>
          <w:szCs w:val="28"/>
          <w:lang w:val="en-ZA"/>
        </w:rPr>
      </w:pPr>
      <w:r>
        <w:rPr>
          <w:rFonts w:ascii="Times New Roman" w:hAnsi="Times New Roman" w:cs="Times New Roman"/>
          <w:sz w:val="28"/>
          <w:szCs w:val="28"/>
          <w:lang w:val="en-ZA"/>
        </w:rPr>
        <w:t xml:space="preserve">Loss </w:t>
      </w:r>
      <w:r w:rsidR="00336D2B">
        <w:rPr>
          <w:rFonts w:ascii="Times New Roman" w:hAnsi="Times New Roman" w:cs="Times New Roman"/>
          <w:sz w:val="28"/>
          <w:szCs w:val="28"/>
          <w:lang w:val="en-ZA"/>
        </w:rPr>
        <w:t xml:space="preserve">of potential witnesses </w:t>
      </w:r>
      <w:r w:rsidR="00A917F6">
        <w:rPr>
          <w:rFonts w:ascii="Times New Roman" w:hAnsi="Times New Roman" w:cs="Times New Roman"/>
          <w:sz w:val="28"/>
          <w:szCs w:val="28"/>
          <w:lang w:val="en-ZA"/>
        </w:rPr>
        <w:t xml:space="preserve">(former employees of NSS) </w:t>
      </w:r>
      <w:r>
        <w:rPr>
          <w:rFonts w:ascii="Times New Roman" w:hAnsi="Times New Roman" w:cs="Times New Roman"/>
          <w:sz w:val="28"/>
          <w:szCs w:val="28"/>
          <w:lang w:val="en-ZA"/>
        </w:rPr>
        <w:t>who would corroborate his evidence in defence, arising from delays in his prosecution. The Applicant avers</w:t>
      </w:r>
      <w:r w:rsidR="00A917F6">
        <w:rPr>
          <w:rFonts w:ascii="Times New Roman" w:hAnsi="Times New Roman" w:cs="Times New Roman"/>
          <w:sz w:val="28"/>
          <w:szCs w:val="28"/>
          <w:lang w:val="en-ZA"/>
        </w:rPr>
        <w:t xml:space="preserve"> that </w:t>
      </w:r>
      <w:r w:rsidR="00A917F6" w:rsidRPr="00C74C10">
        <w:rPr>
          <w:rFonts w:ascii="Times New Roman" w:hAnsi="Times New Roman" w:cs="Times New Roman"/>
          <w:b/>
          <w:sz w:val="28"/>
          <w:szCs w:val="28"/>
          <w:lang w:val="en-ZA"/>
        </w:rPr>
        <w:t xml:space="preserve">some </w:t>
      </w:r>
      <w:r w:rsidR="00A917F6">
        <w:rPr>
          <w:rFonts w:ascii="Times New Roman" w:hAnsi="Times New Roman" w:cs="Times New Roman"/>
          <w:sz w:val="28"/>
          <w:szCs w:val="28"/>
          <w:lang w:val="en-ZA"/>
        </w:rPr>
        <w:t xml:space="preserve">of such persons have passed on, others retired and </w:t>
      </w:r>
      <w:r>
        <w:rPr>
          <w:rFonts w:ascii="Times New Roman" w:hAnsi="Times New Roman" w:cs="Times New Roman"/>
          <w:sz w:val="28"/>
          <w:szCs w:val="28"/>
          <w:lang w:val="en-ZA"/>
        </w:rPr>
        <w:t>unreachable w</w:t>
      </w:r>
      <w:r w:rsidR="00A917F6">
        <w:rPr>
          <w:rFonts w:ascii="Times New Roman" w:hAnsi="Times New Roman" w:cs="Times New Roman"/>
          <w:sz w:val="28"/>
          <w:szCs w:val="28"/>
          <w:lang w:val="en-ZA"/>
        </w:rPr>
        <w:t xml:space="preserve">hile another is in exile. </w:t>
      </w:r>
      <w:r w:rsidR="006B591E">
        <w:rPr>
          <w:rFonts w:ascii="Times New Roman" w:hAnsi="Times New Roman" w:cs="Times New Roman"/>
          <w:sz w:val="28"/>
          <w:szCs w:val="28"/>
          <w:lang w:val="en-ZA"/>
        </w:rPr>
        <w:t xml:space="preserve">This fact the Respondents have disputed, arguing that some of the potential witnesses mentioned by the Applicant are still alive and they can be subpoenaed at his request. </w:t>
      </w:r>
      <w:r w:rsidR="00002A57">
        <w:rPr>
          <w:rFonts w:ascii="Times New Roman" w:hAnsi="Times New Roman" w:cs="Times New Roman"/>
          <w:sz w:val="28"/>
          <w:szCs w:val="28"/>
          <w:lang w:val="en-ZA"/>
        </w:rPr>
        <w:t xml:space="preserve">The Applicant did not also mention when the </w:t>
      </w:r>
      <w:r w:rsidR="0050311C">
        <w:rPr>
          <w:rFonts w:ascii="Times New Roman" w:hAnsi="Times New Roman" w:cs="Times New Roman"/>
          <w:sz w:val="28"/>
          <w:szCs w:val="28"/>
          <w:lang w:val="en-ZA"/>
        </w:rPr>
        <w:t>‘</w:t>
      </w:r>
      <w:r w:rsidR="00002A57">
        <w:rPr>
          <w:rFonts w:ascii="Times New Roman" w:hAnsi="Times New Roman" w:cs="Times New Roman"/>
          <w:sz w:val="28"/>
          <w:szCs w:val="28"/>
          <w:lang w:val="en-ZA"/>
        </w:rPr>
        <w:t>witnesses</w:t>
      </w:r>
      <w:r w:rsidR="0050311C">
        <w:rPr>
          <w:rFonts w:ascii="Times New Roman" w:hAnsi="Times New Roman" w:cs="Times New Roman"/>
          <w:sz w:val="28"/>
          <w:szCs w:val="28"/>
          <w:lang w:val="en-ZA"/>
        </w:rPr>
        <w:t>’</w:t>
      </w:r>
      <w:r w:rsidR="00002A57">
        <w:rPr>
          <w:rFonts w:ascii="Times New Roman" w:hAnsi="Times New Roman" w:cs="Times New Roman"/>
          <w:sz w:val="28"/>
          <w:szCs w:val="28"/>
          <w:lang w:val="en-ZA"/>
        </w:rPr>
        <w:t xml:space="preserve"> died. </w:t>
      </w:r>
      <w:r w:rsidR="00F86D28">
        <w:rPr>
          <w:rFonts w:ascii="Times New Roman" w:hAnsi="Times New Roman" w:cs="Times New Roman"/>
          <w:sz w:val="28"/>
          <w:szCs w:val="28"/>
          <w:lang w:val="en-ZA"/>
        </w:rPr>
        <w:t xml:space="preserve">It is my view that there </w:t>
      </w:r>
      <w:proofErr w:type="gramStart"/>
      <w:r w:rsidR="00F86D28">
        <w:rPr>
          <w:rFonts w:ascii="Times New Roman" w:hAnsi="Times New Roman" w:cs="Times New Roman"/>
          <w:sz w:val="28"/>
          <w:szCs w:val="28"/>
          <w:lang w:val="en-ZA"/>
        </w:rPr>
        <w:t>has to</w:t>
      </w:r>
      <w:proofErr w:type="gramEnd"/>
      <w:r w:rsidR="00F86D28">
        <w:rPr>
          <w:rFonts w:ascii="Times New Roman" w:hAnsi="Times New Roman" w:cs="Times New Roman"/>
          <w:sz w:val="28"/>
          <w:szCs w:val="28"/>
          <w:lang w:val="en-ZA"/>
        </w:rPr>
        <w:t xml:space="preserve"> be a relationship between the time of delay in prosecuting the Applicant and the unavailability of his witnesses. </w:t>
      </w:r>
      <w:r w:rsidR="00A940B3">
        <w:rPr>
          <w:rFonts w:ascii="Times New Roman" w:hAnsi="Times New Roman" w:cs="Times New Roman"/>
          <w:sz w:val="28"/>
          <w:szCs w:val="28"/>
          <w:lang w:val="en-ZA"/>
        </w:rPr>
        <w:t>In the absence of such evidence, I find it in order that the Respondents have denied liability for the non-availability of the alleged potential witnesses.</w:t>
      </w:r>
    </w:p>
    <w:p w14:paraId="1DC817FF" w14:textId="77777777" w:rsidR="001F71A0" w:rsidRDefault="001F71A0" w:rsidP="001F71A0">
      <w:pPr>
        <w:pStyle w:val="ListParagraph"/>
        <w:tabs>
          <w:tab w:val="left" w:pos="1440"/>
        </w:tabs>
        <w:ind w:left="1440"/>
        <w:rPr>
          <w:rFonts w:ascii="Times New Roman" w:hAnsi="Times New Roman" w:cs="Times New Roman"/>
          <w:sz w:val="28"/>
          <w:szCs w:val="28"/>
          <w:lang w:val="en-ZA"/>
        </w:rPr>
      </w:pPr>
    </w:p>
    <w:p w14:paraId="3EA6F563" w14:textId="77777777" w:rsidR="00A338E9" w:rsidRDefault="00A338E9" w:rsidP="0050311C">
      <w:pPr>
        <w:spacing w:after="200" w:line="360" w:lineRule="auto"/>
        <w:rPr>
          <w:rFonts w:ascii="Times New Roman" w:eastAsiaTheme="minorEastAsia" w:hAnsi="Times New Roman" w:cs="Times New Roman"/>
          <w:bCs/>
          <w:sz w:val="28"/>
          <w:szCs w:val="28"/>
        </w:rPr>
      </w:pPr>
    </w:p>
    <w:p w14:paraId="40AA49EF" w14:textId="2E015ADD" w:rsidR="00C17B56" w:rsidRDefault="0050311C" w:rsidP="00C25E85">
      <w:pPr>
        <w:pStyle w:val="ListParagraph"/>
        <w:numPr>
          <w:ilvl w:val="1"/>
          <w:numId w:val="27"/>
        </w:numPr>
        <w:tabs>
          <w:tab w:val="left" w:pos="1440"/>
        </w:tabs>
        <w:ind w:left="1440" w:hanging="45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The Applicant </w:t>
      </w:r>
      <w:r w:rsidR="0047617F">
        <w:rPr>
          <w:rFonts w:ascii="Times New Roman" w:eastAsiaTheme="minorEastAsia" w:hAnsi="Times New Roman" w:cs="Times New Roman"/>
          <w:bCs/>
          <w:sz w:val="28"/>
          <w:szCs w:val="28"/>
        </w:rPr>
        <w:t>further alleges</w:t>
      </w:r>
      <w:r>
        <w:rPr>
          <w:rFonts w:ascii="Times New Roman" w:eastAsiaTheme="minorEastAsia" w:hAnsi="Times New Roman" w:cs="Times New Roman"/>
          <w:bCs/>
          <w:sz w:val="28"/>
          <w:szCs w:val="28"/>
        </w:rPr>
        <w:t xml:space="preserve"> in his founding papers</w:t>
      </w:r>
      <w:r w:rsidR="003E746B" w:rsidRPr="00382574">
        <w:rPr>
          <w:rFonts w:ascii="Times New Roman" w:eastAsiaTheme="minorEastAsia" w:hAnsi="Times New Roman" w:cs="Times New Roman"/>
          <w:bCs/>
          <w:sz w:val="28"/>
          <w:szCs w:val="28"/>
        </w:rPr>
        <w:t xml:space="preserve"> that </w:t>
      </w:r>
      <w:r w:rsidR="00701FEE" w:rsidRPr="00382574">
        <w:rPr>
          <w:rFonts w:ascii="Times New Roman" w:eastAsiaTheme="minorEastAsia" w:hAnsi="Times New Roman" w:cs="Times New Roman"/>
          <w:bCs/>
          <w:sz w:val="28"/>
          <w:szCs w:val="28"/>
        </w:rPr>
        <w:t>1</w:t>
      </w:r>
      <w:r w:rsidR="00701FEE" w:rsidRPr="00382574">
        <w:rPr>
          <w:rFonts w:ascii="Times New Roman" w:eastAsiaTheme="minorEastAsia" w:hAnsi="Times New Roman" w:cs="Times New Roman"/>
          <w:bCs/>
          <w:sz w:val="28"/>
          <w:szCs w:val="28"/>
          <w:vertAlign w:val="superscript"/>
        </w:rPr>
        <w:t>st</w:t>
      </w:r>
      <w:r w:rsidR="00701FEE" w:rsidRPr="00382574">
        <w:rPr>
          <w:rFonts w:ascii="Times New Roman" w:eastAsiaTheme="minorEastAsia" w:hAnsi="Times New Roman" w:cs="Times New Roman"/>
          <w:bCs/>
          <w:sz w:val="28"/>
          <w:szCs w:val="28"/>
        </w:rPr>
        <w:t xml:space="preserve"> Respondent </w:t>
      </w:r>
      <w:r w:rsidR="003E746B" w:rsidRPr="00382574">
        <w:rPr>
          <w:rFonts w:ascii="Times New Roman" w:eastAsiaTheme="minorEastAsia" w:hAnsi="Times New Roman" w:cs="Times New Roman"/>
          <w:bCs/>
          <w:sz w:val="28"/>
          <w:szCs w:val="28"/>
        </w:rPr>
        <w:t xml:space="preserve">denied </w:t>
      </w:r>
      <w:r w:rsidR="00701FEE" w:rsidRPr="00382574">
        <w:rPr>
          <w:rFonts w:ascii="Times New Roman" w:eastAsiaTheme="minorEastAsia" w:hAnsi="Times New Roman" w:cs="Times New Roman"/>
          <w:bCs/>
          <w:sz w:val="28"/>
          <w:szCs w:val="28"/>
        </w:rPr>
        <w:t xml:space="preserve">him </w:t>
      </w:r>
      <w:r w:rsidR="003E746B" w:rsidRPr="00382574">
        <w:rPr>
          <w:rFonts w:ascii="Times New Roman" w:eastAsiaTheme="minorEastAsia" w:hAnsi="Times New Roman" w:cs="Times New Roman"/>
          <w:bCs/>
          <w:sz w:val="28"/>
          <w:szCs w:val="28"/>
        </w:rPr>
        <w:t xml:space="preserve">access to </w:t>
      </w:r>
      <w:r w:rsidR="00701FEE" w:rsidRPr="00382574">
        <w:rPr>
          <w:rFonts w:ascii="Times New Roman" w:eastAsiaTheme="minorEastAsia" w:hAnsi="Times New Roman" w:cs="Times New Roman"/>
          <w:bCs/>
          <w:sz w:val="28"/>
          <w:szCs w:val="28"/>
        </w:rPr>
        <w:t>copies of documentary evidence</w:t>
      </w:r>
      <w:r>
        <w:rPr>
          <w:rFonts w:ascii="Times New Roman" w:eastAsiaTheme="minorEastAsia" w:hAnsi="Times New Roman" w:cs="Times New Roman"/>
          <w:bCs/>
          <w:sz w:val="28"/>
          <w:szCs w:val="28"/>
        </w:rPr>
        <w:t xml:space="preserve">, allegedly classified material, </w:t>
      </w:r>
      <w:r w:rsidR="0047617F">
        <w:rPr>
          <w:rFonts w:ascii="Times New Roman" w:eastAsiaTheme="minorEastAsia" w:hAnsi="Times New Roman" w:cs="Times New Roman"/>
          <w:bCs/>
          <w:sz w:val="28"/>
          <w:szCs w:val="28"/>
        </w:rPr>
        <w:t xml:space="preserve">that he would </w:t>
      </w:r>
      <w:r w:rsidR="00701FEE" w:rsidRPr="00382574">
        <w:rPr>
          <w:rFonts w:ascii="Times New Roman" w:eastAsiaTheme="minorEastAsia" w:hAnsi="Times New Roman" w:cs="Times New Roman"/>
          <w:bCs/>
          <w:sz w:val="28"/>
          <w:szCs w:val="28"/>
        </w:rPr>
        <w:t xml:space="preserve">need to prepare for his </w:t>
      </w:r>
      <w:proofErr w:type="spellStart"/>
      <w:r w:rsidR="00701FEE" w:rsidRPr="00382574">
        <w:rPr>
          <w:rFonts w:ascii="Times New Roman" w:eastAsiaTheme="minorEastAsia" w:hAnsi="Times New Roman" w:cs="Times New Roman"/>
          <w:bCs/>
          <w:sz w:val="28"/>
          <w:szCs w:val="28"/>
        </w:rPr>
        <w:t>defence</w:t>
      </w:r>
      <w:proofErr w:type="spellEnd"/>
      <w:r>
        <w:rPr>
          <w:rFonts w:ascii="Times New Roman" w:eastAsiaTheme="minorEastAsia" w:hAnsi="Times New Roman" w:cs="Times New Roman"/>
          <w:bCs/>
          <w:sz w:val="28"/>
          <w:szCs w:val="28"/>
        </w:rPr>
        <w:t xml:space="preserve">. </w:t>
      </w:r>
      <w:r w:rsidR="0047617F">
        <w:rPr>
          <w:rFonts w:ascii="Times New Roman" w:eastAsiaTheme="minorEastAsia" w:hAnsi="Times New Roman" w:cs="Times New Roman"/>
          <w:bCs/>
          <w:sz w:val="28"/>
          <w:szCs w:val="28"/>
        </w:rPr>
        <w:t xml:space="preserve">Without the said copies, he says he will not be able to prepare for his trial or </w:t>
      </w:r>
      <w:proofErr w:type="spellStart"/>
      <w:r w:rsidR="0047617F">
        <w:rPr>
          <w:rFonts w:ascii="Times New Roman" w:eastAsiaTheme="minorEastAsia" w:hAnsi="Times New Roman" w:cs="Times New Roman"/>
          <w:bCs/>
          <w:sz w:val="28"/>
          <w:szCs w:val="28"/>
        </w:rPr>
        <w:t>defence</w:t>
      </w:r>
      <w:proofErr w:type="spellEnd"/>
      <w:r w:rsidR="0047617F">
        <w:rPr>
          <w:rFonts w:ascii="Times New Roman" w:eastAsiaTheme="minorEastAsia" w:hAnsi="Times New Roman" w:cs="Times New Roman"/>
          <w:bCs/>
          <w:sz w:val="28"/>
          <w:szCs w:val="28"/>
        </w:rPr>
        <w:t xml:space="preserve">.  By this refusal, the disciplinary proceedings against him will not be fair and/or impartial in breach of </w:t>
      </w:r>
      <w:r w:rsidR="0047617F" w:rsidRPr="0047617F">
        <w:rPr>
          <w:rFonts w:ascii="Times New Roman" w:eastAsiaTheme="minorEastAsia" w:hAnsi="Times New Roman" w:cs="Times New Roman"/>
          <w:b/>
          <w:bCs/>
          <w:sz w:val="28"/>
          <w:szCs w:val="28"/>
        </w:rPr>
        <w:t>Regulation 30 (1) of the NSS Regulations</w:t>
      </w:r>
      <w:r w:rsidR="0047617F">
        <w:rPr>
          <w:rFonts w:ascii="Times New Roman" w:eastAsiaTheme="minorEastAsia" w:hAnsi="Times New Roman" w:cs="Times New Roman"/>
          <w:bCs/>
          <w:sz w:val="28"/>
          <w:szCs w:val="28"/>
        </w:rPr>
        <w:t xml:space="preserve"> (supra), he submits. </w:t>
      </w:r>
      <w:r w:rsidR="00C17B56">
        <w:rPr>
          <w:rFonts w:ascii="Times New Roman" w:eastAsiaTheme="minorEastAsia" w:hAnsi="Times New Roman" w:cs="Times New Roman"/>
          <w:bCs/>
          <w:sz w:val="28"/>
          <w:szCs w:val="28"/>
        </w:rPr>
        <w:t>However, the 1</w:t>
      </w:r>
      <w:r w:rsidR="00C17B56" w:rsidRPr="00C17B56">
        <w:rPr>
          <w:rFonts w:ascii="Times New Roman" w:eastAsiaTheme="minorEastAsia" w:hAnsi="Times New Roman" w:cs="Times New Roman"/>
          <w:bCs/>
          <w:sz w:val="28"/>
          <w:szCs w:val="28"/>
          <w:vertAlign w:val="superscript"/>
        </w:rPr>
        <w:t>st</w:t>
      </w:r>
      <w:r w:rsidR="00C17B56">
        <w:rPr>
          <w:rFonts w:ascii="Times New Roman" w:eastAsiaTheme="minorEastAsia" w:hAnsi="Times New Roman" w:cs="Times New Roman"/>
          <w:bCs/>
          <w:sz w:val="28"/>
          <w:szCs w:val="28"/>
        </w:rPr>
        <w:t xml:space="preserve"> Respondent disputed these allegations and explained that the Applicant and his Counsel of record were given access to the documents for viewing only as it is classified information. That the Applicant has in fact inspected the documents at the employer’s office prev</w:t>
      </w:r>
      <w:r w:rsidR="00A940B3">
        <w:rPr>
          <w:rFonts w:ascii="Times New Roman" w:eastAsiaTheme="minorEastAsia" w:hAnsi="Times New Roman" w:cs="Times New Roman"/>
          <w:bCs/>
          <w:sz w:val="28"/>
          <w:szCs w:val="28"/>
        </w:rPr>
        <w:t xml:space="preserve">iously is on record, undisputed. </w:t>
      </w:r>
      <w:r w:rsidR="00C17B56">
        <w:rPr>
          <w:rFonts w:ascii="Times New Roman" w:eastAsiaTheme="minorEastAsia" w:hAnsi="Times New Roman" w:cs="Times New Roman"/>
          <w:bCs/>
          <w:sz w:val="28"/>
          <w:szCs w:val="28"/>
        </w:rPr>
        <w:t xml:space="preserve"> </w:t>
      </w:r>
    </w:p>
    <w:p w14:paraId="6576A2B0" w14:textId="77777777" w:rsidR="00881197" w:rsidRPr="00881197" w:rsidRDefault="00881197" w:rsidP="00F461E5">
      <w:pPr>
        <w:pStyle w:val="ListParagraph"/>
        <w:spacing w:line="360" w:lineRule="auto"/>
        <w:ind w:left="1238"/>
        <w:rPr>
          <w:rFonts w:ascii="Times New Roman" w:eastAsiaTheme="minorEastAsia" w:hAnsi="Times New Roman" w:cs="Times New Roman"/>
          <w:bCs/>
          <w:sz w:val="28"/>
          <w:szCs w:val="28"/>
        </w:rPr>
      </w:pPr>
    </w:p>
    <w:p w14:paraId="656759AA" w14:textId="2FCFB268" w:rsidR="00A92C3A" w:rsidRDefault="00C17B56" w:rsidP="00C25E85">
      <w:pPr>
        <w:pStyle w:val="ListParagraph"/>
        <w:numPr>
          <w:ilvl w:val="1"/>
          <w:numId w:val="27"/>
        </w:numPr>
        <w:tabs>
          <w:tab w:val="left" w:pos="1440"/>
        </w:tabs>
        <w:ind w:left="1440" w:hanging="450"/>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It is also </w:t>
      </w:r>
      <w:r w:rsidR="007C7107">
        <w:rPr>
          <w:rFonts w:ascii="Times New Roman" w:eastAsiaTheme="minorEastAsia" w:hAnsi="Times New Roman" w:cs="Times New Roman"/>
          <w:bCs/>
          <w:sz w:val="28"/>
          <w:szCs w:val="28"/>
        </w:rPr>
        <w:t xml:space="preserve">stated </w:t>
      </w:r>
      <w:r>
        <w:rPr>
          <w:rFonts w:ascii="Times New Roman" w:eastAsiaTheme="minorEastAsia" w:hAnsi="Times New Roman" w:cs="Times New Roman"/>
          <w:bCs/>
          <w:sz w:val="28"/>
          <w:szCs w:val="28"/>
        </w:rPr>
        <w:t>in the Applicant’s founding papers that the 5</w:t>
      </w:r>
      <w:r w:rsidRPr="00C17B56">
        <w:rPr>
          <w:rFonts w:ascii="Times New Roman" w:eastAsiaTheme="minorEastAsia" w:hAnsi="Times New Roman" w:cs="Times New Roman"/>
          <w:bCs/>
          <w:sz w:val="28"/>
          <w:szCs w:val="28"/>
          <w:vertAlign w:val="superscript"/>
        </w:rPr>
        <w:t>th</w:t>
      </w:r>
      <w:r>
        <w:rPr>
          <w:rFonts w:ascii="Times New Roman" w:eastAsiaTheme="minorEastAsia" w:hAnsi="Times New Roman" w:cs="Times New Roman"/>
          <w:bCs/>
          <w:sz w:val="28"/>
          <w:szCs w:val="28"/>
        </w:rPr>
        <w:t xml:space="preserve"> Respondent </w:t>
      </w:r>
      <w:r w:rsidR="007C7107">
        <w:rPr>
          <w:rFonts w:ascii="Times New Roman" w:eastAsiaTheme="minorEastAsia" w:hAnsi="Times New Roman" w:cs="Times New Roman"/>
          <w:bCs/>
          <w:sz w:val="28"/>
          <w:szCs w:val="28"/>
        </w:rPr>
        <w:t>has dismissed his preliminary points raised at the 13</w:t>
      </w:r>
      <w:r w:rsidR="007C7107" w:rsidRPr="007C7107">
        <w:rPr>
          <w:rFonts w:ascii="Times New Roman" w:eastAsiaTheme="minorEastAsia" w:hAnsi="Times New Roman" w:cs="Times New Roman"/>
          <w:bCs/>
          <w:sz w:val="28"/>
          <w:szCs w:val="28"/>
          <w:vertAlign w:val="superscript"/>
        </w:rPr>
        <w:t>th</w:t>
      </w:r>
      <w:r w:rsidR="007C7107">
        <w:rPr>
          <w:rFonts w:ascii="Times New Roman" w:eastAsiaTheme="minorEastAsia" w:hAnsi="Times New Roman" w:cs="Times New Roman"/>
          <w:bCs/>
          <w:sz w:val="28"/>
          <w:szCs w:val="28"/>
        </w:rPr>
        <w:t xml:space="preserve"> April 2022 hearing. </w:t>
      </w:r>
    </w:p>
    <w:p w14:paraId="44AD2DD9" w14:textId="77777777" w:rsidR="001F71A0" w:rsidRDefault="001F71A0" w:rsidP="00C606B2">
      <w:pPr>
        <w:spacing w:after="200"/>
        <w:ind w:left="720" w:hanging="720"/>
        <w:contextualSpacing/>
        <w:rPr>
          <w:rFonts w:ascii="Times New Roman" w:eastAsiaTheme="minorEastAsia" w:hAnsi="Times New Roman" w:cs="Times New Roman"/>
          <w:b/>
          <w:sz w:val="28"/>
          <w:szCs w:val="28"/>
        </w:rPr>
      </w:pPr>
    </w:p>
    <w:p w14:paraId="375A90F1" w14:textId="49E72CC4" w:rsidR="00F461E5" w:rsidRDefault="0032064A" w:rsidP="00C606B2">
      <w:pPr>
        <w:spacing w:after="200"/>
        <w:ind w:left="720" w:hanging="720"/>
        <w:contextualSpacing/>
        <w:rPr>
          <w:rFonts w:ascii="Times New Roman" w:eastAsiaTheme="minorEastAsia" w:hAnsi="Times New Roman" w:cs="Times New Roman"/>
          <w:bCs/>
          <w:sz w:val="28"/>
          <w:szCs w:val="28"/>
        </w:rPr>
      </w:pPr>
      <w:r w:rsidRPr="000D2514">
        <w:rPr>
          <w:rFonts w:ascii="Times New Roman" w:eastAsiaTheme="minorEastAsia" w:hAnsi="Times New Roman" w:cs="Times New Roman"/>
          <w:b/>
          <w:sz w:val="28"/>
          <w:szCs w:val="28"/>
        </w:rPr>
        <w:t xml:space="preserve"> </w:t>
      </w:r>
      <w:r w:rsidR="00AF1E00" w:rsidRPr="000D2514">
        <w:rPr>
          <w:rFonts w:ascii="Times New Roman" w:eastAsiaTheme="minorEastAsia" w:hAnsi="Times New Roman" w:cs="Times New Roman"/>
          <w:b/>
          <w:sz w:val="28"/>
          <w:szCs w:val="28"/>
        </w:rPr>
        <w:t>[</w:t>
      </w:r>
      <w:r w:rsidR="00382574">
        <w:rPr>
          <w:rFonts w:ascii="Times New Roman" w:eastAsiaTheme="minorEastAsia" w:hAnsi="Times New Roman" w:cs="Times New Roman"/>
          <w:b/>
          <w:sz w:val="28"/>
          <w:szCs w:val="28"/>
        </w:rPr>
        <w:t>7</w:t>
      </w:r>
      <w:r w:rsidR="00AF1E00" w:rsidRPr="000D2514">
        <w:rPr>
          <w:rFonts w:ascii="Times New Roman" w:eastAsiaTheme="minorEastAsia" w:hAnsi="Times New Roman" w:cs="Times New Roman"/>
          <w:b/>
          <w:sz w:val="28"/>
          <w:szCs w:val="28"/>
        </w:rPr>
        <w:t>]</w:t>
      </w:r>
      <w:r w:rsidR="00AF1E00">
        <w:rPr>
          <w:rFonts w:ascii="Times New Roman" w:eastAsiaTheme="minorEastAsia" w:hAnsi="Times New Roman" w:cs="Times New Roman"/>
          <w:bCs/>
          <w:sz w:val="28"/>
          <w:szCs w:val="28"/>
        </w:rPr>
        <w:tab/>
      </w:r>
      <w:r w:rsidR="00A2218D">
        <w:rPr>
          <w:rFonts w:ascii="Times New Roman" w:eastAsiaTheme="minorEastAsia" w:hAnsi="Times New Roman" w:cs="Times New Roman"/>
          <w:bCs/>
          <w:sz w:val="28"/>
          <w:szCs w:val="28"/>
        </w:rPr>
        <w:t xml:space="preserve">The </w:t>
      </w:r>
      <w:r w:rsidR="00F461E5" w:rsidRPr="00F461E5">
        <w:rPr>
          <w:rFonts w:ascii="Times New Roman" w:eastAsiaTheme="minorEastAsia" w:hAnsi="Times New Roman" w:cs="Times New Roman"/>
          <w:bCs/>
          <w:sz w:val="28"/>
          <w:szCs w:val="28"/>
        </w:rPr>
        <w:t>Respondents</w:t>
      </w:r>
      <w:r w:rsidR="00A2218D">
        <w:rPr>
          <w:rFonts w:ascii="Times New Roman" w:eastAsiaTheme="minorEastAsia" w:hAnsi="Times New Roman" w:cs="Times New Roman"/>
          <w:bCs/>
          <w:sz w:val="28"/>
          <w:szCs w:val="28"/>
        </w:rPr>
        <w:t>’</w:t>
      </w:r>
      <w:r w:rsidR="00F461E5" w:rsidRPr="00F461E5">
        <w:rPr>
          <w:rFonts w:ascii="Times New Roman" w:eastAsiaTheme="minorEastAsia" w:hAnsi="Times New Roman" w:cs="Times New Roman"/>
          <w:bCs/>
          <w:sz w:val="28"/>
          <w:szCs w:val="28"/>
        </w:rPr>
        <w:t xml:space="preserve"> </w:t>
      </w:r>
      <w:r w:rsidR="00A2218D">
        <w:rPr>
          <w:rFonts w:ascii="Times New Roman" w:eastAsiaTheme="minorEastAsia" w:hAnsi="Times New Roman" w:cs="Times New Roman"/>
          <w:bCs/>
          <w:sz w:val="28"/>
          <w:szCs w:val="28"/>
        </w:rPr>
        <w:t xml:space="preserve">main </w:t>
      </w:r>
      <w:r w:rsidR="00A940B3">
        <w:rPr>
          <w:rFonts w:ascii="Times New Roman" w:eastAsiaTheme="minorEastAsia" w:hAnsi="Times New Roman" w:cs="Times New Roman"/>
          <w:bCs/>
          <w:sz w:val="28"/>
          <w:szCs w:val="28"/>
        </w:rPr>
        <w:t xml:space="preserve">contention </w:t>
      </w:r>
      <w:r w:rsidR="00A2218D">
        <w:rPr>
          <w:rFonts w:ascii="Times New Roman" w:eastAsiaTheme="minorEastAsia" w:hAnsi="Times New Roman" w:cs="Times New Roman"/>
          <w:bCs/>
          <w:sz w:val="28"/>
          <w:szCs w:val="28"/>
        </w:rPr>
        <w:t>is</w:t>
      </w:r>
      <w:r w:rsidR="00F461E5" w:rsidRPr="00F461E5">
        <w:rPr>
          <w:rFonts w:ascii="Times New Roman" w:eastAsiaTheme="minorEastAsia" w:hAnsi="Times New Roman" w:cs="Times New Roman"/>
          <w:bCs/>
          <w:sz w:val="28"/>
          <w:szCs w:val="28"/>
        </w:rPr>
        <w:t xml:space="preserve"> that </w:t>
      </w:r>
      <w:r w:rsidR="00A940B3">
        <w:rPr>
          <w:rFonts w:ascii="Times New Roman" w:eastAsiaTheme="minorEastAsia" w:hAnsi="Times New Roman" w:cs="Times New Roman"/>
          <w:bCs/>
          <w:sz w:val="28"/>
          <w:szCs w:val="28"/>
        </w:rPr>
        <w:t>the c</w:t>
      </w:r>
      <w:r w:rsidR="00F461E5">
        <w:rPr>
          <w:rFonts w:ascii="Times New Roman" w:eastAsiaTheme="minorEastAsia" w:hAnsi="Times New Roman" w:cs="Times New Roman"/>
          <w:bCs/>
          <w:sz w:val="28"/>
          <w:szCs w:val="28"/>
        </w:rPr>
        <w:t>ourt’s intervention at the</w:t>
      </w:r>
      <w:r w:rsidR="00F461E5" w:rsidRPr="00F461E5">
        <w:rPr>
          <w:rFonts w:ascii="Times New Roman" w:eastAsiaTheme="minorEastAsia" w:hAnsi="Times New Roman" w:cs="Times New Roman"/>
          <w:bCs/>
          <w:sz w:val="28"/>
          <w:szCs w:val="28"/>
        </w:rPr>
        <w:t xml:space="preserve"> stage </w:t>
      </w:r>
      <w:r w:rsidR="00F461E5">
        <w:rPr>
          <w:rFonts w:ascii="Times New Roman" w:eastAsiaTheme="minorEastAsia" w:hAnsi="Times New Roman" w:cs="Times New Roman"/>
          <w:bCs/>
          <w:sz w:val="28"/>
          <w:szCs w:val="28"/>
        </w:rPr>
        <w:t xml:space="preserve">of </w:t>
      </w:r>
      <w:r w:rsidR="00B00B64">
        <w:rPr>
          <w:rFonts w:ascii="Times New Roman" w:eastAsiaTheme="minorEastAsia" w:hAnsi="Times New Roman" w:cs="Times New Roman"/>
          <w:bCs/>
          <w:sz w:val="28"/>
          <w:szCs w:val="28"/>
        </w:rPr>
        <w:t>ongoing/</w:t>
      </w:r>
      <w:r w:rsidR="00F461E5">
        <w:rPr>
          <w:rFonts w:ascii="Times New Roman" w:eastAsiaTheme="minorEastAsia" w:hAnsi="Times New Roman" w:cs="Times New Roman"/>
          <w:bCs/>
          <w:sz w:val="28"/>
          <w:szCs w:val="28"/>
        </w:rPr>
        <w:t xml:space="preserve">unterminated disciplinary proceedings </w:t>
      </w:r>
      <w:r w:rsidR="00F461E5" w:rsidRPr="00F461E5">
        <w:rPr>
          <w:rFonts w:ascii="Times New Roman" w:eastAsiaTheme="minorEastAsia" w:hAnsi="Times New Roman" w:cs="Times New Roman"/>
          <w:bCs/>
          <w:sz w:val="28"/>
          <w:szCs w:val="28"/>
        </w:rPr>
        <w:t>is unwarranted</w:t>
      </w:r>
      <w:r w:rsidR="006E5075">
        <w:rPr>
          <w:rFonts w:ascii="Times New Roman" w:eastAsiaTheme="minorEastAsia" w:hAnsi="Times New Roman" w:cs="Times New Roman"/>
          <w:bCs/>
          <w:sz w:val="28"/>
          <w:szCs w:val="28"/>
        </w:rPr>
        <w:t xml:space="preserve">; </w:t>
      </w:r>
      <w:r w:rsidR="00B00B64" w:rsidRPr="00B00B64">
        <w:rPr>
          <w:rFonts w:ascii="Times New Roman" w:eastAsiaTheme="minorEastAsia" w:hAnsi="Times New Roman" w:cs="Times New Roman"/>
          <w:bCs/>
          <w:sz w:val="28"/>
          <w:szCs w:val="28"/>
        </w:rPr>
        <w:t>the</w:t>
      </w:r>
      <w:r w:rsidR="00A2218D">
        <w:rPr>
          <w:rFonts w:ascii="Times New Roman" w:eastAsiaTheme="minorEastAsia" w:hAnsi="Times New Roman" w:cs="Times New Roman"/>
          <w:bCs/>
          <w:sz w:val="28"/>
          <w:szCs w:val="28"/>
        </w:rPr>
        <w:t>y argue that</w:t>
      </w:r>
      <w:r w:rsidR="00B00B64" w:rsidRPr="00B00B64">
        <w:rPr>
          <w:rFonts w:ascii="Times New Roman" w:eastAsiaTheme="minorEastAsia" w:hAnsi="Times New Roman" w:cs="Times New Roman"/>
          <w:bCs/>
          <w:sz w:val="28"/>
          <w:szCs w:val="28"/>
        </w:rPr>
        <w:t xml:space="preserve"> Applicant has prematurely approached this </w:t>
      </w:r>
      <w:r w:rsidR="00B00B64">
        <w:rPr>
          <w:rFonts w:ascii="Times New Roman" w:eastAsiaTheme="minorEastAsia" w:hAnsi="Times New Roman" w:cs="Times New Roman"/>
          <w:bCs/>
          <w:sz w:val="28"/>
          <w:szCs w:val="28"/>
        </w:rPr>
        <w:t>c</w:t>
      </w:r>
      <w:r w:rsidR="00B00B64" w:rsidRPr="00B00B64">
        <w:rPr>
          <w:rFonts w:ascii="Times New Roman" w:eastAsiaTheme="minorEastAsia" w:hAnsi="Times New Roman" w:cs="Times New Roman"/>
          <w:bCs/>
          <w:sz w:val="28"/>
          <w:szCs w:val="28"/>
        </w:rPr>
        <w:t xml:space="preserve">ourt by way </w:t>
      </w:r>
      <w:r w:rsidR="00B00B64" w:rsidRPr="00B00B64">
        <w:rPr>
          <w:rFonts w:ascii="Times New Roman" w:eastAsiaTheme="minorEastAsia" w:hAnsi="Times New Roman" w:cs="Times New Roman"/>
          <w:bCs/>
          <w:sz w:val="28"/>
          <w:szCs w:val="28"/>
        </w:rPr>
        <w:lastRenderedPageBreak/>
        <w:t xml:space="preserve">of </w:t>
      </w:r>
      <w:r w:rsidR="00B00B64" w:rsidRPr="0032064A">
        <w:rPr>
          <w:rFonts w:ascii="Times New Roman" w:eastAsiaTheme="minorEastAsia" w:hAnsi="Times New Roman" w:cs="Times New Roman"/>
          <w:b/>
          <w:bCs/>
          <w:sz w:val="28"/>
          <w:szCs w:val="28"/>
        </w:rPr>
        <w:t>Rule 8 (22)(c)</w:t>
      </w:r>
      <w:r w:rsidR="00B00B64" w:rsidRPr="00B00B64">
        <w:rPr>
          <w:rFonts w:ascii="Times New Roman" w:eastAsiaTheme="minorEastAsia" w:hAnsi="Times New Roman" w:cs="Times New Roman"/>
          <w:bCs/>
          <w:sz w:val="28"/>
          <w:szCs w:val="28"/>
        </w:rPr>
        <w:t xml:space="preserve"> when in fact he has an alternative remedy for either appeal against the decision of the </w:t>
      </w:r>
      <w:r w:rsidR="00B00B64">
        <w:rPr>
          <w:rFonts w:ascii="Times New Roman" w:eastAsiaTheme="minorEastAsia" w:hAnsi="Times New Roman" w:cs="Times New Roman"/>
          <w:bCs/>
          <w:sz w:val="28"/>
          <w:szCs w:val="28"/>
        </w:rPr>
        <w:t>Board</w:t>
      </w:r>
      <w:r w:rsidR="00B00B64" w:rsidRPr="00B00B64">
        <w:rPr>
          <w:rFonts w:ascii="Times New Roman" w:eastAsiaTheme="minorEastAsia" w:hAnsi="Times New Roman" w:cs="Times New Roman"/>
          <w:bCs/>
          <w:sz w:val="28"/>
          <w:szCs w:val="28"/>
        </w:rPr>
        <w:t xml:space="preserve"> in line wit</w:t>
      </w:r>
      <w:r w:rsidR="00B00B64">
        <w:rPr>
          <w:rFonts w:ascii="Times New Roman" w:eastAsiaTheme="minorEastAsia" w:hAnsi="Times New Roman" w:cs="Times New Roman"/>
          <w:bCs/>
          <w:sz w:val="28"/>
          <w:szCs w:val="28"/>
        </w:rPr>
        <w:t xml:space="preserve">h </w:t>
      </w:r>
      <w:r w:rsidR="00B00B64" w:rsidRPr="0032064A">
        <w:rPr>
          <w:rFonts w:ascii="Times New Roman" w:eastAsiaTheme="minorEastAsia" w:hAnsi="Times New Roman" w:cs="Times New Roman"/>
          <w:b/>
          <w:bCs/>
          <w:sz w:val="28"/>
          <w:szCs w:val="28"/>
        </w:rPr>
        <w:t>Regulation 32 (2)</w:t>
      </w:r>
      <w:r w:rsidR="00B00B64">
        <w:rPr>
          <w:rFonts w:ascii="Times New Roman" w:eastAsiaTheme="minorEastAsia" w:hAnsi="Times New Roman" w:cs="Times New Roman"/>
          <w:bCs/>
          <w:sz w:val="28"/>
          <w:szCs w:val="28"/>
        </w:rPr>
        <w:t xml:space="preserve"> of the 3</w:t>
      </w:r>
      <w:r w:rsidR="00B00B64" w:rsidRPr="00B00B64">
        <w:rPr>
          <w:rFonts w:ascii="Times New Roman" w:eastAsiaTheme="minorEastAsia" w:hAnsi="Times New Roman" w:cs="Times New Roman"/>
          <w:bCs/>
          <w:sz w:val="28"/>
          <w:szCs w:val="28"/>
          <w:vertAlign w:val="superscript"/>
        </w:rPr>
        <w:t>rd</w:t>
      </w:r>
      <w:r w:rsidR="00B00B64">
        <w:rPr>
          <w:rFonts w:ascii="Times New Roman" w:eastAsiaTheme="minorEastAsia" w:hAnsi="Times New Roman" w:cs="Times New Roman"/>
          <w:bCs/>
          <w:sz w:val="28"/>
          <w:szCs w:val="28"/>
        </w:rPr>
        <w:t xml:space="preserve"> R</w:t>
      </w:r>
      <w:r w:rsidR="00B00B64" w:rsidRPr="00B00B64">
        <w:rPr>
          <w:rFonts w:ascii="Times New Roman" w:eastAsiaTheme="minorEastAsia" w:hAnsi="Times New Roman" w:cs="Times New Roman"/>
          <w:bCs/>
          <w:sz w:val="28"/>
          <w:szCs w:val="28"/>
        </w:rPr>
        <w:t>es</w:t>
      </w:r>
      <w:r w:rsidR="00B00B64">
        <w:rPr>
          <w:rFonts w:ascii="Times New Roman" w:eastAsiaTheme="minorEastAsia" w:hAnsi="Times New Roman" w:cs="Times New Roman"/>
          <w:bCs/>
          <w:sz w:val="28"/>
          <w:szCs w:val="28"/>
        </w:rPr>
        <w:t>pondent’s laws, or review of 2</w:t>
      </w:r>
      <w:r w:rsidR="00B00B64" w:rsidRPr="00B00B64">
        <w:rPr>
          <w:rFonts w:ascii="Times New Roman" w:eastAsiaTheme="minorEastAsia" w:hAnsi="Times New Roman" w:cs="Times New Roman"/>
          <w:bCs/>
          <w:sz w:val="28"/>
          <w:szCs w:val="28"/>
          <w:vertAlign w:val="superscript"/>
        </w:rPr>
        <w:t>nd</w:t>
      </w:r>
      <w:r w:rsidR="00B00B64">
        <w:rPr>
          <w:rFonts w:ascii="Times New Roman" w:eastAsiaTheme="minorEastAsia" w:hAnsi="Times New Roman" w:cs="Times New Roman"/>
          <w:bCs/>
          <w:sz w:val="28"/>
          <w:szCs w:val="28"/>
        </w:rPr>
        <w:t xml:space="preserve"> R</w:t>
      </w:r>
      <w:r w:rsidR="00B00B64" w:rsidRPr="00B00B64">
        <w:rPr>
          <w:rFonts w:ascii="Times New Roman" w:eastAsiaTheme="minorEastAsia" w:hAnsi="Times New Roman" w:cs="Times New Roman"/>
          <w:bCs/>
          <w:sz w:val="28"/>
          <w:szCs w:val="28"/>
        </w:rPr>
        <w:t xml:space="preserve">espondent’s decision in line with </w:t>
      </w:r>
      <w:r w:rsidR="00B00B64" w:rsidRPr="0032064A">
        <w:rPr>
          <w:rFonts w:ascii="Times New Roman" w:eastAsiaTheme="minorEastAsia" w:hAnsi="Times New Roman" w:cs="Times New Roman"/>
          <w:b/>
          <w:bCs/>
          <w:sz w:val="28"/>
          <w:szCs w:val="28"/>
        </w:rPr>
        <w:t>Rule 50 of</w:t>
      </w:r>
      <w:r w:rsidR="00A2218D" w:rsidRPr="0032064A">
        <w:rPr>
          <w:rFonts w:ascii="Times New Roman" w:eastAsiaTheme="minorEastAsia" w:hAnsi="Times New Roman" w:cs="Times New Roman"/>
          <w:b/>
          <w:bCs/>
          <w:sz w:val="28"/>
          <w:szCs w:val="28"/>
        </w:rPr>
        <w:t xml:space="preserve"> the High Court Rules</w:t>
      </w:r>
      <w:r w:rsidR="00A940B3">
        <w:rPr>
          <w:rStyle w:val="FootnoteReference"/>
          <w:rFonts w:ascii="Times New Roman" w:eastAsiaTheme="minorEastAsia" w:hAnsi="Times New Roman" w:cs="Times New Roman"/>
          <w:b/>
          <w:bCs/>
          <w:sz w:val="28"/>
          <w:szCs w:val="28"/>
        </w:rPr>
        <w:footnoteReference w:id="2"/>
      </w:r>
      <w:r w:rsidR="00A2218D">
        <w:rPr>
          <w:rFonts w:ascii="Times New Roman" w:eastAsiaTheme="minorEastAsia" w:hAnsi="Times New Roman" w:cs="Times New Roman"/>
          <w:bCs/>
          <w:sz w:val="28"/>
          <w:szCs w:val="28"/>
        </w:rPr>
        <w:t xml:space="preserve">. Thus, </w:t>
      </w:r>
      <w:r w:rsidR="00B00B64" w:rsidRPr="00B00B64">
        <w:rPr>
          <w:rFonts w:ascii="Times New Roman" w:eastAsiaTheme="minorEastAsia" w:hAnsi="Times New Roman" w:cs="Times New Roman"/>
          <w:bCs/>
          <w:sz w:val="28"/>
          <w:szCs w:val="28"/>
        </w:rPr>
        <w:t>allowing Applic</w:t>
      </w:r>
      <w:r w:rsidR="006342CD">
        <w:rPr>
          <w:rFonts w:ascii="Times New Roman" w:eastAsiaTheme="minorEastAsia" w:hAnsi="Times New Roman" w:cs="Times New Roman"/>
          <w:bCs/>
          <w:sz w:val="28"/>
          <w:szCs w:val="28"/>
        </w:rPr>
        <w:t>ant to be heard in this fashion</w:t>
      </w:r>
      <w:r w:rsidR="00B00B64" w:rsidRPr="00B00B64">
        <w:rPr>
          <w:rFonts w:ascii="Times New Roman" w:eastAsiaTheme="minorEastAsia" w:hAnsi="Times New Roman" w:cs="Times New Roman"/>
          <w:bCs/>
          <w:sz w:val="28"/>
          <w:szCs w:val="28"/>
        </w:rPr>
        <w:t xml:space="preserve"> woul</w:t>
      </w:r>
      <w:r w:rsidR="00B00B64">
        <w:rPr>
          <w:rFonts w:ascii="Times New Roman" w:eastAsiaTheme="minorEastAsia" w:hAnsi="Times New Roman" w:cs="Times New Roman"/>
          <w:bCs/>
          <w:sz w:val="28"/>
          <w:szCs w:val="28"/>
        </w:rPr>
        <w:t xml:space="preserve">d be tantamount to treating </w:t>
      </w:r>
      <w:r w:rsidR="00F461E5" w:rsidRPr="00F461E5">
        <w:rPr>
          <w:rFonts w:ascii="Times New Roman" w:eastAsiaTheme="minorEastAsia" w:hAnsi="Times New Roman" w:cs="Times New Roman"/>
          <w:bCs/>
          <w:sz w:val="28"/>
          <w:szCs w:val="28"/>
        </w:rPr>
        <w:t xml:space="preserve">matters of pending internal processes on a piece-meal fashion. </w:t>
      </w:r>
      <w:r w:rsidR="00A21A43">
        <w:rPr>
          <w:rFonts w:ascii="Times New Roman" w:eastAsiaTheme="minorEastAsia" w:hAnsi="Times New Roman" w:cs="Times New Roman"/>
          <w:bCs/>
          <w:sz w:val="28"/>
          <w:szCs w:val="28"/>
        </w:rPr>
        <w:t>I commend the Respondents for a thorough research on the issue, citing</w:t>
      </w:r>
      <w:r w:rsidR="006342CD">
        <w:rPr>
          <w:rFonts w:ascii="Times New Roman" w:eastAsiaTheme="minorEastAsia" w:hAnsi="Times New Roman" w:cs="Times New Roman"/>
          <w:bCs/>
          <w:sz w:val="28"/>
          <w:szCs w:val="28"/>
        </w:rPr>
        <w:t xml:space="preserve"> </w:t>
      </w:r>
      <w:r w:rsidR="00A21A43">
        <w:rPr>
          <w:rFonts w:ascii="Times New Roman" w:eastAsiaTheme="minorEastAsia" w:hAnsi="Times New Roman" w:cs="Times New Roman"/>
          <w:bCs/>
          <w:sz w:val="28"/>
          <w:szCs w:val="28"/>
        </w:rPr>
        <w:t>several</w:t>
      </w:r>
      <w:r w:rsidR="006342CD">
        <w:rPr>
          <w:rFonts w:ascii="Times New Roman" w:eastAsiaTheme="minorEastAsia" w:hAnsi="Times New Roman" w:cs="Times New Roman"/>
          <w:bCs/>
          <w:sz w:val="28"/>
          <w:szCs w:val="28"/>
        </w:rPr>
        <w:t xml:space="preserve"> of </w:t>
      </w:r>
      <w:r w:rsidR="00A2218D">
        <w:rPr>
          <w:rFonts w:ascii="Times New Roman" w:eastAsiaTheme="minorEastAsia" w:hAnsi="Times New Roman" w:cs="Times New Roman"/>
          <w:bCs/>
          <w:sz w:val="28"/>
          <w:szCs w:val="28"/>
        </w:rPr>
        <w:t xml:space="preserve">local </w:t>
      </w:r>
      <w:r w:rsidR="006342CD">
        <w:rPr>
          <w:rFonts w:ascii="Times New Roman" w:eastAsiaTheme="minorEastAsia" w:hAnsi="Times New Roman" w:cs="Times New Roman"/>
          <w:bCs/>
          <w:sz w:val="28"/>
          <w:szCs w:val="28"/>
        </w:rPr>
        <w:t xml:space="preserve">authorities decided in this court and the Court of Appeal in support of </w:t>
      </w:r>
      <w:r w:rsidR="00A2218D">
        <w:rPr>
          <w:rFonts w:ascii="Times New Roman" w:eastAsiaTheme="minorEastAsia" w:hAnsi="Times New Roman" w:cs="Times New Roman"/>
          <w:bCs/>
          <w:sz w:val="28"/>
          <w:szCs w:val="28"/>
        </w:rPr>
        <w:t>the averments made.</w:t>
      </w:r>
    </w:p>
    <w:p w14:paraId="6392DA6D" w14:textId="77777777" w:rsidR="0032064A" w:rsidRDefault="0032064A" w:rsidP="0032064A">
      <w:pPr>
        <w:spacing w:line="360" w:lineRule="auto"/>
        <w:ind w:left="720" w:hanging="720"/>
        <w:contextualSpacing/>
        <w:rPr>
          <w:rFonts w:ascii="Times New Roman" w:eastAsiaTheme="minorEastAsia" w:hAnsi="Times New Roman" w:cs="Times New Roman"/>
          <w:bCs/>
          <w:sz w:val="28"/>
          <w:szCs w:val="28"/>
        </w:rPr>
      </w:pPr>
    </w:p>
    <w:p w14:paraId="1D9B5E0B" w14:textId="42C4C515" w:rsidR="003057BB" w:rsidRDefault="00AF1E00" w:rsidP="00A21A43">
      <w:pPr>
        <w:spacing w:after="200"/>
        <w:ind w:left="720" w:hanging="720"/>
        <w:contextualSpacing/>
        <w:rPr>
          <w:rFonts w:ascii="Times New Roman" w:eastAsiaTheme="minorEastAsia" w:hAnsi="Times New Roman" w:cs="Times New Roman"/>
          <w:bCs/>
          <w:sz w:val="28"/>
          <w:szCs w:val="28"/>
        </w:rPr>
      </w:pPr>
      <w:r w:rsidRPr="000D2514">
        <w:rPr>
          <w:rFonts w:ascii="Times New Roman" w:eastAsiaTheme="minorEastAsia" w:hAnsi="Times New Roman" w:cs="Times New Roman"/>
          <w:b/>
          <w:sz w:val="28"/>
          <w:szCs w:val="28"/>
        </w:rPr>
        <w:t>[</w:t>
      </w:r>
      <w:r w:rsidR="00382574">
        <w:rPr>
          <w:rFonts w:ascii="Times New Roman" w:eastAsiaTheme="minorEastAsia" w:hAnsi="Times New Roman" w:cs="Times New Roman"/>
          <w:b/>
          <w:sz w:val="28"/>
          <w:szCs w:val="28"/>
        </w:rPr>
        <w:t>8</w:t>
      </w:r>
      <w:r w:rsidRPr="000D2514">
        <w:rPr>
          <w:rFonts w:ascii="Times New Roman" w:eastAsiaTheme="minorEastAsia" w:hAnsi="Times New Roman" w:cs="Times New Roman"/>
          <w:b/>
          <w:sz w:val="28"/>
          <w:szCs w:val="28"/>
        </w:rPr>
        <w:t>]</w:t>
      </w:r>
      <w:r>
        <w:rPr>
          <w:rFonts w:ascii="Times New Roman" w:eastAsiaTheme="minorEastAsia" w:hAnsi="Times New Roman" w:cs="Times New Roman"/>
          <w:bCs/>
          <w:sz w:val="28"/>
          <w:szCs w:val="28"/>
        </w:rPr>
        <w:tab/>
      </w:r>
      <w:r w:rsidR="001B7932">
        <w:rPr>
          <w:rFonts w:ascii="Times New Roman" w:eastAsiaTheme="minorEastAsia" w:hAnsi="Times New Roman" w:cs="Times New Roman"/>
          <w:bCs/>
          <w:sz w:val="28"/>
          <w:szCs w:val="28"/>
        </w:rPr>
        <w:t xml:space="preserve">The Respondents further allege that they have not unduly contributed to the </w:t>
      </w:r>
      <w:r w:rsidR="003057BB">
        <w:rPr>
          <w:rFonts w:ascii="Times New Roman" w:eastAsiaTheme="minorEastAsia" w:hAnsi="Times New Roman" w:cs="Times New Roman"/>
          <w:bCs/>
          <w:sz w:val="28"/>
          <w:szCs w:val="28"/>
        </w:rPr>
        <w:t xml:space="preserve">Applicant’s </w:t>
      </w:r>
      <w:r w:rsidR="001B7932">
        <w:rPr>
          <w:rFonts w:ascii="Times New Roman" w:eastAsiaTheme="minorEastAsia" w:hAnsi="Times New Roman" w:cs="Times New Roman"/>
          <w:bCs/>
          <w:sz w:val="28"/>
          <w:szCs w:val="28"/>
        </w:rPr>
        <w:t>perceive</w:t>
      </w:r>
      <w:r w:rsidR="003057BB">
        <w:rPr>
          <w:rFonts w:ascii="Times New Roman" w:eastAsiaTheme="minorEastAsia" w:hAnsi="Times New Roman" w:cs="Times New Roman"/>
          <w:bCs/>
          <w:sz w:val="28"/>
          <w:szCs w:val="28"/>
        </w:rPr>
        <w:t xml:space="preserve">d unreasonable delay </w:t>
      </w:r>
      <w:r w:rsidR="003057BB" w:rsidRPr="003057BB">
        <w:rPr>
          <w:rFonts w:ascii="Times New Roman" w:eastAsiaTheme="minorEastAsia" w:hAnsi="Times New Roman" w:cs="Times New Roman"/>
          <w:bCs/>
          <w:sz w:val="28"/>
          <w:szCs w:val="28"/>
        </w:rPr>
        <w:t xml:space="preserve">in the prosecution of </w:t>
      </w:r>
      <w:r w:rsidR="003057BB">
        <w:rPr>
          <w:rFonts w:ascii="Times New Roman" w:eastAsiaTheme="minorEastAsia" w:hAnsi="Times New Roman" w:cs="Times New Roman"/>
          <w:bCs/>
          <w:sz w:val="28"/>
          <w:szCs w:val="28"/>
        </w:rPr>
        <w:t>his</w:t>
      </w:r>
      <w:r w:rsidR="003057BB" w:rsidRPr="003057BB">
        <w:rPr>
          <w:rFonts w:ascii="Times New Roman" w:eastAsiaTheme="minorEastAsia" w:hAnsi="Times New Roman" w:cs="Times New Roman"/>
          <w:bCs/>
          <w:sz w:val="28"/>
          <w:szCs w:val="28"/>
        </w:rPr>
        <w:t xml:space="preserve"> disciplinary hearing</w:t>
      </w:r>
      <w:r w:rsidR="006E5075">
        <w:rPr>
          <w:rFonts w:ascii="Times New Roman" w:eastAsiaTheme="minorEastAsia" w:hAnsi="Times New Roman" w:cs="Times New Roman"/>
          <w:bCs/>
          <w:sz w:val="28"/>
          <w:szCs w:val="28"/>
        </w:rPr>
        <w:t>.</w:t>
      </w:r>
      <w:r w:rsidR="007C7107">
        <w:rPr>
          <w:rFonts w:ascii="Times New Roman" w:eastAsiaTheme="minorEastAsia" w:hAnsi="Times New Roman" w:cs="Times New Roman"/>
          <w:bCs/>
          <w:sz w:val="28"/>
          <w:szCs w:val="28"/>
        </w:rPr>
        <w:t xml:space="preserve"> </w:t>
      </w:r>
      <w:r w:rsidR="006E5075">
        <w:rPr>
          <w:rFonts w:ascii="Times New Roman" w:eastAsiaTheme="minorEastAsia" w:hAnsi="Times New Roman" w:cs="Times New Roman"/>
          <w:bCs/>
          <w:sz w:val="28"/>
          <w:szCs w:val="28"/>
        </w:rPr>
        <w:t xml:space="preserve">Instead, the Respondents argue that they </w:t>
      </w:r>
      <w:r w:rsidR="003057BB" w:rsidRPr="003057BB">
        <w:rPr>
          <w:rFonts w:ascii="Times New Roman" w:eastAsiaTheme="minorEastAsia" w:hAnsi="Times New Roman" w:cs="Times New Roman"/>
          <w:bCs/>
          <w:sz w:val="28"/>
          <w:szCs w:val="28"/>
        </w:rPr>
        <w:t xml:space="preserve">have timeously collaborated with the legal demands made from time to time by the Applicant without </w:t>
      </w:r>
      <w:r w:rsidR="00665DF5">
        <w:rPr>
          <w:rFonts w:ascii="Times New Roman" w:eastAsiaTheme="minorEastAsia" w:hAnsi="Times New Roman" w:cs="Times New Roman"/>
          <w:bCs/>
          <w:sz w:val="28"/>
          <w:szCs w:val="28"/>
        </w:rPr>
        <w:t>any</w:t>
      </w:r>
      <w:r w:rsidR="003057BB" w:rsidRPr="003057BB">
        <w:rPr>
          <w:rFonts w:ascii="Times New Roman" w:eastAsiaTheme="minorEastAsia" w:hAnsi="Times New Roman" w:cs="Times New Roman"/>
          <w:bCs/>
          <w:sz w:val="28"/>
          <w:szCs w:val="28"/>
        </w:rPr>
        <w:t xml:space="preserve"> delibera</w:t>
      </w:r>
      <w:r w:rsidR="00665DF5">
        <w:rPr>
          <w:rFonts w:ascii="Times New Roman" w:eastAsiaTheme="minorEastAsia" w:hAnsi="Times New Roman" w:cs="Times New Roman"/>
          <w:bCs/>
          <w:sz w:val="28"/>
          <w:szCs w:val="28"/>
        </w:rPr>
        <w:t xml:space="preserve">te delay, </w:t>
      </w:r>
      <w:r w:rsidR="00A21A43" w:rsidRPr="00A21A43">
        <w:rPr>
          <w:rFonts w:ascii="Times New Roman" w:eastAsiaTheme="minorEastAsia" w:hAnsi="Times New Roman" w:cs="Times New Roman"/>
          <w:bCs/>
          <w:sz w:val="28"/>
          <w:szCs w:val="28"/>
        </w:rPr>
        <w:t>submit</w:t>
      </w:r>
      <w:r w:rsidR="00665DF5">
        <w:rPr>
          <w:rFonts w:ascii="Times New Roman" w:eastAsiaTheme="minorEastAsia" w:hAnsi="Times New Roman" w:cs="Times New Roman"/>
          <w:bCs/>
          <w:sz w:val="28"/>
          <w:szCs w:val="28"/>
        </w:rPr>
        <w:t>ting therefore</w:t>
      </w:r>
      <w:r w:rsidR="00A21A43" w:rsidRPr="00A21A43">
        <w:rPr>
          <w:rFonts w:ascii="Times New Roman" w:eastAsiaTheme="minorEastAsia" w:hAnsi="Times New Roman" w:cs="Times New Roman"/>
          <w:bCs/>
          <w:sz w:val="28"/>
          <w:szCs w:val="28"/>
        </w:rPr>
        <w:t xml:space="preserve"> that in the determination of unreasonable delay of prosecution, it is not about when the alleged acts of misconduct occurred but when the actual prosecution lasted in the interest of justice and fairness to the Applicant.</w:t>
      </w:r>
    </w:p>
    <w:p w14:paraId="11C99C03" w14:textId="7E72C959" w:rsidR="001F71A0" w:rsidRDefault="001F71A0" w:rsidP="00A21A43">
      <w:pPr>
        <w:spacing w:after="200"/>
        <w:ind w:left="720" w:hanging="720"/>
        <w:contextualSpacing/>
        <w:rPr>
          <w:rFonts w:ascii="Times New Roman" w:eastAsiaTheme="minorEastAsia" w:hAnsi="Times New Roman" w:cs="Times New Roman"/>
          <w:bCs/>
          <w:sz w:val="28"/>
          <w:szCs w:val="28"/>
        </w:rPr>
      </w:pPr>
    </w:p>
    <w:p w14:paraId="14A34642" w14:textId="77777777" w:rsidR="001F71A0" w:rsidRPr="00A21A43" w:rsidRDefault="001F71A0" w:rsidP="00A21A43">
      <w:pPr>
        <w:spacing w:after="200"/>
        <w:ind w:left="720" w:hanging="720"/>
        <w:contextualSpacing/>
        <w:rPr>
          <w:rFonts w:ascii="Times New Roman" w:eastAsiaTheme="minorEastAsia" w:hAnsi="Times New Roman" w:cs="Times New Roman"/>
          <w:bCs/>
          <w:sz w:val="28"/>
          <w:szCs w:val="28"/>
        </w:rPr>
      </w:pPr>
    </w:p>
    <w:p w14:paraId="6FDB70C4" w14:textId="3758F3E9" w:rsidR="00F9307E" w:rsidRDefault="00F9307E" w:rsidP="00C25E85">
      <w:pPr>
        <w:tabs>
          <w:tab w:val="left" w:pos="567"/>
          <w:tab w:val="left" w:pos="851"/>
          <w:tab w:val="left" w:pos="7501"/>
        </w:tabs>
        <w:spacing w:line="360" w:lineRule="auto"/>
        <w:rPr>
          <w:rFonts w:ascii="Times New Roman" w:eastAsiaTheme="minorEastAsia" w:hAnsi="Times New Roman" w:cs="Times New Roman"/>
          <w:b/>
          <w:bCs/>
          <w:sz w:val="28"/>
          <w:szCs w:val="28"/>
        </w:rPr>
      </w:pPr>
    </w:p>
    <w:p w14:paraId="03482A27" w14:textId="3A366CD8" w:rsidR="00F9307E" w:rsidRPr="004A2020" w:rsidRDefault="00F9307E" w:rsidP="00C62506">
      <w:pPr>
        <w:pStyle w:val="ListParagraph"/>
        <w:numPr>
          <w:ilvl w:val="0"/>
          <w:numId w:val="22"/>
        </w:numPr>
        <w:tabs>
          <w:tab w:val="left" w:pos="450"/>
          <w:tab w:val="left" w:pos="1080"/>
          <w:tab w:val="left" w:pos="7501"/>
        </w:tabs>
        <w:spacing w:line="360" w:lineRule="auto"/>
        <w:ind w:left="2070" w:hanging="1440"/>
        <w:rPr>
          <w:rFonts w:ascii="Times New Roman" w:eastAsiaTheme="minorEastAsia" w:hAnsi="Times New Roman" w:cs="Times New Roman"/>
          <w:b/>
          <w:bCs/>
          <w:sz w:val="28"/>
          <w:szCs w:val="28"/>
        </w:rPr>
      </w:pPr>
      <w:r w:rsidRPr="004A2020">
        <w:rPr>
          <w:rFonts w:ascii="Times New Roman" w:eastAsiaTheme="minorEastAsia" w:hAnsi="Times New Roman" w:cs="Times New Roman"/>
          <w:b/>
          <w:bCs/>
          <w:sz w:val="28"/>
          <w:szCs w:val="28"/>
        </w:rPr>
        <w:lastRenderedPageBreak/>
        <w:t>MAIN ISSUE FOR DETERMINATION</w:t>
      </w:r>
    </w:p>
    <w:p w14:paraId="7CFF2C0B" w14:textId="61B46E0D" w:rsidR="009A24A0" w:rsidRPr="00F72484" w:rsidRDefault="00F9307E" w:rsidP="001F71A0">
      <w:pPr>
        <w:tabs>
          <w:tab w:val="left" w:pos="540"/>
          <w:tab w:val="left" w:pos="567"/>
          <w:tab w:val="left" w:pos="7501"/>
        </w:tabs>
        <w:spacing w:after="200"/>
        <w:ind w:left="540" w:hanging="540"/>
        <w:rPr>
          <w:rFonts w:ascii="Times New Roman" w:eastAsiaTheme="minorEastAsia" w:hAnsi="Times New Roman" w:cs="Times New Roman"/>
          <w:bCs/>
          <w:sz w:val="28"/>
          <w:szCs w:val="28"/>
        </w:rPr>
      </w:pPr>
      <w:r w:rsidRPr="00F72484">
        <w:rPr>
          <w:rFonts w:ascii="Times New Roman" w:eastAsiaTheme="minorEastAsia" w:hAnsi="Times New Roman" w:cs="Times New Roman"/>
          <w:b/>
          <w:sz w:val="28"/>
          <w:szCs w:val="28"/>
        </w:rPr>
        <w:t xml:space="preserve">[9] </w:t>
      </w:r>
      <w:r w:rsidR="00F72484">
        <w:rPr>
          <w:rFonts w:ascii="Times New Roman" w:eastAsiaTheme="minorEastAsia" w:hAnsi="Times New Roman" w:cs="Times New Roman"/>
          <w:b/>
          <w:sz w:val="28"/>
          <w:szCs w:val="28"/>
        </w:rPr>
        <w:tab/>
      </w:r>
      <w:r w:rsidR="00A048B6">
        <w:rPr>
          <w:rFonts w:ascii="Times New Roman" w:eastAsiaTheme="minorEastAsia" w:hAnsi="Times New Roman" w:cs="Times New Roman"/>
          <w:b/>
          <w:sz w:val="28"/>
          <w:szCs w:val="28"/>
        </w:rPr>
        <w:tab/>
      </w:r>
      <w:r w:rsidR="004B2E7C">
        <w:rPr>
          <w:rFonts w:ascii="Times New Roman" w:eastAsiaTheme="minorEastAsia" w:hAnsi="Times New Roman" w:cs="Times New Roman"/>
          <w:sz w:val="28"/>
          <w:szCs w:val="28"/>
        </w:rPr>
        <w:t>To what extent should</w:t>
      </w:r>
      <w:r w:rsidR="004B2E7C">
        <w:rPr>
          <w:rFonts w:ascii="Times New Roman" w:eastAsiaTheme="minorEastAsia" w:hAnsi="Times New Roman" w:cs="Times New Roman"/>
          <w:bCs/>
          <w:sz w:val="28"/>
          <w:szCs w:val="28"/>
        </w:rPr>
        <w:t xml:space="preserve"> the </w:t>
      </w:r>
      <w:r w:rsidRPr="00F72484">
        <w:rPr>
          <w:rFonts w:ascii="Times New Roman" w:eastAsiaTheme="minorEastAsia" w:hAnsi="Times New Roman" w:cs="Times New Roman"/>
          <w:bCs/>
          <w:sz w:val="28"/>
          <w:szCs w:val="28"/>
        </w:rPr>
        <w:t xml:space="preserve">court intervene in </w:t>
      </w:r>
      <w:r w:rsidR="004B2E7C">
        <w:rPr>
          <w:rFonts w:ascii="Times New Roman" w:eastAsiaTheme="minorEastAsia" w:hAnsi="Times New Roman" w:cs="Times New Roman"/>
          <w:bCs/>
          <w:sz w:val="28"/>
          <w:szCs w:val="28"/>
        </w:rPr>
        <w:t xml:space="preserve">matters of </w:t>
      </w:r>
      <w:r w:rsidR="00A048B6">
        <w:rPr>
          <w:rFonts w:ascii="Times New Roman" w:eastAsiaTheme="minorEastAsia" w:hAnsi="Times New Roman" w:cs="Times New Roman"/>
          <w:bCs/>
          <w:sz w:val="28"/>
          <w:szCs w:val="28"/>
        </w:rPr>
        <w:t xml:space="preserve">unterminated </w:t>
      </w:r>
      <w:r w:rsidRPr="00F72484">
        <w:rPr>
          <w:rFonts w:ascii="Times New Roman" w:eastAsiaTheme="minorEastAsia" w:hAnsi="Times New Roman" w:cs="Times New Roman"/>
          <w:bCs/>
          <w:sz w:val="28"/>
          <w:szCs w:val="28"/>
        </w:rPr>
        <w:t xml:space="preserve">disciplinary proceedings </w:t>
      </w:r>
      <w:r w:rsidR="00A83400" w:rsidRPr="00F72484">
        <w:rPr>
          <w:rFonts w:ascii="Times New Roman" w:eastAsiaTheme="minorEastAsia" w:hAnsi="Times New Roman" w:cs="Times New Roman"/>
          <w:bCs/>
          <w:sz w:val="28"/>
          <w:szCs w:val="28"/>
        </w:rPr>
        <w:t xml:space="preserve">of </w:t>
      </w:r>
      <w:r w:rsidRPr="00F72484">
        <w:rPr>
          <w:rFonts w:ascii="Times New Roman" w:eastAsiaTheme="minorEastAsia" w:hAnsi="Times New Roman" w:cs="Times New Roman"/>
          <w:bCs/>
          <w:sz w:val="28"/>
          <w:szCs w:val="28"/>
        </w:rPr>
        <w:t>lower court</w:t>
      </w:r>
      <w:r w:rsidR="00A83400" w:rsidRPr="00F72484">
        <w:rPr>
          <w:rFonts w:ascii="Times New Roman" w:eastAsiaTheme="minorEastAsia" w:hAnsi="Times New Roman" w:cs="Times New Roman"/>
          <w:bCs/>
          <w:sz w:val="28"/>
          <w:szCs w:val="28"/>
        </w:rPr>
        <w:t>s</w:t>
      </w:r>
      <w:r w:rsidRPr="00F72484">
        <w:rPr>
          <w:rFonts w:ascii="Times New Roman" w:eastAsiaTheme="minorEastAsia" w:hAnsi="Times New Roman" w:cs="Times New Roman"/>
          <w:bCs/>
          <w:sz w:val="28"/>
          <w:szCs w:val="28"/>
        </w:rPr>
        <w:t xml:space="preserve"> or tribunal</w:t>
      </w:r>
      <w:r w:rsidR="00A83400" w:rsidRPr="00F72484">
        <w:rPr>
          <w:rFonts w:ascii="Times New Roman" w:eastAsiaTheme="minorEastAsia" w:hAnsi="Times New Roman" w:cs="Times New Roman"/>
          <w:bCs/>
          <w:sz w:val="28"/>
          <w:szCs w:val="28"/>
        </w:rPr>
        <w:t>s</w:t>
      </w:r>
      <w:r w:rsidRPr="00F72484">
        <w:rPr>
          <w:rFonts w:ascii="Times New Roman" w:eastAsiaTheme="minorEastAsia" w:hAnsi="Times New Roman" w:cs="Times New Roman"/>
          <w:bCs/>
          <w:sz w:val="28"/>
          <w:szCs w:val="28"/>
        </w:rPr>
        <w:t>?</w:t>
      </w:r>
    </w:p>
    <w:p w14:paraId="5B262E9F" w14:textId="652DF973" w:rsidR="00E57FCA" w:rsidRPr="004A2020" w:rsidRDefault="00E57FCA" w:rsidP="00C62506">
      <w:pPr>
        <w:pStyle w:val="ListParagraph"/>
        <w:numPr>
          <w:ilvl w:val="0"/>
          <w:numId w:val="22"/>
        </w:numPr>
        <w:tabs>
          <w:tab w:val="left" w:pos="450"/>
          <w:tab w:val="left" w:pos="851"/>
          <w:tab w:val="left" w:pos="7501"/>
        </w:tabs>
        <w:spacing w:line="360" w:lineRule="auto"/>
        <w:ind w:hanging="1980"/>
        <w:rPr>
          <w:rFonts w:ascii="Times New Roman" w:eastAsiaTheme="minorEastAsia" w:hAnsi="Times New Roman" w:cs="Times New Roman"/>
          <w:b/>
          <w:bCs/>
          <w:sz w:val="28"/>
          <w:szCs w:val="28"/>
        </w:rPr>
      </w:pPr>
      <w:r w:rsidRPr="004A2020">
        <w:rPr>
          <w:rFonts w:ascii="Times New Roman" w:eastAsiaTheme="minorEastAsia" w:hAnsi="Times New Roman" w:cs="Times New Roman"/>
          <w:b/>
          <w:bCs/>
          <w:sz w:val="28"/>
          <w:szCs w:val="28"/>
        </w:rPr>
        <w:t xml:space="preserve">THE LAW </w:t>
      </w:r>
    </w:p>
    <w:p w14:paraId="25C40B3C" w14:textId="3B1F0792" w:rsidR="00D4615E" w:rsidRDefault="004A0012" w:rsidP="00C62506">
      <w:pPr>
        <w:tabs>
          <w:tab w:val="left" w:pos="630"/>
          <w:tab w:val="left" w:pos="900"/>
        </w:tabs>
        <w:spacing w:line="360" w:lineRule="auto"/>
        <w:ind w:left="720" w:hanging="720"/>
        <w:contextualSpacing/>
        <w:rPr>
          <w:rFonts w:ascii="Times New Roman" w:eastAsiaTheme="minorEastAsia" w:hAnsi="Times New Roman" w:cs="Times New Roman"/>
          <w:bCs/>
          <w:sz w:val="28"/>
          <w:szCs w:val="28"/>
        </w:rPr>
      </w:pPr>
      <w:r w:rsidRPr="000D2514">
        <w:rPr>
          <w:rFonts w:ascii="Times New Roman" w:eastAsiaTheme="minorEastAsia" w:hAnsi="Times New Roman" w:cs="Times New Roman"/>
          <w:b/>
          <w:sz w:val="28"/>
          <w:szCs w:val="28"/>
        </w:rPr>
        <w:t>[</w:t>
      </w:r>
      <w:r w:rsidR="002A2F13">
        <w:rPr>
          <w:rFonts w:ascii="Times New Roman" w:eastAsiaTheme="minorEastAsia" w:hAnsi="Times New Roman" w:cs="Times New Roman"/>
          <w:b/>
          <w:sz w:val="28"/>
          <w:szCs w:val="28"/>
        </w:rPr>
        <w:t>10</w:t>
      </w:r>
      <w:r w:rsidRPr="000D2514">
        <w:rPr>
          <w:rFonts w:ascii="Times New Roman" w:eastAsiaTheme="minorEastAsia" w:hAnsi="Times New Roman" w:cs="Times New Roman"/>
          <w:b/>
          <w:sz w:val="28"/>
          <w:szCs w:val="28"/>
        </w:rPr>
        <w:t>]</w:t>
      </w:r>
      <w:r>
        <w:rPr>
          <w:rFonts w:ascii="Times New Roman" w:eastAsiaTheme="minorEastAsia" w:hAnsi="Times New Roman" w:cs="Times New Roman"/>
          <w:bCs/>
          <w:sz w:val="28"/>
          <w:szCs w:val="28"/>
        </w:rPr>
        <w:tab/>
      </w:r>
      <w:r w:rsidR="00D4615E">
        <w:rPr>
          <w:rFonts w:ascii="Times New Roman" w:eastAsiaTheme="minorEastAsia" w:hAnsi="Times New Roman" w:cs="Times New Roman"/>
          <w:bCs/>
          <w:sz w:val="28"/>
          <w:szCs w:val="28"/>
        </w:rPr>
        <w:t xml:space="preserve">The law on the issue under determination is </w:t>
      </w:r>
      <w:proofErr w:type="gramStart"/>
      <w:r w:rsidR="00D4615E">
        <w:rPr>
          <w:rFonts w:ascii="Times New Roman" w:eastAsiaTheme="minorEastAsia" w:hAnsi="Times New Roman" w:cs="Times New Roman"/>
          <w:bCs/>
          <w:sz w:val="28"/>
          <w:szCs w:val="28"/>
        </w:rPr>
        <w:t>fairly well</w:t>
      </w:r>
      <w:proofErr w:type="gramEnd"/>
      <w:r w:rsidR="00D4615E">
        <w:rPr>
          <w:rFonts w:ascii="Times New Roman" w:eastAsiaTheme="minorEastAsia" w:hAnsi="Times New Roman" w:cs="Times New Roman"/>
          <w:bCs/>
          <w:sz w:val="28"/>
          <w:szCs w:val="28"/>
        </w:rPr>
        <w:t xml:space="preserve"> s</w:t>
      </w:r>
      <w:r w:rsidR="00A048B6">
        <w:rPr>
          <w:rFonts w:ascii="Times New Roman" w:eastAsiaTheme="minorEastAsia" w:hAnsi="Times New Roman" w:cs="Times New Roman"/>
          <w:bCs/>
          <w:sz w:val="28"/>
          <w:szCs w:val="28"/>
        </w:rPr>
        <w:t xml:space="preserve">ettled for similar    </w:t>
      </w:r>
      <w:r w:rsidR="00562E90">
        <w:rPr>
          <w:rFonts w:ascii="Times New Roman" w:eastAsiaTheme="minorEastAsia" w:hAnsi="Times New Roman" w:cs="Times New Roman"/>
          <w:bCs/>
          <w:sz w:val="28"/>
          <w:szCs w:val="28"/>
        </w:rPr>
        <w:t xml:space="preserve">cases </w:t>
      </w:r>
      <w:r w:rsidR="00D4615E">
        <w:rPr>
          <w:rFonts w:ascii="Times New Roman" w:eastAsiaTheme="minorEastAsia" w:hAnsi="Times New Roman" w:cs="Times New Roman"/>
          <w:bCs/>
          <w:sz w:val="28"/>
          <w:szCs w:val="28"/>
        </w:rPr>
        <w:t xml:space="preserve">and it has often engaged the attention of this court in varied fact situations. </w:t>
      </w:r>
      <w:r w:rsidR="00562E90">
        <w:rPr>
          <w:rFonts w:ascii="Times New Roman" w:eastAsiaTheme="minorEastAsia" w:hAnsi="Times New Roman" w:cs="Times New Roman"/>
          <w:bCs/>
          <w:sz w:val="28"/>
          <w:szCs w:val="28"/>
        </w:rPr>
        <w:t xml:space="preserve">The Respondents </w:t>
      </w:r>
      <w:r w:rsidR="005C149A">
        <w:rPr>
          <w:rFonts w:ascii="Times New Roman" w:eastAsiaTheme="minorEastAsia" w:hAnsi="Times New Roman" w:cs="Times New Roman"/>
          <w:bCs/>
          <w:sz w:val="28"/>
          <w:szCs w:val="28"/>
        </w:rPr>
        <w:t xml:space="preserve">and the Applicant Counsel </w:t>
      </w:r>
      <w:r w:rsidR="00562E90">
        <w:rPr>
          <w:rFonts w:ascii="Times New Roman" w:eastAsiaTheme="minorEastAsia" w:hAnsi="Times New Roman" w:cs="Times New Roman"/>
          <w:bCs/>
          <w:sz w:val="28"/>
          <w:szCs w:val="28"/>
        </w:rPr>
        <w:t xml:space="preserve">have provided such authorities in support of </w:t>
      </w:r>
      <w:r w:rsidR="005C149A">
        <w:rPr>
          <w:rFonts w:ascii="Times New Roman" w:eastAsiaTheme="minorEastAsia" w:hAnsi="Times New Roman" w:cs="Times New Roman"/>
          <w:bCs/>
          <w:sz w:val="28"/>
          <w:szCs w:val="28"/>
        </w:rPr>
        <w:t>their respective cases.</w:t>
      </w:r>
    </w:p>
    <w:p w14:paraId="65E262D0" w14:textId="77777777" w:rsidR="00F93FD7" w:rsidRDefault="00F93FD7" w:rsidP="004A0012">
      <w:pPr>
        <w:spacing w:after="200"/>
        <w:ind w:left="720" w:hanging="720"/>
        <w:contextualSpacing/>
        <w:rPr>
          <w:rFonts w:ascii="Times New Roman" w:eastAsiaTheme="minorEastAsia" w:hAnsi="Times New Roman" w:cs="Times New Roman"/>
          <w:b/>
          <w:sz w:val="28"/>
          <w:szCs w:val="28"/>
        </w:rPr>
      </w:pPr>
    </w:p>
    <w:p w14:paraId="0D01CF31" w14:textId="4CAB622E" w:rsidR="002A2F13" w:rsidRDefault="00D4615E" w:rsidP="004A0012">
      <w:pPr>
        <w:spacing w:after="200"/>
        <w:ind w:left="720" w:hanging="720"/>
        <w:contextualSpacing/>
        <w:rPr>
          <w:rFonts w:ascii="Times New Roman" w:eastAsiaTheme="minorEastAsia" w:hAnsi="Times New Roman" w:cs="Times New Roman"/>
          <w:bCs/>
          <w:sz w:val="28"/>
          <w:szCs w:val="28"/>
        </w:rPr>
      </w:pPr>
      <w:r w:rsidRPr="000D2514">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11</w:t>
      </w:r>
      <w:r w:rsidRPr="000D2514">
        <w:rPr>
          <w:rFonts w:ascii="Times New Roman" w:eastAsiaTheme="minorEastAsia" w:hAnsi="Times New Roman" w:cs="Times New Roman"/>
          <w:b/>
          <w:sz w:val="28"/>
          <w:szCs w:val="28"/>
        </w:rPr>
        <w:t>]</w:t>
      </w:r>
      <w:r w:rsidR="00F72484">
        <w:rPr>
          <w:rFonts w:ascii="Times New Roman" w:eastAsiaTheme="minorEastAsia" w:hAnsi="Times New Roman" w:cs="Times New Roman"/>
          <w:b/>
          <w:sz w:val="28"/>
          <w:szCs w:val="28"/>
        </w:rPr>
        <w:tab/>
      </w:r>
      <w:r w:rsidR="0055690E">
        <w:rPr>
          <w:rFonts w:ascii="Times New Roman" w:eastAsiaTheme="minorEastAsia" w:hAnsi="Times New Roman" w:cs="Times New Roman"/>
          <w:bCs/>
          <w:sz w:val="28"/>
          <w:szCs w:val="28"/>
        </w:rPr>
        <w:t xml:space="preserve">It is well accepted </w:t>
      </w:r>
      <w:r w:rsidR="00562E90">
        <w:rPr>
          <w:rFonts w:ascii="Times New Roman" w:eastAsiaTheme="minorEastAsia" w:hAnsi="Times New Roman" w:cs="Times New Roman"/>
          <w:bCs/>
          <w:sz w:val="28"/>
          <w:szCs w:val="28"/>
        </w:rPr>
        <w:t xml:space="preserve">by both Counsel for the Applicant and the Respondents </w:t>
      </w:r>
      <w:r w:rsidR="0055690E">
        <w:rPr>
          <w:rFonts w:ascii="Times New Roman" w:eastAsiaTheme="minorEastAsia" w:hAnsi="Times New Roman" w:cs="Times New Roman"/>
          <w:bCs/>
          <w:sz w:val="28"/>
          <w:szCs w:val="28"/>
        </w:rPr>
        <w:t xml:space="preserve">that the High Court </w:t>
      </w:r>
      <w:r w:rsidR="000F57ED">
        <w:rPr>
          <w:rFonts w:ascii="Times New Roman" w:eastAsiaTheme="minorEastAsia" w:hAnsi="Times New Roman" w:cs="Times New Roman"/>
          <w:bCs/>
          <w:sz w:val="28"/>
          <w:szCs w:val="28"/>
        </w:rPr>
        <w:t xml:space="preserve">has inherent jurisdiction to entertain </w:t>
      </w:r>
      <w:r w:rsidR="0055690E">
        <w:rPr>
          <w:rFonts w:ascii="Times New Roman" w:eastAsiaTheme="minorEastAsia" w:hAnsi="Times New Roman" w:cs="Times New Roman"/>
          <w:bCs/>
          <w:sz w:val="28"/>
          <w:szCs w:val="28"/>
        </w:rPr>
        <w:t xml:space="preserve">review </w:t>
      </w:r>
      <w:r w:rsidR="000F57ED">
        <w:rPr>
          <w:rFonts w:ascii="Times New Roman" w:eastAsiaTheme="minorEastAsia" w:hAnsi="Times New Roman" w:cs="Times New Roman"/>
          <w:bCs/>
          <w:sz w:val="28"/>
          <w:szCs w:val="28"/>
        </w:rPr>
        <w:t xml:space="preserve">applications </w:t>
      </w:r>
      <w:r w:rsidR="0055690E">
        <w:rPr>
          <w:rFonts w:ascii="Times New Roman" w:eastAsiaTheme="minorEastAsia" w:hAnsi="Times New Roman" w:cs="Times New Roman"/>
          <w:bCs/>
          <w:sz w:val="28"/>
          <w:szCs w:val="28"/>
        </w:rPr>
        <w:t xml:space="preserve">emanating from the inferior courts and tribunals. However, </w:t>
      </w:r>
      <w:r w:rsidR="005C149A">
        <w:rPr>
          <w:rFonts w:ascii="Times New Roman" w:eastAsiaTheme="minorEastAsia" w:hAnsi="Times New Roman" w:cs="Times New Roman"/>
          <w:bCs/>
          <w:sz w:val="28"/>
          <w:szCs w:val="28"/>
        </w:rPr>
        <w:t xml:space="preserve">it is the Respondents case </w:t>
      </w:r>
      <w:r w:rsidR="0055690E">
        <w:rPr>
          <w:rFonts w:ascii="Times New Roman" w:eastAsiaTheme="minorEastAsia" w:hAnsi="Times New Roman" w:cs="Times New Roman"/>
          <w:bCs/>
          <w:sz w:val="28"/>
          <w:szCs w:val="28"/>
        </w:rPr>
        <w:t xml:space="preserve">that </w:t>
      </w:r>
      <w:r w:rsidR="005C149A">
        <w:rPr>
          <w:rFonts w:ascii="Times New Roman" w:eastAsiaTheme="minorEastAsia" w:hAnsi="Times New Roman" w:cs="Times New Roman"/>
          <w:bCs/>
          <w:sz w:val="28"/>
          <w:szCs w:val="28"/>
        </w:rPr>
        <w:t xml:space="preserve">such </w:t>
      </w:r>
      <w:r w:rsidR="0055690E">
        <w:rPr>
          <w:rFonts w:ascii="Times New Roman" w:eastAsiaTheme="minorEastAsia" w:hAnsi="Times New Roman" w:cs="Times New Roman"/>
          <w:bCs/>
          <w:sz w:val="28"/>
          <w:szCs w:val="28"/>
        </w:rPr>
        <w:t xml:space="preserve">power is restricted to certain cases. This position finds support in the case of </w:t>
      </w:r>
      <w:proofErr w:type="spellStart"/>
      <w:r w:rsidR="0055690E" w:rsidRPr="0055690E">
        <w:rPr>
          <w:rFonts w:ascii="Times New Roman" w:eastAsia="Calibri" w:hAnsi="Times New Roman" w:cs="Times New Roman"/>
          <w:b/>
          <w:bCs/>
          <w:sz w:val="28"/>
          <w:szCs w:val="28"/>
        </w:rPr>
        <w:t>Motlatsi</w:t>
      </w:r>
      <w:proofErr w:type="spellEnd"/>
      <w:r w:rsidR="0055690E" w:rsidRPr="0055690E">
        <w:rPr>
          <w:rFonts w:ascii="Times New Roman" w:eastAsia="Calibri" w:hAnsi="Times New Roman" w:cs="Times New Roman"/>
          <w:b/>
          <w:bCs/>
          <w:sz w:val="28"/>
          <w:szCs w:val="28"/>
        </w:rPr>
        <w:t xml:space="preserve"> Mofokeng v Commissioner of Police and 2 Others</w:t>
      </w:r>
      <w:r w:rsidR="0055690E">
        <w:rPr>
          <w:rStyle w:val="FootnoteReference"/>
          <w:rFonts w:ascii="Times New Roman" w:eastAsia="Calibri" w:hAnsi="Times New Roman" w:cs="Times New Roman"/>
          <w:b/>
          <w:bCs/>
          <w:sz w:val="28"/>
          <w:szCs w:val="28"/>
        </w:rPr>
        <w:footnoteReference w:id="3"/>
      </w:r>
      <w:r w:rsidR="0055690E" w:rsidRPr="0055690E">
        <w:rPr>
          <w:rFonts w:ascii="Times New Roman" w:eastAsiaTheme="minorEastAsia" w:hAnsi="Times New Roman" w:cs="Times New Roman"/>
          <w:bCs/>
          <w:sz w:val="28"/>
          <w:szCs w:val="28"/>
        </w:rPr>
        <w:t xml:space="preserve"> </w:t>
      </w:r>
      <w:r w:rsidR="0055690E">
        <w:rPr>
          <w:rFonts w:ascii="Times New Roman" w:eastAsiaTheme="minorEastAsia" w:hAnsi="Times New Roman" w:cs="Times New Roman"/>
          <w:bCs/>
          <w:sz w:val="28"/>
          <w:szCs w:val="28"/>
        </w:rPr>
        <w:t xml:space="preserve">where </w:t>
      </w:r>
      <w:proofErr w:type="spellStart"/>
      <w:r w:rsidR="0055690E">
        <w:rPr>
          <w:rFonts w:ascii="Times New Roman" w:eastAsiaTheme="minorEastAsia" w:hAnsi="Times New Roman" w:cs="Times New Roman"/>
          <w:bCs/>
          <w:sz w:val="28"/>
          <w:szCs w:val="28"/>
        </w:rPr>
        <w:t>Mokhesi</w:t>
      </w:r>
      <w:proofErr w:type="spellEnd"/>
      <w:r w:rsidR="0055690E">
        <w:rPr>
          <w:rFonts w:ascii="Times New Roman" w:eastAsiaTheme="minorEastAsia" w:hAnsi="Times New Roman" w:cs="Times New Roman"/>
          <w:bCs/>
          <w:sz w:val="28"/>
          <w:szCs w:val="28"/>
        </w:rPr>
        <w:t xml:space="preserve"> J</w:t>
      </w:r>
      <w:r w:rsidR="008678D4">
        <w:rPr>
          <w:rFonts w:ascii="Times New Roman" w:eastAsiaTheme="minorEastAsia" w:hAnsi="Times New Roman" w:cs="Times New Roman"/>
          <w:bCs/>
          <w:sz w:val="28"/>
          <w:szCs w:val="28"/>
        </w:rPr>
        <w:t>,</w:t>
      </w:r>
      <w:r w:rsidR="0055690E">
        <w:rPr>
          <w:rFonts w:ascii="Times New Roman" w:eastAsiaTheme="minorEastAsia" w:hAnsi="Times New Roman" w:cs="Times New Roman"/>
          <w:bCs/>
          <w:sz w:val="28"/>
          <w:szCs w:val="28"/>
        </w:rPr>
        <w:t xml:space="preserve"> </w:t>
      </w:r>
      <w:r w:rsidR="008678D4">
        <w:rPr>
          <w:rFonts w:ascii="Times New Roman" w:eastAsiaTheme="minorEastAsia" w:hAnsi="Times New Roman" w:cs="Times New Roman"/>
          <w:bCs/>
          <w:sz w:val="28"/>
          <w:szCs w:val="28"/>
        </w:rPr>
        <w:t>dismissing an application for review of unterm</w:t>
      </w:r>
      <w:r w:rsidR="005C149A">
        <w:rPr>
          <w:rFonts w:ascii="Times New Roman" w:eastAsiaTheme="minorEastAsia" w:hAnsi="Times New Roman" w:cs="Times New Roman"/>
          <w:bCs/>
          <w:sz w:val="28"/>
          <w:szCs w:val="28"/>
        </w:rPr>
        <w:t xml:space="preserve">inated disciplinary proceedings </w:t>
      </w:r>
      <w:r w:rsidR="008678D4">
        <w:rPr>
          <w:rFonts w:ascii="Times New Roman" w:eastAsiaTheme="minorEastAsia" w:hAnsi="Times New Roman" w:cs="Times New Roman"/>
          <w:bCs/>
          <w:sz w:val="28"/>
          <w:szCs w:val="28"/>
        </w:rPr>
        <w:t xml:space="preserve">instituted by the Applicant against his employer for allegations of </w:t>
      </w:r>
      <w:r w:rsidR="00562E90">
        <w:rPr>
          <w:rFonts w:ascii="Times New Roman" w:eastAsiaTheme="minorEastAsia" w:hAnsi="Times New Roman" w:cs="Times New Roman"/>
          <w:bCs/>
          <w:sz w:val="28"/>
          <w:szCs w:val="28"/>
        </w:rPr>
        <w:t xml:space="preserve">certain </w:t>
      </w:r>
      <w:r w:rsidR="008678D4" w:rsidRPr="00562E90">
        <w:rPr>
          <w:rFonts w:ascii="Times New Roman" w:eastAsiaTheme="minorEastAsia" w:hAnsi="Times New Roman" w:cs="Times New Roman"/>
          <w:bCs/>
          <w:sz w:val="28"/>
          <w:szCs w:val="28"/>
        </w:rPr>
        <w:t xml:space="preserve">misconduct </w:t>
      </w:r>
      <w:r w:rsidR="00562E90">
        <w:rPr>
          <w:rFonts w:ascii="Times New Roman" w:eastAsiaTheme="minorEastAsia" w:hAnsi="Times New Roman" w:cs="Times New Roman"/>
          <w:bCs/>
          <w:sz w:val="28"/>
          <w:szCs w:val="28"/>
        </w:rPr>
        <w:t>at the workplace</w:t>
      </w:r>
      <w:r w:rsidR="002A2F13">
        <w:rPr>
          <w:rFonts w:ascii="Times New Roman" w:eastAsiaTheme="minorEastAsia" w:hAnsi="Times New Roman" w:cs="Times New Roman"/>
          <w:bCs/>
          <w:sz w:val="28"/>
          <w:szCs w:val="28"/>
        </w:rPr>
        <w:t xml:space="preserve"> </w:t>
      </w:r>
      <w:r w:rsidR="005C149A">
        <w:rPr>
          <w:rFonts w:ascii="Times New Roman" w:eastAsiaTheme="minorEastAsia" w:hAnsi="Times New Roman" w:cs="Times New Roman"/>
          <w:bCs/>
          <w:sz w:val="28"/>
          <w:szCs w:val="28"/>
        </w:rPr>
        <w:t>held as follows;</w:t>
      </w:r>
    </w:p>
    <w:p w14:paraId="4FEDF94C" w14:textId="5F945A47" w:rsidR="00392D70" w:rsidRDefault="002A2F13" w:rsidP="009A24A0">
      <w:pPr>
        <w:spacing w:line="240" w:lineRule="auto"/>
        <w:ind w:left="1440" w:right="882"/>
        <w:rPr>
          <w:rFonts w:ascii="Times New Roman" w:hAnsi="Times New Roman" w:cs="Times New Roman"/>
          <w:bCs/>
          <w:i/>
          <w:sz w:val="24"/>
          <w:szCs w:val="24"/>
        </w:rPr>
      </w:pPr>
      <w:r w:rsidRPr="002A2F13">
        <w:rPr>
          <w:rFonts w:ascii="Times New Roman" w:hAnsi="Times New Roman" w:cs="Times New Roman"/>
          <w:i/>
          <w:sz w:val="24"/>
          <w:szCs w:val="24"/>
        </w:rPr>
        <w:t>“</w:t>
      </w:r>
      <w:r w:rsidRPr="002A2F13">
        <w:rPr>
          <w:rFonts w:ascii="Times New Roman" w:hAnsi="Times New Roman" w:cs="Times New Roman"/>
          <w:bCs/>
          <w:i/>
          <w:sz w:val="24"/>
          <w:szCs w:val="24"/>
        </w:rPr>
        <w:t xml:space="preserve">This court has power to review proceedings of inferior courts and tribunals in terms of Rule 50 of the High Court Rules 1980.  However, that power is not readily exercisable when review is directed at </w:t>
      </w:r>
      <w:r w:rsidRPr="002A2F13">
        <w:rPr>
          <w:rFonts w:ascii="Times New Roman" w:hAnsi="Times New Roman" w:cs="Times New Roman"/>
          <w:bCs/>
          <w:i/>
          <w:sz w:val="24"/>
          <w:szCs w:val="24"/>
          <w:u w:val="single"/>
        </w:rPr>
        <w:t>unterminated proceedings</w:t>
      </w:r>
      <w:r w:rsidR="00BE5F8C">
        <w:rPr>
          <w:rFonts w:ascii="Times New Roman" w:hAnsi="Times New Roman" w:cs="Times New Roman"/>
          <w:bCs/>
          <w:i/>
          <w:sz w:val="24"/>
          <w:szCs w:val="24"/>
          <w:u w:val="single"/>
        </w:rPr>
        <w:t>..</w:t>
      </w:r>
      <w:r w:rsidRPr="002A2F13">
        <w:rPr>
          <w:rFonts w:ascii="Times New Roman" w:hAnsi="Times New Roman" w:cs="Times New Roman"/>
          <w:bCs/>
          <w:i/>
          <w:sz w:val="24"/>
          <w:szCs w:val="24"/>
        </w:rPr>
        <w:t>.</w:t>
      </w:r>
      <w:r w:rsidR="00392D70">
        <w:rPr>
          <w:rFonts w:ascii="Times New Roman" w:hAnsi="Times New Roman" w:cs="Times New Roman"/>
          <w:bCs/>
          <w:i/>
          <w:sz w:val="24"/>
          <w:szCs w:val="24"/>
        </w:rPr>
        <w:t>”</w:t>
      </w:r>
      <w:r w:rsidRPr="002A2F13">
        <w:rPr>
          <w:rFonts w:ascii="Times New Roman" w:hAnsi="Times New Roman" w:cs="Times New Roman"/>
          <w:bCs/>
          <w:i/>
          <w:sz w:val="24"/>
          <w:szCs w:val="24"/>
        </w:rPr>
        <w:t xml:space="preserve"> </w:t>
      </w:r>
    </w:p>
    <w:p w14:paraId="59583BFE" w14:textId="3FFF3541" w:rsidR="001A2B28" w:rsidRDefault="001A2B28" w:rsidP="001A2B28">
      <w:pPr>
        <w:spacing w:line="240" w:lineRule="auto"/>
        <w:ind w:left="1440" w:right="720"/>
        <w:rPr>
          <w:rFonts w:ascii="Times New Roman" w:hAnsi="Times New Roman" w:cs="Times New Roman"/>
          <w:bCs/>
          <w:i/>
          <w:sz w:val="24"/>
          <w:szCs w:val="24"/>
        </w:rPr>
      </w:pPr>
    </w:p>
    <w:p w14:paraId="3CAACD4A" w14:textId="5D3F9EBB" w:rsidR="001A2B28" w:rsidRDefault="001A2B28" w:rsidP="001A2B28">
      <w:pPr>
        <w:spacing w:line="240" w:lineRule="auto"/>
        <w:ind w:left="1440" w:right="720"/>
        <w:rPr>
          <w:rFonts w:ascii="Times New Roman" w:hAnsi="Times New Roman" w:cs="Times New Roman"/>
          <w:bCs/>
          <w:i/>
          <w:sz w:val="24"/>
          <w:szCs w:val="24"/>
        </w:rPr>
      </w:pPr>
    </w:p>
    <w:p w14:paraId="6CB96697" w14:textId="77777777" w:rsidR="001A2B28" w:rsidRDefault="001A2B28" w:rsidP="001A2B28">
      <w:pPr>
        <w:spacing w:line="240" w:lineRule="auto"/>
        <w:ind w:left="1440" w:right="26"/>
        <w:rPr>
          <w:rFonts w:ascii="Times New Roman" w:hAnsi="Times New Roman" w:cs="Times New Roman"/>
          <w:bCs/>
          <w:i/>
          <w:sz w:val="24"/>
          <w:szCs w:val="24"/>
        </w:rPr>
      </w:pPr>
    </w:p>
    <w:p w14:paraId="14932D90" w14:textId="6CBA1F56" w:rsidR="00392D70" w:rsidRPr="001B2154" w:rsidRDefault="00BE5F8C" w:rsidP="001A2B28">
      <w:pPr>
        <w:ind w:left="720" w:right="116" w:hanging="720"/>
        <w:rPr>
          <w:rFonts w:ascii="Times New Roman" w:hAnsi="Times New Roman" w:cs="Times New Roman"/>
          <w:bCs/>
          <w:i/>
          <w:sz w:val="28"/>
          <w:szCs w:val="28"/>
        </w:rPr>
      </w:pPr>
      <w:r w:rsidRPr="000D2514">
        <w:rPr>
          <w:rFonts w:ascii="Times New Roman" w:eastAsiaTheme="minorEastAsia" w:hAnsi="Times New Roman" w:cs="Times New Roman"/>
          <w:b/>
          <w:sz w:val="28"/>
          <w:szCs w:val="28"/>
        </w:rPr>
        <w:lastRenderedPageBreak/>
        <w:t>[</w:t>
      </w:r>
      <w:r>
        <w:rPr>
          <w:rFonts w:ascii="Times New Roman" w:eastAsiaTheme="minorEastAsia" w:hAnsi="Times New Roman" w:cs="Times New Roman"/>
          <w:b/>
          <w:sz w:val="28"/>
          <w:szCs w:val="28"/>
        </w:rPr>
        <w:t>1</w:t>
      </w:r>
      <w:r w:rsidR="00A92C3A">
        <w:rPr>
          <w:rFonts w:ascii="Times New Roman" w:eastAsiaTheme="minorEastAsia" w:hAnsi="Times New Roman" w:cs="Times New Roman"/>
          <w:b/>
          <w:sz w:val="28"/>
          <w:szCs w:val="28"/>
        </w:rPr>
        <w:t>2</w:t>
      </w:r>
      <w:r w:rsidRPr="000D2514">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 xml:space="preserve"> </w:t>
      </w:r>
      <w:r w:rsidR="00F72484">
        <w:rPr>
          <w:rFonts w:ascii="Times New Roman" w:eastAsiaTheme="minorEastAsia" w:hAnsi="Times New Roman" w:cs="Times New Roman"/>
          <w:b/>
          <w:sz w:val="28"/>
          <w:szCs w:val="28"/>
        </w:rPr>
        <w:tab/>
      </w:r>
      <w:r w:rsidR="002A2F13" w:rsidRPr="001B2154">
        <w:rPr>
          <w:rFonts w:ascii="Times New Roman" w:hAnsi="Times New Roman" w:cs="Times New Roman"/>
          <w:bCs/>
          <w:sz w:val="28"/>
          <w:szCs w:val="28"/>
        </w:rPr>
        <w:t xml:space="preserve">The Judge </w:t>
      </w:r>
      <w:r w:rsidR="00562E90" w:rsidRPr="001B2154">
        <w:rPr>
          <w:rFonts w:ascii="Times New Roman" w:hAnsi="Times New Roman" w:cs="Times New Roman"/>
          <w:bCs/>
          <w:sz w:val="28"/>
          <w:szCs w:val="28"/>
        </w:rPr>
        <w:t xml:space="preserve">also </w:t>
      </w:r>
      <w:r w:rsidR="002A2F13" w:rsidRPr="001B2154">
        <w:rPr>
          <w:rFonts w:ascii="Times New Roman" w:hAnsi="Times New Roman" w:cs="Times New Roman"/>
          <w:bCs/>
          <w:sz w:val="28"/>
          <w:szCs w:val="28"/>
        </w:rPr>
        <w:t xml:space="preserve">quoted </w:t>
      </w:r>
      <w:r w:rsidR="00392D70" w:rsidRPr="001B2154">
        <w:rPr>
          <w:rFonts w:ascii="Times New Roman" w:hAnsi="Times New Roman" w:cs="Times New Roman"/>
          <w:bCs/>
          <w:sz w:val="28"/>
          <w:szCs w:val="28"/>
        </w:rPr>
        <w:t>with approval Steyn J in</w:t>
      </w:r>
      <w:r w:rsidR="00392D70" w:rsidRPr="001B2154">
        <w:rPr>
          <w:rFonts w:ascii="Times New Roman" w:hAnsi="Times New Roman" w:cs="Times New Roman"/>
          <w:bCs/>
          <w:i/>
          <w:sz w:val="28"/>
          <w:szCs w:val="28"/>
        </w:rPr>
        <w:t xml:space="preserve"> </w:t>
      </w:r>
      <w:proofErr w:type="spellStart"/>
      <w:r w:rsidR="002A2F13" w:rsidRPr="001B2154">
        <w:rPr>
          <w:rFonts w:ascii="Times New Roman" w:hAnsi="Times New Roman" w:cs="Times New Roman"/>
          <w:b/>
          <w:bCs/>
          <w:iCs/>
          <w:sz w:val="28"/>
          <w:szCs w:val="28"/>
        </w:rPr>
        <w:t>Walhaus</w:t>
      </w:r>
      <w:proofErr w:type="spellEnd"/>
      <w:r w:rsidR="002A2F13" w:rsidRPr="001B2154">
        <w:rPr>
          <w:rFonts w:ascii="Times New Roman" w:hAnsi="Times New Roman" w:cs="Times New Roman"/>
          <w:b/>
          <w:bCs/>
          <w:iCs/>
          <w:sz w:val="28"/>
          <w:szCs w:val="28"/>
        </w:rPr>
        <w:t xml:space="preserve"> &amp; Others v Additional Magistrate, Johannesburg &amp; Another</w:t>
      </w:r>
      <w:r w:rsidR="00392D70" w:rsidRPr="001B2154">
        <w:rPr>
          <w:rStyle w:val="FootnoteReference"/>
          <w:rFonts w:ascii="Times New Roman" w:hAnsi="Times New Roman" w:cs="Times New Roman"/>
          <w:b/>
          <w:bCs/>
          <w:iCs/>
          <w:sz w:val="28"/>
          <w:szCs w:val="28"/>
        </w:rPr>
        <w:footnoteReference w:id="4"/>
      </w:r>
      <w:r w:rsidR="002A2F13" w:rsidRPr="001B2154">
        <w:rPr>
          <w:rFonts w:ascii="Times New Roman" w:hAnsi="Times New Roman" w:cs="Times New Roman"/>
          <w:bCs/>
          <w:i/>
          <w:sz w:val="28"/>
          <w:szCs w:val="28"/>
        </w:rPr>
        <w:t xml:space="preserve"> </w:t>
      </w:r>
      <w:r w:rsidR="00392D70" w:rsidRPr="001B2154">
        <w:rPr>
          <w:rFonts w:ascii="Times New Roman" w:hAnsi="Times New Roman" w:cs="Times New Roman"/>
          <w:bCs/>
          <w:sz w:val="28"/>
          <w:szCs w:val="28"/>
        </w:rPr>
        <w:t xml:space="preserve">where </w:t>
      </w:r>
      <w:r w:rsidRPr="001B2154">
        <w:rPr>
          <w:rFonts w:ascii="Times New Roman" w:hAnsi="Times New Roman" w:cs="Times New Roman"/>
          <w:bCs/>
          <w:sz w:val="28"/>
          <w:szCs w:val="28"/>
        </w:rPr>
        <w:t>t</w:t>
      </w:r>
      <w:r w:rsidR="00392D70" w:rsidRPr="001B2154">
        <w:rPr>
          <w:rFonts w:ascii="Times New Roman" w:hAnsi="Times New Roman" w:cs="Times New Roman"/>
          <w:bCs/>
          <w:sz w:val="28"/>
          <w:szCs w:val="28"/>
        </w:rPr>
        <w:t xml:space="preserve">he </w:t>
      </w:r>
      <w:r w:rsidRPr="001B2154">
        <w:rPr>
          <w:rFonts w:ascii="Times New Roman" w:hAnsi="Times New Roman" w:cs="Times New Roman"/>
          <w:bCs/>
          <w:sz w:val="28"/>
          <w:szCs w:val="28"/>
        </w:rPr>
        <w:t xml:space="preserve">learned judge </w:t>
      </w:r>
      <w:r w:rsidR="00392D70" w:rsidRPr="001B2154">
        <w:rPr>
          <w:rFonts w:ascii="Times New Roman" w:hAnsi="Times New Roman" w:cs="Times New Roman"/>
          <w:bCs/>
          <w:sz w:val="28"/>
          <w:szCs w:val="28"/>
        </w:rPr>
        <w:t>held that</w:t>
      </w:r>
      <w:r w:rsidR="00392D70" w:rsidRPr="001B2154">
        <w:rPr>
          <w:rFonts w:ascii="Times New Roman" w:hAnsi="Times New Roman" w:cs="Times New Roman"/>
          <w:bCs/>
          <w:i/>
          <w:sz w:val="28"/>
          <w:szCs w:val="28"/>
        </w:rPr>
        <w:t>,</w:t>
      </w:r>
    </w:p>
    <w:p w14:paraId="41EBE5B4" w14:textId="73033D4F" w:rsidR="00A9221D" w:rsidRPr="004A0012" w:rsidRDefault="00893A65" w:rsidP="009A24A0">
      <w:pPr>
        <w:pStyle w:val="FootnoteText"/>
        <w:tabs>
          <w:tab w:val="left" w:pos="7938"/>
        </w:tabs>
        <w:spacing w:line="276" w:lineRule="auto"/>
        <w:ind w:left="1440" w:right="882"/>
        <w:rPr>
          <w:rFonts w:ascii="Times New Roman" w:hAnsi="Times New Roman" w:cs="Times New Roman"/>
          <w:i/>
          <w:sz w:val="24"/>
          <w:szCs w:val="24"/>
          <w:lang w:val="en-ZA"/>
        </w:rPr>
      </w:pPr>
      <w:r>
        <w:rPr>
          <w:rFonts w:ascii="Times New Roman" w:hAnsi="Times New Roman" w:cs="Times New Roman"/>
          <w:bCs/>
          <w:i/>
          <w:sz w:val="24"/>
          <w:szCs w:val="24"/>
        </w:rPr>
        <w:t xml:space="preserve"> “</w:t>
      </w:r>
      <w:r w:rsidR="002A2F13" w:rsidRPr="002A2F13">
        <w:rPr>
          <w:rFonts w:ascii="Times New Roman" w:hAnsi="Times New Roman" w:cs="Times New Roman"/>
          <w:bCs/>
          <w:i/>
          <w:sz w:val="24"/>
          <w:szCs w:val="24"/>
        </w:rPr>
        <w:t>The rarity of exercising that power to un</w:t>
      </w:r>
      <w:r w:rsidR="00BE5F8C">
        <w:rPr>
          <w:rFonts w:ascii="Times New Roman" w:hAnsi="Times New Roman" w:cs="Times New Roman"/>
          <w:bCs/>
          <w:i/>
          <w:sz w:val="24"/>
          <w:szCs w:val="24"/>
        </w:rPr>
        <w:t xml:space="preserve">terminated proceedings rests on </w:t>
      </w:r>
      <w:r w:rsidR="002A2F13" w:rsidRPr="002A2F13">
        <w:rPr>
          <w:rFonts w:ascii="Times New Roman" w:hAnsi="Times New Roman" w:cs="Times New Roman"/>
          <w:bCs/>
          <w:i/>
          <w:sz w:val="24"/>
          <w:szCs w:val="24"/>
        </w:rPr>
        <w:t>considerations of “</w:t>
      </w:r>
      <w:r w:rsidR="002A2F13" w:rsidRPr="002A2F13">
        <w:rPr>
          <w:rFonts w:ascii="Times New Roman" w:hAnsi="Times New Roman" w:cs="Times New Roman"/>
          <w:bCs/>
          <w:i/>
          <w:sz w:val="24"/>
          <w:szCs w:val="24"/>
          <w:u w:val="single"/>
        </w:rPr>
        <w:t>grave injustice [which] might otherwise result or when justice might not by other means be attained</w:t>
      </w:r>
      <w:r w:rsidR="00BE5F8C">
        <w:rPr>
          <w:rFonts w:ascii="Times New Roman" w:hAnsi="Times New Roman" w:cs="Times New Roman"/>
          <w:bCs/>
          <w:i/>
          <w:sz w:val="24"/>
          <w:szCs w:val="24"/>
        </w:rPr>
        <w:t>…</w:t>
      </w:r>
      <w:r w:rsidR="00A9221D">
        <w:rPr>
          <w:rFonts w:ascii="Times New Roman" w:hAnsi="Times New Roman" w:cs="Times New Roman"/>
          <w:bCs/>
          <w:i/>
          <w:sz w:val="24"/>
          <w:szCs w:val="24"/>
        </w:rPr>
        <w:t xml:space="preserve"> </w:t>
      </w:r>
      <w:r w:rsidR="002A2F13" w:rsidRPr="002A2F13">
        <w:rPr>
          <w:rFonts w:ascii="Times New Roman" w:hAnsi="Times New Roman" w:cs="Times New Roman"/>
          <w:bCs/>
          <w:i/>
          <w:sz w:val="24"/>
          <w:szCs w:val="24"/>
        </w:rPr>
        <w:t>It is true that by virtue of its inherent power to restrain illegalities in inferior court</w:t>
      </w:r>
      <w:r w:rsidR="00BE5F8C">
        <w:rPr>
          <w:rFonts w:ascii="Times New Roman" w:hAnsi="Times New Roman" w:cs="Times New Roman"/>
          <w:bCs/>
          <w:i/>
          <w:sz w:val="24"/>
          <w:szCs w:val="24"/>
        </w:rPr>
        <w:t>s</w:t>
      </w:r>
      <w:r w:rsidR="002A2F13" w:rsidRPr="002A2F13">
        <w:rPr>
          <w:rFonts w:ascii="Times New Roman" w:hAnsi="Times New Roman" w:cs="Times New Roman"/>
          <w:bCs/>
          <w:i/>
          <w:sz w:val="24"/>
          <w:szCs w:val="24"/>
        </w:rPr>
        <w:t>, the Supreme court may, in proper case</w:t>
      </w:r>
      <w:r w:rsidR="00BE5F8C">
        <w:rPr>
          <w:rFonts w:ascii="Times New Roman" w:hAnsi="Times New Roman" w:cs="Times New Roman"/>
          <w:bCs/>
          <w:i/>
          <w:sz w:val="24"/>
          <w:szCs w:val="24"/>
        </w:rPr>
        <w:t>s</w:t>
      </w:r>
      <w:r w:rsidR="002A2F13" w:rsidRPr="002A2F13">
        <w:rPr>
          <w:rFonts w:ascii="Times New Roman" w:hAnsi="Times New Roman" w:cs="Times New Roman"/>
          <w:bCs/>
          <w:i/>
          <w:sz w:val="24"/>
          <w:szCs w:val="24"/>
        </w:rPr>
        <w:t xml:space="preserve">, grant relief by way of review …. </w:t>
      </w:r>
      <w:proofErr w:type="gramStart"/>
      <w:r w:rsidR="00A9221D">
        <w:rPr>
          <w:rFonts w:ascii="Times New Roman" w:hAnsi="Times New Roman" w:cs="Times New Roman"/>
          <w:bCs/>
          <w:i/>
          <w:sz w:val="24"/>
          <w:szCs w:val="24"/>
        </w:rPr>
        <w:t>T</w:t>
      </w:r>
      <w:r w:rsidR="00A9221D" w:rsidRPr="004A0012">
        <w:rPr>
          <w:rFonts w:ascii="Times New Roman" w:hAnsi="Times New Roman" w:cs="Times New Roman"/>
          <w:i/>
          <w:sz w:val="24"/>
          <w:szCs w:val="24"/>
          <w:lang w:val="en-ZA"/>
        </w:rPr>
        <w:t>his</w:t>
      </w:r>
      <w:proofErr w:type="gramEnd"/>
      <w:r w:rsidR="00A9221D" w:rsidRPr="004A0012">
        <w:rPr>
          <w:rFonts w:ascii="Times New Roman" w:hAnsi="Times New Roman" w:cs="Times New Roman"/>
          <w:i/>
          <w:sz w:val="24"/>
          <w:szCs w:val="24"/>
          <w:lang w:val="en-ZA"/>
        </w:rPr>
        <w:t xml:space="preserve"> however, is a power whic</w:t>
      </w:r>
      <w:r>
        <w:rPr>
          <w:rFonts w:ascii="Times New Roman" w:hAnsi="Times New Roman" w:cs="Times New Roman"/>
          <w:i/>
          <w:sz w:val="24"/>
          <w:szCs w:val="24"/>
          <w:lang w:val="en-ZA"/>
        </w:rPr>
        <w:t>h is to be sparingly exercised ….</w:t>
      </w:r>
      <w:r w:rsidR="00E707FB">
        <w:rPr>
          <w:rFonts w:ascii="Times New Roman" w:hAnsi="Times New Roman" w:cs="Times New Roman"/>
          <w:i/>
          <w:sz w:val="24"/>
          <w:szCs w:val="24"/>
          <w:lang w:val="en-ZA"/>
        </w:rPr>
        <w:t>”</w:t>
      </w:r>
    </w:p>
    <w:p w14:paraId="6985D268" w14:textId="7E000A30" w:rsidR="00BE5F8C" w:rsidRDefault="00BE5F8C" w:rsidP="00BE5F8C">
      <w:pPr>
        <w:ind w:left="2160" w:right="720"/>
        <w:rPr>
          <w:rFonts w:ascii="Times New Roman" w:hAnsi="Times New Roman" w:cs="Times New Roman"/>
          <w:bCs/>
          <w:i/>
          <w:sz w:val="24"/>
          <w:szCs w:val="24"/>
        </w:rPr>
      </w:pPr>
    </w:p>
    <w:p w14:paraId="7541933A" w14:textId="37C5D89E" w:rsidR="002A2F13" w:rsidRPr="001B2154" w:rsidRDefault="00BE5F8C" w:rsidP="001A2B28">
      <w:pPr>
        <w:ind w:left="720" w:right="-154" w:hanging="720"/>
        <w:rPr>
          <w:rFonts w:ascii="Times New Roman" w:hAnsi="Times New Roman" w:cs="Times New Roman"/>
          <w:bCs/>
          <w:sz w:val="28"/>
          <w:szCs w:val="28"/>
        </w:rPr>
      </w:pPr>
      <w:r w:rsidRPr="000D2514">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1</w:t>
      </w:r>
      <w:r w:rsidR="00A92C3A">
        <w:rPr>
          <w:rFonts w:ascii="Times New Roman" w:eastAsiaTheme="minorEastAsia" w:hAnsi="Times New Roman" w:cs="Times New Roman"/>
          <w:b/>
          <w:sz w:val="28"/>
          <w:szCs w:val="28"/>
        </w:rPr>
        <w:t>3</w:t>
      </w:r>
      <w:r w:rsidRPr="000D2514">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 xml:space="preserve"> </w:t>
      </w:r>
      <w:r w:rsidR="00E221B1">
        <w:rPr>
          <w:rFonts w:ascii="Times New Roman" w:eastAsiaTheme="minorEastAsia" w:hAnsi="Times New Roman" w:cs="Times New Roman"/>
          <w:b/>
          <w:sz w:val="28"/>
          <w:szCs w:val="28"/>
        </w:rPr>
        <w:tab/>
      </w:r>
      <w:r w:rsidR="00BC1841" w:rsidRPr="001B2154">
        <w:rPr>
          <w:rFonts w:ascii="Times New Roman" w:eastAsiaTheme="minorEastAsia" w:hAnsi="Times New Roman" w:cs="Times New Roman"/>
          <w:sz w:val="28"/>
          <w:szCs w:val="28"/>
        </w:rPr>
        <w:t xml:space="preserve">The Respondents also referred the court to </w:t>
      </w:r>
      <w:r w:rsidR="00E707FB" w:rsidRPr="001B2154">
        <w:rPr>
          <w:rFonts w:ascii="Times New Roman" w:eastAsiaTheme="minorEastAsia" w:hAnsi="Times New Roman" w:cs="Times New Roman"/>
          <w:sz w:val="28"/>
          <w:szCs w:val="28"/>
        </w:rPr>
        <w:t>t</w:t>
      </w:r>
      <w:r w:rsidR="002A2F13" w:rsidRPr="001B2154">
        <w:rPr>
          <w:rFonts w:ascii="Times New Roman" w:hAnsi="Times New Roman" w:cs="Times New Roman"/>
          <w:bCs/>
          <w:sz w:val="28"/>
          <w:szCs w:val="28"/>
        </w:rPr>
        <w:t>he learned authors of Gardiner and Lansdown</w:t>
      </w:r>
      <w:r w:rsidR="00E707FB" w:rsidRPr="001B2154">
        <w:rPr>
          <w:rStyle w:val="FootnoteReference"/>
          <w:rFonts w:ascii="Times New Roman" w:hAnsi="Times New Roman" w:cs="Times New Roman"/>
          <w:bCs/>
          <w:sz w:val="28"/>
          <w:szCs w:val="28"/>
        </w:rPr>
        <w:footnoteReference w:id="5"/>
      </w:r>
      <w:r w:rsidR="002A2F13" w:rsidRPr="001B2154">
        <w:rPr>
          <w:rFonts w:ascii="Times New Roman" w:hAnsi="Times New Roman" w:cs="Times New Roman"/>
          <w:bCs/>
          <w:sz w:val="28"/>
          <w:szCs w:val="28"/>
        </w:rPr>
        <w:t xml:space="preserve"> </w:t>
      </w:r>
      <w:r w:rsidR="001B2154">
        <w:rPr>
          <w:rFonts w:ascii="Times New Roman" w:hAnsi="Times New Roman" w:cs="Times New Roman"/>
          <w:bCs/>
          <w:sz w:val="28"/>
          <w:szCs w:val="28"/>
        </w:rPr>
        <w:t xml:space="preserve">who </w:t>
      </w:r>
      <w:r w:rsidR="001B2154" w:rsidRPr="001B2154">
        <w:rPr>
          <w:rFonts w:ascii="Times New Roman" w:hAnsi="Times New Roman" w:cs="Times New Roman"/>
          <w:bCs/>
          <w:sz w:val="28"/>
          <w:szCs w:val="28"/>
        </w:rPr>
        <w:t>state as follows;</w:t>
      </w:r>
    </w:p>
    <w:p w14:paraId="563E598D" w14:textId="2BFA4F77" w:rsidR="00E707FB" w:rsidRPr="002A2F13" w:rsidRDefault="00035D59" w:rsidP="009A24A0">
      <w:pPr>
        <w:spacing w:line="240" w:lineRule="auto"/>
        <w:ind w:left="1440" w:right="882"/>
        <w:rPr>
          <w:rFonts w:ascii="Times New Roman" w:hAnsi="Times New Roman" w:cs="Times New Roman"/>
          <w:bCs/>
          <w:i/>
          <w:sz w:val="24"/>
          <w:szCs w:val="24"/>
        </w:rPr>
      </w:pPr>
      <w:r>
        <w:rPr>
          <w:rFonts w:ascii="Times New Roman" w:hAnsi="Times New Roman" w:cs="Times New Roman"/>
          <w:bCs/>
          <w:i/>
          <w:sz w:val="24"/>
          <w:szCs w:val="24"/>
        </w:rPr>
        <w:t>“</w:t>
      </w:r>
      <w:r w:rsidR="002A2F13" w:rsidRPr="002A2F13">
        <w:rPr>
          <w:rFonts w:ascii="Times New Roman" w:hAnsi="Times New Roman" w:cs="Times New Roman"/>
          <w:bCs/>
          <w:i/>
          <w:sz w:val="24"/>
          <w:szCs w:val="24"/>
        </w:rPr>
        <w:t xml:space="preserve">While a Superior Court having jurisdiction in review or appeal will </w:t>
      </w:r>
      <w:r w:rsidR="00E707FB" w:rsidRPr="002A2F13">
        <w:rPr>
          <w:rFonts w:ascii="Times New Roman" w:hAnsi="Times New Roman" w:cs="Times New Roman"/>
          <w:bCs/>
          <w:i/>
          <w:sz w:val="24"/>
          <w:szCs w:val="24"/>
        </w:rPr>
        <w:t>be slower to exercise any power, wh</w:t>
      </w:r>
      <w:r w:rsidR="00E707FB">
        <w:rPr>
          <w:rFonts w:ascii="Times New Roman" w:hAnsi="Times New Roman" w:cs="Times New Roman"/>
          <w:bCs/>
          <w:i/>
          <w:sz w:val="24"/>
          <w:szCs w:val="24"/>
        </w:rPr>
        <w:t xml:space="preserve">ether by mandamus or </w:t>
      </w:r>
      <w:r w:rsidR="00E707FB" w:rsidRPr="002A2F13">
        <w:rPr>
          <w:rFonts w:ascii="Times New Roman" w:hAnsi="Times New Roman" w:cs="Times New Roman"/>
          <w:bCs/>
          <w:i/>
          <w:sz w:val="24"/>
          <w:szCs w:val="24"/>
        </w:rPr>
        <w:t xml:space="preserve">otherwise, upon the unterminated course of proceedings in court below, it certainly has power to do so, and will do so in rare cases where grave injustice might otherwise result or where justice might not by other means be attained… </w:t>
      </w:r>
      <w:r w:rsidR="00E707FB" w:rsidRPr="002A2F13">
        <w:rPr>
          <w:rFonts w:ascii="Times New Roman" w:hAnsi="Times New Roman" w:cs="Times New Roman"/>
          <w:bCs/>
          <w:i/>
          <w:sz w:val="24"/>
          <w:szCs w:val="24"/>
          <w:u w:val="single"/>
        </w:rPr>
        <w:t>In general, however, it will hesitate to intervene, especially having regard to the effect of such a procedure upon the continuity of proceedings in the court below, and to the fact that redress by means of review or appeal will ordinarily be available</w:t>
      </w:r>
      <w:r>
        <w:rPr>
          <w:rFonts w:ascii="Times New Roman" w:hAnsi="Times New Roman" w:cs="Times New Roman"/>
          <w:bCs/>
          <w:i/>
          <w:sz w:val="24"/>
          <w:szCs w:val="24"/>
        </w:rPr>
        <w:t>.”</w:t>
      </w:r>
    </w:p>
    <w:p w14:paraId="4DC29279" w14:textId="76802070" w:rsidR="00BE5F8C" w:rsidRPr="004A0012" w:rsidRDefault="00BE5F8C" w:rsidP="00E707FB">
      <w:pPr>
        <w:pStyle w:val="FootnoteText"/>
        <w:spacing w:line="276" w:lineRule="auto"/>
        <w:ind w:left="2160" w:right="390"/>
        <w:rPr>
          <w:rFonts w:ascii="Times New Roman" w:hAnsi="Times New Roman" w:cs="Times New Roman"/>
          <w:i/>
          <w:sz w:val="24"/>
          <w:szCs w:val="24"/>
          <w:lang w:val="en-ZA"/>
        </w:rPr>
      </w:pPr>
    </w:p>
    <w:p w14:paraId="5045128E" w14:textId="7329CD95" w:rsidR="002A2F13" w:rsidRDefault="00035D59" w:rsidP="009A24A0">
      <w:pPr>
        <w:spacing w:line="240" w:lineRule="auto"/>
        <w:ind w:left="1440" w:right="882"/>
        <w:rPr>
          <w:rFonts w:ascii="Times New Roman" w:hAnsi="Times New Roman" w:cs="Times New Roman"/>
          <w:i/>
          <w:sz w:val="24"/>
          <w:szCs w:val="24"/>
        </w:rPr>
      </w:pPr>
      <w:r>
        <w:rPr>
          <w:rFonts w:ascii="Times New Roman" w:hAnsi="Times New Roman" w:cs="Times New Roman"/>
          <w:bCs/>
          <w:i/>
          <w:sz w:val="24"/>
          <w:szCs w:val="24"/>
        </w:rPr>
        <w:t>“</w:t>
      </w:r>
      <w:r w:rsidR="002A2F13" w:rsidRPr="002A2F13">
        <w:rPr>
          <w:rFonts w:ascii="Times New Roman" w:hAnsi="Times New Roman" w:cs="Times New Roman"/>
          <w:bCs/>
          <w:i/>
          <w:sz w:val="24"/>
          <w:szCs w:val="24"/>
        </w:rPr>
        <w:t>In my judgment, that statement correctly reflects the position in relation to unconcluded criminal proceedings in the Magistrates’ courts…..[T]he prejudice inherent in an accused’s being obliged to proceed to trial, and possible conviction, in a Magistrates’ court before he is accorded an opportunity of testing in the Supreme court the correctness of the Magistrate’s decision overruling a preliminary, and perhaps fundamental, contention raised by the accused, does  not per se necessarily justify the Supreme court in granting relief before conviction…</w:t>
      </w:r>
      <w:r>
        <w:rPr>
          <w:rFonts w:ascii="Times New Roman" w:hAnsi="Times New Roman" w:cs="Times New Roman"/>
          <w:i/>
          <w:sz w:val="24"/>
          <w:szCs w:val="24"/>
        </w:rPr>
        <w:t>.”</w:t>
      </w:r>
    </w:p>
    <w:p w14:paraId="25C0C23E" w14:textId="4356FBCF" w:rsidR="001A2B28" w:rsidRDefault="001A2B28" w:rsidP="001A2B28">
      <w:pPr>
        <w:spacing w:line="240" w:lineRule="auto"/>
        <w:ind w:left="1440" w:right="720"/>
        <w:rPr>
          <w:rFonts w:ascii="Times New Roman" w:hAnsi="Times New Roman" w:cs="Times New Roman"/>
          <w:i/>
          <w:sz w:val="24"/>
          <w:szCs w:val="24"/>
        </w:rPr>
      </w:pPr>
    </w:p>
    <w:p w14:paraId="7B070E09" w14:textId="49F10741" w:rsidR="001A2B28" w:rsidRDefault="001A2B28" w:rsidP="001A2B28">
      <w:pPr>
        <w:spacing w:line="240" w:lineRule="auto"/>
        <w:ind w:left="1440" w:right="720"/>
        <w:rPr>
          <w:rFonts w:ascii="Times New Roman" w:hAnsi="Times New Roman" w:cs="Times New Roman"/>
          <w:i/>
          <w:sz w:val="24"/>
          <w:szCs w:val="24"/>
        </w:rPr>
      </w:pPr>
    </w:p>
    <w:p w14:paraId="3EB03243" w14:textId="77777777" w:rsidR="001A2B28" w:rsidRPr="002A2F13" w:rsidRDefault="001A2B28" w:rsidP="001A2B28">
      <w:pPr>
        <w:spacing w:line="240" w:lineRule="auto"/>
        <w:ind w:left="1440" w:right="720"/>
        <w:rPr>
          <w:rFonts w:ascii="Times New Roman" w:hAnsi="Times New Roman" w:cs="Times New Roman"/>
          <w:i/>
          <w:sz w:val="24"/>
          <w:szCs w:val="24"/>
        </w:rPr>
      </w:pPr>
    </w:p>
    <w:p w14:paraId="207416EF" w14:textId="77777777" w:rsidR="001F71A0" w:rsidRDefault="001F71A0" w:rsidP="001A2B28">
      <w:pPr>
        <w:ind w:left="720" w:right="-334" w:hanging="720"/>
        <w:rPr>
          <w:rFonts w:ascii="Times New Roman" w:eastAsiaTheme="minorEastAsia" w:hAnsi="Times New Roman" w:cs="Times New Roman"/>
          <w:b/>
          <w:sz w:val="28"/>
          <w:szCs w:val="28"/>
        </w:rPr>
      </w:pPr>
    </w:p>
    <w:p w14:paraId="4B65769B" w14:textId="77777777" w:rsidR="001F71A0" w:rsidRDefault="001F71A0" w:rsidP="001A2B28">
      <w:pPr>
        <w:ind w:left="720" w:right="-334" w:hanging="720"/>
        <w:rPr>
          <w:rFonts w:ascii="Times New Roman" w:eastAsiaTheme="minorEastAsia" w:hAnsi="Times New Roman" w:cs="Times New Roman"/>
          <w:b/>
          <w:sz w:val="28"/>
          <w:szCs w:val="28"/>
        </w:rPr>
      </w:pPr>
    </w:p>
    <w:p w14:paraId="2D3ABEE0" w14:textId="20A09449" w:rsidR="00035D59" w:rsidRDefault="00436A78" w:rsidP="001A2B28">
      <w:pPr>
        <w:ind w:left="720" w:right="-334" w:hanging="720"/>
        <w:rPr>
          <w:rFonts w:ascii="Times New Roman" w:hAnsi="Times New Roman" w:cs="Times New Roman"/>
          <w:bCs/>
          <w:sz w:val="24"/>
          <w:szCs w:val="24"/>
        </w:rPr>
      </w:pPr>
      <w:r w:rsidRPr="000D2514">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1</w:t>
      </w:r>
      <w:r w:rsidR="00A92C3A">
        <w:rPr>
          <w:rFonts w:ascii="Times New Roman" w:eastAsiaTheme="minorEastAsia" w:hAnsi="Times New Roman" w:cs="Times New Roman"/>
          <w:b/>
          <w:sz w:val="28"/>
          <w:szCs w:val="28"/>
        </w:rPr>
        <w:t>4</w:t>
      </w:r>
      <w:r w:rsidRPr="000D2514">
        <w:rPr>
          <w:rFonts w:ascii="Times New Roman" w:eastAsiaTheme="minorEastAsia" w:hAnsi="Times New Roman" w:cs="Times New Roman"/>
          <w:b/>
          <w:sz w:val="28"/>
          <w:szCs w:val="28"/>
        </w:rPr>
        <w:t>]</w:t>
      </w:r>
      <w:r w:rsidR="00035D59">
        <w:rPr>
          <w:rFonts w:ascii="Times New Roman" w:eastAsiaTheme="minorEastAsia" w:hAnsi="Times New Roman" w:cs="Times New Roman"/>
          <w:b/>
          <w:sz w:val="28"/>
          <w:szCs w:val="28"/>
        </w:rPr>
        <w:t xml:space="preserve"> </w:t>
      </w:r>
      <w:r w:rsidR="00E221B1">
        <w:rPr>
          <w:rFonts w:ascii="Times New Roman" w:eastAsiaTheme="minorEastAsia" w:hAnsi="Times New Roman" w:cs="Times New Roman"/>
          <w:b/>
          <w:sz w:val="28"/>
          <w:szCs w:val="28"/>
        </w:rPr>
        <w:tab/>
      </w:r>
      <w:r w:rsidRPr="00E221B1">
        <w:rPr>
          <w:rFonts w:ascii="Times New Roman" w:eastAsiaTheme="minorEastAsia" w:hAnsi="Times New Roman" w:cs="Times New Roman"/>
          <w:sz w:val="28"/>
          <w:szCs w:val="28"/>
        </w:rPr>
        <w:t xml:space="preserve">In clarifying the </w:t>
      </w:r>
      <w:r w:rsidR="00E64FDA" w:rsidRPr="00E221B1">
        <w:rPr>
          <w:rFonts w:ascii="Times New Roman" w:eastAsiaTheme="minorEastAsia" w:hAnsi="Times New Roman" w:cs="Times New Roman"/>
          <w:sz w:val="28"/>
          <w:szCs w:val="28"/>
        </w:rPr>
        <w:t>intention behind</w:t>
      </w:r>
      <w:r w:rsidRPr="00E221B1">
        <w:rPr>
          <w:rFonts w:ascii="Times New Roman" w:eastAsiaTheme="minorEastAsia" w:hAnsi="Times New Roman" w:cs="Times New Roman"/>
          <w:sz w:val="28"/>
          <w:szCs w:val="28"/>
        </w:rPr>
        <w:t xml:space="preserve"> the above position of the law </w:t>
      </w:r>
      <w:r w:rsidR="00035D59" w:rsidRPr="00E221B1">
        <w:rPr>
          <w:rFonts w:ascii="Times New Roman" w:eastAsiaTheme="minorEastAsia" w:hAnsi="Times New Roman" w:cs="Times New Roman"/>
          <w:sz w:val="28"/>
          <w:szCs w:val="28"/>
        </w:rPr>
        <w:t>guiding</w:t>
      </w:r>
      <w:r w:rsidRPr="00E221B1">
        <w:rPr>
          <w:rFonts w:ascii="Times New Roman" w:eastAsiaTheme="minorEastAsia" w:hAnsi="Times New Roman" w:cs="Times New Roman"/>
          <w:sz w:val="28"/>
          <w:szCs w:val="28"/>
        </w:rPr>
        <w:t xml:space="preserve"> </w:t>
      </w:r>
      <w:r w:rsidR="00E64FDA" w:rsidRPr="00E221B1">
        <w:rPr>
          <w:rFonts w:ascii="Times New Roman" w:eastAsiaTheme="minorEastAsia" w:hAnsi="Times New Roman" w:cs="Times New Roman"/>
          <w:sz w:val="28"/>
          <w:szCs w:val="28"/>
        </w:rPr>
        <w:t xml:space="preserve">the courts on </w:t>
      </w:r>
      <w:r w:rsidRPr="00E221B1">
        <w:rPr>
          <w:rFonts w:ascii="Times New Roman" w:eastAsiaTheme="minorEastAsia" w:hAnsi="Times New Roman" w:cs="Times New Roman"/>
          <w:sz w:val="28"/>
          <w:szCs w:val="28"/>
        </w:rPr>
        <w:t xml:space="preserve">review of unterminated proceedings, </w:t>
      </w:r>
      <w:proofErr w:type="spellStart"/>
      <w:r w:rsidRPr="00E221B1">
        <w:rPr>
          <w:rFonts w:ascii="Times New Roman" w:eastAsiaTheme="minorEastAsia" w:hAnsi="Times New Roman" w:cs="Times New Roman"/>
          <w:sz w:val="28"/>
          <w:szCs w:val="28"/>
        </w:rPr>
        <w:t>Mokhesi</w:t>
      </w:r>
      <w:proofErr w:type="spellEnd"/>
      <w:r w:rsidRPr="00E221B1">
        <w:rPr>
          <w:rFonts w:ascii="Times New Roman" w:eastAsiaTheme="minorEastAsia" w:hAnsi="Times New Roman" w:cs="Times New Roman"/>
          <w:sz w:val="28"/>
          <w:szCs w:val="28"/>
        </w:rPr>
        <w:t xml:space="preserve"> J</w:t>
      </w:r>
      <w:r w:rsidRPr="00E221B1">
        <w:rPr>
          <w:rFonts w:ascii="Times New Roman" w:eastAsiaTheme="minorEastAsia" w:hAnsi="Times New Roman" w:cs="Times New Roman"/>
          <w:b/>
          <w:sz w:val="28"/>
          <w:szCs w:val="28"/>
        </w:rPr>
        <w:t xml:space="preserve"> </w:t>
      </w:r>
      <w:r w:rsidRPr="00E221B1">
        <w:rPr>
          <w:rFonts w:ascii="Times New Roman" w:hAnsi="Times New Roman" w:cs="Times New Roman"/>
          <w:bCs/>
          <w:sz w:val="28"/>
          <w:szCs w:val="28"/>
        </w:rPr>
        <w:t>at p17 of his judgment</w:t>
      </w:r>
      <w:r w:rsidR="00035D59" w:rsidRPr="00E221B1">
        <w:rPr>
          <w:rFonts w:ascii="Times New Roman" w:hAnsi="Times New Roman" w:cs="Times New Roman"/>
          <w:bCs/>
          <w:sz w:val="28"/>
          <w:szCs w:val="28"/>
        </w:rPr>
        <w:t xml:space="preserve"> </w:t>
      </w:r>
      <w:r w:rsidR="00E64FDA" w:rsidRPr="00E221B1">
        <w:rPr>
          <w:rFonts w:ascii="Times New Roman" w:hAnsi="Times New Roman" w:cs="Times New Roman"/>
          <w:bCs/>
          <w:sz w:val="28"/>
          <w:szCs w:val="28"/>
        </w:rPr>
        <w:t xml:space="preserve">in the </w:t>
      </w:r>
      <w:r w:rsidR="00E64FDA" w:rsidRPr="00D820B1">
        <w:rPr>
          <w:rFonts w:ascii="Times New Roman" w:hAnsi="Times New Roman" w:cs="Times New Roman"/>
          <w:b/>
          <w:bCs/>
          <w:sz w:val="28"/>
          <w:szCs w:val="28"/>
        </w:rPr>
        <w:t>Mofokeng’s case</w:t>
      </w:r>
      <w:r w:rsidR="00D820B1">
        <w:rPr>
          <w:rFonts w:ascii="Times New Roman" w:hAnsi="Times New Roman" w:cs="Times New Roman"/>
          <w:bCs/>
          <w:sz w:val="28"/>
          <w:szCs w:val="28"/>
        </w:rPr>
        <w:t xml:space="preserve"> (supra)</w:t>
      </w:r>
      <w:r w:rsidR="00E64FDA" w:rsidRPr="00E221B1">
        <w:rPr>
          <w:rFonts w:ascii="Times New Roman" w:hAnsi="Times New Roman" w:cs="Times New Roman"/>
          <w:bCs/>
          <w:sz w:val="28"/>
          <w:szCs w:val="28"/>
        </w:rPr>
        <w:t xml:space="preserve"> </w:t>
      </w:r>
      <w:r w:rsidR="00035D59" w:rsidRPr="00E221B1">
        <w:rPr>
          <w:rFonts w:ascii="Times New Roman" w:hAnsi="Times New Roman" w:cs="Times New Roman"/>
          <w:bCs/>
          <w:sz w:val="28"/>
          <w:szCs w:val="28"/>
        </w:rPr>
        <w:t>concluded by saying, and I agree</w:t>
      </w:r>
      <w:r w:rsidR="00E221B1">
        <w:rPr>
          <w:rFonts w:ascii="Times New Roman" w:hAnsi="Times New Roman" w:cs="Times New Roman"/>
          <w:bCs/>
          <w:sz w:val="24"/>
          <w:szCs w:val="24"/>
        </w:rPr>
        <w:t>;</w:t>
      </w:r>
    </w:p>
    <w:p w14:paraId="04E5C368" w14:textId="5822C5DC" w:rsidR="002A2F13" w:rsidRDefault="00436A78" w:rsidP="009A24A0">
      <w:pPr>
        <w:spacing w:line="240" w:lineRule="auto"/>
        <w:ind w:left="1440" w:right="882"/>
        <w:rPr>
          <w:rFonts w:ascii="Times New Roman" w:hAnsi="Times New Roman" w:cs="Times New Roman"/>
          <w:i/>
          <w:sz w:val="24"/>
          <w:szCs w:val="24"/>
        </w:rPr>
      </w:pPr>
      <w:r>
        <w:rPr>
          <w:rFonts w:ascii="Times New Roman" w:hAnsi="Times New Roman" w:cs="Times New Roman"/>
          <w:bCs/>
          <w:sz w:val="24"/>
          <w:szCs w:val="24"/>
        </w:rPr>
        <w:t xml:space="preserve"> </w:t>
      </w:r>
      <w:r w:rsidR="002A2F13" w:rsidRPr="002A2F13">
        <w:rPr>
          <w:rFonts w:ascii="Times New Roman" w:hAnsi="Times New Roman" w:cs="Times New Roman"/>
          <w:bCs/>
          <w:i/>
          <w:sz w:val="24"/>
          <w:szCs w:val="24"/>
        </w:rPr>
        <w:t xml:space="preserve">The above policy </w:t>
      </w:r>
      <w:r w:rsidR="002A2F13" w:rsidRPr="002A2F13">
        <w:rPr>
          <w:rFonts w:ascii="Times New Roman" w:hAnsi="Times New Roman" w:cs="Times New Roman"/>
          <w:bCs/>
          <w:i/>
          <w:sz w:val="24"/>
          <w:szCs w:val="24"/>
          <w:u w:val="single"/>
        </w:rPr>
        <w:t>which eschews piecemeal appeals and review of inferior courts and tribunals</w:t>
      </w:r>
      <w:r w:rsidR="002A2F13" w:rsidRPr="002A2F13">
        <w:rPr>
          <w:rFonts w:ascii="Times New Roman" w:hAnsi="Times New Roman" w:cs="Times New Roman"/>
          <w:bCs/>
          <w:i/>
          <w:sz w:val="24"/>
          <w:szCs w:val="24"/>
        </w:rPr>
        <w:t xml:space="preserve"> has been accepted into this jurisdiction in </w:t>
      </w:r>
      <w:proofErr w:type="spellStart"/>
      <w:r w:rsidR="002A2F13" w:rsidRPr="002A2F13">
        <w:rPr>
          <w:rFonts w:ascii="Times New Roman" w:hAnsi="Times New Roman" w:cs="Times New Roman"/>
          <w:b/>
          <w:bCs/>
          <w:i/>
          <w:iCs/>
          <w:sz w:val="24"/>
          <w:szCs w:val="24"/>
        </w:rPr>
        <w:t>Mda</w:t>
      </w:r>
      <w:proofErr w:type="spellEnd"/>
      <w:r w:rsidR="002A2F13" w:rsidRPr="002A2F13">
        <w:rPr>
          <w:rFonts w:ascii="Times New Roman" w:hAnsi="Times New Roman" w:cs="Times New Roman"/>
          <w:b/>
          <w:bCs/>
          <w:i/>
          <w:iCs/>
          <w:sz w:val="24"/>
          <w:szCs w:val="24"/>
        </w:rPr>
        <w:t xml:space="preserve"> and Another v Director of Public Prosecutions</w:t>
      </w:r>
      <w:r w:rsidR="00035D59">
        <w:rPr>
          <w:rStyle w:val="FootnoteReference"/>
          <w:rFonts w:ascii="Times New Roman" w:hAnsi="Times New Roman" w:cs="Times New Roman"/>
          <w:b/>
          <w:bCs/>
          <w:i/>
          <w:iCs/>
          <w:sz w:val="24"/>
          <w:szCs w:val="24"/>
        </w:rPr>
        <w:footnoteReference w:id="6"/>
      </w:r>
      <w:r w:rsidR="002A2F13" w:rsidRPr="002A2F13">
        <w:rPr>
          <w:rFonts w:ascii="Times New Roman" w:hAnsi="Times New Roman" w:cs="Times New Roman"/>
          <w:b/>
          <w:bCs/>
          <w:i/>
          <w:sz w:val="24"/>
          <w:szCs w:val="24"/>
        </w:rPr>
        <w:t xml:space="preserve"> </w:t>
      </w:r>
      <w:r w:rsidR="002A2F13" w:rsidRPr="002A2F13">
        <w:rPr>
          <w:rFonts w:ascii="Times New Roman" w:hAnsi="Times New Roman" w:cs="Times New Roman"/>
          <w:bCs/>
          <w:i/>
          <w:sz w:val="24"/>
          <w:szCs w:val="24"/>
        </w:rPr>
        <w:t xml:space="preserve">and has been applied religiously </w:t>
      </w:r>
      <w:proofErr w:type="spellStart"/>
      <w:r w:rsidR="002A2F13" w:rsidRPr="002A2F13">
        <w:rPr>
          <w:rFonts w:ascii="Times New Roman" w:hAnsi="Times New Roman" w:cs="Times New Roman"/>
          <w:b/>
          <w:bCs/>
          <w:i/>
          <w:iCs/>
          <w:sz w:val="24"/>
          <w:szCs w:val="24"/>
        </w:rPr>
        <w:t>Koetle</w:t>
      </w:r>
      <w:proofErr w:type="spellEnd"/>
      <w:r w:rsidR="002A2F13" w:rsidRPr="002A2F13">
        <w:rPr>
          <w:rFonts w:ascii="Times New Roman" w:hAnsi="Times New Roman" w:cs="Times New Roman"/>
          <w:b/>
          <w:bCs/>
          <w:i/>
          <w:iCs/>
          <w:sz w:val="24"/>
          <w:szCs w:val="24"/>
        </w:rPr>
        <w:t xml:space="preserve"> v Lesotho National Olympic Committee</w:t>
      </w:r>
      <w:r w:rsidR="00035D59">
        <w:rPr>
          <w:rFonts w:ascii="Times New Roman" w:hAnsi="Times New Roman" w:cs="Times New Roman"/>
          <w:b/>
          <w:bCs/>
          <w:i/>
          <w:iCs/>
          <w:sz w:val="24"/>
          <w:szCs w:val="24"/>
        </w:rPr>
        <w:t>.</w:t>
      </w:r>
      <w:r w:rsidR="00035D59">
        <w:rPr>
          <w:rStyle w:val="FootnoteReference"/>
          <w:rFonts w:ascii="Times New Roman" w:hAnsi="Times New Roman" w:cs="Times New Roman"/>
          <w:b/>
          <w:bCs/>
          <w:i/>
          <w:iCs/>
          <w:sz w:val="24"/>
          <w:szCs w:val="24"/>
        </w:rPr>
        <w:footnoteReference w:id="7"/>
      </w:r>
      <w:r w:rsidR="002A2F13" w:rsidRPr="002A2F13">
        <w:rPr>
          <w:rFonts w:ascii="Times New Roman" w:hAnsi="Times New Roman" w:cs="Times New Roman"/>
          <w:bCs/>
          <w:i/>
          <w:sz w:val="24"/>
          <w:szCs w:val="24"/>
        </w:rPr>
        <w:t xml:space="preserve">  It is undesirable to attempt to exhaustively define circumstances in terms of which injustice might be thought possible to arise as each case has its own unique features which must be assessed to determine whether they call for review or deviation from the policy against piecemeal review of decision of inferior courts or tribunals.</w:t>
      </w:r>
      <w:r w:rsidR="002A2F13" w:rsidRPr="002A2F13">
        <w:rPr>
          <w:rFonts w:ascii="Times New Roman" w:hAnsi="Times New Roman" w:cs="Times New Roman"/>
          <w:i/>
          <w:sz w:val="24"/>
          <w:szCs w:val="24"/>
        </w:rPr>
        <w:t>”</w:t>
      </w:r>
    </w:p>
    <w:p w14:paraId="490D6E4D" w14:textId="11146A0C" w:rsidR="00C53A6F" w:rsidRDefault="00C53A6F" w:rsidP="001A2B28">
      <w:pPr>
        <w:spacing w:line="240" w:lineRule="auto"/>
        <w:ind w:left="1440" w:right="720"/>
        <w:rPr>
          <w:rFonts w:ascii="Times New Roman" w:hAnsi="Times New Roman" w:cs="Times New Roman"/>
          <w:i/>
          <w:sz w:val="24"/>
          <w:szCs w:val="24"/>
        </w:rPr>
      </w:pPr>
    </w:p>
    <w:p w14:paraId="57350821" w14:textId="113DECAD" w:rsidR="00C53A6F" w:rsidRDefault="00C53A6F" w:rsidP="001A2B28">
      <w:pPr>
        <w:spacing w:line="240" w:lineRule="auto"/>
        <w:ind w:left="1440" w:right="720"/>
        <w:rPr>
          <w:rFonts w:ascii="Times New Roman" w:hAnsi="Times New Roman" w:cs="Times New Roman"/>
          <w:i/>
          <w:sz w:val="24"/>
          <w:szCs w:val="24"/>
        </w:rPr>
      </w:pPr>
    </w:p>
    <w:p w14:paraId="0FAD54D5" w14:textId="77777777" w:rsidR="00C53A6F" w:rsidRPr="002A2F13" w:rsidRDefault="00C53A6F" w:rsidP="001A2B28">
      <w:pPr>
        <w:spacing w:line="240" w:lineRule="auto"/>
        <w:ind w:left="1440" w:right="720"/>
        <w:rPr>
          <w:rFonts w:ascii="Times New Roman" w:hAnsi="Times New Roman" w:cs="Times New Roman"/>
          <w:i/>
          <w:sz w:val="24"/>
          <w:szCs w:val="24"/>
        </w:rPr>
      </w:pPr>
    </w:p>
    <w:p w14:paraId="322FAEE2" w14:textId="63A26789" w:rsidR="009E584F" w:rsidRDefault="00E64FDA" w:rsidP="004A0012">
      <w:pPr>
        <w:spacing w:after="200"/>
        <w:ind w:left="720" w:hanging="720"/>
        <w:contextualSpacing/>
        <w:rPr>
          <w:rFonts w:ascii="Times New Roman" w:eastAsiaTheme="minorEastAsia" w:hAnsi="Times New Roman" w:cs="Times New Roman"/>
          <w:bCs/>
          <w:sz w:val="28"/>
          <w:szCs w:val="28"/>
        </w:rPr>
      </w:pPr>
      <w:r w:rsidRPr="000D2514">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1</w:t>
      </w:r>
      <w:r w:rsidR="00A92C3A">
        <w:rPr>
          <w:rFonts w:ascii="Times New Roman" w:eastAsiaTheme="minorEastAsia" w:hAnsi="Times New Roman" w:cs="Times New Roman"/>
          <w:b/>
          <w:sz w:val="28"/>
          <w:szCs w:val="28"/>
        </w:rPr>
        <w:t>5</w:t>
      </w:r>
      <w:r w:rsidRPr="000D2514">
        <w:rPr>
          <w:rFonts w:ascii="Times New Roman" w:eastAsiaTheme="minorEastAsia" w:hAnsi="Times New Roman" w:cs="Times New Roman"/>
          <w:b/>
          <w:sz w:val="28"/>
          <w:szCs w:val="28"/>
        </w:rPr>
        <w:t>]</w:t>
      </w:r>
      <w:r w:rsidR="00E221B1">
        <w:rPr>
          <w:rFonts w:ascii="Times New Roman" w:eastAsiaTheme="minorEastAsia" w:hAnsi="Times New Roman" w:cs="Times New Roman"/>
          <w:b/>
          <w:sz w:val="28"/>
          <w:szCs w:val="28"/>
        </w:rPr>
        <w:tab/>
      </w:r>
      <w:r w:rsidR="00D820B1">
        <w:rPr>
          <w:rFonts w:ascii="Times New Roman" w:eastAsiaTheme="minorEastAsia" w:hAnsi="Times New Roman" w:cs="Times New Roman"/>
          <w:bCs/>
          <w:sz w:val="28"/>
          <w:szCs w:val="28"/>
        </w:rPr>
        <w:t>For purposes of this a</w:t>
      </w:r>
      <w:r w:rsidR="00DA4889">
        <w:rPr>
          <w:rFonts w:ascii="Times New Roman" w:eastAsiaTheme="minorEastAsia" w:hAnsi="Times New Roman" w:cs="Times New Roman"/>
          <w:bCs/>
          <w:sz w:val="28"/>
          <w:szCs w:val="28"/>
        </w:rPr>
        <w:t>pplication I also find relevance in</w:t>
      </w:r>
      <w:r>
        <w:rPr>
          <w:rFonts w:ascii="Times New Roman" w:eastAsiaTheme="minorEastAsia" w:hAnsi="Times New Roman" w:cs="Times New Roman"/>
          <w:bCs/>
          <w:sz w:val="28"/>
          <w:szCs w:val="28"/>
        </w:rPr>
        <w:t xml:space="preserve"> </w:t>
      </w:r>
      <w:r w:rsidR="00EF2FF2">
        <w:rPr>
          <w:rFonts w:ascii="Times New Roman" w:eastAsiaTheme="minorEastAsia" w:hAnsi="Times New Roman" w:cs="Times New Roman"/>
          <w:bCs/>
          <w:sz w:val="28"/>
          <w:szCs w:val="28"/>
        </w:rPr>
        <w:t xml:space="preserve">the Court of Appeal case </w:t>
      </w:r>
      <w:r w:rsidR="00D820B1">
        <w:rPr>
          <w:rFonts w:ascii="Times New Roman" w:eastAsiaTheme="minorEastAsia" w:hAnsi="Times New Roman" w:cs="Times New Roman"/>
          <w:bCs/>
          <w:sz w:val="28"/>
          <w:szCs w:val="28"/>
        </w:rPr>
        <w:t>of</w:t>
      </w:r>
      <w:r w:rsidR="009E584F" w:rsidRPr="009E584F">
        <w:rPr>
          <w:rFonts w:ascii="Times New Roman" w:eastAsia="Calibri" w:hAnsi="Times New Roman" w:cs="Times New Roman"/>
          <w:bCs/>
          <w:sz w:val="28"/>
          <w:szCs w:val="28"/>
        </w:rPr>
        <w:t xml:space="preserve"> </w:t>
      </w:r>
      <w:r w:rsidR="009E584F" w:rsidRPr="009E584F">
        <w:rPr>
          <w:rFonts w:ascii="Times New Roman" w:eastAsia="Calibri" w:hAnsi="Times New Roman" w:cs="Times New Roman"/>
          <w:b/>
          <w:bCs/>
          <w:sz w:val="28"/>
          <w:szCs w:val="28"/>
        </w:rPr>
        <w:t xml:space="preserve">Commander Lesotho </w:t>
      </w:r>
      <w:proofErr w:type="spellStart"/>
      <w:r w:rsidR="009E584F" w:rsidRPr="009E584F">
        <w:rPr>
          <w:rFonts w:ascii="Times New Roman" w:eastAsia="Calibri" w:hAnsi="Times New Roman" w:cs="Times New Roman"/>
          <w:b/>
          <w:bCs/>
          <w:sz w:val="28"/>
          <w:szCs w:val="28"/>
        </w:rPr>
        <w:t>Defence</w:t>
      </w:r>
      <w:proofErr w:type="spellEnd"/>
      <w:r w:rsidR="009E584F" w:rsidRPr="009E584F">
        <w:rPr>
          <w:rFonts w:ascii="Times New Roman" w:eastAsia="Calibri" w:hAnsi="Times New Roman" w:cs="Times New Roman"/>
          <w:b/>
          <w:bCs/>
          <w:sz w:val="28"/>
          <w:szCs w:val="28"/>
        </w:rPr>
        <w:t xml:space="preserve"> Force &amp; </w:t>
      </w:r>
      <w:proofErr w:type="spellStart"/>
      <w:r w:rsidR="009E584F" w:rsidRPr="009E584F">
        <w:rPr>
          <w:rFonts w:ascii="Times New Roman" w:eastAsia="Calibri" w:hAnsi="Times New Roman" w:cs="Times New Roman"/>
          <w:b/>
          <w:bCs/>
          <w:sz w:val="28"/>
          <w:szCs w:val="28"/>
        </w:rPr>
        <w:t>Ors</w:t>
      </w:r>
      <w:proofErr w:type="spellEnd"/>
      <w:r w:rsidR="009E584F" w:rsidRPr="009E584F">
        <w:rPr>
          <w:rFonts w:ascii="Times New Roman" w:eastAsia="Calibri" w:hAnsi="Times New Roman" w:cs="Times New Roman"/>
          <w:b/>
          <w:bCs/>
          <w:sz w:val="28"/>
          <w:szCs w:val="28"/>
        </w:rPr>
        <w:t xml:space="preserve"> vs Second Lieutenant </w:t>
      </w:r>
      <w:proofErr w:type="spellStart"/>
      <w:r w:rsidR="009E584F" w:rsidRPr="009E584F">
        <w:rPr>
          <w:rFonts w:ascii="Times New Roman" w:eastAsia="Calibri" w:hAnsi="Times New Roman" w:cs="Times New Roman"/>
          <w:b/>
          <w:bCs/>
          <w:sz w:val="28"/>
          <w:szCs w:val="28"/>
        </w:rPr>
        <w:t>Setho</w:t>
      </w:r>
      <w:proofErr w:type="spellEnd"/>
      <w:r w:rsidR="009E584F" w:rsidRPr="009E584F">
        <w:rPr>
          <w:rFonts w:ascii="Times New Roman" w:eastAsia="Calibri" w:hAnsi="Times New Roman" w:cs="Times New Roman"/>
          <w:b/>
          <w:bCs/>
          <w:sz w:val="28"/>
          <w:szCs w:val="28"/>
        </w:rPr>
        <w:t xml:space="preserve"> </w:t>
      </w:r>
      <w:proofErr w:type="spellStart"/>
      <w:r w:rsidR="009E584F" w:rsidRPr="009E584F">
        <w:rPr>
          <w:rFonts w:ascii="Times New Roman" w:eastAsia="Calibri" w:hAnsi="Times New Roman" w:cs="Times New Roman"/>
          <w:b/>
          <w:bCs/>
          <w:sz w:val="28"/>
          <w:szCs w:val="28"/>
        </w:rPr>
        <w:t>Maluke</w:t>
      </w:r>
      <w:proofErr w:type="spellEnd"/>
      <w:r w:rsidR="009E584F" w:rsidRPr="009E584F">
        <w:rPr>
          <w:rFonts w:ascii="Times New Roman" w:eastAsia="Calibri" w:hAnsi="Times New Roman" w:cs="Times New Roman"/>
          <w:b/>
          <w:bCs/>
          <w:sz w:val="28"/>
          <w:szCs w:val="28"/>
        </w:rPr>
        <w:t xml:space="preserve"> (unreported)</w:t>
      </w:r>
      <w:r w:rsidR="009E584F">
        <w:rPr>
          <w:rStyle w:val="FootnoteReference"/>
          <w:rFonts w:ascii="Times New Roman" w:eastAsiaTheme="minorEastAsia" w:hAnsi="Times New Roman" w:cs="Times New Roman"/>
          <w:bCs/>
          <w:sz w:val="28"/>
          <w:szCs w:val="28"/>
        </w:rPr>
        <w:footnoteReference w:id="8"/>
      </w:r>
      <w:r w:rsidR="009E584F">
        <w:rPr>
          <w:rFonts w:ascii="Times New Roman" w:eastAsiaTheme="minorEastAsia" w:hAnsi="Times New Roman" w:cs="Times New Roman"/>
          <w:bCs/>
          <w:sz w:val="28"/>
          <w:szCs w:val="28"/>
        </w:rPr>
        <w:t xml:space="preserve"> </w:t>
      </w:r>
      <w:r w:rsidR="00C03051">
        <w:rPr>
          <w:rFonts w:ascii="Times New Roman" w:eastAsiaTheme="minorEastAsia" w:hAnsi="Times New Roman" w:cs="Times New Roman"/>
          <w:bCs/>
          <w:sz w:val="28"/>
          <w:szCs w:val="28"/>
        </w:rPr>
        <w:t xml:space="preserve">cited by both Counsel </w:t>
      </w:r>
      <w:r w:rsidR="00EF2FF2">
        <w:rPr>
          <w:rFonts w:ascii="Times New Roman" w:eastAsiaTheme="minorEastAsia" w:hAnsi="Times New Roman" w:cs="Times New Roman"/>
          <w:bCs/>
          <w:sz w:val="28"/>
          <w:szCs w:val="28"/>
        </w:rPr>
        <w:t xml:space="preserve">where W.G. Thring JA cautioned </w:t>
      </w:r>
      <w:r w:rsidR="009E584F">
        <w:rPr>
          <w:rFonts w:ascii="Times New Roman" w:eastAsiaTheme="minorEastAsia" w:hAnsi="Times New Roman" w:cs="Times New Roman"/>
          <w:bCs/>
          <w:sz w:val="28"/>
          <w:szCs w:val="28"/>
        </w:rPr>
        <w:t>as follows;</w:t>
      </w:r>
    </w:p>
    <w:p w14:paraId="6CA271FE" w14:textId="5A47BF21" w:rsidR="009E584F" w:rsidRDefault="009E584F" w:rsidP="009A24A0">
      <w:pPr>
        <w:tabs>
          <w:tab w:val="left" w:pos="7938"/>
        </w:tabs>
        <w:spacing w:after="200" w:line="240" w:lineRule="auto"/>
        <w:ind w:left="1440" w:right="882"/>
        <w:contextualSpacing/>
        <w:rPr>
          <w:rFonts w:ascii="Times New Roman" w:eastAsiaTheme="minorEastAsia" w:hAnsi="Times New Roman" w:cs="Times New Roman"/>
          <w:i/>
          <w:sz w:val="24"/>
          <w:szCs w:val="24"/>
          <w:u w:val="single"/>
        </w:rPr>
      </w:pPr>
      <w:r w:rsidRPr="009E584F">
        <w:rPr>
          <w:rFonts w:ascii="Times New Roman" w:eastAsiaTheme="minorEastAsia" w:hAnsi="Times New Roman" w:cs="Times New Roman"/>
          <w:b/>
          <w:i/>
          <w:sz w:val="24"/>
          <w:szCs w:val="24"/>
        </w:rPr>
        <w:t>“</w:t>
      </w:r>
      <w:r w:rsidRPr="009E584F">
        <w:rPr>
          <w:rFonts w:ascii="Times New Roman" w:eastAsiaTheme="minorEastAsia" w:hAnsi="Times New Roman" w:cs="Times New Roman"/>
          <w:i/>
          <w:sz w:val="24"/>
          <w:szCs w:val="24"/>
        </w:rPr>
        <w:t xml:space="preserve">A permanent stay of prosecution is a drastic remedy which will be ordered only where there has either been an </w:t>
      </w:r>
      <w:r w:rsidRPr="009E584F">
        <w:rPr>
          <w:rFonts w:ascii="Times New Roman" w:eastAsiaTheme="minorEastAsia" w:hAnsi="Times New Roman" w:cs="Times New Roman"/>
          <w:i/>
          <w:sz w:val="24"/>
          <w:szCs w:val="24"/>
          <w:u w:val="single"/>
        </w:rPr>
        <w:t>unreasonably long delay in the prosecution</w:t>
      </w:r>
      <w:r w:rsidR="000F57ED">
        <w:rPr>
          <w:rFonts w:ascii="Times New Roman" w:eastAsiaTheme="minorEastAsia" w:hAnsi="Times New Roman" w:cs="Times New Roman"/>
          <w:i/>
          <w:sz w:val="24"/>
          <w:szCs w:val="24"/>
          <w:u w:val="single"/>
        </w:rPr>
        <w:t xml:space="preserve"> </w:t>
      </w:r>
      <w:r w:rsidR="000F57ED" w:rsidRPr="000F57ED">
        <w:rPr>
          <w:rFonts w:ascii="Times New Roman" w:eastAsiaTheme="minorEastAsia" w:hAnsi="Times New Roman" w:cs="Times New Roman"/>
          <w:i/>
          <w:sz w:val="24"/>
          <w:szCs w:val="24"/>
        </w:rPr>
        <w:t>or where there are circumstances which render</w:t>
      </w:r>
      <w:r w:rsidR="000F57ED">
        <w:rPr>
          <w:rFonts w:ascii="Times New Roman" w:eastAsiaTheme="minorEastAsia" w:hAnsi="Times New Roman" w:cs="Times New Roman"/>
          <w:i/>
          <w:sz w:val="24"/>
          <w:szCs w:val="24"/>
        </w:rPr>
        <w:t xml:space="preserve"> </w:t>
      </w:r>
      <w:r w:rsidR="000F57ED" w:rsidRPr="000F57ED">
        <w:rPr>
          <w:rFonts w:ascii="Times New Roman" w:eastAsiaTheme="minorEastAsia" w:hAnsi="Times New Roman" w:cs="Times New Roman"/>
          <w:i/>
          <w:sz w:val="24"/>
          <w:szCs w:val="24"/>
          <w:u w:val="single"/>
        </w:rPr>
        <w:t>the</w:t>
      </w:r>
      <w:r w:rsidR="000F57ED">
        <w:rPr>
          <w:rFonts w:ascii="Times New Roman" w:eastAsiaTheme="minorEastAsia" w:hAnsi="Times New Roman" w:cs="Times New Roman"/>
          <w:i/>
          <w:sz w:val="24"/>
          <w:szCs w:val="24"/>
          <w:u w:val="single"/>
        </w:rPr>
        <w:t xml:space="preserve"> case so extraordinary as to render appropriate this otherwise inappropriate remedy.”</w:t>
      </w:r>
      <w:r w:rsidR="000F57ED" w:rsidRPr="000F57ED">
        <w:rPr>
          <w:rFonts w:ascii="Times New Roman" w:eastAsiaTheme="minorEastAsia" w:hAnsi="Times New Roman" w:cs="Times New Roman"/>
          <w:i/>
          <w:sz w:val="24"/>
          <w:szCs w:val="24"/>
          <w:u w:val="single"/>
        </w:rPr>
        <w:t xml:space="preserve"> </w:t>
      </w:r>
      <w:r w:rsidRPr="009E584F">
        <w:rPr>
          <w:rFonts w:ascii="Times New Roman" w:eastAsiaTheme="minorEastAsia" w:hAnsi="Times New Roman" w:cs="Times New Roman"/>
          <w:i/>
          <w:sz w:val="24"/>
          <w:szCs w:val="24"/>
          <w:u w:val="single"/>
        </w:rPr>
        <w:t xml:space="preserve"> </w:t>
      </w:r>
    </w:p>
    <w:p w14:paraId="54A052FF" w14:textId="77777777" w:rsidR="002631F7" w:rsidRDefault="002631F7" w:rsidP="000D2514">
      <w:pPr>
        <w:pStyle w:val="FootnoteText"/>
        <w:spacing w:line="480" w:lineRule="auto"/>
        <w:ind w:left="360" w:firstLine="360"/>
        <w:rPr>
          <w:rFonts w:ascii="Times New Roman" w:hAnsi="Times New Roman" w:cs="Times New Roman"/>
          <w:sz w:val="28"/>
          <w:szCs w:val="28"/>
          <w:lang w:val="en-ZA"/>
        </w:rPr>
      </w:pPr>
    </w:p>
    <w:p w14:paraId="11F49DD6" w14:textId="7C2D6149" w:rsidR="00F61302" w:rsidRPr="00D26CDC" w:rsidRDefault="004A0012" w:rsidP="004A0012">
      <w:pPr>
        <w:spacing w:after="200"/>
        <w:ind w:left="720" w:hanging="720"/>
        <w:contextualSpacing/>
        <w:rPr>
          <w:rFonts w:ascii="Times New Roman" w:hAnsi="Times New Roman" w:cs="Times New Roman"/>
          <w:sz w:val="28"/>
          <w:szCs w:val="28"/>
          <w:lang w:val="en-ZA"/>
        </w:rPr>
      </w:pPr>
      <w:r>
        <w:rPr>
          <w:rFonts w:ascii="Times New Roman" w:hAnsi="Times New Roman" w:cs="Times New Roman"/>
          <w:b/>
          <w:sz w:val="28"/>
          <w:szCs w:val="28"/>
          <w:lang w:val="en-ZA"/>
        </w:rPr>
        <w:t>[</w:t>
      </w:r>
      <w:r w:rsidR="00382574">
        <w:rPr>
          <w:rFonts w:ascii="Times New Roman" w:hAnsi="Times New Roman" w:cs="Times New Roman"/>
          <w:b/>
          <w:sz w:val="28"/>
          <w:szCs w:val="28"/>
          <w:lang w:val="en-ZA"/>
        </w:rPr>
        <w:t>1</w:t>
      </w:r>
      <w:r w:rsidR="00A92C3A">
        <w:rPr>
          <w:rFonts w:ascii="Times New Roman" w:hAnsi="Times New Roman" w:cs="Times New Roman"/>
          <w:b/>
          <w:sz w:val="28"/>
          <w:szCs w:val="28"/>
          <w:lang w:val="en-ZA"/>
        </w:rPr>
        <w:t>6</w:t>
      </w:r>
      <w:r>
        <w:rPr>
          <w:rFonts w:ascii="Times New Roman" w:hAnsi="Times New Roman" w:cs="Times New Roman"/>
          <w:b/>
          <w:sz w:val="28"/>
          <w:szCs w:val="28"/>
          <w:lang w:val="en-ZA"/>
        </w:rPr>
        <w:t>]</w:t>
      </w:r>
      <w:r>
        <w:rPr>
          <w:rFonts w:ascii="Times New Roman" w:hAnsi="Times New Roman" w:cs="Times New Roman"/>
          <w:b/>
          <w:sz w:val="28"/>
          <w:szCs w:val="28"/>
          <w:lang w:val="en-ZA"/>
        </w:rPr>
        <w:tab/>
      </w:r>
      <w:proofErr w:type="spellStart"/>
      <w:r w:rsidR="00F61302" w:rsidRPr="00572B0B">
        <w:rPr>
          <w:rFonts w:ascii="Times New Roman" w:hAnsi="Times New Roman" w:cs="Times New Roman"/>
          <w:b/>
          <w:sz w:val="28"/>
          <w:szCs w:val="28"/>
          <w:lang w:val="en-ZA"/>
        </w:rPr>
        <w:t>Herbestein</w:t>
      </w:r>
      <w:proofErr w:type="spellEnd"/>
      <w:r w:rsidR="00F61302" w:rsidRPr="00572B0B">
        <w:rPr>
          <w:rFonts w:ascii="Times New Roman" w:hAnsi="Times New Roman" w:cs="Times New Roman"/>
          <w:b/>
          <w:sz w:val="28"/>
          <w:szCs w:val="28"/>
          <w:lang w:val="en-ZA"/>
        </w:rPr>
        <w:t xml:space="preserve"> and Van </w:t>
      </w:r>
      <w:proofErr w:type="spellStart"/>
      <w:r w:rsidR="00F61302" w:rsidRPr="00572B0B">
        <w:rPr>
          <w:rFonts w:ascii="Times New Roman" w:hAnsi="Times New Roman" w:cs="Times New Roman"/>
          <w:b/>
          <w:sz w:val="28"/>
          <w:szCs w:val="28"/>
          <w:lang w:val="en-ZA"/>
        </w:rPr>
        <w:t>Winsen</w:t>
      </w:r>
      <w:proofErr w:type="spellEnd"/>
      <w:r w:rsidR="00E3024E" w:rsidRPr="00572B0B">
        <w:rPr>
          <w:rFonts w:ascii="Times New Roman" w:hAnsi="Times New Roman" w:cs="Times New Roman"/>
          <w:b/>
          <w:sz w:val="28"/>
          <w:szCs w:val="28"/>
          <w:lang w:val="en-ZA"/>
        </w:rPr>
        <w:t>: The Civil P</w:t>
      </w:r>
      <w:r w:rsidR="00F61302" w:rsidRPr="00572B0B">
        <w:rPr>
          <w:rFonts w:ascii="Times New Roman" w:hAnsi="Times New Roman" w:cs="Times New Roman"/>
          <w:b/>
          <w:sz w:val="28"/>
          <w:szCs w:val="28"/>
          <w:lang w:val="en-ZA"/>
        </w:rPr>
        <w:t>ractice of the High Courts and the Supreme Court of Appeal of South Africa</w:t>
      </w:r>
      <w:r w:rsidR="00577423" w:rsidRPr="004D2E39">
        <w:rPr>
          <w:rStyle w:val="FootnoteReference"/>
          <w:rFonts w:ascii="Times New Roman" w:hAnsi="Times New Roman" w:cs="Times New Roman"/>
          <w:bCs/>
          <w:sz w:val="28"/>
          <w:szCs w:val="28"/>
          <w:lang w:val="en-ZA"/>
        </w:rPr>
        <w:footnoteReference w:id="9"/>
      </w:r>
      <w:r w:rsidR="00F61302" w:rsidRPr="00572B0B">
        <w:rPr>
          <w:rFonts w:ascii="Times New Roman" w:hAnsi="Times New Roman" w:cs="Times New Roman"/>
          <w:b/>
          <w:sz w:val="28"/>
          <w:szCs w:val="28"/>
          <w:lang w:val="en-ZA"/>
        </w:rPr>
        <w:t xml:space="preserve"> </w:t>
      </w:r>
      <w:r w:rsidR="006A3D60" w:rsidRPr="006A3D60">
        <w:rPr>
          <w:rFonts w:ascii="Times New Roman" w:hAnsi="Times New Roman" w:cs="Times New Roman"/>
          <w:sz w:val="28"/>
          <w:szCs w:val="28"/>
          <w:lang w:val="en-ZA"/>
        </w:rPr>
        <w:t xml:space="preserve">also </w:t>
      </w:r>
      <w:r w:rsidR="00F61302" w:rsidRPr="00D26CDC">
        <w:rPr>
          <w:rFonts w:ascii="Times New Roman" w:hAnsi="Times New Roman" w:cs="Times New Roman"/>
          <w:sz w:val="28"/>
          <w:szCs w:val="28"/>
          <w:lang w:val="en-ZA"/>
        </w:rPr>
        <w:t xml:space="preserve">sets out the </w:t>
      </w:r>
      <w:proofErr w:type="gramStart"/>
      <w:r w:rsidR="00572B0B">
        <w:rPr>
          <w:rFonts w:ascii="Times New Roman" w:hAnsi="Times New Roman" w:cs="Times New Roman"/>
          <w:sz w:val="28"/>
          <w:szCs w:val="28"/>
          <w:lang w:val="en-ZA"/>
        </w:rPr>
        <w:lastRenderedPageBreak/>
        <w:t>much celebrated</w:t>
      </w:r>
      <w:proofErr w:type="gramEnd"/>
      <w:r w:rsidR="00572B0B">
        <w:rPr>
          <w:rFonts w:ascii="Times New Roman" w:hAnsi="Times New Roman" w:cs="Times New Roman"/>
          <w:sz w:val="28"/>
          <w:szCs w:val="28"/>
          <w:lang w:val="en-ZA"/>
        </w:rPr>
        <w:t xml:space="preserve"> common law </w:t>
      </w:r>
      <w:r w:rsidR="00F61302" w:rsidRPr="00D26CDC">
        <w:rPr>
          <w:rFonts w:ascii="Times New Roman" w:hAnsi="Times New Roman" w:cs="Times New Roman"/>
          <w:sz w:val="28"/>
          <w:szCs w:val="28"/>
          <w:lang w:val="en-ZA"/>
        </w:rPr>
        <w:t xml:space="preserve">position </w:t>
      </w:r>
      <w:r w:rsidR="006A3D60">
        <w:rPr>
          <w:rFonts w:ascii="Times New Roman" w:hAnsi="Times New Roman" w:cs="Times New Roman"/>
          <w:sz w:val="28"/>
          <w:szCs w:val="28"/>
          <w:lang w:val="en-ZA"/>
        </w:rPr>
        <w:t xml:space="preserve">adopted in many jurisdictions </w:t>
      </w:r>
      <w:r w:rsidR="00F61302" w:rsidRPr="00D26CDC">
        <w:rPr>
          <w:rFonts w:ascii="Times New Roman" w:hAnsi="Times New Roman" w:cs="Times New Roman"/>
          <w:sz w:val="28"/>
          <w:szCs w:val="28"/>
          <w:lang w:val="en-ZA"/>
        </w:rPr>
        <w:t>as follows</w:t>
      </w:r>
      <w:r w:rsidR="00D820B1">
        <w:rPr>
          <w:rFonts w:ascii="Times New Roman" w:hAnsi="Times New Roman" w:cs="Times New Roman"/>
          <w:sz w:val="28"/>
          <w:szCs w:val="28"/>
          <w:lang w:val="en-ZA"/>
        </w:rPr>
        <w:t>;</w:t>
      </w:r>
    </w:p>
    <w:p w14:paraId="7F3199DD" w14:textId="7908C51E" w:rsidR="00CD41C2" w:rsidRDefault="00572B0B" w:rsidP="009A24A0">
      <w:pPr>
        <w:pStyle w:val="FootnoteText"/>
        <w:spacing w:line="276" w:lineRule="auto"/>
        <w:ind w:left="1440" w:right="882"/>
        <w:rPr>
          <w:rFonts w:ascii="Times New Roman" w:eastAsiaTheme="minorEastAsia" w:hAnsi="Times New Roman" w:cs="Times New Roman"/>
          <w:bCs/>
          <w:i/>
          <w:sz w:val="24"/>
          <w:szCs w:val="24"/>
        </w:rPr>
      </w:pPr>
      <w:r>
        <w:rPr>
          <w:rFonts w:ascii="Times New Roman" w:hAnsi="Times New Roman" w:cs="Times New Roman"/>
          <w:i/>
          <w:sz w:val="22"/>
          <w:szCs w:val="22"/>
          <w:lang w:val="en-ZA"/>
        </w:rPr>
        <w:t>“</w:t>
      </w:r>
      <w:r w:rsidRPr="004A0012">
        <w:rPr>
          <w:rFonts w:ascii="Times New Roman" w:hAnsi="Times New Roman" w:cs="Times New Roman"/>
          <w:i/>
          <w:sz w:val="24"/>
          <w:szCs w:val="24"/>
          <w:lang w:val="en-ZA"/>
        </w:rPr>
        <w:t>T</w:t>
      </w:r>
      <w:r w:rsidR="00F61302" w:rsidRPr="004A0012">
        <w:rPr>
          <w:rFonts w:ascii="Times New Roman" w:hAnsi="Times New Roman" w:cs="Times New Roman"/>
          <w:i/>
          <w:sz w:val="24"/>
          <w:szCs w:val="24"/>
          <w:lang w:val="en-ZA"/>
        </w:rPr>
        <w:t>he High Court is very reluctant to interfere with uncompleted p</w:t>
      </w:r>
      <w:r w:rsidR="006A3D60">
        <w:rPr>
          <w:rFonts w:ascii="Times New Roman" w:hAnsi="Times New Roman" w:cs="Times New Roman"/>
          <w:i/>
          <w:sz w:val="24"/>
          <w:szCs w:val="24"/>
          <w:lang w:val="en-ZA"/>
        </w:rPr>
        <w:t>roceedings in an inferior court.</w:t>
      </w:r>
      <w:r w:rsidR="00F61302" w:rsidRPr="004A0012">
        <w:rPr>
          <w:rFonts w:ascii="Times New Roman" w:hAnsi="Times New Roman" w:cs="Times New Roman"/>
          <w:i/>
          <w:sz w:val="24"/>
          <w:szCs w:val="24"/>
          <w:lang w:val="en-ZA"/>
        </w:rPr>
        <w:t xml:space="preserve"> </w:t>
      </w:r>
      <w:r w:rsidR="00F61302" w:rsidRPr="006A3D60">
        <w:rPr>
          <w:rFonts w:ascii="Times New Roman" w:hAnsi="Times New Roman" w:cs="Times New Roman"/>
          <w:i/>
          <w:sz w:val="24"/>
          <w:szCs w:val="24"/>
          <w:u w:val="single"/>
          <w:lang w:val="en-ZA"/>
        </w:rPr>
        <w:t xml:space="preserve">It will do so only in exceptional instances, where serious injustice would otherwise occur where justice cannot </w:t>
      </w:r>
      <w:r w:rsidR="006A3D60" w:rsidRPr="006A3D60">
        <w:rPr>
          <w:rFonts w:ascii="Times New Roman" w:hAnsi="Times New Roman" w:cs="Times New Roman"/>
          <w:i/>
          <w:sz w:val="24"/>
          <w:szCs w:val="24"/>
          <w:u w:val="single"/>
          <w:lang w:val="en-ZA"/>
        </w:rPr>
        <w:t xml:space="preserve">be </w:t>
      </w:r>
      <w:r w:rsidR="00F61302" w:rsidRPr="006A3D60">
        <w:rPr>
          <w:rFonts w:ascii="Times New Roman" w:hAnsi="Times New Roman" w:cs="Times New Roman"/>
          <w:i/>
          <w:sz w:val="24"/>
          <w:szCs w:val="24"/>
          <w:u w:val="single"/>
          <w:lang w:val="en-ZA"/>
        </w:rPr>
        <w:t>attained by other means.</w:t>
      </w:r>
      <w:r w:rsidR="00F61302" w:rsidRPr="004A0012">
        <w:rPr>
          <w:rFonts w:ascii="Times New Roman" w:hAnsi="Times New Roman" w:cs="Times New Roman"/>
          <w:i/>
          <w:sz w:val="24"/>
          <w:szCs w:val="24"/>
          <w:lang w:val="en-ZA"/>
        </w:rPr>
        <w:t xml:space="preserve"> The court will be more inclined to interfere where the review is aimed at continuing and terminating uncompleted proceedings </w:t>
      </w:r>
      <w:r w:rsidR="00F61302" w:rsidRPr="004A0012">
        <w:rPr>
          <w:rFonts w:ascii="Times New Roman" w:hAnsi="Times New Roman" w:cs="Times New Roman"/>
          <w:i/>
          <w:sz w:val="24"/>
          <w:szCs w:val="24"/>
          <w:u w:val="single"/>
          <w:lang w:val="en-ZA"/>
        </w:rPr>
        <w:t>than where the object is nullifying such proceedings.</w:t>
      </w:r>
      <w:r w:rsidR="00F61302" w:rsidRPr="004A0012">
        <w:rPr>
          <w:rFonts w:ascii="Times New Roman" w:hAnsi="Times New Roman" w:cs="Times New Roman"/>
          <w:i/>
          <w:sz w:val="24"/>
          <w:szCs w:val="24"/>
          <w:lang w:val="en-ZA"/>
        </w:rPr>
        <w:t xml:space="preserve"> The court is apparently prepared to exercise a right to interfere with proceedings of a lower court in a broader range of circumstances than those originally required for review proceedings.</w:t>
      </w:r>
      <w:r w:rsidR="006A3D60">
        <w:rPr>
          <w:rFonts w:ascii="Times New Roman" w:hAnsi="Times New Roman" w:cs="Times New Roman"/>
          <w:i/>
          <w:sz w:val="24"/>
          <w:szCs w:val="24"/>
          <w:lang w:val="en-ZA"/>
        </w:rPr>
        <w:t>”</w:t>
      </w:r>
      <w:r w:rsidR="00F61302" w:rsidRPr="004A0012">
        <w:rPr>
          <w:rFonts w:ascii="Times New Roman" w:eastAsiaTheme="minorEastAsia" w:hAnsi="Times New Roman" w:cs="Times New Roman"/>
          <w:bCs/>
          <w:i/>
          <w:sz w:val="24"/>
          <w:szCs w:val="24"/>
        </w:rPr>
        <w:t xml:space="preserve"> </w:t>
      </w:r>
    </w:p>
    <w:p w14:paraId="47E213D5" w14:textId="77777777" w:rsidR="004A0012" w:rsidRPr="004A0012" w:rsidRDefault="004A0012" w:rsidP="004A0012">
      <w:pPr>
        <w:pStyle w:val="FootnoteText"/>
        <w:spacing w:line="276" w:lineRule="auto"/>
        <w:ind w:left="1440"/>
        <w:rPr>
          <w:rFonts w:ascii="Times New Roman" w:hAnsi="Times New Roman" w:cs="Times New Roman"/>
          <w:i/>
          <w:sz w:val="24"/>
          <w:szCs w:val="24"/>
          <w:lang w:val="en-ZA"/>
        </w:rPr>
      </w:pPr>
    </w:p>
    <w:p w14:paraId="1AA90102" w14:textId="77777777" w:rsidR="002631F7" w:rsidRDefault="002631F7" w:rsidP="001A2B28">
      <w:pPr>
        <w:spacing w:line="360" w:lineRule="auto"/>
        <w:ind w:left="720" w:hanging="720"/>
        <w:contextualSpacing/>
        <w:rPr>
          <w:rFonts w:ascii="Times New Roman" w:hAnsi="Times New Roman" w:cs="Times New Roman"/>
          <w:b/>
          <w:bCs/>
          <w:sz w:val="28"/>
          <w:szCs w:val="28"/>
          <w:lang w:val="en-ZA"/>
        </w:rPr>
      </w:pPr>
    </w:p>
    <w:p w14:paraId="08851909" w14:textId="397DF4F5" w:rsidR="009A658F" w:rsidRDefault="004A0012" w:rsidP="00674958">
      <w:pPr>
        <w:spacing w:after="200"/>
        <w:ind w:left="720" w:hanging="720"/>
        <w:contextualSpacing/>
        <w:rPr>
          <w:rFonts w:ascii="Times New Roman" w:hAnsi="Times New Roman" w:cs="Times New Roman"/>
          <w:sz w:val="28"/>
          <w:szCs w:val="28"/>
          <w:lang w:val="en-ZA"/>
        </w:rPr>
      </w:pPr>
      <w:r w:rsidRPr="000D2514">
        <w:rPr>
          <w:rFonts w:ascii="Times New Roman" w:hAnsi="Times New Roman" w:cs="Times New Roman"/>
          <w:b/>
          <w:bCs/>
          <w:sz w:val="28"/>
          <w:szCs w:val="28"/>
          <w:lang w:val="en-ZA"/>
        </w:rPr>
        <w:t>[1</w:t>
      </w:r>
      <w:r w:rsidR="00A92C3A">
        <w:rPr>
          <w:rFonts w:ascii="Times New Roman" w:hAnsi="Times New Roman" w:cs="Times New Roman"/>
          <w:b/>
          <w:bCs/>
          <w:sz w:val="28"/>
          <w:szCs w:val="28"/>
          <w:lang w:val="en-ZA"/>
        </w:rPr>
        <w:t>7</w:t>
      </w:r>
      <w:r w:rsidRPr="000D2514">
        <w:rPr>
          <w:rFonts w:ascii="Times New Roman" w:hAnsi="Times New Roman" w:cs="Times New Roman"/>
          <w:b/>
          <w:bCs/>
          <w:sz w:val="28"/>
          <w:szCs w:val="28"/>
          <w:lang w:val="en-ZA"/>
        </w:rPr>
        <w:t>]</w:t>
      </w:r>
      <w:r>
        <w:rPr>
          <w:rFonts w:ascii="Times New Roman" w:hAnsi="Times New Roman" w:cs="Times New Roman"/>
          <w:sz w:val="28"/>
          <w:szCs w:val="28"/>
          <w:lang w:val="en-ZA"/>
        </w:rPr>
        <w:tab/>
      </w:r>
      <w:r w:rsidR="001B2154">
        <w:rPr>
          <w:rFonts w:ascii="Times New Roman" w:hAnsi="Times New Roman" w:cs="Times New Roman"/>
          <w:sz w:val="28"/>
          <w:szCs w:val="28"/>
          <w:lang w:val="en-ZA"/>
        </w:rPr>
        <w:t>It is also submitted on behalf of the Respondents that the A</w:t>
      </w:r>
      <w:r w:rsidR="00D375F4">
        <w:rPr>
          <w:rFonts w:ascii="Times New Roman" w:hAnsi="Times New Roman" w:cs="Times New Roman"/>
          <w:sz w:val="28"/>
          <w:szCs w:val="28"/>
          <w:lang w:val="en-ZA"/>
        </w:rPr>
        <w:t>pplicant</w:t>
      </w:r>
      <w:r w:rsidR="00674958">
        <w:rPr>
          <w:rFonts w:ascii="Times New Roman" w:hAnsi="Times New Roman" w:cs="Times New Roman"/>
          <w:sz w:val="28"/>
          <w:szCs w:val="28"/>
          <w:lang w:val="en-ZA"/>
        </w:rPr>
        <w:t xml:space="preserve"> has two </w:t>
      </w:r>
      <w:r w:rsidR="004C72DA">
        <w:rPr>
          <w:rFonts w:ascii="Times New Roman" w:hAnsi="Times New Roman" w:cs="Times New Roman"/>
          <w:sz w:val="28"/>
          <w:szCs w:val="28"/>
          <w:lang w:val="en-ZA"/>
        </w:rPr>
        <w:t xml:space="preserve">or more remedies if he is not satisfied with the outcome of the internal </w:t>
      </w:r>
      <w:r w:rsidR="001B2154">
        <w:rPr>
          <w:rFonts w:ascii="Times New Roman" w:hAnsi="Times New Roman" w:cs="Times New Roman"/>
          <w:sz w:val="28"/>
          <w:szCs w:val="28"/>
          <w:lang w:val="en-ZA"/>
        </w:rPr>
        <w:t>hearing</w:t>
      </w:r>
      <w:r w:rsidR="004168EF">
        <w:rPr>
          <w:rFonts w:ascii="Times New Roman" w:hAnsi="Times New Roman" w:cs="Times New Roman"/>
          <w:sz w:val="28"/>
          <w:szCs w:val="28"/>
          <w:lang w:val="en-ZA"/>
        </w:rPr>
        <w:t>. He</w:t>
      </w:r>
      <w:r w:rsidR="004C72DA">
        <w:rPr>
          <w:rFonts w:ascii="Times New Roman" w:hAnsi="Times New Roman" w:cs="Times New Roman"/>
          <w:sz w:val="28"/>
          <w:szCs w:val="28"/>
          <w:lang w:val="en-ZA"/>
        </w:rPr>
        <w:t xml:space="preserve"> can appeal the decision of the tribunal per </w:t>
      </w:r>
      <w:r w:rsidR="004C72DA" w:rsidRPr="000B2427">
        <w:rPr>
          <w:rFonts w:ascii="Times New Roman" w:hAnsi="Times New Roman" w:cs="Times New Roman"/>
          <w:b/>
          <w:sz w:val="28"/>
          <w:szCs w:val="28"/>
          <w:lang w:val="en-ZA"/>
        </w:rPr>
        <w:t xml:space="preserve">Section 32(2) of </w:t>
      </w:r>
      <w:r w:rsidR="000B2427" w:rsidRPr="000B2427">
        <w:rPr>
          <w:rFonts w:ascii="Times New Roman" w:hAnsi="Times New Roman" w:cs="Times New Roman"/>
          <w:b/>
          <w:sz w:val="28"/>
          <w:szCs w:val="28"/>
          <w:lang w:val="en-ZA"/>
        </w:rPr>
        <w:t>the NSS</w:t>
      </w:r>
      <w:r w:rsidR="004C72DA" w:rsidRPr="000B2427">
        <w:rPr>
          <w:rFonts w:ascii="Times New Roman" w:hAnsi="Times New Roman" w:cs="Times New Roman"/>
          <w:b/>
          <w:sz w:val="28"/>
          <w:szCs w:val="28"/>
          <w:lang w:val="en-ZA"/>
        </w:rPr>
        <w:t xml:space="preserve"> </w:t>
      </w:r>
      <w:r w:rsidR="00D375F4" w:rsidRPr="000B2427">
        <w:rPr>
          <w:rFonts w:ascii="Times New Roman" w:hAnsi="Times New Roman" w:cs="Times New Roman"/>
          <w:b/>
          <w:sz w:val="28"/>
          <w:szCs w:val="28"/>
          <w:lang w:val="en-ZA"/>
        </w:rPr>
        <w:t>Regulations</w:t>
      </w:r>
      <w:r w:rsidR="00D375F4">
        <w:rPr>
          <w:rFonts w:ascii="Times New Roman" w:hAnsi="Times New Roman" w:cs="Times New Roman"/>
          <w:sz w:val="28"/>
          <w:szCs w:val="28"/>
          <w:lang w:val="en-ZA"/>
        </w:rPr>
        <w:t xml:space="preserve">. </w:t>
      </w:r>
      <w:proofErr w:type="gramStart"/>
      <w:r w:rsidR="00D375F4">
        <w:rPr>
          <w:rFonts w:ascii="Times New Roman" w:hAnsi="Times New Roman" w:cs="Times New Roman"/>
          <w:sz w:val="28"/>
          <w:szCs w:val="28"/>
          <w:lang w:val="en-ZA"/>
        </w:rPr>
        <w:t>Secondly</w:t>
      </w:r>
      <w:proofErr w:type="gramEnd"/>
      <w:r w:rsidR="004C72DA">
        <w:rPr>
          <w:rFonts w:ascii="Times New Roman" w:hAnsi="Times New Roman" w:cs="Times New Roman"/>
          <w:sz w:val="28"/>
          <w:szCs w:val="28"/>
          <w:lang w:val="en-ZA"/>
        </w:rPr>
        <w:t xml:space="preserve"> he </w:t>
      </w:r>
      <w:r w:rsidR="009A658F">
        <w:rPr>
          <w:rFonts w:ascii="Times New Roman" w:hAnsi="Times New Roman" w:cs="Times New Roman"/>
          <w:sz w:val="28"/>
          <w:szCs w:val="28"/>
          <w:lang w:val="en-ZA"/>
        </w:rPr>
        <w:t xml:space="preserve">can approach the High court for review to challenge the decision of the Minister of Defence and National Security per </w:t>
      </w:r>
      <w:r w:rsidR="009A658F" w:rsidRPr="004168EF">
        <w:rPr>
          <w:rFonts w:ascii="Times New Roman" w:hAnsi="Times New Roman" w:cs="Times New Roman"/>
          <w:b/>
          <w:sz w:val="28"/>
          <w:szCs w:val="28"/>
          <w:lang w:val="en-ZA"/>
        </w:rPr>
        <w:t>Rule 50 of the High Court Rules</w:t>
      </w:r>
      <w:r w:rsidR="009A658F">
        <w:rPr>
          <w:rFonts w:ascii="Times New Roman" w:hAnsi="Times New Roman" w:cs="Times New Roman"/>
          <w:sz w:val="28"/>
          <w:szCs w:val="28"/>
          <w:lang w:val="en-ZA"/>
        </w:rPr>
        <w:t>.</w:t>
      </w:r>
      <w:r w:rsidR="00BB4499">
        <w:rPr>
          <w:rFonts w:ascii="Times New Roman" w:hAnsi="Times New Roman" w:cs="Times New Roman"/>
          <w:sz w:val="28"/>
          <w:szCs w:val="28"/>
          <w:lang w:val="en-ZA"/>
        </w:rPr>
        <w:t xml:space="preserve"> I </w:t>
      </w:r>
      <w:r w:rsidR="00D820B1">
        <w:rPr>
          <w:rFonts w:ascii="Times New Roman" w:hAnsi="Times New Roman" w:cs="Times New Roman"/>
          <w:sz w:val="28"/>
          <w:szCs w:val="28"/>
          <w:lang w:val="en-ZA"/>
        </w:rPr>
        <w:t xml:space="preserve">wholly </w:t>
      </w:r>
      <w:r w:rsidR="00BB4499">
        <w:rPr>
          <w:rFonts w:ascii="Times New Roman" w:hAnsi="Times New Roman" w:cs="Times New Roman"/>
          <w:sz w:val="28"/>
          <w:szCs w:val="28"/>
          <w:lang w:val="en-ZA"/>
        </w:rPr>
        <w:t>agree with the Respondents in view of avoiding piece-meal litigation.</w:t>
      </w:r>
    </w:p>
    <w:p w14:paraId="4740768C" w14:textId="762BC494" w:rsidR="004A0012" w:rsidRDefault="004A0012" w:rsidP="00902A91">
      <w:pPr>
        <w:spacing w:line="360" w:lineRule="auto"/>
        <w:contextualSpacing/>
        <w:rPr>
          <w:rFonts w:ascii="Times New Roman" w:hAnsi="Times New Roman" w:cs="Times New Roman"/>
          <w:sz w:val="28"/>
          <w:szCs w:val="28"/>
          <w:lang w:val="en-ZA"/>
        </w:rPr>
      </w:pPr>
    </w:p>
    <w:p w14:paraId="68A2369F" w14:textId="63280985" w:rsidR="009A24A0" w:rsidRDefault="003E14F4" w:rsidP="001F71A0">
      <w:pPr>
        <w:spacing w:after="200"/>
        <w:ind w:left="790" w:hanging="79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sidR="00382574">
        <w:rPr>
          <w:rFonts w:ascii="Times New Roman" w:hAnsi="Times New Roman" w:cs="Times New Roman"/>
          <w:b/>
          <w:bCs/>
          <w:sz w:val="28"/>
          <w:szCs w:val="28"/>
          <w:lang w:val="en-ZA"/>
        </w:rPr>
        <w:t>1</w:t>
      </w:r>
      <w:r w:rsidR="00A92C3A">
        <w:rPr>
          <w:rFonts w:ascii="Times New Roman" w:hAnsi="Times New Roman" w:cs="Times New Roman"/>
          <w:b/>
          <w:bCs/>
          <w:sz w:val="28"/>
          <w:szCs w:val="28"/>
          <w:lang w:val="en-ZA"/>
        </w:rPr>
        <w:t>8</w:t>
      </w:r>
      <w:r w:rsidRPr="000D2514">
        <w:rPr>
          <w:rFonts w:ascii="Times New Roman" w:hAnsi="Times New Roman" w:cs="Times New Roman"/>
          <w:b/>
          <w:bCs/>
          <w:sz w:val="28"/>
          <w:szCs w:val="28"/>
          <w:lang w:val="en-ZA"/>
        </w:rPr>
        <w:t>]</w:t>
      </w:r>
      <w:r>
        <w:rPr>
          <w:rFonts w:ascii="Times New Roman" w:hAnsi="Times New Roman" w:cs="Times New Roman"/>
          <w:sz w:val="28"/>
          <w:szCs w:val="28"/>
          <w:lang w:val="en-ZA"/>
        </w:rPr>
        <w:tab/>
      </w:r>
      <w:r w:rsidR="006A3D60">
        <w:rPr>
          <w:rFonts w:ascii="Times New Roman" w:hAnsi="Times New Roman" w:cs="Times New Roman"/>
          <w:sz w:val="28"/>
          <w:szCs w:val="28"/>
          <w:lang w:val="en-ZA"/>
        </w:rPr>
        <w:t xml:space="preserve">The current application is for </w:t>
      </w:r>
      <w:r w:rsidR="00D820B1">
        <w:rPr>
          <w:rFonts w:ascii="Times New Roman" w:hAnsi="Times New Roman" w:cs="Times New Roman"/>
          <w:sz w:val="28"/>
          <w:szCs w:val="28"/>
          <w:lang w:val="en-ZA"/>
        </w:rPr>
        <w:t xml:space="preserve">a </w:t>
      </w:r>
      <w:r w:rsidR="006A3D60">
        <w:rPr>
          <w:rFonts w:ascii="Times New Roman" w:hAnsi="Times New Roman" w:cs="Times New Roman"/>
          <w:sz w:val="28"/>
          <w:szCs w:val="28"/>
          <w:lang w:val="en-ZA"/>
        </w:rPr>
        <w:t xml:space="preserve">permanent stay of </w:t>
      </w:r>
      <w:r w:rsidR="00902A91">
        <w:rPr>
          <w:rFonts w:ascii="Times New Roman" w:hAnsi="Times New Roman" w:cs="Times New Roman"/>
          <w:sz w:val="28"/>
          <w:szCs w:val="28"/>
          <w:lang w:val="en-ZA"/>
        </w:rPr>
        <w:t>disciplinary proceedings</w:t>
      </w:r>
      <w:r w:rsidR="006A3D60">
        <w:rPr>
          <w:rFonts w:ascii="Times New Roman" w:hAnsi="Times New Roman" w:cs="Times New Roman"/>
          <w:sz w:val="28"/>
          <w:szCs w:val="28"/>
          <w:lang w:val="en-ZA"/>
        </w:rPr>
        <w:t xml:space="preserve"> </w:t>
      </w:r>
      <w:r w:rsidR="00BC4F33">
        <w:rPr>
          <w:rFonts w:ascii="Times New Roman" w:hAnsi="Times New Roman" w:cs="Times New Roman"/>
          <w:sz w:val="28"/>
          <w:szCs w:val="28"/>
          <w:lang w:val="en-ZA"/>
        </w:rPr>
        <w:t xml:space="preserve">brought before this court </w:t>
      </w:r>
      <w:r w:rsidR="00D820B1">
        <w:rPr>
          <w:rFonts w:ascii="Times New Roman" w:hAnsi="Times New Roman" w:cs="Times New Roman"/>
          <w:sz w:val="28"/>
          <w:szCs w:val="28"/>
          <w:lang w:val="en-ZA"/>
        </w:rPr>
        <w:t>pending continuation of</w:t>
      </w:r>
      <w:r w:rsidR="00BC4F33">
        <w:rPr>
          <w:rFonts w:ascii="Times New Roman" w:hAnsi="Times New Roman" w:cs="Times New Roman"/>
          <w:sz w:val="28"/>
          <w:szCs w:val="28"/>
          <w:lang w:val="en-ZA"/>
        </w:rPr>
        <w:t xml:space="preserve"> the proceedings </w:t>
      </w:r>
      <w:r w:rsidR="00D820B1">
        <w:rPr>
          <w:rFonts w:ascii="Times New Roman" w:hAnsi="Times New Roman" w:cs="Times New Roman"/>
          <w:sz w:val="28"/>
          <w:szCs w:val="28"/>
          <w:lang w:val="en-ZA"/>
        </w:rPr>
        <w:t>that had been</w:t>
      </w:r>
      <w:r w:rsidR="00BC4F33">
        <w:rPr>
          <w:rFonts w:ascii="Times New Roman" w:hAnsi="Times New Roman" w:cs="Times New Roman"/>
          <w:sz w:val="28"/>
          <w:szCs w:val="28"/>
          <w:lang w:val="en-ZA"/>
        </w:rPr>
        <w:t xml:space="preserve"> scheduled </w:t>
      </w:r>
      <w:r w:rsidR="00D820B1">
        <w:rPr>
          <w:rFonts w:ascii="Times New Roman" w:hAnsi="Times New Roman" w:cs="Times New Roman"/>
          <w:sz w:val="28"/>
          <w:szCs w:val="28"/>
          <w:lang w:val="en-ZA"/>
        </w:rPr>
        <w:t xml:space="preserve">for </w:t>
      </w:r>
      <w:r w:rsidR="00BC4F33">
        <w:rPr>
          <w:rFonts w:ascii="Times New Roman" w:hAnsi="Times New Roman" w:cs="Times New Roman"/>
          <w:sz w:val="28"/>
          <w:szCs w:val="28"/>
          <w:lang w:val="en-ZA"/>
        </w:rPr>
        <w:t>the 29</w:t>
      </w:r>
      <w:r w:rsidR="00BC4F33" w:rsidRPr="00BC4F33">
        <w:rPr>
          <w:rFonts w:ascii="Times New Roman" w:hAnsi="Times New Roman" w:cs="Times New Roman"/>
          <w:sz w:val="28"/>
          <w:szCs w:val="28"/>
          <w:vertAlign w:val="superscript"/>
          <w:lang w:val="en-ZA"/>
        </w:rPr>
        <w:t>th</w:t>
      </w:r>
      <w:r w:rsidR="00BC4F33">
        <w:rPr>
          <w:rFonts w:ascii="Times New Roman" w:hAnsi="Times New Roman" w:cs="Times New Roman"/>
          <w:sz w:val="28"/>
          <w:szCs w:val="28"/>
          <w:lang w:val="en-ZA"/>
        </w:rPr>
        <w:t xml:space="preserve"> April 2022 before a board of enquiry established by the 1</w:t>
      </w:r>
      <w:r w:rsidR="00BC4F33" w:rsidRPr="00BC4F33">
        <w:rPr>
          <w:rFonts w:ascii="Times New Roman" w:hAnsi="Times New Roman" w:cs="Times New Roman"/>
          <w:sz w:val="28"/>
          <w:szCs w:val="28"/>
          <w:vertAlign w:val="superscript"/>
          <w:lang w:val="en-ZA"/>
        </w:rPr>
        <w:t>st</w:t>
      </w:r>
      <w:r w:rsidR="00BC4F33">
        <w:rPr>
          <w:rFonts w:ascii="Times New Roman" w:hAnsi="Times New Roman" w:cs="Times New Roman"/>
          <w:sz w:val="28"/>
          <w:szCs w:val="28"/>
          <w:lang w:val="en-ZA"/>
        </w:rPr>
        <w:t xml:space="preserve"> Respondent</w:t>
      </w:r>
      <w:r w:rsidR="00D820B1">
        <w:rPr>
          <w:rFonts w:ascii="Times New Roman" w:hAnsi="Times New Roman" w:cs="Times New Roman"/>
          <w:sz w:val="28"/>
          <w:szCs w:val="28"/>
          <w:lang w:val="en-ZA"/>
        </w:rPr>
        <w:t xml:space="preserve"> to determine charges of misconduct against the Applicant</w:t>
      </w:r>
      <w:r w:rsidR="00BC4F33">
        <w:rPr>
          <w:rFonts w:ascii="Times New Roman" w:hAnsi="Times New Roman" w:cs="Times New Roman"/>
          <w:sz w:val="28"/>
          <w:szCs w:val="28"/>
          <w:lang w:val="en-ZA"/>
        </w:rPr>
        <w:t>.</w:t>
      </w:r>
      <w:r w:rsidR="004168EF">
        <w:rPr>
          <w:rFonts w:ascii="Times New Roman" w:hAnsi="Times New Roman" w:cs="Times New Roman"/>
          <w:sz w:val="28"/>
          <w:szCs w:val="28"/>
          <w:lang w:val="en-ZA"/>
        </w:rPr>
        <w:t xml:space="preserve"> </w:t>
      </w:r>
      <w:r w:rsidR="00C74F36" w:rsidRPr="00D72CEE">
        <w:rPr>
          <w:rFonts w:ascii="Times New Roman" w:hAnsi="Times New Roman" w:cs="Times New Roman"/>
          <w:bCs/>
          <w:sz w:val="28"/>
          <w:szCs w:val="28"/>
          <w:lang w:val="en-ZA"/>
        </w:rPr>
        <w:t xml:space="preserve">In making a fair determination on </w:t>
      </w:r>
      <w:proofErr w:type="gramStart"/>
      <w:r w:rsidR="00C74F36" w:rsidRPr="00D72CEE">
        <w:rPr>
          <w:rFonts w:ascii="Times New Roman" w:hAnsi="Times New Roman" w:cs="Times New Roman"/>
          <w:bCs/>
          <w:sz w:val="28"/>
          <w:szCs w:val="28"/>
          <w:lang w:val="en-ZA"/>
        </w:rPr>
        <w:lastRenderedPageBreak/>
        <w:t>whether or not</w:t>
      </w:r>
      <w:proofErr w:type="gramEnd"/>
      <w:r w:rsidR="00C74F36" w:rsidRPr="00D72CEE">
        <w:rPr>
          <w:rFonts w:ascii="Times New Roman" w:hAnsi="Times New Roman" w:cs="Times New Roman"/>
          <w:bCs/>
          <w:sz w:val="28"/>
          <w:szCs w:val="28"/>
          <w:lang w:val="en-ZA"/>
        </w:rPr>
        <w:t xml:space="preserve"> the courts may intervene and grant an application for </w:t>
      </w:r>
      <w:r w:rsidR="00682D13">
        <w:rPr>
          <w:rFonts w:ascii="Times New Roman" w:hAnsi="Times New Roman" w:cs="Times New Roman"/>
          <w:bCs/>
          <w:sz w:val="28"/>
          <w:szCs w:val="28"/>
          <w:lang w:val="en-ZA"/>
        </w:rPr>
        <w:t xml:space="preserve">permanent </w:t>
      </w:r>
      <w:r w:rsidR="00C74F36" w:rsidRPr="00D72CEE">
        <w:rPr>
          <w:rFonts w:ascii="Times New Roman" w:hAnsi="Times New Roman" w:cs="Times New Roman"/>
          <w:bCs/>
          <w:sz w:val="28"/>
          <w:szCs w:val="28"/>
          <w:lang w:val="en-ZA"/>
        </w:rPr>
        <w:t>stay of unterminated disciplinary proceedings, it is important t</w:t>
      </w:r>
      <w:r w:rsidR="00D72CEE">
        <w:rPr>
          <w:rFonts w:ascii="Times New Roman" w:hAnsi="Times New Roman" w:cs="Times New Roman"/>
          <w:bCs/>
          <w:sz w:val="28"/>
          <w:szCs w:val="28"/>
          <w:lang w:val="en-ZA"/>
        </w:rPr>
        <w:t>o revisit</w:t>
      </w:r>
      <w:r w:rsidR="00C74F36" w:rsidRPr="00D72CEE">
        <w:rPr>
          <w:rFonts w:ascii="Times New Roman" w:hAnsi="Times New Roman" w:cs="Times New Roman"/>
          <w:bCs/>
          <w:sz w:val="28"/>
          <w:szCs w:val="28"/>
          <w:lang w:val="en-ZA"/>
        </w:rPr>
        <w:t xml:space="preserve"> </w:t>
      </w:r>
      <w:r w:rsidR="00D72CEE" w:rsidRPr="00D72CEE">
        <w:rPr>
          <w:rFonts w:ascii="Times New Roman" w:hAnsi="Times New Roman" w:cs="Times New Roman"/>
          <w:bCs/>
          <w:sz w:val="28"/>
          <w:szCs w:val="28"/>
          <w:lang w:val="en-ZA"/>
        </w:rPr>
        <w:t xml:space="preserve">the Applicant’s </w:t>
      </w:r>
      <w:r w:rsidR="00154749">
        <w:rPr>
          <w:rFonts w:ascii="Times New Roman" w:hAnsi="Times New Roman" w:cs="Times New Roman"/>
          <w:bCs/>
          <w:sz w:val="28"/>
          <w:szCs w:val="28"/>
          <w:lang w:val="en-ZA"/>
        </w:rPr>
        <w:t>reasons</w:t>
      </w:r>
      <w:r w:rsidR="00D72CEE" w:rsidRPr="00D72CEE">
        <w:rPr>
          <w:rFonts w:ascii="Times New Roman" w:hAnsi="Times New Roman" w:cs="Times New Roman"/>
          <w:bCs/>
          <w:sz w:val="28"/>
          <w:szCs w:val="28"/>
          <w:lang w:val="en-ZA"/>
        </w:rPr>
        <w:t xml:space="preserve"> for jus</w:t>
      </w:r>
      <w:r w:rsidR="00682D13">
        <w:rPr>
          <w:rFonts w:ascii="Times New Roman" w:hAnsi="Times New Roman" w:cs="Times New Roman"/>
          <w:bCs/>
          <w:sz w:val="28"/>
          <w:szCs w:val="28"/>
          <w:lang w:val="en-ZA"/>
        </w:rPr>
        <w:t>tifying the stay.</w:t>
      </w:r>
    </w:p>
    <w:p w14:paraId="12022835" w14:textId="77777777" w:rsidR="001F71A0" w:rsidRPr="001F71A0" w:rsidRDefault="001F71A0" w:rsidP="001F71A0">
      <w:pPr>
        <w:spacing w:after="200"/>
        <w:ind w:left="790" w:hanging="790"/>
        <w:contextualSpacing/>
        <w:rPr>
          <w:rFonts w:ascii="Times New Roman" w:hAnsi="Times New Roman" w:cs="Times New Roman"/>
          <w:sz w:val="28"/>
          <w:szCs w:val="28"/>
          <w:lang w:val="en-ZA"/>
        </w:rPr>
      </w:pPr>
    </w:p>
    <w:p w14:paraId="28C1D97F" w14:textId="21056FE4" w:rsidR="004168EF" w:rsidRDefault="004168EF" w:rsidP="00902A91">
      <w:pPr>
        <w:spacing w:after="200"/>
        <w:ind w:left="0"/>
        <w:contextualSpacing/>
        <w:rPr>
          <w:rFonts w:ascii="Times New Roman" w:hAnsi="Times New Roman" w:cs="Times New Roman"/>
          <w:b/>
          <w:bCs/>
          <w:sz w:val="28"/>
          <w:szCs w:val="28"/>
          <w:lang w:val="en-ZA"/>
        </w:rPr>
      </w:pPr>
      <w:r>
        <w:rPr>
          <w:rFonts w:ascii="Times New Roman" w:hAnsi="Times New Roman" w:cs="Times New Roman"/>
          <w:b/>
          <w:bCs/>
          <w:sz w:val="28"/>
          <w:szCs w:val="28"/>
          <w:lang w:val="en-ZA"/>
        </w:rPr>
        <w:t>Unreasonable delays in prosecution</w:t>
      </w:r>
    </w:p>
    <w:p w14:paraId="7A239B07" w14:textId="5F673293" w:rsidR="00814B43" w:rsidRPr="00221C8E" w:rsidRDefault="00DA4889" w:rsidP="00902A91">
      <w:pPr>
        <w:spacing w:after="200"/>
        <w:ind w:left="810" w:hanging="810"/>
        <w:contextualSpacing/>
        <w:rPr>
          <w:rFonts w:ascii="Times New Roman" w:eastAsiaTheme="minorEastAsia" w:hAnsi="Times New Roman" w:cs="Times New Roman"/>
          <w:bCs/>
          <w:sz w:val="28"/>
          <w:szCs w:val="28"/>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19</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2D2707">
        <w:rPr>
          <w:rFonts w:ascii="Times New Roman" w:hAnsi="Times New Roman" w:cs="Times New Roman"/>
          <w:b/>
          <w:bCs/>
          <w:sz w:val="28"/>
          <w:szCs w:val="28"/>
          <w:lang w:val="en-ZA"/>
        </w:rPr>
        <w:tab/>
      </w:r>
      <w:r w:rsidR="003E626D">
        <w:rPr>
          <w:rFonts w:ascii="Times New Roman" w:eastAsiaTheme="minorEastAsia" w:hAnsi="Times New Roman" w:cs="Times New Roman"/>
          <w:bCs/>
          <w:sz w:val="28"/>
          <w:szCs w:val="28"/>
        </w:rPr>
        <w:t>In</w:t>
      </w:r>
      <w:r w:rsidR="00814B43" w:rsidRPr="00221C8E">
        <w:rPr>
          <w:rFonts w:ascii="Times New Roman" w:eastAsiaTheme="minorEastAsia" w:hAnsi="Times New Roman" w:cs="Times New Roman"/>
          <w:bCs/>
          <w:sz w:val="28"/>
          <w:szCs w:val="28"/>
        </w:rPr>
        <w:t xml:space="preserve"> </w:t>
      </w:r>
      <w:proofErr w:type="spellStart"/>
      <w:r w:rsidR="00814B43" w:rsidRPr="00221C8E">
        <w:rPr>
          <w:rFonts w:ascii="Times New Roman" w:eastAsiaTheme="minorEastAsia" w:hAnsi="Times New Roman" w:cs="Times New Roman"/>
          <w:b/>
          <w:bCs/>
          <w:sz w:val="28"/>
          <w:szCs w:val="28"/>
        </w:rPr>
        <w:t>Bothma</w:t>
      </w:r>
      <w:proofErr w:type="spellEnd"/>
      <w:r w:rsidR="00814B43" w:rsidRPr="00221C8E">
        <w:rPr>
          <w:rFonts w:ascii="Times New Roman" w:eastAsiaTheme="minorEastAsia" w:hAnsi="Times New Roman" w:cs="Times New Roman"/>
          <w:b/>
          <w:bCs/>
          <w:sz w:val="28"/>
          <w:szCs w:val="28"/>
        </w:rPr>
        <w:t xml:space="preserve"> v Els</w:t>
      </w:r>
      <w:r w:rsidR="00814B43" w:rsidRPr="00221C8E">
        <w:rPr>
          <w:rFonts w:ascii="Times New Roman" w:eastAsiaTheme="minorEastAsia" w:hAnsi="Times New Roman" w:cs="Times New Roman"/>
          <w:b/>
          <w:bCs/>
          <w:sz w:val="28"/>
          <w:szCs w:val="28"/>
          <w:vertAlign w:val="superscript"/>
        </w:rPr>
        <w:footnoteReference w:id="10"/>
      </w:r>
      <w:r w:rsidR="00902A91">
        <w:rPr>
          <w:rFonts w:ascii="Times New Roman" w:eastAsiaTheme="minorEastAsia" w:hAnsi="Times New Roman" w:cs="Times New Roman"/>
          <w:b/>
          <w:bCs/>
          <w:sz w:val="28"/>
          <w:szCs w:val="28"/>
        </w:rPr>
        <w:t xml:space="preserve"> </w:t>
      </w:r>
      <w:r w:rsidR="00F65A92" w:rsidRPr="00902A91">
        <w:rPr>
          <w:rFonts w:ascii="Times New Roman" w:eastAsiaTheme="minorEastAsia" w:hAnsi="Times New Roman" w:cs="Times New Roman"/>
          <w:bCs/>
          <w:sz w:val="28"/>
          <w:szCs w:val="28"/>
        </w:rPr>
        <w:t>and</w:t>
      </w:r>
      <w:r w:rsidR="00F65A92">
        <w:rPr>
          <w:rFonts w:ascii="Times New Roman" w:eastAsiaTheme="minorEastAsia" w:hAnsi="Times New Roman" w:cs="Times New Roman"/>
          <w:b/>
          <w:bCs/>
          <w:sz w:val="28"/>
          <w:szCs w:val="28"/>
        </w:rPr>
        <w:t xml:space="preserve"> </w:t>
      </w:r>
      <w:proofErr w:type="spellStart"/>
      <w:r w:rsidR="00F65A92">
        <w:rPr>
          <w:rFonts w:ascii="Times New Roman" w:eastAsiaTheme="minorEastAsia" w:hAnsi="Times New Roman" w:cs="Times New Roman"/>
          <w:b/>
          <w:bCs/>
          <w:sz w:val="28"/>
          <w:szCs w:val="28"/>
        </w:rPr>
        <w:t>Stokwe</w:t>
      </w:r>
      <w:proofErr w:type="spellEnd"/>
      <w:r w:rsidR="000111C2">
        <w:rPr>
          <w:rFonts w:ascii="Times New Roman" w:eastAsiaTheme="minorEastAsia" w:hAnsi="Times New Roman" w:cs="Times New Roman"/>
          <w:b/>
          <w:bCs/>
          <w:sz w:val="28"/>
          <w:szCs w:val="28"/>
        </w:rPr>
        <w:t xml:space="preserve"> v Member of the Executive Council: Department of Education, Eastern Cape and Others</w:t>
      </w:r>
      <w:r w:rsidR="000111C2">
        <w:rPr>
          <w:rStyle w:val="FootnoteReference"/>
          <w:rFonts w:ascii="Times New Roman" w:eastAsiaTheme="minorEastAsia" w:hAnsi="Times New Roman" w:cs="Times New Roman"/>
          <w:b/>
          <w:bCs/>
          <w:sz w:val="28"/>
          <w:szCs w:val="28"/>
        </w:rPr>
        <w:footnoteReference w:id="11"/>
      </w:r>
      <w:r w:rsidR="00F65A92">
        <w:rPr>
          <w:rFonts w:ascii="Times New Roman" w:eastAsiaTheme="minorEastAsia" w:hAnsi="Times New Roman" w:cs="Times New Roman"/>
          <w:b/>
          <w:bCs/>
          <w:sz w:val="28"/>
          <w:szCs w:val="28"/>
        </w:rPr>
        <w:t xml:space="preserve"> </w:t>
      </w:r>
      <w:r w:rsidR="00814B43" w:rsidRPr="00221C8E">
        <w:rPr>
          <w:rFonts w:ascii="Times New Roman" w:eastAsiaTheme="minorEastAsia" w:hAnsi="Times New Roman" w:cs="Times New Roman"/>
          <w:bCs/>
          <w:sz w:val="28"/>
          <w:szCs w:val="28"/>
        </w:rPr>
        <w:t>where</w:t>
      </w:r>
      <w:r w:rsidR="00814B43" w:rsidRPr="00221C8E">
        <w:rPr>
          <w:rFonts w:ascii="Times New Roman" w:eastAsiaTheme="minorEastAsia" w:hAnsi="Times New Roman" w:cs="Times New Roman"/>
          <w:b/>
          <w:bCs/>
          <w:sz w:val="28"/>
          <w:szCs w:val="28"/>
        </w:rPr>
        <w:t xml:space="preserve"> </w:t>
      </w:r>
      <w:r w:rsidR="00814B43" w:rsidRPr="00221C8E">
        <w:rPr>
          <w:rFonts w:ascii="Times New Roman" w:eastAsiaTheme="minorEastAsia" w:hAnsi="Times New Roman" w:cs="Times New Roman"/>
          <w:bCs/>
          <w:sz w:val="28"/>
          <w:szCs w:val="28"/>
        </w:rPr>
        <w:t xml:space="preserve">the court determined </w:t>
      </w:r>
      <w:r w:rsidR="00814B43">
        <w:rPr>
          <w:rFonts w:ascii="Times New Roman" w:eastAsiaTheme="minorEastAsia" w:hAnsi="Times New Roman" w:cs="Times New Roman"/>
          <w:bCs/>
          <w:sz w:val="28"/>
          <w:szCs w:val="28"/>
        </w:rPr>
        <w:t>the issue of time unreasonableness</w:t>
      </w:r>
      <w:r w:rsidR="000111C2">
        <w:rPr>
          <w:rFonts w:ascii="Times New Roman" w:eastAsiaTheme="minorEastAsia" w:hAnsi="Times New Roman" w:cs="Times New Roman"/>
          <w:bCs/>
          <w:sz w:val="28"/>
          <w:szCs w:val="28"/>
        </w:rPr>
        <w:t>, which I fully support</w:t>
      </w:r>
      <w:r w:rsidR="00814B43" w:rsidRPr="00221C8E">
        <w:rPr>
          <w:rFonts w:ascii="Times New Roman" w:eastAsiaTheme="minorEastAsia" w:hAnsi="Times New Roman" w:cs="Times New Roman"/>
          <w:bCs/>
          <w:sz w:val="28"/>
          <w:szCs w:val="28"/>
        </w:rPr>
        <w:t>;</w:t>
      </w:r>
    </w:p>
    <w:p w14:paraId="42FF42CB" w14:textId="0BE893BA" w:rsidR="00814B43" w:rsidRDefault="00814B43" w:rsidP="009A24A0">
      <w:pPr>
        <w:spacing w:after="200" w:line="240" w:lineRule="auto"/>
        <w:ind w:left="2160" w:right="882"/>
        <w:contextualSpacing/>
        <w:rPr>
          <w:rFonts w:ascii="Times New Roman" w:eastAsiaTheme="minorEastAsia" w:hAnsi="Times New Roman" w:cs="Times New Roman"/>
          <w:bCs/>
          <w:i/>
          <w:sz w:val="24"/>
          <w:szCs w:val="24"/>
        </w:rPr>
      </w:pPr>
      <w:r w:rsidRPr="00CD24CA">
        <w:rPr>
          <w:rFonts w:ascii="Times New Roman" w:eastAsiaTheme="minorEastAsia" w:hAnsi="Times New Roman" w:cs="Times New Roman"/>
          <w:bCs/>
          <w:i/>
          <w:sz w:val="24"/>
          <w:szCs w:val="24"/>
        </w:rPr>
        <w:t xml:space="preserve">“…. a delay in instituting or finalizing disciplinary proceedings on its own is not inherently unfair. Therefore, unfairness must still be determined separately on a case by case basis”, </w:t>
      </w:r>
      <w:r w:rsidRPr="00CE2F9E">
        <w:rPr>
          <w:rFonts w:ascii="Times New Roman" w:eastAsiaTheme="minorEastAsia" w:hAnsi="Times New Roman" w:cs="Times New Roman"/>
          <w:bCs/>
          <w:sz w:val="24"/>
          <w:szCs w:val="24"/>
        </w:rPr>
        <w:t>the Judge warned</w:t>
      </w:r>
      <w:r>
        <w:rPr>
          <w:rFonts w:ascii="Times New Roman" w:eastAsiaTheme="minorEastAsia" w:hAnsi="Times New Roman" w:cs="Times New Roman"/>
          <w:bCs/>
          <w:i/>
          <w:sz w:val="24"/>
          <w:szCs w:val="24"/>
        </w:rPr>
        <w:t>.</w:t>
      </w:r>
    </w:p>
    <w:p w14:paraId="74780E33" w14:textId="76F5A43F" w:rsidR="00C53A6F" w:rsidRDefault="00C53A6F" w:rsidP="002D2707">
      <w:pPr>
        <w:spacing w:after="200" w:line="240" w:lineRule="auto"/>
        <w:ind w:left="2160" w:right="237"/>
        <w:contextualSpacing/>
        <w:rPr>
          <w:rFonts w:ascii="Times New Roman" w:eastAsiaTheme="minorEastAsia" w:hAnsi="Times New Roman" w:cs="Times New Roman"/>
          <w:bCs/>
          <w:i/>
          <w:sz w:val="24"/>
          <w:szCs w:val="24"/>
        </w:rPr>
      </w:pPr>
    </w:p>
    <w:p w14:paraId="48AAFEA5" w14:textId="33C43F96" w:rsidR="00C53A6F" w:rsidRDefault="00C53A6F" w:rsidP="002D2707">
      <w:pPr>
        <w:spacing w:after="200" w:line="240" w:lineRule="auto"/>
        <w:ind w:left="2160" w:right="237"/>
        <w:contextualSpacing/>
        <w:rPr>
          <w:rFonts w:ascii="Times New Roman" w:eastAsiaTheme="minorEastAsia" w:hAnsi="Times New Roman" w:cs="Times New Roman"/>
          <w:bCs/>
          <w:i/>
          <w:sz w:val="24"/>
          <w:szCs w:val="24"/>
        </w:rPr>
      </w:pPr>
    </w:p>
    <w:p w14:paraId="0AC83550" w14:textId="77777777" w:rsidR="00C53A6F" w:rsidRPr="00CD24CA" w:rsidRDefault="00C53A6F" w:rsidP="002D2707">
      <w:pPr>
        <w:spacing w:after="200" w:line="240" w:lineRule="auto"/>
        <w:ind w:left="2160" w:right="237"/>
        <w:contextualSpacing/>
        <w:rPr>
          <w:rFonts w:ascii="Times New Roman" w:eastAsiaTheme="minorEastAsia" w:hAnsi="Times New Roman" w:cs="Times New Roman"/>
          <w:bCs/>
          <w:i/>
          <w:sz w:val="24"/>
          <w:szCs w:val="24"/>
        </w:rPr>
      </w:pPr>
    </w:p>
    <w:p w14:paraId="33FE9AFE" w14:textId="66E70559" w:rsidR="00814B43" w:rsidRPr="00902A91" w:rsidRDefault="00DA4889" w:rsidP="00F93FD7">
      <w:pPr>
        <w:tabs>
          <w:tab w:val="left" w:pos="720"/>
        </w:tabs>
        <w:spacing w:after="200"/>
        <w:ind w:left="720" w:hanging="720"/>
        <w:rPr>
          <w:rFonts w:ascii="Times New Roman" w:eastAsiaTheme="minorEastAsia" w:hAnsi="Times New Roman" w:cs="Times New Roman"/>
          <w:bCs/>
          <w:iCs/>
          <w:sz w:val="28"/>
          <w:szCs w:val="28"/>
        </w:rPr>
      </w:pPr>
      <w:r w:rsidRPr="00902A91">
        <w:rPr>
          <w:rFonts w:ascii="Times New Roman" w:hAnsi="Times New Roman" w:cs="Times New Roman"/>
          <w:b/>
          <w:bCs/>
          <w:sz w:val="28"/>
          <w:szCs w:val="28"/>
          <w:lang w:val="en-ZA"/>
        </w:rPr>
        <w:t xml:space="preserve">[20] </w:t>
      </w:r>
      <w:r w:rsidR="00F93FD7">
        <w:rPr>
          <w:rFonts w:ascii="Times New Roman" w:hAnsi="Times New Roman" w:cs="Times New Roman"/>
          <w:b/>
          <w:bCs/>
          <w:sz w:val="28"/>
          <w:szCs w:val="28"/>
          <w:lang w:val="en-ZA"/>
        </w:rPr>
        <w:tab/>
      </w:r>
      <w:r w:rsidR="00814B43" w:rsidRPr="00902A91">
        <w:rPr>
          <w:rFonts w:ascii="Times New Roman" w:eastAsiaTheme="minorEastAsia" w:hAnsi="Times New Roman" w:cs="Times New Roman"/>
          <w:bCs/>
          <w:sz w:val="28"/>
          <w:szCs w:val="28"/>
        </w:rPr>
        <w:t>To do this, the court employed six factors propounded</w:t>
      </w:r>
      <w:r w:rsidR="00814B43" w:rsidRPr="00902A91">
        <w:rPr>
          <w:rFonts w:ascii="Times New Roman" w:eastAsiaTheme="minorEastAsia" w:hAnsi="Times New Roman" w:cs="Times New Roman"/>
          <w:bCs/>
          <w:i/>
          <w:sz w:val="28"/>
          <w:szCs w:val="28"/>
        </w:rPr>
        <w:t xml:space="preserve"> </w:t>
      </w:r>
      <w:r w:rsidR="00814B43" w:rsidRPr="00902A91">
        <w:rPr>
          <w:rFonts w:ascii="Times New Roman" w:eastAsiaTheme="minorEastAsia" w:hAnsi="Times New Roman" w:cs="Times New Roman"/>
          <w:bCs/>
          <w:iCs/>
          <w:sz w:val="28"/>
          <w:szCs w:val="28"/>
        </w:rPr>
        <w:t>in</w:t>
      </w:r>
      <w:r w:rsidR="00814B43" w:rsidRPr="00902A91">
        <w:rPr>
          <w:rFonts w:ascii="Times New Roman" w:eastAsiaTheme="minorEastAsia" w:hAnsi="Times New Roman" w:cs="Times New Roman"/>
          <w:bCs/>
          <w:i/>
          <w:sz w:val="28"/>
          <w:szCs w:val="28"/>
        </w:rPr>
        <w:t xml:space="preserve"> </w:t>
      </w:r>
      <w:r w:rsidR="00814B43" w:rsidRPr="00902A91">
        <w:rPr>
          <w:rFonts w:ascii="Times New Roman" w:eastAsiaTheme="minorEastAsia" w:hAnsi="Times New Roman" w:cs="Times New Roman"/>
          <w:b/>
          <w:bCs/>
          <w:iCs/>
          <w:sz w:val="28"/>
          <w:szCs w:val="28"/>
        </w:rPr>
        <w:t>Sanderson vs Attorney General Eastern Cape</w:t>
      </w:r>
      <w:r w:rsidR="00814B43" w:rsidRPr="009A3D06">
        <w:rPr>
          <w:rStyle w:val="FootnoteReference"/>
          <w:rFonts w:ascii="Times New Roman" w:eastAsiaTheme="minorEastAsia" w:hAnsi="Times New Roman" w:cs="Times New Roman"/>
          <w:iCs/>
          <w:sz w:val="28"/>
          <w:szCs w:val="28"/>
        </w:rPr>
        <w:footnoteReference w:id="12"/>
      </w:r>
      <w:r w:rsidR="00814B43" w:rsidRPr="00902A91">
        <w:rPr>
          <w:rFonts w:ascii="Times New Roman" w:eastAsiaTheme="minorEastAsia" w:hAnsi="Times New Roman" w:cs="Times New Roman"/>
          <w:b/>
          <w:bCs/>
          <w:iCs/>
          <w:sz w:val="28"/>
          <w:szCs w:val="28"/>
        </w:rPr>
        <w:t xml:space="preserve"> </w:t>
      </w:r>
      <w:r w:rsidR="00814B43" w:rsidRPr="00902A91">
        <w:rPr>
          <w:rFonts w:ascii="Times New Roman" w:eastAsiaTheme="minorEastAsia" w:hAnsi="Times New Roman" w:cs="Times New Roman"/>
          <w:bCs/>
          <w:iCs/>
          <w:sz w:val="28"/>
          <w:szCs w:val="28"/>
        </w:rPr>
        <w:t xml:space="preserve">and reiterated in </w:t>
      </w:r>
      <w:proofErr w:type="spellStart"/>
      <w:r w:rsidR="00814B43" w:rsidRPr="00902A91">
        <w:rPr>
          <w:rFonts w:ascii="Times New Roman" w:eastAsiaTheme="minorEastAsia" w:hAnsi="Times New Roman" w:cs="Times New Roman"/>
          <w:b/>
          <w:bCs/>
          <w:iCs/>
          <w:sz w:val="28"/>
          <w:szCs w:val="28"/>
        </w:rPr>
        <w:t>Moroenyane</w:t>
      </w:r>
      <w:proofErr w:type="spellEnd"/>
      <w:r w:rsidR="00814B43" w:rsidRPr="00902A91">
        <w:rPr>
          <w:rFonts w:ascii="Times New Roman" w:eastAsiaTheme="minorEastAsia" w:hAnsi="Times New Roman" w:cs="Times New Roman"/>
          <w:b/>
          <w:bCs/>
          <w:iCs/>
          <w:sz w:val="28"/>
          <w:szCs w:val="28"/>
        </w:rPr>
        <w:t xml:space="preserve"> vs Station Commander of the South African Police Services –</w:t>
      </w:r>
      <w:proofErr w:type="spellStart"/>
      <w:r w:rsidR="00814B43" w:rsidRPr="00902A91">
        <w:rPr>
          <w:rFonts w:ascii="Times New Roman" w:eastAsiaTheme="minorEastAsia" w:hAnsi="Times New Roman" w:cs="Times New Roman"/>
          <w:b/>
          <w:bCs/>
          <w:iCs/>
          <w:sz w:val="28"/>
          <w:szCs w:val="28"/>
        </w:rPr>
        <w:t>Vanderbijlpark</w:t>
      </w:r>
      <w:proofErr w:type="spellEnd"/>
      <w:r w:rsidR="00814B43" w:rsidRPr="009A3D06">
        <w:rPr>
          <w:rStyle w:val="FootnoteReference"/>
          <w:rFonts w:ascii="Times New Roman" w:eastAsiaTheme="minorEastAsia" w:hAnsi="Times New Roman" w:cs="Times New Roman"/>
          <w:iCs/>
          <w:sz w:val="28"/>
          <w:szCs w:val="28"/>
        </w:rPr>
        <w:footnoteReference w:id="13"/>
      </w:r>
      <w:r w:rsidR="00814B43" w:rsidRPr="00902A91">
        <w:rPr>
          <w:rFonts w:ascii="Times New Roman" w:eastAsiaTheme="minorEastAsia" w:hAnsi="Times New Roman" w:cs="Times New Roman"/>
          <w:b/>
          <w:bCs/>
          <w:iCs/>
          <w:sz w:val="28"/>
          <w:szCs w:val="28"/>
        </w:rPr>
        <w:t xml:space="preserve"> </w:t>
      </w:r>
      <w:r w:rsidR="00814B43" w:rsidRPr="00902A91">
        <w:rPr>
          <w:rFonts w:ascii="Times New Roman" w:eastAsiaTheme="minorEastAsia" w:hAnsi="Times New Roman" w:cs="Times New Roman"/>
          <w:bCs/>
          <w:iCs/>
          <w:sz w:val="28"/>
          <w:szCs w:val="28"/>
        </w:rPr>
        <w:t>as follows:</w:t>
      </w:r>
    </w:p>
    <w:p w14:paraId="498CBE97" w14:textId="77777777" w:rsidR="00814B43" w:rsidRPr="00D07715" w:rsidRDefault="00814B43" w:rsidP="009A24A0">
      <w:pPr>
        <w:pStyle w:val="FootnoteText"/>
        <w:numPr>
          <w:ilvl w:val="0"/>
          <w:numId w:val="21"/>
        </w:numPr>
        <w:tabs>
          <w:tab w:val="left" w:pos="7938"/>
          <w:tab w:val="left" w:pos="8080"/>
        </w:tabs>
        <w:spacing w:line="276" w:lineRule="auto"/>
        <w:ind w:right="882"/>
        <w:rPr>
          <w:rFonts w:ascii="Times New Roman" w:hAnsi="Times New Roman" w:cs="Times New Roman"/>
          <w:sz w:val="28"/>
          <w:szCs w:val="28"/>
          <w:lang w:val="en-ZA"/>
        </w:rPr>
      </w:pPr>
      <w:r w:rsidRPr="007A2E07">
        <w:rPr>
          <w:rFonts w:ascii="Times New Roman" w:hAnsi="Times New Roman" w:cs="Times New Roman"/>
          <w:sz w:val="24"/>
          <w:szCs w:val="24"/>
          <w:lang w:val="en-ZA"/>
        </w:rPr>
        <w:t>“</w:t>
      </w:r>
      <w:r w:rsidRPr="007A2E07">
        <w:rPr>
          <w:rFonts w:ascii="Times New Roman" w:hAnsi="Times New Roman" w:cs="Times New Roman"/>
          <w:i/>
          <w:iCs/>
          <w:sz w:val="24"/>
          <w:szCs w:val="24"/>
          <w:lang w:val="en-ZA"/>
        </w:rPr>
        <w:t>The delay has to be unreasonable, in this context, first, the length of the delay is important. The longer the delay, the more likely it is that it would be unreasonable</w:t>
      </w:r>
      <w:r w:rsidRPr="009A4EAD">
        <w:rPr>
          <w:rFonts w:ascii="Times New Roman" w:hAnsi="Times New Roman" w:cs="Times New Roman"/>
          <w:i/>
          <w:iCs/>
          <w:sz w:val="28"/>
          <w:szCs w:val="28"/>
          <w:lang w:val="en-ZA"/>
        </w:rPr>
        <w:t>.</w:t>
      </w:r>
    </w:p>
    <w:p w14:paraId="23091324" w14:textId="77777777" w:rsidR="00814B43" w:rsidRDefault="00814B43" w:rsidP="00814B43">
      <w:pPr>
        <w:pStyle w:val="FootnoteText"/>
        <w:spacing w:line="480" w:lineRule="auto"/>
        <w:ind w:left="720" w:right="389"/>
        <w:rPr>
          <w:rFonts w:ascii="Times New Roman" w:hAnsi="Times New Roman" w:cs="Times New Roman"/>
          <w:iCs/>
          <w:sz w:val="28"/>
          <w:szCs w:val="28"/>
          <w:lang w:val="en-ZA"/>
        </w:rPr>
      </w:pPr>
    </w:p>
    <w:p w14:paraId="174ABBD0" w14:textId="77777777" w:rsidR="001F71A0" w:rsidRDefault="001F71A0" w:rsidP="00F93FD7">
      <w:pPr>
        <w:pStyle w:val="FootnoteText"/>
        <w:spacing w:line="480" w:lineRule="auto"/>
        <w:ind w:left="720" w:right="389" w:hanging="720"/>
        <w:rPr>
          <w:rFonts w:ascii="Times New Roman" w:hAnsi="Times New Roman" w:cs="Times New Roman"/>
          <w:b/>
          <w:bCs/>
          <w:sz w:val="28"/>
          <w:szCs w:val="28"/>
          <w:lang w:val="en-ZA"/>
        </w:rPr>
      </w:pPr>
    </w:p>
    <w:p w14:paraId="15B474F9" w14:textId="77CD3A83" w:rsidR="00962F71" w:rsidRDefault="00DA4889" w:rsidP="00F93FD7">
      <w:pPr>
        <w:pStyle w:val="FootnoteText"/>
        <w:spacing w:line="480" w:lineRule="auto"/>
        <w:ind w:left="720" w:right="389" w:hanging="720"/>
        <w:rPr>
          <w:rFonts w:ascii="Times New Roman" w:hAnsi="Times New Roman" w:cs="Times New Roman"/>
          <w:iCs/>
          <w:sz w:val="28"/>
          <w:szCs w:val="28"/>
          <w:lang w:val="en-ZA"/>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21</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814B43">
        <w:rPr>
          <w:rFonts w:ascii="Times New Roman" w:hAnsi="Times New Roman" w:cs="Times New Roman"/>
          <w:iCs/>
          <w:sz w:val="28"/>
          <w:szCs w:val="28"/>
          <w:lang w:val="en-ZA"/>
        </w:rPr>
        <w:t>That there was a lengthy lapse of time between July 2020 (when the 1</w:t>
      </w:r>
      <w:r w:rsidR="00814B43" w:rsidRPr="00DE6813">
        <w:rPr>
          <w:rFonts w:ascii="Times New Roman" w:hAnsi="Times New Roman" w:cs="Times New Roman"/>
          <w:iCs/>
          <w:sz w:val="28"/>
          <w:szCs w:val="28"/>
          <w:vertAlign w:val="superscript"/>
          <w:lang w:val="en-ZA"/>
        </w:rPr>
        <w:t>st</w:t>
      </w:r>
      <w:r w:rsidR="00814B43">
        <w:rPr>
          <w:rFonts w:ascii="Times New Roman" w:hAnsi="Times New Roman" w:cs="Times New Roman"/>
          <w:iCs/>
          <w:sz w:val="28"/>
          <w:szCs w:val="28"/>
          <w:lang w:val="en-ZA"/>
        </w:rPr>
        <w:t xml:space="preserve"> decision to indict the Applicant was given effect to) and December 2021 (when he was indicted for the second time) is beyond doubt</w:t>
      </w:r>
      <w:r w:rsidR="003E626D">
        <w:rPr>
          <w:rFonts w:ascii="Times New Roman" w:hAnsi="Times New Roman" w:cs="Times New Roman"/>
          <w:iCs/>
          <w:sz w:val="28"/>
          <w:szCs w:val="28"/>
          <w:lang w:val="en-ZA"/>
        </w:rPr>
        <w:t xml:space="preserve"> and unreasonable in my judgement</w:t>
      </w:r>
      <w:r w:rsidR="00814B43">
        <w:rPr>
          <w:rFonts w:ascii="Times New Roman" w:hAnsi="Times New Roman" w:cs="Times New Roman"/>
          <w:iCs/>
          <w:sz w:val="28"/>
          <w:szCs w:val="28"/>
          <w:lang w:val="en-ZA"/>
        </w:rPr>
        <w:t xml:space="preserve">. The Applicant has cited the case of </w:t>
      </w:r>
      <w:proofErr w:type="spellStart"/>
      <w:r w:rsidR="00D820B1">
        <w:rPr>
          <w:rFonts w:ascii="Times New Roman" w:hAnsi="Times New Roman" w:cs="Times New Roman"/>
          <w:b/>
          <w:iCs/>
          <w:sz w:val="28"/>
          <w:szCs w:val="28"/>
          <w:lang w:val="en-ZA"/>
        </w:rPr>
        <w:t>Zanner</w:t>
      </w:r>
      <w:proofErr w:type="spellEnd"/>
      <w:r w:rsidR="00D820B1">
        <w:rPr>
          <w:rFonts w:ascii="Times New Roman" w:hAnsi="Times New Roman" w:cs="Times New Roman"/>
          <w:b/>
          <w:iCs/>
          <w:sz w:val="28"/>
          <w:szCs w:val="28"/>
          <w:lang w:val="en-ZA"/>
        </w:rPr>
        <w:t xml:space="preserve"> v</w:t>
      </w:r>
      <w:r w:rsidR="00814B43" w:rsidRPr="00CB3D79">
        <w:rPr>
          <w:rFonts w:ascii="Times New Roman" w:hAnsi="Times New Roman" w:cs="Times New Roman"/>
          <w:b/>
          <w:iCs/>
          <w:sz w:val="28"/>
          <w:szCs w:val="28"/>
          <w:lang w:val="en-ZA"/>
        </w:rPr>
        <w:t xml:space="preserve"> Director of Public Prosecutions, 2006 (2) SACR 45 (SCA)</w:t>
      </w:r>
      <w:r w:rsidR="00814B43">
        <w:rPr>
          <w:rFonts w:ascii="Times New Roman" w:hAnsi="Times New Roman" w:cs="Times New Roman"/>
          <w:iCs/>
          <w:sz w:val="28"/>
          <w:szCs w:val="28"/>
          <w:lang w:val="en-ZA"/>
        </w:rPr>
        <w:t xml:space="preserve"> in support of his application. This case is unfortunately not relevant for the present application. In that case Appellant’s case was dismissed on the ground that at the time that the Appellant was charged again for the same offence, murder, in 2004 following further investigation into the matter, the case had been withdrawn against him in 2003 after the first indictment. </w:t>
      </w:r>
      <w:proofErr w:type="gramStart"/>
      <w:r w:rsidR="00814B43">
        <w:rPr>
          <w:rFonts w:ascii="Times New Roman" w:hAnsi="Times New Roman" w:cs="Times New Roman"/>
          <w:iCs/>
          <w:sz w:val="28"/>
          <w:szCs w:val="28"/>
          <w:lang w:val="en-ZA"/>
        </w:rPr>
        <w:t>So</w:t>
      </w:r>
      <w:proofErr w:type="gramEnd"/>
      <w:r w:rsidR="00814B43">
        <w:rPr>
          <w:rFonts w:ascii="Times New Roman" w:hAnsi="Times New Roman" w:cs="Times New Roman"/>
          <w:iCs/>
          <w:sz w:val="28"/>
          <w:szCs w:val="28"/>
          <w:lang w:val="en-ZA"/>
        </w:rPr>
        <w:t xml:space="preserve"> the time interval between 2003 and 2004 could not have been relevant and accordingly justify an application for permanent stay of prosecution (</w:t>
      </w:r>
      <w:r w:rsidR="00814B43" w:rsidRPr="000111C2">
        <w:rPr>
          <w:rFonts w:ascii="Times New Roman" w:hAnsi="Times New Roman" w:cs="Times New Roman"/>
          <w:b/>
          <w:iCs/>
          <w:sz w:val="28"/>
          <w:szCs w:val="28"/>
          <w:lang w:val="en-ZA"/>
        </w:rPr>
        <w:t>see para 29</w:t>
      </w:r>
      <w:r w:rsidR="00814B43">
        <w:rPr>
          <w:rFonts w:ascii="Times New Roman" w:hAnsi="Times New Roman" w:cs="Times New Roman"/>
          <w:iCs/>
          <w:sz w:val="28"/>
          <w:szCs w:val="28"/>
          <w:lang w:val="en-ZA"/>
        </w:rPr>
        <w:t xml:space="preserve">). </w:t>
      </w:r>
    </w:p>
    <w:p w14:paraId="4E9C5C66" w14:textId="77777777" w:rsidR="00962F71" w:rsidRDefault="00962F71" w:rsidP="00DA4889">
      <w:pPr>
        <w:pStyle w:val="FootnoteText"/>
        <w:spacing w:line="480" w:lineRule="auto"/>
        <w:ind w:right="389"/>
        <w:rPr>
          <w:rFonts w:ascii="Times New Roman" w:hAnsi="Times New Roman" w:cs="Times New Roman"/>
          <w:iCs/>
          <w:sz w:val="28"/>
          <w:szCs w:val="28"/>
          <w:lang w:val="en-ZA"/>
        </w:rPr>
      </w:pPr>
    </w:p>
    <w:p w14:paraId="2632CFB9" w14:textId="36F9A8E2" w:rsidR="00814B43" w:rsidRPr="00DE6813" w:rsidRDefault="00962F71" w:rsidP="00943A02">
      <w:pPr>
        <w:pStyle w:val="FootnoteText"/>
        <w:spacing w:line="480" w:lineRule="auto"/>
        <w:ind w:left="0" w:right="389"/>
        <w:rPr>
          <w:rFonts w:ascii="Times New Roman" w:hAnsi="Times New Roman" w:cs="Times New Roman"/>
          <w:iCs/>
          <w:sz w:val="28"/>
          <w:szCs w:val="28"/>
          <w:lang w:val="en-ZA"/>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22</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814B43">
        <w:rPr>
          <w:rFonts w:ascii="Times New Roman" w:hAnsi="Times New Roman" w:cs="Times New Roman"/>
          <w:iCs/>
          <w:sz w:val="28"/>
          <w:szCs w:val="28"/>
          <w:lang w:val="en-ZA"/>
        </w:rPr>
        <w:t>The next factor is as follows;</w:t>
      </w:r>
    </w:p>
    <w:p w14:paraId="0657C048" w14:textId="77777777" w:rsidR="00814B43" w:rsidRPr="007A2E07" w:rsidRDefault="00814B43" w:rsidP="009A24A0">
      <w:pPr>
        <w:pStyle w:val="FootnoteText"/>
        <w:numPr>
          <w:ilvl w:val="0"/>
          <w:numId w:val="21"/>
        </w:numPr>
        <w:spacing w:line="276" w:lineRule="auto"/>
        <w:ind w:right="882"/>
        <w:rPr>
          <w:rFonts w:ascii="Times New Roman" w:hAnsi="Times New Roman" w:cs="Times New Roman"/>
          <w:sz w:val="24"/>
          <w:szCs w:val="24"/>
          <w:lang w:val="en-ZA"/>
        </w:rPr>
      </w:pPr>
      <w:r w:rsidRPr="007A2E07">
        <w:rPr>
          <w:rFonts w:ascii="Times New Roman" w:hAnsi="Times New Roman" w:cs="Times New Roman"/>
          <w:i/>
          <w:iCs/>
          <w:sz w:val="24"/>
          <w:szCs w:val="24"/>
          <w:lang w:val="en-ZA"/>
        </w:rPr>
        <w:t>The explanation for the delay must be considered. In this respect, the employer must provide an explanation that can reasonably</w:t>
      </w:r>
      <w:r w:rsidRPr="007A2E07">
        <w:rPr>
          <w:rFonts w:ascii="Times New Roman" w:hAnsi="Times New Roman" w:cs="Times New Roman"/>
          <w:sz w:val="24"/>
          <w:szCs w:val="24"/>
          <w:lang w:val="en-ZA"/>
        </w:rPr>
        <w:t xml:space="preserve"> </w:t>
      </w:r>
      <w:r w:rsidRPr="007A2E07">
        <w:rPr>
          <w:rFonts w:ascii="Times New Roman" w:hAnsi="Times New Roman" w:cs="Times New Roman"/>
          <w:i/>
          <w:iCs/>
          <w:sz w:val="24"/>
          <w:szCs w:val="24"/>
          <w:lang w:val="en-ZA"/>
        </w:rPr>
        <w:t>serve to excuse the delay. A delay that is inexcusable would normally lead to a conclusion of unreasonableness.</w:t>
      </w:r>
      <w:r w:rsidRPr="007A2E07">
        <w:rPr>
          <w:rFonts w:ascii="Times New Roman" w:hAnsi="Times New Roman" w:cs="Times New Roman"/>
          <w:sz w:val="24"/>
          <w:szCs w:val="24"/>
          <w:lang w:val="en-ZA"/>
        </w:rPr>
        <w:t xml:space="preserve"> </w:t>
      </w:r>
    </w:p>
    <w:p w14:paraId="62C6FEC1" w14:textId="77777777" w:rsidR="0047417B" w:rsidRDefault="0047417B" w:rsidP="00962F71">
      <w:pPr>
        <w:pStyle w:val="FootnoteText"/>
        <w:spacing w:line="480" w:lineRule="auto"/>
        <w:rPr>
          <w:rFonts w:ascii="Times New Roman" w:hAnsi="Times New Roman" w:cs="Times New Roman"/>
          <w:sz w:val="28"/>
          <w:szCs w:val="28"/>
          <w:lang w:val="en-ZA"/>
        </w:rPr>
      </w:pPr>
    </w:p>
    <w:p w14:paraId="71BC0EB6" w14:textId="16421AB5" w:rsidR="00814B43" w:rsidRDefault="0047417B" w:rsidP="00F93FD7">
      <w:pPr>
        <w:pStyle w:val="FootnoteText"/>
        <w:spacing w:line="480" w:lineRule="auto"/>
        <w:ind w:left="720"/>
        <w:rPr>
          <w:rFonts w:ascii="Times New Roman" w:hAnsi="Times New Roman" w:cs="Times New Roman"/>
          <w:sz w:val="28"/>
          <w:szCs w:val="28"/>
          <w:lang w:val="en-ZA"/>
        </w:rPr>
      </w:pPr>
      <w:r w:rsidRPr="0047417B">
        <w:rPr>
          <w:rFonts w:ascii="Times New Roman" w:hAnsi="Times New Roman" w:cs="Times New Roman"/>
          <w:sz w:val="28"/>
          <w:szCs w:val="28"/>
          <w:lang w:val="en-ZA"/>
        </w:rPr>
        <w:t xml:space="preserve">It is not obvious from the Respondents’ answering papers what the cause of this two-year delay was. At para 5.2 of his answering affidavit the 1st Respondent refers to ongoing investigations against the Applicant by the </w:t>
      </w:r>
      <w:r w:rsidRPr="0047417B">
        <w:rPr>
          <w:rFonts w:ascii="Times New Roman" w:hAnsi="Times New Roman" w:cs="Times New Roman"/>
          <w:sz w:val="28"/>
          <w:szCs w:val="28"/>
          <w:lang w:val="en-ZA"/>
        </w:rPr>
        <w:lastRenderedPageBreak/>
        <w:t>DCEO for the alleged misconduct; nothing is said about the Respondents’ own investigations and how long they lasted, which could possibly explain the delay. The court could not establish for certain if the NSS relied on the DCEO’s investigations for similar allegations of misconduct by the Applicant in order to charge the Applicant.</w:t>
      </w:r>
      <w:r>
        <w:rPr>
          <w:rFonts w:ascii="Times New Roman" w:hAnsi="Times New Roman" w:cs="Times New Roman"/>
          <w:sz w:val="28"/>
          <w:szCs w:val="28"/>
          <w:lang w:val="en-ZA"/>
        </w:rPr>
        <w:t xml:space="preserve"> In my conclusion on this issue therefore</w:t>
      </w:r>
      <w:r w:rsidR="00D820B1">
        <w:rPr>
          <w:rFonts w:ascii="Times New Roman" w:hAnsi="Times New Roman" w:cs="Times New Roman"/>
          <w:sz w:val="28"/>
          <w:szCs w:val="28"/>
          <w:lang w:val="en-ZA"/>
        </w:rPr>
        <w:t>, the</w:t>
      </w:r>
      <w:r w:rsidR="00814B43">
        <w:rPr>
          <w:rFonts w:ascii="Times New Roman" w:hAnsi="Times New Roman" w:cs="Times New Roman"/>
          <w:sz w:val="28"/>
          <w:szCs w:val="28"/>
          <w:lang w:val="en-ZA"/>
        </w:rPr>
        <w:t xml:space="preserve"> Respondents have not sufficiently explained away</w:t>
      </w:r>
      <w:r w:rsidR="00A95065">
        <w:rPr>
          <w:rFonts w:ascii="Times New Roman" w:hAnsi="Times New Roman" w:cs="Times New Roman"/>
          <w:sz w:val="28"/>
          <w:szCs w:val="28"/>
          <w:lang w:val="en-ZA"/>
        </w:rPr>
        <w:t xml:space="preserve"> the delays observed between Applicant’s</w:t>
      </w:r>
      <w:r w:rsidR="00814B43">
        <w:rPr>
          <w:rFonts w:ascii="Times New Roman" w:hAnsi="Times New Roman" w:cs="Times New Roman"/>
          <w:sz w:val="28"/>
          <w:szCs w:val="28"/>
          <w:lang w:val="en-ZA"/>
        </w:rPr>
        <w:t xml:space="preserve"> suspension in February 2018 and May/June 2020 when he was formally charged, and </w:t>
      </w:r>
      <w:r w:rsidR="00A95065">
        <w:rPr>
          <w:rFonts w:ascii="Times New Roman" w:hAnsi="Times New Roman" w:cs="Times New Roman"/>
          <w:sz w:val="28"/>
          <w:szCs w:val="28"/>
          <w:lang w:val="en-ZA"/>
        </w:rPr>
        <w:t xml:space="preserve">the interval </w:t>
      </w:r>
      <w:r w:rsidR="00814B43">
        <w:rPr>
          <w:rFonts w:ascii="Times New Roman" w:hAnsi="Times New Roman" w:cs="Times New Roman"/>
          <w:sz w:val="28"/>
          <w:szCs w:val="28"/>
          <w:lang w:val="en-ZA"/>
        </w:rPr>
        <w:t>between July 2020 when a recommendation was made to the Minister to reconstitute the Board and December 2021 when the proceedings resumed</w:t>
      </w:r>
      <w:r w:rsidR="00A95065">
        <w:rPr>
          <w:rFonts w:ascii="Times New Roman" w:hAnsi="Times New Roman" w:cs="Times New Roman"/>
          <w:sz w:val="28"/>
          <w:szCs w:val="28"/>
          <w:lang w:val="en-ZA"/>
        </w:rPr>
        <w:t xml:space="preserve"> leading to the present application</w:t>
      </w:r>
      <w:r w:rsidR="00814B43">
        <w:rPr>
          <w:rFonts w:ascii="Times New Roman" w:hAnsi="Times New Roman" w:cs="Times New Roman"/>
          <w:sz w:val="28"/>
          <w:szCs w:val="28"/>
          <w:lang w:val="en-ZA"/>
        </w:rPr>
        <w:t xml:space="preserve">. </w:t>
      </w:r>
    </w:p>
    <w:p w14:paraId="5FE171D2" w14:textId="256212BB" w:rsidR="00962F71" w:rsidRDefault="00962F71" w:rsidP="00814B43">
      <w:pPr>
        <w:pStyle w:val="FootnoteText"/>
        <w:spacing w:line="480" w:lineRule="auto"/>
        <w:ind w:left="900"/>
        <w:rPr>
          <w:rFonts w:ascii="Times New Roman" w:hAnsi="Times New Roman" w:cs="Times New Roman"/>
          <w:sz w:val="28"/>
          <w:szCs w:val="28"/>
          <w:lang w:val="en-ZA"/>
        </w:rPr>
      </w:pPr>
    </w:p>
    <w:p w14:paraId="09BC939C" w14:textId="4EFBD24D" w:rsidR="00A95065" w:rsidRDefault="00962F71" w:rsidP="00943A02">
      <w:pPr>
        <w:pStyle w:val="FootnoteText"/>
        <w:spacing w:line="480" w:lineRule="auto"/>
        <w:ind w:left="0"/>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23</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Pr="00962F71">
        <w:rPr>
          <w:rFonts w:ascii="Times New Roman" w:hAnsi="Times New Roman" w:cs="Times New Roman"/>
          <w:bCs/>
          <w:sz w:val="28"/>
          <w:szCs w:val="28"/>
          <w:lang w:val="en-ZA"/>
        </w:rPr>
        <w:t>T</w:t>
      </w:r>
      <w:r>
        <w:rPr>
          <w:rFonts w:ascii="Times New Roman" w:hAnsi="Times New Roman" w:cs="Times New Roman"/>
          <w:bCs/>
          <w:sz w:val="28"/>
          <w:szCs w:val="28"/>
          <w:lang w:val="en-ZA"/>
        </w:rPr>
        <w:t>he third factor in determining unreasonableness of the delay</w:t>
      </w:r>
      <w:r w:rsidR="00A95065">
        <w:rPr>
          <w:rFonts w:ascii="Times New Roman" w:hAnsi="Times New Roman" w:cs="Times New Roman"/>
          <w:bCs/>
          <w:sz w:val="28"/>
          <w:szCs w:val="28"/>
          <w:lang w:val="en-ZA"/>
        </w:rPr>
        <w:t>;</w:t>
      </w:r>
      <w:r>
        <w:rPr>
          <w:rFonts w:ascii="Times New Roman" w:hAnsi="Times New Roman" w:cs="Times New Roman"/>
          <w:bCs/>
          <w:sz w:val="28"/>
          <w:szCs w:val="28"/>
          <w:lang w:val="en-ZA"/>
        </w:rPr>
        <w:t xml:space="preserve"> </w:t>
      </w:r>
    </w:p>
    <w:p w14:paraId="568D5A38" w14:textId="597D94DC" w:rsidR="00814B43" w:rsidRDefault="00A95065" w:rsidP="009A24A0">
      <w:pPr>
        <w:pStyle w:val="FootnoteText"/>
        <w:tabs>
          <w:tab w:val="left" w:pos="2160"/>
          <w:tab w:val="left" w:pos="7938"/>
        </w:tabs>
        <w:ind w:left="2160" w:right="882"/>
        <w:rPr>
          <w:rFonts w:ascii="Times New Roman" w:hAnsi="Times New Roman" w:cs="Times New Roman"/>
          <w:i/>
          <w:iCs/>
          <w:sz w:val="24"/>
          <w:szCs w:val="24"/>
          <w:lang w:val="en-ZA"/>
        </w:rPr>
      </w:pPr>
      <w:r w:rsidRPr="00A95065">
        <w:rPr>
          <w:rFonts w:ascii="Times New Roman" w:hAnsi="Times New Roman" w:cs="Times New Roman"/>
          <w:bCs/>
          <w:i/>
          <w:sz w:val="28"/>
          <w:szCs w:val="28"/>
          <w:lang w:val="en-ZA"/>
        </w:rPr>
        <w:t>(c)</w:t>
      </w:r>
      <w:r>
        <w:rPr>
          <w:rFonts w:ascii="Times New Roman" w:hAnsi="Times New Roman" w:cs="Times New Roman"/>
          <w:bCs/>
          <w:sz w:val="28"/>
          <w:szCs w:val="28"/>
          <w:lang w:val="en-ZA"/>
        </w:rPr>
        <w:t xml:space="preserve"> “</w:t>
      </w:r>
      <w:r w:rsidR="00814B43" w:rsidRPr="00CD24CA">
        <w:rPr>
          <w:rFonts w:ascii="Times New Roman" w:hAnsi="Times New Roman" w:cs="Times New Roman"/>
          <w:i/>
          <w:iCs/>
          <w:sz w:val="24"/>
          <w:szCs w:val="24"/>
          <w:lang w:val="en-ZA"/>
        </w:rPr>
        <w:t>It must also be considered whether the employee has taken steps in the course of the process to assert his or her right to a speedy process. In other words, it would be a factor for consideration if the employee himself or herself stood by and did nothing.</w:t>
      </w:r>
    </w:p>
    <w:p w14:paraId="07CB0B29" w14:textId="77777777" w:rsidR="00814B43" w:rsidRPr="00CD24CA" w:rsidRDefault="00814B43" w:rsidP="00943A02">
      <w:pPr>
        <w:pStyle w:val="FootnoteText"/>
        <w:spacing w:line="276" w:lineRule="auto"/>
        <w:ind w:left="2362" w:right="206"/>
        <w:rPr>
          <w:rFonts w:ascii="Times New Roman" w:hAnsi="Times New Roman" w:cs="Times New Roman"/>
          <w:i/>
          <w:iCs/>
          <w:sz w:val="24"/>
          <w:szCs w:val="24"/>
          <w:lang w:val="en-ZA"/>
        </w:rPr>
      </w:pPr>
    </w:p>
    <w:p w14:paraId="2311EFBA" w14:textId="77777777" w:rsidR="002D2707" w:rsidRDefault="00814B43" w:rsidP="00F93FD7">
      <w:pPr>
        <w:pStyle w:val="FootnoteText"/>
        <w:spacing w:line="480" w:lineRule="auto"/>
        <w:ind w:left="720"/>
        <w:rPr>
          <w:rFonts w:ascii="Times New Roman" w:hAnsi="Times New Roman" w:cs="Times New Roman"/>
          <w:sz w:val="28"/>
          <w:szCs w:val="28"/>
          <w:lang w:val="en-ZA"/>
        </w:rPr>
      </w:pPr>
      <w:r>
        <w:rPr>
          <w:rFonts w:ascii="Times New Roman" w:hAnsi="Times New Roman" w:cs="Times New Roman"/>
          <w:sz w:val="28"/>
          <w:szCs w:val="28"/>
          <w:lang w:val="en-ZA"/>
        </w:rPr>
        <w:t xml:space="preserve">There is no evidence in either his founding affidavit or replying papers suggesting that the Applicant did make any effort during the years for the time periods mentioned above. </w:t>
      </w:r>
      <w:r w:rsidR="003E626D">
        <w:rPr>
          <w:rFonts w:ascii="Times New Roman" w:hAnsi="Times New Roman" w:cs="Times New Roman"/>
          <w:sz w:val="28"/>
          <w:szCs w:val="28"/>
          <w:lang w:val="en-ZA"/>
        </w:rPr>
        <w:t>Nothing in the evidence suggests that he ever raised any complaint during the extended interval about the effect of delay in prosecuting him.</w:t>
      </w:r>
      <w:r w:rsidR="00674958">
        <w:rPr>
          <w:rFonts w:ascii="Times New Roman" w:hAnsi="Times New Roman" w:cs="Times New Roman"/>
          <w:sz w:val="28"/>
          <w:szCs w:val="28"/>
          <w:lang w:val="en-ZA"/>
        </w:rPr>
        <w:t xml:space="preserve"> </w:t>
      </w:r>
      <w:proofErr w:type="gramStart"/>
      <w:r w:rsidR="00674958">
        <w:rPr>
          <w:rFonts w:ascii="Times New Roman" w:hAnsi="Times New Roman" w:cs="Times New Roman"/>
          <w:sz w:val="28"/>
          <w:szCs w:val="28"/>
          <w:lang w:val="en-ZA"/>
        </w:rPr>
        <w:t>I</w:t>
      </w:r>
      <w:proofErr w:type="gramEnd"/>
      <w:r w:rsidR="00674958">
        <w:rPr>
          <w:rFonts w:ascii="Times New Roman" w:hAnsi="Times New Roman" w:cs="Times New Roman"/>
          <w:sz w:val="28"/>
          <w:szCs w:val="28"/>
          <w:lang w:val="en-ZA"/>
        </w:rPr>
        <w:t xml:space="preserve"> therefore, find</w:t>
      </w:r>
      <w:r w:rsidR="003E626D">
        <w:rPr>
          <w:rFonts w:ascii="Times New Roman" w:hAnsi="Times New Roman" w:cs="Times New Roman"/>
          <w:sz w:val="28"/>
          <w:szCs w:val="28"/>
          <w:lang w:val="en-ZA"/>
        </w:rPr>
        <w:t xml:space="preserve"> it difficult </w:t>
      </w:r>
      <w:r w:rsidR="008D42CA">
        <w:rPr>
          <w:rFonts w:ascii="Times New Roman" w:hAnsi="Times New Roman" w:cs="Times New Roman"/>
          <w:sz w:val="28"/>
          <w:szCs w:val="28"/>
          <w:lang w:val="en-ZA"/>
        </w:rPr>
        <w:t>to find in favour of</w:t>
      </w:r>
      <w:r w:rsidR="003E626D">
        <w:rPr>
          <w:rFonts w:ascii="Times New Roman" w:hAnsi="Times New Roman" w:cs="Times New Roman"/>
          <w:sz w:val="28"/>
          <w:szCs w:val="28"/>
          <w:lang w:val="en-ZA"/>
        </w:rPr>
        <w:t xml:space="preserve"> </w:t>
      </w:r>
      <w:r w:rsidR="00674958">
        <w:rPr>
          <w:rFonts w:ascii="Times New Roman" w:hAnsi="Times New Roman" w:cs="Times New Roman"/>
          <w:sz w:val="28"/>
          <w:szCs w:val="28"/>
          <w:lang w:val="en-ZA"/>
        </w:rPr>
        <w:t xml:space="preserve">the Applicant who </w:t>
      </w:r>
      <w:r w:rsidR="003E626D">
        <w:rPr>
          <w:rFonts w:ascii="Times New Roman" w:hAnsi="Times New Roman" w:cs="Times New Roman"/>
          <w:sz w:val="28"/>
          <w:szCs w:val="28"/>
          <w:lang w:val="en-ZA"/>
        </w:rPr>
        <w:t xml:space="preserve">repeatedly consented to postponements to establish </w:t>
      </w:r>
      <w:r w:rsidR="003E626D">
        <w:rPr>
          <w:rFonts w:ascii="Times New Roman" w:hAnsi="Times New Roman" w:cs="Times New Roman"/>
          <w:sz w:val="28"/>
          <w:szCs w:val="28"/>
          <w:lang w:val="en-ZA"/>
        </w:rPr>
        <w:lastRenderedPageBreak/>
        <w:t xml:space="preserve">that he had suffered </w:t>
      </w:r>
      <w:r w:rsidR="008D42CA">
        <w:rPr>
          <w:rFonts w:ascii="Times New Roman" w:hAnsi="Times New Roman" w:cs="Times New Roman"/>
          <w:sz w:val="28"/>
          <w:szCs w:val="28"/>
          <w:lang w:val="en-ZA"/>
        </w:rPr>
        <w:t>prejudice</w:t>
      </w:r>
      <w:r w:rsidR="00A95065">
        <w:rPr>
          <w:rFonts w:ascii="Times New Roman" w:hAnsi="Times New Roman" w:cs="Times New Roman"/>
          <w:sz w:val="28"/>
          <w:szCs w:val="28"/>
          <w:lang w:val="en-ZA"/>
        </w:rPr>
        <w:t xml:space="preserve"> at a later stage</w:t>
      </w:r>
      <w:r w:rsidR="008D42CA">
        <w:rPr>
          <w:rFonts w:ascii="Times New Roman" w:hAnsi="Times New Roman" w:cs="Times New Roman"/>
          <w:sz w:val="28"/>
          <w:szCs w:val="28"/>
          <w:lang w:val="en-ZA"/>
        </w:rPr>
        <w:t xml:space="preserve">. I am </w:t>
      </w:r>
      <w:r w:rsidR="00A95065">
        <w:rPr>
          <w:rFonts w:ascii="Times New Roman" w:hAnsi="Times New Roman" w:cs="Times New Roman"/>
          <w:sz w:val="28"/>
          <w:szCs w:val="28"/>
          <w:lang w:val="en-ZA"/>
        </w:rPr>
        <w:t>also surprised</w:t>
      </w:r>
      <w:r>
        <w:rPr>
          <w:rFonts w:ascii="Times New Roman" w:hAnsi="Times New Roman" w:cs="Times New Roman"/>
          <w:sz w:val="28"/>
          <w:szCs w:val="28"/>
          <w:lang w:val="en-ZA"/>
        </w:rPr>
        <w:t xml:space="preserve"> that when the Applicant first appeared before the old Board in July 2020 and the Board ruled on only one objection out of the number that his counsel had raised, he became content and did not challenge the ruling then. </w:t>
      </w:r>
    </w:p>
    <w:p w14:paraId="1377DE31" w14:textId="75FFA18B" w:rsidR="00814B43" w:rsidRDefault="00814B43" w:rsidP="00943A02">
      <w:pPr>
        <w:pStyle w:val="FootnoteText"/>
        <w:spacing w:line="360" w:lineRule="auto"/>
        <w:ind w:left="720"/>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285C29A2" w14:textId="6C9DBB7D" w:rsidR="00962F71" w:rsidRPr="00962F71" w:rsidRDefault="00962F71" w:rsidP="00F93FD7">
      <w:pPr>
        <w:pStyle w:val="FootnoteText"/>
        <w:tabs>
          <w:tab w:val="left" w:pos="720"/>
        </w:tabs>
        <w:spacing w:line="480" w:lineRule="auto"/>
        <w:ind w:left="720" w:hanging="720"/>
        <w:rPr>
          <w:rFonts w:ascii="Times New Roman" w:hAnsi="Times New Roman" w:cs="Times New Roman"/>
          <w:sz w:val="28"/>
          <w:szCs w:val="28"/>
          <w:lang w:val="en-ZA"/>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24</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Pr="00962F71">
        <w:rPr>
          <w:rFonts w:ascii="Times New Roman" w:hAnsi="Times New Roman" w:cs="Times New Roman"/>
          <w:bCs/>
          <w:sz w:val="28"/>
          <w:szCs w:val="28"/>
          <w:lang w:val="en-ZA"/>
        </w:rPr>
        <w:t>The fourth most important factor is as follows;</w:t>
      </w:r>
    </w:p>
    <w:p w14:paraId="56D66D83" w14:textId="572DAE86" w:rsidR="00814B43" w:rsidRPr="002D2707" w:rsidRDefault="00814B43" w:rsidP="009A24A0">
      <w:pPr>
        <w:pStyle w:val="FootnoteText"/>
        <w:numPr>
          <w:ilvl w:val="0"/>
          <w:numId w:val="24"/>
        </w:numPr>
        <w:spacing w:line="276" w:lineRule="auto"/>
        <w:ind w:right="882"/>
        <w:rPr>
          <w:rFonts w:ascii="Times New Roman" w:hAnsi="Times New Roman" w:cs="Times New Roman"/>
          <w:i/>
          <w:iCs/>
          <w:sz w:val="24"/>
          <w:szCs w:val="24"/>
          <w:lang w:val="en-ZA"/>
        </w:rPr>
      </w:pPr>
      <w:r w:rsidRPr="007A2E07">
        <w:rPr>
          <w:rFonts w:ascii="Times New Roman" w:hAnsi="Times New Roman" w:cs="Times New Roman"/>
          <w:i/>
          <w:iCs/>
          <w:sz w:val="24"/>
          <w:szCs w:val="24"/>
          <w:lang w:val="en-ZA"/>
        </w:rPr>
        <w:t>Did the delay cause material prejudice to the employee? Establishing the materiality of the prejudice includes an assessment as to what impact the delay has on the employee to conduct a proper case</w:t>
      </w:r>
      <w:r>
        <w:rPr>
          <w:rFonts w:ascii="Times New Roman" w:hAnsi="Times New Roman" w:cs="Times New Roman"/>
          <w:sz w:val="28"/>
          <w:szCs w:val="28"/>
          <w:lang w:val="en-ZA"/>
        </w:rPr>
        <w:t>.</w:t>
      </w:r>
    </w:p>
    <w:p w14:paraId="7049B187" w14:textId="77777777" w:rsidR="002D2707" w:rsidRPr="00A43A28" w:rsidRDefault="002D2707" w:rsidP="002D2707">
      <w:pPr>
        <w:pStyle w:val="FootnoteText"/>
        <w:spacing w:line="276" w:lineRule="auto"/>
        <w:ind w:left="2362" w:right="390"/>
        <w:rPr>
          <w:rFonts w:ascii="Times New Roman" w:hAnsi="Times New Roman" w:cs="Times New Roman"/>
          <w:i/>
          <w:iCs/>
          <w:sz w:val="24"/>
          <w:szCs w:val="24"/>
          <w:lang w:val="en-ZA"/>
        </w:rPr>
      </w:pPr>
    </w:p>
    <w:p w14:paraId="4C167AE7" w14:textId="5448996E" w:rsidR="00A43A28" w:rsidRDefault="00A43A28" w:rsidP="002D2707">
      <w:pPr>
        <w:pStyle w:val="FootnoteText"/>
        <w:spacing w:line="276" w:lineRule="auto"/>
        <w:ind w:left="720" w:right="390"/>
        <w:rPr>
          <w:rFonts w:ascii="Times New Roman" w:hAnsi="Times New Roman" w:cs="Times New Roman"/>
          <w:iCs/>
          <w:sz w:val="24"/>
          <w:szCs w:val="24"/>
          <w:lang w:val="en-ZA"/>
        </w:rPr>
      </w:pPr>
    </w:p>
    <w:p w14:paraId="06736E5F" w14:textId="6494652B" w:rsidR="00FF7BF3" w:rsidRDefault="00D526AA" w:rsidP="00F93FD7">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25</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FF7BF3">
        <w:rPr>
          <w:rFonts w:ascii="Times New Roman" w:hAnsi="Times New Roman" w:cs="Times New Roman"/>
          <w:bCs/>
          <w:sz w:val="28"/>
          <w:szCs w:val="28"/>
          <w:lang w:val="en-ZA"/>
        </w:rPr>
        <w:t>The central pillar, as appears from his founding papers, of the Applicant’s case for a permanent stay of his unterminated disciplinary hearing is the perceived and actual prejudice that he asserts he</w:t>
      </w:r>
      <w:r w:rsidR="00A95065">
        <w:rPr>
          <w:rFonts w:ascii="Times New Roman" w:hAnsi="Times New Roman" w:cs="Times New Roman"/>
          <w:bCs/>
          <w:sz w:val="28"/>
          <w:szCs w:val="28"/>
          <w:lang w:val="en-ZA"/>
        </w:rPr>
        <w:t xml:space="preserve"> has both suffered, and</w:t>
      </w:r>
      <w:r w:rsidR="00FF7BF3">
        <w:rPr>
          <w:rFonts w:ascii="Times New Roman" w:hAnsi="Times New Roman" w:cs="Times New Roman"/>
          <w:bCs/>
          <w:sz w:val="28"/>
          <w:szCs w:val="28"/>
          <w:lang w:val="en-ZA"/>
        </w:rPr>
        <w:t xml:space="preserve"> will suffer if the inquiry is permitted to run its course. I agree with the vari</w:t>
      </w:r>
      <w:r>
        <w:rPr>
          <w:rFonts w:ascii="Times New Roman" w:hAnsi="Times New Roman" w:cs="Times New Roman"/>
          <w:bCs/>
          <w:sz w:val="28"/>
          <w:szCs w:val="28"/>
          <w:lang w:val="en-ZA"/>
        </w:rPr>
        <w:t xml:space="preserve">ous authorities on the issue of prejudice elaborated in the foregoing paragraphs </w:t>
      </w:r>
      <w:r w:rsidR="00FF7BF3">
        <w:rPr>
          <w:rFonts w:ascii="Times New Roman" w:hAnsi="Times New Roman" w:cs="Times New Roman"/>
          <w:bCs/>
          <w:sz w:val="28"/>
          <w:szCs w:val="28"/>
          <w:lang w:val="en-ZA"/>
        </w:rPr>
        <w:t xml:space="preserve">that in its assessment of this issue any court that becomes seized with an application of this nature will be bound to have differential regard </w:t>
      </w:r>
      <w:r w:rsidR="00E42B4C">
        <w:rPr>
          <w:rFonts w:ascii="Times New Roman" w:hAnsi="Times New Roman" w:cs="Times New Roman"/>
          <w:bCs/>
          <w:sz w:val="28"/>
          <w:szCs w:val="28"/>
          <w:lang w:val="en-ZA"/>
        </w:rPr>
        <w:t xml:space="preserve">to the observation by Sachs J in </w:t>
      </w:r>
      <w:proofErr w:type="spellStart"/>
      <w:r w:rsidR="00E42B4C" w:rsidRPr="00D526AA">
        <w:rPr>
          <w:rFonts w:ascii="Times New Roman" w:hAnsi="Times New Roman" w:cs="Times New Roman"/>
          <w:b/>
          <w:bCs/>
          <w:sz w:val="28"/>
          <w:szCs w:val="28"/>
          <w:lang w:val="en-ZA"/>
        </w:rPr>
        <w:t>Bothma</w:t>
      </w:r>
      <w:proofErr w:type="spellEnd"/>
      <w:r w:rsidR="0047417B">
        <w:rPr>
          <w:rFonts w:ascii="Times New Roman" w:hAnsi="Times New Roman" w:cs="Times New Roman"/>
          <w:b/>
          <w:bCs/>
          <w:sz w:val="28"/>
          <w:szCs w:val="28"/>
          <w:lang w:val="en-ZA"/>
        </w:rPr>
        <w:t xml:space="preserve"> </w:t>
      </w:r>
      <w:r w:rsidR="0047417B" w:rsidRPr="0047417B">
        <w:rPr>
          <w:rFonts w:ascii="Times New Roman" w:hAnsi="Times New Roman" w:cs="Times New Roman"/>
          <w:bCs/>
          <w:sz w:val="28"/>
          <w:szCs w:val="28"/>
          <w:lang w:val="en-ZA"/>
        </w:rPr>
        <w:t>(supra)</w:t>
      </w:r>
      <w:r w:rsidR="0047417B">
        <w:rPr>
          <w:rFonts w:ascii="Times New Roman" w:hAnsi="Times New Roman" w:cs="Times New Roman"/>
          <w:b/>
          <w:bCs/>
          <w:sz w:val="28"/>
          <w:szCs w:val="28"/>
          <w:lang w:val="en-ZA"/>
        </w:rPr>
        <w:t xml:space="preserve"> </w:t>
      </w:r>
      <w:r w:rsidR="00E42B4C" w:rsidRPr="00D526AA">
        <w:rPr>
          <w:rFonts w:ascii="Times New Roman" w:hAnsi="Times New Roman" w:cs="Times New Roman"/>
          <w:b/>
          <w:bCs/>
          <w:sz w:val="28"/>
          <w:szCs w:val="28"/>
          <w:lang w:val="en-ZA"/>
        </w:rPr>
        <w:t xml:space="preserve"> </w:t>
      </w:r>
      <w:r>
        <w:rPr>
          <w:rFonts w:ascii="Times New Roman" w:hAnsi="Times New Roman" w:cs="Times New Roman"/>
          <w:bCs/>
          <w:sz w:val="28"/>
          <w:szCs w:val="28"/>
          <w:lang w:val="en-ZA"/>
        </w:rPr>
        <w:t xml:space="preserve">that, </w:t>
      </w:r>
      <w:r w:rsidR="00E42B4C">
        <w:rPr>
          <w:rFonts w:ascii="Times New Roman" w:hAnsi="Times New Roman" w:cs="Times New Roman"/>
          <w:bCs/>
          <w:sz w:val="28"/>
          <w:szCs w:val="28"/>
          <w:lang w:val="en-ZA"/>
        </w:rPr>
        <w:t xml:space="preserve">irreparable prejudice must refer to something more than the disadvantage caused to the Applicant by </w:t>
      </w:r>
      <w:r w:rsidR="00A95065">
        <w:rPr>
          <w:rFonts w:ascii="Times New Roman" w:hAnsi="Times New Roman" w:cs="Times New Roman"/>
          <w:bCs/>
          <w:sz w:val="28"/>
          <w:szCs w:val="28"/>
          <w:lang w:val="en-ZA"/>
        </w:rPr>
        <w:t xml:space="preserve">among other claims, </w:t>
      </w:r>
      <w:r w:rsidR="00E42B4C">
        <w:rPr>
          <w:rFonts w:ascii="Times New Roman" w:hAnsi="Times New Roman" w:cs="Times New Roman"/>
          <w:bCs/>
          <w:sz w:val="28"/>
          <w:szCs w:val="28"/>
          <w:lang w:val="en-ZA"/>
        </w:rPr>
        <w:t xml:space="preserve">loss of some evidence that can happen in any trial. Irreparability should not be equated with irretrievability. </w:t>
      </w:r>
    </w:p>
    <w:p w14:paraId="18E6CA27" w14:textId="77777777" w:rsidR="00FF7BF3" w:rsidRDefault="00FF7BF3" w:rsidP="00943A02">
      <w:pPr>
        <w:spacing w:line="360" w:lineRule="auto"/>
        <w:ind w:left="720"/>
        <w:contextualSpacing/>
        <w:rPr>
          <w:rFonts w:ascii="Times New Roman" w:hAnsi="Times New Roman" w:cs="Times New Roman"/>
          <w:bCs/>
          <w:sz w:val="28"/>
          <w:szCs w:val="28"/>
          <w:lang w:val="en-ZA"/>
        </w:rPr>
      </w:pPr>
    </w:p>
    <w:p w14:paraId="7921984D" w14:textId="77777777" w:rsidR="001F71A0" w:rsidRDefault="001F71A0" w:rsidP="00F93FD7">
      <w:pPr>
        <w:spacing w:after="200"/>
        <w:ind w:left="720" w:hanging="720"/>
        <w:contextualSpacing/>
        <w:rPr>
          <w:rFonts w:ascii="Times New Roman" w:hAnsi="Times New Roman" w:cs="Times New Roman"/>
          <w:b/>
          <w:bCs/>
          <w:sz w:val="28"/>
          <w:szCs w:val="28"/>
          <w:lang w:val="en-ZA"/>
        </w:rPr>
      </w:pPr>
    </w:p>
    <w:p w14:paraId="23BE6F31" w14:textId="2913D6BB" w:rsidR="00A43A28" w:rsidRDefault="00D526AA" w:rsidP="00F93FD7">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26</w:t>
      </w:r>
      <w:r w:rsidRPr="000D2514">
        <w:rPr>
          <w:rFonts w:ascii="Times New Roman" w:hAnsi="Times New Roman" w:cs="Times New Roman"/>
          <w:b/>
          <w:bCs/>
          <w:sz w:val="28"/>
          <w:szCs w:val="28"/>
          <w:lang w:val="en-ZA"/>
        </w:rPr>
        <w:t>]</w:t>
      </w:r>
      <w:r w:rsidR="00A95065">
        <w:rPr>
          <w:rFonts w:ascii="Times New Roman" w:hAnsi="Times New Roman" w:cs="Times New Roman"/>
          <w:b/>
          <w:bCs/>
          <w:sz w:val="28"/>
          <w:szCs w:val="28"/>
          <w:lang w:val="en-ZA"/>
        </w:rPr>
        <w:t xml:space="preserve"> </w:t>
      </w:r>
      <w:r w:rsidR="00A43A28">
        <w:rPr>
          <w:rFonts w:ascii="Times New Roman" w:hAnsi="Times New Roman" w:cs="Times New Roman"/>
          <w:bCs/>
          <w:sz w:val="28"/>
          <w:szCs w:val="28"/>
          <w:lang w:val="en-ZA"/>
        </w:rPr>
        <w:t>The Applicant in his papers unreservedly blames the unfairness and prejudice caused and/or likely to be caused to him on failure of the Respondents to charge and prosecute him within a reaso</w:t>
      </w:r>
      <w:r w:rsidR="00962F71">
        <w:rPr>
          <w:rFonts w:ascii="Times New Roman" w:hAnsi="Times New Roman" w:cs="Times New Roman"/>
          <w:bCs/>
          <w:sz w:val="28"/>
          <w:szCs w:val="28"/>
          <w:lang w:val="en-ZA"/>
        </w:rPr>
        <w:t>nable time</w:t>
      </w:r>
      <w:r w:rsidR="00A43A28">
        <w:rPr>
          <w:rFonts w:ascii="Times New Roman" w:hAnsi="Times New Roman" w:cs="Times New Roman"/>
          <w:bCs/>
          <w:sz w:val="28"/>
          <w:szCs w:val="28"/>
          <w:lang w:val="en-ZA"/>
        </w:rPr>
        <w:t xml:space="preserve">. </w:t>
      </w:r>
      <w:r w:rsidR="00962F71">
        <w:rPr>
          <w:rFonts w:ascii="Times New Roman" w:hAnsi="Times New Roman" w:cs="Times New Roman"/>
          <w:bCs/>
          <w:sz w:val="28"/>
          <w:szCs w:val="28"/>
          <w:lang w:val="en-ZA"/>
        </w:rPr>
        <w:t xml:space="preserve">The </w:t>
      </w:r>
      <w:r w:rsidR="00BF6801">
        <w:rPr>
          <w:rFonts w:ascii="Times New Roman" w:hAnsi="Times New Roman" w:cs="Times New Roman"/>
          <w:bCs/>
          <w:sz w:val="28"/>
          <w:szCs w:val="28"/>
          <w:lang w:val="en-ZA"/>
        </w:rPr>
        <w:t xml:space="preserve">alleges </w:t>
      </w:r>
      <w:r w:rsidR="00962F71">
        <w:rPr>
          <w:rFonts w:ascii="Times New Roman" w:hAnsi="Times New Roman" w:cs="Times New Roman"/>
          <w:bCs/>
          <w:sz w:val="28"/>
          <w:szCs w:val="28"/>
          <w:lang w:val="en-ZA"/>
        </w:rPr>
        <w:t xml:space="preserve">that he suffered much prejudice because of his suspension since February 2018 which has made it impossible for him to compete for any promotions at work. </w:t>
      </w:r>
      <w:r w:rsidR="00A95065">
        <w:rPr>
          <w:rFonts w:ascii="Times New Roman" w:hAnsi="Times New Roman" w:cs="Times New Roman"/>
          <w:bCs/>
          <w:sz w:val="28"/>
          <w:szCs w:val="28"/>
          <w:lang w:val="en-ZA"/>
        </w:rPr>
        <w:t xml:space="preserve">In </w:t>
      </w:r>
      <w:proofErr w:type="spellStart"/>
      <w:r w:rsidR="00A95065" w:rsidRPr="00A95065">
        <w:rPr>
          <w:rFonts w:ascii="Times New Roman" w:hAnsi="Times New Roman" w:cs="Times New Roman"/>
          <w:b/>
          <w:bCs/>
          <w:sz w:val="28"/>
          <w:szCs w:val="28"/>
          <w:lang w:val="en-ZA"/>
        </w:rPr>
        <w:t>Bothma</w:t>
      </w:r>
      <w:proofErr w:type="spellEnd"/>
      <w:r w:rsidR="0047417B">
        <w:rPr>
          <w:rFonts w:ascii="Times New Roman" w:hAnsi="Times New Roman" w:cs="Times New Roman"/>
          <w:b/>
          <w:bCs/>
          <w:sz w:val="28"/>
          <w:szCs w:val="28"/>
          <w:lang w:val="en-ZA"/>
        </w:rPr>
        <w:t xml:space="preserve"> </w:t>
      </w:r>
      <w:r w:rsidR="0047417B" w:rsidRPr="0047417B">
        <w:rPr>
          <w:rFonts w:ascii="Times New Roman" w:hAnsi="Times New Roman" w:cs="Times New Roman"/>
          <w:bCs/>
          <w:sz w:val="28"/>
          <w:szCs w:val="28"/>
          <w:lang w:val="en-ZA"/>
        </w:rPr>
        <w:t>(supra)</w:t>
      </w:r>
      <w:r w:rsidR="00A95065" w:rsidRPr="0047417B">
        <w:rPr>
          <w:rFonts w:ascii="Times New Roman" w:hAnsi="Times New Roman" w:cs="Times New Roman"/>
          <w:bCs/>
          <w:sz w:val="28"/>
          <w:szCs w:val="28"/>
          <w:lang w:val="en-ZA"/>
        </w:rPr>
        <w:t>,</w:t>
      </w:r>
      <w:r w:rsidR="0047417B">
        <w:rPr>
          <w:rFonts w:ascii="Times New Roman" w:hAnsi="Times New Roman" w:cs="Times New Roman"/>
          <w:bCs/>
          <w:sz w:val="28"/>
          <w:szCs w:val="28"/>
          <w:lang w:val="en-ZA"/>
        </w:rPr>
        <w:t xml:space="preserve"> mere assumption on</w:t>
      </w:r>
      <w:r w:rsidR="00A95065">
        <w:rPr>
          <w:rFonts w:ascii="Times New Roman" w:hAnsi="Times New Roman" w:cs="Times New Roman"/>
          <w:bCs/>
          <w:sz w:val="28"/>
          <w:szCs w:val="28"/>
          <w:lang w:val="en-ZA"/>
        </w:rPr>
        <w:t xml:space="preserve"> the </w:t>
      </w:r>
      <w:r w:rsidR="0047417B">
        <w:rPr>
          <w:rFonts w:ascii="Times New Roman" w:hAnsi="Times New Roman" w:cs="Times New Roman"/>
          <w:bCs/>
          <w:sz w:val="28"/>
          <w:szCs w:val="28"/>
          <w:lang w:val="en-ZA"/>
        </w:rPr>
        <w:t xml:space="preserve">perceived </w:t>
      </w:r>
      <w:r w:rsidR="00A95065">
        <w:rPr>
          <w:rFonts w:ascii="Times New Roman" w:hAnsi="Times New Roman" w:cs="Times New Roman"/>
          <w:bCs/>
          <w:sz w:val="28"/>
          <w:szCs w:val="28"/>
          <w:lang w:val="en-ZA"/>
        </w:rPr>
        <w:t>loss is not enough</w:t>
      </w:r>
      <w:r w:rsidR="0047417B">
        <w:rPr>
          <w:rFonts w:ascii="Times New Roman" w:hAnsi="Times New Roman" w:cs="Times New Roman"/>
          <w:bCs/>
          <w:sz w:val="28"/>
          <w:szCs w:val="28"/>
          <w:lang w:val="en-ZA"/>
        </w:rPr>
        <w:t>, and I agree</w:t>
      </w:r>
      <w:r w:rsidR="00A95065">
        <w:rPr>
          <w:rFonts w:ascii="Times New Roman" w:hAnsi="Times New Roman" w:cs="Times New Roman"/>
          <w:bCs/>
          <w:sz w:val="28"/>
          <w:szCs w:val="28"/>
          <w:lang w:val="en-ZA"/>
        </w:rPr>
        <w:t>.</w:t>
      </w:r>
      <w:r w:rsidR="00A95065" w:rsidRPr="00A95065">
        <w:rPr>
          <w:rFonts w:ascii="Times New Roman" w:hAnsi="Times New Roman" w:cs="Times New Roman"/>
          <w:bCs/>
          <w:sz w:val="28"/>
          <w:szCs w:val="28"/>
          <w:lang w:val="en-ZA"/>
        </w:rPr>
        <w:t xml:space="preserve"> </w:t>
      </w:r>
      <w:r w:rsidR="0047417B">
        <w:rPr>
          <w:rFonts w:ascii="Times New Roman" w:hAnsi="Times New Roman" w:cs="Times New Roman"/>
          <w:bCs/>
          <w:sz w:val="28"/>
          <w:szCs w:val="28"/>
          <w:lang w:val="en-ZA"/>
        </w:rPr>
        <w:t>Applicant</w:t>
      </w:r>
      <w:r w:rsidR="00A43A28" w:rsidRPr="000F083A">
        <w:rPr>
          <w:rFonts w:ascii="Times New Roman" w:hAnsi="Times New Roman" w:cs="Times New Roman"/>
          <w:bCs/>
          <w:sz w:val="28"/>
          <w:szCs w:val="28"/>
          <w:lang w:val="en-ZA"/>
        </w:rPr>
        <w:t xml:space="preserve"> </w:t>
      </w:r>
      <w:r w:rsidR="00962F71">
        <w:rPr>
          <w:rFonts w:ascii="Times New Roman" w:hAnsi="Times New Roman" w:cs="Times New Roman"/>
          <w:bCs/>
          <w:sz w:val="28"/>
          <w:szCs w:val="28"/>
          <w:lang w:val="en-ZA"/>
        </w:rPr>
        <w:t xml:space="preserve">also </w:t>
      </w:r>
      <w:r w:rsidR="00A43A28">
        <w:rPr>
          <w:rFonts w:ascii="Times New Roman" w:hAnsi="Times New Roman" w:cs="Times New Roman"/>
          <w:bCs/>
          <w:sz w:val="28"/>
          <w:szCs w:val="28"/>
          <w:lang w:val="en-ZA"/>
        </w:rPr>
        <w:t xml:space="preserve">contends that he </w:t>
      </w:r>
      <w:r w:rsidR="00A43A28" w:rsidRPr="000F083A">
        <w:rPr>
          <w:rFonts w:ascii="Times New Roman" w:hAnsi="Times New Roman" w:cs="Times New Roman"/>
          <w:bCs/>
          <w:sz w:val="28"/>
          <w:szCs w:val="28"/>
          <w:lang w:val="en-ZA"/>
        </w:rPr>
        <w:t>wil</w:t>
      </w:r>
      <w:r w:rsidR="00A43A28" w:rsidRPr="00CF4506">
        <w:rPr>
          <w:rFonts w:ascii="Times New Roman" w:hAnsi="Times New Roman" w:cs="Times New Roman"/>
          <w:bCs/>
          <w:sz w:val="28"/>
          <w:szCs w:val="28"/>
          <w:lang w:val="en-ZA"/>
        </w:rPr>
        <w:t>l suffer irreparable harm as he is more likely to be dismissed from work at the</w:t>
      </w:r>
      <w:r w:rsidR="00A43A28">
        <w:rPr>
          <w:rFonts w:ascii="Times New Roman" w:hAnsi="Times New Roman" w:cs="Times New Roman"/>
          <w:bCs/>
          <w:sz w:val="28"/>
          <w:szCs w:val="28"/>
          <w:lang w:val="en-ZA"/>
        </w:rPr>
        <w:t xml:space="preserve"> conclusion of the </w:t>
      </w:r>
      <w:r w:rsidR="0047417B">
        <w:rPr>
          <w:rFonts w:ascii="Times New Roman" w:hAnsi="Times New Roman" w:cs="Times New Roman"/>
          <w:bCs/>
          <w:sz w:val="28"/>
          <w:szCs w:val="28"/>
          <w:lang w:val="en-ZA"/>
        </w:rPr>
        <w:t xml:space="preserve">hearing. </w:t>
      </w:r>
      <w:r w:rsidR="00A43A28">
        <w:rPr>
          <w:rFonts w:ascii="Times New Roman" w:hAnsi="Times New Roman" w:cs="Times New Roman"/>
          <w:bCs/>
          <w:sz w:val="28"/>
          <w:szCs w:val="28"/>
          <w:lang w:val="en-ZA"/>
        </w:rPr>
        <w:t xml:space="preserve">Against this submission, I share similar remarks by </w:t>
      </w:r>
      <w:proofErr w:type="spellStart"/>
      <w:r w:rsidR="00A43A28">
        <w:rPr>
          <w:rFonts w:ascii="Times New Roman" w:hAnsi="Times New Roman" w:cs="Times New Roman"/>
          <w:bCs/>
          <w:sz w:val="28"/>
          <w:szCs w:val="28"/>
          <w:lang w:val="en-ZA"/>
        </w:rPr>
        <w:t>Mokhesi</w:t>
      </w:r>
      <w:proofErr w:type="spellEnd"/>
      <w:r w:rsidR="00A43A28">
        <w:rPr>
          <w:rFonts w:ascii="Times New Roman" w:hAnsi="Times New Roman" w:cs="Times New Roman"/>
          <w:bCs/>
          <w:sz w:val="28"/>
          <w:szCs w:val="28"/>
          <w:lang w:val="en-ZA"/>
        </w:rPr>
        <w:t xml:space="preserve"> J in </w:t>
      </w:r>
      <w:r w:rsidR="00A43A28" w:rsidRPr="0047417B">
        <w:rPr>
          <w:rFonts w:ascii="Times New Roman" w:hAnsi="Times New Roman" w:cs="Times New Roman"/>
          <w:b/>
          <w:bCs/>
          <w:sz w:val="28"/>
          <w:szCs w:val="28"/>
          <w:lang w:val="en-ZA"/>
        </w:rPr>
        <w:t>Mofokeng’s case</w:t>
      </w:r>
      <w:r w:rsidR="00A43A28">
        <w:rPr>
          <w:rStyle w:val="FootnoteReference"/>
          <w:rFonts w:ascii="Times New Roman" w:hAnsi="Times New Roman" w:cs="Times New Roman"/>
          <w:bCs/>
          <w:sz w:val="28"/>
          <w:szCs w:val="28"/>
          <w:lang w:val="en-ZA"/>
        </w:rPr>
        <w:footnoteReference w:id="14"/>
      </w:r>
      <w:r w:rsidR="00A43A28">
        <w:rPr>
          <w:rFonts w:ascii="Times New Roman" w:hAnsi="Times New Roman" w:cs="Times New Roman"/>
          <w:bCs/>
          <w:sz w:val="28"/>
          <w:szCs w:val="28"/>
          <w:lang w:val="en-ZA"/>
        </w:rPr>
        <w:t xml:space="preserve"> when he said,</w:t>
      </w:r>
    </w:p>
    <w:p w14:paraId="6975F924" w14:textId="77777777" w:rsidR="00BF6801" w:rsidRDefault="00A43A28" w:rsidP="009A24A0">
      <w:pPr>
        <w:spacing w:after="200" w:line="240" w:lineRule="auto"/>
        <w:ind w:left="1530" w:right="882"/>
        <w:contextualSpacing/>
        <w:rPr>
          <w:rFonts w:ascii="Times New Roman" w:hAnsi="Times New Roman" w:cs="Times New Roman"/>
          <w:i/>
          <w:sz w:val="24"/>
          <w:szCs w:val="24"/>
          <w:lang w:val="en-ZA"/>
        </w:rPr>
      </w:pPr>
      <w:r>
        <w:rPr>
          <w:rFonts w:ascii="Times New Roman" w:hAnsi="Times New Roman" w:cs="Times New Roman"/>
          <w:i/>
          <w:sz w:val="24"/>
          <w:szCs w:val="24"/>
          <w:lang w:val="en-ZA"/>
        </w:rPr>
        <w:t>“</w:t>
      </w:r>
      <w:r w:rsidRPr="00DD404F">
        <w:rPr>
          <w:rFonts w:ascii="Times New Roman" w:hAnsi="Times New Roman" w:cs="Times New Roman"/>
          <w:i/>
          <w:sz w:val="24"/>
          <w:szCs w:val="24"/>
          <w:lang w:val="en-ZA"/>
        </w:rPr>
        <w:t>In the instant matter therefore, the fact that the applicant faces the prospects of dismissal does not attract the court</w:t>
      </w:r>
      <w:r>
        <w:rPr>
          <w:rFonts w:ascii="Times New Roman" w:hAnsi="Times New Roman" w:cs="Times New Roman"/>
          <w:i/>
          <w:sz w:val="24"/>
          <w:szCs w:val="24"/>
          <w:lang w:val="en-ZA"/>
        </w:rPr>
        <w:t>’</w:t>
      </w:r>
      <w:r w:rsidRPr="00DD404F">
        <w:rPr>
          <w:rFonts w:ascii="Times New Roman" w:hAnsi="Times New Roman" w:cs="Times New Roman"/>
          <w:i/>
          <w:sz w:val="24"/>
          <w:szCs w:val="24"/>
          <w:lang w:val="en-ZA"/>
        </w:rPr>
        <w:t xml:space="preserve">s intervention. Dismissal is part and parcel of any </w:t>
      </w:r>
      <w:proofErr w:type="gramStart"/>
      <w:r w:rsidRPr="00DD404F">
        <w:rPr>
          <w:rFonts w:ascii="Times New Roman" w:hAnsi="Times New Roman" w:cs="Times New Roman"/>
          <w:i/>
          <w:sz w:val="24"/>
          <w:szCs w:val="24"/>
          <w:lang w:val="en-ZA"/>
        </w:rPr>
        <w:t>work related</w:t>
      </w:r>
      <w:proofErr w:type="gramEnd"/>
      <w:r w:rsidRPr="00DD404F">
        <w:rPr>
          <w:rFonts w:ascii="Times New Roman" w:hAnsi="Times New Roman" w:cs="Times New Roman"/>
          <w:i/>
          <w:sz w:val="24"/>
          <w:szCs w:val="24"/>
          <w:lang w:val="en-ZA"/>
        </w:rPr>
        <w:t xml:space="preserve"> disciplinary process, and therefore, </w:t>
      </w:r>
      <w:r>
        <w:rPr>
          <w:rFonts w:ascii="Times New Roman" w:hAnsi="Times New Roman" w:cs="Times New Roman"/>
          <w:i/>
          <w:sz w:val="24"/>
          <w:szCs w:val="24"/>
          <w:lang w:val="en-ZA"/>
        </w:rPr>
        <w:t xml:space="preserve">there </w:t>
      </w:r>
      <w:r w:rsidRPr="00DD404F">
        <w:rPr>
          <w:rFonts w:ascii="Times New Roman" w:hAnsi="Times New Roman" w:cs="Times New Roman"/>
          <w:i/>
          <w:sz w:val="24"/>
          <w:szCs w:val="24"/>
          <w:lang w:val="en-ZA"/>
        </w:rPr>
        <w:t>is nothing exceptional about the prospects of it eventualizing. The disciplinary process must be finalised before any challenge can be brought against it to the court.</w:t>
      </w:r>
      <w:r>
        <w:rPr>
          <w:rFonts w:ascii="Times New Roman" w:hAnsi="Times New Roman" w:cs="Times New Roman"/>
          <w:i/>
          <w:sz w:val="24"/>
          <w:szCs w:val="24"/>
          <w:lang w:val="en-ZA"/>
        </w:rPr>
        <w:t>”</w:t>
      </w:r>
      <w:r w:rsidR="00BF6801">
        <w:rPr>
          <w:rFonts w:ascii="Times New Roman" w:hAnsi="Times New Roman" w:cs="Times New Roman"/>
          <w:i/>
          <w:sz w:val="24"/>
          <w:szCs w:val="24"/>
          <w:lang w:val="en-ZA"/>
        </w:rPr>
        <w:t xml:space="preserve"> </w:t>
      </w:r>
    </w:p>
    <w:p w14:paraId="03FEE740" w14:textId="77777777" w:rsidR="00BF6801" w:rsidRDefault="00BF6801" w:rsidP="002D2707">
      <w:pPr>
        <w:spacing w:after="200" w:line="240" w:lineRule="auto"/>
        <w:ind w:left="2160" w:right="390"/>
        <w:contextualSpacing/>
        <w:rPr>
          <w:rFonts w:ascii="Times New Roman" w:hAnsi="Times New Roman" w:cs="Times New Roman"/>
          <w:i/>
          <w:sz w:val="24"/>
          <w:szCs w:val="24"/>
          <w:lang w:val="en-ZA"/>
        </w:rPr>
      </w:pPr>
    </w:p>
    <w:p w14:paraId="5BBC7F2B" w14:textId="7EDDD4EB" w:rsidR="00A43A28" w:rsidRDefault="00BF6801" w:rsidP="00F93FD7">
      <w:pPr>
        <w:ind w:left="720" w:right="-244"/>
        <w:contextualSpacing/>
        <w:rPr>
          <w:rFonts w:ascii="Times New Roman" w:hAnsi="Times New Roman" w:cs="Times New Roman"/>
          <w:sz w:val="28"/>
          <w:szCs w:val="28"/>
          <w:lang w:val="en-ZA"/>
        </w:rPr>
      </w:pPr>
      <w:r w:rsidRPr="000111C2">
        <w:rPr>
          <w:rFonts w:ascii="Times New Roman" w:hAnsi="Times New Roman" w:cs="Times New Roman"/>
          <w:sz w:val="28"/>
          <w:szCs w:val="28"/>
          <w:lang w:val="en-ZA"/>
        </w:rPr>
        <w:t xml:space="preserve">I do not find the Applicant’s grounds for the alleged prejudice </w:t>
      </w:r>
      <w:proofErr w:type="gramStart"/>
      <w:r w:rsidRPr="000111C2">
        <w:rPr>
          <w:rFonts w:ascii="Times New Roman" w:hAnsi="Times New Roman" w:cs="Times New Roman"/>
          <w:sz w:val="28"/>
          <w:szCs w:val="28"/>
          <w:lang w:val="en-ZA"/>
        </w:rPr>
        <w:t>sufficient</w:t>
      </w:r>
      <w:proofErr w:type="gramEnd"/>
      <w:r w:rsidRPr="000111C2">
        <w:rPr>
          <w:rFonts w:ascii="Times New Roman" w:hAnsi="Times New Roman" w:cs="Times New Roman"/>
          <w:sz w:val="28"/>
          <w:szCs w:val="28"/>
          <w:lang w:val="en-ZA"/>
        </w:rPr>
        <w:t xml:space="preserve"> or strong enough to justify a permanent stay of the disciplinary proceedings against him before the 5</w:t>
      </w:r>
      <w:r w:rsidRPr="000111C2">
        <w:rPr>
          <w:rFonts w:ascii="Times New Roman" w:hAnsi="Times New Roman" w:cs="Times New Roman"/>
          <w:sz w:val="28"/>
          <w:szCs w:val="28"/>
          <w:vertAlign w:val="superscript"/>
          <w:lang w:val="en-ZA"/>
        </w:rPr>
        <w:t>th</w:t>
      </w:r>
      <w:r w:rsidRPr="000111C2">
        <w:rPr>
          <w:rFonts w:ascii="Times New Roman" w:hAnsi="Times New Roman" w:cs="Times New Roman"/>
          <w:sz w:val="28"/>
          <w:szCs w:val="28"/>
          <w:lang w:val="en-ZA"/>
        </w:rPr>
        <w:t xml:space="preserve"> Respondent.</w:t>
      </w:r>
    </w:p>
    <w:p w14:paraId="0032E316" w14:textId="77777777" w:rsidR="00A43A28" w:rsidRPr="00A43A28" w:rsidRDefault="00A43A28" w:rsidP="002D2707">
      <w:pPr>
        <w:pStyle w:val="FootnoteText"/>
        <w:spacing w:line="276" w:lineRule="auto"/>
        <w:ind w:left="720" w:right="390"/>
        <w:rPr>
          <w:rFonts w:ascii="Times New Roman" w:hAnsi="Times New Roman" w:cs="Times New Roman"/>
          <w:iCs/>
          <w:sz w:val="24"/>
          <w:szCs w:val="24"/>
          <w:lang w:val="en-ZA"/>
        </w:rPr>
      </w:pPr>
    </w:p>
    <w:p w14:paraId="1B5EEAD6" w14:textId="23716494" w:rsidR="00814B43" w:rsidRPr="00F65A92" w:rsidRDefault="00F65A92" w:rsidP="00F93FD7">
      <w:pPr>
        <w:pStyle w:val="FootnoteText"/>
        <w:spacing w:line="276" w:lineRule="auto"/>
        <w:ind w:left="720" w:right="390"/>
        <w:rPr>
          <w:rFonts w:ascii="Times New Roman" w:hAnsi="Times New Roman" w:cs="Times New Roman"/>
          <w:sz w:val="28"/>
          <w:szCs w:val="28"/>
          <w:lang w:val="en-ZA"/>
        </w:rPr>
      </w:pPr>
      <w:r w:rsidRPr="00F65A92">
        <w:rPr>
          <w:rFonts w:ascii="Times New Roman" w:hAnsi="Times New Roman" w:cs="Times New Roman"/>
          <w:b/>
          <w:iCs/>
          <w:sz w:val="28"/>
          <w:szCs w:val="28"/>
          <w:lang w:val="en-ZA"/>
        </w:rPr>
        <w:t>It is accepted that a</w:t>
      </w:r>
      <w:r w:rsidR="00814B43" w:rsidRPr="00F65A92">
        <w:rPr>
          <w:rFonts w:ascii="Times New Roman" w:hAnsi="Times New Roman" w:cs="Times New Roman"/>
          <w:b/>
          <w:iCs/>
          <w:sz w:val="28"/>
          <w:szCs w:val="28"/>
          <w:lang w:val="en-ZA"/>
        </w:rPr>
        <w:t>ll the above considerations must be applied, not individually, but holistically</w:t>
      </w:r>
      <w:r w:rsidR="00814B43" w:rsidRPr="00F65A92">
        <w:rPr>
          <w:rFonts w:ascii="Times New Roman" w:hAnsi="Times New Roman" w:cs="Times New Roman"/>
          <w:b/>
          <w:sz w:val="28"/>
          <w:szCs w:val="28"/>
          <w:lang w:val="en-ZA"/>
        </w:rPr>
        <w:t>”</w:t>
      </w:r>
      <w:r w:rsidR="00814B43" w:rsidRPr="00F65A92">
        <w:rPr>
          <w:rFonts w:ascii="Times New Roman" w:hAnsi="Times New Roman" w:cs="Times New Roman"/>
          <w:sz w:val="28"/>
          <w:szCs w:val="28"/>
          <w:lang w:val="en-ZA"/>
        </w:rPr>
        <w:t xml:space="preserve"> </w:t>
      </w:r>
      <w:r w:rsidR="00814B43" w:rsidRPr="00F65A92">
        <w:rPr>
          <w:rFonts w:ascii="Times New Roman" w:hAnsi="Times New Roman" w:cs="Times New Roman"/>
          <w:bCs/>
          <w:sz w:val="28"/>
          <w:szCs w:val="28"/>
          <w:lang w:val="en-ZA"/>
        </w:rPr>
        <w:t>(emphasis).</w:t>
      </w:r>
      <w:r w:rsidR="00814B43" w:rsidRPr="00F65A92">
        <w:rPr>
          <w:rFonts w:ascii="Times New Roman" w:hAnsi="Times New Roman" w:cs="Times New Roman"/>
          <w:sz w:val="28"/>
          <w:szCs w:val="28"/>
          <w:lang w:val="en-ZA"/>
        </w:rPr>
        <w:t xml:space="preserve"> </w:t>
      </w:r>
    </w:p>
    <w:p w14:paraId="6B35DA3C" w14:textId="77777777" w:rsidR="00943A02" w:rsidRDefault="00943A02" w:rsidP="00943A02">
      <w:pPr>
        <w:spacing w:after="200"/>
        <w:ind w:left="720" w:hanging="720"/>
        <w:contextualSpacing/>
        <w:rPr>
          <w:rFonts w:ascii="Times New Roman" w:hAnsi="Times New Roman" w:cs="Times New Roman"/>
          <w:b/>
          <w:bCs/>
          <w:sz w:val="28"/>
          <w:szCs w:val="28"/>
          <w:lang w:val="en-ZA"/>
        </w:rPr>
      </w:pPr>
    </w:p>
    <w:p w14:paraId="772D114C" w14:textId="666C7E4A" w:rsidR="00814B43" w:rsidRDefault="00A43A28" w:rsidP="00F93FD7">
      <w:pPr>
        <w:spacing w:after="200"/>
        <w:ind w:left="720"/>
        <w:contextualSpacing/>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Loss of Potential Material Witnesses</w:t>
      </w:r>
    </w:p>
    <w:p w14:paraId="4903266F" w14:textId="27F6950D" w:rsidR="00441AE6" w:rsidRDefault="00BF6801" w:rsidP="00F93FD7">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sidR="00D526AA">
        <w:rPr>
          <w:rFonts w:ascii="Times New Roman" w:hAnsi="Times New Roman" w:cs="Times New Roman"/>
          <w:b/>
          <w:bCs/>
          <w:sz w:val="28"/>
          <w:szCs w:val="28"/>
          <w:lang w:val="en-ZA"/>
        </w:rPr>
        <w:t>27</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441AE6">
        <w:rPr>
          <w:rFonts w:ascii="Times New Roman" w:hAnsi="Times New Roman" w:cs="Times New Roman"/>
          <w:bCs/>
          <w:sz w:val="28"/>
          <w:szCs w:val="28"/>
          <w:lang w:val="en-ZA"/>
        </w:rPr>
        <w:t xml:space="preserve">The Applicant alleges that the </w:t>
      </w:r>
      <w:r w:rsidR="000C0FCC">
        <w:rPr>
          <w:rFonts w:ascii="Times New Roman" w:hAnsi="Times New Roman" w:cs="Times New Roman"/>
          <w:bCs/>
          <w:sz w:val="28"/>
          <w:szCs w:val="28"/>
          <w:lang w:val="en-ZA"/>
        </w:rPr>
        <w:t xml:space="preserve">delay </w:t>
      </w:r>
      <w:r w:rsidR="00441AE6">
        <w:rPr>
          <w:rFonts w:ascii="Times New Roman" w:hAnsi="Times New Roman" w:cs="Times New Roman"/>
          <w:bCs/>
          <w:sz w:val="28"/>
          <w:szCs w:val="28"/>
          <w:lang w:val="en-ZA"/>
        </w:rPr>
        <w:t xml:space="preserve">in prosecuting him </w:t>
      </w:r>
      <w:r w:rsidR="00464BC6">
        <w:rPr>
          <w:rFonts w:ascii="Times New Roman" w:hAnsi="Times New Roman" w:cs="Times New Roman"/>
          <w:bCs/>
          <w:sz w:val="28"/>
          <w:szCs w:val="28"/>
          <w:lang w:val="en-ZA"/>
        </w:rPr>
        <w:t xml:space="preserve">has </w:t>
      </w:r>
      <w:r w:rsidR="000C0FCC">
        <w:rPr>
          <w:rFonts w:ascii="Times New Roman" w:hAnsi="Times New Roman" w:cs="Times New Roman"/>
          <w:bCs/>
          <w:sz w:val="28"/>
          <w:szCs w:val="28"/>
          <w:lang w:val="en-ZA"/>
        </w:rPr>
        <w:t xml:space="preserve">given rise to extraordinary circumstances where </w:t>
      </w:r>
      <w:r w:rsidR="000C0FCC" w:rsidRPr="000C0FCC">
        <w:rPr>
          <w:rFonts w:ascii="Times New Roman" w:hAnsi="Times New Roman" w:cs="Times New Roman"/>
          <w:b/>
          <w:bCs/>
          <w:sz w:val="28"/>
          <w:szCs w:val="28"/>
          <w:lang w:val="en-ZA"/>
        </w:rPr>
        <w:t>some</w:t>
      </w:r>
      <w:r w:rsidR="000C0FCC">
        <w:rPr>
          <w:rFonts w:ascii="Times New Roman" w:hAnsi="Times New Roman" w:cs="Times New Roman"/>
          <w:b/>
          <w:bCs/>
          <w:sz w:val="28"/>
          <w:szCs w:val="28"/>
          <w:lang w:val="en-ZA"/>
        </w:rPr>
        <w:t xml:space="preserve"> </w:t>
      </w:r>
      <w:r w:rsidR="000C0FCC">
        <w:rPr>
          <w:rFonts w:ascii="Times New Roman" w:hAnsi="Times New Roman" w:cs="Times New Roman"/>
          <w:bCs/>
          <w:sz w:val="28"/>
          <w:szCs w:val="28"/>
          <w:lang w:val="en-ZA"/>
        </w:rPr>
        <w:t>of his potential material witnesses have passed on while others are retired and unrea</w:t>
      </w:r>
      <w:r w:rsidR="00464BC6">
        <w:rPr>
          <w:rFonts w:ascii="Times New Roman" w:hAnsi="Times New Roman" w:cs="Times New Roman"/>
          <w:bCs/>
          <w:sz w:val="28"/>
          <w:szCs w:val="28"/>
          <w:lang w:val="en-ZA"/>
        </w:rPr>
        <w:t>chable, including one of his ex-bosses who is currently i</w:t>
      </w:r>
      <w:r w:rsidR="000C0FCC">
        <w:rPr>
          <w:rFonts w:ascii="Times New Roman" w:hAnsi="Times New Roman" w:cs="Times New Roman"/>
          <w:bCs/>
          <w:sz w:val="28"/>
          <w:szCs w:val="28"/>
          <w:lang w:val="en-ZA"/>
        </w:rPr>
        <w:t xml:space="preserve">n exile. </w:t>
      </w:r>
      <w:r w:rsidR="00C67F58">
        <w:rPr>
          <w:rFonts w:ascii="Times New Roman" w:hAnsi="Times New Roman" w:cs="Times New Roman"/>
          <w:bCs/>
          <w:sz w:val="28"/>
          <w:szCs w:val="28"/>
          <w:lang w:val="en-ZA"/>
        </w:rPr>
        <w:t xml:space="preserve">He submits that in the absence of these ‘witnesses’ the disciplinary hearing against him will be unfair as he will have no witnesses to corroborate his evidence in defence.  </w:t>
      </w:r>
    </w:p>
    <w:p w14:paraId="79139B4D" w14:textId="77777777" w:rsidR="00BF6801" w:rsidRDefault="00BF6801" w:rsidP="00943A02">
      <w:pPr>
        <w:spacing w:line="360" w:lineRule="auto"/>
        <w:ind w:left="720"/>
        <w:contextualSpacing/>
        <w:rPr>
          <w:rFonts w:ascii="Times New Roman" w:hAnsi="Times New Roman" w:cs="Times New Roman"/>
          <w:bCs/>
          <w:sz w:val="28"/>
          <w:szCs w:val="28"/>
          <w:lang w:val="en-ZA"/>
        </w:rPr>
      </w:pPr>
    </w:p>
    <w:p w14:paraId="4882934E" w14:textId="2A0C674D" w:rsidR="00070F20" w:rsidRDefault="00BF6801" w:rsidP="00F93FD7">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sidR="00D526AA">
        <w:rPr>
          <w:rFonts w:ascii="Times New Roman" w:hAnsi="Times New Roman" w:cs="Times New Roman"/>
          <w:b/>
          <w:bCs/>
          <w:sz w:val="28"/>
          <w:szCs w:val="28"/>
          <w:lang w:val="en-ZA"/>
        </w:rPr>
        <w:t>28</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070F20">
        <w:rPr>
          <w:rFonts w:ascii="Times New Roman" w:hAnsi="Times New Roman" w:cs="Times New Roman"/>
          <w:bCs/>
          <w:sz w:val="28"/>
          <w:szCs w:val="28"/>
          <w:lang w:val="en-ZA"/>
        </w:rPr>
        <w:t xml:space="preserve">In </w:t>
      </w:r>
      <w:r w:rsidR="00070F20" w:rsidRPr="00C67F58">
        <w:rPr>
          <w:rFonts w:ascii="Times New Roman" w:hAnsi="Times New Roman" w:cs="Times New Roman"/>
          <w:b/>
          <w:bCs/>
          <w:sz w:val="28"/>
          <w:szCs w:val="28"/>
          <w:lang w:val="en-ZA"/>
        </w:rPr>
        <w:t>R v Alder</w:t>
      </w:r>
      <w:r w:rsidR="00070F20" w:rsidRPr="00C67F58">
        <w:rPr>
          <w:rStyle w:val="FootnoteReference"/>
          <w:rFonts w:ascii="Times New Roman" w:hAnsi="Times New Roman" w:cs="Times New Roman"/>
          <w:b/>
          <w:bCs/>
          <w:sz w:val="28"/>
          <w:szCs w:val="28"/>
          <w:lang w:val="en-ZA"/>
        </w:rPr>
        <w:footnoteReference w:id="15"/>
      </w:r>
      <w:r w:rsidR="00070F20">
        <w:rPr>
          <w:rFonts w:ascii="Times New Roman" w:hAnsi="Times New Roman" w:cs="Times New Roman"/>
          <w:bCs/>
          <w:sz w:val="28"/>
          <w:szCs w:val="28"/>
          <w:lang w:val="en-ZA"/>
        </w:rPr>
        <w:t xml:space="preserve"> </w:t>
      </w:r>
      <w:r w:rsidR="00C67F58">
        <w:rPr>
          <w:rFonts w:ascii="Times New Roman" w:hAnsi="Times New Roman" w:cs="Times New Roman"/>
          <w:bCs/>
          <w:sz w:val="28"/>
          <w:szCs w:val="28"/>
          <w:lang w:val="en-ZA"/>
        </w:rPr>
        <w:t xml:space="preserve">however, </w:t>
      </w:r>
      <w:r w:rsidR="00070F20">
        <w:rPr>
          <w:rFonts w:ascii="Times New Roman" w:hAnsi="Times New Roman" w:cs="Times New Roman"/>
          <w:bCs/>
          <w:sz w:val="28"/>
          <w:szCs w:val="28"/>
          <w:lang w:val="en-ZA"/>
        </w:rPr>
        <w:t xml:space="preserve">Gleeson J expressed the view </w:t>
      </w:r>
      <w:r w:rsidR="00146FDE">
        <w:rPr>
          <w:rFonts w:ascii="Times New Roman" w:hAnsi="Times New Roman" w:cs="Times New Roman"/>
          <w:bCs/>
          <w:sz w:val="28"/>
          <w:szCs w:val="28"/>
          <w:lang w:val="en-ZA"/>
        </w:rPr>
        <w:t xml:space="preserve">which I share with approval </w:t>
      </w:r>
      <w:r w:rsidR="00070F20">
        <w:rPr>
          <w:rFonts w:ascii="Times New Roman" w:hAnsi="Times New Roman" w:cs="Times New Roman"/>
          <w:bCs/>
          <w:sz w:val="28"/>
          <w:szCs w:val="28"/>
          <w:lang w:val="en-ZA"/>
        </w:rPr>
        <w:t>that,</w:t>
      </w:r>
    </w:p>
    <w:p w14:paraId="58D9F4E0" w14:textId="7245EC8B" w:rsidR="00070F20" w:rsidRDefault="00C67F58" w:rsidP="009A24A0">
      <w:pPr>
        <w:tabs>
          <w:tab w:val="left" w:pos="7938"/>
        </w:tabs>
        <w:spacing w:line="240" w:lineRule="auto"/>
        <w:ind w:left="1710" w:right="882"/>
        <w:contextualSpacing/>
        <w:rPr>
          <w:rFonts w:ascii="Times New Roman" w:hAnsi="Times New Roman" w:cs="Times New Roman"/>
          <w:bCs/>
          <w:i/>
          <w:sz w:val="24"/>
          <w:szCs w:val="24"/>
          <w:lang w:val="en-ZA"/>
        </w:rPr>
      </w:pPr>
      <w:r>
        <w:rPr>
          <w:rFonts w:ascii="Times New Roman" w:hAnsi="Times New Roman" w:cs="Times New Roman"/>
          <w:bCs/>
          <w:i/>
          <w:sz w:val="24"/>
          <w:szCs w:val="24"/>
          <w:lang w:val="en-ZA"/>
        </w:rPr>
        <w:t>“</w:t>
      </w:r>
      <w:r w:rsidR="00070F20" w:rsidRPr="00C67F58">
        <w:rPr>
          <w:rFonts w:ascii="Times New Roman" w:hAnsi="Times New Roman" w:cs="Times New Roman"/>
          <w:bCs/>
          <w:i/>
          <w:sz w:val="24"/>
          <w:szCs w:val="24"/>
          <w:lang w:val="en-ZA"/>
        </w:rPr>
        <w:t>The fact that a witness who is potentially able to corroborate an accused is, for one reason or another, such as death,</w:t>
      </w:r>
      <w:r>
        <w:rPr>
          <w:rFonts w:ascii="Times New Roman" w:hAnsi="Times New Roman" w:cs="Times New Roman"/>
          <w:bCs/>
          <w:i/>
          <w:sz w:val="24"/>
          <w:szCs w:val="24"/>
          <w:lang w:val="en-ZA"/>
        </w:rPr>
        <w:t xml:space="preserve"> </w:t>
      </w:r>
      <w:proofErr w:type="gramStart"/>
      <w:r>
        <w:rPr>
          <w:rFonts w:ascii="Times New Roman" w:hAnsi="Times New Roman" w:cs="Times New Roman"/>
          <w:bCs/>
          <w:i/>
          <w:sz w:val="24"/>
          <w:szCs w:val="24"/>
          <w:lang w:val="en-ZA"/>
        </w:rPr>
        <w:t>disappearance,</w:t>
      </w:r>
      <w:r w:rsidR="00070F20" w:rsidRPr="00C67F58">
        <w:rPr>
          <w:rFonts w:ascii="Times New Roman" w:hAnsi="Times New Roman" w:cs="Times New Roman"/>
          <w:bCs/>
          <w:i/>
          <w:sz w:val="24"/>
          <w:szCs w:val="24"/>
          <w:lang w:val="en-ZA"/>
        </w:rPr>
        <w:t>…</w:t>
      </w:r>
      <w:proofErr w:type="gramEnd"/>
      <w:r w:rsidR="00070F20" w:rsidRPr="00C67F58">
        <w:rPr>
          <w:rFonts w:ascii="Times New Roman" w:hAnsi="Times New Roman" w:cs="Times New Roman"/>
          <w:bCs/>
          <w:i/>
          <w:sz w:val="24"/>
          <w:szCs w:val="24"/>
          <w:lang w:val="en-ZA"/>
        </w:rPr>
        <w:t>. unavailable</w:t>
      </w:r>
      <w:r w:rsidRPr="00C67F58">
        <w:rPr>
          <w:rFonts w:ascii="Times New Roman" w:hAnsi="Times New Roman" w:cs="Times New Roman"/>
          <w:bCs/>
          <w:i/>
          <w:sz w:val="24"/>
          <w:szCs w:val="24"/>
          <w:lang w:val="en-ZA"/>
        </w:rPr>
        <w:t xml:space="preserve"> at trial does not normally produce the result that the accused cannot obtain a fair trial and it has not been shown to produce the result in this case”.</w:t>
      </w:r>
    </w:p>
    <w:p w14:paraId="5DA462F9" w14:textId="77777777" w:rsidR="000111C2" w:rsidRDefault="000111C2" w:rsidP="002D2707">
      <w:pPr>
        <w:spacing w:line="240" w:lineRule="auto"/>
        <w:ind w:left="2160"/>
        <w:contextualSpacing/>
        <w:rPr>
          <w:rFonts w:ascii="Times New Roman" w:hAnsi="Times New Roman" w:cs="Times New Roman"/>
          <w:bCs/>
          <w:i/>
          <w:sz w:val="24"/>
          <w:szCs w:val="24"/>
          <w:lang w:val="en-ZA"/>
        </w:rPr>
      </w:pPr>
    </w:p>
    <w:p w14:paraId="7A41D76C" w14:textId="77777777" w:rsidR="00C67F58" w:rsidRPr="00C67F58" w:rsidRDefault="00C67F58" w:rsidP="002D2707">
      <w:pPr>
        <w:spacing w:line="240" w:lineRule="auto"/>
        <w:ind w:left="2160"/>
        <w:contextualSpacing/>
        <w:rPr>
          <w:rFonts w:ascii="Times New Roman" w:hAnsi="Times New Roman" w:cs="Times New Roman"/>
          <w:bCs/>
          <w:i/>
          <w:sz w:val="24"/>
          <w:szCs w:val="24"/>
          <w:lang w:val="en-ZA"/>
        </w:rPr>
      </w:pPr>
    </w:p>
    <w:p w14:paraId="4AE7161F" w14:textId="164B3FC6" w:rsidR="00070F20" w:rsidRDefault="00BF6801" w:rsidP="00F93FD7">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sidR="00D526AA">
        <w:rPr>
          <w:rFonts w:ascii="Times New Roman" w:hAnsi="Times New Roman" w:cs="Times New Roman"/>
          <w:b/>
          <w:bCs/>
          <w:sz w:val="28"/>
          <w:szCs w:val="28"/>
          <w:lang w:val="en-ZA"/>
        </w:rPr>
        <w:t>29</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070F20">
        <w:rPr>
          <w:rFonts w:ascii="Times New Roman" w:hAnsi="Times New Roman" w:cs="Times New Roman"/>
          <w:bCs/>
          <w:sz w:val="28"/>
          <w:szCs w:val="28"/>
          <w:lang w:val="en-ZA"/>
        </w:rPr>
        <w:t xml:space="preserve">I </w:t>
      </w:r>
      <w:r w:rsidR="00C67F58">
        <w:rPr>
          <w:rFonts w:ascii="Times New Roman" w:hAnsi="Times New Roman" w:cs="Times New Roman"/>
          <w:bCs/>
          <w:sz w:val="28"/>
          <w:szCs w:val="28"/>
          <w:lang w:val="en-ZA"/>
        </w:rPr>
        <w:t xml:space="preserve">also </w:t>
      </w:r>
      <w:r w:rsidR="00070F20">
        <w:rPr>
          <w:rFonts w:ascii="Times New Roman" w:hAnsi="Times New Roman" w:cs="Times New Roman"/>
          <w:bCs/>
          <w:sz w:val="28"/>
          <w:szCs w:val="28"/>
          <w:lang w:val="en-ZA"/>
        </w:rPr>
        <w:t xml:space="preserve">echo with approval the court’s decision in </w:t>
      </w:r>
      <w:r w:rsidR="00070F20" w:rsidRPr="00227A71">
        <w:rPr>
          <w:rFonts w:ascii="Times New Roman" w:hAnsi="Times New Roman" w:cs="Times New Roman"/>
          <w:b/>
          <w:bCs/>
          <w:sz w:val="28"/>
          <w:szCs w:val="28"/>
          <w:lang w:val="en-ZA"/>
        </w:rPr>
        <w:t>Hague v The Queen</w:t>
      </w:r>
      <w:r w:rsidR="00070F20">
        <w:rPr>
          <w:rStyle w:val="FootnoteReference"/>
          <w:rFonts w:ascii="Times New Roman" w:hAnsi="Times New Roman" w:cs="Times New Roman"/>
          <w:bCs/>
          <w:sz w:val="28"/>
          <w:szCs w:val="28"/>
          <w:lang w:val="en-ZA"/>
        </w:rPr>
        <w:footnoteReference w:id="16"/>
      </w:r>
      <w:r w:rsidR="00070F20" w:rsidRPr="00227A71">
        <w:rPr>
          <w:rFonts w:ascii="Times New Roman" w:hAnsi="Times New Roman" w:cs="Times New Roman"/>
          <w:bCs/>
          <w:sz w:val="28"/>
          <w:szCs w:val="28"/>
          <w:lang w:val="en-ZA"/>
        </w:rPr>
        <w:t xml:space="preserve"> </w:t>
      </w:r>
      <w:r w:rsidR="00AD328C">
        <w:rPr>
          <w:rFonts w:ascii="Times New Roman" w:hAnsi="Times New Roman" w:cs="Times New Roman"/>
          <w:bCs/>
          <w:sz w:val="28"/>
          <w:szCs w:val="28"/>
          <w:lang w:val="en-ZA"/>
        </w:rPr>
        <w:t xml:space="preserve">where the Court held </w:t>
      </w:r>
      <w:r w:rsidR="00146FDE">
        <w:rPr>
          <w:rFonts w:ascii="Times New Roman" w:hAnsi="Times New Roman" w:cs="Times New Roman"/>
          <w:bCs/>
          <w:sz w:val="28"/>
          <w:szCs w:val="28"/>
          <w:lang w:val="en-ZA"/>
        </w:rPr>
        <w:t>that;</w:t>
      </w:r>
    </w:p>
    <w:p w14:paraId="1E486D5E" w14:textId="77777777" w:rsidR="00070F20" w:rsidRDefault="00070F20" w:rsidP="009A24A0">
      <w:pPr>
        <w:spacing w:after="200" w:line="240" w:lineRule="auto"/>
        <w:ind w:left="1620" w:right="882"/>
        <w:contextualSpacing/>
        <w:rPr>
          <w:rFonts w:ascii="Times New Roman" w:hAnsi="Times New Roman" w:cs="Times New Roman"/>
          <w:bCs/>
          <w:i/>
          <w:sz w:val="24"/>
          <w:szCs w:val="24"/>
          <w:lang w:val="en-ZA"/>
        </w:rPr>
      </w:pPr>
      <w:r>
        <w:rPr>
          <w:rFonts w:ascii="Times New Roman" w:hAnsi="Times New Roman" w:cs="Times New Roman"/>
          <w:bCs/>
          <w:i/>
          <w:sz w:val="24"/>
          <w:szCs w:val="24"/>
          <w:lang w:val="en-ZA"/>
        </w:rPr>
        <w:t>“</w:t>
      </w:r>
      <w:r w:rsidRPr="00A97CCC">
        <w:rPr>
          <w:rFonts w:ascii="Times New Roman" w:hAnsi="Times New Roman" w:cs="Times New Roman"/>
          <w:bCs/>
          <w:i/>
          <w:sz w:val="24"/>
          <w:szCs w:val="24"/>
          <w:lang w:val="en-ZA"/>
        </w:rPr>
        <w:t xml:space="preserve">The fact that the evidence may be weak or tenuous does not, of itself, give rise to …. or make a trial unfair. Just as the judge has no power to direct acquittal on the basis that the evidence is weak or tenuous, the judge has no power to stay a prosecution due to concerns of the </w:t>
      </w:r>
      <w:r>
        <w:rPr>
          <w:rFonts w:ascii="Times New Roman" w:hAnsi="Times New Roman" w:cs="Times New Roman"/>
          <w:bCs/>
          <w:i/>
          <w:sz w:val="24"/>
          <w:szCs w:val="24"/>
          <w:lang w:val="en-ZA"/>
        </w:rPr>
        <w:t xml:space="preserve">sufficiency </w:t>
      </w:r>
      <w:r w:rsidRPr="00A97CCC">
        <w:rPr>
          <w:rFonts w:ascii="Times New Roman" w:hAnsi="Times New Roman" w:cs="Times New Roman"/>
          <w:bCs/>
          <w:i/>
          <w:sz w:val="24"/>
          <w:szCs w:val="24"/>
          <w:lang w:val="en-ZA"/>
        </w:rPr>
        <w:t xml:space="preserve">of the evidence. It will be in rare cases where loss of evidence, will justify a permanent stay. A fair trial does not require that the prosecution and the accused are able to adduce </w:t>
      </w:r>
      <w:r w:rsidRPr="00A97CCC">
        <w:rPr>
          <w:rFonts w:ascii="Times New Roman" w:hAnsi="Times New Roman" w:cs="Times New Roman"/>
          <w:b/>
          <w:bCs/>
          <w:i/>
          <w:sz w:val="24"/>
          <w:szCs w:val="24"/>
          <w:lang w:val="en-ZA"/>
        </w:rPr>
        <w:t>all</w:t>
      </w:r>
      <w:r w:rsidRPr="00A97CCC">
        <w:rPr>
          <w:rFonts w:ascii="Times New Roman" w:hAnsi="Times New Roman" w:cs="Times New Roman"/>
          <w:bCs/>
          <w:i/>
          <w:sz w:val="24"/>
          <w:szCs w:val="24"/>
          <w:lang w:val="en-ZA"/>
        </w:rPr>
        <w:t xml:space="preserve"> evidence that is relevant or material.</w:t>
      </w:r>
      <w:r>
        <w:rPr>
          <w:rFonts w:ascii="Times New Roman" w:hAnsi="Times New Roman" w:cs="Times New Roman"/>
          <w:bCs/>
          <w:i/>
          <w:sz w:val="24"/>
          <w:szCs w:val="24"/>
          <w:lang w:val="en-ZA"/>
        </w:rPr>
        <w:t>”</w:t>
      </w:r>
    </w:p>
    <w:p w14:paraId="5B987B46" w14:textId="77777777" w:rsidR="00070F20" w:rsidRDefault="00070F20" w:rsidP="00943A02">
      <w:pPr>
        <w:spacing w:after="200" w:line="240" w:lineRule="auto"/>
        <w:ind w:left="1620"/>
        <w:contextualSpacing/>
        <w:rPr>
          <w:rFonts w:ascii="Times New Roman" w:hAnsi="Times New Roman" w:cs="Times New Roman"/>
          <w:bCs/>
          <w:i/>
          <w:sz w:val="24"/>
          <w:szCs w:val="24"/>
          <w:lang w:val="en-ZA"/>
        </w:rPr>
      </w:pPr>
    </w:p>
    <w:p w14:paraId="656062B5" w14:textId="3AC8DCFA" w:rsidR="00070F20" w:rsidRDefault="00146FDE" w:rsidP="00F93FD7">
      <w:pPr>
        <w:spacing w:after="200"/>
        <w:ind w:left="720"/>
        <w:contextualSpacing/>
        <w:rPr>
          <w:rFonts w:ascii="Times New Roman" w:hAnsi="Times New Roman" w:cs="Times New Roman"/>
          <w:bCs/>
          <w:sz w:val="28"/>
          <w:szCs w:val="28"/>
          <w:lang w:val="en-ZA"/>
        </w:rPr>
      </w:pPr>
      <w:r>
        <w:rPr>
          <w:rFonts w:ascii="Times New Roman" w:hAnsi="Times New Roman" w:cs="Times New Roman"/>
          <w:bCs/>
          <w:sz w:val="28"/>
          <w:szCs w:val="28"/>
          <w:lang w:val="en-ZA"/>
        </w:rPr>
        <w:lastRenderedPageBreak/>
        <w:t xml:space="preserve">While most of the authorities cited for the purpose of this application are </w:t>
      </w:r>
      <w:r w:rsidR="00AD328C">
        <w:rPr>
          <w:rFonts w:ascii="Times New Roman" w:hAnsi="Times New Roman" w:cs="Times New Roman"/>
          <w:bCs/>
          <w:sz w:val="28"/>
          <w:szCs w:val="28"/>
          <w:lang w:val="en-ZA"/>
        </w:rPr>
        <w:t>expressed</w:t>
      </w:r>
      <w:r>
        <w:rPr>
          <w:rFonts w:ascii="Times New Roman" w:hAnsi="Times New Roman" w:cs="Times New Roman"/>
          <w:bCs/>
          <w:sz w:val="28"/>
          <w:szCs w:val="28"/>
          <w:lang w:val="en-ZA"/>
        </w:rPr>
        <w:t xml:space="preserve"> views and/or decisions of the courts in criminal </w:t>
      </w:r>
      <w:r w:rsidR="00934008">
        <w:rPr>
          <w:rFonts w:ascii="Times New Roman" w:hAnsi="Times New Roman" w:cs="Times New Roman"/>
          <w:bCs/>
          <w:sz w:val="28"/>
          <w:szCs w:val="28"/>
          <w:lang w:val="en-ZA"/>
        </w:rPr>
        <w:t>review applications</w:t>
      </w:r>
      <w:r>
        <w:rPr>
          <w:rFonts w:ascii="Times New Roman" w:hAnsi="Times New Roman" w:cs="Times New Roman"/>
          <w:bCs/>
          <w:sz w:val="28"/>
          <w:szCs w:val="28"/>
          <w:lang w:val="en-ZA"/>
        </w:rPr>
        <w:t>, I find i</w:t>
      </w:r>
      <w:r w:rsidR="00AD328C">
        <w:rPr>
          <w:rFonts w:ascii="Times New Roman" w:hAnsi="Times New Roman" w:cs="Times New Roman"/>
          <w:bCs/>
          <w:sz w:val="28"/>
          <w:szCs w:val="28"/>
          <w:lang w:val="en-ZA"/>
        </w:rPr>
        <w:t xml:space="preserve">t equally relevant to apply same to civil </w:t>
      </w:r>
      <w:r w:rsidR="00934008">
        <w:rPr>
          <w:rFonts w:ascii="Times New Roman" w:hAnsi="Times New Roman" w:cs="Times New Roman"/>
          <w:bCs/>
          <w:sz w:val="28"/>
          <w:szCs w:val="28"/>
          <w:lang w:val="en-ZA"/>
        </w:rPr>
        <w:t xml:space="preserve">applications for permanent stay of uncompleted proceedings in inferior courts or tribunals </w:t>
      </w:r>
      <w:r w:rsidR="00AD328C">
        <w:rPr>
          <w:rFonts w:ascii="Times New Roman" w:hAnsi="Times New Roman" w:cs="Times New Roman"/>
          <w:bCs/>
          <w:sz w:val="28"/>
          <w:szCs w:val="28"/>
          <w:lang w:val="en-ZA"/>
        </w:rPr>
        <w:t>as I do in the present application.</w:t>
      </w:r>
      <w:r w:rsidR="00934008">
        <w:rPr>
          <w:rFonts w:ascii="Times New Roman" w:hAnsi="Times New Roman" w:cs="Times New Roman"/>
          <w:bCs/>
          <w:sz w:val="28"/>
          <w:szCs w:val="28"/>
          <w:lang w:val="en-ZA"/>
        </w:rPr>
        <w:t xml:space="preserve">  </w:t>
      </w:r>
    </w:p>
    <w:p w14:paraId="311E5120" w14:textId="77777777" w:rsidR="000111C2" w:rsidRDefault="000111C2" w:rsidP="00943A02">
      <w:pPr>
        <w:spacing w:line="360" w:lineRule="auto"/>
        <w:contextualSpacing/>
        <w:rPr>
          <w:rFonts w:ascii="Times New Roman" w:hAnsi="Times New Roman" w:cs="Times New Roman"/>
          <w:bCs/>
          <w:sz w:val="28"/>
          <w:szCs w:val="28"/>
          <w:lang w:val="en-ZA"/>
        </w:rPr>
      </w:pPr>
    </w:p>
    <w:p w14:paraId="2D422836" w14:textId="44BFBB20" w:rsidR="00BF6801" w:rsidRDefault="00BF6801" w:rsidP="00F93FD7">
      <w:pPr>
        <w:spacing w:after="200"/>
        <w:ind w:left="720" w:hanging="720"/>
        <w:contextualSpacing/>
        <w:rPr>
          <w:rFonts w:ascii="Times New Roman" w:hAnsi="Times New Roman" w:cs="Times New Roman"/>
          <w:bCs/>
          <w:sz w:val="28"/>
          <w:szCs w:val="28"/>
        </w:rPr>
      </w:pPr>
      <w:r w:rsidRPr="000D2514">
        <w:rPr>
          <w:rFonts w:ascii="Times New Roman" w:hAnsi="Times New Roman" w:cs="Times New Roman"/>
          <w:b/>
          <w:bCs/>
          <w:sz w:val="28"/>
          <w:szCs w:val="28"/>
          <w:lang w:val="en-ZA"/>
        </w:rPr>
        <w:t>[</w:t>
      </w:r>
      <w:r w:rsidR="00D526AA">
        <w:rPr>
          <w:rFonts w:ascii="Times New Roman" w:hAnsi="Times New Roman" w:cs="Times New Roman"/>
          <w:b/>
          <w:bCs/>
          <w:sz w:val="28"/>
          <w:szCs w:val="28"/>
          <w:lang w:val="en-ZA"/>
        </w:rPr>
        <w:t>30</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AD328C">
        <w:rPr>
          <w:rFonts w:ascii="Times New Roman" w:hAnsi="Times New Roman" w:cs="Times New Roman"/>
          <w:bCs/>
          <w:sz w:val="28"/>
          <w:szCs w:val="28"/>
          <w:lang w:val="en-ZA"/>
        </w:rPr>
        <w:t xml:space="preserve">It </w:t>
      </w:r>
      <w:r w:rsidR="00AD328C" w:rsidRPr="00A43A28">
        <w:rPr>
          <w:rFonts w:ascii="Times New Roman" w:hAnsi="Times New Roman" w:cs="Times New Roman"/>
          <w:bCs/>
          <w:sz w:val="28"/>
          <w:szCs w:val="28"/>
          <w:lang w:val="en-ZA"/>
        </w:rPr>
        <w:t xml:space="preserve">has come out clearly from the Applicant’s affidavit that it is not </w:t>
      </w:r>
      <w:proofErr w:type="gramStart"/>
      <w:r w:rsidR="00AD328C" w:rsidRPr="00A43A28">
        <w:rPr>
          <w:rFonts w:ascii="Times New Roman" w:hAnsi="Times New Roman" w:cs="Times New Roman"/>
          <w:bCs/>
          <w:sz w:val="28"/>
          <w:szCs w:val="28"/>
          <w:lang w:val="en-ZA"/>
        </w:rPr>
        <w:t>all of</w:t>
      </w:r>
      <w:proofErr w:type="gramEnd"/>
      <w:r w:rsidR="00AD328C" w:rsidRPr="00A43A28">
        <w:rPr>
          <w:rFonts w:ascii="Times New Roman" w:hAnsi="Times New Roman" w:cs="Times New Roman"/>
          <w:bCs/>
          <w:sz w:val="28"/>
          <w:szCs w:val="28"/>
          <w:lang w:val="en-ZA"/>
        </w:rPr>
        <w:t xml:space="preserve"> his potential witnesses who have passed on. The allegation that some of the retired officers are not reachable is doubtful without evidence that previous efforts have been made by the Applicant to trace/locate such persons and in vain. It is my view therefore that, the Applicant will not suffer any unfairness and/or prejudice in the hearing if the disciplinary proceedings are to continue to finality. In </w:t>
      </w:r>
      <w:proofErr w:type="gramStart"/>
      <w:r w:rsidR="00AD328C" w:rsidRPr="00A43A28">
        <w:rPr>
          <w:rFonts w:ascii="Times New Roman" w:hAnsi="Times New Roman" w:cs="Times New Roman"/>
          <w:bCs/>
          <w:sz w:val="28"/>
          <w:szCs w:val="28"/>
          <w:lang w:val="en-ZA"/>
        </w:rPr>
        <w:t>fact</w:t>
      </w:r>
      <w:proofErr w:type="gramEnd"/>
      <w:r w:rsidR="00AD328C" w:rsidRPr="00A43A28">
        <w:rPr>
          <w:rFonts w:ascii="Times New Roman" w:hAnsi="Times New Roman" w:cs="Times New Roman"/>
          <w:bCs/>
          <w:sz w:val="28"/>
          <w:szCs w:val="28"/>
          <w:lang w:val="en-ZA"/>
        </w:rPr>
        <w:t xml:space="preserve"> it is the A</w:t>
      </w:r>
      <w:r w:rsidR="009F310E">
        <w:rPr>
          <w:rFonts w:ascii="Times New Roman" w:hAnsi="Times New Roman" w:cs="Times New Roman"/>
          <w:bCs/>
          <w:sz w:val="28"/>
          <w:szCs w:val="28"/>
          <w:lang w:val="en-ZA"/>
        </w:rPr>
        <w:t>pplicant himself who alleges</w:t>
      </w:r>
      <w:r w:rsidR="00AD328C" w:rsidRPr="00A43A28">
        <w:rPr>
          <w:rFonts w:ascii="Times New Roman" w:hAnsi="Times New Roman" w:cs="Times New Roman"/>
          <w:bCs/>
          <w:sz w:val="28"/>
          <w:szCs w:val="28"/>
          <w:lang w:val="en-ZA"/>
        </w:rPr>
        <w:t xml:space="preserve"> that </w:t>
      </w:r>
      <w:r w:rsidR="00AD328C" w:rsidRPr="00A43A28">
        <w:rPr>
          <w:rFonts w:ascii="Times New Roman" w:hAnsi="Times New Roman" w:cs="Times New Roman"/>
          <w:b/>
          <w:bCs/>
          <w:sz w:val="28"/>
          <w:szCs w:val="28"/>
        </w:rPr>
        <w:t xml:space="preserve">PIO </w:t>
      </w:r>
      <w:proofErr w:type="spellStart"/>
      <w:r w:rsidR="00AD328C" w:rsidRPr="00A43A28">
        <w:rPr>
          <w:rFonts w:ascii="Times New Roman" w:hAnsi="Times New Roman" w:cs="Times New Roman"/>
          <w:b/>
          <w:bCs/>
          <w:sz w:val="28"/>
          <w:szCs w:val="28"/>
        </w:rPr>
        <w:t>Tsoaeli</w:t>
      </w:r>
      <w:proofErr w:type="spellEnd"/>
      <w:r w:rsidR="00AD328C" w:rsidRPr="00A43A28">
        <w:rPr>
          <w:rFonts w:ascii="Times New Roman" w:hAnsi="Times New Roman" w:cs="Times New Roman"/>
          <w:b/>
          <w:bCs/>
          <w:sz w:val="28"/>
          <w:szCs w:val="28"/>
        </w:rPr>
        <w:t xml:space="preserve"> </w:t>
      </w:r>
      <w:r w:rsidR="00AD328C" w:rsidRPr="00A43A28">
        <w:rPr>
          <w:rFonts w:ascii="Times New Roman" w:hAnsi="Times New Roman" w:cs="Times New Roman"/>
          <w:bCs/>
          <w:sz w:val="28"/>
          <w:szCs w:val="28"/>
        </w:rPr>
        <w:t xml:space="preserve">communicated a directive from </w:t>
      </w:r>
      <w:r w:rsidR="00AD328C" w:rsidRPr="00A43A28">
        <w:rPr>
          <w:rFonts w:ascii="Times New Roman" w:hAnsi="Times New Roman" w:cs="Times New Roman"/>
          <w:b/>
          <w:bCs/>
          <w:sz w:val="28"/>
          <w:szCs w:val="28"/>
        </w:rPr>
        <w:t>Director Administration</w:t>
      </w:r>
      <w:r w:rsidR="00AD328C" w:rsidRPr="00A43A28">
        <w:rPr>
          <w:rFonts w:ascii="Times New Roman" w:hAnsi="Times New Roman" w:cs="Times New Roman"/>
          <w:bCs/>
          <w:sz w:val="28"/>
          <w:szCs w:val="28"/>
        </w:rPr>
        <w:t xml:space="preserve"> directing him to sign off radio messages because he was the senior most Officer present on the day in question. </w:t>
      </w:r>
      <w:r w:rsidR="00AD328C" w:rsidRPr="0047417B">
        <w:rPr>
          <w:rFonts w:ascii="Times New Roman" w:hAnsi="Times New Roman" w:cs="Times New Roman"/>
          <w:bCs/>
          <w:sz w:val="28"/>
          <w:szCs w:val="28"/>
          <w:u w:val="single"/>
        </w:rPr>
        <w:t xml:space="preserve">Same was corroborated by the then Director Human Resources Officer </w:t>
      </w:r>
      <w:proofErr w:type="spellStart"/>
      <w:r w:rsidR="00AD328C" w:rsidRPr="0047417B">
        <w:rPr>
          <w:rFonts w:ascii="Times New Roman" w:hAnsi="Times New Roman" w:cs="Times New Roman"/>
          <w:bCs/>
          <w:sz w:val="28"/>
          <w:szCs w:val="28"/>
          <w:u w:val="single"/>
        </w:rPr>
        <w:t>Mr</w:t>
      </w:r>
      <w:proofErr w:type="spellEnd"/>
      <w:r w:rsidR="00AD328C" w:rsidRPr="0047417B">
        <w:rPr>
          <w:rFonts w:ascii="Times New Roman" w:hAnsi="Times New Roman" w:cs="Times New Roman"/>
          <w:bCs/>
          <w:sz w:val="28"/>
          <w:szCs w:val="28"/>
          <w:u w:val="single"/>
        </w:rPr>
        <w:t xml:space="preserve"> </w:t>
      </w:r>
      <w:proofErr w:type="spellStart"/>
      <w:r w:rsidR="00AD328C" w:rsidRPr="0047417B">
        <w:rPr>
          <w:rFonts w:ascii="Times New Roman" w:hAnsi="Times New Roman" w:cs="Times New Roman"/>
          <w:bCs/>
          <w:sz w:val="28"/>
          <w:szCs w:val="28"/>
          <w:u w:val="single"/>
        </w:rPr>
        <w:t>Makhalemele</w:t>
      </w:r>
      <w:proofErr w:type="spellEnd"/>
      <w:r w:rsidR="00AD328C" w:rsidRPr="0047417B">
        <w:rPr>
          <w:rFonts w:ascii="Times New Roman" w:hAnsi="Times New Roman" w:cs="Times New Roman"/>
          <w:bCs/>
          <w:sz w:val="28"/>
          <w:szCs w:val="28"/>
          <w:u w:val="single"/>
        </w:rPr>
        <w:t xml:space="preserve"> who was Applicant’s immediate supervisor.</w:t>
      </w:r>
      <w:r w:rsidR="00AD328C" w:rsidRPr="00A43A28">
        <w:rPr>
          <w:rFonts w:ascii="Times New Roman" w:hAnsi="Times New Roman" w:cs="Times New Roman"/>
          <w:bCs/>
          <w:sz w:val="28"/>
          <w:szCs w:val="28"/>
        </w:rPr>
        <w:t xml:space="preserve"> The is no information in this application that the said </w:t>
      </w:r>
      <w:proofErr w:type="spellStart"/>
      <w:r w:rsidR="00AD328C" w:rsidRPr="00A43A28">
        <w:rPr>
          <w:rFonts w:ascii="Times New Roman" w:hAnsi="Times New Roman" w:cs="Times New Roman"/>
          <w:bCs/>
          <w:sz w:val="28"/>
          <w:szCs w:val="28"/>
        </w:rPr>
        <w:t>Mr</w:t>
      </w:r>
      <w:proofErr w:type="spellEnd"/>
      <w:r w:rsidR="00AD328C" w:rsidRPr="00A43A28">
        <w:rPr>
          <w:rFonts w:ascii="Times New Roman" w:hAnsi="Times New Roman" w:cs="Times New Roman"/>
          <w:bCs/>
          <w:sz w:val="28"/>
          <w:szCs w:val="28"/>
        </w:rPr>
        <w:t xml:space="preserve"> </w:t>
      </w:r>
      <w:proofErr w:type="spellStart"/>
      <w:r w:rsidR="00AD328C" w:rsidRPr="00A43A28">
        <w:rPr>
          <w:rFonts w:ascii="Times New Roman" w:hAnsi="Times New Roman" w:cs="Times New Roman"/>
          <w:bCs/>
          <w:sz w:val="28"/>
          <w:szCs w:val="28"/>
        </w:rPr>
        <w:t>Makhalemele</w:t>
      </w:r>
      <w:proofErr w:type="spellEnd"/>
      <w:r w:rsidR="00AD328C" w:rsidRPr="00A43A28">
        <w:rPr>
          <w:rFonts w:ascii="Times New Roman" w:hAnsi="Times New Roman" w:cs="Times New Roman"/>
          <w:bCs/>
          <w:sz w:val="28"/>
          <w:szCs w:val="28"/>
        </w:rPr>
        <w:t xml:space="preserve"> has also passed on or that he is not </w:t>
      </w:r>
      <w:proofErr w:type="gramStart"/>
      <w:r w:rsidR="00AD328C" w:rsidRPr="00A43A28">
        <w:rPr>
          <w:rFonts w:ascii="Times New Roman" w:hAnsi="Times New Roman" w:cs="Times New Roman"/>
          <w:bCs/>
          <w:sz w:val="28"/>
          <w:szCs w:val="28"/>
        </w:rPr>
        <w:t>traceable</w:t>
      </w:r>
      <w:proofErr w:type="gramEnd"/>
      <w:r w:rsidR="00AD328C" w:rsidRPr="00A43A28">
        <w:rPr>
          <w:rFonts w:ascii="Times New Roman" w:hAnsi="Times New Roman" w:cs="Times New Roman"/>
          <w:bCs/>
          <w:sz w:val="28"/>
          <w:szCs w:val="28"/>
        </w:rPr>
        <w:t xml:space="preserve"> and it would seem to me that the balance of convenience </w:t>
      </w:r>
      <w:proofErr w:type="spellStart"/>
      <w:r w:rsidR="00AD328C" w:rsidRPr="00A43A28">
        <w:rPr>
          <w:rFonts w:ascii="Times New Roman" w:hAnsi="Times New Roman" w:cs="Times New Roman"/>
          <w:bCs/>
          <w:sz w:val="28"/>
          <w:szCs w:val="28"/>
        </w:rPr>
        <w:t>favours</w:t>
      </w:r>
      <w:proofErr w:type="spellEnd"/>
      <w:r w:rsidR="00AD328C" w:rsidRPr="00A43A28">
        <w:rPr>
          <w:rFonts w:ascii="Times New Roman" w:hAnsi="Times New Roman" w:cs="Times New Roman"/>
          <w:bCs/>
          <w:sz w:val="28"/>
          <w:szCs w:val="28"/>
        </w:rPr>
        <w:t xml:space="preserve"> the Respondents in this respect. It is the Applicant again who has it in his founding papers that the said PIO </w:t>
      </w:r>
      <w:proofErr w:type="spellStart"/>
      <w:r w:rsidR="00AD328C" w:rsidRPr="00A43A28">
        <w:rPr>
          <w:rFonts w:ascii="Times New Roman" w:hAnsi="Times New Roman" w:cs="Times New Roman"/>
          <w:bCs/>
          <w:sz w:val="28"/>
          <w:szCs w:val="28"/>
        </w:rPr>
        <w:lastRenderedPageBreak/>
        <w:t>Tsoaeli</w:t>
      </w:r>
      <w:proofErr w:type="spellEnd"/>
      <w:r w:rsidR="00AD328C" w:rsidRPr="00A43A28">
        <w:rPr>
          <w:rFonts w:ascii="Times New Roman" w:hAnsi="Times New Roman" w:cs="Times New Roman"/>
          <w:bCs/>
          <w:sz w:val="28"/>
          <w:szCs w:val="28"/>
        </w:rPr>
        <w:t xml:space="preserve"> even appended his signature to some of the messages. For me that evidence in possession of the Applicant further confirms that he is not completely </w:t>
      </w:r>
      <w:r w:rsidR="009F310E">
        <w:rPr>
          <w:rFonts w:ascii="Times New Roman" w:hAnsi="Times New Roman" w:cs="Times New Roman"/>
          <w:bCs/>
          <w:sz w:val="28"/>
          <w:szCs w:val="28"/>
        </w:rPr>
        <w:t xml:space="preserve">out of supporting evidence as indeed the Respondents have twice previously allowed him and his Counsel to access the documents that the Applicant </w:t>
      </w:r>
      <w:r w:rsidR="00E56301">
        <w:rPr>
          <w:rFonts w:ascii="Times New Roman" w:hAnsi="Times New Roman" w:cs="Times New Roman"/>
          <w:bCs/>
          <w:sz w:val="28"/>
          <w:szCs w:val="28"/>
        </w:rPr>
        <w:t>considered</w:t>
      </w:r>
      <w:r w:rsidR="009F310E">
        <w:rPr>
          <w:rFonts w:ascii="Times New Roman" w:hAnsi="Times New Roman" w:cs="Times New Roman"/>
          <w:bCs/>
          <w:sz w:val="28"/>
          <w:szCs w:val="28"/>
        </w:rPr>
        <w:t xml:space="preserve"> important for his </w:t>
      </w:r>
      <w:proofErr w:type="spellStart"/>
      <w:r w:rsidR="009F310E">
        <w:rPr>
          <w:rFonts w:ascii="Times New Roman" w:hAnsi="Times New Roman" w:cs="Times New Roman"/>
          <w:bCs/>
          <w:sz w:val="28"/>
          <w:szCs w:val="28"/>
        </w:rPr>
        <w:t>defence</w:t>
      </w:r>
      <w:proofErr w:type="spellEnd"/>
      <w:r w:rsidR="009F310E">
        <w:rPr>
          <w:rFonts w:ascii="Times New Roman" w:hAnsi="Times New Roman" w:cs="Times New Roman"/>
          <w:bCs/>
          <w:sz w:val="28"/>
          <w:szCs w:val="28"/>
        </w:rPr>
        <w:t xml:space="preserve">. </w:t>
      </w:r>
    </w:p>
    <w:p w14:paraId="1E82D25F" w14:textId="77777777" w:rsidR="00BF6801" w:rsidRDefault="00BF6801" w:rsidP="002D2707">
      <w:pPr>
        <w:spacing w:after="200"/>
        <w:ind w:left="1440"/>
        <w:contextualSpacing/>
        <w:rPr>
          <w:rFonts w:ascii="Times New Roman" w:hAnsi="Times New Roman" w:cs="Times New Roman"/>
          <w:bCs/>
          <w:sz w:val="28"/>
          <w:szCs w:val="28"/>
        </w:rPr>
      </w:pPr>
    </w:p>
    <w:p w14:paraId="5BEF86E7" w14:textId="3C44D34A" w:rsidR="00057ED7" w:rsidRDefault="00BF6801" w:rsidP="00F93FD7">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sidR="00D526AA">
        <w:rPr>
          <w:rFonts w:ascii="Times New Roman" w:hAnsi="Times New Roman" w:cs="Times New Roman"/>
          <w:b/>
          <w:bCs/>
          <w:sz w:val="28"/>
          <w:szCs w:val="28"/>
          <w:lang w:val="en-ZA"/>
        </w:rPr>
        <w:t>31</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Pr>
          <w:rFonts w:ascii="Times New Roman" w:hAnsi="Times New Roman" w:cs="Times New Roman"/>
          <w:bCs/>
          <w:sz w:val="28"/>
          <w:szCs w:val="28"/>
        </w:rPr>
        <w:t>The above view</w:t>
      </w:r>
      <w:r w:rsidR="009F310E">
        <w:rPr>
          <w:rFonts w:ascii="Times New Roman" w:hAnsi="Times New Roman" w:cs="Times New Roman"/>
          <w:bCs/>
          <w:sz w:val="28"/>
          <w:szCs w:val="28"/>
        </w:rPr>
        <w:t xml:space="preserve"> already addresses my </w:t>
      </w:r>
      <w:r w:rsidR="00E56301">
        <w:rPr>
          <w:rFonts w:ascii="Times New Roman" w:hAnsi="Times New Roman" w:cs="Times New Roman"/>
          <w:bCs/>
          <w:sz w:val="28"/>
          <w:szCs w:val="28"/>
        </w:rPr>
        <w:t>stance</w:t>
      </w:r>
      <w:r w:rsidR="009F310E">
        <w:rPr>
          <w:rFonts w:ascii="Times New Roman" w:hAnsi="Times New Roman" w:cs="Times New Roman"/>
          <w:bCs/>
          <w:sz w:val="28"/>
          <w:szCs w:val="28"/>
        </w:rPr>
        <w:t xml:space="preserve"> on Applicant’s 3</w:t>
      </w:r>
      <w:r w:rsidR="009F310E" w:rsidRPr="009F310E">
        <w:rPr>
          <w:rFonts w:ascii="Times New Roman" w:hAnsi="Times New Roman" w:cs="Times New Roman"/>
          <w:bCs/>
          <w:sz w:val="28"/>
          <w:szCs w:val="28"/>
          <w:vertAlign w:val="superscript"/>
        </w:rPr>
        <w:t>rd</w:t>
      </w:r>
      <w:r w:rsidR="009F310E">
        <w:rPr>
          <w:rFonts w:ascii="Times New Roman" w:hAnsi="Times New Roman" w:cs="Times New Roman"/>
          <w:bCs/>
          <w:sz w:val="28"/>
          <w:szCs w:val="28"/>
        </w:rPr>
        <w:t xml:space="preserve"> ground for an application for stay where he alleges that the Respondents have denied him copies of the said documents </w:t>
      </w:r>
      <w:r w:rsidR="00AD328C" w:rsidRPr="00A43A28">
        <w:rPr>
          <w:rFonts w:ascii="Times New Roman" w:hAnsi="Times New Roman" w:cs="Times New Roman"/>
          <w:bCs/>
          <w:sz w:val="28"/>
          <w:szCs w:val="28"/>
        </w:rPr>
        <w:t xml:space="preserve">on the ground that it is classified material. </w:t>
      </w:r>
      <w:r w:rsidR="00057ED7">
        <w:rPr>
          <w:rFonts w:ascii="Times New Roman" w:hAnsi="Times New Roman" w:cs="Times New Roman"/>
          <w:bCs/>
          <w:sz w:val="28"/>
          <w:szCs w:val="28"/>
        </w:rPr>
        <w:t xml:space="preserve">To me what is important is that he has not been denied access to any information that he would need to prepare for his </w:t>
      </w:r>
      <w:proofErr w:type="spellStart"/>
      <w:r w:rsidR="00057ED7">
        <w:rPr>
          <w:rFonts w:ascii="Times New Roman" w:hAnsi="Times New Roman" w:cs="Times New Roman"/>
          <w:bCs/>
          <w:sz w:val="28"/>
          <w:szCs w:val="28"/>
        </w:rPr>
        <w:t>defence</w:t>
      </w:r>
      <w:proofErr w:type="spellEnd"/>
      <w:r w:rsidR="00057ED7">
        <w:rPr>
          <w:rFonts w:ascii="Times New Roman" w:hAnsi="Times New Roman" w:cs="Times New Roman"/>
          <w:bCs/>
          <w:sz w:val="28"/>
          <w:szCs w:val="28"/>
        </w:rPr>
        <w:t xml:space="preserve">. And he did inspect the documents at his request </w:t>
      </w:r>
      <w:proofErr w:type="gramStart"/>
      <w:r w:rsidR="00057ED7">
        <w:rPr>
          <w:rFonts w:ascii="Times New Roman" w:hAnsi="Times New Roman" w:cs="Times New Roman"/>
          <w:bCs/>
          <w:sz w:val="28"/>
          <w:szCs w:val="28"/>
        </w:rPr>
        <w:t>despite the fact that</w:t>
      </w:r>
      <w:proofErr w:type="gramEnd"/>
      <w:r w:rsidR="00057ED7">
        <w:rPr>
          <w:rFonts w:ascii="Times New Roman" w:hAnsi="Times New Roman" w:cs="Times New Roman"/>
          <w:bCs/>
          <w:sz w:val="28"/>
          <w:szCs w:val="28"/>
        </w:rPr>
        <w:t xml:space="preserve"> they are classified material. It is my expressed view, therefore, that the Applicant is </w:t>
      </w:r>
      <w:r w:rsidR="00DA4889">
        <w:rPr>
          <w:rFonts w:ascii="Times New Roman" w:hAnsi="Times New Roman" w:cs="Times New Roman"/>
          <w:bCs/>
          <w:sz w:val="28"/>
          <w:szCs w:val="28"/>
        </w:rPr>
        <w:t xml:space="preserve">not </w:t>
      </w:r>
      <w:r w:rsidR="00057ED7">
        <w:rPr>
          <w:rFonts w:ascii="Times New Roman" w:hAnsi="Times New Roman" w:cs="Times New Roman"/>
          <w:bCs/>
          <w:sz w:val="28"/>
          <w:szCs w:val="28"/>
        </w:rPr>
        <w:t xml:space="preserve">defenseless in the absence of some </w:t>
      </w:r>
      <w:r w:rsidR="00DA4889">
        <w:rPr>
          <w:rFonts w:ascii="Times New Roman" w:hAnsi="Times New Roman" w:cs="Times New Roman"/>
          <w:bCs/>
          <w:sz w:val="28"/>
          <w:szCs w:val="28"/>
        </w:rPr>
        <w:t xml:space="preserve">and not all </w:t>
      </w:r>
      <w:r w:rsidR="00057ED7">
        <w:rPr>
          <w:rFonts w:ascii="Times New Roman" w:hAnsi="Times New Roman" w:cs="Times New Roman"/>
          <w:bCs/>
          <w:sz w:val="28"/>
          <w:szCs w:val="28"/>
        </w:rPr>
        <w:t>potential</w:t>
      </w:r>
      <w:r w:rsidR="00DA4889">
        <w:rPr>
          <w:rFonts w:ascii="Times New Roman" w:hAnsi="Times New Roman" w:cs="Times New Roman"/>
          <w:bCs/>
          <w:sz w:val="28"/>
          <w:szCs w:val="28"/>
        </w:rPr>
        <w:t xml:space="preserve"> witnesses and he cannot rely on unfair trial in the circumstances.</w:t>
      </w:r>
    </w:p>
    <w:p w14:paraId="2CEBE413" w14:textId="77777777" w:rsidR="00BF6801" w:rsidRDefault="00BF6801" w:rsidP="00943A02">
      <w:pPr>
        <w:spacing w:line="360" w:lineRule="auto"/>
        <w:ind w:left="1440"/>
        <w:contextualSpacing/>
        <w:rPr>
          <w:rFonts w:ascii="Times New Roman" w:hAnsi="Times New Roman" w:cs="Times New Roman"/>
          <w:bCs/>
          <w:sz w:val="28"/>
          <w:szCs w:val="28"/>
          <w:lang w:val="en-ZA"/>
        </w:rPr>
      </w:pPr>
    </w:p>
    <w:p w14:paraId="1781F09F" w14:textId="363E5865" w:rsidR="00AD328C" w:rsidRDefault="000111C2" w:rsidP="00F93FD7">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sidR="00D526AA">
        <w:rPr>
          <w:rFonts w:ascii="Times New Roman" w:hAnsi="Times New Roman" w:cs="Times New Roman"/>
          <w:b/>
          <w:bCs/>
          <w:sz w:val="28"/>
          <w:szCs w:val="28"/>
          <w:lang w:val="en-ZA"/>
        </w:rPr>
        <w:t>32</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AD328C">
        <w:rPr>
          <w:rFonts w:ascii="Times New Roman" w:hAnsi="Times New Roman" w:cs="Times New Roman"/>
          <w:bCs/>
          <w:sz w:val="28"/>
          <w:szCs w:val="28"/>
          <w:lang w:val="en-ZA"/>
        </w:rPr>
        <w:t xml:space="preserve">Counsel for the Applicant referred the court to the case of </w:t>
      </w:r>
      <w:proofErr w:type="spellStart"/>
      <w:r w:rsidR="00AD328C">
        <w:rPr>
          <w:rFonts w:ascii="Times New Roman" w:hAnsi="Times New Roman" w:cs="Times New Roman"/>
          <w:bCs/>
          <w:sz w:val="28"/>
          <w:szCs w:val="28"/>
          <w:lang w:val="en-ZA"/>
        </w:rPr>
        <w:t>Maluke</w:t>
      </w:r>
      <w:proofErr w:type="spellEnd"/>
      <w:r w:rsidR="00AD328C">
        <w:rPr>
          <w:rFonts w:ascii="Times New Roman" w:hAnsi="Times New Roman" w:cs="Times New Roman"/>
          <w:bCs/>
          <w:sz w:val="28"/>
          <w:szCs w:val="28"/>
          <w:lang w:val="en-ZA"/>
        </w:rPr>
        <w:t xml:space="preserve"> (supra) to support the alleged extraordinary nature of his case. I am unable to make a meaningful comparison of the exceptional nature of that case to the facts before court. While indeed the High Court ordered and the Court of Appeal confirmed permanent stay of disciplinary proceedings against the Respondent before the courts martial on ground of exceptionality, the </w:t>
      </w:r>
      <w:r w:rsidR="00AD328C">
        <w:rPr>
          <w:rFonts w:ascii="Times New Roman" w:hAnsi="Times New Roman" w:cs="Times New Roman"/>
          <w:bCs/>
          <w:sz w:val="28"/>
          <w:szCs w:val="28"/>
          <w:lang w:val="en-ZA"/>
        </w:rPr>
        <w:lastRenderedPageBreak/>
        <w:t xml:space="preserve">apex court in </w:t>
      </w:r>
      <w:proofErr w:type="spellStart"/>
      <w:r w:rsidR="00AD328C">
        <w:rPr>
          <w:rFonts w:ascii="Times New Roman" w:hAnsi="Times New Roman" w:cs="Times New Roman"/>
          <w:bCs/>
          <w:sz w:val="28"/>
          <w:szCs w:val="28"/>
          <w:lang w:val="en-ZA"/>
        </w:rPr>
        <w:t>Maluke</w:t>
      </w:r>
      <w:proofErr w:type="spellEnd"/>
      <w:r w:rsidR="00AD328C">
        <w:rPr>
          <w:rFonts w:ascii="Times New Roman" w:hAnsi="Times New Roman" w:cs="Times New Roman"/>
          <w:bCs/>
          <w:sz w:val="28"/>
          <w:szCs w:val="28"/>
          <w:lang w:val="en-ZA"/>
        </w:rPr>
        <w:t xml:space="preserve"> amended the order of the court a quo as follows, thus opening another door for the Respondent to be prosecuted;</w:t>
      </w:r>
    </w:p>
    <w:p w14:paraId="6EF8CA57" w14:textId="361DD305" w:rsidR="00AD328C" w:rsidRDefault="00AD328C" w:rsidP="001F71A0">
      <w:pPr>
        <w:tabs>
          <w:tab w:val="left" w:pos="7938"/>
        </w:tabs>
        <w:spacing w:after="200" w:line="276" w:lineRule="auto"/>
        <w:ind w:left="1530" w:right="882"/>
        <w:contextualSpacing/>
        <w:rPr>
          <w:rFonts w:ascii="Times New Roman" w:hAnsi="Times New Roman" w:cs="Times New Roman"/>
          <w:bCs/>
          <w:i/>
          <w:sz w:val="24"/>
          <w:szCs w:val="24"/>
          <w:lang w:val="en-ZA"/>
        </w:rPr>
      </w:pPr>
      <w:r w:rsidRPr="00943A02">
        <w:rPr>
          <w:rFonts w:ascii="Times New Roman" w:hAnsi="Times New Roman" w:cs="Times New Roman"/>
          <w:bCs/>
          <w:i/>
          <w:sz w:val="24"/>
          <w:szCs w:val="24"/>
          <w:lang w:val="en-ZA"/>
        </w:rPr>
        <w:t xml:space="preserve">“The court martial proceedings against the applicant by the respondent are permanently stayed, </w:t>
      </w:r>
      <w:r w:rsidRPr="00943A02">
        <w:rPr>
          <w:rFonts w:ascii="Times New Roman" w:hAnsi="Times New Roman" w:cs="Times New Roman"/>
          <w:bCs/>
          <w:i/>
          <w:sz w:val="24"/>
          <w:szCs w:val="24"/>
          <w:u w:val="single"/>
          <w:lang w:val="en-ZA"/>
        </w:rPr>
        <w:t>unless the court martial is made up of persons who were not present at the parade</w:t>
      </w:r>
      <w:r w:rsidRPr="00943A02">
        <w:rPr>
          <w:rFonts w:ascii="Times New Roman" w:hAnsi="Times New Roman" w:cs="Times New Roman"/>
          <w:bCs/>
          <w:i/>
          <w:sz w:val="24"/>
          <w:szCs w:val="24"/>
          <w:lang w:val="en-ZA"/>
        </w:rPr>
        <w:t xml:space="preserve"> ….</w:t>
      </w:r>
    </w:p>
    <w:p w14:paraId="31353378" w14:textId="77777777" w:rsidR="00943A02" w:rsidRPr="00943A02" w:rsidRDefault="00943A02" w:rsidP="00943A02">
      <w:pPr>
        <w:spacing w:after="200" w:line="276" w:lineRule="auto"/>
        <w:ind w:left="1530" w:right="237"/>
        <w:contextualSpacing/>
        <w:rPr>
          <w:rFonts w:ascii="Times New Roman" w:hAnsi="Times New Roman" w:cs="Times New Roman"/>
          <w:bCs/>
          <w:i/>
          <w:sz w:val="24"/>
          <w:szCs w:val="24"/>
          <w:lang w:val="en-ZA"/>
        </w:rPr>
      </w:pPr>
    </w:p>
    <w:p w14:paraId="59776FDA" w14:textId="77777777" w:rsidR="00AD328C" w:rsidRDefault="00AD328C" w:rsidP="002D2707">
      <w:pPr>
        <w:spacing w:after="200" w:line="276" w:lineRule="auto"/>
        <w:ind w:left="2880" w:right="237"/>
        <w:contextualSpacing/>
        <w:rPr>
          <w:rFonts w:ascii="Times New Roman" w:hAnsi="Times New Roman" w:cs="Times New Roman"/>
          <w:bCs/>
          <w:i/>
          <w:sz w:val="20"/>
          <w:szCs w:val="20"/>
          <w:lang w:val="en-ZA"/>
        </w:rPr>
      </w:pPr>
    </w:p>
    <w:p w14:paraId="73176E93" w14:textId="18DCB00C" w:rsidR="00E56301" w:rsidRDefault="00D526AA" w:rsidP="00C62506">
      <w:pPr>
        <w:spacing w:after="200"/>
        <w:ind w:left="720" w:hanging="720"/>
        <w:contextualSpacing/>
        <w:rPr>
          <w:rFonts w:ascii="Times New Roman" w:hAnsi="Times New Roman" w:cs="Times New Roman"/>
          <w:bCs/>
          <w:sz w:val="28"/>
          <w:szCs w:val="28"/>
          <w:lang w:val="en-ZA"/>
        </w:rPr>
      </w:pP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33</w:t>
      </w:r>
      <w:r w:rsidRPr="000D2514">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w:t>
      </w:r>
      <w:r w:rsidR="00F93FD7">
        <w:rPr>
          <w:rFonts w:ascii="Times New Roman" w:hAnsi="Times New Roman" w:cs="Times New Roman"/>
          <w:b/>
          <w:bCs/>
          <w:sz w:val="28"/>
          <w:szCs w:val="28"/>
          <w:lang w:val="en-ZA"/>
        </w:rPr>
        <w:tab/>
      </w:r>
      <w:r w:rsidR="00AD328C">
        <w:rPr>
          <w:rFonts w:ascii="Times New Roman" w:hAnsi="Times New Roman" w:cs="Times New Roman"/>
          <w:bCs/>
          <w:sz w:val="28"/>
          <w:szCs w:val="28"/>
          <w:lang w:val="en-ZA"/>
        </w:rPr>
        <w:t xml:space="preserve">The last part of the apex court order meant that the LDF could still thereafter prosecute the Respondent for the same offence for as long as he appeared before a different panel that was not present at the parade when he was ‘informally’ charged with theft of the employer’s property. </w:t>
      </w:r>
      <w:r>
        <w:rPr>
          <w:rFonts w:ascii="Times New Roman" w:hAnsi="Times New Roman" w:cs="Times New Roman"/>
          <w:bCs/>
          <w:sz w:val="28"/>
          <w:szCs w:val="28"/>
          <w:lang w:val="en-ZA"/>
        </w:rPr>
        <w:t xml:space="preserve">In Applicant’s case I find no exceptional circumstances warranting a permanent stay of his hearing. </w:t>
      </w:r>
    </w:p>
    <w:p w14:paraId="655A6964" w14:textId="77777777" w:rsidR="001F71A0" w:rsidRDefault="001F71A0" w:rsidP="00C62506">
      <w:pPr>
        <w:spacing w:after="200"/>
        <w:ind w:left="720" w:hanging="720"/>
        <w:contextualSpacing/>
        <w:rPr>
          <w:rFonts w:ascii="Times New Roman" w:hAnsi="Times New Roman" w:cs="Times New Roman"/>
          <w:bCs/>
          <w:sz w:val="28"/>
          <w:szCs w:val="28"/>
          <w:lang w:val="en-ZA"/>
        </w:rPr>
      </w:pPr>
    </w:p>
    <w:p w14:paraId="77A8B1DE" w14:textId="77777777" w:rsidR="00F93FD7" w:rsidRDefault="008F1A56" w:rsidP="00C62506">
      <w:pPr>
        <w:pStyle w:val="ListParagraph"/>
        <w:numPr>
          <w:ilvl w:val="0"/>
          <w:numId w:val="22"/>
        </w:numPr>
        <w:tabs>
          <w:tab w:val="left" w:pos="1080"/>
        </w:tabs>
        <w:spacing w:after="200"/>
        <w:ind w:left="720" w:firstLine="0"/>
        <w:rPr>
          <w:rFonts w:ascii="Times New Roman" w:hAnsi="Times New Roman" w:cs="Times New Roman"/>
          <w:b/>
          <w:bCs/>
          <w:sz w:val="28"/>
          <w:szCs w:val="28"/>
          <w:lang w:val="en-ZA"/>
        </w:rPr>
      </w:pPr>
      <w:r w:rsidRPr="00CA5099">
        <w:rPr>
          <w:rFonts w:ascii="Times New Roman" w:hAnsi="Times New Roman" w:cs="Times New Roman"/>
          <w:b/>
          <w:bCs/>
          <w:sz w:val="28"/>
          <w:szCs w:val="28"/>
          <w:lang w:val="en-ZA"/>
        </w:rPr>
        <w:t>CONCLUSION</w:t>
      </w:r>
    </w:p>
    <w:p w14:paraId="1674F0B5" w14:textId="3C6E89C9" w:rsidR="00B1675A" w:rsidRPr="00F93FD7" w:rsidRDefault="003E14F4" w:rsidP="00696840">
      <w:pPr>
        <w:pStyle w:val="ListParagraph"/>
        <w:spacing w:after="200"/>
        <w:ind w:hanging="720"/>
        <w:rPr>
          <w:rFonts w:ascii="Times New Roman" w:hAnsi="Times New Roman" w:cs="Times New Roman"/>
          <w:b/>
          <w:bCs/>
          <w:sz w:val="28"/>
          <w:szCs w:val="28"/>
          <w:lang w:val="en-ZA"/>
        </w:rPr>
      </w:pPr>
      <w:r w:rsidRPr="00F93FD7">
        <w:rPr>
          <w:rFonts w:ascii="Times New Roman" w:hAnsi="Times New Roman" w:cs="Times New Roman"/>
          <w:b/>
          <w:bCs/>
          <w:sz w:val="28"/>
          <w:szCs w:val="28"/>
          <w:lang w:val="en-ZA"/>
        </w:rPr>
        <w:t>[</w:t>
      </w:r>
      <w:r w:rsidR="005C3FB1" w:rsidRPr="00F93FD7">
        <w:rPr>
          <w:rFonts w:ascii="Times New Roman" w:hAnsi="Times New Roman" w:cs="Times New Roman"/>
          <w:b/>
          <w:bCs/>
          <w:sz w:val="28"/>
          <w:szCs w:val="28"/>
          <w:lang w:val="en-ZA"/>
        </w:rPr>
        <w:t>34</w:t>
      </w:r>
      <w:r w:rsidRPr="00F93FD7">
        <w:rPr>
          <w:rFonts w:ascii="Times New Roman" w:hAnsi="Times New Roman" w:cs="Times New Roman"/>
          <w:b/>
          <w:bCs/>
          <w:sz w:val="28"/>
          <w:szCs w:val="28"/>
          <w:lang w:val="en-ZA"/>
        </w:rPr>
        <w:t>]</w:t>
      </w:r>
      <w:r w:rsidRPr="00F93FD7">
        <w:rPr>
          <w:rFonts w:ascii="Times New Roman" w:hAnsi="Times New Roman" w:cs="Times New Roman"/>
          <w:sz w:val="28"/>
          <w:szCs w:val="28"/>
          <w:lang w:val="en-ZA"/>
        </w:rPr>
        <w:tab/>
      </w:r>
      <w:r w:rsidR="000772E2" w:rsidRPr="00F93FD7">
        <w:rPr>
          <w:rFonts w:ascii="Times New Roman" w:hAnsi="Times New Roman" w:cs="Times New Roman"/>
          <w:sz w:val="28"/>
          <w:szCs w:val="28"/>
          <w:lang w:val="en-ZA"/>
        </w:rPr>
        <w:t xml:space="preserve">At the end, I </w:t>
      </w:r>
      <w:proofErr w:type="gramStart"/>
      <w:r w:rsidR="000772E2" w:rsidRPr="00F93FD7">
        <w:rPr>
          <w:rFonts w:ascii="Times New Roman" w:hAnsi="Times New Roman" w:cs="Times New Roman"/>
          <w:sz w:val="28"/>
          <w:szCs w:val="28"/>
          <w:lang w:val="en-ZA"/>
        </w:rPr>
        <w:t>come to the conclusion</w:t>
      </w:r>
      <w:proofErr w:type="gramEnd"/>
      <w:r w:rsidR="000772E2" w:rsidRPr="00F93FD7">
        <w:rPr>
          <w:rFonts w:ascii="Times New Roman" w:hAnsi="Times New Roman" w:cs="Times New Roman"/>
          <w:sz w:val="28"/>
          <w:szCs w:val="28"/>
          <w:lang w:val="en-ZA"/>
        </w:rPr>
        <w:t xml:space="preserve"> that the Applicant in this application has failed to establish any form of prejudice, perceived or actual, based on </w:t>
      </w:r>
      <w:r w:rsidR="00E56301" w:rsidRPr="00F93FD7">
        <w:rPr>
          <w:rFonts w:ascii="Times New Roman" w:hAnsi="Times New Roman" w:cs="Times New Roman"/>
          <w:sz w:val="28"/>
          <w:szCs w:val="28"/>
          <w:lang w:val="en-ZA"/>
        </w:rPr>
        <w:t>his</w:t>
      </w:r>
      <w:r w:rsidR="000772E2" w:rsidRPr="00F93FD7">
        <w:rPr>
          <w:rFonts w:ascii="Times New Roman" w:hAnsi="Times New Roman" w:cs="Times New Roman"/>
          <w:sz w:val="28"/>
          <w:szCs w:val="28"/>
          <w:lang w:val="en-ZA"/>
        </w:rPr>
        <w:t xml:space="preserve"> grounds a permanent stay of the disciplinary hearing against him before the 5</w:t>
      </w:r>
      <w:r w:rsidR="000772E2" w:rsidRPr="00F93FD7">
        <w:rPr>
          <w:rFonts w:ascii="Times New Roman" w:hAnsi="Times New Roman" w:cs="Times New Roman"/>
          <w:sz w:val="28"/>
          <w:szCs w:val="28"/>
          <w:vertAlign w:val="superscript"/>
          <w:lang w:val="en-ZA"/>
        </w:rPr>
        <w:t>th</w:t>
      </w:r>
      <w:r w:rsidR="000772E2" w:rsidRPr="00F93FD7">
        <w:rPr>
          <w:rFonts w:ascii="Times New Roman" w:hAnsi="Times New Roman" w:cs="Times New Roman"/>
          <w:sz w:val="28"/>
          <w:szCs w:val="28"/>
          <w:lang w:val="en-ZA"/>
        </w:rPr>
        <w:t xml:space="preserve"> Respondent. Assessing the evidence as a whole</w:t>
      </w:r>
      <w:r w:rsidR="005C3FB1" w:rsidRPr="00F93FD7">
        <w:rPr>
          <w:rFonts w:ascii="Times New Roman" w:hAnsi="Times New Roman" w:cs="Times New Roman"/>
          <w:sz w:val="28"/>
          <w:szCs w:val="28"/>
          <w:lang w:val="en-ZA"/>
        </w:rPr>
        <w:t xml:space="preserve">, </w:t>
      </w:r>
      <w:r w:rsidR="000772E2" w:rsidRPr="00F93FD7">
        <w:rPr>
          <w:rFonts w:ascii="Times New Roman" w:hAnsi="Times New Roman" w:cs="Times New Roman"/>
          <w:sz w:val="28"/>
          <w:szCs w:val="28"/>
          <w:lang w:val="en-ZA"/>
        </w:rPr>
        <w:t xml:space="preserve">I am satisfied that </w:t>
      </w:r>
      <w:r w:rsidR="005C3FB1" w:rsidRPr="00F93FD7">
        <w:rPr>
          <w:rFonts w:ascii="Times New Roman" w:hAnsi="Times New Roman" w:cs="Times New Roman"/>
          <w:sz w:val="28"/>
          <w:szCs w:val="28"/>
          <w:lang w:val="en-ZA"/>
        </w:rPr>
        <w:t>although there have been some unreasonable delays in charging and prosecuting him between 2017 when he 1</w:t>
      </w:r>
      <w:r w:rsidR="005C3FB1" w:rsidRPr="00F93FD7">
        <w:rPr>
          <w:rFonts w:ascii="Times New Roman" w:hAnsi="Times New Roman" w:cs="Times New Roman"/>
          <w:sz w:val="28"/>
          <w:szCs w:val="28"/>
          <w:vertAlign w:val="superscript"/>
          <w:lang w:val="en-ZA"/>
        </w:rPr>
        <w:t>st</w:t>
      </w:r>
      <w:r w:rsidR="005C3FB1" w:rsidRPr="00F93FD7">
        <w:rPr>
          <w:rFonts w:ascii="Times New Roman" w:hAnsi="Times New Roman" w:cs="Times New Roman"/>
          <w:sz w:val="28"/>
          <w:szCs w:val="28"/>
          <w:lang w:val="en-ZA"/>
        </w:rPr>
        <w:t xml:space="preserve"> received a complaint and April 2022 when he brought the current application in this court, the evidence is not sufficient to warrant a permanent stay. The delay alone is not a </w:t>
      </w:r>
      <w:proofErr w:type="gramStart"/>
      <w:r w:rsidR="005C3FB1" w:rsidRPr="00F93FD7">
        <w:rPr>
          <w:rFonts w:ascii="Times New Roman" w:hAnsi="Times New Roman" w:cs="Times New Roman"/>
          <w:sz w:val="28"/>
          <w:szCs w:val="28"/>
          <w:lang w:val="en-ZA"/>
        </w:rPr>
        <w:t>sufficient</w:t>
      </w:r>
      <w:proofErr w:type="gramEnd"/>
      <w:r w:rsidR="005C3FB1" w:rsidRPr="00F93FD7">
        <w:rPr>
          <w:rFonts w:ascii="Times New Roman" w:hAnsi="Times New Roman" w:cs="Times New Roman"/>
          <w:sz w:val="28"/>
          <w:szCs w:val="28"/>
          <w:lang w:val="en-ZA"/>
        </w:rPr>
        <w:t xml:space="preserve"> ground for permanent stay application. </w:t>
      </w:r>
      <w:r w:rsidR="005C3FB1" w:rsidRPr="00F93FD7">
        <w:rPr>
          <w:rFonts w:ascii="Times New Roman" w:hAnsi="Times New Roman" w:cs="Times New Roman"/>
          <w:bCs/>
          <w:sz w:val="28"/>
          <w:szCs w:val="28"/>
          <w:lang w:val="en-ZA"/>
        </w:rPr>
        <w:t xml:space="preserve">The </w:t>
      </w:r>
      <w:r w:rsidR="005C3FB1" w:rsidRPr="00F93FD7">
        <w:rPr>
          <w:rFonts w:ascii="Times New Roman" w:hAnsi="Times New Roman" w:cs="Times New Roman"/>
          <w:bCs/>
          <w:sz w:val="28"/>
          <w:szCs w:val="28"/>
          <w:lang w:val="en-ZA"/>
        </w:rPr>
        <w:lastRenderedPageBreak/>
        <w:t xml:space="preserve">Applicant has also not satisfactorily shown </w:t>
      </w:r>
      <w:r w:rsidR="00E56301" w:rsidRPr="00F93FD7">
        <w:rPr>
          <w:rFonts w:ascii="Times New Roman" w:hAnsi="Times New Roman" w:cs="Times New Roman"/>
          <w:bCs/>
          <w:sz w:val="28"/>
          <w:szCs w:val="28"/>
          <w:lang w:val="en-ZA"/>
        </w:rPr>
        <w:t xml:space="preserve">existence of </w:t>
      </w:r>
      <w:r w:rsidR="005C3FB1" w:rsidRPr="00F93FD7">
        <w:rPr>
          <w:rFonts w:ascii="Times New Roman" w:hAnsi="Times New Roman" w:cs="Times New Roman"/>
          <w:bCs/>
          <w:sz w:val="28"/>
          <w:szCs w:val="28"/>
          <w:lang w:val="en-ZA"/>
        </w:rPr>
        <w:t xml:space="preserve">extraordinary circumstances warranting permanent stay of the hearing. </w:t>
      </w:r>
      <w:r w:rsidR="00227A71" w:rsidRPr="00F93FD7">
        <w:rPr>
          <w:rFonts w:ascii="Times New Roman" w:eastAsiaTheme="minorEastAsia" w:hAnsi="Times New Roman" w:cs="Times New Roman"/>
          <w:bCs/>
          <w:sz w:val="28"/>
          <w:szCs w:val="28"/>
        </w:rPr>
        <w:t>The test for a permane</w:t>
      </w:r>
      <w:r w:rsidR="00C53A6F" w:rsidRPr="00F93FD7">
        <w:rPr>
          <w:rFonts w:ascii="Times New Roman" w:eastAsiaTheme="minorEastAsia" w:hAnsi="Times New Roman" w:cs="Times New Roman"/>
          <w:bCs/>
          <w:sz w:val="28"/>
          <w:szCs w:val="28"/>
        </w:rPr>
        <w:t>nt stay has been expressed as, “W</w:t>
      </w:r>
      <w:r w:rsidR="00227A71" w:rsidRPr="00F93FD7">
        <w:rPr>
          <w:rFonts w:ascii="Times New Roman" w:eastAsiaTheme="minorEastAsia" w:hAnsi="Times New Roman" w:cs="Times New Roman"/>
          <w:bCs/>
          <w:sz w:val="28"/>
          <w:szCs w:val="28"/>
        </w:rPr>
        <w:t>hether in all the circumstances, the continuation of the proceedings would involve unacc</w:t>
      </w:r>
      <w:r w:rsidR="00C53A6F" w:rsidRPr="00F93FD7">
        <w:rPr>
          <w:rFonts w:ascii="Times New Roman" w:eastAsiaTheme="minorEastAsia" w:hAnsi="Times New Roman" w:cs="Times New Roman"/>
          <w:bCs/>
          <w:sz w:val="28"/>
          <w:szCs w:val="28"/>
        </w:rPr>
        <w:t>eptable injustice or unfairness”,</w:t>
      </w:r>
      <w:r w:rsidR="00227A71" w:rsidRPr="00F93FD7">
        <w:rPr>
          <w:rFonts w:ascii="Times New Roman" w:eastAsiaTheme="minorEastAsia" w:hAnsi="Times New Roman" w:cs="Times New Roman"/>
          <w:bCs/>
          <w:sz w:val="28"/>
          <w:szCs w:val="28"/>
        </w:rPr>
        <w:t xml:space="preserve"> </w:t>
      </w:r>
      <w:r w:rsidR="00227A71" w:rsidRPr="00F93FD7">
        <w:rPr>
          <w:rFonts w:ascii="Times New Roman" w:eastAsiaTheme="minorEastAsia" w:hAnsi="Times New Roman" w:cs="Times New Roman"/>
          <w:b/>
          <w:sz w:val="28"/>
          <w:szCs w:val="28"/>
        </w:rPr>
        <w:t>Walton v Gardiner</w:t>
      </w:r>
      <w:r w:rsidR="009A3D06" w:rsidRPr="00996E48">
        <w:rPr>
          <w:rStyle w:val="FootnoteReference"/>
          <w:rFonts w:ascii="Times New Roman" w:eastAsiaTheme="minorEastAsia" w:hAnsi="Times New Roman" w:cs="Times New Roman"/>
          <w:bCs/>
          <w:sz w:val="28"/>
          <w:szCs w:val="28"/>
        </w:rPr>
        <w:footnoteReference w:id="17"/>
      </w:r>
      <w:r w:rsidR="00227A71" w:rsidRPr="00F93FD7">
        <w:rPr>
          <w:rFonts w:ascii="Times New Roman" w:eastAsiaTheme="minorEastAsia" w:hAnsi="Times New Roman" w:cs="Times New Roman"/>
          <w:bCs/>
          <w:sz w:val="28"/>
          <w:szCs w:val="28"/>
        </w:rPr>
        <w:t xml:space="preserve">. This test directs attention to whether there are other, less drastic remedies available to the court than a permanent stay. A court </w:t>
      </w:r>
      <w:r w:rsidR="005C3FB1" w:rsidRPr="00F93FD7">
        <w:rPr>
          <w:rFonts w:ascii="Times New Roman" w:eastAsiaTheme="minorEastAsia" w:hAnsi="Times New Roman" w:cs="Times New Roman"/>
          <w:bCs/>
          <w:sz w:val="28"/>
          <w:szCs w:val="28"/>
        </w:rPr>
        <w:t xml:space="preserve">therefore, </w:t>
      </w:r>
      <w:r w:rsidR="00227A71" w:rsidRPr="00F93FD7">
        <w:rPr>
          <w:rFonts w:ascii="Times New Roman" w:eastAsiaTheme="minorEastAsia" w:hAnsi="Times New Roman" w:cs="Times New Roman"/>
          <w:bCs/>
          <w:sz w:val="28"/>
          <w:szCs w:val="28"/>
        </w:rPr>
        <w:t>cannot order a permanent stay if there are other ways to cure the relevant prejudice</w:t>
      </w:r>
      <w:r w:rsidR="005C3FB1" w:rsidRPr="00F93FD7">
        <w:rPr>
          <w:rFonts w:ascii="Times New Roman" w:eastAsiaTheme="minorEastAsia" w:hAnsi="Times New Roman" w:cs="Times New Roman"/>
          <w:bCs/>
          <w:sz w:val="28"/>
          <w:szCs w:val="28"/>
        </w:rPr>
        <w:t>, if any exists,</w:t>
      </w:r>
      <w:r w:rsidR="00227A71" w:rsidRPr="00F93FD7">
        <w:rPr>
          <w:rFonts w:ascii="Times New Roman" w:eastAsiaTheme="minorEastAsia" w:hAnsi="Times New Roman" w:cs="Times New Roman"/>
          <w:bCs/>
          <w:sz w:val="28"/>
          <w:szCs w:val="28"/>
        </w:rPr>
        <w:t xml:space="preserve"> to ensure a fair trial (</w:t>
      </w:r>
      <w:r w:rsidR="00227A71" w:rsidRPr="00F93FD7">
        <w:rPr>
          <w:rFonts w:ascii="Times New Roman" w:eastAsiaTheme="minorEastAsia" w:hAnsi="Times New Roman" w:cs="Times New Roman"/>
          <w:b/>
          <w:sz w:val="28"/>
          <w:szCs w:val="28"/>
        </w:rPr>
        <w:t>Victoria International Container Terminal Limited v Lunt.</w:t>
      </w:r>
      <w:r w:rsidR="00996E48" w:rsidRPr="00996E48">
        <w:rPr>
          <w:rStyle w:val="FootnoteReference"/>
          <w:rFonts w:ascii="Times New Roman" w:eastAsiaTheme="minorEastAsia" w:hAnsi="Times New Roman" w:cs="Times New Roman"/>
          <w:bCs/>
          <w:sz w:val="28"/>
          <w:szCs w:val="28"/>
        </w:rPr>
        <w:footnoteReference w:id="18"/>
      </w:r>
      <w:r w:rsidR="005C3FB1" w:rsidRPr="00F93FD7">
        <w:rPr>
          <w:rFonts w:ascii="Times New Roman" w:eastAsiaTheme="minorEastAsia" w:hAnsi="Times New Roman" w:cs="Times New Roman"/>
          <w:b/>
          <w:sz w:val="28"/>
          <w:szCs w:val="28"/>
        </w:rPr>
        <w:t xml:space="preserve"> </w:t>
      </w:r>
      <w:r w:rsidR="009E08E2" w:rsidRPr="00F93FD7">
        <w:rPr>
          <w:rFonts w:ascii="Times New Roman" w:hAnsi="Times New Roman" w:cs="Times New Roman"/>
          <w:bCs/>
          <w:sz w:val="28"/>
          <w:szCs w:val="28"/>
          <w:lang w:val="en-ZA"/>
        </w:rPr>
        <w:t xml:space="preserve">I agree with the Respondents that without causing any prejudice to the Applicant, it would </w:t>
      </w:r>
      <w:r w:rsidR="00E56301" w:rsidRPr="00F93FD7">
        <w:rPr>
          <w:rFonts w:ascii="Times New Roman" w:hAnsi="Times New Roman" w:cs="Times New Roman"/>
          <w:bCs/>
          <w:sz w:val="28"/>
          <w:szCs w:val="28"/>
          <w:lang w:val="en-ZA"/>
        </w:rPr>
        <w:t>not be justifiable</w:t>
      </w:r>
      <w:r w:rsidR="009E08E2" w:rsidRPr="00F93FD7">
        <w:rPr>
          <w:rFonts w:ascii="Times New Roman" w:hAnsi="Times New Roman" w:cs="Times New Roman"/>
          <w:bCs/>
          <w:sz w:val="28"/>
          <w:szCs w:val="28"/>
          <w:lang w:val="en-ZA"/>
        </w:rPr>
        <w:t xml:space="preserve"> for this court to intervene by granting such a drastic remedy to the Applicant while there exist other internal remedies under the </w:t>
      </w:r>
      <w:r w:rsidR="009E08E2" w:rsidRPr="00F93FD7">
        <w:rPr>
          <w:rFonts w:ascii="Times New Roman" w:hAnsi="Times New Roman" w:cs="Times New Roman"/>
          <w:b/>
          <w:bCs/>
          <w:sz w:val="28"/>
          <w:szCs w:val="28"/>
          <w:lang w:val="en-ZA"/>
        </w:rPr>
        <w:t>NSS Regulation 32 (3)</w:t>
      </w:r>
      <w:r w:rsidR="009E08E2" w:rsidRPr="00F93FD7">
        <w:rPr>
          <w:rFonts w:ascii="Times New Roman" w:hAnsi="Times New Roman" w:cs="Times New Roman"/>
          <w:bCs/>
          <w:sz w:val="28"/>
          <w:szCs w:val="28"/>
          <w:lang w:val="en-ZA"/>
        </w:rPr>
        <w:t xml:space="preserve"> at his disposal. Only after utilization of such remedies then the Applicant </w:t>
      </w:r>
      <w:r w:rsidR="00E56301" w:rsidRPr="00F93FD7">
        <w:rPr>
          <w:rFonts w:ascii="Times New Roman" w:hAnsi="Times New Roman" w:cs="Times New Roman"/>
          <w:bCs/>
          <w:sz w:val="28"/>
          <w:szCs w:val="28"/>
          <w:lang w:val="en-ZA"/>
        </w:rPr>
        <w:t xml:space="preserve">can </w:t>
      </w:r>
      <w:r w:rsidR="009E08E2" w:rsidRPr="00F93FD7">
        <w:rPr>
          <w:rFonts w:ascii="Times New Roman" w:hAnsi="Times New Roman" w:cs="Times New Roman"/>
          <w:bCs/>
          <w:sz w:val="28"/>
          <w:szCs w:val="28"/>
          <w:lang w:val="en-ZA"/>
        </w:rPr>
        <w:t xml:space="preserve">seek relief in this court under </w:t>
      </w:r>
      <w:r w:rsidR="009E08E2" w:rsidRPr="00F93FD7">
        <w:rPr>
          <w:rFonts w:ascii="Times New Roman" w:hAnsi="Times New Roman" w:cs="Times New Roman"/>
          <w:b/>
          <w:bCs/>
          <w:sz w:val="28"/>
          <w:szCs w:val="28"/>
          <w:lang w:val="en-ZA"/>
        </w:rPr>
        <w:t xml:space="preserve">Section 50 of the High Court Rules.  </w:t>
      </w:r>
    </w:p>
    <w:p w14:paraId="35EF4554" w14:textId="7F717868" w:rsidR="00C53A6F" w:rsidRDefault="009E08E2" w:rsidP="00C53A6F">
      <w:pPr>
        <w:tabs>
          <w:tab w:val="left" w:pos="851"/>
          <w:tab w:val="left" w:pos="7501"/>
        </w:tabs>
        <w:ind w:left="720" w:hanging="720"/>
        <w:contextualSpacing/>
        <w:rPr>
          <w:rFonts w:ascii="Times New Roman" w:hAnsi="Times New Roman" w:cs="Times New Roman"/>
          <w:b/>
          <w:bCs/>
          <w:sz w:val="28"/>
          <w:szCs w:val="28"/>
          <w:lang w:val="en-ZA"/>
        </w:rPr>
      </w:pPr>
      <w:r w:rsidRPr="00E56301">
        <w:rPr>
          <w:rFonts w:ascii="Times New Roman" w:hAnsi="Times New Roman" w:cs="Times New Roman"/>
          <w:b/>
          <w:bCs/>
          <w:sz w:val="28"/>
          <w:szCs w:val="28"/>
          <w:lang w:val="en-ZA"/>
        </w:rPr>
        <w:t xml:space="preserve"> </w:t>
      </w:r>
    </w:p>
    <w:p w14:paraId="5BB7F7F8" w14:textId="4036C318" w:rsidR="00B8259F" w:rsidRDefault="00F93FD7" w:rsidP="00F93FD7">
      <w:pPr>
        <w:pStyle w:val="FootnoteText"/>
        <w:spacing w:line="480" w:lineRule="auto"/>
        <w:ind w:left="720" w:hanging="720"/>
        <w:rPr>
          <w:rFonts w:ascii="Times New Roman" w:hAnsi="Times New Roman" w:cs="Times New Roman"/>
          <w:sz w:val="28"/>
          <w:szCs w:val="28"/>
          <w:lang w:val="en-ZA"/>
        </w:rPr>
      </w:pPr>
      <w:r>
        <w:rPr>
          <w:rFonts w:ascii="Times New Roman" w:hAnsi="Times New Roman" w:cs="Times New Roman"/>
          <w:b/>
          <w:bCs/>
          <w:sz w:val="28"/>
          <w:szCs w:val="28"/>
          <w:lang w:val="en-ZA"/>
        </w:rPr>
        <w:t>[</w:t>
      </w:r>
      <w:r w:rsidR="00114796">
        <w:rPr>
          <w:rFonts w:ascii="Times New Roman" w:hAnsi="Times New Roman" w:cs="Times New Roman"/>
          <w:b/>
          <w:bCs/>
          <w:sz w:val="28"/>
          <w:szCs w:val="28"/>
          <w:lang w:val="en-ZA"/>
        </w:rPr>
        <w:t>35</w:t>
      </w:r>
      <w:r w:rsidR="00114796" w:rsidRPr="000D2514">
        <w:rPr>
          <w:rFonts w:ascii="Times New Roman" w:hAnsi="Times New Roman" w:cs="Times New Roman"/>
          <w:b/>
          <w:bCs/>
          <w:sz w:val="28"/>
          <w:szCs w:val="28"/>
          <w:lang w:val="en-ZA"/>
        </w:rPr>
        <w:t>]</w:t>
      </w:r>
      <w:r w:rsidR="00114796">
        <w:rPr>
          <w:rFonts w:ascii="Times New Roman" w:hAnsi="Times New Roman" w:cs="Times New Roman"/>
          <w:b/>
          <w:bCs/>
          <w:sz w:val="28"/>
          <w:szCs w:val="28"/>
          <w:lang w:val="en-ZA"/>
        </w:rPr>
        <w:t xml:space="preserve"> </w:t>
      </w:r>
      <w:r>
        <w:rPr>
          <w:rFonts w:ascii="Times New Roman" w:hAnsi="Times New Roman" w:cs="Times New Roman"/>
          <w:b/>
          <w:bCs/>
          <w:sz w:val="28"/>
          <w:szCs w:val="28"/>
          <w:lang w:val="en-ZA"/>
        </w:rPr>
        <w:tab/>
      </w:r>
      <w:r w:rsidR="00B8259F">
        <w:rPr>
          <w:rFonts w:ascii="Times New Roman" w:hAnsi="Times New Roman" w:cs="Times New Roman"/>
          <w:sz w:val="28"/>
          <w:szCs w:val="28"/>
          <w:lang w:val="en-ZA"/>
        </w:rPr>
        <w:t>In the result</w:t>
      </w:r>
      <w:r w:rsidR="009E08E2">
        <w:rPr>
          <w:rFonts w:ascii="Times New Roman" w:hAnsi="Times New Roman" w:cs="Times New Roman"/>
          <w:sz w:val="28"/>
          <w:szCs w:val="28"/>
          <w:lang w:val="en-ZA"/>
        </w:rPr>
        <w:t>,</w:t>
      </w:r>
      <w:r w:rsidR="00B8259F">
        <w:rPr>
          <w:rFonts w:ascii="Times New Roman" w:hAnsi="Times New Roman" w:cs="Times New Roman"/>
          <w:sz w:val="28"/>
          <w:szCs w:val="28"/>
          <w:lang w:val="en-ZA"/>
        </w:rPr>
        <w:t xml:space="preserve"> </w:t>
      </w:r>
      <w:r w:rsidR="00821EA5">
        <w:rPr>
          <w:rFonts w:ascii="Times New Roman" w:hAnsi="Times New Roman" w:cs="Times New Roman"/>
          <w:sz w:val="28"/>
          <w:szCs w:val="28"/>
          <w:lang w:val="en-ZA"/>
        </w:rPr>
        <w:t>it is ordered as follows</w:t>
      </w:r>
      <w:r w:rsidR="009E08E2">
        <w:rPr>
          <w:rFonts w:ascii="Times New Roman" w:hAnsi="Times New Roman" w:cs="Times New Roman"/>
          <w:sz w:val="28"/>
          <w:szCs w:val="28"/>
          <w:lang w:val="en-ZA"/>
        </w:rPr>
        <w:t>;</w:t>
      </w:r>
    </w:p>
    <w:p w14:paraId="39F3A2CE" w14:textId="641B5D4E" w:rsidR="00F863F6" w:rsidRDefault="00F863F6" w:rsidP="003E746B">
      <w:pPr>
        <w:pStyle w:val="FootnoteText"/>
        <w:numPr>
          <w:ilvl w:val="0"/>
          <w:numId w:val="8"/>
        </w:numPr>
        <w:spacing w:line="480" w:lineRule="auto"/>
        <w:rPr>
          <w:rFonts w:ascii="Times New Roman" w:hAnsi="Times New Roman" w:cs="Times New Roman"/>
          <w:sz w:val="28"/>
          <w:szCs w:val="28"/>
          <w:lang w:val="en-ZA"/>
        </w:rPr>
      </w:pPr>
      <w:r>
        <w:rPr>
          <w:rFonts w:ascii="Times New Roman" w:hAnsi="Times New Roman" w:cs="Times New Roman"/>
          <w:sz w:val="28"/>
          <w:szCs w:val="28"/>
          <w:lang w:val="en-ZA"/>
        </w:rPr>
        <w:t xml:space="preserve"> The Appli</w:t>
      </w:r>
      <w:r w:rsidR="002D2707">
        <w:rPr>
          <w:rFonts w:ascii="Times New Roman" w:hAnsi="Times New Roman" w:cs="Times New Roman"/>
          <w:sz w:val="28"/>
          <w:szCs w:val="28"/>
          <w:lang w:val="en-ZA"/>
        </w:rPr>
        <w:t>cation is dismissed</w:t>
      </w:r>
      <w:r w:rsidR="00BB4499">
        <w:rPr>
          <w:rFonts w:ascii="Times New Roman" w:hAnsi="Times New Roman" w:cs="Times New Roman"/>
          <w:sz w:val="28"/>
          <w:szCs w:val="28"/>
          <w:lang w:val="en-ZA"/>
        </w:rPr>
        <w:t>;</w:t>
      </w:r>
    </w:p>
    <w:p w14:paraId="1A07DA94" w14:textId="3559D735" w:rsidR="002D2707" w:rsidRDefault="00F863F6" w:rsidP="002D2707">
      <w:pPr>
        <w:pStyle w:val="FootnoteText"/>
        <w:numPr>
          <w:ilvl w:val="0"/>
          <w:numId w:val="8"/>
        </w:numPr>
        <w:spacing w:line="480" w:lineRule="auto"/>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C53A6F">
        <w:rPr>
          <w:rFonts w:ascii="Times New Roman" w:hAnsi="Times New Roman" w:cs="Times New Roman"/>
          <w:sz w:val="28"/>
          <w:szCs w:val="28"/>
          <w:lang w:val="en-ZA"/>
        </w:rPr>
        <w:t>A</w:t>
      </w:r>
      <w:r w:rsidR="00B1675A">
        <w:rPr>
          <w:rFonts w:ascii="Times New Roman" w:hAnsi="Times New Roman" w:cs="Times New Roman"/>
          <w:sz w:val="28"/>
          <w:szCs w:val="28"/>
          <w:lang w:val="en-ZA"/>
        </w:rPr>
        <w:t xml:space="preserve">ward of costs; </w:t>
      </w:r>
      <w:r w:rsidR="002D2707" w:rsidRPr="002003D7">
        <w:rPr>
          <w:rFonts w:ascii="Times New Roman" w:hAnsi="Times New Roman" w:cs="Times New Roman"/>
          <w:sz w:val="28"/>
          <w:szCs w:val="28"/>
          <w:lang w:val="en-ZA"/>
        </w:rPr>
        <w:t>the</w:t>
      </w:r>
      <w:r w:rsidR="002D2707">
        <w:rPr>
          <w:rFonts w:ascii="Times New Roman" w:hAnsi="Times New Roman" w:cs="Times New Roman"/>
          <w:sz w:val="28"/>
          <w:szCs w:val="28"/>
          <w:lang w:val="en-ZA"/>
        </w:rPr>
        <w:t xml:space="preserve"> p</w:t>
      </w:r>
      <w:r w:rsidR="002D2707" w:rsidRPr="002003D7">
        <w:rPr>
          <w:rFonts w:ascii="Times New Roman" w:hAnsi="Times New Roman" w:cs="Times New Roman"/>
          <w:sz w:val="28"/>
          <w:szCs w:val="28"/>
          <w:lang w:val="en-ZA"/>
        </w:rPr>
        <w:t>arties must bear their own costs</w:t>
      </w:r>
      <w:r w:rsidR="002D2707">
        <w:rPr>
          <w:rFonts w:ascii="Times New Roman" w:hAnsi="Times New Roman" w:cs="Times New Roman"/>
          <w:sz w:val="28"/>
          <w:szCs w:val="28"/>
          <w:lang w:val="en-ZA"/>
        </w:rPr>
        <w:t>; and</w:t>
      </w:r>
      <w:r w:rsidR="002D2707" w:rsidRPr="002003D7">
        <w:rPr>
          <w:rFonts w:ascii="Times New Roman" w:hAnsi="Times New Roman" w:cs="Times New Roman"/>
          <w:sz w:val="28"/>
          <w:szCs w:val="28"/>
          <w:lang w:val="en-ZA"/>
        </w:rPr>
        <w:t xml:space="preserve">   </w:t>
      </w:r>
    </w:p>
    <w:p w14:paraId="1066557F" w14:textId="0F68B2F1" w:rsidR="00F863F6" w:rsidRDefault="00F863F6" w:rsidP="003E746B">
      <w:pPr>
        <w:pStyle w:val="FootnoteText"/>
        <w:numPr>
          <w:ilvl w:val="0"/>
          <w:numId w:val="8"/>
        </w:numPr>
        <w:spacing w:line="480" w:lineRule="auto"/>
        <w:rPr>
          <w:rFonts w:ascii="Times New Roman" w:hAnsi="Times New Roman" w:cs="Times New Roman"/>
          <w:sz w:val="28"/>
          <w:szCs w:val="28"/>
          <w:lang w:val="en-ZA"/>
        </w:rPr>
      </w:pPr>
      <w:r>
        <w:rPr>
          <w:rFonts w:ascii="Times New Roman" w:hAnsi="Times New Roman" w:cs="Times New Roman"/>
          <w:sz w:val="28"/>
          <w:szCs w:val="28"/>
          <w:lang w:val="en-ZA"/>
        </w:rPr>
        <w:lastRenderedPageBreak/>
        <w:t>A R</w:t>
      </w:r>
      <w:r w:rsidR="00D72E3B">
        <w:rPr>
          <w:rFonts w:ascii="Times New Roman" w:hAnsi="Times New Roman" w:cs="Times New Roman"/>
          <w:sz w:val="28"/>
          <w:szCs w:val="28"/>
          <w:lang w:val="en-ZA"/>
        </w:rPr>
        <w:t xml:space="preserve">ule </w:t>
      </w:r>
      <w:r>
        <w:rPr>
          <w:rFonts w:ascii="Times New Roman" w:hAnsi="Times New Roman" w:cs="Times New Roman"/>
          <w:sz w:val="28"/>
          <w:szCs w:val="28"/>
          <w:lang w:val="en-ZA"/>
        </w:rPr>
        <w:t>Nisi issued on the 17</w:t>
      </w:r>
      <w:r w:rsidRPr="00F863F6">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May 2022 and returnable today </w:t>
      </w:r>
      <w:r w:rsidR="00BB4499">
        <w:rPr>
          <w:rFonts w:ascii="Times New Roman" w:hAnsi="Times New Roman" w:cs="Times New Roman"/>
          <w:sz w:val="28"/>
          <w:szCs w:val="28"/>
          <w:lang w:val="en-ZA"/>
        </w:rPr>
        <w:t>17</w:t>
      </w:r>
      <w:r w:rsidR="00BB4499" w:rsidRPr="00BB4499">
        <w:rPr>
          <w:rFonts w:ascii="Times New Roman" w:hAnsi="Times New Roman" w:cs="Times New Roman"/>
          <w:sz w:val="28"/>
          <w:szCs w:val="28"/>
          <w:vertAlign w:val="superscript"/>
          <w:lang w:val="en-ZA"/>
        </w:rPr>
        <w:t>th</w:t>
      </w:r>
      <w:r w:rsidR="00BB4499">
        <w:rPr>
          <w:rFonts w:ascii="Times New Roman" w:hAnsi="Times New Roman" w:cs="Times New Roman"/>
          <w:sz w:val="28"/>
          <w:szCs w:val="28"/>
          <w:lang w:val="en-ZA"/>
        </w:rPr>
        <w:t xml:space="preserve"> June</w:t>
      </w:r>
      <w:r w:rsidR="00C53A6F">
        <w:rPr>
          <w:rFonts w:ascii="Times New Roman" w:hAnsi="Times New Roman" w:cs="Times New Roman"/>
          <w:sz w:val="28"/>
          <w:szCs w:val="28"/>
          <w:lang w:val="en-ZA"/>
        </w:rPr>
        <w:t xml:space="preserve"> </w:t>
      </w:r>
      <w:r>
        <w:rPr>
          <w:rFonts w:ascii="Times New Roman" w:hAnsi="Times New Roman" w:cs="Times New Roman"/>
          <w:sz w:val="28"/>
          <w:szCs w:val="28"/>
          <w:lang w:val="en-ZA"/>
        </w:rPr>
        <w:t>is discharged</w:t>
      </w:r>
    </w:p>
    <w:p w14:paraId="7C974191" w14:textId="77967B76" w:rsidR="00B8259F" w:rsidRPr="00C606B2" w:rsidRDefault="00B8259F" w:rsidP="00BB4499">
      <w:pPr>
        <w:pStyle w:val="FootnoteText"/>
        <w:spacing w:line="480" w:lineRule="auto"/>
        <w:rPr>
          <w:rFonts w:ascii="Times New Roman" w:hAnsi="Times New Roman" w:cs="Times New Roman"/>
          <w:sz w:val="28"/>
          <w:szCs w:val="28"/>
          <w:lang w:val="en-ZA"/>
        </w:rPr>
      </w:pPr>
    </w:p>
    <w:p w14:paraId="416CD06B" w14:textId="036D15B8" w:rsidR="00B8259F" w:rsidRDefault="00B8259F" w:rsidP="003E14F4">
      <w:pPr>
        <w:pStyle w:val="FootnoteText"/>
        <w:jc w:val="center"/>
        <w:rPr>
          <w:rFonts w:ascii="Times New Roman" w:hAnsi="Times New Roman" w:cs="Times New Roman"/>
          <w:sz w:val="28"/>
          <w:szCs w:val="28"/>
          <w:lang w:val="en-ZA"/>
        </w:rPr>
      </w:pPr>
    </w:p>
    <w:p w14:paraId="5A87DD32" w14:textId="6E705746" w:rsidR="003E14F4" w:rsidRDefault="003E14F4" w:rsidP="003E14F4">
      <w:pPr>
        <w:pStyle w:val="FootnoteText"/>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w:t>
      </w:r>
    </w:p>
    <w:p w14:paraId="66D10A3E" w14:textId="42B927C4" w:rsidR="003E14F4" w:rsidRPr="003E14F4" w:rsidRDefault="003E14F4" w:rsidP="003E14F4">
      <w:pPr>
        <w:pStyle w:val="FootnoteText"/>
        <w:jc w:val="center"/>
        <w:rPr>
          <w:rFonts w:ascii="Times New Roman" w:hAnsi="Times New Roman" w:cs="Times New Roman"/>
          <w:b/>
          <w:bCs/>
          <w:sz w:val="28"/>
          <w:szCs w:val="28"/>
          <w:lang w:val="en-ZA"/>
        </w:rPr>
      </w:pPr>
      <w:r w:rsidRPr="003E14F4">
        <w:rPr>
          <w:rFonts w:ascii="Times New Roman" w:hAnsi="Times New Roman" w:cs="Times New Roman"/>
          <w:b/>
          <w:bCs/>
          <w:sz w:val="28"/>
          <w:szCs w:val="28"/>
          <w:lang w:val="en-ZA"/>
        </w:rPr>
        <w:t>M. J. MAKHETHA</w:t>
      </w:r>
    </w:p>
    <w:p w14:paraId="05BE88BF" w14:textId="0B6C013D" w:rsidR="00B8259F" w:rsidRPr="00C606B2" w:rsidRDefault="003E14F4" w:rsidP="00C606B2">
      <w:pPr>
        <w:pStyle w:val="FootnoteText"/>
        <w:jc w:val="center"/>
        <w:rPr>
          <w:rFonts w:ascii="Times New Roman" w:hAnsi="Times New Roman" w:cs="Times New Roman"/>
          <w:b/>
          <w:bCs/>
          <w:sz w:val="28"/>
          <w:szCs w:val="28"/>
          <w:lang w:val="en-ZA"/>
        </w:rPr>
      </w:pPr>
      <w:r w:rsidRPr="003E14F4">
        <w:rPr>
          <w:rFonts w:ascii="Times New Roman" w:hAnsi="Times New Roman" w:cs="Times New Roman"/>
          <w:b/>
          <w:bCs/>
          <w:sz w:val="28"/>
          <w:szCs w:val="28"/>
          <w:lang w:val="en-ZA"/>
        </w:rPr>
        <w:t>JUDGE</w:t>
      </w:r>
    </w:p>
    <w:p w14:paraId="07618DA2" w14:textId="77777777" w:rsidR="00C606B2" w:rsidRDefault="00C606B2" w:rsidP="003E14F4">
      <w:pPr>
        <w:tabs>
          <w:tab w:val="left" w:pos="851"/>
          <w:tab w:val="left" w:pos="7501"/>
        </w:tabs>
        <w:spacing w:line="240" w:lineRule="auto"/>
        <w:ind w:left="720" w:hanging="720"/>
        <w:contextualSpacing/>
        <w:rPr>
          <w:rFonts w:ascii="Times New Roman" w:eastAsiaTheme="minorEastAsia" w:hAnsi="Times New Roman" w:cs="Times New Roman"/>
          <w:b/>
          <w:sz w:val="28"/>
          <w:szCs w:val="28"/>
        </w:rPr>
      </w:pPr>
    </w:p>
    <w:p w14:paraId="493F20FA" w14:textId="77777777" w:rsidR="00C53A6F" w:rsidRDefault="00C53A6F" w:rsidP="003E14F4">
      <w:pPr>
        <w:tabs>
          <w:tab w:val="left" w:pos="851"/>
          <w:tab w:val="left" w:pos="7501"/>
        </w:tabs>
        <w:spacing w:line="240" w:lineRule="auto"/>
        <w:ind w:left="720" w:hanging="720"/>
        <w:contextualSpacing/>
        <w:rPr>
          <w:rFonts w:ascii="Times New Roman" w:eastAsiaTheme="minorEastAsia" w:hAnsi="Times New Roman" w:cs="Times New Roman"/>
          <w:b/>
          <w:sz w:val="28"/>
          <w:szCs w:val="28"/>
        </w:rPr>
      </w:pPr>
    </w:p>
    <w:p w14:paraId="7E81EE4E" w14:textId="3E471D62" w:rsidR="00B8259F" w:rsidRDefault="00B8259F" w:rsidP="003E14F4">
      <w:pPr>
        <w:tabs>
          <w:tab w:val="left" w:pos="851"/>
          <w:tab w:val="left" w:pos="7501"/>
        </w:tabs>
        <w:spacing w:line="240" w:lineRule="auto"/>
        <w:ind w:left="720" w:hanging="720"/>
        <w:contextualSpacing/>
        <w:rPr>
          <w:rFonts w:ascii="Times New Roman" w:eastAsiaTheme="minorEastAsia" w:hAnsi="Times New Roman" w:cs="Times New Roman"/>
          <w:bCs/>
          <w:sz w:val="28"/>
          <w:szCs w:val="28"/>
        </w:rPr>
      </w:pPr>
      <w:r w:rsidRPr="000D2514">
        <w:rPr>
          <w:rFonts w:ascii="Times New Roman" w:eastAsiaTheme="minorEastAsia" w:hAnsi="Times New Roman" w:cs="Times New Roman"/>
          <w:b/>
          <w:sz w:val="28"/>
          <w:szCs w:val="28"/>
        </w:rPr>
        <w:t>For the Applicant</w:t>
      </w:r>
      <w:r w:rsidR="000D2514">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000705FF">
        <w:rPr>
          <w:rFonts w:ascii="Times New Roman" w:eastAsiaTheme="minorEastAsia" w:hAnsi="Times New Roman" w:cs="Times New Roman"/>
          <w:bCs/>
          <w:sz w:val="28"/>
          <w:szCs w:val="28"/>
        </w:rPr>
        <w:t xml:space="preserve">ADV. </w:t>
      </w:r>
      <w:r>
        <w:rPr>
          <w:rFonts w:ascii="Times New Roman" w:eastAsiaTheme="minorEastAsia" w:hAnsi="Times New Roman" w:cs="Times New Roman"/>
          <w:bCs/>
          <w:sz w:val="28"/>
          <w:szCs w:val="28"/>
        </w:rPr>
        <w:t>LC MONESA</w:t>
      </w:r>
    </w:p>
    <w:p w14:paraId="3B35C607" w14:textId="360D4C9B" w:rsidR="0079179A" w:rsidRDefault="00B8259F" w:rsidP="003E14F4">
      <w:pPr>
        <w:tabs>
          <w:tab w:val="left" w:pos="851"/>
          <w:tab w:val="left" w:pos="7501"/>
        </w:tabs>
        <w:spacing w:line="240" w:lineRule="auto"/>
        <w:ind w:left="720" w:hanging="720"/>
        <w:contextualSpacing/>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                                                   </w:t>
      </w:r>
      <w:r w:rsidR="0079179A">
        <w:rPr>
          <w:rFonts w:ascii="Times New Roman" w:eastAsiaTheme="minorEastAsia" w:hAnsi="Times New Roman" w:cs="Times New Roman"/>
          <w:bCs/>
          <w:sz w:val="28"/>
          <w:szCs w:val="28"/>
        </w:rPr>
        <w:t xml:space="preserve">  Instructed by</w:t>
      </w:r>
      <w:r w:rsidR="000705FF">
        <w:rPr>
          <w:rFonts w:ascii="Times New Roman" w:eastAsiaTheme="minorEastAsia" w:hAnsi="Times New Roman" w:cs="Times New Roman"/>
          <w:bCs/>
          <w:sz w:val="28"/>
          <w:szCs w:val="28"/>
        </w:rPr>
        <w:t xml:space="preserve"> </w:t>
      </w:r>
      <w:r w:rsidR="003E0C6A">
        <w:rPr>
          <w:rFonts w:ascii="Times New Roman" w:eastAsiaTheme="minorEastAsia" w:hAnsi="Times New Roman" w:cs="Times New Roman"/>
          <w:bCs/>
          <w:sz w:val="28"/>
          <w:szCs w:val="28"/>
        </w:rPr>
        <w:t xml:space="preserve">T D </w:t>
      </w:r>
      <w:r w:rsidR="0079179A">
        <w:rPr>
          <w:rFonts w:ascii="Times New Roman" w:eastAsiaTheme="minorEastAsia" w:hAnsi="Times New Roman" w:cs="Times New Roman"/>
          <w:bCs/>
          <w:sz w:val="28"/>
          <w:szCs w:val="28"/>
        </w:rPr>
        <w:t>Saba &amp; Co Attorneys</w:t>
      </w:r>
    </w:p>
    <w:p w14:paraId="3740AD60" w14:textId="77777777" w:rsidR="00F93FD7" w:rsidRDefault="00F93FD7" w:rsidP="00F93FD7">
      <w:pPr>
        <w:tabs>
          <w:tab w:val="left" w:pos="851"/>
          <w:tab w:val="left" w:pos="7501"/>
        </w:tabs>
        <w:spacing w:line="240" w:lineRule="auto"/>
        <w:ind w:left="0"/>
        <w:contextualSpacing/>
        <w:jc w:val="left"/>
        <w:rPr>
          <w:rFonts w:ascii="Times New Roman" w:eastAsiaTheme="minorEastAsia" w:hAnsi="Times New Roman" w:cs="Times New Roman"/>
          <w:bCs/>
          <w:sz w:val="28"/>
          <w:szCs w:val="28"/>
        </w:rPr>
      </w:pPr>
    </w:p>
    <w:p w14:paraId="4B6DF887" w14:textId="3D17BF94" w:rsidR="0079179A" w:rsidRDefault="0079179A" w:rsidP="0079179A">
      <w:pPr>
        <w:tabs>
          <w:tab w:val="left" w:pos="851"/>
          <w:tab w:val="left" w:pos="7501"/>
        </w:tabs>
        <w:ind w:left="720" w:hanging="720"/>
        <w:contextualSpacing/>
        <w:rPr>
          <w:rFonts w:ascii="Times New Roman" w:eastAsiaTheme="minorEastAsia" w:hAnsi="Times New Roman" w:cs="Times New Roman"/>
          <w:bCs/>
          <w:sz w:val="28"/>
          <w:szCs w:val="28"/>
        </w:rPr>
      </w:pPr>
    </w:p>
    <w:p w14:paraId="531D5FAA" w14:textId="1E3CAE6E" w:rsidR="0079179A" w:rsidRDefault="0079179A" w:rsidP="003E14F4">
      <w:pPr>
        <w:tabs>
          <w:tab w:val="left" w:pos="851"/>
          <w:tab w:val="left" w:pos="7501"/>
        </w:tabs>
        <w:spacing w:line="276" w:lineRule="auto"/>
        <w:ind w:left="720" w:hanging="720"/>
        <w:contextualSpacing/>
        <w:rPr>
          <w:rFonts w:ascii="Times New Roman" w:eastAsiaTheme="minorEastAsia" w:hAnsi="Times New Roman" w:cs="Times New Roman"/>
          <w:bCs/>
          <w:sz w:val="28"/>
          <w:szCs w:val="28"/>
        </w:rPr>
      </w:pPr>
      <w:r w:rsidRPr="000D2514">
        <w:rPr>
          <w:rFonts w:ascii="Times New Roman" w:eastAsiaTheme="minorEastAsia" w:hAnsi="Times New Roman" w:cs="Times New Roman"/>
          <w:b/>
          <w:sz w:val="28"/>
          <w:szCs w:val="28"/>
        </w:rPr>
        <w:t>For the Respondent</w:t>
      </w:r>
      <w:r w:rsidR="000D2514">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000705FF">
        <w:rPr>
          <w:rFonts w:ascii="Times New Roman" w:eastAsiaTheme="minorEastAsia" w:hAnsi="Times New Roman" w:cs="Times New Roman"/>
          <w:bCs/>
          <w:sz w:val="28"/>
          <w:szCs w:val="28"/>
        </w:rPr>
        <w:t xml:space="preserve">ADV. </w:t>
      </w:r>
      <w:r>
        <w:rPr>
          <w:rFonts w:ascii="Times New Roman" w:eastAsiaTheme="minorEastAsia" w:hAnsi="Times New Roman" w:cs="Times New Roman"/>
          <w:bCs/>
          <w:sz w:val="28"/>
          <w:szCs w:val="28"/>
        </w:rPr>
        <w:t>MJ NKU</w:t>
      </w:r>
    </w:p>
    <w:p w14:paraId="251BF504" w14:textId="62369A77" w:rsidR="00A92C3A" w:rsidRDefault="0079179A" w:rsidP="003E14F4">
      <w:pPr>
        <w:tabs>
          <w:tab w:val="left" w:pos="851"/>
          <w:tab w:val="left" w:pos="7501"/>
        </w:tabs>
        <w:spacing w:line="276" w:lineRule="auto"/>
        <w:ind w:left="720" w:hanging="720"/>
        <w:contextualSpacing/>
        <w:rPr>
          <w:rFonts w:ascii="Times New Roman" w:hAnsi="Times New Roman" w:cs="Times New Roman"/>
          <w:bCs/>
          <w:sz w:val="28"/>
          <w:szCs w:val="28"/>
        </w:rPr>
      </w:pPr>
      <w:r>
        <w:rPr>
          <w:rFonts w:ascii="Times New Roman" w:eastAsiaTheme="minorEastAsia" w:hAnsi="Times New Roman" w:cs="Times New Roman"/>
          <w:bCs/>
          <w:sz w:val="28"/>
          <w:szCs w:val="28"/>
        </w:rPr>
        <w:t xml:space="preserve">                                                    Instructed by Attorney Genera</w:t>
      </w:r>
      <w:bookmarkEnd w:id="2"/>
      <w:r w:rsidR="000705FF">
        <w:rPr>
          <w:rFonts w:ascii="Times New Roman" w:eastAsiaTheme="minorEastAsia" w:hAnsi="Times New Roman" w:cs="Times New Roman"/>
          <w:bCs/>
          <w:sz w:val="28"/>
          <w:szCs w:val="28"/>
        </w:rPr>
        <w:t>l</w:t>
      </w:r>
    </w:p>
    <w:sectPr w:rsidR="00A92C3A" w:rsidSect="00943A02">
      <w:footerReference w:type="default" r:id="rId8"/>
      <w:pgSz w:w="11906" w:h="16838"/>
      <w:pgMar w:top="1440" w:right="164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9E7CB" w14:textId="77777777" w:rsidR="004D0107" w:rsidRDefault="004D0107" w:rsidP="006555CF">
      <w:pPr>
        <w:spacing w:line="240" w:lineRule="auto"/>
      </w:pPr>
      <w:r>
        <w:separator/>
      </w:r>
    </w:p>
  </w:endnote>
  <w:endnote w:type="continuationSeparator" w:id="0">
    <w:p w14:paraId="03DE6323" w14:textId="77777777" w:rsidR="004D0107" w:rsidRDefault="004D0107" w:rsidP="00655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502740"/>
      <w:docPartObj>
        <w:docPartGallery w:val="Page Numbers (Bottom of Page)"/>
        <w:docPartUnique/>
      </w:docPartObj>
    </w:sdtPr>
    <w:sdtEndPr>
      <w:rPr>
        <w:noProof/>
      </w:rPr>
    </w:sdtEndPr>
    <w:sdtContent>
      <w:p w14:paraId="25A1DFAC" w14:textId="62F3F947" w:rsidR="00DA4889" w:rsidRDefault="00DA4889">
        <w:pPr>
          <w:pStyle w:val="Footer"/>
          <w:jc w:val="center"/>
        </w:pPr>
        <w:r>
          <w:fldChar w:fldCharType="begin"/>
        </w:r>
        <w:r>
          <w:instrText xml:space="preserve"> PAGE   \* MERGEFORMAT </w:instrText>
        </w:r>
        <w:r>
          <w:fldChar w:fldCharType="separate"/>
        </w:r>
        <w:r w:rsidR="00A23AB4">
          <w:rPr>
            <w:noProof/>
          </w:rPr>
          <w:t>29</w:t>
        </w:r>
        <w:r>
          <w:rPr>
            <w:noProof/>
          </w:rPr>
          <w:fldChar w:fldCharType="end"/>
        </w:r>
      </w:p>
    </w:sdtContent>
  </w:sdt>
  <w:p w14:paraId="3D9CB9B1" w14:textId="77777777" w:rsidR="00DA4889" w:rsidRDefault="00DA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23D66" w14:textId="77777777" w:rsidR="004D0107" w:rsidRDefault="004D0107" w:rsidP="006555CF">
      <w:pPr>
        <w:spacing w:line="240" w:lineRule="auto"/>
      </w:pPr>
      <w:r>
        <w:separator/>
      </w:r>
    </w:p>
  </w:footnote>
  <w:footnote w:type="continuationSeparator" w:id="0">
    <w:p w14:paraId="205DBB13" w14:textId="77777777" w:rsidR="004D0107" w:rsidRDefault="004D0107" w:rsidP="006555CF">
      <w:pPr>
        <w:spacing w:line="240" w:lineRule="auto"/>
      </w:pPr>
      <w:r>
        <w:continuationSeparator/>
      </w:r>
    </w:p>
  </w:footnote>
  <w:footnote w:id="1">
    <w:p w14:paraId="592EB8E6" w14:textId="301339D9" w:rsidR="00DA4889" w:rsidRDefault="00DA4889">
      <w:pPr>
        <w:pStyle w:val="FootnoteText"/>
      </w:pPr>
      <w:r>
        <w:rPr>
          <w:rStyle w:val="FootnoteReference"/>
        </w:rPr>
        <w:footnoteRef/>
      </w:r>
      <w:r>
        <w:t xml:space="preserve"> </w:t>
      </w:r>
      <w:r w:rsidRPr="00EA7CB9">
        <w:rPr>
          <w:rFonts w:ascii="Times New Roman" w:hAnsi="Times New Roman" w:cs="Times New Roman"/>
          <w:bCs/>
          <w:sz w:val="22"/>
          <w:szCs w:val="22"/>
        </w:rPr>
        <w:t>No.4 of 2000 (as amended)</w:t>
      </w:r>
      <w:r w:rsidRPr="00EA7CB9">
        <w:t xml:space="preserve"> </w:t>
      </w:r>
    </w:p>
  </w:footnote>
  <w:footnote w:id="2">
    <w:p w14:paraId="62D2B38B" w14:textId="126B241E" w:rsidR="00A940B3" w:rsidRPr="00A940B3" w:rsidRDefault="00A940B3">
      <w:pPr>
        <w:pStyle w:val="FootnoteText"/>
        <w:rPr>
          <w:rFonts w:ascii="Times New Roman" w:hAnsi="Times New Roman" w:cs="Times New Roman"/>
          <w:b/>
        </w:rPr>
      </w:pPr>
      <w:r>
        <w:rPr>
          <w:rStyle w:val="FootnoteReference"/>
        </w:rPr>
        <w:footnoteRef/>
      </w:r>
      <w:r>
        <w:t xml:space="preserve"> </w:t>
      </w:r>
      <w:r w:rsidRPr="00A940B3">
        <w:rPr>
          <w:rFonts w:ascii="Times New Roman" w:hAnsi="Times New Roman" w:cs="Times New Roman"/>
          <w:b/>
        </w:rPr>
        <w:t>N</w:t>
      </w:r>
      <w:r>
        <w:rPr>
          <w:rFonts w:ascii="Times New Roman" w:hAnsi="Times New Roman" w:cs="Times New Roman"/>
          <w:b/>
        </w:rPr>
        <w:t>o. 9 o</w:t>
      </w:r>
      <w:r w:rsidRPr="00A940B3">
        <w:rPr>
          <w:rFonts w:ascii="Times New Roman" w:hAnsi="Times New Roman" w:cs="Times New Roman"/>
          <w:b/>
        </w:rPr>
        <w:t>f 1980</w:t>
      </w:r>
    </w:p>
  </w:footnote>
  <w:footnote w:id="3">
    <w:p w14:paraId="2FD2AE26" w14:textId="3A97A17F" w:rsidR="00DA4889" w:rsidRDefault="00DA4889">
      <w:pPr>
        <w:pStyle w:val="FootnoteText"/>
      </w:pPr>
      <w:r>
        <w:rPr>
          <w:rStyle w:val="FootnoteReference"/>
        </w:rPr>
        <w:footnoteRef/>
      </w:r>
      <w:r>
        <w:t xml:space="preserve"> </w:t>
      </w:r>
      <w:r w:rsidRPr="0055690E">
        <w:rPr>
          <w:rFonts w:ascii="Times New Roman" w:eastAsia="Calibri" w:hAnsi="Times New Roman" w:cs="Times New Roman"/>
          <w:bCs/>
          <w:sz w:val="18"/>
          <w:szCs w:val="18"/>
        </w:rPr>
        <w:t>(CIV/APN/375/2020)</w:t>
      </w:r>
      <w:r w:rsidR="005C149A">
        <w:rPr>
          <w:rFonts w:ascii="Times New Roman" w:eastAsia="Calibri" w:hAnsi="Times New Roman" w:cs="Times New Roman"/>
          <w:bCs/>
          <w:sz w:val="18"/>
          <w:szCs w:val="18"/>
        </w:rPr>
        <w:t xml:space="preserve"> (unreported) </w:t>
      </w:r>
      <w:r w:rsidRPr="0055690E">
        <w:rPr>
          <w:rFonts w:ascii="Times New Roman" w:eastAsia="Calibri" w:hAnsi="Times New Roman" w:cs="Times New Roman"/>
          <w:bCs/>
          <w:sz w:val="18"/>
          <w:szCs w:val="18"/>
        </w:rPr>
        <w:t>[2021] LSHC 40</w:t>
      </w:r>
    </w:p>
  </w:footnote>
  <w:footnote w:id="4">
    <w:p w14:paraId="039631C1" w14:textId="7B33742B" w:rsidR="00DA4889" w:rsidRPr="00035D59" w:rsidRDefault="00DA4889" w:rsidP="00392D70">
      <w:pPr>
        <w:pStyle w:val="FootnoteText"/>
      </w:pPr>
      <w:r>
        <w:rPr>
          <w:rStyle w:val="FootnoteReference"/>
        </w:rPr>
        <w:footnoteRef/>
      </w:r>
      <w:r>
        <w:t xml:space="preserve"> </w:t>
      </w:r>
      <w:r w:rsidRPr="002A2F13">
        <w:rPr>
          <w:rFonts w:ascii="Times New Roman" w:hAnsi="Times New Roman" w:cs="Times New Roman"/>
          <w:bCs/>
        </w:rPr>
        <w:t>1959 (3) SA 113 (AD) at 119 G – 120 B).</w:t>
      </w:r>
    </w:p>
  </w:footnote>
  <w:footnote w:id="5">
    <w:p w14:paraId="7FC1F703" w14:textId="5B6DECE4" w:rsidR="00DA4889" w:rsidRPr="00BC1841" w:rsidRDefault="00DA4889">
      <w:pPr>
        <w:pStyle w:val="FootnoteText"/>
        <w:rPr>
          <w:rFonts w:ascii="Times New Roman" w:hAnsi="Times New Roman" w:cs="Times New Roman"/>
        </w:rPr>
      </w:pPr>
      <w:r w:rsidRPr="00035D59">
        <w:rPr>
          <w:rStyle w:val="FootnoteReference"/>
        </w:rPr>
        <w:footnoteRef/>
      </w:r>
      <w:r w:rsidRPr="00035D59">
        <w:t xml:space="preserve"> </w:t>
      </w:r>
      <w:r w:rsidRPr="00BC1841">
        <w:rPr>
          <w:rFonts w:ascii="Times New Roman" w:hAnsi="Times New Roman" w:cs="Times New Roman"/>
        </w:rPr>
        <w:t xml:space="preserve">The South African Criminal Law and Procedure </w:t>
      </w:r>
      <w:r>
        <w:rPr>
          <w:rFonts w:ascii="Times New Roman" w:hAnsi="Times New Roman" w:cs="Times New Roman"/>
        </w:rPr>
        <w:t xml:space="preserve">(1957) </w:t>
      </w:r>
      <w:r w:rsidRPr="00BC1841">
        <w:rPr>
          <w:rFonts w:ascii="Times New Roman" w:hAnsi="Times New Roman" w:cs="Times New Roman"/>
          <w:bCs/>
        </w:rPr>
        <w:t>6th ed. vol.1 p.150</w:t>
      </w:r>
    </w:p>
  </w:footnote>
  <w:footnote w:id="6">
    <w:p w14:paraId="22739EB6" w14:textId="5F885237" w:rsidR="00DA4889" w:rsidRPr="00035D59" w:rsidRDefault="00DA4889" w:rsidP="00035D59">
      <w:pPr>
        <w:pStyle w:val="FootnoteText"/>
      </w:pPr>
      <w:r w:rsidRPr="00035D59">
        <w:rPr>
          <w:rStyle w:val="FootnoteReference"/>
        </w:rPr>
        <w:footnoteRef/>
      </w:r>
      <w:r w:rsidRPr="00035D59">
        <w:t xml:space="preserve"> </w:t>
      </w:r>
      <w:r w:rsidRPr="002A2F13">
        <w:rPr>
          <w:rFonts w:ascii="Times New Roman" w:hAnsi="Times New Roman" w:cs="Times New Roman"/>
          <w:bCs/>
        </w:rPr>
        <w:t>LAC (2000 – 2004) 950 at 957</w:t>
      </w:r>
    </w:p>
  </w:footnote>
  <w:footnote w:id="7">
    <w:p w14:paraId="64CA30EA" w14:textId="6DEE7BA0" w:rsidR="00DA4889" w:rsidRPr="00035D59" w:rsidRDefault="00DA4889">
      <w:pPr>
        <w:pStyle w:val="FootnoteText"/>
      </w:pPr>
      <w:r>
        <w:rPr>
          <w:rStyle w:val="FootnoteReference"/>
        </w:rPr>
        <w:footnoteRef/>
      </w:r>
      <w:r>
        <w:t xml:space="preserve"> </w:t>
      </w:r>
      <w:r w:rsidRPr="002A2F13">
        <w:rPr>
          <w:rFonts w:ascii="Times New Roman" w:hAnsi="Times New Roman" w:cs="Times New Roman"/>
          <w:bCs/>
        </w:rPr>
        <w:t>CIV/APN/42/</w:t>
      </w:r>
      <w:r>
        <w:rPr>
          <w:rFonts w:ascii="Times New Roman" w:hAnsi="Times New Roman" w:cs="Times New Roman"/>
          <w:bCs/>
        </w:rPr>
        <w:t>18 [2018] LSHC 33 paras 6 – 7</w:t>
      </w:r>
    </w:p>
  </w:footnote>
  <w:footnote w:id="8">
    <w:p w14:paraId="6131B9BC" w14:textId="3761C770" w:rsidR="00DA4889" w:rsidRPr="009E584F" w:rsidRDefault="00DA4889">
      <w:pPr>
        <w:pStyle w:val="FootnoteText"/>
      </w:pPr>
      <w:r>
        <w:rPr>
          <w:rStyle w:val="FootnoteReference"/>
        </w:rPr>
        <w:footnoteRef/>
      </w:r>
      <w:r>
        <w:t xml:space="preserve"> </w:t>
      </w:r>
      <w:r w:rsidRPr="009E584F">
        <w:rPr>
          <w:rFonts w:ascii="Times New Roman" w:eastAsia="Calibri" w:hAnsi="Times New Roman" w:cs="Times New Roman"/>
          <w:bCs/>
        </w:rPr>
        <w:t>C of A (CIV) No.30/2014)</w:t>
      </w:r>
      <w:r>
        <w:rPr>
          <w:rFonts w:ascii="Times New Roman" w:eastAsia="Calibri" w:hAnsi="Times New Roman" w:cs="Times New Roman"/>
          <w:bCs/>
        </w:rPr>
        <w:t xml:space="preserve"> 21 at para 21, see also Zanner v Director of Public Prosecutions, 2006 (2) SACR 45 para 10</w:t>
      </w:r>
    </w:p>
  </w:footnote>
  <w:footnote w:id="9">
    <w:p w14:paraId="25621127" w14:textId="77F822F2" w:rsidR="00DA4889" w:rsidRPr="00EF2FF2" w:rsidRDefault="00DA4889">
      <w:pPr>
        <w:pStyle w:val="FootnoteText"/>
        <w:rPr>
          <w:rFonts w:ascii="Times New Roman" w:hAnsi="Times New Roman" w:cs="Times New Roman"/>
          <w:lang w:val="en-GB"/>
        </w:rPr>
      </w:pPr>
      <w:r>
        <w:rPr>
          <w:rStyle w:val="FootnoteReference"/>
        </w:rPr>
        <w:footnoteRef/>
      </w:r>
      <w:r>
        <w:t xml:space="preserve"> </w:t>
      </w:r>
      <w:r w:rsidRPr="00C03051">
        <w:rPr>
          <w:rFonts w:ascii="Times New Roman" w:hAnsi="Times New Roman" w:cs="Times New Roman"/>
        </w:rPr>
        <w:t>(2009)</w:t>
      </w:r>
      <w:r>
        <w:t xml:space="preserve"> </w:t>
      </w:r>
      <w:r w:rsidRPr="00EF2FF2">
        <w:rPr>
          <w:rFonts w:ascii="Times New Roman" w:hAnsi="Times New Roman" w:cs="Times New Roman"/>
          <w:lang w:val="en-GB"/>
        </w:rPr>
        <w:t>5</w:t>
      </w:r>
      <w:r w:rsidRPr="00EF2FF2">
        <w:rPr>
          <w:rFonts w:ascii="Times New Roman" w:hAnsi="Times New Roman" w:cs="Times New Roman"/>
          <w:vertAlign w:val="superscript"/>
          <w:lang w:val="en-GB"/>
        </w:rPr>
        <w:t>th</w:t>
      </w:r>
      <w:r>
        <w:rPr>
          <w:rFonts w:ascii="Times New Roman" w:hAnsi="Times New Roman" w:cs="Times New Roman"/>
          <w:lang w:val="en-GB"/>
        </w:rPr>
        <w:t xml:space="preserve">edition </w:t>
      </w:r>
      <w:r w:rsidRPr="00EF2FF2">
        <w:rPr>
          <w:rFonts w:ascii="Times New Roman" w:hAnsi="Times New Roman" w:cs="Times New Roman"/>
          <w:lang w:val="en-GB"/>
        </w:rPr>
        <w:t>at 1270</w:t>
      </w:r>
    </w:p>
  </w:footnote>
  <w:footnote w:id="10">
    <w:p w14:paraId="5FDA74FB" w14:textId="77777777" w:rsidR="00DA4889" w:rsidRPr="00902A91" w:rsidRDefault="00DA4889" w:rsidP="00814B43">
      <w:pPr>
        <w:pStyle w:val="FootnoteText"/>
        <w:rPr>
          <w:rFonts w:ascii="Times New Roman" w:hAnsi="Times New Roman" w:cs="Times New Roman"/>
        </w:rPr>
      </w:pPr>
      <w:r>
        <w:rPr>
          <w:rStyle w:val="FootnoteReference"/>
        </w:rPr>
        <w:footnoteRef/>
      </w:r>
      <w:r>
        <w:t xml:space="preserve"> (</w:t>
      </w:r>
      <w:r w:rsidRPr="00902A91">
        <w:rPr>
          <w:rFonts w:ascii="Times New Roman" w:hAnsi="Times New Roman" w:cs="Times New Roman"/>
        </w:rPr>
        <w:t>2009) ZACC 21</w:t>
      </w:r>
    </w:p>
  </w:footnote>
  <w:footnote w:id="11">
    <w:p w14:paraId="1A0594B6" w14:textId="4BFD34D6" w:rsidR="000111C2" w:rsidRPr="00902A91" w:rsidRDefault="000111C2">
      <w:pPr>
        <w:pStyle w:val="FootnoteText"/>
        <w:rPr>
          <w:rFonts w:ascii="Times New Roman" w:hAnsi="Times New Roman" w:cs="Times New Roman"/>
        </w:rPr>
      </w:pPr>
      <w:r w:rsidRPr="00902A91">
        <w:rPr>
          <w:rStyle w:val="FootnoteReference"/>
          <w:rFonts w:ascii="Times New Roman" w:hAnsi="Times New Roman" w:cs="Times New Roman"/>
        </w:rPr>
        <w:footnoteRef/>
      </w:r>
      <w:r w:rsidRPr="00902A91">
        <w:rPr>
          <w:rFonts w:ascii="Times New Roman" w:hAnsi="Times New Roman" w:cs="Times New Roman"/>
        </w:rPr>
        <w:t xml:space="preserve"> (2018) ZACC </w:t>
      </w:r>
    </w:p>
  </w:footnote>
  <w:footnote w:id="12">
    <w:p w14:paraId="5AC6AF2D" w14:textId="77777777" w:rsidR="00DA4889" w:rsidRPr="002F7DDF" w:rsidRDefault="00DA4889" w:rsidP="00814B43">
      <w:pPr>
        <w:pStyle w:val="FootnoteText"/>
        <w:rPr>
          <w:lang w:val="en-GB"/>
        </w:rPr>
      </w:pPr>
      <w:r>
        <w:rPr>
          <w:rStyle w:val="FootnoteReference"/>
        </w:rPr>
        <w:footnoteRef/>
      </w:r>
      <w:r>
        <w:t xml:space="preserve"> (1997) ZACC 18 para 25</w:t>
      </w:r>
    </w:p>
  </w:footnote>
  <w:footnote w:id="13">
    <w:p w14:paraId="133B4411" w14:textId="77777777" w:rsidR="00DA4889" w:rsidRPr="002F7DDF" w:rsidRDefault="00DA4889" w:rsidP="00814B43">
      <w:pPr>
        <w:pStyle w:val="FootnoteText"/>
        <w:rPr>
          <w:lang w:val="en-GB"/>
        </w:rPr>
      </w:pPr>
      <w:r>
        <w:rPr>
          <w:rStyle w:val="FootnoteReference"/>
        </w:rPr>
        <w:footnoteRef/>
      </w:r>
      <w:r>
        <w:t xml:space="preserve"> </w:t>
      </w:r>
      <w:r>
        <w:rPr>
          <w:lang w:val="en-GB"/>
        </w:rPr>
        <w:t>(J1672/2016) (2016) ZALCJHB 330</w:t>
      </w:r>
    </w:p>
  </w:footnote>
  <w:footnote w:id="14">
    <w:p w14:paraId="7AE513FF" w14:textId="77777777" w:rsidR="00DA4889" w:rsidRDefault="00DA4889" w:rsidP="00A43A28">
      <w:pPr>
        <w:pStyle w:val="FootnoteText"/>
      </w:pPr>
      <w:r>
        <w:rPr>
          <w:rStyle w:val="FootnoteReference"/>
        </w:rPr>
        <w:footnoteRef/>
      </w:r>
      <w:r>
        <w:t xml:space="preserve"> Supra p20</w:t>
      </w:r>
    </w:p>
  </w:footnote>
  <w:footnote w:id="15">
    <w:p w14:paraId="15A0D945" w14:textId="39DC3EB8" w:rsidR="00DA4889" w:rsidRPr="00D526AA" w:rsidRDefault="00DA4889">
      <w:pPr>
        <w:pStyle w:val="FootnoteText"/>
        <w:rPr>
          <w:rFonts w:ascii="Times New Roman" w:hAnsi="Times New Roman" w:cs="Times New Roman"/>
        </w:rPr>
      </w:pPr>
      <w:r>
        <w:rPr>
          <w:rStyle w:val="FootnoteReference"/>
        </w:rPr>
        <w:footnoteRef/>
      </w:r>
      <w:r>
        <w:t xml:space="preserve"> </w:t>
      </w:r>
      <w:r w:rsidRPr="00D526AA">
        <w:rPr>
          <w:rFonts w:ascii="Times New Roman" w:hAnsi="Times New Roman" w:cs="Times New Roman"/>
        </w:rPr>
        <w:t>Unreported New South Wales Court of Criminal Appeal 60727/91 – 11 June 1992</w:t>
      </w:r>
    </w:p>
  </w:footnote>
  <w:footnote w:id="16">
    <w:p w14:paraId="03BE1B41" w14:textId="77777777" w:rsidR="00DA4889" w:rsidRPr="00D526AA" w:rsidRDefault="00DA4889" w:rsidP="00070F20">
      <w:pPr>
        <w:pStyle w:val="FootnoteText"/>
        <w:rPr>
          <w:rFonts w:ascii="Times New Roman" w:hAnsi="Times New Roman" w:cs="Times New Roman"/>
        </w:rPr>
      </w:pPr>
      <w:r w:rsidRPr="00D526AA">
        <w:rPr>
          <w:rStyle w:val="FootnoteReference"/>
          <w:rFonts w:ascii="Times New Roman" w:hAnsi="Times New Roman" w:cs="Times New Roman"/>
        </w:rPr>
        <w:footnoteRef/>
      </w:r>
      <w:r w:rsidRPr="00D526AA">
        <w:rPr>
          <w:rFonts w:ascii="Times New Roman" w:hAnsi="Times New Roman" w:cs="Times New Roman"/>
        </w:rPr>
        <w:t xml:space="preserve"> </w:t>
      </w:r>
      <w:r w:rsidRPr="00D526AA">
        <w:rPr>
          <w:rFonts w:ascii="Times New Roman" w:hAnsi="Times New Roman" w:cs="Times New Roman"/>
          <w:bCs/>
          <w:lang w:val="en-ZA"/>
        </w:rPr>
        <w:t>VSCA (2019) 218</w:t>
      </w:r>
    </w:p>
  </w:footnote>
  <w:footnote w:id="17">
    <w:p w14:paraId="425CC166" w14:textId="0772B5D9" w:rsidR="00DA4889" w:rsidRPr="00A10AD5" w:rsidRDefault="00DA4889">
      <w:pPr>
        <w:pStyle w:val="FootnoteText"/>
        <w:rPr>
          <w:rFonts w:ascii="Times New Roman" w:hAnsi="Times New Roman" w:cs="Times New Roman"/>
          <w:lang w:val="en-GB"/>
        </w:rPr>
      </w:pPr>
      <w:r>
        <w:rPr>
          <w:rStyle w:val="FootnoteReference"/>
        </w:rPr>
        <w:footnoteRef/>
      </w:r>
      <w:r>
        <w:t xml:space="preserve"> </w:t>
      </w:r>
      <w:r w:rsidRPr="00A10AD5">
        <w:rPr>
          <w:rFonts w:ascii="Times New Roman" w:eastAsiaTheme="minorEastAsia" w:hAnsi="Times New Roman" w:cs="Times New Roman"/>
          <w:bCs/>
        </w:rPr>
        <w:t>1993) 17</w:t>
      </w:r>
      <w:r w:rsidR="00A10AD5">
        <w:rPr>
          <w:rFonts w:ascii="Times New Roman" w:eastAsiaTheme="minorEastAsia" w:hAnsi="Times New Roman" w:cs="Times New Roman"/>
          <w:bCs/>
        </w:rPr>
        <w:t>7 CLR 378 at 392; (1993) HCA 77</w:t>
      </w:r>
    </w:p>
  </w:footnote>
  <w:footnote w:id="18">
    <w:p w14:paraId="77E7EFBD" w14:textId="77777777" w:rsidR="00DA4889" w:rsidRDefault="00DA4889" w:rsidP="00996E48">
      <w:pPr>
        <w:tabs>
          <w:tab w:val="left" w:pos="851"/>
          <w:tab w:val="left" w:pos="7501"/>
        </w:tabs>
        <w:ind w:left="720" w:hanging="720"/>
        <w:contextualSpacing/>
        <w:rPr>
          <w:rFonts w:ascii="Times New Roman" w:eastAsiaTheme="minorEastAsia" w:hAnsi="Times New Roman" w:cs="Times New Roman"/>
          <w:bCs/>
          <w:sz w:val="28"/>
          <w:szCs w:val="28"/>
        </w:rPr>
      </w:pPr>
      <w:r>
        <w:rPr>
          <w:rStyle w:val="FootnoteReference"/>
        </w:rPr>
        <w:footnoteRef/>
      </w:r>
      <w:r>
        <w:t xml:space="preserve"> </w:t>
      </w:r>
      <w:r w:rsidRPr="00063E57">
        <w:rPr>
          <w:rFonts w:ascii="Times New Roman" w:eastAsiaTheme="minorEastAsia" w:hAnsi="Times New Roman" w:cs="Times New Roman"/>
          <w:bCs/>
          <w:sz w:val="20"/>
          <w:szCs w:val="20"/>
        </w:rPr>
        <w:t>(2021) HCA11, (20).</w:t>
      </w:r>
    </w:p>
    <w:p w14:paraId="7250AE5E" w14:textId="197D530E" w:rsidR="00DA4889" w:rsidRPr="00996E48" w:rsidRDefault="00DA4889">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60F"/>
    <w:multiLevelType w:val="multilevel"/>
    <w:tmpl w:val="4756270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C5D4F"/>
    <w:multiLevelType w:val="hybridMultilevel"/>
    <w:tmpl w:val="4344E4AA"/>
    <w:lvl w:ilvl="0" w:tplc="14AC541C">
      <w:start w:val="1"/>
      <w:numFmt w:val="decimal"/>
      <w:lvlText w:val="%1."/>
      <w:lvlJc w:val="left"/>
      <w:pPr>
        <w:ind w:left="644" w:hanging="360"/>
      </w:pPr>
      <w:rPr>
        <w:b w:val="0"/>
        <w:bCs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05E555A9"/>
    <w:multiLevelType w:val="hybridMultilevel"/>
    <w:tmpl w:val="B69025B8"/>
    <w:lvl w:ilvl="0" w:tplc="FB2A2B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464632"/>
    <w:multiLevelType w:val="multilevel"/>
    <w:tmpl w:val="A2984FEE"/>
    <w:lvl w:ilvl="0">
      <w:start w:val="1"/>
      <w:numFmt w:val="decimal"/>
      <w:lvlText w:val="%1."/>
      <w:lvlJc w:val="left"/>
      <w:pPr>
        <w:ind w:left="810" w:hanging="360"/>
      </w:pPr>
      <w:rPr>
        <w:rFonts w:hint="default"/>
        <w:b/>
      </w:rPr>
    </w:lvl>
    <w:lvl w:ilvl="1">
      <w:start w:val="1"/>
      <w:numFmt w:val="decimal"/>
      <w:isLgl/>
      <w:lvlText w:val="%1.%2"/>
      <w:lvlJc w:val="left"/>
      <w:pPr>
        <w:ind w:left="1230" w:hanging="51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4" w15:restartNumberingAfterBreak="0">
    <w:nsid w:val="0E8D5AE0"/>
    <w:multiLevelType w:val="hybridMultilevel"/>
    <w:tmpl w:val="9886F554"/>
    <w:lvl w:ilvl="0" w:tplc="9F54F766">
      <w:start w:val="4"/>
      <w:numFmt w:val="lowerLetter"/>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5" w15:restartNumberingAfterBreak="0">
    <w:nsid w:val="121B3842"/>
    <w:multiLevelType w:val="hybridMultilevel"/>
    <w:tmpl w:val="2BCEC166"/>
    <w:lvl w:ilvl="0" w:tplc="26D662B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224359F"/>
    <w:multiLevelType w:val="hybridMultilevel"/>
    <w:tmpl w:val="3C8A0BDA"/>
    <w:lvl w:ilvl="0" w:tplc="A078C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67805"/>
    <w:multiLevelType w:val="hybridMultilevel"/>
    <w:tmpl w:val="BC0CCB8A"/>
    <w:lvl w:ilvl="0" w:tplc="07967D4E">
      <w:start w:val="1"/>
      <w:numFmt w:val="lowerLetter"/>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8" w15:restartNumberingAfterBreak="0">
    <w:nsid w:val="13C77259"/>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9" w15:restartNumberingAfterBreak="0">
    <w:nsid w:val="1A2543B2"/>
    <w:multiLevelType w:val="multilevel"/>
    <w:tmpl w:val="82D6AB84"/>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CF8191D"/>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11" w15:restartNumberingAfterBreak="0">
    <w:nsid w:val="20615F82"/>
    <w:multiLevelType w:val="multilevel"/>
    <w:tmpl w:val="82D6AB84"/>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273C5DE0"/>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3" w15:restartNumberingAfterBreak="0">
    <w:nsid w:val="327A403E"/>
    <w:multiLevelType w:val="multilevel"/>
    <w:tmpl w:val="9B0A56EE"/>
    <w:lvl w:ilvl="0">
      <w:start w:val="1"/>
      <w:numFmt w:val="decimal"/>
      <w:lvlText w:val="%1."/>
      <w:lvlJc w:val="left"/>
      <w:pPr>
        <w:ind w:left="720" w:hanging="360"/>
      </w:pPr>
      <w:rPr>
        <w:rFonts w:ascii="Century Gothic" w:hAnsi="Century Gothic" w:hint="default"/>
        <w:b/>
        <w:sz w:val="24"/>
      </w:rPr>
    </w:lvl>
    <w:lvl w:ilvl="1">
      <w:start w:val="1"/>
      <w:numFmt w:val="decimal"/>
      <w:isLgl/>
      <w:lvlText w:val="%1.%2"/>
      <w:lvlJc w:val="left"/>
      <w:pPr>
        <w:ind w:left="1085" w:hanging="37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E812ADF"/>
    <w:multiLevelType w:val="hybridMultilevel"/>
    <w:tmpl w:val="8F9E17EE"/>
    <w:lvl w:ilvl="0" w:tplc="04090017">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E418E"/>
    <w:multiLevelType w:val="hybridMultilevel"/>
    <w:tmpl w:val="6DE8CC26"/>
    <w:lvl w:ilvl="0" w:tplc="BE36C942">
      <w:start w:val="1"/>
      <w:numFmt w:val="lowerRoman"/>
      <w:lvlText w:val="(%1)"/>
      <w:lvlJc w:val="left"/>
      <w:pPr>
        <w:ind w:left="2226" w:hanging="108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3FC4749A"/>
    <w:multiLevelType w:val="hybridMultilevel"/>
    <w:tmpl w:val="8732FCAA"/>
    <w:lvl w:ilvl="0" w:tplc="8460DCA6">
      <w:start w:val="1"/>
      <w:numFmt w:val="lowerLetter"/>
      <w:lvlText w:val="(%1)"/>
      <w:lvlJc w:val="left"/>
      <w:pPr>
        <w:ind w:left="1642" w:hanging="360"/>
      </w:pPr>
      <w:rPr>
        <w:rFonts w:hint="default"/>
        <w:sz w:val="24"/>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7" w15:restartNumberingAfterBreak="0">
    <w:nsid w:val="4C4B29A7"/>
    <w:multiLevelType w:val="multilevel"/>
    <w:tmpl w:val="397C9D10"/>
    <w:lvl w:ilvl="0">
      <w:start w:val="6"/>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18" w15:restartNumberingAfterBreak="0">
    <w:nsid w:val="4CBA4499"/>
    <w:multiLevelType w:val="hybridMultilevel"/>
    <w:tmpl w:val="561828D8"/>
    <w:lvl w:ilvl="0" w:tplc="FB266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D658E"/>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0" w15:restartNumberingAfterBreak="0">
    <w:nsid w:val="52095A15"/>
    <w:multiLevelType w:val="hybridMultilevel"/>
    <w:tmpl w:val="9940B064"/>
    <w:lvl w:ilvl="0" w:tplc="A8AA1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7C6A44"/>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22" w15:restartNumberingAfterBreak="0">
    <w:nsid w:val="712B3D40"/>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23" w15:restartNumberingAfterBreak="0">
    <w:nsid w:val="77BD4FB8"/>
    <w:multiLevelType w:val="multilevel"/>
    <w:tmpl w:val="0548FBE0"/>
    <w:lvl w:ilvl="0">
      <w:start w:val="5"/>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8F77908"/>
    <w:multiLevelType w:val="hybridMultilevel"/>
    <w:tmpl w:val="7A6A9EB8"/>
    <w:lvl w:ilvl="0" w:tplc="A878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18"/>
  </w:num>
  <w:num w:numId="7">
    <w:abstractNumId w:val="6"/>
  </w:num>
  <w:num w:numId="8">
    <w:abstractNumId w:val="20"/>
  </w:num>
  <w:num w:numId="9">
    <w:abstractNumId w:val="24"/>
  </w:num>
  <w:num w:numId="10">
    <w:abstractNumId w:val="23"/>
  </w:num>
  <w:num w:numId="11">
    <w:abstractNumId w:val="0"/>
  </w:num>
  <w:num w:numId="12">
    <w:abstractNumId w:val="5"/>
  </w:num>
  <w:num w:numId="13">
    <w:abstractNumId w:val="9"/>
  </w:num>
  <w:num w:numId="14">
    <w:abstractNumId w:val="13"/>
  </w:num>
  <w:num w:numId="15">
    <w:abstractNumId w:val="21"/>
  </w:num>
  <w:num w:numId="16">
    <w:abstractNumId w:val="11"/>
  </w:num>
  <w:num w:numId="17">
    <w:abstractNumId w:val="8"/>
  </w:num>
  <w:num w:numId="18">
    <w:abstractNumId w:val="1"/>
  </w:num>
  <w:num w:numId="19">
    <w:abstractNumId w:val="14"/>
  </w:num>
  <w:num w:numId="20">
    <w:abstractNumId w:val="10"/>
  </w:num>
  <w:num w:numId="21">
    <w:abstractNumId w:val="16"/>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ZA"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BF"/>
    <w:rsid w:val="00002A57"/>
    <w:rsid w:val="000111C2"/>
    <w:rsid w:val="00015C8E"/>
    <w:rsid w:val="00022438"/>
    <w:rsid w:val="000258AB"/>
    <w:rsid w:val="00026C47"/>
    <w:rsid w:val="00026C75"/>
    <w:rsid w:val="00035D59"/>
    <w:rsid w:val="00042F9E"/>
    <w:rsid w:val="000531A3"/>
    <w:rsid w:val="00057ED7"/>
    <w:rsid w:val="000619FA"/>
    <w:rsid w:val="00063E57"/>
    <w:rsid w:val="00064FB8"/>
    <w:rsid w:val="000705FF"/>
    <w:rsid w:val="00070F20"/>
    <w:rsid w:val="000772E2"/>
    <w:rsid w:val="00077E39"/>
    <w:rsid w:val="00084F77"/>
    <w:rsid w:val="00085694"/>
    <w:rsid w:val="000902E8"/>
    <w:rsid w:val="00092F49"/>
    <w:rsid w:val="000B0E63"/>
    <w:rsid w:val="000B2427"/>
    <w:rsid w:val="000C0FCC"/>
    <w:rsid w:val="000C71E1"/>
    <w:rsid w:val="000C74AF"/>
    <w:rsid w:val="000D2514"/>
    <w:rsid w:val="000D53EA"/>
    <w:rsid w:val="000D6124"/>
    <w:rsid w:val="000E2444"/>
    <w:rsid w:val="000E5C20"/>
    <w:rsid w:val="000E6114"/>
    <w:rsid w:val="000F083A"/>
    <w:rsid w:val="000F08C2"/>
    <w:rsid w:val="000F57ED"/>
    <w:rsid w:val="00103966"/>
    <w:rsid w:val="00106935"/>
    <w:rsid w:val="00114796"/>
    <w:rsid w:val="00135A8A"/>
    <w:rsid w:val="00136278"/>
    <w:rsid w:val="00144BF2"/>
    <w:rsid w:val="00146FDE"/>
    <w:rsid w:val="00147B37"/>
    <w:rsid w:val="00147BE1"/>
    <w:rsid w:val="00151D7A"/>
    <w:rsid w:val="00152F78"/>
    <w:rsid w:val="00153D9F"/>
    <w:rsid w:val="00154749"/>
    <w:rsid w:val="00156A4E"/>
    <w:rsid w:val="001651B5"/>
    <w:rsid w:val="00183097"/>
    <w:rsid w:val="001971A3"/>
    <w:rsid w:val="001A12D7"/>
    <w:rsid w:val="001A2B28"/>
    <w:rsid w:val="001A3D10"/>
    <w:rsid w:val="001A5A19"/>
    <w:rsid w:val="001B2154"/>
    <w:rsid w:val="001B5A34"/>
    <w:rsid w:val="001B6898"/>
    <w:rsid w:val="001B7932"/>
    <w:rsid w:val="001C1C52"/>
    <w:rsid w:val="001C7515"/>
    <w:rsid w:val="001D24B1"/>
    <w:rsid w:val="001D3655"/>
    <w:rsid w:val="001D4541"/>
    <w:rsid w:val="001E4147"/>
    <w:rsid w:val="001E461C"/>
    <w:rsid w:val="001E63C6"/>
    <w:rsid w:val="001F022D"/>
    <w:rsid w:val="001F09B8"/>
    <w:rsid w:val="001F0C33"/>
    <w:rsid w:val="001F2421"/>
    <w:rsid w:val="001F5D62"/>
    <w:rsid w:val="001F71A0"/>
    <w:rsid w:val="002003D7"/>
    <w:rsid w:val="002153D0"/>
    <w:rsid w:val="00221C8E"/>
    <w:rsid w:val="00222CE0"/>
    <w:rsid w:val="00227A71"/>
    <w:rsid w:val="00227C30"/>
    <w:rsid w:val="00233CA0"/>
    <w:rsid w:val="00236ED1"/>
    <w:rsid w:val="002404BB"/>
    <w:rsid w:val="0024248B"/>
    <w:rsid w:val="0024257F"/>
    <w:rsid w:val="00242EA7"/>
    <w:rsid w:val="00253347"/>
    <w:rsid w:val="00253F15"/>
    <w:rsid w:val="002546EF"/>
    <w:rsid w:val="00255B84"/>
    <w:rsid w:val="002631F7"/>
    <w:rsid w:val="002707D3"/>
    <w:rsid w:val="00280F29"/>
    <w:rsid w:val="00292A05"/>
    <w:rsid w:val="00294ED5"/>
    <w:rsid w:val="002A1A98"/>
    <w:rsid w:val="002A27AC"/>
    <w:rsid w:val="002A2ECA"/>
    <w:rsid w:val="002A2F13"/>
    <w:rsid w:val="002B2D6B"/>
    <w:rsid w:val="002D2707"/>
    <w:rsid w:val="002E0E3D"/>
    <w:rsid w:val="002E3308"/>
    <w:rsid w:val="002E4294"/>
    <w:rsid w:val="002F2CBF"/>
    <w:rsid w:val="002F67D8"/>
    <w:rsid w:val="002F7DDF"/>
    <w:rsid w:val="00300D46"/>
    <w:rsid w:val="003022C2"/>
    <w:rsid w:val="0030379C"/>
    <w:rsid w:val="003057BB"/>
    <w:rsid w:val="00314AB5"/>
    <w:rsid w:val="00315D56"/>
    <w:rsid w:val="00315E11"/>
    <w:rsid w:val="0032064A"/>
    <w:rsid w:val="003218E7"/>
    <w:rsid w:val="00327A19"/>
    <w:rsid w:val="00332B20"/>
    <w:rsid w:val="003342C4"/>
    <w:rsid w:val="0033569C"/>
    <w:rsid w:val="00336D2B"/>
    <w:rsid w:val="00340091"/>
    <w:rsid w:val="00355BCA"/>
    <w:rsid w:val="00360C94"/>
    <w:rsid w:val="00362D68"/>
    <w:rsid w:val="003672E5"/>
    <w:rsid w:val="003753ED"/>
    <w:rsid w:val="00382574"/>
    <w:rsid w:val="00392D70"/>
    <w:rsid w:val="00394276"/>
    <w:rsid w:val="003A2388"/>
    <w:rsid w:val="003A677B"/>
    <w:rsid w:val="003C7D34"/>
    <w:rsid w:val="003E0C6A"/>
    <w:rsid w:val="003E14F4"/>
    <w:rsid w:val="003E54B1"/>
    <w:rsid w:val="003E626D"/>
    <w:rsid w:val="003E746B"/>
    <w:rsid w:val="003F450A"/>
    <w:rsid w:val="00404118"/>
    <w:rsid w:val="004168EF"/>
    <w:rsid w:val="00426CF6"/>
    <w:rsid w:val="004345F8"/>
    <w:rsid w:val="00434EC7"/>
    <w:rsid w:val="00436A78"/>
    <w:rsid w:val="00441AE6"/>
    <w:rsid w:val="00445EFA"/>
    <w:rsid w:val="00461564"/>
    <w:rsid w:val="00464BC6"/>
    <w:rsid w:val="00472E69"/>
    <w:rsid w:val="0047417B"/>
    <w:rsid w:val="0047617F"/>
    <w:rsid w:val="00481FF8"/>
    <w:rsid w:val="0048773F"/>
    <w:rsid w:val="00493B54"/>
    <w:rsid w:val="004A0012"/>
    <w:rsid w:val="004A2020"/>
    <w:rsid w:val="004B2E7C"/>
    <w:rsid w:val="004B4E25"/>
    <w:rsid w:val="004B55BC"/>
    <w:rsid w:val="004B6DCC"/>
    <w:rsid w:val="004C72DA"/>
    <w:rsid w:val="004D0107"/>
    <w:rsid w:val="004D2E39"/>
    <w:rsid w:val="004D7118"/>
    <w:rsid w:val="004E4792"/>
    <w:rsid w:val="004E7A54"/>
    <w:rsid w:val="004F224C"/>
    <w:rsid w:val="004F55BA"/>
    <w:rsid w:val="004F5D8A"/>
    <w:rsid w:val="004F60DF"/>
    <w:rsid w:val="0050311C"/>
    <w:rsid w:val="0050368E"/>
    <w:rsid w:val="0051417B"/>
    <w:rsid w:val="00527249"/>
    <w:rsid w:val="005332C6"/>
    <w:rsid w:val="00533E71"/>
    <w:rsid w:val="00534DCC"/>
    <w:rsid w:val="005374E8"/>
    <w:rsid w:val="005436D3"/>
    <w:rsid w:val="0055690E"/>
    <w:rsid w:val="005575F8"/>
    <w:rsid w:val="00562E90"/>
    <w:rsid w:val="00563EFE"/>
    <w:rsid w:val="00571AD0"/>
    <w:rsid w:val="00572B0B"/>
    <w:rsid w:val="00577319"/>
    <w:rsid w:val="00577423"/>
    <w:rsid w:val="00584831"/>
    <w:rsid w:val="005B64A3"/>
    <w:rsid w:val="005C149A"/>
    <w:rsid w:val="005C3FB1"/>
    <w:rsid w:val="005C680D"/>
    <w:rsid w:val="005D02CE"/>
    <w:rsid w:val="005D07DA"/>
    <w:rsid w:val="005E55BC"/>
    <w:rsid w:val="005E6E7C"/>
    <w:rsid w:val="005F230A"/>
    <w:rsid w:val="006058D2"/>
    <w:rsid w:val="006228C3"/>
    <w:rsid w:val="006264CD"/>
    <w:rsid w:val="006342CD"/>
    <w:rsid w:val="006463D4"/>
    <w:rsid w:val="006555CF"/>
    <w:rsid w:val="006653C5"/>
    <w:rsid w:val="00665DF5"/>
    <w:rsid w:val="006671FC"/>
    <w:rsid w:val="00674958"/>
    <w:rsid w:val="00682171"/>
    <w:rsid w:val="00682D13"/>
    <w:rsid w:val="006950D2"/>
    <w:rsid w:val="0069563A"/>
    <w:rsid w:val="00696840"/>
    <w:rsid w:val="006A37D8"/>
    <w:rsid w:val="006A3D60"/>
    <w:rsid w:val="006A4993"/>
    <w:rsid w:val="006B591E"/>
    <w:rsid w:val="006D09DF"/>
    <w:rsid w:val="006D1270"/>
    <w:rsid w:val="006D4EDF"/>
    <w:rsid w:val="006D7DA5"/>
    <w:rsid w:val="006E06FD"/>
    <w:rsid w:val="006E18DD"/>
    <w:rsid w:val="006E5075"/>
    <w:rsid w:val="00700FCE"/>
    <w:rsid w:val="00701FEE"/>
    <w:rsid w:val="007050C3"/>
    <w:rsid w:val="00705849"/>
    <w:rsid w:val="00706A65"/>
    <w:rsid w:val="0071290F"/>
    <w:rsid w:val="0071455A"/>
    <w:rsid w:val="00717DDB"/>
    <w:rsid w:val="00725DEE"/>
    <w:rsid w:val="007307E7"/>
    <w:rsid w:val="0073344C"/>
    <w:rsid w:val="00734FD9"/>
    <w:rsid w:val="00760417"/>
    <w:rsid w:val="0076165D"/>
    <w:rsid w:val="00772655"/>
    <w:rsid w:val="00786780"/>
    <w:rsid w:val="0079179A"/>
    <w:rsid w:val="00796DC1"/>
    <w:rsid w:val="007A0B6A"/>
    <w:rsid w:val="007A2E07"/>
    <w:rsid w:val="007A48FA"/>
    <w:rsid w:val="007B0F7D"/>
    <w:rsid w:val="007C2195"/>
    <w:rsid w:val="007C394B"/>
    <w:rsid w:val="007C7107"/>
    <w:rsid w:val="007D2CA6"/>
    <w:rsid w:val="007E4FF0"/>
    <w:rsid w:val="007E5225"/>
    <w:rsid w:val="007F5E1D"/>
    <w:rsid w:val="00800EFC"/>
    <w:rsid w:val="00803E60"/>
    <w:rsid w:val="0081006B"/>
    <w:rsid w:val="00814B43"/>
    <w:rsid w:val="00817700"/>
    <w:rsid w:val="00821EA5"/>
    <w:rsid w:val="008253BF"/>
    <w:rsid w:val="0083189E"/>
    <w:rsid w:val="00832CC7"/>
    <w:rsid w:val="00840D3B"/>
    <w:rsid w:val="008458BE"/>
    <w:rsid w:val="008529C2"/>
    <w:rsid w:val="00865613"/>
    <w:rsid w:val="00866263"/>
    <w:rsid w:val="00866C11"/>
    <w:rsid w:val="008678D4"/>
    <w:rsid w:val="00871325"/>
    <w:rsid w:val="008718FE"/>
    <w:rsid w:val="00875859"/>
    <w:rsid w:val="00881197"/>
    <w:rsid w:val="00893A65"/>
    <w:rsid w:val="008B7C16"/>
    <w:rsid w:val="008C4345"/>
    <w:rsid w:val="008C5448"/>
    <w:rsid w:val="008D2629"/>
    <w:rsid w:val="008D42CA"/>
    <w:rsid w:val="008D4E67"/>
    <w:rsid w:val="008E15AA"/>
    <w:rsid w:val="008E7078"/>
    <w:rsid w:val="008F16E4"/>
    <w:rsid w:val="008F1A56"/>
    <w:rsid w:val="0090247D"/>
    <w:rsid w:val="00902A91"/>
    <w:rsid w:val="00934008"/>
    <w:rsid w:val="00941575"/>
    <w:rsid w:val="00943A02"/>
    <w:rsid w:val="00944891"/>
    <w:rsid w:val="00950795"/>
    <w:rsid w:val="00950935"/>
    <w:rsid w:val="00955672"/>
    <w:rsid w:val="00962F71"/>
    <w:rsid w:val="009645E3"/>
    <w:rsid w:val="00964AD2"/>
    <w:rsid w:val="00973353"/>
    <w:rsid w:val="009866DF"/>
    <w:rsid w:val="00991463"/>
    <w:rsid w:val="00992B8F"/>
    <w:rsid w:val="00996E48"/>
    <w:rsid w:val="00997471"/>
    <w:rsid w:val="009A24A0"/>
    <w:rsid w:val="009A3D06"/>
    <w:rsid w:val="009A4EAD"/>
    <w:rsid w:val="009A658F"/>
    <w:rsid w:val="009D37E1"/>
    <w:rsid w:val="009D7FCC"/>
    <w:rsid w:val="009E08E2"/>
    <w:rsid w:val="009E2E95"/>
    <w:rsid w:val="009E584F"/>
    <w:rsid w:val="009F310E"/>
    <w:rsid w:val="009F325F"/>
    <w:rsid w:val="00A00ED2"/>
    <w:rsid w:val="00A036C5"/>
    <w:rsid w:val="00A048B6"/>
    <w:rsid w:val="00A10AD5"/>
    <w:rsid w:val="00A1662A"/>
    <w:rsid w:val="00A16995"/>
    <w:rsid w:val="00A21A43"/>
    <w:rsid w:val="00A2218D"/>
    <w:rsid w:val="00A23AB4"/>
    <w:rsid w:val="00A26075"/>
    <w:rsid w:val="00A27977"/>
    <w:rsid w:val="00A30099"/>
    <w:rsid w:val="00A31391"/>
    <w:rsid w:val="00A338E9"/>
    <w:rsid w:val="00A36CFF"/>
    <w:rsid w:val="00A37A02"/>
    <w:rsid w:val="00A43A28"/>
    <w:rsid w:val="00A4592C"/>
    <w:rsid w:val="00A62BF1"/>
    <w:rsid w:val="00A83400"/>
    <w:rsid w:val="00A8406D"/>
    <w:rsid w:val="00A9108D"/>
    <w:rsid w:val="00A917F6"/>
    <w:rsid w:val="00A9221D"/>
    <w:rsid w:val="00A92C3A"/>
    <w:rsid w:val="00A940B3"/>
    <w:rsid w:val="00A95065"/>
    <w:rsid w:val="00A97A7F"/>
    <w:rsid w:val="00A97CCC"/>
    <w:rsid w:val="00AC4473"/>
    <w:rsid w:val="00AD1B97"/>
    <w:rsid w:val="00AD328C"/>
    <w:rsid w:val="00AD34FD"/>
    <w:rsid w:val="00AD4E31"/>
    <w:rsid w:val="00AE1654"/>
    <w:rsid w:val="00AF1E00"/>
    <w:rsid w:val="00AF7AF6"/>
    <w:rsid w:val="00AF7C2C"/>
    <w:rsid w:val="00B00B64"/>
    <w:rsid w:val="00B10AC5"/>
    <w:rsid w:val="00B1675A"/>
    <w:rsid w:val="00B31ABD"/>
    <w:rsid w:val="00B40B6F"/>
    <w:rsid w:val="00B4277C"/>
    <w:rsid w:val="00B466D6"/>
    <w:rsid w:val="00B72573"/>
    <w:rsid w:val="00B8259F"/>
    <w:rsid w:val="00B85DFA"/>
    <w:rsid w:val="00B90396"/>
    <w:rsid w:val="00B96BE6"/>
    <w:rsid w:val="00BA266F"/>
    <w:rsid w:val="00BB4499"/>
    <w:rsid w:val="00BC1841"/>
    <w:rsid w:val="00BC4F33"/>
    <w:rsid w:val="00BD004E"/>
    <w:rsid w:val="00BD33C0"/>
    <w:rsid w:val="00BE1319"/>
    <w:rsid w:val="00BE18F2"/>
    <w:rsid w:val="00BE209E"/>
    <w:rsid w:val="00BE5F8C"/>
    <w:rsid w:val="00BE7790"/>
    <w:rsid w:val="00BE7954"/>
    <w:rsid w:val="00BF40AF"/>
    <w:rsid w:val="00BF6801"/>
    <w:rsid w:val="00C00860"/>
    <w:rsid w:val="00C02CBE"/>
    <w:rsid w:val="00C03051"/>
    <w:rsid w:val="00C04206"/>
    <w:rsid w:val="00C13D67"/>
    <w:rsid w:val="00C17B56"/>
    <w:rsid w:val="00C210AB"/>
    <w:rsid w:val="00C220A0"/>
    <w:rsid w:val="00C22BC3"/>
    <w:rsid w:val="00C23F62"/>
    <w:rsid w:val="00C25E85"/>
    <w:rsid w:val="00C36BE3"/>
    <w:rsid w:val="00C53A6F"/>
    <w:rsid w:val="00C555C6"/>
    <w:rsid w:val="00C606B2"/>
    <w:rsid w:val="00C6120D"/>
    <w:rsid w:val="00C62506"/>
    <w:rsid w:val="00C67F58"/>
    <w:rsid w:val="00C74C10"/>
    <w:rsid w:val="00C74F36"/>
    <w:rsid w:val="00CA091B"/>
    <w:rsid w:val="00CA5099"/>
    <w:rsid w:val="00CB3D79"/>
    <w:rsid w:val="00CB47A6"/>
    <w:rsid w:val="00CB7C02"/>
    <w:rsid w:val="00CC73F0"/>
    <w:rsid w:val="00CD0779"/>
    <w:rsid w:val="00CD24CA"/>
    <w:rsid w:val="00CD41C2"/>
    <w:rsid w:val="00CD6F19"/>
    <w:rsid w:val="00CD7AC4"/>
    <w:rsid w:val="00CE2896"/>
    <w:rsid w:val="00CE2F9E"/>
    <w:rsid w:val="00CE45C5"/>
    <w:rsid w:val="00CE47BA"/>
    <w:rsid w:val="00CE7629"/>
    <w:rsid w:val="00CF4506"/>
    <w:rsid w:val="00D04403"/>
    <w:rsid w:val="00D07715"/>
    <w:rsid w:val="00D11E52"/>
    <w:rsid w:val="00D12F63"/>
    <w:rsid w:val="00D15463"/>
    <w:rsid w:val="00D179CA"/>
    <w:rsid w:val="00D26CDC"/>
    <w:rsid w:val="00D2705C"/>
    <w:rsid w:val="00D375F4"/>
    <w:rsid w:val="00D43E0D"/>
    <w:rsid w:val="00D4615E"/>
    <w:rsid w:val="00D52323"/>
    <w:rsid w:val="00D526AA"/>
    <w:rsid w:val="00D5346A"/>
    <w:rsid w:val="00D53F57"/>
    <w:rsid w:val="00D6001A"/>
    <w:rsid w:val="00D62511"/>
    <w:rsid w:val="00D72CEE"/>
    <w:rsid w:val="00D72E3B"/>
    <w:rsid w:val="00D73101"/>
    <w:rsid w:val="00D820B1"/>
    <w:rsid w:val="00D941CE"/>
    <w:rsid w:val="00D9466D"/>
    <w:rsid w:val="00DA30FA"/>
    <w:rsid w:val="00DA319C"/>
    <w:rsid w:val="00DA4889"/>
    <w:rsid w:val="00DC6ABD"/>
    <w:rsid w:val="00DC6ED7"/>
    <w:rsid w:val="00DD404F"/>
    <w:rsid w:val="00DE53D6"/>
    <w:rsid w:val="00DE6813"/>
    <w:rsid w:val="00DF27BF"/>
    <w:rsid w:val="00E01486"/>
    <w:rsid w:val="00E02F2A"/>
    <w:rsid w:val="00E17DFE"/>
    <w:rsid w:val="00E221B1"/>
    <w:rsid w:val="00E26519"/>
    <w:rsid w:val="00E3024E"/>
    <w:rsid w:val="00E41055"/>
    <w:rsid w:val="00E42B4C"/>
    <w:rsid w:val="00E55061"/>
    <w:rsid w:val="00E56301"/>
    <w:rsid w:val="00E57FCA"/>
    <w:rsid w:val="00E63A2A"/>
    <w:rsid w:val="00E63B2B"/>
    <w:rsid w:val="00E64FDA"/>
    <w:rsid w:val="00E664B6"/>
    <w:rsid w:val="00E707FB"/>
    <w:rsid w:val="00E741A2"/>
    <w:rsid w:val="00E7790A"/>
    <w:rsid w:val="00E80192"/>
    <w:rsid w:val="00E95037"/>
    <w:rsid w:val="00EA354A"/>
    <w:rsid w:val="00EA7CB9"/>
    <w:rsid w:val="00EB04FF"/>
    <w:rsid w:val="00EB2778"/>
    <w:rsid w:val="00EB3BC7"/>
    <w:rsid w:val="00EC18B1"/>
    <w:rsid w:val="00EC41A2"/>
    <w:rsid w:val="00EC73D4"/>
    <w:rsid w:val="00ED2A60"/>
    <w:rsid w:val="00EE5993"/>
    <w:rsid w:val="00EF2FF2"/>
    <w:rsid w:val="00F01BB3"/>
    <w:rsid w:val="00F01EB5"/>
    <w:rsid w:val="00F145DA"/>
    <w:rsid w:val="00F214D0"/>
    <w:rsid w:val="00F43DD9"/>
    <w:rsid w:val="00F461E5"/>
    <w:rsid w:val="00F50E21"/>
    <w:rsid w:val="00F61302"/>
    <w:rsid w:val="00F62FFB"/>
    <w:rsid w:val="00F65A92"/>
    <w:rsid w:val="00F679B2"/>
    <w:rsid w:val="00F72484"/>
    <w:rsid w:val="00F863F6"/>
    <w:rsid w:val="00F86B5C"/>
    <w:rsid w:val="00F86D28"/>
    <w:rsid w:val="00F9307E"/>
    <w:rsid w:val="00F93FD7"/>
    <w:rsid w:val="00F95E46"/>
    <w:rsid w:val="00FA1778"/>
    <w:rsid w:val="00FB29BC"/>
    <w:rsid w:val="00FB3E2A"/>
    <w:rsid w:val="00FC1214"/>
    <w:rsid w:val="00FC3F9E"/>
    <w:rsid w:val="00FD29AE"/>
    <w:rsid w:val="00FD3FDC"/>
    <w:rsid w:val="00FE1620"/>
    <w:rsid w:val="00FE7F17"/>
    <w:rsid w:val="00FF0F72"/>
    <w:rsid w:val="00FF69BE"/>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8557"/>
  <w15:chartTrackingRefBased/>
  <w15:docId w15:val="{5913672D-2A25-4266-8CE3-3A31DE8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480" w:lineRule="auto"/>
        <w:ind w:left="116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C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993"/>
    <w:rPr>
      <w:color w:val="808080"/>
    </w:rPr>
  </w:style>
  <w:style w:type="paragraph" w:styleId="ListParagraph">
    <w:name w:val="List Paragraph"/>
    <w:basedOn w:val="Normal"/>
    <w:uiPriority w:val="34"/>
    <w:qFormat/>
    <w:rsid w:val="00BE209E"/>
    <w:pPr>
      <w:ind w:left="720"/>
      <w:contextualSpacing/>
    </w:pPr>
  </w:style>
  <w:style w:type="paragraph" w:styleId="BalloonText">
    <w:name w:val="Balloon Text"/>
    <w:basedOn w:val="Normal"/>
    <w:link w:val="BalloonTextChar"/>
    <w:uiPriority w:val="99"/>
    <w:semiHidden/>
    <w:unhideWhenUsed/>
    <w:rsid w:val="00BE20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9E"/>
    <w:rPr>
      <w:rFonts w:ascii="Segoe UI" w:hAnsi="Segoe UI" w:cs="Segoe UI"/>
      <w:sz w:val="18"/>
      <w:szCs w:val="18"/>
      <w:lang w:val="en-US"/>
    </w:rPr>
  </w:style>
  <w:style w:type="paragraph" w:styleId="FootnoteText">
    <w:name w:val="footnote text"/>
    <w:basedOn w:val="Normal"/>
    <w:link w:val="FootnoteTextChar"/>
    <w:uiPriority w:val="99"/>
    <w:unhideWhenUsed/>
    <w:rsid w:val="006555CF"/>
    <w:pPr>
      <w:spacing w:line="240" w:lineRule="auto"/>
    </w:pPr>
    <w:rPr>
      <w:sz w:val="20"/>
      <w:szCs w:val="20"/>
    </w:rPr>
  </w:style>
  <w:style w:type="character" w:customStyle="1" w:styleId="FootnoteTextChar">
    <w:name w:val="Footnote Text Char"/>
    <w:basedOn w:val="DefaultParagraphFont"/>
    <w:link w:val="FootnoteText"/>
    <w:uiPriority w:val="99"/>
    <w:rsid w:val="006555CF"/>
    <w:rPr>
      <w:sz w:val="20"/>
      <w:szCs w:val="20"/>
      <w:lang w:val="en-US"/>
    </w:rPr>
  </w:style>
  <w:style w:type="character" w:styleId="FootnoteReference">
    <w:name w:val="footnote reference"/>
    <w:basedOn w:val="DefaultParagraphFont"/>
    <w:uiPriority w:val="99"/>
    <w:semiHidden/>
    <w:unhideWhenUsed/>
    <w:rsid w:val="006555CF"/>
    <w:rPr>
      <w:vertAlign w:val="superscript"/>
    </w:rPr>
  </w:style>
  <w:style w:type="paragraph" w:styleId="Header">
    <w:name w:val="header"/>
    <w:basedOn w:val="Normal"/>
    <w:link w:val="HeaderChar"/>
    <w:uiPriority w:val="99"/>
    <w:unhideWhenUsed/>
    <w:rsid w:val="00786780"/>
    <w:pPr>
      <w:tabs>
        <w:tab w:val="center" w:pos="4680"/>
        <w:tab w:val="right" w:pos="9360"/>
      </w:tabs>
      <w:spacing w:line="240" w:lineRule="auto"/>
    </w:pPr>
  </w:style>
  <w:style w:type="character" w:customStyle="1" w:styleId="HeaderChar">
    <w:name w:val="Header Char"/>
    <w:basedOn w:val="DefaultParagraphFont"/>
    <w:link w:val="Header"/>
    <w:uiPriority w:val="99"/>
    <w:rsid w:val="00786780"/>
    <w:rPr>
      <w:lang w:val="en-US"/>
    </w:rPr>
  </w:style>
  <w:style w:type="paragraph" w:styleId="Footer">
    <w:name w:val="footer"/>
    <w:basedOn w:val="Normal"/>
    <w:link w:val="FooterChar"/>
    <w:uiPriority w:val="99"/>
    <w:unhideWhenUsed/>
    <w:rsid w:val="00786780"/>
    <w:pPr>
      <w:tabs>
        <w:tab w:val="center" w:pos="4680"/>
        <w:tab w:val="right" w:pos="9360"/>
      </w:tabs>
      <w:spacing w:line="240" w:lineRule="auto"/>
    </w:pPr>
  </w:style>
  <w:style w:type="character" w:customStyle="1" w:styleId="FooterChar">
    <w:name w:val="Footer Char"/>
    <w:basedOn w:val="DefaultParagraphFont"/>
    <w:link w:val="Footer"/>
    <w:uiPriority w:val="99"/>
    <w:rsid w:val="00786780"/>
    <w:rPr>
      <w:lang w:val="en-US"/>
    </w:rPr>
  </w:style>
  <w:style w:type="character" w:styleId="CommentReference">
    <w:name w:val="annotation reference"/>
    <w:basedOn w:val="DefaultParagraphFont"/>
    <w:uiPriority w:val="99"/>
    <w:semiHidden/>
    <w:unhideWhenUsed/>
    <w:rsid w:val="00035D59"/>
    <w:rPr>
      <w:sz w:val="16"/>
      <w:szCs w:val="16"/>
    </w:rPr>
  </w:style>
  <w:style w:type="paragraph" w:styleId="CommentText">
    <w:name w:val="annotation text"/>
    <w:basedOn w:val="Normal"/>
    <w:link w:val="CommentTextChar"/>
    <w:uiPriority w:val="99"/>
    <w:semiHidden/>
    <w:unhideWhenUsed/>
    <w:rsid w:val="00035D59"/>
    <w:pPr>
      <w:spacing w:line="240" w:lineRule="auto"/>
    </w:pPr>
    <w:rPr>
      <w:sz w:val="20"/>
      <w:szCs w:val="20"/>
    </w:rPr>
  </w:style>
  <w:style w:type="character" w:customStyle="1" w:styleId="CommentTextChar">
    <w:name w:val="Comment Text Char"/>
    <w:basedOn w:val="DefaultParagraphFont"/>
    <w:link w:val="CommentText"/>
    <w:uiPriority w:val="99"/>
    <w:semiHidden/>
    <w:rsid w:val="00035D59"/>
    <w:rPr>
      <w:sz w:val="20"/>
      <w:szCs w:val="20"/>
      <w:lang w:val="en-US"/>
    </w:rPr>
  </w:style>
  <w:style w:type="paragraph" w:styleId="CommentSubject">
    <w:name w:val="annotation subject"/>
    <w:basedOn w:val="CommentText"/>
    <w:next w:val="CommentText"/>
    <w:link w:val="CommentSubjectChar"/>
    <w:uiPriority w:val="99"/>
    <w:semiHidden/>
    <w:unhideWhenUsed/>
    <w:rsid w:val="00035D59"/>
    <w:rPr>
      <w:b/>
      <w:bCs/>
    </w:rPr>
  </w:style>
  <w:style w:type="character" w:customStyle="1" w:styleId="CommentSubjectChar">
    <w:name w:val="Comment Subject Char"/>
    <w:basedOn w:val="CommentTextChar"/>
    <w:link w:val="CommentSubject"/>
    <w:uiPriority w:val="99"/>
    <w:semiHidden/>
    <w:rsid w:val="00035D59"/>
    <w:rPr>
      <w:b/>
      <w:bCs/>
      <w:sz w:val="20"/>
      <w:szCs w:val="20"/>
      <w:lang w:val="en-US"/>
    </w:rPr>
  </w:style>
  <w:style w:type="paragraph" w:styleId="EndnoteText">
    <w:name w:val="endnote text"/>
    <w:basedOn w:val="Normal"/>
    <w:link w:val="EndnoteTextChar"/>
    <w:uiPriority w:val="99"/>
    <w:semiHidden/>
    <w:unhideWhenUsed/>
    <w:rsid w:val="00696840"/>
    <w:pPr>
      <w:spacing w:line="240" w:lineRule="auto"/>
    </w:pPr>
    <w:rPr>
      <w:sz w:val="20"/>
      <w:szCs w:val="20"/>
    </w:rPr>
  </w:style>
  <w:style w:type="character" w:customStyle="1" w:styleId="EndnoteTextChar">
    <w:name w:val="Endnote Text Char"/>
    <w:basedOn w:val="DefaultParagraphFont"/>
    <w:link w:val="EndnoteText"/>
    <w:uiPriority w:val="99"/>
    <w:semiHidden/>
    <w:rsid w:val="00696840"/>
    <w:rPr>
      <w:sz w:val="20"/>
      <w:szCs w:val="20"/>
      <w:lang w:val="en-US"/>
    </w:rPr>
  </w:style>
  <w:style w:type="character" w:styleId="EndnoteReference">
    <w:name w:val="endnote reference"/>
    <w:basedOn w:val="DefaultParagraphFont"/>
    <w:uiPriority w:val="99"/>
    <w:semiHidden/>
    <w:unhideWhenUsed/>
    <w:rsid w:val="006968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E8DF-28EA-44A1-BA3D-D79B1CBE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5529</Words>
  <Characters>31517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Makoena Makara</cp:lastModifiedBy>
  <cp:revision>2</cp:revision>
  <cp:lastPrinted>2022-07-04T12:33:00Z</cp:lastPrinted>
  <dcterms:created xsi:type="dcterms:W3CDTF">2022-07-05T06:51:00Z</dcterms:created>
  <dcterms:modified xsi:type="dcterms:W3CDTF">2022-07-05T06:51:00Z</dcterms:modified>
</cp:coreProperties>
</file>