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A6" w:rsidRDefault="008A4AA6" w:rsidP="003E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4AA6" w:rsidRDefault="008A4AA6" w:rsidP="003E7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A6" w:rsidRDefault="008A4AA6" w:rsidP="003E7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A6" w:rsidRDefault="008A4AA6" w:rsidP="003E7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5E" w:rsidRDefault="003E7B5E" w:rsidP="003E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THE HIGH COURT OF LESOTHO</w:t>
      </w:r>
    </w:p>
    <w:p w:rsidR="003E7B5E" w:rsidRDefault="003E7B5E" w:rsidP="003E7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5E" w:rsidRDefault="003E7B5E" w:rsidP="003E7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HELD AT MASERU                                                                </w:t>
      </w:r>
      <w:r w:rsidRPr="00EA7CAF">
        <w:rPr>
          <w:rFonts w:ascii="Times New Roman" w:hAnsi="Times New Roman" w:cs="Times New Roman"/>
          <w:b/>
          <w:sz w:val="28"/>
          <w:szCs w:val="28"/>
        </w:rPr>
        <w:t>CIV/APN/291/2020</w:t>
      </w:r>
    </w:p>
    <w:p w:rsidR="003E7B5E" w:rsidRPr="00D96A44" w:rsidRDefault="00610F78" w:rsidP="00EA7CAF">
      <w:pPr>
        <w:jc w:val="both"/>
        <w:rPr>
          <w:rFonts w:ascii="Times New Roman" w:hAnsi="Times New Roman" w:cs="Times New Roman"/>
          <w:sz w:val="28"/>
          <w:szCs w:val="28"/>
        </w:rPr>
      </w:pPr>
      <w:r w:rsidRPr="00D96A44">
        <w:rPr>
          <w:rFonts w:ascii="Times New Roman" w:hAnsi="Times New Roman" w:cs="Times New Roman"/>
          <w:sz w:val="28"/>
          <w:szCs w:val="28"/>
        </w:rPr>
        <w:t>In the matter between</w:t>
      </w:r>
      <w:r w:rsidR="00A75C3D" w:rsidRPr="00D96A44">
        <w:rPr>
          <w:rFonts w:ascii="Times New Roman" w:hAnsi="Times New Roman" w:cs="Times New Roman"/>
          <w:sz w:val="28"/>
          <w:szCs w:val="28"/>
        </w:rPr>
        <w:t>:</w:t>
      </w:r>
    </w:p>
    <w:p w:rsidR="00A75C3D" w:rsidRDefault="00EA7CAF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CAF">
        <w:rPr>
          <w:rFonts w:ascii="Times New Roman" w:hAnsi="Times New Roman" w:cs="Times New Roman"/>
          <w:b/>
          <w:sz w:val="28"/>
          <w:szCs w:val="28"/>
        </w:rPr>
        <w:t xml:space="preserve">RAMASELI RANTHAKO </w:t>
      </w:r>
      <w:r w:rsidR="00A75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APPLICANT</w:t>
      </w:r>
    </w:p>
    <w:p w:rsidR="00A75C3D" w:rsidRPr="00D96A44" w:rsidRDefault="00A75C3D" w:rsidP="00EA7CAF">
      <w:pPr>
        <w:jc w:val="both"/>
        <w:rPr>
          <w:rFonts w:ascii="Times New Roman" w:hAnsi="Times New Roman" w:cs="Times New Roman"/>
          <w:sz w:val="28"/>
          <w:szCs w:val="28"/>
        </w:rPr>
      </w:pPr>
      <w:r w:rsidRPr="00D96A44">
        <w:rPr>
          <w:rFonts w:ascii="Times New Roman" w:hAnsi="Times New Roman" w:cs="Times New Roman"/>
          <w:sz w:val="28"/>
          <w:szCs w:val="28"/>
        </w:rPr>
        <w:t>and</w:t>
      </w:r>
    </w:p>
    <w:p w:rsidR="00A75C3D" w:rsidRDefault="00EA7CAF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CAF">
        <w:rPr>
          <w:rFonts w:ascii="Times New Roman" w:hAnsi="Times New Roman" w:cs="Times New Roman"/>
          <w:b/>
          <w:sz w:val="28"/>
          <w:szCs w:val="28"/>
        </w:rPr>
        <w:t>SELLO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7CAF">
        <w:rPr>
          <w:rFonts w:ascii="Times New Roman" w:hAnsi="Times New Roman" w:cs="Times New Roman"/>
          <w:b/>
          <w:sz w:val="28"/>
          <w:szCs w:val="28"/>
        </w:rPr>
        <w:t xml:space="preserve">NE RANTHAKO </w:t>
      </w:r>
      <w:r w:rsidR="00A75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1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3D">
        <w:rPr>
          <w:rFonts w:ascii="Times New Roman" w:hAnsi="Times New Roman" w:cs="Times New Roman"/>
          <w:b/>
          <w:sz w:val="28"/>
          <w:szCs w:val="28"/>
        </w:rPr>
        <w:t>1</w:t>
      </w:r>
      <w:r w:rsidR="00A75C3D" w:rsidRPr="00A75C3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A75C3D">
        <w:rPr>
          <w:rFonts w:ascii="Times New Roman" w:hAnsi="Times New Roman" w:cs="Times New Roman"/>
          <w:b/>
          <w:sz w:val="28"/>
          <w:szCs w:val="28"/>
        </w:rPr>
        <w:t xml:space="preserve"> RESPONDENT </w:t>
      </w:r>
    </w:p>
    <w:p w:rsidR="00A75C3D" w:rsidRDefault="00A75C3D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EMISANG RANTHAKO                                                     </w:t>
      </w:r>
      <w:r w:rsidR="007135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5C3D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A75C3D" w:rsidRDefault="00A75C3D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`MATIEHO RANTHAKO                                                    3</w:t>
      </w:r>
      <w:r w:rsidRPr="00A75C3D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A75C3D" w:rsidRDefault="00A75C3D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`MAMOTHOBI RANTHAKO                                           </w:t>
      </w:r>
      <w:r w:rsidR="00F61A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8"/>
          <w:szCs w:val="28"/>
        </w:rPr>
        <w:t>RESPONDENT</w:t>
      </w:r>
    </w:p>
    <w:p w:rsidR="00A75C3D" w:rsidRDefault="00A75C3D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`MATUMELO RANTHAKO                                              5</w:t>
      </w:r>
      <w:r w:rsidRPr="00A75C3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A75C3D" w:rsidRDefault="00A75C3D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OF THE HIGH COURT                                    6</w:t>
      </w:r>
      <w:r w:rsidRPr="00A75C3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EA7CAF" w:rsidRDefault="00A75C3D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ATTORNEY GENERAL                                                    </w:t>
      </w:r>
      <w:r w:rsidR="007135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5C3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  <w:r w:rsidR="00EA7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DB4" w:rsidRDefault="00310DB4" w:rsidP="00EA7C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4AA6" w:rsidRDefault="008A4AA6" w:rsidP="00EA7CAF">
      <w:pPr>
        <w:jc w:val="both"/>
        <w:rPr>
          <w:rFonts w:ascii="Times New Roman" w:hAnsi="Times New Roman" w:cs="Times New Roman"/>
          <w:sz w:val="28"/>
          <w:szCs w:val="28"/>
        </w:rPr>
      </w:pPr>
      <w:r w:rsidRPr="008A4AA6">
        <w:rPr>
          <w:rFonts w:ascii="Times New Roman" w:hAnsi="Times New Roman" w:cs="Times New Roman"/>
          <w:sz w:val="28"/>
          <w:szCs w:val="28"/>
          <w:u w:val="single"/>
        </w:rPr>
        <w:t>Neutral Citation</w:t>
      </w:r>
      <w:r w:rsidRPr="008A4A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4AA6">
        <w:rPr>
          <w:rFonts w:ascii="Times New Roman" w:hAnsi="Times New Roman" w:cs="Times New Roman"/>
          <w:sz w:val="28"/>
          <w:szCs w:val="28"/>
        </w:rPr>
        <w:t>Ramaseli</w:t>
      </w:r>
      <w:proofErr w:type="spellEnd"/>
      <w:r w:rsidRPr="008A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A6">
        <w:rPr>
          <w:rFonts w:ascii="Times New Roman" w:hAnsi="Times New Roman" w:cs="Times New Roman"/>
          <w:sz w:val="28"/>
          <w:szCs w:val="28"/>
        </w:rPr>
        <w:t>Ranthako</w:t>
      </w:r>
      <w:proofErr w:type="spellEnd"/>
      <w:r w:rsidRPr="008A4AA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8A4AA6">
        <w:rPr>
          <w:rFonts w:ascii="Times New Roman" w:hAnsi="Times New Roman" w:cs="Times New Roman"/>
          <w:sz w:val="28"/>
          <w:szCs w:val="28"/>
        </w:rPr>
        <w:t>Selloane</w:t>
      </w:r>
      <w:proofErr w:type="spellEnd"/>
      <w:r w:rsidRPr="008A4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A6">
        <w:rPr>
          <w:rFonts w:ascii="Times New Roman" w:hAnsi="Times New Roman" w:cs="Times New Roman"/>
          <w:sz w:val="28"/>
          <w:szCs w:val="28"/>
        </w:rPr>
        <w:t>Ranthako</w:t>
      </w:r>
      <w:proofErr w:type="spellEnd"/>
      <w:r w:rsidRPr="008A4AA6">
        <w:rPr>
          <w:rFonts w:ascii="Times New Roman" w:hAnsi="Times New Roman" w:cs="Times New Roman"/>
          <w:sz w:val="28"/>
          <w:szCs w:val="28"/>
        </w:rPr>
        <w:t xml:space="preserve"> &amp; 6 Others [2022] LSHC </w:t>
      </w:r>
      <w:r w:rsidR="000C6229">
        <w:rPr>
          <w:rFonts w:ascii="Times New Roman" w:hAnsi="Times New Roman" w:cs="Times New Roman"/>
          <w:sz w:val="28"/>
          <w:szCs w:val="28"/>
        </w:rPr>
        <w:t xml:space="preserve">145 </w:t>
      </w:r>
      <w:proofErr w:type="spellStart"/>
      <w:r w:rsidR="000C6229">
        <w:rPr>
          <w:rFonts w:ascii="Times New Roman" w:hAnsi="Times New Roman" w:cs="Times New Roman"/>
          <w:sz w:val="28"/>
          <w:szCs w:val="28"/>
        </w:rPr>
        <w:t>Civ</w:t>
      </w:r>
      <w:proofErr w:type="spellEnd"/>
      <w:r w:rsidR="000C6229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 xml:space="preserve"> June, 2022)</w:t>
      </w:r>
    </w:p>
    <w:p w:rsidR="008A4AA6" w:rsidRPr="008A4AA6" w:rsidRDefault="008A4AA6" w:rsidP="00EA7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6DD" w:rsidRDefault="0020467F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Coram    :   Khabo J.</w:t>
      </w:r>
    </w:p>
    <w:p w:rsidR="0020467F" w:rsidRDefault="0020467F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Heard     :   14</w:t>
      </w:r>
      <w:r w:rsidRPr="0020467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June, 2022 </w:t>
      </w:r>
    </w:p>
    <w:p w:rsidR="0020467F" w:rsidRDefault="0020467F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Ruling    :   20</w:t>
      </w:r>
      <w:r w:rsidRPr="0020467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June, 2022</w:t>
      </w:r>
    </w:p>
    <w:p w:rsidR="00310DB4" w:rsidRDefault="00310DB4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DB4" w:rsidRDefault="00310DB4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DB4" w:rsidRDefault="00310DB4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DB4" w:rsidRPr="00EA7CAF" w:rsidRDefault="00310DB4" w:rsidP="00EA7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6CD" w:rsidRDefault="004326CD" w:rsidP="004326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DC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RULING</w:t>
      </w:r>
    </w:p>
    <w:p w:rsidR="00A456DD" w:rsidRPr="00A456DD" w:rsidRDefault="00A456DD" w:rsidP="00A45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DD">
        <w:rPr>
          <w:rFonts w:ascii="Times New Roman" w:hAnsi="Times New Roman" w:cs="Times New Roman"/>
          <w:b/>
          <w:sz w:val="28"/>
          <w:szCs w:val="28"/>
        </w:rPr>
        <w:t xml:space="preserve">Points in </w:t>
      </w:r>
      <w:r w:rsidRPr="00A456DD">
        <w:rPr>
          <w:rFonts w:ascii="Times New Roman" w:hAnsi="Times New Roman" w:cs="Times New Roman"/>
          <w:b/>
          <w:i/>
          <w:sz w:val="28"/>
          <w:szCs w:val="28"/>
        </w:rPr>
        <w:t>limine</w:t>
      </w:r>
      <w:r w:rsidRPr="00A45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6DD" w:rsidRDefault="00840D3D" w:rsidP="00A45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0D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Respondent’s Counsel raised the following points in limine </w:t>
      </w:r>
      <w:r w:rsidRPr="00840D3D">
        <w:rPr>
          <w:rFonts w:ascii="Times New Roman" w:hAnsi="Times New Roman" w:cs="Times New Roman"/>
          <w:b/>
          <w:i/>
          <w:sz w:val="28"/>
          <w:szCs w:val="28"/>
        </w:rPr>
        <w:t>viz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A456DD" w:rsidRPr="00A456DD">
        <w:rPr>
          <w:rFonts w:ascii="Times New Roman" w:hAnsi="Times New Roman" w:cs="Times New Roman"/>
          <w:sz w:val="28"/>
          <w:szCs w:val="28"/>
        </w:rPr>
        <w:t xml:space="preserve">urisdiction, </w:t>
      </w:r>
      <w:r w:rsidR="00A456DD" w:rsidRPr="00A456DD">
        <w:rPr>
          <w:rFonts w:ascii="Times New Roman" w:hAnsi="Times New Roman" w:cs="Times New Roman"/>
          <w:i/>
          <w:sz w:val="28"/>
          <w:szCs w:val="28"/>
        </w:rPr>
        <w:t>locus standi in judicio</w:t>
      </w:r>
      <w:r w:rsidR="00A456DD" w:rsidRPr="00A456DD">
        <w:rPr>
          <w:rFonts w:ascii="Times New Roman" w:hAnsi="Times New Roman" w:cs="Times New Roman"/>
          <w:sz w:val="28"/>
          <w:szCs w:val="28"/>
        </w:rPr>
        <w:t>, misjoinder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A456DD" w:rsidRPr="00A456DD">
        <w:rPr>
          <w:rFonts w:ascii="Times New Roman" w:hAnsi="Times New Roman" w:cs="Times New Roman"/>
          <w:sz w:val="28"/>
          <w:szCs w:val="28"/>
        </w:rPr>
        <w:t xml:space="preserve"> non </w:t>
      </w:r>
      <w:r w:rsidR="00F61A07">
        <w:rPr>
          <w:rFonts w:ascii="Times New Roman" w:hAnsi="Times New Roman" w:cs="Times New Roman"/>
          <w:sz w:val="28"/>
          <w:szCs w:val="28"/>
        </w:rPr>
        <w:t>-</w:t>
      </w:r>
      <w:r w:rsidR="00A456DD" w:rsidRPr="00A456DD">
        <w:rPr>
          <w:rFonts w:ascii="Times New Roman" w:hAnsi="Times New Roman" w:cs="Times New Roman"/>
          <w:sz w:val="28"/>
          <w:szCs w:val="28"/>
        </w:rPr>
        <w:t xml:space="preserve"> joinder</w:t>
      </w:r>
    </w:p>
    <w:p w:rsidR="0020467F" w:rsidRPr="00190566" w:rsidRDefault="00840D3D" w:rsidP="00A45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Brief factual background</w:t>
      </w:r>
    </w:p>
    <w:p w:rsidR="00EA7CAF" w:rsidRDefault="00EA7CAF" w:rsidP="00EA7CAF">
      <w:pPr>
        <w:jc w:val="both"/>
        <w:rPr>
          <w:rFonts w:ascii="Times New Roman" w:hAnsi="Times New Roman" w:cs="Times New Roman"/>
          <w:sz w:val="28"/>
          <w:szCs w:val="28"/>
        </w:rPr>
      </w:pPr>
      <w:r w:rsidRPr="00EA7CAF">
        <w:rPr>
          <w:rFonts w:ascii="Times New Roman" w:hAnsi="Times New Roman" w:cs="Times New Roman"/>
          <w:sz w:val="28"/>
          <w:szCs w:val="28"/>
        </w:rPr>
        <w:t xml:space="preserve">The Applicant is the </w:t>
      </w:r>
      <w:r w:rsidR="0020467F">
        <w:rPr>
          <w:rFonts w:ascii="Times New Roman" w:hAnsi="Times New Roman" w:cs="Times New Roman"/>
          <w:sz w:val="28"/>
          <w:szCs w:val="28"/>
        </w:rPr>
        <w:t>son</w:t>
      </w:r>
      <w:r w:rsidRPr="00EA7CAF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the late Moseme Ranthako and </w:t>
      </w:r>
      <w:r w:rsidR="0043627E">
        <w:rPr>
          <w:rFonts w:ascii="Times New Roman" w:hAnsi="Times New Roman" w:cs="Times New Roman"/>
          <w:sz w:val="28"/>
          <w:szCs w:val="28"/>
        </w:rPr>
        <w:t xml:space="preserve">`Mahalio </w:t>
      </w:r>
      <w:r>
        <w:rPr>
          <w:rFonts w:ascii="Times New Roman" w:hAnsi="Times New Roman" w:cs="Times New Roman"/>
          <w:sz w:val="28"/>
          <w:szCs w:val="28"/>
        </w:rPr>
        <w:t>Ranthako. The latter predeceased her husband, and he</w:t>
      </w:r>
      <w:r w:rsidR="00F61A07">
        <w:rPr>
          <w:rFonts w:ascii="Times New Roman" w:hAnsi="Times New Roman" w:cs="Times New Roman"/>
          <w:sz w:val="28"/>
          <w:szCs w:val="28"/>
        </w:rPr>
        <w:t>r husband</w:t>
      </w:r>
      <w:r>
        <w:rPr>
          <w:rFonts w:ascii="Times New Roman" w:hAnsi="Times New Roman" w:cs="Times New Roman"/>
          <w:sz w:val="28"/>
          <w:szCs w:val="28"/>
        </w:rPr>
        <w:t xml:space="preserve"> later married the now late `M</w:t>
      </w:r>
      <w:r w:rsidR="0043627E">
        <w:rPr>
          <w:rFonts w:ascii="Times New Roman" w:hAnsi="Times New Roman" w:cs="Times New Roman"/>
          <w:sz w:val="28"/>
          <w:szCs w:val="28"/>
        </w:rPr>
        <w:t>alerato</w:t>
      </w:r>
      <w:r>
        <w:rPr>
          <w:rFonts w:ascii="Times New Roman" w:hAnsi="Times New Roman" w:cs="Times New Roman"/>
          <w:sz w:val="28"/>
          <w:szCs w:val="28"/>
        </w:rPr>
        <w:t xml:space="preserve"> Ranthako.  </w:t>
      </w:r>
    </w:p>
    <w:p w:rsidR="00F61A07" w:rsidRDefault="0020467F" w:rsidP="00F6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1</w:t>
      </w:r>
      <w:r w:rsidRPr="0020467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Respondent is the daughter of Moseme Ranthako and his first wife, `Malerato Ranthako.</w:t>
      </w:r>
      <w:r w:rsidR="00593F78">
        <w:rPr>
          <w:rFonts w:ascii="Times New Roman" w:hAnsi="Times New Roman" w:cs="Times New Roman"/>
          <w:sz w:val="28"/>
          <w:szCs w:val="28"/>
        </w:rPr>
        <w:t xml:space="preserve"> </w:t>
      </w:r>
      <w:r w:rsidR="0043627E">
        <w:rPr>
          <w:rFonts w:ascii="Times New Roman" w:hAnsi="Times New Roman" w:cs="Times New Roman"/>
          <w:sz w:val="28"/>
          <w:szCs w:val="28"/>
        </w:rPr>
        <w:t xml:space="preserve">Applicant is the son of Moseme Ranthako and `Malerato Ranthako who he married after the death of `Maliako who passed on in 1972. </w:t>
      </w:r>
      <w:r w:rsidR="00F61A07">
        <w:rPr>
          <w:rFonts w:ascii="Times New Roman" w:hAnsi="Times New Roman" w:cs="Times New Roman"/>
          <w:sz w:val="28"/>
          <w:szCs w:val="28"/>
        </w:rPr>
        <w:t>Moseme died intestate.</w:t>
      </w:r>
    </w:p>
    <w:p w:rsidR="008540E8" w:rsidRDefault="008540E8" w:rsidP="008540E8">
      <w:pPr>
        <w:jc w:val="both"/>
        <w:rPr>
          <w:rFonts w:ascii="Times New Roman" w:hAnsi="Times New Roman" w:cs="Times New Roman"/>
          <w:sz w:val="28"/>
          <w:szCs w:val="28"/>
        </w:rPr>
      </w:pPr>
      <w:r w:rsidRPr="008540E8">
        <w:rPr>
          <w:rFonts w:ascii="Times New Roman" w:hAnsi="Times New Roman" w:cs="Times New Roman"/>
          <w:b/>
          <w:sz w:val="28"/>
          <w:szCs w:val="28"/>
        </w:rPr>
        <w:t>Issue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07" w:rsidRPr="00EA7CAF" w:rsidRDefault="00F61A07" w:rsidP="00F6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dispute arises from the appointment of the 1</w:t>
      </w:r>
      <w:r w:rsidRPr="00F61A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respondent, Selloane Ranthako as heir to the estate of the late Moseme Ranthako following a </w:t>
      </w:r>
      <w:r w:rsidR="00190566">
        <w:rPr>
          <w:rFonts w:ascii="Times New Roman" w:hAnsi="Times New Roman" w:cs="Times New Roman"/>
          <w:sz w:val="28"/>
          <w:szCs w:val="28"/>
        </w:rPr>
        <w:t xml:space="preserve">decision made at a </w:t>
      </w:r>
      <w:r>
        <w:rPr>
          <w:rFonts w:ascii="Times New Roman" w:hAnsi="Times New Roman" w:cs="Times New Roman"/>
          <w:sz w:val="28"/>
          <w:szCs w:val="28"/>
        </w:rPr>
        <w:t xml:space="preserve">family meeting </w:t>
      </w:r>
      <w:r w:rsidR="00774375">
        <w:rPr>
          <w:rFonts w:ascii="Times New Roman" w:hAnsi="Times New Roman" w:cs="Times New Roman"/>
          <w:sz w:val="28"/>
          <w:szCs w:val="28"/>
        </w:rPr>
        <w:t>between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93F7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 5</w:t>
      </w:r>
      <w:r w:rsidRPr="00593F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Respondents on </w:t>
      </w:r>
      <w:r w:rsidR="00797DCB">
        <w:rPr>
          <w:rFonts w:ascii="Times New Roman" w:hAnsi="Times New Roman" w:cs="Times New Roman"/>
          <w:sz w:val="28"/>
          <w:szCs w:val="28"/>
        </w:rPr>
        <w:t>October, 2019.</w:t>
      </w:r>
    </w:p>
    <w:p w:rsidR="00D8064C" w:rsidRPr="00816608" w:rsidRDefault="00D8064C" w:rsidP="00854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608">
        <w:rPr>
          <w:rFonts w:ascii="Times New Roman" w:hAnsi="Times New Roman" w:cs="Times New Roman"/>
          <w:b/>
          <w:sz w:val="28"/>
          <w:szCs w:val="28"/>
        </w:rPr>
        <w:t>Submissions</w:t>
      </w:r>
    </w:p>
    <w:p w:rsidR="000E1D45" w:rsidRPr="006F100A" w:rsidRDefault="000E1D45" w:rsidP="006F10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0A">
        <w:rPr>
          <w:rFonts w:ascii="Times New Roman" w:hAnsi="Times New Roman" w:cs="Times New Roman"/>
          <w:b/>
          <w:sz w:val="28"/>
          <w:szCs w:val="28"/>
        </w:rPr>
        <w:t xml:space="preserve">Applicant’s Counsel  </w:t>
      </w:r>
    </w:p>
    <w:p w:rsidR="000E1D45" w:rsidRDefault="006829BC" w:rsidP="00682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Applicant’s Counsel argues t</w:t>
      </w:r>
      <w:r w:rsidR="000E1D45">
        <w:rPr>
          <w:rFonts w:ascii="Times New Roman" w:hAnsi="Times New Roman" w:cs="Times New Roman"/>
          <w:sz w:val="28"/>
          <w:szCs w:val="28"/>
        </w:rPr>
        <w:t xml:space="preserve">hat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E1D45">
        <w:rPr>
          <w:rFonts w:ascii="Times New Roman" w:hAnsi="Times New Roman" w:cs="Times New Roman"/>
          <w:sz w:val="28"/>
          <w:szCs w:val="28"/>
        </w:rPr>
        <w:t xml:space="preserve">matter falls squarely within the jurisdiction of this court in its ordinary civil jurisdiction. </w:t>
      </w:r>
      <w:r>
        <w:rPr>
          <w:rFonts w:ascii="Times New Roman" w:hAnsi="Times New Roman" w:cs="Times New Roman"/>
          <w:sz w:val="28"/>
          <w:szCs w:val="28"/>
        </w:rPr>
        <w:t>He submits that the Applicant is seeking to be declared the rightful heir to the estate of the late Moseme Ranthako, and</w:t>
      </w:r>
      <w:r w:rsidR="00D3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</w:t>
      </w:r>
      <w:r w:rsidR="000E1D45">
        <w:rPr>
          <w:rFonts w:ascii="Times New Roman" w:hAnsi="Times New Roman" w:cs="Times New Roman"/>
          <w:sz w:val="28"/>
          <w:szCs w:val="28"/>
        </w:rPr>
        <w:t xml:space="preserve"> is</w:t>
      </w:r>
      <w:r w:rsidR="00D34B39">
        <w:rPr>
          <w:rFonts w:ascii="Times New Roman" w:hAnsi="Times New Roman" w:cs="Times New Roman"/>
          <w:sz w:val="28"/>
          <w:szCs w:val="28"/>
        </w:rPr>
        <w:t>, therefore,</w:t>
      </w:r>
      <w:r w:rsidR="000E1D45">
        <w:rPr>
          <w:rFonts w:ascii="Times New Roman" w:hAnsi="Times New Roman" w:cs="Times New Roman"/>
          <w:sz w:val="28"/>
          <w:szCs w:val="28"/>
        </w:rPr>
        <w:t xml:space="preserve"> not a dispute based on land. </w:t>
      </w:r>
    </w:p>
    <w:p w:rsidR="0013366D" w:rsidRPr="006F100A" w:rsidRDefault="0013366D" w:rsidP="006F10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0A">
        <w:rPr>
          <w:rFonts w:ascii="Times New Roman" w:hAnsi="Times New Roman" w:cs="Times New Roman"/>
          <w:b/>
          <w:sz w:val="28"/>
          <w:szCs w:val="28"/>
        </w:rPr>
        <w:t>1</w:t>
      </w:r>
      <w:r w:rsidRPr="006F100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6F100A">
        <w:rPr>
          <w:rFonts w:ascii="Times New Roman" w:hAnsi="Times New Roman" w:cs="Times New Roman"/>
          <w:b/>
          <w:sz w:val="28"/>
          <w:szCs w:val="28"/>
        </w:rPr>
        <w:t xml:space="preserve"> Respondent’s Counsel</w:t>
      </w:r>
    </w:p>
    <w:p w:rsidR="00F61A07" w:rsidRDefault="00F61A07" w:rsidP="00F61A07">
      <w:pPr>
        <w:jc w:val="both"/>
        <w:rPr>
          <w:rFonts w:ascii="Times New Roman" w:hAnsi="Times New Roman" w:cs="Times New Roman"/>
          <w:sz w:val="28"/>
          <w:szCs w:val="28"/>
        </w:rPr>
      </w:pPr>
      <w:r w:rsidRPr="008540E8">
        <w:rPr>
          <w:rFonts w:ascii="Times New Roman" w:hAnsi="Times New Roman" w:cs="Times New Roman"/>
          <w:sz w:val="28"/>
          <w:szCs w:val="28"/>
        </w:rPr>
        <w:t>1</w:t>
      </w:r>
      <w:r w:rsidRPr="008540E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540E8">
        <w:rPr>
          <w:rFonts w:ascii="Times New Roman" w:hAnsi="Times New Roman" w:cs="Times New Roman"/>
          <w:sz w:val="28"/>
          <w:szCs w:val="28"/>
        </w:rPr>
        <w:t xml:space="preserve"> Respondent aver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6829BC">
        <w:rPr>
          <w:rFonts w:ascii="Times New Roman" w:hAnsi="Times New Roman" w:cs="Times New Roman"/>
          <w:sz w:val="28"/>
          <w:szCs w:val="28"/>
        </w:rPr>
        <w:t>, on the other hand,</w:t>
      </w:r>
      <w:r>
        <w:rPr>
          <w:rFonts w:ascii="Times New Roman" w:hAnsi="Times New Roman" w:cs="Times New Roman"/>
          <w:sz w:val="28"/>
          <w:szCs w:val="28"/>
        </w:rPr>
        <w:t xml:space="preserve"> that this </w:t>
      </w:r>
      <w:r w:rsidRPr="008540E8">
        <w:rPr>
          <w:rFonts w:ascii="Times New Roman" w:hAnsi="Times New Roman" w:cs="Times New Roman"/>
          <w:sz w:val="28"/>
          <w:szCs w:val="28"/>
        </w:rPr>
        <w:t xml:space="preserve">is a land </w:t>
      </w:r>
      <w:r>
        <w:rPr>
          <w:rFonts w:ascii="Times New Roman" w:hAnsi="Times New Roman" w:cs="Times New Roman"/>
          <w:sz w:val="28"/>
          <w:szCs w:val="28"/>
        </w:rPr>
        <w:t>dispute because the subject matter</w:t>
      </w:r>
      <w:r w:rsidRPr="0085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revolves around residential plot </w:t>
      </w:r>
      <w:r w:rsidRPr="00D8064C">
        <w:rPr>
          <w:rFonts w:ascii="Times New Roman" w:hAnsi="Times New Roman" w:cs="Times New Roman"/>
          <w:b/>
          <w:sz w:val="28"/>
          <w:szCs w:val="28"/>
        </w:rPr>
        <w:t xml:space="preserve">No. 13291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064C">
        <w:rPr>
          <w:rFonts w:ascii="Times New Roman" w:hAnsi="Times New Roman" w:cs="Times New Roman"/>
          <w:b/>
          <w:sz w:val="28"/>
          <w:szCs w:val="28"/>
        </w:rPr>
        <w:t xml:space="preserve"> 252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E96">
        <w:rPr>
          <w:rFonts w:ascii="Times New Roman" w:hAnsi="Times New Roman" w:cs="Times New Roman"/>
          <w:sz w:val="28"/>
          <w:szCs w:val="28"/>
        </w:rPr>
        <w:t xml:space="preserve">situate at </w:t>
      </w:r>
      <w:r>
        <w:rPr>
          <w:rFonts w:ascii="Times New Roman" w:hAnsi="Times New Roman" w:cs="Times New Roman"/>
          <w:sz w:val="28"/>
          <w:szCs w:val="28"/>
        </w:rPr>
        <w:t>Upper Thamae</w:t>
      </w:r>
      <w:r w:rsidRPr="00BE0E96">
        <w:rPr>
          <w:rFonts w:ascii="Times New Roman" w:hAnsi="Times New Roman" w:cs="Times New Roman"/>
          <w:sz w:val="28"/>
          <w:szCs w:val="28"/>
        </w:rPr>
        <w:t>, Maseru</w:t>
      </w:r>
      <w:r>
        <w:rPr>
          <w:rFonts w:ascii="Times New Roman" w:hAnsi="Times New Roman" w:cs="Times New Roman"/>
          <w:sz w:val="28"/>
          <w:szCs w:val="28"/>
        </w:rPr>
        <w:t>. He submits that the 1</w:t>
      </w:r>
      <w:r w:rsidRPr="00F61A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</w:t>
      </w:r>
      <w:r w:rsidR="006829B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pondent being the eldest surviving child in the house of Moseme</w:t>
      </w:r>
      <w:r w:rsidR="00D34B39">
        <w:rPr>
          <w:rFonts w:ascii="Times New Roman" w:hAnsi="Times New Roman" w:cs="Times New Roman"/>
          <w:sz w:val="28"/>
          <w:szCs w:val="28"/>
        </w:rPr>
        <w:t xml:space="preserve"> Ranthako</w:t>
      </w:r>
      <w:r>
        <w:rPr>
          <w:rFonts w:ascii="Times New Roman" w:hAnsi="Times New Roman" w:cs="Times New Roman"/>
          <w:sz w:val="28"/>
          <w:szCs w:val="28"/>
        </w:rPr>
        <w:t xml:space="preserve"> is entitled to the said plot.</w:t>
      </w:r>
      <w:r w:rsidR="008571D4">
        <w:rPr>
          <w:rFonts w:ascii="Times New Roman" w:hAnsi="Times New Roman" w:cs="Times New Roman"/>
          <w:sz w:val="28"/>
          <w:szCs w:val="28"/>
        </w:rPr>
        <w:t xml:space="preserve"> He indicated that this is the only estate available, and it being a piece of land, th</w:t>
      </w:r>
      <w:r w:rsidR="007906B1">
        <w:rPr>
          <w:rFonts w:ascii="Times New Roman" w:hAnsi="Times New Roman" w:cs="Times New Roman"/>
          <w:sz w:val="28"/>
          <w:szCs w:val="28"/>
        </w:rPr>
        <w:t>e</w:t>
      </w:r>
      <w:r w:rsidR="008571D4">
        <w:rPr>
          <w:rFonts w:ascii="Times New Roman" w:hAnsi="Times New Roman" w:cs="Times New Roman"/>
          <w:sz w:val="28"/>
          <w:szCs w:val="28"/>
        </w:rPr>
        <w:t xml:space="preserve"> matter </w:t>
      </w:r>
      <w:r>
        <w:rPr>
          <w:rFonts w:ascii="Times New Roman" w:hAnsi="Times New Roman" w:cs="Times New Roman"/>
          <w:sz w:val="28"/>
          <w:szCs w:val="28"/>
        </w:rPr>
        <w:t xml:space="preserve">belongs to the Land Court. </w:t>
      </w:r>
    </w:p>
    <w:p w:rsidR="00BE4531" w:rsidRDefault="00F61A07" w:rsidP="00682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CB" w:rsidRPr="009813CB">
        <w:rPr>
          <w:rFonts w:ascii="Times New Roman" w:hAnsi="Times New Roman" w:cs="Times New Roman"/>
          <w:b/>
          <w:sz w:val="28"/>
          <w:szCs w:val="28"/>
        </w:rPr>
        <w:t>Analysis</w:t>
      </w:r>
    </w:p>
    <w:p w:rsidR="006829BC" w:rsidRPr="00BE4531" w:rsidRDefault="00BE4531" w:rsidP="00682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Applicant’s </w:t>
      </w:r>
      <w:r w:rsidR="006829BC" w:rsidRPr="006829BC">
        <w:rPr>
          <w:rFonts w:ascii="Times New Roman" w:hAnsi="Times New Roman" w:cs="Times New Roman"/>
          <w:sz w:val="28"/>
          <w:szCs w:val="28"/>
        </w:rPr>
        <w:t>prayers are couched thus:</w:t>
      </w:r>
    </w:p>
    <w:p w:rsidR="008571D4" w:rsidRDefault="008571D4" w:rsidP="00BE4531">
      <w:pPr>
        <w:pStyle w:val="ListParagraph"/>
        <w:numPr>
          <w:ilvl w:val="0"/>
          <w:numId w:val="4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d</w:t>
      </w:r>
      <w:r w:rsidRPr="008571D4">
        <w:rPr>
          <w:rFonts w:ascii="Times New Roman" w:hAnsi="Times New Roman" w:cs="Times New Roman"/>
          <w:sz w:val="28"/>
          <w:szCs w:val="28"/>
        </w:rPr>
        <w:t>eclared t</w:t>
      </w:r>
      <w:r w:rsidR="006829BC" w:rsidRPr="008571D4">
        <w:rPr>
          <w:rFonts w:ascii="Times New Roman" w:hAnsi="Times New Roman" w:cs="Times New Roman"/>
          <w:sz w:val="28"/>
          <w:szCs w:val="28"/>
        </w:rPr>
        <w:t xml:space="preserve">he </w:t>
      </w:r>
      <w:r w:rsidRPr="008571D4">
        <w:rPr>
          <w:rFonts w:ascii="Times New Roman" w:hAnsi="Times New Roman" w:cs="Times New Roman"/>
          <w:sz w:val="28"/>
          <w:szCs w:val="28"/>
        </w:rPr>
        <w:t xml:space="preserve">rightful heir to the estate of the late Moseme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571D4">
        <w:rPr>
          <w:rFonts w:ascii="Times New Roman" w:hAnsi="Times New Roman" w:cs="Times New Roman"/>
          <w:sz w:val="28"/>
          <w:szCs w:val="28"/>
        </w:rPr>
        <w:t>anthako;</w:t>
      </w:r>
    </w:p>
    <w:p w:rsidR="006829BC" w:rsidRDefault="008571D4" w:rsidP="00BE453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E45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="006829BC">
        <w:rPr>
          <w:rFonts w:ascii="Times New Roman" w:hAnsi="Times New Roman" w:cs="Times New Roman"/>
          <w:sz w:val="28"/>
          <w:szCs w:val="28"/>
        </w:rPr>
        <w:t xml:space="preserve">) </w:t>
      </w:r>
      <w:r w:rsidR="00BE4531">
        <w:rPr>
          <w:rFonts w:ascii="Times New Roman" w:hAnsi="Times New Roman" w:cs="Times New Roman"/>
          <w:sz w:val="28"/>
          <w:szCs w:val="28"/>
        </w:rPr>
        <w:t xml:space="preserve">  </w:t>
      </w:r>
      <w:r w:rsidR="006829BC">
        <w:rPr>
          <w:rFonts w:ascii="Times New Roman" w:hAnsi="Times New Roman" w:cs="Times New Roman"/>
          <w:sz w:val="28"/>
          <w:szCs w:val="28"/>
        </w:rPr>
        <w:t>To declare the meeting held on 13</w:t>
      </w:r>
      <w:r w:rsidR="006829BC" w:rsidRPr="001336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829BC">
        <w:rPr>
          <w:rFonts w:ascii="Times New Roman" w:hAnsi="Times New Roman" w:cs="Times New Roman"/>
          <w:sz w:val="28"/>
          <w:szCs w:val="28"/>
        </w:rPr>
        <w:t xml:space="preserve"> October, 2019 by the 2</w:t>
      </w:r>
      <w:r w:rsidR="006829BC" w:rsidRPr="0013366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829BC">
        <w:rPr>
          <w:rFonts w:ascii="Times New Roman" w:hAnsi="Times New Roman" w:cs="Times New Roman"/>
          <w:sz w:val="28"/>
          <w:szCs w:val="28"/>
        </w:rPr>
        <w:t>, 3</w:t>
      </w:r>
      <w:r w:rsidR="006829BC" w:rsidRPr="0013366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6829BC">
        <w:rPr>
          <w:rFonts w:ascii="Times New Roman" w:hAnsi="Times New Roman" w:cs="Times New Roman"/>
          <w:sz w:val="28"/>
          <w:szCs w:val="28"/>
        </w:rPr>
        <w:t>, 4</w:t>
      </w:r>
      <w:r w:rsidR="006829BC" w:rsidRPr="001336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829BC">
        <w:rPr>
          <w:rFonts w:ascii="Times New Roman" w:hAnsi="Times New Roman" w:cs="Times New Roman"/>
          <w:sz w:val="28"/>
          <w:szCs w:val="28"/>
        </w:rPr>
        <w:t xml:space="preserve"> and</w:t>
      </w:r>
      <w:r w:rsidR="00BE4531">
        <w:rPr>
          <w:rFonts w:ascii="Times New Roman" w:hAnsi="Times New Roman" w:cs="Times New Roman"/>
          <w:sz w:val="28"/>
          <w:szCs w:val="28"/>
        </w:rPr>
        <w:t xml:space="preserve"> </w:t>
      </w:r>
      <w:r w:rsidR="006829BC">
        <w:rPr>
          <w:rFonts w:ascii="Times New Roman" w:hAnsi="Times New Roman" w:cs="Times New Roman"/>
          <w:sz w:val="28"/>
          <w:szCs w:val="28"/>
        </w:rPr>
        <w:t>5</w:t>
      </w:r>
      <w:r w:rsidR="006829BC" w:rsidRPr="001336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829BC">
        <w:rPr>
          <w:rFonts w:ascii="Times New Roman" w:hAnsi="Times New Roman" w:cs="Times New Roman"/>
          <w:sz w:val="28"/>
          <w:szCs w:val="28"/>
        </w:rPr>
        <w:t xml:space="preserve"> Respondent</w:t>
      </w:r>
      <w:r w:rsidR="00BE4531">
        <w:rPr>
          <w:rFonts w:ascii="Times New Roman" w:hAnsi="Times New Roman" w:cs="Times New Roman"/>
          <w:sz w:val="28"/>
          <w:szCs w:val="28"/>
        </w:rPr>
        <w:t>s</w:t>
      </w:r>
      <w:r w:rsidR="006829BC">
        <w:rPr>
          <w:rFonts w:ascii="Times New Roman" w:hAnsi="Times New Roman" w:cs="Times New Roman"/>
          <w:sz w:val="28"/>
          <w:szCs w:val="28"/>
        </w:rPr>
        <w:t xml:space="preserve"> appointing the 1</w:t>
      </w:r>
      <w:r w:rsidR="006829BC" w:rsidRPr="0013366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829BC">
        <w:rPr>
          <w:rFonts w:ascii="Times New Roman" w:hAnsi="Times New Roman" w:cs="Times New Roman"/>
          <w:sz w:val="28"/>
          <w:szCs w:val="28"/>
        </w:rPr>
        <w:t xml:space="preserve"> Respondent as an heir to the estate of the late Moseme Ranthako null and void.  </w:t>
      </w:r>
    </w:p>
    <w:p w:rsidR="00F66E38" w:rsidRDefault="00190566" w:rsidP="00854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 distinction between a pure land dispute </w:t>
      </w:r>
      <w:r w:rsidR="00E37F98">
        <w:rPr>
          <w:rFonts w:ascii="Times New Roman" w:hAnsi="Times New Roman" w:cs="Times New Roman"/>
          <w:sz w:val="28"/>
          <w:szCs w:val="28"/>
        </w:rPr>
        <w:t xml:space="preserve">and one involving heirship over an estate that also includes land. </w:t>
      </w:r>
      <w:r w:rsidR="006727E4" w:rsidRPr="009813CB">
        <w:rPr>
          <w:rFonts w:ascii="Times New Roman" w:hAnsi="Times New Roman" w:cs="Times New Roman"/>
          <w:sz w:val="28"/>
          <w:szCs w:val="28"/>
        </w:rPr>
        <w:t xml:space="preserve">In </w:t>
      </w:r>
      <w:r w:rsidR="006727E4" w:rsidRPr="00F66E38">
        <w:rPr>
          <w:rFonts w:ascii="Times New Roman" w:hAnsi="Times New Roman" w:cs="Times New Roman"/>
          <w:b/>
          <w:i/>
          <w:sz w:val="28"/>
          <w:szCs w:val="28"/>
        </w:rPr>
        <w:t>Leph</w:t>
      </w:r>
      <w:r w:rsidR="00F66E38">
        <w:rPr>
          <w:rFonts w:ascii="Times New Roman" w:hAnsi="Times New Roman" w:cs="Times New Roman"/>
          <w:b/>
          <w:i/>
          <w:sz w:val="28"/>
          <w:szCs w:val="28"/>
        </w:rPr>
        <w:t>ol</w:t>
      </w:r>
      <w:r w:rsidR="006727E4" w:rsidRPr="00F66E38">
        <w:rPr>
          <w:rFonts w:ascii="Times New Roman" w:hAnsi="Times New Roman" w:cs="Times New Roman"/>
          <w:b/>
          <w:i/>
          <w:sz w:val="28"/>
          <w:szCs w:val="28"/>
        </w:rPr>
        <w:t>isa v L</w:t>
      </w:r>
      <w:r w:rsidR="00F66E38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6727E4" w:rsidRPr="00F66E38">
        <w:rPr>
          <w:rFonts w:ascii="Times New Roman" w:hAnsi="Times New Roman" w:cs="Times New Roman"/>
          <w:b/>
          <w:i/>
          <w:sz w:val="28"/>
          <w:szCs w:val="28"/>
        </w:rPr>
        <w:t>pholisa</w:t>
      </w:r>
      <w:r w:rsidR="00F66E38">
        <w:rPr>
          <w:rStyle w:val="FootnoteReference"/>
          <w:rFonts w:ascii="Times New Roman" w:hAnsi="Times New Roman" w:cs="Times New Roman"/>
          <w:b/>
          <w:i/>
          <w:sz w:val="28"/>
          <w:szCs w:val="28"/>
        </w:rPr>
        <w:footnoteReference w:id="1"/>
      </w:r>
      <w:r w:rsidR="006727E4">
        <w:rPr>
          <w:rFonts w:ascii="Times New Roman" w:hAnsi="Times New Roman" w:cs="Times New Roman"/>
          <w:sz w:val="28"/>
          <w:szCs w:val="28"/>
        </w:rPr>
        <w:t xml:space="preserve"> </w:t>
      </w:r>
      <w:r w:rsidR="00F66E38">
        <w:rPr>
          <w:rFonts w:ascii="Times New Roman" w:hAnsi="Times New Roman" w:cs="Times New Roman"/>
          <w:sz w:val="28"/>
          <w:szCs w:val="28"/>
        </w:rPr>
        <w:t xml:space="preserve">my sister Mahase J. sitting in the </w:t>
      </w:r>
      <w:r w:rsidR="006727E4">
        <w:rPr>
          <w:rFonts w:ascii="Times New Roman" w:hAnsi="Times New Roman" w:cs="Times New Roman"/>
          <w:sz w:val="28"/>
          <w:szCs w:val="28"/>
        </w:rPr>
        <w:t xml:space="preserve">Land Court </w:t>
      </w:r>
      <w:r w:rsidR="00F66E38">
        <w:rPr>
          <w:rFonts w:ascii="Times New Roman" w:hAnsi="Times New Roman" w:cs="Times New Roman"/>
          <w:sz w:val="28"/>
          <w:szCs w:val="28"/>
        </w:rPr>
        <w:t xml:space="preserve">pointed out that </w:t>
      </w:r>
      <w:r w:rsidR="006727E4">
        <w:rPr>
          <w:rFonts w:ascii="Times New Roman" w:hAnsi="Times New Roman" w:cs="Times New Roman"/>
          <w:sz w:val="28"/>
          <w:szCs w:val="28"/>
        </w:rPr>
        <w:t>the Land Court</w:t>
      </w:r>
      <w:r w:rsidR="00FC7D1D">
        <w:rPr>
          <w:rFonts w:ascii="Times New Roman" w:hAnsi="Times New Roman" w:cs="Times New Roman"/>
          <w:sz w:val="28"/>
          <w:szCs w:val="28"/>
        </w:rPr>
        <w:t>:</w:t>
      </w:r>
    </w:p>
    <w:p w:rsidR="00A75C3D" w:rsidRPr="00F66E38" w:rsidRDefault="009D590A" w:rsidP="00FC7D1D">
      <w:pPr>
        <w:spacing w:line="360" w:lineRule="auto"/>
        <w:ind w:left="284" w:right="2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6E38" w:rsidRPr="00F66E38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="006727E4" w:rsidRPr="00F66E38">
        <w:rPr>
          <w:rFonts w:ascii="Times New Roman" w:hAnsi="Times New Roman" w:cs="Times New Roman"/>
          <w:b/>
          <w:i/>
          <w:sz w:val="28"/>
          <w:szCs w:val="28"/>
        </w:rPr>
        <w:t xml:space="preserve"> does not</w:t>
      </w:r>
      <w:r w:rsidR="00730B75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r w:rsidR="006727E4" w:rsidRPr="00F66E38">
        <w:rPr>
          <w:rFonts w:ascii="Times New Roman" w:hAnsi="Times New Roman" w:cs="Times New Roman"/>
          <w:b/>
          <w:i/>
          <w:sz w:val="28"/>
          <w:szCs w:val="28"/>
        </w:rPr>
        <w:t xml:space="preserve"> have jurisdiction to deal with dispute</w:t>
      </w:r>
      <w:r w:rsidR="00F66E38" w:rsidRPr="00F66E38">
        <w:rPr>
          <w:rFonts w:ascii="Times New Roman" w:hAnsi="Times New Roman" w:cs="Times New Roman"/>
          <w:b/>
          <w:i/>
          <w:sz w:val="28"/>
          <w:szCs w:val="28"/>
        </w:rPr>
        <w:t>s relating to claims based on inheritance and or succession</w:t>
      </w:r>
      <w:r w:rsidR="00F66E38">
        <w:rPr>
          <w:rFonts w:ascii="Times New Roman" w:hAnsi="Times New Roman" w:cs="Times New Roman"/>
          <w:b/>
          <w:i/>
          <w:sz w:val="28"/>
          <w:szCs w:val="28"/>
        </w:rPr>
        <w:t xml:space="preserve">; nor can it </w:t>
      </w:r>
      <w:r w:rsidR="00730B75">
        <w:rPr>
          <w:rFonts w:ascii="Times New Roman" w:hAnsi="Times New Roman" w:cs="Times New Roman"/>
          <w:b/>
          <w:i/>
          <w:sz w:val="28"/>
          <w:szCs w:val="28"/>
        </w:rPr>
        <w:t xml:space="preserve">deal </w:t>
      </w:r>
      <w:r w:rsidR="00F66E38">
        <w:rPr>
          <w:rFonts w:ascii="Times New Roman" w:hAnsi="Times New Roman" w:cs="Times New Roman"/>
          <w:b/>
          <w:i/>
          <w:sz w:val="28"/>
          <w:szCs w:val="28"/>
        </w:rPr>
        <w:t>with matters regarding a declarator</w:t>
      </w:r>
      <w:r w:rsidR="00730B75">
        <w:rPr>
          <w:rFonts w:ascii="Times New Roman" w:hAnsi="Times New Roman" w:cs="Times New Roman"/>
          <w:b/>
          <w:i/>
          <w:sz w:val="28"/>
          <w:szCs w:val="28"/>
        </w:rPr>
        <w:t xml:space="preserve"> based on heirship. Such issues can be adjudicated upon by the High Court exercising its normal jurisdiction.</w:t>
      </w:r>
    </w:p>
    <w:p w:rsidR="009813CB" w:rsidRDefault="00190D90" w:rsidP="0098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prayers sought by</w:t>
      </w:r>
      <w:r w:rsidR="007E3575">
        <w:rPr>
          <w:rFonts w:ascii="Times New Roman" w:hAnsi="Times New Roman" w:cs="Times New Roman"/>
          <w:sz w:val="28"/>
          <w:szCs w:val="28"/>
        </w:rPr>
        <w:t xml:space="preserve"> the Applicant are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75">
        <w:rPr>
          <w:rFonts w:ascii="Times New Roman" w:hAnsi="Times New Roman" w:cs="Times New Roman"/>
          <w:sz w:val="28"/>
          <w:szCs w:val="28"/>
        </w:rPr>
        <w:t>nature</w:t>
      </w:r>
      <w:r>
        <w:rPr>
          <w:rFonts w:ascii="Times New Roman" w:hAnsi="Times New Roman" w:cs="Times New Roman"/>
          <w:sz w:val="28"/>
          <w:szCs w:val="28"/>
        </w:rPr>
        <w:t xml:space="preserve"> declaratory.</w:t>
      </w:r>
      <w:r w:rsidR="007E3575">
        <w:rPr>
          <w:rFonts w:ascii="Times New Roman" w:hAnsi="Times New Roman" w:cs="Times New Roman"/>
          <w:sz w:val="28"/>
          <w:szCs w:val="28"/>
        </w:rPr>
        <w:t xml:space="preserve"> </w:t>
      </w:r>
      <w:r w:rsidR="009813CB">
        <w:rPr>
          <w:rFonts w:ascii="Times New Roman" w:hAnsi="Times New Roman" w:cs="Times New Roman"/>
          <w:sz w:val="28"/>
          <w:szCs w:val="28"/>
        </w:rPr>
        <w:t>The fact that the estate also co</w:t>
      </w:r>
      <w:r w:rsidR="00E9672E">
        <w:rPr>
          <w:rFonts w:ascii="Times New Roman" w:hAnsi="Times New Roman" w:cs="Times New Roman"/>
          <w:sz w:val="28"/>
          <w:szCs w:val="28"/>
        </w:rPr>
        <w:t xml:space="preserve">mprises </w:t>
      </w:r>
      <w:r w:rsidR="009813CB">
        <w:rPr>
          <w:rFonts w:ascii="Times New Roman" w:hAnsi="Times New Roman" w:cs="Times New Roman"/>
          <w:sz w:val="28"/>
          <w:szCs w:val="28"/>
        </w:rPr>
        <w:t xml:space="preserve">a piece of land (residential plot </w:t>
      </w:r>
      <w:r w:rsidR="009813CB" w:rsidRPr="00D8064C">
        <w:rPr>
          <w:rFonts w:ascii="Times New Roman" w:hAnsi="Times New Roman" w:cs="Times New Roman"/>
          <w:b/>
          <w:sz w:val="28"/>
          <w:szCs w:val="28"/>
        </w:rPr>
        <w:t xml:space="preserve">No. 13291 </w:t>
      </w:r>
      <w:r w:rsidR="00F743F9">
        <w:rPr>
          <w:rFonts w:ascii="Times New Roman" w:hAnsi="Times New Roman" w:cs="Times New Roman"/>
          <w:b/>
          <w:sz w:val="28"/>
          <w:szCs w:val="28"/>
        </w:rPr>
        <w:t>-</w:t>
      </w:r>
      <w:r w:rsidR="009813CB" w:rsidRPr="00D8064C">
        <w:rPr>
          <w:rFonts w:ascii="Times New Roman" w:hAnsi="Times New Roman" w:cs="Times New Roman"/>
          <w:b/>
          <w:sz w:val="28"/>
          <w:szCs w:val="28"/>
        </w:rPr>
        <w:t xml:space="preserve"> 252</w:t>
      </w:r>
      <w:r w:rsidR="0098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3CB" w:rsidRPr="00BE0E96">
        <w:rPr>
          <w:rFonts w:ascii="Times New Roman" w:hAnsi="Times New Roman" w:cs="Times New Roman"/>
          <w:sz w:val="28"/>
          <w:szCs w:val="28"/>
        </w:rPr>
        <w:t>situate at Ha Thamae, Maseru</w:t>
      </w:r>
      <w:r w:rsidR="009813CB">
        <w:rPr>
          <w:rFonts w:ascii="Times New Roman" w:hAnsi="Times New Roman" w:cs="Times New Roman"/>
          <w:sz w:val="28"/>
          <w:szCs w:val="28"/>
        </w:rPr>
        <w:t xml:space="preserve">) does not render the matter a land matter. </w:t>
      </w:r>
      <w:r w:rsidR="00E9672E">
        <w:rPr>
          <w:rFonts w:ascii="Times New Roman" w:hAnsi="Times New Roman" w:cs="Times New Roman"/>
          <w:sz w:val="28"/>
          <w:szCs w:val="28"/>
        </w:rPr>
        <w:t>Applicant</w:t>
      </w:r>
      <w:r w:rsidR="007E3575">
        <w:rPr>
          <w:rFonts w:ascii="Times New Roman" w:hAnsi="Times New Roman" w:cs="Times New Roman"/>
          <w:sz w:val="28"/>
          <w:szCs w:val="28"/>
        </w:rPr>
        <w:t>’</w:t>
      </w:r>
      <w:r w:rsidR="00E9672E">
        <w:rPr>
          <w:rFonts w:ascii="Times New Roman" w:hAnsi="Times New Roman" w:cs="Times New Roman"/>
          <w:sz w:val="28"/>
          <w:szCs w:val="28"/>
        </w:rPr>
        <w:t>s prayers relate to heirship and succession.</w:t>
      </w:r>
      <w:r w:rsidR="00981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C09" w:rsidRDefault="00240C09" w:rsidP="00854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jurisdiction of thi</w:t>
      </w:r>
      <w:r w:rsidR="00F743F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court not having been ousted, the other points in </w:t>
      </w:r>
      <w:r w:rsidRPr="00F743F9">
        <w:rPr>
          <w:rFonts w:ascii="Times New Roman" w:hAnsi="Times New Roman" w:cs="Times New Roman"/>
          <w:i/>
          <w:sz w:val="28"/>
          <w:szCs w:val="28"/>
        </w:rPr>
        <w:t>limine</w:t>
      </w:r>
      <w:r>
        <w:rPr>
          <w:rFonts w:ascii="Times New Roman" w:hAnsi="Times New Roman" w:cs="Times New Roman"/>
          <w:sz w:val="28"/>
          <w:szCs w:val="28"/>
        </w:rPr>
        <w:t xml:space="preserve"> will be dealt with </w:t>
      </w:r>
      <w:r w:rsidR="007E3575">
        <w:rPr>
          <w:rFonts w:ascii="Times New Roman" w:hAnsi="Times New Roman" w:cs="Times New Roman"/>
          <w:sz w:val="28"/>
          <w:szCs w:val="28"/>
        </w:rPr>
        <w:t xml:space="preserve">together with </w:t>
      </w:r>
      <w:r>
        <w:rPr>
          <w:rFonts w:ascii="Times New Roman" w:hAnsi="Times New Roman" w:cs="Times New Roman"/>
          <w:sz w:val="28"/>
          <w:szCs w:val="28"/>
        </w:rPr>
        <w:t xml:space="preserve">the merits. </w:t>
      </w:r>
    </w:p>
    <w:p w:rsidR="00240C09" w:rsidRDefault="00240C09" w:rsidP="008540E8">
      <w:pPr>
        <w:jc w:val="both"/>
        <w:rPr>
          <w:rFonts w:ascii="Times New Roman" w:hAnsi="Times New Roman" w:cs="Times New Roman"/>
          <w:sz w:val="28"/>
          <w:szCs w:val="28"/>
        </w:rPr>
      </w:pPr>
      <w:r w:rsidRPr="00240C09">
        <w:rPr>
          <w:rFonts w:ascii="Times New Roman" w:hAnsi="Times New Roman" w:cs="Times New Roman"/>
          <w:b/>
          <w:sz w:val="28"/>
          <w:szCs w:val="28"/>
        </w:rPr>
        <w:t>ORDER</w:t>
      </w:r>
    </w:p>
    <w:p w:rsidR="00240C09" w:rsidRDefault="00240C09" w:rsidP="00854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court, therefore, orders that;</w:t>
      </w:r>
    </w:p>
    <w:p w:rsidR="009813CB" w:rsidRDefault="009813CB" w:rsidP="00EA5B54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13CB">
        <w:rPr>
          <w:rFonts w:ascii="Times New Roman" w:hAnsi="Times New Roman" w:cs="Times New Roman"/>
          <w:sz w:val="28"/>
          <w:szCs w:val="28"/>
        </w:rPr>
        <w:t xml:space="preserve">The point in </w:t>
      </w:r>
      <w:r w:rsidRPr="009813CB">
        <w:rPr>
          <w:rFonts w:ascii="Times New Roman" w:hAnsi="Times New Roman" w:cs="Times New Roman"/>
          <w:i/>
          <w:sz w:val="28"/>
          <w:szCs w:val="28"/>
        </w:rPr>
        <w:t>limine</w:t>
      </w:r>
      <w:r w:rsidRPr="009813CB">
        <w:rPr>
          <w:rFonts w:ascii="Times New Roman" w:hAnsi="Times New Roman" w:cs="Times New Roman"/>
          <w:sz w:val="28"/>
          <w:szCs w:val="28"/>
        </w:rPr>
        <w:t xml:space="preserve"> in respect of jurisdiction raised by the 1</w:t>
      </w:r>
      <w:r w:rsidRPr="009813C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813CB">
        <w:rPr>
          <w:rFonts w:ascii="Times New Roman" w:hAnsi="Times New Roman" w:cs="Times New Roman"/>
          <w:sz w:val="28"/>
          <w:szCs w:val="28"/>
        </w:rPr>
        <w:t xml:space="preserve"> Applicant </w:t>
      </w:r>
      <w:r w:rsidR="00E9672E">
        <w:rPr>
          <w:rFonts w:ascii="Times New Roman" w:hAnsi="Times New Roman" w:cs="Times New Roman"/>
          <w:sz w:val="28"/>
          <w:szCs w:val="28"/>
        </w:rPr>
        <w:t>is</w:t>
      </w:r>
      <w:r w:rsidRPr="009813CB">
        <w:rPr>
          <w:rFonts w:ascii="Times New Roman" w:hAnsi="Times New Roman" w:cs="Times New Roman"/>
          <w:sz w:val="28"/>
          <w:szCs w:val="28"/>
        </w:rPr>
        <w:t xml:space="preserve"> dismissed;</w:t>
      </w:r>
    </w:p>
    <w:p w:rsidR="009813CB" w:rsidRDefault="009813CB" w:rsidP="00EA5B54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Parties are ordered to obtain fresh dates to facilitate the disposition of the matter;</w:t>
      </w:r>
    </w:p>
    <w:p w:rsidR="009813CB" w:rsidRDefault="009813CB" w:rsidP="00EA5B54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no order as to costs.</w:t>
      </w:r>
    </w:p>
    <w:p w:rsidR="00E37F98" w:rsidRPr="00E37F98" w:rsidRDefault="00E37F98" w:rsidP="00E37F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F98" w:rsidRPr="00E37F98" w:rsidRDefault="00E37F98" w:rsidP="00E37F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F98" w:rsidRPr="00E37F98" w:rsidRDefault="00E37F98" w:rsidP="00E37F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F98">
        <w:rPr>
          <w:rFonts w:ascii="Times New Roman" w:hAnsi="Times New Roman" w:cs="Times New Roman"/>
          <w:b/>
          <w:sz w:val="28"/>
          <w:szCs w:val="28"/>
          <w:u w:val="single"/>
        </w:rPr>
        <w:t>F.M KHABO</w:t>
      </w:r>
    </w:p>
    <w:p w:rsidR="00E37F98" w:rsidRDefault="00E37F98" w:rsidP="00E3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JUDGE</w:t>
      </w:r>
    </w:p>
    <w:p w:rsidR="00E37F98" w:rsidRPr="00E37F98" w:rsidRDefault="00E37F98" w:rsidP="00E37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3D" w:rsidRPr="00240C09" w:rsidRDefault="00A75C3D" w:rsidP="00854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C3D" w:rsidRDefault="00A75C3D" w:rsidP="00854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Applicant           ; </w:t>
      </w:r>
      <w:r w:rsidR="00EA5B54">
        <w:rPr>
          <w:rFonts w:ascii="Times New Roman" w:hAnsi="Times New Roman" w:cs="Times New Roman"/>
          <w:sz w:val="28"/>
          <w:szCs w:val="28"/>
        </w:rPr>
        <w:t xml:space="preserve"> </w:t>
      </w:r>
      <w:r w:rsidR="00E3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Adv., </w:t>
      </w:r>
      <w:r w:rsidR="0043627E">
        <w:rPr>
          <w:rFonts w:ascii="Times New Roman" w:hAnsi="Times New Roman" w:cs="Times New Roman"/>
          <w:sz w:val="28"/>
          <w:szCs w:val="28"/>
        </w:rPr>
        <w:t xml:space="preserve">G. </w:t>
      </w:r>
      <w:r>
        <w:rPr>
          <w:rFonts w:ascii="Times New Roman" w:hAnsi="Times New Roman" w:cs="Times New Roman"/>
          <w:sz w:val="28"/>
          <w:szCs w:val="28"/>
        </w:rPr>
        <w:t>Lejakane</w:t>
      </w:r>
    </w:p>
    <w:p w:rsidR="00A75C3D" w:rsidRPr="008540E8" w:rsidRDefault="00A75C3D" w:rsidP="00854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1</w:t>
      </w:r>
      <w:r w:rsidRPr="00A75C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Respondent   : </w:t>
      </w:r>
      <w:r w:rsidR="00EA5B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Adv., Mosuoe </w:t>
      </w:r>
    </w:p>
    <w:sectPr w:rsidR="00A75C3D" w:rsidRPr="00854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42" w:rsidRDefault="00C91042" w:rsidP="00F66E38">
      <w:pPr>
        <w:spacing w:after="0" w:line="240" w:lineRule="auto"/>
      </w:pPr>
      <w:r>
        <w:separator/>
      </w:r>
    </w:p>
  </w:endnote>
  <w:endnote w:type="continuationSeparator" w:id="0">
    <w:p w:rsidR="00C91042" w:rsidRDefault="00C91042" w:rsidP="00F6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42" w:rsidRDefault="00C91042" w:rsidP="00F66E38">
      <w:pPr>
        <w:spacing w:after="0" w:line="240" w:lineRule="auto"/>
      </w:pPr>
      <w:r>
        <w:separator/>
      </w:r>
    </w:p>
  </w:footnote>
  <w:footnote w:type="continuationSeparator" w:id="0">
    <w:p w:rsidR="00C91042" w:rsidRDefault="00C91042" w:rsidP="00F66E38">
      <w:pPr>
        <w:spacing w:after="0" w:line="240" w:lineRule="auto"/>
      </w:pPr>
      <w:r>
        <w:continuationSeparator/>
      </w:r>
    </w:p>
  </w:footnote>
  <w:footnote w:id="1">
    <w:p w:rsidR="00F66E38" w:rsidRDefault="00F66E38">
      <w:pPr>
        <w:pStyle w:val="FootnoteText"/>
      </w:pPr>
      <w:r>
        <w:rPr>
          <w:rStyle w:val="FootnoteReference"/>
        </w:rPr>
        <w:footnoteRef/>
      </w:r>
      <w:r>
        <w:t xml:space="preserve"> LC/APN/12/2012</w:t>
      </w:r>
      <w:r w:rsidR="00F14EC5">
        <w:t xml:space="preserve"> at para 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67E"/>
    <w:multiLevelType w:val="hybridMultilevel"/>
    <w:tmpl w:val="F072E3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646"/>
    <w:multiLevelType w:val="hybridMultilevel"/>
    <w:tmpl w:val="6D50392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705"/>
    <w:multiLevelType w:val="hybridMultilevel"/>
    <w:tmpl w:val="8518646A"/>
    <w:lvl w:ilvl="0" w:tplc="661EF6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87205E"/>
    <w:multiLevelType w:val="hybridMultilevel"/>
    <w:tmpl w:val="EBF25E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CD"/>
    <w:rsid w:val="000C6229"/>
    <w:rsid w:val="000E1D45"/>
    <w:rsid w:val="0013366D"/>
    <w:rsid w:val="00190566"/>
    <w:rsid w:val="00190D90"/>
    <w:rsid w:val="0020467F"/>
    <w:rsid w:val="00240C09"/>
    <w:rsid w:val="00291EB0"/>
    <w:rsid w:val="002F50B8"/>
    <w:rsid w:val="00302FE8"/>
    <w:rsid w:val="00310DB4"/>
    <w:rsid w:val="003E7B5E"/>
    <w:rsid w:val="004326CD"/>
    <w:rsid w:val="0043627E"/>
    <w:rsid w:val="00593F78"/>
    <w:rsid w:val="005A6C0C"/>
    <w:rsid w:val="005E343E"/>
    <w:rsid w:val="00610F78"/>
    <w:rsid w:val="00615878"/>
    <w:rsid w:val="00630FCC"/>
    <w:rsid w:val="006727E4"/>
    <w:rsid w:val="006829BC"/>
    <w:rsid w:val="006F100A"/>
    <w:rsid w:val="007135B4"/>
    <w:rsid w:val="007204E7"/>
    <w:rsid w:val="00730B75"/>
    <w:rsid w:val="00774375"/>
    <w:rsid w:val="007906B1"/>
    <w:rsid w:val="00797DCB"/>
    <w:rsid w:val="007E3575"/>
    <w:rsid w:val="00816608"/>
    <w:rsid w:val="00830052"/>
    <w:rsid w:val="00840D3D"/>
    <w:rsid w:val="008540E8"/>
    <w:rsid w:val="008571D4"/>
    <w:rsid w:val="008A4AA6"/>
    <w:rsid w:val="009813CB"/>
    <w:rsid w:val="009D590A"/>
    <w:rsid w:val="00A456DD"/>
    <w:rsid w:val="00A75C3D"/>
    <w:rsid w:val="00B87384"/>
    <w:rsid w:val="00B90DC5"/>
    <w:rsid w:val="00BE0E96"/>
    <w:rsid w:val="00BE4531"/>
    <w:rsid w:val="00C91042"/>
    <w:rsid w:val="00D34B39"/>
    <w:rsid w:val="00D8064C"/>
    <w:rsid w:val="00D96A44"/>
    <w:rsid w:val="00E37F98"/>
    <w:rsid w:val="00E9672E"/>
    <w:rsid w:val="00EA5B54"/>
    <w:rsid w:val="00EA7CAF"/>
    <w:rsid w:val="00EF1544"/>
    <w:rsid w:val="00F14EC5"/>
    <w:rsid w:val="00F61A07"/>
    <w:rsid w:val="00F66E38"/>
    <w:rsid w:val="00F743F9"/>
    <w:rsid w:val="00FC2806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E416-9237-45FB-954A-B6995C3C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E38"/>
    <w:rPr>
      <w:vertAlign w:val="superscript"/>
    </w:rPr>
  </w:style>
  <w:style w:type="paragraph" w:styleId="NoSpacing">
    <w:name w:val="No Spacing"/>
    <w:uiPriority w:val="1"/>
    <w:qFormat/>
    <w:rsid w:val="00E3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22BD67-B855-4BF6-B6B9-CCF2E80E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fumanek</dc:creator>
  <cp:keywords/>
  <dc:description/>
  <cp:lastModifiedBy>Malebakae Maliehe</cp:lastModifiedBy>
  <cp:revision>5</cp:revision>
  <dcterms:created xsi:type="dcterms:W3CDTF">2022-06-22T09:42:00Z</dcterms:created>
  <dcterms:modified xsi:type="dcterms:W3CDTF">2022-06-22T10:31:00Z</dcterms:modified>
</cp:coreProperties>
</file>