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DF52" w14:textId="0EBDE31D" w:rsidR="008820BE" w:rsidRDefault="008820BE" w:rsidP="00193BB8">
      <w:pPr>
        <w:jc w:val="center"/>
        <w:rPr>
          <w:rFonts w:ascii="Times New Roman" w:hAnsi="Times New Roman" w:cs="Times New Roman"/>
          <w:b/>
          <w:bCs/>
          <w:sz w:val="28"/>
          <w:szCs w:val="28"/>
          <w:u w:val="single"/>
          <w:lang w:val="en-ZA"/>
        </w:rPr>
      </w:pPr>
    </w:p>
    <w:p w14:paraId="25BE778C" w14:textId="16FD0F8D" w:rsidR="00DA2A41" w:rsidRDefault="00DA2A41" w:rsidP="00193BB8">
      <w:pPr>
        <w:jc w:val="center"/>
        <w:rPr>
          <w:rFonts w:ascii="Times New Roman" w:hAnsi="Times New Roman" w:cs="Times New Roman"/>
          <w:b/>
          <w:bCs/>
          <w:sz w:val="28"/>
          <w:szCs w:val="28"/>
          <w:u w:val="single"/>
          <w:lang w:val="en-ZA"/>
        </w:rPr>
      </w:pPr>
    </w:p>
    <w:p w14:paraId="054A57F6" w14:textId="77777777" w:rsidR="00DA2A41" w:rsidRDefault="00DA2A41" w:rsidP="00193BB8">
      <w:pPr>
        <w:jc w:val="center"/>
        <w:rPr>
          <w:rFonts w:ascii="Times New Roman" w:hAnsi="Times New Roman" w:cs="Times New Roman"/>
          <w:b/>
          <w:bCs/>
          <w:sz w:val="28"/>
          <w:szCs w:val="28"/>
          <w:u w:val="single"/>
          <w:lang w:val="en-ZA"/>
        </w:rPr>
      </w:pPr>
    </w:p>
    <w:p w14:paraId="53863D84" w14:textId="5E0451E8" w:rsidR="008820BE" w:rsidRDefault="008820BE" w:rsidP="00193BB8">
      <w:pPr>
        <w:jc w:val="center"/>
        <w:rPr>
          <w:rFonts w:ascii="Times New Roman" w:hAnsi="Times New Roman" w:cs="Times New Roman"/>
          <w:b/>
          <w:bCs/>
          <w:sz w:val="28"/>
          <w:szCs w:val="28"/>
          <w:u w:val="single"/>
          <w:lang w:val="en-ZA"/>
        </w:rPr>
      </w:pPr>
    </w:p>
    <w:p w14:paraId="66C72A5D" w14:textId="01B12002" w:rsidR="008820BE" w:rsidRDefault="008820BE" w:rsidP="00193BB8">
      <w:pPr>
        <w:jc w:val="center"/>
        <w:rPr>
          <w:rFonts w:ascii="Times New Roman" w:hAnsi="Times New Roman" w:cs="Times New Roman"/>
          <w:b/>
          <w:bCs/>
          <w:sz w:val="28"/>
          <w:szCs w:val="28"/>
          <w:u w:val="single"/>
          <w:lang w:val="en-ZA"/>
        </w:rPr>
      </w:pPr>
    </w:p>
    <w:p w14:paraId="0325A7A0" w14:textId="569C4FC3" w:rsidR="008820BE" w:rsidRDefault="008820BE" w:rsidP="00193BB8">
      <w:pPr>
        <w:jc w:val="center"/>
        <w:rPr>
          <w:rFonts w:ascii="Times New Roman" w:hAnsi="Times New Roman" w:cs="Times New Roman"/>
          <w:b/>
          <w:bCs/>
          <w:sz w:val="28"/>
          <w:szCs w:val="28"/>
          <w:u w:val="single"/>
          <w:lang w:val="en-ZA"/>
        </w:rPr>
      </w:pPr>
    </w:p>
    <w:p w14:paraId="45ACC3E0" w14:textId="522C59EE" w:rsidR="008820BE" w:rsidRDefault="008820BE" w:rsidP="00193BB8">
      <w:pPr>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A82D449" w14:textId="534E6C4A" w:rsidR="008820BE" w:rsidRDefault="008820BE" w:rsidP="00193BB8">
      <w:pPr>
        <w:jc w:val="center"/>
        <w:rPr>
          <w:rFonts w:ascii="Times New Roman" w:hAnsi="Times New Roman" w:cs="Times New Roman"/>
          <w:b/>
          <w:bCs/>
          <w:sz w:val="36"/>
          <w:szCs w:val="36"/>
          <w:lang w:val="en-ZA"/>
        </w:rPr>
      </w:pPr>
      <w:r>
        <w:rPr>
          <w:rFonts w:ascii="Times New Roman" w:hAnsi="Times New Roman" w:cs="Times New Roman"/>
          <w:b/>
          <w:bCs/>
          <w:sz w:val="36"/>
          <w:szCs w:val="36"/>
          <w:lang w:val="en-ZA"/>
        </w:rPr>
        <w:t>(COMMERCIAL DIVISION)</w:t>
      </w:r>
    </w:p>
    <w:p w14:paraId="029D28E8" w14:textId="6236ED79" w:rsidR="008820BE" w:rsidRDefault="008820BE" w:rsidP="00193BB8">
      <w:pPr>
        <w:jc w:val="center"/>
        <w:rPr>
          <w:rFonts w:ascii="Times New Roman" w:hAnsi="Times New Roman" w:cs="Times New Roman"/>
          <w:b/>
          <w:bCs/>
          <w:sz w:val="36"/>
          <w:szCs w:val="36"/>
          <w:lang w:val="en-ZA"/>
        </w:rPr>
      </w:pPr>
    </w:p>
    <w:p w14:paraId="704126B4" w14:textId="40ED41C1" w:rsidR="008820BE" w:rsidRDefault="008820BE" w:rsidP="008820BE">
      <w:pPr>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CCA/83/2013</w:t>
      </w:r>
    </w:p>
    <w:p w14:paraId="6900535D" w14:textId="4C8B1736" w:rsidR="008820BE" w:rsidRDefault="008820BE" w:rsidP="008820BE">
      <w:pPr>
        <w:jc w:val="both"/>
        <w:rPr>
          <w:rFonts w:ascii="Times New Roman" w:hAnsi="Times New Roman" w:cs="Times New Roman"/>
          <w:b/>
          <w:bCs/>
          <w:sz w:val="28"/>
          <w:szCs w:val="28"/>
          <w:lang w:val="en-ZA"/>
        </w:rPr>
      </w:pPr>
    </w:p>
    <w:p w14:paraId="0F065933" w14:textId="175B0C30" w:rsidR="008820BE" w:rsidRDefault="008820BE" w:rsidP="008820BE">
      <w:pPr>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1AEF584B" w14:textId="6B1AFA54" w:rsidR="008820BE" w:rsidRDefault="008820BE" w:rsidP="008820BE">
      <w:pPr>
        <w:jc w:val="both"/>
        <w:rPr>
          <w:rFonts w:ascii="Times New Roman" w:hAnsi="Times New Roman" w:cs="Times New Roman"/>
          <w:b/>
          <w:bCs/>
          <w:sz w:val="28"/>
          <w:szCs w:val="28"/>
          <w:lang w:val="en-ZA"/>
        </w:rPr>
      </w:pPr>
    </w:p>
    <w:p w14:paraId="0502547E" w14:textId="28CDC3C8" w:rsidR="008820BE" w:rsidRDefault="008820BE" w:rsidP="008820BE">
      <w:pPr>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KEL PROPERTY COMPANY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78DCA8D1" w14:textId="44455FF9" w:rsidR="008820BE" w:rsidRDefault="008820BE" w:rsidP="008820BE">
      <w:pPr>
        <w:jc w:val="both"/>
        <w:rPr>
          <w:rFonts w:ascii="Times New Roman" w:hAnsi="Times New Roman" w:cs="Times New Roman"/>
          <w:b/>
          <w:bCs/>
          <w:sz w:val="28"/>
          <w:szCs w:val="28"/>
          <w:lang w:val="en-ZA"/>
        </w:rPr>
      </w:pPr>
    </w:p>
    <w:p w14:paraId="347FABA6" w14:textId="38F7DBA1" w:rsidR="008820BE" w:rsidRDefault="008820BE" w:rsidP="008820BE">
      <w:pPr>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17B1746D" w14:textId="0DCC3146" w:rsidR="008820BE" w:rsidRDefault="008820BE" w:rsidP="008820BE">
      <w:pPr>
        <w:jc w:val="both"/>
        <w:rPr>
          <w:rFonts w:ascii="Times New Roman" w:hAnsi="Times New Roman" w:cs="Times New Roman"/>
          <w:b/>
          <w:bCs/>
          <w:sz w:val="28"/>
          <w:szCs w:val="28"/>
          <w:lang w:val="en-ZA"/>
        </w:rPr>
      </w:pPr>
    </w:p>
    <w:p w14:paraId="6D8AFC54" w14:textId="6EDCE2C8" w:rsidR="008820BE" w:rsidRDefault="008820BE" w:rsidP="008820BE">
      <w:pPr>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PHOMOLONG INVESTMENT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RESPONDENT</w:t>
      </w:r>
    </w:p>
    <w:p w14:paraId="2AF4FA0F" w14:textId="1329DE67" w:rsidR="008820BE" w:rsidRDefault="008820BE" w:rsidP="008820BE">
      <w:pPr>
        <w:jc w:val="both"/>
        <w:rPr>
          <w:rFonts w:ascii="Times New Roman" w:hAnsi="Times New Roman" w:cs="Times New Roman"/>
          <w:b/>
          <w:bCs/>
          <w:sz w:val="28"/>
          <w:szCs w:val="28"/>
          <w:lang w:val="en-ZA"/>
        </w:rPr>
      </w:pPr>
    </w:p>
    <w:p w14:paraId="202DCBEC" w14:textId="17F4E99D" w:rsidR="001371B7" w:rsidRDefault="000163B0" w:rsidP="000163B0">
      <w:pPr>
        <w:spacing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r>
        <w:rPr>
          <w:rFonts w:ascii="Times New Roman" w:hAnsi="Times New Roman" w:cs="Times New Roman"/>
          <w:sz w:val="28"/>
          <w:szCs w:val="28"/>
          <w:lang w:val="en-ZA"/>
        </w:rPr>
        <w:t xml:space="preserve">KEL Property Company (Pty) Ltd v </w:t>
      </w:r>
      <w:proofErr w:type="spellStart"/>
      <w:r>
        <w:rPr>
          <w:rFonts w:ascii="Times New Roman" w:hAnsi="Times New Roman" w:cs="Times New Roman"/>
          <w:sz w:val="28"/>
          <w:szCs w:val="28"/>
          <w:lang w:val="en-ZA"/>
        </w:rPr>
        <w:t>Phomolong</w:t>
      </w:r>
      <w:proofErr w:type="spellEnd"/>
      <w:r>
        <w:rPr>
          <w:rFonts w:ascii="Times New Roman" w:hAnsi="Times New Roman" w:cs="Times New Roman"/>
          <w:sz w:val="28"/>
          <w:szCs w:val="28"/>
          <w:lang w:val="en-ZA"/>
        </w:rPr>
        <w:t xml:space="preserve"> Investment (Pty) Ltd [2022] LSHC </w:t>
      </w:r>
      <w:r w:rsidR="0088511E">
        <w:rPr>
          <w:rFonts w:ascii="Times New Roman" w:hAnsi="Times New Roman" w:cs="Times New Roman"/>
          <w:sz w:val="28"/>
          <w:szCs w:val="28"/>
          <w:lang w:val="en-ZA"/>
        </w:rPr>
        <w:t>117</w:t>
      </w:r>
      <w:r>
        <w:rPr>
          <w:rFonts w:ascii="Times New Roman" w:hAnsi="Times New Roman" w:cs="Times New Roman"/>
          <w:sz w:val="28"/>
          <w:szCs w:val="28"/>
          <w:lang w:val="en-ZA"/>
        </w:rPr>
        <w:t xml:space="preserve"> Com. (</w:t>
      </w:r>
      <w:r w:rsidR="00B03D67">
        <w:rPr>
          <w:rFonts w:ascii="Times New Roman" w:hAnsi="Times New Roman" w:cs="Times New Roman"/>
          <w:sz w:val="28"/>
          <w:szCs w:val="28"/>
          <w:lang w:val="en-ZA"/>
        </w:rPr>
        <w:t xml:space="preserve">09 JUNE </w:t>
      </w:r>
      <w:r>
        <w:rPr>
          <w:rFonts w:ascii="Times New Roman" w:hAnsi="Times New Roman" w:cs="Times New Roman"/>
          <w:sz w:val="28"/>
          <w:szCs w:val="28"/>
          <w:lang w:val="en-ZA"/>
        </w:rPr>
        <w:t>2022)</w:t>
      </w:r>
    </w:p>
    <w:p w14:paraId="1E7F7976" w14:textId="1B6360C9" w:rsidR="001A4B14" w:rsidRDefault="001A4B14" w:rsidP="001A4B14">
      <w:pPr>
        <w:spacing w:after="0" w:line="360" w:lineRule="auto"/>
        <w:jc w:val="both"/>
        <w:rPr>
          <w:rFonts w:ascii="Times New Roman" w:hAnsi="Times New Roman" w:cs="Times New Roman"/>
          <w:sz w:val="28"/>
          <w:szCs w:val="28"/>
          <w:lang w:val="en-ZA"/>
        </w:rPr>
      </w:pPr>
    </w:p>
    <w:p w14:paraId="4E84CC58" w14:textId="6996CF0A" w:rsidR="001A4B14" w:rsidRDefault="001A4B14" w:rsidP="001A4B1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sidR="00845A07">
        <w:rPr>
          <w:rFonts w:ascii="Times New Roman" w:hAnsi="Times New Roman" w:cs="Times New Roman"/>
          <w:b/>
          <w:bCs/>
          <w:sz w:val="28"/>
          <w:szCs w:val="28"/>
          <w:lang w:val="en-ZA"/>
        </w:rPr>
        <w:t xml:space="preserve">                            MOKHESI J</w:t>
      </w:r>
    </w:p>
    <w:p w14:paraId="6336FA09" w14:textId="5C9F7D07" w:rsidR="001A4B14" w:rsidRDefault="001A4B14" w:rsidP="001A4B1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HEARING:</w:t>
      </w:r>
      <w:r w:rsidR="00845A07">
        <w:rPr>
          <w:rFonts w:ascii="Times New Roman" w:hAnsi="Times New Roman" w:cs="Times New Roman"/>
          <w:b/>
          <w:bCs/>
          <w:sz w:val="28"/>
          <w:szCs w:val="28"/>
          <w:lang w:val="en-ZA"/>
        </w:rPr>
        <w:t xml:space="preserve">    </w:t>
      </w:r>
      <w:r w:rsidR="00F41A97">
        <w:rPr>
          <w:rFonts w:ascii="Times New Roman" w:hAnsi="Times New Roman" w:cs="Times New Roman"/>
          <w:b/>
          <w:bCs/>
          <w:sz w:val="28"/>
          <w:szCs w:val="28"/>
          <w:lang w:val="en-ZA"/>
        </w:rPr>
        <w:t xml:space="preserve"> 12</w:t>
      </w:r>
      <w:r w:rsidR="00F41A97" w:rsidRPr="00F41A97">
        <w:rPr>
          <w:rFonts w:ascii="Times New Roman" w:hAnsi="Times New Roman" w:cs="Times New Roman"/>
          <w:b/>
          <w:bCs/>
          <w:sz w:val="28"/>
          <w:szCs w:val="28"/>
          <w:vertAlign w:val="superscript"/>
          <w:lang w:val="en-ZA"/>
        </w:rPr>
        <w:t>TH</w:t>
      </w:r>
      <w:r w:rsidR="00F41A97">
        <w:rPr>
          <w:rFonts w:ascii="Times New Roman" w:hAnsi="Times New Roman" w:cs="Times New Roman"/>
          <w:b/>
          <w:bCs/>
          <w:sz w:val="28"/>
          <w:szCs w:val="28"/>
          <w:lang w:val="en-ZA"/>
        </w:rPr>
        <w:t xml:space="preserve"> APRIL 2022</w:t>
      </w:r>
      <w:r w:rsidR="00845A07">
        <w:rPr>
          <w:rFonts w:ascii="Times New Roman" w:hAnsi="Times New Roman" w:cs="Times New Roman"/>
          <w:b/>
          <w:bCs/>
          <w:sz w:val="28"/>
          <w:szCs w:val="28"/>
          <w:lang w:val="en-ZA"/>
        </w:rPr>
        <w:t xml:space="preserve">  </w:t>
      </w:r>
    </w:p>
    <w:p w14:paraId="4F8894D1" w14:textId="260F5F71" w:rsidR="001A4B14" w:rsidRDefault="001A4B14" w:rsidP="001A4B1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DATE OF JUDGMENT:</w:t>
      </w:r>
      <w:r w:rsidR="00845A07">
        <w:rPr>
          <w:rFonts w:ascii="Times New Roman" w:hAnsi="Times New Roman" w:cs="Times New Roman"/>
          <w:b/>
          <w:bCs/>
          <w:sz w:val="28"/>
          <w:szCs w:val="28"/>
          <w:lang w:val="en-ZA"/>
        </w:rPr>
        <w:t xml:space="preserve"> </w:t>
      </w:r>
      <w:r w:rsidR="00402896">
        <w:rPr>
          <w:rFonts w:ascii="Times New Roman" w:hAnsi="Times New Roman" w:cs="Times New Roman"/>
          <w:b/>
          <w:bCs/>
          <w:sz w:val="28"/>
          <w:szCs w:val="28"/>
          <w:lang w:val="en-ZA"/>
        </w:rPr>
        <w:t xml:space="preserve"> </w:t>
      </w:r>
      <w:r w:rsidR="00845A07">
        <w:rPr>
          <w:rFonts w:ascii="Times New Roman" w:hAnsi="Times New Roman" w:cs="Times New Roman"/>
          <w:b/>
          <w:bCs/>
          <w:sz w:val="28"/>
          <w:szCs w:val="28"/>
          <w:lang w:val="en-ZA"/>
        </w:rPr>
        <w:t>9</w:t>
      </w:r>
      <w:r w:rsidR="00845A07" w:rsidRPr="00845A07">
        <w:rPr>
          <w:rFonts w:ascii="Times New Roman" w:hAnsi="Times New Roman" w:cs="Times New Roman"/>
          <w:b/>
          <w:bCs/>
          <w:sz w:val="28"/>
          <w:szCs w:val="28"/>
          <w:vertAlign w:val="superscript"/>
          <w:lang w:val="en-ZA"/>
        </w:rPr>
        <w:t>TH</w:t>
      </w:r>
      <w:r w:rsidR="00845A07">
        <w:rPr>
          <w:rFonts w:ascii="Times New Roman" w:hAnsi="Times New Roman" w:cs="Times New Roman"/>
          <w:b/>
          <w:bCs/>
          <w:sz w:val="28"/>
          <w:szCs w:val="28"/>
          <w:lang w:val="en-ZA"/>
        </w:rPr>
        <w:t xml:space="preserve"> JUNE 2022</w:t>
      </w:r>
    </w:p>
    <w:p w14:paraId="0C7F345E" w14:textId="2EB846EE" w:rsidR="001A4B14" w:rsidRDefault="001A4B14" w:rsidP="001A4B14">
      <w:pPr>
        <w:spacing w:after="0" w:line="360" w:lineRule="auto"/>
        <w:jc w:val="both"/>
        <w:rPr>
          <w:rFonts w:ascii="Times New Roman" w:hAnsi="Times New Roman" w:cs="Times New Roman"/>
          <w:b/>
          <w:bCs/>
          <w:sz w:val="28"/>
          <w:szCs w:val="28"/>
          <w:lang w:val="en-ZA"/>
        </w:rPr>
      </w:pPr>
    </w:p>
    <w:p w14:paraId="6E85EA5B" w14:textId="77777777" w:rsidR="001371B7" w:rsidRDefault="001371B7" w:rsidP="001A4B14">
      <w:pPr>
        <w:spacing w:after="0" w:line="360" w:lineRule="auto"/>
        <w:jc w:val="both"/>
        <w:rPr>
          <w:rFonts w:ascii="Times New Roman" w:hAnsi="Times New Roman" w:cs="Times New Roman"/>
          <w:b/>
          <w:bCs/>
          <w:sz w:val="28"/>
          <w:szCs w:val="28"/>
          <w:lang w:val="en-ZA"/>
        </w:rPr>
      </w:pPr>
    </w:p>
    <w:p w14:paraId="762A0011" w14:textId="29B2ED73" w:rsidR="001A4B14" w:rsidRDefault="001371B7" w:rsidP="001A4B14">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SUMMARY</w:t>
      </w:r>
    </w:p>
    <w:p w14:paraId="504C1E35" w14:textId="12DC09BC" w:rsidR="001371B7" w:rsidRPr="00A25A5B" w:rsidRDefault="001371B7" w:rsidP="001A4B14">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LAW OF CONTRACT: </w:t>
      </w:r>
      <w:r w:rsidRPr="00A25A5B">
        <w:rPr>
          <w:rFonts w:ascii="Times New Roman" w:hAnsi="Times New Roman" w:cs="Times New Roman"/>
          <w:i/>
          <w:iCs/>
          <w:sz w:val="28"/>
          <w:szCs w:val="28"/>
          <w:lang w:val="en-ZA"/>
        </w:rPr>
        <w:t>Presence of arbitration clause in the contract- whether it ousts the jurisdiction of the court to hear an arbitrable issue- Held, it does not as the aggrieved party must apply in terms of section 7 of the Arbitration Act of 1980 for a stay of proceedings pending arbitration-  A party electing to abide by the contract through its conduct despite the presence of its breaches- whether later he/she can rely on the same apparent breaches when he elected to be bound, as the basis  for seeking cancellation of the contract- Held in the negative.</w:t>
      </w:r>
    </w:p>
    <w:p w14:paraId="6CC723E0" w14:textId="77777777" w:rsidR="001371B7" w:rsidRDefault="001371B7" w:rsidP="001A4B14">
      <w:pPr>
        <w:spacing w:after="0" w:line="360" w:lineRule="auto"/>
        <w:jc w:val="both"/>
        <w:rPr>
          <w:rFonts w:ascii="Times New Roman" w:hAnsi="Times New Roman" w:cs="Times New Roman"/>
          <w:b/>
          <w:bCs/>
          <w:sz w:val="28"/>
          <w:szCs w:val="28"/>
          <w:lang w:val="en-ZA"/>
        </w:rPr>
      </w:pPr>
    </w:p>
    <w:p w14:paraId="04869964" w14:textId="1BF8DF71" w:rsidR="001A4B14" w:rsidRDefault="001A4B14" w:rsidP="00B830A9">
      <w:pPr>
        <w:pStyle w:val="Heading2"/>
      </w:pPr>
      <w:r>
        <w:t>ANNOTATIONS</w:t>
      </w:r>
    </w:p>
    <w:p w14:paraId="35A0C359" w14:textId="73730A3E" w:rsidR="00F44D3E" w:rsidRDefault="00F44D3E" w:rsidP="001A4B14">
      <w:pPr>
        <w:spacing w:after="0" w:line="360" w:lineRule="auto"/>
        <w:jc w:val="both"/>
        <w:rPr>
          <w:rFonts w:ascii="Times New Roman" w:hAnsi="Times New Roman" w:cs="Times New Roman"/>
          <w:b/>
          <w:bCs/>
          <w:sz w:val="28"/>
          <w:szCs w:val="28"/>
          <w:u w:val="single"/>
          <w:lang w:val="en-ZA"/>
        </w:rPr>
      </w:pPr>
    </w:p>
    <w:p w14:paraId="27A0B2BD" w14:textId="1F2AF81D" w:rsidR="00F44D3E" w:rsidRDefault="00F44D3E" w:rsidP="00F44D3E">
      <w:pPr>
        <w:spacing w:after="0" w:line="360" w:lineRule="auto"/>
        <w:jc w:val="both"/>
        <w:rPr>
          <w:rFonts w:ascii="Times New Roman" w:hAnsi="Times New Roman" w:cs="Times New Roman"/>
          <w:b/>
          <w:bCs/>
          <w:sz w:val="28"/>
          <w:szCs w:val="28"/>
          <w:u w:val="single"/>
          <w:lang w:val="en-ZA"/>
        </w:rPr>
      </w:pPr>
      <w:r w:rsidRPr="00F44D3E">
        <w:rPr>
          <w:rFonts w:ascii="Times New Roman" w:hAnsi="Times New Roman" w:cs="Times New Roman"/>
          <w:b/>
          <w:bCs/>
          <w:sz w:val="28"/>
          <w:szCs w:val="28"/>
          <w:u w:val="single"/>
          <w:lang w:val="en-ZA"/>
        </w:rPr>
        <w:t>LEGISLATION</w:t>
      </w:r>
    </w:p>
    <w:p w14:paraId="4E7D285B" w14:textId="77777777" w:rsidR="00F44D3E" w:rsidRPr="00F44D3E" w:rsidRDefault="00F44D3E" w:rsidP="00F44D3E">
      <w:pPr>
        <w:spacing w:after="0" w:line="360" w:lineRule="auto"/>
        <w:jc w:val="both"/>
        <w:rPr>
          <w:rFonts w:ascii="Times New Roman" w:hAnsi="Times New Roman" w:cs="Times New Roman"/>
          <w:b/>
          <w:bCs/>
          <w:sz w:val="28"/>
          <w:szCs w:val="28"/>
          <w:u w:val="single"/>
          <w:lang w:val="en-ZA"/>
        </w:rPr>
      </w:pPr>
    </w:p>
    <w:p w14:paraId="4FFCA571" w14:textId="584CB58C" w:rsidR="00F44D3E" w:rsidRPr="00F44D3E" w:rsidRDefault="00F44D3E" w:rsidP="00F44D3E">
      <w:pPr>
        <w:pStyle w:val="Heading1"/>
        <w:rPr>
          <w:b w:val="0"/>
          <w:bCs w:val="0"/>
        </w:rPr>
      </w:pPr>
      <w:r w:rsidRPr="00F44D3E">
        <w:rPr>
          <w:b w:val="0"/>
          <w:bCs w:val="0"/>
        </w:rPr>
        <w:t>Arbitration Act No.12 of 1980</w:t>
      </w:r>
    </w:p>
    <w:p w14:paraId="758677A4" w14:textId="77777777" w:rsidR="00F44D3E" w:rsidRPr="00F44D3E" w:rsidRDefault="00F44D3E" w:rsidP="001A4B14">
      <w:pPr>
        <w:spacing w:after="0" w:line="360" w:lineRule="auto"/>
        <w:jc w:val="both"/>
        <w:rPr>
          <w:rFonts w:ascii="Times New Roman" w:hAnsi="Times New Roman" w:cs="Times New Roman"/>
          <w:sz w:val="28"/>
          <w:szCs w:val="28"/>
          <w:u w:val="single"/>
          <w:lang w:val="en-ZA"/>
        </w:rPr>
      </w:pPr>
    </w:p>
    <w:p w14:paraId="59C33624" w14:textId="3B20089F" w:rsidR="001A4B14" w:rsidRDefault="002614FD" w:rsidP="00F44D3E">
      <w:pPr>
        <w:pStyle w:val="Heading1"/>
        <w:spacing w:after="160"/>
      </w:pPr>
      <w:r w:rsidRPr="002614FD">
        <w:t>BOOKS</w:t>
      </w:r>
    </w:p>
    <w:p w14:paraId="29A4E5C1" w14:textId="0E5C136E" w:rsidR="002614FD" w:rsidRPr="002614FD" w:rsidRDefault="00C859B2" w:rsidP="000163B0">
      <w:pPr>
        <w:spacing w:line="360" w:lineRule="auto"/>
        <w:jc w:val="both"/>
        <w:rPr>
          <w:rFonts w:ascii="Times New Roman" w:hAnsi="Times New Roman" w:cs="Times New Roman"/>
          <w:b/>
          <w:bCs/>
          <w:sz w:val="28"/>
          <w:szCs w:val="28"/>
          <w:lang w:val="en-ZA"/>
        </w:rPr>
      </w:pPr>
      <w:r w:rsidRPr="00C859B2">
        <w:rPr>
          <w:rFonts w:ascii="Times New Roman" w:hAnsi="Times New Roman" w:cs="Times New Roman"/>
          <w:sz w:val="28"/>
          <w:szCs w:val="28"/>
          <w:lang w:val="en-ZA"/>
        </w:rPr>
        <w:t>Hutchison et al.  the Law of Contract in South Africa 3</w:t>
      </w:r>
      <w:r w:rsidRPr="00C859B2">
        <w:rPr>
          <w:rFonts w:ascii="Times New Roman" w:hAnsi="Times New Roman" w:cs="Times New Roman"/>
          <w:sz w:val="28"/>
          <w:szCs w:val="28"/>
          <w:vertAlign w:val="superscript"/>
          <w:lang w:val="en-ZA"/>
        </w:rPr>
        <w:t>rd</w:t>
      </w:r>
      <w:r w:rsidRPr="00C859B2">
        <w:rPr>
          <w:rFonts w:ascii="Times New Roman" w:hAnsi="Times New Roman" w:cs="Times New Roman"/>
          <w:sz w:val="28"/>
          <w:szCs w:val="28"/>
          <w:lang w:val="en-ZA"/>
        </w:rPr>
        <w:t xml:space="preserve"> Ed. P. 338 para. 13.4.4</w:t>
      </w:r>
      <w:r>
        <w:rPr>
          <w:rFonts w:ascii="Times New Roman" w:hAnsi="Times New Roman" w:cs="Times New Roman"/>
          <w:b/>
          <w:bCs/>
          <w:sz w:val="28"/>
          <w:szCs w:val="28"/>
          <w:lang w:val="en-ZA"/>
        </w:rPr>
        <w:t>;</w:t>
      </w:r>
    </w:p>
    <w:p w14:paraId="0B8959A1" w14:textId="690A26DF" w:rsidR="001A4B14" w:rsidRDefault="002614FD" w:rsidP="000163B0">
      <w:pPr>
        <w:spacing w:line="360" w:lineRule="auto"/>
        <w:jc w:val="both"/>
        <w:rPr>
          <w:rFonts w:ascii="Times New Roman" w:hAnsi="Times New Roman" w:cs="Times New Roman"/>
          <w:b/>
          <w:bCs/>
          <w:sz w:val="28"/>
          <w:szCs w:val="28"/>
          <w:lang w:val="en-ZA"/>
        </w:rPr>
      </w:pPr>
      <w:r w:rsidRPr="002614FD">
        <w:rPr>
          <w:rFonts w:ascii="Times New Roman" w:hAnsi="Times New Roman" w:cs="Times New Roman"/>
          <w:b/>
          <w:bCs/>
          <w:sz w:val="28"/>
          <w:szCs w:val="28"/>
          <w:lang w:val="en-ZA"/>
        </w:rPr>
        <w:t>CASE LAW</w:t>
      </w:r>
    </w:p>
    <w:p w14:paraId="45823252" w14:textId="0D0521A7" w:rsidR="002614FD" w:rsidRDefault="002614FD" w:rsidP="000163B0">
      <w:pPr>
        <w:spacing w:line="360" w:lineRule="auto"/>
        <w:jc w:val="both"/>
        <w:rPr>
          <w:rFonts w:ascii="Times New Roman" w:hAnsi="Times New Roman" w:cs="Times New Roman"/>
          <w:b/>
          <w:bCs/>
          <w:sz w:val="28"/>
          <w:szCs w:val="28"/>
          <w:lang w:val="en-ZA"/>
        </w:rPr>
      </w:pPr>
      <w:proofErr w:type="spellStart"/>
      <w:r w:rsidRPr="002614FD">
        <w:rPr>
          <w:rFonts w:ascii="Times New Roman" w:hAnsi="Times New Roman" w:cs="Times New Roman"/>
          <w:sz w:val="28"/>
          <w:szCs w:val="28"/>
          <w:lang w:val="en-ZA"/>
        </w:rPr>
        <w:t>Bataung</w:t>
      </w:r>
      <w:proofErr w:type="spellEnd"/>
      <w:r w:rsidRPr="002614FD">
        <w:rPr>
          <w:rFonts w:ascii="Times New Roman" w:hAnsi="Times New Roman" w:cs="Times New Roman"/>
          <w:sz w:val="28"/>
          <w:szCs w:val="28"/>
          <w:lang w:val="en-ZA"/>
        </w:rPr>
        <w:t xml:space="preserve"> </w:t>
      </w:r>
      <w:proofErr w:type="spellStart"/>
      <w:r w:rsidRPr="002614FD">
        <w:rPr>
          <w:rFonts w:ascii="Times New Roman" w:hAnsi="Times New Roman" w:cs="Times New Roman"/>
          <w:sz w:val="28"/>
          <w:szCs w:val="28"/>
          <w:lang w:val="en-ZA"/>
        </w:rPr>
        <w:t>Chabeli</w:t>
      </w:r>
      <w:proofErr w:type="spellEnd"/>
      <w:r w:rsidRPr="002614FD">
        <w:rPr>
          <w:rFonts w:ascii="Times New Roman" w:hAnsi="Times New Roman" w:cs="Times New Roman"/>
          <w:sz w:val="28"/>
          <w:szCs w:val="28"/>
          <w:lang w:val="en-ZA"/>
        </w:rPr>
        <w:t xml:space="preserve"> Construction (Pty) Ltd v Road Fund (Pty) Ltd and Others C of A (C(V) 34/2020 [2021] LSCA 17 (14 May 2021</w:t>
      </w:r>
      <w:r>
        <w:rPr>
          <w:rFonts w:ascii="Times New Roman" w:hAnsi="Times New Roman" w:cs="Times New Roman"/>
          <w:b/>
          <w:bCs/>
          <w:sz w:val="28"/>
          <w:szCs w:val="28"/>
          <w:lang w:val="en-ZA"/>
        </w:rPr>
        <w:t>)</w:t>
      </w:r>
    </w:p>
    <w:p w14:paraId="18E8CD40" w14:textId="571218D3" w:rsidR="002042BF" w:rsidRDefault="002042BF" w:rsidP="000163B0">
      <w:pPr>
        <w:spacing w:line="360" w:lineRule="auto"/>
        <w:jc w:val="both"/>
        <w:rPr>
          <w:rFonts w:ascii="Times New Roman" w:hAnsi="Times New Roman" w:cs="Times New Roman"/>
          <w:sz w:val="28"/>
          <w:szCs w:val="28"/>
          <w:lang w:val="en-ZA"/>
        </w:rPr>
      </w:pPr>
      <w:r w:rsidRPr="002042BF">
        <w:rPr>
          <w:rFonts w:ascii="Times New Roman" w:hAnsi="Times New Roman" w:cs="Times New Roman"/>
          <w:sz w:val="28"/>
          <w:szCs w:val="28"/>
          <w:lang w:val="en-ZA"/>
        </w:rPr>
        <w:t>Capital Trust Investment Ltd v Radio Design AB &amp; Others [2002]</w:t>
      </w:r>
    </w:p>
    <w:p w14:paraId="6C4F2F4A" w14:textId="6B524415" w:rsidR="00D64E1C" w:rsidRDefault="00D64E1C" w:rsidP="000163B0">
      <w:pPr>
        <w:spacing w:line="360" w:lineRule="auto"/>
        <w:jc w:val="both"/>
        <w:rPr>
          <w:rFonts w:ascii="Times New Roman" w:hAnsi="Times New Roman" w:cs="Times New Roman"/>
          <w:sz w:val="28"/>
          <w:szCs w:val="28"/>
          <w:lang w:val="en-ZA"/>
        </w:rPr>
      </w:pPr>
      <w:r w:rsidRPr="00D64E1C">
        <w:rPr>
          <w:rFonts w:ascii="Times New Roman" w:hAnsi="Times New Roman" w:cs="Times New Roman"/>
          <w:sz w:val="28"/>
          <w:szCs w:val="28"/>
          <w:lang w:val="en-ZA"/>
        </w:rPr>
        <w:lastRenderedPageBreak/>
        <w:t xml:space="preserve">Capitec Bank Holding Limited and Another v Coral Lagoon Investments 194 (Pty) Ltd and Others (470/2020) [2021] ZASCA 99; [2021]3 ALL SA 647 (SCA); 2022 (1) 2022 100 (SCA)   </w:t>
      </w:r>
    </w:p>
    <w:p w14:paraId="3E20D3A2" w14:textId="291354CF" w:rsidR="00D64E1C" w:rsidRPr="007D79CC" w:rsidRDefault="007D79CC" w:rsidP="000163B0">
      <w:pPr>
        <w:spacing w:line="360" w:lineRule="auto"/>
        <w:jc w:val="both"/>
        <w:rPr>
          <w:rFonts w:ascii="Times New Roman" w:hAnsi="Times New Roman" w:cs="Times New Roman"/>
          <w:sz w:val="28"/>
          <w:szCs w:val="28"/>
          <w:lang w:val="en-ZA"/>
        </w:rPr>
      </w:pPr>
      <w:proofErr w:type="spellStart"/>
      <w:r w:rsidRPr="007D79CC">
        <w:rPr>
          <w:rFonts w:ascii="Times New Roman" w:hAnsi="Times New Roman" w:cs="Times New Roman"/>
          <w:sz w:val="28"/>
          <w:szCs w:val="28"/>
          <w:lang w:val="en-ZA"/>
        </w:rPr>
        <w:t>Motlatsi</w:t>
      </w:r>
      <w:proofErr w:type="spellEnd"/>
      <w:r w:rsidRPr="007D79CC">
        <w:rPr>
          <w:rFonts w:ascii="Times New Roman" w:hAnsi="Times New Roman" w:cs="Times New Roman"/>
          <w:sz w:val="28"/>
          <w:szCs w:val="28"/>
          <w:lang w:val="en-ZA"/>
        </w:rPr>
        <w:t xml:space="preserve"> </w:t>
      </w:r>
      <w:proofErr w:type="spellStart"/>
      <w:r w:rsidRPr="007D79CC">
        <w:rPr>
          <w:rFonts w:ascii="Times New Roman" w:hAnsi="Times New Roman" w:cs="Times New Roman"/>
          <w:sz w:val="28"/>
          <w:szCs w:val="28"/>
          <w:lang w:val="en-ZA"/>
        </w:rPr>
        <w:t>Pelesa</w:t>
      </w:r>
      <w:proofErr w:type="spellEnd"/>
      <w:r w:rsidRPr="007D79CC">
        <w:rPr>
          <w:rFonts w:ascii="Times New Roman" w:hAnsi="Times New Roman" w:cs="Times New Roman"/>
          <w:sz w:val="28"/>
          <w:szCs w:val="28"/>
          <w:lang w:val="en-ZA"/>
        </w:rPr>
        <w:t xml:space="preserve"> v Ngaka </w:t>
      </w:r>
      <w:proofErr w:type="spellStart"/>
      <w:r w:rsidRPr="007D79CC">
        <w:rPr>
          <w:rFonts w:ascii="Times New Roman" w:hAnsi="Times New Roman" w:cs="Times New Roman"/>
          <w:sz w:val="28"/>
          <w:szCs w:val="28"/>
          <w:lang w:val="en-ZA"/>
        </w:rPr>
        <w:t>Mohlouoa</w:t>
      </w:r>
      <w:proofErr w:type="spellEnd"/>
      <w:r w:rsidRPr="007D79CC">
        <w:rPr>
          <w:rFonts w:ascii="Times New Roman" w:hAnsi="Times New Roman" w:cs="Times New Roman"/>
          <w:sz w:val="28"/>
          <w:szCs w:val="28"/>
          <w:lang w:val="en-ZA"/>
        </w:rPr>
        <w:t xml:space="preserve"> [2021] LSCA 19 (14 May 2021)</w:t>
      </w:r>
    </w:p>
    <w:p w14:paraId="1E3D2324" w14:textId="23F12B71" w:rsidR="002042BF" w:rsidRDefault="006805A3" w:rsidP="000163B0">
      <w:pPr>
        <w:spacing w:line="360" w:lineRule="auto"/>
        <w:jc w:val="both"/>
        <w:rPr>
          <w:rFonts w:ascii="Times New Roman" w:hAnsi="Times New Roman" w:cs="Times New Roman"/>
          <w:sz w:val="28"/>
          <w:szCs w:val="28"/>
          <w:lang w:val="en-ZA"/>
        </w:rPr>
      </w:pPr>
      <w:r w:rsidRPr="006805A3">
        <w:rPr>
          <w:rFonts w:ascii="Times New Roman" w:hAnsi="Times New Roman" w:cs="Times New Roman"/>
          <w:sz w:val="28"/>
          <w:szCs w:val="28"/>
          <w:lang w:val="en-ZA"/>
        </w:rPr>
        <w:t xml:space="preserve">Ngcobo and Others v </w:t>
      </w:r>
      <w:proofErr w:type="spellStart"/>
      <w:r w:rsidRPr="006805A3">
        <w:rPr>
          <w:rFonts w:ascii="Times New Roman" w:hAnsi="Times New Roman" w:cs="Times New Roman"/>
          <w:sz w:val="28"/>
          <w:szCs w:val="28"/>
          <w:lang w:val="en-ZA"/>
        </w:rPr>
        <w:t>Salimba</w:t>
      </w:r>
      <w:proofErr w:type="spellEnd"/>
      <w:r w:rsidRPr="006805A3">
        <w:rPr>
          <w:rFonts w:ascii="Times New Roman" w:hAnsi="Times New Roman" w:cs="Times New Roman"/>
          <w:sz w:val="28"/>
          <w:szCs w:val="28"/>
          <w:lang w:val="en-ZA"/>
        </w:rPr>
        <w:t xml:space="preserve"> CC: Ngcobo v Van Rensburg 1999 (2) SA 1057 (SCA)  </w:t>
      </w:r>
    </w:p>
    <w:p w14:paraId="448DB27D" w14:textId="0FC03BFA" w:rsidR="00C859B2" w:rsidRPr="00C859B2" w:rsidRDefault="00C859B2" w:rsidP="000163B0">
      <w:pPr>
        <w:spacing w:line="360" w:lineRule="auto"/>
        <w:jc w:val="both"/>
        <w:rPr>
          <w:rFonts w:ascii="Times New Roman" w:hAnsi="Times New Roman" w:cs="Times New Roman"/>
          <w:sz w:val="28"/>
          <w:szCs w:val="28"/>
          <w:lang w:val="en-ZA"/>
        </w:rPr>
      </w:pPr>
      <w:proofErr w:type="spellStart"/>
      <w:r w:rsidRPr="00C859B2">
        <w:rPr>
          <w:rFonts w:ascii="Times New Roman" w:hAnsi="Times New Roman" w:cs="Times New Roman"/>
          <w:sz w:val="28"/>
          <w:szCs w:val="28"/>
          <w:lang w:val="en-ZA"/>
        </w:rPr>
        <w:t>Plascon</w:t>
      </w:r>
      <w:proofErr w:type="spellEnd"/>
      <w:r w:rsidRPr="00C859B2">
        <w:rPr>
          <w:rFonts w:ascii="Times New Roman" w:hAnsi="Times New Roman" w:cs="Times New Roman"/>
          <w:sz w:val="28"/>
          <w:szCs w:val="28"/>
          <w:lang w:val="en-ZA"/>
        </w:rPr>
        <w:t xml:space="preserve"> – Evan Paints Ltd v Van </w:t>
      </w:r>
      <w:proofErr w:type="spellStart"/>
      <w:r w:rsidRPr="00C859B2">
        <w:rPr>
          <w:rFonts w:ascii="Times New Roman" w:hAnsi="Times New Roman" w:cs="Times New Roman"/>
          <w:sz w:val="28"/>
          <w:szCs w:val="28"/>
          <w:lang w:val="en-ZA"/>
        </w:rPr>
        <w:t>Riebeck</w:t>
      </w:r>
      <w:proofErr w:type="spellEnd"/>
      <w:r w:rsidRPr="00C859B2">
        <w:rPr>
          <w:rFonts w:ascii="Times New Roman" w:hAnsi="Times New Roman" w:cs="Times New Roman"/>
          <w:sz w:val="28"/>
          <w:szCs w:val="28"/>
          <w:lang w:val="en-ZA"/>
        </w:rPr>
        <w:t xml:space="preserve"> Paints (Pty) Ltd 1984 (3) SA 623 (A) </w:t>
      </w:r>
    </w:p>
    <w:p w14:paraId="5642B6DC" w14:textId="3F815E0D" w:rsidR="00C859B2" w:rsidRDefault="00AB1EDF" w:rsidP="000163B0">
      <w:pPr>
        <w:spacing w:line="360" w:lineRule="auto"/>
        <w:jc w:val="both"/>
        <w:rPr>
          <w:rFonts w:ascii="Times New Roman" w:hAnsi="Times New Roman" w:cs="Times New Roman"/>
          <w:sz w:val="28"/>
          <w:szCs w:val="28"/>
          <w:lang w:val="en-ZA"/>
        </w:rPr>
      </w:pPr>
      <w:r w:rsidRPr="00AB1EDF">
        <w:rPr>
          <w:rFonts w:ascii="Times New Roman" w:hAnsi="Times New Roman" w:cs="Times New Roman"/>
          <w:sz w:val="28"/>
          <w:szCs w:val="28"/>
          <w:lang w:val="en-ZA"/>
        </w:rPr>
        <w:t xml:space="preserve">Universiteit Van Stellenbosch v J. A </w:t>
      </w:r>
      <w:proofErr w:type="spellStart"/>
      <w:r w:rsidRPr="00AB1EDF">
        <w:rPr>
          <w:rFonts w:ascii="Times New Roman" w:hAnsi="Times New Roman" w:cs="Times New Roman"/>
          <w:sz w:val="28"/>
          <w:szCs w:val="28"/>
          <w:lang w:val="en-ZA"/>
        </w:rPr>
        <w:t>Louw</w:t>
      </w:r>
      <w:proofErr w:type="spellEnd"/>
      <w:r w:rsidRPr="00AB1EDF">
        <w:rPr>
          <w:rFonts w:ascii="Times New Roman" w:hAnsi="Times New Roman" w:cs="Times New Roman"/>
          <w:sz w:val="28"/>
          <w:szCs w:val="28"/>
          <w:lang w:val="en-ZA"/>
        </w:rPr>
        <w:t xml:space="preserve"> 1983 (4) 321 (AD) </w:t>
      </w:r>
    </w:p>
    <w:p w14:paraId="66CF8E4A" w14:textId="665E3C31" w:rsidR="00953E61" w:rsidRDefault="00953E61" w:rsidP="00953E61">
      <w:pPr>
        <w:spacing w:line="360" w:lineRule="auto"/>
        <w:jc w:val="both"/>
        <w:rPr>
          <w:rFonts w:ascii="Times New Roman" w:hAnsi="Times New Roman" w:cs="Times New Roman"/>
          <w:sz w:val="28"/>
          <w:szCs w:val="28"/>
          <w:lang w:val="en-ZA"/>
        </w:rPr>
      </w:pPr>
      <w:r w:rsidRPr="00953E61">
        <w:rPr>
          <w:rFonts w:ascii="Times New Roman" w:hAnsi="Times New Roman" w:cs="Times New Roman"/>
          <w:sz w:val="28"/>
          <w:szCs w:val="28"/>
          <w:lang w:val="en-ZA"/>
        </w:rPr>
        <w:t xml:space="preserve">Natal Joint Municipal Pension Fund v </w:t>
      </w:r>
      <w:proofErr w:type="spellStart"/>
      <w:r w:rsidRPr="00953E61">
        <w:rPr>
          <w:rFonts w:ascii="Times New Roman" w:hAnsi="Times New Roman" w:cs="Times New Roman"/>
          <w:sz w:val="28"/>
          <w:szCs w:val="28"/>
          <w:lang w:val="en-ZA"/>
        </w:rPr>
        <w:t>Endumeni</w:t>
      </w:r>
      <w:proofErr w:type="spellEnd"/>
      <w:r w:rsidRPr="00953E61">
        <w:rPr>
          <w:rFonts w:ascii="Times New Roman" w:hAnsi="Times New Roman" w:cs="Times New Roman"/>
          <w:sz w:val="28"/>
          <w:szCs w:val="28"/>
          <w:lang w:val="en-ZA"/>
        </w:rPr>
        <w:t xml:space="preserve"> Municipal</w:t>
      </w:r>
      <w:proofErr w:type="spellStart"/>
      <w:r w:rsidRPr="00953E61">
        <w:rPr>
          <w:rFonts w:ascii="Times New Roman" w:hAnsi="Times New Roman" w:cs="Times New Roman"/>
          <w:sz w:val="28"/>
          <w:szCs w:val="28"/>
        </w:rPr>
        <w:t>ity</w:t>
      </w:r>
      <w:proofErr w:type="spellEnd"/>
      <w:r w:rsidRPr="00953E61">
        <w:rPr>
          <w:rFonts w:ascii="Times New Roman" w:hAnsi="Times New Roman" w:cs="Times New Roman"/>
          <w:sz w:val="28"/>
          <w:szCs w:val="28"/>
          <w:lang w:val="en-ZA"/>
        </w:rPr>
        <w:t xml:space="preserve"> 2012 (4) SA 593 (SC</w:t>
      </w:r>
    </w:p>
    <w:p w14:paraId="483802BC" w14:textId="73061522" w:rsidR="00F44D3E" w:rsidRDefault="00F44D3E" w:rsidP="00953E61">
      <w:pPr>
        <w:spacing w:line="360" w:lineRule="auto"/>
        <w:jc w:val="both"/>
        <w:rPr>
          <w:rFonts w:ascii="Times New Roman" w:hAnsi="Times New Roman" w:cs="Times New Roman"/>
          <w:sz w:val="28"/>
          <w:szCs w:val="28"/>
          <w:lang w:val="en-ZA"/>
        </w:rPr>
      </w:pPr>
    </w:p>
    <w:p w14:paraId="4B65AD57" w14:textId="16B7C357" w:rsidR="00B830A9" w:rsidRDefault="00B830A9" w:rsidP="00953E61">
      <w:pPr>
        <w:spacing w:line="360" w:lineRule="auto"/>
        <w:jc w:val="both"/>
        <w:rPr>
          <w:rFonts w:ascii="Times New Roman" w:hAnsi="Times New Roman" w:cs="Times New Roman"/>
          <w:sz w:val="28"/>
          <w:szCs w:val="28"/>
          <w:lang w:val="en-ZA"/>
        </w:rPr>
      </w:pPr>
    </w:p>
    <w:p w14:paraId="22CDA731" w14:textId="4693BA53" w:rsidR="00B830A9" w:rsidRDefault="00B830A9" w:rsidP="00953E61">
      <w:pPr>
        <w:spacing w:line="360" w:lineRule="auto"/>
        <w:jc w:val="both"/>
        <w:rPr>
          <w:rFonts w:ascii="Times New Roman" w:hAnsi="Times New Roman" w:cs="Times New Roman"/>
          <w:sz w:val="28"/>
          <w:szCs w:val="28"/>
          <w:lang w:val="en-ZA"/>
        </w:rPr>
      </w:pPr>
    </w:p>
    <w:p w14:paraId="2C5FCC7C" w14:textId="72346BB7" w:rsidR="00B830A9" w:rsidRDefault="00B830A9" w:rsidP="00953E61">
      <w:pPr>
        <w:spacing w:line="360" w:lineRule="auto"/>
        <w:jc w:val="both"/>
        <w:rPr>
          <w:rFonts w:ascii="Times New Roman" w:hAnsi="Times New Roman" w:cs="Times New Roman"/>
          <w:sz w:val="28"/>
          <w:szCs w:val="28"/>
          <w:lang w:val="en-ZA"/>
        </w:rPr>
      </w:pPr>
    </w:p>
    <w:p w14:paraId="60152DEF" w14:textId="27901DBD" w:rsidR="00B830A9" w:rsidRDefault="00B830A9" w:rsidP="00953E61">
      <w:pPr>
        <w:spacing w:line="360" w:lineRule="auto"/>
        <w:jc w:val="both"/>
        <w:rPr>
          <w:rFonts w:ascii="Times New Roman" w:hAnsi="Times New Roman" w:cs="Times New Roman"/>
          <w:sz w:val="28"/>
          <w:szCs w:val="28"/>
          <w:lang w:val="en-ZA"/>
        </w:rPr>
      </w:pPr>
    </w:p>
    <w:p w14:paraId="5ED1B56C" w14:textId="2E29E14D" w:rsidR="00B830A9" w:rsidRDefault="00B830A9" w:rsidP="00953E61">
      <w:pPr>
        <w:spacing w:line="360" w:lineRule="auto"/>
        <w:jc w:val="both"/>
        <w:rPr>
          <w:rFonts w:ascii="Times New Roman" w:hAnsi="Times New Roman" w:cs="Times New Roman"/>
          <w:sz w:val="28"/>
          <w:szCs w:val="28"/>
          <w:lang w:val="en-ZA"/>
        </w:rPr>
      </w:pPr>
    </w:p>
    <w:p w14:paraId="17B5247C" w14:textId="1B4576E6" w:rsidR="00B830A9" w:rsidRDefault="00B830A9" w:rsidP="00953E61">
      <w:pPr>
        <w:spacing w:line="360" w:lineRule="auto"/>
        <w:jc w:val="both"/>
        <w:rPr>
          <w:rFonts w:ascii="Times New Roman" w:hAnsi="Times New Roman" w:cs="Times New Roman"/>
          <w:sz w:val="28"/>
          <w:szCs w:val="28"/>
          <w:lang w:val="en-ZA"/>
        </w:rPr>
      </w:pPr>
    </w:p>
    <w:p w14:paraId="52EF24D4" w14:textId="3B64B999" w:rsidR="00B830A9" w:rsidRDefault="00B830A9" w:rsidP="00953E61">
      <w:pPr>
        <w:spacing w:line="360" w:lineRule="auto"/>
        <w:jc w:val="both"/>
        <w:rPr>
          <w:rFonts w:ascii="Times New Roman" w:hAnsi="Times New Roman" w:cs="Times New Roman"/>
          <w:sz w:val="28"/>
          <w:szCs w:val="28"/>
          <w:lang w:val="en-ZA"/>
        </w:rPr>
      </w:pPr>
    </w:p>
    <w:p w14:paraId="22310198" w14:textId="4D16E3FB" w:rsidR="00B830A9" w:rsidRDefault="00B830A9" w:rsidP="00953E61">
      <w:pPr>
        <w:spacing w:line="360" w:lineRule="auto"/>
        <w:jc w:val="both"/>
        <w:rPr>
          <w:rFonts w:ascii="Times New Roman" w:hAnsi="Times New Roman" w:cs="Times New Roman"/>
          <w:sz w:val="28"/>
          <w:szCs w:val="28"/>
          <w:lang w:val="en-ZA"/>
        </w:rPr>
      </w:pPr>
    </w:p>
    <w:p w14:paraId="02350421" w14:textId="46EC27B3" w:rsidR="00B830A9" w:rsidRDefault="00B830A9" w:rsidP="00953E61">
      <w:pPr>
        <w:spacing w:line="360" w:lineRule="auto"/>
        <w:jc w:val="both"/>
        <w:rPr>
          <w:rFonts w:ascii="Times New Roman" w:hAnsi="Times New Roman" w:cs="Times New Roman"/>
          <w:sz w:val="28"/>
          <w:szCs w:val="28"/>
          <w:lang w:val="en-ZA"/>
        </w:rPr>
      </w:pPr>
    </w:p>
    <w:p w14:paraId="6CBBE355" w14:textId="7F0D1488" w:rsidR="00B830A9" w:rsidRDefault="00B830A9" w:rsidP="00953E61">
      <w:pPr>
        <w:spacing w:line="360" w:lineRule="auto"/>
        <w:jc w:val="both"/>
        <w:rPr>
          <w:rFonts w:ascii="Times New Roman" w:hAnsi="Times New Roman" w:cs="Times New Roman"/>
          <w:sz w:val="28"/>
          <w:szCs w:val="28"/>
          <w:lang w:val="en-ZA"/>
        </w:rPr>
      </w:pPr>
    </w:p>
    <w:p w14:paraId="33D9B1E6" w14:textId="418A8E36" w:rsidR="00B830A9" w:rsidRDefault="00B830A9" w:rsidP="00953E61">
      <w:pPr>
        <w:spacing w:line="360" w:lineRule="auto"/>
        <w:jc w:val="both"/>
        <w:rPr>
          <w:rFonts w:ascii="Times New Roman" w:hAnsi="Times New Roman" w:cs="Times New Roman"/>
          <w:sz w:val="28"/>
          <w:szCs w:val="28"/>
          <w:lang w:val="en-ZA"/>
        </w:rPr>
      </w:pPr>
    </w:p>
    <w:p w14:paraId="4A7BACE8" w14:textId="762BA660" w:rsidR="00193BB8" w:rsidRDefault="00193BB8" w:rsidP="00193BB8">
      <w:pPr>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JUDGMENT</w:t>
      </w:r>
    </w:p>
    <w:p w14:paraId="7F7BC12A" w14:textId="3B27FECF" w:rsidR="00193BB8" w:rsidRDefault="00193BB8" w:rsidP="00193BB8">
      <w:pPr>
        <w:spacing w:after="0" w:line="360" w:lineRule="auto"/>
        <w:jc w:val="both"/>
        <w:rPr>
          <w:rFonts w:ascii="Times New Roman" w:hAnsi="Times New Roman" w:cs="Times New Roman"/>
          <w:b/>
          <w:bCs/>
          <w:sz w:val="28"/>
          <w:szCs w:val="28"/>
          <w:u w:val="single"/>
          <w:lang w:val="en-ZA"/>
        </w:rPr>
      </w:pPr>
    </w:p>
    <w:p w14:paraId="086723C5" w14:textId="20B33685" w:rsidR="00193BB8" w:rsidRDefault="00193BB8" w:rsidP="00193BB8">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t>Introduction</w:t>
      </w:r>
    </w:p>
    <w:p w14:paraId="23E4DAB3" w14:textId="225D091D" w:rsidR="00193BB8" w:rsidRDefault="00193BB8" w:rsidP="00193BB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sidR="00045178">
        <w:rPr>
          <w:rFonts w:ascii="Times New Roman" w:hAnsi="Times New Roman" w:cs="Times New Roman"/>
          <w:sz w:val="28"/>
          <w:szCs w:val="28"/>
          <w:lang w:val="en-ZA"/>
        </w:rPr>
        <w:t>P</w:t>
      </w:r>
      <w:r>
        <w:rPr>
          <w:rFonts w:ascii="Times New Roman" w:hAnsi="Times New Roman" w:cs="Times New Roman"/>
          <w:sz w:val="28"/>
          <w:szCs w:val="28"/>
          <w:lang w:val="en-ZA"/>
        </w:rPr>
        <w:t xml:space="preserve">arties </w:t>
      </w:r>
      <w:r w:rsidR="00045178">
        <w:rPr>
          <w:rFonts w:ascii="Times New Roman" w:hAnsi="Times New Roman" w:cs="Times New Roman"/>
          <w:sz w:val="28"/>
          <w:szCs w:val="28"/>
          <w:lang w:val="en-ZA"/>
        </w:rPr>
        <w:t xml:space="preserve">in this matter </w:t>
      </w:r>
      <w:r>
        <w:rPr>
          <w:rFonts w:ascii="Times New Roman" w:hAnsi="Times New Roman" w:cs="Times New Roman"/>
          <w:sz w:val="28"/>
          <w:szCs w:val="28"/>
          <w:lang w:val="en-ZA"/>
        </w:rPr>
        <w:t xml:space="preserve">had entered into a sublease agreement in 1989 in terms of which the respondent was to develop the applicant’s land by erecting and constructing thereon a shopping </w:t>
      </w:r>
      <w:r w:rsidR="00146B73">
        <w:rPr>
          <w:rFonts w:ascii="Times New Roman" w:hAnsi="Times New Roman" w:cs="Times New Roman"/>
          <w:sz w:val="28"/>
          <w:szCs w:val="28"/>
          <w:lang w:val="en-ZA"/>
        </w:rPr>
        <w:t>centre</w:t>
      </w:r>
      <w:r>
        <w:rPr>
          <w:rFonts w:ascii="Times New Roman" w:hAnsi="Times New Roman" w:cs="Times New Roman"/>
          <w:sz w:val="28"/>
          <w:szCs w:val="28"/>
          <w:lang w:val="en-ZA"/>
        </w:rPr>
        <w:t xml:space="preserve"> at an estimated </w:t>
      </w:r>
      <w:r w:rsidR="00257C55">
        <w:rPr>
          <w:rFonts w:ascii="Times New Roman" w:hAnsi="Times New Roman" w:cs="Times New Roman"/>
          <w:sz w:val="28"/>
          <w:szCs w:val="28"/>
          <w:lang w:val="en-ZA"/>
        </w:rPr>
        <w:t>cost</w:t>
      </w:r>
      <w:r>
        <w:rPr>
          <w:rFonts w:ascii="Times New Roman" w:hAnsi="Times New Roman" w:cs="Times New Roman"/>
          <w:sz w:val="28"/>
          <w:szCs w:val="28"/>
          <w:lang w:val="en-ZA"/>
        </w:rPr>
        <w:t xml:space="preserve"> of</w:t>
      </w:r>
      <w:r w:rsidR="00146B73">
        <w:rPr>
          <w:rFonts w:ascii="Times New Roman" w:hAnsi="Times New Roman" w:cs="Times New Roman"/>
          <w:sz w:val="28"/>
          <w:szCs w:val="28"/>
          <w:lang w:val="en-ZA"/>
        </w:rPr>
        <w:t xml:space="preserve"> (M1700,000.00)</w:t>
      </w:r>
      <w:r>
        <w:rPr>
          <w:rFonts w:ascii="Times New Roman" w:hAnsi="Times New Roman" w:cs="Times New Roman"/>
          <w:sz w:val="28"/>
          <w:szCs w:val="28"/>
          <w:lang w:val="en-ZA"/>
        </w:rPr>
        <w:t xml:space="preserve"> </w:t>
      </w:r>
      <w:r w:rsidR="00257C55">
        <w:rPr>
          <w:rFonts w:ascii="Times New Roman" w:hAnsi="Times New Roman" w:cs="Times New Roman"/>
          <w:sz w:val="28"/>
          <w:szCs w:val="28"/>
          <w:lang w:val="en-ZA"/>
        </w:rPr>
        <w:t>One</w:t>
      </w:r>
      <w:r>
        <w:rPr>
          <w:rFonts w:ascii="Times New Roman" w:hAnsi="Times New Roman" w:cs="Times New Roman"/>
          <w:sz w:val="28"/>
          <w:szCs w:val="28"/>
          <w:lang w:val="en-ZA"/>
        </w:rPr>
        <w:t xml:space="preserve"> Million Seven Hundred Thousand Maloti</w:t>
      </w:r>
      <w:r w:rsidR="00146B73">
        <w:rPr>
          <w:rFonts w:ascii="Times New Roman" w:hAnsi="Times New Roman" w:cs="Times New Roman"/>
          <w:sz w:val="28"/>
          <w:szCs w:val="28"/>
          <w:lang w:val="en-ZA"/>
        </w:rPr>
        <w:t>.</w:t>
      </w:r>
      <w:r>
        <w:rPr>
          <w:rFonts w:ascii="Times New Roman" w:hAnsi="Times New Roman" w:cs="Times New Roman"/>
          <w:sz w:val="28"/>
          <w:szCs w:val="28"/>
          <w:lang w:val="en-ZA"/>
        </w:rPr>
        <w:t xml:space="preserve"> The said sublease was registered on the 13 April 1989. </w:t>
      </w:r>
      <w:r w:rsidR="00B26B12">
        <w:rPr>
          <w:rFonts w:ascii="Times New Roman" w:hAnsi="Times New Roman" w:cs="Times New Roman"/>
          <w:sz w:val="28"/>
          <w:szCs w:val="28"/>
          <w:lang w:val="en-ZA"/>
        </w:rPr>
        <w:t>The sub-lease agreement</w:t>
      </w:r>
      <w:r>
        <w:rPr>
          <w:rFonts w:ascii="Times New Roman" w:hAnsi="Times New Roman" w:cs="Times New Roman"/>
          <w:sz w:val="28"/>
          <w:szCs w:val="28"/>
          <w:lang w:val="en-ZA"/>
        </w:rPr>
        <w:t xml:space="preserve"> </w:t>
      </w:r>
      <w:r w:rsidR="003F7EB8">
        <w:rPr>
          <w:rFonts w:ascii="Times New Roman" w:hAnsi="Times New Roman" w:cs="Times New Roman"/>
          <w:sz w:val="28"/>
          <w:szCs w:val="28"/>
          <w:lang w:val="en-ZA"/>
        </w:rPr>
        <w:t>has an</w:t>
      </w:r>
      <w:r w:rsidR="00B26B12">
        <w:rPr>
          <w:rFonts w:ascii="Times New Roman" w:hAnsi="Times New Roman" w:cs="Times New Roman"/>
          <w:sz w:val="28"/>
          <w:szCs w:val="28"/>
          <w:lang w:val="en-ZA"/>
        </w:rPr>
        <w:t xml:space="preserve"> arbitration clause to deal with any dispute which may arise in relation to rentals payable during the subsistence of the agreement. </w:t>
      </w:r>
      <w:r>
        <w:rPr>
          <w:rFonts w:ascii="Times New Roman" w:hAnsi="Times New Roman" w:cs="Times New Roman"/>
          <w:sz w:val="28"/>
          <w:szCs w:val="28"/>
          <w:lang w:val="en-ZA"/>
        </w:rPr>
        <w:t xml:space="preserve">There is a dispute as to which </w:t>
      </w:r>
      <w:r w:rsidR="00EE602E">
        <w:rPr>
          <w:rFonts w:ascii="Times New Roman" w:hAnsi="Times New Roman" w:cs="Times New Roman"/>
          <w:sz w:val="28"/>
          <w:szCs w:val="28"/>
          <w:lang w:val="en-ZA"/>
        </w:rPr>
        <w:t xml:space="preserve">sublease agreement is “legitimate” as both parties attached to their pleadings what each </w:t>
      </w:r>
      <w:r w:rsidR="00257C55">
        <w:rPr>
          <w:rFonts w:ascii="Times New Roman" w:hAnsi="Times New Roman" w:cs="Times New Roman"/>
          <w:sz w:val="28"/>
          <w:szCs w:val="28"/>
          <w:lang w:val="en-ZA"/>
        </w:rPr>
        <w:t>regarded</w:t>
      </w:r>
      <w:r w:rsidR="00EE602E">
        <w:rPr>
          <w:rFonts w:ascii="Times New Roman" w:hAnsi="Times New Roman" w:cs="Times New Roman"/>
          <w:sz w:val="28"/>
          <w:szCs w:val="28"/>
          <w:lang w:val="en-ZA"/>
        </w:rPr>
        <w:t xml:space="preserve"> as the correct one.  However, nothing turns on this as the</w:t>
      </w:r>
      <w:r w:rsidR="003F7EB8">
        <w:rPr>
          <w:rFonts w:ascii="Times New Roman" w:hAnsi="Times New Roman" w:cs="Times New Roman"/>
          <w:sz w:val="28"/>
          <w:szCs w:val="28"/>
          <w:lang w:val="en-ZA"/>
        </w:rPr>
        <w:t xml:space="preserve"> impugned</w:t>
      </w:r>
      <w:r w:rsidR="00EE602E">
        <w:rPr>
          <w:rFonts w:ascii="Times New Roman" w:hAnsi="Times New Roman" w:cs="Times New Roman"/>
          <w:sz w:val="28"/>
          <w:szCs w:val="28"/>
          <w:lang w:val="en-ZA"/>
        </w:rPr>
        <w:t xml:space="preserve"> clause</w:t>
      </w:r>
      <w:r w:rsidR="003F7EB8">
        <w:rPr>
          <w:rFonts w:ascii="Times New Roman" w:hAnsi="Times New Roman" w:cs="Times New Roman"/>
          <w:sz w:val="28"/>
          <w:szCs w:val="28"/>
          <w:lang w:val="en-ZA"/>
        </w:rPr>
        <w:t>s</w:t>
      </w:r>
      <w:r w:rsidR="00EE602E">
        <w:rPr>
          <w:rFonts w:ascii="Times New Roman" w:hAnsi="Times New Roman" w:cs="Times New Roman"/>
          <w:sz w:val="28"/>
          <w:szCs w:val="28"/>
          <w:lang w:val="en-ZA"/>
        </w:rPr>
        <w:t xml:space="preserve"> </w:t>
      </w:r>
      <w:r w:rsidR="00C8005D">
        <w:rPr>
          <w:rFonts w:ascii="Times New Roman" w:hAnsi="Times New Roman" w:cs="Times New Roman"/>
          <w:sz w:val="28"/>
          <w:szCs w:val="28"/>
          <w:lang w:val="en-ZA"/>
        </w:rPr>
        <w:t xml:space="preserve">about </w:t>
      </w:r>
      <w:r w:rsidR="003F7EB8">
        <w:rPr>
          <w:rFonts w:ascii="Times New Roman" w:hAnsi="Times New Roman" w:cs="Times New Roman"/>
          <w:sz w:val="28"/>
          <w:szCs w:val="28"/>
          <w:lang w:val="en-ZA"/>
        </w:rPr>
        <w:t xml:space="preserve">which </w:t>
      </w:r>
      <w:r w:rsidR="00C8005D">
        <w:rPr>
          <w:rFonts w:ascii="Times New Roman" w:hAnsi="Times New Roman" w:cs="Times New Roman"/>
          <w:sz w:val="28"/>
          <w:szCs w:val="28"/>
          <w:lang w:val="en-ZA"/>
        </w:rPr>
        <w:t xml:space="preserve">this matter </w:t>
      </w:r>
      <w:r w:rsidR="003F7EB8">
        <w:rPr>
          <w:rFonts w:ascii="Times New Roman" w:hAnsi="Times New Roman" w:cs="Times New Roman"/>
          <w:sz w:val="28"/>
          <w:szCs w:val="28"/>
          <w:lang w:val="en-ZA"/>
        </w:rPr>
        <w:t xml:space="preserve">is concerned </w:t>
      </w:r>
      <w:r w:rsidR="00C8005D">
        <w:rPr>
          <w:rFonts w:ascii="Times New Roman" w:hAnsi="Times New Roman" w:cs="Times New Roman"/>
          <w:sz w:val="28"/>
          <w:szCs w:val="28"/>
          <w:lang w:val="en-ZA"/>
        </w:rPr>
        <w:t>and</w:t>
      </w:r>
      <w:r w:rsidR="003F7EB8">
        <w:rPr>
          <w:rFonts w:ascii="Times New Roman" w:hAnsi="Times New Roman" w:cs="Times New Roman"/>
          <w:sz w:val="28"/>
          <w:szCs w:val="28"/>
          <w:lang w:val="en-ZA"/>
        </w:rPr>
        <w:t xml:space="preserve"> are</w:t>
      </w:r>
      <w:r w:rsidR="00EE602E">
        <w:rPr>
          <w:rFonts w:ascii="Times New Roman" w:hAnsi="Times New Roman" w:cs="Times New Roman"/>
          <w:sz w:val="28"/>
          <w:szCs w:val="28"/>
          <w:lang w:val="en-ZA"/>
        </w:rPr>
        <w:t xml:space="preserve"> subject to differing interpretations by the parties</w:t>
      </w:r>
      <w:r w:rsidR="00C8005D">
        <w:rPr>
          <w:rFonts w:ascii="Times New Roman" w:hAnsi="Times New Roman" w:cs="Times New Roman"/>
          <w:sz w:val="28"/>
          <w:szCs w:val="28"/>
          <w:lang w:val="en-ZA"/>
        </w:rPr>
        <w:t>,</w:t>
      </w:r>
      <w:r w:rsidR="00EE602E">
        <w:rPr>
          <w:rFonts w:ascii="Times New Roman" w:hAnsi="Times New Roman" w:cs="Times New Roman"/>
          <w:sz w:val="28"/>
          <w:szCs w:val="28"/>
          <w:lang w:val="en-ZA"/>
        </w:rPr>
        <w:t xml:space="preserve"> </w:t>
      </w:r>
      <w:r w:rsidR="003F7EB8">
        <w:rPr>
          <w:rFonts w:ascii="Times New Roman" w:hAnsi="Times New Roman" w:cs="Times New Roman"/>
          <w:sz w:val="28"/>
          <w:szCs w:val="28"/>
          <w:lang w:val="en-ZA"/>
        </w:rPr>
        <w:t>are</w:t>
      </w:r>
      <w:r w:rsidR="00EE602E">
        <w:rPr>
          <w:rFonts w:ascii="Times New Roman" w:hAnsi="Times New Roman" w:cs="Times New Roman"/>
          <w:sz w:val="28"/>
          <w:szCs w:val="28"/>
          <w:lang w:val="en-ZA"/>
        </w:rPr>
        <w:t xml:space="preserve"> </w:t>
      </w:r>
      <w:r w:rsidR="00C8005D">
        <w:rPr>
          <w:rFonts w:ascii="Times New Roman" w:hAnsi="Times New Roman" w:cs="Times New Roman"/>
          <w:sz w:val="28"/>
          <w:szCs w:val="28"/>
          <w:lang w:val="en-ZA"/>
        </w:rPr>
        <w:t>identical</w:t>
      </w:r>
      <w:r w:rsidR="00EE602E">
        <w:rPr>
          <w:rFonts w:ascii="Times New Roman" w:hAnsi="Times New Roman" w:cs="Times New Roman"/>
          <w:sz w:val="28"/>
          <w:szCs w:val="28"/>
          <w:lang w:val="en-ZA"/>
        </w:rPr>
        <w:t xml:space="preserve"> in terms of </w:t>
      </w:r>
      <w:r w:rsidR="003F7EB8">
        <w:rPr>
          <w:rFonts w:ascii="Times New Roman" w:hAnsi="Times New Roman" w:cs="Times New Roman"/>
          <w:sz w:val="28"/>
          <w:szCs w:val="28"/>
          <w:lang w:val="en-ZA"/>
        </w:rPr>
        <w:t>their</w:t>
      </w:r>
      <w:r w:rsidR="00C8005D">
        <w:rPr>
          <w:rFonts w:ascii="Times New Roman" w:hAnsi="Times New Roman" w:cs="Times New Roman"/>
          <w:sz w:val="28"/>
          <w:szCs w:val="28"/>
          <w:lang w:val="en-ZA"/>
        </w:rPr>
        <w:t xml:space="preserve"> </w:t>
      </w:r>
      <w:r w:rsidR="00EE602E">
        <w:rPr>
          <w:rFonts w:ascii="Times New Roman" w:hAnsi="Times New Roman" w:cs="Times New Roman"/>
          <w:sz w:val="28"/>
          <w:szCs w:val="28"/>
          <w:lang w:val="en-ZA"/>
        </w:rPr>
        <w:t>wording.</w:t>
      </w:r>
    </w:p>
    <w:p w14:paraId="3D9E1CB1" w14:textId="75BF9A4C" w:rsidR="00EE602E" w:rsidRDefault="00EE602E" w:rsidP="00193BB8">
      <w:pPr>
        <w:spacing w:after="0" w:line="360" w:lineRule="auto"/>
        <w:ind w:left="720" w:hanging="720"/>
        <w:jc w:val="both"/>
        <w:rPr>
          <w:rFonts w:ascii="Times New Roman" w:hAnsi="Times New Roman" w:cs="Times New Roman"/>
          <w:sz w:val="28"/>
          <w:szCs w:val="28"/>
          <w:lang w:val="en-ZA"/>
        </w:rPr>
      </w:pPr>
    </w:p>
    <w:p w14:paraId="528F5A4E" w14:textId="779770A8" w:rsidR="00EE602E" w:rsidRDefault="00EE602E" w:rsidP="00193BB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t>The applicant had approached this Court seeking the following declaratory reliefs:</w:t>
      </w:r>
    </w:p>
    <w:p w14:paraId="07C9D0E0" w14:textId="645ECDF5" w:rsidR="00EE602E" w:rsidRDefault="00EE602E" w:rsidP="00193BB8">
      <w:pPr>
        <w:spacing w:after="0" w:line="360" w:lineRule="auto"/>
        <w:ind w:left="720" w:hanging="720"/>
        <w:jc w:val="both"/>
        <w:rPr>
          <w:rFonts w:ascii="Times New Roman" w:hAnsi="Times New Roman" w:cs="Times New Roman"/>
          <w:sz w:val="28"/>
          <w:szCs w:val="28"/>
          <w:lang w:val="en-ZA"/>
        </w:rPr>
      </w:pPr>
    </w:p>
    <w:p w14:paraId="24100CC4" w14:textId="789FC4BD" w:rsidR="00EE602E" w:rsidRDefault="00EE602E"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 </w:t>
      </w:r>
      <w:r w:rsidRPr="00EE602E">
        <w:rPr>
          <w:rFonts w:ascii="Times New Roman" w:hAnsi="Times New Roman" w:cs="Times New Roman"/>
          <w:i/>
          <w:iCs/>
          <w:sz w:val="24"/>
          <w:szCs w:val="24"/>
          <w:lang w:val="en-ZA"/>
        </w:rPr>
        <w:t xml:space="preserve"> It is declared that the respondent is in breach of the terms of the sublease agreement between the parties </w:t>
      </w:r>
      <w:r w:rsidR="00CD288F">
        <w:rPr>
          <w:rFonts w:ascii="Times New Roman" w:hAnsi="Times New Roman" w:cs="Times New Roman"/>
          <w:i/>
          <w:iCs/>
          <w:sz w:val="24"/>
          <w:szCs w:val="24"/>
          <w:lang w:val="en-ZA"/>
        </w:rPr>
        <w:t xml:space="preserve">dated 4 April 1989 and registered in the Deeds Registry in failing to comply with the provisions of clause 12 of the agreement by failing to repair the premises and therefore that the applicant was entitled to terminate the agreement once the respondent failed </w:t>
      </w:r>
      <w:r w:rsidR="000C0436">
        <w:rPr>
          <w:rFonts w:ascii="Times New Roman" w:hAnsi="Times New Roman" w:cs="Times New Roman"/>
          <w:i/>
          <w:iCs/>
          <w:sz w:val="24"/>
          <w:szCs w:val="24"/>
          <w:lang w:val="en-ZA"/>
        </w:rPr>
        <w:t>to rectify its breach and the termination is hereby confirmed;</w:t>
      </w:r>
    </w:p>
    <w:p w14:paraId="244B73AF" w14:textId="7DA1BF23" w:rsidR="00D20B55" w:rsidRDefault="00D20B55" w:rsidP="00EE602E">
      <w:pPr>
        <w:spacing w:after="0" w:line="360" w:lineRule="auto"/>
        <w:ind w:left="990" w:right="1008"/>
        <w:jc w:val="both"/>
        <w:rPr>
          <w:rFonts w:ascii="Times New Roman" w:hAnsi="Times New Roman" w:cs="Times New Roman"/>
          <w:i/>
          <w:iCs/>
          <w:sz w:val="24"/>
          <w:szCs w:val="24"/>
          <w:lang w:val="en-ZA"/>
        </w:rPr>
      </w:pPr>
    </w:p>
    <w:p w14:paraId="412E9541" w14:textId="4F69E29C" w:rsidR="00D20B55" w:rsidRPr="00D20B55" w:rsidRDefault="00D20B55" w:rsidP="00EE602E">
      <w:pPr>
        <w:spacing w:after="0" w:line="360" w:lineRule="auto"/>
        <w:ind w:left="990" w:right="1008"/>
        <w:jc w:val="both"/>
        <w:rPr>
          <w:rFonts w:ascii="Times New Roman" w:hAnsi="Times New Roman" w:cs="Times New Roman"/>
          <w:sz w:val="24"/>
          <w:szCs w:val="24"/>
          <w:lang w:val="en-ZA"/>
        </w:rPr>
      </w:pPr>
      <w:r>
        <w:rPr>
          <w:rFonts w:ascii="Times New Roman" w:hAnsi="Times New Roman" w:cs="Times New Roman"/>
          <w:i/>
          <w:iCs/>
          <w:sz w:val="24"/>
          <w:szCs w:val="24"/>
          <w:lang w:val="en-ZA"/>
        </w:rPr>
        <w:lastRenderedPageBreak/>
        <w:t xml:space="preserve">2.  It is declared </w:t>
      </w:r>
      <w:r w:rsidR="005872B6">
        <w:rPr>
          <w:rFonts w:ascii="Times New Roman" w:hAnsi="Times New Roman" w:cs="Times New Roman"/>
          <w:i/>
          <w:iCs/>
          <w:sz w:val="24"/>
          <w:szCs w:val="24"/>
          <w:lang w:val="en-ZA"/>
        </w:rPr>
        <w:t xml:space="preserve">that </w:t>
      </w:r>
      <w:r>
        <w:rPr>
          <w:rFonts w:ascii="Times New Roman" w:hAnsi="Times New Roman" w:cs="Times New Roman"/>
          <w:i/>
          <w:iCs/>
          <w:sz w:val="24"/>
          <w:szCs w:val="24"/>
          <w:lang w:val="en-ZA"/>
        </w:rPr>
        <w:t xml:space="preserve">upon </w:t>
      </w:r>
      <w:r w:rsidR="0022172E">
        <w:rPr>
          <w:rFonts w:ascii="Times New Roman" w:hAnsi="Times New Roman" w:cs="Times New Roman"/>
          <w:i/>
          <w:iCs/>
          <w:sz w:val="24"/>
          <w:szCs w:val="24"/>
          <w:lang w:val="en-ZA"/>
        </w:rPr>
        <w:t xml:space="preserve">the </w:t>
      </w:r>
      <w:r>
        <w:rPr>
          <w:rFonts w:ascii="Times New Roman" w:hAnsi="Times New Roman" w:cs="Times New Roman"/>
          <w:i/>
          <w:iCs/>
          <w:sz w:val="24"/>
          <w:szCs w:val="24"/>
          <w:lang w:val="en-ZA"/>
        </w:rPr>
        <w:t>termination of the agreement the applicant was enti</w:t>
      </w:r>
      <w:r w:rsidR="00C73120">
        <w:rPr>
          <w:rFonts w:ascii="Times New Roman" w:hAnsi="Times New Roman" w:cs="Times New Roman"/>
          <w:i/>
          <w:iCs/>
          <w:sz w:val="24"/>
          <w:szCs w:val="24"/>
          <w:lang w:val="en-ZA"/>
        </w:rPr>
        <w:t>tled to demand payment of rentals directly from the tenants of the subleased premises;</w:t>
      </w:r>
    </w:p>
    <w:p w14:paraId="7EDB3D25" w14:textId="3BC5BD43" w:rsidR="000C0436" w:rsidRDefault="000C0436" w:rsidP="00EE602E">
      <w:pPr>
        <w:spacing w:after="0" w:line="360" w:lineRule="auto"/>
        <w:ind w:left="990" w:right="1008"/>
        <w:jc w:val="both"/>
        <w:rPr>
          <w:rFonts w:ascii="Times New Roman" w:hAnsi="Times New Roman" w:cs="Times New Roman"/>
          <w:i/>
          <w:iCs/>
          <w:sz w:val="24"/>
          <w:szCs w:val="24"/>
          <w:lang w:val="en-ZA"/>
        </w:rPr>
      </w:pPr>
    </w:p>
    <w:p w14:paraId="2BFA80E4" w14:textId="667A61A3" w:rsidR="000C0436" w:rsidRDefault="00C73120"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w:t>
      </w:r>
      <w:r w:rsidR="000C0436">
        <w:rPr>
          <w:rFonts w:ascii="Times New Roman" w:hAnsi="Times New Roman" w:cs="Times New Roman"/>
          <w:i/>
          <w:iCs/>
          <w:sz w:val="24"/>
          <w:szCs w:val="24"/>
          <w:lang w:val="en-ZA"/>
        </w:rPr>
        <w:t>.  It is declared that clause 4 (ii) of the sublease agreement requires the parties at the expiration of twenty-five (25) years contemplated in clause 3 of the agreement, to review and determine by mutual agreement, to review and determine by mutual agreement the rentals payable in relation to the subleased premises and thereafter to review and determine the rentals payable by mutual agreement at the expiration of twenty (20) years following the initial period;</w:t>
      </w:r>
    </w:p>
    <w:p w14:paraId="14D9E029" w14:textId="05792E7C" w:rsidR="00C73120" w:rsidRDefault="00C73120" w:rsidP="00EE602E">
      <w:pPr>
        <w:spacing w:after="0" w:line="360" w:lineRule="auto"/>
        <w:ind w:left="990" w:right="1008"/>
        <w:jc w:val="both"/>
        <w:rPr>
          <w:rFonts w:ascii="Times New Roman" w:hAnsi="Times New Roman" w:cs="Times New Roman"/>
          <w:i/>
          <w:iCs/>
          <w:sz w:val="24"/>
          <w:szCs w:val="24"/>
          <w:lang w:val="en-ZA"/>
        </w:rPr>
      </w:pPr>
    </w:p>
    <w:p w14:paraId="14F8F742" w14:textId="2430653F" w:rsidR="00C73120" w:rsidRDefault="00C73120"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It is declared that the parties were obliged by the provisions of clause 4 (ii) of the sublease agreement to review and determine rentals by mutual agreement at the expiration of the initial period as envisaged in clause 3 of the sublease agreement as requested by the applicant;</w:t>
      </w:r>
    </w:p>
    <w:p w14:paraId="6FA8D642" w14:textId="3B30A0E8" w:rsidR="00C73120" w:rsidRDefault="00C73120" w:rsidP="00EE602E">
      <w:pPr>
        <w:spacing w:after="0" w:line="360" w:lineRule="auto"/>
        <w:ind w:left="990" w:right="1008"/>
        <w:jc w:val="both"/>
        <w:rPr>
          <w:rFonts w:ascii="Times New Roman" w:hAnsi="Times New Roman" w:cs="Times New Roman"/>
          <w:i/>
          <w:iCs/>
          <w:sz w:val="24"/>
          <w:szCs w:val="24"/>
          <w:lang w:val="en-ZA"/>
        </w:rPr>
      </w:pPr>
    </w:p>
    <w:p w14:paraId="5399B2BB" w14:textId="2B80D788" w:rsidR="00C73120" w:rsidRDefault="00C73120"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It is declared that the respondent acted unreasonably in refusing, failing</w:t>
      </w:r>
      <w:r w:rsidR="0022172E">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and/or neglecting to comply with the demands and requests of the applicant that the parties were obliged to review and determine the rentals set out in the agreement after the expiration of the initial period of twenty (20) years following the renewal of the sublease agreement between the parties;</w:t>
      </w:r>
    </w:p>
    <w:p w14:paraId="1FDCD071" w14:textId="75353ED0" w:rsidR="00C73120" w:rsidRDefault="00C73120" w:rsidP="00EE602E">
      <w:pPr>
        <w:spacing w:after="0" w:line="360" w:lineRule="auto"/>
        <w:ind w:left="990" w:right="1008"/>
        <w:jc w:val="both"/>
        <w:rPr>
          <w:rFonts w:ascii="Times New Roman" w:hAnsi="Times New Roman" w:cs="Times New Roman"/>
          <w:i/>
          <w:iCs/>
          <w:sz w:val="24"/>
          <w:szCs w:val="24"/>
          <w:lang w:val="en-ZA"/>
        </w:rPr>
      </w:pPr>
    </w:p>
    <w:p w14:paraId="519DA24B" w14:textId="579C8AAC" w:rsidR="00DC079A" w:rsidRDefault="00A2609D"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6.  It is declared that if the parties did not reach </w:t>
      </w:r>
      <w:r w:rsidR="0022172E">
        <w:rPr>
          <w:rFonts w:ascii="Times New Roman" w:hAnsi="Times New Roman" w:cs="Times New Roman"/>
          <w:i/>
          <w:iCs/>
          <w:sz w:val="24"/>
          <w:szCs w:val="24"/>
          <w:lang w:val="en-ZA"/>
        </w:rPr>
        <w:t xml:space="preserve">a </w:t>
      </w:r>
      <w:r>
        <w:rPr>
          <w:rFonts w:ascii="Times New Roman" w:hAnsi="Times New Roman" w:cs="Times New Roman"/>
          <w:i/>
          <w:iCs/>
          <w:sz w:val="24"/>
          <w:szCs w:val="24"/>
          <w:lang w:val="en-ZA"/>
        </w:rPr>
        <w:t xml:space="preserve">mutual agreement regarding rentals to be paid the parties were obliged to submit their dispute </w:t>
      </w:r>
      <w:r w:rsidR="00DC079A">
        <w:rPr>
          <w:rFonts w:ascii="Times New Roman" w:hAnsi="Times New Roman" w:cs="Times New Roman"/>
          <w:i/>
          <w:iCs/>
          <w:sz w:val="24"/>
          <w:szCs w:val="24"/>
          <w:lang w:val="en-ZA"/>
        </w:rPr>
        <w:t>for determination by way of arbitration as contemplated by the provisions of the Arbitration Act of 1980 in Lesotho and therefore that it was unreasonable for the respondent to refuse to submit to arbitration in Lesotho;</w:t>
      </w:r>
    </w:p>
    <w:p w14:paraId="69054A20" w14:textId="0AF98AEA" w:rsidR="00D11F2A" w:rsidRDefault="00D11F2A" w:rsidP="00EE602E">
      <w:pPr>
        <w:spacing w:after="0" w:line="360" w:lineRule="auto"/>
        <w:ind w:left="990" w:right="1008"/>
        <w:jc w:val="both"/>
        <w:rPr>
          <w:rFonts w:ascii="Times New Roman" w:hAnsi="Times New Roman" w:cs="Times New Roman"/>
          <w:i/>
          <w:iCs/>
          <w:sz w:val="24"/>
          <w:szCs w:val="24"/>
          <w:lang w:val="en-ZA"/>
        </w:rPr>
      </w:pPr>
    </w:p>
    <w:p w14:paraId="02B38B6E" w14:textId="77777777" w:rsidR="00D11F2A" w:rsidRDefault="00D11F2A"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7.  Alternatively, in the event that the honourable court finds that the parties are obliged to refer their dispute on review and determination of rentals for </w:t>
      </w:r>
      <w:r>
        <w:rPr>
          <w:rFonts w:ascii="Times New Roman" w:hAnsi="Times New Roman" w:cs="Times New Roman"/>
          <w:i/>
          <w:iCs/>
          <w:sz w:val="24"/>
          <w:szCs w:val="24"/>
          <w:lang w:val="en-ZA"/>
        </w:rPr>
        <w:lastRenderedPageBreak/>
        <w:t>arbitration as contemplated in clause 4(ii)(b), it is ordered that both the applicant and respondent are obliged to submit to an arbitrator appointed by the Law Society of Lesotho from one of its members who shall be a senior advocate or attorney of not less than ten (10) years practical experience within ten (10) days after such appointment;</w:t>
      </w:r>
    </w:p>
    <w:p w14:paraId="2CD85E63" w14:textId="77777777" w:rsidR="00D11F2A" w:rsidRDefault="00D11F2A" w:rsidP="00EE602E">
      <w:pPr>
        <w:spacing w:after="0" w:line="360" w:lineRule="auto"/>
        <w:ind w:left="990" w:right="1008"/>
        <w:jc w:val="both"/>
        <w:rPr>
          <w:rFonts w:ascii="Times New Roman" w:hAnsi="Times New Roman" w:cs="Times New Roman"/>
          <w:i/>
          <w:iCs/>
          <w:sz w:val="24"/>
          <w:szCs w:val="24"/>
          <w:lang w:val="en-ZA"/>
        </w:rPr>
      </w:pPr>
    </w:p>
    <w:p w14:paraId="5F20998D" w14:textId="77777777" w:rsidR="00D11F2A" w:rsidRDefault="00D11F2A"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8.  That the applicant be granted costs of this application including costs consequent upon the employment of counsel.</w:t>
      </w:r>
    </w:p>
    <w:p w14:paraId="69E04B5D" w14:textId="77777777" w:rsidR="00D11F2A" w:rsidRDefault="00D11F2A" w:rsidP="00EE602E">
      <w:pPr>
        <w:spacing w:after="0" w:line="360" w:lineRule="auto"/>
        <w:ind w:left="990" w:right="1008"/>
        <w:jc w:val="both"/>
        <w:rPr>
          <w:rFonts w:ascii="Times New Roman" w:hAnsi="Times New Roman" w:cs="Times New Roman"/>
          <w:i/>
          <w:iCs/>
          <w:sz w:val="24"/>
          <w:szCs w:val="24"/>
          <w:lang w:val="en-ZA"/>
        </w:rPr>
      </w:pPr>
    </w:p>
    <w:p w14:paraId="333573F3" w14:textId="6D34A5A4" w:rsidR="002F5DCE" w:rsidRDefault="00D11F2A" w:rsidP="00EE602E">
      <w:pPr>
        <w:spacing w:after="0" w:line="360" w:lineRule="auto"/>
        <w:ind w:left="99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9.  Further and/or alternative relief.</w:t>
      </w:r>
      <w:r w:rsidR="00B7369A">
        <w:rPr>
          <w:rFonts w:ascii="Times New Roman" w:hAnsi="Times New Roman" w:cs="Times New Roman"/>
          <w:i/>
          <w:iCs/>
          <w:sz w:val="24"/>
          <w:szCs w:val="24"/>
          <w:lang w:val="en-ZA"/>
        </w:rPr>
        <w:t>”</w:t>
      </w:r>
    </w:p>
    <w:p w14:paraId="3FEDFD9C" w14:textId="77777777" w:rsidR="002F5DCE" w:rsidRDefault="002F5DCE" w:rsidP="002F5DCE">
      <w:pPr>
        <w:spacing w:after="0" w:line="360" w:lineRule="auto"/>
        <w:ind w:right="1008"/>
        <w:jc w:val="both"/>
        <w:rPr>
          <w:rFonts w:ascii="Times New Roman" w:hAnsi="Times New Roman" w:cs="Times New Roman"/>
          <w:i/>
          <w:iCs/>
          <w:sz w:val="24"/>
          <w:szCs w:val="24"/>
          <w:lang w:val="en-ZA"/>
        </w:rPr>
      </w:pPr>
    </w:p>
    <w:p w14:paraId="22D9DDA4" w14:textId="5DAD8348" w:rsidR="00CB0160" w:rsidRDefault="002F5DCE" w:rsidP="004C320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This application is opposed.  In its answering affidavit</w:t>
      </w:r>
      <w:r w:rsidR="00604EB4">
        <w:rPr>
          <w:rFonts w:ascii="Times New Roman" w:hAnsi="Times New Roman" w:cs="Times New Roman"/>
          <w:sz w:val="28"/>
          <w:szCs w:val="28"/>
          <w:lang w:val="en-ZA"/>
        </w:rPr>
        <w:t>,</w:t>
      </w:r>
      <w:r>
        <w:rPr>
          <w:rFonts w:ascii="Times New Roman" w:hAnsi="Times New Roman" w:cs="Times New Roman"/>
          <w:sz w:val="28"/>
          <w:szCs w:val="28"/>
          <w:lang w:val="en-ZA"/>
        </w:rPr>
        <w:t xml:space="preserve"> the respondent </w:t>
      </w:r>
      <w:r w:rsidR="00604EB4">
        <w:rPr>
          <w:rFonts w:ascii="Times New Roman" w:hAnsi="Times New Roman" w:cs="Times New Roman"/>
          <w:sz w:val="28"/>
          <w:szCs w:val="28"/>
          <w:lang w:val="en-ZA"/>
        </w:rPr>
        <w:t xml:space="preserve">raised </w:t>
      </w:r>
      <w:r>
        <w:rPr>
          <w:rFonts w:ascii="Times New Roman" w:hAnsi="Times New Roman" w:cs="Times New Roman"/>
          <w:sz w:val="28"/>
          <w:szCs w:val="28"/>
          <w:lang w:val="en-ZA"/>
        </w:rPr>
        <w:t>issue regarding jurisdiction of this court to hear this matter in the face of the arbitrat</w:t>
      </w:r>
      <w:r w:rsidR="00F30745">
        <w:rPr>
          <w:rFonts w:ascii="Times New Roman" w:hAnsi="Times New Roman" w:cs="Times New Roman"/>
          <w:sz w:val="28"/>
          <w:szCs w:val="28"/>
          <w:lang w:val="en-ZA"/>
        </w:rPr>
        <w:t>ion</w:t>
      </w:r>
      <w:r>
        <w:rPr>
          <w:rFonts w:ascii="Times New Roman" w:hAnsi="Times New Roman" w:cs="Times New Roman"/>
          <w:sz w:val="28"/>
          <w:szCs w:val="28"/>
          <w:lang w:val="en-ZA"/>
        </w:rPr>
        <w:t xml:space="preserve"> clause in the </w:t>
      </w:r>
      <w:r w:rsidR="00F30745">
        <w:rPr>
          <w:rFonts w:ascii="Times New Roman" w:hAnsi="Times New Roman" w:cs="Times New Roman"/>
          <w:sz w:val="28"/>
          <w:szCs w:val="28"/>
          <w:lang w:val="en-ZA"/>
        </w:rPr>
        <w:t xml:space="preserve">sublease agreement; that the issue of review of rentals has prescribed, a matter which was not pursued in argument.  Also, an application to strike out certain parts of the applicant’s replying affidavit on account of irrelevance was not moved and was therefore not argued.  In fact, per the Joint Practice Note filed of record both Counsel </w:t>
      </w:r>
      <w:r w:rsidR="00B0697B">
        <w:rPr>
          <w:rFonts w:ascii="Times New Roman" w:hAnsi="Times New Roman" w:cs="Times New Roman"/>
          <w:sz w:val="28"/>
          <w:szCs w:val="28"/>
          <w:lang w:val="en-ZA"/>
        </w:rPr>
        <w:t>agreed</w:t>
      </w:r>
      <w:r w:rsidR="00F30745">
        <w:rPr>
          <w:rFonts w:ascii="Times New Roman" w:hAnsi="Times New Roman" w:cs="Times New Roman"/>
          <w:sz w:val="28"/>
          <w:szCs w:val="28"/>
          <w:lang w:val="en-ZA"/>
        </w:rPr>
        <w:t xml:space="preserve"> that this matter be determined </w:t>
      </w:r>
      <w:r w:rsidR="00940056">
        <w:rPr>
          <w:rFonts w:ascii="Times New Roman" w:hAnsi="Times New Roman" w:cs="Times New Roman"/>
          <w:sz w:val="28"/>
          <w:szCs w:val="28"/>
          <w:lang w:val="en-ZA"/>
        </w:rPr>
        <w:t>based on</w:t>
      </w:r>
      <w:r w:rsidR="00F30745">
        <w:rPr>
          <w:rFonts w:ascii="Times New Roman" w:hAnsi="Times New Roman" w:cs="Times New Roman"/>
          <w:sz w:val="28"/>
          <w:szCs w:val="28"/>
          <w:lang w:val="en-ZA"/>
        </w:rPr>
        <w:t xml:space="preserve"> the written heads of argument without the need for oral submission. In the written heads of argument, only two issues are in contention, namely, </w:t>
      </w:r>
      <w:r w:rsidR="004C3200">
        <w:rPr>
          <w:rFonts w:ascii="Times New Roman" w:hAnsi="Times New Roman" w:cs="Times New Roman"/>
          <w:sz w:val="28"/>
          <w:szCs w:val="28"/>
          <w:lang w:val="en-ZA"/>
        </w:rPr>
        <w:t>(</w:t>
      </w:r>
      <w:proofErr w:type="spellStart"/>
      <w:r w:rsidR="004C3200">
        <w:rPr>
          <w:rFonts w:ascii="Times New Roman" w:hAnsi="Times New Roman" w:cs="Times New Roman"/>
          <w:sz w:val="28"/>
          <w:szCs w:val="28"/>
          <w:lang w:val="en-ZA"/>
        </w:rPr>
        <w:t>i</w:t>
      </w:r>
      <w:proofErr w:type="spellEnd"/>
      <w:r w:rsidR="004C3200">
        <w:rPr>
          <w:rFonts w:ascii="Times New Roman" w:hAnsi="Times New Roman" w:cs="Times New Roman"/>
          <w:sz w:val="28"/>
          <w:szCs w:val="28"/>
          <w:lang w:val="en-ZA"/>
        </w:rPr>
        <w:t>) Jurisdiction of this court to hear this application, and (ii) the merits of this application.  To be precise</w:t>
      </w:r>
      <w:r w:rsidR="00940056">
        <w:rPr>
          <w:rFonts w:ascii="Times New Roman" w:hAnsi="Times New Roman" w:cs="Times New Roman"/>
          <w:sz w:val="28"/>
          <w:szCs w:val="28"/>
          <w:lang w:val="en-ZA"/>
        </w:rPr>
        <w:t>,</w:t>
      </w:r>
      <w:r w:rsidR="004C3200">
        <w:rPr>
          <w:rFonts w:ascii="Times New Roman" w:hAnsi="Times New Roman" w:cs="Times New Roman"/>
          <w:sz w:val="28"/>
          <w:szCs w:val="28"/>
          <w:lang w:val="en-ZA"/>
        </w:rPr>
        <w:t xml:space="preserve"> only the applicant argued both issues while the respondent’s energy was devoted only on the issue if jurisdiction.</w:t>
      </w:r>
    </w:p>
    <w:p w14:paraId="1C912A43" w14:textId="77777777" w:rsidR="00CB0160" w:rsidRDefault="00CB0160" w:rsidP="004C3200">
      <w:pPr>
        <w:spacing w:after="0" w:line="360" w:lineRule="auto"/>
        <w:ind w:left="720" w:hanging="720"/>
        <w:jc w:val="both"/>
        <w:rPr>
          <w:rFonts w:ascii="Times New Roman" w:hAnsi="Times New Roman" w:cs="Times New Roman"/>
          <w:sz w:val="28"/>
          <w:szCs w:val="28"/>
          <w:lang w:val="en-ZA"/>
        </w:rPr>
      </w:pPr>
    </w:p>
    <w:p w14:paraId="22B7B288" w14:textId="3FA28FE1" w:rsidR="00022FB1" w:rsidRDefault="00CB0160" w:rsidP="004C3200">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Pr>
          <w:rFonts w:ascii="Times New Roman" w:hAnsi="Times New Roman" w:cs="Times New Roman"/>
          <w:sz w:val="28"/>
          <w:szCs w:val="28"/>
          <w:lang w:val="en-ZA"/>
        </w:rPr>
        <w:tab/>
        <w:t xml:space="preserve">At this stage it is apposite </w:t>
      </w:r>
      <w:r w:rsidR="001B4634">
        <w:rPr>
          <w:rFonts w:ascii="Times New Roman" w:hAnsi="Times New Roman" w:cs="Times New Roman"/>
          <w:sz w:val="28"/>
          <w:szCs w:val="28"/>
          <w:lang w:val="en-ZA"/>
        </w:rPr>
        <w:t xml:space="preserve">to </w:t>
      </w:r>
      <w:r>
        <w:rPr>
          <w:rFonts w:ascii="Times New Roman" w:hAnsi="Times New Roman" w:cs="Times New Roman"/>
          <w:sz w:val="28"/>
          <w:szCs w:val="28"/>
          <w:lang w:val="en-ZA"/>
        </w:rPr>
        <w:t>quote the provisions of the sublease agreement which are relevant for the determination of this matter.  Of relevance are clauses 3 and 4 which provide that:</w:t>
      </w:r>
    </w:p>
    <w:p w14:paraId="5A769390" w14:textId="77777777" w:rsidR="001B4634" w:rsidRDefault="001B4634" w:rsidP="004C3200">
      <w:pPr>
        <w:spacing w:after="0" w:line="360" w:lineRule="auto"/>
        <w:ind w:left="720" w:hanging="720"/>
        <w:jc w:val="both"/>
        <w:rPr>
          <w:rFonts w:ascii="Times New Roman" w:hAnsi="Times New Roman" w:cs="Times New Roman"/>
          <w:sz w:val="28"/>
          <w:szCs w:val="28"/>
          <w:lang w:val="en-ZA"/>
        </w:rPr>
      </w:pPr>
    </w:p>
    <w:p w14:paraId="1278A01B" w14:textId="1207D993" w:rsidR="00022FB1" w:rsidRDefault="00022FB1" w:rsidP="004C3200">
      <w:pPr>
        <w:spacing w:after="0" w:line="360" w:lineRule="auto"/>
        <w:ind w:left="720" w:hanging="720"/>
        <w:jc w:val="both"/>
        <w:rPr>
          <w:rFonts w:ascii="Times New Roman" w:hAnsi="Times New Roman" w:cs="Times New Roman"/>
          <w:sz w:val="28"/>
          <w:szCs w:val="28"/>
          <w:lang w:val="en-ZA"/>
        </w:rPr>
      </w:pPr>
    </w:p>
    <w:p w14:paraId="2252EBF5" w14:textId="34601144" w:rsidR="00D11F2A" w:rsidRDefault="00022FB1" w:rsidP="00022FB1">
      <w:pPr>
        <w:spacing w:after="0" w:line="360" w:lineRule="auto"/>
        <w:ind w:left="1728" w:hanging="720"/>
        <w:rPr>
          <w:rFonts w:ascii="Times New Roman" w:hAnsi="Times New Roman" w:cs="Times New Roman"/>
          <w:i/>
          <w:iCs/>
          <w:sz w:val="24"/>
          <w:szCs w:val="24"/>
          <w:lang w:val="en-ZA"/>
        </w:rPr>
      </w:pPr>
      <w:r w:rsidRPr="00022FB1">
        <w:rPr>
          <w:rFonts w:ascii="Times New Roman" w:hAnsi="Times New Roman" w:cs="Times New Roman"/>
          <w:i/>
          <w:iCs/>
          <w:sz w:val="24"/>
          <w:szCs w:val="24"/>
          <w:lang w:val="en-ZA"/>
        </w:rPr>
        <w:t>“</w:t>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Pr>
          <w:rFonts w:ascii="Times New Roman" w:hAnsi="Times New Roman" w:cs="Times New Roman"/>
          <w:i/>
          <w:iCs/>
          <w:sz w:val="24"/>
          <w:szCs w:val="24"/>
          <w:lang w:val="en-ZA"/>
        </w:rPr>
        <w:tab/>
      </w:r>
      <w:r w:rsidRPr="00022FB1">
        <w:rPr>
          <w:rFonts w:ascii="Times New Roman" w:hAnsi="Times New Roman" w:cs="Times New Roman"/>
          <w:i/>
          <w:iCs/>
          <w:sz w:val="24"/>
          <w:szCs w:val="24"/>
          <w:lang w:val="en-ZA"/>
        </w:rPr>
        <w:t>3</w:t>
      </w:r>
    </w:p>
    <w:p w14:paraId="64832CE7" w14:textId="793BC830" w:rsidR="00022FB1" w:rsidRDefault="00022FB1" w:rsidP="00022FB1">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sublease shall subsist for a period of TWENTY-FIVE (25) years (hereinafter referred to as “initial period”) with effect from the date on which further sub-tenants take physical occupation of the shops within the </w:t>
      </w:r>
      <w:r w:rsidR="002B5642">
        <w:rPr>
          <w:rFonts w:ascii="Times New Roman" w:hAnsi="Times New Roman" w:cs="Times New Roman"/>
          <w:i/>
          <w:iCs/>
          <w:sz w:val="24"/>
          <w:szCs w:val="24"/>
          <w:lang w:val="en-ZA"/>
        </w:rPr>
        <w:t>Premises.</w:t>
      </w:r>
    </w:p>
    <w:p w14:paraId="057BE2A3" w14:textId="77777777" w:rsidR="001A4B14" w:rsidRDefault="001A4B14" w:rsidP="00022FB1">
      <w:pPr>
        <w:spacing w:after="0" w:line="360" w:lineRule="auto"/>
        <w:ind w:left="1008" w:right="1008"/>
        <w:jc w:val="both"/>
        <w:rPr>
          <w:rFonts w:ascii="Times New Roman" w:hAnsi="Times New Roman" w:cs="Times New Roman"/>
          <w:i/>
          <w:iCs/>
          <w:sz w:val="24"/>
          <w:szCs w:val="24"/>
          <w:lang w:val="en-ZA"/>
        </w:rPr>
      </w:pPr>
    </w:p>
    <w:p w14:paraId="1352E7B3" w14:textId="66EDA762" w:rsidR="002B5642" w:rsidRDefault="002B5642" w:rsidP="00022FB1">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Thereafter the suble</w:t>
      </w:r>
      <w:r w:rsidR="001B4634">
        <w:rPr>
          <w:rFonts w:ascii="Times New Roman" w:hAnsi="Times New Roman" w:cs="Times New Roman"/>
          <w:i/>
          <w:iCs/>
          <w:sz w:val="24"/>
          <w:szCs w:val="24"/>
          <w:lang w:val="en-ZA"/>
        </w:rPr>
        <w:t>s</w:t>
      </w:r>
      <w:r>
        <w:rPr>
          <w:rFonts w:ascii="Times New Roman" w:hAnsi="Times New Roman" w:cs="Times New Roman"/>
          <w:i/>
          <w:iCs/>
          <w:sz w:val="24"/>
          <w:szCs w:val="24"/>
          <w:lang w:val="en-ZA"/>
        </w:rPr>
        <w:t>se</w:t>
      </w:r>
      <w:r w:rsidR="001B4634">
        <w:rPr>
          <w:rFonts w:ascii="Times New Roman" w:hAnsi="Times New Roman" w:cs="Times New Roman"/>
          <w:i/>
          <w:iCs/>
          <w:sz w:val="24"/>
          <w:szCs w:val="24"/>
          <w:lang w:val="en-ZA"/>
        </w:rPr>
        <w:t>e</w:t>
      </w:r>
      <w:r>
        <w:rPr>
          <w:rFonts w:ascii="Times New Roman" w:hAnsi="Times New Roman" w:cs="Times New Roman"/>
          <w:i/>
          <w:iCs/>
          <w:sz w:val="24"/>
          <w:szCs w:val="24"/>
          <w:lang w:val="en-ZA"/>
        </w:rPr>
        <w:t xml:space="preserve"> will be entitled to renew the sublease for THREE (3) further successive periods of TEN (10) years each (hereinafter referred to as “the option periods”) upon the same terms and conditions as are recorded in this agreement, save as to rental, which shall form the subject of periodical reviews as specified in clause (4) hereinafter.</w:t>
      </w:r>
    </w:p>
    <w:p w14:paraId="395A17B5" w14:textId="504C592A" w:rsidR="002B5642" w:rsidRDefault="002B5642" w:rsidP="002B5642">
      <w:pPr>
        <w:spacing w:after="0" w:line="360" w:lineRule="auto"/>
        <w:ind w:right="1008"/>
        <w:jc w:val="both"/>
        <w:rPr>
          <w:rFonts w:ascii="Times New Roman" w:hAnsi="Times New Roman" w:cs="Times New Roman"/>
          <w:i/>
          <w:iCs/>
          <w:sz w:val="24"/>
          <w:szCs w:val="24"/>
          <w:lang w:val="en-ZA"/>
        </w:rPr>
      </w:pPr>
    </w:p>
    <w:p w14:paraId="1C057501" w14:textId="19D3D705" w:rsidR="002B5642" w:rsidRDefault="002B5642" w:rsidP="002B5642">
      <w:pPr>
        <w:spacing w:after="0" w:line="360" w:lineRule="auto"/>
        <w:jc w:val="center"/>
        <w:rPr>
          <w:rFonts w:ascii="Times New Roman" w:hAnsi="Times New Roman" w:cs="Times New Roman"/>
          <w:i/>
          <w:iCs/>
          <w:sz w:val="24"/>
          <w:szCs w:val="24"/>
          <w:lang w:val="en-ZA"/>
        </w:rPr>
      </w:pPr>
      <w:r>
        <w:rPr>
          <w:rFonts w:ascii="Times New Roman" w:hAnsi="Times New Roman" w:cs="Times New Roman"/>
          <w:i/>
          <w:iCs/>
          <w:sz w:val="24"/>
          <w:szCs w:val="24"/>
          <w:lang w:val="en-ZA"/>
        </w:rPr>
        <w:t>(4)</w:t>
      </w:r>
    </w:p>
    <w:p w14:paraId="5BEBAFE4" w14:textId="5B013B17" w:rsidR="00DC079A" w:rsidRDefault="002B5642" w:rsidP="002B5642">
      <w:pPr>
        <w:spacing w:after="0" w:line="360" w:lineRule="auto"/>
        <w:ind w:left="1008"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w:t>
      </w:r>
      <w:proofErr w:type="spellStart"/>
      <w:r>
        <w:rPr>
          <w:rFonts w:ascii="Times New Roman" w:hAnsi="Times New Roman" w:cs="Times New Roman"/>
          <w:i/>
          <w:iCs/>
          <w:sz w:val="24"/>
          <w:szCs w:val="24"/>
          <w:lang w:val="en-ZA"/>
        </w:rPr>
        <w:t>i</w:t>
      </w:r>
      <w:proofErr w:type="spellEnd"/>
      <w:r>
        <w:rPr>
          <w:rFonts w:ascii="Times New Roman" w:hAnsi="Times New Roman" w:cs="Times New Roman"/>
          <w:i/>
          <w:iCs/>
          <w:sz w:val="24"/>
          <w:szCs w:val="24"/>
          <w:lang w:val="en-ZA"/>
        </w:rPr>
        <w:t>)</w:t>
      </w:r>
      <w:r>
        <w:rPr>
          <w:rFonts w:ascii="Times New Roman" w:hAnsi="Times New Roman" w:cs="Times New Roman"/>
          <w:i/>
          <w:iCs/>
          <w:sz w:val="24"/>
          <w:szCs w:val="24"/>
          <w:lang w:val="en-ZA"/>
        </w:rPr>
        <w:tab/>
      </w:r>
      <w:r>
        <w:rPr>
          <w:rFonts w:ascii="Times New Roman" w:hAnsi="Times New Roman" w:cs="Times New Roman"/>
          <w:i/>
          <w:iCs/>
          <w:sz w:val="24"/>
          <w:szCs w:val="24"/>
          <w:u w:val="single"/>
          <w:lang w:val="en-ZA"/>
        </w:rPr>
        <w:t>RENTAL PAYABLE DURING INITIAL PERIOD:</w:t>
      </w:r>
    </w:p>
    <w:p w14:paraId="5944CEAD" w14:textId="305D1E64" w:rsidR="002B5642" w:rsidRDefault="002B5642" w:rsidP="002B5642">
      <w:pPr>
        <w:spacing w:after="0" w:line="360" w:lineRule="auto"/>
        <w:ind w:left="1008" w:right="1008"/>
        <w:jc w:val="both"/>
        <w:rPr>
          <w:rFonts w:ascii="Times New Roman" w:hAnsi="Times New Roman" w:cs="Times New Roman"/>
          <w:i/>
          <w:iCs/>
          <w:sz w:val="24"/>
          <w:szCs w:val="24"/>
          <w:lang w:val="en-ZA"/>
        </w:rPr>
      </w:pPr>
    </w:p>
    <w:p w14:paraId="7F63A636" w14:textId="51F71201" w:rsidR="006F61C6" w:rsidRDefault="006F61C6" w:rsidP="006F61C6">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commencing monthly rental shall be ONE LOTI (M1,00) per square metre of ground space in the premises </w:t>
      </w:r>
      <w:proofErr w:type="gramStart"/>
      <w:r>
        <w:rPr>
          <w:rFonts w:ascii="Times New Roman" w:hAnsi="Times New Roman" w:cs="Times New Roman"/>
          <w:i/>
          <w:iCs/>
          <w:sz w:val="24"/>
          <w:szCs w:val="24"/>
          <w:lang w:val="en-ZA"/>
        </w:rPr>
        <w:t>actually sublet</w:t>
      </w:r>
      <w:proofErr w:type="gramEnd"/>
      <w:r>
        <w:rPr>
          <w:rFonts w:ascii="Times New Roman" w:hAnsi="Times New Roman" w:cs="Times New Roman"/>
          <w:i/>
          <w:iCs/>
          <w:sz w:val="24"/>
          <w:szCs w:val="24"/>
          <w:lang w:val="en-ZA"/>
        </w:rPr>
        <w:t xml:space="preserve"> to tenants (being approximately TWO THOUSAND TWO HUNDRED AND TWENTY-FIVE (2225) square metres).</w:t>
      </w:r>
    </w:p>
    <w:p w14:paraId="0E7A8735" w14:textId="77777777" w:rsidR="006F61C6" w:rsidRDefault="006F61C6" w:rsidP="006F61C6">
      <w:pPr>
        <w:pStyle w:val="ListParagraph"/>
        <w:spacing w:after="0" w:line="360" w:lineRule="auto"/>
        <w:ind w:left="1803" w:right="1008"/>
        <w:jc w:val="both"/>
        <w:rPr>
          <w:rFonts w:ascii="Times New Roman" w:hAnsi="Times New Roman" w:cs="Times New Roman"/>
          <w:i/>
          <w:iCs/>
          <w:sz w:val="24"/>
          <w:szCs w:val="24"/>
          <w:lang w:val="en-ZA"/>
        </w:rPr>
      </w:pPr>
    </w:p>
    <w:p w14:paraId="1D9B1D39" w14:textId="0242B058" w:rsidR="006F61C6" w:rsidRDefault="006F61C6" w:rsidP="006F61C6">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As from 1</w:t>
      </w:r>
      <w:r w:rsidRPr="006F61C6">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w:t>
      </w:r>
      <w:proofErr w:type="gramStart"/>
      <w:r>
        <w:rPr>
          <w:rFonts w:ascii="Times New Roman" w:hAnsi="Times New Roman" w:cs="Times New Roman"/>
          <w:i/>
          <w:iCs/>
          <w:sz w:val="24"/>
          <w:szCs w:val="24"/>
          <w:lang w:val="en-ZA"/>
        </w:rPr>
        <w:t>April,</w:t>
      </w:r>
      <w:proofErr w:type="gramEnd"/>
      <w:r>
        <w:rPr>
          <w:rFonts w:ascii="Times New Roman" w:hAnsi="Times New Roman" w:cs="Times New Roman"/>
          <w:i/>
          <w:iCs/>
          <w:sz w:val="24"/>
          <w:szCs w:val="24"/>
          <w:lang w:val="en-ZA"/>
        </w:rPr>
        <w:t xml:space="preserve"> 1989, the monthly rental payable by the subl</w:t>
      </w:r>
      <w:r w:rsidR="00C35439">
        <w:rPr>
          <w:rFonts w:ascii="Times New Roman" w:hAnsi="Times New Roman" w:cs="Times New Roman"/>
          <w:i/>
          <w:iCs/>
          <w:sz w:val="24"/>
          <w:szCs w:val="24"/>
          <w:lang w:val="en-ZA"/>
        </w:rPr>
        <w:t>essee shall be calculated exactly as hereinafter described, save that the rate thereof shall be increased to ONE LOTI FIFTEEN CENTS (1,15) per square metre.</w:t>
      </w:r>
    </w:p>
    <w:p w14:paraId="1C330F3B" w14:textId="77777777" w:rsidR="00C35439" w:rsidRPr="00C35439" w:rsidRDefault="00C35439" w:rsidP="00C35439">
      <w:pPr>
        <w:pStyle w:val="ListParagraph"/>
        <w:rPr>
          <w:rFonts w:ascii="Times New Roman" w:hAnsi="Times New Roman" w:cs="Times New Roman"/>
          <w:i/>
          <w:iCs/>
          <w:sz w:val="24"/>
          <w:szCs w:val="24"/>
          <w:lang w:val="en-ZA"/>
        </w:rPr>
      </w:pPr>
    </w:p>
    <w:p w14:paraId="5373CAAC" w14:textId="4871DCF5" w:rsidR="00C35439" w:rsidRDefault="00C35439" w:rsidP="006F61C6">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rental shall escalate at SEVEN POINT FIVE PERCENT (7.5%) per annum compounded, with effect from the anniversary of the sublease.</w:t>
      </w:r>
    </w:p>
    <w:p w14:paraId="6B3269B8" w14:textId="77777777" w:rsidR="00C35439" w:rsidRPr="00C35439" w:rsidRDefault="00C35439" w:rsidP="00C35439">
      <w:pPr>
        <w:pStyle w:val="ListParagraph"/>
        <w:rPr>
          <w:rFonts w:ascii="Times New Roman" w:hAnsi="Times New Roman" w:cs="Times New Roman"/>
          <w:i/>
          <w:iCs/>
          <w:sz w:val="24"/>
          <w:szCs w:val="24"/>
          <w:lang w:val="en-ZA"/>
        </w:rPr>
      </w:pPr>
    </w:p>
    <w:p w14:paraId="533674FA" w14:textId="7CB22ACD" w:rsidR="00C35439" w:rsidRDefault="00C35439" w:rsidP="006F61C6">
      <w:pPr>
        <w:pStyle w:val="ListParagraph"/>
        <w:numPr>
          <w:ilvl w:val="0"/>
          <w:numId w:val="2"/>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The rental shall be payable monthly in advance either to the sub-lessor personally at its place of business and at such other places as the sub-lessor may from time specify in writing.</w:t>
      </w:r>
    </w:p>
    <w:p w14:paraId="3FD89E2D" w14:textId="77777777" w:rsidR="001A4B14" w:rsidRPr="001A4B14" w:rsidRDefault="001A4B14" w:rsidP="001A4B14">
      <w:pPr>
        <w:pStyle w:val="ListParagraph"/>
        <w:rPr>
          <w:rFonts w:ascii="Times New Roman" w:hAnsi="Times New Roman" w:cs="Times New Roman"/>
          <w:i/>
          <w:iCs/>
          <w:sz w:val="24"/>
          <w:szCs w:val="24"/>
          <w:lang w:val="en-ZA"/>
        </w:rPr>
      </w:pPr>
    </w:p>
    <w:p w14:paraId="63E4C811" w14:textId="77777777" w:rsidR="00270654" w:rsidRPr="00270654" w:rsidRDefault="00270654" w:rsidP="00270654">
      <w:pPr>
        <w:pStyle w:val="ListParagraph"/>
        <w:rPr>
          <w:rFonts w:ascii="Times New Roman" w:hAnsi="Times New Roman" w:cs="Times New Roman"/>
          <w:i/>
          <w:iCs/>
          <w:sz w:val="24"/>
          <w:szCs w:val="24"/>
          <w:lang w:val="en-ZA"/>
        </w:rPr>
      </w:pPr>
    </w:p>
    <w:p w14:paraId="6CD5DF4F" w14:textId="15BBC3C3" w:rsidR="00270654" w:rsidRDefault="00270654" w:rsidP="00270654">
      <w:pPr>
        <w:pStyle w:val="ListParagraph"/>
        <w:spacing w:after="0" w:line="360" w:lineRule="auto"/>
        <w:ind w:left="1008" w:right="1008"/>
        <w:jc w:val="both"/>
        <w:rPr>
          <w:rFonts w:ascii="Times New Roman" w:hAnsi="Times New Roman" w:cs="Times New Roman"/>
          <w:i/>
          <w:iCs/>
          <w:sz w:val="24"/>
          <w:szCs w:val="24"/>
          <w:u w:val="single"/>
          <w:lang w:val="en-ZA"/>
        </w:rPr>
      </w:pPr>
      <w:r>
        <w:rPr>
          <w:rFonts w:ascii="Times New Roman" w:hAnsi="Times New Roman" w:cs="Times New Roman"/>
          <w:i/>
          <w:iCs/>
          <w:sz w:val="24"/>
          <w:szCs w:val="24"/>
          <w:lang w:val="en-ZA"/>
        </w:rPr>
        <w:t>(ii)</w:t>
      </w:r>
      <w:r>
        <w:rPr>
          <w:rFonts w:ascii="Times New Roman" w:hAnsi="Times New Roman" w:cs="Times New Roman"/>
          <w:i/>
          <w:iCs/>
          <w:sz w:val="24"/>
          <w:szCs w:val="24"/>
          <w:lang w:val="en-ZA"/>
        </w:rPr>
        <w:tab/>
      </w:r>
      <w:r>
        <w:rPr>
          <w:rFonts w:ascii="Times New Roman" w:hAnsi="Times New Roman" w:cs="Times New Roman"/>
          <w:i/>
          <w:iCs/>
          <w:sz w:val="24"/>
          <w:szCs w:val="24"/>
          <w:u w:val="single"/>
          <w:lang w:val="en-ZA"/>
        </w:rPr>
        <w:t>RENTAL PAYABLE DURING OPTION PERIODS:</w:t>
      </w:r>
    </w:p>
    <w:p w14:paraId="5F51B9DF" w14:textId="36B8A3C0" w:rsidR="00270654" w:rsidRPr="001B4634" w:rsidRDefault="00270654" w:rsidP="00270654">
      <w:pPr>
        <w:pStyle w:val="ListParagraph"/>
        <w:numPr>
          <w:ilvl w:val="0"/>
          <w:numId w:val="3"/>
        </w:numPr>
        <w:spacing w:after="0" w:line="360" w:lineRule="auto"/>
        <w:ind w:right="1008"/>
        <w:jc w:val="both"/>
        <w:rPr>
          <w:rFonts w:ascii="Times New Roman" w:hAnsi="Times New Roman" w:cs="Times New Roman"/>
          <w:b/>
          <w:bCs/>
          <w:i/>
          <w:iCs/>
          <w:sz w:val="24"/>
          <w:szCs w:val="24"/>
          <w:u w:val="single"/>
          <w:lang w:val="en-ZA"/>
        </w:rPr>
      </w:pPr>
      <w:r w:rsidRPr="001B4634">
        <w:rPr>
          <w:rFonts w:ascii="Times New Roman" w:hAnsi="Times New Roman" w:cs="Times New Roman"/>
          <w:b/>
          <w:bCs/>
          <w:i/>
          <w:iCs/>
          <w:sz w:val="24"/>
          <w:szCs w:val="24"/>
          <w:u w:val="single"/>
          <w:lang w:val="en-ZA"/>
        </w:rPr>
        <w:t xml:space="preserve">At the expiration of the initial period, and thereafter at the </w:t>
      </w:r>
      <w:r w:rsidR="001B4DAF" w:rsidRPr="001B4634">
        <w:rPr>
          <w:rFonts w:ascii="Times New Roman" w:hAnsi="Times New Roman" w:cs="Times New Roman"/>
          <w:b/>
          <w:bCs/>
          <w:i/>
          <w:iCs/>
          <w:sz w:val="24"/>
          <w:szCs w:val="24"/>
          <w:u w:val="single"/>
          <w:lang w:val="en-ZA"/>
        </w:rPr>
        <w:t>expiration of the first two (2) option periods, the rental shall be subject to review and shall be determined by mutual agreement of the contracting parties</w:t>
      </w:r>
      <w:r w:rsidR="00791DA7">
        <w:rPr>
          <w:rFonts w:ascii="Times New Roman" w:hAnsi="Times New Roman" w:cs="Times New Roman"/>
          <w:b/>
          <w:bCs/>
          <w:i/>
          <w:iCs/>
          <w:sz w:val="24"/>
          <w:szCs w:val="24"/>
          <w:u w:val="single"/>
          <w:lang w:val="en-ZA"/>
        </w:rPr>
        <w:t>.</w:t>
      </w:r>
    </w:p>
    <w:p w14:paraId="70BC706F" w14:textId="77777777" w:rsidR="00E074F4" w:rsidRDefault="00E074F4" w:rsidP="00E074F4">
      <w:pPr>
        <w:pStyle w:val="ListParagraph"/>
        <w:spacing w:after="0" w:line="360" w:lineRule="auto"/>
        <w:ind w:left="1803" w:right="1008"/>
        <w:jc w:val="both"/>
        <w:rPr>
          <w:rFonts w:ascii="Times New Roman" w:hAnsi="Times New Roman" w:cs="Times New Roman"/>
          <w:i/>
          <w:iCs/>
          <w:sz w:val="24"/>
          <w:szCs w:val="24"/>
          <w:u w:val="single"/>
          <w:lang w:val="en-ZA"/>
        </w:rPr>
      </w:pPr>
    </w:p>
    <w:p w14:paraId="3C4F3D4F" w14:textId="0665FFAB" w:rsidR="009D343D" w:rsidRPr="009D343D" w:rsidRDefault="001B4DAF" w:rsidP="00270654">
      <w:pPr>
        <w:pStyle w:val="ListParagraph"/>
        <w:numPr>
          <w:ilvl w:val="0"/>
          <w:numId w:val="3"/>
        </w:numPr>
        <w:spacing w:after="0" w:line="360" w:lineRule="auto"/>
        <w:ind w:right="1008"/>
        <w:jc w:val="both"/>
        <w:rPr>
          <w:rFonts w:ascii="Times New Roman" w:hAnsi="Times New Roman" w:cs="Times New Roman"/>
          <w:i/>
          <w:iCs/>
          <w:sz w:val="24"/>
          <w:szCs w:val="24"/>
          <w:u w:val="single"/>
          <w:lang w:val="en-ZA"/>
        </w:rPr>
      </w:pPr>
      <w:r w:rsidRPr="003B2235">
        <w:rPr>
          <w:rFonts w:ascii="Times New Roman" w:hAnsi="Times New Roman" w:cs="Times New Roman"/>
          <w:b/>
          <w:bCs/>
          <w:i/>
          <w:iCs/>
          <w:sz w:val="24"/>
          <w:szCs w:val="24"/>
          <w:u w:val="single"/>
          <w:lang w:val="en-ZA"/>
        </w:rPr>
        <w:t>In the event that the contracting parties should fail to arrive at a mutual agreement regarding the rental to be paid during any speci</w:t>
      </w:r>
      <w:r w:rsidR="009D343D" w:rsidRPr="003B2235">
        <w:rPr>
          <w:rFonts w:ascii="Times New Roman" w:hAnsi="Times New Roman" w:cs="Times New Roman"/>
          <w:b/>
          <w:bCs/>
          <w:i/>
          <w:iCs/>
          <w:sz w:val="24"/>
          <w:szCs w:val="24"/>
          <w:u w:val="single"/>
          <w:lang w:val="en-ZA"/>
        </w:rPr>
        <w:t>fied option period, the determination of the rental for that period shall be submitted to arbitration in accordance with the provisions of the Arbitration Act No.12 of 1980 (and any amendments or replaced thereof).</w:t>
      </w:r>
      <w:r w:rsidR="003B2235">
        <w:rPr>
          <w:rFonts w:ascii="Times New Roman" w:hAnsi="Times New Roman" w:cs="Times New Roman"/>
          <w:i/>
          <w:iCs/>
          <w:sz w:val="24"/>
          <w:szCs w:val="24"/>
          <w:lang w:val="en-ZA"/>
        </w:rPr>
        <w:t>”</w:t>
      </w:r>
      <w:r w:rsidR="009D343D">
        <w:rPr>
          <w:rFonts w:ascii="Times New Roman" w:hAnsi="Times New Roman" w:cs="Times New Roman"/>
          <w:i/>
          <w:iCs/>
          <w:sz w:val="24"/>
          <w:szCs w:val="24"/>
          <w:lang w:val="en-ZA"/>
        </w:rPr>
        <w:t xml:space="preserve"> (Emphasis added)</w:t>
      </w:r>
    </w:p>
    <w:p w14:paraId="46EFE394" w14:textId="77777777" w:rsidR="009D343D" w:rsidRPr="009D343D" w:rsidRDefault="009D343D" w:rsidP="009D343D">
      <w:pPr>
        <w:pStyle w:val="ListParagraph"/>
        <w:rPr>
          <w:rFonts w:ascii="Times New Roman" w:hAnsi="Times New Roman" w:cs="Times New Roman"/>
          <w:i/>
          <w:iCs/>
          <w:sz w:val="24"/>
          <w:szCs w:val="24"/>
          <w:u w:val="single"/>
          <w:lang w:val="en-ZA"/>
        </w:rPr>
      </w:pPr>
    </w:p>
    <w:p w14:paraId="70E15CF8" w14:textId="36245683" w:rsidR="00FF08FA" w:rsidRDefault="009D343D" w:rsidP="009D343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r>
      <w:r w:rsidR="00FF08FA" w:rsidRPr="00FF08FA">
        <w:rPr>
          <w:rFonts w:ascii="Times New Roman" w:hAnsi="Times New Roman" w:cs="Times New Roman"/>
          <w:b/>
          <w:bCs/>
          <w:sz w:val="28"/>
          <w:szCs w:val="28"/>
          <w:lang w:val="en-ZA"/>
        </w:rPr>
        <w:t>Jurisdiction of the court to hear the matter.</w:t>
      </w:r>
    </w:p>
    <w:p w14:paraId="59C51CD2" w14:textId="10B87721" w:rsidR="001B4DAF" w:rsidRDefault="00FF08FA" w:rsidP="00FF08FA">
      <w:pPr>
        <w:pStyle w:val="BodyTextIndent"/>
      </w:pPr>
      <w:r>
        <w:tab/>
      </w:r>
      <w:r w:rsidR="009D343D">
        <w:t xml:space="preserve">I revert to the interpretation of this sublease agreement in due course.  At this point it is apposite to deal with the question of this court’s jurisdiction to deal with this matter in </w:t>
      </w:r>
      <w:r w:rsidR="00CB746C">
        <w:t>the face</w:t>
      </w:r>
      <w:r w:rsidR="009D343D">
        <w:t xml:space="preserve"> of the above-quoted arbitration clause.  But before I do that</w:t>
      </w:r>
      <w:r w:rsidR="00B30333">
        <w:t>,</w:t>
      </w:r>
      <w:r w:rsidR="009D343D">
        <w:t xml:space="preserve"> it is pertinent to set out the legislative framework which is implicated in this matter.  </w:t>
      </w:r>
      <w:bookmarkStart w:id="0" w:name="_Hlk105150172"/>
      <w:r w:rsidR="00B3164A">
        <w:t xml:space="preserve">The Arbitration Act No.12 of 1980 </w:t>
      </w:r>
      <w:bookmarkEnd w:id="0"/>
      <w:r w:rsidR="00B3164A">
        <w:t>(“The Act”) provides as follows:</w:t>
      </w:r>
    </w:p>
    <w:p w14:paraId="01048BC0" w14:textId="2671E618" w:rsidR="00B3164A" w:rsidRDefault="00B3164A" w:rsidP="009D343D">
      <w:pPr>
        <w:spacing w:after="0" w:line="360" w:lineRule="auto"/>
        <w:ind w:left="720" w:hanging="720"/>
        <w:jc w:val="both"/>
        <w:rPr>
          <w:rFonts w:ascii="Times New Roman" w:hAnsi="Times New Roman" w:cs="Times New Roman"/>
          <w:sz w:val="28"/>
          <w:szCs w:val="28"/>
          <w:lang w:val="en-ZA"/>
        </w:rPr>
      </w:pPr>
    </w:p>
    <w:p w14:paraId="7A94FA09" w14:textId="22B4D6CA" w:rsidR="00B3164A" w:rsidRDefault="00B3164A" w:rsidP="00B3164A">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“Effect of arbitration agreement</w:t>
      </w:r>
    </w:p>
    <w:p w14:paraId="0EA0CE0D" w14:textId="4A0D8F91" w:rsidR="00B3164A" w:rsidRDefault="00B3164A" w:rsidP="00B3164A">
      <w:pPr>
        <w:spacing w:after="0" w:line="360" w:lineRule="auto"/>
        <w:ind w:left="1728" w:right="1008" w:hanging="720"/>
        <w:jc w:val="both"/>
        <w:rPr>
          <w:rFonts w:ascii="Times New Roman" w:hAnsi="Times New Roman" w:cs="Times New Roman"/>
          <w:i/>
          <w:iCs/>
          <w:sz w:val="24"/>
          <w:szCs w:val="24"/>
          <w:lang w:val="en-ZA"/>
        </w:rPr>
      </w:pPr>
    </w:p>
    <w:p w14:paraId="054990C6" w14:textId="0C92D500" w:rsidR="00B3164A" w:rsidRDefault="00B3164A" w:rsidP="00B3164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4.  Binding effect of arbitration agreement and power of Court in relation thereto – </w:t>
      </w:r>
    </w:p>
    <w:p w14:paraId="7802111A" w14:textId="5F3A15A8" w:rsidR="00B3164A" w:rsidRDefault="00B3164A" w:rsidP="00B3164A">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lastRenderedPageBreak/>
        <w:tab/>
      </w:r>
    </w:p>
    <w:p w14:paraId="525DB8BB" w14:textId="1741CC98" w:rsidR="00B3164A" w:rsidRDefault="00B3164A" w:rsidP="00B3164A">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Unless the agreement otherwise provides, an arbitration agreement shall not be capable of being terminated except by consent of all the parties thereto.</w:t>
      </w:r>
    </w:p>
    <w:p w14:paraId="52529545" w14:textId="77777777" w:rsidR="00B3164A" w:rsidRDefault="00B3164A" w:rsidP="00B3164A">
      <w:pPr>
        <w:pStyle w:val="ListParagraph"/>
        <w:spacing w:after="0" w:line="360" w:lineRule="auto"/>
        <w:ind w:left="1803" w:right="1008"/>
        <w:jc w:val="both"/>
        <w:rPr>
          <w:rFonts w:ascii="Times New Roman" w:hAnsi="Times New Roman" w:cs="Times New Roman"/>
          <w:i/>
          <w:iCs/>
          <w:sz w:val="24"/>
          <w:szCs w:val="24"/>
          <w:lang w:val="en-ZA"/>
        </w:rPr>
      </w:pPr>
    </w:p>
    <w:p w14:paraId="2684770C" w14:textId="45355ECB" w:rsidR="00B3164A" w:rsidRDefault="00B3164A" w:rsidP="00B3164A">
      <w:pPr>
        <w:pStyle w:val="ListParagraph"/>
        <w:numPr>
          <w:ilvl w:val="0"/>
          <w:numId w:val="4"/>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Court may at any time on the application of any party to arbitration agreement, on good cause shown – </w:t>
      </w:r>
    </w:p>
    <w:p w14:paraId="45914939" w14:textId="77777777" w:rsidR="00B3164A" w:rsidRPr="00B3164A" w:rsidRDefault="00B3164A" w:rsidP="00B3164A">
      <w:pPr>
        <w:pStyle w:val="ListParagraph"/>
        <w:rPr>
          <w:rFonts w:ascii="Times New Roman" w:hAnsi="Times New Roman" w:cs="Times New Roman"/>
          <w:i/>
          <w:iCs/>
          <w:sz w:val="24"/>
          <w:szCs w:val="24"/>
          <w:lang w:val="en-ZA"/>
        </w:rPr>
      </w:pPr>
    </w:p>
    <w:p w14:paraId="2B826CB6" w14:textId="67861043" w:rsidR="00B3164A" w:rsidRDefault="00B3164A" w:rsidP="00B3164A">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set aside the arbitration agreement; or </w:t>
      </w:r>
    </w:p>
    <w:p w14:paraId="167A6C50" w14:textId="1D2AB920" w:rsidR="00B3164A" w:rsidRDefault="00B3164A" w:rsidP="00B3164A">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order that any </w:t>
      </w:r>
      <w:proofErr w:type="gramStart"/>
      <w:r>
        <w:rPr>
          <w:rFonts w:ascii="Times New Roman" w:hAnsi="Times New Roman" w:cs="Times New Roman"/>
          <w:i/>
          <w:iCs/>
          <w:sz w:val="24"/>
          <w:szCs w:val="24"/>
          <w:lang w:val="en-ZA"/>
        </w:rPr>
        <w:t>particular dispute</w:t>
      </w:r>
      <w:proofErr w:type="gramEnd"/>
      <w:r>
        <w:rPr>
          <w:rFonts w:ascii="Times New Roman" w:hAnsi="Times New Roman" w:cs="Times New Roman"/>
          <w:i/>
          <w:iCs/>
          <w:sz w:val="24"/>
          <w:szCs w:val="24"/>
          <w:lang w:val="en-ZA"/>
        </w:rPr>
        <w:t xml:space="preserve"> referred to in the arbitration agreement shall not be referred to arbitration; or </w:t>
      </w:r>
    </w:p>
    <w:p w14:paraId="0B0CD1DA" w14:textId="72537D35" w:rsidR="00B3164A" w:rsidRDefault="00B3164A" w:rsidP="00B3164A">
      <w:pPr>
        <w:pStyle w:val="ListParagraph"/>
        <w:numPr>
          <w:ilvl w:val="0"/>
          <w:numId w:val="5"/>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order that the arbitration agreement shall cease to have effect with reference to any dispute referred.”</w:t>
      </w:r>
    </w:p>
    <w:p w14:paraId="07F74687" w14:textId="0C19877F" w:rsidR="00B3164A" w:rsidRDefault="00B3164A" w:rsidP="00B3164A">
      <w:pPr>
        <w:spacing w:after="0" w:line="360" w:lineRule="auto"/>
        <w:ind w:right="1008"/>
        <w:jc w:val="both"/>
        <w:rPr>
          <w:rFonts w:ascii="Times New Roman" w:hAnsi="Times New Roman" w:cs="Times New Roman"/>
          <w:i/>
          <w:iCs/>
          <w:sz w:val="24"/>
          <w:szCs w:val="24"/>
          <w:lang w:val="en-ZA"/>
        </w:rPr>
      </w:pPr>
    </w:p>
    <w:p w14:paraId="4A6FC69D" w14:textId="60175745" w:rsidR="00B3164A" w:rsidRDefault="007A799C" w:rsidP="007A799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t>What this section does is to reaffirm</w:t>
      </w:r>
      <w:r w:rsidR="00506D24">
        <w:rPr>
          <w:rFonts w:ascii="Times New Roman" w:hAnsi="Times New Roman" w:cs="Times New Roman"/>
          <w:sz w:val="28"/>
          <w:szCs w:val="28"/>
          <w:lang w:val="en-ZA"/>
        </w:rPr>
        <w:t xml:space="preserve"> the position</w:t>
      </w:r>
      <w:r>
        <w:rPr>
          <w:rFonts w:ascii="Times New Roman" w:hAnsi="Times New Roman" w:cs="Times New Roman"/>
          <w:sz w:val="28"/>
          <w:szCs w:val="28"/>
          <w:lang w:val="en-ZA"/>
        </w:rPr>
        <w:t xml:space="preserve"> that arbitration agreements lawfully concluded should be respected unless </w:t>
      </w:r>
      <w:r w:rsidR="00506D24">
        <w:rPr>
          <w:rFonts w:ascii="Times New Roman" w:hAnsi="Times New Roman" w:cs="Times New Roman"/>
          <w:sz w:val="28"/>
          <w:szCs w:val="28"/>
          <w:lang w:val="en-ZA"/>
        </w:rPr>
        <w:t xml:space="preserve">terminated by consent of parties or through a judicial decree </w:t>
      </w:r>
      <w:r>
        <w:rPr>
          <w:rFonts w:ascii="Times New Roman" w:hAnsi="Times New Roman" w:cs="Times New Roman"/>
          <w:sz w:val="28"/>
          <w:szCs w:val="28"/>
          <w:lang w:val="en-ZA"/>
        </w:rPr>
        <w:t>on good cause shown</w:t>
      </w:r>
      <w:r w:rsidR="00FA6833">
        <w:rPr>
          <w:rFonts w:ascii="Times New Roman" w:hAnsi="Times New Roman" w:cs="Times New Roman"/>
          <w:sz w:val="28"/>
          <w:szCs w:val="28"/>
          <w:lang w:val="en-ZA"/>
        </w:rPr>
        <w:t xml:space="preserve"> </w:t>
      </w:r>
      <w:r w:rsidR="00506D24">
        <w:rPr>
          <w:rFonts w:ascii="Times New Roman" w:hAnsi="Times New Roman" w:cs="Times New Roman"/>
          <w:sz w:val="28"/>
          <w:szCs w:val="28"/>
          <w:lang w:val="en-ZA"/>
        </w:rPr>
        <w:t xml:space="preserve">where there is a dispute whether </w:t>
      </w:r>
      <w:r w:rsidR="0022172E">
        <w:rPr>
          <w:rFonts w:ascii="Times New Roman" w:hAnsi="Times New Roman" w:cs="Times New Roman"/>
          <w:sz w:val="28"/>
          <w:szCs w:val="28"/>
          <w:lang w:val="en-ZA"/>
        </w:rPr>
        <w:t>the</w:t>
      </w:r>
      <w:r>
        <w:rPr>
          <w:rFonts w:ascii="Times New Roman" w:hAnsi="Times New Roman" w:cs="Times New Roman"/>
          <w:sz w:val="28"/>
          <w:szCs w:val="28"/>
          <w:lang w:val="en-ZA"/>
        </w:rPr>
        <w:t xml:space="preserve"> dispute </w:t>
      </w:r>
      <w:r w:rsidR="00506D24">
        <w:rPr>
          <w:rFonts w:ascii="Times New Roman" w:hAnsi="Times New Roman" w:cs="Times New Roman"/>
          <w:sz w:val="28"/>
          <w:szCs w:val="28"/>
          <w:lang w:val="en-ZA"/>
        </w:rPr>
        <w:t xml:space="preserve">which is covered by </w:t>
      </w:r>
      <w:r>
        <w:rPr>
          <w:rFonts w:ascii="Times New Roman" w:hAnsi="Times New Roman" w:cs="Times New Roman"/>
          <w:sz w:val="28"/>
          <w:szCs w:val="28"/>
          <w:lang w:val="en-ZA"/>
        </w:rPr>
        <w:t xml:space="preserve">the clause shall not be referred to arbitration or why the arbitration clause shall cease to have any effect pertaining to the issue sought to be referred.  There is, however, an important issue </w:t>
      </w:r>
      <w:r w:rsidR="0022172E">
        <w:rPr>
          <w:rFonts w:ascii="Times New Roman" w:hAnsi="Times New Roman" w:cs="Times New Roman"/>
          <w:sz w:val="28"/>
          <w:szCs w:val="28"/>
          <w:lang w:val="en-ZA"/>
        </w:rPr>
        <w:t>that</w:t>
      </w:r>
      <w:r>
        <w:rPr>
          <w:rFonts w:ascii="Times New Roman" w:hAnsi="Times New Roman" w:cs="Times New Roman"/>
          <w:sz w:val="28"/>
          <w:szCs w:val="28"/>
          <w:lang w:val="en-ZA"/>
        </w:rPr>
        <w:t xml:space="preserve"> pertains to the procedure to</w:t>
      </w:r>
      <w:r w:rsidR="00506D24">
        <w:rPr>
          <w:rFonts w:ascii="Times New Roman" w:hAnsi="Times New Roman" w:cs="Times New Roman"/>
          <w:sz w:val="28"/>
          <w:szCs w:val="28"/>
          <w:lang w:val="en-ZA"/>
        </w:rPr>
        <w:t xml:space="preserve"> be followed in order to</w:t>
      </w:r>
      <w:r>
        <w:rPr>
          <w:rFonts w:ascii="Times New Roman" w:hAnsi="Times New Roman" w:cs="Times New Roman"/>
          <w:sz w:val="28"/>
          <w:szCs w:val="28"/>
          <w:lang w:val="en-ZA"/>
        </w:rPr>
        <w:t xml:space="preserve"> force a party to the agreement who institutes proceedings before the court</w:t>
      </w:r>
      <w:r w:rsidR="00506D24">
        <w:rPr>
          <w:rFonts w:ascii="Times New Roman" w:hAnsi="Times New Roman" w:cs="Times New Roman"/>
          <w:sz w:val="28"/>
          <w:szCs w:val="28"/>
          <w:lang w:val="en-ZA"/>
        </w:rPr>
        <w:t>s of law</w:t>
      </w:r>
      <w:r>
        <w:rPr>
          <w:rFonts w:ascii="Times New Roman" w:hAnsi="Times New Roman" w:cs="Times New Roman"/>
          <w:sz w:val="28"/>
          <w:szCs w:val="28"/>
          <w:lang w:val="en-ZA"/>
        </w:rPr>
        <w:t xml:space="preserve"> to resolve arbitrable issues, and that procedure is provided for in section 7 of the Act as follows:</w:t>
      </w:r>
    </w:p>
    <w:p w14:paraId="4E82C608" w14:textId="09F40277" w:rsidR="007A799C" w:rsidRDefault="007A799C" w:rsidP="007A799C">
      <w:pPr>
        <w:spacing w:after="0" w:line="360" w:lineRule="auto"/>
        <w:ind w:left="720" w:hanging="720"/>
        <w:jc w:val="both"/>
        <w:rPr>
          <w:rFonts w:ascii="Times New Roman" w:hAnsi="Times New Roman" w:cs="Times New Roman"/>
          <w:sz w:val="28"/>
          <w:szCs w:val="28"/>
          <w:lang w:val="en-ZA"/>
        </w:rPr>
      </w:pPr>
    </w:p>
    <w:p w14:paraId="710F55BC" w14:textId="6EDB95A3" w:rsidR="007A799C" w:rsidRDefault="007A799C" w:rsidP="007A799C">
      <w:pPr>
        <w:spacing w:after="0" w:line="360" w:lineRule="auto"/>
        <w:ind w:left="1728" w:right="1008" w:hanging="720"/>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“7 Stay of legal proceedings where there is an arbitration agreement.</w:t>
      </w:r>
    </w:p>
    <w:p w14:paraId="79088BB7" w14:textId="57E4F546" w:rsidR="007A799C" w:rsidRDefault="007A799C" w:rsidP="007A799C">
      <w:pPr>
        <w:spacing w:after="0" w:line="360" w:lineRule="auto"/>
        <w:ind w:left="1728" w:right="1008" w:hanging="720"/>
        <w:jc w:val="both"/>
        <w:rPr>
          <w:rFonts w:ascii="Times New Roman" w:hAnsi="Times New Roman" w:cs="Times New Roman"/>
          <w:i/>
          <w:iCs/>
          <w:sz w:val="24"/>
          <w:szCs w:val="24"/>
          <w:lang w:val="en-ZA"/>
        </w:rPr>
      </w:pPr>
    </w:p>
    <w:p w14:paraId="6C799455" w14:textId="0BF95841" w:rsidR="00A645DB" w:rsidRDefault="007A799C" w:rsidP="007A799C">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If any party to an arbitration agreement commences any legal proceedings in any court (including any inferior court) against any other party to the agreement in respect of any matter agreed to be referred </w:t>
      </w:r>
      <w:r>
        <w:rPr>
          <w:rFonts w:ascii="Times New Roman" w:hAnsi="Times New Roman" w:cs="Times New Roman"/>
          <w:i/>
          <w:iCs/>
          <w:sz w:val="24"/>
          <w:szCs w:val="24"/>
          <w:lang w:val="en-ZA"/>
        </w:rPr>
        <w:lastRenderedPageBreak/>
        <w:t xml:space="preserve">arbitration, any party to such legal proceedings may at any time after entering </w:t>
      </w:r>
      <w:r w:rsidR="00A645DB">
        <w:rPr>
          <w:rFonts w:ascii="Times New Roman" w:hAnsi="Times New Roman" w:cs="Times New Roman"/>
          <w:i/>
          <w:iCs/>
          <w:sz w:val="24"/>
          <w:szCs w:val="24"/>
          <w:lang w:val="en-ZA"/>
        </w:rPr>
        <w:t>appearance but before delivering any pleadings or taking any other steps in the proceedings, apply to that court for a stay of such proceedings.</w:t>
      </w:r>
    </w:p>
    <w:p w14:paraId="77BB6C3C" w14:textId="77777777" w:rsidR="00A645DB" w:rsidRDefault="00A645DB" w:rsidP="00A645DB">
      <w:pPr>
        <w:pStyle w:val="ListParagraph"/>
        <w:spacing w:after="0" w:line="360" w:lineRule="auto"/>
        <w:ind w:left="1368" w:right="1008"/>
        <w:jc w:val="both"/>
        <w:rPr>
          <w:rFonts w:ascii="Times New Roman" w:hAnsi="Times New Roman" w:cs="Times New Roman"/>
          <w:i/>
          <w:iCs/>
          <w:sz w:val="24"/>
          <w:szCs w:val="24"/>
          <w:lang w:val="en-ZA"/>
        </w:rPr>
      </w:pPr>
    </w:p>
    <w:p w14:paraId="5E9C6482" w14:textId="77777777" w:rsidR="00A645DB" w:rsidRDefault="00A645DB" w:rsidP="007A799C">
      <w:pPr>
        <w:pStyle w:val="ListParagraph"/>
        <w:numPr>
          <w:ilvl w:val="0"/>
          <w:numId w:val="6"/>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If on any such application the court is satisfied that there is no sufficient reason why the dispute should not be referred to arbitration in accordance with the agreement, the court may make an order staying such proceedings subject to such terms and conditions as it may consider just.</w:t>
      </w:r>
    </w:p>
    <w:p w14:paraId="30C8BFFF" w14:textId="77777777" w:rsidR="00A645DB" w:rsidRPr="00A645DB" w:rsidRDefault="00A645DB" w:rsidP="00A645DB">
      <w:pPr>
        <w:pStyle w:val="ListParagraph"/>
        <w:rPr>
          <w:rFonts w:ascii="Times New Roman" w:hAnsi="Times New Roman" w:cs="Times New Roman"/>
          <w:i/>
          <w:iCs/>
          <w:sz w:val="24"/>
          <w:szCs w:val="24"/>
          <w:lang w:val="en-ZA"/>
        </w:rPr>
      </w:pPr>
    </w:p>
    <w:p w14:paraId="7CE582FD" w14:textId="11E1CDB8" w:rsidR="00F07F39" w:rsidRDefault="00A645DB" w:rsidP="001114B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 xml:space="preserve">It is the respondent’s contention that this court does not have jurisdiction because of the existence of the arbitration clause </w:t>
      </w:r>
      <w:r w:rsidR="001114BC">
        <w:rPr>
          <w:rFonts w:ascii="Times New Roman" w:hAnsi="Times New Roman" w:cs="Times New Roman"/>
          <w:sz w:val="28"/>
          <w:szCs w:val="28"/>
          <w:lang w:val="en-ZA"/>
        </w:rPr>
        <w:t xml:space="preserve">in the sublease agreement.  In support of this argument it cites the decision in </w:t>
      </w:r>
      <w:proofErr w:type="spellStart"/>
      <w:r w:rsidR="00942A95">
        <w:rPr>
          <w:rFonts w:ascii="Times New Roman" w:hAnsi="Times New Roman" w:cs="Times New Roman"/>
          <w:b/>
          <w:bCs/>
          <w:sz w:val="28"/>
          <w:szCs w:val="28"/>
          <w:lang w:val="en-ZA"/>
        </w:rPr>
        <w:t>Motlatsi</w:t>
      </w:r>
      <w:proofErr w:type="spellEnd"/>
      <w:r w:rsidR="00942A95">
        <w:rPr>
          <w:rFonts w:ascii="Times New Roman" w:hAnsi="Times New Roman" w:cs="Times New Roman"/>
          <w:b/>
          <w:bCs/>
          <w:sz w:val="28"/>
          <w:szCs w:val="28"/>
          <w:lang w:val="en-ZA"/>
        </w:rPr>
        <w:t xml:space="preserve"> </w:t>
      </w:r>
      <w:proofErr w:type="spellStart"/>
      <w:r w:rsidR="00942A95">
        <w:rPr>
          <w:rFonts w:ascii="Times New Roman" w:hAnsi="Times New Roman" w:cs="Times New Roman"/>
          <w:b/>
          <w:bCs/>
          <w:sz w:val="28"/>
          <w:szCs w:val="28"/>
          <w:lang w:val="en-ZA"/>
        </w:rPr>
        <w:t>Pelesa</w:t>
      </w:r>
      <w:proofErr w:type="spellEnd"/>
      <w:r w:rsidR="00942A95">
        <w:rPr>
          <w:rFonts w:ascii="Times New Roman" w:hAnsi="Times New Roman" w:cs="Times New Roman"/>
          <w:b/>
          <w:bCs/>
          <w:sz w:val="28"/>
          <w:szCs w:val="28"/>
          <w:lang w:val="en-ZA"/>
        </w:rPr>
        <w:t xml:space="preserve"> v Ngaka </w:t>
      </w:r>
      <w:proofErr w:type="spellStart"/>
      <w:r w:rsidR="00942A95">
        <w:rPr>
          <w:rFonts w:ascii="Times New Roman" w:hAnsi="Times New Roman" w:cs="Times New Roman"/>
          <w:b/>
          <w:bCs/>
          <w:sz w:val="28"/>
          <w:szCs w:val="28"/>
          <w:lang w:val="en-ZA"/>
        </w:rPr>
        <w:t>Mohlouoa</w:t>
      </w:r>
      <w:proofErr w:type="spellEnd"/>
      <w:r w:rsidR="00942A95">
        <w:rPr>
          <w:rFonts w:ascii="Times New Roman" w:hAnsi="Times New Roman" w:cs="Times New Roman"/>
          <w:b/>
          <w:bCs/>
          <w:sz w:val="28"/>
          <w:szCs w:val="28"/>
          <w:lang w:val="en-ZA"/>
        </w:rPr>
        <w:t xml:space="preserve"> [2021] LSCA 19 (14 May 2021)</w:t>
      </w:r>
      <w:r w:rsidR="00942A95">
        <w:rPr>
          <w:rFonts w:ascii="Times New Roman" w:hAnsi="Times New Roman" w:cs="Times New Roman"/>
          <w:sz w:val="28"/>
          <w:szCs w:val="28"/>
          <w:lang w:val="en-ZA"/>
        </w:rPr>
        <w:t xml:space="preserve"> where the court emphasised that where jurisdiction does not exist, the court does not have </w:t>
      </w:r>
      <w:r w:rsidR="0022172E">
        <w:rPr>
          <w:rFonts w:ascii="Times New Roman" w:hAnsi="Times New Roman" w:cs="Times New Roman"/>
          <w:sz w:val="28"/>
          <w:szCs w:val="28"/>
          <w:lang w:val="en-ZA"/>
        </w:rPr>
        <w:t xml:space="preserve">the </w:t>
      </w:r>
      <w:r w:rsidR="00942A95">
        <w:rPr>
          <w:rFonts w:ascii="Times New Roman" w:hAnsi="Times New Roman" w:cs="Times New Roman"/>
          <w:sz w:val="28"/>
          <w:szCs w:val="28"/>
          <w:lang w:val="en-ZA"/>
        </w:rPr>
        <w:t>com</w:t>
      </w:r>
      <w:r w:rsidR="00374AF3">
        <w:rPr>
          <w:rFonts w:ascii="Times New Roman" w:hAnsi="Times New Roman" w:cs="Times New Roman"/>
          <w:sz w:val="28"/>
          <w:szCs w:val="28"/>
          <w:lang w:val="en-ZA"/>
        </w:rPr>
        <w:t>petency to hear the matter.  The respondent further cited the case of</w:t>
      </w:r>
      <w:bookmarkStart w:id="1" w:name="_Hlk105150076"/>
      <w:r w:rsidR="00374AF3">
        <w:rPr>
          <w:rFonts w:ascii="Times New Roman" w:hAnsi="Times New Roman" w:cs="Times New Roman"/>
          <w:sz w:val="28"/>
          <w:szCs w:val="28"/>
          <w:lang w:val="en-ZA"/>
        </w:rPr>
        <w:t xml:space="preserve"> </w:t>
      </w:r>
      <w:proofErr w:type="spellStart"/>
      <w:r w:rsidR="00374AF3">
        <w:rPr>
          <w:rFonts w:ascii="Times New Roman" w:hAnsi="Times New Roman" w:cs="Times New Roman"/>
          <w:b/>
          <w:bCs/>
          <w:sz w:val="28"/>
          <w:szCs w:val="28"/>
          <w:lang w:val="en-ZA"/>
        </w:rPr>
        <w:t>Bataung</w:t>
      </w:r>
      <w:proofErr w:type="spellEnd"/>
      <w:r w:rsidR="00374AF3">
        <w:rPr>
          <w:rFonts w:ascii="Times New Roman" w:hAnsi="Times New Roman" w:cs="Times New Roman"/>
          <w:b/>
          <w:bCs/>
          <w:sz w:val="28"/>
          <w:szCs w:val="28"/>
          <w:lang w:val="en-ZA"/>
        </w:rPr>
        <w:t xml:space="preserve"> </w:t>
      </w:r>
      <w:proofErr w:type="spellStart"/>
      <w:r w:rsidR="00374AF3">
        <w:rPr>
          <w:rFonts w:ascii="Times New Roman" w:hAnsi="Times New Roman" w:cs="Times New Roman"/>
          <w:b/>
          <w:bCs/>
          <w:sz w:val="28"/>
          <w:szCs w:val="28"/>
          <w:lang w:val="en-ZA"/>
        </w:rPr>
        <w:t>Chabeli</w:t>
      </w:r>
      <w:proofErr w:type="spellEnd"/>
      <w:r w:rsidR="00374AF3">
        <w:rPr>
          <w:rFonts w:ascii="Times New Roman" w:hAnsi="Times New Roman" w:cs="Times New Roman"/>
          <w:b/>
          <w:bCs/>
          <w:sz w:val="28"/>
          <w:szCs w:val="28"/>
          <w:lang w:val="en-ZA"/>
        </w:rPr>
        <w:t xml:space="preserve"> Construction (Pty) Ltd v Road Fund (Pty) Ltd and Others C of A (C(V) 34/2020 [2021] LSCA 17 (14 May 2021).</w:t>
      </w:r>
      <w:r w:rsidR="00374AF3">
        <w:rPr>
          <w:rFonts w:ascii="Times New Roman" w:hAnsi="Times New Roman" w:cs="Times New Roman"/>
          <w:sz w:val="28"/>
          <w:szCs w:val="28"/>
          <w:lang w:val="en-ZA"/>
        </w:rPr>
        <w:t xml:space="preserve">  </w:t>
      </w:r>
      <w:bookmarkEnd w:id="1"/>
      <w:r w:rsidR="00374AF3">
        <w:rPr>
          <w:rFonts w:ascii="Times New Roman" w:hAnsi="Times New Roman" w:cs="Times New Roman"/>
          <w:sz w:val="28"/>
          <w:szCs w:val="28"/>
          <w:lang w:val="en-ZA"/>
        </w:rPr>
        <w:t xml:space="preserve">As the applicant’s counsel correctly pointed out, the decision in </w:t>
      </w:r>
      <w:proofErr w:type="spellStart"/>
      <w:r w:rsidR="00374AF3">
        <w:rPr>
          <w:rFonts w:ascii="Times New Roman" w:hAnsi="Times New Roman" w:cs="Times New Roman"/>
          <w:b/>
          <w:bCs/>
          <w:sz w:val="28"/>
          <w:szCs w:val="28"/>
          <w:lang w:val="en-ZA"/>
        </w:rPr>
        <w:t>Pelesa</w:t>
      </w:r>
      <w:proofErr w:type="spellEnd"/>
      <w:r w:rsidR="00374AF3">
        <w:rPr>
          <w:rFonts w:ascii="Times New Roman" w:hAnsi="Times New Roman" w:cs="Times New Roman"/>
          <w:b/>
          <w:bCs/>
          <w:sz w:val="28"/>
          <w:szCs w:val="28"/>
          <w:lang w:val="en-ZA"/>
        </w:rPr>
        <w:t xml:space="preserve"> v </w:t>
      </w:r>
      <w:proofErr w:type="spellStart"/>
      <w:r w:rsidR="00374AF3">
        <w:rPr>
          <w:rFonts w:ascii="Times New Roman" w:hAnsi="Times New Roman" w:cs="Times New Roman"/>
          <w:b/>
          <w:bCs/>
          <w:sz w:val="28"/>
          <w:szCs w:val="28"/>
          <w:lang w:val="en-ZA"/>
        </w:rPr>
        <w:t>Mohlouoa</w:t>
      </w:r>
      <w:proofErr w:type="spellEnd"/>
      <w:r w:rsidR="00374AF3">
        <w:rPr>
          <w:rFonts w:ascii="Times New Roman" w:hAnsi="Times New Roman" w:cs="Times New Roman"/>
          <w:b/>
          <w:bCs/>
          <w:sz w:val="28"/>
          <w:szCs w:val="28"/>
          <w:lang w:val="en-ZA"/>
        </w:rPr>
        <w:t xml:space="preserve"> </w:t>
      </w:r>
      <w:r w:rsidR="00374AF3">
        <w:rPr>
          <w:rFonts w:ascii="Times New Roman" w:hAnsi="Times New Roman" w:cs="Times New Roman"/>
          <w:sz w:val="28"/>
          <w:szCs w:val="28"/>
          <w:lang w:val="en-ZA"/>
        </w:rPr>
        <w:t xml:space="preserve">(above) has no relevance to the present case as it concerned spoliation and ownership.  Importantly, it concerned non-compliance with Rule 8(19).  </w:t>
      </w:r>
      <w:r w:rsidR="00A87F83">
        <w:rPr>
          <w:rFonts w:ascii="Times New Roman" w:hAnsi="Times New Roman" w:cs="Times New Roman"/>
          <w:sz w:val="28"/>
          <w:szCs w:val="28"/>
          <w:lang w:val="en-ZA"/>
        </w:rPr>
        <w:t xml:space="preserve">The Court of Appeal held that non-compliance with the said rule </w:t>
      </w:r>
      <w:r w:rsidR="007D41FE">
        <w:rPr>
          <w:rFonts w:ascii="Times New Roman" w:hAnsi="Times New Roman" w:cs="Times New Roman"/>
          <w:sz w:val="28"/>
          <w:szCs w:val="28"/>
          <w:lang w:val="en-ZA"/>
        </w:rPr>
        <w:t>wa</w:t>
      </w:r>
      <w:r w:rsidR="00A87F83">
        <w:rPr>
          <w:rFonts w:ascii="Times New Roman" w:hAnsi="Times New Roman" w:cs="Times New Roman"/>
          <w:sz w:val="28"/>
          <w:szCs w:val="28"/>
          <w:lang w:val="en-ZA"/>
        </w:rPr>
        <w:t>s fatal to the appellant’s case.  I</w:t>
      </w:r>
      <w:r w:rsidR="007D41FE">
        <w:rPr>
          <w:rFonts w:ascii="Times New Roman" w:hAnsi="Times New Roman" w:cs="Times New Roman"/>
          <w:sz w:val="28"/>
          <w:szCs w:val="28"/>
          <w:lang w:val="en-ZA"/>
        </w:rPr>
        <w:t xml:space="preserve"> </w:t>
      </w:r>
      <w:r w:rsidR="00B81B6C">
        <w:rPr>
          <w:rFonts w:ascii="Times New Roman" w:hAnsi="Times New Roman" w:cs="Times New Roman"/>
          <w:sz w:val="28"/>
          <w:szCs w:val="28"/>
          <w:lang w:val="en-ZA"/>
        </w:rPr>
        <w:t xml:space="preserve">also </w:t>
      </w:r>
      <w:r w:rsidR="007D41FE">
        <w:rPr>
          <w:rFonts w:ascii="Times New Roman" w:hAnsi="Times New Roman" w:cs="Times New Roman"/>
          <w:sz w:val="28"/>
          <w:szCs w:val="28"/>
          <w:lang w:val="en-ZA"/>
        </w:rPr>
        <w:t xml:space="preserve">agree with </w:t>
      </w:r>
      <w:r w:rsidR="00A87F83">
        <w:rPr>
          <w:rFonts w:ascii="Times New Roman" w:hAnsi="Times New Roman" w:cs="Times New Roman"/>
          <w:sz w:val="28"/>
          <w:szCs w:val="28"/>
          <w:lang w:val="en-ZA"/>
        </w:rPr>
        <w:t xml:space="preserve">the applicant’s submission that </w:t>
      </w:r>
      <w:proofErr w:type="spellStart"/>
      <w:r w:rsidR="00A87F83">
        <w:rPr>
          <w:rFonts w:ascii="Times New Roman" w:hAnsi="Times New Roman" w:cs="Times New Roman"/>
          <w:b/>
          <w:bCs/>
          <w:sz w:val="28"/>
          <w:szCs w:val="28"/>
          <w:lang w:val="en-ZA"/>
        </w:rPr>
        <w:t>Bataung</w:t>
      </w:r>
      <w:proofErr w:type="spellEnd"/>
      <w:r w:rsidR="00A87F83">
        <w:rPr>
          <w:rFonts w:ascii="Times New Roman" w:hAnsi="Times New Roman" w:cs="Times New Roman"/>
          <w:b/>
          <w:bCs/>
          <w:sz w:val="28"/>
          <w:szCs w:val="28"/>
          <w:lang w:val="en-ZA"/>
        </w:rPr>
        <w:t xml:space="preserve"> </w:t>
      </w:r>
      <w:proofErr w:type="spellStart"/>
      <w:r w:rsidR="00A87F83">
        <w:rPr>
          <w:rFonts w:ascii="Times New Roman" w:hAnsi="Times New Roman" w:cs="Times New Roman"/>
          <w:b/>
          <w:bCs/>
          <w:sz w:val="28"/>
          <w:szCs w:val="28"/>
          <w:lang w:val="en-ZA"/>
        </w:rPr>
        <w:t>Chabeli</w:t>
      </w:r>
      <w:proofErr w:type="spellEnd"/>
      <w:r w:rsidR="00A87F83">
        <w:rPr>
          <w:rFonts w:ascii="Times New Roman" w:hAnsi="Times New Roman" w:cs="Times New Roman"/>
          <w:b/>
          <w:bCs/>
          <w:sz w:val="28"/>
          <w:szCs w:val="28"/>
          <w:lang w:val="en-ZA"/>
        </w:rPr>
        <w:t xml:space="preserve"> Construction (Pty) Ltd v Road Fund (above)</w:t>
      </w:r>
      <w:r w:rsidR="00A87F83">
        <w:rPr>
          <w:rFonts w:ascii="Times New Roman" w:hAnsi="Times New Roman" w:cs="Times New Roman"/>
          <w:sz w:val="28"/>
          <w:szCs w:val="28"/>
          <w:lang w:val="en-ZA"/>
        </w:rPr>
        <w:t xml:space="preserve"> does not support the respondent’s contention that the presence of an arbitration clause ousts the jurisdiction of the court.  Essentially</w:t>
      </w:r>
      <w:r w:rsidR="00F07F39">
        <w:rPr>
          <w:rFonts w:ascii="Times New Roman" w:hAnsi="Times New Roman" w:cs="Times New Roman"/>
          <w:sz w:val="28"/>
          <w:szCs w:val="28"/>
          <w:lang w:val="en-ZA"/>
        </w:rPr>
        <w:t xml:space="preserve"> what was re-stated in that case as a matter </w:t>
      </w:r>
      <w:r w:rsidR="00F07F39">
        <w:rPr>
          <w:rFonts w:ascii="Times New Roman" w:hAnsi="Times New Roman" w:cs="Times New Roman"/>
          <w:sz w:val="28"/>
          <w:szCs w:val="28"/>
          <w:lang w:val="en-ZA"/>
        </w:rPr>
        <w:lastRenderedPageBreak/>
        <w:t xml:space="preserve">of principle, is that the courts must respect arbitration agreements where they exist.  </w:t>
      </w:r>
    </w:p>
    <w:p w14:paraId="086B35E1" w14:textId="262E80D9" w:rsidR="00F07F39" w:rsidRDefault="00F07F39" w:rsidP="001114BC">
      <w:pPr>
        <w:spacing w:after="0" w:line="360" w:lineRule="auto"/>
        <w:ind w:left="720" w:hanging="720"/>
        <w:jc w:val="both"/>
        <w:rPr>
          <w:rFonts w:ascii="Times New Roman" w:hAnsi="Times New Roman" w:cs="Times New Roman"/>
          <w:sz w:val="28"/>
          <w:szCs w:val="28"/>
          <w:lang w:val="en-ZA"/>
        </w:rPr>
      </w:pPr>
    </w:p>
    <w:p w14:paraId="6111DBF9" w14:textId="2EA17B2F" w:rsidR="00F07F39" w:rsidRDefault="00F07F39" w:rsidP="001114B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t xml:space="preserve">In relying on </w:t>
      </w:r>
      <w:proofErr w:type="spellStart"/>
      <w:r>
        <w:rPr>
          <w:rFonts w:ascii="Times New Roman" w:hAnsi="Times New Roman" w:cs="Times New Roman"/>
          <w:b/>
          <w:bCs/>
          <w:sz w:val="28"/>
          <w:szCs w:val="28"/>
          <w:lang w:val="en-ZA"/>
        </w:rPr>
        <w:t>Bataung</w:t>
      </w:r>
      <w:proofErr w:type="spellEnd"/>
      <w:r>
        <w:rPr>
          <w:rFonts w:ascii="Times New Roman" w:hAnsi="Times New Roman" w:cs="Times New Roman"/>
          <w:b/>
          <w:bCs/>
          <w:sz w:val="28"/>
          <w:szCs w:val="28"/>
          <w:lang w:val="en-ZA"/>
        </w:rPr>
        <w:t xml:space="preserve"> </w:t>
      </w:r>
      <w:proofErr w:type="spellStart"/>
      <w:r>
        <w:rPr>
          <w:rFonts w:ascii="Times New Roman" w:hAnsi="Times New Roman" w:cs="Times New Roman"/>
          <w:b/>
          <w:bCs/>
          <w:sz w:val="28"/>
          <w:szCs w:val="28"/>
          <w:lang w:val="en-ZA"/>
        </w:rPr>
        <w:t>Chabeli</w:t>
      </w:r>
      <w:proofErr w:type="spellEnd"/>
      <w:r>
        <w:rPr>
          <w:rFonts w:ascii="Times New Roman" w:hAnsi="Times New Roman" w:cs="Times New Roman"/>
          <w:b/>
          <w:bCs/>
          <w:sz w:val="28"/>
          <w:szCs w:val="28"/>
          <w:lang w:val="en-ZA"/>
        </w:rPr>
        <w:t xml:space="preserve"> Construction </w:t>
      </w:r>
      <w:r w:rsidR="006D1E0D">
        <w:rPr>
          <w:rFonts w:ascii="Times New Roman" w:hAnsi="Times New Roman" w:cs="Times New Roman"/>
          <w:sz w:val="28"/>
          <w:szCs w:val="28"/>
          <w:lang w:val="en-ZA"/>
        </w:rPr>
        <w:t xml:space="preserve">case, as supporting its contention that in matters where </w:t>
      </w:r>
      <w:r w:rsidR="00F036BD">
        <w:rPr>
          <w:rFonts w:ascii="Times New Roman" w:hAnsi="Times New Roman" w:cs="Times New Roman"/>
          <w:sz w:val="28"/>
          <w:szCs w:val="28"/>
          <w:lang w:val="en-ZA"/>
        </w:rPr>
        <w:t xml:space="preserve">an </w:t>
      </w:r>
      <w:r w:rsidR="006D1E0D">
        <w:rPr>
          <w:rFonts w:ascii="Times New Roman" w:hAnsi="Times New Roman" w:cs="Times New Roman"/>
          <w:sz w:val="28"/>
          <w:szCs w:val="28"/>
          <w:lang w:val="en-ZA"/>
        </w:rPr>
        <w:t>arbitration clau</w:t>
      </w:r>
      <w:r w:rsidR="00175B64">
        <w:rPr>
          <w:rFonts w:ascii="Times New Roman" w:hAnsi="Times New Roman" w:cs="Times New Roman"/>
          <w:sz w:val="28"/>
          <w:szCs w:val="28"/>
          <w:lang w:val="en-ZA"/>
        </w:rPr>
        <w:t xml:space="preserve">se </w:t>
      </w:r>
      <w:r w:rsidR="00F036BD">
        <w:rPr>
          <w:rFonts w:ascii="Times New Roman" w:hAnsi="Times New Roman" w:cs="Times New Roman"/>
          <w:sz w:val="28"/>
          <w:szCs w:val="28"/>
          <w:lang w:val="en-ZA"/>
        </w:rPr>
        <w:t>exists</w:t>
      </w:r>
      <w:r w:rsidR="006D1E0D">
        <w:rPr>
          <w:rFonts w:ascii="Times New Roman" w:hAnsi="Times New Roman" w:cs="Times New Roman"/>
          <w:sz w:val="28"/>
          <w:szCs w:val="28"/>
          <w:lang w:val="en-ZA"/>
        </w:rPr>
        <w:t xml:space="preserve">, the court does not have jurisdiction to hear the matter, the respondent apparently laboured under </w:t>
      </w:r>
      <w:r w:rsidR="00F036BD">
        <w:rPr>
          <w:rFonts w:ascii="Times New Roman" w:hAnsi="Times New Roman" w:cs="Times New Roman"/>
          <w:sz w:val="28"/>
          <w:szCs w:val="28"/>
          <w:lang w:val="en-ZA"/>
        </w:rPr>
        <w:t xml:space="preserve">the </w:t>
      </w:r>
      <w:r w:rsidR="006D1E0D">
        <w:rPr>
          <w:rFonts w:ascii="Times New Roman" w:hAnsi="Times New Roman" w:cs="Times New Roman"/>
          <w:sz w:val="28"/>
          <w:szCs w:val="28"/>
          <w:lang w:val="en-ZA"/>
        </w:rPr>
        <w:t>misconception which is generated by what is said in that</w:t>
      </w:r>
      <w:r w:rsidR="00B81B6C">
        <w:rPr>
          <w:rFonts w:ascii="Times New Roman" w:hAnsi="Times New Roman" w:cs="Times New Roman"/>
          <w:sz w:val="28"/>
          <w:szCs w:val="28"/>
          <w:lang w:val="en-ZA"/>
        </w:rPr>
        <w:t xml:space="preserve"> case</w:t>
      </w:r>
      <w:r w:rsidR="006D1E0D">
        <w:rPr>
          <w:rFonts w:ascii="Times New Roman" w:hAnsi="Times New Roman" w:cs="Times New Roman"/>
          <w:sz w:val="28"/>
          <w:szCs w:val="28"/>
          <w:lang w:val="en-ZA"/>
        </w:rPr>
        <w:t>, where it is said, in paragraph</w:t>
      </w:r>
      <w:r w:rsidR="00E9759C">
        <w:rPr>
          <w:rFonts w:ascii="Times New Roman" w:hAnsi="Times New Roman" w:cs="Times New Roman"/>
          <w:sz w:val="28"/>
          <w:szCs w:val="28"/>
          <w:lang w:val="en-ZA"/>
        </w:rPr>
        <w:t xml:space="preserve">s </w:t>
      </w:r>
      <w:r w:rsidR="006D1E0D">
        <w:rPr>
          <w:rFonts w:ascii="Times New Roman" w:hAnsi="Times New Roman" w:cs="Times New Roman"/>
          <w:sz w:val="28"/>
          <w:szCs w:val="28"/>
          <w:lang w:val="en-ZA"/>
        </w:rPr>
        <w:t>12</w:t>
      </w:r>
      <w:r w:rsidR="00E9759C">
        <w:rPr>
          <w:rFonts w:ascii="Times New Roman" w:hAnsi="Times New Roman" w:cs="Times New Roman"/>
          <w:sz w:val="28"/>
          <w:szCs w:val="28"/>
          <w:lang w:val="en-ZA"/>
        </w:rPr>
        <w:t xml:space="preserve"> and 21</w:t>
      </w:r>
      <w:r w:rsidR="006D1E0D">
        <w:rPr>
          <w:rFonts w:ascii="Times New Roman" w:hAnsi="Times New Roman" w:cs="Times New Roman"/>
          <w:sz w:val="28"/>
          <w:szCs w:val="28"/>
          <w:lang w:val="en-ZA"/>
        </w:rPr>
        <w:t xml:space="preserve"> of the judgment:</w:t>
      </w:r>
    </w:p>
    <w:p w14:paraId="790BAB63" w14:textId="4FBADE50" w:rsidR="006D1E0D" w:rsidRDefault="006D1E0D" w:rsidP="001114BC">
      <w:pPr>
        <w:spacing w:after="0" w:line="360" w:lineRule="auto"/>
        <w:ind w:left="720" w:hanging="720"/>
        <w:jc w:val="both"/>
        <w:rPr>
          <w:rFonts w:ascii="Times New Roman" w:hAnsi="Times New Roman" w:cs="Times New Roman"/>
          <w:sz w:val="28"/>
          <w:szCs w:val="28"/>
          <w:lang w:val="en-ZA"/>
        </w:rPr>
      </w:pPr>
    </w:p>
    <w:p w14:paraId="4EEF8BE3" w14:textId="0879C014" w:rsidR="006D1E0D" w:rsidRDefault="00F35DF9" w:rsidP="00F35DF9">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“[12] My view is that, if a finding that the High Court indeed had no jurisdiction, then all the other grounds of appeal will not fall for determination under this appeal.  This is so because such a finding will certainly disable this court from considering the merits of the appeal and will be the end of the case.  In coming to this </w:t>
      </w:r>
      <w:r w:rsidR="005F6C9F">
        <w:rPr>
          <w:rFonts w:ascii="Times New Roman" w:hAnsi="Times New Roman" w:cs="Times New Roman"/>
          <w:i/>
          <w:iCs/>
          <w:sz w:val="24"/>
          <w:szCs w:val="24"/>
          <w:lang w:val="en-ZA"/>
        </w:rPr>
        <w:t>conclusion,</w:t>
      </w:r>
      <w:r>
        <w:rPr>
          <w:rFonts w:ascii="Times New Roman" w:hAnsi="Times New Roman" w:cs="Times New Roman"/>
          <w:i/>
          <w:iCs/>
          <w:sz w:val="24"/>
          <w:szCs w:val="24"/>
          <w:lang w:val="en-ZA"/>
        </w:rPr>
        <w:t xml:space="preserve"> I derive comfort from this court’s decision in </w:t>
      </w:r>
      <w:proofErr w:type="spellStart"/>
      <w:r>
        <w:rPr>
          <w:rFonts w:ascii="Times New Roman" w:hAnsi="Times New Roman" w:cs="Times New Roman"/>
          <w:i/>
          <w:iCs/>
          <w:sz w:val="24"/>
          <w:szCs w:val="24"/>
          <w:lang w:val="en-ZA"/>
        </w:rPr>
        <w:t>Motlatsi</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Pelesa</w:t>
      </w:r>
      <w:proofErr w:type="spellEnd"/>
      <w:r>
        <w:rPr>
          <w:rFonts w:ascii="Times New Roman" w:hAnsi="Times New Roman" w:cs="Times New Roman"/>
          <w:i/>
          <w:iCs/>
          <w:sz w:val="24"/>
          <w:szCs w:val="24"/>
          <w:lang w:val="en-ZA"/>
        </w:rPr>
        <w:t xml:space="preserve"> and Ngaka </w:t>
      </w:r>
      <w:proofErr w:type="spellStart"/>
      <w:r>
        <w:rPr>
          <w:rFonts w:ascii="Times New Roman" w:hAnsi="Times New Roman" w:cs="Times New Roman"/>
          <w:i/>
          <w:iCs/>
          <w:sz w:val="24"/>
          <w:szCs w:val="24"/>
          <w:lang w:val="en-ZA"/>
        </w:rPr>
        <w:t>Mohlouoa</w:t>
      </w:r>
      <w:proofErr w:type="spellEnd"/>
      <w:r>
        <w:rPr>
          <w:rFonts w:ascii="Times New Roman" w:hAnsi="Times New Roman" w:cs="Times New Roman"/>
          <w:i/>
          <w:iCs/>
          <w:sz w:val="24"/>
          <w:szCs w:val="24"/>
          <w:lang w:val="en-ZA"/>
        </w:rPr>
        <w:t xml:space="preserve"> C of A (CIV) 36/20.  That case was decided during this session.  In that case</w:t>
      </w:r>
      <w:r w:rsidR="00F036BD">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the court emphasised that where jurisdiction does not exist, the court cannot proceed any further…”</w:t>
      </w:r>
    </w:p>
    <w:p w14:paraId="5BF113C6" w14:textId="4A907456" w:rsidR="00F35DF9" w:rsidRDefault="00F35DF9" w:rsidP="00F35DF9">
      <w:pPr>
        <w:spacing w:after="0" w:line="360" w:lineRule="auto"/>
        <w:ind w:right="1008"/>
        <w:jc w:val="both"/>
        <w:rPr>
          <w:rFonts w:ascii="Times New Roman" w:hAnsi="Times New Roman" w:cs="Times New Roman"/>
          <w:i/>
          <w:iCs/>
          <w:sz w:val="24"/>
          <w:szCs w:val="24"/>
          <w:lang w:val="en-ZA"/>
        </w:rPr>
      </w:pPr>
    </w:p>
    <w:p w14:paraId="22CBE62E" w14:textId="0700492F" w:rsidR="00F35DF9" w:rsidRDefault="00F35DF9" w:rsidP="00F35DF9">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After quoting </w:t>
      </w:r>
      <w:r w:rsidR="00E9759C">
        <w:rPr>
          <w:rFonts w:ascii="Times New Roman" w:hAnsi="Times New Roman" w:cs="Times New Roman"/>
          <w:sz w:val="28"/>
          <w:szCs w:val="28"/>
          <w:lang w:val="en-ZA"/>
        </w:rPr>
        <w:t xml:space="preserve">the </w:t>
      </w:r>
      <w:r>
        <w:rPr>
          <w:rFonts w:ascii="Times New Roman" w:hAnsi="Times New Roman" w:cs="Times New Roman"/>
          <w:sz w:val="28"/>
          <w:szCs w:val="28"/>
          <w:lang w:val="en-ZA"/>
        </w:rPr>
        <w:t xml:space="preserve">decisions which </w:t>
      </w:r>
      <w:r w:rsidR="00F036BD">
        <w:rPr>
          <w:rFonts w:ascii="Times New Roman" w:hAnsi="Times New Roman" w:cs="Times New Roman"/>
          <w:sz w:val="28"/>
          <w:szCs w:val="28"/>
          <w:lang w:val="en-ZA"/>
        </w:rPr>
        <w:t>postulate</w:t>
      </w:r>
      <w:r>
        <w:rPr>
          <w:rFonts w:ascii="Times New Roman" w:hAnsi="Times New Roman" w:cs="Times New Roman"/>
          <w:sz w:val="28"/>
          <w:szCs w:val="28"/>
          <w:lang w:val="en-ZA"/>
        </w:rPr>
        <w:t xml:space="preserve"> that where arbitration </w:t>
      </w:r>
      <w:r w:rsidR="00F036BD">
        <w:rPr>
          <w:rFonts w:ascii="Times New Roman" w:hAnsi="Times New Roman" w:cs="Times New Roman"/>
          <w:sz w:val="28"/>
          <w:szCs w:val="28"/>
          <w:lang w:val="en-ZA"/>
        </w:rPr>
        <w:t>exists</w:t>
      </w:r>
      <w:r>
        <w:rPr>
          <w:rFonts w:ascii="Times New Roman" w:hAnsi="Times New Roman" w:cs="Times New Roman"/>
          <w:sz w:val="28"/>
          <w:szCs w:val="28"/>
          <w:lang w:val="en-ZA"/>
        </w:rPr>
        <w:t xml:space="preserve"> the courts should respect it, the court then went on to conclude (at para. 21) that:</w:t>
      </w:r>
    </w:p>
    <w:p w14:paraId="0F124852" w14:textId="4B6D2FE7" w:rsidR="003F22F2" w:rsidRDefault="003F22F2" w:rsidP="003F22F2">
      <w:pPr>
        <w:spacing w:after="0" w:line="360" w:lineRule="auto"/>
        <w:jc w:val="both"/>
        <w:rPr>
          <w:rFonts w:ascii="Times New Roman" w:hAnsi="Times New Roman" w:cs="Times New Roman"/>
          <w:sz w:val="28"/>
          <w:szCs w:val="28"/>
          <w:lang w:val="en-ZA"/>
        </w:rPr>
      </w:pPr>
    </w:p>
    <w:p w14:paraId="36D3A103" w14:textId="0C149FEE" w:rsidR="003F22F2" w:rsidRDefault="003F22F2" w:rsidP="003F22F2">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High Court cannot be faulted for having declined jurisdiction.  As already pointed out in paragraphs 12 and 13 of this judgment, without jurisdiction, this court cannot consider the merits of appeal….”</w:t>
      </w:r>
    </w:p>
    <w:p w14:paraId="7A503B12" w14:textId="29A5D890" w:rsidR="003F22F2" w:rsidRDefault="003F22F2" w:rsidP="003F22F2">
      <w:pPr>
        <w:spacing w:after="0" w:line="360" w:lineRule="auto"/>
        <w:ind w:right="1008"/>
        <w:jc w:val="both"/>
        <w:rPr>
          <w:rFonts w:ascii="Times New Roman" w:hAnsi="Times New Roman" w:cs="Times New Roman"/>
          <w:i/>
          <w:iCs/>
          <w:sz w:val="24"/>
          <w:szCs w:val="24"/>
          <w:lang w:val="en-ZA"/>
        </w:rPr>
      </w:pPr>
    </w:p>
    <w:p w14:paraId="5A71DEE2" w14:textId="3852D374" w:rsidR="003F22F2" w:rsidRDefault="003F22F2" w:rsidP="003F22F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t xml:space="preserve">With all due respect to the apex court, the views expressed herein are unfortunate and do not tally with the law.  Clearly the apex court felt that the presence of an arbitration clause </w:t>
      </w:r>
      <w:r w:rsidR="00265304">
        <w:rPr>
          <w:rFonts w:ascii="Times New Roman" w:hAnsi="Times New Roman" w:cs="Times New Roman"/>
          <w:sz w:val="28"/>
          <w:szCs w:val="28"/>
          <w:lang w:val="en-ZA"/>
        </w:rPr>
        <w:t>ousts</w:t>
      </w:r>
      <w:r>
        <w:rPr>
          <w:rFonts w:ascii="Times New Roman" w:hAnsi="Times New Roman" w:cs="Times New Roman"/>
          <w:sz w:val="28"/>
          <w:szCs w:val="28"/>
          <w:lang w:val="en-ZA"/>
        </w:rPr>
        <w:t xml:space="preserve"> the jurisdiction of the court, this is not </w:t>
      </w:r>
      <w:r>
        <w:rPr>
          <w:rFonts w:ascii="Times New Roman" w:hAnsi="Times New Roman" w:cs="Times New Roman"/>
          <w:sz w:val="28"/>
          <w:szCs w:val="28"/>
          <w:lang w:val="en-ZA"/>
        </w:rPr>
        <w:lastRenderedPageBreak/>
        <w:t xml:space="preserve">correct if schematic arrangement of the Act read with long line of decided cases in </w:t>
      </w:r>
      <w:r w:rsidR="00CB207E">
        <w:rPr>
          <w:rFonts w:ascii="Times New Roman" w:hAnsi="Times New Roman" w:cs="Times New Roman"/>
          <w:sz w:val="28"/>
          <w:szCs w:val="28"/>
          <w:lang w:val="en-ZA"/>
        </w:rPr>
        <w:t>the Commonwealth</w:t>
      </w:r>
      <w:r>
        <w:rPr>
          <w:rFonts w:ascii="Times New Roman" w:hAnsi="Times New Roman" w:cs="Times New Roman"/>
          <w:sz w:val="28"/>
          <w:szCs w:val="28"/>
          <w:lang w:val="en-ZA"/>
        </w:rPr>
        <w:t xml:space="preserve"> jurisdictions </w:t>
      </w:r>
      <w:r w:rsidR="00CB207E">
        <w:rPr>
          <w:rFonts w:ascii="Times New Roman" w:hAnsi="Times New Roman" w:cs="Times New Roman"/>
          <w:sz w:val="28"/>
          <w:szCs w:val="28"/>
          <w:lang w:val="en-ZA"/>
        </w:rPr>
        <w:t xml:space="preserve">dealing with </w:t>
      </w:r>
      <w:r w:rsidR="00B7498D">
        <w:rPr>
          <w:rFonts w:ascii="Times New Roman" w:hAnsi="Times New Roman" w:cs="Times New Roman"/>
          <w:sz w:val="28"/>
          <w:szCs w:val="28"/>
          <w:lang w:val="en-ZA"/>
        </w:rPr>
        <w:t>similarly worded</w:t>
      </w:r>
      <w:r w:rsidR="00CB207E">
        <w:rPr>
          <w:rFonts w:ascii="Times New Roman" w:hAnsi="Times New Roman" w:cs="Times New Roman"/>
          <w:sz w:val="28"/>
          <w:szCs w:val="28"/>
          <w:lang w:val="en-ZA"/>
        </w:rPr>
        <w:t xml:space="preserve"> provisions</w:t>
      </w:r>
      <w:r>
        <w:rPr>
          <w:rFonts w:ascii="Times New Roman" w:hAnsi="Times New Roman" w:cs="Times New Roman"/>
          <w:sz w:val="28"/>
          <w:szCs w:val="28"/>
          <w:lang w:val="en-ZA"/>
        </w:rPr>
        <w:t>.</w:t>
      </w:r>
    </w:p>
    <w:p w14:paraId="15A20899" w14:textId="04308DEF" w:rsidR="003F22F2" w:rsidRDefault="003F22F2" w:rsidP="003F22F2">
      <w:pPr>
        <w:spacing w:after="0" w:line="360" w:lineRule="auto"/>
        <w:ind w:left="720" w:hanging="720"/>
        <w:jc w:val="both"/>
        <w:rPr>
          <w:rFonts w:ascii="Times New Roman" w:hAnsi="Times New Roman" w:cs="Times New Roman"/>
          <w:sz w:val="28"/>
          <w:szCs w:val="28"/>
          <w:lang w:val="en-ZA"/>
        </w:rPr>
      </w:pPr>
    </w:p>
    <w:p w14:paraId="55C1ADB7" w14:textId="1CB0E8DF" w:rsidR="003F22F2" w:rsidRDefault="003F22F2" w:rsidP="003F22F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In </w:t>
      </w:r>
      <w:r w:rsidR="00265304">
        <w:rPr>
          <w:rFonts w:ascii="Times New Roman" w:hAnsi="Times New Roman" w:cs="Times New Roman"/>
          <w:b/>
          <w:bCs/>
          <w:sz w:val="28"/>
          <w:szCs w:val="28"/>
          <w:lang w:val="en-ZA"/>
        </w:rPr>
        <w:t xml:space="preserve">Universiteit Van Stellenbosch v J. A </w:t>
      </w:r>
      <w:proofErr w:type="spellStart"/>
      <w:r w:rsidR="00265304">
        <w:rPr>
          <w:rFonts w:ascii="Times New Roman" w:hAnsi="Times New Roman" w:cs="Times New Roman"/>
          <w:b/>
          <w:bCs/>
          <w:sz w:val="28"/>
          <w:szCs w:val="28"/>
          <w:lang w:val="en-ZA"/>
        </w:rPr>
        <w:t>Louw</w:t>
      </w:r>
      <w:proofErr w:type="spellEnd"/>
      <w:r w:rsidR="00265304">
        <w:rPr>
          <w:rFonts w:ascii="Times New Roman" w:hAnsi="Times New Roman" w:cs="Times New Roman"/>
          <w:b/>
          <w:bCs/>
          <w:sz w:val="28"/>
          <w:szCs w:val="28"/>
          <w:lang w:val="en-ZA"/>
        </w:rPr>
        <w:t xml:space="preserve"> 1983 (4) 321 (AD) at 333 G – H, </w:t>
      </w:r>
      <w:r w:rsidR="00265304">
        <w:rPr>
          <w:rFonts w:ascii="Times New Roman" w:hAnsi="Times New Roman" w:cs="Times New Roman"/>
          <w:sz w:val="28"/>
          <w:szCs w:val="28"/>
          <w:lang w:val="en-ZA"/>
        </w:rPr>
        <w:t>stating a long-standing position of the law, said:</w:t>
      </w:r>
    </w:p>
    <w:p w14:paraId="49E26B82" w14:textId="0E43326C" w:rsidR="00265304" w:rsidRDefault="00265304" w:rsidP="003F22F2">
      <w:pPr>
        <w:spacing w:after="0" w:line="360" w:lineRule="auto"/>
        <w:ind w:left="720" w:hanging="720"/>
        <w:jc w:val="both"/>
        <w:rPr>
          <w:rFonts w:ascii="Times New Roman" w:hAnsi="Times New Roman" w:cs="Times New Roman"/>
          <w:sz w:val="28"/>
          <w:szCs w:val="28"/>
          <w:lang w:val="en-ZA"/>
        </w:rPr>
      </w:pPr>
    </w:p>
    <w:p w14:paraId="42F204B1" w14:textId="3FFB1C38" w:rsidR="00265304" w:rsidRDefault="00265304" w:rsidP="00431F8B">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has always been recognised that an arbitration agreement does not necessarily oust the jurisdiction of the </w:t>
      </w:r>
      <w:r w:rsidR="00431F8B">
        <w:rPr>
          <w:rFonts w:ascii="Times New Roman" w:hAnsi="Times New Roman" w:cs="Times New Roman"/>
          <w:i/>
          <w:iCs/>
          <w:sz w:val="24"/>
          <w:szCs w:val="24"/>
          <w:lang w:val="en-ZA"/>
        </w:rPr>
        <w:t>Courts:  See</w:t>
      </w:r>
      <w:r w:rsidR="00431F8B">
        <w:rPr>
          <w:rFonts w:ascii="Times New Roman" w:hAnsi="Times New Roman" w:cs="Times New Roman"/>
          <w:b/>
          <w:bCs/>
          <w:i/>
          <w:iCs/>
          <w:sz w:val="24"/>
          <w:szCs w:val="24"/>
          <w:lang w:val="en-ZA"/>
        </w:rPr>
        <w:t xml:space="preserve"> </w:t>
      </w:r>
      <w:proofErr w:type="gramStart"/>
      <w:r w:rsidR="00431F8B">
        <w:rPr>
          <w:rFonts w:ascii="Times New Roman" w:hAnsi="Times New Roman" w:cs="Times New Roman"/>
          <w:b/>
          <w:bCs/>
          <w:i/>
          <w:iCs/>
          <w:sz w:val="24"/>
          <w:szCs w:val="24"/>
          <w:lang w:val="en-ZA"/>
        </w:rPr>
        <w:t>The</w:t>
      </w:r>
      <w:proofErr w:type="gramEnd"/>
      <w:r w:rsidR="00431F8B">
        <w:rPr>
          <w:rFonts w:ascii="Times New Roman" w:hAnsi="Times New Roman" w:cs="Times New Roman"/>
          <w:b/>
          <w:bCs/>
          <w:i/>
          <w:iCs/>
          <w:sz w:val="24"/>
          <w:szCs w:val="24"/>
          <w:lang w:val="en-ZA"/>
        </w:rPr>
        <w:t xml:space="preserve"> Rhodesian Railways Ltd v Mackintosh 1932 AD 359 at 375.</w:t>
      </w:r>
      <w:r w:rsidR="00431F8B">
        <w:rPr>
          <w:rFonts w:ascii="Times New Roman" w:hAnsi="Times New Roman" w:cs="Times New Roman"/>
          <w:i/>
          <w:iCs/>
          <w:sz w:val="24"/>
          <w:szCs w:val="24"/>
          <w:lang w:val="en-ZA"/>
        </w:rPr>
        <w:t xml:space="preserve">  See also </w:t>
      </w:r>
      <w:r w:rsidR="00431F8B" w:rsidRPr="00431F8B">
        <w:rPr>
          <w:rFonts w:ascii="Times New Roman" w:hAnsi="Times New Roman" w:cs="Times New Roman"/>
          <w:b/>
          <w:bCs/>
          <w:i/>
          <w:iCs/>
          <w:sz w:val="24"/>
          <w:szCs w:val="24"/>
          <w:lang w:val="en-ZA"/>
        </w:rPr>
        <w:t>S. 3(2) of the Arbitration Act 42 of 1965</w:t>
      </w:r>
      <w:r w:rsidR="00431F8B">
        <w:rPr>
          <w:rFonts w:ascii="Times New Roman" w:hAnsi="Times New Roman" w:cs="Times New Roman"/>
          <w:i/>
          <w:iCs/>
          <w:sz w:val="24"/>
          <w:szCs w:val="24"/>
          <w:lang w:val="en-ZA"/>
        </w:rPr>
        <w:t>.  However that may be, when a party to an arbitration agreement commences legal proceedings, a defendant who was a party to the agreement and who has entered appearance to defend and not delivered any pleadings is given the right by S. 6 of the Act to apply to the Court for a stay of the proceedings.  The onus of satisfying the court that it should not, in the exercise of its discretion</w:t>
      </w:r>
      <w:r w:rsidR="00EF6B85">
        <w:rPr>
          <w:rFonts w:ascii="Times New Roman" w:hAnsi="Times New Roman" w:cs="Times New Roman"/>
          <w:i/>
          <w:iCs/>
          <w:sz w:val="24"/>
          <w:szCs w:val="24"/>
          <w:lang w:val="en-ZA"/>
        </w:rPr>
        <w:t>, refer the matter to arbitration is on the party who instituted the legal proceedings….”</w:t>
      </w:r>
    </w:p>
    <w:p w14:paraId="1F7678DF" w14:textId="1F07C567" w:rsidR="00CD368B" w:rsidRDefault="00CD368B" w:rsidP="00CD368B">
      <w:pPr>
        <w:spacing w:after="0" w:line="360" w:lineRule="auto"/>
        <w:ind w:right="1008"/>
        <w:jc w:val="both"/>
        <w:rPr>
          <w:rFonts w:ascii="Times New Roman" w:hAnsi="Times New Roman" w:cs="Times New Roman"/>
          <w:i/>
          <w:iCs/>
          <w:sz w:val="24"/>
          <w:szCs w:val="24"/>
          <w:lang w:val="en-ZA"/>
        </w:rPr>
      </w:pPr>
    </w:p>
    <w:p w14:paraId="47550142" w14:textId="22403A9B" w:rsidR="002C255A" w:rsidRDefault="00CD368B" w:rsidP="00CD368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[10]</w:t>
      </w:r>
      <w:r>
        <w:rPr>
          <w:rFonts w:ascii="Times New Roman" w:hAnsi="Times New Roman" w:cs="Times New Roman"/>
          <w:sz w:val="28"/>
          <w:szCs w:val="28"/>
          <w:lang w:val="en-ZA"/>
        </w:rPr>
        <w:tab/>
        <w:t xml:space="preserve">The provisions of </w:t>
      </w:r>
      <w:r w:rsidR="00FF08FA">
        <w:rPr>
          <w:rFonts w:ascii="Times New Roman" w:hAnsi="Times New Roman" w:cs="Times New Roman"/>
          <w:sz w:val="28"/>
          <w:szCs w:val="28"/>
          <w:lang w:val="en-ZA"/>
        </w:rPr>
        <w:t>s</w:t>
      </w:r>
      <w:r>
        <w:rPr>
          <w:rFonts w:ascii="Times New Roman" w:hAnsi="Times New Roman" w:cs="Times New Roman"/>
          <w:sz w:val="28"/>
          <w:szCs w:val="28"/>
          <w:lang w:val="en-ZA"/>
        </w:rPr>
        <w:t xml:space="preserve">. 3(2) and 6 of the Arbitration Act 42 of 1965 relied upon in the above decision are worded – similarly as sections 4 and 7 of the Act.  Upon reading of sections 4 and 7 of the Act, one is left in no doubt that the court has jurisdiction in matters where the agreement in contention has an arbitration clause.  What </w:t>
      </w:r>
      <w:r w:rsidR="00274537">
        <w:rPr>
          <w:rFonts w:ascii="Times New Roman" w:hAnsi="Times New Roman" w:cs="Times New Roman"/>
          <w:sz w:val="28"/>
          <w:szCs w:val="28"/>
          <w:lang w:val="en-ZA"/>
        </w:rPr>
        <w:t>must</w:t>
      </w:r>
      <w:r>
        <w:rPr>
          <w:rFonts w:ascii="Times New Roman" w:hAnsi="Times New Roman" w:cs="Times New Roman"/>
          <w:sz w:val="28"/>
          <w:szCs w:val="28"/>
          <w:lang w:val="en-ZA"/>
        </w:rPr>
        <w:t xml:space="preserve"> happen when a party to an arbitration clause institutes proceedings in the courts, a defendant</w:t>
      </w:r>
      <w:r w:rsidR="008716AE">
        <w:rPr>
          <w:rFonts w:ascii="Times New Roman" w:hAnsi="Times New Roman" w:cs="Times New Roman"/>
          <w:sz w:val="28"/>
          <w:szCs w:val="28"/>
          <w:lang w:val="en-ZA"/>
        </w:rPr>
        <w:t>/respondent</w:t>
      </w:r>
      <w:r>
        <w:rPr>
          <w:rFonts w:ascii="Times New Roman" w:hAnsi="Times New Roman" w:cs="Times New Roman"/>
          <w:sz w:val="28"/>
          <w:szCs w:val="28"/>
          <w:lang w:val="en-ZA"/>
        </w:rPr>
        <w:t xml:space="preserve">, acting in terms of </w:t>
      </w:r>
      <w:r w:rsidR="00FF08FA">
        <w:rPr>
          <w:rFonts w:ascii="Times New Roman" w:hAnsi="Times New Roman" w:cs="Times New Roman"/>
          <w:sz w:val="28"/>
          <w:szCs w:val="28"/>
          <w:lang w:val="en-ZA"/>
        </w:rPr>
        <w:t>s</w:t>
      </w:r>
      <w:r>
        <w:rPr>
          <w:rFonts w:ascii="Times New Roman" w:hAnsi="Times New Roman" w:cs="Times New Roman"/>
          <w:sz w:val="28"/>
          <w:szCs w:val="28"/>
          <w:lang w:val="en-ZA"/>
        </w:rPr>
        <w:t xml:space="preserve">. 7 of the Act </w:t>
      </w:r>
      <w:r w:rsidR="00274537">
        <w:rPr>
          <w:rFonts w:ascii="Times New Roman" w:hAnsi="Times New Roman" w:cs="Times New Roman"/>
          <w:sz w:val="28"/>
          <w:szCs w:val="28"/>
          <w:lang w:val="en-ZA"/>
        </w:rPr>
        <w:t>must</w:t>
      </w:r>
      <w:r>
        <w:rPr>
          <w:rFonts w:ascii="Times New Roman" w:hAnsi="Times New Roman" w:cs="Times New Roman"/>
          <w:sz w:val="28"/>
          <w:szCs w:val="28"/>
          <w:lang w:val="en-ZA"/>
        </w:rPr>
        <w:t xml:space="preserve"> apply for a stay of legal </w:t>
      </w:r>
      <w:r w:rsidR="007C3B8C">
        <w:rPr>
          <w:rFonts w:ascii="Times New Roman" w:hAnsi="Times New Roman" w:cs="Times New Roman"/>
          <w:sz w:val="28"/>
          <w:szCs w:val="28"/>
          <w:lang w:val="en-ZA"/>
        </w:rPr>
        <w:t>proceedings</w:t>
      </w:r>
      <w:r>
        <w:rPr>
          <w:rFonts w:ascii="Times New Roman" w:hAnsi="Times New Roman" w:cs="Times New Roman"/>
          <w:sz w:val="28"/>
          <w:szCs w:val="28"/>
          <w:lang w:val="en-ZA"/>
        </w:rPr>
        <w:t xml:space="preserve"> pending</w:t>
      </w:r>
      <w:r w:rsidR="007C3B8C">
        <w:rPr>
          <w:rFonts w:ascii="Times New Roman" w:hAnsi="Times New Roman" w:cs="Times New Roman"/>
          <w:sz w:val="28"/>
          <w:szCs w:val="28"/>
          <w:lang w:val="en-ZA"/>
        </w:rPr>
        <w:t xml:space="preserve"> arbitration</w:t>
      </w:r>
      <w:r w:rsidR="00E2502E">
        <w:rPr>
          <w:rFonts w:ascii="Times New Roman" w:hAnsi="Times New Roman" w:cs="Times New Roman"/>
          <w:sz w:val="28"/>
          <w:szCs w:val="28"/>
          <w:lang w:val="en-ZA"/>
        </w:rPr>
        <w:t>.</w:t>
      </w:r>
      <w:r w:rsidR="007C3B8C">
        <w:rPr>
          <w:rFonts w:ascii="Times New Roman" w:hAnsi="Times New Roman" w:cs="Times New Roman"/>
          <w:sz w:val="28"/>
          <w:szCs w:val="28"/>
          <w:lang w:val="en-ZA"/>
        </w:rPr>
        <w:t xml:space="preserve"> </w:t>
      </w:r>
      <w:r w:rsidR="00E2502E">
        <w:rPr>
          <w:rFonts w:ascii="Times New Roman" w:hAnsi="Times New Roman" w:cs="Times New Roman"/>
          <w:sz w:val="28"/>
          <w:szCs w:val="28"/>
          <w:lang w:val="en-ZA"/>
        </w:rPr>
        <w:t xml:space="preserve">The party who instituted the proceedings </w:t>
      </w:r>
      <w:r w:rsidR="00184E7E">
        <w:rPr>
          <w:rFonts w:ascii="Times New Roman" w:hAnsi="Times New Roman" w:cs="Times New Roman"/>
          <w:sz w:val="28"/>
          <w:szCs w:val="28"/>
          <w:lang w:val="en-ZA"/>
        </w:rPr>
        <w:t>must</w:t>
      </w:r>
      <w:r w:rsidR="00E2502E">
        <w:rPr>
          <w:rFonts w:ascii="Times New Roman" w:hAnsi="Times New Roman" w:cs="Times New Roman"/>
          <w:sz w:val="28"/>
          <w:szCs w:val="28"/>
          <w:lang w:val="en-ZA"/>
        </w:rPr>
        <w:t xml:space="preserve"> satisfy </w:t>
      </w:r>
      <w:r w:rsidR="007C3B8C">
        <w:rPr>
          <w:rFonts w:ascii="Times New Roman" w:hAnsi="Times New Roman" w:cs="Times New Roman"/>
          <w:sz w:val="28"/>
          <w:szCs w:val="28"/>
          <w:lang w:val="en-ZA"/>
        </w:rPr>
        <w:t xml:space="preserve">the court that there is no </w:t>
      </w:r>
      <w:proofErr w:type="gramStart"/>
      <w:r w:rsidR="007C3B8C">
        <w:rPr>
          <w:rFonts w:ascii="Times New Roman" w:hAnsi="Times New Roman" w:cs="Times New Roman"/>
          <w:sz w:val="28"/>
          <w:szCs w:val="28"/>
          <w:lang w:val="en-ZA"/>
        </w:rPr>
        <w:t>sufficient</w:t>
      </w:r>
      <w:proofErr w:type="gramEnd"/>
      <w:r w:rsidR="007C3B8C">
        <w:rPr>
          <w:rFonts w:ascii="Times New Roman" w:hAnsi="Times New Roman" w:cs="Times New Roman"/>
          <w:sz w:val="28"/>
          <w:szCs w:val="28"/>
          <w:lang w:val="en-ZA"/>
        </w:rPr>
        <w:t xml:space="preserve"> reason </w:t>
      </w:r>
      <w:r w:rsidR="00E2502E">
        <w:rPr>
          <w:rFonts w:ascii="Times New Roman" w:hAnsi="Times New Roman" w:cs="Times New Roman"/>
          <w:sz w:val="28"/>
          <w:szCs w:val="28"/>
          <w:lang w:val="en-ZA"/>
        </w:rPr>
        <w:t>to</w:t>
      </w:r>
      <w:r w:rsidR="007C3B8C">
        <w:rPr>
          <w:rFonts w:ascii="Times New Roman" w:hAnsi="Times New Roman" w:cs="Times New Roman"/>
          <w:sz w:val="28"/>
          <w:szCs w:val="28"/>
          <w:lang w:val="en-ZA"/>
        </w:rPr>
        <w:t xml:space="preserve"> refer</w:t>
      </w:r>
      <w:r w:rsidR="00E2502E">
        <w:rPr>
          <w:rFonts w:ascii="Times New Roman" w:hAnsi="Times New Roman" w:cs="Times New Roman"/>
          <w:sz w:val="28"/>
          <w:szCs w:val="28"/>
          <w:lang w:val="en-ZA"/>
        </w:rPr>
        <w:t xml:space="preserve"> the dispute</w:t>
      </w:r>
      <w:r w:rsidR="007C3B8C">
        <w:rPr>
          <w:rFonts w:ascii="Times New Roman" w:hAnsi="Times New Roman" w:cs="Times New Roman"/>
          <w:sz w:val="28"/>
          <w:szCs w:val="28"/>
          <w:lang w:val="en-ZA"/>
        </w:rPr>
        <w:t xml:space="preserve"> to arbitration in accordance with the agreement.  But there is a catch.  Before the defendant/respondent can apply </w:t>
      </w:r>
      <w:r w:rsidR="007C3B8C">
        <w:rPr>
          <w:rFonts w:ascii="Times New Roman" w:hAnsi="Times New Roman" w:cs="Times New Roman"/>
          <w:sz w:val="28"/>
          <w:szCs w:val="28"/>
          <w:lang w:val="en-ZA"/>
        </w:rPr>
        <w:lastRenderedPageBreak/>
        <w:t>for a stay of legal proceedings</w:t>
      </w:r>
      <w:r w:rsidR="008716AE">
        <w:rPr>
          <w:rFonts w:ascii="Times New Roman" w:hAnsi="Times New Roman" w:cs="Times New Roman"/>
          <w:sz w:val="28"/>
          <w:szCs w:val="28"/>
          <w:lang w:val="en-ZA"/>
        </w:rPr>
        <w:t>,</w:t>
      </w:r>
      <w:r w:rsidR="007C3B8C">
        <w:rPr>
          <w:rFonts w:ascii="Times New Roman" w:hAnsi="Times New Roman" w:cs="Times New Roman"/>
          <w:sz w:val="28"/>
          <w:szCs w:val="28"/>
          <w:lang w:val="en-ZA"/>
        </w:rPr>
        <w:t xml:space="preserve"> two things must</w:t>
      </w:r>
      <w:r w:rsidR="00D563AB">
        <w:rPr>
          <w:rFonts w:ascii="Times New Roman" w:hAnsi="Times New Roman" w:cs="Times New Roman"/>
          <w:sz w:val="28"/>
          <w:szCs w:val="28"/>
          <w:lang w:val="en-ZA"/>
        </w:rPr>
        <w:t xml:space="preserve"> </w:t>
      </w:r>
      <w:r w:rsidR="004C0618">
        <w:rPr>
          <w:rFonts w:ascii="Times New Roman" w:hAnsi="Times New Roman" w:cs="Times New Roman"/>
          <w:sz w:val="28"/>
          <w:szCs w:val="28"/>
          <w:lang w:val="en-ZA"/>
        </w:rPr>
        <w:t>happen, namely, (</w:t>
      </w:r>
      <w:proofErr w:type="spellStart"/>
      <w:r w:rsidR="004C0618">
        <w:rPr>
          <w:rFonts w:ascii="Times New Roman" w:hAnsi="Times New Roman" w:cs="Times New Roman"/>
          <w:sz w:val="28"/>
          <w:szCs w:val="28"/>
          <w:lang w:val="en-ZA"/>
        </w:rPr>
        <w:t>i</w:t>
      </w:r>
      <w:proofErr w:type="spellEnd"/>
      <w:r w:rsidR="004C0618">
        <w:rPr>
          <w:rFonts w:ascii="Times New Roman" w:hAnsi="Times New Roman" w:cs="Times New Roman"/>
          <w:sz w:val="28"/>
          <w:szCs w:val="28"/>
          <w:lang w:val="en-ZA"/>
        </w:rPr>
        <w:t>) the defendant/respondent must enter appearance to defend/notice of Intention to Oppose, and (ii) the application for stay must be lodged before “delivering any pleading or taking any other steps in the proceedings.”  Failure to comply with these requirements deprives the defendant</w:t>
      </w:r>
      <w:r w:rsidR="008716AE">
        <w:rPr>
          <w:rFonts w:ascii="Times New Roman" w:hAnsi="Times New Roman" w:cs="Times New Roman"/>
          <w:sz w:val="28"/>
          <w:szCs w:val="28"/>
          <w:lang w:val="en-ZA"/>
        </w:rPr>
        <w:t>/respondent</w:t>
      </w:r>
      <w:r w:rsidR="004C0618">
        <w:rPr>
          <w:rFonts w:ascii="Times New Roman" w:hAnsi="Times New Roman" w:cs="Times New Roman"/>
          <w:sz w:val="28"/>
          <w:szCs w:val="28"/>
          <w:lang w:val="en-ZA"/>
        </w:rPr>
        <w:t xml:space="preserve"> of having a recourse to arbitration</w:t>
      </w:r>
      <w:r w:rsidR="008716AE">
        <w:rPr>
          <w:rFonts w:ascii="Times New Roman" w:hAnsi="Times New Roman" w:cs="Times New Roman"/>
          <w:sz w:val="28"/>
          <w:szCs w:val="28"/>
          <w:lang w:val="en-ZA"/>
        </w:rPr>
        <w:t>,</w:t>
      </w:r>
      <w:r w:rsidR="004C0618">
        <w:rPr>
          <w:rFonts w:ascii="Times New Roman" w:hAnsi="Times New Roman" w:cs="Times New Roman"/>
          <w:sz w:val="28"/>
          <w:szCs w:val="28"/>
          <w:lang w:val="en-ZA"/>
        </w:rPr>
        <w:t xml:space="preserve"> and the court will comfortably be seized with the matter despite the presence of the arbitration agreement.  By the taking of a further</w:t>
      </w:r>
      <w:r w:rsidR="002C255A">
        <w:rPr>
          <w:rFonts w:ascii="Times New Roman" w:hAnsi="Times New Roman" w:cs="Times New Roman"/>
          <w:sz w:val="28"/>
          <w:szCs w:val="28"/>
          <w:lang w:val="en-ZA"/>
        </w:rPr>
        <w:t xml:space="preserve"> step it is meant that:</w:t>
      </w:r>
    </w:p>
    <w:p w14:paraId="534B5FDF" w14:textId="77777777" w:rsidR="002C255A" w:rsidRDefault="002C255A" w:rsidP="00CD368B">
      <w:pPr>
        <w:spacing w:after="0" w:line="360" w:lineRule="auto"/>
        <w:ind w:left="720" w:hanging="720"/>
        <w:jc w:val="both"/>
        <w:rPr>
          <w:rFonts w:ascii="Times New Roman" w:hAnsi="Times New Roman" w:cs="Times New Roman"/>
          <w:sz w:val="28"/>
          <w:szCs w:val="28"/>
          <w:lang w:val="en-ZA"/>
        </w:rPr>
      </w:pPr>
    </w:p>
    <w:p w14:paraId="082CB15A" w14:textId="603B3FDE" w:rsidR="00CD368B" w:rsidRPr="00CD368B" w:rsidRDefault="002C255A" w:rsidP="00BD1462">
      <w:pPr>
        <w:spacing w:after="0" w:line="360" w:lineRule="auto"/>
        <w:ind w:left="1008" w:right="1008"/>
        <w:jc w:val="both"/>
        <w:rPr>
          <w:rFonts w:ascii="Times New Roman" w:hAnsi="Times New Roman" w:cs="Times New Roman"/>
          <w:sz w:val="28"/>
          <w:szCs w:val="28"/>
          <w:lang w:val="en-ZA"/>
        </w:rPr>
      </w:pPr>
      <w:r>
        <w:rPr>
          <w:rFonts w:ascii="Times New Roman" w:hAnsi="Times New Roman" w:cs="Times New Roman"/>
          <w:i/>
          <w:iCs/>
          <w:sz w:val="24"/>
          <w:szCs w:val="24"/>
          <w:lang w:val="en-ZA"/>
        </w:rPr>
        <w:t>“[57] The reported cases</w:t>
      </w:r>
      <w:r w:rsidR="00BD1462">
        <w:rPr>
          <w:rFonts w:ascii="Times New Roman" w:hAnsi="Times New Roman" w:cs="Times New Roman"/>
          <w:i/>
          <w:iCs/>
          <w:sz w:val="24"/>
          <w:szCs w:val="24"/>
          <w:lang w:val="en-ZA"/>
        </w:rPr>
        <w:t xml:space="preserve"> are difficult to reconcile, and they give no clear guidance on the nature of the step in the proceedings.  It appears, however, that two requirements must be satisfied.  First, the conduct of the applicant must be such as to demonstrate an election to abandon his right to stay, in favour of allowing the action to proceed.  Second, the act in question must have the effect of invoking the jurisdiction of the court.</w:t>
      </w:r>
      <w:r w:rsidR="00B7498D">
        <w:rPr>
          <w:rFonts w:ascii="Times New Roman" w:hAnsi="Times New Roman" w:cs="Times New Roman"/>
          <w:i/>
          <w:iCs/>
          <w:sz w:val="24"/>
          <w:szCs w:val="24"/>
          <w:lang w:val="en-ZA"/>
        </w:rPr>
        <w:t>”</w:t>
      </w:r>
      <w:r w:rsidR="00BD1462">
        <w:rPr>
          <w:rFonts w:ascii="Times New Roman" w:hAnsi="Times New Roman" w:cs="Times New Roman"/>
          <w:i/>
          <w:iCs/>
          <w:sz w:val="24"/>
          <w:szCs w:val="24"/>
          <w:lang w:val="en-ZA"/>
        </w:rPr>
        <w:t xml:space="preserve">  </w:t>
      </w:r>
      <w:r w:rsidR="00BD1462">
        <w:rPr>
          <w:rFonts w:ascii="Times New Roman" w:hAnsi="Times New Roman" w:cs="Times New Roman"/>
          <w:b/>
          <w:bCs/>
          <w:i/>
          <w:iCs/>
          <w:sz w:val="24"/>
          <w:szCs w:val="24"/>
          <w:lang w:val="en-ZA"/>
        </w:rPr>
        <w:t xml:space="preserve">(Capital Trust Investment Ltd v Radio Design AB &amp; Others [2002] </w:t>
      </w:r>
      <w:proofErr w:type="gramStart"/>
      <w:r w:rsidR="00C107F5">
        <w:rPr>
          <w:rFonts w:ascii="Times New Roman" w:hAnsi="Times New Roman" w:cs="Times New Roman"/>
          <w:b/>
          <w:bCs/>
          <w:i/>
          <w:iCs/>
          <w:sz w:val="24"/>
          <w:szCs w:val="24"/>
          <w:lang w:val="en-ZA"/>
        </w:rPr>
        <w:t xml:space="preserve">EWCA  </w:t>
      </w:r>
      <w:proofErr w:type="spellStart"/>
      <w:r w:rsidR="00C107F5">
        <w:rPr>
          <w:rFonts w:ascii="Times New Roman" w:hAnsi="Times New Roman" w:cs="Times New Roman"/>
          <w:b/>
          <w:bCs/>
          <w:i/>
          <w:iCs/>
          <w:sz w:val="24"/>
          <w:szCs w:val="24"/>
          <w:lang w:val="en-ZA"/>
        </w:rPr>
        <w:t>Civ</w:t>
      </w:r>
      <w:proofErr w:type="spellEnd"/>
      <w:proofErr w:type="gramEnd"/>
      <w:r w:rsidR="00C107F5">
        <w:rPr>
          <w:rFonts w:ascii="Times New Roman" w:hAnsi="Times New Roman" w:cs="Times New Roman"/>
          <w:b/>
          <w:bCs/>
          <w:i/>
          <w:iCs/>
          <w:sz w:val="24"/>
          <w:szCs w:val="24"/>
          <w:lang w:val="en-ZA"/>
        </w:rPr>
        <w:t xml:space="preserve"> 135 (15 February 2002) at </w:t>
      </w:r>
      <w:r w:rsidR="00BD1462" w:rsidRPr="00BD1462">
        <w:rPr>
          <w:rFonts w:ascii="Times New Roman" w:hAnsi="Times New Roman" w:cs="Times New Roman"/>
          <w:i/>
          <w:iCs/>
          <w:sz w:val="24"/>
          <w:szCs w:val="24"/>
          <w:lang w:val="en-ZA"/>
        </w:rPr>
        <w:t>para. 57</w:t>
      </w:r>
      <w:r w:rsidR="00C107F5">
        <w:rPr>
          <w:rFonts w:ascii="Times New Roman" w:hAnsi="Times New Roman" w:cs="Times New Roman"/>
          <w:i/>
          <w:iCs/>
          <w:sz w:val="24"/>
          <w:szCs w:val="24"/>
          <w:lang w:val="en-ZA"/>
        </w:rPr>
        <w:t>.</w:t>
      </w:r>
      <w:r w:rsidR="00BD1462" w:rsidRPr="00BD1462">
        <w:rPr>
          <w:rFonts w:ascii="Times New Roman" w:hAnsi="Times New Roman" w:cs="Times New Roman"/>
          <w:i/>
          <w:iCs/>
          <w:sz w:val="24"/>
          <w:szCs w:val="24"/>
          <w:lang w:val="en-ZA"/>
        </w:rPr>
        <w:t xml:space="preserve"> </w:t>
      </w:r>
      <w:r w:rsidR="00C107F5">
        <w:rPr>
          <w:rFonts w:ascii="Times New Roman" w:hAnsi="Times New Roman" w:cs="Times New Roman"/>
          <w:i/>
          <w:iCs/>
          <w:sz w:val="24"/>
          <w:szCs w:val="24"/>
          <w:lang w:val="en-ZA"/>
        </w:rPr>
        <w:t>T</w:t>
      </w:r>
      <w:r w:rsidR="00BD1462" w:rsidRPr="00BD1462">
        <w:rPr>
          <w:rFonts w:ascii="Times New Roman" w:hAnsi="Times New Roman" w:cs="Times New Roman"/>
          <w:i/>
          <w:iCs/>
          <w:sz w:val="24"/>
          <w:szCs w:val="24"/>
          <w:lang w:val="en-ZA"/>
        </w:rPr>
        <w:t>his decision was followed</w:t>
      </w:r>
      <w:r w:rsidR="00C107F5">
        <w:rPr>
          <w:rFonts w:ascii="Times New Roman" w:hAnsi="Times New Roman" w:cs="Times New Roman"/>
          <w:i/>
          <w:iCs/>
          <w:sz w:val="24"/>
          <w:szCs w:val="24"/>
          <w:lang w:val="en-ZA"/>
        </w:rPr>
        <w:t xml:space="preserve"> by this court</w:t>
      </w:r>
      <w:r w:rsidR="00BD1462" w:rsidRPr="00BD1462">
        <w:rPr>
          <w:rFonts w:ascii="Times New Roman" w:hAnsi="Times New Roman" w:cs="Times New Roman"/>
          <w:i/>
          <w:iCs/>
          <w:sz w:val="24"/>
          <w:szCs w:val="24"/>
          <w:lang w:val="en-ZA"/>
        </w:rPr>
        <w:t xml:space="preserve"> i</w:t>
      </w:r>
      <w:r w:rsidR="00BD1462">
        <w:rPr>
          <w:rFonts w:ascii="Times New Roman" w:hAnsi="Times New Roman" w:cs="Times New Roman"/>
          <w:i/>
          <w:iCs/>
          <w:sz w:val="24"/>
          <w:szCs w:val="24"/>
          <w:lang w:val="en-ZA"/>
        </w:rPr>
        <w:t xml:space="preserve">n </w:t>
      </w:r>
      <w:r w:rsidR="00BD1462" w:rsidRPr="00C107F5">
        <w:rPr>
          <w:rFonts w:ascii="Times New Roman" w:hAnsi="Times New Roman" w:cs="Times New Roman"/>
          <w:b/>
          <w:bCs/>
          <w:i/>
          <w:iCs/>
          <w:sz w:val="24"/>
          <w:szCs w:val="24"/>
          <w:lang w:val="en-ZA"/>
        </w:rPr>
        <w:t>P. S Ministry of Agriculture and Food Security Cash Management Services (Pty) Ltd [2022] LSHC 68 Com</w:t>
      </w:r>
      <w:r w:rsidR="00BD1462">
        <w:rPr>
          <w:rFonts w:ascii="Times New Roman" w:hAnsi="Times New Roman" w:cs="Times New Roman"/>
          <w:i/>
          <w:iCs/>
          <w:sz w:val="24"/>
          <w:szCs w:val="24"/>
          <w:lang w:val="en-ZA"/>
        </w:rPr>
        <w:t xml:space="preserve"> (12 May 2022).</w:t>
      </w:r>
      <w:r w:rsidR="00CD368B">
        <w:rPr>
          <w:rFonts w:ascii="Times New Roman" w:hAnsi="Times New Roman" w:cs="Times New Roman"/>
          <w:sz w:val="28"/>
          <w:szCs w:val="28"/>
          <w:lang w:val="en-ZA"/>
        </w:rPr>
        <w:t xml:space="preserve"> </w:t>
      </w:r>
    </w:p>
    <w:p w14:paraId="05A259C5" w14:textId="3B7681BA" w:rsidR="007A799C" w:rsidRDefault="00A87F83" w:rsidP="001114B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4C5B8A7F" w14:textId="38110144" w:rsidR="00431AA0" w:rsidRDefault="00431AA0" w:rsidP="00C107F5">
      <w:pPr>
        <w:pStyle w:val="BodyTextIndent"/>
      </w:pPr>
      <w:r>
        <w:t>[11]</w:t>
      </w:r>
      <w:r>
        <w:tab/>
        <w:t>In the present matter</w:t>
      </w:r>
      <w:r w:rsidR="00806C6E">
        <w:t>,</w:t>
      </w:r>
      <w:r>
        <w:t xml:space="preserve"> contrary to s.7</w:t>
      </w:r>
      <w:r w:rsidR="00F04262">
        <w:t>,</w:t>
      </w:r>
      <w:r>
        <w:t xml:space="preserve"> the respondent delivered its pleadings</w:t>
      </w:r>
      <w:r w:rsidR="00F04262">
        <w:t>,</w:t>
      </w:r>
      <w:r>
        <w:t xml:space="preserve"> and to make matters worse, no application for stay of legal proceedings was lodged.</w:t>
      </w:r>
      <w:r w:rsidR="00A13D83">
        <w:t xml:space="preserve"> </w:t>
      </w:r>
      <w:r>
        <w:t>The respondent merely contended itself dealing with issue of arbitration in its pleadings and the Hea</w:t>
      </w:r>
      <w:r w:rsidR="00070E56">
        <w:t>d</w:t>
      </w:r>
      <w:r>
        <w:t xml:space="preserve">s of argument.  By delivering the pleadings the respondent deprived itself of the right to raise the issue of arbitration, and </w:t>
      </w:r>
      <w:r w:rsidR="00A97C94">
        <w:t>it should be stated</w:t>
      </w:r>
      <w:r w:rsidR="00806C6E">
        <w:t>, perhaps at the risk of being repetitious</w:t>
      </w:r>
      <w:r w:rsidR="00A97C94">
        <w:t>, that</w:t>
      </w:r>
      <w:r w:rsidR="00806C6E">
        <w:t>,</w:t>
      </w:r>
      <w:r w:rsidR="00A97C94">
        <w:t xml:space="preserve"> </w:t>
      </w:r>
      <w:r w:rsidR="00806C6E">
        <w:t xml:space="preserve">that </w:t>
      </w:r>
      <w:r w:rsidR="00A97C94">
        <w:t>issue should only be raised</w:t>
      </w:r>
      <w:r w:rsidR="00FF08FA">
        <w:t xml:space="preserve"> and dealt with</w:t>
      </w:r>
      <w:r w:rsidR="00A97C94">
        <w:t xml:space="preserve"> in </w:t>
      </w:r>
      <w:r w:rsidR="00FF08FA">
        <w:t>terms of the procedure</w:t>
      </w:r>
      <w:r w:rsidR="00A97C94">
        <w:t xml:space="preserve"> provided by </w:t>
      </w:r>
      <w:r w:rsidR="00FF08FA">
        <w:t>s</w:t>
      </w:r>
      <w:r w:rsidR="00A97C94">
        <w:t>. 7 of the Act.</w:t>
      </w:r>
    </w:p>
    <w:p w14:paraId="254268DF" w14:textId="7FBDF758" w:rsidR="00A97C94" w:rsidRDefault="00A97C94" w:rsidP="001114BC">
      <w:pPr>
        <w:spacing w:after="0" w:line="360" w:lineRule="auto"/>
        <w:ind w:left="720" w:hanging="720"/>
        <w:jc w:val="both"/>
        <w:rPr>
          <w:rFonts w:ascii="Times New Roman" w:hAnsi="Times New Roman" w:cs="Times New Roman"/>
          <w:sz w:val="28"/>
          <w:szCs w:val="28"/>
          <w:lang w:val="en-ZA"/>
        </w:rPr>
      </w:pPr>
    </w:p>
    <w:p w14:paraId="46A06199" w14:textId="1C291359" w:rsidR="00FF08FA" w:rsidRPr="00FF08FA" w:rsidRDefault="00A97C94" w:rsidP="001114BC">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r>
      <w:r w:rsidR="00FF08FA" w:rsidRPr="00FF08FA">
        <w:rPr>
          <w:rFonts w:ascii="Times New Roman" w:hAnsi="Times New Roman" w:cs="Times New Roman"/>
          <w:b/>
          <w:bCs/>
          <w:sz w:val="28"/>
          <w:szCs w:val="28"/>
          <w:lang w:val="en-ZA"/>
        </w:rPr>
        <w:t>The Merits.</w:t>
      </w:r>
    </w:p>
    <w:p w14:paraId="2234B917" w14:textId="1C0B9479" w:rsidR="00A97C94" w:rsidRPr="00FF08FA" w:rsidRDefault="00FF08FA" w:rsidP="00FF08FA">
      <w:pPr>
        <w:pStyle w:val="BodyTextIndent"/>
      </w:pPr>
      <w:r>
        <w:tab/>
      </w:r>
      <w:r w:rsidR="00A97C94">
        <w:t xml:space="preserve">I turn to deal with the merits.  Dealing with the merits entails engaging in an interpretation of clause 4(ii) </w:t>
      </w:r>
      <w:r w:rsidR="00F036BD">
        <w:t>of</w:t>
      </w:r>
      <w:r w:rsidR="00A97C94">
        <w:t xml:space="preserve"> the Sub-lease agreement.</w:t>
      </w:r>
      <w:r>
        <w:t xml:space="preserve"> </w:t>
      </w:r>
      <w:r w:rsidR="00A97C94">
        <w:t xml:space="preserve">Legal principles applicable in interpreting contract </w:t>
      </w:r>
      <w:r w:rsidR="00F036BD">
        <w:t>were</w:t>
      </w:r>
      <w:r w:rsidR="00A97C94">
        <w:t xml:space="preserve"> articulated in </w:t>
      </w:r>
      <w:bookmarkStart w:id="2" w:name="_Hlk105420094"/>
      <w:r w:rsidR="00A97C94">
        <w:rPr>
          <w:b/>
          <w:bCs/>
        </w:rPr>
        <w:t xml:space="preserve">Natal Joint Municipal Pension Fund v </w:t>
      </w:r>
      <w:proofErr w:type="spellStart"/>
      <w:r w:rsidR="00A97C94">
        <w:rPr>
          <w:b/>
          <w:bCs/>
        </w:rPr>
        <w:t>Endumeni</w:t>
      </w:r>
      <w:proofErr w:type="spellEnd"/>
      <w:r w:rsidR="00A97C94">
        <w:rPr>
          <w:b/>
          <w:bCs/>
        </w:rPr>
        <w:t xml:space="preserve"> Municipal</w:t>
      </w:r>
      <w:r w:rsidR="0039624C">
        <w:rPr>
          <w:b/>
          <w:bCs/>
        </w:rPr>
        <w:t>ity</w:t>
      </w:r>
      <w:r w:rsidR="00A97C94">
        <w:rPr>
          <w:b/>
          <w:bCs/>
        </w:rPr>
        <w:t xml:space="preserve"> 2012 (4) SA 593 (SCA</w:t>
      </w:r>
      <w:bookmarkEnd w:id="2"/>
      <w:r w:rsidR="00A97C94">
        <w:rPr>
          <w:b/>
          <w:bCs/>
        </w:rPr>
        <w:t xml:space="preserve">) </w:t>
      </w:r>
      <w:r w:rsidR="00A97C94" w:rsidRPr="00FF08FA">
        <w:t>at para. 18.</w:t>
      </w:r>
      <w:r w:rsidR="00A97C94">
        <w:t xml:space="preserve">  This process entails attributing meaning to</w:t>
      </w:r>
      <w:r>
        <w:t xml:space="preserve"> </w:t>
      </w:r>
      <w:r w:rsidR="00A97C94">
        <w:t>w</w:t>
      </w:r>
      <w:r>
        <w:t>o</w:t>
      </w:r>
      <w:r w:rsidR="00A97C94">
        <w:t>rds used in a document, by taking into account the context in which they were used,  the apparent purpose to which a provision in question is directed</w:t>
      </w:r>
      <w:r w:rsidR="00F036BD">
        <w:t>,</w:t>
      </w:r>
      <w:r w:rsidR="00A97C94">
        <w:t xml:space="preserve"> and “by reading the particular provision or provisions in the light of the document as a whole and the circumstances attended upon its coming </w:t>
      </w:r>
      <w:r w:rsidR="00253FB3">
        <w:t>into</w:t>
      </w:r>
      <w:r w:rsidR="00A97C94">
        <w:t xml:space="preserve"> existence” </w:t>
      </w:r>
      <w:r w:rsidR="00A97C94">
        <w:rPr>
          <w:b/>
          <w:bCs/>
        </w:rPr>
        <w:t>(</w:t>
      </w:r>
      <w:proofErr w:type="spellStart"/>
      <w:r w:rsidR="00A97C94">
        <w:rPr>
          <w:b/>
          <w:bCs/>
        </w:rPr>
        <w:t>Endumeni</w:t>
      </w:r>
      <w:proofErr w:type="spellEnd"/>
      <w:r w:rsidR="00A97C94">
        <w:rPr>
          <w:b/>
          <w:bCs/>
        </w:rPr>
        <w:t xml:space="preserve"> above at para.18).</w:t>
      </w:r>
    </w:p>
    <w:p w14:paraId="1C6267A2" w14:textId="062E61E2" w:rsidR="00253FB3" w:rsidRDefault="00253FB3" w:rsidP="001114BC">
      <w:pPr>
        <w:spacing w:after="0" w:line="360" w:lineRule="auto"/>
        <w:ind w:left="720" w:hanging="720"/>
        <w:jc w:val="both"/>
        <w:rPr>
          <w:rFonts w:ascii="Times New Roman" w:hAnsi="Times New Roman" w:cs="Times New Roman"/>
          <w:b/>
          <w:bCs/>
          <w:sz w:val="28"/>
          <w:szCs w:val="28"/>
          <w:lang w:val="en-ZA"/>
        </w:rPr>
      </w:pPr>
    </w:p>
    <w:p w14:paraId="3C6DDF23" w14:textId="6FE30F07" w:rsidR="00253FB3" w:rsidRDefault="00253FB3" w:rsidP="001114BC">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 xml:space="preserve">In </w:t>
      </w:r>
      <w:r>
        <w:rPr>
          <w:rFonts w:ascii="Times New Roman" w:hAnsi="Times New Roman" w:cs="Times New Roman"/>
          <w:b/>
          <w:bCs/>
          <w:sz w:val="28"/>
          <w:szCs w:val="28"/>
          <w:lang w:val="en-ZA"/>
        </w:rPr>
        <w:t>Capitec Bank Holding Limited and Another v Coral Lagoon Investments 194 (Pty) Ltd and Others (470/2020) [2021] ZASCA 99; [2021]</w:t>
      </w:r>
      <w:r w:rsidR="00953E61">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 xml:space="preserve">3 ALL SA 647 (SCA); 2022 (1) 2022 100 (SCA) </w:t>
      </w:r>
      <w:r w:rsidRPr="004D5839">
        <w:rPr>
          <w:rFonts w:ascii="Times New Roman" w:hAnsi="Times New Roman" w:cs="Times New Roman"/>
          <w:sz w:val="28"/>
          <w:szCs w:val="28"/>
          <w:lang w:val="en-ZA"/>
        </w:rPr>
        <w:t>at para. 25</w:t>
      </w:r>
      <w:r w:rsidR="00DF13D0" w:rsidRPr="004D5839">
        <w:rPr>
          <w:rFonts w:ascii="Times New Roman" w:hAnsi="Times New Roman" w:cs="Times New Roman"/>
          <w:sz w:val="28"/>
          <w:szCs w:val="28"/>
          <w:lang w:val="en-ZA"/>
        </w:rPr>
        <w:t>.</w:t>
      </w:r>
      <w:r w:rsidR="00DF13D0">
        <w:rPr>
          <w:rFonts w:ascii="Times New Roman" w:hAnsi="Times New Roman" w:cs="Times New Roman"/>
          <w:b/>
          <w:bCs/>
          <w:sz w:val="28"/>
          <w:szCs w:val="28"/>
          <w:lang w:val="en-ZA"/>
        </w:rPr>
        <w:t xml:space="preserve">  </w:t>
      </w:r>
      <w:r w:rsidR="00DF13D0">
        <w:rPr>
          <w:rFonts w:ascii="Times New Roman" w:hAnsi="Times New Roman" w:cs="Times New Roman"/>
          <w:sz w:val="28"/>
          <w:szCs w:val="28"/>
          <w:lang w:val="en-ZA"/>
        </w:rPr>
        <w:t xml:space="preserve">The court emphasised the unitary nature of </w:t>
      </w:r>
      <w:r w:rsidR="00F036BD">
        <w:rPr>
          <w:rFonts w:ascii="Times New Roman" w:hAnsi="Times New Roman" w:cs="Times New Roman"/>
          <w:sz w:val="28"/>
          <w:szCs w:val="28"/>
          <w:lang w:val="en-ZA"/>
        </w:rPr>
        <w:t xml:space="preserve">the </w:t>
      </w:r>
      <w:r w:rsidR="00DF13D0">
        <w:rPr>
          <w:rFonts w:ascii="Times New Roman" w:hAnsi="Times New Roman" w:cs="Times New Roman"/>
          <w:sz w:val="28"/>
          <w:szCs w:val="28"/>
          <w:lang w:val="en-ZA"/>
        </w:rPr>
        <w:t xml:space="preserve">process of </w:t>
      </w:r>
      <w:r w:rsidR="00E25AD8">
        <w:rPr>
          <w:rFonts w:ascii="Times New Roman" w:hAnsi="Times New Roman" w:cs="Times New Roman"/>
          <w:sz w:val="28"/>
          <w:szCs w:val="28"/>
          <w:lang w:val="en-ZA"/>
        </w:rPr>
        <w:t>interpreting contracts</w:t>
      </w:r>
      <w:r w:rsidR="004D5839">
        <w:rPr>
          <w:rFonts w:ascii="Times New Roman" w:hAnsi="Times New Roman" w:cs="Times New Roman"/>
          <w:sz w:val="28"/>
          <w:szCs w:val="28"/>
          <w:lang w:val="en-ZA"/>
        </w:rPr>
        <w:t xml:space="preserve"> as follows</w:t>
      </w:r>
      <w:r w:rsidR="00DF13D0">
        <w:rPr>
          <w:rFonts w:ascii="Times New Roman" w:hAnsi="Times New Roman" w:cs="Times New Roman"/>
          <w:sz w:val="28"/>
          <w:szCs w:val="28"/>
          <w:lang w:val="en-ZA"/>
        </w:rPr>
        <w:t>:</w:t>
      </w:r>
    </w:p>
    <w:p w14:paraId="5845E32B" w14:textId="0C28C7DC" w:rsidR="00C53B9F" w:rsidRDefault="00C53B9F" w:rsidP="001114BC">
      <w:pPr>
        <w:spacing w:after="0" w:line="360" w:lineRule="auto"/>
        <w:ind w:left="720" w:hanging="720"/>
        <w:jc w:val="both"/>
        <w:rPr>
          <w:rFonts w:ascii="Times New Roman" w:hAnsi="Times New Roman" w:cs="Times New Roman"/>
          <w:sz w:val="28"/>
          <w:szCs w:val="28"/>
          <w:lang w:val="en-ZA"/>
        </w:rPr>
      </w:pPr>
    </w:p>
    <w:p w14:paraId="1387F13B" w14:textId="3D26B4F1" w:rsidR="00C53B9F" w:rsidRDefault="00C53B9F" w:rsidP="004D5839">
      <w:pPr>
        <w:pStyle w:val="BlockText"/>
      </w:pPr>
      <w:r>
        <w:t>“…It is the language used, understood in the context in which is used, and having regard to the purpose of the provision that constitutes the unitary exercise of interpretation.  I would only add that the triad of text, context</w:t>
      </w:r>
      <w:r w:rsidR="000566EF">
        <w:t>,</w:t>
      </w:r>
      <w:r>
        <w:t xml:space="preserve"> and purpose should not be used in a mechanical fashion.  It is the relationship between the words used, the concepts expressed by those words</w:t>
      </w:r>
      <w:r w:rsidR="000566EF">
        <w:t>,</w:t>
      </w:r>
      <w:r>
        <w:t xml:space="preserve"> and the place of the contested provision within the scheme of the agreement (or instrument) as a whole that constitutes the enterprise by recourse to which a coherent and salient interpretation is determined….”</w:t>
      </w:r>
    </w:p>
    <w:p w14:paraId="62185FAD" w14:textId="5C1B6256" w:rsidR="00C53B9F" w:rsidRDefault="00C53B9F" w:rsidP="00C53B9F">
      <w:pPr>
        <w:spacing w:after="0" w:line="360" w:lineRule="auto"/>
        <w:ind w:right="1008"/>
        <w:jc w:val="both"/>
        <w:rPr>
          <w:rFonts w:ascii="Times New Roman" w:hAnsi="Times New Roman" w:cs="Times New Roman"/>
          <w:i/>
          <w:iCs/>
          <w:sz w:val="24"/>
          <w:szCs w:val="24"/>
          <w:lang w:val="en-ZA"/>
        </w:rPr>
      </w:pPr>
    </w:p>
    <w:p w14:paraId="6DDFADA5" w14:textId="01727EDF" w:rsidR="00645222" w:rsidRDefault="00C53B9F"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[14]</w:t>
      </w:r>
      <w:r>
        <w:rPr>
          <w:rFonts w:ascii="Times New Roman" w:hAnsi="Times New Roman" w:cs="Times New Roman"/>
          <w:sz w:val="28"/>
          <w:szCs w:val="28"/>
          <w:lang w:val="en-ZA"/>
        </w:rPr>
        <w:tab/>
        <w:t>In terms of clause 3</w:t>
      </w:r>
      <w:r w:rsidR="00070E56">
        <w:rPr>
          <w:rFonts w:ascii="Times New Roman" w:hAnsi="Times New Roman" w:cs="Times New Roman"/>
          <w:sz w:val="28"/>
          <w:szCs w:val="28"/>
          <w:lang w:val="en-ZA"/>
        </w:rPr>
        <w:t>,</w:t>
      </w:r>
      <w:r>
        <w:rPr>
          <w:rFonts w:ascii="Times New Roman" w:hAnsi="Times New Roman" w:cs="Times New Roman"/>
          <w:sz w:val="28"/>
          <w:szCs w:val="28"/>
          <w:lang w:val="en-ZA"/>
        </w:rPr>
        <w:t xml:space="preserve"> the sublease agreement </w:t>
      </w:r>
      <w:r w:rsidR="000566EF">
        <w:rPr>
          <w:rFonts w:ascii="Times New Roman" w:hAnsi="Times New Roman" w:cs="Times New Roman"/>
          <w:sz w:val="28"/>
          <w:szCs w:val="28"/>
          <w:lang w:val="en-ZA"/>
        </w:rPr>
        <w:t>subsists</w:t>
      </w:r>
      <w:r>
        <w:rPr>
          <w:rFonts w:ascii="Times New Roman" w:hAnsi="Times New Roman" w:cs="Times New Roman"/>
          <w:sz w:val="28"/>
          <w:szCs w:val="28"/>
          <w:lang w:val="en-ZA"/>
        </w:rPr>
        <w:t xml:space="preserve"> for twenty-five years,</w:t>
      </w:r>
      <w:r w:rsidR="00AE77A7">
        <w:rPr>
          <w:rFonts w:ascii="Times New Roman" w:hAnsi="Times New Roman" w:cs="Times New Roman"/>
          <w:sz w:val="28"/>
          <w:szCs w:val="28"/>
          <w:lang w:val="en-ZA"/>
        </w:rPr>
        <w:t xml:space="preserve"> a period</w:t>
      </w:r>
      <w:r>
        <w:rPr>
          <w:rFonts w:ascii="Times New Roman" w:hAnsi="Times New Roman" w:cs="Times New Roman"/>
          <w:sz w:val="28"/>
          <w:szCs w:val="28"/>
          <w:lang w:val="en-ZA"/>
        </w:rPr>
        <w:t xml:space="preserve"> wh</w:t>
      </w:r>
      <w:r w:rsidR="00AE77A7">
        <w:rPr>
          <w:rFonts w:ascii="Times New Roman" w:hAnsi="Times New Roman" w:cs="Times New Roman"/>
          <w:sz w:val="28"/>
          <w:szCs w:val="28"/>
          <w:lang w:val="en-ZA"/>
        </w:rPr>
        <w:t>ich</w:t>
      </w:r>
      <w:r>
        <w:rPr>
          <w:rFonts w:ascii="Times New Roman" w:hAnsi="Times New Roman" w:cs="Times New Roman"/>
          <w:sz w:val="28"/>
          <w:szCs w:val="28"/>
          <w:lang w:val="en-ZA"/>
        </w:rPr>
        <w:t xml:space="preserve"> is described as the initial period.  At the expiration of the initial period, the subles</w:t>
      </w:r>
      <w:r w:rsidR="002645CB">
        <w:rPr>
          <w:rFonts w:ascii="Times New Roman" w:hAnsi="Times New Roman" w:cs="Times New Roman"/>
          <w:sz w:val="28"/>
          <w:szCs w:val="28"/>
          <w:lang w:val="en-ZA"/>
        </w:rPr>
        <w:t>s</w:t>
      </w:r>
      <w:r>
        <w:rPr>
          <w:rFonts w:ascii="Times New Roman" w:hAnsi="Times New Roman" w:cs="Times New Roman"/>
          <w:sz w:val="28"/>
          <w:szCs w:val="28"/>
          <w:lang w:val="en-ZA"/>
        </w:rPr>
        <w:t>ee is given an option to renew the sublease for three (3) successive period</w:t>
      </w:r>
      <w:r w:rsidR="00957081">
        <w:rPr>
          <w:rFonts w:ascii="Times New Roman" w:hAnsi="Times New Roman" w:cs="Times New Roman"/>
          <w:sz w:val="28"/>
          <w:szCs w:val="28"/>
          <w:lang w:val="en-ZA"/>
        </w:rPr>
        <w:t xml:space="preserve">s of ten years (10) each on the same terms and conditions.  The parties specifically provided, germane </w:t>
      </w:r>
      <w:r w:rsidR="00E57602">
        <w:rPr>
          <w:rFonts w:ascii="Times New Roman" w:hAnsi="Times New Roman" w:cs="Times New Roman"/>
          <w:sz w:val="28"/>
          <w:szCs w:val="28"/>
          <w:lang w:val="en-ZA"/>
        </w:rPr>
        <w:t>to</w:t>
      </w:r>
      <w:r w:rsidR="00957081">
        <w:rPr>
          <w:rFonts w:ascii="Times New Roman" w:hAnsi="Times New Roman" w:cs="Times New Roman"/>
          <w:sz w:val="28"/>
          <w:szCs w:val="28"/>
          <w:lang w:val="en-ZA"/>
        </w:rPr>
        <w:t xml:space="preserve"> the determination of the present matter, that rental</w:t>
      </w:r>
      <w:r w:rsidR="00AE77A7">
        <w:rPr>
          <w:rFonts w:ascii="Times New Roman" w:hAnsi="Times New Roman" w:cs="Times New Roman"/>
          <w:sz w:val="28"/>
          <w:szCs w:val="28"/>
          <w:lang w:val="en-ZA"/>
        </w:rPr>
        <w:t xml:space="preserve"> payable</w:t>
      </w:r>
      <w:r w:rsidR="00957081">
        <w:rPr>
          <w:rFonts w:ascii="Times New Roman" w:hAnsi="Times New Roman" w:cs="Times New Roman"/>
          <w:sz w:val="28"/>
          <w:szCs w:val="28"/>
          <w:lang w:val="en-ZA"/>
        </w:rPr>
        <w:t xml:space="preserve"> shall be periodically reviewed in accordance with clause 4 which is now the subject of </w:t>
      </w:r>
      <w:r w:rsidR="000566EF">
        <w:rPr>
          <w:rFonts w:ascii="Times New Roman" w:hAnsi="Times New Roman" w:cs="Times New Roman"/>
          <w:sz w:val="28"/>
          <w:szCs w:val="28"/>
          <w:lang w:val="en-ZA"/>
        </w:rPr>
        <w:t>much-spirited</w:t>
      </w:r>
      <w:r w:rsidR="00957081">
        <w:rPr>
          <w:rFonts w:ascii="Times New Roman" w:hAnsi="Times New Roman" w:cs="Times New Roman"/>
          <w:sz w:val="28"/>
          <w:szCs w:val="28"/>
          <w:lang w:val="en-ZA"/>
        </w:rPr>
        <w:t xml:space="preserve"> disagreement between </w:t>
      </w:r>
      <w:r w:rsidR="00EB4285">
        <w:rPr>
          <w:rFonts w:ascii="Times New Roman" w:hAnsi="Times New Roman" w:cs="Times New Roman"/>
          <w:sz w:val="28"/>
          <w:szCs w:val="28"/>
          <w:lang w:val="en-ZA"/>
        </w:rPr>
        <w:t xml:space="preserve">the parties and now the subject of this court’s interpretation.  It is the respondent’s contention that review of rentals should only be carried out after the expiration of the initial period </w:t>
      </w:r>
      <w:r w:rsidR="00A61F59">
        <w:rPr>
          <w:rFonts w:ascii="Times New Roman" w:hAnsi="Times New Roman" w:cs="Times New Roman"/>
          <w:sz w:val="28"/>
          <w:szCs w:val="28"/>
          <w:lang w:val="en-ZA"/>
        </w:rPr>
        <w:t>and two successive option periods.  In terms of this interpretation, review should only take place after forty-five years (45).</w:t>
      </w:r>
      <w:r w:rsidR="00EB4285">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p>
    <w:p w14:paraId="5040EA56" w14:textId="656ABABC" w:rsidR="00645222" w:rsidRDefault="00645222" w:rsidP="00645222">
      <w:pPr>
        <w:spacing w:after="0" w:line="360" w:lineRule="auto"/>
        <w:ind w:left="720" w:hanging="720"/>
        <w:jc w:val="both"/>
        <w:rPr>
          <w:rFonts w:ascii="Times New Roman" w:hAnsi="Times New Roman" w:cs="Times New Roman"/>
          <w:sz w:val="28"/>
          <w:szCs w:val="28"/>
          <w:lang w:val="en-ZA"/>
        </w:rPr>
      </w:pPr>
    </w:p>
    <w:p w14:paraId="5179922F" w14:textId="275B3077" w:rsidR="007421B0" w:rsidRDefault="00645222"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DB01C7">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t>In my considered view the correct view</w:t>
      </w:r>
      <w:r w:rsidR="00DB01C7">
        <w:rPr>
          <w:rFonts w:ascii="Times New Roman" w:hAnsi="Times New Roman" w:cs="Times New Roman"/>
          <w:sz w:val="28"/>
          <w:szCs w:val="28"/>
          <w:lang w:val="en-ZA"/>
        </w:rPr>
        <w:t xml:space="preserve"> is that which is urged for by the applicant.  Clause 3 provides that rental should be reviewed periodically by the parties.  The use of the comma after the work “initial period” in clause 4 (ii) (a) and the word “and” before “thereafter at the expiration of the first two (2) options” is significant.  Punctuating the first sentence in clause 4(a) (ii) (a) with comma at the end shows that a first review should be done at the expiration of the first option (i.e. at the end of 25 years) and at the end of the first two option, i.e. twenty years.  The use of the word “and” before “thereafter” shows that the parties intended that during the subsistence of the sublease agreement the rental should be reviewed at least twice.  The use of the word “and” in its ordinary grammatical meaning shows </w:t>
      </w:r>
      <w:r w:rsidR="00F36786">
        <w:rPr>
          <w:rFonts w:ascii="Times New Roman" w:hAnsi="Times New Roman" w:cs="Times New Roman"/>
          <w:sz w:val="28"/>
          <w:szCs w:val="28"/>
          <w:lang w:val="en-ZA"/>
        </w:rPr>
        <w:t xml:space="preserve">that </w:t>
      </w:r>
      <w:r w:rsidR="00DB01C7">
        <w:rPr>
          <w:rFonts w:ascii="Times New Roman" w:hAnsi="Times New Roman" w:cs="Times New Roman"/>
          <w:sz w:val="28"/>
          <w:szCs w:val="28"/>
          <w:lang w:val="en-ZA"/>
        </w:rPr>
        <w:t>the review period after the expiration of twenty years is in addition to the first period.  The word “and” is used in its ordinary sense as conjunctive or cumulative (</w:t>
      </w:r>
      <w:r w:rsidR="00DB01C7">
        <w:rPr>
          <w:rFonts w:ascii="Times New Roman" w:hAnsi="Times New Roman" w:cs="Times New Roman"/>
          <w:b/>
          <w:bCs/>
          <w:sz w:val="28"/>
          <w:szCs w:val="28"/>
          <w:lang w:val="en-ZA"/>
        </w:rPr>
        <w:t xml:space="preserve">Ngcobo and Others v </w:t>
      </w:r>
      <w:proofErr w:type="spellStart"/>
      <w:r w:rsidR="00DB01C7">
        <w:rPr>
          <w:rFonts w:ascii="Times New Roman" w:hAnsi="Times New Roman" w:cs="Times New Roman"/>
          <w:b/>
          <w:bCs/>
          <w:sz w:val="28"/>
          <w:szCs w:val="28"/>
          <w:lang w:val="en-ZA"/>
        </w:rPr>
        <w:t>Salimba</w:t>
      </w:r>
      <w:proofErr w:type="spellEnd"/>
      <w:r w:rsidR="00DB01C7">
        <w:rPr>
          <w:rFonts w:ascii="Times New Roman" w:hAnsi="Times New Roman" w:cs="Times New Roman"/>
          <w:b/>
          <w:bCs/>
          <w:sz w:val="28"/>
          <w:szCs w:val="28"/>
          <w:lang w:val="en-ZA"/>
        </w:rPr>
        <w:t xml:space="preserve"> CC: Ngcobo v Van Rensburg 1999 (2) SA 1057 (SCA) at 1063 G – H).</w:t>
      </w:r>
      <w:r w:rsidR="00DB01C7">
        <w:rPr>
          <w:rFonts w:ascii="Times New Roman" w:hAnsi="Times New Roman" w:cs="Times New Roman"/>
          <w:sz w:val="28"/>
          <w:szCs w:val="28"/>
          <w:lang w:val="en-ZA"/>
        </w:rPr>
        <w:t xml:space="preserve">  An interpretation which is contended for the </w:t>
      </w:r>
      <w:r w:rsidR="00DB01C7">
        <w:rPr>
          <w:rFonts w:ascii="Times New Roman" w:hAnsi="Times New Roman" w:cs="Times New Roman"/>
          <w:sz w:val="28"/>
          <w:szCs w:val="28"/>
          <w:lang w:val="en-ZA"/>
        </w:rPr>
        <w:lastRenderedPageBreak/>
        <w:t xml:space="preserve">respondent would lead to insensible or </w:t>
      </w:r>
      <w:proofErr w:type="spellStart"/>
      <w:r w:rsidR="00567695">
        <w:rPr>
          <w:rFonts w:ascii="Times New Roman" w:hAnsi="Times New Roman" w:cs="Times New Roman"/>
          <w:sz w:val="28"/>
          <w:szCs w:val="28"/>
          <w:lang w:val="en-ZA"/>
        </w:rPr>
        <w:t>u</w:t>
      </w:r>
      <w:r w:rsidR="00F70B73">
        <w:rPr>
          <w:rFonts w:ascii="Times New Roman" w:hAnsi="Times New Roman" w:cs="Times New Roman"/>
          <w:sz w:val="28"/>
          <w:szCs w:val="28"/>
          <w:lang w:val="en-ZA"/>
        </w:rPr>
        <w:t>n</w:t>
      </w:r>
      <w:r w:rsidR="00567695">
        <w:rPr>
          <w:rFonts w:ascii="Times New Roman" w:hAnsi="Times New Roman" w:cs="Times New Roman"/>
          <w:sz w:val="28"/>
          <w:szCs w:val="28"/>
          <w:lang w:val="en-ZA"/>
        </w:rPr>
        <w:t>business</w:t>
      </w:r>
      <w:proofErr w:type="spellEnd"/>
      <w:r w:rsidR="00F70B73">
        <w:rPr>
          <w:rFonts w:ascii="Times New Roman" w:hAnsi="Times New Roman" w:cs="Times New Roman"/>
          <w:sz w:val="28"/>
          <w:szCs w:val="28"/>
          <w:lang w:val="en-ZA"/>
        </w:rPr>
        <w:t>-</w:t>
      </w:r>
      <w:r w:rsidR="00567695">
        <w:rPr>
          <w:rFonts w:ascii="Times New Roman" w:hAnsi="Times New Roman" w:cs="Times New Roman"/>
          <w:sz w:val="28"/>
          <w:szCs w:val="28"/>
          <w:lang w:val="en-ZA"/>
        </w:rPr>
        <w:t>like</w:t>
      </w:r>
      <w:r w:rsidR="00DB01C7">
        <w:rPr>
          <w:rFonts w:ascii="Times New Roman" w:hAnsi="Times New Roman" w:cs="Times New Roman"/>
          <w:sz w:val="28"/>
          <w:szCs w:val="28"/>
          <w:lang w:val="en-ZA"/>
        </w:rPr>
        <w:t xml:space="preserve"> result and will undermine a clear </w:t>
      </w:r>
      <w:r w:rsidR="007421B0">
        <w:rPr>
          <w:rFonts w:ascii="Times New Roman" w:hAnsi="Times New Roman" w:cs="Times New Roman"/>
          <w:sz w:val="28"/>
          <w:szCs w:val="28"/>
          <w:lang w:val="en-ZA"/>
        </w:rPr>
        <w:t>purpose for which a provision for periodic review of rentals was inserted in the agreement</w:t>
      </w:r>
      <w:r w:rsidR="00F70B73">
        <w:rPr>
          <w:rFonts w:ascii="Times New Roman" w:hAnsi="Times New Roman" w:cs="Times New Roman"/>
          <w:sz w:val="28"/>
          <w:szCs w:val="28"/>
          <w:lang w:val="en-ZA"/>
        </w:rPr>
        <w:t>,</w:t>
      </w:r>
      <w:r w:rsidR="007421B0">
        <w:rPr>
          <w:rFonts w:ascii="Times New Roman" w:hAnsi="Times New Roman" w:cs="Times New Roman"/>
          <w:sz w:val="28"/>
          <w:szCs w:val="28"/>
          <w:lang w:val="en-ZA"/>
        </w:rPr>
        <w:t xml:space="preserve"> for it would mean that the respondent would be in occupation of the property in question for forty-five years with rental staying unchanged.  This would not have been what the parties intended</w:t>
      </w:r>
      <w:r w:rsidR="00F70B73">
        <w:rPr>
          <w:rFonts w:ascii="Times New Roman" w:hAnsi="Times New Roman" w:cs="Times New Roman"/>
          <w:sz w:val="28"/>
          <w:szCs w:val="28"/>
          <w:lang w:val="en-ZA"/>
        </w:rPr>
        <w:t>.</w:t>
      </w:r>
      <w:r w:rsidR="007421B0">
        <w:rPr>
          <w:rFonts w:ascii="Times New Roman" w:hAnsi="Times New Roman" w:cs="Times New Roman"/>
          <w:sz w:val="28"/>
          <w:szCs w:val="28"/>
          <w:lang w:val="en-ZA"/>
        </w:rPr>
        <w:t xml:space="preserve"> </w:t>
      </w:r>
      <w:r w:rsidR="00F70B73">
        <w:rPr>
          <w:rFonts w:ascii="Times New Roman" w:hAnsi="Times New Roman" w:cs="Times New Roman"/>
          <w:sz w:val="28"/>
          <w:szCs w:val="28"/>
          <w:lang w:val="en-ZA"/>
        </w:rPr>
        <w:t>N</w:t>
      </w:r>
      <w:r w:rsidR="007421B0">
        <w:rPr>
          <w:rFonts w:ascii="Times New Roman" w:hAnsi="Times New Roman" w:cs="Times New Roman"/>
          <w:sz w:val="28"/>
          <w:szCs w:val="28"/>
          <w:lang w:val="en-ZA"/>
        </w:rPr>
        <w:t xml:space="preserve">o businessman in the </w:t>
      </w:r>
      <w:r w:rsidR="00F70B73">
        <w:rPr>
          <w:rFonts w:ascii="Times New Roman" w:hAnsi="Times New Roman" w:cs="Times New Roman"/>
          <w:sz w:val="28"/>
          <w:szCs w:val="28"/>
          <w:lang w:val="en-ZA"/>
        </w:rPr>
        <w:t>position</w:t>
      </w:r>
      <w:r w:rsidR="007421B0">
        <w:rPr>
          <w:rFonts w:ascii="Times New Roman" w:hAnsi="Times New Roman" w:cs="Times New Roman"/>
          <w:sz w:val="28"/>
          <w:szCs w:val="28"/>
          <w:lang w:val="en-ZA"/>
        </w:rPr>
        <w:t xml:space="preserve"> of the applicant would have intended such a situation.  I turn to deal with prayer 1 (breach of Sublease – Agreement).</w:t>
      </w:r>
    </w:p>
    <w:p w14:paraId="1022AEC8" w14:textId="77777777" w:rsidR="007421B0" w:rsidRDefault="007421B0" w:rsidP="00645222">
      <w:pPr>
        <w:spacing w:after="0" w:line="360" w:lineRule="auto"/>
        <w:ind w:left="720" w:hanging="720"/>
        <w:jc w:val="both"/>
        <w:rPr>
          <w:rFonts w:ascii="Times New Roman" w:hAnsi="Times New Roman" w:cs="Times New Roman"/>
          <w:sz w:val="28"/>
          <w:szCs w:val="28"/>
          <w:lang w:val="en-ZA"/>
        </w:rPr>
      </w:pPr>
    </w:p>
    <w:p w14:paraId="6C470633" w14:textId="77777777" w:rsidR="007421B0" w:rsidRDefault="007421B0" w:rsidP="0064522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[16]</w:t>
      </w:r>
      <w:r>
        <w:rPr>
          <w:rFonts w:ascii="Times New Roman" w:hAnsi="Times New Roman" w:cs="Times New Roman"/>
          <w:sz w:val="28"/>
          <w:szCs w:val="28"/>
          <w:lang w:val="en-ZA"/>
        </w:rPr>
        <w:tab/>
      </w:r>
      <w:r>
        <w:rPr>
          <w:rFonts w:ascii="Times New Roman" w:hAnsi="Times New Roman" w:cs="Times New Roman"/>
          <w:b/>
          <w:bCs/>
          <w:sz w:val="28"/>
          <w:szCs w:val="28"/>
          <w:lang w:val="en-ZA"/>
        </w:rPr>
        <w:t>Breach of Sublease Agreement</w:t>
      </w:r>
    </w:p>
    <w:p w14:paraId="6621859C" w14:textId="1A88E6D8" w:rsidR="00C461EE" w:rsidRDefault="007421B0"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 xml:space="preserve">It is the applicant’s contention that the respondent breached clause 12 of the sublease agreement by failing to maintain the premises to the satisfaction of Maseru City Council.  As proof </w:t>
      </w:r>
      <w:r w:rsidR="00C62352">
        <w:rPr>
          <w:rFonts w:ascii="Times New Roman" w:hAnsi="Times New Roman" w:cs="Times New Roman"/>
          <w:sz w:val="28"/>
          <w:szCs w:val="28"/>
          <w:lang w:val="en-ZA"/>
        </w:rPr>
        <w:t xml:space="preserve">of </w:t>
      </w:r>
      <w:r>
        <w:rPr>
          <w:rFonts w:ascii="Times New Roman" w:hAnsi="Times New Roman" w:cs="Times New Roman"/>
          <w:sz w:val="28"/>
          <w:szCs w:val="28"/>
          <w:lang w:val="en-ZA"/>
        </w:rPr>
        <w:t>this</w:t>
      </w:r>
      <w:r w:rsidR="008F389C">
        <w:rPr>
          <w:rFonts w:ascii="Times New Roman" w:hAnsi="Times New Roman" w:cs="Times New Roman"/>
          <w:sz w:val="28"/>
          <w:szCs w:val="28"/>
          <w:lang w:val="en-ZA"/>
        </w:rPr>
        <w:t>,</w:t>
      </w:r>
      <w:r>
        <w:rPr>
          <w:rFonts w:ascii="Times New Roman" w:hAnsi="Times New Roman" w:cs="Times New Roman"/>
          <w:sz w:val="28"/>
          <w:szCs w:val="28"/>
          <w:lang w:val="en-ZA"/>
        </w:rPr>
        <w:t xml:space="preserve"> it annexed “Annexure A2” which is letter written</w:t>
      </w:r>
      <w:r w:rsidR="00C461EE">
        <w:rPr>
          <w:rFonts w:ascii="Times New Roman" w:hAnsi="Times New Roman" w:cs="Times New Roman"/>
          <w:sz w:val="28"/>
          <w:szCs w:val="28"/>
          <w:lang w:val="en-ZA"/>
        </w:rPr>
        <w:t xml:space="preserve"> by the applicants, on 25 May 2008, addressed to the respondent at an address in </w:t>
      </w:r>
      <w:proofErr w:type="spellStart"/>
      <w:r w:rsidR="00C461EE">
        <w:rPr>
          <w:rFonts w:ascii="Times New Roman" w:hAnsi="Times New Roman" w:cs="Times New Roman"/>
          <w:sz w:val="28"/>
          <w:szCs w:val="28"/>
          <w:lang w:val="en-ZA"/>
        </w:rPr>
        <w:t>Hout</w:t>
      </w:r>
      <w:proofErr w:type="spellEnd"/>
      <w:r w:rsidR="00C461EE">
        <w:rPr>
          <w:rFonts w:ascii="Times New Roman" w:hAnsi="Times New Roman" w:cs="Times New Roman"/>
          <w:sz w:val="28"/>
          <w:szCs w:val="28"/>
          <w:lang w:val="en-ZA"/>
        </w:rPr>
        <w:t xml:space="preserve"> Bay Western Cape.  In that letter the applicant complains about unhygienic state of the premises</w:t>
      </w:r>
      <w:r w:rsidR="003109F2">
        <w:rPr>
          <w:rFonts w:ascii="Times New Roman" w:hAnsi="Times New Roman" w:cs="Times New Roman"/>
          <w:sz w:val="28"/>
          <w:szCs w:val="28"/>
          <w:lang w:val="en-ZA"/>
        </w:rPr>
        <w:t>.</w:t>
      </w:r>
      <w:r w:rsidR="00C461EE">
        <w:rPr>
          <w:rFonts w:ascii="Times New Roman" w:hAnsi="Times New Roman" w:cs="Times New Roman"/>
          <w:sz w:val="28"/>
          <w:szCs w:val="28"/>
          <w:lang w:val="en-ZA"/>
        </w:rPr>
        <w:t xml:space="preserve"> </w:t>
      </w:r>
      <w:r w:rsidR="003109F2">
        <w:rPr>
          <w:rFonts w:ascii="Times New Roman" w:hAnsi="Times New Roman" w:cs="Times New Roman"/>
          <w:sz w:val="28"/>
          <w:szCs w:val="28"/>
          <w:lang w:val="en-ZA"/>
        </w:rPr>
        <w:t>O</w:t>
      </w:r>
      <w:r w:rsidR="00C461EE">
        <w:rPr>
          <w:rFonts w:ascii="Times New Roman" w:hAnsi="Times New Roman" w:cs="Times New Roman"/>
          <w:sz w:val="28"/>
          <w:szCs w:val="28"/>
          <w:lang w:val="en-ZA"/>
        </w:rPr>
        <w:t xml:space="preserve">n 13 August 2008, the applicant addressed another </w:t>
      </w:r>
      <w:r w:rsidR="003109F2">
        <w:rPr>
          <w:rFonts w:ascii="Times New Roman" w:hAnsi="Times New Roman" w:cs="Times New Roman"/>
          <w:sz w:val="28"/>
          <w:szCs w:val="28"/>
          <w:lang w:val="en-ZA"/>
        </w:rPr>
        <w:t>le</w:t>
      </w:r>
      <w:r w:rsidR="00C461EE">
        <w:rPr>
          <w:rFonts w:ascii="Times New Roman" w:hAnsi="Times New Roman" w:cs="Times New Roman"/>
          <w:sz w:val="28"/>
          <w:szCs w:val="28"/>
          <w:lang w:val="en-ZA"/>
        </w:rPr>
        <w:t>t</w:t>
      </w:r>
      <w:r w:rsidR="003109F2">
        <w:rPr>
          <w:rFonts w:ascii="Times New Roman" w:hAnsi="Times New Roman" w:cs="Times New Roman"/>
          <w:sz w:val="28"/>
          <w:szCs w:val="28"/>
          <w:lang w:val="en-ZA"/>
        </w:rPr>
        <w:t>ter t</w:t>
      </w:r>
      <w:r w:rsidR="00C461EE">
        <w:rPr>
          <w:rFonts w:ascii="Times New Roman" w:hAnsi="Times New Roman" w:cs="Times New Roman"/>
          <w:sz w:val="28"/>
          <w:szCs w:val="28"/>
          <w:lang w:val="en-ZA"/>
        </w:rPr>
        <w:t xml:space="preserve">o the respondent to the same address in Western Cape complaining about </w:t>
      </w:r>
      <w:r w:rsidR="003109F2">
        <w:rPr>
          <w:rFonts w:ascii="Times New Roman" w:hAnsi="Times New Roman" w:cs="Times New Roman"/>
          <w:sz w:val="28"/>
          <w:szCs w:val="28"/>
          <w:lang w:val="en-ZA"/>
        </w:rPr>
        <w:t>t</w:t>
      </w:r>
      <w:r w:rsidR="00C461EE">
        <w:rPr>
          <w:rFonts w:ascii="Times New Roman" w:hAnsi="Times New Roman" w:cs="Times New Roman"/>
          <w:sz w:val="28"/>
          <w:szCs w:val="28"/>
          <w:lang w:val="en-ZA"/>
        </w:rPr>
        <w:t>he unsightly state of the premises.  The applicant further bemoans that the respondent underpays rental or makes payments erratically.</w:t>
      </w:r>
    </w:p>
    <w:p w14:paraId="0658E4DF" w14:textId="77777777" w:rsidR="00C461EE" w:rsidRDefault="00C461EE" w:rsidP="00645222">
      <w:pPr>
        <w:spacing w:after="0" w:line="360" w:lineRule="auto"/>
        <w:ind w:left="720" w:hanging="720"/>
        <w:jc w:val="both"/>
        <w:rPr>
          <w:rFonts w:ascii="Times New Roman" w:hAnsi="Times New Roman" w:cs="Times New Roman"/>
          <w:sz w:val="28"/>
          <w:szCs w:val="28"/>
          <w:lang w:val="en-ZA"/>
        </w:rPr>
      </w:pPr>
    </w:p>
    <w:p w14:paraId="00A76797" w14:textId="0278CEB8" w:rsidR="00A37832" w:rsidRDefault="00C461EE"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[17]</w:t>
      </w:r>
      <w:r>
        <w:rPr>
          <w:rFonts w:ascii="Times New Roman" w:hAnsi="Times New Roman" w:cs="Times New Roman"/>
          <w:sz w:val="28"/>
          <w:szCs w:val="28"/>
          <w:lang w:val="en-ZA"/>
        </w:rPr>
        <w:tab/>
        <w:t xml:space="preserve">The respondent denies having received the two letters referred to above as they were </w:t>
      </w:r>
      <w:r w:rsidR="00A37832">
        <w:rPr>
          <w:rFonts w:ascii="Times New Roman" w:hAnsi="Times New Roman" w:cs="Times New Roman"/>
          <w:sz w:val="28"/>
          <w:szCs w:val="28"/>
          <w:lang w:val="en-ZA"/>
        </w:rPr>
        <w:t xml:space="preserve">directed at the wrong addressed as its </w:t>
      </w:r>
      <w:proofErr w:type="spellStart"/>
      <w:r w:rsidR="00A37832" w:rsidRPr="00A37832">
        <w:rPr>
          <w:rFonts w:ascii="Times New Roman" w:hAnsi="Times New Roman" w:cs="Times New Roman"/>
          <w:i/>
          <w:iCs/>
          <w:sz w:val="28"/>
          <w:szCs w:val="28"/>
          <w:lang w:val="en-ZA"/>
        </w:rPr>
        <w:t>domicilium</w:t>
      </w:r>
      <w:proofErr w:type="spellEnd"/>
      <w:r w:rsidR="00A37832" w:rsidRPr="00A37832">
        <w:rPr>
          <w:rFonts w:ascii="Times New Roman" w:hAnsi="Times New Roman" w:cs="Times New Roman"/>
          <w:i/>
          <w:iCs/>
          <w:sz w:val="28"/>
          <w:szCs w:val="28"/>
          <w:lang w:val="en-ZA"/>
        </w:rPr>
        <w:t xml:space="preserve"> </w:t>
      </w:r>
      <w:proofErr w:type="spellStart"/>
      <w:r w:rsidR="00A37832" w:rsidRPr="00A37832">
        <w:rPr>
          <w:rFonts w:ascii="Times New Roman" w:hAnsi="Times New Roman" w:cs="Times New Roman"/>
          <w:i/>
          <w:iCs/>
          <w:sz w:val="28"/>
          <w:szCs w:val="28"/>
          <w:lang w:val="en-ZA"/>
        </w:rPr>
        <w:t>citandi</w:t>
      </w:r>
      <w:proofErr w:type="spellEnd"/>
      <w:r w:rsidR="00A37832" w:rsidRPr="00A37832">
        <w:rPr>
          <w:rFonts w:ascii="Times New Roman" w:hAnsi="Times New Roman" w:cs="Times New Roman"/>
          <w:i/>
          <w:iCs/>
          <w:sz w:val="28"/>
          <w:szCs w:val="28"/>
          <w:lang w:val="en-ZA"/>
        </w:rPr>
        <w:t xml:space="preserve"> et </w:t>
      </w:r>
      <w:proofErr w:type="spellStart"/>
      <w:r w:rsidR="00A37832" w:rsidRPr="00A37832">
        <w:rPr>
          <w:rFonts w:ascii="Times New Roman" w:hAnsi="Times New Roman" w:cs="Times New Roman"/>
          <w:i/>
          <w:iCs/>
          <w:sz w:val="28"/>
          <w:szCs w:val="28"/>
          <w:lang w:val="en-ZA"/>
        </w:rPr>
        <w:t>executandi</w:t>
      </w:r>
      <w:proofErr w:type="spellEnd"/>
      <w:r w:rsidR="00A37832">
        <w:rPr>
          <w:rFonts w:ascii="Times New Roman" w:hAnsi="Times New Roman" w:cs="Times New Roman"/>
          <w:sz w:val="28"/>
          <w:szCs w:val="28"/>
          <w:lang w:val="en-ZA"/>
        </w:rPr>
        <w:t xml:space="preserve"> is </w:t>
      </w:r>
      <w:r w:rsidR="00833DBC">
        <w:rPr>
          <w:rFonts w:ascii="Times New Roman" w:hAnsi="Times New Roman" w:cs="Times New Roman"/>
          <w:sz w:val="28"/>
          <w:szCs w:val="28"/>
          <w:lang w:val="en-ZA"/>
        </w:rPr>
        <w:t>P</w:t>
      </w:r>
      <w:r w:rsidR="00A37832">
        <w:rPr>
          <w:rFonts w:ascii="Times New Roman" w:hAnsi="Times New Roman" w:cs="Times New Roman"/>
          <w:sz w:val="28"/>
          <w:szCs w:val="28"/>
          <w:lang w:val="en-ZA"/>
        </w:rPr>
        <w:t xml:space="preserve">. o. Box 41852, Craighall, 2024 not P. O. Box 26548, </w:t>
      </w:r>
      <w:proofErr w:type="spellStart"/>
      <w:r w:rsidR="00A37832">
        <w:rPr>
          <w:rFonts w:ascii="Times New Roman" w:hAnsi="Times New Roman" w:cs="Times New Roman"/>
          <w:sz w:val="28"/>
          <w:szCs w:val="28"/>
          <w:lang w:val="en-ZA"/>
        </w:rPr>
        <w:t>Hout</w:t>
      </w:r>
      <w:proofErr w:type="spellEnd"/>
      <w:r w:rsidR="00A37832">
        <w:rPr>
          <w:rFonts w:ascii="Times New Roman" w:hAnsi="Times New Roman" w:cs="Times New Roman"/>
          <w:sz w:val="28"/>
          <w:szCs w:val="28"/>
          <w:lang w:val="en-ZA"/>
        </w:rPr>
        <w:t xml:space="preserve"> Bay, 7872, Western Cape.  The respondent denies that the pr</w:t>
      </w:r>
      <w:r w:rsidR="003109F2">
        <w:rPr>
          <w:rFonts w:ascii="Times New Roman" w:hAnsi="Times New Roman" w:cs="Times New Roman"/>
          <w:sz w:val="28"/>
          <w:szCs w:val="28"/>
          <w:lang w:val="en-ZA"/>
        </w:rPr>
        <w:t>emises</w:t>
      </w:r>
      <w:r w:rsidR="00A37832">
        <w:rPr>
          <w:rFonts w:ascii="Times New Roman" w:hAnsi="Times New Roman" w:cs="Times New Roman"/>
          <w:sz w:val="28"/>
          <w:szCs w:val="28"/>
          <w:lang w:val="en-ZA"/>
        </w:rPr>
        <w:t xml:space="preserve"> </w:t>
      </w:r>
      <w:r w:rsidR="003109F2">
        <w:rPr>
          <w:rFonts w:ascii="Times New Roman" w:hAnsi="Times New Roman" w:cs="Times New Roman"/>
          <w:sz w:val="28"/>
          <w:szCs w:val="28"/>
          <w:lang w:val="en-ZA"/>
        </w:rPr>
        <w:t>are</w:t>
      </w:r>
      <w:r w:rsidR="00A37832">
        <w:rPr>
          <w:rFonts w:ascii="Times New Roman" w:hAnsi="Times New Roman" w:cs="Times New Roman"/>
          <w:sz w:val="28"/>
          <w:szCs w:val="28"/>
          <w:lang w:val="en-ZA"/>
        </w:rPr>
        <w:t xml:space="preserve"> in a poor state of disrepair</w:t>
      </w:r>
      <w:r w:rsidR="003109F2">
        <w:rPr>
          <w:rFonts w:ascii="Times New Roman" w:hAnsi="Times New Roman" w:cs="Times New Roman"/>
          <w:sz w:val="28"/>
          <w:szCs w:val="28"/>
          <w:lang w:val="en-ZA"/>
        </w:rPr>
        <w:t>,</w:t>
      </w:r>
      <w:r w:rsidR="00A37832">
        <w:rPr>
          <w:rFonts w:ascii="Times New Roman" w:hAnsi="Times New Roman" w:cs="Times New Roman"/>
          <w:sz w:val="28"/>
          <w:szCs w:val="28"/>
          <w:lang w:val="en-ZA"/>
        </w:rPr>
        <w:t xml:space="preserve"> </w:t>
      </w:r>
      <w:r w:rsidR="003109F2">
        <w:rPr>
          <w:rFonts w:ascii="Times New Roman" w:hAnsi="Times New Roman" w:cs="Times New Roman"/>
          <w:sz w:val="28"/>
          <w:szCs w:val="28"/>
          <w:lang w:val="en-ZA"/>
        </w:rPr>
        <w:t xml:space="preserve">because </w:t>
      </w:r>
      <w:proofErr w:type="gramStart"/>
      <w:r w:rsidR="003109F2">
        <w:rPr>
          <w:rFonts w:ascii="Times New Roman" w:hAnsi="Times New Roman" w:cs="Times New Roman"/>
          <w:sz w:val="28"/>
          <w:szCs w:val="28"/>
          <w:lang w:val="en-ZA"/>
        </w:rPr>
        <w:t>if  were</w:t>
      </w:r>
      <w:proofErr w:type="gramEnd"/>
      <w:r w:rsidR="003109F2">
        <w:rPr>
          <w:rFonts w:ascii="Times New Roman" w:hAnsi="Times New Roman" w:cs="Times New Roman"/>
          <w:sz w:val="28"/>
          <w:szCs w:val="28"/>
          <w:lang w:val="en-ZA"/>
        </w:rPr>
        <w:t xml:space="preserve"> so,</w:t>
      </w:r>
      <w:r w:rsidR="00A37832">
        <w:rPr>
          <w:rFonts w:ascii="Times New Roman" w:hAnsi="Times New Roman" w:cs="Times New Roman"/>
          <w:sz w:val="28"/>
          <w:szCs w:val="28"/>
          <w:lang w:val="en-ZA"/>
        </w:rPr>
        <w:t xml:space="preserve"> the applicant would have exercised its rights in clause (13)</w:t>
      </w:r>
      <w:r w:rsidR="003109F2">
        <w:rPr>
          <w:rFonts w:ascii="Times New Roman" w:hAnsi="Times New Roman" w:cs="Times New Roman"/>
          <w:sz w:val="28"/>
          <w:szCs w:val="28"/>
          <w:lang w:val="en-ZA"/>
        </w:rPr>
        <w:t xml:space="preserve"> </w:t>
      </w:r>
      <w:r w:rsidR="00A37832">
        <w:rPr>
          <w:rFonts w:ascii="Times New Roman" w:hAnsi="Times New Roman" w:cs="Times New Roman"/>
          <w:sz w:val="28"/>
          <w:szCs w:val="28"/>
          <w:lang w:val="en-ZA"/>
        </w:rPr>
        <w:t xml:space="preserve">agreement </w:t>
      </w:r>
      <w:r w:rsidR="003109F2">
        <w:rPr>
          <w:rFonts w:ascii="Times New Roman" w:hAnsi="Times New Roman" w:cs="Times New Roman"/>
          <w:sz w:val="28"/>
          <w:szCs w:val="28"/>
          <w:lang w:val="en-ZA"/>
        </w:rPr>
        <w:t>by</w:t>
      </w:r>
      <w:r w:rsidR="00A37832">
        <w:rPr>
          <w:rFonts w:ascii="Times New Roman" w:hAnsi="Times New Roman" w:cs="Times New Roman"/>
          <w:sz w:val="28"/>
          <w:szCs w:val="28"/>
          <w:lang w:val="en-ZA"/>
        </w:rPr>
        <w:t xml:space="preserve"> request</w:t>
      </w:r>
      <w:r w:rsidR="003109F2">
        <w:rPr>
          <w:rFonts w:ascii="Times New Roman" w:hAnsi="Times New Roman" w:cs="Times New Roman"/>
          <w:sz w:val="28"/>
          <w:szCs w:val="28"/>
          <w:lang w:val="en-ZA"/>
        </w:rPr>
        <w:t>ing</w:t>
      </w:r>
      <w:r w:rsidR="00A37832">
        <w:rPr>
          <w:rFonts w:ascii="Times New Roman" w:hAnsi="Times New Roman" w:cs="Times New Roman"/>
          <w:sz w:val="28"/>
          <w:szCs w:val="28"/>
          <w:lang w:val="en-ZA"/>
        </w:rPr>
        <w:t xml:space="preserve"> it to rectify the breach within (14) day</w:t>
      </w:r>
      <w:r w:rsidR="003109F2">
        <w:rPr>
          <w:rFonts w:ascii="Times New Roman" w:hAnsi="Times New Roman" w:cs="Times New Roman"/>
          <w:sz w:val="28"/>
          <w:szCs w:val="28"/>
          <w:lang w:val="en-ZA"/>
        </w:rPr>
        <w:t>s</w:t>
      </w:r>
      <w:r w:rsidR="00A37832">
        <w:rPr>
          <w:rFonts w:ascii="Times New Roman" w:hAnsi="Times New Roman" w:cs="Times New Roman"/>
          <w:sz w:val="28"/>
          <w:szCs w:val="28"/>
          <w:lang w:val="en-ZA"/>
        </w:rPr>
        <w:t>.</w:t>
      </w:r>
    </w:p>
    <w:p w14:paraId="28779657" w14:textId="77777777" w:rsidR="00A37832" w:rsidRDefault="00A37832" w:rsidP="00645222">
      <w:pPr>
        <w:spacing w:after="0" w:line="360" w:lineRule="auto"/>
        <w:ind w:left="720" w:hanging="720"/>
        <w:jc w:val="both"/>
        <w:rPr>
          <w:rFonts w:ascii="Times New Roman" w:hAnsi="Times New Roman" w:cs="Times New Roman"/>
          <w:sz w:val="28"/>
          <w:szCs w:val="28"/>
          <w:lang w:val="en-ZA"/>
        </w:rPr>
      </w:pPr>
    </w:p>
    <w:p w14:paraId="66CAAFA9" w14:textId="5106CDA5" w:rsidR="00EE101C" w:rsidRDefault="00A37832"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[18]</w:t>
      </w:r>
      <w:r>
        <w:rPr>
          <w:rFonts w:ascii="Times New Roman" w:hAnsi="Times New Roman" w:cs="Times New Roman"/>
          <w:sz w:val="28"/>
          <w:szCs w:val="28"/>
          <w:lang w:val="en-ZA"/>
        </w:rPr>
        <w:tab/>
        <w:t>There are clearly material dispute of facts</w:t>
      </w:r>
      <w:r w:rsidR="003109F2">
        <w:rPr>
          <w:rFonts w:ascii="Times New Roman" w:hAnsi="Times New Roman" w:cs="Times New Roman"/>
          <w:sz w:val="28"/>
          <w:szCs w:val="28"/>
          <w:lang w:val="en-ZA"/>
        </w:rPr>
        <w:t xml:space="preserve"> regarding whether the premises are in a state of disrepair and unhygienic. T</w:t>
      </w:r>
      <w:r>
        <w:rPr>
          <w:rFonts w:ascii="Times New Roman" w:hAnsi="Times New Roman" w:cs="Times New Roman"/>
          <w:sz w:val="28"/>
          <w:szCs w:val="28"/>
          <w:lang w:val="en-ZA"/>
        </w:rPr>
        <w:t xml:space="preserve">he approach </w:t>
      </w:r>
      <w:r w:rsidR="003109F2">
        <w:rPr>
          <w:rFonts w:ascii="Times New Roman" w:hAnsi="Times New Roman" w:cs="Times New Roman"/>
          <w:sz w:val="28"/>
          <w:szCs w:val="28"/>
          <w:lang w:val="en-ZA"/>
        </w:rPr>
        <w:t xml:space="preserve">to dealing with these disputes was stated </w:t>
      </w:r>
      <w:r>
        <w:rPr>
          <w:rFonts w:ascii="Times New Roman" w:hAnsi="Times New Roman" w:cs="Times New Roman"/>
          <w:sz w:val="28"/>
          <w:szCs w:val="28"/>
          <w:lang w:val="en-ZA"/>
        </w:rPr>
        <w:t xml:space="preserve">in </w:t>
      </w:r>
      <w:bookmarkStart w:id="3" w:name="_Hlk105154394"/>
      <w:proofErr w:type="spellStart"/>
      <w:r w:rsidR="00BA5DB5">
        <w:rPr>
          <w:rFonts w:ascii="Times New Roman" w:hAnsi="Times New Roman" w:cs="Times New Roman"/>
          <w:b/>
          <w:bCs/>
          <w:sz w:val="28"/>
          <w:szCs w:val="28"/>
          <w:lang w:val="en-ZA"/>
        </w:rPr>
        <w:t>Plascon</w:t>
      </w:r>
      <w:proofErr w:type="spellEnd"/>
      <w:r w:rsidR="00BA5DB5">
        <w:rPr>
          <w:rFonts w:ascii="Times New Roman" w:hAnsi="Times New Roman" w:cs="Times New Roman"/>
          <w:b/>
          <w:bCs/>
          <w:sz w:val="28"/>
          <w:szCs w:val="28"/>
          <w:lang w:val="en-ZA"/>
        </w:rPr>
        <w:t xml:space="preserve"> – Evan Paints Ltd v Van </w:t>
      </w:r>
      <w:proofErr w:type="spellStart"/>
      <w:r w:rsidR="00BA5DB5">
        <w:rPr>
          <w:rFonts w:ascii="Times New Roman" w:hAnsi="Times New Roman" w:cs="Times New Roman"/>
          <w:b/>
          <w:bCs/>
          <w:sz w:val="28"/>
          <w:szCs w:val="28"/>
          <w:lang w:val="en-ZA"/>
        </w:rPr>
        <w:t>Riebeck</w:t>
      </w:r>
      <w:proofErr w:type="spellEnd"/>
      <w:r w:rsidR="00BA5DB5">
        <w:rPr>
          <w:rFonts w:ascii="Times New Roman" w:hAnsi="Times New Roman" w:cs="Times New Roman"/>
          <w:b/>
          <w:bCs/>
          <w:sz w:val="28"/>
          <w:szCs w:val="28"/>
          <w:lang w:val="en-ZA"/>
        </w:rPr>
        <w:t xml:space="preserve"> Paints (Pty) Ltd 1984 (3) SA 623 (A) 634 – 5</w:t>
      </w:r>
      <w:bookmarkEnd w:id="3"/>
      <w:r w:rsidR="00BA5DB5">
        <w:rPr>
          <w:rFonts w:ascii="Times New Roman" w:hAnsi="Times New Roman" w:cs="Times New Roman"/>
          <w:b/>
          <w:bCs/>
          <w:sz w:val="28"/>
          <w:szCs w:val="28"/>
          <w:lang w:val="en-ZA"/>
        </w:rPr>
        <w:t>.</w:t>
      </w:r>
      <w:r w:rsidR="00BA5DB5">
        <w:rPr>
          <w:rFonts w:ascii="Times New Roman" w:hAnsi="Times New Roman" w:cs="Times New Roman"/>
          <w:sz w:val="28"/>
          <w:szCs w:val="28"/>
          <w:lang w:val="en-ZA"/>
        </w:rPr>
        <w:t xml:space="preserve">  This approach is to the effect that where in motion proceedings material dispute of facts arise</w:t>
      </w:r>
      <w:r w:rsidR="003109F2">
        <w:rPr>
          <w:rFonts w:ascii="Times New Roman" w:hAnsi="Times New Roman" w:cs="Times New Roman"/>
          <w:sz w:val="28"/>
          <w:szCs w:val="28"/>
          <w:lang w:val="en-ZA"/>
        </w:rPr>
        <w:t xml:space="preserve"> on affidavits</w:t>
      </w:r>
      <w:r w:rsidR="00BA5DB5">
        <w:rPr>
          <w:rFonts w:ascii="Times New Roman" w:hAnsi="Times New Roman" w:cs="Times New Roman"/>
          <w:sz w:val="28"/>
          <w:szCs w:val="28"/>
          <w:lang w:val="en-ZA"/>
        </w:rPr>
        <w:t xml:space="preserve">, a final order will  only be granted when the facts averred be the applicant, which have been admitted by the respondent and those averred by the latter justify the order.  The exception, of course, arise where the version of the respondent is so far-fetched </w:t>
      </w:r>
      <w:r w:rsidR="007C0B92">
        <w:rPr>
          <w:rFonts w:ascii="Times New Roman" w:hAnsi="Times New Roman" w:cs="Times New Roman"/>
          <w:sz w:val="28"/>
          <w:szCs w:val="28"/>
          <w:lang w:val="en-ZA"/>
        </w:rPr>
        <w:t>or so clearly untenable, bald or uncreditworthy denials, raises fictitious disputes of fact, is palpably implausible that the court is justified in rejecting it merely on papers.  On the strength of these principles, in my considered view, the version of the respondent should be preferred as it cannot be pigeon-holed into the exceptions articulated in the preceding sentences</w:t>
      </w:r>
      <w:r w:rsidR="003109F2">
        <w:rPr>
          <w:rFonts w:ascii="Times New Roman" w:hAnsi="Times New Roman" w:cs="Times New Roman"/>
          <w:sz w:val="28"/>
          <w:szCs w:val="28"/>
          <w:lang w:val="en-ZA"/>
        </w:rPr>
        <w:t>.</w:t>
      </w:r>
      <w:r w:rsidR="007C0B92">
        <w:rPr>
          <w:rFonts w:ascii="Times New Roman" w:hAnsi="Times New Roman" w:cs="Times New Roman"/>
          <w:sz w:val="28"/>
          <w:szCs w:val="28"/>
          <w:lang w:val="en-ZA"/>
        </w:rPr>
        <w:t xml:space="preserve">  I agree with the </w:t>
      </w:r>
      <w:r w:rsidR="00EE101C">
        <w:rPr>
          <w:rFonts w:ascii="Times New Roman" w:hAnsi="Times New Roman" w:cs="Times New Roman"/>
          <w:sz w:val="28"/>
          <w:szCs w:val="28"/>
          <w:lang w:val="en-ZA"/>
        </w:rPr>
        <w:t xml:space="preserve">respondent </w:t>
      </w:r>
      <w:r w:rsidR="003109F2">
        <w:rPr>
          <w:rFonts w:ascii="Times New Roman" w:hAnsi="Times New Roman" w:cs="Times New Roman"/>
          <w:sz w:val="28"/>
          <w:szCs w:val="28"/>
          <w:lang w:val="en-ZA"/>
        </w:rPr>
        <w:t xml:space="preserve">that </w:t>
      </w:r>
      <w:r w:rsidR="00EE101C">
        <w:rPr>
          <w:rFonts w:ascii="Times New Roman" w:hAnsi="Times New Roman" w:cs="Times New Roman"/>
          <w:sz w:val="28"/>
          <w:szCs w:val="28"/>
          <w:lang w:val="en-ZA"/>
        </w:rPr>
        <w:t>the two letters to which the applicant makes reference to were written ten years prior to the institution of the case, and even still, the respondent exercised the renewal option without the applicant taking any action against what clearly he considered breaches of the agreement.  Given that all the letters we</w:t>
      </w:r>
      <w:r w:rsidR="001A4B14">
        <w:rPr>
          <w:rFonts w:ascii="Times New Roman" w:hAnsi="Times New Roman" w:cs="Times New Roman"/>
          <w:sz w:val="28"/>
          <w:szCs w:val="28"/>
          <w:lang w:val="en-ZA"/>
        </w:rPr>
        <w:t>r</w:t>
      </w:r>
      <w:r w:rsidR="00EE101C">
        <w:rPr>
          <w:rFonts w:ascii="Times New Roman" w:hAnsi="Times New Roman" w:cs="Times New Roman"/>
          <w:sz w:val="28"/>
          <w:szCs w:val="28"/>
          <w:lang w:val="en-ZA"/>
        </w:rPr>
        <w:t>e sent to an address not cited as the address at which the respondent’s correspondence should be sent, I have no reason not to believe the respondent’s version in this regard.  Communication which seems to have been effective and reached the intended party, was when it was done through the parties’ legal representatives.</w:t>
      </w:r>
    </w:p>
    <w:p w14:paraId="0D853DA0" w14:textId="77777777" w:rsidR="00EE101C" w:rsidRDefault="00EE101C" w:rsidP="00645222">
      <w:pPr>
        <w:spacing w:after="0" w:line="360" w:lineRule="auto"/>
        <w:ind w:left="720" w:hanging="720"/>
        <w:jc w:val="both"/>
        <w:rPr>
          <w:rFonts w:ascii="Times New Roman" w:hAnsi="Times New Roman" w:cs="Times New Roman"/>
          <w:sz w:val="28"/>
          <w:szCs w:val="28"/>
          <w:lang w:val="en-ZA"/>
        </w:rPr>
      </w:pPr>
    </w:p>
    <w:p w14:paraId="4A8AA1CD" w14:textId="3ACA3613" w:rsidR="00645222" w:rsidRDefault="00EE101C"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[19]</w:t>
      </w:r>
      <w:r>
        <w:rPr>
          <w:rFonts w:ascii="Times New Roman" w:hAnsi="Times New Roman" w:cs="Times New Roman"/>
          <w:sz w:val="28"/>
          <w:szCs w:val="28"/>
          <w:lang w:val="en-ZA"/>
        </w:rPr>
        <w:tab/>
        <w:t xml:space="preserve">Assuming </w:t>
      </w:r>
      <w:r w:rsidR="00EA41F9">
        <w:rPr>
          <w:rFonts w:ascii="Times New Roman" w:hAnsi="Times New Roman" w:cs="Times New Roman"/>
          <w:sz w:val="28"/>
          <w:szCs w:val="28"/>
          <w:lang w:val="en-ZA"/>
        </w:rPr>
        <w:t xml:space="preserve">that </w:t>
      </w:r>
      <w:r>
        <w:rPr>
          <w:rFonts w:ascii="Times New Roman" w:hAnsi="Times New Roman" w:cs="Times New Roman"/>
          <w:sz w:val="28"/>
          <w:szCs w:val="28"/>
          <w:lang w:val="en-ZA"/>
        </w:rPr>
        <w:t>all the letters complaining about the respondent did reach it and that the complaints raised therein were true.  It will, however, be noted that the basis of the</w:t>
      </w:r>
      <w:r w:rsidR="00A8079A">
        <w:rPr>
          <w:rFonts w:ascii="Times New Roman" w:hAnsi="Times New Roman" w:cs="Times New Roman"/>
          <w:sz w:val="28"/>
          <w:szCs w:val="28"/>
          <w:lang w:val="en-ZA"/>
        </w:rPr>
        <w:t xml:space="preserve"> prayer for </w:t>
      </w:r>
      <w:r>
        <w:rPr>
          <w:rFonts w:ascii="Times New Roman" w:hAnsi="Times New Roman" w:cs="Times New Roman"/>
          <w:sz w:val="28"/>
          <w:szCs w:val="28"/>
          <w:lang w:val="en-ZA"/>
        </w:rPr>
        <w:t xml:space="preserve"> cancellation of the agreement on account of its breach is what is contained in the letters which were authored in 2008</w:t>
      </w:r>
      <w:r w:rsidR="00A8079A">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Pr>
          <w:rFonts w:ascii="Times New Roman" w:hAnsi="Times New Roman" w:cs="Times New Roman"/>
          <w:sz w:val="28"/>
          <w:szCs w:val="28"/>
          <w:lang w:val="en-ZA"/>
        </w:rPr>
        <w:lastRenderedPageBreak/>
        <w:t xml:space="preserve">Annexure “A2” was authored on 25 May 2008 complaining about the filthy state of the premises; Annexure “A3” was </w:t>
      </w:r>
      <w:r w:rsidR="00A8079A">
        <w:rPr>
          <w:rFonts w:ascii="Times New Roman" w:hAnsi="Times New Roman" w:cs="Times New Roman"/>
          <w:sz w:val="28"/>
          <w:szCs w:val="28"/>
          <w:lang w:val="en-ZA"/>
        </w:rPr>
        <w:t>issued</w:t>
      </w:r>
      <w:r>
        <w:rPr>
          <w:rFonts w:ascii="Times New Roman" w:hAnsi="Times New Roman" w:cs="Times New Roman"/>
          <w:sz w:val="28"/>
          <w:szCs w:val="28"/>
          <w:lang w:val="en-ZA"/>
        </w:rPr>
        <w:t xml:space="preserve"> on the 13 </w:t>
      </w:r>
      <w:r w:rsidR="004E2EFC">
        <w:rPr>
          <w:rFonts w:ascii="Times New Roman" w:hAnsi="Times New Roman" w:cs="Times New Roman"/>
          <w:sz w:val="28"/>
          <w:szCs w:val="28"/>
          <w:lang w:val="en-ZA"/>
        </w:rPr>
        <w:t>August</w:t>
      </w:r>
      <w:r>
        <w:rPr>
          <w:rFonts w:ascii="Times New Roman" w:hAnsi="Times New Roman" w:cs="Times New Roman"/>
          <w:sz w:val="28"/>
          <w:szCs w:val="28"/>
          <w:lang w:val="en-ZA"/>
        </w:rPr>
        <w:t xml:space="preserve"> 2008 complaining </w:t>
      </w:r>
      <w:r w:rsidR="004E2EFC">
        <w:rPr>
          <w:rFonts w:ascii="Times New Roman" w:hAnsi="Times New Roman" w:cs="Times New Roman"/>
          <w:sz w:val="28"/>
          <w:szCs w:val="28"/>
          <w:lang w:val="en-ZA"/>
        </w:rPr>
        <w:t>about the same issue and in addition, lack of maintenance of interior and exterior of the premises; Annexure “A4” complained about the respondent’s erratic payment of rental and delay in payment of rental and the “</w:t>
      </w:r>
      <w:r w:rsidR="00A8079A">
        <w:rPr>
          <w:rFonts w:ascii="Times New Roman" w:hAnsi="Times New Roman" w:cs="Times New Roman"/>
          <w:sz w:val="28"/>
          <w:szCs w:val="28"/>
          <w:lang w:val="en-ZA"/>
        </w:rPr>
        <w:t>[d]</w:t>
      </w:r>
      <w:proofErr w:type="spellStart"/>
      <w:r w:rsidR="004E2EFC">
        <w:rPr>
          <w:rFonts w:ascii="Times New Roman" w:hAnsi="Times New Roman" w:cs="Times New Roman"/>
          <w:sz w:val="28"/>
          <w:szCs w:val="28"/>
          <w:lang w:val="en-ZA"/>
        </w:rPr>
        <w:t>ilapidation</w:t>
      </w:r>
      <w:proofErr w:type="spellEnd"/>
      <w:r w:rsidR="004E2EFC">
        <w:rPr>
          <w:rFonts w:ascii="Times New Roman" w:hAnsi="Times New Roman" w:cs="Times New Roman"/>
          <w:sz w:val="28"/>
          <w:szCs w:val="28"/>
          <w:lang w:val="en-ZA"/>
        </w:rPr>
        <w:t xml:space="preserve"> and slovenly status of the Building and surroundings” of the subleased property.</w:t>
      </w:r>
    </w:p>
    <w:p w14:paraId="1256A59E" w14:textId="211C5B64" w:rsidR="004E2EFC" w:rsidRDefault="004E2EFC" w:rsidP="00645222">
      <w:pPr>
        <w:spacing w:after="0" w:line="360" w:lineRule="auto"/>
        <w:ind w:left="720" w:hanging="720"/>
        <w:jc w:val="both"/>
        <w:rPr>
          <w:rFonts w:ascii="Times New Roman" w:hAnsi="Times New Roman" w:cs="Times New Roman"/>
          <w:sz w:val="28"/>
          <w:szCs w:val="28"/>
          <w:lang w:val="en-ZA"/>
        </w:rPr>
      </w:pPr>
    </w:p>
    <w:p w14:paraId="57EADF9F" w14:textId="639A7423" w:rsidR="004E2EFC" w:rsidRDefault="004E2EFC"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Although the sequence of correspondence is not clear, what is clear is that from 2013, despite the above complaints, the applicant wanted to increase rental payable, prompting the respondent through its counsel, on the 06 November 2013 to write a letter to the applicant reminding it that increase in rental cannot be imposed unilaterally but through mutual agreement.  In the letter</w:t>
      </w:r>
      <w:r w:rsidR="00BC1682">
        <w:rPr>
          <w:rFonts w:ascii="Times New Roman" w:hAnsi="Times New Roman" w:cs="Times New Roman"/>
          <w:sz w:val="28"/>
          <w:szCs w:val="28"/>
          <w:lang w:val="en-ZA"/>
        </w:rPr>
        <w:t>,</w:t>
      </w:r>
      <w:r>
        <w:rPr>
          <w:rFonts w:ascii="Times New Roman" w:hAnsi="Times New Roman" w:cs="Times New Roman"/>
          <w:sz w:val="28"/>
          <w:szCs w:val="28"/>
          <w:lang w:val="en-ZA"/>
        </w:rPr>
        <w:t xml:space="preserve"> the respondent’s attorneys advanced </w:t>
      </w:r>
      <w:r w:rsidR="00630EAD">
        <w:rPr>
          <w:rFonts w:ascii="Times New Roman" w:hAnsi="Times New Roman" w:cs="Times New Roman"/>
          <w:sz w:val="28"/>
          <w:szCs w:val="28"/>
          <w:lang w:val="en-ZA"/>
        </w:rPr>
        <w:t xml:space="preserve">the </w:t>
      </w:r>
      <w:r>
        <w:rPr>
          <w:rFonts w:ascii="Times New Roman" w:hAnsi="Times New Roman" w:cs="Times New Roman"/>
          <w:sz w:val="28"/>
          <w:szCs w:val="28"/>
          <w:lang w:val="en-ZA"/>
        </w:rPr>
        <w:t>respondent’s</w:t>
      </w:r>
      <w:r w:rsidR="00630EAD">
        <w:rPr>
          <w:rFonts w:ascii="Times New Roman" w:hAnsi="Times New Roman" w:cs="Times New Roman"/>
          <w:sz w:val="28"/>
          <w:szCs w:val="28"/>
          <w:lang w:val="en-ZA"/>
        </w:rPr>
        <w:t xml:space="preserve"> understanding of when the review</w:t>
      </w:r>
      <w:r w:rsidR="00BC1682">
        <w:rPr>
          <w:rFonts w:ascii="Times New Roman" w:hAnsi="Times New Roman" w:cs="Times New Roman"/>
          <w:sz w:val="28"/>
          <w:szCs w:val="28"/>
          <w:lang w:val="en-ZA"/>
        </w:rPr>
        <w:t xml:space="preserve"> of rentals payable</w:t>
      </w:r>
      <w:r w:rsidR="00630EAD">
        <w:rPr>
          <w:rFonts w:ascii="Times New Roman" w:hAnsi="Times New Roman" w:cs="Times New Roman"/>
          <w:sz w:val="28"/>
          <w:szCs w:val="28"/>
          <w:lang w:val="en-ZA"/>
        </w:rPr>
        <w:t xml:space="preserve"> should happen.  On the 02 May 2014 applicant’s attorneys wrote a letter to the respondent’s attorneys based in Springs, South Africa projecting the applicant’s interpretation of clause 4 (ii)(a) of the agreement</w:t>
      </w:r>
      <w:r w:rsidR="00BC1682">
        <w:rPr>
          <w:rFonts w:ascii="Times New Roman" w:hAnsi="Times New Roman" w:cs="Times New Roman"/>
          <w:sz w:val="28"/>
          <w:szCs w:val="28"/>
          <w:lang w:val="en-ZA"/>
        </w:rPr>
        <w:t>,</w:t>
      </w:r>
      <w:r w:rsidR="00630EAD">
        <w:rPr>
          <w:rFonts w:ascii="Times New Roman" w:hAnsi="Times New Roman" w:cs="Times New Roman"/>
          <w:sz w:val="28"/>
          <w:szCs w:val="28"/>
          <w:lang w:val="en-ZA"/>
        </w:rPr>
        <w:t xml:space="preserve"> and at paragraph 4 of the same letter</w:t>
      </w:r>
      <w:r w:rsidR="00D2377A">
        <w:rPr>
          <w:rFonts w:ascii="Times New Roman" w:hAnsi="Times New Roman" w:cs="Times New Roman"/>
          <w:sz w:val="28"/>
          <w:szCs w:val="28"/>
          <w:lang w:val="en-ZA"/>
        </w:rPr>
        <w:t>,</w:t>
      </w:r>
      <w:r w:rsidR="00630EAD">
        <w:rPr>
          <w:rFonts w:ascii="Times New Roman" w:hAnsi="Times New Roman" w:cs="Times New Roman"/>
          <w:sz w:val="28"/>
          <w:szCs w:val="28"/>
          <w:lang w:val="en-ZA"/>
        </w:rPr>
        <w:t xml:space="preserve"> proposes that the parties submit themselves to arbitration for determining rental payable.  From that period the debate raged on in the correspondence between the parties’ legal representatives about the correct interpretation of clause 4 (ii) (a) and how the issue of rental should be arbitrated.  In the ensuing period the applicant engaged experts on determining the market-related rentals</w:t>
      </w:r>
      <w:r w:rsidR="00D2377A">
        <w:rPr>
          <w:rFonts w:ascii="Times New Roman" w:hAnsi="Times New Roman" w:cs="Times New Roman"/>
          <w:sz w:val="28"/>
          <w:szCs w:val="28"/>
          <w:lang w:val="en-ZA"/>
        </w:rPr>
        <w:t>,</w:t>
      </w:r>
      <w:r w:rsidR="00630EAD">
        <w:rPr>
          <w:rFonts w:ascii="Times New Roman" w:hAnsi="Times New Roman" w:cs="Times New Roman"/>
          <w:sz w:val="28"/>
          <w:szCs w:val="28"/>
          <w:lang w:val="en-ZA"/>
        </w:rPr>
        <w:t xml:space="preserve"> which report was submitted on 07 March 2017.  </w:t>
      </w:r>
    </w:p>
    <w:p w14:paraId="022047F9" w14:textId="2B75D993" w:rsidR="00630EAD" w:rsidRDefault="00630EAD" w:rsidP="00645222">
      <w:pPr>
        <w:spacing w:after="0" w:line="360" w:lineRule="auto"/>
        <w:ind w:left="720" w:hanging="720"/>
        <w:jc w:val="both"/>
        <w:rPr>
          <w:rFonts w:ascii="Times New Roman" w:hAnsi="Times New Roman" w:cs="Times New Roman"/>
          <w:sz w:val="28"/>
          <w:szCs w:val="28"/>
          <w:lang w:val="en-ZA"/>
        </w:rPr>
      </w:pPr>
    </w:p>
    <w:p w14:paraId="6C3A0F43" w14:textId="25D5AEDA" w:rsidR="00CF3E56" w:rsidRDefault="008F3C64"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 xml:space="preserve">The meeting was proposed in a letter dated 16 May 2018 by the applicant for purposes of reviewing the issue of rentals, but it appears the meeting never </w:t>
      </w:r>
      <w:r>
        <w:rPr>
          <w:rFonts w:ascii="Times New Roman" w:hAnsi="Times New Roman" w:cs="Times New Roman"/>
          <w:sz w:val="28"/>
          <w:szCs w:val="28"/>
          <w:lang w:val="en-ZA"/>
        </w:rPr>
        <w:lastRenderedPageBreak/>
        <w:t>materialized which led the applicant, out of frustration</w:t>
      </w:r>
      <w:r w:rsidR="00D458C8">
        <w:rPr>
          <w:rFonts w:ascii="Times New Roman" w:hAnsi="Times New Roman" w:cs="Times New Roman"/>
          <w:sz w:val="28"/>
          <w:szCs w:val="28"/>
          <w:lang w:val="en-ZA"/>
        </w:rPr>
        <w:t>,</w:t>
      </w:r>
      <w:r>
        <w:rPr>
          <w:rFonts w:ascii="Times New Roman" w:hAnsi="Times New Roman" w:cs="Times New Roman"/>
          <w:sz w:val="28"/>
          <w:szCs w:val="28"/>
          <w:lang w:val="en-ZA"/>
        </w:rPr>
        <w:t xml:space="preserve"> on the 11 July 2018 to write a letter to the respondent terminating the sublease agreement on the basis of the respondent’s lack of maintenance</w:t>
      </w:r>
      <w:r w:rsidR="00CF3E56">
        <w:rPr>
          <w:rFonts w:ascii="Times New Roman" w:hAnsi="Times New Roman" w:cs="Times New Roman"/>
          <w:sz w:val="28"/>
          <w:szCs w:val="28"/>
          <w:lang w:val="en-ZA"/>
        </w:rPr>
        <w:t xml:space="preserve"> of the premises, and failure by the respondent to attend a meeting for purpose of reviewing rentals. In response to this letter, on the 18 July 2018, the respondent’s attorneys reacted to the cancellation by indicating that the applicant had not complied with clause 13 of the agreement which stated that in the event of the breach of the terms of conditions of the agreement the sublessor was obliged to notify of the sublessee of the breach and for the latter to rectify it within 14 days</w:t>
      </w:r>
      <w:r w:rsidR="00D458C8">
        <w:rPr>
          <w:rFonts w:ascii="Times New Roman" w:hAnsi="Times New Roman" w:cs="Times New Roman"/>
          <w:sz w:val="28"/>
          <w:szCs w:val="28"/>
          <w:lang w:val="en-ZA"/>
        </w:rPr>
        <w:t>.</w:t>
      </w:r>
      <w:r w:rsidR="00CF3E56">
        <w:rPr>
          <w:rFonts w:ascii="Times New Roman" w:hAnsi="Times New Roman" w:cs="Times New Roman"/>
          <w:sz w:val="28"/>
          <w:szCs w:val="28"/>
          <w:lang w:val="en-ZA"/>
        </w:rPr>
        <w:t xml:space="preserve"> The respondent’s attorneys further intimated that failure </w:t>
      </w:r>
      <w:r w:rsidR="00D458C8">
        <w:rPr>
          <w:rFonts w:ascii="Times New Roman" w:hAnsi="Times New Roman" w:cs="Times New Roman"/>
          <w:sz w:val="28"/>
          <w:szCs w:val="28"/>
          <w:lang w:val="en-ZA"/>
        </w:rPr>
        <w:t xml:space="preserve">by the </w:t>
      </w:r>
      <w:r w:rsidR="00CF3E56">
        <w:rPr>
          <w:rFonts w:ascii="Times New Roman" w:hAnsi="Times New Roman" w:cs="Times New Roman"/>
          <w:sz w:val="28"/>
          <w:szCs w:val="28"/>
          <w:lang w:val="en-ZA"/>
        </w:rPr>
        <w:t xml:space="preserve">parties to agree on rentals is arbitrable and </w:t>
      </w:r>
      <w:r w:rsidR="00D458C8">
        <w:rPr>
          <w:rFonts w:ascii="Times New Roman" w:hAnsi="Times New Roman" w:cs="Times New Roman"/>
          <w:sz w:val="28"/>
          <w:szCs w:val="28"/>
          <w:lang w:val="en-ZA"/>
        </w:rPr>
        <w:t>can</w:t>
      </w:r>
      <w:r w:rsidR="00CF3E56">
        <w:rPr>
          <w:rFonts w:ascii="Times New Roman" w:hAnsi="Times New Roman" w:cs="Times New Roman"/>
          <w:sz w:val="28"/>
          <w:szCs w:val="28"/>
          <w:lang w:val="en-ZA"/>
        </w:rPr>
        <w:t xml:space="preserve">not </w:t>
      </w:r>
      <w:r w:rsidR="000E582B">
        <w:rPr>
          <w:rFonts w:ascii="Times New Roman" w:hAnsi="Times New Roman" w:cs="Times New Roman"/>
          <w:sz w:val="28"/>
          <w:szCs w:val="28"/>
          <w:lang w:val="en-ZA"/>
        </w:rPr>
        <w:t xml:space="preserve">be </w:t>
      </w:r>
      <w:r w:rsidR="00CF3E56">
        <w:rPr>
          <w:rFonts w:ascii="Times New Roman" w:hAnsi="Times New Roman" w:cs="Times New Roman"/>
          <w:sz w:val="28"/>
          <w:szCs w:val="28"/>
          <w:lang w:val="en-ZA"/>
        </w:rPr>
        <w:t>the basis for cancellation of agreement.</w:t>
      </w:r>
    </w:p>
    <w:p w14:paraId="1CB3A0A9" w14:textId="77777777" w:rsidR="001A4B14" w:rsidRDefault="001A4B14" w:rsidP="00645222">
      <w:pPr>
        <w:spacing w:after="0" w:line="360" w:lineRule="auto"/>
        <w:ind w:left="720" w:hanging="720"/>
        <w:jc w:val="both"/>
        <w:rPr>
          <w:rFonts w:ascii="Times New Roman" w:hAnsi="Times New Roman" w:cs="Times New Roman"/>
          <w:sz w:val="28"/>
          <w:szCs w:val="28"/>
          <w:lang w:val="en-ZA"/>
        </w:rPr>
      </w:pPr>
    </w:p>
    <w:p w14:paraId="220708FF" w14:textId="30C3D0CB" w:rsidR="00C96AA3" w:rsidRDefault="00CF3E56" w:rsidP="0064522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[22]</w:t>
      </w:r>
      <w:r>
        <w:rPr>
          <w:rFonts w:ascii="Times New Roman" w:hAnsi="Times New Roman" w:cs="Times New Roman"/>
          <w:sz w:val="28"/>
          <w:szCs w:val="28"/>
          <w:lang w:val="en-ZA"/>
        </w:rPr>
        <w:tab/>
        <w:t xml:space="preserve">From the foregoing narration of facts </w:t>
      </w:r>
      <w:proofErr w:type="gramStart"/>
      <w:r>
        <w:rPr>
          <w:rFonts w:ascii="Times New Roman" w:hAnsi="Times New Roman" w:cs="Times New Roman"/>
          <w:sz w:val="28"/>
          <w:szCs w:val="28"/>
          <w:lang w:val="en-ZA"/>
        </w:rPr>
        <w:t>it is clear that the</w:t>
      </w:r>
      <w:proofErr w:type="gramEnd"/>
      <w:r>
        <w:rPr>
          <w:rFonts w:ascii="Times New Roman" w:hAnsi="Times New Roman" w:cs="Times New Roman"/>
          <w:sz w:val="28"/>
          <w:szCs w:val="28"/>
          <w:lang w:val="en-ZA"/>
        </w:rPr>
        <w:t xml:space="preserve"> applicant was prepared and willing to negotiate increasing rental despite the bitter complaints which it issued against the respondent since 2008.  Up to the point when applicant’s attorneys issued notice of termination, the conduct of the applicant was consistent with having no problem with the agreement enduring.  I find it problematic that the same annexures referred to earlier can now be used </w:t>
      </w:r>
      <w:r w:rsidR="00C96AA3">
        <w:rPr>
          <w:rFonts w:ascii="Times New Roman" w:hAnsi="Times New Roman" w:cs="Times New Roman"/>
          <w:sz w:val="28"/>
          <w:szCs w:val="28"/>
          <w:lang w:val="en-ZA"/>
        </w:rPr>
        <w:t xml:space="preserve">as the reason for termination, when despite the existence of the complaints, the applicant was prepared to have the agreement continue so long as the respondent was agreeable </w:t>
      </w:r>
      <w:r w:rsidR="00477CD4">
        <w:rPr>
          <w:rFonts w:ascii="Times New Roman" w:hAnsi="Times New Roman" w:cs="Times New Roman"/>
          <w:sz w:val="28"/>
          <w:szCs w:val="28"/>
          <w:lang w:val="en-ZA"/>
        </w:rPr>
        <w:t>to</w:t>
      </w:r>
      <w:r w:rsidR="00C96AA3">
        <w:rPr>
          <w:rFonts w:ascii="Times New Roman" w:hAnsi="Times New Roman" w:cs="Times New Roman"/>
          <w:sz w:val="28"/>
          <w:szCs w:val="28"/>
          <w:lang w:val="en-ZA"/>
        </w:rPr>
        <w:t xml:space="preserve"> increased rentals.</w:t>
      </w:r>
    </w:p>
    <w:p w14:paraId="6D969EBD" w14:textId="77777777" w:rsidR="00C96AA3" w:rsidRDefault="00C96AA3" w:rsidP="00645222">
      <w:pPr>
        <w:spacing w:after="0" w:line="360" w:lineRule="auto"/>
        <w:ind w:left="720" w:hanging="720"/>
        <w:jc w:val="both"/>
        <w:rPr>
          <w:rFonts w:ascii="Times New Roman" w:hAnsi="Times New Roman" w:cs="Times New Roman"/>
          <w:sz w:val="28"/>
          <w:szCs w:val="28"/>
          <w:lang w:val="en-ZA"/>
        </w:rPr>
      </w:pPr>
    </w:p>
    <w:p w14:paraId="6328A622" w14:textId="5B4163B2" w:rsidR="00630EAD" w:rsidRDefault="00C96AA3" w:rsidP="00645222">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[23]</w:t>
      </w:r>
      <w:r>
        <w:rPr>
          <w:rFonts w:ascii="Times New Roman" w:hAnsi="Times New Roman" w:cs="Times New Roman"/>
          <w:sz w:val="28"/>
          <w:szCs w:val="28"/>
          <w:lang w:val="en-ZA"/>
        </w:rPr>
        <w:tab/>
        <w:t xml:space="preserve">In my considered view the applicant had elected to abide by the agreement, and therefore it lost its right to cancel the agreement </w:t>
      </w:r>
      <w:proofErr w:type="gramStart"/>
      <w:r>
        <w:rPr>
          <w:rFonts w:ascii="Times New Roman" w:hAnsi="Times New Roman" w:cs="Times New Roman"/>
          <w:sz w:val="28"/>
          <w:szCs w:val="28"/>
          <w:lang w:val="en-ZA"/>
        </w:rPr>
        <w:t>on the basis of</w:t>
      </w:r>
      <w:proofErr w:type="gramEnd"/>
      <w:r>
        <w:rPr>
          <w:rFonts w:ascii="Times New Roman" w:hAnsi="Times New Roman" w:cs="Times New Roman"/>
          <w:sz w:val="28"/>
          <w:szCs w:val="28"/>
          <w:lang w:val="en-ZA"/>
        </w:rPr>
        <w:t xml:space="preserve"> the annexures “A2”, “A3”, “A4” and “A5”</w:t>
      </w:r>
      <w:r w:rsidR="00ED0FFE">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A8132F">
        <w:rPr>
          <w:rFonts w:ascii="Times New Roman" w:hAnsi="Times New Roman" w:cs="Times New Roman"/>
          <w:sz w:val="28"/>
          <w:szCs w:val="28"/>
          <w:lang w:val="en-ZA"/>
        </w:rPr>
        <w:t xml:space="preserve">I am fortified in this view by what is said </w:t>
      </w:r>
      <w:r w:rsidR="007C0A5E">
        <w:rPr>
          <w:rFonts w:ascii="Times New Roman" w:hAnsi="Times New Roman" w:cs="Times New Roman"/>
          <w:sz w:val="28"/>
          <w:szCs w:val="28"/>
          <w:lang w:val="en-ZA"/>
        </w:rPr>
        <w:t xml:space="preserve">by the learned authors </w:t>
      </w:r>
      <w:bookmarkStart w:id="4" w:name="_Hlk105154317"/>
      <w:r w:rsidR="007C0A5E">
        <w:rPr>
          <w:rFonts w:ascii="Times New Roman" w:hAnsi="Times New Roman" w:cs="Times New Roman"/>
          <w:b/>
          <w:bCs/>
          <w:sz w:val="28"/>
          <w:szCs w:val="28"/>
          <w:lang w:val="en-ZA"/>
        </w:rPr>
        <w:t xml:space="preserve">Hutchison et al.  </w:t>
      </w:r>
      <w:r w:rsidR="00477CD4" w:rsidRPr="00477CD4">
        <w:rPr>
          <w:rFonts w:ascii="Times New Roman" w:hAnsi="Times New Roman" w:cs="Times New Roman"/>
          <w:b/>
          <w:bCs/>
          <w:i/>
          <w:iCs/>
          <w:sz w:val="28"/>
          <w:szCs w:val="28"/>
          <w:lang w:val="en-ZA"/>
        </w:rPr>
        <w:t>T</w:t>
      </w:r>
      <w:r w:rsidR="007C0A5E" w:rsidRPr="00477CD4">
        <w:rPr>
          <w:rFonts w:ascii="Times New Roman" w:hAnsi="Times New Roman" w:cs="Times New Roman"/>
          <w:b/>
          <w:bCs/>
          <w:i/>
          <w:iCs/>
          <w:sz w:val="28"/>
          <w:szCs w:val="28"/>
          <w:lang w:val="en-ZA"/>
        </w:rPr>
        <w:t>he Law of Contract in South Africa 3</w:t>
      </w:r>
      <w:r w:rsidR="007C0A5E" w:rsidRPr="00477CD4">
        <w:rPr>
          <w:rFonts w:ascii="Times New Roman" w:hAnsi="Times New Roman" w:cs="Times New Roman"/>
          <w:b/>
          <w:bCs/>
          <w:i/>
          <w:iCs/>
          <w:sz w:val="28"/>
          <w:szCs w:val="28"/>
          <w:vertAlign w:val="superscript"/>
          <w:lang w:val="en-ZA"/>
        </w:rPr>
        <w:t>rd</w:t>
      </w:r>
      <w:r w:rsidR="007C0A5E" w:rsidRPr="00477CD4">
        <w:rPr>
          <w:rFonts w:ascii="Times New Roman" w:hAnsi="Times New Roman" w:cs="Times New Roman"/>
          <w:b/>
          <w:bCs/>
          <w:i/>
          <w:iCs/>
          <w:sz w:val="28"/>
          <w:szCs w:val="28"/>
          <w:lang w:val="en-ZA"/>
        </w:rPr>
        <w:t xml:space="preserve"> Ed.</w:t>
      </w:r>
      <w:r w:rsidR="007C0A5E">
        <w:rPr>
          <w:rFonts w:ascii="Times New Roman" w:hAnsi="Times New Roman" w:cs="Times New Roman"/>
          <w:b/>
          <w:bCs/>
          <w:sz w:val="28"/>
          <w:szCs w:val="28"/>
          <w:lang w:val="en-ZA"/>
        </w:rPr>
        <w:t xml:space="preserve"> </w:t>
      </w:r>
      <w:r w:rsidR="00477CD4" w:rsidRPr="00477CD4">
        <w:rPr>
          <w:rFonts w:ascii="Times New Roman" w:hAnsi="Times New Roman" w:cs="Times New Roman"/>
          <w:sz w:val="28"/>
          <w:szCs w:val="28"/>
          <w:lang w:val="en-ZA"/>
        </w:rPr>
        <w:t>p</w:t>
      </w:r>
      <w:r w:rsidR="007C0A5E" w:rsidRPr="00477CD4">
        <w:rPr>
          <w:rFonts w:ascii="Times New Roman" w:hAnsi="Times New Roman" w:cs="Times New Roman"/>
          <w:sz w:val="28"/>
          <w:szCs w:val="28"/>
          <w:lang w:val="en-ZA"/>
        </w:rPr>
        <w:t>. 338 para. 13.4.4;</w:t>
      </w:r>
      <w:bookmarkEnd w:id="4"/>
    </w:p>
    <w:p w14:paraId="47DB1EC4" w14:textId="3C3826D6" w:rsidR="007C0A5E" w:rsidRDefault="007C0A5E" w:rsidP="00645222">
      <w:pPr>
        <w:spacing w:after="0" w:line="360" w:lineRule="auto"/>
        <w:ind w:left="720" w:hanging="720"/>
        <w:jc w:val="both"/>
        <w:rPr>
          <w:rFonts w:ascii="Times New Roman" w:hAnsi="Times New Roman" w:cs="Times New Roman"/>
          <w:b/>
          <w:bCs/>
          <w:sz w:val="28"/>
          <w:szCs w:val="28"/>
          <w:lang w:val="en-ZA"/>
        </w:rPr>
      </w:pPr>
    </w:p>
    <w:p w14:paraId="3C61DE15" w14:textId="2599D2BC" w:rsidR="00762DA5" w:rsidRDefault="007C0A5E" w:rsidP="0092059F">
      <w:pPr>
        <w:pStyle w:val="BlockText"/>
      </w:pPr>
      <w:r>
        <w:t xml:space="preserve">“An election to affirm the contract necessarily entails the loss of the right to cancel.  Thus, if the innocent party expressly or tacitly manifests </w:t>
      </w:r>
      <w:r w:rsidR="003401BE">
        <w:t>a</w:t>
      </w:r>
      <w:r>
        <w:t>n intention to abide by the contract despite the breach, he or she waives the right to cancel on account o</w:t>
      </w:r>
      <w:r w:rsidR="003401BE">
        <w:t>f</w:t>
      </w:r>
      <w:r>
        <w:t xml:space="preserve"> that </w:t>
      </w:r>
      <w:proofErr w:type="gramStart"/>
      <w:r>
        <w:t>particular breach</w:t>
      </w:r>
      <w:proofErr w:type="gramEnd"/>
      <w:r>
        <w:t xml:space="preserve">.  A tacit election not to cancel the contract may be inferred from the conduct of the innocent party (for example, if despite knowledge of the breach he or she insists on performance, or accepts a performance that is subsequently made, or continues to use one that has already been made).  Even if the innocent party has no actual intention of waiving the right to cancel, if by words or conduct he or she creates in the mind of the other party the reasonable impression </w:t>
      </w:r>
      <w:r w:rsidR="00A517D5">
        <w:t>that he or she has elected to affirm the contract, the innocent party may be estopped from asserting the right to cancel.”</w:t>
      </w:r>
    </w:p>
    <w:p w14:paraId="1C323682" w14:textId="77777777" w:rsidR="00762DA5" w:rsidRDefault="00762DA5" w:rsidP="00762DA5">
      <w:pPr>
        <w:spacing w:after="0" w:line="360" w:lineRule="auto"/>
        <w:ind w:right="1008"/>
        <w:jc w:val="both"/>
        <w:rPr>
          <w:rFonts w:ascii="Times New Roman" w:hAnsi="Times New Roman" w:cs="Times New Roman"/>
          <w:i/>
          <w:iCs/>
          <w:sz w:val="24"/>
          <w:szCs w:val="24"/>
          <w:lang w:val="en-ZA"/>
        </w:rPr>
      </w:pPr>
    </w:p>
    <w:p w14:paraId="129FF461" w14:textId="25CB25DB" w:rsidR="00762DA5" w:rsidRDefault="00762DA5" w:rsidP="00762DA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[24]</w:t>
      </w:r>
      <w:r>
        <w:rPr>
          <w:rFonts w:ascii="Times New Roman" w:hAnsi="Times New Roman" w:cs="Times New Roman"/>
          <w:sz w:val="28"/>
          <w:szCs w:val="28"/>
          <w:lang w:val="en-ZA"/>
        </w:rPr>
        <w:tab/>
        <w:t xml:space="preserve">To my mind the conduct </w:t>
      </w:r>
      <w:r w:rsidR="0092059F">
        <w:rPr>
          <w:rFonts w:ascii="Times New Roman" w:hAnsi="Times New Roman" w:cs="Times New Roman"/>
          <w:sz w:val="28"/>
          <w:szCs w:val="28"/>
          <w:lang w:val="en-ZA"/>
        </w:rPr>
        <w:t xml:space="preserve">of the applicant </w:t>
      </w:r>
      <w:r>
        <w:rPr>
          <w:rFonts w:ascii="Times New Roman" w:hAnsi="Times New Roman" w:cs="Times New Roman"/>
          <w:sz w:val="28"/>
          <w:szCs w:val="28"/>
          <w:lang w:val="en-ZA"/>
        </w:rPr>
        <w:t xml:space="preserve">alluded to above shows clearly that </w:t>
      </w:r>
      <w:r w:rsidR="0092059F">
        <w:rPr>
          <w:rFonts w:ascii="Times New Roman" w:hAnsi="Times New Roman" w:cs="Times New Roman"/>
          <w:sz w:val="28"/>
          <w:szCs w:val="28"/>
          <w:lang w:val="en-ZA"/>
        </w:rPr>
        <w:t>it</w:t>
      </w:r>
      <w:r>
        <w:rPr>
          <w:rFonts w:ascii="Times New Roman" w:hAnsi="Times New Roman" w:cs="Times New Roman"/>
          <w:sz w:val="28"/>
          <w:szCs w:val="28"/>
          <w:lang w:val="en-ZA"/>
        </w:rPr>
        <w:t xml:space="preserve"> had elected to affirm the agreement.  This election precluded it from cancelling the agreement.  Furthermore, the applicant ought to have complied with clause 13 and issue necessary notices, instead of going straight to cancellation.</w:t>
      </w:r>
    </w:p>
    <w:p w14:paraId="40FD662C" w14:textId="77777777" w:rsidR="00762DA5" w:rsidRDefault="00762DA5" w:rsidP="00762DA5">
      <w:pPr>
        <w:spacing w:after="0" w:line="360" w:lineRule="auto"/>
        <w:ind w:left="720" w:hanging="720"/>
        <w:jc w:val="both"/>
        <w:rPr>
          <w:rFonts w:ascii="Times New Roman" w:hAnsi="Times New Roman" w:cs="Times New Roman"/>
          <w:sz w:val="28"/>
          <w:szCs w:val="28"/>
          <w:lang w:val="en-ZA"/>
        </w:rPr>
      </w:pPr>
    </w:p>
    <w:p w14:paraId="7E54D936" w14:textId="77777777" w:rsidR="00FD125B" w:rsidRDefault="00762DA5" w:rsidP="00762DA5">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[25]</w:t>
      </w:r>
      <w:r>
        <w:rPr>
          <w:rFonts w:ascii="Times New Roman" w:hAnsi="Times New Roman" w:cs="Times New Roman"/>
          <w:sz w:val="28"/>
          <w:szCs w:val="28"/>
          <w:lang w:val="en-ZA"/>
        </w:rPr>
        <w:tab/>
      </w:r>
      <w:r w:rsidR="00FD125B">
        <w:rPr>
          <w:rFonts w:ascii="Times New Roman" w:hAnsi="Times New Roman" w:cs="Times New Roman"/>
          <w:b/>
          <w:bCs/>
          <w:sz w:val="28"/>
          <w:szCs w:val="28"/>
          <w:lang w:val="en-ZA"/>
        </w:rPr>
        <w:t>Unreasonableness in refusing to submit to arbitration</w:t>
      </w:r>
    </w:p>
    <w:p w14:paraId="1CA400F0" w14:textId="3BD413F8" w:rsidR="00145EBF" w:rsidRDefault="00FD125B" w:rsidP="00762DA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 xml:space="preserve">It is common ground that the parties had been at loggerheads regarding, among others, review of payable rental and how the issue should be arbitrated in terms of clause 4(ii) (b) of the sublease agreement.  Responding to request for referral to arbitration, the respondent’s attorneys, on the 31 July 2014, wrote </w:t>
      </w:r>
      <w:r w:rsidR="00073C18">
        <w:rPr>
          <w:rFonts w:ascii="Times New Roman" w:hAnsi="Times New Roman" w:cs="Times New Roman"/>
          <w:sz w:val="28"/>
          <w:szCs w:val="28"/>
          <w:lang w:val="en-ZA"/>
        </w:rPr>
        <w:t>to the applicant’s attorney</w:t>
      </w:r>
      <w:r w:rsidR="000F02BF">
        <w:rPr>
          <w:rFonts w:ascii="Times New Roman" w:hAnsi="Times New Roman" w:cs="Times New Roman"/>
          <w:sz w:val="28"/>
          <w:szCs w:val="28"/>
          <w:lang w:val="en-ZA"/>
        </w:rPr>
        <w:t>s</w:t>
      </w:r>
      <w:r w:rsidR="00073C18">
        <w:rPr>
          <w:rFonts w:ascii="Times New Roman" w:hAnsi="Times New Roman" w:cs="Times New Roman"/>
          <w:sz w:val="28"/>
          <w:szCs w:val="28"/>
          <w:lang w:val="en-ZA"/>
        </w:rPr>
        <w:t>, expressing their client’s discomfort having the matter arbitrated in Lesotho.  The respondent went further and proposed that two arbitrat</w:t>
      </w:r>
      <w:r w:rsidR="00145EBF">
        <w:rPr>
          <w:rFonts w:ascii="Times New Roman" w:hAnsi="Times New Roman" w:cs="Times New Roman"/>
          <w:sz w:val="28"/>
          <w:szCs w:val="28"/>
          <w:lang w:val="en-ZA"/>
        </w:rPr>
        <w:t>ors o</w:t>
      </w:r>
      <w:r w:rsidR="000F02BF">
        <w:rPr>
          <w:rFonts w:ascii="Times New Roman" w:hAnsi="Times New Roman" w:cs="Times New Roman"/>
          <w:sz w:val="28"/>
          <w:szCs w:val="28"/>
          <w:lang w:val="en-ZA"/>
        </w:rPr>
        <w:t>n</w:t>
      </w:r>
      <w:r w:rsidR="00145EBF">
        <w:rPr>
          <w:rFonts w:ascii="Times New Roman" w:hAnsi="Times New Roman" w:cs="Times New Roman"/>
          <w:sz w:val="28"/>
          <w:szCs w:val="28"/>
          <w:lang w:val="en-ZA"/>
        </w:rPr>
        <w:t xml:space="preserve">e chosen by the applicant and the other by the respondent.  In the said letter </w:t>
      </w:r>
      <w:r w:rsidR="000F02BF">
        <w:rPr>
          <w:rFonts w:ascii="Times New Roman" w:hAnsi="Times New Roman" w:cs="Times New Roman"/>
          <w:sz w:val="28"/>
          <w:szCs w:val="28"/>
          <w:lang w:val="en-ZA"/>
        </w:rPr>
        <w:t xml:space="preserve">it </w:t>
      </w:r>
      <w:r w:rsidR="00145EBF">
        <w:rPr>
          <w:rFonts w:ascii="Times New Roman" w:hAnsi="Times New Roman" w:cs="Times New Roman"/>
          <w:sz w:val="28"/>
          <w:szCs w:val="28"/>
          <w:lang w:val="en-ZA"/>
        </w:rPr>
        <w:t>even acknowledge</w:t>
      </w:r>
      <w:r w:rsidR="000F02BF">
        <w:rPr>
          <w:rFonts w:ascii="Times New Roman" w:hAnsi="Times New Roman" w:cs="Times New Roman"/>
          <w:sz w:val="28"/>
          <w:szCs w:val="28"/>
          <w:lang w:val="en-ZA"/>
        </w:rPr>
        <w:t>s</w:t>
      </w:r>
      <w:r w:rsidR="00145EBF">
        <w:rPr>
          <w:rFonts w:ascii="Times New Roman" w:hAnsi="Times New Roman" w:cs="Times New Roman"/>
          <w:sz w:val="28"/>
          <w:szCs w:val="28"/>
          <w:lang w:val="en-ZA"/>
        </w:rPr>
        <w:t xml:space="preserve"> that </w:t>
      </w:r>
      <w:r w:rsidR="000F02BF">
        <w:rPr>
          <w:rFonts w:ascii="Times New Roman" w:hAnsi="Times New Roman" w:cs="Times New Roman"/>
          <w:sz w:val="28"/>
          <w:szCs w:val="28"/>
          <w:lang w:val="en-ZA"/>
        </w:rPr>
        <w:t>its</w:t>
      </w:r>
      <w:r w:rsidR="00145EBF">
        <w:rPr>
          <w:rFonts w:ascii="Times New Roman" w:hAnsi="Times New Roman" w:cs="Times New Roman"/>
          <w:sz w:val="28"/>
          <w:szCs w:val="28"/>
          <w:lang w:val="en-ZA"/>
        </w:rPr>
        <w:t xml:space="preserve"> “2 arbitrator” </w:t>
      </w:r>
      <w:r w:rsidR="00145EBF">
        <w:rPr>
          <w:rFonts w:ascii="Times New Roman" w:hAnsi="Times New Roman" w:cs="Times New Roman"/>
          <w:sz w:val="28"/>
          <w:szCs w:val="28"/>
          <w:lang w:val="en-ZA"/>
        </w:rPr>
        <w:lastRenderedPageBreak/>
        <w:t>proposal will be expensive.  It should be noted that this proposal is not provided by the agreement.</w:t>
      </w:r>
    </w:p>
    <w:p w14:paraId="48F0499B" w14:textId="77777777" w:rsidR="00145EBF" w:rsidRDefault="00145EBF" w:rsidP="00145EBF">
      <w:pPr>
        <w:spacing w:after="0" w:line="360" w:lineRule="auto"/>
        <w:jc w:val="both"/>
        <w:rPr>
          <w:rFonts w:ascii="Times New Roman" w:hAnsi="Times New Roman" w:cs="Times New Roman"/>
          <w:sz w:val="28"/>
          <w:szCs w:val="28"/>
          <w:lang w:val="en-ZA"/>
        </w:rPr>
      </w:pPr>
    </w:p>
    <w:p w14:paraId="147847A1" w14:textId="77777777" w:rsidR="00F575EB" w:rsidRDefault="00A9589A" w:rsidP="00A95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[26]</w:t>
      </w:r>
      <w:r>
        <w:rPr>
          <w:rFonts w:ascii="Times New Roman" w:hAnsi="Times New Roman" w:cs="Times New Roman"/>
          <w:sz w:val="28"/>
          <w:szCs w:val="28"/>
          <w:lang w:val="en-ZA"/>
        </w:rPr>
        <w:tab/>
        <w:t>Section 10 of the Act provides that where the parties to an arbitration have not expressly stated in the agreement, reference shall be to a single arbitrator.  In my considered view, therefore, when the respondent proposed, contrary to the expressed intention, to have the dispute arbitrated by two arbitrators</w:t>
      </w:r>
      <w:r w:rsidR="00F575EB">
        <w:rPr>
          <w:rFonts w:ascii="Times New Roman" w:hAnsi="Times New Roman" w:cs="Times New Roman"/>
          <w:sz w:val="28"/>
          <w:szCs w:val="28"/>
          <w:lang w:val="en-ZA"/>
        </w:rPr>
        <w:t>, it was acting unreasonably.  The proposal’s unreasonableness is even amplified by the fact that in the letter proposing the appointment of two arbitrators, the respondent acknowledges that the proposal is expensive, but nonetheless still insists on it.</w:t>
      </w:r>
    </w:p>
    <w:p w14:paraId="49C7587C" w14:textId="77777777" w:rsidR="00F575EB" w:rsidRDefault="00F575EB" w:rsidP="00A9589A">
      <w:pPr>
        <w:spacing w:after="0" w:line="360" w:lineRule="auto"/>
        <w:ind w:left="720" w:hanging="720"/>
        <w:jc w:val="both"/>
        <w:rPr>
          <w:rFonts w:ascii="Times New Roman" w:hAnsi="Times New Roman" w:cs="Times New Roman"/>
          <w:sz w:val="28"/>
          <w:szCs w:val="28"/>
          <w:lang w:val="en-ZA"/>
        </w:rPr>
      </w:pPr>
    </w:p>
    <w:p w14:paraId="41360E69" w14:textId="77777777" w:rsidR="00F575EB" w:rsidRDefault="00F575EB" w:rsidP="00A9589A">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[27]</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16BE9557" w14:textId="5274FCC6" w:rsidR="00F575EB" w:rsidRDefault="00F575EB" w:rsidP="00A95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I have not found any reason why in this case the costs should not be made to follow the event, as it is ordinarily the case</w:t>
      </w:r>
      <w:r w:rsidR="00C0283F">
        <w:rPr>
          <w:rFonts w:ascii="Times New Roman" w:hAnsi="Times New Roman" w:cs="Times New Roman"/>
          <w:sz w:val="28"/>
          <w:szCs w:val="28"/>
          <w:lang w:val="en-ZA"/>
        </w:rPr>
        <w:t>, especially when the applicant is a substantially successful party.</w:t>
      </w:r>
    </w:p>
    <w:p w14:paraId="00DF1483" w14:textId="77777777" w:rsidR="00F575EB" w:rsidRDefault="00F575EB" w:rsidP="00A9589A">
      <w:pPr>
        <w:spacing w:after="0" w:line="360" w:lineRule="auto"/>
        <w:ind w:left="720" w:hanging="720"/>
        <w:jc w:val="both"/>
        <w:rPr>
          <w:rFonts w:ascii="Times New Roman" w:hAnsi="Times New Roman" w:cs="Times New Roman"/>
          <w:sz w:val="28"/>
          <w:szCs w:val="28"/>
          <w:lang w:val="en-ZA"/>
        </w:rPr>
      </w:pPr>
    </w:p>
    <w:p w14:paraId="1A232797" w14:textId="77777777" w:rsidR="00F575EB" w:rsidRDefault="00F575EB" w:rsidP="00A9589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[28]</w:t>
      </w:r>
      <w:r>
        <w:rPr>
          <w:rFonts w:ascii="Times New Roman" w:hAnsi="Times New Roman" w:cs="Times New Roman"/>
          <w:sz w:val="28"/>
          <w:szCs w:val="28"/>
          <w:lang w:val="en-ZA"/>
        </w:rPr>
        <w:tab/>
        <w:t>In the result the following order is made:</w:t>
      </w:r>
    </w:p>
    <w:p w14:paraId="4A77D2C5" w14:textId="77777777" w:rsidR="00F575EB" w:rsidRDefault="00F575EB" w:rsidP="00A9589A">
      <w:pPr>
        <w:spacing w:after="0" w:line="360" w:lineRule="auto"/>
        <w:ind w:left="720" w:hanging="720"/>
        <w:jc w:val="both"/>
        <w:rPr>
          <w:rFonts w:ascii="Times New Roman" w:hAnsi="Times New Roman" w:cs="Times New Roman"/>
          <w:sz w:val="28"/>
          <w:szCs w:val="28"/>
          <w:lang w:val="en-ZA"/>
        </w:rPr>
      </w:pPr>
    </w:p>
    <w:p w14:paraId="7DED0B9F" w14:textId="7DD0811A" w:rsidR="00590C24" w:rsidRPr="00590C24" w:rsidRDefault="00F575EB" w:rsidP="00F575EB">
      <w:pPr>
        <w:pStyle w:val="ListParagraph"/>
        <w:numPr>
          <w:ilvl w:val="0"/>
          <w:numId w:val="8"/>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Prayers 1 and 2 of the Notice of Motion are dismissed.</w:t>
      </w:r>
    </w:p>
    <w:p w14:paraId="42F5C1E6" w14:textId="77777777" w:rsidR="00590C24" w:rsidRPr="00590C24" w:rsidRDefault="00590C24" w:rsidP="00590C24">
      <w:pPr>
        <w:pStyle w:val="ListParagraph"/>
        <w:spacing w:after="0" w:line="360" w:lineRule="auto"/>
        <w:ind w:left="1440"/>
        <w:jc w:val="both"/>
        <w:rPr>
          <w:rFonts w:ascii="Times New Roman" w:hAnsi="Times New Roman" w:cs="Times New Roman"/>
          <w:i/>
          <w:iCs/>
          <w:sz w:val="24"/>
          <w:szCs w:val="24"/>
          <w:lang w:val="en-ZA"/>
        </w:rPr>
      </w:pPr>
    </w:p>
    <w:p w14:paraId="70F8A588" w14:textId="0E3A6666" w:rsidR="00590C24" w:rsidRPr="00590C24" w:rsidRDefault="00590C24" w:rsidP="00F575EB">
      <w:pPr>
        <w:pStyle w:val="ListParagraph"/>
        <w:numPr>
          <w:ilvl w:val="0"/>
          <w:numId w:val="8"/>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The application is granted as prayed in terms of prayers 3, 4, 5, 6 and 7 of the Notice of Motion</w:t>
      </w:r>
    </w:p>
    <w:p w14:paraId="7177038F" w14:textId="77777777" w:rsidR="00590C24" w:rsidRPr="00590C24" w:rsidRDefault="00590C24" w:rsidP="00590C24">
      <w:pPr>
        <w:pStyle w:val="ListParagraph"/>
        <w:spacing w:after="0" w:line="360" w:lineRule="auto"/>
        <w:ind w:left="1440"/>
        <w:jc w:val="both"/>
        <w:rPr>
          <w:rFonts w:ascii="Times New Roman" w:hAnsi="Times New Roman" w:cs="Times New Roman"/>
          <w:i/>
          <w:iCs/>
          <w:sz w:val="24"/>
          <w:szCs w:val="24"/>
          <w:lang w:val="en-ZA"/>
        </w:rPr>
      </w:pPr>
    </w:p>
    <w:p w14:paraId="32493E6E" w14:textId="77777777" w:rsidR="00590C24" w:rsidRPr="00590C24" w:rsidRDefault="00590C24" w:rsidP="00F575EB">
      <w:pPr>
        <w:pStyle w:val="ListParagraph"/>
        <w:numPr>
          <w:ilvl w:val="0"/>
          <w:numId w:val="8"/>
        </w:numPr>
        <w:spacing w:after="0" w:line="360" w:lineRule="auto"/>
        <w:jc w:val="both"/>
        <w:rPr>
          <w:rFonts w:ascii="Times New Roman" w:hAnsi="Times New Roman" w:cs="Times New Roman"/>
          <w:i/>
          <w:iCs/>
          <w:sz w:val="24"/>
          <w:szCs w:val="24"/>
          <w:lang w:val="en-ZA"/>
        </w:rPr>
      </w:pPr>
      <w:r>
        <w:rPr>
          <w:rFonts w:ascii="Times New Roman" w:hAnsi="Times New Roman" w:cs="Times New Roman"/>
          <w:sz w:val="28"/>
          <w:szCs w:val="28"/>
          <w:lang w:val="en-ZA"/>
        </w:rPr>
        <w:t>The applicant is awarded the costs of suit.</w:t>
      </w:r>
    </w:p>
    <w:p w14:paraId="0437E494" w14:textId="691C6D58" w:rsidR="00590C24" w:rsidRDefault="00590C24" w:rsidP="00590C24">
      <w:pPr>
        <w:spacing w:after="0" w:line="360" w:lineRule="auto"/>
        <w:jc w:val="both"/>
        <w:rPr>
          <w:rFonts w:ascii="Times New Roman" w:hAnsi="Times New Roman" w:cs="Times New Roman"/>
          <w:sz w:val="28"/>
          <w:szCs w:val="28"/>
          <w:lang w:val="en-ZA"/>
        </w:rPr>
      </w:pPr>
    </w:p>
    <w:p w14:paraId="029BAC2E" w14:textId="73605830" w:rsidR="00590C24" w:rsidRDefault="00590C24" w:rsidP="00590C24">
      <w:pPr>
        <w:spacing w:after="0" w:line="360" w:lineRule="auto"/>
        <w:jc w:val="both"/>
        <w:rPr>
          <w:rFonts w:ascii="Times New Roman" w:hAnsi="Times New Roman" w:cs="Times New Roman"/>
          <w:sz w:val="28"/>
          <w:szCs w:val="28"/>
          <w:lang w:val="en-ZA"/>
        </w:rPr>
      </w:pPr>
    </w:p>
    <w:p w14:paraId="52242944" w14:textId="40DD7619" w:rsidR="00590C24" w:rsidRDefault="00590C24" w:rsidP="00590C24">
      <w:pPr>
        <w:spacing w:after="0" w:line="360" w:lineRule="auto"/>
        <w:jc w:val="both"/>
        <w:rPr>
          <w:rFonts w:ascii="Times New Roman" w:hAnsi="Times New Roman" w:cs="Times New Roman"/>
          <w:sz w:val="28"/>
          <w:szCs w:val="28"/>
          <w:lang w:val="en-ZA"/>
        </w:rPr>
      </w:pPr>
    </w:p>
    <w:p w14:paraId="0B086BE9" w14:textId="5D20806A" w:rsidR="00DA2A41" w:rsidRDefault="00DA2A41" w:rsidP="00590C24">
      <w:pPr>
        <w:spacing w:after="0" w:line="360" w:lineRule="auto"/>
        <w:jc w:val="both"/>
        <w:rPr>
          <w:rFonts w:ascii="Times New Roman" w:hAnsi="Times New Roman" w:cs="Times New Roman"/>
          <w:sz w:val="28"/>
          <w:szCs w:val="28"/>
          <w:lang w:val="en-ZA"/>
        </w:rPr>
      </w:pPr>
    </w:p>
    <w:p w14:paraId="42EB5A3E" w14:textId="59F1E067" w:rsidR="00DA2A41" w:rsidRDefault="00DA2A41" w:rsidP="00590C24">
      <w:pPr>
        <w:spacing w:after="0" w:line="360" w:lineRule="auto"/>
        <w:jc w:val="both"/>
        <w:rPr>
          <w:rFonts w:ascii="Times New Roman" w:hAnsi="Times New Roman" w:cs="Times New Roman"/>
          <w:sz w:val="28"/>
          <w:szCs w:val="28"/>
          <w:lang w:val="en-ZA"/>
        </w:rPr>
      </w:pPr>
    </w:p>
    <w:p w14:paraId="2F3AAE21" w14:textId="77777777" w:rsidR="00DA2A41" w:rsidRDefault="00DA2A41" w:rsidP="00590C24">
      <w:pPr>
        <w:spacing w:after="0" w:line="360" w:lineRule="auto"/>
        <w:jc w:val="both"/>
        <w:rPr>
          <w:rFonts w:ascii="Times New Roman" w:hAnsi="Times New Roman" w:cs="Times New Roman"/>
          <w:sz w:val="28"/>
          <w:szCs w:val="28"/>
          <w:lang w:val="en-ZA"/>
        </w:rPr>
      </w:pPr>
      <w:bookmarkStart w:id="5" w:name="_GoBack"/>
      <w:bookmarkEnd w:id="5"/>
    </w:p>
    <w:p w14:paraId="24F900EE" w14:textId="77777777" w:rsidR="00590C24" w:rsidRDefault="00590C24" w:rsidP="00590C24">
      <w:pPr>
        <w:spacing w:after="0" w:line="360" w:lineRule="auto"/>
        <w:jc w:val="both"/>
        <w:rPr>
          <w:rFonts w:ascii="Times New Roman" w:hAnsi="Times New Roman" w:cs="Times New Roman"/>
          <w:sz w:val="28"/>
          <w:szCs w:val="28"/>
          <w:lang w:val="en-ZA"/>
        </w:rPr>
      </w:pPr>
    </w:p>
    <w:p w14:paraId="250CE8BD" w14:textId="201F7F38" w:rsidR="00590C24" w:rsidRDefault="00590C24" w:rsidP="00590C24">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w:t>
      </w:r>
    </w:p>
    <w:p w14:paraId="4941241D" w14:textId="37355CA2" w:rsidR="00590C24" w:rsidRDefault="00590C24" w:rsidP="00590C24">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152F8C3E" w14:textId="5C23F4BF" w:rsidR="00590C24" w:rsidRDefault="00590C24" w:rsidP="00590C24">
      <w:pPr>
        <w:spacing w:after="0" w:line="240" w:lineRule="auto"/>
        <w:rPr>
          <w:rFonts w:ascii="Times New Roman" w:hAnsi="Times New Roman" w:cs="Times New Roman"/>
          <w:b/>
          <w:bCs/>
          <w:sz w:val="28"/>
          <w:szCs w:val="28"/>
          <w:lang w:val="en-ZA"/>
        </w:rPr>
      </w:pPr>
    </w:p>
    <w:p w14:paraId="6A713580" w14:textId="645F7DB6" w:rsidR="00590C24" w:rsidRDefault="00590C24" w:rsidP="00590C24">
      <w:pPr>
        <w:spacing w:after="0" w:line="240" w:lineRule="auto"/>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Mr. Q. </w:t>
      </w:r>
      <w:proofErr w:type="spellStart"/>
      <w:r>
        <w:rPr>
          <w:rFonts w:ascii="Times New Roman" w:hAnsi="Times New Roman" w:cs="Times New Roman"/>
          <w:b/>
          <w:bCs/>
          <w:sz w:val="28"/>
          <w:szCs w:val="28"/>
          <w:lang w:val="en-ZA"/>
        </w:rPr>
        <w:t>Letsika</w:t>
      </w:r>
      <w:proofErr w:type="spellEnd"/>
      <w:r>
        <w:rPr>
          <w:rFonts w:ascii="Times New Roman" w:hAnsi="Times New Roman" w:cs="Times New Roman"/>
          <w:b/>
          <w:bCs/>
          <w:sz w:val="28"/>
          <w:szCs w:val="28"/>
          <w:lang w:val="en-ZA"/>
        </w:rPr>
        <w:t xml:space="preserve"> from Mei &amp; Mei Attorneys</w:t>
      </w:r>
    </w:p>
    <w:p w14:paraId="3E6694A5" w14:textId="00615C81" w:rsidR="00590C24" w:rsidRDefault="00590C24" w:rsidP="00590C24">
      <w:pPr>
        <w:spacing w:after="0" w:line="240" w:lineRule="auto"/>
        <w:rPr>
          <w:rFonts w:ascii="Times New Roman" w:hAnsi="Times New Roman" w:cs="Times New Roman"/>
          <w:b/>
          <w:bCs/>
          <w:sz w:val="28"/>
          <w:szCs w:val="28"/>
          <w:lang w:val="en-ZA"/>
        </w:rPr>
      </w:pPr>
    </w:p>
    <w:p w14:paraId="32267D2F" w14:textId="51108733" w:rsidR="00590C24" w:rsidRDefault="00590C24" w:rsidP="00590C24">
      <w:pPr>
        <w:spacing w:after="0" w:line="240" w:lineRule="auto"/>
        <w:ind w:left="2880" w:hanging="2880"/>
        <w:rPr>
          <w:rFonts w:ascii="Times New Roman" w:hAnsi="Times New Roman" w:cs="Times New Roman"/>
          <w:b/>
          <w:bCs/>
          <w:sz w:val="28"/>
          <w:szCs w:val="28"/>
          <w:lang w:val="en-ZA"/>
        </w:rPr>
      </w:pPr>
      <w:r>
        <w:rPr>
          <w:rFonts w:ascii="Times New Roman" w:hAnsi="Times New Roman" w:cs="Times New Roman"/>
          <w:b/>
          <w:bCs/>
          <w:sz w:val="28"/>
          <w:szCs w:val="28"/>
          <w:lang w:val="en-ZA"/>
        </w:rPr>
        <w:t>For the Respondent:</w:t>
      </w:r>
      <w:r>
        <w:rPr>
          <w:rFonts w:ascii="Times New Roman" w:hAnsi="Times New Roman" w:cs="Times New Roman"/>
          <w:b/>
          <w:bCs/>
          <w:sz w:val="28"/>
          <w:szCs w:val="28"/>
          <w:lang w:val="en-ZA"/>
        </w:rPr>
        <w:tab/>
        <w:t xml:space="preserve">Adv. R. </w:t>
      </w:r>
      <w:proofErr w:type="spellStart"/>
      <w:r>
        <w:rPr>
          <w:rFonts w:ascii="Times New Roman" w:hAnsi="Times New Roman" w:cs="Times New Roman"/>
          <w:b/>
          <w:bCs/>
          <w:sz w:val="28"/>
          <w:szCs w:val="28"/>
          <w:lang w:val="en-ZA"/>
        </w:rPr>
        <w:t>Setlojane</w:t>
      </w:r>
      <w:proofErr w:type="spellEnd"/>
      <w:r>
        <w:rPr>
          <w:rFonts w:ascii="Times New Roman" w:hAnsi="Times New Roman" w:cs="Times New Roman"/>
          <w:b/>
          <w:bCs/>
          <w:sz w:val="28"/>
          <w:szCs w:val="28"/>
          <w:lang w:val="en-ZA"/>
        </w:rPr>
        <w:t xml:space="preserve"> instructed by T. </w:t>
      </w:r>
      <w:proofErr w:type="spellStart"/>
      <w:r>
        <w:rPr>
          <w:rFonts w:ascii="Times New Roman" w:hAnsi="Times New Roman" w:cs="Times New Roman"/>
          <w:b/>
          <w:bCs/>
          <w:sz w:val="28"/>
          <w:szCs w:val="28"/>
          <w:lang w:val="en-ZA"/>
        </w:rPr>
        <w:t>Matooane</w:t>
      </w:r>
      <w:proofErr w:type="spellEnd"/>
      <w:r>
        <w:rPr>
          <w:rFonts w:ascii="Times New Roman" w:hAnsi="Times New Roman" w:cs="Times New Roman"/>
          <w:b/>
          <w:bCs/>
          <w:sz w:val="28"/>
          <w:szCs w:val="28"/>
          <w:lang w:val="en-ZA"/>
        </w:rPr>
        <w:t xml:space="preserve"> &amp; Co. Attorneys</w:t>
      </w:r>
    </w:p>
    <w:p w14:paraId="021F9150" w14:textId="52B4F498" w:rsidR="00590C24" w:rsidRDefault="00590C24" w:rsidP="00590C24">
      <w:pPr>
        <w:spacing w:after="0" w:line="240" w:lineRule="auto"/>
        <w:ind w:left="2880" w:hanging="2880"/>
        <w:rPr>
          <w:rFonts w:ascii="Times New Roman" w:hAnsi="Times New Roman" w:cs="Times New Roman"/>
          <w:b/>
          <w:bCs/>
          <w:sz w:val="28"/>
          <w:szCs w:val="28"/>
          <w:lang w:val="en-ZA"/>
        </w:rPr>
      </w:pPr>
    </w:p>
    <w:p w14:paraId="03184F41" w14:textId="77777777" w:rsidR="008820BE" w:rsidRPr="00590C24" w:rsidRDefault="008820BE" w:rsidP="00590C24">
      <w:pPr>
        <w:spacing w:after="0" w:line="240" w:lineRule="auto"/>
        <w:ind w:left="2880" w:hanging="2880"/>
        <w:rPr>
          <w:rFonts w:ascii="Times New Roman" w:hAnsi="Times New Roman" w:cs="Times New Roman"/>
          <w:b/>
          <w:bCs/>
          <w:sz w:val="28"/>
          <w:szCs w:val="28"/>
          <w:lang w:val="en-ZA"/>
        </w:rPr>
      </w:pPr>
    </w:p>
    <w:p w14:paraId="525B28D5" w14:textId="77777777" w:rsidR="00590C24" w:rsidRDefault="00590C24" w:rsidP="00590C24">
      <w:pPr>
        <w:spacing w:after="0" w:line="360" w:lineRule="auto"/>
        <w:jc w:val="both"/>
        <w:rPr>
          <w:rFonts w:ascii="Times New Roman" w:hAnsi="Times New Roman" w:cs="Times New Roman"/>
          <w:sz w:val="28"/>
          <w:szCs w:val="28"/>
          <w:lang w:val="en-ZA"/>
        </w:rPr>
      </w:pPr>
    </w:p>
    <w:p w14:paraId="5136AD38" w14:textId="6F48AE7F" w:rsidR="007C0A5E" w:rsidRPr="00590C24" w:rsidRDefault="00F575EB" w:rsidP="00590C24">
      <w:pPr>
        <w:spacing w:after="0" w:line="360" w:lineRule="auto"/>
        <w:jc w:val="both"/>
        <w:rPr>
          <w:rFonts w:ascii="Times New Roman" w:hAnsi="Times New Roman" w:cs="Times New Roman"/>
          <w:i/>
          <w:iCs/>
          <w:sz w:val="24"/>
          <w:szCs w:val="24"/>
          <w:lang w:val="en-ZA"/>
        </w:rPr>
      </w:pPr>
      <w:r w:rsidRPr="00590C24">
        <w:rPr>
          <w:rFonts w:ascii="Times New Roman" w:hAnsi="Times New Roman" w:cs="Times New Roman"/>
          <w:sz w:val="28"/>
          <w:szCs w:val="28"/>
          <w:lang w:val="en-ZA"/>
        </w:rPr>
        <w:t xml:space="preserve"> </w:t>
      </w:r>
      <w:r w:rsidR="00A9589A" w:rsidRPr="00590C24">
        <w:rPr>
          <w:rFonts w:ascii="Times New Roman" w:hAnsi="Times New Roman" w:cs="Times New Roman"/>
          <w:sz w:val="28"/>
          <w:szCs w:val="28"/>
          <w:lang w:val="en-ZA"/>
        </w:rPr>
        <w:t xml:space="preserve"> </w:t>
      </w:r>
      <w:r w:rsidR="00FD125B" w:rsidRPr="00590C24">
        <w:rPr>
          <w:rFonts w:ascii="Times New Roman" w:hAnsi="Times New Roman" w:cs="Times New Roman"/>
          <w:sz w:val="28"/>
          <w:szCs w:val="28"/>
          <w:lang w:val="en-ZA"/>
        </w:rPr>
        <w:t xml:space="preserve"> </w:t>
      </w:r>
      <w:r w:rsidR="00762DA5" w:rsidRPr="00590C24">
        <w:rPr>
          <w:rFonts w:ascii="Times New Roman" w:hAnsi="Times New Roman" w:cs="Times New Roman"/>
          <w:sz w:val="28"/>
          <w:szCs w:val="28"/>
          <w:lang w:val="en-ZA"/>
        </w:rPr>
        <w:tab/>
      </w:r>
      <w:r w:rsidR="007C0A5E" w:rsidRPr="00590C24">
        <w:rPr>
          <w:rFonts w:ascii="Times New Roman" w:hAnsi="Times New Roman" w:cs="Times New Roman"/>
          <w:i/>
          <w:iCs/>
          <w:sz w:val="24"/>
          <w:szCs w:val="24"/>
          <w:lang w:val="en-ZA"/>
        </w:rPr>
        <w:t xml:space="preserve">  </w:t>
      </w:r>
    </w:p>
    <w:p w14:paraId="4A6811EC" w14:textId="158471FD" w:rsidR="007C0A5E" w:rsidRDefault="007C0A5E" w:rsidP="00645222">
      <w:pPr>
        <w:spacing w:after="0" w:line="360" w:lineRule="auto"/>
        <w:ind w:left="720" w:hanging="720"/>
        <w:jc w:val="both"/>
        <w:rPr>
          <w:rFonts w:ascii="Times New Roman" w:hAnsi="Times New Roman" w:cs="Times New Roman"/>
          <w:b/>
          <w:bCs/>
          <w:sz w:val="28"/>
          <w:szCs w:val="28"/>
          <w:lang w:val="en-ZA"/>
        </w:rPr>
      </w:pPr>
    </w:p>
    <w:p w14:paraId="1515B5EE" w14:textId="77777777" w:rsidR="007C0A5E" w:rsidRPr="007C0A5E" w:rsidRDefault="007C0A5E" w:rsidP="00645222">
      <w:pPr>
        <w:spacing w:after="0" w:line="360" w:lineRule="auto"/>
        <w:ind w:left="720" w:hanging="720"/>
        <w:jc w:val="both"/>
        <w:rPr>
          <w:rFonts w:ascii="Times New Roman" w:hAnsi="Times New Roman" w:cs="Times New Roman"/>
          <w:sz w:val="28"/>
          <w:szCs w:val="28"/>
          <w:lang w:val="en-ZA"/>
        </w:rPr>
      </w:pPr>
    </w:p>
    <w:p w14:paraId="1573BCDE" w14:textId="77777777" w:rsidR="00B3164A" w:rsidRPr="00B3164A" w:rsidRDefault="00B3164A" w:rsidP="00B3164A">
      <w:pPr>
        <w:pStyle w:val="ListParagraph"/>
        <w:spacing w:after="0" w:line="360" w:lineRule="auto"/>
        <w:ind w:left="2163" w:right="1008"/>
        <w:jc w:val="both"/>
        <w:rPr>
          <w:rFonts w:ascii="Times New Roman" w:hAnsi="Times New Roman" w:cs="Times New Roman"/>
          <w:i/>
          <w:iCs/>
          <w:sz w:val="24"/>
          <w:szCs w:val="24"/>
          <w:lang w:val="en-ZA"/>
        </w:rPr>
      </w:pPr>
    </w:p>
    <w:p w14:paraId="7370851C" w14:textId="77777777" w:rsidR="00B3164A" w:rsidRPr="00B3164A" w:rsidRDefault="00B3164A" w:rsidP="00B3164A">
      <w:pPr>
        <w:spacing w:after="0" w:line="360" w:lineRule="auto"/>
        <w:ind w:left="1008" w:right="1008"/>
        <w:jc w:val="both"/>
        <w:rPr>
          <w:rFonts w:ascii="Times New Roman" w:hAnsi="Times New Roman" w:cs="Times New Roman"/>
          <w:i/>
          <w:iCs/>
          <w:sz w:val="24"/>
          <w:szCs w:val="24"/>
          <w:u w:val="single"/>
          <w:lang w:val="en-ZA"/>
        </w:rPr>
      </w:pPr>
    </w:p>
    <w:p w14:paraId="16B7A182" w14:textId="27680099" w:rsidR="00C73120" w:rsidRPr="00EE602E" w:rsidRDefault="00DC079A" w:rsidP="00DC079A">
      <w:p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 </w:t>
      </w:r>
    </w:p>
    <w:p w14:paraId="5D5F0CFD" w14:textId="77777777" w:rsidR="003B491E" w:rsidRPr="00193BB8" w:rsidRDefault="003B491E" w:rsidP="00193BB8">
      <w:pPr>
        <w:spacing w:after="0" w:line="360" w:lineRule="auto"/>
        <w:ind w:left="720" w:hanging="720"/>
        <w:jc w:val="both"/>
        <w:rPr>
          <w:rFonts w:ascii="Times New Roman" w:hAnsi="Times New Roman" w:cs="Times New Roman"/>
          <w:sz w:val="28"/>
          <w:szCs w:val="28"/>
          <w:lang w:val="en-ZA"/>
        </w:rPr>
      </w:pPr>
    </w:p>
    <w:sectPr w:rsidR="003B491E" w:rsidRPr="00193BB8" w:rsidSect="008820B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1B901" w14:textId="77777777" w:rsidR="00590FDC" w:rsidRDefault="00590FDC" w:rsidP="00193BB8">
      <w:pPr>
        <w:spacing w:after="0" w:line="240" w:lineRule="auto"/>
      </w:pPr>
      <w:r>
        <w:separator/>
      </w:r>
    </w:p>
  </w:endnote>
  <w:endnote w:type="continuationSeparator" w:id="0">
    <w:p w14:paraId="15DD3EFD" w14:textId="77777777" w:rsidR="00590FDC" w:rsidRDefault="00590FDC" w:rsidP="0019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86298"/>
      <w:docPartObj>
        <w:docPartGallery w:val="Page Numbers (Bottom of Page)"/>
        <w:docPartUnique/>
      </w:docPartObj>
    </w:sdtPr>
    <w:sdtEndPr>
      <w:rPr>
        <w:noProof/>
      </w:rPr>
    </w:sdtEndPr>
    <w:sdtContent>
      <w:p w14:paraId="1AB65A12" w14:textId="7A7BEB32" w:rsidR="008820BE" w:rsidRDefault="008820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2680C" w14:textId="77777777" w:rsidR="008820BE" w:rsidRDefault="00882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2786" w14:textId="77777777" w:rsidR="00590FDC" w:rsidRDefault="00590FDC" w:rsidP="00193BB8">
      <w:pPr>
        <w:spacing w:after="0" w:line="240" w:lineRule="auto"/>
      </w:pPr>
      <w:r>
        <w:separator/>
      </w:r>
    </w:p>
  </w:footnote>
  <w:footnote w:type="continuationSeparator" w:id="0">
    <w:p w14:paraId="35A1DA1B" w14:textId="77777777" w:rsidR="00590FDC" w:rsidRDefault="00590FDC" w:rsidP="0019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85A"/>
    <w:multiLevelType w:val="hybridMultilevel"/>
    <w:tmpl w:val="BD304E26"/>
    <w:lvl w:ilvl="0" w:tplc="956E31C4">
      <w:start w:val="1"/>
      <w:numFmt w:val="lowerLetter"/>
      <w:lvlText w:val="(%1)"/>
      <w:lvlJc w:val="left"/>
      <w:pPr>
        <w:ind w:left="2163" w:hanging="360"/>
      </w:pPr>
      <w:rPr>
        <w:rFonts w:hint="default"/>
      </w:r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1" w15:restartNumberingAfterBreak="0">
    <w:nsid w:val="15DD7637"/>
    <w:multiLevelType w:val="hybridMultilevel"/>
    <w:tmpl w:val="90B85580"/>
    <w:lvl w:ilvl="0" w:tplc="2A94B9C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ADA4AB0"/>
    <w:multiLevelType w:val="hybridMultilevel"/>
    <w:tmpl w:val="4F664A08"/>
    <w:lvl w:ilvl="0" w:tplc="0AF008F0">
      <w:start w:val="1"/>
      <w:numFmt w:val="lowerLetter"/>
      <w:lvlText w:val="(%1)"/>
      <w:lvlJc w:val="left"/>
      <w:pPr>
        <w:ind w:left="1803" w:hanging="360"/>
      </w:pPr>
      <w:rPr>
        <w:rFonts w:hint="default"/>
        <w:u w:val="none"/>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3" w15:restartNumberingAfterBreak="0">
    <w:nsid w:val="2DE85A6B"/>
    <w:multiLevelType w:val="hybridMultilevel"/>
    <w:tmpl w:val="03588FD2"/>
    <w:lvl w:ilvl="0" w:tplc="5450D4F2">
      <w:start w:val="1"/>
      <w:numFmt w:val="upp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B2042"/>
    <w:multiLevelType w:val="hybridMultilevel"/>
    <w:tmpl w:val="8F5E9520"/>
    <w:lvl w:ilvl="0" w:tplc="72E63B3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66CE437C"/>
    <w:multiLevelType w:val="hybridMultilevel"/>
    <w:tmpl w:val="81004410"/>
    <w:lvl w:ilvl="0" w:tplc="14740956">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6" w15:restartNumberingAfterBreak="0">
    <w:nsid w:val="7D046094"/>
    <w:multiLevelType w:val="hybridMultilevel"/>
    <w:tmpl w:val="EEA033DC"/>
    <w:lvl w:ilvl="0" w:tplc="8626BEF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 w15:restartNumberingAfterBreak="0">
    <w:nsid w:val="7E781C10"/>
    <w:multiLevelType w:val="hybridMultilevel"/>
    <w:tmpl w:val="FE42C326"/>
    <w:lvl w:ilvl="0" w:tplc="AADE7294">
      <w:start w:val="1"/>
      <w:numFmt w:val="low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B8"/>
    <w:rsid w:val="000138D6"/>
    <w:rsid w:val="000163B0"/>
    <w:rsid w:val="00022B7C"/>
    <w:rsid w:val="00022FB1"/>
    <w:rsid w:val="00033088"/>
    <w:rsid w:val="00037869"/>
    <w:rsid w:val="00044F76"/>
    <w:rsid w:val="00045178"/>
    <w:rsid w:val="000456E7"/>
    <w:rsid w:val="00052913"/>
    <w:rsid w:val="00054057"/>
    <w:rsid w:val="000566EF"/>
    <w:rsid w:val="000648E2"/>
    <w:rsid w:val="00070E56"/>
    <w:rsid w:val="00073C18"/>
    <w:rsid w:val="00074B0F"/>
    <w:rsid w:val="00076788"/>
    <w:rsid w:val="000A2A41"/>
    <w:rsid w:val="000B2BEF"/>
    <w:rsid w:val="000C0436"/>
    <w:rsid w:val="000E582B"/>
    <w:rsid w:val="000F02BF"/>
    <w:rsid w:val="000F2EDB"/>
    <w:rsid w:val="00106E39"/>
    <w:rsid w:val="001114BC"/>
    <w:rsid w:val="00115AF4"/>
    <w:rsid w:val="00136266"/>
    <w:rsid w:val="001371B7"/>
    <w:rsid w:val="00142957"/>
    <w:rsid w:val="00145EBF"/>
    <w:rsid w:val="0014635A"/>
    <w:rsid w:val="00146B73"/>
    <w:rsid w:val="0015523A"/>
    <w:rsid w:val="00157D3D"/>
    <w:rsid w:val="00163594"/>
    <w:rsid w:val="00175B64"/>
    <w:rsid w:val="00175F16"/>
    <w:rsid w:val="00184E7E"/>
    <w:rsid w:val="00193BB8"/>
    <w:rsid w:val="00193C32"/>
    <w:rsid w:val="001A0481"/>
    <w:rsid w:val="001A4B14"/>
    <w:rsid w:val="001B4634"/>
    <w:rsid w:val="001B4DAF"/>
    <w:rsid w:val="001B5BB6"/>
    <w:rsid w:val="001B79E1"/>
    <w:rsid w:val="001D0873"/>
    <w:rsid w:val="001E3B1C"/>
    <w:rsid w:val="001E414B"/>
    <w:rsid w:val="001E5B8D"/>
    <w:rsid w:val="001E5DFA"/>
    <w:rsid w:val="001F46F5"/>
    <w:rsid w:val="001F5AAE"/>
    <w:rsid w:val="002042BF"/>
    <w:rsid w:val="002167E4"/>
    <w:rsid w:val="00216867"/>
    <w:rsid w:val="0022172E"/>
    <w:rsid w:val="00223F98"/>
    <w:rsid w:val="00235A97"/>
    <w:rsid w:val="0024178D"/>
    <w:rsid w:val="00247BBF"/>
    <w:rsid w:val="00251307"/>
    <w:rsid w:val="00253FB3"/>
    <w:rsid w:val="00257C55"/>
    <w:rsid w:val="002614FD"/>
    <w:rsid w:val="002645CB"/>
    <w:rsid w:val="00265304"/>
    <w:rsid w:val="002662D0"/>
    <w:rsid w:val="00267DF5"/>
    <w:rsid w:val="00270654"/>
    <w:rsid w:val="00274537"/>
    <w:rsid w:val="002803F8"/>
    <w:rsid w:val="002806C0"/>
    <w:rsid w:val="0028564A"/>
    <w:rsid w:val="00297FA2"/>
    <w:rsid w:val="002A27D4"/>
    <w:rsid w:val="002A51FC"/>
    <w:rsid w:val="002B1225"/>
    <w:rsid w:val="002B5642"/>
    <w:rsid w:val="002B643C"/>
    <w:rsid w:val="002C255A"/>
    <w:rsid w:val="002C5CDF"/>
    <w:rsid w:val="002E50B0"/>
    <w:rsid w:val="002F5DCE"/>
    <w:rsid w:val="002F7783"/>
    <w:rsid w:val="00300E2D"/>
    <w:rsid w:val="003109F2"/>
    <w:rsid w:val="003263CA"/>
    <w:rsid w:val="003401BE"/>
    <w:rsid w:val="00341C05"/>
    <w:rsid w:val="00360C66"/>
    <w:rsid w:val="003652E0"/>
    <w:rsid w:val="00370810"/>
    <w:rsid w:val="00374AF3"/>
    <w:rsid w:val="00375AB6"/>
    <w:rsid w:val="0038506F"/>
    <w:rsid w:val="0039624C"/>
    <w:rsid w:val="003A0AAC"/>
    <w:rsid w:val="003A51E4"/>
    <w:rsid w:val="003A754B"/>
    <w:rsid w:val="003B2235"/>
    <w:rsid w:val="003B25B8"/>
    <w:rsid w:val="003B491E"/>
    <w:rsid w:val="003B5C53"/>
    <w:rsid w:val="003D7E3E"/>
    <w:rsid w:val="003E583B"/>
    <w:rsid w:val="003F1A4D"/>
    <w:rsid w:val="003F22F2"/>
    <w:rsid w:val="003F7EB8"/>
    <w:rsid w:val="00402896"/>
    <w:rsid w:val="004201BF"/>
    <w:rsid w:val="00427ABE"/>
    <w:rsid w:val="00431AA0"/>
    <w:rsid w:val="00431F8B"/>
    <w:rsid w:val="00442B17"/>
    <w:rsid w:val="00471E02"/>
    <w:rsid w:val="00477009"/>
    <w:rsid w:val="00477CD4"/>
    <w:rsid w:val="0048657F"/>
    <w:rsid w:val="00493384"/>
    <w:rsid w:val="004A5084"/>
    <w:rsid w:val="004C0618"/>
    <w:rsid w:val="004C13B1"/>
    <w:rsid w:val="004C3200"/>
    <w:rsid w:val="004D4CEB"/>
    <w:rsid w:val="004D5839"/>
    <w:rsid w:val="004D6FFE"/>
    <w:rsid w:val="004D7F7F"/>
    <w:rsid w:val="004E2388"/>
    <w:rsid w:val="004E2EFC"/>
    <w:rsid w:val="00506D24"/>
    <w:rsid w:val="00531393"/>
    <w:rsid w:val="00555B93"/>
    <w:rsid w:val="00561CCC"/>
    <w:rsid w:val="005671AD"/>
    <w:rsid w:val="00567695"/>
    <w:rsid w:val="005872B6"/>
    <w:rsid w:val="00590C24"/>
    <w:rsid w:val="00590FDC"/>
    <w:rsid w:val="005964A3"/>
    <w:rsid w:val="005A2D3F"/>
    <w:rsid w:val="005A3E49"/>
    <w:rsid w:val="005C0F45"/>
    <w:rsid w:val="005C2C57"/>
    <w:rsid w:val="005C57A9"/>
    <w:rsid w:val="005D7B0E"/>
    <w:rsid w:val="005E6B9E"/>
    <w:rsid w:val="005F425F"/>
    <w:rsid w:val="005F4496"/>
    <w:rsid w:val="005F6C9F"/>
    <w:rsid w:val="00604EB4"/>
    <w:rsid w:val="00610A74"/>
    <w:rsid w:val="00611244"/>
    <w:rsid w:val="00623645"/>
    <w:rsid w:val="00630EAD"/>
    <w:rsid w:val="00632A2B"/>
    <w:rsid w:val="0063539E"/>
    <w:rsid w:val="00645222"/>
    <w:rsid w:val="006533A5"/>
    <w:rsid w:val="00655F45"/>
    <w:rsid w:val="00663855"/>
    <w:rsid w:val="006805A3"/>
    <w:rsid w:val="006941F1"/>
    <w:rsid w:val="006A1CF8"/>
    <w:rsid w:val="006D1E0D"/>
    <w:rsid w:val="006D5F11"/>
    <w:rsid w:val="006E6E1A"/>
    <w:rsid w:val="006F355D"/>
    <w:rsid w:val="006F61C6"/>
    <w:rsid w:val="00714A92"/>
    <w:rsid w:val="007168A7"/>
    <w:rsid w:val="007421B0"/>
    <w:rsid w:val="00742BB8"/>
    <w:rsid w:val="00753880"/>
    <w:rsid w:val="00762DA5"/>
    <w:rsid w:val="007727BA"/>
    <w:rsid w:val="00780DD3"/>
    <w:rsid w:val="007874BD"/>
    <w:rsid w:val="00791BB6"/>
    <w:rsid w:val="00791DA7"/>
    <w:rsid w:val="00796014"/>
    <w:rsid w:val="00796F2E"/>
    <w:rsid w:val="007A0D94"/>
    <w:rsid w:val="007A17E2"/>
    <w:rsid w:val="007A799C"/>
    <w:rsid w:val="007B253F"/>
    <w:rsid w:val="007C0A5E"/>
    <w:rsid w:val="007C0B92"/>
    <w:rsid w:val="007C3B8C"/>
    <w:rsid w:val="007C605F"/>
    <w:rsid w:val="007D307B"/>
    <w:rsid w:val="007D41FE"/>
    <w:rsid w:val="007D6C2D"/>
    <w:rsid w:val="007D79CC"/>
    <w:rsid w:val="007E2053"/>
    <w:rsid w:val="00806C6E"/>
    <w:rsid w:val="00811A8A"/>
    <w:rsid w:val="00812C54"/>
    <w:rsid w:val="00833DBC"/>
    <w:rsid w:val="00845A07"/>
    <w:rsid w:val="00846BA5"/>
    <w:rsid w:val="00847967"/>
    <w:rsid w:val="00856578"/>
    <w:rsid w:val="00861ACC"/>
    <w:rsid w:val="008641B4"/>
    <w:rsid w:val="008708EC"/>
    <w:rsid w:val="008714D4"/>
    <w:rsid w:val="008716AE"/>
    <w:rsid w:val="00874EA0"/>
    <w:rsid w:val="008752C9"/>
    <w:rsid w:val="008803D8"/>
    <w:rsid w:val="008820BE"/>
    <w:rsid w:val="0088511E"/>
    <w:rsid w:val="00885147"/>
    <w:rsid w:val="00887D67"/>
    <w:rsid w:val="008A15D3"/>
    <w:rsid w:val="008A2063"/>
    <w:rsid w:val="008B216A"/>
    <w:rsid w:val="008B4252"/>
    <w:rsid w:val="008C0B14"/>
    <w:rsid w:val="008E0326"/>
    <w:rsid w:val="008F389C"/>
    <w:rsid w:val="008F3C64"/>
    <w:rsid w:val="00905215"/>
    <w:rsid w:val="009119BB"/>
    <w:rsid w:val="0091503F"/>
    <w:rsid w:val="00916CD2"/>
    <w:rsid w:val="0092059F"/>
    <w:rsid w:val="00936A5B"/>
    <w:rsid w:val="00940056"/>
    <w:rsid w:val="00942A95"/>
    <w:rsid w:val="0094303E"/>
    <w:rsid w:val="00953E61"/>
    <w:rsid w:val="00957081"/>
    <w:rsid w:val="0096351A"/>
    <w:rsid w:val="0096429C"/>
    <w:rsid w:val="009A1417"/>
    <w:rsid w:val="009A3450"/>
    <w:rsid w:val="009B2502"/>
    <w:rsid w:val="009D0A85"/>
    <w:rsid w:val="009D343D"/>
    <w:rsid w:val="009E2672"/>
    <w:rsid w:val="009E3A70"/>
    <w:rsid w:val="009E591C"/>
    <w:rsid w:val="009F0049"/>
    <w:rsid w:val="009F1E28"/>
    <w:rsid w:val="00A02F84"/>
    <w:rsid w:val="00A13D83"/>
    <w:rsid w:val="00A162BA"/>
    <w:rsid w:val="00A25A5B"/>
    <w:rsid w:val="00A2609D"/>
    <w:rsid w:val="00A37832"/>
    <w:rsid w:val="00A509DE"/>
    <w:rsid w:val="00A517D5"/>
    <w:rsid w:val="00A54EC4"/>
    <w:rsid w:val="00A61F59"/>
    <w:rsid w:val="00A645DB"/>
    <w:rsid w:val="00A706CF"/>
    <w:rsid w:val="00A8058C"/>
    <w:rsid w:val="00A8079A"/>
    <w:rsid w:val="00A8132F"/>
    <w:rsid w:val="00A87F83"/>
    <w:rsid w:val="00A9589A"/>
    <w:rsid w:val="00A97C94"/>
    <w:rsid w:val="00AA6C8A"/>
    <w:rsid w:val="00AA7EC9"/>
    <w:rsid w:val="00AA7F69"/>
    <w:rsid w:val="00AB1EDF"/>
    <w:rsid w:val="00AB327C"/>
    <w:rsid w:val="00AB32D6"/>
    <w:rsid w:val="00AB7396"/>
    <w:rsid w:val="00AC4016"/>
    <w:rsid w:val="00AC5178"/>
    <w:rsid w:val="00AD6B73"/>
    <w:rsid w:val="00AE135C"/>
    <w:rsid w:val="00AE77A7"/>
    <w:rsid w:val="00AF3B85"/>
    <w:rsid w:val="00B03D67"/>
    <w:rsid w:val="00B0697B"/>
    <w:rsid w:val="00B2614E"/>
    <w:rsid w:val="00B26B12"/>
    <w:rsid w:val="00B30333"/>
    <w:rsid w:val="00B3164A"/>
    <w:rsid w:val="00B34C27"/>
    <w:rsid w:val="00B40706"/>
    <w:rsid w:val="00B41AD1"/>
    <w:rsid w:val="00B460EE"/>
    <w:rsid w:val="00B525B2"/>
    <w:rsid w:val="00B52695"/>
    <w:rsid w:val="00B55D40"/>
    <w:rsid w:val="00B6175A"/>
    <w:rsid w:val="00B734CB"/>
    <w:rsid w:val="00B7369A"/>
    <w:rsid w:val="00B7498D"/>
    <w:rsid w:val="00B81B6C"/>
    <w:rsid w:val="00B82CC1"/>
    <w:rsid w:val="00B82DA0"/>
    <w:rsid w:val="00B830A9"/>
    <w:rsid w:val="00B908EA"/>
    <w:rsid w:val="00B95BF4"/>
    <w:rsid w:val="00BA4483"/>
    <w:rsid w:val="00BA5DB5"/>
    <w:rsid w:val="00BB3133"/>
    <w:rsid w:val="00BB3670"/>
    <w:rsid w:val="00BB46B1"/>
    <w:rsid w:val="00BB5D91"/>
    <w:rsid w:val="00BC1682"/>
    <w:rsid w:val="00BD1462"/>
    <w:rsid w:val="00BD5B30"/>
    <w:rsid w:val="00BE05E8"/>
    <w:rsid w:val="00BE5581"/>
    <w:rsid w:val="00BF06B6"/>
    <w:rsid w:val="00BF49CF"/>
    <w:rsid w:val="00C0283F"/>
    <w:rsid w:val="00C03DF9"/>
    <w:rsid w:val="00C05E5A"/>
    <w:rsid w:val="00C107F5"/>
    <w:rsid w:val="00C134D5"/>
    <w:rsid w:val="00C3023C"/>
    <w:rsid w:val="00C3148D"/>
    <w:rsid w:val="00C35439"/>
    <w:rsid w:val="00C461EE"/>
    <w:rsid w:val="00C46903"/>
    <w:rsid w:val="00C53B9F"/>
    <w:rsid w:val="00C54C7F"/>
    <w:rsid w:val="00C56EC4"/>
    <w:rsid w:val="00C62352"/>
    <w:rsid w:val="00C654C7"/>
    <w:rsid w:val="00C678B4"/>
    <w:rsid w:val="00C73120"/>
    <w:rsid w:val="00C7464A"/>
    <w:rsid w:val="00C74F82"/>
    <w:rsid w:val="00C8005D"/>
    <w:rsid w:val="00C853CF"/>
    <w:rsid w:val="00C859B2"/>
    <w:rsid w:val="00C86885"/>
    <w:rsid w:val="00C90F63"/>
    <w:rsid w:val="00C91EB4"/>
    <w:rsid w:val="00C96AA3"/>
    <w:rsid w:val="00CA254A"/>
    <w:rsid w:val="00CB0160"/>
    <w:rsid w:val="00CB207E"/>
    <w:rsid w:val="00CB401C"/>
    <w:rsid w:val="00CB746C"/>
    <w:rsid w:val="00CC09F9"/>
    <w:rsid w:val="00CC0E2C"/>
    <w:rsid w:val="00CC2CF1"/>
    <w:rsid w:val="00CC799A"/>
    <w:rsid w:val="00CD0311"/>
    <w:rsid w:val="00CD288F"/>
    <w:rsid w:val="00CD368B"/>
    <w:rsid w:val="00CE5FC9"/>
    <w:rsid w:val="00CF184A"/>
    <w:rsid w:val="00CF3E56"/>
    <w:rsid w:val="00D11F2A"/>
    <w:rsid w:val="00D20B55"/>
    <w:rsid w:val="00D2377A"/>
    <w:rsid w:val="00D326B4"/>
    <w:rsid w:val="00D360D6"/>
    <w:rsid w:val="00D458C8"/>
    <w:rsid w:val="00D563AB"/>
    <w:rsid w:val="00D64E1C"/>
    <w:rsid w:val="00D74F69"/>
    <w:rsid w:val="00D75635"/>
    <w:rsid w:val="00D86B6F"/>
    <w:rsid w:val="00D92362"/>
    <w:rsid w:val="00DA2A41"/>
    <w:rsid w:val="00DB01C7"/>
    <w:rsid w:val="00DB3B18"/>
    <w:rsid w:val="00DC079A"/>
    <w:rsid w:val="00DC7C6B"/>
    <w:rsid w:val="00DD1B95"/>
    <w:rsid w:val="00DE764C"/>
    <w:rsid w:val="00DF13D0"/>
    <w:rsid w:val="00DF510C"/>
    <w:rsid w:val="00E0253F"/>
    <w:rsid w:val="00E036BE"/>
    <w:rsid w:val="00E074F4"/>
    <w:rsid w:val="00E20BE5"/>
    <w:rsid w:val="00E2252C"/>
    <w:rsid w:val="00E242D1"/>
    <w:rsid w:val="00E2502E"/>
    <w:rsid w:val="00E2528F"/>
    <w:rsid w:val="00E25AD8"/>
    <w:rsid w:val="00E26E98"/>
    <w:rsid w:val="00E2706F"/>
    <w:rsid w:val="00E34BFA"/>
    <w:rsid w:val="00E57602"/>
    <w:rsid w:val="00E747A8"/>
    <w:rsid w:val="00E749B7"/>
    <w:rsid w:val="00E95A7F"/>
    <w:rsid w:val="00E9759C"/>
    <w:rsid w:val="00EA41F9"/>
    <w:rsid w:val="00EA5B13"/>
    <w:rsid w:val="00EB4285"/>
    <w:rsid w:val="00ED0FFE"/>
    <w:rsid w:val="00EE101C"/>
    <w:rsid w:val="00EE2900"/>
    <w:rsid w:val="00EE602E"/>
    <w:rsid w:val="00EE6F88"/>
    <w:rsid w:val="00EF6B85"/>
    <w:rsid w:val="00F00527"/>
    <w:rsid w:val="00F015CE"/>
    <w:rsid w:val="00F036BD"/>
    <w:rsid w:val="00F04262"/>
    <w:rsid w:val="00F07F39"/>
    <w:rsid w:val="00F143F8"/>
    <w:rsid w:val="00F30745"/>
    <w:rsid w:val="00F31A16"/>
    <w:rsid w:val="00F35DF9"/>
    <w:rsid w:val="00F36786"/>
    <w:rsid w:val="00F41A97"/>
    <w:rsid w:val="00F44D3E"/>
    <w:rsid w:val="00F575EB"/>
    <w:rsid w:val="00F70B73"/>
    <w:rsid w:val="00F738A8"/>
    <w:rsid w:val="00F8300B"/>
    <w:rsid w:val="00F83299"/>
    <w:rsid w:val="00F852F1"/>
    <w:rsid w:val="00F909F9"/>
    <w:rsid w:val="00F92C4C"/>
    <w:rsid w:val="00F93393"/>
    <w:rsid w:val="00F958AE"/>
    <w:rsid w:val="00FA12EF"/>
    <w:rsid w:val="00FA63EF"/>
    <w:rsid w:val="00FA6833"/>
    <w:rsid w:val="00FB0B4F"/>
    <w:rsid w:val="00FB1EF6"/>
    <w:rsid w:val="00FB57E1"/>
    <w:rsid w:val="00FD0BE5"/>
    <w:rsid w:val="00FD125B"/>
    <w:rsid w:val="00FD26F5"/>
    <w:rsid w:val="00FD7B4F"/>
    <w:rsid w:val="00FE66EC"/>
    <w:rsid w:val="00FF08FA"/>
    <w:rsid w:val="00FF6DAA"/>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CD03"/>
  <w15:chartTrackingRefBased/>
  <w15:docId w15:val="{52AED33D-C461-4D00-91A3-4A736FBC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D3E"/>
    <w:pPr>
      <w:keepNext/>
      <w:spacing w:after="0" w:line="360" w:lineRule="auto"/>
      <w:jc w:val="both"/>
      <w:outlineLvl w:val="0"/>
    </w:pPr>
    <w:rPr>
      <w:rFonts w:ascii="Times New Roman" w:hAnsi="Times New Roman" w:cs="Times New Roman"/>
      <w:b/>
      <w:bCs/>
      <w:sz w:val="28"/>
      <w:szCs w:val="28"/>
      <w:lang w:val="en-ZA"/>
    </w:rPr>
  </w:style>
  <w:style w:type="paragraph" w:styleId="Heading2">
    <w:name w:val="heading 2"/>
    <w:basedOn w:val="Normal"/>
    <w:next w:val="Normal"/>
    <w:link w:val="Heading2Char"/>
    <w:uiPriority w:val="9"/>
    <w:unhideWhenUsed/>
    <w:qFormat/>
    <w:rsid w:val="00B830A9"/>
    <w:pPr>
      <w:keepNext/>
      <w:spacing w:after="0" w:line="360" w:lineRule="auto"/>
      <w:jc w:val="both"/>
      <w:outlineLvl w:val="1"/>
    </w:pPr>
    <w:rPr>
      <w:rFonts w:ascii="Times New Roman" w:hAnsi="Times New Roman" w:cs="Times New Roman"/>
      <w:b/>
      <w:bCs/>
      <w:sz w:val="28"/>
      <w:szCs w:val="2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B8"/>
  </w:style>
  <w:style w:type="paragraph" w:styleId="Footer">
    <w:name w:val="footer"/>
    <w:basedOn w:val="Normal"/>
    <w:link w:val="FooterChar"/>
    <w:uiPriority w:val="99"/>
    <w:unhideWhenUsed/>
    <w:rsid w:val="0019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B8"/>
  </w:style>
  <w:style w:type="paragraph" w:styleId="ListParagraph">
    <w:name w:val="List Paragraph"/>
    <w:basedOn w:val="Normal"/>
    <w:uiPriority w:val="34"/>
    <w:qFormat/>
    <w:rsid w:val="00EE602E"/>
    <w:pPr>
      <w:ind w:left="720"/>
      <w:contextualSpacing/>
    </w:pPr>
  </w:style>
  <w:style w:type="paragraph" w:styleId="BalloonText">
    <w:name w:val="Balloon Text"/>
    <w:basedOn w:val="Normal"/>
    <w:link w:val="BalloonTextChar"/>
    <w:uiPriority w:val="99"/>
    <w:semiHidden/>
    <w:unhideWhenUsed/>
    <w:rsid w:val="0088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1E"/>
    <w:rPr>
      <w:rFonts w:ascii="Segoe UI" w:hAnsi="Segoe UI" w:cs="Segoe UI"/>
      <w:sz w:val="18"/>
      <w:szCs w:val="18"/>
    </w:rPr>
  </w:style>
  <w:style w:type="paragraph" w:styleId="BodyTextIndent">
    <w:name w:val="Body Text Indent"/>
    <w:basedOn w:val="Normal"/>
    <w:link w:val="BodyTextIndentChar"/>
    <w:uiPriority w:val="99"/>
    <w:unhideWhenUsed/>
    <w:rsid w:val="00C107F5"/>
    <w:pPr>
      <w:spacing w:after="0" w:line="360" w:lineRule="auto"/>
      <w:ind w:left="720" w:hanging="720"/>
      <w:jc w:val="both"/>
    </w:pPr>
    <w:rPr>
      <w:rFonts w:ascii="Times New Roman" w:hAnsi="Times New Roman" w:cs="Times New Roman"/>
      <w:sz w:val="28"/>
      <w:szCs w:val="28"/>
      <w:lang w:val="en-ZA"/>
    </w:rPr>
  </w:style>
  <w:style w:type="character" w:customStyle="1" w:styleId="BodyTextIndentChar">
    <w:name w:val="Body Text Indent Char"/>
    <w:basedOn w:val="DefaultParagraphFont"/>
    <w:link w:val="BodyTextIndent"/>
    <w:uiPriority w:val="99"/>
    <w:rsid w:val="00C107F5"/>
    <w:rPr>
      <w:rFonts w:ascii="Times New Roman" w:hAnsi="Times New Roman" w:cs="Times New Roman"/>
      <w:sz w:val="28"/>
      <w:szCs w:val="28"/>
      <w:lang w:val="en-ZA"/>
    </w:rPr>
  </w:style>
  <w:style w:type="paragraph" w:styleId="BlockText">
    <w:name w:val="Block Text"/>
    <w:basedOn w:val="Normal"/>
    <w:uiPriority w:val="99"/>
    <w:unhideWhenUsed/>
    <w:rsid w:val="004D5839"/>
    <w:pPr>
      <w:spacing w:after="0" w:line="360" w:lineRule="auto"/>
      <w:ind w:left="1008" w:right="1008"/>
      <w:jc w:val="both"/>
    </w:pPr>
    <w:rPr>
      <w:rFonts w:ascii="Times New Roman" w:hAnsi="Times New Roman" w:cs="Times New Roman"/>
      <w:i/>
      <w:iCs/>
      <w:sz w:val="24"/>
      <w:szCs w:val="24"/>
      <w:lang w:val="en-ZA"/>
    </w:rPr>
  </w:style>
  <w:style w:type="character" w:customStyle="1" w:styleId="Heading1Char">
    <w:name w:val="Heading 1 Char"/>
    <w:basedOn w:val="DefaultParagraphFont"/>
    <w:link w:val="Heading1"/>
    <w:uiPriority w:val="9"/>
    <w:rsid w:val="00F44D3E"/>
    <w:rPr>
      <w:rFonts w:ascii="Times New Roman" w:hAnsi="Times New Roman" w:cs="Times New Roman"/>
      <w:b/>
      <w:bCs/>
      <w:sz w:val="28"/>
      <w:szCs w:val="28"/>
      <w:lang w:val="en-ZA"/>
    </w:rPr>
  </w:style>
  <w:style w:type="character" w:customStyle="1" w:styleId="Heading2Char">
    <w:name w:val="Heading 2 Char"/>
    <w:basedOn w:val="DefaultParagraphFont"/>
    <w:link w:val="Heading2"/>
    <w:uiPriority w:val="9"/>
    <w:rsid w:val="00B830A9"/>
    <w:rPr>
      <w:rFonts w:ascii="Times New Roman" w:hAnsi="Times New Roman" w:cs="Times New Roman"/>
      <w:b/>
      <w:bCs/>
      <w:sz w:val="28"/>
      <w:szCs w:val="28"/>
      <w:u w:val="single"/>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9E6AA-804D-4AB6-B8F8-6B916713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4803</Words>
  <Characters>27382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2022-06-08T13:10:00Z</cp:lastPrinted>
  <dcterms:created xsi:type="dcterms:W3CDTF">2022-06-08T13:11:00Z</dcterms:created>
  <dcterms:modified xsi:type="dcterms:W3CDTF">2022-06-08T13:11:00Z</dcterms:modified>
</cp:coreProperties>
</file>