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2052" w14:textId="55DFCE49" w:rsidR="006144AE" w:rsidRDefault="006144AE" w:rsidP="0036344C">
      <w:pPr>
        <w:jc w:val="center"/>
        <w:rPr>
          <w:rFonts w:ascii="Times New Roman" w:hAnsi="Times New Roman" w:cs="Times New Roman"/>
          <w:b/>
          <w:sz w:val="28"/>
          <w:szCs w:val="28"/>
          <w:lang w:val="en-GB"/>
        </w:rPr>
      </w:pPr>
    </w:p>
    <w:p w14:paraId="05F9B2DF" w14:textId="60CE8506" w:rsidR="009B1D6F" w:rsidRDefault="009B1D6F" w:rsidP="0036344C">
      <w:pPr>
        <w:jc w:val="center"/>
        <w:rPr>
          <w:rFonts w:ascii="Times New Roman" w:hAnsi="Times New Roman" w:cs="Times New Roman"/>
          <w:b/>
          <w:sz w:val="28"/>
          <w:szCs w:val="28"/>
          <w:lang w:val="en-GB"/>
        </w:rPr>
      </w:pPr>
    </w:p>
    <w:p w14:paraId="6DD2276B" w14:textId="77777777" w:rsidR="00512F47" w:rsidRDefault="00512F47" w:rsidP="0036344C">
      <w:pPr>
        <w:jc w:val="center"/>
        <w:rPr>
          <w:rFonts w:ascii="Times New Roman" w:hAnsi="Times New Roman" w:cs="Times New Roman"/>
          <w:b/>
          <w:sz w:val="28"/>
          <w:szCs w:val="28"/>
          <w:lang w:val="en-GB"/>
        </w:rPr>
      </w:pPr>
    </w:p>
    <w:p w14:paraId="28CB8C1B" w14:textId="23CA9F7B" w:rsidR="009B1D6F" w:rsidRDefault="009B1D6F" w:rsidP="0036344C">
      <w:pPr>
        <w:jc w:val="center"/>
        <w:rPr>
          <w:rFonts w:ascii="Times New Roman" w:hAnsi="Times New Roman" w:cs="Times New Roman"/>
          <w:b/>
          <w:sz w:val="28"/>
          <w:szCs w:val="28"/>
          <w:lang w:val="en-GB"/>
        </w:rPr>
      </w:pPr>
    </w:p>
    <w:p w14:paraId="2F5509F3" w14:textId="6C6B8811" w:rsidR="009B1D6F" w:rsidRDefault="009B1D6F" w:rsidP="0036344C">
      <w:pPr>
        <w:jc w:val="center"/>
        <w:rPr>
          <w:rFonts w:ascii="Times New Roman" w:hAnsi="Times New Roman" w:cs="Times New Roman"/>
          <w:b/>
          <w:sz w:val="28"/>
          <w:szCs w:val="28"/>
          <w:lang w:val="en-GB"/>
        </w:rPr>
      </w:pPr>
    </w:p>
    <w:p w14:paraId="744FD761" w14:textId="360690F6" w:rsidR="009B1D6F" w:rsidRDefault="009B1D6F" w:rsidP="0036344C">
      <w:pPr>
        <w:jc w:val="center"/>
        <w:rPr>
          <w:rFonts w:ascii="Times New Roman" w:hAnsi="Times New Roman" w:cs="Times New Roman"/>
          <w:b/>
          <w:sz w:val="28"/>
          <w:szCs w:val="28"/>
          <w:lang w:val="en-GB"/>
        </w:rPr>
      </w:pPr>
    </w:p>
    <w:p w14:paraId="0FFD45ED" w14:textId="11C3FC78" w:rsidR="00905F40" w:rsidRPr="00A926CE" w:rsidRDefault="00A926CE" w:rsidP="00A00D9B">
      <w:pPr>
        <w:spacing w:after="0" w:line="240" w:lineRule="auto"/>
        <w:jc w:val="center"/>
        <w:rPr>
          <w:rFonts w:ascii="Times New Roman" w:hAnsi="Times New Roman" w:cs="Times New Roman"/>
          <w:b/>
          <w:sz w:val="28"/>
          <w:szCs w:val="28"/>
          <w:u w:val="single"/>
          <w:lang w:val="en-GB"/>
        </w:rPr>
      </w:pPr>
      <w:r w:rsidRPr="00A926CE">
        <w:rPr>
          <w:rFonts w:ascii="Times New Roman" w:hAnsi="Times New Roman" w:cs="Times New Roman"/>
          <w:b/>
          <w:sz w:val="28"/>
          <w:szCs w:val="28"/>
          <w:u w:val="single"/>
          <w:lang w:val="en-GB"/>
        </w:rPr>
        <w:t xml:space="preserve">IN THE HIGH COURT OF LESOTHO </w:t>
      </w:r>
    </w:p>
    <w:p w14:paraId="59C0A54A" w14:textId="323F37D2" w:rsidR="00A926CE" w:rsidRDefault="003048DA" w:rsidP="00A00D9B">
      <w:pPr>
        <w:spacing w:after="0" w:line="240" w:lineRule="auto"/>
        <w:jc w:val="center"/>
        <w:rPr>
          <w:rFonts w:ascii="Times New Roman" w:hAnsi="Times New Roman" w:cs="Times New Roman"/>
          <w:b/>
          <w:sz w:val="28"/>
          <w:szCs w:val="28"/>
          <w:lang w:val="en-GB"/>
        </w:rPr>
      </w:pPr>
      <w:r w:rsidRPr="00A926CE">
        <w:rPr>
          <w:rFonts w:ascii="Times New Roman" w:hAnsi="Times New Roman" w:cs="Times New Roman"/>
          <w:b/>
          <w:sz w:val="28"/>
          <w:szCs w:val="28"/>
          <w:lang w:val="en-GB"/>
        </w:rPr>
        <w:t>(</w:t>
      </w:r>
      <w:r>
        <w:rPr>
          <w:rFonts w:ascii="Times New Roman" w:hAnsi="Times New Roman" w:cs="Times New Roman"/>
          <w:b/>
          <w:sz w:val="28"/>
          <w:szCs w:val="28"/>
          <w:lang w:val="en-GB"/>
        </w:rPr>
        <w:t>C</w:t>
      </w:r>
      <w:r w:rsidRPr="00A926CE">
        <w:rPr>
          <w:rFonts w:ascii="Times New Roman" w:hAnsi="Times New Roman" w:cs="Times New Roman"/>
          <w:b/>
          <w:sz w:val="28"/>
          <w:szCs w:val="28"/>
          <w:lang w:val="en-GB"/>
        </w:rPr>
        <w:t xml:space="preserve">ommercial </w:t>
      </w:r>
      <w:r>
        <w:rPr>
          <w:rFonts w:ascii="Times New Roman" w:hAnsi="Times New Roman" w:cs="Times New Roman"/>
          <w:b/>
          <w:sz w:val="28"/>
          <w:szCs w:val="28"/>
          <w:lang w:val="en-GB"/>
        </w:rPr>
        <w:t>C</w:t>
      </w:r>
      <w:r w:rsidRPr="00A926CE">
        <w:rPr>
          <w:rFonts w:ascii="Times New Roman" w:hAnsi="Times New Roman" w:cs="Times New Roman"/>
          <w:b/>
          <w:sz w:val="28"/>
          <w:szCs w:val="28"/>
          <w:lang w:val="en-GB"/>
        </w:rPr>
        <w:t xml:space="preserve">ourt </w:t>
      </w:r>
      <w:r>
        <w:rPr>
          <w:rFonts w:ascii="Times New Roman" w:hAnsi="Times New Roman" w:cs="Times New Roman"/>
          <w:b/>
          <w:sz w:val="28"/>
          <w:szCs w:val="28"/>
          <w:lang w:val="en-GB"/>
        </w:rPr>
        <w:t>D</w:t>
      </w:r>
      <w:r w:rsidRPr="00A926CE">
        <w:rPr>
          <w:rFonts w:ascii="Times New Roman" w:hAnsi="Times New Roman" w:cs="Times New Roman"/>
          <w:b/>
          <w:sz w:val="28"/>
          <w:szCs w:val="28"/>
          <w:lang w:val="en-GB"/>
        </w:rPr>
        <w:t>ivision)</w:t>
      </w:r>
    </w:p>
    <w:p w14:paraId="3E4D482F" w14:textId="77777777" w:rsidR="00512F47" w:rsidRPr="00A926CE" w:rsidRDefault="00512F47" w:rsidP="00A00D9B">
      <w:pPr>
        <w:spacing w:after="0" w:line="240" w:lineRule="auto"/>
        <w:jc w:val="center"/>
        <w:rPr>
          <w:rFonts w:ascii="Times New Roman" w:hAnsi="Times New Roman" w:cs="Times New Roman"/>
          <w:b/>
          <w:sz w:val="28"/>
          <w:szCs w:val="28"/>
          <w:lang w:val="en-GB"/>
        </w:rPr>
      </w:pPr>
    </w:p>
    <w:p w14:paraId="02703E3D" w14:textId="0B79A4FA" w:rsidR="009D2358" w:rsidRDefault="009D2358" w:rsidP="00A00D9B">
      <w:pPr>
        <w:spacing w:after="0" w:line="240" w:lineRule="auto"/>
        <w:jc w:val="center"/>
        <w:rPr>
          <w:rFonts w:ascii="Times New Roman" w:hAnsi="Times New Roman" w:cs="Times New Roman"/>
          <w:b/>
          <w:sz w:val="28"/>
          <w:szCs w:val="28"/>
          <w:lang w:val="en-GB"/>
        </w:rPr>
      </w:pPr>
    </w:p>
    <w:p w14:paraId="271052EC" w14:textId="6B71FBE4" w:rsidR="000F0E93"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 xml:space="preserve">HELD AT MASERU                                                                  </w:t>
      </w:r>
    </w:p>
    <w:p w14:paraId="3849FA62" w14:textId="32C5C9AE" w:rsidR="0036344C" w:rsidRPr="00A926CE" w:rsidRDefault="00A926CE" w:rsidP="00B913D6">
      <w:pPr>
        <w:spacing w:after="0" w:line="360" w:lineRule="auto"/>
        <w:jc w:val="right"/>
        <w:rPr>
          <w:rFonts w:ascii="Times New Roman" w:hAnsi="Times New Roman" w:cs="Times New Roman"/>
          <w:b/>
          <w:sz w:val="28"/>
          <w:szCs w:val="28"/>
          <w:lang w:val="en-GB"/>
        </w:rPr>
      </w:pPr>
      <w:r w:rsidRPr="00A926CE">
        <w:rPr>
          <w:rFonts w:ascii="Times New Roman" w:hAnsi="Times New Roman" w:cs="Times New Roman"/>
          <w:b/>
          <w:sz w:val="28"/>
          <w:szCs w:val="28"/>
          <w:lang w:val="en-GB"/>
        </w:rPr>
        <w:t xml:space="preserve">                                                        </w:t>
      </w:r>
      <w:r w:rsidRPr="00A926CE">
        <w:rPr>
          <w:rFonts w:ascii="Times New Roman" w:hAnsi="Times New Roman" w:cs="Times New Roman"/>
          <w:b/>
          <w:sz w:val="28"/>
          <w:szCs w:val="28"/>
          <w:u w:val="single"/>
          <w:lang w:val="en-GB"/>
        </w:rPr>
        <w:t>CCA/ NO. 0012/22</w:t>
      </w:r>
    </w:p>
    <w:p w14:paraId="0917597F" w14:textId="77E60933" w:rsidR="0036344C" w:rsidRPr="00A926CE" w:rsidRDefault="00B913D6" w:rsidP="00B913D6">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w:t>
      </w:r>
      <w:r w:rsidR="00A926CE" w:rsidRPr="00A926CE">
        <w:rPr>
          <w:rFonts w:ascii="Times New Roman" w:hAnsi="Times New Roman" w:cs="Times New Roman"/>
          <w:sz w:val="28"/>
          <w:szCs w:val="28"/>
          <w:lang w:val="en-GB"/>
        </w:rPr>
        <w:t xml:space="preserve">n the matter between </w:t>
      </w:r>
    </w:p>
    <w:p w14:paraId="371A3184" w14:textId="77777777" w:rsidR="00B874AE" w:rsidRDefault="00B874AE" w:rsidP="00B946B7">
      <w:pPr>
        <w:pStyle w:val="NoSpacing"/>
        <w:rPr>
          <w:lang w:val="en-GB"/>
        </w:rPr>
      </w:pPr>
    </w:p>
    <w:p w14:paraId="045230BF" w14:textId="04F49C3B" w:rsidR="00A926CE" w:rsidRPr="00A926CE" w:rsidRDefault="00A926CE" w:rsidP="00DB5BD8">
      <w:pPr>
        <w:spacing w:after="0" w:line="24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COMMISSIONER OF POLICE</w:t>
      </w:r>
    </w:p>
    <w:p w14:paraId="1775278A" w14:textId="02F570D1" w:rsidR="0036344C" w:rsidRDefault="00A926CE" w:rsidP="00DB5BD8">
      <w:pPr>
        <w:spacing w:after="0" w:line="24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 xml:space="preserve"> (HOLOMO </w:t>
      </w:r>
      <w:proofErr w:type="gramStart"/>
      <w:r w:rsidRPr="00A926CE">
        <w:rPr>
          <w:rFonts w:ascii="Times New Roman" w:hAnsi="Times New Roman" w:cs="Times New Roman"/>
          <w:b/>
          <w:sz w:val="28"/>
          <w:szCs w:val="28"/>
          <w:lang w:val="en-GB"/>
        </w:rPr>
        <w:t xml:space="preserve">MOLIBELI)   </w:t>
      </w:r>
      <w:proofErr w:type="gramEnd"/>
      <w:r w:rsidRPr="00A926CE">
        <w:rPr>
          <w:rFonts w:ascii="Times New Roman" w:hAnsi="Times New Roman" w:cs="Times New Roman"/>
          <w:b/>
          <w:sz w:val="28"/>
          <w:szCs w:val="28"/>
          <w:lang w:val="en-GB"/>
        </w:rPr>
        <w:t xml:space="preserve">                                              APPLICANT</w:t>
      </w:r>
    </w:p>
    <w:p w14:paraId="1CF5BEEB" w14:textId="77777777" w:rsidR="00B913D6" w:rsidRDefault="00B913D6" w:rsidP="00B913D6">
      <w:pPr>
        <w:pStyle w:val="NoSpacing"/>
        <w:rPr>
          <w:lang w:val="en-GB"/>
        </w:rPr>
      </w:pPr>
    </w:p>
    <w:p w14:paraId="047A8D83" w14:textId="3185AD16" w:rsidR="00651108" w:rsidRDefault="00B913D6" w:rsidP="00B913D6">
      <w:pPr>
        <w:spacing w:after="0" w:line="360" w:lineRule="auto"/>
        <w:rPr>
          <w:rFonts w:ascii="Times New Roman" w:hAnsi="Times New Roman" w:cs="Times New Roman"/>
          <w:bCs/>
          <w:sz w:val="28"/>
          <w:szCs w:val="28"/>
          <w:lang w:val="en-GB"/>
        </w:rPr>
      </w:pPr>
      <w:r w:rsidRPr="00A926CE">
        <w:rPr>
          <w:rFonts w:ascii="Times New Roman" w:hAnsi="Times New Roman" w:cs="Times New Roman"/>
          <w:bCs/>
          <w:sz w:val="28"/>
          <w:szCs w:val="28"/>
          <w:lang w:val="en-GB"/>
        </w:rPr>
        <w:t>A</w:t>
      </w:r>
      <w:r w:rsidR="00A926CE" w:rsidRPr="00A926CE">
        <w:rPr>
          <w:rFonts w:ascii="Times New Roman" w:hAnsi="Times New Roman" w:cs="Times New Roman"/>
          <w:bCs/>
          <w:sz w:val="28"/>
          <w:szCs w:val="28"/>
          <w:lang w:val="en-GB"/>
        </w:rPr>
        <w:t>nd</w:t>
      </w:r>
    </w:p>
    <w:p w14:paraId="0974A4DE" w14:textId="77777777" w:rsidR="00B913D6" w:rsidRPr="00DB5BD8" w:rsidRDefault="00B913D6" w:rsidP="00DB5BD8">
      <w:pPr>
        <w:pStyle w:val="NoSpacing"/>
      </w:pPr>
    </w:p>
    <w:p w14:paraId="6C938CCA" w14:textId="3012E583" w:rsidR="00651108"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VODACOM LESOTHO (PTY) LTD                               1</w:t>
      </w:r>
      <w:r w:rsidRPr="00A926CE">
        <w:rPr>
          <w:rFonts w:ascii="Times New Roman" w:hAnsi="Times New Roman" w:cs="Times New Roman"/>
          <w:b/>
          <w:sz w:val="28"/>
          <w:szCs w:val="28"/>
          <w:vertAlign w:val="superscript"/>
          <w:lang w:val="en-GB"/>
        </w:rPr>
        <w:t>ST</w:t>
      </w:r>
      <w:r w:rsidRPr="00A926CE">
        <w:rPr>
          <w:rFonts w:ascii="Times New Roman" w:hAnsi="Times New Roman" w:cs="Times New Roman"/>
          <w:b/>
          <w:sz w:val="28"/>
          <w:szCs w:val="28"/>
          <w:lang w:val="en-GB"/>
        </w:rPr>
        <w:t xml:space="preserve"> RESPONDENT</w:t>
      </w:r>
    </w:p>
    <w:p w14:paraId="738D160B" w14:textId="527FFE2A" w:rsidR="00651108"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THE PRIME MINISTER                                                  2</w:t>
      </w:r>
      <w:r w:rsidRPr="00A926CE">
        <w:rPr>
          <w:rFonts w:ascii="Times New Roman" w:hAnsi="Times New Roman" w:cs="Times New Roman"/>
          <w:b/>
          <w:sz w:val="28"/>
          <w:szCs w:val="28"/>
          <w:vertAlign w:val="superscript"/>
          <w:lang w:val="en-GB"/>
        </w:rPr>
        <w:t>ND</w:t>
      </w:r>
      <w:r w:rsidRPr="00A926CE">
        <w:rPr>
          <w:rFonts w:ascii="Times New Roman" w:hAnsi="Times New Roman" w:cs="Times New Roman"/>
          <w:b/>
          <w:sz w:val="28"/>
          <w:szCs w:val="28"/>
          <w:lang w:val="en-GB"/>
        </w:rPr>
        <w:t xml:space="preserve"> RESPONDENT</w:t>
      </w:r>
    </w:p>
    <w:p w14:paraId="06939D29" w14:textId="6B0862FA" w:rsidR="00651108"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MINISTER OF POLICE                                                   3</w:t>
      </w:r>
      <w:r w:rsidRPr="00A926CE">
        <w:rPr>
          <w:rFonts w:ascii="Times New Roman" w:hAnsi="Times New Roman" w:cs="Times New Roman"/>
          <w:b/>
          <w:sz w:val="28"/>
          <w:szCs w:val="28"/>
          <w:vertAlign w:val="superscript"/>
          <w:lang w:val="en-GB"/>
        </w:rPr>
        <w:t>RD</w:t>
      </w:r>
      <w:r w:rsidRPr="00A926CE">
        <w:rPr>
          <w:rFonts w:ascii="Times New Roman" w:hAnsi="Times New Roman" w:cs="Times New Roman"/>
          <w:b/>
          <w:sz w:val="28"/>
          <w:szCs w:val="28"/>
          <w:lang w:val="en-GB"/>
        </w:rPr>
        <w:t xml:space="preserve"> RESPONDENT</w:t>
      </w:r>
    </w:p>
    <w:p w14:paraId="6800D66E" w14:textId="0E1D28CF" w:rsidR="0056471D"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THE ATTORNEY GENERAL                                         4</w:t>
      </w:r>
      <w:r w:rsidRPr="00A926CE">
        <w:rPr>
          <w:rFonts w:ascii="Times New Roman" w:hAnsi="Times New Roman" w:cs="Times New Roman"/>
          <w:b/>
          <w:sz w:val="28"/>
          <w:szCs w:val="28"/>
          <w:vertAlign w:val="superscript"/>
          <w:lang w:val="en-GB"/>
        </w:rPr>
        <w:t>TH</w:t>
      </w:r>
      <w:r w:rsidRPr="00A926CE">
        <w:rPr>
          <w:rFonts w:ascii="Times New Roman" w:hAnsi="Times New Roman" w:cs="Times New Roman"/>
          <w:b/>
          <w:sz w:val="28"/>
          <w:szCs w:val="28"/>
          <w:lang w:val="en-GB"/>
        </w:rPr>
        <w:t xml:space="preserve"> RESPONDENT</w:t>
      </w:r>
    </w:p>
    <w:p w14:paraId="032F1E12" w14:textId="719541FD" w:rsidR="0056471D"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HIS MAJESTY                                                                   5</w:t>
      </w:r>
      <w:r w:rsidRPr="00A926CE">
        <w:rPr>
          <w:rFonts w:ascii="Times New Roman" w:hAnsi="Times New Roman" w:cs="Times New Roman"/>
          <w:b/>
          <w:sz w:val="28"/>
          <w:szCs w:val="28"/>
          <w:vertAlign w:val="superscript"/>
          <w:lang w:val="en-GB"/>
        </w:rPr>
        <w:t>TH</w:t>
      </w:r>
      <w:r w:rsidRPr="00A926CE">
        <w:rPr>
          <w:rFonts w:ascii="Times New Roman" w:hAnsi="Times New Roman" w:cs="Times New Roman"/>
          <w:b/>
          <w:sz w:val="28"/>
          <w:szCs w:val="28"/>
          <w:lang w:val="en-GB"/>
        </w:rPr>
        <w:t xml:space="preserve"> RESPONDENT</w:t>
      </w:r>
    </w:p>
    <w:p w14:paraId="06116DAE" w14:textId="77777777" w:rsidR="00B31878" w:rsidRPr="00DB5BD8" w:rsidRDefault="00B31878" w:rsidP="00DB5BD8">
      <w:pPr>
        <w:pStyle w:val="NoSpacing"/>
      </w:pPr>
    </w:p>
    <w:p w14:paraId="41A13F6D" w14:textId="14CABFC3" w:rsidR="00DA1F24" w:rsidRDefault="00A926CE" w:rsidP="00DC7B63">
      <w:pPr>
        <w:spacing w:after="0" w:line="240" w:lineRule="auto"/>
        <w:rPr>
          <w:rFonts w:ascii="Times New Roman" w:hAnsi="Times New Roman" w:cs="Times New Roman"/>
          <w:b/>
          <w:sz w:val="24"/>
          <w:szCs w:val="24"/>
          <w:lang w:val="en-GB"/>
        </w:rPr>
      </w:pPr>
      <w:r w:rsidRPr="00822AD3">
        <w:rPr>
          <w:rFonts w:ascii="Times New Roman" w:hAnsi="Times New Roman" w:cs="Times New Roman"/>
          <w:b/>
          <w:sz w:val="24"/>
          <w:szCs w:val="24"/>
          <w:lang w:val="en-GB"/>
        </w:rPr>
        <w:t xml:space="preserve">NEUTRAL CITATION: COMMISSIONER OF POLICE V VODACOM LESOTHO (PTY) LTD </w:t>
      </w:r>
      <w:r w:rsidR="009C778A" w:rsidRPr="00822AD3">
        <w:rPr>
          <w:rFonts w:ascii="Times New Roman" w:hAnsi="Times New Roman" w:cs="Times New Roman"/>
          <w:b/>
          <w:sz w:val="24"/>
          <w:szCs w:val="24"/>
          <w:lang w:val="en-GB"/>
        </w:rPr>
        <w:t>&amp;</w:t>
      </w:r>
      <w:r w:rsidRPr="00822AD3">
        <w:rPr>
          <w:rFonts w:ascii="Times New Roman" w:hAnsi="Times New Roman" w:cs="Times New Roman"/>
          <w:b/>
          <w:sz w:val="24"/>
          <w:szCs w:val="24"/>
          <w:lang w:val="en-GB"/>
        </w:rPr>
        <w:t xml:space="preserve"> 4 OTHERS</w:t>
      </w:r>
      <w:r w:rsidR="004F7C9D" w:rsidRPr="00822AD3">
        <w:rPr>
          <w:rFonts w:ascii="Times New Roman" w:hAnsi="Times New Roman" w:cs="Times New Roman"/>
          <w:b/>
          <w:sz w:val="24"/>
          <w:szCs w:val="24"/>
          <w:lang w:val="en-GB"/>
        </w:rPr>
        <w:t xml:space="preserve"> [2022] LSHC 162 Comm. (13</w:t>
      </w:r>
      <w:r w:rsidR="004F7C9D" w:rsidRPr="00822AD3">
        <w:rPr>
          <w:rFonts w:ascii="Times New Roman" w:hAnsi="Times New Roman" w:cs="Times New Roman"/>
          <w:b/>
          <w:sz w:val="24"/>
          <w:szCs w:val="24"/>
          <w:vertAlign w:val="superscript"/>
          <w:lang w:val="en-GB"/>
        </w:rPr>
        <w:t>th</w:t>
      </w:r>
      <w:r w:rsidR="004F7C9D" w:rsidRPr="00822AD3">
        <w:rPr>
          <w:rFonts w:ascii="Times New Roman" w:hAnsi="Times New Roman" w:cs="Times New Roman"/>
          <w:b/>
          <w:sz w:val="24"/>
          <w:szCs w:val="24"/>
          <w:lang w:val="en-GB"/>
        </w:rPr>
        <w:t xml:space="preserve"> July 2022)</w:t>
      </w:r>
    </w:p>
    <w:p w14:paraId="2B9B0DB3" w14:textId="77777777" w:rsidR="00B31878" w:rsidRPr="00A926CE" w:rsidRDefault="00B31878" w:rsidP="00B31878">
      <w:pPr>
        <w:pStyle w:val="NoSpacing"/>
        <w:rPr>
          <w:lang w:val="en-GB"/>
        </w:rPr>
      </w:pPr>
    </w:p>
    <w:p w14:paraId="5260ADE9" w14:textId="02B3FF79" w:rsidR="00AA4919"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CORAM:  M. MAHASE, J</w:t>
      </w:r>
    </w:p>
    <w:p w14:paraId="61FCA067" w14:textId="4A2C4707" w:rsidR="00AA4919"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 xml:space="preserve">                   M. HLAELE, J</w:t>
      </w:r>
    </w:p>
    <w:p w14:paraId="33A28AAD" w14:textId="1B232EC5" w:rsidR="00651108"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 xml:space="preserve">                   M. S. KOPO, J</w:t>
      </w:r>
    </w:p>
    <w:p w14:paraId="2FC60406" w14:textId="77777777" w:rsidR="00B946B7" w:rsidRPr="00A926CE" w:rsidRDefault="00B946B7" w:rsidP="00B946B7">
      <w:pPr>
        <w:pStyle w:val="NoSpacing"/>
        <w:rPr>
          <w:lang w:val="en-GB"/>
        </w:rPr>
      </w:pPr>
    </w:p>
    <w:p w14:paraId="7DAEE0F7" w14:textId="623D4E24" w:rsidR="00DA1F24"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HEARD:   01</w:t>
      </w:r>
      <w:r w:rsidRPr="00A926CE">
        <w:rPr>
          <w:rFonts w:ascii="Times New Roman" w:hAnsi="Times New Roman" w:cs="Times New Roman"/>
          <w:b/>
          <w:sz w:val="28"/>
          <w:szCs w:val="28"/>
          <w:vertAlign w:val="superscript"/>
          <w:lang w:val="en-GB"/>
        </w:rPr>
        <w:t>ST</w:t>
      </w:r>
      <w:r w:rsidR="009C778A">
        <w:rPr>
          <w:rFonts w:ascii="Times New Roman" w:hAnsi="Times New Roman" w:cs="Times New Roman"/>
          <w:b/>
          <w:sz w:val="28"/>
          <w:szCs w:val="28"/>
          <w:lang w:val="en-GB"/>
        </w:rPr>
        <w:t>and</w:t>
      </w:r>
      <w:r w:rsidRPr="00A926CE">
        <w:rPr>
          <w:rFonts w:ascii="Times New Roman" w:hAnsi="Times New Roman" w:cs="Times New Roman"/>
          <w:b/>
          <w:sz w:val="28"/>
          <w:szCs w:val="28"/>
          <w:lang w:val="en-GB"/>
        </w:rPr>
        <w:t xml:space="preserve"> 5</w:t>
      </w:r>
      <w:r w:rsidRPr="00A926CE">
        <w:rPr>
          <w:rFonts w:ascii="Times New Roman" w:hAnsi="Times New Roman" w:cs="Times New Roman"/>
          <w:b/>
          <w:sz w:val="28"/>
          <w:szCs w:val="28"/>
          <w:vertAlign w:val="superscript"/>
          <w:lang w:val="en-GB"/>
        </w:rPr>
        <w:t>TH</w:t>
      </w:r>
      <w:r w:rsidRPr="00A926CE">
        <w:rPr>
          <w:rFonts w:ascii="Times New Roman" w:hAnsi="Times New Roman" w:cs="Times New Roman"/>
          <w:b/>
          <w:sz w:val="28"/>
          <w:szCs w:val="28"/>
          <w:lang w:val="en-GB"/>
        </w:rPr>
        <w:t xml:space="preserve"> JULY 2022 </w:t>
      </w:r>
    </w:p>
    <w:p w14:paraId="38F966EE" w14:textId="3B2A5A00" w:rsidR="00905F40" w:rsidRPr="00A926CE" w:rsidRDefault="00A926CE" w:rsidP="00B913D6">
      <w:pPr>
        <w:spacing w:after="0" w:line="360" w:lineRule="auto"/>
        <w:rPr>
          <w:rFonts w:ascii="Times New Roman" w:hAnsi="Times New Roman" w:cs="Times New Roman"/>
          <w:b/>
          <w:sz w:val="28"/>
          <w:szCs w:val="28"/>
          <w:lang w:val="en-GB"/>
        </w:rPr>
      </w:pPr>
      <w:r w:rsidRPr="00A926CE">
        <w:rPr>
          <w:rFonts w:ascii="Times New Roman" w:hAnsi="Times New Roman" w:cs="Times New Roman"/>
          <w:b/>
          <w:sz w:val="28"/>
          <w:szCs w:val="28"/>
          <w:lang w:val="en-GB"/>
        </w:rPr>
        <w:t>RULING: 13</w:t>
      </w:r>
      <w:r w:rsidRPr="00A926CE">
        <w:rPr>
          <w:rFonts w:ascii="Times New Roman" w:hAnsi="Times New Roman" w:cs="Times New Roman"/>
          <w:b/>
          <w:sz w:val="28"/>
          <w:szCs w:val="28"/>
          <w:vertAlign w:val="superscript"/>
          <w:lang w:val="en-GB"/>
        </w:rPr>
        <w:t>TH</w:t>
      </w:r>
      <w:r w:rsidRPr="00A926CE">
        <w:rPr>
          <w:rFonts w:ascii="Times New Roman" w:hAnsi="Times New Roman" w:cs="Times New Roman"/>
          <w:b/>
          <w:sz w:val="28"/>
          <w:szCs w:val="28"/>
          <w:lang w:val="en-GB"/>
        </w:rPr>
        <w:t xml:space="preserve"> JULY 2022</w:t>
      </w:r>
    </w:p>
    <w:p w14:paraId="52EE9466" w14:textId="5F878525" w:rsidR="00DA1F24" w:rsidRPr="00525E70" w:rsidRDefault="00DA1F24" w:rsidP="00DA1F24">
      <w:pPr>
        <w:spacing w:line="360" w:lineRule="auto"/>
        <w:jc w:val="center"/>
        <w:rPr>
          <w:rFonts w:ascii="Times New Roman" w:hAnsi="Times New Roman" w:cs="Times New Roman"/>
          <w:b/>
          <w:iCs/>
          <w:sz w:val="32"/>
          <w:szCs w:val="32"/>
          <w:u w:val="single"/>
          <w:lang w:val="en-GB"/>
        </w:rPr>
      </w:pPr>
      <w:r w:rsidRPr="00525E70">
        <w:rPr>
          <w:rFonts w:ascii="Times New Roman" w:hAnsi="Times New Roman" w:cs="Times New Roman"/>
          <w:b/>
          <w:iCs/>
          <w:sz w:val="32"/>
          <w:szCs w:val="32"/>
          <w:u w:val="single"/>
          <w:lang w:val="en-GB"/>
        </w:rPr>
        <w:lastRenderedPageBreak/>
        <w:t>SUMMARY</w:t>
      </w:r>
    </w:p>
    <w:p w14:paraId="6D0BD5F9" w14:textId="77777777" w:rsidR="003D5BFE" w:rsidRPr="009C778A" w:rsidRDefault="003D5BFE" w:rsidP="003D5BFE">
      <w:pPr>
        <w:pStyle w:val="NoSpacing"/>
        <w:rPr>
          <w:lang w:val="en-GB"/>
        </w:rPr>
      </w:pPr>
    </w:p>
    <w:p w14:paraId="7BA222C9" w14:textId="08558364" w:rsidR="00191D5B" w:rsidRDefault="0086492E" w:rsidP="00FF6F85">
      <w:pPr>
        <w:spacing w:after="0" w:line="360" w:lineRule="auto"/>
        <w:jc w:val="both"/>
        <w:rPr>
          <w:rFonts w:ascii="Times New Roman" w:hAnsi="Times New Roman" w:cs="Times New Roman"/>
          <w:iCs/>
          <w:sz w:val="28"/>
          <w:szCs w:val="28"/>
          <w:lang w:val="en-GB"/>
        </w:rPr>
      </w:pPr>
      <w:r>
        <w:rPr>
          <w:rFonts w:ascii="Times New Roman" w:hAnsi="Times New Roman" w:cs="Times New Roman"/>
          <w:i/>
          <w:sz w:val="28"/>
          <w:szCs w:val="28"/>
          <w:lang w:val="en-GB"/>
        </w:rPr>
        <w:t xml:space="preserve">Application for referral of a dispute of fact to be determined by viva voce evidence – procedure for such a referral – interlocutory application joining a new party – rules of </w:t>
      </w:r>
      <w:r w:rsidR="00624BB2">
        <w:rPr>
          <w:rFonts w:ascii="Times New Roman" w:hAnsi="Times New Roman" w:cs="Times New Roman"/>
          <w:i/>
          <w:sz w:val="28"/>
          <w:szCs w:val="28"/>
          <w:lang w:val="en-GB"/>
        </w:rPr>
        <w:t>C</w:t>
      </w:r>
      <w:r>
        <w:rPr>
          <w:rFonts w:ascii="Times New Roman" w:hAnsi="Times New Roman" w:cs="Times New Roman"/>
          <w:i/>
          <w:sz w:val="28"/>
          <w:szCs w:val="28"/>
          <w:lang w:val="en-GB"/>
        </w:rPr>
        <w:t>ourt to be followed</w:t>
      </w:r>
      <w:r w:rsidR="00C537E3">
        <w:rPr>
          <w:rFonts w:ascii="Times New Roman" w:hAnsi="Times New Roman" w:cs="Times New Roman"/>
          <w:i/>
          <w:sz w:val="28"/>
          <w:szCs w:val="28"/>
          <w:lang w:val="en-GB"/>
        </w:rPr>
        <w:t>.</w:t>
      </w:r>
    </w:p>
    <w:p w14:paraId="539E54BD" w14:textId="77777777" w:rsidR="001E3E48" w:rsidRPr="001E3E48" w:rsidRDefault="001E3E48" w:rsidP="00FF6F85">
      <w:pPr>
        <w:spacing w:after="0" w:line="360" w:lineRule="auto"/>
        <w:jc w:val="both"/>
        <w:rPr>
          <w:iCs/>
          <w:lang w:val="en-GB"/>
        </w:rPr>
      </w:pPr>
    </w:p>
    <w:p w14:paraId="033657AA" w14:textId="77777777" w:rsidR="00191D5B" w:rsidRPr="00B50874" w:rsidRDefault="00191D5B" w:rsidP="00FF6F85">
      <w:pPr>
        <w:pStyle w:val="NoSpacing"/>
        <w:spacing w:line="360" w:lineRule="auto"/>
        <w:rPr>
          <w:b/>
          <w:lang w:val="en-GB"/>
        </w:rPr>
      </w:pPr>
    </w:p>
    <w:p w14:paraId="64F204C8" w14:textId="6287C4E8" w:rsidR="00694631" w:rsidRPr="00525E70" w:rsidRDefault="00624BB2" w:rsidP="00FF6F85">
      <w:pPr>
        <w:spacing w:after="0" w:line="360" w:lineRule="auto"/>
        <w:jc w:val="center"/>
        <w:rPr>
          <w:rFonts w:ascii="Times New Roman" w:hAnsi="Times New Roman" w:cs="Times New Roman"/>
          <w:b/>
          <w:sz w:val="32"/>
          <w:szCs w:val="32"/>
          <w:u w:val="single"/>
          <w:lang w:val="en-GB"/>
        </w:rPr>
      </w:pPr>
      <w:r w:rsidRPr="00525E70">
        <w:rPr>
          <w:rFonts w:ascii="Times New Roman" w:hAnsi="Times New Roman" w:cs="Times New Roman"/>
          <w:b/>
          <w:sz w:val="32"/>
          <w:szCs w:val="32"/>
          <w:u w:val="single"/>
          <w:lang w:val="en-GB"/>
        </w:rPr>
        <w:t>ANNOTATION</w:t>
      </w:r>
    </w:p>
    <w:p w14:paraId="65094AFE" w14:textId="77777777" w:rsidR="005D458D" w:rsidRDefault="005D458D" w:rsidP="00FF6F85">
      <w:pPr>
        <w:spacing w:after="0" w:line="360" w:lineRule="auto"/>
        <w:jc w:val="both"/>
        <w:rPr>
          <w:rFonts w:ascii="Times New Roman" w:hAnsi="Times New Roman" w:cs="Times New Roman"/>
          <w:b/>
          <w:sz w:val="28"/>
          <w:szCs w:val="28"/>
          <w:u w:val="single"/>
          <w:lang w:val="en-GB"/>
        </w:rPr>
      </w:pPr>
    </w:p>
    <w:p w14:paraId="33AE48E5" w14:textId="4093113E" w:rsidR="00C36EA1" w:rsidRPr="000325C8" w:rsidRDefault="00C36EA1" w:rsidP="00FF6F85">
      <w:pPr>
        <w:spacing w:after="0" w:line="360" w:lineRule="auto"/>
        <w:jc w:val="both"/>
        <w:rPr>
          <w:rFonts w:ascii="Times New Roman" w:hAnsi="Times New Roman" w:cs="Times New Roman"/>
          <w:b/>
          <w:sz w:val="32"/>
          <w:szCs w:val="32"/>
          <w:u w:val="single"/>
          <w:lang w:val="en-GB"/>
        </w:rPr>
      </w:pPr>
      <w:r w:rsidRPr="000325C8">
        <w:rPr>
          <w:rFonts w:ascii="Times New Roman" w:hAnsi="Times New Roman" w:cs="Times New Roman"/>
          <w:b/>
          <w:sz w:val="32"/>
          <w:szCs w:val="32"/>
          <w:u w:val="single"/>
          <w:lang w:val="en-GB"/>
        </w:rPr>
        <w:t>Books</w:t>
      </w:r>
    </w:p>
    <w:p w14:paraId="316781E0" w14:textId="1F013CEE" w:rsidR="00191D5B" w:rsidRPr="000325C8" w:rsidRDefault="00191D5B" w:rsidP="00FF6F85">
      <w:pPr>
        <w:spacing w:after="0" w:line="360" w:lineRule="auto"/>
        <w:jc w:val="both"/>
        <w:rPr>
          <w:rFonts w:ascii="Times New Roman" w:hAnsi="Times New Roman" w:cs="Times New Roman"/>
          <w:b/>
          <w:sz w:val="32"/>
          <w:szCs w:val="32"/>
          <w:u w:val="single"/>
          <w:lang w:val="en-GB"/>
        </w:rPr>
      </w:pPr>
      <w:r w:rsidRPr="000325C8">
        <w:rPr>
          <w:rFonts w:ascii="Times New Roman" w:hAnsi="Times New Roman" w:cs="Times New Roman"/>
          <w:b/>
          <w:sz w:val="32"/>
          <w:szCs w:val="32"/>
          <w:u w:val="single"/>
          <w:lang w:val="en-GB"/>
        </w:rPr>
        <w:t>South Africa</w:t>
      </w:r>
    </w:p>
    <w:p w14:paraId="402F43AC" w14:textId="2E6772C6" w:rsidR="00C36EA1" w:rsidRPr="00B50874" w:rsidRDefault="008D16F5" w:rsidP="00FF6F85">
      <w:pPr>
        <w:spacing w:after="0" w:line="360" w:lineRule="auto"/>
        <w:jc w:val="both"/>
        <w:rPr>
          <w:rFonts w:ascii="Times New Roman" w:hAnsi="Times New Roman" w:cs="Times New Roman"/>
          <w:b/>
          <w:sz w:val="28"/>
          <w:szCs w:val="28"/>
          <w:lang w:val="en-GB"/>
        </w:rPr>
      </w:pPr>
      <w:proofErr w:type="spellStart"/>
      <w:r w:rsidRPr="00B50874">
        <w:rPr>
          <w:rFonts w:ascii="Times New Roman" w:hAnsi="Times New Roman" w:cs="Times New Roman"/>
          <w:b/>
          <w:sz w:val="28"/>
          <w:szCs w:val="28"/>
          <w:lang w:val="en-GB"/>
        </w:rPr>
        <w:t>Cilliers</w:t>
      </w:r>
      <w:proofErr w:type="spellEnd"/>
      <w:r w:rsidRPr="00B50874">
        <w:rPr>
          <w:rFonts w:ascii="Times New Roman" w:hAnsi="Times New Roman" w:cs="Times New Roman"/>
          <w:b/>
          <w:sz w:val="28"/>
          <w:szCs w:val="28"/>
          <w:lang w:val="en-GB"/>
        </w:rPr>
        <w:t xml:space="preserve"> A. C, Loots C, Nel H, C. </w:t>
      </w:r>
      <w:r w:rsidRPr="00B50874">
        <w:rPr>
          <w:rFonts w:ascii="Times New Roman" w:hAnsi="Times New Roman" w:cs="Times New Roman"/>
          <w:b/>
          <w:sz w:val="28"/>
          <w:szCs w:val="28"/>
          <w:u w:val="single"/>
          <w:lang w:val="en-GB"/>
        </w:rPr>
        <w:t>Herbstein and Van Winsen the Civil Practice of the High Courts and Supreme Court of Appeal of South Africa</w:t>
      </w:r>
      <w:r w:rsidRPr="00B50874">
        <w:rPr>
          <w:rFonts w:ascii="Times New Roman" w:hAnsi="Times New Roman" w:cs="Times New Roman"/>
          <w:b/>
          <w:sz w:val="28"/>
          <w:szCs w:val="28"/>
          <w:lang w:val="en-GB"/>
        </w:rPr>
        <w:t>.</w:t>
      </w:r>
      <w:r w:rsidR="00FA22FF" w:rsidRPr="00B50874">
        <w:rPr>
          <w:rFonts w:ascii="Times New Roman" w:hAnsi="Times New Roman" w:cs="Times New Roman"/>
          <w:b/>
          <w:sz w:val="28"/>
          <w:szCs w:val="28"/>
          <w:lang w:val="en-GB"/>
        </w:rPr>
        <w:t xml:space="preserve"> 5</w:t>
      </w:r>
      <w:r w:rsidR="00FA22FF" w:rsidRPr="00B50874">
        <w:rPr>
          <w:rFonts w:ascii="Times New Roman" w:hAnsi="Times New Roman" w:cs="Times New Roman"/>
          <w:b/>
          <w:sz w:val="28"/>
          <w:szCs w:val="28"/>
          <w:vertAlign w:val="superscript"/>
          <w:lang w:val="en-GB"/>
        </w:rPr>
        <w:t>th</w:t>
      </w:r>
      <w:r w:rsidR="00FA22FF" w:rsidRPr="00B50874">
        <w:rPr>
          <w:rFonts w:ascii="Times New Roman" w:hAnsi="Times New Roman" w:cs="Times New Roman"/>
          <w:b/>
          <w:sz w:val="28"/>
          <w:szCs w:val="28"/>
          <w:lang w:val="en-GB"/>
        </w:rPr>
        <w:t xml:space="preserve"> edition, Juta and Co. 2009</w:t>
      </w:r>
    </w:p>
    <w:p w14:paraId="1259CF6E" w14:textId="3EAAC86B" w:rsidR="00FA22FF" w:rsidRPr="00B50874" w:rsidRDefault="00FA22FF" w:rsidP="00FF6F85">
      <w:pPr>
        <w:spacing w:after="0" w:line="360" w:lineRule="auto"/>
        <w:jc w:val="both"/>
        <w:rPr>
          <w:rFonts w:ascii="Times New Roman" w:hAnsi="Times New Roman" w:cs="Times New Roman"/>
          <w:b/>
          <w:sz w:val="28"/>
          <w:szCs w:val="28"/>
          <w:lang w:val="en-GB"/>
        </w:rPr>
      </w:pPr>
      <w:r w:rsidRPr="00B50874">
        <w:rPr>
          <w:rFonts w:ascii="Times New Roman" w:hAnsi="Times New Roman" w:cs="Times New Roman"/>
          <w:b/>
          <w:sz w:val="28"/>
          <w:szCs w:val="28"/>
          <w:lang w:val="en-GB"/>
        </w:rPr>
        <w:t xml:space="preserve">Hoffman, MA and </w:t>
      </w:r>
      <w:proofErr w:type="spellStart"/>
      <w:r w:rsidRPr="00B50874">
        <w:rPr>
          <w:rFonts w:ascii="Times New Roman" w:hAnsi="Times New Roman" w:cs="Times New Roman"/>
          <w:b/>
          <w:sz w:val="28"/>
          <w:szCs w:val="28"/>
          <w:lang w:val="en-GB"/>
        </w:rPr>
        <w:t>Zeffertt</w:t>
      </w:r>
      <w:proofErr w:type="spellEnd"/>
      <w:r w:rsidRPr="00B50874">
        <w:rPr>
          <w:rFonts w:ascii="Times New Roman" w:hAnsi="Times New Roman" w:cs="Times New Roman"/>
          <w:b/>
          <w:sz w:val="28"/>
          <w:szCs w:val="28"/>
          <w:lang w:val="en-GB"/>
        </w:rPr>
        <w:t xml:space="preserve">, DT. </w:t>
      </w:r>
      <w:r w:rsidRPr="00B50874">
        <w:rPr>
          <w:rFonts w:ascii="Times New Roman" w:hAnsi="Times New Roman" w:cs="Times New Roman"/>
          <w:b/>
          <w:sz w:val="28"/>
          <w:szCs w:val="28"/>
          <w:u w:val="single"/>
          <w:lang w:val="en-GB"/>
        </w:rPr>
        <w:t>The South African Law of Evidence</w:t>
      </w:r>
      <w:r w:rsidRPr="00B50874">
        <w:rPr>
          <w:rFonts w:ascii="Times New Roman" w:hAnsi="Times New Roman" w:cs="Times New Roman"/>
          <w:b/>
          <w:sz w:val="28"/>
          <w:szCs w:val="28"/>
          <w:lang w:val="en-GB"/>
        </w:rPr>
        <w:t>. 3</w:t>
      </w:r>
      <w:r w:rsidRPr="00B50874">
        <w:rPr>
          <w:rFonts w:ascii="Times New Roman" w:hAnsi="Times New Roman" w:cs="Times New Roman"/>
          <w:b/>
          <w:sz w:val="28"/>
          <w:szCs w:val="28"/>
          <w:vertAlign w:val="superscript"/>
          <w:lang w:val="en-GB"/>
        </w:rPr>
        <w:t>rd</w:t>
      </w:r>
      <w:r w:rsidRPr="00B50874">
        <w:rPr>
          <w:rFonts w:ascii="Times New Roman" w:hAnsi="Times New Roman" w:cs="Times New Roman"/>
          <w:b/>
          <w:sz w:val="28"/>
          <w:szCs w:val="28"/>
          <w:lang w:val="en-GB"/>
        </w:rPr>
        <w:t xml:space="preserve"> Ed. Butterworths. 1986</w:t>
      </w:r>
    </w:p>
    <w:p w14:paraId="6C483E53" w14:textId="77777777" w:rsidR="003D5BFE" w:rsidRPr="00B50874" w:rsidRDefault="003D5BFE" w:rsidP="00FF6F85">
      <w:pPr>
        <w:pStyle w:val="NoSpacing"/>
        <w:spacing w:line="360" w:lineRule="auto"/>
        <w:rPr>
          <w:b/>
          <w:lang w:val="en-GB"/>
        </w:rPr>
      </w:pPr>
    </w:p>
    <w:p w14:paraId="7043E616" w14:textId="42917B4C" w:rsidR="00294334" w:rsidRPr="000325C8" w:rsidRDefault="00C36EA1" w:rsidP="00FF6F85">
      <w:pPr>
        <w:spacing w:after="0" w:line="360" w:lineRule="auto"/>
        <w:jc w:val="both"/>
        <w:rPr>
          <w:rFonts w:ascii="Times New Roman" w:hAnsi="Times New Roman" w:cs="Times New Roman"/>
          <w:b/>
          <w:sz w:val="32"/>
          <w:szCs w:val="32"/>
          <w:u w:val="single"/>
          <w:lang w:val="en-GB"/>
        </w:rPr>
      </w:pPr>
      <w:r w:rsidRPr="000325C8">
        <w:rPr>
          <w:rFonts w:ascii="Times New Roman" w:hAnsi="Times New Roman" w:cs="Times New Roman"/>
          <w:b/>
          <w:sz w:val="32"/>
          <w:szCs w:val="32"/>
          <w:u w:val="single"/>
          <w:lang w:val="en-GB"/>
        </w:rPr>
        <w:t>Cases</w:t>
      </w:r>
    </w:p>
    <w:p w14:paraId="5E91677C" w14:textId="7A34B9D3" w:rsidR="00F178BD" w:rsidRPr="000325C8" w:rsidRDefault="00F178BD" w:rsidP="00FF6F85">
      <w:pPr>
        <w:spacing w:after="0" w:line="360" w:lineRule="auto"/>
        <w:jc w:val="both"/>
        <w:rPr>
          <w:rFonts w:ascii="Times New Roman" w:hAnsi="Times New Roman" w:cs="Times New Roman"/>
          <w:b/>
          <w:sz w:val="32"/>
          <w:szCs w:val="32"/>
          <w:u w:val="single"/>
          <w:lang w:val="en-GB"/>
        </w:rPr>
      </w:pPr>
      <w:r w:rsidRPr="000325C8">
        <w:rPr>
          <w:rFonts w:ascii="Times New Roman" w:hAnsi="Times New Roman" w:cs="Times New Roman"/>
          <w:b/>
          <w:sz w:val="32"/>
          <w:szCs w:val="32"/>
          <w:u w:val="single"/>
          <w:lang w:val="en-GB"/>
        </w:rPr>
        <w:t>Lesotho</w:t>
      </w:r>
    </w:p>
    <w:p w14:paraId="492FA09D" w14:textId="061897A7" w:rsidR="00E25094" w:rsidRPr="00B50874" w:rsidRDefault="00E25094" w:rsidP="00FF6F85">
      <w:pPr>
        <w:spacing w:after="0" w:line="360" w:lineRule="auto"/>
        <w:jc w:val="both"/>
        <w:rPr>
          <w:rFonts w:ascii="Times New Roman" w:hAnsi="Times New Roman" w:cs="Times New Roman"/>
          <w:b/>
          <w:sz w:val="28"/>
          <w:szCs w:val="28"/>
        </w:rPr>
      </w:pPr>
      <w:r w:rsidRPr="00B50874">
        <w:rPr>
          <w:rFonts w:ascii="Times New Roman" w:hAnsi="Times New Roman" w:cs="Times New Roman"/>
          <w:b/>
          <w:sz w:val="28"/>
          <w:szCs w:val="28"/>
        </w:rPr>
        <w:t>ABC &amp;</w:t>
      </w:r>
      <w:r w:rsidR="00261ED5" w:rsidRPr="00B50874">
        <w:rPr>
          <w:rFonts w:ascii="Times New Roman" w:hAnsi="Times New Roman" w:cs="Times New Roman"/>
          <w:b/>
          <w:sz w:val="28"/>
          <w:szCs w:val="28"/>
        </w:rPr>
        <w:t xml:space="preserve"> </w:t>
      </w:r>
      <w:r w:rsidRPr="00B50874">
        <w:rPr>
          <w:rFonts w:ascii="Times New Roman" w:hAnsi="Times New Roman" w:cs="Times New Roman"/>
          <w:b/>
          <w:sz w:val="28"/>
          <w:szCs w:val="28"/>
        </w:rPr>
        <w:t xml:space="preserve">Other </w:t>
      </w:r>
      <w:r w:rsidR="00261ED5" w:rsidRPr="00B50874">
        <w:rPr>
          <w:rFonts w:ascii="Times New Roman" w:hAnsi="Times New Roman" w:cs="Times New Roman"/>
          <w:b/>
          <w:sz w:val="28"/>
          <w:szCs w:val="28"/>
        </w:rPr>
        <w:t>v</w:t>
      </w:r>
      <w:r w:rsidRPr="00B50874">
        <w:rPr>
          <w:rFonts w:ascii="Times New Roman" w:hAnsi="Times New Roman" w:cs="Times New Roman"/>
          <w:b/>
          <w:sz w:val="28"/>
          <w:szCs w:val="28"/>
        </w:rPr>
        <w:t xml:space="preserve"> The King </w:t>
      </w:r>
      <w:r w:rsidR="00261ED5" w:rsidRPr="00B50874">
        <w:rPr>
          <w:rFonts w:ascii="Times New Roman" w:hAnsi="Times New Roman" w:cs="Times New Roman"/>
          <w:b/>
          <w:sz w:val="28"/>
          <w:szCs w:val="28"/>
        </w:rPr>
        <w:t>a</w:t>
      </w:r>
      <w:r w:rsidRPr="00B50874">
        <w:rPr>
          <w:rFonts w:ascii="Times New Roman" w:hAnsi="Times New Roman" w:cs="Times New Roman"/>
          <w:b/>
          <w:sz w:val="28"/>
          <w:szCs w:val="28"/>
        </w:rPr>
        <w:t xml:space="preserve">nd Others Constitutional </w:t>
      </w:r>
      <w:r w:rsidR="00261ED5" w:rsidRPr="00B50874">
        <w:rPr>
          <w:rFonts w:ascii="Times New Roman" w:hAnsi="Times New Roman" w:cs="Times New Roman"/>
          <w:b/>
          <w:sz w:val="28"/>
          <w:szCs w:val="28"/>
        </w:rPr>
        <w:t>C</w:t>
      </w:r>
      <w:r w:rsidRPr="00B50874">
        <w:rPr>
          <w:rFonts w:ascii="Times New Roman" w:hAnsi="Times New Roman" w:cs="Times New Roman"/>
          <w:b/>
          <w:sz w:val="28"/>
          <w:szCs w:val="28"/>
        </w:rPr>
        <w:t>ase N</w:t>
      </w:r>
      <w:r w:rsidR="00261ED5" w:rsidRPr="00B50874">
        <w:rPr>
          <w:rFonts w:ascii="Times New Roman" w:hAnsi="Times New Roman" w:cs="Times New Roman"/>
          <w:b/>
          <w:sz w:val="28"/>
          <w:szCs w:val="28"/>
        </w:rPr>
        <w:t>o.</w:t>
      </w:r>
      <w:r w:rsidRPr="00B50874">
        <w:rPr>
          <w:rFonts w:ascii="Times New Roman" w:hAnsi="Times New Roman" w:cs="Times New Roman"/>
          <w:b/>
          <w:sz w:val="28"/>
          <w:szCs w:val="28"/>
        </w:rPr>
        <w:t xml:space="preserve">96 of 2020 at </w:t>
      </w:r>
      <w:r w:rsidR="003D5BFE" w:rsidRPr="00B50874">
        <w:rPr>
          <w:rFonts w:ascii="Times New Roman" w:hAnsi="Times New Roman" w:cs="Times New Roman"/>
          <w:b/>
          <w:sz w:val="28"/>
          <w:szCs w:val="28"/>
        </w:rPr>
        <w:t>P</w:t>
      </w:r>
      <w:r w:rsidRPr="00B50874">
        <w:rPr>
          <w:rFonts w:ascii="Times New Roman" w:hAnsi="Times New Roman" w:cs="Times New Roman"/>
          <w:b/>
          <w:sz w:val="28"/>
          <w:szCs w:val="28"/>
        </w:rPr>
        <w:t>ara</w:t>
      </w:r>
      <w:r w:rsidR="00261ED5" w:rsidRPr="00B50874">
        <w:rPr>
          <w:rFonts w:ascii="Times New Roman" w:hAnsi="Times New Roman" w:cs="Times New Roman"/>
          <w:b/>
          <w:sz w:val="28"/>
          <w:szCs w:val="28"/>
        </w:rPr>
        <w:t xml:space="preserve"> </w:t>
      </w:r>
      <w:r w:rsidRPr="00B50874">
        <w:rPr>
          <w:rFonts w:ascii="Times New Roman" w:hAnsi="Times New Roman" w:cs="Times New Roman"/>
          <w:b/>
          <w:sz w:val="28"/>
          <w:szCs w:val="28"/>
        </w:rPr>
        <w:t>49</w:t>
      </w:r>
    </w:p>
    <w:p w14:paraId="304EE33F" w14:textId="45BB2344" w:rsidR="0063307D" w:rsidRPr="00B50874" w:rsidRDefault="0063307D" w:rsidP="00FF6F85">
      <w:pPr>
        <w:spacing w:after="0" w:line="360" w:lineRule="auto"/>
        <w:jc w:val="both"/>
        <w:rPr>
          <w:rFonts w:ascii="Times New Roman" w:hAnsi="Times New Roman" w:cs="Times New Roman"/>
          <w:b/>
          <w:sz w:val="28"/>
          <w:szCs w:val="28"/>
        </w:rPr>
      </w:pPr>
      <w:r w:rsidRPr="00B50874">
        <w:rPr>
          <w:rFonts w:ascii="Times New Roman" w:hAnsi="Times New Roman" w:cs="Times New Roman"/>
          <w:b/>
          <w:sz w:val="28"/>
          <w:szCs w:val="28"/>
        </w:rPr>
        <w:t xml:space="preserve">First National Bank of Lesotho Limited </w:t>
      </w:r>
      <w:r w:rsidR="001675E3" w:rsidRPr="00B50874">
        <w:rPr>
          <w:rFonts w:ascii="Times New Roman" w:hAnsi="Times New Roman" w:cs="Times New Roman"/>
          <w:b/>
          <w:sz w:val="28"/>
          <w:szCs w:val="28"/>
        </w:rPr>
        <w:t>v</w:t>
      </w:r>
      <w:r w:rsidRPr="00B50874">
        <w:rPr>
          <w:rFonts w:ascii="Times New Roman" w:hAnsi="Times New Roman" w:cs="Times New Roman"/>
          <w:b/>
          <w:sz w:val="28"/>
          <w:szCs w:val="28"/>
        </w:rPr>
        <w:t xml:space="preserve"> </w:t>
      </w:r>
      <w:proofErr w:type="spellStart"/>
      <w:r w:rsidRPr="00B50874">
        <w:rPr>
          <w:rFonts w:ascii="Times New Roman" w:hAnsi="Times New Roman" w:cs="Times New Roman"/>
          <w:b/>
          <w:sz w:val="28"/>
          <w:szCs w:val="28"/>
        </w:rPr>
        <w:t>Lugy’s</w:t>
      </w:r>
      <w:proofErr w:type="spellEnd"/>
      <w:r w:rsidRPr="00B50874">
        <w:rPr>
          <w:rFonts w:ascii="Times New Roman" w:hAnsi="Times New Roman" w:cs="Times New Roman"/>
          <w:b/>
          <w:sz w:val="28"/>
          <w:szCs w:val="28"/>
        </w:rPr>
        <w:t xml:space="preserve"> Manufacturing (P</w:t>
      </w:r>
      <w:r w:rsidR="001675E3" w:rsidRPr="00B50874">
        <w:rPr>
          <w:rFonts w:ascii="Times New Roman" w:hAnsi="Times New Roman" w:cs="Times New Roman"/>
          <w:b/>
          <w:sz w:val="28"/>
          <w:szCs w:val="28"/>
        </w:rPr>
        <w:t>ty</w:t>
      </w:r>
      <w:r w:rsidRPr="00B50874">
        <w:rPr>
          <w:rFonts w:ascii="Times New Roman" w:hAnsi="Times New Roman" w:cs="Times New Roman"/>
          <w:b/>
          <w:sz w:val="28"/>
          <w:szCs w:val="28"/>
        </w:rPr>
        <w:t>) L</w:t>
      </w:r>
      <w:r w:rsidR="001675E3" w:rsidRPr="00B50874">
        <w:rPr>
          <w:rFonts w:ascii="Times New Roman" w:hAnsi="Times New Roman" w:cs="Times New Roman"/>
          <w:b/>
          <w:sz w:val="28"/>
          <w:szCs w:val="28"/>
        </w:rPr>
        <w:t>td</w:t>
      </w:r>
      <w:r w:rsidRPr="00B50874">
        <w:rPr>
          <w:rFonts w:ascii="Times New Roman" w:hAnsi="Times New Roman" w:cs="Times New Roman"/>
          <w:b/>
          <w:sz w:val="28"/>
          <w:szCs w:val="28"/>
        </w:rPr>
        <w:t xml:space="preserve">. C OF A (CIV) NO.: 51/2019 CCA/0040/2017  </w:t>
      </w:r>
    </w:p>
    <w:p w14:paraId="2776872C" w14:textId="77777777" w:rsidR="00F178BD" w:rsidRPr="00B50874" w:rsidRDefault="00F178BD" w:rsidP="00FF6F85">
      <w:pPr>
        <w:spacing w:after="0" w:line="360" w:lineRule="auto"/>
        <w:jc w:val="both"/>
        <w:rPr>
          <w:rFonts w:ascii="Times New Roman" w:hAnsi="Times New Roman" w:cs="Times New Roman"/>
          <w:b/>
          <w:sz w:val="28"/>
          <w:szCs w:val="28"/>
        </w:rPr>
      </w:pPr>
      <w:proofErr w:type="spellStart"/>
      <w:r w:rsidRPr="00B50874">
        <w:rPr>
          <w:rFonts w:ascii="Times New Roman" w:hAnsi="Times New Roman" w:cs="Times New Roman"/>
          <w:b/>
          <w:sz w:val="28"/>
          <w:szCs w:val="28"/>
          <w:lang w:val="en-GB"/>
        </w:rPr>
        <w:t>Makhetha</w:t>
      </w:r>
      <w:proofErr w:type="spellEnd"/>
      <w:r w:rsidRPr="00B50874">
        <w:rPr>
          <w:rFonts w:ascii="Times New Roman" w:hAnsi="Times New Roman" w:cs="Times New Roman"/>
          <w:b/>
          <w:sz w:val="28"/>
          <w:szCs w:val="28"/>
          <w:lang w:val="en-GB"/>
        </w:rPr>
        <w:t xml:space="preserve"> v Estate Late Elizabeth ‘</w:t>
      </w:r>
      <w:proofErr w:type="spellStart"/>
      <w:r w:rsidRPr="00B50874">
        <w:rPr>
          <w:rFonts w:ascii="Times New Roman" w:hAnsi="Times New Roman" w:cs="Times New Roman"/>
          <w:b/>
          <w:sz w:val="28"/>
          <w:szCs w:val="28"/>
          <w:lang w:val="en-GB"/>
        </w:rPr>
        <w:t>Mabolase</w:t>
      </w:r>
      <w:proofErr w:type="spellEnd"/>
      <w:r w:rsidRPr="00B50874">
        <w:rPr>
          <w:rFonts w:ascii="Times New Roman" w:hAnsi="Times New Roman" w:cs="Times New Roman"/>
          <w:b/>
          <w:sz w:val="28"/>
          <w:szCs w:val="28"/>
          <w:lang w:val="en-GB"/>
        </w:rPr>
        <w:t xml:space="preserve"> </w:t>
      </w:r>
      <w:proofErr w:type="spellStart"/>
      <w:r w:rsidRPr="00B50874">
        <w:rPr>
          <w:rFonts w:ascii="Times New Roman" w:hAnsi="Times New Roman" w:cs="Times New Roman"/>
          <w:b/>
          <w:sz w:val="28"/>
          <w:szCs w:val="28"/>
          <w:lang w:val="en-GB"/>
        </w:rPr>
        <w:t>Sekonyela</w:t>
      </w:r>
      <w:proofErr w:type="spellEnd"/>
      <w:r w:rsidRPr="00B50874">
        <w:rPr>
          <w:b/>
        </w:rPr>
        <w:t xml:space="preserve"> </w:t>
      </w:r>
      <w:r w:rsidRPr="00B50874">
        <w:rPr>
          <w:rFonts w:ascii="Times New Roman" w:hAnsi="Times New Roman" w:cs="Times New Roman"/>
          <w:b/>
          <w:sz w:val="28"/>
          <w:szCs w:val="28"/>
        </w:rPr>
        <w:t>C of A (CIV) 44 of 2017) [2018] LSCA 16 (07 December 2018)</w:t>
      </w:r>
    </w:p>
    <w:p w14:paraId="2C755B66" w14:textId="77777777" w:rsidR="00F178BD" w:rsidRPr="00B50874" w:rsidRDefault="00F178BD" w:rsidP="00FF6F85">
      <w:pPr>
        <w:spacing w:after="0" w:line="360" w:lineRule="auto"/>
        <w:jc w:val="both"/>
        <w:rPr>
          <w:rFonts w:ascii="Times New Roman" w:hAnsi="Times New Roman" w:cs="Times New Roman"/>
          <w:b/>
          <w:sz w:val="28"/>
          <w:szCs w:val="28"/>
          <w:lang w:val="en-GB"/>
        </w:rPr>
      </w:pPr>
      <w:r w:rsidRPr="00B50874">
        <w:rPr>
          <w:rFonts w:ascii="Times New Roman" w:hAnsi="Times New Roman" w:cs="Times New Roman"/>
          <w:b/>
          <w:sz w:val="28"/>
          <w:szCs w:val="28"/>
          <w:lang w:val="en-GB"/>
        </w:rPr>
        <w:t xml:space="preserve">Telecom Lesotho (PTY) LTD v </w:t>
      </w:r>
      <w:proofErr w:type="spellStart"/>
      <w:r w:rsidRPr="00B50874">
        <w:rPr>
          <w:rFonts w:ascii="Times New Roman" w:hAnsi="Times New Roman" w:cs="Times New Roman"/>
          <w:b/>
          <w:sz w:val="28"/>
          <w:szCs w:val="28"/>
          <w:lang w:val="en-GB"/>
        </w:rPr>
        <w:t>Mafatle</w:t>
      </w:r>
      <w:proofErr w:type="spellEnd"/>
      <w:r w:rsidRPr="00B50874">
        <w:rPr>
          <w:rFonts w:ascii="Times New Roman" w:hAnsi="Times New Roman" w:cs="Times New Roman"/>
          <w:b/>
          <w:sz w:val="28"/>
          <w:szCs w:val="28"/>
          <w:lang w:val="en-GB"/>
        </w:rPr>
        <w:t xml:space="preserve"> (LAC/CIV/ APN/08/2005) [2007]</w:t>
      </w:r>
    </w:p>
    <w:p w14:paraId="2D401652" w14:textId="78A1EBF0" w:rsidR="00F178BD" w:rsidRDefault="00F178BD" w:rsidP="00FF6F85">
      <w:pPr>
        <w:spacing w:after="0" w:line="360" w:lineRule="auto"/>
        <w:jc w:val="both"/>
        <w:rPr>
          <w:rFonts w:ascii="Times New Roman" w:hAnsi="Times New Roman" w:cs="Times New Roman"/>
          <w:b/>
          <w:sz w:val="28"/>
          <w:szCs w:val="28"/>
          <w:u w:val="single"/>
          <w:lang w:val="en-GB"/>
        </w:rPr>
      </w:pPr>
      <w:r w:rsidRPr="00B50874">
        <w:rPr>
          <w:rFonts w:ascii="Times New Roman" w:hAnsi="Times New Roman" w:cs="Times New Roman"/>
          <w:b/>
          <w:sz w:val="28"/>
          <w:szCs w:val="28"/>
          <w:u w:val="single"/>
          <w:lang w:val="en-GB"/>
        </w:rPr>
        <w:t>LSLAC 4 (31 January 2007)</w:t>
      </w:r>
    </w:p>
    <w:p w14:paraId="76E55CAE" w14:textId="77777777" w:rsidR="005D458D" w:rsidRPr="00B50874" w:rsidRDefault="005D458D" w:rsidP="00FF6F85">
      <w:pPr>
        <w:spacing w:after="0" w:line="360" w:lineRule="auto"/>
        <w:jc w:val="both"/>
        <w:rPr>
          <w:rFonts w:ascii="Times New Roman" w:hAnsi="Times New Roman" w:cs="Times New Roman"/>
          <w:b/>
          <w:sz w:val="28"/>
          <w:szCs w:val="28"/>
          <w:u w:val="single"/>
          <w:lang w:val="en-GB"/>
        </w:rPr>
      </w:pPr>
    </w:p>
    <w:p w14:paraId="3C8D1FC4" w14:textId="77777777" w:rsidR="002973B2" w:rsidRDefault="002973B2" w:rsidP="00FF6F85">
      <w:pPr>
        <w:spacing w:after="0" w:line="360" w:lineRule="auto"/>
        <w:jc w:val="both"/>
        <w:rPr>
          <w:rFonts w:ascii="Times New Roman" w:hAnsi="Times New Roman" w:cs="Times New Roman"/>
          <w:b/>
          <w:sz w:val="28"/>
          <w:szCs w:val="28"/>
          <w:u w:val="single"/>
        </w:rPr>
      </w:pPr>
    </w:p>
    <w:p w14:paraId="4B1F725C" w14:textId="42BBDFFF" w:rsidR="00F178BD" w:rsidRPr="007B5807" w:rsidRDefault="00F178BD" w:rsidP="00FF6F85">
      <w:pPr>
        <w:spacing w:after="0" w:line="360" w:lineRule="auto"/>
        <w:jc w:val="both"/>
        <w:rPr>
          <w:rFonts w:ascii="Times New Roman" w:hAnsi="Times New Roman" w:cs="Times New Roman"/>
          <w:b/>
          <w:sz w:val="32"/>
          <w:szCs w:val="32"/>
          <w:u w:val="single"/>
        </w:rPr>
      </w:pPr>
      <w:r w:rsidRPr="007B5807">
        <w:rPr>
          <w:rFonts w:ascii="Times New Roman" w:hAnsi="Times New Roman" w:cs="Times New Roman"/>
          <w:b/>
          <w:sz w:val="32"/>
          <w:szCs w:val="32"/>
          <w:u w:val="single"/>
        </w:rPr>
        <w:t>South Africa</w:t>
      </w:r>
    </w:p>
    <w:p w14:paraId="5A178905" w14:textId="7B6D6F2C" w:rsidR="00E25094" w:rsidRPr="00B50874" w:rsidRDefault="00BF6D3A" w:rsidP="00FF6F85">
      <w:pPr>
        <w:spacing w:after="0" w:line="360" w:lineRule="auto"/>
        <w:jc w:val="both"/>
        <w:rPr>
          <w:rFonts w:ascii="Times New Roman" w:hAnsi="Times New Roman" w:cs="Times New Roman"/>
          <w:b/>
          <w:sz w:val="28"/>
          <w:szCs w:val="28"/>
          <w:lang w:val="en-GB"/>
        </w:rPr>
      </w:pPr>
      <w:r w:rsidRPr="00B50874">
        <w:rPr>
          <w:rFonts w:ascii="Times New Roman" w:hAnsi="Times New Roman" w:cs="Times New Roman"/>
          <w:b/>
          <w:iCs/>
          <w:sz w:val="28"/>
          <w:szCs w:val="28"/>
        </w:rPr>
        <w:t>Garment</w:t>
      </w:r>
      <w:r w:rsidRPr="00B50874">
        <w:rPr>
          <w:rFonts w:ascii="Times New Roman" w:hAnsi="Times New Roman" w:cs="Times New Roman"/>
          <w:b/>
          <w:sz w:val="28"/>
          <w:szCs w:val="28"/>
        </w:rPr>
        <w:t> </w:t>
      </w:r>
      <w:r w:rsidRPr="00B50874">
        <w:rPr>
          <w:rFonts w:ascii="Times New Roman" w:hAnsi="Times New Roman" w:cs="Times New Roman"/>
          <w:b/>
          <w:iCs/>
          <w:sz w:val="28"/>
          <w:szCs w:val="28"/>
        </w:rPr>
        <w:t>Workers’ Union</w:t>
      </w:r>
      <w:r w:rsidRPr="00B50874">
        <w:rPr>
          <w:rFonts w:ascii="Times New Roman" w:hAnsi="Times New Roman" w:cs="Times New Roman"/>
          <w:b/>
          <w:sz w:val="28"/>
          <w:szCs w:val="28"/>
        </w:rPr>
        <w:t> </w:t>
      </w:r>
      <w:r w:rsidRPr="00B50874">
        <w:rPr>
          <w:rFonts w:ascii="Times New Roman" w:hAnsi="Times New Roman" w:cs="Times New Roman"/>
          <w:b/>
          <w:iCs/>
          <w:sz w:val="28"/>
          <w:szCs w:val="28"/>
        </w:rPr>
        <w:t>v De Vries and Others</w:t>
      </w:r>
      <w:r w:rsidRPr="00B50874">
        <w:rPr>
          <w:rFonts w:ascii="Times New Roman" w:hAnsi="Times New Roman" w:cs="Times New Roman"/>
          <w:b/>
          <w:sz w:val="28"/>
          <w:szCs w:val="28"/>
          <w:lang w:val="en-GB"/>
        </w:rPr>
        <w:t xml:space="preserve"> </w:t>
      </w:r>
      <w:r w:rsidR="00E25094" w:rsidRPr="00B50874">
        <w:rPr>
          <w:rFonts w:ascii="Times New Roman" w:hAnsi="Times New Roman" w:cs="Times New Roman"/>
          <w:b/>
          <w:sz w:val="28"/>
          <w:szCs w:val="28"/>
        </w:rPr>
        <w:t>1949 (1) SA 1110 (W)</w:t>
      </w:r>
    </w:p>
    <w:p w14:paraId="5EBA20F3" w14:textId="006C697D" w:rsidR="00FA22FF" w:rsidRPr="00B50874" w:rsidRDefault="00FA22FF" w:rsidP="00FF6F85">
      <w:pPr>
        <w:spacing w:after="0" w:line="360" w:lineRule="auto"/>
        <w:jc w:val="both"/>
        <w:rPr>
          <w:rFonts w:ascii="Times New Roman" w:hAnsi="Times New Roman" w:cs="Times New Roman"/>
          <w:b/>
          <w:sz w:val="28"/>
          <w:szCs w:val="28"/>
          <w:lang w:val="en-GB"/>
        </w:rPr>
      </w:pPr>
      <w:r w:rsidRPr="00B50874">
        <w:rPr>
          <w:rFonts w:ascii="Times New Roman" w:hAnsi="Times New Roman" w:cs="Times New Roman"/>
          <w:b/>
          <w:sz w:val="28"/>
          <w:szCs w:val="28"/>
          <w:lang w:val="en-GB"/>
        </w:rPr>
        <w:t xml:space="preserve">Goldberg and Another v Di Meo </w:t>
      </w:r>
      <w:r w:rsidRPr="00B50874">
        <w:rPr>
          <w:rFonts w:ascii="Times New Roman" w:hAnsi="Times New Roman" w:cs="Times New Roman"/>
          <w:b/>
          <w:sz w:val="28"/>
          <w:szCs w:val="28"/>
        </w:rPr>
        <w:t>1960 (3) SA 136 (N).</w:t>
      </w:r>
    </w:p>
    <w:p w14:paraId="1C216004" w14:textId="7141FB19" w:rsidR="00E25094" w:rsidRPr="00B50874" w:rsidRDefault="00E25094" w:rsidP="00FF6F85">
      <w:pPr>
        <w:spacing w:after="0" w:line="360" w:lineRule="auto"/>
        <w:jc w:val="both"/>
        <w:rPr>
          <w:rFonts w:ascii="Times New Roman" w:hAnsi="Times New Roman" w:cs="Times New Roman"/>
          <w:b/>
          <w:sz w:val="28"/>
          <w:szCs w:val="28"/>
          <w:lang w:val="en-GB"/>
        </w:rPr>
      </w:pPr>
      <w:r w:rsidRPr="00B50874">
        <w:rPr>
          <w:rFonts w:ascii="Times New Roman" w:hAnsi="Times New Roman" w:cs="Times New Roman"/>
          <w:b/>
          <w:iCs/>
          <w:sz w:val="28"/>
          <w:szCs w:val="28"/>
        </w:rPr>
        <w:t>Hudson v South African Airways Soc Ltd</w:t>
      </w:r>
      <w:r w:rsidRPr="00B50874">
        <w:rPr>
          <w:rFonts w:ascii="Times New Roman" w:hAnsi="Times New Roman" w:cs="Times New Roman"/>
          <w:b/>
          <w:sz w:val="28"/>
          <w:szCs w:val="28"/>
          <w:lang w:val="en-GB"/>
        </w:rPr>
        <w:t xml:space="preserve"> </w:t>
      </w:r>
      <w:r w:rsidRPr="00B50874">
        <w:rPr>
          <w:rFonts w:ascii="Times New Roman" w:hAnsi="Times New Roman" w:cs="Times New Roman"/>
          <w:b/>
          <w:sz w:val="28"/>
          <w:szCs w:val="28"/>
        </w:rPr>
        <w:t>(JA84/2014) </w:t>
      </w:r>
      <w:hyperlink r:id="rId8" w:tgtFrame="_blank" w:history="1">
        <w:r w:rsidRPr="00B50874">
          <w:rPr>
            <w:rStyle w:val="Hyperlink"/>
            <w:rFonts w:ascii="Times New Roman" w:hAnsi="Times New Roman" w:cs="Times New Roman"/>
            <w:b/>
            <w:color w:val="auto"/>
            <w:sz w:val="28"/>
            <w:szCs w:val="28"/>
          </w:rPr>
          <w:t>[2015] ZALAC 28</w:t>
        </w:r>
      </w:hyperlink>
      <w:r w:rsidRPr="00B50874">
        <w:rPr>
          <w:rFonts w:ascii="Times New Roman" w:hAnsi="Times New Roman" w:cs="Times New Roman"/>
          <w:b/>
          <w:sz w:val="28"/>
          <w:szCs w:val="28"/>
        </w:rPr>
        <w:t>; [2015] 9 BLLR 879; (2015) 36 ILJ 2574 (LAC) (24 June 2015)</w:t>
      </w:r>
    </w:p>
    <w:p w14:paraId="6AD19E09" w14:textId="6C2CD2D6" w:rsidR="00FA22FF" w:rsidRPr="00B50874" w:rsidRDefault="00FA22FF" w:rsidP="00FF6F85">
      <w:pPr>
        <w:spacing w:after="0" w:line="360" w:lineRule="auto"/>
        <w:jc w:val="both"/>
        <w:rPr>
          <w:rFonts w:ascii="Times New Roman" w:hAnsi="Times New Roman" w:cs="Times New Roman"/>
          <w:b/>
          <w:sz w:val="28"/>
          <w:szCs w:val="28"/>
        </w:rPr>
      </w:pPr>
      <w:r w:rsidRPr="00B50874">
        <w:rPr>
          <w:rFonts w:ascii="Times New Roman" w:hAnsi="Times New Roman" w:cs="Times New Roman"/>
          <w:b/>
          <w:sz w:val="28"/>
          <w:szCs w:val="28"/>
          <w:lang w:val="en-GB"/>
        </w:rPr>
        <w:t xml:space="preserve">Ismail and Another V Durban City </w:t>
      </w:r>
      <w:r w:rsidRPr="00B50874">
        <w:rPr>
          <w:rFonts w:ascii="Times New Roman" w:hAnsi="Times New Roman" w:cs="Times New Roman"/>
          <w:b/>
          <w:sz w:val="28"/>
          <w:szCs w:val="28"/>
        </w:rPr>
        <w:t>1973 (2) SA 362 (N)</w:t>
      </w:r>
    </w:p>
    <w:p w14:paraId="2B9A60E4" w14:textId="19ABC1A4" w:rsidR="00E25094" w:rsidRPr="00B50874" w:rsidRDefault="00E25094" w:rsidP="00FF6F85">
      <w:pPr>
        <w:spacing w:after="0" w:line="360" w:lineRule="auto"/>
        <w:jc w:val="both"/>
        <w:rPr>
          <w:rFonts w:ascii="Times New Roman" w:hAnsi="Times New Roman" w:cs="Times New Roman"/>
          <w:b/>
          <w:iCs/>
          <w:sz w:val="28"/>
          <w:szCs w:val="28"/>
        </w:rPr>
      </w:pPr>
      <w:r w:rsidRPr="00B50874">
        <w:rPr>
          <w:rFonts w:ascii="Times New Roman" w:hAnsi="Times New Roman" w:cs="Times New Roman"/>
          <w:b/>
          <w:iCs/>
          <w:sz w:val="28"/>
          <w:szCs w:val="28"/>
        </w:rPr>
        <w:t>National Director of Public Prosecutions v Zuma 2009 (1) SA 141 (CC)</w:t>
      </w:r>
    </w:p>
    <w:p w14:paraId="3CB3288E" w14:textId="72867744" w:rsidR="00E25094" w:rsidRPr="00B50874" w:rsidRDefault="00E25094" w:rsidP="00FF6F85">
      <w:pPr>
        <w:spacing w:after="0" w:line="360" w:lineRule="auto"/>
        <w:jc w:val="both"/>
        <w:rPr>
          <w:rFonts w:ascii="Times New Roman" w:hAnsi="Times New Roman" w:cs="Times New Roman"/>
          <w:b/>
          <w:iCs/>
          <w:sz w:val="28"/>
          <w:szCs w:val="28"/>
        </w:rPr>
      </w:pPr>
      <w:proofErr w:type="spellStart"/>
      <w:r w:rsidRPr="00B50874">
        <w:rPr>
          <w:rFonts w:ascii="Times New Roman" w:hAnsi="Times New Roman" w:cs="Times New Roman"/>
          <w:b/>
          <w:iCs/>
          <w:sz w:val="28"/>
          <w:szCs w:val="28"/>
        </w:rPr>
        <w:t>Plascon</w:t>
      </w:r>
      <w:proofErr w:type="spellEnd"/>
      <w:r w:rsidRPr="00B50874">
        <w:rPr>
          <w:rFonts w:ascii="Times New Roman" w:hAnsi="Times New Roman" w:cs="Times New Roman"/>
          <w:b/>
          <w:iCs/>
          <w:sz w:val="28"/>
          <w:szCs w:val="28"/>
        </w:rPr>
        <w:t xml:space="preserve">-Evans Paints Ltd v Van </w:t>
      </w:r>
      <w:proofErr w:type="spellStart"/>
      <w:r w:rsidRPr="00B50874">
        <w:rPr>
          <w:rFonts w:ascii="Times New Roman" w:hAnsi="Times New Roman" w:cs="Times New Roman"/>
          <w:b/>
          <w:iCs/>
          <w:sz w:val="28"/>
          <w:szCs w:val="28"/>
        </w:rPr>
        <w:t>Riebeeck</w:t>
      </w:r>
      <w:proofErr w:type="spellEnd"/>
      <w:r w:rsidRPr="00B50874">
        <w:rPr>
          <w:rFonts w:ascii="Times New Roman" w:hAnsi="Times New Roman" w:cs="Times New Roman"/>
          <w:b/>
          <w:iCs/>
          <w:sz w:val="28"/>
          <w:szCs w:val="28"/>
        </w:rPr>
        <w:t xml:space="preserve"> Paints (Pty) Ltd [1984] (3) SA 623 (A)</w:t>
      </w:r>
    </w:p>
    <w:p w14:paraId="162EF5E9" w14:textId="77777777" w:rsidR="00FF6F85" w:rsidRDefault="0063307D" w:rsidP="00FF6F85">
      <w:pPr>
        <w:spacing w:after="0" w:line="360" w:lineRule="auto"/>
        <w:jc w:val="both"/>
        <w:rPr>
          <w:rFonts w:ascii="Times New Roman" w:hAnsi="Times New Roman" w:cs="Times New Roman"/>
          <w:b/>
          <w:iCs/>
          <w:sz w:val="28"/>
          <w:szCs w:val="28"/>
        </w:rPr>
      </w:pPr>
      <w:r w:rsidRPr="00B50874">
        <w:rPr>
          <w:rFonts w:ascii="Times New Roman" w:hAnsi="Times New Roman" w:cs="Times New Roman"/>
          <w:b/>
          <w:iCs/>
          <w:sz w:val="28"/>
          <w:szCs w:val="28"/>
        </w:rPr>
        <w:t>Ripoll-Dausa v Middleton NO and Others 1574/04) [2005] ZAWCHC 6; 2005 (3) SA 141 (C) [2005] 2 All SA 83 (C) (25 January 2005</w:t>
      </w:r>
    </w:p>
    <w:p w14:paraId="4C8129EB" w14:textId="3F3DB582" w:rsidR="00E25094" w:rsidRPr="00B50874" w:rsidRDefault="00E25094" w:rsidP="00FF6F85">
      <w:pPr>
        <w:spacing w:after="0" w:line="360" w:lineRule="auto"/>
        <w:jc w:val="both"/>
        <w:rPr>
          <w:rFonts w:ascii="Times New Roman" w:hAnsi="Times New Roman" w:cs="Times New Roman"/>
          <w:b/>
          <w:sz w:val="28"/>
          <w:szCs w:val="28"/>
        </w:rPr>
      </w:pPr>
      <w:r w:rsidRPr="00B50874">
        <w:rPr>
          <w:rFonts w:ascii="Times New Roman" w:hAnsi="Times New Roman" w:cs="Times New Roman"/>
          <w:b/>
          <w:iCs/>
          <w:sz w:val="28"/>
          <w:szCs w:val="28"/>
        </w:rPr>
        <w:t>Room Hire Co (Pty) Ltd v</w:t>
      </w:r>
      <w:r w:rsidRPr="00B50874">
        <w:rPr>
          <w:rFonts w:ascii="Times New Roman" w:hAnsi="Times New Roman" w:cs="Times New Roman"/>
          <w:b/>
          <w:sz w:val="28"/>
          <w:szCs w:val="28"/>
        </w:rPr>
        <w:t> </w:t>
      </w:r>
      <w:r w:rsidRPr="00B50874">
        <w:rPr>
          <w:rFonts w:ascii="Times New Roman" w:hAnsi="Times New Roman" w:cs="Times New Roman"/>
          <w:b/>
          <w:iCs/>
          <w:sz w:val="28"/>
          <w:szCs w:val="28"/>
        </w:rPr>
        <w:t>Jeppe Street Mansions (Pty) Ltd</w:t>
      </w:r>
      <w:r w:rsidRPr="00B50874">
        <w:rPr>
          <w:rFonts w:ascii="Times New Roman" w:hAnsi="Times New Roman" w:cs="Times New Roman"/>
          <w:b/>
          <w:sz w:val="28"/>
          <w:szCs w:val="28"/>
        </w:rPr>
        <w:t> 1949 (3) SA 1155 (T) at 1162</w:t>
      </w:r>
    </w:p>
    <w:p w14:paraId="6BB976C3" w14:textId="77777777" w:rsidR="00F178BD" w:rsidRPr="007B5807" w:rsidRDefault="00F178BD" w:rsidP="007B5807">
      <w:pPr>
        <w:pStyle w:val="NoSpacing"/>
      </w:pPr>
    </w:p>
    <w:p w14:paraId="3F542A0F" w14:textId="1D7F4B6C" w:rsidR="00FA22FF" w:rsidRPr="007B5807" w:rsidRDefault="0086492E" w:rsidP="00FF6F85">
      <w:pPr>
        <w:spacing w:after="0" w:line="360" w:lineRule="auto"/>
        <w:jc w:val="both"/>
        <w:rPr>
          <w:rFonts w:ascii="Times New Roman" w:hAnsi="Times New Roman" w:cs="Times New Roman"/>
          <w:b/>
          <w:sz w:val="32"/>
          <w:szCs w:val="32"/>
          <w:u w:val="single"/>
          <w:lang w:val="en-GB"/>
        </w:rPr>
      </w:pPr>
      <w:r w:rsidRPr="007B5807">
        <w:rPr>
          <w:rFonts w:ascii="Times New Roman" w:hAnsi="Times New Roman" w:cs="Times New Roman"/>
          <w:b/>
          <w:sz w:val="32"/>
          <w:szCs w:val="32"/>
          <w:u w:val="single"/>
          <w:lang w:val="en-GB"/>
        </w:rPr>
        <w:t>Statutes</w:t>
      </w:r>
    </w:p>
    <w:p w14:paraId="20D4ABA9" w14:textId="329C4DFF" w:rsidR="0086492E" w:rsidRPr="00FF6F85" w:rsidRDefault="0086492E" w:rsidP="00FF6F85">
      <w:pPr>
        <w:spacing w:after="0" w:line="360" w:lineRule="auto"/>
        <w:jc w:val="both"/>
        <w:rPr>
          <w:rFonts w:ascii="Times New Roman" w:hAnsi="Times New Roman" w:cs="Times New Roman"/>
          <w:b/>
          <w:sz w:val="28"/>
          <w:szCs w:val="28"/>
          <w:lang w:val="en-GB"/>
        </w:rPr>
      </w:pPr>
      <w:r w:rsidRPr="00FF6F85">
        <w:rPr>
          <w:rFonts w:ascii="Times New Roman" w:hAnsi="Times New Roman" w:cs="Times New Roman"/>
          <w:b/>
          <w:sz w:val="28"/>
          <w:szCs w:val="28"/>
          <w:lang w:val="en-GB"/>
        </w:rPr>
        <w:t>Constitution of Lesotho</w:t>
      </w:r>
      <w:r w:rsidR="0063307D" w:rsidRPr="00FF6F85">
        <w:rPr>
          <w:rFonts w:ascii="Times New Roman" w:hAnsi="Times New Roman" w:cs="Times New Roman"/>
          <w:b/>
          <w:sz w:val="28"/>
          <w:szCs w:val="28"/>
          <w:lang w:val="en-GB"/>
        </w:rPr>
        <w:t xml:space="preserve"> 1993 (as </w:t>
      </w:r>
      <w:r w:rsidR="001F2596" w:rsidRPr="00FF6F85">
        <w:rPr>
          <w:rFonts w:ascii="Times New Roman" w:hAnsi="Times New Roman" w:cs="Times New Roman"/>
          <w:b/>
          <w:sz w:val="28"/>
          <w:szCs w:val="28"/>
          <w:lang w:val="en-GB"/>
        </w:rPr>
        <w:t>amended)</w:t>
      </w:r>
    </w:p>
    <w:p w14:paraId="05589574" w14:textId="6A60AC6B" w:rsidR="00FA22FF" w:rsidRDefault="001F2596" w:rsidP="00FF6F85">
      <w:pPr>
        <w:spacing w:after="0" w:line="360" w:lineRule="auto"/>
        <w:jc w:val="both"/>
        <w:rPr>
          <w:rFonts w:ascii="Times New Roman" w:hAnsi="Times New Roman" w:cs="Times New Roman"/>
          <w:b/>
          <w:sz w:val="28"/>
          <w:szCs w:val="28"/>
          <w:lang w:val="en-GB"/>
        </w:rPr>
      </w:pPr>
      <w:r w:rsidRPr="00FF6F85">
        <w:rPr>
          <w:rFonts w:ascii="Times New Roman" w:hAnsi="Times New Roman" w:cs="Times New Roman"/>
          <w:b/>
          <w:sz w:val="28"/>
          <w:szCs w:val="28"/>
          <w:lang w:val="en-GB"/>
        </w:rPr>
        <w:t xml:space="preserve">High Court </w:t>
      </w:r>
      <w:r w:rsidR="001C67CB" w:rsidRPr="00FF6F85">
        <w:rPr>
          <w:rFonts w:ascii="Times New Roman" w:hAnsi="Times New Roman" w:cs="Times New Roman"/>
          <w:b/>
          <w:sz w:val="28"/>
          <w:szCs w:val="28"/>
          <w:lang w:val="en-GB"/>
        </w:rPr>
        <w:t xml:space="preserve">Rules </w:t>
      </w:r>
      <w:r w:rsidR="00FA22FF" w:rsidRPr="00FF6F85">
        <w:rPr>
          <w:rFonts w:ascii="Times New Roman" w:hAnsi="Times New Roman" w:cs="Times New Roman"/>
          <w:b/>
          <w:sz w:val="28"/>
          <w:szCs w:val="28"/>
          <w:lang w:val="en-GB"/>
        </w:rPr>
        <w:t>No. 9 of 1980</w:t>
      </w:r>
    </w:p>
    <w:p w14:paraId="19C3690E" w14:textId="77777777" w:rsidR="005D458D" w:rsidRPr="00FF6F85" w:rsidRDefault="005D458D" w:rsidP="00FF6F85">
      <w:pPr>
        <w:spacing w:after="0" w:line="360" w:lineRule="auto"/>
        <w:jc w:val="both"/>
        <w:rPr>
          <w:rFonts w:ascii="Times New Roman" w:hAnsi="Times New Roman" w:cs="Times New Roman"/>
          <w:b/>
          <w:sz w:val="28"/>
          <w:szCs w:val="28"/>
          <w:lang w:val="en-GB"/>
        </w:rPr>
      </w:pPr>
    </w:p>
    <w:p w14:paraId="27E236C1" w14:textId="77777777" w:rsidR="00B62EBF" w:rsidRPr="00C36EA1" w:rsidRDefault="00B62EBF" w:rsidP="003F448D">
      <w:pPr>
        <w:pStyle w:val="NoSpacing"/>
        <w:rPr>
          <w:lang w:val="en-GB"/>
        </w:rPr>
      </w:pPr>
    </w:p>
    <w:p w14:paraId="6C304C07" w14:textId="0778EC73" w:rsidR="002534DC" w:rsidRPr="00D069E0" w:rsidRDefault="009F7632" w:rsidP="00E704A1">
      <w:pPr>
        <w:spacing w:line="360" w:lineRule="auto"/>
        <w:jc w:val="center"/>
        <w:rPr>
          <w:rFonts w:ascii="Times New Roman" w:hAnsi="Times New Roman" w:cs="Times New Roman"/>
          <w:b/>
          <w:sz w:val="32"/>
          <w:szCs w:val="32"/>
          <w:u w:val="single"/>
          <w:lang w:val="en-GB"/>
        </w:rPr>
      </w:pPr>
      <w:r w:rsidRPr="00D069E0">
        <w:rPr>
          <w:rFonts w:ascii="Times New Roman" w:hAnsi="Times New Roman" w:cs="Times New Roman"/>
          <w:b/>
          <w:sz w:val="32"/>
          <w:szCs w:val="32"/>
          <w:u w:val="single"/>
          <w:lang w:val="en-GB"/>
        </w:rPr>
        <w:t>RULING</w:t>
      </w:r>
    </w:p>
    <w:p w14:paraId="5893022D" w14:textId="77777777" w:rsidR="0086492E" w:rsidRPr="008926E1" w:rsidRDefault="0086492E" w:rsidP="003F448D">
      <w:pPr>
        <w:pStyle w:val="NoSpacing"/>
        <w:rPr>
          <w:lang w:val="en-GB"/>
        </w:rPr>
      </w:pPr>
    </w:p>
    <w:p w14:paraId="13E18F46" w14:textId="436A75F8" w:rsidR="00694631" w:rsidRPr="0022562E" w:rsidRDefault="0022562E" w:rsidP="009A516E">
      <w:pPr>
        <w:spacing w:line="360" w:lineRule="auto"/>
        <w:jc w:val="both"/>
        <w:rPr>
          <w:rFonts w:ascii="Times New Roman" w:hAnsi="Times New Roman" w:cs="Times New Roman"/>
          <w:b/>
          <w:sz w:val="28"/>
          <w:szCs w:val="28"/>
          <w:u w:val="single"/>
          <w:lang w:val="en-GB"/>
        </w:rPr>
      </w:pPr>
      <w:r w:rsidRPr="0022562E">
        <w:rPr>
          <w:rFonts w:ascii="Times New Roman" w:hAnsi="Times New Roman" w:cs="Times New Roman"/>
          <w:b/>
          <w:sz w:val="28"/>
          <w:szCs w:val="28"/>
          <w:u w:val="single"/>
          <w:lang w:val="en-GB"/>
        </w:rPr>
        <w:t>INTRODUCTION</w:t>
      </w:r>
    </w:p>
    <w:p w14:paraId="4F42251B" w14:textId="58BA6C51" w:rsidR="007B5961" w:rsidRPr="0022562E" w:rsidRDefault="0022562E" w:rsidP="0022562E">
      <w:pPr>
        <w:spacing w:line="360" w:lineRule="auto"/>
        <w:jc w:val="both"/>
        <w:rPr>
          <w:rFonts w:ascii="Times New Roman" w:hAnsi="Times New Roman" w:cs="Times New Roman"/>
          <w:sz w:val="28"/>
          <w:szCs w:val="28"/>
          <w:lang w:val="en-GB"/>
        </w:rPr>
      </w:pPr>
      <w:r w:rsidRPr="0022562E">
        <w:rPr>
          <w:rFonts w:ascii="Times New Roman" w:hAnsi="Times New Roman" w:cs="Times New Roman"/>
          <w:b/>
          <w:bCs/>
          <w:sz w:val="28"/>
          <w:szCs w:val="28"/>
          <w:lang w:val="en-GB"/>
        </w:rPr>
        <w:t>[1]</w:t>
      </w:r>
      <w:r>
        <w:rPr>
          <w:rFonts w:ascii="Times New Roman" w:hAnsi="Times New Roman" w:cs="Times New Roman"/>
          <w:sz w:val="28"/>
          <w:szCs w:val="28"/>
          <w:lang w:val="en-GB"/>
        </w:rPr>
        <w:tab/>
      </w:r>
      <w:r w:rsidR="00AB15A3" w:rsidRPr="0022562E">
        <w:rPr>
          <w:rFonts w:ascii="Times New Roman" w:hAnsi="Times New Roman" w:cs="Times New Roman"/>
          <w:sz w:val="28"/>
          <w:szCs w:val="28"/>
          <w:lang w:val="en-GB"/>
        </w:rPr>
        <w:t>Applicant</w:t>
      </w:r>
      <w:r w:rsidR="00AB77E2" w:rsidRPr="0022562E">
        <w:rPr>
          <w:rFonts w:ascii="Times New Roman" w:hAnsi="Times New Roman" w:cs="Times New Roman"/>
          <w:sz w:val="28"/>
          <w:szCs w:val="28"/>
          <w:lang w:val="en-GB"/>
        </w:rPr>
        <w:t xml:space="preserve">, </w:t>
      </w:r>
      <w:r w:rsidR="001F2596" w:rsidRPr="0022562E">
        <w:rPr>
          <w:rFonts w:ascii="Times New Roman" w:hAnsi="Times New Roman" w:cs="Times New Roman"/>
          <w:sz w:val="28"/>
          <w:szCs w:val="28"/>
          <w:lang w:val="en-GB"/>
        </w:rPr>
        <w:t>t</w:t>
      </w:r>
      <w:r w:rsidR="00AB77E2" w:rsidRPr="0022562E">
        <w:rPr>
          <w:rFonts w:ascii="Times New Roman" w:hAnsi="Times New Roman" w:cs="Times New Roman"/>
          <w:sz w:val="28"/>
          <w:szCs w:val="28"/>
          <w:lang w:val="en-GB"/>
        </w:rPr>
        <w:t xml:space="preserve">he Commissioner of Police of this country, </w:t>
      </w:r>
      <w:r w:rsidR="00AB15A3" w:rsidRPr="0022562E">
        <w:rPr>
          <w:rFonts w:ascii="Times New Roman" w:hAnsi="Times New Roman" w:cs="Times New Roman"/>
          <w:sz w:val="28"/>
          <w:szCs w:val="28"/>
          <w:lang w:val="en-GB"/>
        </w:rPr>
        <w:t>in this matter</w:t>
      </w:r>
      <w:r w:rsidR="00AB77E2" w:rsidRPr="0022562E">
        <w:rPr>
          <w:rFonts w:ascii="Times New Roman" w:hAnsi="Times New Roman" w:cs="Times New Roman"/>
          <w:sz w:val="28"/>
          <w:szCs w:val="28"/>
          <w:lang w:val="en-GB"/>
        </w:rPr>
        <w:t>,</w:t>
      </w:r>
      <w:r w:rsidR="00AB15A3" w:rsidRPr="0022562E">
        <w:rPr>
          <w:rFonts w:ascii="Times New Roman" w:hAnsi="Times New Roman" w:cs="Times New Roman"/>
          <w:sz w:val="28"/>
          <w:szCs w:val="28"/>
          <w:lang w:val="en-GB"/>
        </w:rPr>
        <w:t xml:space="preserve"> </w:t>
      </w:r>
      <w:r w:rsidR="00AB77E2" w:rsidRPr="0022562E">
        <w:rPr>
          <w:rFonts w:ascii="Times New Roman" w:hAnsi="Times New Roman" w:cs="Times New Roman"/>
          <w:sz w:val="28"/>
          <w:szCs w:val="28"/>
          <w:lang w:val="en-GB"/>
        </w:rPr>
        <w:t>received a letter from The Prime Minister of this country</w:t>
      </w:r>
      <w:r w:rsidR="002E4231" w:rsidRPr="0022562E">
        <w:rPr>
          <w:rFonts w:ascii="Times New Roman" w:hAnsi="Times New Roman" w:cs="Times New Roman"/>
          <w:sz w:val="28"/>
          <w:szCs w:val="28"/>
          <w:lang w:val="en-GB"/>
        </w:rPr>
        <w:t xml:space="preserve"> (2</w:t>
      </w:r>
      <w:r w:rsidR="002E4231" w:rsidRPr="0022562E">
        <w:rPr>
          <w:rFonts w:ascii="Times New Roman" w:hAnsi="Times New Roman" w:cs="Times New Roman"/>
          <w:sz w:val="28"/>
          <w:szCs w:val="28"/>
          <w:vertAlign w:val="superscript"/>
          <w:lang w:val="en-GB"/>
        </w:rPr>
        <w:t>nd</w:t>
      </w:r>
      <w:r w:rsidR="002E4231" w:rsidRPr="0022562E">
        <w:rPr>
          <w:rFonts w:ascii="Times New Roman" w:hAnsi="Times New Roman" w:cs="Times New Roman"/>
          <w:sz w:val="28"/>
          <w:szCs w:val="28"/>
          <w:lang w:val="en-GB"/>
        </w:rPr>
        <w:t xml:space="preserve"> Respondent)</w:t>
      </w:r>
      <w:r w:rsidR="00AB77E2" w:rsidRPr="0022562E">
        <w:rPr>
          <w:rFonts w:ascii="Times New Roman" w:hAnsi="Times New Roman" w:cs="Times New Roman"/>
          <w:sz w:val="28"/>
          <w:szCs w:val="28"/>
          <w:lang w:val="en-GB"/>
        </w:rPr>
        <w:t xml:space="preserve"> requesting him to show cause why His Majesty the King could not be advised to </w:t>
      </w:r>
      <w:r w:rsidR="002E4231" w:rsidRPr="0022562E">
        <w:rPr>
          <w:rFonts w:ascii="Times New Roman" w:hAnsi="Times New Roman" w:cs="Times New Roman"/>
          <w:sz w:val="28"/>
          <w:szCs w:val="28"/>
          <w:lang w:val="en-GB"/>
        </w:rPr>
        <w:t xml:space="preserve">retire him from his employment. Upon receipt of that letter, he (Applicant) requested further </w:t>
      </w:r>
      <w:proofErr w:type="gramStart"/>
      <w:r w:rsidR="002E4231" w:rsidRPr="0022562E">
        <w:rPr>
          <w:rFonts w:ascii="Times New Roman" w:hAnsi="Times New Roman" w:cs="Times New Roman"/>
          <w:sz w:val="28"/>
          <w:szCs w:val="28"/>
          <w:lang w:val="en-GB"/>
        </w:rPr>
        <w:t>particulars and/or</w:t>
      </w:r>
      <w:proofErr w:type="gramEnd"/>
      <w:r w:rsidR="002E4231" w:rsidRPr="0022562E">
        <w:rPr>
          <w:rFonts w:ascii="Times New Roman" w:hAnsi="Times New Roman" w:cs="Times New Roman"/>
          <w:sz w:val="28"/>
          <w:szCs w:val="28"/>
          <w:lang w:val="en-GB"/>
        </w:rPr>
        <w:t xml:space="preserve"> </w:t>
      </w:r>
      <w:r w:rsidR="00042682" w:rsidRPr="0022562E">
        <w:rPr>
          <w:rFonts w:ascii="Times New Roman" w:hAnsi="Times New Roman" w:cs="Times New Roman"/>
          <w:sz w:val="28"/>
          <w:szCs w:val="28"/>
          <w:lang w:val="en-GB"/>
        </w:rPr>
        <w:t>launched an application in this court in its ordinary jurisdiction per CIV/APN/0179/22</w:t>
      </w:r>
      <w:r w:rsidR="00947689">
        <w:rPr>
          <w:rFonts w:ascii="Times New Roman" w:hAnsi="Times New Roman" w:cs="Times New Roman"/>
          <w:sz w:val="28"/>
          <w:szCs w:val="28"/>
          <w:lang w:val="en-GB"/>
        </w:rPr>
        <w:t>.</w:t>
      </w:r>
    </w:p>
    <w:p w14:paraId="6FB2F712" w14:textId="1C24BE07" w:rsidR="00E331C4" w:rsidRDefault="00E331C4" w:rsidP="009A516E">
      <w:pPr>
        <w:pStyle w:val="ListParagraph"/>
        <w:spacing w:line="360" w:lineRule="auto"/>
        <w:jc w:val="both"/>
        <w:rPr>
          <w:rFonts w:ascii="Times New Roman" w:hAnsi="Times New Roman" w:cs="Times New Roman"/>
          <w:sz w:val="28"/>
          <w:szCs w:val="28"/>
          <w:lang w:val="en-GB"/>
        </w:rPr>
      </w:pPr>
    </w:p>
    <w:p w14:paraId="489ACFFC" w14:textId="77777777" w:rsidR="001133CE" w:rsidRPr="008926E1" w:rsidRDefault="001133CE" w:rsidP="009A516E">
      <w:pPr>
        <w:pStyle w:val="ListParagraph"/>
        <w:spacing w:line="360" w:lineRule="auto"/>
        <w:jc w:val="both"/>
        <w:rPr>
          <w:rFonts w:ascii="Times New Roman" w:hAnsi="Times New Roman" w:cs="Times New Roman"/>
          <w:sz w:val="28"/>
          <w:szCs w:val="28"/>
          <w:lang w:val="en-GB"/>
        </w:rPr>
      </w:pPr>
    </w:p>
    <w:p w14:paraId="6162F0F1" w14:textId="21636E32" w:rsidR="006A4A75" w:rsidRPr="00FE61DE" w:rsidRDefault="00FE61DE" w:rsidP="00FE61DE">
      <w:pPr>
        <w:spacing w:line="360" w:lineRule="auto"/>
        <w:jc w:val="both"/>
        <w:rPr>
          <w:rFonts w:ascii="Times New Roman" w:hAnsi="Times New Roman" w:cs="Times New Roman"/>
          <w:sz w:val="28"/>
          <w:szCs w:val="28"/>
          <w:lang w:val="en-GB"/>
        </w:rPr>
      </w:pPr>
      <w:r w:rsidRPr="00FE61DE">
        <w:rPr>
          <w:rFonts w:ascii="Times New Roman" w:hAnsi="Times New Roman" w:cs="Times New Roman"/>
          <w:b/>
          <w:bCs/>
          <w:sz w:val="28"/>
          <w:szCs w:val="28"/>
          <w:lang w:val="en-GB"/>
        </w:rPr>
        <w:t>[2]</w:t>
      </w:r>
      <w:r>
        <w:rPr>
          <w:rFonts w:ascii="Times New Roman" w:hAnsi="Times New Roman" w:cs="Times New Roman"/>
          <w:sz w:val="28"/>
          <w:szCs w:val="28"/>
          <w:lang w:val="en-GB"/>
        </w:rPr>
        <w:tab/>
      </w:r>
      <w:r w:rsidR="00042682" w:rsidRPr="00FE61DE">
        <w:rPr>
          <w:rFonts w:ascii="Times New Roman" w:hAnsi="Times New Roman" w:cs="Times New Roman"/>
          <w:sz w:val="28"/>
          <w:szCs w:val="28"/>
          <w:lang w:val="en-GB"/>
        </w:rPr>
        <w:t>In CIV/APN/0179/22, Applicant</w:t>
      </w:r>
      <w:r w:rsidR="006A4A75" w:rsidRPr="00FE61DE">
        <w:rPr>
          <w:rFonts w:ascii="Times New Roman" w:hAnsi="Times New Roman" w:cs="Times New Roman"/>
          <w:sz w:val="28"/>
          <w:szCs w:val="28"/>
          <w:lang w:val="en-GB"/>
        </w:rPr>
        <w:t xml:space="preserve"> sought;</w:t>
      </w:r>
    </w:p>
    <w:p w14:paraId="63B596A1" w14:textId="27E2C7EE" w:rsidR="00042682" w:rsidRDefault="00042682" w:rsidP="009A516E">
      <w:pPr>
        <w:pStyle w:val="ListParagraph"/>
        <w:numPr>
          <w:ilvl w:val="1"/>
          <w:numId w:val="9"/>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review of the decision of 2</w:t>
      </w:r>
      <w:r w:rsidRPr="008926E1">
        <w:rPr>
          <w:rFonts w:ascii="Times New Roman" w:hAnsi="Times New Roman" w:cs="Times New Roman"/>
          <w:sz w:val="28"/>
          <w:szCs w:val="28"/>
          <w:vertAlign w:val="superscript"/>
          <w:lang w:val="en-GB"/>
        </w:rPr>
        <w:t>nd</w:t>
      </w:r>
      <w:r w:rsidRPr="008926E1">
        <w:rPr>
          <w:rFonts w:ascii="Times New Roman" w:hAnsi="Times New Roman" w:cs="Times New Roman"/>
          <w:sz w:val="28"/>
          <w:szCs w:val="28"/>
          <w:lang w:val="en-GB"/>
        </w:rPr>
        <w:t xml:space="preserve"> Respondent</w:t>
      </w:r>
      <w:r w:rsidR="006A4A75" w:rsidRPr="008926E1">
        <w:rPr>
          <w:rFonts w:ascii="Times New Roman" w:hAnsi="Times New Roman" w:cs="Times New Roman"/>
          <w:sz w:val="28"/>
          <w:szCs w:val="28"/>
          <w:lang w:val="en-GB"/>
        </w:rPr>
        <w:t>,</w:t>
      </w:r>
      <w:r w:rsidRPr="008926E1">
        <w:rPr>
          <w:rFonts w:ascii="Times New Roman" w:hAnsi="Times New Roman" w:cs="Times New Roman"/>
          <w:sz w:val="28"/>
          <w:szCs w:val="28"/>
          <w:lang w:val="en-GB"/>
        </w:rPr>
        <w:t xml:space="preserve"> in this matter</w:t>
      </w:r>
      <w:r w:rsidR="006A4A75" w:rsidRPr="008926E1">
        <w:rPr>
          <w:rFonts w:ascii="Times New Roman" w:hAnsi="Times New Roman" w:cs="Times New Roman"/>
          <w:sz w:val="28"/>
          <w:szCs w:val="28"/>
          <w:lang w:val="en-GB"/>
        </w:rPr>
        <w:t>,</w:t>
      </w:r>
      <w:r w:rsidRPr="008926E1">
        <w:rPr>
          <w:rFonts w:ascii="Times New Roman" w:hAnsi="Times New Roman" w:cs="Times New Roman"/>
          <w:sz w:val="28"/>
          <w:szCs w:val="28"/>
          <w:lang w:val="en-GB"/>
        </w:rPr>
        <w:t xml:space="preserve"> requiring him to show cause why he could not be retired</w:t>
      </w:r>
      <w:r w:rsidR="00D57C09">
        <w:rPr>
          <w:rFonts w:ascii="Times New Roman" w:hAnsi="Times New Roman" w:cs="Times New Roman"/>
          <w:sz w:val="28"/>
          <w:szCs w:val="28"/>
          <w:lang w:val="en-GB"/>
        </w:rPr>
        <w:t>.</w:t>
      </w:r>
    </w:p>
    <w:p w14:paraId="3CDBBB42" w14:textId="77777777" w:rsidR="001133CE" w:rsidRPr="008926E1" w:rsidRDefault="001133CE" w:rsidP="001133CE">
      <w:pPr>
        <w:pStyle w:val="NoSpacing"/>
        <w:rPr>
          <w:lang w:val="en-GB"/>
        </w:rPr>
      </w:pPr>
    </w:p>
    <w:p w14:paraId="52821818" w14:textId="5A7D5A3B" w:rsidR="006A4A75" w:rsidRDefault="006A4A75" w:rsidP="009A516E">
      <w:pPr>
        <w:pStyle w:val="ListParagraph"/>
        <w:numPr>
          <w:ilvl w:val="1"/>
          <w:numId w:val="9"/>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declaration that the decision of 2</w:t>
      </w:r>
      <w:r w:rsidRPr="008926E1">
        <w:rPr>
          <w:rFonts w:ascii="Times New Roman" w:hAnsi="Times New Roman" w:cs="Times New Roman"/>
          <w:sz w:val="28"/>
          <w:szCs w:val="28"/>
          <w:vertAlign w:val="superscript"/>
          <w:lang w:val="en-GB"/>
        </w:rPr>
        <w:t>nd</w:t>
      </w:r>
      <w:r w:rsidRPr="008926E1">
        <w:rPr>
          <w:rFonts w:ascii="Times New Roman" w:hAnsi="Times New Roman" w:cs="Times New Roman"/>
          <w:sz w:val="28"/>
          <w:szCs w:val="28"/>
          <w:lang w:val="en-GB"/>
        </w:rPr>
        <w:t xml:space="preserve"> </w:t>
      </w:r>
      <w:r w:rsidR="00D57C09">
        <w:rPr>
          <w:rFonts w:ascii="Times New Roman" w:hAnsi="Times New Roman" w:cs="Times New Roman"/>
          <w:sz w:val="28"/>
          <w:szCs w:val="28"/>
          <w:lang w:val="en-GB"/>
        </w:rPr>
        <w:t>R</w:t>
      </w:r>
      <w:r w:rsidRPr="008926E1">
        <w:rPr>
          <w:rFonts w:ascii="Times New Roman" w:hAnsi="Times New Roman" w:cs="Times New Roman"/>
          <w:sz w:val="28"/>
          <w:szCs w:val="28"/>
          <w:lang w:val="en-GB"/>
        </w:rPr>
        <w:t xml:space="preserve">espondent, in this </w:t>
      </w:r>
      <w:r w:rsidR="00246E2F" w:rsidRPr="008926E1">
        <w:rPr>
          <w:rFonts w:ascii="Times New Roman" w:hAnsi="Times New Roman" w:cs="Times New Roman"/>
          <w:sz w:val="28"/>
          <w:szCs w:val="28"/>
          <w:lang w:val="en-GB"/>
        </w:rPr>
        <w:t>matter, is</w:t>
      </w:r>
      <w:r w:rsidRPr="008926E1">
        <w:rPr>
          <w:rFonts w:ascii="Times New Roman" w:hAnsi="Times New Roman" w:cs="Times New Roman"/>
          <w:sz w:val="28"/>
          <w:szCs w:val="28"/>
          <w:lang w:val="en-GB"/>
        </w:rPr>
        <w:t xml:space="preserve"> unlawful and invalid, and of no consequence and effect in law</w:t>
      </w:r>
      <w:r w:rsidR="00D57C09">
        <w:rPr>
          <w:rFonts w:ascii="Times New Roman" w:hAnsi="Times New Roman" w:cs="Times New Roman"/>
          <w:sz w:val="28"/>
          <w:szCs w:val="28"/>
          <w:lang w:val="en-GB"/>
        </w:rPr>
        <w:t>.</w:t>
      </w:r>
    </w:p>
    <w:p w14:paraId="59119F99" w14:textId="77777777" w:rsidR="001133CE" w:rsidRPr="001133CE" w:rsidRDefault="001133CE" w:rsidP="001133CE">
      <w:pPr>
        <w:pStyle w:val="NoSpacing"/>
      </w:pPr>
    </w:p>
    <w:p w14:paraId="410F9FE9" w14:textId="15FB782E" w:rsidR="006A4A75" w:rsidRDefault="006A4A75" w:rsidP="009A516E">
      <w:pPr>
        <w:pStyle w:val="ListParagraph"/>
        <w:numPr>
          <w:ilvl w:val="1"/>
          <w:numId w:val="9"/>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interdict against 2</w:t>
      </w:r>
      <w:r w:rsidRPr="008926E1">
        <w:rPr>
          <w:rFonts w:ascii="Times New Roman" w:hAnsi="Times New Roman" w:cs="Times New Roman"/>
          <w:sz w:val="28"/>
          <w:szCs w:val="28"/>
          <w:vertAlign w:val="superscript"/>
          <w:lang w:val="en-GB"/>
        </w:rPr>
        <w:t>nd</w:t>
      </w:r>
      <w:r w:rsidRPr="008926E1">
        <w:rPr>
          <w:rFonts w:ascii="Times New Roman" w:hAnsi="Times New Roman" w:cs="Times New Roman"/>
          <w:sz w:val="28"/>
          <w:szCs w:val="28"/>
          <w:lang w:val="en-GB"/>
        </w:rPr>
        <w:t xml:space="preserve"> Respondent, in this matter, from advising His Majesty the King to require him (Applicant) to retire</w:t>
      </w:r>
      <w:r w:rsidR="00D57C09">
        <w:rPr>
          <w:rFonts w:ascii="Times New Roman" w:hAnsi="Times New Roman" w:cs="Times New Roman"/>
          <w:sz w:val="28"/>
          <w:szCs w:val="28"/>
          <w:lang w:val="en-GB"/>
        </w:rPr>
        <w:t>.</w:t>
      </w:r>
    </w:p>
    <w:p w14:paraId="3F6FC65F" w14:textId="77777777" w:rsidR="001133CE" w:rsidRPr="008926E1" w:rsidRDefault="001133CE" w:rsidP="001133CE">
      <w:pPr>
        <w:pStyle w:val="NoSpacing"/>
        <w:rPr>
          <w:lang w:val="en-GB"/>
        </w:rPr>
      </w:pPr>
    </w:p>
    <w:p w14:paraId="5EF15759" w14:textId="6B3E4204" w:rsidR="006A4A75" w:rsidRPr="008926E1" w:rsidRDefault="001133CE" w:rsidP="009A516E">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006A4A75" w:rsidRPr="008926E1">
        <w:rPr>
          <w:rFonts w:ascii="Times New Roman" w:hAnsi="Times New Roman" w:cs="Times New Roman"/>
          <w:sz w:val="28"/>
          <w:szCs w:val="28"/>
          <w:lang w:val="en-GB"/>
        </w:rPr>
        <w:t>nterdict against his Majesty the King to retire him</w:t>
      </w:r>
      <w:r w:rsidR="00D57C09">
        <w:rPr>
          <w:rFonts w:ascii="Times New Roman" w:hAnsi="Times New Roman" w:cs="Times New Roman"/>
          <w:sz w:val="28"/>
          <w:szCs w:val="28"/>
          <w:lang w:val="en-GB"/>
        </w:rPr>
        <w:t>.</w:t>
      </w:r>
    </w:p>
    <w:p w14:paraId="5FCC137E" w14:textId="77777777" w:rsidR="00E331C4" w:rsidRPr="008926E1" w:rsidRDefault="00E331C4" w:rsidP="009A516E">
      <w:pPr>
        <w:pStyle w:val="ListParagraph"/>
        <w:spacing w:line="360" w:lineRule="auto"/>
        <w:ind w:left="1440"/>
        <w:jc w:val="both"/>
        <w:rPr>
          <w:rFonts w:ascii="Times New Roman" w:hAnsi="Times New Roman" w:cs="Times New Roman"/>
          <w:sz w:val="28"/>
          <w:szCs w:val="28"/>
          <w:lang w:val="en-GB"/>
        </w:rPr>
      </w:pPr>
    </w:p>
    <w:p w14:paraId="474D894B" w14:textId="50AAF0B4" w:rsidR="00E331C4" w:rsidRPr="007201FE" w:rsidRDefault="007201FE" w:rsidP="007201FE">
      <w:pPr>
        <w:spacing w:line="360" w:lineRule="auto"/>
        <w:jc w:val="both"/>
        <w:rPr>
          <w:rFonts w:ascii="Times New Roman" w:hAnsi="Times New Roman" w:cs="Times New Roman"/>
          <w:sz w:val="28"/>
          <w:szCs w:val="28"/>
          <w:lang w:val="en-GB"/>
        </w:rPr>
      </w:pPr>
      <w:r w:rsidRPr="007201FE">
        <w:rPr>
          <w:rFonts w:ascii="Times New Roman" w:hAnsi="Times New Roman" w:cs="Times New Roman"/>
          <w:b/>
          <w:bCs/>
          <w:sz w:val="28"/>
          <w:szCs w:val="28"/>
          <w:lang w:val="en-GB"/>
        </w:rPr>
        <w:t>[3]</w:t>
      </w:r>
      <w:r>
        <w:rPr>
          <w:rFonts w:ascii="Times New Roman" w:hAnsi="Times New Roman" w:cs="Times New Roman"/>
          <w:sz w:val="28"/>
          <w:szCs w:val="28"/>
          <w:lang w:val="en-GB"/>
        </w:rPr>
        <w:tab/>
      </w:r>
      <w:r w:rsidR="00E331C4" w:rsidRPr="007201FE">
        <w:rPr>
          <w:rFonts w:ascii="Times New Roman" w:hAnsi="Times New Roman" w:cs="Times New Roman"/>
          <w:sz w:val="28"/>
          <w:szCs w:val="28"/>
          <w:lang w:val="en-GB"/>
        </w:rPr>
        <w:t>During the pendency of CIV/APN/0179/22, Applicant instituted Constitutional Case 0012/22 (The Main Application)</w:t>
      </w:r>
      <w:r w:rsidR="000602B5" w:rsidRPr="007201FE">
        <w:rPr>
          <w:rFonts w:ascii="Times New Roman" w:hAnsi="Times New Roman" w:cs="Times New Roman"/>
          <w:sz w:val="28"/>
          <w:szCs w:val="28"/>
          <w:lang w:val="en-GB"/>
        </w:rPr>
        <w:t xml:space="preserve"> on an urgent basis seeking an order, among others;</w:t>
      </w:r>
    </w:p>
    <w:p w14:paraId="060E90F0" w14:textId="2D0F8365" w:rsidR="007201FE" w:rsidRDefault="000602B5" w:rsidP="003C1E30">
      <w:pPr>
        <w:pStyle w:val="ListParagraph"/>
        <w:numPr>
          <w:ilvl w:val="0"/>
          <w:numId w:val="17"/>
        </w:numPr>
        <w:spacing w:line="360" w:lineRule="auto"/>
        <w:jc w:val="both"/>
        <w:rPr>
          <w:rFonts w:ascii="Times New Roman" w:hAnsi="Times New Roman" w:cs="Times New Roman"/>
          <w:sz w:val="28"/>
          <w:szCs w:val="28"/>
          <w:lang w:val="en-GB"/>
        </w:rPr>
      </w:pPr>
      <w:r w:rsidRPr="003C1E30">
        <w:rPr>
          <w:rFonts w:ascii="Times New Roman" w:hAnsi="Times New Roman" w:cs="Times New Roman"/>
          <w:sz w:val="28"/>
          <w:szCs w:val="28"/>
          <w:lang w:val="en-GB"/>
        </w:rPr>
        <w:t>Suspen</w:t>
      </w:r>
      <w:r w:rsidR="00176026" w:rsidRPr="003C1E30">
        <w:rPr>
          <w:rFonts w:ascii="Times New Roman" w:hAnsi="Times New Roman" w:cs="Times New Roman"/>
          <w:sz w:val="28"/>
          <w:szCs w:val="28"/>
          <w:lang w:val="en-GB"/>
        </w:rPr>
        <w:t>ding</w:t>
      </w:r>
      <w:r w:rsidRPr="003C1E30">
        <w:rPr>
          <w:rFonts w:ascii="Times New Roman" w:hAnsi="Times New Roman" w:cs="Times New Roman"/>
          <w:sz w:val="28"/>
          <w:szCs w:val="28"/>
          <w:lang w:val="en-GB"/>
        </w:rPr>
        <w:t xml:space="preserve"> </w:t>
      </w:r>
      <w:r w:rsidR="00176026" w:rsidRPr="003C1E30">
        <w:rPr>
          <w:rFonts w:ascii="Times New Roman" w:hAnsi="Times New Roman" w:cs="Times New Roman"/>
          <w:sz w:val="28"/>
          <w:szCs w:val="28"/>
          <w:lang w:val="en-GB"/>
        </w:rPr>
        <w:t xml:space="preserve">(in the interim) </w:t>
      </w:r>
      <w:r w:rsidRPr="003C1E30">
        <w:rPr>
          <w:rFonts w:ascii="Times New Roman" w:hAnsi="Times New Roman" w:cs="Times New Roman"/>
          <w:sz w:val="28"/>
          <w:szCs w:val="28"/>
          <w:lang w:val="en-GB"/>
        </w:rPr>
        <w:t>the advice by 2</w:t>
      </w:r>
      <w:r w:rsidRPr="003C1E30">
        <w:rPr>
          <w:rFonts w:ascii="Times New Roman" w:hAnsi="Times New Roman" w:cs="Times New Roman"/>
          <w:sz w:val="28"/>
          <w:szCs w:val="28"/>
          <w:vertAlign w:val="superscript"/>
          <w:lang w:val="en-GB"/>
        </w:rPr>
        <w:t>nd</w:t>
      </w:r>
      <w:r w:rsidRPr="003C1E30">
        <w:rPr>
          <w:rFonts w:ascii="Times New Roman" w:hAnsi="Times New Roman" w:cs="Times New Roman"/>
          <w:sz w:val="28"/>
          <w:szCs w:val="28"/>
          <w:lang w:val="en-GB"/>
        </w:rPr>
        <w:t xml:space="preserve"> Respondent, in this matter, to 5</w:t>
      </w:r>
      <w:r w:rsidRPr="003C1E30">
        <w:rPr>
          <w:rFonts w:ascii="Times New Roman" w:hAnsi="Times New Roman" w:cs="Times New Roman"/>
          <w:sz w:val="28"/>
          <w:szCs w:val="28"/>
          <w:vertAlign w:val="superscript"/>
          <w:lang w:val="en-GB"/>
        </w:rPr>
        <w:t>th</w:t>
      </w:r>
      <w:r w:rsidRPr="003C1E30">
        <w:rPr>
          <w:rFonts w:ascii="Times New Roman" w:hAnsi="Times New Roman" w:cs="Times New Roman"/>
          <w:sz w:val="28"/>
          <w:szCs w:val="28"/>
          <w:lang w:val="en-GB"/>
        </w:rPr>
        <w:t xml:space="preserve"> Respondent herein, requiring Applicant to retire</w:t>
      </w:r>
      <w:r w:rsidR="007201FE" w:rsidRPr="003C1E30">
        <w:rPr>
          <w:rFonts w:ascii="Times New Roman" w:hAnsi="Times New Roman" w:cs="Times New Roman"/>
          <w:sz w:val="28"/>
          <w:szCs w:val="28"/>
          <w:lang w:val="en-GB"/>
        </w:rPr>
        <w:t>.</w:t>
      </w:r>
    </w:p>
    <w:p w14:paraId="47307542" w14:textId="77777777" w:rsidR="006A703A" w:rsidRPr="003C1E30" w:rsidRDefault="006A703A" w:rsidP="006A703A">
      <w:pPr>
        <w:pStyle w:val="NoSpacing"/>
        <w:rPr>
          <w:lang w:val="en-GB"/>
        </w:rPr>
      </w:pPr>
    </w:p>
    <w:p w14:paraId="50A3D0D7" w14:textId="52715DF5" w:rsidR="007201FE" w:rsidRPr="003C1E30" w:rsidRDefault="00885714" w:rsidP="003C1E30">
      <w:pPr>
        <w:pStyle w:val="ListParagraph"/>
        <w:numPr>
          <w:ilvl w:val="0"/>
          <w:numId w:val="17"/>
        </w:numPr>
        <w:spacing w:line="360" w:lineRule="auto"/>
        <w:jc w:val="both"/>
        <w:rPr>
          <w:rFonts w:ascii="Times New Roman" w:hAnsi="Times New Roman" w:cs="Times New Roman"/>
          <w:sz w:val="28"/>
          <w:szCs w:val="28"/>
          <w:lang w:val="en-GB"/>
        </w:rPr>
      </w:pPr>
      <w:r w:rsidRPr="003C1E30">
        <w:rPr>
          <w:rFonts w:ascii="Times New Roman" w:hAnsi="Times New Roman" w:cs="Times New Roman"/>
          <w:sz w:val="28"/>
          <w:szCs w:val="28"/>
          <w:lang w:val="en-GB"/>
        </w:rPr>
        <w:t>Reviewing and declaring as unconstitutional the decision of 2</w:t>
      </w:r>
      <w:r w:rsidRPr="003C1E30">
        <w:rPr>
          <w:rFonts w:ascii="Times New Roman" w:hAnsi="Times New Roman" w:cs="Times New Roman"/>
          <w:sz w:val="28"/>
          <w:szCs w:val="28"/>
          <w:vertAlign w:val="superscript"/>
          <w:lang w:val="en-GB"/>
        </w:rPr>
        <w:t>nd</w:t>
      </w:r>
      <w:r w:rsidRPr="003C1E30">
        <w:rPr>
          <w:rFonts w:ascii="Times New Roman" w:hAnsi="Times New Roman" w:cs="Times New Roman"/>
          <w:sz w:val="28"/>
          <w:szCs w:val="28"/>
          <w:lang w:val="en-GB"/>
        </w:rPr>
        <w:t xml:space="preserve"> Respondent herein to advice 5</w:t>
      </w:r>
      <w:r w:rsidRPr="003C1E30">
        <w:rPr>
          <w:rFonts w:ascii="Times New Roman" w:hAnsi="Times New Roman" w:cs="Times New Roman"/>
          <w:sz w:val="28"/>
          <w:szCs w:val="28"/>
          <w:vertAlign w:val="superscript"/>
          <w:lang w:val="en-GB"/>
        </w:rPr>
        <w:t>th</w:t>
      </w:r>
      <w:r w:rsidRPr="003C1E30">
        <w:rPr>
          <w:rFonts w:ascii="Times New Roman" w:hAnsi="Times New Roman" w:cs="Times New Roman"/>
          <w:sz w:val="28"/>
          <w:szCs w:val="28"/>
          <w:lang w:val="en-GB"/>
        </w:rPr>
        <w:t xml:space="preserve"> Respondent to</w:t>
      </w:r>
      <w:r w:rsidRPr="00AF704F">
        <w:rPr>
          <w:rFonts w:ascii="Times New Roman" w:hAnsi="Times New Roman" w:cs="Times New Roman"/>
          <w:b/>
          <w:bCs/>
          <w:i/>
          <w:iCs/>
          <w:sz w:val="28"/>
          <w:szCs w:val="28"/>
          <w:lang w:val="en-GB"/>
        </w:rPr>
        <w:t xml:space="preserve"> require</w:t>
      </w:r>
      <w:r w:rsidRPr="003C1E30">
        <w:rPr>
          <w:rFonts w:ascii="Times New Roman" w:hAnsi="Times New Roman" w:cs="Times New Roman"/>
          <w:sz w:val="28"/>
          <w:szCs w:val="28"/>
          <w:lang w:val="en-GB"/>
        </w:rPr>
        <w:t xml:space="preserve"> him (Applicant) to retire</w:t>
      </w:r>
      <w:r w:rsidR="007201FE" w:rsidRPr="003C1E30">
        <w:rPr>
          <w:rFonts w:ascii="Times New Roman" w:hAnsi="Times New Roman" w:cs="Times New Roman"/>
          <w:sz w:val="28"/>
          <w:szCs w:val="28"/>
          <w:lang w:val="en-GB"/>
        </w:rPr>
        <w:t>.</w:t>
      </w:r>
    </w:p>
    <w:p w14:paraId="1AD78303" w14:textId="77777777" w:rsidR="007201FE" w:rsidRDefault="007201FE" w:rsidP="006A703A">
      <w:pPr>
        <w:pStyle w:val="NoSpacing"/>
        <w:rPr>
          <w:lang w:val="en-GB"/>
        </w:rPr>
      </w:pPr>
    </w:p>
    <w:p w14:paraId="25970579" w14:textId="06DBD391" w:rsidR="00885714" w:rsidRPr="003C1E30" w:rsidRDefault="00885714" w:rsidP="003C1E30">
      <w:pPr>
        <w:pStyle w:val="ListParagraph"/>
        <w:numPr>
          <w:ilvl w:val="0"/>
          <w:numId w:val="17"/>
        </w:numPr>
        <w:spacing w:line="360" w:lineRule="auto"/>
        <w:jc w:val="both"/>
        <w:rPr>
          <w:rFonts w:ascii="Times New Roman" w:hAnsi="Times New Roman" w:cs="Times New Roman"/>
          <w:sz w:val="28"/>
          <w:szCs w:val="28"/>
          <w:lang w:val="en-GB"/>
        </w:rPr>
      </w:pPr>
      <w:r w:rsidRPr="003C1E30">
        <w:rPr>
          <w:rFonts w:ascii="Times New Roman" w:hAnsi="Times New Roman" w:cs="Times New Roman"/>
          <w:sz w:val="28"/>
          <w:szCs w:val="28"/>
          <w:lang w:val="en-GB"/>
        </w:rPr>
        <w:t>Costs</w:t>
      </w:r>
      <w:r w:rsidR="00A56936">
        <w:rPr>
          <w:rFonts w:ascii="Times New Roman" w:hAnsi="Times New Roman" w:cs="Times New Roman"/>
          <w:sz w:val="28"/>
          <w:szCs w:val="28"/>
          <w:lang w:val="en-GB"/>
        </w:rPr>
        <w:t>.</w:t>
      </w:r>
      <w:r w:rsidRPr="003C1E30">
        <w:rPr>
          <w:rFonts w:ascii="Times New Roman" w:hAnsi="Times New Roman" w:cs="Times New Roman"/>
          <w:sz w:val="28"/>
          <w:szCs w:val="28"/>
          <w:lang w:val="en-GB"/>
        </w:rPr>
        <w:t xml:space="preserve"> </w:t>
      </w:r>
    </w:p>
    <w:p w14:paraId="3BD55205" w14:textId="77777777" w:rsidR="006E1B40" w:rsidRPr="008926E1" w:rsidRDefault="006E1B40" w:rsidP="009A516E">
      <w:pPr>
        <w:pStyle w:val="ListParagraph"/>
        <w:spacing w:line="360" w:lineRule="auto"/>
        <w:ind w:left="1440"/>
        <w:jc w:val="both"/>
        <w:rPr>
          <w:rFonts w:ascii="Times New Roman" w:hAnsi="Times New Roman" w:cs="Times New Roman"/>
          <w:sz w:val="28"/>
          <w:szCs w:val="28"/>
          <w:lang w:val="en-GB"/>
        </w:rPr>
      </w:pPr>
    </w:p>
    <w:p w14:paraId="216268DD" w14:textId="77777777" w:rsidR="00971236" w:rsidRDefault="00971236" w:rsidP="003C1E30">
      <w:pPr>
        <w:spacing w:line="360" w:lineRule="auto"/>
        <w:jc w:val="both"/>
        <w:rPr>
          <w:rFonts w:ascii="Times New Roman" w:hAnsi="Times New Roman" w:cs="Times New Roman"/>
          <w:b/>
          <w:bCs/>
          <w:sz w:val="28"/>
          <w:szCs w:val="28"/>
          <w:lang w:val="en-GB"/>
        </w:rPr>
      </w:pPr>
    </w:p>
    <w:p w14:paraId="73C7768B" w14:textId="58F3F09C" w:rsidR="00885714" w:rsidRPr="003C1E30" w:rsidRDefault="003C1E30" w:rsidP="003C1E30">
      <w:pPr>
        <w:spacing w:line="360" w:lineRule="auto"/>
        <w:jc w:val="both"/>
        <w:rPr>
          <w:rFonts w:ascii="Times New Roman" w:hAnsi="Times New Roman" w:cs="Times New Roman"/>
          <w:sz w:val="28"/>
          <w:szCs w:val="28"/>
          <w:lang w:val="en-GB"/>
        </w:rPr>
      </w:pPr>
      <w:bookmarkStart w:id="0" w:name="_GoBack"/>
      <w:bookmarkEnd w:id="0"/>
      <w:r w:rsidRPr="003C1E30">
        <w:rPr>
          <w:rFonts w:ascii="Times New Roman" w:hAnsi="Times New Roman" w:cs="Times New Roman"/>
          <w:b/>
          <w:bCs/>
          <w:sz w:val="28"/>
          <w:szCs w:val="28"/>
          <w:lang w:val="en-GB"/>
        </w:rPr>
        <w:lastRenderedPageBreak/>
        <w:t>[4]</w:t>
      </w:r>
      <w:r>
        <w:rPr>
          <w:rFonts w:ascii="Times New Roman" w:hAnsi="Times New Roman" w:cs="Times New Roman"/>
          <w:sz w:val="28"/>
          <w:szCs w:val="28"/>
          <w:lang w:val="en-GB"/>
        </w:rPr>
        <w:tab/>
      </w:r>
      <w:r w:rsidR="00885714" w:rsidRPr="003C1E30">
        <w:rPr>
          <w:rFonts w:ascii="Times New Roman" w:hAnsi="Times New Roman" w:cs="Times New Roman"/>
          <w:sz w:val="28"/>
          <w:szCs w:val="28"/>
          <w:lang w:val="en-GB"/>
        </w:rPr>
        <w:t xml:space="preserve">The basis of Applicant’s </w:t>
      </w:r>
      <w:r w:rsidR="006E1B40" w:rsidRPr="003C1E30">
        <w:rPr>
          <w:rFonts w:ascii="Times New Roman" w:hAnsi="Times New Roman" w:cs="Times New Roman"/>
          <w:sz w:val="28"/>
          <w:szCs w:val="28"/>
          <w:lang w:val="en-GB"/>
        </w:rPr>
        <w:t>Application in the main was an allegation that he received a call from 3</w:t>
      </w:r>
      <w:r w:rsidR="006E1B40" w:rsidRPr="003C1E30">
        <w:rPr>
          <w:rFonts w:ascii="Times New Roman" w:hAnsi="Times New Roman" w:cs="Times New Roman"/>
          <w:sz w:val="28"/>
          <w:szCs w:val="28"/>
          <w:vertAlign w:val="superscript"/>
          <w:lang w:val="en-GB"/>
        </w:rPr>
        <w:t>rd</w:t>
      </w:r>
      <w:r w:rsidR="006E1B40" w:rsidRPr="003C1E30">
        <w:rPr>
          <w:rFonts w:ascii="Times New Roman" w:hAnsi="Times New Roman" w:cs="Times New Roman"/>
          <w:sz w:val="28"/>
          <w:szCs w:val="28"/>
          <w:lang w:val="en-GB"/>
        </w:rPr>
        <w:t xml:space="preserve"> Respondent herein that 2</w:t>
      </w:r>
      <w:r w:rsidR="006E1B40" w:rsidRPr="003C1E30">
        <w:rPr>
          <w:rFonts w:ascii="Times New Roman" w:hAnsi="Times New Roman" w:cs="Times New Roman"/>
          <w:sz w:val="28"/>
          <w:szCs w:val="28"/>
          <w:vertAlign w:val="superscript"/>
          <w:lang w:val="en-GB"/>
        </w:rPr>
        <w:t>nd</w:t>
      </w:r>
      <w:r w:rsidR="006E1B40" w:rsidRPr="003C1E30">
        <w:rPr>
          <w:rFonts w:ascii="Times New Roman" w:hAnsi="Times New Roman" w:cs="Times New Roman"/>
          <w:sz w:val="28"/>
          <w:szCs w:val="28"/>
          <w:lang w:val="en-GB"/>
        </w:rPr>
        <w:t xml:space="preserve"> Respondent had decided to go ahead and advice the 5</w:t>
      </w:r>
      <w:r w:rsidR="006E1B40" w:rsidRPr="003C1E30">
        <w:rPr>
          <w:rFonts w:ascii="Times New Roman" w:hAnsi="Times New Roman" w:cs="Times New Roman"/>
          <w:sz w:val="28"/>
          <w:szCs w:val="28"/>
          <w:vertAlign w:val="superscript"/>
          <w:lang w:val="en-GB"/>
        </w:rPr>
        <w:t>th</w:t>
      </w:r>
      <w:r w:rsidR="006E1B40" w:rsidRPr="003C1E30">
        <w:rPr>
          <w:rFonts w:ascii="Times New Roman" w:hAnsi="Times New Roman" w:cs="Times New Roman"/>
          <w:sz w:val="28"/>
          <w:szCs w:val="28"/>
          <w:lang w:val="en-GB"/>
        </w:rPr>
        <w:t xml:space="preserve"> Respondent to require him to retire and as a result relevant instruments w</w:t>
      </w:r>
      <w:r w:rsidR="00E704A1" w:rsidRPr="003C1E30">
        <w:rPr>
          <w:rFonts w:ascii="Times New Roman" w:hAnsi="Times New Roman" w:cs="Times New Roman"/>
          <w:sz w:val="28"/>
          <w:szCs w:val="28"/>
          <w:lang w:val="en-GB"/>
        </w:rPr>
        <w:t>ould</w:t>
      </w:r>
      <w:r w:rsidR="006E1B40" w:rsidRPr="003C1E30">
        <w:rPr>
          <w:rFonts w:ascii="Times New Roman" w:hAnsi="Times New Roman" w:cs="Times New Roman"/>
          <w:sz w:val="28"/>
          <w:szCs w:val="28"/>
          <w:lang w:val="en-GB"/>
        </w:rPr>
        <w:t xml:space="preserve"> be delivered to His Majesty.</w:t>
      </w:r>
    </w:p>
    <w:p w14:paraId="48B20B8D" w14:textId="77777777" w:rsidR="006E1B40" w:rsidRPr="008926E1" w:rsidRDefault="006E1B40" w:rsidP="009A516E">
      <w:pPr>
        <w:pStyle w:val="ListParagraph"/>
        <w:spacing w:line="360" w:lineRule="auto"/>
        <w:jc w:val="both"/>
        <w:rPr>
          <w:rFonts w:ascii="Times New Roman" w:hAnsi="Times New Roman" w:cs="Times New Roman"/>
          <w:sz w:val="28"/>
          <w:szCs w:val="28"/>
          <w:lang w:val="en-GB"/>
        </w:rPr>
      </w:pPr>
    </w:p>
    <w:p w14:paraId="4EA689E0" w14:textId="65800D8A" w:rsidR="006E1B40" w:rsidRDefault="003C1E30" w:rsidP="003C1E30">
      <w:pPr>
        <w:spacing w:line="360" w:lineRule="auto"/>
        <w:jc w:val="both"/>
        <w:rPr>
          <w:rFonts w:ascii="Times New Roman" w:hAnsi="Times New Roman" w:cs="Times New Roman"/>
          <w:sz w:val="28"/>
          <w:szCs w:val="28"/>
          <w:lang w:val="en-GB"/>
        </w:rPr>
      </w:pPr>
      <w:r w:rsidRPr="003C1E30">
        <w:rPr>
          <w:rFonts w:ascii="Times New Roman" w:hAnsi="Times New Roman" w:cs="Times New Roman"/>
          <w:b/>
          <w:bCs/>
          <w:sz w:val="28"/>
          <w:szCs w:val="28"/>
          <w:lang w:val="en-GB"/>
        </w:rPr>
        <w:t>[5]</w:t>
      </w:r>
      <w:r>
        <w:rPr>
          <w:rFonts w:ascii="Times New Roman" w:hAnsi="Times New Roman" w:cs="Times New Roman"/>
          <w:sz w:val="28"/>
          <w:szCs w:val="28"/>
          <w:lang w:val="en-GB"/>
        </w:rPr>
        <w:tab/>
      </w:r>
      <w:r w:rsidR="006E1B40" w:rsidRPr="003C1E30">
        <w:rPr>
          <w:rFonts w:ascii="Times New Roman" w:hAnsi="Times New Roman" w:cs="Times New Roman"/>
          <w:sz w:val="28"/>
          <w:szCs w:val="28"/>
          <w:lang w:val="en-GB"/>
        </w:rPr>
        <w:t>Upon receipt of 3</w:t>
      </w:r>
      <w:r w:rsidR="006E1B40" w:rsidRPr="003C1E30">
        <w:rPr>
          <w:rFonts w:ascii="Times New Roman" w:hAnsi="Times New Roman" w:cs="Times New Roman"/>
          <w:sz w:val="28"/>
          <w:szCs w:val="28"/>
          <w:vertAlign w:val="superscript"/>
          <w:lang w:val="en-GB"/>
        </w:rPr>
        <w:t>rd</w:t>
      </w:r>
      <w:r w:rsidR="006E1B40" w:rsidRPr="003C1E30">
        <w:rPr>
          <w:rFonts w:ascii="Times New Roman" w:hAnsi="Times New Roman" w:cs="Times New Roman"/>
          <w:sz w:val="28"/>
          <w:szCs w:val="28"/>
          <w:lang w:val="en-GB"/>
        </w:rPr>
        <w:t xml:space="preserve"> Respondent’s Affidavit denying that he called Applicant telephonically and said as Applicant alleges, Applicant launched the present application</w:t>
      </w:r>
      <w:r w:rsidR="002E2AC9" w:rsidRPr="003C1E30">
        <w:rPr>
          <w:rFonts w:ascii="Times New Roman" w:hAnsi="Times New Roman" w:cs="Times New Roman"/>
          <w:sz w:val="28"/>
          <w:szCs w:val="28"/>
          <w:lang w:val="en-GB"/>
        </w:rPr>
        <w:t xml:space="preserve">. </w:t>
      </w:r>
    </w:p>
    <w:p w14:paraId="7C9446AA" w14:textId="77777777" w:rsidR="00C41683" w:rsidRPr="00241D66" w:rsidRDefault="00C41683" w:rsidP="00241D66">
      <w:pPr>
        <w:pStyle w:val="NoSpacing"/>
      </w:pPr>
    </w:p>
    <w:p w14:paraId="39F3AB7A" w14:textId="77777777" w:rsidR="00465A26" w:rsidRPr="008926E1" w:rsidRDefault="00465A26" w:rsidP="00975D15">
      <w:pPr>
        <w:pStyle w:val="NoSpacing"/>
        <w:rPr>
          <w:lang w:val="en-GB"/>
        </w:rPr>
      </w:pPr>
    </w:p>
    <w:p w14:paraId="09E53A21" w14:textId="0C2BA8A3" w:rsidR="00465A26" w:rsidRPr="008926E1" w:rsidRDefault="00465A26" w:rsidP="009A516E">
      <w:pPr>
        <w:spacing w:line="360" w:lineRule="auto"/>
        <w:jc w:val="both"/>
        <w:rPr>
          <w:rFonts w:ascii="Times New Roman" w:hAnsi="Times New Roman" w:cs="Times New Roman"/>
          <w:b/>
          <w:sz w:val="28"/>
          <w:szCs w:val="28"/>
          <w:lang w:val="en-GB"/>
        </w:rPr>
      </w:pPr>
      <w:r w:rsidRPr="008926E1">
        <w:rPr>
          <w:rFonts w:ascii="Times New Roman" w:hAnsi="Times New Roman" w:cs="Times New Roman"/>
          <w:b/>
          <w:sz w:val="28"/>
          <w:szCs w:val="28"/>
          <w:lang w:val="en-GB"/>
        </w:rPr>
        <w:t>FACTS AND ISSUES OF THE PRESENT APPLICATION</w:t>
      </w:r>
    </w:p>
    <w:p w14:paraId="01F119B6" w14:textId="6747E1AE" w:rsidR="00465A26" w:rsidRPr="00755D01" w:rsidRDefault="00755D01" w:rsidP="00755D01">
      <w:pPr>
        <w:spacing w:line="360" w:lineRule="auto"/>
        <w:jc w:val="both"/>
        <w:rPr>
          <w:rFonts w:ascii="Times New Roman" w:hAnsi="Times New Roman" w:cs="Times New Roman"/>
          <w:sz w:val="28"/>
          <w:szCs w:val="28"/>
          <w:lang w:val="en-GB"/>
        </w:rPr>
      </w:pPr>
      <w:r w:rsidRPr="00755D01">
        <w:rPr>
          <w:rFonts w:ascii="Times New Roman" w:hAnsi="Times New Roman" w:cs="Times New Roman"/>
          <w:b/>
          <w:bCs/>
          <w:sz w:val="28"/>
          <w:szCs w:val="28"/>
          <w:lang w:val="en-GB"/>
        </w:rPr>
        <w:t>[6]</w:t>
      </w:r>
      <w:r>
        <w:rPr>
          <w:rFonts w:ascii="Times New Roman" w:hAnsi="Times New Roman" w:cs="Times New Roman"/>
          <w:sz w:val="28"/>
          <w:szCs w:val="28"/>
          <w:lang w:val="en-GB"/>
        </w:rPr>
        <w:tab/>
      </w:r>
      <w:r w:rsidR="00ED5361" w:rsidRPr="00755D01">
        <w:rPr>
          <w:rFonts w:ascii="Times New Roman" w:hAnsi="Times New Roman" w:cs="Times New Roman"/>
          <w:sz w:val="28"/>
          <w:szCs w:val="28"/>
          <w:lang w:val="en-GB"/>
        </w:rPr>
        <w:t>According to the Applicant</w:t>
      </w:r>
      <w:r w:rsidR="00614886" w:rsidRPr="00755D01">
        <w:rPr>
          <w:rFonts w:ascii="Times New Roman" w:hAnsi="Times New Roman" w:cs="Times New Roman"/>
          <w:sz w:val="28"/>
          <w:szCs w:val="28"/>
          <w:lang w:val="en-GB"/>
        </w:rPr>
        <w:t>, the</w:t>
      </w:r>
      <w:r w:rsidR="00465A26" w:rsidRPr="00755D01">
        <w:rPr>
          <w:rFonts w:ascii="Times New Roman" w:hAnsi="Times New Roman" w:cs="Times New Roman"/>
          <w:sz w:val="28"/>
          <w:szCs w:val="28"/>
          <w:lang w:val="en-GB"/>
        </w:rPr>
        <w:t xml:space="preserve"> present </w:t>
      </w:r>
      <w:r w:rsidR="00975D15">
        <w:rPr>
          <w:rFonts w:ascii="Times New Roman" w:hAnsi="Times New Roman" w:cs="Times New Roman"/>
          <w:sz w:val="28"/>
          <w:szCs w:val="28"/>
          <w:lang w:val="en-GB"/>
        </w:rPr>
        <w:t xml:space="preserve">application </w:t>
      </w:r>
      <w:r w:rsidR="00E704A1" w:rsidRPr="00755D01">
        <w:rPr>
          <w:rFonts w:ascii="Times New Roman" w:hAnsi="Times New Roman" w:cs="Times New Roman"/>
          <w:sz w:val="28"/>
          <w:szCs w:val="28"/>
          <w:lang w:val="en-GB"/>
        </w:rPr>
        <w:t>proceedings</w:t>
      </w:r>
      <w:r w:rsidR="00465A26" w:rsidRPr="00755D01">
        <w:rPr>
          <w:rFonts w:ascii="Times New Roman" w:hAnsi="Times New Roman" w:cs="Times New Roman"/>
          <w:sz w:val="28"/>
          <w:szCs w:val="28"/>
          <w:lang w:val="en-GB"/>
        </w:rPr>
        <w:t xml:space="preserve"> </w:t>
      </w:r>
      <w:proofErr w:type="gramStart"/>
      <w:r w:rsidR="00465A26" w:rsidRPr="00755D01">
        <w:rPr>
          <w:rFonts w:ascii="Times New Roman" w:hAnsi="Times New Roman" w:cs="Times New Roman"/>
          <w:sz w:val="28"/>
          <w:szCs w:val="28"/>
          <w:lang w:val="en-GB"/>
        </w:rPr>
        <w:t>is</w:t>
      </w:r>
      <w:proofErr w:type="gramEnd"/>
      <w:r w:rsidR="00465A26" w:rsidRPr="00755D01">
        <w:rPr>
          <w:rFonts w:ascii="Times New Roman" w:hAnsi="Times New Roman" w:cs="Times New Roman"/>
          <w:sz w:val="28"/>
          <w:szCs w:val="28"/>
          <w:lang w:val="en-GB"/>
        </w:rPr>
        <w:t xml:space="preserve"> two (2) pronged</w:t>
      </w:r>
      <w:r w:rsidR="00614886" w:rsidRPr="00755D01">
        <w:rPr>
          <w:rFonts w:ascii="Times New Roman" w:hAnsi="Times New Roman" w:cs="Times New Roman"/>
          <w:sz w:val="28"/>
          <w:szCs w:val="28"/>
          <w:lang w:val="en-GB"/>
        </w:rPr>
        <w:t>. Applicant</w:t>
      </w:r>
      <w:r w:rsidR="00484840" w:rsidRPr="00755D01">
        <w:rPr>
          <w:rFonts w:ascii="Times New Roman" w:hAnsi="Times New Roman" w:cs="Times New Roman"/>
          <w:sz w:val="28"/>
          <w:szCs w:val="28"/>
          <w:lang w:val="en-GB"/>
        </w:rPr>
        <w:t>,</w:t>
      </w:r>
      <w:r w:rsidR="00614886" w:rsidRPr="00755D01">
        <w:rPr>
          <w:rFonts w:ascii="Times New Roman" w:hAnsi="Times New Roman" w:cs="Times New Roman"/>
          <w:sz w:val="28"/>
          <w:szCs w:val="28"/>
          <w:lang w:val="en-GB"/>
        </w:rPr>
        <w:t xml:space="preserve"> </w:t>
      </w:r>
      <w:r w:rsidR="00484840" w:rsidRPr="00755D01">
        <w:rPr>
          <w:rFonts w:ascii="Times New Roman" w:hAnsi="Times New Roman" w:cs="Times New Roman"/>
          <w:sz w:val="28"/>
          <w:szCs w:val="28"/>
          <w:lang w:val="en-GB"/>
        </w:rPr>
        <w:t>o</w:t>
      </w:r>
      <w:r w:rsidR="00614886" w:rsidRPr="00755D01">
        <w:rPr>
          <w:rFonts w:ascii="Times New Roman" w:hAnsi="Times New Roman" w:cs="Times New Roman"/>
          <w:sz w:val="28"/>
          <w:szCs w:val="28"/>
          <w:lang w:val="en-GB"/>
        </w:rPr>
        <w:t>n</w:t>
      </w:r>
      <w:r w:rsidR="00E95183" w:rsidRPr="00755D01">
        <w:rPr>
          <w:rFonts w:ascii="Times New Roman" w:hAnsi="Times New Roman" w:cs="Times New Roman"/>
          <w:sz w:val="28"/>
          <w:szCs w:val="28"/>
          <w:lang w:val="en-GB"/>
        </w:rPr>
        <w:t xml:space="preserve"> one</w:t>
      </w:r>
      <w:r w:rsidR="00614886" w:rsidRPr="00755D01">
        <w:rPr>
          <w:rFonts w:ascii="Times New Roman" w:hAnsi="Times New Roman" w:cs="Times New Roman"/>
          <w:sz w:val="28"/>
          <w:szCs w:val="28"/>
          <w:lang w:val="en-GB"/>
        </w:rPr>
        <w:t xml:space="preserve"> </w:t>
      </w:r>
      <w:r w:rsidR="00E95183" w:rsidRPr="00755D01">
        <w:rPr>
          <w:rFonts w:ascii="Times New Roman" w:hAnsi="Times New Roman" w:cs="Times New Roman"/>
          <w:sz w:val="28"/>
          <w:szCs w:val="28"/>
          <w:lang w:val="en-GB"/>
        </w:rPr>
        <w:t>prong, seeks communication records f</w:t>
      </w:r>
      <w:r w:rsidR="00484840" w:rsidRPr="00755D01">
        <w:rPr>
          <w:rFonts w:ascii="Times New Roman" w:hAnsi="Times New Roman" w:cs="Times New Roman"/>
          <w:sz w:val="28"/>
          <w:szCs w:val="28"/>
          <w:lang w:val="en-GB"/>
        </w:rPr>
        <w:t>r</w:t>
      </w:r>
      <w:r w:rsidR="00E95183" w:rsidRPr="00755D01">
        <w:rPr>
          <w:rFonts w:ascii="Times New Roman" w:hAnsi="Times New Roman" w:cs="Times New Roman"/>
          <w:sz w:val="28"/>
          <w:szCs w:val="28"/>
          <w:lang w:val="en-GB"/>
        </w:rPr>
        <w:t>om 1</w:t>
      </w:r>
      <w:r w:rsidR="00E95183" w:rsidRPr="00755D01">
        <w:rPr>
          <w:rFonts w:ascii="Times New Roman" w:hAnsi="Times New Roman" w:cs="Times New Roman"/>
          <w:sz w:val="28"/>
          <w:szCs w:val="28"/>
          <w:vertAlign w:val="superscript"/>
          <w:lang w:val="en-GB"/>
        </w:rPr>
        <w:t>st</w:t>
      </w:r>
      <w:r w:rsidR="00E95183" w:rsidRPr="00755D01">
        <w:rPr>
          <w:rFonts w:ascii="Times New Roman" w:hAnsi="Times New Roman" w:cs="Times New Roman"/>
          <w:sz w:val="28"/>
          <w:szCs w:val="28"/>
          <w:lang w:val="en-GB"/>
        </w:rPr>
        <w:t xml:space="preserve"> Respondent. </w:t>
      </w:r>
      <w:r w:rsidR="00614886" w:rsidRPr="00755D01">
        <w:rPr>
          <w:rFonts w:ascii="Times New Roman" w:hAnsi="Times New Roman" w:cs="Times New Roman"/>
          <w:sz w:val="28"/>
          <w:szCs w:val="28"/>
          <w:lang w:val="en-GB"/>
        </w:rPr>
        <w:t xml:space="preserve">In his Notice of </w:t>
      </w:r>
      <w:r w:rsidR="00484840" w:rsidRPr="00755D01">
        <w:rPr>
          <w:rFonts w:ascii="Times New Roman" w:hAnsi="Times New Roman" w:cs="Times New Roman"/>
          <w:sz w:val="28"/>
          <w:szCs w:val="28"/>
          <w:lang w:val="en-GB"/>
        </w:rPr>
        <w:t>M</w:t>
      </w:r>
      <w:r w:rsidR="00614886" w:rsidRPr="00755D01">
        <w:rPr>
          <w:rFonts w:ascii="Times New Roman" w:hAnsi="Times New Roman" w:cs="Times New Roman"/>
          <w:sz w:val="28"/>
          <w:szCs w:val="28"/>
          <w:lang w:val="en-GB"/>
        </w:rPr>
        <w:t>otion and his Founding Affidavit, Applicant moves this court for an order compelling the 1</w:t>
      </w:r>
      <w:r w:rsidR="00614886" w:rsidRPr="00755D01">
        <w:rPr>
          <w:rFonts w:ascii="Times New Roman" w:hAnsi="Times New Roman" w:cs="Times New Roman"/>
          <w:sz w:val="28"/>
          <w:szCs w:val="28"/>
          <w:vertAlign w:val="superscript"/>
          <w:lang w:val="en-GB"/>
        </w:rPr>
        <w:t>st</w:t>
      </w:r>
      <w:r w:rsidR="00614886" w:rsidRPr="00755D01">
        <w:rPr>
          <w:rFonts w:ascii="Times New Roman" w:hAnsi="Times New Roman" w:cs="Times New Roman"/>
          <w:sz w:val="28"/>
          <w:szCs w:val="28"/>
          <w:lang w:val="en-GB"/>
        </w:rPr>
        <w:t xml:space="preserve"> Respondent to disclose the records of communication and transcription of communication between his cellular phone number 58964893 and that of 3</w:t>
      </w:r>
      <w:r w:rsidR="00614886" w:rsidRPr="00755D01">
        <w:rPr>
          <w:rFonts w:ascii="Times New Roman" w:hAnsi="Times New Roman" w:cs="Times New Roman"/>
          <w:sz w:val="28"/>
          <w:szCs w:val="28"/>
          <w:vertAlign w:val="superscript"/>
          <w:lang w:val="en-GB"/>
        </w:rPr>
        <w:t>rd</w:t>
      </w:r>
      <w:r w:rsidR="00614886" w:rsidRPr="00755D01">
        <w:rPr>
          <w:rFonts w:ascii="Times New Roman" w:hAnsi="Times New Roman" w:cs="Times New Roman"/>
          <w:sz w:val="28"/>
          <w:szCs w:val="28"/>
          <w:lang w:val="en-GB"/>
        </w:rPr>
        <w:t xml:space="preserve"> Respondent</w:t>
      </w:r>
      <w:r w:rsidR="008353E9" w:rsidRPr="00755D01">
        <w:rPr>
          <w:rFonts w:ascii="Times New Roman" w:hAnsi="Times New Roman" w:cs="Times New Roman"/>
          <w:sz w:val="28"/>
          <w:szCs w:val="28"/>
          <w:lang w:val="en-GB"/>
        </w:rPr>
        <w:t>’s cellular phone number</w:t>
      </w:r>
      <w:r w:rsidR="00614886" w:rsidRPr="00755D01">
        <w:rPr>
          <w:rFonts w:ascii="Times New Roman" w:hAnsi="Times New Roman" w:cs="Times New Roman"/>
          <w:sz w:val="28"/>
          <w:szCs w:val="28"/>
          <w:lang w:val="en-GB"/>
        </w:rPr>
        <w:t xml:space="preserve"> 58886884 that too</w:t>
      </w:r>
      <w:r w:rsidR="00484840" w:rsidRPr="00755D01">
        <w:rPr>
          <w:rFonts w:ascii="Times New Roman" w:hAnsi="Times New Roman" w:cs="Times New Roman"/>
          <w:sz w:val="28"/>
          <w:szCs w:val="28"/>
          <w:lang w:val="en-GB"/>
        </w:rPr>
        <w:t>k</w:t>
      </w:r>
      <w:r w:rsidR="00614886" w:rsidRPr="00755D01">
        <w:rPr>
          <w:rFonts w:ascii="Times New Roman" w:hAnsi="Times New Roman" w:cs="Times New Roman"/>
          <w:sz w:val="28"/>
          <w:szCs w:val="28"/>
          <w:lang w:val="en-GB"/>
        </w:rPr>
        <w:t xml:space="preserve"> place on the 4</w:t>
      </w:r>
      <w:r w:rsidR="00614886" w:rsidRPr="00755D01">
        <w:rPr>
          <w:rFonts w:ascii="Times New Roman" w:hAnsi="Times New Roman" w:cs="Times New Roman"/>
          <w:sz w:val="28"/>
          <w:szCs w:val="28"/>
          <w:vertAlign w:val="superscript"/>
          <w:lang w:val="en-GB"/>
        </w:rPr>
        <w:t>th</w:t>
      </w:r>
      <w:r w:rsidR="00614886" w:rsidRPr="00755D01">
        <w:rPr>
          <w:rFonts w:ascii="Times New Roman" w:hAnsi="Times New Roman" w:cs="Times New Roman"/>
          <w:sz w:val="28"/>
          <w:szCs w:val="28"/>
          <w:lang w:val="en-GB"/>
        </w:rPr>
        <w:t xml:space="preserve"> day of June 2022 between 0900hrs and1030hrs.</w:t>
      </w:r>
    </w:p>
    <w:p w14:paraId="14BF68E5" w14:textId="18427373" w:rsidR="00614886" w:rsidRDefault="00614886" w:rsidP="00241D66">
      <w:pPr>
        <w:pStyle w:val="NoSpacing"/>
        <w:rPr>
          <w:lang w:val="en-GB"/>
        </w:rPr>
      </w:pPr>
    </w:p>
    <w:p w14:paraId="1F039BB6" w14:textId="50BDB12A" w:rsidR="00614886" w:rsidRPr="00F246A4" w:rsidRDefault="00F246A4" w:rsidP="00F246A4">
      <w:pPr>
        <w:spacing w:line="360" w:lineRule="auto"/>
        <w:jc w:val="both"/>
        <w:rPr>
          <w:rFonts w:ascii="Times New Roman" w:hAnsi="Times New Roman" w:cs="Times New Roman"/>
          <w:sz w:val="28"/>
          <w:szCs w:val="28"/>
          <w:lang w:val="en-GB"/>
        </w:rPr>
      </w:pPr>
      <w:r w:rsidRPr="00F246A4">
        <w:rPr>
          <w:rFonts w:ascii="Times New Roman" w:hAnsi="Times New Roman" w:cs="Times New Roman"/>
          <w:b/>
          <w:bCs/>
          <w:sz w:val="28"/>
          <w:szCs w:val="28"/>
          <w:lang w:val="en-GB"/>
        </w:rPr>
        <w:t>[7]</w:t>
      </w:r>
      <w:r>
        <w:rPr>
          <w:rFonts w:ascii="Times New Roman" w:hAnsi="Times New Roman" w:cs="Times New Roman"/>
          <w:sz w:val="28"/>
          <w:szCs w:val="28"/>
          <w:lang w:val="en-GB"/>
        </w:rPr>
        <w:tab/>
      </w:r>
      <w:r w:rsidR="00E95183" w:rsidRPr="00F246A4">
        <w:rPr>
          <w:rFonts w:ascii="Times New Roman" w:hAnsi="Times New Roman" w:cs="Times New Roman"/>
          <w:sz w:val="28"/>
          <w:szCs w:val="28"/>
          <w:lang w:val="en-GB"/>
        </w:rPr>
        <w:t xml:space="preserve">On the other prong, </w:t>
      </w:r>
      <w:r w:rsidR="00D24B6A" w:rsidRPr="00F246A4">
        <w:rPr>
          <w:rFonts w:ascii="Times New Roman" w:hAnsi="Times New Roman" w:cs="Times New Roman"/>
          <w:sz w:val="28"/>
          <w:szCs w:val="28"/>
          <w:lang w:val="en-GB"/>
        </w:rPr>
        <w:t xml:space="preserve">Applicant applies for referral of this matter for determination by </w:t>
      </w:r>
      <w:r w:rsidR="00D24B6A" w:rsidRPr="00F246A4">
        <w:rPr>
          <w:rFonts w:ascii="Times New Roman" w:hAnsi="Times New Roman" w:cs="Times New Roman"/>
          <w:i/>
          <w:sz w:val="28"/>
          <w:szCs w:val="28"/>
          <w:lang w:val="en-GB"/>
        </w:rPr>
        <w:t>viva voce</w:t>
      </w:r>
      <w:r w:rsidR="00D24B6A" w:rsidRPr="00F246A4">
        <w:rPr>
          <w:rFonts w:ascii="Times New Roman" w:hAnsi="Times New Roman" w:cs="Times New Roman"/>
          <w:sz w:val="28"/>
          <w:szCs w:val="28"/>
          <w:lang w:val="en-GB"/>
        </w:rPr>
        <w:t xml:space="preserve"> evidence</w:t>
      </w:r>
      <w:r w:rsidR="00A93AC3" w:rsidRPr="00F246A4">
        <w:rPr>
          <w:rFonts w:ascii="Times New Roman" w:hAnsi="Times New Roman" w:cs="Times New Roman"/>
          <w:sz w:val="28"/>
          <w:szCs w:val="28"/>
          <w:lang w:val="en-GB"/>
        </w:rPr>
        <w:t xml:space="preserve">. This is on the basis </w:t>
      </w:r>
      <w:r w:rsidR="008353E9" w:rsidRPr="00F246A4">
        <w:rPr>
          <w:rFonts w:ascii="Times New Roman" w:hAnsi="Times New Roman" w:cs="Times New Roman"/>
          <w:sz w:val="28"/>
          <w:szCs w:val="28"/>
          <w:lang w:val="en-GB"/>
        </w:rPr>
        <w:t>of</w:t>
      </w:r>
      <w:r w:rsidR="00A93AC3" w:rsidRPr="00F246A4">
        <w:rPr>
          <w:rFonts w:ascii="Times New Roman" w:hAnsi="Times New Roman" w:cs="Times New Roman"/>
          <w:sz w:val="28"/>
          <w:szCs w:val="28"/>
          <w:lang w:val="en-GB"/>
        </w:rPr>
        <w:t xml:space="preserve"> the denial by 3</w:t>
      </w:r>
      <w:r w:rsidR="00A93AC3" w:rsidRPr="00F246A4">
        <w:rPr>
          <w:rFonts w:ascii="Times New Roman" w:hAnsi="Times New Roman" w:cs="Times New Roman"/>
          <w:sz w:val="28"/>
          <w:szCs w:val="28"/>
          <w:vertAlign w:val="superscript"/>
          <w:lang w:val="en-GB"/>
        </w:rPr>
        <w:t>rd</w:t>
      </w:r>
      <w:r w:rsidR="00A93AC3" w:rsidRPr="00F246A4">
        <w:rPr>
          <w:rFonts w:ascii="Times New Roman" w:hAnsi="Times New Roman" w:cs="Times New Roman"/>
          <w:sz w:val="28"/>
          <w:szCs w:val="28"/>
          <w:lang w:val="en-GB"/>
        </w:rPr>
        <w:t xml:space="preserve"> respondent that he called him (applicant) and told him that the Prime Minister has resolved to go ahead and advice His Majesty the King to require him to retire raises a dispute of fact upon which this court will not be able to resolve on the papers</w:t>
      </w:r>
      <w:r w:rsidR="00D24B6A" w:rsidRPr="00F246A4">
        <w:rPr>
          <w:rFonts w:ascii="Times New Roman" w:hAnsi="Times New Roman" w:cs="Times New Roman"/>
          <w:sz w:val="28"/>
          <w:szCs w:val="28"/>
          <w:lang w:val="en-GB"/>
        </w:rPr>
        <w:t>. He raises this through his replying Affidavit</w:t>
      </w:r>
      <w:r w:rsidR="00D24B6A" w:rsidRPr="008926E1">
        <w:rPr>
          <w:rStyle w:val="FootnoteReference"/>
          <w:rFonts w:ascii="Times New Roman" w:hAnsi="Times New Roman" w:cs="Times New Roman"/>
          <w:sz w:val="28"/>
          <w:szCs w:val="28"/>
          <w:lang w:val="en-GB"/>
        </w:rPr>
        <w:footnoteReference w:id="1"/>
      </w:r>
      <w:r w:rsidR="00A93AC3" w:rsidRPr="00F246A4">
        <w:rPr>
          <w:rFonts w:ascii="Times New Roman" w:hAnsi="Times New Roman" w:cs="Times New Roman"/>
          <w:sz w:val="28"/>
          <w:szCs w:val="28"/>
          <w:lang w:val="en-GB"/>
        </w:rPr>
        <w:t xml:space="preserve">. The two prongs are intricately related. For this </w:t>
      </w:r>
      <w:r w:rsidR="00246E2F" w:rsidRPr="00F246A4">
        <w:rPr>
          <w:rFonts w:ascii="Times New Roman" w:hAnsi="Times New Roman" w:cs="Times New Roman"/>
          <w:sz w:val="28"/>
          <w:szCs w:val="28"/>
          <w:lang w:val="en-GB"/>
        </w:rPr>
        <w:t>reason,</w:t>
      </w:r>
      <w:r w:rsidR="00A93AC3" w:rsidRPr="00F246A4">
        <w:rPr>
          <w:rFonts w:ascii="Times New Roman" w:hAnsi="Times New Roman" w:cs="Times New Roman"/>
          <w:sz w:val="28"/>
          <w:szCs w:val="28"/>
          <w:lang w:val="en-GB"/>
        </w:rPr>
        <w:t xml:space="preserve"> therefore, the determination of this second </w:t>
      </w:r>
      <w:r w:rsidR="00A93AC3" w:rsidRPr="00F246A4">
        <w:rPr>
          <w:rFonts w:ascii="Times New Roman" w:hAnsi="Times New Roman" w:cs="Times New Roman"/>
          <w:sz w:val="28"/>
          <w:szCs w:val="28"/>
          <w:lang w:val="en-GB"/>
        </w:rPr>
        <w:lastRenderedPageBreak/>
        <w:t xml:space="preserve">prong in the </w:t>
      </w:r>
      <w:r w:rsidR="00E704A1" w:rsidRPr="00F246A4">
        <w:rPr>
          <w:rFonts w:ascii="Times New Roman" w:hAnsi="Times New Roman" w:cs="Times New Roman"/>
          <w:sz w:val="28"/>
          <w:szCs w:val="28"/>
          <w:lang w:val="en-GB"/>
        </w:rPr>
        <w:t>negative</w:t>
      </w:r>
      <w:r w:rsidR="00A93AC3" w:rsidRPr="00F246A4">
        <w:rPr>
          <w:rFonts w:ascii="Times New Roman" w:hAnsi="Times New Roman" w:cs="Times New Roman"/>
          <w:sz w:val="28"/>
          <w:szCs w:val="28"/>
          <w:lang w:val="en-GB"/>
        </w:rPr>
        <w:t xml:space="preserve"> </w:t>
      </w:r>
      <w:r w:rsidR="00DB5BD1" w:rsidRPr="00F246A4">
        <w:rPr>
          <w:rFonts w:ascii="Times New Roman" w:hAnsi="Times New Roman" w:cs="Times New Roman"/>
          <w:sz w:val="28"/>
          <w:szCs w:val="28"/>
          <w:lang w:val="en-GB"/>
        </w:rPr>
        <w:t>(that</w:t>
      </w:r>
      <w:r w:rsidR="00A93AC3" w:rsidRPr="00F246A4">
        <w:rPr>
          <w:rFonts w:ascii="Times New Roman" w:hAnsi="Times New Roman" w:cs="Times New Roman"/>
          <w:sz w:val="28"/>
          <w:szCs w:val="28"/>
          <w:lang w:val="en-GB"/>
        </w:rPr>
        <w:t xml:space="preserve"> there is </w:t>
      </w:r>
      <w:r w:rsidR="00A538C9" w:rsidRPr="00F246A4">
        <w:rPr>
          <w:rFonts w:ascii="Times New Roman" w:hAnsi="Times New Roman" w:cs="Times New Roman"/>
          <w:sz w:val="28"/>
          <w:szCs w:val="28"/>
          <w:lang w:val="en-GB"/>
        </w:rPr>
        <w:t>no</w:t>
      </w:r>
      <w:r w:rsidR="00A93AC3" w:rsidRPr="00F246A4">
        <w:rPr>
          <w:rFonts w:ascii="Times New Roman" w:hAnsi="Times New Roman" w:cs="Times New Roman"/>
          <w:sz w:val="28"/>
          <w:szCs w:val="28"/>
          <w:lang w:val="en-GB"/>
        </w:rPr>
        <w:t xml:space="preserve"> dispute of fact </w:t>
      </w:r>
      <w:r w:rsidR="00A538C9" w:rsidRPr="00F246A4">
        <w:rPr>
          <w:rFonts w:ascii="Times New Roman" w:hAnsi="Times New Roman" w:cs="Times New Roman"/>
          <w:sz w:val="28"/>
          <w:szCs w:val="28"/>
          <w:lang w:val="en-GB"/>
        </w:rPr>
        <w:t>that can prevent this court from determining the matter on the papers</w:t>
      </w:r>
      <w:r w:rsidR="00A93AC3" w:rsidRPr="00F246A4">
        <w:rPr>
          <w:rFonts w:ascii="Times New Roman" w:hAnsi="Times New Roman" w:cs="Times New Roman"/>
          <w:sz w:val="28"/>
          <w:szCs w:val="28"/>
          <w:lang w:val="en-GB"/>
        </w:rPr>
        <w:t>), negates the need for determination of the first prong (compelling the 1</w:t>
      </w:r>
      <w:r w:rsidR="00A93AC3" w:rsidRPr="00F246A4">
        <w:rPr>
          <w:rFonts w:ascii="Times New Roman" w:hAnsi="Times New Roman" w:cs="Times New Roman"/>
          <w:sz w:val="28"/>
          <w:szCs w:val="28"/>
          <w:vertAlign w:val="superscript"/>
          <w:lang w:val="en-GB"/>
        </w:rPr>
        <w:t>st</w:t>
      </w:r>
      <w:r w:rsidR="00A93AC3" w:rsidRPr="00F246A4">
        <w:rPr>
          <w:rFonts w:ascii="Times New Roman" w:hAnsi="Times New Roman" w:cs="Times New Roman"/>
          <w:sz w:val="28"/>
          <w:szCs w:val="28"/>
          <w:lang w:val="en-GB"/>
        </w:rPr>
        <w:t xml:space="preserve"> Respondent to</w:t>
      </w:r>
      <w:r w:rsidR="006F563B" w:rsidRPr="00F246A4">
        <w:rPr>
          <w:rFonts w:ascii="Times New Roman" w:hAnsi="Times New Roman" w:cs="Times New Roman"/>
          <w:sz w:val="28"/>
          <w:szCs w:val="28"/>
          <w:lang w:val="en-GB"/>
        </w:rPr>
        <w:t xml:space="preserve"> disclose the records of communication </w:t>
      </w:r>
      <w:r w:rsidR="006D37C7" w:rsidRPr="00F246A4">
        <w:rPr>
          <w:rFonts w:ascii="Times New Roman" w:hAnsi="Times New Roman" w:cs="Times New Roman"/>
          <w:sz w:val="28"/>
          <w:szCs w:val="28"/>
          <w:lang w:val="en-GB"/>
        </w:rPr>
        <w:t>of</w:t>
      </w:r>
      <w:r w:rsidR="006F563B" w:rsidRPr="00F246A4">
        <w:rPr>
          <w:rFonts w:ascii="Times New Roman" w:hAnsi="Times New Roman" w:cs="Times New Roman"/>
          <w:sz w:val="28"/>
          <w:szCs w:val="28"/>
          <w:lang w:val="en-GB"/>
        </w:rPr>
        <w:t xml:space="preserve"> the mentioned cellular phones).</w:t>
      </w:r>
    </w:p>
    <w:p w14:paraId="1BBB33D5" w14:textId="77777777" w:rsidR="00732A65" w:rsidRPr="008926E1" w:rsidRDefault="00732A65" w:rsidP="009A516E">
      <w:pPr>
        <w:pStyle w:val="ListParagraph"/>
        <w:spacing w:line="360" w:lineRule="auto"/>
        <w:jc w:val="both"/>
        <w:rPr>
          <w:rFonts w:ascii="Times New Roman" w:hAnsi="Times New Roman" w:cs="Times New Roman"/>
          <w:sz w:val="28"/>
          <w:szCs w:val="28"/>
          <w:lang w:val="en-GB"/>
        </w:rPr>
      </w:pPr>
    </w:p>
    <w:p w14:paraId="0EDEFDCC" w14:textId="062B0AF9" w:rsidR="00732A65" w:rsidRPr="00F246A4" w:rsidRDefault="00F246A4" w:rsidP="00F246A4">
      <w:pPr>
        <w:spacing w:line="360" w:lineRule="auto"/>
        <w:jc w:val="both"/>
        <w:rPr>
          <w:rFonts w:ascii="Times New Roman" w:hAnsi="Times New Roman" w:cs="Times New Roman"/>
          <w:sz w:val="28"/>
          <w:szCs w:val="28"/>
          <w:lang w:val="en-GB"/>
        </w:rPr>
      </w:pPr>
      <w:r w:rsidRPr="00F246A4">
        <w:rPr>
          <w:rFonts w:ascii="Times New Roman" w:hAnsi="Times New Roman" w:cs="Times New Roman"/>
          <w:b/>
          <w:bCs/>
          <w:sz w:val="28"/>
          <w:szCs w:val="28"/>
          <w:lang w:val="en-GB"/>
        </w:rPr>
        <w:t>[8]</w:t>
      </w:r>
      <w:r>
        <w:rPr>
          <w:rFonts w:ascii="Times New Roman" w:hAnsi="Times New Roman" w:cs="Times New Roman"/>
          <w:sz w:val="28"/>
          <w:szCs w:val="28"/>
          <w:lang w:val="en-GB"/>
        </w:rPr>
        <w:tab/>
      </w:r>
      <w:r w:rsidR="009405AA" w:rsidRPr="00F246A4">
        <w:rPr>
          <w:rFonts w:ascii="Times New Roman" w:hAnsi="Times New Roman" w:cs="Times New Roman"/>
          <w:sz w:val="28"/>
          <w:szCs w:val="28"/>
          <w:lang w:val="en-GB"/>
        </w:rPr>
        <w:t>All the respondents have opposed the Application. 1</w:t>
      </w:r>
      <w:r w:rsidR="009405AA" w:rsidRPr="00F246A4">
        <w:rPr>
          <w:rFonts w:ascii="Times New Roman" w:hAnsi="Times New Roman" w:cs="Times New Roman"/>
          <w:sz w:val="28"/>
          <w:szCs w:val="28"/>
          <w:vertAlign w:val="superscript"/>
          <w:lang w:val="en-GB"/>
        </w:rPr>
        <w:t>st</w:t>
      </w:r>
      <w:r w:rsidR="009405AA" w:rsidRPr="00F246A4">
        <w:rPr>
          <w:rFonts w:ascii="Times New Roman" w:hAnsi="Times New Roman" w:cs="Times New Roman"/>
          <w:sz w:val="28"/>
          <w:szCs w:val="28"/>
          <w:lang w:val="en-GB"/>
        </w:rPr>
        <w:t xml:space="preserve"> Respondent has done so on the basis that it does not record conversations of clients and therefore it is impossible to provide any transcribed records. It must be mentioned that 1</w:t>
      </w:r>
      <w:r w:rsidR="009405AA" w:rsidRPr="00F246A4">
        <w:rPr>
          <w:rFonts w:ascii="Times New Roman" w:hAnsi="Times New Roman" w:cs="Times New Roman"/>
          <w:sz w:val="28"/>
          <w:szCs w:val="28"/>
          <w:vertAlign w:val="superscript"/>
          <w:lang w:val="en-GB"/>
        </w:rPr>
        <w:t>st</w:t>
      </w:r>
      <w:r w:rsidR="009405AA" w:rsidRPr="00F246A4">
        <w:rPr>
          <w:rFonts w:ascii="Times New Roman" w:hAnsi="Times New Roman" w:cs="Times New Roman"/>
          <w:sz w:val="28"/>
          <w:szCs w:val="28"/>
          <w:lang w:val="en-GB"/>
        </w:rPr>
        <w:t xml:space="preserve"> </w:t>
      </w:r>
      <w:r w:rsidR="00C60C8F">
        <w:rPr>
          <w:rFonts w:ascii="Times New Roman" w:hAnsi="Times New Roman" w:cs="Times New Roman"/>
          <w:sz w:val="28"/>
          <w:szCs w:val="28"/>
          <w:lang w:val="en-GB"/>
        </w:rPr>
        <w:t>R</w:t>
      </w:r>
      <w:r w:rsidR="009405AA" w:rsidRPr="00F246A4">
        <w:rPr>
          <w:rFonts w:ascii="Times New Roman" w:hAnsi="Times New Roman" w:cs="Times New Roman"/>
          <w:sz w:val="28"/>
          <w:szCs w:val="28"/>
          <w:lang w:val="en-GB"/>
        </w:rPr>
        <w:t>espondent has shown that what they can provide per order of court are what have been termed Call Data Records (CDRs). These are records showing that a certain number called another number</w:t>
      </w:r>
      <w:r w:rsidR="00760B28" w:rsidRPr="00F246A4">
        <w:rPr>
          <w:rFonts w:ascii="Times New Roman" w:hAnsi="Times New Roman" w:cs="Times New Roman"/>
          <w:sz w:val="28"/>
          <w:szCs w:val="28"/>
          <w:lang w:val="en-GB"/>
        </w:rPr>
        <w:t>, the duration of the call, the tower from which the call was made and the record showing if the communication was a Short Message Service (SMS or Text).</w:t>
      </w:r>
    </w:p>
    <w:p w14:paraId="7B92F002" w14:textId="77777777" w:rsidR="00760B28" w:rsidRPr="008926E1" w:rsidRDefault="00760B28" w:rsidP="009A516E">
      <w:pPr>
        <w:pStyle w:val="ListParagraph"/>
        <w:spacing w:line="360" w:lineRule="auto"/>
        <w:jc w:val="both"/>
        <w:rPr>
          <w:rFonts w:ascii="Times New Roman" w:hAnsi="Times New Roman" w:cs="Times New Roman"/>
          <w:sz w:val="28"/>
          <w:szCs w:val="28"/>
          <w:lang w:val="en-GB"/>
        </w:rPr>
      </w:pPr>
    </w:p>
    <w:p w14:paraId="72C49B9E" w14:textId="57FF83CA" w:rsidR="00760B28" w:rsidRPr="00F246A4" w:rsidRDefault="00F246A4" w:rsidP="00F246A4">
      <w:pPr>
        <w:spacing w:line="360" w:lineRule="auto"/>
        <w:jc w:val="both"/>
        <w:rPr>
          <w:rFonts w:ascii="Times New Roman" w:hAnsi="Times New Roman" w:cs="Times New Roman"/>
          <w:sz w:val="28"/>
          <w:szCs w:val="28"/>
          <w:lang w:val="en-GB"/>
        </w:rPr>
      </w:pPr>
      <w:r w:rsidRPr="00F246A4">
        <w:rPr>
          <w:rFonts w:ascii="Times New Roman" w:hAnsi="Times New Roman" w:cs="Times New Roman"/>
          <w:b/>
          <w:bCs/>
          <w:sz w:val="28"/>
          <w:szCs w:val="28"/>
          <w:lang w:val="en-GB"/>
        </w:rPr>
        <w:t>[9]</w:t>
      </w:r>
      <w:r>
        <w:rPr>
          <w:rFonts w:ascii="Times New Roman" w:hAnsi="Times New Roman" w:cs="Times New Roman"/>
          <w:sz w:val="28"/>
          <w:szCs w:val="28"/>
          <w:lang w:val="en-GB"/>
        </w:rPr>
        <w:tab/>
      </w:r>
      <w:r w:rsidR="00760B28" w:rsidRPr="00F246A4">
        <w:rPr>
          <w:rFonts w:ascii="Times New Roman" w:hAnsi="Times New Roman" w:cs="Times New Roman"/>
          <w:sz w:val="28"/>
          <w:szCs w:val="28"/>
          <w:lang w:val="en-GB"/>
        </w:rPr>
        <w:t xml:space="preserve">All the other </w:t>
      </w:r>
      <w:r w:rsidR="00A6292C" w:rsidRPr="00F246A4">
        <w:rPr>
          <w:rFonts w:ascii="Times New Roman" w:hAnsi="Times New Roman" w:cs="Times New Roman"/>
          <w:sz w:val="28"/>
          <w:szCs w:val="28"/>
          <w:lang w:val="en-GB"/>
        </w:rPr>
        <w:t>R</w:t>
      </w:r>
      <w:r w:rsidR="00760B28" w:rsidRPr="00F246A4">
        <w:rPr>
          <w:rFonts w:ascii="Times New Roman" w:hAnsi="Times New Roman" w:cs="Times New Roman"/>
          <w:sz w:val="28"/>
          <w:szCs w:val="28"/>
          <w:lang w:val="en-GB"/>
        </w:rPr>
        <w:t xml:space="preserve">espondents </w:t>
      </w:r>
      <w:r w:rsidR="00845182" w:rsidRPr="00F246A4">
        <w:rPr>
          <w:rFonts w:ascii="Times New Roman" w:hAnsi="Times New Roman" w:cs="Times New Roman"/>
          <w:sz w:val="28"/>
          <w:szCs w:val="28"/>
          <w:lang w:val="en-GB"/>
        </w:rPr>
        <w:t xml:space="preserve">have attacked the Application </w:t>
      </w:r>
      <w:r w:rsidR="00A6292C" w:rsidRPr="00F246A4">
        <w:rPr>
          <w:rFonts w:ascii="Times New Roman" w:hAnsi="Times New Roman" w:cs="Times New Roman"/>
          <w:sz w:val="28"/>
          <w:szCs w:val="28"/>
          <w:lang w:val="en-GB"/>
        </w:rPr>
        <w:t>in its entirety. Firstly</w:t>
      </w:r>
      <w:r w:rsidR="00B510AF" w:rsidRPr="00F246A4">
        <w:rPr>
          <w:rFonts w:ascii="Times New Roman" w:hAnsi="Times New Roman" w:cs="Times New Roman"/>
          <w:sz w:val="28"/>
          <w:szCs w:val="28"/>
          <w:lang w:val="en-GB"/>
        </w:rPr>
        <w:t>,</w:t>
      </w:r>
      <w:r w:rsidR="00A6292C" w:rsidRPr="00F246A4">
        <w:rPr>
          <w:rFonts w:ascii="Times New Roman" w:hAnsi="Times New Roman" w:cs="Times New Roman"/>
          <w:sz w:val="28"/>
          <w:szCs w:val="28"/>
          <w:lang w:val="en-GB"/>
        </w:rPr>
        <w:t xml:space="preserve"> the other Respondents argue </w:t>
      </w:r>
      <w:r w:rsidR="00845182" w:rsidRPr="00F246A4">
        <w:rPr>
          <w:rFonts w:ascii="Times New Roman" w:hAnsi="Times New Roman" w:cs="Times New Roman"/>
          <w:sz w:val="28"/>
          <w:szCs w:val="28"/>
          <w:lang w:val="en-GB"/>
        </w:rPr>
        <w:t>that</w:t>
      </w:r>
      <w:r w:rsidR="00A6292C" w:rsidRPr="00F246A4">
        <w:rPr>
          <w:rFonts w:ascii="Times New Roman" w:hAnsi="Times New Roman" w:cs="Times New Roman"/>
          <w:sz w:val="28"/>
          <w:szCs w:val="28"/>
          <w:lang w:val="en-GB"/>
        </w:rPr>
        <w:t>;</w:t>
      </w:r>
      <w:r w:rsidR="00845182" w:rsidRPr="00F246A4">
        <w:rPr>
          <w:rFonts w:ascii="Times New Roman" w:hAnsi="Times New Roman" w:cs="Times New Roman"/>
          <w:sz w:val="28"/>
          <w:szCs w:val="28"/>
          <w:lang w:val="en-GB"/>
        </w:rPr>
        <w:t xml:space="preserve"> the rules do not cater for </w:t>
      </w:r>
      <w:r w:rsidR="002B048A" w:rsidRPr="00F246A4">
        <w:rPr>
          <w:rFonts w:ascii="Times New Roman" w:hAnsi="Times New Roman" w:cs="Times New Roman"/>
          <w:sz w:val="28"/>
          <w:szCs w:val="28"/>
          <w:lang w:val="en-GB"/>
        </w:rPr>
        <w:t>an a</w:t>
      </w:r>
      <w:r w:rsidR="00845182" w:rsidRPr="00F246A4">
        <w:rPr>
          <w:rFonts w:ascii="Times New Roman" w:hAnsi="Times New Roman" w:cs="Times New Roman"/>
          <w:sz w:val="28"/>
          <w:szCs w:val="28"/>
          <w:lang w:val="en-GB"/>
        </w:rPr>
        <w:t>pplication</w:t>
      </w:r>
      <w:r w:rsidR="00A91CA7" w:rsidRPr="00F246A4">
        <w:rPr>
          <w:rFonts w:ascii="Times New Roman" w:hAnsi="Times New Roman" w:cs="Times New Roman"/>
          <w:sz w:val="28"/>
          <w:szCs w:val="28"/>
          <w:lang w:val="en-GB"/>
        </w:rPr>
        <w:t xml:space="preserve"> </w:t>
      </w:r>
      <w:r w:rsidR="002B048A" w:rsidRPr="00F246A4">
        <w:rPr>
          <w:rFonts w:ascii="Times New Roman" w:hAnsi="Times New Roman" w:cs="Times New Roman"/>
          <w:sz w:val="28"/>
          <w:szCs w:val="28"/>
          <w:lang w:val="en-GB"/>
        </w:rPr>
        <w:t xml:space="preserve">couched as an </w:t>
      </w:r>
      <w:r w:rsidR="007A40A9" w:rsidRPr="00F246A4">
        <w:rPr>
          <w:rFonts w:ascii="Times New Roman" w:hAnsi="Times New Roman" w:cs="Times New Roman"/>
          <w:sz w:val="28"/>
          <w:szCs w:val="28"/>
          <w:lang w:val="en-GB"/>
        </w:rPr>
        <w:t>interlocutory</w:t>
      </w:r>
      <w:r w:rsidR="002B048A" w:rsidRPr="00F246A4">
        <w:rPr>
          <w:rFonts w:ascii="Times New Roman" w:hAnsi="Times New Roman" w:cs="Times New Roman"/>
          <w:sz w:val="28"/>
          <w:szCs w:val="28"/>
          <w:lang w:val="en-GB"/>
        </w:rPr>
        <w:t xml:space="preserve"> application but joining a completely new party without leave of court</w:t>
      </w:r>
      <w:r w:rsidR="00E06EF0" w:rsidRPr="00F246A4">
        <w:rPr>
          <w:rFonts w:ascii="Times New Roman" w:hAnsi="Times New Roman" w:cs="Times New Roman"/>
          <w:sz w:val="28"/>
          <w:szCs w:val="28"/>
          <w:lang w:val="en-GB"/>
        </w:rPr>
        <w:t>,</w:t>
      </w:r>
      <w:r w:rsidR="00A6292C" w:rsidRPr="00F246A4">
        <w:rPr>
          <w:rFonts w:ascii="Times New Roman" w:hAnsi="Times New Roman" w:cs="Times New Roman"/>
          <w:sz w:val="28"/>
          <w:szCs w:val="28"/>
          <w:lang w:val="en-GB"/>
        </w:rPr>
        <w:t xml:space="preserve"> it is an attempt to file a fourth set of affidavit, it is not sanctioned by rules of court, records sought do not exist, it is not clear that Vodacom has what is being required to submit and, 3</w:t>
      </w:r>
      <w:r w:rsidR="00A6292C" w:rsidRPr="00F246A4">
        <w:rPr>
          <w:rFonts w:ascii="Times New Roman" w:hAnsi="Times New Roman" w:cs="Times New Roman"/>
          <w:sz w:val="28"/>
          <w:szCs w:val="28"/>
          <w:vertAlign w:val="superscript"/>
          <w:lang w:val="en-GB"/>
        </w:rPr>
        <w:t>rd</w:t>
      </w:r>
      <w:r w:rsidR="00A6292C" w:rsidRPr="00F246A4">
        <w:rPr>
          <w:rFonts w:ascii="Times New Roman" w:hAnsi="Times New Roman" w:cs="Times New Roman"/>
          <w:sz w:val="28"/>
          <w:szCs w:val="28"/>
          <w:lang w:val="en-GB"/>
        </w:rPr>
        <w:t xml:space="preserve"> respondent’s communication may contain privileged material (state privilege). </w:t>
      </w:r>
    </w:p>
    <w:p w14:paraId="1BE81486" w14:textId="77777777" w:rsidR="00B510AF" w:rsidRPr="008926E1" w:rsidRDefault="00B510AF" w:rsidP="009A516E">
      <w:pPr>
        <w:pStyle w:val="ListParagraph"/>
        <w:spacing w:line="360" w:lineRule="auto"/>
        <w:jc w:val="both"/>
        <w:rPr>
          <w:rFonts w:ascii="Times New Roman" w:hAnsi="Times New Roman" w:cs="Times New Roman"/>
          <w:sz w:val="28"/>
          <w:szCs w:val="28"/>
          <w:lang w:val="en-GB"/>
        </w:rPr>
      </w:pPr>
    </w:p>
    <w:p w14:paraId="08745038" w14:textId="3AB93689" w:rsidR="007A40A9" w:rsidRPr="00F246A4" w:rsidRDefault="00F246A4" w:rsidP="00F246A4">
      <w:pPr>
        <w:spacing w:line="360" w:lineRule="auto"/>
        <w:jc w:val="both"/>
        <w:rPr>
          <w:rFonts w:ascii="Times New Roman" w:hAnsi="Times New Roman" w:cs="Times New Roman"/>
          <w:sz w:val="28"/>
          <w:szCs w:val="28"/>
          <w:lang w:val="en-GB"/>
        </w:rPr>
      </w:pPr>
      <w:r w:rsidRPr="00F246A4">
        <w:rPr>
          <w:rFonts w:ascii="Times New Roman" w:hAnsi="Times New Roman" w:cs="Times New Roman"/>
          <w:b/>
          <w:bCs/>
          <w:sz w:val="28"/>
          <w:szCs w:val="28"/>
          <w:lang w:val="en-GB"/>
        </w:rPr>
        <w:t>[10]</w:t>
      </w:r>
      <w:r>
        <w:rPr>
          <w:rFonts w:ascii="Times New Roman" w:hAnsi="Times New Roman" w:cs="Times New Roman"/>
          <w:sz w:val="28"/>
          <w:szCs w:val="28"/>
          <w:lang w:val="en-GB"/>
        </w:rPr>
        <w:tab/>
      </w:r>
      <w:r w:rsidR="00B510AF" w:rsidRPr="00F246A4">
        <w:rPr>
          <w:rFonts w:ascii="Times New Roman" w:hAnsi="Times New Roman" w:cs="Times New Roman"/>
          <w:sz w:val="28"/>
          <w:szCs w:val="28"/>
          <w:lang w:val="en-GB"/>
        </w:rPr>
        <w:t xml:space="preserve">Secondly, the issue as to whether the matter should be referred for determination through </w:t>
      </w:r>
      <w:r w:rsidR="00B510AF" w:rsidRPr="00F246A4">
        <w:rPr>
          <w:rFonts w:ascii="Times New Roman" w:hAnsi="Times New Roman" w:cs="Times New Roman"/>
          <w:i/>
          <w:sz w:val="28"/>
          <w:szCs w:val="28"/>
          <w:lang w:val="en-GB"/>
        </w:rPr>
        <w:t>viva voce</w:t>
      </w:r>
      <w:r w:rsidR="00B510AF" w:rsidRPr="00F246A4">
        <w:rPr>
          <w:rFonts w:ascii="Times New Roman" w:hAnsi="Times New Roman" w:cs="Times New Roman"/>
          <w:sz w:val="28"/>
          <w:szCs w:val="28"/>
          <w:lang w:val="en-GB"/>
        </w:rPr>
        <w:t xml:space="preserve"> evidence was a</w:t>
      </w:r>
      <w:r w:rsidR="005F706D" w:rsidRPr="00F246A4">
        <w:rPr>
          <w:rFonts w:ascii="Times New Roman" w:hAnsi="Times New Roman" w:cs="Times New Roman"/>
          <w:sz w:val="28"/>
          <w:szCs w:val="28"/>
          <w:lang w:val="en-GB"/>
        </w:rPr>
        <w:t>r</w:t>
      </w:r>
      <w:r w:rsidR="00B510AF" w:rsidRPr="00F246A4">
        <w:rPr>
          <w:rFonts w:ascii="Times New Roman" w:hAnsi="Times New Roman" w:cs="Times New Roman"/>
          <w:sz w:val="28"/>
          <w:szCs w:val="28"/>
          <w:lang w:val="en-GB"/>
        </w:rPr>
        <w:t>gued from the perspective of the main Application</w:t>
      </w:r>
      <w:r w:rsidR="005F706D" w:rsidRPr="00F246A4">
        <w:rPr>
          <w:rFonts w:ascii="Times New Roman" w:hAnsi="Times New Roman" w:cs="Times New Roman"/>
          <w:sz w:val="28"/>
          <w:szCs w:val="28"/>
          <w:lang w:val="en-GB"/>
        </w:rPr>
        <w:t xml:space="preserve"> and</w:t>
      </w:r>
      <w:r w:rsidR="007A40A9" w:rsidRPr="00F246A4">
        <w:rPr>
          <w:rFonts w:ascii="Times New Roman" w:hAnsi="Times New Roman" w:cs="Times New Roman"/>
          <w:sz w:val="28"/>
          <w:szCs w:val="28"/>
          <w:lang w:val="en-GB"/>
        </w:rPr>
        <w:t xml:space="preserve"> the present </w:t>
      </w:r>
      <w:r w:rsidR="005F706D" w:rsidRPr="00F246A4">
        <w:rPr>
          <w:rFonts w:ascii="Times New Roman" w:hAnsi="Times New Roman" w:cs="Times New Roman"/>
          <w:sz w:val="28"/>
          <w:szCs w:val="28"/>
          <w:lang w:val="en-GB"/>
        </w:rPr>
        <w:t>Application. It</w:t>
      </w:r>
      <w:r w:rsidR="00B510AF" w:rsidRPr="00F246A4">
        <w:rPr>
          <w:rFonts w:ascii="Times New Roman" w:hAnsi="Times New Roman" w:cs="Times New Roman"/>
          <w:sz w:val="28"/>
          <w:szCs w:val="28"/>
          <w:lang w:val="en-GB"/>
        </w:rPr>
        <w:t xml:space="preserve"> therefore stands for determination </w:t>
      </w:r>
      <w:r w:rsidR="005F706D" w:rsidRPr="00F246A4">
        <w:rPr>
          <w:rFonts w:ascii="Times New Roman" w:hAnsi="Times New Roman" w:cs="Times New Roman"/>
          <w:sz w:val="28"/>
          <w:szCs w:val="28"/>
          <w:lang w:val="en-GB"/>
        </w:rPr>
        <w:t xml:space="preserve">in </w:t>
      </w:r>
      <w:r w:rsidR="007A40A9" w:rsidRPr="00F246A4">
        <w:rPr>
          <w:rFonts w:ascii="Times New Roman" w:hAnsi="Times New Roman" w:cs="Times New Roman"/>
          <w:sz w:val="28"/>
          <w:szCs w:val="28"/>
          <w:lang w:val="en-GB"/>
        </w:rPr>
        <w:t>the present</w:t>
      </w:r>
      <w:r w:rsidR="005F706D" w:rsidRPr="00F246A4">
        <w:rPr>
          <w:rFonts w:ascii="Times New Roman" w:hAnsi="Times New Roman" w:cs="Times New Roman"/>
          <w:sz w:val="28"/>
          <w:szCs w:val="28"/>
          <w:lang w:val="en-GB"/>
        </w:rPr>
        <w:t xml:space="preserve"> application as well. </w:t>
      </w:r>
    </w:p>
    <w:p w14:paraId="71363108" w14:textId="63E14372" w:rsidR="007A40A9" w:rsidRDefault="007A40A9" w:rsidP="009A516E">
      <w:pPr>
        <w:pStyle w:val="ListParagraph"/>
        <w:spacing w:line="360" w:lineRule="auto"/>
        <w:jc w:val="both"/>
        <w:rPr>
          <w:rFonts w:ascii="Times New Roman" w:hAnsi="Times New Roman" w:cs="Times New Roman"/>
          <w:sz w:val="28"/>
          <w:szCs w:val="28"/>
          <w:lang w:val="en-GB"/>
        </w:rPr>
      </w:pPr>
    </w:p>
    <w:p w14:paraId="53E547E7" w14:textId="77777777" w:rsidR="00241D66" w:rsidRPr="008926E1" w:rsidRDefault="00241D66" w:rsidP="009A516E">
      <w:pPr>
        <w:pStyle w:val="ListParagraph"/>
        <w:spacing w:line="360" w:lineRule="auto"/>
        <w:jc w:val="both"/>
        <w:rPr>
          <w:rFonts w:ascii="Times New Roman" w:hAnsi="Times New Roman" w:cs="Times New Roman"/>
          <w:sz w:val="28"/>
          <w:szCs w:val="28"/>
          <w:lang w:val="en-GB"/>
        </w:rPr>
      </w:pPr>
    </w:p>
    <w:p w14:paraId="5AF130E6" w14:textId="109FA3FE" w:rsidR="007A40A9" w:rsidRPr="00F246A4" w:rsidRDefault="00F246A4" w:rsidP="00F246A4">
      <w:pPr>
        <w:spacing w:line="360" w:lineRule="auto"/>
        <w:jc w:val="both"/>
        <w:rPr>
          <w:rFonts w:ascii="Times New Roman" w:hAnsi="Times New Roman" w:cs="Times New Roman"/>
          <w:sz w:val="28"/>
          <w:szCs w:val="28"/>
          <w:lang w:val="en-GB"/>
        </w:rPr>
      </w:pPr>
      <w:r w:rsidRPr="00F246A4">
        <w:rPr>
          <w:rFonts w:ascii="Times New Roman" w:hAnsi="Times New Roman" w:cs="Times New Roman"/>
          <w:b/>
          <w:bCs/>
          <w:sz w:val="28"/>
          <w:szCs w:val="28"/>
          <w:lang w:val="en-GB"/>
        </w:rPr>
        <w:t>[11]</w:t>
      </w:r>
      <w:r>
        <w:rPr>
          <w:rFonts w:ascii="Times New Roman" w:hAnsi="Times New Roman" w:cs="Times New Roman"/>
          <w:sz w:val="28"/>
          <w:szCs w:val="28"/>
          <w:lang w:val="en-GB"/>
        </w:rPr>
        <w:tab/>
      </w:r>
      <w:r w:rsidR="007A40A9" w:rsidRPr="00F246A4">
        <w:rPr>
          <w:rFonts w:ascii="Times New Roman" w:hAnsi="Times New Roman" w:cs="Times New Roman"/>
          <w:sz w:val="28"/>
          <w:szCs w:val="28"/>
          <w:lang w:val="en-GB"/>
        </w:rPr>
        <w:t xml:space="preserve">The </w:t>
      </w:r>
      <w:r w:rsidR="005F706D" w:rsidRPr="00F246A4">
        <w:rPr>
          <w:rFonts w:ascii="Times New Roman" w:hAnsi="Times New Roman" w:cs="Times New Roman"/>
          <w:sz w:val="28"/>
          <w:szCs w:val="28"/>
          <w:lang w:val="en-GB"/>
        </w:rPr>
        <w:t xml:space="preserve">Respondents contend that the dispute is not material </w:t>
      </w:r>
      <w:proofErr w:type="gramStart"/>
      <w:r w:rsidR="00DC06D9" w:rsidRPr="00F246A4">
        <w:rPr>
          <w:rFonts w:ascii="Times New Roman" w:hAnsi="Times New Roman" w:cs="Times New Roman"/>
          <w:sz w:val="28"/>
          <w:szCs w:val="28"/>
          <w:lang w:val="en-GB"/>
        </w:rPr>
        <w:t>in itself because</w:t>
      </w:r>
      <w:proofErr w:type="gramEnd"/>
      <w:r w:rsidR="00DC06D9" w:rsidRPr="00F246A4">
        <w:rPr>
          <w:rFonts w:ascii="Times New Roman" w:hAnsi="Times New Roman" w:cs="Times New Roman"/>
          <w:sz w:val="28"/>
          <w:szCs w:val="28"/>
          <w:lang w:val="en-GB"/>
        </w:rPr>
        <w:t xml:space="preserve">; </w:t>
      </w:r>
    </w:p>
    <w:p w14:paraId="71EDBC85" w14:textId="77777777" w:rsidR="007A40A9" w:rsidRPr="008926E1" w:rsidRDefault="007A40A9" w:rsidP="00241D66">
      <w:pPr>
        <w:pStyle w:val="NoSpacing"/>
        <w:rPr>
          <w:lang w:val="en-GB"/>
        </w:rPr>
      </w:pPr>
    </w:p>
    <w:p w14:paraId="1774156B" w14:textId="212BCE25" w:rsidR="007A40A9" w:rsidRPr="008926E1" w:rsidRDefault="00DC06D9" w:rsidP="009A516E">
      <w:pPr>
        <w:pStyle w:val="ListParagraph"/>
        <w:numPr>
          <w:ilvl w:val="0"/>
          <w:numId w:val="12"/>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it is premised on hearsay</w:t>
      </w:r>
      <w:r w:rsidR="001F2596">
        <w:rPr>
          <w:rFonts w:ascii="Times New Roman" w:hAnsi="Times New Roman" w:cs="Times New Roman"/>
          <w:sz w:val="28"/>
          <w:szCs w:val="28"/>
          <w:lang w:val="en-GB"/>
        </w:rPr>
        <w:t>;</w:t>
      </w:r>
      <w:r w:rsidRPr="008926E1">
        <w:rPr>
          <w:rFonts w:ascii="Times New Roman" w:hAnsi="Times New Roman" w:cs="Times New Roman"/>
          <w:sz w:val="28"/>
          <w:szCs w:val="28"/>
          <w:lang w:val="en-GB"/>
        </w:rPr>
        <w:t xml:space="preserve"> </w:t>
      </w:r>
    </w:p>
    <w:p w14:paraId="00E15377" w14:textId="4E8E37F8" w:rsidR="007A40A9" w:rsidRPr="008926E1" w:rsidRDefault="000046E8" w:rsidP="009A516E">
      <w:pPr>
        <w:pStyle w:val="ListParagraph"/>
        <w:numPr>
          <w:ilvl w:val="0"/>
          <w:numId w:val="12"/>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applicant should have foreseen the dispute since 2</w:t>
      </w:r>
      <w:r w:rsidRPr="008926E1">
        <w:rPr>
          <w:rFonts w:ascii="Times New Roman" w:hAnsi="Times New Roman" w:cs="Times New Roman"/>
          <w:sz w:val="28"/>
          <w:szCs w:val="28"/>
          <w:vertAlign w:val="superscript"/>
          <w:lang w:val="en-GB"/>
        </w:rPr>
        <w:t>nd</w:t>
      </w:r>
      <w:r w:rsidRPr="008926E1">
        <w:rPr>
          <w:rFonts w:ascii="Times New Roman" w:hAnsi="Times New Roman" w:cs="Times New Roman"/>
          <w:sz w:val="28"/>
          <w:szCs w:val="28"/>
          <w:lang w:val="en-GB"/>
        </w:rPr>
        <w:t xml:space="preserve"> Respondent herein refutes that </w:t>
      </w:r>
      <w:r w:rsidR="007A40A9" w:rsidRPr="00474A56">
        <w:rPr>
          <w:rFonts w:ascii="Times New Roman" w:hAnsi="Times New Roman" w:cs="Times New Roman"/>
          <w:sz w:val="28"/>
          <w:szCs w:val="28"/>
          <w:lang w:val="en-GB"/>
        </w:rPr>
        <w:t>the</w:t>
      </w:r>
      <w:r w:rsidR="007A40A9" w:rsidRPr="008926E1">
        <w:rPr>
          <w:rFonts w:ascii="Times New Roman" w:hAnsi="Times New Roman" w:cs="Times New Roman"/>
          <w:color w:val="FF0000"/>
          <w:sz w:val="28"/>
          <w:szCs w:val="28"/>
          <w:lang w:val="en-GB"/>
        </w:rPr>
        <w:t xml:space="preserve"> </w:t>
      </w:r>
      <w:r w:rsidRPr="008926E1">
        <w:rPr>
          <w:rFonts w:ascii="Times New Roman" w:hAnsi="Times New Roman" w:cs="Times New Roman"/>
          <w:sz w:val="28"/>
          <w:szCs w:val="28"/>
          <w:lang w:val="en-GB"/>
        </w:rPr>
        <w:t>instruments have been issued</w:t>
      </w:r>
      <w:r w:rsidR="00A538C9">
        <w:rPr>
          <w:rFonts w:ascii="Times New Roman" w:hAnsi="Times New Roman" w:cs="Times New Roman"/>
          <w:sz w:val="28"/>
          <w:szCs w:val="28"/>
          <w:lang w:val="en-GB"/>
        </w:rPr>
        <w:t>;</w:t>
      </w:r>
      <w:r w:rsidRPr="008926E1">
        <w:rPr>
          <w:rFonts w:ascii="Times New Roman" w:hAnsi="Times New Roman" w:cs="Times New Roman"/>
          <w:sz w:val="28"/>
          <w:szCs w:val="28"/>
          <w:lang w:val="en-GB"/>
        </w:rPr>
        <w:t xml:space="preserve"> and finally</w:t>
      </w:r>
      <w:r w:rsidR="006467DD">
        <w:rPr>
          <w:rFonts w:ascii="Times New Roman" w:hAnsi="Times New Roman" w:cs="Times New Roman"/>
          <w:sz w:val="28"/>
          <w:szCs w:val="28"/>
          <w:lang w:val="en-GB"/>
        </w:rPr>
        <w:t>.</w:t>
      </w:r>
    </w:p>
    <w:p w14:paraId="114B96E2" w14:textId="606C9B8B" w:rsidR="00B510AF" w:rsidRPr="008926E1" w:rsidRDefault="000046E8" w:rsidP="009A516E">
      <w:pPr>
        <w:pStyle w:val="ListParagraph"/>
        <w:numPr>
          <w:ilvl w:val="0"/>
          <w:numId w:val="12"/>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 xml:space="preserve">the question as to whether His Majesty has received any advice or acted in accordance with such advice has been removed from the purview of this court per Section 91(5) read with Section 155(3) of the </w:t>
      </w:r>
      <w:r w:rsidR="007B6187">
        <w:rPr>
          <w:rFonts w:ascii="Times New Roman" w:hAnsi="Times New Roman" w:cs="Times New Roman"/>
          <w:sz w:val="28"/>
          <w:szCs w:val="28"/>
          <w:lang w:val="en-GB"/>
        </w:rPr>
        <w:t>C</w:t>
      </w:r>
      <w:r w:rsidRPr="008926E1">
        <w:rPr>
          <w:rFonts w:ascii="Times New Roman" w:hAnsi="Times New Roman" w:cs="Times New Roman"/>
          <w:sz w:val="28"/>
          <w:szCs w:val="28"/>
          <w:lang w:val="en-GB"/>
        </w:rPr>
        <w:t>onstitution</w:t>
      </w:r>
      <w:r w:rsidR="006467DD">
        <w:rPr>
          <w:rFonts w:ascii="Times New Roman" w:hAnsi="Times New Roman" w:cs="Times New Roman"/>
          <w:sz w:val="28"/>
          <w:szCs w:val="28"/>
          <w:lang w:val="en-GB"/>
        </w:rPr>
        <w:t>.</w:t>
      </w:r>
    </w:p>
    <w:p w14:paraId="46BD2E28" w14:textId="77777777" w:rsidR="00462747" w:rsidRPr="008926E1" w:rsidRDefault="00462747" w:rsidP="009A516E">
      <w:pPr>
        <w:pStyle w:val="ListParagraph"/>
        <w:spacing w:line="360" w:lineRule="auto"/>
        <w:jc w:val="both"/>
        <w:rPr>
          <w:rFonts w:ascii="Times New Roman" w:hAnsi="Times New Roman" w:cs="Times New Roman"/>
          <w:sz w:val="28"/>
          <w:szCs w:val="28"/>
          <w:lang w:val="en-GB"/>
        </w:rPr>
      </w:pPr>
    </w:p>
    <w:p w14:paraId="363B0FF2" w14:textId="4197EC1F" w:rsidR="00462747" w:rsidRPr="00F246A4" w:rsidRDefault="00F246A4" w:rsidP="00F246A4">
      <w:pPr>
        <w:spacing w:line="360" w:lineRule="auto"/>
        <w:jc w:val="both"/>
        <w:rPr>
          <w:rFonts w:ascii="Times New Roman" w:hAnsi="Times New Roman" w:cs="Times New Roman"/>
          <w:sz w:val="28"/>
          <w:szCs w:val="28"/>
          <w:lang w:val="en-GB"/>
        </w:rPr>
      </w:pPr>
      <w:r w:rsidRPr="00F246A4">
        <w:rPr>
          <w:rFonts w:ascii="Times New Roman" w:hAnsi="Times New Roman" w:cs="Times New Roman"/>
          <w:b/>
          <w:bCs/>
          <w:sz w:val="28"/>
          <w:szCs w:val="28"/>
          <w:lang w:val="en-GB"/>
        </w:rPr>
        <w:t>[12]</w:t>
      </w:r>
      <w:r>
        <w:rPr>
          <w:rFonts w:ascii="Times New Roman" w:hAnsi="Times New Roman" w:cs="Times New Roman"/>
          <w:sz w:val="28"/>
          <w:szCs w:val="28"/>
          <w:lang w:val="en-GB"/>
        </w:rPr>
        <w:tab/>
      </w:r>
      <w:r w:rsidR="00462747" w:rsidRPr="00F246A4">
        <w:rPr>
          <w:rFonts w:ascii="Times New Roman" w:hAnsi="Times New Roman" w:cs="Times New Roman"/>
          <w:sz w:val="28"/>
          <w:szCs w:val="28"/>
          <w:lang w:val="en-GB"/>
        </w:rPr>
        <w:t>The issues that stand for determination in this matter therefore stand thus:</w:t>
      </w:r>
    </w:p>
    <w:p w14:paraId="4020B79C" w14:textId="77777777" w:rsidR="003126DF" w:rsidRPr="008926E1" w:rsidRDefault="003126DF" w:rsidP="00241D66">
      <w:pPr>
        <w:pStyle w:val="NoSpacing"/>
        <w:rPr>
          <w:lang w:val="en-GB"/>
        </w:rPr>
      </w:pPr>
    </w:p>
    <w:p w14:paraId="0A9CE598" w14:textId="7C4A4AE8" w:rsidR="003126DF" w:rsidRDefault="003126DF" w:rsidP="007201FE">
      <w:pPr>
        <w:pStyle w:val="ListParagraph"/>
        <w:numPr>
          <w:ilvl w:val="1"/>
          <w:numId w:val="17"/>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Has Applicant followed the correct proc</w:t>
      </w:r>
      <w:r w:rsidR="00A538C9">
        <w:rPr>
          <w:rFonts w:ascii="Times New Roman" w:hAnsi="Times New Roman" w:cs="Times New Roman"/>
          <w:sz w:val="28"/>
          <w:szCs w:val="28"/>
          <w:lang w:val="en-GB"/>
        </w:rPr>
        <w:t>edure</w:t>
      </w:r>
      <w:r w:rsidR="001F2596">
        <w:rPr>
          <w:rFonts w:ascii="Times New Roman" w:hAnsi="Times New Roman" w:cs="Times New Roman"/>
          <w:sz w:val="28"/>
          <w:szCs w:val="28"/>
          <w:lang w:val="en-GB"/>
        </w:rPr>
        <w:t xml:space="preserve"> in launching</w:t>
      </w:r>
      <w:r w:rsidR="00A538C9">
        <w:rPr>
          <w:rFonts w:ascii="Times New Roman" w:hAnsi="Times New Roman" w:cs="Times New Roman"/>
          <w:sz w:val="28"/>
          <w:szCs w:val="28"/>
          <w:lang w:val="en-GB"/>
        </w:rPr>
        <w:t xml:space="preserve"> this Application</w:t>
      </w:r>
      <w:r w:rsidRPr="008926E1">
        <w:rPr>
          <w:rFonts w:ascii="Times New Roman" w:hAnsi="Times New Roman" w:cs="Times New Roman"/>
          <w:sz w:val="28"/>
          <w:szCs w:val="28"/>
          <w:lang w:val="en-GB"/>
        </w:rPr>
        <w:t>?</w:t>
      </w:r>
    </w:p>
    <w:p w14:paraId="650590AE" w14:textId="23A2BAB2" w:rsidR="003126DF" w:rsidRPr="008926E1" w:rsidRDefault="003126DF" w:rsidP="007201FE">
      <w:pPr>
        <w:pStyle w:val="ListParagraph"/>
        <w:numPr>
          <w:ilvl w:val="1"/>
          <w:numId w:val="17"/>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 xml:space="preserve">If the answer to the above question is in the affirmative, </w:t>
      </w:r>
      <w:r w:rsidR="0015486F" w:rsidRPr="008926E1">
        <w:rPr>
          <w:rFonts w:ascii="Times New Roman" w:hAnsi="Times New Roman" w:cs="Times New Roman"/>
          <w:sz w:val="28"/>
          <w:szCs w:val="28"/>
          <w:lang w:val="en-GB"/>
        </w:rPr>
        <w:t>is there a dispute of fact</w:t>
      </w:r>
      <w:r w:rsidR="007A40A9" w:rsidRPr="008926E1">
        <w:rPr>
          <w:rFonts w:ascii="Times New Roman" w:hAnsi="Times New Roman" w:cs="Times New Roman"/>
          <w:sz w:val="28"/>
          <w:szCs w:val="28"/>
          <w:lang w:val="en-GB"/>
        </w:rPr>
        <w:t>.</w:t>
      </w:r>
      <w:r w:rsidR="007A40A9" w:rsidRPr="008926E1">
        <w:rPr>
          <w:rFonts w:ascii="Times New Roman" w:hAnsi="Times New Roman" w:cs="Times New Roman"/>
          <w:color w:val="FF0000"/>
          <w:sz w:val="28"/>
          <w:szCs w:val="28"/>
          <w:lang w:val="en-GB"/>
        </w:rPr>
        <w:t xml:space="preserve"> </w:t>
      </w:r>
      <w:r w:rsidR="007A40A9" w:rsidRPr="00474A56">
        <w:rPr>
          <w:rFonts w:ascii="Times New Roman" w:hAnsi="Times New Roman" w:cs="Times New Roman"/>
          <w:sz w:val="28"/>
          <w:szCs w:val="28"/>
          <w:lang w:val="en-GB"/>
        </w:rPr>
        <w:t xml:space="preserve">To this </w:t>
      </w:r>
      <w:r w:rsidR="00376DDD" w:rsidRPr="00474A56">
        <w:rPr>
          <w:rFonts w:ascii="Times New Roman" w:hAnsi="Times New Roman" w:cs="Times New Roman"/>
          <w:sz w:val="28"/>
          <w:szCs w:val="28"/>
          <w:lang w:val="en-GB"/>
        </w:rPr>
        <w:t>end</w:t>
      </w:r>
      <w:r w:rsidR="00376DDD">
        <w:rPr>
          <w:rFonts w:ascii="Times New Roman" w:hAnsi="Times New Roman" w:cs="Times New Roman"/>
          <w:sz w:val="28"/>
          <w:szCs w:val="28"/>
          <w:lang w:val="en-GB"/>
        </w:rPr>
        <w:t>,</w:t>
      </w:r>
      <w:r w:rsidR="0015486F" w:rsidRPr="008926E1">
        <w:rPr>
          <w:rFonts w:ascii="Times New Roman" w:hAnsi="Times New Roman" w:cs="Times New Roman"/>
          <w:sz w:val="28"/>
          <w:szCs w:val="28"/>
          <w:lang w:val="en-GB"/>
        </w:rPr>
        <w:t xml:space="preserve"> how is a dispute of fact determined or how is its materiality defined</w:t>
      </w:r>
      <w:r w:rsidR="006B096B" w:rsidRPr="008926E1">
        <w:rPr>
          <w:rFonts w:ascii="Times New Roman" w:hAnsi="Times New Roman" w:cs="Times New Roman"/>
          <w:sz w:val="28"/>
          <w:szCs w:val="28"/>
          <w:lang w:val="en-GB"/>
        </w:rPr>
        <w:t>?</w:t>
      </w:r>
    </w:p>
    <w:p w14:paraId="0838964C" w14:textId="26407BEE" w:rsidR="0015486F" w:rsidRPr="008926E1" w:rsidRDefault="0015486F" w:rsidP="007201FE">
      <w:pPr>
        <w:pStyle w:val="ListParagraph"/>
        <w:numPr>
          <w:ilvl w:val="1"/>
          <w:numId w:val="17"/>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 xml:space="preserve">The </w:t>
      </w:r>
      <w:r w:rsidR="008353E9" w:rsidRPr="008926E1">
        <w:rPr>
          <w:rFonts w:ascii="Times New Roman" w:hAnsi="Times New Roman" w:cs="Times New Roman"/>
          <w:sz w:val="28"/>
          <w:szCs w:val="28"/>
          <w:lang w:val="en-GB"/>
        </w:rPr>
        <w:t xml:space="preserve">answers to the </w:t>
      </w:r>
      <w:r w:rsidRPr="008926E1">
        <w:rPr>
          <w:rFonts w:ascii="Times New Roman" w:hAnsi="Times New Roman" w:cs="Times New Roman"/>
          <w:sz w:val="28"/>
          <w:szCs w:val="28"/>
          <w:lang w:val="en-GB"/>
        </w:rPr>
        <w:t xml:space="preserve">above questions </w:t>
      </w:r>
      <w:r w:rsidR="00D93C28" w:rsidRPr="008926E1">
        <w:rPr>
          <w:rFonts w:ascii="Times New Roman" w:hAnsi="Times New Roman" w:cs="Times New Roman"/>
          <w:sz w:val="28"/>
          <w:szCs w:val="28"/>
          <w:lang w:val="en-GB"/>
        </w:rPr>
        <w:t>will then</w:t>
      </w:r>
      <w:r w:rsidRPr="008926E1">
        <w:rPr>
          <w:rFonts w:ascii="Times New Roman" w:hAnsi="Times New Roman" w:cs="Times New Roman"/>
          <w:sz w:val="28"/>
          <w:szCs w:val="28"/>
          <w:lang w:val="en-GB"/>
        </w:rPr>
        <w:t xml:space="preserve"> </w:t>
      </w:r>
      <w:r w:rsidR="007A40A9" w:rsidRPr="00474A56">
        <w:rPr>
          <w:rFonts w:ascii="Times New Roman" w:hAnsi="Times New Roman" w:cs="Times New Roman"/>
          <w:sz w:val="28"/>
          <w:szCs w:val="28"/>
          <w:lang w:val="en-GB"/>
        </w:rPr>
        <w:t>form</w:t>
      </w:r>
      <w:r w:rsidR="008353E9" w:rsidRPr="00474A56">
        <w:rPr>
          <w:rFonts w:ascii="Times New Roman" w:hAnsi="Times New Roman" w:cs="Times New Roman"/>
          <w:sz w:val="28"/>
          <w:szCs w:val="28"/>
          <w:lang w:val="en-GB"/>
        </w:rPr>
        <w:t xml:space="preserve"> </w:t>
      </w:r>
      <w:r w:rsidR="008353E9" w:rsidRPr="008926E1">
        <w:rPr>
          <w:rFonts w:ascii="Times New Roman" w:hAnsi="Times New Roman" w:cs="Times New Roman"/>
          <w:sz w:val="28"/>
          <w:szCs w:val="28"/>
          <w:lang w:val="en-GB"/>
        </w:rPr>
        <w:t xml:space="preserve">a </w:t>
      </w:r>
      <w:r w:rsidR="00D93C28" w:rsidRPr="008926E1">
        <w:rPr>
          <w:rFonts w:ascii="Times New Roman" w:hAnsi="Times New Roman" w:cs="Times New Roman"/>
          <w:sz w:val="28"/>
          <w:szCs w:val="28"/>
          <w:lang w:val="en-GB"/>
        </w:rPr>
        <w:t>pre-requisite</w:t>
      </w:r>
      <w:r w:rsidRPr="008926E1">
        <w:rPr>
          <w:rFonts w:ascii="Times New Roman" w:hAnsi="Times New Roman" w:cs="Times New Roman"/>
          <w:sz w:val="28"/>
          <w:szCs w:val="28"/>
          <w:lang w:val="en-GB"/>
        </w:rPr>
        <w:t xml:space="preserve"> to whether an application for compelling 1</w:t>
      </w:r>
      <w:r w:rsidRPr="008926E1">
        <w:rPr>
          <w:rFonts w:ascii="Times New Roman" w:hAnsi="Times New Roman" w:cs="Times New Roman"/>
          <w:sz w:val="28"/>
          <w:szCs w:val="28"/>
          <w:vertAlign w:val="superscript"/>
          <w:lang w:val="en-GB"/>
        </w:rPr>
        <w:t>st</w:t>
      </w:r>
      <w:r w:rsidRPr="008926E1">
        <w:rPr>
          <w:rFonts w:ascii="Times New Roman" w:hAnsi="Times New Roman" w:cs="Times New Roman"/>
          <w:sz w:val="28"/>
          <w:szCs w:val="28"/>
          <w:lang w:val="en-GB"/>
        </w:rPr>
        <w:t xml:space="preserve"> Respondent to dispatch the CDRs can succeed.</w:t>
      </w:r>
    </w:p>
    <w:p w14:paraId="1F67FF31" w14:textId="71DA3AB0" w:rsidR="00AD22A2" w:rsidRPr="008926E1" w:rsidRDefault="00AD22A2" w:rsidP="009A516E">
      <w:pPr>
        <w:spacing w:line="360" w:lineRule="auto"/>
        <w:jc w:val="both"/>
        <w:rPr>
          <w:rFonts w:ascii="Times New Roman" w:hAnsi="Times New Roman" w:cs="Times New Roman"/>
          <w:sz w:val="28"/>
          <w:szCs w:val="28"/>
          <w:lang w:val="en-GB"/>
        </w:rPr>
      </w:pPr>
    </w:p>
    <w:p w14:paraId="5C0A7789" w14:textId="29576BE7" w:rsidR="006B096B" w:rsidRPr="008926E1" w:rsidRDefault="006B096B" w:rsidP="009A516E">
      <w:pPr>
        <w:spacing w:line="360" w:lineRule="auto"/>
        <w:jc w:val="both"/>
        <w:rPr>
          <w:rFonts w:ascii="Times New Roman" w:hAnsi="Times New Roman" w:cs="Times New Roman"/>
          <w:b/>
          <w:sz w:val="28"/>
          <w:szCs w:val="28"/>
          <w:lang w:val="en-GB"/>
        </w:rPr>
      </w:pPr>
      <w:r w:rsidRPr="008926E1">
        <w:rPr>
          <w:rFonts w:ascii="Times New Roman" w:hAnsi="Times New Roman" w:cs="Times New Roman"/>
          <w:b/>
          <w:sz w:val="28"/>
          <w:szCs w:val="28"/>
          <w:lang w:val="en-GB"/>
        </w:rPr>
        <w:t>DISPUTE OF FACT</w:t>
      </w:r>
      <w:r w:rsidR="007A40A9" w:rsidRPr="008926E1">
        <w:rPr>
          <w:rFonts w:ascii="Times New Roman" w:hAnsi="Times New Roman" w:cs="Times New Roman"/>
          <w:b/>
          <w:sz w:val="28"/>
          <w:szCs w:val="28"/>
          <w:lang w:val="en-GB"/>
        </w:rPr>
        <w:t xml:space="preserve">- </w:t>
      </w:r>
    </w:p>
    <w:p w14:paraId="4B04D56D" w14:textId="51758EEA" w:rsidR="006B096B" w:rsidRPr="008926E1" w:rsidRDefault="0096374D" w:rsidP="00F246A4">
      <w:pPr>
        <w:spacing w:line="360" w:lineRule="auto"/>
        <w:jc w:val="both"/>
        <w:rPr>
          <w:rFonts w:ascii="Times New Roman" w:hAnsi="Times New Roman" w:cs="Times New Roman"/>
          <w:b/>
          <w:sz w:val="28"/>
          <w:szCs w:val="28"/>
          <w:lang w:val="en-GB"/>
        </w:rPr>
      </w:pPr>
      <w:r w:rsidRPr="008926E1">
        <w:rPr>
          <w:rFonts w:ascii="Times New Roman" w:hAnsi="Times New Roman" w:cs="Times New Roman"/>
          <w:b/>
          <w:sz w:val="28"/>
          <w:szCs w:val="28"/>
          <w:lang w:val="en-GB"/>
        </w:rPr>
        <w:t>Procedure for Raising a Dispute of Fact and How a Dispute is Determined</w:t>
      </w:r>
    </w:p>
    <w:p w14:paraId="29220D65" w14:textId="7022A91D" w:rsidR="006B096B" w:rsidRPr="00F246A4" w:rsidRDefault="00F246A4" w:rsidP="00F246A4">
      <w:pPr>
        <w:spacing w:line="360" w:lineRule="auto"/>
        <w:jc w:val="both"/>
        <w:rPr>
          <w:rFonts w:ascii="Times New Roman" w:hAnsi="Times New Roman" w:cs="Times New Roman"/>
          <w:sz w:val="28"/>
          <w:szCs w:val="28"/>
          <w:lang w:val="en-GB"/>
        </w:rPr>
      </w:pPr>
      <w:r w:rsidRPr="00F246A4">
        <w:rPr>
          <w:rFonts w:ascii="Times New Roman" w:hAnsi="Times New Roman" w:cs="Times New Roman"/>
          <w:b/>
          <w:bCs/>
          <w:sz w:val="28"/>
          <w:szCs w:val="28"/>
          <w:lang w:val="en-GB"/>
        </w:rPr>
        <w:t>[13]</w:t>
      </w:r>
      <w:r>
        <w:rPr>
          <w:rFonts w:ascii="Times New Roman" w:hAnsi="Times New Roman" w:cs="Times New Roman"/>
          <w:sz w:val="28"/>
          <w:szCs w:val="28"/>
          <w:lang w:val="en-GB"/>
        </w:rPr>
        <w:tab/>
      </w:r>
      <w:r w:rsidR="006B096B" w:rsidRPr="00F246A4">
        <w:rPr>
          <w:rFonts w:ascii="Times New Roman" w:hAnsi="Times New Roman" w:cs="Times New Roman"/>
          <w:sz w:val="28"/>
          <w:szCs w:val="28"/>
          <w:lang w:val="en-GB"/>
        </w:rPr>
        <w:t xml:space="preserve">As has been shown, it has been argued on behalf of Applicant that a dispute of fact </w:t>
      </w:r>
      <w:proofErr w:type="gramStart"/>
      <w:r w:rsidR="006B096B" w:rsidRPr="00F246A4">
        <w:rPr>
          <w:rFonts w:ascii="Times New Roman" w:hAnsi="Times New Roman" w:cs="Times New Roman"/>
          <w:sz w:val="28"/>
          <w:szCs w:val="28"/>
          <w:lang w:val="en-GB"/>
        </w:rPr>
        <w:t>has to</w:t>
      </w:r>
      <w:proofErr w:type="gramEnd"/>
      <w:r w:rsidR="006B096B" w:rsidRPr="00F246A4">
        <w:rPr>
          <w:rFonts w:ascii="Times New Roman" w:hAnsi="Times New Roman" w:cs="Times New Roman"/>
          <w:sz w:val="28"/>
          <w:szCs w:val="28"/>
          <w:lang w:val="en-GB"/>
        </w:rPr>
        <w:t xml:space="preserve"> be raised in initio and for that matter is jurisdictional. Moreover, it </w:t>
      </w:r>
      <w:r w:rsidR="006B096B" w:rsidRPr="00F246A4">
        <w:rPr>
          <w:rFonts w:ascii="Times New Roman" w:hAnsi="Times New Roman" w:cs="Times New Roman"/>
          <w:sz w:val="28"/>
          <w:szCs w:val="28"/>
          <w:lang w:val="en-GB"/>
        </w:rPr>
        <w:lastRenderedPageBreak/>
        <w:t>was argued that it can be raised at any stage of the proceedings.</w:t>
      </w:r>
      <w:r w:rsidR="00A419B2" w:rsidRPr="00F246A4">
        <w:rPr>
          <w:rFonts w:ascii="Times New Roman" w:hAnsi="Times New Roman" w:cs="Times New Roman"/>
          <w:sz w:val="28"/>
          <w:szCs w:val="28"/>
          <w:lang w:val="en-GB"/>
        </w:rPr>
        <w:t xml:space="preserve"> In </w:t>
      </w:r>
      <w:r w:rsidR="00FD3FE1" w:rsidRPr="00F246A4">
        <w:rPr>
          <w:rFonts w:ascii="Times New Roman" w:hAnsi="Times New Roman" w:cs="Times New Roman"/>
          <w:sz w:val="28"/>
          <w:szCs w:val="28"/>
          <w:lang w:val="en-GB"/>
        </w:rPr>
        <w:t>opposition, it was argued that the question of a dispute of fact belong to the Application in the main. While this was not necessarily saying, it cannot be raised in initio, it is worth determining and giving a ruling on it.</w:t>
      </w:r>
    </w:p>
    <w:p w14:paraId="5DCE46C9" w14:textId="77777777" w:rsidR="00B20852" w:rsidRPr="008926E1" w:rsidRDefault="00B20852" w:rsidP="009A516E">
      <w:pPr>
        <w:pStyle w:val="ListParagraph"/>
        <w:spacing w:line="360" w:lineRule="auto"/>
        <w:jc w:val="both"/>
        <w:rPr>
          <w:rFonts w:ascii="Times New Roman" w:hAnsi="Times New Roman" w:cs="Times New Roman"/>
          <w:sz w:val="28"/>
          <w:szCs w:val="28"/>
          <w:lang w:val="en-GB"/>
        </w:rPr>
      </w:pPr>
    </w:p>
    <w:p w14:paraId="7094C124" w14:textId="3877DDCB" w:rsidR="00B20852" w:rsidRPr="00F246A4" w:rsidRDefault="00F246A4" w:rsidP="00F246A4">
      <w:pPr>
        <w:spacing w:line="360" w:lineRule="auto"/>
        <w:jc w:val="both"/>
        <w:rPr>
          <w:rFonts w:ascii="Times New Roman" w:hAnsi="Times New Roman" w:cs="Times New Roman"/>
          <w:sz w:val="28"/>
          <w:szCs w:val="28"/>
          <w:lang w:val="en-GB"/>
        </w:rPr>
      </w:pPr>
      <w:r w:rsidRPr="00720DF1">
        <w:rPr>
          <w:rFonts w:ascii="Times New Roman" w:hAnsi="Times New Roman" w:cs="Times New Roman"/>
          <w:b/>
          <w:bCs/>
          <w:sz w:val="28"/>
          <w:szCs w:val="28"/>
          <w:lang w:val="en-GB"/>
        </w:rPr>
        <w:t>[14]</w:t>
      </w:r>
      <w:r>
        <w:rPr>
          <w:rFonts w:ascii="Times New Roman" w:hAnsi="Times New Roman" w:cs="Times New Roman"/>
          <w:sz w:val="28"/>
          <w:szCs w:val="28"/>
          <w:lang w:val="en-GB"/>
        </w:rPr>
        <w:tab/>
      </w:r>
      <w:r w:rsidR="00A179EE" w:rsidRPr="00F246A4">
        <w:rPr>
          <w:rFonts w:ascii="Times New Roman" w:hAnsi="Times New Roman" w:cs="Times New Roman"/>
          <w:sz w:val="28"/>
          <w:szCs w:val="28"/>
          <w:lang w:val="en-GB"/>
        </w:rPr>
        <w:t xml:space="preserve">The relevant rule regarding a dispute of fact in motion proceedings is </w:t>
      </w:r>
      <w:r w:rsidR="001818EC">
        <w:rPr>
          <w:rFonts w:ascii="Times New Roman" w:hAnsi="Times New Roman" w:cs="Times New Roman"/>
          <w:sz w:val="28"/>
          <w:szCs w:val="28"/>
          <w:lang w:val="en-GB"/>
        </w:rPr>
        <w:t>R</w:t>
      </w:r>
      <w:r w:rsidR="00A179EE" w:rsidRPr="00F246A4">
        <w:rPr>
          <w:rFonts w:ascii="Times New Roman" w:hAnsi="Times New Roman" w:cs="Times New Roman"/>
          <w:sz w:val="28"/>
          <w:szCs w:val="28"/>
          <w:lang w:val="en-GB"/>
        </w:rPr>
        <w:t>ule 8 (14) of the High Court Rules</w:t>
      </w:r>
      <w:r w:rsidR="00A179EE" w:rsidRPr="008926E1">
        <w:rPr>
          <w:rStyle w:val="FootnoteReference"/>
          <w:rFonts w:ascii="Times New Roman" w:hAnsi="Times New Roman" w:cs="Times New Roman"/>
          <w:sz w:val="28"/>
          <w:szCs w:val="28"/>
          <w:lang w:val="en-GB"/>
        </w:rPr>
        <w:footnoteReference w:id="2"/>
      </w:r>
      <w:r w:rsidR="00A179EE" w:rsidRPr="00F246A4">
        <w:rPr>
          <w:rFonts w:ascii="Times New Roman" w:hAnsi="Times New Roman" w:cs="Times New Roman"/>
          <w:sz w:val="28"/>
          <w:szCs w:val="28"/>
          <w:lang w:val="en-GB"/>
        </w:rPr>
        <w:t>. It reads thus</w:t>
      </w:r>
      <w:r w:rsidR="00996EA1" w:rsidRPr="00F246A4">
        <w:rPr>
          <w:rFonts w:ascii="Times New Roman" w:hAnsi="Times New Roman" w:cs="Times New Roman"/>
          <w:sz w:val="28"/>
          <w:szCs w:val="28"/>
          <w:lang w:val="en-GB"/>
        </w:rPr>
        <w:t>;</w:t>
      </w:r>
    </w:p>
    <w:p w14:paraId="37CF7ABB" w14:textId="4266650F" w:rsidR="00A179EE" w:rsidRPr="00F246A4" w:rsidRDefault="006347ED" w:rsidP="009A516E">
      <w:pPr>
        <w:pStyle w:val="ListParagraph"/>
        <w:spacing w:before="100" w:beforeAutospacing="1" w:line="360" w:lineRule="auto"/>
        <w:ind w:left="1417" w:right="1417"/>
        <w:jc w:val="both"/>
        <w:rPr>
          <w:rFonts w:ascii="Times New Roman" w:hAnsi="Times New Roman" w:cs="Times New Roman"/>
          <w:i/>
          <w:iCs/>
          <w:sz w:val="28"/>
          <w:szCs w:val="28"/>
          <w:lang w:val="en-GB"/>
        </w:rPr>
      </w:pPr>
      <w:r w:rsidRPr="00F246A4">
        <w:rPr>
          <w:rFonts w:ascii="Times New Roman" w:hAnsi="Times New Roman" w:cs="Times New Roman"/>
          <w:i/>
          <w:iCs/>
          <w:sz w:val="28"/>
          <w:szCs w:val="28"/>
          <w:lang w:val="en-GB"/>
        </w:rPr>
        <w:t>“</w:t>
      </w:r>
      <w:r w:rsidR="00A179EE" w:rsidRPr="00F246A4">
        <w:rPr>
          <w:rFonts w:ascii="Times New Roman" w:hAnsi="Times New Roman" w:cs="Times New Roman"/>
          <w:i/>
          <w:iCs/>
          <w:sz w:val="28"/>
          <w:szCs w:val="28"/>
          <w:lang w:val="en-GB"/>
        </w:rPr>
        <w:t xml:space="preserve">If </w:t>
      </w:r>
      <w:bookmarkStart w:id="2" w:name="_Hlk108432130"/>
      <w:r w:rsidR="00A179EE" w:rsidRPr="00F246A4">
        <w:rPr>
          <w:rFonts w:ascii="Times New Roman" w:hAnsi="Times New Roman" w:cs="Times New Roman"/>
          <w:i/>
          <w:iCs/>
          <w:sz w:val="28"/>
          <w:szCs w:val="28"/>
          <w:lang w:val="en-GB"/>
        </w:rPr>
        <w:t xml:space="preserve">in the opinion of the court the application cannot properly be decided </w:t>
      </w:r>
      <w:r w:rsidR="0026146E" w:rsidRPr="00F246A4">
        <w:rPr>
          <w:rFonts w:ascii="Times New Roman" w:hAnsi="Times New Roman" w:cs="Times New Roman"/>
          <w:i/>
          <w:iCs/>
          <w:sz w:val="28"/>
          <w:szCs w:val="28"/>
          <w:lang w:val="en-GB"/>
        </w:rPr>
        <w:t>o</w:t>
      </w:r>
      <w:r w:rsidR="00A179EE" w:rsidRPr="00F246A4">
        <w:rPr>
          <w:rFonts w:ascii="Times New Roman" w:hAnsi="Times New Roman" w:cs="Times New Roman"/>
          <w:i/>
          <w:iCs/>
          <w:sz w:val="28"/>
          <w:szCs w:val="28"/>
          <w:lang w:val="en-GB"/>
        </w:rPr>
        <w:t>n affidavit</w:t>
      </w:r>
      <w:bookmarkEnd w:id="2"/>
      <w:r w:rsidR="00A179EE" w:rsidRPr="00F246A4">
        <w:rPr>
          <w:rFonts w:ascii="Times New Roman" w:hAnsi="Times New Roman" w:cs="Times New Roman"/>
          <w:i/>
          <w:iCs/>
          <w:sz w:val="28"/>
          <w:szCs w:val="28"/>
          <w:lang w:val="en-GB"/>
        </w:rPr>
        <w:t xml:space="preserve"> the court may dismiss the application </w:t>
      </w:r>
      <w:r w:rsidRPr="00F246A4">
        <w:rPr>
          <w:rFonts w:ascii="Times New Roman" w:hAnsi="Times New Roman" w:cs="Times New Roman"/>
          <w:i/>
          <w:iCs/>
          <w:sz w:val="28"/>
          <w:szCs w:val="28"/>
          <w:lang w:val="en-GB"/>
        </w:rPr>
        <w:t>or may make such order as it seems appropriate with a view to ensuring a just and expeditious decision. In particular, but without limiting its discretion, the court may direct that oral evidence be heard on specified issues with a view to resolving any dispute of fact and to that end may order any deponent to appear personally or grant l</w:t>
      </w:r>
      <w:r w:rsidR="0050059B" w:rsidRPr="00F246A4">
        <w:rPr>
          <w:rFonts w:ascii="Times New Roman" w:hAnsi="Times New Roman" w:cs="Times New Roman"/>
          <w:i/>
          <w:iCs/>
          <w:sz w:val="28"/>
          <w:szCs w:val="28"/>
          <w:lang w:val="en-GB"/>
        </w:rPr>
        <w:t>e</w:t>
      </w:r>
      <w:r w:rsidRPr="00F246A4">
        <w:rPr>
          <w:rFonts w:ascii="Times New Roman" w:hAnsi="Times New Roman" w:cs="Times New Roman"/>
          <w:i/>
          <w:iCs/>
          <w:sz w:val="28"/>
          <w:szCs w:val="28"/>
          <w:lang w:val="en-GB"/>
        </w:rPr>
        <w:t>ave for any other person to appear personally or grant leave for him or any other person to be subpoenaed to appear to be examined and cross-examined as a witness, or it may order that the matter be converted into a tr</w:t>
      </w:r>
      <w:r w:rsidR="00114637" w:rsidRPr="00F246A4">
        <w:rPr>
          <w:rFonts w:ascii="Times New Roman" w:hAnsi="Times New Roman" w:cs="Times New Roman"/>
          <w:i/>
          <w:iCs/>
          <w:sz w:val="28"/>
          <w:szCs w:val="28"/>
          <w:lang w:val="en-GB"/>
        </w:rPr>
        <w:t>ial</w:t>
      </w:r>
      <w:r w:rsidRPr="00F246A4">
        <w:rPr>
          <w:rFonts w:ascii="Times New Roman" w:hAnsi="Times New Roman" w:cs="Times New Roman"/>
          <w:i/>
          <w:iCs/>
          <w:sz w:val="28"/>
          <w:szCs w:val="28"/>
          <w:lang w:val="en-GB"/>
        </w:rPr>
        <w:t xml:space="preserve"> with appropriate directions as to pleadings or definition of issues, or otherwise as the court may deem fit”.</w:t>
      </w:r>
    </w:p>
    <w:p w14:paraId="36A2A317" w14:textId="77777777" w:rsidR="0077565A" w:rsidRPr="008926E1" w:rsidRDefault="0077565A" w:rsidP="00241D66">
      <w:pPr>
        <w:pStyle w:val="NoSpacing"/>
        <w:rPr>
          <w:lang w:val="en-GB"/>
        </w:rPr>
      </w:pPr>
    </w:p>
    <w:p w14:paraId="37964AE2" w14:textId="1ED946E5" w:rsidR="00760A5D" w:rsidRPr="00720DF1" w:rsidRDefault="00720DF1" w:rsidP="00720DF1">
      <w:pPr>
        <w:spacing w:line="360" w:lineRule="auto"/>
        <w:jc w:val="both"/>
        <w:rPr>
          <w:rFonts w:ascii="Times New Roman" w:hAnsi="Times New Roman" w:cs="Times New Roman"/>
          <w:sz w:val="28"/>
          <w:szCs w:val="28"/>
          <w:lang w:val="en-GB"/>
        </w:rPr>
      </w:pPr>
      <w:r w:rsidRPr="00720DF1">
        <w:rPr>
          <w:rFonts w:ascii="Times New Roman" w:hAnsi="Times New Roman" w:cs="Times New Roman"/>
          <w:b/>
          <w:bCs/>
          <w:sz w:val="28"/>
          <w:szCs w:val="28"/>
          <w:lang w:val="en-GB"/>
        </w:rPr>
        <w:t>[15]</w:t>
      </w:r>
      <w:r>
        <w:rPr>
          <w:rFonts w:ascii="Times New Roman" w:hAnsi="Times New Roman" w:cs="Times New Roman"/>
          <w:sz w:val="28"/>
          <w:szCs w:val="28"/>
          <w:lang w:val="en-GB"/>
        </w:rPr>
        <w:tab/>
      </w:r>
      <w:r w:rsidR="00DD4EBB" w:rsidRPr="00720DF1">
        <w:rPr>
          <w:rFonts w:ascii="Times New Roman" w:hAnsi="Times New Roman" w:cs="Times New Roman"/>
          <w:sz w:val="28"/>
          <w:szCs w:val="28"/>
          <w:lang w:val="en-GB"/>
        </w:rPr>
        <w:t xml:space="preserve">Upon reading </w:t>
      </w:r>
      <w:r w:rsidR="00A37A00" w:rsidRPr="00720DF1">
        <w:rPr>
          <w:rFonts w:ascii="Times New Roman" w:hAnsi="Times New Roman" w:cs="Times New Roman"/>
          <w:sz w:val="28"/>
          <w:szCs w:val="28"/>
          <w:lang w:val="en-GB"/>
        </w:rPr>
        <w:t>this rule, there is nothing complicated</w:t>
      </w:r>
      <w:r w:rsidR="002451F4" w:rsidRPr="00720DF1">
        <w:rPr>
          <w:rFonts w:ascii="Times New Roman" w:hAnsi="Times New Roman" w:cs="Times New Roman"/>
          <w:sz w:val="28"/>
          <w:szCs w:val="28"/>
          <w:lang w:val="en-GB"/>
        </w:rPr>
        <w:t xml:space="preserve"> on the face of it</w:t>
      </w:r>
      <w:r w:rsidR="00A37A00" w:rsidRPr="00720DF1">
        <w:rPr>
          <w:rFonts w:ascii="Times New Roman" w:hAnsi="Times New Roman" w:cs="Times New Roman"/>
          <w:sz w:val="28"/>
          <w:szCs w:val="28"/>
          <w:lang w:val="en-GB"/>
        </w:rPr>
        <w:t xml:space="preserve">. However, the trajectory of case law evidences </w:t>
      </w:r>
      <w:r w:rsidR="002451F4" w:rsidRPr="00720DF1">
        <w:rPr>
          <w:rFonts w:ascii="Times New Roman" w:hAnsi="Times New Roman" w:cs="Times New Roman"/>
          <w:sz w:val="28"/>
          <w:szCs w:val="28"/>
          <w:lang w:val="en-GB"/>
        </w:rPr>
        <w:t xml:space="preserve">otherwise and suggests </w:t>
      </w:r>
      <w:r w:rsidR="00A37A00" w:rsidRPr="00720DF1">
        <w:rPr>
          <w:rFonts w:ascii="Times New Roman" w:hAnsi="Times New Roman" w:cs="Times New Roman"/>
          <w:sz w:val="28"/>
          <w:szCs w:val="28"/>
          <w:lang w:val="en-GB"/>
        </w:rPr>
        <w:t xml:space="preserve">that </w:t>
      </w:r>
      <w:r w:rsidR="002451F4" w:rsidRPr="00720DF1">
        <w:rPr>
          <w:rFonts w:ascii="Times New Roman" w:hAnsi="Times New Roman" w:cs="Times New Roman"/>
          <w:sz w:val="28"/>
          <w:szCs w:val="28"/>
          <w:lang w:val="en-GB"/>
        </w:rPr>
        <w:t>its interpretation</w:t>
      </w:r>
      <w:r w:rsidR="00A37A00" w:rsidRPr="00720DF1">
        <w:rPr>
          <w:rFonts w:ascii="Times New Roman" w:hAnsi="Times New Roman" w:cs="Times New Roman"/>
          <w:sz w:val="28"/>
          <w:szCs w:val="28"/>
          <w:lang w:val="en-GB"/>
        </w:rPr>
        <w:t xml:space="preserve"> should not be taken at face value.</w:t>
      </w:r>
      <w:r w:rsidR="008F7266" w:rsidRPr="00720DF1">
        <w:rPr>
          <w:rFonts w:ascii="Times New Roman" w:hAnsi="Times New Roman" w:cs="Times New Roman"/>
          <w:sz w:val="28"/>
          <w:szCs w:val="28"/>
          <w:lang w:val="en-GB"/>
        </w:rPr>
        <w:t xml:space="preserve"> </w:t>
      </w:r>
      <w:r w:rsidR="00574DD5">
        <w:rPr>
          <w:rFonts w:ascii="Times New Roman" w:hAnsi="Times New Roman" w:cs="Times New Roman"/>
          <w:sz w:val="28"/>
          <w:szCs w:val="28"/>
          <w:lang w:val="en-GB"/>
        </w:rPr>
        <w:t xml:space="preserve"> </w:t>
      </w:r>
      <w:r w:rsidR="008F7266" w:rsidRPr="00720DF1">
        <w:rPr>
          <w:rFonts w:ascii="Times New Roman" w:hAnsi="Times New Roman" w:cs="Times New Roman"/>
          <w:sz w:val="28"/>
          <w:szCs w:val="28"/>
          <w:lang w:val="en-GB"/>
        </w:rPr>
        <w:t xml:space="preserve">Much was made during argument </w:t>
      </w:r>
      <w:r w:rsidR="008F7266" w:rsidRPr="00720DF1">
        <w:rPr>
          <w:rFonts w:ascii="Times New Roman" w:hAnsi="Times New Roman" w:cs="Times New Roman"/>
          <w:sz w:val="28"/>
          <w:szCs w:val="28"/>
          <w:lang w:val="en-GB"/>
        </w:rPr>
        <w:lastRenderedPageBreak/>
        <w:t xml:space="preserve">that an application that the matter be referred for determination through </w:t>
      </w:r>
      <w:r w:rsidR="008F7266" w:rsidRPr="000079DA">
        <w:rPr>
          <w:rFonts w:ascii="Times New Roman" w:hAnsi="Times New Roman" w:cs="Times New Roman"/>
          <w:i/>
          <w:iCs/>
          <w:sz w:val="28"/>
          <w:szCs w:val="28"/>
          <w:lang w:val="en-GB"/>
        </w:rPr>
        <w:t>viva voce</w:t>
      </w:r>
      <w:r w:rsidR="008F7266" w:rsidRPr="00720DF1">
        <w:rPr>
          <w:rFonts w:ascii="Times New Roman" w:hAnsi="Times New Roman" w:cs="Times New Roman"/>
          <w:sz w:val="28"/>
          <w:szCs w:val="28"/>
          <w:lang w:val="en-GB"/>
        </w:rPr>
        <w:t xml:space="preserve"> evidence </w:t>
      </w:r>
      <w:r w:rsidR="00733207" w:rsidRPr="00720DF1">
        <w:rPr>
          <w:rFonts w:ascii="Times New Roman" w:hAnsi="Times New Roman" w:cs="Times New Roman"/>
          <w:sz w:val="28"/>
          <w:szCs w:val="28"/>
          <w:lang w:val="en-GB"/>
        </w:rPr>
        <w:t xml:space="preserve">should be made in initio. </w:t>
      </w:r>
      <w:r w:rsidR="00733207" w:rsidRPr="000079DA">
        <w:rPr>
          <w:rFonts w:ascii="Times New Roman" w:hAnsi="Times New Roman" w:cs="Times New Roman"/>
          <w:sz w:val="28"/>
          <w:szCs w:val="28"/>
          <w:lang w:val="en-GB"/>
        </w:rPr>
        <w:t>Advocate</w:t>
      </w:r>
      <w:r w:rsidR="00733207" w:rsidRPr="000079DA">
        <w:rPr>
          <w:rFonts w:ascii="Times New Roman" w:hAnsi="Times New Roman" w:cs="Times New Roman"/>
          <w:i/>
          <w:iCs/>
          <w:sz w:val="28"/>
          <w:szCs w:val="28"/>
          <w:lang w:val="en-GB"/>
        </w:rPr>
        <w:t xml:space="preserve"> Maqakachane</w:t>
      </w:r>
      <w:r w:rsidR="00733207" w:rsidRPr="00720DF1">
        <w:rPr>
          <w:rFonts w:ascii="Times New Roman" w:hAnsi="Times New Roman" w:cs="Times New Roman"/>
          <w:sz w:val="28"/>
          <w:szCs w:val="28"/>
          <w:lang w:val="en-GB"/>
        </w:rPr>
        <w:t xml:space="preserve"> for the Applicant argued very strongly on this point. </w:t>
      </w:r>
      <w:r w:rsidR="000079DA">
        <w:rPr>
          <w:rFonts w:ascii="Times New Roman" w:hAnsi="Times New Roman" w:cs="Times New Roman"/>
          <w:sz w:val="28"/>
          <w:szCs w:val="28"/>
          <w:lang w:val="en-GB"/>
        </w:rPr>
        <w:t xml:space="preserve"> </w:t>
      </w:r>
      <w:r w:rsidR="00733207" w:rsidRPr="00720DF1">
        <w:rPr>
          <w:rFonts w:ascii="Times New Roman" w:hAnsi="Times New Roman" w:cs="Times New Roman"/>
          <w:sz w:val="28"/>
          <w:szCs w:val="28"/>
          <w:lang w:val="en-GB"/>
        </w:rPr>
        <w:t xml:space="preserve">He </w:t>
      </w:r>
      <w:r w:rsidR="00906BF3" w:rsidRPr="00720DF1">
        <w:rPr>
          <w:rFonts w:ascii="Times New Roman" w:hAnsi="Times New Roman" w:cs="Times New Roman"/>
          <w:sz w:val="28"/>
          <w:szCs w:val="28"/>
          <w:lang w:val="en-GB"/>
        </w:rPr>
        <w:t>buttressed</w:t>
      </w:r>
      <w:r w:rsidR="00733207" w:rsidRPr="00720DF1">
        <w:rPr>
          <w:rFonts w:ascii="Times New Roman" w:hAnsi="Times New Roman" w:cs="Times New Roman"/>
          <w:sz w:val="28"/>
          <w:szCs w:val="28"/>
          <w:lang w:val="en-GB"/>
        </w:rPr>
        <w:t xml:space="preserve"> his argument by, among others, referring to the case of </w:t>
      </w:r>
      <w:bookmarkStart w:id="3" w:name="_Hlk108461341"/>
      <w:r w:rsidR="00733207" w:rsidRPr="00720DF1">
        <w:rPr>
          <w:rFonts w:ascii="Times New Roman" w:hAnsi="Times New Roman" w:cs="Times New Roman"/>
          <w:i/>
          <w:iCs/>
          <w:sz w:val="28"/>
          <w:szCs w:val="28"/>
          <w:lang w:val="en-GB"/>
        </w:rPr>
        <w:t xml:space="preserve">Ismail and Another </w:t>
      </w:r>
      <w:r w:rsidR="002338BC">
        <w:rPr>
          <w:rFonts w:ascii="Times New Roman" w:hAnsi="Times New Roman" w:cs="Times New Roman"/>
          <w:i/>
          <w:iCs/>
          <w:sz w:val="28"/>
          <w:szCs w:val="28"/>
          <w:lang w:val="en-GB"/>
        </w:rPr>
        <w:t>v</w:t>
      </w:r>
      <w:r w:rsidR="00733207" w:rsidRPr="00720DF1">
        <w:rPr>
          <w:rFonts w:ascii="Times New Roman" w:hAnsi="Times New Roman" w:cs="Times New Roman"/>
          <w:i/>
          <w:iCs/>
          <w:sz w:val="28"/>
          <w:szCs w:val="28"/>
          <w:lang w:val="en-GB"/>
        </w:rPr>
        <w:t xml:space="preserve"> Durban City</w:t>
      </w:r>
      <w:bookmarkEnd w:id="3"/>
      <w:r w:rsidR="005C5023" w:rsidRPr="008926E1">
        <w:rPr>
          <w:rStyle w:val="FootnoteReference"/>
          <w:rFonts w:ascii="Times New Roman" w:hAnsi="Times New Roman" w:cs="Times New Roman"/>
          <w:sz w:val="28"/>
          <w:szCs w:val="28"/>
          <w:lang w:val="en-GB"/>
        </w:rPr>
        <w:footnoteReference w:id="3"/>
      </w:r>
      <w:r w:rsidR="00FD5C36" w:rsidRPr="00720DF1">
        <w:rPr>
          <w:rFonts w:ascii="Times New Roman" w:hAnsi="Times New Roman" w:cs="Times New Roman"/>
          <w:sz w:val="28"/>
          <w:szCs w:val="28"/>
          <w:lang w:val="en-GB"/>
        </w:rPr>
        <w:t xml:space="preserve"> </w:t>
      </w:r>
      <w:r w:rsidR="00FD5C36" w:rsidRPr="00720DF1">
        <w:rPr>
          <w:rFonts w:ascii="Times New Roman" w:hAnsi="Times New Roman" w:cs="Times New Roman"/>
          <w:i/>
          <w:iCs/>
          <w:sz w:val="28"/>
          <w:szCs w:val="28"/>
          <w:lang w:val="en-GB"/>
        </w:rPr>
        <w:t>Council</w:t>
      </w:r>
      <w:r w:rsidR="00733207" w:rsidRPr="00720DF1">
        <w:rPr>
          <w:rFonts w:ascii="Times New Roman" w:hAnsi="Times New Roman" w:cs="Times New Roman"/>
          <w:sz w:val="28"/>
          <w:szCs w:val="28"/>
          <w:lang w:val="en-GB"/>
        </w:rPr>
        <w:t xml:space="preserve"> </w:t>
      </w:r>
      <w:r w:rsidR="00331AF2" w:rsidRPr="00720DF1">
        <w:rPr>
          <w:rFonts w:ascii="Times New Roman" w:hAnsi="Times New Roman" w:cs="Times New Roman"/>
          <w:sz w:val="28"/>
          <w:szCs w:val="28"/>
          <w:lang w:val="en-GB"/>
        </w:rPr>
        <w:t xml:space="preserve">(Ismail) </w:t>
      </w:r>
      <w:r w:rsidR="00733207" w:rsidRPr="00720DF1">
        <w:rPr>
          <w:rFonts w:ascii="Times New Roman" w:hAnsi="Times New Roman" w:cs="Times New Roman"/>
          <w:sz w:val="28"/>
          <w:szCs w:val="28"/>
          <w:lang w:val="en-GB"/>
        </w:rPr>
        <w:t xml:space="preserve">which went a step further </w:t>
      </w:r>
      <w:r w:rsidR="00095382" w:rsidRPr="00720DF1">
        <w:rPr>
          <w:rFonts w:ascii="Times New Roman" w:hAnsi="Times New Roman" w:cs="Times New Roman"/>
          <w:sz w:val="28"/>
          <w:szCs w:val="28"/>
          <w:lang w:val="en-GB"/>
        </w:rPr>
        <w:t>on</w:t>
      </w:r>
      <w:r w:rsidR="00733207" w:rsidRPr="00720DF1">
        <w:rPr>
          <w:rFonts w:ascii="Times New Roman" w:hAnsi="Times New Roman" w:cs="Times New Roman"/>
          <w:sz w:val="28"/>
          <w:szCs w:val="28"/>
          <w:lang w:val="en-GB"/>
        </w:rPr>
        <w:t xml:space="preserve"> the question as to whether the dispute is “jurisdictional”.</w:t>
      </w:r>
      <w:r w:rsidR="00FD5C36" w:rsidRPr="00720DF1">
        <w:rPr>
          <w:rFonts w:ascii="Times New Roman" w:hAnsi="Times New Roman" w:cs="Times New Roman"/>
          <w:sz w:val="28"/>
          <w:szCs w:val="28"/>
          <w:lang w:val="en-GB"/>
        </w:rPr>
        <w:t xml:space="preserve"> </w:t>
      </w:r>
    </w:p>
    <w:p w14:paraId="40363CA0" w14:textId="77777777" w:rsidR="002451F4" w:rsidRPr="008926E1" w:rsidRDefault="002451F4" w:rsidP="009A516E">
      <w:pPr>
        <w:pStyle w:val="ListParagraph"/>
        <w:spacing w:line="360" w:lineRule="auto"/>
        <w:jc w:val="both"/>
        <w:rPr>
          <w:rFonts w:ascii="Times New Roman" w:hAnsi="Times New Roman" w:cs="Times New Roman"/>
          <w:sz w:val="28"/>
          <w:szCs w:val="28"/>
          <w:lang w:val="en-GB"/>
        </w:rPr>
      </w:pPr>
    </w:p>
    <w:p w14:paraId="730F496C" w14:textId="72AD2A91" w:rsidR="002451F4" w:rsidRPr="00720DF1" w:rsidRDefault="00720DF1" w:rsidP="00720DF1">
      <w:pPr>
        <w:spacing w:line="360" w:lineRule="auto"/>
        <w:jc w:val="both"/>
        <w:rPr>
          <w:rFonts w:ascii="Times New Roman" w:hAnsi="Times New Roman" w:cs="Times New Roman"/>
          <w:sz w:val="28"/>
          <w:szCs w:val="28"/>
          <w:lang w:val="en-GB"/>
        </w:rPr>
      </w:pPr>
      <w:r w:rsidRPr="00720DF1">
        <w:rPr>
          <w:rFonts w:ascii="Times New Roman" w:hAnsi="Times New Roman" w:cs="Times New Roman"/>
          <w:b/>
          <w:bCs/>
          <w:sz w:val="28"/>
          <w:szCs w:val="28"/>
          <w:lang w:val="en-GB"/>
        </w:rPr>
        <w:t>[16]</w:t>
      </w:r>
      <w:r>
        <w:rPr>
          <w:rFonts w:ascii="Times New Roman" w:hAnsi="Times New Roman" w:cs="Times New Roman"/>
          <w:sz w:val="28"/>
          <w:szCs w:val="28"/>
          <w:lang w:val="en-GB"/>
        </w:rPr>
        <w:tab/>
      </w:r>
      <w:r w:rsidR="00F1385B" w:rsidRPr="00720DF1">
        <w:rPr>
          <w:rFonts w:ascii="Times New Roman" w:hAnsi="Times New Roman" w:cs="Times New Roman"/>
          <w:sz w:val="28"/>
          <w:szCs w:val="28"/>
          <w:lang w:val="en-GB"/>
        </w:rPr>
        <w:t xml:space="preserve">That the application should be made in initio is a general </w:t>
      </w:r>
      <w:proofErr w:type="gramStart"/>
      <w:r w:rsidR="00F1385B" w:rsidRPr="00720DF1">
        <w:rPr>
          <w:rFonts w:ascii="Times New Roman" w:hAnsi="Times New Roman" w:cs="Times New Roman"/>
          <w:sz w:val="28"/>
          <w:szCs w:val="28"/>
          <w:lang w:val="en-GB"/>
        </w:rPr>
        <w:t>rule</w:t>
      </w:r>
      <w:proofErr w:type="gramEnd"/>
      <w:r w:rsidR="00F1385B" w:rsidRPr="00720DF1">
        <w:rPr>
          <w:rFonts w:ascii="Times New Roman" w:hAnsi="Times New Roman" w:cs="Times New Roman"/>
          <w:sz w:val="28"/>
          <w:szCs w:val="28"/>
          <w:lang w:val="en-GB"/>
        </w:rPr>
        <w:t xml:space="preserve"> </w:t>
      </w:r>
      <w:r w:rsidR="00D9598C" w:rsidRPr="00720DF1">
        <w:rPr>
          <w:rFonts w:ascii="Times New Roman" w:hAnsi="Times New Roman" w:cs="Times New Roman"/>
          <w:sz w:val="28"/>
          <w:szCs w:val="28"/>
          <w:lang w:val="en-GB"/>
        </w:rPr>
        <w:t>but this</w:t>
      </w:r>
      <w:r w:rsidR="00F1385B" w:rsidRPr="00720DF1">
        <w:rPr>
          <w:rFonts w:ascii="Times New Roman" w:hAnsi="Times New Roman" w:cs="Times New Roman"/>
          <w:sz w:val="28"/>
          <w:szCs w:val="28"/>
          <w:lang w:val="en-GB"/>
        </w:rPr>
        <w:t xml:space="preserve"> does not mean that it cannot be made at </w:t>
      </w:r>
      <w:r w:rsidR="00331AF2" w:rsidRPr="00720DF1">
        <w:rPr>
          <w:rFonts w:ascii="Times New Roman" w:hAnsi="Times New Roman" w:cs="Times New Roman"/>
          <w:sz w:val="28"/>
          <w:szCs w:val="28"/>
          <w:lang w:val="en-GB"/>
        </w:rPr>
        <w:t>any time</w:t>
      </w:r>
      <w:r w:rsidR="00F1385B" w:rsidRPr="00720DF1">
        <w:rPr>
          <w:rFonts w:ascii="Times New Roman" w:hAnsi="Times New Roman" w:cs="Times New Roman"/>
          <w:sz w:val="28"/>
          <w:szCs w:val="28"/>
          <w:lang w:val="en-GB"/>
        </w:rPr>
        <w:t xml:space="preserve"> during arguments. In </w:t>
      </w:r>
      <w:r w:rsidR="00246E2F" w:rsidRPr="00720DF1">
        <w:rPr>
          <w:rFonts w:ascii="Times New Roman" w:hAnsi="Times New Roman" w:cs="Times New Roman"/>
          <w:sz w:val="28"/>
          <w:szCs w:val="28"/>
          <w:lang w:val="en-GB"/>
        </w:rPr>
        <w:t>fact,</w:t>
      </w:r>
      <w:r w:rsidR="00F1385B" w:rsidRPr="00720DF1">
        <w:rPr>
          <w:rFonts w:ascii="Times New Roman" w:hAnsi="Times New Roman" w:cs="Times New Roman"/>
          <w:sz w:val="28"/>
          <w:szCs w:val="28"/>
          <w:lang w:val="en-GB"/>
        </w:rPr>
        <w:t xml:space="preserve"> the </w:t>
      </w:r>
      <w:r w:rsidR="00331AF2" w:rsidRPr="00720DF1">
        <w:rPr>
          <w:rFonts w:ascii="Times New Roman" w:hAnsi="Times New Roman" w:cs="Times New Roman"/>
          <w:sz w:val="28"/>
          <w:szCs w:val="28"/>
          <w:lang w:val="en-GB"/>
        </w:rPr>
        <w:t>“inflexible</w:t>
      </w:r>
      <w:r w:rsidR="00F1385B" w:rsidRPr="00720DF1">
        <w:rPr>
          <w:rFonts w:ascii="Times New Roman" w:hAnsi="Times New Roman" w:cs="Times New Roman"/>
          <w:sz w:val="28"/>
          <w:szCs w:val="28"/>
          <w:lang w:val="en-GB"/>
        </w:rPr>
        <w:t xml:space="preserve"> rule</w:t>
      </w:r>
      <w:r w:rsidR="00331AF2" w:rsidRPr="00720DF1">
        <w:rPr>
          <w:rFonts w:ascii="Times New Roman" w:hAnsi="Times New Roman" w:cs="Times New Roman"/>
          <w:sz w:val="28"/>
          <w:szCs w:val="28"/>
          <w:lang w:val="en-GB"/>
        </w:rPr>
        <w:t>”</w:t>
      </w:r>
      <w:r w:rsidR="00F1385B" w:rsidRPr="00720DF1">
        <w:rPr>
          <w:rFonts w:ascii="Times New Roman" w:hAnsi="Times New Roman" w:cs="Times New Roman"/>
          <w:sz w:val="28"/>
          <w:szCs w:val="28"/>
          <w:lang w:val="en-GB"/>
        </w:rPr>
        <w:t xml:space="preserve"> that seem to have been laid down i</w:t>
      </w:r>
      <w:r w:rsidR="00331AF2" w:rsidRPr="00720DF1">
        <w:rPr>
          <w:rFonts w:ascii="Times New Roman" w:hAnsi="Times New Roman" w:cs="Times New Roman"/>
          <w:sz w:val="28"/>
          <w:szCs w:val="28"/>
          <w:lang w:val="en-GB"/>
        </w:rPr>
        <w:t>n</w:t>
      </w:r>
      <w:r w:rsidR="00F1385B" w:rsidRPr="00720DF1">
        <w:rPr>
          <w:rFonts w:ascii="Times New Roman" w:hAnsi="Times New Roman" w:cs="Times New Roman"/>
          <w:sz w:val="28"/>
          <w:szCs w:val="28"/>
          <w:lang w:val="en-GB"/>
        </w:rPr>
        <w:t xml:space="preserve"> South Africa by </w:t>
      </w:r>
      <w:bookmarkStart w:id="5" w:name="_Hlk108461463"/>
      <w:r w:rsidR="00331AF2" w:rsidRPr="00720DF1">
        <w:rPr>
          <w:rFonts w:ascii="Times New Roman" w:hAnsi="Times New Roman" w:cs="Times New Roman"/>
          <w:i/>
          <w:iCs/>
          <w:sz w:val="28"/>
          <w:szCs w:val="28"/>
          <w:lang w:val="en-GB"/>
        </w:rPr>
        <w:t>Goldberg and Another v Di Meo</w:t>
      </w:r>
      <w:bookmarkEnd w:id="5"/>
      <w:r w:rsidR="00331AF2" w:rsidRPr="008926E1">
        <w:rPr>
          <w:rStyle w:val="FootnoteReference"/>
          <w:rFonts w:ascii="Times New Roman" w:hAnsi="Times New Roman" w:cs="Times New Roman"/>
          <w:sz w:val="28"/>
          <w:szCs w:val="28"/>
          <w:lang w:val="en-GB"/>
        </w:rPr>
        <w:footnoteReference w:id="4"/>
      </w:r>
      <w:r w:rsidR="00331AF2" w:rsidRPr="00720DF1">
        <w:rPr>
          <w:rFonts w:ascii="Times New Roman" w:hAnsi="Times New Roman" w:cs="Times New Roman"/>
          <w:sz w:val="28"/>
          <w:szCs w:val="28"/>
          <w:lang w:val="en-GB"/>
        </w:rPr>
        <w:t xml:space="preserve"> has since not been followed in subsequent cases. And in fairness to Advocate </w:t>
      </w:r>
      <w:r w:rsidR="00331AF2" w:rsidRPr="000079DA">
        <w:rPr>
          <w:rFonts w:ascii="Times New Roman" w:hAnsi="Times New Roman" w:cs="Times New Roman"/>
          <w:i/>
          <w:iCs/>
          <w:sz w:val="28"/>
          <w:szCs w:val="28"/>
          <w:lang w:val="en-GB"/>
        </w:rPr>
        <w:t>Maqakachane</w:t>
      </w:r>
      <w:r w:rsidR="00331AF2" w:rsidRPr="00720DF1">
        <w:rPr>
          <w:rFonts w:ascii="Times New Roman" w:hAnsi="Times New Roman" w:cs="Times New Roman"/>
          <w:sz w:val="28"/>
          <w:szCs w:val="28"/>
          <w:lang w:val="en-GB"/>
        </w:rPr>
        <w:t xml:space="preserve">, he submitted that such an application can be made at any time of the proceedings. He however argued, </w:t>
      </w:r>
      <w:r w:rsidR="00FD5C36" w:rsidRPr="00720DF1">
        <w:rPr>
          <w:rFonts w:ascii="Times New Roman" w:hAnsi="Times New Roman" w:cs="Times New Roman"/>
          <w:sz w:val="28"/>
          <w:szCs w:val="28"/>
          <w:lang w:val="en-GB"/>
        </w:rPr>
        <w:t>in line</w:t>
      </w:r>
      <w:r w:rsidR="00331AF2" w:rsidRPr="00720DF1">
        <w:rPr>
          <w:rFonts w:ascii="Times New Roman" w:hAnsi="Times New Roman" w:cs="Times New Roman"/>
          <w:sz w:val="28"/>
          <w:szCs w:val="28"/>
          <w:lang w:val="en-GB"/>
        </w:rPr>
        <w:t xml:space="preserve"> </w:t>
      </w:r>
      <w:r w:rsidR="00095382" w:rsidRPr="00720DF1">
        <w:rPr>
          <w:rFonts w:ascii="Times New Roman" w:hAnsi="Times New Roman" w:cs="Times New Roman"/>
          <w:sz w:val="28"/>
          <w:szCs w:val="28"/>
          <w:lang w:val="en-GB"/>
        </w:rPr>
        <w:t xml:space="preserve">with </w:t>
      </w:r>
      <w:r w:rsidR="00331AF2" w:rsidRPr="00720DF1">
        <w:rPr>
          <w:rFonts w:ascii="Times New Roman" w:hAnsi="Times New Roman" w:cs="Times New Roman"/>
          <w:sz w:val="28"/>
          <w:szCs w:val="28"/>
          <w:lang w:val="en-GB"/>
        </w:rPr>
        <w:t xml:space="preserve">Ismail, that as to whether there is a dispute, it is </w:t>
      </w:r>
      <w:proofErr w:type="gramStart"/>
      <w:r w:rsidR="00331AF2" w:rsidRPr="00720DF1">
        <w:rPr>
          <w:rFonts w:ascii="Times New Roman" w:hAnsi="Times New Roman" w:cs="Times New Roman"/>
          <w:sz w:val="28"/>
          <w:szCs w:val="28"/>
          <w:lang w:val="en-GB"/>
        </w:rPr>
        <w:t>jurisdictional</w:t>
      </w:r>
      <w:proofErr w:type="gramEnd"/>
      <w:r w:rsidR="00E42DAF" w:rsidRPr="00720DF1">
        <w:rPr>
          <w:rFonts w:ascii="Times New Roman" w:hAnsi="Times New Roman" w:cs="Times New Roman"/>
          <w:sz w:val="28"/>
          <w:szCs w:val="28"/>
          <w:lang w:val="en-GB"/>
        </w:rPr>
        <w:t xml:space="preserve"> and the court has no discretion on it.</w:t>
      </w:r>
    </w:p>
    <w:p w14:paraId="7E8CA728" w14:textId="77777777" w:rsidR="00E42DAF" w:rsidRPr="008926E1" w:rsidRDefault="00E42DAF" w:rsidP="009A516E">
      <w:pPr>
        <w:pStyle w:val="ListParagraph"/>
        <w:spacing w:line="360" w:lineRule="auto"/>
        <w:jc w:val="both"/>
        <w:rPr>
          <w:rFonts w:ascii="Times New Roman" w:hAnsi="Times New Roman" w:cs="Times New Roman"/>
          <w:sz w:val="28"/>
          <w:szCs w:val="28"/>
          <w:lang w:val="en-GB"/>
        </w:rPr>
      </w:pPr>
    </w:p>
    <w:p w14:paraId="7F691D0E" w14:textId="32D9B44E" w:rsidR="00E42DAF" w:rsidRPr="00720DF1" w:rsidRDefault="00720DF1" w:rsidP="00720DF1">
      <w:pPr>
        <w:spacing w:line="360" w:lineRule="auto"/>
        <w:jc w:val="both"/>
        <w:rPr>
          <w:rFonts w:ascii="Times New Roman" w:hAnsi="Times New Roman" w:cs="Times New Roman"/>
          <w:sz w:val="28"/>
          <w:szCs w:val="28"/>
          <w:lang w:val="en-GB"/>
        </w:rPr>
      </w:pPr>
      <w:r w:rsidRPr="00720DF1">
        <w:rPr>
          <w:rFonts w:ascii="Times New Roman" w:hAnsi="Times New Roman" w:cs="Times New Roman"/>
          <w:b/>
          <w:bCs/>
          <w:sz w:val="28"/>
          <w:szCs w:val="28"/>
          <w:lang w:val="en-GB"/>
        </w:rPr>
        <w:t>[1</w:t>
      </w:r>
      <w:r>
        <w:rPr>
          <w:rFonts w:ascii="Times New Roman" w:hAnsi="Times New Roman" w:cs="Times New Roman"/>
          <w:b/>
          <w:bCs/>
          <w:sz w:val="28"/>
          <w:szCs w:val="28"/>
          <w:lang w:val="en-GB"/>
        </w:rPr>
        <w:t>7</w:t>
      </w:r>
      <w:r w:rsidRPr="00720DF1">
        <w:rPr>
          <w:rFonts w:ascii="Times New Roman" w:hAnsi="Times New Roman" w:cs="Times New Roman"/>
          <w:b/>
          <w:bCs/>
          <w:sz w:val="28"/>
          <w:szCs w:val="28"/>
          <w:lang w:val="en-GB"/>
        </w:rPr>
        <w:t>]</w:t>
      </w:r>
      <w:r>
        <w:rPr>
          <w:rFonts w:ascii="Times New Roman" w:hAnsi="Times New Roman" w:cs="Times New Roman"/>
          <w:sz w:val="28"/>
          <w:szCs w:val="28"/>
          <w:lang w:val="en-GB"/>
        </w:rPr>
        <w:tab/>
      </w:r>
      <w:r w:rsidR="00E42DAF" w:rsidRPr="00720DF1">
        <w:rPr>
          <w:rFonts w:ascii="Times New Roman" w:hAnsi="Times New Roman" w:cs="Times New Roman"/>
          <w:sz w:val="28"/>
          <w:szCs w:val="28"/>
          <w:lang w:val="en-GB"/>
        </w:rPr>
        <w:t>The methodological approach</w:t>
      </w:r>
      <w:r w:rsidR="00BD45AB" w:rsidRPr="00720DF1">
        <w:rPr>
          <w:rFonts w:ascii="Times New Roman" w:hAnsi="Times New Roman" w:cs="Times New Roman"/>
          <w:sz w:val="28"/>
          <w:szCs w:val="28"/>
          <w:lang w:val="en-GB"/>
        </w:rPr>
        <w:t>,</w:t>
      </w:r>
      <w:r w:rsidR="00E42DAF" w:rsidRPr="00720DF1">
        <w:rPr>
          <w:rFonts w:ascii="Times New Roman" w:hAnsi="Times New Roman" w:cs="Times New Roman"/>
          <w:sz w:val="28"/>
          <w:szCs w:val="28"/>
          <w:lang w:val="en-GB"/>
        </w:rPr>
        <w:t xml:space="preserve"> as Mr.</w:t>
      </w:r>
      <w:r w:rsidR="00E42DAF" w:rsidRPr="000079DA">
        <w:rPr>
          <w:rFonts w:ascii="Times New Roman" w:hAnsi="Times New Roman" w:cs="Times New Roman"/>
          <w:i/>
          <w:iCs/>
          <w:sz w:val="28"/>
          <w:szCs w:val="28"/>
          <w:lang w:val="en-GB"/>
        </w:rPr>
        <w:t xml:space="preserve"> Maqakachane</w:t>
      </w:r>
      <w:r w:rsidR="00E42DAF" w:rsidRPr="00720DF1">
        <w:rPr>
          <w:rFonts w:ascii="Times New Roman" w:hAnsi="Times New Roman" w:cs="Times New Roman"/>
          <w:sz w:val="28"/>
          <w:szCs w:val="28"/>
          <w:lang w:val="en-GB"/>
        </w:rPr>
        <w:t xml:space="preserve"> put it</w:t>
      </w:r>
      <w:r w:rsidR="00BD45AB" w:rsidRPr="00720DF1">
        <w:rPr>
          <w:rFonts w:ascii="Times New Roman" w:hAnsi="Times New Roman" w:cs="Times New Roman"/>
          <w:sz w:val="28"/>
          <w:szCs w:val="28"/>
          <w:lang w:val="en-GB"/>
        </w:rPr>
        <w:t xml:space="preserve">, and the term “jurisdictional” used in Ismail should not, I believe, distract us from a settled principle. The term “jurisdictional” may course others to </w:t>
      </w:r>
      <w:proofErr w:type="gramStart"/>
      <w:r w:rsidR="00BD45AB" w:rsidRPr="00720DF1">
        <w:rPr>
          <w:rFonts w:ascii="Times New Roman" w:hAnsi="Times New Roman" w:cs="Times New Roman"/>
          <w:sz w:val="28"/>
          <w:szCs w:val="28"/>
          <w:lang w:val="en-GB"/>
        </w:rPr>
        <w:t>come to a conclusion</w:t>
      </w:r>
      <w:proofErr w:type="gramEnd"/>
      <w:r w:rsidR="00BD45AB" w:rsidRPr="00720DF1">
        <w:rPr>
          <w:rFonts w:ascii="Times New Roman" w:hAnsi="Times New Roman" w:cs="Times New Roman"/>
          <w:sz w:val="28"/>
          <w:szCs w:val="28"/>
          <w:lang w:val="en-GB"/>
        </w:rPr>
        <w:t xml:space="preserve"> that raising an issue as to whether there is a dispute of fact should be raised as a point </w:t>
      </w:r>
      <w:r w:rsidR="00BD45AB" w:rsidRPr="00720DF1">
        <w:rPr>
          <w:rFonts w:ascii="Times New Roman" w:hAnsi="Times New Roman" w:cs="Times New Roman"/>
          <w:i/>
          <w:sz w:val="28"/>
          <w:szCs w:val="28"/>
          <w:lang w:val="en-GB"/>
        </w:rPr>
        <w:t>in limine</w:t>
      </w:r>
      <w:r w:rsidR="00BD45AB" w:rsidRPr="00720DF1">
        <w:rPr>
          <w:rFonts w:ascii="Times New Roman" w:hAnsi="Times New Roman" w:cs="Times New Roman"/>
          <w:sz w:val="28"/>
          <w:szCs w:val="28"/>
          <w:lang w:val="en-GB"/>
        </w:rPr>
        <w:t xml:space="preserve"> as are all jurisdictional issues. I believe that this is just an approach in which the learned judge dissected the problem. It is a given that in deciding whether the dispute is material or real, genuine and bona fide, the court </w:t>
      </w:r>
      <w:proofErr w:type="gramStart"/>
      <w:r w:rsidR="00BD45AB" w:rsidRPr="00720DF1">
        <w:rPr>
          <w:rFonts w:ascii="Times New Roman" w:hAnsi="Times New Roman" w:cs="Times New Roman"/>
          <w:sz w:val="28"/>
          <w:szCs w:val="28"/>
          <w:lang w:val="en-GB"/>
        </w:rPr>
        <w:t>has to</w:t>
      </w:r>
      <w:proofErr w:type="gramEnd"/>
      <w:r w:rsidR="00BD45AB" w:rsidRPr="00720DF1">
        <w:rPr>
          <w:rFonts w:ascii="Times New Roman" w:hAnsi="Times New Roman" w:cs="Times New Roman"/>
          <w:sz w:val="28"/>
          <w:szCs w:val="28"/>
          <w:lang w:val="en-GB"/>
        </w:rPr>
        <w:t xml:space="preserve"> first determine if indeed there is a dispute. </w:t>
      </w:r>
      <w:r w:rsidR="00F10443" w:rsidRPr="00720DF1">
        <w:rPr>
          <w:rFonts w:ascii="Times New Roman" w:hAnsi="Times New Roman" w:cs="Times New Roman"/>
          <w:sz w:val="28"/>
          <w:szCs w:val="28"/>
          <w:lang w:val="en-GB"/>
        </w:rPr>
        <w:t xml:space="preserve">This need not necessarily be a sectional approach. It is one transaction of determining if there is a dispute of fact upon which “in the opinion of the court the application cannot properly be decided </w:t>
      </w:r>
      <w:r w:rsidR="0026146E" w:rsidRPr="00720DF1">
        <w:rPr>
          <w:rFonts w:ascii="Times New Roman" w:hAnsi="Times New Roman" w:cs="Times New Roman"/>
          <w:sz w:val="28"/>
          <w:szCs w:val="28"/>
          <w:lang w:val="en-GB"/>
        </w:rPr>
        <w:t>o</w:t>
      </w:r>
      <w:r w:rsidR="00F10443" w:rsidRPr="00720DF1">
        <w:rPr>
          <w:rFonts w:ascii="Times New Roman" w:hAnsi="Times New Roman" w:cs="Times New Roman"/>
          <w:sz w:val="28"/>
          <w:szCs w:val="28"/>
          <w:lang w:val="en-GB"/>
        </w:rPr>
        <w:t>n affidavit”.</w:t>
      </w:r>
      <w:r w:rsidR="002E59DC" w:rsidRPr="00720DF1">
        <w:rPr>
          <w:rFonts w:ascii="Times New Roman" w:hAnsi="Times New Roman" w:cs="Times New Roman"/>
          <w:sz w:val="28"/>
          <w:szCs w:val="28"/>
          <w:lang w:val="en-GB"/>
        </w:rPr>
        <w:t xml:space="preserve"> </w:t>
      </w:r>
      <w:r w:rsidR="00FC06BA" w:rsidRPr="00720DF1">
        <w:rPr>
          <w:rFonts w:ascii="Times New Roman" w:hAnsi="Times New Roman" w:cs="Times New Roman"/>
          <w:sz w:val="28"/>
          <w:szCs w:val="28"/>
          <w:lang w:val="en-GB"/>
        </w:rPr>
        <w:t xml:space="preserve">One need not necessarily go at length on this as our court of Appeal in </w:t>
      </w:r>
      <w:bookmarkStart w:id="7" w:name="_Hlk108461540"/>
      <w:proofErr w:type="spellStart"/>
      <w:r w:rsidR="00FC06BA" w:rsidRPr="00720DF1">
        <w:rPr>
          <w:rFonts w:ascii="Times New Roman" w:hAnsi="Times New Roman" w:cs="Times New Roman"/>
          <w:i/>
          <w:iCs/>
          <w:sz w:val="28"/>
          <w:szCs w:val="28"/>
          <w:lang w:val="en-GB"/>
        </w:rPr>
        <w:lastRenderedPageBreak/>
        <w:t>Makhetha</w:t>
      </w:r>
      <w:proofErr w:type="spellEnd"/>
      <w:r w:rsidR="00FC06BA" w:rsidRPr="00720DF1">
        <w:rPr>
          <w:rFonts w:ascii="Times New Roman" w:hAnsi="Times New Roman" w:cs="Times New Roman"/>
          <w:i/>
          <w:iCs/>
          <w:sz w:val="28"/>
          <w:szCs w:val="28"/>
          <w:lang w:val="en-GB"/>
        </w:rPr>
        <w:t xml:space="preserve"> </w:t>
      </w:r>
      <w:r w:rsidR="002338BC">
        <w:rPr>
          <w:rFonts w:ascii="Times New Roman" w:hAnsi="Times New Roman" w:cs="Times New Roman"/>
          <w:i/>
          <w:iCs/>
          <w:sz w:val="28"/>
          <w:szCs w:val="28"/>
          <w:lang w:val="en-GB"/>
        </w:rPr>
        <w:t>v</w:t>
      </w:r>
      <w:r w:rsidR="00FC06BA" w:rsidRPr="00720DF1">
        <w:rPr>
          <w:rFonts w:ascii="Times New Roman" w:hAnsi="Times New Roman" w:cs="Times New Roman"/>
          <w:i/>
          <w:iCs/>
          <w:sz w:val="28"/>
          <w:szCs w:val="28"/>
          <w:lang w:val="en-GB"/>
        </w:rPr>
        <w:t xml:space="preserve"> Estate late Elizabeth ‘Mabolase Sekonyela</w:t>
      </w:r>
      <w:bookmarkEnd w:id="7"/>
      <w:r w:rsidR="00FC06BA" w:rsidRPr="008926E1">
        <w:rPr>
          <w:rStyle w:val="FootnoteReference"/>
          <w:rFonts w:ascii="Times New Roman" w:hAnsi="Times New Roman" w:cs="Times New Roman"/>
          <w:sz w:val="28"/>
          <w:szCs w:val="28"/>
          <w:lang w:val="en-GB"/>
        </w:rPr>
        <w:footnoteReference w:id="5"/>
      </w:r>
      <w:r w:rsidR="00FC06BA" w:rsidRPr="00720DF1">
        <w:rPr>
          <w:rFonts w:ascii="Times New Roman" w:hAnsi="Times New Roman" w:cs="Times New Roman"/>
          <w:sz w:val="28"/>
          <w:szCs w:val="28"/>
          <w:lang w:val="en-GB"/>
        </w:rPr>
        <w:t xml:space="preserve"> authoritatively and ably decisively extrapolated on Ismail.</w:t>
      </w:r>
    </w:p>
    <w:p w14:paraId="16118836" w14:textId="77777777" w:rsidR="00FC06BA" w:rsidRPr="008926E1" w:rsidRDefault="00FC06BA" w:rsidP="002338BC">
      <w:pPr>
        <w:pStyle w:val="NoSpacing"/>
        <w:rPr>
          <w:lang w:val="en-GB"/>
        </w:rPr>
      </w:pPr>
    </w:p>
    <w:p w14:paraId="7D753F7D" w14:textId="6DCBABE2" w:rsidR="00FC06BA" w:rsidRDefault="00FC06BA" w:rsidP="002338BC">
      <w:pPr>
        <w:spacing w:after="0" w:line="240" w:lineRule="auto"/>
        <w:jc w:val="both"/>
        <w:rPr>
          <w:rFonts w:ascii="Times New Roman" w:hAnsi="Times New Roman" w:cs="Times New Roman"/>
          <w:b/>
          <w:sz w:val="28"/>
          <w:szCs w:val="28"/>
          <w:lang w:val="en-GB"/>
        </w:rPr>
      </w:pPr>
      <w:r w:rsidRPr="002338BC">
        <w:rPr>
          <w:rFonts w:ascii="Times New Roman" w:hAnsi="Times New Roman" w:cs="Times New Roman"/>
          <w:b/>
          <w:sz w:val="28"/>
          <w:szCs w:val="28"/>
          <w:lang w:val="en-GB"/>
        </w:rPr>
        <w:t>Is there a Dispute of Fact Upon which this Court Cannot Properly Decide this Matter on Papers?</w:t>
      </w:r>
    </w:p>
    <w:p w14:paraId="398DF0DE" w14:textId="155E408E" w:rsidR="002338BC" w:rsidRDefault="002338BC" w:rsidP="002338BC">
      <w:pPr>
        <w:spacing w:after="0" w:line="240" w:lineRule="auto"/>
        <w:jc w:val="both"/>
        <w:rPr>
          <w:rFonts w:ascii="Times New Roman" w:hAnsi="Times New Roman" w:cs="Times New Roman"/>
          <w:b/>
          <w:sz w:val="28"/>
          <w:szCs w:val="28"/>
          <w:lang w:val="en-GB"/>
        </w:rPr>
      </w:pPr>
    </w:p>
    <w:p w14:paraId="26D7B1B2" w14:textId="63D9B32D" w:rsidR="00D429ED" w:rsidRPr="00720DF1" w:rsidRDefault="00720DF1" w:rsidP="00720DF1">
      <w:pPr>
        <w:spacing w:line="360" w:lineRule="auto"/>
        <w:jc w:val="both"/>
        <w:rPr>
          <w:rFonts w:ascii="Times New Roman" w:hAnsi="Times New Roman" w:cs="Times New Roman"/>
          <w:sz w:val="28"/>
          <w:szCs w:val="28"/>
          <w:lang w:val="en-GB"/>
        </w:rPr>
      </w:pPr>
      <w:r w:rsidRPr="00720DF1">
        <w:rPr>
          <w:rFonts w:ascii="Times New Roman" w:hAnsi="Times New Roman" w:cs="Times New Roman"/>
          <w:b/>
          <w:bCs/>
          <w:sz w:val="28"/>
          <w:szCs w:val="28"/>
          <w:lang w:val="en-GB"/>
        </w:rPr>
        <w:t>[18]</w:t>
      </w:r>
      <w:r>
        <w:rPr>
          <w:rFonts w:ascii="Times New Roman" w:hAnsi="Times New Roman" w:cs="Times New Roman"/>
          <w:sz w:val="28"/>
          <w:szCs w:val="28"/>
          <w:lang w:val="en-GB"/>
        </w:rPr>
        <w:tab/>
      </w:r>
      <w:r w:rsidR="00D63E00" w:rsidRPr="00720DF1">
        <w:rPr>
          <w:rFonts w:ascii="Times New Roman" w:hAnsi="Times New Roman" w:cs="Times New Roman"/>
          <w:sz w:val="28"/>
          <w:szCs w:val="28"/>
          <w:lang w:val="en-GB"/>
        </w:rPr>
        <w:t>It is common cause that the trigger of Applicant’s case in the mai</w:t>
      </w:r>
      <w:r w:rsidR="000F4134" w:rsidRPr="00720DF1">
        <w:rPr>
          <w:rFonts w:ascii="Times New Roman" w:hAnsi="Times New Roman" w:cs="Times New Roman"/>
          <w:sz w:val="28"/>
          <w:szCs w:val="28"/>
          <w:lang w:val="en-GB"/>
        </w:rPr>
        <w:t>n</w:t>
      </w:r>
      <w:r w:rsidR="00D63E00" w:rsidRPr="00720DF1">
        <w:rPr>
          <w:rFonts w:ascii="Times New Roman" w:hAnsi="Times New Roman" w:cs="Times New Roman"/>
          <w:sz w:val="28"/>
          <w:szCs w:val="28"/>
          <w:lang w:val="en-GB"/>
        </w:rPr>
        <w:t xml:space="preserve"> is the</w:t>
      </w:r>
      <w:r w:rsidR="00D9598C" w:rsidRPr="00720DF1">
        <w:rPr>
          <w:rFonts w:ascii="Times New Roman" w:hAnsi="Times New Roman" w:cs="Times New Roman"/>
          <w:sz w:val="28"/>
          <w:szCs w:val="28"/>
          <w:lang w:val="en-GB"/>
        </w:rPr>
        <w:t xml:space="preserve"> alleged</w:t>
      </w:r>
      <w:r w:rsidR="00D63E00" w:rsidRPr="00720DF1">
        <w:rPr>
          <w:rFonts w:ascii="Times New Roman" w:hAnsi="Times New Roman" w:cs="Times New Roman"/>
          <w:sz w:val="28"/>
          <w:szCs w:val="28"/>
          <w:lang w:val="en-GB"/>
        </w:rPr>
        <w:t xml:space="preserve"> telephone conversation that he had with 3</w:t>
      </w:r>
      <w:r w:rsidR="00D63E00" w:rsidRPr="00720DF1">
        <w:rPr>
          <w:rFonts w:ascii="Times New Roman" w:hAnsi="Times New Roman" w:cs="Times New Roman"/>
          <w:sz w:val="28"/>
          <w:szCs w:val="28"/>
          <w:vertAlign w:val="superscript"/>
          <w:lang w:val="en-GB"/>
        </w:rPr>
        <w:t>rd</w:t>
      </w:r>
      <w:r w:rsidR="00D63E00" w:rsidRPr="00720DF1">
        <w:rPr>
          <w:rFonts w:ascii="Times New Roman" w:hAnsi="Times New Roman" w:cs="Times New Roman"/>
          <w:sz w:val="28"/>
          <w:szCs w:val="28"/>
          <w:lang w:val="en-GB"/>
        </w:rPr>
        <w:t xml:space="preserve"> Respondent herein. Applicant deposed that 3</w:t>
      </w:r>
      <w:r w:rsidR="00D63E00" w:rsidRPr="00720DF1">
        <w:rPr>
          <w:rFonts w:ascii="Times New Roman" w:hAnsi="Times New Roman" w:cs="Times New Roman"/>
          <w:sz w:val="28"/>
          <w:szCs w:val="28"/>
          <w:vertAlign w:val="superscript"/>
          <w:lang w:val="en-GB"/>
        </w:rPr>
        <w:t>rd</w:t>
      </w:r>
      <w:r w:rsidR="00D63E00" w:rsidRPr="00720DF1">
        <w:rPr>
          <w:rFonts w:ascii="Times New Roman" w:hAnsi="Times New Roman" w:cs="Times New Roman"/>
          <w:sz w:val="28"/>
          <w:szCs w:val="28"/>
          <w:lang w:val="en-GB"/>
        </w:rPr>
        <w:t xml:space="preserve"> Respondent (</w:t>
      </w:r>
      <w:r w:rsidR="000F4134" w:rsidRPr="00720DF1">
        <w:rPr>
          <w:rFonts w:ascii="Times New Roman" w:hAnsi="Times New Roman" w:cs="Times New Roman"/>
          <w:sz w:val="28"/>
          <w:szCs w:val="28"/>
          <w:lang w:val="en-GB"/>
        </w:rPr>
        <w:t xml:space="preserve">the </w:t>
      </w:r>
      <w:r w:rsidR="00D63E00" w:rsidRPr="00720DF1">
        <w:rPr>
          <w:rFonts w:ascii="Times New Roman" w:hAnsi="Times New Roman" w:cs="Times New Roman"/>
          <w:sz w:val="28"/>
          <w:szCs w:val="28"/>
          <w:lang w:val="en-GB"/>
        </w:rPr>
        <w:t>Ministe</w:t>
      </w:r>
      <w:r w:rsidR="000F4134" w:rsidRPr="00720DF1">
        <w:rPr>
          <w:rFonts w:ascii="Times New Roman" w:hAnsi="Times New Roman" w:cs="Times New Roman"/>
          <w:sz w:val="28"/>
          <w:szCs w:val="28"/>
          <w:lang w:val="en-GB"/>
        </w:rPr>
        <w:t>r</w:t>
      </w:r>
      <w:r w:rsidR="00D63E00" w:rsidRPr="00720DF1">
        <w:rPr>
          <w:rFonts w:ascii="Times New Roman" w:hAnsi="Times New Roman" w:cs="Times New Roman"/>
          <w:sz w:val="28"/>
          <w:szCs w:val="28"/>
          <w:lang w:val="en-GB"/>
        </w:rPr>
        <w:t>) called him on the 04</w:t>
      </w:r>
      <w:r w:rsidR="00D63E00" w:rsidRPr="00720DF1">
        <w:rPr>
          <w:rFonts w:ascii="Times New Roman" w:hAnsi="Times New Roman" w:cs="Times New Roman"/>
          <w:sz w:val="28"/>
          <w:szCs w:val="28"/>
          <w:vertAlign w:val="superscript"/>
          <w:lang w:val="en-GB"/>
        </w:rPr>
        <w:t>th</w:t>
      </w:r>
      <w:r w:rsidR="00D63E00" w:rsidRPr="00720DF1">
        <w:rPr>
          <w:rFonts w:ascii="Times New Roman" w:hAnsi="Times New Roman" w:cs="Times New Roman"/>
          <w:sz w:val="28"/>
          <w:szCs w:val="28"/>
          <w:lang w:val="en-GB"/>
        </w:rPr>
        <w:t xml:space="preserve"> day of June and told him that the Prime Minister had decided to advice His Majesty to require him to retire </w:t>
      </w:r>
      <w:r w:rsidR="000F4134" w:rsidRPr="00720DF1">
        <w:rPr>
          <w:rFonts w:ascii="Times New Roman" w:hAnsi="Times New Roman" w:cs="Times New Roman"/>
          <w:sz w:val="28"/>
          <w:szCs w:val="28"/>
          <w:lang w:val="en-GB"/>
        </w:rPr>
        <w:t xml:space="preserve">and that ordinary instruments had been issued. In answer, the Minister denied ever calling the Applicant and ever saying as he is alleged to have said. Moreover, the Prime Minister also has denied that he has decided </w:t>
      </w:r>
      <w:r w:rsidR="00C200BC" w:rsidRPr="00720DF1">
        <w:rPr>
          <w:rFonts w:ascii="Times New Roman" w:hAnsi="Times New Roman" w:cs="Times New Roman"/>
          <w:sz w:val="28"/>
          <w:szCs w:val="28"/>
          <w:lang w:val="en-GB"/>
        </w:rPr>
        <w:t xml:space="preserve">as alleged nor </w:t>
      </w:r>
      <w:r w:rsidR="000F4134" w:rsidRPr="00720DF1">
        <w:rPr>
          <w:rFonts w:ascii="Times New Roman" w:hAnsi="Times New Roman" w:cs="Times New Roman"/>
          <w:sz w:val="28"/>
          <w:szCs w:val="28"/>
          <w:lang w:val="en-GB"/>
        </w:rPr>
        <w:t xml:space="preserve">issued the </w:t>
      </w:r>
      <w:r w:rsidR="00C200BC" w:rsidRPr="00720DF1">
        <w:rPr>
          <w:rFonts w:ascii="Times New Roman" w:hAnsi="Times New Roman" w:cs="Times New Roman"/>
          <w:sz w:val="28"/>
          <w:szCs w:val="28"/>
          <w:lang w:val="en-GB"/>
        </w:rPr>
        <w:t>instruments. These denials are the ones that Applicant seeks an order that they be referred for determination through oral evidence.</w:t>
      </w:r>
    </w:p>
    <w:p w14:paraId="1E113F75" w14:textId="38FAC79B" w:rsidR="00D429ED" w:rsidRPr="008926E1" w:rsidRDefault="00D429ED" w:rsidP="00574DD5">
      <w:pPr>
        <w:pStyle w:val="NoSpacing"/>
        <w:rPr>
          <w:lang w:val="en-GB"/>
        </w:rPr>
      </w:pPr>
    </w:p>
    <w:p w14:paraId="5ADD8040" w14:textId="046EF350" w:rsidR="00F634CA" w:rsidRPr="00720DF1" w:rsidRDefault="00720DF1" w:rsidP="00720DF1">
      <w:pPr>
        <w:spacing w:line="360" w:lineRule="auto"/>
        <w:jc w:val="both"/>
        <w:rPr>
          <w:rFonts w:ascii="Times New Roman" w:hAnsi="Times New Roman" w:cs="Times New Roman"/>
          <w:sz w:val="28"/>
          <w:szCs w:val="28"/>
          <w:lang w:val="en-GB"/>
        </w:rPr>
      </w:pPr>
      <w:r w:rsidRPr="00720DF1">
        <w:rPr>
          <w:rFonts w:ascii="Times New Roman" w:hAnsi="Times New Roman" w:cs="Times New Roman"/>
          <w:b/>
          <w:bCs/>
          <w:sz w:val="28"/>
          <w:szCs w:val="28"/>
          <w:lang w:val="en-GB"/>
        </w:rPr>
        <w:t>[19]</w:t>
      </w:r>
      <w:r>
        <w:rPr>
          <w:rFonts w:ascii="Times New Roman" w:hAnsi="Times New Roman" w:cs="Times New Roman"/>
          <w:sz w:val="28"/>
          <w:szCs w:val="28"/>
          <w:lang w:val="en-GB"/>
        </w:rPr>
        <w:tab/>
      </w:r>
      <w:r w:rsidR="00D429ED" w:rsidRPr="00720DF1">
        <w:rPr>
          <w:rFonts w:ascii="Times New Roman" w:hAnsi="Times New Roman" w:cs="Times New Roman"/>
          <w:sz w:val="28"/>
          <w:szCs w:val="28"/>
          <w:lang w:val="en-GB"/>
        </w:rPr>
        <w:t>The question is, has that denial created a dispute to the effect that this court will not be able to decide the main matter on the papers?</w:t>
      </w:r>
      <w:r w:rsidR="009F7E74" w:rsidRPr="00720DF1">
        <w:rPr>
          <w:rFonts w:ascii="Times New Roman" w:hAnsi="Times New Roman" w:cs="Times New Roman"/>
          <w:sz w:val="28"/>
          <w:szCs w:val="28"/>
          <w:lang w:val="en-GB"/>
        </w:rPr>
        <w:t xml:space="preserve"> </w:t>
      </w:r>
      <w:r w:rsidR="00F634CA" w:rsidRPr="00720DF1">
        <w:rPr>
          <w:rFonts w:ascii="Times New Roman" w:hAnsi="Times New Roman" w:cs="Times New Roman"/>
          <w:sz w:val="28"/>
          <w:szCs w:val="28"/>
          <w:lang w:val="en-GB"/>
        </w:rPr>
        <w:t>Respondents (2</w:t>
      </w:r>
      <w:r w:rsidR="00F634CA" w:rsidRPr="00720DF1">
        <w:rPr>
          <w:rFonts w:ascii="Times New Roman" w:hAnsi="Times New Roman" w:cs="Times New Roman"/>
          <w:sz w:val="28"/>
          <w:szCs w:val="28"/>
          <w:vertAlign w:val="superscript"/>
          <w:lang w:val="en-GB"/>
        </w:rPr>
        <w:t>nd</w:t>
      </w:r>
      <w:r w:rsidR="00F634CA" w:rsidRPr="00720DF1">
        <w:rPr>
          <w:rFonts w:ascii="Times New Roman" w:hAnsi="Times New Roman" w:cs="Times New Roman"/>
          <w:sz w:val="28"/>
          <w:szCs w:val="28"/>
          <w:lang w:val="en-GB"/>
        </w:rPr>
        <w:t xml:space="preserve"> and 3</w:t>
      </w:r>
      <w:r w:rsidR="00F634CA" w:rsidRPr="00720DF1">
        <w:rPr>
          <w:rFonts w:ascii="Times New Roman" w:hAnsi="Times New Roman" w:cs="Times New Roman"/>
          <w:sz w:val="28"/>
          <w:szCs w:val="28"/>
          <w:vertAlign w:val="superscript"/>
          <w:lang w:val="en-GB"/>
        </w:rPr>
        <w:t>rd</w:t>
      </w:r>
      <w:r w:rsidR="00F634CA" w:rsidRPr="00720DF1">
        <w:rPr>
          <w:rFonts w:ascii="Times New Roman" w:hAnsi="Times New Roman" w:cs="Times New Roman"/>
          <w:sz w:val="28"/>
          <w:szCs w:val="28"/>
          <w:lang w:val="en-GB"/>
        </w:rPr>
        <w:t xml:space="preserve">) have argued that this is not the case. The grounds that Advocate </w:t>
      </w:r>
      <w:r w:rsidR="00F634CA" w:rsidRPr="000079DA">
        <w:rPr>
          <w:rFonts w:ascii="Times New Roman" w:hAnsi="Times New Roman" w:cs="Times New Roman"/>
          <w:i/>
          <w:iCs/>
          <w:sz w:val="28"/>
          <w:szCs w:val="28"/>
          <w:lang w:val="en-GB"/>
        </w:rPr>
        <w:t>Teele KC</w:t>
      </w:r>
      <w:r w:rsidR="00F634CA" w:rsidRPr="00720DF1">
        <w:rPr>
          <w:rFonts w:ascii="Times New Roman" w:hAnsi="Times New Roman" w:cs="Times New Roman"/>
          <w:sz w:val="28"/>
          <w:szCs w:val="28"/>
          <w:lang w:val="en-GB"/>
        </w:rPr>
        <w:t xml:space="preserve"> relies on stand thus:</w:t>
      </w:r>
    </w:p>
    <w:p w14:paraId="342B8777" w14:textId="492E0A80" w:rsidR="00720DF1" w:rsidRDefault="00F634CA" w:rsidP="00720DF1">
      <w:pPr>
        <w:pStyle w:val="ListParagraph"/>
        <w:numPr>
          <w:ilvl w:val="2"/>
          <w:numId w:val="9"/>
        </w:numPr>
        <w:spacing w:line="360" w:lineRule="auto"/>
        <w:jc w:val="both"/>
        <w:rPr>
          <w:rFonts w:ascii="Times New Roman" w:hAnsi="Times New Roman" w:cs="Times New Roman"/>
          <w:sz w:val="28"/>
          <w:szCs w:val="28"/>
          <w:lang w:val="en-GB"/>
        </w:rPr>
      </w:pPr>
      <w:r w:rsidRPr="00720DF1">
        <w:rPr>
          <w:rFonts w:ascii="Times New Roman" w:hAnsi="Times New Roman" w:cs="Times New Roman"/>
          <w:sz w:val="28"/>
          <w:szCs w:val="28"/>
          <w:lang w:val="en-GB"/>
        </w:rPr>
        <w:t>Facts relied upon are hearsay;</w:t>
      </w:r>
    </w:p>
    <w:p w14:paraId="42ADFFAE" w14:textId="20218300" w:rsidR="00D63E00" w:rsidRDefault="00F634CA" w:rsidP="00720DF1">
      <w:pPr>
        <w:pStyle w:val="ListParagraph"/>
        <w:numPr>
          <w:ilvl w:val="2"/>
          <w:numId w:val="9"/>
        </w:numPr>
        <w:spacing w:line="360" w:lineRule="auto"/>
        <w:jc w:val="both"/>
        <w:rPr>
          <w:rFonts w:ascii="Times New Roman" w:hAnsi="Times New Roman" w:cs="Times New Roman"/>
          <w:sz w:val="28"/>
          <w:szCs w:val="28"/>
          <w:lang w:val="en-GB"/>
        </w:rPr>
      </w:pPr>
      <w:r w:rsidRPr="00720DF1">
        <w:rPr>
          <w:rFonts w:ascii="Times New Roman" w:hAnsi="Times New Roman" w:cs="Times New Roman"/>
          <w:sz w:val="28"/>
          <w:szCs w:val="28"/>
          <w:lang w:val="en-GB"/>
        </w:rPr>
        <w:t>2</w:t>
      </w:r>
      <w:r w:rsidRPr="00720DF1">
        <w:rPr>
          <w:rFonts w:ascii="Times New Roman" w:hAnsi="Times New Roman" w:cs="Times New Roman"/>
          <w:sz w:val="28"/>
          <w:szCs w:val="28"/>
          <w:vertAlign w:val="superscript"/>
          <w:lang w:val="en-GB"/>
        </w:rPr>
        <w:t>nd</w:t>
      </w:r>
      <w:r w:rsidRPr="00720DF1">
        <w:rPr>
          <w:rFonts w:ascii="Times New Roman" w:hAnsi="Times New Roman" w:cs="Times New Roman"/>
          <w:sz w:val="28"/>
          <w:szCs w:val="28"/>
          <w:lang w:val="en-GB"/>
        </w:rPr>
        <w:t xml:space="preserve"> Respondent says no instruments have been issued and therefore Applicant should have foreseen this dispute</w:t>
      </w:r>
      <w:r w:rsidR="007E5E43" w:rsidRPr="00720DF1">
        <w:rPr>
          <w:rFonts w:ascii="Times New Roman" w:hAnsi="Times New Roman" w:cs="Times New Roman"/>
          <w:sz w:val="28"/>
          <w:szCs w:val="28"/>
          <w:lang w:val="en-GB"/>
        </w:rPr>
        <w:t>; and</w:t>
      </w:r>
    </w:p>
    <w:p w14:paraId="5DD9C3A7" w14:textId="26A20CE6" w:rsidR="00F634CA" w:rsidRPr="00720DF1" w:rsidRDefault="00F634CA" w:rsidP="00720DF1">
      <w:pPr>
        <w:pStyle w:val="ListParagraph"/>
        <w:numPr>
          <w:ilvl w:val="2"/>
          <w:numId w:val="9"/>
        </w:numPr>
        <w:spacing w:line="360" w:lineRule="auto"/>
        <w:jc w:val="both"/>
        <w:rPr>
          <w:rFonts w:ascii="Times New Roman" w:hAnsi="Times New Roman" w:cs="Times New Roman"/>
          <w:sz w:val="28"/>
          <w:szCs w:val="28"/>
          <w:lang w:val="en-GB"/>
        </w:rPr>
      </w:pPr>
      <w:bookmarkStart w:id="9" w:name="_Hlk108454577"/>
      <w:r w:rsidRPr="00720DF1">
        <w:rPr>
          <w:rFonts w:ascii="Times New Roman" w:hAnsi="Times New Roman" w:cs="Times New Roman"/>
          <w:sz w:val="28"/>
          <w:szCs w:val="28"/>
          <w:lang w:val="en-GB"/>
        </w:rPr>
        <w:t>The question as to whether His Majesty has received the advice or acted on such an advice cannot be enquired into in any court</w:t>
      </w:r>
      <w:bookmarkEnd w:id="9"/>
      <w:r w:rsidR="006128D0" w:rsidRPr="00720DF1">
        <w:rPr>
          <w:rFonts w:ascii="Times New Roman" w:hAnsi="Times New Roman" w:cs="Times New Roman"/>
          <w:sz w:val="28"/>
          <w:szCs w:val="28"/>
          <w:lang w:val="en-GB"/>
        </w:rPr>
        <w:t xml:space="preserve"> due to the constitutional prohibition enunciated in Section 91 of the Constitution. </w:t>
      </w:r>
    </w:p>
    <w:p w14:paraId="1E913721" w14:textId="542C5B1D" w:rsidR="004D2064" w:rsidRPr="00720DF1" w:rsidRDefault="004D2064" w:rsidP="00720DF1">
      <w:pPr>
        <w:pStyle w:val="ListParagraph"/>
        <w:numPr>
          <w:ilvl w:val="2"/>
          <w:numId w:val="9"/>
        </w:numPr>
        <w:spacing w:line="360" w:lineRule="auto"/>
        <w:jc w:val="both"/>
        <w:rPr>
          <w:rFonts w:ascii="Times New Roman" w:hAnsi="Times New Roman" w:cs="Times New Roman"/>
          <w:sz w:val="28"/>
          <w:szCs w:val="28"/>
          <w:lang w:val="en-GB"/>
        </w:rPr>
      </w:pPr>
      <w:r w:rsidRPr="00720DF1">
        <w:rPr>
          <w:rFonts w:ascii="Times New Roman" w:hAnsi="Times New Roman" w:cs="Times New Roman"/>
          <w:sz w:val="28"/>
          <w:szCs w:val="28"/>
          <w:lang w:val="en-GB"/>
        </w:rPr>
        <w:t xml:space="preserve">The dispute is not a material dispute of fact. </w:t>
      </w:r>
    </w:p>
    <w:p w14:paraId="00A8308C" w14:textId="77777777" w:rsidR="007E5E43" w:rsidRPr="008926E1" w:rsidRDefault="007E5E43" w:rsidP="009A516E">
      <w:pPr>
        <w:pStyle w:val="ListParagraph"/>
        <w:spacing w:line="360" w:lineRule="auto"/>
        <w:ind w:left="1440"/>
        <w:jc w:val="both"/>
        <w:rPr>
          <w:rFonts w:ascii="Times New Roman" w:hAnsi="Times New Roman" w:cs="Times New Roman"/>
          <w:sz w:val="28"/>
          <w:szCs w:val="28"/>
          <w:lang w:val="en-GB"/>
        </w:rPr>
      </w:pPr>
    </w:p>
    <w:p w14:paraId="3BB95C7C" w14:textId="7E26175B" w:rsidR="007E5E43" w:rsidRPr="00720DF1" w:rsidRDefault="00720DF1" w:rsidP="00720DF1">
      <w:pPr>
        <w:spacing w:line="360" w:lineRule="auto"/>
        <w:jc w:val="both"/>
        <w:rPr>
          <w:rFonts w:ascii="Times New Roman" w:hAnsi="Times New Roman" w:cs="Times New Roman"/>
          <w:sz w:val="28"/>
          <w:szCs w:val="28"/>
          <w:lang w:val="en-GB"/>
        </w:rPr>
      </w:pPr>
      <w:r w:rsidRPr="00720DF1">
        <w:rPr>
          <w:rFonts w:ascii="Times New Roman" w:hAnsi="Times New Roman" w:cs="Times New Roman"/>
          <w:b/>
          <w:bCs/>
          <w:sz w:val="28"/>
          <w:szCs w:val="28"/>
          <w:lang w:val="en-GB"/>
        </w:rPr>
        <w:t>[20]</w:t>
      </w:r>
      <w:r>
        <w:rPr>
          <w:rFonts w:ascii="Times New Roman" w:hAnsi="Times New Roman" w:cs="Times New Roman"/>
          <w:sz w:val="28"/>
          <w:szCs w:val="28"/>
          <w:lang w:val="en-GB"/>
        </w:rPr>
        <w:tab/>
      </w:r>
      <w:r w:rsidR="00E37F40" w:rsidRPr="00720DF1">
        <w:rPr>
          <w:rFonts w:ascii="Times New Roman" w:hAnsi="Times New Roman" w:cs="Times New Roman"/>
          <w:sz w:val="28"/>
          <w:szCs w:val="28"/>
          <w:lang w:val="en-GB"/>
        </w:rPr>
        <w:t xml:space="preserve">On the question of hearsay, Mr. </w:t>
      </w:r>
      <w:r w:rsidR="00E37F40" w:rsidRPr="000079DA">
        <w:rPr>
          <w:rFonts w:ascii="Times New Roman" w:hAnsi="Times New Roman" w:cs="Times New Roman"/>
          <w:i/>
          <w:iCs/>
          <w:sz w:val="28"/>
          <w:szCs w:val="28"/>
          <w:lang w:val="en-GB"/>
        </w:rPr>
        <w:t>Maqakachane</w:t>
      </w:r>
      <w:r w:rsidR="00E37F40" w:rsidRPr="00720DF1">
        <w:rPr>
          <w:rFonts w:ascii="Times New Roman" w:hAnsi="Times New Roman" w:cs="Times New Roman"/>
          <w:sz w:val="28"/>
          <w:szCs w:val="28"/>
          <w:lang w:val="en-GB"/>
        </w:rPr>
        <w:t xml:space="preserve"> argued that looking at the definition of hearsay, what 3</w:t>
      </w:r>
      <w:r w:rsidR="00E37F40" w:rsidRPr="00720DF1">
        <w:rPr>
          <w:rFonts w:ascii="Times New Roman" w:hAnsi="Times New Roman" w:cs="Times New Roman"/>
          <w:sz w:val="28"/>
          <w:szCs w:val="28"/>
          <w:vertAlign w:val="superscript"/>
          <w:lang w:val="en-GB"/>
        </w:rPr>
        <w:t>rd</w:t>
      </w:r>
      <w:r w:rsidR="00E37F40" w:rsidRPr="00720DF1">
        <w:rPr>
          <w:rFonts w:ascii="Times New Roman" w:hAnsi="Times New Roman" w:cs="Times New Roman"/>
          <w:sz w:val="28"/>
          <w:szCs w:val="28"/>
          <w:lang w:val="en-GB"/>
        </w:rPr>
        <w:t xml:space="preserve"> Respondent said cannot be hearsay. </w:t>
      </w:r>
      <w:r w:rsidR="000079DA">
        <w:rPr>
          <w:rFonts w:ascii="Times New Roman" w:hAnsi="Times New Roman" w:cs="Times New Roman"/>
          <w:sz w:val="28"/>
          <w:szCs w:val="28"/>
          <w:lang w:val="en-GB"/>
        </w:rPr>
        <w:t xml:space="preserve"> </w:t>
      </w:r>
      <w:r w:rsidR="00E37F40" w:rsidRPr="00720DF1">
        <w:rPr>
          <w:rFonts w:ascii="Times New Roman" w:hAnsi="Times New Roman" w:cs="Times New Roman"/>
          <w:sz w:val="28"/>
          <w:szCs w:val="28"/>
          <w:lang w:val="en-GB"/>
        </w:rPr>
        <w:t>He argues that definition of hearsay is “a statement uttered by a person who is not in court</w:t>
      </w:r>
      <w:r w:rsidR="005B506A" w:rsidRPr="00720DF1">
        <w:rPr>
          <w:rFonts w:ascii="Times New Roman" w:hAnsi="Times New Roman" w:cs="Times New Roman"/>
          <w:sz w:val="28"/>
          <w:szCs w:val="28"/>
          <w:lang w:val="en-GB"/>
        </w:rPr>
        <w:t>”. This is a compelling argument and indeed, hearsay has been defined as such</w:t>
      </w:r>
      <w:r w:rsidR="00226990" w:rsidRPr="00720DF1">
        <w:rPr>
          <w:rFonts w:ascii="Times New Roman" w:hAnsi="Times New Roman" w:cs="Times New Roman"/>
          <w:sz w:val="28"/>
          <w:szCs w:val="28"/>
          <w:lang w:val="en-GB"/>
        </w:rPr>
        <w:t xml:space="preserve"> b</w:t>
      </w:r>
      <w:r w:rsidR="00255B69" w:rsidRPr="00720DF1">
        <w:rPr>
          <w:rFonts w:ascii="Times New Roman" w:hAnsi="Times New Roman" w:cs="Times New Roman"/>
          <w:sz w:val="28"/>
          <w:szCs w:val="28"/>
          <w:lang w:val="en-GB"/>
        </w:rPr>
        <w:t xml:space="preserve">ut </w:t>
      </w:r>
      <w:r w:rsidR="00255B69" w:rsidRPr="00720DF1">
        <w:rPr>
          <w:rFonts w:ascii="Times New Roman" w:hAnsi="Times New Roman" w:cs="Times New Roman"/>
          <w:b/>
          <w:bCs/>
          <w:i/>
          <w:iCs/>
          <w:sz w:val="28"/>
          <w:szCs w:val="28"/>
          <w:lang w:val="en-GB"/>
        </w:rPr>
        <w:t>Hoffmann and Zeffertt</w:t>
      </w:r>
      <w:r w:rsidR="00255B69" w:rsidRPr="00720DF1">
        <w:rPr>
          <w:rFonts w:ascii="Times New Roman" w:hAnsi="Times New Roman" w:cs="Times New Roman"/>
          <w:sz w:val="28"/>
          <w:szCs w:val="28"/>
          <w:lang w:val="en-GB"/>
        </w:rPr>
        <w:t xml:space="preserve"> argue</w:t>
      </w:r>
      <w:r w:rsidR="006F1F6E" w:rsidRPr="00720DF1">
        <w:rPr>
          <w:rFonts w:ascii="Times New Roman" w:hAnsi="Times New Roman" w:cs="Times New Roman"/>
          <w:sz w:val="28"/>
          <w:szCs w:val="28"/>
          <w:lang w:val="en-GB"/>
        </w:rPr>
        <w:t>d</w:t>
      </w:r>
      <w:r w:rsidR="00255B69" w:rsidRPr="00720DF1">
        <w:rPr>
          <w:rFonts w:ascii="Times New Roman" w:hAnsi="Times New Roman" w:cs="Times New Roman"/>
          <w:sz w:val="28"/>
          <w:szCs w:val="28"/>
          <w:lang w:val="en-GB"/>
        </w:rPr>
        <w:t xml:space="preserve"> against </w:t>
      </w:r>
      <w:r w:rsidR="006F1F6E" w:rsidRPr="00720DF1">
        <w:rPr>
          <w:rFonts w:ascii="Times New Roman" w:hAnsi="Times New Roman" w:cs="Times New Roman"/>
          <w:sz w:val="28"/>
          <w:szCs w:val="28"/>
          <w:lang w:val="en-GB"/>
        </w:rPr>
        <w:t>this definition</w:t>
      </w:r>
      <w:r w:rsidR="006F1F6E" w:rsidRPr="008926E1">
        <w:rPr>
          <w:rStyle w:val="FootnoteReference"/>
          <w:rFonts w:ascii="Times New Roman" w:hAnsi="Times New Roman" w:cs="Times New Roman"/>
          <w:sz w:val="28"/>
          <w:szCs w:val="28"/>
          <w:lang w:val="en-GB"/>
        </w:rPr>
        <w:footnoteReference w:id="6"/>
      </w:r>
      <w:r w:rsidR="006F1F6E" w:rsidRPr="00720DF1">
        <w:rPr>
          <w:rFonts w:ascii="Times New Roman" w:hAnsi="Times New Roman" w:cs="Times New Roman"/>
          <w:sz w:val="28"/>
          <w:szCs w:val="28"/>
          <w:lang w:val="en-GB"/>
        </w:rPr>
        <w:t xml:space="preserve">. I believe we can add another </w:t>
      </w:r>
      <w:r w:rsidR="002F27EB" w:rsidRPr="00720DF1">
        <w:rPr>
          <w:rFonts w:ascii="Times New Roman" w:hAnsi="Times New Roman" w:cs="Times New Roman"/>
          <w:sz w:val="28"/>
          <w:szCs w:val="28"/>
          <w:lang w:val="en-GB"/>
        </w:rPr>
        <w:t>reason why</w:t>
      </w:r>
      <w:r w:rsidR="006F1F6E" w:rsidRPr="00720DF1">
        <w:rPr>
          <w:rFonts w:ascii="Times New Roman" w:hAnsi="Times New Roman" w:cs="Times New Roman"/>
          <w:sz w:val="28"/>
          <w:szCs w:val="28"/>
          <w:lang w:val="en-GB"/>
        </w:rPr>
        <w:t xml:space="preserve"> that definition should not be followed blindly. </w:t>
      </w:r>
      <w:r w:rsidR="000079DA">
        <w:rPr>
          <w:rFonts w:ascii="Times New Roman" w:hAnsi="Times New Roman" w:cs="Times New Roman"/>
          <w:sz w:val="28"/>
          <w:szCs w:val="28"/>
          <w:lang w:val="en-GB"/>
        </w:rPr>
        <w:t xml:space="preserve"> </w:t>
      </w:r>
      <w:r w:rsidR="006F1F6E" w:rsidRPr="00720DF1">
        <w:rPr>
          <w:rFonts w:ascii="Times New Roman" w:hAnsi="Times New Roman" w:cs="Times New Roman"/>
          <w:sz w:val="28"/>
          <w:szCs w:val="28"/>
          <w:lang w:val="en-GB"/>
        </w:rPr>
        <w:t>I</w:t>
      </w:r>
      <w:r w:rsidR="005B506A" w:rsidRPr="00720DF1">
        <w:rPr>
          <w:rFonts w:ascii="Times New Roman" w:hAnsi="Times New Roman" w:cs="Times New Roman"/>
          <w:sz w:val="28"/>
          <w:szCs w:val="28"/>
          <w:lang w:val="en-GB"/>
        </w:rPr>
        <w:t>n the peculiar circumstances of this case, it cannot hold. Applicant is relying on what he was told by the Min</w:t>
      </w:r>
      <w:r w:rsidR="000079DA">
        <w:rPr>
          <w:rFonts w:ascii="Times New Roman" w:hAnsi="Times New Roman" w:cs="Times New Roman"/>
          <w:sz w:val="28"/>
          <w:szCs w:val="28"/>
          <w:lang w:val="en-GB"/>
        </w:rPr>
        <w:t>i</w:t>
      </w:r>
      <w:r w:rsidR="005B506A" w:rsidRPr="00720DF1">
        <w:rPr>
          <w:rFonts w:ascii="Times New Roman" w:hAnsi="Times New Roman" w:cs="Times New Roman"/>
          <w:sz w:val="28"/>
          <w:szCs w:val="28"/>
          <w:lang w:val="en-GB"/>
        </w:rPr>
        <w:t xml:space="preserve">ster about what the Prime Minister has said and as a result seeks this court to rely on it as the truth of what the Prime Minister has said. While Applicant made the Minister a party on the basis that he is the Police Authority, all the legal powers concerning the </w:t>
      </w:r>
      <w:r w:rsidR="002F27EB" w:rsidRPr="00720DF1">
        <w:rPr>
          <w:rFonts w:ascii="Times New Roman" w:hAnsi="Times New Roman" w:cs="Times New Roman"/>
          <w:sz w:val="28"/>
          <w:szCs w:val="28"/>
          <w:lang w:val="en-GB"/>
        </w:rPr>
        <w:t>crux of this case</w:t>
      </w:r>
      <w:r w:rsidR="005B506A" w:rsidRPr="00720DF1">
        <w:rPr>
          <w:rFonts w:ascii="Times New Roman" w:hAnsi="Times New Roman" w:cs="Times New Roman"/>
          <w:sz w:val="28"/>
          <w:szCs w:val="28"/>
          <w:lang w:val="en-GB"/>
        </w:rPr>
        <w:t xml:space="preserve"> lies with the Prime Minister.</w:t>
      </w:r>
      <w:r w:rsidR="008E1568" w:rsidRPr="00720DF1">
        <w:rPr>
          <w:rFonts w:ascii="Times New Roman" w:hAnsi="Times New Roman" w:cs="Times New Roman"/>
          <w:sz w:val="28"/>
          <w:szCs w:val="28"/>
          <w:lang w:val="en-GB"/>
        </w:rPr>
        <w:t xml:space="preserve"> He is relying on what another person to</w:t>
      </w:r>
      <w:r w:rsidR="002F27EB" w:rsidRPr="00720DF1">
        <w:rPr>
          <w:rFonts w:ascii="Times New Roman" w:hAnsi="Times New Roman" w:cs="Times New Roman"/>
          <w:sz w:val="28"/>
          <w:szCs w:val="28"/>
          <w:lang w:val="en-GB"/>
        </w:rPr>
        <w:t>ld</w:t>
      </w:r>
      <w:r w:rsidR="008E1568" w:rsidRPr="00720DF1">
        <w:rPr>
          <w:rFonts w:ascii="Times New Roman" w:hAnsi="Times New Roman" w:cs="Times New Roman"/>
          <w:sz w:val="28"/>
          <w:szCs w:val="28"/>
          <w:lang w:val="en-GB"/>
        </w:rPr>
        <w:t xml:space="preserve"> him </w:t>
      </w:r>
      <w:r w:rsidR="00155EFA" w:rsidRPr="00720DF1">
        <w:rPr>
          <w:rFonts w:ascii="Times New Roman" w:hAnsi="Times New Roman" w:cs="Times New Roman"/>
          <w:sz w:val="28"/>
          <w:szCs w:val="28"/>
          <w:lang w:val="en-GB"/>
        </w:rPr>
        <w:t xml:space="preserve">about what </w:t>
      </w:r>
      <w:r w:rsidR="008E1568" w:rsidRPr="00720DF1">
        <w:rPr>
          <w:rFonts w:ascii="Times New Roman" w:hAnsi="Times New Roman" w:cs="Times New Roman"/>
          <w:sz w:val="28"/>
          <w:szCs w:val="28"/>
          <w:lang w:val="en-GB"/>
        </w:rPr>
        <w:t>the other 3</w:t>
      </w:r>
      <w:r w:rsidR="008E1568" w:rsidRPr="00720DF1">
        <w:rPr>
          <w:rFonts w:ascii="Times New Roman" w:hAnsi="Times New Roman" w:cs="Times New Roman"/>
          <w:sz w:val="28"/>
          <w:szCs w:val="28"/>
          <w:vertAlign w:val="superscript"/>
          <w:lang w:val="en-GB"/>
        </w:rPr>
        <w:t>rd</w:t>
      </w:r>
      <w:r w:rsidR="008E1568" w:rsidRPr="00720DF1">
        <w:rPr>
          <w:rFonts w:ascii="Times New Roman" w:hAnsi="Times New Roman" w:cs="Times New Roman"/>
          <w:sz w:val="28"/>
          <w:szCs w:val="28"/>
          <w:lang w:val="en-GB"/>
        </w:rPr>
        <w:t xml:space="preserve"> party said. That is hearsay. Besides, if we could rely on definitions on the law of evidence regarding hearsay, we may fall into a dangerous pit trap. The rule against hearsay has so many exceptions that definitions may end up just being more on the academic purview. Without limiting the plethora of guides available on what hearsay </w:t>
      </w:r>
      <w:r w:rsidR="006256B4" w:rsidRPr="00720DF1">
        <w:rPr>
          <w:rFonts w:ascii="Times New Roman" w:hAnsi="Times New Roman" w:cs="Times New Roman"/>
          <w:sz w:val="28"/>
          <w:szCs w:val="28"/>
          <w:lang w:val="en-GB"/>
        </w:rPr>
        <w:t xml:space="preserve">is </w:t>
      </w:r>
      <w:r w:rsidR="008E1568" w:rsidRPr="00720DF1">
        <w:rPr>
          <w:rFonts w:ascii="Times New Roman" w:hAnsi="Times New Roman" w:cs="Times New Roman"/>
          <w:sz w:val="28"/>
          <w:szCs w:val="28"/>
          <w:lang w:val="en-GB"/>
        </w:rPr>
        <w:t xml:space="preserve">or </w:t>
      </w:r>
      <w:r w:rsidR="006256B4" w:rsidRPr="00720DF1">
        <w:rPr>
          <w:rFonts w:ascii="Times New Roman" w:hAnsi="Times New Roman" w:cs="Times New Roman"/>
          <w:sz w:val="28"/>
          <w:szCs w:val="28"/>
          <w:lang w:val="en-GB"/>
        </w:rPr>
        <w:t>is not</w:t>
      </w:r>
      <w:r w:rsidR="008E1568" w:rsidRPr="00720DF1">
        <w:rPr>
          <w:rFonts w:ascii="Times New Roman" w:hAnsi="Times New Roman" w:cs="Times New Roman"/>
          <w:sz w:val="28"/>
          <w:szCs w:val="28"/>
          <w:lang w:val="en-GB"/>
        </w:rPr>
        <w:t xml:space="preserve">, the safest guide may be asking ourselves if the probative value of what is being said can be </w:t>
      </w:r>
      <w:r w:rsidR="004C16FB" w:rsidRPr="00720DF1">
        <w:rPr>
          <w:rFonts w:ascii="Times New Roman" w:hAnsi="Times New Roman" w:cs="Times New Roman"/>
          <w:sz w:val="28"/>
          <w:szCs w:val="28"/>
          <w:lang w:val="en-GB"/>
        </w:rPr>
        <w:t>tested in court.</w:t>
      </w:r>
    </w:p>
    <w:p w14:paraId="720F233C" w14:textId="5A3C9FF2" w:rsidR="00286994" w:rsidRPr="006256B4" w:rsidRDefault="00286994" w:rsidP="009A516E">
      <w:pPr>
        <w:pStyle w:val="FootnoteText"/>
        <w:spacing w:line="360" w:lineRule="auto"/>
        <w:jc w:val="both"/>
        <w:rPr>
          <w:rFonts w:ascii="Times New Roman" w:hAnsi="Times New Roman" w:cs="Times New Roman"/>
          <w:sz w:val="28"/>
          <w:szCs w:val="28"/>
          <w:shd w:val="clear" w:color="auto" w:fill="FFFFFF"/>
        </w:rPr>
      </w:pPr>
      <w:r w:rsidRPr="006256B4">
        <w:rPr>
          <w:rFonts w:ascii="Times New Roman" w:hAnsi="Times New Roman" w:cs="Times New Roman"/>
          <w:sz w:val="28"/>
          <w:szCs w:val="28"/>
          <w:lang w:val="en-GB"/>
        </w:rPr>
        <w:t xml:space="preserve">Indeed, the court in </w:t>
      </w:r>
      <w:r w:rsidRPr="006256B4">
        <w:rPr>
          <w:rStyle w:val="Emphasis"/>
          <w:rFonts w:ascii="Times New Roman" w:hAnsi="Times New Roman" w:cs="Times New Roman"/>
          <w:sz w:val="28"/>
          <w:szCs w:val="28"/>
          <w:shd w:val="clear" w:color="auto" w:fill="FFFFFF"/>
        </w:rPr>
        <w:t>Garment</w:t>
      </w:r>
      <w:r w:rsidRPr="006256B4">
        <w:rPr>
          <w:rFonts w:ascii="Times New Roman" w:hAnsi="Times New Roman" w:cs="Times New Roman"/>
          <w:sz w:val="28"/>
          <w:szCs w:val="28"/>
          <w:shd w:val="clear" w:color="auto" w:fill="FFFFFF"/>
        </w:rPr>
        <w:t> </w:t>
      </w:r>
      <w:r w:rsidRPr="006256B4">
        <w:rPr>
          <w:rStyle w:val="Emphasis"/>
          <w:rFonts w:ascii="Times New Roman" w:hAnsi="Times New Roman" w:cs="Times New Roman"/>
          <w:sz w:val="28"/>
          <w:szCs w:val="28"/>
          <w:shd w:val="clear" w:color="auto" w:fill="FFFFFF"/>
        </w:rPr>
        <w:t>Workers’ Union</w:t>
      </w:r>
      <w:r w:rsidRPr="006256B4">
        <w:rPr>
          <w:rFonts w:ascii="Times New Roman" w:hAnsi="Times New Roman" w:cs="Times New Roman"/>
          <w:sz w:val="28"/>
          <w:szCs w:val="28"/>
          <w:shd w:val="clear" w:color="auto" w:fill="FFFFFF"/>
        </w:rPr>
        <w:t> </w:t>
      </w:r>
      <w:r w:rsidRPr="006256B4">
        <w:rPr>
          <w:rStyle w:val="Emphasis"/>
          <w:rFonts w:ascii="Times New Roman" w:hAnsi="Times New Roman" w:cs="Times New Roman"/>
          <w:sz w:val="28"/>
          <w:szCs w:val="28"/>
          <w:shd w:val="clear" w:color="auto" w:fill="FFFFFF"/>
        </w:rPr>
        <w:t>v De Vries and Others</w:t>
      </w:r>
      <w:r w:rsidRPr="006256B4">
        <w:rPr>
          <w:rStyle w:val="FootnoteReference"/>
          <w:rFonts w:ascii="Times New Roman" w:hAnsi="Times New Roman" w:cs="Times New Roman"/>
          <w:i/>
          <w:iCs/>
          <w:sz w:val="28"/>
          <w:szCs w:val="28"/>
          <w:shd w:val="clear" w:color="auto" w:fill="FFFFFF"/>
        </w:rPr>
        <w:footnoteReference w:id="7"/>
      </w:r>
      <w:r w:rsidRPr="006256B4">
        <w:rPr>
          <w:rFonts w:ascii="Times New Roman" w:hAnsi="Times New Roman" w:cs="Times New Roman"/>
          <w:sz w:val="28"/>
          <w:szCs w:val="28"/>
          <w:shd w:val="clear" w:color="auto" w:fill="FFFFFF"/>
        </w:rPr>
        <w:t> warned;</w:t>
      </w:r>
    </w:p>
    <w:p w14:paraId="2B1647D0" w14:textId="6578027C" w:rsidR="00286994" w:rsidRPr="00720DF1" w:rsidRDefault="006256B4" w:rsidP="00EB2FF0">
      <w:pPr>
        <w:pStyle w:val="ListParagraph"/>
        <w:spacing w:before="100" w:beforeAutospacing="1" w:line="360" w:lineRule="auto"/>
        <w:ind w:left="1417" w:right="1417"/>
        <w:jc w:val="both"/>
        <w:rPr>
          <w:rFonts w:ascii="Times New Roman" w:hAnsi="Times New Roman" w:cs="Times New Roman"/>
          <w:i/>
          <w:iCs/>
          <w:sz w:val="28"/>
          <w:szCs w:val="28"/>
          <w:lang w:val="en-GB"/>
        </w:rPr>
      </w:pPr>
      <w:r w:rsidRPr="00720DF1">
        <w:rPr>
          <w:rFonts w:ascii="Times New Roman" w:hAnsi="Times New Roman" w:cs="Times New Roman"/>
          <w:i/>
          <w:iCs/>
          <w:sz w:val="28"/>
          <w:szCs w:val="28"/>
          <w:lang w:val="en-GB"/>
        </w:rPr>
        <w:t>“</w:t>
      </w:r>
      <w:r w:rsidR="00286994" w:rsidRPr="00720DF1">
        <w:rPr>
          <w:rFonts w:ascii="Times New Roman" w:hAnsi="Times New Roman" w:cs="Times New Roman"/>
          <w:i/>
          <w:iCs/>
          <w:sz w:val="28"/>
          <w:szCs w:val="28"/>
          <w:lang w:val="en-GB"/>
        </w:rPr>
        <w:t xml:space="preserve">It would be deplorable if a litigant were allowed to come to court on vague rumours and hearsay statements and then to claim to have the right to have viva voce evidence heard about these rumours so that he [or she] could subject witnesses on the other </w:t>
      </w:r>
      <w:r w:rsidR="00286994" w:rsidRPr="00720DF1">
        <w:rPr>
          <w:rFonts w:ascii="Times New Roman" w:hAnsi="Times New Roman" w:cs="Times New Roman"/>
          <w:i/>
          <w:iCs/>
          <w:sz w:val="28"/>
          <w:szCs w:val="28"/>
          <w:lang w:val="en-GB"/>
        </w:rPr>
        <w:lastRenderedPageBreak/>
        <w:t>side to cross-examination on the off-chance that he might be able to show that the vague rumours and hearsay statements were true. There must be a real issue of fact raised in the proper way by real evidence on both sides and that evidence must be such that the court cannot decide the issue except by seeing and hearing the witnesses.</w:t>
      </w:r>
      <w:r w:rsidRPr="00720DF1">
        <w:rPr>
          <w:rFonts w:ascii="Times New Roman" w:hAnsi="Times New Roman" w:cs="Times New Roman"/>
          <w:i/>
          <w:iCs/>
          <w:sz w:val="28"/>
          <w:szCs w:val="28"/>
          <w:lang w:val="en-GB"/>
        </w:rPr>
        <w:t>”</w:t>
      </w:r>
    </w:p>
    <w:p w14:paraId="05FCD33E" w14:textId="77777777" w:rsidR="00286994" w:rsidRPr="008926E1" w:rsidRDefault="00286994" w:rsidP="009A516E">
      <w:pPr>
        <w:pStyle w:val="FootnoteText"/>
        <w:spacing w:line="360" w:lineRule="auto"/>
        <w:jc w:val="both"/>
        <w:rPr>
          <w:rFonts w:ascii="Times New Roman" w:hAnsi="Times New Roman" w:cs="Times New Roman"/>
          <w:sz w:val="28"/>
          <w:szCs w:val="28"/>
          <w:lang w:val="en-GB"/>
        </w:rPr>
      </w:pPr>
    </w:p>
    <w:p w14:paraId="4A87582A" w14:textId="4D794122" w:rsidR="00B873ED" w:rsidRPr="00826A61" w:rsidRDefault="00826A61" w:rsidP="00826A61">
      <w:pPr>
        <w:spacing w:line="360" w:lineRule="auto"/>
        <w:jc w:val="both"/>
        <w:rPr>
          <w:rFonts w:ascii="Times New Roman" w:hAnsi="Times New Roman" w:cs="Times New Roman"/>
          <w:sz w:val="28"/>
          <w:szCs w:val="28"/>
          <w:lang w:val="en-GB"/>
        </w:rPr>
      </w:pPr>
      <w:r w:rsidRPr="00826A61">
        <w:rPr>
          <w:rFonts w:ascii="Times New Roman" w:hAnsi="Times New Roman" w:cs="Times New Roman"/>
          <w:b/>
          <w:bCs/>
          <w:sz w:val="28"/>
          <w:szCs w:val="28"/>
          <w:lang w:val="en-GB"/>
        </w:rPr>
        <w:t>[21]</w:t>
      </w:r>
      <w:r>
        <w:rPr>
          <w:rFonts w:ascii="Times New Roman" w:hAnsi="Times New Roman" w:cs="Times New Roman"/>
          <w:sz w:val="28"/>
          <w:szCs w:val="28"/>
          <w:lang w:val="en-GB"/>
        </w:rPr>
        <w:tab/>
      </w:r>
      <w:r w:rsidR="00CB5788" w:rsidRPr="00826A61">
        <w:rPr>
          <w:rFonts w:ascii="Times New Roman" w:hAnsi="Times New Roman" w:cs="Times New Roman"/>
          <w:sz w:val="28"/>
          <w:szCs w:val="28"/>
          <w:lang w:val="en-GB"/>
        </w:rPr>
        <w:t xml:space="preserve">Another ground that is relied upon by the Respondents on saying that </w:t>
      </w:r>
      <w:r w:rsidR="00AE2C16" w:rsidRPr="00826A61">
        <w:rPr>
          <w:rFonts w:ascii="Times New Roman" w:hAnsi="Times New Roman" w:cs="Times New Roman"/>
          <w:sz w:val="28"/>
          <w:szCs w:val="28"/>
          <w:lang w:val="en-GB"/>
        </w:rPr>
        <w:t xml:space="preserve">Applicant should not be allowed to rely on </w:t>
      </w:r>
      <w:r w:rsidR="00CB5788" w:rsidRPr="00826A61">
        <w:rPr>
          <w:rFonts w:ascii="Times New Roman" w:hAnsi="Times New Roman" w:cs="Times New Roman"/>
          <w:sz w:val="28"/>
          <w:szCs w:val="28"/>
          <w:lang w:val="en-GB"/>
        </w:rPr>
        <w:t>the dispute, is that 2</w:t>
      </w:r>
      <w:r w:rsidR="00CB5788" w:rsidRPr="00826A61">
        <w:rPr>
          <w:rFonts w:ascii="Times New Roman" w:hAnsi="Times New Roman" w:cs="Times New Roman"/>
          <w:sz w:val="28"/>
          <w:szCs w:val="28"/>
          <w:vertAlign w:val="superscript"/>
          <w:lang w:val="en-GB"/>
        </w:rPr>
        <w:t>nd</w:t>
      </w:r>
      <w:r w:rsidR="00CB5788" w:rsidRPr="00826A61">
        <w:rPr>
          <w:rFonts w:ascii="Times New Roman" w:hAnsi="Times New Roman" w:cs="Times New Roman"/>
          <w:sz w:val="28"/>
          <w:szCs w:val="28"/>
          <w:lang w:val="en-GB"/>
        </w:rPr>
        <w:t xml:space="preserve"> Respondent herein </w:t>
      </w:r>
      <w:r w:rsidR="00AE2C16" w:rsidRPr="00826A61">
        <w:rPr>
          <w:rFonts w:ascii="Times New Roman" w:hAnsi="Times New Roman" w:cs="Times New Roman"/>
          <w:sz w:val="28"/>
          <w:szCs w:val="28"/>
          <w:lang w:val="en-GB"/>
        </w:rPr>
        <w:t>has denied that the instruments have been issued and therefore Applicant should ha</w:t>
      </w:r>
      <w:r w:rsidR="00A37984" w:rsidRPr="00826A61">
        <w:rPr>
          <w:rFonts w:ascii="Times New Roman" w:hAnsi="Times New Roman" w:cs="Times New Roman"/>
          <w:sz w:val="28"/>
          <w:szCs w:val="28"/>
          <w:lang w:val="en-GB"/>
        </w:rPr>
        <w:t>ve</w:t>
      </w:r>
      <w:r w:rsidR="00AE2C16" w:rsidRPr="00826A61">
        <w:rPr>
          <w:rFonts w:ascii="Times New Roman" w:hAnsi="Times New Roman" w:cs="Times New Roman"/>
          <w:sz w:val="28"/>
          <w:szCs w:val="28"/>
          <w:lang w:val="en-GB"/>
        </w:rPr>
        <w:t xml:space="preserve"> foreseen this.</w:t>
      </w:r>
      <w:r w:rsidR="00715A15" w:rsidRPr="00826A61">
        <w:rPr>
          <w:rFonts w:ascii="Times New Roman" w:hAnsi="Times New Roman" w:cs="Times New Roman"/>
          <w:sz w:val="28"/>
          <w:szCs w:val="28"/>
          <w:lang w:val="en-GB"/>
        </w:rPr>
        <w:t xml:space="preserve"> The </w:t>
      </w:r>
      <w:r w:rsidR="00925CD9" w:rsidRPr="00826A61">
        <w:rPr>
          <w:rFonts w:ascii="Times New Roman" w:hAnsi="Times New Roman" w:cs="Times New Roman"/>
          <w:sz w:val="28"/>
          <w:szCs w:val="28"/>
          <w:lang w:val="en-GB"/>
        </w:rPr>
        <w:t xml:space="preserve">Respondents herein are in a way admitting that there is a </w:t>
      </w:r>
      <w:proofErr w:type="gramStart"/>
      <w:r w:rsidR="00925CD9" w:rsidRPr="00826A61">
        <w:rPr>
          <w:rFonts w:ascii="Times New Roman" w:hAnsi="Times New Roman" w:cs="Times New Roman"/>
          <w:sz w:val="28"/>
          <w:szCs w:val="28"/>
          <w:lang w:val="en-GB"/>
        </w:rPr>
        <w:t>dispute</w:t>
      </w:r>
      <w:proofErr w:type="gramEnd"/>
      <w:r w:rsidR="00925CD9" w:rsidRPr="00826A61">
        <w:rPr>
          <w:rFonts w:ascii="Times New Roman" w:hAnsi="Times New Roman" w:cs="Times New Roman"/>
          <w:sz w:val="28"/>
          <w:szCs w:val="28"/>
          <w:lang w:val="en-GB"/>
        </w:rPr>
        <w:t xml:space="preserve"> but that Applicant should have foreseen it. </w:t>
      </w:r>
      <w:r w:rsidR="00E31416" w:rsidRPr="00826A61">
        <w:rPr>
          <w:rFonts w:ascii="Times New Roman" w:hAnsi="Times New Roman" w:cs="Times New Roman"/>
          <w:sz w:val="28"/>
          <w:szCs w:val="28"/>
          <w:lang w:val="en-GB"/>
        </w:rPr>
        <w:t>On that note, the hurdle of hearsay still stands against Applicant. He relies on hearsay in saying that 2</w:t>
      </w:r>
      <w:r w:rsidR="00E31416" w:rsidRPr="00826A61">
        <w:rPr>
          <w:rFonts w:ascii="Times New Roman" w:hAnsi="Times New Roman" w:cs="Times New Roman"/>
          <w:sz w:val="28"/>
          <w:szCs w:val="28"/>
          <w:vertAlign w:val="superscript"/>
          <w:lang w:val="en-GB"/>
        </w:rPr>
        <w:t>nd</w:t>
      </w:r>
      <w:r w:rsidR="00E31416" w:rsidRPr="00826A61">
        <w:rPr>
          <w:rFonts w:ascii="Times New Roman" w:hAnsi="Times New Roman" w:cs="Times New Roman"/>
          <w:sz w:val="28"/>
          <w:szCs w:val="28"/>
          <w:lang w:val="en-GB"/>
        </w:rPr>
        <w:t xml:space="preserve"> Respondent has issued the instruments.</w:t>
      </w:r>
    </w:p>
    <w:p w14:paraId="1864C674" w14:textId="77777777" w:rsidR="002F27EB" w:rsidRPr="008926E1" w:rsidRDefault="002F27EB" w:rsidP="009A516E">
      <w:pPr>
        <w:pStyle w:val="ListParagraph"/>
        <w:spacing w:line="360" w:lineRule="auto"/>
        <w:jc w:val="both"/>
        <w:rPr>
          <w:rFonts w:ascii="Times New Roman" w:hAnsi="Times New Roman" w:cs="Times New Roman"/>
          <w:sz w:val="28"/>
          <w:szCs w:val="28"/>
          <w:lang w:val="en-GB"/>
        </w:rPr>
      </w:pPr>
    </w:p>
    <w:p w14:paraId="7DB65BD9" w14:textId="5EF4D744" w:rsidR="00CF6ACA" w:rsidRPr="00826A61" w:rsidRDefault="00826A61" w:rsidP="00826A61">
      <w:pPr>
        <w:spacing w:line="360" w:lineRule="auto"/>
        <w:jc w:val="both"/>
        <w:rPr>
          <w:rFonts w:ascii="Times New Roman" w:eastAsia="Calibri" w:hAnsi="Times New Roman" w:cs="Times New Roman"/>
          <w:bCs/>
          <w:sz w:val="28"/>
          <w:szCs w:val="28"/>
        </w:rPr>
      </w:pPr>
      <w:r w:rsidRPr="00826A61">
        <w:rPr>
          <w:rFonts w:ascii="Times New Roman" w:eastAsia="Calibri" w:hAnsi="Times New Roman" w:cs="Times New Roman"/>
          <w:b/>
          <w:sz w:val="28"/>
          <w:szCs w:val="28"/>
        </w:rPr>
        <w:t>[22]</w:t>
      </w:r>
      <w:r>
        <w:rPr>
          <w:rFonts w:ascii="Times New Roman" w:eastAsia="Calibri" w:hAnsi="Times New Roman" w:cs="Times New Roman"/>
          <w:bCs/>
          <w:sz w:val="28"/>
          <w:szCs w:val="28"/>
        </w:rPr>
        <w:tab/>
      </w:r>
      <w:r w:rsidR="00EB2FF0" w:rsidRPr="00826A61">
        <w:rPr>
          <w:rFonts w:ascii="Times New Roman" w:eastAsia="Calibri" w:hAnsi="Times New Roman" w:cs="Times New Roman"/>
          <w:bCs/>
          <w:sz w:val="28"/>
          <w:szCs w:val="28"/>
        </w:rPr>
        <w:t>Moreover, t</w:t>
      </w:r>
      <w:r w:rsidR="002F27EB" w:rsidRPr="00826A61">
        <w:rPr>
          <w:rFonts w:ascii="Times New Roman" w:eastAsia="Calibri" w:hAnsi="Times New Roman" w:cs="Times New Roman"/>
          <w:bCs/>
          <w:sz w:val="28"/>
          <w:szCs w:val="28"/>
        </w:rPr>
        <w:t xml:space="preserve">he question </w:t>
      </w:r>
      <w:proofErr w:type="gramStart"/>
      <w:r w:rsidR="002F27EB" w:rsidRPr="00826A61">
        <w:rPr>
          <w:rFonts w:ascii="Times New Roman" w:eastAsia="Calibri" w:hAnsi="Times New Roman" w:cs="Times New Roman"/>
          <w:bCs/>
          <w:sz w:val="28"/>
          <w:szCs w:val="28"/>
        </w:rPr>
        <w:t>whether or not</w:t>
      </w:r>
      <w:proofErr w:type="gramEnd"/>
      <w:r w:rsidR="002F27EB" w:rsidRPr="00826A61">
        <w:rPr>
          <w:rFonts w:ascii="Times New Roman" w:eastAsia="Calibri" w:hAnsi="Times New Roman" w:cs="Times New Roman"/>
          <w:bCs/>
          <w:sz w:val="28"/>
          <w:szCs w:val="28"/>
        </w:rPr>
        <w:t xml:space="preserve"> the dispute was foreseeable would be decisive in</w:t>
      </w:r>
      <w:r w:rsidR="00CE7642" w:rsidRPr="00826A61">
        <w:rPr>
          <w:rFonts w:ascii="Times New Roman" w:eastAsia="Calibri" w:hAnsi="Times New Roman" w:cs="Times New Roman"/>
          <w:bCs/>
          <w:sz w:val="28"/>
          <w:szCs w:val="28"/>
        </w:rPr>
        <w:t xml:space="preserve"> </w:t>
      </w:r>
      <w:r w:rsidR="002F27EB" w:rsidRPr="00826A61">
        <w:rPr>
          <w:rFonts w:ascii="Times New Roman" w:eastAsia="Calibri" w:hAnsi="Times New Roman" w:cs="Times New Roman"/>
          <w:bCs/>
          <w:sz w:val="28"/>
          <w:szCs w:val="28"/>
        </w:rPr>
        <w:t>the question whether a court would refer a matter to the hearing of oral evidence</w:t>
      </w:r>
      <w:r w:rsidR="00CE7642" w:rsidRPr="00826A61">
        <w:rPr>
          <w:rFonts w:ascii="Times New Roman" w:eastAsia="Calibri" w:hAnsi="Times New Roman" w:cs="Times New Roman"/>
          <w:bCs/>
          <w:sz w:val="28"/>
          <w:szCs w:val="28"/>
        </w:rPr>
        <w:t xml:space="preserve">. It is therefore an inquiry which the court should </w:t>
      </w:r>
      <w:r w:rsidR="00CF6ACA" w:rsidRPr="00826A61">
        <w:rPr>
          <w:rFonts w:ascii="Times New Roman" w:eastAsia="Calibri" w:hAnsi="Times New Roman" w:cs="Times New Roman"/>
          <w:bCs/>
          <w:sz w:val="28"/>
          <w:szCs w:val="28"/>
        </w:rPr>
        <w:t xml:space="preserve">ferret around. </w:t>
      </w:r>
      <w:r w:rsidR="00CE7642" w:rsidRPr="00826A61">
        <w:rPr>
          <w:rFonts w:ascii="Times New Roman" w:eastAsia="Calibri" w:hAnsi="Times New Roman" w:cs="Times New Roman"/>
          <w:bCs/>
          <w:sz w:val="28"/>
          <w:szCs w:val="28"/>
        </w:rPr>
        <w:t xml:space="preserve">Thus, in the case of </w:t>
      </w:r>
      <w:r w:rsidR="002F27EB" w:rsidRPr="00826A61">
        <w:rPr>
          <w:rStyle w:val="Emphasis"/>
          <w:rFonts w:ascii="Times New Roman" w:hAnsi="Times New Roman" w:cs="Times New Roman"/>
          <w:sz w:val="28"/>
          <w:szCs w:val="28"/>
          <w:shd w:val="clear" w:color="auto" w:fill="FFFFFF"/>
        </w:rPr>
        <w:t>Room Hire Co (Pty) Ltd v</w:t>
      </w:r>
      <w:r w:rsidR="002F27EB" w:rsidRPr="00826A61">
        <w:rPr>
          <w:rFonts w:ascii="Times New Roman" w:hAnsi="Times New Roman" w:cs="Times New Roman"/>
          <w:sz w:val="28"/>
          <w:szCs w:val="28"/>
          <w:shd w:val="clear" w:color="auto" w:fill="FFFFFF"/>
        </w:rPr>
        <w:t> </w:t>
      </w:r>
      <w:r w:rsidR="002F27EB" w:rsidRPr="00826A61">
        <w:rPr>
          <w:rStyle w:val="Emphasis"/>
          <w:rFonts w:ascii="Times New Roman" w:hAnsi="Times New Roman" w:cs="Times New Roman"/>
          <w:sz w:val="28"/>
          <w:szCs w:val="28"/>
          <w:shd w:val="clear" w:color="auto" w:fill="FFFFFF"/>
        </w:rPr>
        <w:t>Jeppe Street Mansions</w:t>
      </w:r>
      <w:r w:rsidR="00CE7642" w:rsidRPr="00826A61">
        <w:rPr>
          <w:rStyle w:val="Emphasis"/>
          <w:rFonts w:ascii="Times New Roman" w:hAnsi="Times New Roman" w:cs="Times New Roman"/>
          <w:sz w:val="28"/>
          <w:szCs w:val="28"/>
          <w:shd w:val="clear" w:color="auto" w:fill="FFFFFF"/>
        </w:rPr>
        <w:t xml:space="preserve"> </w:t>
      </w:r>
      <w:r w:rsidR="002F27EB" w:rsidRPr="00826A61">
        <w:rPr>
          <w:rStyle w:val="Emphasis"/>
          <w:rFonts w:ascii="Times New Roman" w:hAnsi="Times New Roman" w:cs="Times New Roman"/>
          <w:sz w:val="28"/>
          <w:szCs w:val="28"/>
          <w:shd w:val="clear" w:color="auto" w:fill="FFFFFF"/>
        </w:rPr>
        <w:t>(Pty) Ltd</w:t>
      </w:r>
      <w:r w:rsidR="002F27EB" w:rsidRPr="00826A61">
        <w:rPr>
          <w:rFonts w:ascii="Times New Roman" w:hAnsi="Times New Roman" w:cs="Times New Roman"/>
          <w:sz w:val="28"/>
          <w:szCs w:val="28"/>
          <w:shd w:val="clear" w:color="auto" w:fill="FFFFFF"/>
        </w:rPr>
        <w:t> </w:t>
      </w:r>
      <w:r w:rsidR="00CE7642" w:rsidRPr="00683777">
        <w:rPr>
          <w:rStyle w:val="FootnoteReference"/>
          <w:rFonts w:ascii="Times New Roman" w:hAnsi="Times New Roman" w:cs="Times New Roman"/>
          <w:sz w:val="28"/>
          <w:szCs w:val="28"/>
          <w:shd w:val="clear" w:color="auto" w:fill="FFFFFF"/>
        </w:rPr>
        <w:footnoteReference w:id="8"/>
      </w:r>
      <w:r w:rsidR="002F27EB" w:rsidRPr="00826A61">
        <w:rPr>
          <w:rFonts w:ascii="Times New Roman" w:hAnsi="Times New Roman" w:cs="Times New Roman"/>
          <w:sz w:val="28"/>
          <w:szCs w:val="28"/>
          <w:shd w:val="clear" w:color="auto" w:fill="FFFFFF"/>
        </w:rPr>
        <w:t xml:space="preserve">,  Murray AJP stated: </w:t>
      </w:r>
    </w:p>
    <w:p w14:paraId="48388D3E" w14:textId="6BFB706D" w:rsidR="002F27EB" w:rsidRPr="009828AE" w:rsidRDefault="002F27EB" w:rsidP="009A516E">
      <w:pPr>
        <w:pStyle w:val="ListParagraph"/>
        <w:spacing w:line="360" w:lineRule="auto"/>
        <w:ind w:left="1440"/>
        <w:jc w:val="both"/>
        <w:rPr>
          <w:rFonts w:ascii="Times New Roman" w:hAnsi="Times New Roman" w:cs="Times New Roman"/>
          <w:sz w:val="24"/>
          <w:szCs w:val="24"/>
          <w:shd w:val="clear" w:color="auto" w:fill="FFFFFF"/>
        </w:rPr>
      </w:pPr>
      <w:r w:rsidRPr="009828AE">
        <w:rPr>
          <w:rFonts w:ascii="Times New Roman" w:hAnsi="Times New Roman" w:cs="Times New Roman"/>
          <w:sz w:val="24"/>
          <w:szCs w:val="24"/>
          <w:shd w:val="clear" w:color="auto" w:fill="FFFFFF"/>
        </w:rPr>
        <w:t xml:space="preserve">‘It is certainly not proper that an applicant should commence proceedings by motion with knowledge of the probability of a protracted inquiry into disputed facts not capable of easy ascertainment, but in the hope of inducing the court to apply </w:t>
      </w:r>
      <w:r w:rsidR="00933736">
        <w:rPr>
          <w:rFonts w:ascii="Times New Roman" w:hAnsi="Times New Roman" w:cs="Times New Roman"/>
          <w:sz w:val="24"/>
          <w:szCs w:val="24"/>
          <w:shd w:val="clear" w:color="auto" w:fill="FFFFFF"/>
        </w:rPr>
        <w:t>R</w:t>
      </w:r>
      <w:r w:rsidRPr="009828AE">
        <w:rPr>
          <w:rFonts w:ascii="Times New Roman" w:hAnsi="Times New Roman" w:cs="Times New Roman"/>
          <w:sz w:val="24"/>
          <w:szCs w:val="24"/>
          <w:shd w:val="clear" w:color="auto" w:fill="FFFFFF"/>
        </w:rPr>
        <w:t xml:space="preserve">ule 9 [now </w:t>
      </w:r>
      <w:r w:rsidR="00933736">
        <w:rPr>
          <w:rFonts w:ascii="Times New Roman" w:hAnsi="Times New Roman" w:cs="Times New Roman"/>
          <w:sz w:val="24"/>
          <w:szCs w:val="24"/>
          <w:shd w:val="clear" w:color="auto" w:fill="FFFFFF"/>
        </w:rPr>
        <w:t>R</w:t>
      </w:r>
      <w:r w:rsidRPr="009828AE">
        <w:rPr>
          <w:rFonts w:ascii="Times New Roman" w:hAnsi="Times New Roman" w:cs="Times New Roman"/>
          <w:sz w:val="24"/>
          <w:szCs w:val="24"/>
          <w:shd w:val="clear" w:color="auto" w:fill="FFFFFF"/>
        </w:rPr>
        <w:t xml:space="preserve"> 6</w:t>
      </w:r>
      <w:r w:rsidR="00933736">
        <w:rPr>
          <w:rFonts w:ascii="Times New Roman" w:hAnsi="Times New Roman" w:cs="Times New Roman"/>
          <w:sz w:val="24"/>
          <w:szCs w:val="24"/>
          <w:shd w:val="clear" w:color="auto" w:fill="FFFFFF"/>
        </w:rPr>
        <w:t xml:space="preserve"> </w:t>
      </w:r>
      <w:r w:rsidRPr="009828AE">
        <w:rPr>
          <w:rFonts w:ascii="Times New Roman" w:hAnsi="Times New Roman" w:cs="Times New Roman"/>
          <w:sz w:val="24"/>
          <w:szCs w:val="24"/>
          <w:shd w:val="clear" w:color="auto" w:fill="FFFFFF"/>
        </w:rPr>
        <w:t>(5)(g)] to what is essentially the subject of an ordinary trial action.’</w:t>
      </w:r>
    </w:p>
    <w:p w14:paraId="7A59EA8E" w14:textId="0DBF3826" w:rsidR="00E31416" w:rsidRPr="00933736" w:rsidRDefault="00CF6ACA" w:rsidP="00933736">
      <w:pPr>
        <w:spacing w:line="360" w:lineRule="auto"/>
        <w:jc w:val="both"/>
        <w:rPr>
          <w:rFonts w:eastAsia="Calibri"/>
          <w:bCs/>
          <w:i/>
          <w:iCs/>
        </w:rPr>
      </w:pPr>
      <w:r w:rsidRPr="00933736">
        <w:rPr>
          <w:rFonts w:ascii="Times New Roman" w:eastAsia="Calibri" w:hAnsi="Times New Roman" w:cs="Times New Roman"/>
          <w:bCs/>
          <w:sz w:val="28"/>
          <w:szCs w:val="28"/>
        </w:rPr>
        <w:lastRenderedPageBreak/>
        <w:t xml:space="preserve">The </w:t>
      </w:r>
      <w:r w:rsidR="00933736" w:rsidRPr="00933736">
        <w:rPr>
          <w:rFonts w:ascii="Times New Roman" w:eastAsia="Calibri" w:hAnsi="Times New Roman" w:cs="Times New Roman"/>
          <w:bCs/>
          <w:sz w:val="28"/>
          <w:szCs w:val="28"/>
        </w:rPr>
        <w:t>R</w:t>
      </w:r>
      <w:r w:rsidRPr="00933736">
        <w:rPr>
          <w:rFonts w:ascii="Times New Roman" w:eastAsia="Calibri" w:hAnsi="Times New Roman" w:cs="Times New Roman"/>
          <w:bCs/>
          <w:sz w:val="28"/>
          <w:szCs w:val="28"/>
        </w:rPr>
        <w:t xml:space="preserve">ule 9 referred to by his Lordship is </w:t>
      </w:r>
      <w:proofErr w:type="gramStart"/>
      <w:r w:rsidRPr="00933736">
        <w:rPr>
          <w:rFonts w:ascii="Times New Roman" w:eastAsia="Calibri" w:hAnsi="Times New Roman" w:cs="Times New Roman"/>
          <w:bCs/>
          <w:sz w:val="28"/>
          <w:szCs w:val="28"/>
        </w:rPr>
        <w:t>similar to</w:t>
      </w:r>
      <w:proofErr w:type="gramEnd"/>
      <w:r w:rsidRPr="00933736">
        <w:rPr>
          <w:rFonts w:ascii="Times New Roman" w:eastAsia="Calibri" w:hAnsi="Times New Roman" w:cs="Times New Roman"/>
          <w:bCs/>
          <w:sz w:val="28"/>
          <w:szCs w:val="28"/>
        </w:rPr>
        <w:t xml:space="preserve"> the Rule </w:t>
      </w:r>
      <w:r w:rsidR="00F237FA" w:rsidRPr="00933736">
        <w:rPr>
          <w:rFonts w:ascii="Times New Roman" w:eastAsia="Calibri" w:hAnsi="Times New Roman" w:cs="Times New Roman"/>
          <w:bCs/>
          <w:sz w:val="28"/>
          <w:szCs w:val="28"/>
        </w:rPr>
        <w:t>8</w:t>
      </w:r>
      <w:r w:rsidRPr="00933736">
        <w:rPr>
          <w:rFonts w:ascii="Times New Roman" w:eastAsia="Calibri" w:hAnsi="Times New Roman" w:cs="Times New Roman"/>
          <w:bCs/>
          <w:sz w:val="28"/>
          <w:szCs w:val="28"/>
        </w:rPr>
        <w:t>(</w:t>
      </w:r>
      <w:r w:rsidR="00F237FA" w:rsidRPr="00933736">
        <w:rPr>
          <w:rFonts w:ascii="Times New Roman" w:eastAsia="Calibri" w:hAnsi="Times New Roman" w:cs="Times New Roman"/>
          <w:bCs/>
          <w:sz w:val="28"/>
          <w:szCs w:val="28"/>
        </w:rPr>
        <w:t>14</w:t>
      </w:r>
      <w:r w:rsidRPr="00933736">
        <w:rPr>
          <w:rFonts w:ascii="Times New Roman" w:eastAsia="Calibri" w:hAnsi="Times New Roman" w:cs="Times New Roman"/>
          <w:bCs/>
          <w:sz w:val="28"/>
          <w:szCs w:val="28"/>
        </w:rPr>
        <w:t xml:space="preserve">) in our jurisdiction. Put differently, a drafter of litigation must engage in the laborious act of </w:t>
      </w:r>
      <w:r w:rsidR="008460F9" w:rsidRPr="00933736">
        <w:rPr>
          <w:rFonts w:ascii="Times New Roman" w:eastAsia="Calibri" w:hAnsi="Times New Roman" w:cs="Times New Roman"/>
          <w:bCs/>
          <w:sz w:val="28"/>
          <w:szCs w:val="28"/>
        </w:rPr>
        <w:t>predetermination of whether to draft trial proceedings or motion proceedings in the facts that he or she has at their disposal</w:t>
      </w:r>
      <w:r w:rsidR="003F697F" w:rsidRPr="00933736">
        <w:rPr>
          <w:rFonts w:ascii="Times New Roman" w:eastAsia="Calibri" w:hAnsi="Times New Roman" w:cs="Times New Roman"/>
          <w:bCs/>
          <w:sz w:val="28"/>
          <w:szCs w:val="28"/>
        </w:rPr>
        <w:t xml:space="preserve"> before drafting. </w:t>
      </w:r>
      <w:r w:rsidR="00863BF9" w:rsidRPr="00933736">
        <w:rPr>
          <w:rFonts w:ascii="Times New Roman" w:eastAsia="Calibri" w:hAnsi="Times New Roman" w:cs="Times New Roman"/>
          <w:bCs/>
          <w:sz w:val="28"/>
          <w:szCs w:val="28"/>
        </w:rPr>
        <w:t>This warning was also sounded in the case of Hudson v South African Airways Soc Ltd</w:t>
      </w:r>
      <w:r w:rsidR="00863BF9" w:rsidRPr="00933736">
        <w:rPr>
          <w:rFonts w:eastAsia="Calibri"/>
          <w:bCs/>
          <w:i/>
          <w:iCs/>
        </w:rPr>
        <w:t>.</w:t>
      </w:r>
      <w:r w:rsidR="000807FF" w:rsidRPr="00683777">
        <w:rPr>
          <w:rStyle w:val="FootnoteReference"/>
          <w:rFonts w:eastAsia="Calibri"/>
          <w:bCs/>
          <w:i/>
          <w:iCs/>
        </w:rPr>
        <w:footnoteReference w:id="9"/>
      </w:r>
    </w:p>
    <w:p w14:paraId="674EFB01" w14:textId="77777777" w:rsidR="000807FF" w:rsidRPr="008926E1" w:rsidRDefault="000807FF" w:rsidP="000807FF">
      <w:pPr>
        <w:pStyle w:val="ListParagraph"/>
        <w:spacing w:line="360" w:lineRule="auto"/>
        <w:ind w:left="785"/>
        <w:jc w:val="both"/>
        <w:rPr>
          <w:rFonts w:ascii="Times New Roman" w:eastAsia="Calibri" w:hAnsi="Times New Roman" w:cs="Times New Roman"/>
          <w:bCs/>
          <w:color w:val="FF0000"/>
          <w:sz w:val="28"/>
          <w:szCs w:val="28"/>
        </w:rPr>
      </w:pPr>
    </w:p>
    <w:p w14:paraId="2441DD81" w14:textId="0E26F1A0" w:rsidR="006E65AE" w:rsidRDefault="00CE202F" w:rsidP="00CE202F">
      <w:pPr>
        <w:spacing w:line="360" w:lineRule="auto"/>
        <w:jc w:val="both"/>
        <w:rPr>
          <w:rFonts w:ascii="Times New Roman" w:hAnsi="Times New Roman" w:cs="Times New Roman"/>
          <w:sz w:val="28"/>
          <w:szCs w:val="28"/>
          <w:lang w:val="en-GB"/>
        </w:rPr>
      </w:pPr>
      <w:r w:rsidRPr="00CE202F">
        <w:rPr>
          <w:rFonts w:ascii="Times New Roman" w:hAnsi="Times New Roman" w:cs="Times New Roman"/>
          <w:b/>
          <w:bCs/>
          <w:sz w:val="28"/>
          <w:szCs w:val="28"/>
          <w:lang w:val="en-GB"/>
        </w:rPr>
        <w:t>[23]</w:t>
      </w:r>
      <w:r>
        <w:rPr>
          <w:rFonts w:ascii="Times New Roman" w:hAnsi="Times New Roman" w:cs="Times New Roman"/>
          <w:sz w:val="28"/>
          <w:szCs w:val="28"/>
          <w:lang w:val="en-GB"/>
        </w:rPr>
        <w:tab/>
      </w:r>
      <w:r w:rsidR="00095382" w:rsidRPr="00CE202F">
        <w:rPr>
          <w:rFonts w:ascii="Times New Roman" w:hAnsi="Times New Roman" w:cs="Times New Roman"/>
          <w:sz w:val="28"/>
          <w:szCs w:val="28"/>
          <w:lang w:val="en-GB"/>
        </w:rPr>
        <w:t xml:space="preserve">Another </w:t>
      </w:r>
      <w:r w:rsidR="00E31416" w:rsidRPr="00CE202F">
        <w:rPr>
          <w:rFonts w:ascii="Times New Roman" w:hAnsi="Times New Roman" w:cs="Times New Roman"/>
          <w:sz w:val="28"/>
          <w:szCs w:val="28"/>
          <w:lang w:val="en-GB"/>
        </w:rPr>
        <w:t xml:space="preserve">reason upon which the Respondents rely on to move the court that it should dismiss the application for referral of the matter to be determined by </w:t>
      </w:r>
      <w:r w:rsidR="00E31416" w:rsidRPr="00CE202F">
        <w:rPr>
          <w:rFonts w:ascii="Times New Roman" w:hAnsi="Times New Roman" w:cs="Times New Roman"/>
          <w:i/>
          <w:sz w:val="28"/>
          <w:szCs w:val="28"/>
          <w:lang w:val="en-GB"/>
        </w:rPr>
        <w:t>viva voce</w:t>
      </w:r>
      <w:r w:rsidR="00E31416" w:rsidRPr="00CE202F">
        <w:rPr>
          <w:rFonts w:ascii="Times New Roman" w:hAnsi="Times New Roman" w:cs="Times New Roman"/>
          <w:sz w:val="28"/>
          <w:szCs w:val="28"/>
          <w:lang w:val="en-GB"/>
        </w:rPr>
        <w:t xml:space="preserve"> evidence is that per law, the question as to whether His Majesty has received the advice or acted on such an advice cannot be enquired into in any court. The reliance herein is on </w:t>
      </w:r>
      <w:r w:rsidR="004D728D">
        <w:rPr>
          <w:rFonts w:ascii="Times New Roman" w:hAnsi="Times New Roman" w:cs="Times New Roman"/>
          <w:sz w:val="28"/>
          <w:szCs w:val="28"/>
          <w:lang w:val="en-GB"/>
        </w:rPr>
        <w:t>S</w:t>
      </w:r>
      <w:r w:rsidR="00E31416" w:rsidRPr="00CE202F">
        <w:rPr>
          <w:rFonts w:ascii="Times New Roman" w:hAnsi="Times New Roman" w:cs="Times New Roman"/>
          <w:sz w:val="28"/>
          <w:szCs w:val="28"/>
          <w:lang w:val="en-GB"/>
        </w:rPr>
        <w:t xml:space="preserve">ection 91 (5) read with </w:t>
      </w:r>
      <w:r w:rsidR="004D728D">
        <w:rPr>
          <w:rFonts w:ascii="Times New Roman" w:hAnsi="Times New Roman" w:cs="Times New Roman"/>
          <w:sz w:val="28"/>
          <w:szCs w:val="28"/>
          <w:lang w:val="en-GB"/>
        </w:rPr>
        <w:t>S</w:t>
      </w:r>
      <w:r w:rsidR="00E31416" w:rsidRPr="00CE202F">
        <w:rPr>
          <w:rFonts w:ascii="Times New Roman" w:hAnsi="Times New Roman" w:cs="Times New Roman"/>
          <w:sz w:val="28"/>
          <w:szCs w:val="28"/>
          <w:lang w:val="en-GB"/>
        </w:rPr>
        <w:t>ection 155 of the Consti</w:t>
      </w:r>
      <w:r w:rsidR="00E10F9D" w:rsidRPr="00CE202F">
        <w:rPr>
          <w:rFonts w:ascii="Times New Roman" w:hAnsi="Times New Roman" w:cs="Times New Roman"/>
          <w:sz w:val="28"/>
          <w:szCs w:val="28"/>
          <w:lang w:val="en-GB"/>
        </w:rPr>
        <w:t>tu</w:t>
      </w:r>
      <w:r w:rsidR="00E31416" w:rsidRPr="00CE202F">
        <w:rPr>
          <w:rFonts w:ascii="Times New Roman" w:hAnsi="Times New Roman" w:cs="Times New Roman"/>
          <w:sz w:val="28"/>
          <w:szCs w:val="28"/>
          <w:lang w:val="en-GB"/>
        </w:rPr>
        <w:t>tion</w:t>
      </w:r>
      <w:r w:rsidR="00E10F9D" w:rsidRPr="00CE202F">
        <w:rPr>
          <w:rFonts w:ascii="Times New Roman" w:hAnsi="Times New Roman" w:cs="Times New Roman"/>
          <w:sz w:val="28"/>
          <w:szCs w:val="28"/>
          <w:lang w:val="en-GB"/>
        </w:rPr>
        <w:t>.</w:t>
      </w:r>
      <w:r w:rsidR="00E10F9D" w:rsidRPr="008926E1">
        <w:rPr>
          <w:rStyle w:val="FootnoteReference"/>
          <w:rFonts w:ascii="Times New Roman" w:hAnsi="Times New Roman" w:cs="Times New Roman"/>
          <w:sz w:val="28"/>
          <w:szCs w:val="28"/>
          <w:lang w:val="en-GB"/>
        </w:rPr>
        <w:footnoteReference w:id="10"/>
      </w:r>
      <w:r w:rsidR="00802035" w:rsidRPr="00CE202F">
        <w:rPr>
          <w:rFonts w:ascii="Times New Roman" w:hAnsi="Times New Roman" w:cs="Times New Roman"/>
          <w:sz w:val="28"/>
          <w:szCs w:val="28"/>
          <w:lang w:val="en-GB"/>
        </w:rPr>
        <w:t xml:space="preserve"> </w:t>
      </w:r>
    </w:p>
    <w:p w14:paraId="0E261B04" w14:textId="77777777" w:rsidR="006D44D9" w:rsidRPr="00CE202F" w:rsidRDefault="006D44D9" w:rsidP="006D44D9">
      <w:pPr>
        <w:pStyle w:val="NoSpacing"/>
        <w:rPr>
          <w:lang w:val="en-GB"/>
        </w:rPr>
      </w:pPr>
    </w:p>
    <w:p w14:paraId="5175F54E" w14:textId="5A0D62A2" w:rsidR="006E65AE" w:rsidRPr="008926E1" w:rsidRDefault="006E65AE" w:rsidP="00CE202F">
      <w:p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This court has had occasion to glean into the powers of the courts in relation to Section 91 of the Constitution and the ultimate interpretation thereof was as follows;</w:t>
      </w:r>
    </w:p>
    <w:p w14:paraId="4E8DCBEC" w14:textId="3F39D95C" w:rsidR="006E65AE" w:rsidRPr="00CE202F" w:rsidRDefault="00F237FA" w:rsidP="00F237FA">
      <w:pPr>
        <w:pStyle w:val="ListParagraph"/>
        <w:spacing w:before="100" w:beforeAutospacing="1" w:line="360" w:lineRule="auto"/>
        <w:ind w:left="1417" w:right="1417"/>
        <w:jc w:val="both"/>
        <w:rPr>
          <w:rFonts w:ascii="Times New Roman" w:hAnsi="Times New Roman" w:cs="Times New Roman"/>
          <w:i/>
          <w:iCs/>
          <w:sz w:val="28"/>
          <w:szCs w:val="28"/>
          <w:lang w:val="en-GB"/>
        </w:rPr>
      </w:pPr>
      <w:r w:rsidRPr="00CE202F">
        <w:rPr>
          <w:rFonts w:ascii="Times New Roman" w:hAnsi="Times New Roman" w:cs="Times New Roman"/>
          <w:i/>
          <w:iCs/>
          <w:sz w:val="28"/>
          <w:szCs w:val="28"/>
          <w:lang w:val="en-GB"/>
        </w:rPr>
        <w:t>“</w:t>
      </w:r>
      <w:r w:rsidR="006E65AE" w:rsidRPr="00CE202F">
        <w:rPr>
          <w:rFonts w:ascii="Times New Roman" w:hAnsi="Times New Roman" w:cs="Times New Roman"/>
          <w:i/>
          <w:iCs/>
          <w:sz w:val="28"/>
          <w:szCs w:val="28"/>
          <w:lang w:val="en-GB"/>
        </w:rPr>
        <w:t>The ouster clause is there to protect the King's alleged failure or non-failure to act from judicial scrutiny. It does not preclude an enquiry into the constitutional validity of the advice or the Prime Minister's act of overreaching the King</w:t>
      </w:r>
      <w:r w:rsidRPr="00CE202F">
        <w:rPr>
          <w:rFonts w:ascii="Times New Roman" w:hAnsi="Times New Roman" w:cs="Times New Roman"/>
          <w:i/>
          <w:iCs/>
          <w:sz w:val="28"/>
          <w:szCs w:val="28"/>
          <w:lang w:val="en-GB"/>
        </w:rPr>
        <w:t>”</w:t>
      </w:r>
      <w:r w:rsidR="006E65AE" w:rsidRPr="00CE202F">
        <w:rPr>
          <w:rFonts w:ascii="Times New Roman" w:hAnsi="Times New Roman" w:cs="Times New Roman"/>
          <w:i/>
          <w:iCs/>
          <w:sz w:val="28"/>
          <w:szCs w:val="28"/>
          <w:lang w:val="en-GB"/>
        </w:rPr>
        <w:t>.</w:t>
      </w:r>
      <w:r w:rsidR="006E65AE" w:rsidRPr="00CE202F">
        <w:rPr>
          <w:i/>
          <w:iCs/>
          <w:lang w:val="en-GB"/>
        </w:rPr>
        <w:footnoteReference w:id="11"/>
      </w:r>
    </w:p>
    <w:p w14:paraId="10B6F46E" w14:textId="77777777" w:rsidR="00F237FA" w:rsidRPr="008926E1" w:rsidRDefault="00F237FA" w:rsidP="00F237FA">
      <w:pPr>
        <w:pStyle w:val="ListParagraph"/>
        <w:spacing w:before="100" w:beforeAutospacing="1" w:line="360" w:lineRule="auto"/>
        <w:ind w:left="1417" w:right="1417"/>
        <w:jc w:val="both"/>
        <w:rPr>
          <w:rFonts w:ascii="Times New Roman" w:hAnsi="Times New Roman" w:cs="Times New Roman"/>
          <w:sz w:val="28"/>
          <w:szCs w:val="28"/>
          <w:lang w:val="en-GB"/>
        </w:rPr>
      </w:pPr>
    </w:p>
    <w:p w14:paraId="1B2C7035" w14:textId="16F23D1C" w:rsidR="002F53C3" w:rsidRPr="00CE202F" w:rsidRDefault="00CE202F" w:rsidP="00CE202F">
      <w:pPr>
        <w:spacing w:line="360" w:lineRule="auto"/>
        <w:ind w:left="425"/>
        <w:jc w:val="both"/>
        <w:rPr>
          <w:rFonts w:ascii="Times New Roman" w:hAnsi="Times New Roman" w:cs="Times New Roman"/>
          <w:sz w:val="28"/>
          <w:szCs w:val="28"/>
          <w:lang w:val="en-GB"/>
        </w:rPr>
      </w:pPr>
      <w:r w:rsidRPr="00CE202F">
        <w:rPr>
          <w:rFonts w:ascii="Times New Roman" w:hAnsi="Times New Roman" w:cs="Times New Roman"/>
          <w:b/>
          <w:bCs/>
          <w:sz w:val="28"/>
          <w:szCs w:val="28"/>
          <w:lang w:val="en-GB"/>
        </w:rPr>
        <w:t>[24]</w:t>
      </w:r>
      <w:r>
        <w:rPr>
          <w:rFonts w:ascii="Times New Roman" w:hAnsi="Times New Roman" w:cs="Times New Roman"/>
          <w:sz w:val="28"/>
          <w:szCs w:val="28"/>
          <w:lang w:val="en-GB"/>
        </w:rPr>
        <w:tab/>
      </w:r>
      <w:r w:rsidR="00802035" w:rsidRPr="00CE202F">
        <w:rPr>
          <w:rFonts w:ascii="Times New Roman" w:hAnsi="Times New Roman" w:cs="Times New Roman"/>
          <w:sz w:val="28"/>
          <w:szCs w:val="28"/>
          <w:lang w:val="en-GB"/>
        </w:rPr>
        <w:t xml:space="preserve">Mr. </w:t>
      </w:r>
      <w:proofErr w:type="spellStart"/>
      <w:r w:rsidR="00802035" w:rsidRPr="004D728D">
        <w:rPr>
          <w:rFonts w:ascii="Times New Roman" w:hAnsi="Times New Roman" w:cs="Times New Roman"/>
          <w:i/>
          <w:iCs/>
          <w:sz w:val="28"/>
          <w:szCs w:val="28"/>
          <w:lang w:val="en-GB"/>
        </w:rPr>
        <w:t>Maqakachane</w:t>
      </w:r>
      <w:proofErr w:type="spellEnd"/>
      <w:r w:rsidR="00802035" w:rsidRPr="00CE202F">
        <w:rPr>
          <w:rFonts w:ascii="Times New Roman" w:hAnsi="Times New Roman" w:cs="Times New Roman"/>
          <w:sz w:val="28"/>
          <w:szCs w:val="28"/>
          <w:lang w:val="en-GB"/>
        </w:rPr>
        <w:t xml:space="preserve"> argues that what</w:t>
      </w:r>
      <w:r w:rsidR="002F53C3" w:rsidRPr="00CE202F">
        <w:rPr>
          <w:rFonts w:ascii="Times New Roman" w:hAnsi="Times New Roman" w:cs="Times New Roman"/>
          <w:sz w:val="28"/>
          <w:szCs w:val="28"/>
          <w:lang w:val="en-GB"/>
        </w:rPr>
        <w:t xml:space="preserve"> </w:t>
      </w:r>
      <w:r w:rsidR="00095382" w:rsidRPr="00CE202F">
        <w:rPr>
          <w:rFonts w:ascii="Times New Roman" w:hAnsi="Times New Roman" w:cs="Times New Roman"/>
          <w:sz w:val="28"/>
          <w:szCs w:val="28"/>
          <w:lang w:val="en-GB"/>
        </w:rPr>
        <w:t>is</w:t>
      </w:r>
      <w:r w:rsidR="002F53C3" w:rsidRPr="00CE202F">
        <w:rPr>
          <w:rFonts w:ascii="Times New Roman" w:hAnsi="Times New Roman" w:cs="Times New Roman"/>
          <w:sz w:val="28"/>
          <w:szCs w:val="28"/>
          <w:lang w:val="en-GB"/>
        </w:rPr>
        <w:t xml:space="preserve"> </w:t>
      </w:r>
      <w:r w:rsidR="004D66D5" w:rsidRPr="00CE202F">
        <w:rPr>
          <w:rFonts w:ascii="Times New Roman" w:hAnsi="Times New Roman" w:cs="Times New Roman"/>
          <w:sz w:val="28"/>
          <w:szCs w:val="28"/>
          <w:lang w:val="en-GB"/>
        </w:rPr>
        <w:t xml:space="preserve">outside the purview of this court is an inquiry as to whether His Majesty received the advice. He argues </w:t>
      </w:r>
      <w:r w:rsidR="004D66D5" w:rsidRPr="00CE202F">
        <w:rPr>
          <w:rFonts w:ascii="Times New Roman" w:hAnsi="Times New Roman" w:cs="Times New Roman"/>
          <w:sz w:val="28"/>
          <w:szCs w:val="28"/>
          <w:lang w:val="en-GB"/>
        </w:rPr>
        <w:lastRenderedPageBreak/>
        <w:t xml:space="preserve">that what he challenges is the decision to advice regardless of whether the decision was manifested or not. I tend to agree with him that what cannot be enquired into is whether His Majesty received the advice. This is the reading of </w:t>
      </w:r>
      <w:r>
        <w:rPr>
          <w:rFonts w:ascii="Times New Roman" w:hAnsi="Times New Roman" w:cs="Times New Roman"/>
          <w:sz w:val="28"/>
          <w:szCs w:val="28"/>
          <w:lang w:val="en-GB"/>
        </w:rPr>
        <w:t>S</w:t>
      </w:r>
      <w:r w:rsidR="004D66D5" w:rsidRPr="00CE202F">
        <w:rPr>
          <w:rFonts w:ascii="Times New Roman" w:hAnsi="Times New Roman" w:cs="Times New Roman"/>
          <w:sz w:val="28"/>
          <w:szCs w:val="28"/>
          <w:lang w:val="en-GB"/>
        </w:rPr>
        <w:t xml:space="preserve">ection 91 (5). </w:t>
      </w:r>
      <w:r w:rsidR="004D728D">
        <w:rPr>
          <w:rFonts w:ascii="Times New Roman" w:hAnsi="Times New Roman" w:cs="Times New Roman"/>
          <w:sz w:val="28"/>
          <w:szCs w:val="28"/>
          <w:lang w:val="en-GB"/>
        </w:rPr>
        <w:t xml:space="preserve"> </w:t>
      </w:r>
      <w:r w:rsidR="004D66D5" w:rsidRPr="00CE202F">
        <w:rPr>
          <w:rFonts w:ascii="Times New Roman" w:hAnsi="Times New Roman" w:cs="Times New Roman"/>
          <w:sz w:val="28"/>
          <w:szCs w:val="28"/>
          <w:lang w:val="en-GB"/>
        </w:rPr>
        <w:t>And to quote the relevant part, it says “the question whether he has received or acted in accordance with such advice shall not be enquired into in any court”.</w:t>
      </w:r>
      <w:r w:rsidR="002F53C3" w:rsidRPr="00CE202F">
        <w:rPr>
          <w:rFonts w:ascii="Times New Roman" w:hAnsi="Times New Roman" w:cs="Times New Roman"/>
          <w:sz w:val="28"/>
          <w:szCs w:val="28"/>
          <w:lang w:val="en-GB"/>
        </w:rPr>
        <w:t xml:space="preserve"> This is confirmed also by the court in the ABC case </w:t>
      </w:r>
      <w:r w:rsidR="00914696" w:rsidRPr="00CE202F">
        <w:rPr>
          <w:rFonts w:ascii="Times New Roman" w:hAnsi="Times New Roman" w:cs="Times New Roman"/>
          <w:sz w:val="28"/>
          <w:szCs w:val="28"/>
          <w:lang w:val="en-GB"/>
        </w:rPr>
        <w:t xml:space="preserve">quoted </w:t>
      </w:r>
      <w:r w:rsidR="002F53C3" w:rsidRPr="00CE202F">
        <w:rPr>
          <w:rFonts w:ascii="Times New Roman" w:hAnsi="Times New Roman" w:cs="Times New Roman"/>
          <w:sz w:val="28"/>
          <w:szCs w:val="28"/>
          <w:lang w:val="en-GB"/>
        </w:rPr>
        <w:t xml:space="preserve">above. </w:t>
      </w:r>
    </w:p>
    <w:p w14:paraId="4A8649B3" w14:textId="77777777" w:rsidR="000157F0" w:rsidRPr="008926E1" w:rsidRDefault="000157F0" w:rsidP="000157F0">
      <w:pPr>
        <w:pStyle w:val="ListParagraph"/>
        <w:spacing w:line="360" w:lineRule="auto"/>
        <w:ind w:left="785"/>
        <w:jc w:val="both"/>
        <w:rPr>
          <w:rFonts w:ascii="Times New Roman" w:hAnsi="Times New Roman" w:cs="Times New Roman"/>
          <w:sz w:val="28"/>
          <w:szCs w:val="28"/>
          <w:lang w:val="en-GB"/>
        </w:rPr>
      </w:pPr>
    </w:p>
    <w:p w14:paraId="234E8403" w14:textId="17F565D4" w:rsidR="004D2064" w:rsidRPr="00CE202F" w:rsidRDefault="00CE202F" w:rsidP="00CE202F">
      <w:pPr>
        <w:spacing w:line="360" w:lineRule="auto"/>
        <w:ind w:left="425"/>
        <w:jc w:val="both"/>
        <w:rPr>
          <w:rFonts w:ascii="Times New Roman" w:hAnsi="Times New Roman" w:cs="Times New Roman"/>
          <w:sz w:val="28"/>
          <w:szCs w:val="28"/>
          <w:lang w:val="en-GB"/>
        </w:rPr>
      </w:pPr>
      <w:r w:rsidRPr="00CE202F">
        <w:rPr>
          <w:rFonts w:ascii="Times New Roman" w:hAnsi="Times New Roman" w:cs="Times New Roman"/>
          <w:b/>
          <w:bCs/>
          <w:sz w:val="28"/>
          <w:szCs w:val="28"/>
          <w:lang w:val="en-GB"/>
        </w:rPr>
        <w:t>[25]</w:t>
      </w:r>
      <w:r>
        <w:rPr>
          <w:rFonts w:ascii="Times New Roman" w:hAnsi="Times New Roman" w:cs="Times New Roman"/>
          <w:sz w:val="28"/>
          <w:szCs w:val="28"/>
          <w:lang w:val="en-GB"/>
        </w:rPr>
        <w:tab/>
      </w:r>
      <w:r w:rsidR="004D2064" w:rsidRPr="00CE202F">
        <w:rPr>
          <w:rFonts w:ascii="Times New Roman" w:hAnsi="Times New Roman" w:cs="Times New Roman"/>
          <w:sz w:val="28"/>
          <w:szCs w:val="28"/>
          <w:lang w:val="en-GB"/>
        </w:rPr>
        <w:t>The final reason for opposition for referra</w:t>
      </w:r>
      <w:r w:rsidR="00A27B80" w:rsidRPr="00CE202F">
        <w:rPr>
          <w:rFonts w:ascii="Times New Roman" w:hAnsi="Times New Roman" w:cs="Times New Roman"/>
          <w:sz w:val="28"/>
          <w:szCs w:val="28"/>
          <w:lang w:val="en-GB"/>
        </w:rPr>
        <w:t>l</w:t>
      </w:r>
      <w:r w:rsidR="004D2064" w:rsidRPr="00CE202F">
        <w:rPr>
          <w:rFonts w:ascii="Times New Roman" w:hAnsi="Times New Roman" w:cs="Times New Roman"/>
          <w:sz w:val="28"/>
          <w:szCs w:val="28"/>
          <w:lang w:val="en-GB"/>
        </w:rPr>
        <w:t xml:space="preserve"> to </w:t>
      </w:r>
      <w:r w:rsidR="004D2064" w:rsidRPr="004D728D">
        <w:rPr>
          <w:rFonts w:ascii="Times New Roman" w:hAnsi="Times New Roman" w:cs="Times New Roman"/>
          <w:i/>
          <w:iCs/>
          <w:sz w:val="28"/>
          <w:szCs w:val="28"/>
          <w:lang w:val="en-GB"/>
        </w:rPr>
        <w:t>viva voce</w:t>
      </w:r>
      <w:r w:rsidR="004D2064" w:rsidRPr="00CE202F">
        <w:rPr>
          <w:rFonts w:ascii="Times New Roman" w:hAnsi="Times New Roman" w:cs="Times New Roman"/>
          <w:sz w:val="28"/>
          <w:szCs w:val="28"/>
          <w:lang w:val="en-GB"/>
        </w:rPr>
        <w:t xml:space="preserve"> evidence is the issue wh</w:t>
      </w:r>
      <w:r w:rsidR="00A27B80" w:rsidRPr="00CE202F">
        <w:rPr>
          <w:rFonts w:ascii="Times New Roman" w:hAnsi="Times New Roman" w:cs="Times New Roman"/>
          <w:sz w:val="28"/>
          <w:szCs w:val="28"/>
          <w:lang w:val="en-GB"/>
        </w:rPr>
        <w:t>e</w:t>
      </w:r>
      <w:r w:rsidR="004D2064" w:rsidRPr="00CE202F">
        <w:rPr>
          <w:rFonts w:ascii="Times New Roman" w:hAnsi="Times New Roman" w:cs="Times New Roman"/>
          <w:sz w:val="28"/>
          <w:szCs w:val="28"/>
          <w:lang w:val="en-GB"/>
        </w:rPr>
        <w:t xml:space="preserve">ther the </w:t>
      </w:r>
      <w:r w:rsidR="00A27B80" w:rsidRPr="00CE202F">
        <w:rPr>
          <w:rFonts w:ascii="Times New Roman" w:hAnsi="Times New Roman" w:cs="Times New Roman"/>
          <w:sz w:val="28"/>
          <w:szCs w:val="28"/>
          <w:lang w:val="en-GB"/>
        </w:rPr>
        <w:t>dispute is material. To this end two propositions were placed before this court. On the one ha</w:t>
      </w:r>
      <w:r w:rsidR="00EE7A25" w:rsidRPr="00CE202F">
        <w:rPr>
          <w:rFonts w:ascii="Times New Roman" w:hAnsi="Times New Roman" w:cs="Times New Roman"/>
          <w:sz w:val="28"/>
          <w:szCs w:val="28"/>
          <w:lang w:val="en-GB"/>
        </w:rPr>
        <w:t>n</w:t>
      </w:r>
      <w:r w:rsidR="00A27B80" w:rsidRPr="00CE202F">
        <w:rPr>
          <w:rFonts w:ascii="Times New Roman" w:hAnsi="Times New Roman" w:cs="Times New Roman"/>
          <w:sz w:val="28"/>
          <w:szCs w:val="28"/>
          <w:lang w:val="en-GB"/>
        </w:rPr>
        <w:t xml:space="preserve">d the applicants were of the view that this principle relating to the dispute being material is whether a material fact is disputed as opposed to the dispute being material. He termed this the materiality of the fact in dispute as opposed to the dispute being material. </w:t>
      </w:r>
    </w:p>
    <w:p w14:paraId="51B7A0BC" w14:textId="77777777" w:rsidR="000157F0" w:rsidRPr="00CE202F" w:rsidRDefault="000157F0" w:rsidP="000157F0">
      <w:pPr>
        <w:pStyle w:val="ListParagraph"/>
        <w:spacing w:line="360" w:lineRule="auto"/>
        <w:ind w:left="785"/>
        <w:jc w:val="both"/>
        <w:rPr>
          <w:rFonts w:ascii="Times New Roman" w:hAnsi="Times New Roman" w:cs="Times New Roman"/>
          <w:b/>
          <w:bCs/>
          <w:sz w:val="28"/>
          <w:szCs w:val="28"/>
          <w:lang w:val="en-GB"/>
        </w:rPr>
      </w:pPr>
    </w:p>
    <w:p w14:paraId="24BA05DF" w14:textId="13A07480" w:rsidR="00D600CC" w:rsidRPr="00CE202F" w:rsidRDefault="00CE202F" w:rsidP="00CE202F">
      <w:pPr>
        <w:spacing w:line="360" w:lineRule="auto"/>
        <w:ind w:left="425"/>
        <w:jc w:val="both"/>
        <w:rPr>
          <w:rFonts w:ascii="Times New Roman" w:hAnsi="Times New Roman" w:cs="Times New Roman"/>
          <w:sz w:val="28"/>
          <w:szCs w:val="28"/>
          <w:lang w:val="en-GB"/>
        </w:rPr>
      </w:pPr>
      <w:r w:rsidRPr="00CE202F">
        <w:rPr>
          <w:rFonts w:ascii="Times New Roman" w:hAnsi="Times New Roman" w:cs="Times New Roman"/>
          <w:b/>
          <w:bCs/>
          <w:sz w:val="28"/>
          <w:szCs w:val="28"/>
          <w:lang w:val="en-GB"/>
        </w:rPr>
        <w:t>[26]</w:t>
      </w:r>
      <w:r>
        <w:rPr>
          <w:rFonts w:ascii="Times New Roman" w:hAnsi="Times New Roman" w:cs="Times New Roman"/>
          <w:sz w:val="28"/>
          <w:szCs w:val="28"/>
          <w:lang w:val="en-GB"/>
        </w:rPr>
        <w:tab/>
      </w:r>
      <w:r w:rsidR="00A27B80" w:rsidRPr="00CE202F">
        <w:rPr>
          <w:rFonts w:ascii="Times New Roman" w:hAnsi="Times New Roman" w:cs="Times New Roman"/>
          <w:sz w:val="28"/>
          <w:szCs w:val="28"/>
          <w:lang w:val="en-GB"/>
        </w:rPr>
        <w:t xml:space="preserve">The law </w:t>
      </w:r>
      <w:r w:rsidR="00D600CC" w:rsidRPr="00CE202F">
        <w:rPr>
          <w:rFonts w:ascii="Times New Roman" w:hAnsi="Times New Roman" w:cs="Times New Roman"/>
          <w:sz w:val="28"/>
          <w:szCs w:val="28"/>
          <w:lang w:val="en-GB"/>
        </w:rPr>
        <w:t>guiding court</w:t>
      </w:r>
      <w:r w:rsidR="003D0226">
        <w:rPr>
          <w:rFonts w:ascii="Times New Roman" w:hAnsi="Times New Roman" w:cs="Times New Roman"/>
          <w:sz w:val="28"/>
          <w:szCs w:val="28"/>
          <w:lang w:val="en-GB"/>
        </w:rPr>
        <w:t>s</w:t>
      </w:r>
      <w:r w:rsidR="00D600CC" w:rsidRPr="00CE202F">
        <w:rPr>
          <w:rFonts w:ascii="Times New Roman" w:hAnsi="Times New Roman" w:cs="Times New Roman"/>
          <w:sz w:val="28"/>
          <w:szCs w:val="28"/>
          <w:lang w:val="en-GB"/>
        </w:rPr>
        <w:t xml:space="preserve"> in the determination </w:t>
      </w:r>
      <w:r w:rsidR="008926E1" w:rsidRPr="00CE202F">
        <w:rPr>
          <w:rFonts w:ascii="Times New Roman" w:hAnsi="Times New Roman" w:cs="Times New Roman"/>
          <w:sz w:val="28"/>
          <w:szCs w:val="28"/>
          <w:lang w:val="en-GB"/>
        </w:rPr>
        <w:t>of t</w:t>
      </w:r>
      <w:r w:rsidR="00AB2A67" w:rsidRPr="00CE202F">
        <w:rPr>
          <w:rFonts w:ascii="Times New Roman" w:hAnsi="Times New Roman" w:cs="Times New Roman"/>
          <w:sz w:val="28"/>
          <w:szCs w:val="28"/>
          <w:lang w:val="en-GB"/>
        </w:rPr>
        <w:t>he</w:t>
      </w:r>
      <w:r w:rsidR="00A27B80" w:rsidRPr="00CE202F">
        <w:rPr>
          <w:rFonts w:ascii="Times New Roman" w:hAnsi="Times New Roman" w:cs="Times New Roman"/>
          <w:sz w:val="28"/>
          <w:szCs w:val="28"/>
          <w:lang w:val="en-GB"/>
        </w:rPr>
        <w:t xml:space="preserve"> dispute of fact</w:t>
      </w:r>
      <w:r w:rsidR="00D600CC" w:rsidRPr="00CE202F">
        <w:rPr>
          <w:rFonts w:ascii="Times New Roman" w:hAnsi="Times New Roman" w:cs="Times New Roman"/>
          <w:sz w:val="28"/>
          <w:szCs w:val="28"/>
          <w:lang w:val="en-GB"/>
        </w:rPr>
        <w:t xml:space="preserve">s is long standing </w:t>
      </w:r>
      <w:r w:rsidR="00914696" w:rsidRPr="00CE202F">
        <w:rPr>
          <w:rFonts w:ascii="Times New Roman" w:hAnsi="Times New Roman" w:cs="Times New Roman"/>
          <w:sz w:val="28"/>
          <w:szCs w:val="28"/>
          <w:lang w:val="en-GB"/>
        </w:rPr>
        <w:t xml:space="preserve">and can be </w:t>
      </w:r>
      <w:r w:rsidR="00D600CC" w:rsidRPr="00CE202F">
        <w:rPr>
          <w:rFonts w:ascii="Times New Roman" w:hAnsi="Times New Roman" w:cs="Times New Roman"/>
          <w:sz w:val="28"/>
          <w:szCs w:val="28"/>
          <w:lang w:val="en-GB"/>
        </w:rPr>
        <w:t>ascertained from the case of</w:t>
      </w:r>
      <w:r w:rsidR="002F487C" w:rsidRPr="00CE202F">
        <w:rPr>
          <w:rFonts w:ascii="Times New Roman" w:hAnsi="Times New Roman" w:cs="Times New Roman"/>
          <w:sz w:val="28"/>
          <w:szCs w:val="28"/>
          <w:lang w:val="en-GB"/>
        </w:rPr>
        <w:t xml:space="preserve"> </w:t>
      </w:r>
      <w:r w:rsidR="002F487C" w:rsidRPr="00CE202F">
        <w:rPr>
          <w:rStyle w:val="Emphasis"/>
          <w:rFonts w:ascii="Times New Roman" w:hAnsi="Times New Roman" w:cs="Times New Roman"/>
          <w:sz w:val="28"/>
          <w:szCs w:val="28"/>
          <w:shd w:val="clear" w:color="auto" w:fill="FFFFFF"/>
        </w:rPr>
        <w:t>Plascon-Evans Paints Ltd v Van Riebeeck Paints (Pty) Ltd</w:t>
      </w:r>
      <w:r w:rsidR="002F487C" w:rsidRPr="00CE202F">
        <w:rPr>
          <w:rFonts w:ascii="Times New Roman" w:hAnsi="Times New Roman" w:cs="Times New Roman"/>
          <w:sz w:val="28"/>
          <w:szCs w:val="28"/>
          <w:shd w:val="clear" w:color="auto" w:fill="FFFFFF"/>
        </w:rPr>
        <w:t>.</w:t>
      </w:r>
      <w:r w:rsidR="00C8599B" w:rsidRPr="00474A56">
        <w:rPr>
          <w:rStyle w:val="FootnoteReference"/>
          <w:rFonts w:ascii="Times New Roman" w:hAnsi="Times New Roman" w:cs="Times New Roman"/>
          <w:sz w:val="28"/>
          <w:szCs w:val="28"/>
          <w:shd w:val="clear" w:color="auto" w:fill="FFFFFF"/>
        </w:rPr>
        <w:footnoteReference w:id="12"/>
      </w:r>
      <w:r w:rsidR="002F487C" w:rsidRPr="00CE202F">
        <w:rPr>
          <w:rFonts w:ascii="Times New Roman" w:hAnsi="Times New Roman" w:cs="Times New Roman"/>
          <w:sz w:val="28"/>
          <w:szCs w:val="28"/>
          <w:shd w:val="clear" w:color="auto" w:fill="FFFFFF"/>
        </w:rPr>
        <w:t> </w:t>
      </w:r>
      <w:r w:rsidR="00D600CC" w:rsidRPr="00CE202F">
        <w:rPr>
          <w:rFonts w:ascii="Times New Roman" w:hAnsi="Times New Roman" w:cs="Times New Roman"/>
          <w:sz w:val="28"/>
          <w:szCs w:val="28"/>
          <w:lang w:val="en-GB"/>
        </w:rPr>
        <w:t xml:space="preserve">hence it is now called the </w:t>
      </w:r>
      <w:proofErr w:type="spellStart"/>
      <w:r w:rsidR="00D600CC" w:rsidRPr="00CE202F">
        <w:rPr>
          <w:rFonts w:ascii="Times New Roman" w:hAnsi="Times New Roman" w:cs="Times New Roman"/>
          <w:sz w:val="28"/>
          <w:szCs w:val="28"/>
          <w:lang w:val="en-GB"/>
        </w:rPr>
        <w:t>Plascon</w:t>
      </w:r>
      <w:proofErr w:type="spellEnd"/>
      <w:r w:rsidR="00D600CC" w:rsidRPr="00CE202F">
        <w:rPr>
          <w:rFonts w:ascii="Times New Roman" w:hAnsi="Times New Roman" w:cs="Times New Roman"/>
          <w:sz w:val="28"/>
          <w:szCs w:val="28"/>
          <w:lang w:val="en-GB"/>
        </w:rPr>
        <w:t xml:space="preserve">-Evans </w:t>
      </w:r>
      <w:r w:rsidR="00317053">
        <w:rPr>
          <w:rFonts w:ascii="Times New Roman" w:hAnsi="Times New Roman" w:cs="Times New Roman"/>
          <w:sz w:val="28"/>
          <w:szCs w:val="28"/>
          <w:lang w:val="en-GB"/>
        </w:rPr>
        <w:t>r</w:t>
      </w:r>
      <w:r w:rsidR="00D600CC" w:rsidRPr="00CE202F">
        <w:rPr>
          <w:rFonts w:ascii="Times New Roman" w:hAnsi="Times New Roman" w:cs="Times New Roman"/>
          <w:sz w:val="28"/>
          <w:szCs w:val="28"/>
          <w:lang w:val="en-GB"/>
        </w:rPr>
        <w:t xml:space="preserve">ule. </w:t>
      </w:r>
      <w:r w:rsidR="00C8599B" w:rsidRPr="00CE202F">
        <w:rPr>
          <w:rFonts w:ascii="Times New Roman" w:hAnsi="Times New Roman" w:cs="Times New Roman"/>
          <w:sz w:val="28"/>
          <w:szCs w:val="28"/>
          <w:lang w:val="en-GB"/>
        </w:rPr>
        <w:t xml:space="preserve">This court will rely on the principles of this rule. </w:t>
      </w:r>
    </w:p>
    <w:p w14:paraId="5C7A87E7" w14:textId="77777777" w:rsidR="000157F0" w:rsidRPr="008926E1" w:rsidRDefault="000157F0" w:rsidP="000157F0">
      <w:pPr>
        <w:pStyle w:val="ListParagraph"/>
        <w:spacing w:line="360" w:lineRule="auto"/>
        <w:ind w:left="785"/>
        <w:jc w:val="both"/>
        <w:rPr>
          <w:rFonts w:ascii="Times New Roman" w:hAnsi="Times New Roman" w:cs="Times New Roman"/>
          <w:sz w:val="28"/>
          <w:szCs w:val="28"/>
          <w:lang w:val="en-GB"/>
        </w:rPr>
      </w:pPr>
    </w:p>
    <w:p w14:paraId="5831D04B" w14:textId="30C5738E" w:rsidR="000807FF" w:rsidRPr="00CE202F" w:rsidRDefault="00CE202F" w:rsidP="00CE202F">
      <w:pPr>
        <w:spacing w:line="360" w:lineRule="auto"/>
        <w:ind w:left="425"/>
        <w:jc w:val="both"/>
        <w:rPr>
          <w:rFonts w:ascii="Times New Roman" w:hAnsi="Times New Roman" w:cs="Times New Roman"/>
          <w:sz w:val="28"/>
          <w:szCs w:val="28"/>
        </w:rPr>
      </w:pPr>
      <w:r w:rsidRPr="00CE202F">
        <w:rPr>
          <w:rFonts w:ascii="Times New Roman" w:hAnsi="Times New Roman" w:cs="Times New Roman"/>
          <w:b/>
          <w:bCs/>
          <w:sz w:val="28"/>
          <w:szCs w:val="28"/>
        </w:rPr>
        <w:t>[27]</w:t>
      </w:r>
      <w:r>
        <w:rPr>
          <w:rFonts w:ascii="Times New Roman" w:hAnsi="Times New Roman" w:cs="Times New Roman"/>
          <w:sz w:val="28"/>
          <w:szCs w:val="28"/>
        </w:rPr>
        <w:tab/>
      </w:r>
      <w:r w:rsidR="00D600CC" w:rsidRPr="00CE202F">
        <w:rPr>
          <w:rFonts w:ascii="Times New Roman" w:hAnsi="Times New Roman" w:cs="Times New Roman"/>
          <w:sz w:val="28"/>
          <w:szCs w:val="28"/>
        </w:rPr>
        <w:t xml:space="preserve">The court </w:t>
      </w:r>
      <w:r w:rsidR="002F487C" w:rsidRPr="00CE202F">
        <w:rPr>
          <w:rFonts w:ascii="Times New Roman" w:hAnsi="Times New Roman" w:cs="Times New Roman"/>
          <w:sz w:val="28"/>
          <w:szCs w:val="28"/>
        </w:rPr>
        <w:t>in the</w:t>
      </w:r>
      <w:r w:rsidR="00933C81" w:rsidRPr="00CE202F">
        <w:rPr>
          <w:rFonts w:ascii="Times New Roman" w:hAnsi="Times New Roman" w:cs="Times New Roman"/>
          <w:sz w:val="28"/>
          <w:szCs w:val="28"/>
        </w:rPr>
        <w:t xml:space="preserve"> case of </w:t>
      </w:r>
      <w:r w:rsidR="00D600CC" w:rsidRPr="00CE202F">
        <w:rPr>
          <w:rFonts w:ascii="Times New Roman" w:hAnsi="Times New Roman" w:cs="Times New Roman"/>
          <w:i/>
          <w:iCs/>
          <w:sz w:val="28"/>
          <w:szCs w:val="28"/>
        </w:rPr>
        <w:t>National Director of Public Prosecutions v Zum</w:t>
      </w:r>
      <w:r w:rsidR="00C8599B" w:rsidRPr="00CE202F">
        <w:rPr>
          <w:rFonts w:ascii="Times New Roman" w:hAnsi="Times New Roman" w:cs="Times New Roman"/>
          <w:i/>
          <w:iCs/>
          <w:sz w:val="28"/>
          <w:szCs w:val="28"/>
        </w:rPr>
        <w:t>a</w:t>
      </w:r>
      <w:r w:rsidR="00C8599B" w:rsidRPr="008926E1">
        <w:rPr>
          <w:rStyle w:val="FootnoteReference"/>
          <w:rFonts w:ascii="Times New Roman" w:hAnsi="Times New Roman" w:cs="Times New Roman"/>
          <w:i/>
          <w:iCs/>
          <w:sz w:val="28"/>
          <w:szCs w:val="28"/>
        </w:rPr>
        <w:footnoteReference w:id="13"/>
      </w:r>
      <w:r w:rsidR="00C8599B" w:rsidRPr="00CE202F">
        <w:rPr>
          <w:rFonts w:ascii="Times New Roman" w:hAnsi="Times New Roman" w:cs="Times New Roman"/>
          <w:i/>
          <w:iCs/>
          <w:sz w:val="28"/>
          <w:szCs w:val="28"/>
        </w:rPr>
        <w:t xml:space="preserve"> </w:t>
      </w:r>
      <w:r w:rsidR="00D600CC" w:rsidRPr="00CE202F">
        <w:rPr>
          <w:rFonts w:ascii="Times New Roman" w:hAnsi="Times New Roman" w:cs="Times New Roman"/>
          <w:sz w:val="28"/>
          <w:szCs w:val="28"/>
        </w:rPr>
        <w:t>had this to say concerning motion proceedings</w:t>
      </w:r>
      <w:r w:rsidR="00933C81" w:rsidRPr="00CE202F">
        <w:rPr>
          <w:rFonts w:ascii="Times New Roman" w:hAnsi="Times New Roman" w:cs="Times New Roman"/>
          <w:sz w:val="28"/>
          <w:szCs w:val="28"/>
        </w:rPr>
        <w:t xml:space="preserve"> and the result</w:t>
      </w:r>
      <w:r w:rsidR="00914696" w:rsidRPr="00CE202F">
        <w:rPr>
          <w:rFonts w:ascii="Times New Roman" w:hAnsi="Times New Roman" w:cs="Times New Roman"/>
          <w:sz w:val="28"/>
          <w:szCs w:val="28"/>
        </w:rPr>
        <w:t>ant</w:t>
      </w:r>
      <w:r w:rsidR="00933C81" w:rsidRPr="00CE202F">
        <w:rPr>
          <w:rFonts w:ascii="Times New Roman" w:hAnsi="Times New Roman" w:cs="Times New Roman"/>
          <w:sz w:val="28"/>
          <w:szCs w:val="28"/>
        </w:rPr>
        <w:t xml:space="preserve"> disputes therefrom</w:t>
      </w:r>
      <w:r w:rsidR="00D600CC" w:rsidRPr="00CE202F">
        <w:rPr>
          <w:rFonts w:ascii="Times New Roman" w:hAnsi="Times New Roman" w:cs="Times New Roman"/>
          <w:sz w:val="28"/>
          <w:szCs w:val="28"/>
        </w:rPr>
        <w:t>;</w:t>
      </w:r>
    </w:p>
    <w:p w14:paraId="3AA74118" w14:textId="77777777" w:rsidR="00474A56" w:rsidRPr="00474A56" w:rsidRDefault="00474A56" w:rsidP="00474A56">
      <w:pPr>
        <w:pStyle w:val="ListParagraph"/>
        <w:rPr>
          <w:rFonts w:ascii="Times New Roman" w:hAnsi="Times New Roman" w:cs="Times New Roman"/>
          <w:sz w:val="28"/>
          <w:szCs w:val="28"/>
        </w:rPr>
      </w:pPr>
    </w:p>
    <w:p w14:paraId="3E1EB234" w14:textId="77777777" w:rsidR="00474A56" w:rsidRPr="000807FF" w:rsidRDefault="00474A56" w:rsidP="00474A56">
      <w:pPr>
        <w:pStyle w:val="ListParagraph"/>
        <w:spacing w:line="360" w:lineRule="auto"/>
        <w:ind w:left="785"/>
        <w:jc w:val="both"/>
        <w:rPr>
          <w:rFonts w:ascii="Times New Roman" w:hAnsi="Times New Roman" w:cs="Times New Roman"/>
          <w:sz w:val="28"/>
          <w:szCs w:val="28"/>
        </w:rPr>
      </w:pPr>
    </w:p>
    <w:p w14:paraId="2F3BCE1F" w14:textId="554A6695" w:rsidR="00D600CC" w:rsidRPr="000B0E09" w:rsidRDefault="000807FF" w:rsidP="000807FF">
      <w:pPr>
        <w:pStyle w:val="ListParagraph"/>
        <w:spacing w:before="100" w:beforeAutospacing="1" w:line="360" w:lineRule="auto"/>
        <w:ind w:left="1417" w:right="1417"/>
        <w:jc w:val="both"/>
        <w:rPr>
          <w:rFonts w:ascii="Times New Roman" w:hAnsi="Times New Roman" w:cs="Times New Roman"/>
          <w:i/>
          <w:iCs/>
          <w:sz w:val="28"/>
          <w:szCs w:val="28"/>
          <w:lang w:val="en-GB"/>
        </w:rPr>
      </w:pPr>
      <w:r w:rsidRPr="000B0E09">
        <w:rPr>
          <w:rFonts w:ascii="Times New Roman" w:hAnsi="Times New Roman" w:cs="Times New Roman"/>
          <w:i/>
          <w:iCs/>
          <w:sz w:val="28"/>
          <w:szCs w:val="28"/>
          <w:lang w:val="en-GB"/>
        </w:rPr>
        <w:lastRenderedPageBreak/>
        <w:t>“</w:t>
      </w:r>
      <w:r w:rsidR="00D600CC" w:rsidRPr="000B0E09">
        <w:rPr>
          <w:rFonts w:ascii="Times New Roman" w:hAnsi="Times New Roman" w:cs="Times New Roman"/>
          <w:i/>
          <w:iCs/>
          <w:sz w:val="28"/>
          <w:szCs w:val="28"/>
          <w:lang w:val="en-GB"/>
        </w:rPr>
        <w:t>Motion proceedings, unless concerned with interim relief, are all about the resolution of legal issues based on common cause facts. Unless the circumstances are special, they cannot be used to resolve factual issues because they are not designed to determine probabilities</w:t>
      </w:r>
      <w:r w:rsidRPr="000B0E09">
        <w:rPr>
          <w:rFonts w:ascii="Times New Roman" w:hAnsi="Times New Roman" w:cs="Times New Roman"/>
          <w:i/>
          <w:iCs/>
          <w:sz w:val="28"/>
          <w:szCs w:val="28"/>
          <w:lang w:val="en-GB"/>
        </w:rPr>
        <w:t>”</w:t>
      </w:r>
      <w:r w:rsidR="00D600CC" w:rsidRPr="000B0E09">
        <w:rPr>
          <w:rFonts w:ascii="Times New Roman" w:hAnsi="Times New Roman" w:cs="Times New Roman"/>
          <w:i/>
          <w:iCs/>
          <w:sz w:val="28"/>
          <w:szCs w:val="28"/>
          <w:lang w:val="en-GB"/>
        </w:rPr>
        <w:t>.</w:t>
      </w:r>
    </w:p>
    <w:p w14:paraId="245F4478" w14:textId="24FCB52D" w:rsidR="00D600CC" w:rsidRDefault="00D600CC" w:rsidP="007C7FE6">
      <w:pPr>
        <w:spacing w:line="360" w:lineRule="auto"/>
        <w:jc w:val="both"/>
        <w:rPr>
          <w:rFonts w:ascii="Times New Roman" w:hAnsi="Times New Roman" w:cs="Times New Roman"/>
          <w:sz w:val="28"/>
          <w:szCs w:val="28"/>
        </w:rPr>
      </w:pPr>
      <w:r w:rsidRPr="007C7FE6">
        <w:rPr>
          <w:rFonts w:ascii="Times New Roman" w:hAnsi="Times New Roman" w:cs="Times New Roman"/>
          <w:sz w:val="28"/>
          <w:szCs w:val="28"/>
        </w:rPr>
        <w:t>It is for this reason that it becomes imperative, if not the law, that when resolving issues on motion proceedings, it should be done on facts that are common cause. In the event that there are disputed facts, the principles enunciated in what has become known as the Plascon- Evans rule</w:t>
      </w:r>
      <w:r w:rsidR="002F487C" w:rsidRPr="007C7FE6">
        <w:rPr>
          <w:rFonts w:ascii="Times New Roman" w:hAnsi="Times New Roman" w:cs="Times New Roman"/>
          <w:sz w:val="28"/>
          <w:szCs w:val="28"/>
        </w:rPr>
        <w:t xml:space="preserve"> </w:t>
      </w:r>
      <w:r w:rsidRPr="007C7FE6">
        <w:rPr>
          <w:rFonts w:ascii="Times New Roman" w:hAnsi="Times New Roman" w:cs="Times New Roman"/>
          <w:sz w:val="28"/>
          <w:szCs w:val="28"/>
        </w:rPr>
        <w:t>kick in to determine the outcome of the case. I</w:t>
      </w:r>
      <w:r w:rsidR="00232A56">
        <w:rPr>
          <w:rFonts w:ascii="Times New Roman" w:hAnsi="Times New Roman" w:cs="Times New Roman"/>
          <w:sz w:val="28"/>
          <w:szCs w:val="28"/>
        </w:rPr>
        <w:t>n</w:t>
      </w:r>
      <w:r w:rsidRPr="007C7FE6">
        <w:rPr>
          <w:rFonts w:ascii="Times New Roman" w:hAnsi="Times New Roman" w:cs="Times New Roman"/>
          <w:sz w:val="28"/>
          <w:szCs w:val="28"/>
        </w:rPr>
        <w:t xml:space="preserve"> its simple and basic fo</w:t>
      </w:r>
      <w:r w:rsidR="00914696" w:rsidRPr="007C7FE6">
        <w:rPr>
          <w:rFonts w:ascii="Times New Roman" w:hAnsi="Times New Roman" w:cs="Times New Roman"/>
          <w:sz w:val="28"/>
          <w:szCs w:val="28"/>
        </w:rPr>
        <w:t>r</w:t>
      </w:r>
      <w:r w:rsidRPr="007C7FE6">
        <w:rPr>
          <w:rFonts w:ascii="Times New Roman" w:hAnsi="Times New Roman" w:cs="Times New Roman"/>
          <w:sz w:val="28"/>
          <w:szCs w:val="28"/>
        </w:rPr>
        <w:t>m</w:t>
      </w:r>
      <w:r w:rsidR="0064783C" w:rsidRPr="007C7FE6">
        <w:rPr>
          <w:rFonts w:ascii="Times New Roman" w:hAnsi="Times New Roman" w:cs="Times New Roman"/>
          <w:sz w:val="28"/>
          <w:szCs w:val="28"/>
        </w:rPr>
        <w:t>,</w:t>
      </w:r>
      <w:r w:rsidRPr="007C7FE6">
        <w:rPr>
          <w:rFonts w:ascii="Times New Roman" w:hAnsi="Times New Roman" w:cs="Times New Roman"/>
          <w:sz w:val="28"/>
          <w:szCs w:val="28"/>
        </w:rPr>
        <w:t xml:space="preserve"> the </w:t>
      </w:r>
      <w:proofErr w:type="spellStart"/>
      <w:r w:rsidRPr="007C7FE6">
        <w:rPr>
          <w:rFonts w:ascii="Times New Roman" w:hAnsi="Times New Roman" w:cs="Times New Roman"/>
          <w:sz w:val="28"/>
          <w:szCs w:val="28"/>
        </w:rPr>
        <w:t>Plascon</w:t>
      </w:r>
      <w:proofErr w:type="spellEnd"/>
      <w:r w:rsidR="00912117">
        <w:rPr>
          <w:rFonts w:ascii="Times New Roman" w:hAnsi="Times New Roman" w:cs="Times New Roman"/>
          <w:sz w:val="28"/>
          <w:szCs w:val="28"/>
        </w:rPr>
        <w:t xml:space="preserve"> </w:t>
      </w:r>
      <w:r w:rsidRPr="007C7FE6">
        <w:rPr>
          <w:rFonts w:ascii="Times New Roman" w:hAnsi="Times New Roman" w:cs="Times New Roman"/>
          <w:sz w:val="28"/>
          <w:szCs w:val="28"/>
        </w:rPr>
        <w:t>- Evans rule states that the final relief may only be granted if those facts as stated by the respondent, together with those facts stated by the applicant that are admitted by the respondent, justify the granting of an order.</w:t>
      </w:r>
      <w:r w:rsidR="00E47842">
        <w:rPr>
          <w:rStyle w:val="FootnoteReference"/>
          <w:rFonts w:ascii="Times New Roman" w:hAnsi="Times New Roman" w:cs="Times New Roman"/>
          <w:sz w:val="28"/>
          <w:szCs w:val="28"/>
        </w:rPr>
        <w:footnoteReference w:id="14"/>
      </w:r>
    </w:p>
    <w:p w14:paraId="5F957D30" w14:textId="77777777" w:rsidR="007C7FE6" w:rsidRPr="007C7FE6" w:rsidRDefault="007C7FE6" w:rsidP="007C7FE6">
      <w:pPr>
        <w:pStyle w:val="NoSpacing"/>
      </w:pPr>
    </w:p>
    <w:p w14:paraId="75D274D3" w14:textId="77777777" w:rsidR="00D600CC" w:rsidRPr="007C7FE6" w:rsidRDefault="00D600CC" w:rsidP="007C7FE6">
      <w:pPr>
        <w:spacing w:line="360" w:lineRule="auto"/>
        <w:jc w:val="both"/>
        <w:rPr>
          <w:rFonts w:ascii="Times New Roman" w:hAnsi="Times New Roman" w:cs="Times New Roman"/>
          <w:sz w:val="28"/>
          <w:szCs w:val="28"/>
        </w:rPr>
      </w:pPr>
      <w:r w:rsidRPr="007C7FE6">
        <w:rPr>
          <w:rFonts w:ascii="Times New Roman" w:hAnsi="Times New Roman" w:cs="Times New Roman"/>
          <w:sz w:val="28"/>
          <w:szCs w:val="28"/>
        </w:rPr>
        <w:t>Simply stated, the court will consider –</w:t>
      </w:r>
    </w:p>
    <w:p w14:paraId="25D8BC90" w14:textId="77777777" w:rsidR="00D600CC" w:rsidRPr="008926E1" w:rsidRDefault="00D600CC" w:rsidP="009A516E">
      <w:pPr>
        <w:numPr>
          <w:ilvl w:val="0"/>
          <w:numId w:val="16"/>
        </w:numPr>
        <w:shd w:val="clear" w:color="auto" w:fill="FFFFFF"/>
        <w:spacing w:after="171" w:line="360" w:lineRule="auto"/>
        <w:jc w:val="both"/>
        <w:rPr>
          <w:rFonts w:ascii="Times New Roman" w:eastAsia="Times New Roman" w:hAnsi="Times New Roman" w:cs="Times New Roman"/>
          <w:color w:val="333132"/>
          <w:sz w:val="28"/>
          <w:szCs w:val="28"/>
        </w:rPr>
      </w:pPr>
      <w:r w:rsidRPr="008926E1">
        <w:rPr>
          <w:rFonts w:ascii="Times New Roman" w:eastAsia="Times New Roman" w:hAnsi="Times New Roman" w:cs="Times New Roman"/>
          <w:color w:val="333132"/>
          <w:sz w:val="28"/>
          <w:szCs w:val="28"/>
        </w:rPr>
        <w:t>what facts have been alleged by the respondent in its answering affidavit; against</w:t>
      </w:r>
    </w:p>
    <w:p w14:paraId="06C6A82C" w14:textId="77777777" w:rsidR="00D600CC" w:rsidRPr="008926E1" w:rsidRDefault="00D600CC" w:rsidP="009A516E">
      <w:pPr>
        <w:numPr>
          <w:ilvl w:val="0"/>
          <w:numId w:val="16"/>
        </w:numPr>
        <w:shd w:val="clear" w:color="auto" w:fill="FFFFFF"/>
        <w:spacing w:after="171" w:line="360" w:lineRule="auto"/>
        <w:jc w:val="both"/>
        <w:rPr>
          <w:rFonts w:ascii="Times New Roman" w:eastAsia="Times New Roman" w:hAnsi="Times New Roman" w:cs="Times New Roman"/>
          <w:color w:val="333132"/>
          <w:sz w:val="28"/>
          <w:szCs w:val="28"/>
        </w:rPr>
      </w:pPr>
      <w:r w:rsidRPr="008926E1">
        <w:rPr>
          <w:rFonts w:ascii="Times New Roman" w:eastAsia="Times New Roman" w:hAnsi="Times New Roman" w:cs="Times New Roman"/>
          <w:color w:val="333132"/>
          <w:sz w:val="28"/>
          <w:szCs w:val="28"/>
        </w:rPr>
        <w:t>the facts and/or version of the applicant which have been admitted by the respondent.</w:t>
      </w:r>
    </w:p>
    <w:p w14:paraId="0609E356" w14:textId="0785A300" w:rsidR="00317A0D" w:rsidRPr="007C7FE6" w:rsidRDefault="00D600CC" w:rsidP="007C7FE6">
      <w:pPr>
        <w:spacing w:line="360" w:lineRule="auto"/>
        <w:jc w:val="both"/>
        <w:rPr>
          <w:rFonts w:ascii="Times New Roman" w:hAnsi="Times New Roman" w:cs="Times New Roman"/>
          <w:sz w:val="28"/>
          <w:szCs w:val="28"/>
        </w:rPr>
      </w:pPr>
      <w:r w:rsidRPr="007C7FE6">
        <w:rPr>
          <w:rFonts w:ascii="Times New Roman" w:hAnsi="Times New Roman" w:cs="Times New Roman"/>
          <w:sz w:val="28"/>
          <w:szCs w:val="28"/>
        </w:rPr>
        <w:t>This may however be difficult where the respondent’s version consists of bald or uncreditworthy denials, raises fictitious disputes of fact, is palpably implausible, far-fetched or so clearly untenable that the court is justified in rejecting them merely on the papers</w:t>
      </w:r>
      <w:r w:rsidR="00317A0D" w:rsidRPr="007C7FE6">
        <w:rPr>
          <w:rFonts w:ascii="Times New Roman" w:hAnsi="Times New Roman" w:cs="Times New Roman"/>
          <w:sz w:val="28"/>
          <w:szCs w:val="28"/>
        </w:rPr>
        <w:t xml:space="preserve">. </w:t>
      </w:r>
      <w:r w:rsidRPr="007C7FE6">
        <w:rPr>
          <w:rFonts w:ascii="Times New Roman" w:hAnsi="Times New Roman" w:cs="Times New Roman"/>
          <w:sz w:val="28"/>
          <w:szCs w:val="28"/>
        </w:rPr>
        <w:t xml:space="preserve">This clearly means that not every denied fact automatically leads to a dispute of fact which would then lead the court to make a determination </w:t>
      </w:r>
      <w:r w:rsidRPr="007C7FE6">
        <w:rPr>
          <w:rFonts w:ascii="Times New Roman" w:hAnsi="Times New Roman" w:cs="Times New Roman"/>
          <w:sz w:val="28"/>
          <w:szCs w:val="28"/>
        </w:rPr>
        <w:lastRenderedPageBreak/>
        <w:t xml:space="preserve">whether to proceed in terms of Rule 8(14) of the High Court Rules. The question therefore is, what type of dispute attracts the </w:t>
      </w:r>
      <w:r w:rsidR="003E73BD">
        <w:rPr>
          <w:rFonts w:ascii="Times New Roman" w:hAnsi="Times New Roman" w:cs="Times New Roman"/>
          <w:sz w:val="28"/>
          <w:szCs w:val="28"/>
        </w:rPr>
        <w:t>R</w:t>
      </w:r>
      <w:r w:rsidRPr="007C7FE6">
        <w:rPr>
          <w:rFonts w:ascii="Times New Roman" w:hAnsi="Times New Roman" w:cs="Times New Roman"/>
          <w:sz w:val="28"/>
          <w:szCs w:val="28"/>
        </w:rPr>
        <w:t xml:space="preserve">ule 8(14)? </w:t>
      </w:r>
    </w:p>
    <w:p w14:paraId="32EB98FF" w14:textId="77777777" w:rsidR="00E47842" w:rsidRPr="00E47842" w:rsidRDefault="00E47842" w:rsidP="00E47842">
      <w:pPr>
        <w:pStyle w:val="ListParagraph"/>
        <w:spacing w:line="360" w:lineRule="auto"/>
        <w:ind w:left="785"/>
        <w:jc w:val="both"/>
        <w:rPr>
          <w:rFonts w:ascii="Times New Roman" w:hAnsi="Times New Roman" w:cs="Times New Roman"/>
          <w:sz w:val="28"/>
          <w:szCs w:val="28"/>
        </w:rPr>
      </w:pPr>
    </w:p>
    <w:p w14:paraId="58488505" w14:textId="2CCAEE99" w:rsidR="00F951D6" w:rsidRDefault="000B0E09" w:rsidP="007C7FE6">
      <w:pPr>
        <w:spacing w:line="360" w:lineRule="auto"/>
        <w:jc w:val="both"/>
        <w:rPr>
          <w:rFonts w:ascii="Times New Roman" w:hAnsi="Times New Roman" w:cs="Times New Roman"/>
          <w:sz w:val="28"/>
          <w:szCs w:val="28"/>
        </w:rPr>
      </w:pPr>
      <w:r w:rsidRPr="000B0E09">
        <w:rPr>
          <w:rFonts w:ascii="Times New Roman" w:hAnsi="Times New Roman" w:cs="Times New Roman"/>
          <w:b/>
          <w:bCs/>
          <w:sz w:val="28"/>
          <w:szCs w:val="28"/>
        </w:rPr>
        <w:t>[28]</w:t>
      </w:r>
      <w:r>
        <w:rPr>
          <w:rFonts w:ascii="Times New Roman" w:hAnsi="Times New Roman" w:cs="Times New Roman"/>
          <w:sz w:val="28"/>
          <w:szCs w:val="28"/>
        </w:rPr>
        <w:tab/>
      </w:r>
      <w:r w:rsidR="00933C81" w:rsidRPr="000B0E09">
        <w:rPr>
          <w:rFonts w:ascii="Times New Roman" w:hAnsi="Times New Roman" w:cs="Times New Roman"/>
          <w:sz w:val="28"/>
          <w:szCs w:val="28"/>
        </w:rPr>
        <w:t>It should be noted that the Plascon-Evans rule is not applicable to interlocutory matters and only to</w:t>
      </w:r>
      <w:r w:rsidR="008926E1" w:rsidRPr="000B0E09">
        <w:rPr>
          <w:rFonts w:ascii="Times New Roman" w:hAnsi="Times New Roman" w:cs="Times New Roman"/>
          <w:sz w:val="28"/>
          <w:szCs w:val="28"/>
        </w:rPr>
        <w:t xml:space="preserve"> the final</w:t>
      </w:r>
      <w:r w:rsidR="00933C81" w:rsidRPr="000B0E09">
        <w:rPr>
          <w:rFonts w:ascii="Times New Roman" w:hAnsi="Times New Roman" w:cs="Times New Roman"/>
          <w:sz w:val="28"/>
          <w:szCs w:val="28"/>
        </w:rPr>
        <w:t xml:space="preserve"> relief</w:t>
      </w:r>
      <w:r w:rsidR="008926E1" w:rsidRPr="000B0E09">
        <w:rPr>
          <w:rFonts w:ascii="Times New Roman" w:hAnsi="Times New Roman" w:cs="Times New Roman"/>
          <w:sz w:val="28"/>
          <w:szCs w:val="28"/>
        </w:rPr>
        <w:t xml:space="preserve"> sought</w:t>
      </w:r>
      <w:r w:rsidR="00933C81" w:rsidRPr="000B0E09">
        <w:rPr>
          <w:rFonts w:ascii="Times New Roman" w:hAnsi="Times New Roman" w:cs="Times New Roman"/>
          <w:sz w:val="28"/>
          <w:szCs w:val="28"/>
        </w:rPr>
        <w:t xml:space="preserve">. This therefore means that in determining whether the dispute of fact exists, courts are directed by the prayers alluded to in the main application. The courts thus </w:t>
      </w:r>
      <w:proofErr w:type="gramStart"/>
      <w:r w:rsidR="00933C81" w:rsidRPr="000B0E09">
        <w:rPr>
          <w:rFonts w:ascii="Times New Roman" w:hAnsi="Times New Roman" w:cs="Times New Roman"/>
          <w:sz w:val="28"/>
          <w:szCs w:val="28"/>
        </w:rPr>
        <w:t>have to</w:t>
      </w:r>
      <w:proofErr w:type="gramEnd"/>
      <w:r w:rsidR="00933C81" w:rsidRPr="000B0E09">
        <w:rPr>
          <w:rFonts w:ascii="Times New Roman" w:hAnsi="Times New Roman" w:cs="Times New Roman"/>
          <w:sz w:val="28"/>
          <w:szCs w:val="28"/>
        </w:rPr>
        <w:t xml:space="preserve"> make a determination whether the dispute talks to the </w:t>
      </w:r>
      <w:r w:rsidR="002F487C" w:rsidRPr="000B0E09">
        <w:rPr>
          <w:rFonts w:ascii="Times New Roman" w:hAnsi="Times New Roman" w:cs="Times New Roman"/>
          <w:sz w:val="28"/>
          <w:szCs w:val="28"/>
        </w:rPr>
        <w:t xml:space="preserve">prayers in the main action as opposed to the interlocutory application. </w:t>
      </w:r>
      <w:r w:rsidR="00011FFD" w:rsidRPr="000B0E09">
        <w:rPr>
          <w:rFonts w:ascii="Times New Roman" w:hAnsi="Times New Roman" w:cs="Times New Roman"/>
          <w:sz w:val="28"/>
          <w:szCs w:val="28"/>
        </w:rPr>
        <w:t>Courts have</w:t>
      </w:r>
      <w:r w:rsidR="008926E1" w:rsidRPr="000B0E09">
        <w:rPr>
          <w:rFonts w:ascii="Times New Roman" w:hAnsi="Times New Roman" w:cs="Times New Roman"/>
          <w:sz w:val="28"/>
          <w:szCs w:val="28"/>
        </w:rPr>
        <w:t xml:space="preserve"> </w:t>
      </w:r>
      <w:r w:rsidR="000157F0" w:rsidRPr="000B0E09">
        <w:rPr>
          <w:rFonts w:ascii="Times New Roman" w:hAnsi="Times New Roman" w:cs="Times New Roman"/>
          <w:sz w:val="28"/>
          <w:szCs w:val="28"/>
        </w:rPr>
        <w:t>further interpreted</w:t>
      </w:r>
      <w:r w:rsidR="00011FFD" w:rsidRPr="000B0E09">
        <w:rPr>
          <w:rFonts w:ascii="Times New Roman" w:hAnsi="Times New Roman" w:cs="Times New Roman"/>
          <w:sz w:val="28"/>
          <w:szCs w:val="28"/>
        </w:rPr>
        <w:t xml:space="preserve"> the </w:t>
      </w:r>
      <w:proofErr w:type="spellStart"/>
      <w:r w:rsidR="00E17246" w:rsidRPr="000B0E09">
        <w:rPr>
          <w:rFonts w:ascii="Times New Roman" w:hAnsi="Times New Roman" w:cs="Times New Roman"/>
          <w:sz w:val="28"/>
          <w:szCs w:val="28"/>
        </w:rPr>
        <w:t>Plascon</w:t>
      </w:r>
      <w:proofErr w:type="spellEnd"/>
      <w:r w:rsidR="00011FFD" w:rsidRPr="000B0E09">
        <w:rPr>
          <w:rFonts w:ascii="Times New Roman" w:hAnsi="Times New Roman" w:cs="Times New Roman"/>
          <w:sz w:val="28"/>
          <w:szCs w:val="28"/>
        </w:rPr>
        <w:t xml:space="preserve"> </w:t>
      </w:r>
      <w:r w:rsidR="00E17246" w:rsidRPr="000B0E09">
        <w:rPr>
          <w:rFonts w:ascii="Times New Roman" w:hAnsi="Times New Roman" w:cs="Times New Roman"/>
          <w:sz w:val="28"/>
          <w:szCs w:val="28"/>
        </w:rPr>
        <w:t>-E</w:t>
      </w:r>
      <w:r w:rsidR="00011FFD" w:rsidRPr="000B0E09">
        <w:rPr>
          <w:rFonts w:ascii="Times New Roman" w:hAnsi="Times New Roman" w:cs="Times New Roman"/>
          <w:sz w:val="28"/>
          <w:szCs w:val="28"/>
        </w:rPr>
        <w:t xml:space="preserve">vans rule to mean that not every dispute is </w:t>
      </w:r>
      <w:r w:rsidR="000157F0" w:rsidRPr="000B0E09">
        <w:rPr>
          <w:rFonts w:ascii="Times New Roman" w:hAnsi="Times New Roman" w:cs="Times New Roman"/>
          <w:sz w:val="28"/>
          <w:szCs w:val="28"/>
        </w:rPr>
        <w:t xml:space="preserve">a </w:t>
      </w:r>
      <w:r w:rsidR="00E17246" w:rsidRPr="000B0E09">
        <w:rPr>
          <w:rFonts w:ascii="Times New Roman" w:hAnsi="Times New Roman" w:cs="Times New Roman"/>
          <w:sz w:val="28"/>
          <w:szCs w:val="28"/>
        </w:rPr>
        <w:t xml:space="preserve">dispute that should be referred to </w:t>
      </w:r>
      <w:r w:rsidR="00E17246" w:rsidRPr="000B0E09">
        <w:rPr>
          <w:rFonts w:ascii="Times New Roman" w:hAnsi="Times New Roman" w:cs="Times New Roman"/>
          <w:i/>
          <w:sz w:val="28"/>
          <w:szCs w:val="28"/>
        </w:rPr>
        <w:t>viva voce</w:t>
      </w:r>
      <w:r w:rsidR="00E17246" w:rsidRPr="000B0E09">
        <w:rPr>
          <w:rFonts w:ascii="Times New Roman" w:hAnsi="Times New Roman" w:cs="Times New Roman"/>
          <w:sz w:val="28"/>
          <w:szCs w:val="28"/>
        </w:rPr>
        <w:t xml:space="preserve"> evidence. That only those disputes that raise a genuine or </w:t>
      </w:r>
      <w:r w:rsidR="00E17246" w:rsidRPr="00317053">
        <w:rPr>
          <w:rFonts w:ascii="Times New Roman" w:hAnsi="Times New Roman" w:cs="Times New Roman"/>
          <w:i/>
          <w:iCs/>
          <w:sz w:val="28"/>
          <w:szCs w:val="28"/>
        </w:rPr>
        <w:t>bona fide</w:t>
      </w:r>
      <w:r w:rsidR="00E17246" w:rsidRPr="000B0E09">
        <w:rPr>
          <w:rFonts w:ascii="Times New Roman" w:hAnsi="Times New Roman" w:cs="Times New Roman"/>
          <w:sz w:val="28"/>
          <w:szCs w:val="28"/>
        </w:rPr>
        <w:t xml:space="preserve"> dispute require referral to </w:t>
      </w:r>
      <w:r w:rsidR="00E17246" w:rsidRPr="000B0E09">
        <w:rPr>
          <w:rFonts w:ascii="Times New Roman" w:hAnsi="Times New Roman" w:cs="Times New Roman"/>
          <w:i/>
          <w:sz w:val="28"/>
          <w:szCs w:val="28"/>
        </w:rPr>
        <w:t>viva voce</w:t>
      </w:r>
      <w:r w:rsidR="00E17246" w:rsidRPr="000B0E09">
        <w:rPr>
          <w:rFonts w:ascii="Times New Roman" w:hAnsi="Times New Roman" w:cs="Times New Roman"/>
          <w:sz w:val="28"/>
          <w:szCs w:val="28"/>
        </w:rPr>
        <w:t xml:space="preserve"> evidence. </w:t>
      </w:r>
    </w:p>
    <w:p w14:paraId="003034E2" w14:textId="77777777" w:rsidR="003E73BD" w:rsidRPr="000B0E09" w:rsidRDefault="003E73BD" w:rsidP="003E73BD">
      <w:pPr>
        <w:pStyle w:val="NoSpacing"/>
      </w:pPr>
    </w:p>
    <w:p w14:paraId="7FF53232" w14:textId="08E70406" w:rsidR="00011FFD" w:rsidRPr="003E73BD" w:rsidRDefault="00E17246" w:rsidP="003E73BD">
      <w:pPr>
        <w:spacing w:line="360" w:lineRule="auto"/>
        <w:jc w:val="both"/>
        <w:rPr>
          <w:rFonts w:ascii="Times New Roman" w:hAnsi="Times New Roman" w:cs="Times New Roman"/>
          <w:sz w:val="28"/>
          <w:szCs w:val="28"/>
        </w:rPr>
      </w:pPr>
      <w:r w:rsidRPr="003E73BD">
        <w:rPr>
          <w:rFonts w:ascii="Times New Roman" w:hAnsi="Times New Roman" w:cs="Times New Roman"/>
          <w:sz w:val="28"/>
          <w:szCs w:val="28"/>
        </w:rPr>
        <w:t xml:space="preserve">To this end, the case of </w:t>
      </w:r>
      <w:r w:rsidR="00F951D6" w:rsidRPr="003E73BD">
        <w:rPr>
          <w:rFonts w:ascii="Times New Roman" w:hAnsi="Times New Roman" w:cs="Times New Roman"/>
          <w:sz w:val="28"/>
          <w:szCs w:val="28"/>
        </w:rPr>
        <w:t>Ripoll-Dausa v Middleton NO and Other</w:t>
      </w:r>
      <w:r w:rsidR="009E1E79" w:rsidRPr="003E73BD">
        <w:rPr>
          <w:rFonts w:ascii="Times New Roman" w:hAnsi="Times New Roman" w:cs="Times New Roman"/>
          <w:sz w:val="28"/>
          <w:szCs w:val="28"/>
        </w:rPr>
        <w:t>s</w:t>
      </w:r>
      <w:r w:rsidR="00135C4E">
        <w:rPr>
          <w:rStyle w:val="FootnoteReference"/>
          <w:rFonts w:ascii="Times New Roman" w:hAnsi="Times New Roman" w:cs="Times New Roman"/>
          <w:sz w:val="28"/>
          <w:szCs w:val="28"/>
        </w:rPr>
        <w:footnoteReference w:id="15"/>
      </w:r>
      <w:r w:rsidR="00E47842" w:rsidRPr="003E73BD">
        <w:rPr>
          <w:rFonts w:ascii="Times New Roman" w:hAnsi="Times New Roman" w:cs="Times New Roman"/>
          <w:sz w:val="28"/>
          <w:szCs w:val="28"/>
        </w:rPr>
        <w:t xml:space="preserve"> </w:t>
      </w:r>
      <w:r w:rsidR="009E1E79" w:rsidRPr="003E73BD">
        <w:rPr>
          <w:rFonts w:ascii="Times New Roman" w:hAnsi="Times New Roman" w:cs="Times New Roman"/>
          <w:sz w:val="28"/>
          <w:szCs w:val="28"/>
        </w:rPr>
        <w:t>i</w:t>
      </w:r>
      <w:r w:rsidRPr="003E73BD">
        <w:rPr>
          <w:rFonts w:ascii="Times New Roman" w:hAnsi="Times New Roman" w:cs="Times New Roman"/>
          <w:sz w:val="28"/>
          <w:szCs w:val="28"/>
        </w:rPr>
        <w:t xml:space="preserve">s instructive in determining what constitutes a genuine and </w:t>
      </w:r>
      <w:r w:rsidRPr="00317053">
        <w:rPr>
          <w:rFonts w:ascii="Times New Roman" w:hAnsi="Times New Roman" w:cs="Times New Roman"/>
          <w:i/>
          <w:iCs/>
          <w:sz w:val="28"/>
          <w:szCs w:val="28"/>
        </w:rPr>
        <w:t>bona fide</w:t>
      </w:r>
      <w:r w:rsidRPr="003E73BD">
        <w:rPr>
          <w:rFonts w:ascii="Times New Roman" w:hAnsi="Times New Roman" w:cs="Times New Roman"/>
          <w:sz w:val="28"/>
          <w:szCs w:val="28"/>
        </w:rPr>
        <w:t xml:space="preserve"> dispute. It states</w:t>
      </w:r>
      <w:r w:rsidR="00135C4E" w:rsidRPr="003E73BD">
        <w:rPr>
          <w:rFonts w:ascii="Times New Roman" w:hAnsi="Times New Roman" w:cs="Times New Roman"/>
          <w:sz w:val="28"/>
          <w:szCs w:val="28"/>
        </w:rPr>
        <w:t>;</w:t>
      </w:r>
    </w:p>
    <w:p w14:paraId="62B8B5FF" w14:textId="07D5411F" w:rsidR="00E17246" w:rsidRPr="000B0E09" w:rsidRDefault="000B0E09" w:rsidP="00135C4E">
      <w:pPr>
        <w:pStyle w:val="NormalWeb"/>
        <w:shd w:val="clear" w:color="auto" w:fill="FFFFFF"/>
        <w:spacing w:before="0" w:beforeAutospacing="0" w:after="285" w:afterAutospacing="0" w:line="360" w:lineRule="auto"/>
        <w:ind w:left="1417" w:right="1417"/>
        <w:jc w:val="both"/>
        <w:rPr>
          <w:color w:val="242121"/>
          <w:shd w:val="clear" w:color="auto" w:fill="FFFFFF"/>
        </w:rPr>
      </w:pPr>
      <w:r w:rsidRPr="000B0E09">
        <w:rPr>
          <w:rFonts w:eastAsiaTheme="minorHAnsi"/>
          <w:lang w:val="en-GB"/>
        </w:rPr>
        <w:t>‘</w:t>
      </w:r>
      <w:r w:rsidR="00E17246" w:rsidRPr="000B0E09">
        <w:rPr>
          <w:rFonts w:eastAsiaTheme="minorHAnsi"/>
          <w:lang w:val="en-GB"/>
        </w:rPr>
        <w:t>It seems to me, however, that this formulation of the general rule, and particularly the second sentence thereof, requires some clarification and, perhaps qualification. 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w:t>
      </w:r>
      <w:r w:rsidR="00E17246" w:rsidRPr="000B0E09">
        <w:rPr>
          <w:shd w:val="clear" w:color="auto" w:fill="FFFFFF"/>
        </w:rPr>
        <w:t xml:space="preserve">. </w:t>
      </w:r>
      <w:r w:rsidR="00E17246" w:rsidRPr="000B0E09">
        <w:rPr>
          <w:i/>
          <w:iCs/>
          <w:shd w:val="clear" w:color="auto" w:fill="FFFFFF"/>
        </w:rPr>
        <w:t xml:space="preserve">In certain </w:t>
      </w:r>
      <w:proofErr w:type="gramStart"/>
      <w:r w:rsidR="00E17246" w:rsidRPr="000B0E09">
        <w:rPr>
          <w:i/>
          <w:iCs/>
          <w:shd w:val="clear" w:color="auto" w:fill="FFFFFF"/>
        </w:rPr>
        <w:t>instances</w:t>
      </w:r>
      <w:proofErr w:type="gramEnd"/>
      <w:r w:rsidR="00E17246" w:rsidRPr="000B0E09">
        <w:rPr>
          <w:i/>
          <w:iCs/>
          <w:shd w:val="clear" w:color="auto" w:fill="FFFFFF"/>
        </w:rPr>
        <w:t xml:space="preserve"> the denial by respondent of a fact alleged by the applicant may not be such as to raise a real, genuine or bona fide dispute of fact </w:t>
      </w:r>
      <w:r w:rsidR="003A04F5" w:rsidRPr="000B0E09">
        <w:rPr>
          <w:shd w:val="clear" w:color="auto" w:fill="FFFFFF"/>
          <w:lang w:val="en-GB"/>
        </w:rPr>
        <w:t>…</w:t>
      </w:r>
      <w:r w:rsidR="00E17246" w:rsidRPr="000B0E09">
        <w:rPr>
          <w:shd w:val="clear" w:color="auto" w:fill="FFFFFF"/>
        </w:rPr>
        <w:t xml:space="preserve"> If in such a case the </w:t>
      </w:r>
      <w:r w:rsidR="00E17246" w:rsidRPr="000B0E09">
        <w:rPr>
          <w:shd w:val="clear" w:color="auto" w:fill="FFFFFF"/>
        </w:rPr>
        <w:lastRenderedPageBreak/>
        <w:t xml:space="preserve">respondent has not availed himself of his right to apply for the deponents concerned to be called for cross-examination </w:t>
      </w:r>
      <w:r w:rsidR="003A04F5" w:rsidRPr="000B0E09">
        <w:rPr>
          <w:shd w:val="clear" w:color="auto" w:fill="FFFFFF"/>
          <w:lang w:val="en-GB"/>
        </w:rPr>
        <w:t xml:space="preserve">… </w:t>
      </w:r>
      <w:r w:rsidR="00E17246" w:rsidRPr="000B0E09">
        <w:rPr>
          <w:color w:val="242121"/>
          <w:shd w:val="clear" w:color="auto" w:fill="FFFFFF"/>
        </w:rPr>
        <w:t>and the Court is satisfied as to the inherent credibility of the applicant’s factual averment, it may proceed on the basis of the correctness thereof and include this fact among those upon which it determines whether the applicant is entitled to the final relief which he seeks</w:t>
      </w:r>
      <w:r w:rsidR="003A04F5" w:rsidRPr="000B0E09">
        <w:rPr>
          <w:color w:val="242121"/>
          <w:shd w:val="clear" w:color="auto" w:fill="FFFFFF"/>
          <w:lang w:val="en-GB"/>
        </w:rPr>
        <w:t xml:space="preserve">… </w:t>
      </w:r>
      <w:r w:rsidR="00E17246" w:rsidRPr="000B0E09">
        <w:rPr>
          <w:color w:val="242121"/>
          <w:shd w:val="clear" w:color="auto" w:fill="FFFFFF"/>
        </w:rPr>
        <w:t>Moreover, there may be exceptions to this general rule, as, for example; where the allegations or denials of the respondent are so far-fetched or clearly untenable that the Court is justified in rejecting them merely on the papers</w:t>
      </w:r>
      <w:r w:rsidR="003A04F5" w:rsidRPr="000B0E09">
        <w:rPr>
          <w:color w:val="242121"/>
          <w:shd w:val="clear" w:color="auto" w:fill="FFFFFF"/>
          <w:lang w:val="en-GB"/>
        </w:rPr>
        <w:t>..</w:t>
      </w:r>
      <w:r w:rsidR="00E17246" w:rsidRPr="000B0E09">
        <w:rPr>
          <w:color w:val="242121"/>
          <w:shd w:val="clear" w:color="auto" w:fill="FFFFFF"/>
        </w:rPr>
        <w:t>.’</w:t>
      </w:r>
    </w:p>
    <w:p w14:paraId="04FBE3D9" w14:textId="18780B5B" w:rsidR="000B2157" w:rsidRPr="00A05E3D" w:rsidRDefault="000B2157" w:rsidP="00A05E3D">
      <w:pPr>
        <w:spacing w:line="360" w:lineRule="auto"/>
        <w:jc w:val="both"/>
        <w:rPr>
          <w:rFonts w:ascii="Times New Roman" w:hAnsi="Times New Roman" w:cs="Times New Roman"/>
          <w:sz w:val="28"/>
          <w:szCs w:val="28"/>
        </w:rPr>
      </w:pPr>
      <w:r w:rsidRPr="00A05E3D">
        <w:rPr>
          <w:rFonts w:ascii="Times New Roman" w:hAnsi="Times New Roman" w:cs="Times New Roman"/>
          <w:sz w:val="28"/>
          <w:szCs w:val="28"/>
        </w:rPr>
        <w:t>Simply put, the dispute must be material to the relief sought. Meaning a denial by respondent of a fact alleged by applicant may be insufficient to raise a real, genuine or </w:t>
      </w:r>
      <w:r w:rsidRPr="00317053">
        <w:rPr>
          <w:rFonts w:ascii="Times New Roman" w:hAnsi="Times New Roman" w:cs="Times New Roman"/>
          <w:i/>
          <w:iCs/>
          <w:sz w:val="28"/>
          <w:szCs w:val="28"/>
        </w:rPr>
        <w:t>bona fide</w:t>
      </w:r>
      <w:r w:rsidRPr="00A05E3D">
        <w:rPr>
          <w:rFonts w:ascii="Times New Roman" w:hAnsi="Times New Roman" w:cs="Times New Roman"/>
          <w:sz w:val="28"/>
          <w:szCs w:val="28"/>
        </w:rPr>
        <w:t> dispute of facts. </w:t>
      </w:r>
    </w:p>
    <w:p w14:paraId="50586A4A" w14:textId="77777777" w:rsidR="001A07A4" w:rsidRPr="001A07A4" w:rsidRDefault="001A07A4" w:rsidP="001A07A4">
      <w:pPr>
        <w:pStyle w:val="ListParagraph"/>
        <w:spacing w:line="360" w:lineRule="auto"/>
        <w:ind w:left="785"/>
        <w:jc w:val="both"/>
        <w:rPr>
          <w:rFonts w:ascii="Times New Roman" w:hAnsi="Times New Roman" w:cs="Times New Roman"/>
          <w:sz w:val="28"/>
          <w:szCs w:val="28"/>
        </w:rPr>
      </w:pPr>
    </w:p>
    <w:p w14:paraId="670E10FA" w14:textId="004C5862" w:rsidR="00D600CC" w:rsidRPr="000B0E09" w:rsidRDefault="000B0E09" w:rsidP="000B0E09">
      <w:pPr>
        <w:spacing w:line="360" w:lineRule="auto"/>
        <w:jc w:val="both"/>
        <w:rPr>
          <w:rFonts w:ascii="Times New Roman" w:hAnsi="Times New Roman" w:cs="Times New Roman"/>
          <w:sz w:val="28"/>
          <w:szCs w:val="28"/>
        </w:rPr>
      </w:pPr>
      <w:r w:rsidRPr="000B0E09">
        <w:rPr>
          <w:rFonts w:ascii="Times New Roman" w:hAnsi="Times New Roman" w:cs="Times New Roman"/>
          <w:b/>
          <w:bCs/>
          <w:sz w:val="28"/>
          <w:szCs w:val="28"/>
        </w:rPr>
        <w:t>[29]</w:t>
      </w:r>
      <w:r>
        <w:rPr>
          <w:rFonts w:ascii="Times New Roman" w:hAnsi="Times New Roman" w:cs="Times New Roman"/>
          <w:sz w:val="28"/>
          <w:szCs w:val="28"/>
        </w:rPr>
        <w:tab/>
      </w:r>
      <w:r w:rsidR="00D600CC" w:rsidRPr="000B0E09">
        <w:rPr>
          <w:rFonts w:ascii="Times New Roman" w:hAnsi="Times New Roman" w:cs="Times New Roman"/>
          <w:sz w:val="28"/>
          <w:szCs w:val="28"/>
        </w:rPr>
        <w:t xml:space="preserve">The Court of </w:t>
      </w:r>
      <w:r w:rsidR="00C64A73" w:rsidRPr="000B0E09">
        <w:rPr>
          <w:rFonts w:ascii="Times New Roman" w:hAnsi="Times New Roman" w:cs="Times New Roman"/>
          <w:sz w:val="28"/>
          <w:szCs w:val="28"/>
        </w:rPr>
        <w:t>A</w:t>
      </w:r>
      <w:r w:rsidR="00D600CC" w:rsidRPr="000B0E09">
        <w:rPr>
          <w:rFonts w:ascii="Times New Roman" w:hAnsi="Times New Roman" w:cs="Times New Roman"/>
          <w:sz w:val="28"/>
          <w:szCs w:val="28"/>
        </w:rPr>
        <w:t xml:space="preserve">ppeal </w:t>
      </w:r>
      <w:r w:rsidR="00FA0D3B" w:rsidRPr="000B0E09">
        <w:rPr>
          <w:rFonts w:ascii="Times New Roman" w:hAnsi="Times New Roman" w:cs="Times New Roman"/>
          <w:sz w:val="28"/>
          <w:szCs w:val="28"/>
        </w:rPr>
        <w:t xml:space="preserve">has confirmed this test in the </w:t>
      </w:r>
      <w:r w:rsidR="00D600CC" w:rsidRPr="000B0E09">
        <w:rPr>
          <w:rFonts w:ascii="Times New Roman" w:hAnsi="Times New Roman" w:cs="Times New Roman"/>
          <w:sz w:val="28"/>
          <w:szCs w:val="28"/>
        </w:rPr>
        <w:t xml:space="preserve">determination of what constitutes a material dispute of fact that would lead the court presiding to apply the dictates of Rule 8(14) in the case of </w:t>
      </w:r>
      <w:r w:rsidR="00D600CC" w:rsidRPr="000B0E09">
        <w:rPr>
          <w:rFonts w:ascii="Times New Roman" w:hAnsi="Times New Roman" w:cs="Times New Roman"/>
          <w:i/>
          <w:sz w:val="28"/>
          <w:szCs w:val="28"/>
        </w:rPr>
        <w:t>Mamahloli Mathaabe M</w:t>
      </w:r>
      <w:r w:rsidR="00FA0D3B" w:rsidRPr="000B0E09">
        <w:rPr>
          <w:rFonts w:ascii="Times New Roman" w:hAnsi="Times New Roman" w:cs="Times New Roman"/>
          <w:i/>
          <w:sz w:val="28"/>
          <w:szCs w:val="28"/>
        </w:rPr>
        <w:t>a</w:t>
      </w:r>
      <w:r w:rsidR="00D600CC" w:rsidRPr="000B0E09">
        <w:rPr>
          <w:rFonts w:ascii="Times New Roman" w:hAnsi="Times New Roman" w:cs="Times New Roman"/>
          <w:i/>
          <w:sz w:val="28"/>
          <w:szCs w:val="28"/>
        </w:rPr>
        <w:t>khetha and another v</w:t>
      </w:r>
      <w:r w:rsidR="008926E1" w:rsidRPr="000B0E09">
        <w:rPr>
          <w:rFonts w:ascii="Times New Roman" w:hAnsi="Times New Roman" w:cs="Times New Roman"/>
          <w:i/>
          <w:sz w:val="28"/>
          <w:szCs w:val="28"/>
        </w:rPr>
        <w:t xml:space="preserve"> </w:t>
      </w:r>
      <w:r w:rsidR="00D600CC" w:rsidRPr="000B0E09">
        <w:rPr>
          <w:rFonts w:ascii="Times New Roman" w:hAnsi="Times New Roman" w:cs="Times New Roman"/>
          <w:i/>
          <w:sz w:val="28"/>
          <w:szCs w:val="28"/>
        </w:rPr>
        <w:t>Estate of the Late Mabolase Sekonyela</w:t>
      </w:r>
      <w:r w:rsidR="000C7ED4" w:rsidRPr="000B0E09">
        <w:rPr>
          <w:rFonts w:ascii="Times New Roman" w:hAnsi="Times New Roman" w:cs="Times New Roman"/>
          <w:sz w:val="28"/>
          <w:szCs w:val="28"/>
        </w:rPr>
        <w:t xml:space="preserve"> cited above</w:t>
      </w:r>
      <w:r w:rsidR="00D076FF" w:rsidRPr="000B0E09">
        <w:rPr>
          <w:rFonts w:ascii="Times New Roman" w:hAnsi="Times New Roman" w:cs="Times New Roman"/>
          <w:sz w:val="28"/>
          <w:szCs w:val="28"/>
        </w:rPr>
        <w:t xml:space="preserve"> </w:t>
      </w:r>
      <w:r w:rsidR="00D600CC" w:rsidRPr="000B0E09">
        <w:rPr>
          <w:rFonts w:ascii="Times New Roman" w:hAnsi="Times New Roman" w:cs="Times New Roman"/>
          <w:sz w:val="28"/>
          <w:szCs w:val="28"/>
        </w:rPr>
        <w:t>where the court had this to say;</w:t>
      </w:r>
    </w:p>
    <w:p w14:paraId="708F9B72" w14:textId="70F3AF10" w:rsidR="00FA0D3B" w:rsidRPr="00317053" w:rsidRDefault="00D600CC" w:rsidP="001A07A4">
      <w:pPr>
        <w:shd w:val="clear" w:color="auto" w:fill="FFFFFF"/>
        <w:spacing w:after="171" w:line="360" w:lineRule="auto"/>
        <w:ind w:left="1417" w:right="1417"/>
        <w:jc w:val="both"/>
        <w:rPr>
          <w:rFonts w:ascii="Times New Roman" w:hAnsi="Times New Roman" w:cs="Times New Roman"/>
          <w:color w:val="000000" w:themeColor="text1"/>
          <w:sz w:val="24"/>
          <w:szCs w:val="24"/>
        </w:rPr>
      </w:pPr>
      <w:r w:rsidRPr="00317053">
        <w:rPr>
          <w:rFonts w:ascii="Times New Roman" w:hAnsi="Times New Roman" w:cs="Times New Roman"/>
          <w:color w:val="000000" w:themeColor="text1"/>
          <w:sz w:val="24"/>
          <w:szCs w:val="24"/>
        </w:rPr>
        <w:t xml:space="preserve">The existence or non-existence of a </w:t>
      </w:r>
      <w:r w:rsidRPr="00317053">
        <w:rPr>
          <w:rFonts w:ascii="Times New Roman" w:hAnsi="Times New Roman" w:cs="Times New Roman"/>
          <w:i/>
          <w:color w:val="000000" w:themeColor="text1"/>
          <w:sz w:val="24"/>
          <w:szCs w:val="24"/>
        </w:rPr>
        <w:t>bona fide</w:t>
      </w:r>
      <w:r w:rsidRPr="00317053">
        <w:rPr>
          <w:rFonts w:ascii="Times New Roman" w:hAnsi="Times New Roman" w:cs="Times New Roman"/>
          <w:color w:val="000000" w:themeColor="text1"/>
          <w:sz w:val="24"/>
          <w:szCs w:val="24"/>
        </w:rPr>
        <w:t xml:space="preserve"> dispute of fact </w:t>
      </w:r>
      <w:r w:rsidRPr="00317053">
        <w:rPr>
          <w:rFonts w:ascii="Times New Roman" w:hAnsi="Times New Roman" w:cs="Times New Roman"/>
          <w:i/>
          <w:iCs/>
          <w:color w:val="000000" w:themeColor="text1"/>
          <w:sz w:val="24"/>
          <w:szCs w:val="24"/>
        </w:rPr>
        <w:t>on a material question of fact</w:t>
      </w:r>
      <w:r w:rsidRPr="00317053">
        <w:rPr>
          <w:rFonts w:ascii="Times New Roman" w:hAnsi="Times New Roman" w:cs="Times New Roman"/>
          <w:color w:val="000000" w:themeColor="text1"/>
          <w:sz w:val="24"/>
          <w:szCs w:val="24"/>
        </w:rPr>
        <w:t xml:space="preserve"> is the determinant whether one proceeds by way of motion or by way of action. The question whether a real and genuine dispute of fact exists is a question of fact for court to decide</w:t>
      </w:r>
      <w:r w:rsidR="00FA0D3B" w:rsidRPr="00317053">
        <w:rPr>
          <w:rFonts w:ascii="Times New Roman" w:hAnsi="Times New Roman" w:cs="Times New Roman"/>
          <w:color w:val="000000" w:themeColor="text1"/>
          <w:sz w:val="24"/>
          <w:szCs w:val="24"/>
        </w:rPr>
        <w:t>.</w:t>
      </w:r>
    </w:p>
    <w:p w14:paraId="4F8FE9F4" w14:textId="77777777" w:rsidR="000B0E09" w:rsidRPr="008926E1" w:rsidRDefault="000B0E09" w:rsidP="000B0E09">
      <w:pPr>
        <w:pStyle w:val="NoSpacing"/>
      </w:pPr>
    </w:p>
    <w:p w14:paraId="37CDB396" w14:textId="6CFF080B" w:rsidR="00D600CC" w:rsidRPr="00CD549A" w:rsidRDefault="0075679B" w:rsidP="00CD549A">
      <w:pPr>
        <w:spacing w:line="360" w:lineRule="auto"/>
        <w:jc w:val="both"/>
        <w:rPr>
          <w:rFonts w:ascii="Times New Roman" w:hAnsi="Times New Roman" w:cs="Times New Roman"/>
          <w:color w:val="000000" w:themeColor="text1"/>
          <w:sz w:val="28"/>
          <w:szCs w:val="28"/>
        </w:rPr>
      </w:pPr>
      <w:r w:rsidRPr="00CD549A">
        <w:rPr>
          <w:rFonts w:ascii="Times New Roman" w:hAnsi="Times New Roman" w:cs="Times New Roman"/>
          <w:color w:val="000000" w:themeColor="text1"/>
          <w:sz w:val="28"/>
          <w:szCs w:val="28"/>
        </w:rPr>
        <w:t xml:space="preserve">In </w:t>
      </w:r>
      <w:r w:rsidRPr="005E5AA7">
        <w:rPr>
          <w:rFonts w:ascii="Times New Roman" w:hAnsi="Times New Roman" w:cs="Times New Roman"/>
          <w:i/>
          <w:iCs/>
          <w:color w:val="000000" w:themeColor="text1"/>
          <w:sz w:val="28"/>
          <w:szCs w:val="28"/>
        </w:rPr>
        <w:t>Ismail</w:t>
      </w:r>
      <w:r w:rsidR="00FA0D3B" w:rsidRPr="005E5AA7">
        <w:rPr>
          <w:rFonts w:ascii="Times New Roman" w:hAnsi="Times New Roman" w:cs="Times New Roman"/>
          <w:i/>
          <w:iCs/>
          <w:color w:val="000000" w:themeColor="text1"/>
          <w:sz w:val="28"/>
          <w:szCs w:val="28"/>
        </w:rPr>
        <w:t xml:space="preserve"> </w:t>
      </w:r>
      <w:r w:rsidR="001A07A4" w:rsidRPr="00CD549A">
        <w:rPr>
          <w:rFonts w:ascii="Times New Roman" w:hAnsi="Times New Roman" w:cs="Times New Roman"/>
          <w:color w:val="000000" w:themeColor="text1"/>
          <w:sz w:val="28"/>
          <w:szCs w:val="28"/>
        </w:rPr>
        <w:t xml:space="preserve">cited above, </w:t>
      </w:r>
      <w:r w:rsidR="00FA0D3B" w:rsidRPr="00CD549A">
        <w:rPr>
          <w:rFonts w:ascii="Times New Roman" w:hAnsi="Times New Roman" w:cs="Times New Roman"/>
          <w:color w:val="000000" w:themeColor="text1"/>
          <w:sz w:val="28"/>
          <w:szCs w:val="28"/>
        </w:rPr>
        <w:t xml:space="preserve">the court couched </w:t>
      </w:r>
      <w:r w:rsidR="00D076FF" w:rsidRPr="00CD549A">
        <w:rPr>
          <w:rFonts w:ascii="Times New Roman" w:hAnsi="Times New Roman" w:cs="Times New Roman"/>
          <w:color w:val="000000" w:themeColor="text1"/>
          <w:sz w:val="28"/>
          <w:szCs w:val="28"/>
        </w:rPr>
        <w:t xml:space="preserve">it </w:t>
      </w:r>
      <w:r w:rsidR="00FA0D3B" w:rsidRPr="00CD549A">
        <w:rPr>
          <w:rFonts w:ascii="Times New Roman" w:hAnsi="Times New Roman" w:cs="Times New Roman"/>
          <w:color w:val="000000" w:themeColor="text1"/>
          <w:sz w:val="28"/>
          <w:szCs w:val="28"/>
        </w:rPr>
        <w:t>thus</w:t>
      </w:r>
      <w:r w:rsidR="00D076FF" w:rsidRPr="00CD549A">
        <w:rPr>
          <w:rFonts w:ascii="Times New Roman" w:hAnsi="Times New Roman" w:cs="Times New Roman"/>
          <w:color w:val="000000" w:themeColor="text1"/>
          <w:sz w:val="28"/>
          <w:szCs w:val="28"/>
        </w:rPr>
        <w:t>;</w:t>
      </w:r>
      <w:r w:rsidR="00FA0D3B" w:rsidRPr="00CD549A">
        <w:rPr>
          <w:rFonts w:ascii="Times New Roman" w:hAnsi="Times New Roman" w:cs="Times New Roman"/>
          <w:color w:val="000000" w:themeColor="text1"/>
          <w:sz w:val="28"/>
          <w:szCs w:val="28"/>
        </w:rPr>
        <w:t xml:space="preserve"> </w:t>
      </w:r>
      <w:r w:rsidR="00D600CC" w:rsidRPr="00CD549A">
        <w:rPr>
          <w:rFonts w:ascii="Times New Roman" w:hAnsi="Times New Roman" w:cs="Times New Roman"/>
          <w:color w:val="000000" w:themeColor="text1"/>
          <w:sz w:val="28"/>
          <w:szCs w:val="28"/>
        </w:rPr>
        <w:t xml:space="preserve"> </w:t>
      </w:r>
    </w:p>
    <w:p w14:paraId="0EE48CA1" w14:textId="77777777" w:rsidR="000B0E09" w:rsidRPr="008926E1" w:rsidRDefault="000B0E09" w:rsidP="000B0E09">
      <w:pPr>
        <w:pStyle w:val="NoSpacing"/>
      </w:pPr>
    </w:p>
    <w:p w14:paraId="696F4BBE" w14:textId="60A9CBDF" w:rsidR="00D600CC" w:rsidRPr="000B0E09" w:rsidRDefault="000B0E09" w:rsidP="00EF0893">
      <w:pPr>
        <w:pStyle w:val="ListParagraph"/>
        <w:spacing w:line="360" w:lineRule="auto"/>
        <w:ind w:left="1417" w:right="1417"/>
        <w:jc w:val="both"/>
        <w:rPr>
          <w:rFonts w:ascii="Times New Roman" w:hAnsi="Times New Roman" w:cs="Times New Roman"/>
          <w:i/>
          <w:iCs/>
          <w:color w:val="000000" w:themeColor="text1"/>
          <w:sz w:val="28"/>
          <w:szCs w:val="28"/>
        </w:rPr>
      </w:pPr>
      <w:r w:rsidRPr="000B0E09">
        <w:rPr>
          <w:rFonts w:ascii="Times New Roman" w:hAnsi="Times New Roman" w:cs="Times New Roman"/>
          <w:i/>
          <w:iCs/>
          <w:color w:val="000000" w:themeColor="text1"/>
          <w:sz w:val="28"/>
          <w:szCs w:val="28"/>
        </w:rPr>
        <w:t>“</w:t>
      </w:r>
      <w:r w:rsidR="00D600CC" w:rsidRPr="000B0E09">
        <w:rPr>
          <w:rFonts w:ascii="Times New Roman" w:hAnsi="Times New Roman" w:cs="Times New Roman"/>
          <w:i/>
          <w:iCs/>
          <w:color w:val="000000" w:themeColor="text1"/>
          <w:sz w:val="28"/>
          <w:szCs w:val="28"/>
        </w:rPr>
        <w:t xml:space="preserve">The decision as to whether or not a dispute of fact exists is not, however, discretionary; it is a question of </w:t>
      </w:r>
      <w:r w:rsidR="00D600CC" w:rsidRPr="000B0E09">
        <w:rPr>
          <w:rFonts w:ascii="Times New Roman" w:hAnsi="Times New Roman" w:cs="Times New Roman"/>
          <w:i/>
          <w:iCs/>
          <w:color w:val="000000" w:themeColor="text1"/>
          <w:sz w:val="28"/>
          <w:szCs w:val="28"/>
        </w:rPr>
        <w:lastRenderedPageBreak/>
        <w:t xml:space="preserve">fact and a jurisdictional pre-requisite for the exercise </w:t>
      </w:r>
      <w:r w:rsidR="00D600CC" w:rsidRPr="000B0E09">
        <w:rPr>
          <w:rFonts w:ascii="Times New Roman" w:hAnsi="Times New Roman" w:cs="Times New Roman"/>
          <w:i/>
          <w:iCs/>
          <w:sz w:val="28"/>
          <w:szCs w:val="28"/>
        </w:rPr>
        <w:t>of</w:t>
      </w:r>
      <w:r w:rsidR="00D600CC" w:rsidRPr="000B0E09">
        <w:rPr>
          <w:rFonts w:ascii="Times New Roman" w:hAnsi="Times New Roman" w:cs="Times New Roman"/>
          <w:i/>
          <w:iCs/>
          <w:color w:val="000000" w:themeColor="text1"/>
          <w:sz w:val="28"/>
          <w:szCs w:val="28"/>
        </w:rPr>
        <w:t xml:space="preserve"> the discretion. Thus, in considering whether such a dispute exists, a Court of appeal is not considering whether or not to set aside a discretionary decision of the Court a quo (which can only be done if the Court of appeal is satisfied that such has not been exercised judicially i.e. given not for substantial reasons but capriciously or upon a wrong principle </w:t>
      </w:r>
      <w:r w:rsidR="001A07A4" w:rsidRPr="000B0E09">
        <w:rPr>
          <w:rFonts w:ascii="Times New Roman" w:hAnsi="Times New Roman" w:cs="Times New Roman"/>
          <w:i/>
          <w:iCs/>
          <w:color w:val="000000" w:themeColor="text1"/>
          <w:sz w:val="28"/>
          <w:szCs w:val="28"/>
        </w:rPr>
        <w:t>…</w:t>
      </w:r>
      <w:r w:rsidR="00D600CC" w:rsidRPr="000B0E09">
        <w:rPr>
          <w:rFonts w:ascii="Times New Roman" w:hAnsi="Times New Roman" w:cs="Times New Roman"/>
          <w:i/>
          <w:iCs/>
          <w:color w:val="000000" w:themeColor="text1"/>
          <w:sz w:val="28"/>
          <w:szCs w:val="28"/>
        </w:rPr>
        <w:t xml:space="preserve"> but whether or not a dispute of fact of the above nature exists on the papers.”</w:t>
      </w:r>
    </w:p>
    <w:p w14:paraId="4E4F3B10" w14:textId="77777777" w:rsidR="006E2129" w:rsidRPr="008926E1" w:rsidRDefault="006E2129" w:rsidP="00EF0893">
      <w:pPr>
        <w:pStyle w:val="ListParagraph"/>
        <w:spacing w:line="360" w:lineRule="auto"/>
        <w:ind w:left="1417" w:right="1417"/>
        <w:jc w:val="both"/>
        <w:rPr>
          <w:rFonts w:ascii="Times New Roman" w:hAnsi="Times New Roman" w:cs="Times New Roman"/>
          <w:color w:val="000000" w:themeColor="text1"/>
          <w:sz w:val="28"/>
          <w:szCs w:val="28"/>
        </w:rPr>
      </w:pPr>
    </w:p>
    <w:p w14:paraId="72B3133C" w14:textId="7B83D4D2" w:rsidR="0075679B" w:rsidRDefault="00D600CC" w:rsidP="00CD549A">
      <w:pPr>
        <w:spacing w:line="360" w:lineRule="auto"/>
        <w:jc w:val="both"/>
        <w:rPr>
          <w:rFonts w:ascii="Times New Roman" w:hAnsi="Times New Roman" w:cs="Times New Roman"/>
          <w:sz w:val="28"/>
          <w:szCs w:val="28"/>
        </w:rPr>
      </w:pPr>
      <w:r w:rsidRPr="00CD549A">
        <w:rPr>
          <w:rFonts w:ascii="Times New Roman" w:hAnsi="Times New Roman" w:cs="Times New Roman"/>
          <w:sz w:val="28"/>
          <w:szCs w:val="28"/>
        </w:rPr>
        <w:t>In </w:t>
      </w:r>
      <w:proofErr w:type="spellStart"/>
      <w:r w:rsidRPr="00CD549A">
        <w:rPr>
          <w:rFonts w:ascii="Times New Roman" w:hAnsi="Times New Roman" w:cs="Times New Roman"/>
          <w:i/>
          <w:sz w:val="28"/>
          <w:szCs w:val="28"/>
        </w:rPr>
        <w:t>Soffiantini</w:t>
      </w:r>
      <w:proofErr w:type="spellEnd"/>
      <w:r w:rsidRPr="00CD549A">
        <w:rPr>
          <w:rFonts w:ascii="Times New Roman" w:hAnsi="Times New Roman" w:cs="Times New Roman"/>
          <w:i/>
          <w:sz w:val="28"/>
          <w:szCs w:val="28"/>
        </w:rPr>
        <w:t xml:space="preserve"> vs </w:t>
      </w:r>
      <w:proofErr w:type="spellStart"/>
      <w:r w:rsidRPr="00CD549A">
        <w:rPr>
          <w:rFonts w:ascii="Times New Roman" w:hAnsi="Times New Roman" w:cs="Times New Roman"/>
          <w:i/>
          <w:sz w:val="28"/>
          <w:szCs w:val="28"/>
        </w:rPr>
        <w:t>Mould</w:t>
      </w:r>
      <w:proofErr w:type="spellEnd"/>
      <w:r w:rsidR="00EF0893">
        <w:rPr>
          <w:rStyle w:val="FootnoteReference"/>
          <w:rFonts w:ascii="Times New Roman" w:hAnsi="Times New Roman" w:cs="Times New Roman"/>
          <w:sz w:val="28"/>
          <w:szCs w:val="28"/>
        </w:rPr>
        <w:footnoteReference w:id="16"/>
      </w:r>
      <w:r w:rsidR="001A07A4" w:rsidRPr="00CD549A">
        <w:rPr>
          <w:rFonts w:ascii="Times New Roman" w:hAnsi="Times New Roman" w:cs="Times New Roman"/>
          <w:sz w:val="28"/>
          <w:szCs w:val="28"/>
        </w:rPr>
        <w:t xml:space="preserve"> </w:t>
      </w:r>
      <w:r w:rsidR="0075679B" w:rsidRPr="00CD549A">
        <w:rPr>
          <w:rFonts w:ascii="Times New Roman" w:hAnsi="Times New Roman" w:cs="Times New Roman"/>
          <w:sz w:val="28"/>
          <w:szCs w:val="28"/>
        </w:rPr>
        <w:t>the court i</w:t>
      </w:r>
      <w:r w:rsidRPr="00CD549A">
        <w:rPr>
          <w:rFonts w:ascii="Times New Roman" w:hAnsi="Times New Roman" w:cs="Times New Roman"/>
          <w:sz w:val="28"/>
          <w:szCs w:val="28"/>
        </w:rPr>
        <w:t xml:space="preserve">n </w:t>
      </w:r>
      <w:r w:rsidR="0075679B" w:rsidRPr="00CD549A">
        <w:rPr>
          <w:rFonts w:ascii="Times New Roman" w:hAnsi="Times New Roman" w:cs="Times New Roman"/>
          <w:sz w:val="28"/>
          <w:szCs w:val="28"/>
        </w:rPr>
        <w:t xml:space="preserve">intensifying this rule and throwing caution to a court being overzealous in concluding that any dispute constitutes a dispute of fact per the </w:t>
      </w:r>
      <w:proofErr w:type="spellStart"/>
      <w:r w:rsidR="0075679B" w:rsidRPr="00CD549A">
        <w:rPr>
          <w:rFonts w:ascii="Times New Roman" w:hAnsi="Times New Roman" w:cs="Times New Roman"/>
          <w:sz w:val="28"/>
          <w:szCs w:val="28"/>
        </w:rPr>
        <w:t>Plascon</w:t>
      </w:r>
      <w:proofErr w:type="spellEnd"/>
      <w:r w:rsidR="0075679B" w:rsidRPr="00CD549A">
        <w:rPr>
          <w:rFonts w:ascii="Times New Roman" w:hAnsi="Times New Roman" w:cs="Times New Roman"/>
          <w:sz w:val="28"/>
          <w:szCs w:val="28"/>
        </w:rPr>
        <w:t xml:space="preserve">-Evans rule </w:t>
      </w:r>
      <w:r w:rsidRPr="00CD549A">
        <w:rPr>
          <w:rFonts w:ascii="Times New Roman" w:hAnsi="Times New Roman" w:cs="Times New Roman"/>
          <w:sz w:val="28"/>
          <w:szCs w:val="28"/>
        </w:rPr>
        <w:t>held</w:t>
      </w:r>
      <w:r w:rsidR="0075679B" w:rsidRPr="00CD549A">
        <w:rPr>
          <w:rFonts w:ascii="Times New Roman" w:hAnsi="Times New Roman" w:cs="Times New Roman"/>
          <w:sz w:val="28"/>
          <w:szCs w:val="28"/>
        </w:rPr>
        <w:t>;</w:t>
      </w:r>
    </w:p>
    <w:p w14:paraId="0B8869D6" w14:textId="77777777" w:rsidR="00317053" w:rsidRPr="00CD549A" w:rsidRDefault="00317053" w:rsidP="00317053">
      <w:pPr>
        <w:pStyle w:val="NoSpacing"/>
      </w:pPr>
    </w:p>
    <w:p w14:paraId="08E5FA5C" w14:textId="6A19C696" w:rsidR="00D600CC" w:rsidRDefault="000B0E09" w:rsidP="001A07A4">
      <w:pPr>
        <w:shd w:val="clear" w:color="auto" w:fill="FFFFFF"/>
        <w:spacing w:after="171" w:line="360" w:lineRule="auto"/>
        <w:ind w:left="1417" w:right="1417" w:firstLine="70"/>
        <w:jc w:val="both"/>
        <w:rPr>
          <w:rFonts w:ascii="Times New Roman" w:hAnsi="Times New Roman" w:cs="Times New Roman"/>
          <w:sz w:val="24"/>
          <w:szCs w:val="24"/>
        </w:rPr>
      </w:pPr>
      <w:r w:rsidRPr="000B0E09">
        <w:rPr>
          <w:rFonts w:ascii="Times New Roman" w:hAnsi="Times New Roman" w:cs="Times New Roman"/>
          <w:sz w:val="24"/>
          <w:szCs w:val="24"/>
        </w:rPr>
        <w:t>‘</w:t>
      </w:r>
      <w:r w:rsidR="00D600CC" w:rsidRPr="000B0E09">
        <w:rPr>
          <w:rFonts w:ascii="Times New Roman" w:hAnsi="Times New Roman" w:cs="Times New Roman"/>
          <w:sz w:val="24"/>
          <w:szCs w:val="24"/>
        </w:rPr>
        <w:t>The court must not hesitate to decide an issue of fact on affidavit merely because it may be difficult to do so. Justice can be defeated or seriously impeded and delayed by an over-fastidious approach to a dispute raised in affidavits.’</w:t>
      </w:r>
    </w:p>
    <w:p w14:paraId="79E44DA4" w14:textId="77777777" w:rsidR="000B0E09" w:rsidRPr="000B0E09" w:rsidRDefault="000B0E09" w:rsidP="00317053">
      <w:pPr>
        <w:pStyle w:val="NoSpacing"/>
      </w:pPr>
    </w:p>
    <w:p w14:paraId="2B5E42E9" w14:textId="254D1471" w:rsidR="009A516E" w:rsidRDefault="0075679B" w:rsidP="00CD549A">
      <w:pPr>
        <w:spacing w:line="360" w:lineRule="auto"/>
        <w:jc w:val="both"/>
        <w:rPr>
          <w:rFonts w:ascii="Times New Roman" w:hAnsi="Times New Roman" w:cs="Times New Roman"/>
          <w:sz w:val="28"/>
          <w:szCs w:val="28"/>
        </w:rPr>
      </w:pPr>
      <w:r w:rsidRPr="00CD549A">
        <w:rPr>
          <w:rFonts w:ascii="Times New Roman" w:hAnsi="Times New Roman" w:cs="Times New Roman"/>
          <w:sz w:val="28"/>
          <w:szCs w:val="28"/>
        </w:rPr>
        <w:t>It is the view of this court that, the dispute raise</w:t>
      </w:r>
      <w:r w:rsidR="008926E1" w:rsidRPr="00CD549A">
        <w:rPr>
          <w:rFonts w:ascii="Times New Roman" w:hAnsi="Times New Roman" w:cs="Times New Roman"/>
          <w:sz w:val="28"/>
          <w:szCs w:val="28"/>
        </w:rPr>
        <w:t>d</w:t>
      </w:r>
      <w:r w:rsidRPr="00CD549A">
        <w:rPr>
          <w:rFonts w:ascii="Times New Roman" w:hAnsi="Times New Roman" w:cs="Times New Roman"/>
          <w:sz w:val="28"/>
          <w:szCs w:val="28"/>
        </w:rPr>
        <w:t xml:space="preserve"> by the </w:t>
      </w:r>
      <w:r w:rsidR="008926E1" w:rsidRPr="00CD549A">
        <w:rPr>
          <w:rFonts w:ascii="Times New Roman" w:hAnsi="Times New Roman" w:cs="Times New Roman"/>
          <w:sz w:val="28"/>
          <w:szCs w:val="28"/>
        </w:rPr>
        <w:t>deponents</w:t>
      </w:r>
      <w:r w:rsidRPr="00CD549A">
        <w:rPr>
          <w:rFonts w:ascii="Times New Roman" w:hAnsi="Times New Roman" w:cs="Times New Roman"/>
          <w:sz w:val="28"/>
          <w:szCs w:val="28"/>
        </w:rPr>
        <w:t xml:space="preserve"> to the answering affidavit that there have not been communications between the parties to the main litigation </w:t>
      </w:r>
      <w:r w:rsidR="00C3541E">
        <w:rPr>
          <w:rFonts w:ascii="Times New Roman" w:hAnsi="Times New Roman" w:cs="Times New Roman"/>
          <w:sz w:val="28"/>
          <w:szCs w:val="28"/>
        </w:rPr>
        <w:t>on</w:t>
      </w:r>
      <w:r w:rsidRPr="00CD549A">
        <w:rPr>
          <w:rFonts w:ascii="Times New Roman" w:hAnsi="Times New Roman" w:cs="Times New Roman"/>
          <w:sz w:val="28"/>
          <w:szCs w:val="28"/>
        </w:rPr>
        <w:t xml:space="preserve"> the 4</w:t>
      </w:r>
      <w:r w:rsidRPr="00CD549A">
        <w:rPr>
          <w:rFonts w:ascii="Times New Roman" w:hAnsi="Times New Roman" w:cs="Times New Roman"/>
          <w:sz w:val="28"/>
          <w:szCs w:val="28"/>
          <w:vertAlign w:val="superscript"/>
        </w:rPr>
        <w:t>th</w:t>
      </w:r>
      <w:r w:rsidRPr="00CD549A">
        <w:rPr>
          <w:rFonts w:ascii="Times New Roman" w:hAnsi="Times New Roman" w:cs="Times New Roman"/>
          <w:sz w:val="28"/>
          <w:szCs w:val="28"/>
        </w:rPr>
        <w:t xml:space="preserve"> June, does not constitute a material dispute because it does not </w:t>
      </w:r>
      <w:r w:rsidR="008926E1" w:rsidRPr="00CD549A">
        <w:rPr>
          <w:rFonts w:ascii="Times New Roman" w:hAnsi="Times New Roman" w:cs="Times New Roman"/>
          <w:sz w:val="28"/>
          <w:szCs w:val="28"/>
        </w:rPr>
        <w:t>address the materiality of the relief sought.</w:t>
      </w:r>
    </w:p>
    <w:p w14:paraId="1915FC7C" w14:textId="77777777" w:rsidR="00317053" w:rsidRPr="00CD549A" w:rsidRDefault="00317053" w:rsidP="00CD549A">
      <w:pPr>
        <w:spacing w:line="360" w:lineRule="auto"/>
        <w:jc w:val="both"/>
        <w:rPr>
          <w:rFonts w:ascii="Times New Roman" w:hAnsi="Times New Roman" w:cs="Times New Roman"/>
          <w:sz w:val="28"/>
          <w:szCs w:val="28"/>
        </w:rPr>
      </w:pPr>
    </w:p>
    <w:p w14:paraId="50F73D4E" w14:textId="77777777" w:rsidR="006E2129" w:rsidRDefault="006E2129" w:rsidP="006E2129">
      <w:pPr>
        <w:pStyle w:val="ListParagraph"/>
        <w:spacing w:line="360" w:lineRule="auto"/>
        <w:ind w:left="785"/>
        <w:jc w:val="both"/>
        <w:rPr>
          <w:rFonts w:ascii="Times New Roman" w:hAnsi="Times New Roman" w:cs="Times New Roman"/>
          <w:sz w:val="28"/>
          <w:szCs w:val="28"/>
        </w:rPr>
      </w:pPr>
    </w:p>
    <w:p w14:paraId="2377EAAE" w14:textId="081B311F" w:rsidR="002F53C3" w:rsidRPr="006E2129" w:rsidRDefault="00640C8D" w:rsidP="006E2129">
      <w:pPr>
        <w:shd w:val="clear" w:color="auto" w:fill="FFFFFF"/>
        <w:spacing w:after="171" w:line="360" w:lineRule="auto"/>
        <w:jc w:val="both"/>
        <w:rPr>
          <w:rFonts w:ascii="Times New Roman" w:hAnsi="Times New Roman" w:cs="Times New Roman"/>
          <w:sz w:val="28"/>
          <w:szCs w:val="28"/>
        </w:rPr>
      </w:pPr>
      <w:r w:rsidRPr="00317053">
        <w:rPr>
          <w:rFonts w:ascii="Times New Roman" w:hAnsi="Times New Roman" w:cs="Times New Roman"/>
          <w:b/>
          <w:bCs/>
          <w:sz w:val="24"/>
          <w:szCs w:val="24"/>
          <w:lang w:val="en-GB"/>
        </w:rPr>
        <w:lastRenderedPageBreak/>
        <w:t>Interlocutory Application</w:t>
      </w:r>
      <w:r w:rsidR="006E2129" w:rsidRPr="00317053">
        <w:rPr>
          <w:rFonts w:ascii="Times New Roman" w:hAnsi="Times New Roman" w:cs="Times New Roman"/>
          <w:sz w:val="24"/>
          <w:szCs w:val="24"/>
        </w:rPr>
        <w:t xml:space="preserve"> (</w:t>
      </w:r>
      <w:r w:rsidR="002F53C3" w:rsidRPr="00317053">
        <w:rPr>
          <w:rFonts w:ascii="Times New Roman" w:hAnsi="Times New Roman" w:cs="Times New Roman"/>
          <w:b/>
          <w:bCs/>
          <w:sz w:val="24"/>
          <w:szCs w:val="24"/>
          <w:lang w:val="en-GB"/>
        </w:rPr>
        <w:t>Application to Compel 1</w:t>
      </w:r>
      <w:r w:rsidR="002F53C3" w:rsidRPr="00317053">
        <w:rPr>
          <w:rFonts w:ascii="Times New Roman" w:hAnsi="Times New Roman" w:cs="Times New Roman"/>
          <w:b/>
          <w:bCs/>
          <w:sz w:val="24"/>
          <w:szCs w:val="24"/>
          <w:vertAlign w:val="superscript"/>
          <w:lang w:val="en-GB"/>
        </w:rPr>
        <w:t>st</w:t>
      </w:r>
      <w:r w:rsidR="002F53C3" w:rsidRPr="00317053">
        <w:rPr>
          <w:rFonts w:ascii="Times New Roman" w:hAnsi="Times New Roman" w:cs="Times New Roman"/>
          <w:b/>
          <w:bCs/>
          <w:sz w:val="24"/>
          <w:szCs w:val="24"/>
          <w:lang w:val="en-GB"/>
        </w:rPr>
        <w:t xml:space="preserve"> Respondent to </w:t>
      </w:r>
      <w:r w:rsidR="00095382" w:rsidRPr="00317053">
        <w:rPr>
          <w:rFonts w:ascii="Times New Roman" w:hAnsi="Times New Roman" w:cs="Times New Roman"/>
          <w:b/>
          <w:bCs/>
          <w:sz w:val="24"/>
          <w:szCs w:val="24"/>
          <w:lang w:val="en-GB"/>
        </w:rPr>
        <w:t xml:space="preserve">dispatch </w:t>
      </w:r>
      <w:r w:rsidR="002F53C3" w:rsidRPr="008926E1">
        <w:rPr>
          <w:rFonts w:ascii="Times New Roman" w:hAnsi="Times New Roman" w:cs="Times New Roman"/>
          <w:b/>
          <w:bCs/>
          <w:sz w:val="28"/>
          <w:szCs w:val="28"/>
          <w:lang w:val="en-GB"/>
        </w:rPr>
        <w:t>CDR</w:t>
      </w:r>
      <w:r w:rsidR="006E2129">
        <w:rPr>
          <w:rFonts w:ascii="Times New Roman" w:hAnsi="Times New Roman" w:cs="Times New Roman"/>
          <w:b/>
          <w:bCs/>
          <w:sz w:val="28"/>
          <w:szCs w:val="28"/>
          <w:lang w:val="en-GB"/>
        </w:rPr>
        <w:t>)</w:t>
      </w:r>
      <w:r w:rsidR="002F53C3" w:rsidRPr="008926E1">
        <w:rPr>
          <w:rFonts w:ascii="Times New Roman" w:hAnsi="Times New Roman" w:cs="Times New Roman"/>
          <w:b/>
          <w:bCs/>
          <w:sz w:val="28"/>
          <w:szCs w:val="28"/>
          <w:lang w:val="en-GB"/>
        </w:rPr>
        <w:t>.</w:t>
      </w:r>
    </w:p>
    <w:p w14:paraId="24408A99" w14:textId="143A9130" w:rsidR="00421A7D" w:rsidRPr="00CD549A" w:rsidRDefault="00CD549A" w:rsidP="00CD549A">
      <w:pPr>
        <w:spacing w:line="360" w:lineRule="auto"/>
        <w:jc w:val="both"/>
        <w:rPr>
          <w:rFonts w:ascii="Times New Roman" w:eastAsia="Times New Roman" w:hAnsi="Times New Roman" w:cs="Times New Roman"/>
          <w:color w:val="545454"/>
          <w:sz w:val="28"/>
          <w:szCs w:val="28"/>
        </w:rPr>
      </w:pPr>
      <w:r w:rsidRPr="00CD549A">
        <w:rPr>
          <w:rFonts w:ascii="Times New Roman" w:hAnsi="Times New Roman" w:cs="Times New Roman"/>
          <w:b/>
          <w:bCs/>
          <w:sz w:val="28"/>
          <w:szCs w:val="28"/>
          <w:lang w:val="en-GB"/>
        </w:rPr>
        <w:t>[30]</w:t>
      </w:r>
      <w:r>
        <w:rPr>
          <w:rFonts w:ascii="Times New Roman" w:hAnsi="Times New Roman" w:cs="Times New Roman"/>
          <w:sz w:val="28"/>
          <w:szCs w:val="28"/>
          <w:lang w:val="en-GB"/>
        </w:rPr>
        <w:tab/>
      </w:r>
      <w:r w:rsidR="00640C8D" w:rsidRPr="00CD549A">
        <w:rPr>
          <w:rFonts w:ascii="Times New Roman" w:hAnsi="Times New Roman" w:cs="Times New Roman"/>
          <w:sz w:val="28"/>
          <w:szCs w:val="28"/>
          <w:lang w:val="en-GB"/>
        </w:rPr>
        <w:t xml:space="preserve">In its basic form, an interlocutory application is an application filed in the main case. </w:t>
      </w:r>
      <w:r w:rsidR="00640C8D" w:rsidRPr="00CD549A">
        <w:rPr>
          <w:rFonts w:ascii="Times New Roman" w:eastAsia="Times New Roman" w:hAnsi="Times New Roman" w:cs="Times New Roman"/>
          <w:color w:val="545454"/>
          <w:sz w:val="28"/>
          <w:szCs w:val="28"/>
        </w:rPr>
        <w:t>Interlocutory applications do not initiate proceedings, they are only brought to achieve certain objectives with regards to already existing main actions or applications [See Pete, S et al</w:t>
      </w:r>
      <w:r w:rsidR="00640C8D" w:rsidRPr="00CD549A">
        <w:rPr>
          <w:rFonts w:ascii="Times New Roman" w:eastAsia="Times New Roman" w:hAnsi="Times New Roman" w:cs="Times New Roman"/>
          <w:i/>
          <w:iCs/>
          <w:color w:val="545454"/>
          <w:sz w:val="28"/>
          <w:szCs w:val="28"/>
        </w:rPr>
        <w:t> Civil Procedure A Practical Guide</w:t>
      </w:r>
      <w:r w:rsidR="00640C8D" w:rsidRPr="00CD549A">
        <w:rPr>
          <w:rFonts w:ascii="Times New Roman" w:eastAsia="Times New Roman" w:hAnsi="Times New Roman" w:cs="Times New Roman"/>
          <w:color w:val="545454"/>
          <w:sz w:val="28"/>
          <w:szCs w:val="28"/>
        </w:rPr>
        <w:t> 3</w:t>
      </w:r>
      <w:r w:rsidR="00640C8D" w:rsidRPr="00CD549A">
        <w:rPr>
          <w:rFonts w:ascii="Times New Roman" w:eastAsia="Times New Roman" w:hAnsi="Times New Roman" w:cs="Times New Roman"/>
          <w:color w:val="545454"/>
          <w:sz w:val="28"/>
          <w:szCs w:val="28"/>
          <w:vertAlign w:val="superscript"/>
        </w:rPr>
        <w:t>rd</w:t>
      </w:r>
      <w:r w:rsidR="00640C8D" w:rsidRPr="00CD549A">
        <w:rPr>
          <w:rFonts w:ascii="Times New Roman" w:eastAsia="Times New Roman" w:hAnsi="Times New Roman" w:cs="Times New Roman"/>
          <w:color w:val="545454"/>
          <w:sz w:val="28"/>
          <w:szCs w:val="28"/>
        </w:rPr>
        <w:t> Edition (Oxford University Press Southern Africa (Pty) Ltd 2017) 190]</w:t>
      </w:r>
      <w:r w:rsidR="00421A7D" w:rsidRPr="00CD549A">
        <w:rPr>
          <w:rFonts w:ascii="Times New Roman" w:eastAsia="Times New Roman" w:hAnsi="Times New Roman" w:cs="Times New Roman"/>
          <w:color w:val="545454"/>
          <w:sz w:val="28"/>
          <w:szCs w:val="28"/>
        </w:rPr>
        <w:t xml:space="preserve">. Even the order made by a court in interlocutory proceedings is not final and </w:t>
      </w:r>
      <w:r w:rsidR="006E2129" w:rsidRPr="00CD549A">
        <w:rPr>
          <w:rFonts w:ascii="Times New Roman" w:eastAsia="Times New Roman" w:hAnsi="Times New Roman" w:cs="Times New Roman"/>
          <w:color w:val="545454"/>
          <w:sz w:val="28"/>
          <w:szCs w:val="28"/>
        </w:rPr>
        <w:t>is</w:t>
      </w:r>
      <w:r w:rsidR="00421A7D" w:rsidRPr="00CD549A">
        <w:rPr>
          <w:rFonts w:ascii="Times New Roman" w:eastAsia="Times New Roman" w:hAnsi="Times New Roman" w:cs="Times New Roman"/>
          <w:color w:val="545454"/>
          <w:sz w:val="28"/>
          <w:szCs w:val="28"/>
        </w:rPr>
        <w:t xml:space="preserve"> not </w:t>
      </w:r>
      <w:r w:rsidR="006E2129" w:rsidRPr="00CD549A">
        <w:rPr>
          <w:rFonts w:ascii="Times New Roman" w:eastAsia="Times New Roman" w:hAnsi="Times New Roman" w:cs="Times New Roman"/>
          <w:color w:val="545454"/>
          <w:sz w:val="28"/>
          <w:szCs w:val="28"/>
        </w:rPr>
        <w:t>necessarily</w:t>
      </w:r>
      <w:r w:rsidR="00421A7D" w:rsidRPr="00CD549A">
        <w:rPr>
          <w:rFonts w:ascii="Times New Roman" w:eastAsia="Times New Roman" w:hAnsi="Times New Roman" w:cs="Times New Roman"/>
          <w:color w:val="545454"/>
          <w:sz w:val="28"/>
          <w:szCs w:val="28"/>
        </w:rPr>
        <w:t xml:space="preserve"> the subject matter of </w:t>
      </w:r>
      <w:r w:rsidR="006E2129" w:rsidRPr="00CD549A">
        <w:rPr>
          <w:rFonts w:ascii="Times New Roman" w:eastAsia="Times New Roman" w:hAnsi="Times New Roman" w:cs="Times New Roman"/>
          <w:color w:val="545454"/>
          <w:sz w:val="28"/>
          <w:szCs w:val="28"/>
        </w:rPr>
        <w:t>the</w:t>
      </w:r>
      <w:r w:rsidR="00421A7D" w:rsidRPr="00CD549A">
        <w:rPr>
          <w:rFonts w:ascii="Times New Roman" w:eastAsia="Times New Roman" w:hAnsi="Times New Roman" w:cs="Times New Roman"/>
          <w:color w:val="545454"/>
          <w:sz w:val="28"/>
          <w:szCs w:val="28"/>
        </w:rPr>
        <w:t xml:space="preserve"> </w:t>
      </w:r>
      <w:r w:rsidR="009A516E" w:rsidRPr="00CD549A">
        <w:rPr>
          <w:rFonts w:ascii="Times New Roman" w:eastAsia="Times New Roman" w:hAnsi="Times New Roman" w:cs="Times New Roman"/>
          <w:color w:val="545454"/>
          <w:sz w:val="28"/>
          <w:szCs w:val="28"/>
        </w:rPr>
        <w:t>main application</w:t>
      </w:r>
      <w:r w:rsidR="00421A7D" w:rsidRPr="00CD549A">
        <w:rPr>
          <w:rFonts w:ascii="Times New Roman" w:eastAsia="Times New Roman" w:hAnsi="Times New Roman" w:cs="Times New Roman"/>
          <w:color w:val="545454"/>
          <w:sz w:val="28"/>
          <w:szCs w:val="28"/>
        </w:rPr>
        <w:t xml:space="preserve">. Hence the </w:t>
      </w:r>
      <w:r w:rsidR="004D2064" w:rsidRPr="00CD549A">
        <w:rPr>
          <w:rFonts w:ascii="Times New Roman" w:eastAsia="Times New Roman" w:hAnsi="Times New Roman" w:cs="Times New Roman"/>
          <w:color w:val="545454"/>
          <w:sz w:val="28"/>
          <w:szCs w:val="28"/>
        </w:rPr>
        <w:t>C</w:t>
      </w:r>
      <w:r w:rsidR="00421A7D" w:rsidRPr="00CD549A">
        <w:rPr>
          <w:rFonts w:ascii="Times New Roman" w:eastAsia="Times New Roman" w:hAnsi="Times New Roman" w:cs="Times New Roman"/>
          <w:color w:val="545454"/>
          <w:sz w:val="28"/>
          <w:szCs w:val="28"/>
        </w:rPr>
        <w:t>ourt of Appeal has had to say about them</w:t>
      </w:r>
      <w:r w:rsidR="004D2064" w:rsidRPr="00CD549A">
        <w:rPr>
          <w:rFonts w:ascii="Times New Roman" w:eastAsia="Times New Roman" w:hAnsi="Times New Roman" w:cs="Times New Roman"/>
          <w:color w:val="545454"/>
          <w:sz w:val="28"/>
          <w:szCs w:val="28"/>
        </w:rPr>
        <w:t>;</w:t>
      </w:r>
      <w:r w:rsidR="00421A7D" w:rsidRPr="00CD549A">
        <w:rPr>
          <w:rFonts w:ascii="Times New Roman" w:eastAsia="Times New Roman" w:hAnsi="Times New Roman" w:cs="Times New Roman"/>
          <w:color w:val="545454"/>
          <w:sz w:val="28"/>
          <w:szCs w:val="28"/>
        </w:rPr>
        <w:t xml:space="preserve"> </w:t>
      </w:r>
    </w:p>
    <w:p w14:paraId="02170823" w14:textId="0BED35DC" w:rsidR="00640C8D" w:rsidRPr="0099116F" w:rsidRDefault="00421A7D" w:rsidP="006E2129">
      <w:pPr>
        <w:shd w:val="clear" w:color="auto" w:fill="FFFFFF"/>
        <w:spacing w:before="100" w:beforeAutospacing="1" w:after="144" w:line="360" w:lineRule="auto"/>
        <w:ind w:left="1417" w:right="1417"/>
        <w:jc w:val="both"/>
        <w:rPr>
          <w:rFonts w:ascii="Times New Roman" w:eastAsia="Times New Roman" w:hAnsi="Times New Roman" w:cs="Times New Roman"/>
          <w:color w:val="545454"/>
          <w:sz w:val="24"/>
          <w:szCs w:val="24"/>
        </w:rPr>
      </w:pPr>
      <w:r w:rsidRPr="0099116F">
        <w:rPr>
          <w:rFonts w:ascii="Times New Roman" w:eastAsia="Times New Roman" w:hAnsi="Times New Roman" w:cs="Times New Roman"/>
          <w:color w:val="545454"/>
          <w:sz w:val="24"/>
          <w:szCs w:val="24"/>
        </w:rPr>
        <w:t xml:space="preserve"> </w:t>
      </w:r>
      <w:r w:rsidR="006E2129" w:rsidRPr="0099116F">
        <w:rPr>
          <w:rFonts w:ascii="Times New Roman" w:hAnsi="Times New Roman" w:cs="Times New Roman"/>
          <w:sz w:val="24"/>
          <w:szCs w:val="24"/>
        </w:rPr>
        <w:t>A</w:t>
      </w:r>
      <w:r w:rsidRPr="0099116F">
        <w:rPr>
          <w:rFonts w:ascii="Times New Roman" w:hAnsi="Times New Roman" w:cs="Times New Roman"/>
          <w:sz w:val="24"/>
          <w:szCs w:val="24"/>
        </w:rPr>
        <w:t>n interlocutory order … is not final, not definitive of the rights of the parties and not having the effect of disposing of at least a substantial portion of the relief claimed in main proceeding…</w:t>
      </w:r>
      <w:r w:rsidRPr="0099116F">
        <w:rPr>
          <w:rStyle w:val="FootnoteReference"/>
          <w:rFonts w:ascii="Times New Roman" w:hAnsi="Times New Roman" w:cs="Times New Roman"/>
          <w:sz w:val="24"/>
          <w:szCs w:val="24"/>
        </w:rPr>
        <w:footnoteReference w:id="17"/>
      </w:r>
      <w:r w:rsidRPr="0099116F">
        <w:rPr>
          <w:rFonts w:ascii="Times New Roman" w:hAnsi="Times New Roman" w:cs="Times New Roman"/>
          <w:sz w:val="24"/>
          <w:szCs w:val="24"/>
        </w:rPr>
        <w:t>.</w:t>
      </w:r>
    </w:p>
    <w:p w14:paraId="1E9356F3" w14:textId="489FC97B" w:rsidR="00640C8D" w:rsidRPr="008926E1" w:rsidRDefault="00640C8D" w:rsidP="00915C4A">
      <w:pPr>
        <w:pStyle w:val="NoSpacing"/>
        <w:rPr>
          <w:lang w:val="en-GB"/>
        </w:rPr>
      </w:pPr>
    </w:p>
    <w:p w14:paraId="27BFC918" w14:textId="77777777" w:rsidR="00317053" w:rsidRDefault="00317053" w:rsidP="00594737">
      <w:pPr>
        <w:spacing w:after="0" w:line="240" w:lineRule="auto"/>
        <w:jc w:val="both"/>
        <w:rPr>
          <w:rFonts w:ascii="Times New Roman" w:hAnsi="Times New Roman" w:cs="Times New Roman"/>
          <w:b/>
          <w:bCs/>
          <w:sz w:val="28"/>
          <w:szCs w:val="28"/>
          <w:lang w:val="en-GB"/>
        </w:rPr>
      </w:pPr>
    </w:p>
    <w:p w14:paraId="4A72EB01" w14:textId="5C46EB5A" w:rsidR="002F53C3" w:rsidRDefault="002F53C3" w:rsidP="00594737">
      <w:pPr>
        <w:spacing w:after="0" w:line="240" w:lineRule="auto"/>
        <w:jc w:val="both"/>
        <w:rPr>
          <w:rFonts w:ascii="Times New Roman" w:hAnsi="Times New Roman" w:cs="Times New Roman"/>
          <w:b/>
          <w:bCs/>
          <w:sz w:val="28"/>
          <w:szCs w:val="28"/>
          <w:lang w:val="en-GB"/>
        </w:rPr>
      </w:pPr>
      <w:r w:rsidRPr="009A516E">
        <w:rPr>
          <w:rFonts w:ascii="Times New Roman" w:hAnsi="Times New Roman" w:cs="Times New Roman"/>
          <w:b/>
          <w:bCs/>
          <w:sz w:val="28"/>
          <w:szCs w:val="28"/>
          <w:lang w:val="en-GB"/>
        </w:rPr>
        <w:t xml:space="preserve">Is the </w:t>
      </w:r>
      <w:r w:rsidR="00640C8D" w:rsidRPr="009A516E">
        <w:rPr>
          <w:rFonts w:ascii="Times New Roman" w:hAnsi="Times New Roman" w:cs="Times New Roman"/>
          <w:b/>
          <w:bCs/>
          <w:sz w:val="28"/>
          <w:szCs w:val="28"/>
          <w:lang w:val="en-GB"/>
        </w:rPr>
        <w:t xml:space="preserve">interlocutory </w:t>
      </w:r>
      <w:r w:rsidRPr="009A516E">
        <w:rPr>
          <w:rFonts w:ascii="Times New Roman" w:hAnsi="Times New Roman" w:cs="Times New Roman"/>
          <w:b/>
          <w:bCs/>
          <w:sz w:val="28"/>
          <w:szCs w:val="28"/>
          <w:lang w:val="en-GB"/>
        </w:rPr>
        <w:t xml:space="preserve">Application </w:t>
      </w:r>
      <w:r w:rsidR="005760BE">
        <w:rPr>
          <w:rFonts w:ascii="Times New Roman" w:hAnsi="Times New Roman" w:cs="Times New Roman"/>
          <w:b/>
          <w:bCs/>
          <w:sz w:val="28"/>
          <w:szCs w:val="28"/>
          <w:lang w:val="en-GB"/>
        </w:rPr>
        <w:t>I</w:t>
      </w:r>
      <w:r w:rsidRPr="009A516E">
        <w:rPr>
          <w:rFonts w:ascii="Times New Roman" w:hAnsi="Times New Roman" w:cs="Times New Roman"/>
          <w:b/>
          <w:bCs/>
          <w:sz w:val="28"/>
          <w:szCs w:val="28"/>
          <w:lang w:val="en-GB"/>
        </w:rPr>
        <w:t xml:space="preserve">rregular </w:t>
      </w:r>
      <w:proofErr w:type="gramStart"/>
      <w:r w:rsidRPr="009A516E">
        <w:rPr>
          <w:rFonts w:ascii="Times New Roman" w:hAnsi="Times New Roman" w:cs="Times New Roman"/>
          <w:b/>
          <w:bCs/>
          <w:sz w:val="28"/>
          <w:szCs w:val="28"/>
          <w:lang w:val="en-GB"/>
        </w:rPr>
        <w:t xml:space="preserve">by </w:t>
      </w:r>
      <w:r w:rsidR="005760BE">
        <w:rPr>
          <w:rFonts w:ascii="Times New Roman" w:hAnsi="Times New Roman" w:cs="Times New Roman"/>
          <w:b/>
          <w:bCs/>
          <w:sz w:val="28"/>
          <w:szCs w:val="28"/>
          <w:lang w:val="en-GB"/>
        </w:rPr>
        <w:t>V</w:t>
      </w:r>
      <w:r w:rsidRPr="009A516E">
        <w:rPr>
          <w:rFonts w:ascii="Times New Roman" w:hAnsi="Times New Roman" w:cs="Times New Roman"/>
          <w:b/>
          <w:bCs/>
          <w:sz w:val="28"/>
          <w:szCs w:val="28"/>
          <w:lang w:val="en-GB"/>
        </w:rPr>
        <w:t>irtue</w:t>
      </w:r>
      <w:r w:rsidR="00095382">
        <w:rPr>
          <w:rFonts w:ascii="Times New Roman" w:hAnsi="Times New Roman" w:cs="Times New Roman"/>
          <w:b/>
          <w:bCs/>
          <w:sz w:val="28"/>
          <w:szCs w:val="28"/>
          <w:lang w:val="en-GB"/>
        </w:rPr>
        <w:t xml:space="preserve"> of the Fact</w:t>
      </w:r>
      <w:r w:rsidRPr="009A516E">
        <w:rPr>
          <w:rFonts w:ascii="Times New Roman" w:hAnsi="Times New Roman" w:cs="Times New Roman"/>
          <w:b/>
          <w:bCs/>
          <w:sz w:val="28"/>
          <w:szCs w:val="28"/>
          <w:lang w:val="en-GB"/>
        </w:rPr>
        <w:t xml:space="preserve"> that</w:t>
      </w:r>
      <w:proofErr w:type="gramEnd"/>
      <w:r w:rsidRPr="009A516E">
        <w:rPr>
          <w:rFonts w:ascii="Times New Roman" w:hAnsi="Times New Roman" w:cs="Times New Roman"/>
          <w:b/>
          <w:bCs/>
          <w:sz w:val="28"/>
          <w:szCs w:val="28"/>
          <w:lang w:val="en-GB"/>
        </w:rPr>
        <w:t xml:space="preserve"> it has Joined a New Party</w:t>
      </w:r>
      <w:r w:rsidR="00095382">
        <w:rPr>
          <w:rFonts w:ascii="Times New Roman" w:hAnsi="Times New Roman" w:cs="Times New Roman"/>
          <w:b/>
          <w:bCs/>
          <w:sz w:val="28"/>
          <w:szCs w:val="28"/>
          <w:lang w:val="en-GB"/>
        </w:rPr>
        <w:t xml:space="preserve"> Without Leave of Cour</w:t>
      </w:r>
      <w:r w:rsidR="00E311AE">
        <w:rPr>
          <w:rFonts w:ascii="Times New Roman" w:hAnsi="Times New Roman" w:cs="Times New Roman"/>
          <w:b/>
          <w:bCs/>
          <w:sz w:val="28"/>
          <w:szCs w:val="28"/>
          <w:lang w:val="en-GB"/>
        </w:rPr>
        <w:t>t</w:t>
      </w:r>
      <w:r w:rsidRPr="009A516E">
        <w:rPr>
          <w:rFonts w:ascii="Times New Roman" w:hAnsi="Times New Roman" w:cs="Times New Roman"/>
          <w:b/>
          <w:bCs/>
          <w:sz w:val="28"/>
          <w:szCs w:val="28"/>
          <w:lang w:val="en-GB"/>
        </w:rPr>
        <w:t>?</w:t>
      </w:r>
    </w:p>
    <w:p w14:paraId="45030CF3" w14:textId="77777777" w:rsidR="0099116F" w:rsidRPr="009A516E" w:rsidRDefault="0099116F" w:rsidP="0099116F">
      <w:pPr>
        <w:pStyle w:val="NoSpacing"/>
        <w:rPr>
          <w:lang w:val="en-GB"/>
        </w:rPr>
      </w:pPr>
    </w:p>
    <w:p w14:paraId="35AE5E61" w14:textId="52478D2B" w:rsidR="002F53C3" w:rsidRPr="0099116F" w:rsidRDefault="0099116F" w:rsidP="0099116F">
      <w:pPr>
        <w:spacing w:line="360" w:lineRule="auto"/>
        <w:jc w:val="both"/>
        <w:rPr>
          <w:rFonts w:ascii="Times New Roman" w:hAnsi="Times New Roman" w:cs="Times New Roman"/>
          <w:sz w:val="28"/>
          <w:szCs w:val="28"/>
          <w:lang w:val="en-GB"/>
        </w:rPr>
      </w:pPr>
      <w:r w:rsidRPr="0099116F">
        <w:rPr>
          <w:rFonts w:ascii="Times New Roman" w:hAnsi="Times New Roman" w:cs="Times New Roman"/>
          <w:b/>
          <w:bCs/>
          <w:sz w:val="28"/>
          <w:szCs w:val="28"/>
          <w:lang w:val="en-GB"/>
        </w:rPr>
        <w:t>[31]</w:t>
      </w:r>
      <w:r>
        <w:rPr>
          <w:rFonts w:ascii="Times New Roman" w:hAnsi="Times New Roman" w:cs="Times New Roman"/>
          <w:sz w:val="28"/>
          <w:szCs w:val="28"/>
          <w:lang w:val="en-GB"/>
        </w:rPr>
        <w:tab/>
      </w:r>
      <w:r w:rsidR="009A516E" w:rsidRPr="0099116F">
        <w:rPr>
          <w:rFonts w:ascii="Times New Roman" w:hAnsi="Times New Roman" w:cs="Times New Roman"/>
          <w:sz w:val="28"/>
          <w:szCs w:val="28"/>
          <w:lang w:val="en-GB"/>
        </w:rPr>
        <w:t xml:space="preserve">It was submitted by Mr Teele that the interlocutory application filed of court by Mr Maqakachane was irregular in that it cited parties who were not initially the parties in the main application. </w:t>
      </w:r>
      <w:r w:rsidR="002F53C3" w:rsidRPr="0099116F">
        <w:rPr>
          <w:rFonts w:ascii="Times New Roman" w:hAnsi="Times New Roman" w:cs="Times New Roman"/>
          <w:sz w:val="28"/>
          <w:szCs w:val="28"/>
          <w:lang w:val="en-GB"/>
        </w:rPr>
        <w:t xml:space="preserve">As has been shown, the first prong of this application having been disposed </w:t>
      </w:r>
      <w:r w:rsidR="00640C8D" w:rsidRPr="0099116F">
        <w:rPr>
          <w:rFonts w:ascii="Times New Roman" w:hAnsi="Times New Roman" w:cs="Times New Roman"/>
          <w:sz w:val="28"/>
          <w:szCs w:val="28"/>
          <w:lang w:val="en-GB"/>
        </w:rPr>
        <w:t>of</w:t>
      </w:r>
      <w:r w:rsidR="002F53C3" w:rsidRPr="0099116F">
        <w:rPr>
          <w:rFonts w:ascii="Times New Roman" w:hAnsi="Times New Roman" w:cs="Times New Roman"/>
          <w:sz w:val="28"/>
          <w:szCs w:val="28"/>
          <w:lang w:val="en-GB"/>
        </w:rPr>
        <w:t xml:space="preserve">, the second prong is only dealt with as a by-the-way. </w:t>
      </w:r>
      <w:r w:rsidR="00392692">
        <w:rPr>
          <w:rFonts w:ascii="Times New Roman" w:hAnsi="Times New Roman" w:cs="Times New Roman"/>
          <w:sz w:val="28"/>
          <w:szCs w:val="28"/>
          <w:lang w:val="en-GB"/>
        </w:rPr>
        <w:t xml:space="preserve">  </w:t>
      </w:r>
      <w:r w:rsidR="002F53C3" w:rsidRPr="0099116F">
        <w:rPr>
          <w:rFonts w:ascii="Times New Roman" w:hAnsi="Times New Roman" w:cs="Times New Roman"/>
          <w:sz w:val="28"/>
          <w:szCs w:val="28"/>
          <w:lang w:val="en-GB"/>
        </w:rPr>
        <w:t>It is no longer relevant.</w:t>
      </w:r>
    </w:p>
    <w:p w14:paraId="7D6780FB" w14:textId="77777777" w:rsidR="002F53C3" w:rsidRPr="008926E1" w:rsidRDefault="002F53C3" w:rsidP="009A516E">
      <w:pPr>
        <w:pStyle w:val="ListParagraph"/>
        <w:spacing w:line="360" w:lineRule="auto"/>
        <w:jc w:val="both"/>
        <w:rPr>
          <w:rFonts w:ascii="Times New Roman" w:hAnsi="Times New Roman" w:cs="Times New Roman"/>
          <w:sz w:val="28"/>
          <w:szCs w:val="28"/>
          <w:lang w:val="en-GB"/>
        </w:rPr>
      </w:pPr>
    </w:p>
    <w:p w14:paraId="06CC23E9" w14:textId="423D3712" w:rsidR="002F53C3" w:rsidRPr="0099116F" w:rsidRDefault="0099116F" w:rsidP="0099116F">
      <w:pPr>
        <w:spacing w:line="360" w:lineRule="auto"/>
        <w:jc w:val="both"/>
        <w:rPr>
          <w:rFonts w:ascii="Times New Roman" w:hAnsi="Times New Roman" w:cs="Times New Roman"/>
          <w:sz w:val="28"/>
          <w:szCs w:val="28"/>
          <w:lang w:val="en-GB"/>
        </w:rPr>
      </w:pPr>
      <w:r w:rsidRPr="0099116F">
        <w:rPr>
          <w:rFonts w:ascii="Times New Roman" w:hAnsi="Times New Roman" w:cs="Times New Roman"/>
          <w:b/>
          <w:bCs/>
          <w:sz w:val="28"/>
          <w:szCs w:val="28"/>
          <w:lang w:val="en-GB"/>
        </w:rPr>
        <w:t>[32]</w:t>
      </w:r>
      <w:r>
        <w:rPr>
          <w:rFonts w:ascii="Times New Roman" w:hAnsi="Times New Roman" w:cs="Times New Roman"/>
          <w:sz w:val="28"/>
          <w:szCs w:val="28"/>
          <w:lang w:val="en-GB"/>
        </w:rPr>
        <w:tab/>
      </w:r>
      <w:r w:rsidR="002F53C3" w:rsidRPr="0099116F">
        <w:rPr>
          <w:rFonts w:ascii="Times New Roman" w:hAnsi="Times New Roman" w:cs="Times New Roman"/>
          <w:sz w:val="28"/>
          <w:szCs w:val="28"/>
          <w:lang w:val="en-GB"/>
        </w:rPr>
        <w:t>The difficult</w:t>
      </w:r>
      <w:r w:rsidR="005760BE" w:rsidRPr="0099116F">
        <w:rPr>
          <w:rFonts w:ascii="Times New Roman" w:hAnsi="Times New Roman" w:cs="Times New Roman"/>
          <w:sz w:val="28"/>
          <w:szCs w:val="28"/>
          <w:lang w:val="en-GB"/>
        </w:rPr>
        <w:t>y</w:t>
      </w:r>
      <w:r w:rsidR="002F53C3" w:rsidRPr="0099116F">
        <w:rPr>
          <w:rFonts w:ascii="Times New Roman" w:hAnsi="Times New Roman" w:cs="Times New Roman"/>
          <w:sz w:val="28"/>
          <w:szCs w:val="28"/>
          <w:lang w:val="en-GB"/>
        </w:rPr>
        <w:t xml:space="preserve"> in this issue has been caused by the fact that Applicant has decided to clamp his applications together. He could have probably dealt with the issue of the dispute in the main and if he succeeds, then moved on to this leg. Be </w:t>
      </w:r>
      <w:r w:rsidR="002F53C3" w:rsidRPr="0099116F">
        <w:rPr>
          <w:rFonts w:ascii="Times New Roman" w:hAnsi="Times New Roman" w:cs="Times New Roman"/>
          <w:sz w:val="28"/>
          <w:szCs w:val="28"/>
          <w:lang w:val="en-GB"/>
        </w:rPr>
        <w:lastRenderedPageBreak/>
        <w:t>that as it may, the question is, is it an irregular procedure that Applicant adopted? Is it even interlocutory to the main? Should he have applied for leave of court to join 1</w:t>
      </w:r>
      <w:r w:rsidR="002F53C3" w:rsidRPr="0099116F">
        <w:rPr>
          <w:rFonts w:ascii="Times New Roman" w:hAnsi="Times New Roman" w:cs="Times New Roman"/>
          <w:sz w:val="28"/>
          <w:szCs w:val="28"/>
          <w:vertAlign w:val="superscript"/>
          <w:lang w:val="en-GB"/>
        </w:rPr>
        <w:t>st</w:t>
      </w:r>
      <w:r w:rsidR="002F53C3" w:rsidRPr="0099116F">
        <w:rPr>
          <w:rFonts w:ascii="Times New Roman" w:hAnsi="Times New Roman" w:cs="Times New Roman"/>
          <w:sz w:val="28"/>
          <w:szCs w:val="28"/>
          <w:lang w:val="en-GB"/>
        </w:rPr>
        <w:t xml:space="preserve"> Respondent herein?</w:t>
      </w:r>
    </w:p>
    <w:p w14:paraId="608A4589" w14:textId="77777777" w:rsidR="002F53C3" w:rsidRPr="008926E1" w:rsidRDefault="002F53C3" w:rsidP="009A516E">
      <w:pPr>
        <w:pStyle w:val="ListParagraph"/>
        <w:spacing w:line="360" w:lineRule="auto"/>
        <w:jc w:val="both"/>
        <w:rPr>
          <w:rFonts w:ascii="Times New Roman" w:hAnsi="Times New Roman" w:cs="Times New Roman"/>
          <w:sz w:val="28"/>
          <w:szCs w:val="28"/>
          <w:lang w:val="en-GB"/>
        </w:rPr>
      </w:pPr>
    </w:p>
    <w:p w14:paraId="7E1D55B1" w14:textId="77777777" w:rsidR="007D27E0" w:rsidRDefault="0099116F" w:rsidP="009A516E">
      <w:pPr>
        <w:spacing w:line="360" w:lineRule="auto"/>
        <w:jc w:val="both"/>
        <w:rPr>
          <w:rFonts w:ascii="Times New Roman" w:hAnsi="Times New Roman" w:cs="Times New Roman"/>
          <w:sz w:val="28"/>
          <w:szCs w:val="28"/>
          <w:lang w:val="en-GB"/>
        </w:rPr>
      </w:pPr>
      <w:r w:rsidRPr="0099116F">
        <w:rPr>
          <w:rFonts w:ascii="Times New Roman" w:hAnsi="Times New Roman" w:cs="Times New Roman"/>
          <w:b/>
          <w:bCs/>
          <w:sz w:val="28"/>
          <w:szCs w:val="28"/>
          <w:lang w:val="en-GB"/>
        </w:rPr>
        <w:t>[33]</w:t>
      </w:r>
      <w:r>
        <w:rPr>
          <w:rFonts w:ascii="Times New Roman" w:hAnsi="Times New Roman" w:cs="Times New Roman"/>
          <w:sz w:val="28"/>
          <w:szCs w:val="28"/>
          <w:lang w:val="en-GB"/>
        </w:rPr>
        <w:tab/>
      </w:r>
      <w:r w:rsidR="002F53C3" w:rsidRPr="0099116F">
        <w:rPr>
          <w:rFonts w:ascii="Times New Roman" w:hAnsi="Times New Roman" w:cs="Times New Roman"/>
          <w:sz w:val="28"/>
          <w:szCs w:val="28"/>
          <w:lang w:val="en-GB"/>
        </w:rPr>
        <w:t xml:space="preserve">To cut the long story short, rules are clear, leave of court </w:t>
      </w:r>
      <w:proofErr w:type="gramStart"/>
      <w:r w:rsidR="002F53C3" w:rsidRPr="0099116F">
        <w:rPr>
          <w:rFonts w:ascii="Times New Roman" w:hAnsi="Times New Roman" w:cs="Times New Roman"/>
          <w:sz w:val="28"/>
          <w:szCs w:val="28"/>
          <w:lang w:val="en-GB"/>
        </w:rPr>
        <w:t>has to</w:t>
      </w:r>
      <w:proofErr w:type="gramEnd"/>
      <w:r w:rsidR="002F53C3" w:rsidRPr="0099116F">
        <w:rPr>
          <w:rFonts w:ascii="Times New Roman" w:hAnsi="Times New Roman" w:cs="Times New Roman"/>
          <w:sz w:val="28"/>
          <w:szCs w:val="28"/>
          <w:lang w:val="en-GB"/>
        </w:rPr>
        <w:t xml:space="preserve"> be sought to join another party in the matter. This is the procedure and rules of court are there for a reason.</w:t>
      </w:r>
      <w:r w:rsidR="002F53C3" w:rsidRPr="008926E1">
        <w:rPr>
          <w:rStyle w:val="FootnoteReference"/>
          <w:rFonts w:ascii="Times New Roman" w:hAnsi="Times New Roman" w:cs="Times New Roman"/>
          <w:sz w:val="28"/>
          <w:szCs w:val="28"/>
          <w:lang w:val="en-GB"/>
        </w:rPr>
        <w:footnoteReference w:id="18"/>
      </w:r>
      <w:r w:rsidR="002F53C3" w:rsidRPr="0099116F">
        <w:rPr>
          <w:rFonts w:ascii="Times New Roman" w:hAnsi="Times New Roman" w:cs="Times New Roman"/>
          <w:sz w:val="28"/>
          <w:szCs w:val="28"/>
          <w:lang w:val="en-GB"/>
        </w:rPr>
        <w:t xml:space="preserve"> At the least, condonation for none compliance with the rules should have been applied for.</w:t>
      </w:r>
    </w:p>
    <w:p w14:paraId="6D457BC0" w14:textId="77777777" w:rsidR="007D27E0" w:rsidRDefault="007D27E0" w:rsidP="007D27E0">
      <w:pPr>
        <w:pStyle w:val="NoSpacing"/>
        <w:rPr>
          <w:lang w:val="en-GB"/>
        </w:rPr>
      </w:pPr>
    </w:p>
    <w:p w14:paraId="3A433130" w14:textId="466D6195" w:rsidR="002F53C3" w:rsidRDefault="00683777" w:rsidP="009A516E">
      <w:pPr>
        <w:spacing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w:t>
      </w:r>
      <w:r w:rsidR="002F53C3" w:rsidRPr="00683777">
        <w:rPr>
          <w:rFonts w:ascii="Times New Roman" w:hAnsi="Times New Roman" w:cs="Times New Roman"/>
          <w:b/>
          <w:bCs/>
          <w:sz w:val="28"/>
          <w:szCs w:val="28"/>
          <w:lang w:val="en-GB"/>
        </w:rPr>
        <w:t>onclusion</w:t>
      </w:r>
    </w:p>
    <w:p w14:paraId="6D1006C4" w14:textId="77777777" w:rsidR="007D27E0" w:rsidRDefault="0099116F" w:rsidP="0099116F">
      <w:pPr>
        <w:spacing w:line="360" w:lineRule="auto"/>
        <w:jc w:val="both"/>
        <w:rPr>
          <w:rFonts w:ascii="Times New Roman" w:hAnsi="Times New Roman" w:cs="Times New Roman"/>
          <w:sz w:val="28"/>
          <w:szCs w:val="28"/>
          <w:lang w:val="en-GB"/>
        </w:rPr>
      </w:pPr>
      <w:r w:rsidRPr="0099116F">
        <w:rPr>
          <w:rFonts w:ascii="Times New Roman" w:hAnsi="Times New Roman" w:cs="Times New Roman"/>
          <w:b/>
          <w:bCs/>
          <w:sz w:val="28"/>
          <w:szCs w:val="28"/>
          <w:lang w:val="en-GB"/>
        </w:rPr>
        <w:t>[34]</w:t>
      </w:r>
      <w:r>
        <w:rPr>
          <w:rFonts w:ascii="Times New Roman" w:hAnsi="Times New Roman" w:cs="Times New Roman"/>
          <w:sz w:val="28"/>
          <w:szCs w:val="28"/>
          <w:lang w:val="en-GB"/>
        </w:rPr>
        <w:tab/>
      </w:r>
      <w:r w:rsidR="00967F44" w:rsidRPr="0099116F">
        <w:rPr>
          <w:rFonts w:ascii="Times New Roman" w:hAnsi="Times New Roman" w:cs="Times New Roman"/>
          <w:sz w:val="28"/>
          <w:szCs w:val="28"/>
          <w:lang w:val="en-GB"/>
        </w:rPr>
        <w:t>Having concluded that, what Applicant relies on as a dispute emanate from hearsay, that the dispute is not material, that Applicant should have seen the dispute even if not material,</w:t>
      </w:r>
      <w:r w:rsidR="004D66D5" w:rsidRPr="0099116F">
        <w:rPr>
          <w:rFonts w:ascii="Times New Roman" w:hAnsi="Times New Roman" w:cs="Times New Roman"/>
          <w:sz w:val="28"/>
          <w:szCs w:val="28"/>
          <w:lang w:val="en-GB"/>
        </w:rPr>
        <w:t xml:space="preserve"> </w:t>
      </w:r>
      <w:r w:rsidR="00683777" w:rsidRPr="0099116F">
        <w:rPr>
          <w:rFonts w:ascii="Times New Roman" w:hAnsi="Times New Roman" w:cs="Times New Roman"/>
          <w:sz w:val="28"/>
          <w:szCs w:val="28"/>
          <w:lang w:val="en-GB"/>
        </w:rPr>
        <w:t>the inevitable result is</w:t>
      </w:r>
      <w:r w:rsidR="004D66D5" w:rsidRPr="0099116F">
        <w:rPr>
          <w:rFonts w:ascii="Times New Roman" w:hAnsi="Times New Roman" w:cs="Times New Roman"/>
          <w:sz w:val="28"/>
          <w:szCs w:val="28"/>
          <w:lang w:val="en-GB"/>
        </w:rPr>
        <w:t xml:space="preserve"> that this court cannot order that the matter be referred to </w:t>
      </w:r>
      <w:r w:rsidR="004D7415" w:rsidRPr="0099116F">
        <w:rPr>
          <w:rFonts w:ascii="Times New Roman" w:hAnsi="Times New Roman" w:cs="Times New Roman"/>
          <w:sz w:val="28"/>
          <w:szCs w:val="28"/>
          <w:lang w:val="en-GB"/>
        </w:rPr>
        <w:t>determination</w:t>
      </w:r>
      <w:r w:rsidR="004D66D5" w:rsidRPr="0099116F">
        <w:rPr>
          <w:rFonts w:ascii="Times New Roman" w:hAnsi="Times New Roman" w:cs="Times New Roman"/>
          <w:sz w:val="28"/>
          <w:szCs w:val="28"/>
          <w:lang w:val="en-GB"/>
        </w:rPr>
        <w:t xml:space="preserve"> through </w:t>
      </w:r>
      <w:r w:rsidR="004D66D5" w:rsidRPr="0099116F">
        <w:rPr>
          <w:rFonts w:ascii="Times New Roman" w:hAnsi="Times New Roman" w:cs="Times New Roman"/>
          <w:i/>
          <w:sz w:val="28"/>
          <w:szCs w:val="28"/>
          <w:lang w:val="en-GB"/>
        </w:rPr>
        <w:t>viva voce</w:t>
      </w:r>
      <w:r w:rsidR="004D66D5" w:rsidRPr="0099116F">
        <w:rPr>
          <w:rFonts w:ascii="Times New Roman" w:hAnsi="Times New Roman" w:cs="Times New Roman"/>
          <w:sz w:val="28"/>
          <w:szCs w:val="28"/>
          <w:lang w:val="en-GB"/>
        </w:rPr>
        <w:t xml:space="preserve"> evidence</w:t>
      </w:r>
      <w:r w:rsidR="004D7415" w:rsidRPr="0099116F">
        <w:rPr>
          <w:rFonts w:ascii="Times New Roman" w:hAnsi="Times New Roman" w:cs="Times New Roman"/>
          <w:sz w:val="28"/>
          <w:szCs w:val="28"/>
          <w:lang w:val="en-GB"/>
        </w:rPr>
        <w:t>.</w:t>
      </w:r>
    </w:p>
    <w:p w14:paraId="2EAFB93B" w14:textId="77777777" w:rsidR="007D27E0" w:rsidRDefault="007D27E0" w:rsidP="007D27E0">
      <w:pPr>
        <w:pStyle w:val="NoSpacing"/>
        <w:rPr>
          <w:lang w:val="en-GB"/>
        </w:rPr>
      </w:pPr>
    </w:p>
    <w:p w14:paraId="37B6C96B" w14:textId="1AE06C84" w:rsidR="00E31416" w:rsidRPr="0099116F" w:rsidRDefault="0099116F" w:rsidP="0099116F">
      <w:pPr>
        <w:spacing w:line="360" w:lineRule="auto"/>
        <w:jc w:val="both"/>
        <w:rPr>
          <w:rFonts w:ascii="Times New Roman" w:hAnsi="Times New Roman" w:cs="Times New Roman"/>
          <w:sz w:val="28"/>
          <w:szCs w:val="28"/>
          <w:lang w:val="en-GB"/>
        </w:rPr>
      </w:pPr>
      <w:r w:rsidRPr="0099116F">
        <w:rPr>
          <w:rFonts w:ascii="Times New Roman" w:hAnsi="Times New Roman" w:cs="Times New Roman"/>
          <w:b/>
          <w:bCs/>
          <w:sz w:val="28"/>
          <w:szCs w:val="28"/>
          <w:lang w:val="en-GB"/>
        </w:rPr>
        <w:t>[35]</w:t>
      </w:r>
      <w:r>
        <w:rPr>
          <w:rFonts w:ascii="Times New Roman" w:hAnsi="Times New Roman" w:cs="Times New Roman"/>
          <w:sz w:val="28"/>
          <w:szCs w:val="28"/>
          <w:lang w:val="en-GB"/>
        </w:rPr>
        <w:tab/>
      </w:r>
      <w:r w:rsidR="00F57D58" w:rsidRPr="0099116F">
        <w:rPr>
          <w:rFonts w:ascii="Times New Roman" w:hAnsi="Times New Roman" w:cs="Times New Roman"/>
          <w:sz w:val="28"/>
          <w:szCs w:val="28"/>
          <w:lang w:val="en-GB"/>
        </w:rPr>
        <w:t>It</w:t>
      </w:r>
      <w:r w:rsidR="004D2064" w:rsidRPr="0099116F">
        <w:rPr>
          <w:rFonts w:ascii="Times New Roman" w:hAnsi="Times New Roman" w:cs="Times New Roman"/>
          <w:sz w:val="28"/>
          <w:szCs w:val="28"/>
          <w:lang w:val="en-GB"/>
        </w:rPr>
        <w:t xml:space="preserve"> is also the view of this court that the </w:t>
      </w:r>
      <w:r w:rsidR="00683777" w:rsidRPr="0099116F">
        <w:rPr>
          <w:rFonts w:ascii="Times New Roman" w:hAnsi="Times New Roman" w:cs="Times New Roman"/>
          <w:sz w:val="28"/>
          <w:szCs w:val="28"/>
          <w:lang w:val="en-GB"/>
        </w:rPr>
        <w:t xml:space="preserve">question as the </w:t>
      </w:r>
      <w:proofErr w:type="spellStart"/>
      <w:r w:rsidR="00683777" w:rsidRPr="0099116F">
        <w:rPr>
          <w:rFonts w:ascii="Times New Roman" w:hAnsi="Times New Roman" w:cs="Times New Roman"/>
          <w:sz w:val="28"/>
          <w:szCs w:val="28"/>
          <w:lang w:val="en-GB"/>
        </w:rPr>
        <w:t>w</w:t>
      </w:r>
      <w:r w:rsidR="004D7415" w:rsidRPr="0099116F">
        <w:rPr>
          <w:rFonts w:ascii="Times New Roman" w:hAnsi="Times New Roman" w:cs="Times New Roman"/>
          <w:sz w:val="28"/>
          <w:szCs w:val="28"/>
          <w:lang w:val="en-GB"/>
        </w:rPr>
        <w:t>hether</w:t>
      </w:r>
      <w:proofErr w:type="spellEnd"/>
      <w:r w:rsidR="004D7415" w:rsidRPr="0099116F">
        <w:rPr>
          <w:rFonts w:ascii="Times New Roman" w:hAnsi="Times New Roman" w:cs="Times New Roman"/>
          <w:sz w:val="28"/>
          <w:szCs w:val="28"/>
          <w:lang w:val="en-GB"/>
        </w:rPr>
        <w:t xml:space="preserve"> Applicant has discharged his </w:t>
      </w:r>
      <w:r w:rsidR="004D7415" w:rsidRPr="00CB5099">
        <w:rPr>
          <w:rFonts w:ascii="Times New Roman" w:hAnsi="Times New Roman" w:cs="Times New Roman"/>
          <w:i/>
          <w:iCs/>
          <w:sz w:val="28"/>
          <w:szCs w:val="28"/>
          <w:lang w:val="en-GB"/>
        </w:rPr>
        <w:t>onus</w:t>
      </w:r>
      <w:r w:rsidR="004D7415" w:rsidRPr="0099116F">
        <w:rPr>
          <w:rFonts w:ascii="Times New Roman" w:hAnsi="Times New Roman" w:cs="Times New Roman"/>
          <w:sz w:val="28"/>
          <w:szCs w:val="28"/>
          <w:lang w:val="en-GB"/>
        </w:rPr>
        <w:t xml:space="preserve"> that indeed a decision was made, is a question for the Application in the main. We may even go further then to even enquire as to whether a decision, not manifested, should be the purview of this court.</w:t>
      </w:r>
    </w:p>
    <w:p w14:paraId="3510C2A5" w14:textId="386C33A5" w:rsidR="006E65AE" w:rsidRPr="008926E1" w:rsidRDefault="006E65AE" w:rsidP="009A516E">
      <w:pPr>
        <w:pStyle w:val="ListParagraph"/>
        <w:spacing w:line="360" w:lineRule="auto"/>
        <w:jc w:val="both"/>
        <w:rPr>
          <w:rFonts w:ascii="Times New Roman" w:hAnsi="Times New Roman" w:cs="Times New Roman"/>
          <w:sz w:val="28"/>
          <w:szCs w:val="28"/>
          <w:lang w:val="en-GB"/>
        </w:rPr>
      </w:pPr>
    </w:p>
    <w:p w14:paraId="12AC6647" w14:textId="77777777" w:rsidR="005E41D7" w:rsidRDefault="005E41D7" w:rsidP="009A516E">
      <w:pPr>
        <w:pStyle w:val="ListParagraph"/>
        <w:spacing w:line="360" w:lineRule="auto"/>
        <w:jc w:val="both"/>
        <w:rPr>
          <w:rFonts w:ascii="Times New Roman" w:hAnsi="Times New Roman" w:cs="Times New Roman"/>
          <w:sz w:val="28"/>
          <w:szCs w:val="28"/>
          <w:lang w:val="en-GB"/>
        </w:rPr>
      </w:pPr>
    </w:p>
    <w:p w14:paraId="75E6458F" w14:textId="77777777" w:rsidR="005E41D7" w:rsidRDefault="005E41D7" w:rsidP="009A516E">
      <w:pPr>
        <w:pStyle w:val="ListParagraph"/>
        <w:spacing w:line="360" w:lineRule="auto"/>
        <w:jc w:val="both"/>
        <w:rPr>
          <w:rFonts w:ascii="Times New Roman" w:hAnsi="Times New Roman" w:cs="Times New Roman"/>
          <w:sz w:val="28"/>
          <w:szCs w:val="28"/>
          <w:lang w:val="en-GB"/>
        </w:rPr>
      </w:pPr>
    </w:p>
    <w:p w14:paraId="21FEBD66" w14:textId="77777777" w:rsidR="005E41D7" w:rsidRDefault="005E41D7" w:rsidP="009A516E">
      <w:pPr>
        <w:pStyle w:val="ListParagraph"/>
        <w:spacing w:line="360" w:lineRule="auto"/>
        <w:jc w:val="both"/>
        <w:rPr>
          <w:rFonts w:ascii="Times New Roman" w:hAnsi="Times New Roman" w:cs="Times New Roman"/>
          <w:sz w:val="28"/>
          <w:szCs w:val="28"/>
          <w:lang w:val="en-GB"/>
        </w:rPr>
      </w:pPr>
    </w:p>
    <w:p w14:paraId="62DA3195" w14:textId="77777777" w:rsidR="005E41D7" w:rsidRDefault="005E41D7" w:rsidP="009A516E">
      <w:pPr>
        <w:pStyle w:val="ListParagraph"/>
        <w:spacing w:line="360" w:lineRule="auto"/>
        <w:jc w:val="both"/>
        <w:rPr>
          <w:rFonts w:ascii="Times New Roman" w:hAnsi="Times New Roman" w:cs="Times New Roman"/>
          <w:sz w:val="28"/>
          <w:szCs w:val="28"/>
          <w:lang w:val="en-GB"/>
        </w:rPr>
      </w:pPr>
    </w:p>
    <w:p w14:paraId="75BF8440" w14:textId="77777777" w:rsidR="005E41D7" w:rsidRDefault="005E41D7" w:rsidP="009A516E">
      <w:pPr>
        <w:pStyle w:val="ListParagraph"/>
        <w:spacing w:line="360" w:lineRule="auto"/>
        <w:jc w:val="both"/>
        <w:rPr>
          <w:rFonts w:ascii="Times New Roman" w:hAnsi="Times New Roman" w:cs="Times New Roman"/>
          <w:sz w:val="28"/>
          <w:szCs w:val="28"/>
          <w:lang w:val="en-GB"/>
        </w:rPr>
      </w:pPr>
    </w:p>
    <w:p w14:paraId="20612FE8" w14:textId="77777777" w:rsidR="00317053" w:rsidRDefault="00317053" w:rsidP="009A516E">
      <w:pPr>
        <w:pStyle w:val="ListParagraph"/>
        <w:spacing w:line="360" w:lineRule="auto"/>
        <w:jc w:val="both"/>
        <w:rPr>
          <w:rFonts w:ascii="Times New Roman" w:hAnsi="Times New Roman" w:cs="Times New Roman"/>
          <w:sz w:val="28"/>
          <w:szCs w:val="28"/>
          <w:lang w:val="en-GB"/>
        </w:rPr>
      </w:pPr>
    </w:p>
    <w:p w14:paraId="2A061D41" w14:textId="039258B1" w:rsidR="002F53C3" w:rsidRPr="008926E1" w:rsidRDefault="002F53C3" w:rsidP="009A516E">
      <w:pPr>
        <w:pStyle w:val="ListParagraph"/>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lastRenderedPageBreak/>
        <w:t xml:space="preserve">The </w:t>
      </w:r>
      <w:r w:rsidR="00AC72BC">
        <w:rPr>
          <w:rFonts w:ascii="Times New Roman" w:hAnsi="Times New Roman" w:cs="Times New Roman"/>
          <w:sz w:val="28"/>
          <w:szCs w:val="28"/>
          <w:lang w:val="en-GB"/>
        </w:rPr>
        <w:t>C</w:t>
      </w:r>
      <w:r w:rsidRPr="008926E1">
        <w:rPr>
          <w:rFonts w:ascii="Times New Roman" w:hAnsi="Times New Roman" w:cs="Times New Roman"/>
          <w:sz w:val="28"/>
          <w:szCs w:val="28"/>
          <w:lang w:val="en-GB"/>
        </w:rPr>
        <w:t xml:space="preserve">ourt therefore makes the following </w:t>
      </w:r>
      <w:r w:rsidR="00AC72BC">
        <w:rPr>
          <w:rFonts w:ascii="Times New Roman" w:hAnsi="Times New Roman" w:cs="Times New Roman"/>
          <w:sz w:val="28"/>
          <w:szCs w:val="28"/>
          <w:lang w:val="en-GB"/>
        </w:rPr>
        <w:t>O</w:t>
      </w:r>
      <w:r w:rsidRPr="008926E1">
        <w:rPr>
          <w:rFonts w:ascii="Times New Roman" w:hAnsi="Times New Roman" w:cs="Times New Roman"/>
          <w:sz w:val="28"/>
          <w:szCs w:val="28"/>
          <w:lang w:val="en-GB"/>
        </w:rPr>
        <w:t>rder</w:t>
      </w:r>
      <w:r w:rsidR="0094711B">
        <w:rPr>
          <w:rFonts w:ascii="Times New Roman" w:hAnsi="Times New Roman" w:cs="Times New Roman"/>
          <w:sz w:val="28"/>
          <w:szCs w:val="28"/>
          <w:lang w:val="en-GB"/>
        </w:rPr>
        <w:t>:</w:t>
      </w:r>
      <w:r w:rsidRPr="008926E1">
        <w:rPr>
          <w:rFonts w:ascii="Times New Roman" w:hAnsi="Times New Roman" w:cs="Times New Roman"/>
          <w:sz w:val="28"/>
          <w:szCs w:val="28"/>
          <w:lang w:val="en-GB"/>
        </w:rPr>
        <w:t xml:space="preserve"> </w:t>
      </w:r>
    </w:p>
    <w:p w14:paraId="4C6DD49F" w14:textId="77777777" w:rsidR="004D7415" w:rsidRPr="008926E1" w:rsidRDefault="004D7415" w:rsidP="009A516E">
      <w:pPr>
        <w:pStyle w:val="ListParagraph"/>
        <w:spacing w:line="360" w:lineRule="auto"/>
        <w:jc w:val="both"/>
        <w:rPr>
          <w:rFonts w:ascii="Times New Roman" w:hAnsi="Times New Roman" w:cs="Times New Roman"/>
          <w:sz w:val="28"/>
          <w:szCs w:val="28"/>
          <w:lang w:val="en-GB"/>
        </w:rPr>
      </w:pPr>
    </w:p>
    <w:p w14:paraId="140ABECB" w14:textId="2C289547" w:rsidR="004D7415" w:rsidRPr="008926E1" w:rsidRDefault="004D7415" w:rsidP="009A516E">
      <w:pPr>
        <w:pStyle w:val="ListParagraph"/>
        <w:numPr>
          <w:ilvl w:val="0"/>
          <w:numId w:val="14"/>
        </w:num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 xml:space="preserve">The Application for referral of the matter to be determined through </w:t>
      </w:r>
      <w:r w:rsidRPr="005E41D7">
        <w:rPr>
          <w:rFonts w:ascii="Times New Roman" w:hAnsi="Times New Roman" w:cs="Times New Roman"/>
          <w:i/>
          <w:iCs/>
          <w:sz w:val="28"/>
          <w:szCs w:val="28"/>
          <w:lang w:val="en-GB"/>
        </w:rPr>
        <w:t>viva voce</w:t>
      </w:r>
      <w:r w:rsidRPr="008926E1">
        <w:rPr>
          <w:rFonts w:ascii="Times New Roman" w:hAnsi="Times New Roman" w:cs="Times New Roman"/>
          <w:sz w:val="28"/>
          <w:szCs w:val="28"/>
          <w:lang w:val="en-GB"/>
        </w:rPr>
        <w:t xml:space="preserve"> evidence is dismissed.</w:t>
      </w:r>
    </w:p>
    <w:p w14:paraId="64492136" w14:textId="18649738" w:rsidR="009A516E" w:rsidRDefault="009A516E" w:rsidP="009A516E">
      <w:pPr>
        <w:spacing w:line="360" w:lineRule="auto"/>
        <w:jc w:val="both"/>
        <w:rPr>
          <w:rFonts w:ascii="Times New Roman" w:hAnsi="Times New Roman" w:cs="Times New Roman"/>
          <w:sz w:val="28"/>
          <w:szCs w:val="28"/>
          <w:lang w:val="en-GB"/>
        </w:rPr>
      </w:pPr>
    </w:p>
    <w:p w14:paraId="019D62C2" w14:textId="77777777" w:rsidR="0063307D" w:rsidRDefault="0063307D" w:rsidP="009A516E">
      <w:pPr>
        <w:spacing w:line="360" w:lineRule="auto"/>
        <w:jc w:val="both"/>
        <w:rPr>
          <w:rFonts w:ascii="Times New Roman" w:hAnsi="Times New Roman" w:cs="Times New Roman"/>
          <w:sz w:val="28"/>
          <w:szCs w:val="28"/>
          <w:lang w:val="en-GB"/>
        </w:rPr>
      </w:pPr>
    </w:p>
    <w:p w14:paraId="1BC3A449" w14:textId="57409962" w:rsidR="00760A5D" w:rsidRPr="008926E1" w:rsidRDefault="00760A5D" w:rsidP="00474A56">
      <w:pPr>
        <w:spacing w:line="360" w:lineRule="auto"/>
        <w:jc w:val="center"/>
        <w:rPr>
          <w:rFonts w:ascii="Times New Roman" w:hAnsi="Times New Roman" w:cs="Times New Roman"/>
          <w:sz w:val="28"/>
          <w:szCs w:val="28"/>
          <w:lang w:val="en-GB"/>
        </w:rPr>
      </w:pPr>
      <w:r w:rsidRPr="008926E1">
        <w:rPr>
          <w:rFonts w:ascii="Times New Roman" w:hAnsi="Times New Roman" w:cs="Times New Roman"/>
          <w:sz w:val="28"/>
          <w:szCs w:val="28"/>
          <w:lang w:val="en-GB"/>
        </w:rPr>
        <w:t>___________________</w:t>
      </w:r>
    </w:p>
    <w:p w14:paraId="3B823260" w14:textId="086C109D" w:rsidR="00760A5D" w:rsidRPr="008926E1" w:rsidRDefault="00760A5D" w:rsidP="00474A56">
      <w:pPr>
        <w:spacing w:line="360" w:lineRule="auto"/>
        <w:jc w:val="center"/>
        <w:rPr>
          <w:rFonts w:ascii="Times New Roman" w:hAnsi="Times New Roman" w:cs="Times New Roman"/>
          <w:b/>
          <w:sz w:val="28"/>
          <w:szCs w:val="28"/>
          <w:lang w:val="en-GB"/>
        </w:rPr>
      </w:pPr>
      <w:r w:rsidRPr="008926E1">
        <w:rPr>
          <w:rFonts w:ascii="Times New Roman" w:hAnsi="Times New Roman" w:cs="Times New Roman"/>
          <w:b/>
          <w:sz w:val="28"/>
          <w:szCs w:val="28"/>
          <w:lang w:val="en-GB"/>
        </w:rPr>
        <w:t>Kopo</w:t>
      </w:r>
      <w:r w:rsidR="00B00FEE" w:rsidRPr="008926E1">
        <w:rPr>
          <w:rFonts w:ascii="Times New Roman" w:hAnsi="Times New Roman" w:cs="Times New Roman"/>
          <w:b/>
          <w:sz w:val="28"/>
          <w:szCs w:val="28"/>
          <w:lang w:val="en-GB"/>
        </w:rPr>
        <w:t>,</w:t>
      </w:r>
      <w:r w:rsidRPr="008926E1">
        <w:rPr>
          <w:rFonts w:ascii="Times New Roman" w:hAnsi="Times New Roman" w:cs="Times New Roman"/>
          <w:b/>
          <w:sz w:val="28"/>
          <w:szCs w:val="28"/>
          <w:lang w:val="en-GB"/>
        </w:rPr>
        <w:t xml:space="preserve"> J</w:t>
      </w:r>
    </w:p>
    <w:p w14:paraId="17204BD5" w14:textId="5CC60F05" w:rsidR="00B00FEE" w:rsidRDefault="00B00FEE" w:rsidP="00474A56">
      <w:pPr>
        <w:spacing w:line="360" w:lineRule="auto"/>
        <w:jc w:val="center"/>
        <w:rPr>
          <w:rFonts w:ascii="Times New Roman" w:hAnsi="Times New Roman" w:cs="Times New Roman"/>
          <w:b/>
          <w:sz w:val="28"/>
          <w:szCs w:val="28"/>
          <w:lang w:val="en-GB"/>
        </w:rPr>
      </w:pPr>
    </w:p>
    <w:p w14:paraId="353B101A" w14:textId="77777777" w:rsidR="000C3AFB" w:rsidRPr="008926E1" w:rsidRDefault="000C3AFB" w:rsidP="000C3AFB">
      <w:pPr>
        <w:pStyle w:val="NoSpacing"/>
        <w:rPr>
          <w:lang w:val="en-GB"/>
        </w:rPr>
      </w:pPr>
    </w:p>
    <w:p w14:paraId="500F15BD" w14:textId="1E8DF615" w:rsidR="00B00FEE" w:rsidRPr="008926E1" w:rsidRDefault="00B00FEE" w:rsidP="00474A56">
      <w:pPr>
        <w:spacing w:line="360" w:lineRule="auto"/>
        <w:jc w:val="center"/>
        <w:rPr>
          <w:rFonts w:ascii="Times New Roman" w:hAnsi="Times New Roman" w:cs="Times New Roman"/>
          <w:b/>
          <w:sz w:val="28"/>
          <w:szCs w:val="28"/>
          <w:lang w:val="en-GB"/>
        </w:rPr>
      </w:pPr>
      <w:r w:rsidRPr="008926E1">
        <w:rPr>
          <w:rFonts w:ascii="Times New Roman" w:hAnsi="Times New Roman" w:cs="Times New Roman"/>
          <w:b/>
          <w:sz w:val="28"/>
          <w:szCs w:val="28"/>
          <w:lang w:val="en-GB"/>
        </w:rPr>
        <w:t>___________________</w:t>
      </w:r>
    </w:p>
    <w:p w14:paraId="47263E99" w14:textId="30E4145F" w:rsidR="00B00FEE" w:rsidRPr="008926E1" w:rsidRDefault="00B00FEE" w:rsidP="00474A56">
      <w:pPr>
        <w:spacing w:line="360" w:lineRule="auto"/>
        <w:jc w:val="center"/>
        <w:rPr>
          <w:rFonts w:ascii="Times New Roman" w:hAnsi="Times New Roman" w:cs="Times New Roman"/>
          <w:b/>
          <w:sz w:val="28"/>
          <w:szCs w:val="28"/>
          <w:lang w:val="en-GB"/>
        </w:rPr>
      </w:pPr>
      <w:r w:rsidRPr="008926E1">
        <w:rPr>
          <w:rFonts w:ascii="Times New Roman" w:hAnsi="Times New Roman" w:cs="Times New Roman"/>
          <w:b/>
          <w:sz w:val="28"/>
          <w:szCs w:val="28"/>
          <w:lang w:val="en-GB"/>
        </w:rPr>
        <w:t>Mahase, J</w:t>
      </w:r>
    </w:p>
    <w:p w14:paraId="38EE5FF9" w14:textId="68662435" w:rsidR="00B00FEE" w:rsidRDefault="00B00FEE" w:rsidP="00474A56">
      <w:pPr>
        <w:spacing w:line="360" w:lineRule="auto"/>
        <w:jc w:val="center"/>
        <w:rPr>
          <w:rFonts w:ascii="Times New Roman" w:hAnsi="Times New Roman" w:cs="Times New Roman"/>
          <w:b/>
          <w:sz w:val="28"/>
          <w:szCs w:val="28"/>
          <w:lang w:val="en-GB"/>
        </w:rPr>
      </w:pPr>
    </w:p>
    <w:p w14:paraId="3187EED4" w14:textId="77777777" w:rsidR="000C3AFB" w:rsidRPr="008926E1" w:rsidRDefault="000C3AFB" w:rsidP="000C3AFB">
      <w:pPr>
        <w:pStyle w:val="NoSpacing"/>
        <w:rPr>
          <w:lang w:val="en-GB"/>
        </w:rPr>
      </w:pPr>
    </w:p>
    <w:p w14:paraId="7B74F556" w14:textId="7C44ACAA" w:rsidR="00B00FEE" w:rsidRPr="008926E1" w:rsidRDefault="00B00FEE" w:rsidP="00474A56">
      <w:pPr>
        <w:spacing w:line="360" w:lineRule="auto"/>
        <w:jc w:val="center"/>
        <w:rPr>
          <w:rFonts w:ascii="Times New Roman" w:hAnsi="Times New Roman" w:cs="Times New Roman"/>
          <w:b/>
          <w:sz w:val="28"/>
          <w:szCs w:val="28"/>
          <w:lang w:val="en-GB"/>
        </w:rPr>
      </w:pPr>
      <w:r w:rsidRPr="008926E1">
        <w:rPr>
          <w:rFonts w:ascii="Times New Roman" w:hAnsi="Times New Roman" w:cs="Times New Roman"/>
          <w:b/>
          <w:sz w:val="28"/>
          <w:szCs w:val="28"/>
          <w:lang w:val="en-GB"/>
        </w:rPr>
        <w:t>__________________</w:t>
      </w:r>
    </w:p>
    <w:p w14:paraId="71A0EFAA" w14:textId="34C6020C" w:rsidR="00B00FEE" w:rsidRPr="008926E1" w:rsidRDefault="00B00FEE" w:rsidP="00474A56">
      <w:pPr>
        <w:spacing w:line="360" w:lineRule="auto"/>
        <w:jc w:val="center"/>
        <w:rPr>
          <w:rFonts w:ascii="Times New Roman" w:hAnsi="Times New Roman" w:cs="Times New Roman"/>
          <w:b/>
          <w:sz w:val="28"/>
          <w:szCs w:val="28"/>
          <w:lang w:val="en-GB"/>
        </w:rPr>
      </w:pPr>
      <w:r w:rsidRPr="008926E1">
        <w:rPr>
          <w:rFonts w:ascii="Times New Roman" w:hAnsi="Times New Roman" w:cs="Times New Roman"/>
          <w:b/>
          <w:sz w:val="28"/>
          <w:szCs w:val="28"/>
          <w:lang w:val="en-GB"/>
        </w:rPr>
        <w:t>Hlaele, J</w:t>
      </w:r>
    </w:p>
    <w:p w14:paraId="2D23470C" w14:textId="77777777" w:rsidR="004C0D42" w:rsidRDefault="004C0D42" w:rsidP="009A516E">
      <w:pPr>
        <w:spacing w:line="360" w:lineRule="auto"/>
        <w:jc w:val="both"/>
        <w:rPr>
          <w:rFonts w:ascii="Times New Roman" w:hAnsi="Times New Roman" w:cs="Times New Roman"/>
          <w:b/>
          <w:sz w:val="28"/>
          <w:szCs w:val="28"/>
          <w:lang w:val="en-GB"/>
        </w:rPr>
      </w:pPr>
    </w:p>
    <w:p w14:paraId="0C5FFA4C" w14:textId="77777777" w:rsidR="004C0D42" w:rsidRDefault="004C0D42" w:rsidP="009A516E">
      <w:pPr>
        <w:spacing w:line="360" w:lineRule="auto"/>
        <w:jc w:val="both"/>
        <w:rPr>
          <w:rFonts w:ascii="Times New Roman" w:hAnsi="Times New Roman" w:cs="Times New Roman"/>
          <w:b/>
          <w:sz w:val="28"/>
          <w:szCs w:val="28"/>
          <w:lang w:val="en-GB"/>
        </w:rPr>
      </w:pPr>
    </w:p>
    <w:p w14:paraId="0CD36D03" w14:textId="3D695148" w:rsidR="00760A5D" w:rsidRPr="008926E1" w:rsidRDefault="00760A5D" w:rsidP="009A516E">
      <w:pPr>
        <w:spacing w:line="360" w:lineRule="auto"/>
        <w:jc w:val="both"/>
        <w:rPr>
          <w:rFonts w:ascii="Times New Roman" w:hAnsi="Times New Roman" w:cs="Times New Roman"/>
          <w:b/>
          <w:sz w:val="28"/>
          <w:szCs w:val="28"/>
          <w:lang w:val="en-GB"/>
        </w:rPr>
      </w:pPr>
      <w:r w:rsidRPr="008926E1">
        <w:rPr>
          <w:rFonts w:ascii="Times New Roman" w:hAnsi="Times New Roman" w:cs="Times New Roman"/>
          <w:b/>
          <w:sz w:val="28"/>
          <w:szCs w:val="28"/>
          <w:lang w:val="en-GB"/>
        </w:rPr>
        <w:t>For Applicant: Adv. M</w:t>
      </w:r>
      <w:r w:rsidR="00E331C4" w:rsidRPr="008926E1">
        <w:rPr>
          <w:rFonts w:ascii="Times New Roman" w:hAnsi="Times New Roman" w:cs="Times New Roman"/>
          <w:b/>
          <w:sz w:val="28"/>
          <w:szCs w:val="28"/>
          <w:lang w:val="en-GB"/>
        </w:rPr>
        <w:t>aqakachane and Adv. Nyabela</w:t>
      </w:r>
    </w:p>
    <w:p w14:paraId="2609C14A" w14:textId="57A992CB" w:rsidR="00760A5D" w:rsidRPr="008926E1" w:rsidRDefault="00760A5D" w:rsidP="009A516E">
      <w:pPr>
        <w:spacing w:line="360" w:lineRule="auto"/>
        <w:jc w:val="both"/>
        <w:rPr>
          <w:rFonts w:ascii="Times New Roman" w:hAnsi="Times New Roman" w:cs="Times New Roman"/>
          <w:b/>
          <w:sz w:val="28"/>
          <w:szCs w:val="28"/>
          <w:lang w:val="en-GB"/>
        </w:rPr>
      </w:pPr>
      <w:r w:rsidRPr="008926E1">
        <w:rPr>
          <w:rFonts w:ascii="Times New Roman" w:hAnsi="Times New Roman" w:cs="Times New Roman"/>
          <w:b/>
          <w:sz w:val="28"/>
          <w:szCs w:val="28"/>
          <w:lang w:val="en-GB"/>
        </w:rPr>
        <w:t>For</w:t>
      </w:r>
      <w:r w:rsidR="00CA7BA7" w:rsidRPr="008926E1">
        <w:rPr>
          <w:rFonts w:ascii="Times New Roman" w:hAnsi="Times New Roman" w:cs="Times New Roman"/>
          <w:b/>
          <w:sz w:val="28"/>
          <w:szCs w:val="28"/>
          <w:lang w:val="en-GB"/>
        </w:rPr>
        <w:t xml:space="preserve"> </w:t>
      </w:r>
      <w:r w:rsidR="00E31416" w:rsidRPr="008926E1">
        <w:rPr>
          <w:rFonts w:ascii="Times New Roman" w:hAnsi="Times New Roman" w:cs="Times New Roman"/>
          <w:b/>
          <w:sz w:val="28"/>
          <w:szCs w:val="28"/>
          <w:lang w:val="en-GB"/>
        </w:rPr>
        <w:t>1</w:t>
      </w:r>
      <w:r w:rsidR="00E31416" w:rsidRPr="008926E1">
        <w:rPr>
          <w:rFonts w:ascii="Times New Roman" w:hAnsi="Times New Roman" w:cs="Times New Roman"/>
          <w:b/>
          <w:sz w:val="28"/>
          <w:szCs w:val="28"/>
          <w:vertAlign w:val="superscript"/>
          <w:lang w:val="en-GB"/>
        </w:rPr>
        <w:t>st</w:t>
      </w:r>
      <w:r w:rsidRPr="008926E1">
        <w:rPr>
          <w:rFonts w:ascii="Times New Roman" w:hAnsi="Times New Roman" w:cs="Times New Roman"/>
          <w:b/>
          <w:sz w:val="28"/>
          <w:szCs w:val="28"/>
          <w:lang w:val="en-GB"/>
        </w:rPr>
        <w:t xml:space="preserve"> Respondent: Adv. </w:t>
      </w:r>
      <w:proofErr w:type="spellStart"/>
      <w:r w:rsidR="00E331C4" w:rsidRPr="008926E1">
        <w:rPr>
          <w:rFonts w:ascii="Times New Roman" w:hAnsi="Times New Roman" w:cs="Times New Roman"/>
          <w:b/>
          <w:sz w:val="28"/>
          <w:szCs w:val="28"/>
          <w:lang w:val="en-GB"/>
        </w:rPr>
        <w:t>Laman</w:t>
      </w:r>
      <w:r w:rsidR="005E41D7">
        <w:rPr>
          <w:rFonts w:ascii="Times New Roman" w:hAnsi="Times New Roman" w:cs="Times New Roman"/>
          <w:b/>
          <w:sz w:val="28"/>
          <w:szCs w:val="28"/>
          <w:lang w:val="en-GB"/>
        </w:rPr>
        <w:t>i</w:t>
      </w:r>
      <w:proofErr w:type="spellEnd"/>
    </w:p>
    <w:p w14:paraId="56CC7868" w14:textId="2FCF848D" w:rsidR="00E331C4" w:rsidRPr="008926E1" w:rsidRDefault="00E331C4" w:rsidP="009A516E">
      <w:pPr>
        <w:spacing w:line="360" w:lineRule="auto"/>
        <w:jc w:val="both"/>
        <w:rPr>
          <w:rFonts w:ascii="Times New Roman" w:hAnsi="Times New Roman" w:cs="Times New Roman"/>
          <w:b/>
          <w:sz w:val="28"/>
          <w:szCs w:val="28"/>
          <w:lang w:val="en-GB"/>
        </w:rPr>
      </w:pPr>
      <w:r w:rsidRPr="008926E1">
        <w:rPr>
          <w:rFonts w:ascii="Times New Roman" w:hAnsi="Times New Roman" w:cs="Times New Roman"/>
          <w:b/>
          <w:sz w:val="28"/>
          <w:szCs w:val="28"/>
          <w:lang w:val="en-GB"/>
        </w:rPr>
        <w:t>For 2</w:t>
      </w:r>
      <w:r w:rsidRPr="008926E1">
        <w:rPr>
          <w:rFonts w:ascii="Times New Roman" w:hAnsi="Times New Roman" w:cs="Times New Roman"/>
          <w:b/>
          <w:sz w:val="28"/>
          <w:szCs w:val="28"/>
          <w:vertAlign w:val="superscript"/>
          <w:lang w:val="en-GB"/>
        </w:rPr>
        <w:t>nd</w:t>
      </w:r>
      <w:r w:rsidRPr="008926E1">
        <w:rPr>
          <w:rFonts w:ascii="Times New Roman" w:hAnsi="Times New Roman" w:cs="Times New Roman"/>
          <w:b/>
          <w:sz w:val="28"/>
          <w:szCs w:val="28"/>
          <w:lang w:val="en-GB"/>
        </w:rPr>
        <w:t>, 3</w:t>
      </w:r>
      <w:r w:rsidRPr="008926E1">
        <w:rPr>
          <w:rFonts w:ascii="Times New Roman" w:hAnsi="Times New Roman" w:cs="Times New Roman"/>
          <w:b/>
          <w:sz w:val="28"/>
          <w:szCs w:val="28"/>
          <w:vertAlign w:val="superscript"/>
          <w:lang w:val="en-GB"/>
        </w:rPr>
        <w:t>rd</w:t>
      </w:r>
      <w:r w:rsidRPr="008926E1">
        <w:rPr>
          <w:rFonts w:ascii="Times New Roman" w:hAnsi="Times New Roman" w:cs="Times New Roman"/>
          <w:b/>
          <w:sz w:val="28"/>
          <w:szCs w:val="28"/>
          <w:lang w:val="en-GB"/>
        </w:rPr>
        <w:t>, 4</w:t>
      </w:r>
      <w:r w:rsidRPr="008926E1">
        <w:rPr>
          <w:rFonts w:ascii="Times New Roman" w:hAnsi="Times New Roman" w:cs="Times New Roman"/>
          <w:b/>
          <w:sz w:val="28"/>
          <w:szCs w:val="28"/>
          <w:vertAlign w:val="superscript"/>
          <w:lang w:val="en-GB"/>
        </w:rPr>
        <w:t>th</w:t>
      </w:r>
      <w:r w:rsidRPr="008926E1">
        <w:rPr>
          <w:rFonts w:ascii="Times New Roman" w:hAnsi="Times New Roman" w:cs="Times New Roman"/>
          <w:b/>
          <w:sz w:val="28"/>
          <w:szCs w:val="28"/>
          <w:lang w:val="en-GB"/>
        </w:rPr>
        <w:t xml:space="preserve"> and 5</w:t>
      </w:r>
      <w:r w:rsidRPr="008926E1">
        <w:rPr>
          <w:rFonts w:ascii="Times New Roman" w:hAnsi="Times New Roman" w:cs="Times New Roman"/>
          <w:b/>
          <w:sz w:val="28"/>
          <w:szCs w:val="28"/>
          <w:vertAlign w:val="superscript"/>
          <w:lang w:val="en-GB"/>
        </w:rPr>
        <w:t>th</w:t>
      </w:r>
      <w:r w:rsidRPr="008926E1">
        <w:rPr>
          <w:rFonts w:ascii="Times New Roman" w:hAnsi="Times New Roman" w:cs="Times New Roman"/>
          <w:b/>
          <w:sz w:val="28"/>
          <w:szCs w:val="28"/>
          <w:lang w:val="en-GB"/>
        </w:rPr>
        <w:t xml:space="preserve"> Respondent: Adv. Teele KC</w:t>
      </w:r>
    </w:p>
    <w:p w14:paraId="5F490C5F" w14:textId="77777777" w:rsidR="00760A5D" w:rsidRPr="008926E1" w:rsidRDefault="00760A5D" w:rsidP="009A516E">
      <w:pPr>
        <w:spacing w:line="360" w:lineRule="auto"/>
        <w:jc w:val="both"/>
        <w:rPr>
          <w:rFonts w:ascii="Times New Roman" w:hAnsi="Times New Roman" w:cs="Times New Roman"/>
          <w:sz w:val="28"/>
          <w:szCs w:val="28"/>
          <w:lang w:val="en-GB"/>
        </w:rPr>
      </w:pPr>
      <w:r w:rsidRPr="008926E1">
        <w:rPr>
          <w:rFonts w:ascii="Times New Roman" w:hAnsi="Times New Roman" w:cs="Times New Roman"/>
          <w:sz w:val="28"/>
          <w:szCs w:val="28"/>
          <w:lang w:val="en-GB"/>
        </w:rPr>
        <w:t xml:space="preserve">                                                                      </w:t>
      </w:r>
    </w:p>
    <w:sectPr w:rsidR="00760A5D" w:rsidRPr="008926E1" w:rsidSect="002B3B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01BAC" w14:textId="77777777" w:rsidR="00F00B40" w:rsidRDefault="00F00B40" w:rsidP="00630ADC">
      <w:pPr>
        <w:spacing w:after="0" w:line="240" w:lineRule="auto"/>
      </w:pPr>
      <w:r>
        <w:separator/>
      </w:r>
    </w:p>
  </w:endnote>
  <w:endnote w:type="continuationSeparator" w:id="0">
    <w:p w14:paraId="02B62713" w14:textId="77777777" w:rsidR="00F00B40" w:rsidRDefault="00F00B40"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82360"/>
      <w:docPartObj>
        <w:docPartGallery w:val="Page Numbers (Bottom of Page)"/>
        <w:docPartUnique/>
      </w:docPartObj>
    </w:sdtPr>
    <w:sdtEndPr>
      <w:rPr>
        <w:noProof/>
      </w:rPr>
    </w:sdtEndPr>
    <w:sdtContent>
      <w:p w14:paraId="43410595" w14:textId="376598C9" w:rsidR="004D7415" w:rsidRDefault="004D74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13EC2" w14:textId="77777777" w:rsidR="004D7415" w:rsidRDefault="004D7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7AEB" w14:textId="77777777" w:rsidR="00F00B40" w:rsidRDefault="00F00B40" w:rsidP="00630ADC">
      <w:pPr>
        <w:spacing w:after="0" w:line="240" w:lineRule="auto"/>
      </w:pPr>
      <w:r>
        <w:separator/>
      </w:r>
    </w:p>
  </w:footnote>
  <w:footnote w:type="continuationSeparator" w:id="0">
    <w:p w14:paraId="64ADF612" w14:textId="77777777" w:rsidR="00F00B40" w:rsidRDefault="00F00B40" w:rsidP="00630ADC">
      <w:pPr>
        <w:spacing w:after="0" w:line="240" w:lineRule="auto"/>
      </w:pPr>
      <w:r>
        <w:continuationSeparator/>
      </w:r>
    </w:p>
  </w:footnote>
  <w:footnote w:id="1">
    <w:p w14:paraId="4876EFA8" w14:textId="373E0CE5" w:rsidR="004D7415" w:rsidRPr="00241D66" w:rsidRDefault="004D7415">
      <w:pPr>
        <w:pStyle w:val="FootnoteText"/>
        <w:rPr>
          <w:rFonts w:ascii="Times New Roman" w:hAnsi="Times New Roman" w:cs="Times New Roman"/>
          <w:lang w:val="en-GB"/>
        </w:rPr>
      </w:pPr>
      <w:r w:rsidRPr="00241D66">
        <w:rPr>
          <w:rStyle w:val="FootnoteReference"/>
          <w:rFonts w:ascii="Times New Roman" w:hAnsi="Times New Roman" w:cs="Times New Roman"/>
        </w:rPr>
        <w:footnoteRef/>
      </w:r>
      <w:r w:rsidRPr="00241D66">
        <w:rPr>
          <w:rFonts w:ascii="Times New Roman" w:hAnsi="Times New Roman" w:cs="Times New Roman"/>
        </w:rPr>
        <w:t xml:space="preserve"> </w:t>
      </w:r>
      <w:r w:rsidRPr="00241D66">
        <w:rPr>
          <w:rFonts w:ascii="Times New Roman" w:hAnsi="Times New Roman" w:cs="Times New Roman"/>
          <w:lang w:val="en-GB"/>
        </w:rPr>
        <w:t>Para 14.7 thereof</w:t>
      </w:r>
    </w:p>
  </w:footnote>
  <w:footnote w:id="2">
    <w:p w14:paraId="754CD74C" w14:textId="77F2FC3D" w:rsidR="004D7415" w:rsidRPr="00241D66" w:rsidRDefault="004D7415">
      <w:pPr>
        <w:pStyle w:val="FootnoteText"/>
        <w:rPr>
          <w:rFonts w:ascii="Times New Roman" w:hAnsi="Times New Roman" w:cs="Times New Roman"/>
          <w:lang w:val="en-GB"/>
        </w:rPr>
      </w:pPr>
      <w:r w:rsidRPr="00241D66">
        <w:rPr>
          <w:rStyle w:val="FootnoteReference"/>
          <w:rFonts w:ascii="Times New Roman" w:hAnsi="Times New Roman" w:cs="Times New Roman"/>
        </w:rPr>
        <w:footnoteRef/>
      </w:r>
      <w:r w:rsidRPr="00241D66">
        <w:rPr>
          <w:rFonts w:ascii="Times New Roman" w:hAnsi="Times New Roman" w:cs="Times New Roman"/>
        </w:rPr>
        <w:t xml:space="preserve"> </w:t>
      </w:r>
      <w:bookmarkStart w:id="1" w:name="_Hlk108461274"/>
      <w:r w:rsidRPr="00241D66">
        <w:rPr>
          <w:rFonts w:ascii="Times New Roman" w:hAnsi="Times New Roman" w:cs="Times New Roman"/>
          <w:lang w:val="en-GB"/>
        </w:rPr>
        <w:t>Legal Notice No. 9 of 1980</w:t>
      </w:r>
      <w:bookmarkEnd w:id="1"/>
    </w:p>
  </w:footnote>
  <w:footnote w:id="3">
    <w:p w14:paraId="447086BA" w14:textId="7056DFE4" w:rsidR="004D7415" w:rsidRPr="002338BC" w:rsidRDefault="004D7415">
      <w:pPr>
        <w:pStyle w:val="FootnoteText"/>
        <w:rPr>
          <w:rFonts w:ascii="Times New Roman" w:hAnsi="Times New Roman" w:cs="Times New Roman"/>
          <w:lang w:val="en-GB"/>
        </w:rPr>
      </w:pPr>
      <w:r w:rsidRPr="002338BC">
        <w:rPr>
          <w:rStyle w:val="FootnoteReference"/>
          <w:rFonts w:ascii="Times New Roman" w:hAnsi="Times New Roman" w:cs="Times New Roman"/>
        </w:rPr>
        <w:footnoteRef/>
      </w:r>
      <w:r w:rsidRPr="002338BC">
        <w:rPr>
          <w:rFonts w:ascii="Times New Roman" w:hAnsi="Times New Roman" w:cs="Times New Roman"/>
        </w:rPr>
        <w:t xml:space="preserve"> </w:t>
      </w:r>
      <w:bookmarkStart w:id="4" w:name="_Hlk108461381"/>
      <w:r w:rsidRPr="002338BC">
        <w:rPr>
          <w:rFonts w:ascii="Times New Roman" w:hAnsi="Times New Roman" w:cs="Times New Roman"/>
        </w:rPr>
        <w:t>1973 (2) SA 362 (N)</w:t>
      </w:r>
      <w:bookmarkEnd w:id="4"/>
    </w:p>
  </w:footnote>
  <w:footnote w:id="4">
    <w:p w14:paraId="30CBDA2B" w14:textId="3F26349C" w:rsidR="004D7415" w:rsidRPr="00331AF2" w:rsidRDefault="004D7415">
      <w:pPr>
        <w:pStyle w:val="FootnoteText"/>
        <w:rPr>
          <w:lang w:val="en-GB"/>
        </w:rPr>
      </w:pPr>
      <w:r w:rsidRPr="002338BC">
        <w:rPr>
          <w:rStyle w:val="FootnoteReference"/>
          <w:rFonts w:ascii="Times New Roman" w:hAnsi="Times New Roman" w:cs="Times New Roman"/>
        </w:rPr>
        <w:footnoteRef/>
      </w:r>
      <w:r w:rsidRPr="002338BC">
        <w:rPr>
          <w:rFonts w:ascii="Times New Roman" w:hAnsi="Times New Roman" w:cs="Times New Roman"/>
        </w:rPr>
        <w:t xml:space="preserve"> </w:t>
      </w:r>
      <w:bookmarkStart w:id="6" w:name="_Hlk108461502"/>
      <w:r w:rsidRPr="002338BC">
        <w:rPr>
          <w:rFonts w:ascii="Times New Roman" w:hAnsi="Times New Roman" w:cs="Times New Roman"/>
        </w:rPr>
        <w:t>1960 (3) SA 136 (N).</w:t>
      </w:r>
      <w:bookmarkEnd w:id="6"/>
    </w:p>
  </w:footnote>
  <w:footnote w:id="5">
    <w:p w14:paraId="530E5A8D" w14:textId="78B37CA7" w:rsidR="004D7415" w:rsidRPr="007A0340" w:rsidRDefault="004D7415" w:rsidP="00FC06BA">
      <w:pPr>
        <w:pStyle w:val="FootnoteText"/>
        <w:rPr>
          <w:rFonts w:ascii="Times New Roman" w:hAnsi="Times New Roman" w:cs="Times New Roman"/>
        </w:rPr>
      </w:pPr>
      <w:r w:rsidRPr="007A0340">
        <w:rPr>
          <w:rStyle w:val="FootnoteReference"/>
          <w:rFonts w:ascii="Times New Roman" w:hAnsi="Times New Roman" w:cs="Times New Roman"/>
        </w:rPr>
        <w:footnoteRef/>
      </w:r>
      <w:r w:rsidRPr="007A0340">
        <w:rPr>
          <w:rFonts w:ascii="Times New Roman" w:hAnsi="Times New Roman" w:cs="Times New Roman"/>
        </w:rPr>
        <w:t xml:space="preserve"> (</w:t>
      </w:r>
      <w:bookmarkStart w:id="8" w:name="_Hlk108461577"/>
      <w:r w:rsidRPr="007A0340">
        <w:rPr>
          <w:rFonts w:ascii="Times New Roman" w:hAnsi="Times New Roman" w:cs="Times New Roman"/>
        </w:rPr>
        <w:t>C of A (CIV) 44 of 2017) [2018] LSCA 16 (07 December 2018)</w:t>
      </w:r>
      <w:bookmarkEnd w:id="8"/>
    </w:p>
    <w:p w14:paraId="7928C2DB" w14:textId="3AAB30A5" w:rsidR="004D7415" w:rsidRPr="00FC06BA" w:rsidRDefault="004D7415">
      <w:pPr>
        <w:pStyle w:val="FootnoteText"/>
        <w:rPr>
          <w:lang w:val="en-GB"/>
        </w:rPr>
      </w:pPr>
    </w:p>
  </w:footnote>
  <w:footnote w:id="6">
    <w:p w14:paraId="24F67944" w14:textId="13AED20D" w:rsidR="004D7415" w:rsidRPr="00933736" w:rsidRDefault="004D7415">
      <w:pPr>
        <w:pStyle w:val="FootnoteText"/>
        <w:rPr>
          <w:rFonts w:ascii="Times New Roman" w:hAnsi="Times New Roman" w:cs="Times New Roman"/>
          <w:lang w:val="en-GB"/>
        </w:rPr>
      </w:pPr>
      <w:r w:rsidRPr="00933736">
        <w:rPr>
          <w:rStyle w:val="FootnoteReference"/>
          <w:rFonts w:ascii="Times New Roman" w:hAnsi="Times New Roman" w:cs="Times New Roman"/>
        </w:rPr>
        <w:footnoteRef/>
      </w:r>
      <w:r w:rsidRPr="00933736">
        <w:rPr>
          <w:rFonts w:ascii="Times New Roman" w:hAnsi="Times New Roman" w:cs="Times New Roman"/>
        </w:rPr>
        <w:t xml:space="preserve"> </w:t>
      </w:r>
      <w:r w:rsidRPr="00933736">
        <w:rPr>
          <w:rFonts w:ascii="Times New Roman" w:hAnsi="Times New Roman" w:cs="Times New Roman"/>
          <w:lang w:val="en-GB"/>
        </w:rPr>
        <w:t>South African Law of Evidence, 3</w:t>
      </w:r>
      <w:r w:rsidRPr="00933736">
        <w:rPr>
          <w:rFonts w:ascii="Times New Roman" w:hAnsi="Times New Roman" w:cs="Times New Roman"/>
          <w:vertAlign w:val="superscript"/>
          <w:lang w:val="en-GB"/>
        </w:rPr>
        <w:t>rd</w:t>
      </w:r>
      <w:r w:rsidRPr="00933736">
        <w:rPr>
          <w:rFonts w:ascii="Times New Roman" w:hAnsi="Times New Roman" w:cs="Times New Roman"/>
          <w:lang w:val="en-GB"/>
        </w:rPr>
        <w:t xml:space="preserve"> Edition at p 100</w:t>
      </w:r>
    </w:p>
  </w:footnote>
  <w:footnote w:id="7">
    <w:p w14:paraId="3BC8912B" w14:textId="77777777" w:rsidR="00286994" w:rsidRPr="00933736" w:rsidRDefault="00286994" w:rsidP="00286994">
      <w:pPr>
        <w:pStyle w:val="FootnoteText"/>
        <w:rPr>
          <w:rFonts w:ascii="Times New Roman" w:hAnsi="Times New Roman" w:cs="Times New Roman"/>
          <w:sz w:val="18"/>
          <w:szCs w:val="18"/>
        </w:rPr>
      </w:pPr>
      <w:r w:rsidRPr="00933736">
        <w:rPr>
          <w:rStyle w:val="FootnoteReference"/>
          <w:rFonts w:ascii="Times New Roman" w:hAnsi="Times New Roman" w:cs="Times New Roman"/>
        </w:rPr>
        <w:footnoteRef/>
      </w:r>
      <w:r w:rsidRPr="00933736">
        <w:rPr>
          <w:rFonts w:ascii="Times New Roman" w:hAnsi="Times New Roman" w:cs="Times New Roman"/>
        </w:rPr>
        <w:t xml:space="preserve"> </w:t>
      </w:r>
      <w:r w:rsidRPr="00933736">
        <w:rPr>
          <w:rFonts w:ascii="Times New Roman" w:hAnsi="Times New Roman" w:cs="Times New Roman"/>
          <w:lang w:val="en-GB"/>
        </w:rPr>
        <w:t>1949 (1) SA 1110 (W)</w:t>
      </w:r>
    </w:p>
    <w:p w14:paraId="0D5A5EBD" w14:textId="1875E043" w:rsidR="00286994" w:rsidRPr="00933736" w:rsidRDefault="00286994">
      <w:pPr>
        <w:pStyle w:val="FootnoteText"/>
        <w:rPr>
          <w:rFonts w:ascii="Times New Roman" w:hAnsi="Times New Roman" w:cs="Times New Roman"/>
        </w:rPr>
      </w:pPr>
      <w:r w:rsidRPr="00933736">
        <w:rPr>
          <w:rFonts w:ascii="Times New Roman" w:hAnsi="Times New Roman" w:cs="Times New Roman"/>
        </w:rPr>
        <w:t xml:space="preserve"> </w:t>
      </w:r>
    </w:p>
  </w:footnote>
  <w:footnote w:id="8">
    <w:p w14:paraId="4EEE43C2" w14:textId="2842EF0E" w:rsidR="00CE7642" w:rsidRDefault="00CE7642">
      <w:pPr>
        <w:pStyle w:val="FootnoteText"/>
      </w:pPr>
      <w:r>
        <w:rPr>
          <w:rStyle w:val="FootnoteReference"/>
        </w:rPr>
        <w:footnoteRef/>
      </w:r>
      <w:r>
        <w:t xml:space="preserve"> </w:t>
      </w:r>
      <w:r w:rsidRPr="00CE7642">
        <w:rPr>
          <w:rFonts w:ascii="Times New Roman" w:hAnsi="Times New Roman" w:cs="Times New Roman"/>
          <w:color w:val="33383D"/>
          <w:shd w:val="clear" w:color="auto" w:fill="FFFFFF"/>
        </w:rPr>
        <w:t>1949 (3) SA 1155 (T)</w:t>
      </w:r>
      <w:r w:rsidR="00CF6ACA">
        <w:rPr>
          <w:rFonts w:ascii="Times New Roman" w:hAnsi="Times New Roman" w:cs="Times New Roman"/>
          <w:color w:val="33383D"/>
          <w:shd w:val="clear" w:color="auto" w:fill="FFFFFF"/>
        </w:rPr>
        <w:t xml:space="preserve"> </w:t>
      </w:r>
      <w:r w:rsidR="00CF6ACA" w:rsidRPr="00CF6ACA">
        <w:rPr>
          <w:rFonts w:ascii="Times New Roman" w:hAnsi="Times New Roman" w:cs="Times New Roman"/>
          <w:color w:val="404040" w:themeColor="text1" w:themeTint="BF"/>
          <w:shd w:val="clear" w:color="auto" w:fill="FFFFFF"/>
        </w:rPr>
        <w:t>at 1162</w:t>
      </w:r>
    </w:p>
  </w:footnote>
  <w:footnote w:id="9">
    <w:p w14:paraId="2FCE6501" w14:textId="547CDB86" w:rsidR="000807FF" w:rsidRPr="006D44D9" w:rsidRDefault="000807FF">
      <w:pPr>
        <w:pStyle w:val="FootnoteText"/>
        <w:rPr>
          <w:rFonts w:ascii="Times New Roman" w:hAnsi="Times New Roman" w:cs="Times New Roman"/>
          <w:lang w:val="en-GB"/>
        </w:rPr>
      </w:pPr>
      <w:r w:rsidRPr="006D44D9">
        <w:rPr>
          <w:rStyle w:val="FootnoteReference"/>
          <w:rFonts w:ascii="Times New Roman" w:hAnsi="Times New Roman" w:cs="Times New Roman"/>
        </w:rPr>
        <w:footnoteRef/>
      </w:r>
      <w:r w:rsidRPr="006D44D9">
        <w:rPr>
          <w:rFonts w:ascii="Times New Roman" w:hAnsi="Times New Roman" w:cs="Times New Roman"/>
        </w:rPr>
        <w:t xml:space="preserve"> </w:t>
      </w:r>
      <w:r w:rsidRPr="006D44D9">
        <w:rPr>
          <w:rFonts w:ascii="Times New Roman" w:hAnsi="Times New Roman" w:cs="Times New Roman"/>
          <w:lang w:val="en-GB"/>
        </w:rPr>
        <w:t>(JA84/2014) </w:t>
      </w:r>
      <w:hyperlink r:id="rId1" w:tgtFrame="_blank" w:history="1">
        <w:r w:rsidRPr="006D44D9">
          <w:rPr>
            <w:rFonts w:ascii="Times New Roman" w:hAnsi="Times New Roman" w:cs="Times New Roman"/>
            <w:lang w:val="en-GB"/>
          </w:rPr>
          <w:t>[2015] ZALAC 28</w:t>
        </w:r>
      </w:hyperlink>
      <w:r w:rsidRPr="006D44D9">
        <w:rPr>
          <w:rFonts w:ascii="Times New Roman" w:hAnsi="Times New Roman" w:cs="Times New Roman"/>
          <w:lang w:val="en-GB"/>
        </w:rPr>
        <w:t>; [2015] 9 BLLR 879; (2015) 36 ILJ 2574 (LAC) (24 June 2015)</w:t>
      </w:r>
    </w:p>
  </w:footnote>
  <w:footnote w:id="10">
    <w:p w14:paraId="4F33B455" w14:textId="0FE8E370" w:rsidR="004D7415" w:rsidRPr="006D44D9" w:rsidRDefault="004D7415">
      <w:pPr>
        <w:pStyle w:val="FootnoteText"/>
        <w:rPr>
          <w:rFonts w:ascii="Times New Roman" w:hAnsi="Times New Roman" w:cs="Times New Roman"/>
          <w:lang w:val="en-GB"/>
        </w:rPr>
      </w:pPr>
      <w:r w:rsidRPr="006D44D9">
        <w:rPr>
          <w:rStyle w:val="FootnoteReference"/>
          <w:rFonts w:ascii="Times New Roman" w:hAnsi="Times New Roman" w:cs="Times New Roman"/>
        </w:rPr>
        <w:footnoteRef/>
      </w:r>
      <w:r w:rsidRPr="006D44D9">
        <w:rPr>
          <w:rFonts w:ascii="Times New Roman" w:hAnsi="Times New Roman" w:cs="Times New Roman"/>
        </w:rPr>
        <w:t xml:space="preserve"> </w:t>
      </w:r>
      <w:r w:rsidRPr="006D44D9">
        <w:rPr>
          <w:rFonts w:ascii="Times New Roman" w:hAnsi="Times New Roman" w:cs="Times New Roman"/>
          <w:lang w:val="en-GB"/>
        </w:rPr>
        <w:t>The Constitution of Lesotho</w:t>
      </w:r>
    </w:p>
  </w:footnote>
  <w:footnote w:id="11">
    <w:p w14:paraId="45926EB8" w14:textId="071049F7" w:rsidR="006E65AE" w:rsidRPr="006D44D9" w:rsidRDefault="006E65AE">
      <w:pPr>
        <w:pStyle w:val="FootnoteText"/>
        <w:rPr>
          <w:rFonts w:ascii="Times New Roman" w:hAnsi="Times New Roman" w:cs="Times New Roman"/>
          <w:color w:val="000000" w:themeColor="text1"/>
        </w:rPr>
      </w:pPr>
      <w:r w:rsidRPr="006D44D9">
        <w:rPr>
          <w:rStyle w:val="FootnoteReference"/>
          <w:rFonts w:ascii="Times New Roman" w:hAnsi="Times New Roman" w:cs="Times New Roman"/>
        </w:rPr>
        <w:footnoteRef/>
      </w:r>
      <w:r w:rsidRPr="006D44D9">
        <w:rPr>
          <w:rFonts w:ascii="Times New Roman" w:hAnsi="Times New Roman" w:cs="Times New Roman"/>
        </w:rPr>
        <w:t xml:space="preserve"> </w:t>
      </w:r>
      <w:r w:rsidRPr="006D44D9">
        <w:rPr>
          <w:rFonts w:ascii="Times New Roman" w:hAnsi="Times New Roman" w:cs="Times New Roman"/>
          <w:lang w:val="en-GB"/>
        </w:rPr>
        <w:t>ABC &amp;</w:t>
      </w:r>
      <w:r w:rsidR="006D44D9">
        <w:rPr>
          <w:rFonts w:ascii="Times New Roman" w:hAnsi="Times New Roman" w:cs="Times New Roman"/>
          <w:lang w:val="en-GB"/>
        </w:rPr>
        <w:t xml:space="preserve"> </w:t>
      </w:r>
      <w:r w:rsidRPr="006D44D9">
        <w:rPr>
          <w:rFonts w:ascii="Times New Roman" w:hAnsi="Times New Roman" w:cs="Times New Roman"/>
          <w:lang w:val="en-GB"/>
        </w:rPr>
        <w:t xml:space="preserve">Other </w:t>
      </w:r>
      <w:r w:rsidR="00CE202F" w:rsidRPr="006D44D9">
        <w:rPr>
          <w:rFonts w:ascii="Times New Roman" w:hAnsi="Times New Roman" w:cs="Times New Roman"/>
          <w:lang w:val="en-GB"/>
        </w:rPr>
        <w:t>v</w:t>
      </w:r>
      <w:r w:rsidRPr="006D44D9">
        <w:rPr>
          <w:rFonts w:ascii="Times New Roman" w:hAnsi="Times New Roman" w:cs="Times New Roman"/>
          <w:lang w:val="en-GB"/>
        </w:rPr>
        <w:t xml:space="preserve"> The King </w:t>
      </w:r>
      <w:r w:rsidR="006D44D9">
        <w:rPr>
          <w:rFonts w:ascii="Times New Roman" w:hAnsi="Times New Roman" w:cs="Times New Roman"/>
          <w:lang w:val="en-GB"/>
        </w:rPr>
        <w:t>&amp;</w:t>
      </w:r>
      <w:r w:rsidRPr="006D44D9">
        <w:rPr>
          <w:rFonts w:ascii="Times New Roman" w:hAnsi="Times New Roman" w:cs="Times New Roman"/>
          <w:lang w:val="en-GB"/>
        </w:rPr>
        <w:t xml:space="preserve"> Others Constitutional </w:t>
      </w:r>
      <w:r w:rsidR="006D44D9">
        <w:rPr>
          <w:rFonts w:ascii="Times New Roman" w:hAnsi="Times New Roman" w:cs="Times New Roman"/>
          <w:lang w:val="en-GB"/>
        </w:rPr>
        <w:t>C</w:t>
      </w:r>
      <w:r w:rsidRPr="006D44D9">
        <w:rPr>
          <w:rFonts w:ascii="Times New Roman" w:hAnsi="Times New Roman" w:cs="Times New Roman"/>
          <w:lang w:val="en-GB"/>
        </w:rPr>
        <w:t>ase No</w:t>
      </w:r>
      <w:r w:rsidR="00CE202F" w:rsidRPr="006D44D9">
        <w:rPr>
          <w:rFonts w:ascii="Times New Roman" w:hAnsi="Times New Roman" w:cs="Times New Roman"/>
          <w:lang w:val="en-GB"/>
        </w:rPr>
        <w:t>.</w:t>
      </w:r>
      <w:r w:rsidRPr="006D44D9">
        <w:rPr>
          <w:rFonts w:ascii="Times New Roman" w:hAnsi="Times New Roman" w:cs="Times New Roman"/>
          <w:lang w:val="en-GB"/>
        </w:rPr>
        <w:t xml:space="preserve">96 of </w:t>
      </w:r>
      <w:r w:rsidR="00C8599B" w:rsidRPr="006D44D9">
        <w:rPr>
          <w:rFonts w:ascii="Times New Roman" w:hAnsi="Times New Roman" w:cs="Times New Roman"/>
          <w:lang w:val="en-GB"/>
        </w:rPr>
        <w:t>2020 at</w:t>
      </w:r>
      <w:r w:rsidRPr="006D44D9">
        <w:rPr>
          <w:rFonts w:ascii="Times New Roman" w:hAnsi="Times New Roman" w:cs="Times New Roman"/>
          <w:lang w:val="en-GB"/>
        </w:rPr>
        <w:t xml:space="preserve"> </w:t>
      </w:r>
      <w:r w:rsidR="006D44D9">
        <w:rPr>
          <w:rFonts w:ascii="Times New Roman" w:hAnsi="Times New Roman" w:cs="Times New Roman"/>
          <w:lang w:val="en-GB"/>
        </w:rPr>
        <w:t>P</w:t>
      </w:r>
      <w:r w:rsidRPr="006D44D9">
        <w:rPr>
          <w:rFonts w:ascii="Times New Roman" w:hAnsi="Times New Roman" w:cs="Times New Roman"/>
          <w:lang w:val="en-GB"/>
        </w:rPr>
        <w:t>ara</w:t>
      </w:r>
      <w:r w:rsidR="00935E10" w:rsidRPr="006D44D9">
        <w:rPr>
          <w:rFonts w:ascii="Times New Roman" w:hAnsi="Times New Roman" w:cs="Times New Roman"/>
          <w:lang w:val="en-GB"/>
        </w:rPr>
        <w:t xml:space="preserve"> </w:t>
      </w:r>
      <w:r w:rsidRPr="006D44D9">
        <w:rPr>
          <w:rFonts w:ascii="Times New Roman" w:hAnsi="Times New Roman" w:cs="Times New Roman"/>
          <w:lang w:val="en-GB"/>
        </w:rPr>
        <w:t>49</w:t>
      </w:r>
    </w:p>
  </w:footnote>
  <w:footnote w:id="12">
    <w:p w14:paraId="4E040927" w14:textId="1681C7A2" w:rsidR="00C8599B" w:rsidRPr="007C7FE6" w:rsidRDefault="00C8599B">
      <w:pPr>
        <w:pStyle w:val="FootnoteText"/>
        <w:rPr>
          <w:rFonts w:ascii="Times New Roman" w:hAnsi="Times New Roman" w:cs="Times New Roman"/>
          <w:color w:val="000000" w:themeColor="text1"/>
        </w:rPr>
      </w:pPr>
      <w:r w:rsidRPr="007C7FE6">
        <w:rPr>
          <w:rStyle w:val="FootnoteReference"/>
          <w:rFonts w:ascii="Times New Roman" w:hAnsi="Times New Roman" w:cs="Times New Roman"/>
          <w:color w:val="000000" w:themeColor="text1"/>
        </w:rPr>
        <w:footnoteRef/>
      </w:r>
      <w:r w:rsidRPr="007C7FE6">
        <w:rPr>
          <w:rFonts w:ascii="Times New Roman" w:hAnsi="Times New Roman" w:cs="Times New Roman"/>
          <w:color w:val="000000" w:themeColor="text1"/>
        </w:rPr>
        <w:t xml:space="preserve"> </w:t>
      </w:r>
      <w:proofErr w:type="spellStart"/>
      <w:r w:rsidRPr="007C7FE6">
        <w:rPr>
          <w:rFonts w:ascii="Times New Roman" w:hAnsi="Times New Roman" w:cs="Times New Roman"/>
          <w:color w:val="000000" w:themeColor="text1"/>
        </w:rPr>
        <w:t>P</w:t>
      </w:r>
      <w:r w:rsidRPr="007C7FE6">
        <w:rPr>
          <w:rFonts w:ascii="Times New Roman" w:hAnsi="Times New Roman" w:cs="Times New Roman"/>
        </w:rPr>
        <w:t>lascon</w:t>
      </w:r>
      <w:proofErr w:type="spellEnd"/>
      <w:r w:rsidR="007C7FE6">
        <w:rPr>
          <w:rFonts w:ascii="Times New Roman" w:hAnsi="Times New Roman" w:cs="Times New Roman"/>
        </w:rPr>
        <w:t xml:space="preserve"> </w:t>
      </w:r>
      <w:r w:rsidRPr="007C7FE6">
        <w:rPr>
          <w:rFonts w:ascii="Times New Roman" w:hAnsi="Times New Roman" w:cs="Times New Roman"/>
        </w:rPr>
        <w:t>-Evans Paints Ltd v Van Riebeeck Paints (Pty) Ltd</w:t>
      </w:r>
      <w:r w:rsidRPr="007C7FE6">
        <w:rPr>
          <w:rFonts w:ascii="Times New Roman" w:hAnsi="Times New Roman" w:cs="Times New Roman"/>
          <w:color w:val="000000" w:themeColor="text1"/>
        </w:rPr>
        <w:t> [1984] (3) SA 623 (A)</w:t>
      </w:r>
    </w:p>
  </w:footnote>
  <w:footnote w:id="13">
    <w:p w14:paraId="74F0A26B" w14:textId="0D4371B1" w:rsidR="00C8599B" w:rsidRPr="007C7FE6" w:rsidRDefault="00C8599B">
      <w:pPr>
        <w:pStyle w:val="FootnoteText"/>
        <w:rPr>
          <w:rFonts w:ascii="Times New Roman" w:hAnsi="Times New Roman" w:cs="Times New Roman"/>
          <w:color w:val="000000" w:themeColor="text1"/>
        </w:rPr>
      </w:pPr>
      <w:r w:rsidRPr="007C7FE6">
        <w:rPr>
          <w:rStyle w:val="FootnoteReference"/>
          <w:rFonts w:ascii="Times New Roman" w:hAnsi="Times New Roman" w:cs="Times New Roman"/>
          <w:color w:val="000000" w:themeColor="text1"/>
        </w:rPr>
        <w:footnoteRef/>
      </w:r>
      <w:r w:rsidRPr="007C7FE6">
        <w:rPr>
          <w:rFonts w:ascii="Times New Roman" w:hAnsi="Times New Roman" w:cs="Times New Roman"/>
          <w:color w:val="000000" w:themeColor="text1"/>
        </w:rPr>
        <w:t xml:space="preserve"> </w:t>
      </w:r>
      <w:r w:rsidR="00935E10" w:rsidRPr="007C7FE6">
        <w:rPr>
          <w:rFonts w:ascii="Times New Roman" w:hAnsi="Times New Roman" w:cs="Times New Roman"/>
          <w:color w:val="000000" w:themeColor="text1"/>
        </w:rPr>
        <w:t>2009 (1) SA 141 (CC)</w:t>
      </w:r>
    </w:p>
  </w:footnote>
  <w:footnote w:id="14">
    <w:p w14:paraId="36F882D9" w14:textId="4E60CC69" w:rsidR="00E47842" w:rsidRPr="007C7FE6" w:rsidRDefault="00E47842">
      <w:pPr>
        <w:pStyle w:val="FootnoteText"/>
        <w:rPr>
          <w:rFonts w:ascii="Times New Roman" w:hAnsi="Times New Roman" w:cs="Times New Roman"/>
          <w:lang w:val="en-GB"/>
        </w:rPr>
      </w:pPr>
      <w:r w:rsidRPr="007C7FE6">
        <w:rPr>
          <w:rStyle w:val="FootnoteReference"/>
          <w:rFonts w:ascii="Times New Roman" w:hAnsi="Times New Roman" w:cs="Times New Roman"/>
        </w:rPr>
        <w:footnoteRef/>
      </w:r>
      <w:r w:rsidRPr="007C7FE6">
        <w:rPr>
          <w:rFonts w:ascii="Times New Roman" w:hAnsi="Times New Roman" w:cs="Times New Roman"/>
        </w:rPr>
        <w:t xml:space="preserve"> </w:t>
      </w:r>
      <w:r w:rsidRPr="007C7FE6">
        <w:rPr>
          <w:rFonts w:ascii="Times New Roman" w:hAnsi="Times New Roman" w:cs="Times New Roman"/>
          <w:lang w:val="en-GB"/>
        </w:rPr>
        <w:t xml:space="preserve">The general rule was initially formulated in Stellenbosch Farmers’ Winery Ltd v </w:t>
      </w:r>
      <w:proofErr w:type="spellStart"/>
      <w:r w:rsidRPr="007C7FE6">
        <w:rPr>
          <w:rFonts w:ascii="Times New Roman" w:hAnsi="Times New Roman" w:cs="Times New Roman"/>
          <w:lang w:val="en-GB"/>
        </w:rPr>
        <w:t>Stellenvale</w:t>
      </w:r>
      <w:proofErr w:type="spellEnd"/>
      <w:r w:rsidRPr="007C7FE6">
        <w:rPr>
          <w:rFonts w:ascii="Times New Roman" w:hAnsi="Times New Roman" w:cs="Times New Roman"/>
          <w:lang w:val="en-GB"/>
        </w:rPr>
        <w:t xml:space="preserve"> Winery (Pty) Ltd [1957] (4) SA 234 (C)</w:t>
      </w:r>
    </w:p>
  </w:footnote>
  <w:footnote w:id="15">
    <w:p w14:paraId="0303D3A6" w14:textId="67E12E1E" w:rsidR="00135C4E" w:rsidRPr="00A05E3D" w:rsidRDefault="00135C4E">
      <w:pPr>
        <w:pStyle w:val="FootnoteText"/>
        <w:rPr>
          <w:rFonts w:ascii="Times New Roman" w:hAnsi="Times New Roman" w:cs="Times New Roman"/>
          <w:lang w:val="en-GB"/>
        </w:rPr>
      </w:pPr>
      <w:r w:rsidRPr="00A05E3D">
        <w:rPr>
          <w:rStyle w:val="FootnoteReference"/>
          <w:rFonts w:ascii="Times New Roman" w:hAnsi="Times New Roman" w:cs="Times New Roman"/>
        </w:rPr>
        <w:footnoteRef/>
      </w:r>
      <w:r w:rsidRPr="00A05E3D">
        <w:rPr>
          <w:rFonts w:ascii="Times New Roman" w:hAnsi="Times New Roman" w:cs="Times New Roman"/>
        </w:rPr>
        <w:t xml:space="preserve"> </w:t>
      </w:r>
      <w:r w:rsidRPr="00A05E3D">
        <w:rPr>
          <w:rFonts w:ascii="Times New Roman" w:hAnsi="Times New Roman" w:cs="Times New Roman"/>
          <w:lang w:val="en-GB"/>
        </w:rPr>
        <w:t>(1574/04) [2005] ZAWCHC 6; 2005 (3) SA 141 (C) [2005] 2 All SA 83 (C) (25 January 2005)</w:t>
      </w:r>
    </w:p>
  </w:footnote>
  <w:footnote w:id="16">
    <w:p w14:paraId="75013B02" w14:textId="79A7199C" w:rsidR="00EF0893" w:rsidRPr="00EF0893" w:rsidRDefault="00EF0893">
      <w:pPr>
        <w:pStyle w:val="FootnoteText"/>
        <w:rPr>
          <w:lang w:val="en-GB"/>
        </w:rPr>
      </w:pPr>
      <w:r>
        <w:rPr>
          <w:rStyle w:val="FootnoteReference"/>
        </w:rPr>
        <w:footnoteRef/>
      </w:r>
      <w:r>
        <w:t xml:space="preserve"> </w:t>
      </w:r>
      <w:r w:rsidR="006E2129" w:rsidRPr="00935E10">
        <w:rPr>
          <w:lang w:val="en-GB"/>
        </w:rPr>
        <w:t>1956 (4) SA 150 (ED) at 154 G</w:t>
      </w:r>
    </w:p>
  </w:footnote>
  <w:footnote w:id="17">
    <w:p w14:paraId="330C2F31" w14:textId="65952FED" w:rsidR="00421A7D" w:rsidRPr="00392692" w:rsidRDefault="00421A7D" w:rsidP="00421A7D">
      <w:pPr>
        <w:jc w:val="both"/>
        <w:rPr>
          <w:rFonts w:ascii="Times New Roman" w:hAnsi="Times New Roman" w:cs="Times New Roman"/>
          <w:color w:val="332A2A"/>
          <w:sz w:val="18"/>
          <w:szCs w:val="18"/>
        </w:rPr>
      </w:pPr>
      <w:r w:rsidRPr="00392692">
        <w:rPr>
          <w:rStyle w:val="FootnoteReference"/>
          <w:rFonts w:ascii="Times New Roman" w:hAnsi="Times New Roman" w:cs="Times New Roman"/>
        </w:rPr>
        <w:footnoteRef/>
      </w:r>
      <w:r w:rsidRPr="00392692">
        <w:rPr>
          <w:rFonts w:ascii="Times New Roman" w:hAnsi="Times New Roman" w:cs="Times New Roman"/>
        </w:rPr>
        <w:t xml:space="preserve"> </w:t>
      </w:r>
      <w:r w:rsidRPr="00392692">
        <w:rPr>
          <w:rFonts w:ascii="Times New Roman" w:hAnsi="Times New Roman" w:cs="Times New Roman"/>
          <w:sz w:val="20"/>
          <w:szCs w:val="20"/>
          <w:lang w:val="en-GB"/>
        </w:rPr>
        <w:t xml:space="preserve">First National Bank </w:t>
      </w:r>
      <w:proofErr w:type="gramStart"/>
      <w:r w:rsidRPr="00392692">
        <w:rPr>
          <w:rFonts w:ascii="Times New Roman" w:hAnsi="Times New Roman" w:cs="Times New Roman"/>
          <w:sz w:val="20"/>
          <w:szCs w:val="20"/>
          <w:lang w:val="en-GB"/>
        </w:rPr>
        <w:t>Of</w:t>
      </w:r>
      <w:proofErr w:type="gramEnd"/>
      <w:r w:rsidRPr="00392692">
        <w:rPr>
          <w:rFonts w:ascii="Times New Roman" w:hAnsi="Times New Roman" w:cs="Times New Roman"/>
          <w:sz w:val="20"/>
          <w:szCs w:val="20"/>
          <w:lang w:val="en-GB"/>
        </w:rPr>
        <w:t xml:space="preserve"> Lesotho Limited </w:t>
      </w:r>
      <w:r w:rsidR="00392692">
        <w:rPr>
          <w:rFonts w:ascii="Times New Roman" w:hAnsi="Times New Roman" w:cs="Times New Roman"/>
          <w:sz w:val="20"/>
          <w:szCs w:val="20"/>
          <w:lang w:val="en-GB"/>
        </w:rPr>
        <w:t>v</w:t>
      </w:r>
      <w:r w:rsidRPr="00392692">
        <w:rPr>
          <w:rFonts w:ascii="Times New Roman" w:hAnsi="Times New Roman" w:cs="Times New Roman"/>
          <w:sz w:val="20"/>
          <w:szCs w:val="20"/>
          <w:lang w:val="en-GB"/>
        </w:rPr>
        <w:t xml:space="preserve"> </w:t>
      </w:r>
      <w:proofErr w:type="spellStart"/>
      <w:r w:rsidRPr="00392692">
        <w:rPr>
          <w:rFonts w:ascii="Times New Roman" w:hAnsi="Times New Roman" w:cs="Times New Roman"/>
          <w:sz w:val="20"/>
          <w:szCs w:val="20"/>
          <w:lang w:val="en-GB"/>
        </w:rPr>
        <w:t>Lugy’s</w:t>
      </w:r>
      <w:proofErr w:type="spellEnd"/>
      <w:r w:rsidRPr="00392692">
        <w:rPr>
          <w:rFonts w:ascii="Times New Roman" w:hAnsi="Times New Roman" w:cs="Times New Roman"/>
          <w:sz w:val="20"/>
          <w:szCs w:val="20"/>
          <w:lang w:val="en-GB"/>
        </w:rPr>
        <w:t xml:space="preserve"> Manufacturing (PTY) LTD. C OF A (CIV) NO.: 51/2019 CCA/0040/2017</w:t>
      </w:r>
      <w:r w:rsidRPr="00392692">
        <w:rPr>
          <w:rFonts w:ascii="Times New Roman" w:hAnsi="Times New Roman" w:cs="Times New Roman"/>
          <w:sz w:val="18"/>
          <w:szCs w:val="18"/>
        </w:rPr>
        <w:t xml:space="preserve">  </w:t>
      </w:r>
    </w:p>
    <w:p w14:paraId="4DC46D06" w14:textId="757B434A" w:rsidR="00421A7D" w:rsidRPr="00392692" w:rsidRDefault="00421A7D">
      <w:pPr>
        <w:pStyle w:val="FootnoteText"/>
        <w:rPr>
          <w:rFonts w:ascii="Times New Roman" w:hAnsi="Times New Roman" w:cs="Times New Roman"/>
        </w:rPr>
      </w:pPr>
    </w:p>
  </w:footnote>
  <w:footnote w:id="18">
    <w:p w14:paraId="52344941" w14:textId="5C229736" w:rsidR="002F53C3" w:rsidRPr="0094711B" w:rsidRDefault="002F53C3" w:rsidP="002F53C3">
      <w:pPr>
        <w:pStyle w:val="FootnoteText"/>
        <w:rPr>
          <w:rFonts w:ascii="Times New Roman" w:hAnsi="Times New Roman" w:cs="Times New Roman"/>
          <w:lang w:val="en-GB"/>
        </w:rPr>
      </w:pPr>
      <w:r w:rsidRPr="0094711B">
        <w:rPr>
          <w:rStyle w:val="FootnoteReference"/>
          <w:rFonts w:ascii="Times New Roman" w:hAnsi="Times New Roman" w:cs="Times New Roman"/>
        </w:rPr>
        <w:footnoteRef/>
      </w:r>
      <w:r w:rsidRPr="0094711B">
        <w:rPr>
          <w:rFonts w:ascii="Times New Roman" w:hAnsi="Times New Roman" w:cs="Times New Roman"/>
        </w:rPr>
        <w:t xml:space="preserve"> </w:t>
      </w:r>
      <w:bookmarkStart w:id="10" w:name="_Hlk108461670"/>
      <w:r w:rsidRPr="0094711B">
        <w:rPr>
          <w:rFonts w:ascii="Times New Roman" w:hAnsi="Times New Roman" w:cs="Times New Roman"/>
          <w:lang w:val="en-GB"/>
        </w:rPr>
        <w:t>Telecom Lesotho (P</w:t>
      </w:r>
      <w:r w:rsidR="002628F7">
        <w:rPr>
          <w:rFonts w:ascii="Times New Roman" w:hAnsi="Times New Roman" w:cs="Times New Roman"/>
          <w:lang w:val="en-GB"/>
        </w:rPr>
        <w:t>ty</w:t>
      </w:r>
      <w:r w:rsidRPr="0094711B">
        <w:rPr>
          <w:rFonts w:ascii="Times New Roman" w:hAnsi="Times New Roman" w:cs="Times New Roman"/>
          <w:lang w:val="en-GB"/>
        </w:rPr>
        <w:t>) L</w:t>
      </w:r>
      <w:r w:rsidR="002628F7">
        <w:rPr>
          <w:rFonts w:ascii="Times New Roman" w:hAnsi="Times New Roman" w:cs="Times New Roman"/>
          <w:lang w:val="en-GB"/>
        </w:rPr>
        <w:t>td</w:t>
      </w:r>
      <w:r w:rsidRPr="0094711B">
        <w:rPr>
          <w:rFonts w:ascii="Times New Roman" w:hAnsi="Times New Roman" w:cs="Times New Roman"/>
          <w:lang w:val="en-GB"/>
        </w:rPr>
        <w:t xml:space="preserve"> v </w:t>
      </w:r>
      <w:proofErr w:type="spellStart"/>
      <w:r w:rsidRPr="0094711B">
        <w:rPr>
          <w:rFonts w:ascii="Times New Roman" w:hAnsi="Times New Roman" w:cs="Times New Roman"/>
          <w:lang w:val="en-GB"/>
        </w:rPr>
        <w:t>Mafatle</w:t>
      </w:r>
      <w:proofErr w:type="spellEnd"/>
      <w:r w:rsidRPr="0094711B">
        <w:rPr>
          <w:rFonts w:ascii="Times New Roman" w:hAnsi="Times New Roman" w:cs="Times New Roman"/>
          <w:lang w:val="en-GB"/>
        </w:rPr>
        <w:t xml:space="preserve"> LAC APN/08/2005</w:t>
      </w:r>
      <w:bookmarkEnd w:id="1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D01"/>
    <w:multiLevelType w:val="hybridMultilevel"/>
    <w:tmpl w:val="B740C6F8"/>
    <w:lvl w:ilvl="0" w:tplc="6AF00ACC">
      <w:start w:val="1"/>
      <w:numFmt w:val="decimal"/>
      <w:lvlText w:val="[%1]"/>
      <w:lvlJc w:val="left"/>
      <w:pPr>
        <w:ind w:left="785" w:hanging="360"/>
      </w:pPr>
      <w:rPr>
        <w:rFonts w:hint="default"/>
        <w:b w:val="0"/>
      </w:rPr>
    </w:lvl>
    <w:lvl w:ilvl="1" w:tplc="20000019">
      <w:start w:val="1"/>
      <w:numFmt w:val="lowerLetter"/>
      <w:lvlText w:val="%2."/>
      <w:lvlJc w:val="left"/>
      <w:pPr>
        <w:ind w:left="1440" w:hanging="360"/>
      </w:pPr>
    </w:lvl>
    <w:lvl w:ilvl="2" w:tplc="B8D446CC">
      <w:start w:val="1"/>
      <w:numFmt w:val="lowerLetter"/>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C814C9"/>
    <w:multiLevelType w:val="hybridMultilevel"/>
    <w:tmpl w:val="54A6BA4E"/>
    <w:lvl w:ilvl="0" w:tplc="2204725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481CA6"/>
    <w:multiLevelType w:val="multilevel"/>
    <w:tmpl w:val="7B748B6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9731144"/>
    <w:multiLevelType w:val="hybridMultilevel"/>
    <w:tmpl w:val="13E233FE"/>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683920"/>
    <w:multiLevelType w:val="hybridMultilevel"/>
    <w:tmpl w:val="74AA0B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E7F0BF6"/>
    <w:multiLevelType w:val="hybridMultilevel"/>
    <w:tmpl w:val="0DA6FC18"/>
    <w:lvl w:ilvl="0" w:tplc="58368CF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36797462"/>
    <w:multiLevelType w:val="hybridMultilevel"/>
    <w:tmpl w:val="31E443A0"/>
    <w:lvl w:ilvl="0" w:tplc="D458D68A">
      <w:start w:val="1"/>
      <w:numFmt w:val="lowerLetter"/>
      <w:lvlText w:val="%1."/>
      <w:lvlJc w:val="left"/>
      <w:pPr>
        <w:ind w:left="1440" w:hanging="360"/>
      </w:pPr>
      <w:rPr>
        <w:rFonts w:ascii="Times New Roman" w:eastAsiaTheme="minorHAnsi" w:hAnsi="Times New Roman" w:cs="Times New Roman"/>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10" w15:restartNumberingAfterBreak="0">
    <w:nsid w:val="37422E04"/>
    <w:multiLevelType w:val="multilevel"/>
    <w:tmpl w:val="2104D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4F6B04C6"/>
    <w:multiLevelType w:val="hybridMultilevel"/>
    <w:tmpl w:val="7924BB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49C3415"/>
    <w:multiLevelType w:val="hybridMultilevel"/>
    <w:tmpl w:val="F2400284"/>
    <w:lvl w:ilvl="0" w:tplc="49A0EEBA">
      <w:start w:val="6"/>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66C0461"/>
    <w:multiLevelType w:val="hybridMultilevel"/>
    <w:tmpl w:val="601C9F3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6"/>
  </w:num>
  <w:num w:numId="2">
    <w:abstractNumId w:val="14"/>
  </w:num>
  <w:num w:numId="3">
    <w:abstractNumId w:val="17"/>
  </w:num>
  <w:num w:numId="4">
    <w:abstractNumId w:val="11"/>
  </w:num>
  <w:num w:numId="5">
    <w:abstractNumId w:val="15"/>
  </w:num>
  <w:num w:numId="6">
    <w:abstractNumId w:val="9"/>
  </w:num>
  <w:num w:numId="7">
    <w:abstractNumId w:val="1"/>
  </w:num>
  <w:num w:numId="8">
    <w:abstractNumId w:val="12"/>
  </w:num>
  <w:num w:numId="9">
    <w:abstractNumId w:val="0"/>
  </w:num>
  <w:num w:numId="10">
    <w:abstractNumId w:val="4"/>
  </w:num>
  <w:num w:numId="11">
    <w:abstractNumId w:val="5"/>
  </w:num>
  <w:num w:numId="12">
    <w:abstractNumId w:val="16"/>
  </w:num>
  <w:num w:numId="13">
    <w:abstractNumId w:val="2"/>
  </w:num>
  <w:num w:numId="14">
    <w:abstractNumId w:val="7"/>
  </w:num>
  <w:num w:numId="15">
    <w:abstractNumId w:val="10"/>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C"/>
    <w:rsid w:val="000046E8"/>
    <w:rsid w:val="000079DA"/>
    <w:rsid w:val="00007A32"/>
    <w:rsid w:val="00011FFD"/>
    <w:rsid w:val="000157F0"/>
    <w:rsid w:val="000220F4"/>
    <w:rsid w:val="000325C8"/>
    <w:rsid w:val="00042682"/>
    <w:rsid w:val="00043956"/>
    <w:rsid w:val="000602B5"/>
    <w:rsid w:val="000807FF"/>
    <w:rsid w:val="00095382"/>
    <w:rsid w:val="000B0E09"/>
    <w:rsid w:val="000B2157"/>
    <w:rsid w:val="000C3AFB"/>
    <w:rsid w:val="000C7ED4"/>
    <w:rsid w:val="000F0E93"/>
    <w:rsid w:val="000F4134"/>
    <w:rsid w:val="00105CEA"/>
    <w:rsid w:val="001133CE"/>
    <w:rsid w:val="00114637"/>
    <w:rsid w:val="00121FDC"/>
    <w:rsid w:val="00124CFE"/>
    <w:rsid w:val="00135C4E"/>
    <w:rsid w:val="00151414"/>
    <w:rsid w:val="0015486F"/>
    <w:rsid w:val="0015533A"/>
    <w:rsid w:val="00155EFA"/>
    <w:rsid w:val="001675E3"/>
    <w:rsid w:val="00176026"/>
    <w:rsid w:val="001818EC"/>
    <w:rsid w:val="00191D5B"/>
    <w:rsid w:val="001A07A4"/>
    <w:rsid w:val="001B65FA"/>
    <w:rsid w:val="001C51FB"/>
    <w:rsid w:val="001C67CB"/>
    <w:rsid w:val="001E3E48"/>
    <w:rsid w:val="001F2596"/>
    <w:rsid w:val="002150E3"/>
    <w:rsid w:val="0022562E"/>
    <w:rsid w:val="00226990"/>
    <w:rsid w:val="00232A56"/>
    <w:rsid w:val="002338BC"/>
    <w:rsid w:val="00237F2F"/>
    <w:rsid w:val="00241D66"/>
    <w:rsid w:val="002451F4"/>
    <w:rsid w:val="00245897"/>
    <w:rsid w:val="00246E2F"/>
    <w:rsid w:val="00250B37"/>
    <w:rsid w:val="002534DC"/>
    <w:rsid w:val="00255B69"/>
    <w:rsid w:val="0026146E"/>
    <w:rsid w:val="00261ED5"/>
    <w:rsid w:val="002628F7"/>
    <w:rsid w:val="00263840"/>
    <w:rsid w:val="00265D78"/>
    <w:rsid w:val="002735FA"/>
    <w:rsid w:val="00275FEF"/>
    <w:rsid w:val="00280987"/>
    <w:rsid w:val="00283843"/>
    <w:rsid w:val="00286994"/>
    <w:rsid w:val="00293414"/>
    <w:rsid w:val="00293DD8"/>
    <w:rsid w:val="00294334"/>
    <w:rsid w:val="002973B2"/>
    <w:rsid w:val="002B048A"/>
    <w:rsid w:val="002B2249"/>
    <w:rsid w:val="002B3BD8"/>
    <w:rsid w:val="002E2AC9"/>
    <w:rsid w:val="002E4231"/>
    <w:rsid w:val="002E59DC"/>
    <w:rsid w:val="002F27EB"/>
    <w:rsid w:val="002F487C"/>
    <w:rsid w:val="002F53C3"/>
    <w:rsid w:val="003048DA"/>
    <w:rsid w:val="003126DF"/>
    <w:rsid w:val="00317053"/>
    <w:rsid w:val="00317A0D"/>
    <w:rsid w:val="00331AF2"/>
    <w:rsid w:val="003468A8"/>
    <w:rsid w:val="0036344C"/>
    <w:rsid w:val="003747A6"/>
    <w:rsid w:val="00376A62"/>
    <w:rsid w:val="00376DDD"/>
    <w:rsid w:val="00384B76"/>
    <w:rsid w:val="003874D6"/>
    <w:rsid w:val="003917D9"/>
    <w:rsid w:val="0039236C"/>
    <w:rsid w:val="00392692"/>
    <w:rsid w:val="003A04F5"/>
    <w:rsid w:val="003A102D"/>
    <w:rsid w:val="003C1E30"/>
    <w:rsid w:val="003D0226"/>
    <w:rsid w:val="003D5BFE"/>
    <w:rsid w:val="003D6B2F"/>
    <w:rsid w:val="003E401C"/>
    <w:rsid w:val="003E73BD"/>
    <w:rsid w:val="003F202A"/>
    <w:rsid w:val="003F448D"/>
    <w:rsid w:val="003F4D2E"/>
    <w:rsid w:val="003F697F"/>
    <w:rsid w:val="00412F39"/>
    <w:rsid w:val="00421A7D"/>
    <w:rsid w:val="00434F51"/>
    <w:rsid w:val="00450235"/>
    <w:rsid w:val="00462747"/>
    <w:rsid w:val="0046508E"/>
    <w:rsid w:val="00465A26"/>
    <w:rsid w:val="00474A56"/>
    <w:rsid w:val="004829D8"/>
    <w:rsid w:val="00484840"/>
    <w:rsid w:val="00486613"/>
    <w:rsid w:val="00497DB3"/>
    <w:rsid w:val="004A3D04"/>
    <w:rsid w:val="004C0D42"/>
    <w:rsid w:val="004C16FB"/>
    <w:rsid w:val="004C3062"/>
    <w:rsid w:val="004D2064"/>
    <w:rsid w:val="004D66D5"/>
    <w:rsid w:val="004D728D"/>
    <w:rsid w:val="004D7415"/>
    <w:rsid w:val="004F32E1"/>
    <w:rsid w:val="004F6D9F"/>
    <w:rsid w:val="004F7C9D"/>
    <w:rsid w:val="0050059B"/>
    <w:rsid w:val="00512F47"/>
    <w:rsid w:val="00522372"/>
    <w:rsid w:val="00525E70"/>
    <w:rsid w:val="00534678"/>
    <w:rsid w:val="00545ECA"/>
    <w:rsid w:val="00563080"/>
    <w:rsid w:val="0056471D"/>
    <w:rsid w:val="00574DD5"/>
    <w:rsid w:val="005760BE"/>
    <w:rsid w:val="00585BEE"/>
    <w:rsid w:val="00594737"/>
    <w:rsid w:val="005A7854"/>
    <w:rsid w:val="005B0AE2"/>
    <w:rsid w:val="005B506A"/>
    <w:rsid w:val="005C5023"/>
    <w:rsid w:val="005D458D"/>
    <w:rsid w:val="005D6E57"/>
    <w:rsid w:val="005D7B71"/>
    <w:rsid w:val="005E41D7"/>
    <w:rsid w:val="005E5AA7"/>
    <w:rsid w:val="005F706D"/>
    <w:rsid w:val="0060063A"/>
    <w:rsid w:val="006128D0"/>
    <w:rsid w:val="006144AE"/>
    <w:rsid w:val="00614886"/>
    <w:rsid w:val="0062265C"/>
    <w:rsid w:val="00624BB2"/>
    <w:rsid w:val="006256B4"/>
    <w:rsid w:val="00630205"/>
    <w:rsid w:val="00630ADC"/>
    <w:rsid w:val="0063307D"/>
    <w:rsid w:val="006347ED"/>
    <w:rsid w:val="00640C8D"/>
    <w:rsid w:val="006467DD"/>
    <w:rsid w:val="0064783C"/>
    <w:rsid w:val="00651108"/>
    <w:rsid w:val="0067248C"/>
    <w:rsid w:val="00673046"/>
    <w:rsid w:val="00676B6D"/>
    <w:rsid w:val="00683777"/>
    <w:rsid w:val="0068716D"/>
    <w:rsid w:val="00694631"/>
    <w:rsid w:val="00695B52"/>
    <w:rsid w:val="006A4A75"/>
    <w:rsid w:val="006A703A"/>
    <w:rsid w:val="006B096B"/>
    <w:rsid w:val="006D37C7"/>
    <w:rsid w:val="006D44D9"/>
    <w:rsid w:val="006E1B40"/>
    <w:rsid w:val="006E2129"/>
    <w:rsid w:val="006E65AE"/>
    <w:rsid w:val="006F1F6E"/>
    <w:rsid w:val="006F563B"/>
    <w:rsid w:val="006F5B6F"/>
    <w:rsid w:val="00715A15"/>
    <w:rsid w:val="007201FE"/>
    <w:rsid w:val="00720DF1"/>
    <w:rsid w:val="00732A65"/>
    <w:rsid w:val="00733207"/>
    <w:rsid w:val="00750A21"/>
    <w:rsid w:val="0075123B"/>
    <w:rsid w:val="00755D01"/>
    <w:rsid w:val="0075679B"/>
    <w:rsid w:val="00760A5D"/>
    <w:rsid w:val="00760B28"/>
    <w:rsid w:val="00763805"/>
    <w:rsid w:val="00767722"/>
    <w:rsid w:val="00770060"/>
    <w:rsid w:val="0077215D"/>
    <w:rsid w:val="0077565A"/>
    <w:rsid w:val="00785548"/>
    <w:rsid w:val="0079139E"/>
    <w:rsid w:val="007939D5"/>
    <w:rsid w:val="007A0340"/>
    <w:rsid w:val="007A40A9"/>
    <w:rsid w:val="007B5807"/>
    <w:rsid w:val="007B5961"/>
    <w:rsid w:val="007B6187"/>
    <w:rsid w:val="007C7FE6"/>
    <w:rsid w:val="007D27E0"/>
    <w:rsid w:val="007D7A91"/>
    <w:rsid w:val="007D7E44"/>
    <w:rsid w:val="007E5E43"/>
    <w:rsid w:val="007F353A"/>
    <w:rsid w:val="007F6D14"/>
    <w:rsid w:val="00802035"/>
    <w:rsid w:val="00805FE8"/>
    <w:rsid w:val="00813F29"/>
    <w:rsid w:val="00817FFC"/>
    <w:rsid w:val="00822AD3"/>
    <w:rsid w:val="00826A61"/>
    <w:rsid w:val="008353E9"/>
    <w:rsid w:val="008448D7"/>
    <w:rsid w:val="00845182"/>
    <w:rsid w:val="008460F9"/>
    <w:rsid w:val="00863BF9"/>
    <w:rsid w:val="0086492E"/>
    <w:rsid w:val="008700FE"/>
    <w:rsid w:val="00876C02"/>
    <w:rsid w:val="0088497F"/>
    <w:rsid w:val="00885714"/>
    <w:rsid w:val="00892172"/>
    <w:rsid w:val="008926E1"/>
    <w:rsid w:val="008D16F5"/>
    <w:rsid w:val="008D5068"/>
    <w:rsid w:val="008D61F5"/>
    <w:rsid w:val="008E1568"/>
    <w:rsid w:val="008F7266"/>
    <w:rsid w:val="00905F40"/>
    <w:rsid w:val="00906BF3"/>
    <w:rsid w:val="00912117"/>
    <w:rsid w:val="009134E3"/>
    <w:rsid w:val="00914696"/>
    <w:rsid w:val="00915C4A"/>
    <w:rsid w:val="009234C7"/>
    <w:rsid w:val="00925CD9"/>
    <w:rsid w:val="00933736"/>
    <w:rsid w:val="00933C81"/>
    <w:rsid w:val="00935A2B"/>
    <w:rsid w:val="00935E10"/>
    <w:rsid w:val="009405AA"/>
    <w:rsid w:val="009440E2"/>
    <w:rsid w:val="0094711B"/>
    <w:rsid w:val="00947689"/>
    <w:rsid w:val="00951C37"/>
    <w:rsid w:val="00961128"/>
    <w:rsid w:val="0096374D"/>
    <w:rsid w:val="009640BC"/>
    <w:rsid w:val="00964B26"/>
    <w:rsid w:val="00967F44"/>
    <w:rsid w:val="0097014B"/>
    <w:rsid w:val="00971236"/>
    <w:rsid w:val="00975D15"/>
    <w:rsid w:val="009828AE"/>
    <w:rsid w:val="0099116F"/>
    <w:rsid w:val="00996EA1"/>
    <w:rsid w:val="009A516E"/>
    <w:rsid w:val="009B1D6F"/>
    <w:rsid w:val="009B35DD"/>
    <w:rsid w:val="009B3891"/>
    <w:rsid w:val="009B74AC"/>
    <w:rsid w:val="009C778A"/>
    <w:rsid w:val="009D2358"/>
    <w:rsid w:val="009E1E79"/>
    <w:rsid w:val="009E5598"/>
    <w:rsid w:val="009E5D6E"/>
    <w:rsid w:val="009E7AF9"/>
    <w:rsid w:val="009F7632"/>
    <w:rsid w:val="009F7E74"/>
    <w:rsid w:val="00A00D9B"/>
    <w:rsid w:val="00A05139"/>
    <w:rsid w:val="00A05E3D"/>
    <w:rsid w:val="00A14EC2"/>
    <w:rsid w:val="00A179EE"/>
    <w:rsid w:val="00A27B80"/>
    <w:rsid w:val="00A37984"/>
    <w:rsid w:val="00A37A00"/>
    <w:rsid w:val="00A419B2"/>
    <w:rsid w:val="00A45C5A"/>
    <w:rsid w:val="00A538C9"/>
    <w:rsid w:val="00A56936"/>
    <w:rsid w:val="00A57606"/>
    <w:rsid w:val="00A6292C"/>
    <w:rsid w:val="00A6678D"/>
    <w:rsid w:val="00A66CE3"/>
    <w:rsid w:val="00A91CA7"/>
    <w:rsid w:val="00A926CE"/>
    <w:rsid w:val="00A93AC3"/>
    <w:rsid w:val="00AA4919"/>
    <w:rsid w:val="00AB15A3"/>
    <w:rsid w:val="00AB2A67"/>
    <w:rsid w:val="00AB77E2"/>
    <w:rsid w:val="00AC72BC"/>
    <w:rsid w:val="00AC7D5D"/>
    <w:rsid w:val="00AD22A2"/>
    <w:rsid w:val="00AD2531"/>
    <w:rsid w:val="00AE182D"/>
    <w:rsid w:val="00AE2C16"/>
    <w:rsid w:val="00AF704F"/>
    <w:rsid w:val="00B00FEE"/>
    <w:rsid w:val="00B10A34"/>
    <w:rsid w:val="00B20852"/>
    <w:rsid w:val="00B31878"/>
    <w:rsid w:val="00B50874"/>
    <w:rsid w:val="00B510AF"/>
    <w:rsid w:val="00B62EBF"/>
    <w:rsid w:val="00B67B9A"/>
    <w:rsid w:val="00B735A4"/>
    <w:rsid w:val="00B873ED"/>
    <w:rsid w:val="00B874AE"/>
    <w:rsid w:val="00B913D6"/>
    <w:rsid w:val="00B946B7"/>
    <w:rsid w:val="00BA42C6"/>
    <w:rsid w:val="00BA77B1"/>
    <w:rsid w:val="00BB5727"/>
    <w:rsid w:val="00BD3003"/>
    <w:rsid w:val="00BD45AB"/>
    <w:rsid w:val="00BD6617"/>
    <w:rsid w:val="00BF6D3A"/>
    <w:rsid w:val="00C04B66"/>
    <w:rsid w:val="00C075B3"/>
    <w:rsid w:val="00C200BC"/>
    <w:rsid w:val="00C35375"/>
    <w:rsid w:val="00C3541E"/>
    <w:rsid w:val="00C36EA1"/>
    <w:rsid w:val="00C41683"/>
    <w:rsid w:val="00C43EE8"/>
    <w:rsid w:val="00C537E3"/>
    <w:rsid w:val="00C60C8F"/>
    <w:rsid w:val="00C64A73"/>
    <w:rsid w:val="00C8599B"/>
    <w:rsid w:val="00CA18E2"/>
    <w:rsid w:val="00CA7BA7"/>
    <w:rsid w:val="00CB5099"/>
    <w:rsid w:val="00CB5788"/>
    <w:rsid w:val="00CB7915"/>
    <w:rsid w:val="00CD549A"/>
    <w:rsid w:val="00CD5A37"/>
    <w:rsid w:val="00CD7BE0"/>
    <w:rsid w:val="00CE202F"/>
    <w:rsid w:val="00CE7140"/>
    <w:rsid w:val="00CE7642"/>
    <w:rsid w:val="00CF6ACA"/>
    <w:rsid w:val="00D069E0"/>
    <w:rsid w:val="00D076FF"/>
    <w:rsid w:val="00D1328C"/>
    <w:rsid w:val="00D16CCD"/>
    <w:rsid w:val="00D24B6A"/>
    <w:rsid w:val="00D41CEF"/>
    <w:rsid w:val="00D429ED"/>
    <w:rsid w:val="00D55FE3"/>
    <w:rsid w:val="00D57C09"/>
    <w:rsid w:val="00D600CC"/>
    <w:rsid w:val="00D63E00"/>
    <w:rsid w:val="00D72363"/>
    <w:rsid w:val="00D7744A"/>
    <w:rsid w:val="00D77FA2"/>
    <w:rsid w:val="00D93C28"/>
    <w:rsid w:val="00D9598C"/>
    <w:rsid w:val="00DA1F24"/>
    <w:rsid w:val="00DA23E4"/>
    <w:rsid w:val="00DA4E98"/>
    <w:rsid w:val="00DA7E26"/>
    <w:rsid w:val="00DB45F1"/>
    <w:rsid w:val="00DB5BD1"/>
    <w:rsid w:val="00DB5BD8"/>
    <w:rsid w:val="00DC06D9"/>
    <w:rsid w:val="00DC5527"/>
    <w:rsid w:val="00DC7B63"/>
    <w:rsid w:val="00DD4EBB"/>
    <w:rsid w:val="00E06EF0"/>
    <w:rsid w:val="00E10F9D"/>
    <w:rsid w:val="00E17246"/>
    <w:rsid w:val="00E24D9C"/>
    <w:rsid w:val="00E25094"/>
    <w:rsid w:val="00E27A9D"/>
    <w:rsid w:val="00E311AE"/>
    <w:rsid w:val="00E31416"/>
    <w:rsid w:val="00E331C4"/>
    <w:rsid w:val="00E37F40"/>
    <w:rsid w:val="00E42DAF"/>
    <w:rsid w:val="00E47842"/>
    <w:rsid w:val="00E704A1"/>
    <w:rsid w:val="00E8444B"/>
    <w:rsid w:val="00E912A8"/>
    <w:rsid w:val="00E95183"/>
    <w:rsid w:val="00E9663E"/>
    <w:rsid w:val="00EA3AE9"/>
    <w:rsid w:val="00EB0E84"/>
    <w:rsid w:val="00EB12C2"/>
    <w:rsid w:val="00EB2FF0"/>
    <w:rsid w:val="00EB7FBE"/>
    <w:rsid w:val="00ED5361"/>
    <w:rsid w:val="00EE426B"/>
    <w:rsid w:val="00EE7A25"/>
    <w:rsid w:val="00EF0893"/>
    <w:rsid w:val="00F00B40"/>
    <w:rsid w:val="00F0158C"/>
    <w:rsid w:val="00F10443"/>
    <w:rsid w:val="00F1385B"/>
    <w:rsid w:val="00F178BD"/>
    <w:rsid w:val="00F237FA"/>
    <w:rsid w:val="00F246A4"/>
    <w:rsid w:val="00F3570A"/>
    <w:rsid w:val="00F536A3"/>
    <w:rsid w:val="00F57D58"/>
    <w:rsid w:val="00F634CA"/>
    <w:rsid w:val="00F951D6"/>
    <w:rsid w:val="00FA0D3B"/>
    <w:rsid w:val="00FA22FF"/>
    <w:rsid w:val="00FA318C"/>
    <w:rsid w:val="00FC06BA"/>
    <w:rsid w:val="00FC5909"/>
    <w:rsid w:val="00FD035B"/>
    <w:rsid w:val="00FD3FE1"/>
    <w:rsid w:val="00FD5C36"/>
    <w:rsid w:val="00FE05BC"/>
    <w:rsid w:val="00FE38C0"/>
    <w:rsid w:val="00FE61DE"/>
    <w:rsid w:val="00FF4AB0"/>
    <w:rsid w:val="00FF6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8E7A"/>
  <w15:docId w15:val="{DDA538BE-E80C-4959-A724-0CB1A796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BD8"/>
  </w:style>
  <w:style w:type="paragraph" w:styleId="Heading1">
    <w:name w:val="heading 1"/>
    <w:basedOn w:val="Normal"/>
    <w:next w:val="Normal"/>
    <w:link w:val="Heading1Char"/>
    <w:uiPriority w:val="9"/>
    <w:qFormat/>
    <w:rsid w:val="00FC0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character" w:customStyle="1" w:styleId="Heading1Char">
    <w:name w:val="Heading 1 Char"/>
    <w:basedOn w:val="DefaultParagraphFont"/>
    <w:link w:val="Heading1"/>
    <w:uiPriority w:val="9"/>
    <w:rsid w:val="00FC06B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B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06A"/>
  </w:style>
  <w:style w:type="paragraph" w:styleId="Footer">
    <w:name w:val="footer"/>
    <w:basedOn w:val="Normal"/>
    <w:link w:val="FooterChar"/>
    <w:uiPriority w:val="99"/>
    <w:unhideWhenUsed/>
    <w:rsid w:val="005B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06A"/>
  </w:style>
  <w:style w:type="character" w:styleId="Emphasis">
    <w:name w:val="Emphasis"/>
    <w:basedOn w:val="DefaultParagraphFont"/>
    <w:uiPriority w:val="20"/>
    <w:qFormat/>
    <w:rsid w:val="002F27EB"/>
    <w:rPr>
      <w:i/>
      <w:iCs/>
    </w:rPr>
  </w:style>
  <w:style w:type="paragraph" w:styleId="NormalWeb">
    <w:name w:val="Normal (Web)"/>
    <w:basedOn w:val="Normal"/>
    <w:uiPriority w:val="99"/>
    <w:unhideWhenUsed/>
    <w:rsid w:val="002869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0CC"/>
    <w:rPr>
      <w:b/>
      <w:bCs/>
    </w:rPr>
  </w:style>
  <w:style w:type="character" w:styleId="UnresolvedMention">
    <w:name w:val="Unresolved Mention"/>
    <w:basedOn w:val="DefaultParagraphFont"/>
    <w:uiPriority w:val="99"/>
    <w:semiHidden/>
    <w:unhideWhenUsed/>
    <w:rsid w:val="000807FF"/>
    <w:rPr>
      <w:color w:val="605E5C"/>
      <w:shd w:val="clear" w:color="auto" w:fill="E1DFDD"/>
    </w:rPr>
  </w:style>
  <w:style w:type="paragraph" w:styleId="NoSpacing">
    <w:name w:val="No Spacing"/>
    <w:uiPriority w:val="1"/>
    <w:qFormat/>
    <w:rsid w:val="00F24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8833">
      <w:bodyDiv w:val="1"/>
      <w:marLeft w:val="0"/>
      <w:marRight w:val="0"/>
      <w:marTop w:val="0"/>
      <w:marBottom w:val="0"/>
      <w:divBdr>
        <w:top w:val="none" w:sz="0" w:space="0" w:color="auto"/>
        <w:left w:val="none" w:sz="0" w:space="0" w:color="auto"/>
        <w:bottom w:val="none" w:sz="0" w:space="0" w:color="auto"/>
        <w:right w:val="none" w:sz="0" w:space="0" w:color="auto"/>
      </w:divBdr>
    </w:div>
    <w:div w:id="815994194">
      <w:bodyDiv w:val="1"/>
      <w:marLeft w:val="0"/>
      <w:marRight w:val="0"/>
      <w:marTop w:val="0"/>
      <w:marBottom w:val="0"/>
      <w:divBdr>
        <w:top w:val="none" w:sz="0" w:space="0" w:color="auto"/>
        <w:left w:val="none" w:sz="0" w:space="0" w:color="auto"/>
        <w:bottom w:val="none" w:sz="0" w:space="0" w:color="auto"/>
        <w:right w:val="none" w:sz="0" w:space="0" w:color="auto"/>
      </w:divBdr>
      <w:divsChild>
        <w:div w:id="647591604">
          <w:marLeft w:val="0"/>
          <w:marRight w:val="0"/>
          <w:marTop w:val="0"/>
          <w:marBottom w:val="0"/>
          <w:divBdr>
            <w:top w:val="none" w:sz="0" w:space="0" w:color="auto"/>
            <w:left w:val="none" w:sz="0" w:space="0" w:color="auto"/>
            <w:bottom w:val="none" w:sz="0" w:space="0" w:color="auto"/>
            <w:right w:val="none" w:sz="0" w:space="0" w:color="auto"/>
          </w:divBdr>
        </w:div>
        <w:div w:id="47724167">
          <w:marLeft w:val="0"/>
          <w:marRight w:val="0"/>
          <w:marTop w:val="0"/>
          <w:marBottom w:val="0"/>
          <w:divBdr>
            <w:top w:val="none" w:sz="0" w:space="0" w:color="auto"/>
            <w:left w:val="none" w:sz="0" w:space="0" w:color="auto"/>
            <w:bottom w:val="none" w:sz="0" w:space="0" w:color="auto"/>
            <w:right w:val="none" w:sz="0" w:space="0" w:color="auto"/>
          </w:divBdr>
        </w:div>
        <w:div w:id="1801918704">
          <w:marLeft w:val="0"/>
          <w:marRight w:val="0"/>
          <w:marTop w:val="0"/>
          <w:marBottom w:val="0"/>
          <w:divBdr>
            <w:top w:val="none" w:sz="0" w:space="0" w:color="auto"/>
            <w:left w:val="none" w:sz="0" w:space="0" w:color="auto"/>
            <w:bottom w:val="none" w:sz="0" w:space="0" w:color="auto"/>
            <w:right w:val="none" w:sz="0" w:space="0" w:color="auto"/>
          </w:divBdr>
        </w:div>
        <w:div w:id="1104962206">
          <w:marLeft w:val="0"/>
          <w:marRight w:val="0"/>
          <w:marTop w:val="0"/>
          <w:marBottom w:val="0"/>
          <w:divBdr>
            <w:top w:val="none" w:sz="0" w:space="0" w:color="auto"/>
            <w:left w:val="none" w:sz="0" w:space="0" w:color="auto"/>
            <w:bottom w:val="none" w:sz="0" w:space="0" w:color="auto"/>
            <w:right w:val="none" w:sz="0" w:space="0" w:color="auto"/>
          </w:divBdr>
        </w:div>
        <w:div w:id="1712338685">
          <w:marLeft w:val="0"/>
          <w:marRight w:val="0"/>
          <w:marTop w:val="0"/>
          <w:marBottom w:val="0"/>
          <w:divBdr>
            <w:top w:val="none" w:sz="0" w:space="0" w:color="auto"/>
            <w:left w:val="none" w:sz="0" w:space="0" w:color="auto"/>
            <w:bottom w:val="none" w:sz="0" w:space="0" w:color="auto"/>
            <w:right w:val="none" w:sz="0" w:space="0" w:color="auto"/>
          </w:divBdr>
        </w:div>
        <w:div w:id="272445946">
          <w:marLeft w:val="0"/>
          <w:marRight w:val="0"/>
          <w:marTop w:val="0"/>
          <w:marBottom w:val="0"/>
          <w:divBdr>
            <w:top w:val="none" w:sz="0" w:space="0" w:color="auto"/>
            <w:left w:val="none" w:sz="0" w:space="0" w:color="auto"/>
            <w:bottom w:val="none" w:sz="0" w:space="0" w:color="auto"/>
            <w:right w:val="none" w:sz="0" w:space="0" w:color="auto"/>
          </w:divBdr>
        </w:div>
        <w:div w:id="1427074603">
          <w:marLeft w:val="0"/>
          <w:marRight w:val="0"/>
          <w:marTop w:val="0"/>
          <w:marBottom w:val="0"/>
          <w:divBdr>
            <w:top w:val="none" w:sz="0" w:space="0" w:color="auto"/>
            <w:left w:val="none" w:sz="0" w:space="0" w:color="auto"/>
            <w:bottom w:val="none" w:sz="0" w:space="0" w:color="auto"/>
            <w:right w:val="none" w:sz="0" w:space="0" w:color="auto"/>
          </w:divBdr>
        </w:div>
        <w:div w:id="548999437">
          <w:marLeft w:val="0"/>
          <w:marRight w:val="0"/>
          <w:marTop w:val="0"/>
          <w:marBottom w:val="0"/>
          <w:divBdr>
            <w:top w:val="none" w:sz="0" w:space="0" w:color="auto"/>
            <w:left w:val="none" w:sz="0" w:space="0" w:color="auto"/>
            <w:bottom w:val="none" w:sz="0" w:space="0" w:color="auto"/>
            <w:right w:val="none" w:sz="0" w:space="0" w:color="auto"/>
          </w:divBdr>
        </w:div>
      </w:divsChild>
    </w:div>
    <w:div w:id="1000545475">
      <w:bodyDiv w:val="1"/>
      <w:marLeft w:val="0"/>
      <w:marRight w:val="0"/>
      <w:marTop w:val="0"/>
      <w:marBottom w:val="0"/>
      <w:divBdr>
        <w:top w:val="none" w:sz="0" w:space="0" w:color="auto"/>
        <w:left w:val="none" w:sz="0" w:space="0" w:color="auto"/>
        <w:bottom w:val="none" w:sz="0" w:space="0" w:color="auto"/>
        <w:right w:val="none" w:sz="0" w:space="0" w:color="auto"/>
      </w:divBdr>
    </w:div>
    <w:div w:id="1288775412">
      <w:bodyDiv w:val="1"/>
      <w:marLeft w:val="0"/>
      <w:marRight w:val="0"/>
      <w:marTop w:val="0"/>
      <w:marBottom w:val="0"/>
      <w:divBdr>
        <w:top w:val="none" w:sz="0" w:space="0" w:color="auto"/>
        <w:left w:val="none" w:sz="0" w:space="0" w:color="auto"/>
        <w:bottom w:val="none" w:sz="0" w:space="0" w:color="auto"/>
        <w:right w:val="none" w:sz="0" w:space="0" w:color="auto"/>
      </w:divBdr>
      <w:divsChild>
        <w:div w:id="450513431">
          <w:marLeft w:val="0"/>
          <w:marRight w:val="0"/>
          <w:marTop w:val="0"/>
          <w:marBottom w:val="0"/>
          <w:divBdr>
            <w:top w:val="none" w:sz="0" w:space="0" w:color="auto"/>
            <w:left w:val="none" w:sz="0" w:space="0" w:color="auto"/>
            <w:bottom w:val="none" w:sz="0" w:space="0" w:color="auto"/>
            <w:right w:val="none" w:sz="0" w:space="0" w:color="auto"/>
          </w:divBdr>
        </w:div>
        <w:div w:id="1808011292">
          <w:marLeft w:val="0"/>
          <w:marRight w:val="0"/>
          <w:marTop w:val="0"/>
          <w:marBottom w:val="0"/>
          <w:divBdr>
            <w:top w:val="none" w:sz="0" w:space="0" w:color="auto"/>
            <w:left w:val="none" w:sz="0" w:space="0" w:color="auto"/>
            <w:bottom w:val="none" w:sz="0" w:space="0" w:color="auto"/>
            <w:right w:val="none" w:sz="0" w:space="0" w:color="auto"/>
          </w:divBdr>
        </w:div>
        <w:div w:id="102574900">
          <w:marLeft w:val="0"/>
          <w:marRight w:val="0"/>
          <w:marTop w:val="0"/>
          <w:marBottom w:val="0"/>
          <w:divBdr>
            <w:top w:val="none" w:sz="0" w:space="0" w:color="auto"/>
            <w:left w:val="none" w:sz="0" w:space="0" w:color="auto"/>
            <w:bottom w:val="none" w:sz="0" w:space="0" w:color="auto"/>
            <w:right w:val="none" w:sz="0" w:space="0" w:color="auto"/>
          </w:divBdr>
        </w:div>
        <w:div w:id="1856111041">
          <w:marLeft w:val="0"/>
          <w:marRight w:val="0"/>
          <w:marTop w:val="0"/>
          <w:marBottom w:val="0"/>
          <w:divBdr>
            <w:top w:val="none" w:sz="0" w:space="0" w:color="auto"/>
            <w:left w:val="none" w:sz="0" w:space="0" w:color="auto"/>
            <w:bottom w:val="none" w:sz="0" w:space="0" w:color="auto"/>
            <w:right w:val="none" w:sz="0" w:space="0" w:color="auto"/>
          </w:divBdr>
        </w:div>
        <w:div w:id="1609118593">
          <w:marLeft w:val="0"/>
          <w:marRight w:val="0"/>
          <w:marTop w:val="0"/>
          <w:marBottom w:val="0"/>
          <w:divBdr>
            <w:top w:val="none" w:sz="0" w:space="0" w:color="auto"/>
            <w:left w:val="none" w:sz="0" w:space="0" w:color="auto"/>
            <w:bottom w:val="none" w:sz="0" w:space="0" w:color="auto"/>
            <w:right w:val="none" w:sz="0" w:space="0" w:color="auto"/>
          </w:divBdr>
        </w:div>
        <w:div w:id="1863586709">
          <w:marLeft w:val="0"/>
          <w:marRight w:val="0"/>
          <w:marTop w:val="0"/>
          <w:marBottom w:val="0"/>
          <w:divBdr>
            <w:top w:val="none" w:sz="0" w:space="0" w:color="auto"/>
            <w:left w:val="none" w:sz="0" w:space="0" w:color="auto"/>
            <w:bottom w:val="none" w:sz="0" w:space="0" w:color="auto"/>
            <w:right w:val="none" w:sz="0" w:space="0" w:color="auto"/>
          </w:divBdr>
        </w:div>
        <w:div w:id="1518427667">
          <w:marLeft w:val="0"/>
          <w:marRight w:val="0"/>
          <w:marTop w:val="0"/>
          <w:marBottom w:val="0"/>
          <w:divBdr>
            <w:top w:val="none" w:sz="0" w:space="0" w:color="auto"/>
            <w:left w:val="none" w:sz="0" w:space="0" w:color="auto"/>
            <w:bottom w:val="none" w:sz="0" w:space="0" w:color="auto"/>
            <w:right w:val="none" w:sz="0" w:space="0" w:color="auto"/>
          </w:divBdr>
        </w:div>
        <w:div w:id="904795860">
          <w:marLeft w:val="0"/>
          <w:marRight w:val="0"/>
          <w:marTop w:val="0"/>
          <w:marBottom w:val="0"/>
          <w:divBdr>
            <w:top w:val="none" w:sz="0" w:space="0" w:color="auto"/>
            <w:left w:val="none" w:sz="0" w:space="0" w:color="auto"/>
            <w:bottom w:val="none" w:sz="0" w:space="0" w:color="auto"/>
            <w:right w:val="none" w:sz="0" w:space="0" w:color="auto"/>
          </w:divBdr>
        </w:div>
      </w:divsChild>
    </w:div>
    <w:div w:id="1363559041">
      <w:bodyDiv w:val="1"/>
      <w:marLeft w:val="0"/>
      <w:marRight w:val="0"/>
      <w:marTop w:val="0"/>
      <w:marBottom w:val="0"/>
      <w:divBdr>
        <w:top w:val="none" w:sz="0" w:space="0" w:color="auto"/>
        <w:left w:val="none" w:sz="0" w:space="0" w:color="auto"/>
        <w:bottom w:val="none" w:sz="0" w:space="0" w:color="auto"/>
        <w:right w:val="none" w:sz="0" w:space="0" w:color="auto"/>
      </w:divBdr>
    </w:div>
    <w:div w:id="1762994829">
      <w:bodyDiv w:val="1"/>
      <w:marLeft w:val="0"/>
      <w:marRight w:val="0"/>
      <w:marTop w:val="0"/>
      <w:marBottom w:val="0"/>
      <w:divBdr>
        <w:top w:val="none" w:sz="0" w:space="0" w:color="auto"/>
        <w:left w:val="none" w:sz="0" w:space="0" w:color="auto"/>
        <w:bottom w:val="none" w:sz="0" w:space="0" w:color="auto"/>
        <w:right w:val="none" w:sz="0" w:space="0" w:color="auto"/>
      </w:divBdr>
    </w:div>
    <w:div w:id="1822231908">
      <w:bodyDiv w:val="1"/>
      <w:marLeft w:val="0"/>
      <w:marRight w:val="0"/>
      <w:marTop w:val="0"/>
      <w:marBottom w:val="0"/>
      <w:divBdr>
        <w:top w:val="none" w:sz="0" w:space="0" w:color="auto"/>
        <w:left w:val="none" w:sz="0" w:space="0" w:color="auto"/>
        <w:bottom w:val="none" w:sz="0" w:space="0" w:color="auto"/>
        <w:right w:val="none" w:sz="0" w:space="0" w:color="auto"/>
      </w:divBdr>
    </w:div>
    <w:div w:id="1943798397">
      <w:bodyDiv w:val="1"/>
      <w:marLeft w:val="0"/>
      <w:marRight w:val="0"/>
      <w:marTop w:val="0"/>
      <w:marBottom w:val="0"/>
      <w:divBdr>
        <w:top w:val="none" w:sz="0" w:space="0" w:color="auto"/>
        <w:left w:val="none" w:sz="0" w:space="0" w:color="auto"/>
        <w:bottom w:val="none" w:sz="0" w:space="0" w:color="auto"/>
        <w:right w:val="none" w:sz="0" w:space="0" w:color="auto"/>
      </w:divBdr>
    </w:div>
    <w:div w:id="2008240275">
      <w:bodyDiv w:val="1"/>
      <w:marLeft w:val="0"/>
      <w:marRight w:val="0"/>
      <w:marTop w:val="0"/>
      <w:marBottom w:val="0"/>
      <w:divBdr>
        <w:top w:val="none" w:sz="0" w:space="0" w:color="auto"/>
        <w:left w:val="none" w:sz="0" w:space="0" w:color="auto"/>
        <w:bottom w:val="none" w:sz="0" w:space="0" w:color="auto"/>
        <w:right w:val="none" w:sz="0" w:space="0" w:color="auto"/>
      </w:divBdr>
    </w:div>
    <w:div w:id="2050642425">
      <w:bodyDiv w:val="1"/>
      <w:marLeft w:val="0"/>
      <w:marRight w:val="0"/>
      <w:marTop w:val="0"/>
      <w:marBottom w:val="0"/>
      <w:divBdr>
        <w:top w:val="none" w:sz="0" w:space="0" w:color="auto"/>
        <w:left w:val="none" w:sz="0" w:space="0" w:color="auto"/>
        <w:bottom w:val="none" w:sz="0" w:space="0" w:color="auto"/>
        <w:right w:val="none" w:sz="0" w:space="0" w:color="auto"/>
      </w:divBdr>
    </w:div>
    <w:div w:id="20907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cases/ZALAC/2015/28.r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LAC/2015/28.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0ABD-9A0A-41E5-B51F-BBD323E6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21</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Moneuoa Kopo</dc:creator>
  <cp:keywords/>
  <dc:description/>
  <cp:lastModifiedBy>Limakatso Tsekela</cp:lastModifiedBy>
  <cp:revision>101</cp:revision>
  <cp:lastPrinted>2022-07-13T13:31:00Z</cp:lastPrinted>
  <dcterms:created xsi:type="dcterms:W3CDTF">2022-07-14T07:12:00Z</dcterms:created>
  <dcterms:modified xsi:type="dcterms:W3CDTF">2022-08-26T06:59:00Z</dcterms:modified>
</cp:coreProperties>
</file>