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2A7B" w14:textId="1C00837E" w:rsidR="00944D0A" w:rsidRDefault="00DB69EB" w:rsidP="00DB69EB">
      <w:pPr>
        <w:jc w:val="right"/>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REPORTABLE</w:t>
      </w:r>
    </w:p>
    <w:p w14:paraId="2FAA4AA0" w14:textId="77777777" w:rsidR="00944D0A" w:rsidRDefault="00944D0A" w:rsidP="00944D0A">
      <w:pPr>
        <w:jc w:val="center"/>
        <w:rPr>
          <w:rFonts w:ascii="Times New Roman" w:hAnsi="Times New Roman" w:cs="Times New Roman"/>
          <w:b/>
          <w:bCs/>
          <w:sz w:val="28"/>
          <w:szCs w:val="28"/>
        </w:rPr>
      </w:pPr>
    </w:p>
    <w:p w14:paraId="47189A7C" w14:textId="77777777" w:rsidR="00944D0A" w:rsidRDefault="00944D0A" w:rsidP="00944D0A">
      <w:pPr>
        <w:jc w:val="center"/>
        <w:rPr>
          <w:rFonts w:ascii="Times New Roman" w:hAnsi="Times New Roman" w:cs="Times New Roman"/>
          <w:b/>
          <w:bCs/>
          <w:sz w:val="28"/>
          <w:szCs w:val="28"/>
        </w:rPr>
      </w:pPr>
    </w:p>
    <w:p w14:paraId="01B458DB" w14:textId="77777777" w:rsidR="00944D0A" w:rsidRDefault="00944D0A" w:rsidP="00944D0A">
      <w:pPr>
        <w:jc w:val="center"/>
        <w:rPr>
          <w:rFonts w:ascii="Times New Roman" w:hAnsi="Times New Roman" w:cs="Times New Roman"/>
          <w:b/>
          <w:bCs/>
          <w:sz w:val="28"/>
          <w:szCs w:val="28"/>
        </w:rPr>
      </w:pPr>
    </w:p>
    <w:p w14:paraId="5EEBEDFA" w14:textId="7EC18666" w:rsidR="00C13391" w:rsidRPr="008A4BB9" w:rsidRDefault="00C13391" w:rsidP="00944D0A">
      <w:pPr>
        <w:jc w:val="center"/>
        <w:rPr>
          <w:rFonts w:ascii="Times New Roman" w:hAnsi="Times New Roman" w:cs="Times New Roman"/>
          <w:b/>
          <w:bCs/>
          <w:sz w:val="32"/>
          <w:szCs w:val="32"/>
        </w:rPr>
      </w:pPr>
      <w:r w:rsidRPr="008A4BB9">
        <w:rPr>
          <w:rFonts w:ascii="Times New Roman" w:hAnsi="Times New Roman" w:cs="Times New Roman"/>
          <w:b/>
          <w:bCs/>
          <w:sz w:val="32"/>
          <w:szCs w:val="32"/>
        </w:rPr>
        <w:t>IN THE HIGH COURT OF LESOTHO</w:t>
      </w:r>
    </w:p>
    <w:p w14:paraId="79510CDD" w14:textId="77777777" w:rsidR="00944D0A" w:rsidRDefault="00944D0A">
      <w:pPr>
        <w:rPr>
          <w:rFonts w:ascii="Times New Roman" w:hAnsi="Times New Roman" w:cs="Times New Roman"/>
          <w:b/>
          <w:bCs/>
          <w:sz w:val="28"/>
          <w:szCs w:val="28"/>
        </w:rPr>
      </w:pPr>
    </w:p>
    <w:p w14:paraId="6602E4DB" w14:textId="2DC29975" w:rsidR="00C13391" w:rsidRPr="00C13391" w:rsidRDefault="00C13391">
      <w:pPr>
        <w:rPr>
          <w:rFonts w:ascii="Times New Roman" w:hAnsi="Times New Roman" w:cs="Times New Roman"/>
          <w:b/>
          <w:bCs/>
          <w:sz w:val="28"/>
          <w:szCs w:val="28"/>
        </w:rPr>
      </w:pPr>
      <w:r w:rsidRPr="00C13391">
        <w:rPr>
          <w:rFonts w:ascii="Times New Roman" w:hAnsi="Times New Roman" w:cs="Times New Roman"/>
          <w:b/>
          <w:bCs/>
          <w:sz w:val="28"/>
          <w:szCs w:val="28"/>
        </w:rPr>
        <w:t>Held at Maseru</w:t>
      </w:r>
    </w:p>
    <w:p w14:paraId="1DCD02C2" w14:textId="26F753F1" w:rsidR="00C13391" w:rsidRPr="00D16E7D" w:rsidRDefault="00C13391" w:rsidP="00C13391">
      <w:pPr>
        <w:jc w:val="right"/>
        <w:rPr>
          <w:rFonts w:ascii="Times New Roman" w:hAnsi="Times New Roman" w:cs="Times New Roman"/>
          <w:b/>
          <w:bCs/>
          <w:sz w:val="28"/>
          <w:szCs w:val="28"/>
        </w:rPr>
      </w:pPr>
      <w:r w:rsidRPr="00D16E7D">
        <w:rPr>
          <w:rFonts w:ascii="Times New Roman" w:hAnsi="Times New Roman" w:cs="Times New Roman"/>
          <w:b/>
          <w:bCs/>
          <w:sz w:val="28"/>
          <w:szCs w:val="28"/>
        </w:rPr>
        <w:t>CI</w:t>
      </w:r>
      <w:r w:rsidR="00D16E7D">
        <w:rPr>
          <w:rFonts w:ascii="Times New Roman" w:hAnsi="Times New Roman" w:cs="Times New Roman"/>
          <w:b/>
          <w:bCs/>
          <w:sz w:val="28"/>
          <w:szCs w:val="28"/>
        </w:rPr>
        <w:t>V</w:t>
      </w:r>
      <w:r w:rsidRPr="00D16E7D">
        <w:rPr>
          <w:rFonts w:ascii="Times New Roman" w:hAnsi="Times New Roman" w:cs="Times New Roman"/>
          <w:b/>
          <w:bCs/>
          <w:sz w:val="28"/>
          <w:szCs w:val="28"/>
        </w:rPr>
        <w:t>/</w:t>
      </w:r>
      <w:r w:rsidR="00D16E7D">
        <w:rPr>
          <w:rFonts w:ascii="Times New Roman" w:hAnsi="Times New Roman" w:cs="Times New Roman"/>
          <w:b/>
          <w:bCs/>
          <w:sz w:val="28"/>
          <w:szCs w:val="28"/>
        </w:rPr>
        <w:t>T</w:t>
      </w:r>
      <w:r w:rsidRPr="00D16E7D">
        <w:rPr>
          <w:rFonts w:ascii="Times New Roman" w:hAnsi="Times New Roman" w:cs="Times New Roman"/>
          <w:b/>
          <w:bCs/>
          <w:sz w:val="28"/>
          <w:szCs w:val="28"/>
        </w:rPr>
        <w:t>/</w:t>
      </w:r>
      <w:r w:rsidR="00D16E7D">
        <w:rPr>
          <w:rFonts w:ascii="Times New Roman" w:hAnsi="Times New Roman" w:cs="Times New Roman"/>
          <w:b/>
          <w:bCs/>
          <w:sz w:val="28"/>
          <w:szCs w:val="28"/>
        </w:rPr>
        <w:t>192</w:t>
      </w:r>
      <w:r w:rsidRPr="00D16E7D">
        <w:rPr>
          <w:rFonts w:ascii="Times New Roman" w:hAnsi="Times New Roman" w:cs="Times New Roman"/>
          <w:b/>
          <w:bCs/>
          <w:sz w:val="28"/>
          <w:szCs w:val="28"/>
        </w:rPr>
        <w:t>/20</w:t>
      </w:r>
      <w:r w:rsidR="00D16E7D">
        <w:rPr>
          <w:rFonts w:ascii="Times New Roman" w:hAnsi="Times New Roman" w:cs="Times New Roman"/>
          <w:b/>
          <w:bCs/>
          <w:sz w:val="28"/>
          <w:szCs w:val="28"/>
        </w:rPr>
        <w:t>11</w:t>
      </w:r>
    </w:p>
    <w:p w14:paraId="6B12450D" w14:textId="1D522628" w:rsidR="00C13391" w:rsidRPr="00C13391" w:rsidRDefault="00C13391">
      <w:pPr>
        <w:rPr>
          <w:rFonts w:ascii="Times New Roman" w:hAnsi="Times New Roman" w:cs="Times New Roman"/>
          <w:sz w:val="28"/>
          <w:szCs w:val="28"/>
        </w:rPr>
      </w:pPr>
      <w:r w:rsidRPr="00C13391">
        <w:rPr>
          <w:rFonts w:ascii="Times New Roman" w:hAnsi="Times New Roman" w:cs="Times New Roman"/>
          <w:sz w:val="28"/>
          <w:szCs w:val="28"/>
        </w:rPr>
        <w:t xml:space="preserve">In the matter between: </w:t>
      </w:r>
    </w:p>
    <w:p w14:paraId="5DC19FEE" w14:textId="77777777" w:rsidR="00944D0A" w:rsidRDefault="00944D0A">
      <w:pPr>
        <w:rPr>
          <w:rFonts w:ascii="Times New Roman" w:hAnsi="Times New Roman" w:cs="Times New Roman"/>
          <w:b/>
          <w:bCs/>
          <w:sz w:val="28"/>
          <w:szCs w:val="28"/>
        </w:rPr>
      </w:pPr>
    </w:p>
    <w:p w14:paraId="738E7E35" w14:textId="35677A0A" w:rsidR="00C13391" w:rsidRPr="00C13391" w:rsidRDefault="00487A13" w:rsidP="00944D0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RELEBOHILE MOTSOMI </w:t>
      </w:r>
      <w:r w:rsidR="00C13391">
        <w:rPr>
          <w:rFonts w:ascii="Times New Roman" w:hAnsi="Times New Roman" w:cs="Times New Roman"/>
          <w:b/>
          <w:bCs/>
          <w:sz w:val="28"/>
          <w:szCs w:val="28"/>
        </w:rPr>
        <w:t xml:space="preserve">                                                        </w:t>
      </w:r>
      <w:r>
        <w:rPr>
          <w:rFonts w:ascii="Times New Roman" w:hAnsi="Times New Roman" w:cs="Times New Roman"/>
          <w:b/>
          <w:bCs/>
          <w:sz w:val="28"/>
          <w:szCs w:val="28"/>
        </w:rPr>
        <w:t xml:space="preserve">  PLAINTIFF </w:t>
      </w:r>
    </w:p>
    <w:p w14:paraId="6467D0B7" w14:textId="77777777" w:rsidR="00944D0A" w:rsidRDefault="00944D0A" w:rsidP="00944D0A">
      <w:pPr>
        <w:spacing w:after="0" w:line="360" w:lineRule="auto"/>
        <w:rPr>
          <w:rFonts w:ascii="Times New Roman" w:hAnsi="Times New Roman" w:cs="Times New Roman"/>
          <w:b/>
          <w:bCs/>
          <w:sz w:val="28"/>
          <w:szCs w:val="28"/>
        </w:rPr>
      </w:pPr>
    </w:p>
    <w:p w14:paraId="51892112" w14:textId="26735F26" w:rsidR="00C13391" w:rsidRPr="00944D0A" w:rsidRDefault="00C13391" w:rsidP="00944D0A">
      <w:pPr>
        <w:spacing w:after="0" w:line="360" w:lineRule="auto"/>
        <w:rPr>
          <w:rFonts w:ascii="Times New Roman" w:hAnsi="Times New Roman" w:cs="Times New Roman"/>
          <w:sz w:val="28"/>
          <w:szCs w:val="28"/>
        </w:rPr>
      </w:pPr>
      <w:r w:rsidRPr="00944D0A">
        <w:rPr>
          <w:rFonts w:ascii="Times New Roman" w:hAnsi="Times New Roman" w:cs="Times New Roman"/>
          <w:sz w:val="28"/>
          <w:szCs w:val="28"/>
        </w:rPr>
        <w:t>A</w:t>
      </w:r>
      <w:r w:rsidR="00944D0A" w:rsidRPr="00944D0A">
        <w:rPr>
          <w:rFonts w:ascii="Times New Roman" w:hAnsi="Times New Roman" w:cs="Times New Roman"/>
          <w:sz w:val="28"/>
          <w:szCs w:val="28"/>
        </w:rPr>
        <w:t>nd</w:t>
      </w:r>
    </w:p>
    <w:p w14:paraId="1E4D6CA9" w14:textId="77777777" w:rsidR="00944D0A" w:rsidRDefault="00944D0A" w:rsidP="00944D0A">
      <w:pPr>
        <w:spacing w:after="0" w:line="360" w:lineRule="auto"/>
        <w:rPr>
          <w:rFonts w:ascii="Times New Roman" w:hAnsi="Times New Roman" w:cs="Times New Roman"/>
          <w:b/>
          <w:bCs/>
          <w:sz w:val="28"/>
          <w:szCs w:val="28"/>
        </w:rPr>
      </w:pPr>
    </w:p>
    <w:p w14:paraId="34362F5C" w14:textId="7DBEDDBC" w:rsidR="00C13391" w:rsidRPr="00C13391" w:rsidRDefault="00487A13" w:rsidP="00944D0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SEABATA TSEHLOANE </w:t>
      </w:r>
      <w:r w:rsidR="00C13391" w:rsidRPr="00C13391">
        <w:rPr>
          <w:rFonts w:ascii="Times New Roman" w:hAnsi="Times New Roman" w:cs="Times New Roman"/>
          <w:b/>
          <w:bCs/>
          <w:sz w:val="28"/>
          <w:szCs w:val="28"/>
        </w:rPr>
        <w:t xml:space="preserve"> </w:t>
      </w:r>
      <w:r w:rsidR="00C1339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13391" w:rsidRPr="00C13391">
        <w:rPr>
          <w:rFonts w:ascii="Times New Roman" w:hAnsi="Times New Roman" w:cs="Times New Roman"/>
          <w:b/>
          <w:bCs/>
          <w:sz w:val="28"/>
          <w:szCs w:val="28"/>
        </w:rPr>
        <w:t>1</w:t>
      </w:r>
      <w:r w:rsidR="00C13391" w:rsidRPr="00C13391">
        <w:rPr>
          <w:rFonts w:ascii="Times New Roman" w:hAnsi="Times New Roman" w:cs="Times New Roman"/>
          <w:b/>
          <w:bCs/>
          <w:sz w:val="28"/>
          <w:szCs w:val="28"/>
          <w:vertAlign w:val="superscript"/>
        </w:rPr>
        <w:t>ST</w:t>
      </w:r>
      <w:r w:rsidR="00C13391" w:rsidRPr="00C13391">
        <w:rPr>
          <w:rFonts w:ascii="Times New Roman" w:hAnsi="Times New Roman" w:cs="Times New Roman"/>
          <w:b/>
          <w:bCs/>
          <w:sz w:val="28"/>
          <w:szCs w:val="28"/>
        </w:rPr>
        <w:t xml:space="preserve"> </w:t>
      </w:r>
      <w:r>
        <w:rPr>
          <w:rFonts w:ascii="Times New Roman" w:hAnsi="Times New Roman" w:cs="Times New Roman"/>
          <w:b/>
          <w:bCs/>
          <w:sz w:val="28"/>
          <w:szCs w:val="28"/>
        </w:rPr>
        <w:t>DEFENDANT</w:t>
      </w:r>
    </w:p>
    <w:p w14:paraId="6F2670BE" w14:textId="06B2F194" w:rsidR="00C13391" w:rsidRPr="00C13391" w:rsidRDefault="00487A13" w:rsidP="00944D0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LESOTHO ENERGY RESOURCE </w:t>
      </w:r>
      <w:r w:rsidR="00C1339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13391" w:rsidRPr="00C13391">
        <w:rPr>
          <w:rFonts w:ascii="Times New Roman" w:hAnsi="Times New Roman" w:cs="Times New Roman"/>
          <w:b/>
          <w:bCs/>
          <w:sz w:val="28"/>
          <w:szCs w:val="28"/>
        </w:rPr>
        <w:t>2</w:t>
      </w:r>
      <w:r w:rsidR="00C13391" w:rsidRPr="00C13391">
        <w:rPr>
          <w:rFonts w:ascii="Times New Roman" w:hAnsi="Times New Roman" w:cs="Times New Roman"/>
          <w:b/>
          <w:bCs/>
          <w:sz w:val="28"/>
          <w:szCs w:val="28"/>
          <w:vertAlign w:val="superscript"/>
        </w:rPr>
        <w:t>ND</w:t>
      </w:r>
      <w:r w:rsidR="00C13391" w:rsidRPr="00C13391">
        <w:rPr>
          <w:rFonts w:ascii="Times New Roman" w:hAnsi="Times New Roman" w:cs="Times New Roman"/>
          <w:b/>
          <w:bCs/>
          <w:sz w:val="28"/>
          <w:szCs w:val="28"/>
        </w:rPr>
        <w:t xml:space="preserve"> </w:t>
      </w:r>
      <w:r>
        <w:rPr>
          <w:rFonts w:ascii="Times New Roman" w:hAnsi="Times New Roman" w:cs="Times New Roman"/>
          <w:b/>
          <w:bCs/>
          <w:sz w:val="28"/>
          <w:szCs w:val="28"/>
        </w:rPr>
        <w:t>DEFENDANT</w:t>
      </w:r>
    </w:p>
    <w:p w14:paraId="528A9F8D" w14:textId="2B17B932" w:rsidR="00A47883" w:rsidRDefault="00A47883">
      <w:pPr>
        <w:rPr>
          <w:rFonts w:ascii="Times New Roman" w:hAnsi="Times New Roman" w:cs="Times New Roman"/>
          <w:b/>
          <w:bCs/>
          <w:sz w:val="28"/>
          <w:szCs w:val="28"/>
        </w:rPr>
      </w:pPr>
    </w:p>
    <w:p w14:paraId="4828715B" w14:textId="6C1538DF" w:rsidR="00A47883" w:rsidRDefault="00A47883">
      <w:pPr>
        <w:rPr>
          <w:rFonts w:ascii="Times New Roman" w:hAnsi="Times New Roman" w:cs="Times New Roman"/>
          <w:b/>
          <w:bCs/>
          <w:sz w:val="28"/>
          <w:szCs w:val="28"/>
        </w:rPr>
      </w:pPr>
      <w:r>
        <w:rPr>
          <w:rFonts w:ascii="Times New Roman" w:hAnsi="Times New Roman" w:cs="Times New Roman"/>
          <w:b/>
          <w:bCs/>
          <w:sz w:val="28"/>
          <w:szCs w:val="28"/>
        </w:rPr>
        <w:t xml:space="preserve">CORAM:             </w:t>
      </w:r>
      <w:r w:rsidRPr="00A47883">
        <w:rPr>
          <w:rFonts w:ascii="Times New Roman" w:hAnsi="Times New Roman" w:cs="Times New Roman"/>
          <w:sz w:val="28"/>
          <w:szCs w:val="28"/>
        </w:rPr>
        <w:t>S.P. SAKOANE CJ</w:t>
      </w:r>
    </w:p>
    <w:p w14:paraId="7C1FC1B6" w14:textId="53689D1D" w:rsidR="00A47883" w:rsidRDefault="00A47883">
      <w:pPr>
        <w:rPr>
          <w:rFonts w:ascii="Times New Roman" w:hAnsi="Times New Roman" w:cs="Times New Roman"/>
          <w:b/>
          <w:bCs/>
          <w:sz w:val="28"/>
          <w:szCs w:val="28"/>
        </w:rPr>
      </w:pPr>
      <w:r>
        <w:rPr>
          <w:rFonts w:ascii="Times New Roman" w:hAnsi="Times New Roman" w:cs="Times New Roman"/>
          <w:b/>
          <w:bCs/>
          <w:sz w:val="28"/>
          <w:szCs w:val="28"/>
        </w:rPr>
        <w:t xml:space="preserve">HEARD:  </w:t>
      </w:r>
      <w:r w:rsidRPr="00A47883">
        <w:rPr>
          <w:rFonts w:ascii="Times New Roman" w:hAnsi="Times New Roman" w:cs="Times New Roman"/>
          <w:sz w:val="28"/>
          <w:szCs w:val="28"/>
        </w:rPr>
        <w:t xml:space="preserve"> </w:t>
      </w:r>
      <w:r>
        <w:rPr>
          <w:rFonts w:ascii="Times New Roman" w:hAnsi="Times New Roman" w:cs="Times New Roman"/>
          <w:sz w:val="28"/>
          <w:szCs w:val="28"/>
        </w:rPr>
        <w:t xml:space="preserve">           </w:t>
      </w:r>
      <w:r w:rsidR="00487A13">
        <w:rPr>
          <w:rFonts w:ascii="Times New Roman" w:hAnsi="Times New Roman" w:cs="Times New Roman"/>
          <w:sz w:val="28"/>
          <w:szCs w:val="28"/>
        </w:rPr>
        <w:t>3</w:t>
      </w:r>
      <w:r w:rsidRPr="00A47883">
        <w:rPr>
          <w:rFonts w:ascii="Times New Roman" w:hAnsi="Times New Roman" w:cs="Times New Roman"/>
          <w:sz w:val="28"/>
          <w:szCs w:val="28"/>
        </w:rPr>
        <w:t>0 NOVEMBER 2021</w:t>
      </w:r>
    </w:p>
    <w:p w14:paraId="6A164A10" w14:textId="455F3741" w:rsidR="00206FCC" w:rsidRDefault="00A47883">
      <w:pPr>
        <w:rPr>
          <w:rFonts w:ascii="Times New Roman" w:hAnsi="Times New Roman" w:cs="Times New Roman"/>
          <w:b/>
          <w:bCs/>
          <w:sz w:val="28"/>
          <w:szCs w:val="28"/>
        </w:rPr>
      </w:pPr>
      <w:r>
        <w:rPr>
          <w:rFonts w:ascii="Times New Roman" w:hAnsi="Times New Roman" w:cs="Times New Roman"/>
          <w:b/>
          <w:bCs/>
          <w:sz w:val="28"/>
          <w:szCs w:val="28"/>
        </w:rPr>
        <w:t xml:space="preserve">DELIVERED:    </w:t>
      </w:r>
      <w:r w:rsidR="00D30ADC" w:rsidRPr="00D30ADC">
        <w:rPr>
          <w:rFonts w:ascii="Times New Roman" w:hAnsi="Times New Roman" w:cs="Times New Roman"/>
          <w:sz w:val="28"/>
          <w:szCs w:val="28"/>
        </w:rPr>
        <w:t>0</w:t>
      </w:r>
      <w:r w:rsidR="00DB69EB">
        <w:rPr>
          <w:rFonts w:ascii="Times New Roman" w:hAnsi="Times New Roman" w:cs="Times New Roman"/>
          <w:sz w:val="28"/>
          <w:szCs w:val="28"/>
        </w:rPr>
        <w:t xml:space="preserve">3 </w:t>
      </w:r>
      <w:proofErr w:type="gramStart"/>
      <w:r w:rsidR="00514981" w:rsidRPr="00356A72">
        <w:rPr>
          <w:rFonts w:ascii="Times New Roman" w:hAnsi="Times New Roman" w:cs="Times New Roman"/>
          <w:sz w:val="28"/>
          <w:szCs w:val="28"/>
        </w:rPr>
        <w:t>March</w:t>
      </w:r>
      <w:r w:rsidR="00DD3027" w:rsidRPr="00356A72">
        <w:rPr>
          <w:rFonts w:ascii="Times New Roman" w:hAnsi="Times New Roman" w:cs="Times New Roman"/>
          <w:sz w:val="28"/>
          <w:szCs w:val="28"/>
        </w:rPr>
        <w:t>,</w:t>
      </w:r>
      <w:proofErr w:type="gramEnd"/>
      <w:r w:rsidR="00DD3027">
        <w:rPr>
          <w:rFonts w:ascii="Times New Roman" w:hAnsi="Times New Roman" w:cs="Times New Roman"/>
          <w:sz w:val="28"/>
          <w:szCs w:val="28"/>
        </w:rPr>
        <w:t xml:space="preserve"> 2022</w:t>
      </w:r>
    </w:p>
    <w:p w14:paraId="6E34279A" w14:textId="77777777" w:rsidR="00944D0A" w:rsidRDefault="00944D0A">
      <w:pPr>
        <w:rPr>
          <w:rFonts w:ascii="Times New Roman" w:hAnsi="Times New Roman" w:cs="Times New Roman"/>
          <w:b/>
          <w:bCs/>
          <w:sz w:val="28"/>
          <w:szCs w:val="28"/>
        </w:rPr>
      </w:pPr>
    </w:p>
    <w:p w14:paraId="47485631" w14:textId="6763A510" w:rsidR="00206FCC" w:rsidRDefault="00206FCC">
      <w:pPr>
        <w:rPr>
          <w:rFonts w:ascii="Times New Roman" w:hAnsi="Times New Roman" w:cs="Times New Roman"/>
          <w:sz w:val="28"/>
          <w:szCs w:val="28"/>
        </w:rPr>
      </w:pPr>
      <w:r w:rsidRPr="00206FCC">
        <w:rPr>
          <w:rFonts w:ascii="Times New Roman" w:hAnsi="Times New Roman" w:cs="Times New Roman"/>
          <w:sz w:val="28"/>
          <w:szCs w:val="28"/>
          <w:u w:val="single"/>
        </w:rPr>
        <w:t>Neutral Citation</w:t>
      </w:r>
      <w:r w:rsidRPr="00206FCC">
        <w:rPr>
          <w:rFonts w:ascii="Times New Roman" w:hAnsi="Times New Roman" w:cs="Times New Roman"/>
          <w:sz w:val="28"/>
          <w:szCs w:val="28"/>
        </w:rPr>
        <w:t xml:space="preserve">: </w:t>
      </w:r>
      <w:proofErr w:type="spellStart"/>
      <w:r w:rsidRPr="00206FCC">
        <w:rPr>
          <w:rFonts w:ascii="Times New Roman" w:hAnsi="Times New Roman" w:cs="Times New Roman"/>
          <w:sz w:val="28"/>
          <w:szCs w:val="28"/>
        </w:rPr>
        <w:t>Mo</w:t>
      </w:r>
      <w:r w:rsidR="00487A13">
        <w:rPr>
          <w:rFonts w:ascii="Times New Roman" w:hAnsi="Times New Roman" w:cs="Times New Roman"/>
          <w:sz w:val="28"/>
          <w:szCs w:val="28"/>
        </w:rPr>
        <w:t>tsomi</w:t>
      </w:r>
      <w:proofErr w:type="spellEnd"/>
      <w:r w:rsidR="00487A13">
        <w:rPr>
          <w:rFonts w:ascii="Times New Roman" w:hAnsi="Times New Roman" w:cs="Times New Roman"/>
          <w:sz w:val="28"/>
          <w:szCs w:val="28"/>
        </w:rPr>
        <w:t xml:space="preserve"> </w:t>
      </w:r>
      <w:r w:rsidRPr="00206FCC">
        <w:rPr>
          <w:rFonts w:ascii="Times New Roman" w:hAnsi="Times New Roman" w:cs="Times New Roman"/>
          <w:sz w:val="28"/>
          <w:szCs w:val="28"/>
        </w:rPr>
        <w:t xml:space="preserve">v </w:t>
      </w:r>
      <w:proofErr w:type="spellStart"/>
      <w:r w:rsidR="00487A13">
        <w:rPr>
          <w:rFonts w:ascii="Times New Roman" w:hAnsi="Times New Roman" w:cs="Times New Roman"/>
          <w:sz w:val="28"/>
          <w:szCs w:val="28"/>
        </w:rPr>
        <w:t>Tsehloane</w:t>
      </w:r>
      <w:proofErr w:type="spellEnd"/>
      <w:r w:rsidR="00487A13">
        <w:rPr>
          <w:rFonts w:ascii="Times New Roman" w:hAnsi="Times New Roman" w:cs="Times New Roman"/>
          <w:sz w:val="28"/>
          <w:szCs w:val="28"/>
        </w:rPr>
        <w:t xml:space="preserve"> and Another</w:t>
      </w:r>
      <w:r>
        <w:rPr>
          <w:rFonts w:ascii="Times New Roman" w:hAnsi="Times New Roman" w:cs="Times New Roman"/>
          <w:sz w:val="28"/>
          <w:szCs w:val="28"/>
        </w:rPr>
        <w:t xml:space="preserve"> [202</w:t>
      </w:r>
      <w:r w:rsidR="00800ACE">
        <w:rPr>
          <w:rFonts w:ascii="Times New Roman" w:hAnsi="Times New Roman" w:cs="Times New Roman"/>
          <w:sz w:val="28"/>
          <w:szCs w:val="28"/>
        </w:rPr>
        <w:t>2</w:t>
      </w:r>
      <w:r>
        <w:rPr>
          <w:rFonts w:ascii="Times New Roman" w:hAnsi="Times New Roman" w:cs="Times New Roman"/>
          <w:sz w:val="28"/>
          <w:szCs w:val="28"/>
        </w:rPr>
        <w:t xml:space="preserve">] LSHC </w:t>
      </w:r>
      <w:r w:rsidR="00944D0A">
        <w:rPr>
          <w:rFonts w:ascii="Times New Roman" w:hAnsi="Times New Roman" w:cs="Times New Roman"/>
          <w:sz w:val="28"/>
          <w:szCs w:val="28"/>
        </w:rPr>
        <w:t>37</w:t>
      </w:r>
      <w:r>
        <w:rPr>
          <w:rFonts w:ascii="Times New Roman" w:hAnsi="Times New Roman" w:cs="Times New Roman"/>
          <w:sz w:val="28"/>
          <w:szCs w:val="28"/>
        </w:rPr>
        <w:t xml:space="preserve"> </w:t>
      </w:r>
      <w:proofErr w:type="spellStart"/>
      <w:r>
        <w:rPr>
          <w:rFonts w:ascii="Times New Roman" w:hAnsi="Times New Roman" w:cs="Times New Roman"/>
          <w:sz w:val="28"/>
          <w:szCs w:val="28"/>
        </w:rPr>
        <w:t>C</w:t>
      </w:r>
      <w:r w:rsidR="00487A13">
        <w:rPr>
          <w:rFonts w:ascii="Times New Roman" w:hAnsi="Times New Roman" w:cs="Times New Roman"/>
          <w:sz w:val="28"/>
          <w:szCs w:val="28"/>
        </w:rPr>
        <w:t>iv</w:t>
      </w:r>
      <w:proofErr w:type="spellEnd"/>
      <w:r>
        <w:rPr>
          <w:rFonts w:ascii="Times New Roman" w:hAnsi="Times New Roman" w:cs="Times New Roman"/>
          <w:sz w:val="28"/>
          <w:szCs w:val="28"/>
        </w:rPr>
        <w:t xml:space="preserve"> (</w:t>
      </w:r>
      <w:r w:rsidR="00D30ADC">
        <w:rPr>
          <w:rFonts w:ascii="Times New Roman" w:hAnsi="Times New Roman" w:cs="Times New Roman"/>
          <w:sz w:val="28"/>
          <w:szCs w:val="28"/>
        </w:rPr>
        <w:t>0</w:t>
      </w:r>
      <w:r w:rsidR="00DB69EB">
        <w:rPr>
          <w:rFonts w:ascii="Times New Roman" w:hAnsi="Times New Roman" w:cs="Times New Roman"/>
          <w:sz w:val="28"/>
          <w:szCs w:val="28"/>
        </w:rPr>
        <w:t>3</w:t>
      </w:r>
      <w:r>
        <w:rPr>
          <w:rFonts w:ascii="Times New Roman" w:hAnsi="Times New Roman" w:cs="Times New Roman"/>
          <w:sz w:val="28"/>
          <w:szCs w:val="28"/>
        </w:rPr>
        <w:t xml:space="preserve"> </w:t>
      </w:r>
      <w:r w:rsidR="00514981">
        <w:rPr>
          <w:rFonts w:ascii="Times New Roman" w:hAnsi="Times New Roman" w:cs="Times New Roman"/>
          <w:sz w:val="28"/>
          <w:szCs w:val="28"/>
        </w:rPr>
        <w:t>March</w:t>
      </w:r>
      <w:r w:rsidR="00DD3027">
        <w:rPr>
          <w:rFonts w:ascii="Times New Roman" w:hAnsi="Times New Roman" w:cs="Times New Roman"/>
          <w:sz w:val="28"/>
          <w:szCs w:val="28"/>
        </w:rPr>
        <w:t xml:space="preserve"> </w:t>
      </w:r>
      <w:r>
        <w:rPr>
          <w:rFonts w:ascii="Times New Roman" w:hAnsi="Times New Roman" w:cs="Times New Roman"/>
          <w:sz w:val="28"/>
          <w:szCs w:val="28"/>
        </w:rPr>
        <w:t>202</w:t>
      </w:r>
      <w:r w:rsidR="00800ACE">
        <w:rPr>
          <w:rFonts w:ascii="Times New Roman" w:hAnsi="Times New Roman" w:cs="Times New Roman"/>
          <w:sz w:val="28"/>
          <w:szCs w:val="28"/>
        </w:rPr>
        <w:t>2</w:t>
      </w:r>
      <w:r>
        <w:rPr>
          <w:rFonts w:ascii="Times New Roman" w:hAnsi="Times New Roman" w:cs="Times New Roman"/>
          <w:sz w:val="28"/>
          <w:szCs w:val="28"/>
        </w:rPr>
        <w:t xml:space="preserve">) </w:t>
      </w:r>
    </w:p>
    <w:p w14:paraId="2B489F01" w14:textId="77777777" w:rsidR="00206FCC" w:rsidRDefault="00206FCC">
      <w:pPr>
        <w:rPr>
          <w:rFonts w:ascii="Times New Roman" w:hAnsi="Times New Roman" w:cs="Times New Roman"/>
          <w:sz w:val="28"/>
          <w:szCs w:val="28"/>
        </w:rPr>
      </w:pPr>
    </w:p>
    <w:p w14:paraId="5D2C4BBC" w14:textId="2F93FCDF" w:rsidR="00E41A5F" w:rsidRPr="00944D0A" w:rsidRDefault="00206FCC" w:rsidP="00944D0A">
      <w:pPr>
        <w:jc w:val="center"/>
        <w:rPr>
          <w:rFonts w:ascii="Times New Roman" w:hAnsi="Times New Roman" w:cs="Times New Roman"/>
          <w:b/>
          <w:bCs/>
          <w:sz w:val="28"/>
          <w:szCs w:val="28"/>
          <w:u w:val="single"/>
        </w:rPr>
      </w:pPr>
      <w:r w:rsidRPr="00206FCC">
        <w:rPr>
          <w:rFonts w:ascii="Times New Roman" w:hAnsi="Times New Roman" w:cs="Times New Roman"/>
          <w:b/>
          <w:bCs/>
          <w:sz w:val="28"/>
          <w:szCs w:val="28"/>
          <w:u w:val="single"/>
        </w:rPr>
        <w:t>SUMMARY</w:t>
      </w:r>
    </w:p>
    <w:p w14:paraId="2A925252" w14:textId="480F5189" w:rsidR="00581E93" w:rsidRPr="008A4BB9" w:rsidRDefault="00C84925" w:rsidP="00581E93">
      <w:pPr>
        <w:ind w:left="720"/>
        <w:jc w:val="both"/>
        <w:rPr>
          <w:rFonts w:ascii="Times New Roman" w:hAnsi="Times New Roman" w:cs="Times New Roman"/>
          <w:sz w:val="26"/>
          <w:szCs w:val="26"/>
        </w:rPr>
      </w:pPr>
      <w:r w:rsidRPr="008A4BB9">
        <w:rPr>
          <w:rFonts w:ascii="Times New Roman" w:hAnsi="Times New Roman" w:cs="Times New Roman"/>
          <w:sz w:val="26"/>
          <w:szCs w:val="26"/>
        </w:rPr>
        <w:t>Civil Procedure –</w:t>
      </w:r>
      <w:r w:rsidR="00944D0A" w:rsidRPr="008A4BB9">
        <w:rPr>
          <w:rFonts w:ascii="Times New Roman" w:hAnsi="Times New Roman" w:cs="Times New Roman"/>
          <w:sz w:val="26"/>
          <w:szCs w:val="26"/>
        </w:rPr>
        <w:t>j</w:t>
      </w:r>
      <w:r w:rsidRPr="008A4BB9">
        <w:rPr>
          <w:rFonts w:ascii="Times New Roman" w:hAnsi="Times New Roman" w:cs="Times New Roman"/>
          <w:sz w:val="26"/>
          <w:szCs w:val="26"/>
        </w:rPr>
        <w:t xml:space="preserve">oinder of parties and consolidation of </w:t>
      </w:r>
      <w:r w:rsidR="00DB69EB">
        <w:rPr>
          <w:rFonts w:ascii="Times New Roman" w:hAnsi="Times New Roman" w:cs="Times New Roman"/>
          <w:sz w:val="26"/>
          <w:szCs w:val="26"/>
        </w:rPr>
        <w:t>trials</w:t>
      </w:r>
      <w:r w:rsidRPr="008A4BB9">
        <w:rPr>
          <w:rFonts w:ascii="Times New Roman" w:hAnsi="Times New Roman" w:cs="Times New Roman"/>
          <w:sz w:val="26"/>
          <w:szCs w:val="26"/>
        </w:rPr>
        <w:t xml:space="preserve"> – propriety where full disclosure not </w:t>
      </w:r>
      <w:r w:rsidR="00DB69EB">
        <w:rPr>
          <w:rFonts w:ascii="Times New Roman" w:hAnsi="Times New Roman" w:cs="Times New Roman"/>
          <w:sz w:val="26"/>
          <w:szCs w:val="26"/>
        </w:rPr>
        <w:t>made</w:t>
      </w:r>
      <w:r w:rsidRPr="008A4BB9">
        <w:rPr>
          <w:rFonts w:ascii="Times New Roman" w:hAnsi="Times New Roman" w:cs="Times New Roman"/>
          <w:sz w:val="26"/>
          <w:szCs w:val="26"/>
        </w:rPr>
        <w:t xml:space="preserve"> and </w:t>
      </w:r>
      <w:r w:rsidR="00DB69EB">
        <w:rPr>
          <w:rFonts w:ascii="Times New Roman" w:hAnsi="Times New Roman" w:cs="Times New Roman"/>
          <w:sz w:val="26"/>
          <w:szCs w:val="26"/>
        </w:rPr>
        <w:t>in</w:t>
      </w:r>
      <w:r w:rsidRPr="008A4BB9">
        <w:rPr>
          <w:rFonts w:ascii="Times New Roman" w:hAnsi="Times New Roman" w:cs="Times New Roman"/>
          <w:sz w:val="26"/>
          <w:szCs w:val="26"/>
        </w:rPr>
        <w:t xml:space="preserve">convenience </w:t>
      </w:r>
      <w:r w:rsidR="00DB69EB">
        <w:rPr>
          <w:rFonts w:ascii="Times New Roman" w:hAnsi="Times New Roman" w:cs="Times New Roman"/>
          <w:sz w:val="26"/>
          <w:szCs w:val="26"/>
        </w:rPr>
        <w:t>and prejudice to other parties real</w:t>
      </w:r>
      <w:r w:rsidRPr="008A4BB9">
        <w:rPr>
          <w:rFonts w:ascii="Times New Roman" w:hAnsi="Times New Roman" w:cs="Times New Roman"/>
          <w:sz w:val="26"/>
          <w:szCs w:val="26"/>
        </w:rPr>
        <w:t xml:space="preserve"> – application dismissed</w:t>
      </w:r>
      <w:r w:rsidR="00DB69EB">
        <w:rPr>
          <w:rFonts w:ascii="Times New Roman" w:hAnsi="Times New Roman" w:cs="Times New Roman"/>
          <w:sz w:val="26"/>
          <w:szCs w:val="26"/>
        </w:rPr>
        <w:t>.</w:t>
      </w:r>
    </w:p>
    <w:p w14:paraId="5D9F8EBA" w14:textId="77777777" w:rsidR="00581E93" w:rsidRDefault="00581E93" w:rsidP="00581E93">
      <w:pPr>
        <w:tabs>
          <w:tab w:val="left" w:pos="851"/>
          <w:tab w:val="left" w:pos="1134"/>
        </w:tabs>
        <w:jc w:val="both"/>
        <w:rPr>
          <w:rFonts w:ascii="Times New Roman" w:hAnsi="Times New Roman" w:cs="Times New Roman"/>
          <w:b/>
          <w:bCs/>
          <w:sz w:val="28"/>
          <w:szCs w:val="28"/>
        </w:rPr>
      </w:pPr>
    </w:p>
    <w:p w14:paraId="28EAD021" w14:textId="10E2889C" w:rsidR="00E41A5F" w:rsidRPr="00581E93" w:rsidRDefault="00581E93" w:rsidP="00581E93">
      <w:pPr>
        <w:tabs>
          <w:tab w:val="left" w:pos="851"/>
          <w:tab w:val="left" w:pos="1134"/>
        </w:tabs>
        <w:jc w:val="both"/>
        <w:rPr>
          <w:rFonts w:ascii="Times New Roman" w:hAnsi="Times New Roman" w:cs="Times New Roman"/>
          <w:sz w:val="28"/>
          <w:szCs w:val="28"/>
        </w:rPr>
      </w:pPr>
      <w:r w:rsidRPr="00581E93">
        <w:rPr>
          <w:rFonts w:ascii="Times New Roman" w:hAnsi="Times New Roman" w:cs="Times New Roman"/>
          <w:b/>
          <w:bCs/>
          <w:sz w:val="28"/>
          <w:szCs w:val="28"/>
        </w:rPr>
        <w:lastRenderedPageBreak/>
        <w:t>A</w:t>
      </w:r>
      <w:r w:rsidR="00E41A5F" w:rsidRPr="00E41A5F">
        <w:rPr>
          <w:rFonts w:ascii="Times New Roman" w:hAnsi="Times New Roman" w:cs="Times New Roman"/>
          <w:b/>
          <w:bCs/>
          <w:sz w:val="28"/>
          <w:szCs w:val="28"/>
        </w:rPr>
        <w:t>NNOTATIONS</w:t>
      </w:r>
    </w:p>
    <w:p w14:paraId="70C6C840" w14:textId="617B864C" w:rsidR="00E41A5F" w:rsidRDefault="00E41A5F" w:rsidP="00206FCC">
      <w:pPr>
        <w:rPr>
          <w:rFonts w:ascii="Times New Roman" w:hAnsi="Times New Roman" w:cs="Times New Roman"/>
          <w:sz w:val="28"/>
          <w:szCs w:val="28"/>
        </w:rPr>
      </w:pPr>
      <w:r w:rsidRPr="00E41A5F">
        <w:rPr>
          <w:rFonts w:ascii="Times New Roman" w:hAnsi="Times New Roman" w:cs="Times New Roman"/>
          <w:sz w:val="28"/>
          <w:szCs w:val="28"/>
          <w:u w:val="single"/>
        </w:rPr>
        <w:t>CITED CASES</w:t>
      </w:r>
      <w:r>
        <w:rPr>
          <w:rFonts w:ascii="Times New Roman" w:hAnsi="Times New Roman" w:cs="Times New Roman"/>
          <w:sz w:val="28"/>
          <w:szCs w:val="28"/>
        </w:rPr>
        <w:t>:</w:t>
      </w:r>
    </w:p>
    <w:p w14:paraId="0F3632C6" w14:textId="143DABF2" w:rsidR="00336F8E" w:rsidRPr="00336F8E" w:rsidRDefault="00336F8E" w:rsidP="00336F8E">
      <w:pPr>
        <w:rPr>
          <w:rFonts w:ascii="Times New Roman" w:hAnsi="Times New Roman" w:cs="Times New Roman"/>
          <w:sz w:val="28"/>
          <w:szCs w:val="28"/>
          <w:u w:val="single"/>
        </w:rPr>
      </w:pPr>
      <w:r w:rsidRPr="00336F8E">
        <w:rPr>
          <w:rFonts w:ascii="Times New Roman" w:hAnsi="Times New Roman" w:cs="Times New Roman"/>
          <w:sz w:val="28"/>
          <w:szCs w:val="28"/>
          <w:u w:val="single"/>
        </w:rPr>
        <w:t>Lesotho</w:t>
      </w:r>
    </w:p>
    <w:p w14:paraId="1E36559B" w14:textId="61C9A119" w:rsidR="00336F8E" w:rsidRPr="00336F8E" w:rsidRDefault="00336F8E" w:rsidP="00336F8E">
      <w:pPr>
        <w:rPr>
          <w:rFonts w:ascii="Times New Roman" w:hAnsi="Times New Roman" w:cs="Times New Roman"/>
          <w:sz w:val="28"/>
          <w:szCs w:val="28"/>
        </w:rPr>
      </w:pPr>
      <w:proofErr w:type="spellStart"/>
      <w:r w:rsidRPr="00336F8E">
        <w:rPr>
          <w:rFonts w:ascii="Times New Roman" w:hAnsi="Times New Roman" w:cs="Times New Roman"/>
          <w:sz w:val="28"/>
          <w:szCs w:val="28"/>
        </w:rPr>
        <w:t>Metsing</w:t>
      </w:r>
      <w:proofErr w:type="spellEnd"/>
      <w:r w:rsidRPr="00336F8E">
        <w:rPr>
          <w:rFonts w:ascii="Times New Roman" w:hAnsi="Times New Roman" w:cs="Times New Roman"/>
          <w:sz w:val="28"/>
          <w:szCs w:val="28"/>
        </w:rPr>
        <w:t xml:space="preserve"> v Director of Public Prosecutions (C of A) (CIV) No. 8 of 2021 LSCA 21 (14 May 2021) </w:t>
      </w:r>
    </w:p>
    <w:p w14:paraId="257EE5DD" w14:textId="77777777" w:rsidR="00336F8E" w:rsidRPr="00336F8E" w:rsidRDefault="00336F8E" w:rsidP="00336F8E">
      <w:pPr>
        <w:rPr>
          <w:rFonts w:ascii="Times New Roman" w:hAnsi="Times New Roman" w:cs="Times New Roman"/>
          <w:sz w:val="28"/>
          <w:szCs w:val="28"/>
        </w:rPr>
      </w:pPr>
      <w:r w:rsidRPr="00336F8E">
        <w:rPr>
          <w:rFonts w:ascii="Times New Roman" w:hAnsi="Times New Roman" w:cs="Times New Roman"/>
          <w:sz w:val="28"/>
          <w:szCs w:val="28"/>
        </w:rPr>
        <w:t>Minister of Trade and Industry v Lesotho National Development Cooperation (C of A (CIV)78/19) [2020] LSCA 46 (30 October 2020)</w:t>
      </w:r>
    </w:p>
    <w:p w14:paraId="10451EDD" w14:textId="1CFA2813" w:rsidR="00336F8E" w:rsidRDefault="00336F8E" w:rsidP="00336F8E">
      <w:pPr>
        <w:rPr>
          <w:rFonts w:ascii="Times New Roman" w:hAnsi="Times New Roman" w:cs="Times New Roman"/>
          <w:sz w:val="28"/>
          <w:szCs w:val="28"/>
        </w:rPr>
      </w:pPr>
    </w:p>
    <w:p w14:paraId="43E02D7B" w14:textId="3C81BB4D" w:rsidR="00336F8E" w:rsidRPr="00336F8E" w:rsidRDefault="00336F8E" w:rsidP="00336F8E">
      <w:pPr>
        <w:rPr>
          <w:rFonts w:ascii="Times New Roman" w:hAnsi="Times New Roman" w:cs="Times New Roman"/>
          <w:sz w:val="28"/>
          <w:szCs w:val="28"/>
          <w:u w:val="single"/>
        </w:rPr>
      </w:pPr>
      <w:r w:rsidRPr="00336F8E">
        <w:rPr>
          <w:rFonts w:ascii="Times New Roman" w:hAnsi="Times New Roman" w:cs="Times New Roman"/>
          <w:sz w:val="28"/>
          <w:szCs w:val="28"/>
          <w:u w:val="single"/>
        </w:rPr>
        <w:t>South Africa</w:t>
      </w:r>
    </w:p>
    <w:p w14:paraId="46BDB404" w14:textId="77777777" w:rsidR="00336F8E" w:rsidRPr="00336F8E" w:rsidRDefault="00336F8E" w:rsidP="00336F8E">
      <w:pPr>
        <w:rPr>
          <w:rFonts w:ascii="Times New Roman" w:hAnsi="Times New Roman" w:cs="Times New Roman"/>
          <w:sz w:val="28"/>
          <w:szCs w:val="28"/>
        </w:rPr>
      </w:pPr>
      <w:proofErr w:type="spellStart"/>
      <w:r w:rsidRPr="00336F8E">
        <w:rPr>
          <w:rFonts w:ascii="Times New Roman" w:hAnsi="Times New Roman" w:cs="Times New Roman"/>
          <w:sz w:val="28"/>
          <w:szCs w:val="28"/>
        </w:rPr>
        <w:t>Mpotsha</w:t>
      </w:r>
      <w:proofErr w:type="spellEnd"/>
      <w:r w:rsidRPr="00336F8E">
        <w:rPr>
          <w:rFonts w:ascii="Times New Roman" w:hAnsi="Times New Roman" w:cs="Times New Roman"/>
          <w:sz w:val="28"/>
          <w:szCs w:val="28"/>
        </w:rPr>
        <w:t xml:space="preserve"> v Road Accident Fund and Another 2000 (4) SA 696 (C) </w:t>
      </w:r>
    </w:p>
    <w:p w14:paraId="51311D72" w14:textId="77777777" w:rsidR="00336F8E" w:rsidRPr="00336F8E" w:rsidRDefault="00336F8E" w:rsidP="00336F8E">
      <w:pPr>
        <w:rPr>
          <w:rFonts w:ascii="Times New Roman" w:hAnsi="Times New Roman" w:cs="Times New Roman"/>
          <w:sz w:val="28"/>
          <w:szCs w:val="28"/>
        </w:rPr>
      </w:pPr>
      <w:r w:rsidRPr="00336F8E">
        <w:rPr>
          <w:rFonts w:ascii="Times New Roman" w:hAnsi="Times New Roman" w:cs="Times New Roman"/>
          <w:sz w:val="28"/>
          <w:szCs w:val="28"/>
        </w:rPr>
        <w:t>New Zealand Insurance Co Ltd v Stone and Others 1963(3) SA 63 (C)</w:t>
      </w:r>
    </w:p>
    <w:p w14:paraId="64438058" w14:textId="77777777" w:rsidR="00336F8E" w:rsidRPr="00336F8E" w:rsidRDefault="00336F8E" w:rsidP="00336F8E">
      <w:pPr>
        <w:rPr>
          <w:rFonts w:ascii="Times New Roman" w:hAnsi="Times New Roman" w:cs="Times New Roman"/>
          <w:sz w:val="28"/>
          <w:szCs w:val="28"/>
        </w:rPr>
      </w:pPr>
      <w:r w:rsidRPr="00336F8E">
        <w:rPr>
          <w:rFonts w:ascii="Times New Roman" w:hAnsi="Times New Roman" w:cs="Times New Roman"/>
          <w:sz w:val="28"/>
          <w:szCs w:val="28"/>
        </w:rPr>
        <w:t xml:space="preserve">Trust Bank of Africa and Another v Western Credit Ltd 1966 (2) 577 (A.D) </w:t>
      </w:r>
    </w:p>
    <w:p w14:paraId="5ADC0A3E" w14:textId="57FB53C9" w:rsidR="00E41A5F" w:rsidRDefault="00336F8E" w:rsidP="00336F8E">
      <w:pPr>
        <w:rPr>
          <w:rFonts w:ascii="Times New Roman" w:hAnsi="Times New Roman" w:cs="Times New Roman"/>
          <w:sz w:val="28"/>
          <w:szCs w:val="28"/>
        </w:rPr>
      </w:pPr>
      <w:r w:rsidRPr="00336F8E">
        <w:rPr>
          <w:rFonts w:ascii="Times New Roman" w:hAnsi="Times New Roman" w:cs="Times New Roman"/>
          <w:sz w:val="28"/>
          <w:szCs w:val="28"/>
        </w:rPr>
        <w:t>Standard Bank of SA (Pty) Ltd and Another v Lesotho National Life Assurance Co. Ltd and Another (4064/2002) [2003] ZAFSHC 4 (13 March 2003)</w:t>
      </w:r>
    </w:p>
    <w:p w14:paraId="5FCA258D" w14:textId="77777777" w:rsidR="00336F8E" w:rsidRDefault="00336F8E" w:rsidP="00336F8E">
      <w:pPr>
        <w:rPr>
          <w:rFonts w:ascii="Times New Roman" w:hAnsi="Times New Roman" w:cs="Times New Roman"/>
          <w:sz w:val="28"/>
          <w:szCs w:val="28"/>
        </w:rPr>
      </w:pPr>
    </w:p>
    <w:p w14:paraId="7E2D523A" w14:textId="0C970834" w:rsidR="00E41A5F" w:rsidRDefault="00E41A5F" w:rsidP="00206FCC">
      <w:pPr>
        <w:rPr>
          <w:rFonts w:ascii="Times New Roman" w:hAnsi="Times New Roman" w:cs="Times New Roman"/>
          <w:sz w:val="28"/>
          <w:szCs w:val="28"/>
        </w:rPr>
      </w:pPr>
      <w:r w:rsidRPr="00E41A5F">
        <w:rPr>
          <w:rFonts w:ascii="Times New Roman" w:hAnsi="Times New Roman" w:cs="Times New Roman"/>
          <w:sz w:val="28"/>
          <w:szCs w:val="28"/>
          <w:u w:val="single"/>
        </w:rPr>
        <w:t>STATUTES</w:t>
      </w:r>
      <w:r>
        <w:rPr>
          <w:rFonts w:ascii="Times New Roman" w:hAnsi="Times New Roman" w:cs="Times New Roman"/>
          <w:sz w:val="28"/>
          <w:szCs w:val="28"/>
        </w:rPr>
        <w:t>:</w:t>
      </w:r>
    </w:p>
    <w:p w14:paraId="19226445" w14:textId="65C443E4" w:rsidR="00E41A5F" w:rsidRDefault="00336F8E" w:rsidP="00206FCC">
      <w:pPr>
        <w:rPr>
          <w:rFonts w:ascii="Times New Roman" w:hAnsi="Times New Roman" w:cs="Times New Roman"/>
          <w:sz w:val="28"/>
          <w:szCs w:val="28"/>
        </w:rPr>
      </w:pPr>
      <w:r w:rsidRPr="00336F8E">
        <w:rPr>
          <w:rFonts w:ascii="Times New Roman" w:hAnsi="Times New Roman" w:cs="Times New Roman"/>
          <w:sz w:val="28"/>
          <w:szCs w:val="28"/>
        </w:rPr>
        <w:t>High Court Rules, 1980</w:t>
      </w:r>
    </w:p>
    <w:p w14:paraId="356D5D77" w14:textId="77777777" w:rsidR="00336F8E" w:rsidRDefault="00336F8E" w:rsidP="00206FCC">
      <w:pPr>
        <w:rPr>
          <w:rFonts w:ascii="Times New Roman" w:hAnsi="Times New Roman" w:cs="Times New Roman"/>
          <w:sz w:val="28"/>
          <w:szCs w:val="28"/>
        </w:rPr>
      </w:pPr>
    </w:p>
    <w:p w14:paraId="1DD8BDBE" w14:textId="5876629B" w:rsidR="00E41A5F" w:rsidRDefault="00E41A5F" w:rsidP="00206FCC">
      <w:pPr>
        <w:rPr>
          <w:rFonts w:ascii="Times New Roman" w:hAnsi="Times New Roman" w:cs="Times New Roman"/>
          <w:sz w:val="28"/>
          <w:szCs w:val="28"/>
        </w:rPr>
      </w:pPr>
      <w:r w:rsidRPr="00E41A5F">
        <w:rPr>
          <w:rFonts w:ascii="Times New Roman" w:hAnsi="Times New Roman" w:cs="Times New Roman"/>
          <w:sz w:val="28"/>
          <w:szCs w:val="28"/>
          <w:u w:val="single"/>
        </w:rPr>
        <w:t>BOOKS</w:t>
      </w:r>
      <w:r>
        <w:rPr>
          <w:rFonts w:ascii="Times New Roman" w:hAnsi="Times New Roman" w:cs="Times New Roman"/>
          <w:sz w:val="28"/>
          <w:szCs w:val="28"/>
        </w:rPr>
        <w:t>:</w:t>
      </w:r>
    </w:p>
    <w:p w14:paraId="50B1AA07" w14:textId="6C86FE2F" w:rsidR="00670C2D" w:rsidRDefault="00336F8E" w:rsidP="00206FCC">
      <w:pPr>
        <w:rPr>
          <w:rFonts w:ascii="Times New Roman" w:hAnsi="Times New Roman" w:cs="Times New Roman"/>
          <w:sz w:val="28"/>
          <w:szCs w:val="28"/>
        </w:rPr>
      </w:pPr>
      <w:r w:rsidRPr="00336F8E">
        <w:rPr>
          <w:rFonts w:ascii="Times New Roman" w:hAnsi="Times New Roman" w:cs="Times New Roman"/>
          <w:sz w:val="28"/>
          <w:szCs w:val="28"/>
        </w:rPr>
        <w:t>Daniels, H. (2003). Morris Technique in Litigation. 5th Edition. Juta &amp; Co. Cape Town, South Africa</w:t>
      </w:r>
    </w:p>
    <w:p w14:paraId="5A2196B9" w14:textId="55A01730" w:rsidR="00670C2D" w:rsidRDefault="00670C2D" w:rsidP="00206FCC">
      <w:pPr>
        <w:rPr>
          <w:rFonts w:ascii="Times New Roman" w:hAnsi="Times New Roman" w:cs="Times New Roman"/>
          <w:sz w:val="28"/>
          <w:szCs w:val="28"/>
        </w:rPr>
      </w:pPr>
    </w:p>
    <w:p w14:paraId="79A6806C" w14:textId="0399B656" w:rsidR="00670C2D" w:rsidRDefault="00670C2D" w:rsidP="00206FCC">
      <w:pPr>
        <w:rPr>
          <w:rFonts w:ascii="Times New Roman" w:hAnsi="Times New Roman" w:cs="Times New Roman"/>
          <w:sz w:val="28"/>
          <w:szCs w:val="28"/>
        </w:rPr>
      </w:pPr>
    </w:p>
    <w:p w14:paraId="3AF4A189" w14:textId="55E5E99F" w:rsidR="00670C2D" w:rsidRDefault="00670C2D" w:rsidP="00206FCC">
      <w:pPr>
        <w:rPr>
          <w:rFonts w:ascii="Times New Roman" w:hAnsi="Times New Roman" w:cs="Times New Roman"/>
          <w:sz w:val="28"/>
          <w:szCs w:val="28"/>
        </w:rPr>
      </w:pPr>
    </w:p>
    <w:p w14:paraId="70406555" w14:textId="717C4F48" w:rsidR="00670C2D" w:rsidRDefault="00670C2D" w:rsidP="00206FCC">
      <w:pPr>
        <w:rPr>
          <w:rFonts w:ascii="Times New Roman" w:hAnsi="Times New Roman" w:cs="Times New Roman"/>
          <w:sz w:val="28"/>
          <w:szCs w:val="28"/>
        </w:rPr>
      </w:pPr>
    </w:p>
    <w:p w14:paraId="48FA8274" w14:textId="4D6B7B60" w:rsidR="00670C2D" w:rsidRDefault="00670C2D" w:rsidP="00206FCC">
      <w:pPr>
        <w:rPr>
          <w:rFonts w:ascii="Times New Roman" w:hAnsi="Times New Roman" w:cs="Times New Roman"/>
          <w:sz w:val="28"/>
          <w:szCs w:val="28"/>
        </w:rPr>
      </w:pPr>
    </w:p>
    <w:p w14:paraId="2F68E68C" w14:textId="66614613" w:rsidR="00670C2D" w:rsidRDefault="00670C2D" w:rsidP="00206FCC">
      <w:pPr>
        <w:rPr>
          <w:rFonts w:ascii="Times New Roman" w:hAnsi="Times New Roman" w:cs="Times New Roman"/>
          <w:sz w:val="28"/>
          <w:szCs w:val="28"/>
        </w:rPr>
      </w:pPr>
    </w:p>
    <w:p w14:paraId="3CCA301A" w14:textId="33A4302F" w:rsidR="00670C2D" w:rsidRDefault="00670C2D" w:rsidP="00206FCC">
      <w:pPr>
        <w:rPr>
          <w:rFonts w:ascii="Times New Roman" w:hAnsi="Times New Roman" w:cs="Times New Roman"/>
          <w:sz w:val="28"/>
          <w:szCs w:val="28"/>
        </w:rPr>
      </w:pPr>
    </w:p>
    <w:p w14:paraId="3CD953A4" w14:textId="786A88E0" w:rsidR="00670C2D" w:rsidRDefault="00670C2D" w:rsidP="00206FCC">
      <w:pPr>
        <w:rPr>
          <w:rFonts w:ascii="Times New Roman" w:hAnsi="Times New Roman" w:cs="Times New Roman"/>
          <w:sz w:val="28"/>
          <w:szCs w:val="28"/>
        </w:rPr>
      </w:pPr>
    </w:p>
    <w:p w14:paraId="065BD417" w14:textId="31B9B839" w:rsidR="00670C2D" w:rsidRDefault="00DD3027" w:rsidP="00670C2D">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JUDGMENT</w:t>
      </w:r>
    </w:p>
    <w:p w14:paraId="08CA5F6F" w14:textId="77777777" w:rsidR="00670C2D" w:rsidRPr="00670C2D" w:rsidRDefault="00670C2D" w:rsidP="00206FCC">
      <w:pPr>
        <w:rPr>
          <w:rFonts w:ascii="Times New Roman" w:hAnsi="Times New Roman" w:cs="Times New Roman"/>
          <w:b/>
          <w:bCs/>
          <w:sz w:val="40"/>
          <w:szCs w:val="40"/>
        </w:rPr>
      </w:pPr>
    </w:p>
    <w:p w14:paraId="3D3D6486" w14:textId="62E263F1" w:rsidR="00E41A5F" w:rsidRPr="00670C2D" w:rsidRDefault="00670C2D" w:rsidP="00206FCC">
      <w:pPr>
        <w:rPr>
          <w:rFonts w:ascii="Times New Roman" w:hAnsi="Times New Roman" w:cs="Times New Roman"/>
          <w:b/>
          <w:bCs/>
          <w:sz w:val="28"/>
          <w:szCs w:val="28"/>
        </w:rPr>
      </w:pPr>
      <w:bookmarkStart w:id="1" w:name="_Hlk86833132"/>
      <w:r w:rsidRPr="00670C2D">
        <w:rPr>
          <w:rFonts w:ascii="Times New Roman" w:hAnsi="Times New Roman" w:cs="Times New Roman"/>
          <w:b/>
          <w:bCs/>
          <w:sz w:val="28"/>
          <w:szCs w:val="28"/>
        </w:rPr>
        <w:t>I.      INTRODUCTION</w:t>
      </w:r>
    </w:p>
    <w:bookmarkEnd w:id="1"/>
    <w:p w14:paraId="3CFD9DF2" w14:textId="54129CFB" w:rsidR="00AC377B" w:rsidRDefault="00670C2D" w:rsidP="00581E9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581E93">
        <w:rPr>
          <w:rFonts w:ascii="Times New Roman" w:hAnsi="Times New Roman" w:cs="Times New Roman"/>
          <w:sz w:val="28"/>
          <w:szCs w:val="28"/>
        </w:rPr>
        <w:tab/>
      </w:r>
      <w:r>
        <w:rPr>
          <w:rFonts w:ascii="Times New Roman" w:hAnsi="Times New Roman" w:cs="Times New Roman"/>
          <w:sz w:val="28"/>
          <w:szCs w:val="28"/>
        </w:rPr>
        <w:t xml:space="preserve">This is an </w:t>
      </w:r>
      <w:r w:rsidR="006108BA">
        <w:rPr>
          <w:rFonts w:ascii="Times New Roman" w:hAnsi="Times New Roman" w:cs="Times New Roman"/>
          <w:sz w:val="28"/>
          <w:szCs w:val="28"/>
        </w:rPr>
        <w:t xml:space="preserve">interlocutory </w:t>
      </w:r>
      <w:r>
        <w:rPr>
          <w:rFonts w:ascii="Times New Roman" w:hAnsi="Times New Roman" w:cs="Times New Roman"/>
          <w:sz w:val="28"/>
          <w:szCs w:val="28"/>
        </w:rPr>
        <w:t xml:space="preserve">application for </w:t>
      </w:r>
      <w:r w:rsidR="00AC377B">
        <w:rPr>
          <w:rFonts w:ascii="Times New Roman" w:hAnsi="Times New Roman" w:cs="Times New Roman"/>
          <w:sz w:val="28"/>
          <w:szCs w:val="28"/>
        </w:rPr>
        <w:t>joinder,</w:t>
      </w:r>
      <w:r w:rsidR="00DD3027">
        <w:rPr>
          <w:rFonts w:ascii="Times New Roman" w:hAnsi="Times New Roman" w:cs="Times New Roman"/>
          <w:sz w:val="28"/>
          <w:szCs w:val="28"/>
        </w:rPr>
        <w:t xml:space="preserve"> by which</w:t>
      </w:r>
      <w:r w:rsidR="00AC377B">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526A2C">
        <w:rPr>
          <w:rFonts w:ascii="Times New Roman" w:hAnsi="Times New Roman" w:cs="Times New Roman"/>
          <w:sz w:val="28"/>
          <w:szCs w:val="28"/>
        </w:rPr>
        <w:t>1</w:t>
      </w:r>
      <w:r w:rsidR="00526A2C" w:rsidRPr="00526A2C">
        <w:rPr>
          <w:rFonts w:ascii="Times New Roman" w:hAnsi="Times New Roman" w:cs="Times New Roman"/>
          <w:sz w:val="28"/>
          <w:szCs w:val="28"/>
          <w:vertAlign w:val="superscript"/>
        </w:rPr>
        <w:t>st</w:t>
      </w:r>
      <w:r w:rsidR="00526A2C">
        <w:rPr>
          <w:rFonts w:ascii="Times New Roman" w:hAnsi="Times New Roman" w:cs="Times New Roman"/>
          <w:sz w:val="28"/>
          <w:szCs w:val="28"/>
        </w:rPr>
        <w:t xml:space="preserve"> </w:t>
      </w:r>
      <w:r w:rsidR="00DD3027">
        <w:rPr>
          <w:rFonts w:ascii="Times New Roman" w:hAnsi="Times New Roman" w:cs="Times New Roman"/>
          <w:sz w:val="28"/>
          <w:szCs w:val="28"/>
        </w:rPr>
        <w:t>plaitiff</w:t>
      </w:r>
      <w:r w:rsidR="00AC377B">
        <w:rPr>
          <w:rFonts w:ascii="Times New Roman" w:hAnsi="Times New Roman" w:cs="Times New Roman"/>
          <w:sz w:val="28"/>
          <w:szCs w:val="28"/>
        </w:rPr>
        <w:t xml:space="preserve"> seeks </w:t>
      </w:r>
      <w:r w:rsidR="00DD3027">
        <w:rPr>
          <w:rFonts w:ascii="Times New Roman" w:hAnsi="Times New Roman" w:cs="Times New Roman"/>
          <w:sz w:val="28"/>
          <w:szCs w:val="28"/>
        </w:rPr>
        <w:t xml:space="preserve">the joinder of </w:t>
      </w:r>
      <w:r w:rsidR="00AC377B">
        <w:rPr>
          <w:rFonts w:ascii="Times New Roman" w:hAnsi="Times New Roman" w:cs="Times New Roman"/>
          <w:sz w:val="28"/>
          <w:szCs w:val="28"/>
        </w:rPr>
        <w:t xml:space="preserve"> 2</w:t>
      </w:r>
      <w:r w:rsidR="00AC377B" w:rsidRPr="00AC377B">
        <w:rPr>
          <w:rFonts w:ascii="Times New Roman" w:hAnsi="Times New Roman" w:cs="Times New Roman"/>
          <w:sz w:val="28"/>
          <w:szCs w:val="28"/>
          <w:vertAlign w:val="superscript"/>
        </w:rPr>
        <w:t>nd</w:t>
      </w:r>
      <w:r w:rsidR="00AC377B">
        <w:rPr>
          <w:rFonts w:ascii="Times New Roman" w:hAnsi="Times New Roman" w:cs="Times New Roman"/>
          <w:sz w:val="28"/>
          <w:szCs w:val="28"/>
        </w:rPr>
        <w:t xml:space="preserve"> </w:t>
      </w:r>
      <w:r w:rsidR="00DD3027">
        <w:rPr>
          <w:rFonts w:ascii="Times New Roman" w:hAnsi="Times New Roman" w:cs="Times New Roman"/>
          <w:sz w:val="28"/>
          <w:szCs w:val="28"/>
        </w:rPr>
        <w:t>defendant</w:t>
      </w:r>
      <w:r w:rsidR="00AC377B">
        <w:rPr>
          <w:rFonts w:ascii="Times New Roman" w:hAnsi="Times New Roman" w:cs="Times New Roman"/>
          <w:sz w:val="28"/>
          <w:szCs w:val="28"/>
        </w:rPr>
        <w:t xml:space="preserve"> in the main trial </w:t>
      </w:r>
      <w:r w:rsidR="00AC377B" w:rsidRPr="00AC377B">
        <w:rPr>
          <w:rFonts w:ascii="Times New Roman" w:hAnsi="Times New Roman" w:cs="Times New Roman"/>
          <w:i/>
          <w:iCs/>
          <w:sz w:val="28"/>
          <w:szCs w:val="28"/>
        </w:rPr>
        <w:t>CIV/T/192/2011</w:t>
      </w:r>
      <w:r w:rsidR="006B7E14">
        <w:rPr>
          <w:rFonts w:ascii="Times New Roman" w:hAnsi="Times New Roman" w:cs="Times New Roman"/>
          <w:i/>
          <w:iCs/>
          <w:sz w:val="28"/>
          <w:szCs w:val="28"/>
        </w:rPr>
        <w:t xml:space="preserve"> </w:t>
      </w:r>
      <w:r w:rsidR="00526A2C" w:rsidRPr="00526A2C">
        <w:rPr>
          <w:rFonts w:ascii="Times New Roman" w:hAnsi="Times New Roman" w:cs="Times New Roman"/>
          <w:sz w:val="28"/>
          <w:szCs w:val="28"/>
        </w:rPr>
        <w:t>as the 3</w:t>
      </w:r>
      <w:r w:rsidR="00526A2C" w:rsidRPr="00526A2C">
        <w:rPr>
          <w:rFonts w:ascii="Times New Roman" w:hAnsi="Times New Roman" w:cs="Times New Roman"/>
          <w:sz w:val="28"/>
          <w:szCs w:val="28"/>
          <w:vertAlign w:val="superscript"/>
        </w:rPr>
        <w:t>rd</w:t>
      </w:r>
      <w:r w:rsidR="00526A2C" w:rsidRPr="00526A2C">
        <w:rPr>
          <w:rFonts w:ascii="Times New Roman" w:hAnsi="Times New Roman" w:cs="Times New Roman"/>
          <w:sz w:val="28"/>
          <w:szCs w:val="28"/>
        </w:rPr>
        <w:t xml:space="preserve"> defendant</w:t>
      </w:r>
      <w:r w:rsidR="00514981">
        <w:rPr>
          <w:rFonts w:ascii="Times New Roman" w:hAnsi="Times New Roman" w:cs="Times New Roman"/>
          <w:sz w:val="28"/>
          <w:szCs w:val="28"/>
        </w:rPr>
        <w:t xml:space="preserve">. The plaintiff </w:t>
      </w:r>
      <w:r w:rsidR="00AC377B">
        <w:rPr>
          <w:rFonts w:ascii="Times New Roman" w:hAnsi="Times New Roman" w:cs="Times New Roman"/>
          <w:sz w:val="28"/>
          <w:szCs w:val="28"/>
        </w:rPr>
        <w:t>further</w:t>
      </w:r>
      <w:r w:rsidR="00DD3027">
        <w:rPr>
          <w:rFonts w:ascii="Times New Roman" w:hAnsi="Times New Roman" w:cs="Times New Roman"/>
          <w:sz w:val="28"/>
          <w:szCs w:val="28"/>
        </w:rPr>
        <w:t xml:space="preserve"> </w:t>
      </w:r>
      <w:r w:rsidR="00AC377B">
        <w:rPr>
          <w:rFonts w:ascii="Times New Roman" w:hAnsi="Times New Roman" w:cs="Times New Roman"/>
          <w:sz w:val="28"/>
          <w:szCs w:val="28"/>
        </w:rPr>
        <w:t>pray</w:t>
      </w:r>
      <w:r w:rsidR="00DD3027">
        <w:rPr>
          <w:rFonts w:ascii="Times New Roman" w:hAnsi="Times New Roman" w:cs="Times New Roman"/>
          <w:sz w:val="28"/>
          <w:szCs w:val="28"/>
        </w:rPr>
        <w:t>s</w:t>
      </w:r>
      <w:r w:rsidR="00AC377B">
        <w:rPr>
          <w:rFonts w:ascii="Times New Roman" w:hAnsi="Times New Roman" w:cs="Times New Roman"/>
          <w:sz w:val="28"/>
          <w:szCs w:val="28"/>
        </w:rPr>
        <w:t xml:space="preserve"> that cases </w:t>
      </w:r>
      <w:r w:rsidR="00AC377B" w:rsidRPr="00AC377B">
        <w:rPr>
          <w:rFonts w:ascii="Times New Roman" w:hAnsi="Times New Roman" w:cs="Times New Roman"/>
          <w:i/>
          <w:iCs/>
          <w:sz w:val="28"/>
          <w:szCs w:val="28"/>
        </w:rPr>
        <w:t>CIV/T/192/2011</w:t>
      </w:r>
      <w:r w:rsidR="00AC377B">
        <w:rPr>
          <w:rFonts w:ascii="Times New Roman" w:hAnsi="Times New Roman" w:cs="Times New Roman"/>
          <w:sz w:val="28"/>
          <w:szCs w:val="28"/>
        </w:rPr>
        <w:t xml:space="preserve"> and </w:t>
      </w:r>
      <w:r w:rsidR="00AC377B" w:rsidRPr="00AC377B">
        <w:rPr>
          <w:rFonts w:ascii="Times New Roman" w:hAnsi="Times New Roman" w:cs="Times New Roman"/>
          <w:i/>
          <w:iCs/>
          <w:sz w:val="28"/>
          <w:szCs w:val="28"/>
        </w:rPr>
        <w:t>CIV/T/384/2012</w:t>
      </w:r>
      <w:r w:rsidR="00AC377B">
        <w:rPr>
          <w:rFonts w:ascii="Times New Roman" w:hAnsi="Times New Roman" w:cs="Times New Roman"/>
          <w:sz w:val="28"/>
          <w:szCs w:val="28"/>
        </w:rPr>
        <w:t xml:space="preserve"> be consolidated. </w:t>
      </w:r>
    </w:p>
    <w:p w14:paraId="2E4340E6" w14:textId="4E76038A" w:rsidR="00C342AA" w:rsidRDefault="004578DA" w:rsidP="00C342AA">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42AA">
        <w:rPr>
          <w:rFonts w:ascii="Times New Roman" w:hAnsi="Times New Roman" w:cs="Times New Roman"/>
          <w:sz w:val="28"/>
          <w:szCs w:val="28"/>
        </w:rPr>
        <w:t xml:space="preserve">[2] </w:t>
      </w:r>
      <w:r w:rsidR="00DD3027">
        <w:rPr>
          <w:rFonts w:ascii="Times New Roman" w:hAnsi="Times New Roman" w:cs="Times New Roman"/>
          <w:sz w:val="28"/>
          <w:szCs w:val="28"/>
        </w:rPr>
        <w:t>The plaintiff seeks</w:t>
      </w:r>
      <w:r w:rsidR="00AA7C95">
        <w:rPr>
          <w:rFonts w:ascii="Times New Roman" w:hAnsi="Times New Roman" w:cs="Times New Roman"/>
          <w:sz w:val="28"/>
          <w:szCs w:val="28"/>
        </w:rPr>
        <w:t xml:space="preserve"> the following prayers:</w:t>
      </w:r>
    </w:p>
    <w:p w14:paraId="08F6A937" w14:textId="77777777" w:rsidR="00A61F64" w:rsidRDefault="00AA7C95" w:rsidP="00A61F64">
      <w:pPr>
        <w:spacing w:line="240" w:lineRule="auto"/>
        <w:ind w:left="720"/>
        <w:jc w:val="both"/>
        <w:rPr>
          <w:rFonts w:ascii="Times New Roman" w:hAnsi="Times New Roman" w:cs="Times New Roman"/>
          <w:i/>
          <w:iCs/>
          <w:sz w:val="28"/>
          <w:szCs w:val="28"/>
        </w:rPr>
      </w:pPr>
      <w:r w:rsidRPr="00EB6599">
        <w:rPr>
          <w:rFonts w:ascii="Times New Roman" w:hAnsi="Times New Roman" w:cs="Times New Roman"/>
          <w:i/>
          <w:iCs/>
          <w:sz w:val="28"/>
          <w:szCs w:val="28"/>
        </w:rPr>
        <w:t xml:space="preserve">“1. </w:t>
      </w:r>
      <w:r w:rsidR="00AD4F54">
        <w:rPr>
          <w:rFonts w:ascii="Times New Roman" w:hAnsi="Times New Roman" w:cs="Times New Roman"/>
          <w:i/>
          <w:iCs/>
          <w:sz w:val="28"/>
          <w:szCs w:val="28"/>
        </w:rPr>
        <w:t xml:space="preserve">The Second Respondent be joined as Third Defendant in case number </w:t>
      </w:r>
    </w:p>
    <w:p w14:paraId="75322FC9" w14:textId="379DE5A0" w:rsidR="00AA7C95" w:rsidRPr="00EB6599" w:rsidRDefault="00A61F64" w:rsidP="00A61F64">
      <w:pPr>
        <w:spacing w:line="24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D4F54">
        <w:rPr>
          <w:rFonts w:ascii="Times New Roman" w:hAnsi="Times New Roman" w:cs="Times New Roman"/>
          <w:i/>
          <w:iCs/>
          <w:sz w:val="28"/>
          <w:szCs w:val="28"/>
        </w:rPr>
        <w:t>CIV/T/192/2011.</w:t>
      </w:r>
    </w:p>
    <w:p w14:paraId="0D15CAE3" w14:textId="6D095F48" w:rsidR="00EB6599" w:rsidRPr="00EB6599" w:rsidRDefault="00AD4F54" w:rsidP="00A61F64">
      <w:pPr>
        <w:spacing w:line="24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A7C95" w:rsidRPr="00EB6599">
        <w:rPr>
          <w:rFonts w:ascii="Times New Roman" w:hAnsi="Times New Roman" w:cs="Times New Roman"/>
          <w:i/>
          <w:iCs/>
          <w:sz w:val="28"/>
          <w:szCs w:val="28"/>
        </w:rPr>
        <w:t xml:space="preserve">2. </w:t>
      </w:r>
      <w:bookmarkStart w:id="2" w:name="_Hlk89440406"/>
      <w:r>
        <w:rPr>
          <w:rFonts w:ascii="Times New Roman" w:hAnsi="Times New Roman" w:cs="Times New Roman"/>
          <w:i/>
          <w:iCs/>
          <w:sz w:val="28"/>
          <w:szCs w:val="28"/>
        </w:rPr>
        <w:t xml:space="preserve">Cases CIV/T192/11 and CIV/T/384/2012 be consolidated. </w:t>
      </w:r>
      <w:bookmarkEnd w:id="2"/>
    </w:p>
    <w:p w14:paraId="06924D8B" w14:textId="77777777" w:rsidR="00A61F64" w:rsidRDefault="00AA7C95" w:rsidP="00A61F64">
      <w:pPr>
        <w:spacing w:line="240" w:lineRule="auto"/>
        <w:ind w:left="720"/>
        <w:jc w:val="both"/>
        <w:rPr>
          <w:rFonts w:ascii="Times New Roman" w:hAnsi="Times New Roman" w:cs="Times New Roman"/>
          <w:i/>
          <w:iCs/>
          <w:sz w:val="28"/>
          <w:szCs w:val="28"/>
        </w:rPr>
      </w:pPr>
      <w:r w:rsidRPr="00EB6599">
        <w:rPr>
          <w:rFonts w:ascii="Times New Roman" w:hAnsi="Times New Roman" w:cs="Times New Roman"/>
          <w:i/>
          <w:iCs/>
          <w:sz w:val="28"/>
          <w:szCs w:val="28"/>
        </w:rPr>
        <w:t xml:space="preserve"> </w:t>
      </w:r>
      <w:r w:rsidR="00EB6599" w:rsidRPr="00EB6599">
        <w:rPr>
          <w:rFonts w:ascii="Times New Roman" w:hAnsi="Times New Roman" w:cs="Times New Roman"/>
          <w:i/>
          <w:iCs/>
          <w:sz w:val="28"/>
          <w:szCs w:val="28"/>
        </w:rPr>
        <w:t xml:space="preserve">3. </w:t>
      </w:r>
      <w:r w:rsidR="00AD4F54">
        <w:rPr>
          <w:rFonts w:ascii="Times New Roman" w:hAnsi="Times New Roman" w:cs="Times New Roman"/>
          <w:i/>
          <w:iCs/>
          <w:sz w:val="28"/>
          <w:szCs w:val="28"/>
        </w:rPr>
        <w:t xml:space="preserve">In the event that any of the Respondents oppose the application, such </w:t>
      </w:r>
    </w:p>
    <w:p w14:paraId="261B4669" w14:textId="308FAEF8" w:rsidR="00AA7C95" w:rsidRPr="00EB6599" w:rsidRDefault="00A61F64" w:rsidP="00A61F64">
      <w:pPr>
        <w:spacing w:line="24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D4F54">
        <w:rPr>
          <w:rFonts w:ascii="Times New Roman" w:hAnsi="Times New Roman" w:cs="Times New Roman"/>
          <w:i/>
          <w:iCs/>
          <w:sz w:val="28"/>
          <w:szCs w:val="28"/>
        </w:rPr>
        <w:t xml:space="preserve">Respondent/s shall pay the costs of the application. </w:t>
      </w:r>
    </w:p>
    <w:p w14:paraId="2835CB94" w14:textId="3A5DE7FE" w:rsidR="00EB6599" w:rsidRPr="00EB6599" w:rsidRDefault="00EB6599" w:rsidP="00A61F64">
      <w:pPr>
        <w:spacing w:line="240" w:lineRule="auto"/>
        <w:ind w:left="720"/>
        <w:jc w:val="both"/>
        <w:rPr>
          <w:rFonts w:ascii="Times New Roman" w:hAnsi="Times New Roman" w:cs="Times New Roman"/>
          <w:i/>
          <w:iCs/>
          <w:sz w:val="28"/>
          <w:szCs w:val="28"/>
        </w:rPr>
      </w:pPr>
      <w:r w:rsidRPr="00EB6599">
        <w:rPr>
          <w:rFonts w:ascii="Times New Roman" w:hAnsi="Times New Roman" w:cs="Times New Roman"/>
          <w:i/>
          <w:iCs/>
          <w:sz w:val="28"/>
          <w:szCs w:val="28"/>
        </w:rPr>
        <w:t xml:space="preserve">4. </w:t>
      </w:r>
      <w:r w:rsidR="00AD4F54">
        <w:rPr>
          <w:rFonts w:ascii="Times New Roman" w:hAnsi="Times New Roman" w:cs="Times New Roman"/>
          <w:i/>
          <w:iCs/>
          <w:sz w:val="28"/>
          <w:szCs w:val="28"/>
        </w:rPr>
        <w:t>Further and/ or alternative relief.</w:t>
      </w:r>
      <w:r w:rsidRPr="00EB6599">
        <w:rPr>
          <w:rFonts w:ascii="Times New Roman" w:hAnsi="Times New Roman" w:cs="Times New Roman"/>
          <w:i/>
          <w:iCs/>
          <w:sz w:val="28"/>
          <w:szCs w:val="28"/>
        </w:rPr>
        <w:t>”</w:t>
      </w:r>
    </w:p>
    <w:p w14:paraId="687A238D" w14:textId="05501F5F" w:rsidR="00FC3329" w:rsidRDefault="00FC3329" w:rsidP="00C342AA">
      <w:pPr>
        <w:spacing w:line="480" w:lineRule="auto"/>
        <w:jc w:val="both"/>
        <w:rPr>
          <w:rFonts w:ascii="Times New Roman" w:hAnsi="Times New Roman" w:cs="Times New Roman"/>
          <w:sz w:val="28"/>
          <w:szCs w:val="28"/>
        </w:rPr>
      </w:pPr>
    </w:p>
    <w:p w14:paraId="77ED80B4" w14:textId="5F8E3A3D" w:rsidR="00FC3329" w:rsidRDefault="00FC3329" w:rsidP="00FC3329">
      <w:pPr>
        <w:rPr>
          <w:rFonts w:ascii="Times New Roman" w:hAnsi="Times New Roman" w:cs="Times New Roman"/>
          <w:b/>
          <w:bCs/>
          <w:sz w:val="28"/>
          <w:szCs w:val="28"/>
        </w:rPr>
      </w:pPr>
      <w:r>
        <w:rPr>
          <w:rFonts w:ascii="Times New Roman" w:hAnsi="Times New Roman" w:cs="Times New Roman"/>
          <w:b/>
          <w:bCs/>
          <w:sz w:val="28"/>
          <w:szCs w:val="28"/>
        </w:rPr>
        <w:t>I</w:t>
      </w:r>
      <w:r w:rsidRPr="00670C2D">
        <w:rPr>
          <w:rFonts w:ascii="Times New Roman" w:hAnsi="Times New Roman" w:cs="Times New Roman"/>
          <w:b/>
          <w:bCs/>
          <w:sz w:val="28"/>
          <w:szCs w:val="28"/>
        </w:rPr>
        <w:t xml:space="preserve">I.    </w:t>
      </w:r>
      <w:r>
        <w:rPr>
          <w:rFonts w:ascii="Times New Roman" w:hAnsi="Times New Roman" w:cs="Times New Roman"/>
          <w:b/>
          <w:bCs/>
          <w:sz w:val="28"/>
          <w:szCs w:val="28"/>
        </w:rPr>
        <w:t>BACKGROUND</w:t>
      </w:r>
    </w:p>
    <w:p w14:paraId="3B82CE87" w14:textId="6EF3AA89" w:rsidR="004578DA" w:rsidRDefault="004578DA" w:rsidP="00581E9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D41A59">
        <w:rPr>
          <w:rFonts w:ascii="Times New Roman" w:hAnsi="Times New Roman" w:cs="Times New Roman"/>
          <w:sz w:val="28"/>
          <w:szCs w:val="28"/>
        </w:rPr>
        <w:t>3</w:t>
      </w:r>
      <w:r>
        <w:rPr>
          <w:rFonts w:ascii="Times New Roman" w:hAnsi="Times New Roman" w:cs="Times New Roman"/>
          <w:sz w:val="28"/>
          <w:szCs w:val="28"/>
        </w:rPr>
        <w:t>]</w:t>
      </w:r>
      <w:r w:rsidR="00581E93">
        <w:rPr>
          <w:rFonts w:ascii="Times New Roman" w:hAnsi="Times New Roman" w:cs="Times New Roman"/>
          <w:sz w:val="28"/>
          <w:szCs w:val="28"/>
        </w:rPr>
        <w:tab/>
      </w:r>
      <w:r>
        <w:rPr>
          <w:rFonts w:ascii="Times New Roman" w:hAnsi="Times New Roman" w:cs="Times New Roman"/>
          <w:sz w:val="28"/>
          <w:szCs w:val="28"/>
        </w:rPr>
        <w:t xml:space="preserve">For purposes of clarity it is worth mentioning that this matter was duly filed before this court exactly ten years and eight months ago, as per the court’s date stamp on the civil summons that is, on the 23 </w:t>
      </w:r>
      <w:proofErr w:type="gramStart"/>
      <w:r>
        <w:rPr>
          <w:rFonts w:ascii="Times New Roman" w:hAnsi="Times New Roman" w:cs="Times New Roman"/>
          <w:sz w:val="28"/>
          <w:szCs w:val="28"/>
        </w:rPr>
        <w:t>March,</w:t>
      </w:r>
      <w:proofErr w:type="gramEnd"/>
      <w:r>
        <w:rPr>
          <w:rFonts w:ascii="Times New Roman" w:hAnsi="Times New Roman" w:cs="Times New Roman"/>
          <w:sz w:val="28"/>
          <w:szCs w:val="28"/>
        </w:rPr>
        <w:t xml:space="preserve"> 2011. This court inherited the matter following the unfortunate passing of the trial judge </w:t>
      </w:r>
      <w:r w:rsidR="00CC3591">
        <w:rPr>
          <w:rFonts w:ascii="Times New Roman" w:hAnsi="Times New Roman" w:cs="Times New Roman"/>
          <w:sz w:val="28"/>
          <w:szCs w:val="28"/>
        </w:rPr>
        <w:t>(</w:t>
      </w:r>
      <w:proofErr w:type="spellStart"/>
      <w:r w:rsidRPr="005728B8">
        <w:rPr>
          <w:rFonts w:ascii="Times New Roman" w:hAnsi="Times New Roman" w:cs="Times New Roman"/>
          <w:i/>
          <w:iCs/>
          <w:sz w:val="28"/>
          <w:szCs w:val="28"/>
        </w:rPr>
        <w:t>Hlajoane</w:t>
      </w:r>
      <w:proofErr w:type="spellEnd"/>
      <w:r>
        <w:rPr>
          <w:rFonts w:ascii="Times New Roman" w:hAnsi="Times New Roman" w:cs="Times New Roman"/>
          <w:sz w:val="28"/>
          <w:szCs w:val="28"/>
        </w:rPr>
        <w:t xml:space="preserve">, J.). Despite that the </w:t>
      </w:r>
      <w:r w:rsidR="006108BA">
        <w:rPr>
          <w:rFonts w:ascii="Times New Roman" w:hAnsi="Times New Roman" w:cs="Times New Roman"/>
          <w:sz w:val="28"/>
          <w:szCs w:val="28"/>
        </w:rPr>
        <w:t xml:space="preserve">matter </w:t>
      </w:r>
      <w:r>
        <w:rPr>
          <w:rFonts w:ascii="Times New Roman" w:hAnsi="Times New Roman" w:cs="Times New Roman"/>
          <w:sz w:val="28"/>
          <w:szCs w:val="28"/>
        </w:rPr>
        <w:t xml:space="preserve">remained </w:t>
      </w:r>
      <w:r w:rsidR="00CC3591">
        <w:rPr>
          <w:rFonts w:ascii="Times New Roman" w:hAnsi="Times New Roman" w:cs="Times New Roman"/>
          <w:sz w:val="28"/>
          <w:szCs w:val="28"/>
        </w:rPr>
        <w:t>dormant</w:t>
      </w:r>
      <w:r>
        <w:rPr>
          <w:rFonts w:ascii="Times New Roman" w:hAnsi="Times New Roman" w:cs="Times New Roman"/>
          <w:sz w:val="28"/>
          <w:szCs w:val="28"/>
        </w:rPr>
        <w:t xml:space="preserve"> until it </w:t>
      </w:r>
      <w:r w:rsidR="00CC3591">
        <w:rPr>
          <w:rFonts w:ascii="Times New Roman" w:hAnsi="Times New Roman" w:cs="Times New Roman"/>
          <w:sz w:val="28"/>
          <w:szCs w:val="28"/>
        </w:rPr>
        <w:t>being activated</w:t>
      </w:r>
      <w:r>
        <w:rPr>
          <w:rFonts w:ascii="Times New Roman" w:hAnsi="Times New Roman" w:cs="Times New Roman"/>
          <w:sz w:val="28"/>
          <w:szCs w:val="28"/>
        </w:rPr>
        <w:t xml:space="preserve"> before </w:t>
      </w:r>
      <w:r w:rsidR="00CC3591">
        <w:rPr>
          <w:rFonts w:ascii="Times New Roman" w:hAnsi="Times New Roman" w:cs="Times New Roman"/>
          <w:sz w:val="28"/>
          <w:szCs w:val="28"/>
        </w:rPr>
        <w:t>me</w:t>
      </w:r>
      <w:r>
        <w:rPr>
          <w:rFonts w:ascii="Times New Roman" w:hAnsi="Times New Roman" w:cs="Times New Roman"/>
          <w:sz w:val="28"/>
          <w:szCs w:val="28"/>
        </w:rPr>
        <w:t xml:space="preserve"> on the 08 </w:t>
      </w:r>
      <w:proofErr w:type="gramStart"/>
      <w:r>
        <w:rPr>
          <w:rFonts w:ascii="Times New Roman" w:hAnsi="Times New Roman" w:cs="Times New Roman"/>
          <w:sz w:val="28"/>
          <w:szCs w:val="28"/>
        </w:rPr>
        <w:t>November,</w:t>
      </w:r>
      <w:proofErr w:type="gramEnd"/>
      <w:r>
        <w:rPr>
          <w:rFonts w:ascii="Times New Roman" w:hAnsi="Times New Roman" w:cs="Times New Roman"/>
          <w:sz w:val="28"/>
          <w:szCs w:val="28"/>
        </w:rPr>
        <w:t xml:space="preserve"> 20</w:t>
      </w:r>
      <w:r w:rsidR="006108BA">
        <w:rPr>
          <w:rFonts w:ascii="Times New Roman" w:hAnsi="Times New Roman" w:cs="Times New Roman"/>
          <w:sz w:val="28"/>
          <w:szCs w:val="28"/>
        </w:rPr>
        <w:t>19</w:t>
      </w:r>
      <w:r>
        <w:rPr>
          <w:rFonts w:ascii="Times New Roman" w:hAnsi="Times New Roman" w:cs="Times New Roman"/>
          <w:sz w:val="28"/>
          <w:szCs w:val="28"/>
        </w:rPr>
        <w:t xml:space="preserve">. </w:t>
      </w:r>
    </w:p>
    <w:p w14:paraId="7E259C68" w14:textId="003381F3" w:rsidR="00602FF6" w:rsidRDefault="001C4B1C" w:rsidP="00581E93">
      <w:pPr>
        <w:spacing w:line="480" w:lineRule="auto"/>
        <w:ind w:left="720" w:hanging="645"/>
        <w:jc w:val="both"/>
        <w:rPr>
          <w:rFonts w:ascii="Times New Roman" w:hAnsi="Times New Roman" w:cs="Times New Roman"/>
          <w:sz w:val="28"/>
          <w:szCs w:val="28"/>
        </w:rPr>
      </w:pPr>
      <w:r w:rsidRPr="00FC3329">
        <w:rPr>
          <w:rFonts w:ascii="Times New Roman" w:hAnsi="Times New Roman" w:cs="Times New Roman"/>
          <w:sz w:val="28"/>
          <w:szCs w:val="28"/>
        </w:rPr>
        <w:lastRenderedPageBreak/>
        <w:t>[</w:t>
      </w:r>
      <w:r w:rsidR="00D41A59">
        <w:rPr>
          <w:rFonts w:ascii="Times New Roman" w:hAnsi="Times New Roman" w:cs="Times New Roman"/>
          <w:sz w:val="28"/>
          <w:szCs w:val="28"/>
        </w:rPr>
        <w:t>4</w:t>
      </w:r>
      <w:r w:rsidRPr="00FC3329">
        <w:rPr>
          <w:rFonts w:ascii="Times New Roman" w:hAnsi="Times New Roman" w:cs="Times New Roman"/>
          <w:sz w:val="28"/>
          <w:szCs w:val="28"/>
        </w:rPr>
        <w:t>]</w:t>
      </w:r>
      <w:r w:rsidR="00581E93">
        <w:rPr>
          <w:rFonts w:ascii="Times New Roman" w:hAnsi="Times New Roman" w:cs="Times New Roman"/>
          <w:sz w:val="28"/>
          <w:szCs w:val="28"/>
        </w:rPr>
        <w:tab/>
      </w:r>
      <w:r w:rsidR="001F4593">
        <w:rPr>
          <w:rFonts w:ascii="Times New Roman" w:hAnsi="Times New Roman" w:cs="Times New Roman"/>
          <w:sz w:val="28"/>
          <w:szCs w:val="28"/>
        </w:rPr>
        <w:t>Deponent to the founding affidavit pleads that due to the close proximity between the vehicles involved in the accident</w:t>
      </w:r>
      <w:r w:rsidR="006108BA">
        <w:rPr>
          <w:rFonts w:ascii="Times New Roman" w:hAnsi="Times New Roman" w:cs="Times New Roman"/>
          <w:sz w:val="28"/>
          <w:szCs w:val="28"/>
        </w:rPr>
        <w:t xml:space="preserve"> there should be joinder and consolidation</w:t>
      </w:r>
      <w:r w:rsidR="001F4593">
        <w:rPr>
          <w:rFonts w:ascii="Times New Roman" w:hAnsi="Times New Roman" w:cs="Times New Roman"/>
          <w:sz w:val="28"/>
          <w:szCs w:val="28"/>
        </w:rPr>
        <w:t xml:space="preserve">. </w:t>
      </w:r>
      <w:r w:rsidR="006108BA">
        <w:rPr>
          <w:rFonts w:ascii="Times New Roman" w:hAnsi="Times New Roman" w:cs="Times New Roman"/>
          <w:sz w:val="28"/>
          <w:szCs w:val="28"/>
        </w:rPr>
        <w:t xml:space="preserve">Hence due to </w:t>
      </w:r>
      <w:r w:rsidR="001F4593">
        <w:rPr>
          <w:rFonts w:ascii="Times New Roman" w:hAnsi="Times New Roman" w:cs="Times New Roman"/>
          <w:sz w:val="28"/>
          <w:szCs w:val="28"/>
        </w:rPr>
        <w:t xml:space="preserve">the respective negligent conduct of the parties </w:t>
      </w:r>
      <w:r w:rsidR="006108BA">
        <w:rPr>
          <w:rFonts w:ascii="Times New Roman" w:hAnsi="Times New Roman" w:cs="Times New Roman"/>
          <w:sz w:val="28"/>
          <w:szCs w:val="28"/>
        </w:rPr>
        <w:t xml:space="preserve">the matters </w:t>
      </w:r>
      <w:r w:rsidR="001F4593">
        <w:rPr>
          <w:rFonts w:ascii="Times New Roman" w:hAnsi="Times New Roman" w:cs="Times New Roman"/>
          <w:sz w:val="28"/>
          <w:szCs w:val="28"/>
        </w:rPr>
        <w:t xml:space="preserve">are inseparable. </w:t>
      </w:r>
      <w:r w:rsidR="006108BA">
        <w:rPr>
          <w:rFonts w:ascii="Times New Roman" w:hAnsi="Times New Roman" w:cs="Times New Roman"/>
          <w:sz w:val="28"/>
          <w:szCs w:val="28"/>
        </w:rPr>
        <w:t xml:space="preserve"> </w:t>
      </w:r>
      <w:r w:rsidR="00782350">
        <w:rPr>
          <w:rFonts w:ascii="Times New Roman" w:hAnsi="Times New Roman" w:cs="Times New Roman"/>
          <w:sz w:val="28"/>
          <w:szCs w:val="28"/>
        </w:rPr>
        <w:t>I</w:t>
      </w:r>
      <w:r w:rsidR="00602FF6">
        <w:rPr>
          <w:rFonts w:ascii="Times New Roman" w:hAnsi="Times New Roman" w:cs="Times New Roman"/>
          <w:sz w:val="28"/>
          <w:szCs w:val="28"/>
        </w:rPr>
        <w:t>n substantiating the prayer for joinder paragraph 26 reads:</w:t>
      </w:r>
    </w:p>
    <w:p w14:paraId="72BF0969" w14:textId="77777777" w:rsidR="00602FF6" w:rsidRPr="00D31733" w:rsidRDefault="00602FF6" w:rsidP="00F34416">
      <w:pPr>
        <w:spacing w:line="240" w:lineRule="auto"/>
        <w:ind w:left="1440"/>
        <w:jc w:val="both"/>
        <w:rPr>
          <w:rFonts w:ascii="Times New Roman" w:hAnsi="Times New Roman" w:cs="Times New Roman"/>
          <w:i/>
          <w:iCs/>
          <w:sz w:val="24"/>
          <w:szCs w:val="24"/>
        </w:rPr>
      </w:pPr>
      <w:r w:rsidRPr="00D31733">
        <w:rPr>
          <w:rFonts w:ascii="Times New Roman" w:hAnsi="Times New Roman" w:cs="Times New Roman"/>
          <w:i/>
          <w:iCs/>
          <w:sz w:val="24"/>
          <w:szCs w:val="24"/>
        </w:rPr>
        <w:t>“The parties to the accident that is the subject of both case numbers are exactly the same. The negligence of the Applicants and the Respondents are to be determined from the same evidence in respect of the accident. The conclusions to be drawn from the evidence are dependent on the same questions of law and fact.”</w:t>
      </w:r>
    </w:p>
    <w:p w14:paraId="4F9B2481" w14:textId="77777777" w:rsidR="00782350" w:rsidRDefault="00782350" w:rsidP="00782350">
      <w:pPr>
        <w:spacing w:line="240" w:lineRule="auto"/>
        <w:jc w:val="both"/>
        <w:rPr>
          <w:rFonts w:ascii="Times New Roman" w:hAnsi="Times New Roman" w:cs="Times New Roman"/>
          <w:i/>
          <w:iCs/>
          <w:sz w:val="24"/>
          <w:szCs w:val="24"/>
        </w:rPr>
      </w:pPr>
    </w:p>
    <w:p w14:paraId="73C92544" w14:textId="22D3A9C1" w:rsidR="00602FF6" w:rsidRPr="00602FF6" w:rsidRDefault="00782350" w:rsidP="00782350">
      <w:pPr>
        <w:spacing w:line="240" w:lineRule="auto"/>
        <w:jc w:val="both"/>
        <w:rPr>
          <w:rFonts w:ascii="Times New Roman" w:hAnsi="Times New Roman" w:cs="Times New Roman"/>
          <w:i/>
          <w:i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SUBMISSIONS</w:t>
      </w:r>
      <w:r w:rsidR="00602FF6" w:rsidRPr="00602FF6">
        <w:rPr>
          <w:rFonts w:ascii="Times New Roman" w:hAnsi="Times New Roman" w:cs="Times New Roman"/>
          <w:i/>
          <w:iCs/>
          <w:sz w:val="24"/>
          <w:szCs w:val="24"/>
        </w:rPr>
        <w:t xml:space="preserve">  </w:t>
      </w:r>
    </w:p>
    <w:p w14:paraId="378ACDEA" w14:textId="450462B3" w:rsidR="005A0B4F" w:rsidRDefault="00D41A59" w:rsidP="00581E9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602FF6">
        <w:rPr>
          <w:rFonts w:ascii="Times New Roman" w:hAnsi="Times New Roman" w:cs="Times New Roman"/>
          <w:sz w:val="28"/>
          <w:szCs w:val="28"/>
        </w:rPr>
        <w:t>]</w:t>
      </w:r>
      <w:r w:rsidR="00581E93">
        <w:rPr>
          <w:rFonts w:ascii="Times New Roman" w:hAnsi="Times New Roman" w:cs="Times New Roman"/>
          <w:sz w:val="28"/>
          <w:szCs w:val="28"/>
        </w:rPr>
        <w:tab/>
      </w:r>
      <w:r w:rsidR="001C4B1C">
        <w:rPr>
          <w:rFonts w:ascii="Times New Roman" w:hAnsi="Times New Roman" w:cs="Times New Roman"/>
          <w:sz w:val="28"/>
          <w:szCs w:val="28"/>
        </w:rPr>
        <w:t>M</w:t>
      </w:r>
      <w:r w:rsidR="001F4593">
        <w:rPr>
          <w:rFonts w:ascii="Times New Roman" w:hAnsi="Times New Roman" w:cs="Times New Roman"/>
          <w:sz w:val="28"/>
          <w:szCs w:val="28"/>
        </w:rPr>
        <w:t>s</w:t>
      </w:r>
      <w:r w:rsidR="001C4B1C">
        <w:rPr>
          <w:rFonts w:ascii="Times New Roman" w:hAnsi="Times New Roman" w:cs="Times New Roman"/>
          <w:sz w:val="28"/>
          <w:szCs w:val="28"/>
        </w:rPr>
        <w:t xml:space="preserve">. </w:t>
      </w:r>
      <w:r w:rsidR="001F4593">
        <w:rPr>
          <w:rFonts w:ascii="Times New Roman" w:hAnsi="Times New Roman" w:cs="Times New Roman"/>
          <w:i/>
          <w:iCs/>
          <w:sz w:val="28"/>
          <w:szCs w:val="28"/>
        </w:rPr>
        <w:t xml:space="preserve">Taka’s </w:t>
      </w:r>
      <w:r w:rsidR="00D84AB1" w:rsidRPr="00D84AB1">
        <w:rPr>
          <w:rFonts w:ascii="Times New Roman" w:hAnsi="Times New Roman" w:cs="Times New Roman"/>
          <w:sz w:val="28"/>
          <w:szCs w:val="28"/>
        </w:rPr>
        <w:t xml:space="preserve">submits that </w:t>
      </w:r>
      <w:r w:rsidR="004329F5">
        <w:rPr>
          <w:rFonts w:ascii="Times New Roman" w:hAnsi="Times New Roman" w:cs="Times New Roman"/>
          <w:sz w:val="28"/>
          <w:szCs w:val="28"/>
        </w:rPr>
        <w:t xml:space="preserve">since </w:t>
      </w:r>
      <w:r w:rsidR="004D3D81">
        <w:rPr>
          <w:rFonts w:ascii="Times New Roman" w:hAnsi="Times New Roman" w:cs="Times New Roman"/>
          <w:sz w:val="28"/>
          <w:szCs w:val="28"/>
        </w:rPr>
        <w:t>the matters arise out of a chain collision</w:t>
      </w:r>
      <w:r w:rsidR="00070FB7">
        <w:rPr>
          <w:rFonts w:ascii="Times New Roman" w:hAnsi="Times New Roman" w:cs="Times New Roman"/>
          <w:sz w:val="28"/>
          <w:szCs w:val="28"/>
        </w:rPr>
        <w:t xml:space="preserve"> or same chain of events</w:t>
      </w:r>
      <w:r w:rsidR="00782350">
        <w:rPr>
          <w:rFonts w:ascii="Times New Roman" w:hAnsi="Times New Roman" w:cs="Times New Roman"/>
          <w:sz w:val="28"/>
          <w:szCs w:val="28"/>
        </w:rPr>
        <w:t>,</w:t>
      </w:r>
      <w:r w:rsidR="00070FB7">
        <w:rPr>
          <w:rFonts w:ascii="Times New Roman" w:hAnsi="Times New Roman" w:cs="Times New Roman"/>
          <w:sz w:val="28"/>
          <w:szCs w:val="28"/>
        </w:rPr>
        <w:t xml:space="preserve"> </w:t>
      </w:r>
      <w:r w:rsidR="004D3D81">
        <w:rPr>
          <w:rFonts w:ascii="Times New Roman" w:hAnsi="Times New Roman" w:cs="Times New Roman"/>
          <w:sz w:val="28"/>
          <w:szCs w:val="28"/>
        </w:rPr>
        <w:t xml:space="preserve">the parties should be </w:t>
      </w:r>
      <w:proofErr w:type="gramStart"/>
      <w:r w:rsidR="004D3D81">
        <w:rPr>
          <w:rFonts w:ascii="Times New Roman" w:hAnsi="Times New Roman" w:cs="Times New Roman"/>
          <w:sz w:val="28"/>
          <w:szCs w:val="28"/>
        </w:rPr>
        <w:t>joined</w:t>
      </w:r>
      <w:proofErr w:type="gramEnd"/>
      <w:r w:rsidR="004D3D81">
        <w:rPr>
          <w:rFonts w:ascii="Times New Roman" w:hAnsi="Times New Roman" w:cs="Times New Roman"/>
          <w:sz w:val="28"/>
          <w:szCs w:val="28"/>
        </w:rPr>
        <w:t xml:space="preserve"> and</w:t>
      </w:r>
      <w:r w:rsidR="00782350">
        <w:rPr>
          <w:rFonts w:ascii="Times New Roman" w:hAnsi="Times New Roman" w:cs="Times New Roman"/>
          <w:sz w:val="28"/>
          <w:szCs w:val="28"/>
        </w:rPr>
        <w:t xml:space="preserve"> cases consolidated to save costs</w:t>
      </w:r>
      <w:r w:rsidR="005A0B4F">
        <w:rPr>
          <w:rFonts w:ascii="Times New Roman" w:hAnsi="Times New Roman" w:cs="Times New Roman"/>
          <w:sz w:val="28"/>
          <w:szCs w:val="28"/>
        </w:rPr>
        <w:t>.</w:t>
      </w:r>
    </w:p>
    <w:p w14:paraId="544B527B" w14:textId="77777777" w:rsidR="00581E93" w:rsidRDefault="00581E93" w:rsidP="00581E93">
      <w:pPr>
        <w:spacing w:line="480" w:lineRule="auto"/>
        <w:ind w:left="720" w:hanging="720"/>
        <w:jc w:val="both"/>
        <w:rPr>
          <w:rFonts w:ascii="Times New Roman" w:hAnsi="Times New Roman" w:cs="Times New Roman"/>
          <w:sz w:val="28"/>
          <w:szCs w:val="28"/>
        </w:rPr>
      </w:pPr>
    </w:p>
    <w:p w14:paraId="77A9F13D" w14:textId="6B2C4352" w:rsidR="00C84925" w:rsidRPr="00581E93" w:rsidRDefault="005A0B4F" w:rsidP="00581E9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D41A59">
        <w:rPr>
          <w:rFonts w:ascii="Times New Roman" w:hAnsi="Times New Roman" w:cs="Times New Roman"/>
          <w:sz w:val="28"/>
          <w:szCs w:val="28"/>
        </w:rPr>
        <w:t>6</w:t>
      </w:r>
      <w:r w:rsidR="001E3350">
        <w:rPr>
          <w:rFonts w:ascii="Times New Roman" w:hAnsi="Times New Roman" w:cs="Times New Roman"/>
          <w:sz w:val="28"/>
          <w:szCs w:val="28"/>
        </w:rPr>
        <w:t>]</w:t>
      </w:r>
      <w:r w:rsidR="00581E93">
        <w:rPr>
          <w:rFonts w:ascii="Times New Roman" w:hAnsi="Times New Roman" w:cs="Times New Roman"/>
          <w:sz w:val="28"/>
          <w:szCs w:val="28"/>
        </w:rPr>
        <w:tab/>
      </w:r>
      <w:r w:rsidR="005D2E95">
        <w:rPr>
          <w:rFonts w:ascii="Times New Roman" w:hAnsi="Times New Roman" w:cs="Times New Roman"/>
          <w:sz w:val="28"/>
          <w:szCs w:val="28"/>
        </w:rPr>
        <w:t xml:space="preserve">In response, </w:t>
      </w:r>
      <w:r w:rsidR="00782350">
        <w:rPr>
          <w:rFonts w:ascii="Times New Roman" w:hAnsi="Times New Roman" w:cs="Times New Roman"/>
          <w:sz w:val="28"/>
          <w:szCs w:val="28"/>
        </w:rPr>
        <w:t>Mr</w:t>
      </w:r>
      <w:r w:rsidR="005D2E95">
        <w:rPr>
          <w:rFonts w:ascii="Times New Roman" w:hAnsi="Times New Roman" w:cs="Times New Roman"/>
          <w:sz w:val="28"/>
          <w:szCs w:val="28"/>
        </w:rPr>
        <w:t xml:space="preserve">. </w:t>
      </w:r>
      <w:proofErr w:type="spellStart"/>
      <w:r w:rsidR="005D2E95" w:rsidRPr="004329F5">
        <w:rPr>
          <w:rFonts w:ascii="Times New Roman" w:hAnsi="Times New Roman" w:cs="Times New Roman"/>
          <w:i/>
          <w:sz w:val="28"/>
          <w:szCs w:val="28"/>
        </w:rPr>
        <w:t>Lefikanyane</w:t>
      </w:r>
      <w:proofErr w:type="spellEnd"/>
      <w:r w:rsidR="005D2E95">
        <w:rPr>
          <w:rFonts w:ascii="Times New Roman" w:hAnsi="Times New Roman" w:cs="Times New Roman"/>
          <w:sz w:val="28"/>
          <w:szCs w:val="28"/>
        </w:rPr>
        <w:t xml:space="preserve"> submits that</w:t>
      </w:r>
      <w:r w:rsidR="00070FB7">
        <w:rPr>
          <w:rFonts w:ascii="Times New Roman" w:hAnsi="Times New Roman" w:cs="Times New Roman"/>
          <w:sz w:val="28"/>
          <w:szCs w:val="28"/>
        </w:rPr>
        <w:t xml:space="preserve"> in considering the application</w:t>
      </w:r>
      <w:r w:rsidR="00782350">
        <w:rPr>
          <w:rFonts w:ascii="Times New Roman" w:hAnsi="Times New Roman" w:cs="Times New Roman"/>
          <w:sz w:val="28"/>
          <w:szCs w:val="28"/>
        </w:rPr>
        <w:t xml:space="preserve">, </w:t>
      </w:r>
      <w:r w:rsidR="004329F5">
        <w:rPr>
          <w:rFonts w:ascii="Times New Roman" w:hAnsi="Times New Roman" w:cs="Times New Roman"/>
          <w:sz w:val="28"/>
          <w:szCs w:val="28"/>
        </w:rPr>
        <w:t xml:space="preserve">the court </w:t>
      </w:r>
      <w:r w:rsidR="00782350">
        <w:rPr>
          <w:rFonts w:ascii="Times New Roman" w:hAnsi="Times New Roman" w:cs="Times New Roman"/>
          <w:sz w:val="28"/>
          <w:szCs w:val="28"/>
        </w:rPr>
        <w:t>should e</w:t>
      </w:r>
      <w:r w:rsidR="00043C5E">
        <w:rPr>
          <w:rFonts w:ascii="Times New Roman" w:hAnsi="Times New Roman" w:cs="Times New Roman"/>
          <w:sz w:val="28"/>
          <w:szCs w:val="28"/>
        </w:rPr>
        <w:t xml:space="preserve">nsure </w:t>
      </w:r>
      <w:r w:rsidR="00782350">
        <w:rPr>
          <w:rFonts w:ascii="Times New Roman" w:hAnsi="Times New Roman" w:cs="Times New Roman"/>
          <w:sz w:val="28"/>
          <w:szCs w:val="28"/>
        </w:rPr>
        <w:t>that</w:t>
      </w:r>
      <w:r w:rsidR="00070FB7">
        <w:rPr>
          <w:rFonts w:ascii="Times New Roman" w:hAnsi="Times New Roman" w:cs="Times New Roman"/>
          <w:sz w:val="28"/>
          <w:szCs w:val="28"/>
        </w:rPr>
        <w:t xml:space="preserve"> no prejudice</w:t>
      </w:r>
      <w:r w:rsidR="00782350">
        <w:rPr>
          <w:rFonts w:ascii="Times New Roman" w:hAnsi="Times New Roman" w:cs="Times New Roman"/>
          <w:sz w:val="28"/>
          <w:szCs w:val="28"/>
        </w:rPr>
        <w:t xml:space="preserve"> is </w:t>
      </w:r>
      <w:r w:rsidR="00070FB7">
        <w:rPr>
          <w:rFonts w:ascii="Times New Roman" w:hAnsi="Times New Roman" w:cs="Times New Roman"/>
          <w:sz w:val="28"/>
          <w:szCs w:val="28"/>
        </w:rPr>
        <w:t>suffered by any of the parties</w:t>
      </w:r>
      <w:r w:rsidR="004329F5">
        <w:rPr>
          <w:rFonts w:ascii="Times New Roman" w:hAnsi="Times New Roman" w:cs="Times New Roman"/>
          <w:sz w:val="28"/>
          <w:szCs w:val="28"/>
        </w:rPr>
        <w:t xml:space="preserve">. </w:t>
      </w:r>
      <w:r w:rsidR="00782350">
        <w:rPr>
          <w:rFonts w:ascii="Times New Roman" w:hAnsi="Times New Roman" w:cs="Times New Roman"/>
          <w:sz w:val="28"/>
          <w:szCs w:val="28"/>
        </w:rPr>
        <w:t>He submits that</w:t>
      </w:r>
      <w:r w:rsidR="00070FB7">
        <w:rPr>
          <w:rFonts w:ascii="Times New Roman" w:hAnsi="Times New Roman" w:cs="Times New Roman"/>
          <w:sz w:val="28"/>
          <w:szCs w:val="28"/>
        </w:rPr>
        <w:t xml:space="preserve"> the prejudice </w:t>
      </w:r>
      <w:r w:rsidR="00224017">
        <w:rPr>
          <w:rFonts w:ascii="Times New Roman" w:hAnsi="Times New Roman" w:cs="Times New Roman"/>
          <w:sz w:val="28"/>
          <w:szCs w:val="28"/>
        </w:rPr>
        <w:t xml:space="preserve">caused to his client </w:t>
      </w:r>
      <w:r w:rsidR="00070FB7">
        <w:rPr>
          <w:rFonts w:ascii="Times New Roman" w:hAnsi="Times New Roman" w:cs="Times New Roman"/>
          <w:sz w:val="28"/>
          <w:szCs w:val="28"/>
        </w:rPr>
        <w:t>is that the application is meant only to delay the proceedings</w:t>
      </w:r>
      <w:r w:rsidR="00472635">
        <w:rPr>
          <w:rFonts w:ascii="Times New Roman" w:hAnsi="Times New Roman" w:cs="Times New Roman"/>
          <w:sz w:val="28"/>
          <w:szCs w:val="28"/>
        </w:rPr>
        <w:t xml:space="preserve"> </w:t>
      </w:r>
      <w:r w:rsidR="00242048">
        <w:rPr>
          <w:rFonts w:ascii="Times New Roman" w:hAnsi="Times New Roman" w:cs="Times New Roman"/>
          <w:sz w:val="28"/>
          <w:szCs w:val="28"/>
        </w:rPr>
        <w:t>as</w:t>
      </w:r>
      <w:r w:rsidR="00472635">
        <w:rPr>
          <w:rFonts w:ascii="Times New Roman" w:hAnsi="Times New Roman" w:cs="Times New Roman"/>
          <w:sz w:val="28"/>
          <w:szCs w:val="28"/>
        </w:rPr>
        <w:t xml:space="preserve"> it </w:t>
      </w:r>
      <w:r w:rsidR="00224017">
        <w:rPr>
          <w:rFonts w:ascii="Times New Roman" w:hAnsi="Times New Roman" w:cs="Times New Roman"/>
          <w:sz w:val="28"/>
          <w:szCs w:val="28"/>
        </w:rPr>
        <w:t>is</w:t>
      </w:r>
      <w:r w:rsidR="00472635">
        <w:rPr>
          <w:rFonts w:ascii="Times New Roman" w:hAnsi="Times New Roman" w:cs="Times New Roman"/>
          <w:sz w:val="28"/>
          <w:szCs w:val="28"/>
        </w:rPr>
        <w:t xml:space="preserve"> filed </w:t>
      </w:r>
      <w:r w:rsidR="00224017">
        <w:rPr>
          <w:rFonts w:ascii="Times New Roman" w:hAnsi="Times New Roman" w:cs="Times New Roman"/>
          <w:sz w:val="28"/>
          <w:szCs w:val="28"/>
        </w:rPr>
        <w:t>years after</w:t>
      </w:r>
      <w:r w:rsidR="00472635">
        <w:rPr>
          <w:rFonts w:ascii="Times New Roman" w:hAnsi="Times New Roman" w:cs="Times New Roman"/>
          <w:sz w:val="28"/>
          <w:szCs w:val="28"/>
        </w:rPr>
        <w:t xml:space="preserve"> closure of the pleadings</w:t>
      </w:r>
      <w:r w:rsidR="00224017">
        <w:rPr>
          <w:rFonts w:ascii="Times New Roman" w:hAnsi="Times New Roman" w:cs="Times New Roman"/>
          <w:sz w:val="28"/>
          <w:szCs w:val="28"/>
        </w:rPr>
        <w:t xml:space="preserve"> in 2012. </w:t>
      </w:r>
      <w:r w:rsidR="00472635">
        <w:rPr>
          <w:rFonts w:ascii="Times New Roman" w:hAnsi="Times New Roman" w:cs="Times New Roman"/>
          <w:sz w:val="28"/>
          <w:szCs w:val="28"/>
        </w:rPr>
        <w:t xml:space="preserve">The </w:t>
      </w:r>
      <w:r w:rsidR="00242048">
        <w:rPr>
          <w:rFonts w:ascii="Times New Roman" w:hAnsi="Times New Roman" w:cs="Times New Roman"/>
          <w:sz w:val="28"/>
          <w:szCs w:val="28"/>
        </w:rPr>
        <w:t>plaintiff did not do anything and waited f</w:t>
      </w:r>
      <w:r w:rsidR="00472635">
        <w:rPr>
          <w:rFonts w:ascii="Times New Roman" w:hAnsi="Times New Roman" w:cs="Times New Roman"/>
          <w:sz w:val="28"/>
          <w:szCs w:val="28"/>
        </w:rPr>
        <w:t>or the matter to be set for PTC in 2019.</w:t>
      </w:r>
      <w:r w:rsidR="00242048">
        <w:rPr>
          <w:rFonts w:ascii="Times New Roman" w:hAnsi="Times New Roman" w:cs="Times New Roman"/>
          <w:sz w:val="28"/>
          <w:szCs w:val="28"/>
        </w:rPr>
        <w:t xml:space="preserve">  </w:t>
      </w:r>
      <w:r w:rsidR="00070FB7">
        <w:rPr>
          <w:rFonts w:ascii="Times New Roman" w:hAnsi="Times New Roman" w:cs="Times New Roman"/>
          <w:sz w:val="28"/>
          <w:szCs w:val="28"/>
        </w:rPr>
        <w:t xml:space="preserve">He further submits that the party seeking </w:t>
      </w:r>
      <w:r w:rsidR="00224017">
        <w:rPr>
          <w:rFonts w:ascii="Times New Roman" w:hAnsi="Times New Roman" w:cs="Times New Roman"/>
          <w:sz w:val="28"/>
          <w:szCs w:val="28"/>
        </w:rPr>
        <w:t>consolidation</w:t>
      </w:r>
      <w:r w:rsidR="00070FB7">
        <w:rPr>
          <w:rFonts w:ascii="Times New Roman" w:hAnsi="Times New Roman" w:cs="Times New Roman"/>
          <w:sz w:val="28"/>
          <w:szCs w:val="28"/>
        </w:rPr>
        <w:t xml:space="preserve"> bears the onus of disclosure to the satisfaction of the court</w:t>
      </w:r>
      <w:r w:rsidR="00242048">
        <w:rPr>
          <w:rFonts w:ascii="Times New Roman" w:hAnsi="Times New Roman" w:cs="Times New Roman"/>
          <w:sz w:val="28"/>
          <w:szCs w:val="28"/>
        </w:rPr>
        <w:t xml:space="preserve"> and </w:t>
      </w:r>
      <w:r w:rsidR="00070FB7">
        <w:rPr>
          <w:rFonts w:ascii="Times New Roman" w:hAnsi="Times New Roman" w:cs="Times New Roman"/>
          <w:sz w:val="28"/>
          <w:szCs w:val="28"/>
        </w:rPr>
        <w:t xml:space="preserve">in this instance the </w:t>
      </w:r>
      <w:r w:rsidR="00242048">
        <w:rPr>
          <w:rFonts w:ascii="Times New Roman" w:hAnsi="Times New Roman" w:cs="Times New Roman"/>
          <w:sz w:val="28"/>
          <w:szCs w:val="28"/>
        </w:rPr>
        <w:t>plaintiff has</w:t>
      </w:r>
      <w:r w:rsidR="00070FB7">
        <w:rPr>
          <w:rFonts w:ascii="Times New Roman" w:hAnsi="Times New Roman" w:cs="Times New Roman"/>
          <w:sz w:val="28"/>
          <w:szCs w:val="28"/>
        </w:rPr>
        <w:t xml:space="preserve"> failed to do so.</w:t>
      </w:r>
      <w:bookmarkStart w:id="3" w:name="_Hlk89434819"/>
    </w:p>
    <w:p w14:paraId="5F49A116" w14:textId="538C9B74" w:rsidR="006D2FD5" w:rsidRDefault="00FC3329" w:rsidP="006D2FD5">
      <w:pPr>
        <w:rPr>
          <w:rFonts w:ascii="Times New Roman" w:hAnsi="Times New Roman" w:cs="Times New Roman"/>
          <w:b/>
          <w:bCs/>
          <w:sz w:val="28"/>
          <w:szCs w:val="28"/>
        </w:rPr>
      </w:pPr>
      <w:r w:rsidRPr="00670C2D">
        <w:rPr>
          <w:rFonts w:ascii="Times New Roman" w:hAnsi="Times New Roman" w:cs="Times New Roman"/>
          <w:b/>
          <w:bCs/>
          <w:sz w:val="28"/>
          <w:szCs w:val="28"/>
        </w:rPr>
        <w:lastRenderedPageBreak/>
        <w:t>I</w:t>
      </w:r>
      <w:r>
        <w:rPr>
          <w:rFonts w:ascii="Times New Roman" w:hAnsi="Times New Roman" w:cs="Times New Roman"/>
          <w:b/>
          <w:bCs/>
          <w:sz w:val="28"/>
          <w:szCs w:val="28"/>
        </w:rPr>
        <w:t>V</w:t>
      </w:r>
      <w:r w:rsidR="002A69AB" w:rsidRPr="00670C2D">
        <w:rPr>
          <w:rFonts w:ascii="Times New Roman" w:hAnsi="Times New Roman" w:cs="Times New Roman"/>
          <w:b/>
          <w:bCs/>
          <w:sz w:val="28"/>
          <w:szCs w:val="28"/>
        </w:rPr>
        <w:t xml:space="preserve">.   </w:t>
      </w:r>
      <w:r w:rsidR="002A69AB">
        <w:rPr>
          <w:rFonts w:ascii="Times New Roman" w:hAnsi="Times New Roman" w:cs="Times New Roman"/>
          <w:b/>
          <w:bCs/>
          <w:sz w:val="28"/>
          <w:szCs w:val="28"/>
        </w:rPr>
        <w:t>THE LAW</w:t>
      </w:r>
    </w:p>
    <w:p w14:paraId="2DC81AB8" w14:textId="03C04D91" w:rsidR="00F20F77" w:rsidRDefault="007E285B" w:rsidP="00581E93">
      <w:pPr>
        <w:spacing w:line="480" w:lineRule="auto"/>
        <w:ind w:left="720" w:hanging="720"/>
        <w:jc w:val="both"/>
        <w:rPr>
          <w:rFonts w:ascii="Times New Roman" w:hAnsi="Times New Roman" w:cs="Times New Roman"/>
          <w:sz w:val="28"/>
          <w:szCs w:val="28"/>
        </w:rPr>
      </w:pPr>
      <w:bookmarkStart w:id="4" w:name="_Hlk89425148"/>
      <w:bookmarkStart w:id="5" w:name="_Hlk87004855"/>
      <w:bookmarkEnd w:id="3"/>
      <w:r>
        <w:rPr>
          <w:rFonts w:ascii="Times New Roman" w:hAnsi="Times New Roman" w:cs="Times New Roman"/>
          <w:sz w:val="28"/>
          <w:szCs w:val="28"/>
        </w:rPr>
        <w:t>[</w:t>
      </w:r>
      <w:r w:rsidR="00D41A59">
        <w:rPr>
          <w:rFonts w:ascii="Times New Roman" w:hAnsi="Times New Roman" w:cs="Times New Roman"/>
          <w:sz w:val="28"/>
          <w:szCs w:val="28"/>
        </w:rPr>
        <w:t>7</w:t>
      </w:r>
      <w:r>
        <w:rPr>
          <w:rFonts w:ascii="Times New Roman" w:hAnsi="Times New Roman" w:cs="Times New Roman"/>
          <w:sz w:val="28"/>
          <w:szCs w:val="28"/>
        </w:rPr>
        <w:t>]</w:t>
      </w:r>
      <w:r w:rsidR="00581E93">
        <w:rPr>
          <w:rFonts w:ascii="Times New Roman" w:hAnsi="Times New Roman" w:cs="Times New Roman"/>
          <w:sz w:val="28"/>
          <w:szCs w:val="28"/>
        </w:rPr>
        <w:tab/>
      </w:r>
      <w:r w:rsidR="00C418B7">
        <w:rPr>
          <w:rFonts w:ascii="Times New Roman" w:hAnsi="Times New Roman" w:cs="Times New Roman"/>
          <w:sz w:val="28"/>
          <w:szCs w:val="28"/>
        </w:rPr>
        <w:t xml:space="preserve">Joinder of parties and causes of action under Rule 10 (3) of the </w:t>
      </w:r>
      <w:r w:rsidR="00C418B7">
        <w:rPr>
          <w:rFonts w:ascii="Times New Roman" w:hAnsi="Times New Roman" w:cs="Times New Roman"/>
          <w:b/>
          <w:bCs/>
          <w:sz w:val="28"/>
          <w:szCs w:val="28"/>
        </w:rPr>
        <w:t>High Court Rules</w:t>
      </w:r>
      <w:r w:rsidR="00380DF3" w:rsidRPr="00F20F77">
        <w:rPr>
          <w:rFonts w:ascii="Times New Roman" w:hAnsi="Times New Roman" w:cs="Times New Roman"/>
          <w:b/>
          <w:bCs/>
          <w:sz w:val="28"/>
          <w:szCs w:val="28"/>
        </w:rPr>
        <w:t xml:space="preserve">, </w:t>
      </w:r>
      <w:r w:rsidR="00F20F77" w:rsidRPr="00F20F77">
        <w:rPr>
          <w:rFonts w:ascii="Times New Roman" w:hAnsi="Times New Roman" w:cs="Times New Roman"/>
          <w:b/>
          <w:bCs/>
          <w:sz w:val="28"/>
          <w:szCs w:val="28"/>
        </w:rPr>
        <w:t>198</w:t>
      </w:r>
      <w:r w:rsidR="00C418B7">
        <w:rPr>
          <w:rFonts w:ascii="Times New Roman" w:hAnsi="Times New Roman" w:cs="Times New Roman"/>
          <w:b/>
          <w:bCs/>
          <w:sz w:val="28"/>
          <w:szCs w:val="28"/>
        </w:rPr>
        <w:t>0</w:t>
      </w:r>
      <w:r w:rsidR="00F20F77">
        <w:rPr>
          <w:rFonts w:ascii="Times New Roman" w:hAnsi="Times New Roman" w:cs="Times New Roman"/>
          <w:sz w:val="28"/>
          <w:szCs w:val="28"/>
        </w:rPr>
        <w:t xml:space="preserve"> reads as follows:</w:t>
      </w:r>
    </w:p>
    <w:p w14:paraId="30CF631F" w14:textId="74C04721" w:rsidR="00C418B7" w:rsidRDefault="00F20F77" w:rsidP="00581E93">
      <w:pPr>
        <w:spacing w:line="240" w:lineRule="auto"/>
        <w:ind w:left="1440"/>
        <w:jc w:val="both"/>
        <w:rPr>
          <w:rFonts w:ascii="Times New Roman" w:hAnsi="Times New Roman" w:cs="Times New Roman"/>
          <w:sz w:val="24"/>
          <w:szCs w:val="24"/>
        </w:rPr>
      </w:pPr>
      <w:r w:rsidRPr="00E1515B">
        <w:rPr>
          <w:rFonts w:ascii="Times New Roman" w:hAnsi="Times New Roman" w:cs="Times New Roman"/>
          <w:sz w:val="24"/>
          <w:szCs w:val="24"/>
        </w:rPr>
        <w:t>“1</w:t>
      </w:r>
      <w:r w:rsidR="00C418B7">
        <w:rPr>
          <w:rFonts w:ascii="Times New Roman" w:hAnsi="Times New Roman" w:cs="Times New Roman"/>
          <w:sz w:val="24"/>
          <w:szCs w:val="24"/>
        </w:rPr>
        <w:t>0</w:t>
      </w:r>
      <w:r w:rsidRPr="00E1515B">
        <w:rPr>
          <w:rFonts w:ascii="Times New Roman" w:hAnsi="Times New Roman" w:cs="Times New Roman"/>
          <w:sz w:val="24"/>
          <w:szCs w:val="24"/>
        </w:rPr>
        <w:t xml:space="preserve"> (</w:t>
      </w:r>
      <w:r w:rsidR="00C418B7">
        <w:rPr>
          <w:rFonts w:ascii="Times New Roman" w:hAnsi="Times New Roman" w:cs="Times New Roman"/>
          <w:sz w:val="24"/>
          <w:szCs w:val="24"/>
        </w:rPr>
        <w:t>3</w:t>
      </w:r>
      <w:r w:rsidRPr="00E1515B">
        <w:rPr>
          <w:rFonts w:ascii="Times New Roman" w:hAnsi="Times New Roman" w:cs="Times New Roman"/>
          <w:sz w:val="24"/>
          <w:szCs w:val="24"/>
        </w:rPr>
        <w:t xml:space="preserve">) </w:t>
      </w:r>
      <w:r w:rsidR="00C418B7">
        <w:rPr>
          <w:rFonts w:ascii="Times New Roman" w:hAnsi="Times New Roman" w:cs="Times New Roman"/>
          <w:sz w:val="24"/>
          <w:szCs w:val="24"/>
        </w:rPr>
        <w:t xml:space="preserve">Several defendants may be sued in one action either jointly, jointly and severally, separately or in the alternative, whenever the question arising between them or any of them and the plaintiff or any of the plaintiffs depends upon  the determination of substantially the same question of law or fact which, if such defendants were sued separately, would arise in each action.” </w:t>
      </w:r>
    </w:p>
    <w:bookmarkEnd w:id="4"/>
    <w:p w14:paraId="5BA12DE1" w14:textId="77777777" w:rsidR="00A367AA" w:rsidRDefault="00A367AA" w:rsidP="00A367AA">
      <w:pPr>
        <w:spacing w:line="240" w:lineRule="auto"/>
        <w:jc w:val="both"/>
        <w:rPr>
          <w:rFonts w:ascii="Times New Roman" w:hAnsi="Times New Roman" w:cs="Times New Roman"/>
          <w:sz w:val="24"/>
          <w:szCs w:val="24"/>
        </w:rPr>
      </w:pPr>
    </w:p>
    <w:p w14:paraId="48497265" w14:textId="0F096370" w:rsidR="00A367AA" w:rsidRDefault="00A367AA" w:rsidP="00581E93">
      <w:pPr>
        <w:spacing w:line="480" w:lineRule="auto"/>
        <w:ind w:left="630" w:hanging="630"/>
        <w:jc w:val="both"/>
        <w:rPr>
          <w:rFonts w:ascii="Times New Roman" w:hAnsi="Times New Roman" w:cs="Times New Roman"/>
          <w:sz w:val="28"/>
          <w:szCs w:val="28"/>
        </w:rPr>
      </w:pPr>
      <w:r>
        <w:rPr>
          <w:rFonts w:ascii="Times New Roman" w:hAnsi="Times New Roman" w:cs="Times New Roman"/>
          <w:sz w:val="28"/>
          <w:szCs w:val="28"/>
        </w:rPr>
        <w:t>[</w:t>
      </w:r>
      <w:r w:rsidR="00D41A59">
        <w:rPr>
          <w:rFonts w:ascii="Times New Roman" w:hAnsi="Times New Roman" w:cs="Times New Roman"/>
          <w:sz w:val="28"/>
          <w:szCs w:val="28"/>
        </w:rPr>
        <w:t>8</w:t>
      </w:r>
      <w:r>
        <w:rPr>
          <w:rFonts w:ascii="Times New Roman" w:hAnsi="Times New Roman" w:cs="Times New Roman"/>
          <w:sz w:val="28"/>
          <w:szCs w:val="28"/>
        </w:rPr>
        <w:t>]</w:t>
      </w:r>
      <w:r w:rsidR="00581E93">
        <w:rPr>
          <w:rFonts w:ascii="Times New Roman" w:hAnsi="Times New Roman" w:cs="Times New Roman"/>
          <w:sz w:val="28"/>
          <w:szCs w:val="28"/>
        </w:rPr>
        <w:tab/>
      </w:r>
      <w:r>
        <w:rPr>
          <w:rFonts w:ascii="Times New Roman" w:hAnsi="Times New Roman" w:cs="Times New Roman"/>
          <w:sz w:val="28"/>
          <w:szCs w:val="28"/>
        </w:rPr>
        <w:t xml:space="preserve">Consolidation of actions under Rule 11 (1) </w:t>
      </w:r>
      <w:r w:rsidR="00800ACE">
        <w:rPr>
          <w:rFonts w:ascii="Times New Roman" w:hAnsi="Times New Roman" w:cs="Times New Roman"/>
          <w:sz w:val="28"/>
          <w:szCs w:val="28"/>
        </w:rPr>
        <w:t>r</w:t>
      </w:r>
      <w:r>
        <w:rPr>
          <w:rFonts w:ascii="Times New Roman" w:hAnsi="Times New Roman" w:cs="Times New Roman"/>
          <w:sz w:val="28"/>
          <w:szCs w:val="28"/>
        </w:rPr>
        <w:t>eads as follows:</w:t>
      </w:r>
    </w:p>
    <w:p w14:paraId="4805DF6E" w14:textId="560A2281" w:rsidR="00F3360E" w:rsidRDefault="00A367AA" w:rsidP="00581E93">
      <w:pPr>
        <w:spacing w:line="240" w:lineRule="auto"/>
        <w:ind w:left="1440"/>
        <w:jc w:val="both"/>
        <w:rPr>
          <w:rFonts w:ascii="Times New Roman" w:hAnsi="Times New Roman" w:cs="Times New Roman"/>
          <w:sz w:val="24"/>
          <w:szCs w:val="24"/>
        </w:rPr>
      </w:pPr>
      <w:r w:rsidRPr="00E1515B">
        <w:rPr>
          <w:rFonts w:ascii="Times New Roman" w:hAnsi="Times New Roman" w:cs="Times New Roman"/>
          <w:sz w:val="24"/>
          <w:szCs w:val="24"/>
        </w:rPr>
        <w:t>“1</w:t>
      </w:r>
      <w:r>
        <w:rPr>
          <w:rFonts w:ascii="Times New Roman" w:hAnsi="Times New Roman" w:cs="Times New Roman"/>
          <w:sz w:val="24"/>
          <w:szCs w:val="24"/>
        </w:rPr>
        <w:t>1</w:t>
      </w:r>
      <w:r w:rsidRPr="00E1515B">
        <w:rPr>
          <w:rFonts w:ascii="Times New Roman" w:hAnsi="Times New Roman" w:cs="Times New Roman"/>
          <w:sz w:val="24"/>
          <w:szCs w:val="24"/>
        </w:rPr>
        <w:t xml:space="preserve"> (</w:t>
      </w:r>
      <w:r>
        <w:rPr>
          <w:rFonts w:ascii="Times New Roman" w:hAnsi="Times New Roman" w:cs="Times New Roman"/>
          <w:sz w:val="24"/>
          <w:szCs w:val="24"/>
        </w:rPr>
        <w:t>1</w:t>
      </w:r>
      <w:r w:rsidRPr="00E1515B">
        <w:rPr>
          <w:rFonts w:ascii="Times New Roman" w:hAnsi="Times New Roman" w:cs="Times New Roman"/>
          <w:sz w:val="24"/>
          <w:szCs w:val="24"/>
        </w:rPr>
        <w:t xml:space="preserve">) </w:t>
      </w:r>
      <w:r>
        <w:rPr>
          <w:rFonts w:ascii="Times New Roman" w:hAnsi="Times New Roman" w:cs="Times New Roman"/>
          <w:sz w:val="24"/>
          <w:szCs w:val="24"/>
        </w:rPr>
        <w:t>Where separate actions have been instituted, the court may order, upon the application of any party thereto and after notice to all interested parties</w:t>
      </w:r>
      <w:r w:rsidR="00F3360E">
        <w:rPr>
          <w:rFonts w:ascii="Times New Roman" w:hAnsi="Times New Roman" w:cs="Times New Roman"/>
          <w:sz w:val="24"/>
          <w:szCs w:val="24"/>
        </w:rPr>
        <w:t xml:space="preserve"> make an order consolidating such actions if it considers it convenient to do so.”</w:t>
      </w:r>
    </w:p>
    <w:p w14:paraId="3737A264" w14:textId="5DDA7FC9" w:rsidR="00A90C4B" w:rsidRDefault="00A90C4B" w:rsidP="00A90C4B">
      <w:pPr>
        <w:spacing w:line="240" w:lineRule="auto"/>
        <w:jc w:val="both"/>
        <w:rPr>
          <w:rFonts w:ascii="Times New Roman" w:hAnsi="Times New Roman" w:cs="Times New Roman"/>
          <w:sz w:val="24"/>
          <w:szCs w:val="24"/>
        </w:rPr>
      </w:pPr>
      <w:bookmarkStart w:id="6" w:name="_Hlk89351711"/>
      <w:bookmarkEnd w:id="5"/>
    </w:p>
    <w:p w14:paraId="5A68F60B" w14:textId="16002DFA" w:rsidR="00F3360E" w:rsidRDefault="00D41A59" w:rsidP="00581E93">
      <w:pPr>
        <w:spacing w:line="480" w:lineRule="auto"/>
        <w:ind w:left="630" w:hanging="630"/>
        <w:jc w:val="both"/>
        <w:rPr>
          <w:rFonts w:ascii="Times New Roman" w:hAnsi="Times New Roman" w:cs="Times New Roman"/>
          <w:sz w:val="28"/>
          <w:szCs w:val="28"/>
        </w:rPr>
      </w:pPr>
      <w:r>
        <w:rPr>
          <w:rFonts w:ascii="Times New Roman" w:hAnsi="Times New Roman" w:cs="Times New Roman"/>
          <w:sz w:val="28"/>
          <w:szCs w:val="28"/>
        </w:rPr>
        <w:t>[9</w:t>
      </w:r>
      <w:r w:rsidR="00F3360E">
        <w:rPr>
          <w:rFonts w:ascii="Times New Roman" w:hAnsi="Times New Roman" w:cs="Times New Roman"/>
          <w:sz w:val="28"/>
          <w:szCs w:val="28"/>
        </w:rPr>
        <w:t>]</w:t>
      </w:r>
      <w:r w:rsidR="00581E93">
        <w:rPr>
          <w:rFonts w:ascii="Times New Roman" w:hAnsi="Times New Roman" w:cs="Times New Roman"/>
          <w:sz w:val="28"/>
          <w:szCs w:val="28"/>
        </w:rPr>
        <w:tab/>
      </w:r>
      <w:r w:rsidR="00F3360E">
        <w:rPr>
          <w:rFonts w:ascii="Times New Roman" w:hAnsi="Times New Roman" w:cs="Times New Roman"/>
          <w:sz w:val="28"/>
          <w:szCs w:val="28"/>
        </w:rPr>
        <w:t>Intervention of parties as plaintiffs or defendants under Rule 12 (1) reads as follows:</w:t>
      </w:r>
    </w:p>
    <w:p w14:paraId="07B3EABA" w14:textId="3AE9F3A4" w:rsidR="00F3360E" w:rsidRDefault="00F3360E" w:rsidP="00581E93">
      <w:pPr>
        <w:spacing w:line="240" w:lineRule="auto"/>
        <w:ind w:left="1440"/>
        <w:jc w:val="both"/>
        <w:rPr>
          <w:rFonts w:ascii="Times New Roman" w:hAnsi="Times New Roman" w:cs="Times New Roman"/>
          <w:sz w:val="24"/>
          <w:szCs w:val="24"/>
        </w:rPr>
      </w:pPr>
      <w:r w:rsidRPr="00E1515B">
        <w:rPr>
          <w:rFonts w:ascii="Times New Roman" w:hAnsi="Times New Roman" w:cs="Times New Roman"/>
          <w:sz w:val="24"/>
          <w:szCs w:val="24"/>
        </w:rPr>
        <w:t>“1</w:t>
      </w:r>
      <w:r w:rsidR="00672E6A">
        <w:rPr>
          <w:rFonts w:ascii="Times New Roman" w:hAnsi="Times New Roman" w:cs="Times New Roman"/>
          <w:sz w:val="24"/>
          <w:szCs w:val="24"/>
        </w:rPr>
        <w:t>2</w:t>
      </w:r>
      <w:r w:rsidRPr="00E1515B">
        <w:rPr>
          <w:rFonts w:ascii="Times New Roman" w:hAnsi="Times New Roman" w:cs="Times New Roman"/>
          <w:sz w:val="24"/>
          <w:szCs w:val="24"/>
        </w:rPr>
        <w:t xml:space="preserve"> (</w:t>
      </w:r>
      <w:r w:rsidR="00672E6A">
        <w:rPr>
          <w:rFonts w:ascii="Times New Roman" w:hAnsi="Times New Roman" w:cs="Times New Roman"/>
          <w:sz w:val="24"/>
          <w:szCs w:val="24"/>
        </w:rPr>
        <w:t>1</w:t>
      </w:r>
      <w:r w:rsidRPr="00E1515B">
        <w:rPr>
          <w:rFonts w:ascii="Times New Roman" w:hAnsi="Times New Roman" w:cs="Times New Roman"/>
          <w:sz w:val="24"/>
          <w:szCs w:val="24"/>
        </w:rPr>
        <w:t xml:space="preserve">) </w:t>
      </w:r>
      <w:r w:rsidR="00672E6A">
        <w:rPr>
          <w:rFonts w:ascii="Times New Roman" w:hAnsi="Times New Roman" w:cs="Times New Roman"/>
          <w:sz w:val="24"/>
          <w:szCs w:val="24"/>
        </w:rPr>
        <w:t xml:space="preserve">Any person entitled to join as a plaintiff or liable to be joined as a defendant in any action, may on notice to all parties, at any stage in the proceedings </w:t>
      </w:r>
      <w:r w:rsidR="00B65A67">
        <w:rPr>
          <w:rFonts w:ascii="Times New Roman" w:hAnsi="Times New Roman" w:cs="Times New Roman"/>
          <w:sz w:val="24"/>
          <w:szCs w:val="24"/>
        </w:rPr>
        <w:t xml:space="preserve">before judgment, apply to court for leave to intervene as a plaintiff or a defendant. The court may, on such application, make any order, including any order as to costs which it thinks fit and may, if granting such order, give such directions as to further pleadings or other procedure in the action as it thinks fit.” </w:t>
      </w:r>
    </w:p>
    <w:p w14:paraId="4D8584B7" w14:textId="2439E484" w:rsidR="002A69AB" w:rsidRDefault="002A69AB" w:rsidP="00581E93">
      <w:pPr>
        <w:spacing w:line="480" w:lineRule="auto"/>
        <w:jc w:val="both"/>
        <w:rPr>
          <w:rFonts w:ascii="Times New Roman" w:hAnsi="Times New Roman" w:cs="Times New Roman"/>
          <w:sz w:val="24"/>
          <w:szCs w:val="24"/>
        </w:rPr>
      </w:pPr>
    </w:p>
    <w:p w14:paraId="229F7FB6" w14:textId="36E90ACE" w:rsidR="002A69AB" w:rsidRDefault="002A69AB" w:rsidP="002A69AB">
      <w:pPr>
        <w:rPr>
          <w:rFonts w:ascii="Times New Roman" w:hAnsi="Times New Roman" w:cs="Times New Roman"/>
          <w:b/>
          <w:bCs/>
          <w:sz w:val="28"/>
          <w:szCs w:val="28"/>
        </w:rPr>
      </w:pPr>
      <w:r>
        <w:rPr>
          <w:rFonts w:ascii="Times New Roman" w:hAnsi="Times New Roman" w:cs="Times New Roman"/>
          <w:b/>
          <w:bCs/>
          <w:sz w:val="28"/>
          <w:szCs w:val="28"/>
        </w:rPr>
        <w:t>V</w:t>
      </w:r>
      <w:r w:rsidRPr="00670C2D">
        <w:rPr>
          <w:rFonts w:ascii="Times New Roman" w:hAnsi="Times New Roman" w:cs="Times New Roman"/>
          <w:b/>
          <w:bCs/>
          <w:sz w:val="28"/>
          <w:szCs w:val="28"/>
        </w:rPr>
        <w:t xml:space="preserve">.   </w:t>
      </w:r>
      <w:r>
        <w:rPr>
          <w:rFonts w:ascii="Times New Roman" w:hAnsi="Times New Roman" w:cs="Times New Roman"/>
          <w:b/>
          <w:bCs/>
          <w:sz w:val="28"/>
          <w:szCs w:val="28"/>
        </w:rPr>
        <w:t xml:space="preserve">DISCUSSION </w:t>
      </w:r>
      <w:bookmarkStart w:id="7" w:name="_Hlk89435284"/>
    </w:p>
    <w:p w14:paraId="09975C7A" w14:textId="2499AF5B" w:rsidR="00DC1B6A" w:rsidRDefault="002A69AB" w:rsidP="002A69AB">
      <w:pPr>
        <w:rPr>
          <w:rFonts w:ascii="Times New Roman" w:hAnsi="Times New Roman" w:cs="Times New Roman"/>
          <w:sz w:val="28"/>
          <w:szCs w:val="28"/>
        </w:rPr>
      </w:pPr>
      <w:r>
        <w:rPr>
          <w:rFonts w:ascii="Times New Roman" w:hAnsi="Times New Roman" w:cs="Times New Roman"/>
          <w:b/>
          <w:bCs/>
          <w:sz w:val="28"/>
          <w:szCs w:val="28"/>
        </w:rPr>
        <w:t xml:space="preserve">       </w:t>
      </w:r>
      <w:r w:rsidR="005D2E95">
        <w:rPr>
          <w:rFonts w:ascii="Times New Roman" w:hAnsi="Times New Roman" w:cs="Times New Roman"/>
          <w:b/>
          <w:bCs/>
          <w:sz w:val="28"/>
          <w:szCs w:val="28"/>
        </w:rPr>
        <w:t xml:space="preserve">Joinder </w:t>
      </w:r>
    </w:p>
    <w:bookmarkEnd w:id="6"/>
    <w:bookmarkEnd w:id="7"/>
    <w:p w14:paraId="4F2C4EC8" w14:textId="1FF08BFD" w:rsidR="00AB713C" w:rsidRPr="00585A38" w:rsidRDefault="004B2BB5" w:rsidP="00581E93">
      <w:pPr>
        <w:spacing w:line="480" w:lineRule="auto"/>
        <w:ind w:left="720" w:hanging="720"/>
        <w:jc w:val="both"/>
        <w:rPr>
          <w:rFonts w:ascii="Times New Roman" w:hAnsi="Times New Roman" w:cs="Times New Roman"/>
          <w:sz w:val="28"/>
          <w:szCs w:val="28"/>
        </w:rPr>
      </w:pPr>
      <w:r w:rsidRPr="00585A38">
        <w:rPr>
          <w:rFonts w:ascii="Times New Roman" w:hAnsi="Times New Roman" w:cs="Times New Roman"/>
          <w:sz w:val="28"/>
          <w:szCs w:val="28"/>
        </w:rPr>
        <w:t>[</w:t>
      </w:r>
      <w:r w:rsidR="001A02C5" w:rsidRPr="00585A38">
        <w:rPr>
          <w:rFonts w:ascii="Times New Roman" w:hAnsi="Times New Roman" w:cs="Times New Roman"/>
          <w:sz w:val="28"/>
          <w:szCs w:val="28"/>
        </w:rPr>
        <w:t>1</w:t>
      </w:r>
      <w:r w:rsidR="00D41A59">
        <w:rPr>
          <w:rFonts w:ascii="Times New Roman" w:hAnsi="Times New Roman" w:cs="Times New Roman"/>
          <w:sz w:val="28"/>
          <w:szCs w:val="28"/>
        </w:rPr>
        <w:t>0</w:t>
      </w:r>
      <w:r w:rsidRPr="00585A38">
        <w:rPr>
          <w:rFonts w:ascii="Times New Roman" w:hAnsi="Times New Roman" w:cs="Times New Roman"/>
          <w:sz w:val="28"/>
          <w:szCs w:val="28"/>
        </w:rPr>
        <w:t xml:space="preserve">] </w:t>
      </w:r>
      <w:r w:rsidR="00581E93">
        <w:rPr>
          <w:rFonts w:ascii="Times New Roman" w:hAnsi="Times New Roman" w:cs="Times New Roman"/>
          <w:sz w:val="28"/>
          <w:szCs w:val="28"/>
        </w:rPr>
        <w:tab/>
      </w:r>
      <w:r w:rsidR="003A5C00" w:rsidRPr="00585A38">
        <w:rPr>
          <w:rFonts w:ascii="Times New Roman" w:hAnsi="Times New Roman" w:cs="Times New Roman"/>
          <w:sz w:val="28"/>
          <w:szCs w:val="28"/>
        </w:rPr>
        <w:t>It is trite that j</w:t>
      </w:r>
      <w:r w:rsidR="00EF0223" w:rsidRPr="00585A38">
        <w:rPr>
          <w:rFonts w:ascii="Times New Roman" w:hAnsi="Times New Roman" w:cs="Times New Roman"/>
          <w:sz w:val="28"/>
          <w:szCs w:val="28"/>
        </w:rPr>
        <w:t xml:space="preserve">oinder </w:t>
      </w:r>
      <w:r w:rsidR="00EA3E1D">
        <w:rPr>
          <w:rFonts w:ascii="Times New Roman" w:hAnsi="Times New Roman" w:cs="Times New Roman"/>
          <w:sz w:val="28"/>
          <w:szCs w:val="28"/>
        </w:rPr>
        <w:t xml:space="preserve">of parties </w:t>
      </w:r>
      <w:r w:rsidR="00242048">
        <w:rPr>
          <w:rFonts w:ascii="Times New Roman" w:hAnsi="Times New Roman" w:cs="Times New Roman"/>
          <w:sz w:val="28"/>
          <w:szCs w:val="28"/>
        </w:rPr>
        <w:t>in terms of Rule 10 (3)</w:t>
      </w:r>
      <w:r w:rsidR="00800ACE">
        <w:rPr>
          <w:rFonts w:ascii="Times New Roman" w:hAnsi="Times New Roman" w:cs="Times New Roman"/>
          <w:sz w:val="28"/>
          <w:szCs w:val="28"/>
        </w:rPr>
        <w:t xml:space="preserve"> </w:t>
      </w:r>
      <w:r w:rsidR="00EF0223" w:rsidRPr="00585A38">
        <w:rPr>
          <w:rFonts w:ascii="Times New Roman" w:hAnsi="Times New Roman" w:cs="Times New Roman"/>
          <w:sz w:val="28"/>
          <w:szCs w:val="28"/>
        </w:rPr>
        <w:t xml:space="preserve">is the act of bringing additional parties into a lawsuit. </w:t>
      </w:r>
      <w:r w:rsidR="003A5C00" w:rsidRPr="00585A38">
        <w:rPr>
          <w:rFonts w:ascii="Times New Roman" w:hAnsi="Times New Roman" w:cs="Times New Roman"/>
          <w:sz w:val="28"/>
          <w:szCs w:val="28"/>
        </w:rPr>
        <w:t>I</w:t>
      </w:r>
      <w:r w:rsidR="00AB713C" w:rsidRPr="00585A38">
        <w:rPr>
          <w:rFonts w:ascii="Times New Roman" w:hAnsi="Times New Roman" w:cs="Times New Roman"/>
          <w:sz w:val="28"/>
          <w:szCs w:val="28"/>
        </w:rPr>
        <w:t xml:space="preserve">n </w:t>
      </w:r>
      <w:r w:rsidR="00AB713C" w:rsidRPr="00585A38">
        <w:rPr>
          <w:rFonts w:ascii="Times New Roman" w:hAnsi="Times New Roman" w:cs="Times New Roman"/>
          <w:b/>
          <w:bCs/>
          <w:i/>
          <w:iCs/>
          <w:sz w:val="28"/>
          <w:szCs w:val="28"/>
        </w:rPr>
        <w:t>Trust Bank of Africa</w:t>
      </w:r>
      <w:r w:rsidR="005D0E6E">
        <w:rPr>
          <w:rStyle w:val="FootnoteReference"/>
          <w:rFonts w:ascii="Times New Roman" w:hAnsi="Times New Roman" w:cs="Times New Roman"/>
          <w:b/>
          <w:bCs/>
          <w:i/>
          <w:iCs/>
          <w:sz w:val="28"/>
          <w:szCs w:val="28"/>
        </w:rPr>
        <w:footnoteReference w:id="1"/>
      </w:r>
      <w:r w:rsidR="00242048" w:rsidRPr="00242048">
        <w:rPr>
          <w:rFonts w:ascii="Times New Roman" w:hAnsi="Times New Roman" w:cs="Times New Roman"/>
          <w:i/>
          <w:iCs/>
          <w:sz w:val="28"/>
          <w:szCs w:val="28"/>
        </w:rPr>
        <w:t>,</w:t>
      </w:r>
      <w:r w:rsidR="00AB713C" w:rsidRPr="00585A38">
        <w:rPr>
          <w:rFonts w:ascii="Times New Roman" w:hAnsi="Times New Roman" w:cs="Times New Roman"/>
          <w:sz w:val="28"/>
          <w:szCs w:val="28"/>
        </w:rPr>
        <w:t xml:space="preserve"> the South </w:t>
      </w:r>
      <w:r w:rsidR="00AB713C" w:rsidRPr="00585A38">
        <w:rPr>
          <w:rFonts w:ascii="Times New Roman" w:hAnsi="Times New Roman" w:cs="Times New Roman"/>
          <w:sz w:val="28"/>
          <w:szCs w:val="28"/>
        </w:rPr>
        <w:lastRenderedPageBreak/>
        <w:t xml:space="preserve">African rule </w:t>
      </w:r>
      <w:r w:rsidR="00242048">
        <w:rPr>
          <w:rFonts w:ascii="Times New Roman" w:hAnsi="Times New Roman" w:cs="Times New Roman"/>
          <w:sz w:val="28"/>
          <w:szCs w:val="28"/>
        </w:rPr>
        <w:t>equivalent to Rule 10 (3) was commented on b</w:t>
      </w:r>
      <w:r w:rsidR="005D0E6E">
        <w:rPr>
          <w:rFonts w:ascii="Times New Roman" w:hAnsi="Times New Roman" w:cs="Times New Roman"/>
          <w:sz w:val="28"/>
          <w:szCs w:val="28"/>
        </w:rPr>
        <w:t>y</w:t>
      </w:r>
      <w:r w:rsidR="00AB713C" w:rsidRPr="00585A38">
        <w:rPr>
          <w:rFonts w:ascii="Times New Roman" w:hAnsi="Times New Roman" w:cs="Times New Roman"/>
          <w:sz w:val="28"/>
          <w:szCs w:val="28"/>
        </w:rPr>
        <w:t xml:space="preserve"> </w:t>
      </w:r>
      <w:r w:rsidR="003A5C00" w:rsidRPr="00585A38">
        <w:rPr>
          <w:rFonts w:ascii="Times New Roman" w:hAnsi="Times New Roman" w:cs="Times New Roman"/>
          <w:i/>
          <w:iCs/>
          <w:sz w:val="28"/>
          <w:szCs w:val="28"/>
        </w:rPr>
        <w:t xml:space="preserve">Ogilvie </w:t>
      </w:r>
      <w:r w:rsidR="003A5C00" w:rsidRPr="00E8335C">
        <w:rPr>
          <w:rFonts w:ascii="Times New Roman" w:hAnsi="Times New Roman" w:cs="Times New Roman"/>
          <w:i/>
          <w:iCs/>
          <w:sz w:val="28"/>
          <w:szCs w:val="28"/>
        </w:rPr>
        <w:t>Thompson</w:t>
      </w:r>
      <w:r w:rsidR="00224017" w:rsidRPr="00E8335C">
        <w:rPr>
          <w:rFonts w:ascii="Times New Roman" w:hAnsi="Times New Roman" w:cs="Times New Roman"/>
          <w:sz w:val="28"/>
          <w:szCs w:val="28"/>
        </w:rPr>
        <w:t xml:space="preserve"> JA</w:t>
      </w:r>
      <w:r w:rsidR="003A5C00" w:rsidRPr="00E8335C">
        <w:rPr>
          <w:rFonts w:ascii="Times New Roman" w:hAnsi="Times New Roman" w:cs="Times New Roman"/>
          <w:sz w:val="28"/>
          <w:szCs w:val="28"/>
        </w:rPr>
        <w:t xml:space="preserve"> </w:t>
      </w:r>
      <w:r w:rsidR="00242048">
        <w:rPr>
          <w:rFonts w:ascii="Times New Roman" w:hAnsi="Times New Roman" w:cs="Times New Roman"/>
          <w:sz w:val="28"/>
          <w:szCs w:val="28"/>
        </w:rPr>
        <w:t>as follows:</w:t>
      </w:r>
      <w:r w:rsidR="00AB713C" w:rsidRPr="00585A38">
        <w:rPr>
          <w:rFonts w:ascii="Times New Roman" w:hAnsi="Times New Roman" w:cs="Times New Roman"/>
          <w:sz w:val="28"/>
          <w:szCs w:val="28"/>
        </w:rPr>
        <w:t xml:space="preserve"> </w:t>
      </w:r>
    </w:p>
    <w:p w14:paraId="68082CFC" w14:textId="3B0B1F32" w:rsidR="00AB713C" w:rsidRPr="00CA48CB" w:rsidRDefault="003A5C00" w:rsidP="00581E93">
      <w:pPr>
        <w:spacing w:line="240" w:lineRule="auto"/>
        <w:ind w:left="1440"/>
        <w:jc w:val="both"/>
        <w:rPr>
          <w:rFonts w:ascii="Times New Roman" w:hAnsi="Times New Roman" w:cs="Times New Roman"/>
          <w:sz w:val="24"/>
          <w:szCs w:val="24"/>
        </w:rPr>
      </w:pPr>
      <w:r w:rsidRPr="00EB7E9E">
        <w:rPr>
          <w:rFonts w:ascii="Times New Roman" w:hAnsi="Times New Roman" w:cs="Times New Roman"/>
          <w:i/>
          <w:iCs/>
          <w:sz w:val="24"/>
          <w:szCs w:val="24"/>
        </w:rPr>
        <w:t>“</w:t>
      </w:r>
      <w:r w:rsidR="00AB713C" w:rsidRPr="00CA48CB">
        <w:rPr>
          <w:rFonts w:ascii="Times New Roman" w:hAnsi="Times New Roman" w:cs="Times New Roman"/>
          <w:sz w:val="24"/>
          <w:szCs w:val="24"/>
        </w:rPr>
        <w:t>In terms of Rule 10 (1), several plaintiffs may join in one action against the same defendant if</w:t>
      </w:r>
      <w:r w:rsidRPr="00CA48CB">
        <w:rPr>
          <w:rFonts w:ascii="Times New Roman" w:hAnsi="Times New Roman" w:cs="Times New Roman"/>
          <w:sz w:val="24"/>
          <w:szCs w:val="24"/>
        </w:rPr>
        <w:t xml:space="preserve"> each</w:t>
      </w:r>
    </w:p>
    <w:p w14:paraId="7CA8A0FA" w14:textId="16FCE34B" w:rsidR="003A5C00" w:rsidRPr="00EB7E9E" w:rsidRDefault="003A5C00" w:rsidP="00581E93">
      <w:pPr>
        <w:spacing w:line="240" w:lineRule="auto"/>
        <w:ind w:left="2160"/>
        <w:jc w:val="both"/>
        <w:rPr>
          <w:rFonts w:ascii="Times New Roman" w:hAnsi="Times New Roman" w:cs="Times New Roman"/>
          <w:i/>
          <w:iCs/>
          <w:sz w:val="24"/>
          <w:szCs w:val="24"/>
        </w:rPr>
      </w:pPr>
      <w:r w:rsidRPr="00EB7E9E">
        <w:rPr>
          <w:rFonts w:ascii="Times New Roman" w:hAnsi="Times New Roman" w:cs="Times New Roman"/>
          <w:i/>
          <w:iCs/>
          <w:sz w:val="24"/>
          <w:szCs w:val="24"/>
        </w:rPr>
        <w:t xml:space="preserve">“has a claim, whether jointly, jointly and severally, separately or in the alternative”. </w:t>
      </w:r>
    </w:p>
    <w:p w14:paraId="7EA874FB" w14:textId="7F543E55" w:rsidR="003A5C00" w:rsidRPr="00CA48CB" w:rsidRDefault="003A5C00" w:rsidP="00581E93">
      <w:pPr>
        <w:spacing w:line="240" w:lineRule="auto"/>
        <w:ind w:left="720" w:firstLine="720"/>
        <w:jc w:val="both"/>
        <w:rPr>
          <w:rFonts w:ascii="Times New Roman" w:hAnsi="Times New Roman" w:cs="Times New Roman"/>
          <w:sz w:val="24"/>
          <w:szCs w:val="24"/>
        </w:rPr>
      </w:pPr>
      <w:r w:rsidRPr="00CA48CB">
        <w:rPr>
          <w:rFonts w:ascii="Times New Roman" w:hAnsi="Times New Roman" w:cs="Times New Roman"/>
          <w:sz w:val="24"/>
          <w:szCs w:val="24"/>
        </w:rPr>
        <w:t>The prerequisite to such joinder is that the right to relief</w:t>
      </w:r>
    </w:p>
    <w:p w14:paraId="5DE83D16" w14:textId="53FBDD40" w:rsidR="003A5C00" w:rsidRPr="00EB7E9E" w:rsidRDefault="003A5C00" w:rsidP="008820E1">
      <w:pPr>
        <w:spacing w:line="240" w:lineRule="auto"/>
        <w:ind w:left="2160"/>
        <w:jc w:val="both"/>
        <w:rPr>
          <w:rFonts w:ascii="Times New Roman" w:hAnsi="Times New Roman" w:cs="Times New Roman"/>
          <w:i/>
          <w:iCs/>
          <w:sz w:val="24"/>
          <w:szCs w:val="24"/>
        </w:rPr>
      </w:pPr>
      <w:r w:rsidRPr="00EB7E9E">
        <w:rPr>
          <w:rFonts w:ascii="Times New Roman" w:hAnsi="Times New Roman" w:cs="Times New Roman"/>
          <w:i/>
          <w:iCs/>
          <w:sz w:val="24"/>
          <w:szCs w:val="24"/>
        </w:rPr>
        <w:t xml:space="preserve">“depends upon the determination of substantially </w:t>
      </w:r>
      <w:bookmarkStart w:id="8" w:name="_Hlk89433983"/>
      <w:r w:rsidRPr="00EB7E9E">
        <w:rPr>
          <w:rFonts w:ascii="Times New Roman" w:hAnsi="Times New Roman" w:cs="Times New Roman"/>
          <w:i/>
          <w:iCs/>
          <w:sz w:val="24"/>
          <w:szCs w:val="24"/>
        </w:rPr>
        <w:t>the same question of law or fact which, if separate actions were instituted, would arise on each action</w:t>
      </w:r>
      <w:bookmarkEnd w:id="8"/>
      <w:r w:rsidRPr="00EB7E9E">
        <w:rPr>
          <w:rFonts w:ascii="Times New Roman" w:hAnsi="Times New Roman" w:cs="Times New Roman"/>
          <w:i/>
          <w:iCs/>
          <w:sz w:val="24"/>
          <w:szCs w:val="24"/>
        </w:rPr>
        <w:t>.””</w:t>
      </w:r>
    </w:p>
    <w:p w14:paraId="18AC8CAF" w14:textId="77777777" w:rsidR="00CA48CB" w:rsidRDefault="00CA48CB" w:rsidP="00585A3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1506F33" w14:textId="4DE1DAED" w:rsidR="00585A38" w:rsidRPr="007C33E9" w:rsidRDefault="00D41A59" w:rsidP="008820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585A38">
        <w:rPr>
          <w:rFonts w:ascii="Times New Roman" w:hAnsi="Times New Roman" w:cs="Times New Roman"/>
          <w:sz w:val="28"/>
          <w:szCs w:val="28"/>
        </w:rPr>
        <w:t>]</w:t>
      </w:r>
      <w:r w:rsidR="008820E1">
        <w:rPr>
          <w:rFonts w:ascii="Times New Roman" w:hAnsi="Times New Roman" w:cs="Times New Roman"/>
          <w:sz w:val="28"/>
          <w:szCs w:val="28"/>
        </w:rPr>
        <w:tab/>
      </w:r>
      <w:r w:rsidR="00585A38">
        <w:rPr>
          <w:rFonts w:ascii="Times New Roman" w:hAnsi="Times New Roman" w:cs="Times New Roman"/>
          <w:sz w:val="28"/>
          <w:szCs w:val="28"/>
        </w:rPr>
        <w:t xml:space="preserve">However, </w:t>
      </w:r>
      <w:r w:rsidR="00CA48CB">
        <w:rPr>
          <w:rFonts w:ascii="Times New Roman" w:hAnsi="Times New Roman" w:cs="Times New Roman"/>
          <w:sz w:val="28"/>
          <w:szCs w:val="28"/>
        </w:rPr>
        <w:t>there is a further requirement</w:t>
      </w:r>
      <w:r w:rsidR="00585A38">
        <w:rPr>
          <w:rFonts w:ascii="Times New Roman" w:hAnsi="Times New Roman" w:cs="Times New Roman"/>
          <w:sz w:val="28"/>
          <w:szCs w:val="28"/>
        </w:rPr>
        <w:t xml:space="preserve">. </w:t>
      </w:r>
      <w:r w:rsidR="00CA48CB">
        <w:rPr>
          <w:rFonts w:ascii="Times New Roman" w:hAnsi="Times New Roman" w:cs="Times New Roman"/>
          <w:sz w:val="28"/>
          <w:szCs w:val="28"/>
        </w:rPr>
        <w:t xml:space="preserve"> T</w:t>
      </w:r>
      <w:r w:rsidR="002A69AB">
        <w:rPr>
          <w:rFonts w:ascii="Times New Roman" w:hAnsi="Times New Roman" w:cs="Times New Roman"/>
          <w:sz w:val="28"/>
          <w:szCs w:val="28"/>
        </w:rPr>
        <w:t xml:space="preserve">he </w:t>
      </w:r>
      <w:r w:rsidR="00585A38">
        <w:rPr>
          <w:rFonts w:ascii="Times New Roman" w:hAnsi="Times New Roman" w:cs="Times New Roman"/>
          <w:sz w:val="28"/>
          <w:szCs w:val="28"/>
        </w:rPr>
        <w:t>disclosure of cause</w:t>
      </w:r>
      <w:r w:rsidR="00CA48CB">
        <w:rPr>
          <w:rFonts w:ascii="Times New Roman" w:hAnsi="Times New Roman" w:cs="Times New Roman"/>
          <w:sz w:val="28"/>
          <w:szCs w:val="28"/>
        </w:rPr>
        <w:t>s</w:t>
      </w:r>
      <w:r w:rsidR="00585A38">
        <w:rPr>
          <w:rFonts w:ascii="Times New Roman" w:hAnsi="Times New Roman" w:cs="Times New Roman"/>
          <w:sz w:val="28"/>
          <w:szCs w:val="28"/>
        </w:rPr>
        <w:t xml:space="preserve"> of action </w:t>
      </w:r>
      <w:r w:rsidR="005A0B4F">
        <w:rPr>
          <w:rFonts w:ascii="Times New Roman" w:hAnsi="Times New Roman" w:cs="Times New Roman"/>
          <w:sz w:val="28"/>
          <w:szCs w:val="28"/>
        </w:rPr>
        <w:t>in favour of all</w:t>
      </w:r>
      <w:r w:rsidR="00585A38">
        <w:rPr>
          <w:rFonts w:ascii="Times New Roman" w:hAnsi="Times New Roman" w:cs="Times New Roman"/>
          <w:sz w:val="28"/>
          <w:szCs w:val="28"/>
        </w:rPr>
        <w:t xml:space="preserve"> plaintiffs</w:t>
      </w:r>
      <w:r w:rsidR="00224017">
        <w:rPr>
          <w:rFonts w:ascii="Times New Roman" w:hAnsi="Times New Roman" w:cs="Times New Roman"/>
          <w:sz w:val="28"/>
          <w:szCs w:val="28"/>
        </w:rPr>
        <w:t xml:space="preserve"> and against all defendants</w:t>
      </w:r>
      <w:r w:rsidR="00585A38">
        <w:rPr>
          <w:rFonts w:ascii="Times New Roman" w:hAnsi="Times New Roman" w:cs="Times New Roman"/>
          <w:sz w:val="28"/>
          <w:szCs w:val="28"/>
        </w:rPr>
        <w:t xml:space="preserve"> </w:t>
      </w:r>
      <w:r w:rsidR="005A0B4F">
        <w:rPr>
          <w:rFonts w:ascii="Times New Roman" w:hAnsi="Times New Roman" w:cs="Times New Roman"/>
          <w:sz w:val="28"/>
          <w:szCs w:val="28"/>
        </w:rPr>
        <w:t>must</w:t>
      </w:r>
      <w:r w:rsidR="00585A38">
        <w:rPr>
          <w:rFonts w:ascii="Times New Roman" w:hAnsi="Times New Roman" w:cs="Times New Roman"/>
          <w:sz w:val="28"/>
          <w:szCs w:val="28"/>
        </w:rPr>
        <w:t xml:space="preserve"> also be</w:t>
      </w:r>
      <w:r w:rsidR="002A69AB">
        <w:rPr>
          <w:rFonts w:ascii="Times New Roman" w:hAnsi="Times New Roman" w:cs="Times New Roman"/>
          <w:sz w:val="28"/>
          <w:szCs w:val="28"/>
        </w:rPr>
        <w:t xml:space="preserve"> made</w:t>
      </w:r>
      <w:r w:rsidR="00585A38">
        <w:rPr>
          <w:rFonts w:ascii="Times New Roman" w:hAnsi="Times New Roman" w:cs="Times New Roman"/>
          <w:sz w:val="28"/>
          <w:szCs w:val="28"/>
        </w:rPr>
        <w:t xml:space="preserve">. </w:t>
      </w:r>
      <w:bookmarkStart w:id="9" w:name="_Hlk89432513"/>
      <w:r w:rsidR="00585A38" w:rsidRPr="00E8335C">
        <w:rPr>
          <w:rFonts w:ascii="Times New Roman" w:hAnsi="Times New Roman" w:cs="Times New Roman"/>
          <w:i/>
          <w:iCs/>
          <w:sz w:val="28"/>
          <w:szCs w:val="28"/>
        </w:rPr>
        <w:t>Daniels</w:t>
      </w:r>
      <w:r w:rsidR="00585A38" w:rsidRPr="00F34416">
        <w:rPr>
          <w:rFonts w:ascii="Times New Roman" w:hAnsi="Times New Roman" w:cs="Times New Roman"/>
          <w:color w:val="FF0000"/>
          <w:sz w:val="28"/>
          <w:szCs w:val="28"/>
        </w:rPr>
        <w:t xml:space="preserve"> </w:t>
      </w:r>
      <w:bookmarkEnd w:id="9"/>
      <w:r w:rsidR="00224017">
        <w:rPr>
          <w:rFonts w:ascii="Times New Roman" w:hAnsi="Times New Roman" w:cs="Times New Roman"/>
          <w:sz w:val="28"/>
          <w:szCs w:val="28"/>
        </w:rPr>
        <w:t xml:space="preserve">in </w:t>
      </w:r>
      <w:r w:rsidR="002A69AB">
        <w:rPr>
          <w:rFonts w:ascii="Times New Roman" w:hAnsi="Times New Roman" w:cs="Times New Roman"/>
          <w:sz w:val="28"/>
          <w:szCs w:val="28"/>
        </w:rPr>
        <w:t xml:space="preserve">reference to the method of pleading </w:t>
      </w:r>
      <w:r w:rsidR="00585A38" w:rsidRPr="007C33E9">
        <w:rPr>
          <w:rFonts w:ascii="Times New Roman" w:hAnsi="Times New Roman" w:cs="Times New Roman"/>
          <w:sz w:val="28"/>
          <w:szCs w:val="28"/>
        </w:rPr>
        <w:t>stat</w:t>
      </w:r>
      <w:r w:rsidR="00B072E5">
        <w:rPr>
          <w:rFonts w:ascii="Times New Roman" w:hAnsi="Times New Roman" w:cs="Times New Roman"/>
          <w:sz w:val="28"/>
          <w:szCs w:val="28"/>
        </w:rPr>
        <w:t>es</w:t>
      </w:r>
      <w:r w:rsidR="00585A38" w:rsidRPr="007C33E9">
        <w:rPr>
          <w:rFonts w:ascii="Times New Roman" w:hAnsi="Times New Roman" w:cs="Times New Roman"/>
          <w:sz w:val="28"/>
          <w:szCs w:val="28"/>
        </w:rPr>
        <w:t xml:space="preserve"> that:</w:t>
      </w:r>
    </w:p>
    <w:p w14:paraId="15C6E17B" w14:textId="77777777" w:rsidR="00585A38" w:rsidRPr="00EB7E9E" w:rsidRDefault="00585A38" w:rsidP="008820E1">
      <w:pPr>
        <w:spacing w:line="240" w:lineRule="auto"/>
        <w:ind w:left="1440"/>
        <w:jc w:val="both"/>
        <w:rPr>
          <w:rFonts w:ascii="Times New Roman" w:hAnsi="Times New Roman" w:cs="Times New Roman"/>
          <w:i/>
          <w:iCs/>
          <w:sz w:val="24"/>
          <w:szCs w:val="24"/>
        </w:rPr>
      </w:pPr>
      <w:r w:rsidRPr="00EB7E9E">
        <w:rPr>
          <w:rFonts w:ascii="Times New Roman" w:hAnsi="Times New Roman" w:cs="Times New Roman"/>
          <w:i/>
          <w:iCs/>
          <w:sz w:val="24"/>
          <w:szCs w:val="24"/>
        </w:rPr>
        <w:t xml:space="preserve">“In cases where the plaintiffs join in an action under rule of court 10, and, it is suggested, equally where the defendants are joined under the rule, </w:t>
      </w:r>
      <w:r w:rsidRPr="00EB7E9E">
        <w:rPr>
          <w:rFonts w:ascii="Times New Roman" w:hAnsi="Times New Roman" w:cs="Times New Roman"/>
          <w:i/>
          <w:iCs/>
          <w:sz w:val="24"/>
          <w:szCs w:val="24"/>
          <w:u w:val="single"/>
        </w:rPr>
        <w:t>you should have careful regard to the disclosing of causes of action in favour of all the plaintiffs (or against all the defendants) even alternatively</w:t>
      </w:r>
      <w:r w:rsidRPr="00EB7E9E">
        <w:rPr>
          <w:rFonts w:ascii="Times New Roman" w:hAnsi="Times New Roman" w:cs="Times New Roman"/>
          <w:i/>
          <w:iCs/>
          <w:sz w:val="24"/>
          <w:szCs w:val="24"/>
        </w:rPr>
        <w:t>…”</w:t>
      </w:r>
      <w:r w:rsidRPr="00EB7E9E">
        <w:rPr>
          <w:rStyle w:val="FootnoteReference"/>
          <w:rFonts w:ascii="Times New Roman" w:hAnsi="Times New Roman" w:cs="Times New Roman"/>
          <w:i/>
          <w:iCs/>
          <w:sz w:val="24"/>
          <w:szCs w:val="24"/>
        </w:rPr>
        <w:footnoteReference w:id="2"/>
      </w:r>
    </w:p>
    <w:p w14:paraId="47DDD2BA" w14:textId="77777777" w:rsidR="005A0B4F" w:rsidRDefault="005A0B4F" w:rsidP="004578DA">
      <w:pPr>
        <w:spacing w:line="480" w:lineRule="auto"/>
        <w:jc w:val="both"/>
        <w:rPr>
          <w:rFonts w:ascii="Times New Roman" w:hAnsi="Times New Roman" w:cs="Times New Roman"/>
          <w:sz w:val="28"/>
          <w:szCs w:val="28"/>
        </w:rPr>
      </w:pPr>
    </w:p>
    <w:p w14:paraId="62F94BAB" w14:textId="44900D13" w:rsidR="005A0B4F" w:rsidRDefault="00D41A59" w:rsidP="008820E1">
      <w:pPr>
        <w:spacing w:line="480" w:lineRule="auto"/>
        <w:ind w:left="720" w:hanging="645"/>
        <w:jc w:val="both"/>
        <w:rPr>
          <w:rFonts w:ascii="Times New Roman" w:hAnsi="Times New Roman" w:cs="Times New Roman"/>
          <w:sz w:val="28"/>
          <w:szCs w:val="28"/>
        </w:rPr>
      </w:pPr>
      <w:r>
        <w:rPr>
          <w:rFonts w:ascii="Times New Roman" w:hAnsi="Times New Roman" w:cs="Times New Roman"/>
          <w:sz w:val="28"/>
          <w:szCs w:val="28"/>
        </w:rPr>
        <w:t>[12</w:t>
      </w:r>
      <w:r w:rsidR="004578DA" w:rsidRPr="002017B7">
        <w:rPr>
          <w:rFonts w:ascii="Times New Roman" w:hAnsi="Times New Roman" w:cs="Times New Roman"/>
          <w:sz w:val="28"/>
          <w:szCs w:val="28"/>
        </w:rPr>
        <w:t xml:space="preserve">] </w:t>
      </w:r>
      <w:r w:rsidR="008820E1">
        <w:rPr>
          <w:rFonts w:ascii="Times New Roman" w:hAnsi="Times New Roman" w:cs="Times New Roman"/>
          <w:sz w:val="28"/>
          <w:szCs w:val="28"/>
        </w:rPr>
        <w:tab/>
      </w:r>
      <w:r w:rsidR="005A0B4F">
        <w:rPr>
          <w:rFonts w:ascii="Times New Roman" w:hAnsi="Times New Roman" w:cs="Times New Roman"/>
          <w:sz w:val="28"/>
          <w:szCs w:val="28"/>
        </w:rPr>
        <w:t xml:space="preserve">The plaintiff’s application </w:t>
      </w:r>
      <w:r w:rsidR="00B072E5">
        <w:rPr>
          <w:rFonts w:ascii="Times New Roman" w:hAnsi="Times New Roman" w:cs="Times New Roman"/>
          <w:sz w:val="28"/>
          <w:szCs w:val="28"/>
        </w:rPr>
        <w:t>does not make</w:t>
      </w:r>
      <w:r w:rsidR="005A0B4F">
        <w:rPr>
          <w:rFonts w:ascii="Times New Roman" w:hAnsi="Times New Roman" w:cs="Times New Roman"/>
          <w:sz w:val="28"/>
          <w:szCs w:val="28"/>
        </w:rPr>
        <w:t xml:space="preserve"> full disclosure of the causes of action in CIV/T/384/2012 which is pending before </w:t>
      </w:r>
      <w:proofErr w:type="spellStart"/>
      <w:r w:rsidR="005A0B4F" w:rsidRPr="005A0B4F">
        <w:rPr>
          <w:rFonts w:ascii="Times New Roman" w:hAnsi="Times New Roman" w:cs="Times New Roman"/>
          <w:i/>
          <w:iCs/>
          <w:sz w:val="28"/>
          <w:szCs w:val="28"/>
        </w:rPr>
        <w:t>Monapathi</w:t>
      </w:r>
      <w:proofErr w:type="spellEnd"/>
      <w:r w:rsidR="00A103DF" w:rsidRPr="00A103DF">
        <w:rPr>
          <w:rFonts w:ascii="Times New Roman" w:hAnsi="Times New Roman" w:cs="Times New Roman"/>
          <w:sz w:val="28"/>
          <w:szCs w:val="28"/>
        </w:rPr>
        <w:t>,</w:t>
      </w:r>
      <w:r w:rsidR="005A0B4F" w:rsidRPr="005A0B4F">
        <w:rPr>
          <w:rFonts w:ascii="Times New Roman" w:hAnsi="Times New Roman" w:cs="Times New Roman"/>
          <w:i/>
          <w:iCs/>
          <w:sz w:val="28"/>
          <w:szCs w:val="28"/>
        </w:rPr>
        <w:t xml:space="preserve"> </w:t>
      </w:r>
      <w:r w:rsidR="005A0B4F">
        <w:rPr>
          <w:rFonts w:ascii="Times New Roman" w:hAnsi="Times New Roman" w:cs="Times New Roman"/>
          <w:sz w:val="28"/>
          <w:szCs w:val="28"/>
        </w:rPr>
        <w:t>J.  That matter was filed after CIV/T/192/11 before me.</w:t>
      </w:r>
      <w:r w:rsidR="00B072E5">
        <w:rPr>
          <w:rFonts w:ascii="Times New Roman" w:hAnsi="Times New Roman" w:cs="Times New Roman"/>
          <w:sz w:val="28"/>
          <w:szCs w:val="28"/>
        </w:rPr>
        <w:t xml:space="preserve">  No reason is given for not seeking joinder soon after closure of pleadings.</w:t>
      </w:r>
    </w:p>
    <w:p w14:paraId="38693417" w14:textId="77777777" w:rsidR="00680839" w:rsidRDefault="00680839" w:rsidP="008820E1">
      <w:pPr>
        <w:spacing w:line="480" w:lineRule="auto"/>
        <w:ind w:left="720" w:hanging="720"/>
        <w:jc w:val="both"/>
        <w:rPr>
          <w:rFonts w:ascii="Times New Roman" w:hAnsi="Times New Roman" w:cs="Times New Roman"/>
          <w:sz w:val="28"/>
          <w:szCs w:val="28"/>
        </w:rPr>
      </w:pPr>
    </w:p>
    <w:p w14:paraId="484D5336" w14:textId="6A373D47" w:rsidR="004578DA" w:rsidRDefault="00D41A59" w:rsidP="008820E1">
      <w:pPr>
        <w:spacing w:line="48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lastRenderedPageBreak/>
        <w:t>[13</w:t>
      </w:r>
      <w:r w:rsidR="00884408">
        <w:rPr>
          <w:rFonts w:ascii="Times New Roman" w:hAnsi="Times New Roman" w:cs="Times New Roman"/>
          <w:sz w:val="28"/>
          <w:szCs w:val="28"/>
        </w:rPr>
        <w:t>]</w:t>
      </w:r>
      <w:r w:rsidR="008820E1">
        <w:rPr>
          <w:rFonts w:ascii="Times New Roman" w:hAnsi="Times New Roman" w:cs="Times New Roman"/>
          <w:sz w:val="28"/>
          <w:szCs w:val="28"/>
        </w:rPr>
        <w:tab/>
      </w:r>
      <w:r w:rsidR="0022248D">
        <w:rPr>
          <w:rFonts w:ascii="Times New Roman" w:hAnsi="Times New Roman" w:cs="Times New Roman"/>
          <w:sz w:val="28"/>
          <w:szCs w:val="28"/>
        </w:rPr>
        <w:t>Al</w:t>
      </w:r>
      <w:r w:rsidR="00194AE2">
        <w:rPr>
          <w:rFonts w:ascii="Times New Roman" w:hAnsi="Times New Roman" w:cs="Times New Roman"/>
          <w:sz w:val="28"/>
          <w:szCs w:val="28"/>
        </w:rPr>
        <w:t xml:space="preserve">though </w:t>
      </w:r>
      <w:r w:rsidR="00884408">
        <w:rPr>
          <w:rFonts w:ascii="Times New Roman" w:hAnsi="Times New Roman" w:cs="Times New Roman"/>
          <w:sz w:val="28"/>
          <w:szCs w:val="28"/>
        </w:rPr>
        <w:t>counsel for the applicants claims joinder</w:t>
      </w:r>
      <w:r w:rsidR="00696D19">
        <w:rPr>
          <w:rFonts w:ascii="Times New Roman" w:hAnsi="Times New Roman" w:cs="Times New Roman"/>
          <w:sz w:val="28"/>
          <w:szCs w:val="28"/>
        </w:rPr>
        <w:t>,</w:t>
      </w:r>
      <w:r w:rsidR="00884408">
        <w:rPr>
          <w:rFonts w:ascii="Times New Roman" w:hAnsi="Times New Roman" w:cs="Times New Roman"/>
          <w:sz w:val="28"/>
          <w:szCs w:val="28"/>
        </w:rPr>
        <w:t xml:space="preserve"> </w:t>
      </w:r>
      <w:r w:rsidR="00680839">
        <w:rPr>
          <w:rFonts w:ascii="Times New Roman" w:hAnsi="Times New Roman" w:cs="Times New Roman"/>
          <w:sz w:val="28"/>
          <w:szCs w:val="28"/>
        </w:rPr>
        <w:t>t</w:t>
      </w:r>
      <w:r w:rsidR="00884408">
        <w:rPr>
          <w:rFonts w:ascii="Times New Roman" w:hAnsi="Times New Roman" w:cs="Times New Roman"/>
          <w:sz w:val="28"/>
          <w:szCs w:val="28"/>
        </w:rPr>
        <w:t xml:space="preserve">he net effect of </w:t>
      </w:r>
      <w:r w:rsidR="00696D19">
        <w:rPr>
          <w:rFonts w:ascii="Times New Roman" w:hAnsi="Times New Roman" w:cs="Times New Roman"/>
          <w:sz w:val="28"/>
          <w:szCs w:val="28"/>
        </w:rPr>
        <w:t>the</w:t>
      </w:r>
      <w:r w:rsidR="00884408">
        <w:rPr>
          <w:rFonts w:ascii="Times New Roman" w:hAnsi="Times New Roman" w:cs="Times New Roman"/>
          <w:sz w:val="28"/>
          <w:szCs w:val="28"/>
        </w:rPr>
        <w:t xml:space="preserve"> application </w:t>
      </w:r>
      <w:r w:rsidR="00EA3E1D">
        <w:rPr>
          <w:rFonts w:ascii="Times New Roman" w:hAnsi="Times New Roman" w:cs="Times New Roman"/>
          <w:sz w:val="28"/>
          <w:szCs w:val="28"/>
        </w:rPr>
        <w:t xml:space="preserve">will </w:t>
      </w:r>
      <w:r w:rsidR="00884408">
        <w:rPr>
          <w:rFonts w:ascii="Times New Roman" w:hAnsi="Times New Roman" w:cs="Times New Roman"/>
          <w:sz w:val="28"/>
          <w:szCs w:val="28"/>
        </w:rPr>
        <w:t xml:space="preserve">essentially </w:t>
      </w:r>
      <w:r w:rsidR="00EA3E1D">
        <w:rPr>
          <w:rFonts w:ascii="Times New Roman" w:hAnsi="Times New Roman" w:cs="Times New Roman"/>
          <w:sz w:val="28"/>
          <w:szCs w:val="28"/>
        </w:rPr>
        <w:t xml:space="preserve">be to </w:t>
      </w:r>
      <w:r w:rsidR="00884408">
        <w:rPr>
          <w:rFonts w:ascii="Times New Roman" w:hAnsi="Times New Roman" w:cs="Times New Roman"/>
          <w:sz w:val="28"/>
          <w:szCs w:val="28"/>
        </w:rPr>
        <w:t xml:space="preserve">usurp the function of another court </w:t>
      </w:r>
      <w:r w:rsidR="0051124E">
        <w:rPr>
          <w:rFonts w:ascii="Times New Roman" w:hAnsi="Times New Roman" w:cs="Times New Roman"/>
          <w:sz w:val="28"/>
          <w:szCs w:val="28"/>
        </w:rPr>
        <w:t xml:space="preserve">by seeking </w:t>
      </w:r>
      <w:proofErr w:type="spellStart"/>
      <w:r w:rsidR="00194AE2" w:rsidRPr="00194AE2">
        <w:rPr>
          <w:rFonts w:ascii="Times New Roman" w:hAnsi="Times New Roman" w:cs="Times New Roman"/>
          <w:i/>
          <w:sz w:val="28"/>
          <w:szCs w:val="28"/>
        </w:rPr>
        <w:t>Monapathi</w:t>
      </w:r>
      <w:proofErr w:type="spellEnd"/>
      <w:r w:rsidR="00696D19">
        <w:rPr>
          <w:rFonts w:ascii="Times New Roman" w:hAnsi="Times New Roman" w:cs="Times New Roman"/>
          <w:sz w:val="28"/>
          <w:szCs w:val="28"/>
        </w:rPr>
        <w:t xml:space="preserve"> </w:t>
      </w:r>
      <w:r w:rsidR="00194AE2">
        <w:rPr>
          <w:rFonts w:ascii="Times New Roman" w:hAnsi="Times New Roman" w:cs="Times New Roman"/>
          <w:sz w:val="28"/>
          <w:szCs w:val="28"/>
        </w:rPr>
        <w:t>J</w:t>
      </w:r>
      <w:r w:rsidR="00696D19">
        <w:rPr>
          <w:rFonts w:ascii="Times New Roman" w:hAnsi="Times New Roman" w:cs="Times New Roman"/>
          <w:sz w:val="28"/>
          <w:szCs w:val="28"/>
        </w:rPr>
        <w:t xml:space="preserve"> to</w:t>
      </w:r>
      <w:r w:rsidR="00194AE2">
        <w:rPr>
          <w:rFonts w:ascii="Times New Roman" w:hAnsi="Times New Roman" w:cs="Times New Roman"/>
          <w:sz w:val="28"/>
          <w:szCs w:val="28"/>
        </w:rPr>
        <w:t xml:space="preserve"> </w:t>
      </w:r>
      <w:r w:rsidR="0051124E">
        <w:rPr>
          <w:rFonts w:ascii="Times New Roman" w:hAnsi="Times New Roman" w:cs="Times New Roman"/>
          <w:sz w:val="28"/>
          <w:szCs w:val="28"/>
        </w:rPr>
        <w:t xml:space="preserve">surrender a file legitimately allocated to </w:t>
      </w:r>
      <w:r w:rsidR="00696D19">
        <w:rPr>
          <w:rFonts w:ascii="Times New Roman" w:hAnsi="Times New Roman" w:cs="Times New Roman"/>
          <w:sz w:val="28"/>
          <w:szCs w:val="28"/>
        </w:rPr>
        <w:t>h</w:t>
      </w:r>
      <w:r w:rsidR="00800ACE">
        <w:rPr>
          <w:rFonts w:ascii="Times New Roman" w:hAnsi="Times New Roman" w:cs="Times New Roman"/>
          <w:sz w:val="28"/>
          <w:szCs w:val="28"/>
        </w:rPr>
        <w:t>i</w:t>
      </w:r>
      <w:r w:rsidR="00696D19">
        <w:rPr>
          <w:rFonts w:ascii="Times New Roman" w:hAnsi="Times New Roman" w:cs="Times New Roman"/>
          <w:sz w:val="28"/>
          <w:szCs w:val="28"/>
        </w:rPr>
        <w:t>m</w:t>
      </w:r>
      <w:r w:rsidR="00194AE2">
        <w:rPr>
          <w:rFonts w:ascii="Times New Roman" w:hAnsi="Times New Roman" w:cs="Times New Roman"/>
          <w:sz w:val="28"/>
          <w:szCs w:val="28"/>
        </w:rPr>
        <w:t xml:space="preserve"> under the individual docket system</w:t>
      </w:r>
      <w:r w:rsidR="00696D19">
        <w:rPr>
          <w:rFonts w:ascii="Times New Roman" w:hAnsi="Times New Roman" w:cs="Times New Roman"/>
          <w:sz w:val="28"/>
          <w:szCs w:val="28"/>
        </w:rPr>
        <w:t xml:space="preserve"> </w:t>
      </w:r>
      <w:r w:rsidR="00194AE2">
        <w:rPr>
          <w:rFonts w:ascii="Times New Roman" w:hAnsi="Times New Roman" w:cs="Times New Roman"/>
          <w:sz w:val="28"/>
          <w:szCs w:val="28"/>
        </w:rPr>
        <w:t>or case management system</w:t>
      </w:r>
      <w:r w:rsidR="00696D19">
        <w:rPr>
          <w:rFonts w:ascii="Times New Roman" w:hAnsi="Times New Roman" w:cs="Times New Roman"/>
          <w:sz w:val="28"/>
          <w:szCs w:val="28"/>
        </w:rPr>
        <w:t>.</w:t>
      </w:r>
      <w:r w:rsidR="00194AE2">
        <w:rPr>
          <w:rFonts w:ascii="Times New Roman" w:hAnsi="Times New Roman" w:cs="Times New Roman"/>
          <w:sz w:val="28"/>
          <w:szCs w:val="28"/>
        </w:rPr>
        <w:t xml:space="preserve"> </w:t>
      </w:r>
      <w:r w:rsidR="0051124E">
        <w:rPr>
          <w:rFonts w:ascii="Times New Roman" w:hAnsi="Times New Roman" w:cs="Times New Roman"/>
          <w:sz w:val="28"/>
          <w:szCs w:val="28"/>
        </w:rPr>
        <w:t xml:space="preserve">This </w:t>
      </w:r>
      <w:r w:rsidR="00194AE2">
        <w:rPr>
          <w:rFonts w:ascii="Times New Roman" w:hAnsi="Times New Roman" w:cs="Times New Roman"/>
          <w:sz w:val="28"/>
          <w:szCs w:val="28"/>
        </w:rPr>
        <w:t xml:space="preserve">cannot be </w:t>
      </w:r>
      <w:r w:rsidR="0051124E">
        <w:rPr>
          <w:rFonts w:ascii="Times New Roman" w:hAnsi="Times New Roman" w:cs="Times New Roman"/>
          <w:sz w:val="28"/>
          <w:szCs w:val="28"/>
        </w:rPr>
        <w:t xml:space="preserve">what </w:t>
      </w:r>
      <w:r w:rsidR="00194AE2">
        <w:rPr>
          <w:rFonts w:ascii="Times New Roman" w:hAnsi="Times New Roman" w:cs="Times New Roman"/>
          <w:sz w:val="28"/>
          <w:szCs w:val="28"/>
        </w:rPr>
        <w:t xml:space="preserve">the rules of court could have </w:t>
      </w:r>
      <w:r w:rsidR="0051124E">
        <w:rPr>
          <w:rFonts w:ascii="Times New Roman" w:hAnsi="Times New Roman" w:cs="Times New Roman"/>
          <w:sz w:val="28"/>
          <w:szCs w:val="28"/>
        </w:rPr>
        <w:t>anticipated</w:t>
      </w:r>
      <w:r w:rsidR="00194AE2">
        <w:rPr>
          <w:rFonts w:ascii="Times New Roman" w:hAnsi="Times New Roman" w:cs="Times New Roman"/>
          <w:sz w:val="28"/>
          <w:szCs w:val="28"/>
        </w:rPr>
        <w:t xml:space="preserve">. </w:t>
      </w:r>
      <w:r w:rsidR="00696D19">
        <w:rPr>
          <w:rFonts w:ascii="Times New Roman" w:hAnsi="Times New Roman" w:cs="Times New Roman"/>
          <w:sz w:val="28"/>
          <w:szCs w:val="28"/>
        </w:rPr>
        <w:t xml:space="preserve"> I am not even told at that stage the matter before </w:t>
      </w:r>
      <w:proofErr w:type="spellStart"/>
      <w:r w:rsidR="00696D19" w:rsidRPr="00696D19">
        <w:rPr>
          <w:rFonts w:ascii="Times New Roman" w:hAnsi="Times New Roman" w:cs="Times New Roman"/>
          <w:i/>
          <w:iCs/>
          <w:sz w:val="28"/>
          <w:szCs w:val="28"/>
        </w:rPr>
        <w:t>Monapath</w:t>
      </w:r>
      <w:r w:rsidR="00696D19">
        <w:rPr>
          <w:rFonts w:ascii="Times New Roman" w:hAnsi="Times New Roman" w:cs="Times New Roman"/>
          <w:sz w:val="28"/>
          <w:szCs w:val="28"/>
        </w:rPr>
        <w:t>i</w:t>
      </w:r>
      <w:proofErr w:type="spellEnd"/>
      <w:r w:rsidR="00696D19">
        <w:rPr>
          <w:rFonts w:ascii="Times New Roman" w:hAnsi="Times New Roman" w:cs="Times New Roman"/>
          <w:sz w:val="28"/>
          <w:szCs w:val="28"/>
        </w:rPr>
        <w:t xml:space="preserve"> J is.</w:t>
      </w:r>
      <w:r w:rsidR="0051124E">
        <w:rPr>
          <w:rFonts w:ascii="Times New Roman" w:hAnsi="Times New Roman" w:cs="Times New Roman"/>
          <w:sz w:val="28"/>
          <w:szCs w:val="28"/>
        </w:rPr>
        <w:t xml:space="preserve"> </w:t>
      </w:r>
    </w:p>
    <w:p w14:paraId="52F08F88" w14:textId="77777777" w:rsidR="004578DA" w:rsidRDefault="004578DA" w:rsidP="00592E36">
      <w:pPr>
        <w:rPr>
          <w:rFonts w:ascii="Times New Roman" w:hAnsi="Times New Roman" w:cs="Times New Roman"/>
          <w:b/>
          <w:bCs/>
          <w:sz w:val="28"/>
          <w:szCs w:val="28"/>
        </w:rPr>
      </w:pPr>
    </w:p>
    <w:p w14:paraId="51E88C67" w14:textId="7AF189A6" w:rsidR="00592E36" w:rsidRDefault="00592E36" w:rsidP="00592E36">
      <w:pPr>
        <w:rPr>
          <w:rFonts w:ascii="Times New Roman" w:hAnsi="Times New Roman" w:cs="Times New Roman"/>
          <w:sz w:val="28"/>
          <w:szCs w:val="28"/>
        </w:rPr>
      </w:pPr>
      <w:r>
        <w:rPr>
          <w:rFonts w:ascii="Times New Roman" w:hAnsi="Times New Roman" w:cs="Times New Roman"/>
          <w:b/>
          <w:bCs/>
          <w:sz w:val="28"/>
          <w:szCs w:val="28"/>
        </w:rPr>
        <w:t xml:space="preserve">       </w:t>
      </w:r>
      <w:r w:rsidR="008820E1">
        <w:rPr>
          <w:rFonts w:ascii="Times New Roman" w:hAnsi="Times New Roman" w:cs="Times New Roman"/>
          <w:b/>
          <w:bCs/>
          <w:sz w:val="28"/>
          <w:szCs w:val="28"/>
        </w:rPr>
        <w:tab/>
      </w:r>
      <w:r>
        <w:rPr>
          <w:rFonts w:ascii="Times New Roman" w:hAnsi="Times New Roman" w:cs="Times New Roman"/>
          <w:b/>
          <w:bCs/>
          <w:sz w:val="28"/>
          <w:szCs w:val="28"/>
        </w:rPr>
        <w:t xml:space="preserve">Consolidation </w:t>
      </w:r>
    </w:p>
    <w:p w14:paraId="294F954F" w14:textId="6B5D0AA5" w:rsidR="00D87B91" w:rsidRDefault="00D41A59" w:rsidP="008820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592E36">
        <w:rPr>
          <w:rFonts w:ascii="Times New Roman" w:hAnsi="Times New Roman" w:cs="Times New Roman"/>
          <w:sz w:val="28"/>
          <w:szCs w:val="28"/>
        </w:rPr>
        <w:t>]</w:t>
      </w:r>
      <w:r w:rsidR="008820E1">
        <w:rPr>
          <w:rFonts w:ascii="Times New Roman" w:hAnsi="Times New Roman" w:cs="Times New Roman"/>
          <w:sz w:val="28"/>
          <w:szCs w:val="28"/>
        </w:rPr>
        <w:tab/>
      </w:r>
      <w:r w:rsidR="00592E36" w:rsidRPr="00592E36">
        <w:rPr>
          <w:rFonts w:ascii="Times New Roman" w:hAnsi="Times New Roman" w:cs="Times New Roman"/>
          <w:sz w:val="28"/>
          <w:szCs w:val="28"/>
        </w:rPr>
        <w:t>It also generally accepted that c</w:t>
      </w:r>
      <w:r w:rsidR="00EF0223" w:rsidRPr="00592E36">
        <w:rPr>
          <w:rFonts w:ascii="Times New Roman" w:hAnsi="Times New Roman" w:cs="Times New Roman"/>
          <w:sz w:val="28"/>
          <w:szCs w:val="28"/>
        </w:rPr>
        <w:t xml:space="preserve">onsolidation </w:t>
      </w:r>
      <w:r w:rsidR="00D264F2">
        <w:rPr>
          <w:rFonts w:ascii="Times New Roman" w:hAnsi="Times New Roman" w:cs="Times New Roman"/>
          <w:sz w:val="28"/>
          <w:szCs w:val="28"/>
        </w:rPr>
        <w:t xml:space="preserve">of actions </w:t>
      </w:r>
      <w:r w:rsidR="00EF0223" w:rsidRPr="00592E36">
        <w:rPr>
          <w:rFonts w:ascii="Times New Roman" w:hAnsi="Times New Roman" w:cs="Times New Roman"/>
          <w:sz w:val="28"/>
          <w:szCs w:val="28"/>
        </w:rPr>
        <w:t>is the act of combining multiple lawsuits into a single suit.</w:t>
      </w:r>
      <w:r w:rsidR="00592E36" w:rsidRPr="00592E36">
        <w:rPr>
          <w:rFonts w:ascii="Times New Roman" w:hAnsi="Times New Roman" w:cs="Times New Roman"/>
          <w:sz w:val="28"/>
          <w:szCs w:val="28"/>
        </w:rPr>
        <w:t xml:space="preserve"> </w:t>
      </w:r>
      <w:r w:rsidR="00A103DF">
        <w:rPr>
          <w:rFonts w:ascii="Times New Roman" w:hAnsi="Times New Roman" w:cs="Times New Roman"/>
          <w:sz w:val="28"/>
          <w:szCs w:val="28"/>
        </w:rPr>
        <w:t>I</w:t>
      </w:r>
      <w:r w:rsidR="00D87B91" w:rsidRPr="00592E36">
        <w:rPr>
          <w:rFonts w:ascii="Times New Roman" w:hAnsi="Times New Roman" w:cs="Times New Roman"/>
          <w:sz w:val="28"/>
          <w:szCs w:val="28"/>
        </w:rPr>
        <w:t xml:space="preserve">n </w:t>
      </w:r>
      <w:r w:rsidR="00D87B91" w:rsidRPr="00194AE2">
        <w:rPr>
          <w:rFonts w:ascii="Times New Roman" w:hAnsi="Times New Roman" w:cs="Times New Roman"/>
          <w:b/>
          <w:bCs/>
          <w:i/>
          <w:iCs/>
          <w:sz w:val="28"/>
          <w:szCs w:val="28"/>
        </w:rPr>
        <w:t>New Zealand Insurance</w:t>
      </w:r>
      <w:r w:rsidR="00696D19">
        <w:rPr>
          <w:rStyle w:val="FootnoteReference"/>
          <w:rFonts w:ascii="Times New Roman" w:hAnsi="Times New Roman" w:cs="Times New Roman"/>
          <w:b/>
          <w:bCs/>
          <w:i/>
          <w:iCs/>
          <w:sz w:val="28"/>
          <w:szCs w:val="28"/>
        </w:rPr>
        <w:footnoteReference w:id="3"/>
      </w:r>
      <w:r w:rsidR="00D87B91" w:rsidRPr="00194AE2">
        <w:rPr>
          <w:rFonts w:ascii="Times New Roman" w:hAnsi="Times New Roman" w:cs="Times New Roman"/>
          <w:b/>
          <w:bCs/>
          <w:i/>
          <w:iCs/>
          <w:sz w:val="28"/>
          <w:szCs w:val="28"/>
        </w:rPr>
        <w:t xml:space="preserve"> </w:t>
      </w:r>
      <w:r w:rsidR="00110CCC" w:rsidRPr="00110CCC">
        <w:rPr>
          <w:rFonts w:ascii="Times New Roman" w:hAnsi="Times New Roman" w:cs="Times New Roman"/>
          <w:i/>
          <w:iCs/>
          <w:sz w:val="28"/>
          <w:szCs w:val="28"/>
        </w:rPr>
        <w:t xml:space="preserve">Corbett </w:t>
      </w:r>
      <w:r w:rsidR="00110CCC" w:rsidRPr="00110CCC">
        <w:rPr>
          <w:rFonts w:ascii="Times New Roman" w:hAnsi="Times New Roman" w:cs="Times New Roman"/>
          <w:sz w:val="28"/>
          <w:szCs w:val="28"/>
        </w:rPr>
        <w:t xml:space="preserve">AJ held </w:t>
      </w:r>
      <w:r w:rsidR="00592E36" w:rsidRPr="00110CCC">
        <w:rPr>
          <w:rFonts w:ascii="Times New Roman" w:hAnsi="Times New Roman" w:cs="Times New Roman"/>
          <w:sz w:val="28"/>
          <w:szCs w:val="28"/>
        </w:rPr>
        <w:t>that</w:t>
      </w:r>
      <w:r w:rsidR="00D87B91" w:rsidRPr="00110CCC">
        <w:rPr>
          <w:rFonts w:ascii="Times New Roman" w:hAnsi="Times New Roman" w:cs="Times New Roman"/>
          <w:sz w:val="28"/>
          <w:szCs w:val="28"/>
        </w:rPr>
        <w:t>:</w:t>
      </w:r>
    </w:p>
    <w:p w14:paraId="3BB6E7D3" w14:textId="6C0D35C5" w:rsidR="00322EE8" w:rsidRPr="00696D19" w:rsidRDefault="00D264F2" w:rsidP="008820E1">
      <w:pPr>
        <w:pStyle w:val="NormalWeb"/>
        <w:ind w:left="1440"/>
        <w:jc w:val="both"/>
      </w:pPr>
      <w:r w:rsidRPr="00696D19">
        <w:t>“</w:t>
      </w:r>
      <w:r w:rsidR="00322EE8" w:rsidRPr="00696D19">
        <w:t xml:space="preserve">The decisions to which I have referred, and to which I should like also to add the case of </w:t>
      </w:r>
      <w:r w:rsidR="00322EE8" w:rsidRPr="00696D19">
        <w:rPr>
          <w:i/>
          <w:iCs/>
        </w:rPr>
        <w:t>International Tobacco Co of S.A. Ltd v United Tobacco Companies (South) Ltd., 1953 (1) S.A. 241 (W),</w:t>
      </w:r>
      <w:r w:rsidR="00322EE8" w:rsidRPr="00696D19">
        <w:t xml:space="preserve"> and other cases to which I have referred, appear to establish that there is a distinction between the consolidation of actions separately instituted at the pleading stage and a consolidation of actions separately pleaded</w:t>
      </w:r>
      <w:r w:rsidR="00651AC2" w:rsidRPr="00696D19">
        <w:t xml:space="preserve"> merely for the purposes of the hearing</w:t>
      </w:r>
      <w:r w:rsidR="00696D19">
        <w:t>…</w:t>
      </w:r>
      <w:r w:rsidR="00651AC2" w:rsidRPr="00696D19">
        <w:t xml:space="preserve">   In this particular matter it is clear that the court is concerned with the latter type of consolidation, namely, the consolidation of actions merely for the purpose of the hearing.  In such an application for consolidation the Court, it would seem, has a dis</w:t>
      </w:r>
      <w:r w:rsidR="000B7E09" w:rsidRPr="00696D19">
        <w:t xml:space="preserve">cretion whether or not to order consolidation, but it exercising that discretion the Court will not order a consolidation of trials unless satisfied that such a course is </w:t>
      </w:r>
      <w:proofErr w:type="spellStart"/>
      <w:r w:rsidR="000B7E09" w:rsidRPr="00696D19">
        <w:t>favoured</w:t>
      </w:r>
      <w:proofErr w:type="spellEnd"/>
      <w:r w:rsidR="000B7E09" w:rsidRPr="00696D19">
        <w:t xml:space="preserve"> by the balance of convenience and that there is no possibility o</w:t>
      </w:r>
      <w:r w:rsidR="005A6378">
        <w:fldChar w:fldCharType="begin"/>
      </w:r>
      <w:r w:rsidR="005A6378">
        <w:instrText xml:space="preserve"> PAGE   \* MERGEFORMAT </w:instrText>
      </w:r>
      <w:r w:rsidR="005A6378">
        <w:fldChar w:fldCharType="separate"/>
      </w:r>
      <w:r w:rsidR="00557578">
        <w:rPr>
          <w:noProof/>
        </w:rPr>
        <w:t>7</w:t>
      </w:r>
      <w:r w:rsidR="005A6378">
        <w:rPr>
          <w:noProof/>
        </w:rPr>
        <w:fldChar w:fldCharType="end"/>
      </w:r>
      <w:r w:rsidR="000B7E09" w:rsidRPr="00696D19">
        <w:t xml:space="preserve">f prejudice being suffered by any party.  By prejudice in this context it seems to me is meant substantial prejudice sufficient to cause the Court to refuse a consolidation of actions, even though the balance of convenience would favour it.  The authorities also appear to establish that </w:t>
      </w:r>
      <w:r w:rsidR="00357CD7" w:rsidRPr="00696D19">
        <w:t>the onus</w:t>
      </w:r>
      <w:r w:rsidR="000B7E09" w:rsidRPr="00696D19">
        <w:t xml:space="preserve"> is upon the party applying to Court for a consolidation t</w:t>
      </w:r>
      <w:r w:rsidR="00753BD2" w:rsidRPr="00696D19">
        <w:t>o</w:t>
      </w:r>
      <w:r w:rsidR="000B7E09" w:rsidRPr="00696D19">
        <w:t xml:space="preserve"> satisfy the Court upon these points</w:t>
      </w:r>
      <w:r w:rsidR="00696D19">
        <w:t>”</w:t>
      </w:r>
      <w:r w:rsidR="000B7E09">
        <w:rPr>
          <w:i/>
          <w:iCs/>
        </w:rPr>
        <w:t>.</w:t>
      </w:r>
    </w:p>
    <w:p w14:paraId="5DA78056" w14:textId="1B965B42" w:rsidR="00EC7708" w:rsidRDefault="00D41A59" w:rsidP="00696D1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[15</w:t>
      </w:r>
      <w:r w:rsidR="00214DA3">
        <w:rPr>
          <w:rFonts w:ascii="Times New Roman" w:hAnsi="Times New Roman" w:cs="Times New Roman"/>
          <w:sz w:val="28"/>
          <w:szCs w:val="28"/>
        </w:rPr>
        <w:t>]</w:t>
      </w:r>
      <w:r w:rsidR="008820E1">
        <w:rPr>
          <w:rFonts w:ascii="Times New Roman" w:hAnsi="Times New Roman" w:cs="Times New Roman"/>
          <w:sz w:val="28"/>
          <w:szCs w:val="28"/>
        </w:rPr>
        <w:tab/>
      </w:r>
      <w:r w:rsidR="00162CBE">
        <w:rPr>
          <w:rFonts w:ascii="Times New Roman" w:hAnsi="Times New Roman" w:cs="Times New Roman"/>
          <w:sz w:val="28"/>
          <w:szCs w:val="28"/>
        </w:rPr>
        <w:t xml:space="preserve">The above cited passage </w:t>
      </w:r>
      <w:proofErr w:type="gramStart"/>
      <w:r w:rsidR="00162CBE">
        <w:rPr>
          <w:rFonts w:ascii="Times New Roman" w:hAnsi="Times New Roman" w:cs="Times New Roman"/>
          <w:sz w:val="28"/>
          <w:szCs w:val="28"/>
        </w:rPr>
        <w:t>makes reference</w:t>
      </w:r>
      <w:proofErr w:type="gramEnd"/>
      <w:r w:rsidR="00162CBE">
        <w:rPr>
          <w:rFonts w:ascii="Times New Roman" w:hAnsi="Times New Roman" w:cs="Times New Roman"/>
          <w:sz w:val="28"/>
          <w:szCs w:val="28"/>
        </w:rPr>
        <w:t xml:space="preserve"> to the phrase ‘balance of convenience’</w:t>
      </w:r>
      <w:r w:rsidR="00696D19">
        <w:rPr>
          <w:rFonts w:ascii="Times New Roman" w:hAnsi="Times New Roman" w:cs="Times New Roman"/>
          <w:sz w:val="28"/>
          <w:szCs w:val="28"/>
        </w:rPr>
        <w:t>.</w:t>
      </w:r>
      <w:r w:rsidR="00162CBE">
        <w:rPr>
          <w:rFonts w:ascii="Times New Roman" w:hAnsi="Times New Roman" w:cs="Times New Roman"/>
          <w:sz w:val="28"/>
          <w:szCs w:val="28"/>
        </w:rPr>
        <w:t xml:space="preserve"> It further </w:t>
      </w:r>
      <w:proofErr w:type="gramStart"/>
      <w:r w:rsidR="00162CBE">
        <w:rPr>
          <w:rFonts w:ascii="Times New Roman" w:hAnsi="Times New Roman" w:cs="Times New Roman"/>
          <w:sz w:val="28"/>
          <w:szCs w:val="28"/>
        </w:rPr>
        <w:t xml:space="preserve">makes </w:t>
      </w:r>
      <w:r w:rsidR="006C0FBD">
        <w:rPr>
          <w:rFonts w:ascii="Times New Roman" w:hAnsi="Times New Roman" w:cs="Times New Roman"/>
          <w:sz w:val="28"/>
          <w:szCs w:val="28"/>
        </w:rPr>
        <w:t>reference</w:t>
      </w:r>
      <w:proofErr w:type="gramEnd"/>
      <w:r w:rsidR="006C0FBD">
        <w:rPr>
          <w:rFonts w:ascii="Times New Roman" w:hAnsi="Times New Roman" w:cs="Times New Roman"/>
          <w:sz w:val="28"/>
          <w:szCs w:val="28"/>
        </w:rPr>
        <w:t xml:space="preserve"> to</w:t>
      </w:r>
      <w:r w:rsidR="00162CBE">
        <w:rPr>
          <w:rFonts w:ascii="Times New Roman" w:hAnsi="Times New Roman" w:cs="Times New Roman"/>
          <w:sz w:val="28"/>
          <w:szCs w:val="28"/>
        </w:rPr>
        <w:t xml:space="preserve"> the phrase</w:t>
      </w:r>
      <w:r w:rsidR="006C0FBD">
        <w:rPr>
          <w:rFonts w:ascii="Times New Roman" w:hAnsi="Times New Roman" w:cs="Times New Roman"/>
          <w:sz w:val="28"/>
          <w:szCs w:val="28"/>
        </w:rPr>
        <w:t xml:space="preserve"> </w:t>
      </w:r>
      <w:r w:rsidR="00162CBE">
        <w:rPr>
          <w:rFonts w:ascii="Times New Roman" w:hAnsi="Times New Roman" w:cs="Times New Roman"/>
          <w:sz w:val="28"/>
          <w:szCs w:val="28"/>
        </w:rPr>
        <w:t>‘</w:t>
      </w:r>
      <w:r w:rsidR="00162CBE" w:rsidRPr="00162CBE">
        <w:rPr>
          <w:rFonts w:ascii="Times New Roman" w:hAnsi="Times New Roman" w:cs="Times New Roman"/>
          <w:sz w:val="28"/>
          <w:szCs w:val="28"/>
        </w:rPr>
        <w:t>there is no possibility of prejudice being suffered by any party</w:t>
      </w:r>
      <w:r w:rsidR="00162CBE">
        <w:rPr>
          <w:rFonts w:ascii="Times New Roman" w:hAnsi="Times New Roman" w:cs="Times New Roman"/>
          <w:sz w:val="28"/>
          <w:szCs w:val="28"/>
        </w:rPr>
        <w:t xml:space="preserve">.’ </w:t>
      </w:r>
      <w:r w:rsidR="00D87B91">
        <w:rPr>
          <w:rFonts w:ascii="Times New Roman" w:hAnsi="Times New Roman" w:cs="Times New Roman"/>
          <w:sz w:val="28"/>
          <w:szCs w:val="28"/>
        </w:rPr>
        <w:t>T</w:t>
      </w:r>
      <w:r w:rsidR="00D87B91" w:rsidRPr="00D87B91">
        <w:rPr>
          <w:rFonts w:ascii="Times New Roman" w:hAnsi="Times New Roman" w:cs="Times New Roman"/>
          <w:sz w:val="28"/>
          <w:szCs w:val="28"/>
        </w:rPr>
        <w:t>h</w:t>
      </w:r>
      <w:r w:rsidR="00162CBE">
        <w:rPr>
          <w:rFonts w:ascii="Times New Roman" w:hAnsi="Times New Roman" w:cs="Times New Roman"/>
          <w:sz w:val="28"/>
          <w:szCs w:val="28"/>
        </w:rPr>
        <w:t xml:space="preserve">is </w:t>
      </w:r>
      <w:r w:rsidR="00FC7CBB">
        <w:rPr>
          <w:rFonts w:ascii="Times New Roman" w:hAnsi="Times New Roman" w:cs="Times New Roman"/>
          <w:sz w:val="28"/>
          <w:szCs w:val="28"/>
        </w:rPr>
        <w:t>suggests, with respect,</w:t>
      </w:r>
      <w:r w:rsidR="00162CBE">
        <w:rPr>
          <w:rFonts w:ascii="Times New Roman" w:hAnsi="Times New Roman" w:cs="Times New Roman"/>
          <w:sz w:val="28"/>
          <w:szCs w:val="28"/>
        </w:rPr>
        <w:t xml:space="preserve"> that th</w:t>
      </w:r>
      <w:r w:rsidR="00D87B91" w:rsidRPr="00D87B91">
        <w:rPr>
          <w:rFonts w:ascii="Times New Roman" w:hAnsi="Times New Roman" w:cs="Times New Roman"/>
          <w:sz w:val="28"/>
          <w:szCs w:val="28"/>
        </w:rPr>
        <w:t xml:space="preserve">e </w:t>
      </w:r>
      <w:r w:rsidR="00D264F2">
        <w:rPr>
          <w:rFonts w:ascii="Times New Roman" w:hAnsi="Times New Roman" w:cs="Times New Roman"/>
          <w:sz w:val="28"/>
          <w:szCs w:val="28"/>
        </w:rPr>
        <w:t>phrase</w:t>
      </w:r>
      <w:r w:rsidR="006C0FBD">
        <w:rPr>
          <w:rFonts w:ascii="Times New Roman" w:hAnsi="Times New Roman" w:cs="Times New Roman"/>
          <w:sz w:val="28"/>
          <w:szCs w:val="28"/>
        </w:rPr>
        <w:t>s</w:t>
      </w:r>
      <w:r w:rsidR="00D264F2">
        <w:rPr>
          <w:rFonts w:ascii="Times New Roman" w:hAnsi="Times New Roman" w:cs="Times New Roman"/>
          <w:sz w:val="28"/>
          <w:szCs w:val="28"/>
        </w:rPr>
        <w:t xml:space="preserve"> </w:t>
      </w:r>
      <w:r w:rsidR="00D87B91" w:rsidRPr="00D87B91">
        <w:rPr>
          <w:rFonts w:ascii="Times New Roman" w:hAnsi="Times New Roman" w:cs="Times New Roman"/>
          <w:sz w:val="28"/>
          <w:szCs w:val="28"/>
        </w:rPr>
        <w:t xml:space="preserve">literally </w:t>
      </w:r>
      <w:proofErr w:type="gramStart"/>
      <w:r w:rsidR="00D87B91" w:rsidRPr="00D87B91">
        <w:rPr>
          <w:rFonts w:ascii="Times New Roman" w:hAnsi="Times New Roman" w:cs="Times New Roman"/>
          <w:sz w:val="28"/>
          <w:szCs w:val="28"/>
        </w:rPr>
        <w:t>means</w:t>
      </w:r>
      <w:proofErr w:type="gramEnd"/>
      <w:r w:rsidR="006C0FBD">
        <w:rPr>
          <w:rFonts w:ascii="Times New Roman" w:hAnsi="Times New Roman" w:cs="Times New Roman"/>
          <w:sz w:val="28"/>
          <w:szCs w:val="28"/>
        </w:rPr>
        <w:t xml:space="preserve"> convenience to the court</w:t>
      </w:r>
      <w:r w:rsidR="00D87B91" w:rsidRPr="00D87B91">
        <w:rPr>
          <w:rFonts w:ascii="Times New Roman" w:hAnsi="Times New Roman" w:cs="Times New Roman"/>
          <w:sz w:val="28"/>
          <w:szCs w:val="28"/>
        </w:rPr>
        <w:t xml:space="preserve"> </w:t>
      </w:r>
      <w:r w:rsidR="00D87B91">
        <w:rPr>
          <w:rFonts w:ascii="Times New Roman" w:hAnsi="Times New Roman" w:cs="Times New Roman"/>
          <w:sz w:val="28"/>
          <w:szCs w:val="28"/>
        </w:rPr>
        <w:t xml:space="preserve">avoiding </w:t>
      </w:r>
      <w:r w:rsidR="00D87B91" w:rsidRPr="00D87B91">
        <w:rPr>
          <w:rFonts w:ascii="Times New Roman" w:hAnsi="Times New Roman" w:cs="Times New Roman"/>
          <w:sz w:val="28"/>
          <w:szCs w:val="28"/>
        </w:rPr>
        <w:t>the risk of doing an injustice</w:t>
      </w:r>
      <w:r w:rsidR="006C0FBD">
        <w:rPr>
          <w:rFonts w:ascii="Times New Roman" w:hAnsi="Times New Roman" w:cs="Times New Roman"/>
          <w:sz w:val="28"/>
          <w:szCs w:val="28"/>
        </w:rPr>
        <w:t xml:space="preserve"> to the parties</w:t>
      </w:r>
      <w:r w:rsidR="00D87B91">
        <w:rPr>
          <w:rFonts w:ascii="Times New Roman" w:hAnsi="Times New Roman" w:cs="Times New Roman"/>
          <w:sz w:val="28"/>
          <w:szCs w:val="28"/>
        </w:rPr>
        <w:t xml:space="preserve">. </w:t>
      </w:r>
      <w:r w:rsidR="00FC7CBB">
        <w:rPr>
          <w:rFonts w:ascii="Times New Roman" w:hAnsi="Times New Roman" w:cs="Times New Roman"/>
          <w:sz w:val="28"/>
          <w:szCs w:val="28"/>
        </w:rPr>
        <w:t>This means that</w:t>
      </w:r>
      <w:r w:rsidR="00D87B91">
        <w:rPr>
          <w:rFonts w:ascii="Times New Roman" w:hAnsi="Times New Roman" w:cs="Times New Roman"/>
          <w:sz w:val="28"/>
          <w:szCs w:val="28"/>
        </w:rPr>
        <w:t xml:space="preserve"> if </w:t>
      </w:r>
      <w:r w:rsidR="006C0FBD">
        <w:rPr>
          <w:rFonts w:ascii="Times New Roman" w:hAnsi="Times New Roman" w:cs="Times New Roman"/>
          <w:sz w:val="28"/>
          <w:szCs w:val="28"/>
        </w:rPr>
        <w:t>consolidation of trials</w:t>
      </w:r>
      <w:r w:rsidR="00D87B91">
        <w:rPr>
          <w:rFonts w:ascii="Times New Roman" w:hAnsi="Times New Roman" w:cs="Times New Roman"/>
          <w:sz w:val="28"/>
          <w:szCs w:val="28"/>
        </w:rPr>
        <w:t xml:space="preserve"> </w:t>
      </w:r>
      <w:r w:rsidR="00D264F2">
        <w:rPr>
          <w:rFonts w:ascii="Times New Roman" w:hAnsi="Times New Roman" w:cs="Times New Roman"/>
          <w:sz w:val="28"/>
          <w:szCs w:val="28"/>
        </w:rPr>
        <w:t xml:space="preserve">is </w:t>
      </w:r>
      <w:r w:rsidR="00D87B91">
        <w:rPr>
          <w:rFonts w:ascii="Times New Roman" w:hAnsi="Times New Roman" w:cs="Times New Roman"/>
          <w:sz w:val="28"/>
          <w:szCs w:val="28"/>
        </w:rPr>
        <w:t>likely to</w:t>
      </w:r>
      <w:r w:rsidR="00D264F2">
        <w:rPr>
          <w:rFonts w:ascii="Times New Roman" w:hAnsi="Times New Roman" w:cs="Times New Roman"/>
          <w:sz w:val="28"/>
          <w:szCs w:val="28"/>
        </w:rPr>
        <w:t xml:space="preserve"> prejudice</w:t>
      </w:r>
      <w:r w:rsidR="006C0FBD">
        <w:rPr>
          <w:rFonts w:ascii="Times New Roman" w:hAnsi="Times New Roman" w:cs="Times New Roman"/>
          <w:sz w:val="28"/>
          <w:szCs w:val="28"/>
        </w:rPr>
        <w:t xml:space="preserve"> a party,</w:t>
      </w:r>
      <w:r w:rsidR="00D264F2">
        <w:rPr>
          <w:rFonts w:ascii="Times New Roman" w:hAnsi="Times New Roman" w:cs="Times New Roman"/>
          <w:sz w:val="28"/>
          <w:szCs w:val="28"/>
        </w:rPr>
        <w:t xml:space="preserve"> </w:t>
      </w:r>
      <w:r w:rsidR="00D87B91" w:rsidRPr="00D87B91">
        <w:rPr>
          <w:rFonts w:ascii="Times New Roman" w:hAnsi="Times New Roman" w:cs="Times New Roman"/>
          <w:sz w:val="28"/>
          <w:szCs w:val="28"/>
        </w:rPr>
        <w:t xml:space="preserve">then the balance of convenience </w:t>
      </w:r>
      <w:r w:rsidR="00D87B91">
        <w:rPr>
          <w:rFonts w:ascii="Times New Roman" w:hAnsi="Times New Roman" w:cs="Times New Roman"/>
          <w:sz w:val="28"/>
          <w:szCs w:val="28"/>
        </w:rPr>
        <w:t xml:space="preserve">dictates that </w:t>
      </w:r>
      <w:r w:rsidR="00D87B91" w:rsidRPr="00D87B91">
        <w:rPr>
          <w:rFonts w:ascii="Times New Roman" w:hAnsi="Times New Roman" w:cs="Times New Roman"/>
          <w:sz w:val="28"/>
          <w:szCs w:val="28"/>
        </w:rPr>
        <w:t xml:space="preserve">the </w:t>
      </w:r>
      <w:r w:rsidR="00D264F2">
        <w:rPr>
          <w:rFonts w:ascii="Times New Roman" w:hAnsi="Times New Roman" w:cs="Times New Roman"/>
          <w:sz w:val="28"/>
          <w:szCs w:val="28"/>
        </w:rPr>
        <w:t>c</w:t>
      </w:r>
      <w:r w:rsidR="00D87B91" w:rsidRPr="00D87B91">
        <w:rPr>
          <w:rFonts w:ascii="Times New Roman" w:hAnsi="Times New Roman" w:cs="Times New Roman"/>
          <w:sz w:val="28"/>
          <w:szCs w:val="28"/>
        </w:rPr>
        <w:t xml:space="preserve">ourt </w:t>
      </w:r>
      <w:r w:rsidR="006C0FBD">
        <w:rPr>
          <w:rFonts w:ascii="Times New Roman" w:hAnsi="Times New Roman" w:cs="Times New Roman"/>
          <w:sz w:val="28"/>
          <w:szCs w:val="28"/>
        </w:rPr>
        <w:t>should not allow the application</w:t>
      </w:r>
      <w:r w:rsidR="005044A8">
        <w:rPr>
          <w:rFonts w:ascii="Times New Roman" w:hAnsi="Times New Roman" w:cs="Times New Roman"/>
          <w:sz w:val="28"/>
          <w:szCs w:val="28"/>
        </w:rPr>
        <w:t>.</w:t>
      </w:r>
    </w:p>
    <w:p w14:paraId="25F6F567" w14:textId="77777777" w:rsidR="00357CD7" w:rsidRDefault="00357CD7" w:rsidP="00194AE2">
      <w:pPr>
        <w:spacing w:line="480" w:lineRule="auto"/>
        <w:jc w:val="both"/>
        <w:rPr>
          <w:rFonts w:ascii="Times New Roman" w:hAnsi="Times New Roman" w:cs="Times New Roman"/>
          <w:sz w:val="28"/>
          <w:szCs w:val="28"/>
          <w:lang w:val="en-US"/>
        </w:rPr>
      </w:pPr>
    </w:p>
    <w:p w14:paraId="02042F65" w14:textId="32ED941B" w:rsidR="00855911" w:rsidRDefault="00D41A59" w:rsidP="008820E1">
      <w:pPr>
        <w:spacing w:line="480" w:lineRule="auto"/>
        <w:ind w:left="720" w:hanging="720"/>
        <w:jc w:val="both"/>
        <w:rPr>
          <w:i/>
          <w:iCs/>
        </w:rPr>
      </w:pPr>
      <w:r>
        <w:rPr>
          <w:rFonts w:ascii="Times New Roman" w:hAnsi="Times New Roman" w:cs="Times New Roman"/>
          <w:sz w:val="28"/>
          <w:szCs w:val="28"/>
          <w:lang w:val="en-US"/>
        </w:rPr>
        <w:t>[16</w:t>
      </w:r>
      <w:r w:rsidR="00EC7708" w:rsidRPr="00EC7708">
        <w:rPr>
          <w:rFonts w:ascii="Times New Roman" w:hAnsi="Times New Roman" w:cs="Times New Roman"/>
          <w:sz w:val="28"/>
          <w:szCs w:val="28"/>
          <w:lang w:val="en-US"/>
        </w:rPr>
        <w:t>]</w:t>
      </w:r>
      <w:r w:rsidR="008820E1">
        <w:rPr>
          <w:rFonts w:ascii="Times New Roman" w:hAnsi="Times New Roman" w:cs="Times New Roman"/>
          <w:b/>
          <w:bCs/>
          <w:sz w:val="28"/>
          <w:szCs w:val="28"/>
          <w:lang w:val="en-US"/>
        </w:rPr>
        <w:tab/>
      </w:r>
      <w:r w:rsidR="00EC7708" w:rsidRPr="00EC7708">
        <w:rPr>
          <w:rFonts w:ascii="Times New Roman" w:hAnsi="Times New Roman" w:cs="Times New Roman"/>
          <w:sz w:val="28"/>
          <w:szCs w:val="28"/>
          <w:lang w:val="en-US"/>
        </w:rPr>
        <w:t xml:space="preserve">In discussing the </w:t>
      </w:r>
      <w:r w:rsidR="005044A8">
        <w:rPr>
          <w:rFonts w:ascii="Times New Roman" w:hAnsi="Times New Roman" w:cs="Times New Roman"/>
          <w:sz w:val="28"/>
          <w:szCs w:val="28"/>
          <w:lang w:val="en-US"/>
        </w:rPr>
        <w:t>two phrases</w:t>
      </w:r>
      <w:r w:rsidR="00EC7708" w:rsidRPr="00EC7708">
        <w:rPr>
          <w:rFonts w:ascii="Times New Roman" w:hAnsi="Times New Roman" w:cs="Times New Roman"/>
          <w:sz w:val="28"/>
          <w:szCs w:val="28"/>
          <w:lang w:val="en-US"/>
        </w:rPr>
        <w:t xml:space="preserve"> in</w:t>
      </w:r>
      <w:r w:rsidR="00EC7708">
        <w:rPr>
          <w:rFonts w:ascii="Times New Roman" w:hAnsi="Times New Roman" w:cs="Times New Roman"/>
          <w:b/>
          <w:bCs/>
          <w:sz w:val="28"/>
          <w:szCs w:val="28"/>
          <w:lang w:val="en-US"/>
        </w:rPr>
        <w:t xml:space="preserve"> </w:t>
      </w:r>
      <w:bookmarkStart w:id="10" w:name="_Hlk89694947"/>
      <w:r w:rsidR="00EC7708" w:rsidRPr="005D6E0F">
        <w:rPr>
          <w:rFonts w:ascii="Times New Roman" w:hAnsi="Times New Roman" w:cs="Times New Roman"/>
          <w:b/>
          <w:bCs/>
          <w:sz w:val="28"/>
          <w:szCs w:val="28"/>
          <w:lang w:val="en-US"/>
        </w:rPr>
        <w:t>Standard Bank of SA</w:t>
      </w:r>
      <w:r w:rsidR="005044A8" w:rsidRPr="003C2DB3">
        <w:rPr>
          <w:rStyle w:val="FootnoteReference"/>
          <w:rFonts w:ascii="Times New Roman" w:hAnsi="Times New Roman" w:cs="Times New Roman"/>
          <w:sz w:val="28"/>
          <w:szCs w:val="28"/>
          <w:lang w:val="en-US"/>
        </w:rPr>
        <w:footnoteReference w:id="4"/>
      </w:r>
      <w:r w:rsidR="003C2DB3">
        <w:rPr>
          <w:rFonts w:ascii="Times New Roman" w:hAnsi="Times New Roman" w:cs="Times New Roman"/>
          <w:b/>
          <w:bCs/>
          <w:sz w:val="28"/>
          <w:szCs w:val="28"/>
          <w:lang w:val="en-US"/>
        </w:rPr>
        <w:t xml:space="preserve"> </w:t>
      </w:r>
      <w:r w:rsidR="003C2DB3" w:rsidRPr="003C2DB3">
        <w:rPr>
          <w:rFonts w:ascii="Times New Roman" w:hAnsi="Times New Roman" w:cs="Times New Roman"/>
          <w:sz w:val="28"/>
          <w:szCs w:val="28"/>
          <w:lang w:val="en-US"/>
        </w:rPr>
        <w:t>the court</w:t>
      </w:r>
      <w:r w:rsidR="00162CBE">
        <w:rPr>
          <w:rFonts w:ascii="Times New Roman" w:hAnsi="Times New Roman" w:cs="Times New Roman"/>
          <w:sz w:val="28"/>
          <w:szCs w:val="28"/>
        </w:rPr>
        <w:t xml:space="preserve"> </w:t>
      </w:r>
      <w:bookmarkEnd w:id="10"/>
      <w:r w:rsidR="00EC7708">
        <w:rPr>
          <w:rFonts w:ascii="Times New Roman" w:hAnsi="Times New Roman" w:cs="Times New Roman"/>
          <w:sz w:val="28"/>
          <w:szCs w:val="28"/>
        </w:rPr>
        <w:t>held as follows:</w:t>
      </w:r>
    </w:p>
    <w:p w14:paraId="7E996E4F" w14:textId="0036226A" w:rsidR="00357CD7" w:rsidRPr="002C20F6" w:rsidRDefault="00D22C17" w:rsidP="008820E1">
      <w:pPr>
        <w:spacing w:line="240" w:lineRule="auto"/>
        <w:ind w:left="1440"/>
        <w:jc w:val="both"/>
        <w:rPr>
          <w:rFonts w:ascii="Times New Roman" w:hAnsi="Times New Roman" w:cs="Times New Roman"/>
          <w:sz w:val="24"/>
          <w:szCs w:val="24"/>
          <w:lang w:val="en-US"/>
        </w:rPr>
      </w:pPr>
      <w:r w:rsidRPr="002C20F6">
        <w:rPr>
          <w:rFonts w:ascii="Times New Roman" w:hAnsi="Times New Roman" w:cs="Times New Roman"/>
          <w:sz w:val="24"/>
          <w:szCs w:val="24"/>
          <w:lang w:val="en-US"/>
        </w:rPr>
        <w:t>“</w:t>
      </w:r>
      <w:r w:rsidR="005D6E0F" w:rsidRPr="002C20F6">
        <w:rPr>
          <w:rFonts w:ascii="Times New Roman" w:hAnsi="Times New Roman" w:cs="Times New Roman"/>
          <w:sz w:val="24"/>
          <w:szCs w:val="24"/>
          <w:lang w:val="en-US"/>
        </w:rPr>
        <w:t>[5] The two prerequisites that must be satisfied before consolidation of the actions can be ordered are the balance of convenience of the parties and the Court and that the consolidation must not substantially prejudice any of the parties. If the balance of convenience does not favour consolidation or there is substantial prejudice to any of the parties, the Court will not order consolidation.</w:t>
      </w:r>
    </w:p>
    <w:p w14:paraId="3B8E62CF" w14:textId="3585CDAA" w:rsidR="00357CD7" w:rsidRPr="002C20F6" w:rsidRDefault="00357CD7" w:rsidP="008820E1">
      <w:pPr>
        <w:spacing w:line="240" w:lineRule="auto"/>
        <w:ind w:left="720" w:firstLine="720"/>
        <w:jc w:val="both"/>
        <w:rPr>
          <w:rFonts w:ascii="Times New Roman" w:hAnsi="Times New Roman" w:cs="Times New Roman"/>
          <w:sz w:val="24"/>
          <w:szCs w:val="24"/>
          <w:lang w:val="en-US"/>
        </w:rPr>
      </w:pPr>
      <w:r w:rsidRPr="002C20F6">
        <w:rPr>
          <w:rFonts w:ascii="Times New Roman" w:hAnsi="Times New Roman" w:cs="Times New Roman"/>
          <w:sz w:val="24"/>
          <w:szCs w:val="24"/>
          <w:lang w:val="en-US"/>
        </w:rPr>
        <w:t>…</w:t>
      </w:r>
    </w:p>
    <w:p w14:paraId="692FD3CA" w14:textId="67D0F8B4" w:rsidR="005044A8" w:rsidRPr="002C20F6" w:rsidRDefault="005044A8" w:rsidP="008820E1">
      <w:pPr>
        <w:spacing w:line="240" w:lineRule="auto"/>
        <w:ind w:left="720" w:firstLine="720"/>
        <w:jc w:val="both"/>
        <w:rPr>
          <w:rFonts w:ascii="Times New Roman" w:hAnsi="Times New Roman" w:cs="Times New Roman"/>
          <w:sz w:val="24"/>
          <w:szCs w:val="24"/>
          <w:u w:val="single"/>
          <w:lang w:val="en-US"/>
        </w:rPr>
      </w:pPr>
      <w:r w:rsidRPr="002C20F6">
        <w:rPr>
          <w:rFonts w:ascii="Times New Roman" w:hAnsi="Times New Roman" w:cs="Times New Roman"/>
          <w:sz w:val="24"/>
          <w:szCs w:val="24"/>
          <w:lang w:val="en-US"/>
        </w:rPr>
        <w:tab/>
      </w:r>
      <w:r w:rsidRPr="002C20F6">
        <w:rPr>
          <w:rFonts w:ascii="Times New Roman" w:hAnsi="Times New Roman" w:cs="Times New Roman"/>
          <w:sz w:val="24"/>
          <w:szCs w:val="24"/>
          <w:u w:val="single"/>
          <w:lang w:val="en-US"/>
        </w:rPr>
        <w:t>Convenience</w:t>
      </w:r>
    </w:p>
    <w:p w14:paraId="6A21DE6C" w14:textId="4F0F9C4A" w:rsidR="00357CD7" w:rsidRPr="002C20F6" w:rsidRDefault="00357CD7" w:rsidP="008820E1">
      <w:pPr>
        <w:spacing w:line="240" w:lineRule="auto"/>
        <w:ind w:left="1440"/>
        <w:jc w:val="both"/>
        <w:rPr>
          <w:rFonts w:ascii="Times New Roman" w:hAnsi="Times New Roman" w:cs="Times New Roman"/>
          <w:sz w:val="24"/>
          <w:szCs w:val="24"/>
          <w:lang w:val="en-US"/>
        </w:rPr>
      </w:pPr>
      <w:r w:rsidRPr="002C20F6">
        <w:rPr>
          <w:rFonts w:ascii="Times New Roman" w:hAnsi="Times New Roman" w:cs="Times New Roman"/>
          <w:sz w:val="24"/>
          <w:szCs w:val="24"/>
          <w:lang w:val="en-US"/>
        </w:rPr>
        <w:t>[7]</w:t>
      </w:r>
      <w:r w:rsidRPr="002C20F6">
        <w:rPr>
          <w:rFonts w:ascii="Times New Roman" w:hAnsi="Times New Roman" w:cs="Times New Roman"/>
          <w:sz w:val="24"/>
          <w:szCs w:val="24"/>
          <w:lang w:val="en-US"/>
        </w:rPr>
        <w:tab/>
        <w:t xml:space="preserve">In the case of </w:t>
      </w:r>
      <w:r w:rsidRPr="002C20F6">
        <w:rPr>
          <w:rFonts w:ascii="Times New Roman" w:hAnsi="Times New Roman" w:cs="Times New Roman"/>
          <w:i/>
          <w:iCs/>
          <w:sz w:val="24"/>
          <w:szCs w:val="24"/>
          <w:lang w:val="en-US"/>
        </w:rPr>
        <w:t xml:space="preserve">The </w:t>
      </w:r>
      <w:r w:rsidR="00D22C17" w:rsidRPr="002C20F6">
        <w:rPr>
          <w:rFonts w:ascii="Times New Roman" w:hAnsi="Times New Roman" w:cs="Times New Roman"/>
          <w:i/>
          <w:iCs/>
          <w:sz w:val="24"/>
          <w:szCs w:val="24"/>
          <w:lang w:val="en-US"/>
        </w:rPr>
        <w:t>M</w:t>
      </w:r>
      <w:r w:rsidRPr="002C20F6">
        <w:rPr>
          <w:rFonts w:ascii="Times New Roman" w:hAnsi="Times New Roman" w:cs="Times New Roman"/>
          <w:i/>
          <w:iCs/>
          <w:sz w:val="24"/>
          <w:szCs w:val="24"/>
          <w:lang w:val="en-US"/>
        </w:rPr>
        <w:t xml:space="preserve">aize Board v F. H. </w:t>
      </w:r>
      <w:proofErr w:type="spellStart"/>
      <w:r w:rsidRPr="002C20F6">
        <w:rPr>
          <w:rFonts w:ascii="Times New Roman" w:hAnsi="Times New Roman" w:cs="Times New Roman"/>
          <w:i/>
          <w:iCs/>
          <w:sz w:val="24"/>
          <w:szCs w:val="24"/>
          <w:lang w:val="en-US"/>
        </w:rPr>
        <w:t>Badenhorst</w:t>
      </w:r>
      <w:proofErr w:type="spellEnd"/>
      <w:r w:rsidRPr="002C20F6">
        <w:rPr>
          <w:rFonts w:ascii="Times New Roman" w:hAnsi="Times New Roman" w:cs="Times New Roman"/>
          <w:i/>
          <w:iCs/>
          <w:sz w:val="24"/>
          <w:szCs w:val="24"/>
          <w:lang w:val="en-US"/>
        </w:rPr>
        <w:t xml:space="preserve"> and 18 Others Case number 3260/2001</w:t>
      </w:r>
      <w:r w:rsidRPr="002C20F6">
        <w:rPr>
          <w:rFonts w:ascii="Times New Roman" w:hAnsi="Times New Roman" w:cs="Times New Roman"/>
          <w:sz w:val="24"/>
          <w:szCs w:val="24"/>
          <w:lang w:val="en-US"/>
        </w:rPr>
        <w:t>, an unreported judgment of the Free State Provincial Division delivered on the 28</w:t>
      </w:r>
      <w:r w:rsidRPr="002C20F6">
        <w:rPr>
          <w:rFonts w:ascii="Times New Roman" w:hAnsi="Times New Roman" w:cs="Times New Roman"/>
          <w:sz w:val="24"/>
          <w:szCs w:val="24"/>
          <w:vertAlign w:val="superscript"/>
          <w:lang w:val="en-US"/>
        </w:rPr>
        <w:t>th</w:t>
      </w:r>
      <w:r w:rsidRPr="002C20F6">
        <w:rPr>
          <w:rFonts w:ascii="Times New Roman" w:hAnsi="Times New Roman" w:cs="Times New Roman"/>
          <w:sz w:val="24"/>
          <w:szCs w:val="24"/>
          <w:lang w:val="en-US"/>
        </w:rPr>
        <w:t xml:space="preserve"> of February 2002, </w:t>
      </w:r>
      <w:r w:rsidRPr="002C20F6">
        <w:rPr>
          <w:rFonts w:ascii="Times New Roman" w:hAnsi="Times New Roman" w:cs="Times New Roman"/>
          <w:i/>
          <w:iCs/>
          <w:sz w:val="24"/>
          <w:szCs w:val="24"/>
          <w:lang w:val="en-US"/>
        </w:rPr>
        <w:t>Hancke</w:t>
      </w:r>
      <w:r w:rsidRPr="002C20F6">
        <w:rPr>
          <w:rFonts w:ascii="Times New Roman" w:hAnsi="Times New Roman" w:cs="Times New Roman"/>
          <w:sz w:val="24"/>
          <w:szCs w:val="24"/>
          <w:lang w:val="en-US"/>
        </w:rPr>
        <w:t xml:space="preserve"> J, When discussing convenience said:</w:t>
      </w:r>
    </w:p>
    <w:p w14:paraId="511BB616" w14:textId="76BC5DD7" w:rsidR="00311CE3" w:rsidRPr="002C20F6" w:rsidRDefault="005044A8" w:rsidP="008820E1">
      <w:pPr>
        <w:spacing w:line="240" w:lineRule="auto"/>
        <w:ind w:left="1440"/>
        <w:jc w:val="both"/>
        <w:rPr>
          <w:rFonts w:ascii="Times New Roman" w:hAnsi="Times New Roman" w:cs="Times New Roman"/>
          <w:sz w:val="24"/>
          <w:szCs w:val="24"/>
          <w:lang w:val="en-US"/>
        </w:rPr>
      </w:pPr>
      <w:r w:rsidRPr="002C20F6">
        <w:rPr>
          <w:rFonts w:ascii="Times New Roman" w:hAnsi="Times New Roman" w:cs="Times New Roman"/>
          <w:sz w:val="24"/>
          <w:szCs w:val="24"/>
          <w:lang w:val="en-US"/>
        </w:rPr>
        <w:t>‘</w:t>
      </w:r>
      <w:r w:rsidR="00357CD7" w:rsidRPr="002C20F6">
        <w:rPr>
          <w:rFonts w:ascii="Times New Roman" w:hAnsi="Times New Roman" w:cs="Times New Roman"/>
          <w:sz w:val="24"/>
          <w:szCs w:val="24"/>
          <w:lang w:val="en-US"/>
        </w:rPr>
        <w:t xml:space="preserve">It appears that the word ‘convenient’ in the </w:t>
      </w:r>
      <w:proofErr w:type="spellStart"/>
      <w:r w:rsidR="00357CD7" w:rsidRPr="002C20F6">
        <w:rPr>
          <w:rFonts w:ascii="Times New Roman" w:hAnsi="Times New Roman" w:cs="Times New Roman"/>
          <w:sz w:val="24"/>
          <w:szCs w:val="24"/>
          <w:lang w:val="en-US"/>
        </w:rPr>
        <w:t>contect</w:t>
      </w:r>
      <w:proofErr w:type="spellEnd"/>
      <w:r w:rsidR="00D22C17" w:rsidRPr="002C20F6">
        <w:rPr>
          <w:rFonts w:ascii="Times New Roman" w:hAnsi="Times New Roman" w:cs="Times New Roman"/>
          <w:sz w:val="24"/>
          <w:szCs w:val="24"/>
          <w:lang w:val="en-US"/>
        </w:rPr>
        <w:t xml:space="preserve"> </w:t>
      </w:r>
      <w:r w:rsidR="00357CD7" w:rsidRPr="002C20F6">
        <w:rPr>
          <w:rFonts w:ascii="Times New Roman" w:hAnsi="Times New Roman" w:cs="Times New Roman"/>
          <w:sz w:val="24"/>
          <w:szCs w:val="24"/>
          <w:lang w:val="en-US"/>
        </w:rPr>
        <w:t xml:space="preserve">of rule 11 is not </w:t>
      </w:r>
      <w:r w:rsidR="00311CE3" w:rsidRPr="002C20F6">
        <w:rPr>
          <w:rFonts w:ascii="Times New Roman" w:hAnsi="Times New Roman" w:cs="Times New Roman"/>
          <w:sz w:val="24"/>
          <w:szCs w:val="24"/>
          <w:lang w:val="en-US"/>
        </w:rPr>
        <w:t>intended to</w:t>
      </w:r>
      <w:r w:rsidR="00357CD7" w:rsidRPr="002C20F6">
        <w:rPr>
          <w:rFonts w:ascii="Times New Roman" w:hAnsi="Times New Roman" w:cs="Times New Roman"/>
          <w:sz w:val="24"/>
          <w:szCs w:val="24"/>
          <w:lang w:val="en-US"/>
        </w:rPr>
        <w:t xml:space="preserve"> convey only the notion of facility or ease or expedience’, but also the notion of ‘appropriateness</w:t>
      </w:r>
      <w:r w:rsidR="00311CE3" w:rsidRPr="002C20F6">
        <w:rPr>
          <w:rFonts w:ascii="Times New Roman" w:hAnsi="Times New Roman" w:cs="Times New Roman"/>
          <w:sz w:val="24"/>
          <w:szCs w:val="24"/>
          <w:lang w:val="en-US"/>
        </w:rPr>
        <w:t xml:space="preserve">’.  In </w:t>
      </w:r>
      <w:r w:rsidR="00311CE3" w:rsidRPr="002C20F6">
        <w:rPr>
          <w:rFonts w:ascii="Times New Roman" w:hAnsi="Times New Roman" w:cs="Times New Roman"/>
          <w:i/>
          <w:iCs/>
          <w:sz w:val="24"/>
          <w:szCs w:val="24"/>
          <w:lang w:val="en-US"/>
        </w:rPr>
        <w:t>Minister of Agriculture v Tongaat Group Ltd 1976 (2) SA 357 (D)</w:t>
      </w:r>
      <w:r w:rsidR="00311CE3" w:rsidRPr="002C20F6">
        <w:rPr>
          <w:rFonts w:ascii="Times New Roman" w:hAnsi="Times New Roman" w:cs="Times New Roman"/>
          <w:sz w:val="24"/>
          <w:szCs w:val="24"/>
          <w:lang w:val="en-US"/>
        </w:rPr>
        <w:t xml:space="preserve"> </w:t>
      </w:r>
      <w:r w:rsidR="00311CE3" w:rsidRPr="002C20F6">
        <w:rPr>
          <w:rFonts w:ascii="Times New Roman" w:hAnsi="Times New Roman" w:cs="Times New Roman"/>
          <w:i/>
          <w:iCs/>
          <w:sz w:val="24"/>
          <w:szCs w:val="24"/>
          <w:lang w:val="en-US"/>
        </w:rPr>
        <w:t>Mille</w:t>
      </w:r>
      <w:r w:rsidR="00311CE3" w:rsidRPr="002C20F6">
        <w:rPr>
          <w:rFonts w:ascii="Times New Roman" w:hAnsi="Times New Roman" w:cs="Times New Roman"/>
          <w:sz w:val="24"/>
          <w:szCs w:val="24"/>
          <w:lang w:val="en-US"/>
        </w:rPr>
        <w:t>r, J, said the following at 363C-D</w:t>
      </w:r>
      <w:r w:rsidR="001F1508" w:rsidRPr="002C20F6">
        <w:rPr>
          <w:rFonts w:ascii="Times New Roman" w:hAnsi="Times New Roman" w:cs="Times New Roman"/>
          <w:sz w:val="24"/>
          <w:szCs w:val="24"/>
          <w:lang w:val="en-US"/>
        </w:rPr>
        <w:t>:</w:t>
      </w:r>
    </w:p>
    <w:p w14:paraId="327C9A03" w14:textId="1A76C470" w:rsidR="004578DA" w:rsidRPr="002C20F6" w:rsidRDefault="001F1508" w:rsidP="008820E1">
      <w:pPr>
        <w:spacing w:line="240" w:lineRule="auto"/>
        <w:ind w:left="1440"/>
        <w:jc w:val="both"/>
        <w:rPr>
          <w:rFonts w:ascii="Times New Roman" w:hAnsi="Times New Roman" w:cs="Times New Roman"/>
          <w:sz w:val="24"/>
          <w:szCs w:val="24"/>
          <w:lang w:val="en-US"/>
        </w:rPr>
      </w:pPr>
      <w:r w:rsidRPr="002C20F6">
        <w:rPr>
          <w:rFonts w:ascii="Times New Roman" w:hAnsi="Times New Roman" w:cs="Times New Roman"/>
          <w:sz w:val="24"/>
          <w:szCs w:val="24"/>
          <w:lang w:val="en-US"/>
        </w:rPr>
        <w:t>‘</w:t>
      </w:r>
      <w:r w:rsidR="00311CE3" w:rsidRPr="002C20F6">
        <w:rPr>
          <w:rFonts w:ascii="Times New Roman" w:hAnsi="Times New Roman" w:cs="Times New Roman"/>
          <w:sz w:val="24"/>
          <w:szCs w:val="24"/>
          <w:lang w:val="en-US"/>
        </w:rPr>
        <w:t>The word ‘convenient’ in the context of Rule 33(4) is not used, I think, in the narrow sense in which it is sometimes used t</w:t>
      </w:r>
      <w:r w:rsidR="00D22C17" w:rsidRPr="002C20F6">
        <w:rPr>
          <w:rFonts w:ascii="Times New Roman" w:hAnsi="Times New Roman" w:cs="Times New Roman"/>
          <w:sz w:val="24"/>
          <w:szCs w:val="24"/>
          <w:lang w:val="en-US"/>
        </w:rPr>
        <w:t>o</w:t>
      </w:r>
      <w:r w:rsidR="00311CE3" w:rsidRPr="002C20F6">
        <w:rPr>
          <w:rFonts w:ascii="Times New Roman" w:hAnsi="Times New Roman" w:cs="Times New Roman"/>
          <w:sz w:val="24"/>
          <w:szCs w:val="24"/>
          <w:lang w:val="en-US"/>
        </w:rPr>
        <w:t xml:space="preserve"> convey the notion of facility or ease or expedience.   It appears to be used to convey also </w:t>
      </w:r>
      <w:r w:rsidR="00D22C17" w:rsidRPr="002C20F6">
        <w:rPr>
          <w:rFonts w:ascii="Times New Roman" w:hAnsi="Times New Roman" w:cs="Times New Roman"/>
          <w:sz w:val="24"/>
          <w:szCs w:val="24"/>
          <w:lang w:val="en-US"/>
        </w:rPr>
        <w:t>t</w:t>
      </w:r>
      <w:r w:rsidR="00311CE3" w:rsidRPr="002C20F6">
        <w:rPr>
          <w:rFonts w:ascii="Times New Roman" w:hAnsi="Times New Roman" w:cs="Times New Roman"/>
          <w:sz w:val="24"/>
          <w:szCs w:val="24"/>
          <w:lang w:val="en-US"/>
        </w:rPr>
        <w:t xml:space="preserve">he notion of </w:t>
      </w:r>
      <w:r w:rsidR="00311CE3" w:rsidRPr="002C20F6">
        <w:rPr>
          <w:rFonts w:ascii="Times New Roman" w:hAnsi="Times New Roman" w:cs="Times New Roman"/>
          <w:sz w:val="24"/>
          <w:szCs w:val="24"/>
          <w:lang w:val="en-US"/>
        </w:rPr>
        <w:lastRenderedPageBreak/>
        <w:t xml:space="preserve">appropriateness; the procedure would be convenient if, in all the circumstances, </w:t>
      </w:r>
      <w:r w:rsidR="00D22C17" w:rsidRPr="002C20F6">
        <w:rPr>
          <w:rFonts w:ascii="Times New Roman" w:hAnsi="Times New Roman" w:cs="Times New Roman"/>
          <w:sz w:val="24"/>
          <w:szCs w:val="24"/>
          <w:lang w:val="en-US"/>
        </w:rPr>
        <w:t>i</w:t>
      </w:r>
      <w:r w:rsidR="00311CE3" w:rsidRPr="002C20F6">
        <w:rPr>
          <w:rFonts w:ascii="Times New Roman" w:hAnsi="Times New Roman" w:cs="Times New Roman"/>
          <w:sz w:val="24"/>
          <w:szCs w:val="24"/>
          <w:lang w:val="en-US"/>
        </w:rPr>
        <w:t xml:space="preserve">t appeared to be fitting, </w:t>
      </w:r>
      <w:r w:rsidR="00D22C17" w:rsidRPr="002C20F6">
        <w:rPr>
          <w:rFonts w:ascii="Times New Roman" w:hAnsi="Times New Roman" w:cs="Times New Roman"/>
          <w:sz w:val="24"/>
          <w:szCs w:val="24"/>
          <w:lang w:val="en-US"/>
        </w:rPr>
        <w:t xml:space="preserve">and </w:t>
      </w:r>
      <w:r w:rsidR="00311CE3" w:rsidRPr="002C20F6">
        <w:rPr>
          <w:rFonts w:ascii="Times New Roman" w:hAnsi="Times New Roman" w:cs="Times New Roman"/>
          <w:sz w:val="24"/>
          <w:szCs w:val="24"/>
          <w:lang w:val="en-US"/>
        </w:rPr>
        <w:t>fair to the parties</w:t>
      </w:r>
      <w:r w:rsidR="005D6E0F" w:rsidRPr="002C20F6">
        <w:rPr>
          <w:rFonts w:ascii="Times New Roman" w:hAnsi="Times New Roman" w:cs="Times New Roman"/>
          <w:sz w:val="24"/>
          <w:szCs w:val="24"/>
          <w:lang w:val="en-US"/>
        </w:rPr>
        <w:t> </w:t>
      </w:r>
      <w:r w:rsidR="00311CE3" w:rsidRPr="002C20F6">
        <w:rPr>
          <w:rFonts w:ascii="Times New Roman" w:hAnsi="Times New Roman" w:cs="Times New Roman"/>
          <w:sz w:val="24"/>
          <w:szCs w:val="24"/>
          <w:lang w:val="en-US"/>
        </w:rPr>
        <w:t>concerned.</w:t>
      </w:r>
      <w:r w:rsidRPr="002C20F6">
        <w:rPr>
          <w:rFonts w:ascii="Times New Roman" w:hAnsi="Times New Roman" w:cs="Times New Roman"/>
          <w:sz w:val="24"/>
          <w:szCs w:val="24"/>
          <w:lang w:val="en-US"/>
        </w:rPr>
        <w:t>’</w:t>
      </w:r>
    </w:p>
    <w:p w14:paraId="550448A0" w14:textId="02081BE5" w:rsidR="00311CE3" w:rsidRPr="002C20F6" w:rsidRDefault="00311CE3" w:rsidP="008820E1">
      <w:pPr>
        <w:spacing w:line="240" w:lineRule="auto"/>
        <w:ind w:left="720" w:firstLine="720"/>
        <w:jc w:val="both"/>
        <w:rPr>
          <w:rFonts w:ascii="Times New Roman" w:hAnsi="Times New Roman" w:cs="Times New Roman"/>
          <w:sz w:val="24"/>
          <w:szCs w:val="24"/>
          <w:lang w:val="en-US"/>
        </w:rPr>
      </w:pPr>
      <w:r w:rsidRPr="002C20F6">
        <w:rPr>
          <w:rFonts w:ascii="Times New Roman" w:hAnsi="Times New Roman" w:cs="Times New Roman"/>
          <w:sz w:val="24"/>
          <w:szCs w:val="24"/>
          <w:lang w:val="en-US"/>
        </w:rPr>
        <w:t>…</w:t>
      </w:r>
    </w:p>
    <w:p w14:paraId="0C22C5BC" w14:textId="3F6A93AA" w:rsidR="00311CE3" w:rsidRPr="002C20F6" w:rsidRDefault="00311CE3" w:rsidP="008820E1">
      <w:pPr>
        <w:spacing w:line="240" w:lineRule="auto"/>
        <w:ind w:left="1440"/>
        <w:jc w:val="both"/>
        <w:rPr>
          <w:rFonts w:ascii="Times New Roman" w:hAnsi="Times New Roman" w:cs="Times New Roman"/>
          <w:sz w:val="24"/>
          <w:szCs w:val="24"/>
          <w:lang w:val="en-US"/>
        </w:rPr>
      </w:pPr>
      <w:r w:rsidRPr="002C20F6">
        <w:rPr>
          <w:rFonts w:ascii="Times New Roman" w:hAnsi="Times New Roman" w:cs="Times New Roman"/>
          <w:sz w:val="24"/>
          <w:szCs w:val="24"/>
          <w:lang w:val="en-US"/>
        </w:rPr>
        <w:t>[13]</w:t>
      </w:r>
      <w:r w:rsidR="00D22C17" w:rsidRPr="002C20F6">
        <w:rPr>
          <w:rFonts w:ascii="Times New Roman" w:hAnsi="Times New Roman" w:cs="Times New Roman"/>
          <w:sz w:val="24"/>
          <w:szCs w:val="24"/>
          <w:lang w:val="en-US"/>
        </w:rPr>
        <w:t xml:space="preserve"> </w:t>
      </w:r>
      <w:r w:rsidRPr="002C20F6">
        <w:rPr>
          <w:rFonts w:ascii="Times New Roman" w:hAnsi="Times New Roman" w:cs="Times New Roman"/>
          <w:sz w:val="24"/>
          <w:szCs w:val="24"/>
          <w:lang w:val="en-US"/>
        </w:rPr>
        <w:t xml:space="preserve">The fact that all possible witnesses would probably testify in </w:t>
      </w:r>
      <w:r w:rsidR="00D22C17" w:rsidRPr="002C20F6">
        <w:rPr>
          <w:rFonts w:ascii="Times New Roman" w:hAnsi="Times New Roman" w:cs="Times New Roman"/>
          <w:sz w:val="24"/>
          <w:szCs w:val="24"/>
          <w:lang w:val="en-US"/>
        </w:rPr>
        <w:t>o</w:t>
      </w:r>
      <w:r w:rsidRPr="002C20F6">
        <w:rPr>
          <w:rFonts w:ascii="Times New Roman" w:hAnsi="Times New Roman" w:cs="Times New Roman"/>
          <w:sz w:val="24"/>
          <w:szCs w:val="24"/>
          <w:lang w:val="en-US"/>
        </w:rPr>
        <w:t xml:space="preserve">ne trial, as advanced by Mr. du Plessis </w:t>
      </w:r>
      <w:r w:rsidR="00D22C17" w:rsidRPr="002C20F6">
        <w:rPr>
          <w:rFonts w:ascii="Times New Roman" w:hAnsi="Times New Roman" w:cs="Times New Roman"/>
          <w:sz w:val="24"/>
          <w:szCs w:val="24"/>
          <w:lang w:val="en-US"/>
        </w:rPr>
        <w:t xml:space="preserve">in </w:t>
      </w:r>
      <w:r w:rsidRPr="002C20F6">
        <w:rPr>
          <w:rFonts w:ascii="Times New Roman" w:hAnsi="Times New Roman" w:cs="Times New Roman"/>
          <w:sz w:val="24"/>
          <w:szCs w:val="24"/>
          <w:lang w:val="en-US"/>
        </w:rPr>
        <w:t xml:space="preserve">paragraph [8](c) supra, is not a factor that should be taken into consideration when deciding whether consolidation would be convenient to the Court.   It is not for the Court to </w:t>
      </w:r>
      <w:r w:rsidR="003A2B00" w:rsidRPr="002C20F6">
        <w:rPr>
          <w:rFonts w:ascii="Times New Roman" w:hAnsi="Times New Roman" w:cs="Times New Roman"/>
          <w:sz w:val="24"/>
          <w:szCs w:val="24"/>
          <w:lang w:val="en-US"/>
        </w:rPr>
        <w:t>influence</w:t>
      </w:r>
      <w:r w:rsidRPr="002C20F6">
        <w:rPr>
          <w:rFonts w:ascii="Times New Roman" w:hAnsi="Times New Roman" w:cs="Times New Roman"/>
          <w:sz w:val="24"/>
          <w:szCs w:val="24"/>
          <w:lang w:val="en-US"/>
        </w:rPr>
        <w:t xml:space="preserve"> proceedings, so that certain witnesses are compelled to testify in a trial, to enable the Court to come to a ju</w:t>
      </w:r>
      <w:r w:rsidR="003A2B00" w:rsidRPr="002C20F6">
        <w:rPr>
          <w:rFonts w:ascii="Times New Roman" w:hAnsi="Times New Roman" w:cs="Times New Roman"/>
          <w:sz w:val="24"/>
          <w:szCs w:val="24"/>
          <w:lang w:val="en-US"/>
        </w:rPr>
        <w:t>st decision.   It is for the Court to decide the case o</w:t>
      </w:r>
      <w:r w:rsidR="00D22C17" w:rsidRPr="002C20F6">
        <w:rPr>
          <w:rFonts w:ascii="Times New Roman" w:hAnsi="Times New Roman" w:cs="Times New Roman"/>
          <w:sz w:val="24"/>
          <w:szCs w:val="24"/>
          <w:lang w:val="en-US"/>
        </w:rPr>
        <w:t>n</w:t>
      </w:r>
      <w:r w:rsidR="003A2B00" w:rsidRPr="002C20F6">
        <w:rPr>
          <w:rFonts w:ascii="Times New Roman" w:hAnsi="Times New Roman" w:cs="Times New Roman"/>
          <w:sz w:val="24"/>
          <w:szCs w:val="24"/>
          <w:lang w:val="en-US"/>
        </w:rPr>
        <w:t xml:space="preserve"> the evidence placed before it, as it is not authorised to call witnesses in a civil trial. </w:t>
      </w:r>
      <w:proofErr w:type="gramStart"/>
      <w:r w:rsidR="003A2B00" w:rsidRPr="002C20F6">
        <w:rPr>
          <w:rFonts w:ascii="Times New Roman" w:hAnsi="Times New Roman" w:cs="Times New Roman"/>
          <w:sz w:val="24"/>
          <w:szCs w:val="24"/>
          <w:lang w:val="en-US"/>
        </w:rPr>
        <w:t>Therefore</w:t>
      </w:r>
      <w:proofErr w:type="gramEnd"/>
      <w:r w:rsidR="003A2B00" w:rsidRPr="002C20F6">
        <w:rPr>
          <w:rFonts w:ascii="Times New Roman" w:hAnsi="Times New Roman" w:cs="Times New Roman"/>
          <w:sz w:val="24"/>
          <w:szCs w:val="24"/>
          <w:lang w:val="en-US"/>
        </w:rPr>
        <w:t xml:space="preserve"> it is not a trial Court’s duty or privilege to be able to decide a case with all the possible witnesses having testified, but to decide the case on the evidence of those witnesses that the parties elect to call.</w:t>
      </w:r>
    </w:p>
    <w:p w14:paraId="26126F72" w14:textId="595ACD89" w:rsidR="004578DA" w:rsidRPr="002C20F6" w:rsidRDefault="003A2B00" w:rsidP="008820E1">
      <w:pPr>
        <w:spacing w:line="240" w:lineRule="auto"/>
        <w:ind w:left="720" w:firstLine="720"/>
        <w:jc w:val="both"/>
        <w:rPr>
          <w:rFonts w:ascii="Times New Roman" w:hAnsi="Times New Roman" w:cs="Times New Roman"/>
          <w:sz w:val="24"/>
          <w:szCs w:val="24"/>
          <w:lang w:val="en-US"/>
        </w:rPr>
      </w:pPr>
      <w:r w:rsidRPr="002C20F6">
        <w:rPr>
          <w:rFonts w:ascii="Times New Roman" w:hAnsi="Times New Roman" w:cs="Times New Roman"/>
          <w:sz w:val="24"/>
          <w:szCs w:val="24"/>
          <w:lang w:val="en-US"/>
        </w:rPr>
        <w:t>…</w:t>
      </w:r>
    </w:p>
    <w:p w14:paraId="0B8BDA3D" w14:textId="535A9380" w:rsidR="001F1508" w:rsidRPr="002C20F6" w:rsidRDefault="001F1508" w:rsidP="008820E1">
      <w:pPr>
        <w:spacing w:line="240" w:lineRule="auto"/>
        <w:ind w:left="720" w:firstLine="720"/>
        <w:jc w:val="both"/>
        <w:rPr>
          <w:rFonts w:ascii="Times New Roman" w:hAnsi="Times New Roman" w:cs="Times New Roman"/>
          <w:sz w:val="24"/>
          <w:szCs w:val="24"/>
          <w:u w:val="single"/>
          <w:lang w:val="en-US"/>
        </w:rPr>
      </w:pPr>
      <w:r w:rsidRPr="002C20F6">
        <w:rPr>
          <w:rFonts w:ascii="Times New Roman" w:hAnsi="Times New Roman" w:cs="Times New Roman"/>
          <w:sz w:val="24"/>
          <w:szCs w:val="24"/>
          <w:lang w:val="en-US"/>
        </w:rPr>
        <w:tab/>
      </w:r>
      <w:r w:rsidRPr="002C20F6">
        <w:rPr>
          <w:rFonts w:ascii="Times New Roman" w:hAnsi="Times New Roman" w:cs="Times New Roman"/>
          <w:sz w:val="24"/>
          <w:szCs w:val="24"/>
          <w:u w:val="single"/>
          <w:lang w:val="en-US"/>
        </w:rPr>
        <w:t>Prejudice</w:t>
      </w:r>
    </w:p>
    <w:p w14:paraId="5C6A0E6F" w14:textId="199D60C8" w:rsidR="00A67964" w:rsidRPr="002C20F6" w:rsidRDefault="00A67964" w:rsidP="008820E1">
      <w:pPr>
        <w:pStyle w:val="NormalWeb"/>
        <w:ind w:left="1440"/>
        <w:jc w:val="both"/>
      </w:pPr>
      <w:r w:rsidRPr="002C20F6">
        <w:t xml:space="preserve">[15] Prejudice also exists if a party is forced to forego the advantages that the Rules and the law of evidence provide. In </w:t>
      </w:r>
      <w:r w:rsidRPr="002C20F6">
        <w:rPr>
          <w:i/>
          <w:iCs/>
        </w:rPr>
        <w:t>London and Lancashire Insurance Co Ltd v Dennis NO and Others 1962</w:t>
      </w:r>
      <w:r w:rsidR="00EE3A36" w:rsidRPr="002C20F6">
        <w:rPr>
          <w:i/>
          <w:iCs/>
        </w:rPr>
        <w:t xml:space="preserve"> </w:t>
      </w:r>
      <w:r w:rsidRPr="002C20F6">
        <w:rPr>
          <w:i/>
          <w:iCs/>
        </w:rPr>
        <w:t>(4) SA 640 (D&amp;C)</w:t>
      </w:r>
      <w:r w:rsidRPr="002C20F6">
        <w:rPr>
          <w:b/>
          <w:bCs/>
        </w:rPr>
        <w:t xml:space="preserve"> </w:t>
      </w:r>
      <w:r w:rsidRPr="002C20F6">
        <w:t>at 646D-F Wessels J stated:</w:t>
      </w:r>
    </w:p>
    <w:p w14:paraId="23209718" w14:textId="5EFA6DAF" w:rsidR="001E2D16" w:rsidRPr="002C20F6" w:rsidRDefault="001F1508" w:rsidP="001E2D16">
      <w:pPr>
        <w:pStyle w:val="NormalWeb"/>
        <w:ind w:left="1440"/>
        <w:jc w:val="both"/>
        <w:rPr>
          <w:u w:val="single"/>
        </w:rPr>
      </w:pPr>
      <w:r w:rsidRPr="002C20F6">
        <w:t>‘</w:t>
      </w:r>
      <w:r w:rsidR="00A67964" w:rsidRPr="002C20F6">
        <w:t xml:space="preserve">I am further of the opinion that if a consolidation of the actions were to be ordered the respondents (or one of them at least) might be prejudiced in not being in a position at the trial to avail themselves of the provisions of the Rules of Court dealing with the procedure at the hearing of actions. It is to be borne in mind that in both actions the burden of proof relating to the matters in issue is upon the plaintiffs. In the normal course of events the plaintiffs would have been entitled and indeed required to lead their evidence first. This Rule further contemplates that a plaintiff will be in a position to place on record the evidence which he wishes to adduce in support of his case. He will be entitled at the conclusion of the case to address the Court first and will moreover have the last word. If the actions were to be consolidated a question might well arise as to the order of precedence as between the different plaintiffs. One or other of the plaintiffs is bound to find himself in a position where evidence destructive of his case is placed on record before he has any opportunity of leading his own evidence. There will in effect be a trial in the sense that in so far as the issue of negligence is concerned the respondents will in turn be plaintiff and defendant. </w:t>
      </w:r>
      <w:r w:rsidR="00A67964" w:rsidRPr="002C20F6">
        <w:rPr>
          <w:u w:val="single"/>
        </w:rPr>
        <w:t>The applicant has not satisfied me that the respondents are not likely to be prejudiced in the conduct of their separate cases by virtually being forced to join as co-plaintiffs in circumstances where their interests do not run together but conflict</w:t>
      </w:r>
      <w:r w:rsidR="00A67964" w:rsidRPr="002C20F6">
        <w:rPr>
          <w:b/>
          <w:bCs/>
          <w:u w:val="single"/>
        </w:rPr>
        <w:t>.</w:t>
      </w:r>
      <w:r w:rsidRPr="002C20F6">
        <w:rPr>
          <w:u w:val="single"/>
        </w:rPr>
        <w:t>’</w:t>
      </w:r>
    </w:p>
    <w:p w14:paraId="4F81CEF8" w14:textId="41EDE71F" w:rsidR="001E2D16" w:rsidRDefault="001E2D16" w:rsidP="001E2D16">
      <w:pPr>
        <w:pStyle w:val="NormalWeb"/>
        <w:jc w:val="both"/>
        <w:rPr>
          <w:i/>
        </w:rPr>
      </w:pPr>
    </w:p>
    <w:p w14:paraId="30EC7BDB" w14:textId="336366E5" w:rsidR="00EF0223" w:rsidRDefault="00D41A59" w:rsidP="008820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1E2D16">
        <w:rPr>
          <w:rFonts w:ascii="Times New Roman" w:hAnsi="Times New Roman" w:cs="Times New Roman"/>
          <w:sz w:val="28"/>
          <w:szCs w:val="28"/>
        </w:rPr>
        <w:t>]</w:t>
      </w:r>
      <w:r w:rsidR="008820E1">
        <w:rPr>
          <w:rFonts w:ascii="Times New Roman" w:hAnsi="Times New Roman" w:cs="Times New Roman"/>
          <w:sz w:val="28"/>
          <w:szCs w:val="28"/>
        </w:rPr>
        <w:tab/>
      </w:r>
      <w:r w:rsidR="001E2D16">
        <w:rPr>
          <w:rFonts w:ascii="Times New Roman" w:hAnsi="Times New Roman" w:cs="Times New Roman"/>
          <w:sz w:val="28"/>
          <w:szCs w:val="28"/>
        </w:rPr>
        <w:t xml:space="preserve">From the reading of Rule 11 (1) </w:t>
      </w:r>
      <w:r w:rsidR="00014E52" w:rsidRPr="00DF4445">
        <w:rPr>
          <w:rFonts w:ascii="Times New Roman" w:hAnsi="Times New Roman" w:cs="Times New Roman"/>
          <w:sz w:val="28"/>
          <w:szCs w:val="28"/>
        </w:rPr>
        <w:t xml:space="preserve">and the </w:t>
      </w:r>
      <w:r w:rsidR="00014E52">
        <w:rPr>
          <w:rFonts w:ascii="Times New Roman" w:hAnsi="Times New Roman" w:cs="Times New Roman"/>
          <w:sz w:val="28"/>
          <w:szCs w:val="28"/>
        </w:rPr>
        <w:t>authorities</w:t>
      </w:r>
      <w:r w:rsidR="00FB6640">
        <w:rPr>
          <w:rFonts w:ascii="Times New Roman" w:hAnsi="Times New Roman" w:cs="Times New Roman"/>
          <w:sz w:val="28"/>
          <w:szCs w:val="28"/>
        </w:rPr>
        <w:t xml:space="preserve">, </w:t>
      </w:r>
      <w:r w:rsidR="00DF4445">
        <w:rPr>
          <w:rFonts w:ascii="Times New Roman" w:hAnsi="Times New Roman" w:cs="Times New Roman"/>
          <w:sz w:val="28"/>
          <w:szCs w:val="28"/>
        </w:rPr>
        <w:t xml:space="preserve">the </w:t>
      </w:r>
      <w:r w:rsidR="00FB6640">
        <w:rPr>
          <w:rFonts w:ascii="Times New Roman" w:hAnsi="Times New Roman" w:cs="Times New Roman"/>
          <w:sz w:val="28"/>
          <w:szCs w:val="28"/>
        </w:rPr>
        <w:t>determinative factors are convenience and prejudice.  I</w:t>
      </w:r>
      <w:r w:rsidR="001E2D16" w:rsidRPr="001E2D16">
        <w:rPr>
          <w:rFonts w:ascii="Times New Roman" w:hAnsi="Times New Roman" w:cs="Times New Roman"/>
          <w:sz w:val="28"/>
          <w:szCs w:val="28"/>
        </w:rPr>
        <w:t xml:space="preserve">n </w:t>
      </w:r>
      <w:proofErr w:type="spellStart"/>
      <w:r w:rsidR="001E2D16" w:rsidRPr="00A77577">
        <w:rPr>
          <w:rFonts w:ascii="Times New Roman" w:hAnsi="Times New Roman" w:cs="Times New Roman"/>
          <w:i/>
          <w:sz w:val="28"/>
          <w:szCs w:val="28"/>
        </w:rPr>
        <w:t>casu</w:t>
      </w:r>
      <w:proofErr w:type="spellEnd"/>
      <w:r w:rsidR="001E2D16">
        <w:rPr>
          <w:rFonts w:ascii="Times New Roman" w:hAnsi="Times New Roman" w:cs="Times New Roman"/>
          <w:sz w:val="28"/>
          <w:szCs w:val="28"/>
        </w:rPr>
        <w:t xml:space="preserve">, </w:t>
      </w:r>
      <w:r w:rsidR="00FB6640">
        <w:rPr>
          <w:rFonts w:ascii="Times New Roman" w:hAnsi="Times New Roman" w:cs="Times New Roman"/>
          <w:sz w:val="28"/>
          <w:szCs w:val="28"/>
        </w:rPr>
        <w:t xml:space="preserve">the </w:t>
      </w:r>
      <w:r w:rsidR="00A77577">
        <w:rPr>
          <w:rFonts w:ascii="Times New Roman" w:hAnsi="Times New Roman" w:cs="Times New Roman"/>
          <w:sz w:val="28"/>
          <w:szCs w:val="28"/>
        </w:rPr>
        <w:t xml:space="preserve">applicants failed to aver </w:t>
      </w:r>
      <w:r w:rsidR="00A77577">
        <w:rPr>
          <w:rFonts w:ascii="Times New Roman" w:hAnsi="Times New Roman" w:cs="Times New Roman"/>
          <w:sz w:val="28"/>
          <w:szCs w:val="28"/>
        </w:rPr>
        <w:lastRenderedPageBreak/>
        <w:t xml:space="preserve">and/ or prove that </w:t>
      </w:r>
      <w:r w:rsidR="001F1508">
        <w:rPr>
          <w:rFonts w:ascii="Times New Roman" w:hAnsi="Times New Roman" w:cs="Times New Roman"/>
          <w:sz w:val="28"/>
          <w:szCs w:val="28"/>
        </w:rPr>
        <w:t>consolidation is</w:t>
      </w:r>
      <w:r w:rsidR="00A77577">
        <w:rPr>
          <w:rFonts w:ascii="Times New Roman" w:hAnsi="Times New Roman" w:cs="Times New Roman"/>
          <w:sz w:val="28"/>
          <w:szCs w:val="28"/>
        </w:rPr>
        <w:t xml:space="preserve"> for the convenience of all parties. </w:t>
      </w:r>
      <w:r w:rsidR="00FB6640">
        <w:rPr>
          <w:rFonts w:ascii="Times New Roman" w:hAnsi="Times New Roman" w:cs="Times New Roman"/>
          <w:sz w:val="28"/>
          <w:szCs w:val="28"/>
        </w:rPr>
        <w:t>I</w:t>
      </w:r>
      <w:r w:rsidR="00A77577">
        <w:rPr>
          <w:rFonts w:ascii="Times New Roman" w:hAnsi="Times New Roman" w:cs="Times New Roman"/>
          <w:sz w:val="28"/>
          <w:szCs w:val="28"/>
        </w:rPr>
        <w:t xml:space="preserve">t </w:t>
      </w:r>
      <w:r w:rsidR="006F2CD8">
        <w:rPr>
          <w:rFonts w:ascii="Times New Roman" w:hAnsi="Times New Roman" w:cs="Times New Roman"/>
          <w:sz w:val="28"/>
          <w:szCs w:val="28"/>
        </w:rPr>
        <w:t>is</w:t>
      </w:r>
      <w:r w:rsidR="00A77577">
        <w:rPr>
          <w:rFonts w:ascii="Times New Roman" w:hAnsi="Times New Roman" w:cs="Times New Roman"/>
          <w:sz w:val="28"/>
          <w:szCs w:val="28"/>
        </w:rPr>
        <w:t xml:space="preserve"> discernible from the </w:t>
      </w:r>
      <w:r w:rsidR="00FB6640">
        <w:rPr>
          <w:rFonts w:ascii="Times New Roman" w:hAnsi="Times New Roman" w:cs="Times New Roman"/>
          <w:sz w:val="28"/>
          <w:szCs w:val="28"/>
        </w:rPr>
        <w:t>founding affidavit in support of</w:t>
      </w:r>
      <w:r w:rsidR="00DD5BD0">
        <w:rPr>
          <w:rFonts w:ascii="Times New Roman" w:hAnsi="Times New Roman" w:cs="Times New Roman"/>
          <w:sz w:val="28"/>
          <w:szCs w:val="28"/>
        </w:rPr>
        <w:t xml:space="preserve"> the application </w:t>
      </w:r>
      <w:r w:rsidR="00551341">
        <w:rPr>
          <w:rFonts w:ascii="Times New Roman" w:hAnsi="Times New Roman" w:cs="Times New Roman"/>
          <w:sz w:val="28"/>
          <w:szCs w:val="28"/>
        </w:rPr>
        <w:t xml:space="preserve">that its </w:t>
      </w:r>
      <w:r w:rsidR="00DD5BD0">
        <w:rPr>
          <w:rFonts w:ascii="Times New Roman" w:hAnsi="Times New Roman" w:cs="Times New Roman"/>
          <w:sz w:val="28"/>
          <w:szCs w:val="28"/>
        </w:rPr>
        <w:t xml:space="preserve">sole basis </w:t>
      </w:r>
      <w:r w:rsidR="006F2CD8">
        <w:rPr>
          <w:rFonts w:ascii="Times New Roman" w:hAnsi="Times New Roman" w:cs="Times New Roman"/>
          <w:sz w:val="28"/>
          <w:szCs w:val="28"/>
        </w:rPr>
        <w:t>is</w:t>
      </w:r>
      <w:r w:rsidR="00DD5BD0">
        <w:rPr>
          <w:rFonts w:ascii="Times New Roman" w:hAnsi="Times New Roman" w:cs="Times New Roman"/>
          <w:sz w:val="28"/>
          <w:szCs w:val="28"/>
        </w:rPr>
        <w:t xml:space="preserve"> </w:t>
      </w:r>
      <w:r w:rsidR="00A77577">
        <w:rPr>
          <w:rFonts w:ascii="Times New Roman" w:hAnsi="Times New Roman" w:cs="Times New Roman"/>
          <w:sz w:val="28"/>
          <w:szCs w:val="28"/>
        </w:rPr>
        <w:t xml:space="preserve">that </w:t>
      </w:r>
      <w:r w:rsidR="001E2D16">
        <w:rPr>
          <w:rFonts w:ascii="Times New Roman" w:hAnsi="Times New Roman" w:cs="Times New Roman"/>
          <w:sz w:val="28"/>
          <w:szCs w:val="28"/>
        </w:rPr>
        <w:t>the</w:t>
      </w:r>
      <w:r w:rsidR="00A77577">
        <w:rPr>
          <w:rFonts w:ascii="Times New Roman" w:hAnsi="Times New Roman" w:cs="Times New Roman"/>
          <w:sz w:val="28"/>
          <w:szCs w:val="28"/>
        </w:rPr>
        <w:t xml:space="preserve"> matter</w:t>
      </w:r>
      <w:r w:rsidR="00DD5BD0">
        <w:rPr>
          <w:rFonts w:ascii="Times New Roman" w:hAnsi="Times New Roman" w:cs="Times New Roman"/>
          <w:sz w:val="28"/>
          <w:szCs w:val="28"/>
        </w:rPr>
        <w:t>s</w:t>
      </w:r>
      <w:r w:rsidR="00A77577">
        <w:rPr>
          <w:rFonts w:ascii="Times New Roman" w:hAnsi="Times New Roman" w:cs="Times New Roman"/>
          <w:sz w:val="28"/>
          <w:szCs w:val="28"/>
        </w:rPr>
        <w:t xml:space="preserve"> should be heard holistically </w:t>
      </w:r>
      <w:r w:rsidR="00FB6640">
        <w:rPr>
          <w:rFonts w:ascii="Times New Roman" w:hAnsi="Times New Roman" w:cs="Times New Roman"/>
          <w:sz w:val="28"/>
          <w:szCs w:val="28"/>
        </w:rPr>
        <w:t>for the convenience of the applicants and to avoid</w:t>
      </w:r>
      <w:r w:rsidR="00453A32">
        <w:rPr>
          <w:rFonts w:ascii="Times New Roman" w:hAnsi="Times New Roman" w:cs="Times New Roman"/>
          <w:sz w:val="28"/>
          <w:szCs w:val="28"/>
        </w:rPr>
        <w:t xml:space="preserve"> incurring </w:t>
      </w:r>
      <w:r w:rsidR="00FB6640">
        <w:rPr>
          <w:rFonts w:ascii="Times New Roman" w:hAnsi="Times New Roman" w:cs="Times New Roman"/>
          <w:sz w:val="28"/>
          <w:szCs w:val="28"/>
        </w:rPr>
        <w:t>unnecessary costs.</w:t>
      </w:r>
      <w:r w:rsidR="00F45A4F">
        <w:rPr>
          <w:rFonts w:ascii="Times New Roman" w:hAnsi="Times New Roman" w:cs="Times New Roman"/>
          <w:sz w:val="28"/>
          <w:szCs w:val="28"/>
        </w:rPr>
        <w:t xml:space="preserve">  </w:t>
      </w:r>
      <w:r w:rsidR="00BA04FF">
        <w:rPr>
          <w:rFonts w:ascii="Times New Roman" w:hAnsi="Times New Roman" w:cs="Times New Roman"/>
          <w:sz w:val="28"/>
          <w:szCs w:val="28"/>
        </w:rPr>
        <w:t xml:space="preserve">No consideration is given to </w:t>
      </w:r>
      <w:r w:rsidR="00F45A4F">
        <w:rPr>
          <w:rFonts w:ascii="Times New Roman" w:hAnsi="Times New Roman" w:cs="Times New Roman"/>
          <w:sz w:val="28"/>
          <w:szCs w:val="28"/>
        </w:rPr>
        <w:t xml:space="preserve">the court’s </w:t>
      </w:r>
      <w:r w:rsidR="00BA04FF">
        <w:rPr>
          <w:rFonts w:ascii="Times New Roman" w:hAnsi="Times New Roman" w:cs="Times New Roman"/>
          <w:sz w:val="28"/>
          <w:szCs w:val="28"/>
        </w:rPr>
        <w:t>inconvenience and prejudice</w:t>
      </w:r>
      <w:r w:rsidR="00D619BF">
        <w:rPr>
          <w:rFonts w:ascii="Times New Roman" w:hAnsi="Times New Roman" w:cs="Times New Roman"/>
          <w:sz w:val="28"/>
          <w:szCs w:val="28"/>
        </w:rPr>
        <w:t xml:space="preserve"> that might arise against the respondents. </w:t>
      </w:r>
    </w:p>
    <w:p w14:paraId="19A12D9A" w14:textId="77777777" w:rsidR="00D619BF" w:rsidRDefault="00D619BF" w:rsidP="00600CBE">
      <w:pPr>
        <w:spacing w:line="480" w:lineRule="auto"/>
        <w:jc w:val="both"/>
        <w:rPr>
          <w:rFonts w:ascii="Times New Roman" w:hAnsi="Times New Roman" w:cs="Times New Roman"/>
          <w:sz w:val="28"/>
          <w:szCs w:val="28"/>
        </w:rPr>
      </w:pPr>
    </w:p>
    <w:p w14:paraId="5364D956" w14:textId="6436BADC" w:rsidR="00472F05" w:rsidRDefault="00472F05" w:rsidP="008820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8820E1">
        <w:rPr>
          <w:rFonts w:ascii="Times New Roman" w:hAnsi="Times New Roman" w:cs="Times New Roman"/>
          <w:sz w:val="28"/>
          <w:szCs w:val="28"/>
        </w:rPr>
        <w:tab/>
      </w:r>
      <w:r>
        <w:rPr>
          <w:rFonts w:ascii="Times New Roman" w:hAnsi="Times New Roman" w:cs="Times New Roman"/>
          <w:sz w:val="28"/>
          <w:szCs w:val="28"/>
        </w:rPr>
        <w:t xml:space="preserve">Ms. </w:t>
      </w:r>
      <w:r w:rsidRPr="00472F05">
        <w:rPr>
          <w:rFonts w:ascii="Times New Roman" w:hAnsi="Times New Roman" w:cs="Times New Roman"/>
          <w:i/>
          <w:sz w:val="28"/>
          <w:szCs w:val="28"/>
        </w:rPr>
        <w:t>Taka</w:t>
      </w:r>
      <w:r>
        <w:rPr>
          <w:rFonts w:ascii="Times New Roman" w:hAnsi="Times New Roman" w:cs="Times New Roman"/>
          <w:sz w:val="28"/>
          <w:szCs w:val="28"/>
        </w:rPr>
        <w:t xml:space="preserve"> </w:t>
      </w:r>
      <w:r w:rsidR="00D619BF">
        <w:rPr>
          <w:rFonts w:ascii="Times New Roman" w:hAnsi="Times New Roman" w:cs="Times New Roman"/>
          <w:sz w:val="28"/>
          <w:szCs w:val="28"/>
        </w:rPr>
        <w:t>refers to</w:t>
      </w:r>
      <w:r>
        <w:rPr>
          <w:rFonts w:ascii="Times New Roman" w:hAnsi="Times New Roman" w:cs="Times New Roman"/>
          <w:sz w:val="28"/>
          <w:szCs w:val="28"/>
        </w:rPr>
        <w:t xml:space="preserve"> the case of </w:t>
      </w:r>
      <w:proofErr w:type="spellStart"/>
      <w:r w:rsidRPr="00472F05">
        <w:rPr>
          <w:rFonts w:ascii="Times New Roman" w:hAnsi="Times New Roman" w:cs="Times New Roman"/>
          <w:i/>
          <w:sz w:val="28"/>
          <w:szCs w:val="28"/>
        </w:rPr>
        <w:t>Metsing</w:t>
      </w:r>
      <w:proofErr w:type="spellEnd"/>
      <w:r w:rsidRPr="00472F05">
        <w:rPr>
          <w:rFonts w:ascii="Times New Roman" w:hAnsi="Times New Roman" w:cs="Times New Roman"/>
          <w:i/>
          <w:sz w:val="28"/>
          <w:szCs w:val="28"/>
        </w:rPr>
        <w:t xml:space="preserve"> v Director of Public Prosecutions</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where the</w:t>
      </w:r>
      <w:r w:rsidR="00D619BF">
        <w:rPr>
          <w:rFonts w:ascii="Times New Roman" w:hAnsi="Times New Roman" w:cs="Times New Roman"/>
          <w:sz w:val="28"/>
          <w:szCs w:val="28"/>
        </w:rPr>
        <w:t xml:space="preserve"> Court of Appeal </w:t>
      </w:r>
      <w:r>
        <w:rPr>
          <w:rFonts w:ascii="Times New Roman" w:hAnsi="Times New Roman" w:cs="Times New Roman"/>
          <w:sz w:val="28"/>
          <w:szCs w:val="28"/>
        </w:rPr>
        <w:t xml:space="preserve">held that the aim of consolidation is to adjudicate on issues that are substantially similar and the test being convenience. What counsel failed to distinguish is that </w:t>
      </w:r>
      <w:r w:rsidR="00A17223">
        <w:rPr>
          <w:rFonts w:ascii="Times New Roman" w:hAnsi="Times New Roman" w:cs="Times New Roman"/>
          <w:sz w:val="28"/>
          <w:szCs w:val="28"/>
        </w:rPr>
        <w:t xml:space="preserve">firstly, the appeal court </w:t>
      </w:r>
      <w:r w:rsidR="001B72C2">
        <w:rPr>
          <w:rFonts w:ascii="Times New Roman" w:hAnsi="Times New Roman" w:cs="Times New Roman"/>
          <w:sz w:val="28"/>
          <w:szCs w:val="28"/>
        </w:rPr>
        <w:t xml:space="preserve">tries matters on the four corners of a record and does not hear </w:t>
      </w:r>
      <w:r w:rsidR="001B72C2" w:rsidRPr="002A631D">
        <w:rPr>
          <w:rFonts w:ascii="Times New Roman" w:hAnsi="Times New Roman" w:cs="Times New Roman"/>
          <w:i/>
          <w:iCs/>
          <w:sz w:val="28"/>
          <w:szCs w:val="28"/>
        </w:rPr>
        <w:t>viva voce</w:t>
      </w:r>
      <w:r w:rsidR="001B72C2">
        <w:rPr>
          <w:rFonts w:ascii="Times New Roman" w:hAnsi="Times New Roman" w:cs="Times New Roman"/>
          <w:sz w:val="28"/>
          <w:szCs w:val="28"/>
        </w:rPr>
        <w:t xml:space="preserve"> evidence and determine credibility of</w:t>
      </w:r>
      <w:r w:rsidR="008A6D05">
        <w:rPr>
          <w:rFonts w:ascii="Times New Roman" w:hAnsi="Times New Roman" w:cs="Times New Roman"/>
          <w:sz w:val="28"/>
          <w:szCs w:val="28"/>
        </w:rPr>
        <w:t xml:space="preserve"> witnesses. </w:t>
      </w:r>
      <w:r w:rsidR="00A17223">
        <w:rPr>
          <w:rFonts w:ascii="Times New Roman" w:hAnsi="Times New Roman" w:cs="Times New Roman"/>
          <w:sz w:val="28"/>
          <w:szCs w:val="28"/>
        </w:rPr>
        <w:t xml:space="preserve"> Secondly, </w:t>
      </w:r>
      <w:r w:rsidR="008A6D05">
        <w:rPr>
          <w:rFonts w:ascii="Times New Roman" w:hAnsi="Times New Roman" w:cs="Times New Roman"/>
          <w:sz w:val="28"/>
          <w:szCs w:val="28"/>
        </w:rPr>
        <w:t>be</w:t>
      </w:r>
      <w:r w:rsidR="005A1DFE">
        <w:rPr>
          <w:rFonts w:ascii="Times New Roman" w:hAnsi="Times New Roman" w:cs="Times New Roman"/>
          <w:sz w:val="28"/>
          <w:szCs w:val="28"/>
        </w:rPr>
        <w:t>f</w:t>
      </w:r>
      <w:r w:rsidR="008A6D05">
        <w:rPr>
          <w:rFonts w:ascii="Times New Roman" w:hAnsi="Times New Roman" w:cs="Times New Roman"/>
          <w:sz w:val="28"/>
          <w:szCs w:val="28"/>
        </w:rPr>
        <w:t>ore</w:t>
      </w:r>
      <w:r w:rsidR="005A1DFE">
        <w:rPr>
          <w:rFonts w:ascii="Times New Roman" w:hAnsi="Times New Roman" w:cs="Times New Roman"/>
          <w:sz w:val="28"/>
          <w:szCs w:val="28"/>
        </w:rPr>
        <w:t xml:space="preserve"> this court</w:t>
      </w:r>
      <w:r w:rsidR="00A17223">
        <w:rPr>
          <w:rFonts w:ascii="Times New Roman" w:hAnsi="Times New Roman" w:cs="Times New Roman"/>
          <w:sz w:val="28"/>
          <w:szCs w:val="28"/>
        </w:rPr>
        <w:t xml:space="preserve"> there are two different matters </w:t>
      </w:r>
      <w:r w:rsidR="00F45A4F">
        <w:rPr>
          <w:rFonts w:ascii="Times New Roman" w:hAnsi="Times New Roman" w:cs="Times New Roman"/>
          <w:sz w:val="28"/>
          <w:szCs w:val="28"/>
        </w:rPr>
        <w:t>already allocated to</w:t>
      </w:r>
      <w:r w:rsidR="00A17223">
        <w:rPr>
          <w:rFonts w:ascii="Times New Roman" w:hAnsi="Times New Roman" w:cs="Times New Roman"/>
          <w:sz w:val="28"/>
          <w:szCs w:val="28"/>
        </w:rPr>
        <w:t xml:space="preserve"> two </w:t>
      </w:r>
      <w:r w:rsidR="005A1DFE">
        <w:rPr>
          <w:rFonts w:ascii="Times New Roman" w:hAnsi="Times New Roman" w:cs="Times New Roman"/>
          <w:sz w:val="28"/>
          <w:szCs w:val="28"/>
        </w:rPr>
        <w:t>judges</w:t>
      </w:r>
      <w:r w:rsidR="00A17223">
        <w:rPr>
          <w:rFonts w:ascii="Times New Roman" w:hAnsi="Times New Roman" w:cs="Times New Roman"/>
          <w:sz w:val="28"/>
          <w:szCs w:val="28"/>
        </w:rPr>
        <w:t>.</w:t>
      </w:r>
      <w:r w:rsidR="003A2B93">
        <w:rPr>
          <w:rFonts w:ascii="Times New Roman" w:hAnsi="Times New Roman" w:cs="Times New Roman"/>
          <w:sz w:val="28"/>
          <w:szCs w:val="28"/>
        </w:rPr>
        <w:t xml:space="preserve"> </w:t>
      </w:r>
      <w:r w:rsidR="00A17223">
        <w:rPr>
          <w:rFonts w:ascii="Times New Roman" w:hAnsi="Times New Roman" w:cs="Times New Roman"/>
          <w:sz w:val="28"/>
          <w:szCs w:val="28"/>
        </w:rPr>
        <w:t xml:space="preserve">The matters referred to </w:t>
      </w:r>
      <w:r w:rsidR="00A17223" w:rsidRPr="00800ACE">
        <w:rPr>
          <w:rFonts w:ascii="Times New Roman" w:hAnsi="Times New Roman" w:cs="Times New Roman"/>
          <w:sz w:val="28"/>
          <w:szCs w:val="28"/>
        </w:rPr>
        <w:t>in</w:t>
      </w:r>
      <w:r w:rsidR="003A2B93" w:rsidRPr="00800ACE">
        <w:rPr>
          <w:rFonts w:ascii="Times New Roman" w:hAnsi="Times New Roman" w:cs="Times New Roman"/>
          <w:sz w:val="28"/>
          <w:szCs w:val="28"/>
        </w:rPr>
        <w:t xml:space="preserve"> </w:t>
      </w:r>
      <w:proofErr w:type="spellStart"/>
      <w:r w:rsidR="003A2B93" w:rsidRPr="00800ACE">
        <w:rPr>
          <w:rFonts w:ascii="Times New Roman" w:hAnsi="Times New Roman" w:cs="Times New Roman"/>
          <w:i/>
          <w:iCs/>
          <w:sz w:val="28"/>
          <w:szCs w:val="28"/>
        </w:rPr>
        <w:t>Metsing</w:t>
      </w:r>
      <w:proofErr w:type="spellEnd"/>
      <w:r w:rsidR="003A2B93" w:rsidRPr="00800ACE">
        <w:rPr>
          <w:rFonts w:ascii="Times New Roman" w:hAnsi="Times New Roman" w:cs="Times New Roman"/>
          <w:sz w:val="28"/>
          <w:szCs w:val="28"/>
        </w:rPr>
        <w:t xml:space="preserve"> </w:t>
      </w:r>
      <w:r w:rsidR="00A17223" w:rsidRPr="00800ACE">
        <w:rPr>
          <w:rFonts w:ascii="Times New Roman" w:hAnsi="Times New Roman" w:cs="Times New Roman"/>
          <w:sz w:val="28"/>
          <w:szCs w:val="28"/>
        </w:rPr>
        <w:t>decision</w:t>
      </w:r>
      <w:r w:rsidR="00A17223" w:rsidRPr="003A2B93">
        <w:rPr>
          <w:rFonts w:ascii="Times New Roman" w:hAnsi="Times New Roman" w:cs="Times New Roman"/>
          <w:color w:val="FF0000"/>
          <w:sz w:val="28"/>
          <w:szCs w:val="28"/>
        </w:rPr>
        <w:t xml:space="preserve"> </w:t>
      </w:r>
      <w:r w:rsidR="00A17223">
        <w:rPr>
          <w:rFonts w:ascii="Times New Roman" w:hAnsi="Times New Roman" w:cs="Times New Roman"/>
          <w:sz w:val="28"/>
          <w:szCs w:val="28"/>
        </w:rPr>
        <w:t xml:space="preserve">were before one court appearing </w:t>
      </w:r>
      <w:r w:rsidR="003A2B93">
        <w:rPr>
          <w:rFonts w:ascii="Times New Roman" w:hAnsi="Times New Roman" w:cs="Times New Roman"/>
          <w:sz w:val="28"/>
          <w:szCs w:val="28"/>
        </w:rPr>
        <w:t>i</w:t>
      </w:r>
      <w:r w:rsidR="00A17223">
        <w:rPr>
          <w:rFonts w:ascii="Times New Roman" w:hAnsi="Times New Roman" w:cs="Times New Roman"/>
          <w:sz w:val="28"/>
          <w:szCs w:val="28"/>
        </w:rPr>
        <w:t xml:space="preserve">n one roll session.  Further, she cites the case of </w:t>
      </w:r>
      <w:proofErr w:type="spellStart"/>
      <w:r w:rsidR="00A17223" w:rsidRPr="00A17223">
        <w:rPr>
          <w:rFonts w:ascii="Times New Roman" w:hAnsi="Times New Roman" w:cs="Times New Roman"/>
          <w:i/>
          <w:sz w:val="28"/>
          <w:szCs w:val="28"/>
        </w:rPr>
        <w:t>Mpotsha</w:t>
      </w:r>
      <w:proofErr w:type="spellEnd"/>
      <w:r w:rsidR="00A17223" w:rsidRPr="00A17223">
        <w:rPr>
          <w:rFonts w:ascii="Times New Roman" w:hAnsi="Times New Roman" w:cs="Times New Roman"/>
          <w:i/>
          <w:sz w:val="28"/>
          <w:szCs w:val="28"/>
        </w:rPr>
        <w:t xml:space="preserve"> v Road Accident Fund and Another</w:t>
      </w:r>
      <w:r w:rsidR="00A17223">
        <w:rPr>
          <w:rStyle w:val="FootnoteReference"/>
          <w:rFonts w:ascii="Times New Roman" w:hAnsi="Times New Roman" w:cs="Times New Roman"/>
          <w:sz w:val="28"/>
          <w:szCs w:val="28"/>
        </w:rPr>
        <w:footnoteReference w:id="6"/>
      </w:r>
      <w:r w:rsidR="00A17223">
        <w:rPr>
          <w:rFonts w:ascii="Times New Roman" w:hAnsi="Times New Roman" w:cs="Times New Roman"/>
          <w:sz w:val="28"/>
          <w:szCs w:val="28"/>
        </w:rPr>
        <w:t xml:space="preserve"> </w:t>
      </w:r>
      <w:r w:rsidR="003A2B93">
        <w:rPr>
          <w:rFonts w:ascii="Times New Roman" w:hAnsi="Times New Roman" w:cs="Times New Roman"/>
          <w:sz w:val="28"/>
          <w:szCs w:val="28"/>
        </w:rPr>
        <w:t>by</w:t>
      </w:r>
      <w:r w:rsidR="00A17223">
        <w:rPr>
          <w:rFonts w:ascii="Times New Roman" w:hAnsi="Times New Roman" w:cs="Times New Roman"/>
          <w:sz w:val="28"/>
          <w:szCs w:val="28"/>
        </w:rPr>
        <w:t xml:space="preserve"> reference to financial prejudice, which </w:t>
      </w:r>
      <w:r w:rsidR="003A2B93">
        <w:rPr>
          <w:rFonts w:ascii="Times New Roman" w:hAnsi="Times New Roman" w:cs="Times New Roman"/>
          <w:sz w:val="28"/>
          <w:szCs w:val="28"/>
        </w:rPr>
        <w:t>betrays the applicant’s</w:t>
      </w:r>
      <w:r w:rsidR="00A17223">
        <w:rPr>
          <w:rFonts w:ascii="Times New Roman" w:hAnsi="Times New Roman" w:cs="Times New Roman"/>
          <w:sz w:val="28"/>
          <w:szCs w:val="28"/>
        </w:rPr>
        <w:t xml:space="preserve"> stance on </w:t>
      </w:r>
      <w:r w:rsidR="00566096">
        <w:rPr>
          <w:rFonts w:ascii="Times New Roman" w:hAnsi="Times New Roman" w:cs="Times New Roman"/>
          <w:sz w:val="28"/>
          <w:szCs w:val="28"/>
        </w:rPr>
        <w:t xml:space="preserve">convenience being only to reduce costs. Both these cases do not advance </w:t>
      </w:r>
      <w:r w:rsidR="003A2B93">
        <w:rPr>
          <w:rFonts w:ascii="Times New Roman" w:hAnsi="Times New Roman" w:cs="Times New Roman"/>
          <w:sz w:val="28"/>
          <w:szCs w:val="28"/>
        </w:rPr>
        <w:t>the applicant’s case</w:t>
      </w:r>
      <w:r w:rsidR="00566096">
        <w:rPr>
          <w:rFonts w:ascii="Times New Roman" w:hAnsi="Times New Roman" w:cs="Times New Roman"/>
          <w:sz w:val="28"/>
          <w:szCs w:val="28"/>
        </w:rPr>
        <w:t xml:space="preserve">. </w:t>
      </w:r>
    </w:p>
    <w:p w14:paraId="3F179715" w14:textId="26E79109" w:rsidR="003A2B93" w:rsidRPr="003A2B93" w:rsidRDefault="003A2B93" w:rsidP="00D31733">
      <w:pPr>
        <w:spacing w:line="480" w:lineRule="auto"/>
        <w:jc w:val="both"/>
        <w:rPr>
          <w:rFonts w:ascii="Times New Roman" w:hAnsi="Times New Roman" w:cs="Times New Roman"/>
          <w:b/>
          <w:bCs/>
          <w:sz w:val="28"/>
          <w:szCs w:val="28"/>
        </w:rPr>
      </w:pPr>
      <w:r w:rsidRPr="003A2B93">
        <w:rPr>
          <w:rFonts w:ascii="Times New Roman" w:hAnsi="Times New Roman" w:cs="Times New Roman"/>
          <w:b/>
          <w:bCs/>
          <w:sz w:val="28"/>
          <w:szCs w:val="28"/>
        </w:rPr>
        <w:lastRenderedPageBreak/>
        <w:t>VI.</w:t>
      </w:r>
      <w:r w:rsidRPr="003A2B93">
        <w:rPr>
          <w:rFonts w:ascii="Times New Roman" w:hAnsi="Times New Roman" w:cs="Times New Roman"/>
          <w:b/>
          <w:bCs/>
          <w:sz w:val="28"/>
          <w:szCs w:val="28"/>
        </w:rPr>
        <w:tab/>
        <w:t>DISPOSITION</w:t>
      </w:r>
    </w:p>
    <w:p w14:paraId="0E4C7CE9" w14:textId="5168DDF3" w:rsidR="001E2D16" w:rsidRDefault="00D41A59" w:rsidP="008820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566096">
        <w:rPr>
          <w:rFonts w:ascii="Times New Roman" w:hAnsi="Times New Roman" w:cs="Times New Roman"/>
          <w:sz w:val="28"/>
          <w:szCs w:val="28"/>
        </w:rPr>
        <w:t>1</w:t>
      </w:r>
      <w:r w:rsidR="00194AE2">
        <w:rPr>
          <w:rFonts w:ascii="Times New Roman" w:hAnsi="Times New Roman" w:cs="Times New Roman"/>
          <w:sz w:val="28"/>
          <w:szCs w:val="28"/>
        </w:rPr>
        <w:t>]</w:t>
      </w:r>
      <w:r w:rsidR="008820E1">
        <w:rPr>
          <w:rFonts w:ascii="Times New Roman" w:hAnsi="Times New Roman" w:cs="Times New Roman"/>
          <w:sz w:val="28"/>
          <w:szCs w:val="28"/>
        </w:rPr>
        <w:tab/>
      </w:r>
      <w:r w:rsidR="005A1DFE">
        <w:rPr>
          <w:rFonts w:ascii="Times New Roman" w:hAnsi="Times New Roman" w:cs="Times New Roman"/>
          <w:sz w:val="28"/>
          <w:szCs w:val="28"/>
        </w:rPr>
        <w:t>I</w:t>
      </w:r>
      <w:r w:rsidR="00194AE2">
        <w:rPr>
          <w:rFonts w:ascii="Times New Roman" w:hAnsi="Times New Roman" w:cs="Times New Roman"/>
          <w:sz w:val="28"/>
          <w:szCs w:val="28"/>
        </w:rPr>
        <w:t xml:space="preserve">t is not a coincidence that the rules are drafted </w:t>
      </w:r>
      <w:r w:rsidR="00564BCE">
        <w:rPr>
          <w:rFonts w:ascii="Times New Roman" w:hAnsi="Times New Roman" w:cs="Times New Roman"/>
          <w:sz w:val="28"/>
          <w:szCs w:val="28"/>
        </w:rPr>
        <w:t xml:space="preserve">in </w:t>
      </w:r>
      <w:r w:rsidR="00194AE2">
        <w:rPr>
          <w:rFonts w:ascii="Times New Roman" w:hAnsi="Times New Roman" w:cs="Times New Roman"/>
          <w:sz w:val="28"/>
          <w:szCs w:val="28"/>
        </w:rPr>
        <w:t>the manner that they are. Rule 10 speak</w:t>
      </w:r>
      <w:r w:rsidR="005A1DFE">
        <w:rPr>
          <w:rFonts w:ascii="Times New Roman" w:hAnsi="Times New Roman" w:cs="Times New Roman"/>
          <w:sz w:val="28"/>
          <w:szCs w:val="28"/>
        </w:rPr>
        <w:t>s</w:t>
      </w:r>
      <w:r w:rsidR="00194AE2">
        <w:rPr>
          <w:rFonts w:ascii="Times New Roman" w:hAnsi="Times New Roman" w:cs="Times New Roman"/>
          <w:sz w:val="28"/>
          <w:szCs w:val="28"/>
        </w:rPr>
        <w:t xml:space="preserve"> to joinder</w:t>
      </w:r>
      <w:r w:rsidR="00194AE2" w:rsidRPr="00194AE2">
        <w:rPr>
          <w:rFonts w:ascii="Times New Roman" w:hAnsi="Times New Roman" w:cs="Times New Roman"/>
          <w:sz w:val="28"/>
          <w:szCs w:val="28"/>
        </w:rPr>
        <w:t xml:space="preserve"> </w:t>
      </w:r>
      <w:r w:rsidR="00194AE2">
        <w:rPr>
          <w:rFonts w:ascii="Times New Roman" w:hAnsi="Times New Roman" w:cs="Times New Roman"/>
          <w:sz w:val="28"/>
          <w:szCs w:val="28"/>
        </w:rPr>
        <w:t xml:space="preserve">of parties and causes of action, rule 11 </w:t>
      </w:r>
      <w:r w:rsidR="00DD5BD0">
        <w:rPr>
          <w:rFonts w:ascii="Times New Roman" w:hAnsi="Times New Roman" w:cs="Times New Roman"/>
          <w:sz w:val="28"/>
          <w:szCs w:val="28"/>
        </w:rPr>
        <w:t>speak</w:t>
      </w:r>
      <w:r w:rsidR="005A1DFE">
        <w:rPr>
          <w:rFonts w:ascii="Times New Roman" w:hAnsi="Times New Roman" w:cs="Times New Roman"/>
          <w:sz w:val="28"/>
          <w:szCs w:val="28"/>
        </w:rPr>
        <w:t>s</w:t>
      </w:r>
      <w:r w:rsidR="00DD5BD0">
        <w:rPr>
          <w:rFonts w:ascii="Times New Roman" w:hAnsi="Times New Roman" w:cs="Times New Roman"/>
          <w:sz w:val="28"/>
          <w:szCs w:val="28"/>
        </w:rPr>
        <w:t xml:space="preserve"> </w:t>
      </w:r>
      <w:r w:rsidR="00194AE2">
        <w:rPr>
          <w:rFonts w:ascii="Times New Roman" w:hAnsi="Times New Roman" w:cs="Times New Roman"/>
          <w:sz w:val="28"/>
          <w:szCs w:val="28"/>
        </w:rPr>
        <w:t>to consolidation</w:t>
      </w:r>
      <w:r w:rsidR="00194AE2" w:rsidRPr="00194AE2">
        <w:rPr>
          <w:rFonts w:ascii="Times New Roman" w:hAnsi="Times New Roman" w:cs="Times New Roman"/>
          <w:sz w:val="28"/>
          <w:szCs w:val="28"/>
        </w:rPr>
        <w:t xml:space="preserve"> </w:t>
      </w:r>
      <w:r w:rsidR="00194AE2">
        <w:rPr>
          <w:rFonts w:ascii="Times New Roman" w:hAnsi="Times New Roman" w:cs="Times New Roman"/>
          <w:sz w:val="28"/>
          <w:szCs w:val="28"/>
        </w:rPr>
        <w:t>of actions</w:t>
      </w:r>
      <w:r w:rsidR="00DD5BD0">
        <w:rPr>
          <w:rFonts w:ascii="Times New Roman" w:hAnsi="Times New Roman" w:cs="Times New Roman"/>
          <w:sz w:val="28"/>
          <w:szCs w:val="28"/>
        </w:rPr>
        <w:t xml:space="preserve"> while </w:t>
      </w:r>
      <w:r w:rsidR="00194AE2">
        <w:rPr>
          <w:rFonts w:ascii="Times New Roman" w:hAnsi="Times New Roman" w:cs="Times New Roman"/>
          <w:sz w:val="28"/>
          <w:szCs w:val="28"/>
        </w:rPr>
        <w:t>rule 12 speak</w:t>
      </w:r>
      <w:r w:rsidR="00DD5BD0">
        <w:rPr>
          <w:rFonts w:ascii="Times New Roman" w:hAnsi="Times New Roman" w:cs="Times New Roman"/>
          <w:sz w:val="28"/>
          <w:szCs w:val="28"/>
        </w:rPr>
        <w:t>s</w:t>
      </w:r>
      <w:r w:rsidR="00194AE2">
        <w:rPr>
          <w:rFonts w:ascii="Times New Roman" w:hAnsi="Times New Roman" w:cs="Times New Roman"/>
          <w:sz w:val="28"/>
          <w:szCs w:val="28"/>
        </w:rPr>
        <w:t xml:space="preserve"> to intervention</w:t>
      </w:r>
      <w:r w:rsidR="00116BF0" w:rsidRPr="00116BF0">
        <w:rPr>
          <w:rFonts w:ascii="Times New Roman" w:hAnsi="Times New Roman" w:cs="Times New Roman"/>
          <w:sz w:val="28"/>
          <w:szCs w:val="28"/>
        </w:rPr>
        <w:t xml:space="preserve"> </w:t>
      </w:r>
      <w:r w:rsidR="00116BF0">
        <w:rPr>
          <w:rFonts w:ascii="Times New Roman" w:hAnsi="Times New Roman" w:cs="Times New Roman"/>
          <w:sz w:val="28"/>
          <w:szCs w:val="28"/>
        </w:rPr>
        <w:t xml:space="preserve">of parties </w:t>
      </w:r>
      <w:r w:rsidR="00DD5BD0">
        <w:rPr>
          <w:rFonts w:ascii="Times New Roman" w:hAnsi="Times New Roman" w:cs="Times New Roman"/>
          <w:sz w:val="28"/>
          <w:szCs w:val="28"/>
        </w:rPr>
        <w:t xml:space="preserve">either </w:t>
      </w:r>
      <w:r w:rsidR="00116BF0">
        <w:rPr>
          <w:rFonts w:ascii="Times New Roman" w:hAnsi="Times New Roman" w:cs="Times New Roman"/>
          <w:sz w:val="28"/>
          <w:szCs w:val="28"/>
        </w:rPr>
        <w:t>as plaintiffs or defendants</w:t>
      </w:r>
      <w:r w:rsidR="00194AE2">
        <w:rPr>
          <w:rFonts w:ascii="Times New Roman" w:hAnsi="Times New Roman" w:cs="Times New Roman"/>
          <w:sz w:val="28"/>
          <w:szCs w:val="28"/>
        </w:rPr>
        <w:t xml:space="preserve">. </w:t>
      </w:r>
    </w:p>
    <w:p w14:paraId="634BEF50" w14:textId="77777777" w:rsidR="008B43A6" w:rsidRDefault="008B43A6" w:rsidP="00867752">
      <w:pPr>
        <w:spacing w:line="480" w:lineRule="auto"/>
        <w:jc w:val="both"/>
        <w:rPr>
          <w:rFonts w:ascii="Times New Roman" w:hAnsi="Times New Roman" w:cs="Times New Roman"/>
          <w:sz w:val="28"/>
          <w:szCs w:val="28"/>
        </w:rPr>
      </w:pPr>
    </w:p>
    <w:p w14:paraId="38B55C2D" w14:textId="71AF1568" w:rsidR="00867752" w:rsidRDefault="00D41A59" w:rsidP="008820E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566096">
        <w:rPr>
          <w:rFonts w:ascii="Times New Roman" w:hAnsi="Times New Roman" w:cs="Times New Roman"/>
          <w:sz w:val="28"/>
          <w:szCs w:val="28"/>
        </w:rPr>
        <w:t>2</w:t>
      </w:r>
      <w:r w:rsidR="00867752">
        <w:rPr>
          <w:rFonts w:ascii="Times New Roman" w:hAnsi="Times New Roman" w:cs="Times New Roman"/>
          <w:sz w:val="28"/>
          <w:szCs w:val="28"/>
        </w:rPr>
        <w:t>]</w:t>
      </w:r>
      <w:r w:rsidR="008820E1">
        <w:rPr>
          <w:rFonts w:ascii="Times New Roman" w:hAnsi="Times New Roman" w:cs="Times New Roman"/>
          <w:sz w:val="28"/>
          <w:szCs w:val="28"/>
        </w:rPr>
        <w:tab/>
      </w:r>
      <w:r w:rsidR="00867752">
        <w:rPr>
          <w:rFonts w:ascii="Times New Roman" w:hAnsi="Times New Roman" w:cs="Times New Roman"/>
          <w:sz w:val="28"/>
          <w:szCs w:val="28"/>
        </w:rPr>
        <w:t>A</w:t>
      </w:r>
      <w:r w:rsidR="00116BF0">
        <w:rPr>
          <w:rFonts w:ascii="Times New Roman" w:hAnsi="Times New Roman" w:cs="Times New Roman"/>
          <w:sz w:val="28"/>
          <w:szCs w:val="28"/>
        </w:rPr>
        <w:t xml:space="preserve"> failure to appreciate the</w:t>
      </w:r>
      <w:r w:rsidR="00807016">
        <w:rPr>
          <w:rFonts w:ascii="Times New Roman" w:hAnsi="Times New Roman" w:cs="Times New Roman"/>
          <w:sz w:val="28"/>
          <w:szCs w:val="28"/>
        </w:rPr>
        <w:t xml:space="preserve"> </w:t>
      </w:r>
      <w:r w:rsidR="008B43A6">
        <w:rPr>
          <w:rFonts w:ascii="Times New Roman" w:hAnsi="Times New Roman" w:cs="Times New Roman"/>
          <w:sz w:val="28"/>
          <w:szCs w:val="28"/>
        </w:rPr>
        <w:t>different purposes they serve</w:t>
      </w:r>
      <w:r w:rsidR="00116BF0">
        <w:rPr>
          <w:rFonts w:ascii="Times New Roman" w:hAnsi="Times New Roman" w:cs="Times New Roman"/>
          <w:sz w:val="28"/>
          <w:szCs w:val="28"/>
        </w:rPr>
        <w:t xml:space="preserve"> can </w:t>
      </w:r>
      <w:r w:rsidR="00867752">
        <w:rPr>
          <w:rFonts w:ascii="Times New Roman" w:hAnsi="Times New Roman" w:cs="Times New Roman"/>
          <w:sz w:val="28"/>
          <w:szCs w:val="28"/>
        </w:rPr>
        <w:t>le</w:t>
      </w:r>
      <w:r w:rsidR="00116BF0">
        <w:rPr>
          <w:rFonts w:ascii="Times New Roman" w:hAnsi="Times New Roman" w:cs="Times New Roman"/>
          <w:sz w:val="28"/>
          <w:szCs w:val="28"/>
        </w:rPr>
        <w:t>a</w:t>
      </w:r>
      <w:r w:rsidR="00867752">
        <w:rPr>
          <w:rFonts w:ascii="Times New Roman" w:hAnsi="Times New Roman" w:cs="Times New Roman"/>
          <w:sz w:val="28"/>
          <w:szCs w:val="28"/>
        </w:rPr>
        <w:t>d</w:t>
      </w:r>
      <w:r w:rsidR="00116BF0">
        <w:rPr>
          <w:rFonts w:ascii="Times New Roman" w:hAnsi="Times New Roman" w:cs="Times New Roman"/>
          <w:sz w:val="28"/>
          <w:szCs w:val="28"/>
        </w:rPr>
        <w:t xml:space="preserve"> </w:t>
      </w:r>
      <w:r w:rsidR="00867752">
        <w:rPr>
          <w:rFonts w:ascii="Times New Roman" w:hAnsi="Times New Roman" w:cs="Times New Roman"/>
          <w:sz w:val="28"/>
          <w:szCs w:val="28"/>
        </w:rPr>
        <w:t>to the undesirable situation</w:t>
      </w:r>
      <w:r w:rsidR="0072339A">
        <w:rPr>
          <w:rFonts w:ascii="Times New Roman" w:hAnsi="Times New Roman" w:cs="Times New Roman"/>
          <w:sz w:val="28"/>
          <w:szCs w:val="28"/>
        </w:rPr>
        <w:t>,</w:t>
      </w:r>
      <w:r w:rsidR="00867752">
        <w:rPr>
          <w:rFonts w:ascii="Times New Roman" w:hAnsi="Times New Roman" w:cs="Times New Roman"/>
          <w:sz w:val="28"/>
          <w:szCs w:val="28"/>
        </w:rPr>
        <w:t xml:space="preserve"> akin to what the Court of Appeal </w:t>
      </w:r>
      <w:r w:rsidR="0072339A">
        <w:rPr>
          <w:rFonts w:ascii="Times New Roman" w:hAnsi="Times New Roman" w:cs="Times New Roman"/>
          <w:sz w:val="28"/>
          <w:szCs w:val="28"/>
        </w:rPr>
        <w:t xml:space="preserve">disapproved </w:t>
      </w:r>
      <w:r w:rsidR="00867752">
        <w:rPr>
          <w:rFonts w:ascii="Times New Roman" w:hAnsi="Times New Roman" w:cs="Times New Roman"/>
          <w:sz w:val="28"/>
          <w:szCs w:val="28"/>
        </w:rPr>
        <w:t xml:space="preserve">in </w:t>
      </w:r>
      <w:r w:rsidR="00867752" w:rsidRPr="00867752">
        <w:rPr>
          <w:rFonts w:ascii="Times New Roman" w:hAnsi="Times New Roman" w:cs="Times New Roman"/>
          <w:b/>
          <w:bCs/>
          <w:i/>
          <w:iCs/>
          <w:sz w:val="28"/>
          <w:szCs w:val="28"/>
        </w:rPr>
        <w:t>Minister of Trade and Industry v Lesotho National Development Cooperation</w:t>
      </w:r>
      <w:r w:rsidR="008B43A6">
        <w:rPr>
          <w:rFonts w:ascii="Times New Roman" w:hAnsi="Times New Roman" w:cs="Times New Roman"/>
          <w:sz w:val="28"/>
          <w:szCs w:val="28"/>
        </w:rPr>
        <w:t>,</w:t>
      </w:r>
      <w:r w:rsidR="008B43A6">
        <w:rPr>
          <w:rStyle w:val="FootnoteReference"/>
          <w:rFonts w:ascii="Times New Roman" w:hAnsi="Times New Roman" w:cs="Times New Roman"/>
          <w:sz w:val="28"/>
          <w:szCs w:val="28"/>
        </w:rPr>
        <w:footnoteReference w:id="7"/>
      </w:r>
      <w:r w:rsidR="00867752" w:rsidRPr="00867752">
        <w:rPr>
          <w:rFonts w:ascii="Times New Roman" w:hAnsi="Times New Roman" w:cs="Times New Roman"/>
          <w:sz w:val="28"/>
          <w:szCs w:val="28"/>
        </w:rPr>
        <w:t xml:space="preserve"> </w:t>
      </w:r>
      <w:r w:rsidR="008B43A6">
        <w:rPr>
          <w:rFonts w:ascii="Times New Roman" w:hAnsi="Times New Roman" w:cs="Times New Roman"/>
          <w:sz w:val="28"/>
          <w:szCs w:val="28"/>
        </w:rPr>
        <w:t>w</w:t>
      </w:r>
      <w:r w:rsidR="00867752">
        <w:rPr>
          <w:rFonts w:ascii="Times New Roman" w:hAnsi="Times New Roman" w:cs="Times New Roman"/>
          <w:sz w:val="28"/>
          <w:szCs w:val="28"/>
        </w:rPr>
        <w:t>here</w:t>
      </w:r>
      <w:r w:rsidR="00982338">
        <w:rPr>
          <w:rFonts w:ascii="Times New Roman" w:hAnsi="Times New Roman" w:cs="Times New Roman"/>
          <w:sz w:val="28"/>
          <w:szCs w:val="28"/>
        </w:rPr>
        <w:t>,</w:t>
      </w:r>
      <w:r w:rsidR="00867752">
        <w:rPr>
          <w:rFonts w:ascii="Times New Roman" w:hAnsi="Times New Roman" w:cs="Times New Roman"/>
          <w:sz w:val="28"/>
          <w:szCs w:val="28"/>
        </w:rPr>
        <w:t xml:space="preserve"> in </w:t>
      </w:r>
      <w:r w:rsidR="002017B7">
        <w:rPr>
          <w:rFonts w:ascii="Times New Roman" w:hAnsi="Times New Roman" w:cs="Times New Roman"/>
          <w:sz w:val="28"/>
          <w:szCs w:val="28"/>
        </w:rPr>
        <w:t xml:space="preserve">reference </w:t>
      </w:r>
      <w:r w:rsidR="00867752">
        <w:rPr>
          <w:rFonts w:ascii="Times New Roman" w:hAnsi="Times New Roman" w:cs="Times New Roman"/>
          <w:sz w:val="28"/>
          <w:szCs w:val="28"/>
        </w:rPr>
        <w:t>to the proper way of dealing with consolidation case</w:t>
      </w:r>
      <w:r w:rsidR="002017B7">
        <w:rPr>
          <w:rFonts w:ascii="Times New Roman" w:hAnsi="Times New Roman" w:cs="Times New Roman"/>
          <w:sz w:val="28"/>
          <w:szCs w:val="28"/>
        </w:rPr>
        <w:t>s,</w:t>
      </w:r>
      <w:r w:rsidR="002017B7" w:rsidRPr="002017B7">
        <w:rPr>
          <w:rFonts w:ascii="Times New Roman" w:hAnsi="Times New Roman" w:cs="Times New Roman"/>
          <w:i/>
          <w:iCs/>
          <w:sz w:val="28"/>
          <w:szCs w:val="28"/>
        </w:rPr>
        <w:t xml:space="preserve"> </w:t>
      </w:r>
      <w:proofErr w:type="spellStart"/>
      <w:r w:rsidR="002017B7" w:rsidRPr="00867752">
        <w:rPr>
          <w:rFonts w:ascii="Times New Roman" w:hAnsi="Times New Roman" w:cs="Times New Roman"/>
          <w:i/>
          <w:iCs/>
          <w:sz w:val="28"/>
          <w:szCs w:val="28"/>
        </w:rPr>
        <w:t>Chinhengo</w:t>
      </w:r>
      <w:proofErr w:type="spellEnd"/>
      <w:r w:rsidR="002017B7" w:rsidRPr="00867752">
        <w:rPr>
          <w:rFonts w:ascii="Times New Roman" w:hAnsi="Times New Roman" w:cs="Times New Roman"/>
          <w:sz w:val="28"/>
          <w:szCs w:val="28"/>
        </w:rPr>
        <w:t xml:space="preserve"> AJA </w:t>
      </w:r>
      <w:r w:rsidR="002017B7">
        <w:rPr>
          <w:rFonts w:ascii="Times New Roman" w:hAnsi="Times New Roman" w:cs="Times New Roman"/>
          <w:sz w:val="28"/>
          <w:szCs w:val="28"/>
        </w:rPr>
        <w:t xml:space="preserve">held </w:t>
      </w:r>
      <w:r w:rsidR="003A2B93">
        <w:rPr>
          <w:rFonts w:ascii="Times New Roman" w:hAnsi="Times New Roman" w:cs="Times New Roman"/>
          <w:sz w:val="28"/>
          <w:szCs w:val="28"/>
        </w:rPr>
        <w:t>as follows</w:t>
      </w:r>
      <w:r w:rsidR="00867752">
        <w:rPr>
          <w:rFonts w:ascii="Times New Roman" w:hAnsi="Times New Roman" w:cs="Times New Roman"/>
          <w:sz w:val="28"/>
          <w:szCs w:val="28"/>
        </w:rPr>
        <w:t xml:space="preserve">:  </w:t>
      </w:r>
    </w:p>
    <w:p w14:paraId="1F8E38F4" w14:textId="67807DAE" w:rsidR="00867752" w:rsidRPr="00867752" w:rsidRDefault="00E45278" w:rsidP="003A2B93">
      <w:pPr>
        <w:spacing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w:t>
      </w:r>
      <w:r w:rsidR="003A2B93">
        <w:rPr>
          <w:rFonts w:ascii="Times New Roman" w:hAnsi="Times New Roman" w:cs="Times New Roman"/>
          <w:sz w:val="24"/>
          <w:szCs w:val="24"/>
        </w:rPr>
        <w:t>2.</w:t>
      </w:r>
      <w:r w:rsidR="003A2B93">
        <w:rPr>
          <w:rFonts w:ascii="Times New Roman" w:hAnsi="Times New Roman" w:cs="Times New Roman"/>
          <w:sz w:val="24"/>
          <w:szCs w:val="24"/>
        </w:rPr>
        <w:tab/>
      </w:r>
      <w:r w:rsidR="00867752" w:rsidRPr="00867752">
        <w:rPr>
          <w:rFonts w:ascii="Times New Roman" w:hAnsi="Times New Roman" w:cs="Times New Roman"/>
          <w:sz w:val="24"/>
          <w:szCs w:val="24"/>
        </w:rPr>
        <w:t>The sequence of events leading to the decision of the High Court is not entirely clear largely due to the failure of counsel to set out the facts in simple terms and to place before us the full record of proceedings… This way of handling the consolidation of two cases and the joinder of parties gave rise to at least two of the grounds of appeal, where the appellant complained that the respondents consolidated the two cases and joined the other respondents without the leave of court.</w:t>
      </w:r>
    </w:p>
    <w:p w14:paraId="2E2BAF99" w14:textId="77777777" w:rsidR="00867752" w:rsidRPr="00867752" w:rsidRDefault="00867752" w:rsidP="00867752">
      <w:pPr>
        <w:spacing w:line="240" w:lineRule="auto"/>
        <w:jc w:val="both"/>
        <w:rPr>
          <w:rFonts w:ascii="Times New Roman" w:hAnsi="Times New Roman" w:cs="Times New Roman"/>
          <w:sz w:val="24"/>
          <w:szCs w:val="24"/>
        </w:rPr>
      </w:pPr>
      <w:r w:rsidRPr="00867752">
        <w:rPr>
          <w:rFonts w:ascii="Times New Roman" w:hAnsi="Times New Roman" w:cs="Times New Roman"/>
          <w:sz w:val="24"/>
          <w:szCs w:val="24"/>
        </w:rPr>
        <w:t> </w:t>
      </w:r>
    </w:p>
    <w:p w14:paraId="5CFC5AF2" w14:textId="128C6DA6" w:rsidR="00867752" w:rsidRPr="00867752" w:rsidRDefault="00867752" w:rsidP="008F3105">
      <w:pPr>
        <w:numPr>
          <w:ilvl w:val="0"/>
          <w:numId w:val="8"/>
        </w:numPr>
        <w:spacing w:line="240" w:lineRule="auto"/>
        <w:jc w:val="both"/>
        <w:rPr>
          <w:rFonts w:ascii="Times New Roman" w:hAnsi="Times New Roman" w:cs="Times New Roman"/>
          <w:sz w:val="24"/>
          <w:szCs w:val="24"/>
        </w:rPr>
      </w:pPr>
      <w:r w:rsidRPr="00867752">
        <w:rPr>
          <w:rFonts w:ascii="Times New Roman" w:hAnsi="Times New Roman" w:cs="Times New Roman"/>
          <w:sz w:val="24"/>
          <w:szCs w:val="24"/>
        </w:rPr>
        <w:t>The proper way of dealing with consolidation of cases and joinder of parties is to ensure that the record of each case stands on its own and, until the court orders a consolidation upon application, the two cases must remain separate and distinct. In relation to joinder of parties, the application therefor must also stand on its own until the court orders joinder. What the respondents did in relation to consolidation of cases and joinder of parties created a thoroughly scrambled egg which has become very difficult to unscramble.</w:t>
      </w:r>
      <w:r w:rsidR="003A2B93">
        <w:rPr>
          <w:rFonts w:ascii="Times New Roman" w:hAnsi="Times New Roman" w:cs="Times New Roman"/>
          <w:sz w:val="24"/>
          <w:szCs w:val="24"/>
        </w:rPr>
        <w:t>”</w:t>
      </w:r>
    </w:p>
    <w:p w14:paraId="359223AB" w14:textId="77777777" w:rsidR="004578DA" w:rsidRDefault="004578DA" w:rsidP="002017B7">
      <w:pPr>
        <w:spacing w:line="480" w:lineRule="auto"/>
        <w:jc w:val="both"/>
        <w:rPr>
          <w:rFonts w:ascii="Times New Roman" w:hAnsi="Times New Roman" w:cs="Times New Roman"/>
          <w:sz w:val="28"/>
          <w:szCs w:val="28"/>
        </w:rPr>
      </w:pPr>
    </w:p>
    <w:p w14:paraId="5ACE7F4A" w14:textId="29701E4A" w:rsidR="00566096" w:rsidRPr="00D64ADC" w:rsidRDefault="00D64ADC" w:rsidP="00E45278">
      <w:pPr>
        <w:spacing w:line="480" w:lineRule="auto"/>
        <w:ind w:left="720" w:hanging="720"/>
        <w:jc w:val="both"/>
        <w:rPr>
          <w:rFonts w:ascii="Times New Roman" w:hAnsi="Times New Roman" w:cs="Times New Roman"/>
          <w:sz w:val="28"/>
          <w:szCs w:val="28"/>
          <w:u w:val="single"/>
        </w:rPr>
      </w:pPr>
      <w:r w:rsidRPr="00D64ADC">
        <w:rPr>
          <w:rFonts w:ascii="Times New Roman" w:hAnsi="Times New Roman" w:cs="Times New Roman"/>
          <w:sz w:val="28"/>
          <w:szCs w:val="28"/>
        </w:rPr>
        <w:t>[23]</w:t>
      </w:r>
      <w:r w:rsidR="008820E1">
        <w:rPr>
          <w:rFonts w:ascii="Times New Roman" w:hAnsi="Times New Roman" w:cs="Times New Roman"/>
          <w:sz w:val="28"/>
          <w:szCs w:val="28"/>
        </w:rPr>
        <w:tab/>
      </w:r>
      <w:r w:rsidR="001A3B5B">
        <w:rPr>
          <w:rFonts w:ascii="Times New Roman" w:hAnsi="Times New Roman" w:cs="Times New Roman"/>
          <w:sz w:val="28"/>
          <w:szCs w:val="28"/>
        </w:rPr>
        <w:t xml:space="preserve">The applicants have not </w:t>
      </w:r>
      <w:r w:rsidR="00033E8E">
        <w:rPr>
          <w:rFonts w:ascii="Times New Roman" w:hAnsi="Times New Roman" w:cs="Times New Roman"/>
          <w:sz w:val="28"/>
          <w:szCs w:val="28"/>
        </w:rPr>
        <w:t xml:space="preserve">met </w:t>
      </w:r>
      <w:r w:rsidR="001A3B5B">
        <w:rPr>
          <w:rFonts w:ascii="Times New Roman" w:hAnsi="Times New Roman" w:cs="Times New Roman"/>
          <w:sz w:val="28"/>
          <w:szCs w:val="28"/>
        </w:rPr>
        <w:t>the threshold of consolidating the two trials.  I am not persuaded that what they ask for is favoured by the balance of convenience and</w:t>
      </w:r>
      <w:r w:rsidR="00FA2080">
        <w:rPr>
          <w:rFonts w:ascii="Times New Roman" w:hAnsi="Times New Roman" w:cs="Times New Roman"/>
          <w:sz w:val="28"/>
          <w:szCs w:val="28"/>
        </w:rPr>
        <w:t xml:space="preserve"> that there is no possibility of prejudice being suffered by any of the </w:t>
      </w:r>
      <w:r w:rsidR="00D31733">
        <w:rPr>
          <w:rFonts w:ascii="Times New Roman" w:hAnsi="Times New Roman" w:cs="Times New Roman"/>
          <w:sz w:val="28"/>
          <w:szCs w:val="28"/>
        </w:rPr>
        <w:t>respondents</w:t>
      </w:r>
      <w:r w:rsidR="003A2B93">
        <w:rPr>
          <w:rFonts w:ascii="Times New Roman" w:hAnsi="Times New Roman" w:cs="Times New Roman"/>
          <w:sz w:val="28"/>
          <w:szCs w:val="28"/>
        </w:rPr>
        <w:t>.</w:t>
      </w:r>
    </w:p>
    <w:p w14:paraId="116D6C5E" w14:textId="19EAABD3" w:rsidR="0081727F" w:rsidRPr="0081727F" w:rsidRDefault="0081727F" w:rsidP="003C5433">
      <w:pPr>
        <w:rPr>
          <w:rFonts w:ascii="Times New Roman" w:hAnsi="Times New Roman" w:cs="Times New Roman"/>
          <w:b/>
          <w:bCs/>
          <w:sz w:val="28"/>
          <w:szCs w:val="28"/>
          <w:u w:val="single"/>
        </w:rPr>
      </w:pPr>
      <w:r w:rsidRPr="0081727F">
        <w:rPr>
          <w:rFonts w:ascii="Times New Roman" w:hAnsi="Times New Roman" w:cs="Times New Roman"/>
          <w:b/>
          <w:bCs/>
          <w:sz w:val="28"/>
          <w:szCs w:val="28"/>
          <w:u w:val="single"/>
        </w:rPr>
        <w:t>Order</w:t>
      </w:r>
    </w:p>
    <w:p w14:paraId="066107CF" w14:textId="65717355" w:rsidR="003C5433" w:rsidRPr="00670C2D" w:rsidRDefault="003C5433" w:rsidP="00FC3329">
      <w:pPr>
        <w:rPr>
          <w:rFonts w:ascii="Times New Roman" w:hAnsi="Times New Roman" w:cs="Times New Roman"/>
          <w:b/>
          <w:bCs/>
          <w:sz w:val="28"/>
          <w:szCs w:val="28"/>
        </w:rPr>
      </w:pPr>
    </w:p>
    <w:p w14:paraId="21407C08" w14:textId="2CF83A27" w:rsidR="00FD1AE3" w:rsidRPr="008820E1" w:rsidRDefault="0081727F" w:rsidP="008820E1">
      <w:pPr>
        <w:spacing w:line="480" w:lineRule="auto"/>
        <w:rPr>
          <w:rFonts w:ascii="Times New Roman" w:hAnsi="Times New Roman" w:cs="Times New Roman"/>
          <w:b/>
          <w:bCs/>
          <w:sz w:val="28"/>
          <w:szCs w:val="28"/>
        </w:rPr>
      </w:pPr>
      <w:r w:rsidRPr="00FD1AE3">
        <w:rPr>
          <w:rFonts w:ascii="Times New Roman" w:hAnsi="Times New Roman" w:cs="Times New Roman"/>
          <w:sz w:val="28"/>
          <w:szCs w:val="28"/>
        </w:rPr>
        <w:t>[</w:t>
      </w:r>
      <w:r w:rsidR="00D41A59">
        <w:rPr>
          <w:rFonts w:ascii="Times New Roman" w:hAnsi="Times New Roman" w:cs="Times New Roman"/>
          <w:sz w:val="28"/>
          <w:szCs w:val="28"/>
        </w:rPr>
        <w:t>2</w:t>
      </w:r>
      <w:r w:rsidR="00B072E5">
        <w:rPr>
          <w:rFonts w:ascii="Times New Roman" w:hAnsi="Times New Roman" w:cs="Times New Roman"/>
          <w:sz w:val="28"/>
          <w:szCs w:val="28"/>
        </w:rPr>
        <w:t>4</w:t>
      </w:r>
      <w:r w:rsidRPr="00FD1AE3">
        <w:rPr>
          <w:rFonts w:ascii="Times New Roman" w:hAnsi="Times New Roman" w:cs="Times New Roman"/>
          <w:sz w:val="28"/>
          <w:szCs w:val="28"/>
        </w:rPr>
        <w:t>]</w:t>
      </w:r>
      <w:r w:rsidR="008820E1">
        <w:rPr>
          <w:rFonts w:ascii="Times New Roman" w:hAnsi="Times New Roman" w:cs="Times New Roman"/>
          <w:b/>
          <w:bCs/>
          <w:sz w:val="28"/>
          <w:szCs w:val="28"/>
        </w:rPr>
        <w:tab/>
      </w:r>
      <w:r w:rsidRPr="0081727F">
        <w:rPr>
          <w:rFonts w:ascii="Times New Roman" w:hAnsi="Times New Roman" w:cs="Times New Roman"/>
          <w:sz w:val="28"/>
          <w:szCs w:val="28"/>
        </w:rPr>
        <w:t>In the result the following order is made:</w:t>
      </w:r>
      <w:r>
        <w:rPr>
          <w:rFonts w:ascii="Times New Roman" w:hAnsi="Times New Roman" w:cs="Times New Roman"/>
          <w:b/>
          <w:bCs/>
          <w:sz w:val="28"/>
          <w:szCs w:val="28"/>
        </w:rPr>
        <w:t xml:space="preserve"> </w:t>
      </w:r>
    </w:p>
    <w:p w14:paraId="7A986559" w14:textId="11D23615" w:rsidR="0081727F" w:rsidRDefault="00FD1AE3" w:rsidP="008820E1">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The application </w:t>
      </w:r>
      <w:r w:rsidR="00AA13DF">
        <w:rPr>
          <w:rFonts w:ascii="Times New Roman" w:hAnsi="Times New Roman" w:cs="Times New Roman"/>
          <w:sz w:val="28"/>
          <w:szCs w:val="28"/>
        </w:rPr>
        <w:t xml:space="preserve">is </w:t>
      </w:r>
      <w:r w:rsidR="001D20BE">
        <w:rPr>
          <w:rFonts w:ascii="Times New Roman" w:hAnsi="Times New Roman" w:cs="Times New Roman"/>
          <w:sz w:val="28"/>
          <w:szCs w:val="28"/>
        </w:rPr>
        <w:t>dismissed</w:t>
      </w:r>
      <w:r w:rsidR="00937209">
        <w:rPr>
          <w:rFonts w:ascii="Times New Roman" w:hAnsi="Times New Roman" w:cs="Times New Roman"/>
          <w:sz w:val="28"/>
          <w:szCs w:val="28"/>
        </w:rPr>
        <w:t xml:space="preserve"> with costs</w:t>
      </w:r>
      <w:r w:rsidR="001D20BE">
        <w:rPr>
          <w:rFonts w:ascii="Times New Roman" w:hAnsi="Times New Roman" w:cs="Times New Roman"/>
          <w:sz w:val="28"/>
          <w:szCs w:val="28"/>
        </w:rPr>
        <w:t>.</w:t>
      </w:r>
    </w:p>
    <w:p w14:paraId="48717169" w14:textId="4A8B8E4B" w:rsidR="00336F8E" w:rsidRDefault="00336F8E" w:rsidP="00336F8E">
      <w:pPr>
        <w:rPr>
          <w:rFonts w:ascii="Times New Roman" w:hAnsi="Times New Roman" w:cs="Times New Roman"/>
          <w:sz w:val="28"/>
          <w:szCs w:val="28"/>
        </w:rPr>
      </w:pPr>
    </w:p>
    <w:p w14:paraId="66DEB134" w14:textId="08410F8E" w:rsidR="00336F8E" w:rsidRDefault="00336F8E" w:rsidP="00336F8E">
      <w:pPr>
        <w:rPr>
          <w:rFonts w:ascii="Times New Roman" w:hAnsi="Times New Roman" w:cs="Times New Roman"/>
          <w:sz w:val="28"/>
          <w:szCs w:val="28"/>
        </w:rPr>
      </w:pPr>
    </w:p>
    <w:p w14:paraId="42FE7122" w14:textId="3647082F" w:rsidR="00336F8E" w:rsidRDefault="00336F8E" w:rsidP="00336F8E">
      <w:pPr>
        <w:rPr>
          <w:rFonts w:ascii="Times New Roman" w:hAnsi="Times New Roman" w:cs="Times New Roman"/>
          <w:sz w:val="28"/>
          <w:szCs w:val="28"/>
        </w:rPr>
      </w:pPr>
    </w:p>
    <w:p w14:paraId="5E11BCF4" w14:textId="3CDB6E38" w:rsidR="00336F8E" w:rsidRDefault="00336F8E" w:rsidP="008820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p w14:paraId="6FCDD2C4" w14:textId="77777777" w:rsidR="00336F8E" w:rsidRDefault="00336F8E" w:rsidP="008820E1">
      <w:pPr>
        <w:spacing w:after="0" w:line="240" w:lineRule="auto"/>
        <w:jc w:val="center"/>
        <w:rPr>
          <w:rFonts w:ascii="Times New Roman" w:hAnsi="Times New Roman" w:cs="Times New Roman"/>
          <w:b/>
          <w:bCs/>
          <w:sz w:val="28"/>
          <w:szCs w:val="28"/>
        </w:rPr>
      </w:pPr>
      <w:r w:rsidRPr="00336F8E">
        <w:rPr>
          <w:rFonts w:ascii="Times New Roman" w:hAnsi="Times New Roman" w:cs="Times New Roman"/>
          <w:b/>
          <w:bCs/>
          <w:sz w:val="28"/>
          <w:szCs w:val="28"/>
        </w:rPr>
        <w:t>S.P. SAKOANE</w:t>
      </w:r>
    </w:p>
    <w:p w14:paraId="2EF0D74C" w14:textId="4CE7B314" w:rsidR="00336F8E" w:rsidRPr="00336F8E" w:rsidRDefault="00336F8E" w:rsidP="008820E1">
      <w:pPr>
        <w:spacing w:after="0" w:line="240" w:lineRule="auto"/>
        <w:jc w:val="center"/>
        <w:rPr>
          <w:rFonts w:ascii="Times New Roman" w:hAnsi="Times New Roman" w:cs="Times New Roman"/>
          <w:b/>
          <w:bCs/>
          <w:sz w:val="28"/>
          <w:szCs w:val="28"/>
        </w:rPr>
      </w:pPr>
      <w:r w:rsidRPr="00336F8E">
        <w:rPr>
          <w:rFonts w:ascii="Times New Roman" w:hAnsi="Times New Roman" w:cs="Times New Roman"/>
          <w:b/>
          <w:bCs/>
          <w:sz w:val="28"/>
          <w:szCs w:val="28"/>
        </w:rPr>
        <w:t>CHIEF JUSTICE</w:t>
      </w:r>
    </w:p>
    <w:p w14:paraId="48DFA34E" w14:textId="56E5C5A4" w:rsidR="00910995" w:rsidRDefault="00910995" w:rsidP="00910995">
      <w:pPr>
        <w:rPr>
          <w:rFonts w:ascii="Times New Roman" w:hAnsi="Times New Roman" w:cs="Times New Roman"/>
          <w:sz w:val="28"/>
          <w:szCs w:val="28"/>
        </w:rPr>
      </w:pPr>
    </w:p>
    <w:p w14:paraId="47DC16B2" w14:textId="615F76A4" w:rsidR="00910995" w:rsidRDefault="00910995" w:rsidP="00910995">
      <w:pPr>
        <w:rPr>
          <w:rFonts w:ascii="Times New Roman" w:hAnsi="Times New Roman" w:cs="Times New Roman"/>
          <w:sz w:val="28"/>
          <w:szCs w:val="28"/>
        </w:rPr>
      </w:pPr>
    </w:p>
    <w:p w14:paraId="26575276" w14:textId="4851F717" w:rsidR="00910995" w:rsidRDefault="00910995" w:rsidP="00910995">
      <w:pPr>
        <w:rPr>
          <w:rFonts w:ascii="Times New Roman" w:hAnsi="Times New Roman" w:cs="Times New Roman"/>
          <w:sz w:val="28"/>
          <w:szCs w:val="28"/>
        </w:rPr>
      </w:pPr>
      <w:r w:rsidRPr="00910995">
        <w:rPr>
          <w:rFonts w:ascii="Times New Roman" w:hAnsi="Times New Roman" w:cs="Times New Roman"/>
          <w:b/>
          <w:bCs/>
          <w:sz w:val="28"/>
          <w:szCs w:val="28"/>
        </w:rPr>
        <w:t>For the Applicants</w:t>
      </w:r>
      <w:r>
        <w:rPr>
          <w:rFonts w:ascii="Times New Roman" w:hAnsi="Times New Roman" w:cs="Times New Roman"/>
          <w:sz w:val="28"/>
          <w:szCs w:val="28"/>
        </w:rPr>
        <w:t>:</w:t>
      </w:r>
      <w:r w:rsidR="008820E1">
        <w:rPr>
          <w:rFonts w:ascii="Times New Roman" w:hAnsi="Times New Roman" w:cs="Times New Roman"/>
          <w:sz w:val="28"/>
          <w:szCs w:val="28"/>
        </w:rPr>
        <w:tab/>
      </w:r>
      <w:r>
        <w:rPr>
          <w:rFonts w:ascii="Times New Roman" w:hAnsi="Times New Roman" w:cs="Times New Roman"/>
          <w:sz w:val="28"/>
          <w:szCs w:val="28"/>
        </w:rPr>
        <w:t xml:space="preserve"> M. Taka</w:t>
      </w:r>
    </w:p>
    <w:p w14:paraId="21F2EA35" w14:textId="0B80F8BD" w:rsidR="00910995" w:rsidRPr="00910995" w:rsidRDefault="00910995" w:rsidP="00910995">
      <w:pPr>
        <w:rPr>
          <w:rFonts w:ascii="Times New Roman" w:hAnsi="Times New Roman" w:cs="Times New Roman"/>
          <w:sz w:val="28"/>
          <w:szCs w:val="28"/>
        </w:rPr>
      </w:pPr>
      <w:r w:rsidRPr="00910995">
        <w:rPr>
          <w:rFonts w:ascii="Times New Roman" w:hAnsi="Times New Roman" w:cs="Times New Roman"/>
          <w:b/>
          <w:bCs/>
          <w:sz w:val="28"/>
          <w:szCs w:val="28"/>
        </w:rPr>
        <w:t>For the Respondents</w:t>
      </w:r>
      <w:r>
        <w:rPr>
          <w:rFonts w:ascii="Times New Roman" w:hAnsi="Times New Roman" w:cs="Times New Roman"/>
          <w:sz w:val="28"/>
          <w:szCs w:val="28"/>
        </w:rPr>
        <w:t xml:space="preserve">: </w:t>
      </w:r>
      <w:r w:rsidR="008820E1">
        <w:rPr>
          <w:rFonts w:ascii="Times New Roman" w:hAnsi="Times New Roman" w:cs="Times New Roman"/>
          <w:sz w:val="28"/>
          <w:szCs w:val="28"/>
        </w:rPr>
        <w:tab/>
      </w:r>
      <w:r>
        <w:rPr>
          <w:rFonts w:ascii="Times New Roman" w:hAnsi="Times New Roman" w:cs="Times New Roman"/>
          <w:sz w:val="28"/>
          <w:szCs w:val="28"/>
        </w:rPr>
        <w:t xml:space="preserve">L. </w:t>
      </w:r>
      <w:proofErr w:type="spellStart"/>
      <w:r>
        <w:rPr>
          <w:rFonts w:ascii="Times New Roman" w:hAnsi="Times New Roman" w:cs="Times New Roman"/>
          <w:sz w:val="28"/>
          <w:szCs w:val="28"/>
        </w:rPr>
        <w:t>Lefikanyana</w:t>
      </w:r>
      <w:proofErr w:type="spellEnd"/>
    </w:p>
    <w:p w14:paraId="202D3F1E" w14:textId="77777777" w:rsidR="008373A6" w:rsidRDefault="008373A6" w:rsidP="008373A6">
      <w:pPr>
        <w:pStyle w:val="ListParagraph"/>
        <w:rPr>
          <w:rFonts w:ascii="Times New Roman" w:hAnsi="Times New Roman" w:cs="Times New Roman"/>
          <w:sz w:val="28"/>
          <w:szCs w:val="28"/>
        </w:rPr>
      </w:pPr>
    </w:p>
    <w:p w14:paraId="67CBD51A" w14:textId="6EC32C75" w:rsidR="00E41A5F" w:rsidRPr="00206FCC" w:rsidRDefault="00E41A5F" w:rsidP="00937209">
      <w:pPr>
        <w:pStyle w:val="ListParagraph"/>
        <w:spacing w:line="480" w:lineRule="auto"/>
        <w:jc w:val="both"/>
      </w:pPr>
    </w:p>
    <w:sectPr w:rsidR="00E41A5F" w:rsidRPr="00206FCC" w:rsidSect="00876CD3">
      <w:headerReference w:type="default" r:id="rId8"/>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1F92" w14:textId="77777777" w:rsidR="005B33D7" w:rsidRDefault="005B33D7" w:rsidP="00245EF4">
      <w:pPr>
        <w:spacing w:after="0" w:line="240" w:lineRule="auto"/>
      </w:pPr>
      <w:r>
        <w:separator/>
      </w:r>
    </w:p>
  </w:endnote>
  <w:endnote w:type="continuationSeparator" w:id="0">
    <w:p w14:paraId="13ACDE20" w14:textId="77777777" w:rsidR="005B33D7" w:rsidRDefault="005B33D7" w:rsidP="0024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0BED" w14:textId="77777777" w:rsidR="005B33D7" w:rsidRDefault="005B33D7" w:rsidP="00245EF4">
      <w:pPr>
        <w:spacing w:after="0" w:line="240" w:lineRule="auto"/>
      </w:pPr>
      <w:r>
        <w:separator/>
      </w:r>
    </w:p>
  </w:footnote>
  <w:footnote w:type="continuationSeparator" w:id="0">
    <w:p w14:paraId="08C34E9D" w14:textId="77777777" w:rsidR="005B33D7" w:rsidRDefault="005B33D7" w:rsidP="00245EF4">
      <w:pPr>
        <w:spacing w:after="0" w:line="240" w:lineRule="auto"/>
      </w:pPr>
      <w:r>
        <w:continuationSeparator/>
      </w:r>
    </w:p>
  </w:footnote>
  <w:footnote w:id="1">
    <w:p w14:paraId="625CD658" w14:textId="19EAF018" w:rsidR="005D0E6E" w:rsidRPr="005D0E6E" w:rsidRDefault="005D0E6E">
      <w:pPr>
        <w:pStyle w:val="FootnoteText"/>
        <w:rPr>
          <w:lang w:val="en-ZA"/>
        </w:rPr>
      </w:pPr>
      <w:r>
        <w:rPr>
          <w:rStyle w:val="FootnoteReference"/>
        </w:rPr>
        <w:footnoteRef/>
      </w:r>
      <w:r>
        <w:t xml:space="preserve"> </w:t>
      </w:r>
      <w:r>
        <w:rPr>
          <w:lang w:val="en-ZA"/>
        </w:rPr>
        <w:t>Trust Bank of Africa and Another v Western Credit Ltd 1966 (2) 577 (A.D) at 592 A-B</w:t>
      </w:r>
    </w:p>
  </w:footnote>
  <w:footnote w:id="2">
    <w:p w14:paraId="5FC6442B" w14:textId="77777777" w:rsidR="00585A38" w:rsidRDefault="00585A38" w:rsidP="00585A38">
      <w:pPr>
        <w:pStyle w:val="FootnoteText"/>
      </w:pPr>
      <w:r>
        <w:rPr>
          <w:rStyle w:val="FootnoteReference"/>
        </w:rPr>
        <w:footnoteRef/>
      </w:r>
      <w:r>
        <w:t xml:space="preserve"> </w:t>
      </w:r>
      <w:r w:rsidRPr="007C33E9">
        <w:t xml:space="preserve">Daniels, H. </w:t>
      </w:r>
      <w:r>
        <w:t>(2003).</w:t>
      </w:r>
      <w:r w:rsidRPr="007C33E9">
        <w:t xml:space="preserve"> Morris Technique in Litigation</w:t>
      </w:r>
      <w:r>
        <w:t>.</w:t>
      </w:r>
      <w:r w:rsidRPr="007C33E9">
        <w:t xml:space="preserve"> </w:t>
      </w:r>
      <w:r>
        <w:t>5</w:t>
      </w:r>
      <w:r w:rsidRPr="007C33E9">
        <w:rPr>
          <w:vertAlign w:val="superscript"/>
        </w:rPr>
        <w:t>th</w:t>
      </w:r>
      <w:r>
        <w:t xml:space="preserve"> Edition. Juta &amp; Co. Cape Town, South Africa. Pg. 83 </w:t>
      </w:r>
    </w:p>
  </w:footnote>
  <w:footnote w:id="3">
    <w:p w14:paraId="60EE8A6F" w14:textId="5DE656E2" w:rsidR="00696D19" w:rsidRPr="00696D19" w:rsidRDefault="00696D19">
      <w:pPr>
        <w:pStyle w:val="FootnoteText"/>
        <w:rPr>
          <w:lang w:val="en-ZA"/>
        </w:rPr>
      </w:pPr>
      <w:r>
        <w:rPr>
          <w:rStyle w:val="FootnoteReference"/>
        </w:rPr>
        <w:footnoteRef/>
      </w:r>
      <w:r>
        <w:t xml:space="preserve"> </w:t>
      </w:r>
      <w:r>
        <w:rPr>
          <w:lang w:val="en-ZA"/>
        </w:rPr>
        <w:t>New Zealand Insurance Co Ltd v Stone and Others 1963</w:t>
      </w:r>
      <w:r w:rsidR="003C2DB3">
        <w:rPr>
          <w:lang w:val="en-ZA"/>
        </w:rPr>
        <w:t xml:space="preserve"> (3) SA 63</w:t>
      </w:r>
      <w:r>
        <w:rPr>
          <w:lang w:val="en-ZA"/>
        </w:rPr>
        <w:t xml:space="preserve"> (C) at 68H -69 C</w:t>
      </w:r>
    </w:p>
  </w:footnote>
  <w:footnote w:id="4">
    <w:p w14:paraId="7B19CB11" w14:textId="1E476F4E" w:rsidR="005044A8" w:rsidRPr="005044A8" w:rsidRDefault="005044A8">
      <w:pPr>
        <w:pStyle w:val="FootnoteText"/>
        <w:rPr>
          <w:lang w:val="en-ZA"/>
        </w:rPr>
      </w:pPr>
      <w:r>
        <w:rPr>
          <w:rStyle w:val="FootnoteReference"/>
        </w:rPr>
        <w:footnoteRef/>
      </w:r>
      <w:r>
        <w:t xml:space="preserve"> </w:t>
      </w:r>
      <w:r>
        <w:rPr>
          <w:lang w:val="en-ZA"/>
        </w:rPr>
        <w:t xml:space="preserve">Standard Bank of Sa (Pty) Ltd and Another v Lesotho National Life Assurance Co. Ltd and Another (4064/2002) [2003] ZAFSHC 4 (13 March 2003) </w:t>
      </w:r>
    </w:p>
  </w:footnote>
  <w:footnote w:id="5">
    <w:p w14:paraId="12B3B9FE" w14:textId="68626930" w:rsidR="00472F05" w:rsidRPr="00472F05" w:rsidRDefault="00472F05" w:rsidP="00731140">
      <w:pPr>
        <w:pStyle w:val="FootnoteText"/>
        <w:jc w:val="both"/>
        <w:rPr>
          <w:lang w:val="en-ZA"/>
        </w:rPr>
      </w:pPr>
      <w:r>
        <w:rPr>
          <w:rStyle w:val="FootnoteReference"/>
        </w:rPr>
        <w:footnoteRef/>
      </w:r>
      <w:r>
        <w:t xml:space="preserve"> </w:t>
      </w:r>
      <w:r w:rsidRPr="00472F05">
        <w:t>Metsing v Director of Public Prosecutions</w:t>
      </w:r>
      <w:r>
        <w:t xml:space="preserve"> (C of A) (CIV) No. 8 of 2021 LSCA 21 (14 May 2021) at paragraph 3</w:t>
      </w:r>
    </w:p>
  </w:footnote>
  <w:footnote w:id="6">
    <w:p w14:paraId="475D3186" w14:textId="5FDF0B70" w:rsidR="00A17223" w:rsidRPr="00A17223" w:rsidRDefault="00A17223">
      <w:pPr>
        <w:pStyle w:val="FootnoteText"/>
        <w:rPr>
          <w:lang w:val="en-ZA"/>
        </w:rPr>
      </w:pPr>
      <w:r>
        <w:rPr>
          <w:rStyle w:val="FootnoteReference"/>
        </w:rPr>
        <w:footnoteRef/>
      </w:r>
      <w:r>
        <w:t xml:space="preserve"> </w:t>
      </w:r>
      <w:r w:rsidRPr="00A17223">
        <w:t>Mpotsha v Road Accident Fund and Another</w:t>
      </w:r>
      <w:r>
        <w:t xml:space="preserve"> 2000 (4) SA 696 (C) at 702A-D</w:t>
      </w:r>
    </w:p>
  </w:footnote>
  <w:footnote w:id="7">
    <w:p w14:paraId="3A558B09" w14:textId="1AE0A819" w:rsidR="00564BCE" w:rsidRPr="00564BCE" w:rsidRDefault="008B43A6" w:rsidP="00564BCE">
      <w:pPr>
        <w:pStyle w:val="FootnoteText"/>
      </w:pPr>
      <w:r>
        <w:rPr>
          <w:rStyle w:val="FootnoteReference"/>
        </w:rPr>
        <w:footnoteRef/>
      </w:r>
      <w:r>
        <w:t xml:space="preserve"> </w:t>
      </w:r>
      <w:bookmarkStart w:id="11" w:name="_Hlk97042845"/>
      <w:r w:rsidR="00564BCE" w:rsidRPr="00564BCE">
        <w:t>Minister of Trade and Industry v Lesotho National Development Cooperation (C of A (CIV)78/19) [2020] LSCA 46 (30 October 2020)</w:t>
      </w:r>
    </w:p>
    <w:bookmarkEnd w:id="11"/>
    <w:p w14:paraId="4B068929" w14:textId="2B83B5DA" w:rsidR="008B43A6" w:rsidRPr="008B43A6" w:rsidRDefault="008B43A6">
      <w:pPr>
        <w:pStyle w:val="FootnoteText"/>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66569"/>
      <w:docPartObj>
        <w:docPartGallery w:val="Page Numbers (Top of Page)"/>
        <w:docPartUnique/>
      </w:docPartObj>
    </w:sdtPr>
    <w:sdtEndPr/>
    <w:sdtContent>
      <w:p w14:paraId="2BF91B32" w14:textId="28AE4500" w:rsidR="00876CD3" w:rsidRDefault="00876CD3">
        <w:pPr>
          <w:pStyle w:val="Header"/>
          <w:jc w:val="right"/>
        </w:pPr>
        <w:r>
          <w:t>Page</w:t>
        </w:r>
        <w:r w:rsidRPr="00876CD3">
          <w:t xml:space="preserve"> </w:t>
        </w:r>
        <w:r w:rsidRPr="00876CD3">
          <w:rPr>
            <w:sz w:val="24"/>
            <w:szCs w:val="24"/>
          </w:rPr>
          <w:fldChar w:fldCharType="begin"/>
        </w:r>
        <w:r w:rsidRPr="00876CD3">
          <w:instrText xml:space="preserve"> PAGE </w:instrText>
        </w:r>
        <w:r w:rsidRPr="00876CD3">
          <w:rPr>
            <w:sz w:val="24"/>
            <w:szCs w:val="24"/>
          </w:rPr>
          <w:fldChar w:fldCharType="separate"/>
        </w:r>
        <w:r w:rsidRPr="00876CD3">
          <w:rPr>
            <w:noProof/>
          </w:rPr>
          <w:t>2</w:t>
        </w:r>
        <w:r w:rsidRPr="00876CD3">
          <w:rPr>
            <w:sz w:val="24"/>
            <w:szCs w:val="24"/>
          </w:rPr>
          <w:fldChar w:fldCharType="end"/>
        </w:r>
        <w:r>
          <w:t xml:space="preserve"> </w:t>
        </w:r>
      </w:p>
    </w:sdtContent>
  </w:sdt>
  <w:p w14:paraId="1CF2E353" w14:textId="569C4728" w:rsidR="00876CD3" w:rsidRPr="00876CD3" w:rsidRDefault="00876CD3" w:rsidP="00876CD3">
    <w:pPr>
      <w:pStyle w:val="Header"/>
      <w:jc w:val="right"/>
      <w:rPr>
        <w:lang w:val="en-Z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5E3FA83F" w14:textId="0DDAFEE8" w:rsidR="00876CD3" w:rsidRDefault="005B33D7">
        <w:pPr>
          <w:pStyle w:val="Header"/>
          <w:jc w:val="right"/>
        </w:pPr>
      </w:p>
    </w:sdtContent>
  </w:sdt>
  <w:p w14:paraId="6E607138" w14:textId="77777777" w:rsidR="00876CD3" w:rsidRDefault="00876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76F1"/>
    <w:multiLevelType w:val="hybridMultilevel"/>
    <w:tmpl w:val="984E741A"/>
    <w:lvl w:ilvl="0" w:tplc="CBBA37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D3EBC"/>
    <w:multiLevelType w:val="hybridMultilevel"/>
    <w:tmpl w:val="13E6B92E"/>
    <w:lvl w:ilvl="0" w:tplc="97566514">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39704633"/>
    <w:multiLevelType w:val="multilevel"/>
    <w:tmpl w:val="C8AADBC6"/>
    <w:lvl w:ilvl="0">
      <w:start w:val="3"/>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3" w15:restartNumberingAfterBreak="0">
    <w:nsid w:val="3A3E0D7D"/>
    <w:multiLevelType w:val="hybridMultilevel"/>
    <w:tmpl w:val="CF16138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E27C27"/>
    <w:multiLevelType w:val="hybridMultilevel"/>
    <w:tmpl w:val="DD60254A"/>
    <w:lvl w:ilvl="0" w:tplc="97566514">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8E50912"/>
    <w:multiLevelType w:val="hybridMultilevel"/>
    <w:tmpl w:val="984E741A"/>
    <w:lvl w:ilvl="0" w:tplc="CBBA37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F6ADF"/>
    <w:multiLevelType w:val="multilevel"/>
    <w:tmpl w:val="E67846AA"/>
    <w:lvl w:ilvl="0">
      <w:start w:val="2"/>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7" w15:restartNumberingAfterBreak="0">
    <w:nsid w:val="62274048"/>
    <w:multiLevelType w:val="hybridMultilevel"/>
    <w:tmpl w:val="984E741A"/>
    <w:lvl w:ilvl="0" w:tplc="CBBA37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91"/>
    <w:rsid w:val="00014E52"/>
    <w:rsid w:val="00023224"/>
    <w:rsid w:val="00033763"/>
    <w:rsid w:val="00033E8E"/>
    <w:rsid w:val="000378D4"/>
    <w:rsid w:val="00043C5E"/>
    <w:rsid w:val="00044494"/>
    <w:rsid w:val="000629AE"/>
    <w:rsid w:val="00070FB7"/>
    <w:rsid w:val="000B7E09"/>
    <w:rsid w:val="000D6F2F"/>
    <w:rsid w:val="00103339"/>
    <w:rsid w:val="00105F87"/>
    <w:rsid w:val="00110CCC"/>
    <w:rsid w:val="00116BF0"/>
    <w:rsid w:val="00126C59"/>
    <w:rsid w:val="001534B9"/>
    <w:rsid w:val="00161DB4"/>
    <w:rsid w:val="00162CBE"/>
    <w:rsid w:val="00175E8F"/>
    <w:rsid w:val="00194AE2"/>
    <w:rsid w:val="001A01EE"/>
    <w:rsid w:val="001A02C5"/>
    <w:rsid w:val="001A3622"/>
    <w:rsid w:val="001A3B5B"/>
    <w:rsid w:val="001A65C1"/>
    <w:rsid w:val="001B72C2"/>
    <w:rsid w:val="001C30E8"/>
    <w:rsid w:val="001C4B1C"/>
    <w:rsid w:val="001C4DBC"/>
    <w:rsid w:val="001D20BE"/>
    <w:rsid w:val="001D2217"/>
    <w:rsid w:val="001D3C17"/>
    <w:rsid w:val="001E2D16"/>
    <w:rsid w:val="001E3350"/>
    <w:rsid w:val="001E35F3"/>
    <w:rsid w:val="001F1508"/>
    <w:rsid w:val="001F4593"/>
    <w:rsid w:val="002017B7"/>
    <w:rsid w:val="00202AA4"/>
    <w:rsid w:val="00206FCC"/>
    <w:rsid w:val="00210546"/>
    <w:rsid w:val="00214DA3"/>
    <w:rsid w:val="0022248D"/>
    <w:rsid w:val="00224017"/>
    <w:rsid w:val="00232CCB"/>
    <w:rsid w:val="002349CA"/>
    <w:rsid w:val="00240209"/>
    <w:rsid w:val="00242048"/>
    <w:rsid w:val="00245314"/>
    <w:rsid w:val="00245EF4"/>
    <w:rsid w:val="0025086E"/>
    <w:rsid w:val="00271E46"/>
    <w:rsid w:val="00275BE7"/>
    <w:rsid w:val="00294712"/>
    <w:rsid w:val="00296038"/>
    <w:rsid w:val="002A631D"/>
    <w:rsid w:val="002A69AB"/>
    <w:rsid w:val="002C20F6"/>
    <w:rsid w:val="002C5567"/>
    <w:rsid w:val="002D3AFE"/>
    <w:rsid w:val="002D7FA3"/>
    <w:rsid w:val="002E0C15"/>
    <w:rsid w:val="002E23C0"/>
    <w:rsid w:val="002E55D0"/>
    <w:rsid w:val="002E624C"/>
    <w:rsid w:val="00310087"/>
    <w:rsid w:val="00311CE3"/>
    <w:rsid w:val="00322EE8"/>
    <w:rsid w:val="00336F8E"/>
    <w:rsid w:val="00347411"/>
    <w:rsid w:val="00356A72"/>
    <w:rsid w:val="00357089"/>
    <w:rsid w:val="00357CD7"/>
    <w:rsid w:val="00362038"/>
    <w:rsid w:val="00380DF3"/>
    <w:rsid w:val="00397348"/>
    <w:rsid w:val="003A2B00"/>
    <w:rsid w:val="003A2B93"/>
    <w:rsid w:val="003A5C00"/>
    <w:rsid w:val="003C2DB3"/>
    <w:rsid w:val="003C5433"/>
    <w:rsid w:val="003E2A7A"/>
    <w:rsid w:val="00407FA0"/>
    <w:rsid w:val="004217D0"/>
    <w:rsid w:val="00426BCA"/>
    <w:rsid w:val="004329F5"/>
    <w:rsid w:val="00440532"/>
    <w:rsid w:val="0044467F"/>
    <w:rsid w:val="00445974"/>
    <w:rsid w:val="00450EA0"/>
    <w:rsid w:val="00453A32"/>
    <w:rsid w:val="004578DA"/>
    <w:rsid w:val="004622C2"/>
    <w:rsid w:val="00463503"/>
    <w:rsid w:val="00464825"/>
    <w:rsid w:val="00465AD7"/>
    <w:rsid w:val="00472635"/>
    <w:rsid w:val="00472F05"/>
    <w:rsid w:val="00475EE7"/>
    <w:rsid w:val="00487A13"/>
    <w:rsid w:val="004A3688"/>
    <w:rsid w:val="004A7D6B"/>
    <w:rsid w:val="004B2BB5"/>
    <w:rsid w:val="004B5051"/>
    <w:rsid w:val="004D3D81"/>
    <w:rsid w:val="004D77F6"/>
    <w:rsid w:val="004E5FA8"/>
    <w:rsid w:val="004F203F"/>
    <w:rsid w:val="004F33D7"/>
    <w:rsid w:val="004F793B"/>
    <w:rsid w:val="005044A8"/>
    <w:rsid w:val="0051124E"/>
    <w:rsid w:val="00514981"/>
    <w:rsid w:val="00522CD2"/>
    <w:rsid w:val="00525F54"/>
    <w:rsid w:val="00526A2C"/>
    <w:rsid w:val="0054374F"/>
    <w:rsid w:val="00551341"/>
    <w:rsid w:val="005540A1"/>
    <w:rsid w:val="00557578"/>
    <w:rsid w:val="00561FAB"/>
    <w:rsid w:val="00564BCE"/>
    <w:rsid w:val="00566096"/>
    <w:rsid w:val="00566D7D"/>
    <w:rsid w:val="005728B8"/>
    <w:rsid w:val="00581E93"/>
    <w:rsid w:val="00583106"/>
    <w:rsid w:val="005836D4"/>
    <w:rsid w:val="00585A38"/>
    <w:rsid w:val="00592E36"/>
    <w:rsid w:val="005A0B4F"/>
    <w:rsid w:val="005A1A9F"/>
    <w:rsid w:val="005A1DFE"/>
    <w:rsid w:val="005A6378"/>
    <w:rsid w:val="005B28FC"/>
    <w:rsid w:val="005B33D7"/>
    <w:rsid w:val="005D0E6E"/>
    <w:rsid w:val="005D2E95"/>
    <w:rsid w:val="005D6E0F"/>
    <w:rsid w:val="005E14E7"/>
    <w:rsid w:val="005E5BDA"/>
    <w:rsid w:val="005E76DE"/>
    <w:rsid w:val="005F2F68"/>
    <w:rsid w:val="00600CBE"/>
    <w:rsid w:val="00602FF6"/>
    <w:rsid w:val="006108BA"/>
    <w:rsid w:val="006232C0"/>
    <w:rsid w:val="00631968"/>
    <w:rsid w:val="0064005B"/>
    <w:rsid w:val="0064338C"/>
    <w:rsid w:val="006472CF"/>
    <w:rsid w:val="00651AC2"/>
    <w:rsid w:val="00670C2D"/>
    <w:rsid w:val="00672E6A"/>
    <w:rsid w:val="00680839"/>
    <w:rsid w:val="00687AEB"/>
    <w:rsid w:val="00696D19"/>
    <w:rsid w:val="006A3067"/>
    <w:rsid w:val="006B7E14"/>
    <w:rsid w:val="006C0FBD"/>
    <w:rsid w:val="006D2FD5"/>
    <w:rsid w:val="006F2CD8"/>
    <w:rsid w:val="00707E1B"/>
    <w:rsid w:val="0071427F"/>
    <w:rsid w:val="00714984"/>
    <w:rsid w:val="00716759"/>
    <w:rsid w:val="0072339A"/>
    <w:rsid w:val="00731140"/>
    <w:rsid w:val="007314F2"/>
    <w:rsid w:val="00746D91"/>
    <w:rsid w:val="0075178B"/>
    <w:rsid w:val="00753BD2"/>
    <w:rsid w:val="00781672"/>
    <w:rsid w:val="00782350"/>
    <w:rsid w:val="00787837"/>
    <w:rsid w:val="007A428A"/>
    <w:rsid w:val="007A7A01"/>
    <w:rsid w:val="007B0A06"/>
    <w:rsid w:val="007B39CF"/>
    <w:rsid w:val="007B40B3"/>
    <w:rsid w:val="007B6C00"/>
    <w:rsid w:val="007C33E9"/>
    <w:rsid w:val="007E285B"/>
    <w:rsid w:val="007E6EE6"/>
    <w:rsid w:val="00800ACE"/>
    <w:rsid w:val="00803DF0"/>
    <w:rsid w:val="008069EC"/>
    <w:rsid w:val="00807016"/>
    <w:rsid w:val="00812F4B"/>
    <w:rsid w:val="0081727F"/>
    <w:rsid w:val="00826CC4"/>
    <w:rsid w:val="008373A6"/>
    <w:rsid w:val="00844310"/>
    <w:rsid w:val="00855911"/>
    <w:rsid w:val="00856CB4"/>
    <w:rsid w:val="00867752"/>
    <w:rsid w:val="00876CD3"/>
    <w:rsid w:val="008820E1"/>
    <w:rsid w:val="00884408"/>
    <w:rsid w:val="0089079A"/>
    <w:rsid w:val="008935BB"/>
    <w:rsid w:val="008A1E0C"/>
    <w:rsid w:val="008A4BB9"/>
    <w:rsid w:val="008A6D05"/>
    <w:rsid w:val="008B43A6"/>
    <w:rsid w:val="008B6964"/>
    <w:rsid w:val="008E1B4A"/>
    <w:rsid w:val="008E58C2"/>
    <w:rsid w:val="008F3105"/>
    <w:rsid w:val="00903688"/>
    <w:rsid w:val="00910995"/>
    <w:rsid w:val="00937209"/>
    <w:rsid w:val="00944D0A"/>
    <w:rsid w:val="00947D16"/>
    <w:rsid w:val="0095574C"/>
    <w:rsid w:val="00956CA2"/>
    <w:rsid w:val="00963CBE"/>
    <w:rsid w:val="00970D69"/>
    <w:rsid w:val="009736DA"/>
    <w:rsid w:val="00982338"/>
    <w:rsid w:val="009841F8"/>
    <w:rsid w:val="0099181F"/>
    <w:rsid w:val="009962FB"/>
    <w:rsid w:val="009A6629"/>
    <w:rsid w:val="009A7F49"/>
    <w:rsid w:val="009C28AA"/>
    <w:rsid w:val="009C55BF"/>
    <w:rsid w:val="009C7397"/>
    <w:rsid w:val="009D23DC"/>
    <w:rsid w:val="009D41CD"/>
    <w:rsid w:val="009E3A86"/>
    <w:rsid w:val="009E6900"/>
    <w:rsid w:val="009F0E59"/>
    <w:rsid w:val="00A01706"/>
    <w:rsid w:val="00A103DF"/>
    <w:rsid w:val="00A17223"/>
    <w:rsid w:val="00A17829"/>
    <w:rsid w:val="00A26FEF"/>
    <w:rsid w:val="00A367AA"/>
    <w:rsid w:val="00A47883"/>
    <w:rsid w:val="00A61F64"/>
    <w:rsid w:val="00A67964"/>
    <w:rsid w:val="00A707C6"/>
    <w:rsid w:val="00A77577"/>
    <w:rsid w:val="00A82ED7"/>
    <w:rsid w:val="00A841FD"/>
    <w:rsid w:val="00A90C4B"/>
    <w:rsid w:val="00AA13DF"/>
    <w:rsid w:val="00AA7197"/>
    <w:rsid w:val="00AA7C95"/>
    <w:rsid w:val="00AB713C"/>
    <w:rsid w:val="00AC377B"/>
    <w:rsid w:val="00AD0969"/>
    <w:rsid w:val="00AD251B"/>
    <w:rsid w:val="00AD4F54"/>
    <w:rsid w:val="00AD6F63"/>
    <w:rsid w:val="00AE205C"/>
    <w:rsid w:val="00AF0ACB"/>
    <w:rsid w:val="00B072E5"/>
    <w:rsid w:val="00B07C9B"/>
    <w:rsid w:val="00B24C1D"/>
    <w:rsid w:val="00B24DB9"/>
    <w:rsid w:val="00B41020"/>
    <w:rsid w:val="00B439E8"/>
    <w:rsid w:val="00B51371"/>
    <w:rsid w:val="00B56FDE"/>
    <w:rsid w:val="00B6115E"/>
    <w:rsid w:val="00B65A67"/>
    <w:rsid w:val="00B66FCA"/>
    <w:rsid w:val="00B67203"/>
    <w:rsid w:val="00B71316"/>
    <w:rsid w:val="00B733BB"/>
    <w:rsid w:val="00B8504A"/>
    <w:rsid w:val="00B93F8D"/>
    <w:rsid w:val="00BA04FF"/>
    <w:rsid w:val="00BA157B"/>
    <w:rsid w:val="00BB4283"/>
    <w:rsid w:val="00BB484C"/>
    <w:rsid w:val="00BF3E28"/>
    <w:rsid w:val="00C13391"/>
    <w:rsid w:val="00C342AA"/>
    <w:rsid w:val="00C34F89"/>
    <w:rsid w:val="00C418B7"/>
    <w:rsid w:val="00C6283D"/>
    <w:rsid w:val="00C7192B"/>
    <w:rsid w:val="00C77278"/>
    <w:rsid w:val="00C84925"/>
    <w:rsid w:val="00C93017"/>
    <w:rsid w:val="00C948DF"/>
    <w:rsid w:val="00CA4240"/>
    <w:rsid w:val="00CA48CB"/>
    <w:rsid w:val="00CB1161"/>
    <w:rsid w:val="00CC3591"/>
    <w:rsid w:val="00CD50D2"/>
    <w:rsid w:val="00D16E7D"/>
    <w:rsid w:val="00D22C17"/>
    <w:rsid w:val="00D264F2"/>
    <w:rsid w:val="00D3061C"/>
    <w:rsid w:val="00D30ADC"/>
    <w:rsid w:val="00D316BA"/>
    <w:rsid w:val="00D31733"/>
    <w:rsid w:val="00D41A59"/>
    <w:rsid w:val="00D619BF"/>
    <w:rsid w:val="00D64ADC"/>
    <w:rsid w:val="00D84408"/>
    <w:rsid w:val="00D845D2"/>
    <w:rsid w:val="00D84AB1"/>
    <w:rsid w:val="00D87B91"/>
    <w:rsid w:val="00D92B4D"/>
    <w:rsid w:val="00DA3E25"/>
    <w:rsid w:val="00DB69EB"/>
    <w:rsid w:val="00DB6B05"/>
    <w:rsid w:val="00DC1B6A"/>
    <w:rsid w:val="00DC3FA5"/>
    <w:rsid w:val="00DD3027"/>
    <w:rsid w:val="00DD5BD0"/>
    <w:rsid w:val="00DE14EA"/>
    <w:rsid w:val="00DE3BC6"/>
    <w:rsid w:val="00DF4445"/>
    <w:rsid w:val="00E03629"/>
    <w:rsid w:val="00E04E8D"/>
    <w:rsid w:val="00E114EF"/>
    <w:rsid w:val="00E1515B"/>
    <w:rsid w:val="00E305D5"/>
    <w:rsid w:val="00E41A5F"/>
    <w:rsid w:val="00E45278"/>
    <w:rsid w:val="00E8335C"/>
    <w:rsid w:val="00EA3E1D"/>
    <w:rsid w:val="00EA4146"/>
    <w:rsid w:val="00EB60EF"/>
    <w:rsid w:val="00EB6599"/>
    <w:rsid w:val="00EB7E9E"/>
    <w:rsid w:val="00EC7708"/>
    <w:rsid w:val="00EC784B"/>
    <w:rsid w:val="00EE1472"/>
    <w:rsid w:val="00EE3A36"/>
    <w:rsid w:val="00EF0223"/>
    <w:rsid w:val="00F03326"/>
    <w:rsid w:val="00F06B1F"/>
    <w:rsid w:val="00F20F77"/>
    <w:rsid w:val="00F25262"/>
    <w:rsid w:val="00F31F8C"/>
    <w:rsid w:val="00F3360E"/>
    <w:rsid w:val="00F34416"/>
    <w:rsid w:val="00F45A4F"/>
    <w:rsid w:val="00F50788"/>
    <w:rsid w:val="00F5403D"/>
    <w:rsid w:val="00F6270D"/>
    <w:rsid w:val="00F715E0"/>
    <w:rsid w:val="00F82851"/>
    <w:rsid w:val="00FA2080"/>
    <w:rsid w:val="00FB6640"/>
    <w:rsid w:val="00FB6B99"/>
    <w:rsid w:val="00FC3329"/>
    <w:rsid w:val="00FC7CBB"/>
    <w:rsid w:val="00FD1AE3"/>
    <w:rsid w:val="00FF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F60E1"/>
  <w15:chartTrackingRefBased/>
  <w15:docId w15:val="{2E96AFF5-F997-4CA2-BF33-81092AA5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E95"/>
  </w:style>
  <w:style w:type="paragraph" w:styleId="Heading1">
    <w:name w:val="heading 1"/>
    <w:basedOn w:val="Normal"/>
    <w:next w:val="Normal"/>
    <w:link w:val="Heading1Char"/>
    <w:uiPriority w:val="9"/>
    <w:qFormat/>
    <w:rsid w:val="006319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C2D"/>
    <w:pPr>
      <w:ind w:left="720"/>
      <w:contextualSpacing/>
    </w:pPr>
  </w:style>
  <w:style w:type="character" w:styleId="Hyperlink">
    <w:name w:val="Hyperlink"/>
    <w:basedOn w:val="DefaultParagraphFont"/>
    <w:uiPriority w:val="99"/>
    <w:unhideWhenUsed/>
    <w:rsid w:val="00465AD7"/>
    <w:rPr>
      <w:color w:val="0563C1" w:themeColor="hyperlink"/>
      <w:u w:val="single"/>
    </w:rPr>
  </w:style>
  <w:style w:type="paragraph" w:styleId="FootnoteText">
    <w:name w:val="footnote text"/>
    <w:basedOn w:val="Normal"/>
    <w:link w:val="FootnoteTextChar"/>
    <w:uiPriority w:val="99"/>
    <w:semiHidden/>
    <w:unhideWhenUsed/>
    <w:rsid w:val="00245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EF4"/>
    <w:rPr>
      <w:sz w:val="20"/>
      <w:szCs w:val="20"/>
    </w:rPr>
  </w:style>
  <w:style w:type="character" w:styleId="FootnoteReference">
    <w:name w:val="footnote reference"/>
    <w:basedOn w:val="DefaultParagraphFont"/>
    <w:uiPriority w:val="99"/>
    <w:semiHidden/>
    <w:unhideWhenUsed/>
    <w:rsid w:val="00245EF4"/>
    <w:rPr>
      <w:vertAlign w:val="superscript"/>
    </w:rPr>
  </w:style>
  <w:style w:type="character" w:customStyle="1" w:styleId="UnresolvedMention1">
    <w:name w:val="Unresolved Mention1"/>
    <w:basedOn w:val="DefaultParagraphFont"/>
    <w:uiPriority w:val="99"/>
    <w:semiHidden/>
    <w:unhideWhenUsed/>
    <w:rsid w:val="00525F54"/>
    <w:rPr>
      <w:color w:val="605E5C"/>
      <w:shd w:val="clear" w:color="auto" w:fill="E1DFDD"/>
    </w:rPr>
  </w:style>
  <w:style w:type="character" w:customStyle="1" w:styleId="Heading1Char">
    <w:name w:val="Heading 1 Char"/>
    <w:basedOn w:val="DefaultParagraphFont"/>
    <w:link w:val="Heading1"/>
    <w:uiPriority w:val="9"/>
    <w:rsid w:val="0063196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D87B91"/>
    <w:pPr>
      <w:widowControl w:val="0"/>
      <w:autoSpaceDE w:val="0"/>
      <w:autoSpaceDN w:val="0"/>
      <w:adjustRightInd w:val="0"/>
      <w:spacing w:before="280" w:after="28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44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0A"/>
    <w:rPr>
      <w:rFonts w:ascii="Segoe UI" w:hAnsi="Segoe UI" w:cs="Segoe UI"/>
      <w:sz w:val="18"/>
      <w:szCs w:val="18"/>
    </w:rPr>
  </w:style>
  <w:style w:type="paragraph" w:styleId="Header">
    <w:name w:val="header"/>
    <w:basedOn w:val="Normal"/>
    <w:link w:val="HeaderChar"/>
    <w:uiPriority w:val="99"/>
    <w:unhideWhenUsed/>
    <w:rsid w:val="00944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D0A"/>
  </w:style>
  <w:style w:type="paragraph" w:styleId="Footer">
    <w:name w:val="footer"/>
    <w:basedOn w:val="Normal"/>
    <w:link w:val="FooterChar"/>
    <w:uiPriority w:val="99"/>
    <w:unhideWhenUsed/>
    <w:rsid w:val="00944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73024">
      <w:bodyDiv w:val="1"/>
      <w:marLeft w:val="0"/>
      <w:marRight w:val="0"/>
      <w:marTop w:val="0"/>
      <w:marBottom w:val="0"/>
      <w:divBdr>
        <w:top w:val="none" w:sz="0" w:space="0" w:color="auto"/>
        <w:left w:val="none" w:sz="0" w:space="0" w:color="auto"/>
        <w:bottom w:val="none" w:sz="0" w:space="0" w:color="auto"/>
        <w:right w:val="none" w:sz="0" w:space="0" w:color="auto"/>
      </w:divBdr>
    </w:div>
    <w:div w:id="9241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7454-53DB-4C2D-B1A4-C553104F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Thabo Ramahloko</dc:creator>
  <cp:keywords/>
  <dc:description/>
  <cp:lastModifiedBy>Secretary JSC</cp:lastModifiedBy>
  <cp:revision>2</cp:revision>
  <cp:lastPrinted>2022-03-04T07:48:00Z</cp:lastPrinted>
  <dcterms:created xsi:type="dcterms:W3CDTF">2022-03-09T08:32:00Z</dcterms:created>
  <dcterms:modified xsi:type="dcterms:W3CDTF">2022-03-09T08:32:00Z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2021-11-03T08:46:33Z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2e78779c-9d37-4ed9-859e-0000d867f6c7</vt:lpwstr>
  </property>
  <property fmtid="{D5CDD505-2E9C-101B-9397-08002B2CF9AE}" pid="8" name="MSIP_Label_9f914f9e-4c1b-4005-a7de-34e254df930c_ContentBits">
    <vt:lpwstr>0</vt:lpwstr>
  </property>
</Properties>
</file>