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D75" w:rsidRDefault="00030D75" w:rsidP="00882948">
      <w:pPr>
        <w:spacing w:line="360" w:lineRule="auto"/>
        <w:rPr>
          <w:rFonts w:ascii="Bookman Old Style" w:hAnsi="Bookman Old Style"/>
          <w:b/>
          <w:sz w:val="28"/>
          <w:szCs w:val="28"/>
        </w:rPr>
      </w:pPr>
    </w:p>
    <w:p w:rsidR="00030D75" w:rsidRDefault="00030D75" w:rsidP="002A52EC">
      <w:pPr>
        <w:spacing w:line="360" w:lineRule="auto"/>
        <w:jc w:val="center"/>
        <w:rPr>
          <w:rFonts w:ascii="Bookman Old Style" w:hAnsi="Bookman Old Style"/>
          <w:b/>
          <w:sz w:val="28"/>
          <w:szCs w:val="28"/>
        </w:rPr>
      </w:pPr>
    </w:p>
    <w:p w:rsidR="00714143" w:rsidRDefault="00714143" w:rsidP="002A52EC">
      <w:pPr>
        <w:spacing w:line="360" w:lineRule="auto"/>
        <w:jc w:val="center"/>
        <w:rPr>
          <w:rFonts w:ascii="Bookman Old Style" w:hAnsi="Bookman Old Style"/>
          <w:b/>
          <w:sz w:val="28"/>
          <w:szCs w:val="28"/>
        </w:rPr>
      </w:pPr>
    </w:p>
    <w:p w:rsidR="00714143" w:rsidRDefault="00714143" w:rsidP="002A52EC">
      <w:pPr>
        <w:spacing w:line="360" w:lineRule="auto"/>
        <w:jc w:val="center"/>
        <w:rPr>
          <w:rFonts w:ascii="Bookman Old Style" w:hAnsi="Bookman Old Style"/>
          <w:b/>
          <w:sz w:val="28"/>
          <w:szCs w:val="28"/>
        </w:rPr>
      </w:pPr>
    </w:p>
    <w:p w:rsidR="002A52EC" w:rsidRDefault="002A52EC" w:rsidP="002A52EC">
      <w:pPr>
        <w:spacing w:line="360" w:lineRule="auto"/>
        <w:jc w:val="center"/>
        <w:rPr>
          <w:rFonts w:ascii="Bookman Old Style" w:hAnsi="Bookman Old Style"/>
          <w:b/>
          <w:sz w:val="28"/>
          <w:szCs w:val="28"/>
        </w:rPr>
      </w:pPr>
      <w:r>
        <w:rPr>
          <w:rFonts w:ascii="Bookman Old Style" w:hAnsi="Bookman Old Style"/>
          <w:b/>
          <w:sz w:val="28"/>
          <w:szCs w:val="28"/>
        </w:rPr>
        <w:t>IN THE HIGH COURT OF LESOTHO</w:t>
      </w:r>
    </w:p>
    <w:p w:rsidR="002A52EC" w:rsidRDefault="002A52EC" w:rsidP="002A52EC">
      <w:pPr>
        <w:spacing w:line="360" w:lineRule="auto"/>
        <w:jc w:val="both"/>
        <w:rPr>
          <w:rFonts w:ascii="Bookman Old Style" w:hAnsi="Bookman Old Style"/>
          <w:sz w:val="28"/>
          <w:szCs w:val="28"/>
        </w:rPr>
      </w:pPr>
      <w:r>
        <w:rPr>
          <w:rFonts w:ascii="Bookman Old Style" w:hAnsi="Bookman Old Style"/>
          <w:sz w:val="28"/>
          <w:szCs w:val="28"/>
        </w:rPr>
        <w:t>HELD AT MASERU</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CIV/T/279/2019</w:t>
      </w:r>
    </w:p>
    <w:p w:rsidR="002A52EC" w:rsidRDefault="002A52EC" w:rsidP="002A52EC">
      <w:pPr>
        <w:spacing w:line="360" w:lineRule="auto"/>
        <w:jc w:val="both"/>
        <w:rPr>
          <w:rFonts w:ascii="Bookman Old Style" w:hAnsi="Bookman Old Style"/>
          <w:b/>
          <w:sz w:val="28"/>
          <w:szCs w:val="28"/>
        </w:rPr>
      </w:pPr>
      <w:r>
        <w:rPr>
          <w:rFonts w:ascii="Bookman Old Style" w:hAnsi="Bookman Old Style"/>
          <w:b/>
          <w:sz w:val="28"/>
          <w:szCs w:val="28"/>
        </w:rPr>
        <w:t>In the matter between:</w:t>
      </w:r>
    </w:p>
    <w:p w:rsidR="002A52EC" w:rsidRDefault="002A52EC" w:rsidP="002A52EC">
      <w:pPr>
        <w:spacing w:after="0" w:line="240" w:lineRule="auto"/>
        <w:jc w:val="both"/>
        <w:rPr>
          <w:rFonts w:ascii="Bookman Old Style" w:hAnsi="Bookman Old Style"/>
          <w:b/>
          <w:sz w:val="28"/>
          <w:szCs w:val="28"/>
        </w:rPr>
      </w:pPr>
      <w:r>
        <w:rPr>
          <w:rFonts w:ascii="Bookman Old Style" w:hAnsi="Bookman Old Style"/>
          <w:b/>
          <w:sz w:val="28"/>
          <w:szCs w:val="28"/>
        </w:rPr>
        <w:t>TANKISO MOKHOSI                                                  PLAINTIFF</w:t>
      </w:r>
    </w:p>
    <w:p w:rsidR="002A52EC" w:rsidRDefault="002A52EC" w:rsidP="002A52EC">
      <w:pPr>
        <w:spacing w:after="0" w:line="240" w:lineRule="auto"/>
        <w:jc w:val="both"/>
        <w:rPr>
          <w:rFonts w:ascii="Bookman Old Style" w:hAnsi="Bookman Old Style"/>
          <w:b/>
          <w:sz w:val="28"/>
          <w:szCs w:val="28"/>
        </w:rPr>
      </w:pPr>
    </w:p>
    <w:p w:rsidR="002A52EC" w:rsidRDefault="002A52EC" w:rsidP="002A52EC">
      <w:pPr>
        <w:spacing w:line="360" w:lineRule="auto"/>
        <w:jc w:val="both"/>
        <w:rPr>
          <w:rFonts w:ascii="Bookman Old Style" w:hAnsi="Bookman Old Style"/>
          <w:b/>
          <w:sz w:val="28"/>
          <w:szCs w:val="28"/>
        </w:rPr>
      </w:pPr>
      <w:r>
        <w:rPr>
          <w:rFonts w:ascii="Bookman Old Style" w:hAnsi="Bookman Old Style"/>
          <w:b/>
          <w:sz w:val="28"/>
          <w:szCs w:val="28"/>
        </w:rPr>
        <w:t>AND</w:t>
      </w:r>
    </w:p>
    <w:p w:rsidR="002A52EC" w:rsidRDefault="002A52EC" w:rsidP="002A52EC">
      <w:pPr>
        <w:spacing w:after="0" w:line="240" w:lineRule="auto"/>
        <w:jc w:val="both"/>
        <w:rPr>
          <w:rFonts w:ascii="Bookman Old Style" w:hAnsi="Bookman Old Style"/>
          <w:b/>
          <w:sz w:val="28"/>
          <w:szCs w:val="28"/>
        </w:rPr>
      </w:pPr>
      <w:r>
        <w:rPr>
          <w:rFonts w:ascii="Bookman Old Style" w:hAnsi="Bookman Old Style"/>
          <w:b/>
          <w:sz w:val="28"/>
          <w:szCs w:val="28"/>
        </w:rPr>
        <w:t>MINISTRY OF HEALTH                                       1</w:t>
      </w:r>
      <w:r w:rsidRPr="002A52EC">
        <w:rPr>
          <w:rFonts w:ascii="Bookman Old Style" w:hAnsi="Bookman Old Style"/>
          <w:b/>
          <w:sz w:val="28"/>
          <w:szCs w:val="28"/>
          <w:vertAlign w:val="superscript"/>
        </w:rPr>
        <w:t>ST</w:t>
      </w:r>
      <w:r>
        <w:rPr>
          <w:rFonts w:ascii="Bookman Old Style" w:hAnsi="Bookman Old Style"/>
          <w:b/>
          <w:sz w:val="28"/>
          <w:szCs w:val="28"/>
        </w:rPr>
        <w:t xml:space="preserve"> DEFENDANT</w:t>
      </w:r>
    </w:p>
    <w:p w:rsidR="002A52EC" w:rsidRDefault="002A52EC" w:rsidP="002A52EC">
      <w:pPr>
        <w:spacing w:after="0" w:line="240" w:lineRule="auto"/>
        <w:jc w:val="both"/>
        <w:rPr>
          <w:rFonts w:ascii="Bookman Old Style" w:hAnsi="Bookman Old Style"/>
          <w:b/>
          <w:sz w:val="28"/>
          <w:szCs w:val="28"/>
        </w:rPr>
      </w:pPr>
      <w:r>
        <w:rPr>
          <w:rFonts w:ascii="Bookman Old Style" w:hAnsi="Bookman Old Style"/>
          <w:b/>
          <w:sz w:val="28"/>
          <w:szCs w:val="28"/>
        </w:rPr>
        <w:t>ATTORNEY GENERAL                                     2</w:t>
      </w:r>
      <w:r w:rsidRPr="002A52EC">
        <w:rPr>
          <w:rFonts w:ascii="Bookman Old Style" w:hAnsi="Bookman Old Style"/>
          <w:b/>
          <w:sz w:val="28"/>
          <w:szCs w:val="28"/>
          <w:vertAlign w:val="superscript"/>
        </w:rPr>
        <w:t>ND</w:t>
      </w:r>
      <w:r>
        <w:rPr>
          <w:rFonts w:ascii="Bookman Old Style" w:hAnsi="Bookman Old Style"/>
          <w:b/>
          <w:sz w:val="28"/>
          <w:szCs w:val="28"/>
        </w:rPr>
        <w:t xml:space="preserve"> DEFENDANT</w:t>
      </w:r>
    </w:p>
    <w:p w:rsidR="002A52EC" w:rsidRDefault="002A52EC" w:rsidP="002A52EC">
      <w:pPr>
        <w:spacing w:line="360" w:lineRule="auto"/>
        <w:jc w:val="both"/>
        <w:rPr>
          <w:rFonts w:ascii="Bookman Old Style" w:hAnsi="Bookman Old Style"/>
          <w:b/>
          <w:sz w:val="28"/>
          <w:szCs w:val="28"/>
        </w:rPr>
      </w:pPr>
    </w:p>
    <w:p w:rsidR="00E35CF9" w:rsidRPr="00E35CF9" w:rsidRDefault="002A52EC" w:rsidP="00E35CF9">
      <w:pPr>
        <w:spacing w:after="0" w:line="240" w:lineRule="auto"/>
        <w:rPr>
          <w:rFonts w:ascii="Bookman Old Style" w:hAnsi="Bookman Old Style"/>
          <w:bCs/>
        </w:rPr>
      </w:pPr>
      <w:r>
        <w:rPr>
          <w:rFonts w:ascii="Bookman Old Style" w:hAnsi="Bookman Old Style"/>
          <w:bCs/>
          <w:sz w:val="24"/>
          <w:szCs w:val="24"/>
          <w:u w:val="single"/>
        </w:rPr>
        <w:t>Neutral Citation:</w:t>
      </w:r>
      <w:r>
        <w:rPr>
          <w:rFonts w:ascii="Bookman Old Style" w:hAnsi="Bookman Old Style"/>
          <w:bCs/>
          <w:sz w:val="24"/>
          <w:szCs w:val="24"/>
        </w:rPr>
        <w:t xml:space="preserve"> </w:t>
      </w:r>
      <w:r w:rsidRPr="00E35CF9">
        <w:rPr>
          <w:rFonts w:ascii="Bookman Old Style" w:hAnsi="Bookman Old Style"/>
          <w:bCs/>
        </w:rPr>
        <w:t>Tankiso Mokhosi v Minister of Health</w:t>
      </w:r>
      <w:r w:rsidR="00E35CF9" w:rsidRPr="00E35CF9">
        <w:rPr>
          <w:rFonts w:ascii="Bookman Old Style" w:hAnsi="Bookman Old Style"/>
          <w:bCs/>
        </w:rPr>
        <w:t xml:space="preserve"> </w:t>
      </w:r>
      <w:r w:rsidRPr="00E35CF9">
        <w:rPr>
          <w:rFonts w:ascii="Bookman Old Style" w:hAnsi="Bookman Old Style"/>
          <w:bCs/>
        </w:rPr>
        <w:t>&amp;</w:t>
      </w:r>
      <w:r w:rsidR="00E35CF9" w:rsidRPr="00E35CF9">
        <w:rPr>
          <w:rFonts w:ascii="Bookman Old Style" w:hAnsi="Bookman Old Style"/>
          <w:bCs/>
        </w:rPr>
        <w:t xml:space="preserve"> </w:t>
      </w:r>
      <w:r w:rsidRPr="00E35CF9">
        <w:rPr>
          <w:rFonts w:ascii="Bookman Old Style" w:hAnsi="Bookman Old Style"/>
          <w:bCs/>
        </w:rPr>
        <w:t>Anor</w:t>
      </w:r>
      <w:r w:rsidR="00E35CF9" w:rsidRPr="00E35CF9">
        <w:rPr>
          <w:rFonts w:ascii="Bookman Old Style" w:hAnsi="Bookman Old Style"/>
          <w:bCs/>
        </w:rPr>
        <w:t xml:space="preserve"> </w:t>
      </w:r>
      <w:r w:rsidRPr="00E35CF9">
        <w:rPr>
          <w:rFonts w:ascii="Bookman Old Style" w:hAnsi="Bookman Old Style"/>
          <w:bCs/>
        </w:rPr>
        <w:t xml:space="preserve"> </w:t>
      </w:r>
      <w:r w:rsidR="00E35CF9" w:rsidRPr="00E35CF9">
        <w:rPr>
          <w:rFonts w:ascii="Bookman Old Style" w:hAnsi="Bookman Old Style"/>
          <w:bCs/>
        </w:rPr>
        <w:t xml:space="preserve">[2021] LSHC </w:t>
      </w:r>
      <w:r w:rsidR="00DA3361">
        <w:rPr>
          <w:rFonts w:ascii="Bookman Old Style" w:hAnsi="Bookman Old Style"/>
          <w:bCs/>
        </w:rPr>
        <w:t>56</w:t>
      </w:r>
      <w:r w:rsidR="0093458D">
        <w:rPr>
          <w:rFonts w:ascii="Bookman Old Style" w:hAnsi="Bookman Old Style"/>
          <w:bCs/>
        </w:rPr>
        <w:t xml:space="preserve"> civ (28 April 2022)</w:t>
      </w:r>
    </w:p>
    <w:p w:rsidR="00E35CF9" w:rsidRPr="00E35CF9" w:rsidRDefault="00E35CF9" w:rsidP="00E35CF9">
      <w:pPr>
        <w:spacing w:after="0" w:line="240" w:lineRule="auto"/>
        <w:jc w:val="both"/>
        <w:rPr>
          <w:rFonts w:ascii="Bookman Old Style" w:hAnsi="Bookman Old Style"/>
          <w:bCs/>
        </w:rPr>
      </w:pPr>
    </w:p>
    <w:p w:rsidR="002A52EC" w:rsidRDefault="002A52EC" w:rsidP="002A52EC">
      <w:pPr>
        <w:spacing w:after="0" w:line="240" w:lineRule="auto"/>
        <w:jc w:val="center"/>
        <w:rPr>
          <w:rFonts w:ascii="Bookman Old Style" w:hAnsi="Bookman Old Style"/>
          <w:b/>
          <w:sz w:val="24"/>
          <w:szCs w:val="24"/>
        </w:rPr>
      </w:pPr>
      <w:r>
        <w:rPr>
          <w:rFonts w:ascii="Bookman Old Style" w:hAnsi="Bookman Old Style"/>
          <w:b/>
          <w:sz w:val="24"/>
          <w:szCs w:val="24"/>
        </w:rPr>
        <w:t>JUDGMENT</w:t>
      </w:r>
    </w:p>
    <w:p w:rsidR="002A52EC" w:rsidRDefault="002A52EC" w:rsidP="002A52EC">
      <w:pPr>
        <w:spacing w:after="0" w:line="240" w:lineRule="auto"/>
        <w:jc w:val="both"/>
        <w:rPr>
          <w:rFonts w:ascii="Bookman Old Style" w:hAnsi="Bookman Old Style"/>
          <w:sz w:val="28"/>
          <w:szCs w:val="28"/>
        </w:rPr>
      </w:pPr>
      <w:r>
        <w:rPr>
          <w:rFonts w:ascii="Bookman Old Style" w:hAnsi="Bookman Old Style"/>
          <w:sz w:val="28"/>
          <w:szCs w:val="28"/>
        </w:rPr>
        <w:t>Coram</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w:t>
      </w:r>
      <w:r>
        <w:rPr>
          <w:rFonts w:ascii="Bookman Old Style" w:hAnsi="Bookman Old Style"/>
          <w:sz w:val="28"/>
          <w:szCs w:val="28"/>
        </w:rPr>
        <w:tab/>
        <w:t>Hon. Mr. Justice E.F.M.Makara</w:t>
      </w:r>
    </w:p>
    <w:p w:rsidR="002A52EC" w:rsidRPr="00A87C8A" w:rsidRDefault="000C2672" w:rsidP="002A52EC">
      <w:pPr>
        <w:spacing w:after="0" w:line="240" w:lineRule="auto"/>
        <w:jc w:val="both"/>
        <w:rPr>
          <w:rFonts w:ascii="Bookman Old Style" w:hAnsi="Bookman Old Style"/>
          <w:sz w:val="24"/>
          <w:szCs w:val="24"/>
        </w:rPr>
      </w:pPr>
      <w:r>
        <w:rPr>
          <w:rFonts w:ascii="Bookman Old Style" w:hAnsi="Bookman Old Style"/>
          <w:sz w:val="28"/>
          <w:szCs w:val="28"/>
        </w:rPr>
        <w:t>Heard</w:t>
      </w:r>
      <w:r>
        <w:rPr>
          <w:rFonts w:ascii="Bookman Old Style" w:hAnsi="Bookman Old Style"/>
          <w:sz w:val="28"/>
          <w:szCs w:val="28"/>
        </w:rPr>
        <w:tab/>
      </w:r>
      <w:r>
        <w:rPr>
          <w:rFonts w:ascii="Bookman Old Style" w:hAnsi="Bookman Old Style"/>
          <w:sz w:val="28"/>
          <w:szCs w:val="28"/>
        </w:rPr>
        <w:tab/>
      </w:r>
      <w:r w:rsidR="002A52EC">
        <w:rPr>
          <w:rFonts w:ascii="Bookman Old Style" w:hAnsi="Bookman Old Style"/>
          <w:sz w:val="28"/>
          <w:szCs w:val="28"/>
        </w:rPr>
        <w:tab/>
        <w:t>:</w:t>
      </w:r>
      <w:r w:rsidR="002A52EC">
        <w:rPr>
          <w:rFonts w:ascii="Bookman Old Style" w:hAnsi="Bookman Old Style"/>
          <w:sz w:val="28"/>
          <w:szCs w:val="28"/>
        </w:rPr>
        <w:tab/>
      </w:r>
      <w:r w:rsidR="002A52EC" w:rsidRPr="00A87C8A">
        <w:rPr>
          <w:rFonts w:ascii="Bookman Old Style" w:hAnsi="Bookman Old Style"/>
          <w:sz w:val="24"/>
          <w:szCs w:val="24"/>
        </w:rPr>
        <w:t>17</w:t>
      </w:r>
      <w:r w:rsidR="00512A1F" w:rsidRPr="00512A1F">
        <w:rPr>
          <w:rFonts w:ascii="Bookman Old Style" w:hAnsi="Bookman Old Style"/>
          <w:sz w:val="24"/>
          <w:szCs w:val="24"/>
          <w:vertAlign w:val="superscript"/>
        </w:rPr>
        <w:t>th</w:t>
      </w:r>
      <w:r w:rsidR="002A52EC" w:rsidRPr="00A87C8A">
        <w:rPr>
          <w:rFonts w:ascii="Bookman Old Style" w:hAnsi="Bookman Old Style"/>
          <w:sz w:val="24"/>
          <w:szCs w:val="24"/>
        </w:rPr>
        <w:t xml:space="preserve"> </w:t>
      </w:r>
      <w:r w:rsidR="00E35CF9" w:rsidRPr="00512A1F">
        <w:rPr>
          <w:rFonts w:ascii="Bookman Old Style" w:hAnsi="Bookman Old Style"/>
          <w:sz w:val="28"/>
          <w:szCs w:val="24"/>
        </w:rPr>
        <w:t>November</w:t>
      </w:r>
      <w:r w:rsidR="002A52EC" w:rsidRPr="00512A1F">
        <w:rPr>
          <w:rFonts w:ascii="Bookman Old Style" w:hAnsi="Bookman Old Style"/>
          <w:sz w:val="28"/>
          <w:szCs w:val="24"/>
        </w:rPr>
        <w:t xml:space="preserve"> </w:t>
      </w:r>
      <w:r w:rsidR="002A52EC" w:rsidRPr="00A87C8A">
        <w:rPr>
          <w:rFonts w:ascii="Bookman Old Style" w:hAnsi="Bookman Old Style"/>
          <w:sz w:val="24"/>
          <w:szCs w:val="24"/>
        </w:rPr>
        <w:t>20</w:t>
      </w:r>
      <w:r w:rsidR="00E35CF9">
        <w:rPr>
          <w:rFonts w:ascii="Bookman Old Style" w:hAnsi="Bookman Old Style"/>
          <w:sz w:val="24"/>
          <w:szCs w:val="24"/>
        </w:rPr>
        <w:t>20</w:t>
      </w:r>
    </w:p>
    <w:p w:rsidR="002A52EC" w:rsidRPr="006615B5" w:rsidRDefault="002A52EC" w:rsidP="002A52EC">
      <w:pPr>
        <w:spacing w:after="0" w:line="240" w:lineRule="auto"/>
        <w:jc w:val="both"/>
        <w:rPr>
          <w:rFonts w:ascii="Bookman Old Style" w:hAnsi="Bookman Old Style"/>
          <w:sz w:val="24"/>
          <w:szCs w:val="24"/>
        </w:rPr>
      </w:pPr>
      <w:r>
        <w:rPr>
          <w:rFonts w:ascii="Bookman Old Style" w:hAnsi="Bookman Old Style"/>
          <w:sz w:val="28"/>
          <w:szCs w:val="28"/>
        </w:rPr>
        <w:t>D</w:t>
      </w:r>
      <w:r w:rsidR="000C2672">
        <w:rPr>
          <w:rFonts w:ascii="Bookman Old Style" w:hAnsi="Bookman Old Style"/>
          <w:sz w:val="28"/>
          <w:szCs w:val="28"/>
        </w:rPr>
        <w:t>elivered</w:t>
      </w:r>
      <w:r w:rsidR="000C2672">
        <w:rPr>
          <w:rFonts w:ascii="Bookman Old Style" w:hAnsi="Bookman Old Style"/>
          <w:sz w:val="28"/>
          <w:szCs w:val="28"/>
        </w:rPr>
        <w:tab/>
      </w:r>
      <w:r w:rsidR="000C2672">
        <w:rPr>
          <w:rFonts w:ascii="Bookman Old Style" w:hAnsi="Bookman Old Style"/>
          <w:sz w:val="28"/>
          <w:szCs w:val="28"/>
        </w:rPr>
        <w:tab/>
      </w:r>
      <w:r>
        <w:rPr>
          <w:rFonts w:ascii="Bookman Old Style" w:hAnsi="Bookman Old Style"/>
          <w:sz w:val="28"/>
          <w:szCs w:val="28"/>
        </w:rPr>
        <w:tab/>
        <w:t>:</w:t>
      </w:r>
      <w:r>
        <w:rPr>
          <w:rFonts w:ascii="Bookman Old Style" w:hAnsi="Bookman Old Style"/>
          <w:sz w:val="28"/>
          <w:szCs w:val="28"/>
        </w:rPr>
        <w:tab/>
      </w:r>
      <w:r w:rsidR="00B97692">
        <w:rPr>
          <w:rFonts w:ascii="Bookman Old Style" w:hAnsi="Bookman Old Style"/>
          <w:sz w:val="24"/>
          <w:szCs w:val="28"/>
        </w:rPr>
        <w:t>28</w:t>
      </w:r>
      <w:r w:rsidR="00512A1F" w:rsidRPr="00512A1F">
        <w:rPr>
          <w:rFonts w:ascii="Bookman Old Style" w:hAnsi="Bookman Old Style"/>
          <w:sz w:val="24"/>
          <w:szCs w:val="28"/>
          <w:vertAlign w:val="superscript"/>
        </w:rPr>
        <w:t>th</w:t>
      </w:r>
      <w:r w:rsidR="00512A1F" w:rsidRPr="00512A1F">
        <w:rPr>
          <w:rFonts w:ascii="Bookman Old Style" w:hAnsi="Bookman Old Style"/>
          <w:sz w:val="24"/>
          <w:szCs w:val="28"/>
        </w:rPr>
        <w:t xml:space="preserve"> </w:t>
      </w:r>
      <w:r w:rsidR="00B97692">
        <w:rPr>
          <w:rFonts w:ascii="Bookman Old Style" w:hAnsi="Bookman Old Style"/>
          <w:sz w:val="28"/>
          <w:szCs w:val="28"/>
        </w:rPr>
        <w:t>April</w:t>
      </w:r>
      <w:r w:rsidR="00512A1F">
        <w:rPr>
          <w:rFonts w:ascii="Bookman Old Style" w:hAnsi="Bookman Old Style"/>
          <w:sz w:val="28"/>
          <w:szCs w:val="28"/>
        </w:rPr>
        <w:t xml:space="preserve"> </w:t>
      </w:r>
      <w:r w:rsidR="00512A1F" w:rsidRPr="00512A1F">
        <w:rPr>
          <w:rFonts w:ascii="Bookman Old Style" w:hAnsi="Bookman Old Style"/>
          <w:sz w:val="24"/>
          <w:szCs w:val="28"/>
        </w:rPr>
        <w:t>2022</w:t>
      </w:r>
    </w:p>
    <w:p w:rsidR="002A52EC" w:rsidRDefault="002A52EC" w:rsidP="002A52EC">
      <w:pPr>
        <w:spacing w:line="360" w:lineRule="auto"/>
        <w:jc w:val="both"/>
        <w:rPr>
          <w:rFonts w:ascii="Bookman Old Style" w:hAnsi="Bookman Old Style"/>
          <w:b/>
          <w:sz w:val="28"/>
          <w:szCs w:val="28"/>
        </w:rPr>
      </w:pPr>
    </w:p>
    <w:p w:rsidR="002A52EC" w:rsidRDefault="002A52EC" w:rsidP="002A52EC">
      <w:pPr>
        <w:spacing w:line="360" w:lineRule="auto"/>
        <w:jc w:val="center"/>
        <w:rPr>
          <w:rFonts w:ascii="Bookman Old Style" w:hAnsi="Bookman Old Style"/>
          <w:b/>
          <w:sz w:val="24"/>
          <w:szCs w:val="24"/>
          <w:u w:val="single"/>
        </w:rPr>
      </w:pPr>
      <w:r>
        <w:rPr>
          <w:rFonts w:ascii="Bookman Old Style" w:hAnsi="Bookman Old Style"/>
          <w:b/>
          <w:sz w:val="24"/>
          <w:szCs w:val="24"/>
          <w:u w:val="single"/>
        </w:rPr>
        <w:t>SUMMARY</w:t>
      </w:r>
    </w:p>
    <w:p w:rsidR="00A92357" w:rsidRDefault="00997FCF" w:rsidP="004A6C8E">
      <w:pPr>
        <w:spacing w:after="0" w:line="240" w:lineRule="auto"/>
        <w:ind w:left="576" w:right="576"/>
        <w:jc w:val="both"/>
        <w:rPr>
          <w:rFonts w:ascii="Bookman Old Style" w:hAnsi="Bookman Old Style"/>
          <w:sz w:val="24"/>
          <w:szCs w:val="24"/>
        </w:rPr>
      </w:pPr>
      <w:r w:rsidRPr="00AA42CF">
        <w:rPr>
          <w:rFonts w:ascii="Bookman Old Style" w:hAnsi="Bookman Old Style"/>
          <w:sz w:val="24"/>
          <w:szCs w:val="24"/>
        </w:rPr>
        <w:t>This is a delictual claim in which the plaintiff has asked the Court to awar</w:t>
      </w:r>
      <w:r w:rsidR="00AA42CF" w:rsidRPr="00AA42CF">
        <w:rPr>
          <w:rFonts w:ascii="Bookman Old Style" w:hAnsi="Bookman Old Style"/>
          <w:sz w:val="24"/>
          <w:szCs w:val="24"/>
        </w:rPr>
        <w:t>d him damages for assault inflicted to his son by the Defendants’ agents while his son was under their care and protection</w:t>
      </w:r>
      <w:r w:rsidR="009D1E47">
        <w:rPr>
          <w:rFonts w:ascii="Bookman Old Style" w:hAnsi="Bookman Old Style"/>
          <w:sz w:val="24"/>
          <w:szCs w:val="24"/>
        </w:rPr>
        <w:t xml:space="preserve"> at</w:t>
      </w:r>
      <w:r w:rsidR="00CC2C4A">
        <w:rPr>
          <w:rFonts w:ascii="Bookman Old Style" w:hAnsi="Bookman Old Style"/>
          <w:sz w:val="24"/>
          <w:szCs w:val="24"/>
        </w:rPr>
        <w:t xml:space="preserve"> Mohlomi mental hospital</w:t>
      </w:r>
      <w:r w:rsidR="00AA42CF" w:rsidRPr="00AA42CF">
        <w:rPr>
          <w:rFonts w:ascii="Bookman Old Style" w:hAnsi="Bookman Old Style"/>
          <w:sz w:val="24"/>
          <w:szCs w:val="24"/>
        </w:rPr>
        <w:t xml:space="preserve">. </w:t>
      </w:r>
      <w:r w:rsidR="00D7619E">
        <w:rPr>
          <w:rFonts w:ascii="Bookman Old Style" w:hAnsi="Bookman Old Style"/>
          <w:sz w:val="24"/>
          <w:szCs w:val="24"/>
        </w:rPr>
        <w:t>The Plaintiff states</w:t>
      </w:r>
      <w:r w:rsidR="00AA42CF">
        <w:rPr>
          <w:rFonts w:ascii="Bookman Old Style" w:hAnsi="Bookman Old Style"/>
          <w:sz w:val="24"/>
          <w:szCs w:val="24"/>
        </w:rPr>
        <w:t xml:space="preserve"> </w:t>
      </w:r>
      <w:r w:rsidR="00D7619E">
        <w:rPr>
          <w:rFonts w:ascii="Bookman Old Style" w:hAnsi="Bookman Old Style"/>
          <w:sz w:val="24"/>
          <w:szCs w:val="24"/>
        </w:rPr>
        <w:t xml:space="preserve">that </w:t>
      </w:r>
      <w:r w:rsidR="00AA42CF">
        <w:rPr>
          <w:rFonts w:ascii="Bookman Old Style" w:hAnsi="Bookman Old Style"/>
          <w:sz w:val="24"/>
          <w:szCs w:val="24"/>
        </w:rPr>
        <w:t>a</w:t>
      </w:r>
      <w:r w:rsidR="00D7619E">
        <w:rPr>
          <w:rFonts w:ascii="Bookman Old Style" w:hAnsi="Bookman Old Style"/>
          <w:sz w:val="24"/>
          <w:szCs w:val="24"/>
        </w:rPr>
        <w:t>s a result of the assault, his</w:t>
      </w:r>
      <w:r w:rsidR="00AA42CF">
        <w:rPr>
          <w:rFonts w:ascii="Bookman Old Style" w:hAnsi="Bookman Old Style"/>
          <w:sz w:val="24"/>
          <w:szCs w:val="24"/>
        </w:rPr>
        <w:t xml:space="preserve"> son su</w:t>
      </w:r>
      <w:r w:rsidR="00D7619E">
        <w:rPr>
          <w:rFonts w:ascii="Bookman Old Style" w:hAnsi="Bookman Old Style"/>
          <w:sz w:val="24"/>
          <w:szCs w:val="24"/>
        </w:rPr>
        <w:t>ffered permanent b</w:t>
      </w:r>
      <w:r w:rsidR="00D07802">
        <w:rPr>
          <w:rFonts w:ascii="Bookman Old Style" w:hAnsi="Bookman Old Style"/>
          <w:sz w:val="24"/>
          <w:szCs w:val="24"/>
        </w:rPr>
        <w:t>rain damage and is bedridden,</w:t>
      </w:r>
      <w:r w:rsidR="00D7619E">
        <w:rPr>
          <w:rFonts w:ascii="Bookman Old Style" w:hAnsi="Bookman Old Style"/>
          <w:sz w:val="24"/>
          <w:szCs w:val="24"/>
        </w:rPr>
        <w:t xml:space="preserve"> lacks anal and urinary sphincter control. Consequently, his son needs a regular medical attention</w:t>
      </w:r>
      <w:r w:rsidR="00D07802">
        <w:rPr>
          <w:rFonts w:ascii="Bookman Old Style" w:hAnsi="Bookman Old Style"/>
          <w:sz w:val="24"/>
          <w:szCs w:val="24"/>
        </w:rPr>
        <w:t>, special dietary</w:t>
      </w:r>
      <w:r w:rsidR="00D7619E">
        <w:rPr>
          <w:rFonts w:ascii="Bookman Old Style" w:hAnsi="Bookman Old Style"/>
          <w:sz w:val="24"/>
          <w:szCs w:val="24"/>
        </w:rPr>
        <w:t xml:space="preserve"> and full time professional nurse.</w:t>
      </w:r>
      <w:r w:rsidR="00EC570E">
        <w:rPr>
          <w:rFonts w:ascii="Bookman Old Style" w:hAnsi="Bookman Old Style"/>
          <w:sz w:val="24"/>
          <w:szCs w:val="24"/>
        </w:rPr>
        <w:t xml:space="preserve"> The Defendants do not deny liability but only charge that after receiving the letter of demand, they engaged the Plaintiff’s counsel Mr. Matooane for </w:t>
      </w:r>
      <w:r w:rsidR="00EC570E">
        <w:rPr>
          <w:rFonts w:ascii="Bookman Old Style" w:hAnsi="Bookman Old Style"/>
          <w:sz w:val="24"/>
          <w:szCs w:val="24"/>
        </w:rPr>
        <w:lastRenderedPageBreak/>
        <w:t xml:space="preserve">negotiations </w:t>
      </w:r>
      <w:r w:rsidR="004E2005">
        <w:rPr>
          <w:rFonts w:ascii="Bookman Old Style" w:hAnsi="Bookman Old Style"/>
          <w:sz w:val="24"/>
          <w:szCs w:val="24"/>
        </w:rPr>
        <w:t xml:space="preserve">concerning plaintiff’s claim. This is due to the fact that it is impossible for </w:t>
      </w:r>
      <w:r w:rsidR="00CD1622">
        <w:rPr>
          <w:rFonts w:ascii="Bookman Old Style" w:hAnsi="Bookman Old Style"/>
          <w:sz w:val="24"/>
          <w:szCs w:val="24"/>
        </w:rPr>
        <w:t>the M</w:t>
      </w:r>
      <w:r w:rsidR="004E2005">
        <w:rPr>
          <w:rFonts w:ascii="Bookman Old Style" w:hAnsi="Bookman Old Style"/>
          <w:sz w:val="24"/>
          <w:szCs w:val="24"/>
        </w:rPr>
        <w:t xml:space="preserve">inistry to just pay out an amount of Twenty Million Maloti (M20 000 000.00) without referring the child for medical assessment to ascertain the degree of damage (injury) caused. </w:t>
      </w:r>
    </w:p>
    <w:p w:rsidR="004A6C8E" w:rsidRDefault="004A6C8E" w:rsidP="004A6C8E">
      <w:pPr>
        <w:spacing w:after="0" w:line="240" w:lineRule="auto"/>
        <w:ind w:left="576" w:right="576"/>
        <w:jc w:val="both"/>
        <w:rPr>
          <w:rFonts w:ascii="Bookman Old Style" w:hAnsi="Bookman Old Style"/>
          <w:sz w:val="24"/>
          <w:szCs w:val="24"/>
        </w:rPr>
      </w:pPr>
    </w:p>
    <w:p w:rsidR="00A92357" w:rsidRPr="00A92357" w:rsidRDefault="00A92357" w:rsidP="004A6C8E">
      <w:pPr>
        <w:spacing w:line="240" w:lineRule="auto"/>
        <w:jc w:val="both"/>
        <w:rPr>
          <w:rFonts w:ascii="Bookman Old Style" w:hAnsi="Bookman Old Style"/>
          <w:szCs w:val="24"/>
        </w:rPr>
      </w:pPr>
      <w:r>
        <w:rPr>
          <w:rFonts w:ascii="Bookman Old Style" w:hAnsi="Bookman Old Style"/>
          <w:sz w:val="24"/>
          <w:szCs w:val="24"/>
        </w:rPr>
        <w:t>Held:</w:t>
      </w:r>
    </w:p>
    <w:p w:rsidR="00A92357" w:rsidRPr="00A92357" w:rsidRDefault="00A92357" w:rsidP="004A6C8E">
      <w:pPr>
        <w:spacing w:after="0" w:line="240" w:lineRule="auto"/>
        <w:ind w:left="576" w:right="576"/>
        <w:jc w:val="both"/>
        <w:rPr>
          <w:rFonts w:ascii="Bookman Old Style" w:hAnsi="Bookman Old Style"/>
          <w:sz w:val="24"/>
          <w:szCs w:val="28"/>
        </w:rPr>
      </w:pPr>
      <w:r w:rsidRPr="00A92357">
        <w:rPr>
          <w:rFonts w:ascii="Bookman Old Style" w:hAnsi="Bookman Old Style"/>
          <w:sz w:val="24"/>
          <w:szCs w:val="28"/>
        </w:rPr>
        <w:t xml:space="preserve">The Respondents are liable for the injuries incurred by the child and resultantly, to compensate the Plaintiff. </w:t>
      </w:r>
    </w:p>
    <w:p w:rsidR="00997FCF" w:rsidRPr="00AA42CF" w:rsidRDefault="00EC570E" w:rsidP="004A6C8E">
      <w:pPr>
        <w:spacing w:line="360" w:lineRule="auto"/>
        <w:ind w:left="576" w:right="576"/>
        <w:jc w:val="both"/>
        <w:rPr>
          <w:rFonts w:ascii="Bookman Old Style" w:hAnsi="Bookman Old Style"/>
          <w:sz w:val="24"/>
          <w:szCs w:val="24"/>
        </w:rPr>
      </w:pPr>
      <w:r>
        <w:rPr>
          <w:rFonts w:ascii="Bookman Old Style" w:hAnsi="Bookman Old Style"/>
          <w:sz w:val="24"/>
          <w:szCs w:val="24"/>
        </w:rPr>
        <w:t xml:space="preserve"> </w:t>
      </w:r>
      <w:r w:rsidR="00AA42CF" w:rsidRPr="00AA42CF">
        <w:rPr>
          <w:rFonts w:ascii="Bookman Old Style" w:hAnsi="Bookman Old Style"/>
          <w:sz w:val="24"/>
          <w:szCs w:val="24"/>
        </w:rPr>
        <w:t xml:space="preserve">  </w:t>
      </w:r>
    </w:p>
    <w:p w:rsidR="00221BD4" w:rsidRDefault="00221BD4" w:rsidP="00221BD4">
      <w:pPr>
        <w:spacing w:line="360" w:lineRule="auto"/>
        <w:jc w:val="center"/>
        <w:rPr>
          <w:rFonts w:ascii="Bookman Old Style" w:hAnsi="Bookman Old Style"/>
          <w:sz w:val="28"/>
          <w:szCs w:val="28"/>
        </w:rPr>
      </w:pPr>
      <w:r>
        <w:rPr>
          <w:rFonts w:ascii="Bookman Old Style" w:hAnsi="Bookman Old Style"/>
          <w:b/>
          <w:sz w:val="28"/>
          <w:szCs w:val="28"/>
          <w:u w:val="single"/>
        </w:rPr>
        <w:t>ANNOTATIONS</w:t>
      </w:r>
    </w:p>
    <w:p w:rsidR="00221BD4" w:rsidRDefault="00221BD4" w:rsidP="00221BD4">
      <w:pPr>
        <w:spacing w:after="0" w:line="240" w:lineRule="auto"/>
        <w:jc w:val="both"/>
        <w:rPr>
          <w:rFonts w:ascii="Bookman Old Style" w:hAnsi="Bookman Old Style"/>
          <w:sz w:val="24"/>
          <w:szCs w:val="24"/>
        </w:rPr>
      </w:pPr>
      <w:r>
        <w:rPr>
          <w:rFonts w:ascii="Bookman Old Style" w:hAnsi="Bookman Old Style"/>
          <w:sz w:val="24"/>
          <w:szCs w:val="24"/>
        </w:rPr>
        <w:t>CITED CASES</w:t>
      </w:r>
    </w:p>
    <w:p w:rsidR="00221BD4" w:rsidRPr="004E012F" w:rsidRDefault="009A72CF" w:rsidP="009A72CF">
      <w:pPr>
        <w:pStyle w:val="ListParagraph"/>
        <w:numPr>
          <w:ilvl w:val="0"/>
          <w:numId w:val="3"/>
        </w:numPr>
        <w:outlineLvl w:val="0"/>
        <w:rPr>
          <w:rFonts w:ascii="Bookman Old Style" w:hAnsi="Bookman Old Style"/>
          <w:b/>
          <w:bCs/>
          <w:sz w:val="20"/>
          <w:szCs w:val="20"/>
        </w:rPr>
      </w:pPr>
      <w:r w:rsidRPr="004E012F">
        <w:rPr>
          <w:rFonts w:ascii="Bookman Old Style" w:hAnsi="Bookman Old Style"/>
          <w:b/>
          <w:bCs/>
          <w:sz w:val="20"/>
          <w:szCs w:val="20"/>
        </w:rPr>
        <w:t>Minister of Police v Steve</w:t>
      </w:r>
      <w:r w:rsidR="001E44BF" w:rsidRPr="004E012F">
        <w:rPr>
          <w:rFonts w:ascii="Bookman Old Style" w:hAnsi="Bookman Old Style"/>
          <w:b/>
          <w:bCs/>
          <w:sz w:val="20"/>
          <w:szCs w:val="20"/>
        </w:rPr>
        <w:t xml:space="preserve"> </w:t>
      </w:r>
      <w:r w:rsidR="00A92357" w:rsidRPr="004E012F">
        <w:rPr>
          <w:rFonts w:ascii="Bookman Old Style" w:hAnsi="Bookman Old Style"/>
          <w:b/>
          <w:bCs/>
          <w:sz w:val="20"/>
          <w:szCs w:val="20"/>
        </w:rPr>
        <w:t>Dlwathi</w:t>
      </w:r>
      <w:r w:rsidR="003847BF" w:rsidRPr="004E012F">
        <w:rPr>
          <w:rFonts w:ascii="Bookman Old Style" w:hAnsi="Bookman Old Style"/>
          <w:b/>
          <w:bCs/>
          <w:sz w:val="20"/>
          <w:szCs w:val="20"/>
        </w:rPr>
        <w:t xml:space="preserve"> (20604/14(2016) ZA SCA 6</w:t>
      </w:r>
    </w:p>
    <w:p w:rsidR="003847BF" w:rsidRPr="004E012F" w:rsidRDefault="003847BF" w:rsidP="003847BF">
      <w:pPr>
        <w:pStyle w:val="ListParagraph"/>
        <w:numPr>
          <w:ilvl w:val="0"/>
          <w:numId w:val="3"/>
        </w:numPr>
        <w:spacing w:after="0" w:line="240" w:lineRule="auto"/>
        <w:outlineLvl w:val="0"/>
        <w:rPr>
          <w:rFonts w:ascii="Bookman Old Style" w:hAnsi="Bookman Old Style"/>
          <w:b/>
          <w:bCs/>
          <w:sz w:val="20"/>
          <w:szCs w:val="20"/>
        </w:rPr>
      </w:pPr>
      <w:r w:rsidRPr="004E012F">
        <w:rPr>
          <w:rFonts w:ascii="Bookman Old Style" w:hAnsi="Bookman Old Style"/>
          <w:b/>
          <w:bCs/>
          <w:sz w:val="20"/>
          <w:szCs w:val="20"/>
        </w:rPr>
        <w:t>Torres v Road Accident Fund(04/29294) ZAGPJHC</w:t>
      </w:r>
    </w:p>
    <w:p w:rsidR="003847BF" w:rsidRPr="004E012F" w:rsidRDefault="004B76CA" w:rsidP="003847BF">
      <w:pPr>
        <w:pStyle w:val="ListParagraph"/>
        <w:numPr>
          <w:ilvl w:val="0"/>
          <w:numId w:val="3"/>
        </w:numPr>
        <w:spacing w:after="0" w:line="240" w:lineRule="auto"/>
        <w:outlineLvl w:val="0"/>
        <w:rPr>
          <w:rFonts w:ascii="Bookman Old Style" w:hAnsi="Bookman Old Style"/>
          <w:b/>
          <w:bCs/>
          <w:sz w:val="20"/>
          <w:szCs w:val="20"/>
        </w:rPr>
      </w:pPr>
      <w:r w:rsidRPr="004E012F">
        <w:rPr>
          <w:rFonts w:ascii="Bookman Old Style" w:hAnsi="Bookman Old Style"/>
          <w:b/>
          <w:bCs/>
          <w:iCs/>
          <w:sz w:val="20"/>
          <w:szCs w:val="20"/>
        </w:rPr>
        <w:t>Mahloko Mathoka vs</w:t>
      </w:r>
      <w:r w:rsidRPr="004E012F">
        <w:rPr>
          <w:rFonts w:ascii="Bookman Old Style" w:hAnsi="Bookman Old Style"/>
          <w:b/>
          <w:bCs/>
          <w:sz w:val="20"/>
          <w:szCs w:val="20"/>
        </w:rPr>
        <w:t xml:space="preserve"> Commissioner of Police &amp; Another CIV/T/225/2014</w:t>
      </w:r>
    </w:p>
    <w:p w:rsidR="004B76CA" w:rsidRPr="004E012F" w:rsidRDefault="004B76CA" w:rsidP="003847BF">
      <w:pPr>
        <w:pStyle w:val="ListParagraph"/>
        <w:numPr>
          <w:ilvl w:val="0"/>
          <w:numId w:val="3"/>
        </w:numPr>
        <w:spacing w:after="0" w:line="240" w:lineRule="auto"/>
        <w:outlineLvl w:val="0"/>
        <w:rPr>
          <w:rFonts w:ascii="Bookman Old Style" w:hAnsi="Bookman Old Style"/>
          <w:b/>
          <w:bCs/>
          <w:sz w:val="20"/>
          <w:szCs w:val="20"/>
        </w:rPr>
      </w:pPr>
      <w:r w:rsidRPr="004E012F">
        <w:rPr>
          <w:rFonts w:ascii="Bookman Old Style" w:hAnsi="Bookman Old Style"/>
          <w:b/>
          <w:bCs/>
          <w:sz w:val="20"/>
          <w:szCs w:val="20"/>
        </w:rPr>
        <w:t>Tholang Maleka vs Commissioner of Police CIV/T/131/2013</w:t>
      </w:r>
    </w:p>
    <w:p w:rsidR="004B76CA" w:rsidRPr="004E012F" w:rsidRDefault="004B76CA" w:rsidP="003847BF">
      <w:pPr>
        <w:pStyle w:val="ListParagraph"/>
        <w:numPr>
          <w:ilvl w:val="0"/>
          <w:numId w:val="3"/>
        </w:numPr>
        <w:spacing w:after="0" w:line="240" w:lineRule="auto"/>
        <w:outlineLvl w:val="0"/>
        <w:rPr>
          <w:rFonts w:ascii="Bookman Old Style" w:hAnsi="Bookman Old Style"/>
          <w:b/>
          <w:bCs/>
          <w:sz w:val="20"/>
          <w:szCs w:val="20"/>
        </w:rPr>
      </w:pPr>
      <w:r w:rsidRPr="004E012F">
        <w:rPr>
          <w:rFonts w:ascii="Bookman Old Style" w:hAnsi="Bookman Old Style"/>
          <w:b/>
          <w:bCs/>
          <w:sz w:val="20"/>
          <w:szCs w:val="20"/>
        </w:rPr>
        <w:t>Mokhethoa Mokaka vs Commissioner of Police CIV/T/258/2012</w:t>
      </w:r>
    </w:p>
    <w:p w:rsidR="004B76CA" w:rsidRPr="004E012F" w:rsidRDefault="004B76CA" w:rsidP="003847BF">
      <w:pPr>
        <w:pStyle w:val="ListParagraph"/>
        <w:numPr>
          <w:ilvl w:val="0"/>
          <w:numId w:val="3"/>
        </w:numPr>
        <w:spacing w:after="0" w:line="240" w:lineRule="auto"/>
        <w:outlineLvl w:val="0"/>
        <w:rPr>
          <w:rFonts w:ascii="Bookman Old Style" w:hAnsi="Bookman Old Style"/>
          <w:b/>
          <w:bCs/>
          <w:sz w:val="20"/>
          <w:szCs w:val="20"/>
        </w:rPr>
      </w:pPr>
      <w:r w:rsidRPr="004E012F">
        <w:rPr>
          <w:rFonts w:ascii="Bookman Old Style" w:hAnsi="Bookman Old Style"/>
          <w:b/>
          <w:bCs/>
          <w:iCs/>
          <w:sz w:val="20"/>
          <w:szCs w:val="20"/>
        </w:rPr>
        <w:t>Sekhoacha v</w:t>
      </w:r>
      <w:r w:rsidRPr="004E012F">
        <w:rPr>
          <w:rFonts w:ascii="Bookman Old Style" w:hAnsi="Bookman Old Style"/>
          <w:b/>
          <w:bCs/>
          <w:sz w:val="20"/>
          <w:szCs w:val="20"/>
        </w:rPr>
        <w:t xml:space="preserve"> The </w:t>
      </w:r>
      <w:r w:rsidRPr="004E012F">
        <w:rPr>
          <w:rFonts w:ascii="Bookman Old Style" w:hAnsi="Bookman Old Style"/>
          <w:b/>
          <w:bCs/>
          <w:iCs/>
          <w:sz w:val="20"/>
          <w:szCs w:val="20"/>
        </w:rPr>
        <w:t>Commissioner of Police</w:t>
      </w:r>
      <w:r w:rsidRPr="004E012F">
        <w:rPr>
          <w:rFonts w:ascii="Bookman Old Style" w:hAnsi="Bookman Old Style"/>
          <w:b/>
          <w:bCs/>
          <w:sz w:val="20"/>
          <w:szCs w:val="20"/>
        </w:rPr>
        <w:t>(CIV/T/296/2018) [2019] LSHC 5</w:t>
      </w:r>
    </w:p>
    <w:p w:rsidR="004B76CA" w:rsidRPr="004E012F" w:rsidRDefault="004E012F" w:rsidP="003847BF">
      <w:pPr>
        <w:pStyle w:val="ListParagraph"/>
        <w:numPr>
          <w:ilvl w:val="0"/>
          <w:numId w:val="3"/>
        </w:numPr>
        <w:spacing w:after="0" w:line="240" w:lineRule="auto"/>
        <w:outlineLvl w:val="0"/>
        <w:rPr>
          <w:rFonts w:ascii="Bookman Old Style" w:hAnsi="Bookman Old Style"/>
          <w:b/>
          <w:bCs/>
          <w:sz w:val="20"/>
          <w:szCs w:val="20"/>
        </w:rPr>
      </w:pPr>
      <w:r w:rsidRPr="004E012F">
        <w:rPr>
          <w:rFonts w:ascii="Bookman Old Style" w:hAnsi="Bookman Old Style"/>
          <w:b/>
          <w:bCs/>
          <w:sz w:val="20"/>
          <w:szCs w:val="20"/>
        </w:rPr>
        <w:t>NSW Law Reform Commission REPORT 78 (1996) - PROVISIONAL DAMAGES</w:t>
      </w:r>
    </w:p>
    <w:p w:rsidR="004E012F" w:rsidRPr="004E012F" w:rsidRDefault="004E012F" w:rsidP="003847BF">
      <w:pPr>
        <w:pStyle w:val="ListParagraph"/>
        <w:numPr>
          <w:ilvl w:val="0"/>
          <w:numId w:val="3"/>
        </w:numPr>
        <w:spacing w:after="0" w:line="240" w:lineRule="auto"/>
        <w:outlineLvl w:val="0"/>
        <w:rPr>
          <w:rFonts w:ascii="Bookman Old Style" w:hAnsi="Bookman Old Style"/>
          <w:b/>
          <w:bCs/>
          <w:sz w:val="20"/>
          <w:szCs w:val="20"/>
        </w:rPr>
      </w:pPr>
      <w:r w:rsidRPr="004E012F">
        <w:rPr>
          <w:rFonts w:ascii="Bookman Old Style" w:hAnsi="Bookman Old Style"/>
          <w:b/>
          <w:bCs/>
          <w:sz w:val="20"/>
          <w:szCs w:val="20"/>
        </w:rPr>
        <w:t>Jones v Griffith [1969] 1 WLR 795</w:t>
      </w:r>
    </w:p>
    <w:p w:rsidR="004E012F" w:rsidRDefault="004E012F" w:rsidP="00221BD4">
      <w:pPr>
        <w:outlineLvl w:val="0"/>
        <w:rPr>
          <w:rFonts w:ascii="Bookman Old Style" w:hAnsi="Bookman Old Style"/>
          <w:bCs/>
          <w:sz w:val="24"/>
          <w:szCs w:val="24"/>
        </w:rPr>
      </w:pPr>
    </w:p>
    <w:p w:rsidR="00221BD4" w:rsidRDefault="00221BD4" w:rsidP="004E012F">
      <w:pPr>
        <w:spacing w:after="0" w:line="240" w:lineRule="auto"/>
        <w:outlineLvl w:val="0"/>
        <w:rPr>
          <w:rFonts w:ascii="Bookman Old Style" w:hAnsi="Bookman Old Style"/>
          <w:bCs/>
          <w:sz w:val="24"/>
          <w:szCs w:val="24"/>
        </w:rPr>
      </w:pPr>
      <w:r>
        <w:rPr>
          <w:rFonts w:ascii="Bookman Old Style" w:hAnsi="Bookman Old Style"/>
          <w:bCs/>
          <w:sz w:val="24"/>
          <w:szCs w:val="24"/>
        </w:rPr>
        <w:t>STATUTES &amp; SUBSIDIARY LEGISLATION</w:t>
      </w:r>
    </w:p>
    <w:p w:rsidR="006F3440" w:rsidRPr="004E012F" w:rsidRDefault="006F3440" w:rsidP="004E012F">
      <w:pPr>
        <w:pStyle w:val="ListParagraph"/>
        <w:numPr>
          <w:ilvl w:val="0"/>
          <w:numId w:val="6"/>
        </w:numPr>
        <w:spacing w:after="0" w:line="240" w:lineRule="auto"/>
        <w:outlineLvl w:val="0"/>
        <w:rPr>
          <w:rFonts w:ascii="Bookman Old Style" w:hAnsi="Bookman Old Style"/>
          <w:b/>
          <w:bCs/>
          <w:sz w:val="24"/>
          <w:szCs w:val="24"/>
        </w:rPr>
      </w:pPr>
      <w:r w:rsidRPr="004E012F">
        <w:rPr>
          <w:rFonts w:ascii="Bookman Old Style" w:hAnsi="Bookman Old Style"/>
          <w:b/>
          <w:bCs/>
        </w:rPr>
        <w:t>The Government Proceedings &amp; Contracts Act No.4 of 1965</w:t>
      </w:r>
    </w:p>
    <w:p w:rsidR="006F3440" w:rsidRPr="004E012F" w:rsidRDefault="006F3440" w:rsidP="004E012F">
      <w:pPr>
        <w:pStyle w:val="FootnoteText"/>
        <w:numPr>
          <w:ilvl w:val="0"/>
          <w:numId w:val="6"/>
        </w:numPr>
        <w:rPr>
          <w:rFonts w:ascii="Bookman Old Style" w:hAnsi="Bookman Old Style"/>
          <w:b/>
          <w:bCs/>
          <w:lang w:val="en-ZA"/>
        </w:rPr>
      </w:pPr>
      <w:r w:rsidRPr="004E012F">
        <w:rPr>
          <w:rFonts w:ascii="Bookman Old Style" w:hAnsi="Bookman Old Style"/>
          <w:b/>
          <w:bCs/>
        </w:rPr>
        <w:t>Children’s Protection and Welfare Act (CPWA) No.7 of 2011</w:t>
      </w:r>
    </w:p>
    <w:p w:rsidR="006F3440" w:rsidRPr="004E012F" w:rsidRDefault="006F3440" w:rsidP="003847BF">
      <w:pPr>
        <w:pStyle w:val="ListParagraph"/>
        <w:spacing w:after="0" w:line="240" w:lineRule="auto"/>
        <w:outlineLvl w:val="0"/>
        <w:rPr>
          <w:rFonts w:ascii="Bookman Old Style" w:hAnsi="Bookman Old Style"/>
          <w:b/>
          <w:bCs/>
          <w:sz w:val="20"/>
          <w:szCs w:val="20"/>
        </w:rPr>
      </w:pPr>
    </w:p>
    <w:p w:rsidR="004E012F" w:rsidRPr="004E012F" w:rsidRDefault="004E012F" w:rsidP="004E012F">
      <w:pPr>
        <w:spacing w:after="0" w:line="240" w:lineRule="auto"/>
        <w:rPr>
          <w:rFonts w:ascii="Bookman Old Style" w:hAnsi="Bookman Old Style"/>
          <w:sz w:val="24"/>
          <w:szCs w:val="24"/>
        </w:rPr>
      </w:pPr>
      <w:r w:rsidRPr="004E012F">
        <w:rPr>
          <w:rFonts w:ascii="Bookman Old Style" w:hAnsi="Bookman Old Style"/>
          <w:sz w:val="24"/>
          <w:szCs w:val="24"/>
        </w:rPr>
        <w:t>BOOKS</w:t>
      </w:r>
    </w:p>
    <w:p w:rsidR="004E012F" w:rsidRPr="004E012F" w:rsidRDefault="004E012F" w:rsidP="004E012F">
      <w:pPr>
        <w:pStyle w:val="ListParagraph"/>
        <w:numPr>
          <w:ilvl w:val="0"/>
          <w:numId w:val="7"/>
        </w:numPr>
        <w:spacing w:after="0" w:line="240" w:lineRule="auto"/>
        <w:rPr>
          <w:rFonts w:ascii="Bookman Old Style" w:hAnsi="Bookman Old Style"/>
          <w:b/>
          <w:bCs/>
          <w:sz w:val="20"/>
          <w:szCs w:val="20"/>
        </w:rPr>
      </w:pPr>
      <w:r w:rsidRPr="004E012F">
        <w:rPr>
          <w:rFonts w:ascii="Bookman Old Style" w:hAnsi="Bookman Old Style"/>
          <w:b/>
          <w:bCs/>
          <w:sz w:val="20"/>
          <w:szCs w:val="20"/>
        </w:rPr>
        <w:t>NSW Law Reform Commission REPORT 78 (1996) - PROVISIONAL DAMAGES</w:t>
      </w:r>
    </w:p>
    <w:p w:rsidR="00030D75" w:rsidRDefault="00030D75"/>
    <w:p w:rsidR="003002A7" w:rsidRDefault="003002A7" w:rsidP="00B32362">
      <w:pPr>
        <w:rPr>
          <w:rFonts w:ascii="Bookman Old Style" w:hAnsi="Bookman Old Style"/>
          <w:b/>
          <w:bCs/>
          <w:sz w:val="24"/>
          <w:szCs w:val="24"/>
        </w:rPr>
      </w:pPr>
    </w:p>
    <w:p w:rsidR="001F4DAD" w:rsidRDefault="00221BD4" w:rsidP="00B32362">
      <w:pPr>
        <w:rPr>
          <w:rFonts w:ascii="Bookman Old Style" w:hAnsi="Bookman Old Style"/>
          <w:b/>
          <w:bCs/>
          <w:sz w:val="24"/>
          <w:szCs w:val="24"/>
        </w:rPr>
      </w:pPr>
      <w:r w:rsidRPr="009A72CF">
        <w:rPr>
          <w:rFonts w:ascii="Bookman Old Style" w:hAnsi="Bookman Old Style"/>
          <w:b/>
          <w:bCs/>
          <w:sz w:val="24"/>
          <w:szCs w:val="24"/>
        </w:rPr>
        <w:t>MAKARA J</w:t>
      </w:r>
    </w:p>
    <w:p w:rsidR="00BE3631" w:rsidRPr="001B5B95" w:rsidRDefault="001C7A47" w:rsidP="001B5B95">
      <w:pPr>
        <w:spacing w:after="0" w:line="360" w:lineRule="auto"/>
        <w:jc w:val="both"/>
        <w:rPr>
          <w:rFonts w:ascii="Bookman Old Style" w:hAnsi="Bookman Old Style"/>
          <w:sz w:val="28"/>
          <w:szCs w:val="28"/>
        </w:rPr>
      </w:pPr>
      <w:r>
        <w:rPr>
          <w:rFonts w:ascii="Bookman Old Style" w:hAnsi="Bookman Old Style"/>
          <w:b/>
          <w:bCs/>
          <w:sz w:val="24"/>
          <w:szCs w:val="24"/>
        </w:rPr>
        <w:t>[1]</w:t>
      </w:r>
      <w:r>
        <w:rPr>
          <w:rFonts w:ascii="Bookman Old Style" w:hAnsi="Bookman Old Style"/>
          <w:b/>
          <w:bCs/>
          <w:sz w:val="24"/>
          <w:szCs w:val="24"/>
        </w:rPr>
        <w:tab/>
      </w:r>
      <w:r w:rsidR="00031E77">
        <w:rPr>
          <w:rFonts w:ascii="Bookman Old Style" w:hAnsi="Bookman Old Style"/>
          <w:sz w:val="28"/>
          <w:szCs w:val="28"/>
        </w:rPr>
        <w:t>The Plaintiff instituted the</w:t>
      </w:r>
      <w:r w:rsidR="00221BD4">
        <w:rPr>
          <w:rFonts w:ascii="Bookman Old Style" w:hAnsi="Bookman Old Style"/>
          <w:sz w:val="28"/>
          <w:szCs w:val="28"/>
        </w:rPr>
        <w:t xml:space="preserve"> proceedings</w:t>
      </w:r>
      <w:r w:rsidR="00031E77">
        <w:rPr>
          <w:rFonts w:ascii="Bookman Old Style" w:hAnsi="Bookman Old Style"/>
          <w:sz w:val="28"/>
          <w:szCs w:val="28"/>
        </w:rPr>
        <w:t xml:space="preserve"> against</w:t>
      </w:r>
      <w:r w:rsidR="003E7EBD">
        <w:rPr>
          <w:rFonts w:ascii="Bookman Old Style" w:hAnsi="Bookman Old Style"/>
          <w:sz w:val="28"/>
          <w:szCs w:val="28"/>
        </w:rPr>
        <w:t xml:space="preserve"> </w:t>
      </w:r>
      <w:r w:rsidR="00031E77">
        <w:rPr>
          <w:rFonts w:ascii="Bookman Old Style" w:hAnsi="Bookman Old Style"/>
          <w:sz w:val="28"/>
          <w:szCs w:val="28"/>
        </w:rPr>
        <w:t>the D</w:t>
      </w:r>
      <w:r w:rsidR="00BD79EE">
        <w:rPr>
          <w:rFonts w:ascii="Bookman Old Style" w:hAnsi="Bookman Old Style"/>
          <w:sz w:val="28"/>
          <w:szCs w:val="28"/>
        </w:rPr>
        <w:t xml:space="preserve">efendants charging that the </w:t>
      </w:r>
      <w:r w:rsidR="0095667B">
        <w:rPr>
          <w:rFonts w:ascii="Bookman Old Style" w:hAnsi="Bookman Old Style"/>
          <w:sz w:val="28"/>
          <w:szCs w:val="28"/>
        </w:rPr>
        <w:t>Defendant</w:t>
      </w:r>
      <w:r w:rsidR="00BD79EE">
        <w:rPr>
          <w:rFonts w:ascii="Bookman Old Style" w:hAnsi="Bookman Old Style"/>
          <w:sz w:val="28"/>
          <w:szCs w:val="28"/>
        </w:rPr>
        <w:t>s were</w:t>
      </w:r>
      <w:r w:rsidR="0095667B">
        <w:rPr>
          <w:rFonts w:ascii="Bookman Old Style" w:hAnsi="Bookman Old Style"/>
          <w:sz w:val="28"/>
          <w:szCs w:val="28"/>
        </w:rPr>
        <w:t xml:space="preserve"> delictually </w:t>
      </w:r>
      <w:r w:rsidR="003E7EBD">
        <w:rPr>
          <w:rFonts w:ascii="Bookman Old Style" w:hAnsi="Bookman Old Style"/>
          <w:sz w:val="28"/>
          <w:szCs w:val="28"/>
        </w:rPr>
        <w:t>liable for</w:t>
      </w:r>
      <w:r w:rsidR="0095667B">
        <w:rPr>
          <w:rFonts w:ascii="Bookman Old Style" w:hAnsi="Bookman Old Style"/>
          <w:sz w:val="28"/>
          <w:szCs w:val="28"/>
        </w:rPr>
        <w:t xml:space="preserve"> the physical injuries sustained by </w:t>
      </w:r>
      <w:r w:rsidR="001E44BF">
        <w:rPr>
          <w:rFonts w:ascii="Bookman Old Style" w:hAnsi="Bookman Old Style"/>
          <w:sz w:val="28"/>
          <w:szCs w:val="28"/>
        </w:rPr>
        <w:t>his</w:t>
      </w:r>
      <w:r w:rsidR="0095667B">
        <w:rPr>
          <w:rFonts w:ascii="Bookman Old Style" w:hAnsi="Bookman Old Style"/>
          <w:sz w:val="28"/>
          <w:szCs w:val="28"/>
        </w:rPr>
        <w:t xml:space="preserve"> minor son</w:t>
      </w:r>
      <w:r w:rsidR="001E44BF">
        <w:rPr>
          <w:rFonts w:ascii="Bookman Old Style" w:hAnsi="Bookman Old Style"/>
          <w:sz w:val="28"/>
          <w:szCs w:val="28"/>
        </w:rPr>
        <w:t xml:space="preserve"> </w:t>
      </w:r>
      <w:r w:rsidR="0095667B">
        <w:rPr>
          <w:rFonts w:ascii="Bookman Old Style" w:hAnsi="Bookman Old Style"/>
          <w:sz w:val="28"/>
          <w:szCs w:val="28"/>
        </w:rPr>
        <w:t xml:space="preserve">while under </w:t>
      </w:r>
      <w:r w:rsidR="001E44BF">
        <w:rPr>
          <w:rFonts w:ascii="Bookman Old Style" w:hAnsi="Bookman Old Style"/>
          <w:sz w:val="28"/>
          <w:szCs w:val="28"/>
        </w:rPr>
        <w:t>their</w:t>
      </w:r>
      <w:r w:rsidR="0095667B">
        <w:rPr>
          <w:rFonts w:ascii="Bookman Old Style" w:hAnsi="Bookman Old Style"/>
          <w:sz w:val="28"/>
          <w:szCs w:val="28"/>
        </w:rPr>
        <w:t xml:space="preserve"> care for mental treatment which has incidentally caused him to experience</w:t>
      </w:r>
      <w:r w:rsidR="001E44BF">
        <w:rPr>
          <w:rFonts w:ascii="Bookman Old Style" w:hAnsi="Bookman Old Style"/>
          <w:sz w:val="28"/>
          <w:szCs w:val="28"/>
        </w:rPr>
        <w:t xml:space="preserve"> ongoing aggravated mental complications</w:t>
      </w:r>
      <w:r w:rsidR="003E7EBD">
        <w:rPr>
          <w:rFonts w:ascii="Bookman Old Style" w:hAnsi="Bookman Old Style"/>
          <w:sz w:val="28"/>
          <w:szCs w:val="28"/>
        </w:rPr>
        <w:t>.</w:t>
      </w:r>
      <w:r w:rsidR="001F4DAD">
        <w:rPr>
          <w:rFonts w:ascii="Bookman Old Style" w:hAnsi="Bookman Old Style"/>
          <w:sz w:val="28"/>
          <w:szCs w:val="28"/>
        </w:rPr>
        <w:t xml:space="preserve">  Understandably,</w:t>
      </w:r>
      <w:r w:rsidR="004248B5">
        <w:rPr>
          <w:rFonts w:ascii="Bookman Old Style" w:hAnsi="Bookman Old Style"/>
          <w:sz w:val="28"/>
          <w:szCs w:val="28"/>
        </w:rPr>
        <w:t xml:space="preserve"> this, rendered the</w:t>
      </w:r>
      <w:r w:rsidR="008062F6">
        <w:rPr>
          <w:rFonts w:ascii="Bookman Old Style" w:hAnsi="Bookman Old Style"/>
          <w:sz w:val="28"/>
          <w:szCs w:val="28"/>
        </w:rPr>
        <w:t xml:space="preserve"> </w:t>
      </w:r>
      <w:r w:rsidR="00B331C0" w:rsidRPr="008062F6">
        <w:rPr>
          <w:rFonts w:ascii="Bookman Old Style" w:hAnsi="Bookman Old Style"/>
          <w:sz w:val="24"/>
          <w:szCs w:val="24"/>
        </w:rPr>
        <w:t>1</w:t>
      </w:r>
      <w:r w:rsidR="00B331C0" w:rsidRPr="008062F6">
        <w:rPr>
          <w:rFonts w:ascii="Bookman Old Style" w:hAnsi="Bookman Old Style"/>
          <w:sz w:val="24"/>
          <w:szCs w:val="24"/>
          <w:vertAlign w:val="superscript"/>
        </w:rPr>
        <w:t>st</w:t>
      </w:r>
      <w:r w:rsidR="004248B5">
        <w:rPr>
          <w:rFonts w:ascii="Bookman Old Style" w:hAnsi="Bookman Old Style"/>
          <w:sz w:val="28"/>
          <w:szCs w:val="28"/>
        </w:rPr>
        <w:t xml:space="preserve"> </w:t>
      </w:r>
      <w:r w:rsidR="001F4DAD">
        <w:rPr>
          <w:rFonts w:ascii="Bookman Old Style" w:hAnsi="Bookman Old Style"/>
          <w:sz w:val="28"/>
          <w:szCs w:val="28"/>
        </w:rPr>
        <w:t>Defendant citable as on</w:t>
      </w:r>
      <w:r w:rsidR="004248B5">
        <w:rPr>
          <w:rFonts w:ascii="Bookman Old Style" w:hAnsi="Bookman Old Style"/>
          <w:sz w:val="28"/>
          <w:szCs w:val="28"/>
        </w:rPr>
        <w:t>e of the Defendants and so the</w:t>
      </w:r>
      <w:r w:rsidR="00B331C0">
        <w:rPr>
          <w:rFonts w:ascii="Bookman Old Style" w:hAnsi="Bookman Old Style"/>
          <w:sz w:val="28"/>
          <w:szCs w:val="28"/>
        </w:rPr>
        <w:t xml:space="preserve"> </w:t>
      </w:r>
      <w:r w:rsidR="00B331C0" w:rsidRPr="008062F6">
        <w:rPr>
          <w:rFonts w:ascii="Bookman Old Style" w:hAnsi="Bookman Old Style"/>
          <w:sz w:val="24"/>
          <w:szCs w:val="24"/>
        </w:rPr>
        <w:t>2</w:t>
      </w:r>
      <w:r w:rsidR="00B331C0" w:rsidRPr="008062F6">
        <w:rPr>
          <w:rFonts w:ascii="Bookman Old Style" w:hAnsi="Bookman Old Style"/>
          <w:sz w:val="24"/>
          <w:szCs w:val="24"/>
          <w:vertAlign w:val="superscript"/>
        </w:rPr>
        <w:t xml:space="preserve">nd </w:t>
      </w:r>
      <w:r w:rsidR="001F4DAD">
        <w:rPr>
          <w:rFonts w:ascii="Bookman Old Style" w:hAnsi="Bookman Old Style"/>
          <w:sz w:val="28"/>
          <w:szCs w:val="28"/>
        </w:rPr>
        <w:t>D</w:t>
      </w:r>
      <w:r w:rsidR="001718FC">
        <w:rPr>
          <w:rFonts w:ascii="Bookman Old Style" w:hAnsi="Bookman Old Style"/>
          <w:sz w:val="28"/>
          <w:szCs w:val="28"/>
        </w:rPr>
        <w:t xml:space="preserve">efendant who is joined by operation </w:t>
      </w:r>
      <w:r w:rsidR="001718FC">
        <w:rPr>
          <w:rFonts w:ascii="Bookman Old Style" w:hAnsi="Bookman Old Style"/>
          <w:sz w:val="28"/>
          <w:szCs w:val="28"/>
        </w:rPr>
        <w:lastRenderedPageBreak/>
        <w:t xml:space="preserve">of </w:t>
      </w:r>
      <w:r w:rsidR="001718FC" w:rsidRPr="004A39AC">
        <w:rPr>
          <w:rFonts w:ascii="Bookman Old Style" w:hAnsi="Bookman Old Style"/>
          <w:sz w:val="28"/>
          <w:szCs w:val="28"/>
        </w:rPr>
        <w:t>law</w:t>
      </w:r>
      <w:r w:rsidR="001718FC" w:rsidRPr="004A39AC">
        <w:rPr>
          <w:rStyle w:val="FootnoteReference"/>
          <w:rFonts w:ascii="Bookman Old Style" w:hAnsi="Bookman Old Style"/>
          <w:sz w:val="28"/>
          <w:szCs w:val="28"/>
        </w:rPr>
        <w:footnoteReference w:id="1"/>
      </w:r>
      <w:r w:rsidR="001718FC" w:rsidRPr="004A39AC">
        <w:rPr>
          <w:rFonts w:ascii="Bookman Old Style" w:hAnsi="Bookman Old Style"/>
          <w:sz w:val="28"/>
          <w:szCs w:val="28"/>
        </w:rPr>
        <w:t>.</w:t>
      </w:r>
      <w:r w:rsidR="00BE3631">
        <w:rPr>
          <w:rFonts w:ascii="Bookman Old Style" w:hAnsi="Bookman Old Style"/>
          <w:sz w:val="28"/>
          <w:szCs w:val="28"/>
        </w:rPr>
        <w:t xml:space="preserve">  Thus, the Plaintiff has asked the Court to award him damages by ordering the Defendants to</w:t>
      </w:r>
      <w:r w:rsidR="00807D86">
        <w:rPr>
          <w:rFonts w:ascii="Bookman Old Style" w:hAnsi="Bookman Old Style"/>
          <w:sz w:val="28"/>
          <w:szCs w:val="28"/>
        </w:rPr>
        <w:t xml:space="preserve"> pay</w:t>
      </w:r>
      <w:r w:rsidR="001B5B95">
        <w:rPr>
          <w:rFonts w:ascii="Bookman Old Style" w:hAnsi="Bookman Old Style"/>
          <w:sz w:val="28"/>
          <w:szCs w:val="28"/>
        </w:rPr>
        <w:t xml:space="preserve"> him an amount of money in the tune</w:t>
      </w:r>
      <w:r w:rsidR="000835CB">
        <w:rPr>
          <w:rFonts w:ascii="Bookman Old Style" w:hAnsi="Bookman Old Style"/>
          <w:sz w:val="28"/>
          <w:szCs w:val="28"/>
        </w:rPr>
        <w:t xml:space="preserve"> of </w:t>
      </w:r>
      <w:r w:rsidR="00807D86" w:rsidRPr="001B5B95">
        <w:rPr>
          <w:rFonts w:ascii="Bookman Old Style" w:hAnsi="Bookman Old Style"/>
          <w:sz w:val="28"/>
          <w:szCs w:val="28"/>
        </w:rPr>
        <w:t xml:space="preserve">Twenty </w:t>
      </w:r>
      <w:r w:rsidR="006C69E8">
        <w:rPr>
          <w:rFonts w:ascii="Bookman Old Style" w:hAnsi="Bookman Old Style"/>
          <w:sz w:val="28"/>
          <w:szCs w:val="28"/>
        </w:rPr>
        <w:t>M</w:t>
      </w:r>
      <w:r w:rsidR="00807D86" w:rsidRPr="001B5B95">
        <w:rPr>
          <w:rFonts w:ascii="Bookman Old Style" w:hAnsi="Bookman Old Style"/>
          <w:sz w:val="28"/>
          <w:szCs w:val="28"/>
        </w:rPr>
        <w:t xml:space="preserve">illion Maloti </w:t>
      </w:r>
      <w:r w:rsidR="00807D86" w:rsidRPr="008062F6">
        <w:rPr>
          <w:rFonts w:ascii="Bookman Old Style" w:hAnsi="Bookman Old Style"/>
          <w:sz w:val="24"/>
          <w:szCs w:val="24"/>
        </w:rPr>
        <w:t>(M</w:t>
      </w:r>
      <w:r w:rsidR="00137742" w:rsidRPr="008062F6">
        <w:rPr>
          <w:rFonts w:ascii="Bookman Old Style" w:hAnsi="Bookman Old Style"/>
          <w:sz w:val="24"/>
          <w:szCs w:val="24"/>
        </w:rPr>
        <w:t>20 000 00.00</w:t>
      </w:r>
      <w:r w:rsidR="001B5B95" w:rsidRPr="008062F6">
        <w:rPr>
          <w:rFonts w:ascii="Bookman Old Style" w:hAnsi="Bookman Old Style"/>
          <w:sz w:val="24"/>
          <w:szCs w:val="24"/>
        </w:rPr>
        <w:t>)</w:t>
      </w:r>
      <w:r w:rsidR="001B5B95">
        <w:rPr>
          <w:rFonts w:ascii="Bookman Old Style" w:hAnsi="Bookman Old Style"/>
          <w:sz w:val="28"/>
          <w:szCs w:val="28"/>
        </w:rPr>
        <w:t xml:space="preserve"> for the following:</w:t>
      </w:r>
    </w:p>
    <w:p w:rsidR="00BE3631" w:rsidRPr="006C69E8" w:rsidRDefault="001B5B95" w:rsidP="00BE3631">
      <w:pPr>
        <w:pStyle w:val="ListParagraph"/>
        <w:numPr>
          <w:ilvl w:val="0"/>
          <w:numId w:val="4"/>
        </w:numPr>
        <w:spacing w:after="0" w:line="360" w:lineRule="auto"/>
        <w:jc w:val="both"/>
        <w:rPr>
          <w:rFonts w:ascii="Bookman Old Style" w:hAnsi="Bookman Old Style"/>
          <w:sz w:val="24"/>
          <w:szCs w:val="28"/>
        </w:rPr>
      </w:pPr>
      <w:r w:rsidRPr="006C69E8">
        <w:rPr>
          <w:rFonts w:ascii="Bookman Old Style" w:hAnsi="Bookman Old Style"/>
          <w:sz w:val="24"/>
          <w:szCs w:val="28"/>
        </w:rPr>
        <w:t>Unlawful assault</w:t>
      </w:r>
      <w:r w:rsidR="00BE3631" w:rsidRPr="006C69E8">
        <w:rPr>
          <w:rFonts w:ascii="Bookman Old Style" w:hAnsi="Bookman Old Style"/>
          <w:sz w:val="24"/>
          <w:szCs w:val="28"/>
        </w:rPr>
        <w:t>;</w:t>
      </w:r>
    </w:p>
    <w:p w:rsidR="00BE3631" w:rsidRPr="006C69E8" w:rsidRDefault="001B5B95" w:rsidP="00BE3631">
      <w:pPr>
        <w:pStyle w:val="ListParagraph"/>
        <w:numPr>
          <w:ilvl w:val="0"/>
          <w:numId w:val="4"/>
        </w:numPr>
        <w:spacing w:after="0" w:line="360" w:lineRule="auto"/>
        <w:jc w:val="both"/>
        <w:rPr>
          <w:rFonts w:ascii="Bookman Old Style" w:hAnsi="Bookman Old Style"/>
          <w:sz w:val="24"/>
          <w:szCs w:val="28"/>
        </w:rPr>
      </w:pPr>
      <w:r w:rsidRPr="006C69E8">
        <w:rPr>
          <w:rFonts w:ascii="Bookman Old Style" w:hAnsi="Bookman Old Style"/>
          <w:sz w:val="24"/>
          <w:szCs w:val="28"/>
        </w:rPr>
        <w:t xml:space="preserve">Pain and suffering; </w:t>
      </w:r>
    </w:p>
    <w:p w:rsidR="001B5B95" w:rsidRPr="006C69E8" w:rsidRDefault="001B5B95" w:rsidP="00BE3631">
      <w:pPr>
        <w:pStyle w:val="ListParagraph"/>
        <w:numPr>
          <w:ilvl w:val="0"/>
          <w:numId w:val="4"/>
        </w:numPr>
        <w:spacing w:after="0" w:line="360" w:lineRule="auto"/>
        <w:jc w:val="both"/>
        <w:rPr>
          <w:rFonts w:ascii="Bookman Old Style" w:hAnsi="Bookman Old Style"/>
          <w:sz w:val="24"/>
          <w:szCs w:val="28"/>
        </w:rPr>
      </w:pPr>
      <w:r w:rsidRPr="006C69E8">
        <w:rPr>
          <w:rFonts w:ascii="Bookman Old Style" w:hAnsi="Bookman Old Style"/>
          <w:sz w:val="24"/>
          <w:szCs w:val="28"/>
        </w:rPr>
        <w:t>Medical expenses including future medical expenses;</w:t>
      </w:r>
    </w:p>
    <w:p w:rsidR="00BE3631" w:rsidRPr="006C69E8" w:rsidRDefault="001B5B95" w:rsidP="00BE3631">
      <w:pPr>
        <w:pStyle w:val="ListParagraph"/>
        <w:numPr>
          <w:ilvl w:val="0"/>
          <w:numId w:val="4"/>
        </w:numPr>
        <w:spacing w:after="0" w:line="360" w:lineRule="auto"/>
        <w:jc w:val="both"/>
        <w:rPr>
          <w:rFonts w:ascii="Bookman Old Style" w:hAnsi="Bookman Old Style"/>
          <w:sz w:val="24"/>
          <w:szCs w:val="28"/>
        </w:rPr>
      </w:pPr>
      <w:r w:rsidRPr="006C69E8">
        <w:rPr>
          <w:rFonts w:ascii="Bookman Old Style" w:hAnsi="Bookman Old Style"/>
          <w:sz w:val="24"/>
          <w:szCs w:val="28"/>
        </w:rPr>
        <w:t>Costs of suit;</w:t>
      </w:r>
    </w:p>
    <w:p w:rsidR="001B5B95" w:rsidRPr="006C69E8" w:rsidRDefault="001B5B95" w:rsidP="00BE3631">
      <w:pPr>
        <w:pStyle w:val="ListParagraph"/>
        <w:numPr>
          <w:ilvl w:val="0"/>
          <w:numId w:val="4"/>
        </w:numPr>
        <w:spacing w:after="0" w:line="360" w:lineRule="auto"/>
        <w:jc w:val="both"/>
        <w:rPr>
          <w:rFonts w:ascii="Bookman Old Style" w:hAnsi="Bookman Old Style"/>
          <w:sz w:val="24"/>
          <w:szCs w:val="28"/>
        </w:rPr>
      </w:pPr>
      <w:r w:rsidRPr="006C69E8">
        <w:rPr>
          <w:rFonts w:ascii="Bookman Old Style" w:hAnsi="Bookman Old Style"/>
          <w:sz w:val="24"/>
          <w:szCs w:val="28"/>
        </w:rPr>
        <w:t>Further and / or alternative relief</w:t>
      </w:r>
      <w:r w:rsidR="000835CB" w:rsidRPr="006C69E8">
        <w:rPr>
          <w:rFonts w:ascii="Bookman Old Style" w:hAnsi="Bookman Old Style"/>
          <w:sz w:val="24"/>
          <w:szCs w:val="28"/>
        </w:rPr>
        <w:t>.</w:t>
      </w:r>
    </w:p>
    <w:p w:rsidR="00BE3631" w:rsidRDefault="00BE3631" w:rsidP="00BE3631">
      <w:pPr>
        <w:spacing w:after="0" w:line="360" w:lineRule="auto"/>
        <w:jc w:val="both"/>
        <w:rPr>
          <w:rFonts w:ascii="Bookman Old Style" w:hAnsi="Bookman Old Style"/>
          <w:sz w:val="28"/>
          <w:szCs w:val="28"/>
        </w:rPr>
      </w:pPr>
    </w:p>
    <w:p w:rsidR="007337ED" w:rsidRDefault="001C7A47" w:rsidP="007337ED">
      <w:pPr>
        <w:spacing w:after="0" w:line="360" w:lineRule="auto"/>
        <w:jc w:val="both"/>
        <w:rPr>
          <w:rFonts w:ascii="Bookman Old Style" w:hAnsi="Bookman Old Style"/>
          <w:sz w:val="28"/>
          <w:szCs w:val="28"/>
        </w:rPr>
      </w:pPr>
      <w:r>
        <w:rPr>
          <w:rFonts w:ascii="Bookman Old Style" w:hAnsi="Bookman Old Style"/>
          <w:b/>
          <w:bCs/>
          <w:sz w:val="24"/>
          <w:szCs w:val="24"/>
        </w:rPr>
        <w:t>[2]</w:t>
      </w:r>
      <w:r>
        <w:rPr>
          <w:rFonts w:ascii="Bookman Old Style" w:hAnsi="Bookman Old Style"/>
          <w:b/>
          <w:bCs/>
          <w:sz w:val="24"/>
          <w:szCs w:val="24"/>
        </w:rPr>
        <w:tab/>
      </w:r>
      <w:r w:rsidR="007337ED">
        <w:rPr>
          <w:rFonts w:ascii="Bookman Old Style" w:hAnsi="Bookman Old Style"/>
          <w:sz w:val="28"/>
          <w:szCs w:val="28"/>
        </w:rPr>
        <w:t>The history of these proceedings is that the Plaintiff instituted them on the</w:t>
      </w:r>
      <w:r w:rsidR="00807D86">
        <w:rPr>
          <w:rFonts w:ascii="Bookman Old Style" w:hAnsi="Bookman Old Style"/>
          <w:sz w:val="28"/>
          <w:szCs w:val="28"/>
        </w:rPr>
        <w:t xml:space="preserve"> </w:t>
      </w:r>
      <w:r w:rsidR="00807D86">
        <w:rPr>
          <w:rFonts w:ascii="Bookman Old Style" w:hAnsi="Bookman Old Style"/>
          <w:sz w:val="24"/>
          <w:szCs w:val="28"/>
        </w:rPr>
        <w:t>2</w:t>
      </w:r>
      <w:r w:rsidR="00807D86" w:rsidRPr="00807D86">
        <w:rPr>
          <w:rFonts w:ascii="Bookman Old Style" w:hAnsi="Bookman Old Style"/>
          <w:sz w:val="24"/>
          <w:szCs w:val="28"/>
          <w:vertAlign w:val="superscript"/>
        </w:rPr>
        <w:t>nd</w:t>
      </w:r>
      <w:r w:rsidR="00807D86">
        <w:rPr>
          <w:rFonts w:ascii="Bookman Old Style" w:hAnsi="Bookman Old Style"/>
          <w:sz w:val="24"/>
          <w:szCs w:val="28"/>
        </w:rPr>
        <w:t xml:space="preserve"> </w:t>
      </w:r>
      <w:r w:rsidR="00807D86" w:rsidRPr="000220F9">
        <w:rPr>
          <w:rFonts w:ascii="Bookman Old Style" w:hAnsi="Bookman Old Style"/>
          <w:sz w:val="28"/>
          <w:szCs w:val="28"/>
        </w:rPr>
        <w:t>May</w:t>
      </w:r>
      <w:r w:rsidR="00807D86">
        <w:rPr>
          <w:rFonts w:ascii="Bookman Old Style" w:hAnsi="Bookman Old Style"/>
          <w:sz w:val="24"/>
          <w:szCs w:val="28"/>
        </w:rPr>
        <w:t xml:space="preserve"> </w:t>
      </w:r>
      <w:r w:rsidR="007337ED" w:rsidRPr="00F66CD9">
        <w:rPr>
          <w:rFonts w:ascii="Bookman Old Style" w:hAnsi="Bookman Old Style"/>
          <w:sz w:val="24"/>
          <w:szCs w:val="28"/>
        </w:rPr>
        <w:t>2019;</w:t>
      </w:r>
      <w:r w:rsidR="007337ED">
        <w:rPr>
          <w:rFonts w:ascii="Bookman Old Style" w:hAnsi="Bookman Old Style"/>
          <w:sz w:val="28"/>
          <w:szCs w:val="28"/>
        </w:rPr>
        <w:t xml:space="preserve"> the D</w:t>
      </w:r>
      <w:r w:rsidR="00F66CD9">
        <w:rPr>
          <w:rFonts w:ascii="Bookman Old Style" w:hAnsi="Bookman Old Style"/>
          <w:sz w:val="28"/>
          <w:szCs w:val="28"/>
        </w:rPr>
        <w:t>efendants</w:t>
      </w:r>
      <w:r w:rsidR="007337ED">
        <w:rPr>
          <w:rFonts w:ascii="Bookman Old Style" w:hAnsi="Bookman Old Style"/>
          <w:sz w:val="28"/>
          <w:szCs w:val="28"/>
        </w:rPr>
        <w:t xml:space="preserve"> entered their appearance to defend on the </w:t>
      </w:r>
      <w:r w:rsidR="007337ED" w:rsidRPr="00030D75">
        <w:rPr>
          <w:rFonts w:ascii="Bookman Old Style" w:hAnsi="Bookman Old Style"/>
          <w:sz w:val="24"/>
          <w:szCs w:val="24"/>
        </w:rPr>
        <w:t>9</w:t>
      </w:r>
      <w:r w:rsidR="007337ED" w:rsidRPr="00030D75">
        <w:rPr>
          <w:rFonts w:ascii="Bookman Old Style" w:hAnsi="Bookman Old Style"/>
          <w:sz w:val="24"/>
          <w:szCs w:val="24"/>
          <w:vertAlign w:val="superscript"/>
        </w:rPr>
        <w:t>th</w:t>
      </w:r>
      <w:r w:rsidR="007337ED" w:rsidRPr="00030D75">
        <w:rPr>
          <w:rFonts w:ascii="Bookman Old Style" w:hAnsi="Bookman Old Style"/>
          <w:sz w:val="24"/>
          <w:szCs w:val="24"/>
        </w:rPr>
        <w:t xml:space="preserve"> May 2019</w:t>
      </w:r>
      <w:r w:rsidR="007337ED">
        <w:rPr>
          <w:rFonts w:ascii="Bookman Old Style" w:hAnsi="Bookman Old Style"/>
          <w:sz w:val="28"/>
          <w:szCs w:val="28"/>
        </w:rPr>
        <w:t xml:space="preserve"> and filed their plea on the </w:t>
      </w:r>
      <w:r w:rsidR="007337ED" w:rsidRPr="00030D75">
        <w:rPr>
          <w:rFonts w:ascii="Bookman Old Style" w:hAnsi="Bookman Old Style"/>
          <w:sz w:val="24"/>
          <w:szCs w:val="24"/>
        </w:rPr>
        <w:t>9</w:t>
      </w:r>
      <w:r w:rsidR="007337ED" w:rsidRPr="00030D75">
        <w:rPr>
          <w:rFonts w:ascii="Bookman Old Style" w:hAnsi="Bookman Old Style"/>
          <w:sz w:val="24"/>
          <w:szCs w:val="24"/>
          <w:vertAlign w:val="superscript"/>
        </w:rPr>
        <w:t>th</w:t>
      </w:r>
      <w:r w:rsidR="007337ED" w:rsidRPr="00030D75">
        <w:rPr>
          <w:rFonts w:ascii="Bookman Old Style" w:hAnsi="Bookman Old Style"/>
          <w:sz w:val="24"/>
          <w:szCs w:val="24"/>
        </w:rPr>
        <w:t xml:space="preserve"> July 2019.</w:t>
      </w:r>
      <w:r w:rsidR="007337ED">
        <w:rPr>
          <w:rFonts w:ascii="Bookman Old Style" w:hAnsi="Bookman Old Style"/>
          <w:sz w:val="28"/>
          <w:szCs w:val="28"/>
        </w:rPr>
        <w:t xml:space="preserve">  From there</w:t>
      </w:r>
      <w:r w:rsidR="00F66CD9">
        <w:rPr>
          <w:rFonts w:ascii="Bookman Old Style" w:hAnsi="Bookman Old Style"/>
          <w:sz w:val="28"/>
          <w:szCs w:val="28"/>
        </w:rPr>
        <w:t>,</w:t>
      </w:r>
      <w:r w:rsidR="007337ED">
        <w:rPr>
          <w:rFonts w:ascii="Bookman Old Style" w:hAnsi="Bookman Old Style"/>
          <w:sz w:val="28"/>
          <w:szCs w:val="28"/>
        </w:rPr>
        <w:t xml:space="preserve"> it appears that the Defendant initiated a discussion with the Plaintiff for the purpose of reaching a settlement</w:t>
      </w:r>
      <w:r w:rsidR="00F66CD9">
        <w:rPr>
          <w:rFonts w:ascii="Bookman Old Style" w:hAnsi="Bookman Old Style"/>
          <w:sz w:val="28"/>
          <w:szCs w:val="28"/>
        </w:rPr>
        <w:t xml:space="preserve"> and the gesture</w:t>
      </w:r>
      <w:r w:rsidR="007337ED">
        <w:rPr>
          <w:rFonts w:ascii="Bookman Old Style" w:hAnsi="Bookman Old Style"/>
          <w:sz w:val="28"/>
          <w:szCs w:val="28"/>
        </w:rPr>
        <w:t xml:space="preserve"> was not successful.  A disturbing development is that thereafter, the Plaintiff served the Defendants with several </w:t>
      </w:r>
      <w:r w:rsidR="002E3B0F">
        <w:rPr>
          <w:rFonts w:ascii="Bookman Old Style" w:hAnsi="Bookman Old Style"/>
          <w:sz w:val="28"/>
          <w:szCs w:val="28"/>
        </w:rPr>
        <w:t>notices of set down for hearing but t</w:t>
      </w:r>
      <w:r w:rsidR="007337ED">
        <w:rPr>
          <w:rFonts w:ascii="Bookman Old Style" w:hAnsi="Bookman Old Style"/>
          <w:sz w:val="28"/>
          <w:szCs w:val="28"/>
        </w:rPr>
        <w:t xml:space="preserve">he Defendants did not feature before the Court on those dates or made any follow up to ascertain progress in the matter.  The chronological </w:t>
      </w:r>
      <w:r w:rsidR="00F66CD9">
        <w:rPr>
          <w:rFonts w:ascii="Bookman Old Style" w:hAnsi="Bookman Old Style"/>
          <w:sz w:val="28"/>
          <w:szCs w:val="28"/>
        </w:rPr>
        <w:t>minutes in the Court</w:t>
      </w:r>
      <w:r w:rsidR="007337ED">
        <w:rPr>
          <w:rFonts w:ascii="Bookman Old Style" w:hAnsi="Bookman Old Style"/>
          <w:sz w:val="28"/>
          <w:szCs w:val="28"/>
        </w:rPr>
        <w:t xml:space="preserve"> </w:t>
      </w:r>
      <w:r w:rsidR="00F66CD9">
        <w:rPr>
          <w:rFonts w:ascii="Bookman Old Style" w:hAnsi="Bookman Old Style"/>
          <w:sz w:val="28"/>
          <w:szCs w:val="28"/>
        </w:rPr>
        <w:t>demonstrate that in the meanwhile, the Defendants lost</w:t>
      </w:r>
      <w:r w:rsidR="007337ED">
        <w:rPr>
          <w:rFonts w:ascii="Bookman Old Style" w:hAnsi="Bookman Old Style"/>
          <w:sz w:val="28"/>
          <w:szCs w:val="28"/>
        </w:rPr>
        <w:t xml:space="preserve"> enthusiasm towards prosecuting their case.</w:t>
      </w:r>
    </w:p>
    <w:p w:rsidR="007337ED" w:rsidRDefault="007337ED" w:rsidP="00BE3631">
      <w:pPr>
        <w:spacing w:after="0" w:line="360" w:lineRule="auto"/>
        <w:jc w:val="both"/>
        <w:rPr>
          <w:rFonts w:ascii="Bookman Old Style" w:hAnsi="Bookman Old Style"/>
          <w:sz w:val="28"/>
          <w:szCs w:val="28"/>
        </w:rPr>
      </w:pPr>
    </w:p>
    <w:p w:rsidR="00DB71F4" w:rsidRDefault="001C7A47" w:rsidP="00BE3631">
      <w:pPr>
        <w:spacing w:after="0" w:line="360" w:lineRule="auto"/>
        <w:jc w:val="both"/>
        <w:rPr>
          <w:rFonts w:ascii="Bookman Old Style" w:hAnsi="Bookman Old Style"/>
          <w:sz w:val="28"/>
          <w:szCs w:val="28"/>
        </w:rPr>
      </w:pPr>
      <w:r>
        <w:rPr>
          <w:rFonts w:ascii="Bookman Old Style" w:hAnsi="Bookman Old Style"/>
          <w:b/>
          <w:bCs/>
          <w:sz w:val="24"/>
          <w:szCs w:val="24"/>
        </w:rPr>
        <w:t>[3]</w:t>
      </w:r>
      <w:r>
        <w:rPr>
          <w:rFonts w:ascii="Bookman Old Style" w:hAnsi="Bookman Old Style"/>
          <w:b/>
          <w:bCs/>
          <w:sz w:val="24"/>
          <w:szCs w:val="24"/>
        </w:rPr>
        <w:tab/>
      </w:r>
      <w:r w:rsidR="00F66CD9">
        <w:rPr>
          <w:rFonts w:ascii="Bookman Old Style" w:hAnsi="Bookman Old Style"/>
          <w:sz w:val="28"/>
          <w:szCs w:val="28"/>
        </w:rPr>
        <w:t>T</w:t>
      </w:r>
      <w:r w:rsidR="00343A2B">
        <w:rPr>
          <w:rFonts w:ascii="Bookman Old Style" w:hAnsi="Bookman Old Style"/>
          <w:sz w:val="28"/>
          <w:szCs w:val="28"/>
        </w:rPr>
        <w:t>h</w:t>
      </w:r>
      <w:r w:rsidR="00183797">
        <w:rPr>
          <w:rFonts w:ascii="Bookman Old Style" w:hAnsi="Bookman Old Style"/>
          <w:sz w:val="28"/>
          <w:szCs w:val="28"/>
        </w:rPr>
        <w:t xml:space="preserve">e proceedings were heard on the </w:t>
      </w:r>
      <w:r w:rsidR="00183797" w:rsidRPr="008062F6">
        <w:rPr>
          <w:rFonts w:ascii="Bookman Old Style" w:hAnsi="Bookman Old Style"/>
          <w:sz w:val="24"/>
          <w:szCs w:val="24"/>
        </w:rPr>
        <w:t>17</w:t>
      </w:r>
      <w:r w:rsidR="00183797" w:rsidRPr="008062F6">
        <w:rPr>
          <w:rFonts w:ascii="Bookman Old Style" w:hAnsi="Bookman Old Style"/>
          <w:sz w:val="24"/>
          <w:szCs w:val="24"/>
          <w:vertAlign w:val="superscript"/>
        </w:rPr>
        <w:t>th</w:t>
      </w:r>
      <w:r w:rsidR="00183797" w:rsidRPr="008062F6">
        <w:rPr>
          <w:rFonts w:ascii="Bookman Old Style" w:hAnsi="Bookman Old Style"/>
          <w:sz w:val="24"/>
          <w:szCs w:val="24"/>
        </w:rPr>
        <w:t xml:space="preserve"> </w:t>
      </w:r>
      <w:r w:rsidR="00183797">
        <w:rPr>
          <w:rFonts w:ascii="Bookman Old Style" w:hAnsi="Bookman Old Style"/>
          <w:sz w:val="28"/>
          <w:szCs w:val="28"/>
        </w:rPr>
        <w:t xml:space="preserve">November </w:t>
      </w:r>
      <w:r w:rsidR="00183797" w:rsidRPr="008062F6">
        <w:rPr>
          <w:rFonts w:ascii="Bookman Old Style" w:hAnsi="Bookman Old Style"/>
          <w:sz w:val="24"/>
          <w:szCs w:val="24"/>
        </w:rPr>
        <w:t>2020</w:t>
      </w:r>
      <w:r w:rsidR="00F66CD9" w:rsidRPr="008062F6">
        <w:rPr>
          <w:rFonts w:ascii="Bookman Old Style" w:hAnsi="Bookman Old Style"/>
          <w:sz w:val="24"/>
          <w:szCs w:val="24"/>
        </w:rPr>
        <w:t>.</w:t>
      </w:r>
      <w:r w:rsidR="00F66CD9">
        <w:rPr>
          <w:rFonts w:ascii="Bookman Old Style" w:hAnsi="Bookman Old Style"/>
          <w:sz w:val="28"/>
          <w:szCs w:val="28"/>
        </w:rPr>
        <w:t xml:space="preserve"> On account of the stated disinterest on </w:t>
      </w:r>
      <w:r w:rsidR="00795BDA">
        <w:rPr>
          <w:rFonts w:ascii="Bookman Old Style" w:hAnsi="Bookman Old Style"/>
          <w:sz w:val="28"/>
          <w:szCs w:val="28"/>
        </w:rPr>
        <w:t xml:space="preserve">part of </w:t>
      </w:r>
      <w:r w:rsidR="00F66CD9">
        <w:rPr>
          <w:rFonts w:ascii="Bookman Old Style" w:hAnsi="Bookman Old Style"/>
          <w:sz w:val="28"/>
          <w:szCs w:val="28"/>
        </w:rPr>
        <w:t>the Defendants</w:t>
      </w:r>
      <w:r w:rsidR="00A63650">
        <w:rPr>
          <w:rFonts w:ascii="Bookman Old Style" w:hAnsi="Bookman Old Style"/>
          <w:sz w:val="28"/>
          <w:szCs w:val="28"/>
        </w:rPr>
        <w:t>,</w:t>
      </w:r>
      <w:r w:rsidR="00D81536">
        <w:rPr>
          <w:rFonts w:ascii="Bookman Old Style" w:hAnsi="Bookman Old Style"/>
          <w:sz w:val="28"/>
          <w:szCs w:val="28"/>
        </w:rPr>
        <w:t xml:space="preserve"> they were </w:t>
      </w:r>
      <w:r w:rsidR="00F66CD9">
        <w:rPr>
          <w:rFonts w:ascii="Bookman Old Style" w:hAnsi="Bookman Old Style"/>
          <w:sz w:val="28"/>
          <w:szCs w:val="28"/>
        </w:rPr>
        <w:t>not</w:t>
      </w:r>
      <w:r w:rsidR="00D81536">
        <w:rPr>
          <w:rFonts w:ascii="Bookman Old Style" w:hAnsi="Bookman Old Style"/>
          <w:sz w:val="28"/>
          <w:szCs w:val="28"/>
        </w:rPr>
        <w:t xml:space="preserve"> represented despite having been timeou</w:t>
      </w:r>
      <w:r w:rsidR="00A63650">
        <w:rPr>
          <w:rFonts w:ascii="Bookman Old Style" w:hAnsi="Bookman Old Style"/>
          <w:sz w:val="28"/>
          <w:szCs w:val="28"/>
        </w:rPr>
        <w:t>sly served with the Notice of Se</w:t>
      </w:r>
      <w:r w:rsidR="00D81536">
        <w:rPr>
          <w:rFonts w:ascii="Bookman Old Style" w:hAnsi="Bookman Old Style"/>
          <w:sz w:val="28"/>
          <w:szCs w:val="28"/>
        </w:rPr>
        <w:t xml:space="preserve">t Down.  Resultantly, the matter was treated as the </w:t>
      </w:r>
      <w:r w:rsidR="00D81536">
        <w:rPr>
          <w:rFonts w:ascii="Bookman Old Style" w:hAnsi="Bookman Old Style"/>
          <w:sz w:val="28"/>
          <w:szCs w:val="28"/>
        </w:rPr>
        <w:lastRenderedPageBreak/>
        <w:t>default proceedings.</w:t>
      </w:r>
      <w:r w:rsidR="00F66CD9">
        <w:rPr>
          <w:rFonts w:ascii="Bookman Old Style" w:hAnsi="Bookman Old Style"/>
          <w:sz w:val="28"/>
          <w:szCs w:val="28"/>
        </w:rPr>
        <w:t xml:space="preserve"> </w:t>
      </w:r>
      <w:r w:rsidR="00D81536">
        <w:rPr>
          <w:rFonts w:ascii="Bookman Old Style" w:hAnsi="Bookman Old Style"/>
          <w:sz w:val="28"/>
          <w:szCs w:val="28"/>
        </w:rPr>
        <w:t xml:space="preserve">  The </w:t>
      </w:r>
      <w:r w:rsidR="00C41BD9" w:rsidRPr="00C41BD9">
        <w:rPr>
          <w:rFonts w:ascii="Bookman Old Style" w:hAnsi="Bookman Old Style"/>
          <w:sz w:val="28"/>
          <w:szCs w:val="28"/>
        </w:rPr>
        <w:t>reliefs</w:t>
      </w:r>
      <w:r w:rsidR="00D81536">
        <w:rPr>
          <w:rFonts w:ascii="Bookman Old Style" w:hAnsi="Bookman Old Style"/>
          <w:sz w:val="28"/>
          <w:szCs w:val="28"/>
        </w:rPr>
        <w:t xml:space="preserve"> sought for were clearly and concisely presented in the pleadings </w:t>
      </w:r>
      <w:r w:rsidR="00343A2B">
        <w:rPr>
          <w:rFonts w:ascii="Bookman Old Style" w:hAnsi="Bookman Old Style"/>
          <w:sz w:val="28"/>
          <w:szCs w:val="28"/>
        </w:rPr>
        <w:t>before the Court</w:t>
      </w:r>
      <w:r w:rsidR="00D81536">
        <w:rPr>
          <w:rFonts w:ascii="Bookman Old Style" w:hAnsi="Bookman Old Style"/>
          <w:sz w:val="28"/>
          <w:szCs w:val="28"/>
        </w:rPr>
        <w:t>.</w:t>
      </w:r>
      <w:r w:rsidR="00343A2B">
        <w:rPr>
          <w:rFonts w:ascii="Bookman Old Style" w:hAnsi="Bookman Old Style"/>
          <w:sz w:val="28"/>
          <w:szCs w:val="28"/>
        </w:rPr>
        <w:t xml:space="preserve"> To complement the picture, the matter was not contested and,</w:t>
      </w:r>
      <w:r w:rsidR="00D81536">
        <w:rPr>
          <w:rFonts w:ascii="Bookman Old Style" w:hAnsi="Bookman Old Style"/>
          <w:sz w:val="28"/>
          <w:szCs w:val="28"/>
        </w:rPr>
        <w:t xml:space="preserve"> the Plaintiff </w:t>
      </w:r>
      <w:r w:rsidR="00DB71F4">
        <w:rPr>
          <w:rFonts w:ascii="Bookman Old Style" w:hAnsi="Bookman Old Style"/>
          <w:sz w:val="28"/>
          <w:szCs w:val="28"/>
        </w:rPr>
        <w:t xml:space="preserve">testified to confirm and </w:t>
      </w:r>
      <w:r w:rsidR="00C874AF">
        <w:rPr>
          <w:rFonts w:ascii="Bookman Old Style" w:hAnsi="Bookman Old Style"/>
          <w:sz w:val="28"/>
          <w:szCs w:val="28"/>
        </w:rPr>
        <w:t>elucidate</w:t>
      </w:r>
      <w:r w:rsidR="00DB71F4">
        <w:rPr>
          <w:rFonts w:ascii="Bookman Old Style" w:hAnsi="Bookman Old Style"/>
          <w:sz w:val="28"/>
          <w:szCs w:val="28"/>
        </w:rPr>
        <w:t xml:space="preserve"> his </w:t>
      </w:r>
      <w:r w:rsidR="00C874AF">
        <w:rPr>
          <w:rFonts w:ascii="Bookman Old Style" w:hAnsi="Bookman Old Style"/>
          <w:sz w:val="28"/>
          <w:szCs w:val="28"/>
        </w:rPr>
        <w:t>claim</w:t>
      </w:r>
      <w:r w:rsidR="00DB71F4">
        <w:rPr>
          <w:rFonts w:ascii="Bookman Old Style" w:hAnsi="Bookman Old Style"/>
          <w:sz w:val="28"/>
          <w:szCs w:val="28"/>
        </w:rPr>
        <w:t>.</w:t>
      </w:r>
    </w:p>
    <w:p w:rsidR="00714143" w:rsidRDefault="00714143" w:rsidP="00BE3631">
      <w:pPr>
        <w:spacing w:after="0" w:line="360" w:lineRule="auto"/>
        <w:jc w:val="both"/>
        <w:rPr>
          <w:rFonts w:ascii="Bookman Old Style" w:hAnsi="Bookman Old Style"/>
          <w:sz w:val="28"/>
          <w:szCs w:val="28"/>
        </w:rPr>
      </w:pPr>
    </w:p>
    <w:p w:rsidR="00C9293A" w:rsidRDefault="001C7A47" w:rsidP="00BE3631">
      <w:pPr>
        <w:spacing w:after="0" w:line="360" w:lineRule="auto"/>
        <w:jc w:val="both"/>
        <w:rPr>
          <w:rFonts w:ascii="Bookman Old Style" w:hAnsi="Bookman Old Style"/>
          <w:sz w:val="28"/>
          <w:szCs w:val="28"/>
        </w:rPr>
      </w:pPr>
      <w:r>
        <w:rPr>
          <w:rFonts w:ascii="Bookman Old Style" w:hAnsi="Bookman Old Style"/>
          <w:b/>
          <w:bCs/>
          <w:sz w:val="24"/>
          <w:szCs w:val="24"/>
        </w:rPr>
        <w:t>[4]</w:t>
      </w:r>
      <w:r>
        <w:rPr>
          <w:rFonts w:ascii="Bookman Old Style" w:hAnsi="Bookman Old Style"/>
          <w:b/>
          <w:bCs/>
          <w:sz w:val="24"/>
          <w:szCs w:val="24"/>
        </w:rPr>
        <w:tab/>
      </w:r>
      <w:r w:rsidR="00DB71F4">
        <w:rPr>
          <w:rFonts w:ascii="Bookman Old Style" w:hAnsi="Bookman Old Style"/>
          <w:sz w:val="28"/>
          <w:szCs w:val="28"/>
        </w:rPr>
        <w:t xml:space="preserve">It is important to be stated that the indifference which the Defendants postured in the matter and the developments at the </w:t>
      </w:r>
      <w:r w:rsidR="008F59AB">
        <w:rPr>
          <w:rFonts w:ascii="Bookman Old Style" w:hAnsi="Bookman Old Style"/>
          <w:sz w:val="28"/>
          <w:szCs w:val="28"/>
        </w:rPr>
        <w:t>hearing, gave</w:t>
      </w:r>
      <w:r w:rsidR="00DB71F4">
        <w:rPr>
          <w:rFonts w:ascii="Bookman Old Style" w:hAnsi="Bookman Old Style"/>
          <w:sz w:val="28"/>
          <w:szCs w:val="28"/>
        </w:rPr>
        <w:t xml:space="preserve"> the Court a </w:t>
      </w:r>
      <w:r w:rsidR="00DB71F4">
        <w:rPr>
          <w:rFonts w:ascii="Bookman Old Style" w:hAnsi="Bookman Old Style"/>
          <w:i/>
          <w:sz w:val="28"/>
          <w:szCs w:val="28"/>
        </w:rPr>
        <w:t xml:space="preserve">prima facie </w:t>
      </w:r>
      <w:r w:rsidR="002F1BD3">
        <w:rPr>
          <w:rFonts w:ascii="Bookman Old Style" w:hAnsi="Bookman Old Style"/>
          <w:sz w:val="28"/>
          <w:szCs w:val="28"/>
        </w:rPr>
        <w:t>perception</w:t>
      </w:r>
      <w:r w:rsidR="00DB71F4">
        <w:rPr>
          <w:rFonts w:ascii="Bookman Old Style" w:hAnsi="Bookman Old Style"/>
          <w:sz w:val="28"/>
          <w:szCs w:val="28"/>
        </w:rPr>
        <w:t xml:space="preserve"> that</w:t>
      </w:r>
      <w:r w:rsidR="008F59AB">
        <w:rPr>
          <w:rFonts w:ascii="Bookman Old Style" w:hAnsi="Bookman Old Style"/>
          <w:sz w:val="28"/>
          <w:szCs w:val="28"/>
        </w:rPr>
        <w:t xml:space="preserve"> the judgment was due to be deliverable immediately.  In that simplistic attitude, it almost instantly dictated the judgment to the Judges Clerk so that it would be delivered to the Attorney concerned on the following date. </w:t>
      </w:r>
    </w:p>
    <w:p w:rsidR="00C9293A" w:rsidRDefault="00C9293A" w:rsidP="00BE3631">
      <w:pPr>
        <w:spacing w:after="0" w:line="360" w:lineRule="auto"/>
        <w:jc w:val="both"/>
        <w:rPr>
          <w:rFonts w:ascii="Bookman Old Style" w:hAnsi="Bookman Old Style"/>
          <w:sz w:val="28"/>
          <w:szCs w:val="28"/>
        </w:rPr>
      </w:pPr>
    </w:p>
    <w:p w:rsidR="00C9293A" w:rsidRDefault="001C7A47" w:rsidP="00BE3631">
      <w:pPr>
        <w:spacing w:after="0" w:line="360" w:lineRule="auto"/>
        <w:jc w:val="both"/>
        <w:rPr>
          <w:rFonts w:ascii="Bookman Old Style" w:hAnsi="Bookman Old Style"/>
          <w:sz w:val="28"/>
          <w:szCs w:val="28"/>
        </w:rPr>
      </w:pPr>
      <w:r>
        <w:rPr>
          <w:rFonts w:ascii="Bookman Old Style" w:hAnsi="Bookman Old Style"/>
          <w:b/>
          <w:bCs/>
          <w:sz w:val="24"/>
          <w:szCs w:val="24"/>
        </w:rPr>
        <w:t>[5]</w:t>
      </w:r>
      <w:r>
        <w:rPr>
          <w:rFonts w:ascii="Bookman Old Style" w:hAnsi="Bookman Old Style"/>
          <w:b/>
          <w:bCs/>
          <w:sz w:val="24"/>
          <w:szCs w:val="24"/>
        </w:rPr>
        <w:tab/>
      </w:r>
      <w:r w:rsidR="00C9293A">
        <w:rPr>
          <w:rFonts w:ascii="Bookman Old Style" w:hAnsi="Bookman Old Style"/>
          <w:sz w:val="28"/>
          <w:szCs w:val="28"/>
        </w:rPr>
        <w:t>It emerged to the Court as it contemplated the quantum of the compensation prayed for that this was more complex and involved than it had initially thought.</w:t>
      </w:r>
      <w:r w:rsidR="00CD4015">
        <w:rPr>
          <w:rFonts w:ascii="Bookman Old Style" w:hAnsi="Bookman Old Style"/>
          <w:sz w:val="28"/>
          <w:szCs w:val="28"/>
        </w:rPr>
        <w:t xml:space="preserve">  This had to be elemen</w:t>
      </w:r>
      <w:r w:rsidR="00811D1A">
        <w:rPr>
          <w:rFonts w:ascii="Bookman Old Style" w:hAnsi="Bookman Old Style"/>
          <w:sz w:val="28"/>
          <w:szCs w:val="28"/>
        </w:rPr>
        <w:t xml:space="preserve">tarily approached from a solid appreciation of the fact that the Plaintiff is asking the Court to award him the compensation that addresses his present and future damages.  These were based upon the said physiological and psychological injuries occasioned by the admitted delictual omission committed by the agents of the </w:t>
      </w:r>
      <w:r w:rsidR="00811D1A" w:rsidRPr="008062F6">
        <w:rPr>
          <w:rFonts w:ascii="Bookman Old Style" w:hAnsi="Bookman Old Style"/>
          <w:sz w:val="24"/>
          <w:szCs w:val="24"/>
        </w:rPr>
        <w:t>1</w:t>
      </w:r>
      <w:r w:rsidR="00811D1A" w:rsidRPr="008062F6">
        <w:rPr>
          <w:rFonts w:ascii="Bookman Old Style" w:hAnsi="Bookman Old Style"/>
          <w:sz w:val="24"/>
          <w:szCs w:val="24"/>
          <w:vertAlign w:val="superscript"/>
        </w:rPr>
        <w:t>st</w:t>
      </w:r>
      <w:r w:rsidR="00811D1A">
        <w:rPr>
          <w:rFonts w:ascii="Bookman Old Style" w:hAnsi="Bookman Old Style"/>
          <w:sz w:val="28"/>
          <w:szCs w:val="28"/>
        </w:rPr>
        <w:t xml:space="preserve"> and </w:t>
      </w:r>
      <w:r w:rsidR="00811D1A" w:rsidRPr="008062F6">
        <w:rPr>
          <w:rFonts w:ascii="Bookman Old Style" w:hAnsi="Bookman Old Style"/>
          <w:sz w:val="24"/>
          <w:szCs w:val="24"/>
        </w:rPr>
        <w:t>2</w:t>
      </w:r>
      <w:r w:rsidR="00811D1A" w:rsidRPr="008062F6">
        <w:rPr>
          <w:rFonts w:ascii="Bookman Old Style" w:hAnsi="Bookman Old Style"/>
          <w:sz w:val="24"/>
          <w:szCs w:val="24"/>
          <w:vertAlign w:val="superscript"/>
        </w:rPr>
        <w:t>nd</w:t>
      </w:r>
      <w:r w:rsidR="00811D1A">
        <w:rPr>
          <w:rFonts w:ascii="Bookman Old Style" w:hAnsi="Bookman Old Style"/>
          <w:sz w:val="28"/>
          <w:szCs w:val="28"/>
        </w:rPr>
        <w:t xml:space="preserve"> Defendants.</w:t>
      </w:r>
      <w:r w:rsidR="00C6103E">
        <w:rPr>
          <w:rFonts w:ascii="Bookman Old Style" w:hAnsi="Bookman Old Style"/>
          <w:sz w:val="28"/>
          <w:szCs w:val="28"/>
        </w:rPr>
        <w:t xml:space="preserve">  Secondarily, the Court had to somehow struggle to ascertain the present and future financial implications on the special medical, food, phy</w:t>
      </w:r>
      <w:r w:rsidR="00AB5D3C">
        <w:rPr>
          <w:rFonts w:ascii="Bookman Old Style" w:hAnsi="Bookman Old Style"/>
          <w:sz w:val="28"/>
          <w:szCs w:val="28"/>
        </w:rPr>
        <w:t xml:space="preserve">sio-therapy interventions etc. </w:t>
      </w:r>
      <w:r w:rsidR="003E6975">
        <w:rPr>
          <w:rFonts w:ascii="Bookman Old Style" w:hAnsi="Bookman Old Style"/>
          <w:sz w:val="28"/>
          <w:szCs w:val="28"/>
        </w:rPr>
        <w:t>The challenge culminated into the understanding that expert evidence was indispensable to resolve the complex impasse.</w:t>
      </w:r>
      <w:r w:rsidR="00C6103E">
        <w:rPr>
          <w:rFonts w:ascii="Bookman Old Style" w:hAnsi="Bookman Old Style"/>
          <w:sz w:val="28"/>
          <w:szCs w:val="28"/>
        </w:rPr>
        <w:t xml:space="preserve">      </w:t>
      </w:r>
      <w:r w:rsidR="004E583B">
        <w:rPr>
          <w:rFonts w:ascii="Bookman Old Style" w:hAnsi="Bookman Old Style"/>
          <w:sz w:val="28"/>
          <w:szCs w:val="28"/>
        </w:rPr>
        <w:t xml:space="preserve">  </w:t>
      </w:r>
      <w:r w:rsidR="00CD4015">
        <w:rPr>
          <w:rFonts w:ascii="Bookman Old Style" w:hAnsi="Bookman Old Style"/>
          <w:sz w:val="28"/>
          <w:szCs w:val="28"/>
        </w:rPr>
        <w:t xml:space="preserve">   </w:t>
      </w:r>
      <w:r w:rsidR="00C9293A">
        <w:rPr>
          <w:rFonts w:ascii="Bookman Old Style" w:hAnsi="Bookman Old Style"/>
          <w:sz w:val="28"/>
          <w:szCs w:val="28"/>
        </w:rPr>
        <w:t xml:space="preserve">   </w:t>
      </w:r>
    </w:p>
    <w:p w:rsidR="00680373" w:rsidRDefault="008F59AB" w:rsidP="00BE3631">
      <w:pPr>
        <w:spacing w:after="0" w:line="360" w:lineRule="auto"/>
        <w:jc w:val="both"/>
        <w:rPr>
          <w:rFonts w:ascii="Bookman Old Style" w:hAnsi="Bookman Old Style"/>
          <w:sz w:val="28"/>
          <w:szCs w:val="28"/>
        </w:rPr>
      </w:pPr>
      <w:r>
        <w:rPr>
          <w:rFonts w:ascii="Bookman Old Style" w:hAnsi="Bookman Old Style"/>
          <w:sz w:val="28"/>
          <w:szCs w:val="28"/>
        </w:rPr>
        <w:t xml:space="preserve">   </w:t>
      </w:r>
      <w:r w:rsidR="00DB71F4">
        <w:rPr>
          <w:rFonts w:ascii="Bookman Old Style" w:hAnsi="Bookman Old Style"/>
          <w:sz w:val="28"/>
          <w:szCs w:val="28"/>
        </w:rPr>
        <w:t xml:space="preserve"> </w:t>
      </w:r>
    </w:p>
    <w:p w:rsidR="00F10F79" w:rsidRDefault="001C7A47" w:rsidP="00BE3631">
      <w:pPr>
        <w:spacing w:after="0" w:line="360" w:lineRule="auto"/>
        <w:jc w:val="both"/>
        <w:rPr>
          <w:rFonts w:ascii="Bookman Old Style" w:hAnsi="Bookman Old Style"/>
          <w:sz w:val="28"/>
          <w:szCs w:val="28"/>
        </w:rPr>
      </w:pPr>
      <w:r>
        <w:rPr>
          <w:rFonts w:ascii="Bookman Old Style" w:hAnsi="Bookman Old Style"/>
          <w:b/>
          <w:bCs/>
          <w:sz w:val="24"/>
          <w:szCs w:val="24"/>
        </w:rPr>
        <w:lastRenderedPageBreak/>
        <w:t>[6]</w:t>
      </w:r>
      <w:r>
        <w:rPr>
          <w:rFonts w:ascii="Bookman Old Style" w:hAnsi="Bookman Old Style"/>
          <w:b/>
          <w:bCs/>
          <w:sz w:val="24"/>
          <w:szCs w:val="24"/>
        </w:rPr>
        <w:tab/>
      </w:r>
      <w:r w:rsidR="003E4720">
        <w:rPr>
          <w:rFonts w:ascii="Bookman Old Style" w:hAnsi="Bookman Old Style"/>
          <w:sz w:val="28"/>
          <w:szCs w:val="28"/>
        </w:rPr>
        <w:t xml:space="preserve">A </w:t>
      </w:r>
      <w:r w:rsidR="00CD2FE1">
        <w:rPr>
          <w:rFonts w:ascii="Bookman Old Style" w:hAnsi="Bookman Old Style"/>
          <w:sz w:val="28"/>
          <w:szCs w:val="28"/>
        </w:rPr>
        <w:t>mere fact</w:t>
      </w:r>
      <w:r w:rsidR="003E4720">
        <w:rPr>
          <w:rFonts w:ascii="Bookman Old Style" w:hAnsi="Bookman Old Style"/>
          <w:sz w:val="28"/>
          <w:szCs w:val="28"/>
        </w:rPr>
        <w:t xml:space="preserve"> that the Plaintiff is asking for a</w:t>
      </w:r>
      <w:r w:rsidR="0021158F">
        <w:rPr>
          <w:rFonts w:ascii="Bookman Old Style" w:hAnsi="Bookman Old Style"/>
          <w:sz w:val="28"/>
          <w:szCs w:val="28"/>
        </w:rPr>
        <w:t xml:space="preserve"> Twenty Million</w:t>
      </w:r>
      <w:r w:rsidR="003E4720">
        <w:rPr>
          <w:rFonts w:ascii="Bookman Old Style" w:hAnsi="Bookman Old Style"/>
          <w:sz w:val="28"/>
          <w:szCs w:val="28"/>
        </w:rPr>
        <w:t xml:space="preserve"> </w:t>
      </w:r>
      <w:r w:rsidR="0021158F" w:rsidRPr="008062F6">
        <w:rPr>
          <w:rFonts w:ascii="Bookman Old Style" w:hAnsi="Bookman Old Style"/>
          <w:sz w:val="24"/>
          <w:szCs w:val="24"/>
        </w:rPr>
        <w:t>(M20.000.000.00)</w:t>
      </w:r>
      <w:r w:rsidR="00D908D9">
        <w:rPr>
          <w:rFonts w:ascii="Bookman Old Style" w:hAnsi="Bookman Old Style"/>
          <w:sz w:val="28"/>
          <w:szCs w:val="28"/>
        </w:rPr>
        <w:t xml:space="preserve"> </w:t>
      </w:r>
      <w:r w:rsidR="00001249">
        <w:rPr>
          <w:rFonts w:ascii="Bookman Old Style" w:hAnsi="Bookman Old Style"/>
          <w:sz w:val="28"/>
          <w:szCs w:val="28"/>
        </w:rPr>
        <w:t xml:space="preserve">Maloti as </w:t>
      </w:r>
      <w:r w:rsidR="00D908D9">
        <w:rPr>
          <w:rFonts w:ascii="Bookman Old Style" w:hAnsi="Bookman Old Style"/>
          <w:sz w:val="28"/>
          <w:szCs w:val="28"/>
        </w:rPr>
        <w:t>compensation</w:t>
      </w:r>
      <w:r w:rsidR="00001249">
        <w:rPr>
          <w:rFonts w:ascii="Bookman Old Style" w:hAnsi="Bookman Old Style"/>
          <w:sz w:val="28"/>
          <w:szCs w:val="28"/>
        </w:rPr>
        <w:t>,</w:t>
      </w:r>
      <w:r w:rsidR="00CD2FE1">
        <w:rPr>
          <w:rFonts w:ascii="Bookman Old Style" w:hAnsi="Bookman Old Style"/>
          <w:sz w:val="28"/>
          <w:szCs w:val="28"/>
        </w:rPr>
        <w:t xml:space="preserve"> posed a serious challenge to the Court </w:t>
      </w:r>
      <w:r w:rsidR="00AB5D3C">
        <w:rPr>
          <w:rFonts w:ascii="Bookman Old Style" w:hAnsi="Bookman Old Style"/>
          <w:sz w:val="28"/>
          <w:szCs w:val="28"/>
        </w:rPr>
        <w:t>since</w:t>
      </w:r>
      <w:r w:rsidR="00001249">
        <w:rPr>
          <w:rFonts w:ascii="Bookman Old Style" w:hAnsi="Bookman Old Style"/>
          <w:sz w:val="28"/>
          <w:szCs w:val="28"/>
        </w:rPr>
        <w:t>,</w:t>
      </w:r>
      <w:r w:rsidR="00AB5D3C">
        <w:rPr>
          <w:rFonts w:ascii="Bookman Old Style" w:hAnsi="Bookman Old Style"/>
          <w:sz w:val="28"/>
          <w:szCs w:val="28"/>
        </w:rPr>
        <w:t xml:space="preserve"> </w:t>
      </w:r>
      <w:r w:rsidR="00CD2FE1">
        <w:rPr>
          <w:rFonts w:ascii="Bookman Old Style" w:hAnsi="Bookman Old Style"/>
          <w:sz w:val="28"/>
          <w:szCs w:val="28"/>
        </w:rPr>
        <w:t xml:space="preserve">given the economy within the jurisdiction, that amount is </w:t>
      </w:r>
      <w:r w:rsidR="003E4720">
        <w:rPr>
          <w:rFonts w:ascii="Bookman Old Style" w:hAnsi="Bookman Old Style"/>
          <w:sz w:val="28"/>
          <w:szCs w:val="28"/>
        </w:rPr>
        <w:t>extra-ordinary</w:t>
      </w:r>
      <w:r w:rsidR="0032779A">
        <w:rPr>
          <w:rFonts w:ascii="Bookman Old Style" w:hAnsi="Bookman Old Style"/>
          <w:sz w:val="28"/>
          <w:szCs w:val="28"/>
        </w:rPr>
        <w:t>. In the same vein, the</w:t>
      </w:r>
      <w:r w:rsidR="00AB5D3C">
        <w:rPr>
          <w:rFonts w:ascii="Bookman Old Style" w:hAnsi="Bookman Old Style"/>
          <w:sz w:val="28"/>
          <w:szCs w:val="28"/>
        </w:rPr>
        <w:t xml:space="preserve"> Court has to consider the</w:t>
      </w:r>
      <w:r w:rsidR="0032779A">
        <w:rPr>
          <w:rFonts w:ascii="Bookman Old Style" w:hAnsi="Bookman Old Style"/>
          <w:sz w:val="28"/>
          <w:szCs w:val="28"/>
        </w:rPr>
        <w:t xml:space="preserve"> gravity of the offence and its heart breaking consequences upon the expected quality of life that the</w:t>
      </w:r>
      <w:r w:rsidR="00E17753">
        <w:rPr>
          <w:rFonts w:ascii="Bookman Old Style" w:hAnsi="Bookman Old Style"/>
          <w:sz w:val="28"/>
          <w:szCs w:val="28"/>
        </w:rPr>
        <w:t xml:space="preserve"> young</w:t>
      </w:r>
      <w:r w:rsidR="0032779A">
        <w:rPr>
          <w:rFonts w:ascii="Bookman Old Style" w:hAnsi="Bookman Old Style"/>
          <w:sz w:val="28"/>
          <w:szCs w:val="28"/>
        </w:rPr>
        <w:t xml:space="preserve"> victim was normally scheduled to enjoy </w:t>
      </w:r>
      <w:r w:rsidR="0032779A" w:rsidRPr="00E92C96">
        <w:rPr>
          <w:rFonts w:ascii="Bookman Old Style" w:hAnsi="Bookman Old Style"/>
          <w:sz w:val="28"/>
          <w:szCs w:val="28"/>
        </w:rPr>
        <w:t>in life</w:t>
      </w:r>
      <w:r w:rsidR="0032779A">
        <w:rPr>
          <w:rFonts w:ascii="Bookman Old Style" w:hAnsi="Bookman Old Style"/>
          <w:sz w:val="28"/>
          <w:szCs w:val="28"/>
        </w:rPr>
        <w:t>.</w:t>
      </w:r>
      <w:r w:rsidR="00E17753">
        <w:rPr>
          <w:rFonts w:ascii="Bookman Old Style" w:hAnsi="Bookman Old Style"/>
          <w:sz w:val="28"/>
          <w:szCs w:val="28"/>
        </w:rPr>
        <w:t xml:space="preserve">  </w:t>
      </w:r>
      <w:r w:rsidR="007E7EF9">
        <w:rPr>
          <w:rFonts w:ascii="Bookman Old Style" w:hAnsi="Bookman Old Style"/>
          <w:sz w:val="28"/>
          <w:szCs w:val="28"/>
        </w:rPr>
        <w:t>Usually, the Plaintiff in analogously similar cases</w:t>
      </w:r>
      <w:r w:rsidR="003306BE">
        <w:rPr>
          <w:rFonts w:ascii="Bookman Old Style" w:hAnsi="Bookman Old Style"/>
          <w:sz w:val="28"/>
          <w:szCs w:val="28"/>
        </w:rPr>
        <w:t>,</w:t>
      </w:r>
      <w:r w:rsidR="007E7EF9">
        <w:rPr>
          <w:rFonts w:ascii="Bookman Old Style" w:hAnsi="Bookman Old Style"/>
          <w:sz w:val="28"/>
          <w:szCs w:val="28"/>
        </w:rPr>
        <w:t xml:space="preserve"> turn to somehow</w:t>
      </w:r>
      <w:r w:rsidR="003306BE">
        <w:rPr>
          <w:rFonts w:ascii="Bookman Old Style" w:hAnsi="Bookman Old Style"/>
          <w:sz w:val="28"/>
          <w:szCs w:val="28"/>
        </w:rPr>
        <w:t>,</w:t>
      </w:r>
      <w:r w:rsidR="007E7EF9">
        <w:rPr>
          <w:rFonts w:ascii="Bookman Old Style" w:hAnsi="Bookman Old Style"/>
          <w:sz w:val="28"/>
          <w:szCs w:val="28"/>
        </w:rPr>
        <w:t xml:space="preserve"> help the Court to use its discretion by asking for the amount of compensation which may not create a suspicion that it</w:t>
      </w:r>
      <w:r w:rsidR="00E02E4B">
        <w:rPr>
          <w:rFonts w:ascii="Bookman Old Style" w:hAnsi="Bookman Old Style"/>
          <w:sz w:val="28"/>
          <w:szCs w:val="28"/>
        </w:rPr>
        <w:t xml:space="preserve"> is unreasonably high and</w:t>
      </w:r>
      <w:r w:rsidR="007E7EF9">
        <w:rPr>
          <w:rFonts w:ascii="Bookman Old Style" w:hAnsi="Bookman Old Style"/>
          <w:sz w:val="28"/>
          <w:szCs w:val="28"/>
        </w:rPr>
        <w:t xml:space="preserve"> complicates the task of the C</w:t>
      </w:r>
      <w:r w:rsidR="00E02E4B">
        <w:rPr>
          <w:rFonts w:ascii="Bookman Old Style" w:hAnsi="Bookman Old Style"/>
          <w:sz w:val="28"/>
          <w:szCs w:val="28"/>
        </w:rPr>
        <w:t xml:space="preserve">ourt. </w:t>
      </w:r>
    </w:p>
    <w:p w:rsidR="00F10F79" w:rsidRDefault="00F10F79" w:rsidP="00BE3631">
      <w:pPr>
        <w:spacing w:after="0" w:line="360" w:lineRule="auto"/>
        <w:jc w:val="both"/>
        <w:rPr>
          <w:rFonts w:ascii="Bookman Old Style" w:hAnsi="Bookman Old Style"/>
          <w:sz w:val="28"/>
          <w:szCs w:val="28"/>
        </w:rPr>
      </w:pPr>
    </w:p>
    <w:p w:rsidR="0037758F" w:rsidRDefault="001C7A47" w:rsidP="00BE3631">
      <w:pPr>
        <w:spacing w:after="0" w:line="360" w:lineRule="auto"/>
        <w:jc w:val="both"/>
        <w:rPr>
          <w:rFonts w:ascii="Bookman Old Style" w:hAnsi="Bookman Old Style"/>
          <w:sz w:val="28"/>
          <w:szCs w:val="28"/>
        </w:rPr>
      </w:pPr>
      <w:r w:rsidRPr="001C7A47">
        <w:rPr>
          <w:rFonts w:ascii="Bookman Old Style" w:hAnsi="Bookman Old Style"/>
          <w:b/>
          <w:bCs/>
          <w:sz w:val="24"/>
          <w:szCs w:val="24"/>
        </w:rPr>
        <w:t>[7]</w:t>
      </w:r>
      <w:r w:rsidRPr="001C7A47">
        <w:rPr>
          <w:rFonts w:ascii="Bookman Old Style" w:hAnsi="Bookman Old Style"/>
          <w:b/>
          <w:bCs/>
          <w:sz w:val="24"/>
          <w:szCs w:val="24"/>
        </w:rPr>
        <w:tab/>
      </w:r>
      <w:r w:rsidR="00CB353F">
        <w:rPr>
          <w:rFonts w:ascii="Bookman Old Style" w:hAnsi="Bookman Old Style"/>
          <w:sz w:val="28"/>
          <w:szCs w:val="28"/>
        </w:rPr>
        <w:t xml:space="preserve">The assignment was, on the other hand, further compounded by the fact that </w:t>
      </w:r>
      <w:r w:rsidR="000576C3">
        <w:rPr>
          <w:rFonts w:ascii="Bookman Old Style" w:hAnsi="Bookman Old Style"/>
          <w:sz w:val="28"/>
          <w:szCs w:val="28"/>
        </w:rPr>
        <w:t>the Court</w:t>
      </w:r>
      <w:r w:rsidR="00CB353F">
        <w:rPr>
          <w:rFonts w:ascii="Bookman Old Style" w:hAnsi="Bookman Old Style"/>
          <w:sz w:val="28"/>
          <w:szCs w:val="28"/>
        </w:rPr>
        <w:t xml:space="preserve"> had to remain conscientious of the</w:t>
      </w:r>
      <w:r w:rsidR="00FD2939">
        <w:rPr>
          <w:rFonts w:ascii="Bookman Old Style" w:hAnsi="Bookman Old Style"/>
          <w:sz w:val="28"/>
          <w:szCs w:val="28"/>
        </w:rPr>
        <w:t xml:space="preserve"> physical and psychological</w:t>
      </w:r>
      <w:r w:rsidR="00CB353F">
        <w:rPr>
          <w:rFonts w:ascii="Bookman Old Style" w:hAnsi="Bookman Old Style"/>
          <w:sz w:val="28"/>
          <w:szCs w:val="28"/>
        </w:rPr>
        <w:t xml:space="preserve"> </w:t>
      </w:r>
      <w:r w:rsidR="00FD2939">
        <w:rPr>
          <w:rFonts w:ascii="Bookman Old Style" w:hAnsi="Bookman Old Style"/>
          <w:sz w:val="28"/>
          <w:szCs w:val="28"/>
        </w:rPr>
        <w:t xml:space="preserve">degree of the injuries impacted by the negligence upon the victim.  This would have to be done in consideration of their </w:t>
      </w:r>
      <w:r w:rsidR="00FD2939" w:rsidRPr="00B4114E">
        <w:rPr>
          <w:rFonts w:ascii="Bookman Old Style" w:hAnsi="Bookman Old Style"/>
          <w:b/>
          <w:sz w:val="24"/>
          <w:szCs w:val="24"/>
        </w:rPr>
        <w:t>present</w:t>
      </w:r>
      <w:r w:rsidR="00FD2939">
        <w:rPr>
          <w:rFonts w:ascii="Bookman Old Style" w:hAnsi="Bookman Old Style"/>
          <w:sz w:val="28"/>
          <w:szCs w:val="28"/>
        </w:rPr>
        <w:t xml:space="preserve"> </w:t>
      </w:r>
      <w:r w:rsidR="00FD2939" w:rsidRPr="00E02E4B">
        <w:rPr>
          <w:rFonts w:ascii="Bookman Old Style" w:hAnsi="Bookman Old Style"/>
          <w:b/>
          <w:sz w:val="24"/>
          <w:szCs w:val="28"/>
        </w:rPr>
        <w:t>and future implications</w:t>
      </w:r>
      <w:r w:rsidR="00E02E4B">
        <w:rPr>
          <w:rFonts w:ascii="Bookman Old Style" w:hAnsi="Bookman Old Style"/>
          <w:sz w:val="28"/>
          <w:szCs w:val="28"/>
        </w:rPr>
        <w:t xml:space="preserve"> upon his life,</w:t>
      </w:r>
      <w:r w:rsidR="00FD2939">
        <w:rPr>
          <w:rFonts w:ascii="Bookman Old Style" w:hAnsi="Bookman Old Style"/>
          <w:sz w:val="28"/>
          <w:szCs w:val="28"/>
        </w:rPr>
        <w:t xml:space="preserve"> how it has</w:t>
      </w:r>
      <w:r w:rsidR="00E02E4B">
        <w:rPr>
          <w:rFonts w:ascii="Bookman Old Style" w:hAnsi="Bookman Old Style"/>
          <w:sz w:val="28"/>
          <w:szCs w:val="28"/>
        </w:rPr>
        <w:t xml:space="preserve"> and would continue to adversely affect his life</w:t>
      </w:r>
      <w:r w:rsidR="007C0797">
        <w:rPr>
          <w:rFonts w:ascii="Bookman Old Style" w:hAnsi="Bookman Old Style"/>
          <w:sz w:val="28"/>
          <w:szCs w:val="28"/>
        </w:rPr>
        <w:t>. S</w:t>
      </w:r>
      <w:r w:rsidR="00FD2939">
        <w:rPr>
          <w:rFonts w:ascii="Bookman Old Style" w:hAnsi="Bookman Old Style"/>
          <w:sz w:val="28"/>
          <w:szCs w:val="28"/>
        </w:rPr>
        <w:t>econdarily</w:t>
      </w:r>
      <w:r w:rsidR="007C0797">
        <w:rPr>
          <w:rFonts w:ascii="Bookman Old Style" w:hAnsi="Bookman Old Style"/>
          <w:sz w:val="28"/>
          <w:szCs w:val="28"/>
        </w:rPr>
        <w:t xml:space="preserve"> and incidentally, how it has</w:t>
      </w:r>
      <w:r w:rsidR="00FD2939">
        <w:rPr>
          <w:rFonts w:ascii="Bookman Old Style" w:hAnsi="Bookman Old Style"/>
          <w:sz w:val="28"/>
          <w:szCs w:val="28"/>
        </w:rPr>
        <w:t xml:space="preserve"> impacted upon those who are</w:t>
      </w:r>
      <w:r w:rsidR="00FB4677">
        <w:rPr>
          <w:rFonts w:ascii="Bookman Old Style" w:hAnsi="Bookman Old Style"/>
          <w:sz w:val="28"/>
          <w:szCs w:val="28"/>
        </w:rPr>
        <w:t xml:space="preserve"> closely</w:t>
      </w:r>
      <w:r w:rsidR="00FD2939">
        <w:rPr>
          <w:rFonts w:ascii="Bookman Old Style" w:hAnsi="Bookman Old Style"/>
          <w:sz w:val="28"/>
          <w:szCs w:val="28"/>
        </w:rPr>
        <w:t xml:space="preserve"> taking care of him.</w:t>
      </w:r>
      <w:r w:rsidR="00011409">
        <w:rPr>
          <w:rFonts w:ascii="Bookman Old Style" w:hAnsi="Bookman Old Style"/>
          <w:sz w:val="28"/>
          <w:szCs w:val="28"/>
        </w:rPr>
        <w:t xml:space="preserve">  In this regard, the Court consid</w:t>
      </w:r>
      <w:r w:rsidR="00D21A66">
        <w:rPr>
          <w:rFonts w:ascii="Bookman Old Style" w:hAnsi="Bookman Old Style"/>
          <w:sz w:val="28"/>
          <w:szCs w:val="28"/>
        </w:rPr>
        <w:t xml:space="preserve">ered the quantification </w:t>
      </w:r>
      <w:r w:rsidR="00011409">
        <w:rPr>
          <w:rFonts w:ascii="Bookman Old Style" w:hAnsi="Bookman Old Style"/>
          <w:sz w:val="28"/>
          <w:szCs w:val="28"/>
        </w:rPr>
        <w:t>of the</w:t>
      </w:r>
      <w:r w:rsidR="00D21A66">
        <w:rPr>
          <w:rFonts w:ascii="Bookman Old Style" w:hAnsi="Bookman Old Style"/>
          <w:sz w:val="28"/>
          <w:szCs w:val="28"/>
        </w:rPr>
        <w:t xml:space="preserve"> damages to necessitate the adoption of some scientific based methodology in assisting itself to arrive at the judiciously justifiable amount for</w:t>
      </w:r>
      <w:r w:rsidR="005661E9">
        <w:rPr>
          <w:rFonts w:ascii="Bookman Old Style" w:hAnsi="Bookman Old Style"/>
          <w:sz w:val="28"/>
          <w:szCs w:val="28"/>
        </w:rPr>
        <w:t xml:space="preserve"> the</w:t>
      </w:r>
      <w:r w:rsidR="00D21A66">
        <w:rPr>
          <w:rFonts w:ascii="Bookman Old Style" w:hAnsi="Bookman Old Style"/>
          <w:sz w:val="28"/>
          <w:szCs w:val="28"/>
        </w:rPr>
        <w:t xml:space="preserve"> compensation</w:t>
      </w:r>
      <w:r w:rsidR="005661E9">
        <w:rPr>
          <w:rFonts w:ascii="Bookman Old Style" w:hAnsi="Bookman Old Style"/>
          <w:sz w:val="28"/>
          <w:szCs w:val="28"/>
        </w:rPr>
        <w:t>.  This would, in the context of the case, have to</w:t>
      </w:r>
      <w:r w:rsidR="00F12602">
        <w:rPr>
          <w:rFonts w:ascii="Bookman Old Style" w:hAnsi="Bookman Old Style"/>
          <w:sz w:val="28"/>
          <w:szCs w:val="28"/>
        </w:rPr>
        <w:t xml:space="preserve"> be</w:t>
      </w:r>
      <w:r w:rsidR="005661E9">
        <w:rPr>
          <w:rFonts w:ascii="Bookman Old Style" w:hAnsi="Bookman Old Style"/>
          <w:sz w:val="28"/>
          <w:szCs w:val="28"/>
        </w:rPr>
        <w:t xml:space="preserve"> both retrospective</w:t>
      </w:r>
      <w:r w:rsidR="00F12602">
        <w:rPr>
          <w:rFonts w:ascii="Bookman Old Style" w:hAnsi="Bookman Old Style"/>
          <w:sz w:val="28"/>
          <w:szCs w:val="28"/>
        </w:rPr>
        <w:t>ly</w:t>
      </w:r>
      <w:r w:rsidR="005661E9">
        <w:rPr>
          <w:rFonts w:ascii="Bookman Old Style" w:hAnsi="Bookman Old Style"/>
          <w:sz w:val="28"/>
          <w:szCs w:val="28"/>
        </w:rPr>
        <w:t xml:space="preserve"> and prospective</w:t>
      </w:r>
      <w:r w:rsidR="00F12602">
        <w:rPr>
          <w:rFonts w:ascii="Bookman Old Style" w:hAnsi="Bookman Old Style"/>
          <w:sz w:val="28"/>
          <w:szCs w:val="28"/>
        </w:rPr>
        <w:t>ly calculated</w:t>
      </w:r>
      <w:r w:rsidR="0037758F">
        <w:rPr>
          <w:rFonts w:ascii="Bookman Old Style" w:hAnsi="Bookman Old Style"/>
          <w:sz w:val="28"/>
          <w:szCs w:val="28"/>
        </w:rPr>
        <w:t>.</w:t>
      </w:r>
      <w:r w:rsidR="008F7F06">
        <w:rPr>
          <w:rFonts w:ascii="Bookman Old Style" w:hAnsi="Bookman Old Style"/>
          <w:sz w:val="28"/>
          <w:szCs w:val="28"/>
        </w:rPr>
        <w:t xml:space="preserve"> </w:t>
      </w:r>
    </w:p>
    <w:p w:rsidR="0037758F" w:rsidRDefault="0037758F" w:rsidP="00BE3631">
      <w:pPr>
        <w:spacing w:after="0" w:line="360" w:lineRule="auto"/>
        <w:jc w:val="both"/>
        <w:rPr>
          <w:rFonts w:ascii="Bookman Old Style" w:hAnsi="Bookman Old Style"/>
          <w:sz w:val="28"/>
          <w:szCs w:val="28"/>
        </w:rPr>
      </w:pPr>
    </w:p>
    <w:p w:rsidR="00872FAB" w:rsidRDefault="001C7A47" w:rsidP="00BE3631">
      <w:pPr>
        <w:spacing w:after="0" w:line="360" w:lineRule="auto"/>
        <w:jc w:val="both"/>
        <w:rPr>
          <w:rFonts w:ascii="Bookman Old Style" w:hAnsi="Bookman Old Style"/>
          <w:sz w:val="28"/>
          <w:szCs w:val="28"/>
        </w:rPr>
      </w:pPr>
      <w:r>
        <w:rPr>
          <w:rFonts w:ascii="Bookman Old Style" w:hAnsi="Bookman Old Style"/>
          <w:b/>
          <w:bCs/>
          <w:sz w:val="24"/>
          <w:szCs w:val="24"/>
        </w:rPr>
        <w:t>[8]</w:t>
      </w:r>
      <w:r>
        <w:rPr>
          <w:rFonts w:ascii="Bookman Old Style" w:hAnsi="Bookman Old Style"/>
          <w:b/>
          <w:bCs/>
          <w:sz w:val="24"/>
          <w:szCs w:val="24"/>
        </w:rPr>
        <w:tab/>
      </w:r>
      <w:r w:rsidR="0037758F">
        <w:rPr>
          <w:rFonts w:ascii="Bookman Old Style" w:hAnsi="Bookman Old Style"/>
          <w:sz w:val="28"/>
          <w:szCs w:val="28"/>
        </w:rPr>
        <w:t xml:space="preserve">The medical papers submitted to the Court to support the case of the Plaintiff are complex and not easily interpretable by it </w:t>
      </w:r>
      <w:r w:rsidR="0037758F">
        <w:rPr>
          <w:rFonts w:ascii="Bookman Old Style" w:hAnsi="Bookman Old Style"/>
          <w:sz w:val="28"/>
          <w:szCs w:val="28"/>
        </w:rPr>
        <w:lastRenderedPageBreak/>
        <w:t>especially when it is also called to consider awarding the compensation that would address the future</w:t>
      </w:r>
      <w:r w:rsidR="000C2545">
        <w:rPr>
          <w:rFonts w:ascii="Bookman Old Style" w:hAnsi="Bookman Old Style"/>
          <w:sz w:val="28"/>
          <w:szCs w:val="28"/>
        </w:rPr>
        <w:t xml:space="preserve"> physio-psycho </w:t>
      </w:r>
      <w:r w:rsidR="0037758F">
        <w:rPr>
          <w:rFonts w:ascii="Bookman Old Style" w:hAnsi="Bookman Old Style"/>
          <w:sz w:val="28"/>
          <w:szCs w:val="28"/>
        </w:rPr>
        <w:t xml:space="preserve">challenges which the child is </w:t>
      </w:r>
      <w:r w:rsidR="000C2545">
        <w:rPr>
          <w:rFonts w:ascii="Bookman Old Style" w:hAnsi="Bookman Old Style"/>
          <w:sz w:val="28"/>
          <w:szCs w:val="28"/>
        </w:rPr>
        <w:t>thought to be destined to experience</w:t>
      </w:r>
      <w:r w:rsidR="0037758F">
        <w:rPr>
          <w:rFonts w:ascii="Bookman Old Style" w:hAnsi="Bookman Old Style"/>
          <w:sz w:val="28"/>
          <w:szCs w:val="28"/>
        </w:rPr>
        <w:t>.</w:t>
      </w:r>
      <w:r w:rsidR="000C2545">
        <w:rPr>
          <w:rFonts w:ascii="Bookman Old Style" w:hAnsi="Bookman Old Style"/>
          <w:sz w:val="28"/>
          <w:szCs w:val="28"/>
        </w:rPr>
        <w:t xml:space="preserve">  It is critical that the Court should be seen to have </w:t>
      </w:r>
      <w:r w:rsidR="00B4114E">
        <w:rPr>
          <w:rFonts w:ascii="Bookman Old Style" w:hAnsi="Bookman Old Style"/>
          <w:sz w:val="28"/>
          <w:szCs w:val="28"/>
        </w:rPr>
        <w:t xml:space="preserve">judiciously </w:t>
      </w:r>
      <w:r w:rsidR="000C2545">
        <w:rPr>
          <w:rFonts w:ascii="Bookman Old Style" w:hAnsi="Bookman Old Style"/>
          <w:sz w:val="28"/>
          <w:szCs w:val="28"/>
        </w:rPr>
        <w:t xml:space="preserve">exercised its discretionary prerogative as opposed to an arbitrarily made decision or just a guess work for the quick disposal of the matter. </w:t>
      </w:r>
      <w:r w:rsidR="0037758F">
        <w:rPr>
          <w:rFonts w:ascii="Bookman Old Style" w:hAnsi="Bookman Old Style"/>
          <w:sz w:val="28"/>
          <w:szCs w:val="28"/>
        </w:rPr>
        <w:t xml:space="preserve">   </w:t>
      </w:r>
    </w:p>
    <w:p w:rsidR="003002A7" w:rsidRDefault="003002A7" w:rsidP="00BE3631">
      <w:pPr>
        <w:spacing w:after="0" w:line="360" w:lineRule="auto"/>
        <w:jc w:val="both"/>
        <w:rPr>
          <w:rFonts w:ascii="Bookman Old Style" w:hAnsi="Bookman Old Style"/>
          <w:sz w:val="28"/>
          <w:szCs w:val="28"/>
        </w:rPr>
      </w:pPr>
    </w:p>
    <w:p w:rsidR="00680373" w:rsidRDefault="009D537A" w:rsidP="004E269E">
      <w:pPr>
        <w:spacing w:before="240" w:after="0" w:line="360" w:lineRule="auto"/>
        <w:jc w:val="both"/>
        <w:rPr>
          <w:rFonts w:ascii="Bookman Old Style" w:hAnsi="Bookman Old Style"/>
          <w:sz w:val="28"/>
          <w:szCs w:val="28"/>
        </w:rPr>
      </w:pPr>
      <w:r>
        <w:rPr>
          <w:rFonts w:ascii="Bookman Old Style" w:hAnsi="Bookman Old Style"/>
          <w:b/>
          <w:bCs/>
          <w:sz w:val="24"/>
          <w:szCs w:val="24"/>
        </w:rPr>
        <w:t>[9]</w:t>
      </w:r>
      <w:r>
        <w:rPr>
          <w:rFonts w:ascii="Bookman Old Style" w:hAnsi="Bookman Old Style"/>
          <w:b/>
          <w:bCs/>
          <w:sz w:val="24"/>
          <w:szCs w:val="24"/>
        </w:rPr>
        <w:tab/>
      </w:r>
      <w:r w:rsidR="00872FAB">
        <w:rPr>
          <w:rFonts w:ascii="Bookman Old Style" w:hAnsi="Bookman Old Style"/>
          <w:sz w:val="28"/>
          <w:szCs w:val="28"/>
        </w:rPr>
        <w:t>The Court realized that the assessment of the relatively appropriate quantification where the child is involved,</w:t>
      </w:r>
      <w:r w:rsidR="004E269E">
        <w:rPr>
          <w:rFonts w:ascii="Bookman Old Style" w:hAnsi="Bookman Old Style"/>
          <w:sz w:val="28"/>
          <w:szCs w:val="28"/>
        </w:rPr>
        <w:t xml:space="preserve"> should</w:t>
      </w:r>
      <w:r w:rsidR="00872FAB">
        <w:rPr>
          <w:rFonts w:ascii="Bookman Old Style" w:hAnsi="Bookman Old Style"/>
          <w:sz w:val="28"/>
          <w:szCs w:val="28"/>
        </w:rPr>
        <w:t xml:space="preserve"> be inspired by the imperativeness of Section </w:t>
      </w:r>
      <w:r w:rsidR="00872FAB" w:rsidRPr="008062F6">
        <w:rPr>
          <w:rFonts w:ascii="Bookman Old Style" w:hAnsi="Bookman Old Style"/>
          <w:sz w:val="24"/>
          <w:szCs w:val="24"/>
        </w:rPr>
        <w:t xml:space="preserve">4 </w:t>
      </w:r>
      <w:r w:rsidR="00872FAB">
        <w:rPr>
          <w:rFonts w:ascii="Bookman Old Style" w:hAnsi="Bookman Old Style"/>
          <w:sz w:val="28"/>
          <w:szCs w:val="28"/>
        </w:rPr>
        <w:t>of the Children</w:t>
      </w:r>
      <w:r w:rsidR="004A39AC">
        <w:rPr>
          <w:rFonts w:ascii="Bookman Old Style" w:hAnsi="Bookman Old Style"/>
          <w:sz w:val="28"/>
          <w:szCs w:val="28"/>
        </w:rPr>
        <w:t>’s</w:t>
      </w:r>
      <w:r w:rsidR="00872FAB">
        <w:rPr>
          <w:rFonts w:ascii="Bookman Old Style" w:hAnsi="Bookman Old Style"/>
          <w:sz w:val="28"/>
          <w:szCs w:val="28"/>
        </w:rPr>
        <w:t xml:space="preserve"> Protection and Welfare Act</w:t>
      </w:r>
      <w:r w:rsidR="004E269E">
        <w:rPr>
          <w:rFonts w:ascii="Bookman Old Style" w:hAnsi="Bookman Old Style"/>
          <w:sz w:val="28"/>
          <w:szCs w:val="28"/>
        </w:rPr>
        <w:t xml:space="preserve"> </w:t>
      </w:r>
      <w:r w:rsidR="004E269E" w:rsidRPr="009F1AE9">
        <w:rPr>
          <w:rFonts w:ascii="Bookman Old Style" w:hAnsi="Bookman Old Style"/>
          <w:sz w:val="24"/>
          <w:szCs w:val="28"/>
        </w:rPr>
        <w:t>(CPWA)</w:t>
      </w:r>
      <w:r w:rsidR="00C41BD9">
        <w:rPr>
          <w:rStyle w:val="FootnoteReference"/>
          <w:rFonts w:ascii="Bookman Old Style" w:hAnsi="Bookman Old Style"/>
          <w:sz w:val="24"/>
          <w:szCs w:val="28"/>
        </w:rPr>
        <w:footnoteReference w:id="2"/>
      </w:r>
      <w:r w:rsidR="00872FAB">
        <w:rPr>
          <w:rFonts w:ascii="Bookman Old Style" w:hAnsi="Bookman Old Style"/>
          <w:sz w:val="28"/>
          <w:szCs w:val="28"/>
        </w:rPr>
        <w:t xml:space="preserve"> that provides:   </w:t>
      </w:r>
      <w:r w:rsidR="00D21A66">
        <w:rPr>
          <w:rFonts w:ascii="Bookman Old Style" w:hAnsi="Bookman Old Style"/>
          <w:sz w:val="28"/>
          <w:szCs w:val="28"/>
        </w:rPr>
        <w:t xml:space="preserve">       </w:t>
      </w:r>
      <w:r w:rsidR="00011409">
        <w:rPr>
          <w:rFonts w:ascii="Bookman Old Style" w:hAnsi="Bookman Old Style"/>
          <w:sz w:val="28"/>
          <w:szCs w:val="28"/>
        </w:rPr>
        <w:t xml:space="preserve"> </w:t>
      </w:r>
    </w:p>
    <w:p w:rsidR="00C41BD9" w:rsidRPr="00160671" w:rsidRDefault="00C41BD9" w:rsidP="00160671">
      <w:pPr>
        <w:spacing w:after="0" w:line="360" w:lineRule="auto"/>
        <w:ind w:left="720"/>
        <w:jc w:val="both"/>
        <w:rPr>
          <w:rFonts w:ascii="Bookman Old Style" w:hAnsi="Bookman Old Style"/>
          <w:sz w:val="24"/>
          <w:szCs w:val="24"/>
        </w:rPr>
      </w:pPr>
      <w:r w:rsidRPr="00160671">
        <w:rPr>
          <w:rFonts w:ascii="Bookman Old Style" w:hAnsi="Bookman Old Style"/>
          <w:sz w:val="24"/>
          <w:szCs w:val="24"/>
        </w:rPr>
        <w:t xml:space="preserve">(1) All actions concerning a child shall take full account of his best Interests, </w:t>
      </w:r>
    </w:p>
    <w:p w:rsidR="00BE3631" w:rsidRPr="00160671" w:rsidRDefault="00C41BD9" w:rsidP="00160671">
      <w:pPr>
        <w:spacing w:after="0" w:line="360" w:lineRule="auto"/>
        <w:ind w:left="720"/>
        <w:jc w:val="both"/>
        <w:rPr>
          <w:rFonts w:ascii="Bookman Old Style" w:hAnsi="Bookman Old Style"/>
          <w:sz w:val="24"/>
          <w:szCs w:val="24"/>
        </w:rPr>
      </w:pPr>
      <w:r w:rsidRPr="00160671">
        <w:rPr>
          <w:rFonts w:ascii="Bookman Old Style" w:hAnsi="Bookman Old Style"/>
          <w:sz w:val="24"/>
          <w:szCs w:val="24"/>
        </w:rPr>
        <w:t xml:space="preserve">(2) The best interests of a child shall be the primary </w:t>
      </w:r>
      <w:r w:rsidR="00160671" w:rsidRPr="00160671">
        <w:rPr>
          <w:rFonts w:ascii="Bookman Old Style" w:hAnsi="Bookman Old Style"/>
          <w:sz w:val="24"/>
          <w:szCs w:val="24"/>
        </w:rPr>
        <w:t>consideration f</w:t>
      </w:r>
      <w:r w:rsidRPr="00160671">
        <w:rPr>
          <w:rFonts w:ascii="Bookman Old Style" w:hAnsi="Bookman Old Style"/>
          <w:sz w:val="24"/>
          <w:szCs w:val="24"/>
        </w:rPr>
        <w:t>or all courts, persons, including parents, institutions or other bodies in any matter concerning a child.</w:t>
      </w:r>
    </w:p>
    <w:p w:rsidR="00160671" w:rsidRDefault="00160671" w:rsidP="001F4DAD">
      <w:pPr>
        <w:spacing w:after="0" w:line="360" w:lineRule="auto"/>
        <w:jc w:val="both"/>
        <w:rPr>
          <w:rFonts w:ascii="Bookman Old Style" w:hAnsi="Bookman Old Style"/>
          <w:sz w:val="28"/>
          <w:szCs w:val="28"/>
        </w:rPr>
      </w:pPr>
    </w:p>
    <w:p w:rsidR="00B32362" w:rsidRPr="00436FE8" w:rsidRDefault="009D537A" w:rsidP="001F4DAD">
      <w:pPr>
        <w:spacing w:after="0" w:line="360" w:lineRule="auto"/>
        <w:jc w:val="both"/>
        <w:rPr>
          <w:rFonts w:ascii="Bookman Old Style" w:hAnsi="Bookman Old Style"/>
          <w:sz w:val="28"/>
          <w:szCs w:val="28"/>
        </w:rPr>
      </w:pPr>
      <w:r>
        <w:rPr>
          <w:rFonts w:ascii="Bookman Old Style" w:hAnsi="Bookman Old Style"/>
          <w:b/>
          <w:bCs/>
          <w:sz w:val="24"/>
          <w:szCs w:val="24"/>
        </w:rPr>
        <w:t>[10]</w:t>
      </w:r>
      <w:r>
        <w:rPr>
          <w:rFonts w:ascii="Bookman Old Style" w:hAnsi="Bookman Old Style"/>
          <w:b/>
          <w:bCs/>
          <w:sz w:val="24"/>
          <w:szCs w:val="24"/>
        </w:rPr>
        <w:tab/>
      </w:r>
      <w:r w:rsidR="00A70732">
        <w:rPr>
          <w:rFonts w:ascii="Bookman Old Style" w:hAnsi="Bookman Old Style"/>
          <w:sz w:val="28"/>
          <w:szCs w:val="28"/>
        </w:rPr>
        <w:t>It is clear from the section</w:t>
      </w:r>
      <w:r w:rsidR="00916D8A">
        <w:rPr>
          <w:rFonts w:ascii="Bookman Old Style" w:hAnsi="Bookman Old Style"/>
          <w:sz w:val="28"/>
          <w:szCs w:val="28"/>
        </w:rPr>
        <w:t xml:space="preserve"> that</w:t>
      </w:r>
      <w:r w:rsidR="00A70732">
        <w:rPr>
          <w:rFonts w:ascii="Bookman Old Style" w:hAnsi="Bookman Old Style"/>
          <w:sz w:val="28"/>
          <w:szCs w:val="28"/>
        </w:rPr>
        <w:t xml:space="preserve"> the Court is enjoined to protect and advance the best interest of the child concerned.  This would only be achieved if it would be provided with a holistic picture of the predicament situation in which the child is </w:t>
      </w:r>
      <w:r w:rsidR="005F0A19">
        <w:rPr>
          <w:rFonts w:ascii="Bookman Old Style" w:hAnsi="Bookman Old Style"/>
          <w:sz w:val="28"/>
          <w:szCs w:val="28"/>
        </w:rPr>
        <w:t xml:space="preserve">currently </w:t>
      </w:r>
      <w:r w:rsidR="00A70732">
        <w:rPr>
          <w:rFonts w:ascii="Bookman Old Style" w:hAnsi="Bookman Old Style"/>
          <w:sz w:val="28"/>
          <w:szCs w:val="28"/>
        </w:rPr>
        <w:t xml:space="preserve">at and how it is likely to unfold henceforth.  </w:t>
      </w:r>
      <w:r w:rsidR="005C7F0E">
        <w:rPr>
          <w:rFonts w:ascii="Bookman Old Style" w:hAnsi="Bookman Old Style"/>
          <w:sz w:val="28"/>
          <w:szCs w:val="28"/>
        </w:rPr>
        <w:t>The supportive reasoning is that at the time the proceedings were concluded</w:t>
      </w:r>
      <w:r w:rsidR="00B50130">
        <w:rPr>
          <w:rFonts w:ascii="Bookman Old Style" w:hAnsi="Bookman Old Style"/>
          <w:sz w:val="28"/>
          <w:szCs w:val="28"/>
        </w:rPr>
        <w:t>,</w:t>
      </w:r>
      <w:r w:rsidR="005C7F0E">
        <w:rPr>
          <w:rFonts w:ascii="Bookman Old Style" w:hAnsi="Bookman Old Style"/>
          <w:sz w:val="28"/>
          <w:szCs w:val="28"/>
        </w:rPr>
        <w:t xml:space="preserve"> the Court was only provided with his condition at the time.  In all fairness to the Court, it could occasion an embarrassment to it if for instance, the child was immediately awarded the </w:t>
      </w:r>
      <w:r w:rsidR="005C7F0E" w:rsidRPr="008062F6">
        <w:rPr>
          <w:rFonts w:ascii="Bookman Old Style" w:hAnsi="Bookman Old Style"/>
          <w:sz w:val="24"/>
          <w:szCs w:val="24"/>
        </w:rPr>
        <w:t>M20.000.000</w:t>
      </w:r>
      <w:r w:rsidR="00413531" w:rsidRPr="008062F6">
        <w:rPr>
          <w:rFonts w:ascii="Bookman Old Style" w:hAnsi="Bookman Old Style"/>
          <w:sz w:val="24"/>
          <w:szCs w:val="24"/>
        </w:rPr>
        <w:t>.00</w:t>
      </w:r>
      <w:r w:rsidR="005C7F0E">
        <w:rPr>
          <w:rFonts w:ascii="Bookman Old Style" w:hAnsi="Bookman Old Style"/>
          <w:sz w:val="28"/>
          <w:szCs w:val="28"/>
        </w:rPr>
        <w:t xml:space="preserve"> </w:t>
      </w:r>
      <w:r w:rsidR="005C7F0E">
        <w:rPr>
          <w:rFonts w:ascii="Bookman Old Style" w:hAnsi="Bookman Old Style"/>
          <w:sz w:val="28"/>
          <w:szCs w:val="28"/>
        </w:rPr>
        <w:lastRenderedPageBreak/>
        <w:t>or some amount slightly below only to be discovered that he subsequently recovered to some better degree or had his condition somehow mitigated.</w:t>
      </w:r>
      <w:r w:rsidR="00877A74">
        <w:rPr>
          <w:rFonts w:ascii="Bookman Old Style" w:hAnsi="Bookman Old Style"/>
          <w:sz w:val="28"/>
          <w:szCs w:val="28"/>
        </w:rPr>
        <w:t xml:space="preserve"> Normally, this ever remains possible especially with a child. The relatively extra ordinariness of the amount would naturally trigger anxiety for some investigations. It may have possibly emerged that the award was</w:t>
      </w:r>
      <w:r w:rsidR="002554BA">
        <w:rPr>
          <w:rFonts w:ascii="Bookman Old Style" w:hAnsi="Bookman Old Style"/>
          <w:sz w:val="28"/>
          <w:szCs w:val="28"/>
        </w:rPr>
        <w:t>,</w:t>
      </w:r>
      <w:r w:rsidR="00877A74">
        <w:rPr>
          <w:rFonts w:ascii="Bookman Old Style" w:hAnsi="Bookman Old Style"/>
          <w:sz w:val="28"/>
          <w:szCs w:val="28"/>
        </w:rPr>
        <w:t xml:space="preserve"> in the circumstances of the latest discoveries</w:t>
      </w:r>
      <w:r w:rsidR="002554BA">
        <w:rPr>
          <w:rFonts w:ascii="Bookman Old Style" w:hAnsi="Bookman Old Style"/>
          <w:sz w:val="28"/>
          <w:szCs w:val="28"/>
        </w:rPr>
        <w:t>,</w:t>
      </w:r>
      <w:r w:rsidR="00877A74">
        <w:rPr>
          <w:rFonts w:ascii="Bookman Old Style" w:hAnsi="Bookman Old Style"/>
          <w:sz w:val="28"/>
          <w:szCs w:val="28"/>
        </w:rPr>
        <w:t xml:space="preserve"> unjustifiable.  A simplified approach had a possibility of landing the administration of justice into disrepute and</w:t>
      </w:r>
      <w:r w:rsidR="000270DB">
        <w:rPr>
          <w:rFonts w:ascii="Bookman Old Style" w:hAnsi="Bookman Old Style"/>
          <w:sz w:val="28"/>
          <w:szCs w:val="28"/>
        </w:rPr>
        <w:t xml:space="preserve"> warrant</w:t>
      </w:r>
      <w:r w:rsidR="00877A74">
        <w:rPr>
          <w:rFonts w:ascii="Bookman Old Style" w:hAnsi="Bookman Old Style"/>
          <w:sz w:val="28"/>
          <w:szCs w:val="28"/>
        </w:rPr>
        <w:t xml:space="preserve"> adverse speculations, however, unfounded.</w:t>
      </w:r>
      <w:r w:rsidR="00436FE8">
        <w:rPr>
          <w:rFonts w:ascii="Bookman Old Style" w:hAnsi="Bookman Old Style"/>
          <w:sz w:val="28"/>
          <w:szCs w:val="28"/>
        </w:rPr>
        <w:t xml:space="preserve">  Unfortunately, history has taught that there are few who dare to defend judicial officers for their </w:t>
      </w:r>
      <w:r w:rsidR="00436FE8">
        <w:rPr>
          <w:rFonts w:ascii="Bookman Old Style" w:hAnsi="Bookman Old Style"/>
          <w:i/>
          <w:sz w:val="28"/>
          <w:szCs w:val="28"/>
        </w:rPr>
        <w:t xml:space="preserve">bona fide </w:t>
      </w:r>
      <w:r w:rsidR="00436FE8">
        <w:rPr>
          <w:rFonts w:ascii="Bookman Old Style" w:hAnsi="Bookman Old Style"/>
          <w:sz w:val="28"/>
          <w:szCs w:val="28"/>
        </w:rPr>
        <w:t xml:space="preserve">inadvertences.   </w:t>
      </w:r>
    </w:p>
    <w:p w:rsidR="00B32362" w:rsidRDefault="00B32362" w:rsidP="001F4DAD">
      <w:pPr>
        <w:spacing w:after="0" w:line="360" w:lineRule="auto"/>
        <w:jc w:val="both"/>
        <w:rPr>
          <w:rFonts w:ascii="Bookman Old Style" w:hAnsi="Bookman Old Style"/>
          <w:sz w:val="28"/>
          <w:szCs w:val="28"/>
        </w:rPr>
      </w:pPr>
    </w:p>
    <w:p w:rsidR="00B32362" w:rsidRDefault="009D537A" w:rsidP="001F4DAD">
      <w:pPr>
        <w:spacing w:after="0" w:line="360" w:lineRule="auto"/>
        <w:jc w:val="both"/>
        <w:rPr>
          <w:rFonts w:ascii="Bookman Old Style" w:hAnsi="Bookman Old Style"/>
          <w:sz w:val="28"/>
          <w:szCs w:val="28"/>
        </w:rPr>
      </w:pPr>
      <w:r>
        <w:rPr>
          <w:rFonts w:ascii="Bookman Old Style" w:hAnsi="Bookman Old Style"/>
          <w:b/>
          <w:bCs/>
          <w:sz w:val="24"/>
          <w:szCs w:val="24"/>
        </w:rPr>
        <w:t>[11]</w:t>
      </w:r>
      <w:r>
        <w:rPr>
          <w:rFonts w:ascii="Bookman Old Style" w:hAnsi="Bookman Old Style"/>
          <w:b/>
          <w:bCs/>
          <w:sz w:val="24"/>
          <w:szCs w:val="24"/>
        </w:rPr>
        <w:tab/>
      </w:r>
      <w:r w:rsidR="00B32362">
        <w:rPr>
          <w:rFonts w:ascii="Bookman Old Style" w:hAnsi="Bookman Old Style"/>
          <w:sz w:val="28"/>
          <w:szCs w:val="28"/>
        </w:rPr>
        <w:t>Equally important is the fact that it would constitute a grievous injustice for the Court to award a lesser amount of compensation in the established cir</w:t>
      </w:r>
      <w:r w:rsidR="000443C9">
        <w:rPr>
          <w:rFonts w:ascii="Bookman Old Style" w:hAnsi="Bookman Old Style"/>
          <w:sz w:val="28"/>
          <w:szCs w:val="28"/>
        </w:rPr>
        <w:t xml:space="preserve">cumstances where the </w:t>
      </w:r>
      <w:r w:rsidR="000443C9" w:rsidRPr="009D537A">
        <w:rPr>
          <w:rFonts w:ascii="Bookman Old Style" w:hAnsi="Bookman Old Style"/>
          <w:sz w:val="24"/>
          <w:szCs w:val="24"/>
        </w:rPr>
        <w:t>M20.000.00</w:t>
      </w:r>
      <w:r w:rsidR="000D0E85" w:rsidRPr="009D537A">
        <w:rPr>
          <w:rFonts w:ascii="Bookman Old Style" w:hAnsi="Bookman Old Style"/>
          <w:sz w:val="24"/>
          <w:szCs w:val="24"/>
        </w:rPr>
        <w:t>0</w:t>
      </w:r>
      <w:r w:rsidR="00413531" w:rsidRPr="009D537A">
        <w:rPr>
          <w:rFonts w:ascii="Bookman Old Style" w:hAnsi="Bookman Old Style"/>
          <w:sz w:val="24"/>
          <w:szCs w:val="24"/>
        </w:rPr>
        <w:t>.00</w:t>
      </w:r>
      <w:r w:rsidR="00B32362">
        <w:rPr>
          <w:rFonts w:ascii="Bookman Old Style" w:hAnsi="Bookman Old Style"/>
          <w:sz w:val="28"/>
          <w:szCs w:val="28"/>
        </w:rPr>
        <w:t xml:space="preserve"> could have been justifiable.</w:t>
      </w:r>
      <w:r w:rsidR="004E3181">
        <w:rPr>
          <w:rFonts w:ascii="Bookman Old Style" w:hAnsi="Bookman Old Style"/>
          <w:sz w:val="28"/>
          <w:szCs w:val="28"/>
        </w:rPr>
        <w:t xml:space="preserve">  </w:t>
      </w:r>
      <w:r w:rsidR="008D2F31">
        <w:rPr>
          <w:rFonts w:ascii="Bookman Old Style" w:hAnsi="Bookman Old Style"/>
          <w:sz w:val="28"/>
          <w:szCs w:val="28"/>
        </w:rPr>
        <w:t>However,</w:t>
      </w:r>
      <w:r w:rsidR="004E3181">
        <w:rPr>
          <w:rFonts w:ascii="Bookman Old Style" w:hAnsi="Bookman Old Style"/>
          <w:sz w:val="28"/>
          <w:szCs w:val="28"/>
        </w:rPr>
        <w:t xml:space="preserve"> </w:t>
      </w:r>
      <w:r w:rsidR="008D2F31">
        <w:rPr>
          <w:rFonts w:ascii="Bookman Old Style" w:hAnsi="Bookman Old Style"/>
          <w:sz w:val="28"/>
          <w:szCs w:val="28"/>
        </w:rPr>
        <w:t>it</w:t>
      </w:r>
      <w:r w:rsidR="004E3181">
        <w:rPr>
          <w:rFonts w:ascii="Bookman Old Style" w:hAnsi="Bookman Old Style"/>
          <w:sz w:val="28"/>
          <w:szCs w:val="28"/>
        </w:rPr>
        <w:t xml:space="preserve"> does not necessarily mean that the Court should think of an amou</w:t>
      </w:r>
      <w:r w:rsidR="0064313F">
        <w:rPr>
          <w:rFonts w:ascii="Bookman Old Style" w:hAnsi="Bookman Old Style"/>
          <w:sz w:val="28"/>
          <w:szCs w:val="28"/>
        </w:rPr>
        <w:t xml:space="preserve">nt less </w:t>
      </w:r>
      <w:r w:rsidR="00413531">
        <w:rPr>
          <w:rFonts w:ascii="Bookman Old Style" w:hAnsi="Bookman Old Style"/>
          <w:sz w:val="28"/>
          <w:szCs w:val="28"/>
        </w:rPr>
        <w:t>than the one asked for,</w:t>
      </w:r>
      <w:r w:rsidR="00B55734">
        <w:rPr>
          <w:rFonts w:ascii="Bookman Old Style" w:hAnsi="Bookman Old Style"/>
          <w:sz w:val="28"/>
          <w:szCs w:val="28"/>
        </w:rPr>
        <w:t xml:space="preserve"> but around it</w:t>
      </w:r>
      <w:r w:rsidR="00723EA5">
        <w:rPr>
          <w:rFonts w:ascii="Bookman Old Style" w:hAnsi="Bookman Old Style"/>
          <w:sz w:val="28"/>
          <w:szCs w:val="28"/>
        </w:rPr>
        <w:t>,</w:t>
      </w:r>
      <w:r w:rsidR="00B55734">
        <w:rPr>
          <w:rFonts w:ascii="Bookman Old Style" w:hAnsi="Bookman Old Style"/>
          <w:sz w:val="28"/>
          <w:szCs w:val="28"/>
        </w:rPr>
        <w:t xml:space="preserve"> which could</w:t>
      </w:r>
      <w:r w:rsidR="00413531">
        <w:rPr>
          <w:rFonts w:ascii="Bookman Old Style" w:hAnsi="Bookman Old Style"/>
          <w:sz w:val="28"/>
          <w:szCs w:val="28"/>
        </w:rPr>
        <w:t>,</w:t>
      </w:r>
      <w:r w:rsidR="00B55734">
        <w:rPr>
          <w:rFonts w:ascii="Bookman Old Style" w:hAnsi="Bookman Old Style"/>
          <w:sz w:val="28"/>
          <w:szCs w:val="28"/>
        </w:rPr>
        <w:t xml:space="preserve"> subject to the evidential revelations</w:t>
      </w:r>
      <w:r w:rsidR="00413531">
        <w:rPr>
          <w:rFonts w:ascii="Bookman Old Style" w:hAnsi="Bookman Old Style"/>
          <w:sz w:val="28"/>
          <w:szCs w:val="28"/>
        </w:rPr>
        <w:t>,</w:t>
      </w:r>
      <w:r w:rsidR="00B55734">
        <w:rPr>
          <w:rFonts w:ascii="Bookman Old Style" w:hAnsi="Bookman Old Style"/>
          <w:sz w:val="28"/>
          <w:szCs w:val="28"/>
        </w:rPr>
        <w:t xml:space="preserve"> be higher.  The amount should not be regarded as a jest but thoughtful calculation by the Attorney acting for the Plaintiff and the Court should</w:t>
      </w:r>
      <w:r w:rsidR="00F27C0E">
        <w:rPr>
          <w:rFonts w:ascii="Bookman Old Style" w:hAnsi="Bookman Old Style"/>
          <w:sz w:val="28"/>
          <w:szCs w:val="28"/>
        </w:rPr>
        <w:t xml:space="preserve"> </w:t>
      </w:r>
      <w:r w:rsidR="00413531">
        <w:rPr>
          <w:rFonts w:ascii="Bookman Old Style" w:hAnsi="Bookman Old Style"/>
          <w:sz w:val="28"/>
          <w:szCs w:val="28"/>
        </w:rPr>
        <w:t>judiciously</w:t>
      </w:r>
      <w:r w:rsidR="00B55734">
        <w:rPr>
          <w:rFonts w:ascii="Bookman Old Style" w:hAnsi="Bookman Old Style"/>
          <w:sz w:val="28"/>
          <w:szCs w:val="28"/>
        </w:rPr>
        <w:t xml:space="preserve"> base its arithmetic around it.</w:t>
      </w:r>
      <w:r w:rsidR="004E3181">
        <w:rPr>
          <w:rFonts w:ascii="Bookman Old Style" w:hAnsi="Bookman Old Style"/>
          <w:sz w:val="28"/>
          <w:szCs w:val="28"/>
        </w:rPr>
        <w:t xml:space="preserve"> </w:t>
      </w:r>
    </w:p>
    <w:p w:rsidR="00CD5413" w:rsidRDefault="00CD5413" w:rsidP="001F4DAD">
      <w:pPr>
        <w:spacing w:after="0" w:line="360" w:lineRule="auto"/>
        <w:jc w:val="both"/>
        <w:rPr>
          <w:rFonts w:ascii="Bookman Old Style" w:hAnsi="Bookman Old Style"/>
          <w:sz w:val="28"/>
          <w:szCs w:val="28"/>
        </w:rPr>
      </w:pPr>
    </w:p>
    <w:p w:rsidR="00B17446" w:rsidRPr="009D537A" w:rsidRDefault="009D537A" w:rsidP="001F4DAD">
      <w:pPr>
        <w:spacing w:after="0" w:line="360" w:lineRule="auto"/>
        <w:jc w:val="both"/>
        <w:rPr>
          <w:rFonts w:ascii="Bookman Old Style" w:hAnsi="Bookman Old Style"/>
          <w:sz w:val="24"/>
          <w:szCs w:val="24"/>
        </w:rPr>
      </w:pPr>
      <w:r>
        <w:rPr>
          <w:rFonts w:ascii="Bookman Old Style" w:hAnsi="Bookman Old Style"/>
          <w:b/>
          <w:bCs/>
          <w:sz w:val="24"/>
          <w:szCs w:val="24"/>
        </w:rPr>
        <w:t>[12]</w:t>
      </w:r>
      <w:r>
        <w:rPr>
          <w:rFonts w:ascii="Bookman Old Style" w:hAnsi="Bookman Old Style"/>
          <w:b/>
          <w:bCs/>
          <w:sz w:val="24"/>
          <w:szCs w:val="24"/>
        </w:rPr>
        <w:tab/>
      </w:r>
      <w:r w:rsidR="00CD5413">
        <w:rPr>
          <w:rFonts w:ascii="Bookman Old Style" w:hAnsi="Bookman Old Style"/>
          <w:sz w:val="28"/>
          <w:szCs w:val="28"/>
        </w:rPr>
        <w:t>It appeared to the Court that the Attorney for the Plaintiff thought that the mere fact that their case was not opposed and that he had provided the Court with the foreign judgments where commanding awards were awarded under the</w:t>
      </w:r>
      <w:r w:rsidR="00BF6095">
        <w:rPr>
          <w:rFonts w:ascii="Bookman Old Style" w:hAnsi="Bookman Old Style"/>
          <w:sz w:val="28"/>
          <w:szCs w:val="28"/>
        </w:rPr>
        <w:t xml:space="preserve"> circumstances that </w:t>
      </w:r>
      <w:r w:rsidR="00BF6095">
        <w:rPr>
          <w:rFonts w:ascii="Bookman Old Style" w:hAnsi="Bookman Old Style"/>
          <w:sz w:val="28"/>
          <w:szCs w:val="28"/>
        </w:rPr>
        <w:lastRenderedPageBreak/>
        <w:t>he likened to the case at hand,</w:t>
      </w:r>
      <w:r w:rsidR="00CD5413">
        <w:rPr>
          <w:rFonts w:ascii="Bookman Old Style" w:hAnsi="Bookman Old Style"/>
          <w:sz w:val="28"/>
          <w:szCs w:val="28"/>
        </w:rPr>
        <w:t xml:space="preserve"> rendered the task of the Court easy and expediently determinable. </w:t>
      </w:r>
      <w:r w:rsidR="000139BE">
        <w:rPr>
          <w:rFonts w:ascii="Bookman Old Style" w:hAnsi="Bookman Old Style"/>
          <w:sz w:val="28"/>
          <w:szCs w:val="28"/>
        </w:rPr>
        <w:t>It was from the beginning</w:t>
      </w:r>
      <w:r w:rsidR="00723EA5">
        <w:rPr>
          <w:rFonts w:ascii="Bookman Old Style" w:hAnsi="Bookman Old Style"/>
          <w:sz w:val="28"/>
          <w:szCs w:val="28"/>
        </w:rPr>
        <w:t>,</w:t>
      </w:r>
      <w:r w:rsidR="002B06ED">
        <w:rPr>
          <w:rFonts w:ascii="Bookman Old Style" w:hAnsi="Bookman Old Style"/>
          <w:sz w:val="28"/>
          <w:szCs w:val="28"/>
        </w:rPr>
        <w:t xml:space="preserve"> appreciable from</w:t>
      </w:r>
      <w:r w:rsidR="000139BE">
        <w:rPr>
          <w:rFonts w:ascii="Bookman Old Style" w:hAnsi="Bookman Old Style"/>
          <w:sz w:val="28"/>
          <w:szCs w:val="28"/>
        </w:rPr>
        <w:t xml:space="preserve"> the papers and the non-opposition by the </w:t>
      </w:r>
      <w:r w:rsidR="00413531">
        <w:rPr>
          <w:rFonts w:ascii="Bookman Old Style" w:hAnsi="Bookman Old Style"/>
          <w:sz w:val="28"/>
          <w:szCs w:val="28"/>
        </w:rPr>
        <w:t xml:space="preserve">Attorney General </w:t>
      </w:r>
      <w:r w:rsidR="00413531" w:rsidRPr="003847BF">
        <w:rPr>
          <w:rFonts w:ascii="Bookman Old Style" w:hAnsi="Bookman Old Style"/>
          <w:sz w:val="24"/>
          <w:szCs w:val="24"/>
        </w:rPr>
        <w:t>(</w:t>
      </w:r>
      <w:r w:rsidR="000139BE" w:rsidRPr="003847BF">
        <w:rPr>
          <w:rFonts w:ascii="Bookman Old Style" w:hAnsi="Bookman Old Style"/>
          <w:sz w:val="24"/>
          <w:szCs w:val="24"/>
        </w:rPr>
        <w:t>AG</w:t>
      </w:r>
      <w:r w:rsidR="00413531" w:rsidRPr="003847BF">
        <w:rPr>
          <w:rFonts w:ascii="Bookman Old Style" w:hAnsi="Bookman Old Style"/>
          <w:sz w:val="24"/>
          <w:szCs w:val="24"/>
        </w:rPr>
        <w:t>)</w:t>
      </w:r>
      <w:r w:rsidR="000139BE">
        <w:rPr>
          <w:rFonts w:ascii="Bookman Old Style" w:hAnsi="Bookman Old Style"/>
          <w:sz w:val="28"/>
          <w:szCs w:val="28"/>
        </w:rPr>
        <w:t xml:space="preserve"> that the liability was admitted.  Consequently, the Court was left to judiciously determine the quantum by firstly premising its thinking from the claimed </w:t>
      </w:r>
      <w:r w:rsidR="000139BE" w:rsidRPr="009D537A">
        <w:rPr>
          <w:rFonts w:ascii="Bookman Old Style" w:hAnsi="Bookman Old Style"/>
          <w:sz w:val="24"/>
          <w:szCs w:val="24"/>
        </w:rPr>
        <w:t>M20.000. 000.</w:t>
      </w:r>
      <w:r w:rsidR="00710765" w:rsidRPr="009D537A">
        <w:rPr>
          <w:rFonts w:ascii="Bookman Old Style" w:hAnsi="Bookman Old Style"/>
          <w:sz w:val="24"/>
          <w:szCs w:val="24"/>
        </w:rPr>
        <w:t>00.</w:t>
      </w:r>
    </w:p>
    <w:p w:rsidR="00BF6095" w:rsidRDefault="00BF6095" w:rsidP="001F4DAD">
      <w:pPr>
        <w:spacing w:after="0" w:line="360" w:lineRule="auto"/>
        <w:jc w:val="both"/>
        <w:rPr>
          <w:rFonts w:ascii="Bookman Old Style" w:hAnsi="Bookman Old Style"/>
          <w:sz w:val="28"/>
          <w:szCs w:val="28"/>
        </w:rPr>
      </w:pPr>
    </w:p>
    <w:p w:rsidR="00F926C1" w:rsidRDefault="009D537A" w:rsidP="001F4DAD">
      <w:pPr>
        <w:spacing w:after="0" w:line="360" w:lineRule="auto"/>
        <w:jc w:val="both"/>
        <w:rPr>
          <w:rFonts w:ascii="Bookman Old Style" w:hAnsi="Bookman Old Style"/>
          <w:sz w:val="28"/>
          <w:szCs w:val="28"/>
        </w:rPr>
      </w:pPr>
      <w:r>
        <w:rPr>
          <w:rFonts w:ascii="Bookman Old Style" w:hAnsi="Bookman Old Style"/>
          <w:b/>
          <w:bCs/>
          <w:sz w:val="24"/>
          <w:szCs w:val="24"/>
        </w:rPr>
        <w:t>[13]</w:t>
      </w:r>
      <w:r>
        <w:rPr>
          <w:rFonts w:ascii="Bookman Old Style" w:hAnsi="Bookman Old Style"/>
          <w:b/>
          <w:bCs/>
          <w:sz w:val="24"/>
          <w:szCs w:val="24"/>
        </w:rPr>
        <w:tab/>
      </w:r>
      <w:r w:rsidR="00BF6095">
        <w:rPr>
          <w:rFonts w:ascii="Bookman Old Style" w:hAnsi="Bookman Old Style"/>
          <w:sz w:val="28"/>
          <w:szCs w:val="28"/>
        </w:rPr>
        <w:t xml:space="preserve">It appears to have escaped the wisdom of the counsel that </w:t>
      </w:r>
      <w:r w:rsidR="006E590A">
        <w:rPr>
          <w:rFonts w:ascii="Bookman Old Style" w:hAnsi="Bookman Old Style"/>
          <w:sz w:val="28"/>
          <w:szCs w:val="28"/>
        </w:rPr>
        <w:t>the substantial millions of Malo</w:t>
      </w:r>
      <w:r w:rsidR="00BF6095">
        <w:rPr>
          <w:rFonts w:ascii="Bookman Old Style" w:hAnsi="Bookman Old Style"/>
          <w:sz w:val="28"/>
          <w:szCs w:val="28"/>
        </w:rPr>
        <w:t xml:space="preserve">ti </w:t>
      </w:r>
      <w:r w:rsidR="00723EA5">
        <w:rPr>
          <w:rFonts w:ascii="Bookman Old Style" w:hAnsi="Bookman Old Style"/>
          <w:sz w:val="28"/>
          <w:szCs w:val="28"/>
        </w:rPr>
        <w:t xml:space="preserve">that </w:t>
      </w:r>
      <w:r w:rsidR="00BF6095">
        <w:rPr>
          <w:rFonts w:ascii="Bookman Old Style" w:hAnsi="Bookman Old Style"/>
          <w:sz w:val="28"/>
          <w:szCs w:val="28"/>
        </w:rPr>
        <w:t>they are asking</w:t>
      </w:r>
      <w:r w:rsidR="004660A1">
        <w:rPr>
          <w:rFonts w:ascii="Bookman Old Style" w:hAnsi="Bookman Old Style"/>
          <w:sz w:val="28"/>
          <w:szCs w:val="28"/>
        </w:rPr>
        <w:t xml:space="preserve"> for,</w:t>
      </w:r>
      <w:r w:rsidR="00BF6095">
        <w:rPr>
          <w:rFonts w:ascii="Bookman Old Style" w:hAnsi="Bookman Old Style"/>
          <w:sz w:val="28"/>
          <w:szCs w:val="28"/>
        </w:rPr>
        <w:t xml:space="preserve"> by itself</w:t>
      </w:r>
      <w:r w:rsidR="004660A1">
        <w:rPr>
          <w:rFonts w:ascii="Bookman Old Style" w:hAnsi="Bookman Old Style"/>
          <w:sz w:val="28"/>
          <w:szCs w:val="28"/>
        </w:rPr>
        <w:t>,</w:t>
      </w:r>
      <w:r w:rsidR="00BF6095">
        <w:rPr>
          <w:rFonts w:ascii="Bookman Old Style" w:hAnsi="Bookman Old Style"/>
          <w:sz w:val="28"/>
          <w:szCs w:val="28"/>
        </w:rPr>
        <w:t xml:space="preserve"> presents a </w:t>
      </w:r>
      <w:r w:rsidR="002222BC">
        <w:rPr>
          <w:rFonts w:ascii="Bookman Old Style" w:hAnsi="Bookman Old Style"/>
          <w:sz w:val="28"/>
          <w:szCs w:val="28"/>
        </w:rPr>
        <w:t>serious challenge for the Court to premise its consideration of the compensation upon it.</w:t>
      </w:r>
      <w:r w:rsidR="004F7F4E">
        <w:rPr>
          <w:rFonts w:ascii="Bookman Old Style" w:hAnsi="Bookman Old Style"/>
          <w:sz w:val="28"/>
          <w:szCs w:val="28"/>
        </w:rPr>
        <w:t xml:space="preserve">  The understanding of the Court is that the Plaintiff and his counsel have asked for that obviously extra-</w:t>
      </w:r>
      <w:r w:rsidR="00CA28A3">
        <w:rPr>
          <w:rFonts w:ascii="Bookman Old Style" w:hAnsi="Bookman Old Style"/>
          <w:sz w:val="28"/>
          <w:szCs w:val="28"/>
        </w:rPr>
        <w:t xml:space="preserve">ordinary amount </w:t>
      </w:r>
      <w:r w:rsidR="004F7F4E">
        <w:rPr>
          <w:rFonts w:ascii="Bookman Old Style" w:hAnsi="Bookman Old Style"/>
          <w:sz w:val="28"/>
          <w:szCs w:val="28"/>
        </w:rPr>
        <w:t xml:space="preserve">in full recognition of the seriousness of the physical and psychological harm </w:t>
      </w:r>
      <w:r w:rsidR="00CA28A3">
        <w:rPr>
          <w:rFonts w:ascii="Bookman Old Style" w:hAnsi="Bookman Old Style"/>
          <w:sz w:val="28"/>
          <w:szCs w:val="28"/>
        </w:rPr>
        <w:t>that the incidence has caused and not to put the C</w:t>
      </w:r>
      <w:r w:rsidR="00901969">
        <w:rPr>
          <w:rFonts w:ascii="Bookman Old Style" w:hAnsi="Bookman Old Style"/>
          <w:sz w:val="28"/>
          <w:szCs w:val="28"/>
        </w:rPr>
        <w:t xml:space="preserve">ourt into an unnecessary test. </w:t>
      </w:r>
      <w:r w:rsidR="00CA28A3">
        <w:rPr>
          <w:rFonts w:ascii="Bookman Old Style" w:hAnsi="Bookman Old Style"/>
          <w:sz w:val="28"/>
          <w:szCs w:val="28"/>
        </w:rPr>
        <w:t>This said, it is suggestive that though the liability of the Respondents has</w:t>
      </w:r>
      <w:r w:rsidR="006A53E9">
        <w:rPr>
          <w:rFonts w:ascii="Bookman Old Style" w:hAnsi="Bookman Old Style"/>
          <w:sz w:val="28"/>
          <w:szCs w:val="28"/>
        </w:rPr>
        <w:t>,</w:t>
      </w:r>
      <w:r w:rsidR="00CA28A3">
        <w:rPr>
          <w:rFonts w:ascii="Bookman Old Style" w:hAnsi="Bookman Old Style"/>
          <w:sz w:val="28"/>
          <w:szCs w:val="28"/>
        </w:rPr>
        <w:t xml:space="preserve"> by default</w:t>
      </w:r>
      <w:r w:rsidR="006A53E9">
        <w:rPr>
          <w:rFonts w:ascii="Bookman Old Style" w:hAnsi="Bookman Old Style"/>
          <w:sz w:val="28"/>
          <w:szCs w:val="28"/>
        </w:rPr>
        <w:t>,</w:t>
      </w:r>
      <w:r w:rsidR="00CA28A3">
        <w:rPr>
          <w:rFonts w:ascii="Bookman Old Style" w:hAnsi="Bookman Old Style"/>
          <w:sz w:val="28"/>
          <w:szCs w:val="28"/>
        </w:rPr>
        <w:t xml:space="preserve"> been </w:t>
      </w:r>
      <w:r w:rsidR="00917BBB">
        <w:rPr>
          <w:rFonts w:ascii="Bookman Old Style" w:hAnsi="Bookman Old Style"/>
          <w:sz w:val="28"/>
          <w:szCs w:val="28"/>
        </w:rPr>
        <w:t xml:space="preserve">established, the Plaintiff remains, nonetheless, </w:t>
      </w:r>
      <w:r w:rsidR="006A53E9">
        <w:rPr>
          <w:rFonts w:ascii="Bookman Old Style" w:hAnsi="Bookman Old Style"/>
          <w:sz w:val="28"/>
          <w:szCs w:val="28"/>
        </w:rPr>
        <w:t xml:space="preserve">with the burden of proving </w:t>
      </w:r>
      <w:r w:rsidR="00917BBB">
        <w:rPr>
          <w:rFonts w:ascii="Bookman Old Style" w:hAnsi="Bookman Old Style"/>
          <w:sz w:val="28"/>
          <w:szCs w:val="28"/>
        </w:rPr>
        <w:t>the accuracy of the substantial millions asked for at least in estimated amounts.  The Court</w:t>
      </w:r>
      <w:r w:rsidR="00901969">
        <w:rPr>
          <w:rFonts w:ascii="Bookman Old Style" w:hAnsi="Bookman Old Style"/>
          <w:sz w:val="28"/>
          <w:szCs w:val="28"/>
        </w:rPr>
        <w:t xml:space="preserve"> should</w:t>
      </w:r>
      <w:r w:rsidR="00917BBB">
        <w:rPr>
          <w:rFonts w:ascii="Bookman Old Style" w:hAnsi="Bookman Old Style"/>
          <w:sz w:val="28"/>
          <w:szCs w:val="28"/>
        </w:rPr>
        <w:t xml:space="preserve"> perceive the Plaintiff to have expected it to use its</w:t>
      </w:r>
      <w:r w:rsidR="00901969">
        <w:rPr>
          <w:rFonts w:ascii="Bookman Old Style" w:hAnsi="Bookman Old Style"/>
          <w:sz w:val="28"/>
          <w:szCs w:val="28"/>
        </w:rPr>
        <w:t xml:space="preserve"> discretion around that amount.  Otherwise, it would mean that the figure is intended to confuse it an</w:t>
      </w:r>
      <w:r w:rsidR="00932BCB">
        <w:rPr>
          <w:rFonts w:ascii="Bookman Old Style" w:hAnsi="Bookman Old Style"/>
          <w:sz w:val="28"/>
          <w:szCs w:val="28"/>
        </w:rPr>
        <w:t>d cause it to make a wild guess while purporting to judiciously determine a justifiable amount of compensation.</w:t>
      </w:r>
    </w:p>
    <w:p w:rsidR="00F926C1" w:rsidRDefault="00F926C1" w:rsidP="001F4DAD">
      <w:pPr>
        <w:spacing w:after="0" w:line="360" w:lineRule="auto"/>
        <w:jc w:val="both"/>
        <w:rPr>
          <w:rFonts w:ascii="Bookman Old Style" w:hAnsi="Bookman Old Style"/>
          <w:sz w:val="28"/>
          <w:szCs w:val="28"/>
        </w:rPr>
      </w:pPr>
    </w:p>
    <w:p w:rsidR="00846FD6" w:rsidRDefault="009D537A" w:rsidP="001F4DAD">
      <w:pPr>
        <w:spacing w:after="0" w:line="360" w:lineRule="auto"/>
        <w:jc w:val="both"/>
        <w:rPr>
          <w:rFonts w:ascii="Bookman Old Style" w:hAnsi="Bookman Old Style"/>
          <w:sz w:val="28"/>
          <w:szCs w:val="28"/>
        </w:rPr>
      </w:pPr>
      <w:r>
        <w:rPr>
          <w:rFonts w:ascii="Bookman Old Style" w:hAnsi="Bookman Old Style"/>
          <w:b/>
          <w:bCs/>
          <w:sz w:val="24"/>
          <w:szCs w:val="24"/>
        </w:rPr>
        <w:t>[14]</w:t>
      </w:r>
      <w:r>
        <w:rPr>
          <w:rFonts w:ascii="Bookman Old Style" w:hAnsi="Bookman Old Style"/>
          <w:b/>
          <w:bCs/>
          <w:sz w:val="24"/>
          <w:szCs w:val="24"/>
        </w:rPr>
        <w:tab/>
      </w:r>
      <w:r w:rsidR="00F926C1">
        <w:rPr>
          <w:rFonts w:ascii="Bookman Old Style" w:hAnsi="Bookman Old Style"/>
          <w:sz w:val="28"/>
          <w:szCs w:val="28"/>
        </w:rPr>
        <w:t xml:space="preserve">The crux of the concern is that besides the success of the Plaintiff to have proven the liability of the Respondent, he </w:t>
      </w:r>
      <w:r w:rsidR="00F926C1">
        <w:rPr>
          <w:rFonts w:ascii="Bookman Old Style" w:hAnsi="Bookman Old Style"/>
          <w:sz w:val="28"/>
          <w:szCs w:val="28"/>
        </w:rPr>
        <w:lastRenderedPageBreak/>
        <w:t xml:space="preserve">complementarily bears the onus to prove the authenticity and the accuracy of the unusual amount of compensation in this jurisdiction.  </w:t>
      </w:r>
      <w:r w:rsidR="0037246E">
        <w:rPr>
          <w:rFonts w:ascii="Bookman Old Style" w:hAnsi="Bookman Old Style"/>
          <w:sz w:val="28"/>
          <w:szCs w:val="28"/>
        </w:rPr>
        <w:t>It shou</w:t>
      </w:r>
      <w:r w:rsidR="002C56A2">
        <w:rPr>
          <w:rFonts w:ascii="Bookman Old Style" w:hAnsi="Bookman Old Style"/>
          <w:sz w:val="28"/>
          <w:szCs w:val="28"/>
        </w:rPr>
        <w:t>ld, in all fairness</w:t>
      </w:r>
      <w:r w:rsidR="0037246E">
        <w:rPr>
          <w:rFonts w:ascii="Bookman Old Style" w:hAnsi="Bookman Old Style"/>
          <w:sz w:val="28"/>
          <w:szCs w:val="28"/>
        </w:rPr>
        <w:t xml:space="preserve">, be realized that the mere fact that the Respondents did not contest the compensation asked for, complicated the matter even more since it is left alone to assess the deserving amount.  It would, perhaps be easier if this was </w:t>
      </w:r>
      <w:r w:rsidR="006C2EFC">
        <w:rPr>
          <w:rFonts w:ascii="Bookman Old Style" w:hAnsi="Bookman Old Style"/>
          <w:sz w:val="28"/>
          <w:szCs w:val="28"/>
        </w:rPr>
        <w:t>not phenomenally</w:t>
      </w:r>
      <w:r w:rsidR="0037246E">
        <w:rPr>
          <w:rFonts w:ascii="Bookman Old Style" w:hAnsi="Bookman Old Style"/>
          <w:sz w:val="28"/>
          <w:szCs w:val="28"/>
        </w:rPr>
        <w:t xml:space="preserve"> high</w:t>
      </w:r>
      <w:r w:rsidR="008B5444">
        <w:rPr>
          <w:rFonts w:ascii="Bookman Old Style" w:hAnsi="Bookman Old Style"/>
          <w:sz w:val="28"/>
          <w:szCs w:val="28"/>
        </w:rPr>
        <w:t xml:space="preserve"> within the context of the precedents in this jurisdiction and its economy</w:t>
      </w:r>
      <w:r w:rsidR="0037246E">
        <w:rPr>
          <w:rFonts w:ascii="Bookman Old Style" w:hAnsi="Bookman Old Style"/>
          <w:sz w:val="28"/>
          <w:szCs w:val="28"/>
        </w:rPr>
        <w:t>.</w:t>
      </w:r>
      <w:r w:rsidR="006C2EFC">
        <w:rPr>
          <w:rFonts w:ascii="Bookman Old Style" w:hAnsi="Bookman Old Style"/>
          <w:sz w:val="28"/>
          <w:szCs w:val="28"/>
        </w:rPr>
        <w:t xml:space="preserve">  Without necessarily saying that the plaintiff should have advanced actuarially ascertained amounts, he should have at least</w:t>
      </w:r>
      <w:r w:rsidR="006A53E9">
        <w:rPr>
          <w:rFonts w:ascii="Bookman Old Style" w:hAnsi="Bookman Old Style"/>
          <w:sz w:val="28"/>
          <w:szCs w:val="28"/>
        </w:rPr>
        <w:t>,</w:t>
      </w:r>
      <w:r w:rsidR="006C2EFC">
        <w:rPr>
          <w:rFonts w:ascii="Bookman Old Style" w:hAnsi="Bookman Old Style"/>
          <w:sz w:val="28"/>
          <w:szCs w:val="28"/>
        </w:rPr>
        <w:t xml:space="preserve"> gone beyond just proving his case on the basis of the medical, dietary, physio</w:t>
      </w:r>
      <w:r w:rsidR="00BE6760">
        <w:rPr>
          <w:rFonts w:ascii="Bookman Old Style" w:hAnsi="Bookman Old Style"/>
          <w:sz w:val="28"/>
          <w:szCs w:val="28"/>
        </w:rPr>
        <w:t>-</w:t>
      </w:r>
      <w:r w:rsidR="006C2EFC">
        <w:rPr>
          <w:rFonts w:ascii="Bookman Old Style" w:hAnsi="Bookman Old Style"/>
          <w:sz w:val="28"/>
          <w:szCs w:val="28"/>
        </w:rPr>
        <w:t>therapy etc necessities he provided the Court with.  He must have justified</w:t>
      </w:r>
      <w:r w:rsidR="00846FD6">
        <w:rPr>
          <w:rFonts w:ascii="Bookman Old Style" w:hAnsi="Bookman Old Style"/>
          <w:sz w:val="28"/>
          <w:szCs w:val="28"/>
        </w:rPr>
        <w:t xml:space="preserve"> that</w:t>
      </w:r>
      <w:r w:rsidR="006C2EFC">
        <w:rPr>
          <w:rFonts w:ascii="Bookman Old Style" w:hAnsi="Bookman Old Style"/>
          <w:sz w:val="28"/>
          <w:szCs w:val="28"/>
        </w:rPr>
        <w:t xml:space="preserve"> with some expert evidence on the financial implications of that into the future</w:t>
      </w:r>
      <w:r w:rsidR="00846FD6">
        <w:rPr>
          <w:rFonts w:ascii="Bookman Old Style" w:hAnsi="Bookman Old Style"/>
          <w:sz w:val="28"/>
          <w:szCs w:val="28"/>
        </w:rPr>
        <w:t xml:space="preserve"> since he is also asking for the damages that would address future needs.</w:t>
      </w:r>
    </w:p>
    <w:p w:rsidR="00846FD6" w:rsidRDefault="00846FD6" w:rsidP="001F4DAD">
      <w:pPr>
        <w:spacing w:after="0" w:line="360" w:lineRule="auto"/>
        <w:jc w:val="both"/>
        <w:rPr>
          <w:rFonts w:ascii="Bookman Old Style" w:hAnsi="Bookman Old Style"/>
          <w:sz w:val="28"/>
          <w:szCs w:val="28"/>
        </w:rPr>
      </w:pPr>
    </w:p>
    <w:p w:rsidR="00EF414C" w:rsidRDefault="009D537A" w:rsidP="001F4DAD">
      <w:pPr>
        <w:spacing w:after="0" w:line="360" w:lineRule="auto"/>
        <w:jc w:val="both"/>
        <w:rPr>
          <w:rFonts w:ascii="Bookman Old Style" w:hAnsi="Bookman Old Style"/>
          <w:sz w:val="28"/>
          <w:szCs w:val="28"/>
        </w:rPr>
      </w:pPr>
      <w:r>
        <w:rPr>
          <w:rFonts w:ascii="Bookman Old Style" w:hAnsi="Bookman Old Style"/>
          <w:b/>
          <w:bCs/>
          <w:sz w:val="24"/>
          <w:szCs w:val="24"/>
        </w:rPr>
        <w:t>[15]</w:t>
      </w:r>
      <w:r>
        <w:rPr>
          <w:rFonts w:ascii="Bookman Old Style" w:hAnsi="Bookman Old Style"/>
          <w:b/>
          <w:bCs/>
          <w:sz w:val="24"/>
          <w:szCs w:val="24"/>
        </w:rPr>
        <w:tab/>
      </w:r>
      <w:r w:rsidR="00846FD6">
        <w:rPr>
          <w:rFonts w:ascii="Bookman Old Style" w:hAnsi="Bookman Old Style"/>
          <w:sz w:val="28"/>
          <w:szCs w:val="28"/>
        </w:rPr>
        <w:t>To illustrate the importance of the expert evidence that would talk to the future demands, there must be evidence on the likelihood of the recovery by the child and its implications or if his condition would get worse.  These should not be matters of speculation disguised as</w:t>
      </w:r>
      <w:r w:rsidR="009308D5">
        <w:rPr>
          <w:rFonts w:ascii="Bookman Old Style" w:hAnsi="Bookman Old Style"/>
          <w:sz w:val="28"/>
          <w:szCs w:val="28"/>
        </w:rPr>
        <w:t xml:space="preserve"> discretionary determinations.</w:t>
      </w:r>
      <w:r w:rsidR="00EF414C">
        <w:rPr>
          <w:rFonts w:ascii="Bookman Old Style" w:hAnsi="Bookman Old Style"/>
          <w:sz w:val="28"/>
          <w:szCs w:val="28"/>
        </w:rPr>
        <w:t xml:space="preserve">  Thus, the Court found it judicially wise to pro-actively utilize Section </w:t>
      </w:r>
      <w:r w:rsidR="00EF414C" w:rsidRPr="003847BF">
        <w:rPr>
          <w:rFonts w:ascii="Bookman Old Style" w:hAnsi="Bookman Old Style"/>
          <w:sz w:val="24"/>
          <w:szCs w:val="24"/>
        </w:rPr>
        <w:t>4</w:t>
      </w:r>
      <w:r w:rsidR="00EF414C">
        <w:rPr>
          <w:rFonts w:ascii="Bookman Old Style" w:hAnsi="Bookman Old Style"/>
          <w:sz w:val="28"/>
          <w:szCs w:val="28"/>
        </w:rPr>
        <w:t xml:space="preserve"> </w:t>
      </w:r>
      <w:r w:rsidR="006A53E9">
        <w:rPr>
          <w:rFonts w:ascii="Bookman Old Style" w:hAnsi="Bookman Old Style"/>
          <w:sz w:val="28"/>
          <w:szCs w:val="28"/>
        </w:rPr>
        <w:t xml:space="preserve">of </w:t>
      </w:r>
      <w:r w:rsidR="006A53E9" w:rsidRPr="006A53E9">
        <w:rPr>
          <w:rFonts w:ascii="Bookman Old Style" w:hAnsi="Bookman Old Style"/>
          <w:sz w:val="24"/>
          <w:szCs w:val="28"/>
        </w:rPr>
        <w:t>CPWA</w:t>
      </w:r>
      <w:r w:rsidR="006A53E9">
        <w:rPr>
          <w:rFonts w:ascii="Bookman Old Style" w:hAnsi="Bookman Old Style"/>
          <w:sz w:val="28"/>
          <w:szCs w:val="28"/>
        </w:rPr>
        <w:t>.</w:t>
      </w:r>
      <w:r w:rsidR="00EF414C">
        <w:rPr>
          <w:rFonts w:ascii="Bookman Old Style" w:hAnsi="Bookman Old Style"/>
          <w:sz w:val="28"/>
          <w:szCs w:val="28"/>
        </w:rPr>
        <w:t xml:space="preserve"> </w:t>
      </w:r>
    </w:p>
    <w:p w:rsidR="00EF414C" w:rsidRDefault="00EF414C" w:rsidP="001F4DAD">
      <w:pPr>
        <w:spacing w:after="0" w:line="360" w:lineRule="auto"/>
        <w:jc w:val="both"/>
        <w:rPr>
          <w:rFonts w:ascii="Bookman Old Style" w:hAnsi="Bookman Old Style"/>
          <w:sz w:val="28"/>
          <w:szCs w:val="28"/>
        </w:rPr>
      </w:pPr>
    </w:p>
    <w:p w:rsidR="0009468A" w:rsidRDefault="009D537A" w:rsidP="001F4DAD">
      <w:pPr>
        <w:spacing w:after="0" w:line="360" w:lineRule="auto"/>
        <w:jc w:val="both"/>
        <w:rPr>
          <w:rFonts w:ascii="Bookman Old Style" w:hAnsi="Bookman Old Style"/>
          <w:sz w:val="28"/>
          <w:szCs w:val="28"/>
        </w:rPr>
      </w:pPr>
      <w:r>
        <w:rPr>
          <w:rFonts w:ascii="Bookman Old Style" w:hAnsi="Bookman Old Style"/>
          <w:b/>
          <w:bCs/>
          <w:sz w:val="24"/>
          <w:szCs w:val="24"/>
        </w:rPr>
        <w:t>[16]</w:t>
      </w:r>
      <w:r>
        <w:rPr>
          <w:rFonts w:ascii="Bookman Old Style" w:hAnsi="Bookman Old Style"/>
          <w:b/>
          <w:bCs/>
          <w:sz w:val="24"/>
          <w:szCs w:val="24"/>
        </w:rPr>
        <w:tab/>
      </w:r>
      <w:r w:rsidR="000139BE">
        <w:rPr>
          <w:rFonts w:ascii="Bookman Old Style" w:hAnsi="Bookman Old Style"/>
          <w:sz w:val="28"/>
          <w:szCs w:val="28"/>
        </w:rPr>
        <w:t>The</w:t>
      </w:r>
      <w:r w:rsidR="00EF414C">
        <w:rPr>
          <w:rFonts w:ascii="Bookman Old Style" w:hAnsi="Bookman Old Style"/>
          <w:sz w:val="28"/>
          <w:szCs w:val="28"/>
        </w:rPr>
        <w:t xml:space="preserve"> </w:t>
      </w:r>
      <w:r w:rsidR="00B17446">
        <w:rPr>
          <w:rFonts w:ascii="Bookman Old Style" w:hAnsi="Bookman Old Style"/>
          <w:sz w:val="28"/>
          <w:szCs w:val="28"/>
        </w:rPr>
        <w:t>consideration of the</w:t>
      </w:r>
      <w:r w:rsidR="000139BE">
        <w:rPr>
          <w:rFonts w:ascii="Bookman Old Style" w:hAnsi="Bookman Old Style"/>
          <w:sz w:val="28"/>
          <w:szCs w:val="28"/>
        </w:rPr>
        <w:t xml:space="preserve"> decisio</w:t>
      </w:r>
      <w:r w:rsidR="00B17446">
        <w:rPr>
          <w:rFonts w:ascii="Bookman Old Style" w:hAnsi="Bookman Old Style"/>
          <w:sz w:val="28"/>
          <w:szCs w:val="28"/>
        </w:rPr>
        <w:t xml:space="preserve">n warranted the Court to reinforce itself with some further evidence to enable it </w:t>
      </w:r>
      <w:r w:rsidR="005643AF">
        <w:rPr>
          <w:rFonts w:ascii="Bookman Old Style" w:hAnsi="Bookman Old Style"/>
          <w:sz w:val="28"/>
          <w:szCs w:val="28"/>
        </w:rPr>
        <w:t xml:space="preserve">to </w:t>
      </w:r>
      <w:r w:rsidR="00B17446">
        <w:rPr>
          <w:rFonts w:ascii="Bookman Old Style" w:hAnsi="Bookman Old Style"/>
          <w:sz w:val="28"/>
          <w:szCs w:val="28"/>
        </w:rPr>
        <w:t xml:space="preserve">avoid making an arbitrary decision for the sake of the final completion of the task.  </w:t>
      </w:r>
      <w:r w:rsidR="00187035">
        <w:rPr>
          <w:rFonts w:ascii="Bookman Old Style" w:hAnsi="Bookman Old Style"/>
          <w:sz w:val="28"/>
          <w:szCs w:val="28"/>
        </w:rPr>
        <w:t xml:space="preserve">This is particular justified by the mere fact that the </w:t>
      </w:r>
      <w:r w:rsidR="00187035">
        <w:rPr>
          <w:rFonts w:ascii="Bookman Old Style" w:hAnsi="Bookman Old Style"/>
          <w:sz w:val="28"/>
          <w:szCs w:val="28"/>
        </w:rPr>
        <w:lastRenderedPageBreak/>
        <w:t xml:space="preserve">Plaintiff is </w:t>
      </w:r>
      <w:r w:rsidR="00187035">
        <w:rPr>
          <w:rFonts w:ascii="Bookman Old Style" w:hAnsi="Bookman Old Style"/>
          <w:i/>
          <w:sz w:val="28"/>
          <w:szCs w:val="28"/>
        </w:rPr>
        <w:t>inter alia</w:t>
      </w:r>
      <w:r w:rsidR="005643AF">
        <w:rPr>
          <w:rFonts w:ascii="Bookman Old Style" w:hAnsi="Bookman Old Style"/>
          <w:i/>
          <w:sz w:val="28"/>
          <w:szCs w:val="28"/>
        </w:rPr>
        <w:t>,</w:t>
      </w:r>
      <w:r w:rsidR="00187035">
        <w:rPr>
          <w:rFonts w:ascii="Bookman Old Style" w:hAnsi="Bookman Old Style"/>
          <w:sz w:val="28"/>
          <w:szCs w:val="28"/>
        </w:rPr>
        <w:t xml:space="preserve"> seeking for compensation in relation to the future sufferings</w:t>
      </w:r>
      <w:r w:rsidR="00322447">
        <w:rPr>
          <w:rFonts w:ascii="Bookman Old Style" w:hAnsi="Bookman Old Style"/>
          <w:sz w:val="28"/>
          <w:szCs w:val="28"/>
        </w:rPr>
        <w:t xml:space="preserve"> including the coverage of the projected specialized treatments, medications</w:t>
      </w:r>
      <w:r w:rsidR="00187035">
        <w:rPr>
          <w:rFonts w:ascii="Bookman Old Style" w:hAnsi="Bookman Old Style"/>
          <w:sz w:val="28"/>
          <w:szCs w:val="28"/>
        </w:rPr>
        <w:t xml:space="preserve"> and</w:t>
      </w:r>
      <w:r w:rsidR="00322447">
        <w:rPr>
          <w:rFonts w:ascii="Bookman Old Style" w:hAnsi="Bookman Old Style"/>
          <w:sz w:val="28"/>
          <w:szCs w:val="28"/>
        </w:rPr>
        <w:t xml:space="preserve"> the food</w:t>
      </w:r>
      <w:r w:rsidR="001A474B">
        <w:rPr>
          <w:rFonts w:ascii="Bookman Old Style" w:hAnsi="Bookman Old Style"/>
          <w:sz w:val="28"/>
          <w:szCs w:val="28"/>
        </w:rPr>
        <w:t xml:space="preserve"> </w:t>
      </w:r>
      <w:r w:rsidR="005643AF">
        <w:rPr>
          <w:rFonts w:ascii="Bookman Old Style" w:hAnsi="Bookman Old Style"/>
          <w:sz w:val="28"/>
          <w:szCs w:val="28"/>
        </w:rPr>
        <w:t xml:space="preserve">stuffs.  </w:t>
      </w:r>
    </w:p>
    <w:p w:rsidR="0009468A" w:rsidRDefault="0009468A" w:rsidP="001F4DAD">
      <w:pPr>
        <w:spacing w:after="0" w:line="360" w:lineRule="auto"/>
        <w:jc w:val="both"/>
        <w:rPr>
          <w:rFonts w:ascii="Bookman Old Style" w:hAnsi="Bookman Old Style"/>
          <w:sz w:val="28"/>
          <w:szCs w:val="28"/>
        </w:rPr>
      </w:pPr>
    </w:p>
    <w:p w:rsidR="007C35BA" w:rsidRDefault="009D537A" w:rsidP="001F4DAD">
      <w:pPr>
        <w:spacing w:after="0" w:line="360" w:lineRule="auto"/>
        <w:jc w:val="both"/>
        <w:rPr>
          <w:rFonts w:ascii="Bookman Old Style" w:hAnsi="Bookman Old Style"/>
          <w:sz w:val="28"/>
          <w:szCs w:val="28"/>
        </w:rPr>
      </w:pPr>
      <w:r>
        <w:rPr>
          <w:rFonts w:ascii="Bookman Old Style" w:hAnsi="Bookman Old Style"/>
          <w:b/>
          <w:bCs/>
          <w:sz w:val="24"/>
          <w:szCs w:val="24"/>
        </w:rPr>
        <w:t>[17]</w:t>
      </w:r>
      <w:r>
        <w:rPr>
          <w:rFonts w:ascii="Bookman Old Style" w:hAnsi="Bookman Old Style"/>
          <w:b/>
          <w:bCs/>
          <w:sz w:val="24"/>
          <w:szCs w:val="24"/>
        </w:rPr>
        <w:tab/>
      </w:r>
      <w:r w:rsidR="0009468A">
        <w:rPr>
          <w:rFonts w:ascii="Bookman Old Style" w:hAnsi="Bookman Old Style"/>
          <w:sz w:val="28"/>
          <w:szCs w:val="28"/>
        </w:rPr>
        <w:t xml:space="preserve">The foreign judgments upon which the Attorney for the Plaintiff had relied in persuading the Court to award the </w:t>
      </w:r>
      <w:r w:rsidR="00D17876" w:rsidRPr="009D537A">
        <w:rPr>
          <w:rFonts w:ascii="Bookman Old Style" w:hAnsi="Bookman Old Style"/>
          <w:sz w:val="24"/>
          <w:szCs w:val="24"/>
        </w:rPr>
        <w:t>M</w:t>
      </w:r>
      <w:r w:rsidR="0009468A" w:rsidRPr="009D537A">
        <w:rPr>
          <w:rFonts w:ascii="Bookman Old Style" w:hAnsi="Bookman Old Style"/>
          <w:sz w:val="24"/>
          <w:szCs w:val="24"/>
        </w:rPr>
        <w:t>20.000.000.00</w:t>
      </w:r>
      <w:r w:rsidR="0009468A">
        <w:rPr>
          <w:rFonts w:ascii="Bookman Old Style" w:hAnsi="Bookman Old Style"/>
          <w:sz w:val="28"/>
          <w:szCs w:val="28"/>
        </w:rPr>
        <w:t xml:space="preserve">, </w:t>
      </w:r>
      <w:r w:rsidR="00C87474" w:rsidRPr="006F5E56">
        <w:rPr>
          <w:rFonts w:ascii="Bookman Old Style" w:hAnsi="Bookman Old Style"/>
          <w:sz w:val="28"/>
          <w:szCs w:val="28"/>
        </w:rPr>
        <w:t xml:space="preserve">are Minister of Police </w:t>
      </w:r>
      <w:r w:rsidR="0009468A" w:rsidRPr="006F5E56">
        <w:rPr>
          <w:rFonts w:ascii="Bookman Old Style" w:hAnsi="Bookman Old Style"/>
          <w:sz w:val="28"/>
          <w:szCs w:val="28"/>
        </w:rPr>
        <w:t>v</w:t>
      </w:r>
      <w:r w:rsidR="00C87474" w:rsidRPr="006F5E56">
        <w:rPr>
          <w:rFonts w:ascii="Bookman Old Style" w:hAnsi="Bookman Old Style"/>
          <w:sz w:val="28"/>
          <w:szCs w:val="28"/>
        </w:rPr>
        <w:t xml:space="preserve"> Steve Dlwathi</w:t>
      </w:r>
      <w:r w:rsidR="0009468A" w:rsidRPr="006F5E56">
        <w:rPr>
          <w:rStyle w:val="FootnoteReference"/>
          <w:rFonts w:ascii="Bookman Old Style" w:hAnsi="Bookman Old Style"/>
          <w:sz w:val="28"/>
          <w:szCs w:val="28"/>
        </w:rPr>
        <w:footnoteReference w:id="3"/>
      </w:r>
      <w:r w:rsidR="0009468A" w:rsidRPr="006F5E56">
        <w:rPr>
          <w:rFonts w:ascii="Bookman Old Style" w:hAnsi="Bookman Old Style"/>
          <w:sz w:val="28"/>
          <w:szCs w:val="28"/>
        </w:rPr>
        <w:t xml:space="preserve"> where the c</w:t>
      </w:r>
      <w:r w:rsidR="00D17876">
        <w:rPr>
          <w:rFonts w:ascii="Bookman Old Style" w:hAnsi="Bookman Old Style"/>
          <w:sz w:val="28"/>
          <w:szCs w:val="28"/>
        </w:rPr>
        <w:t xml:space="preserve">ourt had given the plaintiff Two Hundred Thousand Rand </w:t>
      </w:r>
      <w:r w:rsidR="00D17876" w:rsidRPr="009D537A">
        <w:rPr>
          <w:rFonts w:ascii="Bookman Old Style" w:hAnsi="Bookman Old Style"/>
          <w:sz w:val="24"/>
          <w:szCs w:val="24"/>
        </w:rPr>
        <w:t>(R</w:t>
      </w:r>
      <w:r w:rsidR="00C87474" w:rsidRPr="009D537A">
        <w:rPr>
          <w:rFonts w:ascii="Bookman Old Style" w:hAnsi="Bookman Old Style"/>
          <w:sz w:val="24"/>
          <w:szCs w:val="24"/>
        </w:rPr>
        <w:t>200 000.00</w:t>
      </w:r>
      <w:r w:rsidR="00D17876" w:rsidRPr="009D537A">
        <w:rPr>
          <w:rFonts w:ascii="Bookman Old Style" w:hAnsi="Bookman Old Style"/>
          <w:sz w:val="24"/>
          <w:szCs w:val="24"/>
        </w:rPr>
        <w:t>)</w:t>
      </w:r>
      <w:r w:rsidR="0009468A" w:rsidRPr="006F5E56">
        <w:rPr>
          <w:rFonts w:ascii="Bookman Old Style" w:hAnsi="Bookman Old Style"/>
          <w:sz w:val="28"/>
          <w:szCs w:val="28"/>
        </w:rPr>
        <w:t xml:space="preserve"> for </w:t>
      </w:r>
      <w:r w:rsidR="00C87474" w:rsidRPr="006F5E56">
        <w:rPr>
          <w:rFonts w:ascii="Bookman Old Style" w:hAnsi="Bookman Old Style"/>
          <w:sz w:val="28"/>
          <w:szCs w:val="28"/>
        </w:rPr>
        <w:t>facial injuries, loss of hearing, depression caused from unlawful arrest by the police</w:t>
      </w:r>
      <w:r w:rsidR="006F5E56" w:rsidRPr="006F5E56">
        <w:rPr>
          <w:rFonts w:ascii="Bookman Old Style" w:hAnsi="Bookman Old Style"/>
          <w:sz w:val="28"/>
          <w:szCs w:val="28"/>
        </w:rPr>
        <w:t xml:space="preserve"> and Torres </w:t>
      </w:r>
      <w:r w:rsidR="0009468A" w:rsidRPr="006F5E56">
        <w:rPr>
          <w:rFonts w:ascii="Bookman Old Style" w:hAnsi="Bookman Old Style"/>
          <w:sz w:val="28"/>
          <w:szCs w:val="28"/>
        </w:rPr>
        <w:t>v</w:t>
      </w:r>
      <w:r w:rsidR="006F5E56" w:rsidRPr="006F5E56">
        <w:rPr>
          <w:rFonts w:ascii="Bookman Old Style" w:hAnsi="Bookman Old Style"/>
          <w:sz w:val="28"/>
          <w:szCs w:val="28"/>
        </w:rPr>
        <w:t xml:space="preserve"> Road Accident Fund</w:t>
      </w:r>
      <w:r w:rsidR="0009468A" w:rsidRPr="006F5E56">
        <w:rPr>
          <w:rStyle w:val="FootnoteReference"/>
          <w:rFonts w:ascii="Bookman Old Style" w:hAnsi="Bookman Old Style"/>
          <w:sz w:val="28"/>
          <w:szCs w:val="28"/>
        </w:rPr>
        <w:footnoteReference w:id="4"/>
      </w:r>
      <w:r w:rsidR="0009468A" w:rsidRPr="006F5E56">
        <w:rPr>
          <w:rFonts w:ascii="Bookman Old Style" w:hAnsi="Bookman Old Style"/>
          <w:sz w:val="28"/>
          <w:szCs w:val="28"/>
        </w:rPr>
        <w:t xml:space="preserve"> whe</w:t>
      </w:r>
      <w:r w:rsidR="006F5E56" w:rsidRPr="006F5E56">
        <w:rPr>
          <w:rFonts w:ascii="Bookman Old Style" w:hAnsi="Bookman Old Style"/>
          <w:sz w:val="28"/>
          <w:szCs w:val="28"/>
        </w:rPr>
        <w:t xml:space="preserve">re the plaintiff was awarded </w:t>
      </w:r>
      <w:r w:rsidR="00D17876">
        <w:rPr>
          <w:rFonts w:ascii="Bookman Old Style" w:hAnsi="Bookman Old Style"/>
          <w:sz w:val="28"/>
          <w:szCs w:val="28"/>
        </w:rPr>
        <w:t xml:space="preserve">Six Hundred Thousand Rand </w:t>
      </w:r>
      <w:r w:rsidR="00D17876" w:rsidRPr="009D537A">
        <w:rPr>
          <w:rFonts w:ascii="Bookman Old Style" w:hAnsi="Bookman Old Style"/>
          <w:sz w:val="24"/>
          <w:szCs w:val="24"/>
        </w:rPr>
        <w:t>(</w:t>
      </w:r>
      <w:r w:rsidR="006F5E56" w:rsidRPr="009D537A">
        <w:rPr>
          <w:rFonts w:ascii="Bookman Old Style" w:hAnsi="Bookman Old Style"/>
          <w:sz w:val="24"/>
          <w:szCs w:val="24"/>
        </w:rPr>
        <w:t>R600 000.00</w:t>
      </w:r>
      <w:r w:rsidR="00D17876" w:rsidRPr="009D537A">
        <w:rPr>
          <w:rFonts w:ascii="Bookman Old Style" w:hAnsi="Bookman Old Style"/>
          <w:sz w:val="24"/>
          <w:szCs w:val="24"/>
        </w:rPr>
        <w:t>)</w:t>
      </w:r>
      <w:r w:rsidR="00D17876">
        <w:rPr>
          <w:rFonts w:ascii="Bookman Old Style" w:hAnsi="Bookman Old Style"/>
          <w:sz w:val="28"/>
          <w:szCs w:val="28"/>
        </w:rPr>
        <w:t xml:space="preserve"> of which its </w:t>
      </w:r>
      <w:r w:rsidR="006F5E56" w:rsidRPr="006F5E56">
        <w:rPr>
          <w:rFonts w:ascii="Bookman Old Style" w:hAnsi="Bookman Old Style"/>
          <w:sz w:val="28"/>
          <w:szCs w:val="28"/>
        </w:rPr>
        <w:t xml:space="preserve">current value </w:t>
      </w:r>
      <w:r w:rsidR="00D17876">
        <w:rPr>
          <w:rFonts w:ascii="Bookman Old Style" w:hAnsi="Bookman Old Style"/>
          <w:sz w:val="28"/>
          <w:szCs w:val="28"/>
        </w:rPr>
        <w:t xml:space="preserve">is One Million Two Hundred and Forty Nine Thousand </w:t>
      </w:r>
      <w:r w:rsidR="00D17876" w:rsidRPr="009D537A">
        <w:rPr>
          <w:rFonts w:ascii="Bookman Old Style" w:hAnsi="Bookman Old Style"/>
          <w:sz w:val="24"/>
          <w:szCs w:val="24"/>
        </w:rPr>
        <w:t>(</w:t>
      </w:r>
      <w:r w:rsidR="006F5E56" w:rsidRPr="009D537A">
        <w:rPr>
          <w:rFonts w:ascii="Bookman Old Style" w:hAnsi="Bookman Old Style"/>
          <w:sz w:val="24"/>
          <w:szCs w:val="24"/>
        </w:rPr>
        <w:t>R1 249 000.00)</w:t>
      </w:r>
      <w:r w:rsidR="006F5E56" w:rsidRPr="006F5E56">
        <w:rPr>
          <w:rFonts w:ascii="Bookman Old Style" w:hAnsi="Bookman Old Style"/>
          <w:sz w:val="28"/>
          <w:szCs w:val="28"/>
        </w:rPr>
        <w:t xml:space="preserve"> for general damages.</w:t>
      </w:r>
      <w:r w:rsidR="0009468A">
        <w:rPr>
          <w:rFonts w:ascii="Bookman Old Style" w:hAnsi="Bookman Old Style"/>
          <w:sz w:val="28"/>
          <w:szCs w:val="28"/>
        </w:rPr>
        <w:t xml:space="preserve"> Noticeably, the economy in the Kingdom is far different from that of South Africa</w:t>
      </w:r>
      <w:r w:rsidR="002E5326">
        <w:rPr>
          <w:rFonts w:ascii="Bookman Old Style" w:hAnsi="Bookman Old Style"/>
          <w:sz w:val="28"/>
          <w:szCs w:val="28"/>
        </w:rPr>
        <w:t>.  Thus, the Court</w:t>
      </w:r>
      <w:r w:rsidR="0009468A">
        <w:rPr>
          <w:rFonts w:ascii="Bookman Old Style" w:hAnsi="Bookman Old Style"/>
          <w:sz w:val="28"/>
          <w:szCs w:val="28"/>
        </w:rPr>
        <w:t xml:space="preserve"> and </w:t>
      </w:r>
      <w:r w:rsidR="002E5326">
        <w:rPr>
          <w:rFonts w:ascii="Bookman Old Style" w:hAnsi="Bookman Old Style"/>
          <w:sz w:val="28"/>
          <w:szCs w:val="28"/>
        </w:rPr>
        <w:t>legal practitioners should always be guided by that fact.</w:t>
      </w:r>
    </w:p>
    <w:p w:rsidR="007C35BA" w:rsidRDefault="007C35BA" w:rsidP="001F4DAD">
      <w:pPr>
        <w:spacing w:after="0" w:line="360" w:lineRule="auto"/>
        <w:jc w:val="both"/>
        <w:rPr>
          <w:rFonts w:ascii="Bookman Old Style" w:hAnsi="Bookman Old Style"/>
          <w:sz w:val="28"/>
          <w:szCs w:val="28"/>
        </w:rPr>
      </w:pPr>
    </w:p>
    <w:p w:rsidR="00D036F0" w:rsidRDefault="009D537A" w:rsidP="001F4DAD">
      <w:pPr>
        <w:spacing w:after="0" w:line="360" w:lineRule="auto"/>
        <w:jc w:val="both"/>
        <w:rPr>
          <w:rFonts w:ascii="Bookman Old Style" w:hAnsi="Bookman Old Style"/>
          <w:sz w:val="28"/>
          <w:szCs w:val="28"/>
        </w:rPr>
      </w:pPr>
      <w:r>
        <w:rPr>
          <w:rFonts w:ascii="Bookman Old Style" w:hAnsi="Bookman Old Style"/>
          <w:b/>
          <w:bCs/>
          <w:sz w:val="24"/>
          <w:szCs w:val="24"/>
        </w:rPr>
        <w:t>[</w:t>
      </w:r>
      <w:r w:rsidR="003002A7">
        <w:rPr>
          <w:rFonts w:ascii="Bookman Old Style" w:hAnsi="Bookman Old Style"/>
          <w:b/>
          <w:bCs/>
          <w:sz w:val="24"/>
          <w:szCs w:val="24"/>
        </w:rPr>
        <w:t>1</w:t>
      </w:r>
      <w:r>
        <w:rPr>
          <w:rFonts w:ascii="Bookman Old Style" w:hAnsi="Bookman Old Style"/>
          <w:b/>
          <w:bCs/>
          <w:sz w:val="24"/>
          <w:szCs w:val="24"/>
        </w:rPr>
        <w:t>8]</w:t>
      </w:r>
      <w:r>
        <w:rPr>
          <w:rFonts w:ascii="Bookman Old Style" w:hAnsi="Bookman Old Style"/>
          <w:b/>
          <w:bCs/>
          <w:sz w:val="24"/>
          <w:szCs w:val="24"/>
        </w:rPr>
        <w:tab/>
      </w:r>
      <w:r w:rsidR="007C35BA">
        <w:rPr>
          <w:rFonts w:ascii="Bookman Old Style" w:hAnsi="Bookman Old Style"/>
          <w:sz w:val="28"/>
          <w:szCs w:val="28"/>
        </w:rPr>
        <w:t>The Court</w:t>
      </w:r>
      <w:r w:rsidR="00A10274">
        <w:rPr>
          <w:rFonts w:ascii="Bookman Old Style" w:hAnsi="Bookman Old Style"/>
          <w:sz w:val="28"/>
          <w:szCs w:val="28"/>
        </w:rPr>
        <w:t>,</w:t>
      </w:r>
      <w:r w:rsidR="007C35BA">
        <w:rPr>
          <w:rFonts w:ascii="Bookman Old Style" w:hAnsi="Bookman Old Style"/>
          <w:sz w:val="28"/>
          <w:szCs w:val="28"/>
        </w:rPr>
        <w:t xml:space="preserve"> in seeking to rational</w:t>
      </w:r>
      <w:r w:rsidR="001F32F3">
        <w:rPr>
          <w:rFonts w:ascii="Bookman Old Style" w:hAnsi="Bookman Old Style"/>
          <w:sz w:val="28"/>
          <w:szCs w:val="28"/>
        </w:rPr>
        <w:t>ize the amount</w:t>
      </w:r>
      <w:r w:rsidR="00A10274">
        <w:rPr>
          <w:rFonts w:ascii="Bookman Old Style" w:hAnsi="Bookman Old Style"/>
          <w:sz w:val="28"/>
          <w:szCs w:val="28"/>
        </w:rPr>
        <w:t>,</w:t>
      </w:r>
      <w:r w:rsidR="001F32F3">
        <w:rPr>
          <w:rFonts w:ascii="Bookman Old Style" w:hAnsi="Bookman Old Style"/>
          <w:sz w:val="28"/>
          <w:szCs w:val="28"/>
        </w:rPr>
        <w:t xml:space="preserve"> sought for guidance from the decisions on the same subject matter within the jurisdiction.  The only difference is that those matters did not address a situation where the victim was a child </w:t>
      </w:r>
      <w:r w:rsidR="001F32F3">
        <w:rPr>
          <w:rFonts w:ascii="Bookman Old Style" w:hAnsi="Bookman Old Style"/>
          <w:i/>
          <w:sz w:val="28"/>
          <w:szCs w:val="28"/>
        </w:rPr>
        <w:t>per se.</w:t>
      </w:r>
      <w:r w:rsidR="001F32F3">
        <w:rPr>
          <w:rFonts w:ascii="Bookman Old Style" w:hAnsi="Bookman Old Style"/>
          <w:sz w:val="28"/>
          <w:szCs w:val="28"/>
        </w:rPr>
        <w:t xml:space="preserve">  </w:t>
      </w:r>
      <w:r w:rsidR="00A10274">
        <w:rPr>
          <w:rFonts w:ascii="Bookman Old Style" w:hAnsi="Bookman Old Style"/>
          <w:sz w:val="28"/>
          <w:szCs w:val="28"/>
        </w:rPr>
        <w:t>This</w:t>
      </w:r>
      <w:r w:rsidR="001F32F3">
        <w:rPr>
          <w:rFonts w:ascii="Bookman Old Style" w:hAnsi="Bookman Old Style"/>
          <w:sz w:val="28"/>
          <w:szCs w:val="28"/>
        </w:rPr>
        <w:t xml:space="preserve"> notwithstanding, they give a reliable direction on our judicial trend.</w:t>
      </w:r>
      <w:r w:rsidR="00823FF9">
        <w:rPr>
          <w:rFonts w:ascii="Bookman Old Style" w:hAnsi="Bookman Old Style"/>
          <w:sz w:val="28"/>
          <w:szCs w:val="28"/>
        </w:rPr>
        <w:t xml:space="preserve">  The few of such decisions which the </w:t>
      </w:r>
      <w:r w:rsidR="005B452B">
        <w:rPr>
          <w:rFonts w:ascii="Bookman Old Style" w:hAnsi="Bookman Old Style"/>
          <w:sz w:val="28"/>
          <w:szCs w:val="28"/>
        </w:rPr>
        <w:t>Court would cite are</w:t>
      </w:r>
      <w:r w:rsidR="00A53076" w:rsidRPr="00A53076">
        <w:rPr>
          <w:i/>
          <w:iCs/>
        </w:rPr>
        <w:t xml:space="preserve"> </w:t>
      </w:r>
      <w:r w:rsidR="00A53076" w:rsidRPr="00A53076">
        <w:rPr>
          <w:rFonts w:ascii="Bookman Old Style" w:hAnsi="Bookman Old Style"/>
          <w:iCs/>
          <w:sz w:val="28"/>
          <w:szCs w:val="28"/>
        </w:rPr>
        <w:t>Mahloko Mathoka vs</w:t>
      </w:r>
      <w:r w:rsidR="00A53076" w:rsidRPr="00A53076">
        <w:rPr>
          <w:rFonts w:ascii="Bookman Old Style" w:hAnsi="Bookman Old Style"/>
          <w:sz w:val="28"/>
          <w:szCs w:val="28"/>
        </w:rPr>
        <w:t xml:space="preserve"> Commissioner of Police &amp; Another</w:t>
      </w:r>
      <w:r w:rsidR="005B452B" w:rsidRPr="00A45C47">
        <w:rPr>
          <w:rStyle w:val="FootnoteReference"/>
          <w:rFonts w:ascii="Bookman Old Style" w:hAnsi="Bookman Old Style"/>
          <w:sz w:val="24"/>
          <w:szCs w:val="28"/>
        </w:rPr>
        <w:footnoteReference w:id="5"/>
      </w:r>
      <w:r w:rsidR="005B452B" w:rsidRPr="00A45C47">
        <w:rPr>
          <w:rFonts w:ascii="Bookman Old Style" w:hAnsi="Bookman Old Style"/>
          <w:sz w:val="28"/>
          <w:szCs w:val="28"/>
        </w:rPr>
        <w:t xml:space="preserve"> where </w:t>
      </w:r>
      <w:r w:rsidR="00816986">
        <w:rPr>
          <w:rFonts w:ascii="Bookman Old Style" w:hAnsi="Bookman Old Style"/>
          <w:sz w:val="28"/>
          <w:szCs w:val="28"/>
        </w:rPr>
        <w:t xml:space="preserve">the </w:t>
      </w:r>
      <w:r w:rsidR="002A3F00">
        <w:rPr>
          <w:rFonts w:ascii="Bookman Old Style" w:hAnsi="Bookman Old Style"/>
          <w:sz w:val="28"/>
          <w:szCs w:val="28"/>
        </w:rPr>
        <w:t>Ninety</w:t>
      </w:r>
      <w:r w:rsidR="00816986">
        <w:rPr>
          <w:rFonts w:ascii="Bookman Old Style" w:hAnsi="Bookman Old Style"/>
          <w:sz w:val="28"/>
          <w:szCs w:val="28"/>
        </w:rPr>
        <w:t xml:space="preserve"> Thousand Malo</w:t>
      </w:r>
      <w:r w:rsidR="005B452B" w:rsidRPr="00A45C47">
        <w:rPr>
          <w:rFonts w:ascii="Bookman Old Style" w:hAnsi="Bookman Old Style"/>
          <w:sz w:val="28"/>
          <w:szCs w:val="28"/>
        </w:rPr>
        <w:t xml:space="preserve">ti </w:t>
      </w:r>
      <w:r w:rsidR="005B452B" w:rsidRPr="009D537A">
        <w:rPr>
          <w:rFonts w:ascii="Bookman Old Style" w:hAnsi="Bookman Old Style"/>
          <w:sz w:val="24"/>
          <w:szCs w:val="24"/>
        </w:rPr>
        <w:t>(90 0000.00)</w:t>
      </w:r>
      <w:r w:rsidR="005B452B" w:rsidRPr="00A45C47">
        <w:rPr>
          <w:rFonts w:ascii="Bookman Old Style" w:hAnsi="Bookman Old Style"/>
          <w:sz w:val="28"/>
          <w:szCs w:val="28"/>
        </w:rPr>
        <w:t xml:space="preserve"> was awarded as compensation </w:t>
      </w:r>
      <w:r w:rsidR="00A53076" w:rsidRPr="00A45C47">
        <w:rPr>
          <w:rFonts w:ascii="Bookman Old Style" w:hAnsi="Bookman Old Style"/>
          <w:sz w:val="28"/>
          <w:szCs w:val="28"/>
        </w:rPr>
        <w:t>for the plaintiff, a herd</w:t>
      </w:r>
      <w:r>
        <w:rPr>
          <w:rFonts w:ascii="Bookman Old Style" w:hAnsi="Bookman Old Style"/>
          <w:sz w:val="28"/>
          <w:szCs w:val="28"/>
        </w:rPr>
        <w:t xml:space="preserve"> </w:t>
      </w:r>
      <w:r w:rsidR="00A53076" w:rsidRPr="00A45C47">
        <w:rPr>
          <w:rFonts w:ascii="Bookman Old Style" w:hAnsi="Bookman Old Style"/>
          <w:sz w:val="28"/>
          <w:szCs w:val="28"/>
        </w:rPr>
        <w:t>boy who was</w:t>
      </w:r>
      <w:r w:rsidR="00A53076" w:rsidRPr="00A45C47">
        <w:t xml:space="preserve"> </w:t>
      </w:r>
      <w:r w:rsidR="00A53076" w:rsidRPr="00A45C47">
        <w:rPr>
          <w:rFonts w:ascii="Bookman Old Style" w:hAnsi="Bookman Old Style"/>
          <w:sz w:val="28"/>
          <w:szCs w:val="28"/>
        </w:rPr>
        <w:t xml:space="preserve">a victim of police shooting that </w:t>
      </w:r>
      <w:r w:rsidR="00A53076" w:rsidRPr="00A45C47">
        <w:rPr>
          <w:rFonts w:ascii="Bookman Old Style" w:hAnsi="Bookman Old Style"/>
          <w:sz w:val="28"/>
          <w:szCs w:val="28"/>
        </w:rPr>
        <w:lastRenderedPageBreak/>
        <w:t>left him with a permanent disability</w:t>
      </w:r>
      <w:r w:rsidR="00A5546E" w:rsidRPr="00A45C47">
        <w:rPr>
          <w:rFonts w:ascii="Bookman Old Style" w:hAnsi="Bookman Old Style"/>
          <w:sz w:val="28"/>
          <w:szCs w:val="28"/>
        </w:rPr>
        <w:t>;  Tholang Maleka vs Commissioner of Police</w:t>
      </w:r>
      <w:r w:rsidR="00A5546E" w:rsidRPr="00A45C47">
        <w:rPr>
          <w:rFonts w:ascii="Bookman Old Style" w:hAnsi="Bookman Old Style"/>
          <w:sz w:val="28"/>
          <w:szCs w:val="28"/>
          <w:vertAlign w:val="superscript"/>
        </w:rPr>
        <w:footnoteReference w:id="6"/>
      </w:r>
      <w:r w:rsidR="00A5546E" w:rsidRPr="00A45C47">
        <w:rPr>
          <w:rFonts w:ascii="Bookman Old Style" w:hAnsi="Bookman Old Style"/>
          <w:sz w:val="28"/>
          <w:szCs w:val="28"/>
        </w:rPr>
        <w:t xml:space="preserve"> in which the plaintiff was awarded </w:t>
      </w:r>
      <w:r w:rsidR="00816986">
        <w:rPr>
          <w:rFonts w:ascii="Bookman Old Style" w:hAnsi="Bookman Old Style"/>
          <w:sz w:val="28"/>
          <w:szCs w:val="28"/>
        </w:rPr>
        <w:t xml:space="preserve">Two Hundred and Twenty Thousand Maloti </w:t>
      </w:r>
      <w:r w:rsidR="00816986" w:rsidRPr="009D537A">
        <w:rPr>
          <w:rFonts w:ascii="Bookman Old Style" w:hAnsi="Bookman Old Style"/>
          <w:sz w:val="24"/>
          <w:szCs w:val="24"/>
        </w:rPr>
        <w:t>(</w:t>
      </w:r>
      <w:r w:rsidR="00A5546E" w:rsidRPr="009D537A">
        <w:rPr>
          <w:rFonts w:ascii="Bookman Old Style" w:hAnsi="Bookman Old Style"/>
          <w:sz w:val="24"/>
          <w:szCs w:val="24"/>
        </w:rPr>
        <w:t>M220,000.00</w:t>
      </w:r>
      <w:r w:rsidR="00816986" w:rsidRPr="009D537A">
        <w:rPr>
          <w:rFonts w:ascii="Bookman Old Style" w:hAnsi="Bookman Old Style"/>
          <w:sz w:val="24"/>
          <w:szCs w:val="24"/>
        </w:rPr>
        <w:t>)</w:t>
      </w:r>
      <w:r w:rsidR="00A5546E" w:rsidRPr="00A45C47">
        <w:rPr>
          <w:rFonts w:ascii="Bookman Old Style" w:hAnsi="Bookman Old Style"/>
          <w:sz w:val="28"/>
          <w:szCs w:val="28"/>
        </w:rPr>
        <w:t xml:space="preserve"> as damages for assault where his injuries left him </w:t>
      </w:r>
      <w:r w:rsidR="00816986">
        <w:rPr>
          <w:rFonts w:ascii="Bookman Old Style" w:hAnsi="Bookman Old Style"/>
          <w:sz w:val="28"/>
          <w:szCs w:val="28"/>
        </w:rPr>
        <w:t xml:space="preserve">with </w:t>
      </w:r>
      <w:r w:rsidR="00A5546E" w:rsidRPr="00A45C47">
        <w:rPr>
          <w:rFonts w:ascii="Bookman Old Style" w:hAnsi="Bookman Old Style"/>
          <w:sz w:val="28"/>
          <w:szCs w:val="28"/>
        </w:rPr>
        <w:t>no permanent disability</w:t>
      </w:r>
      <w:r w:rsidR="00135FC6" w:rsidRPr="00A45C47">
        <w:rPr>
          <w:rFonts w:ascii="Bookman Old Style" w:hAnsi="Bookman Old Style"/>
          <w:sz w:val="28"/>
          <w:szCs w:val="28"/>
        </w:rPr>
        <w:t>;</w:t>
      </w:r>
      <w:r w:rsidR="004F7D06" w:rsidRPr="00A45C47">
        <w:rPr>
          <w:rFonts w:ascii="Bookman Old Style" w:hAnsi="Bookman Old Style"/>
          <w:sz w:val="28"/>
          <w:szCs w:val="28"/>
        </w:rPr>
        <w:t xml:space="preserve"> Mokhethoa Mokaka vs Commissioner of Police</w:t>
      </w:r>
      <w:r w:rsidR="00606400">
        <w:rPr>
          <w:rStyle w:val="FootnoteReference"/>
          <w:rFonts w:ascii="Bookman Old Style" w:hAnsi="Bookman Old Style"/>
          <w:sz w:val="28"/>
          <w:szCs w:val="28"/>
        </w:rPr>
        <w:footnoteReference w:id="7"/>
      </w:r>
      <w:r w:rsidR="004F7D06" w:rsidRPr="00A45C47">
        <w:rPr>
          <w:rFonts w:ascii="Bookman Old Style" w:hAnsi="Bookman Old Style"/>
          <w:sz w:val="28"/>
          <w:szCs w:val="28"/>
        </w:rPr>
        <w:t xml:space="preserve"> (unreported) in which the court awarded </w:t>
      </w:r>
      <w:r w:rsidR="00816986">
        <w:rPr>
          <w:rFonts w:ascii="Bookman Old Style" w:hAnsi="Bookman Old Style"/>
          <w:sz w:val="28"/>
          <w:szCs w:val="28"/>
        </w:rPr>
        <w:t xml:space="preserve">Two Hundred and Fifty Maloti </w:t>
      </w:r>
      <w:r w:rsidR="004F7D06" w:rsidRPr="009D537A">
        <w:rPr>
          <w:rFonts w:ascii="Bookman Old Style" w:hAnsi="Bookman Old Style"/>
          <w:sz w:val="24"/>
          <w:szCs w:val="24"/>
        </w:rPr>
        <w:t>M250,000.00</w:t>
      </w:r>
      <w:r w:rsidR="004F7D06" w:rsidRPr="00A45C47">
        <w:rPr>
          <w:rFonts w:ascii="Bookman Old Style" w:hAnsi="Bookman Old Style"/>
          <w:sz w:val="28"/>
          <w:szCs w:val="28"/>
        </w:rPr>
        <w:t xml:space="preserve"> where Plaintiff’s injuries were a broken arm which had substantially healed at the time of the trial</w:t>
      </w:r>
      <w:r w:rsidR="005B452B" w:rsidRPr="00A45C47">
        <w:rPr>
          <w:rFonts w:ascii="Bookman Old Style" w:hAnsi="Bookman Old Style"/>
          <w:sz w:val="24"/>
          <w:szCs w:val="28"/>
        </w:rPr>
        <w:t xml:space="preserve"> </w:t>
      </w:r>
      <w:r w:rsidR="005B452B" w:rsidRPr="00A45C47">
        <w:rPr>
          <w:rFonts w:ascii="Bookman Old Style" w:hAnsi="Bookman Old Style"/>
          <w:sz w:val="28"/>
          <w:szCs w:val="28"/>
        </w:rPr>
        <w:t xml:space="preserve">the plaintiff and in </w:t>
      </w:r>
      <w:r w:rsidR="000D1BF4" w:rsidRPr="00A45C47">
        <w:rPr>
          <w:rFonts w:ascii="Bookman Old Style" w:hAnsi="Bookman Old Style"/>
          <w:iCs/>
          <w:sz w:val="28"/>
          <w:szCs w:val="28"/>
        </w:rPr>
        <w:t>Sekhoacha v</w:t>
      </w:r>
      <w:r w:rsidR="008A7B44" w:rsidRPr="00A45C47">
        <w:rPr>
          <w:rFonts w:ascii="Bookman Old Style" w:hAnsi="Bookman Old Style"/>
          <w:sz w:val="28"/>
          <w:szCs w:val="28"/>
        </w:rPr>
        <w:t xml:space="preserve"> The </w:t>
      </w:r>
      <w:r w:rsidR="008A7B44" w:rsidRPr="00A45C47">
        <w:rPr>
          <w:rFonts w:ascii="Bookman Old Style" w:hAnsi="Bookman Old Style"/>
          <w:iCs/>
          <w:sz w:val="28"/>
          <w:szCs w:val="28"/>
        </w:rPr>
        <w:t>Commissioner of Police</w:t>
      </w:r>
      <w:r w:rsidR="008A7B44" w:rsidRPr="00A45C47">
        <w:rPr>
          <w:rStyle w:val="FootnoteReference"/>
          <w:rFonts w:ascii="Bookman Old Style" w:hAnsi="Bookman Old Style"/>
          <w:iCs/>
          <w:sz w:val="28"/>
          <w:szCs w:val="28"/>
        </w:rPr>
        <w:footnoteReference w:id="8"/>
      </w:r>
      <w:r w:rsidR="008A7B44" w:rsidRPr="00A45C47">
        <w:rPr>
          <w:rFonts w:ascii="Bookman Old Style" w:hAnsi="Bookman Old Style"/>
          <w:sz w:val="28"/>
          <w:szCs w:val="28"/>
        </w:rPr>
        <w:t xml:space="preserve"> </w:t>
      </w:r>
      <w:r w:rsidR="008A7B44">
        <w:rPr>
          <w:rFonts w:ascii="Bookman Old Style" w:hAnsi="Bookman Old Style"/>
          <w:sz w:val="28"/>
          <w:szCs w:val="28"/>
        </w:rPr>
        <w:t>where the court awarded Two Million Nine Hundred and</w:t>
      </w:r>
      <w:r w:rsidR="00606400">
        <w:rPr>
          <w:rFonts w:ascii="Bookman Old Style" w:hAnsi="Bookman Old Style"/>
          <w:sz w:val="28"/>
          <w:szCs w:val="28"/>
        </w:rPr>
        <w:t xml:space="preserve"> Twenty eight Thousand and Thirty F</w:t>
      </w:r>
      <w:r w:rsidR="008A7B44">
        <w:rPr>
          <w:rFonts w:ascii="Bookman Old Style" w:hAnsi="Bookman Old Style"/>
          <w:sz w:val="28"/>
          <w:szCs w:val="28"/>
        </w:rPr>
        <w:t xml:space="preserve">our Maloti </w:t>
      </w:r>
      <w:r w:rsidR="008A7B44" w:rsidRPr="009D537A">
        <w:rPr>
          <w:rFonts w:ascii="Bookman Old Style" w:hAnsi="Bookman Old Style"/>
          <w:sz w:val="24"/>
          <w:szCs w:val="24"/>
        </w:rPr>
        <w:t>(M2,928,034.00)</w:t>
      </w:r>
      <w:r w:rsidR="00D036F0" w:rsidRPr="009D537A">
        <w:rPr>
          <w:rFonts w:ascii="Bookman Old Style" w:hAnsi="Bookman Old Style"/>
          <w:sz w:val="24"/>
          <w:szCs w:val="24"/>
        </w:rPr>
        <w:t>.</w:t>
      </w:r>
      <w:r w:rsidR="00D036F0">
        <w:rPr>
          <w:rFonts w:ascii="Bookman Old Style" w:hAnsi="Bookman Old Style"/>
          <w:sz w:val="28"/>
          <w:szCs w:val="28"/>
        </w:rPr>
        <w:t xml:space="preserve"> </w:t>
      </w:r>
      <w:r w:rsidR="00816986">
        <w:rPr>
          <w:rFonts w:ascii="Bookman Old Style" w:hAnsi="Bookman Old Style"/>
          <w:sz w:val="28"/>
          <w:szCs w:val="28"/>
        </w:rPr>
        <w:t>This</w:t>
      </w:r>
      <w:r w:rsidR="00D036F0">
        <w:rPr>
          <w:rFonts w:ascii="Bookman Old Style" w:hAnsi="Bookman Old Style"/>
          <w:sz w:val="28"/>
          <w:szCs w:val="28"/>
        </w:rPr>
        <w:t xml:space="preserve"> amount was broken down as follows: </w:t>
      </w:r>
    </w:p>
    <w:p w:rsidR="004F7D06" w:rsidRPr="000D1BF4" w:rsidRDefault="00D036F0" w:rsidP="008062F6">
      <w:pPr>
        <w:spacing w:after="0" w:line="240" w:lineRule="auto"/>
        <w:ind w:left="720" w:right="576"/>
        <w:jc w:val="both"/>
        <w:rPr>
          <w:rFonts w:ascii="Bookman Old Style" w:hAnsi="Bookman Old Style"/>
          <w:sz w:val="24"/>
          <w:szCs w:val="24"/>
        </w:rPr>
      </w:pPr>
      <w:r w:rsidRPr="000D1BF4">
        <w:rPr>
          <w:rFonts w:ascii="Bookman Old Style" w:hAnsi="Bookman Old Style"/>
          <w:sz w:val="24"/>
          <w:szCs w:val="24"/>
        </w:rPr>
        <w:t>Eight Hundred Thousand Maloti (M</w:t>
      </w:r>
      <w:r w:rsidR="004F7D06" w:rsidRPr="000D1BF4">
        <w:rPr>
          <w:rFonts w:ascii="Bookman Old Style" w:hAnsi="Bookman Old Style"/>
          <w:sz w:val="24"/>
          <w:szCs w:val="24"/>
        </w:rPr>
        <w:t>800,000.00</w:t>
      </w:r>
      <w:r w:rsidRPr="000D1BF4">
        <w:rPr>
          <w:rFonts w:ascii="Bookman Old Style" w:hAnsi="Bookman Old Style"/>
          <w:sz w:val="24"/>
          <w:szCs w:val="24"/>
        </w:rPr>
        <w:t xml:space="preserve">) </w:t>
      </w:r>
      <w:r w:rsidR="004F7D06" w:rsidRPr="000D1BF4">
        <w:rPr>
          <w:rFonts w:ascii="Bookman Old Style" w:hAnsi="Bookman Old Style"/>
          <w:sz w:val="24"/>
          <w:szCs w:val="24"/>
        </w:rPr>
        <w:t>for contumelia</w:t>
      </w:r>
      <w:r w:rsidRPr="000D1BF4">
        <w:rPr>
          <w:rFonts w:ascii="Bookman Old Style" w:hAnsi="Bookman Old Style"/>
          <w:sz w:val="24"/>
          <w:szCs w:val="24"/>
        </w:rPr>
        <w:t>;</w:t>
      </w:r>
      <w:r w:rsidR="004F7D06" w:rsidRPr="000D1BF4">
        <w:rPr>
          <w:rFonts w:ascii="Bookman Old Style" w:hAnsi="Bookman Old Style"/>
          <w:sz w:val="24"/>
          <w:szCs w:val="24"/>
        </w:rPr>
        <w:t xml:space="preserve"> </w:t>
      </w:r>
      <w:r w:rsidRPr="000D1BF4">
        <w:rPr>
          <w:rFonts w:ascii="Bookman Old Style" w:hAnsi="Bookman Old Style"/>
          <w:sz w:val="24"/>
          <w:szCs w:val="24"/>
        </w:rPr>
        <w:t xml:space="preserve">One Million Eight Hundred and Fifty Thousand </w:t>
      </w:r>
      <w:r w:rsidR="00B6062A">
        <w:rPr>
          <w:rFonts w:ascii="Bookman Old Style" w:hAnsi="Bookman Old Style"/>
          <w:sz w:val="24"/>
          <w:szCs w:val="24"/>
        </w:rPr>
        <w:t xml:space="preserve">Maloti </w:t>
      </w:r>
      <w:r w:rsidRPr="000D1BF4">
        <w:rPr>
          <w:rFonts w:ascii="Bookman Old Style" w:hAnsi="Bookman Old Style"/>
          <w:sz w:val="24"/>
          <w:szCs w:val="24"/>
        </w:rPr>
        <w:t>(</w:t>
      </w:r>
      <w:r w:rsidR="004F7D06" w:rsidRPr="000D1BF4">
        <w:rPr>
          <w:rFonts w:ascii="Bookman Old Style" w:hAnsi="Bookman Old Style"/>
          <w:sz w:val="24"/>
          <w:szCs w:val="24"/>
        </w:rPr>
        <w:t>M1,850,000.00</w:t>
      </w:r>
      <w:r w:rsidRPr="000D1BF4">
        <w:rPr>
          <w:rFonts w:ascii="Bookman Old Style" w:hAnsi="Bookman Old Style"/>
          <w:sz w:val="24"/>
          <w:szCs w:val="24"/>
        </w:rPr>
        <w:t>)</w:t>
      </w:r>
      <w:r w:rsidR="004F7D06" w:rsidRPr="000D1BF4">
        <w:rPr>
          <w:rFonts w:ascii="Bookman Old Style" w:hAnsi="Bookman Old Style"/>
          <w:sz w:val="24"/>
          <w:szCs w:val="24"/>
        </w:rPr>
        <w:t xml:space="preserve"> for pain and suffering as well as shock and d</w:t>
      </w:r>
      <w:r w:rsidRPr="000D1BF4">
        <w:rPr>
          <w:rFonts w:ascii="Bookman Old Style" w:hAnsi="Bookman Old Style"/>
          <w:sz w:val="24"/>
          <w:szCs w:val="24"/>
        </w:rPr>
        <w:t>iscomfort; Seven</w:t>
      </w:r>
      <w:r w:rsidR="00782394">
        <w:rPr>
          <w:rFonts w:ascii="Bookman Old Style" w:hAnsi="Bookman Old Style"/>
          <w:sz w:val="24"/>
          <w:szCs w:val="24"/>
        </w:rPr>
        <w:t>ty Four Thousand and Thirty Five</w:t>
      </w:r>
      <w:r w:rsidRPr="000D1BF4">
        <w:rPr>
          <w:rFonts w:ascii="Bookman Old Style" w:hAnsi="Bookman Old Style"/>
          <w:sz w:val="24"/>
          <w:szCs w:val="24"/>
        </w:rPr>
        <w:t xml:space="preserve"> Maloti (</w:t>
      </w:r>
      <w:r w:rsidR="004F7D06" w:rsidRPr="000D1BF4">
        <w:rPr>
          <w:rFonts w:ascii="Bookman Old Style" w:hAnsi="Bookman Old Style"/>
          <w:sz w:val="24"/>
          <w:szCs w:val="24"/>
        </w:rPr>
        <w:t>M 75,034.00</w:t>
      </w:r>
      <w:r w:rsidRPr="000D1BF4">
        <w:rPr>
          <w:rFonts w:ascii="Bookman Old Style" w:hAnsi="Bookman Old Style"/>
          <w:sz w:val="24"/>
          <w:szCs w:val="24"/>
        </w:rPr>
        <w:t>)</w:t>
      </w:r>
      <w:r w:rsidR="004F7D06" w:rsidRPr="000D1BF4">
        <w:rPr>
          <w:rFonts w:ascii="Bookman Old Style" w:hAnsi="Bookman Old Style"/>
          <w:sz w:val="24"/>
          <w:szCs w:val="24"/>
        </w:rPr>
        <w:t xml:space="preserve"> for medical expenses incurred</w:t>
      </w:r>
      <w:r w:rsidRPr="000D1BF4">
        <w:rPr>
          <w:rFonts w:ascii="Bookman Old Style" w:hAnsi="Bookman Old Style"/>
          <w:sz w:val="24"/>
          <w:szCs w:val="24"/>
        </w:rPr>
        <w:t>; Two Hundred Thousand Maloti</w:t>
      </w:r>
      <w:r w:rsidR="004F7D06" w:rsidRPr="000D1BF4">
        <w:rPr>
          <w:rFonts w:ascii="Bookman Old Style" w:hAnsi="Bookman Old Style"/>
          <w:sz w:val="24"/>
          <w:szCs w:val="24"/>
        </w:rPr>
        <w:t xml:space="preserve"> </w:t>
      </w:r>
      <w:r w:rsidRPr="000D1BF4">
        <w:rPr>
          <w:rFonts w:ascii="Bookman Old Style" w:hAnsi="Bookman Old Style"/>
          <w:sz w:val="24"/>
          <w:szCs w:val="24"/>
        </w:rPr>
        <w:t>(</w:t>
      </w:r>
      <w:r w:rsidR="00B6062A">
        <w:rPr>
          <w:rFonts w:ascii="Bookman Old Style" w:hAnsi="Bookman Old Style"/>
          <w:sz w:val="24"/>
          <w:szCs w:val="24"/>
        </w:rPr>
        <w:t>M</w:t>
      </w:r>
      <w:r w:rsidR="004F7D06" w:rsidRPr="000D1BF4">
        <w:rPr>
          <w:rFonts w:ascii="Bookman Old Style" w:hAnsi="Bookman Old Style"/>
          <w:sz w:val="24"/>
          <w:szCs w:val="24"/>
        </w:rPr>
        <w:t>200,000.00</w:t>
      </w:r>
      <w:r w:rsidRPr="000D1BF4">
        <w:rPr>
          <w:rFonts w:ascii="Bookman Old Style" w:hAnsi="Bookman Old Style"/>
          <w:sz w:val="24"/>
          <w:szCs w:val="24"/>
        </w:rPr>
        <w:t>)</w:t>
      </w:r>
      <w:r w:rsidR="004F7D06" w:rsidRPr="000D1BF4">
        <w:rPr>
          <w:rFonts w:ascii="Bookman Old Style" w:hAnsi="Bookman Old Style"/>
          <w:sz w:val="24"/>
          <w:szCs w:val="24"/>
        </w:rPr>
        <w:t xml:space="preserve"> for future medical expenses</w:t>
      </w:r>
      <w:r w:rsidR="002C641E">
        <w:rPr>
          <w:rFonts w:ascii="Bookman Old Style" w:hAnsi="Bookman Old Style"/>
          <w:sz w:val="24"/>
          <w:szCs w:val="24"/>
        </w:rPr>
        <w:t xml:space="preserve">; </w:t>
      </w:r>
      <w:r w:rsidRPr="000D1BF4">
        <w:rPr>
          <w:rFonts w:ascii="Bookman Old Style" w:hAnsi="Bookman Old Style"/>
          <w:sz w:val="24"/>
          <w:szCs w:val="24"/>
        </w:rPr>
        <w:t xml:space="preserve">Two </w:t>
      </w:r>
      <w:r w:rsidR="000D1BF4" w:rsidRPr="000D1BF4">
        <w:rPr>
          <w:rFonts w:ascii="Bookman Old Style" w:hAnsi="Bookman Old Style"/>
          <w:sz w:val="24"/>
          <w:szCs w:val="24"/>
        </w:rPr>
        <w:t>Thousand Five Hundred Maloti (M</w:t>
      </w:r>
      <w:r w:rsidR="004F7D06" w:rsidRPr="000D1BF4">
        <w:rPr>
          <w:rFonts w:ascii="Bookman Old Style" w:hAnsi="Bookman Old Style"/>
          <w:sz w:val="24"/>
          <w:szCs w:val="24"/>
        </w:rPr>
        <w:t>2,500.00</w:t>
      </w:r>
      <w:r w:rsidR="000D1BF4" w:rsidRPr="000D1BF4">
        <w:rPr>
          <w:rFonts w:ascii="Bookman Old Style" w:hAnsi="Bookman Old Style"/>
          <w:sz w:val="24"/>
          <w:szCs w:val="24"/>
        </w:rPr>
        <w:t>)</w:t>
      </w:r>
      <w:r w:rsidR="004F7D06" w:rsidRPr="000D1BF4">
        <w:rPr>
          <w:rFonts w:ascii="Bookman Old Style" w:hAnsi="Bookman Old Style"/>
          <w:sz w:val="24"/>
          <w:szCs w:val="24"/>
        </w:rPr>
        <w:t xml:space="preserve"> in respect of her hire of private transport from Queen ‘Mamohato Memorial Hospital to Mediclinic Bloemfontein </w:t>
      </w:r>
      <w:r w:rsidR="000D1BF4" w:rsidRPr="000D1BF4">
        <w:rPr>
          <w:rFonts w:ascii="Bookman Old Style" w:hAnsi="Bookman Old Style"/>
          <w:sz w:val="24"/>
          <w:szCs w:val="24"/>
        </w:rPr>
        <w:t>and Five Hundred Maloti (</w:t>
      </w:r>
      <w:r w:rsidR="004F7D06" w:rsidRPr="000D1BF4">
        <w:rPr>
          <w:rFonts w:ascii="Bookman Old Style" w:hAnsi="Bookman Old Style"/>
          <w:sz w:val="24"/>
          <w:szCs w:val="24"/>
        </w:rPr>
        <w:t>M 500.00</w:t>
      </w:r>
      <w:r w:rsidR="000D1BF4" w:rsidRPr="000D1BF4">
        <w:rPr>
          <w:rFonts w:ascii="Bookman Old Style" w:hAnsi="Bookman Old Style"/>
          <w:sz w:val="24"/>
          <w:szCs w:val="24"/>
        </w:rPr>
        <w:t>)</w:t>
      </w:r>
      <w:r w:rsidR="004F7D06" w:rsidRPr="000D1BF4">
        <w:rPr>
          <w:rFonts w:ascii="Bookman Old Style" w:hAnsi="Bookman Old Style"/>
          <w:sz w:val="24"/>
          <w:szCs w:val="24"/>
        </w:rPr>
        <w:t xml:space="preserve"> in respect of taxi transport from Maseru Border Post to Maseru Private Hospital and from Maseru Private to Maseru Border Post Police and to Queen ‘Mamohato Memorial Hospital.</w:t>
      </w:r>
    </w:p>
    <w:p w:rsidR="004F7D06" w:rsidRDefault="004F7D06" w:rsidP="001F4DAD">
      <w:pPr>
        <w:spacing w:after="0" w:line="360" w:lineRule="auto"/>
        <w:jc w:val="both"/>
        <w:rPr>
          <w:rFonts w:ascii="Bookman Old Style" w:hAnsi="Bookman Old Style"/>
          <w:sz w:val="28"/>
          <w:szCs w:val="28"/>
          <w:highlight w:val="yellow"/>
        </w:rPr>
      </w:pPr>
    </w:p>
    <w:p w:rsidR="00C73CDB" w:rsidRDefault="009D537A" w:rsidP="001F4DAD">
      <w:pPr>
        <w:spacing w:after="0" w:line="360" w:lineRule="auto"/>
        <w:jc w:val="both"/>
        <w:rPr>
          <w:rFonts w:ascii="Bookman Old Style" w:hAnsi="Bookman Old Style"/>
          <w:sz w:val="28"/>
          <w:szCs w:val="28"/>
        </w:rPr>
      </w:pPr>
      <w:r>
        <w:rPr>
          <w:rFonts w:ascii="Bookman Old Style" w:hAnsi="Bookman Old Style"/>
          <w:b/>
          <w:bCs/>
          <w:sz w:val="24"/>
          <w:szCs w:val="24"/>
        </w:rPr>
        <w:t>[</w:t>
      </w:r>
      <w:r w:rsidR="003002A7">
        <w:rPr>
          <w:rFonts w:ascii="Bookman Old Style" w:hAnsi="Bookman Old Style"/>
          <w:b/>
          <w:bCs/>
          <w:sz w:val="24"/>
          <w:szCs w:val="24"/>
        </w:rPr>
        <w:t>1</w:t>
      </w:r>
      <w:r>
        <w:rPr>
          <w:rFonts w:ascii="Bookman Old Style" w:hAnsi="Bookman Old Style"/>
          <w:b/>
          <w:bCs/>
          <w:sz w:val="24"/>
          <w:szCs w:val="24"/>
        </w:rPr>
        <w:t>9]</w:t>
      </w:r>
      <w:r>
        <w:rPr>
          <w:rFonts w:ascii="Bookman Old Style" w:hAnsi="Bookman Old Style"/>
          <w:b/>
          <w:bCs/>
          <w:sz w:val="24"/>
          <w:szCs w:val="24"/>
        </w:rPr>
        <w:tab/>
      </w:r>
      <w:r w:rsidR="00B32362">
        <w:rPr>
          <w:rFonts w:ascii="Bookman Old Style" w:hAnsi="Bookman Old Style"/>
          <w:sz w:val="28"/>
          <w:szCs w:val="28"/>
        </w:rPr>
        <w:t>Against the background of the identified challenges</w:t>
      </w:r>
      <w:r w:rsidR="00CF5783">
        <w:rPr>
          <w:rFonts w:ascii="Bookman Old Style" w:hAnsi="Bookman Old Style"/>
          <w:sz w:val="28"/>
          <w:szCs w:val="28"/>
        </w:rPr>
        <w:t xml:space="preserve"> particularly the limited assistance it was provided with, the Court was inspired by</w:t>
      </w:r>
      <w:r w:rsidR="00B32362">
        <w:rPr>
          <w:rFonts w:ascii="Bookman Old Style" w:hAnsi="Bookman Old Style"/>
          <w:sz w:val="28"/>
          <w:szCs w:val="28"/>
        </w:rPr>
        <w:t xml:space="preserve"> Section</w:t>
      </w:r>
      <w:r w:rsidR="00CF5783">
        <w:rPr>
          <w:rFonts w:ascii="Bookman Old Style" w:hAnsi="Bookman Old Style"/>
          <w:sz w:val="28"/>
          <w:szCs w:val="28"/>
        </w:rPr>
        <w:t xml:space="preserve"> </w:t>
      </w:r>
      <w:r w:rsidR="00CF5783" w:rsidRPr="008062F6">
        <w:rPr>
          <w:rFonts w:ascii="Bookman Old Style" w:hAnsi="Bookman Old Style"/>
          <w:sz w:val="24"/>
          <w:szCs w:val="24"/>
        </w:rPr>
        <w:t>4</w:t>
      </w:r>
      <w:r w:rsidR="00CF5783">
        <w:rPr>
          <w:rFonts w:ascii="Bookman Old Style" w:hAnsi="Bookman Old Style"/>
          <w:sz w:val="28"/>
          <w:szCs w:val="28"/>
        </w:rPr>
        <w:t xml:space="preserve"> </w:t>
      </w:r>
      <w:r w:rsidR="00A10274">
        <w:rPr>
          <w:rFonts w:ascii="Bookman Old Style" w:hAnsi="Bookman Old Style"/>
          <w:sz w:val="28"/>
          <w:szCs w:val="28"/>
        </w:rPr>
        <w:t xml:space="preserve">of </w:t>
      </w:r>
      <w:r w:rsidR="00A10274" w:rsidRPr="00A10274">
        <w:rPr>
          <w:rFonts w:ascii="Bookman Old Style" w:hAnsi="Bookman Old Style"/>
          <w:sz w:val="24"/>
          <w:szCs w:val="28"/>
        </w:rPr>
        <w:t xml:space="preserve">CPWA </w:t>
      </w:r>
      <w:r w:rsidR="00CF5783">
        <w:rPr>
          <w:rFonts w:ascii="Bookman Old Style" w:hAnsi="Bookman Old Style"/>
          <w:sz w:val="28"/>
          <w:szCs w:val="28"/>
        </w:rPr>
        <w:t>to advance and protect the interests of the child by ordering</w:t>
      </w:r>
      <w:r w:rsidR="00034F40">
        <w:rPr>
          <w:rFonts w:ascii="Bookman Old Style" w:hAnsi="Bookman Old Style"/>
          <w:sz w:val="28"/>
          <w:szCs w:val="28"/>
        </w:rPr>
        <w:t xml:space="preserve"> the Ministry of Social Development to conduct a social inquiry in the matter</w:t>
      </w:r>
      <w:r w:rsidR="00B3249F">
        <w:rPr>
          <w:rFonts w:ascii="Bookman Old Style" w:hAnsi="Bookman Old Style"/>
          <w:sz w:val="28"/>
          <w:szCs w:val="28"/>
        </w:rPr>
        <w:t xml:space="preserve"> and then advise it upon the specified aspects</w:t>
      </w:r>
      <w:r w:rsidR="00034F40">
        <w:rPr>
          <w:rFonts w:ascii="Bookman Old Style" w:hAnsi="Bookman Old Style"/>
          <w:sz w:val="28"/>
          <w:szCs w:val="28"/>
        </w:rPr>
        <w:t>.</w:t>
      </w:r>
      <w:r w:rsidR="00B3249F">
        <w:rPr>
          <w:rFonts w:ascii="Bookman Old Style" w:hAnsi="Bookman Old Style"/>
          <w:sz w:val="28"/>
          <w:szCs w:val="28"/>
        </w:rPr>
        <w:t xml:space="preserve">  </w:t>
      </w:r>
      <w:r w:rsidR="00034F40">
        <w:rPr>
          <w:rFonts w:ascii="Bookman Old Style" w:hAnsi="Bookman Old Style"/>
          <w:sz w:val="28"/>
          <w:szCs w:val="28"/>
        </w:rPr>
        <w:t>The understanding was that</w:t>
      </w:r>
      <w:r w:rsidR="00B3249F">
        <w:rPr>
          <w:rFonts w:ascii="Bookman Old Style" w:hAnsi="Bookman Old Style"/>
          <w:sz w:val="28"/>
          <w:szCs w:val="28"/>
        </w:rPr>
        <w:t xml:space="preserve"> </w:t>
      </w:r>
      <w:r w:rsidR="00B3249F">
        <w:rPr>
          <w:rFonts w:ascii="Bookman Old Style" w:hAnsi="Bookman Old Style"/>
          <w:sz w:val="28"/>
          <w:szCs w:val="28"/>
        </w:rPr>
        <w:lastRenderedPageBreak/>
        <w:t>it would use its experts in</w:t>
      </w:r>
      <w:r w:rsidR="00034F40">
        <w:rPr>
          <w:rFonts w:ascii="Bookman Old Style" w:hAnsi="Bookman Old Style"/>
          <w:sz w:val="28"/>
          <w:szCs w:val="28"/>
        </w:rPr>
        <w:t xml:space="preserve"> the</w:t>
      </w:r>
      <w:r w:rsidR="00B3249F">
        <w:rPr>
          <w:rFonts w:ascii="Bookman Old Style" w:hAnsi="Bookman Old Style"/>
          <w:sz w:val="28"/>
          <w:szCs w:val="28"/>
        </w:rPr>
        <w:t xml:space="preserve"> relevant areas of concern to make a scientific based</w:t>
      </w:r>
      <w:r w:rsidR="00034F40">
        <w:rPr>
          <w:rFonts w:ascii="Bookman Old Style" w:hAnsi="Bookman Old Style"/>
          <w:sz w:val="28"/>
          <w:szCs w:val="28"/>
        </w:rPr>
        <w:t xml:space="preserve"> assessment</w:t>
      </w:r>
      <w:r w:rsidR="00B3249F">
        <w:rPr>
          <w:rFonts w:ascii="Bookman Old Style" w:hAnsi="Bookman Old Style"/>
          <w:sz w:val="28"/>
          <w:szCs w:val="28"/>
        </w:rPr>
        <w:t xml:space="preserve"> upon each and that </w:t>
      </w:r>
      <w:r w:rsidR="00FF159E">
        <w:rPr>
          <w:rFonts w:ascii="Bookman Old Style" w:hAnsi="Bookman Old Style"/>
          <w:sz w:val="28"/>
          <w:szCs w:val="28"/>
        </w:rPr>
        <w:t>it</w:t>
      </w:r>
      <w:r w:rsidR="00B3249F">
        <w:rPr>
          <w:rFonts w:ascii="Bookman Old Style" w:hAnsi="Bookman Old Style"/>
          <w:sz w:val="28"/>
          <w:szCs w:val="28"/>
        </w:rPr>
        <w:t xml:space="preserve"> would do so with reference to the documentations relied upon by the Plaintiff.  This appeared indispensable especially when the correctness of their contents were never tested before it.</w:t>
      </w:r>
      <w:r w:rsidR="00C73CDB">
        <w:rPr>
          <w:rFonts w:ascii="Bookman Old Style" w:hAnsi="Bookman Old Style"/>
          <w:sz w:val="28"/>
          <w:szCs w:val="28"/>
        </w:rPr>
        <w:t xml:space="preserve">  Otherwise, the Court would run the risk of over-exaggerating the justifiable amount which would amount to injustice upon the tax payers or unwisely under </w:t>
      </w:r>
      <w:r w:rsidR="009213EA">
        <w:rPr>
          <w:rFonts w:ascii="Bookman Old Style" w:hAnsi="Bookman Old Style"/>
          <w:sz w:val="28"/>
          <w:szCs w:val="28"/>
        </w:rPr>
        <w:t>estimates</w:t>
      </w:r>
      <w:r w:rsidR="00C73CDB">
        <w:rPr>
          <w:rFonts w:ascii="Bookman Old Style" w:hAnsi="Bookman Old Style"/>
          <w:sz w:val="28"/>
          <w:szCs w:val="28"/>
        </w:rPr>
        <w:t xml:space="preserve"> it to the detriment of the poor child and the parents who are taking care of him.</w:t>
      </w:r>
      <w:r w:rsidR="00963467">
        <w:rPr>
          <w:rFonts w:ascii="Bookman Old Style" w:hAnsi="Bookman Old Style"/>
          <w:sz w:val="28"/>
          <w:szCs w:val="28"/>
        </w:rPr>
        <w:t xml:space="preserve"> </w:t>
      </w:r>
    </w:p>
    <w:p w:rsidR="00C73CDB" w:rsidRDefault="00C73CDB" w:rsidP="001F4DAD">
      <w:pPr>
        <w:spacing w:after="0" w:line="360" w:lineRule="auto"/>
        <w:jc w:val="both"/>
        <w:rPr>
          <w:rFonts w:ascii="Bookman Old Style" w:hAnsi="Bookman Old Style"/>
          <w:sz w:val="28"/>
          <w:szCs w:val="28"/>
        </w:rPr>
      </w:pPr>
    </w:p>
    <w:p w:rsidR="00242B64" w:rsidRDefault="009D537A" w:rsidP="001F4DAD">
      <w:pPr>
        <w:spacing w:after="0" w:line="360" w:lineRule="auto"/>
        <w:jc w:val="both"/>
        <w:rPr>
          <w:rFonts w:ascii="Bookman Old Style" w:hAnsi="Bookman Old Style"/>
          <w:sz w:val="28"/>
          <w:szCs w:val="28"/>
        </w:rPr>
      </w:pPr>
      <w:r>
        <w:rPr>
          <w:rFonts w:ascii="Bookman Old Style" w:hAnsi="Bookman Old Style"/>
          <w:b/>
          <w:bCs/>
          <w:sz w:val="24"/>
          <w:szCs w:val="24"/>
        </w:rPr>
        <w:t>[</w:t>
      </w:r>
      <w:r w:rsidR="003002A7">
        <w:rPr>
          <w:rFonts w:ascii="Bookman Old Style" w:hAnsi="Bookman Old Style"/>
          <w:b/>
          <w:bCs/>
          <w:sz w:val="24"/>
          <w:szCs w:val="24"/>
        </w:rPr>
        <w:t>2</w:t>
      </w:r>
      <w:r>
        <w:rPr>
          <w:rFonts w:ascii="Bookman Old Style" w:hAnsi="Bookman Old Style"/>
          <w:b/>
          <w:bCs/>
          <w:sz w:val="24"/>
          <w:szCs w:val="24"/>
        </w:rPr>
        <w:t>0]</w:t>
      </w:r>
      <w:r>
        <w:rPr>
          <w:rFonts w:ascii="Bookman Old Style" w:hAnsi="Bookman Old Style"/>
          <w:b/>
          <w:bCs/>
          <w:sz w:val="24"/>
          <w:szCs w:val="24"/>
        </w:rPr>
        <w:tab/>
      </w:r>
      <w:r w:rsidR="00C73CDB">
        <w:rPr>
          <w:rFonts w:ascii="Bookman Old Style" w:hAnsi="Bookman Old Style"/>
          <w:sz w:val="28"/>
          <w:szCs w:val="28"/>
        </w:rPr>
        <w:t>Moreover, in the case of a child, i</w:t>
      </w:r>
      <w:r w:rsidR="002C641E">
        <w:rPr>
          <w:rFonts w:ascii="Bookman Old Style" w:hAnsi="Bookman Old Style"/>
          <w:sz w:val="28"/>
          <w:szCs w:val="28"/>
        </w:rPr>
        <w:t>t would be injudicious for the C</w:t>
      </w:r>
      <w:r w:rsidR="00C73CDB">
        <w:rPr>
          <w:rFonts w:ascii="Bookman Old Style" w:hAnsi="Bookman Old Style"/>
          <w:sz w:val="28"/>
          <w:szCs w:val="28"/>
        </w:rPr>
        <w:t xml:space="preserve">ourt to rely exclusively upon the papers </w:t>
      </w:r>
      <w:r w:rsidR="008C6A6D">
        <w:rPr>
          <w:rFonts w:ascii="Bookman Old Style" w:hAnsi="Bookman Old Style"/>
          <w:sz w:val="28"/>
          <w:szCs w:val="28"/>
        </w:rPr>
        <w:t xml:space="preserve">and the </w:t>
      </w:r>
      <w:r w:rsidR="00B25EFE" w:rsidRPr="00B25EFE">
        <w:rPr>
          <w:rFonts w:ascii="Bookman Old Style" w:hAnsi="Bookman Old Style"/>
          <w:sz w:val="28"/>
          <w:szCs w:val="28"/>
        </w:rPr>
        <w:t>relief</w:t>
      </w:r>
      <w:r w:rsidR="008C6A6D" w:rsidRPr="00B25EFE">
        <w:rPr>
          <w:rFonts w:ascii="Bookman Old Style" w:hAnsi="Bookman Old Style"/>
          <w:sz w:val="28"/>
          <w:szCs w:val="28"/>
        </w:rPr>
        <w:t>s</w:t>
      </w:r>
      <w:r w:rsidR="008C6A6D">
        <w:rPr>
          <w:rFonts w:ascii="Bookman Old Style" w:hAnsi="Bookman Old Style"/>
          <w:sz w:val="28"/>
          <w:szCs w:val="28"/>
        </w:rPr>
        <w:t xml:space="preserve"> sought for by the Plaintiff.  Instead, it is</w:t>
      </w:r>
      <w:r w:rsidR="006E2909">
        <w:rPr>
          <w:rFonts w:ascii="Bookman Old Style" w:hAnsi="Bookman Old Style"/>
          <w:sz w:val="28"/>
          <w:szCs w:val="28"/>
        </w:rPr>
        <w:t>,</w:t>
      </w:r>
      <w:r w:rsidR="008C6A6D">
        <w:rPr>
          <w:rFonts w:ascii="Bookman Old Style" w:hAnsi="Bookman Old Style"/>
          <w:sz w:val="28"/>
          <w:szCs w:val="28"/>
        </w:rPr>
        <w:t xml:space="preserve"> as the upper guardian of minor children</w:t>
      </w:r>
      <w:r w:rsidR="009213EA">
        <w:rPr>
          <w:rFonts w:ascii="Bookman Old Style" w:hAnsi="Bookman Old Style"/>
          <w:sz w:val="28"/>
          <w:szCs w:val="28"/>
        </w:rPr>
        <w:t>,</w:t>
      </w:r>
      <w:r w:rsidR="008C6A6D">
        <w:rPr>
          <w:rFonts w:ascii="Bookman Old Style" w:hAnsi="Bookman Old Style"/>
          <w:sz w:val="28"/>
          <w:szCs w:val="28"/>
        </w:rPr>
        <w:t xml:space="preserve"> enjoined under Section </w:t>
      </w:r>
      <w:r w:rsidR="008C6A6D" w:rsidRPr="008062F6">
        <w:rPr>
          <w:rFonts w:ascii="Bookman Old Style" w:hAnsi="Bookman Old Style"/>
          <w:sz w:val="24"/>
          <w:szCs w:val="24"/>
        </w:rPr>
        <w:t>4</w:t>
      </w:r>
      <w:r w:rsidR="008C6A6D">
        <w:rPr>
          <w:rFonts w:ascii="Bookman Old Style" w:hAnsi="Bookman Old Style"/>
          <w:sz w:val="28"/>
          <w:szCs w:val="28"/>
        </w:rPr>
        <w:t xml:space="preserve"> to holistically consider the case of each child to protect and advance his/her interests.</w:t>
      </w:r>
      <w:r w:rsidR="008819AD">
        <w:rPr>
          <w:rFonts w:ascii="Bookman Old Style" w:hAnsi="Bookman Old Style"/>
          <w:sz w:val="28"/>
          <w:szCs w:val="28"/>
        </w:rPr>
        <w:t xml:space="preserve">  The matter should not be exclusively adversarial but must also accommodate inquisitorial approaches. </w:t>
      </w:r>
      <w:r w:rsidR="008C6A6D">
        <w:rPr>
          <w:rFonts w:ascii="Bookman Old Style" w:hAnsi="Bookman Old Style"/>
          <w:sz w:val="28"/>
          <w:szCs w:val="28"/>
        </w:rPr>
        <w:t xml:space="preserve">  In the instant case, for example the Court could make extra orders for the Ministry to continue supporting the child in number of ways than it is contemplated in the prayers presented before it.  This is precisely where the expertise of the officers of the Ministry would be valuable.      </w:t>
      </w:r>
      <w:r w:rsidR="00C73CDB">
        <w:rPr>
          <w:rFonts w:ascii="Bookman Old Style" w:hAnsi="Bookman Old Style"/>
          <w:sz w:val="28"/>
          <w:szCs w:val="28"/>
        </w:rPr>
        <w:t xml:space="preserve"> </w:t>
      </w:r>
    </w:p>
    <w:p w:rsidR="00242B64" w:rsidRDefault="00242B64" w:rsidP="001F4DAD">
      <w:pPr>
        <w:spacing w:after="0" w:line="360" w:lineRule="auto"/>
        <w:jc w:val="both"/>
        <w:rPr>
          <w:rFonts w:ascii="Bookman Old Style" w:hAnsi="Bookman Old Style"/>
          <w:sz w:val="28"/>
          <w:szCs w:val="28"/>
        </w:rPr>
      </w:pPr>
    </w:p>
    <w:p w:rsidR="00493254" w:rsidRDefault="009D537A" w:rsidP="001F4DAD">
      <w:pPr>
        <w:spacing w:after="0" w:line="360" w:lineRule="auto"/>
        <w:jc w:val="both"/>
        <w:rPr>
          <w:rFonts w:ascii="Bookman Old Style" w:hAnsi="Bookman Old Style"/>
          <w:sz w:val="28"/>
          <w:szCs w:val="28"/>
        </w:rPr>
      </w:pPr>
      <w:r>
        <w:rPr>
          <w:rFonts w:ascii="Bookman Old Style" w:hAnsi="Bookman Old Style"/>
          <w:b/>
          <w:bCs/>
          <w:sz w:val="24"/>
          <w:szCs w:val="24"/>
        </w:rPr>
        <w:t>[</w:t>
      </w:r>
      <w:r w:rsidR="003002A7">
        <w:rPr>
          <w:rFonts w:ascii="Bookman Old Style" w:hAnsi="Bookman Old Style"/>
          <w:b/>
          <w:bCs/>
          <w:sz w:val="24"/>
          <w:szCs w:val="24"/>
        </w:rPr>
        <w:t>2</w:t>
      </w:r>
      <w:r>
        <w:rPr>
          <w:rFonts w:ascii="Bookman Old Style" w:hAnsi="Bookman Old Style"/>
          <w:b/>
          <w:bCs/>
          <w:sz w:val="24"/>
          <w:szCs w:val="24"/>
        </w:rPr>
        <w:t>1]</w:t>
      </w:r>
      <w:r>
        <w:rPr>
          <w:rFonts w:ascii="Bookman Old Style" w:hAnsi="Bookman Old Style"/>
          <w:b/>
          <w:bCs/>
          <w:sz w:val="24"/>
          <w:szCs w:val="24"/>
        </w:rPr>
        <w:tab/>
      </w:r>
      <w:r w:rsidR="00242B64">
        <w:rPr>
          <w:rFonts w:ascii="Bookman Old Style" w:hAnsi="Bookman Old Style"/>
          <w:sz w:val="28"/>
          <w:szCs w:val="28"/>
        </w:rPr>
        <w:t>It should suffice to be recorded that unfortunately</w:t>
      </w:r>
      <w:r w:rsidR="006E2909">
        <w:rPr>
          <w:rFonts w:ascii="Bookman Old Style" w:hAnsi="Bookman Old Style"/>
          <w:sz w:val="28"/>
          <w:szCs w:val="28"/>
        </w:rPr>
        <w:t>,</w:t>
      </w:r>
      <w:r w:rsidR="00242B64">
        <w:rPr>
          <w:rFonts w:ascii="Bookman Old Style" w:hAnsi="Bookman Old Style"/>
          <w:sz w:val="28"/>
          <w:szCs w:val="28"/>
        </w:rPr>
        <w:t xml:space="preserve"> despite constant appeals by the Court</w:t>
      </w:r>
      <w:r w:rsidR="00007F04">
        <w:rPr>
          <w:rFonts w:ascii="Bookman Old Style" w:hAnsi="Bookman Old Style"/>
          <w:sz w:val="28"/>
          <w:szCs w:val="28"/>
        </w:rPr>
        <w:t xml:space="preserve"> and the interventions of the Principal Secretary of the Ministry</w:t>
      </w:r>
      <w:r w:rsidR="001539BE">
        <w:rPr>
          <w:rFonts w:ascii="Bookman Old Style" w:hAnsi="Bookman Old Style"/>
          <w:sz w:val="28"/>
          <w:szCs w:val="28"/>
        </w:rPr>
        <w:t xml:space="preserve"> </w:t>
      </w:r>
      <w:r w:rsidR="001539BE" w:rsidRPr="001539BE">
        <w:rPr>
          <w:rFonts w:ascii="Bookman Old Style" w:hAnsi="Bookman Old Style"/>
          <w:sz w:val="24"/>
          <w:szCs w:val="28"/>
        </w:rPr>
        <w:t>(PS)</w:t>
      </w:r>
      <w:r w:rsidR="00007F04">
        <w:rPr>
          <w:rFonts w:ascii="Bookman Old Style" w:hAnsi="Bookman Old Style"/>
          <w:sz w:val="28"/>
          <w:szCs w:val="28"/>
        </w:rPr>
        <w:t xml:space="preserve"> for</w:t>
      </w:r>
      <w:r w:rsidR="00242B64">
        <w:rPr>
          <w:rFonts w:ascii="Bookman Old Style" w:hAnsi="Bookman Old Style"/>
          <w:sz w:val="28"/>
          <w:szCs w:val="28"/>
        </w:rPr>
        <w:t xml:space="preserve"> the social inquiry to be expedited so that it could be assisted in its outstanding consideration</w:t>
      </w:r>
      <w:r w:rsidR="00007F04">
        <w:rPr>
          <w:rFonts w:ascii="Bookman Old Style" w:hAnsi="Bookman Old Style"/>
          <w:sz w:val="28"/>
          <w:szCs w:val="28"/>
        </w:rPr>
        <w:t xml:space="preserve">, there  </w:t>
      </w:r>
      <w:r w:rsidR="00242B64">
        <w:rPr>
          <w:rFonts w:ascii="Bookman Old Style" w:hAnsi="Bookman Old Style"/>
          <w:sz w:val="28"/>
          <w:szCs w:val="28"/>
        </w:rPr>
        <w:t xml:space="preserve"> were delays</w:t>
      </w:r>
      <w:r w:rsidR="00007F04">
        <w:rPr>
          <w:rFonts w:ascii="Bookman Old Style" w:hAnsi="Bookman Old Style"/>
          <w:sz w:val="28"/>
          <w:szCs w:val="28"/>
        </w:rPr>
        <w:t xml:space="preserve"> in the completion of the </w:t>
      </w:r>
      <w:r w:rsidR="001539BE">
        <w:rPr>
          <w:rFonts w:ascii="Bookman Old Style" w:hAnsi="Bookman Old Style"/>
          <w:sz w:val="28"/>
          <w:szCs w:val="28"/>
        </w:rPr>
        <w:lastRenderedPageBreak/>
        <w:t>assignment.  This was initially attributed to a miscomprehension of what the Court expected and some internal</w:t>
      </w:r>
      <w:r w:rsidR="00007F04">
        <w:rPr>
          <w:rFonts w:ascii="Bookman Old Style" w:hAnsi="Bookman Old Style"/>
          <w:sz w:val="28"/>
          <w:szCs w:val="28"/>
        </w:rPr>
        <w:t xml:space="preserve"> logistical challenges</w:t>
      </w:r>
      <w:r w:rsidR="001539BE">
        <w:rPr>
          <w:rFonts w:ascii="Bookman Old Style" w:hAnsi="Bookman Old Style"/>
          <w:sz w:val="28"/>
          <w:szCs w:val="28"/>
        </w:rPr>
        <w:t>.</w:t>
      </w:r>
    </w:p>
    <w:p w:rsidR="00AF1576" w:rsidRDefault="00AF1576" w:rsidP="001F4DAD">
      <w:pPr>
        <w:spacing w:after="0" w:line="360" w:lineRule="auto"/>
        <w:jc w:val="both"/>
        <w:rPr>
          <w:rFonts w:ascii="Bookman Old Style" w:hAnsi="Bookman Old Style"/>
          <w:sz w:val="28"/>
          <w:szCs w:val="28"/>
        </w:rPr>
      </w:pPr>
    </w:p>
    <w:p w:rsidR="00AF1576" w:rsidRDefault="009D537A" w:rsidP="001F4DAD">
      <w:pPr>
        <w:spacing w:after="0" w:line="360" w:lineRule="auto"/>
        <w:jc w:val="both"/>
        <w:rPr>
          <w:rFonts w:ascii="Bookman Old Style" w:hAnsi="Bookman Old Style"/>
          <w:sz w:val="28"/>
          <w:szCs w:val="28"/>
        </w:rPr>
      </w:pPr>
      <w:r>
        <w:rPr>
          <w:rFonts w:ascii="Bookman Old Style" w:hAnsi="Bookman Old Style"/>
          <w:b/>
          <w:bCs/>
          <w:sz w:val="24"/>
          <w:szCs w:val="24"/>
        </w:rPr>
        <w:t>[</w:t>
      </w:r>
      <w:r w:rsidR="003002A7">
        <w:rPr>
          <w:rFonts w:ascii="Bookman Old Style" w:hAnsi="Bookman Old Style"/>
          <w:b/>
          <w:bCs/>
          <w:sz w:val="24"/>
          <w:szCs w:val="24"/>
        </w:rPr>
        <w:t>2</w:t>
      </w:r>
      <w:r>
        <w:rPr>
          <w:rFonts w:ascii="Bookman Old Style" w:hAnsi="Bookman Old Style"/>
          <w:b/>
          <w:bCs/>
          <w:sz w:val="24"/>
          <w:szCs w:val="24"/>
        </w:rPr>
        <w:t>2]</w:t>
      </w:r>
      <w:r>
        <w:rPr>
          <w:rFonts w:ascii="Bookman Old Style" w:hAnsi="Bookman Old Style"/>
          <w:b/>
          <w:bCs/>
          <w:sz w:val="24"/>
          <w:szCs w:val="24"/>
        </w:rPr>
        <w:tab/>
      </w:r>
      <w:r w:rsidR="00AF1576">
        <w:rPr>
          <w:rFonts w:ascii="Bookman Old Style" w:hAnsi="Bookman Old Style"/>
          <w:sz w:val="28"/>
          <w:szCs w:val="28"/>
        </w:rPr>
        <w:t>The focus in this case should be on the welfare of the child from the holistic perception of his present and future needs and not just on the monetary compensation.  It is precisely towards that end t</w:t>
      </w:r>
      <w:r w:rsidR="00027A11">
        <w:rPr>
          <w:rFonts w:ascii="Bookman Old Style" w:hAnsi="Bookman Old Style"/>
          <w:sz w:val="28"/>
          <w:szCs w:val="28"/>
        </w:rPr>
        <w:t>hat the Court found it judiciousl</w:t>
      </w:r>
      <w:r w:rsidR="00AF1576">
        <w:rPr>
          <w:rFonts w:ascii="Bookman Old Style" w:hAnsi="Bookman Old Style"/>
          <w:sz w:val="28"/>
          <w:szCs w:val="28"/>
        </w:rPr>
        <w:t>y wise to solicit for the expertise of the social workers who could</w:t>
      </w:r>
      <w:r w:rsidR="009213EA">
        <w:rPr>
          <w:rFonts w:ascii="Bookman Old Style" w:hAnsi="Bookman Old Style"/>
          <w:sz w:val="28"/>
          <w:szCs w:val="28"/>
        </w:rPr>
        <w:t>,</w:t>
      </w:r>
      <w:r w:rsidR="00AF1576">
        <w:rPr>
          <w:rFonts w:ascii="Bookman Old Style" w:hAnsi="Bookman Old Style"/>
          <w:sz w:val="28"/>
          <w:szCs w:val="28"/>
        </w:rPr>
        <w:t xml:space="preserve"> </w:t>
      </w:r>
      <w:r w:rsidR="00AF3BD1">
        <w:rPr>
          <w:rFonts w:ascii="Bookman Old Style" w:hAnsi="Bookman Old Style"/>
          <w:sz w:val="28"/>
          <w:szCs w:val="28"/>
        </w:rPr>
        <w:t xml:space="preserve">given </w:t>
      </w:r>
      <w:r w:rsidR="00AF1576">
        <w:rPr>
          <w:rFonts w:ascii="Bookman Old Style" w:hAnsi="Bookman Old Style"/>
          <w:sz w:val="28"/>
          <w:szCs w:val="28"/>
        </w:rPr>
        <w:t>the scarcity of</w:t>
      </w:r>
      <w:r w:rsidR="00AF3BD1">
        <w:rPr>
          <w:rFonts w:ascii="Bookman Old Style" w:hAnsi="Bookman Old Style"/>
          <w:sz w:val="28"/>
          <w:szCs w:val="28"/>
        </w:rPr>
        <w:t xml:space="preserve"> resources</w:t>
      </w:r>
      <w:r w:rsidR="009213EA">
        <w:rPr>
          <w:rFonts w:ascii="Bookman Old Style" w:hAnsi="Bookman Old Style"/>
          <w:sz w:val="28"/>
          <w:szCs w:val="28"/>
        </w:rPr>
        <w:t>,</w:t>
      </w:r>
      <w:r w:rsidR="00AF3BD1">
        <w:rPr>
          <w:rFonts w:ascii="Bookman Old Style" w:hAnsi="Bookman Old Style"/>
          <w:sz w:val="28"/>
          <w:szCs w:val="28"/>
        </w:rPr>
        <w:t xml:space="preserve"> provide the best assistance to the Court. </w:t>
      </w:r>
      <w:r w:rsidR="00AF1576">
        <w:rPr>
          <w:rFonts w:ascii="Bookman Old Style" w:hAnsi="Bookman Old Style"/>
          <w:sz w:val="28"/>
          <w:szCs w:val="28"/>
        </w:rPr>
        <w:t xml:space="preserve">   </w:t>
      </w:r>
    </w:p>
    <w:p w:rsidR="00493254" w:rsidRDefault="00493254" w:rsidP="001F4DAD">
      <w:pPr>
        <w:spacing w:after="0" w:line="360" w:lineRule="auto"/>
        <w:jc w:val="both"/>
        <w:rPr>
          <w:rFonts w:ascii="Bookman Old Style" w:hAnsi="Bookman Old Style"/>
          <w:sz w:val="28"/>
          <w:szCs w:val="28"/>
        </w:rPr>
      </w:pPr>
    </w:p>
    <w:p w:rsidR="008819AD" w:rsidRPr="003A47E0" w:rsidRDefault="009D537A" w:rsidP="001F4DAD">
      <w:pPr>
        <w:spacing w:after="0" w:line="360" w:lineRule="auto"/>
        <w:jc w:val="both"/>
        <w:rPr>
          <w:rFonts w:ascii="Bookman Old Style" w:hAnsi="Bookman Old Style"/>
          <w:sz w:val="28"/>
          <w:szCs w:val="28"/>
        </w:rPr>
      </w:pPr>
      <w:r>
        <w:rPr>
          <w:rFonts w:ascii="Bookman Old Style" w:hAnsi="Bookman Old Style"/>
          <w:b/>
          <w:bCs/>
          <w:sz w:val="24"/>
          <w:szCs w:val="24"/>
        </w:rPr>
        <w:t>[</w:t>
      </w:r>
      <w:r w:rsidR="001B6D43">
        <w:rPr>
          <w:rFonts w:ascii="Bookman Old Style" w:hAnsi="Bookman Old Style"/>
          <w:b/>
          <w:bCs/>
          <w:sz w:val="24"/>
          <w:szCs w:val="24"/>
        </w:rPr>
        <w:t>2</w:t>
      </w:r>
      <w:r>
        <w:rPr>
          <w:rFonts w:ascii="Bookman Old Style" w:hAnsi="Bookman Old Style"/>
          <w:b/>
          <w:bCs/>
          <w:sz w:val="24"/>
          <w:szCs w:val="24"/>
        </w:rPr>
        <w:t>3]</w:t>
      </w:r>
      <w:r>
        <w:rPr>
          <w:rFonts w:ascii="Bookman Old Style" w:hAnsi="Bookman Old Style"/>
          <w:b/>
          <w:bCs/>
          <w:sz w:val="24"/>
          <w:szCs w:val="24"/>
        </w:rPr>
        <w:tab/>
      </w:r>
      <w:r w:rsidR="00B45E6E">
        <w:rPr>
          <w:rFonts w:ascii="Bookman Old Style" w:hAnsi="Bookman Old Style"/>
          <w:sz w:val="28"/>
          <w:szCs w:val="28"/>
        </w:rPr>
        <w:t>It</w:t>
      </w:r>
      <w:r w:rsidR="001539BE">
        <w:rPr>
          <w:rFonts w:ascii="Bookman Old Style" w:hAnsi="Bookman Old Style"/>
          <w:sz w:val="28"/>
          <w:szCs w:val="28"/>
        </w:rPr>
        <w:t xml:space="preserve"> unfortunately emerged that even after the </w:t>
      </w:r>
      <w:r w:rsidR="001539BE" w:rsidRPr="001539BE">
        <w:rPr>
          <w:rFonts w:ascii="Bookman Old Style" w:hAnsi="Bookman Old Style"/>
          <w:sz w:val="24"/>
          <w:szCs w:val="28"/>
        </w:rPr>
        <w:t xml:space="preserve">PS </w:t>
      </w:r>
      <w:r w:rsidR="001539BE">
        <w:rPr>
          <w:rFonts w:ascii="Bookman Old Style" w:hAnsi="Bookman Old Style"/>
          <w:sz w:val="28"/>
          <w:szCs w:val="28"/>
        </w:rPr>
        <w:t xml:space="preserve">had intervened again to resolve the misunderstanding, the report that was transmitted to the Court concentrated on raising the defence </w:t>
      </w:r>
      <w:r w:rsidR="00493254">
        <w:rPr>
          <w:rFonts w:ascii="Bookman Old Style" w:hAnsi="Bookman Old Style"/>
          <w:sz w:val="28"/>
          <w:szCs w:val="28"/>
        </w:rPr>
        <w:t xml:space="preserve">despite the fact that the Attorney- General </w:t>
      </w:r>
      <w:r w:rsidR="00493254" w:rsidRPr="00493254">
        <w:rPr>
          <w:rFonts w:ascii="Bookman Old Style" w:hAnsi="Bookman Old Style"/>
          <w:sz w:val="24"/>
          <w:szCs w:val="28"/>
        </w:rPr>
        <w:t>(AG)</w:t>
      </w:r>
      <w:r w:rsidR="00493254">
        <w:rPr>
          <w:rFonts w:ascii="Bookman Old Style" w:hAnsi="Bookman Old Style"/>
          <w:sz w:val="28"/>
          <w:szCs w:val="28"/>
        </w:rPr>
        <w:t xml:space="preserve"> had already not contested the liability and the compensation asked for. Sadly, even their suggestion that the Plaintiff could be entitled to a </w:t>
      </w:r>
      <w:r w:rsidR="003A47E0">
        <w:rPr>
          <w:rFonts w:ascii="Bookman Old Style" w:hAnsi="Bookman Old Style"/>
          <w:sz w:val="28"/>
          <w:szCs w:val="28"/>
        </w:rPr>
        <w:t>Three Hundred Thousand Malo</w:t>
      </w:r>
      <w:r w:rsidR="00493254" w:rsidRPr="003A47E0">
        <w:rPr>
          <w:rFonts w:ascii="Bookman Old Style" w:hAnsi="Bookman Old Style"/>
          <w:sz w:val="28"/>
          <w:szCs w:val="28"/>
        </w:rPr>
        <w:t>ti</w:t>
      </w:r>
      <w:r w:rsidR="00D045DF" w:rsidRPr="003A47E0">
        <w:rPr>
          <w:rFonts w:ascii="Bookman Old Style" w:hAnsi="Bookman Old Style"/>
          <w:sz w:val="28"/>
          <w:szCs w:val="28"/>
        </w:rPr>
        <w:t xml:space="preserve"> </w:t>
      </w:r>
      <w:r w:rsidR="00D045DF" w:rsidRPr="003A47E0">
        <w:rPr>
          <w:rFonts w:ascii="Bookman Old Style" w:hAnsi="Bookman Old Style"/>
          <w:sz w:val="24"/>
          <w:szCs w:val="28"/>
        </w:rPr>
        <w:t>(M300. 000.00)</w:t>
      </w:r>
      <w:r w:rsidR="00493254" w:rsidRPr="003A47E0">
        <w:rPr>
          <w:rFonts w:ascii="Bookman Old Style" w:hAnsi="Bookman Old Style"/>
          <w:sz w:val="28"/>
          <w:szCs w:val="28"/>
        </w:rPr>
        <w:t xml:space="preserve"> was not based upon any forensi</w:t>
      </w:r>
      <w:r w:rsidR="001A474B" w:rsidRPr="003A47E0">
        <w:rPr>
          <w:rFonts w:ascii="Bookman Old Style" w:hAnsi="Bookman Old Style"/>
          <w:sz w:val="28"/>
          <w:szCs w:val="28"/>
        </w:rPr>
        <w:t>cally itemized</w:t>
      </w:r>
      <w:r w:rsidR="00397E8F" w:rsidRPr="003A47E0">
        <w:rPr>
          <w:rFonts w:ascii="Bookman Old Style" w:hAnsi="Bookman Old Style"/>
          <w:sz w:val="28"/>
          <w:szCs w:val="28"/>
        </w:rPr>
        <w:t xml:space="preserve"> considerations.</w:t>
      </w:r>
    </w:p>
    <w:p w:rsidR="001A474B" w:rsidRDefault="001A474B" w:rsidP="001F4DAD">
      <w:pPr>
        <w:spacing w:after="0" w:line="360" w:lineRule="auto"/>
        <w:jc w:val="both"/>
        <w:rPr>
          <w:rFonts w:ascii="Bookman Old Style" w:hAnsi="Bookman Old Style"/>
          <w:sz w:val="28"/>
          <w:szCs w:val="28"/>
        </w:rPr>
      </w:pPr>
    </w:p>
    <w:p w:rsidR="00EA071F" w:rsidRDefault="009D537A" w:rsidP="001F4DAD">
      <w:pPr>
        <w:spacing w:after="0" w:line="360" w:lineRule="auto"/>
        <w:jc w:val="both"/>
        <w:rPr>
          <w:rFonts w:ascii="Bookman Old Style" w:hAnsi="Bookman Old Style"/>
          <w:sz w:val="28"/>
          <w:szCs w:val="28"/>
        </w:rPr>
      </w:pPr>
      <w:r>
        <w:rPr>
          <w:rFonts w:ascii="Bookman Old Style" w:hAnsi="Bookman Old Style"/>
          <w:b/>
          <w:bCs/>
          <w:sz w:val="24"/>
          <w:szCs w:val="24"/>
        </w:rPr>
        <w:t>[</w:t>
      </w:r>
      <w:r w:rsidR="001B6D43">
        <w:rPr>
          <w:rFonts w:ascii="Bookman Old Style" w:hAnsi="Bookman Old Style"/>
          <w:b/>
          <w:bCs/>
          <w:sz w:val="24"/>
          <w:szCs w:val="24"/>
        </w:rPr>
        <w:t>2</w:t>
      </w:r>
      <w:r>
        <w:rPr>
          <w:rFonts w:ascii="Bookman Old Style" w:hAnsi="Bookman Old Style"/>
          <w:b/>
          <w:bCs/>
          <w:sz w:val="24"/>
          <w:szCs w:val="24"/>
        </w:rPr>
        <w:t>4]</w:t>
      </w:r>
      <w:r>
        <w:rPr>
          <w:rFonts w:ascii="Bookman Old Style" w:hAnsi="Bookman Old Style"/>
          <w:b/>
          <w:bCs/>
          <w:sz w:val="24"/>
          <w:szCs w:val="24"/>
        </w:rPr>
        <w:tab/>
      </w:r>
      <w:r w:rsidR="00D045DF">
        <w:rPr>
          <w:rFonts w:ascii="Bookman Old Style" w:hAnsi="Bookman Old Style"/>
          <w:sz w:val="28"/>
          <w:szCs w:val="28"/>
        </w:rPr>
        <w:t>The expectation was that the lawyers of the Ministry would collaborate with their Social Welfare Officers counterparts to produce a pro</w:t>
      </w:r>
      <w:r w:rsidR="009408A8">
        <w:rPr>
          <w:rFonts w:ascii="Bookman Old Style" w:hAnsi="Bookman Old Style"/>
          <w:sz w:val="28"/>
          <w:szCs w:val="28"/>
        </w:rPr>
        <w:t xml:space="preserve">fessionally analyzed document. </w:t>
      </w:r>
      <w:r w:rsidR="00D045DF">
        <w:rPr>
          <w:rFonts w:ascii="Bookman Old Style" w:hAnsi="Bookman Old Style"/>
          <w:sz w:val="28"/>
          <w:szCs w:val="28"/>
        </w:rPr>
        <w:t xml:space="preserve">It was </w:t>
      </w:r>
      <w:r w:rsidR="00EA071F">
        <w:rPr>
          <w:rFonts w:ascii="Bookman Old Style" w:hAnsi="Bookman Old Style"/>
          <w:sz w:val="28"/>
          <w:szCs w:val="28"/>
        </w:rPr>
        <w:t>contemplated that the details therein would be</w:t>
      </w:r>
      <w:r w:rsidR="00D045DF">
        <w:rPr>
          <w:rFonts w:ascii="Bookman Old Style" w:hAnsi="Bookman Old Style"/>
          <w:sz w:val="28"/>
          <w:szCs w:val="28"/>
        </w:rPr>
        <w:t xml:space="preserve"> reflective of the amounts commensurate to each of the injuries,</w:t>
      </w:r>
      <w:r w:rsidR="00EA071F">
        <w:rPr>
          <w:rFonts w:ascii="Bookman Old Style" w:hAnsi="Bookman Old Style"/>
          <w:sz w:val="28"/>
          <w:szCs w:val="28"/>
        </w:rPr>
        <w:t xml:space="preserve"> current and the possible future </w:t>
      </w:r>
      <w:r w:rsidR="00397E8F">
        <w:rPr>
          <w:rFonts w:ascii="Bookman Old Style" w:hAnsi="Bookman Old Style"/>
          <w:sz w:val="28"/>
          <w:szCs w:val="28"/>
        </w:rPr>
        <w:t>health and social survivalist challenges.  It would, in the same logic be in consonance with the expertise of the Ministry to make recommendations on the future education</w:t>
      </w:r>
      <w:r w:rsidR="00B45E6E">
        <w:rPr>
          <w:rFonts w:ascii="Bookman Old Style" w:hAnsi="Bookman Old Style"/>
          <w:sz w:val="28"/>
          <w:szCs w:val="28"/>
        </w:rPr>
        <w:t>,</w:t>
      </w:r>
      <w:r w:rsidR="00397E8F">
        <w:rPr>
          <w:rFonts w:ascii="Bookman Old Style" w:hAnsi="Bookman Old Style"/>
          <w:sz w:val="28"/>
          <w:szCs w:val="28"/>
        </w:rPr>
        <w:t xml:space="preserve"> special needs of </w:t>
      </w:r>
      <w:r w:rsidR="00397E8F">
        <w:rPr>
          <w:rFonts w:ascii="Bookman Old Style" w:hAnsi="Bookman Old Style"/>
          <w:sz w:val="28"/>
          <w:szCs w:val="28"/>
        </w:rPr>
        <w:lastRenderedPageBreak/>
        <w:t xml:space="preserve">the child </w:t>
      </w:r>
      <w:r w:rsidR="00D045DF">
        <w:rPr>
          <w:rFonts w:ascii="Bookman Old Style" w:hAnsi="Bookman Old Style"/>
          <w:sz w:val="28"/>
          <w:szCs w:val="28"/>
        </w:rPr>
        <w:t>and most importantly</w:t>
      </w:r>
      <w:r w:rsidR="00397E8F">
        <w:rPr>
          <w:rFonts w:ascii="Bookman Old Style" w:hAnsi="Bookman Old Style"/>
          <w:sz w:val="28"/>
          <w:szCs w:val="28"/>
        </w:rPr>
        <w:t>,</w:t>
      </w:r>
      <w:r w:rsidR="00D045DF">
        <w:rPr>
          <w:rFonts w:ascii="Bookman Old Style" w:hAnsi="Bookman Old Style"/>
          <w:sz w:val="28"/>
          <w:szCs w:val="28"/>
        </w:rPr>
        <w:t xml:space="preserve"> </w:t>
      </w:r>
      <w:r w:rsidR="00EA071F">
        <w:rPr>
          <w:rFonts w:ascii="Bookman Old Style" w:hAnsi="Bookman Old Style"/>
          <w:sz w:val="28"/>
          <w:szCs w:val="28"/>
        </w:rPr>
        <w:t xml:space="preserve">the undertakings of </w:t>
      </w:r>
      <w:r w:rsidR="00397E8F">
        <w:rPr>
          <w:rFonts w:ascii="Bookman Old Style" w:hAnsi="Bookman Old Style"/>
          <w:sz w:val="28"/>
          <w:szCs w:val="28"/>
        </w:rPr>
        <w:t>the Ministry to intervene in the continued special</w:t>
      </w:r>
      <w:r w:rsidR="00EA071F">
        <w:rPr>
          <w:rFonts w:ascii="Bookman Old Style" w:hAnsi="Bookman Old Style"/>
          <w:sz w:val="28"/>
          <w:szCs w:val="28"/>
        </w:rPr>
        <w:t xml:space="preserve"> treatment of the patient.</w:t>
      </w:r>
    </w:p>
    <w:p w:rsidR="00EA071F" w:rsidRDefault="00EA071F" w:rsidP="001F4DAD">
      <w:pPr>
        <w:spacing w:after="0" w:line="360" w:lineRule="auto"/>
        <w:jc w:val="both"/>
        <w:rPr>
          <w:rFonts w:ascii="Bookman Old Style" w:hAnsi="Bookman Old Style"/>
          <w:sz w:val="28"/>
          <w:szCs w:val="28"/>
        </w:rPr>
      </w:pPr>
    </w:p>
    <w:p w:rsidR="006672B7" w:rsidRDefault="009D537A" w:rsidP="001F4DAD">
      <w:pPr>
        <w:spacing w:after="0" w:line="360" w:lineRule="auto"/>
        <w:jc w:val="both"/>
        <w:rPr>
          <w:rFonts w:ascii="Bookman Old Style" w:hAnsi="Bookman Old Style"/>
          <w:sz w:val="28"/>
          <w:szCs w:val="28"/>
        </w:rPr>
      </w:pPr>
      <w:r>
        <w:rPr>
          <w:rFonts w:ascii="Bookman Old Style" w:hAnsi="Bookman Old Style"/>
          <w:b/>
          <w:bCs/>
          <w:sz w:val="24"/>
          <w:szCs w:val="24"/>
        </w:rPr>
        <w:t>[</w:t>
      </w:r>
      <w:r w:rsidR="001B6D43">
        <w:rPr>
          <w:rFonts w:ascii="Bookman Old Style" w:hAnsi="Bookman Old Style"/>
          <w:b/>
          <w:bCs/>
          <w:sz w:val="24"/>
          <w:szCs w:val="24"/>
        </w:rPr>
        <w:t>2</w:t>
      </w:r>
      <w:r>
        <w:rPr>
          <w:rFonts w:ascii="Bookman Old Style" w:hAnsi="Bookman Old Style"/>
          <w:b/>
          <w:bCs/>
          <w:sz w:val="24"/>
          <w:szCs w:val="24"/>
        </w:rPr>
        <w:t>5]</w:t>
      </w:r>
      <w:r>
        <w:rPr>
          <w:rFonts w:ascii="Bookman Old Style" w:hAnsi="Bookman Old Style"/>
          <w:b/>
          <w:bCs/>
          <w:sz w:val="24"/>
          <w:szCs w:val="24"/>
        </w:rPr>
        <w:tab/>
      </w:r>
      <w:r w:rsidR="00A47FC5" w:rsidRPr="00350ADD">
        <w:rPr>
          <w:rFonts w:ascii="Bookman Old Style" w:hAnsi="Bookman Old Style"/>
          <w:sz w:val="28"/>
          <w:szCs w:val="28"/>
        </w:rPr>
        <w:t xml:space="preserve">In November </w:t>
      </w:r>
      <w:r w:rsidR="00A47FC5" w:rsidRPr="008062F6">
        <w:rPr>
          <w:rFonts w:ascii="Bookman Old Style" w:hAnsi="Bookman Old Style"/>
          <w:sz w:val="24"/>
          <w:szCs w:val="24"/>
        </w:rPr>
        <w:t>30</w:t>
      </w:r>
      <w:r w:rsidR="00A47FC5" w:rsidRPr="008062F6">
        <w:rPr>
          <w:rFonts w:ascii="Bookman Old Style" w:hAnsi="Bookman Old Style"/>
          <w:sz w:val="24"/>
          <w:szCs w:val="24"/>
          <w:vertAlign w:val="superscript"/>
        </w:rPr>
        <w:t>th</w:t>
      </w:r>
      <w:r w:rsidR="008062F6">
        <w:rPr>
          <w:rFonts w:ascii="Bookman Old Style" w:hAnsi="Bookman Old Style"/>
          <w:sz w:val="24"/>
          <w:szCs w:val="24"/>
          <w:vertAlign w:val="superscript"/>
        </w:rPr>
        <w:t xml:space="preserve"> ,</w:t>
      </w:r>
      <w:r w:rsidR="00A47FC5" w:rsidRPr="008062F6">
        <w:rPr>
          <w:rFonts w:ascii="Bookman Old Style" w:hAnsi="Bookman Old Style"/>
          <w:sz w:val="24"/>
          <w:szCs w:val="24"/>
        </w:rPr>
        <w:t>2021</w:t>
      </w:r>
      <w:r w:rsidR="00A47FC5" w:rsidRPr="00350ADD">
        <w:rPr>
          <w:rFonts w:ascii="Bookman Old Style" w:hAnsi="Bookman Old Style"/>
          <w:sz w:val="28"/>
          <w:szCs w:val="28"/>
        </w:rPr>
        <w:t>, the</w:t>
      </w:r>
      <w:r w:rsidR="00EA071F" w:rsidRPr="00350ADD">
        <w:rPr>
          <w:rFonts w:ascii="Bookman Old Style" w:hAnsi="Bookman Old Style"/>
          <w:sz w:val="28"/>
          <w:szCs w:val="28"/>
        </w:rPr>
        <w:t xml:space="preserve"> Court</w:t>
      </w:r>
      <w:r w:rsidR="00D92DED" w:rsidRPr="00350ADD">
        <w:rPr>
          <w:rFonts w:ascii="Bookman Old Style" w:hAnsi="Bookman Old Style"/>
          <w:sz w:val="28"/>
          <w:szCs w:val="28"/>
        </w:rPr>
        <w:t xml:space="preserve"> after being frustrated by the report from the Ministry of Social Development, thought it </w:t>
      </w:r>
      <w:r w:rsidR="00350ADD" w:rsidRPr="00350ADD">
        <w:rPr>
          <w:rFonts w:ascii="Bookman Old Style" w:hAnsi="Bookman Old Style"/>
          <w:sz w:val="28"/>
          <w:szCs w:val="28"/>
        </w:rPr>
        <w:t xml:space="preserve">is </w:t>
      </w:r>
      <w:r w:rsidR="00D92DED" w:rsidRPr="00350ADD">
        <w:rPr>
          <w:rFonts w:ascii="Bookman Old Style" w:hAnsi="Bookman Old Style"/>
          <w:sz w:val="28"/>
          <w:szCs w:val="28"/>
        </w:rPr>
        <w:t>wise to soli</w:t>
      </w:r>
      <w:r w:rsidR="000443C9" w:rsidRPr="00350ADD">
        <w:rPr>
          <w:rFonts w:ascii="Bookman Old Style" w:hAnsi="Bookman Old Style"/>
          <w:sz w:val="28"/>
          <w:szCs w:val="28"/>
        </w:rPr>
        <w:t xml:space="preserve">cit for the intervention of the </w:t>
      </w:r>
      <w:r w:rsidR="00D92DED" w:rsidRPr="00350ADD">
        <w:rPr>
          <w:rFonts w:ascii="Bookman Old Style" w:hAnsi="Bookman Old Style"/>
          <w:sz w:val="28"/>
          <w:szCs w:val="28"/>
        </w:rPr>
        <w:t>Children Court intermediaries from the Magistrate court.  They are equally trained in social welfare affairs, social behavi</w:t>
      </w:r>
      <w:r w:rsidR="00EB5EA3" w:rsidRPr="00350ADD">
        <w:rPr>
          <w:rFonts w:ascii="Bookman Old Style" w:hAnsi="Bookman Old Style"/>
          <w:sz w:val="28"/>
          <w:szCs w:val="28"/>
        </w:rPr>
        <w:t>oral sciences and specialize</w:t>
      </w:r>
      <w:r w:rsidR="00EB5EA3">
        <w:rPr>
          <w:rFonts w:ascii="Bookman Old Style" w:hAnsi="Bookman Old Style"/>
          <w:sz w:val="28"/>
          <w:szCs w:val="28"/>
        </w:rPr>
        <w:t xml:space="preserve"> in </w:t>
      </w:r>
      <w:r w:rsidR="00D92DED">
        <w:rPr>
          <w:rFonts w:ascii="Bookman Old Style" w:hAnsi="Bookman Old Style"/>
          <w:sz w:val="28"/>
          <w:szCs w:val="28"/>
        </w:rPr>
        <w:t>the inquires pertaining to the child justice.</w:t>
      </w:r>
      <w:r w:rsidR="00A47FC5">
        <w:rPr>
          <w:rFonts w:ascii="Bookman Old Style" w:hAnsi="Bookman Old Style"/>
          <w:sz w:val="28"/>
          <w:szCs w:val="28"/>
        </w:rPr>
        <w:t xml:space="preserve">  The officer upon whom the Chief Magistrate assigned the task, reported some two weeks later that she could not locate the home of the parents of the victim for the execution of </w:t>
      </w:r>
      <w:r w:rsidR="00CA7FC7">
        <w:rPr>
          <w:rFonts w:ascii="Bookman Old Style" w:hAnsi="Bookman Old Style"/>
          <w:sz w:val="28"/>
          <w:szCs w:val="28"/>
        </w:rPr>
        <w:t xml:space="preserve">the task.  The Judge’s Clerk informed </w:t>
      </w:r>
      <w:r w:rsidR="000443C9">
        <w:rPr>
          <w:rFonts w:ascii="Bookman Old Style" w:hAnsi="Bookman Old Style"/>
          <w:sz w:val="28"/>
          <w:szCs w:val="28"/>
        </w:rPr>
        <w:t xml:space="preserve">the Court that the </w:t>
      </w:r>
      <w:r w:rsidR="00CA7FC7">
        <w:rPr>
          <w:rFonts w:ascii="Bookman Old Style" w:hAnsi="Bookman Old Style"/>
          <w:sz w:val="28"/>
          <w:szCs w:val="28"/>
        </w:rPr>
        <w:t>Attorney for the Plaintiff has told him that the man was lately not contactable through the phone numbers he had given him.</w:t>
      </w:r>
      <w:r w:rsidR="00010EDA">
        <w:rPr>
          <w:rFonts w:ascii="Bookman Old Style" w:hAnsi="Bookman Old Style"/>
          <w:sz w:val="28"/>
          <w:szCs w:val="28"/>
        </w:rPr>
        <w:t xml:space="preserve">  To compound the problem, he advised that the Attorney did not know the exact physical address of the plaintiff save that he lives in Roma.</w:t>
      </w:r>
      <w:r w:rsidR="00B50130">
        <w:rPr>
          <w:rFonts w:ascii="Bookman Old Style" w:hAnsi="Bookman Old Style"/>
          <w:sz w:val="28"/>
          <w:szCs w:val="28"/>
        </w:rPr>
        <w:t xml:space="preserve">  After sometime, it occurred to the </w:t>
      </w:r>
      <w:r w:rsidR="00B50130" w:rsidRPr="00F675C4">
        <w:rPr>
          <w:rFonts w:ascii="Bookman Old Style" w:hAnsi="Bookman Old Style"/>
          <w:sz w:val="28"/>
          <w:szCs w:val="28"/>
        </w:rPr>
        <w:t xml:space="preserve">Court that it would be wise to ask for the intervention of the </w:t>
      </w:r>
      <w:r w:rsidR="00A3641E" w:rsidRPr="00F675C4">
        <w:rPr>
          <w:rFonts w:ascii="Bookman Old Style" w:hAnsi="Bookman Old Style"/>
          <w:sz w:val="28"/>
          <w:szCs w:val="28"/>
        </w:rPr>
        <w:t>Police Senior</w:t>
      </w:r>
      <w:r w:rsidR="00B721C7" w:rsidRPr="00F675C4">
        <w:rPr>
          <w:rFonts w:ascii="Bookman Old Style" w:hAnsi="Bookman Old Style"/>
          <w:sz w:val="28"/>
          <w:szCs w:val="28"/>
        </w:rPr>
        <w:t xml:space="preserve"> Superintendent</w:t>
      </w:r>
      <w:r w:rsidR="00B50130" w:rsidRPr="00F675C4">
        <w:rPr>
          <w:rFonts w:ascii="Bookman Old Style" w:hAnsi="Bookman Old Style"/>
          <w:sz w:val="28"/>
          <w:szCs w:val="28"/>
        </w:rPr>
        <w:t xml:space="preserve"> attached to the Court</w:t>
      </w:r>
      <w:r w:rsidR="00B721C7" w:rsidRPr="00F675C4">
        <w:rPr>
          <w:rFonts w:ascii="Bookman Old Style" w:hAnsi="Bookman Old Style"/>
          <w:sz w:val="28"/>
          <w:szCs w:val="28"/>
        </w:rPr>
        <w:t>,</w:t>
      </w:r>
      <w:r w:rsidR="00A3641E" w:rsidRPr="00F675C4">
        <w:rPr>
          <w:rFonts w:ascii="Bookman Old Style" w:hAnsi="Bookman Old Style"/>
          <w:sz w:val="28"/>
          <w:szCs w:val="28"/>
        </w:rPr>
        <w:t xml:space="preserve"> to assist in</w:t>
      </w:r>
      <w:r w:rsidR="00241B7F" w:rsidRPr="00F675C4">
        <w:rPr>
          <w:rFonts w:ascii="Bookman Old Style" w:hAnsi="Bookman Old Style"/>
          <w:sz w:val="28"/>
          <w:szCs w:val="28"/>
        </w:rPr>
        <w:t xml:space="preserve"> loc</w:t>
      </w:r>
      <w:r w:rsidR="006672B7" w:rsidRPr="00F675C4">
        <w:rPr>
          <w:rFonts w:ascii="Bookman Old Style" w:hAnsi="Bookman Old Style"/>
          <w:sz w:val="28"/>
          <w:szCs w:val="28"/>
        </w:rPr>
        <w:t>ating the home of the Plaintiff.  This became successful within few days.</w:t>
      </w:r>
    </w:p>
    <w:p w:rsidR="006672B7" w:rsidRDefault="006672B7" w:rsidP="001F4DAD">
      <w:pPr>
        <w:spacing w:after="0" w:line="360" w:lineRule="auto"/>
        <w:jc w:val="both"/>
        <w:rPr>
          <w:rFonts w:ascii="Bookman Old Style" w:hAnsi="Bookman Old Style"/>
          <w:sz w:val="28"/>
          <w:szCs w:val="28"/>
        </w:rPr>
      </w:pPr>
    </w:p>
    <w:p w:rsidR="00EA4994" w:rsidRDefault="009D537A" w:rsidP="001F4DAD">
      <w:pPr>
        <w:spacing w:after="0" w:line="360" w:lineRule="auto"/>
        <w:jc w:val="both"/>
        <w:rPr>
          <w:rFonts w:ascii="Bookman Old Style" w:hAnsi="Bookman Old Style"/>
          <w:sz w:val="28"/>
          <w:szCs w:val="28"/>
        </w:rPr>
      </w:pPr>
      <w:r>
        <w:rPr>
          <w:rFonts w:ascii="Bookman Old Style" w:hAnsi="Bookman Old Style"/>
          <w:b/>
          <w:bCs/>
          <w:sz w:val="24"/>
          <w:szCs w:val="24"/>
        </w:rPr>
        <w:t>[</w:t>
      </w:r>
      <w:r w:rsidR="001B6D43">
        <w:rPr>
          <w:rFonts w:ascii="Bookman Old Style" w:hAnsi="Bookman Old Style"/>
          <w:b/>
          <w:bCs/>
          <w:sz w:val="24"/>
          <w:szCs w:val="24"/>
        </w:rPr>
        <w:t>2</w:t>
      </w:r>
      <w:r>
        <w:rPr>
          <w:rFonts w:ascii="Bookman Old Style" w:hAnsi="Bookman Old Style"/>
          <w:b/>
          <w:bCs/>
          <w:sz w:val="24"/>
          <w:szCs w:val="24"/>
        </w:rPr>
        <w:t>6]</w:t>
      </w:r>
      <w:r>
        <w:rPr>
          <w:rFonts w:ascii="Bookman Old Style" w:hAnsi="Bookman Old Style"/>
          <w:b/>
          <w:bCs/>
          <w:sz w:val="24"/>
          <w:szCs w:val="24"/>
        </w:rPr>
        <w:tab/>
      </w:r>
      <w:r w:rsidR="006672B7">
        <w:rPr>
          <w:rFonts w:ascii="Bookman Old Style" w:hAnsi="Bookman Old Style"/>
          <w:sz w:val="28"/>
          <w:szCs w:val="28"/>
        </w:rPr>
        <w:t>After the Plaintiff was found, he was appraised about the progress towards concluding the matter</w:t>
      </w:r>
      <w:r w:rsidR="006422BC">
        <w:rPr>
          <w:rFonts w:ascii="Bookman Old Style" w:hAnsi="Bookman Old Style"/>
          <w:sz w:val="28"/>
          <w:szCs w:val="28"/>
        </w:rPr>
        <w:t>.  The judge’s C</w:t>
      </w:r>
      <w:r w:rsidR="00B721C7">
        <w:rPr>
          <w:rFonts w:ascii="Bookman Old Style" w:hAnsi="Bookman Old Style"/>
          <w:sz w:val="28"/>
          <w:szCs w:val="28"/>
        </w:rPr>
        <w:t xml:space="preserve">lerk informed the Court that he told </w:t>
      </w:r>
      <w:r w:rsidR="00B80A63">
        <w:rPr>
          <w:rFonts w:ascii="Bookman Old Style" w:hAnsi="Bookman Old Style"/>
          <w:sz w:val="28"/>
          <w:szCs w:val="28"/>
        </w:rPr>
        <w:t xml:space="preserve">both </w:t>
      </w:r>
      <w:r w:rsidR="00B721C7">
        <w:rPr>
          <w:rFonts w:ascii="Bookman Old Style" w:hAnsi="Bookman Old Style"/>
          <w:sz w:val="28"/>
          <w:szCs w:val="28"/>
        </w:rPr>
        <w:t>the Plaintiff</w:t>
      </w:r>
      <w:r w:rsidR="00B80A63">
        <w:rPr>
          <w:rFonts w:ascii="Bookman Old Style" w:hAnsi="Bookman Old Style"/>
          <w:sz w:val="28"/>
          <w:szCs w:val="28"/>
        </w:rPr>
        <w:t xml:space="preserve"> and his wife</w:t>
      </w:r>
      <w:r w:rsidR="00B721C7">
        <w:rPr>
          <w:rFonts w:ascii="Bookman Old Style" w:hAnsi="Bookman Old Style"/>
          <w:sz w:val="28"/>
          <w:szCs w:val="28"/>
        </w:rPr>
        <w:t xml:space="preserve"> that the</w:t>
      </w:r>
      <w:r w:rsidR="006422BC">
        <w:rPr>
          <w:rFonts w:ascii="Bookman Old Style" w:hAnsi="Bookman Old Style"/>
          <w:sz w:val="28"/>
          <w:szCs w:val="28"/>
        </w:rPr>
        <w:t xml:space="preserve"> liability of the Respondents was never an issue</w:t>
      </w:r>
      <w:r w:rsidR="00B721C7">
        <w:rPr>
          <w:rFonts w:ascii="Bookman Old Style" w:hAnsi="Bookman Old Style"/>
          <w:sz w:val="28"/>
          <w:szCs w:val="28"/>
        </w:rPr>
        <w:t xml:space="preserve"> and, therefore, not a problem.  </w:t>
      </w:r>
      <w:r w:rsidR="00D06B8F">
        <w:rPr>
          <w:rFonts w:ascii="Bookman Old Style" w:hAnsi="Bookman Old Style"/>
          <w:sz w:val="28"/>
          <w:szCs w:val="28"/>
        </w:rPr>
        <w:t>They were</w:t>
      </w:r>
      <w:r w:rsidR="00B721C7">
        <w:rPr>
          <w:rFonts w:ascii="Bookman Old Style" w:hAnsi="Bookman Old Style"/>
          <w:sz w:val="28"/>
          <w:szCs w:val="28"/>
        </w:rPr>
        <w:t xml:space="preserve"> further informed that </w:t>
      </w:r>
      <w:r w:rsidR="006422BC">
        <w:rPr>
          <w:rFonts w:ascii="Bookman Old Style" w:hAnsi="Bookman Old Style"/>
          <w:sz w:val="28"/>
          <w:szCs w:val="28"/>
        </w:rPr>
        <w:t xml:space="preserve">the remaining task was for the Court to be forensically assisted with the determination of the scientifically justifiable quantum of damages </w:t>
      </w:r>
      <w:r w:rsidR="00F675C4">
        <w:rPr>
          <w:rFonts w:ascii="Bookman Old Style" w:hAnsi="Bookman Old Style"/>
          <w:sz w:val="28"/>
          <w:szCs w:val="28"/>
        </w:rPr>
        <w:t>especially</w:t>
      </w:r>
      <w:r w:rsidR="006422BC">
        <w:rPr>
          <w:rFonts w:ascii="Bookman Old Style" w:hAnsi="Bookman Old Style"/>
          <w:sz w:val="28"/>
          <w:szCs w:val="28"/>
        </w:rPr>
        <w:t xml:space="preserve"> to </w:t>
      </w:r>
      <w:r w:rsidR="006422BC">
        <w:rPr>
          <w:rFonts w:ascii="Bookman Old Style" w:hAnsi="Bookman Old Style"/>
          <w:sz w:val="28"/>
          <w:szCs w:val="28"/>
        </w:rPr>
        <w:lastRenderedPageBreak/>
        <w:t xml:space="preserve">address the future damages which </w:t>
      </w:r>
      <w:r w:rsidR="00D06B8F">
        <w:rPr>
          <w:rFonts w:ascii="Bookman Old Style" w:hAnsi="Bookman Old Style"/>
          <w:sz w:val="28"/>
          <w:szCs w:val="28"/>
        </w:rPr>
        <w:t>t</w:t>
      </w:r>
      <w:r w:rsidR="006422BC">
        <w:rPr>
          <w:rFonts w:ascii="Bookman Old Style" w:hAnsi="Bookman Old Style"/>
          <w:sz w:val="28"/>
          <w:szCs w:val="28"/>
        </w:rPr>
        <w:t>he</w:t>
      </w:r>
      <w:r w:rsidR="00D06B8F">
        <w:rPr>
          <w:rFonts w:ascii="Bookman Old Style" w:hAnsi="Bookman Old Style"/>
          <w:sz w:val="28"/>
          <w:szCs w:val="28"/>
        </w:rPr>
        <w:t xml:space="preserve"> Plaintiff</w:t>
      </w:r>
      <w:r w:rsidR="006422BC">
        <w:rPr>
          <w:rFonts w:ascii="Bookman Old Style" w:hAnsi="Bookman Old Style"/>
          <w:sz w:val="28"/>
          <w:szCs w:val="28"/>
        </w:rPr>
        <w:t xml:space="preserve"> has asked for.</w:t>
      </w:r>
      <w:r w:rsidR="002009B7">
        <w:rPr>
          <w:rFonts w:ascii="Bookman Old Style" w:hAnsi="Bookman Old Style"/>
          <w:sz w:val="28"/>
          <w:szCs w:val="28"/>
        </w:rPr>
        <w:t xml:space="preserve">  Afterwards, the Court was on the scheduled day informed </w:t>
      </w:r>
      <w:r w:rsidR="00F675C4">
        <w:rPr>
          <w:rFonts w:ascii="Bookman Old Style" w:hAnsi="Bookman Old Style"/>
          <w:sz w:val="28"/>
          <w:szCs w:val="28"/>
        </w:rPr>
        <w:t xml:space="preserve">and </w:t>
      </w:r>
      <w:r w:rsidR="002009B7">
        <w:rPr>
          <w:rFonts w:ascii="Bookman Old Style" w:hAnsi="Bookman Old Style"/>
          <w:sz w:val="28"/>
          <w:szCs w:val="28"/>
        </w:rPr>
        <w:t>assured that the Plaintiff</w:t>
      </w:r>
      <w:r w:rsidR="00FA70F7">
        <w:rPr>
          <w:rFonts w:ascii="Bookman Old Style" w:hAnsi="Bookman Old Style"/>
          <w:sz w:val="28"/>
          <w:szCs w:val="28"/>
        </w:rPr>
        <w:t xml:space="preserve"> and his wife</w:t>
      </w:r>
      <w:r w:rsidR="002009B7">
        <w:rPr>
          <w:rFonts w:ascii="Bookman Old Style" w:hAnsi="Bookman Old Style"/>
          <w:sz w:val="28"/>
          <w:szCs w:val="28"/>
        </w:rPr>
        <w:t xml:space="preserve"> appreciated its measures and the intention.     </w:t>
      </w:r>
      <w:r w:rsidR="006422BC">
        <w:rPr>
          <w:rFonts w:ascii="Bookman Old Style" w:hAnsi="Bookman Old Style"/>
          <w:sz w:val="28"/>
          <w:szCs w:val="28"/>
        </w:rPr>
        <w:t xml:space="preserve">  </w:t>
      </w:r>
      <w:r w:rsidR="006672B7">
        <w:rPr>
          <w:rFonts w:ascii="Bookman Old Style" w:hAnsi="Bookman Old Style"/>
          <w:sz w:val="28"/>
          <w:szCs w:val="28"/>
        </w:rPr>
        <w:t xml:space="preserve"> </w:t>
      </w:r>
      <w:r w:rsidR="000443C9">
        <w:rPr>
          <w:rFonts w:ascii="Bookman Old Style" w:hAnsi="Bookman Old Style"/>
          <w:sz w:val="28"/>
          <w:szCs w:val="28"/>
        </w:rPr>
        <w:t xml:space="preserve">  </w:t>
      </w:r>
    </w:p>
    <w:p w:rsidR="00EA4994" w:rsidRDefault="00EA4994" w:rsidP="001F4DAD">
      <w:pPr>
        <w:spacing w:after="0" w:line="360" w:lineRule="auto"/>
        <w:jc w:val="both"/>
        <w:rPr>
          <w:rFonts w:ascii="Bookman Old Style" w:hAnsi="Bookman Old Style"/>
          <w:sz w:val="28"/>
          <w:szCs w:val="28"/>
        </w:rPr>
      </w:pPr>
    </w:p>
    <w:p w:rsidR="000820A2" w:rsidRPr="002A5857" w:rsidRDefault="009D537A" w:rsidP="001F4DAD">
      <w:pPr>
        <w:spacing w:after="0" w:line="360" w:lineRule="auto"/>
        <w:jc w:val="both"/>
        <w:rPr>
          <w:rFonts w:ascii="Bookman Old Style" w:hAnsi="Bookman Old Style"/>
          <w:sz w:val="28"/>
          <w:szCs w:val="28"/>
        </w:rPr>
      </w:pPr>
      <w:r>
        <w:rPr>
          <w:rFonts w:ascii="Bookman Old Style" w:hAnsi="Bookman Old Style"/>
          <w:b/>
          <w:bCs/>
          <w:sz w:val="24"/>
          <w:szCs w:val="24"/>
        </w:rPr>
        <w:t>[</w:t>
      </w:r>
      <w:r w:rsidR="001B6D43">
        <w:rPr>
          <w:rFonts w:ascii="Bookman Old Style" w:hAnsi="Bookman Old Style"/>
          <w:b/>
          <w:bCs/>
          <w:sz w:val="24"/>
          <w:szCs w:val="24"/>
        </w:rPr>
        <w:t>2</w:t>
      </w:r>
      <w:r>
        <w:rPr>
          <w:rFonts w:ascii="Bookman Old Style" w:hAnsi="Bookman Old Style"/>
          <w:b/>
          <w:bCs/>
          <w:sz w:val="24"/>
          <w:szCs w:val="24"/>
        </w:rPr>
        <w:t>7]</w:t>
      </w:r>
      <w:r>
        <w:rPr>
          <w:rFonts w:ascii="Bookman Old Style" w:hAnsi="Bookman Old Style"/>
          <w:b/>
          <w:bCs/>
          <w:sz w:val="24"/>
          <w:szCs w:val="24"/>
        </w:rPr>
        <w:tab/>
      </w:r>
      <w:r w:rsidR="00A17459" w:rsidRPr="002A5857">
        <w:rPr>
          <w:rFonts w:ascii="Bookman Old Style" w:hAnsi="Bookman Old Style"/>
          <w:sz w:val="28"/>
          <w:szCs w:val="28"/>
        </w:rPr>
        <w:t>The frustrations</w:t>
      </w:r>
      <w:r w:rsidR="00DA3C9C" w:rsidRPr="002A5857">
        <w:rPr>
          <w:rFonts w:ascii="Bookman Old Style" w:hAnsi="Bookman Old Style"/>
          <w:sz w:val="28"/>
          <w:szCs w:val="28"/>
        </w:rPr>
        <w:t xml:space="preserve"> experienced from the deficiencies in the </w:t>
      </w:r>
      <w:r w:rsidR="00F61D2B" w:rsidRPr="002A5857">
        <w:rPr>
          <w:rFonts w:ascii="Bookman Old Style" w:hAnsi="Bookman Old Style"/>
          <w:sz w:val="28"/>
          <w:szCs w:val="28"/>
        </w:rPr>
        <w:t>report made</w:t>
      </w:r>
      <w:r w:rsidR="00A17459" w:rsidRPr="002A5857">
        <w:rPr>
          <w:rFonts w:ascii="Bookman Old Style" w:hAnsi="Bookman Old Style"/>
          <w:sz w:val="28"/>
          <w:szCs w:val="28"/>
        </w:rPr>
        <w:t xml:space="preserve"> </w:t>
      </w:r>
      <w:r w:rsidR="00DA3C9C" w:rsidRPr="002A5857">
        <w:rPr>
          <w:rFonts w:ascii="Bookman Old Style" w:hAnsi="Bookman Old Style"/>
          <w:sz w:val="28"/>
          <w:szCs w:val="28"/>
        </w:rPr>
        <w:t>by the officials of the Ministry of Social D</w:t>
      </w:r>
      <w:r w:rsidR="00A17459" w:rsidRPr="002A5857">
        <w:rPr>
          <w:rFonts w:ascii="Bookman Old Style" w:hAnsi="Bookman Old Style"/>
          <w:sz w:val="28"/>
          <w:szCs w:val="28"/>
        </w:rPr>
        <w:t>evelopment, resulted in the</w:t>
      </w:r>
      <w:r w:rsidR="00F61D2B" w:rsidRPr="002A5857">
        <w:rPr>
          <w:rFonts w:ascii="Bookman Old Style" w:hAnsi="Bookman Old Style"/>
          <w:sz w:val="28"/>
          <w:szCs w:val="28"/>
        </w:rPr>
        <w:t xml:space="preserve"> thought for an alternative </w:t>
      </w:r>
      <w:r w:rsidR="00DA3C9C" w:rsidRPr="002A5857">
        <w:rPr>
          <w:rFonts w:ascii="Bookman Old Style" w:hAnsi="Bookman Old Style"/>
          <w:sz w:val="28"/>
          <w:szCs w:val="28"/>
        </w:rPr>
        <w:t>expert</w:t>
      </w:r>
      <w:r w:rsidR="00F61D2B" w:rsidRPr="002A5857">
        <w:rPr>
          <w:rFonts w:ascii="Bookman Old Style" w:hAnsi="Bookman Old Style"/>
          <w:sz w:val="28"/>
          <w:szCs w:val="28"/>
        </w:rPr>
        <w:t xml:space="preserve"> assessment to be made by the Social Worker in the Probation Office.  The latter is an integral component of the Magistrate Court which is dedicated to conduct social inquires</w:t>
      </w:r>
      <w:r w:rsidR="007A4F79" w:rsidRPr="002A5857">
        <w:rPr>
          <w:rFonts w:ascii="Bookman Old Style" w:hAnsi="Bookman Old Style"/>
          <w:sz w:val="28"/>
          <w:szCs w:val="28"/>
        </w:rPr>
        <w:t xml:space="preserve"> to provide expert advice to the courts</w:t>
      </w:r>
      <w:r w:rsidR="00F61D2B" w:rsidRPr="002A5857">
        <w:rPr>
          <w:rFonts w:ascii="Bookman Old Style" w:hAnsi="Bookman Old Style"/>
          <w:sz w:val="28"/>
          <w:szCs w:val="28"/>
        </w:rPr>
        <w:t xml:space="preserve"> in matters concerning children who m</w:t>
      </w:r>
      <w:r w:rsidR="007A4F79" w:rsidRPr="002A5857">
        <w:rPr>
          <w:rFonts w:ascii="Bookman Old Style" w:hAnsi="Bookman Old Style"/>
          <w:sz w:val="28"/>
          <w:szCs w:val="28"/>
        </w:rPr>
        <w:t>ay be in conflict with the law.</w:t>
      </w:r>
      <w:r w:rsidR="006B6004" w:rsidRPr="002A5857">
        <w:rPr>
          <w:rFonts w:ascii="Bookman Old Style" w:hAnsi="Bookman Old Style"/>
          <w:sz w:val="28"/>
          <w:szCs w:val="28"/>
        </w:rPr>
        <w:t xml:space="preserve"> Consequently, sometime towards the end of </w:t>
      </w:r>
      <w:r w:rsidR="006B6004" w:rsidRPr="008062F6">
        <w:rPr>
          <w:rFonts w:ascii="Bookman Old Style" w:hAnsi="Bookman Old Style"/>
          <w:sz w:val="24"/>
          <w:szCs w:val="24"/>
        </w:rPr>
        <w:t>2021,</w:t>
      </w:r>
      <w:r w:rsidR="006B6004" w:rsidRPr="002A5857">
        <w:rPr>
          <w:rFonts w:ascii="Bookman Old Style" w:hAnsi="Bookman Old Style"/>
          <w:sz w:val="28"/>
          <w:szCs w:val="28"/>
        </w:rPr>
        <w:t xml:space="preserve"> Probation Officer M Khalane was assigned to intervene in the matter.</w:t>
      </w:r>
    </w:p>
    <w:p w:rsidR="000820A2" w:rsidRPr="00B97692" w:rsidRDefault="000820A2" w:rsidP="001F4DAD">
      <w:pPr>
        <w:spacing w:after="0" w:line="360" w:lineRule="auto"/>
        <w:jc w:val="both"/>
        <w:rPr>
          <w:rFonts w:ascii="Bookman Old Style" w:hAnsi="Bookman Old Style"/>
          <w:sz w:val="28"/>
          <w:szCs w:val="28"/>
        </w:rPr>
      </w:pPr>
    </w:p>
    <w:p w:rsidR="002009B7" w:rsidRDefault="009D537A" w:rsidP="001F4DAD">
      <w:pPr>
        <w:spacing w:after="0" w:line="360" w:lineRule="auto"/>
        <w:jc w:val="both"/>
        <w:rPr>
          <w:rFonts w:ascii="Bookman Old Style" w:hAnsi="Bookman Old Style"/>
          <w:sz w:val="28"/>
          <w:szCs w:val="28"/>
        </w:rPr>
      </w:pPr>
      <w:r>
        <w:rPr>
          <w:rFonts w:ascii="Bookman Old Style" w:hAnsi="Bookman Old Style"/>
          <w:b/>
          <w:bCs/>
          <w:sz w:val="24"/>
          <w:szCs w:val="24"/>
        </w:rPr>
        <w:t>[</w:t>
      </w:r>
      <w:r w:rsidR="001B6D43">
        <w:rPr>
          <w:rFonts w:ascii="Bookman Old Style" w:hAnsi="Bookman Old Style"/>
          <w:b/>
          <w:bCs/>
          <w:sz w:val="24"/>
          <w:szCs w:val="24"/>
        </w:rPr>
        <w:t>2</w:t>
      </w:r>
      <w:r>
        <w:rPr>
          <w:rFonts w:ascii="Bookman Old Style" w:hAnsi="Bookman Old Style"/>
          <w:b/>
          <w:bCs/>
          <w:sz w:val="24"/>
          <w:szCs w:val="24"/>
        </w:rPr>
        <w:t>8]</w:t>
      </w:r>
      <w:r>
        <w:rPr>
          <w:rFonts w:ascii="Bookman Old Style" w:hAnsi="Bookman Old Style"/>
          <w:b/>
          <w:bCs/>
          <w:sz w:val="24"/>
          <w:szCs w:val="24"/>
        </w:rPr>
        <w:tab/>
      </w:r>
      <w:r w:rsidR="000820A2" w:rsidRPr="00B97692">
        <w:rPr>
          <w:rFonts w:ascii="Bookman Old Style" w:hAnsi="Bookman Old Style"/>
          <w:sz w:val="28"/>
          <w:szCs w:val="28"/>
        </w:rPr>
        <w:t xml:space="preserve">The newly assigned official appreciated the urgency of the task and undertook to conclude it within two weeks.  </w:t>
      </w:r>
      <w:r w:rsidR="00C54DD9" w:rsidRPr="00B97692">
        <w:rPr>
          <w:rFonts w:ascii="Bookman Old Style" w:hAnsi="Bookman Old Style"/>
          <w:sz w:val="28"/>
          <w:szCs w:val="28"/>
        </w:rPr>
        <w:t xml:space="preserve">She unfortunately immediately encountered the initial problem.  This was occasioned by what she reported </w:t>
      </w:r>
      <w:r w:rsidR="002A5857" w:rsidRPr="00B97692">
        <w:rPr>
          <w:rFonts w:ascii="Bookman Old Style" w:hAnsi="Bookman Old Style"/>
          <w:sz w:val="28"/>
          <w:szCs w:val="28"/>
        </w:rPr>
        <w:t>to be a problem of communicating</w:t>
      </w:r>
      <w:r w:rsidR="00C54DD9" w:rsidRPr="00B97692">
        <w:rPr>
          <w:rFonts w:ascii="Bookman Old Style" w:hAnsi="Bookman Old Style"/>
          <w:sz w:val="28"/>
          <w:szCs w:val="28"/>
        </w:rPr>
        <w:t xml:space="preserve"> with the Plaintiff through the cell phone numbers given to her by the Judge’s Clerk.  The latter had received them from the Attorney for the Plaintiff.</w:t>
      </w:r>
      <w:r w:rsidR="00E62122" w:rsidRPr="00B97692">
        <w:rPr>
          <w:rFonts w:ascii="Bookman Old Style" w:hAnsi="Bookman Old Style"/>
          <w:sz w:val="28"/>
          <w:szCs w:val="28"/>
        </w:rPr>
        <w:t xml:space="preserve">  </w:t>
      </w:r>
      <w:r w:rsidR="00623DC8" w:rsidRPr="00B97692">
        <w:rPr>
          <w:rFonts w:ascii="Bookman Old Style" w:hAnsi="Bookman Old Style"/>
          <w:sz w:val="28"/>
          <w:szCs w:val="28"/>
        </w:rPr>
        <w:t>The Judge’s Clerk informed the C</w:t>
      </w:r>
      <w:r w:rsidR="00E62122" w:rsidRPr="00B97692">
        <w:rPr>
          <w:rFonts w:ascii="Bookman Old Style" w:hAnsi="Bookman Old Style"/>
          <w:sz w:val="28"/>
          <w:szCs w:val="28"/>
        </w:rPr>
        <w:t>ourt that even the Attorney himself has admitted that the Plaintiff is not reachable through the same</w:t>
      </w:r>
      <w:r w:rsidR="002009B7" w:rsidRPr="00B97692">
        <w:rPr>
          <w:rFonts w:ascii="Bookman Old Style" w:hAnsi="Bookman Old Style"/>
          <w:sz w:val="28"/>
          <w:szCs w:val="28"/>
        </w:rPr>
        <w:t xml:space="preserve"> numbers.</w:t>
      </w:r>
    </w:p>
    <w:p w:rsidR="007158D7" w:rsidRDefault="007158D7" w:rsidP="001F4DAD">
      <w:pPr>
        <w:spacing w:after="0" w:line="360" w:lineRule="auto"/>
        <w:jc w:val="both"/>
        <w:rPr>
          <w:rFonts w:ascii="Bookman Old Style" w:hAnsi="Bookman Old Style"/>
          <w:sz w:val="28"/>
          <w:szCs w:val="28"/>
        </w:rPr>
      </w:pPr>
    </w:p>
    <w:p w:rsidR="007158D7" w:rsidRDefault="009D537A" w:rsidP="001F4DAD">
      <w:pPr>
        <w:spacing w:after="0" w:line="360" w:lineRule="auto"/>
        <w:jc w:val="both"/>
        <w:rPr>
          <w:rFonts w:ascii="Bookman Old Style" w:hAnsi="Bookman Old Style"/>
          <w:sz w:val="28"/>
          <w:szCs w:val="28"/>
        </w:rPr>
      </w:pPr>
      <w:r>
        <w:rPr>
          <w:rFonts w:ascii="Bookman Old Style" w:hAnsi="Bookman Old Style"/>
          <w:b/>
          <w:bCs/>
          <w:sz w:val="24"/>
          <w:szCs w:val="24"/>
        </w:rPr>
        <w:t>[</w:t>
      </w:r>
      <w:r w:rsidR="001B6D43">
        <w:rPr>
          <w:rFonts w:ascii="Bookman Old Style" w:hAnsi="Bookman Old Style"/>
          <w:b/>
          <w:bCs/>
          <w:sz w:val="24"/>
          <w:szCs w:val="24"/>
        </w:rPr>
        <w:t>2</w:t>
      </w:r>
      <w:r>
        <w:rPr>
          <w:rFonts w:ascii="Bookman Old Style" w:hAnsi="Bookman Old Style"/>
          <w:b/>
          <w:bCs/>
          <w:sz w:val="24"/>
          <w:szCs w:val="24"/>
        </w:rPr>
        <w:t>9]</w:t>
      </w:r>
      <w:r>
        <w:rPr>
          <w:rFonts w:ascii="Bookman Old Style" w:hAnsi="Bookman Old Style"/>
          <w:b/>
          <w:bCs/>
          <w:sz w:val="24"/>
          <w:szCs w:val="24"/>
        </w:rPr>
        <w:tab/>
      </w:r>
      <w:r w:rsidR="00B721C7">
        <w:rPr>
          <w:rFonts w:ascii="Bookman Old Style" w:hAnsi="Bookman Old Style"/>
          <w:sz w:val="28"/>
          <w:szCs w:val="28"/>
        </w:rPr>
        <w:t>Incidentally, the C</w:t>
      </w:r>
      <w:r w:rsidR="007158D7">
        <w:rPr>
          <w:rFonts w:ascii="Bookman Old Style" w:hAnsi="Bookman Old Style"/>
          <w:sz w:val="28"/>
          <w:szCs w:val="28"/>
        </w:rPr>
        <w:t>ourt was told that on the very date, the logistical obstacles were explained to</w:t>
      </w:r>
      <w:r w:rsidR="003D7583">
        <w:rPr>
          <w:rFonts w:ascii="Bookman Old Style" w:hAnsi="Bookman Old Style"/>
          <w:sz w:val="28"/>
          <w:szCs w:val="28"/>
        </w:rPr>
        <w:t xml:space="preserve"> the Plaintiff, the Judge’</w:t>
      </w:r>
      <w:r w:rsidR="00623DC8">
        <w:rPr>
          <w:rFonts w:ascii="Bookman Old Style" w:hAnsi="Bookman Old Style"/>
          <w:sz w:val="28"/>
          <w:szCs w:val="28"/>
        </w:rPr>
        <w:t>s</w:t>
      </w:r>
      <w:r w:rsidR="003D7583">
        <w:rPr>
          <w:rFonts w:ascii="Bookman Old Style" w:hAnsi="Bookman Old Style"/>
          <w:sz w:val="28"/>
          <w:szCs w:val="28"/>
        </w:rPr>
        <w:t xml:space="preserve"> Clerk took the opportunity to phone Social </w:t>
      </w:r>
      <w:r w:rsidR="002B3CAB">
        <w:rPr>
          <w:rFonts w:ascii="Bookman Old Style" w:hAnsi="Bookman Old Style"/>
          <w:sz w:val="28"/>
          <w:szCs w:val="28"/>
        </w:rPr>
        <w:t>Worker</w:t>
      </w:r>
      <w:r w:rsidR="003D7583">
        <w:rPr>
          <w:rFonts w:ascii="Bookman Old Style" w:hAnsi="Bookman Old Style"/>
          <w:sz w:val="28"/>
          <w:szCs w:val="28"/>
        </w:rPr>
        <w:t xml:space="preserve"> Khalane in </w:t>
      </w:r>
      <w:r w:rsidR="003D7583">
        <w:rPr>
          <w:rFonts w:ascii="Bookman Old Style" w:hAnsi="Bookman Old Style"/>
          <w:sz w:val="28"/>
          <w:szCs w:val="28"/>
        </w:rPr>
        <w:lastRenderedPageBreak/>
        <w:t>order for the two to make an appointment to meet her for the social inquiry and for arranging the necessary logistical imperatives. At that time, the Social Worker expressed her regret that unfortunately for the Plaintiff, she was just about to be admitted in the maternity ward and that she could</w:t>
      </w:r>
      <w:r w:rsidR="00623DC8">
        <w:rPr>
          <w:rFonts w:ascii="Bookman Old Style" w:hAnsi="Bookman Old Style"/>
          <w:sz w:val="28"/>
          <w:szCs w:val="28"/>
        </w:rPr>
        <w:t>,</w:t>
      </w:r>
      <w:r w:rsidR="003D7583">
        <w:rPr>
          <w:rFonts w:ascii="Bookman Old Style" w:hAnsi="Bookman Old Style"/>
          <w:sz w:val="28"/>
          <w:szCs w:val="28"/>
        </w:rPr>
        <w:t xml:space="preserve"> at any moment be blessed with a child.</w:t>
      </w:r>
      <w:r w:rsidR="002B3CAB">
        <w:rPr>
          <w:rFonts w:ascii="Bookman Old Style" w:hAnsi="Bookman Old Style"/>
          <w:sz w:val="28"/>
          <w:szCs w:val="28"/>
        </w:rPr>
        <w:t xml:space="preserve">  The Judge’s Clerk recounted that the wife of the Plaintiff who was also present even lamented that the maternity leave would take three months.</w:t>
      </w:r>
      <w:r w:rsidR="00BA68C4">
        <w:rPr>
          <w:rFonts w:ascii="Bookman Old Style" w:hAnsi="Bookman Old Style"/>
          <w:sz w:val="28"/>
          <w:szCs w:val="28"/>
        </w:rPr>
        <w:t xml:space="preserve">  The bottom line is that both parents are said to have</w:t>
      </w:r>
      <w:r w:rsidR="00911EAD">
        <w:rPr>
          <w:rFonts w:ascii="Bookman Old Style" w:hAnsi="Bookman Old Style"/>
          <w:sz w:val="28"/>
          <w:szCs w:val="28"/>
        </w:rPr>
        <w:t>, in spite of the odds,</w:t>
      </w:r>
      <w:r w:rsidR="00BA68C4">
        <w:rPr>
          <w:rFonts w:ascii="Bookman Old Style" w:hAnsi="Bookman Old Style"/>
          <w:sz w:val="28"/>
          <w:szCs w:val="28"/>
        </w:rPr>
        <w:t xml:space="preserve"> </w:t>
      </w:r>
      <w:r w:rsidR="00911EAD">
        <w:rPr>
          <w:rFonts w:ascii="Bookman Old Style" w:hAnsi="Bookman Old Style"/>
          <w:sz w:val="28"/>
          <w:szCs w:val="28"/>
        </w:rPr>
        <w:t xml:space="preserve">understood the efforts made by the Court to determine the </w:t>
      </w:r>
      <w:r w:rsidR="007E2AEC">
        <w:rPr>
          <w:rFonts w:ascii="Bookman Old Style" w:hAnsi="Bookman Old Style"/>
          <w:sz w:val="28"/>
          <w:szCs w:val="28"/>
        </w:rPr>
        <w:t>quantum</w:t>
      </w:r>
      <w:r w:rsidR="003D4B1C">
        <w:rPr>
          <w:rFonts w:ascii="Bookman Old Style" w:hAnsi="Bookman Old Style"/>
          <w:sz w:val="28"/>
          <w:szCs w:val="28"/>
        </w:rPr>
        <w:t xml:space="preserve"> and accepted that it should be given time to do so</w:t>
      </w:r>
      <w:r w:rsidR="00911EAD">
        <w:rPr>
          <w:rFonts w:ascii="Bookman Old Style" w:hAnsi="Bookman Old Style"/>
          <w:sz w:val="28"/>
          <w:szCs w:val="28"/>
        </w:rPr>
        <w:t xml:space="preserve">. </w:t>
      </w:r>
      <w:r w:rsidR="002B3CAB">
        <w:rPr>
          <w:rFonts w:ascii="Bookman Old Style" w:hAnsi="Bookman Old Style"/>
          <w:sz w:val="28"/>
          <w:szCs w:val="28"/>
        </w:rPr>
        <w:t xml:space="preserve">  </w:t>
      </w:r>
      <w:r w:rsidR="003D7583">
        <w:rPr>
          <w:rFonts w:ascii="Bookman Old Style" w:hAnsi="Bookman Old Style"/>
          <w:sz w:val="28"/>
          <w:szCs w:val="28"/>
        </w:rPr>
        <w:t xml:space="preserve">  </w:t>
      </w:r>
      <w:r w:rsidR="007158D7">
        <w:rPr>
          <w:rFonts w:ascii="Bookman Old Style" w:hAnsi="Bookman Old Style"/>
          <w:sz w:val="28"/>
          <w:szCs w:val="28"/>
        </w:rPr>
        <w:t xml:space="preserve"> </w:t>
      </w:r>
    </w:p>
    <w:p w:rsidR="004B76CA" w:rsidRDefault="004B76CA" w:rsidP="001F4DAD">
      <w:pPr>
        <w:spacing w:after="0" w:line="360" w:lineRule="auto"/>
        <w:jc w:val="both"/>
        <w:rPr>
          <w:rFonts w:ascii="Bookman Old Style" w:hAnsi="Bookman Old Style"/>
          <w:sz w:val="28"/>
          <w:szCs w:val="28"/>
        </w:rPr>
      </w:pPr>
    </w:p>
    <w:p w:rsidR="0079668A" w:rsidRDefault="007632E2" w:rsidP="001F4DAD">
      <w:pPr>
        <w:spacing w:after="0" w:line="360" w:lineRule="auto"/>
        <w:jc w:val="both"/>
        <w:rPr>
          <w:rFonts w:ascii="Bookman Old Style" w:hAnsi="Bookman Old Style"/>
          <w:sz w:val="28"/>
          <w:szCs w:val="28"/>
        </w:rPr>
      </w:pPr>
      <w:r>
        <w:rPr>
          <w:rFonts w:ascii="Bookman Old Style" w:hAnsi="Bookman Old Style"/>
          <w:b/>
          <w:bCs/>
          <w:sz w:val="24"/>
          <w:szCs w:val="24"/>
        </w:rPr>
        <w:t>[</w:t>
      </w:r>
      <w:r w:rsidR="001B6D43">
        <w:rPr>
          <w:rFonts w:ascii="Bookman Old Style" w:hAnsi="Bookman Old Style"/>
          <w:b/>
          <w:bCs/>
          <w:sz w:val="24"/>
          <w:szCs w:val="24"/>
        </w:rPr>
        <w:t>3</w:t>
      </w:r>
      <w:r>
        <w:rPr>
          <w:rFonts w:ascii="Bookman Old Style" w:hAnsi="Bookman Old Style"/>
          <w:b/>
          <w:bCs/>
          <w:sz w:val="24"/>
          <w:szCs w:val="24"/>
        </w:rPr>
        <w:t>0]</w:t>
      </w:r>
      <w:r>
        <w:rPr>
          <w:rFonts w:ascii="Bookman Old Style" w:hAnsi="Bookman Old Style"/>
          <w:b/>
          <w:bCs/>
          <w:sz w:val="24"/>
          <w:szCs w:val="24"/>
        </w:rPr>
        <w:tab/>
      </w:r>
      <w:r w:rsidR="002009B7">
        <w:rPr>
          <w:rFonts w:ascii="Bookman Old Style" w:hAnsi="Bookman Old Style"/>
          <w:sz w:val="28"/>
          <w:szCs w:val="28"/>
        </w:rPr>
        <w:t>The paradox and the rather disturbing dimension in this case is that</w:t>
      </w:r>
      <w:r w:rsidR="00402FE5">
        <w:rPr>
          <w:rFonts w:ascii="Bookman Old Style" w:hAnsi="Bookman Old Style"/>
          <w:sz w:val="28"/>
          <w:szCs w:val="28"/>
        </w:rPr>
        <w:t>,</w:t>
      </w:r>
      <w:r w:rsidR="002009B7">
        <w:rPr>
          <w:rFonts w:ascii="Bookman Old Style" w:hAnsi="Bookman Old Style"/>
          <w:sz w:val="28"/>
          <w:szCs w:val="28"/>
        </w:rPr>
        <w:t xml:space="preserve"> despite </w:t>
      </w:r>
      <w:r w:rsidR="004F4B01">
        <w:rPr>
          <w:rFonts w:ascii="Bookman Old Style" w:hAnsi="Bookman Old Style"/>
          <w:sz w:val="28"/>
          <w:szCs w:val="28"/>
        </w:rPr>
        <w:t>the assurance</w:t>
      </w:r>
      <w:r w:rsidR="00F84F94">
        <w:rPr>
          <w:rFonts w:ascii="Bookman Old Style" w:hAnsi="Bookman Old Style"/>
          <w:sz w:val="28"/>
          <w:szCs w:val="28"/>
        </w:rPr>
        <w:t xml:space="preserve"> given to the Court</w:t>
      </w:r>
      <w:r w:rsidR="00055944">
        <w:rPr>
          <w:rFonts w:ascii="Bookman Old Style" w:hAnsi="Bookman Old Style"/>
          <w:sz w:val="28"/>
          <w:szCs w:val="28"/>
        </w:rPr>
        <w:t xml:space="preserve"> through its official</w:t>
      </w:r>
      <w:bookmarkStart w:id="0" w:name="_GoBack"/>
      <w:bookmarkEnd w:id="0"/>
      <w:r w:rsidR="004F4B01">
        <w:rPr>
          <w:rFonts w:ascii="Bookman Old Style" w:hAnsi="Bookman Old Style"/>
          <w:sz w:val="28"/>
          <w:szCs w:val="28"/>
        </w:rPr>
        <w:t xml:space="preserve"> that the parents of the victim are </w:t>
      </w:r>
      <w:r w:rsidR="002009B7">
        <w:rPr>
          <w:rFonts w:ascii="Bookman Old Style" w:hAnsi="Bookman Old Style"/>
          <w:sz w:val="28"/>
          <w:szCs w:val="28"/>
        </w:rPr>
        <w:t>on board</w:t>
      </w:r>
      <w:r w:rsidR="00F84F94">
        <w:rPr>
          <w:rFonts w:ascii="Bookman Old Style" w:hAnsi="Bookman Old Style"/>
          <w:sz w:val="28"/>
          <w:szCs w:val="28"/>
        </w:rPr>
        <w:t>,</w:t>
      </w:r>
      <w:r w:rsidR="004F4B01">
        <w:rPr>
          <w:rFonts w:ascii="Bookman Old Style" w:hAnsi="Bookman Old Style"/>
          <w:sz w:val="28"/>
          <w:szCs w:val="28"/>
        </w:rPr>
        <w:t xml:space="preserve"> appreciate the pr</w:t>
      </w:r>
      <w:r w:rsidR="00F84F94">
        <w:rPr>
          <w:rFonts w:ascii="Bookman Old Style" w:hAnsi="Bookman Old Style"/>
          <w:sz w:val="28"/>
          <w:szCs w:val="28"/>
        </w:rPr>
        <w:t>edicament in which the Court is and its endeavour towards reaching a justifiable amount of compensation, their counsel demonstrated otherwise. He</w:t>
      </w:r>
      <w:r w:rsidR="00402FE5">
        <w:rPr>
          <w:rFonts w:ascii="Bookman Old Style" w:hAnsi="Bookman Old Style"/>
          <w:sz w:val="28"/>
          <w:szCs w:val="28"/>
        </w:rPr>
        <w:t>,</w:t>
      </w:r>
      <w:r w:rsidR="00F84F94">
        <w:rPr>
          <w:rFonts w:ascii="Bookman Old Style" w:hAnsi="Bookman Old Style"/>
          <w:sz w:val="28"/>
          <w:szCs w:val="28"/>
        </w:rPr>
        <w:t xml:space="preserve"> despite the explanation given directly to him by the Court, wrote </w:t>
      </w:r>
      <w:r w:rsidR="003640FB">
        <w:rPr>
          <w:rFonts w:ascii="Bookman Old Style" w:hAnsi="Bookman Old Style"/>
          <w:sz w:val="28"/>
          <w:szCs w:val="28"/>
        </w:rPr>
        <w:t>series</w:t>
      </w:r>
      <w:r w:rsidR="00F84F94">
        <w:rPr>
          <w:rFonts w:ascii="Bookman Old Style" w:hAnsi="Bookman Old Style"/>
          <w:sz w:val="28"/>
          <w:szCs w:val="28"/>
        </w:rPr>
        <w:t xml:space="preserve"> of letters asking for the judgment.  His reasoning was throughout </w:t>
      </w:r>
      <w:r w:rsidR="00402FE5">
        <w:rPr>
          <w:rFonts w:ascii="Bookman Old Style" w:hAnsi="Bookman Old Style"/>
          <w:sz w:val="28"/>
          <w:szCs w:val="28"/>
        </w:rPr>
        <w:t>simplistically</w:t>
      </w:r>
      <w:r w:rsidR="00F84F94">
        <w:rPr>
          <w:rFonts w:ascii="Bookman Old Style" w:hAnsi="Bookman Old Style"/>
          <w:sz w:val="28"/>
          <w:szCs w:val="28"/>
        </w:rPr>
        <w:t xml:space="preserve"> that the Court should simply use its discretion to determine the appropriate amount</w:t>
      </w:r>
      <w:r w:rsidR="003728D4">
        <w:rPr>
          <w:rFonts w:ascii="Bookman Old Style" w:hAnsi="Bookman Old Style"/>
          <w:sz w:val="28"/>
          <w:szCs w:val="28"/>
        </w:rPr>
        <w:t xml:space="preserve"> of compensation especially against the background that even the </w:t>
      </w:r>
      <w:r w:rsidR="003728D4" w:rsidRPr="008062F6">
        <w:rPr>
          <w:rFonts w:ascii="Bookman Old Style" w:hAnsi="Bookman Old Style"/>
          <w:sz w:val="24"/>
          <w:szCs w:val="24"/>
        </w:rPr>
        <w:t xml:space="preserve">M20, 000 </w:t>
      </w:r>
      <w:r w:rsidR="0079668A" w:rsidRPr="008062F6">
        <w:rPr>
          <w:rFonts w:ascii="Bookman Old Style" w:hAnsi="Bookman Old Style"/>
          <w:sz w:val="24"/>
          <w:szCs w:val="24"/>
        </w:rPr>
        <w:t>000.00</w:t>
      </w:r>
      <w:r w:rsidR="0079668A">
        <w:rPr>
          <w:rFonts w:ascii="Bookman Old Style" w:hAnsi="Bookman Old Style"/>
          <w:sz w:val="28"/>
          <w:szCs w:val="28"/>
        </w:rPr>
        <w:t xml:space="preserve"> they</w:t>
      </w:r>
      <w:r w:rsidR="003728D4">
        <w:rPr>
          <w:rFonts w:ascii="Bookman Old Style" w:hAnsi="Bookman Old Style"/>
          <w:sz w:val="28"/>
          <w:szCs w:val="28"/>
        </w:rPr>
        <w:t xml:space="preserve"> had asked for was never contested.</w:t>
      </w:r>
      <w:r w:rsidR="0079668A">
        <w:rPr>
          <w:rFonts w:ascii="Bookman Old Style" w:hAnsi="Bookman Old Style"/>
          <w:sz w:val="28"/>
          <w:szCs w:val="28"/>
        </w:rPr>
        <w:t xml:space="preserve">  This was unfair to the Court and even to the victims of the offence since it would run the risk of arriving at a subjective assessment which could land the administration of justice into dispute.</w:t>
      </w:r>
      <w:r w:rsidR="007755C7">
        <w:rPr>
          <w:rFonts w:ascii="Bookman Old Style" w:hAnsi="Bookman Old Style"/>
          <w:sz w:val="28"/>
          <w:szCs w:val="28"/>
        </w:rPr>
        <w:t xml:space="preserve">  This could be occasioned by awarding an amount which could later emerge to be unjustifiable or unrealistic to the situation.</w:t>
      </w:r>
    </w:p>
    <w:p w:rsidR="0079668A" w:rsidRDefault="0079668A" w:rsidP="001F4DAD">
      <w:pPr>
        <w:spacing w:after="0" w:line="360" w:lineRule="auto"/>
        <w:jc w:val="both"/>
        <w:rPr>
          <w:rFonts w:ascii="Bookman Old Style" w:hAnsi="Bookman Old Style"/>
          <w:sz w:val="28"/>
          <w:szCs w:val="28"/>
        </w:rPr>
      </w:pPr>
    </w:p>
    <w:p w:rsidR="00A215E1" w:rsidRDefault="001A1BAC" w:rsidP="00240347">
      <w:pPr>
        <w:spacing w:after="0" w:line="360" w:lineRule="auto"/>
        <w:jc w:val="both"/>
        <w:rPr>
          <w:rFonts w:ascii="Bookman Old Style" w:hAnsi="Bookman Old Style"/>
          <w:sz w:val="28"/>
          <w:szCs w:val="28"/>
        </w:rPr>
      </w:pPr>
      <w:r>
        <w:rPr>
          <w:rFonts w:ascii="Bookman Old Style" w:hAnsi="Bookman Old Style"/>
          <w:b/>
          <w:bCs/>
          <w:sz w:val="24"/>
          <w:szCs w:val="24"/>
        </w:rPr>
        <w:t>[</w:t>
      </w:r>
      <w:r w:rsidR="001B6D43">
        <w:rPr>
          <w:rFonts w:ascii="Bookman Old Style" w:hAnsi="Bookman Old Style"/>
          <w:b/>
          <w:bCs/>
          <w:sz w:val="24"/>
          <w:szCs w:val="24"/>
        </w:rPr>
        <w:t>3</w:t>
      </w:r>
      <w:r>
        <w:rPr>
          <w:rFonts w:ascii="Bookman Old Style" w:hAnsi="Bookman Old Style"/>
          <w:b/>
          <w:bCs/>
          <w:sz w:val="24"/>
          <w:szCs w:val="24"/>
        </w:rPr>
        <w:t>1]</w:t>
      </w:r>
      <w:r>
        <w:rPr>
          <w:rFonts w:ascii="Bookman Old Style" w:hAnsi="Bookman Old Style"/>
          <w:b/>
          <w:bCs/>
          <w:sz w:val="24"/>
          <w:szCs w:val="24"/>
        </w:rPr>
        <w:tab/>
      </w:r>
      <w:r w:rsidR="0079668A">
        <w:rPr>
          <w:rFonts w:ascii="Bookman Old Style" w:hAnsi="Bookman Old Style"/>
          <w:sz w:val="28"/>
          <w:szCs w:val="28"/>
        </w:rPr>
        <w:t>The C</w:t>
      </w:r>
      <w:r w:rsidR="00F83CC9">
        <w:rPr>
          <w:rFonts w:ascii="Bookman Old Style" w:hAnsi="Bookman Old Style"/>
          <w:sz w:val="28"/>
          <w:szCs w:val="28"/>
        </w:rPr>
        <w:t xml:space="preserve">ourt has, </w:t>
      </w:r>
      <w:r w:rsidR="0079668A">
        <w:rPr>
          <w:rFonts w:ascii="Bookman Old Style" w:hAnsi="Bookman Old Style"/>
          <w:sz w:val="28"/>
          <w:szCs w:val="28"/>
        </w:rPr>
        <w:t xml:space="preserve">in realization of the continuing uncertainty of the time when the expected expert witness would </w:t>
      </w:r>
      <w:r w:rsidR="00F83CC9">
        <w:rPr>
          <w:rFonts w:ascii="Bookman Old Style" w:hAnsi="Bookman Old Style"/>
          <w:sz w:val="28"/>
          <w:szCs w:val="28"/>
        </w:rPr>
        <w:t xml:space="preserve">intervene, found it judicially prudent to intervene on the basis of Section </w:t>
      </w:r>
      <w:r w:rsidR="00F83CC9" w:rsidRPr="008062F6">
        <w:rPr>
          <w:rFonts w:ascii="Bookman Old Style" w:hAnsi="Bookman Old Style"/>
          <w:sz w:val="24"/>
          <w:szCs w:val="24"/>
        </w:rPr>
        <w:t>4</w:t>
      </w:r>
      <w:r w:rsidR="00F83CC9">
        <w:rPr>
          <w:rFonts w:ascii="Bookman Old Style" w:hAnsi="Bookman Old Style"/>
          <w:sz w:val="28"/>
          <w:szCs w:val="28"/>
        </w:rPr>
        <w:t xml:space="preserve"> of the </w:t>
      </w:r>
      <w:r w:rsidR="00F83CC9" w:rsidRPr="00F83CC9">
        <w:rPr>
          <w:rFonts w:ascii="Bookman Old Style" w:hAnsi="Bookman Old Style"/>
          <w:sz w:val="24"/>
          <w:szCs w:val="28"/>
        </w:rPr>
        <w:t>CPWA</w:t>
      </w:r>
      <w:r w:rsidR="00F83CC9">
        <w:rPr>
          <w:rFonts w:ascii="Bookman Old Style" w:hAnsi="Bookman Old Style"/>
          <w:sz w:val="24"/>
          <w:szCs w:val="28"/>
        </w:rPr>
        <w:t xml:space="preserve">, </w:t>
      </w:r>
      <w:r w:rsidR="00F83CC9">
        <w:rPr>
          <w:rFonts w:ascii="Bookman Old Style" w:hAnsi="Bookman Old Style"/>
          <w:sz w:val="28"/>
          <w:szCs w:val="28"/>
        </w:rPr>
        <w:t>by making an interim order for the compensation of the Plaintiff pending the assessment by the expert.</w:t>
      </w:r>
      <w:r w:rsidR="00A215E1">
        <w:rPr>
          <w:rFonts w:ascii="Bookman Old Style" w:hAnsi="Bookman Old Style"/>
          <w:sz w:val="28"/>
          <w:szCs w:val="28"/>
        </w:rPr>
        <w:t xml:space="preserve"> This is done in recognition that in cases like the one at hand, the common law </w:t>
      </w:r>
      <w:r w:rsidR="00A215E1" w:rsidRPr="00A215E1">
        <w:rPr>
          <w:rFonts w:ascii="Bookman Old Style" w:hAnsi="Bookman Old Style"/>
          <w:i/>
          <w:sz w:val="28"/>
          <w:szCs w:val="28"/>
        </w:rPr>
        <w:t>once and for all rule</w:t>
      </w:r>
      <w:r w:rsidR="00A215E1">
        <w:rPr>
          <w:rFonts w:ascii="Bookman Old Style" w:hAnsi="Bookman Old Style"/>
          <w:sz w:val="28"/>
          <w:szCs w:val="28"/>
        </w:rPr>
        <w:t xml:space="preserve"> payment of damages does not rhyme well with the sense of justice. The dilemma was succinctly captured by New South Wales Law Reform Commission</w:t>
      </w:r>
      <w:r w:rsidR="00A215E1">
        <w:rPr>
          <w:rStyle w:val="FootnoteReference"/>
          <w:rFonts w:ascii="Bookman Old Style" w:hAnsi="Bookman Old Style"/>
          <w:sz w:val="28"/>
          <w:szCs w:val="28"/>
        </w:rPr>
        <w:footnoteReference w:id="9"/>
      </w:r>
      <w:r w:rsidR="00A215E1">
        <w:rPr>
          <w:rFonts w:ascii="Bookman Old Style" w:hAnsi="Bookman Old Style"/>
          <w:sz w:val="28"/>
          <w:szCs w:val="28"/>
        </w:rPr>
        <w:t xml:space="preserve"> in these words:</w:t>
      </w:r>
    </w:p>
    <w:p w:rsidR="00A215E1" w:rsidRDefault="00A215E1" w:rsidP="008062F6">
      <w:pPr>
        <w:spacing w:after="0" w:line="240" w:lineRule="auto"/>
        <w:ind w:left="720" w:right="576"/>
        <w:jc w:val="both"/>
        <w:rPr>
          <w:rFonts w:ascii="Bookman Old Style" w:hAnsi="Bookman Old Style"/>
          <w:sz w:val="24"/>
          <w:szCs w:val="24"/>
        </w:rPr>
      </w:pPr>
      <w:r w:rsidRPr="00A215E1">
        <w:rPr>
          <w:rFonts w:ascii="Bookman Old Style" w:hAnsi="Bookman Old Style"/>
          <w:sz w:val="24"/>
          <w:szCs w:val="24"/>
        </w:rPr>
        <w:t>An award of damages under the once-and-for-all rule will, therefore, almost certainly be wrong. It will result either in under-compensation which disadvantages the plaintiff who is prevented from commencing another action in respect of the injuries, despite further manifestation; or overcompensation for an injury that never manifests itself to the degree expected.</w:t>
      </w:r>
    </w:p>
    <w:p w:rsidR="00D65DBD" w:rsidRDefault="00D65DBD" w:rsidP="00A215E1">
      <w:pPr>
        <w:spacing w:after="0" w:line="360" w:lineRule="auto"/>
        <w:ind w:left="720"/>
        <w:jc w:val="both"/>
        <w:rPr>
          <w:rFonts w:ascii="Bookman Old Style" w:hAnsi="Bookman Old Style"/>
          <w:sz w:val="24"/>
          <w:szCs w:val="24"/>
        </w:rPr>
      </w:pPr>
    </w:p>
    <w:p w:rsidR="00D65DBD" w:rsidRPr="00190EC4" w:rsidRDefault="001A1BAC" w:rsidP="00D65DBD">
      <w:pPr>
        <w:spacing w:after="0" w:line="360" w:lineRule="auto"/>
        <w:jc w:val="both"/>
        <w:rPr>
          <w:rFonts w:ascii="Bookman Old Style" w:hAnsi="Bookman Old Style"/>
          <w:sz w:val="28"/>
          <w:szCs w:val="28"/>
        </w:rPr>
      </w:pPr>
      <w:r>
        <w:rPr>
          <w:rFonts w:ascii="Bookman Old Style" w:hAnsi="Bookman Old Style"/>
          <w:b/>
          <w:bCs/>
          <w:sz w:val="24"/>
          <w:szCs w:val="24"/>
        </w:rPr>
        <w:t>[</w:t>
      </w:r>
      <w:r w:rsidR="001B6D43">
        <w:rPr>
          <w:rFonts w:ascii="Bookman Old Style" w:hAnsi="Bookman Old Style"/>
          <w:b/>
          <w:bCs/>
          <w:sz w:val="24"/>
          <w:szCs w:val="24"/>
        </w:rPr>
        <w:t>3</w:t>
      </w:r>
      <w:r>
        <w:rPr>
          <w:rFonts w:ascii="Bookman Old Style" w:hAnsi="Bookman Old Style"/>
          <w:b/>
          <w:bCs/>
          <w:sz w:val="24"/>
          <w:szCs w:val="24"/>
        </w:rPr>
        <w:t>2]</w:t>
      </w:r>
      <w:r>
        <w:rPr>
          <w:rFonts w:ascii="Bookman Old Style" w:hAnsi="Bookman Old Style"/>
          <w:b/>
          <w:bCs/>
          <w:sz w:val="24"/>
          <w:szCs w:val="24"/>
        </w:rPr>
        <w:tab/>
      </w:r>
      <w:r w:rsidR="00D65DBD" w:rsidRPr="00190EC4">
        <w:rPr>
          <w:rFonts w:ascii="Bookman Old Style" w:hAnsi="Bookman Old Style"/>
          <w:sz w:val="28"/>
          <w:szCs w:val="28"/>
        </w:rPr>
        <w:t>Lord Scarman</w:t>
      </w:r>
      <w:r w:rsidR="00D65DBD" w:rsidRPr="00190EC4">
        <w:rPr>
          <w:rStyle w:val="FootnoteReference"/>
          <w:rFonts w:ascii="Bookman Old Style" w:hAnsi="Bookman Old Style"/>
          <w:sz w:val="28"/>
          <w:szCs w:val="28"/>
        </w:rPr>
        <w:footnoteReference w:id="10"/>
      </w:r>
      <w:r w:rsidR="00D65DBD" w:rsidRPr="00190EC4">
        <w:rPr>
          <w:rFonts w:ascii="Bookman Old Style" w:hAnsi="Bookman Old Style"/>
          <w:sz w:val="28"/>
          <w:szCs w:val="28"/>
        </w:rPr>
        <w:t xml:space="preserve"> </w:t>
      </w:r>
      <w:r w:rsidR="00190EC4">
        <w:rPr>
          <w:rFonts w:ascii="Bookman Old Style" w:hAnsi="Bookman Old Style"/>
          <w:sz w:val="28"/>
          <w:szCs w:val="28"/>
        </w:rPr>
        <w:t>is quoted to have taken</w:t>
      </w:r>
      <w:r w:rsidR="00D65DBD" w:rsidRPr="00190EC4">
        <w:rPr>
          <w:rFonts w:ascii="Bookman Old Style" w:hAnsi="Bookman Old Style"/>
          <w:sz w:val="28"/>
          <w:szCs w:val="28"/>
        </w:rPr>
        <w:t xml:space="preserve"> the rule even further thus:</w:t>
      </w:r>
    </w:p>
    <w:p w:rsidR="00D65DBD" w:rsidRPr="00A215E1" w:rsidRDefault="00D65DBD" w:rsidP="008062F6">
      <w:pPr>
        <w:spacing w:after="0" w:line="240" w:lineRule="auto"/>
        <w:ind w:left="720" w:right="576"/>
        <w:jc w:val="both"/>
        <w:rPr>
          <w:rFonts w:ascii="Bookman Old Style" w:hAnsi="Bookman Old Style"/>
          <w:sz w:val="24"/>
          <w:szCs w:val="24"/>
        </w:rPr>
      </w:pPr>
      <w:r w:rsidRPr="00D65DBD">
        <w:rPr>
          <w:rFonts w:ascii="Bookman Old Style" w:hAnsi="Bookman Old Style"/>
          <w:sz w:val="24"/>
          <w:szCs w:val="24"/>
        </w:rPr>
        <w:t>The award is final; it is not susceptible to review as the future unfolds, substituting fact for estimate. Knowledge of the future being denied to mankind, so much of the award as is to be attributed to future loss and suffering - in many cases the major part of the award - will almost surely be wrong. There is really only one certainty: the future will prove the award to be either too high or too low.</w:t>
      </w:r>
    </w:p>
    <w:p w:rsidR="00A215E1" w:rsidRDefault="00A215E1" w:rsidP="00240347">
      <w:pPr>
        <w:spacing w:after="0" w:line="360" w:lineRule="auto"/>
        <w:jc w:val="both"/>
        <w:rPr>
          <w:rFonts w:ascii="Bookman Old Style" w:hAnsi="Bookman Old Style"/>
          <w:sz w:val="28"/>
          <w:szCs w:val="28"/>
        </w:rPr>
      </w:pPr>
    </w:p>
    <w:p w:rsidR="00304903" w:rsidRPr="00240347" w:rsidRDefault="001A1BAC" w:rsidP="00240347">
      <w:pPr>
        <w:spacing w:after="0" w:line="360" w:lineRule="auto"/>
        <w:jc w:val="both"/>
        <w:rPr>
          <w:rFonts w:ascii="Bookman Old Style" w:hAnsi="Bookman Old Style"/>
          <w:sz w:val="28"/>
          <w:szCs w:val="28"/>
        </w:rPr>
      </w:pPr>
      <w:r>
        <w:rPr>
          <w:rFonts w:ascii="Bookman Old Style" w:hAnsi="Bookman Old Style"/>
          <w:b/>
          <w:bCs/>
          <w:sz w:val="24"/>
          <w:szCs w:val="24"/>
        </w:rPr>
        <w:t>[</w:t>
      </w:r>
      <w:r w:rsidR="001B6D43">
        <w:rPr>
          <w:rFonts w:ascii="Bookman Old Style" w:hAnsi="Bookman Old Style"/>
          <w:b/>
          <w:bCs/>
          <w:sz w:val="24"/>
          <w:szCs w:val="24"/>
        </w:rPr>
        <w:t>3</w:t>
      </w:r>
      <w:r>
        <w:rPr>
          <w:rFonts w:ascii="Bookman Old Style" w:hAnsi="Bookman Old Style"/>
          <w:b/>
          <w:bCs/>
          <w:sz w:val="24"/>
          <w:szCs w:val="24"/>
        </w:rPr>
        <w:t>3]</w:t>
      </w:r>
      <w:r>
        <w:rPr>
          <w:rFonts w:ascii="Bookman Old Style" w:hAnsi="Bookman Old Style"/>
          <w:b/>
          <w:bCs/>
          <w:sz w:val="24"/>
          <w:szCs w:val="24"/>
        </w:rPr>
        <w:tab/>
      </w:r>
      <w:r w:rsidR="00A215E1">
        <w:rPr>
          <w:rFonts w:ascii="Bookman Old Style" w:hAnsi="Bookman Old Style"/>
          <w:sz w:val="28"/>
          <w:szCs w:val="28"/>
        </w:rPr>
        <w:t>In awarding provisional damages, this</w:t>
      </w:r>
      <w:r w:rsidR="00304903">
        <w:rPr>
          <w:rFonts w:ascii="Bookman Old Style" w:hAnsi="Bookman Old Style"/>
          <w:sz w:val="28"/>
          <w:szCs w:val="28"/>
        </w:rPr>
        <w:t xml:space="preserve"> Court </w:t>
      </w:r>
      <w:r w:rsidR="00A215E1">
        <w:rPr>
          <w:rFonts w:ascii="Bookman Old Style" w:hAnsi="Bookman Old Style"/>
          <w:sz w:val="28"/>
          <w:szCs w:val="28"/>
        </w:rPr>
        <w:t xml:space="preserve">therefore, </w:t>
      </w:r>
      <w:r w:rsidR="00304903">
        <w:rPr>
          <w:rFonts w:ascii="Bookman Old Style" w:hAnsi="Bookman Old Style"/>
          <w:sz w:val="28"/>
          <w:szCs w:val="28"/>
        </w:rPr>
        <w:t xml:space="preserve">reserves its right to subsequently reconsider possible enhancement of the </w:t>
      </w:r>
      <w:r w:rsidR="00552650">
        <w:rPr>
          <w:rFonts w:ascii="Bookman Old Style" w:hAnsi="Bookman Old Style"/>
          <w:sz w:val="28"/>
          <w:szCs w:val="28"/>
        </w:rPr>
        <w:t>pro</w:t>
      </w:r>
      <w:r w:rsidR="00240347">
        <w:rPr>
          <w:rFonts w:ascii="Bookman Old Style" w:hAnsi="Bookman Old Style"/>
          <w:sz w:val="28"/>
          <w:szCs w:val="28"/>
        </w:rPr>
        <w:t>visional amount of compensation and decides that:</w:t>
      </w:r>
    </w:p>
    <w:p w:rsidR="00304903" w:rsidRDefault="005E271C" w:rsidP="00304903">
      <w:pPr>
        <w:pStyle w:val="ListParagraph"/>
        <w:numPr>
          <w:ilvl w:val="0"/>
          <w:numId w:val="5"/>
        </w:numPr>
        <w:spacing w:after="0" w:line="360" w:lineRule="auto"/>
        <w:jc w:val="both"/>
        <w:rPr>
          <w:rFonts w:ascii="Bookman Old Style" w:hAnsi="Bookman Old Style"/>
          <w:sz w:val="28"/>
          <w:szCs w:val="28"/>
        </w:rPr>
      </w:pPr>
      <w:r>
        <w:rPr>
          <w:rFonts w:ascii="Bookman Old Style" w:hAnsi="Bookman Old Style"/>
          <w:sz w:val="28"/>
          <w:szCs w:val="28"/>
        </w:rPr>
        <w:lastRenderedPageBreak/>
        <w:t>The Respondents are liable for the injuries incurred by the child and, therefore to pay the Plaintiff the consequent damages</w:t>
      </w:r>
      <w:r w:rsidR="00304903">
        <w:rPr>
          <w:rFonts w:ascii="Bookman Old Style" w:hAnsi="Bookman Old Style"/>
          <w:sz w:val="28"/>
          <w:szCs w:val="28"/>
        </w:rPr>
        <w:t>;</w:t>
      </w:r>
    </w:p>
    <w:p w:rsidR="003E7EBD" w:rsidRPr="005E271C" w:rsidRDefault="005E271C" w:rsidP="00516CE4">
      <w:pPr>
        <w:pStyle w:val="ListParagraph"/>
        <w:numPr>
          <w:ilvl w:val="0"/>
          <w:numId w:val="5"/>
        </w:numPr>
        <w:spacing w:after="0" w:line="360" w:lineRule="auto"/>
        <w:jc w:val="both"/>
        <w:rPr>
          <w:rFonts w:ascii="Bookman Old Style" w:hAnsi="Bookman Old Style"/>
          <w:sz w:val="28"/>
          <w:szCs w:val="28"/>
        </w:rPr>
      </w:pPr>
      <w:r>
        <w:rPr>
          <w:rFonts w:ascii="Bookman Old Style" w:hAnsi="Bookman Old Style"/>
          <w:sz w:val="28"/>
          <w:szCs w:val="28"/>
        </w:rPr>
        <w:t xml:space="preserve">Pending the final determination of the final </w:t>
      </w:r>
      <w:r w:rsidR="00655823">
        <w:rPr>
          <w:rFonts w:ascii="Bookman Old Style" w:hAnsi="Bookman Old Style"/>
          <w:sz w:val="28"/>
          <w:szCs w:val="28"/>
        </w:rPr>
        <w:t>judgment</w:t>
      </w:r>
      <w:r>
        <w:rPr>
          <w:rFonts w:ascii="Bookman Old Style" w:hAnsi="Bookman Old Style"/>
          <w:sz w:val="28"/>
          <w:szCs w:val="28"/>
        </w:rPr>
        <w:t xml:space="preserve"> on the amount of compensation, the Plaintiff be awarded Five Hundred Thousand </w:t>
      </w:r>
      <w:r w:rsidR="00402FE5">
        <w:rPr>
          <w:rFonts w:ascii="Bookman Old Style" w:hAnsi="Bookman Old Style"/>
          <w:sz w:val="28"/>
          <w:szCs w:val="28"/>
        </w:rPr>
        <w:t>Maloti</w:t>
      </w:r>
      <w:r>
        <w:rPr>
          <w:rFonts w:ascii="Bookman Old Style" w:hAnsi="Bookman Old Style"/>
          <w:sz w:val="28"/>
          <w:szCs w:val="28"/>
        </w:rPr>
        <w:t xml:space="preserve"> </w:t>
      </w:r>
      <w:r w:rsidRPr="008062F6">
        <w:rPr>
          <w:rFonts w:ascii="Bookman Old Style" w:hAnsi="Bookman Old Style"/>
          <w:sz w:val="24"/>
          <w:szCs w:val="24"/>
        </w:rPr>
        <w:t>(M500 000.00)</w:t>
      </w:r>
      <w:r>
        <w:rPr>
          <w:rFonts w:ascii="Bookman Old Style" w:hAnsi="Bookman Old Style"/>
          <w:sz w:val="28"/>
          <w:szCs w:val="28"/>
        </w:rPr>
        <w:t xml:space="preserve"> </w:t>
      </w:r>
      <w:r w:rsidRPr="005E271C">
        <w:rPr>
          <w:rFonts w:ascii="Bookman Old Style" w:hAnsi="Bookman Old Style"/>
          <w:sz w:val="28"/>
          <w:szCs w:val="28"/>
        </w:rPr>
        <w:t xml:space="preserve"> </w:t>
      </w:r>
      <w:r w:rsidR="00401DCC" w:rsidRPr="005E271C">
        <w:rPr>
          <w:rFonts w:ascii="Bookman Old Style" w:hAnsi="Bookman Old Style"/>
          <w:sz w:val="28"/>
          <w:szCs w:val="28"/>
        </w:rPr>
        <w:t xml:space="preserve">  </w:t>
      </w:r>
      <w:r w:rsidR="00F83CC9" w:rsidRPr="005E271C">
        <w:rPr>
          <w:rFonts w:ascii="Bookman Old Style" w:hAnsi="Bookman Old Style"/>
          <w:sz w:val="28"/>
          <w:szCs w:val="28"/>
        </w:rPr>
        <w:t xml:space="preserve">    </w:t>
      </w:r>
      <w:r w:rsidR="0079668A" w:rsidRPr="005E271C">
        <w:rPr>
          <w:rFonts w:ascii="Bookman Old Style" w:hAnsi="Bookman Old Style"/>
          <w:sz w:val="28"/>
          <w:szCs w:val="28"/>
        </w:rPr>
        <w:t xml:space="preserve"> </w:t>
      </w:r>
      <w:r w:rsidR="003728D4" w:rsidRPr="005E271C">
        <w:rPr>
          <w:rFonts w:ascii="Bookman Old Style" w:hAnsi="Bookman Old Style"/>
          <w:sz w:val="28"/>
          <w:szCs w:val="28"/>
        </w:rPr>
        <w:t xml:space="preserve"> </w:t>
      </w:r>
    </w:p>
    <w:p w:rsidR="009A72CF" w:rsidRDefault="009A72CF" w:rsidP="00A92357">
      <w:pPr>
        <w:spacing w:after="0" w:line="360" w:lineRule="auto"/>
        <w:jc w:val="both"/>
        <w:rPr>
          <w:rFonts w:ascii="Bookman Old Style" w:hAnsi="Bookman Old Style"/>
          <w:b/>
          <w:bCs/>
          <w:sz w:val="24"/>
          <w:szCs w:val="24"/>
        </w:rPr>
      </w:pPr>
    </w:p>
    <w:p w:rsidR="001A1BAC" w:rsidRDefault="001A1BAC" w:rsidP="00A92357">
      <w:pPr>
        <w:spacing w:after="0" w:line="360" w:lineRule="auto"/>
        <w:jc w:val="both"/>
        <w:rPr>
          <w:rFonts w:ascii="Bookman Old Style" w:hAnsi="Bookman Old Style"/>
          <w:b/>
          <w:bCs/>
          <w:sz w:val="24"/>
          <w:szCs w:val="24"/>
        </w:rPr>
      </w:pPr>
    </w:p>
    <w:p w:rsidR="001B6D43" w:rsidRDefault="001B6D43" w:rsidP="00A92357">
      <w:pPr>
        <w:spacing w:after="0" w:line="360" w:lineRule="auto"/>
        <w:jc w:val="both"/>
        <w:rPr>
          <w:rFonts w:ascii="Bookman Old Style" w:hAnsi="Bookman Old Style"/>
          <w:b/>
          <w:bCs/>
          <w:sz w:val="24"/>
          <w:szCs w:val="24"/>
        </w:rPr>
      </w:pPr>
    </w:p>
    <w:p w:rsidR="001A1BAC" w:rsidRPr="00A92357" w:rsidRDefault="001A1BAC" w:rsidP="00A92357">
      <w:pPr>
        <w:spacing w:after="0" w:line="360" w:lineRule="auto"/>
        <w:jc w:val="both"/>
        <w:rPr>
          <w:rFonts w:ascii="Bookman Old Style" w:hAnsi="Bookman Old Style"/>
          <w:b/>
          <w:bCs/>
          <w:sz w:val="24"/>
          <w:szCs w:val="24"/>
        </w:rPr>
      </w:pPr>
    </w:p>
    <w:p w:rsidR="009A72CF" w:rsidRDefault="009A72CF" w:rsidP="009A72CF">
      <w:pPr>
        <w:spacing w:after="0" w:line="240" w:lineRule="auto"/>
        <w:jc w:val="center"/>
        <w:rPr>
          <w:rFonts w:ascii="Bookman Old Style" w:eastAsia="SimSun" w:hAnsi="Bookman Old Style"/>
          <w:sz w:val="24"/>
          <w:szCs w:val="24"/>
        </w:rPr>
      </w:pPr>
      <w:r>
        <w:rPr>
          <w:rFonts w:ascii="Bookman Old Style" w:eastAsia="SimSun" w:hAnsi="Bookman Old Style"/>
          <w:sz w:val="24"/>
          <w:szCs w:val="24"/>
        </w:rPr>
        <w:t>________________</w:t>
      </w:r>
    </w:p>
    <w:p w:rsidR="009A72CF" w:rsidRDefault="009A72CF" w:rsidP="009A72CF">
      <w:pPr>
        <w:spacing w:after="0" w:line="240" w:lineRule="auto"/>
        <w:jc w:val="center"/>
        <w:rPr>
          <w:rFonts w:ascii="Bookman Old Style" w:eastAsia="SimSun" w:hAnsi="Bookman Old Style"/>
          <w:sz w:val="24"/>
          <w:szCs w:val="24"/>
        </w:rPr>
      </w:pPr>
      <w:r>
        <w:rPr>
          <w:rFonts w:ascii="Bookman Old Style" w:eastAsia="SimSun" w:hAnsi="Bookman Old Style"/>
          <w:sz w:val="24"/>
          <w:szCs w:val="24"/>
        </w:rPr>
        <w:t>E.F.M. MAKARA</w:t>
      </w:r>
    </w:p>
    <w:p w:rsidR="009A72CF" w:rsidRDefault="009A72CF" w:rsidP="009A72CF">
      <w:pPr>
        <w:spacing w:after="0" w:line="240" w:lineRule="auto"/>
        <w:jc w:val="center"/>
        <w:rPr>
          <w:rFonts w:ascii="Bookman Old Style" w:eastAsia="SimSun" w:hAnsi="Bookman Old Style"/>
          <w:sz w:val="24"/>
          <w:szCs w:val="24"/>
        </w:rPr>
      </w:pPr>
      <w:r>
        <w:rPr>
          <w:rFonts w:ascii="Bookman Old Style" w:eastAsia="SimSun" w:hAnsi="Bookman Old Style"/>
          <w:sz w:val="24"/>
          <w:szCs w:val="24"/>
        </w:rPr>
        <w:t>JUDGE</w:t>
      </w:r>
    </w:p>
    <w:p w:rsidR="009A72CF" w:rsidRDefault="009A72CF" w:rsidP="009A72CF">
      <w:pPr>
        <w:spacing w:after="0" w:line="240" w:lineRule="auto"/>
        <w:jc w:val="both"/>
        <w:rPr>
          <w:rFonts w:ascii="Bookman Old Style" w:hAnsi="Bookman Old Style" w:cs="Arial"/>
          <w:b/>
          <w:sz w:val="24"/>
          <w:szCs w:val="24"/>
        </w:rPr>
      </w:pPr>
    </w:p>
    <w:p w:rsidR="009A72CF" w:rsidRPr="007D4E9F" w:rsidRDefault="009A72CF" w:rsidP="009A72CF">
      <w:pPr>
        <w:spacing w:after="0" w:line="240" w:lineRule="auto"/>
        <w:ind w:left="1440" w:hanging="1440"/>
        <w:jc w:val="both"/>
        <w:rPr>
          <w:rFonts w:ascii="Bookman Old Style" w:hAnsi="Bookman Old Style" w:cs="Arial"/>
          <w:b/>
          <w:sz w:val="24"/>
          <w:szCs w:val="24"/>
        </w:rPr>
      </w:pPr>
      <w:r w:rsidRPr="007D4E9F">
        <w:rPr>
          <w:rFonts w:ascii="Bookman Old Style" w:hAnsi="Bookman Old Style" w:cs="Arial"/>
          <w:b/>
          <w:sz w:val="24"/>
          <w:szCs w:val="24"/>
        </w:rPr>
        <w:t xml:space="preserve">For </w:t>
      </w:r>
      <w:r>
        <w:rPr>
          <w:rFonts w:ascii="Bookman Old Style" w:hAnsi="Bookman Old Style" w:cs="Arial"/>
          <w:b/>
          <w:sz w:val="24"/>
          <w:szCs w:val="24"/>
        </w:rPr>
        <w:t>Plaintiff</w:t>
      </w:r>
      <w:r w:rsidRPr="007D4E9F">
        <w:rPr>
          <w:rFonts w:ascii="Bookman Old Style" w:hAnsi="Bookman Old Style" w:cs="Arial"/>
          <w:b/>
          <w:sz w:val="24"/>
          <w:szCs w:val="24"/>
        </w:rPr>
        <w:tab/>
        <w:t>:</w:t>
      </w:r>
      <w:r>
        <w:rPr>
          <w:rFonts w:ascii="Bookman Old Style" w:hAnsi="Bookman Old Style" w:cs="Arial"/>
          <w:b/>
          <w:sz w:val="24"/>
          <w:szCs w:val="24"/>
        </w:rPr>
        <w:tab/>
        <w:t xml:space="preserve">Mr. T. Matooane of T.Matooane &amp; Co Attorneys                        </w:t>
      </w:r>
    </w:p>
    <w:p w:rsidR="009A72CF" w:rsidRDefault="009A72CF" w:rsidP="009A72CF">
      <w:pPr>
        <w:spacing w:after="0" w:line="240" w:lineRule="auto"/>
        <w:jc w:val="both"/>
        <w:rPr>
          <w:rFonts w:ascii="Bookman Old Style" w:hAnsi="Bookman Old Style" w:cs="Arial"/>
          <w:b/>
          <w:sz w:val="24"/>
          <w:szCs w:val="24"/>
        </w:rPr>
      </w:pPr>
      <w:r w:rsidRPr="007D4E9F">
        <w:rPr>
          <w:rFonts w:ascii="Bookman Old Style" w:hAnsi="Bookman Old Style" w:cs="Arial"/>
          <w:b/>
          <w:sz w:val="24"/>
          <w:szCs w:val="24"/>
        </w:rPr>
        <w:t xml:space="preserve">For </w:t>
      </w:r>
      <w:r>
        <w:rPr>
          <w:rFonts w:ascii="Bookman Old Style" w:hAnsi="Bookman Old Style" w:cs="Arial"/>
          <w:b/>
          <w:sz w:val="24"/>
          <w:szCs w:val="24"/>
        </w:rPr>
        <w:t>Defendant</w:t>
      </w:r>
      <w:r w:rsidRPr="007D4E9F">
        <w:rPr>
          <w:rFonts w:ascii="Bookman Old Style" w:hAnsi="Bookman Old Style" w:cs="Arial"/>
          <w:b/>
          <w:sz w:val="24"/>
          <w:szCs w:val="24"/>
        </w:rPr>
        <w:tab/>
        <w:t>:</w:t>
      </w:r>
      <w:r w:rsidRPr="007D4E9F">
        <w:rPr>
          <w:rFonts w:ascii="Bookman Old Style" w:hAnsi="Bookman Old Style" w:cs="Arial"/>
          <w:b/>
          <w:sz w:val="24"/>
          <w:szCs w:val="24"/>
        </w:rPr>
        <w:tab/>
      </w:r>
      <w:r w:rsidR="00A92357">
        <w:rPr>
          <w:rFonts w:ascii="Bookman Old Style" w:hAnsi="Bookman Old Style" w:cs="Arial"/>
          <w:b/>
          <w:sz w:val="24"/>
          <w:szCs w:val="24"/>
        </w:rPr>
        <w:t xml:space="preserve">Ms. K Khoboko </w:t>
      </w:r>
      <w:r>
        <w:rPr>
          <w:rFonts w:ascii="Bookman Old Style" w:hAnsi="Bookman Old Style" w:cs="Arial"/>
          <w:b/>
          <w:sz w:val="24"/>
          <w:szCs w:val="24"/>
        </w:rPr>
        <w:t>from the Attorney General’s</w:t>
      </w:r>
    </w:p>
    <w:p w:rsidR="00EF5CFA" w:rsidRPr="00466C26" w:rsidRDefault="00A92357" w:rsidP="009A72CF">
      <w:pPr>
        <w:spacing w:after="0" w:line="240" w:lineRule="auto"/>
        <w:ind w:left="2160" w:firstLine="720"/>
        <w:jc w:val="both"/>
        <w:rPr>
          <w:rFonts w:ascii="Bookman Old Style" w:hAnsi="Bookman Old Style"/>
          <w:sz w:val="28"/>
          <w:szCs w:val="28"/>
        </w:rPr>
      </w:pPr>
      <w:r>
        <w:rPr>
          <w:rFonts w:ascii="Bookman Old Style" w:hAnsi="Bookman Old Style" w:cs="Arial"/>
          <w:b/>
          <w:sz w:val="24"/>
          <w:szCs w:val="24"/>
        </w:rPr>
        <w:t>Chambers</w:t>
      </w:r>
    </w:p>
    <w:p w:rsidR="00221BD4" w:rsidRDefault="00221BD4"/>
    <w:sectPr w:rsidR="00221BD4" w:rsidSect="0019221C">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685" w:rsidRDefault="00B84685" w:rsidP="005734F4">
      <w:pPr>
        <w:spacing w:after="0" w:line="240" w:lineRule="auto"/>
      </w:pPr>
      <w:r>
        <w:separator/>
      </w:r>
    </w:p>
  </w:endnote>
  <w:endnote w:type="continuationSeparator" w:id="0">
    <w:p w:rsidR="00B84685" w:rsidRDefault="00B84685" w:rsidP="0057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685" w:rsidRDefault="00B84685" w:rsidP="005734F4">
      <w:pPr>
        <w:spacing w:after="0" w:line="240" w:lineRule="auto"/>
      </w:pPr>
      <w:r>
        <w:separator/>
      </w:r>
    </w:p>
  </w:footnote>
  <w:footnote w:type="continuationSeparator" w:id="0">
    <w:p w:rsidR="00B84685" w:rsidRDefault="00B84685" w:rsidP="005734F4">
      <w:pPr>
        <w:spacing w:after="0" w:line="240" w:lineRule="auto"/>
      </w:pPr>
      <w:r>
        <w:continuationSeparator/>
      </w:r>
    </w:p>
  </w:footnote>
  <w:footnote w:id="1">
    <w:p w:rsidR="00537080" w:rsidRDefault="00537080">
      <w:pPr>
        <w:pStyle w:val="FootnoteText"/>
      </w:pPr>
      <w:r>
        <w:rPr>
          <w:rStyle w:val="FootnoteReference"/>
        </w:rPr>
        <w:footnoteRef/>
      </w:r>
      <w:r>
        <w:t xml:space="preserve"> The Government Proceedings &amp; Contracts Act</w:t>
      </w:r>
      <w:r w:rsidR="004A39AC">
        <w:t xml:space="preserve"> No.4 of 1965</w:t>
      </w:r>
    </w:p>
  </w:footnote>
  <w:footnote w:id="2">
    <w:p w:rsidR="00C41BD9" w:rsidRPr="00C41BD9" w:rsidRDefault="00C41BD9">
      <w:pPr>
        <w:pStyle w:val="FootnoteText"/>
        <w:rPr>
          <w:lang w:val="en-ZA"/>
        </w:rPr>
      </w:pPr>
      <w:r>
        <w:rPr>
          <w:rStyle w:val="FootnoteReference"/>
        </w:rPr>
        <w:footnoteRef/>
      </w:r>
      <w:r>
        <w:t xml:space="preserve"> No.7 of 2011</w:t>
      </w:r>
    </w:p>
  </w:footnote>
  <w:footnote w:id="3">
    <w:p w:rsidR="00537080" w:rsidRDefault="00537080">
      <w:pPr>
        <w:pStyle w:val="FootnoteText"/>
      </w:pPr>
      <w:r>
        <w:rPr>
          <w:rStyle w:val="FootnoteReference"/>
        </w:rPr>
        <w:footnoteRef/>
      </w:r>
      <w:r>
        <w:t xml:space="preserve"> </w:t>
      </w:r>
      <w:r w:rsidR="00C87474">
        <w:t>(20604/14(2016) ZA SCA 6</w:t>
      </w:r>
    </w:p>
  </w:footnote>
  <w:footnote w:id="4">
    <w:p w:rsidR="00537080" w:rsidRDefault="00537080">
      <w:pPr>
        <w:pStyle w:val="FootnoteText"/>
      </w:pPr>
      <w:r>
        <w:rPr>
          <w:rStyle w:val="FootnoteReference"/>
        </w:rPr>
        <w:footnoteRef/>
      </w:r>
      <w:r>
        <w:t xml:space="preserve"> </w:t>
      </w:r>
      <w:r w:rsidR="006F5E56" w:rsidRPr="006F5E56">
        <w:t>(04/29294) ZAGPJHC</w:t>
      </w:r>
    </w:p>
  </w:footnote>
  <w:footnote w:id="5">
    <w:p w:rsidR="005B452B" w:rsidRDefault="005B452B">
      <w:pPr>
        <w:pStyle w:val="FootnoteText"/>
      </w:pPr>
      <w:r>
        <w:rPr>
          <w:rStyle w:val="FootnoteReference"/>
        </w:rPr>
        <w:footnoteRef/>
      </w:r>
      <w:r>
        <w:t xml:space="preserve"> </w:t>
      </w:r>
      <w:r w:rsidR="00A53076" w:rsidRPr="00A53076">
        <w:t>CIV/T/225/</w:t>
      </w:r>
      <w:r w:rsidR="00F63F09">
        <w:t>20</w:t>
      </w:r>
      <w:r w:rsidR="00A53076" w:rsidRPr="00A53076">
        <w:t>14</w:t>
      </w:r>
    </w:p>
  </w:footnote>
  <w:footnote w:id="6">
    <w:p w:rsidR="00A5546E" w:rsidRDefault="00A5546E" w:rsidP="00A5546E">
      <w:pPr>
        <w:pStyle w:val="FootnoteText"/>
      </w:pPr>
      <w:r>
        <w:rPr>
          <w:rStyle w:val="FootnoteReference"/>
        </w:rPr>
        <w:footnoteRef/>
      </w:r>
      <w:r>
        <w:t xml:space="preserve"> CIV/T/131/2013</w:t>
      </w:r>
    </w:p>
  </w:footnote>
  <w:footnote w:id="7">
    <w:p w:rsidR="00606400" w:rsidRDefault="00606400">
      <w:pPr>
        <w:pStyle w:val="FootnoteText"/>
      </w:pPr>
      <w:r>
        <w:rPr>
          <w:rStyle w:val="FootnoteReference"/>
        </w:rPr>
        <w:footnoteRef/>
      </w:r>
      <w:r>
        <w:t xml:space="preserve"> CIV/T/258/2012</w:t>
      </w:r>
    </w:p>
  </w:footnote>
  <w:footnote w:id="8">
    <w:p w:rsidR="008A7B44" w:rsidRPr="008A7B44" w:rsidRDefault="008A7B44">
      <w:pPr>
        <w:pStyle w:val="FootnoteText"/>
        <w:rPr>
          <w:lang w:val="en-ZA"/>
        </w:rPr>
      </w:pPr>
      <w:r>
        <w:rPr>
          <w:rStyle w:val="FootnoteReference"/>
        </w:rPr>
        <w:footnoteRef/>
      </w:r>
      <w:r>
        <w:t xml:space="preserve"> </w:t>
      </w:r>
      <w:r w:rsidRPr="008A7B44">
        <w:t>(CIV/T/296/2018) [2019] LSHC 5</w:t>
      </w:r>
    </w:p>
  </w:footnote>
  <w:footnote w:id="9">
    <w:p w:rsidR="00A215E1" w:rsidRPr="00A215E1" w:rsidRDefault="00A215E1">
      <w:pPr>
        <w:pStyle w:val="FootnoteText"/>
        <w:rPr>
          <w:lang w:val="en-ZA"/>
        </w:rPr>
      </w:pPr>
      <w:r>
        <w:rPr>
          <w:rStyle w:val="FootnoteReference"/>
        </w:rPr>
        <w:footnoteRef/>
      </w:r>
      <w:r>
        <w:t xml:space="preserve"> </w:t>
      </w:r>
      <w:r w:rsidRPr="00A215E1">
        <w:t>NSW Law Reform Commission REPORT 78 (1996) - PROVISIONAL DAMAGES</w:t>
      </w:r>
      <w:r>
        <w:t xml:space="preserve"> @ para </w:t>
      </w:r>
      <w:r w:rsidRPr="00A215E1">
        <w:t>2.7</w:t>
      </w:r>
    </w:p>
  </w:footnote>
  <w:footnote w:id="10">
    <w:p w:rsidR="00D65DBD" w:rsidRPr="00D65DBD" w:rsidRDefault="00D65DBD">
      <w:pPr>
        <w:pStyle w:val="FootnoteText"/>
        <w:rPr>
          <w:lang w:val="en-ZA"/>
        </w:rPr>
      </w:pPr>
      <w:r>
        <w:rPr>
          <w:rStyle w:val="FootnoteReference"/>
        </w:rPr>
        <w:footnoteRef/>
      </w:r>
      <w:r>
        <w:t xml:space="preserve"> </w:t>
      </w:r>
      <w:r w:rsidRPr="00D65DBD">
        <w:t>Lim v Camden and Islington Area Health Authority [1980] AC 174 at 183. See also comments by Harman LJ in Jones v Griffith [1969] 1 W</w:t>
      </w:r>
      <w:r>
        <w:t>LR 795 at 802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390224"/>
      <w:docPartObj>
        <w:docPartGallery w:val="Page Numbers (Top of Page)"/>
        <w:docPartUnique/>
      </w:docPartObj>
    </w:sdtPr>
    <w:sdtEndPr>
      <w:rPr>
        <w:noProof/>
      </w:rPr>
    </w:sdtEndPr>
    <w:sdtContent>
      <w:p w:rsidR="00537080" w:rsidRDefault="007D5B41">
        <w:pPr>
          <w:pStyle w:val="Header"/>
          <w:jc w:val="right"/>
        </w:pPr>
        <w:r>
          <w:fldChar w:fldCharType="begin"/>
        </w:r>
        <w:r w:rsidR="00537080">
          <w:instrText xml:space="preserve"> PAGE   \* MERGEFORMAT </w:instrText>
        </w:r>
        <w:r>
          <w:fldChar w:fldCharType="separate"/>
        </w:r>
        <w:r w:rsidR="0033785D">
          <w:rPr>
            <w:noProof/>
          </w:rPr>
          <w:t>17</w:t>
        </w:r>
        <w:r>
          <w:rPr>
            <w:noProof/>
          </w:rPr>
          <w:fldChar w:fldCharType="end"/>
        </w:r>
      </w:p>
    </w:sdtContent>
  </w:sdt>
  <w:p w:rsidR="00537080" w:rsidRDefault="00537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6007"/>
    <w:multiLevelType w:val="hybridMultilevel"/>
    <w:tmpl w:val="A4F82A62"/>
    <w:lvl w:ilvl="0" w:tplc="0122E13A">
      <w:start w:val="1"/>
      <w:numFmt w:val="decimal"/>
      <w:lvlText w:val="%1."/>
      <w:lvlJc w:val="left"/>
      <w:pPr>
        <w:ind w:left="720" w:hanging="360"/>
      </w:pPr>
      <w:rPr>
        <w:b/>
      </w:rPr>
    </w:lvl>
    <w:lvl w:ilvl="1" w:tplc="735E626E">
      <w:start w:val="1"/>
      <w:numFmt w:val="lowerRoman"/>
      <w:lvlText w:val="(%2)"/>
      <w:lvlJc w:val="left"/>
      <w:pPr>
        <w:ind w:left="1800" w:hanging="72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10FD799D"/>
    <w:multiLevelType w:val="hybridMultilevel"/>
    <w:tmpl w:val="DD2807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BAA37CF"/>
    <w:multiLevelType w:val="hybridMultilevel"/>
    <w:tmpl w:val="1A245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A3DF3"/>
    <w:multiLevelType w:val="hybridMultilevel"/>
    <w:tmpl w:val="9AEAAC38"/>
    <w:lvl w:ilvl="0" w:tplc="2EAE49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6E3FA1"/>
    <w:multiLevelType w:val="hybridMultilevel"/>
    <w:tmpl w:val="990CE7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D00138B"/>
    <w:multiLevelType w:val="hybridMultilevel"/>
    <w:tmpl w:val="F3FA83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7B0A770A"/>
    <w:multiLevelType w:val="hybridMultilevel"/>
    <w:tmpl w:val="6ABE53D2"/>
    <w:lvl w:ilvl="0" w:tplc="6F28D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2EC"/>
    <w:rsid w:val="00001249"/>
    <w:rsid w:val="00007F04"/>
    <w:rsid w:val="00010EDA"/>
    <w:rsid w:val="00011409"/>
    <w:rsid w:val="000139BE"/>
    <w:rsid w:val="000220F9"/>
    <w:rsid w:val="000233D3"/>
    <w:rsid w:val="000270DB"/>
    <w:rsid w:val="00027A11"/>
    <w:rsid w:val="00030D75"/>
    <w:rsid w:val="00031E77"/>
    <w:rsid w:val="00034F40"/>
    <w:rsid w:val="00041F84"/>
    <w:rsid w:val="000443C9"/>
    <w:rsid w:val="000446BB"/>
    <w:rsid w:val="00055944"/>
    <w:rsid w:val="000576C3"/>
    <w:rsid w:val="00063039"/>
    <w:rsid w:val="000705C4"/>
    <w:rsid w:val="00070969"/>
    <w:rsid w:val="000820A2"/>
    <w:rsid w:val="000835CB"/>
    <w:rsid w:val="0009468A"/>
    <w:rsid w:val="000C2545"/>
    <w:rsid w:val="000C2672"/>
    <w:rsid w:val="000D0E85"/>
    <w:rsid w:val="000D1BF4"/>
    <w:rsid w:val="0012057E"/>
    <w:rsid w:val="00135FC6"/>
    <w:rsid w:val="00137742"/>
    <w:rsid w:val="001539BE"/>
    <w:rsid w:val="00160671"/>
    <w:rsid w:val="001718FC"/>
    <w:rsid w:val="00183797"/>
    <w:rsid w:val="00187035"/>
    <w:rsid w:val="00190EC4"/>
    <w:rsid w:val="0019221C"/>
    <w:rsid w:val="001A1BAC"/>
    <w:rsid w:val="001A474B"/>
    <w:rsid w:val="001B5B95"/>
    <w:rsid w:val="001B6D43"/>
    <w:rsid w:val="001C7A47"/>
    <w:rsid w:val="001E44BF"/>
    <w:rsid w:val="001F32F3"/>
    <w:rsid w:val="001F4DAD"/>
    <w:rsid w:val="001F4EBF"/>
    <w:rsid w:val="002009B7"/>
    <w:rsid w:val="0021158F"/>
    <w:rsid w:val="00220BB6"/>
    <w:rsid w:val="00221BD4"/>
    <w:rsid w:val="002222BC"/>
    <w:rsid w:val="00240347"/>
    <w:rsid w:val="00241B7F"/>
    <w:rsid w:val="00242B64"/>
    <w:rsid w:val="002554BA"/>
    <w:rsid w:val="002860B5"/>
    <w:rsid w:val="002A3F00"/>
    <w:rsid w:val="002A52EC"/>
    <w:rsid w:val="002A5857"/>
    <w:rsid w:val="002B06ED"/>
    <w:rsid w:val="002B3CAB"/>
    <w:rsid w:val="002C56A2"/>
    <w:rsid w:val="002C641E"/>
    <w:rsid w:val="002E3B0F"/>
    <w:rsid w:val="002E5326"/>
    <w:rsid w:val="002F1BD3"/>
    <w:rsid w:val="003002A7"/>
    <w:rsid w:val="00304903"/>
    <w:rsid w:val="00322447"/>
    <w:rsid w:val="0032779A"/>
    <w:rsid w:val="003306BE"/>
    <w:rsid w:val="0033785D"/>
    <w:rsid w:val="00343A2B"/>
    <w:rsid w:val="00350ADD"/>
    <w:rsid w:val="0035602C"/>
    <w:rsid w:val="003640FB"/>
    <w:rsid w:val="0037246E"/>
    <w:rsid w:val="003728D4"/>
    <w:rsid w:val="0037758F"/>
    <w:rsid w:val="003844D8"/>
    <w:rsid w:val="003847BF"/>
    <w:rsid w:val="0039738D"/>
    <w:rsid w:val="00397E8F"/>
    <w:rsid w:val="003A47E0"/>
    <w:rsid w:val="003A51A8"/>
    <w:rsid w:val="003D4B1C"/>
    <w:rsid w:val="003D7583"/>
    <w:rsid w:val="003E4720"/>
    <w:rsid w:val="003E6975"/>
    <w:rsid w:val="003E7EBD"/>
    <w:rsid w:val="003F0359"/>
    <w:rsid w:val="00400D29"/>
    <w:rsid w:val="00401DCC"/>
    <w:rsid w:val="00402FE5"/>
    <w:rsid w:val="00413531"/>
    <w:rsid w:val="004248B5"/>
    <w:rsid w:val="00436FE8"/>
    <w:rsid w:val="004660A1"/>
    <w:rsid w:val="00466C26"/>
    <w:rsid w:val="00477EE5"/>
    <w:rsid w:val="00493254"/>
    <w:rsid w:val="004A39AC"/>
    <w:rsid w:val="004A6C8E"/>
    <w:rsid w:val="004B76CA"/>
    <w:rsid w:val="004E012F"/>
    <w:rsid w:val="004E2005"/>
    <w:rsid w:val="004E269E"/>
    <w:rsid w:val="004E3181"/>
    <w:rsid w:val="004E583B"/>
    <w:rsid w:val="004F4B01"/>
    <w:rsid w:val="004F67DC"/>
    <w:rsid w:val="004F7D06"/>
    <w:rsid w:val="004F7F4E"/>
    <w:rsid w:val="00502A49"/>
    <w:rsid w:val="00512A1F"/>
    <w:rsid w:val="00537080"/>
    <w:rsid w:val="0054666F"/>
    <w:rsid w:val="00552650"/>
    <w:rsid w:val="00552CD3"/>
    <w:rsid w:val="0055316D"/>
    <w:rsid w:val="00556BE7"/>
    <w:rsid w:val="005643AF"/>
    <w:rsid w:val="005661E9"/>
    <w:rsid w:val="005734F4"/>
    <w:rsid w:val="00586979"/>
    <w:rsid w:val="005B452B"/>
    <w:rsid w:val="005B7151"/>
    <w:rsid w:val="005C7F0E"/>
    <w:rsid w:val="005E271C"/>
    <w:rsid w:val="005F0A19"/>
    <w:rsid w:val="00606400"/>
    <w:rsid w:val="00623DC8"/>
    <w:rsid w:val="006422BC"/>
    <w:rsid w:val="0064313F"/>
    <w:rsid w:val="00655823"/>
    <w:rsid w:val="006672B7"/>
    <w:rsid w:val="00677347"/>
    <w:rsid w:val="00680373"/>
    <w:rsid w:val="006909BC"/>
    <w:rsid w:val="006A53E9"/>
    <w:rsid w:val="006A6549"/>
    <w:rsid w:val="006B6004"/>
    <w:rsid w:val="006C2EFC"/>
    <w:rsid w:val="006C69E8"/>
    <w:rsid w:val="006E2909"/>
    <w:rsid w:val="006E590A"/>
    <w:rsid w:val="006F3440"/>
    <w:rsid w:val="006F5E56"/>
    <w:rsid w:val="00710765"/>
    <w:rsid w:val="00714143"/>
    <w:rsid w:val="007158D7"/>
    <w:rsid w:val="00723EA5"/>
    <w:rsid w:val="007337ED"/>
    <w:rsid w:val="007632E2"/>
    <w:rsid w:val="007755C7"/>
    <w:rsid w:val="00782394"/>
    <w:rsid w:val="00790828"/>
    <w:rsid w:val="00795BDA"/>
    <w:rsid w:val="0079668A"/>
    <w:rsid w:val="007A1D90"/>
    <w:rsid w:val="007A4F79"/>
    <w:rsid w:val="007C0797"/>
    <w:rsid w:val="007C35BA"/>
    <w:rsid w:val="007D5B41"/>
    <w:rsid w:val="007D77A5"/>
    <w:rsid w:val="007D7A94"/>
    <w:rsid w:val="007E2AEC"/>
    <w:rsid w:val="007E7EF9"/>
    <w:rsid w:val="007F3F0D"/>
    <w:rsid w:val="008062F6"/>
    <w:rsid w:val="00807D86"/>
    <w:rsid w:val="00811D1A"/>
    <w:rsid w:val="00816986"/>
    <w:rsid w:val="00823FF9"/>
    <w:rsid w:val="008420CA"/>
    <w:rsid w:val="00846FD6"/>
    <w:rsid w:val="0086308D"/>
    <w:rsid w:val="008639DD"/>
    <w:rsid w:val="00872FAB"/>
    <w:rsid w:val="00877A74"/>
    <w:rsid w:val="008819AD"/>
    <w:rsid w:val="00882948"/>
    <w:rsid w:val="008A69A7"/>
    <w:rsid w:val="008A7B44"/>
    <w:rsid w:val="008B5444"/>
    <w:rsid w:val="008C6A6D"/>
    <w:rsid w:val="008D2F31"/>
    <w:rsid w:val="008F59AB"/>
    <w:rsid w:val="008F7F06"/>
    <w:rsid w:val="00901969"/>
    <w:rsid w:val="00911EAD"/>
    <w:rsid w:val="00916D8A"/>
    <w:rsid w:val="00917BBB"/>
    <w:rsid w:val="009213EA"/>
    <w:rsid w:val="009308D5"/>
    <w:rsid w:val="00932BCB"/>
    <w:rsid w:val="0093458D"/>
    <w:rsid w:val="009408A8"/>
    <w:rsid w:val="0095667B"/>
    <w:rsid w:val="00960F1F"/>
    <w:rsid w:val="00963467"/>
    <w:rsid w:val="00997FCF"/>
    <w:rsid w:val="009A72CF"/>
    <w:rsid w:val="009B0154"/>
    <w:rsid w:val="009D1E47"/>
    <w:rsid w:val="009D537A"/>
    <w:rsid w:val="009F1AE9"/>
    <w:rsid w:val="00A10274"/>
    <w:rsid w:val="00A17459"/>
    <w:rsid w:val="00A215E1"/>
    <w:rsid w:val="00A3641E"/>
    <w:rsid w:val="00A45C47"/>
    <w:rsid w:val="00A47FC5"/>
    <w:rsid w:val="00A53076"/>
    <w:rsid w:val="00A5546E"/>
    <w:rsid w:val="00A569A6"/>
    <w:rsid w:val="00A61523"/>
    <w:rsid w:val="00A63650"/>
    <w:rsid w:val="00A70732"/>
    <w:rsid w:val="00A74746"/>
    <w:rsid w:val="00A92357"/>
    <w:rsid w:val="00AA42CF"/>
    <w:rsid w:val="00AB5D3C"/>
    <w:rsid w:val="00AD09F5"/>
    <w:rsid w:val="00AE53A9"/>
    <w:rsid w:val="00AF1576"/>
    <w:rsid w:val="00AF3BD1"/>
    <w:rsid w:val="00B166F0"/>
    <w:rsid w:val="00B17446"/>
    <w:rsid w:val="00B25EFE"/>
    <w:rsid w:val="00B32362"/>
    <w:rsid w:val="00B3249F"/>
    <w:rsid w:val="00B331C0"/>
    <w:rsid w:val="00B4114E"/>
    <w:rsid w:val="00B45E6E"/>
    <w:rsid w:val="00B50130"/>
    <w:rsid w:val="00B55734"/>
    <w:rsid w:val="00B6062A"/>
    <w:rsid w:val="00B721C7"/>
    <w:rsid w:val="00B80A63"/>
    <w:rsid w:val="00B84685"/>
    <w:rsid w:val="00B97692"/>
    <w:rsid w:val="00BA68C4"/>
    <w:rsid w:val="00BD79EE"/>
    <w:rsid w:val="00BE3631"/>
    <w:rsid w:val="00BE6760"/>
    <w:rsid w:val="00BF6095"/>
    <w:rsid w:val="00C15D25"/>
    <w:rsid w:val="00C262D5"/>
    <w:rsid w:val="00C30C4F"/>
    <w:rsid w:val="00C41BD9"/>
    <w:rsid w:val="00C4243F"/>
    <w:rsid w:val="00C54DD9"/>
    <w:rsid w:val="00C6103E"/>
    <w:rsid w:val="00C73CDB"/>
    <w:rsid w:val="00C87474"/>
    <w:rsid w:val="00C874AF"/>
    <w:rsid w:val="00C9293A"/>
    <w:rsid w:val="00CA28A3"/>
    <w:rsid w:val="00CA7FC7"/>
    <w:rsid w:val="00CB05F2"/>
    <w:rsid w:val="00CB353F"/>
    <w:rsid w:val="00CC2C4A"/>
    <w:rsid w:val="00CD1622"/>
    <w:rsid w:val="00CD2FE1"/>
    <w:rsid w:val="00CD4015"/>
    <w:rsid w:val="00CD5413"/>
    <w:rsid w:val="00CE52E1"/>
    <w:rsid w:val="00CF5783"/>
    <w:rsid w:val="00D036F0"/>
    <w:rsid w:val="00D045DF"/>
    <w:rsid w:val="00D06B8F"/>
    <w:rsid w:val="00D07802"/>
    <w:rsid w:val="00D17876"/>
    <w:rsid w:val="00D21A66"/>
    <w:rsid w:val="00D65DBD"/>
    <w:rsid w:val="00D73F94"/>
    <w:rsid w:val="00D7619E"/>
    <w:rsid w:val="00D81536"/>
    <w:rsid w:val="00D908D9"/>
    <w:rsid w:val="00D92DED"/>
    <w:rsid w:val="00DA3361"/>
    <w:rsid w:val="00DA3C9C"/>
    <w:rsid w:val="00DA66B9"/>
    <w:rsid w:val="00DB71F4"/>
    <w:rsid w:val="00DD1941"/>
    <w:rsid w:val="00DE2AB9"/>
    <w:rsid w:val="00E02E4B"/>
    <w:rsid w:val="00E17753"/>
    <w:rsid w:val="00E20165"/>
    <w:rsid w:val="00E35CF9"/>
    <w:rsid w:val="00E43960"/>
    <w:rsid w:val="00E46DF2"/>
    <w:rsid w:val="00E62122"/>
    <w:rsid w:val="00E92C96"/>
    <w:rsid w:val="00EA071F"/>
    <w:rsid w:val="00EA4994"/>
    <w:rsid w:val="00EB5EA3"/>
    <w:rsid w:val="00EC570E"/>
    <w:rsid w:val="00ED5934"/>
    <w:rsid w:val="00EF414C"/>
    <w:rsid w:val="00EF5CFA"/>
    <w:rsid w:val="00F1054E"/>
    <w:rsid w:val="00F10F6C"/>
    <w:rsid w:val="00F10F79"/>
    <w:rsid w:val="00F11183"/>
    <w:rsid w:val="00F12602"/>
    <w:rsid w:val="00F16DDF"/>
    <w:rsid w:val="00F27C0E"/>
    <w:rsid w:val="00F515FF"/>
    <w:rsid w:val="00F61D2B"/>
    <w:rsid w:val="00F62EE4"/>
    <w:rsid w:val="00F63F09"/>
    <w:rsid w:val="00F66CD9"/>
    <w:rsid w:val="00F67217"/>
    <w:rsid w:val="00F675C4"/>
    <w:rsid w:val="00F83CC9"/>
    <w:rsid w:val="00F84F94"/>
    <w:rsid w:val="00F926C1"/>
    <w:rsid w:val="00FA70F7"/>
    <w:rsid w:val="00FB4677"/>
    <w:rsid w:val="00FB50C9"/>
    <w:rsid w:val="00FD2939"/>
    <w:rsid w:val="00FF15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44F3"/>
  <w15:docId w15:val="{4CA66B8C-5B30-42CC-85EF-35DB9F5C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2E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BD4"/>
    <w:pPr>
      <w:ind w:left="720"/>
      <w:contextualSpacing/>
    </w:pPr>
  </w:style>
  <w:style w:type="paragraph" w:styleId="FootnoteText">
    <w:name w:val="footnote text"/>
    <w:basedOn w:val="Normal"/>
    <w:link w:val="FootnoteTextChar"/>
    <w:uiPriority w:val="99"/>
    <w:semiHidden/>
    <w:unhideWhenUsed/>
    <w:rsid w:val="005734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34F4"/>
    <w:rPr>
      <w:sz w:val="20"/>
      <w:szCs w:val="20"/>
      <w:lang w:val="en-US"/>
    </w:rPr>
  </w:style>
  <w:style w:type="character" w:styleId="FootnoteReference">
    <w:name w:val="footnote reference"/>
    <w:basedOn w:val="DefaultParagraphFont"/>
    <w:uiPriority w:val="99"/>
    <w:semiHidden/>
    <w:unhideWhenUsed/>
    <w:rsid w:val="005734F4"/>
    <w:rPr>
      <w:vertAlign w:val="superscript"/>
    </w:rPr>
  </w:style>
  <w:style w:type="paragraph" w:styleId="Header">
    <w:name w:val="header"/>
    <w:basedOn w:val="Normal"/>
    <w:link w:val="HeaderChar"/>
    <w:uiPriority w:val="99"/>
    <w:unhideWhenUsed/>
    <w:rsid w:val="00192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21C"/>
    <w:rPr>
      <w:lang w:val="en-US"/>
    </w:rPr>
  </w:style>
  <w:style w:type="paragraph" w:styleId="Footer">
    <w:name w:val="footer"/>
    <w:basedOn w:val="Normal"/>
    <w:link w:val="FooterChar"/>
    <w:uiPriority w:val="99"/>
    <w:unhideWhenUsed/>
    <w:rsid w:val="00192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21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71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F1102-55AE-4B47-BB15-93704DDC7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18</Pages>
  <Words>4006</Words>
  <Characters>22837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Malekomola Lekomola</dc:creator>
  <cp:keywords/>
  <dc:description/>
  <cp:lastModifiedBy>Malekomola Lekomola</cp:lastModifiedBy>
  <cp:revision>18</cp:revision>
  <cp:lastPrinted>2022-05-12T11:50:00Z</cp:lastPrinted>
  <dcterms:created xsi:type="dcterms:W3CDTF">2022-05-12T10:14:00Z</dcterms:created>
  <dcterms:modified xsi:type="dcterms:W3CDTF">2022-05-18T12:46:00Z</dcterms:modified>
</cp:coreProperties>
</file>