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BF332" w14:textId="2EB4A436" w:rsidR="00B77257" w:rsidRDefault="00B77257" w:rsidP="00B77257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630C85E7" w14:textId="7279EA66" w:rsidR="00611E62" w:rsidRDefault="00611E62" w:rsidP="00B77257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4A223215" w14:textId="77777777" w:rsidR="00611E62" w:rsidRDefault="00611E62" w:rsidP="00B77257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6BF37EF9" w14:textId="775B0F77" w:rsidR="00611E62" w:rsidRDefault="00611E62" w:rsidP="00B77257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7B6D2F8E" w14:textId="26C64702" w:rsidR="00611E62" w:rsidRDefault="00611E62" w:rsidP="00B77257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F9EEB46" w14:textId="77777777" w:rsidR="00611E62" w:rsidRPr="006623A0" w:rsidRDefault="00611E62" w:rsidP="00B77257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067D915F" w14:textId="77777777" w:rsidR="00B77257" w:rsidRPr="00AD27CF" w:rsidRDefault="00B77257" w:rsidP="00B7725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u w:val="single"/>
          <w:lang w:val="en-ZA"/>
        </w:rPr>
      </w:pPr>
      <w:r w:rsidRPr="00AD27CF">
        <w:rPr>
          <w:rFonts w:ascii="Times New Roman" w:eastAsia="Calibri" w:hAnsi="Times New Roman" w:cs="Times New Roman"/>
          <w:b/>
          <w:sz w:val="28"/>
          <w:szCs w:val="28"/>
          <w:u w:val="single"/>
          <w:lang w:val="en-ZA"/>
        </w:rPr>
        <w:t xml:space="preserve">IN THE HIGH COURT OF LESOTHO </w:t>
      </w:r>
    </w:p>
    <w:p w14:paraId="1A3E9293" w14:textId="77777777" w:rsidR="00B77257" w:rsidRPr="00611E62" w:rsidRDefault="00B77257" w:rsidP="00B7725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en-ZA"/>
        </w:rPr>
      </w:pPr>
      <w:r w:rsidRPr="00611E62">
        <w:rPr>
          <w:rFonts w:ascii="Times New Roman" w:eastAsia="Calibri" w:hAnsi="Times New Roman" w:cs="Times New Roman"/>
          <w:b/>
          <w:sz w:val="28"/>
          <w:szCs w:val="28"/>
          <w:lang w:val="en-ZA"/>
        </w:rPr>
        <w:t>(Commercial Court Division)</w:t>
      </w:r>
    </w:p>
    <w:p w14:paraId="6D89D98E" w14:textId="77777777" w:rsidR="00B77257" w:rsidRPr="00611E62" w:rsidRDefault="00B77257" w:rsidP="00B7725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en-ZA"/>
        </w:rPr>
      </w:pPr>
    </w:p>
    <w:p w14:paraId="5C6C19B7" w14:textId="77777777" w:rsidR="00B77257" w:rsidRPr="00AD27CF" w:rsidRDefault="00B77257" w:rsidP="00B77257">
      <w:pPr>
        <w:suppressAutoHyphens/>
        <w:autoSpaceDN w:val="0"/>
        <w:spacing w:before="120" w:after="24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u w:val="single"/>
          <w:lang w:val="en-ZA"/>
        </w:rPr>
      </w:pPr>
      <w:r w:rsidRPr="00AD27CF">
        <w:rPr>
          <w:rFonts w:ascii="Times New Roman" w:eastAsia="Calibri" w:hAnsi="Times New Roman" w:cs="Times New Roman"/>
          <w:b/>
          <w:sz w:val="28"/>
          <w:szCs w:val="28"/>
          <w:u w:val="single"/>
          <w:lang w:val="en-ZA"/>
        </w:rPr>
        <w:t xml:space="preserve"> </w:t>
      </w:r>
    </w:p>
    <w:p w14:paraId="7B6D13B2" w14:textId="3A855D12" w:rsidR="00B77257" w:rsidRPr="002204E7" w:rsidRDefault="00B77257" w:rsidP="00B77257">
      <w:pPr>
        <w:suppressAutoHyphens/>
        <w:autoSpaceDN w:val="0"/>
        <w:spacing w:before="120" w:after="240" w:line="48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en-ZA"/>
        </w:rPr>
      </w:pPr>
      <w:r w:rsidRPr="00AD27CF">
        <w:rPr>
          <w:rFonts w:ascii="Times New Roman" w:eastAsia="Calibri" w:hAnsi="Times New Roman" w:cs="Times New Roman"/>
          <w:b/>
          <w:sz w:val="28"/>
          <w:szCs w:val="28"/>
          <w:lang w:val="en-ZA"/>
        </w:rPr>
        <w:t>HELD AT MASERU</w:t>
      </w:r>
      <w:r w:rsidRPr="00AD27CF">
        <w:rPr>
          <w:rFonts w:ascii="Times New Roman" w:eastAsia="Calibri" w:hAnsi="Times New Roman" w:cs="Times New Roman"/>
          <w:b/>
          <w:sz w:val="28"/>
          <w:szCs w:val="28"/>
          <w:lang w:val="en-ZA"/>
        </w:rPr>
        <w:tab/>
      </w:r>
      <w:r w:rsidRPr="00AD27CF">
        <w:rPr>
          <w:rFonts w:ascii="Times New Roman" w:eastAsia="Calibri" w:hAnsi="Times New Roman" w:cs="Times New Roman"/>
          <w:b/>
          <w:sz w:val="28"/>
          <w:szCs w:val="28"/>
          <w:lang w:val="en-ZA"/>
        </w:rPr>
        <w:tab/>
      </w:r>
      <w:r w:rsidRPr="00AD27CF">
        <w:rPr>
          <w:rFonts w:ascii="Times New Roman" w:eastAsia="Calibri" w:hAnsi="Times New Roman" w:cs="Times New Roman"/>
          <w:b/>
          <w:sz w:val="28"/>
          <w:szCs w:val="28"/>
          <w:lang w:val="en-ZA"/>
        </w:rPr>
        <w:tab/>
      </w:r>
      <w:r w:rsidRPr="00AD27CF">
        <w:rPr>
          <w:rFonts w:ascii="Times New Roman" w:eastAsia="Calibri" w:hAnsi="Times New Roman" w:cs="Times New Roman"/>
          <w:b/>
          <w:sz w:val="28"/>
          <w:szCs w:val="28"/>
          <w:lang w:val="en-ZA"/>
        </w:rPr>
        <w:tab/>
        <w:t xml:space="preserve">           </w:t>
      </w:r>
      <w:r w:rsidR="00AD27CF">
        <w:rPr>
          <w:rFonts w:ascii="Times New Roman" w:eastAsia="Calibri" w:hAnsi="Times New Roman" w:cs="Times New Roman"/>
          <w:b/>
          <w:sz w:val="28"/>
          <w:szCs w:val="28"/>
          <w:lang w:val="en-ZA"/>
        </w:rPr>
        <w:tab/>
        <w:t xml:space="preserve">       </w:t>
      </w:r>
      <w:r w:rsidRPr="00AD27CF">
        <w:rPr>
          <w:rFonts w:ascii="Times New Roman" w:eastAsia="Calibri" w:hAnsi="Times New Roman" w:cs="Times New Roman"/>
          <w:b/>
          <w:sz w:val="28"/>
          <w:szCs w:val="28"/>
          <w:lang w:val="en-ZA"/>
        </w:rPr>
        <w:t xml:space="preserve">  CCA/00</w:t>
      </w:r>
      <w:r w:rsidR="004C0555" w:rsidRPr="00AD27CF">
        <w:rPr>
          <w:rFonts w:ascii="Times New Roman" w:eastAsia="Calibri" w:hAnsi="Times New Roman" w:cs="Times New Roman"/>
          <w:b/>
          <w:sz w:val="28"/>
          <w:szCs w:val="28"/>
          <w:lang w:val="en-ZA"/>
        </w:rPr>
        <w:t>40/2</w:t>
      </w:r>
      <w:r w:rsidRPr="00AD27CF">
        <w:rPr>
          <w:rFonts w:ascii="Times New Roman" w:eastAsia="Calibri" w:hAnsi="Times New Roman" w:cs="Times New Roman"/>
          <w:b/>
          <w:sz w:val="28"/>
          <w:szCs w:val="28"/>
          <w:lang w:val="en-ZA"/>
        </w:rPr>
        <w:t>022</w:t>
      </w:r>
    </w:p>
    <w:p w14:paraId="39103BF7" w14:textId="77777777" w:rsidR="004C0555" w:rsidRPr="002204E7" w:rsidRDefault="00B77257" w:rsidP="004C0555">
      <w:pPr>
        <w:suppressAutoHyphens/>
        <w:autoSpaceDN w:val="0"/>
        <w:spacing w:before="120" w:after="240" w:line="48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en-ZA"/>
        </w:rPr>
      </w:pPr>
      <w:r w:rsidRPr="002204E7">
        <w:rPr>
          <w:rFonts w:ascii="Times New Roman" w:eastAsia="Calibri" w:hAnsi="Times New Roman" w:cs="Times New Roman"/>
          <w:sz w:val="24"/>
          <w:szCs w:val="24"/>
          <w:lang w:val="en-ZA"/>
        </w:rPr>
        <w:t xml:space="preserve">In the matter between: </w:t>
      </w:r>
    </w:p>
    <w:p w14:paraId="794337F6" w14:textId="1BED88A0" w:rsidR="00B77257" w:rsidRPr="002204E7" w:rsidRDefault="004C0555" w:rsidP="004C0555">
      <w:pPr>
        <w:suppressAutoHyphens/>
        <w:autoSpaceDN w:val="0"/>
        <w:spacing w:before="120" w:after="240" w:line="48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en-ZA"/>
        </w:rPr>
      </w:pPr>
      <w:r w:rsidRPr="002204E7">
        <w:rPr>
          <w:rFonts w:ascii="Times New Roman" w:eastAsia="Calibri" w:hAnsi="Times New Roman" w:cs="Times New Roman"/>
          <w:b/>
          <w:bCs/>
          <w:sz w:val="24"/>
          <w:szCs w:val="24"/>
          <w:lang w:val="en-ZA"/>
        </w:rPr>
        <w:t>MOJELA MICHAEL MONAHENG</w:t>
      </w:r>
      <w:r w:rsidRPr="002204E7">
        <w:rPr>
          <w:rFonts w:ascii="Times New Roman" w:eastAsia="Calibri" w:hAnsi="Times New Roman" w:cs="Times New Roman"/>
          <w:b/>
          <w:bCs/>
          <w:sz w:val="24"/>
          <w:szCs w:val="24"/>
          <w:lang w:val="en-ZA"/>
        </w:rPr>
        <w:tab/>
      </w:r>
      <w:r w:rsidRPr="002204E7">
        <w:rPr>
          <w:rFonts w:ascii="Times New Roman" w:eastAsia="Calibri" w:hAnsi="Times New Roman" w:cs="Times New Roman"/>
          <w:b/>
          <w:bCs/>
          <w:sz w:val="24"/>
          <w:szCs w:val="24"/>
          <w:lang w:val="en-ZA"/>
        </w:rPr>
        <w:tab/>
      </w:r>
      <w:r w:rsidRPr="002204E7">
        <w:rPr>
          <w:rFonts w:ascii="Times New Roman" w:eastAsia="Calibri" w:hAnsi="Times New Roman" w:cs="Times New Roman"/>
          <w:b/>
          <w:bCs/>
          <w:sz w:val="24"/>
          <w:szCs w:val="24"/>
          <w:lang w:val="en-ZA"/>
        </w:rPr>
        <w:tab/>
      </w:r>
      <w:r w:rsidR="00B77257" w:rsidRPr="002204E7">
        <w:rPr>
          <w:rFonts w:ascii="Times New Roman" w:eastAsia="Calibri" w:hAnsi="Times New Roman" w:cs="Times New Roman"/>
          <w:b/>
          <w:bCs/>
          <w:sz w:val="24"/>
          <w:szCs w:val="24"/>
          <w:lang w:val="en-ZA"/>
        </w:rPr>
        <w:t xml:space="preserve"> </w:t>
      </w:r>
      <w:r w:rsidR="00B77257" w:rsidRPr="002204E7">
        <w:rPr>
          <w:rFonts w:ascii="Times New Roman" w:eastAsia="Calibri" w:hAnsi="Times New Roman" w:cs="Times New Roman"/>
          <w:b/>
          <w:bCs/>
          <w:sz w:val="24"/>
          <w:szCs w:val="24"/>
          <w:lang w:val="en-ZA"/>
        </w:rPr>
        <w:tab/>
      </w:r>
      <w:r w:rsidR="00AD27CF" w:rsidRPr="002204E7">
        <w:rPr>
          <w:rFonts w:ascii="Times New Roman" w:eastAsia="Calibri" w:hAnsi="Times New Roman" w:cs="Times New Roman"/>
          <w:b/>
          <w:bCs/>
          <w:sz w:val="24"/>
          <w:szCs w:val="24"/>
          <w:lang w:val="en-ZA"/>
        </w:rPr>
        <w:tab/>
        <w:t xml:space="preserve">     </w:t>
      </w:r>
      <w:r w:rsidR="00B77257" w:rsidRPr="002204E7">
        <w:rPr>
          <w:rFonts w:ascii="Times New Roman" w:eastAsia="Calibri" w:hAnsi="Times New Roman" w:cs="Times New Roman"/>
          <w:b/>
          <w:bCs/>
          <w:sz w:val="24"/>
          <w:szCs w:val="24"/>
          <w:lang w:val="en-ZA"/>
        </w:rPr>
        <w:t>APPLICANT</w:t>
      </w:r>
      <w:r w:rsidR="00B77257" w:rsidRPr="002204E7">
        <w:rPr>
          <w:rFonts w:ascii="Times New Roman" w:eastAsia="Calibri" w:hAnsi="Times New Roman" w:cs="Times New Roman"/>
          <w:b/>
          <w:bCs/>
          <w:sz w:val="24"/>
          <w:szCs w:val="24"/>
          <w:lang w:val="en-ZA"/>
        </w:rPr>
        <w:tab/>
      </w:r>
      <w:r w:rsidR="00B77257" w:rsidRPr="002204E7">
        <w:rPr>
          <w:rFonts w:ascii="Times New Roman" w:eastAsia="Calibri" w:hAnsi="Times New Roman" w:cs="Times New Roman"/>
          <w:b/>
          <w:bCs/>
          <w:sz w:val="24"/>
          <w:szCs w:val="24"/>
          <w:lang w:val="en-ZA"/>
        </w:rPr>
        <w:tab/>
      </w:r>
      <w:r w:rsidR="00B77257" w:rsidRPr="002204E7">
        <w:rPr>
          <w:rFonts w:ascii="Times New Roman" w:eastAsia="Calibri" w:hAnsi="Times New Roman" w:cs="Times New Roman"/>
          <w:b/>
          <w:bCs/>
          <w:sz w:val="24"/>
          <w:szCs w:val="24"/>
          <w:lang w:val="en-ZA"/>
        </w:rPr>
        <w:tab/>
        <w:t xml:space="preserve"> </w:t>
      </w:r>
      <w:r w:rsidR="00B77257" w:rsidRPr="002204E7">
        <w:rPr>
          <w:rFonts w:ascii="Times New Roman" w:eastAsia="Calibri" w:hAnsi="Times New Roman" w:cs="Times New Roman"/>
          <w:b/>
          <w:bCs/>
          <w:sz w:val="24"/>
          <w:szCs w:val="24"/>
          <w:lang w:val="en-ZA"/>
        </w:rPr>
        <w:tab/>
        <w:t xml:space="preserve">    </w:t>
      </w:r>
      <w:r w:rsidR="00B77257" w:rsidRPr="002204E7">
        <w:rPr>
          <w:rFonts w:ascii="Times New Roman" w:eastAsia="Calibri" w:hAnsi="Times New Roman" w:cs="Times New Roman"/>
          <w:b/>
          <w:bCs/>
          <w:sz w:val="24"/>
          <w:szCs w:val="24"/>
          <w:lang w:val="en-ZA"/>
        </w:rPr>
        <w:tab/>
      </w:r>
      <w:r w:rsidR="00B77257" w:rsidRPr="002204E7">
        <w:rPr>
          <w:rFonts w:ascii="Times New Roman" w:eastAsia="Calibri" w:hAnsi="Times New Roman" w:cs="Times New Roman"/>
          <w:b/>
          <w:bCs/>
          <w:sz w:val="24"/>
          <w:szCs w:val="24"/>
          <w:lang w:val="en-ZA"/>
        </w:rPr>
        <w:tab/>
      </w:r>
      <w:r w:rsidR="00B77257" w:rsidRPr="002204E7">
        <w:rPr>
          <w:rFonts w:ascii="Times New Roman" w:eastAsia="Calibri" w:hAnsi="Times New Roman" w:cs="Times New Roman"/>
          <w:b/>
          <w:bCs/>
          <w:sz w:val="24"/>
          <w:szCs w:val="24"/>
          <w:lang w:val="en-ZA"/>
        </w:rPr>
        <w:tab/>
        <w:t xml:space="preserve">        </w:t>
      </w:r>
    </w:p>
    <w:p w14:paraId="22C6CB76" w14:textId="77777777" w:rsidR="00B77257" w:rsidRPr="002204E7" w:rsidRDefault="00B77257" w:rsidP="00B77257">
      <w:pPr>
        <w:suppressAutoHyphens/>
        <w:autoSpaceDN w:val="0"/>
        <w:spacing w:before="120" w:after="240" w:line="48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ZA"/>
        </w:rPr>
      </w:pPr>
      <w:r w:rsidRPr="002204E7">
        <w:rPr>
          <w:rFonts w:ascii="Times New Roman" w:eastAsia="Calibri" w:hAnsi="Times New Roman" w:cs="Times New Roman"/>
          <w:sz w:val="24"/>
          <w:szCs w:val="24"/>
          <w:lang w:val="en-ZA"/>
        </w:rPr>
        <w:t>And</w:t>
      </w:r>
    </w:p>
    <w:p w14:paraId="3F782158" w14:textId="651FDE8A" w:rsidR="00B77257" w:rsidRPr="002204E7" w:rsidRDefault="004C0555" w:rsidP="00B77257">
      <w:pPr>
        <w:suppressAutoHyphens/>
        <w:autoSpaceDN w:val="0"/>
        <w:spacing w:line="48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en-ZA"/>
        </w:rPr>
      </w:pPr>
      <w:r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>THABANG MOKHELE</w:t>
      </w:r>
      <w:r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ab/>
      </w:r>
      <w:r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ab/>
      </w:r>
      <w:r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ab/>
      </w:r>
      <w:r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ab/>
      </w:r>
      <w:r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ab/>
      </w:r>
      <w:r w:rsidR="00B77257"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ab/>
        <w:t xml:space="preserve">        1</w:t>
      </w:r>
      <w:r w:rsidR="00B77257" w:rsidRPr="002204E7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ZA"/>
        </w:rPr>
        <w:t>ST</w:t>
      </w:r>
      <w:r w:rsidR="00B77257"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 xml:space="preserve"> RESPONDENT</w:t>
      </w:r>
    </w:p>
    <w:p w14:paraId="7EA3FEA3" w14:textId="0E9324A6" w:rsidR="00B77257" w:rsidRPr="002204E7" w:rsidRDefault="004C0555" w:rsidP="00B77257">
      <w:pPr>
        <w:suppressAutoHyphens/>
        <w:autoSpaceDN w:val="0"/>
        <w:spacing w:line="48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en-ZA"/>
        </w:rPr>
      </w:pPr>
      <w:r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>AYANDA NDLOVU</w:t>
      </w:r>
      <w:r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ab/>
      </w:r>
      <w:r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ab/>
      </w:r>
      <w:r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ab/>
      </w:r>
      <w:r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ab/>
      </w:r>
      <w:r w:rsidR="00B77257"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 xml:space="preserve"> </w:t>
      </w:r>
      <w:proofErr w:type="gramStart"/>
      <w:r w:rsidR="00B77257"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ab/>
        <w:t xml:space="preserve">  </w:t>
      </w:r>
      <w:r w:rsidR="00B77257"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ab/>
      </w:r>
      <w:proofErr w:type="gramEnd"/>
      <w:r w:rsidR="00B77257"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ab/>
        <w:t xml:space="preserve">        2</w:t>
      </w:r>
      <w:r w:rsidR="00B77257" w:rsidRPr="002204E7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ZA"/>
        </w:rPr>
        <w:t>ND</w:t>
      </w:r>
      <w:r w:rsidR="00B77257"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 xml:space="preserve"> RESPONDENT</w:t>
      </w:r>
    </w:p>
    <w:p w14:paraId="746CB2F7" w14:textId="166DFB69" w:rsidR="00B77257" w:rsidRPr="002204E7" w:rsidRDefault="004C0555" w:rsidP="00B77257">
      <w:pPr>
        <w:suppressAutoHyphens/>
        <w:autoSpaceDN w:val="0"/>
        <w:spacing w:line="48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en-ZA"/>
        </w:rPr>
      </w:pPr>
      <w:r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>FIRST NATIONAL BANK</w:t>
      </w:r>
      <w:r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ab/>
      </w:r>
      <w:r w:rsidR="00B77257"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 xml:space="preserve"> </w:t>
      </w:r>
      <w:r w:rsidR="00B77257"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ab/>
      </w:r>
      <w:r w:rsidR="00B77257"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ab/>
      </w:r>
      <w:r w:rsidR="00B77257"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ab/>
      </w:r>
      <w:r w:rsidR="00B77257"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ab/>
      </w:r>
      <w:r w:rsidR="00B77257"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ab/>
        <w:t xml:space="preserve">        3</w:t>
      </w:r>
      <w:r w:rsidR="00B77257" w:rsidRPr="002204E7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ZA"/>
        </w:rPr>
        <w:t>RD</w:t>
      </w:r>
      <w:r w:rsidR="00B77257"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 xml:space="preserve"> RESPONDENT</w:t>
      </w:r>
    </w:p>
    <w:p w14:paraId="1452BA46" w14:textId="5F477CAC" w:rsidR="004C0555" w:rsidRPr="002204E7" w:rsidRDefault="004C0555" w:rsidP="00B77257">
      <w:pPr>
        <w:suppressAutoHyphens/>
        <w:autoSpaceDN w:val="0"/>
        <w:spacing w:line="48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en-ZA"/>
        </w:rPr>
      </w:pPr>
      <w:r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 xml:space="preserve">OFFICER COMMANDING PITSO GROUND </w:t>
      </w:r>
      <w:r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ab/>
      </w:r>
      <w:r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ab/>
      </w:r>
      <w:r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ab/>
        <w:t xml:space="preserve">        4</w:t>
      </w:r>
      <w:r w:rsidRPr="002204E7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ZA"/>
        </w:rPr>
        <w:t>TH</w:t>
      </w:r>
      <w:r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 xml:space="preserve"> RESPONDENT</w:t>
      </w:r>
    </w:p>
    <w:p w14:paraId="5486BCA8" w14:textId="36A2FC2B" w:rsidR="004C0555" w:rsidRDefault="004C0555" w:rsidP="00B77257">
      <w:pPr>
        <w:suppressAutoHyphens/>
        <w:autoSpaceDN w:val="0"/>
        <w:spacing w:line="48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en-ZA"/>
        </w:rPr>
      </w:pPr>
      <w:r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 xml:space="preserve">ATTORNEY GENERAL </w:t>
      </w:r>
      <w:r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ab/>
      </w:r>
      <w:r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ab/>
      </w:r>
      <w:r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ab/>
      </w:r>
      <w:r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ab/>
      </w:r>
      <w:r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ab/>
      </w:r>
      <w:r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ab/>
        <w:t xml:space="preserve">        5</w:t>
      </w:r>
      <w:r w:rsidRPr="002204E7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ZA"/>
        </w:rPr>
        <w:t>TH</w:t>
      </w:r>
      <w:r w:rsidRPr="002204E7">
        <w:rPr>
          <w:rFonts w:ascii="Times New Roman" w:eastAsia="Calibri" w:hAnsi="Times New Roman" w:cs="Times New Roman"/>
          <w:b/>
          <w:sz w:val="24"/>
          <w:szCs w:val="24"/>
          <w:lang w:val="en-ZA"/>
        </w:rPr>
        <w:t xml:space="preserve"> RESPONDENT</w:t>
      </w:r>
    </w:p>
    <w:p w14:paraId="25B0BFB6" w14:textId="77777777" w:rsidR="002204E7" w:rsidRPr="002204E7" w:rsidRDefault="002204E7" w:rsidP="00B77257">
      <w:pPr>
        <w:suppressAutoHyphens/>
        <w:autoSpaceDN w:val="0"/>
        <w:spacing w:line="48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en-ZA"/>
        </w:rPr>
      </w:pPr>
      <w:bookmarkStart w:id="0" w:name="_GoBack"/>
      <w:bookmarkEnd w:id="0"/>
    </w:p>
    <w:p w14:paraId="4828BD3C" w14:textId="3E9DFF34" w:rsidR="00B77257" w:rsidRPr="002204E7" w:rsidRDefault="000B0D76" w:rsidP="000969C0">
      <w:pPr>
        <w:tabs>
          <w:tab w:val="left" w:pos="5085"/>
        </w:tabs>
        <w:suppressAutoHyphens/>
        <w:autoSpaceDN w:val="0"/>
        <w:spacing w:line="48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en-ZA"/>
        </w:rPr>
      </w:pPr>
      <w:r w:rsidRPr="002204E7">
        <w:rPr>
          <w:rFonts w:ascii="Times New Roman" w:eastAsia="Calibri" w:hAnsi="Times New Roman" w:cs="Times New Roman"/>
          <w:b/>
          <w:sz w:val="28"/>
          <w:szCs w:val="28"/>
          <w:lang w:val="en-ZA"/>
        </w:rPr>
        <w:t>Ne</w:t>
      </w:r>
      <w:r w:rsidR="00DB5409" w:rsidRPr="002204E7">
        <w:rPr>
          <w:rFonts w:ascii="Times New Roman" w:eastAsia="Calibri" w:hAnsi="Times New Roman" w:cs="Times New Roman"/>
          <w:b/>
          <w:sz w:val="28"/>
          <w:szCs w:val="28"/>
          <w:lang w:val="en-ZA"/>
        </w:rPr>
        <w:t>utral citation:</w:t>
      </w:r>
      <w:r w:rsidR="001B6F1F" w:rsidRPr="002204E7">
        <w:rPr>
          <w:rFonts w:ascii="Times New Roman" w:eastAsia="Calibri" w:hAnsi="Times New Roman" w:cs="Times New Roman"/>
          <w:b/>
          <w:sz w:val="28"/>
          <w:szCs w:val="28"/>
          <w:lang w:val="en-ZA"/>
        </w:rPr>
        <w:t xml:space="preserve"> </w:t>
      </w:r>
      <w:r w:rsidR="001B6F1F" w:rsidRPr="002204E7">
        <w:rPr>
          <w:rFonts w:ascii="Times New Roman" w:eastAsia="Calibri" w:hAnsi="Times New Roman" w:cs="Times New Roman"/>
          <w:bCs/>
          <w:sz w:val="28"/>
          <w:szCs w:val="28"/>
          <w:lang w:val="en-ZA"/>
        </w:rPr>
        <w:t xml:space="preserve">Mojela Michael </w:t>
      </w:r>
      <w:proofErr w:type="spellStart"/>
      <w:r w:rsidR="001B6F1F" w:rsidRPr="002204E7">
        <w:rPr>
          <w:rFonts w:ascii="Times New Roman" w:eastAsia="Calibri" w:hAnsi="Times New Roman" w:cs="Times New Roman"/>
          <w:bCs/>
          <w:sz w:val="28"/>
          <w:szCs w:val="28"/>
          <w:lang w:val="en-ZA"/>
        </w:rPr>
        <w:t>Monaheng</w:t>
      </w:r>
      <w:proofErr w:type="spellEnd"/>
      <w:r w:rsidR="001B6F1F" w:rsidRPr="002204E7">
        <w:rPr>
          <w:rFonts w:ascii="Times New Roman" w:eastAsia="Calibri" w:hAnsi="Times New Roman" w:cs="Times New Roman"/>
          <w:bCs/>
          <w:sz w:val="28"/>
          <w:szCs w:val="28"/>
          <w:lang w:val="en-ZA"/>
        </w:rPr>
        <w:t xml:space="preserve"> v Thabang </w:t>
      </w:r>
      <w:proofErr w:type="spellStart"/>
      <w:r w:rsidR="001B6F1F" w:rsidRPr="002204E7">
        <w:rPr>
          <w:rFonts w:ascii="Times New Roman" w:eastAsia="Calibri" w:hAnsi="Times New Roman" w:cs="Times New Roman"/>
          <w:bCs/>
          <w:sz w:val="28"/>
          <w:szCs w:val="28"/>
          <w:lang w:val="en-ZA"/>
        </w:rPr>
        <w:t>Mokhele</w:t>
      </w:r>
      <w:proofErr w:type="spellEnd"/>
      <w:r w:rsidR="001B6F1F" w:rsidRPr="002204E7">
        <w:rPr>
          <w:rFonts w:ascii="Times New Roman" w:eastAsia="Calibri" w:hAnsi="Times New Roman" w:cs="Times New Roman"/>
          <w:bCs/>
          <w:sz w:val="28"/>
          <w:szCs w:val="28"/>
          <w:lang w:val="en-ZA"/>
        </w:rPr>
        <w:t xml:space="preserve"> and 4 others (No.1) [2022] LSHC 76 COM (23 April 2022)</w:t>
      </w:r>
    </w:p>
    <w:p w14:paraId="5DF083EE" w14:textId="77777777" w:rsidR="00B77257" w:rsidRPr="006623A0" w:rsidRDefault="00B77257" w:rsidP="00B77257">
      <w:pPr>
        <w:tabs>
          <w:tab w:val="left" w:pos="1134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ZA"/>
        </w:rPr>
      </w:pPr>
    </w:p>
    <w:p w14:paraId="6F023932" w14:textId="396FB796" w:rsidR="00B77257" w:rsidRPr="006623A0" w:rsidRDefault="004C0555" w:rsidP="00B77257">
      <w:pPr>
        <w:tabs>
          <w:tab w:val="left" w:pos="1134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Z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ZA"/>
        </w:rPr>
        <w:t xml:space="preserve">RULING </w:t>
      </w:r>
    </w:p>
    <w:p w14:paraId="4359170B" w14:textId="77777777" w:rsidR="00B77257" w:rsidRPr="006623A0" w:rsidRDefault="00B77257" w:rsidP="00B77257">
      <w:pPr>
        <w:tabs>
          <w:tab w:val="left" w:pos="113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ZA"/>
        </w:rPr>
      </w:pPr>
    </w:p>
    <w:p w14:paraId="4BD5DFC8" w14:textId="77777777" w:rsidR="00B77257" w:rsidRPr="006623A0" w:rsidRDefault="00B77257" w:rsidP="00B77257">
      <w:pPr>
        <w:tabs>
          <w:tab w:val="left" w:pos="1134"/>
        </w:tabs>
        <w:suppressAutoHyphens/>
        <w:autoSpaceDN w:val="0"/>
        <w:spacing w:after="240" w:line="36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</w:pPr>
      <w:r w:rsidRPr="006623A0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CORAM:</w:t>
      </w:r>
      <w:r w:rsidRPr="006623A0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ab/>
      </w:r>
      <w:r w:rsidRPr="006623A0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ab/>
        <w:t xml:space="preserve"> </w:t>
      </w:r>
      <w:proofErr w:type="gramStart"/>
      <w:r w:rsidRPr="006623A0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ab/>
        <w:t xml:space="preserve">  </w:t>
      </w:r>
      <w:r w:rsidRPr="006623A0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ab/>
      </w:r>
      <w:proofErr w:type="gramEnd"/>
      <w:r w:rsidRPr="006623A0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MATHABA J</w:t>
      </w:r>
    </w:p>
    <w:p w14:paraId="66F6CCE0" w14:textId="0A2A2C7D" w:rsidR="00B77257" w:rsidRPr="006623A0" w:rsidRDefault="00B77257" w:rsidP="00B77257">
      <w:pPr>
        <w:tabs>
          <w:tab w:val="left" w:pos="1134"/>
        </w:tabs>
        <w:suppressAutoHyphens/>
        <w:autoSpaceDN w:val="0"/>
        <w:spacing w:after="240" w:line="360" w:lineRule="auto"/>
        <w:jc w:val="both"/>
        <w:textAlignment w:val="baseline"/>
        <w:rPr>
          <w:rFonts w:ascii="Calibri" w:eastAsia="Calibri" w:hAnsi="Calibri" w:cs="Times New Roman"/>
          <w:lang w:val="en-ZA"/>
        </w:rPr>
      </w:pPr>
      <w:r w:rsidRPr="006623A0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HEARD ON: </w:t>
      </w:r>
      <w:r w:rsidRPr="006623A0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ab/>
      </w:r>
      <w:r w:rsidRPr="006623A0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ab/>
      </w:r>
      <w:r w:rsidR="004C0555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23</w:t>
      </w:r>
      <w:r w:rsidR="004C0555" w:rsidRPr="004C0555">
        <w:rPr>
          <w:rFonts w:ascii="Times New Roman" w:eastAsia="Calibri" w:hAnsi="Times New Roman" w:cs="Times New Roman"/>
          <w:bCs/>
          <w:iCs/>
          <w:sz w:val="28"/>
          <w:szCs w:val="28"/>
          <w:vertAlign w:val="superscript"/>
          <w:lang w:val="en-ZA"/>
        </w:rPr>
        <w:t>rd</w:t>
      </w:r>
      <w:r w:rsidR="004C0555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 April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2022</w:t>
      </w:r>
    </w:p>
    <w:p w14:paraId="1BD5F68C" w14:textId="2F3FC1C3" w:rsidR="00B77257" w:rsidRDefault="00B77257" w:rsidP="00B77257">
      <w:pPr>
        <w:tabs>
          <w:tab w:val="left" w:pos="1134"/>
        </w:tabs>
        <w:suppressAutoHyphens/>
        <w:autoSpaceDN w:val="0"/>
        <w:spacing w:after="240" w:line="36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</w:pPr>
      <w:r w:rsidRPr="006623A0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DELIVERED ON:</w:t>
      </w:r>
      <w:r w:rsidRPr="006623A0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ab/>
      </w:r>
      <w:r w:rsidRPr="006623A0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2</w:t>
      </w:r>
      <w:r w:rsidR="004C0555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3</w:t>
      </w:r>
      <w:r w:rsidR="004C0555" w:rsidRPr="004C0555">
        <w:rPr>
          <w:rFonts w:ascii="Times New Roman" w:eastAsia="Calibri" w:hAnsi="Times New Roman" w:cs="Times New Roman"/>
          <w:bCs/>
          <w:iCs/>
          <w:sz w:val="28"/>
          <w:szCs w:val="28"/>
          <w:vertAlign w:val="superscript"/>
          <w:lang w:val="en-ZA"/>
        </w:rPr>
        <w:t>rd</w:t>
      </w:r>
      <w:r w:rsidR="004C0555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 April 2022</w:t>
      </w:r>
    </w:p>
    <w:p w14:paraId="3BF917A1" w14:textId="77777777" w:rsidR="00AD27CF" w:rsidRPr="00AD27CF" w:rsidRDefault="00AD27CF" w:rsidP="00B77257">
      <w:pPr>
        <w:tabs>
          <w:tab w:val="left" w:pos="1134"/>
        </w:tabs>
        <w:suppressAutoHyphens/>
        <w:autoSpaceDN w:val="0"/>
        <w:spacing w:after="240" w:line="36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</w:pPr>
    </w:p>
    <w:p w14:paraId="7A602103" w14:textId="35545DC0" w:rsidR="00B77257" w:rsidRDefault="00B77257" w:rsidP="00B77257">
      <w:pPr>
        <w:tabs>
          <w:tab w:val="left" w:pos="1134"/>
        </w:tabs>
        <w:suppressAutoHyphens/>
        <w:autoSpaceDN w:val="0"/>
        <w:spacing w:after="240" w:line="48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</w:pPr>
      <w:r w:rsidRPr="006623A0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[1]</w:t>
      </w:r>
      <w:r w:rsidRPr="006623A0">
        <w:rPr>
          <w:rFonts w:ascii="Times New Roman" w:eastAsia="Calibri" w:hAnsi="Times New Roman" w:cs="Times New Roman"/>
          <w:b/>
          <w:iCs/>
          <w:sz w:val="28"/>
          <w:szCs w:val="28"/>
          <w:lang w:val="en-ZA"/>
        </w:rPr>
        <w:tab/>
      </w:r>
      <w:r w:rsidR="004147C4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On the 22</w:t>
      </w:r>
      <w:r w:rsidR="004147C4" w:rsidRPr="004147C4">
        <w:rPr>
          <w:rFonts w:ascii="Times New Roman" w:eastAsia="Calibri" w:hAnsi="Times New Roman" w:cs="Times New Roman"/>
          <w:bCs/>
          <w:iCs/>
          <w:sz w:val="28"/>
          <w:szCs w:val="28"/>
          <w:vertAlign w:val="superscript"/>
          <w:lang w:val="en-ZA"/>
        </w:rPr>
        <w:t>nd</w:t>
      </w:r>
      <w:r w:rsidR="004147C4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 April 2022 the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a</w:t>
      </w:r>
      <w:r w:rsidRPr="006623A0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pplicant </w:t>
      </w:r>
      <w:r w:rsidR="004147C4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approached this Court </w:t>
      </w:r>
      <w:r w:rsidR="004147C4" w:rsidRPr="004147C4">
        <w:rPr>
          <w:rFonts w:ascii="Times New Roman" w:eastAsia="Calibri" w:hAnsi="Times New Roman" w:cs="Times New Roman"/>
          <w:bCs/>
          <w:i/>
          <w:sz w:val="28"/>
          <w:szCs w:val="28"/>
          <w:lang w:val="en-ZA"/>
        </w:rPr>
        <w:t>ex parte</w:t>
      </w:r>
      <w:r w:rsidR="004147C4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 and on urgent basis for an order in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following </w:t>
      </w:r>
      <w:r w:rsidR="005607C3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terms: -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 </w:t>
      </w:r>
    </w:p>
    <w:p w14:paraId="54DF6D38" w14:textId="0B54640B" w:rsidR="00B77257" w:rsidRPr="005607C3" w:rsidRDefault="00B77257" w:rsidP="004147C4">
      <w:pPr>
        <w:tabs>
          <w:tab w:val="left" w:pos="1134"/>
        </w:tabs>
        <w:suppressAutoHyphens/>
        <w:autoSpaceDN w:val="0"/>
        <w:spacing w:after="240" w:line="480" w:lineRule="auto"/>
        <w:ind w:left="2160" w:hanging="2160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ab/>
      </w:r>
      <w:r w:rsidR="004147C4"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 xml:space="preserve">“(1) </w:t>
      </w:r>
      <w:r w:rsidR="004147C4"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ab/>
        <w:t>Dispensing with the normal periods and modes of service of an application due to the urgency of this application;</w:t>
      </w:r>
    </w:p>
    <w:p w14:paraId="3F8EB4D1" w14:textId="34CDA76B" w:rsidR="004147C4" w:rsidRPr="005607C3" w:rsidRDefault="004147C4" w:rsidP="004147C4">
      <w:pPr>
        <w:tabs>
          <w:tab w:val="left" w:pos="1134"/>
        </w:tabs>
        <w:suppressAutoHyphens/>
        <w:autoSpaceDN w:val="0"/>
        <w:spacing w:after="240" w:line="480" w:lineRule="auto"/>
        <w:ind w:left="2160" w:hanging="2160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</w:pPr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ab/>
        <w:t>(2)</w:t>
      </w:r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ab/>
        <w:t>Rule Nisi be issued and returnable on the date to be determined and fixed by this Honourable Court to call upon Respondent to show cause, if any, why:</w:t>
      </w:r>
    </w:p>
    <w:p w14:paraId="157AD0B3" w14:textId="77777777" w:rsidR="00A72919" w:rsidRPr="005607C3" w:rsidRDefault="004147C4" w:rsidP="00A72919">
      <w:pPr>
        <w:tabs>
          <w:tab w:val="left" w:pos="1134"/>
        </w:tabs>
        <w:suppressAutoHyphens/>
        <w:autoSpaceDN w:val="0"/>
        <w:spacing w:after="240" w:line="480" w:lineRule="auto"/>
        <w:ind w:left="2880" w:hanging="2880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</w:pPr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ab/>
      </w:r>
      <w:r w:rsidR="00A72919"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 xml:space="preserve">               </w:t>
      </w:r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>(a)</w:t>
      </w:r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ab/>
        <w:t>the attachment of 1</w:t>
      </w:r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vertAlign w:val="superscript"/>
          <w:lang w:val="en-ZA"/>
        </w:rPr>
        <w:t>st</w:t>
      </w:r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 xml:space="preserve"> </w:t>
      </w:r>
      <w:r w:rsidR="00A72919"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>and 2</w:t>
      </w:r>
      <w:r w:rsidR="00A72919" w:rsidRPr="005607C3">
        <w:rPr>
          <w:rFonts w:ascii="Times New Roman" w:eastAsia="Calibri" w:hAnsi="Times New Roman" w:cs="Times New Roman"/>
          <w:bCs/>
          <w:iCs/>
          <w:sz w:val="24"/>
          <w:szCs w:val="24"/>
          <w:vertAlign w:val="superscript"/>
          <w:lang w:val="en-ZA"/>
        </w:rPr>
        <w:t>nd</w:t>
      </w:r>
      <w:r w:rsidR="00A72919"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 xml:space="preserve"> Respondents vehicle as security to find jurisdiction cannot be granted pending finalization of this application.</w:t>
      </w:r>
    </w:p>
    <w:p w14:paraId="516BCC3B" w14:textId="77777777" w:rsidR="00A72919" w:rsidRPr="005607C3" w:rsidRDefault="00A72919" w:rsidP="00A72919">
      <w:pPr>
        <w:tabs>
          <w:tab w:val="left" w:pos="1134"/>
        </w:tabs>
        <w:suppressAutoHyphens/>
        <w:autoSpaceDN w:val="0"/>
        <w:spacing w:after="240" w:line="480" w:lineRule="auto"/>
        <w:ind w:left="2160" w:hanging="2160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</w:pPr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ab/>
        <w:t>(3)</w:t>
      </w:r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ab/>
        <w:t>Ordering 1</w:t>
      </w:r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vertAlign w:val="superscript"/>
          <w:lang w:val="en-ZA"/>
        </w:rPr>
        <w:t>st</w:t>
      </w:r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 xml:space="preserve"> and 2</w:t>
      </w:r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vertAlign w:val="superscript"/>
          <w:lang w:val="en-ZA"/>
        </w:rPr>
        <w:t>nd</w:t>
      </w:r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 xml:space="preserve"> Respondents to pay the sum of M170,000-00 which was paid into the account of the 2</w:t>
      </w:r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vertAlign w:val="superscript"/>
          <w:lang w:val="en-ZA"/>
        </w:rPr>
        <w:t>nd</w:t>
      </w:r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 xml:space="preserve"> Respondent for buying Applicant a tractor together with inherent costs thereof.</w:t>
      </w:r>
    </w:p>
    <w:p w14:paraId="27FF315A" w14:textId="06212436" w:rsidR="00A72919" w:rsidRPr="005607C3" w:rsidRDefault="00A72919" w:rsidP="00A72919">
      <w:pPr>
        <w:tabs>
          <w:tab w:val="left" w:pos="1134"/>
        </w:tabs>
        <w:suppressAutoHyphens/>
        <w:autoSpaceDN w:val="0"/>
        <w:spacing w:after="240" w:line="480" w:lineRule="auto"/>
        <w:ind w:left="2160" w:hanging="2160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</w:pPr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ab/>
        <w:t>(4)</w:t>
      </w:r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ab/>
        <w:t>Interest at the rate of 15% starting from the 9</w:t>
      </w:r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vertAlign w:val="superscript"/>
          <w:lang w:val="en-ZA"/>
        </w:rPr>
        <w:t>th</w:t>
      </w:r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 xml:space="preserve"> </w:t>
      </w:r>
      <w:proofErr w:type="gramStart"/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>September,</w:t>
      </w:r>
      <w:proofErr w:type="gramEnd"/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 xml:space="preserve"> 2022.</w:t>
      </w:r>
    </w:p>
    <w:p w14:paraId="20CB6B8F" w14:textId="77777777" w:rsidR="00A72919" w:rsidRPr="005607C3" w:rsidRDefault="00A72919" w:rsidP="00A72919">
      <w:pPr>
        <w:tabs>
          <w:tab w:val="left" w:pos="1134"/>
        </w:tabs>
        <w:suppressAutoHyphens/>
        <w:autoSpaceDN w:val="0"/>
        <w:spacing w:after="240" w:line="480" w:lineRule="auto"/>
        <w:ind w:left="2160" w:hanging="2160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</w:pPr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lastRenderedPageBreak/>
        <w:tab/>
        <w:t>(5)</w:t>
      </w:r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ab/>
        <w:t>Ordering 3</w:t>
      </w:r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vertAlign w:val="superscript"/>
          <w:lang w:val="en-ZA"/>
        </w:rPr>
        <w:t>rd</w:t>
      </w:r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 xml:space="preserve"> Respondent to avail record of the deposits made into account number </w:t>
      </w:r>
      <w:r w:rsidRPr="005607C3">
        <w:rPr>
          <w:rFonts w:ascii="Times New Roman" w:eastAsia="Calibri" w:hAnsi="Times New Roman" w:cs="Times New Roman"/>
          <w:b/>
          <w:iCs/>
          <w:sz w:val="24"/>
          <w:szCs w:val="24"/>
          <w:lang w:val="en-ZA"/>
        </w:rPr>
        <w:t>62912605253.</w:t>
      </w:r>
    </w:p>
    <w:p w14:paraId="792CD6F6" w14:textId="77777777" w:rsidR="005607C3" w:rsidRPr="005607C3" w:rsidRDefault="00A72919" w:rsidP="00A72919">
      <w:pPr>
        <w:tabs>
          <w:tab w:val="left" w:pos="1134"/>
        </w:tabs>
        <w:suppressAutoHyphens/>
        <w:autoSpaceDN w:val="0"/>
        <w:spacing w:after="240" w:line="480" w:lineRule="auto"/>
        <w:ind w:left="2160" w:hanging="2160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</w:pPr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ab/>
        <w:t>(6)</w:t>
      </w:r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ab/>
        <w:t>Ordering 4</w:t>
      </w:r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vertAlign w:val="superscript"/>
          <w:lang w:val="en-ZA"/>
        </w:rPr>
        <w:t>th</w:t>
      </w:r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 xml:space="preserve"> Respondent to assist in the implementation </w:t>
      </w:r>
      <w:r w:rsidR="005607C3"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>of this application.</w:t>
      </w:r>
    </w:p>
    <w:p w14:paraId="174C1B3C" w14:textId="77777777" w:rsidR="005607C3" w:rsidRPr="005607C3" w:rsidRDefault="005607C3" w:rsidP="00A72919">
      <w:pPr>
        <w:tabs>
          <w:tab w:val="left" w:pos="1134"/>
        </w:tabs>
        <w:suppressAutoHyphens/>
        <w:autoSpaceDN w:val="0"/>
        <w:spacing w:after="240" w:line="480" w:lineRule="auto"/>
        <w:ind w:left="2160" w:hanging="2160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</w:pPr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ab/>
        <w:t>(7)</w:t>
      </w:r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ab/>
        <w:t>Ordering costs on attorney and client.</w:t>
      </w:r>
    </w:p>
    <w:p w14:paraId="2C94CE0C" w14:textId="77777777" w:rsidR="005607C3" w:rsidRPr="005607C3" w:rsidRDefault="005607C3" w:rsidP="00A72919">
      <w:pPr>
        <w:tabs>
          <w:tab w:val="left" w:pos="1134"/>
        </w:tabs>
        <w:suppressAutoHyphens/>
        <w:autoSpaceDN w:val="0"/>
        <w:spacing w:after="240" w:line="480" w:lineRule="auto"/>
        <w:ind w:left="2160" w:hanging="2160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</w:pPr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ab/>
        <w:t>(8)</w:t>
      </w:r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ab/>
        <w:t>Granting such further and/or alternative relief.</w:t>
      </w:r>
    </w:p>
    <w:p w14:paraId="5988F603" w14:textId="79A70110" w:rsidR="00B77257" w:rsidRPr="005607C3" w:rsidRDefault="005607C3" w:rsidP="005607C3">
      <w:pPr>
        <w:tabs>
          <w:tab w:val="left" w:pos="1134"/>
        </w:tabs>
        <w:suppressAutoHyphens/>
        <w:autoSpaceDN w:val="0"/>
        <w:spacing w:after="240" w:line="480" w:lineRule="auto"/>
        <w:ind w:left="2160" w:hanging="2160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</w:pPr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ab/>
        <w:t>(9)</w:t>
      </w:r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ab/>
        <w:t xml:space="preserve">Prayers </w:t>
      </w:r>
      <w:r w:rsidRPr="005607C3">
        <w:rPr>
          <w:rFonts w:ascii="Times New Roman" w:eastAsia="Calibri" w:hAnsi="Times New Roman" w:cs="Times New Roman"/>
          <w:b/>
          <w:iCs/>
          <w:sz w:val="24"/>
          <w:szCs w:val="24"/>
          <w:lang w:val="en-ZA"/>
        </w:rPr>
        <w:t>1, 2, and 2(a)</w:t>
      </w:r>
      <w:r w:rsidRPr="005607C3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 xml:space="preserve"> to operate with immediate effect as an interim order.” </w:t>
      </w:r>
    </w:p>
    <w:p w14:paraId="611220C8" w14:textId="5F28AF2B" w:rsidR="005607C3" w:rsidRDefault="00B77257" w:rsidP="00B77257">
      <w:pPr>
        <w:tabs>
          <w:tab w:val="left" w:pos="1134"/>
        </w:tabs>
        <w:suppressAutoHyphens/>
        <w:autoSpaceDN w:val="0"/>
        <w:spacing w:after="240" w:line="48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</w:pPr>
      <w:r w:rsidRPr="006623A0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 [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2</w:t>
      </w:r>
      <w:r w:rsidRPr="006623A0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]</w:t>
      </w:r>
      <w:r w:rsidRPr="006623A0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Mr. </w:t>
      </w:r>
      <w:proofErr w:type="spellStart"/>
      <w:r w:rsidR="005607C3" w:rsidRPr="005607C3">
        <w:rPr>
          <w:rFonts w:ascii="Times New Roman" w:eastAsia="Calibri" w:hAnsi="Times New Roman" w:cs="Times New Roman"/>
          <w:bCs/>
          <w:i/>
          <w:sz w:val="28"/>
          <w:szCs w:val="28"/>
          <w:lang w:val="en-ZA"/>
        </w:rPr>
        <w:t>Mabulu</w:t>
      </w:r>
      <w:proofErr w:type="spellEnd"/>
      <w:r w:rsidR="005607C3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 appeared before me virtually on Saturday the 23</w:t>
      </w:r>
      <w:r w:rsidR="005607C3" w:rsidRPr="005607C3">
        <w:rPr>
          <w:rFonts w:ascii="Times New Roman" w:eastAsia="Calibri" w:hAnsi="Times New Roman" w:cs="Times New Roman"/>
          <w:bCs/>
          <w:iCs/>
          <w:sz w:val="28"/>
          <w:szCs w:val="28"/>
          <w:vertAlign w:val="superscript"/>
          <w:lang w:val="en-ZA"/>
        </w:rPr>
        <w:t>rd</w:t>
      </w:r>
      <w:r w:rsidR="005607C3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 April 2022 to move the application. He indicated that he was appearing at the instance of the applicant ‘s counsel</w:t>
      </w:r>
      <w:r w:rsidR="00007069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,</w:t>
      </w:r>
      <w:r w:rsidR="005607C3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 Mr. </w:t>
      </w:r>
      <w:proofErr w:type="spellStart"/>
      <w:r w:rsidR="005607C3" w:rsidRPr="006B2047">
        <w:rPr>
          <w:rFonts w:ascii="Times New Roman" w:eastAsia="Calibri" w:hAnsi="Times New Roman" w:cs="Times New Roman"/>
          <w:bCs/>
          <w:i/>
          <w:sz w:val="28"/>
          <w:szCs w:val="28"/>
          <w:lang w:val="en-ZA"/>
        </w:rPr>
        <w:t>Sekatle</w:t>
      </w:r>
      <w:proofErr w:type="spellEnd"/>
      <w:r w:rsidR="00007069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, </w:t>
      </w:r>
      <w:r w:rsidR="005607C3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who was not available. </w:t>
      </w:r>
      <w:r w:rsidR="006B2047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Mr. </w:t>
      </w:r>
      <w:proofErr w:type="spellStart"/>
      <w:r w:rsidR="006B2047" w:rsidRPr="006B2047">
        <w:rPr>
          <w:rFonts w:ascii="Times New Roman" w:eastAsia="Calibri" w:hAnsi="Times New Roman" w:cs="Times New Roman"/>
          <w:bCs/>
          <w:i/>
          <w:sz w:val="28"/>
          <w:szCs w:val="28"/>
          <w:lang w:val="en-ZA"/>
        </w:rPr>
        <w:t>Mabulu</w:t>
      </w:r>
      <w:proofErr w:type="spellEnd"/>
      <w:r w:rsidR="006B2047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 stated that </w:t>
      </w:r>
      <w:r w:rsidR="00FF2A25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the </w:t>
      </w:r>
      <w:r w:rsidR="006B2047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first respondent acquired M170,000.00 from the applicant through fraudulent misrepresentation</w:t>
      </w:r>
      <w:r w:rsidR="00007069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 that he was going to buy him a tractor, which he never did. </w:t>
      </w:r>
      <w:r w:rsidR="006B2047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He contended that the first respondent</w:t>
      </w:r>
      <w:r w:rsidR="006B2047">
        <w:rPr>
          <w:rFonts w:ascii="Times New Roman" w:eastAsia="Calibri" w:hAnsi="Times New Roman" w:cs="Times New Roman"/>
          <w:bCs/>
          <w:iCs/>
          <w:sz w:val="24"/>
          <w:szCs w:val="24"/>
          <w:lang w:val="en-ZA"/>
        </w:rPr>
        <w:t xml:space="preserve"> </w:t>
      </w:r>
      <w:r w:rsidR="006B2047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was a </w:t>
      </w:r>
      <w:proofErr w:type="spellStart"/>
      <w:r w:rsidR="006B2047" w:rsidRPr="006B2047">
        <w:rPr>
          <w:rFonts w:ascii="Times New Roman" w:eastAsia="Calibri" w:hAnsi="Times New Roman" w:cs="Times New Roman"/>
          <w:bCs/>
          <w:i/>
          <w:sz w:val="28"/>
          <w:szCs w:val="28"/>
          <w:lang w:val="en-ZA"/>
        </w:rPr>
        <w:t>peregrinus</w:t>
      </w:r>
      <w:proofErr w:type="spellEnd"/>
      <w:r w:rsidR="006B2047" w:rsidRPr="006B2047">
        <w:rPr>
          <w:rFonts w:ascii="Times New Roman" w:eastAsia="Calibri" w:hAnsi="Times New Roman" w:cs="Times New Roman"/>
          <w:bCs/>
          <w:i/>
          <w:sz w:val="28"/>
          <w:szCs w:val="28"/>
          <w:lang w:val="en-ZA"/>
        </w:rPr>
        <w:t xml:space="preserve"> </w:t>
      </w:r>
      <w:r w:rsidR="006B2047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hence the application to attach his motor vehicle to </w:t>
      </w:r>
      <w:r w:rsidR="00007069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give this Court jurisdiction in a claim for M170,000.00</w:t>
      </w:r>
      <w:r w:rsidR="00131052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 against the first and the second respondent. </w:t>
      </w:r>
      <w:r w:rsidR="00007069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 </w:t>
      </w:r>
      <w:r w:rsidR="006B2047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  </w:t>
      </w:r>
    </w:p>
    <w:p w14:paraId="641CFE8D" w14:textId="66B4A393" w:rsidR="004228FA" w:rsidRDefault="006B2047" w:rsidP="00B77257">
      <w:pPr>
        <w:tabs>
          <w:tab w:val="left" w:pos="1134"/>
        </w:tabs>
        <w:suppressAutoHyphens/>
        <w:autoSpaceDN w:val="0"/>
        <w:spacing w:after="240" w:line="48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 </w:t>
      </w:r>
      <w:r w:rsidR="00B77257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[3]</w:t>
      </w:r>
      <w:r w:rsidR="00B77257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ab/>
        <w:t xml:space="preserve">I observed </w:t>
      </w:r>
      <w:r w:rsidR="00007069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at the outset that while the application was brought on an urgent basis, nowhere in the founding affidavit in support thereof did the applicant set forth in detail </w:t>
      </w:r>
      <w:r w:rsidR="00B77257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t</w:t>
      </w:r>
      <w:r w:rsidR="00007069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he circumstances which he avers render the application urgent. </w:t>
      </w:r>
      <w:r w:rsidR="00FF2A25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This was contrary to peremptory requirements of rule 8(22) (b) of the High Court Rules</w:t>
      </w:r>
      <w:r w:rsidR="005E30B9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 of</w:t>
      </w:r>
      <w:r w:rsidR="00FF2A25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 1980.</w:t>
      </w:r>
    </w:p>
    <w:p w14:paraId="66E8A608" w14:textId="1AB0DCB5" w:rsidR="004228FA" w:rsidRDefault="004228FA" w:rsidP="00B77257">
      <w:pPr>
        <w:tabs>
          <w:tab w:val="left" w:pos="1134"/>
        </w:tabs>
        <w:suppressAutoHyphens/>
        <w:autoSpaceDN w:val="0"/>
        <w:spacing w:after="240" w:line="48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lastRenderedPageBreak/>
        <w:t>[4]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ab/>
      </w:r>
      <w:r w:rsidR="00007069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One other glaring</w:t>
      </w:r>
      <w:r w:rsidR="005E30B9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 and fatal</w:t>
      </w:r>
      <w:r w:rsidR="00007069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 omission from the founding affidavit was the allegation that the motor vehicle which the applicant wanted to attach was within jurisdiction of this Court.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I brought to Mr. </w:t>
      </w:r>
      <w:proofErr w:type="spellStart"/>
      <w:r w:rsidRPr="004228FA">
        <w:rPr>
          <w:rFonts w:ascii="Times New Roman" w:eastAsia="Calibri" w:hAnsi="Times New Roman" w:cs="Times New Roman"/>
          <w:bCs/>
          <w:i/>
          <w:sz w:val="28"/>
          <w:szCs w:val="28"/>
          <w:lang w:val="en-ZA"/>
        </w:rPr>
        <w:t>Mabulu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 ‘s attention rule 6(1) of the High Court Rules in this regard. He indicated that he just browsed through the rule and did not read it carefully. </w:t>
      </w:r>
      <w:r w:rsidR="005E30B9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I indicated to him that an order attaching the motor vehicle to confirm jurisdiction in the absence of evidence that the motor vehicle was within jurisdiction of this Court would be a nullity. </w:t>
      </w:r>
    </w:p>
    <w:p w14:paraId="3D4E5EBC" w14:textId="1A302D9E" w:rsidR="00624D78" w:rsidRDefault="004228FA" w:rsidP="00B77257">
      <w:pPr>
        <w:tabs>
          <w:tab w:val="left" w:pos="1134"/>
        </w:tabs>
        <w:suppressAutoHyphens/>
        <w:autoSpaceDN w:val="0"/>
        <w:spacing w:after="240" w:line="48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[5]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ab/>
        <w:t xml:space="preserve">Mr. </w:t>
      </w:r>
      <w:proofErr w:type="spellStart"/>
      <w:r w:rsidRPr="004228FA">
        <w:rPr>
          <w:rFonts w:ascii="Times New Roman" w:eastAsia="Calibri" w:hAnsi="Times New Roman" w:cs="Times New Roman"/>
          <w:bCs/>
          <w:i/>
          <w:sz w:val="28"/>
          <w:szCs w:val="28"/>
          <w:lang w:val="en-ZA"/>
        </w:rPr>
        <w:t>Mabulu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 acknowledged the deficiencies in the founding affidavit and disclosed that he even discussed them with </w:t>
      </w:r>
      <w:r w:rsidR="00131052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the applicant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and counsel before </w:t>
      </w:r>
      <w:r w:rsidR="00131052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he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appea</w:t>
      </w:r>
      <w:r w:rsidR="00131052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red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before me. He asked that the applicant be allowed to supplement </w:t>
      </w:r>
      <w:r w:rsidR="008A19D5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his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papers </w:t>
      </w:r>
      <w:r w:rsidR="008A19D5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to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address the deficiencies which the Court had identified. I pointed out to Mr. </w:t>
      </w:r>
      <w:proofErr w:type="spellStart"/>
      <w:r w:rsidRPr="004228FA">
        <w:rPr>
          <w:rFonts w:ascii="Times New Roman" w:eastAsia="Calibri" w:hAnsi="Times New Roman" w:cs="Times New Roman"/>
          <w:bCs/>
          <w:i/>
          <w:sz w:val="28"/>
          <w:szCs w:val="28"/>
          <w:lang w:val="en-ZA"/>
        </w:rPr>
        <w:t>Mabulu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 that the best approach would have been to withdraw the application, especially when he was already aware of the deficiencies </w:t>
      </w:r>
      <w:r w:rsidR="00624D78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instead of persisting with</w:t>
      </w:r>
      <w:r w:rsidR="00433ACD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 </w:t>
      </w:r>
      <w:r w:rsidR="005E30B9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it </w:t>
      </w:r>
      <w:r w:rsidR="00131052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hoping that the Court will not see the </w:t>
      </w:r>
      <w:r w:rsidR="00433ACD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deficiencies</w:t>
      </w:r>
      <w:r w:rsidR="00131052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. </w:t>
      </w:r>
      <w:r w:rsidR="00624D78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  </w:t>
      </w:r>
    </w:p>
    <w:p w14:paraId="653F31FD" w14:textId="30AA755B" w:rsidR="00433ACD" w:rsidRDefault="00624D78" w:rsidP="00B77257">
      <w:pPr>
        <w:tabs>
          <w:tab w:val="left" w:pos="1134"/>
        </w:tabs>
        <w:suppressAutoHyphens/>
        <w:autoSpaceDN w:val="0"/>
        <w:spacing w:after="240" w:line="48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[6]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ab/>
        <w:t xml:space="preserve">I also stated in passing and without necessarily determining the </w:t>
      </w:r>
      <w:r w:rsidR="00AD27CF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point </w:t>
      </w:r>
      <w:proofErr w:type="gramStart"/>
      <w:r w:rsidR="00AD27CF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as yet</w:t>
      </w:r>
      <w:proofErr w:type="gramEnd"/>
      <w:r w:rsidR="00AD27CF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,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that even jurisdiction of this Court was not properly pleaded</w:t>
      </w:r>
      <w:r w:rsidR="008A19D5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. All that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the applicant said was that “This Honourable Court has jurisdiction to entertain this </w:t>
      </w:r>
      <w:r w:rsidR="00AD27CF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application”. 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It </w:t>
      </w:r>
      <w:r w:rsidR="008A19D5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is n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ot clear if the applicant and the 1</w:t>
      </w:r>
      <w:r w:rsidRPr="00624D78">
        <w:rPr>
          <w:rFonts w:ascii="Times New Roman" w:eastAsia="Calibri" w:hAnsi="Times New Roman" w:cs="Times New Roman"/>
          <w:bCs/>
          <w:iCs/>
          <w:sz w:val="28"/>
          <w:szCs w:val="28"/>
          <w:vertAlign w:val="superscript"/>
          <w:lang w:val="en-ZA"/>
        </w:rPr>
        <w:t>st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 respondent ‘s relationship was of a commercial or business nature in order to bring the application within rule 10</w:t>
      </w:r>
      <w:r w:rsidR="00AD27CF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 the High Court (Commercial) Court Rule</w:t>
      </w:r>
      <w:r w:rsidR="00DB5409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s</w:t>
      </w:r>
      <w:r w:rsidR="00AD27CF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 2011. </w:t>
      </w:r>
    </w:p>
    <w:p w14:paraId="4372159C" w14:textId="33B49775" w:rsidR="00433ACD" w:rsidRDefault="00624D78" w:rsidP="00B77257">
      <w:pPr>
        <w:tabs>
          <w:tab w:val="left" w:pos="1134"/>
        </w:tabs>
        <w:suppressAutoHyphens/>
        <w:autoSpaceDN w:val="0"/>
        <w:spacing w:after="240" w:line="48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lastRenderedPageBreak/>
        <w:t>[</w:t>
      </w:r>
      <w:r w:rsidR="00433ACD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7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]</w:t>
      </w:r>
      <w:r w:rsidR="00433ACD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ab/>
        <w:t>In the result and based on the material deficiencies detailed in paragraphs 3 and 4 above, I make the following order:</w:t>
      </w:r>
    </w:p>
    <w:p w14:paraId="0C6D4E79" w14:textId="79CA3E44" w:rsidR="00433ACD" w:rsidRDefault="00433ACD" w:rsidP="00433ACD">
      <w:pPr>
        <w:tabs>
          <w:tab w:val="left" w:pos="1134"/>
        </w:tabs>
        <w:suppressAutoHyphens/>
        <w:autoSpaceDN w:val="0"/>
        <w:spacing w:after="240" w:line="480" w:lineRule="auto"/>
        <w:ind w:left="2160" w:hanging="2160"/>
        <w:jc w:val="both"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ab/>
        <w:t>7.1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ab/>
        <w:t xml:space="preserve">Dispensation with the normal periods and mode of service </w:t>
      </w:r>
      <w:r w:rsidR="005E30B9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as prayed for in this application is refused. </w:t>
      </w:r>
    </w:p>
    <w:p w14:paraId="065B790B" w14:textId="77936130" w:rsidR="00433ACD" w:rsidRDefault="00433ACD" w:rsidP="00433ACD">
      <w:pPr>
        <w:tabs>
          <w:tab w:val="left" w:pos="1134"/>
        </w:tabs>
        <w:suppressAutoHyphens/>
        <w:autoSpaceDN w:val="0"/>
        <w:spacing w:after="240" w:line="480" w:lineRule="auto"/>
        <w:ind w:left="2160" w:hanging="2160"/>
        <w:jc w:val="both"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ab/>
      </w:r>
      <w:r w:rsidR="005E30B9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7.2</w:t>
      </w:r>
      <w:r w:rsidR="005E30B9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The application for attachment of the first respondent’s motor vehicle is dismissed</w:t>
      </w:r>
      <w:r w:rsidR="005E30B9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>.</w:t>
      </w:r>
    </w:p>
    <w:p w14:paraId="72E62685" w14:textId="4E54440F" w:rsidR="00007069" w:rsidRDefault="00433ACD" w:rsidP="00433ACD">
      <w:pPr>
        <w:tabs>
          <w:tab w:val="left" w:pos="1134"/>
        </w:tabs>
        <w:suppressAutoHyphens/>
        <w:autoSpaceDN w:val="0"/>
        <w:spacing w:after="240" w:line="480" w:lineRule="auto"/>
        <w:ind w:left="2160" w:hanging="2160"/>
        <w:jc w:val="both"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ab/>
        <w:t>7.2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ab/>
      </w:r>
      <w:r w:rsidR="005E30B9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 xml:space="preserve">The matter is removed from the roll of urgent matters. </w:t>
      </w:r>
      <w:r w:rsidR="00624D78"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  <w:tab/>
        <w:t xml:space="preserve">  </w:t>
      </w:r>
    </w:p>
    <w:p w14:paraId="11C3C8F2" w14:textId="77777777" w:rsidR="000969C0" w:rsidRDefault="000969C0" w:rsidP="00433ACD">
      <w:pPr>
        <w:tabs>
          <w:tab w:val="left" w:pos="1134"/>
        </w:tabs>
        <w:suppressAutoHyphens/>
        <w:autoSpaceDN w:val="0"/>
        <w:spacing w:after="240" w:line="480" w:lineRule="auto"/>
        <w:ind w:left="2160" w:hanging="2160"/>
        <w:jc w:val="both"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  <w:lang w:val="en-ZA"/>
        </w:rPr>
      </w:pPr>
    </w:p>
    <w:p w14:paraId="1B64F56B" w14:textId="66AF683A" w:rsidR="00B77257" w:rsidRPr="006623A0" w:rsidRDefault="00B77257" w:rsidP="00B77257">
      <w:pPr>
        <w:suppressAutoHyphens/>
        <w:autoSpaceDN w:val="0"/>
        <w:spacing w:after="0" w:line="240" w:lineRule="auto"/>
        <w:ind w:left="2880"/>
        <w:textAlignment w:val="baseline"/>
        <w:rPr>
          <w:rFonts w:ascii="Times New Roman" w:eastAsia="Calibri" w:hAnsi="Times New Roman" w:cs="Times New Roman"/>
          <w:color w:val="0E101A"/>
          <w:sz w:val="28"/>
          <w:szCs w:val="28"/>
          <w:lang w:val="en-ZA"/>
        </w:rPr>
      </w:pPr>
      <w:r w:rsidRPr="006623A0">
        <w:rPr>
          <w:rFonts w:ascii="Times New Roman" w:eastAsia="Calibri" w:hAnsi="Times New Roman" w:cs="Times New Roman"/>
          <w:color w:val="0E101A"/>
          <w:sz w:val="28"/>
          <w:szCs w:val="28"/>
          <w:lang w:val="en-ZA"/>
        </w:rPr>
        <w:t>____</w:t>
      </w:r>
      <w:r w:rsidR="00172A42">
        <w:rPr>
          <w:rFonts w:ascii="Times New Roman" w:eastAsia="Calibri" w:hAnsi="Times New Roman" w:cs="Times New Roman"/>
          <w:color w:val="0E101A"/>
          <w:sz w:val="28"/>
          <w:szCs w:val="28"/>
          <w:lang w:val="en-ZA"/>
        </w:rPr>
        <w:t>_____</w:t>
      </w:r>
      <w:r w:rsidRPr="006623A0">
        <w:rPr>
          <w:rFonts w:ascii="Times New Roman" w:eastAsia="Calibri" w:hAnsi="Times New Roman" w:cs="Times New Roman"/>
          <w:color w:val="0E101A"/>
          <w:sz w:val="28"/>
          <w:szCs w:val="28"/>
          <w:lang w:val="en-ZA"/>
        </w:rPr>
        <w:t>______________</w:t>
      </w:r>
      <w:r>
        <w:rPr>
          <w:rFonts w:ascii="Times New Roman" w:eastAsia="Calibri" w:hAnsi="Times New Roman" w:cs="Times New Roman"/>
          <w:color w:val="0E101A"/>
          <w:sz w:val="28"/>
          <w:szCs w:val="28"/>
          <w:lang w:val="en-ZA"/>
        </w:rPr>
        <w:t>______</w:t>
      </w:r>
    </w:p>
    <w:p w14:paraId="0B27D7BA" w14:textId="77777777" w:rsidR="00B77257" w:rsidRPr="006623A0" w:rsidRDefault="00B77257" w:rsidP="00B7725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E101A"/>
          <w:sz w:val="28"/>
          <w:szCs w:val="28"/>
          <w:lang w:val="en-ZA"/>
        </w:rPr>
      </w:pPr>
      <w:r w:rsidRPr="006623A0">
        <w:rPr>
          <w:rFonts w:ascii="Times New Roman" w:eastAsia="Calibri" w:hAnsi="Times New Roman" w:cs="Times New Roman"/>
          <w:b/>
          <w:bCs/>
          <w:color w:val="0E101A"/>
          <w:sz w:val="28"/>
          <w:szCs w:val="28"/>
          <w:lang w:val="en-ZA"/>
        </w:rPr>
        <w:t>A.R. MATHABA J</w:t>
      </w:r>
    </w:p>
    <w:p w14:paraId="128BA37C" w14:textId="77777777" w:rsidR="00B77257" w:rsidRPr="006623A0" w:rsidRDefault="00B77257" w:rsidP="00B7725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E101A"/>
          <w:sz w:val="28"/>
          <w:szCs w:val="28"/>
          <w:lang w:val="en-ZA"/>
        </w:rPr>
      </w:pPr>
      <w:r w:rsidRPr="006623A0">
        <w:rPr>
          <w:rFonts w:ascii="Times New Roman" w:eastAsia="Calibri" w:hAnsi="Times New Roman" w:cs="Times New Roman"/>
          <w:color w:val="0E101A"/>
          <w:sz w:val="28"/>
          <w:szCs w:val="28"/>
          <w:lang w:val="en-ZA"/>
        </w:rPr>
        <w:t>Judge of the High Court</w:t>
      </w:r>
    </w:p>
    <w:p w14:paraId="120B8645" w14:textId="77777777" w:rsidR="00B77257" w:rsidRPr="006623A0" w:rsidRDefault="00B77257" w:rsidP="00B7725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E101A"/>
          <w:sz w:val="28"/>
          <w:szCs w:val="28"/>
          <w:lang w:val="en-ZA"/>
        </w:rPr>
      </w:pPr>
    </w:p>
    <w:p w14:paraId="5F2ABDB6" w14:textId="77777777" w:rsidR="00B77257" w:rsidRPr="006623A0" w:rsidRDefault="00B77257" w:rsidP="00B772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E101A"/>
          <w:sz w:val="28"/>
          <w:szCs w:val="28"/>
          <w:lang w:val="en-ZA"/>
        </w:rPr>
      </w:pPr>
    </w:p>
    <w:p w14:paraId="05BCD540" w14:textId="77777777" w:rsidR="00B77257" w:rsidRPr="006623A0" w:rsidRDefault="00B77257" w:rsidP="00B772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E101A"/>
          <w:sz w:val="28"/>
          <w:szCs w:val="28"/>
          <w:lang w:val="en-ZA"/>
        </w:rPr>
      </w:pPr>
      <w:r w:rsidRPr="006623A0">
        <w:rPr>
          <w:rFonts w:ascii="Times New Roman" w:eastAsia="Calibri" w:hAnsi="Times New Roman" w:cs="Times New Roman"/>
          <w:color w:val="0E101A"/>
          <w:sz w:val="28"/>
          <w:szCs w:val="28"/>
          <w:lang w:val="en-ZA"/>
        </w:rPr>
        <w:tab/>
      </w:r>
      <w:r w:rsidRPr="006623A0">
        <w:rPr>
          <w:rFonts w:ascii="Times New Roman" w:eastAsia="Calibri" w:hAnsi="Times New Roman" w:cs="Times New Roman"/>
          <w:color w:val="0E101A"/>
          <w:sz w:val="28"/>
          <w:szCs w:val="28"/>
          <w:lang w:val="en-ZA"/>
        </w:rPr>
        <w:tab/>
      </w:r>
      <w:r w:rsidRPr="006623A0">
        <w:rPr>
          <w:rFonts w:ascii="Times New Roman" w:eastAsia="Calibri" w:hAnsi="Times New Roman" w:cs="Times New Roman"/>
          <w:color w:val="0E101A"/>
          <w:sz w:val="28"/>
          <w:szCs w:val="28"/>
          <w:lang w:val="en-ZA"/>
        </w:rPr>
        <w:tab/>
      </w:r>
    </w:p>
    <w:p w14:paraId="384D9B78" w14:textId="704B30F2" w:rsidR="00B77257" w:rsidRPr="006623A0" w:rsidRDefault="00B77257" w:rsidP="00B772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E101A"/>
          <w:sz w:val="28"/>
          <w:szCs w:val="28"/>
          <w:lang w:val="en-ZA"/>
        </w:rPr>
      </w:pPr>
      <w:r w:rsidRPr="006623A0">
        <w:rPr>
          <w:rFonts w:ascii="Times New Roman" w:eastAsia="Calibri" w:hAnsi="Times New Roman" w:cs="Times New Roman"/>
          <w:color w:val="0E101A"/>
          <w:sz w:val="28"/>
          <w:szCs w:val="28"/>
          <w:lang w:val="en-ZA"/>
        </w:rPr>
        <w:tab/>
        <w:t xml:space="preserve">For the Applicant:  Mr. </w:t>
      </w:r>
      <w:r w:rsidR="005E30B9">
        <w:rPr>
          <w:rFonts w:ascii="Times New Roman" w:eastAsia="Calibri" w:hAnsi="Times New Roman" w:cs="Times New Roman"/>
          <w:color w:val="0E101A"/>
          <w:sz w:val="28"/>
          <w:szCs w:val="28"/>
          <w:lang w:val="en-ZA"/>
        </w:rPr>
        <w:t xml:space="preserve">K.D. </w:t>
      </w:r>
      <w:proofErr w:type="spellStart"/>
      <w:r w:rsidR="005E30B9">
        <w:rPr>
          <w:rFonts w:ascii="Times New Roman" w:eastAsia="Calibri" w:hAnsi="Times New Roman" w:cs="Times New Roman"/>
          <w:color w:val="0E101A"/>
          <w:sz w:val="28"/>
          <w:szCs w:val="28"/>
          <w:lang w:val="en-ZA"/>
        </w:rPr>
        <w:t>Mabulu</w:t>
      </w:r>
      <w:proofErr w:type="spellEnd"/>
      <w:r w:rsidR="005E30B9">
        <w:rPr>
          <w:rFonts w:ascii="Times New Roman" w:eastAsia="Calibri" w:hAnsi="Times New Roman" w:cs="Times New Roman"/>
          <w:color w:val="0E101A"/>
          <w:sz w:val="28"/>
          <w:szCs w:val="28"/>
          <w:lang w:val="en-ZA"/>
        </w:rPr>
        <w:t xml:space="preserve">. </w:t>
      </w:r>
      <w:r w:rsidRPr="006623A0">
        <w:rPr>
          <w:rFonts w:ascii="Times New Roman" w:eastAsia="Calibri" w:hAnsi="Times New Roman" w:cs="Times New Roman"/>
          <w:color w:val="0E101A"/>
          <w:sz w:val="28"/>
          <w:szCs w:val="28"/>
          <w:lang w:val="en-ZA"/>
        </w:rPr>
        <w:tab/>
      </w:r>
      <w:r w:rsidRPr="006623A0">
        <w:rPr>
          <w:rFonts w:ascii="Times New Roman" w:eastAsia="Calibri" w:hAnsi="Times New Roman" w:cs="Times New Roman"/>
          <w:color w:val="0E101A"/>
          <w:sz w:val="28"/>
          <w:szCs w:val="28"/>
          <w:lang w:val="en-ZA"/>
        </w:rPr>
        <w:tab/>
      </w:r>
      <w:r w:rsidRPr="006623A0">
        <w:rPr>
          <w:rFonts w:ascii="Times New Roman" w:eastAsia="Calibri" w:hAnsi="Times New Roman" w:cs="Times New Roman"/>
          <w:color w:val="0E101A"/>
          <w:sz w:val="28"/>
          <w:szCs w:val="28"/>
          <w:lang w:val="en-ZA"/>
        </w:rPr>
        <w:tab/>
      </w:r>
      <w:r w:rsidRPr="006623A0">
        <w:rPr>
          <w:rFonts w:ascii="Times New Roman" w:eastAsia="Calibri" w:hAnsi="Times New Roman" w:cs="Times New Roman"/>
          <w:color w:val="0E101A"/>
          <w:sz w:val="28"/>
          <w:szCs w:val="28"/>
          <w:lang w:val="en-ZA"/>
        </w:rPr>
        <w:tab/>
      </w:r>
    </w:p>
    <w:p w14:paraId="14520C4F" w14:textId="77777777" w:rsidR="00B77257" w:rsidRPr="006623A0" w:rsidRDefault="00B77257" w:rsidP="00B772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E101A"/>
          <w:sz w:val="28"/>
          <w:szCs w:val="28"/>
          <w:lang w:val="en-ZA"/>
        </w:rPr>
      </w:pPr>
      <w:r w:rsidRPr="006623A0">
        <w:rPr>
          <w:rFonts w:ascii="Times New Roman" w:eastAsia="Calibri" w:hAnsi="Times New Roman" w:cs="Times New Roman"/>
          <w:color w:val="0E101A"/>
          <w:sz w:val="28"/>
          <w:szCs w:val="28"/>
          <w:lang w:val="en-ZA"/>
        </w:rPr>
        <w:tab/>
      </w:r>
      <w:r>
        <w:rPr>
          <w:rFonts w:ascii="Times New Roman" w:eastAsia="Calibri" w:hAnsi="Times New Roman" w:cs="Times New Roman"/>
          <w:color w:val="0E101A"/>
          <w:sz w:val="28"/>
          <w:szCs w:val="28"/>
          <w:lang w:val="en-ZA"/>
        </w:rPr>
        <w:t xml:space="preserve">No appearance for respondents </w:t>
      </w:r>
      <w:r w:rsidRPr="006623A0">
        <w:rPr>
          <w:rFonts w:ascii="Times New Roman" w:eastAsia="Calibri" w:hAnsi="Times New Roman" w:cs="Times New Roman"/>
          <w:color w:val="0E101A"/>
          <w:sz w:val="28"/>
          <w:szCs w:val="28"/>
          <w:lang w:val="en-ZA"/>
        </w:rPr>
        <w:tab/>
      </w:r>
      <w:r w:rsidRPr="006623A0">
        <w:rPr>
          <w:rFonts w:ascii="Times New Roman" w:eastAsia="Calibri" w:hAnsi="Times New Roman" w:cs="Times New Roman"/>
          <w:color w:val="0E101A"/>
          <w:sz w:val="28"/>
          <w:szCs w:val="28"/>
          <w:lang w:val="en-ZA"/>
        </w:rPr>
        <w:tab/>
      </w:r>
      <w:r w:rsidRPr="006623A0">
        <w:rPr>
          <w:rFonts w:ascii="Times New Roman" w:eastAsia="Calibri" w:hAnsi="Times New Roman" w:cs="Times New Roman"/>
          <w:color w:val="0E101A"/>
          <w:sz w:val="28"/>
          <w:szCs w:val="28"/>
          <w:lang w:val="en-ZA"/>
        </w:rPr>
        <w:tab/>
      </w:r>
      <w:r w:rsidRPr="006623A0">
        <w:rPr>
          <w:rFonts w:ascii="Times New Roman" w:eastAsia="Calibri" w:hAnsi="Times New Roman" w:cs="Times New Roman"/>
          <w:color w:val="0E101A"/>
          <w:sz w:val="28"/>
          <w:szCs w:val="28"/>
          <w:lang w:val="en-ZA"/>
        </w:rPr>
        <w:tab/>
      </w:r>
      <w:r w:rsidRPr="006623A0">
        <w:rPr>
          <w:rFonts w:ascii="Times New Roman" w:eastAsia="Calibri" w:hAnsi="Times New Roman" w:cs="Times New Roman"/>
          <w:color w:val="0E101A"/>
          <w:sz w:val="28"/>
          <w:szCs w:val="28"/>
          <w:lang w:val="en-ZA"/>
        </w:rPr>
        <w:tab/>
      </w:r>
    </w:p>
    <w:p w14:paraId="2AAEF1A4" w14:textId="77777777" w:rsidR="00B77257" w:rsidRPr="006623A0" w:rsidRDefault="00B77257" w:rsidP="00B77257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Calibri" w:hAnsi="Times New Roman" w:cs="Times New Roman"/>
          <w:color w:val="0E101A"/>
          <w:sz w:val="28"/>
          <w:szCs w:val="28"/>
          <w:lang w:val="en-ZA"/>
        </w:rPr>
      </w:pPr>
      <w:r w:rsidRPr="006623A0">
        <w:rPr>
          <w:rFonts w:ascii="Times New Roman" w:eastAsia="Calibri" w:hAnsi="Times New Roman" w:cs="Times New Roman"/>
          <w:color w:val="0E101A"/>
          <w:sz w:val="28"/>
          <w:szCs w:val="28"/>
          <w:lang w:val="en-ZA"/>
        </w:rPr>
        <w:tab/>
      </w:r>
      <w:r w:rsidRPr="006623A0">
        <w:rPr>
          <w:rFonts w:ascii="Times New Roman" w:eastAsia="Calibri" w:hAnsi="Times New Roman" w:cs="Times New Roman"/>
          <w:color w:val="0E101A"/>
          <w:sz w:val="28"/>
          <w:szCs w:val="28"/>
          <w:lang w:val="en-ZA"/>
        </w:rPr>
        <w:tab/>
      </w:r>
      <w:r w:rsidRPr="006623A0">
        <w:rPr>
          <w:rFonts w:ascii="Times New Roman" w:eastAsia="Calibri" w:hAnsi="Times New Roman" w:cs="Times New Roman"/>
          <w:color w:val="0E101A"/>
          <w:sz w:val="28"/>
          <w:szCs w:val="28"/>
          <w:lang w:val="en-ZA"/>
        </w:rPr>
        <w:tab/>
      </w:r>
    </w:p>
    <w:p w14:paraId="1478EA3C" w14:textId="77777777" w:rsidR="00B77257" w:rsidRPr="006623A0" w:rsidRDefault="00B77257" w:rsidP="00B77257">
      <w:pPr>
        <w:suppressAutoHyphens/>
        <w:autoSpaceDN w:val="0"/>
        <w:spacing w:line="242" w:lineRule="auto"/>
        <w:textAlignment w:val="baseline"/>
        <w:rPr>
          <w:rFonts w:ascii="Calibri" w:eastAsia="Calibri" w:hAnsi="Calibri" w:cs="Times New Roman"/>
          <w:lang w:val="en-ZA"/>
        </w:rPr>
      </w:pPr>
    </w:p>
    <w:p w14:paraId="7DBEC879" w14:textId="77777777" w:rsidR="00B77257" w:rsidRPr="006623A0" w:rsidRDefault="00B77257" w:rsidP="00B77257">
      <w:pPr>
        <w:suppressAutoHyphens/>
        <w:autoSpaceDN w:val="0"/>
        <w:spacing w:line="242" w:lineRule="auto"/>
        <w:textAlignment w:val="baseline"/>
        <w:rPr>
          <w:rFonts w:ascii="Calibri" w:eastAsia="Calibri" w:hAnsi="Calibri" w:cs="Times New Roman"/>
          <w:lang w:val="en-ZA"/>
        </w:rPr>
      </w:pPr>
    </w:p>
    <w:p w14:paraId="1B1DD181" w14:textId="77777777" w:rsidR="00B77257" w:rsidRDefault="00B77257" w:rsidP="00B77257"/>
    <w:p w14:paraId="4519F0B8" w14:textId="77777777" w:rsidR="00B77257" w:rsidRDefault="00B77257"/>
    <w:sectPr w:rsidR="00B77257" w:rsidSect="000969C0">
      <w:footerReference w:type="default" r:id="rId7"/>
      <w:pgSz w:w="11906" w:h="16838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01A58" w14:textId="77777777" w:rsidR="0031673F" w:rsidRDefault="0031673F">
      <w:pPr>
        <w:spacing w:after="0" w:line="240" w:lineRule="auto"/>
      </w:pPr>
      <w:r>
        <w:separator/>
      </w:r>
    </w:p>
  </w:endnote>
  <w:endnote w:type="continuationSeparator" w:id="0">
    <w:p w14:paraId="12C915E9" w14:textId="77777777" w:rsidR="0031673F" w:rsidRDefault="0031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A5429" w14:textId="77777777" w:rsidR="00AB6B63" w:rsidRDefault="004C0555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E7B9B9B" w14:textId="77777777" w:rsidR="00AB6B63" w:rsidRDefault="00316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F14C2" w14:textId="77777777" w:rsidR="0031673F" w:rsidRDefault="0031673F">
      <w:pPr>
        <w:spacing w:after="0" w:line="240" w:lineRule="auto"/>
      </w:pPr>
      <w:r>
        <w:separator/>
      </w:r>
    </w:p>
  </w:footnote>
  <w:footnote w:type="continuationSeparator" w:id="0">
    <w:p w14:paraId="462E9F09" w14:textId="77777777" w:rsidR="0031673F" w:rsidRDefault="00316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3C0B"/>
    <w:multiLevelType w:val="hybridMultilevel"/>
    <w:tmpl w:val="7B84F1C8"/>
    <w:lvl w:ilvl="0" w:tplc="2BC45348">
      <w:start w:val="1"/>
      <w:numFmt w:val="lowerLetter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7D3F1CEF"/>
    <w:multiLevelType w:val="hybridMultilevel"/>
    <w:tmpl w:val="BFA48CB4"/>
    <w:lvl w:ilvl="0" w:tplc="20ACD92A">
      <w:start w:val="1"/>
      <w:numFmt w:val="decimal"/>
      <w:pStyle w:val="JUGMENTNUMBERED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57"/>
    <w:rsid w:val="00007069"/>
    <w:rsid w:val="000969C0"/>
    <w:rsid w:val="000B0D76"/>
    <w:rsid w:val="00131052"/>
    <w:rsid w:val="00141BC0"/>
    <w:rsid w:val="00172A42"/>
    <w:rsid w:val="001B6F1F"/>
    <w:rsid w:val="002204E7"/>
    <w:rsid w:val="0031673F"/>
    <w:rsid w:val="004147C4"/>
    <w:rsid w:val="004228FA"/>
    <w:rsid w:val="00433ACD"/>
    <w:rsid w:val="004C0555"/>
    <w:rsid w:val="005607C3"/>
    <w:rsid w:val="005E30B9"/>
    <w:rsid w:val="00611E62"/>
    <w:rsid w:val="00624D78"/>
    <w:rsid w:val="006B2047"/>
    <w:rsid w:val="007400E7"/>
    <w:rsid w:val="00865034"/>
    <w:rsid w:val="008A19D5"/>
    <w:rsid w:val="00A72919"/>
    <w:rsid w:val="00AD27CF"/>
    <w:rsid w:val="00B77257"/>
    <w:rsid w:val="00DB5409"/>
    <w:rsid w:val="00E005B8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9E6A"/>
  <w15:chartTrackingRefBased/>
  <w15:docId w15:val="{BC317208-3788-420E-8E18-D0EDE86E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7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7257"/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ZA"/>
    </w:rPr>
  </w:style>
  <w:style w:type="character" w:customStyle="1" w:styleId="FooterChar">
    <w:name w:val="Footer Char"/>
    <w:basedOn w:val="DefaultParagraphFont"/>
    <w:link w:val="Footer"/>
    <w:rsid w:val="00B77257"/>
    <w:rPr>
      <w:rFonts w:ascii="Calibri" w:eastAsia="Calibri" w:hAnsi="Calibri" w:cs="Times New Roman"/>
      <w:lang w:val="en-ZA"/>
    </w:rPr>
  </w:style>
  <w:style w:type="paragraph" w:styleId="ListParagraph">
    <w:name w:val="List Paragraph"/>
    <w:basedOn w:val="Normal"/>
    <w:uiPriority w:val="34"/>
    <w:qFormat/>
    <w:rsid w:val="00B77257"/>
    <w:pPr>
      <w:ind w:left="720"/>
      <w:contextualSpacing/>
    </w:pPr>
  </w:style>
  <w:style w:type="paragraph" w:customStyle="1" w:styleId="JUGMENTNUMBERED">
    <w:name w:val="JUGMENT NUMBERED"/>
    <w:basedOn w:val="Normal"/>
    <w:uiPriority w:val="99"/>
    <w:rsid w:val="00B77257"/>
    <w:pPr>
      <w:widowControl w:val="0"/>
      <w:numPr>
        <w:numId w:val="1"/>
      </w:num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Calibri"/>
      <w:sz w:val="26"/>
      <w:szCs w:val="26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77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2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Realeboha Mathaba</dc:creator>
  <cp:keywords/>
  <dc:description/>
  <cp:lastModifiedBy>Limakatso Tsekela</cp:lastModifiedBy>
  <cp:revision>7</cp:revision>
  <cp:lastPrinted>2022-04-25T09:30:00Z</cp:lastPrinted>
  <dcterms:created xsi:type="dcterms:W3CDTF">2022-04-25T09:08:00Z</dcterms:created>
  <dcterms:modified xsi:type="dcterms:W3CDTF">2022-04-25T09:32:00Z</dcterms:modified>
</cp:coreProperties>
</file>