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9510" w14:textId="4632D279" w:rsidR="00012A04" w:rsidRDefault="00012A04" w:rsidP="00DC6F5C">
      <w:pPr>
        <w:tabs>
          <w:tab w:val="left" w:pos="7501"/>
        </w:tabs>
        <w:spacing w:line="276" w:lineRule="auto"/>
        <w:contextualSpacing/>
        <w:rPr>
          <w:b/>
          <w:sz w:val="28"/>
          <w:szCs w:val="28"/>
        </w:rPr>
      </w:pPr>
      <w:bookmarkStart w:id="0" w:name="_GoBack"/>
      <w:bookmarkEnd w:id="0"/>
    </w:p>
    <w:p w14:paraId="26C1487F" w14:textId="6006F020" w:rsidR="00277BCD" w:rsidRDefault="00277BCD" w:rsidP="00DC6F5C">
      <w:pPr>
        <w:tabs>
          <w:tab w:val="left" w:pos="7501"/>
        </w:tabs>
        <w:spacing w:line="276" w:lineRule="auto"/>
        <w:contextualSpacing/>
        <w:rPr>
          <w:b/>
          <w:sz w:val="28"/>
          <w:szCs w:val="28"/>
        </w:rPr>
      </w:pPr>
    </w:p>
    <w:p w14:paraId="0536DA1D" w14:textId="4C892C5F" w:rsidR="00277BCD" w:rsidRDefault="00277BCD" w:rsidP="00DC6F5C">
      <w:pPr>
        <w:tabs>
          <w:tab w:val="left" w:pos="7501"/>
        </w:tabs>
        <w:spacing w:line="276" w:lineRule="auto"/>
        <w:contextualSpacing/>
        <w:rPr>
          <w:b/>
          <w:sz w:val="28"/>
          <w:szCs w:val="28"/>
        </w:rPr>
      </w:pPr>
    </w:p>
    <w:p w14:paraId="13F340E3" w14:textId="6FB41006" w:rsidR="00012A04" w:rsidRDefault="00012A04" w:rsidP="00DC6F5C">
      <w:pPr>
        <w:tabs>
          <w:tab w:val="left" w:pos="7501"/>
        </w:tabs>
        <w:spacing w:line="276" w:lineRule="auto"/>
        <w:contextualSpacing/>
        <w:rPr>
          <w:b/>
          <w:sz w:val="28"/>
          <w:szCs w:val="28"/>
        </w:rPr>
      </w:pPr>
    </w:p>
    <w:p w14:paraId="69D7AF1D" w14:textId="77777777" w:rsidR="00277BCD" w:rsidRDefault="00277BCD" w:rsidP="00DC6F5C">
      <w:pPr>
        <w:tabs>
          <w:tab w:val="left" w:pos="7501"/>
        </w:tabs>
        <w:spacing w:line="276" w:lineRule="auto"/>
        <w:contextualSpacing/>
        <w:rPr>
          <w:b/>
          <w:sz w:val="28"/>
          <w:szCs w:val="28"/>
        </w:rPr>
      </w:pPr>
    </w:p>
    <w:p w14:paraId="6940595A" w14:textId="77777777" w:rsidR="008D2881" w:rsidRDefault="008D2881" w:rsidP="00DC6F5C">
      <w:pPr>
        <w:tabs>
          <w:tab w:val="left" w:pos="7501"/>
        </w:tabs>
        <w:spacing w:line="276" w:lineRule="auto"/>
        <w:contextualSpacing/>
        <w:rPr>
          <w:b/>
          <w:sz w:val="28"/>
          <w:szCs w:val="28"/>
        </w:rPr>
      </w:pPr>
    </w:p>
    <w:p w14:paraId="6BE79374" w14:textId="33F59724" w:rsidR="008D2881" w:rsidRPr="00277BCD" w:rsidRDefault="008D2881" w:rsidP="00277BCD">
      <w:pPr>
        <w:tabs>
          <w:tab w:val="left" w:pos="7501"/>
        </w:tabs>
        <w:spacing w:line="276" w:lineRule="auto"/>
        <w:contextualSpacing/>
        <w:jc w:val="center"/>
        <w:rPr>
          <w:b/>
          <w:sz w:val="28"/>
          <w:szCs w:val="28"/>
          <w:u w:val="single"/>
        </w:rPr>
      </w:pPr>
      <w:r w:rsidRPr="008D2881">
        <w:rPr>
          <w:b/>
          <w:sz w:val="28"/>
          <w:szCs w:val="28"/>
          <w:u w:val="single"/>
        </w:rPr>
        <w:t>IN THE HIGH COURT OF LESOTH</w:t>
      </w:r>
      <w:r>
        <w:rPr>
          <w:b/>
          <w:sz w:val="28"/>
          <w:szCs w:val="28"/>
          <w:u w:val="single"/>
        </w:rPr>
        <w:t>O</w:t>
      </w:r>
    </w:p>
    <w:p w14:paraId="079CAB19" w14:textId="77777777" w:rsidR="00B378CC" w:rsidRDefault="00B378CC" w:rsidP="008D2881">
      <w:pPr>
        <w:tabs>
          <w:tab w:val="left" w:pos="7501"/>
        </w:tabs>
        <w:spacing w:line="276" w:lineRule="auto"/>
        <w:contextualSpacing/>
        <w:rPr>
          <w:b/>
          <w:sz w:val="28"/>
          <w:szCs w:val="28"/>
        </w:rPr>
      </w:pPr>
    </w:p>
    <w:p w14:paraId="2E10AD2C" w14:textId="16CB12CB" w:rsidR="008D2881" w:rsidRDefault="008D2881" w:rsidP="008D2881">
      <w:pPr>
        <w:tabs>
          <w:tab w:val="left" w:pos="7501"/>
        </w:tabs>
        <w:spacing w:line="276" w:lineRule="auto"/>
        <w:contextualSpacing/>
        <w:rPr>
          <w:b/>
          <w:sz w:val="28"/>
          <w:szCs w:val="28"/>
        </w:rPr>
      </w:pPr>
      <w:r>
        <w:rPr>
          <w:b/>
          <w:sz w:val="28"/>
          <w:szCs w:val="28"/>
        </w:rPr>
        <w:t>Held at Maseru</w:t>
      </w:r>
    </w:p>
    <w:p w14:paraId="50D03757" w14:textId="77777777" w:rsidR="008D2881" w:rsidRDefault="00012A04" w:rsidP="008D2881">
      <w:pPr>
        <w:tabs>
          <w:tab w:val="left" w:pos="6237"/>
          <w:tab w:val="left" w:pos="7501"/>
        </w:tabs>
        <w:spacing w:line="276" w:lineRule="auto"/>
        <w:contextualSpacing/>
        <w:jc w:val="center"/>
        <w:rPr>
          <w:b/>
          <w:sz w:val="28"/>
          <w:szCs w:val="28"/>
        </w:rPr>
      </w:pPr>
      <w:r>
        <w:rPr>
          <w:b/>
          <w:sz w:val="28"/>
          <w:szCs w:val="28"/>
        </w:rPr>
        <w:t xml:space="preserve">                                                                              </w:t>
      </w:r>
      <w:r w:rsidR="008D2881">
        <w:rPr>
          <w:b/>
          <w:sz w:val="28"/>
          <w:szCs w:val="28"/>
        </w:rPr>
        <w:t>CIV/T/0211/2022</w:t>
      </w:r>
    </w:p>
    <w:p w14:paraId="5EE7F3F3" w14:textId="77777777" w:rsidR="008D2881" w:rsidRDefault="008D2881" w:rsidP="008D2881">
      <w:pPr>
        <w:tabs>
          <w:tab w:val="left" w:pos="7501"/>
        </w:tabs>
        <w:spacing w:line="276" w:lineRule="auto"/>
        <w:contextualSpacing/>
        <w:rPr>
          <w:bCs/>
          <w:sz w:val="28"/>
          <w:szCs w:val="28"/>
        </w:rPr>
      </w:pPr>
      <w:r>
        <w:rPr>
          <w:bCs/>
          <w:sz w:val="28"/>
          <w:szCs w:val="28"/>
        </w:rPr>
        <w:t>In the matter between:</w:t>
      </w:r>
    </w:p>
    <w:p w14:paraId="038687F9" w14:textId="77777777" w:rsidR="008D2881" w:rsidRDefault="008D2881" w:rsidP="008D2881">
      <w:pPr>
        <w:tabs>
          <w:tab w:val="left" w:pos="5670"/>
          <w:tab w:val="left" w:pos="7501"/>
        </w:tabs>
        <w:spacing w:line="276" w:lineRule="auto"/>
        <w:contextualSpacing/>
        <w:rPr>
          <w:bCs/>
          <w:sz w:val="28"/>
          <w:szCs w:val="28"/>
        </w:rPr>
      </w:pPr>
    </w:p>
    <w:p w14:paraId="5B1B1500" w14:textId="77777777" w:rsidR="008D2881" w:rsidRDefault="008D2881" w:rsidP="008D2881">
      <w:pPr>
        <w:tabs>
          <w:tab w:val="left" w:pos="5103"/>
          <w:tab w:val="left" w:pos="6237"/>
          <w:tab w:val="left" w:pos="7501"/>
        </w:tabs>
        <w:spacing w:line="276" w:lineRule="auto"/>
        <w:contextualSpacing/>
        <w:rPr>
          <w:b/>
          <w:sz w:val="28"/>
          <w:szCs w:val="28"/>
        </w:rPr>
      </w:pPr>
      <w:r w:rsidRPr="008D2881">
        <w:rPr>
          <w:b/>
          <w:sz w:val="28"/>
          <w:szCs w:val="28"/>
        </w:rPr>
        <w:t>NTSOLOANA MATOBO</w:t>
      </w:r>
      <w:r>
        <w:rPr>
          <w:b/>
          <w:sz w:val="28"/>
          <w:szCs w:val="28"/>
        </w:rPr>
        <w:tab/>
      </w:r>
      <w:r>
        <w:rPr>
          <w:b/>
          <w:sz w:val="28"/>
          <w:szCs w:val="28"/>
        </w:rPr>
        <w:tab/>
        <w:t>PLAINTIFF</w:t>
      </w:r>
    </w:p>
    <w:p w14:paraId="39018E05" w14:textId="77777777" w:rsidR="008D2881" w:rsidRDefault="008D2881" w:rsidP="008D2881">
      <w:pPr>
        <w:tabs>
          <w:tab w:val="left" w:pos="5103"/>
          <w:tab w:val="left" w:pos="6237"/>
          <w:tab w:val="left" w:pos="7501"/>
        </w:tabs>
        <w:spacing w:line="276" w:lineRule="auto"/>
        <w:contextualSpacing/>
        <w:rPr>
          <w:b/>
          <w:sz w:val="28"/>
          <w:szCs w:val="28"/>
        </w:rPr>
      </w:pPr>
    </w:p>
    <w:p w14:paraId="0BB23AAC" w14:textId="77777777" w:rsidR="008D2881" w:rsidRPr="008D2881" w:rsidRDefault="008D2881" w:rsidP="008D2881">
      <w:pPr>
        <w:tabs>
          <w:tab w:val="left" w:pos="5103"/>
          <w:tab w:val="left" w:pos="6237"/>
          <w:tab w:val="left" w:pos="7501"/>
        </w:tabs>
        <w:spacing w:line="276" w:lineRule="auto"/>
        <w:contextualSpacing/>
        <w:rPr>
          <w:bCs/>
          <w:sz w:val="28"/>
          <w:szCs w:val="28"/>
        </w:rPr>
      </w:pPr>
      <w:r w:rsidRPr="008D2881">
        <w:rPr>
          <w:bCs/>
          <w:sz w:val="28"/>
          <w:szCs w:val="28"/>
        </w:rPr>
        <w:t>AND</w:t>
      </w:r>
    </w:p>
    <w:p w14:paraId="4F819EB1" w14:textId="77777777" w:rsidR="008D2881" w:rsidRDefault="008D2881" w:rsidP="008D2881">
      <w:pPr>
        <w:tabs>
          <w:tab w:val="left" w:pos="5103"/>
          <w:tab w:val="left" w:pos="6237"/>
          <w:tab w:val="left" w:pos="7501"/>
        </w:tabs>
        <w:spacing w:line="276" w:lineRule="auto"/>
        <w:contextualSpacing/>
        <w:rPr>
          <w:b/>
          <w:sz w:val="28"/>
          <w:szCs w:val="28"/>
        </w:rPr>
      </w:pPr>
    </w:p>
    <w:p w14:paraId="3AB1CDB5" w14:textId="77777777" w:rsidR="008D2881" w:rsidRDefault="008D2881" w:rsidP="00277BCD">
      <w:pPr>
        <w:tabs>
          <w:tab w:val="left" w:pos="5103"/>
          <w:tab w:val="left" w:pos="6237"/>
          <w:tab w:val="left" w:pos="7501"/>
        </w:tabs>
        <w:spacing w:after="240" w:line="276" w:lineRule="auto"/>
        <w:contextualSpacing/>
        <w:rPr>
          <w:b/>
          <w:sz w:val="28"/>
          <w:szCs w:val="28"/>
        </w:rPr>
      </w:pPr>
      <w:r>
        <w:rPr>
          <w:b/>
          <w:sz w:val="28"/>
          <w:szCs w:val="28"/>
        </w:rPr>
        <w:t>MALUTI STAR SECURITY (PTY) LTD</w:t>
      </w:r>
      <w:r>
        <w:rPr>
          <w:b/>
          <w:sz w:val="28"/>
          <w:szCs w:val="28"/>
        </w:rPr>
        <w:tab/>
      </w:r>
      <w:r>
        <w:rPr>
          <w:b/>
          <w:sz w:val="28"/>
          <w:szCs w:val="28"/>
        </w:rPr>
        <w:tab/>
        <w:t>1</w:t>
      </w:r>
      <w:r w:rsidRPr="008D2881">
        <w:rPr>
          <w:b/>
          <w:sz w:val="28"/>
          <w:szCs w:val="28"/>
          <w:vertAlign w:val="superscript"/>
        </w:rPr>
        <w:t>ST</w:t>
      </w:r>
      <w:r>
        <w:rPr>
          <w:b/>
          <w:sz w:val="28"/>
          <w:szCs w:val="28"/>
        </w:rPr>
        <w:t xml:space="preserve"> DEFENDANT</w:t>
      </w:r>
    </w:p>
    <w:p w14:paraId="35557A19" w14:textId="77777777" w:rsidR="008D2881" w:rsidRDefault="008D2881" w:rsidP="00277BCD">
      <w:pPr>
        <w:tabs>
          <w:tab w:val="left" w:pos="5103"/>
          <w:tab w:val="left" w:pos="6237"/>
          <w:tab w:val="left" w:pos="7501"/>
        </w:tabs>
        <w:spacing w:after="240" w:line="276" w:lineRule="auto"/>
        <w:contextualSpacing/>
        <w:rPr>
          <w:b/>
          <w:sz w:val="28"/>
          <w:szCs w:val="28"/>
        </w:rPr>
      </w:pPr>
      <w:r>
        <w:rPr>
          <w:b/>
          <w:sz w:val="28"/>
          <w:szCs w:val="28"/>
        </w:rPr>
        <w:t>KHOTSO PULE</w:t>
      </w:r>
      <w:r>
        <w:rPr>
          <w:b/>
          <w:sz w:val="28"/>
          <w:szCs w:val="28"/>
        </w:rPr>
        <w:tab/>
      </w:r>
      <w:r>
        <w:rPr>
          <w:b/>
          <w:sz w:val="28"/>
          <w:szCs w:val="28"/>
        </w:rPr>
        <w:tab/>
        <w:t>2</w:t>
      </w:r>
      <w:r w:rsidRPr="008D2881">
        <w:rPr>
          <w:b/>
          <w:sz w:val="28"/>
          <w:szCs w:val="28"/>
          <w:vertAlign w:val="superscript"/>
        </w:rPr>
        <w:t>ND</w:t>
      </w:r>
      <w:r>
        <w:rPr>
          <w:b/>
          <w:sz w:val="28"/>
          <w:szCs w:val="28"/>
        </w:rPr>
        <w:t xml:space="preserve"> DEFENDAT</w:t>
      </w:r>
      <w:r>
        <w:rPr>
          <w:b/>
          <w:sz w:val="28"/>
          <w:szCs w:val="28"/>
        </w:rPr>
        <w:tab/>
      </w:r>
      <w:r>
        <w:rPr>
          <w:b/>
          <w:sz w:val="28"/>
          <w:szCs w:val="28"/>
        </w:rPr>
        <w:tab/>
      </w:r>
    </w:p>
    <w:p w14:paraId="62BD64A6" w14:textId="77777777" w:rsidR="00B378CC" w:rsidRDefault="00B378CC" w:rsidP="00012A04">
      <w:pPr>
        <w:tabs>
          <w:tab w:val="left" w:pos="7501"/>
        </w:tabs>
        <w:spacing w:line="276" w:lineRule="auto"/>
        <w:contextualSpacing/>
        <w:rPr>
          <w:b/>
          <w:sz w:val="28"/>
          <w:szCs w:val="28"/>
        </w:rPr>
      </w:pPr>
    </w:p>
    <w:p w14:paraId="2B39DEC9" w14:textId="72708C25" w:rsidR="008A62C5" w:rsidRPr="00012A04" w:rsidRDefault="00DC6F5C" w:rsidP="00012A04">
      <w:pPr>
        <w:tabs>
          <w:tab w:val="left" w:pos="7501"/>
        </w:tabs>
        <w:spacing w:line="276" w:lineRule="auto"/>
        <w:contextualSpacing/>
        <w:rPr>
          <w:bCs/>
          <w:sz w:val="28"/>
          <w:szCs w:val="28"/>
        </w:rPr>
      </w:pPr>
      <w:r w:rsidRPr="00C4425B">
        <w:rPr>
          <w:b/>
          <w:sz w:val="28"/>
          <w:szCs w:val="28"/>
        </w:rPr>
        <w:t>Neutral citation</w:t>
      </w:r>
      <w:r>
        <w:rPr>
          <w:bCs/>
          <w:sz w:val="28"/>
          <w:szCs w:val="28"/>
        </w:rPr>
        <w:t xml:space="preserve">:  </w:t>
      </w:r>
      <w:proofErr w:type="spellStart"/>
      <w:r>
        <w:rPr>
          <w:bCs/>
          <w:sz w:val="28"/>
          <w:szCs w:val="28"/>
        </w:rPr>
        <w:t>Ntsoloana</w:t>
      </w:r>
      <w:proofErr w:type="spellEnd"/>
      <w:r>
        <w:rPr>
          <w:bCs/>
          <w:sz w:val="28"/>
          <w:szCs w:val="28"/>
        </w:rPr>
        <w:t xml:space="preserve"> </w:t>
      </w:r>
      <w:proofErr w:type="spellStart"/>
      <w:r>
        <w:rPr>
          <w:bCs/>
          <w:sz w:val="28"/>
          <w:szCs w:val="28"/>
        </w:rPr>
        <w:t>Matobo</w:t>
      </w:r>
      <w:proofErr w:type="spellEnd"/>
      <w:r>
        <w:rPr>
          <w:bCs/>
          <w:sz w:val="28"/>
          <w:szCs w:val="28"/>
        </w:rPr>
        <w:t xml:space="preserve"> vs </w:t>
      </w:r>
      <w:proofErr w:type="spellStart"/>
      <w:r w:rsidR="00325A2D">
        <w:rPr>
          <w:bCs/>
          <w:sz w:val="28"/>
          <w:szCs w:val="28"/>
        </w:rPr>
        <w:t>Maluti</w:t>
      </w:r>
      <w:proofErr w:type="spellEnd"/>
      <w:r w:rsidR="00325A2D">
        <w:rPr>
          <w:bCs/>
          <w:sz w:val="28"/>
          <w:szCs w:val="28"/>
        </w:rPr>
        <w:t xml:space="preserve"> Star Security (PTY) LTD </w:t>
      </w:r>
      <w:r>
        <w:rPr>
          <w:bCs/>
          <w:sz w:val="28"/>
          <w:szCs w:val="28"/>
        </w:rPr>
        <w:t>&amp; Another [2022] LSHC</w:t>
      </w:r>
      <w:r w:rsidR="00073B0E">
        <w:rPr>
          <w:bCs/>
          <w:sz w:val="28"/>
          <w:szCs w:val="28"/>
        </w:rPr>
        <w:t xml:space="preserve"> 150</w:t>
      </w:r>
      <w:r>
        <w:rPr>
          <w:bCs/>
          <w:sz w:val="28"/>
          <w:szCs w:val="28"/>
        </w:rPr>
        <w:t xml:space="preserve"> </w:t>
      </w:r>
      <w:proofErr w:type="spellStart"/>
      <w:r>
        <w:rPr>
          <w:bCs/>
          <w:sz w:val="28"/>
          <w:szCs w:val="28"/>
        </w:rPr>
        <w:t>Civ</w:t>
      </w:r>
      <w:proofErr w:type="spellEnd"/>
      <w:r>
        <w:rPr>
          <w:bCs/>
          <w:sz w:val="28"/>
          <w:szCs w:val="28"/>
        </w:rPr>
        <w:t xml:space="preserve"> (30</w:t>
      </w:r>
      <w:r w:rsidRPr="008D1C93">
        <w:rPr>
          <w:bCs/>
          <w:sz w:val="28"/>
          <w:szCs w:val="28"/>
          <w:vertAlign w:val="superscript"/>
        </w:rPr>
        <w:t>th</w:t>
      </w:r>
      <w:r>
        <w:rPr>
          <w:bCs/>
          <w:sz w:val="28"/>
          <w:szCs w:val="28"/>
        </w:rPr>
        <w:t xml:space="preserve"> June 2022)</w:t>
      </w:r>
    </w:p>
    <w:p w14:paraId="6624865B" w14:textId="77777777" w:rsidR="008A62C5" w:rsidRPr="002A3105" w:rsidRDefault="008A62C5" w:rsidP="008D4300">
      <w:pPr>
        <w:rPr>
          <w:b/>
          <w:sz w:val="28"/>
          <w:szCs w:val="28"/>
        </w:rPr>
      </w:pPr>
    </w:p>
    <w:p w14:paraId="224339E3" w14:textId="77777777" w:rsidR="008A62C5" w:rsidRPr="002A3105" w:rsidRDefault="008A62C5" w:rsidP="00012A04">
      <w:pPr>
        <w:spacing w:line="276" w:lineRule="auto"/>
        <w:rPr>
          <w:b/>
          <w:sz w:val="28"/>
          <w:szCs w:val="28"/>
        </w:rPr>
      </w:pPr>
      <w:r w:rsidRPr="002A3105">
        <w:rPr>
          <w:b/>
          <w:sz w:val="28"/>
          <w:szCs w:val="28"/>
        </w:rPr>
        <w:t xml:space="preserve">Coram                 </w:t>
      </w:r>
      <w:r w:rsidR="00012A04">
        <w:rPr>
          <w:b/>
          <w:sz w:val="28"/>
          <w:szCs w:val="28"/>
        </w:rPr>
        <w:tab/>
      </w:r>
      <w:r w:rsidRPr="002A3105">
        <w:rPr>
          <w:b/>
          <w:sz w:val="28"/>
          <w:szCs w:val="28"/>
        </w:rPr>
        <w:t xml:space="preserve"> </w:t>
      </w:r>
      <w:r w:rsidR="00012A04">
        <w:rPr>
          <w:b/>
          <w:sz w:val="28"/>
          <w:szCs w:val="28"/>
        </w:rPr>
        <w:tab/>
        <w:t>:</w:t>
      </w:r>
      <w:r w:rsidRPr="002A3105">
        <w:rPr>
          <w:b/>
          <w:sz w:val="28"/>
          <w:szCs w:val="28"/>
        </w:rPr>
        <w:t xml:space="preserve">  </w:t>
      </w:r>
      <w:r w:rsidR="00012A04">
        <w:rPr>
          <w:b/>
          <w:sz w:val="28"/>
          <w:szCs w:val="28"/>
        </w:rPr>
        <w:tab/>
      </w:r>
      <w:r w:rsidR="00012A04">
        <w:rPr>
          <w:b/>
          <w:sz w:val="28"/>
          <w:szCs w:val="28"/>
        </w:rPr>
        <w:tab/>
      </w:r>
      <w:r w:rsidR="00B94650" w:rsidRPr="002A3105">
        <w:rPr>
          <w:b/>
          <w:sz w:val="28"/>
          <w:szCs w:val="28"/>
        </w:rPr>
        <w:t xml:space="preserve">M. </w:t>
      </w:r>
      <w:r w:rsidR="00E7202E">
        <w:rPr>
          <w:b/>
          <w:sz w:val="28"/>
          <w:szCs w:val="28"/>
        </w:rPr>
        <w:t xml:space="preserve">J. </w:t>
      </w:r>
      <w:proofErr w:type="spellStart"/>
      <w:r w:rsidR="00B94650" w:rsidRPr="002A3105">
        <w:rPr>
          <w:b/>
          <w:sz w:val="28"/>
          <w:szCs w:val="28"/>
        </w:rPr>
        <w:t>Makhetha</w:t>
      </w:r>
      <w:proofErr w:type="spellEnd"/>
      <w:r w:rsidR="00E7202E">
        <w:rPr>
          <w:b/>
          <w:sz w:val="28"/>
          <w:szCs w:val="28"/>
        </w:rPr>
        <w:t xml:space="preserve"> J</w:t>
      </w:r>
    </w:p>
    <w:p w14:paraId="0810715D" w14:textId="77777777" w:rsidR="008A62C5" w:rsidRPr="002A3105" w:rsidRDefault="008A62C5" w:rsidP="00012A04">
      <w:pPr>
        <w:spacing w:line="276" w:lineRule="auto"/>
        <w:rPr>
          <w:b/>
          <w:sz w:val="28"/>
          <w:szCs w:val="28"/>
        </w:rPr>
      </w:pPr>
      <w:r w:rsidRPr="002A3105">
        <w:rPr>
          <w:b/>
          <w:sz w:val="28"/>
          <w:szCs w:val="28"/>
        </w:rPr>
        <w:t xml:space="preserve">Date of </w:t>
      </w:r>
      <w:r w:rsidR="00012A04" w:rsidRPr="002A3105">
        <w:rPr>
          <w:b/>
          <w:sz w:val="28"/>
          <w:szCs w:val="28"/>
        </w:rPr>
        <w:t xml:space="preserve">Hearing </w:t>
      </w:r>
      <w:r w:rsidR="00012A04" w:rsidRPr="002A3105">
        <w:rPr>
          <w:b/>
          <w:sz w:val="28"/>
          <w:szCs w:val="28"/>
        </w:rPr>
        <w:tab/>
      </w:r>
      <w:r w:rsidRPr="002A3105">
        <w:rPr>
          <w:b/>
          <w:sz w:val="28"/>
          <w:szCs w:val="28"/>
        </w:rPr>
        <w:t xml:space="preserve"> </w:t>
      </w:r>
      <w:r w:rsidR="00012A04">
        <w:rPr>
          <w:b/>
          <w:sz w:val="28"/>
          <w:szCs w:val="28"/>
        </w:rPr>
        <w:tab/>
        <w:t>:</w:t>
      </w:r>
      <w:r w:rsidRPr="002A3105">
        <w:rPr>
          <w:b/>
          <w:sz w:val="28"/>
          <w:szCs w:val="28"/>
        </w:rPr>
        <w:t xml:space="preserve">             </w:t>
      </w:r>
      <w:r w:rsidR="00012A04">
        <w:rPr>
          <w:b/>
          <w:sz w:val="28"/>
          <w:szCs w:val="28"/>
        </w:rPr>
        <w:tab/>
      </w:r>
      <w:r w:rsidRPr="002A3105">
        <w:rPr>
          <w:b/>
          <w:sz w:val="28"/>
          <w:szCs w:val="28"/>
        </w:rPr>
        <w:t>30/ May /2022</w:t>
      </w:r>
    </w:p>
    <w:p w14:paraId="79D9C397" w14:textId="77777777" w:rsidR="008A62C5" w:rsidRPr="002A3105" w:rsidRDefault="008A62C5" w:rsidP="00012A04">
      <w:pPr>
        <w:spacing w:line="276" w:lineRule="auto"/>
        <w:rPr>
          <w:b/>
          <w:sz w:val="28"/>
          <w:szCs w:val="28"/>
        </w:rPr>
      </w:pPr>
      <w:r w:rsidRPr="002A3105">
        <w:rPr>
          <w:b/>
          <w:sz w:val="28"/>
          <w:szCs w:val="28"/>
        </w:rPr>
        <w:t>Date of judgement</w:t>
      </w:r>
      <w:r w:rsidR="00012A04">
        <w:rPr>
          <w:b/>
          <w:sz w:val="28"/>
          <w:szCs w:val="28"/>
        </w:rPr>
        <w:tab/>
        <w:t>:</w:t>
      </w:r>
      <w:r w:rsidRPr="002A3105">
        <w:rPr>
          <w:b/>
          <w:sz w:val="28"/>
          <w:szCs w:val="28"/>
        </w:rPr>
        <w:t xml:space="preserve">            </w:t>
      </w:r>
      <w:r w:rsidR="00012A04">
        <w:rPr>
          <w:b/>
          <w:sz w:val="28"/>
          <w:szCs w:val="28"/>
        </w:rPr>
        <w:tab/>
      </w:r>
      <w:r w:rsidRPr="002A3105">
        <w:rPr>
          <w:b/>
          <w:sz w:val="28"/>
          <w:szCs w:val="28"/>
        </w:rPr>
        <w:t>30/June/2022</w:t>
      </w:r>
    </w:p>
    <w:p w14:paraId="2CD52046" w14:textId="77777777" w:rsidR="008D2881" w:rsidRDefault="008D2881" w:rsidP="00E7202E">
      <w:pPr>
        <w:jc w:val="center"/>
        <w:rPr>
          <w:b/>
          <w:i/>
          <w:iCs/>
          <w:sz w:val="28"/>
          <w:szCs w:val="28"/>
        </w:rPr>
      </w:pPr>
      <w:bookmarkStart w:id="1" w:name="_Hlk107411105"/>
    </w:p>
    <w:p w14:paraId="0743D93A" w14:textId="77777777" w:rsidR="008A62C5" w:rsidRPr="008D2881" w:rsidRDefault="008D2881" w:rsidP="00E7202E">
      <w:pPr>
        <w:jc w:val="center"/>
        <w:rPr>
          <w:b/>
          <w:i/>
          <w:iCs/>
          <w:sz w:val="28"/>
          <w:szCs w:val="28"/>
          <w:u w:val="single"/>
        </w:rPr>
      </w:pPr>
      <w:r w:rsidRPr="008D2881">
        <w:rPr>
          <w:b/>
          <w:i/>
          <w:iCs/>
          <w:sz w:val="28"/>
          <w:szCs w:val="28"/>
          <w:u w:val="single"/>
        </w:rPr>
        <w:t>SUMMARY</w:t>
      </w:r>
    </w:p>
    <w:p w14:paraId="50F13799" w14:textId="77777777" w:rsidR="008A62C5" w:rsidRPr="002A3105" w:rsidRDefault="008A62C5" w:rsidP="008D4300">
      <w:pPr>
        <w:rPr>
          <w:b/>
          <w:i/>
          <w:iCs/>
          <w:sz w:val="28"/>
          <w:szCs w:val="28"/>
        </w:rPr>
      </w:pPr>
    </w:p>
    <w:p w14:paraId="730456A3" w14:textId="61A82708" w:rsidR="00BB57F9" w:rsidRPr="00277BCD" w:rsidRDefault="00FE7232" w:rsidP="00277BCD">
      <w:pPr>
        <w:jc w:val="both"/>
        <w:rPr>
          <w:i/>
          <w:iCs/>
        </w:rPr>
      </w:pPr>
      <w:r w:rsidRPr="00517A2E">
        <w:rPr>
          <w:i/>
          <w:iCs/>
        </w:rPr>
        <w:t xml:space="preserve">Law of </w:t>
      </w:r>
      <w:r w:rsidR="004D0B0D" w:rsidRPr="00517A2E">
        <w:rPr>
          <w:i/>
          <w:iCs/>
        </w:rPr>
        <w:t xml:space="preserve">Delict – Claim for damages for pain and suffering, </w:t>
      </w:r>
      <w:proofErr w:type="spellStart"/>
      <w:r w:rsidR="004D0B0D" w:rsidRPr="00517A2E">
        <w:rPr>
          <w:i/>
          <w:iCs/>
        </w:rPr>
        <w:t>contumelia</w:t>
      </w:r>
      <w:proofErr w:type="spellEnd"/>
      <w:r w:rsidR="004D0B0D" w:rsidRPr="00517A2E">
        <w:rPr>
          <w:i/>
          <w:iCs/>
        </w:rPr>
        <w:t xml:space="preserve"> and medical and hospital expenses </w:t>
      </w:r>
      <w:r w:rsidR="00653E59" w:rsidRPr="00517A2E">
        <w:rPr>
          <w:i/>
          <w:iCs/>
        </w:rPr>
        <w:t>incurred</w:t>
      </w:r>
      <w:r w:rsidR="00E13EE6" w:rsidRPr="00517A2E">
        <w:rPr>
          <w:i/>
          <w:iCs/>
        </w:rPr>
        <w:t xml:space="preserve"> - </w:t>
      </w:r>
      <w:r w:rsidR="0055321A" w:rsidRPr="00517A2E">
        <w:rPr>
          <w:i/>
          <w:iCs/>
        </w:rPr>
        <w:t xml:space="preserve">Plaintiff </w:t>
      </w:r>
      <w:r w:rsidRPr="00517A2E">
        <w:rPr>
          <w:i/>
          <w:iCs/>
        </w:rPr>
        <w:t xml:space="preserve">unlawfully </w:t>
      </w:r>
      <w:r w:rsidR="0055321A" w:rsidRPr="00517A2E">
        <w:rPr>
          <w:i/>
          <w:iCs/>
        </w:rPr>
        <w:t xml:space="preserve">assaulted </w:t>
      </w:r>
      <w:r w:rsidR="00D5683A" w:rsidRPr="00517A2E">
        <w:rPr>
          <w:i/>
          <w:iCs/>
        </w:rPr>
        <w:t xml:space="preserve">severally </w:t>
      </w:r>
      <w:r w:rsidR="0055321A" w:rsidRPr="00517A2E">
        <w:rPr>
          <w:i/>
          <w:iCs/>
        </w:rPr>
        <w:t>with a baton</w:t>
      </w:r>
      <w:r w:rsidRPr="00517A2E">
        <w:rPr>
          <w:i/>
          <w:iCs/>
        </w:rPr>
        <w:t xml:space="preserve">, </w:t>
      </w:r>
      <w:r w:rsidR="0055321A" w:rsidRPr="00517A2E">
        <w:rPr>
          <w:i/>
          <w:iCs/>
        </w:rPr>
        <w:t>a gun</w:t>
      </w:r>
      <w:r w:rsidR="00D5683A" w:rsidRPr="00517A2E">
        <w:rPr>
          <w:i/>
          <w:iCs/>
        </w:rPr>
        <w:t xml:space="preserve"> </w:t>
      </w:r>
      <w:r w:rsidRPr="00517A2E">
        <w:rPr>
          <w:i/>
          <w:iCs/>
        </w:rPr>
        <w:t>pointed at his forehead</w:t>
      </w:r>
      <w:r w:rsidR="00E13EE6" w:rsidRPr="00517A2E">
        <w:rPr>
          <w:i/>
          <w:iCs/>
        </w:rPr>
        <w:t>,</w:t>
      </w:r>
      <w:r w:rsidRPr="00517A2E">
        <w:rPr>
          <w:i/>
          <w:iCs/>
        </w:rPr>
        <w:t xml:space="preserve"> </w:t>
      </w:r>
      <w:r w:rsidR="00E13EE6" w:rsidRPr="00517A2E">
        <w:rPr>
          <w:i/>
          <w:iCs/>
        </w:rPr>
        <w:t xml:space="preserve">thrown into a culvert filled with water and insulted </w:t>
      </w:r>
      <w:r w:rsidR="0055321A" w:rsidRPr="00517A2E">
        <w:rPr>
          <w:i/>
          <w:iCs/>
        </w:rPr>
        <w:t>by 1</w:t>
      </w:r>
      <w:r w:rsidR="0055321A" w:rsidRPr="00517A2E">
        <w:rPr>
          <w:i/>
          <w:iCs/>
          <w:vertAlign w:val="superscript"/>
        </w:rPr>
        <w:t>st</w:t>
      </w:r>
      <w:r w:rsidR="0055321A" w:rsidRPr="00517A2E">
        <w:rPr>
          <w:i/>
          <w:iCs/>
        </w:rPr>
        <w:t xml:space="preserve"> Defendant</w:t>
      </w:r>
      <w:r w:rsidR="00517A2E" w:rsidRPr="00517A2E">
        <w:rPr>
          <w:i/>
          <w:iCs/>
        </w:rPr>
        <w:t xml:space="preserve"> and his colleagues</w:t>
      </w:r>
      <w:r w:rsidRPr="00517A2E">
        <w:rPr>
          <w:i/>
          <w:iCs/>
        </w:rPr>
        <w:t>, all happening</w:t>
      </w:r>
      <w:r w:rsidR="0055321A" w:rsidRPr="00517A2E">
        <w:rPr>
          <w:i/>
          <w:iCs/>
        </w:rPr>
        <w:t xml:space="preserve"> in </w:t>
      </w:r>
      <w:r w:rsidRPr="00517A2E">
        <w:rPr>
          <w:i/>
          <w:iCs/>
        </w:rPr>
        <w:t>full</w:t>
      </w:r>
      <w:r w:rsidR="0055321A" w:rsidRPr="00517A2E">
        <w:rPr>
          <w:i/>
          <w:iCs/>
        </w:rPr>
        <w:t xml:space="preserve"> view </w:t>
      </w:r>
      <w:r w:rsidR="00D5683A" w:rsidRPr="00517A2E">
        <w:rPr>
          <w:i/>
          <w:iCs/>
        </w:rPr>
        <w:t xml:space="preserve">of colleagues and </w:t>
      </w:r>
      <w:r w:rsidRPr="00517A2E">
        <w:rPr>
          <w:i/>
          <w:iCs/>
        </w:rPr>
        <w:t>members of the public</w:t>
      </w:r>
      <w:r w:rsidR="00D5683A" w:rsidRPr="00517A2E">
        <w:rPr>
          <w:i/>
          <w:iCs/>
        </w:rPr>
        <w:t xml:space="preserve"> </w:t>
      </w:r>
      <w:r w:rsidR="00E13EE6" w:rsidRPr="00517A2E">
        <w:rPr>
          <w:i/>
          <w:iCs/>
        </w:rPr>
        <w:t>-</w:t>
      </w:r>
      <w:r w:rsidR="0055321A" w:rsidRPr="00517A2E">
        <w:rPr>
          <w:i/>
          <w:iCs/>
        </w:rPr>
        <w:t xml:space="preserve"> sustained bodily injuries and </w:t>
      </w:r>
      <w:r w:rsidR="00E13EE6" w:rsidRPr="00517A2E">
        <w:rPr>
          <w:i/>
          <w:iCs/>
        </w:rPr>
        <w:t xml:space="preserve">blacked out only to wake up in hospital unable to speak and eat </w:t>
      </w:r>
      <w:r w:rsidR="00771191" w:rsidRPr="00517A2E">
        <w:rPr>
          <w:i/>
          <w:iCs/>
        </w:rPr>
        <w:t>–</w:t>
      </w:r>
      <w:r w:rsidR="00E13EE6" w:rsidRPr="00517A2E">
        <w:rPr>
          <w:i/>
          <w:iCs/>
        </w:rPr>
        <w:t xml:space="preserve"> </w:t>
      </w:r>
      <w:r w:rsidR="00771191" w:rsidRPr="00517A2E">
        <w:rPr>
          <w:i/>
          <w:iCs/>
        </w:rPr>
        <w:t xml:space="preserve">Plaintiff frequently suffering from severe headaches, constant eye pain and nose bleeding post the assault.  Joint and several liability </w:t>
      </w:r>
      <w:r w:rsidR="0090468B" w:rsidRPr="00517A2E">
        <w:rPr>
          <w:i/>
          <w:iCs/>
        </w:rPr>
        <w:t>–</w:t>
      </w:r>
      <w:r w:rsidR="008B0EF9" w:rsidRPr="00517A2E">
        <w:rPr>
          <w:i/>
          <w:iCs/>
        </w:rPr>
        <w:t xml:space="preserve"> </w:t>
      </w:r>
      <w:r w:rsidR="0090468B" w:rsidRPr="00517A2E">
        <w:rPr>
          <w:i/>
          <w:iCs/>
        </w:rPr>
        <w:t>2</w:t>
      </w:r>
      <w:r w:rsidR="0090468B" w:rsidRPr="00517A2E">
        <w:rPr>
          <w:i/>
          <w:iCs/>
          <w:vertAlign w:val="superscript"/>
        </w:rPr>
        <w:t>nd</w:t>
      </w:r>
      <w:r w:rsidR="0090468B" w:rsidRPr="00517A2E">
        <w:rPr>
          <w:i/>
          <w:iCs/>
        </w:rPr>
        <w:t xml:space="preserve"> </w:t>
      </w:r>
      <w:r w:rsidR="004D0B0D" w:rsidRPr="00517A2E">
        <w:rPr>
          <w:i/>
          <w:iCs/>
        </w:rPr>
        <w:t xml:space="preserve">Defendant </w:t>
      </w:r>
      <w:r w:rsidR="008B0EF9" w:rsidRPr="00517A2E">
        <w:rPr>
          <w:i/>
          <w:iCs/>
        </w:rPr>
        <w:t xml:space="preserve">acted in the course and scope of his employment – </w:t>
      </w:r>
      <w:r w:rsidR="0090468B" w:rsidRPr="00517A2E">
        <w:rPr>
          <w:i/>
          <w:iCs/>
        </w:rPr>
        <w:t>1</w:t>
      </w:r>
      <w:r w:rsidR="0090468B" w:rsidRPr="00517A2E">
        <w:rPr>
          <w:i/>
          <w:iCs/>
          <w:vertAlign w:val="superscript"/>
        </w:rPr>
        <w:t>st</w:t>
      </w:r>
      <w:r w:rsidR="0090468B" w:rsidRPr="00517A2E">
        <w:rPr>
          <w:i/>
          <w:iCs/>
        </w:rPr>
        <w:t xml:space="preserve"> </w:t>
      </w:r>
      <w:r w:rsidR="008B0EF9" w:rsidRPr="00517A2E">
        <w:rPr>
          <w:i/>
          <w:iCs/>
        </w:rPr>
        <w:t>Defendant, his employer</w:t>
      </w:r>
      <w:r w:rsidR="00771191" w:rsidRPr="00517A2E">
        <w:rPr>
          <w:i/>
          <w:iCs/>
        </w:rPr>
        <w:t>,</w:t>
      </w:r>
      <w:r w:rsidR="008B0EF9" w:rsidRPr="00517A2E">
        <w:rPr>
          <w:i/>
          <w:iCs/>
        </w:rPr>
        <w:t xml:space="preserve"> </w:t>
      </w:r>
      <w:r w:rsidR="004D0B0D" w:rsidRPr="00517A2E">
        <w:rPr>
          <w:i/>
          <w:iCs/>
        </w:rPr>
        <w:t>held vicariously liable</w:t>
      </w:r>
      <w:r w:rsidR="008B0EF9" w:rsidRPr="00517A2E">
        <w:rPr>
          <w:i/>
          <w:iCs/>
        </w:rPr>
        <w:t xml:space="preserve"> for</w:t>
      </w:r>
      <w:r w:rsidR="0090468B" w:rsidRPr="00517A2E">
        <w:rPr>
          <w:i/>
          <w:iCs/>
        </w:rPr>
        <w:t xml:space="preserve"> 2</w:t>
      </w:r>
      <w:r w:rsidR="0090468B" w:rsidRPr="00517A2E">
        <w:rPr>
          <w:i/>
          <w:iCs/>
          <w:vertAlign w:val="superscript"/>
        </w:rPr>
        <w:t>nd</w:t>
      </w:r>
      <w:r w:rsidR="0090468B" w:rsidRPr="00517A2E">
        <w:rPr>
          <w:i/>
          <w:iCs/>
        </w:rPr>
        <w:t xml:space="preserve"> </w:t>
      </w:r>
      <w:r w:rsidR="00653E59" w:rsidRPr="00517A2E">
        <w:rPr>
          <w:i/>
          <w:iCs/>
        </w:rPr>
        <w:t>Defendant</w:t>
      </w:r>
      <w:r w:rsidR="008B0EF9" w:rsidRPr="00517A2E">
        <w:rPr>
          <w:i/>
          <w:iCs/>
        </w:rPr>
        <w:t>’s unlawful assault</w:t>
      </w:r>
      <w:r w:rsidR="00653E59" w:rsidRPr="00517A2E">
        <w:rPr>
          <w:i/>
          <w:iCs/>
        </w:rPr>
        <w:t xml:space="preserve"> </w:t>
      </w:r>
      <w:r w:rsidR="00771191" w:rsidRPr="00517A2E">
        <w:rPr>
          <w:i/>
          <w:iCs/>
        </w:rPr>
        <w:t xml:space="preserve">on Plaintiff </w:t>
      </w:r>
      <w:r w:rsidR="00653E59" w:rsidRPr="00517A2E">
        <w:rPr>
          <w:i/>
          <w:iCs/>
        </w:rPr>
        <w:t>- Request for Default Judgment</w:t>
      </w:r>
      <w:r w:rsidR="00771191" w:rsidRPr="00517A2E">
        <w:rPr>
          <w:i/>
          <w:iCs/>
        </w:rPr>
        <w:t xml:space="preserve"> – Grounds for </w:t>
      </w:r>
      <w:r w:rsidR="002C1C94" w:rsidRPr="00517A2E">
        <w:rPr>
          <w:i/>
          <w:iCs/>
        </w:rPr>
        <w:t>–</w:t>
      </w:r>
      <w:r w:rsidR="00771191" w:rsidRPr="00517A2E">
        <w:rPr>
          <w:i/>
          <w:iCs/>
        </w:rPr>
        <w:t xml:space="preserve"> </w:t>
      </w:r>
      <w:proofErr w:type="spellStart"/>
      <w:r w:rsidR="002C1C94" w:rsidRPr="00517A2E">
        <w:rPr>
          <w:i/>
          <w:iCs/>
        </w:rPr>
        <w:t>Delictual</w:t>
      </w:r>
      <w:proofErr w:type="spellEnd"/>
      <w:r w:rsidR="002C1C94" w:rsidRPr="00517A2E">
        <w:rPr>
          <w:i/>
          <w:iCs/>
        </w:rPr>
        <w:t xml:space="preserve"> d</w:t>
      </w:r>
      <w:r w:rsidR="00653E59" w:rsidRPr="00517A2E">
        <w:rPr>
          <w:i/>
          <w:iCs/>
        </w:rPr>
        <w:t>amages awarded</w:t>
      </w:r>
      <w:r w:rsidR="008D4A26" w:rsidRPr="00517A2E">
        <w:rPr>
          <w:i/>
          <w:iCs/>
        </w:rPr>
        <w:t xml:space="preserve"> at the discre</w:t>
      </w:r>
      <w:r w:rsidR="00653E59" w:rsidRPr="00517A2E">
        <w:rPr>
          <w:i/>
          <w:iCs/>
        </w:rPr>
        <w:t>tion of the court</w:t>
      </w:r>
      <w:r w:rsidR="002C1C94" w:rsidRPr="00517A2E">
        <w:rPr>
          <w:i/>
          <w:iCs/>
        </w:rPr>
        <w:t xml:space="preserve"> </w:t>
      </w:r>
      <w:r w:rsidR="008D4A26" w:rsidRPr="00517A2E">
        <w:rPr>
          <w:i/>
          <w:iCs/>
        </w:rPr>
        <w:t xml:space="preserve">taking into account </w:t>
      </w:r>
      <w:r w:rsidR="002C1C94" w:rsidRPr="00517A2E">
        <w:rPr>
          <w:i/>
          <w:iCs/>
        </w:rPr>
        <w:t xml:space="preserve">such factors as previous </w:t>
      </w:r>
      <w:r w:rsidR="008D4A26" w:rsidRPr="00517A2E">
        <w:rPr>
          <w:i/>
          <w:iCs/>
        </w:rPr>
        <w:t>comparable awards in simi</w:t>
      </w:r>
      <w:r w:rsidR="002C1C94" w:rsidRPr="00517A2E">
        <w:rPr>
          <w:i/>
          <w:iCs/>
        </w:rPr>
        <w:t>lar cases, the nature and extent</w:t>
      </w:r>
      <w:r w:rsidR="008D4A26" w:rsidRPr="00517A2E">
        <w:rPr>
          <w:i/>
          <w:iCs/>
        </w:rPr>
        <w:t xml:space="preserve"> of injuries su</w:t>
      </w:r>
      <w:r w:rsidR="002C1C94" w:rsidRPr="00517A2E">
        <w:rPr>
          <w:i/>
          <w:iCs/>
        </w:rPr>
        <w:t xml:space="preserve">stained and treatment received and </w:t>
      </w:r>
      <w:r w:rsidR="008D4A26" w:rsidRPr="00517A2E">
        <w:rPr>
          <w:i/>
          <w:iCs/>
        </w:rPr>
        <w:t>prevalent economic conditions</w:t>
      </w:r>
      <w:r w:rsidR="009D47B1" w:rsidRPr="00517A2E">
        <w:rPr>
          <w:i/>
          <w:iCs/>
        </w:rPr>
        <w:t xml:space="preserve"> within the jurisdiction - D</w:t>
      </w:r>
      <w:r w:rsidR="002C1C94" w:rsidRPr="00517A2E">
        <w:rPr>
          <w:i/>
          <w:iCs/>
        </w:rPr>
        <w:t xml:space="preserve">efault judgment entered in favour of the Plaintiff against the </w:t>
      </w:r>
      <w:r w:rsidR="008D4A26" w:rsidRPr="00517A2E">
        <w:rPr>
          <w:i/>
          <w:iCs/>
        </w:rPr>
        <w:t>D</w:t>
      </w:r>
      <w:r w:rsidR="002C1C94" w:rsidRPr="00517A2E">
        <w:rPr>
          <w:i/>
          <w:iCs/>
        </w:rPr>
        <w:t xml:space="preserve">efendants jointly and severally, the </w:t>
      </w:r>
      <w:r w:rsidR="008D4A26" w:rsidRPr="00517A2E">
        <w:rPr>
          <w:i/>
          <w:iCs/>
        </w:rPr>
        <w:t xml:space="preserve">one paying </w:t>
      </w:r>
      <w:r w:rsidR="002C1C94" w:rsidRPr="00517A2E">
        <w:rPr>
          <w:i/>
          <w:iCs/>
        </w:rPr>
        <w:t>the other to be absolved.</w:t>
      </w:r>
    </w:p>
    <w:p w14:paraId="3CC9B2FF" w14:textId="77777777" w:rsidR="00B378CC" w:rsidRDefault="00B378CC" w:rsidP="008D4300">
      <w:pPr>
        <w:rPr>
          <w:b/>
          <w:bCs/>
          <w:sz w:val="28"/>
          <w:szCs w:val="28"/>
          <w:u w:val="single"/>
        </w:rPr>
      </w:pPr>
    </w:p>
    <w:p w14:paraId="0214C906" w14:textId="77777777" w:rsidR="00B378CC" w:rsidRDefault="00B378CC" w:rsidP="008D4300">
      <w:pPr>
        <w:rPr>
          <w:b/>
          <w:bCs/>
          <w:sz w:val="28"/>
          <w:szCs w:val="28"/>
          <w:u w:val="single"/>
        </w:rPr>
      </w:pPr>
    </w:p>
    <w:p w14:paraId="2E95BE8D" w14:textId="20E4BC34" w:rsidR="008A62C5" w:rsidRPr="00120220" w:rsidRDefault="008A62C5" w:rsidP="008D4300">
      <w:pPr>
        <w:rPr>
          <w:b/>
          <w:bCs/>
          <w:sz w:val="28"/>
          <w:szCs w:val="28"/>
          <w:u w:val="single"/>
        </w:rPr>
      </w:pPr>
      <w:r w:rsidRPr="00120220">
        <w:rPr>
          <w:b/>
          <w:bCs/>
          <w:sz w:val="28"/>
          <w:szCs w:val="28"/>
          <w:u w:val="single"/>
        </w:rPr>
        <w:t>ANNOTATIONS</w:t>
      </w:r>
    </w:p>
    <w:p w14:paraId="41BBFFCA" w14:textId="77777777" w:rsidR="00120220" w:rsidRDefault="00120220" w:rsidP="008D4300">
      <w:pPr>
        <w:rPr>
          <w:sz w:val="28"/>
          <w:szCs w:val="28"/>
          <w:u w:val="single"/>
        </w:rPr>
      </w:pPr>
    </w:p>
    <w:p w14:paraId="6450B6AE" w14:textId="77777777" w:rsidR="00DC6F5C" w:rsidRPr="00120220" w:rsidRDefault="00DC6F5C" w:rsidP="008D4300">
      <w:pPr>
        <w:rPr>
          <w:sz w:val="28"/>
          <w:szCs w:val="28"/>
          <w:u w:val="single"/>
        </w:rPr>
      </w:pPr>
      <w:r w:rsidRPr="00120220">
        <w:rPr>
          <w:sz w:val="28"/>
          <w:szCs w:val="28"/>
          <w:u w:val="single"/>
        </w:rPr>
        <w:t>CITED CASES</w:t>
      </w:r>
    </w:p>
    <w:p w14:paraId="077D2A4D" w14:textId="77777777" w:rsidR="00073B0E" w:rsidRDefault="00073B0E" w:rsidP="008D4300">
      <w:pPr>
        <w:rPr>
          <w:sz w:val="28"/>
          <w:szCs w:val="28"/>
          <w:u w:val="single"/>
        </w:rPr>
      </w:pPr>
    </w:p>
    <w:p w14:paraId="67CC6D77" w14:textId="77777777" w:rsidR="00DC6F5C" w:rsidRPr="00120220" w:rsidRDefault="00DC6F5C" w:rsidP="008D4300">
      <w:pPr>
        <w:rPr>
          <w:sz w:val="28"/>
          <w:szCs w:val="28"/>
          <w:u w:val="single"/>
        </w:rPr>
      </w:pPr>
      <w:r w:rsidRPr="00120220">
        <w:rPr>
          <w:sz w:val="28"/>
          <w:szCs w:val="28"/>
          <w:u w:val="single"/>
        </w:rPr>
        <w:t>LESOTHO</w:t>
      </w:r>
    </w:p>
    <w:p w14:paraId="28904F7D" w14:textId="77777777" w:rsidR="00120220" w:rsidRDefault="00120220" w:rsidP="00120220">
      <w:pPr>
        <w:spacing w:line="276" w:lineRule="auto"/>
        <w:rPr>
          <w:lang w:val="en-ZA"/>
        </w:rPr>
      </w:pPr>
    </w:p>
    <w:p w14:paraId="21A921E4" w14:textId="77777777" w:rsidR="00325A2D" w:rsidRDefault="00325A2D" w:rsidP="00120220">
      <w:pPr>
        <w:spacing w:line="276" w:lineRule="auto"/>
      </w:pPr>
      <w:r w:rsidRPr="006671A8">
        <w:rPr>
          <w:bCs/>
          <w:iCs/>
          <w:sz w:val="28"/>
          <w:szCs w:val="28"/>
        </w:rPr>
        <w:t xml:space="preserve">Commander LDF &amp; 2 Others vs </w:t>
      </w:r>
      <w:proofErr w:type="spellStart"/>
      <w:r w:rsidRPr="006671A8">
        <w:rPr>
          <w:bCs/>
          <w:iCs/>
          <w:sz w:val="28"/>
          <w:szCs w:val="28"/>
        </w:rPr>
        <w:t>Thloriso</w:t>
      </w:r>
      <w:proofErr w:type="spellEnd"/>
      <w:r w:rsidRPr="006671A8">
        <w:rPr>
          <w:bCs/>
          <w:iCs/>
          <w:sz w:val="28"/>
          <w:szCs w:val="28"/>
        </w:rPr>
        <w:t xml:space="preserve"> </w:t>
      </w:r>
      <w:proofErr w:type="spellStart"/>
      <w:r w:rsidRPr="006671A8">
        <w:rPr>
          <w:bCs/>
          <w:iCs/>
          <w:sz w:val="28"/>
          <w:szCs w:val="28"/>
        </w:rPr>
        <w:t>Letsie</w:t>
      </w:r>
      <w:proofErr w:type="spellEnd"/>
      <w:r>
        <w:rPr>
          <w:b/>
          <w:bCs/>
          <w:sz w:val="28"/>
          <w:szCs w:val="28"/>
        </w:rPr>
        <w:t xml:space="preserve"> </w:t>
      </w:r>
      <w:r w:rsidRPr="00B10192">
        <w:rPr>
          <w:sz w:val="28"/>
          <w:szCs w:val="28"/>
        </w:rPr>
        <w:t>C of A (CIV) 28 of 2009</w:t>
      </w:r>
    </w:p>
    <w:p w14:paraId="7085ED95" w14:textId="77777777" w:rsidR="00325A2D" w:rsidRDefault="00325A2D" w:rsidP="00120220">
      <w:pPr>
        <w:spacing w:line="276" w:lineRule="auto"/>
        <w:rPr>
          <w:b/>
          <w:i/>
          <w:sz w:val="28"/>
          <w:szCs w:val="28"/>
        </w:rPr>
      </w:pPr>
      <w:proofErr w:type="spellStart"/>
      <w:r w:rsidRPr="006671A8">
        <w:rPr>
          <w:bCs/>
          <w:iCs/>
          <w:sz w:val="28"/>
          <w:szCs w:val="28"/>
        </w:rPr>
        <w:t>Koloi</w:t>
      </w:r>
      <w:proofErr w:type="spellEnd"/>
      <w:r w:rsidRPr="006671A8">
        <w:rPr>
          <w:bCs/>
          <w:iCs/>
          <w:sz w:val="28"/>
          <w:szCs w:val="28"/>
        </w:rPr>
        <w:t xml:space="preserve"> </w:t>
      </w:r>
      <w:proofErr w:type="spellStart"/>
      <w:r w:rsidRPr="006671A8">
        <w:rPr>
          <w:bCs/>
          <w:iCs/>
          <w:sz w:val="28"/>
          <w:szCs w:val="28"/>
        </w:rPr>
        <w:t>Mphekeleli</w:t>
      </w:r>
      <w:proofErr w:type="spellEnd"/>
      <w:r w:rsidRPr="006671A8">
        <w:rPr>
          <w:bCs/>
          <w:iCs/>
          <w:sz w:val="28"/>
          <w:szCs w:val="28"/>
        </w:rPr>
        <w:t xml:space="preserve"> v Thabiso </w:t>
      </w:r>
      <w:proofErr w:type="spellStart"/>
      <w:r w:rsidRPr="006671A8">
        <w:rPr>
          <w:bCs/>
          <w:iCs/>
          <w:sz w:val="28"/>
          <w:szCs w:val="28"/>
        </w:rPr>
        <w:t>Sello</w:t>
      </w:r>
      <w:proofErr w:type="spellEnd"/>
      <w:r w:rsidRPr="006671A8">
        <w:rPr>
          <w:bCs/>
          <w:iCs/>
          <w:sz w:val="28"/>
          <w:szCs w:val="28"/>
        </w:rPr>
        <w:t xml:space="preserve"> and </w:t>
      </w:r>
      <w:r w:rsidRPr="00B10192">
        <w:rPr>
          <w:bCs/>
          <w:iCs/>
          <w:sz w:val="28"/>
          <w:szCs w:val="28"/>
        </w:rPr>
        <w:t>others</w:t>
      </w:r>
      <w:r w:rsidRPr="00B10192">
        <w:rPr>
          <w:sz w:val="28"/>
          <w:szCs w:val="28"/>
          <w:lang w:val="en-ZA"/>
        </w:rPr>
        <w:t>CIV/T/827/2013</w:t>
      </w:r>
    </w:p>
    <w:p w14:paraId="5CF87173" w14:textId="77777777" w:rsidR="00325A2D" w:rsidRDefault="00325A2D" w:rsidP="00120220">
      <w:pPr>
        <w:spacing w:line="276" w:lineRule="auto"/>
        <w:rPr>
          <w:bCs/>
          <w:iCs/>
          <w:sz w:val="28"/>
          <w:szCs w:val="28"/>
        </w:rPr>
      </w:pPr>
      <w:proofErr w:type="spellStart"/>
      <w:r>
        <w:rPr>
          <w:bCs/>
          <w:iCs/>
          <w:sz w:val="28"/>
          <w:szCs w:val="28"/>
        </w:rPr>
        <w:t>Mokhankhane</w:t>
      </w:r>
      <w:proofErr w:type="spellEnd"/>
      <w:r>
        <w:rPr>
          <w:bCs/>
          <w:iCs/>
          <w:sz w:val="28"/>
          <w:szCs w:val="28"/>
        </w:rPr>
        <w:t xml:space="preserve"> v Attorney General (CIV/T/373/18) [2020] LSHC 26</w:t>
      </w:r>
    </w:p>
    <w:p w14:paraId="42254096" w14:textId="77777777" w:rsidR="00325A2D" w:rsidRPr="00FF2ABA" w:rsidRDefault="00325A2D" w:rsidP="00120220">
      <w:pPr>
        <w:spacing w:line="276" w:lineRule="auto"/>
        <w:rPr>
          <w:sz w:val="28"/>
          <w:szCs w:val="28"/>
          <w:lang w:val="en-ZA"/>
        </w:rPr>
      </w:pPr>
      <w:r w:rsidRPr="006671A8">
        <w:rPr>
          <w:bCs/>
          <w:iCs/>
          <w:sz w:val="28"/>
          <w:szCs w:val="28"/>
        </w:rPr>
        <w:t xml:space="preserve">Officer Commanding Mafeteng Police Station and others v </w:t>
      </w:r>
      <w:proofErr w:type="spellStart"/>
      <w:r w:rsidRPr="006671A8">
        <w:rPr>
          <w:bCs/>
          <w:iCs/>
          <w:sz w:val="28"/>
          <w:szCs w:val="28"/>
        </w:rPr>
        <w:t>Ts’olo</w:t>
      </w:r>
      <w:proofErr w:type="spellEnd"/>
      <w:r w:rsidRPr="006671A8">
        <w:rPr>
          <w:bCs/>
          <w:iCs/>
          <w:sz w:val="28"/>
          <w:szCs w:val="28"/>
        </w:rPr>
        <w:t xml:space="preserve"> </w:t>
      </w:r>
      <w:proofErr w:type="spellStart"/>
      <w:r w:rsidRPr="006671A8">
        <w:rPr>
          <w:bCs/>
          <w:iCs/>
          <w:sz w:val="28"/>
          <w:szCs w:val="28"/>
        </w:rPr>
        <w:t>Tjela</w:t>
      </w:r>
      <w:proofErr w:type="spellEnd"/>
      <w:r w:rsidRPr="006671A8">
        <w:rPr>
          <w:lang w:val="en-ZA"/>
        </w:rPr>
        <w:t xml:space="preserve"> </w:t>
      </w:r>
      <w:r w:rsidRPr="00FF2ABA">
        <w:rPr>
          <w:sz w:val="28"/>
          <w:szCs w:val="28"/>
          <w:lang w:val="en-ZA"/>
        </w:rPr>
        <w:t>C of A (CIV) NO. 45/2020</w:t>
      </w:r>
    </w:p>
    <w:p w14:paraId="2A2BA557" w14:textId="77777777" w:rsidR="00325A2D" w:rsidRDefault="00325A2D" w:rsidP="00120220">
      <w:pPr>
        <w:spacing w:line="276" w:lineRule="auto"/>
        <w:rPr>
          <w:bCs/>
          <w:iCs/>
          <w:sz w:val="28"/>
          <w:szCs w:val="28"/>
        </w:rPr>
      </w:pPr>
      <w:r>
        <w:rPr>
          <w:bCs/>
          <w:iCs/>
          <w:sz w:val="28"/>
          <w:szCs w:val="28"/>
        </w:rPr>
        <w:t>The National University of Lesotho and Another v Thabane LAC (2007-2008) 476</w:t>
      </w:r>
    </w:p>
    <w:p w14:paraId="6772D531" w14:textId="77777777" w:rsidR="00325A2D" w:rsidRDefault="00325A2D" w:rsidP="00120220">
      <w:pPr>
        <w:spacing w:line="276" w:lineRule="auto"/>
        <w:rPr>
          <w:bCs/>
          <w:iCs/>
          <w:sz w:val="28"/>
          <w:szCs w:val="28"/>
        </w:rPr>
      </w:pPr>
      <w:proofErr w:type="spellStart"/>
      <w:r>
        <w:rPr>
          <w:bCs/>
          <w:iCs/>
          <w:sz w:val="28"/>
          <w:szCs w:val="28"/>
        </w:rPr>
        <w:t>Tseliso</w:t>
      </w:r>
      <w:proofErr w:type="spellEnd"/>
      <w:r>
        <w:rPr>
          <w:bCs/>
          <w:iCs/>
          <w:sz w:val="28"/>
          <w:szCs w:val="28"/>
        </w:rPr>
        <w:t xml:space="preserve"> </w:t>
      </w:r>
      <w:proofErr w:type="spellStart"/>
      <w:r>
        <w:rPr>
          <w:bCs/>
          <w:iCs/>
          <w:sz w:val="28"/>
          <w:szCs w:val="28"/>
        </w:rPr>
        <w:t>Lethole</w:t>
      </w:r>
      <w:proofErr w:type="spellEnd"/>
      <w:r>
        <w:rPr>
          <w:bCs/>
          <w:iCs/>
          <w:sz w:val="28"/>
          <w:szCs w:val="28"/>
        </w:rPr>
        <w:t xml:space="preserve"> v </w:t>
      </w:r>
      <w:proofErr w:type="spellStart"/>
      <w:r>
        <w:rPr>
          <w:bCs/>
          <w:iCs/>
          <w:sz w:val="28"/>
          <w:szCs w:val="28"/>
        </w:rPr>
        <w:t>Teyateyaneng</w:t>
      </w:r>
      <w:proofErr w:type="spellEnd"/>
      <w:r>
        <w:rPr>
          <w:bCs/>
          <w:iCs/>
          <w:sz w:val="28"/>
          <w:szCs w:val="28"/>
        </w:rPr>
        <w:t xml:space="preserve"> Police Station and 2 Others (Unreported) CIV/T/4/2014</w:t>
      </w:r>
    </w:p>
    <w:p w14:paraId="3B69A9CB" w14:textId="77777777" w:rsidR="00325A2D" w:rsidRDefault="00325A2D" w:rsidP="00120220">
      <w:pPr>
        <w:spacing w:line="276" w:lineRule="auto"/>
        <w:rPr>
          <w:bCs/>
          <w:iCs/>
          <w:sz w:val="28"/>
          <w:szCs w:val="28"/>
        </w:rPr>
      </w:pPr>
      <w:proofErr w:type="spellStart"/>
      <w:r w:rsidRPr="006671A8">
        <w:rPr>
          <w:bCs/>
          <w:iCs/>
          <w:sz w:val="28"/>
          <w:szCs w:val="28"/>
        </w:rPr>
        <w:t>Tsoeu</w:t>
      </w:r>
      <w:proofErr w:type="spellEnd"/>
      <w:r w:rsidRPr="006671A8">
        <w:rPr>
          <w:bCs/>
          <w:iCs/>
          <w:sz w:val="28"/>
          <w:szCs w:val="28"/>
        </w:rPr>
        <w:t xml:space="preserve"> </w:t>
      </w:r>
      <w:proofErr w:type="spellStart"/>
      <w:r w:rsidRPr="006671A8">
        <w:rPr>
          <w:bCs/>
          <w:iCs/>
          <w:sz w:val="28"/>
          <w:szCs w:val="28"/>
        </w:rPr>
        <w:t>Thulo</w:t>
      </w:r>
      <w:proofErr w:type="spellEnd"/>
      <w:r w:rsidRPr="006671A8">
        <w:rPr>
          <w:bCs/>
          <w:iCs/>
          <w:sz w:val="28"/>
          <w:szCs w:val="28"/>
        </w:rPr>
        <w:t xml:space="preserve"> </w:t>
      </w:r>
      <w:proofErr w:type="spellStart"/>
      <w:r w:rsidRPr="006671A8">
        <w:rPr>
          <w:bCs/>
          <w:iCs/>
          <w:sz w:val="28"/>
          <w:szCs w:val="28"/>
        </w:rPr>
        <w:t>Mahlakeng</w:t>
      </w:r>
      <w:proofErr w:type="spellEnd"/>
      <w:r w:rsidRPr="006671A8">
        <w:rPr>
          <w:bCs/>
          <w:iCs/>
          <w:sz w:val="28"/>
          <w:szCs w:val="28"/>
        </w:rPr>
        <w:t xml:space="preserve"> v Base (PTY) </w:t>
      </w:r>
      <w:r w:rsidRPr="00B10192">
        <w:rPr>
          <w:bCs/>
          <w:iCs/>
          <w:sz w:val="28"/>
          <w:szCs w:val="28"/>
        </w:rPr>
        <w:t>LTD CIV/T/437/18</w:t>
      </w:r>
    </w:p>
    <w:p w14:paraId="73CE416B" w14:textId="77777777" w:rsidR="007A15DB" w:rsidRDefault="007A15DB" w:rsidP="008D4300">
      <w:pPr>
        <w:rPr>
          <w:sz w:val="28"/>
          <w:szCs w:val="28"/>
          <w:u w:val="single"/>
        </w:rPr>
      </w:pPr>
    </w:p>
    <w:p w14:paraId="644EF553" w14:textId="2CF2A5C5" w:rsidR="006671A8" w:rsidRPr="00120220" w:rsidRDefault="006671A8" w:rsidP="008D4300">
      <w:pPr>
        <w:rPr>
          <w:sz w:val="28"/>
          <w:szCs w:val="28"/>
          <w:u w:val="single"/>
        </w:rPr>
      </w:pPr>
      <w:r w:rsidRPr="00120220">
        <w:rPr>
          <w:sz w:val="28"/>
          <w:szCs w:val="28"/>
          <w:u w:val="single"/>
        </w:rPr>
        <w:t>SOUTH AFRICA</w:t>
      </w:r>
    </w:p>
    <w:p w14:paraId="44266C2F" w14:textId="77777777" w:rsidR="00120220" w:rsidRPr="006671A8" w:rsidRDefault="00120220" w:rsidP="00120220">
      <w:pPr>
        <w:spacing w:line="276" w:lineRule="auto"/>
        <w:rPr>
          <w:b/>
          <w:sz w:val="28"/>
          <w:szCs w:val="28"/>
        </w:rPr>
      </w:pPr>
    </w:p>
    <w:p w14:paraId="58463D61" w14:textId="77777777" w:rsidR="00325A2D" w:rsidRDefault="00120220" w:rsidP="00325A2D">
      <w:pPr>
        <w:spacing w:line="276" w:lineRule="auto"/>
        <w:rPr>
          <w:bCs/>
          <w:iCs/>
          <w:sz w:val="28"/>
          <w:szCs w:val="28"/>
        </w:rPr>
      </w:pPr>
      <w:r w:rsidRPr="00120220">
        <w:rPr>
          <w:sz w:val="28"/>
          <w:szCs w:val="28"/>
        </w:rPr>
        <w:t>Corbett Nene vs Road Accident Fund</w:t>
      </w:r>
      <w:r w:rsidR="007C6420">
        <w:rPr>
          <w:sz w:val="28"/>
          <w:szCs w:val="28"/>
        </w:rPr>
        <w:t xml:space="preserve"> </w:t>
      </w:r>
      <w:r w:rsidRPr="00B10192">
        <w:rPr>
          <w:sz w:val="28"/>
          <w:szCs w:val="28"/>
        </w:rPr>
        <w:t>(EL 352/02) (2005) ZAECHC 49</w:t>
      </w:r>
      <w:r w:rsidRPr="00120220">
        <w:rPr>
          <w:sz w:val="28"/>
          <w:szCs w:val="28"/>
        </w:rPr>
        <w:t xml:space="preserve"> </w:t>
      </w:r>
      <w:proofErr w:type="spellStart"/>
      <w:r w:rsidRPr="00120220">
        <w:rPr>
          <w:sz w:val="28"/>
          <w:szCs w:val="28"/>
        </w:rPr>
        <w:t>Manilal</w:t>
      </w:r>
      <w:proofErr w:type="spellEnd"/>
      <w:r w:rsidRPr="00120220">
        <w:rPr>
          <w:sz w:val="28"/>
          <w:szCs w:val="28"/>
        </w:rPr>
        <w:t xml:space="preserve"> </w:t>
      </w:r>
      <w:r w:rsidR="00325A2D">
        <w:rPr>
          <w:bCs/>
          <w:iCs/>
          <w:sz w:val="28"/>
          <w:szCs w:val="28"/>
        </w:rPr>
        <w:t xml:space="preserve">De </w:t>
      </w:r>
      <w:proofErr w:type="spellStart"/>
      <w:r w:rsidR="00325A2D">
        <w:rPr>
          <w:bCs/>
          <w:iCs/>
          <w:sz w:val="28"/>
          <w:szCs w:val="28"/>
        </w:rPr>
        <w:t>Jonghg</w:t>
      </w:r>
      <w:proofErr w:type="spellEnd"/>
      <w:r w:rsidR="00325A2D">
        <w:rPr>
          <w:bCs/>
          <w:iCs/>
          <w:sz w:val="28"/>
          <w:szCs w:val="28"/>
        </w:rPr>
        <w:t xml:space="preserve"> v Du </w:t>
      </w:r>
      <w:proofErr w:type="spellStart"/>
      <w:r w:rsidR="00325A2D">
        <w:rPr>
          <w:bCs/>
          <w:iCs/>
          <w:sz w:val="28"/>
          <w:szCs w:val="28"/>
        </w:rPr>
        <w:t>Pisanie</w:t>
      </w:r>
      <w:proofErr w:type="spellEnd"/>
      <w:r w:rsidR="00325A2D">
        <w:rPr>
          <w:bCs/>
          <w:iCs/>
          <w:sz w:val="28"/>
          <w:szCs w:val="28"/>
        </w:rPr>
        <w:t xml:space="preserve"> NO [2004] 2 All SA 565 (SCA, 2005 (5) SA 457 </w:t>
      </w:r>
    </w:p>
    <w:p w14:paraId="19AD9692" w14:textId="77777777" w:rsidR="00325A2D" w:rsidRDefault="00325A2D" w:rsidP="00325A2D">
      <w:pPr>
        <w:spacing w:line="276" w:lineRule="auto"/>
        <w:rPr>
          <w:bCs/>
          <w:iCs/>
          <w:sz w:val="28"/>
          <w:szCs w:val="28"/>
        </w:rPr>
      </w:pPr>
      <w:r>
        <w:rPr>
          <w:bCs/>
          <w:iCs/>
          <w:sz w:val="28"/>
          <w:szCs w:val="28"/>
        </w:rPr>
        <w:t>(SCA)</w:t>
      </w:r>
    </w:p>
    <w:p w14:paraId="79B6B874" w14:textId="77777777" w:rsidR="00325A2D" w:rsidRDefault="00325A2D" w:rsidP="00325A2D">
      <w:pPr>
        <w:spacing w:line="276" w:lineRule="auto"/>
        <w:rPr>
          <w:bCs/>
          <w:iCs/>
          <w:sz w:val="28"/>
          <w:szCs w:val="28"/>
        </w:rPr>
      </w:pPr>
      <w:proofErr w:type="spellStart"/>
      <w:r>
        <w:rPr>
          <w:bCs/>
          <w:iCs/>
          <w:sz w:val="28"/>
          <w:szCs w:val="28"/>
        </w:rPr>
        <w:t>Hully</w:t>
      </w:r>
      <w:proofErr w:type="spellEnd"/>
      <w:r>
        <w:rPr>
          <w:bCs/>
          <w:iCs/>
          <w:sz w:val="28"/>
          <w:szCs w:val="28"/>
        </w:rPr>
        <w:t xml:space="preserve"> v Cox 1923 AD 234</w:t>
      </w:r>
    </w:p>
    <w:p w14:paraId="11112AA8" w14:textId="582E1758" w:rsidR="00073B0E" w:rsidRDefault="00120220" w:rsidP="00120220">
      <w:pPr>
        <w:spacing w:line="276" w:lineRule="auto"/>
        <w:rPr>
          <w:sz w:val="28"/>
          <w:szCs w:val="28"/>
          <w:lang w:val="en-ZA"/>
        </w:rPr>
      </w:pPr>
      <w:r w:rsidRPr="007C6420">
        <w:rPr>
          <w:sz w:val="28"/>
          <w:szCs w:val="28"/>
          <w:lang w:val="en-ZA"/>
        </w:rPr>
        <w:t xml:space="preserve">Kwazulu-Natal Division Case No.AR551/16 </w:t>
      </w:r>
    </w:p>
    <w:p w14:paraId="5A9E31DE" w14:textId="77777777" w:rsidR="00B10192" w:rsidRDefault="00B10192" w:rsidP="00B10192">
      <w:pPr>
        <w:spacing w:line="276" w:lineRule="auto"/>
        <w:rPr>
          <w:sz w:val="28"/>
          <w:szCs w:val="28"/>
          <w:lang w:val="en-ZA"/>
        </w:rPr>
      </w:pPr>
      <w:r>
        <w:rPr>
          <w:sz w:val="28"/>
          <w:szCs w:val="28"/>
          <w:lang w:val="en-ZA"/>
        </w:rPr>
        <w:t>K v Ministry of Safety and Security [2005] (3) All SA 519 (SCA)/ 2005 (3) SA 179 (SCA)</w:t>
      </w:r>
    </w:p>
    <w:p w14:paraId="55F8EE46" w14:textId="77777777" w:rsidR="00325A2D" w:rsidRDefault="00325A2D" w:rsidP="00325A2D">
      <w:pPr>
        <w:spacing w:line="276" w:lineRule="auto"/>
        <w:rPr>
          <w:bCs/>
          <w:iCs/>
          <w:sz w:val="28"/>
          <w:szCs w:val="28"/>
        </w:rPr>
      </w:pPr>
      <w:r>
        <w:rPr>
          <w:bCs/>
          <w:iCs/>
          <w:sz w:val="28"/>
          <w:szCs w:val="28"/>
        </w:rPr>
        <w:t xml:space="preserve">Minister of Police v </w:t>
      </w:r>
      <w:proofErr w:type="spellStart"/>
      <w:r>
        <w:rPr>
          <w:bCs/>
          <w:iCs/>
          <w:sz w:val="28"/>
          <w:szCs w:val="28"/>
        </w:rPr>
        <w:t>Mbilini</w:t>
      </w:r>
      <w:proofErr w:type="spellEnd"/>
      <w:r>
        <w:rPr>
          <w:bCs/>
          <w:iCs/>
          <w:sz w:val="28"/>
          <w:szCs w:val="28"/>
        </w:rPr>
        <w:t xml:space="preserve"> [1983] 2 All SA 282 (A)</w:t>
      </w:r>
    </w:p>
    <w:p w14:paraId="266362E2" w14:textId="77777777" w:rsidR="00325A2D" w:rsidRDefault="00325A2D" w:rsidP="00325A2D">
      <w:pPr>
        <w:spacing w:line="276" w:lineRule="auto"/>
        <w:rPr>
          <w:bCs/>
          <w:iCs/>
          <w:sz w:val="28"/>
          <w:szCs w:val="28"/>
        </w:rPr>
      </w:pPr>
      <w:r>
        <w:rPr>
          <w:bCs/>
          <w:iCs/>
          <w:sz w:val="28"/>
          <w:szCs w:val="28"/>
        </w:rPr>
        <w:t xml:space="preserve">Pitt v Economic Co. Ltd 1957 (3) SA 284 (D) </w:t>
      </w:r>
    </w:p>
    <w:p w14:paraId="01EBEC64" w14:textId="3D5028CD" w:rsidR="00B10192" w:rsidRDefault="00325A2D" w:rsidP="00B10192">
      <w:pPr>
        <w:spacing w:line="276" w:lineRule="auto"/>
        <w:rPr>
          <w:bCs/>
          <w:iCs/>
          <w:sz w:val="28"/>
          <w:szCs w:val="28"/>
        </w:rPr>
      </w:pPr>
      <w:r w:rsidRPr="00120220">
        <w:rPr>
          <w:sz w:val="28"/>
          <w:szCs w:val="28"/>
        </w:rPr>
        <w:t xml:space="preserve">Rajendra Kumar and another v </w:t>
      </w:r>
      <w:proofErr w:type="spellStart"/>
      <w:r w:rsidRPr="00120220">
        <w:rPr>
          <w:sz w:val="28"/>
          <w:szCs w:val="28"/>
        </w:rPr>
        <w:t>Makhuparetsi</w:t>
      </w:r>
      <w:proofErr w:type="spellEnd"/>
      <w:r w:rsidRPr="00120220">
        <w:rPr>
          <w:sz w:val="28"/>
          <w:szCs w:val="28"/>
        </w:rPr>
        <w:t xml:space="preserve"> </w:t>
      </w:r>
      <w:proofErr w:type="spellStart"/>
      <w:r w:rsidRPr="00120220">
        <w:rPr>
          <w:sz w:val="28"/>
          <w:szCs w:val="28"/>
        </w:rPr>
        <w:t>Mpai</w:t>
      </w:r>
      <w:proofErr w:type="spellEnd"/>
      <w:r w:rsidRPr="006671A8">
        <w:rPr>
          <w:lang w:val="en-ZA"/>
        </w:rPr>
        <w:t xml:space="preserve"> </w:t>
      </w:r>
      <w:r w:rsidRPr="007C6420">
        <w:rPr>
          <w:sz w:val="28"/>
          <w:szCs w:val="28"/>
          <w:lang w:val="en-ZA"/>
        </w:rPr>
        <w:t>High Court of South Africa</w:t>
      </w:r>
      <w:r>
        <w:rPr>
          <w:bCs/>
          <w:iCs/>
          <w:sz w:val="28"/>
          <w:szCs w:val="28"/>
        </w:rPr>
        <w:t xml:space="preserve"> </w:t>
      </w:r>
      <w:proofErr w:type="spellStart"/>
      <w:r w:rsidR="00B10192">
        <w:rPr>
          <w:bCs/>
          <w:iCs/>
          <w:sz w:val="28"/>
          <w:szCs w:val="28"/>
        </w:rPr>
        <w:t>Stadsraad</w:t>
      </w:r>
      <w:proofErr w:type="spellEnd"/>
      <w:r w:rsidR="00B10192">
        <w:rPr>
          <w:bCs/>
          <w:iCs/>
          <w:sz w:val="28"/>
          <w:szCs w:val="28"/>
        </w:rPr>
        <w:t xml:space="preserve"> van Pretoria v Pretoria Pools 1990 (1) SA 1005 (T)</w:t>
      </w:r>
    </w:p>
    <w:p w14:paraId="52D86A87" w14:textId="77777777" w:rsidR="00B10192" w:rsidRDefault="00B10192" w:rsidP="00B10192">
      <w:pPr>
        <w:spacing w:line="276" w:lineRule="auto"/>
        <w:rPr>
          <w:bCs/>
          <w:iCs/>
          <w:sz w:val="28"/>
          <w:szCs w:val="28"/>
        </w:rPr>
      </w:pPr>
      <w:r>
        <w:rPr>
          <w:bCs/>
          <w:iCs/>
          <w:sz w:val="28"/>
          <w:szCs w:val="28"/>
        </w:rPr>
        <w:t>SA Railways &amp; Harbours v Dhlamini [1967] 2 All SA 288 (D)</w:t>
      </w:r>
    </w:p>
    <w:p w14:paraId="045BAE5C" w14:textId="77777777" w:rsidR="007A15DB" w:rsidRDefault="007A15DB" w:rsidP="00120220">
      <w:pPr>
        <w:spacing w:line="276" w:lineRule="auto"/>
        <w:rPr>
          <w:sz w:val="28"/>
          <w:szCs w:val="28"/>
          <w:u w:val="single"/>
          <w:lang w:val="en-ZA"/>
        </w:rPr>
      </w:pPr>
    </w:p>
    <w:p w14:paraId="612D56D2" w14:textId="457DC0D6" w:rsidR="00514A8A" w:rsidRDefault="00514A8A" w:rsidP="00120220">
      <w:pPr>
        <w:spacing w:line="276" w:lineRule="auto"/>
        <w:rPr>
          <w:sz w:val="28"/>
          <w:szCs w:val="28"/>
          <w:u w:val="single"/>
          <w:lang w:val="en-ZA"/>
        </w:rPr>
      </w:pPr>
      <w:r>
        <w:rPr>
          <w:sz w:val="28"/>
          <w:szCs w:val="28"/>
          <w:u w:val="single"/>
          <w:lang w:val="en-ZA"/>
        </w:rPr>
        <w:t>BOOKS</w:t>
      </w:r>
    </w:p>
    <w:p w14:paraId="7BCCA15D" w14:textId="45BA3A4D" w:rsidR="00514A8A" w:rsidRPr="00514A8A" w:rsidRDefault="00325A2D" w:rsidP="00120220">
      <w:pPr>
        <w:spacing w:line="276" w:lineRule="auto"/>
        <w:rPr>
          <w:sz w:val="28"/>
          <w:szCs w:val="28"/>
          <w:lang w:val="en-ZA"/>
        </w:rPr>
      </w:pPr>
      <w:r>
        <w:rPr>
          <w:sz w:val="28"/>
          <w:szCs w:val="28"/>
          <w:lang w:val="en-ZA"/>
        </w:rPr>
        <w:t>J. Burchell, Principles of Delict, Juta &amp; Co., Cape Town 1993</w:t>
      </w:r>
    </w:p>
    <w:p w14:paraId="22EF1F32" w14:textId="77777777" w:rsidR="00325A2D" w:rsidRDefault="00325A2D" w:rsidP="00120220">
      <w:pPr>
        <w:spacing w:line="276" w:lineRule="auto"/>
        <w:rPr>
          <w:sz w:val="28"/>
          <w:szCs w:val="28"/>
          <w:u w:val="single"/>
          <w:lang w:val="en-ZA"/>
        </w:rPr>
      </w:pPr>
    </w:p>
    <w:p w14:paraId="2A8D57E4" w14:textId="32CAA37F" w:rsidR="00073B0E" w:rsidRPr="00012A04" w:rsidRDefault="00073B0E" w:rsidP="00120220">
      <w:pPr>
        <w:spacing w:line="276" w:lineRule="auto"/>
        <w:rPr>
          <w:b/>
          <w:i/>
          <w:sz w:val="28"/>
          <w:szCs w:val="28"/>
          <w:u w:val="single"/>
        </w:rPr>
      </w:pPr>
      <w:r w:rsidRPr="00012A04">
        <w:rPr>
          <w:sz w:val="28"/>
          <w:szCs w:val="28"/>
          <w:u w:val="single"/>
          <w:lang w:val="en-ZA"/>
        </w:rPr>
        <w:t>STATUTES</w:t>
      </w:r>
      <w:r w:rsidR="00120220" w:rsidRPr="00012A04">
        <w:rPr>
          <w:b/>
          <w:i/>
          <w:sz w:val="28"/>
          <w:szCs w:val="28"/>
          <w:u w:val="single"/>
        </w:rPr>
        <w:t xml:space="preserve"> </w:t>
      </w:r>
    </w:p>
    <w:p w14:paraId="7433AE18" w14:textId="331952B2" w:rsidR="00325A2D" w:rsidRDefault="00325A2D" w:rsidP="00120220">
      <w:pPr>
        <w:spacing w:line="276" w:lineRule="auto"/>
        <w:rPr>
          <w:bCs/>
          <w:iCs/>
          <w:sz w:val="28"/>
          <w:szCs w:val="28"/>
        </w:rPr>
      </w:pPr>
      <w:r>
        <w:rPr>
          <w:bCs/>
          <w:iCs/>
          <w:sz w:val="28"/>
          <w:szCs w:val="28"/>
        </w:rPr>
        <w:t>The Constitution of Lesotho, 1993</w:t>
      </w:r>
    </w:p>
    <w:p w14:paraId="0B718DD6" w14:textId="6BAD58C7" w:rsidR="00073B0E" w:rsidRPr="00073B0E" w:rsidRDefault="00073B0E" w:rsidP="00120220">
      <w:pPr>
        <w:spacing w:line="276" w:lineRule="auto"/>
        <w:rPr>
          <w:bCs/>
          <w:iCs/>
          <w:sz w:val="28"/>
          <w:szCs w:val="28"/>
        </w:rPr>
      </w:pPr>
      <w:r>
        <w:rPr>
          <w:bCs/>
          <w:iCs/>
          <w:sz w:val="28"/>
          <w:szCs w:val="28"/>
        </w:rPr>
        <w:t>High Court Rules No.9 of 1980</w:t>
      </w:r>
    </w:p>
    <w:p w14:paraId="1E5B1393" w14:textId="77777777" w:rsidR="008A62C5" w:rsidRPr="002A3105" w:rsidRDefault="008A62C5" w:rsidP="008D4300">
      <w:pPr>
        <w:rPr>
          <w:b/>
          <w:sz w:val="28"/>
          <w:szCs w:val="28"/>
        </w:rPr>
      </w:pPr>
    </w:p>
    <w:p w14:paraId="21956F84" w14:textId="77777777" w:rsidR="00277BCD" w:rsidRDefault="00277BCD" w:rsidP="00277BCD">
      <w:pPr>
        <w:spacing w:after="160" w:line="259" w:lineRule="auto"/>
        <w:jc w:val="center"/>
        <w:rPr>
          <w:b/>
          <w:sz w:val="28"/>
          <w:szCs w:val="28"/>
          <w:u w:val="single"/>
        </w:rPr>
      </w:pPr>
    </w:p>
    <w:p w14:paraId="270AB729" w14:textId="02235C38" w:rsidR="008A62C5" w:rsidRPr="00BB57F9" w:rsidRDefault="00DC6F5C" w:rsidP="00277BCD">
      <w:pPr>
        <w:spacing w:after="160" w:line="259" w:lineRule="auto"/>
        <w:jc w:val="center"/>
        <w:rPr>
          <w:b/>
          <w:sz w:val="28"/>
          <w:szCs w:val="28"/>
          <w:u w:val="single"/>
        </w:rPr>
      </w:pPr>
      <w:r w:rsidRPr="00BB57F9">
        <w:rPr>
          <w:b/>
          <w:sz w:val="28"/>
          <w:szCs w:val="28"/>
          <w:u w:val="single"/>
        </w:rPr>
        <w:t>JUDGEMENT</w:t>
      </w:r>
    </w:p>
    <w:p w14:paraId="612161AE" w14:textId="77777777" w:rsidR="008A62C5" w:rsidRPr="002A3105" w:rsidRDefault="008A62C5" w:rsidP="008D4300">
      <w:pPr>
        <w:rPr>
          <w:b/>
          <w:sz w:val="28"/>
          <w:szCs w:val="28"/>
        </w:rPr>
      </w:pPr>
    </w:p>
    <w:p w14:paraId="58AD3C7B" w14:textId="77777777" w:rsidR="008A62C5" w:rsidRPr="002A3105" w:rsidRDefault="002D379F" w:rsidP="008D4300">
      <w:pPr>
        <w:rPr>
          <w:b/>
          <w:sz w:val="28"/>
          <w:szCs w:val="28"/>
        </w:rPr>
      </w:pPr>
      <w:r>
        <w:rPr>
          <w:b/>
          <w:sz w:val="28"/>
          <w:szCs w:val="28"/>
        </w:rPr>
        <w:t xml:space="preserve"> </w:t>
      </w:r>
    </w:p>
    <w:p w14:paraId="08F62696" w14:textId="77777777" w:rsidR="008D4300" w:rsidRPr="00337BF9" w:rsidRDefault="008D4300" w:rsidP="00337BF9">
      <w:pPr>
        <w:pStyle w:val="ListParagraph"/>
        <w:numPr>
          <w:ilvl w:val="0"/>
          <w:numId w:val="41"/>
        </w:numPr>
        <w:rPr>
          <w:b/>
          <w:sz w:val="28"/>
          <w:szCs w:val="28"/>
          <w:u w:val="single"/>
        </w:rPr>
      </w:pPr>
      <w:r w:rsidRPr="00337BF9">
        <w:rPr>
          <w:b/>
          <w:sz w:val="28"/>
          <w:szCs w:val="28"/>
          <w:u w:val="single"/>
        </w:rPr>
        <w:t>INTRODUCTION</w:t>
      </w:r>
    </w:p>
    <w:p w14:paraId="6632EB2F" w14:textId="77777777" w:rsidR="00500F74" w:rsidRDefault="00500F74" w:rsidP="00500F74">
      <w:pPr>
        <w:rPr>
          <w:sz w:val="28"/>
          <w:szCs w:val="28"/>
        </w:rPr>
      </w:pPr>
    </w:p>
    <w:p w14:paraId="4A7547BC" w14:textId="77777777" w:rsidR="00500F74" w:rsidRDefault="00DC6F5C" w:rsidP="00500F74">
      <w:pPr>
        <w:spacing w:line="480" w:lineRule="auto"/>
        <w:jc w:val="both"/>
        <w:rPr>
          <w:sz w:val="28"/>
          <w:szCs w:val="28"/>
        </w:rPr>
      </w:pPr>
      <w:r w:rsidRPr="00DC6F5C">
        <w:rPr>
          <w:b/>
          <w:bCs/>
          <w:sz w:val="28"/>
          <w:szCs w:val="28"/>
        </w:rPr>
        <w:t>[1]</w:t>
      </w:r>
      <w:r>
        <w:rPr>
          <w:sz w:val="28"/>
          <w:szCs w:val="28"/>
        </w:rPr>
        <w:t xml:space="preserve"> </w:t>
      </w:r>
      <w:r w:rsidR="00871C5F">
        <w:rPr>
          <w:sz w:val="28"/>
          <w:szCs w:val="28"/>
        </w:rPr>
        <w:t>In this case t</w:t>
      </w:r>
      <w:r w:rsidR="008D4300" w:rsidRPr="002A3105">
        <w:rPr>
          <w:sz w:val="28"/>
          <w:szCs w:val="28"/>
        </w:rPr>
        <w:t xml:space="preserve">he Plaintiff </w:t>
      </w:r>
      <w:r w:rsidR="00500F74">
        <w:rPr>
          <w:sz w:val="28"/>
          <w:szCs w:val="28"/>
        </w:rPr>
        <w:t xml:space="preserve">instituted an action for damages </w:t>
      </w:r>
      <w:r w:rsidR="00A80E72">
        <w:rPr>
          <w:sz w:val="28"/>
          <w:szCs w:val="28"/>
        </w:rPr>
        <w:t xml:space="preserve">against the </w:t>
      </w:r>
      <w:r w:rsidR="00871C5F">
        <w:rPr>
          <w:sz w:val="28"/>
          <w:szCs w:val="28"/>
        </w:rPr>
        <w:t>D</w:t>
      </w:r>
      <w:r w:rsidR="00500F74">
        <w:rPr>
          <w:sz w:val="28"/>
          <w:szCs w:val="28"/>
        </w:rPr>
        <w:t xml:space="preserve">efendants jointly and severally in which he seeks damages </w:t>
      </w:r>
      <w:r w:rsidR="002D379F">
        <w:rPr>
          <w:sz w:val="28"/>
          <w:szCs w:val="28"/>
        </w:rPr>
        <w:t>arising</w:t>
      </w:r>
      <w:r w:rsidR="00500F74">
        <w:rPr>
          <w:sz w:val="28"/>
          <w:szCs w:val="28"/>
        </w:rPr>
        <w:t xml:space="preserve"> from the alleged assault on his person on the 6</w:t>
      </w:r>
      <w:r w:rsidR="00500F74" w:rsidRPr="00500F74">
        <w:rPr>
          <w:sz w:val="28"/>
          <w:szCs w:val="28"/>
          <w:vertAlign w:val="superscript"/>
        </w:rPr>
        <w:t>th</w:t>
      </w:r>
      <w:r w:rsidR="00500F74">
        <w:rPr>
          <w:sz w:val="28"/>
          <w:szCs w:val="28"/>
        </w:rPr>
        <w:t xml:space="preserve"> November 2021. </w:t>
      </w:r>
    </w:p>
    <w:p w14:paraId="104DD316" w14:textId="77777777" w:rsidR="00DC6F5C" w:rsidRDefault="00DC6F5C" w:rsidP="002D379F">
      <w:pPr>
        <w:spacing w:line="480" w:lineRule="auto"/>
        <w:jc w:val="both"/>
        <w:rPr>
          <w:rFonts w:eastAsia="Calibri"/>
          <w:b/>
          <w:bCs/>
          <w:sz w:val="28"/>
          <w:szCs w:val="28"/>
          <w:lang w:val="en-US"/>
        </w:rPr>
      </w:pPr>
    </w:p>
    <w:p w14:paraId="14A7BA07" w14:textId="77777777" w:rsidR="00500F74" w:rsidRDefault="002D379F" w:rsidP="002D379F">
      <w:pPr>
        <w:spacing w:line="480" w:lineRule="auto"/>
        <w:jc w:val="both"/>
        <w:rPr>
          <w:rFonts w:eastAsia="Calibri"/>
          <w:sz w:val="28"/>
          <w:szCs w:val="28"/>
          <w:lang w:val="en-US"/>
        </w:rPr>
      </w:pPr>
      <w:r>
        <w:rPr>
          <w:rFonts w:eastAsia="Calibri"/>
          <w:b/>
          <w:bCs/>
          <w:sz w:val="28"/>
          <w:szCs w:val="28"/>
          <w:lang w:val="en-US"/>
        </w:rPr>
        <w:t>[2</w:t>
      </w:r>
      <w:r w:rsidR="00A80E72" w:rsidRPr="002D379F">
        <w:rPr>
          <w:rFonts w:eastAsia="Calibri"/>
          <w:b/>
          <w:bCs/>
          <w:sz w:val="28"/>
          <w:szCs w:val="28"/>
          <w:lang w:val="en-US"/>
        </w:rPr>
        <w:t>]</w:t>
      </w:r>
      <w:r w:rsidR="00A80E72">
        <w:rPr>
          <w:rFonts w:eastAsia="Calibri"/>
          <w:sz w:val="28"/>
          <w:szCs w:val="28"/>
          <w:lang w:val="en-US"/>
        </w:rPr>
        <w:t xml:space="preserve"> According</w:t>
      </w:r>
      <w:r w:rsidR="00F57881">
        <w:rPr>
          <w:rFonts w:eastAsia="Calibri"/>
          <w:sz w:val="28"/>
          <w:szCs w:val="28"/>
          <w:lang w:val="en-US"/>
        </w:rPr>
        <w:t xml:space="preserve"> to the return of service 1</w:t>
      </w:r>
      <w:r w:rsidR="00F57881" w:rsidRPr="00F57881">
        <w:rPr>
          <w:rFonts w:eastAsia="Calibri"/>
          <w:sz w:val="28"/>
          <w:szCs w:val="28"/>
          <w:vertAlign w:val="superscript"/>
          <w:lang w:val="en-US"/>
        </w:rPr>
        <w:t>st</w:t>
      </w:r>
      <w:r w:rsidR="00F57881">
        <w:rPr>
          <w:rFonts w:eastAsia="Calibri"/>
          <w:sz w:val="28"/>
          <w:szCs w:val="28"/>
          <w:lang w:val="en-US"/>
        </w:rPr>
        <w:t xml:space="preserve"> </w:t>
      </w:r>
      <w:r w:rsidR="004201B6">
        <w:rPr>
          <w:rFonts w:eastAsia="Calibri"/>
          <w:sz w:val="28"/>
          <w:szCs w:val="28"/>
          <w:lang w:val="en-US"/>
        </w:rPr>
        <w:t>and 2</w:t>
      </w:r>
      <w:r w:rsidR="004201B6" w:rsidRPr="004201B6">
        <w:rPr>
          <w:rFonts w:eastAsia="Calibri"/>
          <w:sz w:val="28"/>
          <w:szCs w:val="28"/>
          <w:vertAlign w:val="superscript"/>
          <w:lang w:val="en-US"/>
        </w:rPr>
        <w:t>nd</w:t>
      </w:r>
      <w:r w:rsidR="004201B6">
        <w:rPr>
          <w:rFonts w:eastAsia="Calibri"/>
          <w:sz w:val="28"/>
          <w:szCs w:val="28"/>
          <w:lang w:val="en-US"/>
        </w:rPr>
        <w:t xml:space="preserve"> Defendants were </w:t>
      </w:r>
      <w:r w:rsidR="00F57881">
        <w:rPr>
          <w:rFonts w:eastAsia="Calibri"/>
          <w:sz w:val="28"/>
          <w:szCs w:val="28"/>
          <w:lang w:val="en-US"/>
        </w:rPr>
        <w:t>duly served with</w:t>
      </w:r>
      <w:r w:rsidR="004201B6">
        <w:rPr>
          <w:rFonts w:eastAsia="Calibri"/>
          <w:sz w:val="28"/>
          <w:szCs w:val="28"/>
          <w:lang w:val="en-US"/>
        </w:rPr>
        <w:t xml:space="preserve"> copies</w:t>
      </w:r>
      <w:r w:rsidR="00F57881">
        <w:rPr>
          <w:rFonts w:eastAsia="Calibri"/>
          <w:sz w:val="28"/>
          <w:szCs w:val="28"/>
          <w:lang w:val="en-US"/>
        </w:rPr>
        <w:t xml:space="preserve"> of the summons</w:t>
      </w:r>
      <w:r w:rsidR="004201B6">
        <w:rPr>
          <w:rFonts w:eastAsia="Calibri"/>
          <w:sz w:val="28"/>
          <w:szCs w:val="28"/>
          <w:lang w:val="en-US"/>
        </w:rPr>
        <w:t xml:space="preserve"> delivered at </w:t>
      </w:r>
      <w:r w:rsidR="00A80E72">
        <w:rPr>
          <w:rFonts w:eastAsia="Calibri"/>
          <w:sz w:val="28"/>
          <w:szCs w:val="28"/>
          <w:lang w:val="en-US"/>
        </w:rPr>
        <w:t>1</w:t>
      </w:r>
      <w:r w:rsidR="00A80E72" w:rsidRPr="00A80E72">
        <w:rPr>
          <w:rFonts w:eastAsia="Calibri"/>
          <w:sz w:val="28"/>
          <w:szCs w:val="28"/>
          <w:vertAlign w:val="superscript"/>
          <w:lang w:val="en-US"/>
        </w:rPr>
        <w:t>st</w:t>
      </w:r>
      <w:r w:rsidR="00A80E72">
        <w:rPr>
          <w:rFonts w:eastAsia="Calibri"/>
          <w:sz w:val="28"/>
          <w:szCs w:val="28"/>
          <w:lang w:val="en-US"/>
        </w:rPr>
        <w:t xml:space="preserve"> Defendant’s</w:t>
      </w:r>
      <w:r w:rsidR="004201B6">
        <w:rPr>
          <w:rFonts w:eastAsia="Calibri"/>
          <w:sz w:val="28"/>
          <w:szCs w:val="28"/>
          <w:lang w:val="en-US"/>
        </w:rPr>
        <w:t xml:space="preserve"> </w:t>
      </w:r>
      <w:r w:rsidR="00A80E72">
        <w:rPr>
          <w:rFonts w:eastAsia="Calibri"/>
          <w:sz w:val="28"/>
          <w:szCs w:val="28"/>
          <w:lang w:val="en-US"/>
        </w:rPr>
        <w:t>given address</w:t>
      </w:r>
      <w:r w:rsidR="004201B6">
        <w:rPr>
          <w:rFonts w:eastAsia="Calibri"/>
          <w:sz w:val="28"/>
          <w:szCs w:val="28"/>
          <w:lang w:val="en-US"/>
        </w:rPr>
        <w:t xml:space="preserve"> at Ha </w:t>
      </w:r>
      <w:proofErr w:type="spellStart"/>
      <w:r w:rsidR="004201B6">
        <w:rPr>
          <w:rFonts w:eastAsia="Calibri"/>
          <w:sz w:val="28"/>
          <w:szCs w:val="28"/>
          <w:lang w:val="en-US"/>
        </w:rPr>
        <w:t>Matala</w:t>
      </w:r>
      <w:proofErr w:type="spellEnd"/>
      <w:r w:rsidR="004201B6">
        <w:rPr>
          <w:rFonts w:eastAsia="Calibri"/>
          <w:sz w:val="28"/>
          <w:szCs w:val="28"/>
          <w:lang w:val="en-US"/>
        </w:rPr>
        <w:t>, received by the company’s Secretary on the 12</w:t>
      </w:r>
      <w:r w:rsidR="004201B6" w:rsidRPr="004201B6">
        <w:rPr>
          <w:rFonts w:eastAsia="Calibri"/>
          <w:sz w:val="28"/>
          <w:szCs w:val="28"/>
          <w:vertAlign w:val="superscript"/>
          <w:lang w:val="en-US"/>
        </w:rPr>
        <w:t>th</w:t>
      </w:r>
      <w:r w:rsidR="004201B6">
        <w:rPr>
          <w:rFonts w:eastAsia="Calibri"/>
          <w:sz w:val="28"/>
          <w:szCs w:val="28"/>
          <w:lang w:val="en-US"/>
        </w:rPr>
        <w:t xml:space="preserve"> April 2022 and 12</w:t>
      </w:r>
      <w:r w:rsidR="004201B6" w:rsidRPr="004201B6">
        <w:rPr>
          <w:rFonts w:eastAsia="Calibri"/>
          <w:sz w:val="28"/>
          <w:szCs w:val="28"/>
          <w:vertAlign w:val="superscript"/>
          <w:lang w:val="en-US"/>
        </w:rPr>
        <w:t>th</w:t>
      </w:r>
      <w:r w:rsidR="00215658">
        <w:rPr>
          <w:rFonts w:eastAsia="Calibri"/>
          <w:sz w:val="28"/>
          <w:szCs w:val="28"/>
          <w:lang w:val="en-US"/>
        </w:rPr>
        <w:t xml:space="preserve"> May 2022 respectively. The return of service </w:t>
      </w:r>
      <w:r w:rsidR="00E46011">
        <w:rPr>
          <w:rFonts w:eastAsia="Calibri"/>
          <w:sz w:val="28"/>
          <w:szCs w:val="28"/>
          <w:lang w:val="en-US"/>
        </w:rPr>
        <w:t>of the</w:t>
      </w:r>
      <w:r w:rsidR="00215658">
        <w:rPr>
          <w:rFonts w:eastAsia="Calibri"/>
          <w:sz w:val="28"/>
          <w:szCs w:val="28"/>
          <w:lang w:val="en-US"/>
        </w:rPr>
        <w:t xml:space="preserve"> 12</w:t>
      </w:r>
      <w:r w:rsidR="00215658" w:rsidRPr="00215658">
        <w:rPr>
          <w:rFonts w:eastAsia="Calibri"/>
          <w:sz w:val="28"/>
          <w:szCs w:val="28"/>
          <w:vertAlign w:val="superscript"/>
          <w:lang w:val="en-US"/>
        </w:rPr>
        <w:t>th</w:t>
      </w:r>
      <w:r w:rsidR="00215658">
        <w:rPr>
          <w:rFonts w:eastAsia="Calibri"/>
          <w:sz w:val="28"/>
          <w:szCs w:val="28"/>
          <w:lang w:val="en-US"/>
        </w:rPr>
        <w:t xml:space="preserve"> May 2022 was handed in </w:t>
      </w:r>
      <w:r w:rsidR="00E46011">
        <w:rPr>
          <w:rFonts w:eastAsia="Calibri"/>
          <w:sz w:val="28"/>
          <w:szCs w:val="28"/>
          <w:lang w:val="en-US"/>
        </w:rPr>
        <w:t xml:space="preserve">before court </w:t>
      </w:r>
      <w:r w:rsidR="00215658">
        <w:rPr>
          <w:rFonts w:eastAsia="Calibri"/>
          <w:sz w:val="28"/>
          <w:szCs w:val="28"/>
          <w:lang w:val="en-US"/>
        </w:rPr>
        <w:t>on the date of hearing</w:t>
      </w:r>
      <w:r w:rsidR="00E46011">
        <w:rPr>
          <w:rFonts w:eastAsia="Calibri"/>
          <w:sz w:val="28"/>
          <w:szCs w:val="28"/>
          <w:lang w:val="en-US"/>
        </w:rPr>
        <w:t>.</w:t>
      </w:r>
    </w:p>
    <w:p w14:paraId="01985984" w14:textId="77777777" w:rsidR="004201B6" w:rsidRDefault="004201B6" w:rsidP="002D379F">
      <w:pPr>
        <w:spacing w:line="480" w:lineRule="auto"/>
        <w:jc w:val="both"/>
        <w:rPr>
          <w:rFonts w:eastAsia="Calibri"/>
          <w:sz w:val="28"/>
          <w:szCs w:val="28"/>
          <w:lang w:val="en-US"/>
        </w:rPr>
      </w:pPr>
    </w:p>
    <w:p w14:paraId="4CAECE8E" w14:textId="77777777" w:rsidR="00E5698B" w:rsidRDefault="004201B6" w:rsidP="002D379F">
      <w:pPr>
        <w:spacing w:line="480" w:lineRule="auto"/>
        <w:jc w:val="both"/>
        <w:rPr>
          <w:rFonts w:eastAsia="Calibri"/>
          <w:sz w:val="28"/>
          <w:szCs w:val="28"/>
          <w:lang w:val="en-US"/>
        </w:rPr>
      </w:pPr>
      <w:r>
        <w:rPr>
          <w:rFonts w:eastAsia="Calibri"/>
          <w:b/>
          <w:bCs/>
          <w:sz w:val="28"/>
          <w:szCs w:val="28"/>
          <w:lang w:val="en-US"/>
        </w:rPr>
        <w:t>[3</w:t>
      </w:r>
      <w:r w:rsidRPr="004201B6">
        <w:rPr>
          <w:rFonts w:eastAsia="Calibri"/>
          <w:b/>
          <w:bCs/>
          <w:sz w:val="28"/>
          <w:szCs w:val="28"/>
          <w:lang w:val="en-US"/>
        </w:rPr>
        <w:t>]</w:t>
      </w:r>
      <w:r w:rsidR="005D560E">
        <w:rPr>
          <w:rFonts w:eastAsia="Calibri"/>
          <w:sz w:val="28"/>
          <w:szCs w:val="28"/>
          <w:lang w:val="en-US"/>
        </w:rPr>
        <w:t xml:space="preserve"> </w:t>
      </w:r>
      <w:r w:rsidR="006272B9">
        <w:rPr>
          <w:rFonts w:eastAsia="Calibri"/>
          <w:sz w:val="28"/>
          <w:szCs w:val="28"/>
          <w:lang w:val="en-US"/>
        </w:rPr>
        <w:t xml:space="preserve">Despite service on them the Defendants did not enter appearance to defend. As a result, the Plaintiff </w:t>
      </w:r>
      <w:r w:rsidR="00E5576C">
        <w:rPr>
          <w:rFonts w:eastAsia="Calibri"/>
          <w:sz w:val="28"/>
          <w:szCs w:val="28"/>
          <w:lang w:val="en-US"/>
        </w:rPr>
        <w:t>approached this</w:t>
      </w:r>
      <w:r w:rsidR="006272B9">
        <w:rPr>
          <w:rFonts w:eastAsia="Calibri"/>
          <w:sz w:val="28"/>
          <w:szCs w:val="28"/>
          <w:lang w:val="en-US"/>
        </w:rPr>
        <w:t xml:space="preserve"> court to request judgment by default</w:t>
      </w:r>
      <w:r w:rsidR="00E5576C">
        <w:rPr>
          <w:rFonts w:eastAsia="Calibri"/>
          <w:sz w:val="28"/>
          <w:szCs w:val="28"/>
          <w:lang w:val="en-US"/>
        </w:rPr>
        <w:t xml:space="preserve"> in terms of </w:t>
      </w:r>
      <w:r w:rsidR="00E5576C" w:rsidRPr="00E5698B">
        <w:rPr>
          <w:rFonts w:eastAsia="Calibri"/>
          <w:b/>
          <w:sz w:val="28"/>
          <w:szCs w:val="28"/>
          <w:lang w:val="en-US"/>
        </w:rPr>
        <w:t>Rule 27(3) of the High Court Rules</w:t>
      </w:r>
      <w:r w:rsidR="00E5698B">
        <w:rPr>
          <w:rFonts w:eastAsia="Calibri"/>
          <w:sz w:val="28"/>
          <w:szCs w:val="28"/>
          <w:lang w:val="en-US"/>
        </w:rPr>
        <w:t>,</w:t>
      </w:r>
      <w:r w:rsidR="00E5576C">
        <w:rPr>
          <w:rStyle w:val="FootnoteReference"/>
          <w:rFonts w:eastAsia="Calibri"/>
          <w:sz w:val="28"/>
          <w:szCs w:val="28"/>
          <w:lang w:val="en-US"/>
        </w:rPr>
        <w:footnoteReference w:id="1"/>
      </w:r>
      <w:r w:rsidR="00E5698B">
        <w:rPr>
          <w:rFonts w:eastAsia="Calibri"/>
          <w:sz w:val="28"/>
          <w:szCs w:val="28"/>
          <w:lang w:val="en-US"/>
        </w:rPr>
        <w:t xml:space="preserve"> and the matter was set down for hearing on the 23</w:t>
      </w:r>
      <w:r w:rsidR="00E5698B" w:rsidRPr="00E5698B">
        <w:rPr>
          <w:rFonts w:eastAsia="Calibri"/>
          <w:sz w:val="28"/>
          <w:szCs w:val="28"/>
          <w:vertAlign w:val="superscript"/>
          <w:lang w:val="en-US"/>
        </w:rPr>
        <w:t>rd</w:t>
      </w:r>
      <w:r w:rsidR="00E5698B">
        <w:rPr>
          <w:rFonts w:eastAsia="Calibri"/>
          <w:sz w:val="28"/>
          <w:szCs w:val="28"/>
          <w:lang w:val="en-US"/>
        </w:rPr>
        <w:t xml:space="preserve"> May 2022. On the date of hearing the court determined that the claim was </w:t>
      </w:r>
      <w:r w:rsidR="006963A4">
        <w:rPr>
          <w:rFonts w:eastAsia="Calibri"/>
          <w:sz w:val="28"/>
          <w:szCs w:val="28"/>
          <w:lang w:val="en-US"/>
        </w:rPr>
        <w:t xml:space="preserve">not </w:t>
      </w:r>
      <w:r w:rsidR="00E5698B">
        <w:rPr>
          <w:rFonts w:eastAsia="Calibri"/>
          <w:sz w:val="28"/>
          <w:szCs w:val="28"/>
          <w:lang w:val="en-US"/>
        </w:rPr>
        <w:t xml:space="preserve">for </w:t>
      </w:r>
      <w:r w:rsidR="006963A4">
        <w:rPr>
          <w:rFonts w:eastAsia="Calibri"/>
          <w:sz w:val="28"/>
          <w:szCs w:val="28"/>
          <w:lang w:val="en-US"/>
        </w:rPr>
        <w:t xml:space="preserve">a </w:t>
      </w:r>
      <w:r w:rsidR="006963A4" w:rsidRPr="006963A4">
        <w:rPr>
          <w:rFonts w:eastAsia="Calibri"/>
          <w:sz w:val="28"/>
          <w:szCs w:val="28"/>
          <w:lang w:val="en-US"/>
        </w:rPr>
        <w:t>li</w:t>
      </w:r>
      <w:r w:rsidR="00E5698B" w:rsidRPr="006963A4">
        <w:rPr>
          <w:rFonts w:eastAsia="Calibri"/>
          <w:sz w:val="28"/>
          <w:szCs w:val="28"/>
          <w:lang w:val="en-US"/>
        </w:rPr>
        <w:t xml:space="preserve">quid </w:t>
      </w:r>
      <w:r w:rsidR="00473C55" w:rsidRPr="006963A4">
        <w:rPr>
          <w:rFonts w:eastAsia="Calibri"/>
          <w:sz w:val="28"/>
          <w:szCs w:val="28"/>
          <w:lang w:val="en-US"/>
        </w:rPr>
        <w:t>demand</w:t>
      </w:r>
      <w:r w:rsidR="00C879BE">
        <w:rPr>
          <w:rFonts w:eastAsia="Calibri"/>
          <w:sz w:val="28"/>
          <w:szCs w:val="28"/>
          <w:lang w:val="en-US"/>
        </w:rPr>
        <w:t xml:space="preserve"> </w:t>
      </w:r>
      <w:r w:rsidR="00E5698B">
        <w:rPr>
          <w:rFonts w:eastAsia="Calibri"/>
          <w:sz w:val="28"/>
          <w:szCs w:val="28"/>
          <w:lang w:val="en-US"/>
        </w:rPr>
        <w:t xml:space="preserve">and </w:t>
      </w:r>
      <w:r w:rsidR="00C879BE">
        <w:rPr>
          <w:rFonts w:eastAsia="Calibri"/>
          <w:sz w:val="28"/>
          <w:szCs w:val="28"/>
          <w:lang w:val="en-US"/>
        </w:rPr>
        <w:t xml:space="preserve">thus </w:t>
      </w:r>
      <w:r w:rsidR="00E5698B">
        <w:rPr>
          <w:rFonts w:eastAsia="Calibri"/>
          <w:sz w:val="28"/>
          <w:szCs w:val="28"/>
          <w:lang w:val="en-US"/>
        </w:rPr>
        <w:t xml:space="preserve">ordered that the Plaintiff must lead viva voce evidence </w:t>
      </w:r>
      <w:r w:rsidR="00C879BE">
        <w:rPr>
          <w:rFonts w:eastAsia="Calibri"/>
          <w:sz w:val="28"/>
          <w:szCs w:val="28"/>
          <w:lang w:val="en-US"/>
        </w:rPr>
        <w:t xml:space="preserve">to substantiate his claim </w:t>
      </w:r>
      <w:r w:rsidR="00E5698B">
        <w:rPr>
          <w:rFonts w:eastAsia="Calibri"/>
          <w:sz w:val="28"/>
          <w:szCs w:val="28"/>
          <w:lang w:val="en-US"/>
        </w:rPr>
        <w:t xml:space="preserve">in terms of </w:t>
      </w:r>
      <w:r w:rsidR="00B81248">
        <w:rPr>
          <w:rFonts w:eastAsia="Calibri"/>
          <w:sz w:val="28"/>
          <w:szCs w:val="28"/>
          <w:lang w:val="en-US"/>
        </w:rPr>
        <w:t xml:space="preserve">the </w:t>
      </w:r>
      <w:r w:rsidR="00B81248" w:rsidRPr="00473C55">
        <w:rPr>
          <w:rFonts w:eastAsia="Calibri"/>
          <w:b/>
          <w:sz w:val="28"/>
          <w:szCs w:val="28"/>
          <w:lang w:val="en-US"/>
        </w:rPr>
        <w:t>Rules</w:t>
      </w:r>
      <w:r w:rsidR="00B81248">
        <w:rPr>
          <w:rFonts w:eastAsia="Calibri"/>
          <w:sz w:val="28"/>
          <w:szCs w:val="28"/>
          <w:lang w:val="en-US"/>
        </w:rPr>
        <w:t>.</w:t>
      </w:r>
      <w:r w:rsidR="00B81248">
        <w:rPr>
          <w:rStyle w:val="FootnoteReference"/>
          <w:rFonts w:eastAsia="Calibri"/>
          <w:sz w:val="28"/>
          <w:szCs w:val="28"/>
          <w:lang w:val="en-US"/>
        </w:rPr>
        <w:footnoteReference w:id="2"/>
      </w:r>
      <w:r w:rsidR="00473C55">
        <w:rPr>
          <w:rFonts w:eastAsia="Calibri"/>
          <w:sz w:val="28"/>
          <w:szCs w:val="28"/>
          <w:lang w:val="en-US"/>
        </w:rPr>
        <w:t xml:space="preserve"> The </w:t>
      </w:r>
      <w:r w:rsidR="0090468B">
        <w:rPr>
          <w:rFonts w:eastAsia="Calibri"/>
          <w:sz w:val="28"/>
          <w:szCs w:val="28"/>
          <w:lang w:val="en-US"/>
        </w:rPr>
        <w:t>matter</w:t>
      </w:r>
      <w:r w:rsidR="00473C55">
        <w:rPr>
          <w:rFonts w:eastAsia="Calibri"/>
          <w:sz w:val="28"/>
          <w:szCs w:val="28"/>
          <w:lang w:val="en-US"/>
        </w:rPr>
        <w:t xml:space="preserve"> was accordingly postponed to </w:t>
      </w:r>
      <w:r w:rsidR="00473C55">
        <w:rPr>
          <w:rFonts w:eastAsia="Calibri"/>
          <w:sz w:val="28"/>
          <w:szCs w:val="28"/>
          <w:lang w:val="en-US"/>
        </w:rPr>
        <w:lastRenderedPageBreak/>
        <w:t>the 30</w:t>
      </w:r>
      <w:r w:rsidR="00473C55" w:rsidRPr="00473C55">
        <w:rPr>
          <w:rFonts w:eastAsia="Calibri"/>
          <w:sz w:val="28"/>
          <w:szCs w:val="28"/>
          <w:vertAlign w:val="superscript"/>
          <w:lang w:val="en-US"/>
        </w:rPr>
        <w:t>th</w:t>
      </w:r>
      <w:r w:rsidR="00473C55">
        <w:rPr>
          <w:rFonts w:eastAsia="Calibri"/>
          <w:sz w:val="28"/>
          <w:szCs w:val="28"/>
          <w:lang w:val="en-US"/>
        </w:rPr>
        <w:t xml:space="preserve"> May 2022 where the Plaintiff, under oath, narrated his story</w:t>
      </w:r>
      <w:r w:rsidR="0090468B">
        <w:rPr>
          <w:rFonts w:eastAsia="Calibri"/>
          <w:sz w:val="28"/>
          <w:szCs w:val="28"/>
          <w:lang w:val="en-US"/>
        </w:rPr>
        <w:t xml:space="preserve"> on the events of the 6</w:t>
      </w:r>
      <w:r w:rsidR="0090468B" w:rsidRPr="0090468B">
        <w:rPr>
          <w:rFonts w:eastAsia="Calibri"/>
          <w:sz w:val="28"/>
          <w:szCs w:val="28"/>
          <w:vertAlign w:val="superscript"/>
          <w:lang w:val="en-US"/>
        </w:rPr>
        <w:t>th</w:t>
      </w:r>
      <w:r w:rsidR="0090468B">
        <w:rPr>
          <w:rFonts w:eastAsia="Calibri"/>
          <w:sz w:val="28"/>
          <w:szCs w:val="28"/>
          <w:lang w:val="en-US"/>
        </w:rPr>
        <w:t xml:space="preserve"> November 2021</w:t>
      </w:r>
      <w:r w:rsidR="00473C55">
        <w:rPr>
          <w:rFonts w:eastAsia="Calibri"/>
          <w:sz w:val="28"/>
          <w:szCs w:val="28"/>
          <w:lang w:val="en-US"/>
        </w:rPr>
        <w:t>.</w:t>
      </w:r>
    </w:p>
    <w:p w14:paraId="693700DD" w14:textId="77777777" w:rsidR="004201B6" w:rsidRPr="002D379F" w:rsidRDefault="00E5698B" w:rsidP="002D379F">
      <w:pPr>
        <w:spacing w:line="480" w:lineRule="auto"/>
        <w:jc w:val="both"/>
        <w:rPr>
          <w:sz w:val="28"/>
          <w:szCs w:val="28"/>
        </w:rPr>
      </w:pPr>
      <w:r>
        <w:rPr>
          <w:rFonts w:eastAsia="Calibri"/>
          <w:b/>
          <w:bCs/>
          <w:sz w:val="28"/>
          <w:szCs w:val="28"/>
          <w:lang w:val="en-US"/>
        </w:rPr>
        <w:t>[4</w:t>
      </w:r>
      <w:r w:rsidRPr="00E5698B">
        <w:rPr>
          <w:rFonts w:eastAsia="Calibri"/>
          <w:b/>
          <w:bCs/>
          <w:sz w:val="28"/>
          <w:szCs w:val="28"/>
          <w:lang w:val="en-US"/>
        </w:rPr>
        <w:t>]</w:t>
      </w:r>
      <w:r>
        <w:rPr>
          <w:rFonts w:eastAsia="Calibri"/>
          <w:sz w:val="28"/>
          <w:szCs w:val="28"/>
          <w:lang w:val="en-US"/>
        </w:rPr>
        <w:t xml:space="preserve"> In his application, the Plaintiff </w:t>
      </w:r>
      <w:r w:rsidR="00E7202E">
        <w:rPr>
          <w:rFonts w:eastAsia="Calibri"/>
          <w:sz w:val="28"/>
          <w:szCs w:val="28"/>
          <w:lang w:val="en-US"/>
        </w:rPr>
        <w:t>prays for judgment</w:t>
      </w:r>
      <w:r w:rsidR="00B81248">
        <w:rPr>
          <w:rFonts w:eastAsia="Calibri"/>
          <w:sz w:val="28"/>
          <w:szCs w:val="28"/>
          <w:lang w:val="en-US"/>
        </w:rPr>
        <w:t xml:space="preserve"> </w:t>
      </w:r>
      <w:r w:rsidR="0090468B">
        <w:rPr>
          <w:rFonts w:eastAsia="Calibri"/>
          <w:sz w:val="28"/>
          <w:szCs w:val="28"/>
          <w:lang w:val="en-US"/>
        </w:rPr>
        <w:t xml:space="preserve">by default </w:t>
      </w:r>
      <w:r w:rsidR="00B81248">
        <w:rPr>
          <w:rFonts w:eastAsia="Calibri"/>
          <w:sz w:val="28"/>
          <w:szCs w:val="28"/>
          <w:lang w:val="en-US"/>
        </w:rPr>
        <w:t>against the Defendants</w:t>
      </w:r>
      <w:r w:rsidR="00E7202E">
        <w:rPr>
          <w:rFonts w:eastAsia="Calibri"/>
          <w:sz w:val="28"/>
          <w:szCs w:val="28"/>
          <w:lang w:val="en-US"/>
        </w:rPr>
        <w:t xml:space="preserve"> as follows;</w:t>
      </w:r>
    </w:p>
    <w:p w14:paraId="7E291D6F" w14:textId="77777777" w:rsidR="008D4300" w:rsidRPr="00F82C44" w:rsidRDefault="008D4300" w:rsidP="00E7202E">
      <w:pPr>
        <w:rPr>
          <w:i/>
        </w:rPr>
      </w:pPr>
      <w:r w:rsidRPr="00F82C44">
        <w:rPr>
          <w:i/>
        </w:rPr>
        <w:t xml:space="preserve">Payment of damages </w:t>
      </w:r>
      <w:r w:rsidR="00E7202E" w:rsidRPr="00F82C44">
        <w:rPr>
          <w:i/>
        </w:rPr>
        <w:t>for</w:t>
      </w:r>
      <w:r w:rsidRPr="00F82C44">
        <w:rPr>
          <w:i/>
        </w:rPr>
        <w:t>:</w:t>
      </w:r>
    </w:p>
    <w:p w14:paraId="0A5B34E5" w14:textId="77777777" w:rsidR="008D4300" w:rsidRPr="00F82C44" w:rsidRDefault="00047E4F" w:rsidP="008D4300">
      <w:pPr>
        <w:numPr>
          <w:ilvl w:val="0"/>
          <w:numId w:val="28"/>
        </w:numPr>
        <w:ind w:left="2520"/>
        <w:rPr>
          <w:i/>
        </w:rPr>
      </w:pPr>
      <w:r w:rsidRPr="00F82C44">
        <w:rPr>
          <w:i/>
        </w:rPr>
        <w:t>Pain and suffering</w:t>
      </w:r>
      <w:r w:rsidR="008D4300" w:rsidRPr="00F82C44">
        <w:rPr>
          <w:i/>
        </w:rPr>
        <w:t>:</w:t>
      </w:r>
      <w:r w:rsidR="008D4300" w:rsidRPr="00F82C44">
        <w:rPr>
          <w:i/>
        </w:rPr>
        <w:tab/>
        <w:t xml:space="preserve"> </w:t>
      </w:r>
      <w:r w:rsidR="00E7202E" w:rsidRPr="00F82C44">
        <w:rPr>
          <w:i/>
        </w:rPr>
        <w:tab/>
      </w:r>
      <w:r w:rsidR="00F82C44">
        <w:rPr>
          <w:i/>
        </w:rPr>
        <w:tab/>
      </w:r>
      <w:r w:rsidRPr="00F82C44">
        <w:rPr>
          <w:i/>
        </w:rPr>
        <w:t>M200, 000.00</w:t>
      </w:r>
    </w:p>
    <w:p w14:paraId="6808FB8C" w14:textId="77777777" w:rsidR="008D4300" w:rsidRPr="00F82C44" w:rsidRDefault="00F82C44" w:rsidP="008D4300">
      <w:pPr>
        <w:numPr>
          <w:ilvl w:val="0"/>
          <w:numId w:val="28"/>
        </w:numPr>
        <w:ind w:left="2520"/>
        <w:rPr>
          <w:i/>
        </w:rPr>
      </w:pPr>
      <w:proofErr w:type="spellStart"/>
      <w:r>
        <w:rPr>
          <w:i/>
        </w:rPr>
        <w:t>Contumelia</w:t>
      </w:r>
      <w:proofErr w:type="spellEnd"/>
      <w:r w:rsidR="008D4300" w:rsidRPr="00F82C44">
        <w:rPr>
          <w:i/>
        </w:rPr>
        <w:t>:</w:t>
      </w:r>
      <w:r w:rsidR="00047E4F" w:rsidRPr="00F82C44">
        <w:rPr>
          <w:i/>
        </w:rPr>
        <w:tab/>
      </w:r>
      <w:r w:rsidR="00047E4F" w:rsidRPr="00F82C44">
        <w:rPr>
          <w:i/>
        </w:rPr>
        <w:tab/>
      </w:r>
      <w:r>
        <w:rPr>
          <w:i/>
        </w:rPr>
        <w:tab/>
      </w:r>
      <w:r>
        <w:rPr>
          <w:i/>
        </w:rPr>
        <w:tab/>
      </w:r>
      <w:r w:rsidR="00047E4F" w:rsidRPr="00F82C44">
        <w:rPr>
          <w:i/>
        </w:rPr>
        <w:t>M 100,000.00</w:t>
      </w:r>
    </w:p>
    <w:p w14:paraId="3BA71934" w14:textId="77777777" w:rsidR="008D4300" w:rsidRPr="00F82C44" w:rsidRDefault="00047E4F" w:rsidP="00047E4F">
      <w:pPr>
        <w:numPr>
          <w:ilvl w:val="0"/>
          <w:numId w:val="28"/>
        </w:numPr>
        <w:ind w:left="2520"/>
        <w:rPr>
          <w:i/>
        </w:rPr>
      </w:pPr>
      <w:r w:rsidRPr="00F82C44">
        <w:rPr>
          <w:i/>
        </w:rPr>
        <w:t xml:space="preserve">Medical and Hospital Expenses: </w:t>
      </w:r>
      <w:r w:rsidR="00F82C44">
        <w:rPr>
          <w:i/>
        </w:rPr>
        <w:tab/>
        <w:t xml:space="preserve">           </w:t>
      </w:r>
      <w:r w:rsidRPr="00F82C44">
        <w:rPr>
          <w:i/>
        </w:rPr>
        <w:t>M500.00</w:t>
      </w:r>
    </w:p>
    <w:p w14:paraId="147EB696" w14:textId="77777777" w:rsidR="008D4300" w:rsidRPr="00F82C44" w:rsidRDefault="00047E4F" w:rsidP="00047E4F">
      <w:pPr>
        <w:numPr>
          <w:ilvl w:val="0"/>
          <w:numId w:val="28"/>
        </w:numPr>
        <w:ind w:left="2520"/>
        <w:rPr>
          <w:i/>
        </w:rPr>
      </w:pPr>
      <w:r w:rsidRPr="00F82C44">
        <w:rPr>
          <w:i/>
        </w:rPr>
        <w:t xml:space="preserve">18.5% interest </w:t>
      </w:r>
      <w:proofErr w:type="spellStart"/>
      <w:r w:rsidRPr="00F82C44">
        <w:rPr>
          <w:i/>
        </w:rPr>
        <w:t>temporae</w:t>
      </w:r>
      <w:proofErr w:type="spellEnd"/>
      <w:r w:rsidRPr="00F82C44">
        <w:rPr>
          <w:i/>
        </w:rPr>
        <w:t xml:space="preserve"> morae</w:t>
      </w:r>
    </w:p>
    <w:p w14:paraId="5C2F5209" w14:textId="77777777" w:rsidR="00047E4F" w:rsidRPr="00F82C44" w:rsidRDefault="00047E4F" w:rsidP="00047E4F">
      <w:pPr>
        <w:numPr>
          <w:ilvl w:val="0"/>
          <w:numId w:val="28"/>
        </w:numPr>
        <w:ind w:left="2520"/>
        <w:rPr>
          <w:i/>
        </w:rPr>
      </w:pPr>
      <w:r w:rsidRPr="00F82C44">
        <w:rPr>
          <w:i/>
        </w:rPr>
        <w:t>Costs of suit.</w:t>
      </w:r>
    </w:p>
    <w:p w14:paraId="1E6B104B" w14:textId="77777777" w:rsidR="00047E4F" w:rsidRDefault="00047E4F" w:rsidP="00047E4F">
      <w:pPr>
        <w:numPr>
          <w:ilvl w:val="0"/>
          <w:numId w:val="28"/>
        </w:numPr>
        <w:ind w:left="2520"/>
        <w:rPr>
          <w:i/>
        </w:rPr>
      </w:pPr>
      <w:r w:rsidRPr="00F82C44">
        <w:rPr>
          <w:i/>
        </w:rPr>
        <w:t>Any further/ or alternative relief.</w:t>
      </w:r>
    </w:p>
    <w:p w14:paraId="0C5CCBBD" w14:textId="77777777" w:rsidR="008D2881" w:rsidRPr="008D2881" w:rsidRDefault="008D2881" w:rsidP="008D2881">
      <w:pPr>
        <w:pStyle w:val="ListParagraph"/>
        <w:rPr>
          <w:sz w:val="28"/>
          <w:szCs w:val="28"/>
        </w:rPr>
      </w:pPr>
    </w:p>
    <w:p w14:paraId="5F00D7DE" w14:textId="77777777" w:rsidR="008D2881" w:rsidRPr="008D2881" w:rsidRDefault="008D2881" w:rsidP="008D2881">
      <w:pPr>
        <w:pStyle w:val="ListParagraph"/>
        <w:rPr>
          <w:sz w:val="28"/>
          <w:szCs w:val="28"/>
        </w:rPr>
      </w:pPr>
    </w:p>
    <w:p w14:paraId="3E66410E" w14:textId="77777777" w:rsidR="008D2881" w:rsidRPr="008D2881" w:rsidRDefault="008D2881" w:rsidP="008D2881">
      <w:pPr>
        <w:ind w:left="360"/>
        <w:rPr>
          <w:sz w:val="28"/>
          <w:szCs w:val="28"/>
        </w:rPr>
      </w:pPr>
    </w:p>
    <w:p w14:paraId="73DA9504" w14:textId="77777777" w:rsidR="00E759A4" w:rsidRDefault="00F874C6" w:rsidP="0090468B">
      <w:pPr>
        <w:rPr>
          <w:sz w:val="28"/>
          <w:szCs w:val="28"/>
        </w:rPr>
      </w:pPr>
      <w:r>
        <w:rPr>
          <w:b/>
          <w:sz w:val="28"/>
          <w:szCs w:val="28"/>
        </w:rPr>
        <w:t>2</w:t>
      </w:r>
      <w:r w:rsidRPr="00F874C6">
        <w:rPr>
          <w:b/>
          <w:sz w:val="28"/>
          <w:szCs w:val="28"/>
        </w:rPr>
        <w:t xml:space="preserve">. </w:t>
      </w:r>
      <w:r>
        <w:rPr>
          <w:b/>
          <w:sz w:val="28"/>
          <w:szCs w:val="28"/>
          <w:u w:val="single"/>
        </w:rPr>
        <w:t xml:space="preserve"> </w:t>
      </w:r>
      <w:r w:rsidR="008D4300" w:rsidRPr="00F874C6">
        <w:rPr>
          <w:b/>
          <w:sz w:val="28"/>
          <w:szCs w:val="28"/>
          <w:u w:val="single"/>
        </w:rPr>
        <w:t>FACTUAL BAC</w:t>
      </w:r>
      <w:r w:rsidR="00F82C44" w:rsidRPr="00F874C6">
        <w:rPr>
          <w:b/>
          <w:sz w:val="28"/>
          <w:szCs w:val="28"/>
          <w:u w:val="single"/>
        </w:rPr>
        <w:t>K</w:t>
      </w:r>
      <w:r w:rsidR="008D4300" w:rsidRPr="00F874C6">
        <w:rPr>
          <w:b/>
          <w:sz w:val="28"/>
          <w:szCs w:val="28"/>
          <w:u w:val="single"/>
        </w:rPr>
        <w:t>GROUND</w:t>
      </w:r>
    </w:p>
    <w:p w14:paraId="2393BFFA" w14:textId="77777777" w:rsidR="00F874C6" w:rsidRDefault="00F874C6" w:rsidP="00F874C6">
      <w:pPr>
        <w:ind w:firstLine="720"/>
        <w:rPr>
          <w:sz w:val="28"/>
          <w:szCs w:val="28"/>
        </w:rPr>
      </w:pPr>
    </w:p>
    <w:p w14:paraId="7638A7AB" w14:textId="77777777" w:rsidR="00EE1493" w:rsidRPr="002A3105" w:rsidRDefault="00E759A4" w:rsidP="009D47B1">
      <w:pPr>
        <w:spacing w:line="480" w:lineRule="auto"/>
        <w:jc w:val="both"/>
        <w:rPr>
          <w:sz w:val="28"/>
          <w:szCs w:val="28"/>
        </w:rPr>
      </w:pPr>
      <w:r>
        <w:rPr>
          <w:rFonts w:eastAsia="Calibri"/>
          <w:b/>
          <w:bCs/>
          <w:sz w:val="28"/>
          <w:szCs w:val="28"/>
          <w:lang w:val="en-US"/>
        </w:rPr>
        <w:t>[5</w:t>
      </w:r>
      <w:r w:rsidRPr="00E5698B">
        <w:rPr>
          <w:rFonts w:eastAsia="Calibri"/>
          <w:b/>
          <w:bCs/>
          <w:sz w:val="28"/>
          <w:szCs w:val="28"/>
          <w:lang w:val="en-US"/>
        </w:rPr>
        <w:t>]</w:t>
      </w:r>
      <w:r>
        <w:rPr>
          <w:rFonts w:eastAsia="Calibri"/>
          <w:b/>
          <w:bCs/>
          <w:sz w:val="28"/>
          <w:szCs w:val="28"/>
          <w:lang w:val="en-US"/>
        </w:rPr>
        <w:t xml:space="preserve"> </w:t>
      </w:r>
      <w:r w:rsidR="00F82C44">
        <w:rPr>
          <w:sz w:val="28"/>
          <w:szCs w:val="28"/>
        </w:rPr>
        <w:t>The Plaintiff was an employee</w:t>
      </w:r>
      <w:r w:rsidR="00431B50">
        <w:rPr>
          <w:sz w:val="28"/>
          <w:szCs w:val="28"/>
        </w:rPr>
        <w:t xml:space="preserve"> (</w:t>
      </w:r>
      <w:r w:rsidR="00F82C44">
        <w:rPr>
          <w:sz w:val="28"/>
          <w:szCs w:val="28"/>
        </w:rPr>
        <w:t>security guard</w:t>
      </w:r>
      <w:r w:rsidR="00431B50">
        <w:rPr>
          <w:sz w:val="28"/>
          <w:szCs w:val="28"/>
        </w:rPr>
        <w:t>)</w:t>
      </w:r>
      <w:r w:rsidR="00F82C44">
        <w:rPr>
          <w:sz w:val="28"/>
          <w:szCs w:val="28"/>
        </w:rPr>
        <w:t xml:space="preserve"> of </w:t>
      </w:r>
      <w:r w:rsidR="00431B50">
        <w:rPr>
          <w:sz w:val="28"/>
          <w:szCs w:val="28"/>
        </w:rPr>
        <w:t xml:space="preserve">the </w:t>
      </w:r>
      <w:r w:rsidR="00F82C44">
        <w:rPr>
          <w:sz w:val="28"/>
          <w:szCs w:val="28"/>
        </w:rPr>
        <w:t>1</w:t>
      </w:r>
      <w:r w:rsidR="00F82C44" w:rsidRPr="00F82C44">
        <w:rPr>
          <w:sz w:val="28"/>
          <w:szCs w:val="28"/>
          <w:vertAlign w:val="superscript"/>
        </w:rPr>
        <w:t>st</w:t>
      </w:r>
      <w:r w:rsidR="00F82C44">
        <w:rPr>
          <w:sz w:val="28"/>
          <w:szCs w:val="28"/>
        </w:rPr>
        <w:t xml:space="preserve"> Defendant when the cause of action arose. The 2</w:t>
      </w:r>
      <w:r w:rsidR="00F82C44" w:rsidRPr="00F82C44">
        <w:rPr>
          <w:sz w:val="28"/>
          <w:szCs w:val="28"/>
          <w:vertAlign w:val="superscript"/>
        </w:rPr>
        <w:t>nd</w:t>
      </w:r>
      <w:r w:rsidR="00F82C44">
        <w:rPr>
          <w:sz w:val="28"/>
          <w:szCs w:val="28"/>
        </w:rPr>
        <w:t xml:space="preserve"> Defendant is also an employee </w:t>
      </w:r>
      <w:r>
        <w:rPr>
          <w:sz w:val="28"/>
          <w:szCs w:val="28"/>
        </w:rPr>
        <w:t xml:space="preserve">(Driver) </w:t>
      </w:r>
      <w:r w:rsidR="00F82C44">
        <w:rPr>
          <w:sz w:val="28"/>
          <w:szCs w:val="28"/>
        </w:rPr>
        <w:t xml:space="preserve">of </w:t>
      </w:r>
      <w:r w:rsidR="00431B50">
        <w:rPr>
          <w:sz w:val="28"/>
          <w:szCs w:val="28"/>
        </w:rPr>
        <w:t xml:space="preserve">the </w:t>
      </w:r>
      <w:r w:rsidR="00F82C44">
        <w:rPr>
          <w:sz w:val="28"/>
          <w:szCs w:val="28"/>
        </w:rPr>
        <w:t>1</w:t>
      </w:r>
      <w:r w:rsidR="00F82C44" w:rsidRPr="00F82C44">
        <w:rPr>
          <w:sz w:val="28"/>
          <w:szCs w:val="28"/>
          <w:vertAlign w:val="superscript"/>
        </w:rPr>
        <w:t>st</w:t>
      </w:r>
      <w:r w:rsidR="00F82C44">
        <w:rPr>
          <w:sz w:val="28"/>
          <w:szCs w:val="28"/>
        </w:rPr>
        <w:t xml:space="preserve"> </w:t>
      </w:r>
      <w:r>
        <w:rPr>
          <w:sz w:val="28"/>
          <w:szCs w:val="28"/>
        </w:rPr>
        <w:t>Defendant, Plaintiff’s colleague at work.</w:t>
      </w:r>
    </w:p>
    <w:p w14:paraId="768540C1" w14:textId="77777777" w:rsidR="009D47B1" w:rsidRDefault="009D47B1" w:rsidP="009D47B1">
      <w:pPr>
        <w:spacing w:line="480" w:lineRule="auto"/>
        <w:jc w:val="both"/>
        <w:rPr>
          <w:rFonts w:eastAsia="Calibri"/>
          <w:b/>
          <w:bCs/>
          <w:sz w:val="28"/>
          <w:szCs w:val="28"/>
          <w:lang w:val="en-US"/>
        </w:rPr>
      </w:pPr>
    </w:p>
    <w:p w14:paraId="71123335" w14:textId="77777777" w:rsidR="0065615D" w:rsidRPr="002A3105" w:rsidRDefault="00E759A4" w:rsidP="00F82C44">
      <w:pPr>
        <w:spacing w:after="160" w:line="480" w:lineRule="auto"/>
        <w:jc w:val="both"/>
        <w:rPr>
          <w:sz w:val="28"/>
          <w:szCs w:val="28"/>
        </w:rPr>
      </w:pPr>
      <w:r>
        <w:rPr>
          <w:rFonts w:eastAsia="Calibri"/>
          <w:b/>
          <w:bCs/>
          <w:sz w:val="28"/>
          <w:szCs w:val="28"/>
          <w:lang w:val="en-US"/>
        </w:rPr>
        <w:t>[6</w:t>
      </w:r>
      <w:r w:rsidRPr="00E5698B">
        <w:rPr>
          <w:rFonts w:eastAsia="Calibri"/>
          <w:b/>
          <w:bCs/>
          <w:sz w:val="28"/>
          <w:szCs w:val="28"/>
          <w:lang w:val="en-US"/>
        </w:rPr>
        <w:t>]</w:t>
      </w:r>
      <w:r>
        <w:rPr>
          <w:rFonts w:eastAsia="Calibri"/>
          <w:b/>
          <w:bCs/>
          <w:sz w:val="28"/>
          <w:szCs w:val="28"/>
          <w:lang w:val="en-US"/>
        </w:rPr>
        <w:t xml:space="preserve"> </w:t>
      </w:r>
      <w:r w:rsidR="00B81248">
        <w:rPr>
          <w:sz w:val="28"/>
          <w:szCs w:val="28"/>
        </w:rPr>
        <w:t xml:space="preserve">The facts </w:t>
      </w:r>
      <w:r w:rsidR="00431B50">
        <w:rPr>
          <w:sz w:val="28"/>
          <w:szCs w:val="28"/>
        </w:rPr>
        <w:t>that</w:t>
      </w:r>
      <w:r w:rsidR="00B81248">
        <w:rPr>
          <w:sz w:val="28"/>
          <w:szCs w:val="28"/>
        </w:rPr>
        <w:t xml:space="preserve"> </w:t>
      </w:r>
      <w:r w:rsidR="00431B50">
        <w:rPr>
          <w:sz w:val="28"/>
          <w:szCs w:val="28"/>
        </w:rPr>
        <w:t>triggered</w:t>
      </w:r>
      <w:r w:rsidR="00B81248">
        <w:rPr>
          <w:sz w:val="28"/>
          <w:szCs w:val="28"/>
        </w:rPr>
        <w:t xml:space="preserve"> </w:t>
      </w:r>
      <w:r>
        <w:rPr>
          <w:sz w:val="28"/>
          <w:szCs w:val="28"/>
        </w:rPr>
        <w:t xml:space="preserve">the </w:t>
      </w:r>
      <w:r w:rsidR="00B81248">
        <w:rPr>
          <w:sz w:val="28"/>
          <w:szCs w:val="28"/>
        </w:rPr>
        <w:t xml:space="preserve">institution of this action are </w:t>
      </w:r>
      <w:r w:rsidR="00337BF9">
        <w:rPr>
          <w:sz w:val="28"/>
          <w:szCs w:val="28"/>
        </w:rPr>
        <w:t>straightforward</w:t>
      </w:r>
      <w:r w:rsidR="00B81248">
        <w:rPr>
          <w:sz w:val="28"/>
          <w:szCs w:val="28"/>
        </w:rPr>
        <w:t xml:space="preserve"> and they can be </w:t>
      </w:r>
      <w:proofErr w:type="gramStart"/>
      <w:r w:rsidR="00B81248">
        <w:rPr>
          <w:sz w:val="28"/>
          <w:szCs w:val="28"/>
        </w:rPr>
        <w:t xml:space="preserve">summarized </w:t>
      </w:r>
      <w:r>
        <w:rPr>
          <w:sz w:val="28"/>
          <w:szCs w:val="28"/>
        </w:rPr>
        <w:t>briefly</w:t>
      </w:r>
      <w:proofErr w:type="gramEnd"/>
      <w:r>
        <w:rPr>
          <w:sz w:val="28"/>
          <w:szCs w:val="28"/>
        </w:rPr>
        <w:t xml:space="preserve"> </w:t>
      </w:r>
      <w:r w:rsidR="00B81248">
        <w:rPr>
          <w:sz w:val="28"/>
          <w:szCs w:val="28"/>
        </w:rPr>
        <w:t xml:space="preserve">as follows; </w:t>
      </w:r>
      <w:r w:rsidR="00AF7A46" w:rsidRPr="002A3105">
        <w:rPr>
          <w:sz w:val="28"/>
          <w:szCs w:val="28"/>
        </w:rPr>
        <w:t>On the 6</w:t>
      </w:r>
      <w:r w:rsidR="00AF7A46" w:rsidRPr="002A3105">
        <w:rPr>
          <w:sz w:val="28"/>
          <w:szCs w:val="28"/>
          <w:vertAlign w:val="superscript"/>
        </w:rPr>
        <w:t>th</w:t>
      </w:r>
      <w:r w:rsidR="00AF7A46" w:rsidRPr="002A3105">
        <w:rPr>
          <w:sz w:val="28"/>
          <w:szCs w:val="28"/>
        </w:rPr>
        <w:t xml:space="preserve"> November 2021 Plaintiff reported for duty </w:t>
      </w:r>
      <w:r w:rsidR="00431B50">
        <w:rPr>
          <w:sz w:val="28"/>
          <w:szCs w:val="28"/>
        </w:rPr>
        <w:t xml:space="preserve">at </w:t>
      </w:r>
      <w:r w:rsidR="00431B50" w:rsidRPr="002A3105">
        <w:rPr>
          <w:sz w:val="28"/>
          <w:szCs w:val="28"/>
        </w:rPr>
        <w:t xml:space="preserve">around 18:40 </w:t>
      </w:r>
      <w:proofErr w:type="spellStart"/>
      <w:r w:rsidR="00431B50" w:rsidRPr="002A3105">
        <w:rPr>
          <w:sz w:val="28"/>
          <w:szCs w:val="28"/>
        </w:rPr>
        <w:t>p.m</w:t>
      </w:r>
      <w:proofErr w:type="spellEnd"/>
      <w:r w:rsidR="00431B50" w:rsidRPr="002A3105">
        <w:rPr>
          <w:sz w:val="28"/>
          <w:szCs w:val="28"/>
        </w:rPr>
        <w:t xml:space="preserve"> </w:t>
      </w:r>
      <w:r w:rsidR="00431B50">
        <w:rPr>
          <w:sz w:val="28"/>
          <w:szCs w:val="28"/>
        </w:rPr>
        <w:t>where he was posted at Super Cars.</w:t>
      </w:r>
      <w:r w:rsidR="00AF7A46" w:rsidRPr="002A3105">
        <w:rPr>
          <w:sz w:val="28"/>
          <w:szCs w:val="28"/>
        </w:rPr>
        <w:t xml:space="preserve"> Upon arrival the Plaintiff and his </w:t>
      </w:r>
      <w:r w:rsidR="005C2887" w:rsidRPr="002A3105">
        <w:rPr>
          <w:sz w:val="28"/>
          <w:szCs w:val="28"/>
        </w:rPr>
        <w:t>colleague whom</w:t>
      </w:r>
      <w:r w:rsidR="006811A6" w:rsidRPr="002A3105">
        <w:rPr>
          <w:sz w:val="28"/>
          <w:szCs w:val="28"/>
        </w:rPr>
        <w:t xml:space="preserve"> he was to relieve from the shift</w:t>
      </w:r>
      <w:r w:rsidR="00AF7A46" w:rsidRPr="002A3105">
        <w:rPr>
          <w:sz w:val="28"/>
          <w:szCs w:val="28"/>
        </w:rPr>
        <w:t xml:space="preserve"> checked each </w:t>
      </w:r>
      <w:r w:rsidR="00431B50">
        <w:rPr>
          <w:sz w:val="28"/>
          <w:szCs w:val="28"/>
        </w:rPr>
        <w:t xml:space="preserve">other </w:t>
      </w:r>
      <w:r w:rsidR="00AF7A46" w:rsidRPr="002A3105">
        <w:rPr>
          <w:sz w:val="28"/>
          <w:szCs w:val="28"/>
        </w:rPr>
        <w:t xml:space="preserve">as per the company’s </w:t>
      </w:r>
      <w:r w:rsidR="00D94B67" w:rsidRPr="00E759A4">
        <w:rPr>
          <w:i/>
          <w:sz w:val="28"/>
          <w:szCs w:val="28"/>
        </w:rPr>
        <w:t>modus ope</w:t>
      </w:r>
      <w:r w:rsidR="000F6E16" w:rsidRPr="00E759A4">
        <w:rPr>
          <w:i/>
          <w:sz w:val="28"/>
          <w:szCs w:val="28"/>
        </w:rPr>
        <w:t>randi</w:t>
      </w:r>
      <w:r w:rsidR="00AF7A46" w:rsidRPr="00E759A4">
        <w:rPr>
          <w:i/>
          <w:sz w:val="28"/>
          <w:szCs w:val="28"/>
        </w:rPr>
        <w:t xml:space="preserve"> </w:t>
      </w:r>
      <w:r w:rsidR="00AF7A46" w:rsidRPr="002A3105">
        <w:rPr>
          <w:sz w:val="28"/>
          <w:szCs w:val="28"/>
        </w:rPr>
        <w:t>whereby he was handed two guns (pump action and Mark 7</w:t>
      </w:r>
      <w:r w:rsidR="00431B50">
        <w:rPr>
          <w:sz w:val="28"/>
          <w:szCs w:val="28"/>
        </w:rPr>
        <w:t>)</w:t>
      </w:r>
      <w:r>
        <w:rPr>
          <w:sz w:val="28"/>
          <w:szCs w:val="28"/>
        </w:rPr>
        <w:t xml:space="preserve"> </w:t>
      </w:r>
      <w:r w:rsidR="005C2887" w:rsidRPr="002A3105">
        <w:rPr>
          <w:sz w:val="28"/>
          <w:szCs w:val="28"/>
        </w:rPr>
        <w:t xml:space="preserve">which were </w:t>
      </w:r>
      <w:r>
        <w:rPr>
          <w:sz w:val="28"/>
          <w:szCs w:val="28"/>
        </w:rPr>
        <w:t>both loaded with ammunition</w:t>
      </w:r>
      <w:r w:rsidR="005C2887" w:rsidRPr="002A3105">
        <w:rPr>
          <w:sz w:val="28"/>
          <w:szCs w:val="28"/>
        </w:rPr>
        <w:t>.</w:t>
      </w:r>
      <w:r w:rsidR="000F6E16" w:rsidRPr="002A3105">
        <w:rPr>
          <w:sz w:val="28"/>
          <w:szCs w:val="28"/>
        </w:rPr>
        <w:t xml:space="preserve"> </w:t>
      </w:r>
      <w:r>
        <w:rPr>
          <w:sz w:val="28"/>
          <w:szCs w:val="28"/>
        </w:rPr>
        <w:t>Before Plaintiff’s colleague left</w:t>
      </w:r>
      <w:r w:rsidR="0065615D" w:rsidRPr="002A3105">
        <w:rPr>
          <w:sz w:val="28"/>
          <w:szCs w:val="28"/>
        </w:rPr>
        <w:t xml:space="preserve">, </w:t>
      </w:r>
      <w:r w:rsidR="00B81248">
        <w:rPr>
          <w:sz w:val="28"/>
          <w:szCs w:val="28"/>
        </w:rPr>
        <w:t>their employer’s</w:t>
      </w:r>
      <w:r w:rsidR="0065615D" w:rsidRPr="002A3105">
        <w:rPr>
          <w:sz w:val="28"/>
          <w:szCs w:val="28"/>
        </w:rPr>
        <w:t xml:space="preserve"> patrol car arrived</w:t>
      </w:r>
      <w:r w:rsidR="007A7C27">
        <w:rPr>
          <w:sz w:val="28"/>
          <w:szCs w:val="28"/>
        </w:rPr>
        <w:t>,</w:t>
      </w:r>
      <w:r w:rsidR="0065615D" w:rsidRPr="002A3105">
        <w:rPr>
          <w:sz w:val="28"/>
          <w:szCs w:val="28"/>
        </w:rPr>
        <w:t xml:space="preserve"> </w:t>
      </w:r>
      <w:r w:rsidR="007A7C27">
        <w:rPr>
          <w:sz w:val="28"/>
          <w:szCs w:val="28"/>
        </w:rPr>
        <w:t>driven by the 2</w:t>
      </w:r>
      <w:r w:rsidR="007A7C27" w:rsidRPr="007A7C27">
        <w:rPr>
          <w:sz w:val="28"/>
          <w:szCs w:val="28"/>
          <w:vertAlign w:val="superscript"/>
        </w:rPr>
        <w:t>nd</w:t>
      </w:r>
      <w:r w:rsidR="007A7C27">
        <w:rPr>
          <w:sz w:val="28"/>
          <w:szCs w:val="28"/>
        </w:rPr>
        <w:t xml:space="preserve"> Defendant</w:t>
      </w:r>
      <w:r w:rsidR="002C7AA6">
        <w:rPr>
          <w:sz w:val="28"/>
          <w:szCs w:val="28"/>
        </w:rPr>
        <w:t xml:space="preserve"> in the company of his colleagues.</w:t>
      </w:r>
      <w:r w:rsidR="007A7C27">
        <w:rPr>
          <w:sz w:val="28"/>
          <w:szCs w:val="28"/>
        </w:rPr>
        <w:t xml:space="preserve"> Upon </w:t>
      </w:r>
      <w:r w:rsidR="00581620">
        <w:rPr>
          <w:sz w:val="28"/>
          <w:szCs w:val="28"/>
        </w:rPr>
        <w:t>their</w:t>
      </w:r>
      <w:r w:rsidR="007A7C27">
        <w:rPr>
          <w:sz w:val="28"/>
          <w:szCs w:val="28"/>
        </w:rPr>
        <w:t xml:space="preserve"> arrival the 2</w:t>
      </w:r>
      <w:r w:rsidR="007A7C27" w:rsidRPr="007A7C27">
        <w:rPr>
          <w:sz w:val="28"/>
          <w:szCs w:val="28"/>
          <w:vertAlign w:val="superscript"/>
        </w:rPr>
        <w:t>nd</w:t>
      </w:r>
      <w:r w:rsidR="007A7C27">
        <w:rPr>
          <w:sz w:val="28"/>
          <w:szCs w:val="28"/>
        </w:rPr>
        <w:t xml:space="preserve"> Defendant requested the </w:t>
      </w:r>
      <w:r w:rsidR="0065615D" w:rsidRPr="002A3105">
        <w:rPr>
          <w:sz w:val="28"/>
          <w:szCs w:val="28"/>
        </w:rPr>
        <w:t xml:space="preserve">Plaintiff to hand </w:t>
      </w:r>
      <w:r w:rsidR="007A7C27">
        <w:rPr>
          <w:sz w:val="28"/>
          <w:szCs w:val="28"/>
        </w:rPr>
        <w:t xml:space="preserve">over to </w:t>
      </w:r>
      <w:r w:rsidR="007A7C27">
        <w:rPr>
          <w:sz w:val="28"/>
          <w:szCs w:val="28"/>
        </w:rPr>
        <w:lastRenderedPageBreak/>
        <w:t xml:space="preserve">him both </w:t>
      </w:r>
      <w:r w:rsidR="0065615D" w:rsidRPr="002A3105">
        <w:rPr>
          <w:sz w:val="28"/>
          <w:szCs w:val="28"/>
        </w:rPr>
        <w:t xml:space="preserve">guns </w:t>
      </w:r>
      <w:r w:rsidR="007A7C27">
        <w:rPr>
          <w:sz w:val="28"/>
          <w:szCs w:val="28"/>
        </w:rPr>
        <w:t>that he had received from his departing colleague. However, the Plaintiff informed 2</w:t>
      </w:r>
      <w:r w:rsidR="007A7C27" w:rsidRPr="007A7C27">
        <w:rPr>
          <w:sz w:val="28"/>
          <w:szCs w:val="28"/>
          <w:vertAlign w:val="superscript"/>
        </w:rPr>
        <w:t>nd</w:t>
      </w:r>
      <w:r w:rsidR="007A7C27">
        <w:rPr>
          <w:sz w:val="28"/>
          <w:szCs w:val="28"/>
        </w:rPr>
        <w:t xml:space="preserve"> Defendant</w:t>
      </w:r>
      <w:r w:rsidR="0065615D" w:rsidRPr="002A3105">
        <w:rPr>
          <w:sz w:val="28"/>
          <w:szCs w:val="28"/>
        </w:rPr>
        <w:t xml:space="preserve"> that he</w:t>
      </w:r>
      <w:r w:rsidR="000F6E16" w:rsidRPr="002A3105">
        <w:rPr>
          <w:sz w:val="28"/>
          <w:szCs w:val="28"/>
        </w:rPr>
        <w:t xml:space="preserve"> needed at least one gun because a</w:t>
      </w:r>
      <w:r w:rsidR="0065615D" w:rsidRPr="002A3105">
        <w:rPr>
          <w:sz w:val="28"/>
          <w:szCs w:val="28"/>
        </w:rPr>
        <w:t xml:space="preserve"> batch of new stock of cars was about to arrive </w:t>
      </w:r>
      <w:r w:rsidR="007A7C27">
        <w:rPr>
          <w:sz w:val="28"/>
          <w:szCs w:val="28"/>
        </w:rPr>
        <w:t xml:space="preserve">on </w:t>
      </w:r>
      <w:r w:rsidR="0065615D" w:rsidRPr="002A3105">
        <w:rPr>
          <w:sz w:val="28"/>
          <w:szCs w:val="28"/>
        </w:rPr>
        <w:t>the same day.</w:t>
      </w:r>
    </w:p>
    <w:p w14:paraId="62436546" w14:textId="77777777" w:rsidR="00DC6F5C" w:rsidRDefault="00DC6F5C" w:rsidP="00F82C44">
      <w:pPr>
        <w:spacing w:line="480" w:lineRule="auto"/>
        <w:jc w:val="both"/>
        <w:rPr>
          <w:rFonts w:eastAsia="Calibri"/>
          <w:b/>
          <w:bCs/>
          <w:sz w:val="28"/>
          <w:szCs w:val="28"/>
          <w:lang w:val="en-US"/>
        </w:rPr>
      </w:pPr>
    </w:p>
    <w:p w14:paraId="4E91135C" w14:textId="77777777" w:rsidR="0065615D" w:rsidRPr="002A3105" w:rsidRDefault="00581620" w:rsidP="00F82C44">
      <w:pPr>
        <w:spacing w:line="480" w:lineRule="auto"/>
        <w:jc w:val="both"/>
        <w:rPr>
          <w:sz w:val="28"/>
          <w:szCs w:val="28"/>
        </w:rPr>
      </w:pPr>
      <w:r w:rsidRPr="00DC6F5C">
        <w:rPr>
          <w:rFonts w:eastAsia="Calibri"/>
          <w:b/>
          <w:bCs/>
          <w:sz w:val="28"/>
          <w:szCs w:val="28"/>
          <w:lang w:val="en-US"/>
        </w:rPr>
        <w:t>[7</w:t>
      </w:r>
      <w:r w:rsidR="007A7C27" w:rsidRPr="00DC6F5C">
        <w:rPr>
          <w:rFonts w:eastAsia="Calibri"/>
          <w:b/>
          <w:bCs/>
          <w:sz w:val="28"/>
          <w:szCs w:val="28"/>
          <w:lang w:val="en-US"/>
        </w:rPr>
        <w:t>]</w:t>
      </w:r>
      <w:r w:rsidR="007A7C27">
        <w:rPr>
          <w:rFonts w:eastAsia="Calibri"/>
          <w:b/>
          <w:bCs/>
          <w:sz w:val="28"/>
          <w:szCs w:val="28"/>
          <w:lang w:val="en-US"/>
        </w:rPr>
        <w:t xml:space="preserve"> </w:t>
      </w:r>
      <w:r>
        <w:rPr>
          <w:rFonts w:eastAsia="Calibri"/>
          <w:bCs/>
          <w:sz w:val="28"/>
          <w:szCs w:val="28"/>
          <w:lang w:val="en-US"/>
        </w:rPr>
        <w:t xml:space="preserve">It is </w:t>
      </w:r>
      <w:r w:rsidRPr="00581620">
        <w:rPr>
          <w:rFonts w:eastAsia="Calibri"/>
          <w:bCs/>
          <w:sz w:val="28"/>
          <w:szCs w:val="28"/>
          <w:lang w:val="en-US"/>
        </w:rPr>
        <w:t>Plaintiff’s further testimony</w:t>
      </w:r>
      <w:r>
        <w:rPr>
          <w:rFonts w:eastAsia="Calibri"/>
          <w:b/>
          <w:bCs/>
          <w:sz w:val="28"/>
          <w:szCs w:val="28"/>
          <w:lang w:val="en-US"/>
        </w:rPr>
        <w:t xml:space="preserve"> </w:t>
      </w:r>
      <w:r>
        <w:rPr>
          <w:rFonts w:eastAsia="Calibri"/>
          <w:bCs/>
          <w:sz w:val="28"/>
          <w:szCs w:val="28"/>
          <w:lang w:val="en-US"/>
        </w:rPr>
        <w:t xml:space="preserve">that </w:t>
      </w:r>
      <w:r w:rsidR="009C44AB">
        <w:rPr>
          <w:rFonts w:eastAsia="Calibri"/>
          <w:bCs/>
          <w:sz w:val="28"/>
          <w:szCs w:val="28"/>
          <w:lang w:val="en-US"/>
        </w:rPr>
        <w:t xml:space="preserve">when </w:t>
      </w:r>
      <w:r>
        <w:rPr>
          <w:rFonts w:eastAsia="Calibri"/>
          <w:bCs/>
          <w:sz w:val="28"/>
          <w:szCs w:val="28"/>
          <w:lang w:val="en-US"/>
        </w:rPr>
        <w:t>the 2</w:t>
      </w:r>
      <w:r w:rsidRPr="00581620">
        <w:rPr>
          <w:rFonts w:eastAsia="Calibri"/>
          <w:bCs/>
          <w:sz w:val="28"/>
          <w:szCs w:val="28"/>
          <w:vertAlign w:val="superscript"/>
          <w:lang w:val="en-US"/>
        </w:rPr>
        <w:t>nd</w:t>
      </w:r>
      <w:r>
        <w:rPr>
          <w:rFonts w:eastAsia="Calibri"/>
          <w:bCs/>
          <w:sz w:val="28"/>
          <w:szCs w:val="28"/>
          <w:lang w:val="en-US"/>
        </w:rPr>
        <w:t xml:space="preserve"> Defendant drove away, he (Plaintiff) too left the post shortly t</w:t>
      </w:r>
      <w:r w:rsidR="0065615D" w:rsidRPr="002A3105">
        <w:rPr>
          <w:sz w:val="28"/>
          <w:szCs w:val="28"/>
        </w:rPr>
        <w:t xml:space="preserve">o charge his phone at </w:t>
      </w:r>
      <w:r>
        <w:rPr>
          <w:sz w:val="28"/>
          <w:szCs w:val="28"/>
        </w:rPr>
        <w:t>a</w:t>
      </w:r>
      <w:r w:rsidR="0065615D" w:rsidRPr="002A3105">
        <w:rPr>
          <w:sz w:val="28"/>
          <w:szCs w:val="28"/>
        </w:rPr>
        <w:t xml:space="preserve"> nearby place. Upon </w:t>
      </w:r>
      <w:r>
        <w:rPr>
          <w:sz w:val="28"/>
          <w:szCs w:val="28"/>
        </w:rPr>
        <w:t>his return</w:t>
      </w:r>
      <w:r w:rsidR="009C44AB">
        <w:rPr>
          <w:sz w:val="28"/>
          <w:szCs w:val="28"/>
        </w:rPr>
        <w:t>, Plaintiff</w:t>
      </w:r>
      <w:r>
        <w:rPr>
          <w:sz w:val="28"/>
          <w:szCs w:val="28"/>
        </w:rPr>
        <w:t xml:space="preserve"> noticed that the 2</w:t>
      </w:r>
      <w:r w:rsidRPr="00581620">
        <w:rPr>
          <w:sz w:val="28"/>
          <w:szCs w:val="28"/>
          <w:vertAlign w:val="superscript"/>
        </w:rPr>
        <w:t>nd</w:t>
      </w:r>
      <w:r>
        <w:rPr>
          <w:sz w:val="28"/>
          <w:szCs w:val="28"/>
        </w:rPr>
        <w:t xml:space="preserve"> Defendant had driven back</w:t>
      </w:r>
      <w:r w:rsidR="009C44AB">
        <w:rPr>
          <w:sz w:val="28"/>
          <w:szCs w:val="28"/>
        </w:rPr>
        <w:t>, and as the Plaintiff approached</w:t>
      </w:r>
      <w:r w:rsidR="0065615D" w:rsidRPr="002A3105">
        <w:rPr>
          <w:sz w:val="28"/>
          <w:szCs w:val="28"/>
        </w:rPr>
        <w:t xml:space="preserve"> </w:t>
      </w:r>
      <w:r w:rsidR="009C44AB">
        <w:rPr>
          <w:sz w:val="28"/>
          <w:szCs w:val="28"/>
        </w:rPr>
        <w:t>him</w:t>
      </w:r>
      <w:r w:rsidR="0065615D" w:rsidRPr="002A3105">
        <w:rPr>
          <w:sz w:val="28"/>
          <w:szCs w:val="28"/>
        </w:rPr>
        <w:t xml:space="preserve"> </w:t>
      </w:r>
      <w:r w:rsidR="009C44AB">
        <w:rPr>
          <w:sz w:val="28"/>
          <w:szCs w:val="28"/>
        </w:rPr>
        <w:t>2</w:t>
      </w:r>
      <w:r w:rsidR="009C44AB" w:rsidRPr="009C44AB">
        <w:rPr>
          <w:sz w:val="28"/>
          <w:szCs w:val="28"/>
          <w:vertAlign w:val="superscript"/>
        </w:rPr>
        <w:t>nd</w:t>
      </w:r>
      <w:r w:rsidR="009C44AB">
        <w:rPr>
          <w:sz w:val="28"/>
          <w:szCs w:val="28"/>
        </w:rPr>
        <w:t xml:space="preserve"> Defendant </w:t>
      </w:r>
      <w:r w:rsidR="0065615D" w:rsidRPr="002A3105">
        <w:rPr>
          <w:sz w:val="28"/>
          <w:szCs w:val="28"/>
        </w:rPr>
        <w:t xml:space="preserve">began to hurl insults at the Plaintiff demanding </w:t>
      </w:r>
      <w:r w:rsidR="009C44AB">
        <w:rPr>
          <w:sz w:val="28"/>
          <w:szCs w:val="28"/>
        </w:rPr>
        <w:t>‘</w:t>
      </w:r>
      <w:r w:rsidR="0065615D" w:rsidRPr="002A3105">
        <w:rPr>
          <w:sz w:val="28"/>
          <w:szCs w:val="28"/>
        </w:rPr>
        <w:t>another</w:t>
      </w:r>
      <w:r w:rsidR="009C44AB">
        <w:rPr>
          <w:sz w:val="28"/>
          <w:szCs w:val="28"/>
        </w:rPr>
        <w:t>’</w:t>
      </w:r>
      <w:r w:rsidR="0065615D" w:rsidRPr="002A3105">
        <w:rPr>
          <w:sz w:val="28"/>
          <w:szCs w:val="28"/>
        </w:rPr>
        <w:t xml:space="preserve"> gun</w:t>
      </w:r>
      <w:r w:rsidR="009C44AB">
        <w:rPr>
          <w:sz w:val="28"/>
          <w:szCs w:val="28"/>
        </w:rPr>
        <w:t xml:space="preserve"> from him. Plaintiff says he told 2</w:t>
      </w:r>
      <w:r w:rsidR="009C44AB" w:rsidRPr="009C44AB">
        <w:rPr>
          <w:sz w:val="28"/>
          <w:szCs w:val="28"/>
          <w:vertAlign w:val="superscript"/>
        </w:rPr>
        <w:t>nd</w:t>
      </w:r>
      <w:r w:rsidR="009C44AB">
        <w:rPr>
          <w:sz w:val="28"/>
          <w:szCs w:val="28"/>
        </w:rPr>
        <w:t xml:space="preserve"> Defendant that the gun was </w:t>
      </w:r>
      <w:r w:rsidR="0065615D" w:rsidRPr="002A3105">
        <w:rPr>
          <w:sz w:val="28"/>
          <w:szCs w:val="28"/>
        </w:rPr>
        <w:t>in a car which was used for keeping their belongings</w:t>
      </w:r>
      <w:r w:rsidR="009C44AB">
        <w:rPr>
          <w:sz w:val="28"/>
          <w:szCs w:val="28"/>
        </w:rPr>
        <w:t xml:space="preserve"> </w:t>
      </w:r>
      <w:r w:rsidR="00D84452">
        <w:rPr>
          <w:sz w:val="28"/>
          <w:szCs w:val="28"/>
        </w:rPr>
        <w:t xml:space="preserve">which was </w:t>
      </w:r>
      <w:r w:rsidR="009C44AB">
        <w:rPr>
          <w:sz w:val="28"/>
          <w:szCs w:val="28"/>
        </w:rPr>
        <w:t>parked at the post</w:t>
      </w:r>
      <w:r w:rsidR="0065615D" w:rsidRPr="002A3105">
        <w:rPr>
          <w:sz w:val="28"/>
          <w:szCs w:val="28"/>
        </w:rPr>
        <w:t>.</w:t>
      </w:r>
      <w:r w:rsidR="0065615D" w:rsidRPr="002A3105">
        <w:rPr>
          <w:b/>
          <w:sz w:val="28"/>
          <w:szCs w:val="28"/>
        </w:rPr>
        <w:t xml:space="preserve"> </w:t>
      </w:r>
      <w:r w:rsidR="0065615D" w:rsidRPr="002A3105">
        <w:rPr>
          <w:sz w:val="28"/>
          <w:szCs w:val="28"/>
        </w:rPr>
        <w:t xml:space="preserve">Plaintiff went to look for the gun in the </w:t>
      </w:r>
      <w:proofErr w:type="gramStart"/>
      <w:r w:rsidR="0065615D" w:rsidRPr="002A3105">
        <w:rPr>
          <w:sz w:val="28"/>
          <w:szCs w:val="28"/>
        </w:rPr>
        <w:t>car</w:t>
      </w:r>
      <w:proofErr w:type="gramEnd"/>
      <w:r w:rsidR="0065615D" w:rsidRPr="002A3105">
        <w:rPr>
          <w:sz w:val="28"/>
          <w:szCs w:val="28"/>
        </w:rPr>
        <w:t xml:space="preserve"> </w:t>
      </w:r>
      <w:r w:rsidR="00D84452">
        <w:rPr>
          <w:sz w:val="28"/>
          <w:szCs w:val="28"/>
        </w:rPr>
        <w:t>but it was missing. That is when the 2</w:t>
      </w:r>
      <w:r w:rsidR="00D84452" w:rsidRPr="00D84452">
        <w:rPr>
          <w:sz w:val="28"/>
          <w:szCs w:val="28"/>
          <w:vertAlign w:val="superscript"/>
        </w:rPr>
        <w:t>nd</w:t>
      </w:r>
      <w:r w:rsidR="00D84452">
        <w:rPr>
          <w:sz w:val="28"/>
          <w:szCs w:val="28"/>
        </w:rPr>
        <w:t xml:space="preserve"> Defendant </w:t>
      </w:r>
      <w:r w:rsidR="00A636BD">
        <w:rPr>
          <w:sz w:val="28"/>
          <w:szCs w:val="28"/>
        </w:rPr>
        <w:t xml:space="preserve">started </w:t>
      </w:r>
      <w:r w:rsidR="00D84452">
        <w:rPr>
          <w:sz w:val="28"/>
          <w:szCs w:val="28"/>
        </w:rPr>
        <w:t>beat</w:t>
      </w:r>
      <w:r w:rsidR="00A636BD">
        <w:rPr>
          <w:sz w:val="28"/>
          <w:szCs w:val="28"/>
        </w:rPr>
        <w:t>ing</w:t>
      </w:r>
      <w:r w:rsidR="0065615D" w:rsidRPr="002A3105">
        <w:rPr>
          <w:sz w:val="28"/>
          <w:szCs w:val="28"/>
        </w:rPr>
        <w:t xml:space="preserve"> the Plaintiff with a baton </w:t>
      </w:r>
      <w:proofErr w:type="gramStart"/>
      <w:r w:rsidR="0065615D" w:rsidRPr="002A3105">
        <w:rPr>
          <w:sz w:val="28"/>
          <w:szCs w:val="28"/>
        </w:rPr>
        <w:t>and also</w:t>
      </w:r>
      <w:proofErr w:type="gramEnd"/>
      <w:r w:rsidR="0065615D" w:rsidRPr="002A3105">
        <w:rPr>
          <w:sz w:val="28"/>
          <w:szCs w:val="28"/>
        </w:rPr>
        <w:t xml:space="preserve"> pointed a gun </w:t>
      </w:r>
      <w:r w:rsidR="009D47B1">
        <w:rPr>
          <w:sz w:val="28"/>
          <w:szCs w:val="28"/>
        </w:rPr>
        <w:t>at</w:t>
      </w:r>
      <w:r w:rsidR="0065615D" w:rsidRPr="002A3105">
        <w:rPr>
          <w:sz w:val="28"/>
          <w:szCs w:val="28"/>
        </w:rPr>
        <w:t xml:space="preserve"> </w:t>
      </w:r>
      <w:r w:rsidR="00D84452">
        <w:rPr>
          <w:sz w:val="28"/>
          <w:szCs w:val="28"/>
        </w:rPr>
        <w:t>his</w:t>
      </w:r>
      <w:r w:rsidR="0065615D" w:rsidRPr="002A3105">
        <w:rPr>
          <w:sz w:val="28"/>
          <w:szCs w:val="28"/>
        </w:rPr>
        <w:t xml:space="preserve"> forehead.</w:t>
      </w:r>
      <w:r w:rsidR="00D84452">
        <w:rPr>
          <w:sz w:val="28"/>
          <w:szCs w:val="28"/>
        </w:rPr>
        <w:t xml:space="preserve"> He also </w:t>
      </w:r>
      <w:r w:rsidR="0065615D" w:rsidRPr="002A3105">
        <w:rPr>
          <w:sz w:val="28"/>
          <w:szCs w:val="28"/>
        </w:rPr>
        <w:t xml:space="preserve">pushed </w:t>
      </w:r>
      <w:r w:rsidR="00A636BD">
        <w:rPr>
          <w:sz w:val="28"/>
          <w:szCs w:val="28"/>
        </w:rPr>
        <w:t xml:space="preserve">the </w:t>
      </w:r>
      <w:r w:rsidR="0065615D" w:rsidRPr="002A3105">
        <w:rPr>
          <w:sz w:val="28"/>
          <w:szCs w:val="28"/>
        </w:rPr>
        <w:t>Plaintiff into a culve</w:t>
      </w:r>
      <w:r w:rsidR="00A636BD">
        <w:rPr>
          <w:sz w:val="28"/>
          <w:szCs w:val="28"/>
        </w:rPr>
        <w:t xml:space="preserve">rt which was filled with water and </w:t>
      </w:r>
      <w:r w:rsidR="0065615D" w:rsidRPr="002A3105">
        <w:rPr>
          <w:sz w:val="28"/>
          <w:szCs w:val="28"/>
        </w:rPr>
        <w:t>handed a gun to one of his colleague</w:t>
      </w:r>
      <w:r w:rsidR="00A636BD">
        <w:rPr>
          <w:sz w:val="28"/>
          <w:szCs w:val="28"/>
        </w:rPr>
        <w:t>s</w:t>
      </w:r>
      <w:r w:rsidR="00473C55">
        <w:rPr>
          <w:sz w:val="28"/>
          <w:szCs w:val="28"/>
        </w:rPr>
        <w:t>,</w:t>
      </w:r>
      <w:r w:rsidR="0065615D" w:rsidRPr="002A3105">
        <w:rPr>
          <w:sz w:val="28"/>
          <w:szCs w:val="28"/>
        </w:rPr>
        <w:t xml:space="preserve"> instructing him to sho</w:t>
      </w:r>
      <w:r w:rsidR="00473C55">
        <w:rPr>
          <w:sz w:val="28"/>
          <w:szCs w:val="28"/>
        </w:rPr>
        <w:t>o</w:t>
      </w:r>
      <w:r w:rsidR="0065615D" w:rsidRPr="002A3105">
        <w:rPr>
          <w:sz w:val="28"/>
          <w:szCs w:val="28"/>
        </w:rPr>
        <w:t>t and kill the Plaintiff</w:t>
      </w:r>
      <w:r w:rsidR="00473C55">
        <w:rPr>
          <w:sz w:val="28"/>
          <w:szCs w:val="28"/>
        </w:rPr>
        <w:t>.</w:t>
      </w:r>
      <w:r w:rsidR="0065615D" w:rsidRPr="002A3105">
        <w:rPr>
          <w:sz w:val="28"/>
          <w:szCs w:val="28"/>
        </w:rPr>
        <w:t xml:space="preserve"> </w:t>
      </w:r>
      <w:r w:rsidR="00473C55">
        <w:rPr>
          <w:sz w:val="28"/>
          <w:szCs w:val="28"/>
        </w:rPr>
        <w:t>His</w:t>
      </w:r>
      <w:r w:rsidR="0065615D" w:rsidRPr="002A3105">
        <w:rPr>
          <w:sz w:val="28"/>
          <w:szCs w:val="28"/>
        </w:rPr>
        <w:t xml:space="preserve"> colleague refused </w:t>
      </w:r>
      <w:r w:rsidR="00473C55">
        <w:rPr>
          <w:sz w:val="28"/>
          <w:szCs w:val="28"/>
        </w:rPr>
        <w:t>lest he put</w:t>
      </w:r>
      <w:r w:rsidR="0065615D" w:rsidRPr="002A3105">
        <w:rPr>
          <w:sz w:val="28"/>
          <w:szCs w:val="28"/>
        </w:rPr>
        <w:t xml:space="preserve"> him into trouble.</w:t>
      </w:r>
    </w:p>
    <w:p w14:paraId="2EA07D99" w14:textId="77777777" w:rsidR="00EE1493" w:rsidRPr="002A3105" w:rsidRDefault="00EE1493" w:rsidP="00F82C44">
      <w:pPr>
        <w:pStyle w:val="ListParagraph"/>
        <w:spacing w:line="480" w:lineRule="auto"/>
        <w:ind w:left="2160"/>
        <w:jc w:val="both"/>
        <w:rPr>
          <w:b/>
          <w:sz w:val="28"/>
          <w:szCs w:val="28"/>
        </w:rPr>
      </w:pPr>
    </w:p>
    <w:p w14:paraId="5DFF33DE" w14:textId="77777777" w:rsidR="0065615D" w:rsidRPr="002A3105" w:rsidRDefault="006D5664" w:rsidP="00F82C44">
      <w:pPr>
        <w:spacing w:line="480" w:lineRule="auto"/>
        <w:jc w:val="both"/>
        <w:rPr>
          <w:sz w:val="28"/>
          <w:szCs w:val="28"/>
        </w:rPr>
      </w:pPr>
      <w:r>
        <w:rPr>
          <w:rFonts w:eastAsia="Calibri"/>
          <w:b/>
          <w:bCs/>
          <w:sz w:val="28"/>
          <w:szCs w:val="28"/>
          <w:lang w:val="en-US"/>
        </w:rPr>
        <w:t>[8</w:t>
      </w:r>
      <w:r w:rsidRPr="00E5698B">
        <w:rPr>
          <w:rFonts w:eastAsia="Calibri"/>
          <w:b/>
          <w:bCs/>
          <w:sz w:val="28"/>
          <w:szCs w:val="28"/>
          <w:lang w:val="en-US"/>
        </w:rPr>
        <w:t>]</w:t>
      </w:r>
      <w:r>
        <w:rPr>
          <w:rFonts w:eastAsia="Calibri"/>
          <w:b/>
          <w:bCs/>
          <w:sz w:val="28"/>
          <w:szCs w:val="28"/>
          <w:lang w:val="en-US"/>
        </w:rPr>
        <w:t xml:space="preserve"> </w:t>
      </w:r>
      <w:r>
        <w:rPr>
          <w:rFonts w:eastAsia="Calibri"/>
          <w:bCs/>
          <w:sz w:val="28"/>
          <w:szCs w:val="28"/>
          <w:lang w:val="en-US"/>
        </w:rPr>
        <w:t>Plaintiff went further to testify that when the 2</w:t>
      </w:r>
      <w:r w:rsidRPr="006D5664">
        <w:rPr>
          <w:rFonts w:eastAsia="Calibri"/>
          <w:bCs/>
          <w:sz w:val="28"/>
          <w:szCs w:val="28"/>
          <w:vertAlign w:val="superscript"/>
          <w:lang w:val="en-US"/>
        </w:rPr>
        <w:t>nd</w:t>
      </w:r>
      <w:r>
        <w:rPr>
          <w:rFonts w:eastAsia="Calibri"/>
          <w:bCs/>
          <w:sz w:val="28"/>
          <w:szCs w:val="28"/>
          <w:lang w:val="en-US"/>
        </w:rPr>
        <w:t xml:space="preserve"> Defendant and company took a break from assaulting him to smoke dagga </w:t>
      </w:r>
      <w:r w:rsidR="000F1CD8">
        <w:rPr>
          <w:sz w:val="28"/>
          <w:szCs w:val="28"/>
        </w:rPr>
        <w:t xml:space="preserve">he </w:t>
      </w:r>
      <w:r w:rsidRPr="002A3105">
        <w:rPr>
          <w:sz w:val="28"/>
          <w:szCs w:val="28"/>
        </w:rPr>
        <w:t xml:space="preserve">managed to escape </w:t>
      </w:r>
      <w:r w:rsidR="009D47B1">
        <w:rPr>
          <w:sz w:val="28"/>
          <w:szCs w:val="28"/>
        </w:rPr>
        <w:t>and seek</w:t>
      </w:r>
      <w:r w:rsidR="000F1CD8">
        <w:rPr>
          <w:sz w:val="28"/>
          <w:szCs w:val="28"/>
        </w:rPr>
        <w:t xml:space="preserve"> refuge </w:t>
      </w:r>
      <w:r w:rsidRPr="002A3105">
        <w:rPr>
          <w:sz w:val="28"/>
          <w:szCs w:val="28"/>
        </w:rPr>
        <w:t>at a nearby guest house</w:t>
      </w:r>
      <w:r w:rsidR="000F1CD8">
        <w:rPr>
          <w:sz w:val="28"/>
          <w:szCs w:val="28"/>
        </w:rPr>
        <w:t xml:space="preserve">, but in vain. The </w:t>
      </w:r>
      <w:r w:rsidR="000F1CD8" w:rsidRPr="002A3105">
        <w:rPr>
          <w:sz w:val="28"/>
          <w:szCs w:val="28"/>
        </w:rPr>
        <w:t>security guards there turned the Plaintiff away indicating that he might die in their custody</w:t>
      </w:r>
      <w:r w:rsidR="000F1CD8">
        <w:rPr>
          <w:sz w:val="28"/>
          <w:szCs w:val="28"/>
        </w:rPr>
        <w:t xml:space="preserve">, but </w:t>
      </w:r>
      <w:r w:rsidR="000F1CD8" w:rsidRPr="002A3105">
        <w:rPr>
          <w:sz w:val="28"/>
          <w:szCs w:val="28"/>
        </w:rPr>
        <w:t xml:space="preserve">they </w:t>
      </w:r>
      <w:r w:rsidR="000F1CD8">
        <w:rPr>
          <w:sz w:val="28"/>
          <w:szCs w:val="28"/>
        </w:rPr>
        <w:t xml:space="preserve">took the initiative to inform </w:t>
      </w:r>
      <w:r w:rsidR="000F1CD8" w:rsidRPr="002A3105">
        <w:rPr>
          <w:sz w:val="28"/>
          <w:szCs w:val="28"/>
        </w:rPr>
        <w:t>the police about the assault.</w:t>
      </w:r>
      <w:r w:rsidR="000F1CD8">
        <w:rPr>
          <w:sz w:val="28"/>
          <w:szCs w:val="28"/>
        </w:rPr>
        <w:t xml:space="preserve"> </w:t>
      </w:r>
    </w:p>
    <w:p w14:paraId="2275AAF6" w14:textId="77777777" w:rsidR="00EE1493" w:rsidRPr="002A3105" w:rsidRDefault="0065615D" w:rsidP="00F82C44">
      <w:pPr>
        <w:pStyle w:val="ListParagraph"/>
        <w:spacing w:line="480" w:lineRule="auto"/>
        <w:ind w:left="2160"/>
        <w:jc w:val="both"/>
        <w:rPr>
          <w:b/>
          <w:sz w:val="28"/>
          <w:szCs w:val="28"/>
        </w:rPr>
      </w:pPr>
      <w:r w:rsidRPr="002A3105">
        <w:rPr>
          <w:b/>
          <w:sz w:val="28"/>
          <w:szCs w:val="28"/>
        </w:rPr>
        <w:lastRenderedPageBreak/>
        <w:t xml:space="preserve"> </w:t>
      </w:r>
    </w:p>
    <w:p w14:paraId="252536FF" w14:textId="127FD214" w:rsidR="007A15DB" w:rsidRDefault="003027D5" w:rsidP="008E7E9D">
      <w:pPr>
        <w:spacing w:line="480" w:lineRule="auto"/>
        <w:jc w:val="both"/>
        <w:rPr>
          <w:sz w:val="28"/>
          <w:szCs w:val="28"/>
        </w:rPr>
      </w:pPr>
      <w:r>
        <w:rPr>
          <w:rFonts w:eastAsia="Calibri"/>
          <w:b/>
          <w:bCs/>
          <w:sz w:val="28"/>
          <w:szCs w:val="28"/>
          <w:lang w:val="en-US"/>
        </w:rPr>
        <w:t>[9</w:t>
      </w:r>
      <w:r w:rsidRPr="00E5698B">
        <w:rPr>
          <w:rFonts w:eastAsia="Calibri"/>
          <w:b/>
          <w:bCs/>
          <w:sz w:val="28"/>
          <w:szCs w:val="28"/>
          <w:lang w:val="en-US"/>
        </w:rPr>
        <w:t>]</w:t>
      </w:r>
      <w:r>
        <w:rPr>
          <w:rFonts w:eastAsia="Calibri"/>
          <w:b/>
          <w:bCs/>
          <w:sz w:val="28"/>
          <w:szCs w:val="28"/>
          <w:lang w:val="en-US"/>
        </w:rPr>
        <w:t xml:space="preserve"> </w:t>
      </w:r>
      <w:r>
        <w:rPr>
          <w:rFonts w:eastAsia="Calibri"/>
          <w:bCs/>
          <w:sz w:val="28"/>
          <w:szCs w:val="28"/>
          <w:lang w:val="en-US"/>
        </w:rPr>
        <w:t xml:space="preserve">It is Plaintiff’s further testimony that when he failed to get help from his </w:t>
      </w:r>
      <w:proofErr w:type="spellStart"/>
      <w:r>
        <w:rPr>
          <w:rFonts w:eastAsia="Calibri"/>
          <w:bCs/>
          <w:sz w:val="28"/>
          <w:szCs w:val="28"/>
          <w:lang w:val="en-US"/>
        </w:rPr>
        <w:t>neighbours</w:t>
      </w:r>
      <w:proofErr w:type="spellEnd"/>
      <w:r>
        <w:rPr>
          <w:rFonts w:eastAsia="Calibri"/>
          <w:bCs/>
          <w:sz w:val="28"/>
          <w:szCs w:val="28"/>
          <w:lang w:val="en-US"/>
        </w:rPr>
        <w:t xml:space="preserve"> he </w:t>
      </w:r>
      <w:r w:rsidR="008E7E9D">
        <w:rPr>
          <w:rFonts w:eastAsia="Calibri"/>
          <w:bCs/>
          <w:sz w:val="28"/>
          <w:szCs w:val="28"/>
          <w:lang w:val="en-US"/>
        </w:rPr>
        <w:t>returned to his assailants</w:t>
      </w:r>
      <w:r>
        <w:rPr>
          <w:rFonts w:eastAsia="Calibri"/>
          <w:bCs/>
          <w:sz w:val="28"/>
          <w:szCs w:val="28"/>
          <w:lang w:val="en-US"/>
        </w:rPr>
        <w:t>, where the 2</w:t>
      </w:r>
      <w:r w:rsidRPr="003027D5">
        <w:rPr>
          <w:rFonts w:eastAsia="Calibri"/>
          <w:bCs/>
          <w:sz w:val="28"/>
          <w:szCs w:val="28"/>
          <w:vertAlign w:val="superscript"/>
          <w:lang w:val="en-US"/>
        </w:rPr>
        <w:t>nd</w:t>
      </w:r>
      <w:r>
        <w:rPr>
          <w:rFonts w:eastAsia="Calibri"/>
          <w:bCs/>
          <w:sz w:val="28"/>
          <w:szCs w:val="28"/>
          <w:lang w:val="en-US"/>
        </w:rPr>
        <w:t xml:space="preserve"> Defendant and company </w:t>
      </w:r>
      <w:r>
        <w:rPr>
          <w:sz w:val="28"/>
          <w:szCs w:val="28"/>
        </w:rPr>
        <w:t>recommenced assaults</w:t>
      </w:r>
      <w:r w:rsidR="0065615D" w:rsidRPr="002A3105">
        <w:rPr>
          <w:sz w:val="28"/>
          <w:szCs w:val="28"/>
        </w:rPr>
        <w:t xml:space="preserve"> </w:t>
      </w:r>
      <w:r>
        <w:rPr>
          <w:sz w:val="28"/>
          <w:szCs w:val="28"/>
        </w:rPr>
        <w:t>upon him</w:t>
      </w:r>
      <w:r w:rsidR="0065615D" w:rsidRPr="002A3105">
        <w:rPr>
          <w:sz w:val="28"/>
          <w:szCs w:val="28"/>
        </w:rPr>
        <w:t xml:space="preserve"> using derogative language towa</w:t>
      </w:r>
      <w:r w:rsidR="009D47B1">
        <w:rPr>
          <w:sz w:val="28"/>
          <w:szCs w:val="28"/>
        </w:rPr>
        <w:t>rds him whilst pointing a gun at</w:t>
      </w:r>
      <w:r w:rsidR="0065615D" w:rsidRPr="002A3105">
        <w:rPr>
          <w:sz w:val="28"/>
          <w:szCs w:val="28"/>
        </w:rPr>
        <w:t xml:space="preserve"> him</w:t>
      </w:r>
      <w:r w:rsidR="009D47B1">
        <w:rPr>
          <w:sz w:val="28"/>
          <w:szCs w:val="28"/>
        </w:rPr>
        <w:t xml:space="preserve"> again</w:t>
      </w:r>
      <w:r w:rsidR="0065615D" w:rsidRPr="002A3105">
        <w:rPr>
          <w:sz w:val="28"/>
          <w:szCs w:val="28"/>
        </w:rPr>
        <w:t>.</w:t>
      </w:r>
      <w:r w:rsidR="008E7E9D">
        <w:rPr>
          <w:sz w:val="28"/>
          <w:szCs w:val="28"/>
        </w:rPr>
        <w:t xml:space="preserve"> It would appear from this version of Plaintiff’s testimony, including </w:t>
      </w:r>
      <w:r w:rsidR="008E7E9D" w:rsidRPr="008802EF">
        <w:rPr>
          <w:b/>
          <w:sz w:val="28"/>
          <w:szCs w:val="28"/>
        </w:rPr>
        <w:t>paragraph 8</w:t>
      </w:r>
      <w:r w:rsidR="008E7E9D">
        <w:rPr>
          <w:sz w:val="28"/>
          <w:szCs w:val="28"/>
        </w:rPr>
        <w:t xml:space="preserve"> </w:t>
      </w:r>
      <w:r w:rsidR="009D47B1">
        <w:rPr>
          <w:sz w:val="28"/>
          <w:szCs w:val="28"/>
        </w:rPr>
        <w:t xml:space="preserve">above </w:t>
      </w:r>
      <w:r w:rsidR="008E7E9D">
        <w:rPr>
          <w:sz w:val="28"/>
          <w:szCs w:val="28"/>
        </w:rPr>
        <w:t>that not only the 2</w:t>
      </w:r>
      <w:r w:rsidR="008E7E9D" w:rsidRPr="008E7E9D">
        <w:rPr>
          <w:sz w:val="28"/>
          <w:szCs w:val="28"/>
          <w:vertAlign w:val="superscript"/>
        </w:rPr>
        <w:t>nd</w:t>
      </w:r>
      <w:r w:rsidR="008E7E9D">
        <w:rPr>
          <w:sz w:val="28"/>
          <w:szCs w:val="28"/>
        </w:rPr>
        <w:t xml:space="preserve"> Defendant assaulted him, but also his companions. When called upon to clarify this version of the story by the court, Plaintiff said he was assaulted by only the 2</w:t>
      </w:r>
      <w:r w:rsidR="008E7E9D" w:rsidRPr="006D5664">
        <w:rPr>
          <w:sz w:val="28"/>
          <w:szCs w:val="28"/>
          <w:vertAlign w:val="superscript"/>
        </w:rPr>
        <w:t>nd</w:t>
      </w:r>
      <w:r w:rsidR="008E7E9D">
        <w:rPr>
          <w:sz w:val="28"/>
          <w:szCs w:val="28"/>
        </w:rPr>
        <w:t xml:space="preserve"> Defendant in the presence of his </w:t>
      </w:r>
      <w:r w:rsidR="002C7AA6">
        <w:rPr>
          <w:sz w:val="28"/>
          <w:szCs w:val="28"/>
        </w:rPr>
        <w:t xml:space="preserve">colleagues, one of them by the name of </w:t>
      </w:r>
      <w:proofErr w:type="spellStart"/>
      <w:r w:rsidR="002C7AA6">
        <w:rPr>
          <w:sz w:val="28"/>
          <w:szCs w:val="28"/>
        </w:rPr>
        <w:t>Mashoto</w:t>
      </w:r>
      <w:proofErr w:type="spellEnd"/>
      <w:r w:rsidR="008E7E9D">
        <w:rPr>
          <w:sz w:val="28"/>
          <w:szCs w:val="28"/>
        </w:rPr>
        <w:t xml:space="preserve">. </w:t>
      </w:r>
      <w:r w:rsidR="006A7C19">
        <w:rPr>
          <w:sz w:val="28"/>
          <w:szCs w:val="28"/>
        </w:rPr>
        <w:t xml:space="preserve">However, throughout the rest of his testimony </w:t>
      </w:r>
      <w:r w:rsidR="008802EF">
        <w:rPr>
          <w:sz w:val="28"/>
          <w:szCs w:val="28"/>
        </w:rPr>
        <w:t>the Plaintiff</w:t>
      </w:r>
      <w:r w:rsidR="006A7C19">
        <w:rPr>
          <w:sz w:val="28"/>
          <w:szCs w:val="28"/>
        </w:rPr>
        <w:t xml:space="preserve"> referred to the 2</w:t>
      </w:r>
      <w:r w:rsidR="006A7C19" w:rsidRPr="006A7C19">
        <w:rPr>
          <w:sz w:val="28"/>
          <w:szCs w:val="28"/>
          <w:vertAlign w:val="superscript"/>
        </w:rPr>
        <w:t>nd</w:t>
      </w:r>
      <w:r w:rsidR="006A7C19">
        <w:rPr>
          <w:sz w:val="28"/>
          <w:szCs w:val="28"/>
        </w:rPr>
        <w:t xml:space="preserve"> Defendant and company</w:t>
      </w:r>
      <w:r w:rsidR="008802EF">
        <w:rPr>
          <w:sz w:val="28"/>
          <w:szCs w:val="28"/>
        </w:rPr>
        <w:t xml:space="preserve"> assaulting and insulting him</w:t>
      </w:r>
      <w:r w:rsidR="006A7C19">
        <w:rPr>
          <w:sz w:val="28"/>
          <w:szCs w:val="28"/>
        </w:rPr>
        <w:t>. It</w:t>
      </w:r>
      <w:r w:rsidR="008802EF">
        <w:rPr>
          <w:sz w:val="28"/>
          <w:szCs w:val="28"/>
        </w:rPr>
        <w:t xml:space="preserve"> is obvious </w:t>
      </w:r>
      <w:r w:rsidR="0040139A">
        <w:rPr>
          <w:sz w:val="28"/>
          <w:szCs w:val="28"/>
        </w:rPr>
        <w:t xml:space="preserve">from his testimony </w:t>
      </w:r>
      <w:r w:rsidR="008802EF">
        <w:rPr>
          <w:sz w:val="28"/>
          <w:szCs w:val="28"/>
        </w:rPr>
        <w:t>that 2</w:t>
      </w:r>
      <w:r w:rsidR="008802EF" w:rsidRPr="008802EF">
        <w:rPr>
          <w:sz w:val="28"/>
          <w:szCs w:val="28"/>
          <w:vertAlign w:val="superscript"/>
        </w:rPr>
        <w:t>nd</w:t>
      </w:r>
      <w:r w:rsidR="008802EF">
        <w:rPr>
          <w:sz w:val="28"/>
          <w:szCs w:val="28"/>
        </w:rPr>
        <w:t xml:space="preserve"> Defendant’s </w:t>
      </w:r>
      <w:r w:rsidR="0040139A">
        <w:rPr>
          <w:sz w:val="28"/>
          <w:szCs w:val="28"/>
        </w:rPr>
        <w:t>colleagues</w:t>
      </w:r>
      <w:r w:rsidR="008802EF">
        <w:rPr>
          <w:sz w:val="28"/>
          <w:szCs w:val="28"/>
        </w:rPr>
        <w:t xml:space="preserve"> participated to some degree in the assault </w:t>
      </w:r>
      <w:r w:rsidR="0040139A">
        <w:rPr>
          <w:sz w:val="28"/>
          <w:szCs w:val="28"/>
        </w:rPr>
        <w:t xml:space="preserve">and/or insults </w:t>
      </w:r>
      <w:r w:rsidR="008802EF">
        <w:rPr>
          <w:sz w:val="28"/>
          <w:szCs w:val="28"/>
        </w:rPr>
        <w:t>and yet it</w:t>
      </w:r>
      <w:r w:rsidR="006A7C19">
        <w:rPr>
          <w:sz w:val="28"/>
          <w:szCs w:val="28"/>
        </w:rPr>
        <w:t xml:space="preserve"> </w:t>
      </w:r>
      <w:r w:rsidR="008802EF">
        <w:rPr>
          <w:sz w:val="28"/>
          <w:szCs w:val="28"/>
        </w:rPr>
        <w:t>is not clear</w:t>
      </w:r>
      <w:r w:rsidR="006A7C19">
        <w:rPr>
          <w:sz w:val="28"/>
          <w:szCs w:val="28"/>
        </w:rPr>
        <w:t xml:space="preserve"> why </w:t>
      </w:r>
      <w:r w:rsidR="002C7AA6">
        <w:rPr>
          <w:sz w:val="28"/>
          <w:szCs w:val="28"/>
        </w:rPr>
        <w:t>they</w:t>
      </w:r>
      <w:r w:rsidR="009D47B1">
        <w:rPr>
          <w:sz w:val="28"/>
          <w:szCs w:val="28"/>
        </w:rPr>
        <w:t xml:space="preserve"> are</w:t>
      </w:r>
      <w:r w:rsidR="006A7C19">
        <w:rPr>
          <w:sz w:val="28"/>
          <w:szCs w:val="28"/>
        </w:rPr>
        <w:t xml:space="preserve"> not sued t</w:t>
      </w:r>
      <w:r w:rsidR="008802EF">
        <w:rPr>
          <w:sz w:val="28"/>
          <w:szCs w:val="28"/>
        </w:rPr>
        <w:t>ogether with the Defendants</w:t>
      </w:r>
      <w:r w:rsidR="009D47B1">
        <w:rPr>
          <w:sz w:val="28"/>
          <w:szCs w:val="28"/>
        </w:rPr>
        <w:t xml:space="preserve"> in this action</w:t>
      </w:r>
      <w:r w:rsidR="008802EF">
        <w:rPr>
          <w:sz w:val="28"/>
          <w:szCs w:val="28"/>
        </w:rPr>
        <w:t>. Nonetheless,</w:t>
      </w:r>
      <w:r w:rsidR="006A7C19">
        <w:rPr>
          <w:sz w:val="28"/>
          <w:szCs w:val="28"/>
        </w:rPr>
        <w:t xml:space="preserve"> it is my </w:t>
      </w:r>
      <w:r w:rsidR="00EB1076">
        <w:rPr>
          <w:sz w:val="28"/>
          <w:szCs w:val="28"/>
        </w:rPr>
        <w:t xml:space="preserve">considered </w:t>
      </w:r>
      <w:r w:rsidR="006A7C19">
        <w:rPr>
          <w:sz w:val="28"/>
          <w:szCs w:val="28"/>
        </w:rPr>
        <w:t xml:space="preserve">view from the </w:t>
      </w:r>
      <w:r w:rsidR="008802EF">
        <w:rPr>
          <w:sz w:val="28"/>
          <w:szCs w:val="28"/>
        </w:rPr>
        <w:t xml:space="preserve">Plaintiff’s </w:t>
      </w:r>
      <w:r w:rsidR="006A7C19">
        <w:rPr>
          <w:sz w:val="28"/>
          <w:szCs w:val="28"/>
        </w:rPr>
        <w:t xml:space="preserve">evidence </w:t>
      </w:r>
      <w:proofErr w:type="gramStart"/>
      <w:r w:rsidR="006A7C19">
        <w:rPr>
          <w:sz w:val="28"/>
          <w:szCs w:val="28"/>
        </w:rPr>
        <w:t>as a whole that</w:t>
      </w:r>
      <w:proofErr w:type="gramEnd"/>
      <w:r w:rsidR="006A7C19">
        <w:rPr>
          <w:sz w:val="28"/>
          <w:szCs w:val="28"/>
        </w:rPr>
        <w:t xml:space="preserve"> </w:t>
      </w:r>
      <w:r w:rsidR="0040139A">
        <w:rPr>
          <w:sz w:val="28"/>
          <w:szCs w:val="28"/>
        </w:rPr>
        <w:t xml:space="preserve">the </w:t>
      </w:r>
      <w:r w:rsidR="00EB1076">
        <w:rPr>
          <w:sz w:val="28"/>
          <w:szCs w:val="28"/>
        </w:rPr>
        <w:t xml:space="preserve">‘non-joinder’ </w:t>
      </w:r>
      <w:r w:rsidR="0040139A">
        <w:rPr>
          <w:sz w:val="28"/>
          <w:szCs w:val="28"/>
        </w:rPr>
        <w:t>of the 2</w:t>
      </w:r>
      <w:r w:rsidR="0040139A" w:rsidRPr="0040139A">
        <w:rPr>
          <w:sz w:val="28"/>
          <w:szCs w:val="28"/>
          <w:vertAlign w:val="superscript"/>
        </w:rPr>
        <w:t>nd</w:t>
      </w:r>
      <w:r w:rsidR="0040139A">
        <w:rPr>
          <w:sz w:val="28"/>
          <w:szCs w:val="28"/>
        </w:rPr>
        <w:t xml:space="preserve"> Defendant’s colleagues in this action </w:t>
      </w:r>
      <w:r w:rsidR="00EB1076">
        <w:rPr>
          <w:sz w:val="28"/>
          <w:szCs w:val="28"/>
        </w:rPr>
        <w:t xml:space="preserve">does </w:t>
      </w:r>
      <w:r w:rsidR="0040139A">
        <w:rPr>
          <w:sz w:val="28"/>
          <w:szCs w:val="28"/>
        </w:rPr>
        <w:t>not absolve the</w:t>
      </w:r>
      <w:r w:rsidR="006A7C19">
        <w:rPr>
          <w:sz w:val="28"/>
          <w:szCs w:val="28"/>
        </w:rPr>
        <w:t xml:space="preserve"> 2</w:t>
      </w:r>
      <w:r w:rsidR="006A7C19" w:rsidRPr="006A7C19">
        <w:rPr>
          <w:sz w:val="28"/>
          <w:szCs w:val="28"/>
          <w:vertAlign w:val="superscript"/>
        </w:rPr>
        <w:t>nd</w:t>
      </w:r>
      <w:r w:rsidR="006A7C19">
        <w:rPr>
          <w:sz w:val="28"/>
          <w:szCs w:val="28"/>
        </w:rPr>
        <w:t xml:space="preserve"> Defendant from </w:t>
      </w:r>
      <w:r w:rsidR="008802EF">
        <w:rPr>
          <w:sz w:val="28"/>
          <w:szCs w:val="28"/>
        </w:rPr>
        <w:t xml:space="preserve">his alleged </w:t>
      </w:r>
      <w:r w:rsidR="009D47B1">
        <w:rPr>
          <w:sz w:val="28"/>
          <w:szCs w:val="28"/>
        </w:rPr>
        <w:t xml:space="preserve">direct </w:t>
      </w:r>
      <w:r w:rsidR="008802EF">
        <w:rPr>
          <w:sz w:val="28"/>
          <w:szCs w:val="28"/>
        </w:rPr>
        <w:t>participation in the assault upon the Plaintiff</w:t>
      </w:r>
      <w:r w:rsidR="00D455DF">
        <w:rPr>
          <w:sz w:val="28"/>
          <w:szCs w:val="28"/>
        </w:rPr>
        <w:t xml:space="preserve">. </w:t>
      </w:r>
    </w:p>
    <w:p w14:paraId="4CAAF519" w14:textId="77777777" w:rsidR="007A15DB" w:rsidRDefault="007A15DB" w:rsidP="008E7E9D">
      <w:pPr>
        <w:spacing w:line="480" w:lineRule="auto"/>
        <w:jc w:val="both"/>
        <w:rPr>
          <w:sz w:val="28"/>
          <w:szCs w:val="28"/>
        </w:rPr>
      </w:pPr>
    </w:p>
    <w:p w14:paraId="1AB7F70A" w14:textId="77777777" w:rsidR="004172D4" w:rsidRDefault="006B3C8C" w:rsidP="00F82C44">
      <w:pPr>
        <w:spacing w:line="480" w:lineRule="auto"/>
        <w:jc w:val="both"/>
        <w:rPr>
          <w:sz w:val="28"/>
          <w:szCs w:val="28"/>
        </w:rPr>
      </w:pPr>
      <w:r>
        <w:rPr>
          <w:rFonts w:eastAsia="Calibri"/>
          <w:b/>
          <w:bCs/>
          <w:sz w:val="28"/>
          <w:szCs w:val="28"/>
          <w:lang w:val="en-US"/>
        </w:rPr>
        <w:t>[10</w:t>
      </w:r>
      <w:r w:rsidRPr="00E5698B">
        <w:rPr>
          <w:rFonts w:eastAsia="Calibri"/>
          <w:b/>
          <w:bCs/>
          <w:sz w:val="28"/>
          <w:szCs w:val="28"/>
          <w:lang w:val="en-US"/>
        </w:rPr>
        <w:t>]</w:t>
      </w:r>
      <w:r>
        <w:rPr>
          <w:rFonts w:eastAsia="Calibri"/>
          <w:b/>
          <w:bCs/>
          <w:sz w:val="28"/>
          <w:szCs w:val="28"/>
          <w:lang w:val="en-US"/>
        </w:rPr>
        <w:t xml:space="preserve"> </w:t>
      </w:r>
      <w:r w:rsidR="008802EF" w:rsidRPr="008802EF">
        <w:rPr>
          <w:rFonts w:eastAsia="Calibri"/>
          <w:bCs/>
          <w:sz w:val="28"/>
          <w:szCs w:val="28"/>
          <w:lang w:val="en-US"/>
        </w:rPr>
        <w:t xml:space="preserve">The </w:t>
      </w:r>
      <w:r>
        <w:rPr>
          <w:sz w:val="28"/>
          <w:szCs w:val="28"/>
        </w:rPr>
        <w:t xml:space="preserve">Plaintiff further narrated that </w:t>
      </w:r>
      <w:r w:rsidR="008802EF">
        <w:rPr>
          <w:sz w:val="28"/>
          <w:szCs w:val="28"/>
        </w:rPr>
        <w:t>during the assault</w:t>
      </w:r>
      <w:r>
        <w:rPr>
          <w:sz w:val="28"/>
          <w:szCs w:val="28"/>
        </w:rPr>
        <w:t xml:space="preserve"> 2</w:t>
      </w:r>
      <w:r w:rsidRPr="006B3C8C">
        <w:rPr>
          <w:sz w:val="28"/>
          <w:szCs w:val="28"/>
          <w:vertAlign w:val="superscript"/>
        </w:rPr>
        <w:t>nd</w:t>
      </w:r>
      <w:r>
        <w:rPr>
          <w:sz w:val="28"/>
          <w:szCs w:val="28"/>
        </w:rPr>
        <w:t xml:space="preserve"> Defendant</w:t>
      </w:r>
      <w:r w:rsidR="0065615D" w:rsidRPr="002A3105">
        <w:rPr>
          <w:sz w:val="28"/>
          <w:szCs w:val="28"/>
        </w:rPr>
        <w:t xml:space="preserve"> telephoned the </w:t>
      </w:r>
      <w:r w:rsidR="000C69CF" w:rsidRPr="002A3105">
        <w:rPr>
          <w:sz w:val="28"/>
          <w:szCs w:val="28"/>
        </w:rPr>
        <w:t>headquarters</w:t>
      </w:r>
      <w:r w:rsidR="0065615D" w:rsidRPr="002A3105">
        <w:rPr>
          <w:sz w:val="28"/>
          <w:szCs w:val="28"/>
        </w:rPr>
        <w:t xml:space="preserve"> of their security company </w:t>
      </w:r>
      <w:r w:rsidR="008802EF">
        <w:rPr>
          <w:sz w:val="28"/>
          <w:szCs w:val="28"/>
        </w:rPr>
        <w:t>informing his superiors that, “they</w:t>
      </w:r>
      <w:r w:rsidR="00447743">
        <w:rPr>
          <w:sz w:val="28"/>
          <w:szCs w:val="28"/>
        </w:rPr>
        <w:t xml:space="preserve"> are still interrogating the Plaintiff as per the company’s practice</w:t>
      </w:r>
      <w:r w:rsidR="004172D4">
        <w:rPr>
          <w:sz w:val="28"/>
          <w:szCs w:val="28"/>
        </w:rPr>
        <w:t>”</w:t>
      </w:r>
      <w:r w:rsidR="00447743">
        <w:rPr>
          <w:sz w:val="28"/>
          <w:szCs w:val="28"/>
        </w:rPr>
        <w:t xml:space="preserve"> and further </w:t>
      </w:r>
      <w:r>
        <w:rPr>
          <w:sz w:val="28"/>
          <w:szCs w:val="28"/>
        </w:rPr>
        <w:t>instructing</w:t>
      </w:r>
      <w:r w:rsidR="0065615D" w:rsidRPr="002A3105">
        <w:rPr>
          <w:sz w:val="28"/>
          <w:szCs w:val="28"/>
        </w:rPr>
        <w:t xml:space="preserve"> the Plaintiff to give an explanation to their s</w:t>
      </w:r>
      <w:r>
        <w:rPr>
          <w:sz w:val="28"/>
          <w:szCs w:val="28"/>
        </w:rPr>
        <w:t xml:space="preserve">uperiors about the missing gun while </w:t>
      </w:r>
      <w:r w:rsidR="0065615D" w:rsidRPr="002A3105">
        <w:rPr>
          <w:sz w:val="28"/>
          <w:szCs w:val="28"/>
        </w:rPr>
        <w:t xml:space="preserve">pointing </w:t>
      </w:r>
      <w:r w:rsidR="00E03DF3">
        <w:rPr>
          <w:sz w:val="28"/>
          <w:szCs w:val="28"/>
        </w:rPr>
        <w:t>the</w:t>
      </w:r>
      <w:r w:rsidR="0065615D" w:rsidRPr="002A3105">
        <w:rPr>
          <w:sz w:val="28"/>
          <w:szCs w:val="28"/>
        </w:rPr>
        <w:t xml:space="preserve"> gun at him</w:t>
      </w:r>
      <w:r w:rsidR="00EB1076">
        <w:rPr>
          <w:sz w:val="28"/>
          <w:szCs w:val="28"/>
        </w:rPr>
        <w:t xml:space="preserve"> yet again</w:t>
      </w:r>
      <w:r>
        <w:rPr>
          <w:sz w:val="28"/>
          <w:szCs w:val="28"/>
        </w:rPr>
        <w:t xml:space="preserve">. </w:t>
      </w:r>
      <w:r w:rsidR="00EB1076">
        <w:rPr>
          <w:sz w:val="28"/>
          <w:szCs w:val="28"/>
        </w:rPr>
        <w:t>Plaintiff’s response was</w:t>
      </w:r>
      <w:r w:rsidR="004172D4">
        <w:rPr>
          <w:sz w:val="28"/>
          <w:szCs w:val="28"/>
        </w:rPr>
        <w:t xml:space="preserve"> that he knew nothing about the gun. </w:t>
      </w:r>
      <w:r>
        <w:rPr>
          <w:sz w:val="28"/>
          <w:szCs w:val="28"/>
        </w:rPr>
        <w:t>A</w:t>
      </w:r>
      <w:r w:rsidR="0065615D" w:rsidRPr="002A3105">
        <w:rPr>
          <w:sz w:val="28"/>
          <w:szCs w:val="28"/>
        </w:rPr>
        <w:t xml:space="preserve">t that moment </w:t>
      </w:r>
      <w:r>
        <w:rPr>
          <w:sz w:val="28"/>
          <w:szCs w:val="28"/>
        </w:rPr>
        <w:t>the p</w:t>
      </w:r>
      <w:r w:rsidR="0065615D" w:rsidRPr="002A3105">
        <w:rPr>
          <w:sz w:val="28"/>
          <w:szCs w:val="28"/>
        </w:rPr>
        <w:t>olicemen arrived</w:t>
      </w:r>
      <w:r>
        <w:rPr>
          <w:sz w:val="28"/>
          <w:szCs w:val="28"/>
        </w:rPr>
        <w:t xml:space="preserve"> and </w:t>
      </w:r>
      <w:r w:rsidR="006A7C19">
        <w:rPr>
          <w:sz w:val="28"/>
          <w:szCs w:val="28"/>
        </w:rPr>
        <w:t xml:space="preserve">upon </w:t>
      </w:r>
      <w:r w:rsidR="0065615D" w:rsidRPr="002A3105">
        <w:rPr>
          <w:sz w:val="28"/>
          <w:szCs w:val="28"/>
        </w:rPr>
        <w:t>enquir</w:t>
      </w:r>
      <w:r w:rsidR="006A7C19">
        <w:rPr>
          <w:sz w:val="28"/>
          <w:szCs w:val="28"/>
        </w:rPr>
        <w:t>y</w:t>
      </w:r>
      <w:r w:rsidR="0065615D" w:rsidRPr="002A3105">
        <w:rPr>
          <w:sz w:val="28"/>
          <w:szCs w:val="28"/>
        </w:rPr>
        <w:t xml:space="preserve"> as to what</w:t>
      </w:r>
      <w:r w:rsidR="006A7C19">
        <w:rPr>
          <w:sz w:val="28"/>
          <w:szCs w:val="28"/>
        </w:rPr>
        <w:t xml:space="preserve"> had</w:t>
      </w:r>
      <w:r w:rsidR="0065615D" w:rsidRPr="002A3105">
        <w:rPr>
          <w:sz w:val="28"/>
          <w:szCs w:val="28"/>
        </w:rPr>
        <w:t xml:space="preserve"> happen</w:t>
      </w:r>
      <w:r w:rsidR="006A7C19">
        <w:rPr>
          <w:sz w:val="28"/>
          <w:szCs w:val="28"/>
        </w:rPr>
        <w:t>ed</w:t>
      </w:r>
      <w:r w:rsidR="0065615D" w:rsidRPr="002A3105">
        <w:rPr>
          <w:sz w:val="28"/>
          <w:szCs w:val="28"/>
        </w:rPr>
        <w:t xml:space="preserve">, </w:t>
      </w:r>
      <w:r w:rsidR="006A7C19">
        <w:rPr>
          <w:sz w:val="28"/>
          <w:szCs w:val="28"/>
        </w:rPr>
        <w:t xml:space="preserve">the </w:t>
      </w:r>
      <w:r w:rsidR="0065615D" w:rsidRPr="002A3105">
        <w:rPr>
          <w:sz w:val="28"/>
          <w:szCs w:val="28"/>
        </w:rPr>
        <w:lastRenderedPageBreak/>
        <w:t>2</w:t>
      </w:r>
      <w:r w:rsidR="0065615D" w:rsidRPr="002A3105">
        <w:rPr>
          <w:sz w:val="28"/>
          <w:szCs w:val="28"/>
          <w:vertAlign w:val="superscript"/>
        </w:rPr>
        <w:t>nd</w:t>
      </w:r>
      <w:r w:rsidR="0065615D" w:rsidRPr="002A3105">
        <w:rPr>
          <w:sz w:val="28"/>
          <w:szCs w:val="28"/>
        </w:rPr>
        <w:t xml:space="preserve"> Defendant and his companions responded </w:t>
      </w:r>
      <w:r w:rsidR="00447743">
        <w:rPr>
          <w:sz w:val="28"/>
          <w:szCs w:val="28"/>
        </w:rPr>
        <w:t>t</w:t>
      </w:r>
      <w:r w:rsidR="0065615D" w:rsidRPr="002A3105">
        <w:rPr>
          <w:sz w:val="28"/>
          <w:szCs w:val="28"/>
        </w:rPr>
        <w:t>hat the Plaintiff had stole</w:t>
      </w:r>
      <w:r w:rsidR="00447743">
        <w:rPr>
          <w:sz w:val="28"/>
          <w:szCs w:val="28"/>
        </w:rPr>
        <w:t xml:space="preserve">n the (company’s) </w:t>
      </w:r>
      <w:r w:rsidR="0065615D" w:rsidRPr="002A3105">
        <w:rPr>
          <w:sz w:val="28"/>
          <w:szCs w:val="28"/>
        </w:rPr>
        <w:t>gun</w:t>
      </w:r>
      <w:r w:rsidR="00EB1076">
        <w:rPr>
          <w:sz w:val="28"/>
          <w:szCs w:val="28"/>
        </w:rPr>
        <w:t>, and u</w:t>
      </w:r>
      <w:r w:rsidR="00447743">
        <w:rPr>
          <w:sz w:val="28"/>
          <w:szCs w:val="28"/>
        </w:rPr>
        <w:t xml:space="preserve">pon </w:t>
      </w:r>
      <w:r w:rsidR="00EB1076">
        <w:rPr>
          <w:sz w:val="28"/>
          <w:szCs w:val="28"/>
        </w:rPr>
        <w:t xml:space="preserve">the </w:t>
      </w:r>
      <w:r w:rsidR="00447743">
        <w:rPr>
          <w:sz w:val="28"/>
          <w:szCs w:val="28"/>
        </w:rPr>
        <w:t>instruction</w:t>
      </w:r>
      <w:r w:rsidR="00EB1076">
        <w:rPr>
          <w:sz w:val="28"/>
          <w:szCs w:val="28"/>
        </w:rPr>
        <w:t xml:space="preserve"> of the</w:t>
      </w:r>
      <w:r w:rsidR="0065615D" w:rsidRPr="002A3105">
        <w:rPr>
          <w:sz w:val="28"/>
          <w:szCs w:val="28"/>
        </w:rPr>
        <w:t xml:space="preserve"> </w:t>
      </w:r>
      <w:r w:rsidR="00EB1076">
        <w:rPr>
          <w:sz w:val="28"/>
          <w:szCs w:val="28"/>
        </w:rPr>
        <w:t>police</w:t>
      </w:r>
      <w:r w:rsidR="00EB1076" w:rsidRPr="002A3105">
        <w:rPr>
          <w:sz w:val="28"/>
          <w:szCs w:val="28"/>
        </w:rPr>
        <w:t xml:space="preserve"> </w:t>
      </w:r>
      <w:r w:rsidR="0065615D" w:rsidRPr="002A3105">
        <w:rPr>
          <w:sz w:val="28"/>
          <w:szCs w:val="28"/>
        </w:rPr>
        <w:t>the 2</w:t>
      </w:r>
      <w:r w:rsidR="0065615D" w:rsidRPr="002A3105">
        <w:rPr>
          <w:sz w:val="28"/>
          <w:szCs w:val="28"/>
          <w:vertAlign w:val="superscript"/>
        </w:rPr>
        <w:t>nd</w:t>
      </w:r>
      <w:r w:rsidR="00447743">
        <w:rPr>
          <w:sz w:val="28"/>
          <w:szCs w:val="28"/>
        </w:rPr>
        <w:t xml:space="preserve"> Defendant and his companions </w:t>
      </w:r>
      <w:r w:rsidR="00EB1076">
        <w:rPr>
          <w:sz w:val="28"/>
          <w:szCs w:val="28"/>
        </w:rPr>
        <w:t xml:space="preserve">ferried the Plaintiff to </w:t>
      </w:r>
      <w:r w:rsidR="0065615D" w:rsidRPr="002A3105">
        <w:rPr>
          <w:sz w:val="28"/>
          <w:szCs w:val="28"/>
        </w:rPr>
        <w:t>hospital</w:t>
      </w:r>
      <w:r w:rsidR="00447743">
        <w:rPr>
          <w:sz w:val="28"/>
          <w:szCs w:val="28"/>
        </w:rPr>
        <w:t xml:space="preserve">. </w:t>
      </w:r>
      <w:r w:rsidR="00EB1076">
        <w:rPr>
          <w:sz w:val="28"/>
          <w:szCs w:val="28"/>
        </w:rPr>
        <w:t xml:space="preserve">It is Plaintiff’s testimony that </w:t>
      </w:r>
      <w:r w:rsidR="00447743">
        <w:rPr>
          <w:sz w:val="28"/>
          <w:szCs w:val="28"/>
        </w:rPr>
        <w:t>he blacked out on the way to the hospital and</w:t>
      </w:r>
      <w:r w:rsidR="0065615D" w:rsidRPr="002A3105">
        <w:rPr>
          <w:sz w:val="28"/>
          <w:szCs w:val="28"/>
        </w:rPr>
        <w:t xml:space="preserve"> </w:t>
      </w:r>
      <w:r w:rsidR="00EB1076">
        <w:rPr>
          <w:sz w:val="28"/>
          <w:szCs w:val="28"/>
        </w:rPr>
        <w:t xml:space="preserve">only </w:t>
      </w:r>
      <w:r w:rsidR="0065615D" w:rsidRPr="002A3105">
        <w:rPr>
          <w:sz w:val="28"/>
          <w:szCs w:val="28"/>
        </w:rPr>
        <w:t xml:space="preserve">woke up to find himself on </w:t>
      </w:r>
      <w:r w:rsidR="00EB1076">
        <w:rPr>
          <w:sz w:val="28"/>
          <w:szCs w:val="28"/>
        </w:rPr>
        <w:t>a</w:t>
      </w:r>
      <w:r w:rsidR="0065615D" w:rsidRPr="002A3105">
        <w:rPr>
          <w:sz w:val="28"/>
          <w:szCs w:val="28"/>
        </w:rPr>
        <w:t xml:space="preserve"> hospital bed</w:t>
      </w:r>
      <w:r w:rsidR="004172D4">
        <w:rPr>
          <w:sz w:val="28"/>
          <w:szCs w:val="28"/>
        </w:rPr>
        <w:t xml:space="preserve"> at</w:t>
      </w:r>
      <w:r w:rsidR="004172D4" w:rsidRPr="004172D4">
        <w:rPr>
          <w:sz w:val="28"/>
          <w:szCs w:val="28"/>
        </w:rPr>
        <w:t xml:space="preserve"> </w:t>
      </w:r>
      <w:r w:rsidR="004172D4" w:rsidRPr="002A3105">
        <w:rPr>
          <w:sz w:val="28"/>
          <w:szCs w:val="28"/>
        </w:rPr>
        <w:t xml:space="preserve">Queen </w:t>
      </w:r>
      <w:proofErr w:type="spellStart"/>
      <w:r w:rsidR="004172D4" w:rsidRPr="002A3105">
        <w:rPr>
          <w:sz w:val="28"/>
          <w:szCs w:val="28"/>
        </w:rPr>
        <w:t>Mamohato</w:t>
      </w:r>
      <w:proofErr w:type="spellEnd"/>
      <w:r w:rsidR="004172D4" w:rsidRPr="002A3105">
        <w:rPr>
          <w:sz w:val="28"/>
          <w:szCs w:val="28"/>
        </w:rPr>
        <w:t xml:space="preserve"> Memorial</w:t>
      </w:r>
      <w:r w:rsidR="00EB1076">
        <w:rPr>
          <w:sz w:val="28"/>
          <w:szCs w:val="28"/>
        </w:rPr>
        <w:t xml:space="preserve">, unable to speak and eat where he </w:t>
      </w:r>
      <w:r w:rsidR="0065615D" w:rsidRPr="002A3105">
        <w:rPr>
          <w:sz w:val="28"/>
          <w:szCs w:val="28"/>
        </w:rPr>
        <w:t>was</w:t>
      </w:r>
      <w:r w:rsidR="00447743">
        <w:rPr>
          <w:sz w:val="28"/>
          <w:szCs w:val="28"/>
        </w:rPr>
        <w:t xml:space="preserve"> medically treated and </w:t>
      </w:r>
      <w:r w:rsidR="0065615D" w:rsidRPr="002A3105">
        <w:rPr>
          <w:sz w:val="28"/>
          <w:szCs w:val="28"/>
        </w:rPr>
        <w:t xml:space="preserve">discharged from </w:t>
      </w:r>
      <w:r w:rsidR="004172D4">
        <w:rPr>
          <w:sz w:val="28"/>
          <w:szCs w:val="28"/>
        </w:rPr>
        <w:t xml:space="preserve">hospital </w:t>
      </w:r>
      <w:r w:rsidR="0065615D" w:rsidRPr="002A3105">
        <w:rPr>
          <w:sz w:val="28"/>
          <w:szCs w:val="28"/>
        </w:rPr>
        <w:t>on the 9</w:t>
      </w:r>
      <w:r w:rsidR="0065615D" w:rsidRPr="002A3105">
        <w:rPr>
          <w:sz w:val="28"/>
          <w:szCs w:val="28"/>
          <w:vertAlign w:val="superscript"/>
        </w:rPr>
        <w:t>th</w:t>
      </w:r>
      <w:r w:rsidR="004172D4">
        <w:rPr>
          <w:sz w:val="28"/>
          <w:szCs w:val="28"/>
        </w:rPr>
        <w:t xml:space="preserve"> November 2021. </w:t>
      </w:r>
      <w:r w:rsidR="0065615D" w:rsidRPr="002A3105">
        <w:rPr>
          <w:sz w:val="28"/>
          <w:szCs w:val="28"/>
        </w:rPr>
        <w:t xml:space="preserve"> </w:t>
      </w:r>
    </w:p>
    <w:p w14:paraId="1E8CFDD9" w14:textId="77777777" w:rsidR="004172D4" w:rsidRDefault="004172D4" w:rsidP="00F82C44">
      <w:pPr>
        <w:spacing w:line="480" w:lineRule="auto"/>
        <w:jc w:val="both"/>
        <w:rPr>
          <w:sz w:val="28"/>
          <w:szCs w:val="28"/>
        </w:rPr>
      </w:pPr>
    </w:p>
    <w:p w14:paraId="21F31EB0" w14:textId="77777777" w:rsidR="00A9050A" w:rsidRDefault="00063E8E" w:rsidP="00F82C44">
      <w:pPr>
        <w:spacing w:line="480" w:lineRule="auto"/>
        <w:jc w:val="both"/>
        <w:rPr>
          <w:sz w:val="28"/>
          <w:szCs w:val="28"/>
        </w:rPr>
      </w:pPr>
      <w:r>
        <w:rPr>
          <w:rFonts w:eastAsia="Calibri"/>
          <w:b/>
          <w:bCs/>
          <w:sz w:val="28"/>
          <w:szCs w:val="28"/>
          <w:lang w:val="en-US"/>
        </w:rPr>
        <w:t>[11</w:t>
      </w:r>
      <w:r w:rsidR="004172D4" w:rsidRPr="00E5698B">
        <w:rPr>
          <w:rFonts w:eastAsia="Calibri"/>
          <w:b/>
          <w:bCs/>
          <w:sz w:val="28"/>
          <w:szCs w:val="28"/>
          <w:lang w:val="en-US"/>
        </w:rPr>
        <w:t>]</w:t>
      </w:r>
      <w:r w:rsidR="004172D4">
        <w:rPr>
          <w:rFonts w:eastAsia="Calibri"/>
          <w:b/>
          <w:bCs/>
          <w:sz w:val="28"/>
          <w:szCs w:val="28"/>
          <w:lang w:val="en-US"/>
        </w:rPr>
        <w:t xml:space="preserve"> </w:t>
      </w:r>
      <w:r w:rsidR="004172D4" w:rsidRPr="004172D4">
        <w:rPr>
          <w:rFonts w:eastAsia="Calibri"/>
          <w:bCs/>
          <w:sz w:val="28"/>
          <w:szCs w:val="28"/>
          <w:lang w:val="en-US"/>
        </w:rPr>
        <w:t>The Plaintiff</w:t>
      </w:r>
      <w:r w:rsidR="004172D4">
        <w:rPr>
          <w:rFonts w:eastAsia="Calibri"/>
          <w:b/>
          <w:bCs/>
          <w:sz w:val="28"/>
          <w:szCs w:val="28"/>
          <w:lang w:val="en-US"/>
        </w:rPr>
        <w:t xml:space="preserve"> </w:t>
      </w:r>
      <w:r w:rsidR="004172D4">
        <w:rPr>
          <w:sz w:val="28"/>
          <w:szCs w:val="28"/>
        </w:rPr>
        <w:t>further informed the court that upon discharge from the hospital he reported the assault</w:t>
      </w:r>
      <w:r w:rsidR="0065615D" w:rsidRPr="002A3105">
        <w:rPr>
          <w:sz w:val="28"/>
          <w:szCs w:val="28"/>
        </w:rPr>
        <w:t xml:space="preserve"> to </w:t>
      </w:r>
      <w:r w:rsidR="004172D4">
        <w:rPr>
          <w:sz w:val="28"/>
          <w:szCs w:val="28"/>
        </w:rPr>
        <w:t xml:space="preserve">the </w:t>
      </w:r>
      <w:r w:rsidR="0065615D" w:rsidRPr="002A3105">
        <w:rPr>
          <w:sz w:val="28"/>
          <w:szCs w:val="28"/>
        </w:rPr>
        <w:t>Maseru Central Police</w:t>
      </w:r>
      <w:r w:rsidR="00EB1076">
        <w:rPr>
          <w:sz w:val="28"/>
          <w:szCs w:val="28"/>
        </w:rPr>
        <w:t xml:space="preserve"> under RCI </w:t>
      </w:r>
      <w:r w:rsidR="00C37462">
        <w:rPr>
          <w:sz w:val="28"/>
          <w:szCs w:val="28"/>
        </w:rPr>
        <w:t>62-11-2021</w:t>
      </w:r>
      <w:r w:rsidR="002262A6">
        <w:rPr>
          <w:sz w:val="28"/>
          <w:szCs w:val="28"/>
        </w:rPr>
        <w:t>.</w:t>
      </w:r>
      <w:r w:rsidR="004172D4">
        <w:rPr>
          <w:sz w:val="28"/>
          <w:szCs w:val="28"/>
        </w:rPr>
        <w:t xml:space="preserve"> </w:t>
      </w:r>
      <w:r w:rsidR="00A9050A">
        <w:rPr>
          <w:sz w:val="28"/>
          <w:szCs w:val="28"/>
        </w:rPr>
        <w:t xml:space="preserve">In support of his evidence the Plaintiff tendered before court selected certified copies/pages of his health book (collectively marked Exhibit ‘A’), </w:t>
      </w:r>
      <w:r w:rsidR="002262A6">
        <w:rPr>
          <w:sz w:val="28"/>
          <w:szCs w:val="28"/>
        </w:rPr>
        <w:t xml:space="preserve">a </w:t>
      </w:r>
      <w:r w:rsidR="00C37462">
        <w:rPr>
          <w:sz w:val="28"/>
          <w:szCs w:val="28"/>
        </w:rPr>
        <w:t xml:space="preserve">copy of the </w:t>
      </w:r>
      <w:r w:rsidR="00A9050A">
        <w:rPr>
          <w:sz w:val="28"/>
          <w:szCs w:val="28"/>
        </w:rPr>
        <w:t>LMPS medical report (marked Exhibit ‘B’</w:t>
      </w:r>
      <w:r w:rsidR="002262A6">
        <w:rPr>
          <w:sz w:val="28"/>
          <w:szCs w:val="28"/>
        </w:rPr>
        <w:t>) and</w:t>
      </w:r>
      <w:r w:rsidR="00A9050A">
        <w:rPr>
          <w:sz w:val="28"/>
          <w:szCs w:val="28"/>
        </w:rPr>
        <w:t xml:space="preserve"> </w:t>
      </w:r>
      <w:r w:rsidR="00C37462">
        <w:rPr>
          <w:sz w:val="28"/>
          <w:szCs w:val="28"/>
        </w:rPr>
        <w:t xml:space="preserve">naked </w:t>
      </w:r>
      <w:r w:rsidR="002262A6">
        <w:rPr>
          <w:sz w:val="28"/>
          <w:szCs w:val="28"/>
        </w:rPr>
        <w:t xml:space="preserve">pictures of himself taken after he left the hospital (marked Exhibit ‘C’), all showing the nature and gravity of injuries </w:t>
      </w:r>
      <w:r w:rsidR="00C37462">
        <w:rPr>
          <w:sz w:val="28"/>
          <w:szCs w:val="28"/>
        </w:rPr>
        <w:t>sustained</w:t>
      </w:r>
      <w:r w:rsidR="002262A6">
        <w:rPr>
          <w:sz w:val="28"/>
          <w:szCs w:val="28"/>
        </w:rPr>
        <w:t xml:space="preserve"> a</w:t>
      </w:r>
      <w:r w:rsidR="00C37462">
        <w:rPr>
          <w:sz w:val="28"/>
          <w:szCs w:val="28"/>
        </w:rPr>
        <w:t>s a result of the assault on his body</w:t>
      </w:r>
      <w:r w:rsidR="002262A6">
        <w:rPr>
          <w:sz w:val="28"/>
          <w:szCs w:val="28"/>
        </w:rPr>
        <w:t>.</w:t>
      </w:r>
    </w:p>
    <w:p w14:paraId="06ED09E7" w14:textId="77777777" w:rsidR="00A9050A" w:rsidRDefault="00A9050A" w:rsidP="00F82C44">
      <w:pPr>
        <w:spacing w:line="480" w:lineRule="auto"/>
        <w:jc w:val="both"/>
        <w:rPr>
          <w:sz w:val="28"/>
          <w:szCs w:val="28"/>
        </w:rPr>
      </w:pPr>
    </w:p>
    <w:p w14:paraId="4EA18CBA" w14:textId="7CE3E402" w:rsidR="00D455DF" w:rsidRDefault="002262A6" w:rsidP="00F82C44">
      <w:pPr>
        <w:spacing w:line="480" w:lineRule="auto"/>
        <w:jc w:val="both"/>
        <w:rPr>
          <w:sz w:val="28"/>
          <w:szCs w:val="28"/>
        </w:rPr>
      </w:pPr>
      <w:r>
        <w:rPr>
          <w:rFonts w:eastAsia="Calibri"/>
          <w:b/>
          <w:bCs/>
          <w:sz w:val="28"/>
          <w:szCs w:val="28"/>
          <w:lang w:val="en-US"/>
        </w:rPr>
        <w:t>[12</w:t>
      </w:r>
      <w:r w:rsidRPr="00E5698B">
        <w:rPr>
          <w:rFonts w:eastAsia="Calibri"/>
          <w:b/>
          <w:bCs/>
          <w:sz w:val="28"/>
          <w:szCs w:val="28"/>
          <w:lang w:val="en-US"/>
        </w:rPr>
        <w:t>]</w:t>
      </w:r>
      <w:r>
        <w:rPr>
          <w:rFonts w:eastAsia="Calibri"/>
          <w:b/>
          <w:bCs/>
          <w:sz w:val="28"/>
          <w:szCs w:val="28"/>
          <w:lang w:val="en-US"/>
        </w:rPr>
        <w:t xml:space="preserve"> </w:t>
      </w:r>
      <w:r w:rsidR="004172D4">
        <w:rPr>
          <w:sz w:val="28"/>
          <w:szCs w:val="28"/>
        </w:rPr>
        <w:t xml:space="preserve">He </w:t>
      </w:r>
      <w:r>
        <w:rPr>
          <w:sz w:val="28"/>
          <w:szCs w:val="28"/>
        </w:rPr>
        <w:t xml:space="preserve">added that he </w:t>
      </w:r>
      <w:r w:rsidR="004172D4">
        <w:rPr>
          <w:sz w:val="28"/>
          <w:szCs w:val="28"/>
        </w:rPr>
        <w:t xml:space="preserve">also went to </w:t>
      </w:r>
      <w:r w:rsidR="0065615D" w:rsidRPr="002A3105">
        <w:rPr>
          <w:sz w:val="28"/>
          <w:szCs w:val="28"/>
        </w:rPr>
        <w:t xml:space="preserve">report the incident </w:t>
      </w:r>
      <w:r w:rsidR="00241E21">
        <w:rPr>
          <w:sz w:val="28"/>
          <w:szCs w:val="28"/>
        </w:rPr>
        <w:t>to his employer at the company’s Headquarters on the 10</w:t>
      </w:r>
      <w:r w:rsidR="00241E21" w:rsidRPr="00241E21">
        <w:rPr>
          <w:sz w:val="28"/>
          <w:szCs w:val="28"/>
          <w:vertAlign w:val="superscript"/>
        </w:rPr>
        <w:t>th</w:t>
      </w:r>
      <w:r w:rsidR="00241E21">
        <w:rPr>
          <w:sz w:val="28"/>
          <w:szCs w:val="28"/>
        </w:rPr>
        <w:t xml:space="preserve"> November 2021, but he was </w:t>
      </w:r>
      <w:r w:rsidR="00C37462">
        <w:rPr>
          <w:sz w:val="28"/>
          <w:szCs w:val="28"/>
        </w:rPr>
        <w:t xml:space="preserve">let down </w:t>
      </w:r>
      <w:r w:rsidR="00241E21">
        <w:rPr>
          <w:sz w:val="28"/>
          <w:szCs w:val="28"/>
        </w:rPr>
        <w:t>by the Administrative O</w:t>
      </w:r>
      <w:r w:rsidR="0065615D" w:rsidRPr="002A3105">
        <w:rPr>
          <w:sz w:val="28"/>
          <w:szCs w:val="28"/>
        </w:rPr>
        <w:t xml:space="preserve">fficer </w:t>
      </w:r>
      <w:r w:rsidR="00C37462">
        <w:rPr>
          <w:sz w:val="28"/>
          <w:szCs w:val="28"/>
        </w:rPr>
        <w:t>who said</w:t>
      </w:r>
      <w:r w:rsidR="0065615D" w:rsidRPr="002A3105">
        <w:rPr>
          <w:sz w:val="28"/>
          <w:szCs w:val="28"/>
        </w:rPr>
        <w:t xml:space="preserve"> the Director </w:t>
      </w:r>
      <w:r w:rsidR="00241E21">
        <w:rPr>
          <w:sz w:val="28"/>
          <w:szCs w:val="28"/>
        </w:rPr>
        <w:t>could not</w:t>
      </w:r>
      <w:r w:rsidR="0065615D" w:rsidRPr="002A3105">
        <w:rPr>
          <w:sz w:val="28"/>
          <w:szCs w:val="28"/>
        </w:rPr>
        <w:t xml:space="preserve"> meet with him as he was busy</w:t>
      </w:r>
      <w:r w:rsidR="00241E21">
        <w:rPr>
          <w:sz w:val="28"/>
          <w:szCs w:val="28"/>
        </w:rPr>
        <w:t xml:space="preserve"> on that day</w:t>
      </w:r>
      <w:r w:rsidR="0065615D" w:rsidRPr="002A3105">
        <w:rPr>
          <w:sz w:val="28"/>
          <w:szCs w:val="28"/>
        </w:rPr>
        <w:t>.</w:t>
      </w:r>
      <w:r w:rsidR="00241E21">
        <w:rPr>
          <w:sz w:val="28"/>
          <w:szCs w:val="28"/>
        </w:rPr>
        <w:t xml:space="preserve"> Until</w:t>
      </w:r>
      <w:r w:rsidR="00C37462">
        <w:rPr>
          <w:sz w:val="28"/>
          <w:szCs w:val="28"/>
        </w:rPr>
        <w:t xml:space="preserve"> the date of hearing neither has</w:t>
      </w:r>
      <w:r w:rsidR="00241E21">
        <w:rPr>
          <w:sz w:val="28"/>
          <w:szCs w:val="28"/>
        </w:rPr>
        <w:t xml:space="preserve"> a criminal nor disciplinary </w:t>
      </w:r>
      <w:r w:rsidR="00C37462">
        <w:rPr>
          <w:sz w:val="28"/>
          <w:szCs w:val="28"/>
        </w:rPr>
        <w:t xml:space="preserve">charge </w:t>
      </w:r>
      <w:r w:rsidR="00241E21">
        <w:rPr>
          <w:sz w:val="28"/>
          <w:szCs w:val="28"/>
        </w:rPr>
        <w:t xml:space="preserve">been </w:t>
      </w:r>
      <w:r w:rsidR="00C37462">
        <w:rPr>
          <w:sz w:val="28"/>
          <w:szCs w:val="28"/>
        </w:rPr>
        <w:t>lodged</w:t>
      </w:r>
      <w:r w:rsidR="00241E21">
        <w:rPr>
          <w:sz w:val="28"/>
          <w:szCs w:val="28"/>
        </w:rPr>
        <w:t xml:space="preserve"> against </w:t>
      </w:r>
      <w:r w:rsidR="00C37462">
        <w:rPr>
          <w:sz w:val="28"/>
          <w:szCs w:val="28"/>
        </w:rPr>
        <w:t>the Plaintiff</w:t>
      </w:r>
      <w:r w:rsidR="00241E21">
        <w:rPr>
          <w:sz w:val="28"/>
          <w:szCs w:val="28"/>
        </w:rPr>
        <w:t xml:space="preserve"> by the 1</w:t>
      </w:r>
      <w:r w:rsidR="00241E21" w:rsidRPr="00241E21">
        <w:rPr>
          <w:sz w:val="28"/>
          <w:szCs w:val="28"/>
          <w:vertAlign w:val="superscript"/>
        </w:rPr>
        <w:t>st</w:t>
      </w:r>
      <w:r w:rsidR="00241E21">
        <w:rPr>
          <w:sz w:val="28"/>
          <w:szCs w:val="28"/>
        </w:rPr>
        <w:t xml:space="preserve"> Defendant.</w:t>
      </w:r>
    </w:p>
    <w:p w14:paraId="4DAF1564" w14:textId="05650370" w:rsidR="00277BCD" w:rsidRDefault="00277BCD" w:rsidP="00F82C44">
      <w:pPr>
        <w:spacing w:line="480" w:lineRule="auto"/>
        <w:jc w:val="both"/>
        <w:rPr>
          <w:sz w:val="28"/>
          <w:szCs w:val="28"/>
        </w:rPr>
      </w:pPr>
    </w:p>
    <w:p w14:paraId="0F41A2AD" w14:textId="77777777" w:rsidR="00B378CC" w:rsidRDefault="00B378CC" w:rsidP="00F82C44">
      <w:pPr>
        <w:spacing w:line="480" w:lineRule="auto"/>
        <w:jc w:val="both"/>
        <w:rPr>
          <w:sz w:val="28"/>
          <w:szCs w:val="28"/>
        </w:rPr>
      </w:pPr>
    </w:p>
    <w:p w14:paraId="53C2CE29" w14:textId="77777777" w:rsidR="00B378CC" w:rsidRDefault="00B378CC" w:rsidP="00F82C44">
      <w:pPr>
        <w:spacing w:line="480" w:lineRule="auto"/>
        <w:jc w:val="both"/>
        <w:rPr>
          <w:sz w:val="28"/>
          <w:szCs w:val="28"/>
        </w:rPr>
      </w:pPr>
    </w:p>
    <w:p w14:paraId="7B9BD747" w14:textId="0B4E3E90" w:rsidR="00063E8E" w:rsidRPr="00D455DF" w:rsidRDefault="00241E21" w:rsidP="00F82C44">
      <w:pPr>
        <w:spacing w:line="480" w:lineRule="auto"/>
        <w:jc w:val="both"/>
        <w:rPr>
          <w:b/>
          <w:sz w:val="28"/>
          <w:szCs w:val="28"/>
        </w:rPr>
      </w:pPr>
      <w:r>
        <w:rPr>
          <w:sz w:val="28"/>
          <w:szCs w:val="28"/>
        </w:rPr>
        <w:t xml:space="preserve"> </w:t>
      </w:r>
      <w:r w:rsidR="00D455DF">
        <w:rPr>
          <w:b/>
          <w:sz w:val="28"/>
          <w:szCs w:val="28"/>
        </w:rPr>
        <w:t xml:space="preserve">3. </w:t>
      </w:r>
      <w:r w:rsidR="0034504E">
        <w:rPr>
          <w:b/>
          <w:sz w:val="28"/>
          <w:szCs w:val="28"/>
        </w:rPr>
        <w:t>PLAINTIFF’S CASE</w:t>
      </w:r>
    </w:p>
    <w:p w14:paraId="249EA96B" w14:textId="77777777" w:rsidR="00D455DF" w:rsidRDefault="00D455DF" w:rsidP="00F82C44">
      <w:pPr>
        <w:spacing w:line="480" w:lineRule="auto"/>
        <w:jc w:val="both"/>
        <w:rPr>
          <w:rFonts w:eastAsia="Calibri"/>
          <w:bCs/>
          <w:sz w:val="28"/>
          <w:szCs w:val="28"/>
          <w:lang w:val="en-US"/>
        </w:rPr>
      </w:pPr>
      <w:r>
        <w:rPr>
          <w:rFonts w:eastAsia="Calibri"/>
          <w:b/>
          <w:bCs/>
          <w:sz w:val="28"/>
          <w:szCs w:val="28"/>
          <w:lang w:val="en-US"/>
        </w:rPr>
        <w:t>[13</w:t>
      </w:r>
      <w:r w:rsidR="00063E8E" w:rsidRPr="00E5698B">
        <w:rPr>
          <w:rFonts w:eastAsia="Calibri"/>
          <w:b/>
          <w:bCs/>
          <w:sz w:val="28"/>
          <w:szCs w:val="28"/>
          <w:lang w:val="en-US"/>
        </w:rPr>
        <w:t>]</w:t>
      </w:r>
      <w:r w:rsidR="00063E8E">
        <w:rPr>
          <w:rFonts w:eastAsia="Calibri"/>
          <w:b/>
          <w:bCs/>
          <w:sz w:val="28"/>
          <w:szCs w:val="28"/>
          <w:lang w:val="en-US"/>
        </w:rPr>
        <w:t xml:space="preserve"> </w:t>
      </w:r>
      <w:r w:rsidR="003C2D88">
        <w:rPr>
          <w:rFonts w:eastAsia="Calibri"/>
          <w:bCs/>
          <w:sz w:val="28"/>
          <w:szCs w:val="28"/>
          <w:lang w:val="en-US"/>
        </w:rPr>
        <w:t>The Plaintiff</w:t>
      </w:r>
      <w:r w:rsidR="0034504E">
        <w:rPr>
          <w:rFonts w:eastAsia="Calibri"/>
          <w:bCs/>
          <w:sz w:val="28"/>
          <w:szCs w:val="28"/>
          <w:lang w:val="en-US"/>
        </w:rPr>
        <w:t xml:space="preserve"> requests a default judgment </w:t>
      </w:r>
      <w:r w:rsidR="003C2D88">
        <w:rPr>
          <w:rFonts w:eastAsia="Calibri"/>
          <w:bCs/>
          <w:sz w:val="28"/>
          <w:szCs w:val="28"/>
          <w:lang w:val="en-US"/>
        </w:rPr>
        <w:t>for damages against the Defendants arising out of the alleged unlawful assault inflicted on his person, the Defendants having been duly served with the summons and having failed</w:t>
      </w:r>
      <w:r w:rsidR="006963A4">
        <w:rPr>
          <w:rFonts w:eastAsia="Calibri"/>
          <w:bCs/>
          <w:sz w:val="28"/>
          <w:szCs w:val="28"/>
          <w:lang w:val="en-US"/>
        </w:rPr>
        <w:t xml:space="preserve"> to </w:t>
      </w:r>
      <w:r w:rsidR="00C94EEB">
        <w:rPr>
          <w:rFonts w:eastAsia="Calibri"/>
          <w:bCs/>
          <w:sz w:val="28"/>
          <w:szCs w:val="28"/>
          <w:lang w:val="en-US"/>
        </w:rPr>
        <w:t xml:space="preserve">enter appearance to defend the action. </w:t>
      </w:r>
      <w:r w:rsidR="0034504E">
        <w:rPr>
          <w:rFonts w:eastAsia="Calibri"/>
          <w:bCs/>
          <w:sz w:val="28"/>
          <w:szCs w:val="28"/>
          <w:lang w:val="en-US"/>
        </w:rPr>
        <w:t xml:space="preserve">The prayers are as set out at </w:t>
      </w:r>
      <w:r w:rsidR="0034504E" w:rsidRPr="0034504E">
        <w:rPr>
          <w:rFonts w:eastAsia="Calibri"/>
          <w:b/>
          <w:bCs/>
          <w:sz w:val="28"/>
          <w:szCs w:val="28"/>
          <w:lang w:val="en-US"/>
        </w:rPr>
        <w:t>paragraph 4</w:t>
      </w:r>
      <w:r w:rsidR="0034504E">
        <w:rPr>
          <w:rFonts w:eastAsia="Calibri"/>
          <w:b/>
          <w:bCs/>
          <w:sz w:val="28"/>
          <w:szCs w:val="28"/>
          <w:lang w:val="en-US"/>
        </w:rPr>
        <w:t xml:space="preserve"> </w:t>
      </w:r>
      <w:r w:rsidR="0034504E" w:rsidRPr="0034504E">
        <w:rPr>
          <w:rFonts w:eastAsia="Calibri"/>
          <w:bCs/>
          <w:sz w:val="28"/>
          <w:szCs w:val="28"/>
          <w:lang w:val="en-US"/>
        </w:rPr>
        <w:t>above</w:t>
      </w:r>
      <w:r w:rsidR="00C94EEB">
        <w:rPr>
          <w:rFonts w:eastAsia="Calibri"/>
          <w:bCs/>
          <w:sz w:val="28"/>
          <w:szCs w:val="28"/>
          <w:lang w:val="en-US"/>
        </w:rPr>
        <w:t>.</w:t>
      </w:r>
    </w:p>
    <w:p w14:paraId="75D633A0" w14:textId="77777777" w:rsidR="00DC6F5C" w:rsidRDefault="00DC6F5C" w:rsidP="00F82C44">
      <w:pPr>
        <w:spacing w:line="480" w:lineRule="auto"/>
        <w:jc w:val="both"/>
        <w:rPr>
          <w:rFonts w:eastAsia="Calibri"/>
          <w:b/>
          <w:bCs/>
          <w:sz w:val="28"/>
          <w:szCs w:val="28"/>
          <w:lang w:val="en-US"/>
        </w:rPr>
      </w:pPr>
    </w:p>
    <w:p w14:paraId="35878573" w14:textId="77777777" w:rsidR="00C94EEB" w:rsidRDefault="00C94EEB" w:rsidP="00F82C44">
      <w:pPr>
        <w:spacing w:line="480" w:lineRule="auto"/>
        <w:jc w:val="both"/>
        <w:rPr>
          <w:rFonts w:eastAsia="Calibri"/>
          <w:bCs/>
          <w:sz w:val="28"/>
          <w:szCs w:val="28"/>
          <w:lang w:val="en-US"/>
        </w:rPr>
      </w:pPr>
      <w:r>
        <w:rPr>
          <w:rFonts w:eastAsia="Calibri"/>
          <w:b/>
          <w:bCs/>
          <w:sz w:val="28"/>
          <w:szCs w:val="28"/>
          <w:lang w:val="en-US"/>
        </w:rPr>
        <w:t>[14</w:t>
      </w:r>
      <w:r w:rsidRPr="00E5698B">
        <w:rPr>
          <w:rFonts w:eastAsia="Calibri"/>
          <w:b/>
          <w:bCs/>
          <w:sz w:val="28"/>
          <w:szCs w:val="28"/>
          <w:lang w:val="en-US"/>
        </w:rPr>
        <w:t>]</w:t>
      </w:r>
      <w:r>
        <w:rPr>
          <w:rFonts w:eastAsia="Calibri"/>
          <w:b/>
          <w:bCs/>
          <w:sz w:val="28"/>
          <w:szCs w:val="28"/>
          <w:lang w:val="en-US"/>
        </w:rPr>
        <w:t xml:space="preserve"> </w:t>
      </w:r>
      <w:r w:rsidRPr="00C94EEB">
        <w:rPr>
          <w:rFonts w:eastAsia="Calibri"/>
          <w:bCs/>
          <w:sz w:val="28"/>
          <w:szCs w:val="28"/>
          <w:lang w:val="en-US"/>
        </w:rPr>
        <w:t xml:space="preserve">It is the Plaintiff’s </w:t>
      </w:r>
      <w:r>
        <w:rPr>
          <w:rFonts w:eastAsia="Calibri"/>
          <w:bCs/>
          <w:sz w:val="28"/>
          <w:szCs w:val="28"/>
          <w:lang w:val="en-US"/>
        </w:rPr>
        <w:t>case</w:t>
      </w:r>
      <w:r w:rsidRPr="00C94EEB">
        <w:rPr>
          <w:rFonts w:eastAsia="Calibri"/>
          <w:bCs/>
          <w:sz w:val="28"/>
          <w:szCs w:val="28"/>
          <w:lang w:val="en-US"/>
        </w:rPr>
        <w:t xml:space="preserve"> that</w:t>
      </w:r>
      <w:r>
        <w:rPr>
          <w:rFonts w:eastAsia="Calibri"/>
          <w:b/>
          <w:bCs/>
          <w:sz w:val="28"/>
          <w:szCs w:val="28"/>
          <w:lang w:val="en-US"/>
        </w:rPr>
        <w:t xml:space="preserve"> </w:t>
      </w:r>
      <w:r>
        <w:rPr>
          <w:rFonts w:eastAsia="Calibri"/>
          <w:bCs/>
          <w:sz w:val="28"/>
          <w:szCs w:val="28"/>
          <w:lang w:val="en-US"/>
        </w:rPr>
        <w:t>at all material times, the 2</w:t>
      </w:r>
      <w:r w:rsidRPr="00063E8E">
        <w:rPr>
          <w:rFonts w:eastAsia="Calibri"/>
          <w:bCs/>
          <w:sz w:val="28"/>
          <w:szCs w:val="28"/>
          <w:vertAlign w:val="superscript"/>
          <w:lang w:val="en-US"/>
        </w:rPr>
        <w:t>nd</w:t>
      </w:r>
      <w:r>
        <w:rPr>
          <w:rFonts w:eastAsia="Calibri"/>
          <w:bCs/>
          <w:sz w:val="28"/>
          <w:szCs w:val="28"/>
          <w:lang w:val="en-US"/>
        </w:rPr>
        <w:t xml:space="preserve"> Defendant </w:t>
      </w:r>
      <w:r w:rsidR="001F5D4C">
        <w:rPr>
          <w:rFonts w:eastAsia="Calibri"/>
          <w:bCs/>
          <w:sz w:val="28"/>
          <w:szCs w:val="28"/>
          <w:lang w:val="en-US"/>
        </w:rPr>
        <w:t>(</w:t>
      </w:r>
      <w:r w:rsidR="00423B5C">
        <w:rPr>
          <w:rFonts w:eastAsia="Calibri"/>
          <w:bCs/>
          <w:sz w:val="28"/>
          <w:szCs w:val="28"/>
          <w:lang w:val="en-US"/>
        </w:rPr>
        <w:t>and his colleagues</w:t>
      </w:r>
      <w:r w:rsidR="001F5D4C">
        <w:rPr>
          <w:rFonts w:eastAsia="Calibri"/>
          <w:bCs/>
          <w:sz w:val="28"/>
          <w:szCs w:val="28"/>
          <w:lang w:val="en-US"/>
        </w:rPr>
        <w:t>)</w:t>
      </w:r>
      <w:r w:rsidR="00423B5C">
        <w:rPr>
          <w:rFonts w:eastAsia="Calibri"/>
          <w:bCs/>
          <w:sz w:val="28"/>
          <w:szCs w:val="28"/>
          <w:lang w:val="en-US"/>
        </w:rPr>
        <w:t xml:space="preserve"> </w:t>
      </w:r>
      <w:r w:rsidR="00751CA9">
        <w:rPr>
          <w:sz w:val="28"/>
          <w:szCs w:val="28"/>
        </w:rPr>
        <w:t xml:space="preserve">carried out the acts of assault and </w:t>
      </w:r>
      <w:r w:rsidR="003C2D88">
        <w:rPr>
          <w:sz w:val="28"/>
          <w:szCs w:val="28"/>
        </w:rPr>
        <w:t xml:space="preserve">humiliation </w:t>
      </w:r>
      <w:r w:rsidR="00751CA9">
        <w:rPr>
          <w:sz w:val="28"/>
          <w:szCs w:val="28"/>
        </w:rPr>
        <w:t>upon him</w:t>
      </w:r>
      <w:r>
        <w:rPr>
          <w:rFonts w:eastAsia="Calibri"/>
          <w:bCs/>
          <w:sz w:val="28"/>
          <w:szCs w:val="28"/>
          <w:lang w:val="en-US"/>
        </w:rPr>
        <w:t xml:space="preserve"> within the course and scope of his employment with 1</w:t>
      </w:r>
      <w:r w:rsidRPr="00063E8E">
        <w:rPr>
          <w:rFonts w:eastAsia="Calibri"/>
          <w:bCs/>
          <w:sz w:val="28"/>
          <w:szCs w:val="28"/>
          <w:vertAlign w:val="superscript"/>
          <w:lang w:val="en-US"/>
        </w:rPr>
        <w:t>st</w:t>
      </w:r>
      <w:r>
        <w:rPr>
          <w:rFonts w:eastAsia="Calibri"/>
          <w:bCs/>
          <w:sz w:val="28"/>
          <w:szCs w:val="28"/>
          <w:lang w:val="en-US"/>
        </w:rPr>
        <w:t xml:space="preserve"> Defendant</w:t>
      </w:r>
      <w:r w:rsidR="00423B5C">
        <w:rPr>
          <w:rFonts w:eastAsia="Calibri"/>
          <w:bCs/>
          <w:sz w:val="28"/>
          <w:szCs w:val="28"/>
          <w:lang w:val="en-US"/>
        </w:rPr>
        <w:t xml:space="preserve"> and thereby holding the latter vicariously liable for the acts of </w:t>
      </w:r>
      <w:r w:rsidR="003C2D88">
        <w:rPr>
          <w:rFonts w:eastAsia="Calibri"/>
          <w:bCs/>
          <w:sz w:val="28"/>
          <w:szCs w:val="28"/>
          <w:lang w:val="en-US"/>
        </w:rPr>
        <w:t xml:space="preserve">the </w:t>
      </w:r>
      <w:r w:rsidR="00423B5C">
        <w:rPr>
          <w:rFonts w:eastAsia="Calibri"/>
          <w:bCs/>
          <w:sz w:val="28"/>
          <w:szCs w:val="28"/>
          <w:lang w:val="en-US"/>
        </w:rPr>
        <w:t>2</w:t>
      </w:r>
      <w:r w:rsidR="00423B5C" w:rsidRPr="00423B5C">
        <w:rPr>
          <w:rFonts w:eastAsia="Calibri"/>
          <w:bCs/>
          <w:sz w:val="28"/>
          <w:szCs w:val="28"/>
          <w:vertAlign w:val="superscript"/>
          <w:lang w:val="en-US"/>
        </w:rPr>
        <w:t>nd</w:t>
      </w:r>
      <w:r w:rsidR="00423B5C">
        <w:rPr>
          <w:rFonts w:eastAsia="Calibri"/>
          <w:bCs/>
          <w:sz w:val="28"/>
          <w:szCs w:val="28"/>
          <w:lang w:val="en-US"/>
        </w:rPr>
        <w:t xml:space="preserve"> Defendant.</w:t>
      </w:r>
      <w:r w:rsidR="001F5D4C">
        <w:rPr>
          <w:rFonts w:eastAsia="Calibri"/>
          <w:bCs/>
          <w:sz w:val="28"/>
          <w:szCs w:val="28"/>
          <w:lang w:val="en-US"/>
        </w:rPr>
        <w:t xml:space="preserve"> He </w:t>
      </w:r>
      <w:r w:rsidR="003C2D88">
        <w:rPr>
          <w:rFonts w:eastAsia="Calibri"/>
          <w:bCs/>
          <w:sz w:val="28"/>
          <w:szCs w:val="28"/>
          <w:lang w:val="en-US"/>
        </w:rPr>
        <w:t>submits therefore,</w:t>
      </w:r>
      <w:r w:rsidR="001F5D4C">
        <w:rPr>
          <w:rFonts w:eastAsia="Calibri"/>
          <w:bCs/>
          <w:sz w:val="28"/>
          <w:szCs w:val="28"/>
          <w:lang w:val="en-US"/>
        </w:rPr>
        <w:t xml:space="preserve"> th</w:t>
      </w:r>
      <w:r w:rsidR="003C2D88">
        <w:rPr>
          <w:rFonts w:eastAsia="Calibri"/>
          <w:bCs/>
          <w:sz w:val="28"/>
          <w:szCs w:val="28"/>
          <w:lang w:val="en-US"/>
        </w:rPr>
        <w:t xml:space="preserve">at the Defendants are </w:t>
      </w:r>
      <w:r w:rsidR="001F5D4C">
        <w:rPr>
          <w:rFonts w:eastAsia="Calibri"/>
          <w:bCs/>
          <w:sz w:val="28"/>
          <w:szCs w:val="28"/>
          <w:lang w:val="en-US"/>
        </w:rPr>
        <w:t>jointly and severally liable</w:t>
      </w:r>
      <w:r w:rsidR="003C2D88">
        <w:rPr>
          <w:rFonts w:eastAsia="Calibri"/>
          <w:bCs/>
          <w:sz w:val="28"/>
          <w:szCs w:val="28"/>
          <w:lang w:val="en-US"/>
        </w:rPr>
        <w:t xml:space="preserve"> to compensate him </w:t>
      </w:r>
      <w:r w:rsidR="00461E9A">
        <w:rPr>
          <w:rFonts w:eastAsia="Calibri"/>
          <w:bCs/>
          <w:sz w:val="28"/>
          <w:szCs w:val="28"/>
          <w:lang w:val="en-US"/>
        </w:rPr>
        <w:t>for the damage caused to him</w:t>
      </w:r>
      <w:r w:rsidR="001F5D4C">
        <w:rPr>
          <w:rFonts w:eastAsia="Calibri"/>
          <w:bCs/>
          <w:sz w:val="28"/>
          <w:szCs w:val="28"/>
          <w:lang w:val="en-US"/>
        </w:rPr>
        <w:t xml:space="preserve">. </w:t>
      </w:r>
    </w:p>
    <w:p w14:paraId="2B175E3A" w14:textId="77777777" w:rsidR="00C94EEB" w:rsidRPr="0034504E" w:rsidRDefault="00C94EEB" w:rsidP="00F82C44">
      <w:pPr>
        <w:spacing w:line="480" w:lineRule="auto"/>
        <w:jc w:val="both"/>
        <w:rPr>
          <w:rFonts w:eastAsia="Calibri"/>
          <w:bCs/>
          <w:sz w:val="28"/>
          <w:szCs w:val="28"/>
          <w:lang w:val="en-US"/>
        </w:rPr>
      </w:pPr>
    </w:p>
    <w:p w14:paraId="3A869B8E" w14:textId="77777777" w:rsidR="00423B5C" w:rsidRDefault="00423B5C" w:rsidP="00F82C44">
      <w:pPr>
        <w:spacing w:line="480" w:lineRule="auto"/>
        <w:jc w:val="both"/>
        <w:rPr>
          <w:rFonts w:eastAsia="Calibri"/>
          <w:bCs/>
          <w:sz w:val="28"/>
          <w:szCs w:val="28"/>
          <w:lang w:val="en-US"/>
        </w:rPr>
      </w:pPr>
      <w:r>
        <w:rPr>
          <w:rFonts w:eastAsia="Calibri"/>
          <w:b/>
          <w:bCs/>
          <w:sz w:val="28"/>
          <w:szCs w:val="28"/>
          <w:lang w:val="en-US"/>
        </w:rPr>
        <w:t>[15</w:t>
      </w:r>
      <w:r w:rsidRPr="00E5698B">
        <w:rPr>
          <w:rFonts w:eastAsia="Calibri"/>
          <w:b/>
          <w:bCs/>
          <w:sz w:val="28"/>
          <w:szCs w:val="28"/>
          <w:lang w:val="en-US"/>
        </w:rPr>
        <w:t>]</w:t>
      </w:r>
      <w:r>
        <w:rPr>
          <w:rFonts w:eastAsia="Calibri"/>
          <w:b/>
          <w:bCs/>
          <w:sz w:val="28"/>
          <w:szCs w:val="28"/>
          <w:lang w:val="en-US"/>
        </w:rPr>
        <w:t xml:space="preserve"> </w:t>
      </w:r>
      <w:r>
        <w:rPr>
          <w:rFonts w:eastAsia="Calibri"/>
          <w:bCs/>
          <w:sz w:val="28"/>
          <w:szCs w:val="28"/>
          <w:lang w:val="en-US"/>
        </w:rPr>
        <w:t>It is further the Plaintiff’s case</w:t>
      </w:r>
      <w:r w:rsidR="002262A6">
        <w:rPr>
          <w:rFonts w:eastAsia="Calibri"/>
          <w:bCs/>
          <w:sz w:val="28"/>
          <w:szCs w:val="28"/>
          <w:lang w:val="en-US"/>
        </w:rPr>
        <w:t xml:space="preserve"> that</w:t>
      </w:r>
      <w:r w:rsidR="00063E8E">
        <w:rPr>
          <w:rFonts w:eastAsia="Calibri"/>
          <w:bCs/>
          <w:sz w:val="28"/>
          <w:szCs w:val="28"/>
          <w:lang w:val="en-US"/>
        </w:rPr>
        <w:t xml:space="preserve"> </w:t>
      </w:r>
      <w:r w:rsidR="00ED04EE">
        <w:rPr>
          <w:rFonts w:eastAsia="Calibri"/>
          <w:bCs/>
          <w:sz w:val="28"/>
          <w:szCs w:val="28"/>
          <w:lang w:val="en-US"/>
        </w:rPr>
        <w:t>as a result of the assault upon him by the 2</w:t>
      </w:r>
      <w:r w:rsidR="00ED04EE" w:rsidRPr="00ED04EE">
        <w:rPr>
          <w:rFonts w:eastAsia="Calibri"/>
          <w:bCs/>
          <w:sz w:val="28"/>
          <w:szCs w:val="28"/>
          <w:vertAlign w:val="superscript"/>
          <w:lang w:val="en-US"/>
        </w:rPr>
        <w:t>nd</w:t>
      </w:r>
      <w:r w:rsidR="00ED04EE">
        <w:rPr>
          <w:rFonts w:eastAsia="Calibri"/>
          <w:bCs/>
          <w:sz w:val="28"/>
          <w:szCs w:val="28"/>
          <w:lang w:val="en-US"/>
        </w:rPr>
        <w:t xml:space="preserve"> Defendant and his colleagues he </w:t>
      </w:r>
      <w:r w:rsidR="00627BFA">
        <w:rPr>
          <w:rFonts w:eastAsia="Calibri"/>
          <w:bCs/>
          <w:sz w:val="28"/>
          <w:szCs w:val="28"/>
          <w:lang w:val="en-US"/>
        </w:rPr>
        <w:t xml:space="preserve">consistently </w:t>
      </w:r>
      <w:r w:rsidR="00ED04EE">
        <w:rPr>
          <w:rFonts w:eastAsia="Calibri"/>
          <w:bCs/>
          <w:sz w:val="28"/>
          <w:szCs w:val="28"/>
          <w:lang w:val="en-US"/>
        </w:rPr>
        <w:t xml:space="preserve">suffers from severe headaches and </w:t>
      </w:r>
      <w:r w:rsidR="00627BFA">
        <w:rPr>
          <w:rFonts w:eastAsia="Calibri"/>
          <w:bCs/>
          <w:sz w:val="28"/>
          <w:szCs w:val="28"/>
          <w:lang w:val="en-US"/>
        </w:rPr>
        <w:t xml:space="preserve">regular </w:t>
      </w:r>
      <w:r w:rsidR="00ED04EE">
        <w:rPr>
          <w:rFonts w:eastAsia="Calibri"/>
          <w:bCs/>
          <w:sz w:val="28"/>
          <w:szCs w:val="28"/>
          <w:lang w:val="en-US"/>
        </w:rPr>
        <w:t>nose</w:t>
      </w:r>
      <w:r w:rsidR="00627BFA">
        <w:rPr>
          <w:rFonts w:eastAsia="Calibri"/>
          <w:bCs/>
          <w:sz w:val="28"/>
          <w:szCs w:val="28"/>
          <w:lang w:val="en-US"/>
        </w:rPr>
        <w:t xml:space="preserve"> bleeding, </w:t>
      </w:r>
      <w:r w:rsidR="00ED04EE">
        <w:rPr>
          <w:rFonts w:eastAsia="Calibri"/>
          <w:bCs/>
          <w:sz w:val="28"/>
          <w:szCs w:val="28"/>
          <w:lang w:val="en-US"/>
        </w:rPr>
        <w:t xml:space="preserve">his left eye is constantly painful and he keeps on </w:t>
      </w:r>
      <w:r>
        <w:rPr>
          <w:rFonts w:eastAsia="Calibri"/>
          <w:bCs/>
          <w:sz w:val="28"/>
          <w:szCs w:val="28"/>
          <w:lang w:val="en-US"/>
        </w:rPr>
        <w:t xml:space="preserve">buying and </w:t>
      </w:r>
      <w:r w:rsidR="00ED04EE">
        <w:rPr>
          <w:rFonts w:eastAsia="Calibri"/>
          <w:bCs/>
          <w:sz w:val="28"/>
          <w:szCs w:val="28"/>
          <w:lang w:val="en-US"/>
        </w:rPr>
        <w:t xml:space="preserve">using painkillers </w:t>
      </w:r>
      <w:r w:rsidR="00627BFA">
        <w:rPr>
          <w:rFonts w:eastAsia="Calibri"/>
          <w:bCs/>
          <w:sz w:val="28"/>
          <w:szCs w:val="28"/>
          <w:lang w:val="en-US"/>
        </w:rPr>
        <w:t xml:space="preserve">for the pain to go away and </w:t>
      </w:r>
      <w:r w:rsidR="00ED04EE">
        <w:rPr>
          <w:rFonts w:eastAsia="Calibri"/>
          <w:bCs/>
          <w:sz w:val="28"/>
          <w:szCs w:val="28"/>
          <w:lang w:val="en-US"/>
        </w:rPr>
        <w:t>anti</w:t>
      </w:r>
      <w:r w:rsidR="00627BFA">
        <w:rPr>
          <w:rFonts w:eastAsia="Calibri"/>
          <w:bCs/>
          <w:sz w:val="28"/>
          <w:szCs w:val="28"/>
          <w:lang w:val="en-US"/>
        </w:rPr>
        <w:t>-</w:t>
      </w:r>
      <w:r w:rsidR="00ED04EE">
        <w:rPr>
          <w:rFonts w:eastAsia="Calibri"/>
          <w:bCs/>
          <w:sz w:val="28"/>
          <w:szCs w:val="28"/>
          <w:lang w:val="en-US"/>
        </w:rPr>
        <w:t xml:space="preserve">depressants </w:t>
      </w:r>
      <w:r w:rsidR="00627BFA">
        <w:rPr>
          <w:rFonts w:eastAsia="Calibri"/>
          <w:bCs/>
          <w:sz w:val="28"/>
          <w:szCs w:val="28"/>
          <w:lang w:val="en-US"/>
        </w:rPr>
        <w:t>as he cannot sleep at night</w:t>
      </w:r>
      <w:r>
        <w:rPr>
          <w:rFonts w:eastAsia="Calibri"/>
          <w:bCs/>
          <w:sz w:val="28"/>
          <w:szCs w:val="28"/>
          <w:lang w:val="en-US"/>
        </w:rPr>
        <w:t>;</w:t>
      </w:r>
      <w:r w:rsidR="00627BFA">
        <w:rPr>
          <w:rFonts w:eastAsia="Calibri"/>
          <w:bCs/>
          <w:sz w:val="28"/>
          <w:szCs w:val="28"/>
          <w:lang w:val="en-US"/>
        </w:rPr>
        <w:t xml:space="preserve"> this was not the case with him before</w:t>
      </w:r>
      <w:r w:rsidR="00461E9A">
        <w:rPr>
          <w:rFonts w:eastAsia="Calibri"/>
          <w:bCs/>
          <w:sz w:val="28"/>
          <w:szCs w:val="28"/>
          <w:lang w:val="en-US"/>
        </w:rPr>
        <w:t xml:space="preserve"> the incident, he allege</w:t>
      </w:r>
      <w:r w:rsidR="00E03DF3">
        <w:rPr>
          <w:rFonts w:eastAsia="Calibri"/>
          <w:bCs/>
          <w:sz w:val="28"/>
          <w:szCs w:val="28"/>
          <w:lang w:val="en-US"/>
        </w:rPr>
        <w:t>d</w:t>
      </w:r>
      <w:r w:rsidR="00627BFA">
        <w:rPr>
          <w:rFonts w:eastAsia="Calibri"/>
          <w:bCs/>
          <w:sz w:val="28"/>
          <w:szCs w:val="28"/>
          <w:lang w:val="en-US"/>
        </w:rPr>
        <w:t xml:space="preserve">. </w:t>
      </w:r>
      <w:r w:rsidR="001F5D4C">
        <w:rPr>
          <w:rFonts w:eastAsia="Calibri"/>
          <w:bCs/>
          <w:sz w:val="28"/>
          <w:szCs w:val="28"/>
          <w:lang w:val="en-US"/>
        </w:rPr>
        <w:t>For this, he therefore claims damages against the Defendants for pain and suffering</w:t>
      </w:r>
      <w:r w:rsidR="004D0B0D">
        <w:rPr>
          <w:rFonts w:eastAsia="Calibri"/>
          <w:bCs/>
          <w:sz w:val="28"/>
          <w:szCs w:val="28"/>
          <w:lang w:val="en-US"/>
        </w:rPr>
        <w:t xml:space="preserve"> in the amount of Two Hundred Thousand Maloti (M200,000.00)</w:t>
      </w:r>
      <w:r w:rsidR="001F5D4C">
        <w:rPr>
          <w:rFonts w:eastAsia="Calibri"/>
          <w:bCs/>
          <w:sz w:val="28"/>
          <w:szCs w:val="28"/>
          <w:lang w:val="en-US"/>
        </w:rPr>
        <w:t xml:space="preserve">. </w:t>
      </w:r>
    </w:p>
    <w:p w14:paraId="590A712C" w14:textId="77777777" w:rsidR="00017B50" w:rsidRDefault="00017B50" w:rsidP="00F82C44">
      <w:pPr>
        <w:spacing w:line="480" w:lineRule="auto"/>
        <w:jc w:val="both"/>
        <w:rPr>
          <w:rFonts w:eastAsia="Calibri"/>
          <w:bCs/>
          <w:sz w:val="28"/>
          <w:szCs w:val="28"/>
          <w:lang w:val="en-US"/>
        </w:rPr>
      </w:pPr>
    </w:p>
    <w:p w14:paraId="38ED8684" w14:textId="77777777" w:rsidR="00B378CC" w:rsidRDefault="00B378CC" w:rsidP="00F82C44">
      <w:pPr>
        <w:spacing w:line="480" w:lineRule="auto"/>
        <w:jc w:val="both"/>
        <w:rPr>
          <w:rFonts w:eastAsia="Calibri"/>
          <w:b/>
          <w:bCs/>
          <w:sz w:val="28"/>
          <w:szCs w:val="28"/>
          <w:lang w:val="en-US"/>
        </w:rPr>
      </w:pPr>
    </w:p>
    <w:p w14:paraId="00A495FB" w14:textId="4950B99D" w:rsidR="00063E8E" w:rsidRPr="001F5D4C" w:rsidRDefault="00423B5C" w:rsidP="00F82C44">
      <w:pPr>
        <w:spacing w:line="480" w:lineRule="auto"/>
        <w:jc w:val="both"/>
        <w:rPr>
          <w:rFonts w:eastAsia="Calibri"/>
          <w:bCs/>
          <w:sz w:val="28"/>
          <w:szCs w:val="28"/>
          <w:lang w:val="en-US"/>
        </w:rPr>
      </w:pPr>
      <w:r>
        <w:rPr>
          <w:rFonts w:eastAsia="Calibri"/>
          <w:b/>
          <w:bCs/>
          <w:sz w:val="28"/>
          <w:szCs w:val="28"/>
          <w:lang w:val="en-US"/>
        </w:rPr>
        <w:t>[16</w:t>
      </w:r>
      <w:r w:rsidRPr="00E5698B">
        <w:rPr>
          <w:rFonts w:eastAsia="Calibri"/>
          <w:b/>
          <w:bCs/>
          <w:sz w:val="28"/>
          <w:szCs w:val="28"/>
          <w:lang w:val="en-US"/>
        </w:rPr>
        <w:t>]</w:t>
      </w:r>
      <w:r>
        <w:rPr>
          <w:rFonts w:eastAsia="Calibri"/>
          <w:b/>
          <w:bCs/>
          <w:sz w:val="28"/>
          <w:szCs w:val="28"/>
          <w:lang w:val="en-US"/>
        </w:rPr>
        <w:t xml:space="preserve"> </w:t>
      </w:r>
      <w:r w:rsidR="001F5D4C">
        <w:rPr>
          <w:rFonts w:eastAsia="Calibri"/>
          <w:bCs/>
          <w:sz w:val="28"/>
          <w:szCs w:val="28"/>
          <w:lang w:val="en-US"/>
        </w:rPr>
        <w:t>He averred that</w:t>
      </w:r>
      <w:r w:rsidR="00627BFA">
        <w:rPr>
          <w:rFonts w:eastAsia="Calibri"/>
          <w:bCs/>
          <w:sz w:val="28"/>
          <w:szCs w:val="28"/>
          <w:lang w:val="en-US"/>
        </w:rPr>
        <w:t xml:space="preserve"> he also suffered </w:t>
      </w:r>
      <w:r w:rsidR="00461E9A">
        <w:rPr>
          <w:rFonts w:eastAsia="Calibri"/>
          <w:bCs/>
          <w:sz w:val="28"/>
          <w:szCs w:val="28"/>
          <w:lang w:val="en-US"/>
        </w:rPr>
        <w:t>humiliation</w:t>
      </w:r>
      <w:r w:rsidR="00627BFA">
        <w:rPr>
          <w:rFonts w:eastAsia="Calibri"/>
          <w:bCs/>
          <w:sz w:val="28"/>
          <w:szCs w:val="28"/>
          <w:lang w:val="en-US"/>
        </w:rPr>
        <w:t>, having been assaulted and insulted in</w:t>
      </w:r>
      <w:r w:rsidR="00751CA9">
        <w:rPr>
          <w:rFonts w:eastAsia="Calibri"/>
          <w:bCs/>
          <w:sz w:val="28"/>
          <w:szCs w:val="28"/>
          <w:lang w:val="en-US"/>
        </w:rPr>
        <w:t xml:space="preserve"> </w:t>
      </w:r>
      <w:r w:rsidR="00461E9A">
        <w:rPr>
          <w:rFonts w:eastAsia="Calibri"/>
          <w:bCs/>
          <w:sz w:val="28"/>
          <w:szCs w:val="28"/>
          <w:lang w:val="en-US"/>
        </w:rPr>
        <w:t xml:space="preserve">full view </w:t>
      </w:r>
      <w:r w:rsidR="00751CA9">
        <w:rPr>
          <w:rFonts w:eastAsia="Calibri"/>
          <w:bCs/>
          <w:sz w:val="28"/>
          <w:szCs w:val="28"/>
          <w:lang w:val="en-US"/>
        </w:rPr>
        <w:t>of the members of the public</w:t>
      </w:r>
      <w:r w:rsidR="001F5D4C">
        <w:rPr>
          <w:rFonts w:eastAsia="Calibri"/>
          <w:bCs/>
          <w:sz w:val="28"/>
          <w:szCs w:val="28"/>
          <w:lang w:val="en-US"/>
        </w:rPr>
        <w:t xml:space="preserve">, for which he claims damages for </w:t>
      </w:r>
      <w:proofErr w:type="spellStart"/>
      <w:r w:rsidR="001F5D4C" w:rsidRPr="001F5D4C">
        <w:rPr>
          <w:rFonts w:eastAsia="Calibri"/>
          <w:bCs/>
          <w:i/>
          <w:sz w:val="28"/>
          <w:szCs w:val="28"/>
          <w:lang w:val="en-US"/>
        </w:rPr>
        <w:t>contumelia</w:t>
      </w:r>
      <w:proofErr w:type="spellEnd"/>
      <w:r w:rsidR="004D0B0D">
        <w:rPr>
          <w:rFonts w:eastAsia="Calibri"/>
          <w:bCs/>
          <w:i/>
          <w:sz w:val="28"/>
          <w:szCs w:val="28"/>
          <w:lang w:val="en-US"/>
        </w:rPr>
        <w:t xml:space="preserve"> </w:t>
      </w:r>
      <w:r w:rsidR="004D0B0D">
        <w:rPr>
          <w:rFonts w:eastAsia="Calibri"/>
          <w:bCs/>
          <w:sz w:val="28"/>
          <w:szCs w:val="28"/>
          <w:lang w:val="en-US"/>
        </w:rPr>
        <w:t>in the amount of One Hundred Thousand Maloti (M100,000.00)</w:t>
      </w:r>
      <w:r w:rsidR="001F5D4C">
        <w:rPr>
          <w:rFonts w:eastAsia="Calibri"/>
          <w:bCs/>
          <w:i/>
          <w:sz w:val="28"/>
          <w:szCs w:val="28"/>
          <w:lang w:val="en-US"/>
        </w:rPr>
        <w:t>.</w:t>
      </w:r>
      <w:r w:rsidR="001F5D4C" w:rsidRPr="001F5D4C">
        <w:rPr>
          <w:rFonts w:eastAsia="Calibri"/>
          <w:bCs/>
          <w:i/>
          <w:sz w:val="28"/>
          <w:szCs w:val="28"/>
          <w:lang w:val="en-US"/>
        </w:rPr>
        <w:t xml:space="preserve"> </w:t>
      </w:r>
      <w:r w:rsidR="00627BFA" w:rsidRPr="001F5D4C">
        <w:rPr>
          <w:rFonts w:eastAsia="Calibri"/>
          <w:bCs/>
          <w:i/>
          <w:sz w:val="28"/>
          <w:szCs w:val="28"/>
          <w:lang w:val="en-US"/>
        </w:rPr>
        <w:t xml:space="preserve"> </w:t>
      </w:r>
    </w:p>
    <w:p w14:paraId="451A6E5D" w14:textId="77777777" w:rsidR="00BD56E5" w:rsidRDefault="00BD56E5" w:rsidP="00F82C44">
      <w:pPr>
        <w:spacing w:line="480" w:lineRule="auto"/>
        <w:jc w:val="both"/>
        <w:rPr>
          <w:sz w:val="28"/>
          <w:szCs w:val="28"/>
        </w:rPr>
      </w:pPr>
    </w:p>
    <w:p w14:paraId="437E67D7" w14:textId="15D9055F" w:rsidR="00017B50" w:rsidRDefault="001F5D4C" w:rsidP="00073B0E">
      <w:pPr>
        <w:spacing w:line="480" w:lineRule="auto"/>
        <w:jc w:val="both"/>
        <w:rPr>
          <w:rFonts w:eastAsia="Calibri"/>
          <w:bCs/>
          <w:sz w:val="28"/>
          <w:szCs w:val="28"/>
          <w:lang w:val="en-US"/>
        </w:rPr>
      </w:pPr>
      <w:r>
        <w:rPr>
          <w:rFonts w:eastAsia="Calibri"/>
          <w:b/>
          <w:bCs/>
          <w:sz w:val="28"/>
          <w:szCs w:val="28"/>
          <w:lang w:val="en-US"/>
        </w:rPr>
        <w:t>[17</w:t>
      </w:r>
      <w:r w:rsidRPr="00E5698B">
        <w:rPr>
          <w:rFonts w:eastAsia="Calibri"/>
          <w:b/>
          <w:bCs/>
          <w:sz w:val="28"/>
          <w:szCs w:val="28"/>
          <w:lang w:val="en-US"/>
        </w:rPr>
        <w:t>]</w:t>
      </w:r>
      <w:r>
        <w:rPr>
          <w:rFonts w:eastAsia="Calibri"/>
          <w:b/>
          <w:bCs/>
          <w:sz w:val="28"/>
          <w:szCs w:val="28"/>
          <w:lang w:val="en-US"/>
        </w:rPr>
        <w:t xml:space="preserve"> </w:t>
      </w:r>
      <w:r w:rsidR="00461E9A">
        <w:rPr>
          <w:rFonts w:eastAsia="Calibri"/>
          <w:bCs/>
          <w:sz w:val="28"/>
          <w:szCs w:val="28"/>
          <w:lang w:val="en-US"/>
        </w:rPr>
        <w:t xml:space="preserve">As a result of the assault he got hospitalized and </w:t>
      </w:r>
      <w:r>
        <w:rPr>
          <w:rFonts w:eastAsia="Calibri"/>
          <w:bCs/>
          <w:sz w:val="28"/>
          <w:szCs w:val="28"/>
          <w:lang w:val="en-US"/>
        </w:rPr>
        <w:t xml:space="preserve">had to undergo medical treatment and check-ups </w:t>
      </w:r>
      <w:r w:rsidR="0090064C">
        <w:rPr>
          <w:rFonts w:eastAsia="Calibri"/>
          <w:bCs/>
          <w:sz w:val="28"/>
          <w:szCs w:val="28"/>
          <w:lang w:val="en-US"/>
        </w:rPr>
        <w:t>and incurred expenses thereon.</w:t>
      </w:r>
      <w:r w:rsidR="000B5345">
        <w:rPr>
          <w:rFonts w:eastAsia="Calibri"/>
          <w:bCs/>
          <w:sz w:val="28"/>
          <w:szCs w:val="28"/>
          <w:lang w:val="en-US"/>
        </w:rPr>
        <w:t xml:space="preserve"> For this loss he clai</w:t>
      </w:r>
      <w:r w:rsidR="006B089C">
        <w:rPr>
          <w:rFonts w:eastAsia="Calibri"/>
          <w:bCs/>
          <w:sz w:val="28"/>
          <w:szCs w:val="28"/>
          <w:lang w:val="en-US"/>
        </w:rPr>
        <w:t xml:space="preserve">ms damages for medical </w:t>
      </w:r>
      <w:r w:rsidR="004D0B0D">
        <w:rPr>
          <w:rFonts w:eastAsia="Calibri"/>
          <w:bCs/>
          <w:sz w:val="28"/>
          <w:szCs w:val="28"/>
          <w:lang w:val="en-US"/>
        </w:rPr>
        <w:t xml:space="preserve">and hospital </w:t>
      </w:r>
      <w:r w:rsidR="006B089C">
        <w:rPr>
          <w:rFonts w:eastAsia="Calibri"/>
          <w:bCs/>
          <w:sz w:val="28"/>
          <w:szCs w:val="28"/>
          <w:lang w:val="en-US"/>
        </w:rPr>
        <w:t xml:space="preserve">expenses in the sum of </w:t>
      </w:r>
      <w:r w:rsidR="004D0B0D">
        <w:rPr>
          <w:rFonts w:eastAsia="Calibri"/>
          <w:bCs/>
          <w:sz w:val="28"/>
          <w:szCs w:val="28"/>
          <w:lang w:val="en-US"/>
        </w:rPr>
        <w:t>M500.00</w:t>
      </w:r>
      <w:r w:rsidR="0090064C">
        <w:rPr>
          <w:rFonts w:eastAsia="Calibri"/>
          <w:bCs/>
          <w:sz w:val="28"/>
          <w:szCs w:val="28"/>
          <w:lang w:val="en-US"/>
        </w:rPr>
        <w:t xml:space="preserve">. </w:t>
      </w:r>
      <w:r w:rsidR="00393FE9">
        <w:rPr>
          <w:rFonts w:eastAsia="Calibri"/>
          <w:bCs/>
          <w:sz w:val="28"/>
          <w:szCs w:val="28"/>
          <w:lang w:val="en-US"/>
        </w:rPr>
        <w:t xml:space="preserve">However, the actual total amount added from the receipts (collectively marked Exhibit D) that the Plaintiff handed in later at the request of the court is M412.50. The copies of the receipts were </w:t>
      </w:r>
      <w:r w:rsidR="00277BCD">
        <w:rPr>
          <w:rFonts w:eastAsia="Calibri"/>
          <w:bCs/>
          <w:sz w:val="28"/>
          <w:szCs w:val="28"/>
          <w:lang w:val="en-US"/>
        </w:rPr>
        <w:t>admitted</w:t>
      </w:r>
      <w:r w:rsidR="00393FE9">
        <w:rPr>
          <w:rFonts w:eastAsia="Calibri"/>
          <w:bCs/>
          <w:sz w:val="28"/>
          <w:szCs w:val="28"/>
          <w:lang w:val="en-US"/>
        </w:rPr>
        <w:t xml:space="preserve"> as </w:t>
      </w:r>
      <w:r w:rsidR="00277BCD">
        <w:rPr>
          <w:rFonts w:eastAsia="Calibri"/>
          <w:bCs/>
          <w:i/>
          <w:sz w:val="28"/>
          <w:szCs w:val="28"/>
          <w:lang w:val="en-US"/>
        </w:rPr>
        <w:t xml:space="preserve">ex </w:t>
      </w:r>
      <w:r w:rsidR="00393FE9" w:rsidRPr="00393FE9">
        <w:rPr>
          <w:rFonts w:eastAsia="Calibri"/>
          <w:bCs/>
          <w:i/>
          <w:sz w:val="28"/>
          <w:szCs w:val="28"/>
          <w:lang w:val="en-US"/>
        </w:rPr>
        <w:t>facie</w:t>
      </w:r>
      <w:r w:rsidR="00393FE9">
        <w:rPr>
          <w:rFonts w:eastAsia="Calibri"/>
          <w:bCs/>
          <w:sz w:val="28"/>
          <w:szCs w:val="28"/>
          <w:lang w:val="en-US"/>
        </w:rPr>
        <w:t xml:space="preserve"> proof of expenditure incurred by the Plaintiff for medication and treatment</w:t>
      </w:r>
      <w:r w:rsidR="009743BE">
        <w:rPr>
          <w:rFonts w:eastAsia="Calibri"/>
          <w:bCs/>
          <w:sz w:val="28"/>
          <w:szCs w:val="28"/>
          <w:lang w:val="en-US"/>
        </w:rPr>
        <w:t xml:space="preserve"> arising out of the assault on him by the Defendants</w:t>
      </w:r>
      <w:r w:rsidR="00393FE9">
        <w:rPr>
          <w:rFonts w:eastAsia="Calibri"/>
          <w:bCs/>
          <w:sz w:val="28"/>
          <w:szCs w:val="28"/>
          <w:lang w:val="en-US"/>
        </w:rPr>
        <w:t xml:space="preserve">. Some are hospital receipts bearing his names on them while others, although they do not have his names on, refer to the time around which he complained of pains to his body following the assault. </w:t>
      </w:r>
      <w:r w:rsidR="0090064C">
        <w:rPr>
          <w:rFonts w:eastAsia="Calibri"/>
          <w:bCs/>
          <w:sz w:val="28"/>
          <w:szCs w:val="28"/>
          <w:lang w:val="en-US"/>
        </w:rPr>
        <w:t>In his evidence also the Plaintiff averred that he has not been able to go to work until the date of hearing and consequently suffered loss of income as a result of the incident. No claim for loss of income though.</w:t>
      </w:r>
    </w:p>
    <w:p w14:paraId="04B8A853" w14:textId="77777777" w:rsidR="00277BCD" w:rsidRPr="00824BF6" w:rsidRDefault="00277BCD" w:rsidP="00073B0E">
      <w:pPr>
        <w:spacing w:line="480" w:lineRule="auto"/>
        <w:jc w:val="both"/>
        <w:rPr>
          <w:rFonts w:eastAsia="Calibri"/>
          <w:bCs/>
          <w:sz w:val="28"/>
          <w:szCs w:val="28"/>
          <w:lang w:val="en-US"/>
        </w:rPr>
      </w:pPr>
    </w:p>
    <w:p w14:paraId="63627F31" w14:textId="77777777" w:rsidR="008D4300" w:rsidRPr="002A3105" w:rsidRDefault="008D4300" w:rsidP="00F82C44">
      <w:pPr>
        <w:pStyle w:val="ListParagraph"/>
        <w:numPr>
          <w:ilvl w:val="0"/>
          <w:numId w:val="24"/>
        </w:numPr>
        <w:spacing w:line="480" w:lineRule="auto"/>
        <w:jc w:val="both"/>
        <w:rPr>
          <w:sz w:val="28"/>
          <w:szCs w:val="28"/>
        </w:rPr>
      </w:pPr>
      <w:r w:rsidRPr="002A3105">
        <w:rPr>
          <w:b/>
          <w:sz w:val="28"/>
          <w:szCs w:val="28"/>
          <w:u w:val="single"/>
        </w:rPr>
        <w:t>ISSUE</w:t>
      </w:r>
      <w:r w:rsidR="00E46011">
        <w:rPr>
          <w:b/>
          <w:sz w:val="28"/>
          <w:szCs w:val="28"/>
          <w:u w:val="single"/>
        </w:rPr>
        <w:t>S FOR DETERMINATION</w:t>
      </w:r>
    </w:p>
    <w:p w14:paraId="54B65DB5" w14:textId="77777777" w:rsidR="00B546E7" w:rsidRDefault="00B546E7" w:rsidP="008D4A26">
      <w:pPr>
        <w:pStyle w:val="ListParagraph"/>
        <w:numPr>
          <w:ilvl w:val="0"/>
          <w:numId w:val="37"/>
        </w:numPr>
        <w:spacing w:line="480" w:lineRule="auto"/>
        <w:jc w:val="both"/>
        <w:rPr>
          <w:sz w:val="28"/>
          <w:szCs w:val="28"/>
        </w:rPr>
      </w:pPr>
      <w:r>
        <w:rPr>
          <w:sz w:val="28"/>
          <w:szCs w:val="28"/>
        </w:rPr>
        <w:t>Whether the 2</w:t>
      </w:r>
      <w:r w:rsidRPr="00B546E7">
        <w:rPr>
          <w:sz w:val="28"/>
          <w:szCs w:val="28"/>
          <w:vertAlign w:val="superscript"/>
        </w:rPr>
        <w:t>nd</w:t>
      </w:r>
      <w:r>
        <w:rPr>
          <w:sz w:val="28"/>
          <w:szCs w:val="28"/>
        </w:rPr>
        <w:t xml:space="preserve"> Defendant’s </w:t>
      </w:r>
      <w:proofErr w:type="gramStart"/>
      <w:r>
        <w:rPr>
          <w:sz w:val="28"/>
          <w:szCs w:val="28"/>
        </w:rPr>
        <w:t xml:space="preserve">act </w:t>
      </w:r>
      <w:r w:rsidR="002B49D3">
        <w:rPr>
          <w:sz w:val="28"/>
          <w:szCs w:val="28"/>
        </w:rPr>
        <w:t xml:space="preserve"> of</w:t>
      </w:r>
      <w:proofErr w:type="gramEnd"/>
      <w:r w:rsidR="002B49D3">
        <w:rPr>
          <w:sz w:val="28"/>
          <w:szCs w:val="28"/>
        </w:rPr>
        <w:t xml:space="preserve"> </w:t>
      </w:r>
      <w:r>
        <w:rPr>
          <w:sz w:val="28"/>
          <w:szCs w:val="28"/>
        </w:rPr>
        <w:t>assault on the Plaintiff</w:t>
      </w:r>
      <w:r w:rsidR="002B49D3">
        <w:rPr>
          <w:sz w:val="28"/>
          <w:szCs w:val="28"/>
        </w:rPr>
        <w:t xml:space="preserve"> was </w:t>
      </w:r>
      <w:r>
        <w:rPr>
          <w:sz w:val="28"/>
          <w:szCs w:val="28"/>
        </w:rPr>
        <w:t>justifiable or lawful</w:t>
      </w:r>
      <w:r w:rsidR="002B49D3">
        <w:rPr>
          <w:sz w:val="28"/>
          <w:szCs w:val="28"/>
        </w:rPr>
        <w:t>;</w:t>
      </w:r>
    </w:p>
    <w:p w14:paraId="7335B999" w14:textId="77777777" w:rsidR="008D4A26" w:rsidRDefault="00E46011" w:rsidP="008D4A26">
      <w:pPr>
        <w:pStyle w:val="ListParagraph"/>
        <w:numPr>
          <w:ilvl w:val="0"/>
          <w:numId w:val="37"/>
        </w:numPr>
        <w:spacing w:line="480" w:lineRule="auto"/>
        <w:jc w:val="both"/>
        <w:rPr>
          <w:sz w:val="28"/>
          <w:szCs w:val="28"/>
        </w:rPr>
      </w:pPr>
      <w:r>
        <w:rPr>
          <w:sz w:val="28"/>
          <w:szCs w:val="28"/>
        </w:rPr>
        <w:lastRenderedPageBreak/>
        <w:t>Whether the 1</w:t>
      </w:r>
      <w:r w:rsidRPr="00E46011">
        <w:rPr>
          <w:sz w:val="28"/>
          <w:szCs w:val="28"/>
          <w:vertAlign w:val="superscript"/>
        </w:rPr>
        <w:t>st</w:t>
      </w:r>
      <w:r>
        <w:rPr>
          <w:sz w:val="28"/>
          <w:szCs w:val="28"/>
        </w:rPr>
        <w:t xml:space="preserve"> Defendant</w:t>
      </w:r>
      <w:r w:rsidR="008D4A26">
        <w:rPr>
          <w:sz w:val="28"/>
          <w:szCs w:val="28"/>
        </w:rPr>
        <w:t xml:space="preserve"> must be held </w:t>
      </w:r>
      <w:r w:rsidR="00C13A7E">
        <w:rPr>
          <w:sz w:val="28"/>
          <w:szCs w:val="28"/>
        </w:rPr>
        <w:t xml:space="preserve">vicariously </w:t>
      </w:r>
      <w:r w:rsidR="008D4A26">
        <w:rPr>
          <w:sz w:val="28"/>
          <w:szCs w:val="28"/>
        </w:rPr>
        <w:t>liable</w:t>
      </w:r>
      <w:r>
        <w:rPr>
          <w:sz w:val="28"/>
          <w:szCs w:val="28"/>
        </w:rPr>
        <w:t xml:space="preserve"> for the acts of his employee, 2</w:t>
      </w:r>
      <w:r w:rsidRPr="00E46011">
        <w:rPr>
          <w:sz w:val="28"/>
          <w:szCs w:val="28"/>
          <w:vertAlign w:val="superscript"/>
        </w:rPr>
        <w:t>nd</w:t>
      </w:r>
      <w:r>
        <w:rPr>
          <w:sz w:val="28"/>
          <w:szCs w:val="28"/>
        </w:rPr>
        <w:t xml:space="preserve"> </w:t>
      </w:r>
      <w:r w:rsidR="002B49D3">
        <w:rPr>
          <w:sz w:val="28"/>
          <w:szCs w:val="28"/>
        </w:rPr>
        <w:t>Defendant;</w:t>
      </w:r>
      <w:r w:rsidR="008D4A26">
        <w:rPr>
          <w:sz w:val="28"/>
          <w:szCs w:val="28"/>
        </w:rPr>
        <w:t xml:space="preserve"> </w:t>
      </w:r>
      <w:r w:rsidR="002B49D3">
        <w:rPr>
          <w:sz w:val="28"/>
          <w:szCs w:val="28"/>
        </w:rPr>
        <w:t>and</w:t>
      </w:r>
    </w:p>
    <w:p w14:paraId="6F1E2268" w14:textId="77777777" w:rsidR="002B49D3" w:rsidRPr="00017B50" w:rsidRDefault="00E46011" w:rsidP="00017B50">
      <w:pPr>
        <w:pStyle w:val="ListParagraph"/>
        <w:numPr>
          <w:ilvl w:val="0"/>
          <w:numId w:val="37"/>
        </w:numPr>
        <w:spacing w:line="480" w:lineRule="auto"/>
        <w:jc w:val="both"/>
        <w:rPr>
          <w:sz w:val="28"/>
          <w:szCs w:val="28"/>
        </w:rPr>
      </w:pPr>
      <w:r>
        <w:rPr>
          <w:sz w:val="28"/>
          <w:szCs w:val="28"/>
        </w:rPr>
        <w:t>Whether the amounts of damages claimed by the Plaintiff against the Defendants are commensurate to the loss suffered.</w:t>
      </w:r>
    </w:p>
    <w:p w14:paraId="721AEB7C" w14:textId="77777777" w:rsidR="002B49D3" w:rsidRPr="002A3105" w:rsidRDefault="002B49D3" w:rsidP="00F82C44">
      <w:pPr>
        <w:pStyle w:val="ListParagraph"/>
        <w:spacing w:line="480" w:lineRule="auto"/>
        <w:ind w:left="360"/>
        <w:jc w:val="both"/>
        <w:rPr>
          <w:sz w:val="28"/>
          <w:szCs w:val="28"/>
        </w:rPr>
      </w:pPr>
    </w:p>
    <w:p w14:paraId="0DC8F00E" w14:textId="77777777" w:rsidR="0059643C" w:rsidRPr="0075048C" w:rsidRDefault="007B5387" w:rsidP="008D4A26">
      <w:pPr>
        <w:pStyle w:val="ListParagraph"/>
        <w:numPr>
          <w:ilvl w:val="0"/>
          <w:numId w:val="24"/>
        </w:numPr>
        <w:spacing w:line="480" w:lineRule="auto"/>
        <w:jc w:val="both"/>
        <w:rPr>
          <w:sz w:val="28"/>
          <w:szCs w:val="28"/>
        </w:rPr>
      </w:pPr>
      <w:r>
        <w:rPr>
          <w:b/>
          <w:sz w:val="28"/>
          <w:szCs w:val="28"/>
          <w:u w:val="single"/>
        </w:rPr>
        <w:t>DEFENDANTS’ LIABILITY</w:t>
      </w:r>
    </w:p>
    <w:p w14:paraId="70AE143D" w14:textId="77777777" w:rsidR="00871C5F" w:rsidRPr="00B307E3" w:rsidRDefault="00B307E3" w:rsidP="00B307E3">
      <w:pPr>
        <w:spacing w:line="480" w:lineRule="auto"/>
        <w:jc w:val="both"/>
        <w:rPr>
          <w:b/>
          <w:sz w:val="28"/>
          <w:szCs w:val="28"/>
        </w:rPr>
      </w:pPr>
      <w:r>
        <w:rPr>
          <w:b/>
          <w:sz w:val="28"/>
          <w:szCs w:val="28"/>
        </w:rPr>
        <w:t xml:space="preserve">5.1 </w:t>
      </w:r>
      <w:r w:rsidR="007B5387">
        <w:rPr>
          <w:b/>
          <w:sz w:val="28"/>
          <w:szCs w:val="28"/>
        </w:rPr>
        <w:t>2</w:t>
      </w:r>
      <w:r w:rsidR="007B5387" w:rsidRPr="007B5387">
        <w:rPr>
          <w:b/>
          <w:sz w:val="28"/>
          <w:szCs w:val="28"/>
          <w:vertAlign w:val="superscript"/>
        </w:rPr>
        <w:t>nd</w:t>
      </w:r>
      <w:r w:rsidR="007B5387">
        <w:rPr>
          <w:b/>
          <w:sz w:val="28"/>
          <w:szCs w:val="28"/>
        </w:rPr>
        <w:t xml:space="preserve"> </w:t>
      </w:r>
      <w:r w:rsidRPr="00B307E3">
        <w:rPr>
          <w:b/>
          <w:sz w:val="28"/>
          <w:szCs w:val="28"/>
        </w:rPr>
        <w:t>Defendant</w:t>
      </w:r>
      <w:r>
        <w:rPr>
          <w:b/>
          <w:sz w:val="28"/>
          <w:szCs w:val="28"/>
        </w:rPr>
        <w:t>’</w:t>
      </w:r>
      <w:r w:rsidR="007B5387">
        <w:rPr>
          <w:b/>
          <w:sz w:val="28"/>
          <w:szCs w:val="28"/>
        </w:rPr>
        <w:t>s</w:t>
      </w:r>
      <w:r w:rsidRPr="00B307E3">
        <w:rPr>
          <w:b/>
          <w:sz w:val="28"/>
          <w:szCs w:val="28"/>
        </w:rPr>
        <w:t xml:space="preserve"> Liability</w:t>
      </w:r>
    </w:p>
    <w:p w14:paraId="614B491E" w14:textId="77777777" w:rsidR="0039360A" w:rsidRDefault="0039360A" w:rsidP="00871C5F">
      <w:pPr>
        <w:spacing w:line="480" w:lineRule="auto"/>
        <w:jc w:val="both"/>
        <w:rPr>
          <w:sz w:val="28"/>
          <w:szCs w:val="28"/>
        </w:rPr>
      </w:pPr>
      <w:r>
        <w:rPr>
          <w:rFonts w:eastAsia="Calibri"/>
          <w:b/>
          <w:bCs/>
          <w:sz w:val="28"/>
          <w:szCs w:val="28"/>
          <w:lang w:val="en-US"/>
        </w:rPr>
        <w:t>[18</w:t>
      </w:r>
      <w:r w:rsidRPr="00E5698B">
        <w:rPr>
          <w:rFonts w:eastAsia="Calibri"/>
          <w:b/>
          <w:bCs/>
          <w:sz w:val="28"/>
          <w:szCs w:val="28"/>
          <w:lang w:val="en-US"/>
        </w:rPr>
        <w:t>]</w:t>
      </w:r>
      <w:r>
        <w:rPr>
          <w:rFonts w:eastAsia="Calibri"/>
          <w:b/>
          <w:bCs/>
          <w:sz w:val="28"/>
          <w:szCs w:val="28"/>
          <w:lang w:val="en-US"/>
        </w:rPr>
        <w:t xml:space="preserve"> </w:t>
      </w:r>
      <w:r w:rsidR="00DD718F">
        <w:rPr>
          <w:sz w:val="28"/>
          <w:szCs w:val="28"/>
        </w:rPr>
        <w:t xml:space="preserve">This is a case for </w:t>
      </w:r>
      <w:proofErr w:type="spellStart"/>
      <w:r w:rsidR="00DD718F">
        <w:rPr>
          <w:sz w:val="28"/>
          <w:szCs w:val="28"/>
        </w:rPr>
        <w:t>delictual</w:t>
      </w:r>
      <w:proofErr w:type="spellEnd"/>
      <w:r w:rsidR="00DD718F">
        <w:rPr>
          <w:sz w:val="28"/>
          <w:szCs w:val="28"/>
        </w:rPr>
        <w:t xml:space="preserve"> damages arising from </w:t>
      </w:r>
      <w:r w:rsidR="0075048C">
        <w:rPr>
          <w:sz w:val="28"/>
          <w:szCs w:val="28"/>
        </w:rPr>
        <w:t xml:space="preserve">the </w:t>
      </w:r>
      <w:r w:rsidR="00DD718F">
        <w:rPr>
          <w:sz w:val="28"/>
          <w:szCs w:val="28"/>
        </w:rPr>
        <w:t xml:space="preserve">alleged assault </w:t>
      </w:r>
      <w:r w:rsidR="0075048C">
        <w:rPr>
          <w:sz w:val="28"/>
          <w:szCs w:val="28"/>
        </w:rPr>
        <w:t xml:space="preserve">inflicted on </w:t>
      </w:r>
      <w:r w:rsidR="00DD718F">
        <w:rPr>
          <w:sz w:val="28"/>
          <w:szCs w:val="28"/>
        </w:rPr>
        <w:t>the Plaintiff</w:t>
      </w:r>
      <w:r w:rsidR="0075048C" w:rsidRPr="0075048C">
        <w:rPr>
          <w:sz w:val="28"/>
          <w:szCs w:val="28"/>
        </w:rPr>
        <w:t xml:space="preserve"> </w:t>
      </w:r>
      <w:r>
        <w:rPr>
          <w:sz w:val="28"/>
          <w:szCs w:val="28"/>
        </w:rPr>
        <w:t>by the 2</w:t>
      </w:r>
      <w:r w:rsidRPr="0039360A">
        <w:rPr>
          <w:sz w:val="28"/>
          <w:szCs w:val="28"/>
          <w:vertAlign w:val="superscript"/>
        </w:rPr>
        <w:t>nd</w:t>
      </w:r>
      <w:r>
        <w:rPr>
          <w:sz w:val="28"/>
          <w:szCs w:val="28"/>
        </w:rPr>
        <w:t xml:space="preserve"> </w:t>
      </w:r>
      <w:r w:rsidR="0075048C">
        <w:rPr>
          <w:sz w:val="28"/>
          <w:szCs w:val="28"/>
        </w:rPr>
        <w:t>Defendant</w:t>
      </w:r>
      <w:r w:rsidR="00E46011">
        <w:rPr>
          <w:sz w:val="28"/>
          <w:szCs w:val="28"/>
        </w:rPr>
        <w:t xml:space="preserve"> on the 6</w:t>
      </w:r>
      <w:r w:rsidR="00E46011" w:rsidRPr="00E46011">
        <w:rPr>
          <w:sz w:val="28"/>
          <w:szCs w:val="28"/>
          <w:vertAlign w:val="superscript"/>
        </w:rPr>
        <w:t>th</w:t>
      </w:r>
      <w:r w:rsidR="00E46011">
        <w:rPr>
          <w:sz w:val="28"/>
          <w:szCs w:val="28"/>
        </w:rPr>
        <w:t xml:space="preserve"> November 2021</w:t>
      </w:r>
      <w:r w:rsidR="00DD718F">
        <w:rPr>
          <w:sz w:val="28"/>
          <w:szCs w:val="28"/>
        </w:rPr>
        <w:t xml:space="preserve">. The basis of the Plaintiff’s case against </w:t>
      </w:r>
      <w:r w:rsidR="005A3088">
        <w:rPr>
          <w:sz w:val="28"/>
          <w:szCs w:val="28"/>
        </w:rPr>
        <w:t>1</w:t>
      </w:r>
      <w:r w:rsidR="005A3088" w:rsidRPr="005A3088">
        <w:rPr>
          <w:sz w:val="28"/>
          <w:szCs w:val="28"/>
          <w:vertAlign w:val="superscript"/>
        </w:rPr>
        <w:t>st</w:t>
      </w:r>
      <w:r w:rsidR="005A3088">
        <w:rPr>
          <w:sz w:val="28"/>
          <w:szCs w:val="28"/>
        </w:rPr>
        <w:t xml:space="preserve"> </w:t>
      </w:r>
      <w:r w:rsidR="00DD718F">
        <w:rPr>
          <w:sz w:val="28"/>
          <w:szCs w:val="28"/>
        </w:rPr>
        <w:t>Defendant is v</w:t>
      </w:r>
      <w:r w:rsidR="005A3088">
        <w:rPr>
          <w:sz w:val="28"/>
          <w:szCs w:val="28"/>
        </w:rPr>
        <w:t>icarious liability in that the 2</w:t>
      </w:r>
      <w:r w:rsidR="005A3088" w:rsidRPr="005A3088">
        <w:rPr>
          <w:sz w:val="28"/>
          <w:szCs w:val="28"/>
          <w:vertAlign w:val="superscript"/>
        </w:rPr>
        <w:t>nd</w:t>
      </w:r>
      <w:r w:rsidR="005A3088">
        <w:rPr>
          <w:sz w:val="28"/>
          <w:szCs w:val="28"/>
        </w:rPr>
        <w:t xml:space="preserve"> </w:t>
      </w:r>
      <w:r w:rsidR="00DD718F">
        <w:rPr>
          <w:sz w:val="28"/>
          <w:szCs w:val="28"/>
        </w:rPr>
        <w:t>Defendant assaulted him in the course and scope of his employment.</w:t>
      </w:r>
      <w:r w:rsidR="007248A7">
        <w:rPr>
          <w:sz w:val="28"/>
          <w:szCs w:val="28"/>
        </w:rPr>
        <w:t xml:space="preserve"> </w:t>
      </w:r>
    </w:p>
    <w:p w14:paraId="2040DF8A" w14:textId="77777777" w:rsidR="0039360A" w:rsidRDefault="0039360A" w:rsidP="00871C5F">
      <w:pPr>
        <w:spacing w:line="480" w:lineRule="auto"/>
        <w:jc w:val="both"/>
        <w:rPr>
          <w:sz w:val="28"/>
          <w:szCs w:val="28"/>
        </w:rPr>
      </w:pPr>
    </w:p>
    <w:p w14:paraId="73CC6A3A" w14:textId="6AD574F9" w:rsidR="001F12C3" w:rsidRDefault="0039360A" w:rsidP="00871C5F">
      <w:pPr>
        <w:spacing w:line="480" w:lineRule="auto"/>
        <w:jc w:val="both"/>
        <w:rPr>
          <w:sz w:val="28"/>
          <w:szCs w:val="28"/>
        </w:rPr>
      </w:pPr>
      <w:r>
        <w:rPr>
          <w:rFonts w:eastAsia="Calibri"/>
          <w:b/>
          <w:bCs/>
          <w:sz w:val="28"/>
          <w:szCs w:val="28"/>
          <w:lang w:val="en-US"/>
        </w:rPr>
        <w:t>[19</w:t>
      </w:r>
      <w:r w:rsidRPr="00E5698B">
        <w:rPr>
          <w:rFonts w:eastAsia="Calibri"/>
          <w:b/>
          <w:bCs/>
          <w:sz w:val="28"/>
          <w:szCs w:val="28"/>
          <w:lang w:val="en-US"/>
        </w:rPr>
        <w:t>]</w:t>
      </w:r>
      <w:r>
        <w:rPr>
          <w:rFonts w:eastAsia="Calibri"/>
          <w:b/>
          <w:bCs/>
          <w:sz w:val="28"/>
          <w:szCs w:val="28"/>
          <w:lang w:val="en-US"/>
        </w:rPr>
        <w:t xml:space="preserve"> </w:t>
      </w:r>
      <w:r w:rsidR="005A3088">
        <w:rPr>
          <w:sz w:val="28"/>
          <w:szCs w:val="28"/>
        </w:rPr>
        <w:t>I</w:t>
      </w:r>
      <w:r w:rsidR="00D063E7">
        <w:rPr>
          <w:sz w:val="28"/>
          <w:szCs w:val="28"/>
        </w:rPr>
        <w:t xml:space="preserve"> find it </w:t>
      </w:r>
      <w:r w:rsidR="00B307E3">
        <w:rPr>
          <w:sz w:val="28"/>
          <w:szCs w:val="28"/>
        </w:rPr>
        <w:t>more appropriate at this stage to start the discussion with the 2</w:t>
      </w:r>
      <w:r w:rsidR="00B307E3" w:rsidRPr="00B307E3">
        <w:rPr>
          <w:sz w:val="28"/>
          <w:szCs w:val="28"/>
          <w:vertAlign w:val="superscript"/>
        </w:rPr>
        <w:t>nd</w:t>
      </w:r>
      <w:r w:rsidR="00B307E3">
        <w:rPr>
          <w:sz w:val="28"/>
          <w:szCs w:val="28"/>
        </w:rPr>
        <w:t xml:space="preserve"> </w:t>
      </w:r>
      <w:r w:rsidR="00F52129">
        <w:rPr>
          <w:sz w:val="28"/>
          <w:szCs w:val="28"/>
        </w:rPr>
        <w:t xml:space="preserve">Defendant’s alleged liability </w:t>
      </w:r>
      <w:r w:rsidR="005A3088">
        <w:rPr>
          <w:sz w:val="28"/>
          <w:szCs w:val="28"/>
        </w:rPr>
        <w:t xml:space="preserve">to </w:t>
      </w:r>
      <w:r w:rsidR="00B307E3">
        <w:rPr>
          <w:sz w:val="28"/>
          <w:szCs w:val="28"/>
        </w:rPr>
        <w:t xml:space="preserve">the Plaintiff to </w:t>
      </w:r>
      <w:r w:rsidR="00AC52B7">
        <w:rPr>
          <w:sz w:val="28"/>
          <w:szCs w:val="28"/>
        </w:rPr>
        <w:t xml:space="preserve">clarify the basis for </w:t>
      </w:r>
      <w:r w:rsidR="00B307E3">
        <w:rPr>
          <w:sz w:val="28"/>
          <w:szCs w:val="28"/>
        </w:rPr>
        <w:t xml:space="preserve">the </w:t>
      </w:r>
      <w:proofErr w:type="spellStart"/>
      <w:r w:rsidR="00AC52B7">
        <w:rPr>
          <w:sz w:val="28"/>
          <w:szCs w:val="28"/>
        </w:rPr>
        <w:t>delictual</w:t>
      </w:r>
      <w:proofErr w:type="spellEnd"/>
      <w:r w:rsidR="00AC52B7">
        <w:rPr>
          <w:sz w:val="28"/>
          <w:szCs w:val="28"/>
        </w:rPr>
        <w:t xml:space="preserve"> damages</w:t>
      </w:r>
      <w:r w:rsidR="00B307E3">
        <w:rPr>
          <w:sz w:val="28"/>
          <w:szCs w:val="28"/>
        </w:rPr>
        <w:t xml:space="preserve"> sought</w:t>
      </w:r>
      <w:r w:rsidR="002C097F">
        <w:rPr>
          <w:sz w:val="28"/>
          <w:szCs w:val="28"/>
        </w:rPr>
        <w:t xml:space="preserve"> against both defendants jointly and severally</w:t>
      </w:r>
      <w:r w:rsidR="00AC52B7">
        <w:rPr>
          <w:sz w:val="28"/>
          <w:szCs w:val="28"/>
        </w:rPr>
        <w:t xml:space="preserve">. </w:t>
      </w:r>
      <w:r w:rsidR="002C097F">
        <w:rPr>
          <w:sz w:val="28"/>
          <w:szCs w:val="28"/>
        </w:rPr>
        <w:t xml:space="preserve">It is trite that a person seeking </w:t>
      </w:r>
      <w:proofErr w:type="spellStart"/>
      <w:r w:rsidR="002C097F">
        <w:rPr>
          <w:sz w:val="28"/>
          <w:szCs w:val="28"/>
        </w:rPr>
        <w:t>delictual</w:t>
      </w:r>
      <w:proofErr w:type="spellEnd"/>
      <w:r w:rsidR="002C097F">
        <w:rPr>
          <w:sz w:val="28"/>
          <w:szCs w:val="28"/>
        </w:rPr>
        <w:t xml:space="preserve"> damages against a wrongdoer must not only prove entitlement to </w:t>
      </w:r>
      <w:r w:rsidR="001F12C3">
        <w:rPr>
          <w:sz w:val="28"/>
          <w:szCs w:val="28"/>
        </w:rPr>
        <w:t xml:space="preserve">such </w:t>
      </w:r>
      <w:proofErr w:type="gramStart"/>
      <w:r w:rsidR="002C097F">
        <w:rPr>
          <w:sz w:val="28"/>
          <w:szCs w:val="28"/>
        </w:rPr>
        <w:t>damages, but</w:t>
      </w:r>
      <w:proofErr w:type="gramEnd"/>
      <w:r w:rsidR="002C097F">
        <w:rPr>
          <w:sz w:val="28"/>
          <w:szCs w:val="28"/>
        </w:rPr>
        <w:t xml:space="preserve"> must also prove that the act of the defendant which caused him harm was wrongful or unlawful.  </w:t>
      </w:r>
      <w:r w:rsidR="001F12C3">
        <w:rPr>
          <w:sz w:val="28"/>
          <w:szCs w:val="28"/>
        </w:rPr>
        <w:t>The standard of proof being on a balance of probab</w:t>
      </w:r>
      <w:r w:rsidR="00984C67">
        <w:rPr>
          <w:sz w:val="28"/>
          <w:szCs w:val="28"/>
        </w:rPr>
        <w:t xml:space="preserve">ilities in civil cases, must equally apply </w:t>
      </w:r>
      <w:r w:rsidR="001F12C3">
        <w:rPr>
          <w:sz w:val="28"/>
          <w:szCs w:val="28"/>
        </w:rPr>
        <w:t xml:space="preserve">to undefended actions (my view). </w:t>
      </w:r>
      <w:r w:rsidR="002C097F">
        <w:rPr>
          <w:sz w:val="28"/>
          <w:szCs w:val="28"/>
        </w:rPr>
        <w:t xml:space="preserve">In </w:t>
      </w:r>
      <w:proofErr w:type="spellStart"/>
      <w:r w:rsidR="002C097F" w:rsidRPr="002C097F">
        <w:rPr>
          <w:b/>
          <w:sz w:val="28"/>
          <w:szCs w:val="28"/>
        </w:rPr>
        <w:t>Mokhankhane</w:t>
      </w:r>
      <w:proofErr w:type="spellEnd"/>
      <w:r w:rsidR="002C097F" w:rsidRPr="002C097F">
        <w:rPr>
          <w:b/>
          <w:sz w:val="28"/>
          <w:szCs w:val="28"/>
        </w:rPr>
        <w:t xml:space="preserve"> v Attorney General</w:t>
      </w:r>
      <w:r w:rsidR="001F12C3">
        <w:rPr>
          <w:b/>
          <w:sz w:val="28"/>
          <w:szCs w:val="28"/>
        </w:rPr>
        <w:t>,</w:t>
      </w:r>
      <w:r w:rsidR="002C097F">
        <w:t xml:space="preserve"> </w:t>
      </w:r>
      <w:r w:rsidR="001F12C3">
        <w:rPr>
          <w:rStyle w:val="FootnoteReference"/>
        </w:rPr>
        <w:footnoteReference w:id="3"/>
      </w:r>
      <w:r w:rsidR="002C097F" w:rsidRPr="002C097F">
        <w:rPr>
          <w:sz w:val="28"/>
          <w:szCs w:val="28"/>
        </w:rPr>
        <w:t xml:space="preserve"> </w:t>
      </w:r>
      <w:proofErr w:type="spellStart"/>
      <w:r w:rsidR="001F12C3">
        <w:rPr>
          <w:sz w:val="28"/>
          <w:szCs w:val="28"/>
        </w:rPr>
        <w:t>Mokhesi</w:t>
      </w:r>
      <w:proofErr w:type="spellEnd"/>
      <w:r w:rsidR="001F12C3">
        <w:rPr>
          <w:sz w:val="28"/>
          <w:szCs w:val="28"/>
        </w:rPr>
        <w:t xml:space="preserve"> J amplified the elements for </w:t>
      </w:r>
      <w:proofErr w:type="spellStart"/>
      <w:r w:rsidR="001F12C3">
        <w:rPr>
          <w:sz w:val="28"/>
          <w:szCs w:val="28"/>
        </w:rPr>
        <w:t>delictual</w:t>
      </w:r>
      <w:proofErr w:type="spellEnd"/>
      <w:r w:rsidR="001F12C3">
        <w:rPr>
          <w:sz w:val="28"/>
          <w:szCs w:val="28"/>
        </w:rPr>
        <w:t xml:space="preserve"> liability as follows;</w:t>
      </w:r>
    </w:p>
    <w:p w14:paraId="04141CA6" w14:textId="77777777" w:rsidR="007248A7" w:rsidRPr="001F12C3" w:rsidRDefault="001F12C3" w:rsidP="00B378CC">
      <w:pPr>
        <w:ind w:left="1440" w:right="957" w:firstLine="75"/>
        <w:jc w:val="both"/>
        <w:rPr>
          <w:i/>
        </w:rPr>
      </w:pPr>
      <w:r>
        <w:rPr>
          <w:sz w:val="28"/>
          <w:szCs w:val="28"/>
        </w:rPr>
        <w:lastRenderedPageBreak/>
        <w:t>“</w:t>
      </w:r>
      <w:r w:rsidR="00AC52B7" w:rsidRPr="001F12C3">
        <w:rPr>
          <w:i/>
        </w:rPr>
        <w:t>I</w:t>
      </w:r>
      <w:r w:rsidR="005A3088" w:rsidRPr="001F12C3">
        <w:rPr>
          <w:i/>
        </w:rPr>
        <w:t>n order for a</w:t>
      </w:r>
      <w:r w:rsidR="00871C5F" w:rsidRPr="001F12C3">
        <w:rPr>
          <w:i/>
        </w:rPr>
        <w:t xml:space="preserve"> </w:t>
      </w:r>
      <w:proofErr w:type="spellStart"/>
      <w:r w:rsidR="00871C5F" w:rsidRPr="001F12C3">
        <w:rPr>
          <w:i/>
        </w:rPr>
        <w:t>delictual</w:t>
      </w:r>
      <w:proofErr w:type="spellEnd"/>
      <w:r w:rsidR="00871C5F" w:rsidRPr="001F12C3">
        <w:rPr>
          <w:i/>
        </w:rPr>
        <w:t xml:space="preserve"> claim to arise, a person against whom the claim is directed must have caused harm or damage to the claimant through his/her </w:t>
      </w:r>
      <w:r w:rsidR="00871C5F" w:rsidRPr="001F12C3">
        <w:rPr>
          <w:i/>
          <w:u w:val="single"/>
        </w:rPr>
        <w:t>conduct</w:t>
      </w:r>
      <w:r w:rsidR="00871C5F" w:rsidRPr="001F12C3">
        <w:rPr>
          <w:i/>
        </w:rPr>
        <w:t xml:space="preserve">. There </w:t>
      </w:r>
      <w:r w:rsidR="00194D56" w:rsidRPr="001F12C3">
        <w:rPr>
          <w:i/>
        </w:rPr>
        <w:t xml:space="preserve">must be </w:t>
      </w:r>
      <w:r w:rsidR="00194D56" w:rsidRPr="001F12C3">
        <w:rPr>
          <w:i/>
          <w:u w:val="single"/>
        </w:rPr>
        <w:t>wrongfulness</w:t>
      </w:r>
      <w:r w:rsidR="00194D56" w:rsidRPr="001F12C3">
        <w:rPr>
          <w:i/>
        </w:rPr>
        <w:t xml:space="preserve"> on the part</w:t>
      </w:r>
      <w:r w:rsidR="007248A7" w:rsidRPr="001F12C3">
        <w:rPr>
          <w:i/>
        </w:rPr>
        <w:t xml:space="preserve"> of the defendant; the </w:t>
      </w:r>
      <w:r w:rsidR="00194D56" w:rsidRPr="001F12C3">
        <w:rPr>
          <w:i/>
        </w:rPr>
        <w:t xml:space="preserve">conduct must </w:t>
      </w:r>
      <w:r w:rsidR="005A3088" w:rsidRPr="001F12C3">
        <w:rPr>
          <w:i/>
        </w:rPr>
        <w:t xml:space="preserve">be </w:t>
      </w:r>
      <w:r w:rsidR="00194D56" w:rsidRPr="00984C67">
        <w:rPr>
          <w:i/>
          <w:u w:val="single"/>
        </w:rPr>
        <w:t>intentional (</w:t>
      </w:r>
      <w:proofErr w:type="spellStart"/>
      <w:r w:rsidR="00194D56" w:rsidRPr="00984C67">
        <w:rPr>
          <w:i/>
          <w:u w:val="single"/>
        </w:rPr>
        <w:t>dolus</w:t>
      </w:r>
      <w:proofErr w:type="spellEnd"/>
      <w:r w:rsidR="00194D56" w:rsidRPr="00984C67">
        <w:rPr>
          <w:i/>
          <w:u w:val="single"/>
        </w:rPr>
        <w:t>)</w:t>
      </w:r>
      <w:r w:rsidR="00194D56" w:rsidRPr="001F12C3">
        <w:rPr>
          <w:i/>
        </w:rPr>
        <w:t xml:space="preserve"> or </w:t>
      </w:r>
      <w:r w:rsidR="00194D56" w:rsidRPr="00984C67">
        <w:rPr>
          <w:i/>
          <w:u w:val="single"/>
        </w:rPr>
        <w:t>negligent (culpa)</w:t>
      </w:r>
      <w:r w:rsidR="00194D56" w:rsidRPr="001F12C3">
        <w:rPr>
          <w:i/>
        </w:rPr>
        <w:t xml:space="preserve">, there must be a </w:t>
      </w:r>
      <w:r w:rsidR="00194D56" w:rsidRPr="001F12C3">
        <w:rPr>
          <w:i/>
          <w:u w:val="single"/>
        </w:rPr>
        <w:t>causal nexus</w:t>
      </w:r>
      <w:r w:rsidR="00194D56" w:rsidRPr="001F12C3">
        <w:rPr>
          <w:i/>
        </w:rPr>
        <w:t xml:space="preserve"> between the cause of damage and </w:t>
      </w:r>
      <w:r w:rsidR="00F52129" w:rsidRPr="001F12C3">
        <w:rPr>
          <w:i/>
        </w:rPr>
        <w:t xml:space="preserve">the </w:t>
      </w:r>
      <w:r w:rsidR="00194D56" w:rsidRPr="001F12C3">
        <w:rPr>
          <w:i/>
        </w:rPr>
        <w:t xml:space="preserve">conduct; and finally, </w:t>
      </w:r>
      <w:r w:rsidR="00194D56" w:rsidRPr="001F12C3">
        <w:rPr>
          <w:i/>
          <w:u w:val="single"/>
        </w:rPr>
        <w:t>damage</w:t>
      </w:r>
      <w:r w:rsidR="00194D56" w:rsidRPr="001F12C3">
        <w:rPr>
          <w:i/>
        </w:rPr>
        <w:t>.</w:t>
      </w:r>
      <w:r>
        <w:rPr>
          <w:i/>
        </w:rPr>
        <w:t>”</w:t>
      </w:r>
    </w:p>
    <w:p w14:paraId="129BBD3C" w14:textId="77777777" w:rsidR="00807710" w:rsidRDefault="00807710" w:rsidP="00871C5F">
      <w:pPr>
        <w:spacing w:line="480" w:lineRule="auto"/>
        <w:jc w:val="both"/>
        <w:rPr>
          <w:sz w:val="28"/>
          <w:szCs w:val="28"/>
        </w:rPr>
      </w:pPr>
    </w:p>
    <w:p w14:paraId="09FBEA4F" w14:textId="3A228A8F" w:rsidR="00AB7B9F" w:rsidRPr="00AB7B9F" w:rsidRDefault="00B307E3" w:rsidP="00871C5F">
      <w:pPr>
        <w:spacing w:line="480" w:lineRule="auto"/>
        <w:jc w:val="both"/>
        <w:rPr>
          <w:sz w:val="28"/>
          <w:szCs w:val="28"/>
        </w:rPr>
      </w:pPr>
      <w:r w:rsidRPr="00B307E3">
        <w:rPr>
          <w:b/>
          <w:sz w:val="28"/>
          <w:szCs w:val="28"/>
        </w:rPr>
        <w:t>[20]</w:t>
      </w:r>
      <w:r>
        <w:rPr>
          <w:sz w:val="28"/>
          <w:szCs w:val="28"/>
        </w:rPr>
        <w:t xml:space="preserve"> </w:t>
      </w:r>
      <w:r w:rsidR="00984C67">
        <w:rPr>
          <w:sz w:val="28"/>
          <w:szCs w:val="28"/>
        </w:rPr>
        <w:t>Undefended</w:t>
      </w:r>
      <w:r w:rsidR="0039360A">
        <w:rPr>
          <w:sz w:val="28"/>
          <w:szCs w:val="28"/>
        </w:rPr>
        <w:t xml:space="preserve"> by the Defendants</w:t>
      </w:r>
      <w:r w:rsidR="0092369E">
        <w:rPr>
          <w:sz w:val="28"/>
          <w:szCs w:val="28"/>
        </w:rPr>
        <w:t>, the Plaintiff</w:t>
      </w:r>
      <w:r w:rsidR="00807710">
        <w:rPr>
          <w:sz w:val="28"/>
          <w:szCs w:val="28"/>
        </w:rPr>
        <w:t>’s evidence</w:t>
      </w:r>
      <w:r w:rsidR="0092369E">
        <w:rPr>
          <w:sz w:val="28"/>
          <w:szCs w:val="28"/>
        </w:rPr>
        <w:t xml:space="preserve"> </w:t>
      </w:r>
      <w:r w:rsidR="00807710">
        <w:rPr>
          <w:sz w:val="28"/>
          <w:szCs w:val="28"/>
        </w:rPr>
        <w:t xml:space="preserve">is </w:t>
      </w:r>
      <w:r w:rsidR="0092369E">
        <w:rPr>
          <w:sz w:val="28"/>
          <w:szCs w:val="28"/>
        </w:rPr>
        <w:t xml:space="preserve">that </w:t>
      </w:r>
      <w:r w:rsidR="00807710">
        <w:rPr>
          <w:sz w:val="28"/>
          <w:szCs w:val="28"/>
        </w:rPr>
        <w:t xml:space="preserve">it was </w:t>
      </w:r>
      <w:r w:rsidR="0092369E">
        <w:rPr>
          <w:sz w:val="28"/>
          <w:szCs w:val="28"/>
        </w:rPr>
        <w:t xml:space="preserve">the </w:t>
      </w:r>
      <w:r w:rsidR="00F52129">
        <w:rPr>
          <w:sz w:val="28"/>
          <w:szCs w:val="28"/>
        </w:rPr>
        <w:t>2</w:t>
      </w:r>
      <w:r w:rsidR="00F52129" w:rsidRPr="00F52129">
        <w:rPr>
          <w:sz w:val="28"/>
          <w:szCs w:val="28"/>
          <w:vertAlign w:val="superscript"/>
        </w:rPr>
        <w:t>nd</w:t>
      </w:r>
      <w:r w:rsidR="00F52129">
        <w:rPr>
          <w:sz w:val="28"/>
          <w:szCs w:val="28"/>
        </w:rPr>
        <w:t xml:space="preserve"> </w:t>
      </w:r>
      <w:r w:rsidR="0092369E">
        <w:rPr>
          <w:sz w:val="28"/>
          <w:szCs w:val="28"/>
        </w:rPr>
        <w:t xml:space="preserve">Defendant </w:t>
      </w:r>
      <w:r w:rsidR="00807710">
        <w:rPr>
          <w:sz w:val="28"/>
          <w:szCs w:val="28"/>
        </w:rPr>
        <w:t xml:space="preserve">(and his colleagues) who </w:t>
      </w:r>
      <w:r w:rsidR="0092369E">
        <w:rPr>
          <w:sz w:val="28"/>
          <w:szCs w:val="28"/>
        </w:rPr>
        <w:t xml:space="preserve">assaulted him </w:t>
      </w:r>
      <w:r w:rsidR="00F52129">
        <w:rPr>
          <w:sz w:val="28"/>
          <w:szCs w:val="28"/>
        </w:rPr>
        <w:t xml:space="preserve">on the allegation of theft of the company’s </w:t>
      </w:r>
      <w:r w:rsidR="00807710">
        <w:rPr>
          <w:sz w:val="28"/>
          <w:szCs w:val="28"/>
        </w:rPr>
        <w:t xml:space="preserve">missing </w:t>
      </w:r>
      <w:r w:rsidR="00D3652D">
        <w:rPr>
          <w:sz w:val="28"/>
          <w:szCs w:val="28"/>
        </w:rPr>
        <w:t xml:space="preserve">gun which </w:t>
      </w:r>
      <w:r w:rsidR="0039360A">
        <w:rPr>
          <w:sz w:val="28"/>
          <w:szCs w:val="28"/>
        </w:rPr>
        <w:t>he knew nothing about</w:t>
      </w:r>
      <w:r w:rsidR="00D3652D">
        <w:rPr>
          <w:sz w:val="28"/>
          <w:szCs w:val="28"/>
        </w:rPr>
        <w:t xml:space="preserve">. </w:t>
      </w:r>
      <w:r w:rsidR="0039360A">
        <w:rPr>
          <w:sz w:val="28"/>
          <w:szCs w:val="28"/>
        </w:rPr>
        <w:t xml:space="preserve">It is the Plaintiff’s further evidence that </w:t>
      </w:r>
      <w:r w:rsidR="00807710">
        <w:rPr>
          <w:sz w:val="28"/>
          <w:szCs w:val="28"/>
        </w:rPr>
        <w:t xml:space="preserve">since the allegations of theft against him </w:t>
      </w:r>
      <w:r w:rsidR="002128C6">
        <w:rPr>
          <w:sz w:val="28"/>
          <w:szCs w:val="28"/>
        </w:rPr>
        <w:t xml:space="preserve">and the resultant assault </w:t>
      </w:r>
      <w:r w:rsidR="001F7831">
        <w:rPr>
          <w:sz w:val="28"/>
          <w:szCs w:val="28"/>
        </w:rPr>
        <w:t xml:space="preserve">upon his person </w:t>
      </w:r>
      <w:r w:rsidR="0039360A">
        <w:rPr>
          <w:sz w:val="28"/>
          <w:szCs w:val="28"/>
        </w:rPr>
        <w:t xml:space="preserve">there has been no criminal charge </w:t>
      </w:r>
      <w:r w:rsidR="00CD66DE">
        <w:rPr>
          <w:sz w:val="28"/>
          <w:szCs w:val="28"/>
        </w:rPr>
        <w:t xml:space="preserve">lodged </w:t>
      </w:r>
      <w:r w:rsidR="0039360A">
        <w:rPr>
          <w:sz w:val="28"/>
          <w:szCs w:val="28"/>
        </w:rPr>
        <w:t xml:space="preserve">or disciplinary hearing </w:t>
      </w:r>
      <w:r w:rsidR="00CD66DE">
        <w:rPr>
          <w:sz w:val="28"/>
          <w:szCs w:val="28"/>
        </w:rPr>
        <w:t xml:space="preserve">held </w:t>
      </w:r>
      <w:r w:rsidR="0039360A">
        <w:rPr>
          <w:sz w:val="28"/>
          <w:szCs w:val="28"/>
        </w:rPr>
        <w:t xml:space="preserve">against him </w:t>
      </w:r>
      <w:r w:rsidR="00AC52B7">
        <w:rPr>
          <w:sz w:val="28"/>
          <w:szCs w:val="28"/>
        </w:rPr>
        <w:t>by the 1</w:t>
      </w:r>
      <w:r w:rsidR="00AC52B7" w:rsidRPr="00AC52B7">
        <w:rPr>
          <w:sz w:val="28"/>
          <w:szCs w:val="28"/>
          <w:vertAlign w:val="superscript"/>
        </w:rPr>
        <w:t>st</w:t>
      </w:r>
      <w:r w:rsidR="00AC52B7">
        <w:rPr>
          <w:sz w:val="28"/>
          <w:szCs w:val="28"/>
        </w:rPr>
        <w:t xml:space="preserve"> Defe</w:t>
      </w:r>
      <w:r w:rsidR="002128C6">
        <w:rPr>
          <w:sz w:val="28"/>
          <w:szCs w:val="28"/>
        </w:rPr>
        <w:t xml:space="preserve">ndant up to the date of hearing. </w:t>
      </w:r>
      <w:r w:rsidR="001F7831">
        <w:rPr>
          <w:sz w:val="28"/>
          <w:szCs w:val="28"/>
        </w:rPr>
        <w:t>This behaviour of the 2</w:t>
      </w:r>
      <w:r w:rsidR="001F7831" w:rsidRPr="001F7831">
        <w:rPr>
          <w:sz w:val="28"/>
          <w:szCs w:val="28"/>
          <w:vertAlign w:val="superscript"/>
        </w:rPr>
        <w:t>nd</w:t>
      </w:r>
      <w:r w:rsidR="001F7831">
        <w:rPr>
          <w:sz w:val="28"/>
          <w:szCs w:val="28"/>
        </w:rPr>
        <w:t xml:space="preserve"> Defendant calls for a determination of whether the </w:t>
      </w:r>
      <w:r w:rsidR="009734E1">
        <w:rPr>
          <w:sz w:val="28"/>
          <w:szCs w:val="28"/>
        </w:rPr>
        <w:t xml:space="preserve">act was wrongful (unlawful) or not. </w:t>
      </w:r>
      <w:r w:rsidR="002128C6">
        <w:rPr>
          <w:b/>
          <w:sz w:val="28"/>
          <w:szCs w:val="28"/>
        </w:rPr>
        <w:t>T</w:t>
      </w:r>
      <w:r w:rsidR="002128C6" w:rsidRPr="002128C6">
        <w:rPr>
          <w:b/>
          <w:sz w:val="28"/>
          <w:szCs w:val="28"/>
        </w:rPr>
        <w:t>he Constitution</w:t>
      </w:r>
      <w:r w:rsidR="002128C6">
        <w:rPr>
          <w:b/>
          <w:sz w:val="28"/>
          <w:szCs w:val="28"/>
        </w:rPr>
        <w:t xml:space="preserve"> of Lesotho</w:t>
      </w:r>
      <w:r w:rsidR="002128C6">
        <w:rPr>
          <w:rStyle w:val="FootnoteReference"/>
          <w:b/>
          <w:sz w:val="28"/>
          <w:szCs w:val="28"/>
        </w:rPr>
        <w:footnoteReference w:id="4"/>
      </w:r>
      <w:r w:rsidR="002128C6">
        <w:rPr>
          <w:sz w:val="28"/>
          <w:szCs w:val="28"/>
        </w:rPr>
        <w:t xml:space="preserve"> commands in uncompromising language that there shall be no </w:t>
      </w:r>
      <w:r w:rsidR="001F7831">
        <w:rPr>
          <w:sz w:val="28"/>
          <w:szCs w:val="28"/>
        </w:rPr>
        <w:t>torture</w:t>
      </w:r>
      <w:r w:rsidR="002128C6">
        <w:rPr>
          <w:sz w:val="28"/>
          <w:szCs w:val="28"/>
        </w:rPr>
        <w:t>, inhuman or</w:t>
      </w:r>
      <w:r w:rsidR="001F7831">
        <w:rPr>
          <w:sz w:val="28"/>
          <w:szCs w:val="28"/>
        </w:rPr>
        <w:t xml:space="preserve"> degrading punishment or other treatment upon the persons of the citizens, unless there is some other law which authorizes and thus makes lawful the infliction of any description of punishment</w:t>
      </w:r>
      <w:r w:rsidR="009734E1">
        <w:rPr>
          <w:sz w:val="28"/>
          <w:szCs w:val="28"/>
        </w:rPr>
        <w:t xml:space="preserve"> on a person.</w:t>
      </w:r>
      <w:r w:rsidR="001F7831">
        <w:rPr>
          <w:sz w:val="28"/>
          <w:szCs w:val="28"/>
        </w:rPr>
        <w:t xml:space="preserve"> </w:t>
      </w:r>
      <w:r w:rsidR="009734E1">
        <w:rPr>
          <w:sz w:val="28"/>
          <w:szCs w:val="28"/>
        </w:rPr>
        <w:t xml:space="preserve">Assault </w:t>
      </w:r>
      <w:r w:rsidR="00045325">
        <w:rPr>
          <w:sz w:val="28"/>
          <w:szCs w:val="28"/>
        </w:rPr>
        <w:t xml:space="preserve">without </w:t>
      </w:r>
      <w:r w:rsidR="009734E1">
        <w:rPr>
          <w:sz w:val="28"/>
          <w:szCs w:val="28"/>
        </w:rPr>
        <w:t xml:space="preserve">legal authorization is therefore, one such infringement of the right of freedom from inhuman treatment </w:t>
      </w:r>
      <w:r w:rsidR="00045325">
        <w:rPr>
          <w:sz w:val="28"/>
          <w:szCs w:val="28"/>
        </w:rPr>
        <w:t>protected by</w:t>
      </w:r>
      <w:r w:rsidR="009734E1">
        <w:rPr>
          <w:sz w:val="28"/>
          <w:szCs w:val="28"/>
        </w:rPr>
        <w:t xml:space="preserve"> the supre</w:t>
      </w:r>
      <w:r w:rsidR="00045325">
        <w:rPr>
          <w:sz w:val="28"/>
          <w:szCs w:val="28"/>
        </w:rPr>
        <w:t>me law of this country</w:t>
      </w:r>
      <w:r w:rsidR="009734E1">
        <w:rPr>
          <w:sz w:val="28"/>
          <w:szCs w:val="28"/>
        </w:rPr>
        <w:t xml:space="preserve">. </w:t>
      </w:r>
      <w:r w:rsidR="00A060B5">
        <w:rPr>
          <w:sz w:val="28"/>
          <w:szCs w:val="28"/>
        </w:rPr>
        <w:t>Now w</w:t>
      </w:r>
      <w:r w:rsidR="001F7831">
        <w:rPr>
          <w:sz w:val="28"/>
          <w:szCs w:val="28"/>
        </w:rPr>
        <w:t xml:space="preserve">rongfulness (unlawfulness) </w:t>
      </w:r>
      <w:r w:rsidR="00A060B5">
        <w:rPr>
          <w:sz w:val="28"/>
          <w:szCs w:val="28"/>
        </w:rPr>
        <w:t xml:space="preserve">as an element of delict </w:t>
      </w:r>
      <w:r w:rsidR="00045325">
        <w:rPr>
          <w:sz w:val="28"/>
          <w:szCs w:val="28"/>
        </w:rPr>
        <w:t xml:space="preserve">involves the infringement of a legally protected right or interest, and </w:t>
      </w:r>
      <w:r w:rsidR="00A060B5">
        <w:rPr>
          <w:sz w:val="28"/>
          <w:szCs w:val="28"/>
        </w:rPr>
        <w:t>in determining wrongfulness (</w:t>
      </w:r>
      <w:r w:rsidR="00045325">
        <w:rPr>
          <w:sz w:val="28"/>
          <w:szCs w:val="28"/>
        </w:rPr>
        <w:t>unlawfulness</w:t>
      </w:r>
      <w:r w:rsidR="00A060B5">
        <w:rPr>
          <w:sz w:val="28"/>
          <w:szCs w:val="28"/>
        </w:rPr>
        <w:t>)</w:t>
      </w:r>
      <w:r w:rsidR="00045325">
        <w:rPr>
          <w:sz w:val="28"/>
          <w:szCs w:val="28"/>
        </w:rPr>
        <w:t>, Burchell J.</w:t>
      </w:r>
      <w:r w:rsidR="00045325">
        <w:rPr>
          <w:rStyle w:val="FootnoteReference"/>
          <w:sz w:val="28"/>
          <w:szCs w:val="28"/>
        </w:rPr>
        <w:footnoteReference w:id="5"/>
      </w:r>
      <w:r w:rsidR="00A060B5">
        <w:rPr>
          <w:sz w:val="28"/>
          <w:szCs w:val="28"/>
        </w:rPr>
        <w:t xml:space="preserve"> warns that</w:t>
      </w:r>
      <w:r w:rsidR="00AB7B9F">
        <w:rPr>
          <w:sz w:val="28"/>
          <w:szCs w:val="28"/>
        </w:rPr>
        <w:t>, “t</w:t>
      </w:r>
      <w:r w:rsidR="00045325">
        <w:rPr>
          <w:sz w:val="28"/>
          <w:szCs w:val="28"/>
        </w:rPr>
        <w:t>he courts must first decide whether the right or interest is legally protected</w:t>
      </w:r>
      <w:r w:rsidR="00A060B5">
        <w:rPr>
          <w:sz w:val="28"/>
          <w:szCs w:val="28"/>
        </w:rPr>
        <w:t xml:space="preserve">. If it </w:t>
      </w:r>
      <w:r w:rsidR="00A060B5">
        <w:rPr>
          <w:sz w:val="28"/>
          <w:szCs w:val="28"/>
        </w:rPr>
        <w:lastRenderedPageBreak/>
        <w:t xml:space="preserve">is legally protected, then the courts must go on to decide whether there has been an infringement of this right or interest and, in deciding this, the decisive criterion is one of reasonableness (the legal convictions of the community as determined by the legal policy makers </w:t>
      </w:r>
      <w:proofErr w:type="spellStart"/>
      <w:r w:rsidR="00A060B5">
        <w:rPr>
          <w:sz w:val="28"/>
          <w:szCs w:val="28"/>
        </w:rPr>
        <w:t>i.e</w:t>
      </w:r>
      <w:proofErr w:type="spellEnd"/>
      <w:r w:rsidR="00A060B5">
        <w:rPr>
          <w:sz w:val="28"/>
          <w:szCs w:val="28"/>
        </w:rPr>
        <w:t xml:space="preserve"> the courts or the legislature)</w:t>
      </w:r>
      <w:r w:rsidR="00AB7B9F">
        <w:rPr>
          <w:sz w:val="28"/>
          <w:szCs w:val="28"/>
        </w:rPr>
        <w:t xml:space="preserve">. The principle was recently clarified by </w:t>
      </w:r>
      <w:r w:rsidR="00AB7B9F" w:rsidRPr="00AB7B9F">
        <w:rPr>
          <w:sz w:val="28"/>
          <w:szCs w:val="28"/>
          <w:lang w:val="en-US"/>
        </w:rPr>
        <w:t xml:space="preserve">Leo </w:t>
      </w:r>
      <w:proofErr w:type="spellStart"/>
      <w:r w:rsidR="00AB7B9F" w:rsidRPr="00AB7B9F">
        <w:rPr>
          <w:sz w:val="28"/>
          <w:szCs w:val="28"/>
          <w:lang w:val="en-US"/>
        </w:rPr>
        <w:t>Boonzaier</w:t>
      </w:r>
      <w:proofErr w:type="spellEnd"/>
      <w:r w:rsidR="00AB7B9F">
        <w:rPr>
          <w:rStyle w:val="FootnoteReference"/>
          <w:sz w:val="28"/>
          <w:szCs w:val="28"/>
          <w:lang w:val="en-US"/>
        </w:rPr>
        <w:footnoteReference w:id="6"/>
      </w:r>
      <w:r w:rsidR="00AB7B9F">
        <w:rPr>
          <w:sz w:val="28"/>
          <w:szCs w:val="28"/>
          <w:lang w:val="en-US"/>
        </w:rPr>
        <w:t xml:space="preserve"> </w:t>
      </w:r>
      <w:r w:rsidR="00AB7B9F" w:rsidRPr="00AB7B9F">
        <w:rPr>
          <w:sz w:val="28"/>
          <w:szCs w:val="28"/>
          <w:lang w:val="en-US"/>
        </w:rPr>
        <w:t>in his presentation</w:t>
      </w:r>
      <w:r w:rsidR="00AB7B9F">
        <w:rPr>
          <w:sz w:val="28"/>
          <w:szCs w:val="28"/>
          <w:lang w:val="en-US"/>
        </w:rPr>
        <w:t xml:space="preserve"> as follows; </w:t>
      </w:r>
    </w:p>
    <w:p w14:paraId="5383F464" w14:textId="77777777" w:rsidR="00AB7B9F" w:rsidRDefault="00AB7B9F" w:rsidP="00B378CC">
      <w:pPr>
        <w:ind w:left="1440" w:right="957"/>
        <w:jc w:val="both"/>
        <w:rPr>
          <w:i/>
        </w:rPr>
      </w:pPr>
      <w:r>
        <w:rPr>
          <w:i/>
        </w:rPr>
        <w:t>“</w:t>
      </w:r>
      <w:r w:rsidRPr="00AB7B9F">
        <w:rPr>
          <w:i/>
        </w:rPr>
        <w:t>The test for wrongfulness has been described as an objective, reasonableness test and looks at whether the harm was caused in a legally reprehensive way.</w:t>
      </w:r>
      <w:r>
        <w:rPr>
          <w:i/>
        </w:rPr>
        <w:t xml:space="preserve"> </w:t>
      </w:r>
      <w:r w:rsidRPr="00AB7B9F">
        <w:rPr>
          <w:i/>
        </w:rPr>
        <w:t xml:space="preserve">The determination of reasonableness here depends on whether affording the plaintiff a remedy is congruent with the court’s appreciation of the sense of justice of the community, </w:t>
      </w:r>
      <w:proofErr w:type="spellStart"/>
      <w:r w:rsidRPr="00AB7B9F">
        <w:rPr>
          <w:b/>
          <w:i/>
        </w:rPr>
        <w:t>boni</w:t>
      </w:r>
      <w:proofErr w:type="spellEnd"/>
      <w:r w:rsidRPr="00AB7B9F">
        <w:rPr>
          <w:b/>
          <w:i/>
        </w:rPr>
        <w:t xml:space="preserve"> mores</w:t>
      </w:r>
      <w:r w:rsidRPr="00AB7B9F">
        <w:rPr>
          <w:i/>
        </w:rPr>
        <w:t>.</w:t>
      </w:r>
      <w:r>
        <w:rPr>
          <w:i/>
        </w:rPr>
        <w:t>”</w:t>
      </w:r>
    </w:p>
    <w:p w14:paraId="4E6C4114" w14:textId="77777777" w:rsidR="00AB7B9F" w:rsidRDefault="00AB7B9F" w:rsidP="00AB7B9F">
      <w:pPr>
        <w:jc w:val="both"/>
        <w:rPr>
          <w:i/>
        </w:rPr>
      </w:pPr>
    </w:p>
    <w:p w14:paraId="7BB771B9" w14:textId="5138694F" w:rsidR="00BD25C2" w:rsidRPr="003A7370" w:rsidRDefault="003A7370" w:rsidP="00514A8A">
      <w:pPr>
        <w:spacing w:line="480" w:lineRule="auto"/>
        <w:jc w:val="both"/>
      </w:pPr>
      <w:r>
        <w:t xml:space="preserve">In applying the above principles to the undefended evidence of the Plaintiff, how the assault on his person came about, I am satisfied that the conduct </w:t>
      </w:r>
      <w:r w:rsidR="00514A8A">
        <w:t xml:space="preserve">(physical assault) </w:t>
      </w:r>
      <w:r>
        <w:t>of the 2</w:t>
      </w:r>
      <w:r w:rsidRPr="003A7370">
        <w:rPr>
          <w:vertAlign w:val="superscript"/>
        </w:rPr>
        <w:t>nd</w:t>
      </w:r>
      <w:r>
        <w:t xml:space="preserve"> Defendant </w:t>
      </w:r>
      <w:r w:rsidR="00514A8A">
        <w:t>on the Plaintiff amounted to</w:t>
      </w:r>
      <w:r>
        <w:t xml:space="preserve"> pure infringement of the Plaintiff’s right of freedom from torture and inhuman treatment, a right </w:t>
      </w:r>
      <w:r w:rsidR="00514A8A">
        <w:t>jealously guarded by</w:t>
      </w:r>
      <w:r>
        <w:t xml:space="preserve"> the country’s supreme law </w:t>
      </w:r>
      <w:r w:rsidR="00514A8A">
        <w:t xml:space="preserve">of the country to afford utmost </w:t>
      </w:r>
      <w:r>
        <w:t xml:space="preserve">protection </w:t>
      </w:r>
      <w:r w:rsidR="00514A8A">
        <w:t xml:space="preserve">to innocent victims from the immoral and cruel acts of the wrongdoers, </w:t>
      </w:r>
      <w:r>
        <w:t xml:space="preserve">without a </w:t>
      </w:r>
      <w:r w:rsidR="00514A8A">
        <w:t>justification.</w:t>
      </w:r>
      <w:r>
        <w:t xml:space="preserve"> </w:t>
      </w:r>
    </w:p>
    <w:p w14:paraId="4792B89F" w14:textId="77777777" w:rsidR="00BD25C2" w:rsidRPr="003A7370" w:rsidRDefault="00BD25C2" w:rsidP="00AB7B9F">
      <w:pPr>
        <w:spacing w:line="480" w:lineRule="auto"/>
        <w:ind w:left="720"/>
        <w:jc w:val="both"/>
        <w:rPr>
          <w:sz w:val="28"/>
          <w:szCs w:val="28"/>
        </w:rPr>
      </w:pPr>
    </w:p>
    <w:p w14:paraId="62C193AF" w14:textId="77777777" w:rsidR="009C72BF" w:rsidRDefault="00885874" w:rsidP="00871C5F">
      <w:pPr>
        <w:spacing w:line="480" w:lineRule="auto"/>
        <w:jc w:val="both"/>
        <w:rPr>
          <w:sz w:val="28"/>
          <w:szCs w:val="28"/>
        </w:rPr>
      </w:pPr>
      <w:r w:rsidRPr="00885874">
        <w:rPr>
          <w:b/>
          <w:sz w:val="28"/>
          <w:szCs w:val="28"/>
        </w:rPr>
        <w:t>[</w:t>
      </w:r>
      <w:r w:rsidR="00824BF6">
        <w:rPr>
          <w:b/>
          <w:sz w:val="28"/>
          <w:szCs w:val="28"/>
        </w:rPr>
        <w:t>21</w:t>
      </w:r>
      <w:r w:rsidRPr="00885874">
        <w:rPr>
          <w:b/>
          <w:sz w:val="28"/>
          <w:szCs w:val="28"/>
        </w:rPr>
        <w:t>]</w:t>
      </w:r>
      <w:r>
        <w:rPr>
          <w:sz w:val="28"/>
          <w:szCs w:val="28"/>
        </w:rPr>
        <w:t xml:space="preserve"> </w:t>
      </w:r>
      <w:r w:rsidR="00B5615F">
        <w:rPr>
          <w:sz w:val="28"/>
          <w:szCs w:val="28"/>
        </w:rPr>
        <w:t xml:space="preserve">According to </w:t>
      </w:r>
      <w:r>
        <w:rPr>
          <w:sz w:val="28"/>
          <w:szCs w:val="28"/>
        </w:rPr>
        <w:t xml:space="preserve">the </w:t>
      </w:r>
      <w:r w:rsidR="00B5615F">
        <w:rPr>
          <w:sz w:val="28"/>
          <w:szCs w:val="28"/>
        </w:rPr>
        <w:t xml:space="preserve">Plaintiff there were </w:t>
      </w:r>
      <w:r w:rsidR="009E3C22">
        <w:rPr>
          <w:sz w:val="28"/>
          <w:szCs w:val="28"/>
        </w:rPr>
        <w:t xml:space="preserve">two company guns when the Plaintiff took over duty </w:t>
      </w:r>
      <w:r w:rsidR="00B5615F">
        <w:rPr>
          <w:sz w:val="28"/>
          <w:szCs w:val="28"/>
        </w:rPr>
        <w:t xml:space="preserve">from day shift </w:t>
      </w:r>
      <w:r>
        <w:rPr>
          <w:sz w:val="28"/>
          <w:szCs w:val="28"/>
        </w:rPr>
        <w:t xml:space="preserve">colleague </w:t>
      </w:r>
      <w:r w:rsidR="00B5615F">
        <w:rPr>
          <w:sz w:val="28"/>
          <w:szCs w:val="28"/>
        </w:rPr>
        <w:t>on the material day. One of the guns was taken away by the 2</w:t>
      </w:r>
      <w:r w:rsidR="00B5615F" w:rsidRPr="00B5615F">
        <w:rPr>
          <w:sz w:val="28"/>
          <w:szCs w:val="28"/>
          <w:vertAlign w:val="superscript"/>
        </w:rPr>
        <w:t>nd</w:t>
      </w:r>
      <w:r w:rsidR="00B5615F">
        <w:rPr>
          <w:sz w:val="28"/>
          <w:szCs w:val="28"/>
        </w:rPr>
        <w:t xml:space="preserve"> Defendant </w:t>
      </w:r>
      <w:r w:rsidR="00035331">
        <w:rPr>
          <w:sz w:val="28"/>
          <w:szCs w:val="28"/>
        </w:rPr>
        <w:t xml:space="preserve">who left the post </w:t>
      </w:r>
      <w:r w:rsidR="00B5615F">
        <w:rPr>
          <w:sz w:val="28"/>
          <w:szCs w:val="28"/>
        </w:rPr>
        <w:t>after a failed attempt t</w:t>
      </w:r>
      <w:r w:rsidR="00035331">
        <w:rPr>
          <w:sz w:val="28"/>
          <w:szCs w:val="28"/>
        </w:rPr>
        <w:t>o remove both guns from the Plaintiff</w:t>
      </w:r>
      <w:r w:rsidR="00B5615F">
        <w:rPr>
          <w:sz w:val="28"/>
          <w:szCs w:val="28"/>
        </w:rPr>
        <w:t xml:space="preserve">. For suspicious reasons the second gun went missing when the Plaintiff </w:t>
      </w:r>
      <w:r w:rsidR="009C3500">
        <w:rPr>
          <w:sz w:val="28"/>
          <w:szCs w:val="28"/>
        </w:rPr>
        <w:t xml:space="preserve">shortly </w:t>
      </w:r>
      <w:r w:rsidR="00035331">
        <w:rPr>
          <w:sz w:val="28"/>
          <w:szCs w:val="28"/>
        </w:rPr>
        <w:t>left t</w:t>
      </w:r>
      <w:r w:rsidR="00B5615F">
        <w:rPr>
          <w:sz w:val="28"/>
          <w:szCs w:val="28"/>
        </w:rPr>
        <w:t xml:space="preserve">he </w:t>
      </w:r>
      <w:r w:rsidR="00035331">
        <w:rPr>
          <w:sz w:val="28"/>
          <w:szCs w:val="28"/>
        </w:rPr>
        <w:t>post</w:t>
      </w:r>
      <w:r w:rsidR="00B5615F">
        <w:rPr>
          <w:sz w:val="28"/>
          <w:szCs w:val="28"/>
        </w:rPr>
        <w:t xml:space="preserve"> to charge his phone</w:t>
      </w:r>
      <w:r w:rsidR="00035331">
        <w:rPr>
          <w:sz w:val="28"/>
          <w:szCs w:val="28"/>
        </w:rPr>
        <w:t xml:space="preserve"> nearby</w:t>
      </w:r>
      <w:r w:rsidR="009C3500">
        <w:rPr>
          <w:sz w:val="28"/>
          <w:szCs w:val="28"/>
        </w:rPr>
        <w:t xml:space="preserve"> and came back only to be confronted about it by the 2</w:t>
      </w:r>
      <w:r w:rsidR="009C3500" w:rsidRPr="009C3500">
        <w:rPr>
          <w:sz w:val="28"/>
          <w:szCs w:val="28"/>
          <w:vertAlign w:val="superscript"/>
        </w:rPr>
        <w:t>nd</w:t>
      </w:r>
      <w:r w:rsidR="009C3500">
        <w:rPr>
          <w:sz w:val="28"/>
          <w:szCs w:val="28"/>
        </w:rPr>
        <w:t xml:space="preserve"> Defendant who had come</w:t>
      </w:r>
      <w:r w:rsidR="00035331">
        <w:rPr>
          <w:sz w:val="28"/>
          <w:szCs w:val="28"/>
        </w:rPr>
        <w:t xml:space="preserve"> back </w:t>
      </w:r>
      <w:r w:rsidR="009C3500">
        <w:rPr>
          <w:sz w:val="28"/>
          <w:szCs w:val="28"/>
        </w:rPr>
        <w:t>to the post</w:t>
      </w:r>
      <w:r>
        <w:rPr>
          <w:sz w:val="28"/>
          <w:szCs w:val="28"/>
        </w:rPr>
        <w:t xml:space="preserve"> ahead of him</w:t>
      </w:r>
      <w:r w:rsidR="009C3500">
        <w:rPr>
          <w:sz w:val="28"/>
          <w:szCs w:val="28"/>
        </w:rPr>
        <w:t xml:space="preserve">.  </w:t>
      </w:r>
      <w:r>
        <w:rPr>
          <w:sz w:val="28"/>
          <w:szCs w:val="28"/>
        </w:rPr>
        <w:t xml:space="preserve">It is </w:t>
      </w:r>
      <w:r>
        <w:rPr>
          <w:sz w:val="28"/>
          <w:szCs w:val="28"/>
        </w:rPr>
        <w:lastRenderedPageBreak/>
        <w:t>Plaintiff’s evidence that the 2</w:t>
      </w:r>
      <w:r w:rsidRPr="00885874">
        <w:rPr>
          <w:sz w:val="28"/>
          <w:szCs w:val="28"/>
          <w:vertAlign w:val="superscript"/>
        </w:rPr>
        <w:t>nd</w:t>
      </w:r>
      <w:r>
        <w:rPr>
          <w:sz w:val="28"/>
          <w:szCs w:val="28"/>
        </w:rPr>
        <w:t xml:space="preserve"> Defendant </w:t>
      </w:r>
      <w:r w:rsidR="00EC0E0B">
        <w:rPr>
          <w:sz w:val="28"/>
          <w:szCs w:val="28"/>
        </w:rPr>
        <w:t xml:space="preserve">demanded the gun from the Plaintiff </w:t>
      </w:r>
      <w:r>
        <w:rPr>
          <w:sz w:val="28"/>
          <w:szCs w:val="28"/>
        </w:rPr>
        <w:t>and the latter looked for it</w:t>
      </w:r>
      <w:r w:rsidR="00EC0E0B">
        <w:rPr>
          <w:sz w:val="28"/>
          <w:szCs w:val="28"/>
        </w:rPr>
        <w:t xml:space="preserve"> but could not find it from the </w:t>
      </w:r>
      <w:r>
        <w:rPr>
          <w:sz w:val="28"/>
          <w:szCs w:val="28"/>
        </w:rPr>
        <w:t xml:space="preserve">parked company </w:t>
      </w:r>
      <w:r w:rsidR="00EC0E0B">
        <w:rPr>
          <w:sz w:val="28"/>
          <w:szCs w:val="28"/>
        </w:rPr>
        <w:t xml:space="preserve">vehicle where </w:t>
      </w:r>
      <w:r>
        <w:rPr>
          <w:sz w:val="28"/>
          <w:szCs w:val="28"/>
        </w:rPr>
        <w:t>they kept their belongings (including guns), a place known by both the Plaintiff and the 2</w:t>
      </w:r>
      <w:r w:rsidRPr="00885874">
        <w:rPr>
          <w:sz w:val="28"/>
          <w:szCs w:val="28"/>
          <w:vertAlign w:val="superscript"/>
        </w:rPr>
        <w:t>nd</w:t>
      </w:r>
      <w:r>
        <w:rPr>
          <w:sz w:val="28"/>
          <w:szCs w:val="28"/>
        </w:rPr>
        <w:t xml:space="preserve"> Defendant</w:t>
      </w:r>
      <w:r w:rsidR="00EC0E0B">
        <w:rPr>
          <w:sz w:val="28"/>
          <w:szCs w:val="28"/>
        </w:rPr>
        <w:t>. Considering the behaviour of the 2</w:t>
      </w:r>
      <w:r w:rsidR="00EC0E0B" w:rsidRPr="00EC0E0B">
        <w:rPr>
          <w:sz w:val="28"/>
          <w:szCs w:val="28"/>
          <w:vertAlign w:val="superscript"/>
        </w:rPr>
        <w:t>nd</w:t>
      </w:r>
      <w:r w:rsidR="00EC0E0B">
        <w:rPr>
          <w:sz w:val="28"/>
          <w:szCs w:val="28"/>
        </w:rPr>
        <w:t xml:space="preserve"> D</w:t>
      </w:r>
      <w:r w:rsidR="00327D27">
        <w:rPr>
          <w:sz w:val="28"/>
          <w:szCs w:val="28"/>
        </w:rPr>
        <w:t>efendant</w:t>
      </w:r>
      <w:r w:rsidR="00EC0E0B">
        <w:rPr>
          <w:sz w:val="28"/>
          <w:szCs w:val="28"/>
        </w:rPr>
        <w:t xml:space="preserve"> </w:t>
      </w:r>
      <w:r w:rsidR="00327D27">
        <w:rPr>
          <w:sz w:val="28"/>
          <w:szCs w:val="28"/>
        </w:rPr>
        <w:t xml:space="preserve">from the time that he demanded both guns from the Plaintiff and coming back </w:t>
      </w:r>
      <w:r>
        <w:rPr>
          <w:sz w:val="28"/>
          <w:szCs w:val="28"/>
        </w:rPr>
        <w:t xml:space="preserve">shortly </w:t>
      </w:r>
      <w:r w:rsidR="00327D27">
        <w:rPr>
          <w:sz w:val="28"/>
          <w:szCs w:val="28"/>
        </w:rPr>
        <w:t xml:space="preserve">to demand same I am not able to </w:t>
      </w:r>
      <w:r>
        <w:rPr>
          <w:sz w:val="28"/>
          <w:szCs w:val="28"/>
        </w:rPr>
        <w:t>find</w:t>
      </w:r>
      <w:r w:rsidR="00327D27">
        <w:rPr>
          <w:sz w:val="28"/>
          <w:szCs w:val="28"/>
        </w:rPr>
        <w:t xml:space="preserve"> that </w:t>
      </w:r>
      <w:r>
        <w:rPr>
          <w:sz w:val="28"/>
          <w:szCs w:val="28"/>
        </w:rPr>
        <w:t xml:space="preserve">it was </w:t>
      </w:r>
      <w:r w:rsidR="00327D27">
        <w:rPr>
          <w:sz w:val="28"/>
          <w:szCs w:val="28"/>
        </w:rPr>
        <w:t xml:space="preserve">the Plaintiff </w:t>
      </w:r>
      <w:r>
        <w:rPr>
          <w:sz w:val="28"/>
          <w:szCs w:val="28"/>
        </w:rPr>
        <w:t xml:space="preserve">who </w:t>
      </w:r>
      <w:r w:rsidR="00327D27">
        <w:rPr>
          <w:sz w:val="28"/>
          <w:szCs w:val="28"/>
        </w:rPr>
        <w:t>was responsible for the missing gun, but the 2</w:t>
      </w:r>
      <w:r w:rsidR="00327D27" w:rsidRPr="00327D27">
        <w:rPr>
          <w:sz w:val="28"/>
          <w:szCs w:val="28"/>
          <w:vertAlign w:val="superscript"/>
        </w:rPr>
        <w:t>nd</w:t>
      </w:r>
      <w:r w:rsidR="00327D27">
        <w:rPr>
          <w:sz w:val="28"/>
          <w:szCs w:val="28"/>
        </w:rPr>
        <w:t xml:space="preserve"> Defendant </w:t>
      </w:r>
      <w:r w:rsidR="00466EDE">
        <w:rPr>
          <w:sz w:val="28"/>
          <w:szCs w:val="28"/>
        </w:rPr>
        <w:t>who returned to the post ahead of</w:t>
      </w:r>
      <w:r w:rsidR="00327D27">
        <w:rPr>
          <w:sz w:val="28"/>
          <w:szCs w:val="28"/>
        </w:rPr>
        <w:t xml:space="preserve"> the Plaintiff. </w:t>
      </w:r>
      <w:r w:rsidR="00466EDE">
        <w:rPr>
          <w:sz w:val="28"/>
          <w:szCs w:val="28"/>
        </w:rPr>
        <w:t>From his conduct, i</w:t>
      </w:r>
      <w:r w:rsidR="00327D27">
        <w:rPr>
          <w:sz w:val="28"/>
          <w:szCs w:val="28"/>
        </w:rPr>
        <w:t>t is my considered view that the 2</w:t>
      </w:r>
      <w:r w:rsidR="00327D27" w:rsidRPr="00327D27">
        <w:rPr>
          <w:sz w:val="28"/>
          <w:szCs w:val="28"/>
          <w:vertAlign w:val="superscript"/>
        </w:rPr>
        <w:t>nd</w:t>
      </w:r>
      <w:r w:rsidR="00327D27">
        <w:rPr>
          <w:sz w:val="28"/>
          <w:szCs w:val="28"/>
        </w:rPr>
        <w:t xml:space="preserve"> Defendant always </w:t>
      </w:r>
      <w:r w:rsidR="00BD25C2">
        <w:rPr>
          <w:sz w:val="28"/>
          <w:szCs w:val="28"/>
        </w:rPr>
        <w:t xml:space="preserve">had the requisite intention </w:t>
      </w:r>
      <w:r w:rsidR="00BD25C2" w:rsidRPr="00BD25C2">
        <w:rPr>
          <w:i/>
          <w:sz w:val="28"/>
          <w:szCs w:val="28"/>
        </w:rPr>
        <w:t>(</w:t>
      </w:r>
      <w:proofErr w:type="spellStart"/>
      <w:r w:rsidR="00BD25C2" w:rsidRPr="00BD25C2">
        <w:rPr>
          <w:i/>
          <w:sz w:val="28"/>
          <w:szCs w:val="28"/>
        </w:rPr>
        <w:t>dolus</w:t>
      </w:r>
      <w:proofErr w:type="spellEnd"/>
      <w:r w:rsidR="00BD25C2" w:rsidRPr="00BD25C2">
        <w:rPr>
          <w:i/>
          <w:sz w:val="28"/>
          <w:szCs w:val="28"/>
        </w:rPr>
        <w:t>)</w:t>
      </w:r>
      <w:r w:rsidR="00BD25C2">
        <w:rPr>
          <w:sz w:val="28"/>
          <w:szCs w:val="28"/>
        </w:rPr>
        <w:t xml:space="preserve"> to implicate</w:t>
      </w:r>
      <w:r w:rsidR="00327D27">
        <w:rPr>
          <w:sz w:val="28"/>
          <w:szCs w:val="28"/>
        </w:rPr>
        <w:t xml:space="preserve"> the Plaintiff </w:t>
      </w:r>
      <w:r w:rsidR="00BD25C2">
        <w:rPr>
          <w:sz w:val="28"/>
          <w:szCs w:val="28"/>
        </w:rPr>
        <w:t xml:space="preserve">so he could achieve his </w:t>
      </w:r>
      <w:r w:rsidR="00466EDE">
        <w:rPr>
          <w:sz w:val="28"/>
          <w:szCs w:val="28"/>
        </w:rPr>
        <w:t xml:space="preserve">premeditated </w:t>
      </w:r>
      <w:r w:rsidR="00BD25C2">
        <w:rPr>
          <w:sz w:val="28"/>
          <w:szCs w:val="28"/>
        </w:rPr>
        <w:t xml:space="preserve">plan </w:t>
      </w:r>
      <w:r w:rsidR="00466EDE">
        <w:rPr>
          <w:sz w:val="28"/>
          <w:szCs w:val="28"/>
        </w:rPr>
        <w:t>to cause harm to the Plaintiff</w:t>
      </w:r>
      <w:r w:rsidR="00BD25C2">
        <w:rPr>
          <w:sz w:val="28"/>
          <w:szCs w:val="28"/>
        </w:rPr>
        <w:t xml:space="preserve">. </w:t>
      </w:r>
      <w:r w:rsidR="00466EDE">
        <w:rPr>
          <w:sz w:val="28"/>
          <w:szCs w:val="28"/>
        </w:rPr>
        <w:t>It is the Plaintiff’s evidence that the 2</w:t>
      </w:r>
      <w:r w:rsidR="00466EDE" w:rsidRPr="00466EDE">
        <w:rPr>
          <w:sz w:val="28"/>
          <w:szCs w:val="28"/>
          <w:vertAlign w:val="superscript"/>
        </w:rPr>
        <w:t>nd</w:t>
      </w:r>
      <w:r w:rsidR="00466EDE">
        <w:rPr>
          <w:sz w:val="28"/>
          <w:szCs w:val="28"/>
        </w:rPr>
        <w:t xml:space="preserve"> Defendant then started assaulting him with a baton, pointed a gun at his forehead </w:t>
      </w:r>
      <w:proofErr w:type="gramStart"/>
      <w:r w:rsidR="00466EDE">
        <w:rPr>
          <w:sz w:val="28"/>
          <w:szCs w:val="28"/>
        </w:rPr>
        <w:t>and also</w:t>
      </w:r>
      <w:proofErr w:type="gramEnd"/>
      <w:r w:rsidR="00466EDE">
        <w:rPr>
          <w:sz w:val="28"/>
          <w:szCs w:val="28"/>
        </w:rPr>
        <w:t xml:space="preserve"> threw him in a culvert filled with water</w:t>
      </w:r>
      <w:r w:rsidR="00BD25C2">
        <w:rPr>
          <w:sz w:val="28"/>
          <w:szCs w:val="28"/>
        </w:rPr>
        <w:t xml:space="preserve"> while he </w:t>
      </w:r>
      <w:r w:rsidR="00466EDE">
        <w:rPr>
          <w:sz w:val="28"/>
          <w:szCs w:val="28"/>
        </w:rPr>
        <w:t xml:space="preserve">also </w:t>
      </w:r>
      <w:r w:rsidR="00BD25C2">
        <w:rPr>
          <w:sz w:val="28"/>
          <w:szCs w:val="28"/>
        </w:rPr>
        <w:t>hurled insults at the P</w:t>
      </w:r>
      <w:r w:rsidR="00466EDE">
        <w:rPr>
          <w:sz w:val="28"/>
          <w:szCs w:val="28"/>
        </w:rPr>
        <w:t>laintiff</w:t>
      </w:r>
      <w:r w:rsidR="00BD25C2">
        <w:rPr>
          <w:sz w:val="28"/>
          <w:szCs w:val="28"/>
        </w:rPr>
        <w:t xml:space="preserve">. </w:t>
      </w:r>
      <w:r w:rsidR="006B4A3C">
        <w:rPr>
          <w:sz w:val="28"/>
          <w:szCs w:val="28"/>
        </w:rPr>
        <w:t>At some stage during the assault the 2</w:t>
      </w:r>
      <w:r w:rsidR="006B4A3C" w:rsidRPr="006B4A3C">
        <w:rPr>
          <w:sz w:val="28"/>
          <w:szCs w:val="28"/>
          <w:vertAlign w:val="superscript"/>
        </w:rPr>
        <w:t>nd</w:t>
      </w:r>
      <w:r w:rsidR="006B4A3C">
        <w:rPr>
          <w:sz w:val="28"/>
          <w:szCs w:val="28"/>
        </w:rPr>
        <w:t xml:space="preserve"> Defendant and his colleagues </w:t>
      </w:r>
      <w:r w:rsidR="00466EDE">
        <w:rPr>
          <w:sz w:val="28"/>
          <w:szCs w:val="28"/>
        </w:rPr>
        <w:t>paused</w:t>
      </w:r>
      <w:r w:rsidR="006B4A3C">
        <w:rPr>
          <w:sz w:val="28"/>
          <w:szCs w:val="28"/>
        </w:rPr>
        <w:t xml:space="preserve"> to smoke</w:t>
      </w:r>
      <w:r w:rsidR="00466EDE">
        <w:rPr>
          <w:sz w:val="28"/>
          <w:szCs w:val="28"/>
        </w:rPr>
        <w:t xml:space="preserve"> dagga and </w:t>
      </w:r>
      <w:r w:rsidR="006B4A3C">
        <w:rPr>
          <w:sz w:val="28"/>
          <w:szCs w:val="28"/>
        </w:rPr>
        <w:t>continued</w:t>
      </w:r>
      <w:r w:rsidR="00466EDE">
        <w:rPr>
          <w:sz w:val="28"/>
          <w:szCs w:val="28"/>
        </w:rPr>
        <w:t xml:space="preserve"> </w:t>
      </w:r>
      <w:r w:rsidR="006B4A3C">
        <w:rPr>
          <w:sz w:val="28"/>
          <w:szCs w:val="28"/>
        </w:rPr>
        <w:t>the</w:t>
      </w:r>
      <w:r w:rsidR="00466EDE">
        <w:rPr>
          <w:sz w:val="28"/>
          <w:szCs w:val="28"/>
        </w:rPr>
        <w:t xml:space="preserve"> assault </w:t>
      </w:r>
      <w:r w:rsidR="006B4A3C">
        <w:rPr>
          <w:sz w:val="28"/>
          <w:szCs w:val="28"/>
        </w:rPr>
        <w:t>on the Plaintiff, obviously a painful experience for the Plaintiff confirmed by the nature and extent of the injuries he sustained</w:t>
      </w:r>
      <w:r w:rsidR="00596E77">
        <w:rPr>
          <w:sz w:val="28"/>
          <w:szCs w:val="28"/>
        </w:rPr>
        <w:t xml:space="preserve"> from the medical records tendered in as evidence</w:t>
      </w:r>
      <w:r w:rsidR="006B4A3C">
        <w:rPr>
          <w:sz w:val="28"/>
          <w:szCs w:val="28"/>
        </w:rPr>
        <w:t xml:space="preserve">. </w:t>
      </w:r>
      <w:r w:rsidR="00596E77">
        <w:rPr>
          <w:sz w:val="28"/>
          <w:szCs w:val="28"/>
        </w:rPr>
        <w:t xml:space="preserve"> </w:t>
      </w:r>
      <w:r w:rsidR="006B4A3C">
        <w:rPr>
          <w:sz w:val="28"/>
          <w:szCs w:val="28"/>
        </w:rPr>
        <w:t>According to the Plaintiff, the police officers who arrived at the scene asked the 2</w:t>
      </w:r>
      <w:r w:rsidR="006B4A3C" w:rsidRPr="006B4A3C">
        <w:rPr>
          <w:sz w:val="28"/>
          <w:szCs w:val="28"/>
          <w:vertAlign w:val="superscript"/>
        </w:rPr>
        <w:t>nd</w:t>
      </w:r>
      <w:r w:rsidR="006B4A3C">
        <w:rPr>
          <w:sz w:val="28"/>
          <w:szCs w:val="28"/>
        </w:rPr>
        <w:t xml:space="preserve"> Defendant and company if they wanted to kill the </w:t>
      </w:r>
      <w:proofErr w:type="gramStart"/>
      <w:r w:rsidR="006B4A3C">
        <w:rPr>
          <w:sz w:val="28"/>
          <w:szCs w:val="28"/>
        </w:rPr>
        <w:t>Plaintiff, and</w:t>
      </w:r>
      <w:proofErr w:type="gramEnd"/>
      <w:r w:rsidR="006B4A3C">
        <w:rPr>
          <w:sz w:val="28"/>
          <w:szCs w:val="28"/>
        </w:rPr>
        <w:t xml:space="preserve"> instructed them to ferry him to hospital. </w:t>
      </w:r>
      <w:r w:rsidR="00F466C9">
        <w:rPr>
          <w:sz w:val="28"/>
          <w:szCs w:val="28"/>
        </w:rPr>
        <w:t xml:space="preserve">The police must have </w:t>
      </w:r>
      <w:r w:rsidR="00B86B69">
        <w:rPr>
          <w:sz w:val="28"/>
          <w:szCs w:val="28"/>
        </w:rPr>
        <w:t>been satisfied that</w:t>
      </w:r>
      <w:r w:rsidR="00F466C9">
        <w:rPr>
          <w:sz w:val="28"/>
          <w:szCs w:val="28"/>
        </w:rPr>
        <w:t xml:space="preserve"> the assault inflicted on the Plaintiff was severe as indeed the medical report handed in confirms</w:t>
      </w:r>
      <w:r w:rsidR="00100264">
        <w:rPr>
          <w:sz w:val="28"/>
          <w:szCs w:val="28"/>
        </w:rPr>
        <w:t xml:space="preserve"> same</w:t>
      </w:r>
      <w:r w:rsidR="00F466C9">
        <w:rPr>
          <w:sz w:val="28"/>
          <w:szCs w:val="28"/>
        </w:rPr>
        <w:t xml:space="preserve">. </w:t>
      </w:r>
      <w:r w:rsidR="00100264">
        <w:rPr>
          <w:sz w:val="28"/>
          <w:szCs w:val="28"/>
        </w:rPr>
        <w:t xml:space="preserve">He also became unconscious on the way to hospital only to wake up on a hospital bed at </w:t>
      </w:r>
      <w:proofErr w:type="spellStart"/>
      <w:r w:rsidR="00100264">
        <w:rPr>
          <w:sz w:val="28"/>
          <w:szCs w:val="28"/>
        </w:rPr>
        <w:t>Mamohato</w:t>
      </w:r>
      <w:proofErr w:type="spellEnd"/>
      <w:r w:rsidR="00100264">
        <w:rPr>
          <w:sz w:val="28"/>
          <w:szCs w:val="28"/>
        </w:rPr>
        <w:t xml:space="preserve"> Memorial. </w:t>
      </w:r>
      <w:r w:rsidR="009C72BF">
        <w:rPr>
          <w:sz w:val="28"/>
          <w:szCs w:val="28"/>
        </w:rPr>
        <w:t xml:space="preserve">Against the above background, I am satisfied that the Plaintiff in </w:t>
      </w:r>
      <w:proofErr w:type="spellStart"/>
      <w:r w:rsidR="009C72BF" w:rsidRPr="009C72BF">
        <w:rPr>
          <w:i/>
          <w:sz w:val="28"/>
          <w:szCs w:val="28"/>
        </w:rPr>
        <w:lastRenderedPageBreak/>
        <w:t>casu</w:t>
      </w:r>
      <w:proofErr w:type="spellEnd"/>
      <w:r w:rsidR="009C72BF">
        <w:rPr>
          <w:sz w:val="28"/>
          <w:szCs w:val="28"/>
        </w:rPr>
        <w:t xml:space="preserve"> has successfully made up a case of wrongful assault on his person against the 2</w:t>
      </w:r>
      <w:r w:rsidR="009C72BF" w:rsidRPr="009C72BF">
        <w:rPr>
          <w:sz w:val="28"/>
          <w:szCs w:val="28"/>
          <w:vertAlign w:val="superscript"/>
        </w:rPr>
        <w:t>nd</w:t>
      </w:r>
      <w:r w:rsidR="009C72BF">
        <w:rPr>
          <w:sz w:val="28"/>
          <w:szCs w:val="28"/>
        </w:rPr>
        <w:t xml:space="preserve"> Defendant.</w:t>
      </w:r>
    </w:p>
    <w:p w14:paraId="374B9E4E" w14:textId="77777777" w:rsidR="009C72BF" w:rsidRDefault="009C72BF" w:rsidP="009C72BF">
      <w:pPr>
        <w:spacing w:line="480" w:lineRule="auto"/>
        <w:jc w:val="both"/>
        <w:rPr>
          <w:sz w:val="28"/>
          <w:szCs w:val="28"/>
        </w:rPr>
      </w:pPr>
    </w:p>
    <w:p w14:paraId="6B04E83B" w14:textId="77777777" w:rsidR="006650C4" w:rsidRDefault="007B5387" w:rsidP="009C72BF">
      <w:pPr>
        <w:spacing w:line="480" w:lineRule="auto"/>
        <w:jc w:val="both"/>
        <w:rPr>
          <w:b/>
          <w:sz w:val="28"/>
          <w:szCs w:val="28"/>
        </w:rPr>
      </w:pPr>
      <w:r>
        <w:rPr>
          <w:b/>
          <w:sz w:val="28"/>
          <w:szCs w:val="28"/>
        </w:rPr>
        <w:t>5.2 1</w:t>
      </w:r>
      <w:r w:rsidRPr="007B5387">
        <w:rPr>
          <w:b/>
          <w:sz w:val="28"/>
          <w:szCs w:val="28"/>
          <w:vertAlign w:val="superscript"/>
        </w:rPr>
        <w:t>st</w:t>
      </w:r>
      <w:r>
        <w:rPr>
          <w:b/>
          <w:sz w:val="28"/>
          <w:szCs w:val="28"/>
        </w:rPr>
        <w:t xml:space="preserve"> Defendant’s </w:t>
      </w:r>
      <w:r w:rsidR="006650C4">
        <w:rPr>
          <w:b/>
          <w:sz w:val="28"/>
          <w:szCs w:val="28"/>
        </w:rPr>
        <w:t>Vicarious Liability</w:t>
      </w:r>
    </w:p>
    <w:p w14:paraId="364E0DBB" w14:textId="77777777" w:rsidR="00722918" w:rsidRPr="006E0CF1" w:rsidRDefault="0015536A" w:rsidP="009C72BF">
      <w:pPr>
        <w:spacing w:line="480" w:lineRule="auto"/>
        <w:jc w:val="both"/>
        <w:rPr>
          <w:sz w:val="28"/>
          <w:szCs w:val="28"/>
        </w:rPr>
      </w:pPr>
      <w:r w:rsidRPr="0015536A">
        <w:rPr>
          <w:b/>
          <w:sz w:val="28"/>
          <w:szCs w:val="28"/>
        </w:rPr>
        <w:t>[2</w:t>
      </w:r>
      <w:r w:rsidR="00824BF6">
        <w:rPr>
          <w:b/>
          <w:sz w:val="28"/>
          <w:szCs w:val="28"/>
        </w:rPr>
        <w:t>2</w:t>
      </w:r>
      <w:r w:rsidRPr="0015536A">
        <w:rPr>
          <w:b/>
          <w:sz w:val="28"/>
          <w:szCs w:val="28"/>
        </w:rPr>
        <w:t>]</w:t>
      </w:r>
      <w:r>
        <w:rPr>
          <w:sz w:val="28"/>
          <w:szCs w:val="28"/>
        </w:rPr>
        <w:t xml:space="preserve"> I now turn to the evidence of the Plaintiff in relation to the </w:t>
      </w:r>
      <w:r w:rsidR="00B546E7">
        <w:rPr>
          <w:sz w:val="28"/>
          <w:szCs w:val="28"/>
        </w:rPr>
        <w:t xml:space="preserve">alleged </w:t>
      </w:r>
      <w:r>
        <w:rPr>
          <w:sz w:val="28"/>
          <w:szCs w:val="28"/>
        </w:rPr>
        <w:t xml:space="preserve">liability of </w:t>
      </w:r>
      <w:r w:rsidR="00B546E7">
        <w:rPr>
          <w:sz w:val="28"/>
          <w:szCs w:val="28"/>
        </w:rPr>
        <w:t xml:space="preserve">the </w:t>
      </w:r>
      <w:r>
        <w:rPr>
          <w:sz w:val="28"/>
          <w:szCs w:val="28"/>
        </w:rPr>
        <w:t>1</w:t>
      </w:r>
      <w:r w:rsidRPr="0015536A">
        <w:rPr>
          <w:sz w:val="28"/>
          <w:szCs w:val="28"/>
          <w:vertAlign w:val="superscript"/>
        </w:rPr>
        <w:t>st</w:t>
      </w:r>
      <w:r>
        <w:rPr>
          <w:sz w:val="28"/>
          <w:szCs w:val="28"/>
        </w:rPr>
        <w:t xml:space="preserve"> Defendant in the present case. T</w:t>
      </w:r>
      <w:r w:rsidR="00722918">
        <w:rPr>
          <w:sz w:val="28"/>
          <w:szCs w:val="28"/>
        </w:rPr>
        <w:t xml:space="preserve">he law is clear that there may be occasions when an </w:t>
      </w:r>
      <w:r w:rsidR="006E0CF1">
        <w:rPr>
          <w:sz w:val="28"/>
          <w:szCs w:val="28"/>
        </w:rPr>
        <w:t>employer</w:t>
      </w:r>
      <w:r w:rsidR="006E0CF1" w:rsidRPr="006E0CF1">
        <w:rPr>
          <w:sz w:val="28"/>
          <w:szCs w:val="28"/>
        </w:rPr>
        <w:t xml:space="preserve"> </w:t>
      </w:r>
      <w:r w:rsidR="00722918">
        <w:rPr>
          <w:sz w:val="28"/>
          <w:szCs w:val="28"/>
        </w:rPr>
        <w:t xml:space="preserve">will be held </w:t>
      </w:r>
      <w:r w:rsidR="006E0CF1">
        <w:rPr>
          <w:sz w:val="28"/>
          <w:szCs w:val="28"/>
        </w:rPr>
        <w:t>liable for damage occasioned by delicts committed by an employee</w:t>
      </w:r>
      <w:r w:rsidR="00722918">
        <w:rPr>
          <w:sz w:val="28"/>
          <w:szCs w:val="28"/>
        </w:rPr>
        <w:t>.</w:t>
      </w:r>
      <w:r w:rsidR="006E0CF1">
        <w:rPr>
          <w:rStyle w:val="FootnoteReference"/>
          <w:sz w:val="28"/>
          <w:szCs w:val="28"/>
        </w:rPr>
        <w:footnoteReference w:id="7"/>
      </w:r>
      <w:r>
        <w:rPr>
          <w:sz w:val="28"/>
          <w:szCs w:val="28"/>
        </w:rPr>
        <w:t xml:space="preserve"> </w:t>
      </w:r>
      <w:r w:rsidR="007E7BE0">
        <w:rPr>
          <w:sz w:val="28"/>
          <w:szCs w:val="28"/>
        </w:rPr>
        <w:t xml:space="preserve"> </w:t>
      </w:r>
      <w:r w:rsidRPr="0015536A">
        <w:rPr>
          <w:sz w:val="28"/>
          <w:szCs w:val="28"/>
        </w:rPr>
        <w:t>In</w:t>
      </w:r>
      <w:r w:rsidRPr="0015536A">
        <w:rPr>
          <w:b/>
          <w:sz w:val="28"/>
          <w:szCs w:val="28"/>
        </w:rPr>
        <w:t xml:space="preserve"> </w:t>
      </w:r>
      <w:proofErr w:type="spellStart"/>
      <w:r w:rsidRPr="0015536A">
        <w:rPr>
          <w:b/>
          <w:sz w:val="28"/>
          <w:szCs w:val="28"/>
        </w:rPr>
        <w:t>Stadsraad</w:t>
      </w:r>
      <w:proofErr w:type="spellEnd"/>
      <w:r w:rsidRPr="0015536A">
        <w:rPr>
          <w:b/>
          <w:sz w:val="28"/>
          <w:szCs w:val="28"/>
        </w:rPr>
        <w:t xml:space="preserve"> van Pretoria v Pretoria Pools</w:t>
      </w:r>
      <w:r w:rsidR="00722918">
        <w:rPr>
          <w:b/>
          <w:sz w:val="28"/>
          <w:szCs w:val="28"/>
        </w:rPr>
        <w:t>,</w:t>
      </w:r>
      <w:r>
        <w:rPr>
          <w:rStyle w:val="FootnoteReference"/>
          <w:b/>
          <w:sz w:val="28"/>
          <w:szCs w:val="28"/>
        </w:rPr>
        <w:footnoteReference w:id="8"/>
      </w:r>
      <w:r>
        <w:rPr>
          <w:sz w:val="28"/>
          <w:szCs w:val="28"/>
        </w:rPr>
        <w:t xml:space="preserve"> </w:t>
      </w:r>
      <w:r w:rsidR="00722918">
        <w:rPr>
          <w:sz w:val="28"/>
          <w:szCs w:val="28"/>
        </w:rPr>
        <w:t xml:space="preserve">the court underlined that the </w:t>
      </w:r>
      <w:r w:rsidR="00722918" w:rsidRPr="00722918">
        <w:rPr>
          <w:sz w:val="28"/>
          <w:szCs w:val="28"/>
          <w:u w:val="single"/>
        </w:rPr>
        <w:t>onus</w:t>
      </w:r>
      <w:r w:rsidR="00722918">
        <w:rPr>
          <w:sz w:val="28"/>
          <w:szCs w:val="28"/>
        </w:rPr>
        <w:t xml:space="preserve"> rests on the Plaintiff to allege and prove in addition to the usual allegations establishing </w:t>
      </w:r>
      <w:proofErr w:type="spellStart"/>
      <w:r w:rsidR="00722918">
        <w:rPr>
          <w:sz w:val="28"/>
          <w:szCs w:val="28"/>
        </w:rPr>
        <w:t>delictual</w:t>
      </w:r>
      <w:proofErr w:type="spellEnd"/>
      <w:r w:rsidR="00722918">
        <w:rPr>
          <w:sz w:val="28"/>
          <w:szCs w:val="28"/>
        </w:rPr>
        <w:t xml:space="preserve"> liability that the person who committed the delict wa</w:t>
      </w:r>
      <w:r w:rsidR="007E7BE0">
        <w:rPr>
          <w:sz w:val="28"/>
          <w:szCs w:val="28"/>
        </w:rPr>
        <w:t xml:space="preserve">s an employee of the defendant </w:t>
      </w:r>
      <w:r w:rsidR="00722918">
        <w:rPr>
          <w:sz w:val="28"/>
          <w:szCs w:val="28"/>
        </w:rPr>
        <w:t xml:space="preserve">and that the employee performed the </w:t>
      </w:r>
      <w:proofErr w:type="spellStart"/>
      <w:r w:rsidR="00722918">
        <w:rPr>
          <w:sz w:val="28"/>
          <w:szCs w:val="28"/>
        </w:rPr>
        <w:t>delictual</w:t>
      </w:r>
      <w:proofErr w:type="spellEnd"/>
      <w:r w:rsidR="00722918">
        <w:rPr>
          <w:sz w:val="28"/>
          <w:szCs w:val="28"/>
        </w:rPr>
        <w:t xml:space="preserve"> act in the course and scope of his </w:t>
      </w:r>
      <w:r w:rsidR="0023497C">
        <w:rPr>
          <w:sz w:val="28"/>
          <w:szCs w:val="28"/>
        </w:rPr>
        <w:t xml:space="preserve">or her employment. </w:t>
      </w:r>
      <w:r w:rsidR="007E7BE0">
        <w:rPr>
          <w:sz w:val="28"/>
          <w:szCs w:val="28"/>
        </w:rPr>
        <w:t>And should the Plaintiff succeed in establishing facts from which it could be inferred that the employee was acting in the course and scope of his or her employment, it will be for the employer to discharge the tactical onus.</w:t>
      </w:r>
      <w:r w:rsidR="007E7BE0">
        <w:rPr>
          <w:rStyle w:val="FootnoteReference"/>
          <w:sz w:val="28"/>
          <w:szCs w:val="28"/>
        </w:rPr>
        <w:footnoteReference w:id="9"/>
      </w:r>
      <w:r w:rsidR="007E7BE0">
        <w:rPr>
          <w:sz w:val="28"/>
          <w:szCs w:val="28"/>
        </w:rPr>
        <w:t xml:space="preserve"> </w:t>
      </w:r>
      <w:r w:rsidR="0023497C">
        <w:rPr>
          <w:sz w:val="28"/>
          <w:szCs w:val="28"/>
        </w:rPr>
        <w:t xml:space="preserve">However, the courts have also warned that the fact that the act complained of took place while the employee was on duty does not provide </w:t>
      </w:r>
      <w:r w:rsidR="0023497C" w:rsidRPr="0023497C">
        <w:rPr>
          <w:i/>
          <w:sz w:val="28"/>
          <w:szCs w:val="28"/>
        </w:rPr>
        <w:t>prima facie</w:t>
      </w:r>
      <w:r w:rsidR="0023497C">
        <w:rPr>
          <w:sz w:val="28"/>
          <w:szCs w:val="28"/>
        </w:rPr>
        <w:t xml:space="preserve"> proof that the act was committed in the scope and course of her duties.</w:t>
      </w:r>
      <w:r w:rsidR="0023497C">
        <w:rPr>
          <w:rStyle w:val="FootnoteReference"/>
          <w:sz w:val="28"/>
          <w:szCs w:val="28"/>
        </w:rPr>
        <w:footnoteReference w:id="10"/>
      </w:r>
    </w:p>
    <w:p w14:paraId="6B7180CB" w14:textId="77777777" w:rsidR="006650C4" w:rsidRDefault="006650C4" w:rsidP="006650C4">
      <w:pPr>
        <w:spacing w:line="480" w:lineRule="auto"/>
        <w:jc w:val="both"/>
        <w:rPr>
          <w:b/>
          <w:sz w:val="28"/>
          <w:szCs w:val="28"/>
        </w:rPr>
      </w:pPr>
    </w:p>
    <w:p w14:paraId="1185517A" w14:textId="033CBA39" w:rsidR="00EC1145" w:rsidRPr="00AA3A34" w:rsidRDefault="007E7BE0" w:rsidP="006650C4">
      <w:pPr>
        <w:spacing w:line="480" w:lineRule="auto"/>
        <w:jc w:val="both"/>
        <w:rPr>
          <w:sz w:val="28"/>
          <w:szCs w:val="28"/>
        </w:rPr>
      </w:pPr>
      <w:r>
        <w:rPr>
          <w:b/>
          <w:sz w:val="28"/>
          <w:szCs w:val="28"/>
        </w:rPr>
        <w:lastRenderedPageBreak/>
        <w:t>[2</w:t>
      </w:r>
      <w:r w:rsidR="00824BF6">
        <w:rPr>
          <w:b/>
          <w:sz w:val="28"/>
          <w:szCs w:val="28"/>
        </w:rPr>
        <w:t>3</w:t>
      </w:r>
      <w:r>
        <w:rPr>
          <w:b/>
          <w:sz w:val="28"/>
          <w:szCs w:val="28"/>
        </w:rPr>
        <w:t xml:space="preserve">] </w:t>
      </w:r>
      <w:r>
        <w:rPr>
          <w:sz w:val="28"/>
          <w:szCs w:val="28"/>
        </w:rPr>
        <w:t xml:space="preserve">In </w:t>
      </w:r>
      <w:proofErr w:type="spellStart"/>
      <w:r w:rsidRPr="007E7BE0">
        <w:rPr>
          <w:i/>
          <w:sz w:val="28"/>
          <w:szCs w:val="28"/>
        </w:rPr>
        <w:t>casu</w:t>
      </w:r>
      <w:proofErr w:type="spellEnd"/>
      <w:r w:rsidR="00596E77">
        <w:rPr>
          <w:i/>
          <w:sz w:val="28"/>
          <w:szCs w:val="28"/>
        </w:rPr>
        <w:t>,</w:t>
      </w:r>
      <w:r>
        <w:rPr>
          <w:i/>
          <w:sz w:val="28"/>
          <w:szCs w:val="28"/>
        </w:rPr>
        <w:t xml:space="preserve"> </w:t>
      </w:r>
      <w:r w:rsidR="00EC1145">
        <w:rPr>
          <w:sz w:val="28"/>
          <w:szCs w:val="28"/>
        </w:rPr>
        <w:t>the Plaintiff’s undisputed evidence is that while the 2</w:t>
      </w:r>
      <w:r w:rsidR="00EC1145" w:rsidRPr="00EC1145">
        <w:rPr>
          <w:sz w:val="28"/>
          <w:szCs w:val="28"/>
          <w:vertAlign w:val="superscript"/>
        </w:rPr>
        <w:t>nd</w:t>
      </w:r>
      <w:r w:rsidR="00EC1145">
        <w:rPr>
          <w:sz w:val="28"/>
          <w:szCs w:val="28"/>
        </w:rPr>
        <w:t xml:space="preserve"> Defendant assaulted and insulted him, claiming that he had stolen their employer’s (1</w:t>
      </w:r>
      <w:r w:rsidR="00EC1145" w:rsidRPr="00EC1145">
        <w:rPr>
          <w:sz w:val="28"/>
          <w:szCs w:val="28"/>
          <w:vertAlign w:val="superscript"/>
        </w:rPr>
        <w:t>st</w:t>
      </w:r>
      <w:r w:rsidR="00EC1145">
        <w:rPr>
          <w:sz w:val="28"/>
          <w:szCs w:val="28"/>
        </w:rPr>
        <w:t xml:space="preserve"> Defendant) missing gun, he (2</w:t>
      </w:r>
      <w:r w:rsidR="00EC1145" w:rsidRPr="00EC1145">
        <w:rPr>
          <w:sz w:val="28"/>
          <w:szCs w:val="28"/>
          <w:vertAlign w:val="superscript"/>
        </w:rPr>
        <w:t>nd</w:t>
      </w:r>
      <w:r w:rsidR="00EC1145">
        <w:rPr>
          <w:sz w:val="28"/>
          <w:szCs w:val="28"/>
        </w:rPr>
        <w:t xml:space="preserve"> Defendant) </w:t>
      </w:r>
      <w:r w:rsidR="00EC1145" w:rsidRPr="002A3105">
        <w:rPr>
          <w:sz w:val="28"/>
          <w:szCs w:val="28"/>
        </w:rPr>
        <w:t xml:space="preserve">telephoned the headquarters of their security company </w:t>
      </w:r>
      <w:r w:rsidR="00EC1145">
        <w:rPr>
          <w:sz w:val="28"/>
          <w:szCs w:val="28"/>
        </w:rPr>
        <w:t>informing his superiors that, “they are still interrogating the Plaintiff as per the company’s practice” and further instructing</w:t>
      </w:r>
      <w:r w:rsidR="00EC1145" w:rsidRPr="002A3105">
        <w:rPr>
          <w:sz w:val="28"/>
          <w:szCs w:val="28"/>
        </w:rPr>
        <w:t xml:space="preserve"> the Plaintiff to give an explanation to their s</w:t>
      </w:r>
      <w:r w:rsidR="00EC1145">
        <w:rPr>
          <w:sz w:val="28"/>
          <w:szCs w:val="28"/>
        </w:rPr>
        <w:t xml:space="preserve">uperiors about the missing gun while </w:t>
      </w:r>
      <w:r w:rsidR="00EC1145" w:rsidRPr="002A3105">
        <w:rPr>
          <w:sz w:val="28"/>
          <w:szCs w:val="28"/>
        </w:rPr>
        <w:t>pointing a gun at him</w:t>
      </w:r>
      <w:r w:rsidR="00EC1145">
        <w:rPr>
          <w:sz w:val="28"/>
          <w:szCs w:val="28"/>
        </w:rPr>
        <w:t xml:space="preserve"> yet again. It is also the Plaintiff’s evidence that when he was discharged from hospital, he made an effort to meet with the company’s </w:t>
      </w:r>
      <w:proofErr w:type="gramStart"/>
      <w:r w:rsidR="00EC1145">
        <w:rPr>
          <w:sz w:val="28"/>
          <w:szCs w:val="28"/>
        </w:rPr>
        <w:t>Director</w:t>
      </w:r>
      <w:proofErr w:type="gramEnd"/>
      <w:r w:rsidR="00EC1145">
        <w:rPr>
          <w:sz w:val="28"/>
          <w:szCs w:val="28"/>
        </w:rPr>
        <w:t xml:space="preserve"> but he was turned down by the office Administrative Officer who said the Director was busy on that day. There is no indication that the </w:t>
      </w:r>
      <w:r w:rsidR="00596E77">
        <w:rPr>
          <w:sz w:val="28"/>
          <w:szCs w:val="28"/>
        </w:rPr>
        <w:t>1</w:t>
      </w:r>
      <w:r w:rsidR="00596E77" w:rsidRPr="00596E77">
        <w:rPr>
          <w:sz w:val="28"/>
          <w:szCs w:val="28"/>
          <w:vertAlign w:val="superscript"/>
        </w:rPr>
        <w:t>st</w:t>
      </w:r>
      <w:r w:rsidR="00EC1145">
        <w:rPr>
          <w:sz w:val="28"/>
          <w:szCs w:val="28"/>
        </w:rPr>
        <w:t xml:space="preserve"> Defendant ever bothered to check on the Plaintiff while in hospital or thereafter, and it is the Plaintiff’s version that</w:t>
      </w:r>
      <w:r w:rsidR="00B378CC">
        <w:rPr>
          <w:sz w:val="28"/>
          <w:szCs w:val="28"/>
        </w:rPr>
        <w:t xml:space="preserve"> </w:t>
      </w:r>
      <w:r w:rsidR="00EC1145">
        <w:rPr>
          <w:sz w:val="28"/>
          <w:szCs w:val="28"/>
        </w:rPr>
        <w:t>he has not been to work following the assault on him by the 2</w:t>
      </w:r>
      <w:r w:rsidR="00EC1145" w:rsidRPr="00EC1145">
        <w:rPr>
          <w:sz w:val="28"/>
          <w:szCs w:val="28"/>
          <w:vertAlign w:val="superscript"/>
        </w:rPr>
        <w:t>nd</w:t>
      </w:r>
      <w:r w:rsidR="00EC1145">
        <w:rPr>
          <w:sz w:val="28"/>
          <w:szCs w:val="28"/>
        </w:rPr>
        <w:t xml:space="preserve"> Defendant. Even then, the employer never enquired from the </w:t>
      </w:r>
      <w:r w:rsidR="009038A4">
        <w:rPr>
          <w:sz w:val="28"/>
          <w:szCs w:val="28"/>
        </w:rPr>
        <w:t>Plaintiff about what had ensued between him and the 2</w:t>
      </w:r>
      <w:r w:rsidR="009038A4" w:rsidRPr="009038A4">
        <w:rPr>
          <w:sz w:val="28"/>
          <w:szCs w:val="28"/>
          <w:vertAlign w:val="superscript"/>
        </w:rPr>
        <w:t>nd</w:t>
      </w:r>
      <w:r w:rsidR="009038A4">
        <w:rPr>
          <w:sz w:val="28"/>
          <w:szCs w:val="28"/>
        </w:rPr>
        <w:t xml:space="preserve"> Defendant on the 6</w:t>
      </w:r>
      <w:r w:rsidR="009038A4" w:rsidRPr="009038A4">
        <w:rPr>
          <w:sz w:val="28"/>
          <w:szCs w:val="28"/>
          <w:vertAlign w:val="superscript"/>
        </w:rPr>
        <w:t>th</w:t>
      </w:r>
      <w:r w:rsidR="009038A4">
        <w:rPr>
          <w:sz w:val="28"/>
          <w:szCs w:val="28"/>
        </w:rPr>
        <w:t xml:space="preserve"> November 2021. It can accordingly be inferred from the 1</w:t>
      </w:r>
      <w:r w:rsidR="009038A4" w:rsidRPr="009038A4">
        <w:rPr>
          <w:sz w:val="28"/>
          <w:szCs w:val="28"/>
          <w:vertAlign w:val="superscript"/>
        </w:rPr>
        <w:t>st</w:t>
      </w:r>
      <w:r w:rsidR="009038A4">
        <w:rPr>
          <w:sz w:val="28"/>
          <w:szCs w:val="28"/>
        </w:rPr>
        <w:t xml:space="preserve"> Defendant’s conduct and the 2</w:t>
      </w:r>
      <w:r w:rsidR="009038A4" w:rsidRPr="009038A4">
        <w:rPr>
          <w:sz w:val="28"/>
          <w:szCs w:val="28"/>
          <w:vertAlign w:val="superscript"/>
        </w:rPr>
        <w:t>nd</w:t>
      </w:r>
      <w:r w:rsidR="009038A4">
        <w:rPr>
          <w:sz w:val="28"/>
          <w:szCs w:val="28"/>
        </w:rPr>
        <w:t xml:space="preserve"> Defendant’s call to the head office about the missing gun that the company was, in the circumstances, part of the plan to torture the Plaintiff for reasons unknown to him but best known to the Defendants. It </w:t>
      </w:r>
      <w:proofErr w:type="gramStart"/>
      <w:r w:rsidR="009038A4">
        <w:rPr>
          <w:sz w:val="28"/>
          <w:szCs w:val="28"/>
        </w:rPr>
        <w:t>is</w:t>
      </w:r>
      <w:proofErr w:type="gramEnd"/>
      <w:r w:rsidR="009038A4">
        <w:rPr>
          <w:sz w:val="28"/>
          <w:szCs w:val="28"/>
        </w:rPr>
        <w:t xml:space="preserve"> therefore, my considered view that the 1</w:t>
      </w:r>
      <w:r w:rsidR="009038A4" w:rsidRPr="009038A4">
        <w:rPr>
          <w:sz w:val="28"/>
          <w:szCs w:val="28"/>
          <w:vertAlign w:val="superscript"/>
        </w:rPr>
        <w:t>st</w:t>
      </w:r>
      <w:r w:rsidR="009038A4">
        <w:rPr>
          <w:sz w:val="28"/>
          <w:szCs w:val="28"/>
        </w:rPr>
        <w:t xml:space="preserve"> Defendant knew or rather the 2</w:t>
      </w:r>
      <w:r w:rsidR="009038A4" w:rsidRPr="009038A4">
        <w:rPr>
          <w:sz w:val="28"/>
          <w:szCs w:val="28"/>
          <w:vertAlign w:val="superscript"/>
        </w:rPr>
        <w:t>nd</w:t>
      </w:r>
      <w:r w:rsidR="009038A4">
        <w:rPr>
          <w:sz w:val="28"/>
          <w:szCs w:val="28"/>
        </w:rPr>
        <w:t xml:space="preserve"> Defendant had been sent by the 1</w:t>
      </w:r>
      <w:r w:rsidR="009038A4" w:rsidRPr="009038A4">
        <w:rPr>
          <w:sz w:val="28"/>
          <w:szCs w:val="28"/>
          <w:vertAlign w:val="superscript"/>
        </w:rPr>
        <w:t>st</w:t>
      </w:r>
      <w:r w:rsidR="009038A4">
        <w:rPr>
          <w:sz w:val="28"/>
          <w:szCs w:val="28"/>
        </w:rPr>
        <w:t xml:space="preserve"> Defendant to assault </w:t>
      </w:r>
      <w:r w:rsidR="00AA3A34">
        <w:rPr>
          <w:sz w:val="28"/>
          <w:szCs w:val="28"/>
        </w:rPr>
        <w:t>the Plaintiff as he did. The telephone call to the superiors sounds more of a feedback by the messenger to the one that sent him. Accordingly, I am satisfied to the extent of the 2</w:t>
      </w:r>
      <w:r w:rsidR="00AA3A34" w:rsidRPr="00AA3A34">
        <w:rPr>
          <w:sz w:val="28"/>
          <w:szCs w:val="28"/>
          <w:vertAlign w:val="superscript"/>
        </w:rPr>
        <w:t>nd</w:t>
      </w:r>
      <w:r w:rsidR="00AA3A34">
        <w:rPr>
          <w:sz w:val="28"/>
          <w:szCs w:val="28"/>
        </w:rPr>
        <w:t xml:space="preserve"> Defendant’s participation in Plaintiff’s unlawful assault that the company is vicariously liable for the damage or loss, both patrimonial and non-patrimonial, caused to the Plaintiff in </w:t>
      </w:r>
      <w:proofErr w:type="spellStart"/>
      <w:r w:rsidR="00AA3A34" w:rsidRPr="00AA3A34">
        <w:rPr>
          <w:i/>
          <w:sz w:val="28"/>
          <w:szCs w:val="28"/>
        </w:rPr>
        <w:t>casu</w:t>
      </w:r>
      <w:proofErr w:type="spellEnd"/>
      <w:r w:rsidR="00AA3A34">
        <w:rPr>
          <w:i/>
          <w:sz w:val="28"/>
          <w:szCs w:val="28"/>
        </w:rPr>
        <w:t xml:space="preserve">. </w:t>
      </w:r>
      <w:r w:rsidR="00AA3A34">
        <w:rPr>
          <w:sz w:val="28"/>
          <w:szCs w:val="28"/>
        </w:rPr>
        <w:t xml:space="preserve">It </w:t>
      </w:r>
      <w:r w:rsidR="00AA3A34">
        <w:rPr>
          <w:sz w:val="28"/>
          <w:szCs w:val="28"/>
        </w:rPr>
        <w:lastRenderedPageBreak/>
        <w:t>is my well thought out view that the 1</w:t>
      </w:r>
      <w:r w:rsidR="00AA3A34" w:rsidRPr="00AA3A34">
        <w:rPr>
          <w:sz w:val="28"/>
          <w:szCs w:val="28"/>
          <w:vertAlign w:val="superscript"/>
        </w:rPr>
        <w:t>st</w:t>
      </w:r>
      <w:r w:rsidR="00AA3A34">
        <w:rPr>
          <w:sz w:val="28"/>
          <w:szCs w:val="28"/>
        </w:rPr>
        <w:t xml:space="preserve"> Defendant had a legal duty by reason of the employer-employee relationship between the company and the Plaintiff to protect the rights of the Plaintiff from infringement by</w:t>
      </w:r>
      <w:r w:rsidR="00B546E7">
        <w:rPr>
          <w:sz w:val="28"/>
          <w:szCs w:val="28"/>
        </w:rPr>
        <w:t xml:space="preserve"> another employee or colleague (</w:t>
      </w:r>
      <w:r w:rsidR="00AA3A34">
        <w:rPr>
          <w:sz w:val="28"/>
          <w:szCs w:val="28"/>
        </w:rPr>
        <w:t>the 2</w:t>
      </w:r>
      <w:r w:rsidR="00AA3A34" w:rsidRPr="00AA3A34">
        <w:rPr>
          <w:sz w:val="28"/>
          <w:szCs w:val="28"/>
          <w:vertAlign w:val="superscript"/>
        </w:rPr>
        <w:t>nd</w:t>
      </w:r>
      <w:r w:rsidR="00AA3A34">
        <w:rPr>
          <w:sz w:val="28"/>
          <w:szCs w:val="28"/>
        </w:rPr>
        <w:t xml:space="preserve"> Defendant</w:t>
      </w:r>
      <w:r w:rsidR="00B546E7">
        <w:rPr>
          <w:sz w:val="28"/>
          <w:szCs w:val="28"/>
        </w:rPr>
        <w:t xml:space="preserve"> and other colleagues who were present during the assault)</w:t>
      </w:r>
      <w:r w:rsidR="00AA3A34">
        <w:rPr>
          <w:sz w:val="28"/>
          <w:szCs w:val="28"/>
        </w:rPr>
        <w:t xml:space="preserve">, </w:t>
      </w:r>
      <w:r w:rsidR="00B546E7">
        <w:rPr>
          <w:sz w:val="28"/>
          <w:szCs w:val="28"/>
        </w:rPr>
        <w:t xml:space="preserve">but </w:t>
      </w:r>
      <w:r w:rsidR="00AA3A34">
        <w:rPr>
          <w:sz w:val="28"/>
          <w:szCs w:val="28"/>
        </w:rPr>
        <w:t xml:space="preserve"> </w:t>
      </w:r>
      <w:r w:rsidR="00B546E7">
        <w:rPr>
          <w:sz w:val="28"/>
          <w:szCs w:val="28"/>
        </w:rPr>
        <w:t>failed to do so.</w:t>
      </w:r>
    </w:p>
    <w:p w14:paraId="42936666" w14:textId="77777777" w:rsidR="00D6455C" w:rsidRPr="002A3105" w:rsidRDefault="00D6455C" w:rsidP="00BF7EAB">
      <w:pPr>
        <w:spacing w:line="480" w:lineRule="auto"/>
        <w:ind w:left="720"/>
        <w:jc w:val="both"/>
        <w:rPr>
          <w:sz w:val="28"/>
          <w:szCs w:val="28"/>
        </w:rPr>
      </w:pPr>
    </w:p>
    <w:p w14:paraId="2BCC2FEC" w14:textId="77777777" w:rsidR="00245A5F" w:rsidRPr="002B49D3" w:rsidRDefault="005714B2" w:rsidP="002B49D3">
      <w:pPr>
        <w:pStyle w:val="ListParagraph"/>
        <w:numPr>
          <w:ilvl w:val="0"/>
          <w:numId w:val="24"/>
        </w:numPr>
        <w:spacing w:line="480" w:lineRule="auto"/>
        <w:jc w:val="both"/>
        <w:rPr>
          <w:b/>
        </w:rPr>
      </w:pPr>
      <w:r>
        <w:rPr>
          <w:b/>
        </w:rPr>
        <w:t xml:space="preserve">ASSESSMENT OF DAMAGES FOR </w:t>
      </w:r>
      <w:r w:rsidR="002B49D3" w:rsidRPr="002B49D3">
        <w:rPr>
          <w:b/>
        </w:rPr>
        <w:t xml:space="preserve">PAIN AND SUFFERING, </w:t>
      </w:r>
      <w:r w:rsidR="002B49D3" w:rsidRPr="002B49D3">
        <w:rPr>
          <w:b/>
          <w:i/>
        </w:rPr>
        <w:t>CONTUMELIA</w:t>
      </w:r>
      <w:r w:rsidR="002B49D3" w:rsidRPr="002B49D3">
        <w:rPr>
          <w:b/>
        </w:rPr>
        <w:t>, MEDICAL AND HOSPITAL EXPENSES.</w:t>
      </w:r>
    </w:p>
    <w:p w14:paraId="5357348B" w14:textId="77777777" w:rsidR="003D7377" w:rsidRPr="00B42376" w:rsidRDefault="00DC6F5C" w:rsidP="00F82C44">
      <w:pPr>
        <w:spacing w:line="480" w:lineRule="auto"/>
        <w:jc w:val="both"/>
        <w:rPr>
          <w:bCs/>
          <w:sz w:val="28"/>
          <w:szCs w:val="28"/>
        </w:rPr>
      </w:pPr>
      <w:r w:rsidRPr="00DC6F5C">
        <w:rPr>
          <w:b/>
          <w:sz w:val="28"/>
          <w:szCs w:val="28"/>
        </w:rPr>
        <w:t>[</w:t>
      </w:r>
      <w:r w:rsidR="002B49D3">
        <w:rPr>
          <w:b/>
          <w:sz w:val="28"/>
          <w:szCs w:val="28"/>
        </w:rPr>
        <w:t>2</w:t>
      </w:r>
      <w:r w:rsidR="00824BF6">
        <w:rPr>
          <w:b/>
          <w:sz w:val="28"/>
          <w:szCs w:val="28"/>
        </w:rPr>
        <w:t>4</w:t>
      </w:r>
      <w:r w:rsidRPr="00DC6F5C">
        <w:rPr>
          <w:b/>
          <w:sz w:val="28"/>
          <w:szCs w:val="28"/>
        </w:rPr>
        <w:t>]</w:t>
      </w:r>
      <w:r>
        <w:rPr>
          <w:bCs/>
          <w:sz w:val="28"/>
          <w:szCs w:val="28"/>
        </w:rPr>
        <w:t xml:space="preserve"> </w:t>
      </w:r>
      <w:r w:rsidR="00A54C0A" w:rsidRPr="002A3105">
        <w:rPr>
          <w:bCs/>
          <w:sz w:val="28"/>
          <w:szCs w:val="28"/>
        </w:rPr>
        <w:t xml:space="preserve">In the present case, the evidence of the plaintiff </w:t>
      </w:r>
      <w:r w:rsidR="00385328">
        <w:rPr>
          <w:bCs/>
          <w:sz w:val="28"/>
          <w:szCs w:val="28"/>
        </w:rPr>
        <w:t xml:space="preserve">giving rise to this action </w:t>
      </w:r>
      <w:r w:rsidR="00A54C0A" w:rsidRPr="002A3105">
        <w:rPr>
          <w:bCs/>
          <w:sz w:val="28"/>
          <w:szCs w:val="28"/>
        </w:rPr>
        <w:t xml:space="preserve">stands unchallenged and this leaves the amount of damages under each head </w:t>
      </w:r>
      <w:r w:rsidR="00385328">
        <w:rPr>
          <w:bCs/>
          <w:sz w:val="28"/>
          <w:szCs w:val="28"/>
        </w:rPr>
        <w:t xml:space="preserve">now </w:t>
      </w:r>
      <w:r w:rsidR="00DB473D">
        <w:rPr>
          <w:bCs/>
          <w:sz w:val="28"/>
          <w:szCs w:val="28"/>
        </w:rPr>
        <w:t>the remaining</w:t>
      </w:r>
      <w:r w:rsidR="00A54C0A" w:rsidRPr="002A3105">
        <w:rPr>
          <w:bCs/>
          <w:sz w:val="28"/>
          <w:szCs w:val="28"/>
        </w:rPr>
        <w:t xml:space="preserve"> issue for determination. </w:t>
      </w:r>
      <w:r w:rsidR="003D7377" w:rsidRPr="002A3105">
        <w:rPr>
          <w:bCs/>
          <w:sz w:val="28"/>
          <w:szCs w:val="28"/>
        </w:rPr>
        <w:t>It is now well established that though the trial court exercises a measure of unfettered discretion in determining an award of damages,</w:t>
      </w:r>
      <w:r>
        <w:rPr>
          <w:bCs/>
          <w:sz w:val="28"/>
          <w:szCs w:val="28"/>
        </w:rPr>
        <w:t xml:space="preserve"> </w:t>
      </w:r>
      <w:r w:rsidR="003D7377" w:rsidRPr="002A3105">
        <w:rPr>
          <w:bCs/>
          <w:sz w:val="28"/>
          <w:szCs w:val="28"/>
        </w:rPr>
        <w:t>it must ensure that the award is essentially fair to both partie</w:t>
      </w:r>
      <w:r w:rsidR="000710E4">
        <w:rPr>
          <w:bCs/>
          <w:sz w:val="28"/>
          <w:szCs w:val="28"/>
        </w:rPr>
        <w:t>s and should have regard to prev</w:t>
      </w:r>
      <w:r w:rsidR="003D7377" w:rsidRPr="002A3105">
        <w:rPr>
          <w:bCs/>
          <w:sz w:val="28"/>
          <w:szCs w:val="28"/>
        </w:rPr>
        <w:t xml:space="preserve">ious awards in comparable </w:t>
      </w:r>
      <w:r w:rsidR="008A62C5" w:rsidRPr="002A3105">
        <w:rPr>
          <w:bCs/>
          <w:sz w:val="28"/>
          <w:szCs w:val="28"/>
        </w:rPr>
        <w:t>cases.</w:t>
      </w:r>
      <w:r w:rsidR="00BA3216">
        <w:rPr>
          <w:rStyle w:val="FootnoteReference"/>
          <w:bCs/>
          <w:sz w:val="28"/>
          <w:szCs w:val="28"/>
        </w:rPr>
        <w:footnoteReference w:id="11"/>
      </w:r>
      <w:r w:rsidR="008A62C5" w:rsidRPr="002A3105">
        <w:rPr>
          <w:bCs/>
          <w:sz w:val="28"/>
          <w:szCs w:val="28"/>
        </w:rPr>
        <w:t xml:space="preserve"> </w:t>
      </w:r>
      <w:r w:rsidR="00CB7556">
        <w:rPr>
          <w:bCs/>
          <w:sz w:val="28"/>
          <w:szCs w:val="28"/>
        </w:rPr>
        <w:t xml:space="preserve">This is particularly relevant to situations where the loss </w:t>
      </w:r>
      <w:r w:rsidR="00C3100B">
        <w:rPr>
          <w:bCs/>
          <w:sz w:val="28"/>
          <w:szCs w:val="28"/>
        </w:rPr>
        <w:t>is not easily quantifiable</w:t>
      </w:r>
      <w:r w:rsidR="00CB7556">
        <w:rPr>
          <w:bCs/>
          <w:sz w:val="28"/>
          <w:szCs w:val="28"/>
        </w:rPr>
        <w:t xml:space="preserve">. </w:t>
      </w:r>
      <w:r w:rsidR="008A62C5" w:rsidRPr="002A3105">
        <w:rPr>
          <w:bCs/>
          <w:sz w:val="28"/>
          <w:szCs w:val="28"/>
        </w:rPr>
        <w:t>The</w:t>
      </w:r>
      <w:r w:rsidR="002024D3" w:rsidRPr="002A3105">
        <w:rPr>
          <w:bCs/>
          <w:sz w:val="28"/>
          <w:szCs w:val="28"/>
        </w:rPr>
        <w:t xml:space="preserve"> same principle has been reiterated in amongst others the case of </w:t>
      </w:r>
      <w:bookmarkStart w:id="2" w:name="_Hlk107412300"/>
      <w:r w:rsidR="002024D3" w:rsidRPr="00BF7EAB">
        <w:rPr>
          <w:b/>
          <w:bCs/>
          <w:sz w:val="28"/>
          <w:szCs w:val="28"/>
        </w:rPr>
        <w:t xml:space="preserve">Commander LDF &amp; </w:t>
      </w:r>
      <w:r w:rsidR="00BF7EAB">
        <w:rPr>
          <w:b/>
          <w:bCs/>
          <w:sz w:val="28"/>
          <w:szCs w:val="28"/>
        </w:rPr>
        <w:t>2 O</w:t>
      </w:r>
      <w:r w:rsidR="002024D3" w:rsidRPr="00BF7EAB">
        <w:rPr>
          <w:b/>
          <w:bCs/>
          <w:sz w:val="28"/>
          <w:szCs w:val="28"/>
        </w:rPr>
        <w:t xml:space="preserve">thers vs </w:t>
      </w:r>
      <w:proofErr w:type="spellStart"/>
      <w:r w:rsidR="00BF7EAB">
        <w:rPr>
          <w:b/>
          <w:bCs/>
          <w:sz w:val="28"/>
          <w:szCs w:val="28"/>
        </w:rPr>
        <w:t>Thloriso</w:t>
      </w:r>
      <w:proofErr w:type="spellEnd"/>
      <w:r w:rsidR="00BF7EAB">
        <w:rPr>
          <w:b/>
          <w:bCs/>
          <w:sz w:val="28"/>
          <w:szCs w:val="28"/>
        </w:rPr>
        <w:t xml:space="preserve"> </w:t>
      </w:r>
      <w:proofErr w:type="spellStart"/>
      <w:r w:rsidR="002024D3" w:rsidRPr="00BF7EAB">
        <w:rPr>
          <w:b/>
          <w:bCs/>
          <w:sz w:val="28"/>
          <w:szCs w:val="28"/>
        </w:rPr>
        <w:t>Letsie</w:t>
      </w:r>
      <w:bookmarkEnd w:id="2"/>
      <w:proofErr w:type="spellEnd"/>
      <w:r w:rsidR="002024D3" w:rsidRPr="00BF7EAB">
        <w:rPr>
          <w:b/>
          <w:bCs/>
          <w:sz w:val="28"/>
          <w:szCs w:val="28"/>
        </w:rPr>
        <w:t>.</w:t>
      </w:r>
      <w:r w:rsidR="006E6AB2" w:rsidRPr="00BF7EAB">
        <w:rPr>
          <w:rStyle w:val="FootnoteReference"/>
          <w:b/>
          <w:bCs/>
          <w:sz w:val="28"/>
          <w:szCs w:val="28"/>
        </w:rPr>
        <w:footnoteReference w:id="12"/>
      </w:r>
      <w:r w:rsidR="00C3100B">
        <w:rPr>
          <w:b/>
          <w:bCs/>
          <w:sz w:val="28"/>
          <w:szCs w:val="28"/>
        </w:rPr>
        <w:t xml:space="preserve"> </w:t>
      </w:r>
      <w:r w:rsidR="00385328">
        <w:rPr>
          <w:b/>
          <w:bCs/>
          <w:sz w:val="28"/>
          <w:szCs w:val="28"/>
        </w:rPr>
        <w:t xml:space="preserve"> </w:t>
      </w:r>
      <w:r w:rsidR="00B42376" w:rsidRPr="00385328">
        <w:rPr>
          <w:bCs/>
          <w:sz w:val="28"/>
          <w:szCs w:val="28"/>
        </w:rPr>
        <w:t>In</w:t>
      </w:r>
      <w:r w:rsidR="00B42376">
        <w:rPr>
          <w:b/>
          <w:bCs/>
          <w:sz w:val="28"/>
          <w:szCs w:val="28"/>
        </w:rPr>
        <w:t xml:space="preserve"> </w:t>
      </w:r>
      <w:proofErr w:type="spellStart"/>
      <w:r w:rsidR="00B42376">
        <w:rPr>
          <w:b/>
          <w:bCs/>
          <w:sz w:val="28"/>
          <w:szCs w:val="28"/>
        </w:rPr>
        <w:t>Hulley</w:t>
      </w:r>
      <w:proofErr w:type="spellEnd"/>
      <w:r w:rsidR="00B42376">
        <w:rPr>
          <w:b/>
          <w:bCs/>
          <w:sz w:val="28"/>
          <w:szCs w:val="28"/>
        </w:rPr>
        <w:t xml:space="preserve"> v Cox</w:t>
      </w:r>
      <w:r w:rsidR="00B42376">
        <w:rPr>
          <w:rStyle w:val="FootnoteReference"/>
          <w:b/>
          <w:bCs/>
          <w:sz w:val="28"/>
          <w:szCs w:val="28"/>
        </w:rPr>
        <w:footnoteReference w:id="13"/>
      </w:r>
      <w:r w:rsidR="00B42376">
        <w:rPr>
          <w:b/>
          <w:bCs/>
          <w:sz w:val="28"/>
          <w:szCs w:val="28"/>
        </w:rPr>
        <w:t xml:space="preserve">, </w:t>
      </w:r>
      <w:r w:rsidR="00B42376" w:rsidRPr="00B42376">
        <w:rPr>
          <w:bCs/>
          <w:sz w:val="28"/>
          <w:szCs w:val="28"/>
        </w:rPr>
        <w:t xml:space="preserve">however, the court </w:t>
      </w:r>
      <w:r w:rsidR="00385328">
        <w:rPr>
          <w:bCs/>
          <w:sz w:val="28"/>
          <w:szCs w:val="28"/>
        </w:rPr>
        <w:t xml:space="preserve">equally </w:t>
      </w:r>
      <w:r w:rsidR="00B42376" w:rsidRPr="00B42376">
        <w:rPr>
          <w:bCs/>
          <w:sz w:val="28"/>
          <w:szCs w:val="28"/>
        </w:rPr>
        <w:t xml:space="preserve">warned that while the comparison of previous awards is a general indication of what is fair and appropriate compensation, the courts must bear in mind that, </w:t>
      </w:r>
      <w:r w:rsidR="00385328">
        <w:rPr>
          <w:bCs/>
          <w:sz w:val="28"/>
          <w:szCs w:val="28"/>
        </w:rPr>
        <w:t>“</w:t>
      </w:r>
      <w:r w:rsidR="00B42376" w:rsidRPr="00B42376">
        <w:rPr>
          <w:bCs/>
          <w:sz w:val="28"/>
          <w:szCs w:val="28"/>
        </w:rPr>
        <w:t>a comparison with other cases can never be decisive, but instructive</w:t>
      </w:r>
      <w:r w:rsidR="00385328">
        <w:rPr>
          <w:bCs/>
          <w:sz w:val="28"/>
          <w:szCs w:val="28"/>
        </w:rPr>
        <w:t>.”</w:t>
      </w:r>
    </w:p>
    <w:p w14:paraId="5387A118" w14:textId="77777777" w:rsidR="002024D3" w:rsidRPr="002A3105" w:rsidRDefault="002024D3" w:rsidP="00F82C44">
      <w:pPr>
        <w:spacing w:line="480" w:lineRule="auto"/>
        <w:jc w:val="both"/>
        <w:rPr>
          <w:bCs/>
          <w:sz w:val="28"/>
          <w:szCs w:val="28"/>
        </w:rPr>
      </w:pPr>
    </w:p>
    <w:p w14:paraId="153C0571" w14:textId="70A87639" w:rsidR="00E357CD" w:rsidRDefault="00CF2E95" w:rsidP="00F82C44">
      <w:pPr>
        <w:spacing w:line="480" w:lineRule="auto"/>
        <w:jc w:val="both"/>
        <w:rPr>
          <w:bCs/>
          <w:sz w:val="28"/>
          <w:szCs w:val="28"/>
        </w:rPr>
      </w:pPr>
      <w:r>
        <w:rPr>
          <w:b/>
          <w:sz w:val="28"/>
          <w:szCs w:val="28"/>
        </w:rPr>
        <w:lastRenderedPageBreak/>
        <w:t>[2</w:t>
      </w:r>
      <w:r w:rsidR="00824BF6">
        <w:rPr>
          <w:b/>
          <w:sz w:val="28"/>
          <w:szCs w:val="28"/>
        </w:rPr>
        <w:t>5</w:t>
      </w:r>
      <w:r w:rsidR="00DC6F5C" w:rsidRPr="00DC6F5C">
        <w:rPr>
          <w:b/>
          <w:sz w:val="28"/>
          <w:szCs w:val="28"/>
        </w:rPr>
        <w:t>]</w:t>
      </w:r>
      <w:r w:rsidR="00DC6F5C">
        <w:rPr>
          <w:bCs/>
          <w:sz w:val="28"/>
          <w:szCs w:val="28"/>
        </w:rPr>
        <w:t xml:space="preserve"> </w:t>
      </w:r>
      <w:r w:rsidR="000B7A95">
        <w:rPr>
          <w:bCs/>
          <w:sz w:val="28"/>
          <w:szCs w:val="28"/>
        </w:rPr>
        <w:t>From a plethora of decided cases in this Court</w:t>
      </w:r>
      <w:r w:rsidR="00CB7556">
        <w:rPr>
          <w:bCs/>
          <w:sz w:val="28"/>
          <w:szCs w:val="28"/>
        </w:rPr>
        <w:t xml:space="preserve"> i</w:t>
      </w:r>
      <w:r w:rsidR="002024D3" w:rsidRPr="002A3105">
        <w:rPr>
          <w:bCs/>
          <w:sz w:val="28"/>
          <w:szCs w:val="28"/>
        </w:rPr>
        <w:t xml:space="preserve">t is </w:t>
      </w:r>
      <w:r w:rsidR="000B7A95">
        <w:rPr>
          <w:bCs/>
          <w:sz w:val="28"/>
          <w:szCs w:val="28"/>
        </w:rPr>
        <w:t xml:space="preserve">accepted </w:t>
      </w:r>
      <w:r w:rsidR="002024D3" w:rsidRPr="002A3105">
        <w:rPr>
          <w:bCs/>
          <w:sz w:val="28"/>
          <w:szCs w:val="28"/>
        </w:rPr>
        <w:t xml:space="preserve">that in order </w:t>
      </w:r>
      <w:r w:rsidR="005A6A0D">
        <w:rPr>
          <w:bCs/>
          <w:sz w:val="28"/>
          <w:szCs w:val="28"/>
        </w:rPr>
        <w:t xml:space="preserve">for a court </w:t>
      </w:r>
      <w:r w:rsidR="002024D3" w:rsidRPr="002A3105">
        <w:rPr>
          <w:bCs/>
          <w:sz w:val="28"/>
          <w:szCs w:val="28"/>
        </w:rPr>
        <w:t xml:space="preserve">to determine a fair amount for pain and </w:t>
      </w:r>
      <w:r w:rsidR="008A62C5" w:rsidRPr="002A3105">
        <w:rPr>
          <w:bCs/>
          <w:sz w:val="28"/>
          <w:szCs w:val="28"/>
        </w:rPr>
        <w:t>suffering, the</w:t>
      </w:r>
      <w:r w:rsidR="002024D3" w:rsidRPr="002A3105">
        <w:rPr>
          <w:bCs/>
          <w:sz w:val="28"/>
          <w:szCs w:val="28"/>
        </w:rPr>
        <w:t xml:space="preserve"> court is at liberty</w:t>
      </w:r>
      <w:r w:rsidR="00E357CD" w:rsidRPr="002A3105">
        <w:rPr>
          <w:bCs/>
          <w:sz w:val="28"/>
          <w:szCs w:val="28"/>
        </w:rPr>
        <w:t xml:space="preserve"> to take into account the evidence of the plaintiff</w:t>
      </w:r>
      <w:r w:rsidR="00FD1E18">
        <w:rPr>
          <w:bCs/>
          <w:sz w:val="28"/>
          <w:szCs w:val="28"/>
        </w:rPr>
        <w:t xml:space="preserve"> and the circumstances of each case</w:t>
      </w:r>
      <w:r w:rsidR="00CB7556">
        <w:rPr>
          <w:bCs/>
          <w:sz w:val="28"/>
          <w:szCs w:val="28"/>
        </w:rPr>
        <w:t>,</w:t>
      </w:r>
      <w:r w:rsidR="00E357CD" w:rsidRPr="002A3105">
        <w:rPr>
          <w:bCs/>
          <w:sz w:val="28"/>
          <w:szCs w:val="28"/>
        </w:rPr>
        <w:t xml:space="preserve"> as well as other factors such as </w:t>
      </w:r>
      <w:r w:rsidR="00385328">
        <w:rPr>
          <w:bCs/>
          <w:sz w:val="28"/>
          <w:szCs w:val="28"/>
        </w:rPr>
        <w:t>….</w:t>
      </w:r>
      <w:r w:rsidR="00E357CD" w:rsidRPr="002A3105">
        <w:rPr>
          <w:bCs/>
          <w:sz w:val="28"/>
          <w:szCs w:val="28"/>
        </w:rPr>
        <w:t xml:space="preserve"> the eco</w:t>
      </w:r>
      <w:r w:rsidR="00BD56E5" w:rsidRPr="002A3105">
        <w:rPr>
          <w:bCs/>
          <w:sz w:val="28"/>
          <w:szCs w:val="28"/>
        </w:rPr>
        <w:t xml:space="preserve">nomic situation of Lesotho and </w:t>
      </w:r>
      <w:r w:rsidR="00E357CD" w:rsidRPr="002A3105">
        <w:rPr>
          <w:bCs/>
          <w:sz w:val="28"/>
          <w:szCs w:val="28"/>
        </w:rPr>
        <w:t xml:space="preserve">must be wary not to award too </w:t>
      </w:r>
      <w:r w:rsidR="000B7A95">
        <w:rPr>
          <w:bCs/>
          <w:sz w:val="28"/>
          <w:szCs w:val="28"/>
        </w:rPr>
        <w:t xml:space="preserve">high an amount especially for </w:t>
      </w:r>
      <w:r w:rsidR="00E357CD" w:rsidRPr="002A3105">
        <w:rPr>
          <w:bCs/>
          <w:sz w:val="28"/>
          <w:szCs w:val="28"/>
        </w:rPr>
        <w:t xml:space="preserve">non-patrimonial </w:t>
      </w:r>
      <w:r w:rsidR="008A62C5" w:rsidRPr="002A3105">
        <w:rPr>
          <w:bCs/>
          <w:sz w:val="28"/>
          <w:szCs w:val="28"/>
        </w:rPr>
        <w:t>claim</w:t>
      </w:r>
      <w:r w:rsidR="000B7A95">
        <w:rPr>
          <w:bCs/>
          <w:sz w:val="28"/>
          <w:szCs w:val="28"/>
        </w:rPr>
        <w:t>s</w:t>
      </w:r>
      <w:r w:rsidR="008A62C5" w:rsidRPr="002A3105">
        <w:rPr>
          <w:bCs/>
          <w:sz w:val="28"/>
          <w:szCs w:val="28"/>
        </w:rPr>
        <w:t>. This</w:t>
      </w:r>
      <w:r w:rsidR="00E357CD" w:rsidRPr="002A3105">
        <w:rPr>
          <w:bCs/>
          <w:sz w:val="28"/>
          <w:szCs w:val="28"/>
        </w:rPr>
        <w:t xml:space="preserve"> is basically because an award for non-patrimonial loss is not easily determinable in monetary terms.</w:t>
      </w:r>
      <w:r w:rsidR="004F6B62">
        <w:rPr>
          <w:rStyle w:val="FootnoteReference"/>
          <w:bCs/>
          <w:sz w:val="28"/>
          <w:szCs w:val="28"/>
        </w:rPr>
        <w:footnoteReference w:id="14"/>
      </w:r>
      <w:r w:rsidR="00FD1E18">
        <w:rPr>
          <w:bCs/>
          <w:sz w:val="28"/>
          <w:szCs w:val="28"/>
        </w:rPr>
        <w:t xml:space="preserve"> </w:t>
      </w:r>
    </w:p>
    <w:p w14:paraId="3AA96CDC" w14:textId="77777777" w:rsidR="00FD1E18" w:rsidRPr="002A3105" w:rsidRDefault="00FD1E18" w:rsidP="00F82C44">
      <w:pPr>
        <w:spacing w:line="480" w:lineRule="auto"/>
        <w:jc w:val="both"/>
        <w:rPr>
          <w:bCs/>
          <w:sz w:val="28"/>
          <w:szCs w:val="28"/>
        </w:rPr>
      </w:pPr>
    </w:p>
    <w:p w14:paraId="10C1FF3A" w14:textId="77777777" w:rsidR="0093192B" w:rsidRPr="002A3105" w:rsidRDefault="00CF2E95" w:rsidP="00F82C44">
      <w:pPr>
        <w:spacing w:line="480" w:lineRule="auto"/>
        <w:jc w:val="both"/>
        <w:rPr>
          <w:bCs/>
          <w:sz w:val="28"/>
          <w:szCs w:val="28"/>
        </w:rPr>
      </w:pPr>
      <w:r>
        <w:rPr>
          <w:b/>
          <w:sz w:val="28"/>
          <w:szCs w:val="28"/>
        </w:rPr>
        <w:t>[2</w:t>
      </w:r>
      <w:r w:rsidR="00824BF6">
        <w:rPr>
          <w:b/>
          <w:sz w:val="28"/>
          <w:szCs w:val="28"/>
        </w:rPr>
        <w:t>6</w:t>
      </w:r>
      <w:r w:rsidR="00DC6F5C" w:rsidRPr="00DC6F5C">
        <w:rPr>
          <w:b/>
          <w:sz w:val="28"/>
          <w:szCs w:val="28"/>
        </w:rPr>
        <w:t>]</w:t>
      </w:r>
      <w:r w:rsidR="00DC6F5C">
        <w:rPr>
          <w:bCs/>
          <w:sz w:val="28"/>
          <w:szCs w:val="28"/>
        </w:rPr>
        <w:t xml:space="preserve">  </w:t>
      </w:r>
      <w:r w:rsidR="005A6A0D">
        <w:rPr>
          <w:bCs/>
          <w:sz w:val="28"/>
          <w:szCs w:val="28"/>
        </w:rPr>
        <w:t>W</w:t>
      </w:r>
      <w:r w:rsidR="00E357CD" w:rsidRPr="002A3105">
        <w:rPr>
          <w:bCs/>
          <w:sz w:val="28"/>
          <w:szCs w:val="28"/>
        </w:rPr>
        <w:t>ith respect to the claim for pain and suffering,</w:t>
      </w:r>
      <w:r w:rsidR="005A6A0D">
        <w:rPr>
          <w:bCs/>
          <w:sz w:val="28"/>
          <w:szCs w:val="28"/>
        </w:rPr>
        <w:t xml:space="preserve"> </w:t>
      </w:r>
      <w:proofErr w:type="spellStart"/>
      <w:r w:rsidR="00E357CD" w:rsidRPr="005A6A0D">
        <w:rPr>
          <w:bCs/>
          <w:i/>
          <w:sz w:val="28"/>
          <w:szCs w:val="28"/>
        </w:rPr>
        <w:t>contumelia</w:t>
      </w:r>
      <w:proofErr w:type="spellEnd"/>
      <w:r w:rsidR="00E357CD" w:rsidRPr="002A3105">
        <w:rPr>
          <w:bCs/>
          <w:sz w:val="28"/>
          <w:szCs w:val="28"/>
        </w:rPr>
        <w:t xml:space="preserve"> and general </w:t>
      </w:r>
      <w:r w:rsidR="008A62C5" w:rsidRPr="002A3105">
        <w:rPr>
          <w:bCs/>
          <w:sz w:val="28"/>
          <w:szCs w:val="28"/>
        </w:rPr>
        <w:t>expenses, it</w:t>
      </w:r>
      <w:r w:rsidR="00BD56E5" w:rsidRPr="002A3105">
        <w:rPr>
          <w:bCs/>
          <w:sz w:val="28"/>
          <w:szCs w:val="28"/>
        </w:rPr>
        <w:t xml:space="preserve"> is generally accepted that those kind</w:t>
      </w:r>
      <w:r w:rsidR="00E357CD" w:rsidRPr="002A3105">
        <w:rPr>
          <w:bCs/>
          <w:sz w:val="28"/>
          <w:szCs w:val="28"/>
        </w:rPr>
        <w:t xml:space="preserve"> of damages are designed to ameliorate as far as they can compensate the </w:t>
      </w:r>
      <w:r w:rsidR="008A62C5" w:rsidRPr="002A3105">
        <w:rPr>
          <w:bCs/>
          <w:sz w:val="28"/>
          <w:szCs w:val="28"/>
        </w:rPr>
        <w:t>impairment</w:t>
      </w:r>
      <w:r w:rsidR="00E357CD" w:rsidRPr="002A3105">
        <w:rPr>
          <w:bCs/>
          <w:sz w:val="28"/>
          <w:szCs w:val="28"/>
        </w:rPr>
        <w:t xml:space="preserve"> of dignity caused by the physical or emotional </w:t>
      </w:r>
      <w:r w:rsidR="008A62C5" w:rsidRPr="002A3105">
        <w:rPr>
          <w:bCs/>
          <w:sz w:val="28"/>
          <w:szCs w:val="28"/>
        </w:rPr>
        <w:t>suffering, but</w:t>
      </w:r>
      <w:r w:rsidR="00E357CD" w:rsidRPr="002A3105">
        <w:rPr>
          <w:bCs/>
          <w:sz w:val="28"/>
          <w:szCs w:val="28"/>
        </w:rPr>
        <w:t xml:space="preserve"> are not aimed at enrich</w:t>
      </w:r>
      <w:r w:rsidR="0093192B" w:rsidRPr="002A3105">
        <w:rPr>
          <w:bCs/>
          <w:sz w:val="28"/>
          <w:szCs w:val="28"/>
        </w:rPr>
        <w:t>ing the plaintiff.</w:t>
      </w:r>
      <w:r w:rsidR="00DE7707">
        <w:rPr>
          <w:rStyle w:val="FootnoteReference"/>
          <w:bCs/>
          <w:sz w:val="28"/>
          <w:szCs w:val="28"/>
        </w:rPr>
        <w:footnoteReference w:id="15"/>
      </w:r>
      <w:r w:rsidR="00A54C0A">
        <w:rPr>
          <w:bCs/>
          <w:sz w:val="28"/>
          <w:szCs w:val="28"/>
        </w:rPr>
        <w:t xml:space="preserve"> </w:t>
      </w:r>
      <w:r w:rsidR="008A62C5" w:rsidRPr="002A3105">
        <w:rPr>
          <w:bCs/>
          <w:sz w:val="28"/>
          <w:szCs w:val="28"/>
        </w:rPr>
        <w:t>Thus, quoting</w:t>
      </w:r>
      <w:r w:rsidR="0093192B" w:rsidRPr="002A3105">
        <w:rPr>
          <w:bCs/>
          <w:sz w:val="28"/>
          <w:szCs w:val="28"/>
        </w:rPr>
        <w:t xml:space="preserve"> with approva</w:t>
      </w:r>
      <w:r w:rsidR="004F6B62">
        <w:rPr>
          <w:bCs/>
          <w:sz w:val="28"/>
          <w:szCs w:val="28"/>
        </w:rPr>
        <w:t xml:space="preserve">l the decision </w:t>
      </w:r>
      <w:r w:rsidR="005A6A0D">
        <w:rPr>
          <w:bCs/>
          <w:sz w:val="28"/>
          <w:szCs w:val="28"/>
        </w:rPr>
        <w:t xml:space="preserve">of the court </w:t>
      </w:r>
      <w:r w:rsidR="004F6B62">
        <w:rPr>
          <w:bCs/>
          <w:sz w:val="28"/>
          <w:szCs w:val="28"/>
        </w:rPr>
        <w:t xml:space="preserve">in </w:t>
      </w:r>
      <w:r w:rsidR="004F6B62" w:rsidRPr="00A54C0A">
        <w:rPr>
          <w:b/>
          <w:bCs/>
          <w:sz w:val="28"/>
          <w:szCs w:val="28"/>
        </w:rPr>
        <w:t xml:space="preserve">De </w:t>
      </w:r>
      <w:proofErr w:type="spellStart"/>
      <w:r w:rsidR="004F6B62" w:rsidRPr="00A54C0A">
        <w:rPr>
          <w:b/>
          <w:bCs/>
          <w:sz w:val="28"/>
          <w:szCs w:val="28"/>
        </w:rPr>
        <w:t>Jongh</w:t>
      </w:r>
      <w:proofErr w:type="spellEnd"/>
      <w:r w:rsidR="004F6B62" w:rsidRPr="00A54C0A">
        <w:rPr>
          <w:b/>
          <w:bCs/>
          <w:sz w:val="28"/>
          <w:szCs w:val="28"/>
        </w:rPr>
        <w:t xml:space="preserve"> v</w:t>
      </w:r>
      <w:r w:rsidR="0093192B" w:rsidRPr="00A54C0A">
        <w:rPr>
          <w:b/>
          <w:bCs/>
          <w:sz w:val="28"/>
          <w:szCs w:val="28"/>
        </w:rPr>
        <w:t xml:space="preserve"> Du </w:t>
      </w:r>
      <w:proofErr w:type="spellStart"/>
      <w:r w:rsidR="0093192B" w:rsidRPr="00A54C0A">
        <w:rPr>
          <w:b/>
          <w:bCs/>
          <w:sz w:val="28"/>
          <w:szCs w:val="28"/>
        </w:rPr>
        <w:t>Pisanie</w:t>
      </w:r>
      <w:proofErr w:type="spellEnd"/>
      <w:r w:rsidR="004F6B62" w:rsidRPr="00A54C0A">
        <w:rPr>
          <w:b/>
          <w:bCs/>
          <w:sz w:val="28"/>
          <w:szCs w:val="28"/>
        </w:rPr>
        <w:t xml:space="preserve"> (supra)</w:t>
      </w:r>
      <w:r w:rsidR="0093192B" w:rsidRPr="002A3105">
        <w:rPr>
          <w:bCs/>
          <w:sz w:val="28"/>
          <w:szCs w:val="28"/>
        </w:rPr>
        <w:t xml:space="preserve"> the court in </w:t>
      </w:r>
      <w:bookmarkStart w:id="3" w:name="_Hlk107412426"/>
      <w:r w:rsidR="0093192B" w:rsidRPr="002A3105">
        <w:rPr>
          <w:b/>
          <w:bCs/>
          <w:sz w:val="28"/>
          <w:szCs w:val="28"/>
        </w:rPr>
        <w:t>Corbett Nene vs Road Accident Fund</w:t>
      </w:r>
      <w:bookmarkEnd w:id="3"/>
      <w:r w:rsidR="006E6AB2" w:rsidRPr="002A3105">
        <w:rPr>
          <w:rStyle w:val="FootnoteReference"/>
          <w:b/>
          <w:bCs/>
          <w:sz w:val="28"/>
          <w:szCs w:val="28"/>
        </w:rPr>
        <w:footnoteReference w:id="16"/>
      </w:r>
      <w:r w:rsidR="0093192B" w:rsidRPr="002A3105">
        <w:rPr>
          <w:bCs/>
          <w:sz w:val="28"/>
          <w:szCs w:val="28"/>
        </w:rPr>
        <w:t xml:space="preserve"> stated that in awarding damages </w:t>
      </w:r>
      <w:r w:rsidR="005714B2">
        <w:rPr>
          <w:bCs/>
          <w:sz w:val="28"/>
          <w:szCs w:val="28"/>
        </w:rPr>
        <w:t>courts</w:t>
      </w:r>
      <w:r w:rsidR="0093192B" w:rsidRPr="002A3105">
        <w:rPr>
          <w:bCs/>
          <w:sz w:val="28"/>
          <w:szCs w:val="28"/>
        </w:rPr>
        <w:t xml:space="preserve"> must strive to set reasonable and consistent</w:t>
      </w:r>
      <w:r w:rsidR="006C4B8E" w:rsidRPr="002A3105">
        <w:rPr>
          <w:bCs/>
          <w:sz w:val="28"/>
          <w:szCs w:val="28"/>
        </w:rPr>
        <w:t xml:space="preserve"> limits and ensure that the award is fair to both </w:t>
      </w:r>
      <w:r w:rsidR="008A62C5" w:rsidRPr="002A3105">
        <w:rPr>
          <w:bCs/>
          <w:sz w:val="28"/>
          <w:szCs w:val="28"/>
        </w:rPr>
        <w:t>sides. It</w:t>
      </w:r>
      <w:r w:rsidR="006C4B8E" w:rsidRPr="002A3105">
        <w:rPr>
          <w:bCs/>
          <w:sz w:val="28"/>
          <w:szCs w:val="28"/>
        </w:rPr>
        <w:t xml:space="preserve"> must thus give just compensation to the </w:t>
      </w:r>
      <w:proofErr w:type="gramStart"/>
      <w:r w:rsidR="006C4B8E" w:rsidRPr="002A3105">
        <w:rPr>
          <w:bCs/>
          <w:sz w:val="28"/>
          <w:szCs w:val="28"/>
        </w:rPr>
        <w:t>plaintiff</w:t>
      </w:r>
      <w:r w:rsidR="00C3100B">
        <w:rPr>
          <w:bCs/>
          <w:sz w:val="28"/>
          <w:szCs w:val="28"/>
        </w:rPr>
        <w:t>,</w:t>
      </w:r>
      <w:r w:rsidR="006C4B8E" w:rsidRPr="002A3105">
        <w:rPr>
          <w:bCs/>
          <w:sz w:val="28"/>
          <w:szCs w:val="28"/>
        </w:rPr>
        <w:t xml:space="preserve"> but</w:t>
      </w:r>
      <w:proofErr w:type="gramEnd"/>
      <w:r w:rsidR="006C4B8E" w:rsidRPr="002A3105">
        <w:rPr>
          <w:bCs/>
          <w:sz w:val="28"/>
          <w:szCs w:val="28"/>
        </w:rPr>
        <w:t xml:space="preserve"> must not </w:t>
      </w:r>
      <w:r w:rsidR="00C3100B">
        <w:rPr>
          <w:bCs/>
          <w:sz w:val="28"/>
          <w:szCs w:val="28"/>
        </w:rPr>
        <w:t xml:space="preserve">simply </w:t>
      </w:r>
      <w:r w:rsidR="006C4B8E" w:rsidRPr="002A3105">
        <w:rPr>
          <w:bCs/>
          <w:sz w:val="28"/>
          <w:szCs w:val="28"/>
        </w:rPr>
        <w:t>“</w:t>
      </w:r>
      <w:r w:rsidR="006C4B8E" w:rsidRPr="002A3105">
        <w:rPr>
          <w:bCs/>
          <w:i/>
          <w:iCs/>
          <w:sz w:val="28"/>
          <w:szCs w:val="28"/>
        </w:rPr>
        <w:t>pour out largesse from the horn of plenty at the defendant</w:t>
      </w:r>
      <w:r w:rsidR="00C3100B">
        <w:rPr>
          <w:bCs/>
          <w:i/>
          <w:iCs/>
          <w:sz w:val="28"/>
          <w:szCs w:val="28"/>
        </w:rPr>
        <w:t>’s</w:t>
      </w:r>
      <w:r w:rsidR="006C4B8E" w:rsidRPr="002A3105">
        <w:rPr>
          <w:bCs/>
          <w:i/>
          <w:iCs/>
          <w:sz w:val="28"/>
          <w:szCs w:val="28"/>
        </w:rPr>
        <w:t xml:space="preserve"> expense</w:t>
      </w:r>
      <w:r w:rsidR="00BD56E5" w:rsidRPr="002A3105">
        <w:rPr>
          <w:bCs/>
          <w:i/>
          <w:iCs/>
          <w:sz w:val="28"/>
          <w:szCs w:val="28"/>
        </w:rPr>
        <w:t>.</w:t>
      </w:r>
      <w:r w:rsidR="00C3100B">
        <w:rPr>
          <w:bCs/>
          <w:i/>
          <w:iCs/>
          <w:sz w:val="28"/>
          <w:szCs w:val="28"/>
        </w:rPr>
        <w:t>”</w:t>
      </w:r>
      <w:r w:rsidR="00C3100B">
        <w:rPr>
          <w:rStyle w:val="FootnoteReference"/>
          <w:bCs/>
          <w:i/>
          <w:iCs/>
          <w:sz w:val="28"/>
          <w:szCs w:val="28"/>
        </w:rPr>
        <w:footnoteReference w:id="17"/>
      </w:r>
    </w:p>
    <w:p w14:paraId="7D691C99" w14:textId="77777777" w:rsidR="006C4B8E" w:rsidRPr="002A3105" w:rsidRDefault="006C4B8E" w:rsidP="00F82C44">
      <w:pPr>
        <w:spacing w:line="480" w:lineRule="auto"/>
        <w:jc w:val="both"/>
        <w:rPr>
          <w:bCs/>
          <w:sz w:val="28"/>
          <w:szCs w:val="28"/>
        </w:rPr>
      </w:pPr>
    </w:p>
    <w:p w14:paraId="447B1331" w14:textId="5479C20B" w:rsidR="006C4B8E" w:rsidRPr="00DB473D" w:rsidRDefault="00CF2E95" w:rsidP="00044AD7">
      <w:pPr>
        <w:spacing w:line="480" w:lineRule="auto"/>
        <w:ind w:right="532"/>
        <w:jc w:val="both"/>
        <w:rPr>
          <w:bCs/>
          <w:sz w:val="28"/>
          <w:szCs w:val="28"/>
        </w:rPr>
      </w:pPr>
      <w:r>
        <w:rPr>
          <w:b/>
          <w:sz w:val="28"/>
          <w:szCs w:val="28"/>
        </w:rPr>
        <w:t>[2</w:t>
      </w:r>
      <w:r w:rsidR="00824BF6">
        <w:rPr>
          <w:b/>
          <w:sz w:val="28"/>
          <w:szCs w:val="28"/>
        </w:rPr>
        <w:t>7</w:t>
      </w:r>
      <w:r w:rsidR="00DC6F5C" w:rsidRPr="00DC6F5C">
        <w:rPr>
          <w:b/>
          <w:sz w:val="28"/>
          <w:szCs w:val="28"/>
        </w:rPr>
        <w:t>]</w:t>
      </w:r>
      <w:r w:rsidR="00DC6F5C">
        <w:rPr>
          <w:bCs/>
          <w:sz w:val="28"/>
          <w:szCs w:val="28"/>
        </w:rPr>
        <w:t xml:space="preserve"> </w:t>
      </w:r>
      <w:r w:rsidR="006C4B8E" w:rsidRPr="002A3105">
        <w:rPr>
          <w:bCs/>
          <w:sz w:val="28"/>
          <w:szCs w:val="28"/>
        </w:rPr>
        <w:t xml:space="preserve">In cases of </w:t>
      </w:r>
      <w:r w:rsidR="008A62C5" w:rsidRPr="002A3105">
        <w:rPr>
          <w:bCs/>
          <w:sz w:val="28"/>
          <w:szCs w:val="28"/>
        </w:rPr>
        <w:t>assault</w:t>
      </w:r>
      <w:r w:rsidR="006C4B8E" w:rsidRPr="002A3105">
        <w:rPr>
          <w:bCs/>
          <w:sz w:val="28"/>
          <w:szCs w:val="28"/>
        </w:rPr>
        <w:t xml:space="preserve"> and </w:t>
      </w:r>
      <w:r w:rsidR="008A62C5" w:rsidRPr="002A3105">
        <w:rPr>
          <w:bCs/>
          <w:sz w:val="28"/>
          <w:szCs w:val="28"/>
        </w:rPr>
        <w:t>torture, the</w:t>
      </w:r>
      <w:r w:rsidR="006C4B8E" w:rsidRPr="002A3105">
        <w:rPr>
          <w:bCs/>
          <w:sz w:val="28"/>
          <w:szCs w:val="28"/>
        </w:rPr>
        <w:t xml:space="preserve"> most important factor that determines the quantum or amount of </w:t>
      </w:r>
      <w:r w:rsidR="008A62C5" w:rsidRPr="002A3105">
        <w:rPr>
          <w:bCs/>
          <w:sz w:val="28"/>
          <w:szCs w:val="28"/>
        </w:rPr>
        <w:t>compensation is</w:t>
      </w:r>
      <w:r w:rsidR="006C4B8E" w:rsidRPr="002A3105">
        <w:rPr>
          <w:bCs/>
          <w:sz w:val="28"/>
          <w:szCs w:val="28"/>
        </w:rPr>
        <w:t xml:space="preserve"> the extent of the physical injury to be </w:t>
      </w:r>
      <w:r w:rsidR="006C4B8E" w:rsidRPr="002A3105">
        <w:rPr>
          <w:bCs/>
          <w:sz w:val="28"/>
          <w:szCs w:val="28"/>
        </w:rPr>
        <w:lastRenderedPageBreak/>
        <w:t xml:space="preserve">established with reference to the </w:t>
      </w:r>
      <w:r w:rsidR="00FD1E18">
        <w:rPr>
          <w:bCs/>
          <w:sz w:val="28"/>
          <w:szCs w:val="28"/>
        </w:rPr>
        <w:t>severity</w:t>
      </w:r>
      <w:r w:rsidR="008A62C5" w:rsidRPr="002A3105">
        <w:rPr>
          <w:bCs/>
          <w:sz w:val="28"/>
          <w:szCs w:val="28"/>
        </w:rPr>
        <w:t>, nature</w:t>
      </w:r>
      <w:r w:rsidR="00FD1E18">
        <w:rPr>
          <w:bCs/>
          <w:sz w:val="28"/>
          <w:szCs w:val="28"/>
        </w:rPr>
        <w:t>, permanence</w:t>
      </w:r>
      <w:r w:rsidR="00C13A7E">
        <w:rPr>
          <w:bCs/>
          <w:sz w:val="28"/>
          <w:szCs w:val="28"/>
        </w:rPr>
        <w:t>, impact on Plaintiff’s life, as well as the</w:t>
      </w:r>
      <w:r w:rsidR="006E6AB2" w:rsidRPr="002A3105">
        <w:rPr>
          <w:bCs/>
          <w:sz w:val="28"/>
          <w:szCs w:val="28"/>
        </w:rPr>
        <w:t xml:space="preserve"> duration of the pain and suffering</w:t>
      </w:r>
      <w:r w:rsidR="00DC6F5C">
        <w:rPr>
          <w:bCs/>
          <w:sz w:val="28"/>
          <w:szCs w:val="28"/>
        </w:rPr>
        <w:t>.</w:t>
      </w:r>
      <w:r w:rsidR="00C13A7E">
        <w:rPr>
          <w:rStyle w:val="FootnoteReference"/>
          <w:bCs/>
          <w:sz w:val="28"/>
          <w:szCs w:val="28"/>
        </w:rPr>
        <w:footnoteReference w:id="18"/>
      </w:r>
      <w:r>
        <w:rPr>
          <w:bCs/>
          <w:sz w:val="28"/>
          <w:szCs w:val="28"/>
        </w:rPr>
        <w:t xml:space="preserve"> It follows that the more severe the injuries sustained and the likelihood of </w:t>
      </w:r>
      <w:r w:rsidR="0051769E">
        <w:rPr>
          <w:bCs/>
          <w:sz w:val="28"/>
          <w:szCs w:val="28"/>
        </w:rPr>
        <w:t xml:space="preserve">long term or </w:t>
      </w:r>
      <w:r>
        <w:rPr>
          <w:bCs/>
          <w:sz w:val="28"/>
          <w:szCs w:val="28"/>
        </w:rPr>
        <w:t xml:space="preserve">permanent disability of the Plaintiff resulting from the assault, the </w:t>
      </w:r>
      <w:r w:rsidR="0051769E">
        <w:rPr>
          <w:bCs/>
          <w:sz w:val="28"/>
          <w:szCs w:val="28"/>
        </w:rPr>
        <w:t>higher</w:t>
      </w:r>
      <w:r>
        <w:rPr>
          <w:bCs/>
          <w:sz w:val="28"/>
          <w:szCs w:val="28"/>
        </w:rPr>
        <w:t xml:space="preserve"> the amount of damages that the courts may award. The medical report </w:t>
      </w:r>
      <w:r w:rsidR="00DB473D">
        <w:rPr>
          <w:bCs/>
          <w:sz w:val="28"/>
          <w:szCs w:val="28"/>
        </w:rPr>
        <w:t xml:space="preserve">(Exhibit B) </w:t>
      </w:r>
      <w:r>
        <w:rPr>
          <w:bCs/>
          <w:sz w:val="28"/>
          <w:szCs w:val="28"/>
        </w:rPr>
        <w:t>tendered in by the Plaintiff to sustain his claim shows that</w:t>
      </w:r>
      <w:r w:rsidR="00DB473D">
        <w:rPr>
          <w:bCs/>
          <w:sz w:val="28"/>
          <w:szCs w:val="28"/>
        </w:rPr>
        <w:t xml:space="preserve"> the degree of force inflicted </w:t>
      </w:r>
      <w:r>
        <w:rPr>
          <w:bCs/>
          <w:sz w:val="28"/>
          <w:szCs w:val="28"/>
        </w:rPr>
        <w:t>on h</w:t>
      </w:r>
      <w:r w:rsidR="00DB473D">
        <w:rPr>
          <w:bCs/>
          <w:sz w:val="28"/>
          <w:szCs w:val="28"/>
        </w:rPr>
        <w:t>is body</w:t>
      </w:r>
      <w:r>
        <w:rPr>
          <w:bCs/>
          <w:sz w:val="28"/>
          <w:szCs w:val="28"/>
        </w:rPr>
        <w:t xml:space="preserve"> was </w:t>
      </w:r>
      <w:r w:rsidR="00DB473D" w:rsidRPr="00DB473D">
        <w:rPr>
          <w:b/>
          <w:bCs/>
          <w:sz w:val="28"/>
          <w:szCs w:val="28"/>
        </w:rPr>
        <w:t>severe</w:t>
      </w:r>
      <w:r w:rsidR="00DB473D">
        <w:rPr>
          <w:bCs/>
          <w:sz w:val="28"/>
          <w:szCs w:val="28"/>
        </w:rPr>
        <w:t xml:space="preserve">, the degree of injury to life </w:t>
      </w:r>
      <w:r w:rsidR="00DB473D" w:rsidRPr="00DB473D">
        <w:rPr>
          <w:b/>
          <w:bCs/>
          <w:sz w:val="28"/>
          <w:szCs w:val="28"/>
        </w:rPr>
        <w:t>moderate</w:t>
      </w:r>
      <w:r w:rsidR="00DB473D">
        <w:rPr>
          <w:b/>
          <w:bCs/>
          <w:sz w:val="28"/>
          <w:szCs w:val="28"/>
        </w:rPr>
        <w:t xml:space="preserve">, </w:t>
      </w:r>
      <w:r w:rsidR="00DB473D" w:rsidRPr="00DB473D">
        <w:rPr>
          <w:bCs/>
          <w:sz w:val="28"/>
          <w:szCs w:val="28"/>
        </w:rPr>
        <w:t xml:space="preserve">the </w:t>
      </w:r>
      <w:r w:rsidR="00DB473D">
        <w:rPr>
          <w:bCs/>
          <w:sz w:val="28"/>
          <w:szCs w:val="28"/>
        </w:rPr>
        <w:t xml:space="preserve">degree of immediate disability </w:t>
      </w:r>
      <w:r w:rsidR="00DB473D" w:rsidRPr="00DB473D">
        <w:rPr>
          <w:b/>
          <w:bCs/>
          <w:sz w:val="28"/>
          <w:szCs w:val="28"/>
        </w:rPr>
        <w:t>moderate</w:t>
      </w:r>
      <w:r w:rsidR="00DB473D">
        <w:rPr>
          <w:bCs/>
          <w:sz w:val="28"/>
          <w:szCs w:val="28"/>
        </w:rPr>
        <w:t xml:space="preserve"> and the degree of </w:t>
      </w:r>
      <w:proofErr w:type="gramStart"/>
      <w:r w:rsidR="00DB473D">
        <w:rPr>
          <w:bCs/>
          <w:sz w:val="28"/>
          <w:szCs w:val="28"/>
        </w:rPr>
        <w:t>long term</w:t>
      </w:r>
      <w:proofErr w:type="gramEnd"/>
      <w:r w:rsidR="00DB473D">
        <w:rPr>
          <w:bCs/>
          <w:sz w:val="28"/>
          <w:szCs w:val="28"/>
        </w:rPr>
        <w:t xml:space="preserve"> disability </w:t>
      </w:r>
      <w:r w:rsidR="00DB473D" w:rsidRPr="00DB473D">
        <w:rPr>
          <w:b/>
          <w:bCs/>
          <w:sz w:val="28"/>
          <w:szCs w:val="28"/>
        </w:rPr>
        <w:t>partial</w:t>
      </w:r>
      <w:r w:rsidR="00DB473D">
        <w:rPr>
          <w:b/>
          <w:bCs/>
          <w:sz w:val="28"/>
          <w:szCs w:val="28"/>
        </w:rPr>
        <w:t xml:space="preserve">. </w:t>
      </w:r>
      <w:r w:rsidR="00DB473D">
        <w:rPr>
          <w:bCs/>
          <w:sz w:val="28"/>
          <w:szCs w:val="28"/>
        </w:rPr>
        <w:t>The report was supplemented by copies of the Plaintiff’s health book (Exhibit A) and pictures of his naked body (Exhibit C) which all confirmed that he had sustained multiple bruises, lacerations and abrasions all over the body, including injury to his left eye which he says is consistently painful following the ass</w:t>
      </w:r>
      <w:r w:rsidR="0051769E">
        <w:rPr>
          <w:bCs/>
          <w:sz w:val="28"/>
          <w:szCs w:val="28"/>
        </w:rPr>
        <w:t>a</w:t>
      </w:r>
      <w:r w:rsidR="00DB473D">
        <w:rPr>
          <w:bCs/>
          <w:sz w:val="28"/>
          <w:szCs w:val="28"/>
        </w:rPr>
        <w:t>ult.</w:t>
      </w:r>
      <w:r w:rsidR="0051769E">
        <w:rPr>
          <w:bCs/>
          <w:sz w:val="28"/>
          <w:szCs w:val="28"/>
        </w:rPr>
        <w:t xml:space="preserve"> The present case is one of those claims that call for a fair compensation to the Plaintiff against the unlawful acts of employers who fail in their legal duty to protect their employees’ right to freedom from torture against infringement by their fellow colleagues.</w:t>
      </w:r>
    </w:p>
    <w:p w14:paraId="409C1126" w14:textId="77777777" w:rsidR="003D7377" w:rsidRPr="002A3105" w:rsidRDefault="003D7377" w:rsidP="00F82C44">
      <w:pPr>
        <w:pStyle w:val="ListParagraph"/>
        <w:spacing w:line="480" w:lineRule="auto"/>
        <w:ind w:left="1080"/>
        <w:jc w:val="both"/>
        <w:rPr>
          <w:sz w:val="28"/>
          <w:szCs w:val="28"/>
        </w:rPr>
      </w:pPr>
    </w:p>
    <w:p w14:paraId="3E4AAA2F" w14:textId="77777777" w:rsidR="00DF6574" w:rsidRPr="002A3105" w:rsidRDefault="000B0E37" w:rsidP="00F82C44">
      <w:pPr>
        <w:spacing w:line="480" w:lineRule="auto"/>
        <w:jc w:val="both"/>
        <w:rPr>
          <w:sz w:val="28"/>
          <w:szCs w:val="28"/>
        </w:rPr>
      </w:pPr>
      <w:r>
        <w:rPr>
          <w:b/>
          <w:bCs/>
          <w:sz w:val="28"/>
          <w:szCs w:val="28"/>
        </w:rPr>
        <w:t>[2</w:t>
      </w:r>
      <w:r w:rsidR="00824BF6">
        <w:rPr>
          <w:b/>
          <w:bCs/>
          <w:sz w:val="28"/>
          <w:szCs w:val="28"/>
        </w:rPr>
        <w:t>8</w:t>
      </w:r>
      <w:r w:rsidR="00DC6F5C" w:rsidRPr="00DC6F5C">
        <w:rPr>
          <w:b/>
          <w:bCs/>
          <w:sz w:val="28"/>
          <w:szCs w:val="28"/>
        </w:rPr>
        <w:t>]</w:t>
      </w:r>
      <w:r w:rsidR="00DC6F5C">
        <w:rPr>
          <w:sz w:val="28"/>
          <w:szCs w:val="28"/>
        </w:rPr>
        <w:t xml:space="preserve"> </w:t>
      </w:r>
      <w:r w:rsidR="003E462D" w:rsidRPr="002A3105">
        <w:rPr>
          <w:sz w:val="28"/>
          <w:szCs w:val="28"/>
        </w:rPr>
        <w:t xml:space="preserve">In the case of </w:t>
      </w:r>
      <w:r w:rsidR="003E462D" w:rsidRPr="002A3105">
        <w:rPr>
          <w:b/>
          <w:i/>
          <w:sz w:val="28"/>
          <w:szCs w:val="28"/>
        </w:rPr>
        <w:t xml:space="preserve">Officer Commanding Mafeteng Police Station and others v </w:t>
      </w:r>
      <w:proofErr w:type="spellStart"/>
      <w:r w:rsidR="003E462D" w:rsidRPr="002A3105">
        <w:rPr>
          <w:b/>
          <w:i/>
          <w:sz w:val="28"/>
          <w:szCs w:val="28"/>
        </w:rPr>
        <w:t>Ts’olo</w:t>
      </w:r>
      <w:proofErr w:type="spellEnd"/>
      <w:r w:rsidR="003E462D" w:rsidRPr="002A3105">
        <w:rPr>
          <w:b/>
          <w:i/>
          <w:sz w:val="28"/>
          <w:szCs w:val="28"/>
        </w:rPr>
        <w:t xml:space="preserve"> </w:t>
      </w:r>
      <w:proofErr w:type="spellStart"/>
      <w:r w:rsidR="003E462D" w:rsidRPr="002A3105">
        <w:rPr>
          <w:b/>
          <w:i/>
          <w:sz w:val="28"/>
          <w:szCs w:val="28"/>
        </w:rPr>
        <w:t>Tjela</w:t>
      </w:r>
      <w:proofErr w:type="spellEnd"/>
      <w:r w:rsidR="003E462D" w:rsidRPr="002A3105">
        <w:rPr>
          <w:rStyle w:val="FootnoteReference"/>
          <w:b/>
          <w:i/>
          <w:sz w:val="28"/>
          <w:szCs w:val="28"/>
        </w:rPr>
        <w:footnoteReference w:id="19"/>
      </w:r>
      <w:r w:rsidR="00B97E03" w:rsidRPr="002A3105">
        <w:rPr>
          <w:b/>
          <w:i/>
          <w:sz w:val="28"/>
          <w:szCs w:val="28"/>
        </w:rPr>
        <w:t xml:space="preserve"> </w:t>
      </w:r>
      <w:r w:rsidR="00B97E03" w:rsidRPr="002A3105">
        <w:rPr>
          <w:sz w:val="28"/>
          <w:szCs w:val="28"/>
        </w:rPr>
        <w:t xml:space="preserve">the following </w:t>
      </w:r>
      <w:r w:rsidR="0051769E">
        <w:rPr>
          <w:sz w:val="28"/>
          <w:szCs w:val="28"/>
        </w:rPr>
        <w:t xml:space="preserve">principle </w:t>
      </w:r>
      <w:r w:rsidR="00B97E03" w:rsidRPr="002A3105">
        <w:rPr>
          <w:sz w:val="28"/>
          <w:szCs w:val="28"/>
        </w:rPr>
        <w:t>was reiterated;</w:t>
      </w:r>
    </w:p>
    <w:p w14:paraId="516F9C93" w14:textId="77777777" w:rsidR="0051769E" w:rsidRPr="00517A2E" w:rsidRDefault="00290F68" w:rsidP="00B378CC">
      <w:pPr>
        <w:pStyle w:val="ListParagraph"/>
        <w:ind w:left="1440" w:right="957"/>
        <w:jc w:val="both"/>
        <w:rPr>
          <w:i/>
        </w:rPr>
      </w:pPr>
      <w:r w:rsidRPr="00517A2E">
        <w:rPr>
          <w:i/>
        </w:rPr>
        <w:t xml:space="preserve">In awarding </w:t>
      </w:r>
      <w:proofErr w:type="gramStart"/>
      <w:r w:rsidRPr="00517A2E">
        <w:rPr>
          <w:i/>
        </w:rPr>
        <w:t>damages</w:t>
      </w:r>
      <w:proofErr w:type="gramEnd"/>
      <w:r w:rsidRPr="00517A2E">
        <w:rPr>
          <w:i/>
        </w:rPr>
        <w:t xml:space="preserve"> the court</w:t>
      </w:r>
      <w:r w:rsidR="005714B2">
        <w:rPr>
          <w:i/>
        </w:rPr>
        <w:t>s</w:t>
      </w:r>
      <w:r w:rsidRPr="00517A2E">
        <w:rPr>
          <w:i/>
        </w:rPr>
        <w:t xml:space="preserve"> place high premium on among others, right to dignity and right to freedom and security of the person. And where these rights have been gratuitously undermined, an award of aggravated damages </w:t>
      </w:r>
      <w:r w:rsidR="0045007E" w:rsidRPr="00517A2E">
        <w:rPr>
          <w:i/>
        </w:rPr>
        <w:t>(as</w:t>
      </w:r>
      <w:r w:rsidRPr="00517A2E">
        <w:rPr>
          <w:i/>
        </w:rPr>
        <w:t xml:space="preserve"> opposed to punitive damages that are not allowed) may be justifiable.</w:t>
      </w:r>
      <w:r w:rsidR="002658C3" w:rsidRPr="00517A2E">
        <w:rPr>
          <w:i/>
        </w:rPr>
        <w:t xml:space="preserve">  </w:t>
      </w:r>
    </w:p>
    <w:p w14:paraId="41D68287" w14:textId="77777777" w:rsidR="0051769E" w:rsidRPr="00517A2E" w:rsidRDefault="0051769E" w:rsidP="00F874C6">
      <w:pPr>
        <w:pStyle w:val="ListParagraph"/>
        <w:ind w:left="1440"/>
        <w:jc w:val="both"/>
        <w:rPr>
          <w:i/>
        </w:rPr>
      </w:pPr>
    </w:p>
    <w:p w14:paraId="5D5A47B0" w14:textId="77777777" w:rsidR="002658C3" w:rsidRPr="00517A2E" w:rsidRDefault="002658C3" w:rsidP="00F874C6">
      <w:pPr>
        <w:pStyle w:val="ListParagraph"/>
        <w:ind w:left="1440"/>
        <w:jc w:val="both"/>
        <w:rPr>
          <w:i/>
        </w:rPr>
      </w:pPr>
      <w:r w:rsidRPr="00517A2E">
        <w:rPr>
          <w:i/>
        </w:rPr>
        <w:lastRenderedPageBreak/>
        <w:t xml:space="preserve">     </w:t>
      </w:r>
      <w:r w:rsidRPr="00517A2E">
        <w:t xml:space="preserve">    </w:t>
      </w:r>
    </w:p>
    <w:p w14:paraId="6B7D1230" w14:textId="77777777" w:rsidR="002658C3" w:rsidRPr="002A3105" w:rsidRDefault="00DC6F5C" w:rsidP="00BF7EAB">
      <w:pPr>
        <w:spacing w:line="480" w:lineRule="auto"/>
        <w:jc w:val="both"/>
        <w:rPr>
          <w:sz w:val="28"/>
          <w:szCs w:val="28"/>
        </w:rPr>
      </w:pPr>
      <w:r w:rsidRPr="00DC6F5C">
        <w:rPr>
          <w:b/>
          <w:bCs/>
          <w:sz w:val="28"/>
          <w:szCs w:val="28"/>
        </w:rPr>
        <w:t>[2</w:t>
      </w:r>
      <w:r w:rsidR="00824BF6">
        <w:rPr>
          <w:b/>
          <w:bCs/>
          <w:sz w:val="28"/>
          <w:szCs w:val="28"/>
        </w:rPr>
        <w:t>9</w:t>
      </w:r>
      <w:r w:rsidRPr="00DC6F5C">
        <w:rPr>
          <w:b/>
          <w:bCs/>
          <w:sz w:val="28"/>
          <w:szCs w:val="28"/>
        </w:rPr>
        <w:t>]</w:t>
      </w:r>
      <w:r>
        <w:rPr>
          <w:sz w:val="28"/>
          <w:szCs w:val="28"/>
        </w:rPr>
        <w:t xml:space="preserve"> </w:t>
      </w:r>
      <w:proofErr w:type="spellStart"/>
      <w:r w:rsidR="002658C3" w:rsidRPr="002A3105">
        <w:rPr>
          <w:sz w:val="28"/>
          <w:szCs w:val="28"/>
        </w:rPr>
        <w:t>Mngadi</w:t>
      </w:r>
      <w:proofErr w:type="spellEnd"/>
      <w:r w:rsidR="002658C3" w:rsidRPr="002A3105">
        <w:rPr>
          <w:sz w:val="28"/>
          <w:szCs w:val="28"/>
        </w:rPr>
        <w:t xml:space="preserve"> AJ</w:t>
      </w:r>
      <w:r w:rsidR="00BD2A5F" w:rsidRPr="002A3105">
        <w:rPr>
          <w:sz w:val="28"/>
          <w:szCs w:val="28"/>
        </w:rPr>
        <w:t xml:space="preserve"> (as he then was)</w:t>
      </w:r>
      <w:r w:rsidR="002658C3" w:rsidRPr="002A3105">
        <w:rPr>
          <w:sz w:val="28"/>
          <w:szCs w:val="28"/>
        </w:rPr>
        <w:t xml:space="preserve"> in the case of </w:t>
      </w:r>
      <w:proofErr w:type="spellStart"/>
      <w:r w:rsidR="002658C3" w:rsidRPr="002A3105">
        <w:rPr>
          <w:b/>
          <w:i/>
          <w:sz w:val="28"/>
          <w:szCs w:val="28"/>
        </w:rPr>
        <w:t>Manilal</w:t>
      </w:r>
      <w:proofErr w:type="spellEnd"/>
      <w:r w:rsidR="002658C3" w:rsidRPr="002A3105">
        <w:rPr>
          <w:b/>
          <w:i/>
          <w:sz w:val="28"/>
          <w:szCs w:val="28"/>
        </w:rPr>
        <w:t xml:space="preserve"> Rajendra Kumar </w:t>
      </w:r>
      <w:r w:rsidR="005714B2">
        <w:rPr>
          <w:b/>
          <w:i/>
          <w:sz w:val="28"/>
          <w:szCs w:val="28"/>
        </w:rPr>
        <w:t>&amp;</w:t>
      </w:r>
      <w:r w:rsidR="002658C3" w:rsidRPr="002A3105">
        <w:rPr>
          <w:b/>
          <w:i/>
          <w:sz w:val="28"/>
          <w:szCs w:val="28"/>
        </w:rPr>
        <w:t xml:space="preserve"> </w:t>
      </w:r>
      <w:r w:rsidR="005714B2">
        <w:rPr>
          <w:b/>
          <w:i/>
          <w:sz w:val="28"/>
          <w:szCs w:val="28"/>
        </w:rPr>
        <w:t>A</w:t>
      </w:r>
      <w:r w:rsidR="00BD2A5F" w:rsidRPr="002A3105">
        <w:rPr>
          <w:b/>
          <w:i/>
          <w:sz w:val="28"/>
          <w:szCs w:val="28"/>
        </w:rPr>
        <w:t>nother v</w:t>
      </w:r>
      <w:r w:rsidR="002658C3" w:rsidRPr="002A3105">
        <w:rPr>
          <w:b/>
          <w:i/>
          <w:sz w:val="28"/>
          <w:szCs w:val="28"/>
        </w:rPr>
        <w:t xml:space="preserve"> </w:t>
      </w:r>
      <w:proofErr w:type="spellStart"/>
      <w:r w:rsidR="002658C3" w:rsidRPr="002A3105">
        <w:rPr>
          <w:b/>
          <w:i/>
          <w:sz w:val="28"/>
          <w:szCs w:val="28"/>
        </w:rPr>
        <w:t>Makhuparetsi</w:t>
      </w:r>
      <w:proofErr w:type="spellEnd"/>
      <w:r w:rsidR="002658C3" w:rsidRPr="002A3105">
        <w:rPr>
          <w:b/>
          <w:i/>
          <w:sz w:val="28"/>
          <w:szCs w:val="28"/>
        </w:rPr>
        <w:t xml:space="preserve"> </w:t>
      </w:r>
      <w:proofErr w:type="spellStart"/>
      <w:r w:rsidR="002658C3" w:rsidRPr="002A3105">
        <w:rPr>
          <w:b/>
          <w:i/>
          <w:sz w:val="28"/>
          <w:szCs w:val="28"/>
        </w:rPr>
        <w:t>Mpai</w:t>
      </w:r>
      <w:proofErr w:type="spellEnd"/>
      <w:r w:rsidR="00BD2A5F" w:rsidRPr="002A3105">
        <w:rPr>
          <w:rStyle w:val="FootnoteReference"/>
          <w:b/>
          <w:i/>
          <w:sz w:val="28"/>
          <w:szCs w:val="28"/>
        </w:rPr>
        <w:footnoteReference w:id="20"/>
      </w:r>
      <w:r w:rsidR="00C22EE2" w:rsidRPr="002A3105">
        <w:rPr>
          <w:sz w:val="28"/>
          <w:szCs w:val="28"/>
        </w:rPr>
        <w:t xml:space="preserve"> </w:t>
      </w:r>
      <w:r w:rsidR="0051769E">
        <w:rPr>
          <w:sz w:val="28"/>
          <w:szCs w:val="28"/>
        </w:rPr>
        <w:t xml:space="preserve">also </w:t>
      </w:r>
      <w:r w:rsidR="00C22EE2" w:rsidRPr="002A3105">
        <w:rPr>
          <w:sz w:val="28"/>
          <w:szCs w:val="28"/>
        </w:rPr>
        <w:t>had the following to say;</w:t>
      </w:r>
    </w:p>
    <w:p w14:paraId="0FF9F6C5" w14:textId="4BC0C565" w:rsidR="00277BCD" w:rsidRPr="00B378CC" w:rsidRDefault="00225CC1" w:rsidP="00B378CC">
      <w:pPr>
        <w:tabs>
          <w:tab w:val="left" w:pos="8789"/>
        </w:tabs>
        <w:ind w:left="1080" w:right="957"/>
        <w:jc w:val="both"/>
        <w:rPr>
          <w:i/>
        </w:rPr>
      </w:pPr>
      <w:r w:rsidRPr="00517A2E">
        <w:rPr>
          <w:i/>
        </w:rPr>
        <w:t xml:space="preserve">Damages is a monetary equivalent damage awarded to a person with the object of eliminating as fully as possible his past as well as future patrimonial as well as </w:t>
      </w:r>
      <w:proofErr w:type="spellStart"/>
      <w:r w:rsidRPr="00517A2E">
        <w:rPr>
          <w:i/>
        </w:rPr>
        <w:t>non</w:t>
      </w:r>
      <w:proofErr w:type="spellEnd"/>
      <w:r w:rsidRPr="00517A2E">
        <w:rPr>
          <w:i/>
        </w:rPr>
        <w:t>­ patrimonial damage. The non-patrimonial damage is the diminution because of a damage-causing event in the quality of the legally recognized personality interests, namely; physical-mental integrity, liberty, reputation, dignity, privacy etc. The injured person may claim compensation for all pain, suffering and discomfort flowing from the injury. It includes both physical and mental pain and suffering in the past and in the future. The aim of the award is to enable the injured party to achieve the object of compensation or satisfaction. It provides some psychological satisfaction for the injustice done. The nature and extent of the injustice must balance with the quantum of damages awarded.</w:t>
      </w:r>
    </w:p>
    <w:p w14:paraId="5F116347" w14:textId="77777777" w:rsidR="00277BCD" w:rsidRPr="002A3105" w:rsidRDefault="00277BCD" w:rsidP="00F82C44">
      <w:pPr>
        <w:spacing w:line="480" w:lineRule="auto"/>
        <w:jc w:val="both"/>
        <w:rPr>
          <w:i/>
          <w:sz w:val="28"/>
          <w:szCs w:val="28"/>
        </w:rPr>
      </w:pPr>
    </w:p>
    <w:p w14:paraId="2DBDBFA7" w14:textId="77777777" w:rsidR="00567687" w:rsidRPr="00567687" w:rsidRDefault="00567687" w:rsidP="00567687">
      <w:pPr>
        <w:pStyle w:val="ListParagraph"/>
        <w:numPr>
          <w:ilvl w:val="0"/>
          <w:numId w:val="24"/>
        </w:numPr>
        <w:spacing w:line="480" w:lineRule="auto"/>
        <w:jc w:val="both"/>
        <w:rPr>
          <w:b/>
          <w:sz w:val="28"/>
          <w:szCs w:val="28"/>
        </w:rPr>
      </w:pPr>
      <w:r w:rsidRPr="00567687">
        <w:rPr>
          <w:b/>
          <w:sz w:val="28"/>
          <w:szCs w:val="28"/>
        </w:rPr>
        <w:t>REQUEST FOR A DEFAULT JUDMGENT</w:t>
      </w:r>
    </w:p>
    <w:p w14:paraId="636E471A" w14:textId="77777777" w:rsidR="00B546E7" w:rsidRPr="00B546E7" w:rsidRDefault="00567687" w:rsidP="00B546E7">
      <w:pPr>
        <w:spacing w:line="480" w:lineRule="auto"/>
        <w:jc w:val="both"/>
        <w:rPr>
          <w:b/>
          <w:sz w:val="28"/>
          <w:szCs w:val="28"/>
        </w:rPr>
      </w:pPr>
      <w:r>
        <w:rPr>
          <w:b/>
          <w:sz w:val="28"/>
          <w:szCs w:val="28"/>
        </w:rPr>
        <w:t xml:space="preserve">7.1 </w:t>
      </w:r>
      <w:r w:rsidR="00B546E7" w:rsidRPr="00B546E7">
        <w:rPr>
          <w:b/>
          <w:sz w:val="28"/>
          <w:szCs w:val="28"/>
        </w:rPr>
        <w:t>Service of Process</w:t>
      </w:r>
    </w:p>
    <w:p w14:paraId="18AA9DB2" w14:textId="77777777" w:rsidR="00B546E7" w:rsidRPr="00567687" w:rsidRDefault="00B546E7" w:rsidP="00B378CC">
      <w:pPr>
        <w:pStyle w:val="ListParagraph"/>
        <w:numPr>
          <w:ilvl w:val="0"/>
          <w:numId w:val="31"/>
        </w:numPr>
        <w:ind w:left="1080" w:right="957"/>
        <w:jc w:val="both"/>
        <w:rPr>
          <w:b/>
          <w:i/>
        </w:rPr>
      </w:pPr>
      <w:r w:rsidRPr="00567687">
        <w:t xml:space="preserve">In terms of </w:t>
      </w:r>
      <w:r w:rsidRPr="00567687">
        <w:rPr>
          <w:b/>
          <w:i/>
        </w:rPr>
        <w:t>Rule 4(1)</w:t>
      </w:r>
      <w:r w:rsidRPr="00567687">
        <w:rPr>
          <w:rStyle w:val="FootnoteReference"/>
          <w:i/>
        </w:rPr>
        <w:footnoteReference w:id="21"/>
      </w:r>
      <w:r w:rsidRPr="00567687">
        <w:rPr>
          <w:b/>
          <w:i/>
        </w:rPr>
        <w:t xml:space="preserve"> </w:t>
      </w:r>
      <w:r w:rsidRPr="00567687">
        <w:rPr>
          <w:i/>
        </w:rPr>
        <w:t xml:space="preserve">service of any process of the court directed to the sheriff shall be effected by the sheriff in one or other of the following </w:t>
      </w:r>
      <w:proofErr w:type="gramStart"/>
      <w:r w:rsidRPr="00567687">
        <w:rPr>
          <w:i/>
        </w:rPr>
        <w:t>manners:-</w:t>
      </w:r>
      <w:proofErr w:type="gramEnd"/>
    </w:p>
    <w:p w14:paraId="647062B2" w14:textId="77777777" w:rsidR="00B546E7" w:rsidRPr="00567687" w:rsidRDefault="00B546E7" w:rsidP="00B546E7">
      <w:pPr>
        <w:pStyle w:val="ListParagraph"/>
        <w:numPr>
          <w:ilvl w:val="0"/>
          <w:numId w:val="33"/>
        </w:numPr>
        <w:ind w:left="1800"/>
        <w:jc w:val="both"/>
        <w:rPr>
          <w:b/>
          <w:i/>
        </w:rPr>
      </w:pPr>
      <w:r w:rsidRPr="00567687">
        <w:rPr>
          <w:i/>
        </w:rPr>
        <w:t>……</w:t>
      </w:r>
    </w:p>
    <w:p w14:paraId="468726DF" w14:textId="77777777" w:rsidR="00B546E7" w:rsidRPr="00567687" w:rsidRDefault="00B546E7" w:rsidP="00B546E7">
      <w:pPr>
        <w:pStyle w:val="ListParagraph"/>
        <w:numPr>
          <w:ilvl w:val="0"/>
          <w:numId w:val="33"/>
        </w:numPr>
        <w:ind w:left="1800"/>
        <w:jc w:val="both"/>
        <w:rPr>
          <w:b/>
          <w:i/>
        </w:rPr>
      </w:pPr>
      <w:r w:rsidRPr="00567687">
        <w:rPr>
          <w:i/>
        </w:rPr>
        <w:t>……</w:t>
      </w:r>
    </w:p>
    <w:p w14:paraId="49EB1B8B" w14:textId="77777777" w:rsidR="00B546E7" w:rsidRPr="00567687" w:rsidRDefault="00B546E7" w:rsidP="00B378CC">
      <w:pPr>
        <w:pStyle w:val="ListParagraph"/>
        <w:numPr>
          <w:ilvl w:val="0"/>
          <w:numId w:val="33"/>
        </w:numPr>
        <w:ind w:left="1800" w:right="957"/>
        <w:jc w:val="both"/>
        <w:rPr>
          <w:b/>
          <w:i/>
        </w:rPr>
      </w:pPr>
      <w:r w:rsidRPr="00567687">
        <w:rPr>
          <w:i/>
        </w:rPr>
        <w:t>By delivering a copy of the process at the place of employment of the person, guardian, tutor or curator to be served to some person apparently of the age of 16 years or older and apparently in authority over the person to be served or over the guardian, tutor or curator of such person.</w:t>
      </w:r>
    </w:p>
    <w:p w14:paraId="5B8C77DD" w14:textId="77777777" w:rsidR="00B546E7" w:rsidRPr="00567687" w:rsidRDefault="00B546E7" w:rsidP="00B378CC">
      <w:pPr>
        <w:pStyle w:val="ListParagraph"/>
        <w:numPr>
          <w:ilvl w:val="0"/>
          <w:numId w:val="33"/>
        </w:numPr>
        <w:ind w:left="1800" w:right="957"/>
        <w:jc w:val="both"/>
        <w:rPr>
          <w:b/>
          <w:i/>
        </w:rPr>
      </w:pPr>
      <w:r w:rsidRPr="00567687">
        <w:rPr>
          <w:i/>
        </w:rPr>
        <w:t xml:space="preserve">Where the person to be served is a company or other corporate body service shall be </w:t>
      </w:r>
      <w:proofErr w:type="gramStart"/>
      <w:r w:rsidRPr="00567687">
        <w:rPr>
          <w:i/>
        </w:rPr>
        <w:t>effected</w:t>
      </w:r>
      <w:proofErr w:type="gramEnd"/>
      <w:r w:rsidRPr="00567687">
        <w:rPr>
          <w:i/>
        </w:rPr>
        <w:t xml:space="preserve"> by delivering a copy of the process, to some responsible employee thereof at the registered office or principal place of such company or corporate body within the court’s jurisdiction. Provided that if there is no such employee willing to accept service, by affixing a copy of the process to the main door of such office or place of business or by addressing a registered copy of such process to the registered office of principal place of business of such company or corporate body;</w:t>
      </w:r>
    </w:p>
    <w:p w14:paraId="36DF475B" w14:textId="77777777" w:rsidR="00B546E7" w:rsidRPr="00567687" w:rsidRDefault="00B546E7" w:rsidP="00B378CC">
      <w:pPr>
        <w:pStyle w:val="ListParagraph"/>
        <w:ind w:left="1800" w:right="957"/>
        <w:jc w:val="both"/>
        <w:rPr>
          <w:b/>
        </w:rPr>
      </w:pPr>
      <w:r w:rsidRPr="00567687">
        <w:rPr>
          <w:i/>
        </w:rPr>
        <w:t xml:space="preserve">Provided further that if there is any statute or law providing for a manner of service on such company or corporate body service shall be </w:t>
      </w:r>
      <w:proofErr w:type="gramStart"/>
      <w:r w:rsidRPr="00567687">
        <w:rPr>
          <w:i/>
        </w:rPr>
        <w:t>effected</w:t>
      </w:r>
      <w:proofErr w:type="gramEnd"/>
      <w:r w:rsidRPr="00567687">
        <w:rPr>
          <w:i/>
        </w:rPr>
        <w:t xml:space="preserve"> in such</w:t>
      </w:r>
      <w:r w:rsidRPr="00567687">
        <w:t xml:space="preserve"> manner as provided by the statute or law.</w:t>
      </w:r>
    </w:p>
    <w:p w14:paraId="2EC14161" w14:textId="77777777" w:rsidR="00B546E7" w:rsidRPr="002A3105" w:rsidRDefault="00B546E7" w:rsidP="00B546E7">
      <w:pPr>
        <w:pStyle w:val="ListParagraph"/>
        <w:spacing w:line="480" w:lineRule="auto"/>
        <w:ind w:left="1080"/>
        <w:jc w:val="both"/>
        <w:rPr>
          <w:b/>
          <w:sz w:val="28"/>
          <w:szCs w:val="28"/>
        </w:rPr>
      </w:pPr>
      <w:r w:rsidRPr="002A3105">
        <w:rPr>
          <w:b/>
          <w:i/>
          <w:sz w:val="28"/>
          <w:szCs w:val="28"/>
        </w:rPr>
        <w:t xml:space="preserve"> </w:t>
      </w:r>
    </w:p>
    <w:p w14:paraId="46F5FF7A" w14:textId="77777777" w:rsidR="00B546E7" w:rsidRPr="002A3105" w:rsidRDefault="00567687" w:rsidP="00567687">
      <w:pPr>
        <w:pStyle w:val="ListParagraph"/>
        <w:numPr>
          <w:ilvl w:val="1"/>
          <w:numId w:val="24"/>
        </w:numPr>
        <w:spacing w:line="480" w:lineRule="auto"/>
        <w:jc w:val="both"/>
        <w:rPr>
          <w:b/>
          <w:sz w:val="28"/>
          <w:szCs w:val="28"/>
        </w:rPr>
      </w:pPr>
      <w:r>
        <w:rPr>
          <w:b/>
          <w:sz w:val="28"/>
          <w:szCs w:val="28"/>
        </w:rPr>
        <w:lastRenderedPageBreak/>
        <w:t xml:space="preserve"> </w:t>
      </w:r>
      <w:r w:rsidR="00B546E7">
        <w:rPr>
          <w:b/>
          <w:sz w:val="28"/>
          <w:szCs w:val="28"/>
        </w:rPr>
        <w:t>Failure of a Party to Enter an Appearance to Defend th</w:t>
      </w:r>
      <w:r w:rsidR="00B546E7" w:rsidRPr="002A3105">
        <w:rPr>
          <w:b/>
          <w:sz w:val="28"/>
          <w:szCs w:val="28"/>
        </w:rPr>
        <w:t>e Matter.</w:t>
      </w:r>
    </w:p>
    <w:p w14:paraId="6656D1F8" w14:textId="77777777" w:rsidR="00B546E7" w:rsidRDefault="00567687" w:rsidP="00B378CC">
      <w:pPr>
        <w:pStyle w:val="ListParagraph"/>
        <w:tabs>
          <w:tab w:val="left" w:pos="9072"/>
        </w:tabs>
        <w:ind w:left="1843" w:right="957" w:hanging="142"/>
        <w:jc w:val="both"/>
        <w:rPr>
          <w:i/>
        </w:rPr>
      </w:pPr>
      <w:r>
        <w:t>“</w:t>
      </w:r>
      <w:r w:rsidR="00B546E7" w:rsidRPr="00567687">
        <w:t xml:space="preserve">In terms of </w:t>
      </w:r>
      <w:r w:rsidR="00B546E7" w:rsidRPr="00567687">
        <w:rPr>
          <w:b/>
        </w:rPr>
        <w:t>Rule 27 (3)</w:t>
      </w:r>
      <w:r w:rsidR="00B546E7" w:rsidRPr="00567687">
        <w:t xml:space="preserve"> </w:t>
      </w:r>
      <w:r w:rsidR="00B546E7" w:rsidRPr="00567687">
        <w:rPr>
          <w:i/>
        </w:rPr>
        <w:t xml:space="preserve">whenever the defendant is in default of entry of appearance or is barred from delivery of a plea, the plaintiff may set the action down for application for judgment. When the defendant is in default of entry of appearance no notice to him of application for judgment shall be necessary but when he is barred from delivery of </w:t>
      </w:r>
      <w:r>
        <w:rPr>
          <w:i/>
        </w:rPr>
        <w:t xml:space="preserve">a plea not less than three </w:t>
      </w:r>
      <w:proofErr w:type="spellStart"/>
      <w:r>
        <w:rPr>
          <w:i/>
        </w:rPr>
        <w:t xml:space="preserve">days </w:t>
      </w:r>
      <w:r w:rsidR="00B546E7" w:rsidRPr="00567687">
        <w:rPr>
          <w:i/>
        </w:rPr>
        <w:t>notice</w:t>
      </w:r>
      <w:proofErr w:type="spellEnd"/>
      <w:r w:rsidR="00B546E7" w:rsidRPr="00567687">
        <w:rPr>
          <w:i/>
        </w:rPr>
        <w:t xml:space="preserve"> shall be given to him of the date of hearing of the application for judgment.</w:t>
      </w:r>
      <w:r>
        <w:rPr>
          <w:i/>
        </w:rPr>
        <w:t>”</w:t>
      </w:r>
      <w:r w:rsidR="00B546E7" w:rsidRPr="00567687">
        <w:rPr>
          <w:i/>
        </w:rPr>
        <w:t xml:space="preserve"> </w:t>
      </w:r>
    </w:p>
    <w:p w14:paraId="2BC21174" w14:textId="77777777" w:rsidR="00567687" w:rsidRDefault="00567687" w:rsidP="00567687">
      <w:pPr>
        <w:pStyle w:val="ListParagraph"/>
        <w:ind w:left="1080"/>
        <w:jc w:val="both"/>
        <w:rPr>
          <w:i/>
        </w:rPr>
      </w:pPr>
    </w:p>
    <w:p w14:paraId="4F245A5E" w14:textId="77777777" w:rsidR="00567687" w:rsidRDefault="00567687" w:rsidP="00567687">
      <w:pPr>
        <w:pStyle w:val="ListParagraph"/>
        <w:ind w:left="1080"/>
        <w:jc w:val="both"/>
        <w:rPr>
          <w:i/>
        </w:rPr>
      </w:pPr>
    </w:p>
    <w:p w14:paraId="40ABB013" w14:textId="77777777" w:rsidR="00567687" w:rsidRDefault="00567687" w:rsidP="00567687">
      <w:pPr>
        <w:pStyle w:val="ListParagraph"/>
        <w:ind w:left="1080"/>
        <w:jc w:val="both"/>
        <w:rPr>
          <w:i/>
        </w:rPr>
      </w:pPr>
    </w:p>
    <w:p w14:paraId="60603B86" w14:textId="77777777" w:rsidR="00B378CC" w:rsidRDefault="00B378CC" w:rsidP="00567687">
      <w:pPr>
        <w:pStyle w:val="ListParagraph"/>
        <w:spacing w:line="480" w:lineRule="auto"/>
        <w:ind w:left="0"/>
        <w:jc w:val="both"/>
        <w:rPr>
          <w:b/>
          <w:bCs/>
          <w:sz w:val="28"/>
          <w:szCs w:val="28"/>
        </w:rPr>
      </w:pPr>
    </w:p>
    <w:p w14:paraId="158EA046" w14:textId="3D617F5F" w:rsidR="00567687" w:rsidRPr="00567687" w:rsidRDefault="007A15DB" w:rsidP="00567687">
      <w:pPr>
        <w:pStyle w:val="ListParagraph"/>
        <w:spacing w:line="480" w:lineRule="auto"/>
        <w:ind w:left="0"/>
        <w:jc w:val="both"/>
        <w:rPr>
          <w:sz w:val="28"/>
          <w:szCs w:val="28"/>
        </w:rPr>
      </w:pPr>
      <w:r>
        <w:rPr>
          <w:b/>
          <w:bCs/>
          <w:sz w:val="28"/>
          <w:szCs w:val="28"/>
        </w:rPr>
        <w:t>[30</w:t>
      </w:r>
      <w:proofErr w:type="gramStart"/>
      <w:r w:rsidR="00824BF6" w:rsidRPr="00824BF6">
        <w:rPr>
          <w:b/>
          <w:bCs/>
          <w:sz w:val="28"/>
          <w:szCs w:val="28"/>
        </w:rPr>
        <w:t>]</w:t>
      </w:r>
      <w:r w:rsidR="00824BF6">
        <w:rPr>
          <w:sz w:val="28"/>
          <w:szCs w:val="28"/>
        </w:rPr>
        <w:t xml:space="preserve">  </w:t>
      </w:r>
      <w:r w:rsidR="00567687" w:rsidRPr="00567687">
        <w:rPr>
          <w:sz w:val="28"/>
          <w:szCs w:val="28"/>
        </w:rPr>
        <w:t>In</w:t>
      </w:r>
      <w:proofErr w:type="gramEnd"/>
      <w:r w:rsidR="00567687" w:rsidRPr="00567687">
        <w:rPr>
          <w:sz w:val="28"/>
          <w:szCs w:val="28"/>
        </w:rPr>
        <w:t xml:space="preserve"> the present case I am satisfied that the Plaintiff followed due court process in terms of the </w:t>
      </w:r>
      <w:r w:rsidR="00567687" w:rsidRPr="00567687">
        <w:rPr>
          <w:b/>
          <w:sz w:val="28"/>
          <w:szCs w:val="28"/>
        </w:rPr>
        <w:t>High Court Rules</w:t>
      </w:r>
      <w:r w:rsidR="00567687" w:rsidRPr="00567687">
        <w:rPr>
          <w:sz w:val="28"/>
          <w:szCs w:val="28"/>
        </w:rPr>
        <w:t xml:space="preserve"> to bring the Defendants before court to defend the action against them. The Defendants having failed to enter appearance to </w:t>
      </w:r>
      <w:r w:rsidR="00517A2E">
        <w:rPr>
          <w:sz w:val="28"/>
          <w:szCs w:val="28"/>
        </w:rPr>
        <w:t>d</w:t>
      </w:r>
      <w:r w:rsidR="00567687" w:rsidRPr="00567687">
        <w:rPr>
          <w:sz w:val="28"/>
          <w:szCs w:val="28"/>
        </w:rPr>
        <w:t xml:space="preserve">efend, and </w:t>
      </w:r>
      <w:r w:rsidR="00567687">
        <w:rPr>
          <w:sz w:val="28"/>
          <w:szCs w:val="28"/>
        </w:rPr>
        <w:t xml:space="preserve">the Plaintiff </w:t>
      </w:r>
      <w:r w:rsidR="00567687" w:rsidRPr="00567687">
        <w:rPr>
          <w:sz w:val="28"/>
          <w:szCs w:val="28"/>
        </w:rPr>
        <w:t xml:space="preserve">having </w:t>
      </w:r>
      <w:r w:rsidR="00517A2E">
        <w:rPr>
          <w:sz w:val="28"/>
          <w:szCs w:val="28"/>
        </w:rPr>
        <w:t xml:space="preserve">successfully </w:t>
      </w:r>
      <w:r w:rsidR="00567687" w:rsidRPr="00567687">
        <w:rPr>
          <w:sz w:val="28"/>
          <w:szCs w:val="28"/>
        </w:rPr>
        <w:t xml:space="preserve">established a case of unlawful assault on </w:t>
      </w:r>
      <w:r w:rsidR="00517A2E">
        <w:rPr>
          <w:sz w:val="28"/>
          <w:szCs w:val="28"/>
        </w:rPr>
        <w:t>his person</w:t>
      </w:r>
      <w:r w:rsidR="00567687" w:rsidRPr="00567687">
        <w:rPr>
          <w:sz w:val="28"/>
          <w:szCs w:val="28"/>
        </w:rPr>
        <w:t xml:space="preserve">, the available remedy in favour of the Plaintiff </w:t>
      </w:r>
      <w:r w:rsidR="00517A2E">
        <w:rPr>
          <w:sz w:val="28"/>
          <w:szCs w:val="28"/>
        </w:rPr>
        <w:t xml:space="preserve">in the circumstances </w:t>
      </w:r>
      <w:r w:rsidR="00567687" w:rsidRPr="00567687">
        <w:rPr>
          <w:sz w:val="28"/>
          <w:szCs w:val="28"/>
        </w:rPr>
        <w:t>is an award of judgment by default</w:t>
      </w:r>
      <w:r w:rsidR="00517A2E">
        <w:rPr>
          <w:sz w:val="28"/>
          <w:szCs w:val="28"/>
        </w:rPr>
        <w:t>.</w:t>
      </w:r>
      <w:r w:rsidR="00567687" w:rsidRPr="00567687">
        <w:rPr>
          <w:sz w:val="28"/>
          <w:szCs w:val="28"/>
        </w:rPr>
        <w:t xml:space="preserve"> </w:t>
      </w:r>
    </w:p>
    <w:p w14:paraId="1BA748F7" w14:textId="77777777" w:rsidR="00B546E7" w:rsidRPr="00567687" w:rsidRDefault="00B546E7" w:rsidP="00567687">
      <w:pPr>
        <w:pStyle w:val="ListParagraph"/>
        <w:spacing w:line="480" w:lineRule="auto"/>
        <w:ind w:left="1080"/>
        <w:jc w:val="both"/>
        <w:rPr>
          <w:i/>
        </w:rPr>
      </w:pPr>
    </w:p>
    <w:p w14:paraId="7FE79B26" w14:textId="733803ED" w:rsidR="00B378CC" w:rsidRDefault="00531725" w:rsidP="00F82C44">
      <w:pPr>
        <w:spacing w:line="480" w:lineRule="auto"/>
        <w:jc w:val="both"/>
        <w:rPr>
          <w:sz w:val="28"/>
          <w:szCs w:val="28"/>
        </w:rPr>
      </w:pPr>
      <w:r w:rsidRPr="002A3105">
        <w:rPr>
          <w:sz w:val="28"/>
          <w:szCs w:val="28"/>
        </w:rPr>
        <w:t xml:space="preserve"> </w:t>
      </w:r>
      <w:r w:rsidR="00DC6F5C" w:rsidRPr="00DC6F5C">
        <w:rPr>
          <w:b/>
          <w:bCs/>
          <w:sz w:val="28"/>
          <w:szCs w:val="28"/>
        </w:rPr>
        <w:t>[</w:t>
      </w:r>
      <w:r w:rsidR="007A15DB">
        <w:rPr>
          <w:b/>
          <w:bCs/>
          <w:sz w:val="28"/>
          <w:szCs w:val="28"/>
        </w:rPr>
        <w:t>31</w:t>
      </w:r>
      <w:r w:rsidR="00DC6F5C" w:rsidRPr="00DC6F5C">
        <w:rPr>
          <w:b/>
          <w:bCs/>
          <w:sz w:val="28"/>
          <w:szCs w:val="28"/>
        </w:rPr>
        <w:t>]</w:t>
      </w:r>
      <w:r w:rsidR="00DC6F5C">
        <w:rPr>
          <w:b/>
          <w:bCs/>
          <w:sz w:val="28"/>
          <w:szCs w:val="28"/>
        </w:rPr>
        <w:t xml:space="preserve"> </w:t>
      </w:r>
      <w:r w:rsidR="00A91D64">
        <w:rPr>
          <w:sz w:val="28"/>
          <w:szCs w:val="28"/>
        </w:rPr>
        <w:t xml:space="preserve">Having heard </w:t>
      </w:r>
      <w:r w:rsidR="00F610C3">
        <w:rPr>
          <w:sz w:val="28"/>
          <w:szCs w:val="28"/>
        </w:rPr>
        <w:t xml:space="preserve">and considered the </w:t>
      </w:r>
      <w:r w:rsidR="00A91D64">
        <w:rPr>
          <w:sz w:val="28"/>
          <w:szCs w:val="28"/>
        </w:rPr>
        <w:t>P</w:t>
      </w:r>
      <w:r w:rsidRPr="002A3105">
        <w:rPr>
          <w:sz w:val="28"/>
          <w:szCs w:val="28"/>
        </w:rPr>
        <w:t>laintiff</w:t>
      </w:r>
      <w:r w:rsidR="00A91D64">
        <w:rPr>
          <w:sz w:val="28"/>
          <w:szCs w:val="28"/>
        </w:rPr>
        <w:t>’s</w:t>
      </w:r>
      <w:r w:rsidRPr="002A3105">
        <w:rPr>
          <w:sz w:val="28"/>
          <w:szCs w:val="28"/>
        </w:rPr>
        <w:t xml:space="preserve"> evidence</w:t>
      </w:r>
      <w:r w:rsidR="00F610C3">
        <w:rPr>
          <w:sz w:val="28"/>
          <w:szCs w:val="28"/>
        </w:rPr>
        <w:t xml:space="preserve"> in </w:t>
      </w:r>
      <w:r w:rsidR="00F610C3" w:rsidRPr="00F610C3">
        <w:rPr>
          <w:i/>
          <w:sz w:val="28"/>
          <w:szCs w:val="28"/>
        </w:rPr>
        <w:t>toto</w:t>
      </w:r>
      <w:r w:rsidR="0025059A">
        <w:rPr>
          <w:sz w:val="28"/>
          <w:szCs w:val="28"/>
        </w:rPr>
        <w:t>,</w:t>
      </w:r>
      <w:r w:rsidRPr="002A3105">
        <w:rPr>
          <w:sz w:val="28"/>
          <w:szCs w:val="28"/>
        </w:rPr>
        <w:t xml:space="preserve"> </w:t>
      </w:r>
      <w:r w:rsidR="0025059A">
        <w:rPr>
          <w:sz w:val="28"/>
          <w:szCs w:val="28"/>
        </w:rPr>
        <w:t xml:space="preserve">including acceptance of documentary evidence tendered in proving the extent of the injuries </w:t>
      </w:r>
      <w:r w:rsidR="00F610C3">
        <w:rPr>
          <w:sz w:val="28"/>
          <w:szCs w:val="28"/>
        </w:rPr>
        <w:t xml:space="preserve">he </w:t>
      </w:r>
      <w:r w:rsidR="0025059A">
        <w:rPr>
          <w:sz w:val="28"/>
          <w:szCs w:val="28"/>
        </w:rPr>
        <w:t xml:space="preserve">sustained arising from the </w:t>
      </w:r>
      <w:r w:rsidR="00F610C3">
        <w:rPr>
          <w:sz w:val="28"/>
          <w:szCs w:val="28"/>
        </w:rPr>
        <w:t xml:space="preserve">unlawful </w:t>
      </w:r>
      <w:r w:rsidR="0025059A">
        <w:rPr>
          <w:sz w:val="28"/>
          <w:szCs w:val="28"/>
        </w:rPr>
        <w:t xml:space="preserve">assault on his person and the costs he incurred for medical treatment and hospitalization, </w:t>
      </w:r>
      <w:r w:rsidR="00A91D64">
        <w:rPr>
          <w:sz w:val="28"/>
          <w:szCs w:val="28"/>
        </w:rPr>
        <w:t xml:space="preserve">I am satisfied that </w:t>
      </w:r>
      <w:r w:rsidR="00F610C3">
        <w:rPr>
          <w:sz w:val="28"/>
          <w:szCs w:val="28"/>
        </w:rPr>
        <w:t>the Plaintiff deserves a fair amount of compensation as damages for both patrimonial and non-patrimonial loss suffered</w:t>
      </w:r>
      <w:r w:rsidR="00DE7707">
        <w:rPr>
          <w:sz w:val="28"/>
          <w:szCs w:val="28"/>
        </w:rPr>
        <w:t>.</w:t>
      </w:r>
      <w:r w:rsidR="00F610C3">
        <w:rPr>
          <w:sz w:val="28"/>
          <w:szCs w:val="28"/>
        </w:rPr>
        <w:t xml:space="preserve"> </w:t>
      </w:r>
      <w:r w:rsidR="00E0091F">
        <w:rPr>
          <w:sz w:val="28"/>
          <w:szCs w:val="28"/>
        </w:rPr>
        <w:t>In determining the most appropriate amount of damages I have relied mainly on</w:t>
      </w:r>
      <w:r w:rsidR="00DE7707">
        <w:rPr>
          <w:sz w:val="28"/>
          <w:szCs w:val="28"/>
        </w:rPr>
        <w:t xml:space="preserve">, but not limited to, </w:t>
      </w:r>
      <w:r w:rsidR="00B206EF">
        <w:rPr>
          <w:sz w:val="28"/>
          <w:szCs w:val="28"/>
        </w:rPr>
        <w:t>the most recent awards</w:t>
      </w:r>
      <w:r w:rsidR="00E0091F">
        <w:rPr>
          <w:sz w:val="28"/>
          <w:szCs w:val="28"/>
        </w:rPr>
        <w:t xml:space="preserve"> by the </w:t>
      </w:r>
      <w:r w:rsidR="00DE7707">
        <w:rPr>
          <w:sz w:val="28"/>
          <w:szCs w:val="28"/>
        </w:rPr>
        <w:t xml:space="preserve">Lesotho </w:t>
      </w:r>
      <w:r w:rsidR="00E0091F">
        <w:rPr>
          <w:sz w:val="28"/>
          <w:szCs w:val="28"/>
        </w:rPr>
        <w:t>Court of Appeal in cases of s</w:t>
      </w:r>
      <w:r w:rsidR="00B206EF">
        <w:rPr>
          <w:sz w:val="28"/>
          <w:szCs w:val="28"/>
        </w:rPr>
        <w:t>imilar nature for consist</w:t>
      </w:r>
      <w:r w:rsidR="005D501E">
        <w:rPr>
          <w:sz w:val="28"/>
          <w:szCs w:val="28"/>
        </w:rPr>
        <w:t xml:space="preserve">ency. </w:t>
      </w:r>
      <w:r w:rsidR="00F610C3">
        <w:rPr>
          <w:sz w:val="28"/>
          <w:szCs w:val="28"/>
        </w:rPr>
        <w:t>In the</w:t>
      </w:r>
      <w:r w:rsidR="00A91D64">
        <w:rPr>
          <w:sz w:val="28"/>
          <w:szCs w:val="28"/>
        </w:rPr>
        <w:t xml:space="preserve"> res</w:t>
      </w:r>
      <w:r w:rsidR="0025059A">
        <w:rPr>
          <w:sz w:val="28"/>
          <w:szCs w:val="28"/>
        </w:rPr>
        <w:t>ult</w:t>
      </w:r>
      <w:r w:rsidR="00FC6760">
        <w:rPr>
          <w:sz w:val="28"/>
          <w:szCs w:val="28"/>
        </w:rPr>
        <w:t>,</w:t>
      </w:r>
      <w:r w:rsidR="0025059A">
        <w:rPr>
          <w:sz w:val="28"/>
          <w:szCs w:val="28"/>
        </w:rPr>
        <w:t xml:space="preserve"> </w:t>
      </w:r>
      <w:r w:rsidR="00F610C3">
        <w:rPr>
          <w:sz w:val="28"/>
          <w:szCs w:val="28"/>
        </w:rPr>
        <w:t>I make the following order;</w:t>
      </w:r>
    </w:p>
    <w:p w14:paraId="4EDE829F" w14:textId="09CC5BBA" w:rsidR="0025059A" w:rsidRDefault="0025059A" w:rsidP="00F82C44">
      <w:pPr>
        <w:spacing w:line="480" w:lineRule="auto"/>
        <w:jc w:val="both"/>
        <w:rPr>
          <w:sz w:val="28"/>
          <w:szCs w:val="28"/>
        </w:rPr>
      </w:pPr>
      <w:r>
        <w:rPr>
          <w:sz w:val="28"/>
          <w:szCs w:val="28"/>
        </w:rPr>
        <w:lastRenderedPageBreak/>
        <w:t>Default Judgment is entered in favour of the Plaintiff against the Defendants jointly an</w:t>
      </w:r>
      <w:r w:rsidR="00FC6760">
        <w:rPr>
          <w:sz w:val="28"/>
          <w:szCs w:val="28"/>
        </w:rPr>
        <w:t xml:space="preserve">d severally, the one paying </w:t>
      </w:r>
      <w:r>
        <w:rPr>
          <w:sz w:val="28"/>
          <w:szCs w:val="28"/>
        </w:rPr>
        <w:t>the other to be absolved as follows;</w:t>
      </w:r>
    </w:p>
    <w:p w14:paraId="4945DAB6" w14:textId="77777777" w:rsidR="00A91D64" w:rsidRDefault="008609E6" w:rsidP="00A91D64">
      <w:pPr>
        <w:pStyle w:val="ListParagraph"/>
        <w:numPr>
          <w:ilvl w:val="0"/>
          <w:numId w:val="38"/>
        </w:numPr>
        <w:spacing w:line="480" w:lineRule="auto"/>
        <w:jc w:val="both"/>
        <w:rPr>
          <w:sz w:val="28"/>
          <w:szCs w:val="28"/>
        </w:rPr>
      </w:pPr>
      <w:r>
        <w:rPr>
          <w:sz w:val="28"/>
          <w:szCs w:val="28"/>
        </w:rPr>
        <w:t>Payment of M</w:t>
      </w:r>
      <w:r w:rsidR="00FC6760">
        <w:rPr>
          <w:sz w:val="28"/>
          <w:szCs w:val="28"/>
        </w:rPr>
        <w:t>10</w:t>
      </w:r>
      <w:r w:rsidR="00A91D64">
        <w:rPr>
          <w:sz w:val="28"/>
          <w:szCs w:val="28"/>
        </w:rPr>
        <w:t>0,000.00 for pain and suffering;</w:t>
      </w:r>
    </w:p>
    <w:p w14:paraId="17E466DD" w14:textId="77777777" w:rsidR="00A91D64" w:rsidRDefault="008609E6" w:rsidP="00A91D64">
      <w:pPr>
        <w:pStyle w:val="ListParagraph"/>
        <w:numPr>
          <w:ilvl w:val="0"/>
          <w:numId w:val="38"/>
        </w:numPr>
        <w:spacing w:line="480" w:lineRule="auto"/>
        <w:jc w:val="both"/>
        <w:rPr>
          <w:sz w:val="28"/>
          <w:szCs w:val="28"/>
        </w:rPr>
      </w:pPr>
      <w:r>
        <w:rPr>
          <w:sz w:val="28"/>
          <w:szCs w:val="28"/>
        </w:rPr>
        <w:t>Payment of M5</w:t>
      </w:r>
      <w:r w:rsidR="00A91D64">
        <w:rPr>
          <w:sz w:val="28"/>
          <w:szCs w:val="28"/>
        </w:rPr>
        <w:t xml:space="preserve">0,000.00 for </w:t>
      </w:r>
      <w:proofErr w:type="spellStart"/>
      <w:r w:rsidR="00531725" w:rsidRPr="00A91D64">
        <w:rPr>
          <w:i/>
          <w:sz w:val="28"/>
          <w:szCs w:val="28"/>
        </w:rPr>
        <w:t>Contumelia</w:t>
      </w:r>
      <w:proofErr w:type="spellEnd"/>
      <w:r w:rsidR="00A91D64">
        <w:rPr>
          <w:i/>
          <w:sz w:val="28"/>
          <w:szCs w:val="28"/>
        </w:rPr>
        <w:t>;</w:t>
      </w:r>
      <w:r w:rsidR="00531725" w:rsidRPr="00A91D64">
        <w:rPr>
          <w:sz w:val="28"/>
          <w:szCs w:val="28"/>
        </w:rPr>
        <w:t xml:space="preserve"> </w:t>
      </w:r>
    </w:p>
    <w:p w14:paraId="304AF198" w14:textId="77777777" w:rsidR="00A91D64" w:rsidRDefault="00A91D64" w:rsidP="00A91D64">
      <w:pPr>
        <w:pStyle w:val="ListParagraph"/>
        <w:numPr>
          <w:ilvl w:val="0"/>
          <w:numId w:val="38"/>
        </w:numPr>
        <w:spacing w:line="480" w:lineRule="auto"/>
        <w:jc w:val="both"/>
        <w:rPr>
          <w:sz w:val="28"/>
          <w:szCs w:val="28"/>
        </w:rPr>
      </w:pPr>
      <w:r>
        <w:rPr>
          <w:sz w:val="28"/>
          <w:szCs w:val="28"/>
        </w:rPr>
        <w:t xml:space="preserve">Payment of </w:t>
      </w:r>
      <w:r w:rsidR="002D1ECB" w:rsidRPr="002D1ECB">
        <w:rPr>
          <w:sz w:val="28"/>
          <w:szCs w:val="28"/>
        </w:rPr>
        <w:t>M412.5</w:t>
      </w:r>
      <w:r w:rsidRPr="002D1ECB">
        <w:rPr>
          <w:sz w:val="28"/>
          <w:szCs w:val="28"/>
        </w:rPr>
        <w:t>0</w:t>
      </w:r>
      <w:r>
        <w:rPr>
          <w:sz w:val="28"/>
          <w:szCs w:val="28"/>
        </w:rPr>
        <w:t xml:space="preserve"> for me</w:t>
      </w:r>
      <w:r w:rsidR="00531725" w:rsidRPr="00A91D64">
        <w:rPr>
          <w:sz w:val="28"/>
          <w:szCs w:val="28"/>
        </w:rPr>
        <w:t>dical and hospital expenses</w:t>
      </w:r>
      <w:r>
        <w:rPr>
          <w:sz w:val="28"/>
          <w:szCs w:val="28"/>
        </w:rPr>
        <w:t>;</w:t>
      </w:r>
      <w:r w:rsidR="00531725" w:rsidRPr="00A91D64">
        <w:rPr>
          <w:sz w:val="28"/>
          <w:szCs w:val="28"/>
        </w:rPr>
        <w:t xml:space="preserve"> </w:t>
      </w:r>
    </w:p>
    <w:p w14:paraId="46232EBB" w14:textId="77777777" w:rsidR="00A91D64" w:rsidRDefault="00DC6F5C" w:rsidP="00A91D64">
      <w:pPr>
        <w:pStyle w:val="ListParagraph"/>
        <w:numPr>
          <w:ilvl w:val="0"/>
          <w:numId w:val="38"/>
        </w:numPr>
        <w:spacing w:line="480" w:lineRule="auto"/>
        <w:jc w:val="both"/>
        <w:rPr>
          <w:sz w:val="28"/>
          <w:szCs w:val="28"/>
        </w:rPr>
      </w:pPr>
      <w:r>
        <w:rPr>
          <w:sz w:val="28"/>
          <w:szCs w:val="28"/>
        </w:rPr>
        <w:t>I</w:t>
      </w:r>
      <w:r w:rsidRPr="00A91D64">
        <w:rPr>
          <w:sz w:val="28"/>
          <w:szCs w:val="28"/>
        </w:rPr>
        <w:t>nterest</w:t>
      </w:r>
      <w:r>
        <w:rPr>
          <w:sz w:val="28"/>
          <w:szCs w:val="28"/>
        </w:rPr>
        <w:t xml:space="preserve"> at</w:t>
      </w:r>
      <w:r w:rsidR="00A91D64">
        <w:rPr>
          <w:sz w:val="28"/>
          <w:szCs w:val="28"/>
        </w:rPr>
        <w:t xml:space="preserve"> the rate of 18% per annum from the date of judgment; and</w:t>
      </w:r>
    </w:p>
    <w:p w14:paraId="4EC4A5F5" w14:textId="77777777" w:rsidR="00531725" w:rsidRDefault="00A91D64" w:rsidP="00A91D64">
      <w:pPr>
        <w:pStyle w:val="ListParagraph"/>
        <w:numPr>
          <w:ilvl w:val="0"/>
          <w:numId w:val="38"/>
        </w:numPr>
        <w:spacing w:line="480" w:lineRule="auto"/>
        <w:jc w:val="both"/>
        <w:rPr>
          <w:sz w:val="28"/>
          <w:szCs w:val="28"/>
        </w:rPr>
      </w:pPr>
      <w:r>
        <w:rPr>
          <w:sz w:val="28"/>
          <w:szCs w:val="28"/>
        </w:rPr>
        <w:t>C</w:t>
      </w:r>
      <w:r w:rsidR="00531725" w:rsidRPr="00A91D64">
        <w:rPr>
          <w:sz w:val="28"/>
          <w:szCs w:val="28"/>
        </w:rPr>
        <w:t>osts of suit.</w:t>
      </w:r>
    </w:p>
    <w:p w14:paraId="691F82AA" w14:textId="77777777" w:rsidR="00531725" w:rsidRPr="002A3105" w:rsidRDefault="00531725" w:rsidP="00F82C44">
      <w:pPr>
        <w:spacing w:line="480" w:lineRule="auto"/>
        <w:jc w:val="both"/>
        <w:rPr>
          <w:sz w:val="28"/>
          <w:szCs w:val="28"/>
        </w:rPr>
      </w:pPr>
    </w:p>
    <w:p w14:paraId="78E4ABB7" w14:textId="77777777" w:rsidR="00531725" w:rsidRPr="002A3105" w:rsidRDefault="00531725" w:rsidP="0059643C">
      <w:pPr>
        <w:jc w:val="both"/>
        <w:rPr>
          <w:sz w:val="28"/>
          <w:szCs w:val="28"/>
        </w:rPr>
      </w:pPr>
    </w:p>
    <w:p w14:paraId="779C8443" w14:textId="31DFB8FD" w:rsidR="00531725" w:rsidRPr="002A3105" w:rsidRDefault="00531725" w:rsidP="002D68E0">
      <w:pPr>
        <w:jc w:val="center"/>
        <w:rPr>
          <w:sz w:val="28"/>
          <w:szCs w:val="28"/>
        </w:rPr>
      </w:pPr>
    </w:p>
    <w:p w14:paraId="4A8AF70D" w14:textId="77777777" w:rsidR="00531725" w:rsidRPr="00A91D64" w:rsidRDefault="00531725" w:rsidP="00A91D64">
      <w:pPr>
        <w:jc w:val="center"/>
        <w:rPr>
          <w:b/>
          <w:sz w:val="28"/>
          <w:szCs w:val="28"/>
          <w:u w:val="single"/>
        </w:rPr>
      </w:pPr>
      <w:r w:rsidRPr="00A91D64">
        <w:rPr>
          <w:b/>
          <w:sz w:val="28"/>
          <w:szCs w:val="28"/>
          <w:u w:val="single"/>
        </w:rPr>
        <w:t>M.</w:t>
      </w:r>
      <w:r w:rsidR="00A91D64" w:rsidRPr="00A91D64">
        <w:rPr>
          <w:b/>
          <w:sz w:val="28"/>
          <w:szCs w:val="28"/>
          <w:u w:val="single"/>
        </w:rPr>
        <w:t xml:space="preserve"> J. </w:t>
      </w:r>
      <w:r w:rsidRPr="00A91D64">
        <w:rPr>
          <w:b/>
          <w:sz w:val="28"/>
          <w:szCs w:val="28"/>
          <w:u w:val="single"/>
        </w:rPr>
        <w:t>MAKHETHA</w:t>
      </w:r>
      <w:r w:rsidR="00A91D64" w:rsidRPr="00A91D64">
        <w:rPr>
          <w:b/>
          <w:sz w:val="28"/>
          <w:szCs w:val="28"/>
          <w:u w:val="single"/>
        </w:rPr>
        <w:t xml:space="preserve">  </w:t>
      </w:r>
    </w:p>
    <w:p w14:paraId="5034792D" w14:textId="77777777" w:rsidR="00531725" w:rsidRPr="00A91D64" w:rsidRDefault="00531725" w:rsidP="00A91D64">
      <w:pPr>
        <w:jc w:val="center"/>
        <w:rPr>
          <w:b/>
          <w:sz w:val="28"/>
          <w:szCs w:val="28"/>
        </w:rPr>
      </w:pPr>
      <w:r w:rsidRPr="00A91D64">
        <w:rPr>
          <w:b/>
          <w:sz w:val="28"/>
          <w:szCs w:val="28"/>
        </w:rPr>
        <w:t>JUDGE</w:t>
      </w:r>
    </w:p>
    <w:p w14:paraId="081989D2" w14:textId="77777777" w:rsidR="00531725" w:rsidRPr="002A3105" w:rsidRDefault="00531725" w:rsidP="0059643C">
      <w:pPr>
        <w:jc w:val="both"/>
        <w:rPr>
          <w:sz w:val="28"/>
          <w:szCs w:val="28"/>
        </w:rPr>
      </w:pPr>
    </w:p>
    <w:p w14:paraId="56C8E1EE" w14:textId="77777777" w:rsidR="00A91D64" w:rsidRDefault="00A91D64" w:rsidP="0059643C">
      <w:pPr>
        <w:jc w:val="both"/>
        <w:rPr>
          <w:sz w:val="28"/>
          <w:szCs w:val="28"/>
        </w:rPr>
      </w:pPr>
    </w:p>
    <w:p w14:paraId="73903A7B" w14:textId="77777777" w:rsidR="00531725" w:rsidRPr="002A3105" w:rsidRDefault="00531725" w:rsidP="0059643C">
      <w:pPr>
        <w:jc w:val="both"/>
        <w:rPr>
          <w:sz w:val="28"/>
          <w:szCs w:val="28"/>
        </w:rPr>
      </w:pPr>
      <w:r w:rsidRPr="007C6420">
        <w:rPr>
          <w:b/>
          <w:bCs/>
          <w:sz w:val="28"/>
          <w:szCs w:val="28"/>
        </w:rPr>
        <w:t xml:space="preserve">For the </w:t>
      </w:r>
      <w:r w:rsidR="00CE737B" w:rsidRPr="007C6420">
        <w:rPr>
          <w:b/>
          <w:bCs/>
          <w:sz w:val="28"/>
          <w:szCs w:val="28"/>
        </w:rPr>
        <w:t>plaintiff</w:t>
      </w:r>
      <w:r w:rsidR="00CE737B" w:rsidRPr="002A3105">
        <w:rPr>
          <w:sz w:val="28"/>
          <w:szCs w:val="28"/>
        </w:rPr>
        <w:t xml:space="preserve">     </w:t>
      </w:r>
      <w:r w:rsidR="00A91D64">
        <w:rPr>
          <w:sz w:val="28"/>
          <w:szCs w:val="28"/>
        </w:rPr>
        <w:tab/>
      </w:r>
      <w:r w:rsidR="00A91D64">
        <w:rPr>
          <w:sz w:val="28"/>
          <w:szCs w:val="28"/>
        </w:rPr>
        <w:tab/>
        <w:t>:</w:t>
      </w:r>
      <w:r w:rsidR="00CE737B" w:rsidRPr="002A3105">
        <w:rPr>
          <w:sz w:val="28"/>
          <w:szCs w:val="28"/>
        </w:rPr>
        <w:t xml:space="preserve">   </w:t>
      </w:r>
      <w:r w:rsidRPr="002A3105">
        <w:rPr>
          <w:sz w:val="28"/>
          <w:szCs w:val="28"/>
        </w:rPr>
        <w:t xml:space="preserve">  Adv </w:t>
      </w:r>
      <w:proofErr w:type="spellStart"/>
      <w:r w:rsidRPr="002A3105">
        <w:rPr>
          <w:sz w:val="28"/>
          <w:szCs w:val="28"/>
        </w:rPr>
        <w:t>Malabulabu</w:t>
      </w:r>
      <w:proofErr w:type="spellEnd"/>
    </w:p>
    <w:p w14:paraId="7F206469" w14:textId="77777777" w:rsidR="00A91D64" w:rsidRDefault="00A91D64" w:rsidP="0059643C">
      <w:pPr>
        <w:jc w:val="both"/>
        <w:rPr>
          <w:sz w:val="28"/>
          <w:szCs w:val="28"/>
        </w:rPr>
      </w:pPr>
    </w:p>
    <w:p w14:paraId="18B9075C" w14:textId="77777777" w:rsidR="00531725" w:rsidRPr="002A3105" w:rsidRDefault="00CE737B" w:rsidP="0059643C">
      <w:pPr>
        <w:jc w:val="both"/>
        <w:rPr>
          <w:sz w:val="28"/>
          <w:szCs w:val="28"/>
        </w:rPr>
      </w:pPr>
      <w:r w:rsidRPr="007C6420">
        <w:rPr>
          <w:b/>
          <w:bCs/>
          <w:sz w:val="28"/>
          <w:szCs w:val="28"/>
        </w:rPr>
        <w:t xml:space="preserve">For the </w:t>
      </w:r>
      <w:r w:rsidR="00A91D64" w:rsidRPr="007C6420">
        <w:rPr>
          <w:b/>
          <w:bCs/>
          <w:sz w:val="28"/>
          <w:szCs w:val="28"/>
        </w:rPr>
        <w:t>defendant</w:t>
      </w:r>
      <w:r w:rsidR="00A91D64">
        <w:rPr>
          <w:sz w:val="28"/>
          <w:szCs w:val="28"/>
        </w:rPr>
        <w:tab/>
      </w:r>
      <w:r w:rsidR="00A91D64">
        <w:rPr>
          <w:sz w:val="28"/>
          <w:szCs w:val="28"/>
        </w:rPr>
        <w:tab/>
      </w:r>
      <w:r w:rsidR="007C6420">
        <w:rPr>
          <w:sz w:val="28"/>
          <w:szCs w:val="28"/>
        </w:rPr>
        <w:tab/>
      </w:r>
      <w:r w:rsidR="00A91D64">
        <w:rPr>
          <w:sz w:val="28"/>
          <w:szCs w:val="28"/>
        </w:rPr>
        <w:t>:</w:t>
      </w:r>
      <w:r w:rsidRPr="002A3105">
        <w:rPr>
          <w:sz w:val="28"/>
          <w:szCs w:val="28"/>
        </w:rPr>
        <w:t xml:space="preserve">    </w:t>
      </w:r>
      <w:r w:rsidR="00A91D64">
        <w:rPr>
          <w:sz w:val="28"/>
          <w:szCs w:val="28"/>
        </w:rPr>
        <w:t xml:space="preserve"> </w:t>
      </w:r>
      <w:r w:rsidRPr="002A3105">
        <w:rPr>
          <w:sz w:val="28"/>
          <w:szCs w:val="28"/>
        </w:rPr>
        <w:t>No appearance</w:t>
      </w:r>
    </w:p>
    <w:p w14:paraId="0D5C079A" w14:textId="77777777" w:rsidR="00531725" w:rsidRPr="002A3105" w:rsidRDefault="00531725" w:rsidP="0059643C">
      <w:pPr>
        <w:jc w:val="both"/>
        <w:rPr>
          <w:sz w:val="28"/>
          <w:szCs w:val="28"/>
        </w:rPr>
      </w:pPr>
    </w:p>
    <w:bookmarkEnd w:id="1"/>
    <w:p w14:paraId="1E9C54BF" w14:textId="77777777" w:rsidR="0059643C" w:rsidRPr="002A3105" w:rsidRDefault="0059643C" w:rsidP="0059643C">
      <w:pPr>
        <w:jc w:val="both"/>
        <w:rPr>
          <w:sz w:val="28"/>
          <w:szCs w:val="28"/>
        </w:rPr>
      </w:pPr>
    </w:p>
    <w:sectPr w:rsidR="0059643C" w:rsidRPr="002A3105" w:rsidSect="00B378CC">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B42E9" w14:textId="77777777" w:rsidR="00A74524" w:rsidRDefault="00A74524" w:rsidP="003E462D">
      <w:r>
        <w:separator/>
      </w:r>
    </w:p>
  </w:endnote>
  <w:endnote w:type="continuationSeparator" w:id="0">
    <w:p w14:paraId="7C62C9E3" w14:textId="77777777" w:rsidR="00A74524" w:rsidRDefault="00A74524" w:rsidP="003E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885760"/>
      <w:docPartObj>
        <w:docPartGallery w:val="Page Numbers (Bottom of Page)"/>
        <w:docPartUnique/>
      </w:docPartObj>
    </w:sdtPr>
    <w:sdtEndPr>
      <w:rPr>
        <w:noProof/>
      </w:rPr>
    </w:sdtEndPr>
    <w:sdtContent>
      <w:p w14:paraId="7AAC105B" w14:textId="35703711" w:rsidR="00466EDE" w:rsidRDefault="00466EDE">
        <w:pPr>
          <w:pStyle w:val="Footer"/>
          <w:jc w:val="center"/>
        </w:pPr>
        <w:r>
          <w:fldChar w:fldCharType="begin"/>
        </w:r>
        <w:r>
          <w:instrText xml:space="preserve"> PAGE   \* MERGEFORMAT </w:instrText>
        </w:r>
        <w:r>
          <w:fldChar w:fldCharType="separate"/>
        </w:r>
        <w:r w:rsidR="005D501E">
          <w:rPr>
            <w:noProof/>
          </w:rPr>
          <w:t>22</w:t>
        </w:r>
        <w:r>
          <w:rPr>
            <w:noProof/>
          </w:rPr>
          <w:fldChar w:fldCharType="end"/>
        </w:r>
      </w:p>
    </w:sdtContent>
  </w:sdt>
  <w:p w14:paraId="35FC7F7A" w14:textId="77777777" w:rsidR="00466EDE" w:rsidRDefault="0046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F6AB" w14:textId="77777777" w:rsidR="00A74524" w:rsidRDefault="00A74524" w:rsidP="003E462D">
      <w:r>
        <w:separator/>
      </w:r>
    </w:p>
  </w:footnote>
  <w:footnote w:type="continuationSeparator" w:id="0">
    <w:p w14:paraId="177C9D62" w14:textId="77777777" w:rsidR="00A74524" w:rsidRDefault="00A74524" w:rsidP="003E462D">
      <w:r>
        <w:continuationSeparator/>
      </w:r>
    </w:p>
  </w:footnote>
  <w:footnote w:id="1">
    <w:p w14:paraId="3884B8BE" w14:textId="77777777" w:rsidR="00466EDE" w:rsidRPr="00E5576C" w:rsidRDefault="00466EDE">
      <w:pPr>
        <w:pStyle w:val="FootnoteText"/>
        <w:rPr>
          <w:lang w:val="en-US"/>
        </w:rPr>
      </w:pPr>
      <w:r>
        <w:rPr>
          <w:rStyle w:val="FootnoteReference"/>
        </w:rPr>
        <w:footnoteRef/>
      </w:r>
      <w:r>
        <w:t xml:space="preserve"> </w:t>
      </w:r>
      <w:r>
        <w:rPr>
          <w:lang w:val="en-US"/>
        </w:rPr>
        <w:t>No. 9 of 1980</w:t>
      </w:r>
    </w:p>
  </w:footnote>
  <w:footnote w:id="2">
    <w:p w14:paraId="56B01EF3" w14:textId="77777777" w:rsidR="00466EDE" w:rsidRPr="00B81248" w:rsidRDefault="00466EDE">
      <w:pPr>
        <w:pStyle w:val="FootnoteText"/>
        <w:rPr>
          <w:lang w:val="en-US"/>
        </w:rPr>
      </w:pPr>
      <w:r>
        <w:rPr>
          <w:rStyle w:val="FootnoteReference"/>
        </w:rPr>
        <w:footnoteRef/>
      </w:r>
      <w:r>
        <w:t xml:space="preserve"> Rule 27(5) (Supra)</w:t>
      </w:r>
    </w:p>
  </w:footnote>
  <w:footnote w:id="3">
    <w:p w14:paraId="3DA02685" w14:textId="77777777" w:rsidR="001F12C3" w:rsidRPr="00DD718F" w:rsidRDefault="001F12C3" w:rsidP="001F12C3">
      <w:pPr>
        <w:pStyle w:val="FootnoteText"/>
        <w:rPr>
          <w:lang w:val="en-US"/>
        </w:rPr>
      </w:pPr>
      <w:r>
        <w:rPr>
          <w:rStyle w:val="FootnoteReference"/>
        </w:rPr>
        <w:footnoteRef/>
      </w:r>
      <w:r>
        <w:t xml:space="preserve"> (CIV/T/373/18) [2020] LSHC 26</w:t>
      </w:r>
    </w:p>
    <w:p w14:paraId="43F298C7" w14:textId="77777777" w:rsidR="001F12C3" w:rsidRPr="001F12C3" w:rsidRDefault="001F12C3">
      <w:pPr>
        <w:pStyle w:val="FootnoteText"/>
        <w:rPr>
          <w:lang w:val="en-US"/>
        </w:rPr>
      </w:pPr>
    </w:p>
  </w:footnote>
  <w:footnote w:id="4">
    <w:p w14:paraId="6E401C67" w14:textId="68961773" w:rsidR="002128C6" w:rsidRPr="002128C6" w:rsidRDefault="002128C6">
      <w:pPr>
        <w:pStyle w:val="FootnoteText"/>
        <w:rPr>
          <w:lang w:val="en-US"/>
        </w:rPr>
      </w:pPr>
      <w:r>
        <w:rPr>
          <w:rStyle w:val="FootnoteReference"/>
        </w:rPr>
        <w:footnoteRef/>
      </w:r>
      <w:r>
        <w:t xml:space="preserve"> March 1993 Section 8</w:t>
      </w:r>
    </w:p>
  </w:footnote>
  <w:footnote w:id="5">
    <w:p w14:paraId="12C81C45" w14:textId="74AC036D" w:rsidR="00045325" w:rsidRPr="00045325" w:rsidRDefault="00045325">
      <w:pPr>
        <w:pStyle w:val="FootnoteText"/>
        <w:rPr>
          <w:lang w:val="en-US"/>
        </w:rPr>
      </w:pPr>
      <w:r>
        <w:rPr>
          <w:rStyle w:val="FootnoteReference"/>
        </w:rPr>
        <w:footnoteRef/>
      </w:r>
      <w:r>
        <w:t xml:space="preserve"> </w:t>
      </w:r>
      <w:r>
        <w:rPr>
          <w:lang w:val="en-US"/>
        </w:rPr>
        <w:t>Principles of Delict: Juta &amp; Co. L</w:t>
      </w:r>
      <w:r w:rsidR="00A060B5">
        <w:rPr>
          <w:lang w:val="en-US"/>
        </w:rPr>
        <w:t xml:space="preserve">td, Cape Town </w:t>
      </w:r>
      <w:r>
        <w:rPr>
          <w:lang w:val="en-US"/>
        </w:rPr>
        <w:t>1993 at p28</w:t>
      </w:r>
    </w:p>
  </w:footnote>
  <w:footnote w:id="6">
    <w:p w14:paraId="248BB4C3" w14:textId="77777777" w:rsidR="00AB7B9F" w:rsidRPr="00AB78F8" w:rsidRDefault="00AB7B9F" w:rsidP="00AB7B9F">
      <w:pPr>
        <w:pStyle w:val="FootnoteText"/>
        <w:rPr>
          <w:lang w:val="en-US"/>
        </w:rPr>
      </w:pPr>
      <w:r>
        <w:rPr>
          <w:rStyle w:val="FootnoteReference"/>
        </w:rPr>
        <w:footnoteRef/>
      </w:r>
      <w:r>
        <w:t xml:space="preserve"> </w:t>
      </w:r>
      <w:r>
        <w:rPr>
          <w:lang w:val="en-US"/>
        </w:rPr>
        <w:t xml:space="preserve">UCT </w:t>
      </w:r>
      <w:r>
        <w:rPr>
          <w:lang w:val="en-US"/>
        </w:rPr>
        <w:t>Law@work 2002 Presentation on 25</w:t>
      </w:r>
      <w:r w:rsidRPr="00AB78F8">
        <w:rPr>
          <w:vertAlign w:val="superscript"/>
          <w:lang w:val="en-US"/>
        </w:rPr>
        <w:t>th</w:t>
      </w:r>
      <w:r>
        <w:rPr>
          <w:lang w:val="en-US"/>
        </w:rPr>
        <w:t xml:space="preserve"> May 2022</w:t>
      </w:r>
    </w:p>
    <w:p w14:paraId="7F066F93" w14:textId="78AB09AC" w:rsidR="00AB7B9F" w:rsidRPr="00AB7B9F" w:rsidRDefault="00AB7B9F">
      <w:pPr>
        <w:pStyle w:val="FootnoteText"/>
        <w:rPr>
          <w:lang w:val="en-US"/>
        </w:rPr>
      </w:pPr>
    </w:p>
  </w:footnote>
  <w:footnote w:id="7">
    <w:p w14:paraId="2BA07474" w14:textId="77777777" w:rsidR="006E0CF1" w:rsidRPr="006E0CF1" w:rsidRDefault="006E0CF1">
      <w:pPr>
        <w:pStyle w:val="FootnoteText"/>
        <w:rPr>
          <w:lang w:val="en-US"/>
        </w:rPr>
      </w:pPr>
      <w:r>
        <w:rPr>
          <w:rStyle w:val="FootnoteReference"/>
        </w:rPr>
        <w:footnoteRef/>
      </w:r>
      <w:r>
        <w:t xml:space="preserve"> </w:t>
      </w:r>
      <w:r>
        <w:rPr>
          <w:lang w:val="en-US"/>
        </w:rPr>
        <w:t>K v Ministry of Safety and Security [2005] (3) All SA 519 (SCA), 2005 (3) SA 179 (</w:t>
      </w:r>
      <w:r w:rsidR="0015536A">
        <w:rPr>
          <w:lang w:val="en-US"/>
        </w:rPr>
        <w:t>SCA)</w:t>
      </w:r>
    </w:p>
  </w:footnote>
  <w:footnote w:id="8">
    <w:p w14:paraId="45A0617A" w14:textId="77777777" w:rsidR="0015536A" w:rsidRPr="0015536A" w:rsidRDefault="0015536A">
      <w:pPr>
        <w:pStyle w:val="FootnoteText"/>
        <w:rPr>
          <w:lang w:val="en-US"/>
        </w:rPr>
      </w:pPr>
      <w:r>
        <w:rPr>
          <w:rStyle w:val="FootnoteReference"/>
        </w:rPr>
        <w:footnoteRef/>
      </w:r>
      <w:r>
        <w:t xml:space="preserve"> </w:t>
      </w:r>
      <w:r w:rsidRPr="0015536A">
        <w:t>1990 (1) SA1005 (T)</w:t>
      </w:r>
    </w:p>
  </w:footnote>
  <w:footnote w:id="9">
    <w:p w14:paraId="34C86F45" w14:textId="77777777" w:rsidR="007E7BE0" w:rsidRPr="007E7BE0" w:rsidRDefault="007E7BE0">
      <w:pPr>
        <w:pStyle w:val="FootnoteText"/>
        <w:rPr>
          <w:lang w:val="en-US"/>
        </w:rPr>
      </w:pPr>
      <w:r>
        <w:rPr>
          <w:rStyle w:val="FootnoteReference"/>
        </w:rPr>
        <w:footnoteRef/>
      </w:r>
      <w:r>
        <w:t xml:space="preserve"> SA Railways &amp; Harbours v Dhlamini [1967] 2 All SA 288 (D) </w:t>
      </w:r>
    </w:p>
  </w:footnote>
  <w:footnote w:id="10">
    <w:p w14:paraId="08617DC4" w14:textId="77777777" w:rsidR="0023497C" w:rsidRPr="0023497C" w:rsidRDefault="0023497C">
      <w:pPr>
        <w:pStyle w:val="FootnoteText"/>
        <w:rPr>
          <w:lang w:val="en-US"/>
        </w:rPr>
      </w:pPr>
      <w:r>
        <w:rPr>
          <w:rStyle w:val="FootnoteReference"/>
        </w:rPr>
        <w:footnoteRef/>
      </w:r>
      <w:r>
        <w:t xml:space="preserve"> </w:t>
      </w:r>
      <w:r>
        <w:rPr>
          <w:lang w:val="en-US"/>
        </w:rPr>
        <w:t xml:space="preserve">Minister of Police v </w:t>
      </w:r>
      <w:r>
        <w:rPr>
          <w:lang w:val="en-US"/>
        </w:rPr>
        <w:t>Mbilini [1983] 2 All SA 282 (A)</w:t>
      </w:r>
    </w:p>
  </w:footnote>
  <w:footnote w:id="11">
    <w:p w14:paraId="1F22778F" w14:textId="77777777" w:rsidR="00466EDE" w:rsidRPr="00BA3216" w:rsidRDefault="00466EDE">
      <w:pPr>
        <w:pStyle w:val="FootnoteText"/>
        <w:rPr>
          <w:lang w:val="en-US"/>
        </w:rPr>
      </w:pPr>
      <w:r>
        <w:rPr>
          <w:rStyle w:val="FootnoteReference"/>
        </w:rPr>
        <w:footnoteRef/>
      </w:r>
      <w:r>
        <w:t xml:space="preserve"> </w:t>
      </w:r>
      <w:r>
        <w:rPr>
          <w:lang w:val="en-US"/>
        </w:rPr>
        <w:t>The National University of Lesotho and Another v Thabane LAC (2007-2008) 476 at 488 (I)</w:t>
      </w:r>
    </w:p>
  </w:footnote>
  <w:footnote w:id="12">
    <w:p w14:paraId="08517B00" w14:textId="77777777" w:rsidR="00466EDE" w:rsidRPr="006E6AB2" w:rsidRDefault="00466EDE">
      <w:pPr>
        <w:pStyle w:val="FootnoteText"/>
        <w:rPr>
          <w:lang w:val="en-ZA"/>
        </w:rPr>
      </w:pPr>
      <w:r>
        <w:rPr>
          <w:rStyle w:val="FootnoteReference"/>
        </w:rPr>
        <w:footnoteRef/>
      </w:r>
      <w:r>
        <w:t xml:space="preserve"> C of A (CIV) 28 of 2009</w:t>
      </w:r>
    </w:p>
  </w:footnote>
  <w:footnote w:id="13">
    <w:p w14:paraId="38E85E81" w14:textId="77777777" w:rsidR="00466EDE" w:rsidRPr="00B42376" w:rsidRDefault="00466EDE">
      <w:pPr>
        <w:pStyle w:val="FootnoteText"/>
        <w:rPr>
          <w:lang w:val="en-US"/>
        </w:rPr>
      </w:pPr>
      <w:r>
        <w:rPr>
          <w:rStyle w:val="FootnoteReference"/>
        </w:rPr>
        <w:footnoteRef/>
      </w:r>
      <w:r>
        <w:t xml:space="preserve"> </w:t>
      </w:r>
      <w:r>
        <w:rPr>
          <w:lang w:val="en-US"/>
        </w:rPr>
        <w:t>1923 AD 234 at 246</w:t>
      </w:r>
    </w:p>
  </w:footnote>
  <w:footnote w:id="14">
    <w:p w14:paraId="457E5AD9" w14:textId="77777777" w:rsidR="00466EDE" w:rsidRPr="004F6B62" w:rsidRDefault="00466EDE">
      <w:pPr>
        <w:pStyle w:val="FootnoteText"/>
        <w:rPr>
          <w:lang w:val="en-US"/>
        </w:rPr>
      </w:pPr>
      <w:r>
        <w:rPr>
          <w:rStyle w:val="FootnoteReference"/>
        </w:rPr>
        <w:footnoteRef/>
      </w:r>
      <w:r>
        <w:t xml:space="preserve"> </w:t>
      </w:r>
      <w:r>
        <w:rPr>
          <w:lang w:val="en-US"/>
        </w:rPr>
        <w:t xml:space="preserve">De </w:t>
      </w:r>
      <w:r>
        <w:rPr>
          <w:lang w:val="en-US"/>
        </w:rPr>
        <w:t>Jongh v Du Pisanie NO [2004] 2 All SA 565 (SCA), 2005 (5) SA 457 (SCA)</w:t>
      </w:r>
    </w:p>
  </w:footnote>
  <w:footnote w:id="15">
    <w:p w14:paraId="1B700476" w14:textId="77777777" w:rsidR="00DE7707" w:rsidRPr="003E5DCC" w:rsidRDefault="00DE7707" w:rsidP="00DE7707">
      <w:pPr>
        <w:pStyle w:val="FootnoteText"/>
        <w:rPr>
          <w:lang w:val="en-ZA"/>
        </w:rPr>
      </w:pPr>
      <w:r>
        <w:rPr>
          <w:rStyle w:val="FootnoteReference"/>
        </w:rPr>
        <w:footnoteRef/>
      </w:r>
      <w:r>
        <w:t xml:space="preserve"> </w:t>
      </w:r>
      <w:r w:rsidRPr="00DE7707">
        <w:t>Koloi Mphekeleli v Thabiso Sello and others</w:t>
      </w:r>
      <w:r>
        <w:t xml:space="preserve"> - </w:t>
      </w:r>
      <w:r>
        <w:rPr>
          <w:lang w:val="en-ZA"/>
        </w:rPr>
        <w:t xml:space="preserve">CIV/T/827/2013 at para 9 </w:t>
      </w:r>
      <w:r w:rsidRPr="003E5DCC">
        <w:rPr>
          <w:lang w:val="en-ZA"/>
        </w:rPr>
        <w:t>https://lesotholii.org/</w:t>
      </w:r>
    </w:p>
    <w:p w14:paraId="3367DD3D" w14:textId="77777777" w:rsidR="00DE7707" w:rsidRDefault="00DE7707">
      <w:pPr>
        <w:pStyle w:val="FootnoteText"/>
      </w:pPr>
    </w:p>
  </w:footnote>
  <w:footnote w:id="16">
    <w:p w14:paraId="329F33BE" w14:textId="77777777" w:rsidR="00466EDE" w:rsidRPr="006E6AB2" w:rsidRDefault="00466EDE">
      <w:pPr>
        <w:pStyle w:val="FootnoteText"/>
        <w:rPr>
          <w:lang w:val="en-ZA"/>
        </w:rPr>
      </w:pPr>
      <w:r>
        <w:rPr>
          <w:rStyle w:val="FootnoteReference"/>
        </w:rPr>
        <w:footnoteRef/>
      </w:r>
      <w:r>
        <w:t xml:space="preserve"> </w:t>
      </w:r>
      <w:bookmarkStart w:id="4" w:name="_Hlk107412527"/>
      <w:r>
        <w:t>(EL 352/02) (2005) ZAECHC 49</w:t>
      </w:r>
      <w:bookmarkEnd w:id="4"/>
    </w:p>
  </w:footnote>
  <w:footnote w:id="17">
    <w:p w14:paraId="2090DDE9" w14:textId="77777777" w:rsidR="00466EDE" w:rsidRPr="00C3100B" w:rsidRDefault="00466EDE">
      <w:pPr>
        <w:pStyle w:val="FootnoteText"/>
        <w:rPr>
          <w:lang w:val="en-US"/>
        </w:rPr>
      </w:pPr>
      <w:r>
        <w:rPr>
          <w:rStyle w:val="FootnoteReference"/>
        </w:rPr>
        <w:footnoteRef/>
      </w:r>
      <w:r>
        <w:t xml:space="preserve"> </w:t>
      </w:r>
      <w:r>
        <w:rPr>
          <w:lang w:val="en-US"/>
        </w:rPr>
        <w:t>By Holmes J in Pitt v Economic Insurance Co. Ltd 1957 (3) SA 284 (D) at 287F</w:t>
      </w:r>
    </w:p>
  </w:footnote>
  <w:footnote w:id="18">
    <w:p w14:paraId="709DFDF9" w14:textId="77777777" w:rsidR="00466EDE" w:rsidRPr="00C13A7E" w:rsidRDefault="00466EDE">
      <w:pPr>
        <w:pStyle w:val="FootnoteText"/>
        <w:rPr>
          <w:lang w:val="en-US"/>
        </w:rPr>
      </w:pPr>
      <w:r>
        <w:rPr>
          <w:rStyle w:val="FootnoteReference"/>
        </w:rPr>
        <w:footnoteRef/>
      </w:r>
      <w:r>
        <w:t xml:space="preserve"> </w:t>
      </w:r>
      <w:r>
        <w:rPr>
          <w:lang w:val="en-US"/>
        </w:rPr>
        <w:t xml:space="preserve">Tseliso Lethole v Teyateyaneng Police Station and 2 Others  (Unreported) CIV/T/4/2014 </w:t>
      </w:r>
    </w:p>
  </w:footnote>
  <w:footnote w:id="19">
    <w:p w14:paraId="78251A7C" w14:textId="77777777" w:rsidR="00466EDE" w:rsidRPr="003E462D" w:rsidRDefault="00466EDE">
      <w:pPr>
        <w:pStyle w:val="FootnoteText"/>
        <w:rPr>
          <w:b/>
          <w:lang w:val="en-ZA"/>
        </w:rPr>
      </w:pPr>
      <w:r>
        <w:rPr>
          <w:rStyle w:val="FootnoteReference"/>
        </w:rPr>
        <w:footnoteRef/>
      </w:r>
      <w:r>
        <w:t xml:space="preserve"> </w:t>
      </w:r>
      <w:bookmarkStart w:id="5" w:name="_Hlk107412679"/>
      <w:r>
        <w:rPr>
          <w:lang w:val="en-ZA"/>
        </w:rPr>
        <w:t xml:space="preserve">C of A (CIV) NO. 45/2020  </w:t>
      </w:r>
      <w:bookmarkEnd w:id="5"/>
      <w:r>
        <w:rPr>
          <w:lang w:val="en-ZA"/>
        </w:rPr>
        <w:t xml:space="preserve">at para 30 quoting the case of </w:t>
      </w:r>
      <w:r w:rsidRPr="003E462D">
        <w:rPr>
          <w:b/>
          <w:lang w:val="en-ZA"/>
        </w:rPr>
        <w:t>Naidoo</w:t>
      </w:r>
    </w:p>
  </w:footnote>
  <w:footnote w:id="20">
    <w:p w14:paraId="42760FF1" w14:textId="77777777" w:rsidR="00466EDE" w:rsidRPr="00BD2A5F" w:rsidRDefault="00466EDE">
      <w:pPr>
        <w:pStyle w:val="FootnoteText"/>
        <w:rPr>
          <w:lang w:val="en-ZA"/>
        </w:rPr>
      </w:pPr>
      <w:r>
        <w:rPr>
          <w:rStyle w:val="FootnoteReference"/>
        </w:rPr>
        <w:footnoteRef/>
      </w:r>
      <w:r>
        <w:t xml:space="preserve"> </w:t>
      </w:r>
      <w:r>
        <w:rPr>
          <w:lang w:val="en-ZA"/>
        </w:rPr>
        <w:t xml:space="preserve">High Court of South Africa Kwazulu-Natal Division Case No.AR551/16 at page 14 para 27 </w:t>
      </w:r>
      <w:r w:rsidRPr="005D61FA">
        <w:rPr>
          <w:lang w:val="en-ZA"/>
        </w:rPr>
        <w:t>http://www.saflii.org/za/cases/ZAKZPHC/2017/65.html</w:t>
      </w:r>
    </w:p>
  </w:footnote>
  <w:footnote w:id="21">
    <w:p w14:paraId="464E64FF" w14:textId="77777777" w:rsidR="00B546E7" w:rsidRPr="008D4A26" w:rsidRDefault="00B546E7" w:rsidP="00B546E7">
      <w:pPr>
        <w:pStyle w:val="FootnoteText"/>
        <w:rPr>
          <w:lang w:val="en-US"/>
        </w:rPr>
      </w:pPr>
      <w:r>
        <w:rPr>
          <w:rStyle w:val="FootnoteReference"/>
        </w:rPr>
        <w:footnoteRef/>
      </w:r>
      <w:r>
        <w:t xml:space="preserve"> High Court Rules (supra)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D4F"/>
    <w:multiLevelType w:val="hybridMultilevel"/>
    <w:tmpl w:val="14C63B46"/>
    <w:lvl w:ilvl="0" w:tplc="7D48A01C">
      <w:start w:val="1"/>
      <w:numFmt w:val="decimal"/>
      <w:lvlText w:val="%1."/>
      <w:lvlJc w:val="left"/>
      <w:pPr>
        <w:ind w:left="810" w:hanging="36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04986711"/>
    <w:multiLevelType w:val="hybridMultilevel"/>
    <w:tmpl w:val="E17CE42E"/>
    <w:lvl w:ilvl="0" w:tplc="432EA5CE">
      <w:start w:val="2"/>
      <w:numFmt w:val="decimal"/>
      <w:lvlText w:val="%1."/>
      <w:lvlJc w:val="left"/>
      <w:pPr>
        <w:ind w:left="1211" w:hanging="360"/>
      </w:pPr>
      <w:rPr>
        <w:rFonts w:hint="default"/>
        <w:b/>
        <w:u w:val="no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857136B"/>
    <w:multiLevelType w:val="hybridMultilevel"/>
    <w:tmpl w:val="5F32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E4F0D"/>
    <w:multiLevelType w:val="hybridMultilevel"/>
    <w:tmpl w:val="D69800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4D6983"/>
    <w:multiLevelType w:val="hybridMultilevel"/>
    <w:tmpl w:val="1EF63D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CC0331"/>
    <w:multiLevelType w:val="hybridMultilevel"/>
    <w:tmpl w:val="579A00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4C1CA8"/>
    <w:multiLevelType w:val="hybridMultilevel"/>
    <w:tmpl w:val="31285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E40EF"/>
    <w:multiLevelType w:val="hybridMultilevel"/>
    <w:tmpl w:val="BF0224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C94CAD"/>
    <w:multiLevelType w:val="hybridMultilevel"/>
    <w:tmpl w:val="31285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C5DE0"/>
    <w:multiLevelType w:val="hybridMultilevel"/>
    <w:tmpl w:val="4C8894FC"/>
    <w:lvl w:ilvl="0" w:tplc="33AA614E">
      <w:start w:val="1"/>
      <w:numFmt w:val="decimal"/>
      <w:lvlText w:val="%1."/>
      <w:lvlJc w:val="left"/>
      <w:pPr>
        <w:ind w:left="720" w:hanging="360"/>
      </w:pPr>
      <w:rPr>
        <w:rFonts w:ascii="Century Gothic" w:hAnsi="Century Gothic"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B2068"/>
    <w:multiLevelType w:val="hybridMultilevel"/>
    <w:tmpl w:val="31285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F3132"/>
    <w:multiLevelType w:val="hybridMultilevel"/>
    <w:tmpl w:val="26C0DD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02501"/>
    <w:multiLevelType w:val="hybridMultilevel"/>
    <w:tmpl w:val="4D40F04E"/>
    <w:lvl w:ilvl="0" w:tplc="7F6A6DF8">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84F4C"/>
    <w:multiLevelType w:val="hybridMultilevel"/>
    <w:tmpl w:val="576897C0"/>
    <w:lvl w:ilvl="0" w:tplc="282C9DA4">
      <w:start w:val="1"/>
      <w:numFmt w:val="lowerLetter"/>
      <w:lvlText w:val="(%1)"/>
      <w:lvlJc w:val="left"/>
      <w:pPr>
        <w:ind w:left="2520" w:hanging="720"/>
      </w:pPr>
      <w:rPr>
        <w:rFonts w:hint="default"/>
        <w:b/>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15:restartNumberingAfterBreak="0">
    <w:nsid w:val="35857006"/>
    <w:multiLevelType w:val="hybridMultilevel"/>
    <w:tmpl w:val="D980B39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A713740"/>
    <w:multiLevelType w:val="hybridMultilevel"/>
    <w:tmpl w:val="D898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920C7"/>
    <w:multiLevelType w:val="hybridMultilevel"/>
    <w:tmpl w:val="5DEEF7F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E4F1C45"/>
    <w:multiLevelType w:val="hybridMultilevel"/>
    <w:tmpl w:val="31285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12ADF"/>
    <w:multiLevelType w:val="hybridMultilevel"/>
    <w:tmpl w:val="8F9E17EE"/>
    <w:lvl w:ilvl="0" w:tplc="04090017">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BE418E"/>
    <w:multiLevelType w:val="hybridMultilevel"/>
    <w:tmpl w:val="6DE8CC26"/>
    <w:lvl w:ilvl="0" w:tplc="BE36C942">
      <w:start w:val="1"/>
      <w:numFmt w:val="lowerRoman"/>
      <w:lvlText w:val="(%1)"/>
      <w:lvlJc w:val="left"/>
      <w:pPr>
        <w:ind w:left="2226" w:hanging="108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0" w15:restartNumberingAfterBreak="0">
    <w:nsid w:val="4014016A"/>
    <w:multiLevelType w:val="hybridMultilevel"/>
    <w:tmpl w:val="0E960040"/>
    <w:lvl w:ilvl="0" w:tplc="BEB00BDA">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D7CFD"/>
    <w:multiLevelType w:val="hybridMultilevel"/>
    <w:tmpl w:val="574689DE"/>
    <w:lvl w:ilvl="0" w:tplc="0C905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0D59D9"/>
    <w:multiLevelType w:val="hybridMultilevel"/>
    <w:tmpl w:val="31285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93CA1"/>
    <w:multiLevelType w:val="hybridMultilevel"/>
    <w:tmpl w:val="03926A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B60627"/>
    <w:multiLevelType w:val="hybridMultilevel"/>
    <w:tmpl w:val="31285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B4EFD"/>
    <w:multiLevelType w:val="hybridMultilevel"/>
    <w:tmpl w:val="11CC444A"/>
    <w:lvl w:ilvl="0" w:tplc="04090019">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6" w15:restartNumberingAfterBreak="0">
    <w:nsid w:val="4BCF0D0B"/>
    <w:multiLevelType w:val="hybridMultilevel"/>
    <w:tmpl w:val="C7CC97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A66A48"/>
    <w:multiLevelType w:val="hybridMultilevel"/>
    <w:tmpl w:val="551A369C"/>
    <w:lvl w:ilvl="0" w:tplc="0409001B">
      <w:start w:val="1"/>
      <w:numFmt w:val="lowerRoman"/>
      <w:lvlText w:val="%1."/>
      <w:lvlJc w:val="right"/>
      <w:pPr>
        <w:ind w:left="3675" w:hanging="360"/>
      </w:p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abstractNum w:abstractNumId="28" w15:restartNumberingAfterBreak="0">
    <w:nsid w:val="54CD126F"/>
    <w:multiLevelType w:val="hybridMultilevel"/>
    <w:tmpl w:val="D5F2501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59002609"/>
    <w:multiLevelType w:val="multilevel"/>
    <w:tmpl w:val="A4480ADE"/>
    <w:lvl w:ilvl="0">
      <w:start w:val="4"/>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5A401ED0"/>
    <w:multiLevelType w:val="hybridMultilevel"/>
    <w:tmpl w:val="5C220F2C"/>
    <w:lvl w:ilvl="0" w:tplc="2D625DC2">
      <w:start w:val="1"/>
      <w:numFmt w:val="decimal"/>
      <w:lvlText w:val="%1."/>
      <w:lvlJc w:val="left"/>
      <w:pPr>
        <w:ind w:left="360" w:hanging="360"/>
      </w:pPr>
      <w:rPr>
        <w:rFonts w:eastAsia="Calibri"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455EA2"/>
    <w:multiLevelType w:val="hybridMultilevel"/>
    <w:tmpl w:val="0C043600"/>
    <w:lvl w:ilvl="0" w:tplc="091271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383899"/>
    <w:multiLevelType w:val="hybridMultilevel"/>
    <w:tmpl w:val="648480D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598485E"/>
    <w:multiLevelType w:val="hybridMultilevel"/>
    <w:tmpl w:val="0AE0AF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6D29B9"/>
    <w:multiLevelType w:val="hybridMultilevel"/>
    <w:tmpl w:val="31285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E4E76"/>
    <w:multiLevelType w:val="hybridMultilevel"/>
    <w:tmpl w:val="9A009B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9F0E9A"/>
    <w:multiLevelType w:val="hybridMultilevel"/>
    <w:tmpl w:val="54E2C322"/>
    <w:lvl w:ilvl="0" w:tplc="75080EB6">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3571737"/>
    <w:multiLevelType w:val="hybridMultilevel"/>
    <w:tmpl w:val="9F9EF64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8" w15:restartNumberingAfterBreak="0">
    <w:nsid w:val="7DD40F0B"/>
    <w:multiLevelType w:val="hybridMultilevel"/>
    <w:tmpl w:val="31285CD2"/>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15:restartNumberingAfterBreak="0">
    <w:nsid w:val="7DF910FA"/>
    <w:multiLevelType w:val="hybridMultilevel"/>
    <w:tmpl w:val="30684AB0"/>
    <w:lvl w:ilvl="0" w:tplc="6B5E6BE8">
      <w:start w:val="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6"/>
  </w:num>
  <w:num w:numId="3">
    <w:abstractNumId w:val="24"/>
  </w:num>
  <w:num w:numId="4">
    <w:abstractNumId w:val="10"/>
  </w:num>
  <w:num w:numId="5">
    <w:abstractNumId w:val="38"/>
  </w:num>
  <w:num w:numId="6">
    <w:abstractNumId w:val="8"/>
  </w:num>
  <w:num w:numId="7">
    <w:abstractNumId w:val="17"/>
  </w:num>
  <w:num w:numId="8">
    <w:abstractNumId w:val="2"/>
  </w:num>
  <w:num w:numId="9">
    <w:abstractNumId w:val="6"/>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1"/>
  </w:num>
  <w:num w:numId="24">
    <w:abstractNumId w:val="29"/>
  </w:num>
  <w:num w:numId="25">
    <w:abstractNumId w:val="26"/>
  </w:num>
  <w:num w:numId="26">
    <w:abstractNumId w:val="23"/>
  </w:num>
  <w:num w:numId="27">
    <w:abstractNumId w:val="15"/>
  </w:num>
  <w:num w:numId="28">
    <w:abstractNumId w:val="21"/>
  </w:num>
  <w:num w:numId="29">
    <w:abstractNumId w:val="3"/>
  </w:num>
  <w:num w:numId="30">
    <w:abstractNumId w:val="33"/>
  </w:num>
  <w:num w:numId="31">
    <w:abstractNumId w:val="5"/>
  </w:num>
  <w:num w:numId="32">
    <w:abstractNumId w:val="35"/>
  </w:num>
  <w:num w:numId="33">
    <w:abstractNumId w:val="13"/>
  </w:num>
  <w:num w:numId="34">
    <w:abstractNumId w:val="0"/>
  </w:num>
  <w:num w:numId="35">
    <w:abstractNumId w:val="20"/>
  </w:num>
  <w:num w:numId="36">
    <w:abstractNumId w:val="12"/>
  </w:num>
  <w:num w:numId="37">
    <w:abstractNumId w:val="11"/>
  </w:num>
  <w:num w:numId="38">
    <w:abstractNumId w:val="25"/>
  </w:num>
  <w:num w:numId="39">
    <w:abstractNumId w:val="1"/>
  </w:num>
  <w:num w:numId="40">
    <w:abstractNumId w:val="3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F9"/>
    <w:rsid w:val="00012A04"/>
    <w:rsid w:val="000135E8"/>
    <w:rsid w:val="00017B50"/>
    <w:rsid w:val="000277A4"/>
    <w:rsid w:val="00035331"/>
    <w:rsid w:val="00037CE2"/>
    <w:rsid w:val="00044AD7"/>
    <w:rsid w:val="00045325"/>
    <w:rsid w:val="00046CAF"/>
    <w:rsid w:val="00047E4F"/>
    <w:rsid w:val="000548A7"/>
    <w:rsid w:val="00063E8E"/>
    <w:rsid w:val="000710E4"/>
    <w:rsid w:val="000728B5"/>
    <w:rsid w:val="00073B0E"/>
    <w:rsid w:val="00076008"/>
    <w:rsid w:val="000831F9"/>
    <w:rsid w:val="00085B42"/>
    <w:rsid w:val="0009602E"/>
    <w:rsid w:val="000A07CB"/>
    <w:rsid w:val="000A4CFD"/>
    <w:rsid w:val="000A59B6"/>
    <w:rsid w:val="000A7E35"/>
    <w:rsid w:val="000B0E37"/>
    <w:rsid w:val="000B5345"/>
    <w:rsid w:val="000B7A95"/>
    <w:rsid w:val="000C20AF"/>
    <w:rsid w:val="000C69CF"/>
    <w:rsid w:val="000D0822"/>
    <w:rsid w:val="000D3686"/>
    <w:rsid w:val="000E7BB5"/>
    <w:rsid w:val="000F1CD8"/>
    <w:rsid w:val="000F530E"/>
    <w:rsid w:val="000F6E16"/>
    <w:rsid w:val="00100264"/>
    <w:rsid w:val="00100949"/>
    <w:rsid w:val="001039FF"/>
    <w:rsid w:val="00110B11"/>
    <w:rsid w:val="0011522B"/>
    <w:rsid w:val="001154B3"/>
    <w:rsid w:val="00120220"/>
    <w:rsid w:val="00124774"/>
    <w:rsid w:val="00130544"/>
    <w:rsid w:val="00140CA5"/>
    <w:rsid w:val="00142CDB"/>
    <w:rsid w:val="00146A69"/>
    <w:rsid w:val="00147BFD"/>
    <w:rsid w:val="0015536A"/>
    <w:rsid w:val="00163187"/>
    <w:rsid w:val="001671D7"/>
    <w:rsid w:val="00171337"/>
    <w:rsid w:val="00177CEB"/>
    <w:rsid w:val="001809EE"/>
    <w:rsid w:val="00193561"/>
    <w:rsid w:val="001942ED"/>
    <w:rsid w:val="00194D56"/>
    <w:rsid w:val="001A0A0A"/>
    <w:rsid w:val="001A24EE"/>
    <w:rsid w:val="001A2D81"/>
    <w:rsid w:val="001A52FA"/>
    <w:rsid w:val="001B188F"/>
    <w:rsid w:val="001B7B47"/>
    <w:rsid w:val="001C754F"/>
    <w:rsid w:val="001C7DE0"/>
    <w:rsid w:val="001D28E3"/>
    <w:rsid w:val="001D57BD"/>
    <w:rsid w:val="001E4A85"/>
    <w:rsid w:val="001E6234"/>
    <w:rsid w:val="001F0E6A"/>
    <w:rsid w:val="001F12C3"/>
    <w:rsid w:val="001F56F9"/>
    <w:rsid w:val="001F5D4C"/>
    <w:rsid w:val="001F5F66"/>
    <w:rsid w:val="001F7831"/>
    <w:rsid w:val="002024D3"/>
    <w:rsid w:val="00203EAA"/>
    <w:rsid w:val="002128C6"/>
    <w:rsid w:val="00215658"/>
    <w:rsid w:val="00222D76"/>
    <w:rsid w:val="00225CC1"/>
    <w:rsid w:val="002262A6"/>
    <w:rsid w:val="00226DDB"/>
    <w:rsid w:val="00227ACE"/>
    <w:rsid w:val="00230451"/>
    <w:rsid w:val="0023497C"/>
    <w:rsid w:val="00237D08"/>
    <w:rsid w:val="00240A8D"/>
    <w:rsid w:val="00241E21"/>
    <w:rsid w:val="002428EA"/>
    <w:rsid w:val="00245A5F"/>
    <w:rsid w:val="0025059A"/>
    <w:rsid w:val="002604AC"/>
    <w:rsid w:val="00260760"/>
    <w:rsid w:val="002636D5"/>
    <w:rsid w:val="00263DA7"/>
    <w:rsid w:val="0026584B"/>
    <w:rsid w:val="002658C3"/>
    <w:rsid w:val="0027032E"/>
    <w:rsid w:val="002730E1"/>
    <w:rsid w:val="0027470F"/>
    <w:rsid w:val="00274B1A"/>
    <w:rsid w:val="00277BCD"/>
    <w:rsid w:val="00280F1A"/>
    <w:rsid w:val="002813B1"/>
    <w:rsid w:val="00283C37"/>
    <w:rsid w:val="00290F68"/>
    <w:rsid w:val="002A3105"/>
    <w:rsid w:val="002B49D3"/>
    <w:rsid w:val="002B70A4"/>
    <w:rsid w:val="002C032D"/>
    <w:rsid w:val="002C097F"/>
    <w:rsid w:val="002C1C94"/>
    <w:rsid w:val="002C7AA6"/>
    <w:rsid w:val="002D1BFF"/>
    <w:rsid w:val="002D1ECB"/>
    <w:rsid w:val="002D200D"/>
    <w:rsid w:val="002D379F"/>
    <w:rsid w:val="002D68E0"/>
    <w:rsid w:val="002D7E79"/>
    <w:rsid w:val="002E47F8"/>
    <w:rsid w:val="002F3496"/>
    <w:rsid w:val="002F5833"/>
    <w:rsid w:val="002F6759"/>
    <w:rsid w:val="002F7195"/>
    <w:rsid w:val="003000E2"/>
    <w:rsid w:val="00302315"/>
    <w:rsid w:val="003027D5"/>
    <w:rsid w:val="00325A2D"/>
    <w:rsid w:val="00327D27"/>
    <w:rsid w:val="00330AB3"/>
    <w:rsid w:val="003327C0"/>
    <w:rsid w:val="0033514F"/>
    <w:rsid w:val="00337856"/>
    <w:rsid w:val="00337BF9"/>
    <w:rsid w:val="00343C50"/>
    <w:rsid w:val="0034504E"/>
    <w:rsid w:val="0035193A"/>
    <w:rsid w:val="00351ABC"/>
    <w:rsid w:val="00353EA7"/>
    <w:rsid w:val="0035414A"/>
    <w:rsid w:val="003622BC"/>
    <w:rsid w:val="00365B23"/>
    <w:rsid w:val="00367C70"/>
    <w:rsid w:val="00372474"/>
    <w:rsid w:val="003769D6"/>
    <w:rsid w:val="003826E5"/>
    <w:rsid w:val="00385328"/>
    <w:rsid w:val="00392B0E"/>
    <w:rsid w:val="0039360A"/>
    <w:rsid w:val="00393FE9"/>
    <w:rsid w:val="003A304A"/>
    <w:rsid w:val="003A6DC3"/>
    <w:rsid w:val="003A7370"/>
    <w:rsid w:val="003C11D2"/>
    <w:rsid w:val="003C1D83"/>
    <w:rsid w:val="003C2D88"/>
    <w:rsid w:val="003C5FB7"/>
    <w:rsid w:val="003D07E9"/>
    <w:rsid w:val="003D46F2"/>
    <w:rsid w:val="003D72B6"/>
    <w:rsid w:val="003D7377"/>
    <w:rsid w:val="003E0D67"/>
    <w:rsid w:val="003E462D"/>
    <w:rsid w:val="003E5DCC"/>
    <w:rsid w:val="003F3DC2"/>
    <w:rsid w:val="004001CA"/>
    <w:rsid w:val="00400A94"/>
    <w:rsid w:val="0040139A"/>
    <w:rsid w:val="004051A1"/>
    <w:rsid w:val="00414665"/>
    <w:rsid w:val="004172D4"/>
    <w:rsid w:val="00420085"/>
    <w:rsid w:val="004201B6"/>
    <w:rsid w:val="00423B5C"/>
    <w:rsid w:val="00424246"/>
    <w:rsid w:val="0042627C"/>
    <w:rsid w:val="00431B50"/>
    <w:rsid w:val="00435392"/>
    <w:rsid w:val="004379BB"/>
    <w:rsid w:val="00441689"/>
    <w:rsid w:val="00447743"/>
    <w:rsid w:val="0045007E"/>
    <w:rsid w:val="00454B64"/>
    <w:rsid w:val="00461E9A"/>
    <w:rsid w:val="00466EDE"/>
    <w:rsid w:val="00467B49"/>
    <w:rsid w:val="00470A07"/>
    <w:rsid w:val="004713F8"/>
    <w:rsid w:val="00473C55"/>
    <w:rsid w:val="00483159"/>
    <w:rsid w:val="004906BE"/>
    <w:rsid w:val="004929AF"/>
    <w:rsid w:val="004A5AB0"/>
    <w:rsid w:val="004B44BC"/>
    <w:rsid w:val="004C60C3"/>
    <w:rsid w:val="004D0B0D"/>
    <w:rsid w:val="004D608B"/>
    <w:rsid w:val="004E480F"/>
    <w:rsid w:val="004F6B62"/>
    <w:rsid w:val="00500F74"/>
    <w:rsid w:val="00510FFB"/>
    <w:rsid w:val="00514A8A"/>
    <w:rsid w:val="0051769E"/>
    <w:rsid w:val="00517A2E"/>
    <w:rsid w:val="00524879"/>
    <w:rsid w:val="005258E1"/>
    <w:rsid w:val="00530040"/>
    <w:rsid w:val="00531725"/>
    <w:rsid w:val="00541C70"/>
    <w:rsid w:val="0054531A"/>
    <w:rsid w:val="00551B96"/>
    <w:rsid w:val="0055321A"/>
    <w:rsid w:val="00557A28"/>
    <w:rsid w:val="00567687"/>
    <w:rsid w:val="005714B2"/>
    <w:rsid w:val="00581620"/>
    <w:rsid w:val="0059643C"/>
    <w:rsid w:val="00596E77"/>
    <w:rsid w:val="0059712B"/>
    <w:rsid w:val="005A2D86"/>
    <w:rsid w:val="005A3088"/>
    <w:rsid w:val="005A6A0D"/>
    <w:rsid w:val="005C022C"/>
    <w:rsid w:val="005C2887"/>
    <w:rsid w:val="005C35F1"/>
    <w:rsid w:val="005C511F"/>
    <w:rsid w:val="005C6AB1"/>
    <w:rsid w:val="005C71BB"/>
    <w:rsid w:val="005C7627"/>
    <w:rsid w:val="005C7D58"/>
    <w:rsid w:val="005D1981"/>
    <w:rsid w:val="005D501E"/>
    <w:rsid w:val="005D560E"/>
    <w:rsid w:val="005D61FA"/>
    <w:rsid w:val="005D6769"/>
    <w:rsid w:val="005E03E4"/>
    <w:rsid w:val="005F6594"/>
    <w:rsid w:val="00600944"/>
    <w:rsid w:val="00600993"/>
    <w:rsid w:val="00601904"/>
    <w:rsid w:val="006055A8"/>
    <w:rsid w:val="006055E0"/>
    <w:rsid w:val="006219E0"/>
    <w:rsid w:val="006272B9"/>
    <w:rsid w:val="00627BFA"/>
    <w:rsid w:val="006350B6"/>
    <w:rsid w:val="006443E1"/>
    <w:rsid w:val="006445B8"/>
    <w:rsid w:val="0065281F"/>
    <w:rsid w:val="00653E59"/>
    <w:rsid w:val="006551B2"/>
    <w:rsid w:val="0065615D"/>
    <w:rsid w:val="00657345"/>
    <w:rsid w:val="006650C4"/>
    <w:rsid w:val="006671A8"/>
    <w:rsid w:val="00675168"/>
    <w:rsid w:val="0068054E"/>
    <w:rsid w:val="006811A6"/>
    <w:rsid w:val="00683658"/>
    <w:rsid w:val="00685641"/>
    <w:rsid w:val="006963A4"/>
    <w:rsid w:val="006969F9"/>
    <w:rsid w:val="006A08E2"/>
    <w:rsid w:val="006A0BDE"/>
    <w:rsid w:val="006A6613"/>
    <w:rsid w:val="006A7C19"/>
    <w:rsid w:val="006B089C"/>
    <w:rsid w:val="006B19E2"/>
    <w:rsid w:val="006B3C8C"/>
    <w:rsid w:val="006B4368"/>
    <w:rsid w:val="006B4A3C"/>
    <w:rsid w:val="006C4B8E"/>
    <w:rsid w:val="006D40C7"/>
    <w:rsid w:val="006D5664"/>
    <w:rsid w:val="006D6584"/>
    <w:rsid w:val="006E0CF1"/>
    <w:rsid w:val="006E2BC1"/>
    <w:rsid w:val="006E6AB2"/>
    <w:rsid w:val="00701F88"/>
    <w:rsid w:val="00716525"/>
    <w:rsid w:val="007169DA"/>
    <w:rsid w:val="00716AC2"/>
    <w:rsid w:val="00722918"/>
    <w:rsid w:val="00722D9F"/>
    <w:rsid w:val="007248A7"/>
    <w:rsid w:val="0073077B"/>
    <w:rsid w:val="007320B9"/>
    <w:rsid w:val="007332EC"/>
    <w:rsid w:val="00734052"/>
    <w:rsid w:val="00735A17"/>
    <w:rsid w:val="0074499B"/>
    <w:rsid w:val="0075048C"/>
    <w:rsid w:val="00751CA9"/>
    <w:rsid w:val="007529E1"/>
    <w:rsid w:val="00771191"/>
    <w:rsid w:val="007718A1"/>
    <w:rsid w:val="007730AF"/>
    <w:rsid w:val="007A15DB"/>
    <w:rsid w:val="007A7C27"/>
    <w:rsid w:val="007B3213"/>
    <w:rsid w:val="007B5387"/>
    <w:rsid w:val="007C5181"/>
    <w:rsid w:val="007C6420"/>
    <w:rsid w:val="007D4E81"/>
    <w:rsid w:val="007E7BE0"/>
    <w:rsid w:val="007F1EBD"/>
    <w:rsid w:val="00807255"/>
    <w:rsid w:val="00807710"/>
    <w:rsid w:val="00824BF6"/>
    <w:rsid w:val="00836B75"/>
    <w:rsid w:val="00837DF5"/>
    <w:rsid w:val="00842957"/>
    <w:rsid w:val="00846B09"/>
    <w:rsid w:val="00852B50"/>
    <w:rsid w:val="008609E6"/>
    <w:rsid w:val="0086231C"/>
    <w:rsid w:val="00862C89"/>
    <w:rsid w:val="0086603A"/>
    <w:rsid w:val="00867936"/>
    <w:rsid w:val="00871C5F"/>
    <w:rsid w:val="008725B1"/>
    <w:rsid w:val="00872C4A"/>
    <w:rsid w:val="00874EBD"/>
    <w:rsid w:val="008802EF"/>
    <w:rsid w:val="0088388A"/>
    <w:rsid w:val="00885874"/>
    <w:rsid w:val="008912B2"/>
    <w:rsid w:val="008A26C6"/>
    <w:rsid w:val="008A62C5"/>
    <w:rsid w:val="008A6DE2"/>
    <w:rsid w:val="008B0EF9"/>
    <w:rsid w:val="008C3AA9"/>
    <w:rsid w:val="008D2881"/>
    <w:rsid w:val="008D4300"/>
    <w:rsid w:val="008D4A26"/>
    <w:rsid w:val="008E1420"/>
    <w:rsid w:val="008E1695"/>
    <w:rsid w:val="008E3ACB"/>
    <w:rsid w:val="008E7BC2"/>
    <w:rsid w:val="008E7E9D"/>
    <w:rsid w:val="0090064C"/>
    <w:rsid w:val="0090185E"/>
    <w:rsid w:val="009038A4"/>
    <w:rsid w:val="0090468B"/>
    <w:rsid w:val="009055E5"/>
    <w:rsid w:val="00910009"/>
    <w:rsid w:val="00912174"/>
    <w:rsid w:val="009135A5"/>
    <w:rsid w:val="0091428C"/>
    <w:rsid w:val="00922A64"/>
    <w:rsid w:val="00923092"/>
    <w:rsid w:val="0092369E"/>
    <w:rsid w:val="0092795A"/>
    <w:rsid w:val="0093192B"/>
    <w:rsid w:val="009457FD"/>
    <w:rsid w:val="00950F71"/>
    <w:rsid w:val="009526CD"/>
    <w:rsid w:val="009601BE"/>
    <w:rsid w:val="00966959"/>
    <w:rsid w:val="009734E1"/>
    <w:rsid w:val="009741EA"/>
    <w:rsid w:val="009743BE"/>
    <w:rsid w:val="00984C67"/>
    <w:rsid w:val="00985EF2"/>
    <w:rsid w:val="00996C62"/>
    <w:rsid w:val="00996D3F"/>
    <w:rsid w:val="009A6911"/>
    <w:rsid w:val="009C1CB5"/>
    <w:rsid w:val="009C3500"/>
    <w:rsid w:val="009C44AB"/>
    <w:rsid w:val="009C4F32"/>
    <w:rsid w:val="009C6272"/>
    <w:rsid w:val="009C72BF"/>
    <w:rsid w:val="009D0A47"/>
    <w:rsid w:val="009D47AD"/>
    <w:rsid w:val="009D47B1"/>
    <w:rsid w:val="009E3C22"/>
    <w:rsid w:val="009E427C"/>
    <w:rsid w:val="009E5245"/>
    <w:rsid w:val="009F1A6E"/>
    <w:rsid w:val="00A04527"/>
    <w:rsid w:val="00A060B5"/>
    <w:rsid w:val="00A2126A"/>
    <w:rsid w:val="00A27490"/>
    <w:rsid w:val="00A277C7"/>
    <w:rsid w:val="00A46CE4"/>
    <w:rsid w:val="00A5487E"/>
    <w:rsid w:val="00A54C0A"/>
    <w:rsid w:val="00A636BD"/>
    <w:rsid w:val="00A65C6B"/>
    <w:rsid w:val="00A670DB"/>
    <w:rsid w:val="00A717B9"/>
    <w:rsid w:val="00A71CCF"/>
    <w:rsid w:val="00A74524"/>
    <w:rsid w:val="00A74AC8"/>
    <w:rsid w:val="00A803BE"/>
    <w:rsid w:val="00A80E72"/>
    <w:rsid w:val="00A815FA"/>
    <w:rsid w:val="00A845B7"/>
    <w:rsid w:val="00A9050A"/>
    <w:rsid w:val="00A91D64"/>
    <w:rsid w:val="00A976C8"/>
    <w:rsid w:val="00AA0F96"/>
    <w:rsid w:val="00AA3A34"/>
    <w:rsid w:val="00AB6BE8"/>
    <w:rsid w:val="00AB716D"/>
    <w:rsid w:val="00AB78F8"/>
    <w:rsid w:val="00AB7B9F"/>
    <w:rsid w:val="00AC1BF5"/>
    <w:rsid w:val="00AC52B7"/>
    <w:rsid w:val="00AC65F3"/>
    <w:rsid w:val="00AD10A4"/>
    <w:rsid w:val="00AD1D01"/>
    <w:rsid w:val="00AD6B82"/>
    <w:rsid w:val="00AE2371"/>
    <w:rsid w:val="00AF3E12"/>
    <w:rsid w:val="00AF7A46"/>
    <w:rsid w:val="00B04F64"/>
    <w:rsid w:val="00B10192"/>
    <w:rsid w:val="00B12A65"/>
    <w:rsid w:val="00B13B56"/>
    <w:rsid w:val="00B1562B"/>
    <w:rsid w:val="00B206EF"/>
    <w:rsid w:val="00B307E3"/>
    <w:rsid w:val="00B31266"/>
    <w:rsid w:val="00B351C2"/>
    <w:rsid w:val="00B356C2"/>
    <w:rsid w:val="00B377F9"/>
    <w:rsid w:val="00B378CC"/>
    <w:rsid w:val="00B37A1C"/>
    <w:rsid w:val="00B405DE"/>
    <w:rsid w:val="00B413F5"/>
    <w:rsid w:val="00B42376"/>
    <w:rsid w:val="00B473A9"/>
    <w:rsid w:val="00B546E7"/>
    <w:rsid w:val="00B552E7"/>
    <w:rsid w:val="00B5615F"/>
    <w:rsid w:val="00B5644D"/>
    <w:rsid w:val="00B577B6"/>
    <w:rsid w:val="00B642E9"/>
    <w:rsid w:val="00B64446"/>
    <w:rsid w:val="00B764F9"/>
    <w:rsid w:val="00B801D7"/>
    <w:rsid w:val="00B81248"/>
    <w:rsid w:val="00B851C5"/>
    <w:rsid w:val="00B86B69"/>
    <w:rsid w:val="00B94650"/>
    <w:rsid w:val="00B947D0"/>
    <w:rsid w:val="00B97160"/>
    <w:rsid w:val="00B97E03"/>
    <w:rsid w:val="00BA3216"/>
    <w:rsid w:val="00BA720D"/>
    <w:rsid w:val="00BB57F9"/>
    <w:rsid w:val="00BD09C6"/>
    <w:rsid w:val="00BD25C2"/>
    <w:rsid w:val="00BD2A5F"/>
    <w:rsid w:val="00BD2FA8"/>
    <w:rsid w:val="00BD4FCB"/>
    <w:rsid w:val="00BD53A9"/>
    <w:rsid w:val="00BD56E5"/>
    <w:rsid w:val="00BE4C9D"/>
    <w:rsid w:val="00BF7EAB"/>
    <w:rsid w:val="00C10E10"/>
    <w:rsid w:val="00C13792"/>
    <w:rsid w:val="00C13A7E"/>
    <w:rsid w:val="00C14316"/>
    <w:rsid w:val="00C14D57"/>
    <w:rsid w:val="00C174CF"/>
    <w:rsid w:val="00C17D83"/>
    <w:rsid w:val="00C22EE2"/>
    <w:rsid w:val="00C3100B"/>
    <w:rsid w:val="00C36624"/>
    <w:rsid w:val="00C37462"/>
    <w:rsid w:val="00C72843"/>
    <w:rsid w:val="00C7304A"/>
    <w:rsid w:val="00C879BE"/>
    <w:rsid w:val="00C93927"/>
    <w:rsid w:val="00C94C2B"/>
    <w:rsid w:val="00C94EEB"/>
    <w:rsid w:val="00CA08E3"/>
    <w:rsid w:val="00CA3E16"/>
    <w:rsid w:val="00CB3AF9"/>
    <w:rsid w:val="00CB41C0"/>
    <w:rsid w:val="00CB662D"/>
    <w:rsid w:val="00CB7556"/>
    <w:rsid w:val="00CC04C3"/>
    <w:rsid w:val="00CD4880"/>
    <w:rsid w:val="00CD66DE"/>
    <w:rsid w:val="00CE051C"/>
    <w:rsid w:val="00CE10C0"/>
    <w:rsid w:val="00CE64A3"/>
    <w:rsid w:val="00CE6B98"/>
    <w:rsid w:val="00CE737B"/>
    <w:rsid w:val="00CF2E95"/>
    <w:rsid w:val="00CF3C4A"/>
    <w:rsid w:val="00D01FA8"/>
    <w:rsid w:val="00D063E7"/>
    <w:rsid w:val="00D06CC7"/>
    <w:rsid w:val="00D11E3B"/>
    <w:rsid w:val="00D17519"/>
    <w:rsid w:val="00D21CC6"/>
    <w:rsid w:val="00D26D1A"/>
    <w:rsid w:val="00D3652D"/>
    <w:rsid w:val="00D4484A"/>
    <w:rsid w:val="00D455DF"/>
    <w:rsid w:val="00D46BA7"/>
    <w:rsid w:val="00D55300"/>
    <w:rsid w:val="00D5683A"/>
    <w:rsid w:val="00D62F27"/>
    <w:rsid w:val="00D6455C"/>
    <w:rsid w:val="00D67D3C"/>
    <w:rsid w:val="00D72E6B"/>
    <w:rsid w:val="00D84452"/>
    <w:rsid w:val="00D87A7B"/>
    <w:rsid w:val="00D90406"/>
    <w:rsid w:val="00D94B67"/>
    <w:rsid w:val="00DA196E"/>
    <w:rsid w:val="00DA399F"/>
    <w:rsid w:val="00DA5294"/>
    <w:rsid w:val="00DB062D"/>
    <w:rsid w:val="00DB0CEB"/>
    <w:rsid w:val="00DB473D"/>
    <w:rsid w:val="00DC5E11"/>
    <w:rsid w:val="00DC6F5C"/>
    <w:rsid w:val="00DC7BD4"/>
    <w:rsid w:val="00DD718F"/>
    <w:rsid w:val="00DE2C84"/>
    <w:rsid w:val="00DE60A7"/>
    <w:rsid w:val="00DE6EA6"/>
    <w:rsid w:val="00DE7707"/>
    <w:rsid w:val="00DF29EF"/>
    <w:rsid w:val="00DF6574"/>
    <w:rsid w:val="00E0091F"/>
    <w:rsid w:val="00E0190C"/>
    <w:rsid w:val="00E03DF3"/>
    <w:rsid w:val="00E13EE6"/>
    <w:rsid w:val="00E14185"/>
    <w:rsid w:val="00E174B4"/>
    <w:rsid w:val="00E2671E"/>
    <w:rsid w:val="00E3241B"/>
    <w:rsid w:val="00E34C1C"/>
    <w:rsid w:val="00E357CD"/>
    <w:rsid w:val="00E406B9"/>
    <w:rsid w:val="00E46011"/>
    <w:rsid w:val="00E5001F"/>
    <w:rsid w:val="00E5309C"/>
    <w:rsid w:val="00E5576C"/>
    <w:rsid w:val="00E5698B"/>
    <w:rsid w:val="00E6051A"/>
    <w:rsid w:val="00E62297"/>
    <w:rsid w:val="00E658C8"/>
    <w:rsid w:val="00E71193"/>
    <w:rsid w:val="00E7202E"/>
    <w:rsid w:val="00E74212"/>
    <w:rsid w:val="00E759A4"/>
    <w:rsid w:val="00E86A09"/>
    <w:rsid w:val="00E87050"/>
    <w:rsid w:val="00E87B41"/>
    <w:rsid w:val="00EA46C7"/>
    <w:rsid w:val="00EA6AB5"/>
    <w:rsid w:val="00EB1076"/>
    <w:rsid w:val="00EB20F4"/>
    <w:rsid w:val="00EC0E0B"/>
    <w:rsid w:val="00EC1145"/>
    <w:rsid w:val="00EC66F8"/>
    <w:rsid w:val="00ED04EE"/>
    <w:rsid w:val="00ED050A"/>
    <w:rsid w:val="00ED1CBB"/>
    <w:rsid w:val="00ED2676"/>
    <w:rsid w:val="00EE01AD"/>
    <w:rsid w:val="00EE1493"/>
    <w:rsid w:val="00EF7FAD"/>
    <w:rsid w:val="00F0313A"/>
    <w:rsid w:val="00F070FE"/>
    <w:rsid w:val="00F1060E"/>
    <w:rsid w:val="00F14049"/>
    <w:rsid w:val="00F171AE"/>
    <w:rsid w:val="00F21242"/>
    <w:rsid w:val="00F231B9"/>
    <w:rsid w:val="00F24AC1"/>
    <w:rsid w:val="00F41834"/>
    <w:rsid w:val="00F4494C"/>
    <w:rsid w:val="00F466C9"/>
    <w:rsid w:val="00F469D0"/>
    <w:rsid w:val="00F52129"/>
    <w:rsid w:val="00F54A83"/>
    <w:rsid w:val="00F57881"/>
    <w:rsid w:val="00F610C3"/>
    <w:rsid w:val="00F61AE6"/>
    <w:rsid w:val="00F65239"/>
    <w:rsid w:val="00F82C44"/>
    <w:rsid w:val="00F84DF1"/>
    <w:rsid w:val="00F874C6"/>
    <w:rsid w:val="00F93B1C"/>
    <w:rsid w:val="00FA0469"/>
    <w:rsid w:val="00FC6760"/>
    <w:rsid w:val="00FD0427"/>
    <w:rsid w:val="00FD1E18"/>
    <w:rsid w:val="00FD2BDB"/>
    <w:rsid w:val="00FD5FF6"/>
    <w:rsid w:val="00FE7232"/>
    <w:rsid w:val="00FF2ABA"/>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0185"/>
  <w15:docId w15:val="{17E212B0-DE2F-4D5D-9657-B98633B1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9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9F9"/>
    <w:pPr>
      <w:ind w:left="720"/>
      <w:contextualSpacing/>
    </w:pPr>
  </w:style>
  <w:style w:type="paragraph" w:styleId="BalloonText">
    <w:name w:val="Balloon Text"/>
    <w:basedOn w:val="Normal"/>
    <w:link w:val="BalloonTextChar"/>
    <w:uiPriority w:val="99"/>
    <w:semiHidden/>
    <w:unhideWhenUsed/>
    <w:rsid w:val="00696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9F9"/>
    <w:rPr>
      <w:rFonts w:ascii="Segoe UI" w:eastAsia="Times New Roman" w:hAnsi="Segoe UI" w:cs="Segoe UI"/>
      <w:sz w:val="18"/>
      <w:szCs w:val="18"/>
      <w:lang w:val="en-GB"/>
    </w:rPr>
  </w:style>
  <w:style w:type="table" w:styleId="TableGrid">
    <w:name w:val="Table Grid"/>
    <w:basedOn w:val="TableNormal"/>
    <w:uiPriority w:val="39"/>
    <w:rsid w:val="00ED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462D"/>
    <w:rPr>
      <w:sz w:val="20"/>
      <w:szCs w:val="20"/>
    </w:rPr>
  </w:style>
  <w:style w:type="character" w:customStyle="1" w:styleId="FootnoteTextChar">
    <w:name w:val="Footnote Text Char"/>
    <w:basedOn w:val="DefaultParagraphFont"/>
    <w:link w:val="FootnoteText"/>
    <w:uiPriority w:val="99"/>
    <w:semiHidden/>
    <w:rsid w:val="003E462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E462D"/>
    <w:rPr>
      <w:vertAlign w:val="superscript"/>
    </w:rPr>
  </w:style>
  <w:style w:type="paragraph" w:styleId="Header">
    <w:name w:val="header"/>
    <w:basedOn w:val="Normal"/>
    <w:link w:val="HeaderChar"/>
    <w:uiPriority w:val="99"/>
    <w:unhideWhenUsed/>
    <w:rsid w:val="00AC1BF5"/>
    <w:pPr>
      <w:tabs>
        <w:tab w:val="center" w:pos="4513"/>
        <w:tab w:val="right" w:pos="9026"/>
      </w:tabs>
    </w:pPr>
  </w:style>
  <w:style w:type="character" w:customStyle="1" w:styleId="HeaderChar">
    <w:name w:val="Header Char"/>
    <w:basedOn w:val="DefaultParagraphFont"/>
    <w:link w:val="Header"/>
    <w:uiPriority w:val="99"/>
    <w:rsid w:val="00AC1B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C1BF5"/>
    <w:pPr>
      <w:tabs>
        <w:tab w:val="center" w:pos="4513"/>
        <w:tab w:val="right" w:pos="9026"/>
      </w:tabs>
    </w:pPr>
  </w:style>
  <w:style w:type="character" w:customStyle="1" w:styleId="FooterChar">
    <w:name w:val="Footer Char"/>
    <w:basedOn w:val="DefaultParagraphFont"/>
    <w:link w:val="Footer"/>
    <w:uiPriority w:val="99"/>
    <w:rsid w:val="00AC1BF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ABC0-3FE9-40C1-AF1D-BFC79F61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Monesa Legal</dc:creator>
  <cp:lastModifiedBy>Makoena Makara</cp:lastModifiedBy>
  <cp:revision>2</cp:revision>
  <cp:lastPrinted>2022-07-04T10:58:00Z</cp:lastPrinted>
  <dcterms:created xsi:type="dcterms:W3CDTF">2022-07-04T13:01:00Z</dcterms:created>
  <dcterms:modified xsi:type="dcterms:W3CDTF">2022-07-04T13:01:00Z</dcterms:modified>
</cp:coreProperties>
</file>