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EDB1" w14:textId="77777777" w:rsidR="00BF0118" w:rsidRPr="00C57805" w:rsidRDefault="00BF0118" w:rsidP="00F231F2">
      <w:pPr>
        <w:spacing w:line="360" w:lineRule="auto"/>
        <w:jc w:val="both"/>
        <w:rPr>
          <w:rFonts w:ascii="Bookman Old Style" w:hAnsi="Bookman Old Style" w:cs="Arial"/>
          <w:b/>
          <w:sz w:val="28"/>
          <w:szCs w:val="28"/>
        </w:rPr>
      </w:pPr>
      <w:bookmarkStart w:id="0" w:name="_GoBack"/>
      <w:bookmarkEnd w:id="0"/>
    </w:p>
    <w:p w14:paraId="63CCEB8E" w14:textId="77777777" w:rsidR="00BF0118" w:rsidRPr="00C57805" w:rsidRDefault="00BF0118" w:rsidP="00F231F2">
      <w:pPr>
        <w:spacing w:line="360" w:lineRule="auto"/>
        <w:jc w:val="both"/>
        <w:rPr>
          <w:rFonts w:ascii="Bookman Old Style" w:hAnsi="Bookman Old Style" w:cs="Arial"/>
          <w:b/>
          <w:sz w:val="28"/>
          <w:szCs w:val="28"/>
        </w:rPr>
      </w:pPr>
    </w:p>
    <w:p w14:paraId="5CE75884" w14:textId="77777777" w:rsidR="00C57805" w:rsidRDefault="00C57805" w:rsidP="00F231F2">
      <w:pPr>
        <w:spacing w:line="360" w:lineRule="auto"/>
        <w:jc w:val="both"/>
        <w:rPr>
          <w:rFonts w:ascii="Bookman Old Style" w:hAnsi="Bookman Old Style" w:cs="Arial"/>
          <w:b/>
          <w:sz w:val="28"/>
          <w:szCs w:val="28"/>
        </w:rPr>
      </w:pPr>
    </w:p>
    <w:p w14:paraId="5E017BF0" w14:textId="0E2C8497" w:rsidR="002745A8" w:rsidRPr="00C57805" w:rsidRDefault="002745A8" w:rsidP="00C57805">
      <w:pPr>
        <w:spacing w:line="360" w:lineRule="auto"/>
        <w:jc w:val="center"/>
        <w:rPr>
          <w:rFonts w:ascii="Bookman Old Style" w:hAnsi="Bookman Old Style" w:cs="Arial"/>
          <w:b/>
          <w:sz w:val="32"/>
          <w:szCs w:val="32"/>
        </w:rPr>
      </w:pPr>
      <w:r w:rsidRPr="00C57805">
        <w:rPr>
          <w:rFonts w:ascii="Bookman Old Style" w:hAnsi="Bookman Old Style" w:cs="Arial"/>
          <w:b/>
          <w:sz w:val="32"/>
          <w:szCs w:val="32"/>
        </w:rPr>
        <w:t>IN THE HIGH COURT OF LESOTHO</w:t>
      </w:r>
    </w:p>
    <w:p w14:paraId="79FC8412" w14:textId="77777777" w:rsidR="002745A8" w:rsidRPr="00C57805" w:rsidRDefault="002745A8" w:rsidP="00F231F2">
      <w:pPr>
        <w:spacing w:line="360" w:lineRule="auto"/>
        <w:jc w:val="both"/>
        <w:rPr>
          <w:rFonts w:ascii="Bookman Old Style" w:hAnsi="Bookman Old Style" w:cs="Arial"/>
          <w:sz w:val="28"/>
          <w:szCs w:val="28"/>
        </w:rPr>
      </w:pPr>
      <w:r w:rsidRPr="00C57805">
        <w:rPr>
          <w:rFonts w:ascii="Bookman Old Style" w:hAnsi="Bookman Old Style" w:cs="Arial"/>
          <w:b/>
          <w:sz w:val="28"/>
          <w:szCs w:val="28"/>
        </w:rPr>
        <w:t>HELD AT MASERU</w:t>
      </w:r>
    </w:p>
    <w:p w14:paraId="6763973B" w14:textId="77777777" w:rsidR="002745A8" w:rsidRPr="00C57805" w:rsidRDefault="002745A8" w:rsidP="00C57805">
      <w:pPr>
        <w:spacing w:line="360" w:lineRule="auto"/>
        <w:jc w:val="right"/>
        <w:rPr>
          <w:rFonts w:ascii="Bookman Old Style" w:hAnsi="Bookman Old Style" w:cs="Arial"/>
          <w:b/>
          <w:bCs/>
          <w:sz w:val="28"/>
          <w:szCs w:val="28"/>
        </w:rPr>
      </w:pPr>
      <w:r w:rsidRPr="00C57805">
        <w:rPr>
          <w:rFonts w:ascii="Bookman Old Style" w:hAnsi="Bookman Old Style" w:cs="Arial"/>
          <w:sz w:val="28"/>
          <w:szCs w:val="28"/>
        </w:rPr>
        <w:t xml:space="preserve">                                                                            </w:t>
      </w:r>
      <w:r w:rsidR="00B57200" w:rsidRPr="00C57805">
        <w:rPr>
          <w:rFonts w:ascii="Bookman Old Style" w:hAnsi="Bookman Old Style" w:cs="Arial"/>
          <w:sz w:val="28"/>
          <w:szCs w:val="28"/>
        </w:rPr>
        <w:t xml:space="preserve">           </w:t>
      </w:r>
      <w:r w:rsidRPr="00C57805">
        <w:rPr>
          <w:rFonts w:ascii="Bookman Old Style" w:hAnsi="Bookman Old Style" w:cs="Arial"/>
          <w:b/>
          <w:bCs/>
          <w:sz w:val="28"/>
          <w:szCs w:val="28"/>
        </w:rPr>
        <w:t>CRI/T/0009/20</w:t>
      </w:r>
    </w:p>
    <w:p w14:paraId="72AD9377" w14:textId="77777777" w:rsidR="002745A8" w:rsidRPr="00C57805" w:rsidRDefault="002745A8"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In the matter between:</w:t>
      </w:r>
    </w:p>
    <w:p w14:paraId="07FF1EB1" w14:textId="52D949E9" w:rsidR="002745A8" w:rsidRPr="00C57805" w:rsidRDefault="002745A8" w:rsidP="00F231F2">
      <w:pPr>
        <w:spacing w:line="360" w:lineRule="auto"/>
        <w:jc w:val="both"/>
        <w:rPr>
          <w:rFonts w:ascii="Bookman Old Style" w:hAnsi="Bookman Old Style" w:cs="Arial"/>
          <w:b/>
          <w:bCs/>
          <w:sz w:val="28"/>
          <w:szCs w:val="28"/>
        </w:rPr>
      </w:pPr>
      <w:r w:rsidRPr="00C57805">
        <w:rPr>
          <w:rFonts w:ascii="Bookman Old Style" w:hAnsi="Bookman Old Style" w:cs="Arial"/>
          <w:b/>
          <w:bCs/>
          <w:sz w:val="28"/>
          <w:szCs w:val="28"/>
        </w:rPr>
        <w:t xml:space="preserve">REX                                                                                </w:t>
      </w:r>
      <w:r w:rsidR="00B57200" w:rsidRPr="00C57805">
        <w:rPr>
          <w:rFonts w:ascii="Bookman Old Style" w:hAnsi="Bookman Old Style" w:cs="Arial"/>
          <w:b/>
          <w:bCs/>
          <w:sz w:val="28"/>
          <w:szCs w:val="28"/>
        </w:rPr>
        <w:t xml:space="preserve">  </w:t>
      </w:r>
      <w:r w:rsidRPr="00C57805">
        <w:rPr>
          <w:rFonts w:ascii="Bookman Old Style" w:hAnsi="Bookman Old Style" w:cs="Arial"/>
          <w:b/>
          <w:bCs/>
          <w:sz w:val="28"/>
          <w:szCs w:val="28"/>
        </w:rPr>
        <w:t>CROWN</w:t>
      </w:r>
    </w:p>
    <w:p w14:paraId="6149137D" w14:textId="77777777" w:rsidR="002745A8" w:rsidRPr="00C57805" w:rsidRDefault="002745A8" w:rsidP="00F231F2">
      <w:pPr>
        <w:spacing w:line="360" w:lineRule="auto"/>
        <w:jc w:val="both"/>
        <w:rPr>
          <w:rFonts w:ascii="Bookman Old Style" w:hAnsi="Bookman Old Style" w:cs="Arial"/>
          <w:b/>
          <w:bCs/>
          <w:sz w:val="28"/>
          <w:szCs w:val="28"/>
        </w:rPr>
      </w:pPr>
      <w:r w:rsidRPr="00C57805">
        <w:rPr>
          <w:rFonts w:ascii="Bookman Old Style" w:hAnsi="Bookman Old Style" w:cs="Arial"/>
          <w:b/>
          <w:bCs/>
          <w:sz w:val="28"/>
          <w:szCs w:val="28"/>
        </w:rPr>
        <w:t>AND</w:t>
      </w:r>
    </w:p>
    <w:p w14:paraId="4B7D7C2D" w14:textId="2A014162" w:rsidR="002745A8" w:rsidRPr="00C57805" w:rsidRDefault="002745A8" w:rsidP="00F231F2">
      <w:pPr>
        <w:spacing w:line="360" w:lineRule="auto"/>
        <w:jc w:val="both"/>
        <w:rPr>
          <w:rFonts w:ascii="Bookman Old Style" w:hAnsi="Bookman Old Style" w:cs="Arial"/>
          <w:b/>
          <w:bCs/>
          <w:sz w:val="28"/>
          <w:szCs w:val="28"/>
        </w:rPr>
      </w:pPr>
      <w:r w:rsidRPr="00C57805">
        <w:rPr>
          <w:rFonts w:ascii="Bookman Old Style" w:hAnsi="Bookman Old Style" w:cs="Arial"/>
          <w:b/>
          <w:bCs/>
          <w:sz w:val="28"/>
          <w:szCs w:val="28"/>
        </w:rPr>
        <w:t>T</w:t>
      </w:r>
      <w:r w:rsidR="00C57805">
        <w:rPr>
          <w:rFonts w:ascii="Bookman Old Style" w:hAnsi="Bookman Old Style" w:cs="Arial"/>
          <w:b/>
          <w:bCs/>
          <w:sz w:val="28"/>
          <w:szCs w:val="28"/>
        </w:rPr>
        <w:t>S’E</w:t>
      </w:r>
      <w:r w:rsidRPr="00C57805">
        <w:rPr>
          <w:rFonts w:ascii="Bookman Old Style" w:hAnsi="Bookman Old Style" w:cs="Arial"/>
          <w:b/>
          <w:bCs/>
          <w:sz w:val="28"/>
          <w:szCs w:val="28"/>
        </w:rPr>
        <w:t>LISO</w:t>
      </w:r>
      <w:r w:rsidR="00C57805">
        <w:rPr>
          <w:rFonts w:ascii="Bookman Old Style" w:hAnsi="Bookman Old Style" w:cs="Arial"/>
          <w:b/>
          <w:bCs/>
          <w:sz w:val="28"/>
          <w:szCs w:val="28"/>
        </w:rPr>
        <w:t xml:space="preserve"> </w:t>
      </w:r>
      <w:r w:rsidRPr="00C57805">
        <w:rPr>
          <w:rFonts w:ascii="Bookman Old Style" w:hAnsi="Bookman Old Style" w:cs="Arial"/>
          <w:b/>
          <w:bCs/>
          <w:sz w:val="28"/>
          <w:szCs w:val="28"/>
        </w:rPr>
        <w:t>NTHANE</w:t>
      </w:r>
      <w:r w:rsidR="00504F74" w:rsidRPr="00C57805">
        <w:rPr>
          <w:rFonts w:ascii="Bookman Old Style" w:hAnsi="Bookman Old Style" w:cs="Arial"/>
          <w:b/>
          <w:bCs/>
          <w:sz w:val="28"/>
          <w:szCs w:val="28"/>
        </w:rPr>
        <w:t xml:space="preserve">                                                         ACCUSED</w:t>
      </w:r>
    </w:p>
    <w:p w14:paraId="08882122" w14:textId="77777777" w:rsidR="00F231F2" w:rsidRPr="00C57805" w:rsidRDefault="00F231F2" w:rsidP="00F231F2">
      <w:pPr>
        <w:spacing w:line="360" w:lineRule="auto"/>
        <w:jc w:val="both"/>
        <w:rPr>
          <w:rFonts w:ascii="Bookman Old Style" w:hAnsi="Bookman Old Style" w:cs="Arial"/>
          <w:sz w:val="28"/>
          <w:szCs w:val="28"/>
          <w:u w:val="single"/>
        </w:rPr>
      </w:pPr>
    </w:p>
    <w:p w14:paraId="101B83D9" w14:textId="0D360B52" w:rsidR="00F231F2" w:rsidRPr="00C57805" w:rsidRDefault="00F231F2"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u w:val="single"/>
        </w:rPr>
        <w:t>Neutral Citation</w:t>
      </w:r>
      <w:r w:rsidRPr="00C57805">
        <w:rPr>
          <w:rFonts w:ascii="Bookman Old Style" w:hAnsi="Bookman Old Style" w:cs="Arial"/>
          <w:sz w:val="28"/>
          <w:szCs w:val="28"/>
        </w:rPr>
        <w:t xml:space="preserve">: Rex vs </w:t>
      </w:r>
      <w:proofErr w:type="spellStart"/>
      <w:r w:rsidRPr="00C57805">
        <w:rPr>
          <w:rFonts w:ascii="Bookman Old Style" w:hAnsi="Bookman Old Style" w:cs="Arial"/>
          <w:sz w:val="28"/>
          <w:szCs w:val="28"/>
        </w:rPr>
        <w:t>Ts`eliso</w:t>
      </w:r>
      <w:proofErr w:type="spellEnd"/>
      <w:r w:rsidRPr="00C57805">
        <w:rPr>
          <w:rFonts w:ascii="Bookman Old Style" w:hAnsi="Bookman Old Style" w:cs="Arial"/>
          <w:sz w:val="28"/>
          <w:szCs w:val="28"/>
        </w:rPr>
        <w:t xml:space="preserve"> </w:t>
      </w:r>
      <w:proofErr w:type="spellStart"/>
      <w:r w:rsidRPr="00C57805">
        <w:rPr>
          <w:rFonts w:ascii="Bookman Old Style" w:hAnsi="Bookman Old Style" w:cs="Arial"/>
          <w:sz w:val="28"/>
          <w:szCs w:val="28"/>
        </w:rPr>
        <w:t>Nthane</w:t>
      </w:r>
      <w:proofErr w:type="spellEnd"/>
      <w:r w:rsidRPr="00C57805">
        <w:rPr>
          <w:rFonts w:ascii="Bookman Old Style" w:hAnsi="Bookman Old Style" w:cs="Arial"/>
          <w:sz w:val="28"/>
          <w:szCs w:val="28"/>
        </w:rPr>
        <w:t xml:space="preserve"> [2022] LSHC 80 CRI (25</w:t>
      </w:r>
      <w:r w:rsidRPr="00C57805">
        <w:rPr>
          <w:rFonts w:ascii="Bookman Old Style" w:hAnsi="Bookman Old Style" w:cs="Arial"/>
          <w:sz w:val="28"/>
          <w:szCs w:val="28"/>
          <w:vertAlign w:val="superscript"/>
        </w:rPr>
        <w:t>th</w:t>
      </w:r>
      <w:r w:rsidRPr="00C57805">
        <w:rPr>
          <w:rFonts w:ascii="Bookman Old Style" w:hAnsi="Bookman Old Style" w:cs="Arial"/>
          <w:sz w:val="28"/>
          <w:szCs w:val="28"/>
        </w:rPr>
        <w:t xml:space="preserve"> March 2022)</w:t>
      </w:r>
    </w:p>
    <w:p w14:paraId="2811950E" w14:textId="77777777" w:rsidR="002745A8" w:rsidRPr="00C57805" w:rsidRDefault="002745A8" w:rsidP="00F231F2">
      <w:pPr>
        <w:spacing w:line="360" w:lineRule="auto"/>
        <w:jc w:val="both"/>
        <w:rPr>
          <w:rFonts w:ascii="Bookman Old Style" w:hAnsi="Bookman Old Style" w:cs="Arial"/>
          <w:b/>
          <w:bCs/>
          <w:sz w:val="28"/>
          <w:szCs w:val="28"/>
        </w:rPr>
      </w:pPr>
    </w:p>
    <w:p w14:paraId="458FF13C" w14:textId="3E47C283" w:rsidR="002745A8" w:rsidRPr="00C57805" w:rsidRDefault="002745A8" w:rsidP="00F231F2">
      <w:pPr>
        <w:spacing w:line="360" w:lineRule="auto"/>
        <w:jc w:val="both"/>
        <w:rPr>
          <w:rFonts w:ascii="Bookman Old Style" w:hAnsi="Bookman Old Style" w:cs="Arial"/>
          <w:b/>
          <w:bCs/>
          <w:sz w:val="28"/>
          <w:szCs w:val="28"/>
        </w:rPr>
      </w:pPr>
      <w:r w:rsidRPr="00C57805">
        <w:rPr>
          <w:rFonts w:ascii="Bookman Old Style" w:hAnsi="Bookman Old Style" w:cs="Arial"/>
          <w:b/>
          <w:bCs/>
          <w:sz w:val="28"/>
          <w:szCs w:val="28"/>
        </w:rPr>
        <w:t xml:space="preserve">CORAM: </w:t>
      </w:r>
      <w:r w:rsidR="007620A3">
        <w:rPr>
          <w:rFonts w:ascii="Bookman Old Style" w:hAnsi="Bookman Old Style" w:cs="Arial"/>
          <w:b/>
          <w:bCs/>
          <w:sz w:val="28"/>
          <w:szCs w:val="28"/>
        </w:rPr>
        <w:tab/>
      </w:r>
      <w:r w:rsidR="007620A3">
        <w:rPr>
          <w:rFonts w:ascii="Bookman Old Style" w:hAnsi="Bookman Old Style" w:cs="Arial"/>
          <w:b/>
          <w:bCs/>
          <w:sz w:val="28"/>
          <w:szCs w:val="28"/>
        </w:rPr>
        <w:tab/>
      </w:r>
      <w:r w:rsidR="007620A3">
        <w:rPr>
          <w:rFonts w:ascii="Bookman Old Style" w:hAnsi="Bookman Old Style" w:cs="Arial"/>
          <w:b/>
          <w:bCs/>
          <w:sz w:val="28"/>
          <w:szCs w:val="28"/>
        </w:rPr>
        <w:tab/>
      </w:r>
      <w:r w:rsidR="007620A3">
        <w:rPr>
          <w:rFonts w:ascii="Bookman Old Style" w:hAnsi="Bookman Old Style" w:cs="Arial"/>
          <w:b/>
          <w:bCs/>
          <w:sz w:val="28"/>
          <w:szCs w:val="28"/>
        </w:rPr>
        <w:tab/>
      </w:r>
      <w:r w:rsidRPr="00C57805">
        <w:rPr>
          <w:rFonts w:ascii="Bookman Old Style" w:hAnsi="Bookman Old Style" w:cs="Arial"/>
          <w:b/>
          <w:bCs/>
          <w:sz w:val="28"/>
          <w:szCs w:val="28"/>
        </w:rPr>
        <w:t>RANTARA</w:t>
      </w:r>
      <w:r w:rsidR="00B57200" w:rsidRPr="00C57805">
        <w:rPr>
          <w:rFonts w:ascii="Bookman Old Style" w:hAnsi="Bookman Old Style" w:cs="Arial"/>
          <w:b/>
          <w:bCs/>
          <w:sz w:val="28"/>
          <w:szCs w:val="28"/>
        </w:rPr>
        <w:t xml:space="preserve"> P</w:t>
      </w:r>
      <w:r w:rsidR="007620A3">
        <w:rPr>
          <w:rFonts w:ascii="Bookman Old Style" w:hAnsi="Bookman Old Style" w:cs="Arial"/>
          <w:b/>
          <w:bCs/>
          <w:sz w:val="28"/>
          <w:szCs w:val="28"/>
        </w:rPr>
        <w:t xml:space="preserve"> -</w:t>
      </w:r>
      <w:r w:rsidRPr="00C57805">
        <w:rPr>
          <w:rFonts w:ascii="Bookman Old Style" w:hAnsi="Bookman Old Style" w:cs="Arial"/>
          <w:b/>
          <w:bCs/>
          <w:sz w:val="28"/>
          <w:szCs w:val="28"/>
        </w:rPr>
        <w:t xml:space="preserve"> ACTING JUDGE</w:t>
      </w:r>
    </w:p>
    <w:p w14:paraId="3E2658A6" w14:textId="63FA60AC" w:rsidR="002745A8" w:rsidRPr="00C57805" w:rsidRDefault="002745A8" w:rsidP="00F231F2">
      <w:pPr>
        <w:spacing w:line="360" w:lineRule="auto"/>
        <w:jc w:val="both"/>
        <w:rPr>
          <w:rFonts w:ascii="Bookman Old Style" w:hAnsi="Bookman Old Style" w:cs="Arial"/>
          <w:b/>
          <w:bCs/>
          <w:sz w:val="28"/>
          <w:szCs w:val="28"/>
        </w:rPr>
      </w:pPr>
      <w:r w:rsidRPr="00C57805">
        <w:rPr>
          <w:rFonts w:ascii="Bookman Old Style" w:hAnsi="Bookman Old Style" w:cs="Arial"/>
          <w:b/>
          <w:bCs/>
          <w:sz w:val="28"/>
          <w:szCs w:val="28"/>
        </w:rPr>
        <w:t>DATE OF HEARING</w:t>
      </w:r>
      <w:r w:rsidR="00F231F2" w:rsidRPr="00C57805">
        <w:rPr>
          <w:rFonts w:ascii="Bookman Old Style" w:hAnsi="Bookman Old Style" w:cs="Arial"/>
          <w:b/>
          <w:bCs/>
          <w:sz w:val="28"/>
          <w:szCs w:val="28"/>
        </w:rPr>
        <w:tab/>
      </w:r>
      <w:r w:rsidRPr="00C57805">
        <w:rPr>
          <w:rFonts w:ascii="Bookman Old Style" w:hAnsi="Bookman Old Style" w:cs="Arial"/>
          <w:b/>
          <w:bCs/>
          <w:sz w:val="28"/>
          <w:szCs w:val="28"/>
        </w:rPr>
        <w:t xml:space="preserve">: </w:t>
      </w:r>
      <w:r w:rsidR="00F231F2" w:rsidRPr="00C57805">
        <w:rPr>
          <w:rFonts w:ascii="Bookman Old Style" w:hAnsi="Bookman Old Style" w:cs="Arial"/>
          <w:b/>
          <w:bCs/>
          <w:sz w:val="28"/>
          <w:szCs w:val="28"/>
        </w:rPr>
        <w:tab/>
      </w:r>
      <w:r w:rsidR="00A40A34" w:rsidRPr="00C57805">
        <w:rPr>
          <w:rFonts w:ascii="Bookman Old Style" w:hAnsi="Bookman Old Style" w:cs="Arial"/>
          <w:b/>
          <w:bCs/>
          <w:sz w:val="28"/>
          <w:szCs w:val="28"/>
        </w:rPr>
        <w:t>6</w:t>
      </w:r>
      <w:r w:rsidR="007620A3">
        <w:rPr>
          <w:rFonts w:ascii="Bookman Old Style" w:hAnsi="Bookman Old Style" w:cs="Arial"/>
          <w:b/>
          <w:bCs/>
          <w:sz w:val="28"/>
          <w:szCs w:val="28"/>
        </w:rPr>
        <w:t xml:space="preserve"> APRIL 20</w:t>
      </w:r>
      <w:r w:rsidR="00A40A34" w:rsidRPr="00C57805">
        <w:rPr>
          <w:rFonts w:ascii="Bookman Old Style" w:hAnsi="Bookman Old Style" w:cs="Arial"/>
          <w:b/>
          <w:bCs/>
          <w:sz w:val="28"/>
          <w:szCs w:val="28"/>
        </w:rPr>
        <w:t>22</w:t>
      </w:r>
    </w:p>
    <w:p w14:paraId="6023A794" w14:textId="6C2052B7" w:rsidR="002745A8" w:rsidRPr="00C57805" w:rsidRDefault="002745A8" w:rsidP="00F231F2">
      <w:pPr>
        <w:spacing w:line="360" w:lineRule="auto"/>
        <w:jc w:val="both"/>
        <w:rPr>
          <w:rFonts w:ascii="Bookman Old Style" w:hAnsi="Bookman Old Style" w:cs="Arial"/>
          <w:b/>
          <w:bCs/>
          <w:sz w:val="28"/>
          <w:szCs w:val="28"/>
        </w:rPr>
      </w:pPr>
      <w:r w:rsidRPr="00C57805">
        <w:rPr>
          <w:rFonts w:ascii="Bookman Old Style" w:hAnsi="Bookman Old Style" w:cs="Arial"/>
          <w:b/>
          <w:bCs/>
          <w:sz w:val="28"/>
          <w:szCs w:val="28"/>
        </w:rPr>
        <w:t xml:space="preserve">DATE OF JUDGMENT: </w:t>
      </w:r>
      <w:r w:rsidR="00F231F2" w:rsidRPr="00C57805">
        <w:rPr>
          <w:rFonts w:ascii="Bookman Old Style" w:hAnsi="Bookman Old Style" w:cs="Arial"/>
          <w:b/>
          <w:bCs/>
          <w:sz w:val="28"/>
          <w:szCs w:val="28"/>
        </w:rPr>
        <w:tab/>
      </w:r>
      <w:r w:rsidR="00C94EF8" w:rsidRPr="00C57805">
        <w:rPr>
          <w:rFonts w:ascii="Bookman Old Style" w:hAnsi="Bookman Old Style" w:cs="Arial"/>
          <w:b/>
          <w:bCs/>
          <w:sz w:val="28"/>
          <w:szCs w:val="28"/>
        </w:rPr>
        <w:t>8</w:t>
      </w:r>
      <w:r w:rsidR="007620A3">
        <w:rPr>
          <w:rFonts w:ascii="Bookman Old Style" w:hAnsi="Bookman Old Style" w:cs="Arial"/>
          <w:b/>
          <w:bCs/>
          <w:sz w:val="28"/>
          <w:szCs w:val="28"/>
        </w:rPr>
        <w:t xml:space="preserve"> APRIL 20</w:t>
      </w:r>
      <w:r w:rsidR="00C94EF8" w:rsidRPr="00C57805">
        <w:rPr>
          <w:rFonts w:ascii="Bookman Old Style" w:hAnsi="Bookman Old Style" w:cs="Arial"/>
          <w:b/>
          <w:bCs/>
          <w:sz w:val="28"/>
          <w:szCs w:val="28"/>
        </w:rPr>
        <w:t>22</w:t>
      </w:r>
    </w:p>
    <w:p w14:paraId="52E0B959" w14:textId="175B85F2" w:rsidR="002745A8" w:rsidRDefault="002745A8" w:rsidP="00F231F2">
      <w:pPr>
        <w:spacing w:line="360" w:lineRule="auto"/>
        <w:jc w:val="both"/>
        <w:rPr>
          <w:rFonts w:ascii="Bookman Old Style" w:hAnsi="Bookman Old Style" w:cs="Arial"/>
          <w:sz w:val="28"/>
          <w:szCs w:val="28"/>
        </w:rPr>
      </w:pPr>
    </w:p>
    <w:p w14:paraId="2D2E5820" w14:textId="77777777" w:rsidR="007620A3" w:rsidRPr="00C57805" w:rsidRDefault="007620A3" w:rsidP="00F231F2">
      <w:pPr>
        <w:spacing w:line="360" w:lineRule="auto"/>
        <w:jc w:val="both"/>
        <w:rPr>
          <w:rFonts w:ascii="Bookman Old Style" w:hAnsi="Bookman Old Style" w:cs="Arial"/>
          <w:sz w:val="28"/>
          <w:szCs w:val="28"/>
        </w:rPr>
      </w:pPr>
    </w:p>
    <w:p w14:paraId="12336A58" w14:textId="65F79AD7" w:rsidR="002745A8" w:rsidRPr="00C57805" w:rsidRDefault="002745A8" w:rsidP="007620A3">
      <w:pPr>
        <w:spacing w:line="360" w:lineRule="auto"/>
        <w:jc w:val="center"/>
        <w:rPr>
          <w:rFonts w:ascii="Bookman Old Style" w:hAnsi="Bookman Old Style" w:cs="Arial"/>
          <w:b/>
          <w:sz w:val="28"/>
          <w:szCs w:val="28"/>
          <w:u w:val="single"/>
        </w:rPr>
      </w:pPr>
      <w:r w:rsidRPr="00C57805">
        <w:rPr>
          <w:rFonts w:ascii="Bookman Old Style" w:hAnsi="Bookman Old Style" w:cs="Arial"/>
          <w:b/>
          <w:sz w:val="28"/>
          <w:szCs w:val="28"/>
          <w:u w:val="single"/>
        </w:rPr>
        <w:lastRenderedPageBreak/>
        <w:t>SUMMARY</w:t>
      </w:r>
    </w:p>
    <w:p w14:paraId="598371BB" w14:textId="77777777" w:rsidR="002745A8" w:rsidRPr="00C57805" w:rsidRDefault="002745A8" w:rsidP="00F231F2">
      <w:pPr>
        <w:spacing w:line="360" w:lineRule="auto"/>
        <w:jc w:val="both"/>
        <w:rPr>
          <w:rFonts w:ascii="Bookman Old Style" w:hAnsi="Bookman Old Style" w:cs="Arial"/>
          <w:i/>
          <w:sz w:val="28"/>
          <w:szCs w:val="28"/>
        </w:rPr>
      </w:pPr>
      <w:r w:rsidRPr="00C57805">
        <w:rPr>
          <w:rFonts w:ascii="Bookman Old Style" w:hAnsi="Bookman Old Style" w:cs="Arial"/>
          <w:b/>
          <w:bCs/>
          <w:i/>
          <w:sz w:val="28"/>
          <w:szCs w:val="28"/>
        </w:rPr>
        <w:t>CRIMINAL LAW</w:t>
      </w:r>
      <w:r w:rsidRPr="00C57805">
        <w:rPr>
          <w:rFonts w:ascii="Bookman Old Style" w:hAnsi="Bookman Old Style" w:cs="Arial"/>
          <w:b/>
          <w:i/>
          <w:sz w:val="28"/>
          <w:szCs w:val="28"/>
        </w:rPr>
        <w:t xml:space="preserve">: </w:t>
      </w:r>
      <w:r w:rsidR="00A40A34" w:rsidRPr="00C57805">
        <w:rPr>
          <w:rFonts w:ascii="Bookman Old Style" w:hAnsi="Bookman Old Style" w:cs="Arial"/>
          <w:i/>
          <w:sz w:val="28"/>
          <w:szCs w:val="28"/>
        </w:rPr>
        <w:t>murder-</w:t>
      </w:r>
      <w:r w:rsidR="00A00791" w:rsidRPr="00C57805">
        <w:rPr>
          <w:rFonts w:ascii="Bookman Old Style" w:hAnsi="Bookman Old Style" w:cs="Arial"/>
          <w:i/>
          <w:sz w:val="28"/>
          <w:szCs w:val="28"/>
        </w:rPr>
        <w:t xml:space="preserve">application for discharge at close of prosecution- right to fair trial and right to be presumed innocent until proven guilty revisited and applied- discharge application granted and accused acquitted- </w:t>
      </w:r>
      <w:r w:rsidR="002D1649" w:rsidRPr="00C57805">
        <w:rPr>
          <w:rFonts w:ascii="Bookman Old Style" w:hAnsi="Bookman Old Style" w:cs="Arial"/>
          <w:i/>
          <w:sz w:val="28"/>
          <w:szCs w:val="28"/>
        </w:rPr>
        <w:t xml:space="preserve">inelegance in drafting of murder charges noted with dismay. </w:t>
      </w:r>
    </w:p>
    <w:p w14:paraId="320A5C48" w14:textId="77777777" w:rsidR="00F231F2" w:rsidRPr="00C57805" w:rsidRDefault="00F231F2" w:rsidP="00F231F2">
      <w:pPr>
        <w:spacing w:line="360" w:lineRule="auto"/>
        <w:jc w:val="both"/>
        <w:rPr>
          <w:rFonts w:ascii="Bookman Old Style" w:hAnsi="Bookman Old Style" w:cs="Arial"/>
          <w:b/>
          <w:sz w:val="28"/>
          <w:szCs w:val="28"/>
        </w:rPr>
      </w:pPr>
    </w:p>
    <w:p w14:paraId="2F0E3374" w14:textId="68F5A00F" w:rsidR="002745A8" w:rsidRPr="00C57805" w:rsidRDefault="002745A8"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ANNOTATIONS:</w:t>
      </w:r>
    </w:p>
    <w:p w14:paraId="4ED8A814" w14:textId="77777777" w:rsidR="002745A8" w:rsidRPr="00C57805" w:rsidRDefault="002745A8"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STATUTES:</w:t>
      </w:r>
    </w:p>
    <w:p w14:paraId="68B4F748" w14:textId="77777777" w:rsidR="002745A8" w:rsidRPr="00C57805" w:rsidRDefault="002745A8"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Criminal Procedure and Evidence Act No.9 of 1981</w:t>
      </w:r>
    </w:p>
    <w:p w14:paraId="017F7434" w14:textId="77777777" w:rsidR="002745A8" w:rsidRPr="00C57805" w:rsidRDefault="002745A8"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Penal Code Act No.6 of 2010</w:t>
      </w:r>
    </w:p>
    <w:p w14:paraId="1199A9B6" w14:textId="77777777" w:rsidR="003C671B" w:rsidRPr="00C57805" w:rsidRDefault="003C671B" w:rsidP="00F231F2">
      <w:pPr>
        <w:spacing w:line="360" w:lineRule="auto"/>
        <w:jc w:val="both"/>
        <w:rPr>
          <w:rFonts w:ascii="Bookman Old Style" w:hAnsi="Bookman Old Style" w:cs="Arial"/>
          <w:b/>
          <w:sz w:val="28"/>
          <w:szCs w:val="28"/>
        </w:rPr>
      </w:pPr>
    </w:p>
    <w:p w14:paraId="4F107526" w14:textId="77777777" w:rsidR="002745A8" w:rsidRPr="00C57805" w:rsidRDefault="002745A8"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CASES:</w:t>
      </w:r>
    </w:p>
    <w:p w14:paraId="456B0377" w14:textId="77777777" w:rsidR="00B44321" w:rsidRPr="00C57805" w:rsidRDefault="00B44321" w:rsidP="00F231F2">
      <w:pPr>
        <w:spacing w:line="360" w:lineRule="auto"/>
        <w:jc w:val="both"/>
        <w:rPr>
          <w:rFonts w:ascii="Bookman Old Style" w:hAnsi="Bookman Old Style" w:cs="Arial"/>
          <w:sz w:val="28"/>
          <w:szCs w:val="28"/>
        </w:rPr>
      </w:pPr>
      <w:proofErr w:type="spellStart"/>
      <w:r w:rsidRPr="00C57805">
        <w:rPr>
          <w:rFonts w:ascii="Bookman Old Style" w:hAnsi="Bookman Old Style" w:cs="Arial"/>
          <w:sz w:val="28"/>
          <w:szCs w:val="28"/>
        </w:rPr>
        <w:t>Khanyapa</w:t>
      </w:r>
      <w:proofErr w:type="spellEnd"/>
      <w:r w:rsidRPr="00C57805">
        <w:rPr>
          <w:rFonts w:ascii="Bookman Old Style" w:hAnsi="Bookman Old Style" w:cs="Arial"/>
          <w:sz w:val="28"/>
          <w:szCs w:val="28"/>
        </w:rPr>
        <w:t xml:space="preserve"> 1979 (1) SA 824 at 838 F-G</w:t>
      </w:r>
    </w:p>
    <w:p w14:paraId="3570C77E" w14:textId="77777777" w:rsidR="00B44321" w:rsidRPr="00C57805" w:rsidRDefault="00B44321"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 xml:space="preserve">S v </w:t>
      </w:r>
      <w:proofErr w:type="spellStart"/>
      <w:r w:rsidRPr="00C57805">
        <w:rPr>
          <w:rFonts w:ascii="Bookman Old Style" w:hAnsi="Bookman Old Style" w:cs="Arial"/>
          <w:sz w:val="28"/>
          <w:szCs w:val="28"/>
        </w:rPr>
        <w:t>Dewani</w:t>
      </w:r>
      <w:proofErr w:type="spellEnd"/>
      <w:r w:rsidRPr="00C57805">
        <w:rPr>
          <w:rFonts w:ascii="Bookman Old Style" w:hAnsi="Bookman Old Style" w:cs="Arial"/>
          <w:sz w:val="28"/>
          <w:szCs w:val="28"/>
        </w:rPr>
        <w:t xml:space="preserve"> (CC 15/2014) [2014] ZAWCHC 188</w:t>
      </w:r>
    </w:p>
    <w:p w14:paraId="42A20FC1" w14:textId="77777777" w:rsidR="00B44321" w:rsidRPr="00C57805" w:rsidRDefault="00B44321"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 xml:space="preserve">S v </w:t>
      </w:r>
      <w:proofErr w:type="spellStart"/>
      <w:r w:rsidRPr="00C57805">
        <w:rPr>
          <w:rFonts w:ascii="Bookman Old Style" w:hAnsi="Bookman Old Style" w:cs="Arial"/>
          <w:sz w:val="28"/>
          <w:szCs w:val="28"/>
        </w:rPr>
        <w:t>Mphetha</w:t>
      </w:r>
      <w:proofErr w:type="spellEnd"/>
      <w:r w:rsidRPr="00C57805">
        <w:rPr>
          <w:rFonts w:ascii="Bookman Old Style" w:hAnsi="Bookman Old Style" w:cs="Arial"/>
          <w:sz w:val="28"/>
          <w:szCs w:val="28"/>
        </w:rPr>
        <w:t xml:space="preserve"> &amp; others 1983(4) SA 262 </w:t>
      </w:r>
    </w:p>
    <w:p w14:paraId="5E4336ED" w14:textId="77777777" w:rsidR="00B44321" w:rsidRPr="00C57805" w:rsidRDefault="00B44321"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 xml:space="preserve">S v </w:t>
      </w:r>
      <w:proofErr w:type="spellStart"/>
      <w:r w:rsidRPr="00C57805">
        <w:rPr>
          <w:rFonts w:ascii="Bookman Old Style" w:hAnsi="Bookman Old Style" w:cs="Arial"/>
          <w:sz w:val="28"/>
          <w:szCs w:val="28"/>
        </w:rPr>
        <w:t>Luxaba</w:t>
      </w:r>
      <w:proofErr w:type="spellEnd"/>
      <w:r w:rsidRPr="00C57805">
        <w:rPr>
          <w:rFonts w:ascii="Bookman Old Style" w:hAnsi="Bookman Old Style" w:cs="Arial"/>
          <w:sz w:val="28"/>
          <w:szCs w:val="28"/>
        </w:rPr>
        <w:t xml:space="preserve"> 2001 (2) SACR 703 (SCA)</w:t>
      </w:r>
    </w:p>
    <w:p w14:paraId="539F1DCE" w14:textId="77777777" w:rsidR="00A40A34" w:rsidRPr="00C57805" w:rsidRDefault="00B44321" w:rsidP="00F231F2">
      <w:pPr>
        <w:spacing w:line="360" w:lineRule="auto"/>
        <w:jc w:val="both"/>
        <w:rPr>
          <w:rFonts w:ascii="Bookman Old Style" w:hAnsi="Bookman Old Style" w:cs="Arial"/>
          <w:sz w:val="28"/>
          <w:szCs w:val="28"/>
        </w:rPr>
      </w:pPr>
      <w:proofErr w:type="spellStart"/>
      <w:r w:rsidRPr="00C57805">
        <w:rPr>
          <w:rFonts w:ascii="Bookman Old Style" w:hAnsi="Bookman Old Style" w:cs="Arial"/>
          <w:sz w:val="28"/>
          <w:szCs w:val="28"/>
        </w:rPr>
        <w:t>Matsobane</w:t>
      </w:r>
      <w:proofErr w:type="spellEnd"/>
      <w:r w:rsidRPr="00C57805">
        <w:rPr>
          <w:rFonts w:ascii="Bookman Old Style" w:hAnsi="Bookman Old Style" w:cs="Arial"/>
          <w:sz w:val="28"/>
          <w:szCs w:val="28"/>
        </w:rPr>
        <w:t xml:space="preserve"> </w:t>
      </w:r>
      <w:proofErr w:type="spellStart"/>
      <w:r w:rsidRPr="00C57805">
        <w:rPr>
          <w:rFonts w:ascii="Bookman Old Style" w:hAnsi="Bookman Old Style" w:cs="Arial"/>
          <w:sz w:val="28"/>
          <w:szCs w:val="28"/>
        </w:rPr>
        <w:t>Putsoa</w:t>
      </w:r>
      <w:proofErr w:type="spellEnd"/>
      <w:r w:rsidRPr="00C57805">
        <w:rPr>
          <w:rFonts w:ascii="Bookman Old Style" w:hAnsi="Bookman Old Style" w:cs="Arial"/>
          <w:sz w:val="28"/>
          <w:szCs w:val="28"/>
        </w:rPr>
        <w:t xml:space="preserve"> &amp; others v Rex 1974-75 LLR 201</w:t>
      </w:r>
    </w:p>
    <w:p w14:paraId="1A473D68" w14:textId="77777777" w:rsidR="00373A19" w:rsidRPr="00C57805" w:rsidRDefault="00373A19"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BOOKS:</w:t>
      </w:r>
    </w:p>
    <w:p w14:paraId="3A0B82E4" w14:textId="77777777" w:rsidR="00373A19" w:rsidRPr="00C57805" w:rsidRDefault="00373A19" w:rsidP="00F231F2">
      <w:pPr>
        <w:spacing w:line="360" w:lineRule="auto"/>
        <w:jc w:val="both"/>
        <w:rPr>
          <w:rFonts w:ascii="Bookman Old Style" w:hAnsi="Bookman Old Style" w:cs="Arial"/>
          <w:b/>
          <w:sz w:val="28"/>
          <w:szCs w:val="28"/>
        </w:rPr>
      </w:pPr>
      <w:r w:rsidRPr="00C57805">
        <w:rPr>
          <w:rFonts w:ascii="Bookman Old Style" w:hAnsi="Bookman Old Style" w:cs="Arial"/>
          <w:sz w:val="28"/>
          <w:szCs w:val="28"/>
        </w:rPr>
        <w:t xml:space="preserve">Hoffman &amp; </w:t>
      </w:r>
      <w:proofErr w:type="spellStart"/>
      <w:r w:rsidRPr="00C57805">
        <w:rPr>
          <w:rFonts w:ascii="Bookman Old Style" w:hAnsi="Bookman Old Style" w:cs="Arial"/>
          <w:sz w:val="28"/>
          <w:szCs w:val="28"/>
        </w:rPr>
        <w:t>Zeffert</w:t>
      </w:r>
      <w:proofErr w:type="spellEnd"/>
      <w:r w:rsidRPr="00C57805">
        <w:rPr>
          <w:rFonts w:ascii="Bookman Old Style" w:hAnsi="Bookman Old Style" w:cs="Arial"/>
          <w:sz w:val="28"/>
          <w:szCs w:val="28"/>
        </w:rPr>
        <w:t xml:space="preserve"> –The south African Law of Evidence 3</w:t>
      </w:r>
      <w:r w:rsidRPr="00C57805">
        <w:rPr>
          <w:rFonts w:ascii="Bookman Old Style" w:hAnsi="Bookman Old Style" w:cs="Arial"/>
          <w:sz w:val="28"/>
          <w:szCs w:val="28"/>
          <w:vertAlign w:val="superscript"/>
        </w:rPr>
        <w:t>rd</w:t>
      </w:r>
      <w:r w:rsidRPr="00C57805">
        <w:rPr>
          <w:rFonts w:ascii="Bookman Old Style" w:hAnsi="Bookman Old Style" w:cs="Arial"/>
          <w:sz w:val="28"/>
          <w:szCs w:val="28"/>
        </w:rPr>
        <w:t xml:space="preserve"> Ed 1981</w:t>
      </w:r>
    </w:p>
    <w:p w14:paraId="66A942F0" w14:textId="77777777" w:rsidR="00A40A34" w:rsidRPr="00C57805" w:rsidRDefault="00A40A34" w:rsidP="00F231F2">
      <w:pPr>
        <w:spacing w:line="360" w:lineRule="auto"/>
        <w:jc w:val="both"/>
        <w:rPr>
          <w:rFonts w:ascii="Bookman Old Style" w:hAnsi="Bookman Old Style" w:cs="Arial"/>
          <w:b/>
          <w:sz w:val="28"/>
          <w:szCs w:val="28"/>
        </w:rPr>
      </w:pPr>
    </w:p>
    <w:p w14:paraId="0679D06D" w14:textId="6FA89022" w:rsidR="00A40A34" w:rsidRPr="00C57805" w:rsidRDefault="00A40A34"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lastRenderedPageBreak/>
        <w:t>[1]</w:t>
      </w:r>
      <w:r w:rsidR="007620A3">
        <w:rPr>
          <w:rFonts w:ascii="Bookman Old Style" w:hAnsi="Bookman Old Style" w:cs="Arial"/>
          <w:b/>
          <w:sz w:val="28"/>
          <w:szCs w:val="28"/>
        </w:rPr>
        <w:tab/>
      </w:r>
      <w:r w:rsidRPr="00C57805">
        <w:rPr>
          <w:rFonts w:ascii="Bookman Old Style" w:hAnsi="Bookman Old Style" w:cs="Arial"/>
          <w:sz w:val="28"/>
          <w:szCs w:val="28"/>
        </w:rPr>
        <w:t>Accused is before court indicted with murder in that upon or about the 10</w:t>
      </w:r>
      <w:r w:rsidRPr="00C57805">
        <w:rPr>
          <w:rFonts w:ascii="Bookman Old Style" w:hAnsi="Bookman Old Style" w:cs="Arial"/>
          <w:sz w:val="28"/>
          <w:szCs w:val="28"/>
          <w:vertAlign w:val="superscript"/>
        </w:rPr>
        <w:t>th</w:t>
      </w:r>
      <w:r w:rsidRPr="00C57805">
        <w:rPr>
          <w:rFonts w:ascii="Bookman Old Style" w:hAnsi="Bookman Old Style" w:cs="Arial"/>
          <w:sz w:val="28"/>
          <w:szCs w:val="28"/>
        </w:rPr>
        <w:t xml:space="preserve"> day of January 2019 and at or near ‘</w:t>
      </w:r>
      <w:proofErr w:type="spellStart"/>
      <w:r w:rsidRPr="00C57805">
        <w:rPr>
          <w:rFonts w:ascii="Bookman Old Style" w:hAnsi="Bookman Old Style" w:cs="Arial"/>
          <w:sz w:val="28"/>
          <w:szCs w:val="28"/>
        </w:rPr>
        <w:t>Moteng</w:t>
      </w:r>
      <w:proofErr w:type="spellEnd"/>
      <w:r w:rsidRPr="00C57805">
        <w:rPr>
          <w:rFonts w:ascii="Bookman Old Style" w:hAnsi="Bookman Old Style" w:cs="Arial"/>
          <w:sz w:val="28"/>
          <w:szCs w:val="28"/>
        </w:rPr>
        <w:t xml:space="preserve"> in the district of Botha Bothe, the said accused did perform an unlawful act or omission with the intention of causing the death of KOPANG MOHAPI, the said accused commit the offence of murder of the deceased, KOPANG MOHAPI, such death resulting from his act or omission the said accused did thereby contravene the provisions of the Code as aforesaid.</w:t>
      </w:r>
    </w:p>
    <w:p w14:paraId="0E353D5B" w14:textId="77777777" w:rsidR="007620A3" w:rsidRDefault="007620A3" w:rsidP="007620A3">
      <w:pPr>
        <w:spacing w:line="360" w:lineRule="auto"/>
        <w:ind w:left="720" w:hanging="720"/>
        <w:jc w:val="both"/>
        <w:rPr>
          <w:rFonts w:ascii="Bookman Old Style" w:hAnsi="Bookman Old Style" w:cs="Arial"/>
          <w:b/>
          <w:sz w:val="28"/>
          <w:szCs w:val="28"/>
        </w:rPr>
      </w:pPr>
    </w:p>
    <w:p w14:paraId="0A3D93E8" w14:textId="7325DA51" w:rsidR="00A40A34" w:rsidRPr="00C57805" w:rsidRDefault="00D32DF0"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[2]</w:t>
      </w:r>
      <w:r w:rsidR="007620A3">
        <w:rPr>
          <w:rFonts w:ascii="Bookman Old Style" w:hAnsi="Bookman Old Style" w:cs="Arial"/>
          <w:sz w:val="28"/>
          <w:szCs w:val="28"/>
        </w:rPr>
        <w:tab/>
      </w:r>
      <w:r w:rsidRPr="00C57805">
        <w:rPr>
          <w:rFonts w:ascii="Bookman Old Style" w:hAnsi="Bookman Old Style" w:cs="Arial"/>
          <w:sz w:val="28"/>
          <w:szCs w:val="28"/>
        </w:rPr>
        <w:t>Accused entered a plea of not guilty and in terms of S.175 (1) and (2) of the Criminal Procedure and Evidence Act No. 9</w:t>
      </w:r>
      <w:r w:rsidR="00B57200" w:rsidRPr="00C57805">
        <w:rPr>
          <w:rFonts w:ascii="Bookman Old Style" w:hAnsi="Bookman Old Style" w:cs="Arial"/>
          <w:sz w:val="28"/>
          <w:szCs w:val="28"/>
        </w:rPr>
        <w:t xml:space="preserve"> of 1981, the crown led</w:t>
      </w:r>
      <w:r w:rsidR="00B57731" w:rsidRPr="00C57805">
        <w:rPr>
          <w:rFonts w:ascii="Bookman Old Style" w:hAnsi="Bookman Old Style" w:cs="Arial"/>
          <w:sz w:val="28"/>
          <w:szCs w:val="28"/>
        </w:rPr>
        <w:t xml:space="preserve"> only </w:t>
      </w:r>
      <w:r w:rsidR="00B57200" w:rsidRPr="00C57805">
        <w:rPr>
          <w:rFonts w:ascii="Bookman Old Style" w:hAnsi="Bookman Old Style" w:cs="Arial"/>
          <w:sz w:val="28"/>
          <w:szCs w:val="28"/>
        </w:rPr>
        <w:t xml:space="preserve">two </w:t>
      </w:r>
      <w:r w:rsidR="00B57731" w:rsidRPr="00C57805">
        <w:rPr>
          <w:rFonts w:ascii="Bookman Old Style" w:hAnsi="Bookman Old Style" w:cs="Arial"/>
          <w:sz w:val="28"/>
          <w:szCs w:val="28"/>
        </w:rPr>
        <w:t>(2</w:t>
      </w:r>
      <w:r w:rsidRPr="00C57805">
        <w:rPr>
          <w:rFonts w:ascii="Bookman Old Style" w:hAnsi="Bookman Old Style" w:cs="Arial"/>
          <w:sz w:val="28"/>
          <w:szCs w:val="28"/>
        </w:rPr>
        <w:t xml:space="preserve">) witnesses and presented five admissions. </w:t>
      </w:r>
    </w:p>
    <w:p w14:paraId="54F08094" w14:textId="77777777" w:rsidR="007620A3" w:rsidRDefault="007620A3" w:rsidP="00F231F2">
      <w:pPr>
        <w:spacing w:line="360" w:lineRule="auto"/>
        <w:jc w:val="both"/>
        <w:rPr>
          <w:rFonts w:ascii="Bookman Old Style" w:hAnsi="Bookman Old Style" w:cs="Arial"/>
          <w:b/>
          <w:sz w:val="28"/>
          <w:szCs w:val="28"/>
        </w:rPr>
      </w:pPr>
    </w:p>
    <w:p w14:paraId="775FE87F" w14:textId="6BAEBAC9" w:rsidR="00DB0171" w:rsidRPr="00C57805" w:rsidRDefault="00195DEA"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[3]</w:t>
      </w:r>
      <w:r w:rsidR="007620A3">
        <w:rPr>
          <w:rFonts w:ascii="Bookman Old Style" w:hAnsi="Bookman Old Style" w:cs="Arial"/>
          <w:sz w:val="28"/>
          <w:szCs w:val="28"/>
        </w:rPr>
        <w:tab/>
      </w:r>
      <w:r w:rsidRPr="00C57805">
        <w:rPr>
          <w:rFonts w:ascii="Bookman Old Style" w:hAnsi="Bookman Old Style" w:cs="Arial"/>
          <w:sz w:val="28"/>
          <w:szCs w:val="28"/>
        </w:rPr>
        <w:t xml:space="preserve">PW1 </w:t>
      </w:r>
      <w:proofErr w:type="spellStart"/>
      <w:r w:rsidR="00B57731" w:rsidRPr="00C57805">
        <w:rPr>
          <w:rFonts w:ascii="Bookman Old Style" w:hAnsi="Bookman Old Style" w:cs="Arial"/>
          <w:sz w:val="28"/>
          <w:szCs w:val="28"/>
        </w:rPr>
        <w:t>Motiki</w:t>
      </w:r>
      <w:proofErr w:type="spellEnd"/>
      <w:r w:rsidR="00B57731" w:rsidRPr="00C57805">
        <w:rPr>
          <w:rFonts w:ascii="Bookman Old Style" w:hAnsi="Bookman Old Style" w:cs="Arial"/>
          <w:sz w:val="28"/>
          <w:szCs w:val="28"/>
        </w:rPr>
        <w:t xml:space="preserve"> </w:t>
      </w:r>
      <w:proofErr w:type="spellStart"/>
      <w:r w:rsidR="00B57731" w:rsidRPr="00C57805">
        <w:rPr>
          <w:rFonts w:ascii="Bookman Old Style" w:hAnsi="Bookman Old Style" w:cs="Arial"/>
          <w:sz w:val="28"/>
          <w:szCs w:val="28"/>
        </w:rPr>
        <w:t>Mokatse</w:t>
      </w:r>
      <w:proofErr w:type="spellEnd"/>
      <w:r w:rsidR="00B57731" w:rsidRPr="00C57805">
        <w:rPr>
          <w:rFonts w:ascii="Bookman Old Style" w:hAnsi="Bookman Old Style" w:cs="Arial"/>
          <w:sz w:val="28"/>
          <w:szCs w:val="28"/>
        </w:rPr>
        <w:t xml:space="preserve"> testified</w:t>
      </w:r>
      <w:r w:rsidR="00512EDA" w:rsidRPr="00C57805">
        <w:rPr>
          <w:rFonts w:ascii="Bookman Old Style" w:hAnsi="Bookman Old Style" w:cs="Arial"/>
          <w:sz w:val="28"/>
          <w:szCs w:val="28"/>
        </w:rPr>
        <w:t xml:space="preserve"> that in January 2019 he was working for a company called </w:t>
      </w:r>
      <w:proofErr w:type="spellStart"/>
      <w:r w:rsidR="00512EDA" w:rsidRPr="00C57805">
        <w:rPr>
          <w:rFonts w:ascii="Bookman Old Style" w:hAnsi="Bookman Old Style" w:cs="Arial"/>
          <w:sz w:val="28"/>
          <w:szCs w:val="28"/>
        </w:rPr>
        <w:t>Nthane</w:t>
      </w:r>
      <w:proofErr w:type="spellEnd"/>
      <w:r w:rsidR="00512EDA" w:rsidRPr="00C57805">
        <w:rPr>
          <w:rFonts w:ascii="Bookman Old Style" w:hAnsi="Bookman Old Style" w:cs="Arial"/>
          <w:sz w:val="28"/>
          <w:szCs w:val="28"/>
        </w:rPr>
        <w:t xml:space="preserve"> Brothers. On </w:t>
      </w:r>
      <w:r w:rsidR="009F0AB2" w:rsidRPr="00C57805">
        <w:rPr>
          <w:rFonts w:ascii="Bookman Old Style" w:hAnsi="Bookman Old Style" w:cs="Arial"/>
          <w:sz w:val="28"/>
          <w:szCs w:val="28"/>
        </w:rPr>
        <w:t>09/01/19,</w:t>
      </w:r>
      <w:r w:rsidR="00512EDA" w:rsidRPr="00C57805">
        <w:rPr>
          <w:rFonts w:ascii="Bookman Old Style" w:hAnsi="Bookman Old Style" w:cs="Arial"/>
          <w:sz w:val="28"/>
          <w:szCs w:val="28"/>
        </w:rPr>
        <w:t xml:space="preserve"> he was on a journey escorting a truck that was loading a machine going to </w:t>
      </w:r>
      <w:proofErr w:type="spellStart"/>
      <w:r w:rsidR="00512EDA" w:rsidRPr="00C57805">
        <w:rPr>
          <w:rFonts w:ascii="Bookman Old Style" w:hAnsi="Bookman Old Style" w:cs="Arial"/>
          <w:sz w:val="28"/>
          <w:szCs w:val="28"/>
        </w:rPr>
        <w:t>Mokhotlong</w:t>
      </w:r>
      <w:proofErr w:type="spellEnd"/>
      <w:r w:rsidR="00512EDA" w:rsidRPr="00C57805">
        <w:rPr>
          <w:rFonts w:ascii="Bookman Old Style" w:hAnsi="Bookman Old Style" w:cs="Arial"/>
          <w:sz w:val="28"/>
          <w:szCs w:val="28"/>
        </w:rPr>
        <w:t>.</w:t>
      </w:r>
      <w:r w:rsidR="009F0AB2" w:rsidRPr="00C57805">
        <w:rPr>
          <w:rFonts w:ascii="Bookman Old Style" w:hAnsi="Bookman Old Style" w:cs="Arial"/>
          <w:sz w:val="28"/>
          <w:szCs w:val="28"/>
        </w:rPr>
        <w:t xml:space="preserve"> </w:t>
      </w:r>
      <w:r w:rsidR="001028D0" w:rsidRPr="00C57805">
        <w:rPr>
          <w:rFonts w:ascii="Bookman Old Style" w:hAnsi="Bookman Old Style" w:cs="Arial"/>
          <w:sz w:val="28"/>
          <w:szCs w:val="28"/>
        </w:rPr>
        <w:t>At ‘</w:t>
      </w:r>
      <w:proofErr w:type="spellStart"/>
      <w:r w:rsidR="001028D0" w:rsidRPr="00C57805">
        <w:rPr>
          <w:rFonts w:ascii="Bookman Old Style" w:hAnsi="Bookman Old Style" w:cs="Arial"/>
          <w:sz w:val="28"/>
          <w:szCs w:val="28"/>
        </w:rPr>
        <w:t>Moteng</w:t>
      </w:r>
      <w:proofErr w:type="spellEnd"/>
      <w:r w:rsidR="001028D0" w:rsidRPr="00C57805">
        <w:rPr>
          <w:rFonts w:ascii="Bookman Old Style" w:hAnsi="Bookman Old Style" w:cs="Arial"/>
          <w:sz w:val="28"/>
          <w:szCs w:val="28"/>
        </w:rPr>
        <w:t xml:space="preserve"> the truck encountered problems and could not climb the slope. He phoned his boss, </w:t>
      </w:r>
      <w:proofErr w:type="spellStart"/>
      <w:r w:rsidR="001028D0" w:rsidRPr="00C57805">
        <w:rPr>
          <w:rFonts w:ascii="Bookman Old Style" w:hAnsi="Bookman Old Style" w:cs="Arial"/>
          <w:sz w:val="28"/>
          <w:szCs w:val="28"/>
        </w:rPr>
        <w:t>Pinare</w:t>
      </w:r>
      <w:proofErr w:type="spellEnd"/>
      <w:r w:rsidR="001028D0" w:rsidRPr="00C57805">
        <w:rPr>
          <w:rFonts w:ascii="Bookman Old Style" w:hAnsi="Bookman Old Style" w:cs="Arial"/>
          <w:sz w:val="28"/>
          <w:szCs w:val="28"/>
        </w:rPr>
        <w:t xml:space="preserve"> </w:t>
      </w:r>
      <w:proofErr w:type="spellStart"/>
      <w:r w:rsidR="001028D0" w:rsidRPr="00C57805">
        <w:rPr>
          <w:rFonts w:ascii="Bookman Old Style" w:hAnsi="Bookman Old Style" w:cs="Arial"/>
          <w:sz w:val="28"/>
          <w:szCs w:val="28"/>
        </w:rPr>
        <w:t>Nthane</w:t>
      </w:r>
      <w:proofErr w:type="spellEnd"/>
      <w:r w:rsidR="001028D0" w:rsidRPr="00C57805">
        <w:rPr>
          <w:rFonts w:ascii="Bookman Old Style" w:hAnsi="Bookman Old Style" w:cs="Arial"/>
          <w:sz w:val="28"/>
          <w:szCs w:val="28"/>
        </w:rPr>
        <w:t xml:space="preserve"> who was in </w:t>
      </w:r>
      <w:proofErr w:type="spellStart"/>
      <w:r w:rsidR="001028D0" w:rsidRPr="00C57805">
        <w:rPr>
          <w:rFonts w:ascii="Bookman Old Style" w:hAnsi="Bookman Old Style" w:cs="Arial"/>
          <w:sz w:val="28"/>
          <w:szCs w:val="28"/>
        </w:rPr>
        <w:t>Mokhotlong</w:t>
      </w:r>
      <w:proofErr w:type="spellEnd"/>
      <w:r w:rsidR="001028D0" w:rsidRPr="00C57805">
        <w:rPr>
          <w:rFonts w:ascii="Bookman Old Style" w:hAnsi="Bookman Old Style" w:cs="Arial"/>
          <w:sz w:val="28"/>
          <w:szCs w:val="28"/>
        </w:rPr>
        <w:t xml:space="preserve"> to ask for assistance. They waited there until late and he kept calling him. </w:t>
      </w:r>
      <w:r w:rsidR="00252D22" w:rsidRPr="00C57805">
        <w:rPr>
          <w:rFonts w:ascii="Bookman Old Style" w:hAnsi="Bookman Old Style" w:cs="Arial"/>
          <w:sz w:val="28"/>
          <w:szCs w:val="28"/>
        </w:rPr>
        <w:t xml:space="preserve">Accused also phoned him and he told him about their situation. </w:t>
      </w:r>
      <w:r w:rsidR="001028D0" w:rsidRPr="00C57805">
        <w:rPr>
          <w:rFonts w:ascii="Bookman Old Style" w:hAnsi="Bookman Old Style" w:cs="Arial"/>
          <w:sz w:val="28"/>
          <w:szCs w:val="28"/>
        </w:rPr>
        <w:t>At around 9:00 PM</w:t>
      </w:r>
      <w:r w:rsidR="00252D22" w:rsidRPr="00C57805">
        <w:rPr>
          <w:rFonts w:ascii="Bookman Old Style" w:hAnsi="Bookman Old Style" w:cs="Arial"/>
          <w:sz w:val="28"/>
          <w:szCs w:val="28"/>
        </w:rPr>
        <w:t>, a big truck from the mine arrived and they towed the loaded truck. It started raining and</w:t>
      </w:r>
      <w:r w:rsidR="00B57731" w:rsidRPr="00C57805">
        <w:rPr>
          <w:rFonts w:ascii="Bookman Old Style" w:hAnsi="Bookman Old Style" w:cs="Arial"/>
          <w:sz w:val="28"/>
          <w:szCs w:val="28"/>
        </w:rPr>
        <w:t xml:space="preserve"> there were many vehicles parked there</w:t>
      </w:r>
      <w:r w:rsidR="00252D22" w:rsidRPr="00C57805">
        <w:rPr>
          <w:rFonts w:ascii="Bookman Old Style" w:hAnsi="Bookman Old Style" w:cs="Arial"/>
          <w:sz w:val="28"/>
          <w:szCs w:val="28"/>
        </w:rPr>
        <w:t xml:space="preserve">. He drove in front of the towing </w:t>
      </w:r>
      <w:r w:rsidR="00252D22" w:rsidRPr="00C57805">
        <w:rPr>
          <w:rFonts w:ascii="Bookman Old Style" w:hAnsi="Bookman Old Style" w:cs="Arial"/>
          <w:sz w:val="28"/>
          <w:szCs w:val="28"/>
        </w:rPr>
        <w:lastRenderedPageBreak/>
        <w:t>truck and the towed truck</w:t>
      </w:r>
      <w:r w:rsidR="005703EC" w:rsidRPr="00C57805">
        <w:rPr>
          <w:rFonts w:ascii="Bookman Old Style" w:hAnsi="Bookman Old Style" w:cs="Arial"/>
          <w:sz w:val="28"/>
          <w:szCs w:val="28"/>
        </w:rPr>
        <w:t xml:space="preserve"> capsized while</w:t>
      </w:r>
      <w:r w:rsidR="00252D22" w:rsidRPr="00C57805">
        <w:rPr>
          <w:rFonts w:ascii="Bookman Old Style" w:hAnsi="Bookman Old Style" w:cs="Arial"/>
          <w:sz w:val="28"/>
          <w:szCs w:val="28"/>
        </w:rPr>
        <w:t xml:space="preserve"> it is being towed. The road was blocked </w:t>
      </w:r>
      <w:proofErr w:type="gramStart"/>
      <w:r w:rsidR="00252D22" w:rsidRPr="00C57805">
        <w:rPr>
          <w:rFonts w:ascii="Bookman Old Style" w:hAnsi="Bookman Old Style" w:cs="Arial"/>
          <w:sz w:val="28"/>
          <w:szCs w:val="28"/>
        </w:rPr>
        <w:t>then</w:t>
      </w:r>
      <w:proofErr w:type="gramEnd"/>
      <w:r w:rsidR="00252D22" w:rsidRPr="00C57805">
        <w:rPr>
          <w:rFonts w:ascii="Bookman Old Style" w:hAnsi="Bookman Old Style" w:cs="Arial"/>
          <w:sz w:val="28"/>
          <w:szCs w:val="28"/>
        </w:rPr>
        <w:t xml:space="preserve"> and they had to spend the night there. The next morning accused arrived with his driver, </w:t>
      </w:r>
      <w:proofErr w:type="spellStart"/>
      <w:r w:rsidR="00252D22" w:rsidRPr="00C57805">
        <w:rPr>
          <w:rFonts w:ascii="Bookman Old Style" w:hAnsi="Bookman Old Style" w:cs="Arial"/>
          <w:sz w:val="28"/>
          <w:szCs w:val="28"/>
        </w:rPr>
        <w:t>Moeketsi</w:t>
      </w:r>
      <w:proofErr w:type="spellEnd"/>
      <w:r w:rsidR="00252D22" w:rsidRPr="00C57805">
        <w:rPr>
          <w:rFonts w:ascii="Bookman Old Style" w:hAnsi="Bookman Old Style" w:cs="Arial"/>
          <w:sz w:val="28"/>
          <w:szCs w:val="28"/>
        </w:rPr>
        <w:t xml:space="preserve"> (PW2). </w:t>
      </w:r>
      <w:r w:rsidR="00460DD8" w:rsidRPr="00C57805">
        <w:rPr>
          <w:rFonts w:ascii="Bookman Old Style" w:hAnsi="Bookman Old Style" w:cs="Arial"/>
          <w:sz w:val="28"/>
          <w:szCs w:val="28"/>
        </w:rPr>
        <w:t xml:space="preserve">They told him what </w:t>
      </w:r>
      <w:proofErr w:type="gramStart"/>
      <w:r w:rsidR="00460DD8" w:rsidRPr="00C57805">
        <w:rPr>
          <w:rFonts w:ascii="Bookman Old Style" w:hAnsi="Bookman Old Style" w:cs="Arial"/>
          <w:sz w:val="28"/>
          <w:szCs w:val="28"/>
        </w:rPr>
        <w:t>happened</w:t>
      </w:r>
      <w:proofErr w:type="gramEnd"/>
      <w:r w:rsidR="00460DD8" w:rsidRPr="00C57805">
        <w:rPr>
          <w:rFonts w:ascii="Bookman Old Style" w:hAnsi="Bookman Old Style" w:cs="Arial"/>
          <w:sz w:val="28"/>
          <w:szCs w:val="28"/>
        </w:rPr>
        <w:t xml:space="preserve"> and he was not satisfied with deceased’s explanation. While accused is talking with deceased, he left them </w:t>
      </w:r>
      <w:r w:rsidR="006F1F7C" w:rsidRPr="00C57805">
        <w:rPr>
          <w:rFonts w:ascii="Bookman Old Style" w:hAnsi="Bookman Old Style" w:cs="Arial"/>
          <w:sz w:val="28"/>
          <w:szCs w:val="28"/>
        </w:rPr>
        <w:t>and wen</w:t>
      </w:r>
      <w:r w:rsidR="00A67304" w:rsidRPr="00C57805">
        <w:rPr>
          <w:rFonts w:ascii="Bookman Old Style" w:hAnsi="Bookman Old Style" w:cs="Arial"/>
          <w:sz w:val="28"/>
          <w:szCs w:val="28"/>
        </w:rPr>
        <w:t>t to the side of the truck head</w:t>
      </w:r>
      <w:r w:rsidR="006F1F7C" w:rsidRPr="00C57805">
        <w:rPr>
          <w:rFonts w:ascii="Bookman Old Style" w:hAnsi="Bookman Old Style" w:cs="Arial"/>
          <w:sz w:val="28"/>
          <w:szCs w:val="28"/>
        </w:rPr>
        <w:t xml:space="preserve"> about 15-20 meters from where they were and could not see them. </w:t>
      </w:r>
      <w:r w:rsidR="00055777" w:rsidRPr="00C57805">
        <w:rPr>
          <w:rFonts w:ascii="Bookman Old Style" w:hAnsi="Bookman Old Style" w:cs="Arial"/>
          <w:sz w:val="28"/>
          <w:szCs w:val="28"/>
        </w:rPr>
        <w:t xml:space="preserve"> When he left them, there were many people on both sides of the </w:t>
      </w:r>
      <w:proofErr w:type="gramStart"/>
      <w:r w:rsidR="00055777" w:rsidRPr="00C57805">
        <w:rPr>
          <w:rFonts w:ascii="Bookman Old Style" w:hAnsi="Bookman Old Style" w:cs="Arial"/>
          <w:sz w:val="28"/>
          <w:szCs w:val="28"/>
        </w:rPr>
        <w:t>road</w:t>
      </w:r>
      <w:proofErr w:type="gramEnd"/>
      <w:r w:rsidR="00055777" w:rsidRPr="00C57805">
        <w:rPr>
          <w:rFonts w:ascii="Bookman Old Style" w:hAnsi="Bookman Old Style" w:cs="Arial"/>
          <w:sz w:val="28"/>
          <w:szCs w:val="28"/>
        </w:rPr>
        <w:t xml:space="preserve"> and they were grumbling about what was happening. He heard one saying accused was talking in an unacceptable manner. Accused was furious but not as furious as he knows him. Even those who were by the fire drew closer to accused and deceased. </w:t>
      </w:r>
      <w:r w:rsidR="006F1F7C" w:rsidRPr="00C57805">
        <w:rPr>
          <w:rFonts w:ascii="Bookman Old Style" w:hAnsi="Bookman Old Style" w:cs="Arial"/>
          <w:sz w:val="28"/>
          <w:szCs w:val="28"/>
        </w:rPr>
        <w:t xml:space="preserve">After a while, he heard a sound of a </w:t>
      </w:r>
      <w:r w:rsidR="00426516" w:rsidRPr="00C57805">
        <w:rPr>
          <w:rFonts w:ascii="Bookman Old Style" w:hAnsi="Bookman Old Style" w:cs="Arial"/>
          <w:sz w:val="28"/>
          <w:szCs w:val="28"/>
        </w:rPr>
        <w:t>gunshot, he tried to take cover in the truck cabin, as he did not know where the sound is coming from,</w:t>
      </w:r>
      <w:r w:rsidR="00FC390A" w:rsidRPr="00C57805">
        <w:rPr>
          <w:rFonts w:ascii="Bookman Old Style" w:hAnsi="Bookman Old Style" w:cs="Arial"/>
          <w:sz w:val="28"/>
          <w:szCs w:val="28"/>
        </w:rPr>
        <w:t xml:space="preserve"> and he fell in the furrow. He stayed in the fu</w:t>
      </w:r>
      <w:r w:rsidR="006F1F7C" w:rsidRPr="00C57805">
        <w:rPr>
          <w:rFonts w:ascii="Bookman Old Style" w:hAnsi="Bookman Old Style" w:cs="Arial"/>
          <w:sz w:val="28"/>
          <w:szCs w:val="28"/>
        </w:rPr>
        <w:t xml:space="preserve">rrow and after </w:t>
      </w:r>
      <w:r w:rsidR="00A67304" w:rsidRPr="00C57805">
        <w:rPr>
          <w:rFonts w:ascii="Bookman Old Style" w:hAnsi="Bookman Old Style" w:cs="Arial"/>
          <w:sz w:val="28"/>
          <w:szCs w:val="28"/>
        </w:rPr>
        <w:t>some quietness,</w:t>
      </w:r>
      <w:r w:rsidR="006F1F7C" w:rsidRPr="00C57805">
        <w:rPr>
          <w:rFonts w:ascii="Bookman Old Style" w:hAnsi="Bookman Old Style" w:cs="Arial"/>
          <w:sz w:val="28"/>
          <w:szCs w:val="28"/>
        </w:rPr>
        <w:t xml:space="preserve"> he got up and hid</w:t>
      </w:r>
      <w:r w:rsidR="009A5EB0" w:rsidRPr="00C57805">
        <w:rPr>
          <w:rFonts w:ascii="Bookman Old Style" w:hAnsi="Bookman Old Style" w:cs="Arial"/>
          <w:sz w:val="28"/>
          <w:szCs w:val="28"/>
        </w:rPr>
        <w:t>e</w:t>
      </w:r>
      <w:r w:rsidR="006F1F7C" w:rsidRPr="00C57805">
        <w:rPr>
          <w:rFonts w:ascii="Bookman Old Style" w:hAnsi="Bookman Old Style" w:cs="Arial"/>
          <w:sz w:val="28"/>
          <w:szCs w:val="28"/>
        </w:rPr>
        <w:t xml:space="preserve"> behind the guardrails.  </w:t>
      </w:r>
      <w:r w:rsidR="007A725E" w:rsidRPr="00C57805">
        <w:rPr>
          <w:rFonts w:ascii="Bookman Old Style" w:hAnsi="Bookman Old Style" w:cs="Arial"/>
          <w:sz w:val="28"/>
          <w:szCs w:val="28"/>
        </w:rPr>
        <w:t xml:space="preserve">Someone then called </w:t>
      </w:r>
      <w:proofErr w:type="gramStart"/>
      <w:r w:rsidR="007A725E" w:rsidRPr="00C57805">
        <w:rPr>
          <w:rFonts w:ascii="Bookman Old Style" w:hAnsi="Bookman Old Style" w:cs="Arial"/>
          <w:sz w:val="28"/>
          <w:szCs w:val="28"/>
        </w:rPr>
        <w:t>him</w:t>
      </w:r>
      <w:proofErr w:type="gramEnd"/>
      <w:r w:rsidR="007A725E" w:rsidRPr="00C57805">
        <w:rPr>
          <w:rFonts w:ascii="Bookman Old Style" w:hAnsi="Bookman Old Style" w:cs="Arial"/>
          <w:sz w:val="28"/>
          <w:szCs w:val="28"/>
        </w:rPr>
        <w:t xml:space="preserve"> and he went to where the voice was coming. He found accused and </w:t>
      </w:r>
      <w:proofErr w:type="spellStart"/>
      <w:r w:rsidR="007A725E" w:rsidRPr="00C57805">
        <w:rPr>
          <w:rFonts w:ascii="Bookman Old Style" w:hAnsi="Bookman Old Style" w:cs="Arial"/>
          <w:sz w:val="28"/>
          <w:szCs w:val="28"/>
        </w:rPr>
        <w:t>Moeketsi</w:t>
      </w:r>
      <w:proofErr w:type="spellEnd"/>
      <w:r w:rsidR="007A725E" w:rsidRPr="00C57805">
        <w:rPr>
          <w:rFonts w:ascii="Bookman Old Style" w:hAnsi="Bookman Old Style" w:cs="Arial"/>
          <w:sz w:val="28"/>
          <w:szCs w:val="28"/>
        </w:rPr>
        <w:t xml:space="preserve"> (PW2) holding and carrying deceased to the car. He assisted them in taking deceased to the car. One of the people who were there mentioned the shell that was on the ground and he picked it. Accused was driving the car and </w:t>
      </w:r>
      <w:r w:rsidR="00426516" w:rsidRPr="00C57805">
        <w:rPr>
          <w:rFonts w:ascii="Bookman Old Style" w:hAnsi="Bookman Old Style" w:cs="Arial"/>
          <w:sz w:val="28"/>
          <w:szCs w:val="28"/>
        </w:rPr>
        <w:t xml:space="preserve">it </w:t>
      </w:r>
      <w:r w:rsidR="007A725E" w:rsidRPr="00C57805">
        <w:rPr>
          <w:rFonts w:ascii="Bookman Old Style" w:hAnsi="Bookman Old Style" w:cs="Arial"/>
          <w:sz w:val="28"/>
          <w:szCs w:val="28"/>
        </w:rPr>
        <w:t xml:space="preserve">was already in motion when he threw that shell inside the car to PW2. He stayed behind and </w:t>
      </w:r>
      <w:proofErr w:type="spellStart"/>
      <w:r w:rsidR="007A725E" w:rsidRPr="00C57805">
        <w:rPr>
          <w:rFonts w:ascii="Bookman Old Style" w:hAnsi="Bookman Old Style" w:cs="Arial"/>
          <w:sz w:val="28"/>
          <w:szCs w:val="28"/>
        </w:rPr>
        <w:t>Pinare</w:t>
      </w:r>
      <w:proofErr w:type="spellEnd"/>
      <w:r w:rsidR="007A725E" w:rsidRPr="00C57805">
        <w:rPr>
          <w:rFonts w:ascii="Bookman Old Style" w:hAnsi="Bookman Old Style" w:cs="Arial"/>
          <w:sz w:val="28"/>
          <w:szCs w:val="28"/>
        </w:rPr>
        <w:t xml:space="preserve"> arrived with a towing machine. </w:t>
      </w:r>
      <w:r w:rsidR="006F1F7C" w:rsidRPr="00C57805">
        <w:rPr>
          <w:rFonts w:ascii="Bookman Old Style" w:hAnsi="Bookman Old Style" w:cs="Arial"/>
          <w:sz w:val="28"/>
          <w:szCs w:val="28"/>
        </w:rPr>
        <w:t xml:space="preserve"> </w:t>
      </w:r>
    </w:p>
    <w:p w14:paraId="2F6345E8" w14:textId="77777777" w:rsidR="007620A3" w:rsidRDefault="007620A3" w:rsidP="00F231F2">
      <w:pPr>
        <w:spacing w:line="360" w:lineRule="auto"/>
        <w:jc w:val="both"/>
        <w:rPr>
          <w:rFonts w:ascii="Bookman Old Style" w:hAnsi="Bookman Old Style" w:cs="Arial"/>
          <w:b/>
          <w:sz w:val="28"/>
          <w:szCs w:val="28"/>
        </w:rPr>
      </w:pPr>
    </w:p>
    <w:p w14:paraId="35673956" w14:textId="0591B700" w:rsidR="00195DEA" w:rsidRPr="00C57805" w:rsidRDefault="00DB0171"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lastRenderedPageBreak/>
        <w:t>[4]</w:t>
      </w:r>
      <w:r w:rsidR="007620A3">
        <w:rPr>
          <w:rFonts w:ascii="Bookman Old Style" w:hAnsi="Bookman Old Style" w:cs="Arial"/>
          <w:sz w:val="28"/>
          <w:szCs w:val="28"/>
        </w:rPr>
        <w:tab/>
      </w:r>
      <w:r w:rsidRPr="00C57805">
        <w:rPr>
          <w:rFonts w:ascii="Bookman Old Style" w:hAnsi="Bookman Old Style" w:cs="Arial"/>
          <w:sz w:val="28"/>
          <w:szCs w:val="28"/>
        </w:rPr>
        <w:t xml:space="preserve">Under </w:t>
      </w:r>
      <w:r w:rsidR="000240FB" w:rsidRPr="00C57805">
        <w:rPr>
          <w:rFonts w:ascii="Bookman Old Style" w:hAnsi="Bookman Old Style" w:cs="Arial"/>
          <w:sz w:val="28"/>
          <w:szCs w:val="28"/>
        </w:rPr>
        <w:t>cross-examination</w:t>
      </w:r>
      <w:r w:rsidRPr="00C57805">
        <w:rPr>
          <w:rFonts w:ascii="Bookman Old Style" w:hAnsi="Bookman Old Style" w:cs="Arial"/>
          <w:sz w:val="28"/>
          <w:szCs w:val="28"/>
        </w:rPr>
        <w:t>,</w:t>
      </w:r>
      <w:r w:rsidR="006F1F7C" w:rsidRPr="00C57805">
        <w:rPr>
          <w:rFonts w:ascii="Bookman Old Style" w:hAnsi="Bookman Old Style" w:cs="Arial"/>
          <w:sz w:val="28"/>
          <w:szCs w:val="28"/>
        </w:rPr>
        <w:t xml:space="preserve"> </w:t>
      </w:r>
      <w:r w:rsidR="000240FB" w:rsidRPr="00C57805">
        <w:rPr>
          <w:rFonts w:ascii="Bookman Old Style" w:hAnsi="Bookman Old Style" w:cs="Arial"/>
          <w:sz w:val="28"/>
          <w:szCs w:val="28"/>
        </w:rPr>
        <w:t xml:space="preserve">he said the people who were grumbling continued grumbling even after the shooting and were getting closer. From their reaction, they were hostile to accused. He did not see if they </w:t>
      </w:r>
      <w:r w:rsidR="00AB6351" w:rsidRPr="00C57805">
        <w:rPr>
          <w:rFonts w:ascii="Bookman Old Style" w:hAnsi="Bookman Old Style" w:cs="Arial"/>
          <w:sz w:val="28"/>
          <w:szCs w:val="28"/>
        </w:rPr>
        <w:t xml:space="preserve">were </w:t>
      </w:r>
      <w:r w:rsidR="000240FB" w:rsidRPr="00C57805">
        <w:rPr>
          <w:rFonts w:ascii="Bookman Old Style" w:hAnsi="Bookman Old Style" w:cs="Arial"/>
          <w:sz w:val="28"/>
          <w:szCs w:val="28"/>
        </w:rPr>
        <w:t xml:space="preserve">picking up stones as they get closer. Their getting closer would make one suspect that he is in danger and if he were accused, he would suspect that those people are about to attack </w:t>
      </w:r>
      <w:proofErr w:type="gramStart"/>
      <w:r w:rsidR="000240FB" w:rsidRPr="00C57805">
        <w:rPr>
          <w:rFonts w:ascii="Bookman Old Style" w:hAnsi="Bookman Old Style" w:cs="Arial"/>
          <w:sz w:val="28"/>
          <w:szCs w:val="28"/>
        </w:rPr>
        <w:t>him</w:t>
      </w:r>
      <w:proofErr w:type="gramEnd"/>
      <w:r w:rsidR="000240FB" w:rsidRPr="00C57805">
        <w:rPr>
          <w:rFonts w:ascii="Bookman Old Style" w:hAnsi="Bookman Old Style" w:cs="Arial"/>
          <w:sz w:val="28"/>
          <w:szCs w:val="28"/>
        </w:rPr>
        <w:t xml:space="preserve"> and he would have fired a warning</w:t>
      </w:r>
      <w:r w:rsidR="00210288" w:rsidRPr="00C57805">
        <w:rPr>
          <w:rFonts w:ascii="Bookman Old Style" w:hAnsi="Bookman Old Style" w:cs="Arial"/>
          <w:sz w:val="28"/>
          <w:szCs w:val="28"/>
        </w:rPr>
        <w:t xml:space="preserve"> shot. He cannot deny that accused discharged a bullet in a diagonal manne</w:t>
      </w:r>
      <w:r w:rsidR="009A5EB0" w:rsidRPr="00C57805">
        <w:rPr>
          <w:rFonts w:ascii="Bookman Old Style" w:hAnsi="Bookman Old Style" w:cs="Arial"/>
          <w:sz w:val="28"/>
          <w:szCs w:val="28"/>
        </w:rPr>
        <w:t>r that hit a rock surface and</w:t>
      </w:r>
      <w:r w:rsidR="00210288" w:rsidRPr="00C57805">
        <w:rPr>
          <w:rFonts w:ascii="Bookman Old Style" w:hAnsi="Bookman Old Style" w:cs="Arial"/>
          <w:sz w:val="28"/>
          <w:szCs w:val="28"/>
        </w:rPr>
        <w:t xml:space="preserve"> reverted to deceased. When shown a lead taken out of deceased body, he said he would not know that it is a </w:t>
      </w:r>
      <w:r w:rsidR="00E35439" w:rsidRPr="00C57805">
        <w:rPr>
          <w:rFonts w:ascii="Bookman Old Style" w:hAnsi="Bookman Old Style" w:cs="Arial"/>
          <w:sz w:val="28"/>
          <w:szCs w:val="28"/>
        </w:rPr>
        <w:t>fired bullet due to the extent of its damage</w:t>
      </w:r>
      <w:r w:rsidR="00210288" w:rsidRPr="00C57805">
        <w:rPr>
          <w:rFonts w:ascii="Bookman Old Style" w:hAnsi="Bookman Old Style" w:cs="Arial"/>
          <w:sz w:val="28"/>
          <w:szCs w:val="28"/>
        </w:rPr>
        <w:t>. In his observation</w:t>
      </w:r>
      <w:r w:rsidR="009A5EB0" w:rsidRPr="00C57805">
        <w:rPr>
          <w:rFonts w:ascii="Bookman Old Style" w:hAnsi="Bookman Old Style" w:cs="Arial"/>
          <w:sz w:val="28"/>
          <w:szCs w:val="28"/>
        </w:rPr>
        <w:t xml:space="preserve"> and opinion</w:t>
      </w:r>
      <w:r w:rsidR="00210288" w:rsidRPr="00C57805">
        <w:rPr>
          <w:rFonts w:ascii="Bookman Old Style" w:hAnsi="Bookman Old Style" w:cs="Arial"/>
          <w:sz w:val="28"/>
          <w:szCs w:val="28"/>
        </w:rPr>
        <w:t>, a soft body of a human cannot deform a bullet to that status.</w:t>
      </w:r>
      <w:r w:rsidR="000240FB" w:rsidRPr="00C57805">
        <w:rPr>
          <w:rFonts w:ascii="Bookman Old Style" w:hAnsi="Bookman Old Style" w:cs="Arial"/>
          <w:sz w:val="28"/>
          <w:szCs w:val="28"/>
        </w:rPr>
        <w:t xml:space="preserve"> </w:t>
      </w:r>
      <w:r w:rsidR="00210288" w:rsidRPr="00C57805">
        <w:rPr>
          <w:rFonts w:ascii="Bookman Old Style" w:hAnsi="Bookman Old Style" w:cs="Arial"/>
          <w:sz w:val="28"/>
          <w:szCs w:val="28"/>
        </w:rPr>
        <w:t xml:space="preserve">He would not have told police that the shooting of deceased was </w:t>
      </w:r>
      <w:r w:rsidR="00F21FE2" w:rsidRPr="00C57805">
        <w:rPr>
          <w:rFonts w:ascii="Bookman Old Style" w:hAnsi="Bookman Old Style" w:cs="Arial"/>
          <w:sz w:val="28"/>
          <w:szCs w:val="28"/>
        </w:rPr>
        <w:t>accidental,</w:t>
      </w:r>
      <w:r w:rsidR="00210288" w:rsidRPr="00C57805">
        <w:rPr>
          <w:rFonts w:ascii="Bookman Old Style" w:hAnsi="Bookman Old Style" w:cs="Arial"/>
          <w:sz w:val="28"/>
          <w:szCs w:val="28"/>
        </w:rPr>
        <w:t xml:space="preserve"> as he</w:t>
      </w:r>
      <w:r w:rsidR="00B4767B" w:rsidRPr="00C57805">
        <w:rPr>
          <w:rFonts w:ascii="Bookman Old Style" w:hAnsi="Bookman Old Style" w:cs="Arial"/>
          <w:sz w:val="28"/>
          <w:szCs w:val="28"/>
        </w:rPr>
        <w:t xml:space="preserve"> did not witness the shooting an</w:t>
      </w:r>
      <w:r w:rsidR="00210288" w:rsidRPr="00C57805">
        <w:rPr>
          <w:rFonts w:ascii="Bookman Old Style" w:hAnsi="Bookman Old Style" w:cs="Arial"/>
          <w:sz w:val="28"/>
          <w:szCs w:val="28"/>
        </w:rPr>
        <w:t xml:space="preserve">d </w:t>
      </w:r>
      <w:r w:rsidR="00AB6351" w:rsidRPr="00C57805">
        <w:rPr>
          <w:rFonts w:ascii="Bookman Old Style" w:hAnsi="Bookman Old Style" w:cs="Arial"/>
          <w:sz w:val="28"/>
          <w:szCs w:val="28"/>
        </w:rPr>
        <w:t>someone else must have told police</w:t>
      </w:r>
      <w:r w:rsidR="00210288" w:rsidRPr="00C57805">
        <w:rPr>
          <w:rFonts w:ascii="Bookman Old Style" w:hAnsi="Bookman Old Style" w:cs="Arial"/>
          <w:sz w:val="28"/>
          <w:szCs w:val="28"/>
        </w:rPr>
        <w:t>.</w:t>
      </w:r>
    </w:p>
    <w:p w14:paraId="6A0B7327" w14:textId="77777777" w:rsidR="007620A3" w:rsidRDefault="007620A3" w:rsidP="00F231F2">
      <w:pPr>
        <w:spacing w:line="360" w:lineRule="auto"/>
        <w:jc w:val="both"/>
        <w:rPr>
          <w:rFonts w:ascii="Bookman Old Style" w:hAnsi="Bookman Old Style" w:cs="Arial"/>
          <w:b/>
          <w:sz w:val="28"/>
          <w:szCs w:val="28"/>
        </w:rPr>
      </w:pPr>
    </w:p>
    <w:p w14:paraId="540F72FB" w14:textId="4450C7BD" w:rsidR="002B0C9E" w:rsidRPr="00C57805" w:rsidRDefault="00F21FE2"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[5]</w:t>
      </w:r>
      <w:r w:rsidR="007620A3">
        <w:rPr>
          <w:rFonts w:ascii="Bookman Old Style" w:hAnsi="Bookman Old Style" w:cs="Arial"/>
          <w:sz w:val="28"/>
          <w:szCs w:val="28"/>
        </w:rPr>
        <w:tab/>
      </w:r>
      <w:r w:rsidRPr="00C57805">
        <w:rPr>
          <w:rFonts w:ascii="Bookman Old Style" w:hAnsi="Bookman Old Style" w:cs="Arial"/>
          <w:sz w:val="28"/>
          <w:szCs w:val="28"/>
        </w:rPr>
        <w:t xml:space="preserve">PW2 </w:t>
      </w:r>
      <w:proofErr w:type="spellStart"/>
      <w:r w:rsidRPr="00C57805">
        <w:rPr>
          <w:rFonts w:ascii="Bookman Old Style" w:hAnsi="Bookman Old Style" w:cs="Arial"/>
          <w:sz w:val="28"/>
          <w:szCs w:val="28"/>
        </w:rPr>
        <w:t>Moeketsi</w:t>
      </w:r>
      <w:proofErr w:type="spellEnd"/>
      <w:r w:rsidRPr="00C57805">
        <w:rPr>
          <w:rFonts w:ascii="Bookman Old Style" w:hAnsi="Bookman Old Style" w:cs="Arial"/>
          <w:sz w:val="28"/>
          <w:szCs w:val="28"/>
        </w:rPr>
        <w:t xml:space="preserve"> </w:t>
      </w:r>
      <w:proofErr w:type="spellStart"/>
      <w:r w:rsidRPr="00C57805">
        <w:rPr>
          <w:rFonts w:ascii="Bookman Old Style" w:hAnsi="Bookman Old Style" w:cs="Arial"/>
          <w:sz w:val="28"/>
          <w:szCs w:val="28"/>
        </w:rPr>
        <w:t>Motsamai</w:t>
      </w:r>
      <w:proofErr w:type="spellEnd"/>
      <w:r w:rsidRPr="00C57805">
        <w:rPr>
          <w:rFonts w:ascii="Bookman Old Style" w:hAnsi="Bookman Old Style" w:cs="Arial"/>
          <w:sz w:val="28"/>
          <w:szCs w:val="28"/>
        </w:rPr>
        <w:t xml:space="preserve"> testified that </w:t>
      </w:r>
      <w:r w:rsidR="00073871" w:rsidRPr="00C57805">
        <w:rPr>
          <w:rFonts w:ascii="Bookman Old Style" w:hAnsi="Bookman Old Style" w:cs="Arial"/>
          <w:sz w:val="28"/>
          <w:szCs w:val="28"/>
        </w:rPr>
        <w:t xml:space="preserve">in </w:t>
      </w:r>
      <w:r w:rsidR="004B371B" w:rsidRPr="00C57805">
        <w:rPr>
          <w:rFonts w:ascii="Bookman Old Style" w:hAnsi="Bookman Old Style" w:cs="Arial"/>
          <w:sz w:val="28"/>
          <w:szCs w:val="28"/>
        </w:rPr>
        <w:t>2019,</w:t>
      </w:r>
      <w:r w:rsidR="00073871" w:rsidRPr="00C57805">
        <w:rPr>
          <w:rFonts w:ascii="Bookman Old Style" w:hAnsi="Bookman Old Style" w:cs="Arial"/>
          <w:sz w:val="28"/>
          <w:szCs w:val="28"/>
        </w:rPr>
        <w:t xml:space="preserve"> he was working as accused</w:t>
      </w:r>
      <w:r w:rsidR="006835CB" w:rsidRPr="00C57805">
        <w:rPr>
          <w:rFonts w:ascii="Bookman Old Style" w:hAnsi="Bookman Old Style" w:cs="Arial"/>
          <w:sz w:val="28"/>
          <w:szCs w:val="28"/>
        </w:rPr>
        <w:t>’s</w:t>
      </w:r>
      <w:r w:rsidR="00073871" w:rsidRPr="00C57805">
        <w:rPr>
          <w:rFonts w:ascii="Bookman Old Style" w:hAnsi="Bookman Old Style" w:cs="Arial"/>
          <w:sz w:val="28"/>
          <w:szCs w:val="28"/>
        </w:rPr>
        <w:t xml:space="preserve"> driver and on 10/01/19, he was driving accused from Bloemfontein to ‘</w:t>
      </w:r>
      <w:proofErr w:type="spellStart"/>
      <w:r w:rsidR="00073871" w:rsidRPr="00C57805">
        <w:rPr>
          <w:rFonts w:ascii="Bookman Old Style" w:hAnsi="Bookman Old Style" w:cs="Arial"/>
          <w:sz w:val="28"/>
          <w:szCs w:val="28"/>
        </w:rPr>
        <w:t>Moteng</w:t>
      </w:r>
      <w:proofErr w:type="spellEnd"/>
      <w:r w:rsidR="00073871" w:rsidRPr="00C57805">
        <w:rPr>
          <w:rFonts w:ascii="Bookman Old Style" w:hAnsi="Bookman Old Style" w:cs="Arial"/>
          <w:sz w:val="28"/>
          <w:szCs w:val="28"/>
        </w:rPr>
        <w:t xml:space="preserve"> where his truck had encountered problems. On arrival at ‘</w:t>
      </w:r>
      <w:proofErr w:type="spellStart"/>
      <w:r w:rsidR="00073871" w:rsidRPr="00C57805">
        <w:rPr>
          <w:rFonts w:ascii="Bookman Old Style" w:hAnsi="Bookman Old Style" w:cs="Arial"/>
          <w:sz w:val="28"/>
          <w:szCs w:val="28"/>
        </w:rPr>
        <w:t>Moteng</w:t>
      </w:r>
      <w:proofErr w:type="spellEnd"/>
      <w:r w:rsidR="00073871" w:rsidRPr="00C57805">
        <w:rPr>
          <w:rFonts w:ascii="Bookman Old Style" w:hAnsi="Bookman Old Style" w:cs="Arial"/>
          <w:sz w:val="28"/>
          <w:szCs w:val="28"/>
        </w:rPr>
        <w:t>,</w:t>
      </w:r>
      <w:r w:rsidR="004B371B" w:rsidRPr="00C57805">
        <w:rPr>
          <w:rFonts w:ascii="Bookman Old Style" w:hAnsi="Bookman Old Style" w:cs="Arial"/>
          <w:sz w:val="28"/>
          <w:szCs w:val="28"/>
        </w:rPr>
        <w:t xml:space="preserve"> the truck had </w:t>
      </w:r>
      <w:proofErr w:type="gramStart"/>
      <w:r w:rsidR="004B371B" w:rsidRPr="00C57805">
        <w:rPr>
          <w:rFonts w:ascii="Bookman Old Style" w:hAnsi="Bookman Old Style" w:cs="Arial"/>
          <w:sz w:val="28"/>
          <w:szCs w:val="28"/>
        </w:rPr>
        <w:t>tilted</w:t>
      </w:r>
      <w:proofErr w:type="gramEnd"/>
      <w:r w:rsidR="004B371B" w:rsidRPr="00C57805">
        <w:rPr>
          <w:rFonts w:ascii="Bookman Old Style" w:hAnsi="Bookman Old Style" w:cs="Arial"/>
          <w:sz w:val="28"/>
          <w:szCs w:val="28"/>
        </w:rPr>
        <w:t xml:space="preserve"> and it had</w:t>
      </w:r>
      <w:r w:rsidR="00073871" w:rsidRPr="00C57805">
        <w:rPr>
          <w:rFonts w:ascii="Bookman Old Style" w:hAnsi="Bookman Old Style" w:cs="Arial"/>
          <w:sz w:val="28"/>
          <w:szCs w:val="28"/>
        </w:rPr>
        <w:t xml:space="preserve"> a machine loaded on it. The driver of that truck, </w:t>
      </w:r>
      <w:proofErr w:type="spellStart"/>
      <w:r w:rsidR="00073871" w:rsidRPr="00C57805">
        <w:rPr>
          <w:rFonts w:ascii="Bookman Old Style" w:hAnsi="Bookman Old Style" w:cs="Arial"/>
          <w:sz w:val="28"/>
          <w:szCs w:val="28"/>
        </w:rPr>
        <w:t>Kopang</w:t>
      </w:r>
      <w:proofErr w:type="spellEnd"/>
      <w:r w:rsidR="00073871" w:rsidRPr="00C57805">
        <w:rPr>
          <w:rFonts w:ascii="Bookman Old Style" w:hAnsi="Bookman Old Style" w:cs="Arial"/>
          <w:sz w:val="28"/>
          <w:szCs w:val="28"/>
        </w:rPr>
        <w:t xml:space="preserve"> </w:t>
      </w:r>
      <w:proofErr w:type="spellStart"/>
      <w:r w:rsidR="00073871" w:rsidRPr="00C57805">
        <w:rPr>
          <w:rFonts w:ascii="Bookman Old Style" w:hAnsi="Bookman Old Style" w:cs="Arial"/>
          <w:sz w:val="28"/>
          <w:szCs w:val="28"/>
        </w:rPr>
        <w:t>Mohapi</w:t>
      </w:r>
      <w:proofErr w:type="spellEnd"/>
      <w:r w:rsidR="00073871" w:rsidRPr="00C57805">
        <w:rPr>
          <w:rFonts w:ascii="Bookman Old Style" w:hAnsi="Bookman Old Style" w:cs="Arial"/>
          <w:sz w:val="28"/>
          <w:szCs w:val="28"/>
        </w:rPr>
        <w:t xml:space="preserve"> (deceased) was there and accused went to speak to him. Deceased explained what happened and accused said the ones at fault are the ones who escorted him as they ran to their </w:t>
      </w:r>
      <w:r w:rsidR="00073871" w:rsidRPr="00C57805">
        <w:rPr>
          <w:rFonts w:ascii="Bookman Old Style" w:hAnsi="Bookman Old Style" w:cs="Arial"/>
          <w:sz w:val="28"/>
          <w:szCs w:val="28"/>
        </w:rPr>
        <w:lastRenderedPageBreak/>
        <w:t xml:space="preserve">vehicles when it started raining. He parked accused’s car at a safe spot and alighted it. There were people warming themselves by the fire and several trucks from and to </w:t>
      </w:r>
      <w:proofErr w:type="spellStart"/>
      <w:r w:rsidR="00073871" w:rsidRPr="00C57805">
        <w:rPr>
          <w:rFonts w:ascii="Bookman Old Style" w:hAnsi="Bookman Old Style" w:cs="Arial"/>
          <w:sz w:val="28"/>
          <w:szCs w:val="28"/>
        </w:rPr>
        <w:t>Mokhotlong</w:t>
      </w:r>
      <w:proofErr w:type="spellEnd"/>
      <w:r w:rsidR="00073871" w:rsidRPr="00C57805">
        <w:rPr>
          <w:rFonts w:ascii="Bookman Old Style" w:hAnsi="Bookman Old Style" w:cs="Arial"/>
          <w:sz w:val="28"/>
          <w:szCs w:val="28"/>
        </w:rPr>
        <w:t xml:space="preserve"> direction. </w:t>
      </w:r>
      <w:r w:rsidR="00016932" w:rsidRPr="00C57805">
        <w:rPr>
          <w:rFonts w:ascii="Bookman Old Style" w:hAnsi="Bookman Old Style" w:cs="Arial"/>
          <w:sz w:val="28"/>
          <w:szCs w:val="28"/>
        </w:rPr>
        <w:t>One of those people who were by the hillto</w:t>
      </w:r>
      <w:r w:rsidR="00A872E4" w:rsidRPr="00C57805">
        <w:rPr>
          <w:rFonts w:ascii="Bookman Old Style" w:hAnsi="Bookman Old Style" w:cs="Arial"/>
          <w:sz w:val="28"/>
          <w:szCs w:val="28"/>
        </w:rPr>
        <w:t>p said that they are many and</w:t>
      </w:r>
      <w:r w:rsidR="00016932" w:rsidRPr="00C57805">
        <w:rPr>
          <w:rFonts w:ascii="Bookman Old Style" w:hAnsi="Bookman Old Style" w:cs="Arial"/>
          <w:sz w:val="28"/>
          <w:szCs w:val="28"/>
        </w:rPr>
        <w:t xml:space="preserve"> they can attack deceased if they want to. He decided to move away from them to avoid being a victim of that attack. </w:t>
      </w:r>
      <w:r w:rsidR="0070605F" w:rsidRPr="00C57805">
        <w:rPr>
          <w:rFonts w:ascii="Bookman Old Style" w:hAnsi="Bookman Old Style" w:cs="Arial"/>
          <w:sz w:val="28"/>
          <w:szCs w:val="28"/>
        </w:rPr>
        <w:t xml:space="preserve">He went to deceased and as he approached him, greeted him. Before deceased responded, he heard a sound and he thought it is a tyre burst. </w:t>
      </w:r>
      <w:r w:rsidR="00800491" w:rsidRPr="00C57805">
        <w:rPr>
          <w:rFonts w:ascii="Bookman Old Style" w:hAnsi="Bookman Old Style" w:cs="Arial"/>
          <w:sz w:val="28"/>
          <w:szCs w:val="28"/>
        </w:rPr>
        <w:t xml:space="preserve">After </w:t>
      </w:r>
      <w:r w:rsidR="006835CB" w:rsidRPr="00C57805">
        <w:rPr>
          <w:rFonts w:ascii="Bookman Old Style" w:hAnsi="Bookman Old Style" w:cs="Arial"/>
          <w:sz w:val="28"/>
          <w:szCs w:val="28"/>
        </w:rPr>
        <w:t>that,</w:t>
      </w:r>
      <w:r w:rsidR="00800491" w:rsidRPr="00C57805">
        <w:rPr>
          <w:rFonts w:ascii="Bookman Old Style" w:hAnsi="Bookman Old Style" w:cs="Arial"/>
          <w:sz w:val="28"/>
          <w:szCs w:val="28"/>
        </w:rPr>
        <w:t xml:space="preserve"> h</w:t>
      </w:r>
      <w:r w:rsidR="0070605F" w:rsidRPr="00C57805">
        <w:rPr>
          <w:rFonts w:ascii="Bookman Old Style" w:hAnsi="Bookman Old Style" w:cs="Arial"/>
          <w:sz w:val="28"/>
          <w:szCs w:val="28"/>
        </w:rPr>
        <w:t>e saw deceased touching his left chest are</w:t>
      </w:r>
      <w:r w:rsidR="00AE5C92" w:rsidRPr="00C57805">
        <w:rPr>
          <w:rFonts w:ascii="Bookman Old Style" w:hAnsi="Bookman Old Style" w:cs="Arial"/>
          <w:sz w:val="28"/>
          <w:szCs w:val="28"/>
        </w:rPr>
        <w:t>a</w:t>
      </w:r>
      <w:r w:rsidR="0070605F" w:rsidRPr="00C57805">
        <w:rPr>
          <w:rFonts w:ascii="Bookman Old Style" w:hAnsi="Bookman Old Style" w:cs="Arial"/>
          <w:sz w:val="28"/>
          <w:szCs w:val="28"/>
        </w:rPr>
        <w:t xml:space="preserve"> and delibitate. </w:t>
      </w:r>
      <w:r w:rsidR="005F7161" w:rsidRPr="00C57805">
        <w:rPr>
          <w:rFonts w:ascii="Bookman Old Style" w:hAnsi="Bookman Old Style" w:cs="Arial"/>
          <w:sz w:val="28"/>
          <w:szCs w:val="28"/>
        </w:rPr>
        <w:t xml:space="preserve">He did not </w:t>
      </w:r>
      <w:r w:rsidR="00BD5C77" w:rsidRPr="00C57805">
        <w:rPr>
          <w:rFonts w:ascii="Bookman Old Style" w:hAnsi="Bookman Old Style" w:cs="Arial"/>
          <w:sz w:val="28"/>
          <w:szCs w:val="28"/>
        </w:rPr>
        <w:t>respond, he held him,</w:t>
      </w:r>
      <w:r w:rsidR="005F7161" w:rsidRPr="00C57805">
        <w:rPr>
          <w:rFonts w:ascii="Bookman Old Style" w:hAnsi="Bookman Old Style" w:cs="Arial"/>
          <w:sz w:val="28"/>
          <w:szCs w:val="28"/>
        </w:rPr>
        <w:t xml:space="preserve"> and </w:t>
      </w:r>
      <w:r w:rsidR="00BD5C77" w:rsidRPr="00C57805">
        <w:rPr>
          <w:rFonts w:ascii="Bookman Old Style" w:hAnsi="Bookman Old Style" w:cs="Arial"/>
          <w:sz w:val="28"/>
          <w:szCs w:val="28"/>
        </w:rPr>
        <w:t>accused came and held him</w:t>
      </w:r>
      <w:r w:rsidR="005F7161" w:rsidRPr="00C57805">
        <w:rPr>
          <w:rFonts w:ascii="Bookman Old Style" w:hAnsi="Bookman Old Style" w:cs="Arial"/>
          <w:sz w:val="28"/>
          <w:szCs w:val="28"/>
        </w:rPr>
        <w:t xml:space="preserve">. </w:t>
      </w:r>
      <w:r w:rsidR="00BD5C77" w:rsidRPr="00C57805">
        <w:rPr>
          <w:rFonts w:ascii="Bookman Old Style" w:hAnsi="Bookman Old Style" w:cs="Arial"/>
          <w:sz w:val="28"/>
          <w:szCs w:val="28"/>
        </w:rPr>
        <w:t xml:space="preserve">Accused told him to bring the car to rush deceased to hospital. They took deceased and accused was driving. As he was driving, he kept looking at deceased and the car nearly capsized. He alerted accused as he was confused and asked him to let him drive and he did. They took deceased to Botha-Bothe hospital for medical attention. He waited outside and accused went </w:t>
      </w:r>
      <w:r w:rsidR="00800491" w:rsidRPr="00C57805">
        <w:rPr>
          <w:rFonts w:ascii="Bookman Old Style" w:hAnsi="Bookman Old Style" w:cs="Arial"/>
          <w:sz w:val="28"/>
          <w:szCs w:val="28"/>
        </w:rPr>
        <w:t>in. W</w:t>
      </w:r>
      <w:r w:rsidR="00BD5C77" w:rsidRPr="00C57805">
        <w:rPr>
          <w:rFonts w:ascii="Bookman Old Style" w:hAnsi="Bookman Old Style" w:cs="Arial"/>
          <w:sz w:val="28"/>
          <w:szCs w:val="28"/>
        </w:rPr>
        <w:t xml:space="preserve">hen accused came back, he was crying and did not respond when he asked him why he is crying. A nurse who was coming behind accused told him </w:t>
      </w:r>
      <w:r w:rsidR="003A0840" w:rsidRPr="00C57805">
        <w:rPr>
          <w:rFonts w:ascii="Bookman Old Style" w:hAnsi="Bookman Old Style" w:cs="Arial"/>
          <w:sz w:val="28"/>
          <w:szCs w:val="28"/>
        </w:rPr>
        <w:t>deceased h</w:t>
      </w:r>
      <w:r w:rsidR="00AE5C92" w:rsidRPr="00C57805">
        <w:rPr>
          <w:rFonts w:ascii="Bookman Old Style" w:hAnsi="Bookman Old Style" w:cs="Arial"/>
          <w:sz w:val="28"/>
          <w:szCs w:val="28"/>
        </w:rPr>
        <w:t>as passed away. Accused asked him</w:t>
      </w:r>
      <w:r w:rsidR="003A0840" w:rsidRPr="00C57805">
        <w:rPr>
          <w:rFonts w:ascii="Bookman Old Style" w:hAnsi="Bookman Old Style" w:cs="Arial"/>
          <w:sz w:val="28"/>
          <w:szCs w:val="28"/>
        </w:rPr>
        <w:t xml:space="preserve"> to drive him to the Police </w:t>
      </w:r>
      <w:r w:rsidR="00D257BC" w:rsidRPr="00C57805">
        <w:rPr>
          <w:rFonts w:ascii="Bookman Old Style" w:hAnsi="Bookman Old Style" w:cs="Arial"/>
          <w:sz w:val="28"/>
          <w:szCs w:val="28"/>
        </w:rPr>
        <w:t xml:space="preserve">Station to report himself. He drove him to Botha Bothe Police </w:t>
      </w:r>
      <w:proofErr w:type="gramStart"/>
      <w:r w:rsidR="00D257BC" w:rsidRPr="00C57805">
        <w:rPr>
          <w:rFonts w:ascii="Bookman Old Style" w:hAnsi="Bookman Old Style" w:cs="Arial"/>
          <w:sz w:val="28"/>
          <w:szCs w:val="28"/>
        </w:rPr>
        <w:t>Station</w:t>
      </w:r>
      <w:proofErr w:type="gramEnd"/>
      <w:r w:rsidR="00D257BC" w:rsidRPr="00C57805">
        <w:rPr>
          <w:rFonts w:ascii="Bookman Old Style" w:hAnsi="Bookman Old Style" w:cs="Arial"/>
          <w:sz w:val="28"/>
          <w:szCs w:val="28"/>
        </w:rPr>
        <w:t xml:space="preserve"> and he left him there after he signed his statement without reading it. </w:t>
      </w:r>
      <w:r w:rsidR="00CE2522" w:rsidRPr="00C57805">
        <w:rPr>
          <w:rFonts w:ascii="Bookman Old Style" w:hAnsi="Bookman Old Style" w:cs="Arial"/>
          <w:sz w:val="28"/>
          <w:szCs w:val="28"/>
        </w:rPr>
        <w:t xml:space="preserve">He went again to the police station </w:t>
      </w:r>
      <w:r w:rsidR="00AE5C92" w:rsidRPr="00C57805">
        <w:rPr>
          <w:rFonts w:ascii="Bookman Old Style" w:hAnsi="Bookman Old Style" w:cs="Arial"/>
          <w:sz w:val="28"/>
          <w:szCs w:val="28"/>
        </w:rPr>
        <w:t xml:space="preserve">on another day </w:t>
      </w:r>
      <w:r w:rsidR="00CE2522" w:rsidRPr="00C57805">
        <w:rPr>
          <w:rFonts w:ascii="Bookman Old Style" w:hAnsi="Bookman Old Style" w:cs="Arial"/>
          <w:sz w:val="28"/>
          <w:szCs w:val="28"/>
        </w:rPr>
        <w:t xml:space="preserve">and his statement </w:t>
      </w:r>
      <w:r w:rsidR="00AE5C92" w:rsidRPr="00C57805">
        <w:rPr>
          <w:rFonts w:ascii="Bookman Old Style" w:hAnsi="Bookman Old Style" w:cs="Arial"/>
          <w:sz w:val="28"/>
          <w:szCs w:val="28"/>
        </w:rPr>
        <w:t xml:space="preserve">was read to him </w:t>
      </w:r>
      <w:r w:rsidR="00CE2522" w:rsidRPr="00C57805">
        <w:rPr>
          <w:rFonts w:ascii="Bookman Old Style" w:hAnsi="Bookman Old Style" w:cs="Arial"/>
          <w:sz w:val="28"/>
          <w:szCs w:val="28"/>
        </w:rPr>
        <w:t>though he did not accept or agree with what was read to him.</w:t>
      </w:r>
    </w:p>
    <w:p w14:paraId="6FBADFBF" w14:textId="3C9AE2B7" w:rsidR="00F21FE2" w:rsidRPr="00C57805" w:rsidRDefault="002B0C9E"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lastRenderedPageBreak/>
        <w:t>[6]</w:t>
      </w:r>
      <w:r w:rsidR="007620A3">
        <w:rPr>
          <w:rFonts w:ascii="Bookman Old Style" w:hAnsi="Bookman Old Style" w:cs="Arial"/>
          <w:sz w:val="28"/>
          <w:szCs w:val="28"/>
        </w:rPr>
        <w:tab/>
      </w:r>
      <w:r w:rsidRPr="00C57805">
        <w:rPr>
          <w:rFonts w:ascii="Bookman Old Style" w:hAnsi="Bookman Old Style" w:cs="Arial"/>
          <w:sz w:val="28"/>
          <w:szCs w:val="28"/>
        </w:rPr>
        <w:t xml:space="preserve">Under cross-examination, he said the people who were there were speaking in threatening tone </w:t>
      </w:r>
      <w:r w:rsidR="00EA53C1" w:rsidRPr="00C57805">
        <w:rPr>
          <w:rFonts w:ascii="Bookman Old Style" w:hAnsi="Bookman Old Style" w:cs="Arial"/>
          <w:sz w:val="28"/>
          <w:szCs w:val="28"/>
        </w:rPr>
        <w:t xml:space="preserve">directed to accused </w:t>
      </w:r>
      <w:r w:rsidRPr="00C57805">
        <w:rPr>
          <w:rFonts w:ascii="Bookman Old Style" w:hAnsi="Bookman Old Style" w:cs="Arial"/>
          <w:sz w:val="28"/>
          <w:szCs w:val="28"/>
        </w:rPr>
        <w:t xml:space="preserve">and he decided to walk away from them. </w:t>
      </w:r>
      <w:r w:rsidR="00EA53C1" w:rsidRPr="00C57805">
        <w:rPr>
          <w:rFonts w:ascii="Bookman Old Style" w:hAnsi="Bookman Old Style" w:cs="Arial"/>
          <w:sz w:val="28"/>
          <w:szCs w:val="28"/>
        </w:rPr>
        <w:t xml:space="preserve">He </w:t>
      </w:r>
      <w:r w:rsidR="008B6B8F" w:rsidRPr="00C57805">
        <w:rPr>
          <w:rFonts w:ascii="Bookman Old Style" w:hAnsi="Bookman Old Style" w:cs="Arial"/>
          <w:sz w:val="28"/>
          <w:szCs w:val="28"/>
        </w:rPr>
        <w:t xml:space="preserve">saw them picking up stones. He did not see accused taking out his </w:t>
      </w:r>
      <w:r w:rsidR="00DB1783" w:rsidRPr="00C57805">
        <w:rPr>
          <w:rFonts w:ascii="Bookman Old Style" w:hAnsi="Bookman Old Style" w:cs="Arial"/>
          <w:sz w:val="28"/>
          <w:szCs w:val="28"/>
        </w:rPr>
        <w:t xml:space="preserve">gun and shooting in the air to scare them away as accused was behind him then. </w:t>
      </w:r>
      <w:r w:rsidR="00CE2522" w:rsidRPr="00C57805">
        <w:rPr>
          <w:rFonts w:ascii="Bookman Old Style" w:hAnsi="Bookman Old Style" w:cs="Arial"/>
          <w:sz w:val="28"/>
          <w:szCs w:val="28"/>
        </w:rPr>
        <w:t xml:space="preserve"> </w:t>
      </w:r>
    </w:p>
    <w:p w14:paraId="0AD62ACB" w14:textId="77777777" w:rsidR="007620A3" w:rsidRDefault="007620A3" w:rsidP="00F231F2">
      <w:pPr>
        <w:spacing w:line="360" w:lineRule="auto"/>
        <w:jc w:val="both"/>
        <w:rPr>
          <w:rFonts w:ascii="Bookman Old Style" w:hAnsi="Bookman Old Style" w:cs="Arial"/>
          <w:b/>
          <w:sz w:val="28"/>
          <w:szCs w:val="28"/>
        </w:rPr>
      </w:pPr>
    </w:p>
    <w:p w14:paraId="6F26970C" w14:textId="47906DEE" w:rsidR="00CD720D" w:rsidRPr="00C57805" w:rsidRDefault="00CD720D"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[7]</w:t>
      </w:r>
      <w:r w:rsidR="007620A3">
        <w:rPr>
          <w:rFonts w:ascii="Bookman Old Style" w:hAnsi="Bookman Old Style" w:cs="Arial"/>
          <w:sz w:val="28"/>
          <w:szCs w:val="28"/>
        </w:rPr>
        <w:tab/>
      </w:r>
      <w:r w:rsidRPr="00C57805">
        <w:rPr>
          <w:rFonts w:ascii="Bookman Old Style" w:hAnsi="Bookman Old Style" w:cs="Arial"/>
          <w:sz w:val="28"/>
          <w:szCs w:val="28"/>
        </w:rPr>
        <w:t xml:space="preserve">The identification statement of </w:t>
      </w:r>
      <w:proofErr w:type="spellStart"/>
      <w:r w:rsidRPr="00C57805">
        <w:rPr>
          <w:rFonts w:ascii="Bookman Old Style" w:hAnsi="Bookman Old Style" w:cs="Arial"/>
          <w:sz w:val="28"/>
          <w:szCs w:val="28"/>
        </w:rPr>
        <w:t>Mohapi</w:t>
      </w:r>
      <w:proofErr w:type="spellEnd"/>
      <w:r w:rsidRPr="00C57805">
        <w:rPr>
          <w:rFonts w:ascii="Bookman Old Style" w:hAnsi="Bookman Old Style" w:cs="Arial"/>
          <w:sz w:val="28"/>
          <w:szCs w:val="28"/>
        </w:rPr>
        <w:t xml:space="preserve"> </w:t>
      </w:r>
      <w:proofErr w:type="spellStart"/>
      <w:r w:rsidRPr="00C57805">
        <w:rPr>
          <w:rFonts w:ascii="Bookman Old Style" w:hAnsi="Bookman Old Style" w:cs="Arial"/>
          <w:sz w:val="28"/>
          <w:szCs w:val="28"/>
        </w:rPr>
        <w:t>Mohapi</w:t>
      </w:r>
      <w:proofErr w:type="spellEnd"/>
      <w:r w:rsidRPr="00C57805">
        <w:rPr>
          <w:rFonts w:ascii="Bookman Old Style" w:hAnsi="Bookman Old Style" w:cs="Arial"/>
          <w:sz w:val="28"/>
          <w:szCs w:val="28"/>
        </w:rPr>
        <w:t xml:space="preserve"> </w:t>
      </w:r>
      <w:r w:rsidR="000F124E" w:rsidRPr="00C57805">
        <w:rPr>
          <w:rFonts w:ascii="Bookman Old Style" w:hAnsi="Bookman Old Style" w:cs="Arial"/>
          <w:b/>
          <w:sz w:val="28"/>
          <w:szCs w:val="28"/>
        </w:rPr>
        <w:t>(AD ‘1’)</w:t>
      </w:r>
      <w:r w:rsidR="000F124E" w:rsidRPr="00C57805">
        <w:rPr>
          <w:rFonts w:ascii="Bookman Old Style" w:hAnsi="Bookman Old Style" w:cs="Arial"/>
          <w:sz w:val="28"/>
          <w:szCs w:val="28"/>
        </w:rPr>
        <w:t xml:space="preserve"> </w:t>
      </w:r>
      <w:r w:rsidRPr="00C57805">
        <w:rPr>
          <w:rFonts w:ascii="Bookman Old Style" w:hAnsi="Bookman Old Style" w:cs="Arial"/>
          <w:sz w:val="28"/>
          <w:szCs w:val="28"/>
        </w:rPr>
        <w:t xml:space="preserve">is to the effect that on 16/01/19 he was at Queen II hospital mortuary where the </w:t>
      </w:r>
      <w:proofErr w:type="gramStart"/>
      <w:r w:rsidRPr="00C57805">
        <w:rPr>
          <w:rFonts w:ascii="Bookman Old Style" w:hAnsi="Bookman Old Style" w:cs="Arial"/>
          <w:sz w:val="28"/>
          <w:szCs w:val="28"/>
        </w:rPr>
        <w:t>post mortem</w:t>
      </w:r>
      <w:proofErr w:type="gramEnd"/>
      <w:r w:rsidRPr="00C57805">
        <w:rPr>
          <w:rFonts w:ascii="Bookman Old Style" w:hAnsi="Bookman Old Style" w:cs="Arial"/>
          <w:sz w:val="28"/>
          <w:szCs w:val="28"/>
        </w:rPr>
        <w:t xml:space="preserve"> of </w:t>
      </w:r>
      <w:proofErr w:type="spellStart"/>
      <w:r w:rsidRPr="00C57805">
        <w:rPr>
          <w:rFonts w:ascii="Bookman Old Style" w:hAnsi="Bookman Old Style" w:cs="Arial"/>
          <w:sz w:val="28"/>
          <w:szCs w:val="28"/>
        </w:rPr>
        <w:t>Kopang</w:t>
      </w:r>
      <w:proofErr w:type="spellEnd"/>
      <w:r w:rsidRPr="00C57805">
        <w:rPr>
          <w:rFonts w:ascii="Bookman Old Style" w:hAnsi="Bookman Old Style" w:cs="Arial"/>
          <w:sz w:val="28"/>
          <w:szCs w:val="28"/>
        </w:rPr>
        <w:t xml:space="preserve"> </w:t>
      </w:r>
      <w:proofErr w:type="spellStart"/>
      <w:r w:rsidRPr="00C57805">
        <w:rPr>
          <w:rFonts w:ascii="Bookman Old Style" w:hAnsi="Bookman Old Style" w:cs="Arial"/>
          <w:sz w:val="28"/>
          <w:szCs w:val="28"/>
        </w:rPr>
        <w:t>Mohapi</w:t>
      </w:r>
      <w:proofErr w:type="spellEnd"/>
      <w:r w:rsidRPr="00C57805">
        <w:rPr>
          <w:rFonts w:ascii="Bookman Old Style" w:hAnsi="Bookman Old Style" w:cs="Arial"/>
          <w:sz w:val="28"/>
          <w:szCs w:val="28"/>
        </w:rPr>
        <w:t xml:space="preserve"> who is his younger brother was going to be conducted. </w:t>
      </w:r>
      <w:proofErr w:type="spellStart"/>
      <w:r w:rsidRPr="00C57805">
        <w:rPr>
          <w:rFonts w:ascii="Bookman Old Style" w:hAnsi="Bookman Old Style" w:cs="Arial"/>
          <w:sz w:val="28"/>
          <w:szCs w:val="28"/>
        </w:rPr>
        <w:t>Kopang</w:t>
      </w:r>
      <w:proofErr w:type="spellEnd"/>
      <w:r w:rsidRPr="00C57805">
        <w:rPr>
          <w:rFonts w:ascii="Bookman Old Style" w:hAnsi="Bookman Old Style" w:cs="Arial"/>
          <w:sz w:val="28"/>
          <w:szCs w:val="28"/>
        </w:rPr>
        <w:t xml:space="preserve"> was shot dead on 10/01/19. He saw a gunshot wound by the left chest. He gave permission that </w:t>
      </w:r>
      <w:proofErr w:type="gramStart"/>
      <w:r w:rsidRPr="00C57805">
        <w:rPr>
          <w:rFonts w:ascii="Bookman Old Style" w:hAnsi="Bookman Old Style" w:cs="Arial"/>
          <w:sz w:val="28"/>
          <w:szCs w:val="28"/>
        </w:rPr>
        <w:t>post mortem</w:t>
      </w:r>
      <w:proofErr w:type="gramEnd"/>
      <w:r w:rsidRPr="00C57805">
        <w:rPr>
          <w:rFonts w:ascii="Bookman Old Style" w:hAnsi="Bookman Old Style" w:cs="Arial"/>
          <w:sz w:val="28"/>
          <w:szCs w:val="28"/>
        </w:rPr>
        <w:t xml:space="preserve"> be conducted.  </w:t>
      </w:r>
    </w:p>
    <w:p w14:paraId="54B0C2D2" w14:textId="77777777" w:rsidR="007620A3" w:rsidRDefault="007620A3" w:rsidP="00F231F2">
      <w:pPr>
        <w:spacing w:line="360" w:lineRule="auto"/>
        <w:jc w:val="both"/>
        <w:rPr>
          <w:rFonts w:ascii="Bookman Old Style" w:hAnsi="Bookman Old Style" w:cs="Arial"/>
          <w:b/>
          <w:sz w:val="28"/>
          <w:szCs w:val="28"/>
        </w:rPr>
      </w:pPr>
    </w:p>
    <w:p w14:paraId="367DA085" w14:textId="495FCAE9" w:rsidR="00CD720D" w:rsidRPr="00C57805" w:rsidRDefault="00CD720D"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[8]</w:t>
      </w:r>
      <w:r w:rsidR="007620A3">
        <w:rPr>
          <w:rFonts w:ascii="Bookman Old Style" w:hAnsi="Bookman Old Style" w:cs="Arial"/>
          <w:sz w:val="28"/>
          <w:szCs w:val="28"/>
        </w:rPr>
        <w:tab/>
      </w:r>
      <w:r w:rsidRPr="00C57805">
        <w:rPr>
          <w:rFonts w:ascii="Bookman Old Style" w:hAnsi="Bookman Old Style" w:cs="Arial"/>
          <w:sz w:val="28"/>
          <w:szCs w:val="28"/>
        </w:rPr>
        <w:t xml:space="preserve">An LMPS 12 presented as part of evidence together with the listed items, a .45 auto pistol </w:t>
      </w:r>
      <w:r w:rsidR="00A94CB6" w:rsidRPr="00C57805">
        <w:rPr>
          <w:rFonts w:ascii="Bookman Old Style" w:hAnsi="Bookman Old Style" w:cs="Arial"/>
          <w:sz w:val="28"/>
          <w:szCs w:val="28"/>
        </w:rPr>
        <w:t xml:space="preserve">S/number BMB627, black magazine and 7 x .45 auto pistol bullets (silver and gold) and were marked </w:t>
      </w:r>
      <w:r w:rsidR="00A94CB6" w:rsidRPr="00C57805">
        <w:rPr>
          <w:rFonts w:ascii="Bookman Old Style" w:hAnsi="Bookman Old Style" w:cs="Arial"/>
          <w:b/>
          <w:sz w:val="28"/>
          <w:szCs w:val="28"/>
        </w:rPr>
        <w:t>AD ‘2’</w:t>
      </w:r>
      <w:r w:rsidR="00A94CB6" w:rsidRPr="00C57805">
        <w:rPr>
          <w:rFonts w:ascii="Bookman Old Style" w:hAnsi="Bookman Old Style" w:cs="Arial"/>
          <w:sz w:val="28"/>
          <w:szCs w:val="28"/>
        </w:rPr>
        <w:t xml:space="preserve"> and </w:t>
      </w:r>
      <w:r w:rsidR="00A94CB6" w:rsidRPr="00C57805">
        <w:rPr>
          <w:rFonts w:ascii="Bookman Old Style" w:hAnsi="Bookman Old Style" w:cs="Arial"/>
          <w:b/>
          <w:sz w:val="28"/>
          <w:szCs w:val="28"/>
        </w:rPr>
        <w:t>EXH ‘2A’</w:t>
      </w:r>
      <w:r w:rsidR="00A94CB6" w:rsidRPr="00C57805">
        <w:rPr>
          <w:rFonts w:ascii="Bookman Old Style" w:hAnsi="Bookman Old Style" w:cs="Arial"/>
          <w:sz w:val="28"/>
          <w:szCs w:val="28"/>
        </w:rPr>
        <w:t xml:space="preserve">. </w:t>
      </w:r>
    </w:p>
    <w:p w14:paraId="57474E91" w14:textId="77777777" w:rsidR="007620A3" w:rsidRDefault="007620A3" w:rsidP="00F231F2">
      <w:pPr>
        <w:spacing w:line="360" w:lineRule="auto"/>
        <w:jc w:val="both"/>
        <w:rPr>
          <w:rFonts w:ascii="Bookman Old Style" w:hAnsi="Bookman Old Style" w:cs="Arial"/>
          <w:b/>
          <w:sz w:val="28"/>
          <w:szCs w:val="28"/>
        </w:rPr>
      </w:pPr>
    </w:p>
    <w:p w14:paraId="0C83DD38" w14:textId="62A10B9C" w:rsidR="00D60217" w:rsidRPr="00C57805" w:rsidRDefault="00A94CB6"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[9]</w:t>
      </w:r>
      <w:r w:rsidR="007620A3">
        <w:rPr>
          <w:rFonts w:ascii="Bookman Old Style" w:hAnsi="Bookman Old Style" w:cs="Arial"/>
          <w:b/>
          <w:sz w:val="28"/>
          <w:szCs w:val="28"/>
        </w:rPr>
        <w:tab/>
      </w:r>
      <w:r w:rsidRPr="00C57805">
        <w:rPr>
          <w:rFonts w:ascii="Bookman Old Style" w:hAnsi="Bookman Old Style" w:cs="Arial"/>
          <w:sz w:val="28"/>
          <w:szCs w:val="28"/>
        </w:rPr>
        <w:t xml:space="preserve">The ballistic report </w:t>
      </w:r>
      <w:r w:rsidR="001B0442" w:rsidRPr="00C57805">
        <w:rPr>
          <w:rFonts w:ascii="Bookman Old Style" w:hAnsi="Bookman Old Style" w:cs="Arial"/>
          <w:sz w:val="28"/>
          <w:szCs w:val="28"/>
        </w:rPr>
        <w:t xml:space="preserve">compiled by A.M </w:t>
      </w:r>
      <w:proofErr w:type="spellStart"/>
      <w:r w:rsidR="001B0442" w:rsidRPr="00C57805">
        <w:rPr>
          <w:rFonts w:ascii="Bookman Old Style" w:hAnsi="Bookman Old Style" w:cs="Arial"/>
          <w:sz w:val="28"/>
          <w:szCs w:val="28"/>
        </w:rPr>
        <w:t>Mollo</w:t>
      </w:r>
      <w:proofErr w:type="spellEnd"/>
      <w:r w:rsidR="001B0442" w:rsidRPr="00C57805">
        <w:rPr>
          <w:rFonts w:ascii="Bookman Old Style" w:hAnsi="Bookman Old Style" w:cs="Arial"/>
          <w:sz w:val="28"/>
          <w:szCs w:val="28"/>
        </w:rPr>
        <w:t xml:space="preserve"> </w:t>
      </w:r>
      <w:r w:rsidR="00866B88" w:rsidRPr="00C57805">
        <w:rPr>
          <w:rFonts w:ascii="Bookman Old Style" w:hAnsi="Bookman Old Style" w:cs="Arial"/>
          <w:sz w:val="28"/>
          <w:szCs w:val="28"/>
        </w:rPr>
        <w:t xml:space="preserve">and </w:t>
      </w:r>
      <w:r w:rsidR="001B0442" w:rsidRPr="00C57805">
        <w:rPr>
          <w:rFonts w:ascii="Bookman Old Style" w:hAnsi="Bookman Old Style" w:cs="Arial"/>
          <w:sz w:val="28"/>
          <w:szCs w:val="28"/>
        </w:rPr>
        <w:t xml:space="preserve">sworn by Inspector </w:t>
      </w:r>
      <w:proofErr w:type="spellStart"/>
      <w:r w:rsidR="001B0442" w:rsidRPr="00C57805">
        <w:rPr>
          <w:rFonts w:ascii="Bookman Old Style" w:hAnsi="Bookman Old Style" w:cs="Arial"/>
          <w:sz w:val="28"/>
          <w:szCs w:val="28"/>
        </w:rPr>
        <w:t>Lehloaba</w:t>
      </w:r>
      <w:proofErr w:type="spellEnd"/>
      <w:r w:rsidR="001B0442" w:rsidRPr="00C57805">
        <w:rPr>
          <w:rFonts w:ascii="Bookman Old Style" w:hAnsi="Bookman Old Style" w:cs="Arial"/>
          <w:sz w:val="28"/>
          <w:szCs w:val="28"/>
        </w:rPr>
        <w:t xml:space="preserve"> </w:t>
      </w:r>
      <w:r w:rsidRPr="00C57805">
        <w:rPr>
          <w:rFonts w:ascii="Bookman Old Style" w:hAnsi="Bookman Old Style" w:cs="Arial"/>
          <w:sz w:val="28"/>
          <w:szCs w:val="28"/>
        </w:rPr>
        <w:t xml:space="preserve">recorded that on 21/01/19, D/P/C </w:t>
      </w:r>
      <w:proofErr w:type="spellStart"/>
      <w:r w:rsidRPr="00C57805">
        <w:rPr>
          <w:rFonts w:ascii="Bookman Old Style" w:hAnsi="Bookman Old Style" w:cs="Arial"/>
          <w:sz w:val="28"/>
          <w:szCs w:val="28"/>
        </w:rPr>
        <w:t>Rammutlanyana</w:t>
      </w:r>
      <w:proofErr w:type="spellEnd"/>
      <w:r w:rsidRPr="00C57805">
        <w:rPr>
          <w:rFonts w:ascii="Bookman Old Style" w:hAnsi="Bookman Old Style" w:cs="Arial"/>
          <w:sz w:val="28"/>
          <w:szCs w:val="28"/>
        </w:rPr>
        <w:t xml:space="preserve"> handed a .45 Glock pistol S/number BMB627 and a fired bullet for ballistic examination. </w:t>
      </w:r>
      <w:r w:rsidR="006D01CA" w:rsidRPr="00C57805">
        <w:rPr>
          <w:rFonts w:ascii="Bookman Old Style" w:hAnsi="Bookman Old Style" w:cs="Arial"/>
          <w:sz w:val="28"/>
          <w:szCs w:val="28"/>
        </w:rPr>
        <w:t xml:space="preserve">The result is that </w:t>
      </w:r>
      <w:r w:rsidR="001B0442" w:rsidRPr="00C57805">
        <w:rPr>
          <w:rFonts w:ascii="Bookman Old Style" w:hAnsi="Bookman Old Style" w:cs="Arial"/>
          <w:sz w:val="28"/>
          <w:szCs w:val="28"/>
        </w:rPr>
        <w:t xml:space="preserve">the fired bullet and test ammo were fired from the said pistol and </w:t>
      </w:r>
      <w:r w:rsidR="001B0442" w:rsidRPr="00C57805">
        <w:rPr>
          <w:rFonts w:ascii="Bookman Old Style" w:hAnsi="Bookman Old Style" w:cs="Arial"/>
          <w:sz w:val="28"/>
          <w:szCs w:val="28"/>
        </w:rPr>
        <w:lastRenderedPageBreak/>
        <w:t xml:space="preserve">he was told the fired bullet was found at the crime scene. </w:t>
      </w:r>
      <w:r w:rsidR="00D60217" w:rsidRPr="00C57805">
        <w:rPr>
          <w:rFonts w:ascii="Bookman Old Style" w:hAnsi="Bookman Old Style" w:cs="Arial"/>
          <w:sz w:val="28"/>
          <w:szCs w:val="28"/>
        </w:rPr>
        <w:t xml:space="preserve">It was marked </w:t>
      </w:r>
      <w:r w:rsidR="00D60217" w:rsidRPr="00C57805">
        <w:rPr>
          <w:rFonts w:ascii="Bookman Old Style" w:hAnsi="Bookman Old Style" w:cs="Arial"/>
          <w:b/>
          <w:sz w:val="28"/>
          <w:szCs w:val="28"/>
        </w:rPr>
        <w:t>AD ‘4’</w:t>
      </w:r>
      <w:r w:rsidR="00D60217" w:rsidRPr="00C57805">
        <w:rPr>
          <w:rFonts w:ascii="Bookman Old Style" w:hAnsi="Bookman Old Style" w:cs="Arial"/>
          <w:sz w:val="28"/>
          <w:szCs w:val="28"/>
        </w:rPr>
        <w:t>.</w:t>
      </w:r>
    </w:p>
    <w:p w14:paraId="753DA701" w14:textId="77777777" w:rsidR="007620A3" w:rsidRDefault="007620A3" w:rsidP="00F231F2">
      <w:pPr>
        <w:spacing w:line="360" w:lineRule="auto"/>
        <w:jc w:val="both"/>
        <w:rPr>
          <w:rFonts w:ascii="Bookman Old Style" w:hAnsi="Bookman Old Style" w:cs="Arial"/>
          <w:b/>
          <w:sz w:val="28"/>
          <w:szCs w:val="28"/>
        </w:rPr>
      </w:pPr>
    </w:p>
    <w:p w14:paraId="39CA6B16" w14:textId="0A0A5E6A" w:rsidR="005B2150" w:rsidRPr="00C57805" w:rsidRDefault="00D60217"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[10]</w:t>
      </w:r>
      <w:r w:rsidR="007620A3">
        <w:rPr>
          <w:rFonts w:ascii="Bookman Old Style" w:hAnsi="Bookman Old Style" w:cs="Arial"/>
          <w:b/>
          <w:sz w:val="28"/>
          <w:szCs w:val="28"/>
        </w:rPr>
        <w:tab/>
      </w:r>
      <w:r w:rsidRPr="00C57805">
        <w:rPr>
          <w:rFonts w:ascii="Bookman Old Style" w:hAnsi="Bookman Old Style" w:cs="Arial"/>
          <w:sz w:val="28"/>
          <w:szCs w:val="28"/>
        </w:rPr>
        <w:t xml:space="preserve">The LMPS 22 and the </w:t>
      </w:r>
      <w:proofErr w:type="gramStart"/>
      <w:r w:rsidRPr="00C57805">
        <w:rPr>
          <w:rFonts w:ascii="Bookman Old Style" w:hAnsi="Bookman Old Style" w:cs="Arial"/>
          <w:sz w:val="28"/>
          <w:szCs w:val="28"/>
        </w:rPr>
        <w:t>post mortem</w:t>
      </w:r>
      <w:proofErr w:type="gramEnd"/>
      <w:r w:rsidRPr="00C57805">
        <w:rPr>
          <w:rFonts w:ascii="Bookman Old Style" w:hAnsi="Bookman Old Style" w:cs="Arial"/>
          <w:sz w:val="28"/>
          <w:szCs w:val="28"/>
        </w:rPr>
        <w:t xml:space="preserve"> report were also handed in as part of evidence (</w:t>
      </w:r>
      <w:r w:rsidRPr="00C57805">
        <w:rPr>
          <w:rFonts w:ascii="Bookman Old Style" w:hAnsi="Bookman Old Style" w:cs="Arial"/>
          <w:b/>
          <w:sz w:val="28"/>
          <w:szCs w:val="28"/>
        </w:rPr>
        <w:t>AD ‘</w:t>
      </w:r>
      <w:r w:rsidR="005D50C1" w:rsidRPr="00C57805">
        <w:rPr>
          <w:rFonts w:ascii="Bookman Old Style" w:hAnsi="Bookman Old Style" w:cs="Arial"/>
          <w:b/>
          <w:sz w:val="28"/>
          <w:szCs w:val="28"/>
        </w:rPr>
        <w:t>3</w:t>
      </w:r>
      <w:r w:rsidRPr="00C57805">
        <w:rPr>
          <w:rFonts w:ascii="Bookman Old Style" w:hAnsi="Bookman Old Style" w:cs="Arial"/>
          <w:b/>
          <w:sz w:val="28"/>
          <w:szCs w:val="28"/>
        </w:rPr>
        <w:t>’</w:t>
      </w:r>
      <w:r w:rsidRPr="00C57805">
        <w:rPr>
          <w:rFonts w:ascii="Bookman Old Style" w:hAnsi="Bookman Old Style" w:cs="Arial"/>
          <w:sz w:val="28"/>
          <w:szCs w:val="28"/>
        </w:rPr>
        <w:t xml:space="preserve"> </w:t>
      </w:r>
      <w:r w:rsidR="005D50C1" w:rsidRPr="00C57805">
        <w:rPr>
          <w:rFonts w:ascii="Bookman Old Style" w:hAnsi="Bookman Old Style" w:cs="Arial"/>
          <w:sz w:val="28"/>
          <w:szCs w:val="28"/>
        </w:rPr>
        <w:t xml:space="preserve">and </w:t>
      </w:r>
      <w:r w:rsidR="005D50C1" w:rsidRPr="00C57805">
        <w:rPr>
          <w:rFonts w:ascii="Bookman Old Style" w:hAnsi="Bookman Old Style" w:cs="Arial"/>
          <w:b/>
          <w:sz w:val="28"/>
          <w:szCs w:val="28"/>
        </w:rPr>
        <w:t>‘5’</w:t>
      </w:r>
      <w:r w:rsidR="005D50C1" w:rsidRPr="00C57805">
        <w:rPr>
          <w:rFonts w:ascii="Bookman Old Style" w:hAnsi="Bookman Old Style" w:cs="Arial"/>
          <w:sz w:val="28"/>
          <w:szCs w:val="28"/>
        </w:rPr>
        <w:t xml:space="preserve">). </w:t>
      </w:r>
      <w:r w:rsidRPr="00C57805">
        <w:rPr>
          <w:rFonts w:ascii="Bookman Old Style" w:hAnsi="Bookman Old Style" w:cs="Arial"/>
          <w:sz w:val="28"/>
          <w:szCs w:val="28"/>
        </w:rPr>
        <w:t xml:space="preserve"> </w:t>
      </w:r>
      <w:r w:rsidR="005D50C1" w:rsidRPr="00C57805">
        <w:rPr>
          <w:rFonts w:ascii="Bookman Old Style" w:hAnsi="Bookman Old Style" w:cs="Arial"/>
          <w:sz w:val="28"/>
          <w:szCs w:val="28"/>
        </w:rPr>
        <w:t xml:space="preserve">The </w:t>
      </w:r>
      <w:proofErr w:type="gramStart"/>
      <w:r w:rsidR="005D50C1" w:rsidRPr="00C57805">
        <w:rPr>
          <w:rFonts w:ascii="Bookman Old Style" w:hAnsi="Bookman Old Style" w:cs="Arial"/>
          <w:sz w:val="28"/>
          <w:szCs w:val="28"/>
        </w:rPr>
        <w:t>post mortem</w:t>
      </w:r>
      <w:proofErr w:type="gramEnd"/>
      <w:r w:rsidR="005D50C1" w:rsidRPr="00C57805">
        <w:rPr>
          <w:rFonts w:ascii="Bookman Old Style" w:hAnsi="Bookman Old Style" w:cs="Arial"/>
          <w:sz w:val="28"/>
          <w:szCs w:val="28"/>
        </w:rPr>
        <w:t xml:space="preserve"> report by Dr. C.T </w:t>
      </w:r>
      <w:proofErr w:type="spellStart"/>
      <w:r w:rsidR="005D50C1" w:rsidRPr="00C57805">
        <w:rPr>
          <w:rFonts w:ascii="Bookman Old Style" w:hAnsi="Bookman Old Style" w:cs="Arial"/>
          <w:sz w:val="28"/>
          <w:szCs w:val="28"/>
        </w:rPr>
        <w:t>Moorosi</w:t>
      </w:r>
      <w:proofErr w:type="spellEnd"/>
      <w:r w:rsidR="005D50C1" w:rsidRPr="00C57805">
        <w:rPr>
          <w:rFonts w:ascii="Bookman Old Style" w:hAnsi="Bookman Old Style" w:cs="Arial"/>
          <w:sz w:val="28"/>
          <w:szCs w:val="28"/>
        </w:rPr>
        <w:t xml:space="preserve"> recorded that the cause of death is multiple organ injuries with severe blood loss consistent wit</w:t>
      </w:r>
      <w:r w:rsidR="00866B88" w:rsidRPr="00C57805">
        <w:rPr>
          <w:rFonts w:ascii="Bookman Old Style" w:hAnsi="Bookman Old Style" w:cs="Arial"/>
          <w:sz w:val="28"/>
          <w:szCs w:val="28"/>
        </w:rPr>
        <w:t>h gunshot wound. The history fro</w:t>
      </w:r>
      <w:r w:rsidR="005D50C1" w:rsidRPr="00C57805">
        <w:rPr>
          <w:rFonts w:ascii="Bookman Old Style" w:hAnsi="Bookman Old Style" w:cs="Arial"/>
          <w:sz w:val="28"/>
          <w:szCs w:val="28"/>
        </w:rPr>
        <w:t>m the Investigating Officer</w:t>
      </w:r>
      <w:r w:rsidR="00800491" w:rsidRPr="00C57805">
        <w:rPr>
          <w:rFonts w:ascii="Bookman Old Style" w:hAnsi="Bookman Old Style" w:cs="Arial"/>
          <w:sz w:val="28"/>
          <w:szCs w:val="28"/>
        </w:rPr>
        <w:t xml:space="preserve"> given to the doctor</w:t>
      </w:r>
      <w:r w:rsidR="005D50C1" w:rsidRPr="00C57805">
        <w:rPr>
          <w:rFonts w:ascii="Bookman Old Style" w:hAnsi="Bookman Old Style" w:cs="Arial"/>
          <w:sz w:val="28"/>
          <w:szCs w:val="28"/>
        </w:rPr>
        <w:t xml:space="preserve"> is that deceased is said to have been accidentally shot on 10/01/19 at ‘</w:t>
      </w:r>
      <w:proofErr w:type="spellStart"/>
      <w:r w:rsidR="005D50C1" w:rsidRPr="00C57805">
        <w:rPr>
          <w:rFonts w:ascii="Bookman Old Style" w:hAnsi="Bookman Old Style" w:cs="Arial"/>
          <w:sz w:val="28"/>
          <w:szCs w:val="28"/>
        </w:rPr>
        <w:t>Moteng</w:t>
      </w:r>
      <w:proofErr w:type="spellEnd"/>
      <w:r w:rsidR="005D50C1" w:rsidRPr="00C57805">
        <w:rPr>
          <w:rFonts w:ascii="Bookman Old Style" w:hAnsi="Bookman Old Style" w:cs="Arial"/>
          <w:sz w:val="28"/>
          <w:szCs w:val="28"/>
        </w:rPr>
        <w:t xml:space="preserve"> and was pronounced dead on arrival at Botha Bothe Hospital. He found that the gunshot wound is consistent with an entry into the chest </w:t>
      </w:r>
      <w:r w:rsidR="00EC1C19" w:rsidRPr="00C57805">
        <w:rPr>
          <w:rFonts w:ascii="Bookman Old Style" w:hAnsi="Bookman Old Style" w:cs="Arial"/>
          <w:sz w:val="28"/>
          <w:szCs w:val="28"/>
        </w:rPr>
        <w:t xml:space="preserve">cavity caused by a deformed bullet as was indeed found in the peritoneal cavity. </w:t>
      </w:r>
      <w:r w:rsidR="00054C58" w:rsidRPr="00C57805">
        <w:rPr>
          <w:rFonts w:ascii="Bookman Old Style" w:hAnsi="Bookman Old Style" w:cs="Arial"/>
          <w:sz w:val="28"/>
          <w:szCs w:val="28"/>
        </w:rPr>
        <w:t>There was rupture of spleen by radiator laceration, laceration of pancreas and perforation of sto</w:t>
      </w:r>
      <w:r w:rsidR="003812B9" w:rsidRPr="00C57805">
        <w:rPr>
          <w:rFonts w:ascii="Bookman Old Style" w:hAnsi="Bookman Old Style" w:cs="Arial"/>
          <w:sz w:val="28"/>
          <w:szCs w:val="28"/>
        </w:rPr>
        <w:t>m</w:t>
      </w:r>
      <w:r w:rsidR="00AD6619" w:rsidRPr="00C57805">
        <w:rPr>
          <w:rFonts w:ascii="Bookman Old Style" w:hAnsi="Bookman Old Style" w:cs="Arial"/>
          <w:sz w:val="28"/>
          <w:szCs w:val="28"/>
        </w:rPr>
        <w:t>ach wall. A one</w:t>
      </w:r>
      <w:r w:rsidR="00054C58" w:rsidRPr="00C57805">
        <w:rPr>
          <w:rFonts w:ascii="Bookman Old Style" w:hAnsi="Bookman Old Style" w:cs="Arial"/>
          <w:sz w:val="28"/>
          <w:szCs w:val="28"/>
        </w:rPr>
        <w:t xml:space="preserve"> liter of blood was present in the peritoneal cavity.</w:t>
      </w:r>
      <w:r w:rsidR="005B2150" w:rsidRPr="00C57805">
        <w:rPr>
          <w:rFonts w:ascii="Bookman Old Style" w:hAnsi="Bookman Old Style" w:cs="Arial"/>
          <w:sz w:val="28"/>
          <w:szCs w:val="28"/>
        </w:rPr>
        <w:t xml:space="preserve"> </w:t>
      </w:r>
    </w:p>
    <w:p w14:paraId="0A808C60" w14:textId="77777777" w:rsidR="007620A3" w:rsidRDefault="007620A3" w:rsidP="00F231F2">
      <w:pPr>
        <w:spacing w:line="360" w:lineRule="auto"/>
        <w:jc w:val="both"/>
        <w:rPr>
          <w:rFonts w:ascii="Bookman Old Style" w:hAnsi="Bookman Old Style" w:cs="Arial"/>
          <w:b/>
          <w:sz w:val="28"/>
          <w:szCs w:val="28"/>
        </w:rPr>
      </w:pPr>
    </w:p>
    <w:p w14:paraId="257AF83F" w14:textId="218871C0" w:rsidR="00D82F41" w:rsidRPr="00C57805" w:rsidRDefault="005B2150"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[11]</w:t>
      </w:r>
      <w:r w:rsidR="007620A3">
        <w:rPr>
          <w:rFonts w:ascii="Bookman Old Style" w:hAnsi="Bookman Old Style" w:cs="Arial"/>
          <w:sz w:val="28"/>
          <w:szCs w:val="28"/>
        </w:rPr>
        <w:tab/>
      </w:r>
      <w:r w:rsidRPr="00C57805">
        <w:rPr>
          <w:rFonts w:ascii="Bookman Old Style" w:hAnsi="Bookman Old Style" w:cs="Arial"/>
          <w:sz w:val="28"/>
          <w:szCs w:val="28"/>
        </w:rPr>
        <w:t xml:space="preserve">This is the crown case and at the close of crown case, Adv. Teele for accused applied for discharge in terms of </w:t>
      </w:r>
      <w:r w:rsidR="00546306" w:rsidRPr="00C57805">
        <w:rPr>
          <w:rFonts w:ascii="Bookman Old Style" w:hAnsi="Bookman Old Style" w:cs="Arial"/>
          <w:sz w:val="28"/>
          <w:szCs w:val="28"/>
        </w:rPr>
        <w:t>S.175 (</w:t>
      </w:r>
      <w:r w:rsidRPr="00C57805">
        <w:rPr>
          <w:rFonts w:ascii="Bookman Old Style" w:hAnsi="Bookman Old Style" w:cs="Arial"/>
          <w:sz w:val="28"/>
          <w:szCs w:val="28"/>
        </w:rPr>
        <w:t>3) of the Criminal Procedure and Evidence Act 1981.</w:t>
      </w:r>
      <w:r w:rsidR="003812B9" w:rsidRPr="00C57805">
        <w:rPr>
          <w:rFonts w:ascii="Bookman Old Style" w:hAnsi="Bookman Old Style" w:cs="Arial"/>
          <w:sz w:val="28"/>
          <w:szCs w:val="28"/>
        </w:rPr>
        <w:t xml:space="preserve"> Adv. </w:t>
      </w:r>
      <w:proofErr w:type="spellStart"/>
      <w:r w:rsidR="003812B9" w:rsidRPr="00C57805">
        <w:rPr>
          <w:rFonts w:ascii="Bookman Old Style" w:hAnsi="Bookman Old Style" w:cs="Arial"/>
          <w:sz w:val="28"/>
          <w:szCs w:val="28"/>
        </w:rPr>
        <w:t>Rafoneke</w:t>
      </w:r>
      <w:proofErr w:type="spellEnd"/>
      <w:r w:rsidR="003812B9" w:rsidRPr="00C57805">
        <w:rPr>
          <w:rFonts w:ascii="Bookman Old Style" w:hAnsi="Bookman Old Style" w:cs="Arial"/>
          <w:sz w:val="28"/>
          <w:szCs w:val="28"/>
        </w:rPr>
        <w:t xml:space="preserve"> for the Crown opposed the application.</w:t>
      </w:r>
    </w:p>
    <w:p w14:paraId="11AAAD73" w14:textId="77777777" w:rsidR="007620A3" w:rsidRDefault="007620A3" w:rsidP="00F231F2">
      <w:pPr>
        <w:spacing w:line="360" w:lineRule="auto"/>
        <w:jc w:val="both"/>
        <w:rPr>
          <w:rFonts w:ascii="Bookman Old Style" w:hAnsi="Bookman Old Style" w:cs="Arial"/>
          <w:b/>
          <w:sz w:val="28"/>
          <w:szCs w:val="28"/>
        </w:rPr>
      </w:pPr>
    </w:p>
    <w:p w14:paraId="799246C6" w14:textId="0095E624" w:rsidR="00B1416C" w:rsidRPr="00C57805" w:rsidRDefault="00B1416C"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THE POSITION OF THE LAW:</w:t>
      </w:r>
    </w:p>
    <w:p w14:paraId="7BB21B7A" w14:textId="5D0841CF" w:rsidR="00D82F41" w:rsidRPr="00C57805" w:rsidRDefault="00D82F41"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lastRenderedPageBreak/>
        <w:t>[12]</w:t>
      </w:r>
      <w:r w:rsidR="007620A3">
        <w:rPr>
          <w:rFonts w:ascii="Bookman Old Style" w:hAnsi="Bookman Old Style" w:cs="Arial"/>
          <w:sz w:val="28"/>
          <w:szCs w:val="28"/>
        </w:rPr>
        <w:tab/>
      </w:r>
      <w:r w:rsidRPr="00C57805">
        <w:rPr>
          <w:rFonts w:ascii="Bookman Old Style" w:hAnsi="Bookman Old Style" w:cs="Arial"/>
          <w:sz w:val="28"/>
          <w:szCs w:val="28"/>
        </w:rPr>
        <w:t xml:space="preserve">The </w:t>
      </w:r>
      <w:r w:rsidR="00866B88" w:rsidRPr="00C57805">
        <w:rPr>
          <w:rFonts w:ascii="Bookman Old Style" w:hAnsi="Bookman Old Style" w:cs="Arial"/>
          <w:sz w:val="28"/>
          <w:szCs w:val="28"/>
        </w:rPr>
        <w:t>application is made in terms of S.175 (3) of the Criminal Proced</w:t>
      </w:r>
      <w:r w:rsidR="00AD6619" w:rsidRPr="00C57805">
        <w:rPr>
          <w:rFonts w:ascii="Bookman Old Style" w:hAnsi="Bookman Old Style" w:cs="Arial"/>
          <w:sz w:val="28"/>
          <w:szCs w:val="28"/>
        </w:rPr>
        <w:t xml:space="preserve">ure and Evidence Act </w:t>
      </w:r>
      <w:r w:rsidR="008778D2" w:rsidRPr="00C57805">
        <w:rPr>
          <w:rFonts w:ascii="Bookman Old Style" w:hAnsi="Bookman Old Style" w:cs="Arial"/>
          <w:sz w:val="28"/>
          <w:szCs w:val="28"/>
        </w:rPr>
        <w:t>1981, which</w:t>
      </w:r>
      <w:r w:rsidRPr="00C57805">
        <w:rPr>
          <w:rFonts w:ascii="Bookman Old Style" w:hAnsi="Bookman Old Style" w:cs="Arial"/>
          <w:sz w:val="28"/>
          <w:szCs w:val="28"/>
        </w:rPr>
        <w:t xml:space="preserve"> provides that;</w:t>
      </w:r>
    </w:p>
    <w:p w14:paraId="7AD519C4" w14:textId="77777777" w:rsidR="00A94CB6" w:rsidRPr="00C57805" w:rsidRDefault="00D82F41" w:rsidP="00F231F2">
      <w:pPr>
        <w:spacing w:line="360" w:lineRule="auto"/>
        <w:jc w:val="both"/>
        <w:rPr>
          <w:rFonts w:ascii="Bookman Old Style" w:hAnsi="Bookman Old Style" w:cs="Arial"/>
          <w:b/>
          <w:sz w:val="28"/>
          <w:szCs w:val="28"/>
        </w:rPr>
      </w:pPr>
      <w:r w:rsidRPr="00C57805">
        <w:rPr>
          <w:rFonts w:ascii="Bookman Old Style" w:hAnsi="Bookman Old Style" w:cs="Arial"/>
          <w:sz w:val="28"/>
          <w:szCs w:val="28"/>
        </w:rPr>
        <w:t xml:space="preserve"> </w:t>
      </w:r>
      <w:r w:rsidR="00C256D6" w:rsidRPr="00C57805">
        <w:rPr>
          <w:rFonts w:ascii="Bookman Old Style" w:hAnsi="Bookman Old Style" w:cs="Arial"/>
          <w:b/>
          <w:sz w:val="28"/>
          <w:szCs w:val="28"/>
        </w:rPr>
        <w:t>“If</w:t>
      </w:r>
      <w:r w:rsidRPr="00C57805">
        <w:rPr>
          <w:rFonts w:ascii="Bookman Old Style" w:hAnsi="Bookman Old Style" w:cs="Arial"/>
          <w:b/>
          <w:sz w:val="28"/>
          <w:szCs w:val="28"/>
        </w:rPr>
        <w:t xml:space="preserve"> at the close of the case for the prosecution, the court considers that there is no evidence </w:t>
      </w:r>
      <w:r w:rsidR="009065EE" w:rsidRPr="00C57805">
        <w:rPr>
          <w:rFonts w:ascii="Bookman Old Style" w:hAnsi="Bookman Old Style" w:cs="Arial"/>
          <w:b/>
          <w:sz w:val="28"/>
          <w:szCs w:val="28"/>
        </w:rPr>
        <w:t>that the accused committed the offence charged, or any other offence which he might be convicted thereon, the court may return a verdict of not guilty.”</w:t>
      </w:r>
      <w:r w:rsidR="001B0442" w:rsidRPr="00C57805">
        <w:rPr>
          <w:rFonts w:ascii="Bookman Old Style" w:hAnsi="Bookman Old Style" w:cs="Arial"/>
          <w:b/>
          <w:sz w:val="28"/>
          <w:szCs w:val="28"/>
        </w:rPr>
        <w:t xml:space="preserve"> </w:t>
      </w:r>
    </w:p>
    <w:p w14:paraId="5C4A7D8C" w14:textId="77777777" w:rsidR="00C256D6" w:rsidRPr="00C57805" w:rsidRDefault="00C256D6"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 xml:space="preserve">A </w:t>
      </w:r>
      <w:r w:rsidR="00DE44D5" w:rsidRPr="00C57805">
        <w:rPr>
          <w:rFonts w:ascii="Bookman Old Style" w:hAnsi="Bookman Old Style" w:cs="Arial"/>
          <w:sz w:val="28"/>
          <w:szCs w:val="28"/>
        </w:rPr>
        <w:t>similar section is S 174</w:t>
      </w:r>
      <w:r w:rsidR="00DE44D5" w:rsidRPr="00C57805">
        <w:rPr>
          <w:rStyle w:val="FootnoteReference"/>
          <w:rFonts w:ascii="Bookman Old Style" w:hAnsi="Bookman Old Style" w:cs="Arial"/>
          <w:sz w:val="28"/>
          <w:szCs w:val="28"/>
        </w:rPr>
        <w:footnoteReference w:id="1"/>
      </w:r>
      <w:r w:rsidRPr="00C57805">
        <w:rPr>
          <w:rFonts w:ascii="Bookman Old Style" w:hAnsi="Bookman Old Style" w:cs="Arial"/>
          <w:sz w:val="28"/>
          <w:szCs w:val="28"/>
        </w:rPr>
        <w:t xml:space="preserve"> in South African Criminal Procedure and Evidence </w:t>
      </w:r>
      <w:r w:rsidR="00DE44D5" w:rsidRPr="00C57805">
        <w:rPr>
          <w:rFonts w:ascii="Bookman Old Style" w:hAnsi="Bookman Old Style" w:cs="Arial"/>
          <w:sz w:val="28"/>
          <w:szCs w:val="28"/>
        </w:rPr>
        <w:t>Act, which provides</w:t>
      </w:r>
      <w:r w:rsidR="00430815" w:rsidRPr="00C57805">
        <w:rPr>
          <w:rFonts w:ascii="Bookman Old Style" w:hAnsi="Bookman Old Style" w:cs="Arial"/>
          <w:sz w:val="28"/>
          <w:szCs w:val="28"/>
        </w:rPr>
        <w:t xml:space="preserve"> that</w:t>
      </w:r>
      <w:r w:rsidR="00DE44D5" w:rsidRPr="00C57805">
        <w:rPr>
          <w:rFonts w:ascii="Bookman Old Style" w:hAnsi="Bookman Old Style" w:cs="Arial"/>
          <w:sz w:val="28"/>
          <w:szCs w:val="28"/>
        </w:rPr>
        <w:t>;</w:t>
      </w:r>
    </w:p>
    <w:p w14:paraId="30BF3BC0" w14:textId="77777777" w:rsidR="00DE44D5" w:rsidRPr="00C57805" w:rsidRDefault="00DE44D5"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p>
    <w:p w14:paraId="33641110" w14:textId="77777777" w:rsidR="00F575D6" w:rsidRPr="00C57805" w:rsidRDefault="00DE44D5"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 xml:space="preserve">This Section permits the court to return a verdict of not guilty at the close of the prosecution case if the court is of the opinion that there is </w:t>
      </w:r>
      <w:r w:rsidRPr="00C57805">
        <w:rPr>
          <w:rFonts w:ascii="Bookman Old Style" w:hAnsi="Bookman Old Style" w:cs="Arial"/>
          <w:sz w:val="28"/>
          <w:szCs w:val="28"/>
          <w:u w:val="single"/>
        </w:rPr>
        <w:t>no evidence</w:t>
      </w:r>
      <w:r w:rsidRPr="00C57805">
        <w:rPr>
          <w:rFonts w:ascii="Bookman Old Style" w:hAnsi="Bookman Old Style" w:cs="Arial"/>
          <w:sz w:val="28"/>
          <w:szCs w:val="28"/>
        </w:rPr>
        <w:t xml:space="preserve"> that the accused committed the offence with which he is charged or an offence, which is a competent verdict on that charge</w:t>
      </w:r>
      <w:r w:rsidRPr="00C57805">
        <w:rPr>
          <w:rStyle w:val="FootnoteReference"/>
          <w:rFonts w:ascii="Bookman Old Style" w:hAnsi="Bookman Old Style" w:cs="Arial"/>
          <w:sz w:val="28"/>
          <w:szCs w:val="28"/>
        </w:rPr>
        <w:footnoteReference w:id="2"/>
      </w:r>
      <w:r w:rsidRPr="00C57805">
        <w:rPr>
          <w:rFonts w:ascii="Bookman Old Style" w:hAnsi="Bookman Old Style" w:cs="Arial"/>
          <w:sz w:val="28"/>
          <w:szCs w:val="28"/>
        </w:rPr>
        <w:t xml:space="preserve">. </w:t>
      </w:r>
      <w:r w:rsidR="00966C77" w:rsidRPr="00C57805">
        <w:rPr>
          <w:rFonts w:ascii="Bookman Old Style" w:hAnsi="Bookman Old Style" w:cs="Arial"/>
          <w:sz w:val="28"/>
          <w:szCs w:val="28"/>
        </w:rPr>
        <w:t>It is trite that the words “no evidence” is not interpreted to mean absolutely no evidence but rather, ‘no evidence upon which a reasonable court, acting carefully, might convict</w:t>
      </w:r>
      <w:r w:rsidR="00966C77" w:rsidRPr="00C57805">
        <w:rPr>
          <w:rStyle w:val="FootnoteReference"/>
          <w:rFonts w:ascii="Bookman Old Style" w:hAnsi="Bookman Old Style" w:cs="Arial"/>
          <w:sz w:val="28"/>
          <w:szCs w:val="28"/>
        </w:rPr>
        <w:footnoteReference w:id="3"/>
      </w:r>
      <w:r w:rsidR="00966C77" w:rsidRPr="00C57805">
        <w:rPr>
          <w:rFonts w:ascii="Bookman Old Style" w:hAnsi="Bookman Old Style" w:cs="Arial"/>
          <w:sz w:val="28"/>
          <w:szCs w:val="28"/>
        </w:rPr>
        <w:t>.</w:t>
      </w:r>
    </w:p>
    <w:p w14:paraId="20EF6443" w14:textId="77777777" w:rsidR="00B1416C" w:rsidRPr="00C57805" w:rsidRDefault="00B1416C"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lastRenderedPageBreak/>
        <w:t>Accused before court is charged with murder</w:t>
      </w:r>
      <w:r w:rsidR="00430815" w:rsidRPr="00C57805">
        <w:rPr>
          <w:rFonts w:ascii="Bookman Old Style" w:hAnsi="Bookman Old Style" w:cs="Arial"/>
          <w:sz w:val="28"/>
          <w:szCs w:val="28"/>
        </w:rPr>
        <w:t>,</w:t>
      </w:r>
      <w:r w:rsidRPr="00C57805">
        <w:rPr>
          <w:rFonts w:ascii="Bookman Old Style" w:hAnsi="Bookman Old Style" w:cs="Arial"/>
          <w:sz w:val="28"/>
          <w:szCs w:val="28"/>
        </w:rPr>
        <w:t xml:space="preserve"> which is defined as ‘unlawful and intentional killing of a human being’. The essential elements of murder are that the killing must be of a human being, such killing mu</w:t>
      </w:r>
      <w:r w:rsidR="00430815" w:rsidRPr="00C57805">
        <w:rPr>
          <w:rFonts w:ascii="Bookman Old Style" w:hAnsi="Bookman Old Style" w:cs="Arial"/>
          <w:sz w:val="28"/>
          <w:szCs w:val="28"/>
        </w:rPr>
        <w:t xml:space="preserve">st be unlawful, </w:t>
      </w:r>
      <w:proofErr w:type="spellStart"/>
      <w:r w:rsidR="00430815" w:rsidRPr="00C57805">
        <w:rPr>
          <w:rFonts w:ascii="Bookman Old Style" w:hAnsi="Bookman Old Style" w:cs="Arial"/>
          <w:sz w:val="28"/>
          <w:szCs w:val="28"/>
        </w:rPr>
        <w:t>i.e</w:t>
      </w:r>
      <w:proofErr w:type="spellEnd"/>
      <w:r w:rsidR="00430815" w:rsidRPr="00C57805">
        <w:rPr>
          <w:rFonts w:ascii="Bookman Old Style" w:hAnsi="Bookman Old Style" w:cs="Arial"/>
          <w:sz w:val="28"/>
          <w:szCs w:val="28"/>
        </w:rPr>
        <w:t xml:space="preserve"> it was not </w:t>
      </w:r>
      <w:r w:rsidRPr="00C57805">
        <w:rPr>
          <w:rFonts w:ascii="Bookman Old Style" w:hAnsi="Bookman Old Style" w:cs="Arial"/>
          <w:sz w:val="28"/>
          <w:szCs w:val="28"/>
        </w:rPr>
        <w:t xml:space="preserve">done in execution of any lawful authorization and it must be intentional. </w:t>
      </w:r>
      <w:r w:rsidR="000E4D76" w:rsidRPr="00C57805">
        <w:rPr>
          <w:rFonts w:ascii="Bookman Old Style" w:hAnsi="Bookman Old Style" w:cs="Arial"/>
          <w:sz w:val="28"/>
          <w:szCs w:val="28"/>
        </w:rPr>
        <w:t>Therefore,</w:t>
      </w:r>
      <w:r w:rsidRPr="00C57805">
        <w:rPr>
          <w:rFonts w:ascii="Bookman Old Style" w:hAnsi="Bookman Old Style" w:cs="Arial"/>
          <w:sz w:val="28"/>
          <w:szCs w:val="28"/>
        </w:rPr>
        <w:t xml:space="preserve"> in a charge of murder, the crown </w:t>
      </w:r>
      <w:proofErr w:type="gramStart"/>
      <w:r w:rsidRPr="00C57805">
        <w:rPr>
          <w:rFonts w:ascii="Bookman Old Style" w:hAnsi="Bookman Old Style" w:cs="Arial"/>
          <w:sz w:val="28"/>
          <w:szCs w:val="28"/>
        </w:rPr>
        <w:t>has to</w:t>
      </w:r>
      <w:proofErr w:type="gramEnd"/>
      <w:r w:rsidRPr="00C57805">
        <w:rPr>
          <w:rFonts w:ascii="Bookman Old Style" w:hAnsi="Bookman Old Style" w:cs="Arial"/>
          <w:sz w:val="28"/>
          <w:szCs w:val="28"/>
        </w:rPr>
        <w:t xml:space="preserve"> present prima facie evidence that satisfies all these essential elements and that it was committed by accused before court</w:t>
      </w:r>
      <w:r w:rsidR="000E4D76" w:rsidRPr="00C57805">
        <w:rPr>
          <w:rFonts w:ascii="Bookman Old Style" w:hAnsi="Bookman Old Style" w:cs="Arial"/>
          <w:sz w:val="28"/>
          <w:szCs w:val="28"/>
        </w:rPr>
        <w:t xml:space="preserve"> for accused to be called to his defence</w:t>
      </w:r>
      <w:r w:rsidRPr="00C57805">
        <w:rPr>
          <w:rFonts w:ascii="Bookman Old Style" w:hAnsi="Bookman Old Style" w:cs="Arial"/>
          <w:sz w:val="28"/>
          <w:szCs w:val="28"/>
        </w:rPr>
        <w:t xml:space="preserve">. </w:t>
      </w:r>
    </w:p>
    <w:p w14:paraId="1F70BEBB" w14:textId="77777777" w:rsidR="007620A3" w:rsidRDefault="007620A3" w:rsidP="00F231F2">
      <w:pPr>
        <w:spacing w:line="360" w:lineRule="auto"/>
        <w:jc w:val="both"/>
        <w:rPr>
          <w:rFonts w:ascii="Bookman Old Style" w:hAnsi="Bookman Old Style" w:cs="Arial"/>
          <w:b/>
          <w:sz w:val="28"/>
          <w:szCs w:val="28"/>
        </w:rPr>
      </w:pPr>
    </w:p>
    <w:p w14:paraId="1AE622D4" w14:textId="20D17B37" w:rsidR="00B1416C" w:rsidRPr="00C57805" w:rsidRDefault="00B1416C"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DEFENCE SUBMISSION:</w:t>
      </w:r>
    </w:p>
    <w:p w14:paraId="09D2D33F" w14:textId="33230591" w:rsidR="00B1416C" w:rsidRPr="00C57805" w:rsidRDefault="00B1416C"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[13]</w:t>
      </w:r>
      <w:r w:rsidR="007620A3">
        <w:rPr>
          <w:rFonts w:ascii="Bookman Old Style" w:hAnsi="Bookman Old Style" w:cs="Arial"/>
          <w:sz w:val="28"/>
          <w:szCs w:val="28"/>
        </w:rPr>
        <w:tab/>
      </w:r>
      <w:r w:rsidR="00B6615E" w:rsidRPr="00C57805">
        <w:rPr>
          <w:rFonts w:ascii="Bookman Old Style" w:hAnsi="Bookman Old Style" w:cs="Arial"/>
          <w:sz w:val="28"/>
          <w:szCs w:val="28"/>
        </w:rPr>
        <w:t>I</w:t>
      </w:r>
      <w:r w:rsidRPr="00C57805">
        <w:rPr>
          <w:rFonts w:ascii="Bookman Old Style" w:hAnsi="Bookman Old Style" w:cs="Arial"/>
          <w:sz w:val="28"/>
          <w:szCs w:val="28"/>
        </w:rPr>
        <w:t>n support</w:t>
      </w:r>
      <w:r w:rsidR="004C73F6" w:rsidRPr="00C57805">
        <w:rPr>
          <w:rFonts w:ascii="Bookman Old Style" w:hAnsi="Bookman Old Style" w:cs="Arial"/>
          <w:sz w:val="28"/>
          <w:szCs w:val="28"/>
        </w:rPr>
        <w:t xml:space="preserve"> of this</w:t>
      </w:r>
      <w:r w:rsidRPr="00C57805">
        <w:rPr>
          <w:rFonts w:ascii="Bookman Old Style" w:hAnsi="Bookman Old Style" w:cs="Arial"/>
          <w:sz w:val="28"/>
          <w:szCs w:val="28"/>
        </w:rPr>
        <w:t xml:space="preserve"> application, Adv. Teele K.C submitted that none of the witnesses called by the crown </w:t>
      </w:r>
      <w:r w:rsidR="00AE673F" w:rsidRPr="00C57805">
        <w:rPr>
          <w:rFonts w:ascii="Bookman Old Style" w:hAnsi="Bookman Old Style" w:cs="Arial"/>
          <w:sz w:val="28"/>
          <w:szCs w:val="28"/>
        </w:rPr>
        <w:t xml:space="preserve">testified that they saw accused shooting deceased. </w:t>
      </w:r>
      <w:r w:rsidR="001B4CE0" w:rsidRPr="00C57805">
        <w:rPr>
          <w:rFonts w:ascii="Bookman Old Style" w:hAnsi="Bookman Old Style" w:cs="Arial"/>
          <w:sz w:val="28"/>
          <w:szCs w:val="28"/>
        </w:rPr>
        <w:t xml:space="preserve">The </w:t>
      </w:r>
      <w:proofErr w:type="gramStart"/>
      <w:r w:rsidR="001B4CE0" w:rsidRPr="00C57805">
        <w:rPr>
          <w:rFonts w:ascii="Bookman Old Style" w:hAnsi="Bookman Old Style" w:cs="Arial"/>
          <w:sz w:val="28"/>
          <w:szCs w:val="28"/>
        </w:rPr>
        <w:t>post mortem</w:t>
      </w:r>
      <w:proofErr w:type="gramEnd"/>
      <w:r w:rsidR="001B4CE0" w:rsidRPr="00C57805">
        <w:rPr>
          <w:rFonts w:ascii="Bookman Old Style" w:hAnsi="Bookman Old Style" w:cs="Arial"/>
          <w:sz w:val="28"/>
          <w:szCs w:val="28"/>
        </w:rPr>
        <w:t xml:space="preserve"> report recorded that the investigating officer informed the doctor that deceased was shot accidentally and a deformed bullet was removed from the body of deceased. There is no sketch of the scene of crime made by the investigating officer. He further pointed out defects from investigation up </w:t>
      </w:r>
      <w:r w:rsidR="006E102E" w:rsidRPr="00C57805">
        <w:rPr>
          <w:rFonts w:ascii="Bookman Old Style" w:hAnsi="Bookman Old Style" w:cs="Arial"/>
          <w:sz w:val="28"/>
          <w:szCs w:val="28"/>
        </w:rPr>
        <w:t xml:space="preserve">to the prosecution of this </w:t>
      </w:r>
      <w:r w:rsidR="00032875" w:rsidRPr="00C57805">
        <w:rPr>
          <w:rFonts w:ascii="Bookman Old Style" w:hAnsi="Bookman Old Style" w:cs="Arial"/>
          <w:sz w:val="28"/>
          <w:szCs w:val="28"/>
        </w:rPr>
        <w:t xml:space="preserve">case that the evidence is that there were many people gathered there but not called to testify on what they saw. That it is strange that the crown proceeded with charging accused with murder </w:t>
      </w:r>
      <w:proofErr w:type="gramStart"/>
      <w:r w:rsidR="00032875" w:rsidRPr="00C57805">
        <w:rPr>
          <w:rFonts w:ascii="Bookman Old Style" w:hAnsi="Bookman Old Style" w:cs="Arial"/>
          <w:sz w:val="28"/>
          <w:szCs w:val="28"/>
        </w:rPr>
        <w:t>on the basis of</w:t>
      </w:r>
      <w:proofErr w:type="gramEnd"/>
      <w:r w:rsidR="00032875" w:rsidRPr="00C57805">
        <w:rPr>
          <w:rFonts w:ascii="Bookman Old Style" w:hAnsi="Bookman Old Style" w:cs="Arial"/>
          <w:sz w:val="28"/>
          <w:szCs w:val="28"/>
        </w:rPr>
        <w:t xml:space="preserve"> this evidence without giving direction to the Investigating officer to conduct further investigation. He further submitted that defence realized the defect on the charge that it is vague and not informative to the accused person as to what </w:t>
      </w:r>
      <w:r w:rsidR="00032875" w:rsidRPr="00C57805">
        <w:rPr>
          <w:rFonts w:ascii="Bookman Old Style" w:hAnsi="Bookman Old Style" w:cs="Arial"/>
          <w:sz w:val="28"/>
          <w:szCs w:val="28"/>
        </w:rPr>
        <w:lastRenderedPageBreak/>
        <w:t>act or omission accused did to cause deceased’s death. However</w:t>
      </w:r>
      <w:r w:rsidR="00B6615E" w:rsidRPr="00C57805">
        <w:rPr>
          <w:rFonts w:ascii="Bookman Old Style" w:hAnsi="Bookman Old Style" w:cs="Arial"/>
          <w:sz w:val="28"/>
          <w:szCs w:val="28"/>
        </w:rPr>
        <w:t>,</w:t>
      </w:r>
      <w:r w:rsidR="00032875" w:rsidRPr="00C57805">
        <w:rPr>
          <w:rFonts w:ascii="Bookman Old Style" w:hAnsi="Bookman Old Style" w:cs="Arial"/>
          <w:sz w:val="28"/>
          <w:szCs w:val="28"/>
        </w:rPr>
        <w:t xml:space="preserve"> they did not raise any objection or request further </w:t>
      </w:r>
      <w:proofErr w:type="gramStart"/>
      <w:r w:rsidR="00032875" w:rsidRPr="00C57805">
        <w:rPr>
          <w:rFonts w:ascii="Bookman Old Style" w:hAnsi="Bookman Old Style" w:cs="Arial"/>
          <w:sz w:val="28"/>
          <w:szCs w:val="28"/>
        </w:rPr>
        <w:t>particulars with</w:t>
      </w:r>
      <w:proofErr w:type="gramEnd"/>
      <w:r w:rsidR="00032875" w:rsidRPr="00C57805">
        <w:rPr>
          <w:rFonts w:ascii="Bookman Old Style" w:hAnsi="Bookman Old Style" w:cs="Arial"/>
          <w:sz w:val="28"/>
          <w:szCs w:val="28"/>
        </w:rPr>
        <w:t xml:space="preserve"> the hope that the defect will </w:t>
      </w:r>
      <w:r w:rsidR="004C73F6" w:rsidRPr="00C57805">
        <w:rPr>
          <w:rFonts w:ascii="Bookman Old Style" w:hAnsi="Bookman Old Style" w:cs="Arial"/>
          <w:sz w:val="28"/>
          <w:szCs w:val="28"/>
        </w:rPr>
        <w:t>be cured by evidence as provided in</w:t>
      </w:r>
      <w:r w:rsidR="00032875" w:rsidRPr="00C57805">
        <w:rPr>
          <w:rFonts w:ascii="Bookman Old Style" w:hAnsi="Bookman Old Style" w:cs="Arial"/>
          <w:sz w:val="28"/>
          <w:szCs w:val="28"/>
        </w:rPr>
        <w:t xml:space="preserve"> </w:t>
      </w:r>
      <w:r w:rsidR="0048151C" w:rsidRPr="00C57805">
        <w:rPr>
          <w:rFonts w:ascii="Bookman Old Style" w:hAnsi="Bookman Old Style" w:cs="Arial"/>
          <w:sz w:val="28"/>
          <w:szCs w:val="28"/>
        </w:rPr>
        <w:t>S</w:t>
      </w:r>
      <w:r w:rsidR="004C73F6" w:rsidRPr="00C57805">
        <w:rPr>
          <w:rFonts w:ascii="Bookman Old Style" w:hAnsi="Bookman Old Style" w:cs="Arial"/>
          <w:sz w:val="28"/>
          <w:szCs w:val="28"/>
        </w:rPr>
        <w:t>.</w:t>
      </w:r>
      <w:r w:rsidR="0048151C" w:rsidRPr="00C57805">
        <w:rPr>
          <w:rFonts w:ascii="Bookman Old Style" w:hAnsi="Bookman Old Style" w:cs="Arial"/>
          <w:sz w:val="28"/>
          <w:szCs w:val="28"/>
        </w:rPr>
        <w:t>158</w:t>
      </w:r>
      <w:r w:rsidR="0048151C" w:rsidRPr="00C57805">
        <w:rPr>
          <w:rStyle w:val="FootnoteReference"/>
          <w:rFonts w:ascii="Bookman Old Style" w:hAnsi="Bookman Old Style" w:cs="Arial"/>
          <w:sz w:val="28"/>
          <w:szCs w:val="28"/>
        </w:rPr>
        <w:footnoteReference w:id="4"/>
      </w:r>
      <w:r w:rsidR="0048151C" w:rsidRPr="00C57805">
        <w:rPr>
          <w:rFonts w:ascii="Bookman Old Style" w:hAnsi="Bookman Old Style" w:cs="Arial"/>
          <w:sz w:val="28"/>
          <w:szCs w:val="28"/>
        </w:rPr>
        <w:t xml:space="preserve">. </w:t>
      </w:r>
      <w:r w:rsidR="00B6615E" w:rsidRPr="00C57805">
        <w:rPr>
          <w:rFonts w:ascii="Bookman Old Style" w:hAnsi="Bookman Old Style" w:cs="Arial"/>
          <w:sz w:val="28"/>
          <w:szCs w:val="28"/>
        </w:rPr>
        <w:t xml:space="preserve">However, such evidence failed to cure that defect that accused intentionally and unlawfully or at least negligently shot and killed deceased. </w:t>
      </w:r>
    </w:p>
    <w:p w14:paraId="52CA424A" w14:textId="77777777" w:rsidR="007620A3" w:rsidRDefault="007620A3" w:rsidP="00F231F2">
      <w:pPr>
        <w:spacing w:line="360" w:lineRule="auto"/>
        <w:jc w:val="both"/>
        <w:rPr>
          <w:rFonts w:ascii="Bookman Old Style" w:hAnsi="Bookman Old Style" w:cs="Arial"/>
          <w:b/>
          <w:sz w:val="28"/>
          <w:szCs w:val="28"/>
        </w:rPr>
      </w:pPr>
    </w:p>
    <w:p w14:paraId="77FEBC26" w14:textId="619957CD" w:rsidR="00B6615E" w:rsidRPr="00C57805" w:rsidRDefault="00B6615E"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 xml:space="preserve">CROWN SUBMISSIONS: </w:t>
      </w:r>
    </w:p>
    <w:p w14:paraId="0284FAB7" w14:textId="15BA0213" w:rsidR="00B6615E" w:rsidRPr="00C57805" w:rsidRDefault="00B6615E"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[14]</w:t>
      </w:r>
      <w:r w:rsidR="007620A3">
        <w:rPr>
          <w:rFonts w:ascii="Bookman Old Style" w:hAnsi="Bookman Old Style" w:cs="Arial"/>
          <w:sz w:val="28"/>
          <w:szCs w:val="28"/>
        </w:rPr>
        <w:tab/>
      </w:r>
      <w:r w:rsidRPr="00C57805">
        <w:rPr>
          <w:rFonts w:ascii="Bookman Old Style" w:hAnsi="Bookman Old Style" w:cs="Arial"/>
          <w:sz w:val="28"/>
          <w:szCs w:val="28"/>
        </w:rPr>
        <w:t xml:space="preserve">Adv. </w:t>
      </w:r>
      <w:proofErr w:type="spellStart"/>
      <w:r w:rsidRPr="00C57805">
        <w:rPr>
          <w:rFonts w:ascii="Bookman Old Style" w:hAnsi="Bookman Old Style" w:cs="Arial"/>
          <w:sz w:val="28"/>
          <w:szCs w:val="28"/>
        </w:rPr>
        <w:t>Rafoneke</w:t>
      </w:r>
      <w:proofErr w:type="spellEnd"/>
      <w:r w:rsidRPr="00C57805">
        <w:rPr>
          <w:rFonts w:ascii="Bookman Old Style" w:hAnsi="Bookman Old Style" w:cs="Arial"/>
          <w:sz w:val="28"/>
          <w:szCs w:val="28"/>
        </w:rPr>
        <w:t xml:space="preserve"> in opposition submitted that </w:t>
      </w:r>
      <w:r w:rsidR="004C73F6" w:rsidRPr="00C57805">
        <w:rPr>
          <w:rFonts w:ascii="Bookman Old Style" w:hAnsi="Bookman Old Style" w:cs="Arial"/>
          <w:sz w:val="28"/>
          <w:szCs w:val="28"/>
        </w:rPr>
        <w:t>at this stage, the</w:t>
      </w:r>
      <w:r w:rsidRPr="00C57805">
        <w:rPr>
          <w:rFonts w:ascii="Bookman Old Style" w:hAnsi="Bookman Old Style" w:cs="Arial"/>
          <w:sz w:val="28"/>
          <w:szCs w:val="28"/>
        </w:rPr>
        <w:t xml:space="preserve"> court </w:t>
      </w:r>
      <w:proofErr w:type="gramStart"/>
      <w:r w:rsidRPr="00C57805">
        <w:rPr>
          <w:rFonts w:ascii="Bookman Old Style" w:hAnsi="Bookman Old Style" w:cs="Arial"/>
          <w:sz w:val="28"/>
          <w:szCs w:val="28"/>
        </w:rPr>
        <w:t>has to</w:t>
      </w:r>
      <w:proofErr w:type="gramEnd"/>
      <w:r w:rsidRPr="00C57805">
        <w:rPr>
          <w:rFonts w:ascii="Bookman Old Style" w:hAnsi="Bookman Old Style" w:cs="Arial"/>
          <w:sz w:val="28"/>
          <w:szCs w:val="28"/>
        </w:rPr>
        <w:t xml:space="preserve"> determine whether an offence has been committed by accused person, not proof beyond reasonable doubt that i</w:t>
      </w:r>
      <w:r w:rsidR="00AD6619" w:rsidRPr="00C57805">
        <w:rPr>
          <w:rFonts w:ascii="Bookman Old Style" w:hAnsi="Bookman Old Style" w:cs="Arial"/>
          <w:sz w:val="28"/>
          <w:szCs w:val="28"/>
        </w:rPr>
        <w:t>t was committed intentionally or</w:t>
      </w:r>
      <w:r w:rsidRPr="00C57805">
        <w:rPr>
          <w:rFonts w:ascii="Bookman Old Style" w:hAnsi="Bookman Old Style" w:cs="Arial"/>
          <w:sz w:val="28"/>
          <w:szCs w:val="28"/>
        </w:rPr>
        <w:t xml:space="preserve"> negligently. What is clear before court is that </w:t>
      </w:r>
      <w:r w:rsidR="004C73F6" w:rsidRPr="00C57805">
        <w:rPr>
          <w:rFonts w:ascii="Bookman Old Style" w:hAnsi="Bookman Old Style" w:cs="Arial"/>
          <w:sz w:val="28"/>
          <w:szCs w:val="28"/>
        </w:rPr>
        <w:t>a bullet shot from accused’s firearm killed deceased and that is enough for accused to be called to his defence.</w:t>
      </w:r>
      <w:r w:rsidRPr="00C57805">
        <w:rPr>
          <w:rFonts w:ascii="Bookman Old Style" w:hAnsi="Bookman Old Style" w:cs="Arial"/>
          <w:sz w:val="28"/>
          <w:szCs w:val="28"/>
        </w:rPr>
        <w:t xml:space="preserve"> </w:t>
      </w:r>
    </w:p>
    <w:p w14:paraId="218A0C55" w14:textId="77777777" w:rsidR="007620A3" w:rsidRDefault="007620A3" w:rsidP="00F231F2">
      <w:pPr>
        <w:spacing w:line="360" w:lineRule="auto"/>
        <w:jc w:val="both"/>
        <w:rPr>
          <w:rFonts w:ascii="Bookman Old Style" w:hAnsi="Bookman Old Style" w:cs="Arial"/>
          <w:b/>
          <w:sz w:val="28"/>
          <w:szCs w:val="28"/>
        </w:rPr>
      </w:pPr>
    </w:p>
    <w:p w14:paraId="4292EA2A" w14:textId="1BEE56F1" w:rsidR="00B6615E" w:rsidRPr="00C57805" w:rsidRDefault="00B6615E" w:rsidP="00F231F2">
      <w:pPr>
        <w:spacing w:line="360" w:lineRule="auto"/>
        <w:jc w:val="both"/>
        <w:rPr>
          <w:rFonts w:ascii="Bookman Old Style" w:hAnsi="Bookman Old Style" w:cs="Arial"/>
          <w:sz w:val="28"/>
          <w:szCs w:val="28"/>
        </w:rPr>
      </w:pPr>
      <w:r w:rsidRPr="00C57805">
        <w:rPr>
          <w:rFonts w:ascii="Bookman Old Style" w:hAnsi="Bookman Old Style" w:cs="Arial"/>
          <w:b/>
          <w:sz w:val="28"/>
          <w:szCs w:val="28"/>
        </w:rPr>
        <w:t>EVALUATION OF SUBMISSIONS AND EVIDENCE</w:t>
      </w:r>
      <w:r w:rsidRPr="00C57805">
        <w:rPr>
          <w:rFonts w:ascii="Bookman Old Style" w:hAnsi="Bookman Old Style" w:cs="Arial"/>
          <w:sz w:val="28"/>
          <w:szCs w:val="28"/>
        </w:rPr>
        <w:t>:</w:t>
      </w:r>
    </w:p>
    <w:p w14:paraId="192E2321" w14:textId="6FA4A04E" w:rsidR="00F77506" w:rsidRPr="00C57805" w:rsidRDefault="00B6615E"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[15]</w:t>
      </w:r>
      <w:r w:rsidR="007620A3">
        <w:rPr>
          <w:rFonts w:ascii="Bookman Old Style" w:hAnsi="Bookman Old Style" w:cs="Arial"/>
          <w:sz w:val="28"/>
          <w:szCs w:val="28"/>
        </w:rPr>
        <w:tab/>
      </w:r>
      <w:r w:rsidR="003B4018" w:rsidRPr="00C57805">
        <w:rPr>
          <w:rFonts w:ascii="Bookman Old Style" w:hAnsi="Bookman Old Style" w:cs="Arial"/>
          <w:sz w:val="28"/>
          <w:szCs w:val="28"/>
        </w:rPr>
        <w:t xml:space="preserve">In analyzing these submission and evidence before court </w:t>
      </w:r>
      <w:proofErr w:type="gramStart"/>
      <w:r w:rsidR="003B4018" w:rsidRPr="00C57805">
        <w:rPr>
          <w:rFonts w:ascii="Bookman Old Style" w:hAnsi="Bookman Old Style" w:cs="Arial"/>
          <w:sz w:val="28"/>
          <w:szCs w:val="28"/>
        </w:rPr>
        <w:t>in light of</w:t>
      </w:r>
      <w:proofErr w:type="gramEnd"/>
      <w:r w:rsidR="003B4018" w:rsidRPr="00C57805">
        <w:rPr>
          <w:rFonts w:ascii="Bookman Old Style" w:hAnsi="Bookman Old Style" w:cs="Arial"/>
          <w:sz w:val="28"/>
          <w:szCs w:val="28"/>
        </w:rPr>
        <w:t xml:space="preserve"> the guiding principles </w:t>
      </w:r>
      <w:r w:rsidR="008778D2" w:rsidRPr="00C57805">
        <w:rPr>
          <w:rFonts w:ascii="Bookman Old Style" w:hAnsi="Bookman Old Style" w:cs="Arial"/>
          <w:sz w:val="28"/>
          <w:szCs w:val="28"/>
        </w:rPr>
        <w:t xml:space="preserve">applicable </w:t>
      </w:r>
      <w:r w:rsidR="003B4018" w:rsidRPr="00C57805">
        <w:rPr>
          <w:rFonts w:ascii="Bookman Old Style" w:hAnsi="Bookman Old Style" w:cs="Arial"/>
          <w:sz w:val="28"/>
          <w:szCs w:val="28"/>
        </w:rPr>
        <w:t xml:space="preserve">in this type of application above, the finding of the court is that the crown dismally failed to present a prima facie case for accused to answer. It is common cause that the two witnesses called by the crown, despite evidence that there were many people gathered there, </w:t>
      </w:r>
      <w:r w:rsidR="003B4018" w:rsidRPr="00C57805">
        <w:rPr>
          <w:rFonts w:ascii="Bookman Old Style" w:hAnsi="Bookman Old Style" w:cs="Arial"/>
          <w:sz w:val="28"/>
          <w:szCs w:val="28"/>
        </w:rPr>
        <w:lastRenderedPageBreak/>
        <w:t>did not testify that they saw accused shooting at deceased. It is</w:t>
      </w:r>
      <w:r w:rsidR="00187C62" w:rsidRPr="00C57805">
        <w:rPr>
          <w:rFonts w:ascii="Bookman Old Style" w:hAnsi="Bookman Old Style" w:cs="Arial"/>
          <w:sz w:val="28"/>
          <w:szCs w:val="28"/>
        </w:rPr>
        <w:t xml:space="preserve"> also common cause that accused</w:t>
      </w:r>
      <w:r w:rsidR="003B4018" w:rsidRPr="00C57805">
        <w:rPr>
          <w:rFonts w:ascii="Bookman Old Style" w:hAnsi="Bookman Old Style" w:cs="Arial"/>
          <w:sz w:val="28"/>
          <w:szCs w:val="28"/>
        </w:rPr>
        <w:t xml:space="preserve">, after this incident, handed himself to police and it follows that he gave an </w:t>
      </w:r>
      <w:r w:rsidR="00A26158" w:rsidRPr="00C57805">
        <w:rPr>
          <w:rFonts w:ascii="Bookman Old Style" w:hAnsi="Bookman Old Style" w:cs="Arial"/>
          <w:sz w:val="28"/>
          <w:szCs w:val="28"/>
        </w:rPr>
        <w:t>explanation</w:t>
      </w:r>
      <w:r w:rsidR="003B4018" w:rsidRPr="00C57805">
        <w:rPr>
          <w:rFonts w:ascii="Bookman Old Style" w:hAnsi="Bookman Old Style" w:cs="Arial"/>
          <w:sz w:val="28"/>
          <w:szCs w:val="28"/>
        </w:rPr>
        <w:t xml:space="preserve"> of what transpired and the expectation under the circumstance</w:t>
      </w:r>
      <w:r w:rsidR="00AD6619" w:rsidRPr="00C57805">
        <w:rPr>
          <w:rFonts w:ascii="Bookman Old Style" w:hAnsi="Bookman Old Style" w:cs="Arial"/>
          <w:sz w:val="28"/>
          <w:szCs w:val="28"/>
        </w:rPr>
        <w:t>s</w:t>
      </w:r>
      <w:r w:rsidR="003B4018" w:rsidRPr="00C57805">
        <w:rPr>
          <w:rFonts w:ascii="Bookman Old Style" w:hAnsi="Bookman Old Style" w:cs="Arial"/>
          <w:sz w:val="28"/>
          <w:szCs w:val="28"/>
        </w:rPr>
        <w:t xml:space="preserve"> was for the investigation to follow-up on that explanation with the purpose of proving or disproving its veracity.</w:t>
      </w:r>
      <w:r w:rsidR="00A142F1" w:rsidRPr="00C57805">
        <w:rPr>
          <w:rFonts w:ascii="Bookman Old Style" w:hAnsi="Bookman Old Style" w:cs="Arial"/>
          <w:sz w:val="28"/>
          <w:szCs w:val="28"/>
        </w:rPr>
        <w:t xml:space="preserve"> There is no evidence before court that such was done </w:t>
      </w:r>
      <w:r w:rsidR="00992454" w:rsidRPr="00C57805">
        <w:rPr>
          <w:rFonts w:ascii="Bookman Old Style" w:hAnsi="Bookman Old Style" w:cs="Arial"/>
          <w:sz w:val="28"/>
          <w:szCs w:val="28"/>
        </w:rPr>
        <w:t>in the absence of a construction</w:t>
      </w:r>
      <w:r w:rsidR="00FB7B08" w:rsidRPr="00C57805">
        <w:rPr>
          <w:rFonts w:ascii="Bookman Old Style" w:hAnsi="Bookman Old Style" w:cs="Arial"/>
          <w:sz w:val="28"/>
          <w:szCs w:val="28"/>
        </w:rPr>
        <w:t xml:space="preserve"> of the accident scene</w:t>
      </w:r>
      <w:r w:rsidR="00992454" w:rsidRPr="00C57805">
        <w:rPr>
          <w:rFonts w:ascii="Bookman Old Style" w:hAnsi="Bookman Old Style" w:cs="Arial"/>
          <w:sz w:val="28"/>
          <w:szCs w:val="28"/>
        </w:rPr>
        <w:t xml:space="preserve"> sketch</w:t>
      </w:r>
      <w:r w:rsidR="00FB7B08" w:rsidRPr="00C57805">
        <w:rPr>
          <w:rFonts w:ascii="Bookman Old Style" w:hAnsi="Bookman Old Style" w:cs="Arial"/>
          <w:sz w:val="28"/>
          <w:szCs w:val="28"/>
        </w:rPr>
        <w:t xml:space="preserve">. </w:t>
      </w:r>
      <w:r w:rsidR="007014AD" w:rsidRPr="00C57805">
        <w:rPr>
          <w:rFonts w:ascii="Bookman Old Style" w:hAnsi="Bookman Old Style" w:cs="Arial"/>
          <w:sz w:val="28"/>
          <w:szCs w:val="28"/>
        </w:rPr>
        <w:t xml:space="preserve">Accused’s explanation put to the witnesses is that he obliquely </w:t>
      </w:r>
      <w:r w:rsidR="00271219" w:rsidRPr="00C57805">
        <w:rPr>
          <w:rFonts w:ascii="Bookman Old Style" w:hAnsi="Bookman Old Style" w:cs="Arial"/>
          <w:sz w:val="28"/>
          <w:szCs w:val="28"/>
        </w:rPr>
        <w:t>fired a warning shot to ward away</w:t>
      </w:r>
      <w:r w:rsidR="007014AD" w:rsidRPr="00C57805">
        <w:rPr>
          <w:rFonts w:ascii="Bookman Old Style" w:hAnsi="Bookman Old Style" w:cs="Arial"/>
          <w:sz w:val="28"/>
          <w:szCs w:val="28"/>
        </w:rPr>
        <w:t xml:space="preserve"> a foreseeable threat towards him by those people gathered there</w:t>
      </w:r>
      <w:r w:rsidR="00992454" w:rsidRPr="00C57805">
        <w:rPr>
          <w:rFonts w:ascii="Bookman Old Style" w:hAnsi="Bookman Old Style" w:cs="Arial"/>
          <w:sz w:val="28"/>
          <w:szCs w:val="28"/>
        </w:rPr>
        <w:t xml:space="preserve"> who were uttering threats and picking up stones</w:t>
      </w:r>
      <w:r w:rsidR="007014AD" w:rsidRPr="00C57805">
        <w:rPr>
          <w:rFonts w:ascii="Bookman Old Style" w:hAnsi="Bookman Old Style" w:cs="Arial"/>
          <w:sz w:val="28"/>
          <w:szCs w:val="28"/>
        </w:rPr>
        <w:t>. Accidentally the fired bullet hit the hard surface and reverted to deceased, hit</w:t>
      </w:r>
      <w:r w:rsidR="00EC0E6E" w:rsidRPr="00C57805">
        <w:rPr>
          <w:rFonts w:ascii="Bookman Old Style" w:hAnsi="Bookman Old Style" w:cs="Arial"/>
          <w:sz w:val="28"/>
          <w:szCs w:val="28"/>
        </w:rPr>
        <w:t>ting and entering his chest</w:t>
      </w:r>
      <w:r w:rsidR="00A26158" w:rsidRPr="00C57805">
        <w:rPr>
          <w:rFonts w:ascii="Bookman Old Style" w:hAnsi="Bookman Old Style" w:cs="Arial"/>
          <w:sz w:val="28"/>
          <w:szCs w:val="28"/>
        </w:rPr>
        <w:t xml:space="preserve"> cavity</w:t>
      </w:r>
      <w:r w:rsidR="007014AD" w:rsidRPr="00C57805">
        <w:rPr>
          <w:rFonts w:ascii="Bookman Old Style" w:hAnsi="Bookman Old Style" w:cs="Arial"/>
          <w:sz w:val="28"/>
          <w:szCs w:val="28"/>
        </w:rPr>
        <w:t xml:space="preserve">. This explanation has not been challenged </w:t>
      </w:r>
      <w:r w:rsidR="00187C62" w:rsidRPr="00C57805">
        <w:rPr>
          <w:rFonts w:ascii="Bookman Old Style" w:hAnsi="Bookman Old Style" w:cs="Arial"/>
          <w:sz w:val="28"/>
          <w:szCs w:val="28"/>
        </w:rPr>
        <w:t xml:space="preserve">at all </w:t>
      </w:r>
      <w:r w:rsidR="007014AD" w:rsidRPr="00C57805">
        <w:rPr>
          <w:rFonts w:ascii="Bookman Old Style" w:hAnsi="Bookman Old Style" w:cs="Arial"/>
          <w:sz w:val="28"/>
          <w:szCs w:val="28"/>
        </w:rPr>
        <w:t>by the crown witnesses</w:t>
      </w:r>
      <w:r w:rsidR="00187C62" w:rsidRPr="00C57805">
        <w:rPr>
          <w:rFonts w:ascii="Bookman Old Style" w:hAnsi="Bookman Old Style" w:cs="Arial"/>
          <w:sz w:val="28"/>
          <w:szCs w:val="28"/>
        </w:rPr>
        <w:t>. PW1 in cross-examination said he cannot deny that accused discharged a bullet in a diagonal manner and it hit a rock surface and reverted to deceased. When shown a lead taken out of deceased body, he said he would not know that it is a fired bullet due to the extent of its damage and in his opinion, a human body cannot deform a bullet to that status. Though he did not see those people picking up stone</w:t>
      </w:r>
      <w:r w:rsidR="00F77506" w:rsidRPr="00C57805">
        <w:rPr>
          <w:rFonts w:ascii="Bookman Old Style" w:hAnsi="Bookman Old Style" w:cs="Arial"/>
          <w:sz w:val="28"/>
          <w:szCs w:val="28"/>
        </w:rPr>
        <w:t>s</w:t>
      </w:r>
      <w:r w:rsidR="00187C62" w:rsidRPr="00C57805">
        <w:rPr>
          <w:rFonts w:ascii="Bookman Old Style" w:hAnsi="Bookman Old Style" w:cs="Arial"/>
          <w:sz w:val="28"/>
          <w:szCs w:val="28"/>
        </w:rPr>
        <w:t xml:space="preserve">, he heard them grumbling and threatening to attack accused. PW2 saw those people picking up stones and speaking in a threatening tone. </w:t>
      </w:r>
      <w:r w:rsidR="00F77506" w:rsidRPr="00C57805">
        <w:rPr>
          <w:rFonts w:ascii="Bookman Old Style" w:hAnsi="Bookman Old Style" w:cs="Arial"/>
          <w:sz w:val="28"/>
          <w:szCs w:val="28"/>
        </w:rPr>
        <w:t>He did not see accused shooting at deceased as accused was behind him. There is</w:t>
      </w:r>
      <w:r w:rsidR="007014AD" w:rsidRPr="00C57805">
        <w:rPr>
          <w:rFonts w:ascii="Bookman Old Style" w:hAnsi="Bookman Old Style" w:cs="Arial"/>
          <w:sz w:val="28"/>
          <w:szCs w:val="28"/>
        </w:rPr>
        <w:t xml:space="preserve"> no sketch of the scene including the </w:t>
      </w:r>
      <w:r w:rsidR="007014AD" w:rsidRPr="00C57805">
        <w:rPr>
          <w:rFonts w:ascii="Bookman Old Style" w:hAnsi="Bookman Old Style" w:cs="Arial"/>
          <w:sz w:val="28"/>
          <w:szCs w:val="28"/>
        </w:rPr>
        <w:lastRenderedPageBreak/>
        <w:t>said hard</w:t>
      </w:r>
      <w:r w:rsidR="00B424B8" w:rsidRPr="00C57805">
        <w:rPr>
          <w:rFonts w:ascii="Bookman Old Style" w:hAnsi="Bookman Old Style" w:cs="Arial"/>
          <w:sz w:val="28"/>
          <w:szCs w:val="28"/>
        </w:rPr>
        <w:t>/rock</w:t>
      </w:r>
      <w:r w:rsidR="007014AD" w:rsidRPr="00C57805">
        <w:rPr>
          <w:rFonts w:ascii="Bookman Old Style" w:hAnsi="Bookman Old Style" w:cs="Arial"/>
          <w:sz w:val="28"/>
          <w:szCs w:val="28"/>
        </w:rPr>
        <w:t xml:space="preserve"> surface </w:t>
      </w:r>
      <w:r w:rsidR="00B424B8" w:rsidRPr="00C57805">
        <w:rPr>
          <w:rFonts w:ascii="Bookman Old Style" w:hAnsi="Bookman Old Style" w:cs="Arial"/>
          <w:sz w:val="28"/>
          <w:szCs w:val="28"/>
        </w:rPr>
        <w:t>and relevant</w:t>
      </w:r>
      <w:r w:rsidR="00F77506" w:rsidRPr="00C57805">
        <w:rPr>
          <w:rFonts w:ascii="Bookman Old Style" w:hAnsi="Bookman Old Style" w:cs="Arial"/>
          <w:sz w:val="28"/>
          <w:szCs w:val="28"/>
        </w:rPr>
        <w:t xml:space="preserve"> measurements </w:t>
      </w:r>
      <w:r w:rsidR="007014AD" w:rsidRPr="00C57805">
        <w:rPr>
          <w:rFonts w:ascii="Bookman Old Style" w:hAnsi="Bookman Old Style" w:cs="Arial"/>
          <w:sz w:val="28"/>
          <w:szCs w:val="28"/>
        </w:rPr>
        <w:t>presented before court</w:t>
      </w:r>
      <w:r w:rsidR="00F77506" w:rsidRPr="00C57805">
        <w:rPr>
          <w:rFonts w:ascii="Bookman Old Style" w:hAnsi="Bookman Old Style" w:cs="Arial"/>
          <w:sz w:val="28"/>
          <w:szCs w:val="28"/>
        </w:rPr>
        <w:t>, which in my view was very crucial</w:t>
      </w:r>
      <w:r w:rsidR="007014AD" w:rsidRPr="00C57805">
        <w:rPr>
          <w:rFonts w:ascii="Bookman Old Style" w:hAnsi="Bookman Old Style" w:cs="Arial"/>
          <w:sz w:val="28"/>
          <w:szCs w:val="28"/>
        </w:rPr>
        <w:t xml:space="preserve">. </w:t>
      </w:r>
    </w:p>
    <w:p w14:paraId="323C2A5F" w14:textId="77777777" w:rsidR="007620A3" w:rsidRDefault="007620A3" w:rsidP="00F231F2">
      <w:pPr>
        <w:spacing w:line="360" w:lineRule="auto"/>
        <w:jc w:val="both"/>
        <w:rPr>
          <w:rFonts w:ascii="Bookman Old Style" w:hAnsi="Bookman Old Style" w:cs="Arial"/>
          <w:b/>
          <w:sz w:val="28"/>
          <w:szCs w:val="28"/>
        </w:rPr>
      </w:pPr>
    </w:p>
    <w:p w14:paraId="1A06799D" w14:textId="1C9599DB" w:rsidR="003C6C31" w:rsidRPr="00C57805" w:rsidRDefault="00354070"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[16]</w:t>
      </w:r>
      <w:r w:rsidR="007620A3">
        <w:rPr>
          <w:rFonts w:ascii="Bookman Old Style" w:hAnsi="Bookman Old Style" w:cs="Arial"/>
          <w:sz w:val="28"/>
          <w:szCs w:val="28"/>
        </w:rPr>
        <w:tab/>
      </w:r>
      <w:r w:rsidR="00091275" w:rsidRPr="00C57805">
        <w:rPr>
          <w:rFonts w:ascii="Bookman Old Style" w:hAnsi="Bookman Old Style" w:cs="Arial"/>
          <w:sz w:val="28"/>
          <w:szCs w:val="28"/>
        </w:rPr>
        <w:t xml:space="preserve">Furthermore, the </w:t>
      </w:r>
      <w:proofErr w:type="gramStart"/>
      <w:r w:rsidR="00091275" w:rsidRPr="00C57805">
        <w:rPr>
          <w:rFonts w:ascii="Bookman Old Style" w:hAnsi="Bookman Old Style" w:cs="Arial"/>
          <w:sz w:val="28"/>
          <w:szCs w:val="28"/>
        </w:rPr>
        <w:t>post mortem</w:t>
      </w:r>
      <w:proofErr w:type="gramEnd"/>
      <w:r w:rsidR="00091275" w:rsidRPr="00C57805">
        <w:rPr>
          <w:rFonts w:ascii="Bookman Old Style" w:hAnsi="Bookman Old Style" w:cs="Arial"/>
          <w:sz w:val="28"/>
          <w:szCs w:val="28"/>
        </w:rPr>
        <w:t xml:space="preserve"> conducted on 16/01/19 recorded that a deformed bullet was removed from deceased’s body, having damaged soft parts of his body. </w:t>
      </w:r>
      <w:r w:rsidR="00F77506" w:rsidRPr="00C57805">
        <w:rPr>
          <w:rFonts w:ascii="Bookman Old Style" w:hAnsi="Bookman Old Style" w:cs="Arial"/>
          <w:sz w:val="28"/>
          <w:szCs w:val="28"/>
        </w:rPr>
        <w:t xml:space="preserve">The gunshot wound found on deceased is consistent with an entry into chest cavity caused by a deformed bullet. The effect is that this bullet entered deceased’s body already in deformed status. </w:t>
      </w:r>
      <w:r w:rsidR="00091275" w:rsidRPr="00C57805">
        <w:rPr>
          <w:rFonts w:ascii="Bookman Old Style" w:hAnsi="Bookman Old Style" w:cs="Arial"/>
          <w:sz w:val="28"/>
          <w:szCs w:val="28"/>
        </w:rPr>
        <w:t xml:space="preserve">This deformed bullet </w:t>
      </w:r>
      <w:r w:rsidR="00F77506" w:rsidRPr="00C57805">
        <w:rPr>
          <w:rFonts w:ascii="Bookman Old Style" w:hAnsi="Bookman Old Style" w:cs="Arial"/>
          <w:sz w:val="28"/>
          <w:szCs w:val="28"/>
        </w:rPr>
        <w:t>story again corroborates accused’s explanation.</w:t>
      </w:r>
      <w:r w:rsidR="00091275" w:rsidRPr="00C57805">
        <w:rPr>
          <w:rFonts w:ascii="Bookman Old Style" w:hAnsi="Bookman Old Style" w:cs="Arial"/>
          <w:sz w:val="28"/>
          <w:szCs w:val="28"/>
        </w:rPr>
        <w:t xml:space="preserve"> </w:t>
      </w:r>
      <w:r w:rsidR="008919D0" w:rsidRPr="00C57805">
        <w:rPr>
          <w:rFonts w:ascii="Bookman Old Style" w:hAnsi="Bookman Old Style" w:cs="Arial"/>
          <w:sz w:val="28"/>
          <w:szCs w:val="28"/>
        </w:rPr>
        <w:t xml:space="preserve">There is no forensic evidence by the crown of what could have deformed the said bullet and </w:t>
      </w:r>
      <w:r w:rsidR="00A26158" w:rsidRPr="00C57805">
        <w:rPr>
          <w:rFonts w:ascii="Bookman Old Style" w:hAnsi="Bookman Old Style" w:cs="Arial"/>
          <w:sz w:val="28"/>
          <w:szCs w:val="28"/>
        </w:rPr>
        <w:t xml:space="preserve">as a result, </w:t>
      </w:r>
      <w:r w:rsidR="008919D0" w:rsidRPr="00C57805">
        <w:rPr>
          <w:rFonts w:ascii="Bookman Old Style" w:hAnsi="Bookman Old Style" w:cs="Arial"/>
          <w:sz w:val="28"/>
          <w:szCs w:val="28"/>
        </w:rPr>
        <w:t xml:space="preserve">accused’s explanation stays unchallenged. The ballistic report </w:t>
      </w:r>
      <w:r w:rsidR="00AA0C76" w:rsidRPr="00C57805">
        <w:rPr>
          <w:rFonts w:ascii="Bookman Old Style" w:hAnsi="Bookman Old Style" w:cs="Arial"/>
          <w:sz w:val="28"/>
          <w:szCs w:val="28"/>
        </w:rPr>
        <w:t>presented</w:t>
      </w:r>
      <w:r w:rsidR="00AF2C75" w:rsidRPr="00C57805">
        <w:rPr>
          <w:rFonts w:ascii="Bookman Old Style" w:hAnsi="Bookman Old Style" w:cs="Arial"/>
          <w:sz w:val="28"/>
          <w:szCs w:val="28"/>
        </w:rPr>
        <w:t>,</w:t>
      </w:r>
      <w:r w:rsidR="00AA0C76" w:rsidRPr="00C57805">
        <w:rPr>
          <w:rFonts w:ascii="Bookman Old Style" w:hAnsi="Bookman Old Style" w:cs="Arial"/>
          <w:sz w:val="28"/>
          <w:szCs w:val="28"/>
        </w:rPr>
        <w:t xml:space="preserve"> </w:t>
      </w:r>
      <w:r w:rsidR="008919D0" w:rsidRPr="00C57805">
        <w:rPr>
          <w:rFonts w:ascii="Bookman Old Style" w:hAnsi="Bookman Old Style" w:cs="Arial"/>
          <w:sz w:val="28"/>
          <w:szCs w:val="28"/>
        </w:rPr>
        <w:t xml:space="preserve">also recorded that one </w:t>
      </w:r>
      <w:r w:rsidR="003C6C31" w:rsidRPr="00C57805">
        <w:rPr>
          <w:rFonts w:ascii="Bookman Old Style" w:hAnsi="Bookman Old Style" w:cs="Arial"/>
          <w:sz w:val="28"/>
          <w:szCs w:val="28"/>
        </w:rPr>
        <w:t xml:space="preserve">fired </w:t>
      </w:r>
      <w:r w:rsidR="008919D0" w:rsidRPr="00C57805">
        <w:rPr>
          <w:rFonts w:ascii="Bookman Old Style" w:hAnsi="Bookman Old Style" w:cs="Arial"/>
          <w:sz w:val="28"/>
          <w:szCs w:val="28"/>
        </w:rPr>
        <w:t xml:space="preserve">bullet was presented by D/P/C </w:t>
      </w:r>
      <w:proofErr w:type="spellStart"/>
      <w:r w:rsidR="008919D0" w:rsidRPr="00C57805">
        <w:rPr>
          <w:rFonts w:ascii="Bookman Old Style" w:hAnsi="Bookman Old Style" w:cs="Arial"/>
          <w:sz w:val="28"/>
          <w:szCs w:val="28"/>
        </w:rPr>
        <w:t>Rammutlanyana</w:t>
      </w:r>
      <w:proofErr w:type="spellEnd"/>
      <w:r w:rsidR="008919D0" w:rsidRPr="00C57805">
        <w:rPr>
          <w:rFonts w:ascii="Bookman Old Style" w:hAnsi="Bookman Old Style" w:cs="Arial"/>
          <w:sz w:val="28"/>
          <w:szCs w:val="28"/>
        </w:rPr>
        <w:t xml:space="preserve"> on</w:t>
      </w:r>
      <w:r w:rsidR="003C6C31" w:rsidRPr="00C57805">
        <w:rPr>
          <w:rFonts w:ascii="Bookman Old Style" w:hAnsi="Bookman Old Style" w:cs="Arial"/>
          <w:sz w:val="28"/>
          <w:szCs w:val="28"/>
        </w:rPr>
        <w:t xml:space="preserve"> 21/01/19, said to have been found at the crime scene, not </w:t>
      </w:r>
      <w:r w:rsidR="0062778C" w:rsidRPr="00C57805">
        <w:rPr>
          <w:rFonts w:ascii="Bookman Old Style" w:hAnsi="Bookman Old Style" w:cs="Arial"/>
          <w:sz w:val="28"/>
          <w:szCs w:val="28"/>
        </w:rPr>
        <w:t xml:space="preserve">deformed bullet </w:t>
      </w:r>
      <w:r w:rsidR="003C6C31" w:rsidRPr="00C57805">
        <w:rPr>
          <w:rFonts w:ascii="Bookman Old Style" w:hAnsi="Bookman Old Style" w:cs="Arial"/>
          <w:sz w:val="28"/>
          <w:szCs w:val="28"/>
        </w:rPr>
        <w:t xml:space="preserve">from deceased’s body. </w:t>
      </w:r>
    </w:p>
    <w:p w14:paraId="761811FA" w14:textId="77777777" w:rsidR="007620A3" w:rsidRDefault="007620A3" w:rsidP="00F231F2">
      <w:pPr>
        <w:spacing w:line="360" w:lineRule="auto"/>
        <w:jc w:val="both"/>
        <w:rPr>
          <w:rFonts w:ascii="Bookman Old Style" w:hAnsi="Bookman Old Style" w:cs="Arial"/>
          <w:b/>
          <w:sz w:val="28"/>
          <w:szCs w:val="28"/>
        </w:rPr>
      </w:pPr>
    </w:p>
    <w:p w14:paraId="05744099" w14:textId="1476957D" w:rsidR="00CA4CAB" w:rsidRPr="00C57805" w:rsidRDefault="00354070"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[17</w:t>
      </w:r>
      <w:r w:rsidR="003C6C31" w:rsidRPr="00C57805">
        <w:rPr>
          <w:rFonts w:ascii="Bookman Old Style" w:hAnsi="Bookman Old Style" w:cs="Arial"/>
          <w:b/>
          <w:sz w:val="28"/>
          <w:szCs w:val="28"/>
        </w:rPr>
        <w:t>]</w:t>
      </w:r>
      <w:r w:rsidR="007620A3">
        <w:rPr>
          <w:rFonts w:ascii="Bookman Old Style" w:hAnsi="Bookman Old Style" w:cs="Arial"/>
          <w:b/>
          <w:sz w:val="28"/>
          <w:szCs w:val="28"/>
        </w:rPr>
        <w:tab/>
      </w:r>
      <w:r w:rsidR="003C6C31" w:rsidRPr="00C57805">
        <w:rPr>
          <w:rFonts w:ascii="Bookman Old Style" w:hAnsi="Bookman Old Style" w:cs="Arial"/>
          <w:sz w:val="28"/>
          <w:szCs w:val="28"/>
        </w:rPr>
        <w:t xml:space="preserve">As submitted by the crown, it is an issue of common cause that the bullet that took deceased’s life was fired from accused’s pistol. What is lacking </w:t>
      </w:r>
      <w:r w:rsidR="007549B7" w:rsidRPr="00C57805">
        <w:rPr>
          <w:rFonts w:ascii="Bookman Old Style" w:hAnsi="Bookman Old Style" w:cs="Arial"/>
          <w:sz w:val="28"/>
          <w:szCs w:val="28"/>
        </w:rPr>
        <w:t>before court is prima facie evidence</w:t>
      </w:r>
      <w:r w:rsidR="003C6C31" w:rsidRPr="00C57805">
        <w:rPr>
          <w:rFonts w:ascii="Bookman Old Style" w:hAnsi="Bookman Old Style" w:cs="Arial"/>
          <w:sz w:val="28"/>
          <w:szCs w:val="28"/>
        </w:rPr>
        <w:t xml:space="preserve"> that the firing was done with intention to kill the deceased or even that accused was negligent as a reasonable man, not to have foreseen the possibility that it would revert to deceased. </w:t>
      </w:r>
      <w:r w:rsidR="007549B7" w:rsidRPr="00C57805">
        <w:rPr>
          <w:rFonts w:ascii="Bookman Old Style" w:hAnsi="Bookman Old Style" w:cs="Arial"/>
          <w:sz w:val="28"/>
          <w:szCs w:val="28"/>
        </w:rPr>
        <w:t>There is no iota of evidence proofing those elements.</w:t>
      </w:r>
      <w:r w:rsidR="00C20170" w:rsidRPr="00C57805">
        <w:rPr>
          <w:rFonts w:ascii="Bookman Old Style" w:hAnsi="Bookman Old Style" w:cs="Arial"/>
          <w:sz w:val="28"/>
          <w:szCs w:val="28"/>
        </w:rPr>
        <w:t xml:space="preserve"> In my view, even in the absence of oral evidence from the </w:t>
      </w:r>
      <w:r w:rsidR="006F4486" w:rsidRPr="00C57805">
        <w:rPr>
          <w:rFonts w:ascii="Bookman Old Style" w:hAnsi="Bookman Old Style" w:cs="Arial"/>
          <w:sz w:val="28"/>
          <w:szCs w:val="28"/>
        </w:rPr>
        <w:t>eyewitnesses</w:t>
      </w:r>
      <w:r w:rsidR="00C20170" w:rsidRPr="00C57805">
        <w:rPr>
          <w:rFonts w:ascii="Bookman Old Style" w:hAnsi="Bookman Old Style" w:cs="Arial"/>
          <w:sz w:val="28"/>
          <w:szCs w:val="28"/>
        </w:rPr>
        <w:t xml:space="preserve">, the </w:t>
      </w:r>
      <w:r w:rsidR="00C20170" w:rsidRPr="00C57805">
        <w:rPr>
          <w:rFonts w:ascii="Bookman Old Style" w:hAnsi="Bookman Old Style" w:cs="Arial"/>
          <w:sz w:val="28"/>
          <w:szCs w:val="28"/>
        </w:rPr>
        <w:lastRenderedPageBreak/>
        <w:t xml:space="preserve">forensic evidence including constructed sketch of the scene would have somehow helped the crown case. </w:t>
      </w:r>
    </w:p>
    <w:p w14:paraId="2257BC4A" w14:textId="77777777" w:rsidR="007620A3" w:rsidRDefault="007620A3" w:rsidP="00F231F2">
      <w:pPr>
        <w:spacing w:line="360" w:lineRule="auto"/>
        <w:jc w:val="both"/>
        <w:rPr>
          <w:rFonts w:ascii="Bookman Old Style" w:hAnsi="Bookman Old Style" w:cs="Arial"/>
          <w:b/>
          <w:sz w:val="28"/>
          <w:szCs w:val="28"/>
        </w:rPr>
      </w:pPr>
    </w:p>
    <w:p w14:paraId="57DEE8C6" w14:textId="5406C245" w:rsidR="00B6615E" w:rsidRPr="00C57805" w:rsidRDefault="00354070"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[18</w:t>
      </w:r>
      <w:r w:rsidR="00CA4CAB" w:rsidRPr="00C57805">
        <w:rPr>
          <w:rFonts w:ascii="Bookman Old Style" w:hAnsi="Bookman Old Style" w:cs="Arial"/>
          <w:b/>
          <w:sz w:val="28"/>
          <w:szCs w:val="28"/>
        </w:rPr>
        <w:t>]</w:t>
      </w:r>
      <w:r w:rsidR="007620A3">
        <w:rPr>
          <w:rFonts w:ascii="Bookman Old Style" w:hAnsi="Bookman Old Style" w:cs="Arial"/>
          <w:sz w:val="28"/>
          <w:szCs w:val="28"/>
        </w:rPr>
        <w:tab/>
      </w:r>
      <w:r w:rsidR="00AB58F0" w:rsidRPr="00C57805">
        <w:rPr>
          <w:rFonts w:ascii="Bookman Old Style" w:hAnsi="Bookman Old Style" w:cs="Arial"/>
          <w:sz w:val="28"/>
          <w:szCs w:val="28"/>
        </w:rPr>
        <w:t>It is trite that e</w:t>
      </w:r>
      <w:r w:rsidR="00CA4CAB" w:rsidRPr="00C57805">
        <w:rPr>
          <w:rFonts w:ascii="Bookman Old Style" w:hAnsi="Bookman Old Style" w:cs="Arial"/>
          <w:sz w:val="28"/>
          <w:szCs w:val="28"/>
        </w:rPr>
        <w:t>very accused person has a constitutional right to fair trial</w:t>
      </w:r>
      <w:r w:rsidR="004D4FCE" w:rsidRPr="00C57805">
        <w:rPr>
          <w:rStyle w:val="FootnoteReference"/>
          <w:rFonts w:ascii="Bookman Old Style" w:hAnsi="Bookman Old Style" w:cs="Arial"/>
          <w:sz w:val="28"/>
          <w:szCs w:val="28"/>
        </w:rPr>
        <w:footnoteReference w:id="5"/>
      </w:r>
      <w:r w:rsidR="007D512E" w:rsidRPr="00C57805">
        <w:rPr>
          <w:rFonts w:ascii="Bookman Old Style" w:hAnsi="Bookman Old Style" w:cs="Arial"/>
          <w:sz w:val="28"/>
          <w:szCs w:val="28"/>
        </w:rPr>
        <w:t>, which includes a right to be presumed innocent until proven guilty,</w:t>
      </w:r>
      <w:r w:rsidR="00CA4CAB" w:rsidRPr="00C57805">
        <w:rPr>
          <w:rFonts w:ascii="Bookman Old Style" w:hAnsi="Bookman Old Style" w:cs="Arial"/>
          <w:sz w:val="28"/>
          <w:szCs w:val="28"/>
        </w:rPr>
        <w:t xml:space="preserve"> by a competent court.</w:t>
      </w:r>
      <w:r w:rsidR="00A26158" w:rsidRPr="00C57805">
        <w:rPr>
          <w:rFonts w:ascii="Bookman Old Style" w:hAnsi="Bookman Old Style" w:cs="Arial"/>
          <w:sz w:val="28"/>
          <w:szCs w:val="28"/>
        </w:rPr>
        <w:t xml:space="preserve"> Part of the fair trial is</w:t>
      </w:r>
      <w:r w:rsidR="00B02A38" w:rsidRPr="00C57805">
        <w:rPr>
          <w:rFonts w:ascii="Bookman Old Style" w:hAnsi="Bookman Old Style" w:cs="Arial"/>
          <w:sz w:val="28"/>
          <w:szCs w:val="28"/>
        </w:rPr>
        <w:t xml:space="preserve"> that an accused person should not be compelled to give self-incriminating evidence</w:t>
      </w:r>
      <w:r w:rsidR="008C577F" w:rsidRPr="00C57805">
        <w:rPr>
          <w:rStyle w:val="FootnoteReference"/>
          <w:rFonts w:ascii="Bookman Old Style" w:hAnsi="Bookman Old Style" w:cs="Arial"/>
          <w:sz w:val="28"/>
          <w:szCs w:val="28"/>
        </w:rPr>
        <w:footnoteReference w:id="6"/>
      </w:r>
      <w:r w:rsidR="00B02A38" w:rsidRPr="00C57805">
        <w:rPr>
          <w:rFonts w:ascii="Bookman Old Style" w:hAnsi="Bookman Old Style" w:cs="Arial"/>
          <w:sz w:val="28"/>
          <w:szCs w:val="28"/>
        </w:rPr>
        <w:t>.</w:t>
      </w:r>
      <w:r w:rsidR="00CA4CAB" w:rsidRPr="00C57805">
        <w:rPr>
          <w:rFonts w:ascii="Bookman Old Style" w:hAnsi="Bookman Old Style" w:cs="Arial"/>
          <w:sz w:val="28"/>
          <w:szCs w:val="28"/>
        </w:rPr>
        <w:t xml:space="preserve"> </w:t>
      </w:r>
      <w:proofErr w:type="gramStart"/>
      <w:r w:rsidR="004D4FCE" w:rsidRPr="00C57805">
        <w:rPr>
          <w:rFonts w:ascii="Bookman Old Style" w:hAnsi="Bookman Old Style" w:cs="Arial"/>
          <w:sz w:val="28"/>
          <w:szCs w:val="28"/>
        </w:rPr>
        <w:t>In light of</w:t>
      </w:r>
      <w:proofErr w:type="gramEnd"/>
      <w:r w:rsidR="004D4FCE" w:rsidRPr="00C57805">
        <w:rPr>
          <w:rFonts w:ascii="Bookman Old Style" w:hAnsi="Bookman Old Style" w:cs="Arial"/>
          <w:sz w:val="28"/>
          <w:szCs w:val="28"/>
        </w:rPr>
        <w:t xml:space="preserve"> these rights, where the crown fails to establish a prima facie case against the accused and the court rejects an application for discharge, that wi</w:t>
      </w:r>
      <w:r w:rsidR="007549B7" w:rsidRPr="00C57805">
        <w:rPr>
          <w:rFonts w:ascii="Bookman Old Style" w:hAnsi="Bookman Old Style" w:cs="Arial"/>
          <w:sz w:val="28"/>
          <w:szCs w:val="28"/>
        </w:rPr>
        <w:t>ll be prejudicial to accused,</w:t>
      </w:r>
      <w:r w:rsidR="004D4FCE" w:rsidRPr="00C57805">
        <w:rPr>
          <w:rFonts w:ascii="Bookman Old Style" w:hAnsi="Bookman Old Style" w:cs="Arial"/>
          <w:sz w:val="28"/>
          <w:szCs w:val="28"/>
        </w:rPr>
        <w:t xml:space="preserve"> </w:t>
      </w:r>
      <w:r w:rsidR="00A26158" w:rsidRPr="00C57805">
        <w:rPr>
          <w:rFonts w:ascii="Bookman Old Style" w:hAnsi="Bookman Old Style" w:cs="Arial"/>
          <w:sz w:val="28"/>
          <w:szCs w:val="28"/>
        </w:rPr>
        <w:t xml:space="preserve">resulting in </w:t>
      </w:r>
      <w:r w:rsidR="004D4FCE" w:rsidRPr="00C57805">
        <w:rPr>
          <w:rFonts w:ascii="Bookman Old Style" w:hAnsi="Bookman Old Style" w:cs="Arial"/>
          <w:sz w:val="28"/>
          <w:szCs w:val="28"/>
        </w:rPr>
        <w:t>a</w:t>
      </w:r>
      <w:r w:rsidR="00A26158" w:rsidRPr="00C57805">
        <w:rPr>
          <w:rFonts w:ascii="Bookman Old Style" w:hAnsi="Bookman Old Style" w:cs="Arial"/>
          <w:sz w:val="28"/>
          <w:szCs w:val="28"/>
        </w:rPr>
        <w:t xml:space="preserve"> </w:t>
      </w:r>
      <w:r w:rsidR="00BB4144" w:rsidRPr="00C57805">
        <w:rPr>
          <w:rFonts w:ascii="Bookman Old Style" w:hAnsi="Bookman Old Style" w:cs="Arial"/>
          <w:sz w:val="28"/>
          <w:szCs w:val="28"/>
        </w:rPr>
        <w:t>grave</w:t>
      </w:r>
      <w:r w:rsidR="004D4FCE" w:rsidRPr="00C57805">
        <w:rPr>
          <w:rFonts w:ascii="Bookman Old Style" w:hAnsi="Bookman Old Style" w:cs="Arial"/>
          <w:sz w:val="28"/>
          <w:szCs w:val="28"/>
        </w:rPr>
        <w:t xml:space="preserve"> breach of his constitutional rights</w:t>
      </w:r>
      <w:r w:rsidR="00CC6707" w:rsidRPr="00C57805">
        <w:rPr>
          <w:rFonts w:ascii="Bookman Old Style" w:hAnsi="Bookman Old Style" w:cs="Arial"/>
          <w:sz w:val="28"/>
          <w:szCs w:val="28"/>
        </w:rPr>
        <w:t xml:space="preserve"> and an</w:t>
      </w:r>
      <w:r w:rsidR="00675F15" w:rsidRPr="00C57805">
        <w:rPr>
          <w:rFonts w:ascii="Bookman Old Style" w:hAnsi="Bookman Old Style" w:cs="Arial"/>
          <w:sz w:val="28"/>
          <w:szCs w:val="28"/>
        </w:rPr>
        <w:t xml:space="preserve"> </w:t>
      </w:r>
      <w:r w:rsidR="00CC6707" w:rsidRPr="00C57805">
        <w:rPr>
          <w:rFonts w:ascii="Bookman Old Style" w:hAnsi="Bookman Old Style" w:cs="Arial"/>
          <w:sz w:val="28"/>
          <w:szCs w:val="28"/>
        </w:rPr>
        <w:t>improper exercise of judicial discretion</w:t>
      </w:r>
      <w:r w:rsidR="004D4FCE" w:rsidRPr="00C57805">
        <w:rPr>
          <w:rFonts w:ascii="Bookman Old Style" w:hAnsi="Bookman Old Style" w:cs="Arial"/>
          <w:sz w:val="28"/>
          <w:szCs w:val="28"/>
        </w:rPr>
        <w:t xml:space="preserve">. </w:t>
      </w:r>
      <w:r w:rsidR="00B46FE8" w:rsidRPr="00C57805">
        <w:rPr>
          <w:rFonts w:ascii="Bookman Old Style" w:hAnsi="Bookman Old Style" w:cs="Arial"/>
          <w:sz w:val="28"/>
          <w:szCs w:val="28"/>
        </w:rPr>
        <w:t>Further</w:t>
      </w:r>
      <w:r w:rsidR="007D512E" w:rsidRPr="00C57805">
        <w:rPr>
          <w:rFonts w:ascii="Bookman Old Style" w:hAnsi="Bookman Old Style" w:cs="Arial"/>
          <w:sz w:val="28"/>
          <w:szCs w:val="28"/>
        </w:rPr>
        <w:t>,</w:t>
      </w:r>
      <w:r w:rsidR="00B46FE8" w:rsidRPr="00C57805">
        <w:rPr>
          <w:rFonts w:ascii="Bookman Old Style" w:hAnsi="Bookman Old Style" w:cs="Arial"/>
          <w:sz w:val="28"/>
          <w:szCs w:val="28"/>
        </w:rPr>
        <w:t xml:space="preserve"> </w:t>
      </w:r>
      <w:r w:rsidR="00C27617" w:rsidRPr="00C57805">
        <w:rPr>
          <w:rFonts w:ascii="Bookman Old Style" w:hAnsi="Bookman Old Style" w:cs="Arial"/>
          <w:sz w:val="28"/>
          <w:szCs w:val="28"/>
        </w:rPr>
        <w:t>S.175 (</w:t>
      </w:r>
      <w:r w:rsidR="00B46FE8" w:rsidRPr="00C57805">
        <w:rPr>
          <w:rFonts w:ascii="Bookman Old Style" w:hAnsi="Bookman Old Style" w:cs="Arial"/>
          <w:sz w:val="28"/>
          <w:szCs w:val="28"/>
        </w:rPr>
        <w:t>4)</w:t>
      </w:r>
      <w:r w:rsidR="00B46FE8" w:rsidRPr="00C57805">
        <w:rPr>
          <w:rStyle w:val="FootnoteReference"/>
          <w:rFonts w:ascii="Bookman Old Style" w:hAnsi="Bookman Old Style" w:cs="Arial"/>
          <w:sz w:val="28"/>
          <w:szCs w:val="28"/>
        </w:rPr>
        <w:footnoteReference w:id="7"/>
      </w:r>
      <w:r w:rsidR="00B46FE8" w:rsidRPr="00C57805">
        <w:rPr>
          <w:rFonts w:ascii="Bookman Old Style" w:hAnsi="Bookman Old Style" w:cs="Arial"/>
          <w:sz w:val="28"/>
          <w:szCs w:val="28"/>
        </w:rPr>
        <w:t xml:space="preserve"> gives an accused person a right to choose whether to adduce evidence or not in his defence at</w:t>
      </w:r>
      <w:r w:rsidR="00985CD4" w:rsidRPr="00C57805">
        <w:rPr>
          <w:rFonts w:ascii="Bookman Old Style" w:hAnsi="Bookman Old Style" w:cs="Arial"/>
          <w:sz w:val="28"/>
          <w:szCs w:val="28"/>
        </w:rPr>
        <w:t xml:space="preserve"> the close of Crown case. This S</w:t>
      </w:r>
      <w:r w:rsidR="00B46FE8" w:rsidRPr="00C57805">
        <w:rPr>
          <w:rFonts w:ascii="Bookman Old Style" w:hAnsi="Bookman Old Style" w:cs="Arial"/>
          <w:sz w:val="28"/>
          <w:szCs w:val="28"/>
        </w:rPr>
        <w:t xml:space="preserve">ection is consistent with our Constitution and </w:t>
      </w:r>
      <w:proofErr w:type="gramStart"/>
      <w:r w:rsidR="00B46FE8" w:rsidRPr="00C57805">
        <w:rPr>
          <w:rFonts w:ascii="Bookman Old Style" w:hAnsi="Bookman Old Style" w:cs="Arial"/>
          <w:sz w:val="28"/>
          <w:szCs w:val="28"/>
        </w:rPr>
        <w:t>in light of</w:t>
      </w:r>
      <w:proofErr w:type="gramEnd"/>
      <w:r w:rsidR="00B46FE8" w:rsidRPr="00C57805">
        <w:rPr>
          <w:rFonts w:ascii="Bookman Old Style" w:hAnsi="Bookman Old Style" w:cs="Arial"/>
          <w:sz w:val="28"/>
          <w:szCs w:val="28"/>
        </w:rPr>
        <w:t xml:space="preserve"> </w:t>
      </w:r>
      <w:r w:rsidR="00C455E6" w:rsidRPr="00C57805">
        <w:rPr>
          <w:rFonts w:ascii="Bookman Old Style" w:hAnsi="Bookman Old Style" w:cs="Arial"/>
          <w:sz w:val="28"/>
          <w:szCs w:val="28"/>
        </w:rPr>
        <w:t>this, calling accused to</w:t>
      </w:r>
      <w:r w:rsidR="00B46FE8" w:rsidRPr="00C57805">
        <w:rPr>
          <w:rFonts w:ascii="Bookman Old Style" w:hAnsi="Bookman Old Style" w:cs="Arial"/>
          <w:sz w:val="28"/>
          <w:szCs w:val="28"/>
        </w:rPr>
        <w:t xml:space="preserve"> his defence where there is no prima facie case to answer is just a </w:t>
      </w:r>
      <w:r w:rsidR="00C455E6" w:rsidRPr="00C57805">
        <w:rPr>
          <w:rFonts w:ascii="Bookman Old Style" w:hAnsi="Bookman Old Style" w:cs="Arial"/>
          <w:sz w:val="28"/>
          <w:szCs w:val="28"/>
        </w:rPr>
        <w:t xml:space="preserve">hopeless </w:t>
      </w:r>
      <w:r w:rsidR="00B46FE8" w:rsidRPr="00C57805">
        <w:rPr>
          <w:rFonts w:ascii="Bookman Old Style" w:hAnsi="Bookman Old Style" w:cs="Arial"/>
          <w:sz w:val="28"/>
          <w:szCs w:val="28"/>
        </w:rPr>
        <w:t>gamble</w:t>
      </w:r>
      <w:r w:rsidR="00C27617" w:rsidRPr="00C57805">
        <w:rPr>
          <w:rFonts w:ascii="Bookman Old Style" w:hAnsi="Bookman Old Style" w:cs="Arial"/>
          <w:sz w:val="28"/>
          <w:szCs w:val="28"/>
        </w:rPr>
        <w:t>.</w:t>
      </w:r>
      <w:r w:rsidR="00F30700" w:rsidRPr="00C57805">
        <w:rPr>
          <w:rFonts w:ascii="Bookman Old Style" w:hAnsi="Bookman Old Style" w:cs="Arial"/>
          <w:sz w:val="28"/>
          <w:szCs w:val="28"/>
        </w:rPr>
        <w:t xml:space="preserve"> The court in the administration of </w:t>
      </w:r>
      <w:r w:rsidR="001C119D" w:rsidRPr="00C57805">
        <w:rPr>
          <w:rFonts w:ascii="Bookman Old Style" w:hAnsi="Bookman Old Style" w:cs="Arial"/>
          <w:sz w:val="28"/>
          <w:szCs w:val="28"/>
        </w:rPr>
        <w:t>justice</w:t>
      </w:r>
      <w:r w:rsidR="00F30700" w:rsidRPr="00C57805">
        <w:rPr>
          <w:rFonts w:ascii="Bookman Old Style" w:hAnsi="Bookman Old Style" w:cs="Arial"/>
          <w:sz w:val="28"/>
          <w:szCs w:val="28"/>
        </w:rPr>
        <w:t xml:space="preserve"> operates with facts and evidence. It does not throw the bones in the</w:t>
      </w:r>
      <w:r w:rsidR="00985CD4" w:rsidRPr="00C57805">
        <w:rPr>
          <w:rFonts w:ascii="Bookman Old Style" w:hAnsi="Bookman Old Style" w:cs="Arial"/>
          <w:sz w:val="28"/>
          <w:szCs w:val="28"/>
        </w:rPr>
        <w:t xml:space="preserve"> finding of accused’s guilt</w:t>
      </w:r>
      <w:r w:rsidR="00F30700" w:rsidRPr="00C57805">
        <w:rPr>
          <w:rFonts w:ascii="Bookman Old Style" w:hAnsi="Bookman Old Style" w:cs="Arial"/>
          <w:sz w:val="28"/>
          <w:szCs w:val="28"/>
        </w:rPr>
        <w:t>.</w:t>
      </w:r>
      <w:r w:rsidR="00B46FE8" w:rsidRPr="00C57805">
        <w:rPr>
          <w:rFonts w:ascii="Bookman Old Style" w:hAnsi="Bookman Old Style" w:cs="Arial"/>
          <w:sz w:val="28"/>
          <w:szCs w:val="28"/>
        </w:rPr>
        <w:t xml:space="preserve"> </w:t>
      </w:r>
      <w:r w:rsidR="00681E63" w:rsidRPr="00C57805">
        <w:rPr>
          <w:rFonts w:ascii="Bookman Old Style" w:hAnsi="Bookman Old Style" w:cs="Arial"/>
          <w:sz w:val="28"/>
          <w:szCs w:val="28"/>
        </w:rPr>
        <w:t>Further</w:t>
      </w:r>
      <w:r w:rsidR="00107A9E" w:rsidRPr="00C57805">
        <w:rPr>
          <w:rFonts w:ascii="Bookman Old Style" w:hAnsi="Bookman Old Style" w:cs="Arial"/>
          <w:sz w:val="28"/>
          <w:szCs w:val="28"/>
        </w:rPr>
        <w:t>,</w:t>
      </w:r>
      <w:r w:rsidR="00681E63" w:rsidRPr="00C57805">
        <w:rPr>
          <w:rFonts w:ascii="Bookman Old Style" w:hAnsi="Bookman Old Style" w:cs="Arial"/>
          <w:sz w:val="28"/>
          <w:szCs w:val="28"/>
        </w:rPr>
        <w:t xml:space="preserve"> it is not the duty of the court to help build a case for the crown by ordering calling of witnesses </w:t>
      </w:r>
      <w:r w:rsidR="007D512E" w:rsidRPr="00C57805">
        <w:rPr>
          <w:rFonts w:ascii="Bookman Old Style" w:hAnsi="Bookman Old Style" w:cs="Arial"/>
          <w:sz w:val="28"/>
          <w:szCs w:val="28"/>
        </w:rPr>
        <w:t xml:space="preserve">and evidence </w:t>
      </w:r>
      <w:r w:rsidR="00681E63" w:rsidRPr="00C57805">
        <w:rPr>
          <w:rFonts w:ascii="Bookman Old Style" w:hAnsi="Bookman Old Style" w:cs="Arial"/>
          <w:sz w:val="28"/>
          <w:szCs w:val="28"/>
        </w:rPr>
        <w:t>that the crown decided not to</w:t>
      </w:r>
      <w:r w:rsidR="00B46FE8" w:rsidRPr="00C57805">
        <w:rPr>
          <w:rFonts w:ascii="Bookman Old Style" w:hAnsi="Bookman Old Style" w:cs="Arial"/>
          <w:sz w:val="28"/>
          <w:szCs w:val="28"/>
        </w:rPr>
        <w:t xml:space="preserve"> </w:t>
      </w:r>
      <w:r w:rsidR="00681E63" w:rsidRPr="00C57805">
        <w:rPr>
          <w:rFonts w:ascii="Bookman Old Style" w:hAnsi="Bookman Old Style" w:cs="Arial"/>
          <w:sz w:val="28"/>
          <w:szCs w:val="28"/>
        </w:rPr>
        <w:t xml:space="preserve">call. That would be against the </w:t>
      </w:r>
      <w:r w:rsidR="00107A9E" w:rsidRPr="00C57805">
        <w:rPr>
          <w:rFonts w:ascii="Bookman Old Style" w:hAnsi="Bookman Old Style" w:cs="Arial"/>
          <w:sz w:val="28"/>
          <w:szCs w:val="28"/>
        </w:rPr>
        <w:t>established principles of criminal procedure.</w:t>
      </w:r>
    </w:p>
    <w:p w14:paraId="1D94E0CE" w14:textId="00BEFBAB" w:rsidR="00354070" w:rsidRPr="00C57805" w:rsidRDefault="00354070"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lastRenderedPageBreak/>
        <w:t>[19</w:t>
      </w:r>
      <w:r w:rsidR="007549B7" w:rsidRPr="00C57805">
        <w:rPr>
          <w:rFonts w:ascii="Bookman Old Style" w:hAnsi="Bookman Old Style" w:cs="Arial"/>
          <w:b/>
          <w:sz w:val="28"/>
          <w:szCs w:val="28"/>
        </w:rPr>
        <w:t>]</w:t>
      </w:r>
      <w:r w:rsidR="007620A3">
        <w:rPr>
          <w:rFonts w:ascii="Bookman Old Style" w:hAnsi="Bookman Old Style" w:cs="Arial"/>
          <w:sz w:val="28"/>
          <w:szCs w:val="28"/>
        </w:rPr>
        <w:tab/>
      </w:r>
      <w:r w:rsidR="00DC1C16" w:rsidRPr="00C57805">
        <w:rPr>
          <w:rFonts w:ascii="Bookman Old Style" w:hAnsi="Bookman Old Style" w:cs="Arial"/>
          <w:sz w:val="28"/>
          <w:szCs w:val="28"/>
        </w:rPr>
        <w:t xml:space="preserve">This is one of the unfortunate cases initiated with no iota of evidence against the accused. As the court put it in </w:t>
      </w:r>
      <w:r w:rsidR="00206107" w:rsidRPr="00C57805">
        <w:rPr>
          <w:rFonts w:ascii="Bookman Old Style" w:hAnsi="Bookman Old Style" w:cs="Arial"/>
          <w:b/>
          <w:sz w:val="28"/>
          <w:szCs w:val="28"/>
        </w:rPr>
        <w:t xml:space="preserve">Michael </w:t>
      </w:r>
      <w:proofErr w:type="spellStart"/>
      <w:r w:rsidR="00206107" w:rsidRPr="00C57805">
        <w:rPr>
          <w:rFonts w:ascii="Bookman Old Style" w:hAnsi="Bookman Old Style" w:cs="Arial"/>
          <w:b/>
          <w:sz w:val="28"/>
          <w:szCs w:val="28"/>
        </w:rPr>
        <w:t>Lubaxa</w:t>
      </w:r>
      <w:proofErr w:type="spellEnd"/>
      <w:r w:rsidR="00DC1C16" w:rsidRPr="00C57805">
        <w:rPr>
          <w:rFonts w:ascii="Bookman Old Style" w:hAnsi="Bookman Old Style" w:cs="Arial"/>
          <w:b/>
          <w:sz w:val="28"/>
          <w:szCs w:val="28"/>
        </w:rPr>
        <w:t xml:space="preserve"> v State</w:t>
      </w:r>
      <w:r w:rsidR="007549B7" w:rsidRPr="00C57805">
        <w:rPr>
          <w:rStyle w:val="FootnoteReference"/>
          <w:rFonts w:ascii="Bookman Old Style" w:hAnsi="Bookman Old Style" w:cs="Arial"/>
          <w:b/>
          <w:sz w:val="28"/>
          <w:szCs w:val="28"/>
        </w:rPr>
        <w:footnoteReference w:id="8"/>
      </w:r>
      <w:r w:rsidR="00DC1C16" w:rsidRPr="00C57805">
        <w:rPr>
          <w:rFonts w:ascii="Bookman Old Style" w:hAnsi="Bookman Old Style" w:cs="Arial"/>
          <w:sz w:val="28"/>
          <w:szCs w:val="28"/>
        </w:rPr>
        <w:t>, a person should not be prosecuted in the absence of a minimum of evidence upon which he might be convicted, merely in the expectation that at some stage he might incriminate himself. There should be reasonable and probable cause to believe that the accused is guilty of an offence before prosecution is initiated.</w:t>
      </w:r>
      <w:r w:rsidR="007B3F16" w:rsidRPr="00C57805">
        <w:rPr>
          <w:rFonts w:ascii="Bookman Old Style" w:hAnsi="Bookman Old Style" w:cs="Arial"/>
          <w:sz w:val="28"/>
          <w:szCs w:val="28"/>
        </w:rPr>
        <w:t xml:space="preserve"> </w:t>
      </w:r>
      <w:r w:rsidR="00DC1C16" w:rsidRPr="00C57805">
        <w:rPr>
          <w:rFonts w:ascii="Bookman Old Style" w:hAnsi="Bookman Old Style" w:cs="Arial"/>
          <w:sz w:val="28"/>
          <w:szCs w:val="28"/>
        </w:rPr>
        <w:t xml:space="preserve">This is a 2019 incident and a charge of murder has been </w:t>
      </w:r>
      <w:r w:rsidR="00521C34" w:rsidRPr="00C57805">
        <w:rPr>
          <w:rFonts w:ascii="Bookman Old Style" w:hAnsi="Bookman Old Style" w:cs="Arial"/>
          <w:sz w:val="28"/>
          <w:szCs w:val="28"/>
        </w:rPr>
        <w:t>hanging</w:t>
      </w:r>
      <w:r w:rsidR="00DC1C16" w:rsidRPr="00C57805">
        <w:rPr>
          <w:rFonts w:ascii="Bookman Old Style" w:hAnsi="Bookman Old Style" w:cs="Arial"/>
          <w:sz w:val="28"/>
          <w:szCs w:val="28"/>
        </w:rPr>
        <w:t xml:space="preserve"> on accused’s shoulders since then</w:t>
      </w:r>
      <w:r w:rsidR="00545462" w:rsidRPr="00C57805">
        <w:rPr>
          <w:rFonts w:ascii="Bookman Old Style" w:hAnsi="Bookman Old Style" w:cs="Arial"/>
          <w:sz w:val="28"/>
          <w:szCs w:val="28"/>
        </w:rPr>
        <w:t xml:space="preserve">. </w:t>
      </w:r>
      <w:proofErr w:type="gramStart"/>
      <w:r w:rsidR="00545462" w:rsidRPr="00C57805">
        <w:rPr>
          <w:rFonts w:ascii="Bookman Old Style" w:hAnsi="Bookman Old Style" w:cs="Arial"/>
          <w:sz w:val="28"/>
          <w:szCs w:val="28"/>
        </w:rPr>
        <w:t>The end result</w:t>
      </w:r>
      <w:proofErr w:type="gramEnd"/>
      <w:r w:rsidR="00545462" w:rsidRPr="00C57805">
        <w:rPr>
          <w:rFonts w:ascii="Bookman Old Style" w:hAnsi="Bookman Old Style" w:cs="Arial"/>
          <w:sz w:val="28"/>
          <w:szCs w:val="28"/>
        </w:rPr>
        <w:t xml:space="preserve"> is that no justice has been served on accused as well as the deceased’s family who were given a false </w:t>
      </w:r>
      <w:r w:rsidR="00521C34" w:rsidRPr="00C57805">
        <w:rPr>
          <w:rFonts w:ascii="Bookman Old Style" w:hAnsi="Bookman Old Style" w:cs="Arial"/>
          <w:sz w:val="28"/>
          <w:szCs w:val="28"/>
        </w:rPr>
        <w:t xml:space="preserve">expectation </w:t>
      </w:r>
      <w:r w:rsidR="00545462" w:rsidRPr="00C57805">
        <w:rPr>
          <w:rFonts w:ascii="Bookman Old Style" w:hAnsi="Bookman Old Style" w:cs="Arial"/>
          <w:sz w:val="28"/>
          <w:szCs w:val="28"/>
        </w:rPr>
        <w:t>that accused is at fault and justice will prevail over him.</w:t>
      </w:r>
      <w:r w:rsidR="00775CCE" w:rsidRPr="00C57805">
        <w:rPr>
          <w:rFonts w:ascii="Bookman Old Style" w:hAnsi="Bookman Old Style" w:cs="Arial"/>
          <w:sz w:val="28"/>
          <w:szCs w:val="28"/>
        </w:rPr>
        <w:t xml:space="preserve"> From the evidence presented before court, I still struggle to find</w:t>
      </w:r>
      <w:r w:rsidR="00521C34" w:rsidRPr="00C57805">
        <w:rPr>
          <w:rFonts w:ascii="Bookman Old Style" w:hAnsi="Bookman Old Style" w:cs="Arial"/>
          <w:sz w:val="28"/>
          <w:szCs w:val="28"/>
        </w:rPr>
        <w:t xml:space="preserve"> what could have informed the decision to charge and prosecute the accused.</w:t>
      </w:r>
      <w:r w:rsidR="00775CCE" w:rsidRPr="00C57805">
        <w:rPr>
          <w:rFonts w:ascii="Bookman Old Style" w:hAnsi="Bookman Old Style" w:cs="Arial"/>
          <w:sz w:val="28"/>
          <w:szCs w:val="28"/>
        </w:rPr>
        <w:t xml:space="preserve"> </w:t>
      </w:r>
    </w:p>
    <w:p w14:paraId="784D28F3" w14:textId="77777777" w:rsidR="007620A3" w:rsidRDefault="007620A3" w:rsidP="00F231F2">
      <w:pPr>
        <w:spacing w:line="360" w:lineRule="auto"/>
        <w:jc w:val="both"/>
        <w:rPr>
          <w:rFonts w:ascii="Bookman Old Style" w:hAnsi="Bookman Old Style" w:cs="Arial"/>
          <w:b/>
          <w:sz w:val="28"/>
          <w:szCs w:val="28"/>
        </w:rPr>
      </w:pPr>
    </w:p>
    <w:p w14:paraId="7380EF63" w14:textId="38643B8C" w:rsidR="003A3FDD" w:rsidRPr="00C57805" w:rsidRDefault="00354070"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[20]</w:t>
      </w:r>
      <w:r w:rsidR="007620A3">
        <w:rPr>
          <w:rFonts w:ascii="Bookman Old Style" w:hAnsi="Bookman Old Style" w:cs="Arial"/>
          <w:sz w:val="28"/>
          <w:szCs w:val="28"/>
        </w:rPr>
        <w:tab/>
      </w:r>
      <w:r w:rsidR="000A1612" w:rsidRPr="00C57805">
        <w:rPr>
          <w:rFonts w:ascii="Bookman Old Style" w:hAnsi="Bookman Old Style" w:cs="Arial"/>
          <w:sz w:val="28"/>
          <w:szCs w:val="28"/>
        </w:rPr>
        <w:t xml:space="preserve">The </w:t>
      </w:r>
      <w:r w:rsidR="001216D5" w:rsidRPr="00C57805">
        <w:rPr>
          <w:rFonts w:ascii="Bookman Old Style" w:hAnsi="Bookman Old Style" w:cs="Arial"/>
          <w:sz w:val="28"/>
          <w:szCs w:val="28"/>
        </w:rPr>
        <w:t xml:space="preserve">court has </w:t>
      </w:r>
      <w:r w:rsidR="007F0E34" w:rsidRPr="00C57805">
        <w:rPr>
          <w:rFonts w:ascii="Bookman Old Style" w:hAnsi="Bookman Old Style" w:cs="Arial"/>
          <w:sz w:val="28"/>
          <w:szCs w:val="28"/>
        </w:rPr>
        <w:t xml:space="preserve">further </w:t>
      </w:r>
      <w:r w:rsidR="001216D5" w:rsidRPr="00C57805">
        <w:rPr>
          <w:rFonts w:ascii="Bookman Old Style" w:hAnsi="Bookman Old Style" w:cs="Arial"/>
          <w:sz w:val="28"/>
          <w:szCs w:val="28"/>
        </w:rPr>
        <w:t xml:space="preserve">noted with dismay the inelegance in the drafting of </w:t>
      </w:r>
      <w:r w:rsidR="000A1612" w:rsidRPr="00C57805">
        <w:rPr>
          <w:rFonts w:ascii="Bookman Old Style" w:hAnsi="Bookman Old Style" w:cs="Arial"/>
          <w:sz w:val="28"/>
          <w:szCs w:val="28"/>
        </w:rPr>
        <w:t>charge</w:t>
      </w:r>
      <w:r w:rsidR="007D512E" w:rsidRPr="00C57805">
        <w:rPr>
          <w:rFonts w:ascii="Bookman Old Style" w:hAnsi="Bookman Old Style" w:cs="Arial"/>
          <w:sz w:val="28"/>
          <w:szCs w:val="28"/>
        </w:rPr>
        <w:t>s</w:t>
      </w:r>
      <w:r w:rsidR="001216D5" w:rsidRPr="00C57805">
        <w:rPr>
          <w:rFonts w:ascii="Bookman Old Style" w:hAnsi="Bookman Old Style" w:cs="Arial"/>
          <w:sz w:val="28"/>
          <w:szCs w:val="28"/>
        </w:rPr>
        <w:t>, more specifically in charges of murder where the charge doe</w:t>
      </w:r>
      <w:r w:rsidR="007F0E34" w:rsidRPr="00C57805">
        <w:rPr>
          <w:rFonts w:ascii="Bookman Old Style" w:hAnsi="Bookman Old Style" w:cs="Arial"/>
          <w:sz w:val="28"/>
          <w:szCs w:val="28"/>
        </w:rPr>
        <w:t>s not make mention of the act or</w:t>
      </w:r>
      <w:r w:rsidR="001216D5" w:rsidRPr="00C57805">
        <w:rPr>
          <w:rFonts w:ascii="Bookman Old Style" w:hAnsi="Bookman Old Style" w:cs="Arial"/>
          <w:sz w:val="28"/>
          <w:szCs w:val="28"/>
        </w:rPr>
        <w:t xml:space="preserve"> omission accused did to cause death of the deceased as submitted by Defence Counsel. </w:t>
      </w:r>
      <w:r w:rsidR="00342567" w:rsidRPr="00C57805">
        <w:rPr>
          <w:rFonts w:ascii="Bookman Old Style" w:hAnsi="Bookman Old Style" w:cs="Arial"/>
          <w:sz w:val="28"/>
          <w:szCs w:val="28"/>
        </w:rPr>
        <w:t xml:space="preserve">The purpose of framing a charge is to give </w:t>
      </w:r>
      <w:r w:rsidR="007C5DF9" w:rsidRPr="00C57805">
        <w:rPr>
          <w:rFonts w:ascii="Bookman Old Style" w:hAnsi="Bookman Old Style" w:cs="Arial"/>
          <w:sz w:val="28"/>
          <w:szCs w:val="28"/>
        </w:rPr>
        <w:t>a clue</w:t>
      </w:r>
      <w:r w:rsidR="00342567" w:rsidRPr="00C57805">
        <w:rPr>
          <w:rFonts w:ascii="Bookman Old Style" w:hAnsi="Bookman Old Style" w:cs="Arial"/>
          <w:sz w:val="28"/>
          <w:szCs w:val="28"/>
        </w:rPr>
        <w:t xml:space="preserve"> to the accused person, of clear, unambiguous and precise </w:t>
      </w:r>
      <w:r w:rsidR="007C5DF9" w:rsidRPr="00C57805">
        <w:rPr>
          <w:rFonts w:ascii="Bookman Old Style" w:hAnsi="Bookman Old Style" w:cs="Arial"/>
          <w:sz w:val="28"/>
          <w:szCs w:val="28"/>
        </w:rPr>
        <w:t>notification</w:t>
      </w:r>
      <w:r w:rsidR="00342567" w:rsidRPr="00C57805">
        <w:rPr>
          <w:rFonts w:ascii="Bookman Old Style" w:hAnsi="Bookman Old Style" w:cs="Arial"/>
          <w:sz w:val="28"/>
          <w:szCs w:val="28"/>
        </w:rPr>
        <w:t xml:space="preserve"> of the accusations </w:t>
      </w:r>
      <w:r w:rsidR="007C5DF9" w:rsidRPr="00C57805">
        <w:rPr>
          <w:rFonts w:ascii="Bookman Old Style" w:hAnsi="Bookman Old Style" w:cs="Arial"/>
          <w:sz w:val="28"/>
          <w:szCs w:val="28"/>
        </w:rPr>
        <w:t xml:space="preserve">against him. </w:t>
      </w:r>
      <w:r w:rsidR="001216D5" w:rsidRPr="00C57805">
        <w:rPr>
          <w:rFonts w:ascii="Bookman Old Style" w:hAnsi="Bookman Old Style" w:cs="Arial"/>
          <w:sz w:val="28"/>
          <w:szCs w:val="28"/>
        </w:rPr>
        <w:t>This ambiguity calls for unnecessary objections to the charge or request for fu</w:t>
      </w:r>
      <w:r w:rsidR="008C0C15" w:rsidRPr="00C57805">
        <w:rPr>
          <w:rFonts w:ascii="Bookman Old Style" w:hAnsi="Bookman Old Style" w:cs="Arial"/>
          <w:sz w:val="28"/>
          <w:szCs w:val="28"/>
        </w:rPr>
        <w:t xml:space="preserve">rther </w:t>
      </w:r>
      <w:r w:rsidR="008C0C15" w:rsidRPr="00C57805">
        <w:rPr>
          <w:rFonts w:ascii="Bookman Old Style" w:hAnsi="Bookman Old Style" w:cs="Arial"/>
          <w:sz w:val="28"/>
          <w:szCs w:val="28"/>
        </w:rPr>
        <w:lastRenderedPageBreak/>
        <w:t xml:space="preserve">particulars of the charge. </w:t>
      </w:r>
      <w:r w:rsidR="007F0E34" w:rsidRPr="00C57805">
        <w:rPr>
          <w:rFonts w:ascii="Bookman Old Style" w:hAnsi="Bookman Old Style" w:cs="Arial"/>
          <w:sz w:val="28"/>
          <w:szCs w:val="28"/>
        </w:rPr>
        <w:t>It is trite that a</w:t>
      </w:r>
      <w:r w:rsidR="008C0C15" w:rsidRPr="00C57805">
        <w:rPr>
          <w:rFonts w:ascii="Bookman Old Style" w:hAnsi="Bookman Old Style" w:cs="Arial"/>
          <w:sz w:val="28"/>
          <w:szCs w:val="28"/>
        </w:rPr>
        <w:t>n accused person has a right to know what</w:t>
      </w:r>
      <w:r w:rsidR="00B7259A" w:rsidRPr="00C57805">
        <w:rPr>
          <w:rFonts w:ascii="Bookman Old Style" w:hAnsi="Bookman Old Style" w:cs="Arial"/>
          <w:sz w:val="28"/>
          <w:szCs w:val="28"/>
        </w:rPr>
        <w:t xml:space="preserve"> charge he is facing for him</w:t>
      </w:r>
      <w:r w:rsidR="008C0C15" w:rsidRPr="00C57805">
        <w:rPr>
          <w:rFonts w:ascii="Bookman Old Style" w:hAnsi="Bookman Old Style" w:cs="Arial"/>
          <w:sz w:val="28"/>
          <w:szCs w:val="28"/>
        </w:rPr>
        <w:t xml:space="preserve"> to pr</w:t>
      </w:r>
      <w:r w:rsidR="00B7259A" w:rsidRPr="00C57805">
        <w:rPr>
          <w:rFonts w:ascii="Bookman Old Style" w:hAnsi="Bookman Old Style" w:cs="Arial"/>
          <w:sz w:val="28"/>
          <w:szCs w:val="28"/>
        </w:rPr>
        <w:t>epare his</w:t>
      </w:r>
      <w:r w:rsidR="007F0E34" w:rsidRPr="00C57805">
        <w:rPr>
          <w:rFonts w:ascii="Bookman Old Style" w:hAnsi="Bookman Old Style" w:cs="Arial"/>
          <w:sz w:val="28"/>
          <w:szCs w:val="28"/>
        </w:rPr>
        <w:t xml:space="preserve"> defence and such charge should be clear and unambiguous</w:t>
      </w:r>
      <w:r w:rsidR="008C0C15" w:rsidRPr="00C57805">
        <w:rPr>
          <w:rFonts w:ascii="Bookman Old Style" w:hAnsi="Bookman Old Style" w:cs="Arial"/>
          <w:sz w:val="28"/>
          <w:szCs w:val="28"/>
        </w:rPr>
        <w:t xml:space="preserve">. </w:t>
      </w:r>
      <w:r w:rsidR="004001BC" w:rsidRPr="00C57805">
        <w:rPr>
          <w:rFonts w:ascii="Bookman Old Style" w:hAnsi="Bookman Old Style" w:cs="Arial"/>
          <w:sz w:val="28"/>
          <w:szCs w:val="28"/>
        </w:rPr>
        <w:t>This is one of the basic requirements and failure to comply with it</w:t>
      </w:r>
      <w:r w:rsidR="00775CCE" w:rsidRPr="00C57805">
        <w:rPr>
          <w:rFonts w:ascii="Bookman Old Style" w:hAnsi="Bookman Old Style" w:cs="Arial"/>
          <w:sz w:val="28"/>
          <w:szCs w:val="28"/>
        </w:rPr>
        <w:t xml:space="preserve"> is a breach of accused person’s constitutional right.</w:t>
      </w:r>
      <w:r w:rsidR="00775CCE" w:rsidRPr="00C57805">
        <w:rPr>
          <w:rStyle w:val="FootnoteReference"/>
          <w:rFonts w:ascii="Bookman Old Style" w:hAnsi="Bookman Old Style" w:cs="Arial"/>
          <w:sz w:val="28"/>
          <w:szCs w:val="28"/>
        </w:rPr>
        <w:footnoteReference w:id="9"/>
      </w:r>
      <w:r w:rsidR="00775CCE" w:rsidRPr="00C57805">
        <w:rPr>
          <w:rFonts w:ascii="Bookman Old Style" w:hAnsi="Bookman Old Style" w:cs="Arial"/>
          <w:sz w:val="28"/>
          <w:szCs w:val="28"/>
        </w:rPr>
        <w:t xml:space="preserve"> </w:t>
      </w:r>
      <w:r w:rsidR="008C0C15" w:rsidRPr="00C57805">
        <w:rPr>
          <w:rFonts w:ascii="Bookman Old Style" w:hAnsi="Bookman Old Style" w:cs="Arial"/>
          <w:sz w:val="28"/>
          <w:szCs w:val="28"/>
        </w:rPr>
        <w:t>This is more importantly to the presi</w:t>
      </w:r>
      <w:r w:rsidR="00261D4E" w:rsidRPr="00C57805">
        <w:rPr>
          <w:rFonts w:ascii="Bookman Old Style" w:hAnsi="Bookman Old Style" w:cs="Arial"/>
          <w:sz w:val="28"/>
          <w:szCs w:val="28"/>
        </w:rPr>
        <w:t xml:space="preserve">ding officer to shift the compass </w:t>
      </w:r>
      <w:r w:rsidR="008C0C15" w:rsidRPr="00C57805">
        <w:rPr>
          <w:rFonts w:ascii="Bookman Old Style" w:hAnsi="Bookman Old Style" w:cs="Arial"/>
          <w:sz w:val="28"/>
          <w:szCs w:val="28"/>
        </w:rPr>
        <w:t>on what accused is alleged to have done or omitted to do before proceedings commence and evidence led.</w:t>
      </w:r>
    </w:p>
    <w:p w14:paraId="3BBD705A" w14:textId="77777777" w:rsidR="007620A3" w:rsidRDefault="007620A3" w:rsidP="00F231F2">
      <w:pPr>
        <w:spacing w:line="360" w:lineRule="auto"/>
        <w:jc w:val="both"/>
        <w:rPr>
          <w:rFonts w:ascii="Bookman Old Style" w:hAnsi="Bookman Old Style" w:cs="Arial"/>
          <w:b/>
          <w:sz w:val="28"/>
          <w:szCs w:val="28"/>
        </w:rPr>
      </w:pPr>
    </w:p>
    <w:p w14:paraId="346C9DC7" w14:textId="62218A24" w:rsidR="003A3FDD" w:rsidRPr="00C57805" w:rsidRDefault="00261D4E" w:rsidP="007620A3">
      <w:pPr>
        <w:spacing w:line="360" w:lineRule="auto"/>
        <w:ind w:left="720" w:hanging="720"/>
        <w:jc w:val="both"/>
        <w:rPr>
          <w:rFonts w:ascii="Bookman Old Style" w:hAnsi="Bookman Old Style" w:cs="Arial"/>
          <w:sz w:val="28"/>
          <w:szCs w:val="28"/>
        </w:rPr>
      </w:pPr>
      <w:r w:rsidRPr="00C57805">
        <w:rPr>
          <w:rFonts w:ascii="Bookman Old Style" w:hAnsi="Bookman Old Style" w:cs="Arial"/>
          <w:b/>
          <w:sz w:val="28"/>
          <w:szCs w:val="28"/>
        </w:rPr>
        <w:t>[21</w:t>
      </w:r>
      <w:r w:rsidR="007F0E34" w:rsidRPr="00C57805">
        <w:rPr>
          <w:rFonts w:ascii="Bookman Old Style" w:hAnsi="Bookman Old Style" w:cs="Arial"/>
          <w:b/>
          <w:sz w:val="28"/>
          <w:szCs w:val="28"/>
        </w:rPr>
        <w:t>]</w:t>
      </w:r>
      <w:r w:rsidR="007620A3">
        <w:rPr>
          <w:rFonts w:ascii="Bookman Old Style" w:hAnsi="Bookman Old Style" w:cs="Arial"/>
          <w:sz w:val="28"/>
          <w:szCs w:val="28"/>
        </w:rPr>
        <w:tab/>
      </w:r>
      <w:r w:rsidR="003A3FDD" w:rsidRPr="00C57805">
        <w:rPr>
          <w:rFonts w:ascii="Bookman Old Style" w:hAnsi="Bookman Old Style" w:cs="Arial"/>
          <w:sz w:val="28"/>
          <w:szCs w:val="28"/>
        </w:rPr>
        <w:t xml:space="preserve">In the result, the application for discharge is granted and accused is accordingly discharged. The .45 auto pistol </w:t>
      </w:r>
      <w:r w:rsidR="007549B7" w:rsidRPr="00C57805">
        <w:rPr>
          <w:rFonts w:ascii="Bookman Old Style" w:hAnsi="Bookman Old Style" w:cs="Arial"/>
          <w:sz w:val="28"/>
          <w:szCs w:val="28"/>
        </w:rPr>
        <w:t>(EXH</w:t>
      </w:r>
      <w:r w:rsidR="003A3FDD" w:rsidRPr="00C57805">
        <w:rPr>
          <w:rFonts w:ascii="Bookman Old Style" w:hAnsi="Bookman Old Style" w:cs="Arial"/>
          <w:sz w:val="28"/>
          <w:szCs w:val="28"/>
        </w:rPr>
        <w:t xml:space="preserve"> 2A) be released to accused as he is in lawful possession of it. </w:t>
      </w:r>
    </w:p>
    <w:p w14:paraId="45EDBC06" w14:textId="77777777" w:rsidR="00354070" w:rsidRPr="00C57805" w:rsidRDefault="00354070" w:rsidP="00F231F2">
      <w:pPr>
        <w:spacing w:line="360" w:lineRule="auto"/>
        <w:jc w:val="both"/>
        <w:rPr>
          <w:rFonts w:ascii="Bookman Old Style" w:hAnsi="Bookman Old Style" w:cs="Arial"/>
          <w:sz w:val="28"/>
          <w:szCs w:val="28"/>
        </w:rPr>
      </w:pPr>
    </w:p>
    <w:p w14:paraId="2BDDEC83" w14:textId="37ECA48A" w:rsidR="003A3FDD" w:rsidRPr="00C57805" w:rsidRDefault="007620A3" w:rsidP="007620A3">
      <w:pPr>
        <w:spacing w:line="240" w:lineRule="auto"/>
        <w:jc w:val="both"/>
        <w:rPr>
          <w:rFonts w:ascii="Bookman Old Style" w:hAnsi="Bookman Old Style" w:cs="Arial"/>
          <w:sz w:val="28"/>
          <w:szCs w:val="28"/>
        </w:rPr>
      </w:pPr>
      <w:r>
        <w:rPr>
          <w:rFonts w:ascii="Bookman Old Style" w:hAnsi="Bookman Old Style" w:cs="Arial"/>
          <w:sz w:val="28"/>
          <w:szCs w:val="28"/>
        </w:rPr>
        <w:t>----------------------</w:t>
      </w:r>
    </w:p>
    <w:p w14:paraId="5E5EBEA3" w14:textId="6C898827" w:rsidR="00C57805" w:rsidRPr="007620A3" w:rsidRDefault="003A3FDD" w:rsidP="007620A3">
      <w:pPr>
        <w:spacing w:line="240" w:lineRule="auto"/>
        <w:jc w:val="both"/>
        <w:rPr>
          <w:rFonts w:ascii="Bookman Old Style" w:hAnsi="Bookman Old Style" w:cs="Arial"/>
          <w:b/>
          <w:bCs/>
          <w:sz w:val="28"/>
          <w:szCs w:val="28"/>
        </w:rPr>
      </w:pPr>
      <w:r w:rsidRPr="007620A3">
        <w:rPr>
          <w:rFonts w:ascii="Bookman Old Style" w:hAnsi="Bookman Old Style" w:cs="Arial"/>
          <w:b/>
          <w:bCs/>
          <w:sz w:val="28"/>
          <w:szCs w:val="28"/>
        </w:rPr>
        <w:t>R</w:t>
      </w:r>
      <w:r w:rsidR="007620A3" w:rsidRPr="007620A3">
        <w:rPr>
          <w:rFonts w:ascii="Bookman Old Style" w:hAnsi="Bookman Old Style" w:cs="Arial"/>
          <w:b/>
          <w:bCs/>
          <w:sz w:val="28"/>
          <w:szCs w:val="28"/>
        </w:rPr>
        <w:t>ANTARA</w:t>
      </w:r>
      <w:r w:rsidRPr="007620A3">
        <w:rPr>
          <w:rFonts w:ascii="Bookman Old Style" w:hAnsi="Bookman Old Style" w:cs="Arial"/>
          <w:b/>
          <w:bCs/>
          <w:sz w:val="28"/>
          <w:szCs w:val="28"/>
        </w:rPr>
        <w:t xml:space="preserve"> P.  </w:t>
      </w:r>
    </w:p>
    <w:p w14:paraId="7BC727EA" w14:textId="3519AF59" w:rsidR="003A3FDD" w:rsidRPr="007620A3" w:rsidRDefault="003A3FDD" w:rsidP="007620A3">
      <w:pPr>
        <w:spacing w:line="240" w:lineRule="auto"/>
        <w:jc w:val="both"/>
        <w:rPr>
          <w:rFonts w:ascii="Bookman Old Style" w:hAnsi="Bookman Old Style" w:cs="Arial"/>
          <w:b/>
          <w:bCs/>
          <w:sz w:val="28"/>
          <w:szCs w:val="28"/>
        </w:rPr>
      </w:pPr>
      <w:r w:rsidRPr="007620A3">
        <w:rPr>
          <w:rFonts w:ascii="Bookman Old Style" w:hAnsi="Bookman Old Style" w:cs="Arial"/>
          <w:b/>
          <w:bCs/>
          <w:sz w:val="28"/>
          <w:szCs w:val="28"/>
        </w:rPr>
        <w:t>A</w:t>
      </w:r>
      <w:r w:rsidR="007620A3" w:rsidRPr="007620A3">
        <w:rPr>
          <w:rFonts w:ascii="Bookman Old Style" w:hAnsi="Bookman Old Style" w:cs="Arial"/>
          <w:b/>
          <w:bCs/>
          <w:sz w:val="28"/>
          <w:szCs w:val="28"/>
        </w:rPr>
        <w:t>CTING JUDGE</w:t>
      </w:r>
    </w:p>
    <w:p w14:paraId="22534368" w14:textId="77777777" w:rsidR="003A3FDD" w:rsidRPr="00C57805" w:rsidRDefault="003A3FDD" w:rsidP="00F231F2">
      <w:pPr>
        <w:spacing w:line="360" w:lineRule="auto"/>
        <w:jc w:val="both"/>
        <w:rPr>
          <w:rFonts w:ascii="Bookman Old Style" w:hAnsi="Bookman Old Style" w:cs="Arial"/>
          <w:sz w:val="28"/>
          <w:szCs w:val="28"/>
        </w:rPr>
      </w:pPr>
    </w:p>
    <w:p w14:paraId="115746A6" w14:textId="77777777" w:rsidR="003A3FDD" w:rsidRPr="00C57805" w:rsidRDefault="003A3FDD"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 xml:space="preserve">FOR THE CROWN: Adv. </w:t>
      </w:r>
      <w:proofErr w:type="spellStart"/>
      <w:r w:rsidRPr="00C57805">
        <w:rPr>
          <w:rFonts w:ascii="Bookman Old Style" w:hAnsi="Bookman Old Style" w:cs="Arial"/>
          <w:b/>
          <w:sz w:val="28"/>
          <w:szCs w:val="28"/>
        </w:rPr>
        <w:t>Rafoneke</w:t>
      </w:r>
      <w:proofErr w:type="spellEnd"/>
    </w:p>
    <w:p w14:paraId="5C3E1629" w14:textId="77777777" w:rsidR="003A3FDD" w:rsidRPr="00C57805" w:rsidRDefault="003A3FDD" w:rsidP="00F231F2">
      <w:pPr>
        <w:spacing w:line="360" w:lineRule="auto"/>
        <w:jc w:val="both"/>
        <w:rPr>
          <w:rFonts w:ascii="Bookman Old Style" w:hAnsi="Bookman Old Style" w:cs="Arial"/>
          <w:b/>
          <w:sz w:val="28"/>
          <w:szCs w:val="28"/>
        </w:rPr>
      </w:pPr>
      <w:r w:rsidRPr="00C57805">
        <w:rPr>
          <w:rFonts w:ascii="Bookman Old Style" w:hAnsi="Bookman Old Style" w:cs="Arial"/>
          <w:b/>
          <w:sz w:val="28"/>
          <w:szCs w:val="28"/>
        </w:rPr>
        <w:t xml:space="preserve">FOR ACCUSED: Adv. Teele KC assisted by Adv. </w:t>
      </w:r>
      <w:proofErr w:type="spellStart"/>
      <w:r w:rsidRPr="00C57805">
        <w:rPr>
          <w:rFonts w:ascii="Bookman Old Style" w:hAnsi="Bookman Old Style" w:cs="Arial"/>
          <w:b/>
          <w:sz w:val="28"/>
          <w:szCs w:val="28"/>
        </w:rPr>
        <w:t>Phamotse</w:t>
      </w:r>
      <w:proofErr w:type="spellEnd"/>
    </w:p>
    <w:p w14:paraId="54E50427" w14:textId="77777777" w:rsidR="000A1612" w:rsidRPr="00C57805" w:rsidRDefault="008C0C15" w:rsidP="00F231F2">
      <w:pPr>
        <w:spacing w:line="360" w:lineRule="auto"/>
        <w:jc w:val="both"/>
        <w:rPr>
          <w:rFonts w:ascii="Bookman Old Style" w:hAnsi="Bookman Old Style" w:cs="Arial"/>
          <w:sz w:val="28"/>
          <w:szCs w:val="28"/>
        </w:rPr>
      </w:pPr>
      <w:r w:rsidRPr="00C57805">
        <w:rPr>
          <w:rFonts w:ascii="Bookman Old Style" w:hAnsi="Bookman Old Style" w:cs="Arial"/>
          <w:sz w:val="28"/>
          <w:szCs w:val="28"/>
        </w:rPr>
        <w:t xml:space="preserve">  </w:t>
      </w:r>
      <w:r w:rsidR="001216D5" w:rsidRPr="00C57805">
        <w:rPr>
          <w:rFonts w:ascii="Bookman Old Style" w:hAnsi="Bookman Old Style" w:cs="Arial"/>
          <w:sz w:val="28"/>
          <w:szCs w:val="28"/>
        </w:rPr>
        <w:t xml:space="preserve"> </w:t>
      </w:r>
    </w:p>
    <w:sectPr w:rsidR="000A1612" w:rsidRPr="00C57805" w:rsidSect="00C94E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BEA9" w14:textId="77777777" w:rsidR="00914262" w:rsidRDefault="00914262" w:rsidP="00DE44D5">
      <w:pPr>
        <w:spacing w:after="0" w:line="240" w:lineRule="auto"/>
      </w:pPr>
      <w:r>
        <w:separator/>
      </w:r>
    </w:p>
  </w:endnote>
  <w:endnote w:type="continuationSeparator" w:id="0">
    <w:p w14:paraId="7F131C6A" w14:textId="77777777" w:rsidR="00914262" w:rsidRDefault="00914262" w:rsidP="00DE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921735"/>
      <w:docPartObj>
        <w:docPartGallery w:val="Page Numbers (Bottom of Page)"/>
        <w:docPartUnique/>
      </w:docPartObj>
    </w:sdtPr>
    <w:sdtEndPr>
      <w:rPr>
        <w:noProof/>
      </w:rPr>
    </w:sdtEndPr>
    <w:sdtContent>
      <w:p w14:paraId="30F5ED0C" w14:textId="6CF5FD68" w:rsidR="007620A3" w:rsidRDefault="007620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65AAF" w14:textId="77777777" w:rsidR="007620A3" w:rsidRDefault="007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1D2A" w14:textId="77777777" w:rsidR="00914262" w:rsidRDefault="00914262" w:rsidP="00DE44D5">
      <w:pPr>
        <w:spacing w:after="0" w:line="240" w:lineRule="auto"/>
      </w:pPr>
      <w:r>
        <w:separator/>
      </w:r>
    </w:p>
  </w:footnote>
  <w:footnote w:type="continuationSeparator" w:id="0">
    <w:p w14:paraId="49900F58" w14:textId="77777777" w:rsidR="00914262" w:rsidRDefault="00914262" w:rsidP="00DE44D5">
      <w:pPr>
        <w:spacing w:after="0" w:line="240" w:lineRule="auto"/>
      </w:pPr>
      <w:r>
        <w:continuationSeparator/>
      </w:r>
    </w:p>
  </w:footnote>
  <w:footnote w:id="1">
    <w:p w14:paraId="22087395" w14:textId="77777777" w:rsidR="00DE44D5" w:rsidRDefault="00DE44D5">
      <w:pPr>
        <w:pStyle w:val="FootnoteText"/>
      </w:pPr>
      <w:r>
        <w:rPr>
          <w:rStyle w:val="FootnoteReference"/>
        </w:rPr>
        <w:footnoteRef/>
      </w:r>
      <w:r>
        <w:t xml:space="preserve"> Act No.51 of 1977</w:t>
      </w:r>
    </w:p>
  </w:footnote>
  <w:footnote w:id="2">
    <w:p w14:paraId="3946D7BF" w14:textId="77777777" w:rsidR="00DE44D5" w:rsidRPr="00966C77" w:rsidRDefault="00DE44D5" w:rsidP="00966C77">
      <w:pPr>
        <w:spacing w:line="240" w:lineRule="auto"/>
        <w:jc w:val="both"/>
        <w:rPr>
          <w:rFonts w:cstheme="minorHAnsi"/>
          <w:sz w:val="20"/>
          <w:szCs w:val="20"/>
        </w:rPr>
      </w:pPr>
      <w:r>
        <w:rPr>
          <w:rStyle w:val="FootnoteReference"/>
        </w:rPr>
        <w:footnoteRef/>
      </w:r>
      <w:r>
        <w:t xml:space="preserve"> </w:t>
      </w:r>
      <w:r w:rsidRPr="003855D7">
        <w:rPr>
          <w:rFonts w:cstheme="minorHAnsi"/>
          <w:sz w:val="20"/>
          <w:szCs w:val="20"/>
        </w:rPr>
        <w:t>Khanyapa</w:t>
      </w:r>
      <w:r w:rsidR="001C119D">
        <w:rPr>
          <w:rFonts w:cstheme="minorHAnsi"/>
          <w:sz w:val="20"/>
          <w:szCs w:val="20"/>
        </w:rPr>
        <w:t xml:space="preserve"> v S</w:t>
      </w:r>
      <w:r w:rsidRPr="003855D7">
        <w:rPr>
          <w:rFonts w:cstheme="minorHAnsi"/>
          <w:sz w:val="20"/>
          <w:szCs w:val="20"/>
        </w:rPr>
        <w:t xml:space="preserve"> 1979 (1) SA 824 at 838 F-G</w:t>
      </w:r>
    </w:p>
  </w:footnote>
  <w:footnote w:id="3">
    <w:p w14:paraId="6DCF9233" w14:textId="77777777" w:rsidR="00966C77" w:rsidRDefault="00966C77">
      <w:pPr>
        <w:pStyle w:val="FootnoteText"/>
      </w:pPr>
      <w:r>
        <w:rPr>
          <w:rStyle w:val="FootnoteReference"/>
        </w:rPr>
        <w:footnoteRef/>
      </w:r>
      <w:r>
        <w:t xml:space="preserve"> S v Dewani (CC 15/2014) [2014] ZAWCHC </w:t>
      </w:r>
      <w:r w:rsidR="00C165A2">
        <w:t>188, S v Mphetha &amp; others 1983(4) SA 262, S v Luxaba 2001 (2) SACR 703 (SCA), Matsobane Putsoa &amp; others v Rex 1974-75 LLR 201</w:t>
      </w:r>
      <w:r>
        <w:t xml:space="preserve"> </w:t>
      </w:r>
    </w:p>
  </w:footnote>
  <w:footnote w:id="4">
    <w:p w14:paraId="4F28AA3C" w14:textId="77777777" w:rsidR="0048151C" w:rsidRDefault="0048151C">
      <w:pPr>
        <w:pStyle w:val="FootnoteText"/>
      </w:pPr>
      <w:r>
        <w:rPr>
          <w:rStyle w:val="FootnoteReference"/>
        </w:rPr>
        <w:footnoteRef/>
      </w:r>
      <w:r>
        <w:t xml:space="preserve"> Criminal Procedure and Evidence Act No.9 of 1981</w:t>
      </w:r>
    </w:p>
  </w:footnote>
  <w:footnote w:id="5">
    <w:p w14:paraId="66179570" w14:textId="77777777" w:rsidR="004D4FCE" w:rsidRDefault="004D4FCE">
      <w:pPr>
        <w:pStyle w:val="FootnoteText"/>
      </w:pPr>
      <w:r>
        <w:rPr>
          <w:rStyle w:val="FootnoteReference"/>
        </w:rPr>
        <w:footnoteRef/>
      </w:r>
      <w:r>
        <w:t xml:space="preserve"> Section</w:t>
      </w:r>
      <w:r w:rsidR="008C577F">
        <w:t xml:space="preserve"> 12</w:t>
      </w:r>
      <w:r>
        <w:t xml:space="preserve"> of the Constitution of Lesotho</w:t>
      </w:r>
    </w:p>
  </w:footnote>
  <w:footnote w:id="6">
    <w:p w14:paraId="31CCDB21" w14:textId="77777777" w:rsidR="008C577F" w:rsidRDefault="008C577F">
      <w:pPr>
        <w:pStyle w:val="FootnoteText"/>
      </w:pPr>
      <w:r>
        <w:rPr>
          <w:rStyle w:val="FootnoteReference"/>
        </w:rPr>
        <w:footnoteRef/>
      </w:r>
      <w:r>
        <w:t xml:space="preserve"> S. 12(7) of the Constitution </w:t>
      </w:r>
    </w:p>
  </w:footnote>
  <w:footnote w:id="7">
    <w:p w14:paraId="1AFF5AFB" w14:textId="77777777" w:rsidR="00B46FE8" w:rsidRDefault="00B46FE8">
      <w:pPr>
        <w:pStyle w:val="FootnoteText"/>
      </w:pPr>
      <w:r>
        <w:rPr>
          <w:rStyle w:val="FootnoteReference"/>
        </w:rPr>
        <w:footnoteRef/>
      </w:r>
      <w:r>
        <w:t xml:space="preserve"> Criminal Procedure and Evidence Act No.9 of 1981 </w:t>
      </w:r>
    </w:p>
  </w:footnote>
  <w:footnote w:id="8">
    <w:p w14:paraId="5152086E" w14:textId="77777777" w:rsidR="007549B7" w:rsidRDefault="007549B7">
      <w:pPr>
        <w:pStyle w:val="FootnoteText"/>
      </w:pPr>
      <w:r>
        <w:rPr>
          <w:rStyle w:val="FootnoteReference"/>
        </w:rPr>
        <w:footnoteRef/>
      </w:r>
      <w:r>
        <w:t xml:space="preserve">  S v Luxaba 2001 (2) SACR 703 (SCA) above </w:t>
      </w:r>
    </w:p>
  </w:footnote>
  <w:footnote w:id="9">
    <w:p w14:paraId="531A351C" w14:textId="77777777" w:rsidR="00775CCE" w:rsidRDefault="00775CCE">
      <w:pPr>
        <w:pStyle w:val="FootnoteText"/>
      </w:pPr>
      <w:r>
        <w:rPr>
          <w:rStyle w:val="FootnoteReference"/>
        </w:rPr>
        <w:footnoteRef/>
      </w:r>
      <w:r>
        <w:t xml:space="preserve"> Section 12 (2)(b) of Lesotho Constitution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A8"/>
    <w:rsid w:val="00016932"/>
    <w:rsid w:val="000240FB"/>
    <w:rsid w:val="00032875"/>
    <w:rsid w:val="00054C58"/>
    <w:rsid w:val="00055777"/>
    <w:rsid w:val="00073871"/>
    <w:rsid w:val="00091275"/>
    <w:rsid w:val="000A1612"/>
    <w:rsid w:val="000E4D76"/>
    <w:rsid w:val="000F124E"/>
    <w:rsid w:val="001028D0"/>
    <w:rsid w:val="00107A9E"/>
    <w:rsid w:val="001216D5"/>
    <w:rsid w:val="00187C62"/>
    <w:rsid w:val="00195DEA"/>
    <w:rsid w:val="001A6F25"/>
    <w:rsid w:val="001B0442"/>
    <w:rsid w:val="001B4CE0"/>
    <w:rsid w:val="001C119D"/>
    <w:rsid w:val="00206107"/>
    <w:rsid w:val="00210288"/>
    <w:rsid w:val="00252D22"/>
    <w:rsid w:val="00261D4E"/>
    <w:rsid w:val="00271219"/>
    <w:rsid w:val="002745A8"/>
    <w:rsid w:val="002B0C9E"/>
    <w:rsid w:val="002D1649"/>
    <w:rsid w:val="00316FBA"/>
    <w:rsid w:val="00342567"/>
    <w:rsid w:val="00354070"/>
    <w:rsid w:val="003641D1"/>
    <w:rsid w:val="003644AD"/>
    <w:rsid w:val="00373A19"/>
    <w:rsid w:val="003812B9"/>
    <w:rsid w:val="003855D7"/>
    <w:rsid w:val="003A0840"/>
    <w:rsid w:val="003A3E11"/>
    <w:rsid w:val="003A3FDD"/>
    <w:rsid w:val="003A4F6B"/>
    <w:rsid w:val="003B4018"/>
    <w:rsid w:val="003C671B"/>
    <w:rsid w:val="003C6C31"/>
    <w:rsid w:val="003F3624"/>
    <w:rsid w:val="004001BC"/>
    <w:rsid w:val="00426516"/>
    <w:rsid w:val="00430815"/>
    <w:rsid w:val="00460DD8"/>
    <w:rsid w:val="0048151C"/>
    <w:rsid w:val="004B371B"/>
    <w:rsid w:val="004C73F6"/>
    <w:rsid w:val="004D4FCE"/>
    <w:rsid w:val="00504F74"/>
    <w:rsid w:val="00512EDA"/>
    <w:rsid w:val="00521C34"/>
    <w:rsid w:val="00545462"/>
    <w:rsid w:val="00546306"/>
    <w:rsid w:val="005703EC"/>
    <w:rsid w:val="005B2150"/>
    <w:rsid w:val="005D50C1"/>
    <w:rsid w:val="005F7161"/>
    <w:rsid w:val="0060481B"/>
    <w:rsid w:val="0062778C"/>
    <w:rsid w:val="00635B0D"/>
    <w:rsid w:val="00675F15"/>
    <w:rsid w:val="00681E63"/>
    <w:rsid w:val="006835CB"/>
    <w:rsid w:val="006D01CA"/>
    <w:rsid w:val="006E102E"/>
    <w:rsid w:val="006F1F7C"/>
    <w:rsid w:val="006F4486"/>
    <w:rsid w:val="007014AD"/>
    <w:rsid w:val="0070605F"/>
    <w:rsid w:val="007549B7"/>
    <w:rsid w:val="007620A3"/>
    <w:rsid w:val="00775CCE"/>
    <w:rsid w:val="007A25CB"/>
    <w:rsid w:val="007A725E"/>
    <w:rsid w:val="007B3F16"/>
    <w:rsid w:val="007C5DF9"/>
    <w:rsid w:val="007D512E"/>
    <w:rsid w:val="007E5EDA"/>
    <w:rsid w:val="007F0E34"/>
    <w:rsid w:val="00800491"/>
    <w:rsid w:val="008045DF"/>
    <w:rsid w:val="00866B88"/>
    <w:rsid w:val="008778D2"/>
    <w:rsid w:val="008919D0"/>
    <w:rsid w:val="008B6B8F"/>
    <w:rsid w:val="008C0C15"/>
    <w:rsid w:val="008C577F"/>
    <w:rsid w:val="009065EE"/>
    <w:rsid w:val="00914262"/>
    <w:rsid w:val="00934928"/>
    <w:rsid w:val="00966C77"/>
    <w:rsid w:val="00985CD4"/>
    <w:rsid w:val="0098707A"/>
    <w:rsid w:val="00992454"/>
    <w:rsid w:val="009A5EB0"/>
    <w:rsid w:val="009F0AB2"/>
    <w:rsid w:val="00A00791"/>
    <w:rsid w:val="00A142F1"/>
    <w:rsid w:val="00A26158"/>
    <w:rsid w:val="00A40A34"/>
    <w:rsid w:val="00A67304"/>
    <w:rsid w:val="00A872E4"/>
    <w:rsid w:val="00A94CB6"/>
    <w:rsid w:val="00AA0C76"/>
    <w:rsid w:val="00AB58F0"/>
    <w:rsid w:val="00AB6351"/>
    <w:rsid w:val="00AD6619"/>
    <w:rsid w:val="00AE5C92"/>
    <w:rsid w:val="00AE673F"/>
    <w:rsid w:val="00AF2C75"/>
    <w:rsid w:val="00B02A38"/>
    <w:rsid w:val="00B1416C"/>
    <w:rsid w:val="00B424B8"/>
    <w:rsid w:val="00B44321"/>
    <w:rsid w:val="00B46FE8"/>
    <w:rsid w:val="00B4767B"/>
    <w:rsid w:val="00B57200"/>
    <w:rsid w:val="00B57731"/>
    <w:rsid w:val="00B6615E"/>
    <w:rsid w:val="00B7259A"/>
    <w:rsid w:val="00BB4144"/>
    <w:rsid w:val="00BD5C77"/>
    <w:rsid w:val="00BF0118"/>
    <w:rsid w:val="00C165A2"/>
    <w:rsid w:val="00C20170"/>
    <w:rsid w:val="00C256D6"/>
    <w:rsid w:val="00C27617"/>
    <w:rsid w:val="00C3398E"/>
    <w:rsid w:val="00C455E6"/>
    <w:rsid w:val="00C57805"/>
    <w:rsid w:val="00C65818"/>
    <w:rsid w:val="00C94EF8"/>
    <w:rsid w:val="00CA4CAB"/>
    <w:rsid w:val="00CC6707"/>
    <w:rsid w:val="00CD720D"/>
    <w:rsid w:val="00CE2522"/>
    <w:rsid w:val="00D00F11"/>
    <w:rsid w:val="00D257BC"/>
    <w:rsid w:val="00D32DF0"/>
    <w:rsid w:val="00D50A8E"/>
    <w:rsid w:val="00D60217"/>
    <w:rsid w:val="00D82F41"/>
    <w:rsid w:val="00DB0171"/>
    <w:rsid w:val="00DB1783"/>
    <w:rsid w:val="00DC1C16"/>
    <w:rsid w:val="00DE44D5"/>
    <w:rsid w:val="00E35439"/>
    <w:rsid w:val="00EA53C1"/>
    <w:rsid w:val="00EC0E6E"/>
    <w:rsid w:val="00EC1C19"/>
    <w:rsid w:val="00F21FE2"/>
    <w:rsid w:val="00F231F2"/>
    <w:rsid w:val="00F30700"/>
    <w:rsid w:val="00F4008E"/>
    <w:rsid w:val="00F575D6"/>
    <w:rsid w:val="00F77506"/>
    <w:rsid w:val="00FA74EA"/>
    <w:rsid w:val="00FB7B08"/>
    <w:rsid w:val="00FC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4116"/>
  <w15:chartTrackingRefBased/>
  <w15:docId w15:val="{5EBA0839-6C97-4875-9C91-D67BB2BB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5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4D5"/>
    <w:rPr>
      <w:sz w:val="20"/>
      <w:szCs w:val="20"/>
    </w:rPr>
  </w:style>
  <w:style w:type="character" w:styleId="FootnoteReference">
    <w:name w:val="footnote reference"/>
    <w:basedOn w:val="DefaultParagraphFont"/>
    <w:uiPriority w:val="99"/>
    <w:semiHidden/>
    <w:unhideWhenUsed/>
    <w:rsid w:val="00DE44D5"/>
    <w:rPr>
      <w:vertAlign w:val="superscript"/>
    </w:rPr>
  </w:style>
  <w:style w:type="paragraph" w:styleId="Header">
    <w:name w:val="header"/>
    <w:basedOn w:val="Normal"/>
    <w:link w:val="HeaderChar"/>
    <w:uiPriority w:val="99"/>
    <w:unhideWhenUsed/>
    <w:rsid w:val="0076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A3"/>
  </w:style>
  <w:style w:type="paragraph" w:styleId="Footer">
    <w:name w:val="footer"/>
    <w:basedOn w:val="Normal"/>
    <w:link w:val="FooterChar"/>
    <w:uiPriority w:val="99"/>
    <w:unhideWhenUsed/>
    <w:rsid w:val="0076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A3"/>
  </w:style>
  <w:style w:type="paragraph" w:styleId="BalloonText">
    <w:name w:val="Balloon Text"/>
    <w:basedOn w:val="Normal"/>
    <w:link w:val="BalloonTextChar"/>
    <w:uiPriority w:val="99"/>
    <w:semiHidden/>
    <w:unhideWhenUsed/>
    <w:rsid w:val="0076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72C4-1EBC-4399-ABE4-F7B71532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Palesa</dc:creator>
  <cp:keywords/>
  <dc:description/>
  <cp:lastModifiedBy>Malekhema Malakia</cp:lastModifiedBy>
  <cp:revision>5</cp:revision>
  <cp:lastPrinted>2022-04-29T12:02:00Z</cp:lastPrinted>
  <dcterms:created xsi:type="dcterms:W3CDTF">2022-04-25T12:04:00Z</dcterms:created>
  <dcterms:modified xsi:type="dcterms:W3CDTF">2022-04-29T12:02:00Z</dcterms:modified>
</cp:coreProperties>
</file>