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1664" w14:textId="77777777" w:rsidR="008B27C7" w:rsidRDefault="008B27C7"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07A22D60" w14:textId="77777777" w:rsidR="008B27C7" w:rsidRDefault="008B27C7"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72EC1190" w14:textId="77777777" w:rsidR="000F70A8" w:rsidRDefault="000F70A8"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493311DC" w14:textId="77777777" w:rsidR="000F70A8" w:rsidRDefault="000F70A8"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45FD1EC8" w14:textId="77777777" w:rsidR="008B27C7" w:rsidRDefault="008B27C7"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08D6BC29" w14:textId="77777777" w:rsidR="008B27C7" w:rsidRDefault="008B27C7"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7801FDDB" w14:textId="77777777" w:rsidR="008B27C7" w:rsidRDefault="008B27C7"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499F14AB" w14:textId="30FD1456" w:rsidR="00710804" w:rsidRPr="00554D5D" w:rsidRDefault="00710804" w:rsidP="00710804">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r w:rsidRPr="00554D5D">
        <w:rPr>
          <w:rFonts w:ascii="Times New Roman" w:eastAsia="Calibri" w:hAnsi="Times New Roman" w:cs="Times New Roman"/>
          <w:b/>
          <w:sz w:val="28"/>
          <w:szCs w:val="28"/>
          <w:u w:val="single"/>
          <w:lang w:val="en-ZA"/>
        </w:rPr>
        <w:t xml:space="preserve">IN THE HIGH COURT OF LESOTHO </w:t>
      </w:r>
    </w:p>
    <w:p w14:paraId="76E8C6E0" w14:textId="77777777" w:rsidR="00710804" w:rsidRPr="00554D5D" w:rsidRDefault="00710804" w:rsidP="00710804">
      <w:pPr>
        <w:suppressAutoHyphens/>
        <w:autoSpaceDN w:val="0"/>
        <w:spacing w:after="0" w:line="240" w:lineRule="auto"/>
        <w:jc w:val="center"/>
        <w:textAlignment w:val="baseline"/>
        <w:rPr>
          <w:rFonts w:ascii="Times New Roman" w:eastAsia="Calibri" w:hAnsi="Times New Roman" w:cs="Times New Roman"/>
          <w:b/>
          <w:sz w:val="28"/>
          <w:szCs w:val="28"/>
          <w:lang w:val="en-ZA"/>
        </w:rPr>
      </w:pPr>
      <w:r w:rsidRPr="00554D5D">
        <w:rPr>
          <w:rFonts w:ascii="Times New Roman" w:eastAsia="Calibri" w:hAnsi="Times New Roman" w:cs="Times New Roman"/>
          <w:b/>
          <w:sz w:val="28"/>
          <w:szCs w:val="28"/>
          <w:lang w:val="en-ZA"/>
        </w:rPr>
        <w:t>(Commercial Court Division)</w:t>
      </w:r>
    </w:p>
    <w:p w14:paraId="5B2268A6" w14:textId="77777777" w:rsidR="00710804" w:rsidRPr="00554D5D" w:rsidRDefault="00710804" w:rsidP="00710804">
      <w:pPr>
        <w:suppressAutoHyphens/>
        <w:autoSpaceDN w:val="0"/>
        <w:spacing w:after="0" w:line="240" w:lineRule="auto"/>
        <w:jc w:val="center"/>
        <w:textAlignment w:val="baseline"/>
        <w:rPr>
          <w:rFonts w:ascii="Times New Roman" w:eastAsia="Calibri" w:hAnsi="Times New Roman" w:cs="Times New Roman"/>
          <w:b/>
          <w:sz w:val="28"/>
          <w:szCs w:val="28"/>
          <w:lang w:val="en-ZA"/>
        </w:rPr>
      </w:pPr>
    </w:p>
    <w:p w14:paraId="52158A16" w14:textId="22ACE8A3" w:rsidR="00710804" w:rsidRDefault="00710804" w:rsidP="00710804">
      <w:pPr>
        <w:suppressAutoHyphens/>
        <w:autoSpaceDN w:val="0"/>
        <w:spacing w:before="120" w:after="240" w:line="240" w:lineRule="auto"/>
        <w:textAlignment w:val="baseline"/>
        <w:rPr>
          <w:rFonts w:ascii="Times New Roman" w:eastAsia="Calibri" w:hAnsi="Times New Roman" w:cs="Times New Roman"/>
          <w:b/>
          <w:sz w:val="28"/>
          <w:szCs w:val="28"/>
          <w:lang w:val="en-ZA"/>
        </w:rPr>
      </w:pPr>
      <w:r w:rsidRPr="00554D5D">
        <w:rPr>
          <w:rFonts w:ascii="Times New Roman" w:eastAsia="Calibri" w:hAnsi="Times New Roman" w:cs="Times New Roman"/>
          <w:b/>
          <w:sz w:val="28"/>
          <w:szCs w:val="28"/>
          <w:lang w:val="en-ZA"/>
        </w:rPr>
        <w:t>HELD AT MASERU</w:t>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008869B2">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CCA/0</w:t>
      </w:r>
      <w:r w:rsidR="00565BC9">
        <w:rPr>
          <w:rFonts w:ascii="Times New Roman" w:eastAsia="Calibri" w:hAnsi="Times New Roman" w:cs="Times New Roman"/>
          <w:b/>
          <w:sz w:val="28"/>
          <w:szCs w:val="28"/>
          <w:lang w:val="en-ZA"/>
        </w:rPr>
        <w:t>113</w:t>
      </w:r>
      <w:r w:rsidRPr="00554D5D">
        <w:rPr>
          <w:rFonts w:ascii="Times New Roman" w:eastAsia="Calibri" w:hAnsi="Times New Roman" w:cs="Times New Roman"/>
          <w:b/>
          <w:sz w:val="28"/>
          <w:szCs w:val="28"/>
          <w:lang w:val="en-ZA"/>
        </w:rPr>
        <w:t>/202</w:t>
      </w:r>
      <w:r w:rsidR="00565BC9">
        <w:rPr>
          <w:rFonts w:ascii="Times New Roman" w:eastAsia="Calibri" w:hAnsi="Times New Roman" w:cs="Times New Roman"/>
          <w:b/>
          <w:sz w:val="28"/>
          <w:szCs w:val="28"/>
          <w:lang w:val="en-ZA"/>
        </w:rPr>
        <w:t>2</w:t>
      </w:r>
    </w:p>
    <w:p w14:paraId="1F5F4968" w14:textId="77777777" w:rsidR="00710804" w:rsidRPr="00554D5D" w:rsidRDefault="00710804" w:rsidP="00710804">
      <w:pPr>
        <w:suppressAutoHyphens/>
        <w:autoSpaceDN w:val="0"/>
        <w:spacing w:before="120" w:after="240" w:line="240" w:lineRule="auto"/>
        <w:textAlignment w:val="baseline"/>
        <w:rPr>
          <w:rFonts w:ascii="Times New Roman" w:eastAsia="Calibri" w:hAnsi="Times New Roman" w:cs="Times New Roman"/>
          <w:b/>
          <w:sz w:val="28"/>
          <w:szCs w:val="28"/>
          <w:lang w:val="en-ZA"/>
        </w:rPr>
      </w:pPr>
    </w:p>
    <w:p w14:paraId="258FE556" w14:textId="77777777" w:rsidR="00710804" w:rsidRDefault="00710804" w:rsidP="00710804">
      <w:pPr>
        <w:suppressAutoHyphens/>
        <w:autoSpaceDN w:val="0"/>
        <w:spacing w:before="120" w:after="240" w:line="240" w:lineRule="auto"/>
        <w:textAlignment w:val="baseline"/>
        <w:rPr>
          <w:rFonts w:ascii="Times New Roman" w:eastAsia="Calibri" w:hAnsi="Times New Roman" w:cs="Times New Roman"/>
          <w:sz w:val="28"/>
          <w:szCs w:val="28"/>
          <w:lang w:val="en-ZA"/>
        </w:rPr>
      </w:pPr>
      <w:r w:rsidRPr="00554D5D">
        <w:rPr>
          <w:rFonts w:ascii="Times New Roman" w:eastAsia="Calibri" w:hAnsi="Times New Roman" w:cs="Times New Roman"/>
          <w:sz w:val="28"/>
          <w:szCs w:val="28"/>
          <w:lang w:val="en-ZA"/>
        </w:rPr>
        <w:t xml:space="preserve">In the matter between: </w:t>
      </w:r>
    </w:p>
    <w:p w14:paraId="1C5DE3D2" w14:textId="77777777" w:rsidR="00710804" w:rsidRPr="00554D5D" w:rsidRDefault="00710804" w:rsidP="00710804">
      <w:pPr>
        <w:suppressAutoHyphens/>
        <w:autoSpaceDN w:val="0"/>
        <w:spacing w:before="120" w:after="240" w:line="240" w:lineRule="auto"/>
        <w:textAlignment w:val="baseline"/>
        <w:rPr>
          <w:rFonts w:ascii="Times New Roman" w:eastAsia="Calibri" w:hAnsi="Times New Roman" w:cs="Times New Roman"/>
          <w:sz w:val="28"/>
          <w:szCs w:val="28"/>
          <w:lang w:val="en-ZA"/>
        </w:rPr>
      </w:pPr>
    </w:p>
    <w:p w14:paraId="58F99F04" w14:textId="07185C2B" w:rsidR="00710804" w:rsidRPr="00554D5D" w:rsidRDefault="00565BC9" w:rsidP="00710804">
      <w:pPr>
        <w:suppressAutoHyphens/>
        <w:autoSpaceDN w:val="0"/>
        <w:spacing w:before="120" w:after="240" w:line="240" w:lineRule="auto"/>
        <w:textAlignment w:val="baseline"/>
        <w:rPr>
          <w:rFonts w:ascii="Times New Roman" w:eastAsia="Calibri" w:hAnsi="Times New Roman" w:cs="Times New Roman"/>
          <w:b/>
          <w:bCs/>
          <w:sz w:val="28"/>
          <w:szCs w:val="28"/>
          <w:lang w:val="en-ZA"/>
        </w:rPr>
      </w:pPr>
      <w:r>
        <w:rPr>
          <w:rFonts w:ascii="Times New Roman" w:eastAsia="Calibri" w:hAnsi="Times New Roman" w:cs="Times New Roman"/>
          <w:b/>
          <w:bCs/>
          <w:sz w:val="28"/>
          <w:szCs w:val="28"/>
          <w:lang w:val="en-ZA"/>
        </w:rPr>
        <w:t>JAPPIE CATERING</w:t>
      </w:r>
      <w:r>
        <w:rPr>
          <w:rFonts w:ascii="Times New Roman" w:eastAsia="Calibri" w:hAnsi="Times New Roman" w:cs="Times New Roman"/>
          <w:b/>
          <w:bCs/>
          <w:sz w:val="28"/>
          <w:szCs w:val="28"/>
          <w:lang w:val="en-ZA"/>
        </w:rPr>
        <w:tab/>
      </w:r>
      <w:r>
        <w:rPr>
          <w:rFonts w:ascii="Times New Roman" w:eastAsia="Calibri" w:hAnsi="Times New Roman" w:cs="Times New Roman"/>
          <w:b/>
          <w:bCs/>
          <w:sz w:val="28"/>
          <w:szCs w:val="28"/>
          <w:lang w:val="en-ZA"/>
        </w:rPr>
        <w:tab/>
      </w:r>
      <w:r w:rsidR="00710804">
        <w:rPr>
          <w:rFonts w:ascii="Times New Roman" w:eastAsia="Calibri" w:hAnsi="Times New Roman" w:cs="Times New Roman"/>
          <w:b/>
          <w:bCs/>
          <w:sz w:val="28"/>
          <w:szCs w:val="28"/>
          <w:lang w:val="en-ZA"/>
        </w:rPr>
        <w:tab/>
      </w:r>
      <w:r w:rsidR="00710804">
        <w:rPr>
          <w:rFonts w:ascii="Times New Roman" w:eastAsia="Calibri" w:hAnsi="Times New Roman" w:cs="Times New Roman"/>
          <w:b/>
          <w:bCs/>
          <w:sz w:val="28"/>
          <w:szCs w:val="28"/>
          <w:lang w:val="en-ZA"/>
        </w:rPr>
        <w:tab/>
      </w:r>
      <w:r w:rsidR="00710804">
        <w:rPr>
          <w:rFonts w:ascii="Times New Roman" w:eastAsia="Calibri" w:hAnsi="Times New Roman" w:cs="Times New Roman"/>
          <w:b/>
          <w:bCs/>
          <w:sz w:val="28"/>
          <w:szCs w:val="28"/>
          <w:lang w:val="en-ZA"/>
        </w:rPr>
        <w:tab/>
      </w:r>
      <w:r w:rsidR="00710804">
        <w:rPr>
          <w:rFonts w:ascii="Times New Roman" w:eastAsia="Calibri" w:hAnsi="Times New Roman" w:cs="Times New Roman"/>
          <w:b/>
          <w:bCs/>
          <w:sz w:val="28"/>
          <w:szCs w:val="28"/>
          <w:lang w:val="en-ZA"/>
        </w:rPr>
        <w:tab/>
        <w:t>APPL</w:t>
      </w:r>
      <w:r w:rsidR="00710804" w:rsidRPr="00554D5D">
        <w:rPr>
          <w:rFonts w:ascii="Times New Roman" w:eastAsia="Calibri" w:hAnsi="Times New Roman" w:cs="Times New Roman"/>
          <w:b/>
          <w:bCs/>
          <w:sz w:val="28"/>
          <w:szCs w:val="28"/>
          <w:lang w:val="en-ZA"/>
        </w:rPr>
        <w:t>ICANT</w:t>
      </w:r>
      <w:r w:rsidR="00710804" w:rsidRPr="00554D5D">
        <w:rPr>
          <w:rFonts w:ascii="Times New Roman" w:eastAsia="Calibri" w:hAnsi="Times New Roman" w:cs="Times New Roman"/>
          <w:b/>
          <w:bCs/>
          <w:sz w:val="28"/>
          <w:szCs w:val="28"/>
          <w:lang w:val="en-ZA"/>
        </w:rPr>
        <w:tab/>
      </w:r>
    </w:p>
    <w:p w14:paraId="7AB49C12" w14:textId="77777777" w:rsidR="00565BC9" w:rsidRDefault="00565BC9" w:rsidP="00710804">
      <w:pPr>
        <w:suppressAutoHyphens/>
        <w:autoSpaceDN w:val="0"/>
        <w:spacing w:before="120" w:after="240" w:line="240" w:lineRule="auto"/>
        <w:jc w:val="both"/>
        <w:textAlignment w:val="baseline"/>
        <w:rPr>
          <w:rFonts w:ascii="Times New Roman" w:eastAsia="Calibri" w:hAnsi="Times New Roman" w:cs="Times New Roman"/>
          <w:sz w:val="28"/>
          <w:szCs w:val="28"/>
          <w:lang w:val="en-ZA"/>
        </w:rPr>
      </w:pPr>
    </w:p>
    <w:p w14:paraId="7B565157" w14:textId="4C949212" w:rsidR="00710804" w:rsidRDefault="00710804" w:rsidP="00710804">
      <w:pPr>
        <w:suppressAutoHyphens/>
        <w:autoSpaceDN w:val="0"/>
        <w:spacing w:before="120" w:after="240" w:line="240" w:lineRule="auto"/>
        <w:jc w:val="both"/>
        <w:textAlignment w:val="baseline"/>
        <w:rPr>
          <w:rFonts w:ascii="Times New Roman" w:eastAsia="Calibri" w:hAnsi="Times New Roman" w:cs="Times New Roman"/>
          <w:sz w:val="28"/>
          <w:szCs w:val="28"/>
          <w:lang w:val="en-ZA"/>
        </w:rPr>
      </w:pPr>
      <w:r w:rsidRPr="00554D5D">
        <w:rPr>
          <w:rFonts w:ascii="Times New Roman" w:eastAsia="Calibri" w:hAnsi="Times New Roman" w:cs="Times New Roman"/>
          <w:sz w:val="28"/>
          <w:szCs w:val="28"/>
          <w:lang w:val="en-ZA"/>
        </w:rPr>
        <w:t>And</w:t>
      </w:r>
    </w:p>
    <w:p w14:paraId="397B5E3B" w14:textId="77777777" w:rsidR="00710804" w:rsidRPr="00554D5D" w:rsidRDefault="00710804" w:rsidP="00710804">
      <w:pPr>
        <w:suppressAutoHyphens/>
        <w:autoSpaceDN w:val="0"/>
        <w:spacing w:before="120" w:after="240" w:line="240" w:lineRule="auto"/>
        <w:jc w:val="both"/>
        <w:textAlignment w:val="baseline"/>
        <w:rPr>
          <w:rFonts w:ascii="Times New Roman" w:eastAsia="Calibri" w:hAnsi="Times New Roman" w:cs="Times New Roman"/>
          <w:sz w:val="28"/>
          <w:szCs w:val="28"/>
          <w:lang w:val="en-ZA"/>
        </w:rPr>
      </w:pPr>
    </w:p>
    <w:p w14:paraId="4CDADF5D" w14:textId="42077F42" w:rsidR="00710804" w:rsidRDefault="00565BC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MINISTRY OF HEALTH</w:t>
      </w:r>
      <w:r w:rsidR="000F70A8">
        <w:rPr>
          <w:rFonts w:ascii="Times New Roman" w:eastAsia="Calibri" w:hAnsi="Times New Roman" w:cs="Times New Roman"/>
          <w:b/>
          <w:sz w:val="28"/>
          <w:szCs w:val="28"/>
          <w:lang w:val="en-ZA"/>
        </w:rPr>
        <w:tab/>
      </w:r>
      <w:r w:rsidR="000F70A8">
        <w:rPr>
          <w:rFonts w:ascii="Times New Roman" w:eastAsia="Calibri" w:hAnsi="Times New Roman" w:cs="Times New Roman"/>
          <w:b/>
          <w:sz w:val="28"/>
          <w:szCs w:val="28"/>
          <w:lang w:val="en-ZA"/>
        </w:rPr>
        <w:tab/>
      </w:r>
      <w:r w:rsidR="000F70A8">
        <w:rPr>
          <w:rFonts w:ascii="Times New Roman" w:eastAsia="Calibri" w:hAnsi="Times New Roman" w:cs="Times New Roman"/>
          <w:b/>
          <w:sz w:val="28"/>
          <w:szCs w:val="28"/>
          <w:lang w:val="en-ZA"/>
        </w:rPr>
        <w:tab/>
      </w:r>
      <w:r w:rsidR="000F70A8">
        <w:rPr>
          <w:rFonts w:ascii="Times New Roman" w:eastAsia="Calibri" w:hAnsi="Times New Roman" w:cs="Times New Roman"/>
          <w:b/>
          <w:sz w:val="28"/>
          <w:szCs w:val="28"/>
          <w:lang w:val="en-ZA"/>
        </w:rPr>
        <w:tab/>
      </w:r>
      <w:r w:rsidR="000F70A8">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1</w:t>
      </w:r>
      <w:r w:rsidRPr="00565BC9">
        <w:rPr>
          <w:rFonts w:ascii="Times New Roman" w:eastAsia="Calibri" w:hAnsi="Times New Roman" w:cs="Times New Roman"/>
          <w:b/>
          <w:sz w:val="28"/>
          <w:szCs w:val="28"/>
          <w:vertAlign w:val="superscript"/>
          <w:lang w:val="en-ZA"/>
        </w:rPr>
        <w:t>ST</w:t>
      </w:r>
      <w:r>
        <w:rPr>
          <w:rFonts w:ascii="Times New Roman" w:eastAsia="Calibri" w:hAnsi="Times New Roman" w:cs="Times New Roman"/>
          <w:b/>
          <w:sz w:val="28"/>
          <w:szCs w:val="28"/>
          <w:lang w:val="en-ZA"/>
        </w:rPr>
        <w:t xml:space="preserve"> </w:t>
      </w:r>
      <w:r w:rsidR="00710804" w:rsidRPr="00554D5D">
        <w:rPr>
          <w:rFonts w:ascii="Times New Roman" w:eastAsia="Calibri" w:hAnsi="Times New Roman" w:cs="Times New Roman"/>
          <w:b/>
          <w:sz w:val="28"/>
          <w:szCs w:val="28"/>
          <w:lang w:val="en-ZA"/>
        </w:rPr>
        <w:t>RESPONDENT</w:t>
      </w:r>
    </w:p>
    <w:p w14:paraId="54EAABE0" w14:textId="49D082B9" w:rsidR="00565BC9" w:rsidRDefault="00565BC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00AE199D" w14:textId="77777777" w:rsidR="00565BC9" w:rsidRDefault="00565BC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THE PRINCIPAL SECRETARY-</w:t>
      </w:r>
    </w:p>
    <w:p w14:paraId="5F33BE95" w14:textId="081A69D3" w:rsidR="00565BC9" w:rsidRDefault="00565BC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MINISTRY OF HEALTH</w:t>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t>2</w:t>
      </w:r>
      <w:r w:rsidRPr="00565BC9">
        <w:rPr>
          <w:rFonts w:ascii="Times New Roman" w:eastAsia="Calibri" w:hAnsi="Times New Roman" w:cs="Times New Roman"/>
          <w:b/>
          <w:sz w:val="28"/>
          <w:szCs w:val="28"/>
          <w:vertAlign w:val="superscript"/>
          <w:lang w:val="en-ZA"/>
        </w:rPr>
        <w:t>ND</w:t>
      </w:r>
      <w:r>
        <w:rPr>
          <w:rFonts w:ascii="Times New Roman" w:eastAsia="Calibri" w:hAnsi="Times New Roman" w:cs="Times New Roman"/>
          <w:b/>
          <w:sz w:val="28"/>
          <w:szCs w:val="28"/>
          <w:lang w:val="en-ZA"/>
        </w:rPr>
        <w:t xml:space="preserve"> RESPONDENT</w:t>
      </w:r>
    </w:p>
    <w:p w14:paraId="785A7806" w14:textId="41BB7D1C" w:rsidR="00565BC9" w:rsidRDefault="00565BC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50BB699F" w14:textId="77B9E206" w:rsidR="00565BC9" w:rsidRDefault="00565BC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SAMSONS CATERING</w:t>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t>3</w:t>
      </w:r>
      <w:r w:rsidRPr="00565BC9">
        <w:rPr>
          <w:rFonts w:ascii="Times New Roman" w:eastAsia="Calibri" w:hAnsi="Times New Roman" w:cs="Times New Roman"/>
          <w:b/>
          <w:sz w:val="28"/>
          <w:szCs w:val="28"/>
          <w:vertAlign w:val="superscript"/>
          <w:lang w:val="en-ZA"/>
        </w:rPr>
        <w:t>RD</w:t>
      </w:r>
      <w:r>
        <w:rPr>
          <w:rFonts w:ascii="Times New Roman" w:eastAsia="Calibri" w:hAnsi="Times New Roman" w:cs="Times New Roman"/>
          <w:b/>
          <w:sz w:val="28"/>
          <w:szCs w:val="28"/>
          <w:lang w:val="en-ZA"/>
        </w:rPr>
        <w:t xml:space="preserve"> RESPONDENT</w:t>
      </w:r>
    </w:p>
    <w:p w14:paraId="3121022E" w14:textId="77777777" w:rsidR="00127579" w:rsidRDefault="00127579"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5D998205" w14:textId="2EA3165D" w:rsidR="00AD6D5C" w:rsidRDefault="00AD6D5C"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419DCA79" w14:textId="5D40D23C" w:rsidR="00AD6D5C" w:rsidRDefault="00A94E4E"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 xml:space="preserve">Neutral citation:  </w:t>
      </w:r>
      <w:proofErr w:type="spellStart"/>
      <w:r w:rsidR="00AD6D5C" w:rsidRPr="008A2108">
        <w:rPr>
          <w:rFonts w:ascii="Times New Roman" w:eastAsia="Calibri" w:hAnsi="Times New Roman" w:cs="Times New Roman"/>
          <w:bCs/>
          <w:sz w:val="28"/>
          <w:szCs w:val="28"/>
          <w:lang w:val="en-ZA"/>
        </w:rPr>
        <w:t>Jappie</w:t>
      </w:r>
      <w:proofErr w:type="spellEnd"/>
      <w:r w:rsidR="00AD6D5C" w:rsidRPr="008A2108">
        <w:rPr>
          <w:rFonts w:ascii="Times New Roman" w:eastAsia="Calibri" w:hAnsi="Times New Roman" w:cs="Times New Roman"/>
          <w:bCs/>
          <w:sz w:val="28"/>
          <w:szCs w:val="28"/>
          <w:lang w:val="en-ZA"/>
        </w:rPr>
        <w:t xml:space="preserve"> Catering v Ministry of Health &amp; 2 others Ruling </w:t>
      </w:r>
      <w:r>
        <w:rPr>
          <w:rFonts w:ascii="Times New Roman" w:eastAsia="Calibri" w:hAnsi="Times New Roman" w:cs="Times New Roman"/>
          <w:bCs/>
          <w:sz w:val="28"/>
          <w:szCs w:val="28"/>
          <w:lang w:val="en-ZA"/>
        </w:rPr>
        <w:t>(</w:t>
      </w:r>
      <w:r w:rsidR="00AD6D5C" w:rsidRPr="008A2108">
        <w:rPr>
          <w:rFonts w:ascii="Times New Roman" w:eastAsia="Calibri" w:hAnsi="Times New Roman" w:cs="Times New Roman"/>
          <w:bCs/>
          <w:sz w:val="28"/>
          <w:szCs w:val="28"/>
          <w:lang w:val="en-ZA"/>
        </w:rPr>
        <w:t>No</w:t>
      </w:r>
      <w:r w:rsidR="00E74B96" w:rsidRPr="008A2108">
        <w:rPr>
          <w:rFonts w:ascii="Times New Roman" w:eastAsia="Calibri" w:hAnsi="Times New Roman" w:cs="Times New Roman"/>
          <w:bCs/>
          <w:sz w:val="28"/>
          <w:szCs w:val="28"/>
          <w:lang w:val="en-ZA"/>
        </w:rPr>
        <w:t>.</w:t>
      </w:r>
      <w:r w:rsidR="00AD6D5C" w:rsidRPr="008A2108">
        <w:rPr>
          <w:rFonts w:ascii="Times New Roman" w:eastAsia="Calibri" w:hAnsi="Times New Roman" w:cs="Times New Roman"/>
          <w:bCs/>
          <w:sz w:val="28"/>
          <w:szCs w:val="28"/>
          <w:lang w:val="en-ZA"/>
        </w:rPr>
        <w:t xml:space="preserve">1 </w:t>
      </w:r>
      <w:r w:rsidR="00E74B96" w:rsidRPr="008A2108">
        <w:rPr>
          <w:rFonts w:ascii="Times New Roman" w:eastAsia="Calibri" w:hAnsi="Times New Roman" w:cs="Times New Roman"/>
          <w:bCs/>
          <w:sz w:val="28"/>
          <w:szCs w:val="28"/>
          <w:lang w:val="en-ZA"/>
        </w:rPr>
        <w:t>[</w:t>
      </w:r>
      <w:r w:rsidR="00AD6D5C" w:rsidRPr="008A2108">
        <w:rPr>
          <w:rFonts w:ascii="Times New Roman" w:eastAsia="Calibri" w:hAnsi="Times New Roman" w:cs="Times New Roman"/>
          <w:bCs/>
          <w:sz w:val="28"/>
          <w:szCs w:val="28"/>
          <w:lang w:val="en-ZA"/>
        </w:rPr>
        <w:t>2023</w:t>
      </w:r>
      <w:r w:rsidR="00E74B96" w:rsidRPr="008A2108">
        <w:rPr>
          <w:rFonts w:ascii="Times New Roman" w:eastAsia="Calibri" w:hAnsi="Times New Roman" w:cs="Times New Roman"/>
          <w:bCs/>
          <w:sz w:val="28"/>
          <w:szCs w:val="28"/>
          <w:lang w:val="en-ZA"/>
        </w:rPr>
        <w:t xml:space="preserve">] LSHC </w:t>
      </w:r>
      <w:r w:rsidR="0089561C">
        <w:rPr>
          <w:rFonts w:ascii="Times New Roman" w:eastAsia="Calibri" w:hAnsi="Times New Roman" w:cs="Times New Roman"/>
          <w:bCs/>
          <w:sz w:val="28"/>
          <w:szCs w:val="28"/>
          <w:lang w:val="en-ZA"/>
        </w:rPr>
        <w:t xml:space="preserve">346 </w:t>
      </w:r>
      <w:r w:rsidR="00E74B96" w:rsidRPr="008A2108">
        <w:rPr>
          <w:rFonts w:ascii="Times New Roman" w:eastAsia="Calibri" w:hAnsi="Times New Roman" w:cs="Times New Roman"/>
          <w:bCs/>
          <w:sz w:val="28"/>
          <w:szCs w:val="28"/>
          <w:lang w:val="en-ZA"/>
        </w:rPr>
        <w:t>COM (15</w:t>
      </w:r>
      <w:r w:rsidR="00E74B96" w:rsidRPr="008A2108">
        <w:rPr>
          <w:rFonts w:ascii="Times New Roman" w:eastAsia="Calibri" w:hAnsi="Times New Roman" w:cs="Times New Roman"/>
          <w:bCs/>
          <w:sz w:val="28"/>
          <w:szCs w:val="28"/>
          <w:vertAlign w:val="superscript"/>
          <w:lang w:val="en-ZA"/>
        </w:rPr>
        <w:t>th</w:t>
      </w:r>
      <w:r w:rsidR="00E74B96" w:rsidRPr="008A2108">
        <w:rPr>
          <w:rFonts w:ascii="Times New Roman" w:eastAsia="Calibri" w:hAnsi="Times New Roman" w:cs="Times New Roman"/>
          <w:bCs/>
          <w:sz w:val="28"/>
          <w:szCs w:val="28"/>
          <w:lang w:val="en-ZA"/>
        </w:rPr>
        <w:t xml:space="preserve"> November, 202</w:t>
      </w:r>
      <w:r w:rsidR="0089561C">
        <w:rPr>
          <w:rFonts w:ascii="Times New Roman" w:eastAsia="Calibri" w:hAnsi="Times New Roman" w:cs="Times New Roman"/>
          <w:bCs/>
          <w:sz w:val="28"/>
          <w:szCs w:val="28"/>
          <w:lang w:val="en-ZA"/>
        </w:rPr>
        <w:t>2</w:t>
      </w:r>
      <w:r w:rsidR="00E74B96" w:rsidRPr="008A2108">
        <w:rPr>
          <w:rFonts w:ascii="Times New Roman" w:eastAsia="Calibri" w:hAnsi="Times New Roman" w:cs="Times New Roman"/>
          <w:bCs/>
          <w:sz w:val="28"/>
          <w:szCs w:val="28"/>
          <w:lang w:val="en-ZA"/>
        </w:rPr>
        <w:t>)</w:t>
      </w:r>
    </w:p>
    <w:p w14:paraId="03B7DC23" w14:textId="77777777" w:rsidR="00710804" w:rsidRPr="00554D5D" w:rsidRDefault="00710804"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3F84ED07" w14:textId="77777777" w:rsidR="00710804" w:rsidRPr="00554D5D" w:rsidRDefault="00710804" w:rsidP="00710804">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5CC4E2B4" w14:textId="77777777" w:rsidR="00710804" w:rsidRPr="00554D5D" w:rsidRDefault="00710804" w:rsidP="00710804">
      <w:pPr>
        <w:widowControl w:val="0"/>
        <w:autoSpaceDE w:val="0"/>
        <w:autoSpaceDN w:val="0"/>
        <w:adjustRightInd w:val="0"/>
        <w:spacing w:after="0" w:line="240" w:lineRule="auto"/>
        <w:rPr>
          <w:rFonts w:ascii="Times New Roman" w:eastAsia="Calibri" w:hAnsi="Times New Roman" w:cs="Times New Roman"/>
          <w:sz w:val="28"/>
          <w:szCs w:val="28"/>
          <w:lang w:val="en-ZA"/>
        </w:rPr>
      </w:pPr>
      <w:r w:rsidRPr="00554D5D">
        <w:rPr>
          <w:rFonts w:ascii="Times New Roman" w:eastAsia="Calibri" w:hAnsi="Times New Roman" w:cs="Times New Roman"/>
          <w:sz w:val="28"/>
          <w:szCs w:val="28"/>
          <w:lang w:val="en-ZA"/>
        </w:rPr>
        <w:tab/>
      </w:r>
      <w:r w:rsidRPr="00554D5D">
        <w:rPr>
          <w:rFonts w:ascii="Times New Roman" w:eastAsia="Calibri" w:hAnsi="Times New Roman" w:cs="Times New Roman"/>
          <w:sz w:val="28"/>
          <w:szCs w:val="28"/>
          <w:lang w:val="en-ZA"/>
        </w:rPr>
        <w:tab/>
      </w:r>
      <w:r w:rsidRPr="00554D5D">
        <w:rPr>
          <w:rFonts w:ascii="Times New Roman" w:eastAsia="Calibri" w:hAnsi="Times New Roman" w:cs="Times New Roman"/>
          <w:sz w:val="28"/>
          <w:szCs w:val="28"/>
          <w:lang w:val="en-ZA"/>
        </w:rPr>
        <w:tab/>
      </w:r>
      <w:r w:rsidRPr="00554D5D">
        <w:rPr>
          <w:rFonts w:ascii="Times New Roman" w:eastAsia="Calibri" w:hAnsi="Times New Roman" w:cs="Times New Roman"/>
          <w:sz w:val="28"/>
          <w:szCs w:val="28"/>
          <w:lang w:val="en-ZA"/>
        </w:rPr>
        <w:tab/>
      </w:r>
      <w:r w:rsidRPr="00554D5D">
        <w:rPr>
          <w:rFonts w:ascii="Times New Roman" w:eastAsia="Calibri" w:hAnsi="Times New Roman" w:cs="Times New Roman"/>
          <w:sz w:val="28"/>
          <w:szCs w:val="28"/>
          <w:lang w:val="en-ZA"/>
        </w:rPr>
        <w:tab/>
      </w:r>
    </w:p>
    <w:p w14:paraId="0839FEC4" w14:textId="77777777" w:rsidR="00710804" w:rsidRPr="00554D5D" w:rsidRDefault="00710804" w:rsidP="00863BB6">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r w:rsidRPr="00554D5D">
        <w:rPr>
          <w:rFonts w:ascii="Times New Roman" w:eastAsia="Calibri" w:hAnsi="Times New Roman" w:cs="Times New Roman"/>
          <w:b/>
          <w:iCs/>
          <w:sz w:val="28"/>
          <w:szCs w:val="28"/>
          <w:lang w:val="en-ZA"/>
        </w:rPr>
        <w:t>CORAM:</w:t>
      </w:r>
      <w:r w:rsidRPr="00554D5D">
        <w:rPr>
          <w:rFonts w:ascii="Times New Roman" w:eastAsia="Calibri" w:hAnsi="Times New Roman" w:cs="Times New Roman"/>
          <w:b/>
          <w:iCs/>
          <w:sz w:val="28"/>
          <w:szCs w:val="28"/>
          <w:lang w:val="en-ZA"/>
        </w:rPr>
        <w:tab/>
      </w:r>
      <w:r w:rsidRPr="00554D5D">
        <w:rPr>
          <w:rFonts w:ascii="Times New Roman" w:eastAsia="Calibri" w:hAnsi="Times New Roman" w:cs="Times New Roman"/>
          <w:b/>
          <w:iCs/>
          <w:sz w:val="28"/>
          <w:szCs w:val="28"/>
          <w:lang w:val="en-ZA"/>
        </w:rPr>
        <w:tab/>
        <w:t>MATHABA J</w:t>
      </w:r>
    </w:p>
    <w:p w14:paraId="33EF63D8" w14:textId="068AC699" w:rsidR="00710804" w:rsidRPr="00554D5D" w:rsidRDefault="00710804" w:rsidP="00863BB6">
      <w:pPr>
        <w:tabs>
          <w:tab w:val="left" w:pos="1134"/>
        </w:tabs>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554D5D">
        <w:rPr>
          <w:rFonts w:ascii="Times New Roman" w:eastAsia="Calibri" w:hAnsi="Times New Roman" w:cs="Times New Roman"/>
          <w:b/>
          <w:iCs/>
          <w:sz w:val="28"/>
          <w:szCs w:val="28"/>
          <w:lang w:val="en-ZA"/>
        </w:rPr>
        <w:t xml:space="preserve">Heard On: </w:t>
      </w:r>
      <w:r w:rsidR="00750F91">
        <w:rPr>
          <w:rFonts w:ascii="Times New Roman" w:eastAsia="Calibri" w:hAnsi="Times New Roman" w:cs="Times New Roman"/>
          <w:b/>
          <w:iCs/>
          <w:sz w:val="28"/>
          <w:szCs w:val="28"/>
          <w:lang w:val="en-ZA"/>
        </w:rPr>
        <w:tab/>
      </w:r>
      <w:r w:rsidRPr="00554D5D">
        <w:rPr>
          <w:rFonts w:ascii="Times New Roman" w:eastAsia="Calibri" w:hAnsi="Times New Roman" w:cs="Times New Roman"/>
          <w:b/>
          <w:iCs/>
          <w:sz w:val="28"/>
          <w:szCs w:val="28"/>
          <w:lang w:val="en-ZA"/>
        </w:rPr>
        <w:tab/>
      </w:r>
      <w:r w:rsidR="00750F91">
        <w:rPr>
          <w:rFonts w:ascii="Times New Roman" w:eastAsia="Calibri" w:hAnsi="Times New Roman" w:cs="Times New Roman"/>
          <w:b/>
          <w:iCs/>
          <w:sz w:val="28"/>
          <w:szCs w:val="28"/>
          <w:lang w:val="en-ZA"/>
        </w:rPr>
        <w:t>9</w:t>
      </w:r>
      <w:r w:rsidR="00750F91" w:rsidRPr="00750F91">
        <w:rPr>
          <w:rFonts w:ascii="Times New Roman" w:eastAsia="Calibri" w:hAnsi="Times New Roman" w:cs="Times New Roman"/>
          <w:b/>
          <w:iCs/>
          <w:sz w:val="28"/>
          <w:szCs w:val="28"/>
          <w:vertAlign w:val="superscript"/>
          <w:lang w:val="en-ZA"/>
        </w:rPr>
        <w:t>th</w:t>
      </w:r>
      <w:r w:rsidR="00750F91">
        <w:rPr>
          <w:rFonts w:ascii="Times New Roman" w:eastAsia="Calibri" w:hAnsi="Times New Roman" w:cs="Times New Roman"/>
          <w:b/>
          <w:iCs/>
          <w:sz w:val="28"/>
          <w:szCs w:val="28"/>
          <w:lang w:val="en-ZA"/>
        </w:rPr>
        <w:t xml:space="preserve"> November 2022</w:t>
      </w:r>
    </w:p>
    <w:p w14:paraId="01D6299E" w14:textId="39D1BE53" w:rsidR="00710804" w:rsidRDefault="00710804" w:rsidP="00863BB6">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r w:rsidRPr="00554D5D">
        <w:rPr>
          <w:rFonts w:ascii="Times New Roman" w:eastAsia="Calibri" w:hAnsi="Times New Roman" w:cs="Times New Roman"/>
          <w:b/>
          <w:iCs/>
          <w:sz w:val="28"/>
          <w:szCs w:val="28"/>
          <w:lang w:val="en-ZA"/>
        </w:rPr>
        <w:t>Delivered On:</w:t>
      </w:r>
      <w:r w:rsidRPr="00554D5D">
        <w:rPr>
          <w:rFonts w:ascii="Times New Roman" w:eastAsia="Calibri" w:hAnsi="Times New Roman" w:cs="Times New Roman"/>
          <w:b/>
          <w:iCs/>
          <w:sz w:val="28"/>
          <w:szCs w:val="28"/>
          <w:lang w:val="en-ZA"/>
        </w:rPr>
        <w:tab/>
      </w:r>
      <w:r w:rsidR="00AD6D5C">
        <w:rPr>
          <w:rFonts w:ascii="Times New Roman" w:eastAsia="Calibri" w:hAnsi="Times New Roman" w:cs="Times New Roman"/>
          <w:b/>
          <w:iCs/>
          <w:sz w:val="28"/>
          <w:szCs w:val="28"/>
          <w:lang w:val="en-ZA"/>
        </w:rPr>
        <w:t>15</w:t>
      </w:r>
      <w:r w:rsidR="00AD6D5C" w:rsidRPr="008A2108">
        <w:rPr>
          <w:rFonts w:ascii="Times New Roman" w:eastAsia="Calibri" w:hAnsi="Times New Roman" w:cs="Times New Roman"/>
          <w:b/>
          <w:iCs/>
          <w:sz w:val="28"/>
          <w:szCs w:val="28"/>
          <w:vertAlign w:val="superscript"/>
          <w:lang w:val="en-ZA"/>
        </w:rPr>
        <w:t>th</w:t>
      </w:r>
      <w:r w:rsidR="00AD6D5C">
        <w:rPr>
          <w:rFonts w:ascii="Times New Roman" w:eastAsia="Calibri" w:hAnsi="Times New Roman" w:cs="Times New Roman"/>
          <w:b/>
          <w:iCs/>
          <w:sz w:val="28"/>
          <w:szCs w:val="28"/>
          <w:lang w:val="en-ZA"/>
        </w:rPr>
        <w:t xml:space="preserve"> November 2022</w:t>
      </w:r>
    </w:p>
    <w:p w14:paraId="4FC9C84C" w14:textId="77777777" w:rsidR="00863BB6" w:rsidRDefault="00863BB6" w:rsidP="00863BB6">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p>
    <w:p w14:paraId="3109D9DA" w14:textId="77777777" w:rsidR="000F70A8" w:rsidRDefault="000F70A8" w:rsidP="00863BB6">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p>
    <w:p w14:paraId="4F2E3736" w14:textId="77777777" w:rsidR="00FE1741" w:rsidRDefault="00FE1741" w:rsidP="00FE1741">
      <w:pPr>
        <w:widowControl w:val="0"/>
        <w:tabs>
          <w:tab w:val="left" w:pos="720"/>
        </w:tabs>
        <w:autoSpaceDE w:val="0"/>
        <w:autoSpaceDN w:val="0"/>
        <w:adjustRightInd w:val="0"/>
        <w:spacing w:after="0" w:line="360" w:lineRule="auto"/>
        <w:rPr>
          <w:rFonts w:ascii="Times New Roman" w:eastAsia="Calibri" w:hAnsi="Times New Roman" w:cs="Times New Roman"/>
          <w:b/>
          <w:iCs/>
          <w:sz w:val="28"/>
          <w:szCs w:val="28"/>
          <w:lang w:val="en-ZA"/>
        </w:rPr>
      </w:pPr>
    </w:p>
    <w:p w14:paraId="10074534" w14:textId="6347A913" w:rsidR="00710804" w:rsidRDefault="00710804" w:rsidP="00FE1741">
      <w:pPr>
        <w:widowControl w:val="0"/>
        <w:tabs>
          <w:tab w:val="left" w:pos="720"/>
        </w:tabs>
        <w:autoSpaceDE w:val="0"/>
        <w:autoSpaceDN w:val="0"/>
        <w:adjustRightInd w:val="0"/>
        <w:spacing w:after="0" w:line="360" w:lineRule="auto"/>
        <w:jc w:val="center"/>
        <w:rPr>
          <w:rFonts w:ascii="Times New Roman" w:eastAsia="Times New Roman" w:hAnsi="Times New Roman" w:cs="Times New Roman"/>
          <w:b/>
          <w:bCs/>
          <w:iCs/>
          <w:sz w:val="28"/>
          <w:szCs w:val="28"/>
          <w:lang w:eastAsia="en-GB"/>
        </w:rPr>
      </w:pPr>
      <w:r w:rsidRPr="00554D5D">
        <w:rPr>
          <w:rFonts w:ascii="Times New Roman" w:eastAsia="Times New Roman" w:hAnsi="Times New Roman" w:cs="Times New Roman"/>
          <w:b/>
          <w:bCs/>
          <w:iCs/>
          <w:sz w:val="28"/>
          <w:szCs w:val="28"/>
          <w:lang w:eastAsia="en-GB"/>
        </w:rPr>
        <w:lastRenderedPageBreak/>
        <w:t>SUMMARY</w:t>
      </w:r>
    </w:p>
    <w:p w14:paraId="04C87FE5" w14:textId="77777777" w:rsidR="00FF763C" w:rsidRDefault="00FF763C" w:rsidP="00710804">
      <w:pPr>
        <w:widowControl w:val="0"/>
        <w:tabs>
          <w:tab w:val="left" w:pos="720"/>
        </w:tabs>
        <w:autoSpaceDE w:val="0"/>
        <w:autoSpaceDN w:val="0"/>
        <w:adjustRightInd w:val="0"/>
        <w:spacing w:after="0" w:line="360" w:lineRule="auto"/>
        <w:jc w:val="center"/>
        <w:rPr>
          <w:rFonts w:ascii="Times New Roman" w:eastAsia="Times New Roman" w:hAnsi="Times New Roman" w:cs="Times New Roman"/>
          <w:b/>
          <w:bCs/>
          <w:iCs/>
          <w:sz w:val="28"/>
          <w:szCs w:val="28"/>
          <w:lang w:eastAsia="en-GB"/>
        </w:rPr>
      </w:pPr>
    </w:p>
    <w:p w14:paraId="73530CC1" w14:textId="659AF5FD" w:rsidR="00233120" w:rsidRDefault="00531838" w:rsidP="008A2108">
      <w:pPr>
        <w:widowControl w:val="0"/>
        <w:tabs>
          <w:tab w:val="left" w:pos="720"/>
        </w:tabs>
        <w:autoSpaceDE w:val="0"/>
        <w:autoSpaceDN w:val="0"/>
        <w:adjustRightInd w:val="0"/>
        <w:spacing w:after="0" w:line="360" w:lineRule="auto"/>
        <w:jc w:val="both"/>
        <w:rPr>
          <w:rFonts w:ascii="Times New Roman" w:eastAsia="Times New Roman" w:hAnsi="Times New Roman" w:cs="Times New Roman"/>
          <w:b/>
          <w:bCs/>
          <w:iCs/>
          <w:sz w:val="28"/>
          <w:szCs w:val="28"/>
          <w:u w:val="single"/>
          <w:lang w:eastAsia="en-GB"/>
        </w:rPr>
      </w:pPr>
      <w:r w:rsidRPr="008A2108">
        <w:rPr>
          <w:rFonts w:ascii="Times New Roman" w:eastAsia="Times New Roman" w:hAnsi="Times New Roman" w:cs="Times New Roman"/>
          <w:bCs/>
          <w:i/>
          <w:iCs/>
          <w:sz w:val="28"/>
          <w:szCs w:val="28"/>
          <w:lang w:eastAsia="en-GB"/>
        </w:rPr>
        <w:t>Application in terms of rule 8(22)</w:t>
      </w:r>
      <w:r w:rsidR="00233120">
        <w:rPr>
          <w:rFonts w:ascii="Times New Roman" w:eastAsia="Times New Roman" w:hAnsi="Times New Roman" w:cs="Times New Roman"/>
          <w:bCs/>
          <w:i/>
          <w:iCs/>
          <w:sz w:val="28"/>
          <w:szCs w:val="28"/>
          <w:lang w:eastAsia="en-GB"/>
        </w:rPr>
        <w:t xml:space="preserve"> </w:t>
      </w:r>
      <w:r w:rsidRPr="008A2108">
        <w:rPr>
          <w:rFonts w:ascii="Times New Roman" w:eastAsia="Times New Roman" w:hAnsi="Times New Roman" w:cs="Times New Roman"/>
          <w:bCs/>
          <w:i/>
          <w:iCs/>
          <w:sz w:val="28"/>
          <w:szCs w:val="28"/>
          <w:lang w:eastAsia="en-GB"/>
        </w:rPr>
        <w:t>-</w:t>
      </w:r>
      <w:r w:rsidR="00233120">
        <w:rPr>
          <w:rFonts w:ascii="Times New Roman" w:eastAsia="Times New Roman" w:hAnsi="Times New Roman" w:cs="Times New Roman"/>
          <w:bCs/>
          <w:i/>
          <w:iCs/>
          <w:sz w:val="28"/>
          <w:szCs w:val="28"/>
          <w:lang w:eastAsia="en-GB"/>
        </w:rPr>
        <w:t xml:space="preserve"> A matter should not be given preferential treatment simply because it has financial consequences – Applicant failing to meet threshold for urgency - I</w:t>
      </w:r>
      <w:r w:rsidRPr="008A2108">
        <w:rPr>
          <w:rFonts w:ascii="Times New Roman" w:eastAsia="Times New Roman" w:hAnsi="Times New Roman" w:cs="Times New Roman"/>
          <w:bCs/>
          <w:i/>
          <w:iCs/>
          <w:sz w:val="28"/>
          <w:szCs w:val="28"/>
          <w:lang w:eastAsia="en-GB"/>
        </w:rPr>
        <w:t>nterim interdict</w:t>
      </w:r>
      <w:r w:rsidR="00233120">
        <w:rPr>
          <w:rFonts w:ascii="Times New Roman" w:eastAsia="Times New Roman" w:hAnsi="Times New Roman" w:cs="Times New Roman"/>
          <w:bCs/>
          <w:i/>
          <w:iCs/>
          <w:sz w:val="28"/>
          <w:szCs w:val="28"/>
          <w:lang w:eastAsia="en-GB"/>
        </w:rPr>
        <w:t xml:space="preserve"> </w:t>
      </w:r>
      <w:r w:rsidRPr="008A2108">
        <w:rPr>
          <w:rFonts w:ascii="Times New Roman" w:eastAsia="Times New Roman" w:hAnsi="Times New Roman" w:cs="Times New Roman"/>
          <w:bCs/>
          <w:i/>
          <w:iCs/>
          <w:sz w:val="28"/>
          <w:szCs w:val="28"/>
          <w:lang w:eastAsia="en-GB"/>
        </w:rPr>
        <w:t xml:space="preserve">- </w:t>
      </w:r>
      <w:r w:rsidR="00233120">
        <w:rPr>
          <w:rFonts w:ascii="Times New Roman" w:eastAsia="Times New Roman" w:hAnsi="Times New Roman" w:cs="Times New Roman"/>
          <w:bCs/>
          <w:i/>
          <w:iCs/>
          <w:sz w:val="28"/>
          <w:szCs w:val="28"/>
          <w:lang w:eastAsia="en-GB"/>
        </w:rPr>
        <w:t>A</w:t>
      </w:r>
      <w:r w:rsidRPr="008A2108">
        <w:rPr>
          <w:rFonts w:ascii="Times New Roman" w:eastAsia="Times New Roman" w:hAnsi="Times New Roman" w:cs="Times New Roman"/>
          <w:bCs/>
          <w:i/>
          <w:iCs/>
          <w:sz w:val="28"/>
          <w:szCs w:val="28"/>
          <w:lang w:eastAsia="en-GB"/>
        </w:rPr>
        <w:t>pplicant failed to prove requirements thereof</w:t>
      </w:r>
      <w:r w:rsidR="00233120">
        <w:rPr>
          <w:rFonts w:ascii="Times New Roman" w:eastAsia="Times New Roman" w:hAnsi="Times New Roman" w:cs="Times New Roman"/>
          <w:bCs/>
          <w:i/>
          <w:iCs/>
          <w:sz w:val="28"/>
          <w:szCs w:val="28"/>
          <w:lang w:eastAsia="en-GB"/>
        </w:rPr>
        <w:t xml:space="preserve"> - I</w:t>
      </w:r>
      <w:r w:rsidR="003B2245">
        <w:rPr>
          <w:rFonts w:ascii="Times New Roman" w:eastAsia="Times New Roman" w:hAnsi="Times New Roman" w:cs="Times New Roman"/>
          <w:bCs/>
          <w:i/>
          <w:iCs/>
          <w:sz w:val="28"/>
          <w:szCs w:val="28"/>
          <w:lang w:eastAsia="en-GB"/>
        </w:rPr>
        <w:t>nterim interdict not granted.</w:t>
      </w:r>
    </w:p>
    <w:p w14:paraId="5A4DAF47" w14:textId="77777777" w:rsidR="00EF62F9" w:rsidRPr="008A2108" w:rsidRDefault="00EF62F9" w:rsidP="008A2108">
      <w:pPr>
        <w:widowControl w:val="0"/>
        <w:tabs>
          <w:tab w:val="left" w:pos="720"/>
        </w:tabs>
        <w:autoSpaceDE w:val="0"/>
        <w:autoSpaceDN w:val="0"/>
        <w:adjustRightInd w:val="0"/>
        <w:spacing w:after="0" w:line="360" w:lineRule="auto"/>
        <w:jc w:val="both"/>
        <w:rPr>
          <w:rFonts w:ascii="Times New Roman" w:eastAsia="Times New Roman" w:hAnsi="Times New Roman" w:cs="Times New Roman"/>
          <w:bCs/>
          <w:i/>
          <w:iCs/>
          <w:sz w:val="28"/>
          <w:szCs w:val="28"/>
          <w:lang w:eastAsia="en-GB"/>
        </w:rPr>
      </w:pPr>
    </w:p>
    <w:p w14:paraId="6455589C" w14:textId="290B3039" w:rsidR="00DF6D72" w:rsidRDefault="00DF6D72" w:rsidP="00DF6D72">
      <w:pPr>
        <w:widowControl w:val="0"/>
        <w:tabs>
          <w:tab w:val="left" w:pos="720"/>
        </w:tabs>
        <w:autoSpaceDE w:val="0"/>
        <w:autoSpaceDN w:val="0"/>
        <w:adjustRightInd w:val="0"/>
        <w:spacing w:after="0" w:line="360" w:lineRule="auto"/>
        <w:rPr>
          <w:rFonts w:ascii="Times New Roman" w:eastAsia="Times New Roman" w:hAnsi="Times New Roman" w:cs="Times New Roman"/>
          <w:b/>
          <w:bCs/>
          <w:iCs/>
          <w:sz w:val="28"/>
          <w:szCs w:val="28"/>
          <w:u w:val="single"/>
          <w:lang w:eastAsia="en-GB"/>
        </w:rPr>
      </w:pPr>
      <w:r w:rsidRPr="00DF6D72">
        <w:rPr>
          <w:rFonts w:ascii="Times New Roman" w:eastAsia="Times New Roman" w:hAnsi="Times New Roman" w:cs="Times New Roman"/>
          <w:b/>
          <w:bCs/>
          <w:iCs/>
          <w:sz w:val="28"/>
          <w:szCs w:val="28"/>
          <w:u w:val="single"/>
          <w:lang w:eastAsia="en-GB"/>
        </w:rPr>
        <w:t>ANNOTATIONS:</w:t>
      </w:r>
    </w:p>
    <w:p w14:paraId="18144825" w14:textId="5D2071EE" w:rsidR="00F106E3" w:rsidRDefault="00F106E3" w:rsidP="00DF6D72">
      <w:pPr>
        <w:widowControl w:val="0"/>
        <w:tabs>
          <w:tab w:val="left" w:pos="720"/>
        </w:tabs>
        <w:autoSpaceDE w:val="0"/>
        <w:autoSpaceDN w:val="0"/>
        <w:adjustRightInd w:val="0"/>
        <w:spacing w:after="0" w:line="360" w:lineRule="auto"/>
        <w:rPr>
          <w:rFonts w:ascii="Times New Roman" w:eastAsia="Times New Roman" w:hAnsi="Times New Roman" w:cs="Times New Roman"/>
          <w:b/>
          <w:bCs/>
          <w:iCs/>
          <w:sz w:val="28"/>
          <w:szCs w:val="28"/>
          <w:u w:val="single"/>
          <w:lang w:eastAsia="en-GB"/>
        </w:rPr>
      </w:pPr>
    </w:p>
    <w:p w14:paraId="5CF3BC5D" w14:textId="6A511808" w:rsidR="00F106E3" w:rsidRDefault="00F106E3" w:rsidP="00DF6D72">
      <w:pPr>
        <w:widowControl w:val="0"/>
        <w:tabs>
          <w:tab w:val="left" w:pos="720"/>
        </w:tabs>
        <w:autoSpaceDE w:val="0"/>
        <w:autoSpaceDN w:val="0"/>
        <w:adjustRightInd w:val="0"/>
        <w:spacing w:after="0" w:line="360" w:lineRule="auto"/>
        <w:rPr>
          <w:rFonts w:ascii="Times New Roman" w:eastAsia="Times New Roman" w:hAnsi="Times New Roman" w:cs="Times New Roman"/>
          <w:b/>
          <w:bCs/>
          <w:iCs/>
          <w:sz w:val="28"/>
          <w:szCs w:val="28"/>
          <w:u w:val="single"/>
          <w:lang w:eastAsia="en-GB"/>
        </w:rPr>
      </w:pPr>
      <w:r>
        <w:rPr>
          <w:rFonts w:ascii="Times New Roman" w:eastAsia="Times New Roman" w:hAnsi="Times New Roman" w:cs="Times New Roman"/>
          <w:b/>
          <w:bCs/>
          <w:iCs/>
          <w:sz w:val="28"/>
          <w:szCs w:val="28"/>
          <w:u w:val="single"/>
          <w:lang w:eastAsia="en-GB"/>
        </w:rPr>
        <w:t>Statutes</w:t>
      </w:r>
    </w:p>
    <w:p w14:paraId="2380B784" w14:textId="4413CD23" w:rsidR="00F106E3" w:rsidRDefault="00F106E3" w:rsidP="00DF6D72">
      <w:pPr>
        <w:widowControl w:val="0"/>
        <w:tabs>
          <w:tab w:val="left" w:pos="720"/>
        </w:tabs>
        <w:autoSpaceDE w:val="0"/>
        <w:autoSpaceDN w:val="0"/>
        <w:adjustRightInd w:val="0"/>
        <w:spacing w:after="0" w:line="360" w:lineRule="auto"/>
        <w:rPr>
          <w:rFonts w:ascii="Times New Roman" w:hAnsi="Times New Roman" w:cs="Times New Roman"/>
          <w:sz w:val="28"/>
          <w:szCs w:val="28"/>
        </w:rPr>
      </w:pPr>
      <w:r w:rsidRPr="00F106E3">
        <w:rPr>
          <w:rFonts w:ascii="Times New Roman" w:hAnsi="Times New Roman" w:cs="Times New Roman"/>
          <w:sz w:val="28"/>
          <w:szCs w:val="28"/>
        </w:rPr>
        <w:t>High Court Rules 1980</w:t>
      </w:r>
    </w:p>
    <w:p w14:paraId="46B19693" w14:textId="77777777" w:rsidR="00FC6078" w:rsidRPr="00F106E3" w:rsidRDefault="00FC6078" w:rsidP="00DF6D72">
      <w:pPr>
        <w:widowControl w:val="0"/>
        <w:tabs>
          <w:tab w:val="left" w:pos="720"/>
        </w:tabs>
        <w:autoSpaceDE w:val="0"/>
        <w:autoSpaceDN w:val="0"/>
        <w:adjustRightInd w:val="0"/>
        <w:spacing w:after="0" w:line="360" w:lineRule="auto"/>
        <w:rPr>
          <w:rFonts w:ascii="Times New Roman" w:eastAsia="Times New Roman" w:hAnsi="Times New Roman" w:cs="Times New Roman"/>
          <w:b/>
          <w:bCs/>
          <w:iCs/>
          <w:sz w:val="28"/>
          <w:szCs w:val="28"/>
          <w:u w:val="single"/>
          <w:lang w:eastAsia="en-GB"/>
        </w:rPr>
      </w:pPr>
    </w:p>
    <w:p w14:paraId="0488DF98" w14:textId="56D1C3C0" w:rsidR="00DF6D72" w:rsidRDefault="00DF6D72" w:rsidP="00DF6D72">
      <w:pPr>
        <w:widowControl w:val="0"/>
        <w:tabs>
          <w:tab w:val="left" w:pos="720"/>
        </w:tabs>
        <w:autoSpaceDE w:val="0"/>
        <w:autoSpaceDN w:val="0"/>
        <w:adjustRightInd w:val="0"/>
        <w:spacing w:after="0" w:line="360" w:lineRule="auto"/>
        <w:rPr>
          <w:rFonts w:ascii="Times New Roman" w:eastAsia="Times New Roman" w:hAnsi="Times New Roman" w:cs="Times New Roman"/>
          <w:b/>
          <w:bCs/>
          <w:iCs/>
          <w:sz w:val="28"/>
          <w:szCs w:val="28"/>
          <w:u w:val="single"/>
          <w:lang w:eastAsia="en-GB"/>
        </w:rPr>
      </w:pPr>
      <w:r>
        <w:rPr>
          <w:rFonts w:ascii="Times New Roman" w:eastAsia="Times New Roman" w:hAnsi="Times New Roman" w:cs="Times New Roman"/>
          <w:b/>
          <w:bCs/>
          <w:iCs/>
          <w:sz w:val="28"/>
          <w:szCs w:val="28"/>
          <w:u w:val="single"/>
          <w:lang w:eastAsia="en-GB"/>
        </w:rPr>
        <w:t>Cited Cases</w:t>
      </w:r>
    </w:p>
    <w:p w14:paraId="6DD1C00A" w14:textId="47CF9EBC" w:rsidR="001A5599" w:rsidRDefault="002E39D8" w:rsidP="00A2598B">
      <w:pPr>
        <w:widowControl w:val="0"/>
        <w:tabs>
          <w:tab w:val="left" w:pos="720"/>
        </w:tabs>
        <w:autoSpaceDE w:val="0"/>
        <w:autoSpaceDN w:val="0"/>
        <w:adjustRightInd w:val="0"/>
        <w:spacing w:after="0" w:line="360" w:lineRule="auto"/>
        <w:rPr>
          <w:rFonts w:ascii="Times New Roman" w:hAnsi="Times New Roman" w:cs="Times New Roman"/>
          <w:sz w:val="28"/>
          <w:szCs w:val="28"/>
        </w:rPr>
      </w:pPr>
      <w:r>
        <w:rPr>
          <w:rFonts w:ascii="Times New Roman" w:eastAsia="Times New Roman" w:hAnsi="Times New Roman" w:cs="Times New Roman"/>
          <w:b/>
          <w:bCs/>
          <w:iCs/>
          <w:sz w:val="28"/>
          <w:szCs w:val="28"/>
          <w:u w:val="single"/>
          <w:lang w:eastAsia="en-GB"/>
        </w:rPr>
        <w:t>Lesotho</w:t>
      </w:r>
      <w:r w:rsidR="00A2598B" w:rsidRPr="00A2598B">
        <w:rPr>
          <w:rFonts w:ascii="Times New Roman" w:hAnsi="Times New Roman" w:cs="Times New Roman"/>
          <w:sz w:val="28"/>
          <w:szCs w:val="28"/>
        </w:rPr>
        <w:t xml:space="preserve"> </w:t>
      </w:r>
    </w:p>
    <w:p w14:paraId="0C50EA0E" w14:textId="070DCE8B" w:rsidR="0052392C" w:rsidRDefault="00A2598B"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r w:rsidRPr="003954FB">
        <w:rPr>
          <w:rFonts w:ascii="Times New Roman" w:hAnsi="Times New Roman" w:cs="Times New Roman"/>
          <w:sz w:val="28"/>
          <w:szCs w:val="28"/>
        </w:rPr>
        <w:t>Attorney General &amp; Another v</w:t>
      </w:r>
      <w:r w:rsidR="00233120">
        <w:rPr>
          <w:rFonts w:ascii="Times New Roman" w:hAnsi="Times New Roman" w:cs="Times New Roman"/>
          <w:sz w:val="28"/>
          <w:szCs w:val="28"/>
        </w:rPr>
        <w:t>.</w:t>
      </w:r>
      <w:r w:rsidRPr="003954FB">
        <w:rPr>
          <w:rFonts w:ascii="Times New Roman" w:hAnsi="Times New Roman" w:cs="Times New Roman"/>
          <w:sz w:val="28"/>
          <w:szCs w:val="28"/>
        </w:rPr>
        <w:t xml:space="preserve"> Swissbourgh Diamonds Mines (Pty) Ltd and Others LLR &amp; LB 1995 – 1996</w:t>
      </w:r>
    </w:p>
    <w:p w14:paraId="0B5B57AD" w14:textId="77777777" w:rsidR="0052392C" w:rsidRDefault="0052392C" w:rsidP="00A2598B">
      <w:pPr>
        <w:widowControl w:val="0"/>
        <w:tabs>
          <w:tab w:val="left" w:pos="720"/>
        </w:tabs>
        <w:autoSpaceDE w:val="0"/>
        <w:autoSpaceDN w:val="0"/>
        <w:adjustRightInd w:val="0"/>
        <w:spacing w:after="0" w:line="360" w:lineRule="auto"/>
        <w:rPr>
          <w:rFonts w:ascii="Times New Roman" w:hAnsi="Times New Roman" w:cs="Times New Roman"/>
          <w:sz w:val="28"/>
          <w:szCs w:val="28"/>
        </w:rPr>
      </w:pPr>
    </w:p>
    <w:p w14:paraId="48DABA38" w14:textId="51D0BBFE" w:rsidR="00E24519" w:rsidRPr="008A2108" w:rsidRDefault="0052392C" w:rsidP="009F5CB9">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8A2108">
        <w:rPr>
          <w:rFonts w:ascii="Times New Roman" w:hAnsi="Times New Roman" w:cs="Times New Roman"/>
          <w:sz w:val="28"/>
          <w:szCs w:val="28"/>
        </w:rPr>
        <w:t>Leloli</w:t>
      </w:r>
      <w:proofErr w:type="spellEnd"/>
      <w:r w:rsidRPr="008A2108">
        <w:rPr>
          <w:rFonts w:ascii="Times New Roman" w:hAnsi="Times New Roman" w:cs="Times New Roman"/>
          <w:sz w:val="28"/>
          <w:szCs w:val="28"/>
        </w:rPr>
        <w:t xml:space="preserve"> Trading (Pty) Ltd v</w:t>
      </w:r>
      <w:r w:rsidR="00233120">
        <w:rPr>
          <w:rFonts w:ascii="Times New Roman" w:hAnsi="Times New Roman" w:cs="Times New Roman"/>
          <w:sz w:val="28"/>
          <w:szCs w:val="28"/>
        </w:rPr>
        <w:t>.</w:t>
      </w:r>
      <w:r w:rsidRPr="008A2108">
        <w:rPr>
          <w:rFonts w:ascii="Times New Roman" w:hAnsi="Times New Roman" w:cs="Times New Roman"/>
          <w:sz w:val="28"/>
          <w:szCs w:val="28"/>
        </w:rPr>
        <w:t xml:space="preserve"> Mafeteng District Council and 5 </w:t>
      </w:r>
      <w:r w:rsidR="00073F01" w:rsidRPr="008A2108">
        <w:rPr>
          <w:rFonts w:ascii="Times New Roman" w:hAnsi="Times New Roman" w:cs="Times New Roman"/>
          <w:sz w:val="28"/>
          <w:szCs w:val="28"/>
        </w:rPr>
        <w:t>others</w:t>
      </w:r>
      <w:r w:rsidRPr="008A2108">
        <w:rPr>
          <w:rFonts w:ascii="Times New Roman" w:hAnsi="Times New Roman" w:cs="Times New Roman"/>
          <w:sz w:val="28"/>
          <w:szCs w:val="28"/>
        </w:rPr>
        <w:t xml:space="preserve"> </w:t>
      </w:r>
      <w:r w:rsidRPr="00246946">
        <w:rPr>
          <w:rFonts w:ascii="Times New Roman" w:hAnsi="Times New Roman" w:cs="Times New Roman"/>
          <w:sz w:val="28"/>
          <w:szCs w:val="28"/>
        </w:rPr>
        <w:t>CCA/0074/2021 [2022] LSHC 11 COM</w:t>
      </w:r>
    </w:p>
    <w:p w14:paraId="23E7B8CB" w14:textId="77777777" w:rsidR="00A2598B" w:rsidRPr="00246946" w:rsidRDefault="00A2598B" w:rsidP="009F5CB9">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iCs/>
          <w:sz w:val="28"/>
          <w:szCs w:val="28"/>
          <w:u w:val="single"/>
          <w:lang w:eastAsia="en-GB"/>
        </w:rPr>
      </w:pPr>
    </w:p>
    <w:p w14:paraId="6C7FFA47" w14:textId="1F3E5329" w:rsidR="00DF6D72" w:rsidRDefault="00DF6D72"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proofErr w:type="spellStart"/>
      <w:r w:rsidRPr="00DF6D72">
        <w:rPr>
          <w:rFonts w:ascii="Times New Roman" w:hAnsi="Times New Roman" w:cs="Times New Roman"/>
          <w:sz w:val="28"/>
          <w:szCs w:val="28"/>
        </w:rPr>
        <w:t>Selemela</w:t>
      </w:r>
      <w:proofErr w:type="spellEnd"/>
      <w:r w:rsidRPr="00DF6D72">
        <w:rPr>
          <w:rFonts w:ascii="Times New Roman" w:hAnsi="Times New Roman" w:cs="Times New Roman"/>
          <w:sz w:val="28"/>
          <w:szCs w:val="28"/>
        </w:rPr>
        <w:t xml:space="preserve"> Construction (Pty) Ltd v</w:t>
      </w:r>
      <w:r w:rsidR="00233120">
        <w:rPr>
          <w:rFonts w:ascii="Times New Roman" w:hAnsi="Times New Roman" w:cs="Times New Roman"/>
          <w:sz w:val="28"/>
          <w:szCs w:val="28"/>
        </w:rPr>
        <w:t>.</w:t>
      </w:r>
      <w:r w:rsidRPr="00DF6D72">
        <w:rPr>
          <w:rFonts w:ascii="Times New Roman" w:hAnsi="Times New Roman" w:cs="Times New Roman"/>
          <w:sz w:val="28"/>
          <w:szCs w:val="28"/>
        </w:rPr>
        <w:t xml:space="preserve"> Road Fund and 2 Others CCA/0084/2021 [2021] LSHC 136 COM</w:t>
      </w:r>
    </w:p>
    <w:p w14:paraId="52852C9D" w14:textId="5A0D53CE" w:rsidR="006F2207" w:rsidRDefault="006F2207" w:rsidP="00DF6D72">
      <w:pPr>
        <w:widowControl w:val="0"/>
        <w:tabs>
          <w:tab w:val="left" w:pos="720"/>
        </w:tabs>
        <w:autoSpaceDE w:val="0"/>
        <w:autoSpaceDN w:val="0"/>
        <w:adjustRightInd w:val="0"/>
        <w:spacing w:after="0" w:line="360" w:lineRule="auto"/>
        <w:rPr>
          <w:rFonts w:ascii="Times New Roman" w:hAnsi="Times New Roman" w:cs="Times New Roman"/>
          <w:sz w:val="28"/>
          <w:szCs w:val="28"/>
        </w:rPr>
      </w:pPr>
    </w:p>
    <w:p w14:paraId="6F9575FF" w14:textId="69DF48DE" w:rsidR="006F2207" w:rsidRPr="00BE2DBE" w:rsidRDefault="006F2207"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r w:rsidRPr="00613253">
        <w:rPr>
          <w:rFonts w:ascii="Times New Roman" w:hAnsi="Times New Roman" w:cs="Times New Roman"/>
          <w:sz w:val="28"/>
          <w:szCs w:val="28"/>
        </w:rPr>
        <w:t>Smally Trading Company v</w:t>
      </w:r>
      <w:r w:rsidR="00233120">
        <w:rPr>
          <w:rFonts w:ascii="Times New Roman" w:hAnsi="Times New Roman" w:cs="Times New Roman"/>
          <w:sz w:val="28"/>
          <w:szCs w:val="28"/>
        </w:rPr>
        <w:t>.</w:t>
      </w:r>
      <w:r w:rsidRPr="00613253">
        <w:rPr>
          <w:rFonts w:ascii="Times New Roman" w:hAnsi="Times New Roman" w:cs="Times New Roman"/>
          <w:sz w:val="28"/>
          <w:szCs w:val="28"/>
        </w:rPr>
        <w:t xml:space="preserve"> Lekhotla </w:t>
      </w:r>
      <w:proofErr w:type="spellStart"/>
      <w:r w:rsidRPr="00613253">
        <w:rPr>
          <w:rFonts w:ascii="Times New Roman" w:hAnsi="Times New Roman" w:cs="Times New Roman"/>
          <w:sz w:val="28"/>
          <w:szCs w:val="28"/>
        </w:rPr>
        <w:t>Mats’aba</w:t>
      </w:r>
      <w:proofErr w:type="spellEnd"/>
      <w:r w:rsidRPr="00613253">
        <w:rPr>
          <w:rFonts w:ascii="Times New Roman" w:hAnsi="Times New Roman" w:cs="Times New Roman"/>
          <w:sz w:val="28"/>
          <w:szCs w:val="28"/>
        </w:rPr>
        <w:t>&amp; 10 Others (C of A (CIV) 17 of 2016 [2016] LSCA 22</w:t>
      </w:r>
    </w:p>
    <w:p w14:paraId="37C527DC" w14:textId="77777777" w:rsidR="00BE2DBE" w:rsidRDefault="00BE2DBE"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p>
    <w:p w14:paraId="0DDC1DF9" w14:textId="1FE942B4" w:rsidR="002D2159" w:rsidRDefault="00BE2DBE"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r w:rsidRPr="00AB4FDA">
        <w:rPr>
          <w:rFonts w:ascii="Times New Roman" w:hAnsi="Times New Roman" w:cs="Times New Roman"/>
          <w:sz w:val="28"/>
          <w:szCs w:val="28"/>
        </w:rPr>
        <w:t>TM2 Consultancy (Pty) Ltd v. AHF Lesotho Proprietary and 2 Others</w:t>
      </w:r>
      <w:r>
        <w:rPr>
          <w:rFonts w:ascii="Times New Roman" w:hAnsi="Times New Roman" w:cs="Times New Roman"/>
          <w:sz w:val="28"/>
          <w:szCs w:val="28"/>
        </w:rPr>
        <w:t xml:space="preserve"> </w:t>
      </w:r>
      <w:r w:rsidRPr="00AB4FDA">
        <w:rPr>
          <w:rFonts w:ascii="Times New Roman" w:hAnsi="Times New Roman" w:cs="Times New Roman"/>
          <w:sz w:val="28"/>
          <w:szCs w:val="28"/>
        </w:rPr>
        <w:t>No.1 2SHC 306 COM</w:t>
      </w:r>
    </w:p>
    <w:p w14:paraId="63090A40" w14:textId="77777777" w:rsidR="00F723E1" w:rsidRPr="00F723E1" w:rsidRDefault="00F723E1" w:rsidP="00DF6D72">
      <w:pPr>
        <w:widowControl w:val="0"/>
        <w:tabs>
          <w:tab w:val="left" w:pos="720"/>
        </w:tabs>
        <w:autoSpaceDE w:val="0"/>
        <w:autoSpaceDN w:val="0"/>
        <w:adjustRightInd w:val="0"/>
        <w:spacing w:after="0" w:line="360" w:lineRule="auto"/>
        <w:rPr>
          <w:rFonts w:ascii="Times New Roman" w:hAnsi="Times New Roman" w:cs="Times New Roman"/>
          <w:sz w:val="28"/>
          <w:szCs w:val="28"/>
        </w:rPr>
      </w:pPr>
    </w:p>
    <w:p w14:paraId="5180D2E0" w14:textId="269ACC7A" w:rsidR="0076669C" w:rsidRDefault="002E39D8" w:rsidP="00DF6D72">
      <w:pPr>
        <w:widowControl w:val="0"/>
        <w:tabs>
          <w:tab w:val="left" w:pos="720"/>
        </w:tabs>
        <w:autoSpaceDE w:val="0"/>
        <w:autoSpaceDN w:val="0"/>
        <w:adjustRightInd w:val="0"/>
        <w:spacing w:after="0" w:line="360" w:lineRule="auto"/>
        <w:rPr>
          <w:rFonts w:ascii="Times New Roman" w:hAnsi="Times New Roman" w:cs="Times New Roman"/>
          <w:b/>
          <w:bCs/>
          <w:sz w:val="28"/>
          <w:szCs w:val="28"/>
          <w:u w:val="single"/>
        </w:rPr>
      </w:pPr>
      <w:r w:rsidRPr="002E39D8">
        <w:rPr>
          <w:rFonts w:ascii="Times New Roman" w:hAnsi="Times New Roman" w:cs="Times New Roman"/>
          <w:b/>
          <w:bCs/>
          <w:sz w:val="28"/>
          <w:szCs w:val="28"/>
          <w:u w:val="single"/>
        </w:rPr>
        <w:t>South Africa</w:t>
      </w:r>
    </w:p>
    <w:p w14:paraId="5FB83B48" w14:textId="77777777" w:rsidR="009F5CB9" w:rsidRDefault="009F5CB9" w:rsidP="00DF6D72">
      <w:pPr>
        <w:widowControl w:val="0"/>
        <w:tabs>
          <w:tab w:val="left" w:pos="720"/>
        </w:tabs>
        <w:autoSpaceDE w:val="0"/>
        <w:autoSpaceDN w:val="0"/>
        <w:adjustRightInd w:val="0"/>
        <w:spacing w:after="0" w:line="360" w:lineRule="auto"/>
        <w:rPr>
          <w:rFonts w:ascii="Times New Roman" w:hAnsi="Times New Roman" w:cs="Times New Roman"/>
          <w:b/>
          <w:bCs/>
          <w:sz w:val="28"/>
          <w:szCs w:val="28"/>
          <w:u w:val="single"/>
        </w:rPr>
      </w:pPr>
    </w:p>
    <w:p w14:paraId="453AE03B" w14:textId="407349C4" w:rsidR="0076669C" w:rsidRDefault="00BE2DBE"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r w:rsidRPr="002E39D8">
        <w:rPr>
          <w:rFonts w:ascii="Times New Roman" w:eastAsia="Times New Roman" w:hAnsi="Times New Roman" w:cs="Times New Roman"/>
          <w:sz w:val="28"/>
          <w:szCs w:val="28"/>
          <w:lang w:eastAsia="en-GB"/>
        </w:rPr>
        <w:t xml:space="preserve">Eriksens Motors (Welkom) Pty Ltd v. Protea Motors (Warrenton) </w:t>
      </w:r>
      <w:r w:rsidRPr="002E39D8">
        <w:rPr>
          <w:rFonts w:ascii="Times New Roman" w:hAnsi="Times New Roman" w:cs="Times New Roman"/>
          <w:sz w:val="28"/>
          <w:szCs w:val="28"/>
        </w:rPr>
        <w:t>1973 (3) SA 685</w:t>
      </w:r>
      <w:r w:rsidR="0076669C" w:rsidRPr="0076669C">
        <w:rPr>
          <w:rFonts w:ascii="Times New Roman" w:hAnsi="Times New Roman" w:cs="Times New Roman"/>
          <w:sz w:val="28"/>
          <w:szCs w:val="28"/>
        </w:rPr>
        <w:t xml:space="preserve"> </w:t>
      </w:r>
    </w:p>
    <w:p w14:paraId="21E1B3C7" w14:textId="77777777" w:rsidR="0050175F" w:rsidRDefault="0050175F"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p>
    <w:p w14:paraId="68140B0D" w14:textId="6BA2AF89" w:rsidR="0076669C" w:rsidRDefault="0076669C"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r w:rsidRPr="00DF6D72">
        <w:rPr>
          <w:rFonts w:ascii="Times New Roman" w:hAnsi="Times New Roman" w:cs="Times New Roman"/>
          <w:sz w:val="28"/>
          <w:szCs w:val="28"/>
        </w:rPr>
        <w:t>I L</w:t>
      </w:r>
      <w:r w:rsidR="00020ED5">
        <w:rPr>
          <w:rFonts w:ascii="Times New Roman" w:hAnsi="Times New Roman" w:cs="Times New Roman"/>
          <w:sz w:val="28"/>
          <w:szCs w:val="28"/>
        </w:rPr>
        <w:t xml:space="preserve"> &amp; B Marco Caterers v</w:t>
      </w:r>
      <w:r w:rsidR="00233120">
        <w:rPr>
          <w:rFonts w:ascii="Times New Roman" w:hAnsi="Times New Roman" w:cs="Times New Roman"/>
          <w:sz w:val="28"/>
          <w:szCs w:val="28"/>
        </w:rPr>
        <w:t>.</w:t>
      </w:r>
      <w:r w:rsidR="00020ED5">
        <w:rPr>
          <w:rFonts w:ascii="Times New Roman" w:hAnsi="Times New Roman" w:cs="Times New Roman"/>
          <w:sz w:val="28"/>
          <w:szCs w:val="28"/>
        </w:rPr>
        <w:t xml:space="preserve"> </w:t>
      </w:r>
      <w:proofErr w:type="spellStart"/>
      <w:r w:rsidR="00020ED5">
        <w:rPr>
          <w:rFonts w:ascii="Times New Roman" w:hAnsi="Times New Roman" w:cs="Times New Roman"/>
          <w:sz w:val="28"/>
          <w:szCs w:val="28"/>
        </w:rPr>
        <w:t>Greaterma</w:t>
      </w:r>
      <w:r w:rsidRPr="00DF6D72">
        <w:rPr>
          <w:rFonts w:ascii="Times New Roman" w:hAnsi="Times New Roman" w:cs="Times New Roman"/>
          <w:sz w:val="28"/>
          <w:szCs w:val="28"/>
        </w:rPr>
        <w:t>ns</w:t>
      </w:r>
      <w:proofErr w:type="spellEnd"/>
      <w:r w:rsidRPr="00DF6D72">
        <w:rPr>
          <w:rFonts w:ascii="Times New Roman" w:hAnsi="Times New Roman" w:cs="Times New Roman"/>
          <w:sz w:val="28"/>
          <w:szCs w:val="28"/>
        </w:rPr>
        <w:t xml:space="preserve"> SA Ltd and Another</w:t>
      </w:r>
      <w:r>
        <w:rPr>
          <w:rFonts w:ascii="Times New Roman" w:hAnsi="Times New Roman" w:cs="Times New Roman"/>
          <w:sz w:val="28"/>
          <w:szCs w:val="28"/>
        </w:rPr>
        <w:t xml:space="preserve">; </w:t>
      </w:r>
      <w:r w:rsidRPr="003954FB">
        <w:rPr>
          <w:rFonts w:ascii="Times New Roman" w:hAnsi="Times New Roman" w:cs="Times New Roman"/>
          <w:sz w:val="28"/>
          <w:szCs w:val="28"/>
        </w:rPr>
        <w:t>Aroma Inn (Pty) v</w:t>
      </w:r>
      <w:r w:rsidR="00233120">
        <w:rPr>
          <w:rFonts w:ascii="Times New Roman" w:hAnsi="Times New Roman" w:cs="Times New Roman"/>
          <w:sz w:val="28"/>
          <w:szCs w:val="28"/>
        </w:rPr>
        <w:t>.</w:t>
      </w:r>
      <w:r w:rsidRPr="003954FB">
        <w:rPr>
          <w:rFonts w:ascii="Times New Roman" w:hAnsi="Times New Roman" w:cs="Times New Roman"/>
          <w:sz w:val="28"/>
          <w:szCs w:val="28"/>
        </w:rPr>
        <w:t xml:space="preserve"> Hypermarkets (Pty) Ltd </w:t>
      </w:r>
      <w:r w:rsidR="003355C3" w:rsidRPr="003954FB">
        <w:rPr>
          <w:rFonts w:ascii="Times New Roman" w:hAnsi="Times New Roman" w:cs="Times New Roman"/>
          <w:sz w:val="28"/>
          <w:szCs w:val="28"/>
        </w:rPr>
        <w:t>and</w:t>
      </w:r>
      <w:r w:rsidRPr="003954FB">
        <w:rPr>
          <w:rFonts w:ascii="Times New Roman" w:hAnsi="Times New Roman" w:cs="Times New Roman"/>
          <w:sz w:val="28"/>
          <w:szCs w:val="28"/>
        </w:rPr>
        <w:t xml:space="preserve"> Another 1981 (4) SA 108</w:t>
      </w:r>
    </w:p>
    <w:p w14:paraId="66083AF1" w14:textId="77777777" w:rsidR="00EB7E1D" w:rsidRDefault="00EB7E1D" w:rsidP="009F5CB9">
      <w:pPr>
        <w:widowControl w:val="0"/>
        <w:tabs>
          <w:tab w:val="left" w:pos="720"/>
        </w:tabs>
        <w:autoSpaceDE w:val="0"/>
        <w:autoSpaceDN w:val="0"/>
        <w:adjustRightInd w:val="0"/>
        <w:spacing w:after="0" w:line="240" w:lineRule="auto"/>
        <w:rPr>
          <w:rFonts w:ascii="Times New Roman" w:hAnsi="Times New Roman" w:cs="Times New Roman"/>
          <w:sz w:val="28"/>
          <w:szCs w:val="28"/>
        </w:rPr>
      </w:pPr>
    </w:p>
    <w:p w14:paraId="48D4D8CD" w14:textId="288E07EA" w:rsidR="00BE2DBE" w:rsidRDefault="00BE2DBE" w:rsidP="00DF6D72">
      <w:pPr>
        <w:widowControl w:val="0"/>
        <w:tabs>
          <w:tab w:val="left" w:pos="720"/>
        </w:tabs>
        <w:autoSpaceDE w:val="0"/>
        <w:autoSpaceDN w:val="0"/>
        <w:adjustRightInd w:val="0"/>
        <w:spacing w:after="0" w:line="360" w:lineRule="auto"/>
        <w:rPr>
          <w:rFonts w:ascii="Times New Roman" w:hAnsi="Times New Roman" w:cs="Times New Roman"/>
          <w:sz w:val="28"/>
          <w:szCs w:val="28"/>
        </w:rPr>
      </w:pPr>
    </w:p>
    <w:p w14:paraId="6A121642" w14:textId="77777777" w:rsidR="00316F8D" w:rsidRPr="00316F8D" w:rsidRDefault="00316F8D" w:rsidP="00316F8D">
      <w:pPr>
        <w:spacing w:line="360" w:lineRule="auto"/>
        <w:rPr>
          <w:rFonts w:ascii="Times New Roman" w:hAnsi="Times New Roman" w:cs="Times New Roman"/>
          <w:b/>
          <w:bCs/>
          <w:sz w:val="28"/>
          <w:szCs w:val="28"/>
          <w:u w:val="single"/>
        </w:rPr>
      </w:pPr>
      <w:r w:rsidRPr="00316F8D">
        <w:rPr>
          <w:rFonts w:ascii="Times New Roman" w:hAnsi="Times New Roman" w:cs="Times New Roman"/>
          <w:b/>
          <w:bCs/>
          <w:sz w:val="28"/>
          <w:szCs w:val="28"/>
          <w:u w:val="single"/>
        </w:rPr>
        <w:t>Introduction:</w:t>
      </w:r>
    </w:p>
    <w:p w14:paraId="52ECD0CB" w14:textId="77777777" w:rsidR="00316F8D" w:rsidRPr="00316F8D" w:rsidRDefault="00316F8D" w:rsidP="00316F8D">
      <w:pPr>
        <w:spacing w:line="360" w:lineRule="auto"/>
        <w:rPr>
          <w:rFonts w:ascii="Times New Roman" w:hAnsi="Times New Roman" w:cs="Times New Roman"/>
          <w:sz w:val="28"/>
          <w:szCs w:val="28"/>
          <w:u w:val="single"/>
        </w:rPr>
      </w:pPr>
    </w:p>
    <w:p w14:paraId="778981AD" w14:textId="77777777" w:rsidR="00897E40" w:rsidRDefault="00316F8D" w:rsidP="00897E40">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[1]</w:t>
      </w:r>
      <w:r w:rsidRPr="00316F8D">
        <w:rPr>
          <w:rFonts w:ascii="Times New Roman" w:hAnsi="Times New Roman" w:cs="Times New Roman"/>
          <w:sz w:val="28"/>
          <w:szCs w:val="28"/>
        </w:rPr>
        <w:tab/>
      </w:r>
      <w:r w:rsidRPr="00316F8D">
        <w:rPr>
          <w:rFonts w:ascii="Times New Roman" w:hAnsi="Times New Roman" w:cs="Times New Roman"/>
          <w:sz w:val="28"/>
          <w:szCs w:val="28"/>
        </w:rPr>
        <w:tab/>
        <w:t xml:space="preserve">The applicant approached this Court on an urgent basis on </w:t>
      </w:r>
      <w:r>
        <w:rPr>
          <w:rFonts w:ascii="Times New Roman" w:hAnsi="Times New Roman" w:cs="Times New Roman"/>
          <w:sz w:val="28"/>
          <w:szCs w:val="28"/>
        </w:rPr>
        <w:t>2</w:t>
      </w:r>
      <w:r w:rsidR="00F81B07" w:rsidRPr="00F81B07">
        <w:rPr>
          <w:rFonts w:ascii="Times New Roman" w:hAnsi="Times New Roman" w:cs="Times New Roman"/>
          <w:sz w:val="28"/>
          <w:szCs w:val="28"/>
          <w:vertAlign w:val="superscript"/>
        </w:rPr>
        <w:t>nd</w:t>
      </w:r>
      <w:r w:rsidR="00F81B07">
        <w:rPr>
          <w:rFonts w:ascii="Times New Roman" w:hAnsi="Times New Roman" w:cs="Times New Roman"/>
          <w:sz w:val="28"/>
          <w:szCs w:val="28"/>
        </w:rPr>
        <w:t xml:space="preserve"> </w:t>
      </w:r>
      <w:r>
        <w:rPr>
          <w:rFonts w:ascii="Times New Roman" w:hAnsi="Times New Roman" w:cs="Times New Roman"/>
          <w:sz w:val="28"/>
          <w:szCs w:val="28"/>
        </w:rPr>
        <w:t>November 2022</w:t>
      </w:r>
      <w:r w:rsidRPr="00316F8D">
        <w:rPr>
          <w:rFonts w:ascii="Times New Roman" w:hAnsi="Times New Roman" w:cs="Times New Roman"/>
          <w:sz w:val="28"/>
          <w:szCs w:val="28"/>
        </w:rPr>
        <w:t xml:space="preserve"> for the following reliefs: </w:t>
      </w:r>
    </w:p>
    <w:p w14:paraId="10533AA8" w14:textId="4520DF2A" w:rsidR="00897E40" w:rsidRPr="00B61EA3" w:rsidRDefault="00897E40" w:rsidP="00063D7A">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“1.</w:t>
      </w:r>
      <w:r w:rsidRPr="00B61EA3">
        <w:rPr>
          <w:rFonts w:ascii="Times New Roman" w:hAnsi="Times New Roman" w:cs="Times New Roman"/>
          <w:sz w:val="24"/>
          <w:szCs w:val="24"/>
        </w:rPr>
        <w:tab/>
        <w:t>Condoning Applicant’s non-compliance with the rules relating to time periods, service and forms and that thi</w:t>
      </w:r>
      <w:r w:rsidR="00063D7A">
        <w:rPr>
          <w:rFonts w:ascii="Times New Roman" w:hAnsi="Times New Roman" w:cs="Times New Roman"/>
          <w:sz w:val="24"/>
          <w:szCs w:val="24"/>
        </w:rPr>
        <w:t xml:space="preserve">s application be disposed of as </w:t>
      </w:r>
      <w:r w:rsidRPr="00B61EA3">
        <w:rPr>
          <w:rFonts w:ascii="Times New Roman" w:hAnsi="Times New Roman" w:cs="Times New Roman"/>
          <w:sz w:val="24"/>
          <w:szCs w:val="24"/>
        </w:rPr>
        <w:t>urgent in terms of Rule 8 (22) of the Rules of Court;</w:t>
      </w:r>
    </w:p>
    <w:p w14:paraId="525E835F" w14:textId="77777777" w:rsidR="00897E40" w:rsidRPr="00B61EA3" w:rsidRDefault="00897E40"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2.</w:t>
      </w:r>
      <w:r w:rsidRPr="00B61EA3">
        <w:rPr>
          <w:rFonts w:ascii="Times New Roman" w:hAnsi="Times New Roman" w:cs="Times New Roman"/>
          <w:sz w:val="24"/>
          <w:szCs w:val="24"/>
        </w:rPr>
        <w:tab/>
        <w:t>A rule Nisi is issued calling upon the Respondents to appear and show cause why an order in the following terms should not be made:</w:t>
      </w:r>
    </w:p>
    <w:p w14:paraId="45DEBFB6" w14:textId="77777777" w:rsidR="00897E40" w:rsidRPr="00B61EA3" w:rsidRDefault="00897E40"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3.</w:t>
      </w:r>
      <w:r w:rsidRPr="00B61EA3">
        <w:rPr>
          <w:rFonts w:ascii="Times New Roman" w:hAnsi="Times New Roman" w:cs="Times New Roman"/>
          <w:sz w:val="24"/>
          <w:szCs w:val="24"/>
        </w:rPr>
        <w:tab/>
        <w:t>The 1</w:t>
      </w:r>
      <w:r w:rsidRPr="00B61EA3">
        <w:rPr>
          <w:rFonts w:ascii="Times New Roman" w:hAnsi="Times New Roman" w:cs="Times New Roman"/>
          <w:sz w:val="24"/>
          <w:szCs w:val="24"/>
          <w:vertAlign w:val="superscript"/>
        </w:rPr>
        <w:t>st</w:t>
      </w:r>
      <w:r w:rsidRPr="00B61EA3">
        <w:rPr>
          <w:rFonts w:ascii="Times New Roman" w:hAnsi="Times New Roman" w:cs="Times New Roman"/>
          <w:sz w:val="24"/>
          <w:szCs w:val="24"/>
        </w:rPr>
        <w:t xml:space="preserve"> and 2</w:t>
      </w:r>
      <w:r w:rsidRPr="00B61EA3">
        <w:rPr>
          <w:rFonts w:ascii="Times New Roman" w:hAnsi="Times New Roman" w:cs="Times New Roman"/>
          <w:sz w:val="24"/>
          <w:szCs w:val="24"/>
          <w:vertAlign w:val="superscript"/>
        </w:rPr>
        <w:t>nd</w:t>
      </w:r>
      <w:r w:rsidRPr="00B61EA3">
        <w:rPr>
          <w:rFonts w:ascii="Times New Roman" w:hAnsi="Times New Roman" w:cs="Times New Roman"/>
          <w:sz w:val="24"/>
          <w:szCs w:val="24"/>
        </w:rPr>
        <w:t xml:space="preserve"> Respondents are interdicted, prohibited and restrained from: </w:t>
      </w:r>
    </w:p>
    <w:p w14:paraId="36B27EDD" w14:textId="77777777" w:rsidR="00203ECE" w:rsidRPr="00B61EA3" w:rsidRDefault="00897E40"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3.1.1</w:t>
      </w:r>
      <w:r w:rsidRPr="00B61EA3">
        <w:rPr>
          <w:rFonts w:ascii="Times New Roman" w:hAnsi="Times New Roman" w:cs="Times New Roman"/>
          <w:sz w:val="24"/>
          <w:szCs w:val="24"/>
        </w:rPr>
        <w:tab/>
        <w:t>Proceeding</w:t>
      </w:r>
      <w:r w:rsidR="00203ECE" w:rsidRPr="00B61EA3">
        <w:rPr>
          <w:rFonts w:ascii="Times New Roman" w:hAnsi="Times New Roman" w:cs="Times New Roman"/>
          <w:sz w:val="24"/>
          <w:szCs w:val="24"/>
        </w:rPr>
        <w:t xml:space="preserve"> with the decision of allowing 3</w:t>
      </w:r>
      <w:r w:rsidR="00203ECE" w:rsidRPr="00B61EA3">
        <w:rPr>
          <w:rFonts w:ascii="Times New Roman" w:hAnsi="Times New Roman" w:cs="Times New Roman"/>
          <w:sz w:val="24"/>
          <w:szCs w:val="24"/>
          <w:vertAlign w:val="superscript"/>
        </w:rPr>
        <w:t>rd</w:t>
      </w:r>
      <w:r w:rsidR="00203ECE" w:rsidRPr="00B61EA3">
        <w:rPr>
          <w:rFonts w:ascii="Times New Roman" w:hAnsi="Times New Roman" w:cs="Times New Roman"/>
          <w:sz w:val="24"/>
          <w:szCs w:val="24"/>
        </w:rPr>
        <w:t xml:space="preserve"> Respondent access to the Mafeteng hospital pending finalization of this matter.</w:t>
      </w:r>
    </w:p>
    <w:p w14:paraId="199C1017" w14:textId="77777777" w:rsidR="00203ECE" w:rsidRPr="00B61EA3" w:rsidRDefault="00203ECE"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3.1.2</w:t>
      </w:r>
      <w:r w:rsidRPr="00B61EA3">
        <w:rPr>
          <w:rFonts w:ascii="Times New Roman" w:hAnsi="Times New Roman" w:cs="Times New Roman"/>
          <w:sz w:val="24"/>
          <w:szCs w:val="24"/>
        </w:rPr>
        <w:tab/>
        <w:t>Taking any steps in relation to the performance of any obligations relating to use of state funds for payment of 3</w:t>
      </w:r>
      <w:r w:rsidRPr="00B61EA3">
        <w:rPr>
          <w:rFonts w:ascii="Times New Roman" w:hAnsi="Times New Roman" w:cs="Times New Roman"/>
          <w:sz w:val="24"/>
          <w:szCs w:val="24"/>
          <w:vertAlign w:val="superscript"/>
        </w:rPr>
        <w:t>rd</w:t>
      </w:r>
      <w:r w:rsidRPr="00B61EA3">
        <w:rPr>
          <w:rFonts w:ascii="Times New Roman" w:hAnsi="Times New Roman" w:cs="Times New Roman"/>
          <w:sz w:val="24"/>
          <w:szCs w:val="24"/>
        </w:rPr>
        <w:t xml:space="preserve"> Respondent pending finalization of this matter.</w:t>
      </w:r>
    </w:p>
    <w:p w14:paraId="0A21209C" w14:textId="77777777" w:rsidR="00203ECE" w:rsidRPr="00B61EA3" w:rsidRDefault="00203ECE"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3.1.3</w:t>
      </w:r>
      <w:r w:rsidRPr="00B61EA3">
        <w:rPr>
          <w:rFonts w:ascii="Times New Roman" w:hAnsi="Times New Roman" w:cs="Times New Roman"/>
          <w:sz w:val="24"/>
          <w:szCs w:val="24"/>
        </w:rPr>
        <w:tab/>
        <w:t>Interfering with, disrupting or restricting in any manner whatsoever access of Applicants’ peaceful, undisturbed and beneficial use of the workplaces, occupation and enjoyment of the kitchens and any facilities by the Applicants and, without restriction, any of its staff, workmen, and/or representatives pending finalization of this matter;</w:t>
      </w:r>
    </w:p>
    <w:p w14:paraId="02EB4804" w14:textId="77777777" w:rsidR="00203ECE" w:rsidRPr="00B61EA3" w:rsidRDefault="00203ECE"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3.1.4</w:t>
      </w:r>
      <w:r w:rsidRPr="00B61EA3">
        <w:rPr>
          <w:rFonts w:ascii="Times New Roman" w:hAnsi="Times New Roman" w:cs="Times New Roman"/>
          <w:sz w:val="24"/>
          <w:szCs w:val="24"/>
        </w:rPr>
        <w:tab/>
        <w:t>An order directing 1</w:t>
      </w:r>
      <w:r w:rsidRPr="00B61EA3">
        <w:rPr>
          <w:rFonts w:ascii="Times New Roman" w:hAnsi="Times New Roman" w:cs="Times New Roman"/>
          <w:sz w:val="24"/>
          <w:szCs w:val="24"/>
          <w:vertAlign w:val="superscript"/>
        </w:rPr>
        <w:t>st</w:t>
      </w:r>
      <w:r w:rsidRPr="00B61EA3">
        <w:rPr>
          <w:rFonts w:ascii="Times New Roman" w:hAnsi="Times New Roman" w:cs="Times New Roman"/>
          <w:sz w:val="24"/>
          <w:szCs w:val="24"/>
        </w:rPr>
        <w:t xml:space="preserve"> and 2</w:t>
      </w:r>
      <w:r w:rsidRPr="00B61EA3">
        <w:rPr>
          <w:rFonts w:ascii="Times New Roman" w:hAnsi="Times New Roman" w:cs="Times New Roman"/>
          <w:sz w:val="24"/>
          <w:szCs w:val="24"/>
          <w:vertAlign w:val="superscript"/>
        </w:rPr>
        <w:t>nd</w:t>
      </w:r>
      <w:r w:rsidRPr="00B61EA3">
        <w:rPr>
          <w:rFonts w:ascii="Times New Roman" w:hAnsi="Times New Roman" w:cs="Times New Roman"/>
          <w:sz w:val="24"/>
          <w:szCs w:val="24"/>
        </w:rPr>
        <w:t xml:space="preserve"> Respondents to dispatch the record of the deliberations of all the meetings at which the decision to award the tender to 3</w:t>
      </w:r>
      <w:r w:rsidRPr="00B61EA3">
        <w:rPr>
          <w:rFonts w:ascii="Times New Roman" w:hAnsi="Times New Roman" w:cs="Times New Roman"/>
          <w:sz w:val="24"/>
          <w:szCs w:val="24"/>
          <w:vertAlign w:val="superscript"/>
        </w:rPr>
        <w:t>rd</w:t>
      </w:r>
      <w:r w:rsidRPr="00B61EA3">
        <w:rPr>
          <w:rFonts w:ascii="Times New Roman" w:hAnsi="Times New Roman" w:cs="Times New Roman"/>
          <w:sz w:val="24"/>
          <w:szCs w:val="24"/>
        </w:rPr>
        <w:t xml:space="preserve"> Respondent and incidental decision on selective tendering were made to this Honourable Court within seven days after service of this order;</w:t>
      </w:r>
    </w:p>
    <w:p w14:paraId="095F5C8F" w14:textId="77777777" w:rsidR="00D33463" w:rsidRPr="00B61EA3" w:rsidRDefault="00203ECE"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4.</w:t>
      </w:r>
      <w:r w:rsidRPr="00B61EA3">
        <w:rPr>
          <w:rFonts w:ascii="Times New Roman" w:hAnsi="Times New Roman" w:cs="Times New Roman"/>
          <w:sz w:val="24"/>
          <w:szCs w:val="24"/>
        </w:rPr>
        <w:tab/>
      </w:r>
      <w:r w:rsidR="00D33463" w:rsidRPr="00B61EA3">
        <w:rPr>
          <w:rFonts w:ascii="Times New Roman" w:hAnsi="Times New Roman" w:cs="Times New Roman"/>
          <w:sz w:val="24"/>
          <w:szCs w:val="24"/>
        </w:rPr>
        <w:t>An order reviewing and setting aside the decision of the 2</w:t>
      </w:r>
      <w:r w:rsidR="00D33463" w:rsidRPr="00B61EA3">
        <w:rPr>
          <w:rFonts w:ascii="Times New Roman" w:hAnsi="Times New Roman" w:cs="Times New Roman"/>
          <w:sz w:val="24"/>
          <w:szCs w:val="24"/>
          <w:vertAlign w:val="superscript"/>
        </w:rPr>
        <w:t>nd</w:t>
      </w:r>
      <w:r w:rsidR="00D33463" w:rsidRPr="00B61EA3">
        <w:rPr>
          <w:rFonts w:ascii="Times New Roman" w:hAnsi="Times New Roman" w:cs="Times New Roman"/>
          <w:sz w:val="24"/>
          <w:szCs w:val="24"/>
        </w:rPr>
        <w:t xml:space="preserve"> Respondent to appoint 3</w:t>
      </w:r>
      <w:r w:rsidR="00D33463" w:rsidRPr="00B61EA3">
        <w:rPr>
          <w:rFonts w:ascii="Times New Roman" w:hAnsi="Times New Roman" w:cs="Times New Roman"/>
          <w:sz w:val="24"/>
          <w:szCs w:val="24"/>
          <w:vertAlign w:val="superscript"/>
        </w:rPr>
        <w:t>rd</w:t>
      </w:r>
      <w:r w:rsidR="00D33463" w:rsidRPr="00B61EA3">
        <w:rPr>
          <w:rFonts w:ascii="Times New Roman" w:hAnsi="Times New Roman" w:cs="Times New Roman"/>
          <w:sz w:val="24"/>
          <w:szCs w:val="24"/>
        </w:rPr>
        <w:t xml:space="preserve"> Respondent without open tender process as irregular for failure to comply with eligibility requirements as specified in the Public Procurement Regulations 2007.</w:t>
      </w:r>
    </w:p>
    <w:p w14:paraId="388198A7" w14:textId="77777777" w:rsidR="00D33463" w:rsidRPr="00B61EA3" w:rsidRDefault="00D33463"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5.</w:t>
      </w:r>
      <w:r w:rsidRPr="00B61EA3">
        <w:rPr>
          <w:rFonts w:ascii="Times New Roman" w:hAnsi="Times New Roman" w:cs="Times New Roman"/>
          <w:sz w:val="24"/>
          <w:szCs w:val="24"/>
        </w:rPr>
        <w:tab/>
        <w:t>An order reviewing the decision of the 2</w:t>
      </w:r>
      <w:r w:rsidRPr="00B61EA3">
        <w:rPr>
          <w:rFonts w:ascii="Times New Roman" w:hAnsi="Times New Roman" w:cs="Times New Roman"/>
          <w:sz w:val="24"/>
          <w:szCs w:val="24"/>
          <w:vertAlign w:val="superscript"/>
        </w:rPr>
        <w:t>nd</w:t>
      </w:r>
      <w:r w:rsidRPr="00B61EA3">
        <w:rPr>
          <w:rFonts w:ascii="Times New Roman" w:hAnsi="Times New Roman" w:cs="Times New Roman"/>
          <w:sz w:val="24"/>
          <w:szCs w:val="24"/>
        </w:rPr>
        <w:t xml:space="preserve"> Respondent to cancel the tender as unlawful and violating the sub-judice principle.</w:t>
      </w:r>
    </w:p>
    <w:p w14:paraId="42A3D247" w14:textId="77777777" w:rsidR="00D33463" w:rsidRPr="00B61EA3" w:rsidRDefault="00D33463"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lastRenderedPageBreak/>
        <w:t>6.</w:t>
      </w:r>
      <w:r w:rsidRPr="00B61EA3">
        <w:rPr>
          <w:rFonts w:ascii="Times New Roman" w:hAnsi="Times New Roman" w:cs="Times New Roman"/>
          <w:sz w:val="24"/>
          <w:szCs w:val="24"/>
        </w:rPr>
        <w:tab/>
        <w:t>An order declaring that the decision of 2</w:t>
      </w:r>
      <w:r w:rsidRPr="00B61EA3">
        <w:rPr>
          <w:rFonts w:ascii="Times New Roman" w:hAnsi="Times New Roman" w:cs="Times New Roman"/>
          <w:sz w:val="24"/>
          <w:szCs w:val="24"/>
          <w:vertAlign w:val="superscript"/>
        </w:rPr>
        <w:t>nd</w:t>
      </w:r>
      <w:r w:rsidRPr="00B61EA3">
        <w:rPr>
          <w:rFonts w:ascii="Times New Roman" w:hAnsi="Times New Roman" w:cs="Times New Roman"/>
          <w:sz w:val="24"/>
          <w:szCs w:val="24"/>
        </w:rPr>
        <w:t xml:space="preserve"> Respondent to isolate Applicant when it extended the contracts of similarly placed companies as inconsistent with section 18 of the constitution.</w:t>
      </w:r>
    </w:p>
    <w:p w14:paraId="67016D43" w14:textId="77777777" w:rsidR="00D33463" w:rsidRPr="00B61EA3" w:rsidRDefault="00D33463"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7.</w:t>
      </w:r>
      <w:r w:rsidRPr="00B61EA3">
        <w:rPr>
          <w:rFonts w:ascii="Times New Roman" w:hAnsi="Times New Roman" w:cs="Times New Roman"/>
          <w:sz w:val="24"/>
          <w:szCs w:val="24"/>
        </w:rPr>
        <w:tab/>
        <w:t>An order that Applicant is entitled to extension of the contract and or adjustment with respect to the estimated period of five months engagement set forth in the engagement contracts of the Applicants in the main case.</w:t>
      </w:r>
    </w:p>
    <w:p w14:paraId="7A4EED46" w14:textId="77777777" w:rsidR="00A52D4E" w:rsidRPr="00B61EA3" w:rsidRDefault="00D33463"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8.</w:t>
      </w:r>
      <w:r w:rsidRPr="00B61EA3">
        <w:rPr>
          <w:rFonts w:ascii="Times New Roman" w:hAnsi="Times New Roman" w:cs="Times New Roman"/>
          <w:sz w:val="24"/>
          <w:szCs w:val="24"/>
        </w:rPr>
        <w:tab/>
      </w:r>
      <w:r w:rsidR="00A52D4E" w:rsidRPr="00B61EA3">
        <w:rPr>
          <w:rFonts w:ascii="Times New Roman" w:hAnsi="Times New Roman" w:cs="Times New Roman"/>
          <w:sz w:val="24"/>
          <w:szCs w:val="24"/>
        </w:rPr>
        <w:t>The costs of this application are to be paid by Respondents on the scale of attorney and own client.</w:t>
      </w:r>
    </w:p>
    <w:p w14:paraId="6E01A77B" w14:textId="77777777" w:rsidR="00A52D4E" w:rsidRPr="00B61EA3" w:rsidRDefault="00A52D4E" w:rsidP="00B61EA3">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9.</w:t>
      </w:r>
      <w:r w:rsidRPr="00B61EA3">
        <w:rPr>
          <w:rFonts w:ascii="Times New Roman" w:hAnsi="Times New Roman" w:cs="Times New Roman"/>
          <w:sz w:val="24"/>
          <w:szCs w:val="24"/>
        </w:rPr>
        <w:tab/>
        <w:t>Granting further or alternative relief.</w:t>
      </w:r>
    </w:p>
    <w:p w14:paraId="34061F3B" w14:textId="2C612A7B" w:rsidR="00F81B07" w:rsidRDefault="00A52D4E" w:rsidP="000855B8">
      <w:pPr>
        <w:spacing w:line="240" w:lineRule="auto"/>
        <w:ind w:left="2160" w:hanging="720"/>
        <w:jc w:val="both"/>
        <w:rPr>
          <w:rFonts w:ascii="Times New Roman" w:hAnsi="Times New Roman" w:cs="Times New Roman"/>
          <w:sz w:val="24"/>
          <w:szCs w:val="24"/>
        </w:rPr>
      </w:pPr>
      <w:r w:rsidRPr="00B61EA3">
        <w:rPr>
          <w:rFonts w:ascii="Times New Roman" w:hAnsi="Times New Roman" w:cs="Times New Roman"/>
          <w:sz w:val="24"/>
          <w:szCs w:val="24"/>
        </w:rPr>
        <w:t>10.</w:t>
      </w:r>
      <w:r w:rsidRPr="00B61EA3">
        <w:rPr>
          <w:rFonts w:ascii="Times New Roman" w:hAnsi="Times New Roman" w:cs="Times New Roman"/>
          <w:sz w:val="24"/>
          <w:szCs w:val="24"/>
        </w:rPr>
        <w:tab/>
        <w:t xml:space="preserve">Prayers 1 &amp; 2, Paragraphs 3.1.1 to 3.1.4 operate as interim orders with immediate </w:t>
      </w:r>
      <w:r w:rsidR="00B5537D" w:rsidRPr="00B61EA3">
        <w:rPr>
          <w:rFonts w:ascii="Times New Roman" w:hAnsi="Times New Roman" w:cs="Times New Roman"/>
          <w:sz w:val="24"/>
          <w:szCs w:val="24"/>
        </w:rPr>
        <w:t>effect and</w:t>
      </w:r>
      <w:r w:rsidRPr="00B61EA3">
        <w:rPr>
          <w:rFonts w:ascii="Times New Roman" w:hAnsi="Times New Roman" w:cs="Times New Roman"/>
          <w:sz w:val="24"/>
          <w:szCs w:val="24"/>
        </w:rPr>
        <w:t xml:space="preserve"> will remain in full force and effect until the final determination of this application and, if the rule nisi should be confirmed, also thereafter.</w:t>
      </w:r>
      <w:r w:rsidR="00630E6A" w:rsidRPr="00B61EA3">
        <w:rPr>
          <w:rFonts w:ascii="Times New Roman" w:hAnsi="Times New Roman" w:cs="Times New Roman"/>
          <w:sz w:val="24"/>
          <w:szCs w:val="24"/>
        </w:rPr>
        <w:t>”</w:t>
      </w:r>
      <w:r w:rsidR="00D33463" w:rsidRPr="00B61EA3">
        <w:rPr>
          <w:rFonts w:ascii="Times New Roman" w:hAnsi="Times New Roman" w:cs="Times New Roman"/>
          <w:sz w:val="24"/>
          <w:szCs w:val="24"/>
        </w:rPr>
        <w:t xml:space="preserve"> </w:t>
      </w:r>
      <w:r w:rsidR="00897E40" w:rsidRPr="00B61EA3">
        <w:rPr>
          <w:rFonts w:ascii="Times New Roman" w:hAnsi="Times New Roman" w:cs="Times New Roman"/>
          <w:sz w:val="24"/>
          <w:szCs w:val="24"/>
        </w:rPr>
        <w:tab/>
      </w:r>
    </w:p>
    <w:p w14:paraId="26A76BE1" w14:textId="77777777" w:rsidR="000855B8" w:rsidRPr="000855B8" w:rsidRDefault="000855B8" w:rsidP="000855B8">
      <w:pPr>
        <w:spacing w:line="240" w:lineRule="auto"/>
        <w:ind w:left="2160" w:hanging="720"/>
        <w:jc w:val="both"/>
        <w:rPr>
          <w:rFonts w:ascii="Times New Roman" w:hAnsi="Times New Roman" w:cs="Times New Roman"/>
          <w:sz w:val="24"/>
          <w:szCs w:val="24"/>
        </w:rPr>
      </w:pPr>
    </w:p>
    <w:p w14:paraId="1C42E776" w14:textId="1DB9A528" w:rsidR="00316F8D" w:rsidRPr="00316F8D" w:rsidRDefault="00316F8D" w:rsidP="00316F8D">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[2]</w:t>
      </w:r>
      <w:r w:rsidRPr="00316F8D">
        <w:rPr>
          <w:rFonts w:ascii="Times New Roman" w:hAnsi="Times New Roman" w:cs="Times New Roman"/>
          <w:sz w:val="28"/>
          <w:szCs w:val="28"/>
        </w:rPr>
        <w:tab/>
      </w:r>
      <w:r w:rsidRPr="00316F8D">
        <w:rPr>
          <w:rFonts w:ascii="Times New Roman" w:hAnsi="Times New Roman" w:cs="Times New Roman"/>
          <w:sz w:val="28"/>
          <w:szCs w:val="28"/>
        </w:rPr>
        <w:tab/>
        <w:t xml:space="preserve">On </w:t>
      </w:r>
      <w:r w:rsidR="00F81B07">
        <w:rPr>
          <w:rFonts w:ascii="Times New Roman" w:hAnsi="Times New Roman" w:cs="Times New Roman"/>
          <w:sz w:val="28"/>
          <w:szCs w:val="28"/>
        </w:rPr>
        <w:t>9</w:t>
      </w:r>
      <w:r w:rsidR="00F81B07" w:rsidRPr="00F81B07">
        <w:rPr>
          <w:rFonts w:ascii="Times New Roman" w:hAnsi="Times New Roman" w:cs="Times New Roman"/>
          <w:sz w:val="28"/>
          <w:szCs w:val="28"/>
          <w:vertAlign w:val="superscript"/>
        </w:rPr>
        <w:t>th</w:t>
      </w:r>
      <w:r w:rsidR="00F81B07">
        <w:rPr>
          <w:rFonts w:ascii="Times New Roman" w:hAnsi="Times New Roman" w:cs="Times New Roman"/>
          <w:sz w:val="28"/>
          <w:szCs w:val="28"/>
        </w:rPr>
        <w:t xml:space="preserve"> </w:t>
      </w:r>
      <w:r w:rsidRPr="00316F8D">
        <w:rPr>
          <w:rFonts w:ascii="Times New Roman" w:hAnsi="Times New Roman" w:cs="Times New Roman"/>
          <w:sz w:val="28"/>
          <w:szCs w:val="28"/>
        </w:rPr>
        <w:t xml:space="preserve">November 2022, </w:t>
      </w:r>
      <w:r w:rsidR="00F81B07">
        <w:rPr>
          <w:rFonts w:ascii="Times New Roman" w:hAnsi="Times New Roman" w:cs="Times New Roman"/>
          <w:sz w:val="28"/>
          <w:szCs w:val="28"/>
        </w:rPr>
        <w:t xml:space="preserve">the parties appeared before me to argue the interim reliefs. The applicant moved for amendment of prayer 10 in the notice of motion to include prayer 3 amongst the prayers that were sought in the interim. </w:t>
      </w:r>
      <w:r w:rsidR="00456D95">
        <w:rPr>
          <w:rFonts w:ascii="Times New Roman" w:hAnsi="Times New Roman" w:cs="Times New Roman"/>
          <w:sz w:val="28"/>
          <w:szCs w:val="28"/>
        </w:rPr>
        <w:t>It is crystal clear that prayer 3 is purely a preamble to prayers 3.1.1 to 3.1</w:t>
      </w:r>
      <w:r w:rsidR="00B61EA3">
        <w:rPr>
          <w:rFonts w:ascii="Times New Roman" w:hAnsi="Times New Roman" w:cs="Times New Roman"/>
          <w:sz w:val="28"/>
          <w:szCs w:val="28"/>
        </w:rPr>
        <w:t>.</w:t>
      </w:r>
      <w:r w:rsidR="00456D95">
        <w:rPr>
          <w:rFonts w:ascii="Times New Roman" w:hAnsi="Times New Roman" w:cs="Times New Roman"/>
          <w:sz w:val="28"/>
          <w:szCs w:val="28"/>
        </w:rPr>
        <w:t>4. Understandably</w:t>
      </w:r>
      <w:r w:rsidR="009A1F3A">
        <w:rPr>
          <w:rFonts w:ascii="Times New Roman" w:hAnsi="Times New Roman" w:cs="Times New Roman"/>
          <w:sz w:val="28"/>
          <w:szCs w:val="28"/>
        </w:rPr>
        <w:t>,</w:t>
      </w:r>
      <w:r w:rsidR="00456D95">
        <w:rPr>
          <w:rFonts w:ascii="Times New Roman" w:hAnsi="Times New Roman" w:cs="Times New Roman"/>
          <w:sz w:val="28"/>
          <w:szCs w:val="28"/>
        </w:rPr>
        <w:t xml:space="preserve"> there was no</w:t>
      </w:r>
      <w:r w:rsidR="00F81B07">
        <w:rPr>
          <w:rFonts w:ascii="Times New Roman" w:hAnsi="Times New Roman" w:cs="Times New Roman"/>
          <w:sz w:val="28"/>
          <w:szCs w:val="28"/>
        </w:rPr>
        <w:t xml:space="preserve"> objection to the amendment</w:t>
      </w:r>
      <w:r w:rsidR="00456D95">
        <w:rPr>
          <w:rFonts w:ascii="Times New Roman" w:hAnsi="Times New Roman" w:cs="Times New Roman"/>
          <w:sz w:val="28"/>
          <w:szCs w:val="28"/>
        </w:rPr>
        <w:t xml:space="preserve">. </w:t>
      </w:r>
      <w:r w:rsidR="00236F64">
        <w:rPr>
          <w:rFonts w:ascii="Times New Roman" w:hAnsi="Times New Roman" w:cs="Times New Roman"/>
          <w:sz w:val="28"/>
          <w:szCs w:val="28"/>
        </w:rPr>
        <w:t xml:space="preserve">There being no prejudice to the respondent </w:t>
      </w:r>
      <w:r w:rsidR="00456D95">
        <w:rPr>
          <w:rFonts w:ascii="Times New Roman" w:hAnsi="Times New Roman" w:cs="Times New Roman"/>
          <w:sz w:val="28"/>
          <w:szCs w:val="28"/>
        </w:rPr>
        <w:t>I granted the amendment</w:t>
      </w:r>
      <w:r w:rsidR="00236F64">
        <w:rPr>
          <w:rFonts w:ascii="Times New Roman" w:hAnsi="Times New Roman" w:cs="Times New Roman"/>
          <w:sz w:val="28"/>
          <w:szCs w:val="28"/>
        </w:rPr>
        <w:t xml:space="preserve">. </w:t>
      </w:r>
      <w:r w:rsidR="00456D95">
        <w:rPr>
          <w:rFonts w:ascii="Times New Roman" w:hAnsi="Times New Roman" w:cs="Times New Roman"/>
          <w:sz w:val="28"/>
          <w:szCs w:val="28"/>
        </w:rPr>
        <w:t xml:space="preserve">  </w:t>
      </w:r>
    </w:p>
    <w:p w14:paraId="7FE25D3E" w14:textId="34904AE5" w:rsidR="000855B8" w:rsidRDefault="00316F8D" w:rsidP="00316F8D">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[3]</w:t>
      </w:r>
      <w:r w:rsidRPr="00316F8D">
        <w:rPr>
          <w:rFonts w:ascii="Times New Roman" w:hAnsi="Times New Roman" w:cs="Times New Roman"/>
          <w:sz w:val="28"/>
          <w:szCs w:val="28"/>
        </w:rPr>
        <w:tab/>
      </w:r>
      <w:r w:rsidRPr="00316F8D">
        <w:rPr>
          <w:rFonts w:ascii="Times New Roman" w:hAnsi="Times New Roman" w:cs="Times New Roman"/>
          <w:sz w:val="28"/>
          <w:szCs w:val="28"/>
        </w:rPr>
        <w:tab/>
      </w:r>
      <w:r w:rsidR="00B44D28">
        <w:rPr>
          <w:rFonts w:ascii="Times New Roman" w:hAnsi="Times New Roman" w:cs="Times New Roman"/>
          <w:sz w:val="28"/>
          <w:szCs w:val="28"/>
        </w:rPr>
        <w:t>I gave short oral reasons on 15</w:t>
      </w:r>
      <w:r w:rsidR="00B44D28" w:rsidRPr="00B44D28">
        <w:rPr>
          <w:rFonts w:ascii="Times New Roman" w:hAnsi="Times New Roman" w:cs="Times New Roman"/>
          <w:sz w:val="28"/>
          <w:szCs w:val="28"/>
          <w:vertAlign w:val="superscript"/>
        </w:rPr>
        <w:t>th</w:t>
      </w:r>
      <w:r w:rsidR="00B44D28">
        <w:rPr>
          <w:rFonts w:ascii="Times New Roman" w:hAnsi="Times New Roman" w:cs="Times New Roman"/>
          <w:sz w:val="28"/>
          <w:szCs w:val="28"/>
        </w:rPr>
        <w:t xml:space="preserve"> November 2022 refusing all the interim reliefs and removing the matter from the roll of urgent matters</w:t>
      </w:r>
      <w:r w:rsidR="009A1F3A">
        <w:rPr>
          <w:rFonts w:ascii="Times New Roman" w:hAnsi="Times New Roman" w:cs="Times New Roman"/>
          <w:sz w:val="28"/>
          <w:szCs w:val="28"/>
        </w:rPr>
        <w:t xml:space="preserve">. I said that </w:t>
      </w:r>
      <w:r w:rsidR="00B44D28">
        <w:rPr>
          <w:rFonts w:ascii="Times New Roman" w:hAnsi="Times New Roman" w:cs="Times New Roman"/>
          <w:sz w:val="28"/>
          <w:szCs w:val="28"/>
        </w:rPr>
        <w:t xml:space="preserve">I would provide my reasons later. These are the reasons. </w:t>
      </w:r>
    </w:p>
    <w:p w14:paraId="7A03A5AA" w14:textId="77777777" w:rsidR="001D3F97" w:rsidRPr="00316F8D" w:rsidRDefault="001D3F97" w:rsidP="00316F8D">
      <w:pPr>
        <w:spacing w:line="480" w:lineRule="auto"/>
        <w:jc w:val="both"/>
        <w:rPr>
          <w:rFonts w:ascii="Times New Roman" w:hAnsi="Times New Roman" w:cs="Times New Roman"/>
          <w:sz w:val="28"/>
          <w:szCs w:val="28"/>
        </w:rPr>
      </w:pPr>
    </w:p>
    <w:p w14:paraId="6B3298F2" w14:textId="51FBADFA" w:rsidR="00966769" w:rsidRPr="00316F8D" w:rsidRDefault="00316F8D" w:rsidP="00316F8D">
      <w:pPr>
        <w:spacing w:line="480" w:lineRule="auto"/>
        <w:jc w:val="both"/>
        <w:rPr>
          <w:rFonts w:ascii="Times New Roman" w:hAnsi="Times New Roman" w:cs="Times New Roman"/>
          <w:b/>
          <w:bCs/>
          <w:sz w:val="28"/>
          <w:szCs w:val="28"/>
          <w:u w:val="single"/>
        </w:rPr>
      </w:pPr>
      <w:r w:rsidRPr="00316F8D">
        <w:rPr>
          <w:rFonts w:ascii="Times New Roman" w:hAnsi="Times New Roman" w:cs="Times New Roman"/>
          <w:b/>
          <w:bCs/>
          <w:sz w:val="28"/>
          <w:szCs w:val="28"/>
          <w:u w:val="single"/>
        </w:rPr>
        <w:t>Background:</w:t>
      </w:r>
    </w:p>
    <w:p w14:paraId="452D5EE7" w14:textId="76019E5C" w:rsidR="0009419A" w:rsidRDefault="00316F8D" w:rsidP="00B44D28">
      <w:pPr>
        <w:suppressAutoHyphens/>
        <w:autoSpaceDN w:val="0"/>
        <w:spacing w:after="0" w:line="480" w:lineRule="auto"/>
        <w:jc w:val="both"/>
        <w:textAlignment w:val="baseline"/>
        <w:rPr>
          <w:rFonts w:ascii="Times New Roman" w:hAnsi="Times New Roman" w:cs="Times New Roman"/>
          <w:sz w:val="28"/>
          <w:szCs w:val="28"/>
        </w:rPr>
      </w:pPr>
      <w:r w:rsidRPr="00316F8D">
        <w:rPr>
          <w:rFonts w:ascii="Times New Roman" w:hAnsi="Times New Roman" w:cs="Times New Roman"/>
          <w:sz w:val="28"/>
          <w:szCs w:val="28"/>
        </w:rPr>
        <w:t>[4]</w:t>
      </w:r>
      <w:r w:rsidRPr="00316F8D">
        <w:rPr>
          <w:rFonts w:ascii="Times New Roman" w:hAnsi="Times New Roman" w:cs="Times New Roman"/>
          <w:sz w:val="28"/>
          <w:szCs w:val="28"/>
        </w:rPr>
        <w:tab/>
      </w:r>
      <w:r w:rsidRPr="00316F8D">
        <w:rPr>
          <w:rFonts w:ascii="Times New Roman" w:hAnsi="Times New Roman" w:cs="Times New Roman"/>
          <w:sz w:val="28"/>
          <w:szCs w:val="28"/>
        </w:rPr>
        <w:tab/>
      </w:r>
      <w:r w:rsidR="006A0A88">
        <w:rPr>
          <w:rFonts w:ascii="Times New Roman" w:hAnsi="Times New Roman" w:cs="Times New Roman"/>
          <w:sz w:val="28"/>
          <w:szCs w:val="28"/>
        </w:rPr>
        <w:t xml:space="preserve">This application is a sequel </w:t>
      </w:r>
      <w:r w:rsidR="00053EE0">
        <w:rPr>
          <w:rFonts w:ascii="Times New Roman" w:hAnsi="Times New Roman" w:cs="Times New Roman"/>
          <w:sz w:val="28"/>
          <w:szCs w:val="28"/>
        </w:rPr>
        <w:t>to a matter that is pending before this Court in CCA/0105/2022</w:t>
      </w:r>
      <w:r w:rsidR="003C7F8C">
        <w:rPr>
          <w:rFonts w:ascii="Times New Roman" w:hAnsi="Times New Roman" w:cs="Times New Roman"/>
          <w:sz w:val="28"/>
          <w:szCs w:val="28"/>
        </w:rPr>
        <w:t xml:space="preserve">, </w:t>
      </w:r>
      <w:r w:rsidR="003C7F8C" w:rsidRPr="003C7F8C">
        <w:rPr>
          <w:rFonts w:ascii="Times New Roman" w:hAnsi="Times New Roman" w:cs="Times New Roman"/>
          <w:i/>
          <w:iCs/>
          <w:sz w:val="28"/>
          <w:szCs w:val="28"/>
        </w:rPr>
        <w:t>(“the main matter”)</w:t>
      </w:r>
      <w:r w:rsidR="003C7F8C">
        <w:rPr>
          <w:rFonts w:ascii="Times New Roman" w:hAnsi="Times New Roman" w:cs="Times New Roman"/>
          <w:sz w:val="28"/>
          <w:szCs w:val="28"/>
        </w:rPr>
        <w:t xml:space="preserve"> </w:t>
      </w:r>
      <w:r w:rsidR="0009419A">
        <w:rPr>
          <w:rFonts w:ascii="Times New Roman" w:hAnsi="Times New Roman" w:cs="Times New Roman"/>
          <w:sz w:val="28"/>
          <w:szCs w:val="28"/>
        </w:rPr>
        <w:t>where the applicant is the 7</w:t>
      </w:r>
      <w:r w:rsidR="0009419A" w:rsidRPr="0009419A">
        <w:rPr>
          <w:rFonts w:ascii="Times New Roman" w:hAnsi="Times New Roman" w:cs="Times New Roman"/>
          <w:sz w:val="28"/>
          <w:szCs w:val="28"/>
          <w:vertAlign w:val="superscript"/>
        </w:rPr>
        <w:t>th</w:t>
      </w:r>
      <w:r w:rsidR="0009419A">
        <w:rPr>
          <w:rFonts w:ascii="Times New Roman" w:hAnsi="Times New Roman" w:cs="Times New Roman"/>
          <w:sz w:val="28"/>
          <w:szCs w:val="28"/>
        </w:rPr>
        <w:t xml:space="preserve"> </w:t>
      </w:r>
      <w:r w:rsidR="0009419A">
        <w:rPr>
          <w:rFonts w:ascii="Times New Roman" w:hAnsi="Times New Roman" w:cs="Times New Roman"/>
          <w:sz w:val="28"/>
          <w:szCs w:val="28"/>
        </w:rPr>
        <w:lastRenderedPageBreak/>
        <w:t>applicant. Under scrutiny in th</w:t>
      </w:r>
      <w:r w:rsidR="003C7F8C">
        <w:rPr>
          <w:rFonts w:ascii="Times New Roman" w:hAnsi="Times New Roman" w:cs="Times New Roman"/>
          <w:sz w:val="28"/>
          <w:szCs w:val="28"/>
        </w:rPr>
        <w:t>e mai</w:t>
      </w:r>
      <w:r w:rsidR="00C9483D">
        <w:rPr>
          <w:rFonts w:ascii="Times New Roman" w:hAnsi="Times New Roman" w:cs="Times New Roman"/>
          <w:sz w:val="28"/>
          <w:szCs w:val="28"/>
        </w:rPr>
        <w:t>n</w:t>
      </w:r>
      <w:r w:rsidR="003C7F8C">
        <w:rPr>
          <w:rFonts w:ascii="Times New Roman" w:hAnsi="Times New Roman" w:cs="Times New Roman"/>
          <w:sz w:val="28"/>
          <w:szCs w:val="28"/>
        </w:rPr>
        <w:t xml:space="preserve"> matter</w:t>
      </w:r>
      <w:r w:rsidR="0009419A">
        <w:rPr>
          <w:rFonts w:ascii="Times New Roman" w:hAnsi="Times New Roman" w:cs="Times New Roman"/>
          <w:sz w:val="28"/>
          <w:szCs w:val="28"/>
        </w:rPr>
        <w:t xml:space="preserve"> is procurement process for provision of catering services at hospitals. </w:t>
      </w:r>
    </w:p>
    <w:p w14:paraId="1D3E3F71" w14:textId="77777777" w:rsidR="009A1F3A" w:rsidRDefault="009A1F3A" w:rsidP="00B44D28">
      <w:pPr>
        <w:suppressAutoHyphens/>
        <w:autoSpaceDN w:val="0"/>
        <w:spacing w:after="0" w:line="480" w:lineRule="auto"/>
        <w:jc w:val="both"/>
        <w:textAlignment w:val="baseline"/>
        <w:rPr>
          <w:rFonts w:ascii="Times New Roman" w:hAnsi="Times New Roman" w:cs="Times New Roman"/>
          <w:sz w:val="28"/>
          <w:szCs w:val="28"/>
        </w:rPr>
      </w:pPr>
    </w:p>
    <w:p w14:paraId="7B1437C6" w14:textId="37251D6B" w:rsidR="000C2E86" w:rsidRDefault="0009419A" w:rsidP="00B44D28">
      <w:pPr>
        <w:suppressAutoHyphens/>
        <w:autoSpaceDN w:val="0"/>
        <w:spacing w:after="0" w:line="48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00317ED2">
        <w:rPr>
          <w:rFonts w:ascii="Times New Roman" w:hAnsi="Times New Roman" w:cs="Times New Roman"/>
          <w:sz w:val="28"/>
          <w:szCs w:val="28"/>
        </w:rPr>
        <w:t>In November 2019 the 1</w:t>
      </w:r>
      <w:r w:rsidR="00317ED2" w:rsidRPr="001142BE">
        <w:rPr>
          <w:rFonts w:ascii="Times New Roman" w:hAnsi="Times New Roman" w:cs="Times New Roman"/>
          <w:sz w:val="28"/>
          <w:szCs w:val="28"/>
          <w:vertAlign w:val="superscript"/>
        </w:rPr>
        <w:t>st</w:t>
      </w:r>
      <w:r w:rsidR="00317ED2">
        <w:rPr>
          <w:rFonts w:ascii="Times New Roman" w:hAnsi="Times New Roman" w:cs="Times New Roman"/>
          <w:sz w:val="28"/>
          <w:szCs w:val="28"/>
        </w:rPr>
        <w:t xml:space="preserve"> respondent engaged the applicant and the co-applicants</w:t>
      </w:r>
      <w:r w:rsidR="009A1F3A">
        <w:rPr>
          <w:rFonts w:ascii="Times New Roman" w:hAnsi="Times New Roman" w:cs="Times New Roman"/>
          <w:sz w:val="28"/>
          <w:szCs w:val="28"/>
        </w:rPr>
        <w:t xml:space="preserve"> in</w:t>
      </w:r>
      <w:r w:rsidR="003C7F8C">
        <w:rPr>
          <w:rFonts w:ascii="Times New Roman" w:hAnsi="Times New Roman" w:cs="Times New Roman"/>
          <w:sz w:val="28"/>
          <w:szCs w:val="28"/>
        </w:rPr>
        <w:t xml:space="preserve"> the main matter </w:t>
      </w:r>
      <w:r w:rsidR="00317ED2">
        <w:rPr>
          <w:rFonts w:ascii="Times New Roman" w:hAnsi="Times New Roman" w:cs="Times New Roman"/>
          <w:sz w:val="28"/>
          <w:szCs w:val="28"/>
        </w:rPr>
        <w:t>to provide catering services at different hospitals</w:t>
      </w:r>
      <w:r w:rsidR="000A3E79">
        <w:rPr>
          <w:rFonts w:ascii="Times New Roman" w:hAnsi="Times New Roman" w:cs="Times New Roman"/>
          <w:sz w:val="28"/>
          <w:szCs w:val="28"/>
        </w:rPr>
        <w:t xml:space="preserve">. This was </w:t>
      </w:r>
      <w:r w:rsidR="00317ED2">
        <w:rPr>
          <w:rFonts w:ascii="Times New Roman" w:hAnsi="Times New Roman" w:cs="Times New Roman"/>
          <w:sz w:val="28"/>
          <w:szCs w:val="28"/>
        </w:rPr>
        <w:t>per contracts that were due to expire on 31</w:t>
      </w:r>
      <w:r w:rsidR="00317ED2" w:rsidRPr="001142BE">
        <w:rPr>
          <w:rFonts w:ascii="Times New Roman" w:hAnsi="Times New Roman" w:cs="Times New Roman"/>
          <w:sz w:val="28"/>
          <w:szCs w:val="28"/>
          <w:vertAlign w:val="superscript"/>
        </w:rPr>
        <w:t>st</w:t>
      </w:r>
      <w:r w:rsidR="00317ED2">
        <w:rPr>
          <w:rFonts w:ascii="Times New Roman" w:hAnsi="Times New Roman" w:cs="Times New Roman"/>
          <w:sz w:val="28"/>
          <w:szCs w:val="28"/>
        </w:rPr>
        <w:t xml:space="preserve"> October 2022.  The applicant was allocated Mafeteng Hospital. </w:t>
      </w:r>
      <w:r w:rsidR="00236F64">
        <w:rPr>
          <w:rFonts w:ascii="Times New Roman" w:hAnsi="Times New Roman" w:cs="Times New Roman"/>
          <w:sz w:val="28"/>
          <w:szCs w:val="28"/>
        </w:rPr>
        <w:t xml:space="preserve">In preparation for expiry of the contracts, </w:t>
      </w:r>
      <w:r w:rsidR="00317ED2">
        <w:rPr>
          <w:rFonts w:ascii="Times New Roman" w:hAnsi="Times New Roman" w:cs="Times New Roman"/>
          <w:sz w:val="28"/>
          <w:szCs w:val="28"/>
        </w:rPr>
        <w:t>the 1</w:t>
      </w:r>
      <w:r w:rsidR="000C2E86" w:rsidRPr="000C2E86">
        <w:rPr>
          <w:rFonts w:ascii="Times New Roman" w:hAnsi="Times New Roman" w:cs="Times New Roman"/>
          <w:sz w:val="28"/>
          <w:szCs w:val="28"/>
          <w:vertAlign w:val="superscript"/>
        </w:rPr>
        <w:t>st</w:t>
      </w:r>
      <w:r w:rsidR="000C2E86">
        <w:rPr>
          <w:rFonts w:ascii="Times New Roman" w:hAnsi="Times New Roman" w:cs="Times New Roman"/>
          <w:sz w:val="28"/>
          <w:szCs w:val="28"/>
        </w:rPr>
        <w:t xml:space="preserve"> respondent embarked on the impugned procurement process</w:t>
      </w:r>
      <w:r w:rsidR="00317ED2">
        <w:rPr>
          <w:rFonts w:ascii="Times New Roman" w:hAnsi="Times New Roman" w:cs="Times New Roman"/>
          <w:sz w:val="28"/>
          <w:szCs w:val="28"/>
        </w:rPr>
        <w:t xml:space="preserve">.   </w:t>
      </w:r>
      <w:r w:rsidR="000C2E86">
        <w:rPr>
          <w:rFonts w:ascii="Times New Roman" w:hAnsi="Times New Roman" w:cs="Times New Roman"/>
          <w:sz w:val="28"/>
          <w:szCs w:val="28"/>
        </w:rPr>
        <w:t xml:space="preserve"> </w:t>
      </w:r>
    </w:p>
    <w:p w14:paraId="03444B40" w14:textId="32111ED5" w:rsidR="00966769" w:rsidRDefault="00966769" w:rsidP="00B44D28">
      <w:pPr>
        <w:suppressAutoHyphens/>
        <w:autoSpaceDN w:val="0"/>
        <w:spacing w:after="0" w:line="480" w:lineRule="auto"/>
        <w:jc w:val="both"/>
        <w:textAlignment w:val="baseline"/>
        <w:rPr>
          <w:rFonts w:ascii="Times New Roman" w:hAnsi="Times New Roman" w:cs="Times New Roman"/>
          <w:sz w:val="28"/>
          <w:szCs w:val="28"/>
        </w:rPr>
      </w:pPr>
    </w:p>
    <w:p w14:paraId="523E9BBA" w14:textId="7C0C333E" w:rsidR="000A3E79" w:rsidRDefault="00317ED2" w:rsidP="000A3E79">
      <w:pPr>
        <w:suppressAutoHyphens/>
        <w:autoSpaceDN w:val="0"/>
        <w:spacing w:after="0" w:line="480" w:lineRule="auto"/>
        <w:jc w:val="both"/>
        <w:textAlignment w:val="baseline"/>
        <w:rPr>
          <w:rFonts w:ascii="Times New Roman" w:eastAsia="Calibri" w:hAnsi="Times New Roman" w:cs="Times New Roman"/>
          <w:bCs/>
          <w:sz w:val="28"/>
          <w:szCs w:val="28"/>
          <w:lang w:val="en-ZA"/>
        </w:rPr>
      </w:pPr>
      <w:r>
        <w:rPr>
          <w:rFonts w:ascii="Times New Roman" w:eastAsia="Calibri" w:hAnsi="Times New Roman" w:cs="Times New Roman"/>
          <w:bCs/>
          <w:sz w:val="28"/>
          <w:szCs w:val="28"/>
          <w:lang w:val="en-ZA"/>
        </w:rPr>
        <w:t>[6]</w:t>
      </w:r>
      <w:r>
        <w:rPr>
          <w:rFonts w:ascii="Times New Roman" w:eastAsia="Calibri" w:hAnsi="Times New Roman" w:cs="Times New Roman"/>
          <w:bCs/>
          <w:sz w:val="28"/>
          <w:szCs w:val="28"/>
          <w:lang w:val="en-ZA"/>
        </w:rPr>
        <w:tab/>
      </w:r>
      <w:r>
        <w:rPr>
          <w:rFonts w:ascii="Times New Roman" w:eastAsia="Calibri" w:hAnsi="Times New Roman" w:cs="Times New Roman"/>
          <w:bCs/>
          <w:sz w:val="28"/>
          <w:szCs w:val="28"/>
          <w:lang w:val="en-ZA"/>
        </w:rPr>
        <w:tab/>
      </w:r>
      <w:r w:rsidR="000A3E79">
        <w:rPr>
          <w:rFonts w:ascii="Times New Roman" w:eastAsia="Calibri" w:hAnsi="Times New Roman" w:cs="Times New Roman"/>
          <w:bCs/>
          <w:sz w:val="28"/>
          <w:szCs w:val="28"/>
          <w:lang w:val="en-ZA"/>
        </w:rPr>
        <w:t>What precipitated th</w:t>
      </w:r>
      <w:r w:rsidR="003C7F8C">
        <w:rPr>
          <w:rFonts w:ascii="Times New Roman" w:eastAsia="Calibri" w:hAnsi="Times New Roman" w:cs="Times New Roman"/>
          <w:bCs/>
          <w:sz w:val="28"/>
          <w:szCs w:val="28"/>
          <w:lang w:val="en-ZA"/>
        </w:rPr>
        <w:t xml:space="preserve">e instant matter </w:t>
      </w:r>
      <w:r w:rsidR="000A3E79">
        <w:rPr>
          <w:rFonts w:ascii="Times New Roman" w:eastAsia="Calibri" w:hAnsi="Times New Roman" w:cs="Times New Roman"/>
          <w:bCs/>
          <w:sz w:val="28"/>
          <w:szCs w:val="28"/>
          <w:lang w:val="en-ZA"/>
        </w:rPr>
        <w:t>is that</w:t>
      </w:r>
      <w:r w:rsidR="003C7F8C">
        <w:rPr>
          <w:rFonts w:ascii="Times New Roman" w:eastAsia="Calibri" w:hAnsi="Times New Roman" w:cs="Times New Roman"/>
          <w:bCs/>
          <w:sz w:val="28"/>
          <w:szCs w:val="28"/>
          <w:lang w:val="en-ZA"/>
        </w:rPr>
        <w:t xml:space="preserve"> </w:t>
      </w:r>
      <w:r w:rsidR="000A3E79">
        <w:rPr>
          <w:rFonts w:ascii="Times New Roman" w:eastAsia="Calibri" w:hAnsi="Times New Roman" w:cs="Times New Roman"/>
          <w:bCs/>
          <w:sz w:val="28"/>
          <w:szCs w:val="28"/>
          <w:lang w:val="en-ZA"/>
        </w:rPr>
        <w:t xml:space="preserve">while </w:t>
      </w:r>
      <w:r w:rsidR="00B44D28">
        <w:rPr>
          <w:rFonts w:ascii="Times New Roman" w:eastAsia="Calibri" w:hAnsi="Times New Roman" w:cs="Times New Roman"/>
          <w:bCs/>
          <w:sz w:val="28"/>
          <w:szCs w:val="28"/>
          <w:lang w:val="en-ZA"/>
        </w:rPr>
        <w:t xml:space="preserve">the </w:t>
      </w:r>
      <w:r w:rsidR="003C7F8C">
        <w:rPr>
          <w:rFonts w:ascii="Times New Roman" w:eastAsia="Calibri" w:hAnsi="Times New Roman" w:cs="Times New Roman"/>
          <w:bCs/>
          <w:sz w:val="28"/>
          <w:szCs w:val="28"/>
          <w:lang w:val="en-ZA"/>
        </w:rPr>
        <w:t xml:space="preserve">main </w:t>
      </w:r>
      <w:r w:rsidR="00B44D28">
        <w:rPr>
          <w:rFonts w:ascii="Times New Roman" w:eastAsia="Calibri" w:hAnsi="Times New Roman" w:cs="Times New Roman"/>
          <w:bCs/>
          <w:sz w:val="28"/>
          <w:szCs w:val="28"/>
          <w:lang w:val="en-ZA"/>
        </w:rPr>
        <w:t>matter was still pending</w:t>
      </w:r>
      <w:r w:rsidR="003C7F8C">
        <w:rPr>
          <w:rFonts w:ascii="Times New Roman" w:eastAsia="Calibri" w:hAnsi="Times New Roman" w:cs="Times New Roman"/>
          <w:bCs/>
          <w:sz w:val="28"/>
          <w:szCs w:val="28"/>
          <w:lang w:val="en-ZA"/>
        </w:rPr>
        <w:t>,</w:t>
      </w:r>
      <w:r w:rsidR="00B44D28">
        <w:rPr>
          <w:rFonts w:ascii="Times New Roman" w:eastAsia="Calibri" w:hAnsi="Times New Roman" w:cs="Times New Roman"/>
          <w:bCs/>
          <w:sz w:val="28"/>
          <w:szCs w:val="28"/>
          <w:lang w:val="en-ZA"/>
        </w:rPr>
        <w:t xml:space="preserve"> the </w:t>
      </w:r>
      <w:r w:rsidR="003C7F8C">
        <w:rPr>
          <w:rFonts w:ascii="Times New Roman" w:eastAsia="Calibri" w:hAnsi="Times New Roman" w:cs="Times New Roman"/>
          <w:bCs/>
          <w:sz w:val="28"/>
          <w:szCs w:val="28"/>
          <w:lang w:val="en-ZA"/>
        </w:rPr>
        <w:t>1</w:t>
      </w:r>
      <w:r w:rsidR="003C7F8C" w:rsidRPr="003C7F8C">
        <w:rPr>
          <w:rFonts w:ascii="Times New Roman" w:eastAsia="Calibri" w:hAnsi="Times New Roman" w:cs="Times New Roman"/>
          <w:bCs/>
          <w:sz w:val="28"/>
          <w:szCs w:val="28"/>
          <w:vertAlign w:val="superscript"/>
          <w:lang w:val="en-ZA"/>
        </w:rPr>
        <w:t>st</w:t>
      </w:r>
      <w:r w:rsidR="003C7F8C">
        <w:rPr>
          <w:rFonts w:ascii="Times New Roman" w:eastAsia="Calibri" w:hAnsi="Times New Roman" w:cs="Times New Roman"/>
          <w:bCs/>
          <w:sz w:val="28"/>
          <w:szCs w:val="28"/>
          <w:lang w:val="en-ZA"/>
        </w:rPr>
        <w:t xml:space="preserve"> respondent extended </w:t>
      </w:r>
      <w:r w:rsidR="00B44D28">
        <w:rPr>
          <w:rFonts w:ascii="Times New Roman" w:eastAsia="Calibri" w:hAnsi="Times New Roman" w:cs="Times New Roman"/>
          <w:bCs/>
          <w:sz w:val="28"/>
          <w:szCs w:val="28"/>
          <w:lang w:val="en-ZA"/>
        </w:rPr>
        <w:t>co-applicant</w:t>
      </w:r>
      <w:r>
        <w:rPr>
          <w:rFonts w:ascii="Times New Roman" w:eastAsia="Calibri" w:hAnsi="Times New Roman" w:cs="Times New Roman"/>
          <w:bCs/>
          <w:sz w:val="28"/>
          <w:szCs w:val="28"/>
          <w:lang w:val="en-ZA"/>
        </w:rPr>
        <w:t xml:space="preserve">s’ </w:t>
      </w:r>
      <w:r w:rsidR="00B44D28">
        <w:rPr>
          <w:rFonts w:ascii="Times New Roman" w:eastAsia="Calibri" w:hAnsi="Times New Roman" w:cs="Times New Roman"/>
          <w:bCs/>
          <w:sz w:val="28"/>
          <w:szCs w:val="28"/>
          <w:lang w:val="en-ZA"/>
        </w:rPr>
        <w:t xml:space="preserve">contracts </w:t>
      </w:r>
      <w:r w:rsidR="003C7F8C">
        <w:rPr>
          <w:rFonts w:ascii="Times New Roman" w:eastAsia="Calibri" w:hAnsi="Times New Roman" w:cs="Times New Roman"/>
          <w:bCs/>
          <w:sz w:val="28"/>
          <w:szCs w:val="28"/>
          <w:lang w:val="en-ZA"/>
        </w:rPr>
        <w:t>by</w:t>
      </w:r>
      <w:r w:rsidR="00B61EA3">
        <w:rPr>
          <w:rFonts w:ascii="Times New Roman" w:eastAsia="Calibri" w:hAnsi="Times New Roman" w:cs="Times New Roman"/>
          <w:bCs/>
          <w:sz w:val="28"/>
          <w:szCs w:val="28"/>
          <w:lang w:val="en-ZA"/>
        </w:rPr>
        <w:t xml:space="preserve"> a</w:t>
      </w:r>
      <w:r w:rsidR="003C7F8C">
        <w:rPr>
          <w:rFonts w:ascii="Times New Roman" w:eastAsia="Calibri" w:hAnsi="Times New Roman" w:cs="Times New Roman"/>
          <w:bCs/>
          <w:sz w:val="28"/>
          <w:szCs w:val="28"/>
          <w:lang w:val="en-ZA"/>
        </w:rPr>
        <w:t xml:space="preserve"> </w:t>
      </w:r>
      <w:r>
        <w:rPr>
          <w:rFonts w:ascii="Times New Roman" w:eastAsia="Calibri" w:hAnsi="Times New Roman" w:cs="Times New Roman"/>
          <w:bCs/>
          <w:sz w:val="28"/>
          <w:szCs w:val="28"/>
          <w:lang w:val="en-ZA"/>
        </w:rPr>
        <w:t xml:space="preserve">period of five months </w:t>
      </w:r>
      <w:r w:rsidR="00B44D28">
        <w:rPr>
          <w:rFonts w:ascii="Times New Roman" w:eastAsia="Calibri" w:hAnsi="Times New Roman" w:cs="Times New Roman"/>
          <w:bCs/>
          <w:sz w:val="28"/>
          <w:szCs w:val="28"/>
          <w:lang w:val="en-ZA"/>
        </w:rPr>
        <w:t xml:space="preserve">to the exclusion of the applicant.  </w:t>
      </w:r>
      <w:r w:rsidR="000A3E79">
        <w:rPr>
          <w:rFonts w:ascii="Times New Roman" w:eastAsia="Calibri" w:hAnsi="Times New Roman" w:cs="Times New Roman"/>
          <w:bCs/>
          <w:sz w:val="28"/>
          <w:szCs w:val="28"/>
          <w:lang w:val="en-ZA"/>
        </w:rPr>
        <w:t>The applicant was replaced with the 3</w:t>
      </w:r>
      <w:r w:rsidR="000A3E79" w:rsidRPr="000A3E79">
        <w:rPr>
          <w:rFonts w:ascii="Times New Roman" w:eastAsia="Calibri" w:hAnsi="Times New Roman" w:cs="Times New Roman"/>
          <w:bCs/>
          <w:sz w:val="28"/>
          <w:szCs w:val="28"/>
          <w:vertAlign w:val="superscript"/>
          <w:lang w:val="en-ZA"/>
        </w:rPr>
        <w:t>rd</w:t>
      </w:r>
      <w:r w:rsidR="000A3E79">
        <w:rPr>
          <w:rFonts w:ascii="Times New Roman" w:eastAsia="Calibri" w:hAnsi="Times New Roman" w:cs="Times New Roman"/>
          <w:bCs/>
          <w:sz w:val="28"/>
          <w:szCs w:val="28"/>
          <w:lang w:val="en-ZA"/>
        </w:rPr>
        <w:t xml:space="preserve"> respondent to serve Mafeteng Hospital. </w:t>
      </w:r>
    </w:p>
    <w:p w14:paraId="7367C7A9" w14:textId="77777777" w:rsidR="000A3E79" w:rsidRDefault="000A3E79" w:rsidP="000A3E79">
      <w:pPr>
        <w:suppressAutoHyphens/>
        <w:autoSpaceDN w:val="0"/>
        <w:spacing w:after="0" w:line="480" w:lineRule="auto"/>
        <w:jc w:val="both"/>
        <w:textAlignment w:val="baseline"/>
        <w:rPr>
          <w:rFonts w:ascii="Times New Roman" w:eastAsia="Calibri" w:hAnsi="Times New Roman" w:cs="Times New Roman"/>
          <w:bCs/>
          <w:sz w:val="28"/>
          <w:szCs w:val="28"/>
          <w:lang w:val="en-ZA"/>
        </w:rPr>
      </w:pPr>
    </w:p>
    <w:p w14:paraId="4AD472DA" w14:textId="61CDC53A" w:rsidR="000A3E79" w:rsidRDefault="000A3E79" w:rsidP="000A3E79">
      <w:pPr>
        <w:suppressAutoHyphens/>
        <w:autoSpaceDN w:val="0"/>
        <w:spacing w:after="0" w:line="480" w:lineRule="auto"/>
        <w:jc w:val="both"/>
        <w:textAlignment w:val="baseline"/>
        <w:rPr>
          <w:rFonts w:ascii="Times New Roman" w:eastAsia="Calibri" w:hAnsi="Times New Roman" w:cs="Times New Roman"/>
          <w:bCs/>
          <w:sz w:val="28"/>
          <w:szCs w:val="28"/>
          <w:lang w:val="en-ZA"/>
        </w:rPr>
      </w:pPr>
      <w:r>
        <w:rPr>
          <w:rFonts w:ascii="Times New Roman" w:eastAsia="Calibri" w:hAnsi="Times New Roman" w:cs="Times New Roman"/>
          <w:bCs/>
          <w:sz w:val="28"/>
          <w:szCs w:val="28"/>
          <w:lang w:val="en-ZA"/>
        </w:rPr>
        <w:t>[7]</w:t>
      </w:r>
      <w:r>
        <w:rPr>
          <w:rFonts w:ascii="Times New Roman" w:eastAsia="Calibri" w:hAnsi="Times New Roman" w:cs="Times New Roman"/>
          <w:bCs/>
          <w:sz w:val="28"/>
          <w:szCs w:val="28"/>
          <w:lang w:val="en-ZA"/>
        </w:rPr>
        <w:tab/>
      </w:r>
      <w:r>
        <w:rPr>
          <w:rFonts w:ascii="Times New Roman" w:eastAsia="Calibri" w:hAnsi="Times New Roman" w:cs="Times New Roman"/>
          <w:bCs/>
          <w:sz w:val="28"/>
          <w:szCs w:val="28"/>
          <w:lang w:val="en-ZA"/>
        </w:rPr>
        <w:tab/>
        <w:t xml:space="preserve">The nub of the </w:t>
      </w:r>
      <w:r w:rsidR="003C7F8C">
        <w:rPr>
          <w:rFonts w:ascii="Times New Roman" w:eastAsia="Calibri" w:hAnsi="Times New Roman" w:cs="Times New Roman"/>
          <w:bCs/>
          <w:sz w:val="28"/>
          <w:szCs w:val="28"/>
          <w:lang w:val="en-ZA"/>
        </w:rPr>
        <w:t>applicant ‘</w:t>
      </w:r>
      <w:r>
        <w:rPr>
          <w:rFonts w:ascii="Times New Roman" w:eastAsia="Calibri" w:hAnsi="Times New Roman" w:cs="Times New Roman"/>
          <w:bCs/>
          <w:sz w:val="28"/>
          <w:szCs w:val="28"/>
          <w:lang w:val="en-ZA"/>
        </w:rPr>
        <w:t>s complaint is that when the contracts of its co-applicants in the main case were extended it had a legitimate expectation that its contract would also be extended. Accordingly, failure to extent its contract constituted discrimination as the 1</w:t>
      </w:r>
      <w:r w:rsidRPr="00C932E2">
        <w:rPr>
          <w:rFonts w:ascii="Times New Roman" w:eastAsia="Calibri" w:hAnsi="Times New Roman" w:cs="Times New Roman"/>
          <w:bCs/>
          <w:sz w:val="28"/>
          <w:szCs w:val="28"/>
          <w:vertAlign w:val="superscript"/>
          <w:lang w:val="en-ZA"/>
        </w:rPr>
        <w:t>st</w:t>
      </w:r>
      <w:r>
        <w:rPr>
          <w:rFonts w:ascii="Times New Roman" w:eastAsia="Calibri" w:hAnsi="Times New Roman" w:cs="Times New Roman"/>
          <w:bCs/>
          <w:sz w:val="28"/>
          <w:szCs w:val="28"/>
          <w:lang w:val="en-ZA"/>
        </w:rPr>
        <w:t xml:space="preserve"> respondent ought to have afforded it the same treatment to its co-applicants. It queries the process through which 3</w:t>
      </w:r>
      <w:r w:rsidRPr="000A3E79">
        <w:rPr>
          <w:rFonts w:ascii="Times New Roman" w:eastAsia="Calibri" w:hAnsi="Times New Roman" w:cs="Times New Roman"/>
          <w:bCs/>
          <w:sz w:val="28"/>
          <w:szCs w:val="28"/>
          <w:vertAlign w:val="superscript"/>
          <w:lang w:val="en-ZA"/>
        </w:rPr>
        <w:t>rd</w:t>
      </w:r>
      <w:r>
        <w:rPr>
          <w:rFonts w:ascii="Times New Roman" w:eastAsia="Calibri" w:hAnsi="Times New Roman" w:cs="Times New Roman"/>
          <w:bCs/>
          <w:sz w:val="28"/>
          <w:szCs w:val="28"/>
          <w:lang w:val="en-ZA"/>
        </w:rPr>
        <w:t xml:space="preserve"> respondent was </w:t>
      </w:r>
      <w:r w:rsidRPr="000A3E79">
        <w:rPr>
          <w:rFonts w:ascii="Times New Roman" w:eastAsia="Calibri" w:hAnsi="Times New Roman" w:cs="Times New Roman"/>
          <w:bCs/>
          <w:i/>
          <w:iCs/>
          <w:sz w:val="28"/>
          <w:szCs w:val="28"/>
          <w:lang w:val="en-ZA"/>
        </w:rPr>
        <w:t>“hand-picked</w:t>
      </w:r>
      <w:r>
        <w:rPr>
          <w:rFonts w:ascii="Times New Roman" w:eastAsia="Calibri" w:hAnsi="Times New Roman" w:cs="Times New Roman"/>
          <w:bCs/>
          <w:sz w:val="28"/>
          <w:szCs w:val="28"/>
          <w:lang w:val="en-ZA"/>
        </w:rPr>
        <w:t xml:space="preserve">” to replace it. </w:t>
      </w:r>
    </w:p>
    <w:p w14:paraId="1AFA48E4" w14:textId="77777777" w:rsidR="00B44D28" w:rsidRDefault="00B44D28" w:rsidP="00B44D28">
      <w:pPr>
        <w:suppressAutoHyphens/>
        <w:autoSpaceDN w:val="0"/>
        <w:spacing w:after="0" w:line="480" w:lineRule="auto"/>
        <w:jc w:val="both"/>
        <w:textAlignment w:val="baseline"/>
        <w:rPr>
          <w:rFonts w:ascii="Times New Roman" w:eastAsia="Calibri" w:hAnsi="Times New Roman" w:cs="Times New Roman"/>
          <w:bCs/>
          <w:sz w:val="28"/>
          <w:szCs w:val="28"/>
          <w:lang w:val="en-ZA"/>
        </w:rPr>
      </w:pPr>
    </w:p>
    <w:p w14:paraId="580B64CF" w14:textId="1A4E8E7F" w:rsidR="00B44D28" w:rsidRDefault="005E272D" w:rsidP="00292ACE">
      <w:pPr>
        <w:suppressAutoHyphens/>
        <w:autoSpaceDN w:val="0"/>
        <w:spacing w:after="0" w:line="480" w:lineRule="auto"/>
        <w:jc w:val="both"/>
        <w:textAlignment w:val="baseline"/>
        <w:rPr>
          <w:rFonts w:ascii="Times New Roman" w:eastAsia="Calibri" w:hAnsi="Times New Roman" w:cs="Times New Roman"/>
          <w:bCs/>
          <w:sz w:val="28"/>
          <w:szCs w:val="28"/>
          <w:lang w:val="en-ZA"/>
        </w:rPr>
      </w:pPr>
      <w:r>
        <w:rPr>
          <w:rFonts w:ascii="Times New Roman" w:eastAsia="Calibri" w:hAnsi="Times New Roman" w:cs="Times New Roman"/>
          <w:bCs/>
          <w:sz w:val="28"/>
          <w:szCs w:val="28"/>
          <w:lang w:val="en-ZA"/>
        </w:rPr>
        <w:lastRenderedPageBreak/>
        <w:t>[8]</w:t>
      </w:r>
      <w:r>
        <w:rPr>
          <w:rFonts w:ascii="Times New Roman" w:eastAsia="Calibri" w:hAnsi="Times New Roman" w:cs="Times New Roman"/>
          <w:bCs/>
          <w:sz w:val="28"/>
          <w:szCs w:val="28"/>
          <w:lang w:val="en-ZA"/>
        </w:rPr>
        <w:tab/>
      </w:r>
      <w:r>
        <w:rPr>
          <w:rFonts w:ascii="Times New Roman" w:eastAsia="Calibri" w:hAnsi="Times New Roman" w:cs="Times New Roman"/>
          <w:bCs/>
          <w:sz w:val="28"/>
          <w:szCs w:val="28"/>
          <w:lang w:val="en-ZA"/>
        </w:rPr>
        <w:tab/>
        <w:t xml:space="preserve">As regards urgency, the applicant incorporates by reference the grounds that are canvased in the certificate of urgency. They are that </w:t>
      </w:r>
      <w:r w:rsidR="00B44D28">
        <w:rPr>
          <w:rFonts w:ascii="Times New Roman" w:eastAsia="Calibri" w:hAnsi="Times New Roman" w:cs="Times New Roman"/>
          <w:bCs/>
          <w:sz w:val="28"/>
          <w:szCs w:val="28"/>
          <w:lang w:val="en-ZA"/>
        </w:rPr>
        <w:t>if</w:t>
      </w:r>
      <w:r>
        <w:rPr>
          <w:rFonts w:ascii="Times New Roman" w:eastAsia="Calibri" w:hAnsi="Times New Roman" w:cs="Times New Roman"/>
          <w:bCs/>
          <w:sz w:val="28"/>
          <w:szCs w:val="28"/>
          <w:lang w:val="en-ZA"/>
        </w:rPr>
        <w:t xml:space="preserve"> the matter </w:t>
      </w:r>
      <w:r w:rsidR="00B44D28">
        <w:rPr>
          <w:rFonts w:ascii="Times New Roman" w:eastAsia="Calibri" w:hAnsi="Times New Roman" w:cs="Times New Roman"/>
          <w:bCs/>
          <w:sz w:val="28"/>
          <w:szCs w:val="28"/>
          <w:lang w:val="en-ZA"/>
        </w:rPr>
        <w:t>follow</w:t>
      </w:r>
      <w:r>
        <w:rPr>
          <w:rFonts w:ascii="Times New Roman" w:eastAsia="Calibri" w:hAnsi="Times New Roman" w:cs="Times New Roman"/>
          <w:bCs/>
          <w:sz w:val="28"/>
          <w:szCs w:val="28"/>
          <w:lang w:val="en-ZA"/>
        </w:rPr>
        <w:t>s</w:t>
      </w:r>
      <w:r w:rsidR="00B44D28">
        <w:rPr>
          <w:rFonts w:ascii="Times New Roman" w:eastAsia="Calibri" w:hAnsi="Times New Roman" w:cs="Times New Roman"/>
          <w:bCs/>
          <w:sz w:val="28"/>
          <w:szCs w:val="28"/>
          <w:lang w:val="en-ZA"/>
        </w:rPr>
        <w:t xml:space="preserve"> the ordinary route, </w:t>
      </w:r>
      <w:r>
        <w:rPr>
          <w:rFonts w:ascii="Times New Roman" w:eastAsia="Calibri" w:hAnsi="Times New Roman" w:cs="Times New Roman"/>
          <w:bCs/>
          <w:sz w:val="28"/>
          <w:szCs w:val="28"/>
          <w:lang w:val="en-ZA"/>
        </w:rPr>
        <w:t xml:space="preserve">the applicant </w:t>
      </w:r>
      <w:r w:rsidR="00B44D28">
        <w:rPr>
          <w:rFonts w:ascii="Times New Roman" w:eastAsia="Calibri" w:hAnsi="Times New Roman" w:cs="Times New Roman"/>
          <w:bCs/>
          <w:sz w:val="28"/>
          <w:szCs w:val="28"/>
          <w:lang w:val="en-ZA"/>
        </w:rPr>
        <w:t>w</w:t>
      </w:r>
      <w:r>
        <w:rPr>
          <w:rFonts w:ascii="Times New Roman" w:eastAsia="Calibri" w:hAnsi="Times New Roman" w:cs="Times New Roman"/>
          <w:bCs/>
          <w:sz w:val="28"/>
          <w:szCs w:val="28"/>
          <w:lang w:val="en-ZA"/>
        </w:rPr>
        <w:t xml:space="preserve">ill continue to suffer more business loss </w:t>
      </w:r>
      <w:r w:rsidR="00292ACE">
        <w:rPr>
          <w:rFonts w:ascii="Times New Roman" w:eastAsia="Calibri" w:hAnsi="Times New Roman" w:cs="Times New Roman"/>
          <w:bCs/>
          <w:sz w:val="28"/>
          <w:szCs w:val="28"/>
          <w:lang w:val="en-ZA"/>
        </w:rPr>
        <w:t xml:space="preserve">and </w:t>
      </w:r>
      <w:r w:rsidR="003C7F8C">
        <w:rPr>
          <w:rFonts w:ascii="Times New Roman" w:eastAsia="Calibri" w:hAnsi="Times New Roman" w:cs="Times New Roman"/>
          <w:bCs/>
          <w:sz w:val="28"/>
          <w:szCs w:val="28"/>
          <w:lang w:val="en-ZA"/>
        </w:rPr>
        <w:t xml:space="preserve">that </w:t>
      </w:r>
      <w:r w:rsidR="00292ACE">
        <w:rPr>
          <w:rFonts w:ascii="Times New Roman" w:eastAsia="Calibri" w:hAnsi="Times New Roman" w:cs="Times New Roman"/>
          <w:bCs/>
          <w:sz w:val="28"/>
          <w:szCs w:val="28"/>
          <w:lang w:val="en-ZA"/>
        </w:rPr>
        <w:t xml:space="preserve">efforts to restore status </w:t>
      </w:r>
      <w:r w:rsidR="00292ACE" w:rsidRPr="00B61EA3">
        <w:rPr>
          <w:rFonts w:ascii="Times New Roman" w:eastAsia="Calibri" w:hAnsi="Times New Roman" w:cs="Times New Roman"/>
          <w:bCs/>
          <w:i/>
          <w:iCs/>
          <w:sz w:val="28"/>
          <w:szCs w:val="28"/>
          <w:lang w:val="en-ZA"/>
        </w:rPr>
        <w:t>quo</w:t>
      </w:r>
      <w:r w:rsidR="00292ACE">
        <w:rPr>
          <w:rFonts w:ascii="Times New Roman" w:eastAsia="Calibri" w:hAnsi="Times New Roman" w:cs="Times New Roman"/>
          <w:bCs/>
          <w:sz w:val="28"/>
          <w:szCs w:val="28"/>
          <w:lang w:val="en-ZA"/>
        </w:rPr>
        <w:t xml:space="preserve"> will have been thwarted by the time the matter is heard. </w:t>
      </w:r>
      <w:r w:rsidR="00B44D28">
        <w:rPr>
          <w:rFonts w:ascii="Times New Roman" w:eastAsia="Calibri" w:hAnsi="Times New Roman" w:cs="Times New Roman"/>
          <w:bCs/>
          <w:sz w:val="28"/>
          <w:szCs w:val="28"/>
          <w:lang w:val="en-ZA"/>
        </w:rPr>
        <w:t xml:space="preserve">  </w:t>
      </w:r>
    </w:p>
    <w:p w14:paraId="06A72067" w14:textId="77777777" w:rsidR="00292ACE" w:rsidRPr="00292ACE" w:rsidRDefault="00292ACE" w:rsidP="00292ACE">
      <w:pPr>
        <w:suppressAutoHyphens/>
        <w:autoSpaceDN w:val="0"/>
        <w:spacing w:after="0" w:line="480" w:lineRule="auto"/>
        <w:jc w:val="both"/>
        <w:textAlignment w:val="baseline"/>
        <w:rPr>
          <w:rFonts w:ascii="Times New Roman" w:eastAsia="Calibri" w:hAnsi="Times New Roman" w:cs="Times New Roman"/>
          <w:bCs/>
          <w:sz w:val="28"/>
          <w:szCs w:val="28"/>
          <w:lang w:val="en-ZA"/>
        </w:rPr>
      </w:pPr>
    </w:p>
    <w:p w14:paraId="1D360348" w14:textId="2C6FC80E" w:rsidR="00316F8D" w:rsidRPr="00316F8D" w:rsidRDefault="00292ACE" w:rsidP="00316F8D">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 xml:space="preserve"> </w:t>
      </w:r>
      <w:r w:rsidR="00316F8D" w:rsidRPr="00316F8D">
        <w:rPr>
          <w:rFonts w:ascii="Times New Roman" w:hAnsi="Times New Roman" w:cs="Times New Roman"/>
          <w:sz w:val="28"/>
          <w:szCs w:val="28"/>
        </w:rPr>
        <w:t>[</w:t>
      </w:r>
      <w:r>
        <w:rPr>
          <w:rFonts w:ascii="Times New Roman" w:hAnsi="Times New Roman" w:cs="Times New Roman"/>
          <w:sz w:val="28"/>
          <w:szCs w:val="28"/>
        </w:rPr>
        <w:t>9</w:t>
      </w:r>
      <w:r w:rsidR="00316F8D" w:rsidRPr="00316F8D">
        <w:rPr>
          <w:rFonts w:ascii="Times New Roman" w:hAnsi="Times New Roman" w:cs="Times New Roman"/>
          <w:sz w:val="28"/>
          <w:szCs w:val="28"/>
        </w:rPr>
        <w:t>]</w:t>
      </w:r>
      <w:r w:rsidR="00316F8D" w:rsidRPr="00316F8D">
        <w:rPr>
          <w:rFonts w:ascii="Times New Roman" w:hAnsi="Times New Roman" w:cs="Times New Roman"/>
          <w:sz w:val="28"/>
          <w:szCs w:val="28"/>
        </w:rPr>
        <w:tab/>
      </w:r>
      <w:r w:rsidR="00316F8D" w:rsidRPr="00316F8D">
        <w:rPr>
          <w:rFonts w:ascii="Times New Roman" w:hAnsi="Times New Roman" w:cs="Times New Roman"/>
          <w:sz w:val="28"/>
          <w:szCs w:val="28"/>
        </w:rPr>
        <w:tab/>
      </w:r>
      <w:r>
        <w:rPr>
          <w:rFonts w:ascii="Times New Roman" w:hAnsi="Times New Roman" w:cs="Times New Roman"/>
          <w:sz w:val="28"/>
          <w:szCs w:val="28"/>
        </w:rPr>
        <w:t>I proceed to consider if the applicant has met the requirements of urgency based on the</w:t>
      </w:r>
      <w:r w:rsidR="00316F8D" w:rsidRPr="00316F8D">
        <w:rPr>
          <w:rFonts w:ascii="Times New Roman" w:hAnsi="Times New Roman" w:cs="Times New Roman"/>
          <w:sz w:val="28"/>
          <w:szCs w:val="28"/>
        </w:rPr>
        <w:t xml:space="preserve"> applicable principle</w:t>
      </w:r>
      <w:r>
        <w:rPr>
          <w:rFonts w:ascii="Times New Roman" w:hAnsi="Times New Roman" w:cs="Times New Roman"/>
          <w:sz w:val="28"/>
          <w:szCs w:val="28"/>
        </w:rPr>
        <w:t>s.</w:t>
      </w:r>
      <w:r w:rsidR="00316F8D" w:rsidRPr="00316F8D">
        <w:rPr>
          <w:rFonts w:ascii="Times New Roman" w:hAnsi="Times New Roman" w:cs="Times New Roman"/>
          <w:sz w:val="28"/>
          <w:szCs w:val="28"/>
        </w:rPr>
        <w:t xml:space="preserve">  </w:t>
      </w:r>
    </w:p>
    <w:p w14:paraId="7B98BF7F" w14:textId="575A83EC" w:rsidR="00316F8D" w:rsidRPr="00316F8D" w:rsidRDefault="00316F8D" w:rsidP="00316F8D">
      <w:pPr>
        <w:spacing w:line="480" w:lineRule="auto"/>
        <w:jc w:val="both"/>
        <w:rPr>
          <w:rFonts w:ascii="Times New Roman" w:hAnsi="Times New Roman" w:cs="Times New Roman"/>
          <w:b/>
          <w:bCs/>
          <w:sz w:val="28"/>
          <w:szCs w:val="28"/>
          <w:u w:val="single"/>
        </w:rPr>
      </w:pPr>
      <w:r w:rsidRPr="00316F8D">
        <w:rPr>
          <w:rFonts w:ascii="Times New Roman" w:hAnsi="Times New Roman" w:cs="Times New Roman"/>
          <w:b/>
          <w:bCs/>
          <w:sz w:val="28"/>
          <w:szCs w:val="28"/>
          <w:u w:val="single"/>
        </w:rPr>
        <w:t>Urgency:</w:t>
      </w:r>
    </w:p>
    <w:p w14:paraId="5F8D57EA" w14:textId="4C3B499A" w:rsidR="00316F8D" w:rsidRPr="00316F8D" w:rsidRDefault="00316F8D" w:rsidP="00316F8D">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[1</w:t>
      </w:r>
      <w:r w:rsidR="00292ACE">
        <w:rPr>
          <w:rFonts w:ascii="Times New Roman" w:hAnsi="Times New Roman" w:cs="Times New Roman"/>
          <w:sz w:val="28"/>
          <w:szCs w:val="28"/>
        </w:rPr>
        <w:t>0</w:t>
      </w:r>
      <w:r w:rsidRPr="00316F8D">
        <w:rPr>
          <w:rFonts w:ascii="Times New Roman" w:hAnsi="Times New Roman" w:cs="Times New Roman"/>
          <w:sz w:val="28"/>
          <w:szCs w:val="28"/>
        </w:rPr>
        <w:t xml:space="preserve">] </w:t>
      </w:r>
      <w:r w:rsidRPr="00316F8D">
        <w:rPr>
          <w:rFonts w:ascii="Times New Roman" w:hAnsi="Times New Roman" w:cs="Times New Roman"/>
          <w:sz w:val="28"/>
          <w:szCs w:val="28"/>
        </w:rPr>
        <w:tab/>
      </w:r>
      <w:r w:rsidRPr="00316F8D">
        <w:rPr>
          <w:rFonts w:ascii="Times New Roman" w:hAnsi="Times New Roman" w:cs="Times New Roman"/>
          <w:sz w:val="28"/>
          <w:szCs w:val="28"/>
        </w:rPr>
        <w:tab/>
      </w:r>
      <w:r w:rsidR="008B4B06">
        <w:rPr>
          <w:rFonts w:ascii="Times New Roman" w:hAnsi="Times New Roman" w:cs="Times New Roman"/>
          <w:sz w:val="28"/>
          <w:szCs w:val="28"/>
        </w:rPr>
        <w:t>R</w:t>
      </w:r>
      <w:r w:rsidRPr="00316F8D">
        <w:rPr>
          <w:rFonts w:ascii="Times New Roman" w:hAnsi="Times New Roman" w:cs="Times New Roman"/>
          <w:sz w:val="28"/>
          <w:szCs w:val="28"/>
        </w:rPr>
        <w:t>ule</w:t>
      </w:r>
      <w:r w:rsidR="00292ACE">
        <w:rPr>
          <w:rFonts w:ascii="Times New Roman" w:hAnsi="Times New Roman" w:cs="Times New Roman"/>
          <w:sz w:val="28"/>
          <w:szCs w:val="28"/>
        </w:rPr>
        <w:t xml:space="preserve"> 8(22)(b)</w:t>
      </w:r>
      <w:r w:rsidR="00292ACE">
        <w:rPr>
          <w:rStyle w:val="FootnoteReference"/>
          <w:rFonts w:ascii="Times New Roman" w:hAnsi="Times New Roman" w:cs="Times New Roman"/>
          <w:sz w:val="28"/>
          <w:szCs w:val="28"/>
        </w:rPr>
        <w:footnoteReference w:id="1"/>
      </w:r>
      <w:r w:rsidRPr="00316F8D">
        <w:rPr>
          <w:rFonts w:ascii="Times New Roman" w:hAnsi="Times New Roman" w:cs="Times New Roman"/>
          <w:sz w:val="28"/>
          <w:szCs w:val="28"/>
        </w:rPr>
        <w:t xml:space="preserve"> requires applicant to ‘</w:t>
      </w:r>
      <w:r w:rsidRPr="00316F8D">
        <w:rPr>
          <w:rFonts w:ascii="Times New Roman" w:hAnsi="Times New Roman" w:cs="Times New Roman"/>
          <w:i/>
          <w:iCs/>
          <w:sz w:val="28"/>
          <w:szCs w:val="28"/>
        </w:rPr>
        <w:t>set forth in detail the circumstances which he avers render the application urgent and also the reasons why he claims that he could not be afforded substantial relief in a hearing in due course if the periods presented by this Rule were followed’.</w:t>
      </w:r>
      <w:r w:rsidRPr="00316F8D">
        <w:rPr>
          <w:rFonts w:ascii="Times New Roman" w:hAnsi="Times New Roman" w:cs="Times New Roman"/>
          <w:sz w:val="28"/>
          <w:szCs w:val="28"/>
        </w:rPr>
        <w:t xml:space="preserve">  </w:t>
      </w:r>
      <w:r w:rsidR="008B4B06">
        <w:rPr>
          <w:rFonts w:ascii="Times New Roman" w:hAnsi="Times New Roman" w:cs="Times New Roman"/>
          <w:sz w:val="28"/>
          <w:szCs w:val="28"/>
        </w:rPr>
        <w:t xml:space="preserve">The rule is couched in peremptory terms. Its </w:t>
      </w:r>
      <w:r w:rsidR="00292ACE">
        <w:rPr>
          <w:rFonts w:ascii="Times New Roman" w:hAnsi="Times New Roman" w:cs="Times New Roman"/>
          <w:sz w:val="28"/>
          <w:szCs w:val="28"/>
        </w:rPr>
        <w:t xml:space="preserve">rigours </w:t>
      </w:r>
      <w:r w:rsidR="00841455">
        <w:rPr>
          <w:rFonts w:ascii="Times New Roman" w:hAnsi="Times New Roman" w:cs="Times New Roman"/>
          <w:sz w:val="28"/>
          <w:szCs w:val="28"/>
        </w:rPr>
        <w:t>are aimed at</w:t>
      </w:r>
      <w:r w:rsidRPr="00316F8D">
        <w:rPr>
          <w:rFonts w:ascii="Times New Roman" w:hAnsi="Times New Roman" w:cs="Times New Roman"/>
          <w:sz w:val="28"/>
          <w:szCs w:val="28"/>
        </w:rPr>
        <w:t xml:space="preserve"> maintain</w:t>
      </w:r>
      <w:r w:rsidR="00841455">
        <w:rPr>
          <w:rFonts w:ascii="Times New Roman" w:hAnsi="Times New Roman" w:cs="Times New Roman"/>
          <w:sz w:val="28"/>
          <w:szCs w:val="28"/>
        </w:rPr>
        <w:t>ing</w:t>
      </w:r>
      <w:r w:rsidRPr="00316F8D">
        <w:rPr>
          <w:rFonts w:ascii="Times New Roman" w:hAnsi="Times New Roman" w:cs="Times New Roman"/>
          <w:sz w:val="28"/>
          <w:szCs w:val="28"/>
        </w:rPr>
        <w:t xml:space="preserve"> the equitable principle </w:t>
      </w:r>
      <w:r w:rsidRPr="00316F8D">
        <w:rPr>
          <w:rFonts w:ascii="Times New Roman" w:hAnsi="Times New Roman" w:cs="Times New Roman"/>
          <w:i/>
          <w:sz w:val="28"/>
          <w:szCs w:val="28"/>
        </w:rPr>
        <w:t xml:space="preserve">prior in tempore </w:t>
      </w:r>
      <w:proofErr w:type="spellStart"/>
      <w:r w:rsidRPr="00316F8D">
        <w:rPr>
          <w:rFonts w:ascii="Times New Roman" w:hAnsi="Times New Roman" w:cs="Times New Roman"/>
          <w:i/>
          <w:sz w:val="28"/>
          <w:szCs w:val="28"/>
        </w:rPr>
        <w:t>est</w:t>
      </w:r>
      <w:proofErr w:type="spellEnd"/>
      <w:r w:rsidRPr="00316F8D">
        <w:rPr>
          <w:rFonts w:ascii="Times New Roman" w:hAnsi="Times New Roman" w:cs="Times New Roman"/>
          <w:i/>
          <w:sz w:val="28"/>
          <w:szCs w:val="28"/>
        </w:rPr>
        <w:t xml:space="preserve"> prior in jure</w:t>
      </w:r>
      <w:r w:rsidRPr="00316F8D">
        <w:rPr>
          <w:rFonts w:ascii="Times New Roman" w:hAnsi="Times New Roman" w:cs="Times New Roman"/>
          <w:sz w:val="28"/>
          <w:szCs w:val="28"/>
        </w:rPr>
        <w:t xml:space="preserve">, namely, the first in time, is the first in law. </w:t>
      </w:r>
      <w:r w:rsidR="00841455">
        <w:rPr>
          <w:rFonts w:ascii="Times New Roman" w:hAnsi="Times New Roman" w:cs="Times New Roman"/>
          <w:sz w:val="28"/>
          <w:szCs w:val="28"/>
        </w:rPr>
        <w:t xml:space="preserve">A case should not jump the queue unless it is in the best interest of justice to do so. </w:t>
      </w:r>
    </w:p>
    <w:p w14:paraId="49A7183A" w14:textId="73770BDD" w:rsidR="00316F8D" w:rsidRPr="00316F8D" w:rsidRDefault="00841455" w:rsidP="00316F8D">
      <w:pPr>
        <w:spacing w:line="480" w:lineRule="auto"/>
        <w:jc w:val="both"/>
      </w:pPr>
      <w:r w:rsidRPr="00316F8D">
        <w:rPr>
          <w:rFonts w:ascii="Times New Roman" w:hAnsi="Times New Roman" w:cs="Times New Roman"/>
          <w:sz w:val="28"/>
          <w:szCs w:val="28"/>
        </w:rPr>
        <w:t xml:space="preserve"> </w:t>
      </w:r>
      <w:r w:rsidR="00316F8D" w:rsidRPr="00316F8D">
        <w:rPr>
          <w:rFonts w:ascii="Times New Roman" w:hAnsi="Times New Roman" w:cs="Times New Roman"/>
          <w:sz w:val="28"/>
          <w:szCs w:val="28"/>
        </w:rPr>
        <w:t>[1</w:t>
      </w:r>
      <w:r>
        <w:rPr>
          <w:rFonts w:ascii="Times New Roman" w:hAnsi="Times New Roman" w:cs="Times New Roman"/>
          <w:sz w:val="28"/>
          <w:szCs w:val="28"/>
        </w:rPr>
        <w:t>1</w:t>
      </w:r>
      <w:r w:rsidR="00316F8D" w:rsidRPr="00316F8D">
        <w:rPr>
          <w:rFonts w:ascii="Times New Roman" w:hAnsi="Times New Roman" w:cs="Times New Roman"/>
          <w:sz w:val="28"/>
          <w:szCs w:val="28"/>
        </w:rPr>
        <w:t>]</w:t>
      </w:r>
      <w:r w:rsidR="00316F8D" w:rsidRPr="00316F8D">
        <w:rPr>
          <w:rFonts w:ascii="Times New Roman" w:hAnsi="Times New Roman" w:cs="Times New Roman"/>
          <w:sz w:val="28"/>
          <w:szCs w:val="28"/>
        </w:rPr>
        <w:tab/>
      </w:r>
      <w:r w:rsidR="00316F8D" w:rsidRPr="00316F8D">
        <w:rPr>
          <w:rFonts w:ascii="Times New Roman" w:hAnsi="Times New Roman" w:cs="Times New Roman"/>
          <w:sz w:val="28"/>
          <w:szCs w:val="28"/>
        </w:rPr>
        <w:tab/>
      </w:r>
      <w:r w:rsidR="008B4B06">
        <w:rPr>
          <w:rFonts w:ascii="Times New Roman" w:hAnsi="Times New Roman" w:cs="Times New Roman"/>
          <w:sz w:val="28"/>
          <w:szCs w:val="28"/>
        </w:rPr>
        <w:t>The applicant is more concerned with business loss; hence it wants the matter to be heard on an urgent basis. Therefore, i</w:t>
      </w:r>
      <w:r w:rsidR="00316F8D" w:rsidRPr="00316F8D">
        <w:rPr>
          <w:rFonts w:ascii="Times New Roman" w:hAnsi="Times New Roman" w:cs="Times New Roman"/>
          <w:sz w:val="28"/>
          <w:szCs w:val="28"/>
        </w:rPr>
        <w:t xml:space="preserve">t is apposite to quote </w:t>
      </w:r>
      <w:r w:rsidR="00316F8D" w:rsidRPr="00316F8D">
        <w:rPr>
          <w:rFonts w:ascii="Times New Roman" w:hAnsi="Times New Roman" w:cs="Times New Roman"/>
          <w:sz w:val="28"/>
          <w:szCs w:val="28"/>
        </w:rPr>
        <w:lastRenderedPageBreak/>
        <w:t xml:space="preserve">Fagan J in </w:t>
      </w:r>
      <w:r w:rsidR="00316F8D" w:rsidRPr="00316F8D">
        <w:rPr>
          <w:rFonts w:ascii="Times New Roman" w:hAnsi="Times New Roman" w:cs="Times New Roman"/>
          <w:b/>
          <w:bCs/>
          <w:sz w:val="28"/>
          <w:szCs w:val="28"/>
        </w:rPr>
        <w:t xml:space="preserve">I L &amp; B Marco Caterers v </w:t>
      </w:r>
      <w:proofErr w:type="spellStart"/>
      <w:r w:rsidR="00316F8D" w:rsidRPr="00316F8D">
        <w:rPr>
          <w:rFonts w:ascii="Times New Roman" w:hAnsi="Times New Roman" w:cs="Times New Roman"/>
          <w:b/>
          <w:bCs/>
          <w:sz w:val="28"/>
          <w:szCs w:val="28"/>
        </w:rPr>
        <w:t>Greatermanns</w:t>
      </w:r>
      <w:proofErr w:type="spellEnd"/>
      <w:r w:rsidR="00316F8D" w:rsidRPr="00316F8D">
        <w:rPr>
          <w:rFonts w:ascii="Times New Roman" w:hAnsi="Times New Roman" w:cs="Times New Roman"/>
          <w:b/>
          <w:bCs/>
          <w:sz w:val="28"/>
          <w:szCs w:val="28"/>
        </w:rPr>
        <w:t xml:space="preserve"> SA Ltd and Another</w:t>
      </w:r>
      <w:r w:rsidR="00316F8D" w:rsidRPr="00316F8D">
        <w:rPr>
          <w:rFonts w:ascii="Times New Roman" w:hAnsi="Times New Roman" w:cs="Times New Roman"/>
          <w:b/>
          <w:bCs/>
          <w:sz w:val="28"/>
          <w:szCs w:val="28"/>
          <w:vertAlign w:val="superscript"/>
        </w:rPr>
        <w:footnoteReference w:id="2"/>
      </w:r>
      <w:r w:rsidR="00316F8D" w:rsidRPr="00316F8D">
        <w:rPr>
          <w:rFonts w:ascii="Times New Roman" w:hAnsi="Times New Roman" w:cs="Times New Roman"/>
          <w:sz w:val="28"/>
          <w:szCs w:val="28"/>
        </w:rPr>
        <w:t xml:space="preserve"> </w:t>
      </w:r>
      <w:r w:rsidR="008B4B06">
        <w:rPr>
          <w:rFonts w:ascii="Times New Roman" w:hAnsi="Times New Roman" w:cs="Times New Roman"/>
          <w:sz w:val="28"/>
          <w:szCs w:val="28"/>
        </w:rPr>
        <w:t>where he said the following:</w:t>
      </w:r>
      <w:r w:rsidR="00316F8D" w:rsidRPr="00316F8D">
        <w:t xml:space="preserve"> </w:t>
      </w:r>
    </w:p>
    <w:p w14:paraId="2A594CCD" w14:textId="77777777" w:rsidR="00316F8D" w:rsidRPr="00316F8D" w:rsidRDefault="00316F8D" w:rsidP="00841455">
      <w:pPr>
        <w:spacing w:after="0" w:line="240" w:lineRule="auto"/>
        <w:ind w:left="1440"/>
        <w:jc w:val="both"/>
        <w:rPr>
          <w:rFonts w:ascii="Times New Roman" w:hAnsi="Times New Roman" w:cs="Times New Roman"/>
          <w:sz w:val="24"/>
          <w:szCs w:val="24"/>
        </w:rPr>
      </w:pPr>
      <w:r w:rsidRPr="00316F8D">
        <w:rPr>
          <w:rFonts w:ascii="Times New Roman" w:hAnsi="Times New Roman" w:cs="Times New Roman"/>
          <w:sz w:val="24"/>
          <w:szCs w:val="24"/>
        </w:rPr>
        <w:t>“Other litigants waiting for their matters to be heard would be prejudiced if priority were afforded to these applications as they would have to wait longer. And what distinguishes these two applications from other matters? Applications for review such as these occur commonly and are not given priority. The prejudice that applicants are complaining about is the possibility that they may suffer losses of profits - the losses, if any, sound in money. Assuming that such losses are irrecoverable, that still does not distinguish these matters from many others awaiting their turn on the ordinary roll. Take for example all the cases wherein general damages are claimed in delict including actions instituted under the Compulsory Motor Vehicle Insurance Act 56 of 1972. Interest is not claimable on the amount awarded and litigants suffer financially by delay in the adjudication of their matters. Moreover, the fact that a litigant with a claim sounding in money may suffer serious financial consequences by having to wait his turn for the hearing of his claim does not entitle him to preferential treatment. On the other hand, where a person's personal safety or liberty is involved or where a young child is likely to suffer physical or psychological harm, the Court will be far more amenable to dispensing with the requirements of the Rules and disposing of the matter with such expedition as the situation warrants. The reason for this differential treatment is that the Courts are there to serve the public and this service is likely to be seriously disrupted if considerations such as those advanced by the applicants in these two matters were allowed to dictate the priority they should receive on the roll. It is, in the nature of things, impossible for all matters to be dealt with as soon as they are ripe for hearing. Considerations of fairness require litigants to wait their turn for the hearing of their matters. To interpose at the top of the queue a matter which does not warrant such treatment automatically results in an additional delay in the hearing of others awaiting their turn, which is both prejudicial and unfair to them. The loss that applicants might suffer by not being afforded an immediate hearing is not the kind of loss that justifies the disruption of the roll and the resultant prejudice to other members of the litigating public”.</w:t>
      </w:r>
    </w:p>
    <w:p w14:paraId="3EE4253F" w14:textId="77777777" w:rsidR="00316F8D" w:rsidRPr="00316F8D" w:rsidRDefault="00316F8D" w:rsidP="00841455">
      <w:pPr>
        <w:spacing w:line="240" w:lineRule="auto"/>
        <w:jc w:val="both"/>
        <w:rPr>
          <w:rFonts w:ascii="Times New Roman" w:hAnsi="Times New Roman" w:cs="Times New Roman"/>
          <w:sz w:val="24"/>
          <w:szCs w:val="24"/>
        </w:rPr>
      </w:pPr>
    </w:p>
    <w:p w14:paraId="173A825D" w14:textId="52F265FD" w:rsidR="00316F8D" w:rsidRPr="00316F8D" w:rsidRDefault="00316F8D" w:rsidP="00316F8D">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[1</w:t>
      </w:r>
      <w:r w:rsidR="008B4B06">
        <w:rPr>
          <w:rFonts w:ascii="Times New Roman" w:hAnsi="Times New Roman" w:cs="Times New Roman"/>
          <w:sz w:val="28"/>
          <w:szCs w:val="28"/>
        </w:rPr>
        <w:t>2</w:t>
      </w:r>
      <w:r w:rsidRPr="00316F8D">
        <w:rPr>
          <w:rFonts w:ascii="Times New Roman" w:hAnsi="Times New Roman" w:cs="Times New Roman"/>
          <w:sz w:val="28"/>
          <w:szCs w:val="28"/>
        </w:rPr>
        <w:t>]</w:t>
      </w:r>
      <w:r w:rsidRPr="00316F8D">
        <w:rPr>
          <w:rFonts w:ascii="Times New Roman" w:hAnsi="Times New Roman" w:cs="Times New Roman"/>
          <w:sz w:val="28"/>
          <w:szCs w:val="28"/>
        </w:rPr>
        <w:tab/>
      </w:r>
      <w:r w:rsidRPr="00316F8D">
        <w:rPr>
          <w:rFonts w:ascii="Times New Roman" w:hAnsi="Times New Roman" w:cs="Times New Roman"/>
          <w:sz w:val="28"/>
          <w:szCs w:val="28"/>
        </w:rPr>
        <w:tab/>
        <w:t xml:space="preserve">In my view, </w:t>
      </w:r>
      <w:r w:rsidR="00045000">
        <w:rPr>
          <w:rFonts w:ascii="Times New Roman" w:hAnsi="Times New Roman" w:cs="Times New Roman"/>
          <w:sz w:val="28"/>
          <w:szCs w:val="28"/>
        </w:rPr>
        <w:t>perceived business loss in circumstance where the applicant ‘s contract has expired</w:t>
      </w:r>
      <w:r w:rsidR="00615B84">
        <w:rPr>
          <w:rFonts w:ascii="Times New Roman" w:hAnsi="Times New Roman" w:cs="Times New Roman"/>
          <w:sz w:val="28"/>
          <w:szCs w:val="28"/>
        </w:rPr>
        <w:t xml:space="preserve"> and the decision has already been made not to extent it,</w:t>
      </w:r>
      <w:r w:rsidR="00045000">
        <w:rPr>
          <w:rFonts w:ascii="Times New Roman" w:hAnsi="Times New Roman" w:cs="Times New Roman"/>
          <w:sz w:val="28"/>
          <w:szCs w:val="28"/>
        </w:rPr>
        <w:t xml:space="preserve"> does not warrant the case to be heard on an urgent basis. Importantly, f</w:t>
      </w:r>
      <w:r w:rsidRPr="00316F8D">
        <w:rPr>
          <w:rFonts w:ascii="Times New Roman" w:hAnsi="Times New Roman" w:cs="Times New Roman"/>
          <w:sz w:val="28"/>
          <w:szCs w:val="28"/>
        </w:rPr>
        <w:t xml:space="preserve">inancial loss is not invariably an imperative for the matter to be heard on an </w:t>
      </w:r>
      <w:r w:rsidRPr="00316F8D">
        <w:rPr>
          <w:rFonts w:ascii="Times New Roman" w:hAnsi="Times New Roman" w:cs="Times New Roman"/>
          <w:sz w:val="28"/>
          <w:szCs w:val="28"/>
        </w:rPr>
        <w:lastRenderedPageBreak/>
        <w:t>urgent basis</w:t>
      </w:r>
      <w:r w:rsidRPr="00316F8D">
        <w:rPr>
          <w:rFonts w:ascii="Times New Roman" w:hAnsi="Times New Roman" w:cs="Times New Roman"/>
          <w:sz w:val="28"/>
          <w:szCs w:val="28"/>
          <w:vertAlign w:val="superscript"/>
        </w:rPr>
        <w:footnoteReference w:id="3"/>
      </w:r>
      <w:r w:rsidRPr="00316F8D">
        <w:rPr>
          <w:rFonts w:ascii="Times New Roman" w:hAnsi="Times New Roman" w:cs="Times New Roman"/>
          <w:sz w:val="28"/>
          <w:szCs w:val="28"/>
        </w:rPr>
        <w:t xml:space="preserve">. </w:t>
      </w:r>
      <w:r w:rsidR="002F7547">
        <w:rPr>
          <w:rFonts w:ascii="Times New Roman" w:hAnsi="Times New Roman" w:cs="Times New Roman"/>
          <w:sz w:val="28"/>
          <w:szCs w:val="28"/>
        </w:rPr>
        <w:t xml:space="preserve">Most cases in this court have commercial implications. Therefore, it was incumbent upon the applicant to set forth in detail why its case </w:t>
      </w:r>
      <w:r w:rsidR="003C7F8C">
        <w:rPr>
          <w:rFonts w:ascii="Times New Roman" w:hAnsi="Times New Roman" w:cs="Times New Roman"/>
          <w:sz w:val="28"/>
          <w:szCs w:val="28"/>
        </w:rPr>
        <w:t>must</w:t>
      </w:r>
      <w:r w:rsidR="002F7547">
        <w:rPr>
          <w:rFonts w:ascii="Times New Roman" w:hAnsi="Times New Roman" w:cs="Times New Roman"/>
          <w:sz w:val="28"/>
          <w:szCs w:val="28"/>
        </w:rPr>
        <w:t xml:space="preserve"> be given a priority. I cannot say the circumstances in this case are so</w:t>
      </w:r>
      <w:r w:rsidRPr="00316F8D">
        <w:rPr>
          <w:rFonts w:ascii="Times New Roman" w:hAnsi="Times New Roman" w:cs="Times New Roman"/>
          <w:sz w:val="28"/>
          <w:szCs w:val="28"/>
        </w:rPr>
        <w:t xml:space="preserve"> peculiar </w:t>
      </w:r>
      <w:r w:rsidR="002F7547">
        <w:rPr>
          <w:rFonts w:ascii="Times New Roman" w:hAnsi="Times New Roman" w:cs="Times New Roman"/>
          <w:sz w:val="28"/>
          <w:szCs w:val="28"/>
        </w:rPr>
        <w:t xml:space="preserve">as to </w:t>
      </w:r>
      <w:r w:rsidRPr="00316F8D">
        <w:rPr>
          <w:rFonts w:ascii="Times New Roman" w:hAnsi="Times New Roman" w:cs="Times New Roman"/>
          <w:sz w:val="28"/>
          <w:szCs w:val="28"/>
        </w:rPr>
        <w:t xml:space="preserve">allow the applicant to access justice first. </w:t>
      </w:r>
    </w:p>
    <w:p w14:paraId="587DBB5E" w14:textId="2905F6E2" w:rsidR="00316F8D" w:rsidRPr="00316F8D" w:rsidRDefault="00316F8D" w:rsidP="00316F8D">
      <w:pPr>
        <w:spacing w:line="480" w:lineRule="auto"/>
        <w:jc w:val="both"/>
        <w:rPr>
          <w:rFonts w:ascii="Times New Roman" w:hAnsi="Times New Roman" w:cs="Times New Roman"/>
          <w:b/>
          <w:bCs/>
          <w:sz w:val="28"/>
          <w:szCs w:val="28"/>
          <w:u w:val="single"/>
        </w:rPr>
      </w:pPr>
      <w:bookmarkStart w:id="2" w:name="_Hlk119072746"/>
      <w:r w:rsidRPr="00316F8D">
        <w:rPr>
          <w:rFonts w:ascii="Times New Roman" w:hAnsi="Times New Roman" w:cs="Times New Roman"/>
          <w:b/>
          <w:bCs/>
          <w:sz w:val="28"/>
          <w:szCs w:val="28"/>
          <w:u w:val="single"/>
        </w:rPr>
        <w:t>Interim Interdict:</w:t>
      </w:r>
    </w:p>
    <w:p w14:paraId="6A89EE45" w14:textId="2ACC1158" w:rsidR="00316F8D" w:rsidRPr="00316F8D" w:rsidRDefault="00316F8D" w:rsidP="00316F8D">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w:t>
      </w:r>
      <w:r w:rsidR="003C7F8C">
        <w:rPr>
          <w:rFonts w:ascii="Times New Roman" w:hAnsi="Times New Roman" w:cs="Times New Roman"/>
          <w:sz w:val="28"/>
          <w:szCs w:val="28"/>
        </w:rPr>
        <w:t>13</w:t>
      </w:r>
      <w:r w:rsidRPr="00316F8D">
        <w:rPr>
          <w:rFonts w:ascii="Times New Roman" w:hAnsi="Times New Roman" w:cs="Times New Roman"/>
          <w:sz w:val="28"/>
          <w:szCs w:val="28"/>
        </w:rPr>
        <w:t>]</w:t>
      </w:r>
      <w:r w:rsidRPr="00316F8D">
        <w:tab/>
      </w:r>
      <w:r w:rsidRPr="00316F8D">
        <w:tab/>
      </w:r>
      <w:r w:rsidRPr="00316F8D">
        <w:rPr>
          <w:rFonts w:ascii="Times New Roman" w:hAnsi="Times New Roman" w:cs="Times New Roman"/>
          <w:sz w:val="28"/>
          <w:szCs w:val="28"/>
        </w:rPr>
        <w:t>The following four requirements</w:t>
      </w:r>
      <w:r w:rsidRPr="00316F8D">
        <w:rPr>
          <w:rFonts w:ascii="Times New Roman" w:hAnsi="Times New Roman" w:cs="Times New Roman"/>
          <w:sz w:val="28"/>
          <w:szCs w:val="28"/>
          <w:vertAlign w:val="superscript"/>
        </w:rPr>
        <w:footnoteReference w:id="4"/>
      </w:r>
      <w:r w:rsidRPr="00316F8D">
        <w:rPr>
          <w:rFonts w:ascii="Times New Roman" w:hAnsi="Times New Roman" w:cs="Times New Roman"/>
          <w:sz w:val="28"/>
          <w:szCs w:val="28"/>
        </w:rPr>
        <w:t xml:space="preserve"> have to be satisfied in the application for interim interdict: </w:t>
      </w:r>
    </w:p>
    <w:p w14:paraId="4886C733" w14:textId="77777777" w:rsidR="00316F8D" w:rsidRPr="00316F8D" w:rsidRDefault="00316F8D" w:rsidP="00316F8D">
      <w:pPr>
        <w:spacing w:line="480" w:lineRule="auto"/>
        <w:ind w:left="720" w:firstLine="720"/>
        <w:jc w:val="both"/>
        <w:rPr>
          <w:rFonts w:ascii="Times New Roman" w:hAnsi="Times New Roman" w:cs="Times New Roman"/>
          <w:sz w:val="28"/>
          <w:szCs w:val="28"/>
        </w:rPr>
      </w:pPr>
      <w:r w:rsidRPr="00316F8D">
        <w:rPr>
          <w:rFonts w:ascii="Times New Roman" w:hAnsi="Times New Roman" w:cs="Times New Roman"/>
          <w:sz w:val="28"/>
          <w:szCs w:val="28"/>
        </w:rPr>
        <w:t xml:space="preserve">(a) </w:t>
      </w:r>
      <w:r w:rsidRPr="00316F8D">
        <w:rPr>
          <w:rFonts w:ascii="Times New Roman" w:hAnsi="Times New Roman" w:cs="Times New Roman"/>
          <w:sz w:val="28"/>
          <w:szCs w:val="28"/>
        </w:rPr>
        <w:tab/>
        <w:t xml:space="preserve">a prima facie right, though open to some doubt; </w:t>
      </w:r>
    </w:p>
    <w:p w14:paraId="7594CC36" w14:textId="77777777" w:rsidR="00316F8D" w:rsidRPr="00316F8D" w:rsidRDefault="00316F8D" w:rsidP="00316F8D">
      <w:pPr>
        <w:spacing w:line="480" w:lineRule="auto"/>
        <w:ind w:left="2160" w:hanging="720"/>
        <w:jc w:val="both"/>
        <w:rPr>
          <w:rFonts w:ascii="Times New Roman" w:hAnsi="Times New Roman" w:cs="Times New Roman"/>
          <w:sz w:val="28"/>
          <w:szCs w:val="28"/>
        </w:rPr>
      </w:pPr>
      <w:r w:rsidRPr="00316F8D">
        <w:rPr>
          <w:rFonts w:ascii="Times New Roman" w:hAnsi="Times New Roman" w:cs="Times New Roman"/>
          <w:sz w:val="28"/>
          <w:szCs w:val="28"/>
        </w:rPr>
        <w:t xml:space="preserve">(b) </w:t>
      </w:r>
      <w:r w:rsidRPr="00316F8D">
        <w:rPr>
          <w:rFonts w:ascii="Times New Roman" w:hAnsi="Times New Roman" w:cs="Times New Roman"/>
          <w:sz w:val="28"/>
          <w:szCs w:val="28"/>
        </w:rPr>
        <w:tab/>
        <w:t xml:space="preserve">a well-grounded apprehension of irreparable harm if interim interdict is not granted and ultimate relief is eventually granted; </w:t>
      </w:r>
    </w:p>
    <w:p w14:paraId="686B27E7" w14:textId="77777777" w:rsidR="00316F8D" w:rsidRPr="00316F8D" w:rsidRDefault="00316F8D" w:rsidP="00316F8D">
      <w:pPr>
        <w:spacing w:line="480" w:lineRule="auto"/>
        <w:ind w:left="2160" w:hanging="720"/>
        <w:jc w:val="both"/>
        <w:rPr>
          <w:rFonts w:ascii="Times New Roman" w:hAnsi="Times New Roman" w:cs="Times New Roman"/>
          <w:sz w:val="28"/>
          <w:szCs w:val="28"/>
        </w:rPr>
      </w:pPr>
      <w:r w:rsidRPr="00316F8D">
        <w:rPr>
          <w:rFonts w:ascii="Times New Roman" w:hAnsi="Times New Roman" w:cs="Times New Roman"/>
          <w:sz w:val="28"/>
          <w:szCs w:val="28"/>
        </w:rPr>
        <w:t xml:space="preserve">(c) </w:t>
      </w:r>
      <w:r w:rsidRPr="00316F8D">
        <w:rPr>
          <w:rFonts w:ascii="Times New Roman" w:hAnsi="Times New Roman" w:cs="Times New Roman"/>
          <w:sz w:val="28"/>
          <w:szCs w:val="28"/>
        </w:rPr>
        <w:tab/>
        <w:t>the balance of convenience favours the granting of the interim interdict; and</w:t>
      </w:r>
    </w:p>
    <w:p w14:paraId="3D348224" w14:textId="73B8A66B" w:rsidR="00316F8D" w:rsidRPr="00316F8D" w:rsidRDefault="00316F8D" w:rsidP="009469E4">
      <w:pPr>
        <w:spacing w:line="480" w:lineRule="auto"/>
        <w:ind w:left="2160" w:hanging="720"/>
        <w:jc w:val="both"/>
        <w:rPr>
          <w:rFonts w:ascii="Times New Roman" w:hAnsi="Times New Roman" w:cs="Times New Roman"/>
          <w:sz w:val="28"/>
          <w:szCs w:val="28"/>
        </w:rPr>
      </w:pPr>
      <w:r w:rsidRPr="00316F8D">
        <w:rPr>
          <w:rFonts w:ascii="Times New Roman" w:hAnsi="Times New Roman" w:cs="Times New Roman"/>
          <w:sz w:val="28"/>
          <w:szCs w:val="28"/>
        </w:rPr>
        <w:t xml:space="preserve">(d) </w:t>
      </w:r>
      <w:r w:rsidRPr="00316F8D">
        <w:rPr>
          <w:rFonts w:ascii="Times New Roman" w:hAnsi="Times New Roman" w:cs="Times New Roman"/>
          <w:sz w:val="28"/>
          <w:szCs w:val="28"/>
        </w:rPr>
        <w:tab/>
        <w:t>the absence of any other satisfactory remedy.</w:t>
      </w:r>
    </w:p>
    <w:p w14:paraId="1D86E7D9" w14:textId="271D9550" w:rsidR="009469E4" w:rsidRPr="009469E4" w:rsidRDefault="00316F8D" w:rsidP="009469E4">
      <w:pPr>
        <w:pStyle w:val="NormalWeb"/>
        <w:shd w:val="clear" w:color="auto" w:fill="FFFFFF"/>
        <w:spacing w:line="480" w:lineRule="auto"/>
        <w:jc w:val="both"/>
        <w:rPr>
          <w:rFonts w:eastAsia="Times New Roman"/>
          <w:color w:val="333333"/>
          <w:sz w:val="28"/>
          <w:szCs w:val="28"/>
          <w:lang w:eastAsia="en-GB"/>
        </w:rPr>
      </w:pPr>
      <w:r w:rsidRPr="00316F8D">
        <w:rPr>
          <w:sz w:val="28"/>
          <w:szCs w:val="28"/>
        </w:rPr>
        <w:t>[</w:t>
      </w:r>
      <w:r w:rsidR="003C7F8C">
        <w:rPr>
          <w:sz w:val="28"/>
          <w:szCs w:val="28"/>
        </w:rPr>
        <w:t>14</w:t>
      </w:r>
      <w:r w:rsidRPr="00316F8D">
        <w:rPr>
          <w:sz w:val="28"/>
          <w:szCs w:val="28"/>
        </w:rPr>
        <w:t>]</w:t>
      </w:r>
      <w:r w:rsidRPr="00316F8D">
        <w:rPr>
          <w:sz w:val="28"/>
          <w:szCs w:val="28"/>
        </w:rPr>
        <w:tab/>
      </w:r>
      <w:r w:rsidRPr="00316F8D">
        <w:rPr>
          <w:sz w:val="28"/>
          <w:szCs w:val="28"/>
        </w:rPr>
        <w:tab/>
        <w:t xml:space="preserve">All these requirements must be met for interim interdict to be granted. </w:t>
      </w:r>
      <w:r w:rsidRPr="00316F8D">
        <w:rPr>
          <w:i/>
          <w:iCs/>
          <w:sz w:val="28"/>
          <w:szCs w:val="28"/>
        </w:rPr>
        <w:t>See</w:t>
      </w:r>
      <w:r w:rsidRPr="00316F8D">
        <w:rPr>
          <w:sz w:val="28"/>
          <w:szCs w:val="28"/>
        </w:rPr>
        <w:t xml:space="preserve">: </w:t>
      </w:r>
      <w:bookmarkStart w:id="3" w:name="_Hlk127438167"/>
      <w:proofErr w:type="spellStart"/>
      <w:r w:rsidRPr="00316F8D">
        <w:rPr>
          <w:b/>
          <w:bCs/>
          <w:sz w:val="28"/>
          <w:szCs w:val="28"/>
        </w:rPr>
        <w:t>Leloli</w:t>
      </w:r>
      <w:proofErr w:type="spellEnd"/>
      <w:r w:rsidRPr="00316F8D">
        <w:rPr>
          <w:b/>
          <w:bCs/>
          <w:sz w:val="28"/>
          <w:szCs w:val="28"/>
        </w:rPr>
        <w:t xml:space="preserve"> Trading (Pty) Ltd v Mafeteng District Council and 5 others</w:t>
      </w:r>
      <w:r w:rsidRPr="00316F8D">
        <w:rPr>
          <w:sz w:val="28"/>
          <w:szCs w:val="28"/>
          <w:vertAlign w:val="superscript"/>
        </w:rPr>
        <w:footnoteReference w:id="5"/>
      </w:r>
      <w:r w:rsidRPr="00316F8D">
        <w:rPr>
          <w:sz w:val="28"/>
          <w:szCs w:val="28"/>
        </w:rPr>
        <w:t xml:space="preserve">.  </w:t>
      </w:r>
      <w:r w:rsidR="009469E4">
        <w:rPr>
          <w:sz w:val="28"/>
          <w:szCs w:val="28"/>
        </w:rPr>
        <w:t>I</w:t>
      </w:r>
      <w:r w:rsidR="009469E4" w:rsidRPr="009469E4">
        <w:rPr>
          <w:rFonts w:eastAsia="Times New Roman"/>
          <w:color w:val="333333"/>
          <w:sz w:val="28"/>
          <w:szCs w:val="28"/>
          <w:lang w:eastAsia="en-GB"/>
        </w:rPr>
        <w:t>n </w:t>
      </w:r>
      <w:r w:rsidR="009469E4" w:rsidRPr="009469E4">
        <w:rPr>
          <w:rFonts w:eastAsia="Times New Roman"/>
          <w:b/>
          <w:bCs/>
          <w:color w:val="333333"/>
          <w:sz w:val="28"/>
          <w:szCs w:val="28"/>
          <w:lang w:eastAsia="en-GB"/>
        </w:rPr>
        <w:t xml:space="preserve">Eriksens Motors (Welkom) Pty Ltd v. Protea Motors </w:t>
      </w:r>
      <w:r w:rsidR="009469E4" w:rsidRPr="009469E4">
        <w:rPr>
          <w:rFonts w:eastAsia="Times New Roman"/>
          <w:b/>
          <w:bCs/>
          <w:color w:val="333333"/>
          <w:sz w:val="28"/>
          <w:szCs w:val="28"/>
          <w:lang w:eastAsia="en-GB"/>
        </w:rPr>
        <w:lastRenderedPageBreak/>
        <w:t>(Warrenton</w:t>
      </w:r>
      <w:r w:rsidR="009469E4" w:rsidRPr="009469E4">
        <w:rPr>
          <w:rFonts w:eastAsia="Times New Roman"/>
          <w:color w:val="333333"/>
          <w:sz w:val="28"/>
          <w:szCs w:val="28"/>
          <w:lang w:eastAsia="en-GB"/>
        </w:rPr>
        <w:t>)</w:t>
      </w:r>
      <w:bookmarkEnd w:id="3"/>
      <w:r w:rsidR="009469E4" w:rsidRPr="009469E4">
        <w:rPr>
          <w:rFonts w:eastAsia="Times New Roman"/>
          <w:color w:val="333333"/>
          <w:sz w:val="28"/>
          <w:szCs w:val="28"/>
          <w:vertAlign w:val="superscript"/>
          <w:lang w:eastAsia="en-GB"/>
        </w:rPr>
        <w:footnoteReference w:id="6"/>
      </w:r>
      <w:r w:rsidR="009469E4">
        <w:rPr>
          <w:rFonts w:eastAsia="Times New Roman"/>
          <w:color w:val="333333"/>
          <w:sz w:val="28"/>
          <w:szCs w:val="28"/>
          <w:lang w:eastAsia="en-GB"/>
        </w:rPr>
        <w:t xml:space="preserve"> the court said the following on how these requirements have to be assessed: </w:t>
      </w:r>
      <w:r w:rsidR="009469E4" w:rsidRPr="009469E4">
        <w:rPr>
          <w:rFonts w:eastAsia="Times New Roman"/>
          <w:color w:val="333333"/>
          <w:sz w:val="28"/>
          <w:szCs w:val="28"/>
          <w:lang w:eastAsia="en-GB"/>
        </w:rPr>
        <w:t xml:space="preserve"> </w:t>
      </w:r>
    </w:p>
    <w:p w14:paraId="5B793584" w14:textId="77777777" w:rsidR="009469E4" w:rsidRPr="009469E4" w:rsidRDefault="009469E4" w:rsidP="009469E4">
      <w:pPr>
        <w:shd w:val="clear" w:color="auto" w:fill="FFFFFF"/>
        <w:spacing w:after="0" w:line="240" w:lineRule="auto"/>
        <w:ind w:left="1440"/>
        <w:jc w:val="both"/>
        <w:rPr>
          <w:rFonts w:ascii="Times New Roman" w:eastAsia="Times New Roman" w:hAnsi="Times New Roman" w:cs="Times New Roman"/>
          <w:color w:val="333333"/>
          <w:sz w:val="24"/>
          <w:szCs w:val="24"/>
          <w:lang w:eastAsia="en-GB"/>
        </w:rPr>
      </w:pPr>
      <w:r w:rsidRPr="009469E4">
        <w:rPr>
          <w:rFonts w:ascii="Times New Roman" w:eastAsia="Times New Roman" w:hAnsi="Times New Roman" w:cs="Times New Roman"/>
          <w:color w:val="333333"/>
          <w:sz w:val="24"/>
          <w:szCs w:val="24"/>
          <w:lang w:eastAsia="en-GB"/>
        </w:rPr>
        <w:t>“The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w:t>
      </w:r>
      <w:r w:rsidRPr="009469E4">
        <w:rPr>
          <w:rFonts w:ascii="Times New Roman" w:eastAsiaTheme="minorEastAsia" w:hAnsi="Times New Roman" w:cs="Times New Roman"/>
          <w:i/>
          <w:iCs/>
          <w:color w:val="333333"/>
          <w:sz w:val="24"/>
          <w:szCs w:val="24"/>
          <w:lang w:eastAsia="en-GB"/>
        </w:rPr>
        <w:t xml:space="preserve">Olympic Passenger Service (Pty.) Ltd. V </w:t>
      </w:r>
      <w:proofErr w:type="spellStart"/>
      <w:r w:rsidRPr="009469E4">
        <w:rPr>
          <w:rFonts w:ascii="Times New Roman" w:eastAsiaTheme="minorEastAsia" w:hAnsi="Times New Roman" w:cs="Times New Roman"/>
          <w:i/>
          <w:iCs/>
          <w:color w:val="333333"/>
          <w:sz w:val="24"/>
          <w:szCs w:val="24"/>
          <w:lang w:eastAsia="en-GB"/>
        </w:rPr>
        <w:t>Ramlagan</w:t>
      </w:r>
      <w:proofErr w:type="spellEnd"/>
      <w:r w:rsidRPr="009469E4">
        <w:rPr>
          <w:rFonts w:ascii="Times New Roman" w:eastAsiaTheme="minorEastAsia" w:hAnsi="Times New Roman" w:cs="Times New Roman"/>
          <w:i/>
          <w:iCs/>
          <w:color w:val="333333"/>
          <w:sz w:val="24"/>
          <w:szCs w:val="24"/>
          <w:lang w:eastAsia="en-GB"/>
        </w:rPr>
        <w:t>,</w:t>
      </w:r>
      <w:r w:rsidRPr="009469E4">
        <w:rPr>
          <w:rFonts w:ascii="Times New Roman" w:eastAsia="Times New Roman" w:hAnsi="Times New Roman" w:cs="Times New Roman"/>
          <w:color w:val="333333"/>
          <w:sz w:val="24"/>
          <w:szCs w:val="24"/>
          <w:lang w:eastAsia="en-GB"/>
        </w:rPr>
        <w:t> 1957 (2) SA 382 (D) at p. 383D – G. Viewed in that light, the reference to a right which, ‘though </w:t>
      </w:r>
      <w:r w:rsidRPr="009469E4">
        <w:rPr>
          <w:rFonts w:ascii="Times New Roman" w:eastAsiaTheme="minorEastAsia" w:hAnsi="Times New Roman" w:cs="Times New Roman"/>
          <w:i/>
          <w:iCs/>
          <w:color w:val="333333"/>
          <w:sz w:val="24"/>
          <w:szCs w:val="24"/>
          <w:lang w:eastAsia="en-GB"/>
        </w:rPr>
        <w:t>prima facie</w:t>
      </w:r>
      <w:r w:rsidRPr="009469E4">
        <w:rPr>
          <w:rFonts w:ascii="Times New Roman" w:eastAsia="Times New Roman" w:hAnsi="Times New Roman" w:cs="Times New Roman"/>
          <w:color w:val="333333"/>
          <w:sz w:val="24"/>
          <w:szCs w:val="24"/>
          <w:lang w:eastAsia="en-GB"/>
        </w:rPr>
        <w:t> established, is open to some doubt’  is apt, flexible and practical, and needs no further elaboration.”</w:t>
      </w:r>
    </w:p>
    <w:p w14:paraId="5406DFF2" w14:textId="77777777" w:rsidR="009469E4" w:rsidRPr="009469E4" w:rsidRDefault="009469E4" w:rsidP="009469E4">
      <w:pPr>
        <w:widowControl w:val="0"/>
        <w:kinsoku w:val="0"/>
        <w:overflowPunct w:val="0"/>
        <w:autoSpaceDE w:val="0"/>
        <w:autoSpaceDN w:val="0"/>
        <w:adjustRightInd w:val="0"/>
        <w:spacing w:after="0" w:line="480" w:lineRule="auto"/>
        <w:jc w:val="both"/>
        <w:rPr>
          <w:rFonts w:ascii="Times New Roman" w:eastAsiaTheme="minorEastAsia" w:hAnsi="Times New Roman" w:cs="Times New Roman"/>
          <w:sz w:val="28"/>
          <w:szCs w:val="28"/>
          <w:lang w:val="en-ZA" w:eastAsia="en-ZA"/>
        </w:rPr>
      </w:pPr>
    </w:p>
    <w:p w14:paraId="70467E57" w14:textId="7B16D6BE" w:rsidR="003C7F8C" w:rsidRPr="00316F8D" w:rsidRDefault="003C7F8C" w:rsidP="003C7F8C">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w:t>
      </w:r>
      <w:r w:rsidR="00D72386">
        <w:rPr>
          <w:rFonts w:ascii="Times New Roman" w:hAnsi="Times New Roman" w:cs="Times New Roman"/>
          <w:sz w:val="28"/>
          <w:szCs w:val="28"/>
        </w:rPr>
        <w:t>1</w:t>
      </w:r>
      <w:r w:rsidRPr="00316F8D">
        <w:rPr>
          <w:rFonts w:ascii="Times New Roman" w:hAnsi="Times New Roman" w:cs="Times New Roman"/>
          <w:sz w:val="28"/>
          <w:szCs w:val="28"/>
        </w:rPr>
        <w:t>5]</w:t>
      </w:r>
      <w:r w:rsidRPr="00316F8D">
        <w:rPr>
          <w:rFonts w:ascii="Times New Roman" w:hAnsi="Times New Roman" w:cs="Times New Roman"/>
          <w:sz w:val="28"/>
          <w:szCs w:val="28"/>
        </w:rPr>
        <w:tab/>
      </w:r>
      <w:r w:rsidRPr="00316F8D">
        <w:rPr>
          <w:rFonts w:ascii="Times New Roman" w:hAnsi="Times New Roman" w:cs="Times New Roman"/>
          <w:sz w:val="28"/>
          <w:szCs w:val="28"/>
        </w:rPr>
        <w:tab/>
        <w:t xml:space="preserve">In </w:t>
      </w:r>
      <w:bookmarkStart w:id="5" w:name="_Hlk127438616"/>
      <w:r w:rsidR="00D72386" w:rsidRPr="00D72386">
        <w:rPr>
          <w:rFonts w:ascii="Times New Roman" w:hAnsi="Times New Roman" w:cs="Times New Roman"/>
          <w:b/>
          <w:bCs/>
          <w:sz w:val="28"/>
          <w:szCs w:val="28"/>
        </w:rPr>
        <w:t>TM2 Consultancy (Pty) Ltd v. AHF Lesotho Proprietary and 2 Others</w:t>
      </w:r>
      <w:bookmarkEnd w:id="5"/>
      <w:r w:rsidR="00D72386" w:rsidRPr="00D72386">
        <w:rPr>
          <w:rStyle w:val="FootnoteReference"/>
          <w:rFonts w:ascii="Times New Roman" w:hAnsi="Times New Roman" w:cs="Times New Roman"/>
          <w:b/>
          <w:bCs/>
          <w:sz w:val="28"/>
          <w:szCs w:val="28"/>
        </w:rPr>
        <w:footnoteReference w:id="7"/>
      </w:r>
      <w:r w:rsidR="00D72386" w:rsidRPr="00D72386">
        <w:rPr>
          <w:rFonts w:ascii="Times New Roman" w:hAnsi="Times New Roman" w:cs="Times New Roman"/>
          <w:b/>
          <w:bCs/>
          <w:sz w:val="28"/>
          <w:szCs w:val="28"/>
        </w:rPr>
        <w:t xml:space="preserve"> </w:t>
      </w:r>
      <w:r w:rsidR="00D72386">
        <w:rPr>
          <w:rFonts w:ascii="Times New Roman" w:hAnsi="Times New Roman" w:cs="Times New Roman"/>
          <w:sz w:val="28"/>
          <w:szCs w:val="28"/>
        </w:rPr>
        <w:t>this Court quote</w:t>
      </w:r>
      <w:r w:rsidR="00B61EA3">
        <w:rPr>
          <w:rFonts w:ascii="Times New Roman" w:hAnsi="Times New Roman" w:cs="Times New Roman"/>
          <w:sz w:val="28"/>
          <w:szCs w:val="28"/>
        </w:rPr>
        <w:t>d</w:t>
      </w:r>
      <w:r w:rsidR="00D72386">
        <w:rPr>
          <w:rFonts w:ascii="Times New Roman" w:hAnsi="Times New Roman" w:cs="Times New Roman"/>
          <w:sz w:val="28"/>
          <w:szCs w:val="28"/>
        </w:rPr>
        <w:t xml:space="preserve"> in approval the decision in </w:t>
      </w:r>
      <w:r w:rsidR="00D72386" w:rsidRPr="00D72386">
        <w:rPr>
          <w:rFonts w:ascii="Times New Roman" w:hAnsi="Times New Roman" w:cs="Times New Roman"/>
          <w:i/>
          <w:iCs/>
          <w:sz w:val="28"/>
          <w:szCs w:val="28"/>
        </w:rPr>
        <w:t>National Treasury v Opposition to Urban Tolling Alliance 2012 (6) SA 223 (CC) 237 at 238 para 50</w:t>
      </w:r>
      <w:r w:rsidR="00D72386">
        <w:rPr>
          <w:rFonts w:ascii="Times New Roman" w:hAnsi="Times New Roman" w:cs="Times New Roman"/>
          <w:sz w:val="28"/>
          <w:szCs w:val="28"/>
        </w:rPr>
        <w:t xml:space="preserve"> where the Constitutional Court of South Africa said the following in explaining the requirement </w:t>
      </w:r>
      <w:r w:rsidRPr="00316F8D">
        <w:rPr>
          <w:rFonts w:ascii="Times New Roman" w:hAnsi="Times New Roman" w:cs="Times New Roman"/>
          <w:sz w:val="28"/>
          <w:szCs w:val="28"/>
        </w:rPr>
        <w:t xml:space="preserve">of </w:t>
      </w:r>
      <w:r w:rsidRPr="00316F8D">
        <w:rPr>
          <w:rFonts w:ascii="Times New Roman" w:hAnsi="Times New Roman" w:cs="Times New Roman"/>
          <w:i/>
          <w:iCs/>
          <w:sz w:val="28"/>
          <w:szCs w:val="28"/>
        </w:rPr>
        <w:t>prima facie</w:t>
      </w:r>
      <w:r w:rsidRPr="00316F8D">
        <w:rPr>
          <w:rFonts w:ascii="Times New Roman" w:hAnsi="Times New Roman" w:cs="Times New Roman"/>
          <w:sz w:val="28"/>
          <w:szCs w:val="28"/>
        </w:rPr>
        <w:t xml:space="preserve"> right</w:t>
      </w:r>
      <w:r w:rsidR="00D72386">
        <w:rPr>
          <w:rFonts w:ascii="Times New Roman" w:hAnsi="Times New Roman" w:cs="Times New Roman"/>
          <w:sz w:val="28"/>
          <w:szCs w:val="28"/>
        </w:rPr>
        <w:t>:</w:t>
      </w:r>
      <w:r w:rsidRPr="00316F8D">
        <w:rPr>
          <w:rFonts w:ascii="Times New Roman" w:hAnsi="Times New Roman" w:cs="Times New Roman"/>
          <w:sz w:val="28"/>
          <w:szCs w:val="28"/>
        </w:rPr>
        <w:t xml:space="preserve"> </w:t>
      </w:r>
    </w:p>
    <w:p w14:paraId="5B69B642" w14:textId="77777777" w:rsidR="003C7F8C" w:rsidRPr="00316F8D" w:rsidRDefault="003C7F8C" w:rsidP="00D72386">
      <w:pPr>
        <w:spacing w:after="0" w:line="240" w:lineRule="auto"/>
        <w:ind w:left="1440"/>
        <w:jc w:val="both"/>
        <w:rPr>
          <w:rFonts w:ascii="Times New Roman" w:hAnsi="Times New Roman" w:cs="Times New Roman"/>
          <w:sz w:val="24"/>
          <w:szCs w:val="24"/>
        </w:rPr>
      </w:pPr>
      <w:r w:rsidRPr="00316F8D">
        <w:t>“</w:t>
      </w:r>
      <w:r w:rsidRPr="00316F8D">
        <w:rPr>
          <w:rFonts w:ascii="Times New Roman" w:hAnsi="Times New Roman" w:cs="Times New Roman"/>
          <w:sz w:val="24"/>
          <w:szCs w:val="24"/>
        </w:rPr>
        <w:t xml:space="preserve">Under the </w:t>
      </w:r>
      <w:proofErr w:type="spellStart"/>
      <w:r w:rsidRPr="00316F8D">
        <w:rPr>
          <w:rFonts w:ascii="Times New Roman" w:hAnsi="Times New Roman" w:cs="Times New Roman"/>
          <w:sz w:val="24"/>
          <w:szCs w:val="24"/>
        </w:rPr>
        <w:t>Setlogelo</w:t>
      </w:r>
      <w:proofErr w:type="spellEnd"/>
      <w:r w:rsidRPr="00316F8D">
        <w:rPr>
          <w:rFonts w:ascii="Times New Roman" w:hAnsi="Times New Roman" w:cs="Times New Roman"/>
          <w:sz w:val="24"/>
          <w:szCs w:val="24"/>
        </w:rPr>
        <w:t xml:space="preserve"> test the prima facie right a claimant must establish is not merely the right to approach a court in order to review an administrative decision. It is a right to which, if not protected by an interdict, irreparable harm would ensue. An interdict is meant to prevent future conduct and not decision already made. Quite apart from the right to review and to set aside impugned decisions, the applicants should have demonstrated a prima facie right that is threatened by an impending or imminent irreparable harm. The right to review the impugned decisions did not require any preservation pendente lite.”</w:t>
      </w:r>
    </w:p>
    <w:p w14:paraId="6D003C6D" w14:textId="77777777" w:rsidR="003C7F8C" w:rsidRPr="00316F8D" w:rsidRDefault="003C7F8C" w:rsidP="003C7F8C">
      <w:pPr>
        <w:spacing w:after="0" w:line="480" w:lineRule="auto"/>
        <w:jc w:val="both"/>
        <w:rPr>
          <w:rFonts w:ascii="Times New Roman" w:hAnsi="Times New Roman" w:cs="Times New Roman"/>
          <w:sz w:val="24"/>
          <w:szCs w:val="24"/>
        </w:rPr>
      </w:pPr>
    </w:p>
    <w:p w14:paraId="23144095" w14:textId="79A79760" w:rsidR="00694C83" w:rsidRDefault="003C7F8C" w:rsidP="003C7F8C">
      <w:pPr>
        <w:spacing w:after="0" w:line="480" w:lineRule="auto"/>
        <w:jc w:val="both"/>
        <w:rPr>
          <w:rFonts w:ascii="Times New Roman" w:hAnsi="Times New Roman" w:cs="Times New Roman"/>
          <w:sz w:val="28"/>
          <w:szCs w:val="28"/>
        </w:rPr>
      </w:pPr>
      <w:r w:rsidRPr="00316F8D">
        <w:rPr>
          <w:rFonts w:ascii="Times New Roman" w:hAnsi="Times New Roman" w:cs="Times New Roman"/>
          <w:sz w:val="28"/>
          <w:szCs w:val="28"/>
        </w:rPr>
        <w:t>[</w:t>
      </w:r>
      <w:r w:rsidR="00D72386">
        <w:rPr>
          <w:rFonts w:ascii="Times New Roman" w:hAnsi="Times New Roman" w:cs="Times New Roman"/>
          <w:sz w:val="28"/>
          <w:szCs w:val="28"/>
        </w:rPr>
        <w:t>16</w:t>
      </w:r>
      <w:r w:rsidRPr="00316F8D">
        <w:rPr>
          <w:rFonts w:ascii="Times New Roman" w:hAnsi="Times New Roman" w:cs="Times New Roman"/>
          <w:sz w:val="28"/>
          <w:szCs w:val="28"/>
        </w:rPr>
        <w:t>]</w:t>
      </w:r>
      <w:r w:rsidRPr="00316F8D">
        <w:rPr>
          <w:rFonts w:ascii="Times New Roman" w:hAnsi="Times New Roman" w:cs="Times New Roman"/>
          <w:sz w:val="28"/>
          <w:szCs w:val="28"/>
        </w:rPr>
        <w:tab/>
      </w:r>
      <w:r w:rsidRPr="00316F8D">
        <w:rPr>
          <w:rFonts w:ascii="Times New Roman" w:hAnsi="Times New Roman" w:cs="Times New Roman"/>
          <w:sz w:val="28"/>
          <w:szCs w:val="28"/>
        </w:rPr>
        <w:tab/>
        <w:t xml:space="preserve">In </w:t>
      </w:r>
      <w:r w:rsidR="00D72386" w:rsidRPr="00D72386">
        <w:rPr>
          <w:rFonts w:ascii="Times New Roman" w:hAnsi="Times New Roman" w:cs="Times New Roman"/>
          <w:i/>
          <w:iCs/>
          <w:sz w:val="28"/>
          <w:szCs w:val="28"/>
        </w:rPr>
        <w:t>casu</w:t>
      </w:r>
      <w:r w:rsidR="00D72386">
        <w:rPr>
          <w:rFonts w:ascii="Times New Roman" w:hAnsi="Times New Roman" w:cs="Times New Roman"/>
          <w:sz w:val="28"/>
          <w:szCs w:val="28"/>
        </w:rPr>
        <w:t xml:space="preserve"> the </w:t>
      </w:r>
      <w:r w:rsidR="004B0E03">
        <w:rPr>
          <w:rFonts w:ascii="Times New Roman" w:hAnsi="Times New Roman" w:cs="Times New Roman"/>
          <w:sz w:val="28"/>
          <w:szCs w:val="28"/>
        </w:rPr>
        <w:t xml:space="preserve">applicant’s contract has expired by effluxion of time and the </w:t>
      </w:r>
      <w:r w:rsidR="00D72386">
        <w:rPr>
          <w:rFonts w:ascii="Times New Roman" w:hAnsi="Times New Roman" w:cs="Times New Roman"/>
          <w:sz w:val="28"/>
          <w:szCs w:val="28"/>
        </w:rPr>
        <w:t xml:space="preserve">respondent has already </w:t>
      </w:r>
      <w:r w:rsidR="00246946">
        <w:rPr>
          <w:rFonts w:ascii="Times New Roman" w:hAnsi="Times New Roman" w:cs="Times New Roman"/>
          <w:sz w:val="28"/>
          <w:szCs w:val="28"/>
        </w:rPr>
        <w:t>decided</w:t>
      </w:r>
      <w:r w:rsidR="00D72386">
        <w:rPr>
          <w:rFonts w:ascii="Times New Roman" w:hAnsi="Times New Roman" w:cs="Times New Roman"/>
          <w:sz w:val="28"/>
          <w:szCs w:val="28"/>
        </w:rPr>
        <w:t xml:space="preserve"> to contract the 3</w:t>
      </w:r>
      <w:r w:rsidR="00D72386" w:rsidRPr="00D72386">
        <w:rPr>
          <w:rFonts w:ascii="Times New Roman" w:hAnsi="Times New Roman" w:cs="Times New Roman"/>
          <w:sz w:val="28"/>
          <w:szCs w:val="28"/>
          <w:vertAlign w:val="superscript"/>
        </w:rPr>
        <w:t>rd</w:t>
      </w:r>
      <w:r w:rsidR="00D72386">
        <w:rPr>
          <w:rFonts w:ascii="Times New Roman" w:hAnsi="Times New Roman" w:cs="Times New Roman"/>
          <w:sz w:val="28"/>
          <w:szCs w:val="28"/>
        </w:rPr>
        <w:t xml:space="preserve"> respondent</w:t>
      </w:r>
      <w:r w:rsidR="004B0E03">
        <w:rPr>
          <w:rFonts w:ascii="Times New Roman" w:hAnsi="Times New Roman" w:cs="Times New Roman"/>
          <w:sz w:val="28"/>
          <w:szCs w:val="28"/>
        </w:rPr>
        <w:t xml:space="preserve"> for Mafeteng Hospital. Therefore, the applicant has no right</w:t>
      </w:r>
      <w:r w:rsidR="00694C83">
        <w:rPr>
          <w:rFonts w:ascii="Times New Roman" w:hAnsi="Times New Roman" w:cs="Times New Roman"/>
          <w:sz w:val="28"/>
          <w:szCs w:val="28"/>
        </w:rPr>
        <w:t xml:space="preserve"> that is threatened and </w:t>
      </w:r>
      <w:r w:rsidR="00694C83">
        <w:rPr>
          <w:rFonts w:ascii="Times New Roman" w:hAnsi="Times New Roman" w:cs="Times New Roman"/>
          <w:sz w:val="28"/>
          <w:szCs w:val="28"/>
        </w:rPr>
        <w:lastRenderedPageBreak/>
        <w:t xml:space="preserve">need protection by way of </w:t>
      </w:r>
      <w:r w:rsidR="004B0E03">
        <w:rPr>
          <w:rFonts w:ascii="Times New Roman" w:hAnsi="Times New Roman" w:cs="Times New Roman"/>
          <w:sz w:val="28"/>
          <w:szCs w:val="28"/>
        </w:rPr>
        <w:t>interdict. Besides the fact that the 1</w:t>
      </w:r>
      <w:r w:rsidR="004B0E03" w:rsidRPr="004B0E03">
        <w:rPr>
          <w:rFonts w:ascii="Times New Roman" w:hAnsi="Times New Roman" w:cs="Times New Roman"/>
          <w:sz w:val="28"/>
          <w:szCs w:val="28"/>
          <w:vertAlign w:val="superscript"/>
        </w:rPr>
        <w:t>st</w:t>
      </w:r>
      <w:r w:rsidR="004B0E03">
        <w:rPr>
          <w:rFonts w:ascii="Times New Roman" w:hAnsi="Times New Roman" w:cs="Times New Roman"/>
          <w:sz w:val="28"/>
          <w:szCs w:val="28"/>
        </w:rPr>
        <w:t xml:space="preserve"> respondent extended co-applicants’ </w:t>
      </w:r>
      <w:r w:rsidR="00694C83">
        <w:rPr>
          <w:rFonts w:ascii="Times New Roman" w:hAnsi="Times New Roman" w:cs="Times New Roman"/>
          <w:sz w:val="28"/>
          <w:szCs w:val="28"/>
        </w:rPr>
        <w:t>contract</w:t>
      </w:r>
      <w:r w:rsidR="00016BDD">
        <w:rPr>
          <w:rFonts w:ascii="Times New Roman" w:hAnsi="Times New Roman" w:cs="Times New Roman"/>
          <w:sz w:val="28"/>
          <w:szCs w:val="28"/>
        </w:rPr>
        <w:t>,</w:t>
      </w:r>
      <w:r w:rsidR="004B0E03">
        <w:rPr>
          <w:rFonts w:ascii="Times New Roman" w:hAnsi="Times New Roman" w:cs="Times New Roman"/>
          <w:sz w:val="28"/>
          <w:szCs w:val="28"/>
        </w:rPr>
        <w:t xml:space="preserve"> the applicant does not provide any basis</w:t>
      </w:r>
      <w:r w:rsidR="00B61EA3">
        <w:rPr>
          <w:rFonts w:ascii="Times New Roman" w:hAnsi="Times New Roman" w:cs="Times New Roman"/>
          <w:sz w:val="28"/>
          <w:szCs w:val="28"/>
        </w:rPr>
        <w:t xml:space="preserve"> or factors</w:t>
      </w:r>
      <w:r w:rsidR="00B10448">
        <w:rPr>
          <w:rFonts w:ascii="Times New Roman" w:hAnsi="Times New Roman" w:cs="Times New Roman"/>
          <w:sz w:val="28"/>
          <w:szCs w:val="28"/>
        </w:rPr>
        <w:t xml:space="preserve"> for</w:t>
      </w:r>
      <w:r w:rsidR="00B61EA3">
        <w:rPr>
          <w:rFonts w:ascii="Times New Roman" w:hAnsi="Times New Roman" w:cs="Times New Roman"/>
          <w:sz w:val="28"/>
          <w:szCs w:val="28"/>
        </w:rPr>
        <w:t xml:space="preserve"> having</w:t>
      </w:r>
      <w:r w:rsidR="00B10448">
        <w:rPr>
          <w:rFonts w:ascii="Times New Roman" w:hAnsi="Times New Roman" w:cs="Times New Roman"/>
          <w:sz w:val="28"/>
          <w:szCs w:val="28"/>
        </w:rPr>
        <w:t xml:space="preserve"> </w:t>
      </w:r>
      <w:r w:rsidR="004B0E03">
        <w:rPr>
          <w:rFonts w:ascii="Times New Roman" w:hAnsi="Times New Roman" w:cs="Times New Roman"/>
          <w:sz w:val="28"/>
          <w:szCs w:val="28"/>
        </w:rPr>
        <w:t>entertain</w:t>
      </w:r>
      <w:r w:rsidR="00B61EA3">
        <w:rPr>
          <w:rFonts w:ascii="Times New Roman" w:hAnsi="Times New Roman" w:cs="Times New Roman"/>
          <w:sz w:val="28"/>
          <w:szCs w:val="28"/>
        </w:rPr>
        <w:t xml:space="preserve">ed </w:t>
      </w:r>
      <w:r w:rsidR="004B0E03">
        <w:rPr>
          <w:rFonts w:ascii="Times New Roman" w:hAnsi="Times New Roman" w:cs="Times New Roman"/>
          <w:sz w:val="28"/>
          <w:szCs w:val="28"/>
        </w:rPr>
        <w:t xml:space="preserve">expectation </w:t>
      </w:r>
      <w:r w:rsidR="00694C83">
        <w:rPr>
          <w:rFonts w:ascii="Times New Roman" w:hAnsi="Times New Roman" w:cs="Times New Roman"/>
          <w:sz w:val="28"/>
          <w:szCs w:val="28"/>
        </w:rPr>
        <w:t xml:space="preserve">that its contract was going to be extended. </w:t>
      </w:r>
    </w:p>
    <w:p w14:paraId="6B2A1328" w14:textId="77777777" w:rsidR="00694C83" w:rsidRDefault="00694C83" w:rsidP="003C7F8C">
      <w:pPr>
        <w:spacing w:after="0" w:line="480" w:lineRule="auto"/>
        <w:jc w:val="both"/>
        <w:rPr>
          <w:rFonts w:ascii="Times New Roman" w:hAnsi="Times New Roman" w:cs="Times New Roman"/>
          <w:sz w:val="28"/>
          <w:szCs w:val="28"/>
        </w:rPr>
      </w:pPr>
    </w:p>
    <w:p w14:paraId="755E6F14" w14:textId="547291C6" w:rsidR="00694C83" w:rsidRDefault="00694C83" w:rsidP="003C7F8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ab/>
        <w:t>Again, the applicant is challenging the 1</w:t>
      </w:r>
      <w:r w:rsidRPr="00694C8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 decision on grounds of discrimination under the Constitution. The applicant has absolutely no prospects of success as far as this ground</w:t>
      </w:r>
      <w:r w:rsidR="00B61EA3">
        <w:rPr>
          <w:rFonts w:ascii="Times New Roman" w:hAnsi="Times New Roman" w:cs="Times New Roman"/>
          <w:sz w:val="28"/>
          <w:szCs w:val="28"/>
        </w:rPr>
        <w:t xml:space="preserve"> is concerned</w:t>
      </w:r>
      <w:r>
        <w:rPr>
          <w:rFonts w:ascii="Times New Roman" w:hAnsi="Times New Roman" w:cs="Times New Roman"/>
          <w:sz w:val="28"/>
          <w:szCs w:val="28"/>
        </w:rPr>
        <w:t>. The fact that co-</w:t>
      </w:r>
      <w:r w:rsidR="003F6734">
        <w:rPr>
          <w:rFonts w:ascii="Times New Roman" w:hAnsi="Times New Roman" w:cs="Times New Roman"/>
          <w:sz w:val="28"/>
          <w:szCs w:val="28"/>
        </w:rPr>
        <w:t>applicants’</w:t>
      </w:r>
      <w:r>
        <w:rPr>
          <w:rFonts w:ascii="Times New Roman" w:hAnsi="Times New Roman" w:cs="Times New Roman"/>
          <w:sz w:val="28"/>
          <w:szCs w:val="28"/>
        </w:rPr>
        <w:t xml:space="preserve"> contracts were extended</w:t>
      </w:r>
      <w:r w:rsidR="001B42FE">
        <w:rPr>
          <w:rFonts w:ascii="Times New Roman" w:hAnsi="Times New Roman" w:cs="Times New Roman"/>
          <w:sz w:val="28"/>
          <w:szCs w:val="28"/>
        </w:rPr>
        <w:t xml:space="preserve"> to the exclusion of the applicant may</w:t>
      </w:r>
      <w:r w:rsidR="00246946">
        <w:rPr>
          <w:rFonts w:ascii="Times New Roman" w:hAnsi="Times New Roman" w:cs="Times New Roman"/>
          <w:sz w:val="28"/>
          <w:szCs w:val="28"/>
        </w:rPr>
        <w:t xml:space="preserve"> be</w:t>
      </w:r>
      <w:r w:rsidR="001B42FE">
        <w:rPr>
          <w:rFonts w:ascii="Times New Roman" w:hAnsi="Times New Roman" w:cs="Times New Roman"/>
          <w:sz w:val="28"/>
          <w:szCs w:val="28"/>
        </w:rPr>
        <w:t xml:space="preserve"> considered unfair</w:t>
      </w:r>
      <w:r>
        <w:rPr>
          <w:rFonts w:ascii="Times New Roman" w:hAnsi="Times New Roman" w:cs="Times New Roman"/>
          <w:sz w:val="28"/>
          <w:szCs w:val="28"/>
        </w:rPr>
        <w:t xml:space="preserve"> does not necessarily mean </w:t>
      </w:r>
      <w:r w:rsidR="00B10448">
        <w:rPr>
          <w:rFonts w:ascii="Times New Roman" w:hAnsi="Times New Roman" w:cs="Times New Roman"/>
          <w:sz w:val="28"/>
          <w:szCs w:val="28"/>
        </w:rPr>
        <w:t xml:space="preserve">that </w:t>
      </w:r>
      <w:r>
        <w:rPr>
          <w:rFonts w:ascii="Times New Roman" w:hAnsi="Times New Roman" w:cs="Times New Roman"/>
          <w:sz w:val="28"/>
          <w:szCs w:val="28"/>
        </w:rPr>
        <w:t>the 1</w:t>
      </w:r>
      <w:r w:rsidRPr="00694C8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offended the Constitution.  </w:t>
      </w:r>
      <w:r w:rsidR="001B42FE">
        <w:rPr>
          <w:rFonts w:ascii="Times New Roman" w:hAnsi="Times New Roman" w:cs="Times New Roman"/>
          <w:sz w:val="28"/>
          <w:szCs w:val="28"/>
        </w:rPr>
        <w:t xml:space="preserve">None of the prohibited grounds for discrimination under </w:t>
      </w:r>
      <w:r>
        <w:rPr>
          <w:rFonts w:ascii="Times New Roman" w:hAnsi="Times New Roman" w:cs="Times New Roman"/>
          <w:sz w:val="28"/>
          <w:szCs w:val="28"/>
        </w:rPr>
        <w:t>section 18(3) of the Constitution</w:t>
      </w:r>
      <w:r w:rsidR="001B42FE">
        <w:rPr>
          <w:rFonts w:ascii="Times New Roman" w:hAnsi="Times New Roman" w:cs="Times New Roman"/>
          <w:sz w:val="28"/>
          <w:szCs w:val="28"/>
        </w:rPr>
        <w:t xml:space="preserve"> are alleged in the papers</w:t>
      </w:r>
      <w:r>
        <w:rPr>
          <w:rFonts w:ascii="Times New Roman" w:hAnsi="Times New Roman" w:cs="Times New Roman"/>
          <w:sz w:val="28"/>
          <w:szCs w:val="28"/>
        </w:rPr>
        <w:t xml:space="preserve">. </w:t>
      </w:r>
    </w:p>
    <w:p w14:paraId="7C03C3D3" w14:textId="77777777" w:rsidR="00694C83" w:rsidRDefault="00694C83" w:rsidP="003C7F8C">
      <w:pPr>
        <w:spacing w:after="0" w:line="480" w:lineRule="auto"/>
        <w:jc w:val="both"/>
        <w:rPr>
          <w:rFonts w:ascii="Times New Roman" w:hAnsi="Times New Roman" w:cs="Times New Roman"/>
          <w:sz w:val="28"/>
          <w:szCs w:val="28"/>
        </w:rPr>
      </w:pPr>
    </w:p>
    <w:p w14:paraId="5255C2D0" w14:textId="31CC9027" w:rsidR="009469E4" w:rsidRDefault="00B10448" w:rsidP="00B1044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Pr>
          <w:rFonts w:ascii="Times New Roman" w:hAnsi="Times New Roman" w:cs="Times New Roman"/>
          <w:sz w:val="28"/>
          <w:szCs w:val="28"/>
        </w:rPr>
        <w:tab/>
        <w:t>It bears repeating that the applicant’s contract had expired. I doubt in the first place</w:t>
      </w:r>
      <w:r w:rsidR="001B42FE">
        <w:rPr>
          <w:rFonts w:ascii="Times New Roman" w:hAnsi="Times New Roman" w:cs="Times New Roman"/>
          <w:sz w:val="28"/>
          <w:szCs w:val="28"/>
        </w:rPr>
        <w:t xml:space="preserve"> that </w:t>
      </w:r>
      <w:r>
        <w:rPr>
          <w:rFonts w:ascii="Times New Roman" w:hAnsi="Times New Roman" w:cs="Times New Roman"/>
          <w:sz w:val="28"/>
          <w:szCs w:val="28"/>
        </w:rPr>
        <w:t xml:space="preserve">it has </w:t>
      </w:r>
      <w:r w:rsidRPr="00B10448">
        <w:rPr>
          <w:rFonts w:ascii="Times New Roman" w:hAnsi="Times New Roman" w:cs="Times New Roman"/>
          <w:i/>
          <w:iCs/>
          <w:sz w:val="28"/>
          <w:szCs w:val="28"/>
        </w:rPr>
        <w:t>locus standi</w:t>
      </w:r>
      <w:r>
        <w:rPr>
          <w:rFonts w:ascii="Times New Roman" w:hAnsi="Times New Roman" w:cs="Times New Roman"/>
          <w:sz w:val="28"/>
          <w:szCs w:val="28"/>
        </w:rPr>
        <w:t xml:space="preserve"> to challenge the decision of the 1</w:t>
      </w:r>
      <w:r w:rsidRPr="00B1044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 contract the 3</w:t>
      </w:r>
      <w:r w:rsidRPr="00B10448">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Be that as it may, the right to challenge that decision </w:t>
      </w:r>
      <w:r w:rsidR="001B42FE">
        <w:rPr>
          <w:rFonts w:ascii="Times New Roman" w:hAnsi="Times New Roman" w:cs="Times New Roman"/>
          <w:sz w:val="28"/>
          <w:szCs w:val="28"/>
        </w:rPr>
        <w:t xml:space="preserve">on review </w:t>
      </w:r>
      <w:r>
        <w:rPr>
          <w:rFonts w:ascii="Times New Roman" w:hAnsi="Times New Roman" w:cs="Times New Roman"/>
          <w:sz w:val="28"/>
          <w:szCs w:val="28"/>
        </w:rPr>
        <w:t>would not mean that the applicant automatically ha</w:t>
      </w:r>
      <w:r w:rsidR="001B42FE">
        <w:rPr>
          <w:rFonts w:ascii="Times New Roman" w:hAnsi="Times New Roman" w:cs="Times New Roman"/>
          <w:sz w:val="28"/>
          <w:szCs w:val="28"/>
        </w:rPr>
        <w:t>s</w:t>
      </w:r>
      <w:r>
        <w:rPr>
          <w:rFonts w:ascii="Times New Roman" w:hAnsi="Times New Roman" w:cs="Times New Roman"/>
          <w:sz w:val="28"/>
          <w:szCs w:val="28"/>
        </w:rPr>
        <w:t xml:space="preserve"> a right worthy of protection by interdict. </w:t>
      </w:r>
      <w:r w:rsidR="00694C83">
        <w:rPr>
          <w:rFonts w:ascii="Times New Roman" w:hAnsi="Times New Roman" w:cs="Times New Roman"/>
          <w:sz w:val="28"/>
          <w:szCs w:val="28"/>
        </w:rPr>
        <w:t xml:space="preserve"> </w:t>
      </w:r>
    </w:p>
    <w:p w14:paraId="0EC3DF68" w14:textId="0B5E6177" w:rsidR="00B10448" w:rsidRDefault="00B10448" w:rsidP="00B10448">
      <w:pPr>
        <w:spacing w:after="0" w:line="480" w:lineRule="auto"/>
        <w:jc w:val="both"/>
        <w:rPr>
          <w:rFonts w:ascii="Times New Roman" w:hAnsi="Times New Roman" w:cs="Times New Roman"/>
          <w:sz w:val="28"/>
          <w:szCs w:val="28"/>
        </w:rPr>
      </w:pPr>
    </w:p>
    <w:p w14:paraId="3ECDCD0D" w14:textId="4CA4DAAC" w:rsidR="00B10448" w:rsidRDefault="00B10448" w:rsidP="00B1044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Pr>
          <w:rFonts w:ascii="Times New Roman" w:hAnsi="Times New Roman" w:cs="Times New Roman"/>
          <w:sz w:val="28"/>
          <w:szCs w:val="28"/>
        </w:rPr>
        <w:tab/>
        <w:t xml:space="preserve">As regards well-grounded apprehension of irreparable harm, the applicant has a fundamental challenge as well. I have already expressed serious doubt on whether the applicant has a </w:t>
      </w:r>
      <w:r w:rsidRPr="001B42FE">
        <w:rPr>
          <w:rFonts w:ascii="Times New Roman" w:hAnsi="Times New Roman" w:cs="Times New Roman"/>
          <w:i/>
          <w:iCs/>
          <w:sz w:val="28"/>
          <w:szCs w:val="28"/>
        </w:rPr>
        <w:t>prima facie</w:t>
      </w:r>
      <w:r>
        <w:rPr>
          <w:rFonts w:ascii="Times New Roman" w:hAnsi="Times New Roman" w:cs="Times New Roman"/>
          <w:sz w:val="28"/>
          <w:szCs w:val="28"/>
        </w:rPr>
        <w:t xml:space="preserve"> right. Resultantly, the </w:t>
      </w:r>
      <w:r>
        <w:rPr>
          <w:rFonts w:ascii="Times New Roman" w:hAnsi="Times New Roman" w:cs="Times New Roman"/>
          <w:sz w:val="28"/>
          <w:szCs w:val="28"/>
        </w:rPr>
        <w:lastRenderedPageBreak/>
        <w:t xml:space="preserve">applicant </w:t>
      </w:r>
      <w:r w:rsidR="005E77B2">
        <w:rPr>
          <w:rFonts w:ascii="Times New Roman" w:hAnsi="Times New Roman" w:cs="Times New Roman"/>
          <w:sz w:val="28"/>
          <w:szCs w:val="28"/>
        </w:rPr>
        <w:t>must demonstrate irreparable harm if interdict is not granted</w:t>
      </w:r>
      <w:r w:rsidR="005E77B2">
        <w:rPr>
          <w:rStyle w:val="FootnoteReference"/>
          <w:rFonts w:ascii="Times New Roman" w:hAnsi="Times New Roman" w:cs="Times New Roman"/>
          <w:sz w:val="28"/>
          <w:szCs w:val="28"/>
        </w:rPr>
        <w:footnoteReference w:id="8"/>
      </w:r>
      <w:r w:rsidR="005E77B2">
        <w:rPr>
          <w:rFonts w:ascii="Times New Roman" w:hAnsi="Times New Roman" w:cs="Times New Roman"/>
          <w:sz w:val="28"/>
          <w:szCs w:val="28"/>
        </w:rPr>
        <w:t xml:space="preserve">. </w:t>
      </w:r>
      <w:r w:rsidR="001B42FE">
        <w:rPr>
          <w:rFonts w:ascii="Times New Roman" w:hAnsi="Times New Roman" w:cs="Times New Roman"/>
          <w:sz w:val="28"/>
          <w:szCs w:val="28"/>
        </w:rPr>
        <w:t xml:space="preserve">This </w:t>
      </w:r>
      <w:r w:rsidR="003259D3">
        <w:rPr>
          <w:rFonts w:ascii="Times New Roman" w:hAnsi="Times New Roman" w:cs="Times New Roman"/>
          <w:sz w:val="28"/>
          <w:szCs w:val="28"/>
        </w:rPr>
        <w:t xml:space="preserve">the </w:t>
      </w:r>
      <w:r w:rsidR="001B42FE">
        <w:rPr>
          <w:rFonts w:ascii="Times New Roman" w:hAnsi="Times New Roman" w:cs="Times New Roman"/>
          <w:sz w:val="28"/>
          <w:szCs w:val="28"/>
        </w:rPr>
        <w:t xml:space="preserve">applicant has not done. </w:t>
      </w:r>
      <w:r w:rsidR="00CB4B58">
        <w:rPr>
          <w:rFonts w:ascii="Times New Roman" w:hAnsi="Times New Roman" w:cs="Times New Roman"/>
          <w:sz w:val="28"/>
          <w:szCs w:val="28"/>
        </w:rPr>
        <w:t xml:space="preserve">Significantly, my finding that the applicant has failed to establish a </w:t>
      </w:r>
      <w:r w:rsidR="00CB4B58" w:rsidRPr="002D2159">
        <w:rPr>
          <w:rFonts w:ascii="Times New Roman" w:hAnsi="Times New Roman" w:cs="Times New Roman"/>
          <w:i/>
          <w:sz w:val="28"/>
          <w:szCs w:val="28"/>
        </w:rPr>
        <w:t>prima facie</w:t>
      </w:r>
      <w:r w:rsidR="00CB4B58">
        <w:rPr>
          <w:rFonts w:ascii="Times New Roman" w:hAnsi="Times New Roman" w:cs="Times New Roman"/>
          <w:sz w:val="28"/>
          <w:szCs w:val="28"/>
        </w:rPr>
        <w:t xml:space="preserve"> right means that there is no </w:t>
      </w:r>
      <w:r w:rsidR="00CB4B58" w:rsidRPr="002D2159">
        <w:rPr>
          <w:rFonts w:ascii="Times New Roman" w:hAnsi="Times New Roman" w:cs="Times New Roman"/>
          <w:sz w:val="28"/>
          <w:szCs w:val="28"/>
        </w:rPr>
        <w:t>prima facie</w:t>
      </w:r>
      <w:r w:rsidR="00CB4B58">
        <w:rPr>
          <w:rFonts w:ascii="Times New Roman" w:hAnsi="Times New Roman" w:cs="Times New Roman"/>
          <w:sz w:val="28"/>
          <w:szCs w:val="28"/>
        </w:rPr>
        <w:t xml:space="preserve"> right to be protected. </w:t>
      </w:r>
    </w:p>
    <w:p w14:paraId="5244EE99" w14:textId="11EA9C2A" w:rsidR="005E77B2" w:rsidRDefault="005E77B2" w:rsidP="00B10448">
      <w:pPr>
        <w:spacing w:after="0" w:line="480" w:lineRule="auto"/>
        <w:jc w:val="both"/>
        <w:rPr>
          <w:rFonts w:ascii="Times New Roman" w:hAnsi="Times New Roman" w:cs="Times New Roman"/>
          <w:sz w:val="28"/>
          <w:szCs w:val="28"/>
        </w:rPr>
      </w:pPr>
    </w:p>
    <w:p w14:paraId="5C91C158" w14:textId="78DA3B55" w:rsidR="00316F8D" w:rsidRDefault="005E77B2" w:rsidP="00AC41B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t xml:space="preserve">I do not think the balance of convenience favours the granting of an interim interdict. </w:t>
      </w:r>
      <w:r w:rsidR="00AC41B8">
        <w:rPr>
          <w:rFonts w:ascii="Times New Roman" w:hAnsi="Times New Roman" w:cs="Times New Roman"/>
          <w:sz w:val="28"/>
          <w:szCs w:val="28"/>
        </w:rPr>
        <w:t>The</w:t>
      </w:r>
      <w:r w:rsidR="003F6734">
        <w:rPr>
          <w:rFonts w:ascii="Times New Roman" w:hAnsi="Times New Roman" w:cs="Times New Roman"/>
          <w:sz w:val="28"/>
          <w:szCs w:val="28"/>
        </w:rPr>
        <w:t>re</w:t>
      </w:r>
      <w:r w:rsidR="001B42FE">
        <w:rPr>
          <w:rFonts w:ascii="Times New Roman" w:hAnsi="Times New Roman" w:cs="Times New Roman"/>
          <w:sz w:val="28"/>
          <w:szCs w:val="28"/>
        </w:rPr>
        <w:t xml:space="preserve"> is no factual basis placed before this Court to arrive at a conclusion that the </w:t>
      </w:r>
      <w:r w:rsidR="00AC41B8">
        <w:rPr>
          <w:rFonts w:ascii="Times New Roman" w:hAnsi="Times New Roman" w:cs="Times New Roman"/>
          <w:sz w:val="28"/>
          <w:szCs w:val="28"/>
        </w:rPr>
        <w:t xml:space="preserve">applicant </w:t>
      </w:r>
      <w:r w:rsidR="001B42FE">
        <w:rPr>
          <w:rFonts w:ascii="Times New Roman" w:hAnsi="Times New Roman" w:cs="Times New Roman"/>
          <w:sz w:val="28"/>
          <w:szCs w:val="28"/>
        </w:rPr>
        <w:t xml:space="preserve">stands to suffer more prejudice than the respondents if </w:t>
      </w:r>
      <w:r w:rsidR="00AC41B8">
        <w:rPr>
          <w:rFonts w:ascii="Times New Roman" w:hAnsi="Times New Roman" w:cs="Times New Roman"/>
          <w:sz w:val="28"/>
          <w:szCs w:val="28"/>
        </w:rPr>
        <w:t xml:space="preserve">interdict were to be refused. </w:t>
      </w:r>
      <w:r>
        <w:rPr>
          <w:rFonts w:ascii="Times New Roman" w:hAnsi="Times New Roman" w:cs="Times New Roman"/>
          <w:sz w:val="28"/>
          <w:szCs w:val="28"/>
        </w:rPr>
        <w:t xml:space="preserve">The </w:t>
      </w:r>
      <w:r w:rsidR="001B42FE">
        <w:rPr>
          <w:rFonts w:ascii="Times New Roman" w:hAnsi="Times New Roman" w:cs="Times New Roman"/>
          <w:sz w:val="28"/>
          <w:szCs w:val="28"/>
        </w:rPr>
        <w:t>applicant ‘</w:t>
      </w:r>
      <w:r>
        <w:rPr>
          <w:rFonts w:ascii="Times New Roman" w:hAnsi="Times New Roman" w:cs="Times New Roman"/>
          <w:sz w:val="28"/>
          <w:szCs w:val="28"/>
        </w:rPr>
        <w:t>s contract has expired and the 1</w:t>
      </w:r>
      <w:r w:rsidRPr="005E77B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taken a decision to contract the 3</w:t>
      </w:r>
      <w:r w:rsidRPr="005E77B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Inasmuch as that decision may not be immune from scrutiny, the consequences of interdict would be </w:t>
      </w:r>
      <w:r w:rsidR="00AC41B8">
        <w:rPr>
          <w:rFonts w:ascii="Times New Roman" w:hAnsi="Times New Roman" w:cs="Times New Roman"/>
          <w:sz w:val="28"/>
          <w:szCs w:val="28"/>
        </w:rPr>
        <w:t xml:space="preserve">disruptive to provision of catering services to patients. This critical service must be allowed to proceed unhindered as the applicant pursues its remedies. </w:t>
      </w:r>
      <w:bookmarkEnd w:id="2"/>
    </w:p>
    <w:p w14:paraId="14C8E079" w14:textId="77777777" w:rsidR="00AC41B8" w:rsidRPr="00316F8D" w:rsidRDefault="00AC41B8" w:rsidP="00AC41B8">
      <w:pPr>
        <w:spacing w:after="0" w:line="480" w:lineRule="auto"/>
        <w:jc w:val="both"/>
        <w:rPr>
          <w:rFonts w:ascii="Times New Roman" w:hAnsi="Times New Roman" w:cs="Times New Roman"/>
          <w:sz w:val="28"/>
          <w:szCs w:val="28"/>
        </w:rPr>
      </w:pPr>
    </w:p>
    <w:p w14:paraId="32044509" w14:textId="24A03A2E" w:rsidR="00C73771" w:rsidRPr="000855B8" w:rsidRDefault="00316F8D" w:rsidP="000855B8">
      <w:pPr>
        <w:spacing w:line="480" w:lineRule="auto"/>
        <w:jc w:val="both"/>
        <w:rPr>
          <w:rFonts w:ascii="Times New Roman" w:hAnsi="Times New Roman" w:cs="Times New Roman"/>
          <w:sz w:val="28"/>
          <w:szCs w:val="28"/>
        </w:rPr>
      </w:pPr>
      <w:r w:rsidRPr="00316F8D">
        <w:rPr>
          <w:rFonts w:ascii="Times New Roman" w:hAnsi="Times New Roman" w:cs="Times New Roman"/>
          <w:sz w:val="28"/>
          <w:szCs w:val="28"/>
        </w:rPr>
        <w:t>[2</w:t>
      </w:r>
      <w:r w:rsidR="00AC41B8">
        <w:rPr>
          <w:rFonts w:ascii="Times New Roman" w:hAnsi="Times New Roman" w:cs="Times New Roman"/>
          <w:sz w:val="28"/>
          <w:szCs w:val="28"/>
        </w:rPr>
        <w:t>1</w:t>
      </w:r>
      <w:r w:rsidRPr="00316F8D">
        <w:rPr>
          <w:rFonts w:ascii="Times New Roman" w:hAnsi="Times New Roman" w:cs="Times New Roman"/>
          <w:sz w:val="28"/>
          <w:szCs w:val="28"/>
        </w:rPr>
        <w:t>]</w:t>
      </w:r>
      <w:r w:rsidRPr="00316F8D">
        <w:rPr>
          <w:rFonts w:ascii="Times New Roman" w:hAnsi="Times New Roman" w:cs="Times New Roman"/>
          <w:sz w:val="28"/>
          <w:szCs w:val="28"/>
        </w:rPr>
        <w:tab/>
      </w:r>
      <w:r w:rsidRPr="00316F8D">
        <w:rPr>
          <w:rFonts w:ascii="Times New Roman" w:hAnsi="Times New Roman" w:cs="Times New Roman"/>
          <w:sz w:val="28"/>
          <w:szCs w:val="28"/>
        </w:rPr>
        <w:tab/>
      </w:r>
      <w:r w:rsidR="00AC41B8">
        <w:rPr>
          <w:rFonts w:ascii="Times New Roman" w:hAnsi="Times New Roman" w:cs="Times New Roman"/>
          <w:sz w:val="28"/>
          <w:szCs w:val="28"/>
        </w:rPr>
        <w:t xml:space="preserve">There is absolutely nothing on papers to suggest that the applicant does not have </w:t>
      </w:r>
      <w:r w:rsidRPr="00316F8D">
        <w:rPr>
          <w:rFonts w:ascii="Times New Roman" w:hAnsi="Times New Roman" w:cs="Times New Roman"/>
          <w:sz w:val="28"/>
          <w:szCs w:val="28"/>
        </w:rPr>
        <w:t xml:space="preserve">other satisfactory remedy. </w:t>
      </w:r>
      <w:r w:rsidR="00AC41B8">
        <w:rPr>
          <w:rFonts w:ascii="Times New Roman" w:hAnsi="Times New Roman" w:cs="Times New Roman"/>
          <w:sz w:val="28"/>
          <w:szCs w:val="28"/>
        </w:rPr>
        <w:t>It does not explain why contractual damages will not be sufficient should this Court eventually find that its contract ought to have been</w:t>
      </w:r>
      <w:r w:rsidR="001B42FE">
        <w:rPr>
          <w:rFonts w:ascii="Times New Roman" w:hAnsi="Times New Roman" w:cs="Times New Roman"/>
          <w:sz w:val="28"/>
          <w:szCs w:val="28"/>
        </w:rPr>
        <w:t xml:space="preserve"> extended. </w:t>
      </w:r>
      <w:r w:rsidR="00AC41B8">
        <w:rPr>
          <w:rFonts w:ascii="Times New Roman" w:hAnsi="Times New Roman" w:cs="Times New Roman"/>
          <w:sz w:val="28"/>
          <w:szCs w:val="28"/>
        </w:rPr>
        <w:t xml:space="preserve"> </w:t>
      </w:r>
      <w:r w:rsidRPr="00316F8D">
        <w:rPr>
          <w:rFonts w:ascii="Times New Roman" w:hAnsi="Times New Roman" w:cs="Times New Roman"/>
          <w:sz w:val="28"/>
          <w:szCs w:val="28"/>
        </w:rPr>
        <w:t xml:space="preserve">As stated in </w:t>
      </w:r>
      <w:bookmarkStart w:id="6" w:name="_Hlk127438860"/>
      <w:r w:rsidRPr="00316F8D">
        <w:rPr>
          <w:rFonts w:ascii="Times New Roman" w:hAnsi="Times New Roman" w:cs="Times New Roman"/>
          <w:b/>
          <w:bCs/>
          <w:sz w:val="28"/>
          <w:szCs w:val="28"/>
        </w:rPr>
        <w:t xml:space="preserve">Smally Trading Company v Lekhotla </w:t>
      </w:r>
      <w:proofErr w:type="spellStart"/>
      <w:r w:rsidRPr="00316F8D">
        <w:rPr>
          <w:rFonts w:ascii="Times New Roman" w:hAnsi="Times New Roman" w:cs="Times New Roman"/>
          <w:b/>
          <w:bCs/>
          <w:sz w:val="28"/>
          <w:szCs w:val="28"/>
        </w:rPr>
        <w:t>Mats’aba</w:t>
      </w:r>
      <w:proofErr w:type="spellEnd"/>
      <w:r w:rsidRPr="00316F8D">
        <w:rPr>
          <w:rFonts w:ascii="Times New Roman" w:hAnsi="Times New Roman" w:cs="Times New Roman"/>
          <w:b/>
          <w:bCs/>
          <w:sz w:val="28"/>
          <w:szCs w:val="28"/>
        </w:rPr>
        <w:t>&amp; 10 Others (C of A (CIV) 17 of 2016 [2016] LSCA 22</w:t>
      </w:r>
      <w:bookmarkEnd w:id="6"/>
      <w:r w:rsidRPr="00316F8D">
        <w:rPr>
          <w:rFonts w:ascii="Times New Roman" w:hAnsi="Times New Roman" w:cs="Times New Roman"/>
          <w:b/>
          <w:bCs/>
          <w:sz w:val="28"/>
          <w:szCs w:val="28"/>
        </w:rPr>
        <w:t xml:space="preserve"> </w:t>
      </w:r>
      <w:r w:rsidRPr="00316F8D">
        <w:rPr>
          <w:rFonts w:ascii="Times New Roman" w:hAnsi="Times New Roman" w:cs="Times New Roman"/>
          <w:b/>
          <w:bCs/>
          <w:sz w:val="28"/>
          <w:szCs w:val="28"/>
        </w:rPr>
        <w:lastRenderedPageBreak/>
        <w:t xml:space="preserve">(25 May 2016) </w:t>
      </w:r>
      <w:r w:rsidRPr="00316F8D">
        <w:rPr>
          <w:rFonts w:ascii="Times New Roman" w:hAnsi="Times New Roman" w:cs="Times New Roman"/>
          <w:sz w:val="28"/>
          <w:szCs w:val="28"/>
        </w:rPr>
        <w:t xml:space="preserve">this would </w:t>
      </w:r>
      <w:r w:rsidRPr="00316F8D">
        <w:rPr>
          <w:rFonts w:ascii="Times New Roman" w:hAnsi="Times New Roman" w:cs="Times New Roman"/>
          <w:i/>
          <w:iCs/>
          <w:sz w:val="28"/>
          <w:szCs w:val="28"/>
        </w:rPr>
        <w:t>prima</w:t>
      </w:r>
      <w:r w:rsidRPr="00316F8D">
        <w:rPr>
          <w:rFonts w:ascii="Times New Roman" w:hAnsi="Times New Roman" w:cs="Times New Roman"/>
          <w:sz w:val="28"/>
          <w:szCs w:val="28"/>
        </w:rPr>
        <w:t xml:space="preserve"> </w:t>
      </w:r>
      <w:r w:rsidRPr="00316F8D">
        <w:rPr>
          <w:rFonts w:ascii="Times New Roman" w:hAnsi="Times New Roman" w:cs="Times New Roman"/>
          <w:i/>
          <w:iCs/>
          <w:sz w:val="28"/>
          <w:szCs w:val="28"/>
        </w:rPr>
        <w:t>facie</w:t>
      </w:r>
      <w:r w:rsidRPr="00316F8D">
        <w:rPr>
          <w:rFonts w:ascii="Times New Roman" w:hAnsi="Times New Roman" w:cs="Times New Roman"/>
          <w:sz w:val="28"/>
          <w:szCs w:val="28"/>
        </w:rPr>
        <w:t xml:space="preserve"> be profit which the applicant would have made on the contract. </w:t>
      </w:r>
    </w:p>
    <w:p w14:paraId="7EB20D52" w14:textId="6739DDF1" w:rsidR="00316F8D" w:rsidRPr="00316F8D" w:rsidRDefault="00316F8D" w:rsidP="00316F8D">
      <w:pPr>
        <w:spacing w:after="0" w:line="480" w:lineRule="auto"/>
        <w:jc w:val="both"/>
        <w:rPr>
          <w:rFonts w:ascii="Times New Roman" w:hAnsi="Times New Roman" w:cs="Times New Roman"/>
          <w:b/>
          <w:bCs/>
          <w:sz w:val="28"/>
          <w:szCs w:val="28"/>
          <w:u w:val="single"/>
        </w:rPr>
      </w:pPr>
      <w:r w:rsidRPr="00316F8D">
        <w:rPr>
          <w:rFonts w:ascii="Times New Roman" w:hAnsi="Times New Roman" w:cs="Times New Roman"/>
          <w:b/>
          <w:bCs/>
          <w:sz w:val="28"/>
          <w:szCs w:val="28"/>
          <w:u w:val="single"/>
        </w:rPr>
        <w:t>Conclusion:</w:t>
      </w:r>
    </w:p>
    <w:p w14:paraId="0FB6028C" w14:textId="77777777" w:rsidR="00316F8D" w:rsidRPr="00316F8D" w:rsidRDefault="00316F8D" w:rsidP="00316F8D">
      <w:pPr>
        <w:spacing w:after="0" w:line="480" w:lineRule="auto"/>
        <w:jc w:val="both"/>
        <w:rPr>
          <w:rFonts w:ascii="Times New Roman" w:hAnsi="Times New Roman" w:cs="Times New Roman"/>
          <w:b/>
          <w:bCs/>
          <w:sz w:val="28"/>
          <w:szCs w:val="28"/>
          <w:u w:val="single"/>
        </w:rPr>
      </w:pPr>
    </w:p>
    <w:p w14:paraId="10E8433D" w14:textId="6F94CB53" w:rsidR="00316F8D" w:rsidRPr="00316F8D" w:rsidRDefault="00316F8D" w:rsidP="00316F8D">
      <w:pPr>
        <w:spacing w:after="0" w:line="480" w:lineRule="auto"/>
        <w:jc w:val="both"/>
        <w:rPr>
          <w:rFonts w:ascii="Times New Roman" w:hAnsi="Times New Roman" w:cs="Times New Roman"/>
          <w:sz w:val="28"/>
          <w:szCs w:val="28"/>
        </w:rPr>
      </w:pPr>
      <w:r w:rsidRPr="00316F8D">
        <w:rPr>
          <w:rFonts w:ascii="Times New Roman" w:hAnsi="Times New Roman" w:cs="Times New Roman"/>
          <w:sz w:val="28"/>
          <w:szCs w:val="28"/>
        </w:rPr>
        <w:t>[</w:t>
      </w:r>
      <w:r w:rsidR="00AC41B8">
        <w:rPr>
          <w:rFonts w:ascii="Times New Roman" w:hAnsi="Times New Roman" w:cs="Times New Roman"/>
          <w:sz w:val="28"/>
          <w:szCs w:val="28"/>
        </w:rPr>
        <w:t>22</w:t>
      </w:r>
      <w:r w:rsidRPr="00316F8D">
        <w:rPr>
          <w:rFonts w:ascii="Times New Roman" w:hAnsi="Times New Roman" w:cs="Times New Roman"/>
          <w:sz w:val="28"/>
          <w:szCs w:val="28"/>
        </w:rPr>
        <w:t>]</w:t>
      </w:r>
      <w:r w:rsidRPr="00316F8D">
        <w:rPr>
          <w:rFonts w:ascii="Times New Roman" w:hAnsi="Times New Roman" w:cs="Times New Roman"/>
          <w:sz w:val="28"/>
          <w:szCs w:val="28"/>
        </w:rPr>
        <w:tab/>
      </w:r>
      <w:r w:rsidRPr="00316F8D">
        <w:rPr>
          <w:rFonts w:ascii="Times New Roman" w:hAnsi="Times New Roman" w:cs="Times New Roman"/>
          <w:sz w:val="28"/>
          <w:szCs w:val="28"/>
        </w:rPr>
        <w:tab/>
      </w:r>
      <w:r w:rsidR="00AC41B8">
        <w:rPr>
          <w:rFonts w:ascii="Times New Roman" w:hAnsi="Times New Roman" w:cs="Times New Roman"/>
          <w:sz w:val="28"/>
          <w:szCs w:val="28"/>
        </w:rPr>
        <w:t>Despite my finding that</w:t>
      </w:r>
      <w:r w:rsidR="009929A7">
        <w:rPr>
          <w:rFonts w:ascii="Times New Roman" w:hAnsi="Times New Roman" w:cs="Times New Roman"/>
          <w:sz w:val="28"/>
          <w:szCs w:val="28"/>
        </w:rPr>
        <w:t xml:space="preserve"> the</w:t>
      </w:r>
      <w:r w:rsidR="00AC41B8">
        <w:rPr>
          <w:rFonts w:ascii="Times New Roman" w:hAnsi="Times New Roman" w:cs="Times New Roman"/>
          <w:sz w:val="28"/>
          <w:szCs w:val="28"/>
        </w:rPr>
        <w:t xml:space="preserve"> grounds </w:t>
      </w:r>
      <w:r w:rsidR="009929A7">
        <w:rPr>
          <w:rFonts w:ascii="Times New Roman" w:hAnsi="Times New Roman" w:cs="Times New Roman"/>
          <w:sz w:val="28"/>
          <w:szCs w:val="28"/>
        </w:rPr>
        <w:t xml:space="preserve">advanced for urgency are not peculiar and sufficient to warrant the matter to be heard on an urgent basis, I proceeded to consider the prayers for </w:t>
      </w:r>
      <w:r w:rsidR="001B42FE">
        <w:rPr>
          <w:rFonts w:ascii="Times New Roman" w:hAnsi="Times New Roman" w:cs="Times New Roman"/>
          <w:sz w:val="28"/>
          <w:szCs w:val="28"/>
        </w:rPr>
        <w:t xml:space="preserve">other interim reliefs including </w:t>
      </w:r>
      <w:r w:rsidR="009929A7">
        <w:rPr>
          <w:rFonts w:ascii="Times New Roman" w:hAnsi="Times New Roman" w:cs="Times New Roman"/>
          <w:sz w:val="28"/>
          <w:szCs w:val="28"/>
        </w:rPr>
        <w:t>interdict</w:t>
      </w:r>
      <w:r w:rsidR="001B42FE">
        <w:rPr>
          <w:rFonts w:ascii="Times New Roman" w:hAnsi="Times New Roman" w:cs="Times New Roman"/>
          <w:sz w:val="28"/>
          <w:szCs w:val="28"/>
        </w:rPr>
        <w:t xml:space="preserve">. The </w:t>
      </w:r>
      <w:r w:rsidR="009929A7">
        <w:rPr>
          <w:rFonts w:ascii="Times New Roman" w:hAnsi="Times New Roman" w:cs="Times New Roman"/>
          <w:sz w:val="28"/>
          <w:szCs w:val="28"/>
        </w:rPr>
        <w:t xml:space="preserve">logically conclusion to which I have arrived is that the prayers are untenable. </w:t>
      </w:r>
    </w:p>
    <w:p w14:paraId="3968360E" w14:textId="77777777" w:rsidR="00316F8D" w:rsidRPr="00316F8D" w:rsidRDefault="00316F8D" w:rsidP="00316F8D">
      <w:pPr>
        <w:spacing w:after="0" w:line="480" w:lineRule="auto"/>
        <w:jc w:val="both"/>
        <w:rPr>
          <w:rFonts w:ascii="Times New Roman" w:hAnsi="Times New Roman" w:cs="Times New Roman"/>
          <w:sz w:val="28"/>
          <w:szCs w:val="28"/>
        </w:rPr>
      </w:pPr>
    </w:p>
    <w:p w14:paraId="6DEE8815" w14:textId="7177775D" w:rsidR="00316F8D" w:rsidRPr="00316F8D" w:rsidRDefault="00316F8D" w:rsidP="00316F8D">
      <w:pPr>
        <w:spacing w:after="0" w:line="480" w:lineRule="auto"/>
        <w:jc w:val="both"/>
        <w:rPr>
          <w:rFonts w:ascii="Times New Roman" w:hAnsi="Times New Roman" w:cs="Times New Roman"/>
          <w:sz w:val="28"/>
          <w:szCs w:val="28"/>
        </w:rPr>
      </w:pPr>
      <w:r w:rsidRPr="00316F8D">
        <w:rPr>
          <w:rFonts w:ascii="Times New Roman" w:hAnsi="Times New Roman" w:cs="Times New Roman"/>
          <w:sz w:val="28"/>
          <w:szCs w:val="28"/>
        </w:rPr>
        <w:t>[</w:t>
      </w:r>
      <w:r w:rsidR="009929A7">
        <w:rPr>
          <w:rFonts w:ascii="Times New Roman" w:hAnsi="Times New Roman" w:cs="Times New Roman"/>
          <w:sz w:val="28"/>
          <w:szCs w:val="28"/>
        </w:rPr>
        <w:t>23</w:t>
      </w:r>
      <w:r w:rsidRPr="00316F8D">
        <w:rPr>
          <w:rFonts w:ascii="Times New Roman" w:hAnsi="Times New Roman" w:cs="Times New Roman"/>
          <w:sz w:val="28"/>
          <w:szCs w:val="28"/>
        </w:rPr>
        <w:t>]</w:t>
      </w:r>
      <w:r w:rsidRPr="00316F8D">
        <w:rPr>
          <w:rFonts w:ascii="Times New Roman" w:hAnsi="Times New Roman" w:cs="Times New Roman"/>
          <w:sz w:val="28"/>
          <w:szCs w:val="28"/>
        </w:rPr>
        <w:tab/>
      </w:r>
      <w:r w:rsidRPr="00316F8D">
        <w:rPr>
          <w:rFonts w:ascii="Times New Roman" w:hAnsi="Times New Roman" w:cs="Times New Roman"/>
          <w:sz w:val="28"/>
          <w:szCs w:val="28"/>
        </w:rPr>
        <w:tab/>
        <w:t xml:space="preserve">It was for the above reasons that I made the following order on the </w:t>
      </w:r>
      <w:r w:rsidR="009929A7">
        <w:rPr>
          <w:rFonts w:ascii="Times New Roman" w:hAnsi="Times New Roman" w:cs="Times New Roman"/>
          <w:sz w:val="28"/>
          <w:szCs w:val="28"/>
        </w:rPr>
        <w:t>15</w:t>
      </w:r>
      <w:r w:rsidR="009929A7" w:rsidRPr="009929A7">
        <w:rPr>
          <w:rFonts w:ascii="Times New Roman" w:hAnsi="Times New Roman" w:cs="Times New Roman"/>
          <w:sz w:val="28"/>
          <w:szCs w:val="28"/>
          <w:vertAlign w:val="superscript"/>
        </w:rPr>
        <w:t>th</w:t>
      </w:r>
      <w:r w:rsidR="009929A7">
        <w:rPr>
          <w:rFonts w:ascii="Times New Roman" w:hAnsi="Times New Roman" w:cs="Times New Roman"/>
          <w:sz w:val="28"/>
          <w:szCs w:val="28"/>
        </w:rPr>
        <w:t xml:space="preserve"> </w:t>
      </w:r>
      <w:r w:rsidRPr="00316F8D">
        <w:rPr>
          <w:rFonts w:ascii="Times New Roman" w:hAnsi="Times New Roman" w:cs="Times New Roman"/>
          <w:sz w:val="28"/>
          <w:szCs w:val="28"/>
        </w:rPr>
        <w:t>November 2022 whose net effect is to remove the matter from the roll of urgent matters:</w:t>
      </w:r>
    </w:p>
    <w:p w14:paraId="72E77507" w14:textId="77777777" w:rsidR="00316F8D" w:rsidRPr="00316F8D" w:rsidRDefault="00316F8D" w:rsidP="00316F8D">
      <w:pPr>
        <w:spacing w:after="0" w:line="480" w:lineRule="auto"/>
        <w:jc w:val="both"/>
        <w:rPr>
          <w:rFonts w:ascii="Times New Roman" w:hAnsi="Times New Roman" w:cs="Times New Roman"/>
          <w:sz w:val="28"/>
          <w:szCs w:val="28"/>
        </w:rPr>
      </w:pPr>
    </w:p>
    <w:p w14:paraId="1A679585" w14:textId="63803FF4" w:rsidR="00316F8D" w:rsidRPr="00316F8D" w:rsidRDefault="009929A7" w:rsidP="000855B8">
      <w:pPr>
        <w:spacing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ab/>
      </w:r>
      <w:r w:rsidR="00316F8D" w:rsidRPr="00316F8D">
        <w:rPr>
          <w:rFonts w:ascii="Times New Roman" w:hAnsi="Times New Roman" w:cs="Times New Roman"/>
          <w:sz w:val="28"/>
          <w:szCs w:val="28"/>
        </w:rPr>
        <w:t>Interim reliefs sought in prayers 1</w:t>
      </w:r>
      <w:r>
        <w:rPr>
          <w:rFonts w:ascii="Times New Roman" w:hAnsi="Times New Roman" w:cs="Times New Roman"/>
          <w:sz w:val="28"/>
          <w:szCs w:val="28"/>
        </w:rPr>
        <w:t xml:space="preserve"> to 3.1.4 in </w:t>
      </w:r>
      <w:r w:rsidR="00316F8D" w:rsidRPr="00316F8D">
        <w:rPr>
          <w:rFonts w:ascii="Times New Roman" w:hAnsi="Times New Roman" w:cs="Times New Roman"/>
          <w:sz w:val="28"/>
          <w:szCs w:val="28"/>
        </w:rPr>
        <w:t>the notice of motion are refused</w:t>
      </w:r>
      <w:r>
        <w:rPr>
          <w:rFonts w:ascii="Times New Roman" w:hAnsi="Times New Roman" w:cs="Times New Roman"/>
          <w:sz w:val="28"/>
          <w:szCs w:val="28"/>
        </w:rPr>
        <w:t>.</w:t>
      </w:r>
    </w:p>
    <w:p w14:paraId="12DFBF59" w14:textId="77777777" w:rsidR="00316F8D" w:rsidRPr="00316F8D" w:rsidRDefault="00316F8D" w:rsidP="00316F8D">
      <w:pPr>
        <w:spacing w:after="0" w:line="480" w:lineRule="auto"/>
        <w:ind w:left="2160" w:hanging="720"/>
        <w:jc w:val="both"/>
        <w:rPr>
          <w:rFonts w:ascii="Times New Roman" w:hAnsi="Times New Roman" w:cs="Times New Roman"/>
          <w:b/>
          <w:bCs/>
          <w:sz w:val="28"/>
          <w:szCs w:val="28"/>
          <w:u w:val="single"/>
        </w:rPr>
      </w:pPr>
    </w:p>
    <w:p w14:paraId="2CBC7D5E" w14:textId="7B57F26B" w:rsidR="00316F8D" w:rsidRPr="00316F8D" w:rsidRDefault="00316F8D" w:rsidP="00E61A55">
      <w:pPr>
        <w:suppressAutoHyphens/>
        <w:autoSpaceDN w:val="0"/>
        <w:spacing w:after="0" w:line="240" w:lineRule="auto"/>
        <w:textAlignment w:val="baseline"/>
        <w:rPr>
          <w:rFonts w:ascii="Times New Roman" w:eastAsia="Calibri" w:hAnsi="Times New Roman" w:cs="Times New Roman"/>
          <w:color w:val="0E101A"/>
          <w:sz w:val="28"/>
          <w:szCs w:val="28"/>
          <w:lang w:val="en-ZA"/>
        </w:rPr>
      </w:pPr>
      <w:r w:rsidRPr="00316F8D">
        <w:rPr>
          <w:rFonts w:ascii="Times New Roman" w:eastAsia="Calibri" w:hAnsi="Times New Roman" w:cs="Times New Roman"/>
          <w:color w:val="0E101A"/>
          <w:sz w:val="28"/>
          <w:szCs w:val="28"/>
          <w:lang w:val="en-ZA"/>
        </w:rPr>
        <w:tab/>
      </w:r>
      <w:r w:rsidR="00214843">
        <w:rPr>
          <w:rFonts w:ascii="Times New Roman" w:eastAsia="Calibri" w:hAnsi="Times New Roman" w:cs="Times New Roman"/>
          <w:color w:val="0E101A"/>
          <w:sz w:val="28"/>
          <w:szCs w:val="28"/>
          <w:lang w:val="en-ZA"/>
        </w:rPr>
        <w:tab/>
      </w:r>
      <w:r w:rsidR="00214843">
        <w:rPr>
          <w:rFonts w:ascii="Times New Roman" w:eastAsia="Calibri" w:hAnsi="Times New Roman" w:cs="Times New Roman"/>
          <w:color w:val="0E101A"/>
          <w:sz w:val="28"/>
          <w:szCs w:val="28"/>
          <w:lang w:val="en-ZA"/>
        </w:rPr>
        <w:tab/>
      </w:r>
      <w:r w:rsidR="00214843">
        <w:rPr>
          <w:rFonts w:ascii="Times New Roman" w:eastAsia="Calibri" w:hAnsi="Times New Roman" w:cs="Times New Roman"/>
          <w:color w:val="0E101A"/>
          <w:sz w:val="28"/>
          <w:szCs w:val="28"/>
          <w:lang w:val="en-ZA"/>
        </w:rPr>
        <w:tab/>
        <w:t>_____________________________</w:t>
      </w:r>
    </w:p>
    <w:p w14:paraId="5622564A" w14:textId="77777777" w:rsidR="00316F8D" w:rsidRPr="00316F8D" w:rsidRDefault="00316F8D" w:rsidP="00E61A55">
      <w:pPr>
        <w:suppressAutoHyphens/>
        <w:autoSpaceDN w:val="0"/>
        <w:spacing w:after="0" w:line="240" w:lineRule="auto"/>
        <w:ind w:left="2880" w:firstLine="720"/>
        <w:textAlignment w:val="baseline"/>
        <w:rPr>
          <w:rFonts w:ascii="Times New Roman" w:eastAsia="Calibri" w:hAnsi="Times New Roman" w:cs="Times New Roman"/>
          <w:b/>
          <w:bCs/>
          <w:color w:val="0E101A"/>
          <w:sz w:val="28"/>
          <w:szCs w:val="28"/>
          <w:lang w:val="en-ZA"/>
        </w:rPr>
      </w:pPr>
      <w:r w:rsidRPr="00316F8D">
        <w:rPr>
          <w:rFonts w:ascii="Times New Roman" w:eastAsia="Calibri" w:hAnsi="Times New Roman" w:cs="Times New Roman"/>
          <w:b/>
          <w:bCs/>
          <w:color w:val="0E101A"/>
          <w:sz w:val="28"/>
          <w:szCs w:val="28"/>
          <w:lang w:val="en-ZA"/>
        </w:rPr>
        <w:t>A.R. MATHABA J</w:t>
      </w:r>
    </w:p>
    <w:p w14:paraId="7E55383C" w14:textId="795BB8AE" w:rsidR="00316F8D" w:rsidRDefault="00316F8D" w:rsidP="00E61A55">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316F8D">
        <w:rPr>
          <w:rFonts w:ascii="Times New Roman" w:eastAsia="Calibri" w:hAnsi="Times New Roman" w:cs="Times New Roman"/>
          <w:color w:val="0E101A"/>
          <w:sz w:val="28"/>
          <w:szCs w:val="28"/>
          <w:lang w:val="en-ZA"/>
        </w:rPr>
        <w:t>Judge of the High Court</w:t>
      </w:r>
    </w:p>
    <w:p w14:paraId="4EC8EA5D" w14:textId="77777777" w:rsidR="00214843" w:rsidRDefault="00214843" w:rsidP="00316F8D">
      <w:pPr>
        <w:suppressAutoHyphens/>
        <w:autoSpaceDN w:val="0"/>
        <w:spacing w:after="0" w:line="480" w:lineRule="auto"/>
        <w:jc w:val="center"/>
        <w:textAlignment w:val="baseline"/>
        <w:rPr>
          <w:rFonts w:ascii="Times New Roman" w:eastAsia="Calibri" w:hAnsi="Times New Roman" w:cs="Times New Roman"/>
          <w:color w:val="0E101A"/>
          <w:sz w:val="28"/>
          <w:szCs w:val="28"/>
          <w:lang w:val="en-ZA"/>
        </w:rPr>
      </w:pPr>
    </w:p>
    <w:p w14:paraId="701CF936" w14:textId="7B77AC51" w:rsidR="009929A7" w:rsidRDefault="009929A7" w:rsidP="009929A7">
      <w:pPr>
        <w:suppressAutoHyphens/>
        <w:autoSpaceDN w:val="0"/>
        <w:spacing w:after="0" w:line="480" w:lineRule="auto"/>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t>For the Applicant:</w:t>
      </w:r>
      <w:r>
        <w:rPr>
          <w:rFonts w:ascii="Times New Roman" w:eastAsia="Calibri" w:hAnsi="Times New Roman" w:cs="Times New Roman"/>
          <w:color w:val="0E101A"/>
          <w:sz w:val="28"/>
          <w:szCs w:val="28"/>
          <w:lang w:val="en-ZA"/>
        </w:rPr>
        <w:tab/>
      </w:r>
      <w:r>
        <w:rPr>
          <w:rFonts w:ascii="Times New Roman" w:eastAsia="Calibri" w:hAnsi="Times New Roman" w:cs="Times New Roman"/>
          <w:color w:val="0E101A"/>
          <w:sz w:val="28"/>
          <w:szCs w:val="28"/>
          <w:lang w:val="en-ZA"/>
        </w:rPr>
        <w:tab/>
      </w:r>
      <w:r w:rsidR="00750F91">
        <w:rPr>
          <w:rFonts w:ascii="Times New Roman" w:eastAsia="Calibri" w:hAnsi="Times New Roman" w:cs="Times New Roman"/>
          <w:color w:val="0E101A"/>
          <w:sz w:val="28"/>
          <w:szCs w:val="28"/>
          <w:lang w:val="en-ZA"/>
        </w:rPr>
        <w:t>Adv.</w:t>
      </w:r>
      <w:r>
        <w:rPr>
          <w:rFonts w:ascii="Times New Roman" w:eastAsia="Calibri" w:hAnsi="Times New Roman" w:cs="Times New Roman"/>
          <w:color w:val="0E101A"/>
          <w:sz w:val="28"/>
          <w:szCs w:val="28"/>
          <w:lang w:val="en-ZA"/>
        </w:rPr>
        <w:t xml:space="preserve"> C.J. </w:t>
      </w:r>
      <w:proofErr w:type="spellStart"/>
      <w:r>
        <w:rPr>
          <w:rFonts w:ascii="Times New Roman" w:eastAsia="Calibri" w:hAnsi="Times New Roman" w:cs="Times New Roman"/>
          <w:color w:val="0E101A"/>
          <w:sz w:val="28"/>
          <w:szCs w:val="28"/>
          <w:lang w:val="en-ZA"/>
        </w:rPr>
        <w:t>Lephuthing</w:t>
      </w:r>
      <w:proofErr w:type="spellEnd"/>
    </w:p>
    <w:p w14:paraId="12C29187" w14:textId="75093958" w:rsidR="00316F8D" w:rsidRPr="00F97F46" w:rsidRDefault="009929A7" w:rsidP="00F97F46">
      <w:pPr>
        <w:suppressAutoHyphens/>
        <w:autoSpaceDN w:val="0"/>
        <w:spacing w:after="0" w:line="480" w:lineRule="auto"/>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t>For the Respondents:</w:t>
      </w:r>
      <w:r>
        <w:rPr>
          <w:rFonts w:ascii="Times New Roman" w:eastAsia="Calibri" w:hAnsi="Times New Roman" w:cs="Times New Roman"/>
          <w:color w:val="0E101A"/>
          <w:sz w:val="28"/>
          <w:szCs w:val="28"/>
          <w:lang w:val="en-ZA"/>
        </w:rPr>
        <w:tab/>
      </w:r>
      <w:r w:rsidR="00750F91">
        <w:rPr>
          <w:rFonts w:ascii="Times New Roman" w:eastAsia="Calibri" w:hAnsi="Times New Roman" w:cs="Times New Roman"/>
          <w:color w:val="0E101A"/>
          <w:sz w:val="28"/>
          <w:szCs w:val="28"/>
          <w:lang w:val="en-ZA"/>
        </w:rPr>
        <w:t>Adv.</w:t>
      </w:r>
      <w:r>
        <w:rPr>
          <w:rFonts w:ascii="Times New Roman" w:eastAsia="Calibri" w:hAnsi="Times New Roman" w:cs="Times New Roman"/>
          <w:color w:val="0E101A"/>
          <w:sz w:val="28"/>
          <w:szCs w:val="28"/>
          <w:lang w:val="en-ZA"/>
        </w:rPr>
        <w:t xml:space="preserve"> M.E </w:t>
      </w:r>
      <w:proofErr w:type="spellStart"/>
      <w:r>
        <w:rPr>
          <w:rFonts w:ascii="Times New Roman" w:eastAsia="Calibri" w:hAnsi="Times New Roman" w:cs="Times New Roman"/>
          <w:color w:val="0E101A"/>
          <w:sz w:val="28"/>
          <w:szCs w:val="28"/>
          <w:lang w:val="en-ZA"/>
        </w:rPr>
        <w:t>Tsoeunyane</w:t>
      </w:r>
      <w:proofErr w:type="spellEnd"/>
    </w:p>
    <w:sectPr w:rsidR="00316F8D" w:rsidRPr="00F97F46" w:rsidSect="000855B8">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022D" w14:textId="77777777" w:rsidR="00681DFA" w:rsidRDefault="00681DFA" w:rsidP="00316F8D">
      <w:pPr>
        <w:spacing w:after="0" w:line="240" w:lineRule="auto"/>
      </w:pPr>
      <w:r>
        <w:separator/>
      </w:r>
    </w:p>
  </w:endnote>
  <w:endnote w:type="continuationSeparator" w:id="0">
    <w:p w14:paraId="13B0B754" w14:textId="77777777" w:rsidR="00681DFA" w:rsidRDefault="00681DFA" w:rsidP="0031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10027"/>
      <w:docPartObj>
        <w:docPartGallery w:val="Page Numbers (Bottom of Page)"/>
        <w:docPartUnique/>
      </w:docPartObj>
    </w:sdtPr>
    <w:sdtEndPr>
      <w:rPr>
        <w:noProof/>
      </w:rPr>
    </w:sdtEndPr>
    <w:sdtContent>
      <w:p w14:paraId="0F03B275" w14:textId="4315AD4E" w:rsidR="000855B8" w:rsidRDefault="000855B8">
        <w:pPr>
          <w:pStyle w:val="Footer"/>
          <w:jc w:val="right"/>
        </w:pPr>
        <w:r>
          <w:fldChar w:fldCharType="begin"/>
        </w:r>
        <w:r>
          <w:instrText xml:space="preserve"> PAGE   \* MERGEFORMAT </w:instrText>
        </w:r>
        <w:r>
          <w:fldChar w:fldCharType="separate"/>
        </w:r>
        <w:r w:rsidR="003B5BAB">
          <w:rPr>
            <w:noProof/>
          </w:rPr>
          <w:t>2</w:t>
        </w:r>
        <w:r>
          <w:rPr>
            <w:noProof/>
          </w:rPr>
          <w:fldChar w:fldCharType="end"/>
        </w:r>
      </w:p>
    </w:sdtContent>
  </w:sdt>
  <w:p w14:paraId="557077A4" w14:textId="77777777" w:rsidR="000855B8" w:rsidRDefault="0008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8347" w14:textId="77777777" w:rsidR="00681DFA" w:rsidRDefault="00681DFA" w:rsidP="00316F8D">
      <w:pPr>
        <w:spacing w:after="0" w:line="240" w:lineRule="auto"/>
      </w:pPr>
      <w:r>
        <w:separator/>
      </w:r>
    </w:p>
  </w:footnote>
  <w:footnote w:type="continuationSeparator" w:id="0">
    <w:p w14:paraId="6F597B8F" w14:textId="77777777" w:rsidR="00681DFA" w:rsidRDefault="00681DFA" w:rsidP="00316F8D">
      <w:pPr>
        <w:spacing w:after="0" w:line="240" w:lineRule="auto"/>
      </w:pPr>
      <w:r>
        <w:continuationSeparator/>
      </w:r>
    </w:p>
  </w:footnote>
  <w:footnote w:id="1">
    <w:p w14:paraId="23CB7C1C" w14:textId="109D0E83" w:rsidR="00292ACE" w:rsidRDefault="00292ACE">
      <w:pPr>
        <w:pStyle w:val="FootnoteText"/>
      </w:pPr>
      <w:r>
        <w:rPr>
          <w:rStyle w:val="FootnoteReference"/>
        </w:rPr>
        <w:footnoteRef/>
      </w:r>
      <w:r>
        <w:t xml:space="preserve"> High Court Rules 1980</w:t>
      </w:r>
    </w:p>
  </w:footnote>
  <w:footnote w:id="2">
    <w:p w14:paraId="5CF92E7C" w14:textId="77777777" w:rsidR="00316F8D" w:rsidRDefault="00316F8D" w:rsidP="00316F8D">
      <w:pPr>
        <w:pStyle w:val="FootnoteText"/>
      </w:pPr>
      <w:r>
        <w:rPr>
          <w:rStyle w:val="FootnoteReference"/>
        </w:rPr>
        <w:footnoteRef/>
      </w:r>
      <w:r>
        <w:t xml:space="preserve"> IL &amp; B </w:t>
      </w:r>
      <w:proofErr w:type="spellStart"/>
      <w:r>
        <w:t>Marcow</w:t>
      </w:r>
      <w:proofErr w:type="spellEnd"/>
      <w:r>
        <w:t xml:space="preserve"> Caterers (Pty) Ltd </w:t>
      </w:r>
      <w:proofErr w:type="spellStart"/>
      <w:r>
        <w:t>Greatermans</w:t>
      </w:r>
      <w:proofErr w:type="spellEnd"/>
      <w:r>
        <w:t xml:space="preserve"> SA Ltd And Another;</w:t>
      </w:r>
      <w:bookmarkStart w:id="0" w:name="_Hlk127437770"/>
      <w:r>
        <w:t xml:space="preserve"> Aroma Inn (Pty) v Hypermarkets (Pty) Ltd And Another 1981 (4) SA 108</w:t>
      </w:r>
      <w:bookmarkEnd w:id="0"/>
      <w:r>
        <w:t xml:space="preserve"> (C) at 113 to 114 F/C. </w:t>
      </w:r>
    </w:p>
  </w:footnote>
  <w:footnote w:id="3">
    <w:p w14:paraId="5E794135" w14:textId="77777777" w:rsidR="00316F8D" w:rsidRDefault="00316F8D" w:rsidP="00316F8D">
      <w:pPr>
        <w:pStyle w:val="FootnoteText"/>
      </w:pPr>
      <w:r>
        <w:rPr>
          <w:rStyle w:val="FootnoteReference"/>
        </w:rPr>
        <w:footnoteRef/>
      </w:r>
      <w:r>
        <w:t xml:space="preserve"> </w:t>
      </w:r>
      <w:bookmarkStart w:id="1" w:name="_Hlk127437355"/>
      <w:proofErr w:type="spellStart"/>
      <w:r>
        <w:t>Selemela</w:t>
      </w:r>
      <w:proofErr w:type="spellEnd"/>
      <w:r>
        <w:t xml:space="preserve"> Construction (Pty) Ltd v Road Fund and 2 Others CCA/0084/2021 [2021] LSHC 136 COM </w:t>
      </w:r>
      <w:bookmarkEnd w:id="1"/>
      <w:r>
        <w:t>(26</w:t>
      </w:r>
      <w:r w:rsidRPr="002D02D0">
        <w:rPr>
          <w:vertAlign w:val="superscript"/>
        </w:rPr>
        <w:t>th</w:t>
      </w:r>
      <w:r>
        <w:t xml:space="preserve"> November, 2022)</w:t>
      </w:r>
    </w:p>
  </w:footnote>
  <w:footnote w:id="4">
    <w:p w14:paraId="6CC77940" w14:textId="77777777" w:rsidR="00316F8D" w:rsidRDefault="00316F8D" w:rsidP="00316F8D">
      <w:pPr>
        <w:pStyle w:val="FootnoteText"/>
      </w:pPr>
      <w:r>
        <w:rPr>
          <w:rStyle w:val="FootnoteReference"/>
        </w:rPr>
        <w:footnoteRef/>
      </w:r>
      <w:r>
        <w:t xml:space="preserve"> Attorney General &amp; Another v Swissbourgh Diamonds Mines (Pty) Ltd and Others LLR &amp; LB 1995 – 1996 173 at 182</w:t>
      </w:r>
    </w:p>
  </w:footnote>
  <w:footnote w:id="5">
    <w:p w14:paraId="3B8374C7" w14:textId="77777777" w:rsidR="00316F8D" w:rsidRDefault="00316F8D" w:rsidP="00316F8D">
      <w:pPr>
        <w:pStyle w:val="FootnoteText"/>
      </w:pPr>
      <w:r>
        <w:rPr>
          <w:rStyle w:val="FootnoteReference"/>
        </w:rPr>
        <w:footnoteRef/>
      </w:r>
      <w:r>
        <w:t xml:space="preserve"> CCA/0074/2021 [2022] LSHC 11 COM (9</w:t>
      </w:r>
      <w:r w:rsidRPr="005A5223">
        <w:rPr>
          <w:vertAlign w:val="superscript"/>
        </w:rPr>
        <w:t>th</w:t>
      </w:r>
      <w:r>
        <w:t xml:space="preserve"> February 2022)</w:t>
      </w:r>
    </w:p>
  </w:footnote>
  <w:footnote w:id="6">
    <w:p w14:paraId="26CA1C56" w14:textId="77777777" w:rsidR="009469E4" w:rsidRDefault="009469E4" w:rsidP="009469E4">
      <w:pPr>
        <w:pStyle w:val="FootnoteText"/>
      </w:pPr>
      <w:r>
        <w:rPr>
          <w:rStyle w:val="FootnoteReference"/>
        </w:rPr>
        <w:footnoteRef/>
      </w:r>
      <w:r>
        <w:t xml:space="preserve"> </w:t>
      </w:r>
      <w:bookmarkStart w:id="4" w:name="_Hlk127438480"/>
      <w:r>
        <w:t>1973 (3) SA 685</w:t>
      </w:r>
      <w:bookmarkEnd w:id="4"/>
      <w:r>
        <w:t xml:space="preserve"> (A) at 691 (F)</w:t>
      </w:r>
    </w:p>
  </w:footnote>
  <w:footnote w:id="7">
    <w:p w14:paraId="07E3E6BD" w14:textId="5F22CBBE" w:rsidR="00D72386" w:rsidRDefault="00D72386">
      <w:pPr>
        <w:pStyle w:val="FootnoteText"/>
      </w:pPr>
      <w:r>
        <w:rPr>
          <w:rStyle w:val="FootnoteReference"/>
        </w:rPr>
        <w:footnoteRef/>
      </w:r>
      <w:r>
        <w:t xml:space="preserve"> No.1 [2SHC 306 COM (28</w:t>
      </w:r>
      <w:r w:rsidRPr="00D72386">
        <w:rPr>
          <w:vertAlign w:val="superscript"/>
        </w:rPr>
        <w:t>th</w:t>
      </w:r>
      <w:r>
        <w:t xml:space="preserve"> November 2022) para 25</w:t>
      </w:r>
    </w:p>
  </w:footnote>
  <w:footnote w:id="8">
    <w:p w14:paraId="13937216" w14:textId="3739739D" w:rsidR="005E77B2" w:rsidRDefault="005E77B2">
      <w:pPr>
        <w:pStyle w:val="FootnoteText"/>
      </w:pPr>
      <w:r>
        <w:rPr>
          <w:rStyle w:val="FootnoteReference"/>
        </w:rPr>
        <w:footnoteRef/>
      </w:r>
      <w:r>
        <w:t xml:space="preserve"> </w:t>
      </w:r>
      <w:proofErr w:type="spellStart"/>
      <w:r>
        <w:t>Setlhogelo</w:t>
      </w:r>
      <w:proofErr w:type="spellEnd"/>
      <w:r>
        <w:t xml:space="preserve"> supra page 227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804"/>
    <w:rsid w:val="00016BDD"/>
    <w:rsid w:val="00020ED5"/>
    <w:rsid w:val="00045000"/>
    <w:rsid w:val="00053EE0"/>
    <w:rsid w:val="00063D7A"/>
    <w:rsid w:val="00073F01"/>
    <w:rsid w:val="00075279"/>
    <w:rsid w:val="000855B8"/>
    <w:rsid w:val="0009419A"/>
    <w:rsid w:val="000A3E79"/>
    <w:rsid w:val="000A4382"/>
    <w:rsid w:val="000C2E86"/>
    <w:rsid w:val="000F70A8"/>
    <w:rsid w:val="001142BE"/>
    <w:rsid w:val="001269CD"/>
    <w:rsid w:val="00127579"/>
    <w:rsid w:val="001A5599"/>
    <w:rsid w:val="001B42FE"/>
    <w:rsid w:val="001C1864"/>
    <w:rsid w:val="001D3F97"/>
    <w:rsid w:val="00203ECE"/>
    <w:rsid w:val="00214843"/>
    <w:rsid w:val="00233120"/>
    <w:rsid w:val="00236F64"/>
    <w:rsid w:val="00246946"/>
    <w:rsid w:val="00291E3F"/>
    <w:rsid w:val="00292ACE"/>
    <w:rsid w:val="002D2159"/>
    <w:rsid w:val="002D474C"/>
    <w:rsid w:val="002E39D8"/>
    <w:rsid w:val="002F526A"/>
    <w:rsid w:val="002F7547"/>
    <w:rsid w:val="00303DF6"/>
    <w:rsid w:val="00316F8D"/>
    <w:rsid w:val="00317ED2"/>
    <w:rsid w:val="003259D3"/>
    <w:rsid w:val="003355C3"/>
    <w:rsid w:val="00351B8D"/>
    <w:rsid w:val="00357BA5"/>
    <w:rsid w:val="003954FB"/>
    <w:rsid w:val="003B2245"/>
    <w:rsid w:val="003B5BAB"/>
    <w:rsid w:val="003C7F8C"/>
    <w:rsid w:val="003F0B7C"/>
    <w:rsid w:val="003F6734"/>
    <w:rsid w:val="00456D95"/>
    <w:rsid w:val="00463E17"/>
    <w:rsid w:val="00471973"/>
    <w:rsid w:val="004B0E03"/>
    <w:rsid w:val="0050175F"/>
    <w:rsid w:val="00510A88"/>
    <w:rsid w:val="0052130D"/>
    <w:rsid w:val="0052392C"/>
    <w:rsid w:val="005301BA"/>
    <w:rsid w:val="00531838"/>
    <w:rsid w:val="00546D56"/>
    <w:rsid w:val="00551724"/>
    <w:rsid w:val="00565BC9"/>
    <w:rsid w:val="00584749"/>
    <w:rsid w:val="005A587D"/>
    <w:rsid w:val="005E272D"/>
    <w:rsid w:val="005E77B2"/>
    <w:rsid w:val="005F7006"/>
    <w:rsid w:val="00613253"/>
    <w:rsid w:val="00615B84"/>
    <w:rsid w:val="00630E6A"/>
    <w:rsid w:val="00636EDF"/>
    <w:rsid w:val="00681DFA"/>
    <w:rsid w:val="00694C83"/>
    <w:rsid w:val="006A0A88"/>
    <w:rsid w:val="006F2207"/>
    <w:rsid w:val="00700C9A"/>
    <w:rsid w:val="00710804"/>
    <w:rsid w:val="00750F91"/>
    <w:rsid w:val="0076669C"/>
    <w:rsid w:val="00841455"/>
    <w:rsid w:val="00850EC6"/>
    <w:rsid w:val="00863BB6"/>
    <w:rsid w:val="00886583"/>
    <w:rsid w:val="008869B2"/>
    <w:rsid w:val="0089561C"/>
    <w:rsid w:val="00897E40"/>
    <w:rsid w:val="008A2108"/>
    <w:rsid w:val="008B27C7"/>
    <w:rsid w:val="008B4B06"/>
    <w:rsid w:val="008D241D"/>
    <w:rsid w:val="009469E4"/>
    <w:rsid w:val="00966769"/>
    <w:rsid w:val="00971909"/>
    <w:rsid w:val="009929A7"/>
    <w:rsid w:val="00997B94"/>
    <w:rsid w:val="009A1F3A"/>
    <w:rsid w:val="009A44E7"/>
    <w:rsid w:val="009F5CB9"/>
    <w:rsid w:val="009F67A0"/>
    <w:rsid w:val="00A111C4"/>
    <w:rsid w:val="00A2598B"/>
    <w:rsid w:val="00A52D4E"/>
    <w:rsid w:val="00A74AF2"/>
    <w:rsid w:val="00A94E4E"/>
    <w:rsid w:val="00AB4FDA"/>
    <w:rsid w:val="00AC41B8"/>
    <w:rsid w:val="00AD1D67"/>
    <w:rsid w:val="00AD2E3F"/>
    <w:rsid w:val="00AD6D5C"/>
    <w:rsid w:val="00B10448"/>
    <w:rsid w:val="00B44D28"/>
    <w:rsid w:val="00B5537D"/>
    <w:rsid w:val="00B61EA3"/>
    <w:rsid w:val="00B638FB"/>
    <w:rsid w:val="00B83C59"/>
    <w:rsid w:val="00BC5A5E"/>
    <w:rsid w:val="00BE2DBE"/>
    <w:rsid w:val="00C20629"/>
    <w:rsid w:val="00C43041"/>
    <w:rsid w:val="00C73771"/>
    <w:rsid w:val="00C932E2"/>
    <w:rsid w:val="00C9483D"/>
    <w:rsid w:val="00CA6FA6"/>
    <w:rsid w:val="00CB4B58"/>
    <w:rsid w:val="00CB6616"/>
    <w:rsid w:val="00D30353"/>
    <w:rsid w:val="00D33463"/>
    <w:rsid w:val="00D60029"/>
    <w:rsid w:val="00D72386"/>
    <w:rsid w:val="00DF6D72"/>
    <w:rsid w:val="00E24519"/>
    <w:rsid w:val="00E61A55"/>
    <w:rsid w:val="00E74B96"/>
    <w:rsid w:val="00E77357"/>
    <w:rsid w:val="00E878FF"/>
    <w:rsid w:val="00EB4448"/>
    <w:rsid w:val="00EB7E1D"/>
    <w:rsid w:val="00EF62F9"/>
    <w:rsid w:val="00F106E3"/>
    <w:rsid w:val="00F400FC"/>
    <w:rsid w:val="00F6723D"/>
    <w:rsid w:val="00F677AD"/>
    <w:rsid w:val="00F723E1"/>
    <w:rsid w:val="00F81B07"/>
    <w:rsid w:val="00F97F46"/>
    <w:rsid w:val="00FA0A2A"/>
    <w:rsid w:val="00FC6078"/>
    <w:rsid w:val="00FE1741"/>
    <w:rsid w:val="00FF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E461D"/>
  <w15:docId w15:val="{5C90F12F-4920-4ECD-A23C-270CD7A9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C9"/>
    <w:rPr>
      <w:rFonts w:ascii="Segoe UI" w:hAnsi="Segoe UI" w:cs="Segoe UI"/>
      <w:sz w:val="18"/>
      <w:szCs w:val="18"/>
    </w:rPr>
  </w:style>
  <w:style w:type="paragraph" w:styleId="FootnoteText">
    <w:name w:val="footnote text"/>
    <w:basedOn w:val="Normal"/>
    <w:link w:val="FootnoteTextChar"/>
    <w:uiPriority w:val="99"/>
    <w:semiHidden/>
    <w:unhideWhenUsed/>
    <w:rsid w:val="00316F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F8D"/>
    <w:rPr>
      <w:sz w:val="20"/>
      <w:szCs w:val="20"/>
    </w:rPr>
  </w:style>
  <w:style w:type="paragraph" w:styleId="CommentText">
    <w:name w:val="annotation text"/>
    <w:basedOn w:val="Normal"/>
    <w:link w:val="CommentTextChar"/>
    <w:uiPriority w:val="99"/>
    <w:semiHidden/>
    <w:unhideWhenUsed/>
    <w:rsid w:val="00316F8D"/>
    <w:pPr>
      <w:spacing w:line="240" w:lineRule="auto"/>
    </w:pPr>
    <w:rPr>
      <w:sz w:val="20"/>
      <w:szCs w:val="20"/>
    </w:rPr>
  </w:style>
  <w:style w:type="character" w:customStyle="1" w:styleId="CommentTextChar">
    <w:name w:val="Comment Text Char"/>
    <w:basedOn w:val="DefaultParagraphFont"/>
    <w:link w:val="CommentText"/>
    <w:uiPriority w:val="99"/>
    <w:semiHidden/>
    <w:rsid w:val="00316F8D"/>
    <w:rPr>
      <w:sz w:val="20"/>
      <w:szCs w:val="20"/>
    </w:rPr>
  </w:style>
  <w:style w:type="character" w:styleId="CommentReference">
    <w:name w:val="annotation reference"/>
    <w:basedOn w:val="DefaultParagraphFont"/>
    <w:uiPriority w:val="99"/>
    <w:semiHidden/>
    <w:unhideWhenUsed/>
    <w:rsid w:val="00316F8D"/>
    <w:rPr>
      <w:sz w:val="16"/>
      <w:szCs w:val="16"/>
    </w:rPr>
  </w:style>
  <w:style w:type="character" w:styleId="FootnoteReference">
    <w:name w:val="footnote reference"/>
    <w:basedOn w:val="DefaultParagraphFont"/>
    <w:uiPriority w:val="99"/>
    <w:unhideWhenUsed/>
    <w:rsid w:val="00316F8D"/>
    <w:rPr>
      <w:vertAlign w:val="superscript"/>
    </w:rPr>
  </w:style>
  <w:style w:type="paragraph" w:styleId="CommentSubject">
    <w:name w:val="annotation subject"/>
    <w:basedOn w:val="CommentText"/>
    <w:next w:val="CommentText"/>
    <w:link w:val="CommentSubjectChar"/>
    <w:uiPriority w:val="99"/>
    <w:semiHidden/>
    <w:unhideWhenUsed/>
    <w:rsid w:val="00316F8D"/>
    <w:rPr>
      <w:b/>
      <w:bCs/>
    </w:rPr>
  </w:style>
  <w:style w:type="character" w:customStyle="1" w:styleId="CommentSubjectChar">
    <w:name w:val="Comment Subject Char"/>
    <w:basedOn w:val="CommentTextChar"/>
    <w:link w:val="CommentSubject"/>
    <w:uiPriority w:val="99"/>
    <w:semiHidden/>
    <w:rsid w:val="00316F8D"/>
    <w:rPr>
      <w:b/>
      <w:bCs/>
      <w:sz w:val="20"/>
      <w:szCs w:val="20"/>
    </w:rPr>
  </w:style>
  <w:style w:type="paragraph" w:styleId="NormalWeb">
    <w:name w:val="Normal (Web)"/>
    <w:basedOn w:val="Normal"/>
    <w:uiPriority w:val="99"/>
    <w:semiHidden/>
    <w:unhideWhenUsed/>
    <w:rsid w:val="009469E4"/>
    <w:rPr>
      <w:rFonts w:ascii="Times New Roman" w:hAnsi="Times New Roman" w:cs="Times New Roman"/>
      <w:sz w:val="24"/>
      <w:szCs w:val="24"/>
    </w:rPr>
  </w:style>
  <w:style w:type="paragraph" w:styleId="Header">
    <w:name w:val="header"/>
    <w:basedOn w:val="Normal"/>
    <w:link w:val="HeaderChar"/>
    <w:uiPriority w:val="99"/>
    <w:unhideWhenUsed/>
    <w:rsid w:val="00395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4FB"/>
  </w:style>
  <w:style w:type="paragraph" w:styleId="Footer">
    <w:name w:val="footer"/>
    <w:basedOn w:val="Normal"/>
    <w:link w:val="FooterChar"/>
    <w:uiPriority w:val="99"/>
    <w:unhideWhenUsed/>
    <w:rsid w:val="0039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5714-F15C-4BEF-91D3-C9EB8BA2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Realeboha Mathaba</dc:creator>
  <cp:lastModifiedBy>Limakatso Tsekela</cp:lastModifiedBy>
  <cp:revision>23</cp:revision>
  <cp:lastPrinted>2023-03-22T09:36:00Z</cp:lastPrinted>
  <dcterms:created xsi:type="dcterms:W3CDTF">2023-02-27T07:42:00Z</dcterms:created>
  <dcterms:modified xsi:type="dcterms:W3CDTF">2023-03-22T09:51:00Z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2023-03-22T09:18:02Z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b9c2d584-a93f-4f0f-92fc-7b38bd52c54f</vt:lpwstr>
  </property>
  <property fmtid="{D5CDD505-2E9C-101B-9397-08002B2CF9AE}" pid="8" name="MSIP_Label_9f914f9e-4c1b-4005-a7de-34e254df930c_ContentBits">
    <vt:lpwstr>0</vt:lpwstr>
  </property>
</Properties>
</file>