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EF46" w14:textId="77777777" w:rsidR="003A0DD3" w:rsidRDefault="003A0DD3" w:rsidP="003A0DD3">
      <w:pPr>
        <w:widowControl/>
        <w:suppressAutoHyphens/>
        <w:autoSpaceDE/>
        <w:adjustRightInd/>
        <w:jc w:val="center"/>
        <w:textAlignment w:val="baseline"/>
        <w:rPr>
          <w:rFonts w:eastAsia="Calibri"/>
          <w:b/>
          <w:sz w:val="28"/>
          <w:szCs w:val="28"/>
          <w:u w:val="single"/>
          <w:lang w:val="en-ZA" w:eastAsia="en-US"/>
        </w:rPr>
      </w:pPr>
    </w:p>
    <w:p w14:paraId="3D4B44F2" w14:textId="5ED1225D" w:rsidR="003A0DD3" w:rsidRDefault="003A0DD3" w:rsidP="003A0DD3">
      <w:pPr>
        <w:widowControl/>
        <w:suppressAutoHyphens/>
        <w:autoSpaceDE/>
        <w:adjustRightInd/>
        <w:jc w:val="center"/>
        <w:textAlignment w:val="baseline"/>
        <w:rPr>
          <w:rFonts w:eastAsia="Calibri"/>
          <w:b/>
          <w:sz w:val="28"/>
          <w:szCs w:val="28"/>
          <w:u w:val="single"/>
          <w:lang w:val="en-ZA" w:eastAsia="en-US"/>
        </w:rPr>
      </w:pPr>
    </w:p>
    <w:p w14:paraId="18202281" w14:textId="23D864BD" w:rsidR="005466A0" w:rsidRDefault="005466A0" w:rsidP="003A0DD3">
      <w:pPr>
        <w:widowControl/>
        <w:suppressAutoHyphens/>
        <w:autoSpaceDE/>
        <w:adjustRightInd/>
        <w:jc w:val="center"/>
        <w:textAlignment w:val="baseline"/>
        <w:rPr>
          <w:rFonts w:eastAsia="Calibri"/>
          <w:b/>
          <w:sz w:val="28"/>
          <w:szCs w:val="28"/>
          <w:u w:val="single"/>
          <w:lang w:val="en-ZA" w:eastAsia="en-US"/>
        </w:rPr>
      </w:pPr>
    </w:p>
    <w:p w14:paraId="3F9D7124" w14:textId="160A3AB0" w:rsidR="005466A0" w:rsidRDefault="005466A0" w:rsidP="003A0DD3">
      <w:pPr>
        <w:widowControl/>
        <w:suppressAutoHyphens/>
        <w:autoSpaceDE/>
        <w:adjustRightInd/>
        <w:jc w:val="center"/>
        <w:textAlignment w:val="baseline"/>
        <w:rPr>
          <w:rFonts w:eastAsia="Calibri"/>
          <w:b/>
          <w:sz w:val="28"/>
          <w:szCs w:val="28"/>
          <w:u w:val="single"/>
          <w:lang w:val="en-ZA" w:eastAsia="en-US"/>
        </w:rPr>
      </w:pPr>
    </w:p>
    <w:p w14:paraId="217A25CA" w14:textId="6D46C8E3" w:rsidR="005466A0" w:rsidRDefault="005466A0" w:rsidP="003A0DD3">
      <w:pPr>
        <w:widowControl/>
        <w:suppressAutoHyphens/>
        <w:autoSpaceDE/>
        <w:adjustRightInd/>
        <w:jc w:val="center"/>
        <w:textAlignment w:val="baseline"/>
        <w:rPr>
          <w:rFonts w:eastAsia="Calibri"/>
          <w:b/>
          <w:sz w:val="28"/>
          <w:szCs w:val="28"/>
          <w:u w:val="single"/>
          <w:lang w:val="en-ZA" w:eastAsia="en-US"/>
        </w:rPr>
      </w:pPr>
    </w:p>
    <w:p w14:paraId="4F95AE9D" w14:textId="77777777" w:rsidR="00B96E30" w:rsidRDefault="00B96E30" w:rsidP="003A0DD3">
      <w:pPr>
        <w:widowControl/>
        <w:suppressAutoHyphens/>
        <w:autoSpaceDE/>
        <w:adjustRightInd/>
        <w:jc w:val="center"/>
        <w:textAlignment w:val="baseline"/>
        <w:rPr>
          <w:rFonts w:eastAsia="Calibri"/>
          <w:b/>
          <w:sz w:val="28"/>
          <w:szCs w:val="28"/>
          <w:u w:val="single"/>
          <w:lang w:val="en-ZA" w:eastAsia="en-US"/>
        </w:rPr>
      </w:pPr>
    </w:p>
    <w:p w14:paraId="0BA0BCC7" w14:textId="77777777" w:rsidR="003A0DD3" w:rsidRDefault="003A0DD3" w:rsidP="003A0DD3">
      <w:pPr>
        <w:widowControl/>
        <w:suppressAutoHyphens/>
        <w:autoSpaceDE/>
        <w:adjustRightInd/>
        <w:jc w:val="center"/>
        <w:textAlignment w:val="baseline"/>
        <w:rPr>
          <w:rFonts w:eastAsia="Calibri"/>
          <w:b/>
          <w:sz w:val="28"/>
          <w:szCs w:val="28"/>
          <w:u w:val="single"/>
          <w:lang w:val="en-ZA" w:eastAsia="en-US"/>
        </w:rPr>
      </w:pPr>
    </w:p>
    <w:p w14:paraId="3076CEFF" w14:textId="77777777" w:rsidR="003A0DD3" w:rsidRDefault="003A0DD3" w:rsidP="003A0DD3">
      <w:pPr>
        <w:widowControl/>
        <w:suppressAutoHyphens/>
        <w:autoSpaceDE/>
        <w:adjustRightInd/>
        <w:jc w:val="center"/>
        <w:textAlignment w:val="baseline"/>
        <w:rPr>
          <w:rFonts w:eastAsia="Calibri"/>
          <w:b/>
          <w:sz w:val="28"/>
          <w:szCs w:val="28"/>
          <w:u w:val="single"/>
          <w:lang w:val="en-ZA" w:eastAsia="en-US"/>
        </w:rPr>
      </w:pPr>
    </w:p>
    <w:p w14:paraId="58EFE906" w14:textId="77777777" w:rsidR="003A0DD3" w:rsidRPr="0005226E" w:rsidRDefault="003A0DD3" w:rsidP="003A0DD3">
      <w:pPr>
        <w:widowControl/>
        <w:suppressAutoHyphens/>
        <w:autoSpaceDE/>
        <w:adjustRightInd/>
        <w:jc w:val="center"/>
        <w:textAlignment w:val="baseline"/>
        <w:rPr>
          <w:rFonts w:eastAsia="Calibri"/>
          <w:b/>
          <w:sz w:val="28"/>
          <w:szCs w:val="28"/>
          <w:u w:val="single"/>
          <w:lang w:val="en-ZA" w:eastAsia="en-US"/>
        </w:rPr>
      </w:pPr>
      <w:r w:rsidRPr="0005226E">
        <w:rPr>
          <w:rFonts w:eastAsia="Calibri"/>
          <w:b/>
          <w:sz w:val="28"/>
          <w:szCs w:val="28"/>
          <w:u w:val="single"/>
          <w:lang w:val="en-ZA" w:eastAsia="en-US"/>
        </w:rPr>
        <w:t xml:space="preserve">IN THE HIGH COURT OF LESOTHO </w:t>
      </w:r>
    </w:p>
    <w:p w14:paraId="06CB6399" w14:textId="595283DA" w:rsidR="003A0DD3" w:rsidRDefault="003A0DD3" w:rsidP="003A0DD3">
      <w:pPr>
        <w:widowControl/>
        <w:suppressAutoHyphens/>
        <w:autoSpaceDE/>
        <w:adjustRightInd/>
        <w:jc w:val="center"/>
        <w:textAlignment w:val="baseline"/>
        <w:rPr>
          <w:rFonts w:eastAsia="Calibri"/>
          <w:b/>
          <w:sz w:val="28"/>
          <w:szCs w:val="28"/>
          <w:lang w:val="en-ZA" w:eastAsia="en-US"/>
        </w:rPr>
      </w:pPr>
      <w:r w:rsidRPr="009758F0">
        <w:rPr>
          <w:rFonts w:eastAsia="Calibri"/>
          <w:b/>
          <w:sz w:val="28"/>
          <w:szCs w:val="28"/>
          <w:lang w:val="en-ZA" w:eastAsia="en-US"/>
        </w:rPr>
        <w:t>(Commercial Court Division)</w:t>
      </w:r>
    </w:p>
    <w:p w14:paraId="4D991E48" w14:textId="77777777" w:rsidR="00054039" w:rsidRDefault="00054039" w:rsidP="003A0DD3">
      <w:pPr>
        <w:widowControl/>
        <w:suppressAutoHyphens/>
        <w:autoSpaceDE/>
        <w:adjustRightInd/>
        <w:jc w:val="center"/>
        <w:textAlignment w:val="baseline"/>
        <w:rPr>
          <w:rFonts w:eastAsia="Calibri"/>
          <w:b/>
          <w:sz w:val="28"/>
          <w:szCs w:val="28"/>
          <w:lang w:val="en-ZA" w:eastAsia="en-US"/>
        </w:rPr>
      </w:pPr>
    </w:p>
    <w:p w14:paraId="43B8A4F2" w14:textId="77777777" w:rsidR="003A0DD3" w:rsidRPr="009758F0" w:rsidRDefault="003A0DD3" w:rsidP="003A0DD3">
      <w:pPr>
        <w:widowControl/>
        <w:suppressAutoHyphens/>
        <w:autoSpaceDE/>
        <w:adjustRightInd/>
        <w:jc w:val="center"/>
        <w:textAlignment w:val="baseline"/>
        <w:rPr>
          <w:rFonts w:eastAsia="Calibri"/>
          <w:b/>
          <w:sz w:val="28"/>
          <w:szCs w:val="28"/>
          <w:lang w:val="en-ZA" w:eastAsia="en-US"/>
        </w:rPr>
      </w:pPr>
    </w:p>
    <w:p w14:paraId="1D9CB2E1" w14:textId="062B9311" w:rsidR="003A0DD3" w:rsidRDefault="003A0DD3" w:rsidP="003A0DD3">
      <w:pPr>
        <w:widowControl/>
        <w:suppressAutoHyphens/>
        <w:autoSpaceDE/>
        <w:adjustRightInd/>
        <w:spacing w:before="120" w:after="240"/>
        <w:textAlignment w:val="baseline"/>
        <w:rPr>
          <w:rFonts w:eastAsia="Calibri"/>
          <w:b/>
          <w:sz w:val="28"/>
          <w:szCs w:val="28"/>
          <w:lang w:val="en-ZA" w:eastAsia="en-US"/>
        </w:rPr>
      </w:pPr>
      <w:r w:rsidRPr="001D6DEA">
        <w:rPr>
          <w:rFonts w:eastAsia="Calibri"/>
          <w:b/>
          <w:sz w:val="28"/>
          <w:szCs w:val="28"/>
          <w:lang w:val="en-ZA" w:eastAsia="en-US"/>
        </w:rPr>
        <w:t>HELD AT MASERU</w:t>
      </w:r>
      <w:r w:rsidRPr="001D6DEA">
        <w:rPr>
          <w:rFonts w:eastAsia="Calibri"/>
          <w:b/>
          <w:sz w:val="28"/>
          <w:szCs w:val="28"/>
          <w:lang w:val="en-ZA" w:eastAsia="en-US"/>
        </w:rPr>
        <w:tab/>
      </w:r>
      <w:r w:rsidRPr="001D6DEA">
        <w:rPr>
          <w:rFonts w:eastAsia="Calibri"/>
          <w:b/>
          <w:sz w:val="28"/>
          <w:szCs w:val="28"/>
          <w:lang w:val="en-ZA" w:eastAsia="en-US"/>
        </w:rPr>
        <w:tab/>
      </w:r>
      <w:r w:rsidRPr="001D6DEA">
        <w:rPr>
          <w:rFonts w:eastAsia="Calibri"/>
          <w:b/>
          <w:sz w:val="28"/>
          <w:szCs w:val="28"/>
          <w:lang w:val="en-ZA" w:eastAsia="en-US"/>
        </w:rPr>
        <w:tab/>
      </w:r>
      <w:r w:rsidRPr="001D6DEA">
        <w:rPr>
          <w:rFonts w:eastAsia="Calibri"/>
          <w:b/>
          <w:sz w:val="28"/>
          <w:szCs w:val="28"/>
          <w:lang w:val="en-ZA" w:eastAsia="en-US"/>
        </w:rPr>
        <w:tab/>
      </w:r>
      <w:r w:rsidRPr="001D6DEA">
        <w:rPr>
          <w:rFonts w:eastAsia="Calibri"/>
          <w:b/>
          <w:sz w:val="28"/>
          <w:szCs w:val="28"/>
          <w:lang w:val="en-ZA" w:eastAsia="en-US"/>
        </w:rPr>
        <w:tab/>
      </w:r>
      <w:r w:rsidR="001D6DEA">
        <w:rPr>
          <w:rFonts w:eastAsia="Calibri"/>
          <w:b/>
          <w:sz w:val="28"/>
          <w:szCs w:val="28"/>
          <w:lang w:val="en-ZA" w:eastAsia="en-US"/>
        </w:rPr>
        <w:tab/>
      </w:r>
      <w:r w:rsidRPr="001D6DEA">
        <w:rPr>
          <w:rFonts w:eastAsia="Calibri"/>
          <w:b/>
          <w:sz w:val="28"/>
          <w:szCs w:val="28"/>
          <w:lang w:val="en-ZA" w:eastAsia="en-US"/>
        </w:rPr>
        <w:t>CCA/0</w:t>
      </w:r>
      <w:r w:rsidR="004750B3" w:rsidRPr="001D6DEA">
        <w:rPr>
          <w:rFonts w:eastAsia="Calibri"/>
          <w:b/>
          <w:sz w:val="28"/>
          <w:szCs w:val="28"/>
          <w:lang w:val="en-ZA" w:eastAsia="en-US"/>
        </w:rPr>
        <w:t>093</w:t>
      </w:r>
      <w:r w:rsidRPr="001D6DEA">
        <w:rPr>
          <w:rFonts w:eastAsia="Calibri"/>
          <w:b/>
          <w:sz w:val="28"/>
          <w:szCs w:val="28"/>
          <w:lang w:val="en-ZA" w:eastAsia="en-US"/>
        </w:rPr>
        <w:t>/20</w:t>
      </w:r>
      <w:r w:rsidR="004750B3" w:rsidRPr="001D6DEA">
        <w:rPr>
          <w:rFonts w:eastAsia="Calibri"/>
          <w:b/>
          <w:sz w:val="28"/>
          <w:szCs w:val="28"/>
          <w:lang w:val="en-ZA" w:eastAsia="en-US"/>
        </w:rPr>
        <w:t>20</w:t>
      </w:r>
    </w:p>
    <w:p w14:paraId="50B59DA9" w14:textId="77777777" w:rsidR="00054039" w:rsidRPr="001D6DEA" w:rsidRDefault="00054039" w:rsidP="003A0DD3">
      <w:pPr>
        <w:widowControl/>
        <w:suppressAutoHyphens/>
        <w:autoSpaceDE/>
        <w:adjustRightInd/>
        <w:spacing w:before="120" w:after="240"/>
        <w:textAlignment w:val="baseline"/>
        <w:rPr>
          <w:rFonts w:eastAsia="Calibri"/>
          <w:b/>
          <w:sz w:val="28"/>
          <w:szCs w:val="28"/>
          <w:lang w:val="en-ZA" w:eastAsia="en-US"/>
        </w:rPr>
      </w:pPr>
    </w:p>
    <w:p w14:paraId="1F8728D9" w14:textId="626E35DB" w:rsidR="003A0DD3" w:rsidRDefault="003A0DD3" w:rsidP="003A0DD3">
      <w:pPr>
        <w:widowControl/>
        <w:suppressAutoHyphens/>
        <w:autoSpaceDE/>
        <w:adjustRightInd/>
        <w:spacing w:before="120" w:after="240"/>
        <w:textAlignment w:val="baseline"/>
        <w:rPr>
          <w:rFonts w:eastAsia="Calibri"/>
          <w:sz w:val="28"/>
          <w:szCs w:val="28"/>
          <w:lang w:val="en-ZA" w:eastAsia="en-US"/>
        </w:rPr>
      </w:pPr>
      <w:r w:rsidRPr="001D6DEA">
        <w:rPr>
          <w:rFonts w:eastAsia="Calibri"/>
          <w:sz w:val="28"/>
          <w:szCs w:val="28"/>
          <w:lang w:val="en-ZA" w:eastAsia="en-US"/>
        </w:rPr>
        <w:t xml:space="preserve">In the matter between: </w:t>
      </w:r>
    </w:p>
    <w:p w14:paraId="39150E1E" w14:textId="77777777" w:rsidR="00054039" w:rsidRPr="001D6DEA" w:rsidRDefault="00054039" w:rsidP="003A0DD3">
      <w:pPr>
        <w:widowControl/>
        <w:suppressAutoHyphens/>
        <w:autoSpaceDE/>
        <w:adjustRightInd/>
        <w:spacing w:before="120" w:after="240"/>
        <w:textAlignment w:val="baseline"/>
        <w:rPr>
          <w:rFonts w:eastAsia="Calibri"/>
          <w:sz w:val="28"/>
          <w:szCs w:val="28"/>
          <w:lang w:val="en-ZA" w:eastAsia="en-US"/>
        </w:rPr>
      </w:pPr>
    </w:p>
    <w:p w14:paraId="1F36CEC5" w14:textId="0F87D2C7" w:rsidR="003A0DD3" w:rsidRPr="001D6DEA" w:rsidRDefault="000D1B69" w:rsidP="003A0DD3">
      <w:pPr>
        <w:widowControl/>
        <w:suppressAutoHyphens/>
        <w:autoSpaceDE/>
        <w:adjustRightInd/>
        <w:spacing w:before="120" w:after="240"/>
        <w:textAlignment w:val="baseline"/>
        <w:rPr>
          <w:rFonts w:eastAsia="Calibri"/>
          <w:b/>
          <w:bCs/>
          <w:sz w:val="28"/>
          <w:szCs w:val="28"/>
          <w:lang w:val="en-ZA" w:eastAsia="en-US"/>
        </w:rPr>
      </w:pPr>
      <w:r w:rsidRPr="001D6DEA">
        <w:rPr>
          <w:rFonts w:eastAsia="Calibri"/>
          <w:b/>
          <w:bCs/>
          <w:sz w:val="28"/>
          <w:szCs w:val="28"/>
          <w:lang w:val="en-ZA" w:eastAsia="en-US"/>
        </w:rPr>
        <w:t>LESOTHO DAIRY PRODUCTS (PTY) LTD</w:t>
      </w:r>
      <w:r w:rsidR="003A0DD3" w:rsidRPr="001D6DEA">
        <w:rPr>
          <w:rFonts w:eastAsia="Calibri"/>
          <w:b/>
          <w:bCs/>
          <w:sz w:val="28"/>
          <w:szCs w:val="28"/>
          <w:lang w:val="en-ZA" w:eastAsia="en-US"/>
        </w:rPr>
        <w:tab/>
      </w:r>
      <w:r w:rsidR="003A0DD3" w:rsidRPr="001D6DEA">
        <w:rPr>
          <w:rFonts w:eastAsia="Calibri"/>
          <w:b/>
          <w:bCs/>
          <w:sz w:val="28"/>
          <w:szCs w:val="28"/>
          <w:lang w:val="en-ZA" w:eastAsia="en-US"/>
        </w:rPr>
        <w:tab/>
        <w:t>APPLICANT</w:t>
      </w:r>
      <w:r w:rsidR="003A0DD3" w:rsidRPr="001D6DEA">
        <w:rPr>
          <w:rFonts w:eastAsia="Calibri"/>
          <w:b/>
          <w:bCs/>
          <w:sz w:val="28"/>
          <w:szCs w:val="28"/>
          <w:lang w:val="en-ZA" w:eastAsia="en-US"/>
        </w:rPr>
        <w:tab/>
      </w:r>
    </w:p>
    <w:p w14:paraId="14A72F6A" w14:textId="77777777" w:rsidR="003A0DD3" w:rsidRPr="001D6DEA" w:rsidRDefault="003A0DD3" w:rsidP="003A0DD3">
      <w:pPr>
        <w:widowControl/>
        <w:suppressAutoHyphens/>
        <w:autoSpaceDE/>
        <w:adjustRightInd/>
        <w:spacing w:before="120" w:after="240"/>
        <w:jc w:val="both"/>
        <w:textAlignment w:val="baseline"/>
        <w:rPr>
          <w:rFonts w:eastAsia="Calibri"/>
          <w:sz w:val="28"/>
          <w:szCs w:val="28"/>
          <w:lang w:val="en-ZA" w:eastAsia="en-US"/>
        </w:rPr>
      </w:pPr>
      <w:r w:rsidRPr="001D6DEA">
        <w:rPr>
          <w:rFonts w:eastAsia="Calibri"/>
          <w:sz w:val="28"/>
          <w:szCs w:val="28"/>
          <w:lang w:val="en-ZA" w:eastAsia="en-US"/>
        </w:rPr>
        <w:t>And</w:t>
      </w:r>
    </w:p>
    <w:p w14:paraId="6CD2B2CC" w14:textId="171DD4F0" w:rsidR="003A0DD3" w:rsidRPr="001D6DEA" w:rsidRDefault="005C73E8" w:rsidP="003A0DD3">
      <w:pPr>
        <w:widowControl/>
        <w:suppressAutoHyphens/>
        <w:autoSpaceDE/>
        <w:adjustRightInd/>
        <w:jc w:val="both"/>
        <w:textAlignment w:val="baseline"/>
        <w:rPr>
          <w:rFonts w:eastAsia="Calibri"/>
          <w:b/>
          <w:sz w:val="28"/>
          <w:szCs w:val="28"/>
          <w:lang w:val="en-ZA" w:eastAsia="en-US"/>
        </w:rPr>
      </w:pPr>
      <w:r w:rsidRPr="001D6DEA">
        <w:rPr>
          <w:rFonts w:eastAsia="Calibri"/>
          <w:b/>
          <w:sz w:val="28"/>
          <w:szCs w:val="28"/>
          <w:lang w:val="en-ZA" w:eastAsia="en-US"/>
        </w:rPr>
        <w:t>LESOTHO NATIONAL DAIRY BOARD</w:t>
      </w:r>
      <w:r w:rsidR="003A0DD3" w:rsidRPr="001D6DEA">
        <w:rPr>
          <w:rFonts w:eastAsia="Calibri"/>
          <w:b/>
          <w:sz w:val="28"/>
          <w:szCs w:val="28"/>
          <w:lang w:val="en-ZA" w:eastAsia="en-US"/>
        </w:rPr>
        <w:tab/>
      </w:r>
      <w:r w:rsidR="003A0DD3" w:rsidRPr="001D6DEA">
        <w:rPr>
          <w:rFonts w:eastAsia="Calibri"/>
          <w:b/>
          <w:sz w:val="28"/>
          <w:szCs w:val="28"/>
          <w:lang w:val="en-ZA" w:eastAsia="en-US"/>
        </w:rPr>
        <w:tab/>
      </w:r>
      <w:r w:rsidR="003A0DD3" w:rsidRPr="001D6DEA">
        <w:rPr>
          <w:rFonts w:eastAsia="Calibri"/>
          <w:b/>
          <w:sz w:val="28"/>
          <w:szCs w:val="28"/>
          <w:lang w:val="en-ZA" w:eastAsia="en-US"/>
        </w:rPr>
        <w:tab/>
        <w:t>1</w:t>
      </w:r>
      <w:r w:rsidR="003A0DD3" w:rsidRPr="001D6DEA">
        <w:rPr>
          <w:rFonts w:eastAsia="Calibri"/>
          <w:b/>
          <w:sz w:val="28"/>
          <w:szCs w:val="28"/>
          <w:vertAlign w:val="superscript"/>
          <w:lang w:val="en-ZA" w:eastAsia="en-US"/>
        </w:rPr>
        <w:t>ST</w:t>
      </w:r>
      <w:r w:rsidR="003A0DD3" w:rsidRPr="001D6DEA">
        <w:rPr>
          <w:rFonts w:eastAsia="Calibri"/>
          <w:b/>
          <w:sz w:val="28"/>
          <w:szCs w:val="28"/>
          <w:lang w:val="en-ZA" w:eastAsia="en-US"/>
        </w:rPr>
        <w:t xml:space="preserve"> RESPONDENT</w:t>
      </w:r>
    </w:p>
    <w:p w14:paraId="6E7EB28F" w14:textId="0D94FAB5" w:rsidR="005C73E8" w:rsidRPr="001D6DEA" w:rsidRDefault="005C73E8" w:rsidP="003A0DD3">
      <w:pPr>
        <w:widowControl/>
        <w:suppressAutoHyphens/>
        <w:autoSpaceDE/>
        <w:adjustRightInd/>
        <w:jc w:val="both"/>
        <w:textAlignment w:val="baseline"/>
        <w:rPr>
          <w:rFonts w:eastAsia="Calibri"/>
          <w:b/>
          <w:sz w:val="28"/>
          <w:szCs w:val="28"/>
          <w:lang w:val="en-ZA" w:eastAsia="en-US"/>
        </w:rPr>
      </w:pPr>
    </w:p>
    <w:p w14:paraId="2762B4D1" w14:textId="7EE152D3" w:rsidR="005C73E8" w:rsidRPr="001D6DEA" w:rsidRDefault="005C73E8" w:rsidP="003A0DD3">
      <w:pPr>
        <w:widowControl/>
        <w:suppressAutoHyphens/>
        <w:autoSpaceDE/>
        <w:adjustRightInd/>
        <w:jc w:val="both"/>
        <w:textAlignment w:val="baseline"/>
        <w:rPr>
          <w:rFonts w:eastAsia="Calibri"/>
          <w:b/>
          <w:sz w:val="28"/>
          <w:szCs w:val="28"/>
          <w:lang w:val="en-ZA" w:eastAsia="en-US"/>
        </w:rPr>
      </w:pPr>
      <w:r w:rsidRPr="001D6DEA">
        <w:rPr>
          <w:rFonts w:eastAsia="Calibri"/>
          <w:b/>
          <w:sz w:val="28"/>
          <w:szCs w:val="28"/>
          <w:lang w:val="en-ZA" w:eastAsia="en-US"/>
        </w:rPr>
        <w:t>THE REGISTRAR OF COMPANIES</w:t>
      </w:r>
      <w:r w:rsidRPr="001D6DEA">
        <w:rPr>
          <w:rFonts w:eastAsia="Calibri"/>
          <w:b/>
          <w:sz w:val="28"/>
          <w:szCs w:val="28"/>
          <w:lang w:val="en-ZA" w:eastAsia="en-US"/>
        </w:rPr>
        <w:tab/>
      </w:r>
      <w:r w:rsidRPr="001D6DEA">
        <w:rPr>
          <w:rFonts w:eastAsia="Calibri"/>
          <w:b/>
          <w:sz w:val="28"/>
          <w:szCs w:val="28"/>
          <w:lang w:val="en-ZA" w:eastAsia="en-US"/>
        </w:rPr>
        <w:tab/>
      </w:r>
      <w:r w:rsidRPr="001D6DEA">
        <w:rPr>
          <w:rFonts w:eastAsia="Calibri"/>
          <w:b/>
          <w:sz w:val="28"/>
          <w:szCs w:val="28"/>
          <w:lang w:val="en-ZA" w:eastAsia="en-US"/>
        </w:rPr>
        <w:tab/>
        <w:t>2</w:t>
      </w:r>
      <w:r w:rsidRPr="001D6DEA">
        <w:rPr>
          <w:rFonts w:eastAsia="Calibri"/>
          <w:b/>
          <w:sz w:val="28"/>
          <w:szCs w:val="28"/>
          <w:vertAlign w:val="superscript"/>
          <w:lang w:val="en-ZA" w:eastAsia="en-US"/>
        </w:rPr>
        <w:t>ND</w:t>
      </w:r>
      <w:r w:rsidRPr="001D6DEA">
        <w:rPr>
          <w:rFonts w:eastAsia="Calibri"/>
          <w:b/>
          <w:sz w:val="28"/>
          <w:szCs w:val="28"/>
          <w:lang w:val="en-ZA" w:eastAsia="en-US"/>
        </w:rPr>
        <w:t xml:space="preserve"> RESPONDENT</w:t>
      </w:r>
    </w:p>
    <w:p w14:paraId="6A222C46" w14:textId="77777777" w:rsidR="003A0DD3" w:rsidRPr="001D6DEA" w:rsidRDefault="003A0DD3" w:rsidP="003A0DD3">
      <w:pPr>
        <w:widowControl/>
        <w:suppressAutoHyphens/>
        <w:autoSpaceDE/>
        <w:adjustRightInd/>
        <w:jc w:val="both"/>
        <w:textAlignment w:val="baseline"/>
        <w:rPr>
          <w:rFonts w:eastAsia="Calibri"/>
          <w:b/>
          <w:sz w:val="28"/>
          <w:szCs w:val="28"/>
          <w:lang w:val="en-ZA" w:eastAsia="en-US"/>
        </w:rPr>
      </w:pPr>
    </w:p>
    <w:p w14:paraId="2C9195BF" w14:textId="419FE074" w:rsidR="005C73E8" w:rsidRPr="001D6DEA" w:rsidRDefault="005C73E8" w:rsidP="003A0DD3">
      <w:pPr>
        <w:widowControl/>
        <w:suppressAutoHyphens/>
        <w:autoSpaceDE/>
        <w:adjustRightInd/>
        <w:jc w:val="both"/>
        <w:textAlignment w:val="baseline"/>
        <w:rPr>
          <w:rFonts w:eastAsia="Calibri"/>
          <w:b/>
          <w:sz w:val="28"/>
          <w:szCs w:val="28"/>
          <w:lang w:val="en-ZA" w:eastAsia="en-US"/>
        </w:rPr>
      </w:pPr>
      <w:r w:rsidRPr="001D6DEA">
        <w:rPr>
          <w:rFonts w:eastAsia="Calibri"/>
          <w:b/>
          <w:sz w:val="28"/>
          <w:szCs w:val="28"/>
          <w:lang w:val="en-ZA" w:eastAsia="en-US"/>
        </w:rPr>
        <w:t>THE PRINCIPAL SECRETARY – MINISTRY</w:t>
      </w:r>
    </w:p>
    <w:p w14:paraId="767C476A" w14:textId="6E8D23DD" w:rsidR="003A0DD3" w:rsidRPr="001D6DEA" w:rsidRDefault="005C73E8" w:rsidP="003A0DD3">
      <w:pPr>
        <w:widowControl/>
        <w:suppressAutoHyphens/>
        <w:autoSpaceDE/>
        <w:adjustRightInd/>
        <w:jc w:val="both"/>
        <w:textAlignment w:val="baseline"/>
        <w:rPr>
          <w:rFonts w:eastAsia="Calibri"/>
          <w:b/>
          <w:sz w:val="28"/>
          <w:szCs w:val="28"/>
          <w:lang w:val="en-ZA" w:eastAsia="en-US"/>
        </w:rPr>
      </w:pPr>
      <w:r w:rsidRPr="001D6DEA">
        <w:rPr>
          <w:rFonts w:eastAsia="Calibri"/>
          <w:b/>
          <w:sz w:val="28"/>
          <w:szCs w:val="28"/>
          <w:lang w:val="en-ZA" w:eastAsia="en-US"/>
        </w:rPr>
        <w:t>AGRICULTURE &amp; FOOD SECURITY</w:t>
      </w:r>
      <w:r w:rsidRPr="001D6DEA">
        <w:rPr>
          <w:rFonts w:eastAsia="Calibri"/>
          <w:b/>
          <w:sz w:val="28"/>
          <w:szCs w:val="28"/>
          <w:lang w:val="en-ZA" w:eastAsia="en-US"/>
        </w:rPr>
        <w:tab/>
      </w:r>
      <w:r w:rsidR="003A0DD3" w:rsidRPr="001D6DEA">
        <w:rPr>
          <w:rFonts w:eastAsia="Calibri"/>
          <w:b/>
          <w:sz w:val="28"/>
          <w:szCs w:val="28"/>
          <w:lang w:val="en-ZA" w:eastAsia="en-US"/>
        </w:rPr>
        <w:tab/>
      </w:r>
      <w:r w:rsidR="003A0DD3" w:rsidRPr="001D6DEA">
        <w:rPr>
          <w:rFonts w:eastAsia="Calibri"/>
          <w:b/>
          <w:sz w:val="28"/>
          <w:szCs w:val="28"/>
          <w:lang w:val="en-ZA" w:eastAsia="en-US"/>
        </w:rPr>
        <w:tab/>
      </w:r>
      <w:r w:rsidRPr="001D6DEA">
        <w:rPr>
          <w:rFonts w:eastAsia="Calibri"/>
          <w:b/>
          <w:sz w:val="28"/>
          <w:szCs w:val="28"/>
          <w:lang w:val="en-ZA" w:eastAsia="en-US"/>
        </w:rPr>
        <w:t>3</w:t>
      </w:r>
      <w:r w:rsidR="00DC631B" w:rsidRPr="001D6DEA">
        <w:rPr>
          <w:rFonts w:eastAsia="Calibri"/>
          <w:b/>
          <w:sz w:val="28"/>
          <w:szCs w:val="28"/>
          <w:vertAlign w:val="superscript"/>
          <w:lang w:val="en-ZA" w:eastAsia="en-US"/>
        </w:rPr>
        <w:t>RD</w:t>
      </w:r>
      <w:r w:rsidR="00DC631B" w:rsidRPr="001D6DEA">
        <w:rPr>
          <w:rFonts w:eastAsia="Calibri"/>
          <w:b/>
          <w:sz w:val="28"/>
          <w:szCs w:val="28"/>
          <w:lang w:val="en-ZA" w:eastAsia="en-US"/>
        </w:rPr>
        <w:t xml:space="preserve"> RESPONDENT</w:t>
      </w:r>
      <w:r w:rsidR="003A0DD3" w:rsidRPr="001D6DEA">
        <w:rPr>
          <w:rFonts w:eastAsia="Calibri"/>
          <w:b/>
          <w:sz w:val="28"/>
          <w:szCs w:val="28"/>
          <w:lang w:val="en-ZA" w:eastAsia="en-US"/>
        </w:rPr>
        <w:tab/>
      </w:r>
      <w:r w:rsidR="003A0DD3" w:rsidRPr="001D6DEA">
        <w:rPr>
          <w:rFonts w:eastAsia="Calibri"/>
          <w:b/>
          <w:sz w:val="28"/>
          <w:szCs w:val="28"/>
          <w:lang w:val="en-ZA" w:eastAsia="en-US"/>
        </w:rPr>
        <w:tab/>
      </w:r>
      <w:r w:rsidR="003A0DD3" w:rsidRPr="001D6DEA">
        <w:rPr>
          <w:rFonts w:eastAsia="Calibri"/>
          <w:b/>
          <w:sz w:val="28"/>
          <w:szCs w:val="28"/>
          <w:lang w:val="en-ZA" w:eastAsia="en-US"/>
        </w:rPr>
        <w:tab/>
      </w:r>
      <w:r w:rsidR="003A0DD3" w:rsidRPr="001D6DEA">
        <w:rPr>
          <w:rFonts w:eastAsia="Calibri"/>
          <w:b/>
          <w:sz w:val="28"/>
          <w:szCs w:val="28"/>
          <w:lang w:val="en-ZA" w:eastAsia="en-US"/>
        </w:rPr>
        <w:tab/>
      </w:r>
      <w:r w:rsidR="003A0DD3" w:rsidRPr="001D6DEA">
        <w:rPr>
          <w:rFonts w:eastAsia="Calibri"/>
          <w:b/>
          <w:sz w:val="28"/>
          <w:szCs w:val="28"/>
          <w:lang w:val="en-ZA" w:eastAsia="en-US"/>
        </w:rPr>
        <w:tab/>
      </w:r>
      <w:r w:rsidR="003A0DD3" w:rsidRPr="001D6DEA">
        <w:rPr>
          <w:rFonts w:eastAsia="Calibri"/>
          <w:b/>
          <w:sz w:val="28"/>
          <w:szCs w:val="28"/>
          <w:lang w:val="en-ZA" w:eastAsia="en-US"/>
        </w:rPr>
        <w:tab/>
        <w:t xml:space="preserve"> </w:t>
      </w:r>
      <w:r w:rsidR="003A0DD3" w:rsidRPr="001D6DEA">
        <w:rPr>
          <w:rFonts w:eastAsia="Calibri"/>
          <w:b/>
          <w:sz w:val="28"/>
          <w:szCs w:val="28"/>
          <w:vertAlign w:val="superscript"/>
          <w:lang w:val="en-ZA" w:eastAsia="en-US"/>
        </w:rPr>
        <w:t xml:space="preserve">  </w:t>
      </w:r>
    </w:p>
    <w:p w14:paraId="18CC9789" w14:textId="77777777" w:rsidR="003A0DD3" w:rsidRPr="001D6DEA" w:rsidRDefault="003A0DD3" w:rsidP="003A0DD3">
      <w:pPr>
        <w:widowControl/>
        <w:suppressAutoHyphens/>
        <w:autoSpaceDE/>
        <w:adjustRightInd/>
        <w:jc w:val="both"/>
        <w:textAlignment w:val="baseline"/>
        <w:rPr>
          <w:rFonts w:eastAsia="Calibri"/>
          <w:b/>
          <w:sz w:val="28"/>
          <w:szCs w:val="28"/>
          <w:lang w:val="en-ZA" w:eastAsia="en-US"/>
        </w:rPr>
      </w:pPr>
    </w:p>
    <w:p w14:paraId="03D7D352" w14:textId="0C61630A" w:rsidR="00F70DCE" w:rsidRPr="00446B41" w:rsidRDefault="00F70DCE" w:rsidP="00F70DCE">
      <w:pPr>
        <w:suppressAutoHyphens/>
        <w:jc w:val="both"/>
        <w:textAlignment w:val="baseline"/>
        <w:rPr>
          <w:rFonts w:eastAsia="SimSun"/>
          <w:b/>
          <w:sz w:val="28"/>
          <w:szCs w:val="28"/>
        </w:rPr>
      </w:pPr>
      <w:r w:rsidRPr="00446B41">
        <w:rPr>
          <w:rFonts w:eastAsia="Calibri"/>
          <w:b/>
          <w:sz w:val="28"/>
          <w:szCs w:val="28"/>
        </w:rPr>
        <w:t xml:space="preserve">Neutral Citation: </w:t>
      </w:r>
      <w:r>
        <w:rPr>
          <w:rFonts w:eastAsia="Calibri"/>
          <w:bCs/>
          <w:sz w:val="28"/>
          <w:szCs w:val="28"/>
        </w:rPr>
        <w:t>Lesotho Dairy Products (PTY) Ltd v Lesotho National Dairy Board &amp; others</w:t>
      </w:r>
      <w:r w:rsidRPr="00446B41">
        <w:rPr>
          <w:rFonts w:eastAsia="Calibri"/>
          <w:bCs/>
          <w:sz w:val="28"/>
          <w:szCs w:val="28"/>
        </w:rPr>
        <w:t xml:space="preserve"> [2022] LSHC</w:t>
      </w:r>
      <w:r w:rsidR="00730B8D">
        <w:rPr>
          <w:rFonts w:eastAsia="Calibri"/>
          <w:bCs/>
          <w:sz w:val="28"/>
          <w:szCs w:val="28"/>
        </w:rPr>
        <w:t xml:space="preserve"> 345</w:t>
      </w:r>
      <w:r w:rsidR="00615D2A">
        <w:rPr>
          <w:rFonts w:eastAsia="Calibri"/>
          <w:bCs/>
          <w:sz w:val="28"/>
          <w:szCs w:val="28"/>
        </w:rPr>
        <w:t xml:space="preserve"> COM</w:t>
      </w:r>
      <w:r w:rsidRPr="00446B41">
        <w:rPr>
          <w:rFonts w:eastAsia="Calibri"/>
          <w:bCs/>
          <w:sz w:val="28"/>
          <w:szCs w:val="28"/>
        </w:rPr>
        <w:t xml:space="preserve"> (15</w:t>
      </w:r>
      <w:r w:rsidRPr="00446B41">
        <w:rPr>
          <w:rFonts w:eastAsia="Calibri"/>
          <w:bCs/>
          <w:sz w:val="28"/>
          <w:szCs w:val="28"/>
          <w:vertAlign w:val="superscript"/>
        </w:rPr>
        <w:t>th</w:t>
      </w:r>
      <w:r w:rsidRPr="00446B41">
        <w:rPr>
          <w:rFonts w:eastAsia="Calibri"/>
          <w:bCs/>
          <w:sz w:val="28"/>
          <w:szCs w:val="28"/>
        </w:rPr>
        <w:t xml:space="preserve"> December 2022)</w:t>
      </w:r>
    </w:p>
    <w:p w14:paraId="346B6502" w14:textId="463B67AE" w:rsidR="003A0DD3" w:rsidRDefault="003A0DD3" w:rsidP="003A0DD3">
      <w:pPr>
        <w:widowControl/>
        <w:suppressAutoHyphens/>
        <w:autoSpaceDE/>
        <w:adjustRightInd/>
        <w:jc w:val="both"/>
        <w:textAlignment w:val="baseline"/>
        <w:rPr>
          <w:rFonts w:eastAsia="Calibri"/>
          <w:b/>
          <w:sz w:val="28"/>
          <w:szCs w:val="28"/>
          <w:lang w:val="en-ZA" w:eastAsia="en-US"/>
        </w:rPr>
      </w:pPr>
      <w:r w:rsidRPr="001D6DEA">
        <w:rPr>
          <w:rFonts w:eastAsia="Calibri"/>
          <w:b/>
          <w:sz w:val="28"/>
          <w:szCs w:val="28"/>
          <w:lang w:val="en-ZA" w:eastAsia="en-US"/>
        </w:rPr>
        <w:tab/>
      </w:r>
    </w:p>
    <w:p w14:paraId="7005477D" w14:textId="77777777" w:rsidR="0094009D" w:rsidRDefault="0094009D" w:rsidP="003A0DD3">
      <w:pPr>
        <w:widowControl/>
        <w:suppressAutoHyphens/>
        <w:autoSpaceDE/>
        <w:adjustRightInd/>
        <w:jc w:val="both"/>
        <w:textAlignment w:val="baseline"/>
        <w:rPr>
          <w:rFonts w:eastAsia="Calibri"/>
          <w:b/>
          <w:sz w:val="28"/>
          <w:szCs w:val="28"/>
          <w:lang w:val="en-ZA" w:eastAsia="en-US"/>
        </w:rPr>
      </w:pPr>
    </w:p>
    <w:p w14:paraId="62FC9648" w14:textId="2C1DDBA4" w:rsidR="00BB326E" w:rsidRPr="00BB326E" w:rsidRDefault="00BB326E" w:rsidP="00BB326E">
      <w:pPr>
        <w:widowControl/>
        <w:suppressAutoHyphens/>
        <w:autoSpaceDE/>
        <w:adjustRightInd/>
        <w:jc w:val="center"/>
        <w:textAlignment w:val="baseline"/>
        <w:rPr>
          <w:rFonts w:eastAsia="Calibri"/>
          <w:b/>
          <w:sz w:val="28"/>
          <w:szCs w:val="28"/>
          <w:u w:val="single"/>
          <w:lang w:val="en-ZA" w:eastAsia="en-US"/>
        </w:rPr>
      </w:pPr>
      <w:r w:rsidRPr="00BB326E">
        <w:rPr>
          <w:rFonts w:eastAsia="Calibri"/>
          <w:b/>
          <w:sz w:val="28"/>
          <w:szCs w:val="28"/>
          <w:u w:val="single"/>
          <w:lang w:val="en-ZA" w:eastAsia="en-US"/>
        </w:rPr>
        <w:t>JUDGMENT</w:t>
      </w:r>
    </w:p>
    <w:p w14:paraId="170EBD58" w14:textId="77777777" w:rsidR="003A0DD3" w:rsidRPr="001D6DEA" w:rsidRDefault="003A0DD3" w:rsidP="003A0DD3">
      <w:pPr>
        <w:pStyle w:val="NoSpacing"/>
        <w:rPr>
          <w:rFonts w:eastAsia="Calibri"/>
          <w:sz w:val="28"/>
          <w:szCs w:val="28"/>
          <w:lang w:val="en-ZA" w:eastAsia="en-US"/>
        </w:rPr>
      </w:pPr>
      <w:r w:rsidRPr="001D6DEA">
        <w:rPr>
          <w:rFonts w:eastAsia="Calibri"/>
          <w:sz w:val="28"/>
          <w:szCs w:val="28"/>
          <w:lang w:val="en-ZA" w:eastAsia="en-US"/>
        </w:rPr>
        <w:tab/>
      </w:r>
      <w:r w:rsidRPr="001D6DEA">
        <w:rPr>
          <w:rFonts w:eastAsia="Calibri"/>
          <w:sz w:val="28"/>
          <w:szCs w:val="28"/>
          <w:lang w:val="en-ZA" w:eastAsia="en-US"/>
        </w:rPr>
        <w:tab/>
      </w:r>
      <w:r w:rsidRPr="001D6DEA">
        <w:rPr>
          <w:rFonts w:eastAsia="Calibri"/>
          <w:sz w:val="28"/>
          <w:szCs w:val="28"/>
          <w:lang w:val="en-ZA" w:eastAsia="en-US"/>
        </w:rPr>
        <w:tab/>
      </w:r>
      <w:r w:rsidRPr="001D6DEA">
        <w:rPr>
          <w:rFonts w:eastAsia="Calibri"/>
          <w:sz w:val="28"/>
          <w:szCs w:val="28"/>
          <w:lang w:val="en-ZA" w:eastAsia="en-US"/>
        </w:rPr>
        <w:tab/>
      </w:r>
      <w:r w:rsidRPr="001D6DEA">
        <w:rPr>
          <w:rFonts w:eastAsia="Calibri"/>
          <w:sz w:val="28"/>
          <w:szCs w:val="28"/>
          <w:lang w:val="en-ZA" w:eastAsia="en-US"/>
        </w:rPr>
        <w:tab/>
      </w:r>
    </w:p>
    <w:p w14:paraId="2B82949D" w14:textId="7998B2D6" w:rsidR="003A0DD3" w:rsidRPr="00B96E30" w:rsidRDefault="003A0DD3" w:rsidP="003A0DD3">
      <w:pPr>
        <w:widowControl/>
        <w:tabs>
          <w:tab w:val="left" w:pos="1134"/>
        </w:tabs>
        <w:suppressAutoHyphens/>
        <w:autoSpaceDE/>
        <w:adjustRightInd/>
        <w:spacing w:after="240"/>
        <w:jc w:val="both"/>
        <w:textAlignment w:val="baseline"/>
        <w:rPr>
          <w:rFonts w:eastAsia="Calibri"/>
          <w:bCs/>
          <w:iCs/>
          <w:sz w:val="28"/>
          <w:szCs w:val="28"/>
          <w:lang w:val="en-ZA" w:eastAsia="en-US"/>
        </w:rPr>
      </w:pPr>
      <w:r w:rsidRPr="00B96E30">
        <w:rPr>
          <w:rFonts w:eastAsia="Calibri"/>
          <w:bCs/>
          <w:iCs/>
          <w:sz w:val="28"/>
          <w:szCs w:val="28"/>
          <w:lang w:val="en-ZA" w:eastAsia="en-US"/>
        </w:rPr>
        <w:t>CORAM:</w:t>
      </w:r>
      <w:r w:rsidRPr="00B96E30">
        <w:rPr>
          <w:rFonts w:eastAsia="Calibri"/>
          <w:bCs/>
          <w:iCs/>
          <w:sz w:val="28"/>
          <w:szCs w:val="28"/>
          <w:lang w:val="en-ZA" w:eastAsia="en-US"/>
        </w:rPr>
        <w:tab/>
      </w:r>
      <w:r w:rsidRPr="00B96E30">
        <w:rPr>
          <w:rFonts w:eastAsia="Calibri"/>
          <w:bCs/>
          <w:iCs/>
          <w:sz w:val="28"/>
          <w:szCs w:val="28"/>
          <w:lang w:val="en-ZA" w:eastAsia="en-US"/>
        </w:rPr>
        <w:tab/>
      </w:r>
      <w:r w:rsidR="00D93781" w:rsidRPr="00B96E30">
        <w:rPr>
          <w:rFonts w:eastAsia="Calibri"/>
          <w:bCs/>
          <w:iCs/>
          <w:sz w:val="28"/>
          <w:szCs w:val="28"/>
          <w:lang w:val="en-ZA" w:eastAsia="en-US"/>
        </w:rPr>
        <w:tab/>
      </w:r>
      <w:r w:rsidRPr="00B96E30">
        <w:rPr>
          <w:rFonts w:eastAsia="Calibri"/>
          <w:bCs/>
          <w:iCs/>
          <w:sz w:val="28"/>
          <w:szCs w:val="28"/>
          <w:lang w:val="en-ZA" w:eastAsia="en-US"/>
        </w:rPr>
        <w:t>MATHABA J</w:t>
      </w:r>
    </w:p>
    <w:p w14:paraId="4B8C14FD" w14:textId="3C58AA82" w:rsidR="003A0DD3" w:rsidRPr="00B96E30" w:rsidRDefault="003A0DD3" w:rsidP="003A0DD3">
      <w:pPr>
        <w:widowControl/>
        <w:tabs>
          <w:tab w:val="left" w:pos="1134"/>
        </w:tabs>
        <w:suppressAutoHyphens/>
        <w:autoSpaceDE/>
        <w:adjustRightInd/>
        <w:spacing w:after="240"/>
        <w:jc w:val="both"/>
        <w:textAlignment w:val="baseline"/>
        <w:rPr>
          <w:rFonts w:eastAsia="Calibri"/>
          <w:bCs/>
          <w:sz w:val="28"/>
          <w:szCs w:val="28"/>
          <w:lang w:val="en-ZA" w:eastAsia="en-US"/>
        </w:rPr>
      </w:pPr>
      <w:r w:rsidRPr="00B96E30">
        <w:rPr>
          <w:rFonts w:eastAsia="Calibri"/>
          <w:bCs/>
          <w:iCs/>
          <w:sz w:val="28"/>
          <w:szCs w:val="28"/>
          <w:lang w:val="en-ZA" w:eastAsia="en-US"/>
        </w:rPr>
        <w:t xml:space="preserve">Heard On: </w:t>
      </w:r>
      <w:r w:rsidRPr="00B96E30">
        <w:rPr>
          <w:rFonts w:eastAsia="Calibri"/>
          <w:bCs/>
          <w:iCs/>
          <w:sz w:val="28"/>
          <w:szCs w:val="28"/>
          <w:lang w:val="en-ZA" w:eastAsia="en-US"/>
        </w:rPr>
        <w:tab/>
      </w:r>
      <w:r w:rsidRPr="00B96E30">
        <w:rPr>
          <w:rFonts w:eastAsia="Calibri"/>
          <w:bCs/>
          <w:iCs/>
          <w:sz w:val="28"/>
          <w:szCs w:val="28"/>
          <w:lang w:val="en-ZA" w:eastAsia="en-US"/>
        </w:rPr>
        <w:tab/>
      </w:r>
      <w:r w:rsidR="00077CC2" w:rsidRPr="00B96E30">
        <w:rPr>
          <w:rFonts w:eastAsia="Calibri"/>
          <w:bCs/>
          <w:iCs/>
          <w:sz w:val="28"/>
          <w:szCs w:val="28"/>
          <w:lang w:val="en-ZA" w:eastAsia="en-US"/>
        </w:rPr>
        <w:t>21</w:t>
      </w:r>
      <w:r w:rsidR="00077CC2" w:rsidRPr="00B96E30">
        <w:rPr>
          <w:rFonts w:eastAsia="Calibri"/>
          <w:bCs/>
          <w:iCs/>
          <w:sz w:val="28"/>
          <w:szCs w:val="28"/>
          <w:vertAlign w:val="superscript"/>
          <w:lang w:val="en-ZA" w:eastAsia="en-US"/>
        </w:rPr>
        <w:t>st</w:t>
      </w:r>
      <w:r w:rsidR="00077CC2" w:rsidRPr="00B96E30">
        <w:rPr>
          <w:rFonts w:eastAsia="Calibri"/>
          <w:bCs/>
          <w:iCs/>
          <w:sz w:val="28"/>
          <w:szCs w:val="28"/>
          <w:lang w:val="en-ZA" w:eastAsia="en-US"/>
        </w:rPr>
        <w:t xml:space="preserve"> November 2022</w:t>
      </w:r>
    </w:p>
    <w:p w14:paraId="580E1276" w14:textId="3091FF2A" w:rsidR="003A0DD3" w:rsidRPr="00B96E30" w:rsidRDefault="003A0DD3" w:rsidP="003A0DD3">
      <w:pPr>
        <w:widowControl/>
        <w:tabs>
          <w:tab w:val="left" w:pos="1134"/>
        </w:tabs>
        <w:suppressAutoHyphens/>
        <w:autoSpaceDE/>
        <w:adjustRightInd/>
        <w:spacing w:after="240"/>
        <w:jc w:val="both"/>
        <w:textAlignment w:val="baseline"/>
        <w:rPr>
          <w:rFonts w:eastAsia="Calibri"/>
          <w:bCs/>
          <w:iCs/>
          <w:sz w:val="28"/>
          <w:szCs w:val="28"/>
          <w:lang w:val="en-ZA" w:eastAsia="en-US"/>
        </w:rPr>
      </w:pPr>
      <w:r w:rsidRPr="00B96E30">
        <w:rPr>
          <w:rFonts w:eastAsia="Calibri"/>
          <w:bCs/>
          <w:iCs/>
          <w:sz w:val="28"/>
          <w:szCs w:val="28"/>
          <w:lang w:val="en-ZA" w:eastAsia="en-US"/>
        </w:rPr>
        <w:t>Delivered On:</w:t>
      </w:r>
      <w:r w:rsidRPr="00B96E30">
        <w:rPr>
          <w:rFonts w:eastAsia="Calibri"/>
          <w:bCs/>
          <w:iCs/>
          <w:sz w:val="28"/>
          <w:szCs w:val="28"/>
          <w:lang w:val="en-ZA" w:eastAsia="en-US"/>
        </w:rPr>
        <w:tab/>
      </w:r>
      <w:r w:rsidR="00077CC2" w:rsidRPr="00B96E30">
        <w:rPr>
          <w:rFonts w:eastAsia="Calibri"/>
          <w:bCs/>
          <w:iCs/>
          <w:sz w:val="28"/>
          <w:szCs w:val="28"/>
          <w:lang w:val="en-ZA" w:eastAsia="en-US"/>
        </w:rPr>
        <w:t>15</w:t>
      </w:r>
      <w:r w:rsidR="00077CC2" w:rsidRPr="00B96E30">
        <w:rPr>
          <w:rFonts w:eastAsia="Calibri"/>
          <w:bCs/>
          <w:iCs/>
          <w:sz w:val="28"/>
          <w:szCs w:val="28"/>
          <w:vertAlign w:val="superscript"/>
          <w:lang w:val="en-ZA" w:eastAsia="en-US"/>
        </w:rPr>
        <w:t>th</w:t>
      </w:r>
      <w:r w:rsidR="00077CC2" w:rsidRPr="00B96E30">
        <w:rPr>
          <w:rFonts w:eastAsia="Calibri"/>
          <w:bCs/>
          <w:iCs/>
          <w:sz w:val="28"/>
          <w:szCs w:val="28"/>
          <w:lang w:val="en-ZA" w:eastAsia="en-US"/>
        </w:rPr>
        <w:t xml:space="preserve"> December 2022</w:t>
      </w:r>
    </w:p>
    <w:p w14:paraId="311E104D" w14:textId="77777777" w:rsidR="0013409F" w:rsidRPr="00B96E30" w:rsidRDefault="0013409F" w:rsidP="0013409F">
      <w:pPr>
        <w:tabs>
          <w:tab w:val="left" w:pos="720"/>
        </w:tabs>
        <w:spacing w:line="360" w:lineRule="auto"/>
        <w:rPr>
          <w:bCs/>
          <w:iCs/>
          <w:sz w:val="28"/>
          <w:szCs w:val="28"/>
          <w:lang w:val="en-GB"/>
        </w:rPr>
      </w:pPr>
    </w:p>
    <w:p w14:paraId="2EE72FEE" w14:textId="4012ED15" w:rsidR="003A0DD3" w:rsidRPr="008028C8" w:rsidRDefault="003A0DD3" w:rsidP="0013409F">
      <w:pPr>
        <w:tabs>
          <w:tab w:val="left" w:pos="720"/>
        </w:tabs>
        <w:spacing w:line="360" w:lineRule="auto"/>
        <w:jc w:val="center"/>
        <w:rPr>
          <w:b/>
          <w:bCs/>
          <w:iCs/>
          <w:sz w:val="28"/>
          <w:szCs w:val="28"/>
          <w:lang w:val="en-GB"/>
        </w:rPr>
      </w:pPr>
      <w:r w:rsidRPr="008028C8">
        <w:rPr>
          <w:b/>
          <w:bCs/>
          <w:iCs/>
          <w:sz w:val="28"/>
          <w:szCs w:val="28"/>
          <w:lang w:val="en-GB"/>
        </w:rPr>
        <w:lastRenderedPageBreak/>
        <w:t>SUMMARY</w:t>
      </w:r>
    </w:p>
    <w:p w14:paraId="762688FC" w14:textId="1426A3FA" w:rsidR="003A0DD3" w:rsidRDefault="003A0DD3" w:rsidP="003A0DD3">
      <w:pPr>
        <w:tabs>
          <w:tab w:val="left" w:pos="720"/>
        </w:tabs>
        <w:spacing w:line="360" w:lineRule="auto"/>
        <w:jc w:val="both"/>
        <w:rPr>
          <w:bCs/>
          <w:i/>
          <w:sz w:val="28"/>
          <w:szCs w:val="28"/>
          <w:lang w:val="en-GB"/>
        </w:rPr>
      </w:pPr>
    </w:p>
    <w:p w14:paraId="7B62B7A6" w14:textId="21539329" w:rsidR="00197979" w:rsidRDefault="003F602C" w:rsidP="00CD6F11">
      <w:pPr>
        <w:tabs>
          <w:tab w:val="left" w:pos="720"/>
        </w:tabs>
        <w:jc w:val="both"/>
        <w:rPr>
          <w:bCs/>
          <w:i/>
          <w:sz w:val="28"/>
          <w:szCs w:val="28"/>
          <w:lang w:val="en-GB"/>
        </w:rPr>
      </w:pPr>
      <w:r>
        <w:rPr>
          <w:bCs/>
          <w:i/>
          <w:sz w:val="28"/>
          <w:szCs w:val="28"/>
          <w:lang w:val="en-GB"/>
        </w:rPr>
        <w:t xml:space="preserve">Application – </w:t>
      </w:r>
      <w:r w:rsidR="004A37FA">
        <w:rPr>
          <w:bCs/>
          <w:i/>
          <w:sz w:val="28"/>
          <w:szCs w:val="28"/>
          <w:lang w:val="en-GB"/>
        </w:rPr>
        <w:t>Authority to institute legal proceedings on behalf of artificial person seriously challenged – Onus on the deponent to the founding papers to provide more than minimum</w:t>
      </w:r>
      <w:r w:rsidR="00774AFC">
        <w:rPr>
          <w:bCs/>
          <w:i/>
          <w:sz w:val="28"/>
          <w:szCs w:val="28"/>
          <w:lang w:val="en-GB"/>
        </w:rPr>
        <w:t xml:space="preserve"> of</w:t>
      </w:r>
      <w:r w:rsidR="004A37FA">
        <w:rPr>
          <w:bCs/>
          <w:i/>
          <w:sz w:val="28"/>
          <w:szCs w:val="28"/>
          <w:lang w:val="en-GB"/>
        </w:rPr>
        <w:t xml:space="preserve"> evidence that</w:t>
      </w:r>
      <w:r w:rsidR="00197979">
        <w:rPr>
          <w:bCs/>
          <w:i/>
          <w:sz w:val="28"/>
          <w:szCs w:val="28"/>
          <w:lang w:val="en-GB"/>
        </w:rPr>
        <w:t xml:space="preserve"> the proceedings are </w:t>
      </w:r>
      <w:r w:rsidR="004A37FA">
        <w:rPr>
          <w:bCs/>
          <w:i/>
          <w:sz w:val="28"/>
          <w:szCs w:val="28"/>
          <w:lang w:val="en-GB"/>
        </w:rPr>
        <w:t>duly authorised – A director does not have authority to institute legal proceedings on behalf of artificial person by virtue of position – Authority to institute legal proceedings must be duly conferred</w:t>
      </w:r>
      <w:r w:rsidR="00197979">
        <w:rPr>
          <w:bCs/>
          <w:i/>
          <w:sz w:val="28"/>
          <w:szCs w:val="28"/>
          <w:lang w:val="en-GB"/>
        </w:rPr>
        <w:t xml:space="preserve"> – The deponent to the founding papers failing to thwart challenge to his authority – Application dismissed</w:t>
      </w:r>
      <w:r w:rsidR="00CD6F11">
        <w:rPr>
          <w:bCs/>
          <w:i/>
          <w:sz w:val="28"/>
          <w:szCs w:val="28"/>
          <w:lang w:val="en-GB"/>
        </w:rPr>
        <w:t>.</w:t>
      </w:r>
    </w:p>
    <w:p w14:paraId="041A52BA" w14:textId="092F6C84" w:rsidR="00F648C2" w:rsidRDefault="00CD6F11" w:rsidP="00CD6F11">
      <w:pPr>
        <w:tabs>
          <w:tab w:val="left" w:pos="720"/>
        </w:tabs>
        <w:jc w:val="both"/>
        <w:rPr>
          <w:bCs/>
          <w:i/>
          <w:sz w:val="28"/>
          <w:szCs w:val="28"/>
          <w:lang w:val="en-GB"/>
        </w:rPr>
      </w:pPr>
      <w:r>
        <w:rPr>
          <w:bCs/>
          <w:i/>
          <w:sz w:val="28"/>
          <w:szCs w:val="28"/>
          <w:lang w:val="en-GB"/>
        </w:rPr>
        <w:t xml:space="preserve"> </w:t>
      </w:r>
      <w:r w:rsidR="00F648C2">
        <w:rPr>
          <w:bCs/>
          <w:i/>
          <w:sz w:val="28"/>
          <w:szCs w:val="28"/>
          <w:lang w:val="en-GB"/>
        </w:rPr>
        <w:t xml:space="preserve">  </w:t>
      </w:r>
    </w:p>
    <w:p w14:paraId="3F622F59" w14:textId="77777777" w:rsidR="003A0DD3" w:rsidRPr="005C35D7" w:rsidRDefault="003A0DD3" w:rsidP="003A0DD3">
      <w:pPr>
        <w:pStyle w:val="NoSpacing"/>
      </w:pPr>
    </w:p>
    <w:p w14:paraId="34BF304A" w14:textId="77777777" w:rsidR="003A0DD3" w:rsidRPr="00F9242E" w:rsidRDefault="003A0DD3" w:rsidP="003A0DD3">
      <w:pPr>
        <w:tabs>
          <w:tab w:val="left" w:pos="720"/>
        </w:tabs>
        <w:spacing w:line="360" w:lineRule="auto"/>
        <w:jc w:val="both"/>
        <w:rPr>
          <w:b/>
          <w:bCs/>
          <w:sz w:val="28"/>
          <w:szCs w:val="28"/>
          <w:lang w:val="en-GB"/>
        </w:rPr>
      </w:pPr>
      <w:r w:rsidRPr="00F9242E">
        <w:rPr>
          <w:b/>
          <w:bCs/>
          <w:sz w:val="28"/>
          <w:szCs w:val="28"/>
          <w:u w:val="single"/>
          <w:lang w:val="en-GB"/>
        </w:rPr>
        <w:t>ANNOTATIONS</w:t>
      </w:r>
      <w:r w:rsidRPr="00F9242E">
        <w:rPr>
          <w:b/>
          <w:bCs/>
          <w:sz w:val="28"/>
          <w:szCs w:val="28"/>
          <w:lang w:val="en-GB"/>
        </w:rPr>
        <w:t>:</w:t>
      </w:r>
    </w:p>
    <w:p w14:paraId="25AC6140" w14:textId="77777777" w:rsidR="003A0DD3" w:rsidRPr="00F9242E" w:rsidRDefault="003A0DD3" w:rsidP="003A0DD3">
      <w:pPr>
        <w:pStyle w:val="NoSpacing"/>
        <w:rPr>
          <w:b/>
          <w:lang w:val="en-GB"/>
        </w:rPr>
      </w:pPr>
    </w:p>
    <w:p w14:paraId="611B89F9" w14:textId="627D7CA8" w:rsidR="003A0DD3" w:rsidRDefault="003A0DD3" w:rsidP="003A0DD3">
      <w:pPr>
        <w:tabs>
          <w:tab w:val="left" w:pos="720"/>
        </w:tabs>
        <w:spacing w:line="360" w:lineRule="auto"/>
        <w:jc w:val="both"/>
        <w:rPr>
          <w:b/>
          <w:bCs/>
          <w:sz w:val="28"/>
          <w:szCs w:val="28"/>
          <w:u w:val="single"/>
          <w:lang w:val="en-GB"/>
        </w:rPr>
      </w:pPr>
      <w:r w:rsidRPr="00F9242E">
        <w:rPr>
          <w:b/>
          <w:bCs/>
          <w:sz w:val="28"/>
          <w:szCs w:val="28"/>
          <w:u w:val="single"/>
          <w:lang w:val="en-GB"/>
        </w:rPr>
        <w:t>Statutes</w:t>
      </w:r>
    </w:p>
    <w:p w14:paraId="03243438" w14:textId="63F9360D" w:rsidR="0078213A" w:rsidRPr="0078213A" w:rsidRDefault="0078213A" w:rsidP="003A0DD3">
      <w:pPr>
        <w:tabs>
          <w:tab w:val="left" w:pos="720"/>
        </w:tabs>
        <w:spacing w:line="360" w:lineRule="auto"/>
        <w:jc w:val="both"/>
        <w:rPr>
          <w:sz w:val="28"/>
          <w:szCs w:val="28"/>
          <w:lang w:val="en-GB"/>
        </w:rPr>
      </w:pPr>
      <w:r w:rsidRPr="0078213A">
        <w:rPr>
          <w:sz w:val="28"/>
          <w:szCs w:val="28"/>
          <w:lang w:val="en-GB"/>
        </w:rPr>
        <w:t>Companies Ac No</w:t>
      </w:r>
      <w:r w:rsidR="00077CC2">
        <w:rPr>
          <w:sz w:val="28"/>
          <w:szCs w:val="28"/>
          <w:lang w:val="en-GB"/>
        </w:rPr>
        <w:t>.</w:t>
      </w:r>
      <w:r w:rsidRPr="0078213A">
        <w:rPr>
          <w:sz w:val="28"/>
          <w:szCs w:val="28"/>
          <w:lang w:val="en-GB"/>
        </w:rPr>
        <w:t xml:space="preserve"> 18 of 2011</w:t>
      </w:r>
    </w:p>
    <w:p w14:paraId="7888F85C" w14:textId="77777777" w:rsidR="003A0DD3" w:rsidRPr="00F9242E" w:rsidRDefault="003A0DD3" w:rsidP="003A0DD3">
      <w:pPr>
        <w:pStyle w:val="NoSpacing"/>
        <w:rPr>
          <w:b/>
          <w:lang w:val="en-GB"/>
        </w:rPr>
      </w:pPr>
    </w:p>
    <w:p w14:paraId="39ACD8A2" w14:textId="14BB7A3F" w:rsidR="003A0DD3" w:rsidRDefault="003A0DD3" w:rsidP="003A0DD3">
      <w:pPr>
        <w:tabs>
          <w:tab w:val="left" w:pos="720"/>
        </w:tabs>
        <w:spacing w:line="360" w:lineRule="auto"/>
        <w:jc w:val="both"/>
        <w:rPr>
          <w:b/>
          <w:bCs/>
          <w:sz w:val="28"/>
          <w:szCs w:val="28"/>
          <w:u w:val="single"/>
          <w:lang w:val="en-GB"/>
        </w:rPr>
      </w:pPr>
      <w:r w:rsidRPr="00F9242E">
        <w:rPr>
          <w:b/>
          <w:bCs/>
          <w:sz w:val="28"/>
          <w:szCs w:val="28"/>
          <w:u w:val="single"/>
          <w:lang w:val="en-GB"/>
        </w:rPr>
        <w:t>Cited Cases</w:t>
      </w:r>
    </w:p>
    <w:p w14:paraId="73E1FE04" w14:textId="77777777" w:rsidR="009E24F8" w:rsidRDefault="009E24F8" w:rsidP="009E24F8">
      <w:pPr>
        <w:tabs>
          <w:tab w:val="left" w:pos="720"/>
        </w:tabs>
        <w:jc w:val="both"/>
        <w:rPr>
          <w:sz w:val="28"/>
          <w:szCs w:val="28"/>
          <w:lang w:val="en-GB"/>
        </w:rPr>
      </w:pPr>
      <w:r>
        <w:rPr>
          <w:sz w:val="28"/>
          <w:szCs w:val="28"/>
          <w:lang w:val="en-GB"/>
        </w:rPr>
        <w:t>Central Bank of Lesotho v Phoofolo LAC (1985-89) 253</w:t>
      </w:r>
    </w:p>
    <w:p w14:paraId="774D8486" w14:textId="77777777" w:rsidR="009E24F8" w:rsidRDefault="009E24F8" w:rsidP="003A0DD3">
      <w:pPr>
        <w:tabs>
          <w:tab w:val="left" w:pos="720"/>
        </w:tabs>
        <w:spacing w:line="360" w:lineRule="auto"/>
        <w:jc w:val="both"/>
        <w:rPr>
          <w:b/>
          <w:bCs/>
          <w:sz w:val="28"/>
          <w:szCs w:val="28"/>
          <w:u w:val="single"/>
          <w:lang w:val="en-GB"/>
        </w:rPr>
      </w:pPr>
    </w:p>
    <w:p w14:paraId="4BA05487" w14:textId="1E758B00" w:rsidR="0078213A" w:rsidRDefault="0078213A" w:rsidP="00326C71">
      <w:pPr>
        <w:tabs>
          <w:tab w:val="left" w:pos="720"/>
        </w:tabs>
        <w:jc w:val="both"/>
        <w:rPr>
          <w:sz w:val="28"/>
          <w:szCs w:val="28"/>
          <w:lang w:val="en-GB"/>
        </w:rPr>
      </w:pPr>
      <w:r w:rsidRPr="00326C71">
        <w:rPr>
          <w:sz w:val="28"/>
          <w:szCs w:val="28"/>
          <w:lang w:val="en-GB"/>
        </w:rPr>
        <w:t>Lesotho Human Rights Alert Group v Minister of Justice &amp; Human Rights &amp; Others 1990-1994 LAC 657</w:t>
      </w:r>
    </w:p>
    <w:p w14:paraId="1E623FBE" w14:textId="3A340D1A" w:rsidR="009E24F8" w:rsidRDefault="009E24F8" w:rsidP="00326C71">
      <w:pPr>
        <w:tabs>
          <w:tab w:val="left" w:pos="720"/>
        </w:tabs>
        <w:jc w:val="both"/>
        <w:rPr>
          <w:sz w:val="28"/>
          <w:szCs w:val="28"/>
          <w:lang w:val="en-GB"/>
        </w:rPr>
      </w:pPr>
    </w:p>
    <w:p w14:paraId="3FD8FBDF" w14:textId="77777777" w:rsidR="009E24F8" w:rsidRDefault="009E24F8" w:rsidP="009E24F8">
      <w:pPr>
        <w:tabs>
          <w:tab w:val="left" w:pos="720"/>
        </w:tabs>
        <w:jc w:val="both"/>
        <w:rPr>
          <w:sz w:val="28"/>
          <w:szCs w:val="28"/>
          <w:lang w:val="en-GB"/>
        </w:rPr>
      </w:pPr>
      <w:r>
        <w:rPr>
          <w:sz w:val="28"/>
          <w:szCs w:val="28"/>
          <w:lang w:val="en-GB"/>
        </w:rPr>
        <w:t>Lesotho Revenue Authority &amp; Others v Olympic Offsales LAC (2005-2006) 535</w:t>
      </w:r>
    </w:p>
    <w:p w14:paraId="79E7774F" w14:textId="77777777" w:rsidR="009E24F8" w:rsidRDefault="009E24F8" w:rsidP="00326C71">
      <w:pPr>
        <w:tabs>
          <w:tab w:val="left" w:pos="720"/>
        </w:tabs>
        <w:jc w:val="both"/>
        <w:rPr>
          <w:sz w:val="28"/>
          <w:szCs w:val="28"/>
          <w:lang w:val="en-GB"/>
        </w:rPr>
      </w:pPr>
    </w:p>
    <w:p w14:paraId="694FACCC" w14:textId="30A51069" w:rsidR="00326C71" w:rsidRDefault="00326C71" w:rsidP="00326C71">
      <w:pPr>
        <w:tabs>
          <w:tab w:val="left" w:pos="720"/>
        </w:tabs>
        <w:jc w:val="both"/>
        <w:rPr>
          <w:sz w:val="28"/>
          <w:szCs w:val="28"/>
          <w:lang w:val="en-GB"/>
        </w:rPr>
      </w:pPr>
    </w:p>
    <w:p w14:paraId="4773611D" w14:textId="6A9B866F" w:rsidR="00326C71" w:rsidRDefault="00326C71" w:rsidP="00326C71">
      <w:pPr>
        <w:tabs>
          <w:tab w:val="left" w:pos="720"/>
        </w:tabs>
        <w:jc w:val="both"/>
        <w:rPr>
          <w:sz w:val="28"/>
          <w:szCs w:val="28"/>
          <w:lang w:val="en-GB"/>
        </w:rPr>
      </w:pPr>
      <w:r>
        <w:rPr>
          <w:sz w:val="28"/>
          <w:szCs w:val="28"/>
          <w:lang w:val="en-GB"/>
        </w:rPr>
        <w:t>Wing on Garment</w:t>
      </w:r>
      <w:r w:rsidR="00077CC2">
        <w:rPr>
          <w:sz w:val="28"/>
          <w:szCs w:val="28"/>
          <w:lang w:val="en-GB"/>
        </w:rPr>
        <w:t xml:space="preserve"> </w:t>
      </w:r>
      <w:r>
        <w:rPr>
          <w:sz w:val="28"/>
          <w:szCs w:val="28"/>
          <w:lang w:val="en-GB"/>
        </w:rPr>
        <w:t>(Pty) Ltd v LNDC &amp; Another 1995-1999 LAC 752</w:t>
      </w:r>
    </w:p>
    <w:p w14:paraId="085096EE" w14:textId="16BAD8A5" w:rsidR="00326C71" w:rsidRDefault="00326C71" w:rsidP="00326C71">
      <w:pPr>
        <w:tabs>
          <w:tab w:val="left" w:pos="720"/>
        </w:tabs>
        <w:jc w:val="both"/>
        <w:rPr>
          <w:sz w:val="28"/>
          <w:szCs w:val="28"/>
          <w:lang w:val="en-GB"/>
        </w:rPr>
      </w:pPr>
    </w:p>
    <w:p w14:paraId="14AA11BF" w14:textId="77777777" w:rsidR="00326C71" w:rsidRPr="00326C71" w:rsidRDefault="00326C71" w:rsidP="00326C71">
      <w:pPr>
        <w:tabs>
          <w:tab w:val="left" w:pos="720"/>
        </w:tabs>
        <w:jc w:val="both"/>
        <w:rPr>
          <w:sz w:val="28"/>
          <w:szCs w:val="28"/>
          <w:lang w:val="en-GB"/>
        </w:rPr>
      </w:pPr>
    </w:p>
    <w:p w14:paraId="36FF9864" w14:textId="77777777" w:rsidR="003A0DD3" w:rsidRPr="00B02A64" w:rsidRDefault="003A0DD3" w:rsidP="003A0DD3">
      <w:pPr>
        <w:tabs>
          <w:tab w:val="left" w:pos="720"/>
        </w:tabs>
        <w:spacing w:line="360" w:lineRule="auto"/>
        <w:jc w:val="both"/>
        <w:rPr>
          <w:b/>
          <w:bCs/>
          <w:sz w:val="28"/>
          <w:szCs w:val="28"/>
          <w:u w:val="single"/>
          <w:lang w:val="en-GB"/>
        </w:rPr>
      </w:pPr>
      <w:r w:rsidRPr="00F9242E">
        <w:rPr>
          <w:b/>
          <w:bCs/>
          <w:sz w:val="28"/>
          <w:szCs w:val="28"/>
          <w:u w:val="single"/>
          <w:lang w:val="en-GB"/>
        </w:rPr>
        <w:t>South Afric</w:t>
      </w:r>
      <w:r>
        <w:rPr>
          <w:b/>
          <w:bCs/>
          <w:sz w:val="28"/>
          <w:szCs w:val="28"/>
          <w:u w:val="single"/>
          <w:lang w:val="en-GB"/>
        </w:rPr>
        <w:t>a</w:t>
      </w:r>
    </w:p>
    <w:p w14:paraId="758C9A60" w14:textId="5454CC84" w:rsidR="009A1E6F" w:rsidRDefault="009A1E6F" w:rsidP="00326C71">
      <w:pPr>
        <w:tabs>
          <w:tab w:val="left" w:pos="720"/>
        </w:tabs>
        <w:jc w:val="both"/>
        <w:rPr>
          <w:sz w:val="28"/>
          <w:szCs w:val="28"/>
          <w:lang w:val="en-GB"/>
        </w:rPr>
      </w:pPr>
      <w:r>
        <w:rPr>
          <w:sz w:val="28"/>
          <w:szCs w:val="28"/>
          <w:lang w:val="en-GB"/>
        </w:rPr>
        <w:t>Burstein v Yale 1958 (1) SA 786 (W)</w:t>
      </w:r>
    </w:p>
    <w:p w14:paraId="00257C1F" w14:textId="77777777" w:rsidR="009A1E6F" w:rsidRDefault="009A1E6F" w:rsidP="00326C71">
      <w:pPr>
        <w:tabs>
          <w:tab w:val="left" w:pos="720"/>
        </w:tabs>
        <w:jc w:val="both"/>
        <w:rPr>
          <w:sz w:val="28"/>
          <w:szCs w:val="28"/>
          <w:lang w:val="en-GB"/>
        </w:rPr>
      </w:pPr>
    </w:p>
    <w:p w14:paraId="44216C5D" w14:textId="2E0B3CBA" w:rsidR="008823AA" w:rsidRDefault="008823AA" w:rsidP="00326C71">
      <w:pPr>
        <w:tabs>
          <w:tab w:val="left" w:pos="720"/>
        </w:tabs>
        <w:jc w:val="both"/>
        <w:rPr>
          <w:sz w:val="28"/>
          <w:szCs w:val="28"/>
          <w:lang w:val="en-GB"/>
        </w:rPr>
      </w:pPr>
      <w:r>
        <w:rPr>
          <w:sz w:val="28"/>
          <w:szCs w:val="28"/>
          <w:lang w:val="en-GB"/>
        </w:rPr>
        <w:t>Fisheries Development Corporation of SA v AWJ Investments (Pty) Ltd 1980 (4) SA 156</w:t>
      </w:r>
    </w:p>
    <w:p w14:paraId="2E928712" w14:textId="77777777" w:rsidR="008823AA" w:rsidRDefault="008823AA" w:rsidP="00326C71">
      <w:pPr>
        <w:tabs>
          <w:tab w:val="left" w:pos="720"/>
        </w:tabs>
        <w:jc w:val="both"/>
        <w:rPr>
          <w:sz w:val="28"/>
          <w:szCs w:val="28"/>
          <w:lang w:val="en-GB"/>
        </w:rPr>
      </w:pPr>
    </w:p>
    <w:p w14:paraId="0686107E" w14:textId="58A47C70" w:rsidR="003A0DD3" w:rsidRDefault="00326C71" w:rsidP="00326C71">
      <w:pPr>
        <w:tabs>
          <w:tab w:val="left" w:pos="720"/>
        </w:tabs>
        <w:jc w:val="both"/>
        <w:rPr>
          <w:sz w:val="28"/>
          <w:szCs w:val="28"/>
          <w:lang w:val="en-GB"/>
        </w:rPr>
      </w:pPr>
      <w:r w:rsidRPr="00326C71">
        <w:rPr>
          <w:sz w:val="28"/>
          <w:szCs w:val="28"/>
          <w:lang w:val="en-GB"/>
        </w:rPr>
        <w:t>Pretoria City Council v Meerlust Investment (Pty) Limited 1962(1) SA AD 321</w:t>
      </w:r>
    </w:p>
    <w:p w14:paraId="3946CAB3" w14:textId="6BDB1216" w:rsidR="003E7B6A" w:rsidRDefault="003E7B6A" w:rsidP="00326C71">
      <w:pPr>
        <w:tabs>
          <w:tab w:val="left" w:pos="720"/>
        </w:tabs>
        <w:jc w:val="both"/>
        <w:rPr>
          <w:sz w:val="28"/>
          <w:szCs w:val="28"/>
          <w:lang w:val="en-GB"/>
        </w:rPr>
      </w:pPr>
    </w:p>
    <w:p w14:paraId="4E51C6C2" w14:textId="30AC3A89" w:rsidR="003E7B6A" w:rsidRDefault="003E7B6A" w:rsidP="00326C71">
      <w:pPr>
        <w:tabs>
          <w:tab w:val="left" w:pos="720"/>
        </w:tabs>
        <w:jc w:val="both"/>
        <w:rPr>
          <w:sz w:val="28"/>
          <w:szCs w:val="28"/>
          <w:lang w:val="en-GB"/>
        </w:rPr>
      </w:pPr>
      <w:r>
        <w:rPr>
          <w:sz w:val="28"/>
          <w:szCs w:val="28"/>
          <w:lang w:val="en-GB"/>
        </w:rPr>
        <w:t>S v Hepker 1973 (1) SA 472 (</w:t>
      </w:r>
      <w:r w:rsidR="00C60E08">
        <w:rPr>
          <w:sz w:val="28"/>
          <w:szCs w:val="28"/>
          <w:lang w:val="en-GB"/>
        </w:rPr>
        <w:t>W)</w:t>
      </w:r>
    </w:p>
    <w:p w14:paraId="12C3B0D4" w14:textId="78636B56" w:rsidR="00326C71" w:rsidRDefault="00326C71" w:rsidP="00326C71">
      <w:pPr>
        <w:tabs>
          <w:tab w:val="left" w:pos="720"/>
        </w:tabs>
        <w:jc w:val="both"/>
        <w:rPr>
          <w:sz w:val="28"/>
          <w:szCs w:val="28"/>
          <w:lang w:val="en-GB"/>
        </w:rPr>
      </w:pPr>
    </w:p>
    <w:p w14:paraId="1919B689" w14:textId="5436C07D" w:rsidR="00326C71" w:rsidRDefault="00326C71" w:rsidP="00326C71">
      <w:pPr>
        <w:tabs>
          <w:tab w:val="left" w:pos="720"/>
        </w:tabs>
        <w:jc w:val="both"/>
        <w:rPr>
          <w:sz w:val="28"/>
          <w:szCs w:val="28"/>
          <w:lang w:val="en-GB"/>
        </w:rPr>
      </w:pPr>
      <w:r>
        <w:rPr>
          <w:sz w:val="28"/>
          <w:szCs w:val="28"/>
          <w:lang w:val="en-GB"/>
        </w:rPr>
        <w:t xml:space="preserve">South African Broadcasting Corporation &amp; Others v Dali Mpofu (A5021/08) </w:t>
      </w:r>
      <w:r>
        <w:rPr>
          <w:sz w:val="28"/>
          <w:szCs w:val="28"/>
          <w:lang w:val="en-GB"/>
        </w:rPr>
        <w:lastRenderedPageBreak/>
        <w:t>[2009] ZAGPJHC 25; [2009] 4 ALL SA 169 (GSJ) (11 June 2009)</w:t>
      </w:r>
    </w:p>
    <w:p w14:paraId="538361C3" w14:textId="724A5452" w:rsidR="009A1E6F" w:rsidRDefault="009A1E6F" w:rsidP="00326C71">
      <w:pPr>
        <w:tabs>
          <w:tab w:val="left" w:pos="720"/>
        </w:tabs>
        <w:jc w:val="both"/>
        <w:rPr>
          <w:sz w:val="28"/>
          <w:szCs w:val="28"/>
          <w:lang w:val="en-GB"/>
        </w:rPr>
      </w:pPr>
    </w:p>
    <w:p w14:paraId="2891CFDE" w14:textId="2B61E7CE" w:rsidR="009A1E6F" w:rsidRDefault="009A1E6F" w:rsidP="00326C71">
      <w:pPr>
        <w:tabs>
          <w:tab w:val="left" w:pos="720"/>
        </w:tabs>
        <w:jc w:val="both"/>
        <w:rPr>
          <w:sz w:val="28"/>
          <w:szCs w:val="28"/>
          <w:lang w:val="en-GB"/>
        </w:rPr>
      </w:pPr>
      <w:r>
        <w:rPr>
          <w:sz w:val="28"/>
          <w:szCs w:val="28"/>
          <w:lang w:val="en-GB"/>
        </w:rPr>
        <w:t>Transcach SWD (Pty) Ltd v Smith 1994 (2) SA 295</w:t>
      </w:r>
    </w:p>
    <w:p w14:paraId="660683AE" w14:textId="22F68CBE" w:rsidR="00893760" w:rsidRDefault="00893760" w:rsidP="00326C71">
      <w:pPr>
        <w:tabs>
          <w:tab w:val="left" w:pos="720"/>
        </w:tabs>
        <w:jc w:val="both"/>
        <w:rPr>
          <w:sz w:val="28"/>
          <w:szCs w:val="28"/>
          <w:lang w:val="en-GB"/>
        </w:rPr>
      </w:pPr>
    </w:p>
    <w:p w14:paraId="67822964" w14:textId="077ACF67" w:rsidR="00893760" w:rsidRDefault="00893760" w:rsidP="00326C71">
      <w:pPr>
        <w:tabs>
          <w:tab w:val="left" w:pos="720"/>
        </w:tabs>
        <w:jc w:val="both"/>
        <w:rPr>
          <w:sz w:val="28"/>
          <w:szCs w:val="28"/>
          <w:lang w:val="en-GB"/>
        </w:rPr>
      </w:pPr>
    </w:p>
    <w:p w14:paraId="0D734F61" w14:textId="60A3A01F" w:rsidR="00893760" w:rsidRPr="00326C71" w:rsidRDefault="00893760" w:rsidP="00326C71">
      <w:pPr>
        <w:tabs>
          <w:tab w:val="left" w:pos="720"/>
        </w:tabs>
        <w:jc w:val="both"/>
        <w:rPr>
          <w:sz w:val="28"/>
          <w:szCs w:val="28"/>
          <w:lang w:val="en-GB"/>
        </w:rPr>
      </w:pPr>
      <w:r>
        <w:rPr>
          <w:sz w:val="28"/>
          <w:szCs w:val="28"/>
          <w:lang w:val="en-GB"/>
        </w:rPr>
        <w:t>Themba Wele v Economic Freedom Fighters &amp; Others 509/15 [2016] ZAE CBHC</w:t>
      </w:r>
    </w:p>
    <w:p w14:paraId="60337548" w14:textId="0F29430D" w:rsidR="003A0DD3" w:rsidRDefault="003A0DD3" w:rsidP="003A0DD3">
      <w:pPr>
        <w:widowControl/>
        <w:tabs>
          <w:tab w:val="left" w:pos="1134"/>
        </w:tabs>
        <w:suppressAutoHyphens/>
        <w:autoSpaceDE/>
        <w:adjustRightInd/>
        <w:spacing w:after="240" w:line="360" w:lineRule="auto"/>
        <w:jc w:val="center"/>
        <w:textAlignment w:val="baseline"/>
        <w:rPr>
          <w:rFonts w:eastAsia="Calibri"/>
          <w:b/>
          <w:bCs/>
          <w:iCs/>
          <w:sz w:val="28"/>
          <w:szCs w:val="28"/>
          <w:lang w:val="en-ZA" w:eastAsia="en-US"/>
        </w:rPr>
      </w:pPr>
    </w:p>
    <w:p w14:paraId="31273E3F" w14:textId="77777777" w:rsidR="003A0DD3" w:rsidRDefault="003A0DD3" w:rsidP="003A0DD3">
      <w:pPr>
        <w:pStyle w:val="NoSpacing"/>
        <w:rPr>
          <w:lang w:val="en-GB"/>
        </w:rPr>
      </w:pPr>
    </w:p>
    <w:p w14:paraId="498BD0BA" w14:textId="731A9B05" w:rsidR="003A0DD3" w:rsidRDefault="003A0DD3" w:rsidP="003A0DD3">
      <w:pPr>
        <w:rPr>
          <w:b/>
          <w:bCs/>
          <w:sz w:val="28"/>
          <w:szCs w:val="28"/>
          <w:u w:val="single"/>
          <w:lang w:val="en-GB"/>
        </w:rPr>
      </w:pPr>
      <w:r>
        <w:rPr>
          <w:b/>
          <w:bCs/>
          <w:sz w:val="28"/>
          <w:szCs w:val="28"/>
          <w:u w:val="single"/>
          <w:lang w:val="en-GB"/>
        </w:rPr>
        <w:t>INTRODUCTION:</w:t>
      </w:r>
    </w:p>
    <w:p w14:paraId="5EBA05BA" w14:textId="7DF9FF71" w:rsidR="0059799E" w:rsidRDefault="0059799E" w:rsidP="003A0DD3">
      <w:pPr>
        <w:rPr>
          <w:b/>
          <w:bCs/>
          <w:sz w:val="28"/>
          <w:szCs w:val="28"/>
          <w:u w:val="single"/>
          <w:lang w:val="en-GB"/>
        </w:rPr>
      </w:pPr>
    </w:p>
    <w:p w14:paraId="7A6E0952" w14:textId="02B873E3" w:rsidR="0059799E" w:rsidRDefault="0059799E" w:rsidP="003A0DD3">
      <w:pPr>
        <w:rPr>
          <w:sz w:val="28"/>
          <w:szCs w:val="28"/>
          <w:lang w:val="en-GB"/>
        </w:rPr>
      </w:pPr>
    </w:p>
    <w:p w14:paraId="79586ECB" w14:textId="3F1E9B7D" w:rsidR="000B3ED6" w:rsidRDefault="0059799E" w:rsidP="006408C0">
      <w:pPr>
        <w:spacing w:line="480" w:lineRule="auto"/>
        <w:jc w:val="both"/>
        <w:rPr>
          <w:sz w:val="28"/>
          <w:szCs w:val="28"/>
          <w:lang w:val="en-GB"/>
        </w:rPr>
      </w:pPr>
      <w:r>
        <w:rPr>
          <w:sz w:val="28"/>
          <w:szCs w:val="28"/>
          <w:lang w:val="en-GB"/>
        </w:rPr>
        <w:t>[1]</w:t>
      </w:r>
      <w:r>
        <w:rPr>
          <w:sz w:val="28"/>
          <w:szCs w:val="28"/>
          <w:lang w:val="en-GB"/>
        </w:rPr>
        <w:tab/>
      </w:r>
      <w:r>
        <w:rPr>
          <w:sz w:val="28"/>
          <w:szCs w:val="28"/>
          <w:lang w:val="en-GB"/>
        </w:rPr>
        <w:tab/>
        <w:t>The</w:t>
      </w:r>
      <w:r w:rsidR="00B61896">
        <w:rPr>
          <w:sz w:val="28"/>
          <w:szCs w:val="28"/>
          <w:lang w:val="en-GB"/>
        </w:rPr>
        <w:t xml:space="preserve"> first respondent is a shareholder in the applicant. The </w:t>
      </w:r>
      <w:r w:rsidR="006408C0">
        <w:rPr>
          <w:sz w:val="28"/>
          <w:szCs w:val="28"/>
          <w:lang w:val="en-GB"/>
        </w:rPr>
        <w:t>dispute arises from</w:t>
      </w:r>
      <w:r w:rsidR="00E607C0">
        <w:rPr>
          <w:sz w:val="28"/>
          <w:szCs w:val="28"/>
          <w:lang w:val="en-GB"/>
        </w:rPr>
        <w:t xml:space="preserve"> </w:t>
      </w:r>
      <w:r w:rsidR="007343AF">
        <w:rPr>
          <w:sz w:val="28"/>
          <w:szCs w:val="28"/>
          <w:lang w:val="en-GB"/>
        </w:rPr>
        <w:t xml:space="preserve">a </w:t>
      </w:r>
      <w:r w:rsidR="00E607C0">
        <w:rPr>
          <w:sz w:val="28"/>
          <w:szCs w:val="28"/>
          <w:lang w:val="en-GB"/>
        </w:rPr>
        <w:t>meeting it held on 7</w:t>
      </w:r>
      <w:r w:rsidR="00E607C0" w:rsidRPr="00E607C0">
        <w:rPr>
          <w:sz w:val="28"/>
          <w:szCs w:val="28"/>
          <w:vertAlign w:val="superscript"/>
          <w:lang w:val="en-GB"/>
        </w:rPr>
        <w:t>th</w:t>
      </w:r>
      <w:r w:rsidR="00E607C0">
        <w:rPr>
          <w:sz w:val="28"/>
          <w:szCs w:val="28"/>
          <w:lang w:val="en-GB"/>
        </w:rPr>
        <w:t xml:space="preserve"> July 2020 where it resolved that it was the sole shareholder in </w:t>
      </w:r>
      <w:r w:rsidR="007343AF">
        <w:rPr>
          <w:sz w:val="28"/>
          <w:szCs w:val="28"/>
          <w:lang w:val="en-GB"/>
        </w:rPr>
        <w:t xml:space="preserve">the </w:t>
      </w:r>
      <w:r w:rsidR="00E607C0">
        <w:rPr>
          <w:sz w:val="28"/>
          <w:szCs w:val="28"/>
          <w:lang w:val="en-GB"/>
        </w:rPr>
        <w:t xml:space="preserve">applicant and to dissolve the board of the applicant. </w:t>
      </w:r>
      <w:r w:rsidR="000B3ED6">
        <w:rPr>
          <w:sz w:val="28"/>
          <w:szCs w:val="28"/>
          <w:lang w:val="en-GB"/>
        </w:rPr>
        <w:t>In response, t</w:t>
      </w:r>
      <w:r w:rsidR="00E607C0">
        <w:rPr>
          <w:sz w:val="28"/>
          <w:szCs w:val="28"/>
          <w:lang w:val="en-GB"/>
        </w:rPr>
        <w:t>he applicant</w:t>
      </w:r>
      <w:r w:rsidR="00874D47">
        <w:rPr>
          <w:sz w:val="28"/>
          <w:szCs w:val="28"/>
          <w:lang w:val="en-GB"/>
        </w:rPr>
        <w:t xml:space="preserve"> approached this Court on an urgent basis on 18</w:t>
      </w:r>
      <w:r w:rsidR="00874D47" w:rsidRPr="00874D47">
        <w:rPr>
          <w:sz w:val="28"/>
          <w:szCs w:val="28"/>
          <w:vertAlign w:val="superscript"/>
          <w:lang w:val="en-GB"/>
        </w:rPr>
        <w:t>th</w:t>
      </w:r>
      <w:r w:rsidR="00874D47">
        <w:rPr>
          <w:sz w:val="28"/>
          <w:szCs w:val="28"/>
          <w:lang w:val="en-GB"/>
        </w:rPr>
        <w:t xml:space="preserve"> August 2020</w:t>
      </w:r>
      <w:r w:rsidR="00E607C0">
        <w:rPr>
          <w:sz w:val="28"/>
          <w:szCs w:val="28"/>
          <w:lang w:val="en-GB"/>
        </w:rPr>
        <w:t xml:space="preserve"> challenging the legality of invitation letters by the first respondent to the</w:t>
      </w:r>
      <w:r w:rsidR="00466DC7">
        <w:rPr>
          <w:sz w:val="28"/>
          <w:szCs w:val="28"/>
          <w:lang w:val="en-GB"/>
        </w:rPr>
        <w:t xml:space="preserve"> said</w:t>
      </w:r>
      <w:r w:rsidR="00E607C0">
        <w:rPr>
          <w:sz w:val="28"/>
          <w:szCs w:val="28"/>
          <w:lang w:val="en-GB"/>
        </w:rPr>
        <w:t xml:space="preserve"> meeting as well as the resolutions taken. </w:t>
      </w:r>
    </w:p>
    <w:p w14:paraId="0AA9199E" w14:textId="77777777" w:rsidR="000B3ED6" w:rsidRDefault="000B3ED6" w:rsidP="006408C0">
      <w:pPr>
        <w:spacing w:line="480" w:lineRule="auto"/>
        <w:jc w:val="both"/>
        <w:rPr>
          <w:sz w:val="28"/>
          <w:szCs w:val="28"/>
          <w:lang w:val="en-GB"/>
        </w:rPr>
      </w:pPr>
    </w:p>
    <w:p w14:paraId="336182F1" w14:textId="44F79B04" w:rsidR="007947CD" w:rsidRDefault="000B3ED6" w:rsidP="006408C0">
      <w:pPr>
        <w:spacing w:line="480" w:lineRule="auto"/>
        <w:jc w:val="both"/>
        <w:rPr>
          <w:sz w:val="28"/>
          <w:szCs w:val="28"/>
          <w:lang w:val="en-GB"/>
        </w:rPr>
      </w:pPr>
      <w:r>
        <w:rPr>
          <w:sz w:val="28"/>
          <w:szCs w:val="28"/>
          <w:lang w:val="en-GB"/>
        </w:rPr>
        <w:t>[2]</w:t>
      </w:r>
      <w:r>
        <w:rPr>
          <w:sz w:val="28"/>
          <w:szCs w:val="28"/>
          <w:lang w:val="en-GB"/>
        </w:rPr>
        <w:tab/>
      </w:r>
      <w:r>
        <w:rPr>
          <w:sz w:val="28"/>
          <w:szCs w:val="28"/>
          <w:lang w:val="en-GB"/>
        </w:rPr>
        <w:tab/>
      </w:r>
      <w:r w:rsidR="004206EF">
        <w:rPr>
          <w:sz w:val="28"/>
          <w:szCs w:val="28"/>
          <w:lang w:val="en-GB"/>
        </w:rPr>
        <w:t>T</w:t>
      </w:r>
      <w:r w:rsidR="00466DC7">
        <w:rPr>
          <w:sz w:val="28"/>
          <w:szCs w:val="28"/>
          <w:lang w:val="en-GB"/>
        </w:rPr>
        <w:t xml:space="preserve">he </w:t>
      </w:r>
      <w:r>
        <w:rPr>
          <w:sz w:val="28"/>
          <w:szCs w:val="28"/>
          <w:lang w:val="en-GB"/>
        </w:rPr>
        <w:t>applicant s</w:t>
      </w:r>
      <w:r w:rsidR="00874D47">
        <w:rPr>
          <w:sz w:val="28"/>
          <w:szCs w:val="28"/>
          <w:lang w:val="en-GB"/>
        </w:rPr>
        <w:t xml:space="preserve">ought interim </w:t>
      </w:r>
      <w:r>
        <w:rPr>
          <w:sz w:val="28"/>
          <w:szCs w:val="28"/>
          <w:lang w:val="en-GB"/>
        </w:rPr>
        <w:t>relief</w:t>
      </w:r>
      <w:r w:rsidR="007947CD">
        <w:rPr>
          <w:sz w:val="28"/>
          <w:szCs w:val="28"/>
          <w:lang w:val="en-GB"/>
        </w:rPr>
        <w:t>s</w:t>
      </w:r>
      <w:r>
        <w:rPr>
          <w:sz w:val="28"/>
          <w:szCs w:val="28"/>
          <w:lang w:val="en-GB"/>
        </w:rPr>
        <w:t xml:space="preserve"> </w:t>
      </w:r>
      <w:r w:rsidR="00874D47">
        <w:rPr>
          <w:sz w:val="28"/>
          <w:szCs w:val="28"/>
          <w:lang w:val="en-GB"/>
        </w:rPr>
        <w:t>restrain</w:t>
      </w:r>
      <w:r>
        <w:rPr>
          <w:sz w:val="28"/>
          <w:szCs w:val="28"/>
          <w:lang w:val="en-GB"/>
        </w:rPr>
        <w:t>ing</w:t>
      </w:r>
      <w:r w:rsidR="00874D47">
        <w:rPr>
          <w:sz w:val="28"/>
          <w:szCs w:val="28"/>
          <w:lang w:val="en-GB"/>
        </w:rPr>
        <w:t xml:space="preserve"> the first respondent from implementing the resolutions and interfering with </w:t>
      </w:r>
      <w:r w:rsidR="00466DC7">
        <w:rPr>
          <w:sz w:val="28"/>
          <w:szCs w:val="28"/>
          <w:lang w:val="en-GB"/>
        </w:rPr>
        <w:t xml:space="preserve">its </w:t>
      </w:r>
      <w:r w:rsidR="00874D47">
        <w:rPr>
          <w:sz w:val="28"/>
          <w:szCs w:val="28"/>
          <w:lang w:val="en-GB"/>
        </w:rPr>
        <w:t>business</w:t>
      </w:r>
      <w:r w:rsidR="00466DC7">
        <w:rPr>
          <w:sz w:val="28"/>
          <w:szCs w:val="28"/>
          <w:lang w:val="en-GB"/>
        </w:rPr>
        <w:t xml:space="preserve">. </w:t>
      </w:r>
      <w:r>
        <w:rPr>
          <w:sz w:val="28"/>
          <w:szCs w:val="28"/>
          <w:lang w:val="en-GB"/>
        </w:rPr>
        <w:t xml:space="preserve">This Court was </w:t>
      </w:r>
      <w:r w:rsidR="004206EF">
        <w:rPr>
          <w:sz w:val="28"/>
          <w:szCs w:val="28"/>
          <w:lang w:val="en-GB"/>
        </w:rPr>
        <w:t xml:space="preserve">then </w:t>
      </w:r>
      <w:r>
        <w:rPr>
          <w:sz w:val="28"/>
          <w:szCs w:val="28"/>
          <w:lang w:val="en-GB"/>
        </w:rPr>
        <w:t>not operational</w:t>
      </w:r>
      <w:r w:rsidR="004206EF">
        <w:rPr>
          <w:sz w:val="28"/>
          <w:szCs w:val="28"/>
          <w:lang w:val="en-GB"/>
        </w:rPr>
        <w:t xml:space="preserve">. </w:t>
      </w:r>
      <w:r w:rsidR="007947CD">
        <w:rPr>
          <w:sz w:val="28"/>
          <w:szCs w:val="28"/>
          <w:lang w:val="en-GB"/>
        </w:rPr>
        <w:t>As a result</w:t>
      </w:r>
      <w:r>
        <w:rPr>
          <w:sz w:val="28"/>
          <w:szCs w:val="28"/>
          <w:lang w:val="en-GB"/>
        </w:rPr>
        <w:t>,</w:t>
      </w:r>
      <w:r w:rsidR="007947CD">
        <w:rPr>
          <w:sz w:val="28"/>
          <w:szCs w:val="28"/>
          <w:lang w:val="en-GB"/>
        </w:rPr>
        <w:t xml:space="preserve"> the </w:t>
      </w:r>
      <w:r>
        <w:rPr>
          <w:sz w:val="28"/>
          <w:szCs w:val="28"/>
          <w:lang w:val="en-GB"/>
        </w:rPr>
        <w:t>interim court order in this regard was only granted on 23</w:t>
      </w:r>
      <w:r w:rsidRPr="000B3ED6">
        <w:rPr>
          <w:sz w:val="28"/>
          <w:szCs w:val="28"/>
          <w:vertAlign w:val="superscript"/>
          <w:lang w:val="en-GB"/>
        </w:rPr>
        <w:t>rd</w:t>
      </w:r>
      <w:r>
        <w:rPr>
          <w:sz w:val="28"/>
          <w:szCs w:val="28"/>
          <w:lang w:val="en-GB"/>
        </w:rPr>
        <w:t xml:space="preserve"> November 2020</w:t>
      </w:r>
      <w:r w:rsidR="007947CD">
        <w:rPr>
          <w:sz w:val="28"/>
          <w:szCs w:val="28"/>
          <w:lang w:val="en-GB"/>
        </w:rPr>
        <w:t xml:space="preserve">. A </w:t>
      </w:r>
      <w:r w:rsidRPr="00D91335">
        <w:rPr>
          <w:sz w:val="28"/>
          <w:szCs w:val="28"/>
          <w:lang w:val="en-GB"/>
        </w:rPr>
        <w:t>rule</w:t>
      </w:r>
      <w:r w:rsidRPr="000B3ED6">
        <w:rPr>
          <w:i/>
          <w:iCs/>
          <w:sz w:val="28"/>
          <w:szCs w:val="28"/>
          <w:lang w:val="en-GB"/>
        </w:rPr>
        <w:t xml:space="preserve"> nisi</w:t>
      </w:r>
      <w:r>
        <w:rPr>
          <w:sz w:val="28"/>
          <w:szCs w:val="28"/>
          <w:lang w:val="en-GB"/>
        </w:rPr>
        <w:t xml:space="preserve"> </w:t>
      </w:r>
      <w:r w:rsidR="007947CD">
        <w:rPr>
          <w:sz w:val="28"/>
          <w:szCs w:val="28"/>
          <w:lang w:val="en-GB"/>
        </w:rPr>
        <w:t xml:space="preserve">was </w:t>
      </w:r>
      <w:r>
        <w:rPr>
          <w:sz w:val="28"/>
          <w:szCs w:val="28"/>
          <w:lang w:val="en-GB"/>
        </w:rPr>
        <w:t>issued calling upon the respondents to show cause, if any, on 7</w:t>
      </w:r>
      <w:r w:rsidRPr="000B3ED6">
        <w:rPr>
          <w:sz w:val="28"/>
          <w:szCs w:val="28"/>
          <w:vertAlign w:val="superscript"/>
          <w:lang w:val="en-GB"/>
        </w:rPr>
        <w:t>th</w:t>
      </w:r>
      <w:r>
        <w:rPr>
          <w:sz w:val="28"/>
          <w:szCs w:val="28"/>
          <w:lang w:val="en-GB"/>
        </w:rPr>
        <w:t xml:space="preserve"> December 2020</w:t>
      </w:r>
      <w:r w:rsidR="007343AF">
        <w:rPr>
          <w:sz w:val="28"/>
          <w:szCs w:val="28"/>
          <w:lang w:val="en-GB"/>
        </w:rPr>
        <w:t xml:space="preserve">, why the interim court </w:t>
      </w:r>
      <w:r w:rsidR="007947CD">
        <w:rPr>
          <w:sz w:val="28"/>
          <w:szCs w:val="28"/>
          <w:lang w:val="en-GB"/>
        </w:rPr>
        <w:t xml:space="preserve">order </w:t>
      </w:r>
      <w:r>
        <w:rPr>
          <w:sz w:val="28"/>
          <w:szCs w:val="28"/>
          <w:lang w:val="en-GB"/>
        </w:rPr>
        <w:t>could not be</w:t>
      </w:r>
      <w:r w:rsidR="00D91335">
        <w:rPr>
          <w:sz w:val="28"/>
          <w:szCs w:val="28"/>
          <w:lang w:val="en-GB"/>
        </w:rPr>
        <w:t xml:space="preserve"> made final</w:t>
      </w:r>
      <w:r w:rsidR="008F4B88">
        <w:rPr>
          <w:sz w:val="28"/>
          <w:szCs w:val="28"/>
          <w:lang w:val="en-GB"/>
        </w:rPr>
        <w:t>.</w:t>
      </w:r>
      <w:r w:rsidR="00D91335">
        <w:rPr>
          <w:sz w:val="28"/>
          <w:szCs w:val="28"/>
          <w:lang w:val="en-GB"/>
        </w:rPr>
        <w:t xml:space="preserve"> </w:t>
      </w:r>
      <w:r>
        <w:rPr>
          <w:sz w:val="28"/>
          <w:szCs w:val="28"/>
          <w:lang w:val="en-GB"/>
        </w:rPr>
        <w:t xml:space="preserve"> </w:t>
      </w:r>
    </w:p>
    <w:p w14:paraId="12CAFE7F" w14:textId="77777777" w:rsidR="007947CD" w:rsidRDefault="007947CD" w:rsidP="006408C0">
      <w:pPr>
        <w:spacing w:line="480" w:lineRule="auto"/>
        <w:jc w:val="both"/>
        <w:rPr>
          <w:sz w:val="28"/>
          <w:szCs w:val="28"/>
          <w:lang w:val="en-GB"/>
        </w:rPr>
      </w:pPr>
    </w:p>
    <w:p w14:paraId="5A00CCC1" w14:textId="6F87A428" w:rsidR="00E607C0" w:rsidRDefault="007947CD" w:rsidP="006408C0">
      <w:pPr>
        <w:spacing w:line="480" w:lineRule="auto"/>
        <w:jc w:val="both"/>
        <w:rPr>
          <w:sz w:val="28"/>
          <w:szCs w:val="28"/>
          <w:lang w:val="en-GB"/>
        </w:rPr>
      </w:pPr>
      <w:r>
        <w:rPr>
          <w:sz w:val="28"/>
          <w:szCs w:val="28"/>
          <w:lang w:val="en-GB"/>
        </w:rPr>
        <w:t>[3]</w:t>
      </w:r>
      <w:r>
        <w:rPr>
          <w:sz w:val="28"/>
          <w:szCs w:val="28"/>
          <w:lang w:val="en-GB"/>
        </w:rPr>
        <w:tab/>
      </w:r>
      <w:r>
        <w:rPr>
          <w:sz w:val="28"/>
          <w:szCs w:val="28"/>
          <w:lang w:val="en-GB"/>
        </w:rPr>
        <w:tab/>
      </w:r>
      <w:r w:rsidR="007343AF">
        <w:rPr>
          <w:sz w:val="28"/>
          <w:szCs w:val="28"/>
          <w:lang w:val="en-GB"/>
        </w:rPr>
        <w:t xml:space="preserve">From the </w:t>
      </w:r>
      <w:r>
        <w:rPr>
          <w:sz w:val="28"/>
          <w:szCs w:val="28"/>
          <w:lang w:val="en-GB"/>
        </w:rPr>
        <w:t xml:space="preserve">minute </w:t>
      </w:r>
      <w:r w:rsidR="007343AF">
        <w:rPr>
          <w:sz w:val="28"/>
          <w:szCs w:val="28"/>
          <w:lang w:val="en-GB"/>
        </w:rPr>
        <w:t xml:space="preserve">on </w:t>
      </w:r>
      <w:r>
        <w:rPr>
          <w:sz w:val="28"/>
          <w:szCs w:val="28"/>
          <w:lang w:val="en-GB"/>
        </w:rPr>
        <w:t xml:space="preserve">the court file, </w:t>
      </w:r>
      <w:r w:rsidR="007343AF">
        <w:rPr>
          <w:sz w:val="28"/>
          <w:szCs w:val="28"/>
          <w:lang w:val="en-GB"/>
        </w:rPr>
        <w:t xml:space="preserve">the court did not discharge or </w:t>
      </w:r>
      <w:r w:rsidR="007343AF">
        <w:rPr>
          <w:sz w:val="28"/>
          <w:szCs w:val="28"/>
          <w:lang w:val="en-GB"/>
        </w:rPr>
        <w:lastRenderedPageBreak/>
        <w:t xml:space="preserve">confirm the rule </w:t>
      </w:r>
      <w:r w:rsidR="007343AF" w:rsidRPr="00D91335">
        <w:rPr>
          <w:i/>
          <w:iCs/>
          <w:sz w:val="28"/>
          <w:szCs w:val="28"/>
          <w:lang w:val="en-GB"/>
        </w:rPr>
        <w:t>nisi</w:t>
      </w:r>
      <w:r w:rsidR="007343AF">
        <w:rPr>
          <w:sz w:val="28"/>
          <w:szCs w:val="28"/>
          <w:lang w:val="en-GB"/>
        </w:rPr>
        <w:t xml:space="preserve"> on 7</w:t>
      </w:r>
      <w:r w:rsidR="007343AF" w:rsidRPr="007343AF">
        <w:rPr>
          <w:sz w:val="28"/>
          <w:szCs w:val="28"/>
          <w:vertAlign w:val="superscript"/>
          <w:lang w:val="en-GB"/>
        </w:rPr>
        <w:t>th</w:t>
      </w:r>
      <w:r w:rsidR="007343AF">
        <w:rPr>
          <w:sz w:val="28"/>
          <w:szCs w:val="28"/>
          <w:lang w:val="en-GB"/>
        </w:rPr>
        <w:t xml:space="preserve"> December 2020, which is </w:t>
      </w:r>
      <w:r w:rsidR="00D91335">
        <w:rPr>
          <w:sz w:val="28"/>
          <w:szCs w:val="28"/>
          <w:lang w:val="en-GB"/>
        </w:rPr>
        <w:t xml:space="preserve">inadvertently </w:t>
      </w:r>
      <w:r w:rsidR="007343AF">
        <w:rPr>
          <w:sz w:val="28"/>
          <w:szCs w:val="28"/>
          <w:lang w:val="en-GB"/>
        </w:rPr>
        <w:t>reflected as 7</w:t>
      </w:r>
      <w:r w:rsidR="007343AF" w:rsidRPr="007343AF">
        <w:rPr>
          <w:sz w:val="28"/>
          <w:szCs w:val="28"/>
          <w:vertAlign w:val="superscript"/>
          <w:lang w:val="en-GB"/>
        </w:rPr>
        <w:t>th</w:t>
      </w:r>
      <w:r w:rsidR="007343AF">
        <w:rPr>
          <w:sz w:val="28"/>
          <w:szCs w:val="28"/>
          <w:lang w:val="en-GB"/>
        </w:rPr>
        <w:t xml:space="preserve"> November 2020. What it did was to </w:t>
      </w:r>
      <w:r>
        <w:rPr>
          <w:sz w:val="28"/>
          <w:szCs w:val="28"/>
          <w:lang w:val="en-GB"/>
        </w:rPr>
        <w:t>postpone the matter to a date to be arranged</w:t>
      </w:r>
      <w:r w:rsidR="007343AF">
        <w:rPr>
          <w:sz w:val="28"/>
          <w:szCs w:val="28"/>
          <w:lang w:val="en-GB"/>
        </w:rPr>
        <w:t xml:space="preserve"> without extending the </w:t>
      </w:r>
      <w:r w:rsidR="007343AF" w:rsidRPr="00D91335">
        <w:rPr>
          <w:sz w:val="28"/>
          <w:szCs w:val="28"/>
          <w:lang w:val="en-GB"/>
        </w:rPr>
        <w:t>rule</w:t>
      </w:r>
      <w:r w:rsidR="007343AF" w:rsidRPr="007343AF">
        <w:rPr>
          <w:i/>
          <w:iCs/>
          <w:sz w:val="28"/>
          <w:szCs w:val="28"/>
          <w:lang w:val="en-GB"/>
        </w:rPr>
        <w:t xml:space="preserve"> nisi</w:t>
      </w:r>
      <w:r w:rsidR="007343AF">
        <w:rPr>
          <w:sz w:val="28"/>
          <w:szCs w:val="28"/>
          <w:lang w:val="en-GB"/>
        </w:rPr>
        <w:t xml:space="preserve"> or making any pronouncement on the same. I will revert later to this aspect. </w:t>
      </w:r>
    </w:p>
    <w:p w14:paraId="1E322153" w14:textId="043524D4" w:rsidR="00FF4B20" w:rsidRDefault="00FF4B20" w:rsidP="006408C0">
      <w:pPr>
        <w:spacing w:line="480" w:lineRule="auto"/>
        <w:jc w:val="both"/>
        <w:rPr>
          <w:sz w:val="28"/>
          <w:szCs w:val="28"/>
          <w:lang w:val="en-GB"/>
        </w:rPr>
      </w:pPr>
    </w:p>
    <w:p w14:paraId="28161D36" w14:textId="3E2AAB56" w:rsidR="00214A33" w:rsidRDefault="00FF4B20" w:rsidP="006408C0">
      <w:pPr>
        <w:spacing w:line="480" w:lineRule="auto"/>
        <w:jc w:val="both"/>
        <w:rPr>
          <w:sz w:val="28"/>
          <w:szCs w:val="28"/>
          <w:lang w:val="en-GB"/>
        </w:rPr>
      </w:pPr>
      <w:r>
        <w:rPr>
          <w:sz w:val="28"/>
          <w:szCs w:val="28"/>
          <w:lang w:val="en-GB"/>
        </w:rPr>
        <w:t>[</w:t>
      </w:r>
      <w:r w:rsidR="00214A33">
        <w:rPr>
          <w:sz w:val="28"/>
          <w:szCs w:val="28"/>
          <w:lang w:val="en-GB"/>
        </w:rPr>
        <w:t>4</w:t>
      </w:r>
      <w:r>
        <w:rPr>
          <w:sz w:val="28"/>
          <w:szCs w:val="28"/>
          <w:lang w:val="en-GB"/>
        </w:rPr>
        <w:t>]</w:t>
      </w:r>
      <w:r>
        <w:rPr>
          <w:sz w:val="28"/>
          <w:szCs w:val="28"/>
          <w:lang w:val="en-GB"/>
        </w:rPr>
        <w:tab/>
      </w:r>
      <w:r>
        <w:rPr>
          <w:sz w:val="28"/>
          <w:szCs w:val="28"/>
          <w:lang w:val="en-GB"/>
        </w:rPr>
        <w:tab/>
        <w:t xml:space="preserve">The </w:t>
      </w:r>
      <w:r w:rsidR="00D91335">
        <w:rPr>
          <w:sz w:val="28"/>
          <w:szCs w:val="28"/>
          <w:lang w:val="en-GB"/>
        </w:rPr>
        <w:t>ordinary relief that the applicant is pursuing is couched as follows:</w:t>
      </w:r>
    </w:p>
    <w:p w14:paraId="7A490E93" w14:textId="10DCEA43" w:rsidR="00214A33" w:rsidRPr="00830660" w:rsidRDefault="00214A33" w:rsidP="0026554D">
      <w:pPr>
        <w:ind w:left="2160" w:hanging="720"/>
        <w:jc w:val="both"/>
        <w:rPr>
          <w:lang w:val="en-GB"/>
        </w:rPr>
      </w:pPr>
      <w:r w:rsidRPr="00830660">
        <w:rPr>
          <w:lang w:val="en-GB"/>
        </w:rPr>
        <w:t>“2.1</w:t>
      </w:r>
      <w:r w:rsidR="009E2894" w:rsidRPr="00830660">
        <w:rPr>
          <w:lang w:val="en-GB"/>
        </w:rPr>
        <w:tab/>
        <w:t>Declaring the 19</w:t>
      </w:r>
      <w:r w:rsidR="009E2894" w:rsidRPr="00830660">
        <w:rPr>
          <w:vertAlign w:val="superscript"/>
          <w:lang w:val="en-GB"/>
        </w:rPr>
        <w:t>th</w:t>
      </w:r>
      <w:r w:rsidR="009E2894" w:rsidRPr="00830660">
        <w:rPr>
          <w:lang w:val="en-GB"/>
        </w:rPr>
        <w:t xml:space="preserve"> June</w:t>
      </w:r>
      <w:r w:rsidR="001C73BD">
        <w:rPr>
          <w:lang w:val="en-GB"/>
        </w:rPr>
        <w:t xml:space="preserve"> 2020</w:t>
      </w:r>
      <w:r w:rsidR="009E2894" w:rsidRPr="00830660">
        <w:rPr>
          <w:lang w:val="en-GB"/>
        </w:rPr>
        <w:t xml:space="preserve"> invitations to Applicant’s shareholders as a nullity.</w:t>
      </w:r>
    </w:p>
    <w:p w14:paraId="0F4AD80C" w14:textId="77777777" w:rsidR="000B4B73" w:rsidRPr="00830660" w:rsidRDefault="000B4B73" w:rsidP="0026554D">
      <w:pPr>
        <w:ind w:left="2160" w:hanging="720"/>
        <w:jc w:val="both"/>
        <w:rPr>
          <w:lang w:val="en-GB"/>
        </w:rPr>
      </w:pPr>
    </w:p>
    <w:p w14:paraId="408424A8" w14:textId="454F0ACB" w:rsidR="009E2894" w:rsidRPr="00830660" w:rsidRDefault="009E2894" w:rsidP="0026554D">
      <w:pPr>
        <w:ind w:left="2160" w:hanging="720"/>
        <w:jc w:val="both"/>
        <w:rPr>
          <w:lang w:val="en-GB"/>
        </w:rPr>
      </w:pPr>
      <w:r w:rsidRPr="00830660">
        <w:rPr>
          <w:lang w:val="en-GB"/>
        </w:rPr>
        <w:t>2.2</w:t>
      </w:r>
      <w:r w:rsidRPr="00830660">
        <w:rPr>
          <w:lang w:val="en-GB"/>
        </w:rPr>
        <w:tab/>
        <w:t>An order setting aside all resolutions taken pursuant to those invitations including but not limited to the dissolution of Applicant’s board of directors and change in the shareholding structure of Applicant.</w:t>
      </w:r>
    </w:p>
    <w:p w14:paraId="045DDDB3" w14:textId="77777777" w:rsidR="000B4B73" w:rsidRPr="00830660" w:rsidRDefault="000B4B73" w:rsidP="0026554D">
      <w:pPr>
        <w:ind w:left="2160" w:hanging="720"/>
        <w:jc w:val="both"/>
        <w:rPr>
          <w:lang w:val="en-GB"/>
        </w:rPr>
      </w:pPr>
    </w:p>
    <w:p w14:paraId="4873A1F7" w14:textId="200EC83D" w:rsidR="00A841BE" w:rsidRPr="00830660" w:rsidRDefault="00A841BE" w:rsidP="0026554D">
      <w:pPr>
        <w:ind w:left="2160" w:hanging="720"/>
        <w:jc w:val="both"/>
        <w:rPr>
          <w:lang w:val="en-GB"/>
        </w:rPr>
      </w:pPr>
      <w:r w:rsidRPr="00830660">
        <w:rPr>
          <w:lang w:val="en-GB"/>
        </w:rPr>
        <w:t>2.3</w:t>
      </w:r>
      <w:r w:rsidRPr="00830660">
        <w:rPr>
          <w:lang w:val="en-GB"/>
        </w:rPr>
        <w:tab/>
        <w:t>An order interdicting the 1</w:t>
      </w:r>
      <w:r w:rsidRPr="00830660">
        <w:rPr>
          <w:vertAlign w:val="superscript"/>
          <w:lang w:val="en-GB"/>
        </w:rPr>
        <w:t>st</w:t>
      </w:r>
      <w:r w:rsidRPr="00830660">
        <w:rPr>
          <w:lang w:val="en-GB"/>
        </w:rPr>
        <w:t xml:space="preserve"> Respondent from holding itself out or passing itself off as the sole shareholder of</w:t>
      </w:r>
      <w:r w:rsidR="00901A35" w:rsidRPr="00830660">
        <w:rPr>
          <w:lang w:val="en-GB"/>
        </w:rPr>
        <w:t xml:space="preserve"> </w:t>
      </w:r>
      <w:r w:rsidRPr="00830660">
        <w:rPr>
          <w:lang w:val="en-GB"/>
        </w:rPr>
        <w:t>Applicant.</w:t>
      </w:r>
    </w:p>
    <w:p w14:paraId="72248614" w14:textId="77777777" w:rsidR="000B4B73" w:rsidRPr="00830660" w:rsidRDefault="000B4B73" w:rsidP="0026554D">
      <w:pPr>
        <w:ind w:left="2160" w:hanging="720"/>
        <w:jc w:val="both"/>
        <w:rPr>
          <w:lang w:val="en-GB"/>
        </w:rPr>
      </w:pPr>
    </w:p>
    <w:p w14:paraId="7987DC62" w14:textId="7D1C7ECC" w:rsidR="00A841BE" w:rsidRPr="00830660" w:rsidRDefault="00A841BE" w:rsidP="0026554D">
      <w:pPr>
        <w:ind w:left="2160" w:hanging="720"/>
        <w:jc w:val="both"/>
        <w:rPr>
          <w:lang w:val="en-GB"/>
        </w:rPr>
      </w:pPr>
      <w:r w:rsidRPr="00830660">
        <w:rPr>
          <w:lang w:val="en-GB"/>
        </w:rPr>
        <w:t>2.4</w:t>
      </w:r>
      <w:r w:rsidRPr="00830660">
        <w:rPr>
          <w:lang w:val="en-GB"/>
        </w:rPr>
        <w:tab/>
      </w:r>
      <w:r w:rsidR="00B20F95" w:rsidRPr="00830660">
        <w:rPr>
          <w:lang w:val="en-GB"/>
        </w:rPr>
        <w:t>I</w:t>
      </w:r>
      <w:r w:rsidRPr="00830660">
        <w:rPr>
          <w:lang w:val="en-GB"/>
        </w:rPr>
        <w:t xml:space="preserve">n the event that </w:t>
      </w:r>
      <w:r w:rsidR="001C73BD">
        <w:rPr>
          <w:lang w:val="en-GB"/>
        </w:rPr>
        <w:t xml:space="preserve"> by the time </w:t>
      </w:r>
      <w:r w:rsidR="00DB11CF" w:rsidRPr="00830660">
        <w:rPr>
          <w:lang w:val="en-GB"/>
        </w:rPr>
        <w:t>this</w:t>
      </w:r>
      <w:r w:rsidRPr="00830660">
        <w:rPr>
          <w:lang w:val="en-GB"/>
        </w:rPr>
        <w:t xml:space="preserve"> application is heard, the 2</w:t>
      </w:r>
      <w:r w:rsidRPr="00830660">
        <w:rPr>
          <w:vertAlign w:val="superscript"/>
          <w:lang w:val="en-GB"/>
        </w:rPr>
        <w:t>nd</w:t>
      </w:r>
      <w:r w:rsidRPr="00830660">
        <w:rPr>
          <w:lang w:val="en-GB"/>
        </w:rPr>
        <w:t xml:space="preserve"> Respondent would have effected changes to Applicant’s Extract, that such changes be declared void </w:t>
      </w:r>
      <w:r w:rsidRPr="00196D53">
        <w:rPr>
          <w:i/>
          <w:iCs/>
          <w:lang w:val="en-GB"/>
        </w:rPr>
        <w:t xml:space="preserve">ab </w:t>
      </w:r>
      <w:r w:rsidRPr="00055771">
        <w:rPr>
          <w:i/>
          <w:iCs/>
          <w:lang w:val="en-GB"/>
        </w:rPr>
        <w:t>initio</w:t>
      </w:r>
      <w:r w:rsidRPr="00830660">
        <w:rPr>
          <w:lang w:val="en-GB"/>
        </w:rPr>
        <w:t xml:space="preserve"> and that 2</w:t>
      </w:r>
      <w:r w:rsidRPr="00830660">
        <w:rPr>
          <w:vertAlign w:val="superscript"/>
          <w:lang w:val="en-GB"/>
        </w:rPr>
        <w:t>nd</w:t>
      </w:r>
      <w:r w:rsidRPr="00830660">
        <w:rPr>
          <w:lang w:val="en-GB"/>
        </w:rPr>
        <w:t xml:space="preserve"> Respondent be ordered to reinstate it to the posit</w:t>
      </w:r>
      <w:r w:rsidR="00901A35" w:rsidRPr="00830660">
        <w:rPr>
          <w:lang w:val="en-GB"/>
        </w:rPr>
        <w:t>i</w:t>
      </w:r>
      <w:r w:rsidRPr="00830660">
        <w:rPr>
          <w:lang w:val="en-GB"/>
        </w:rPr>
        <w:t>on it was before the changes.</w:t>
      </w:r>
    </w:p>
    <w:p w14:paraId="5BFCAD73" w14:textId="77777777" w:rsidR="000B4B73" w:rsidRPr="00830660" w:rsidRDefault="000B4B73" w:rsidP="0026554D">
      <w:pPr>
        <w:ind w:left="2160" w:hanging="720"/>
        <w:jc w:val="both"/>
        <w:rPr>
          <w:lang w:val="en-GB"/>
        </w:rPr>
      </w:pPr>
    </w:p>
    <w:p w14:paraId="716DE0DD" w14:textId="186EAB5C" w:rsidR="008056A4" w:rsidRPr="00830660" w:rsidRDefault="008056A4" w:rsidP="0026554D">
      <w:pPr>
        <w:ind w:left="2160" w:hanging="720"/>
        <w:jc w:val="both"/>
        <w:rPr>
          <w:lang w:val="en-GB"/>
        </w:rPr>
      </w:pPr>
      <w:r w:rsidRPr="00830660">
        <w:rPr>
          <w:lang w:val="en-GB"/>
        </w:rPr>
        <w:t>2.5</w:t>
      </w:r>
      <w:r w:rsidRPr="00830660">
        <w:rPr>
          <w:lang w:val="en-GB"/>
        </w:rPr>
        <w:tab/>
        <w:t xml:space="preserve">That the costs of this application be awarded against those respondents who oppose this application on an attorney and client scale, jointly and severally, the others to be </w:t>
      </w:r>
      <w:r w:rsidR="00DB11CF" w:rsidRPr="00830660">
        <w:rPr>
          <w:lang w:val="en-GB"/>
        </w:rPr>
        <w:t>absolved</w:t>
      </w:r>
      <w:r w:rsidRPr="00830660">
        <w:rPr>
          <w:lang w:val="en-GB"/>
        </w:rPr>
        <w:t>.</w:t>
      </w:r>
      <w:r w:rsidR="009F497A" w:rsidRPr="00830660">
        <w:rPr>
          <w:lang w:val="en-GB"/>
        </w:rPr>
        <w:t>”</w:t>
      </w:r>
    </w:p>
    <w:p w14:paraId="4D5265D8" w14:textId="1101225F" w:rsidR="00FF4B20" w:rsidRDefault="00FF4B20" w:rsidP="006408C0">
      <w:pPr>
        <w:spacing w:line="480" w:lineRule="auto"/>
        <w:jc w:val="both"/>
        <w:rPr>
          <w:sz w:val="28"/>
          <w:szCs w:val="28"/>
          <w:lang w:val="en-GB"/>
        </w:rPr>
      </w:pPr>
    </w:p>
    <w:p w14:paraId="73904C15" w14:textId="27145B2F" w:rsidR="00CC2D2E" w:rsidRDefault="00CC2D2E" w:rsidP="006408C0">
      <w:pPr>
        <w:spacing w:line="480" w:lineRule="auto"/>
        <w:jc w:val="both"/>
        <w:rPr>
          <w:sz w:val="28"/>
          <w:szCs w:val="28"/>
          <w:lang w:val="en-GB"/>
        </w:rPr>
      </w:pPr>
      <w:r>
        <w:rPr>
          <w:sz w:val="28"/>
          <w:szCs w:val="28"/>
          <w:lang w:val="en-GB"/>
        </w:rPr>
        <w:t>[5]</w:t>
      </w:r>
      <w:r>
        <w:rPr>
          <w:sz w:val="28"/>
          <w:szCs w:val="28"/>
          <w:lang w:val="en-GB"/>
        </w:rPr>
        <w:tab/>
      </w:r>
      <w:r>
        <w:rPr>
          <w:sz w:val="28"/>
          <w:szCs w:val="28"/>
          <w:lang w:val="en-GB"/>
        </w:rPr>
        <w:tab/>
        <w:t>The matter is opposed by the first respondent. On the date of hearing Adv</w:t>
      </w:r>
      <w:r w:rsidR="0001562B">
        <w:rPr>
          <w:sz w:val="28"/>
          <w:szCs w:val="28"/>
          <w:lang w:val="en-GB"/>
        </w:rPr>
        <w:t>.</w:t>
      </w:r>
      <w:r w:rsidR="008F4B88">
        <w:rPr>
          <w:sz w:val="28"/>
          <w:szCs w:val="28"/>
          <w:lang w:val="en-GB"/>
        </w:rPr>
        <w:t xml:space="preserve"> </w:t>
      </w:r>
      <w:r w:rsidR="008F4B88" w:rsidRPr="0001562B">
        <w:rPr>
          <w:i/>
          <w:iCs/>
          <w:sz w:val="28"/>
          <w:szCs w:val="28"/>
          <w:lang w:val="en-GB"/>
        </w:rPr>
        <w:t>Ncheke</w:t>
      </w:r>
      <w:r w:rsidR="008F4B88">
        <w:rPr>
          <w:sz w:val="28"/>
          <w:szCs w:val="28"/>
          <w:lang w:val="en-GB"/>
        </w:rPr>
        <w:t xml:space="preserve"> </w:t>
      </w:r>
      <w:r>
        <w:rPr>
          <w:sz w:val="28"/>
          <w:szCs w:val="28"/>
          <w:lang w:val="en-GB"/>
        </w:rPr>
        <w:t>from Attorney General’s Chambers confirmed that the second to the fourth respondents w</w:t>
      </w:r>
      <w:r w:rsidR="004206EF">
        <w:rPr>
          <w:sz w:val="28"/>
          <w:szCs w:val="28"/>
          <w:lang w:val="en-GB"/>
        </w:rPr>
        <w:t>ere no longer</w:t>
      </w:r>
      <w:r>
        <w:rPr>
          <w:sz w:val="28"/>
          <w:szCs w:val="28"/>
          <w:lang w:val="en-GB"/>
        </w:rPr>
        <w:t xml:space="preserve"> opposing the matter. </w:t>
      </w:r>
      <w:r w:rsidR="00FA64FD">
        <w:rPr>
          <w:sz w:val="28"/>
          <w:szCs w:val="28"/>
          <w:lang w:val="en-GB"/>
        </w:rPr>
        <w:t xml:space="preserve">At any event, they had not filed their intention to oppose or anything of record. </w:t>
      </w:r>
    </w:p>
    <w:p w14:paraId="1B158945" w14:textId="48594345" w:rsidR="00CC2D2E" w:rsidRDefault="00CC2D2E" w:rsidP="006408C0">
      <w:pPr>
        <w:spacing w:line="480" w:lineRule="auto"/>
        <w:jc w:val="both"/>
        <w:rPr>
          <w:sz w:val="28"/>
          <w:szCs w:val="28"/>
          <w:lang w:val="en-GB"/>
        </w:rPr>
      </w:pPr>
    </w:p>
    <w:p w14:paraId="2376891B" w14:textId="77777777" w:rsidR="0013409F" w:rsidRDefault="0013409F" w:rsidP="006408C0">
      <w:pPr>
        <w:spacing w:line="480" w:lineRule="auto"/>
        <w:jc w:val="both"/>
        <w:rPr>
          <w:sz w:val="28"/>
          <w:szCs w:val="28"/>
          <w:lang w:val="en-GB"/>
        </w:rPr>
      </w:pPr>
    </w:p>
    <w:p w14:paraId="16886855" w14:textId="0F4C5B4C" w:rsidR="00FF4B20" w:rsidRDefault="00FF4B20" w:rsidP="006408C0">
      <w:pPr>
        <w:spacing w:line="480" w:lineRule="auto"/>
        <w:jc w:val="both"/>
        <w:rPr>
          <w:b/>
          <w:bCs/>
          <w:sz w:val="28"/>
          <w:szCs w:val="28"/>
          <w:lang w:val="en-GB"/>
        </w:rPr>
      </w:pPr>
      <w:r w:rsidRPr="00FF4B20">
        <w:rPr>
          <w:b/>
          <w:bCs/>
          <w:sz w:val="28"/>
          <w:szCs w:val="28"/>
          <w:u w:val="single"/>
          <w:lang w:val="en-GB"/>
        </w:rPr>
        <w:lastRenderedPageBreak/>
        <w:t>BACKGROUND FACTS</w:t>
      </w:r>
      <w:r w:rsidRPr="00FF4B20">
        <w:rPr>
          <w:b/>
          <w:bCs/>
          <w:sz w:val="28"/>
          <w:szCs w:val="28"/>
          <w:lang w:val="en-GB"/>
        </w:rPr>
        <w:t>:</w:t>
      </w:r>
    </w:p>
    <w:p w14:paraId="7F572688" w14:textId="4D6E2AE3" w:rsidR="00FF4B20" w:rsidRDefault="00FF4B20" w:rsidP="006408C0">
      <w:pPr>
        <w:spacing w:line="480" w:lineRule="auto"/>
        <w:jc w:val="both"/>
        <w:rPr>
          <w:b/>
          <w:bCs/>
          <w:sz w:val="28"/>
          <w:szCs w:val="28"/>
          <w:lang w:val="en-GB"/>
        </w:rPr>
      </w:pPr>
    </w:p>
    <w:p w14:paraId="16702D7E" w14:textId="785E7580" w:rsidR="00FF4B20" w:rsidRDefault="00214A33" w:rsidP="006408C0">
      <w:pPr>
        <w:spacing w:line="480" w:lineRule="auto"/>
        <w:jc w:val="both"/>
        <w:rPr>
          <w:sz w:val="28"/>
          <w:szCs w:val="28"/>
          <w:lang w:val="en-GB"/>
        </w:rPr>
      </w:pPr>
      <w:r w:rsidRPr="00214A33">
        <w:rPr>
          <w:sz w:val="28"/>
          <w:szCs w:val="28"/>
          <w:lang w:val="en-GB"/>
        </w:rPr>
        <w:t>[</w:t>
      </w:r>
      <w:r w:rsidR="00FA64FD">
        <w:rPr>
          <w:sz w:val="28"/>
          <w:szCs w:val="28"/>
          <w:lang w:val="en-GB"/>
        </w:rPr>
        <w:t>6</w:t>
      </w:r>
      <w:r w:rsidRPr="00214A33">
        <w:rPr>
          <w:sz w:val="28"/>
          <w:szCs w:val="28"/>
          <w:lang w:val="en-GB"/>
        </w:rPr>
        <w:t>]</w:t>
      </w:r>
      <w:r w:rsidRPr="00214A33">
        <w:rPr>
          <w:sz w:val="28"/>
          <w:szCs w:val="28"/>
          <w:lang w:val="en-GB"/>
        </w:rPr>
        <w:tab/>
      </w:r>
      <w:r>
        <w:rPr>
          <w:sz w:val="28"/>
          <w:szCs w:val="28"/>
          <w:lang w:val="en-GB"/>
        </w:rPr>
        <w:tab/>
        <w:t>The genesis of the dispute is invitation which the</w:t>
      </w:r>
      <w:r w:rsidR="00C533BF">
        <w:rPr>
          <w:sz w:val="28"/>
          <w:szCs w:val="28"/>
          <w:lang w:val="en-GB"/>
        </w:rPr>
        <w:t xml:space="preserve"> first </w:t>
      </w:r>
      <w:r>
        <w:rPr>
          <w:sz w:val="28"/>
          <w:szCs w:val="28"/>
          <w:lang w:val="en-GB"/>
        </w:rPr>
        <w:t>respondent made to</w:t>
      </w:r>
      <w:r w:rsidR="00E038E7" w:rsidRPr="00E038E7">
        <w:rPr>
          <w:sz w:val="28"/>
          <w:szCs w:val="28"/>
          <w:lang w:val="en-GB"/>
        </w:rPr>
        <w:t xml:space="preserve"> </w:t>
      </w:r>
      <w:r w:rsidR="00E038E7" w:rsidRPr="00E038E7">
        <w:rPr>
          <w:i/>
          <w:iCs/>
          <w:sz w:val="28"/>
          <w:szCs w:val="28"/>
          <w:lang w:val="en-GB"/>
        </w:rPr>
        <w:t>Milk Producers Association</w:t>
      </w:r>
      <w:r w:rsidR="00E038E7">
        <w:rPr>
          <w:sz w:val="28"/>
          <w:szCs w:val="28"/>
          <w:lang w:val="en-GB"/>
        </w:rPr>
        <w:t xml:space="preserve">, Mr. </w:t>
      </w:r>
      <w:r w:rsidR="00E038E7" w:rsidRPr="00E038E7">
        <w:rPr>
          <w:i/>
          <w:iCs/>
          <w:sz w:val="28"/>
          <w:szCs w:val="28"/>
          <w:lang w:val="en-GB"/>
        </w:rPr>
        <w:t>Qekisi Hlehlisi</w:t>
      </w:r>
      <w:r w:rsidR="00E038E7">
        <w:rPr>
          <w:sz w:val="28"/>
          <w:szCs w:val="28"/>
          <w:lang w:val="en-GB"/>
        </w:rPr>
        <w:t xml:space="preserve"> and </w:t>
      </w:r>
      <w:r w:rsidR="00E038E7" w:rsidRPr="00E038E7">
        <w:rPr>
          <w:i/>
          <w:iCs/>
          <w:sz w:val="28"/>
          <w:szCs w:val="28"/>
          <w:lang w:val="en-GB"/>
        </w:rPr>
        <w:t>Denma</w:t>
      </w:r>
      <w:r w:rsidR="00E038E7">
        <w:rPr>
          <w:sz w:val="28"/>
          <w:szCs w:val="28"/>
          <w:lang w:val="en-GB"/>
        </w:rPr>
        <w:t xml:space="preserve">r </w:t>
      </w:r>
      <w:r>
        <w:rPr>
          <w:sz w:val="28"/>
          <w:szCs w:val="28"/>
          <w:lang w:val="en-GB"/>
        </w:rPr>
        <w:t>on 19</w:t>
      </w:r>
      <w:r w:rsidRPr="00214A33">
        <w:rPr>
          <w:sz w:val="28"/>
          <w:szCs w:val="28"/>
          <w:vertAlign w:val="superscript"/>
          <w:lang w:val="en-GB"/>
        </w:rPr>
        <w:t>th</w:t>
      </w:r>
      <w:r>
        <w:rPr>
          <w:sz w:val="28"/>
          <w:szCs w:val="28"/>
          <w:lang w:val="en-GB"/>
        </w:rPr>
        <w:t xml:space="preserve"> June 2020</w:t>
      </w:r>
      <w:r w:rsidR="00D07932">
        <w:rPr>
          <w:sz w:val="28"/>
          <w:szCs w:val="28"/>
          <w:lang w:val="en-GB"/>
        </w:rPr>
        <w:t xml:space="preserve"> for a meeting</w:t>
      </w:r>
      <w:r w:rsidR="00E00A2C">
        <w:rPr>
          <w:sz w:val="28"/>
          <w:szCs w:val="28"/>
          <w:lang w:val="en-GB"/>
        </w:rPr>
        <w:t xml:space="preserve"> scheduled for</w:t>
      </w:r>
      <w:r w:rsidR="00C533BF">
        <w:rPr>
          <w:sz w:val="28"/>
          <w:szCs w:val="28"/>
          <w:lang w:val="en-GB"/>
        </w:rPr>
        <w:t xml:space="preserve"> </w:t>
      </w:r>
      <w:r w:rsidR="00D07932">
        <w:rPr>
          <w:sz w:val="28"/>
          <w:szCs w:val="28"/>
          <w:lang w:val="en-GB"/>
        </w:rPr>
        <w:t>7</w:t>
      </w:r>
      <w:r w:rsidR="00D07932" w:rsidRPr="00D07932">
        <w:rPr>
          <w:sz w:val="28"/>
          <w:szCs w:val="28"/>
          <w:vertAlign w:val="superscript"/>
          <w:lang w:val="en-GB"/>
        </w:rPr>
        <w:t>th</w:t>
      </w:r>
      <w:r w:rsidR="00D07932">
        <w:rPr>
          <w:sz w:val="28"/>
          <w:szCs w:val="28"/>
          <w:lang w:val="en-GB"/>
        </w:rPr>
        <w:t xml:space="preserve"> July 2020 to discuss their</w:t>
      </w:r>
      <w:r w:rsidR="00466DC7">
        <w:rPr>
          <w:sz w:val="28"/>
          <w:szCs w:val="28"/>
          <w:lang w:val="en-GB"/>
        </w:rPr>
        <w:t xml:space="preserve"> alleged</w:t>
      </w:r>
      <w:r w:rsidR="00D07932">
        <w:rPr>
          <w:sz w:val="28"/>
          <w:szCs w:val="28"/>
          <w:lang w:val="en-GB"/>
        </w:rPr>
        <w:t xml:space="preserve"> shareholding in the applicant. </w:t>
      </w:r>
      <w:r w:rsidR="00E038E7" w:rsidRPr="00E038E7">
        <w:rPr>
          <w:i/>
          <w:iCs/>
          <w:sz w:val="28"/>
          <w:szCs w:val="28"/>
          <w:lang w:val="en-GB"/>
        </w:rPr>
        <w:t>Milk Producers Association</w:t>
      </w:r>
      <w:r w:rsidR="00E038E7">
        <w:rPr>
          <w:sz w:val="28"/>
          <w:szCs w:val="28"/>
          <w:lang w:val="en-GB"/>
        </w:rPr>
        <w:t xml:space="preserve"> and </w:t>
      </w:r>
      <w:r w:rsidR="00E038E7" w:rsidRPr="00E038E7">
        <w:rPr>
          <w:i/>
          <w:iCs/>
          <w:sz w:val="28"/>
          <w:szCs w:val="28"/>
          <w:lang w:val="en-GB"/>
        </w:rPr>
        <w:t>Denma</w:t>
      </w:r>
      <w:r w:rsidR="00E038E7">
        <w:rPr>
          <w:sz w:val="28"/>
          <w:szCs w:val="28"/>
          <w:lang w:val="en-GB"/>
        </w:rPr>
        <w:t>r</w:t>
      </w:r>
      <w:r w:rsidR="00466DC7">
        <w:rPr>
          <w:sz w:val="28"/>
          <w:szCs w:val="28"/>
          <w:lang w:val="en-GB"/>
        </w:rPr>
        <w:t xml:space="preserve">, </w:t>
      </w:r>
      <w:r w:rsidR="00644FCB">
        <w:rPr>
          <w:sz w:val="28"/>
          <w:szCs w:val="28"/>
          <w:lang w:val="en-GB"/>
        </w:rPr>
        <w:t xml:space="preserve">declined the invitation to the meeting. </w:t>
      </w:r>
    </w:p>
    <w:p w14:paraId="44D182AE" w14:textId="348F18AA" w:rsidR="00644FCB" w:rsidRDefault="00644FCB" w:rsidP="006408C0">
      <w:pPr>
        <w:spacing w:line="480" w:lineRule="auto"/>
        <w:jc w:val="both"/>
        <w:rPr>
          <w:sz w:val="28"/>
          <w:szCs w:val="28"/>
          <w:lang w:val="en-GB"/>
        </w:rPr>
      </w:pPr>
    </w:p>
    <w:p w14:paraId="7C3695B4" w14:textId="215A7DEA" w:rsidR="00261763" w:rsidRDefault="00644FCB" w:rsidP="006408C0">
      <w:pPr>
        <w:spacing w:line="480" w:lineRule="auto"/>
        <w:jc w:val="both"/>
        <w:rPr>
          <w:sz w:val="28"/>
          <w:szCs w:val="28"/>
          <w:lang w:val="en-GB"/>
        </w:rPr>
      </w:pPr>
      <w:r>
        <w:rPr>
          <w:sz w:val="28"/>
          <w:szCs w:val="28"/>
          <w:lang w:val="en-GB"/>
        </w:rPr>
        <w:t>[</w:t>
      </w:r>
      <w:r w:rsidR="00FA64FD">
        <w:rPr>
          <w:sz w:val="28"/>
          <w:szCs w:val="28"/>
          <w:lang w:val="en-GB"/>
        </w:rPr>
        <w:t>7</w:t>
      </w:r>
      <w:r>
        <w:rPr>
          <w:sz w:val="28"/>
          <w:szCs w:val="28"/>
          <w:lang w:val="en-GB"/>
        </w:rPr>
        <w:t>]</w:t>
      </w:r>
      <w:r>
        <w:rPr>
          <w:sz w:val="28"/>
          <w:szCs w:val="28"/>
          <w:lang w:val="en-GB"/>
        </w:rPr>
        <w:tab/>
      </w:r>
      <w:r>
        <w:rPr>
          <w:sz w:val="28"/>
          <w:szCs w:val="28"/>
          <w:lang w:val="en-GB"/>
        </w:rPr>
        <w:tab/>
      </w:r>
      <w:r w:rsidR="00E038E7">
        <w:rPr>
          <w:sz w:val="28"/>
          <w:szCs w:val="28"/>
          <w:lang w:val="en-GB"/>
        </w:rPr>
        <w:t xml:space="preserve">The meeting was held </w:t>
      </w:r>
      <w:r>
        <w:rPr>
          <w:sz w:val="28"/>
          <w:szCs w:val="28"/>
          <w:lang w:val="en-GB"/>
        </w:rPr>
        <w:t>on 7</w:t>
      </w:r>
      <w:r w:rsidRPr="00644FCB">
        <w:rPr>
          <w:sz w:val="28"/>
          <w:szCs w:val="28"/>
          <w:vertAlign w:val="superscript"/>
          <w:lang w:val="en-GB"/>
        </w:rPr>
        <w:t>th</w:t>
      </w:r>
      <w:r>
        <w:rPr>
          <w:sz w:val="28"/>
          <w:szCs w:val="28"/>
          <w:lang w:val="en-GB"/>
        </w:rPr>
        <w:t xml:space="preserve"> July 2020 and the respondent resolved that it was the sole shareholder in the applicant and to dissolve the board</w:t>
      </w:r>
      <w:r w:rsidR="000D4DE0">
        <w:rPr>
          <w:sz w:val="28"/>
          <w:szCs w:val="28"/>
          <w:lang w:val="en-GB"/>
        </w:rPr>
        <w:t xml:space="preserve"> of directors</w:t>
      </w:r>
      <w:r>
        <w:rPr>
          <w:sz w:val="28"/>
          <w:szCs w:val="28"/>
          <w:lang w:val="en-GB"/>
        </w:rPr>
        <w:t xml:space="preserve"> of the applicant. </w:t>
      </w:r>
      <w:r w:rsidR="006D0A1E">
        <w:rPr>
          <w:sz w:val="28"/>
          <w:szCs w:val="28"/>
          <w:lang w:val="en-GB"/>
        </w:rPr>
        <w:t>On</w:t>
      </w:r>
      <w:r w:rsidR="00261763">
        <w:rPr>
          <w:sz w:val="28"/>
          <w:szCs w:val="28"/>
          <w:lang w:val="en-GB"/>
        </w:rPr>
        <w:t xml:space="preserve"> 16</w:t>
      </w:r>
      <w:r w:rsidR="00261763" w:rsidRPr="00261763">
        <w:rPr>
          <w:sz w:val="28"/>
          <w:szCs w:val="28"/>
          <w:vertAlign w:val="superscript"/>
          <w:lang w:val="en-GB"/>
        </w:rPr>
        <w:t>th</w:t>
      </w:r>
      <w:r w:rsidR="00261763">
        <w:rPr>
          <w:sz w:val="28"/>
          <w:szCs w:val="28"/>
          <w:lang w:val="en-GB"/>
        </w:rPr>
        <w:t xml:space="preserve"> July 2020 the respondent notified the registrar of companies of the meeting and its resolutions. It further informed </w:t>
      </w:r>
      <w:r w:rsidR="000D4DE0">
        <w:rPr>
          <w:sz w:val="28"/>
          <w:szCs w:val="28"/>
          <w:lang w:val="en-GB"/>
        </w:rPr>
        <w:t>the registrar that i</w:t>
      </w:r>
      <w:r w:rsidR="004206EF">
        <w:rPr>
          <w:sz w:val="28"/>
          <w:szCs w:val="28"/>
          <w:lang w:val="en-GB"/>
        </w:rPr>
        <w:t xml:space="preserve">t </w:t>
      </w:r>
      <w:r w:rsidR="00261763">
        <w:rPr>
          <w:sz w:val="28"/>
          <w:szCs w:val="28"/>
          <w:lang w:val="en-GB"/>
        </w:rPr>
        <w:t xml:space="preserve">was going to approach her </w:t>
      </w:r>
      <w:r w:rsidR="005973BD">
        <w:rPr>
          <w:sz w:val="28"/>
          <w:szCs w:val="28"/>
          <w:lang w:val="en-GB"/>
        </w:rPr>
        <w:t xml:space="preserve">office </w:t>
      </w:r>
      <w:r w:rsidR="00261763">
        <w:rPr>
          <w:sz w:val="28"/>
          <w:szCs w:val="28"/>
          <w:lang w:val="en-GB"/>
        </w:rPr>
        <w:t>to correct shareholding of the applicant</w:t>
      </w:r>
      <w:r w:rsidR="004206EF">
        <w:rPr>
          <w:sz w:val="28"/>
          <w:szCs w:val="28"/>
          <w:lang w:val="en-GB"/>
        </w:rPr>
        <w:t xml:space="preserve"> to</w:t>
      </w:r>
      <w:r w:rsidR="00261763">
        <w:rPr>
          <w:sz w:val="28"/>
          <w:szCs w:val="28"/>
          <w:lang w:val="en-GB"/>
        </w:rPr>
        <w:t xml:space="preserve"> reflect </w:t>
      </w:r>
      <w:r w:rsidR="000D4DE0">
        <w:rPr>
          <w:sz w:val="28"/>
          <w:szCs w:val="28"/>
          <w:lang w:val="en-GB"/>
        </w:rPr>
        <w:t xml:space="preserve">it as the </w:t>
      </w:r>
      <w:r w:rsidR="004206EF">
        <w:rPr>
          <w:sz w:val="28"/>
          <w:szCs w:val="28"/>
          <w:lang w:val="en-GB"/>
        </w:rPr>
        <w:t xml:space="preserve">sole </w:t>
      </w:r>
      <w:r w:rsidR="00261763">
        <w:rPr>
          <w:sz w:val="28"/>
          <w:szCs w:val="28"/>
          <w:lang w:val="en-GB"/>
        </w:rPr>
        <w:t xml:space="preserve">shareholder. </w:t>
      </w:r>
      <w:r w:rsidR="006D0A1E">
        <w:rPr>
          <w:sz w:val="28"/>
          <w:szCs w:val="28"/>
          <w:lang w:val="en-GB"/>
        </w:rPr>
        <w:t xml:space="preserve"> </w:t>
      </w:r>
    </w:p>
    <w:p w14:paraId="6760D508" w14:textId="77777777" w:rsidR="00261763" w:rsidRDefault="00261763" w:rsidP="006408C0">
      <w:pPr>
        <w:spacing w:line="480" w:lineRule="auto"/>
        <w:jc w:val="both"/>
        <w:rPr>
          <w:sz w:val="28"/>
          <w:szCs w:val="28"/>
          <w:lang w:val="en-GB"/>
        </w:rPr>
      </w:pPr>
    </w:p>
    <w:p w14:paraId="4C612B39" w14:textId="02BA2849" w:rsidR="005973BD" w:rsidRDefault="00261763" w:rsidP="006408C0">
      <w:pPr>
        <w:spacing w:line="480" w:lineRule="auto"/>
        <w:jc w:val="both"/>
        <w:rPr>
          <w:sz w:val="28"/>
          <w:szCs w:val="28"/>
          <w:lang w:val="en-GB"/>
        </w:rPr>
      </w:pPr>
      <w:r>
        <w:rPr>
          <w:sz w:val="28"/>
          <w:szCs w:val="28"/>
          <w:lang w:val="en-GB"/>
        </w:rPr>
        <w:t>[</w:t>
      </w:r>
      <w:r w:rsidR="00FA64FD">
        <w:rPr>
          <w:sz w:val="28"/>
          <w:szCs w:val="28"/>
          <w:lang w:val="en-GB"/>
        </w:rPr>
        <w:t>8</w:t>
      </w:r>
      <w:r>
        <w:rPr>
          <w:sz w:val="28"/>
          <w:szCs w:val="28"/>
          <w:lang w:val="en-GB"/>
        </w:rPr>
        <w:t>]</w:t>
      </w:r>
      <w:r>
        <w:rPr>
          <w:sz w:val="28"/>
          <w:szCs w:val="28"/>
          <w:lang w:val="en-GB"/>
        </w:rPr>
        <w:tab/>
      </w:r>
      <w:r>
        <w:rPr>
          <w:sz w:val="28"/>
          <w:szCs w:val="28"/>
          <w:lang w:val="en-GB"/>
        </w:rPr>
        <w:tab/>
        <w:t xml:space="preserve">On </w:t>
      </w:r>
      <w:r w:rsidR="006D0A1E">
        <w:rPr>
          <w:sz w:val="28"/>
          <w:szCs w:val="28"/>
          <w:lang w:val="en-GB"/>
        </w:rPr>
        <w:t>30</w:t>
      </w:r>
      <w:r w:rsidR="006D0A1E" w:rsidRPr="006D0A1E">
        <w:rPr>
          <w:sz w:val="28"/>
          <w:szCs w:val="28"/>
          <w:vertAlign w:val="superscript"/>
          <w:lang w:val="en-GB"/>
        </w:rPr>
        <w:t>th</w:t>
      </w:r>
      <w:r w:rsidR="006D0A1E">
        <w:rPr>
          <w:sz w:val="28"/>
          <w:szCs w:val="28"/>
          <w:lang w:val="en-GB"/>
        </w:rPr>
        <w:t xml:space="preserve"> July 2020 the respondent wr</w:t>
      </w:r>
      <w:r w:rsidR="005973BD">
        <w:rPr>
          <w:sz w:val="28"/>
          <w:szCs w:val="28"/>
          <w:lang w:val="en-GB"/>
        </w:rPr>
        <w:t>o</w:t>
      </w:r>
      <w:r w:rsidR="006D0A1E">
        <w:rPr>
          <w:sz w:val="28"/>
          <w:szCs w:val="28"/>
          <w:lang w:val="en-GB"/>
        </w:rPr>
        <w:t>te a letter to the Plant Manager of the applicant</w:t>
      </w:r>
      <w:r w:rsidR="00E00A2C">
        <w:rPr>
          <w:sz w:val="28"/>
          <w:szCs w:val="28"/>
          <w:lang w:val="en-GB"/>
        </w:rPr>
        <w:t xml:space="preserve"> informing him </w:t>
      </w:r>
      <w:r w:rsidR="006D0A1E">
        <w:rPr>
          <w:sz w:val="28"/>
          <w:szCs w:val="28"/>
          <w:lang w:val="en-GB"/>
        </w:rPr>
        <w:t xml:space="preserve">that it was the sole shareholder of the applicant; </w:t>
      </w:r>
      <w:r w:rsidR="00E00A2C">
        <w:rPr>
          <w:sz w:val="28"/>
          <w:szCs w:val="28"/>
          <w:lang w:val="en-GB"/>
        </w:rPr>
        <w:t>t</w:t>
      </w:r>
      <w:r w:rsidR="006D0A1E">
        <w:rPr>
          <w:sz w:val="28"/>
          <w:szCs w:val="28"/>
          <w:lang w:val="en-GB"/>
        </w:rPr>
        <w:t xml:space="preserve">hat it has written a letter to the banks demanding that they should not process the loan application he intended to </w:t>
      </w:r>
      <w:r w:rsidR="00E038E7">
        <w:rPr>
          <w:sz w:val="28"/>
          <w:szCs w:val="28"/>
          <w:lang w:val="en-GB"/>
        </w:rPr>
        <w:t xml:space="preserve">make; </w:t>
      </w:r>
      <w:r w:rsidR="006D0A1E">
        <w:rPr>
          <w:sz w:val="28"/>
          <w:szCs w:val="28"/>
          <w:lang w:val="en-GB"/>
        </w:rPr>
        <w:t xml:space="preserve">and further warning him to desist from acting in concert with people calling themselves </w:t>
      </w:r>
      <w:r w:rsidR="00E038E7">
        <w:rPr>
          <w:sz w:val="28"/>
          <w:szCs w:val="28"/>
          <w:lang w:val="en-GB"/>
        </w:rPr>
        <w:t>b</w:t>
      </w:r>
      <w:r w:rsidR="006D0A1E">
        <w:rPr>
          <w:sz w:val="28"/>
          <w:szCs w:val="28"/>
          <w:lang w:val="en-GB"/>
        </w:rPr>
        <w:t>oard of the applicant</w:t>
      </w:r>
      <w:r w:rsidR="00E038E7">
        <w:rPr>
          <w:sz w:val="28"/>
          <w:szCs w:val="28"/>
          <w:lang w:val="en-GB"/>
        </w:rPr>
        <w:t xml:space="preserve"> when </w:t>
      </w:r>
      <w:r w:rsidR="006D0A1E">
        <w:rPr>
          <w:sz w:val="28"/>
          <w:szCs w:val="28"/>
          <w:lang w:val="en-GB"/>
        </w:rPr>
        <w:t>they were not.</w:t>
      </w:r>
      <w:r>
        <w:rPr>
          <w:sz w:val="28"/>
          <w:szCs w:val="28"/>
          <w:lang w:val="en-GB"/>
        </w:rPr>
        <w:t xml:space="preserve"> </w:t>
      </w:r>
      <w:r w:rsidR="005973BD">
        <w:rPr>
          <w:sz w:val="28"/>
          <w:szCs w:val="28"/>
          <w:lang w:val="en-GB"/>
        </w:rPr>
        <w:t xml:space="preserve">All the letters were written by </w:t>
      </w:r>
      <w:r>
        <w:rPr>
          <w:sz w:val="28"/>
          <w:szCs w:val="28"/>
          <w:lang w:val="en-GB"/>
        </w:rPr>
        <w:t xml:space="preserve">Molati Chambers </w:t>
      </w:r>
      <w:r w:rsidR="005973BD">
        <w:rPr>
          <w:sz w:val="28"/>
          <w:szCs w:val="28"/>
          <w:lang w:val="en-GB"/>
        </w:rPr>
        <w:t>pursu</w:t>
      </w:r>
      <w:r w:rsidR="004206EF">
        <w:rPr>
          <w:sz w:val="28"/>
          <w:szCs w:val="28"/>
          <w:lang w:val="en-GB"/>
        </w:rPr>
        <w:t>ant to</w:t>
      </w:r>
      <w:r w:rsidR="005973BD">
        <w:rPr>
          <w:sz w:val="28"/>
          <w:szCs w:val="28"/>
          <w:lang w:val="en-GB"/>
        </w:rPr>
        <w:t xml:space="preserve"> respondent’s instructions.</w:t>
      </w:r>
    </w:p>
    <w:p w14:paraId="675BD3F4" w14:textId="4A7994F3" w:rsidR="005973BD" w:rsidRDefault="005973BD" w:rsidP="006408C0">
      <w:pPr>
        <w:spacing w:line="480" w:lineRule="auto"/>
        <w:jc w:val="both"/>
        <w:rPr>
          <w:sz w:val="28"/>
          <w:szCs w:val="28"/>
          <w:lang w:val="en-GB"/>
        </w:rPr>
      </w:pPr>
      <w:r>
        <w:rPr>
          <w:sz w:val="28"/>
          <w:szCs w:val="28"/>
          <w:lang w:val="en-GB"/>
        </w:rPr>
        <w:lastRenderedPageBreak/>
        <w:t>[</w:t>
      </w:r>
      <w:r w:rsidR="00FA64FD">
        <w:rPr>
          <w:sz w:val="28"/>
          <w:szCs w:val="28"/>
          <w:lang w:val="en-GB"/>
        </w:rPr>
        <w:t>9</w:t>
      </w:r>
      <w:r>
        <w:rPr>
          <w:sz w:val="28"/>
          <w:szCs w:val="28"/>
          <w:lang w:val="en-GB"/>
        </w:rPr>
        <w:t>]</w:t>
      </w:r>
      <w:r>
        <w:rPr>
          <w:sz w:val="28"/>
          <w:szCs w:val="28"/>
          <w:lang w:val="en-GB"/>
        </w:rPr>
        <w:tab/>
      </w:r>
      <w:r>
        <w:rPr>
          <w:sz w:val="28"/>
          <w:szCs w:val="28"/>
          <w:lang w:val="en-GB"/>
        </w:rPr>
        <w:tab/>
        <w:t>The applicant is challenging the propriety of the invitation letters on the ground that they contravene</w:t>
      </w:r>
      <w:r w:rsidR="006748EF">
        <w:rPr>
          <w:sz w:val="28"/>
          <w:szCs w:val="28"/>
          <w:lang w:val="en-GB"/>
        </w:rPr>
        <w:t>d</w:t>
      </w:r>
      <w:r>
        <w:rPr>
          <w:sz w:val="28"/>
          <w:szCs w:val="28"/>
          <w:lang w:val="en-GB"/>
        </w:rPr>
        <w:t xml:space="preserve"> Part VII of the Companies Act No. 18 of 2011 and </w:t>
      </w:r>
      <w:r w:rsidR="004206EF">
        <w:rPr>
          <w:sz w:val="28"/>
          <w:szCs w:val="28"/>
          <w:lang w:val="en-GB"/>
        </w:rPr>
        <w:t>are</w:t>
      </w:r>
      <w:r>
        <w:rPr>
          <w:sz w:val="28"/>
          <w:szCs w:val="28"/>
          <w:lang w:val="en-GB"/>
        </w:rPr>
        <w:t xml:space="preserve"> </w:t>
      </w:r>
      <w:r w:rsidR="00C533BF">
        <w:rPr>
          <w:sz w:val="28"/>
          <w:szCs w:val="28"/>
          <w:lang w:val="en-GB"/>
        </w:rPr>
        <w:t xml:space="preserve">at </w:t>
      </w:r>
      <w:r>
        <w:rPr>
          <w:sz w:val="28"/>
          <w:szCs w:val="28"/>
          <w:lang w:val="en-GB"/>
        </w:rPr>
        <w:t>variance with the so-called resolution</w:t>
      </w:r>
      <w:r w:rsidR="004206EF">
        <w:rPr>
          <w:sz w:val="28"/>
          <w:szCs w:val="28"/>
          <w:lang w:val="en-GB"/>
        </w:rPr>
        <w:t>s</w:t>
      </w:r>
      <w:r>
        <w:rPr>
          <w:sz w:val="28"/>
          <w:szCs w:val="28"/>
          <w:lang w:val="en-GB"/>
        </w:rPr>
        <w:t>.</w:t>
      </w:r>
      <w:r w:rsidR="004B26BB">
        <w:rPr>
          <w:sz w:val="28"/>
          <w:szCs w:val="28"/>
          <w:lang w:val="en-GB"/>
        </w:rPr>
        <w:t xml:space="preserve"> Amongst others</w:t>
      </w:r>
      <w:r w:rsidR="0005488D">
        <w:rPr>
          <w:sz w:val="28"/>
          <w:szCs w:val="28"/>
          <w:lang w:val="en-GB"/>
        </w:rPr>
        <w:t>,</w:t>
      </w:r>
      <w:r w:rsidR="004B26BB">
        <w:rPr>
          <w:sz w:val="28"/>
          <w:szCs w:val="28"/>
          <w:lang w:val="en-GB"/>
        </w:rPr>
        <w:t xml:space="preserve"> it argues that not all shareholders were invited </w:t>
      </w:r>
      <w:r w:rsidR="000D4DE0">
        <w:rPr>
          <w:sz w:val="28"/>
          <w:szCs w:val="28"/>
          <w:lang w:val="en-GB"/>
        </w:rPr>
        <w:t xml:space="preserve">to </w:t>
      </w:r>
      <w:r w:rsidR="004B26BB">
        <w:rPr>
          <w:sz w:val="28"/>
          <w:szCs w:val="28"/>
          <w:lang w:val="en-GB"/>
        </w:rPr>
        <w:t>the meeting; that the invitation letters did not reflect if the meeting was special or general and that the resolutions to dissolve the board and to</w:t>
      </w:r>
      <w:r w:rsidR="00C533BF">
        <w:rPr>
          <w:sz w:val="28"/>
          <w:szCs w:val="28"/>
          <w:lang w:val="en-GB"/>
        </w:rPr>
        <w:t xml:space="preserve"> tamper with its shareholding structure w</w:t>
      </w:r>
      <w:r w:rsidR="004B26BB">
        <w:rPr>
          <w:sz w:val="28"/>
          <w:szCs w:val="28"/>
          <w:lang w:val="en-GB"/>
        </w:rPr>
        <w:t xml:space="preserve">as not part of the agenda. </w:t>
      </w:r>
    </w:p>
    <w:p w14:paraId="6DBDBF0B" w14:textId="6265A0DB" w:rsidR="004B26BB" w:rsidRDefault="004B26BB" w:rsidP="006408C0">
      <w:pPr>
        <w:spacing w:line="480" w:lineRule="auto"/>
        <w:jc w:val="both"/>
        <w:rPr>
          <w:sz w:val="28"/>
          <w:szCs w:val="28"/>
          <w:lang w:val="en-GB"/>
        </w:rPr>
      </w:pPr>
    </w:p>
    <w:p w14:paraId="5C8A40F7" w14:textId="51895266" w:rsidR="004B26BB" w:rsidRDefault="004B26BB" w:rsidP="006408C0">
      <w:pPr>
        <w:spacing w:line="480" w:lineRule="auto"/>
        <w:jc w:val="both"/>
        <w:rPr>
          <w:b/>
          <w:bCs/>
          <w:sz w:val="28"/>
          <w:szCs w:val="28"/>
          <w:u w:val="single"/>
          <w:lang w:val="en-GB"/>
        </w:rPr>
      </w:pPr>
      <w:r w:rsidRPr="004B26BB">
        <w:rPr>
          <w:b/>
          <w:bCs/>
          <w:sz w:val="28"/>
          <w:szCs w:val="28"/>
          <w:u w:val="single"/>
          <w:lang w:val="en-GB"/>
        </w:rPr>
        <w:t>PRELIMINARY POINTS</w:t>
      </w:r>
      <w:r>
        <w:rPr>
          <w:b/>
          <w:bCs/>
          <w:sz w:val="28"/>
          <w:szCs w:val="28"/>
          <w:u w:val="single"/>
          <w:lang w:val="en-GB"/>
        </w:rPr>
        <w:t>:</w:t>
      </w:r>
    </w:p>
    <w:p w14:paraId="1C2AEA33" w14:textId="35676385" w:rsidR="004B26BB" w:rsidRDefault="004B26BB" w:rsidP="006408C0">
      <w:pPr>
        <w:spacing w:line="480" w:lineRule="auto"/>
        <w:jc w:val="both"/>
        <w:rPr>
          <w:b/>
          <w:bCs/>
          <w:sz w:val="28"/>
          <w:szCs w:val="28"/>
          <w:u w:val="single"/>
          <w:lang w:val="en-GB"/>
        </w:rPr>
      </w:pPr>
    </w:p>
    <w:p w14:paraId="6205B6A3" w14:textId="294896A2" w:rsidR="0013409F" w:rsidRDefault="006E4C98" w:rsidP="006408C0">
      <w:pPr>
        <w:spacing w:line="480" w:lineRule="auto"/>
        <w:jc w:val="both"/>
        <w:rPr>
          <w:bCs/>
          <w:sz w:val="28"/>
          <w:szCs w:val="28"/>
        </w:rPr>
      </w:pPr>
      <w:r>
        <w:rPr>
          <w:sz w:val="28"/>
          <w:szCs w:val="28"/>
          <w:lang w:val="en-GB"/>
        </w:rPr>
        <w:t>[</w:t>
      </w:r>
      <w:r w:rsidR="00FA64FD">
        <w:rPr>
          <w:sz w:val="28"/>
          <w:szCs w:val="28"/>
          <w:lang w:val="en-GB"/>
        </w:rPr>
        <w:t>10</w:t>
      </w:r>
      <w:r>
        <w:rPr>
          <w:sz w:val="28"/>
          <w:szCs w:val="28"/>
          <w:lang w:val="en-GB"/>
        </w:rPr>
        <w:t>]</w:t>
      </w:r>
      <w:r>
        <w:rPr>
          <w:sz w:val="28"/>
          <w:szCs w:val="28"/>
          <w:lang w:val="en-GB"/>
        </w:rPr>
        <w:tab/>
      </w:r>
      <w:r w:rsidR="00FA64FD">
        <w:rPr>
          <w:sz w:val="28"/>
          <w:szCs w:val="28"/>
          <w:lang w:val="en-GB"/>
        </w:rPr>
        <w:tab/>
      </w:r>
      <w:r>
        <w:rPr>
          <w:bCs/>
          <w:sz w:val="28"/>
          <w:szCs w:val="28"/>
        </w:rPr>
        <w:t>Of the view I take of the matter</w:t>
      </w:r>
      <w:r w:rsidR="00CC2D2E">
        <w:rPr>
          <w:bCs/>
          <w:sz w:val="28"/>
          <w:szCs w:val="28"/>
        </w:rPr>
        <w:t xml:space="preserve">, it is convenient to consider the </w:t>
      </w:r>
      <w:r w:rsidR="00FA64FD">
        <w:rPr>
          <w:bCs/>
          <w:sz w:val="28"/>
          <w:szCs w:val="28"/>
        </w:rPr>
        <w:t xml:space="preserve">following </w:t>
      </w:r>
      <w:r w:rsidR="00CC2D2E">
        <w:rPr>
          <w:bCs/>
          <w:sz w:val="28"/>
          <w:szCs w:val="28"/>
        </w:rPr>
        <w:t xml:space="preserve">preliminary issues raised by the </w:t>
      </w:r>
      <w:r w:rsidR="00FA64FD">
        <w:rPr>
          <w:bCs/>
          <w:sz w:val="28"/>
          <w:szCs w:val="28"/>
        </w:rPr>
        <w:t xml:space="preserve">respondent: irregular and unauthorized proceedings. </w:t>
      </w:r>
    </w:p>
    <w:p w14:paraId="60C78FEE" w14:textId="77777777" w:rsidR="00423635" w:rsidRDefault="00423635" w:rsidP="006408C0">
      <w:pPr>
        <w:spacing w:line="480" w:lineRule="auto"/>
        <w:jc w:val="both"/>
        <w:rPr>
          <w:bCs/>
          <w:sz w:val="28"/>
          <w:szCs w:val="28"/>
        </w:rPr>
      </w:pPr>
    </w:p>
    <w:p w14:paraId="6130533A" w14:textId="62E97773" w:rsidR="00FA64FD" w:rsidRDefault="00FA64FD" w:rsidP="006408C0">
      <w:pPr>
        <w:spacing w:line="480" w:lineRule="auto"/>
        <w:jc w:val="both"/>
        <w:rPr>
          <w:b/>
          <w:i/>
          <w:iCs/>
          <w:sz w:val="28"/>
          <w:szCs w:val="28"/>
        </w:rPr>
      </w:pPr>
      <w:r w:rsidRPr="00FA64FD">
        <w:rPr>
          <w:b/>
          <w:i/>
          <w:iCs/>
          <w:sz w:val="28"/>
          <w:szCs w:val="28"/>
        </w:rPr>
        <w:t>Irregular Proceedings</w:t>
      </w:r>
    </w:p>
    <w:p w14:paraId="31985663" w14:textId="77777777" w:rsidR="00423635" w:rsidRDefault="00423635" w:rsidP="006408C0">
      <w:pPr>
        <w:spacing w:line="480" w:lineRule="auto"/>
        <w:jc w:val="both"/>
        <w:rPr>
          <w:b/>
          <w:sz w:val="28"/>
          <w:szCs w:val="28"/>
        </w:rPr>
      </w:pPr>
    </w:p>
    <w:p w14:paraId="06B9A175" w14:textId="3C36E51D" w:rsidR="0078105E" w:rsidRDefault="00FA64FD" w:rsidP="006408C0">
      <w:pPr>
        <w:spacing w:line="480" w:lineRule="auto"/>
        <w:jc w:val="both"/>
        <w:rPr>
          <w:bCs/>
          <w:sz w:val="28"/>
          <w:szCs w:val="28"/>
        </w:rPr>
      </w:pPr>
      <w:r>
        <w:rPr>
          <w:bCs/>
          <w:sz w:val="28"/>
          <w:szCs w:val="28"/>
        </w:rPr>
        <w:t>[11]</w:t>
      </w:r>
      <w:r>
        <w:rPr>
          <w:bCs/>
          <w:sz w:val="28"/>
          <w:szCs w:val="28"/>
        </w:rPr>
        <w:tab/>
      </w:r>
      <w:r>
        <w:rPr>
          <w:bCs/>
          <w:sz w:val="28"/>
          <w:szCs w:val="28"/>
        </w:rPr>
        <w:tab/>
        <w:t>The respondent conten</w:t>
      </w:r>
      <w:r w:rsidR="0005488D">
        <w:rPr>
          <w:bCs/>
          <w:sz w:val="28"/>
          <w:szCs w:val="28"/>
        </w:rPr>
        <w:t xml:space="preserve">ds </w:t>
      </w:r>
      <w:r>
        <w:rPr>
          <w:bCs/>
          <w:sz w:val="28"/>
          <w:szCs w:val="28"/>
        </w:rPr>
        <w:t xml:space="preserve">that </w:t>
      </w:r>
      <w:r w:rsidR="00917974">
        <w:rPr>
          <w:bCs/>
          <w:sz w:val="28"/>
          <w:szCs w:val="28"/>
        </w:rPr>
        <w:t xml:space="preserve">the applicant has purportedly instituted this application to protect the interests of other shareholders. Accordingly, the </w:t>
      </w:r>
      <w:r>
        <w:rPr>
          <w:bCs/>
          <w:sz w:val="28"/>
          <w:szCs w:val="28"/>
        </w:rPr>
        <w:t xml:space="preserve">nature of the application is </w:t>
      </w:r>
      <w:r w:rsidRPr="00FA64FD">
        <w:rPr>
          <w:bCs/>
          <w:i/>
          <w:iCs/>
          <w:sz w:val="28"/>
          <w:szCs w:val="28"/>
        </w:rPr>
        <w:t xml:space="preserve">actio popularies </w:t>
      </w:r>
      <w:r w:rsidR="00917974">
        <w:rPr>
          <w:bCs/>
          <w:sz w:val="28"/>
          <w:szCs w:val="28"/>
        </w:rPr>
        <w:t>which in law is unacceptable</w:t>
      </w:r>
      <w:r w:rsidR="00BA2545">
        <w:rPr>
          <w:bCs/>
          <w:sz w:val="28"/>
          <w:szCs w:val="28"/>
        </w:rPr>
        <w:t>, so assert</w:t>
      </w:r>
      <w:r w:rsidR="0005488D">
        <w:rPr>
          <w:bCs/>
          <w:sz w:val="28"/>
          <w:szCs w:val="28"/>
        </w:rPr>
        <w:t>s</w:t>
      </w:r>
      <w:r w:rsidR="00BA2545">
        <w:rPr>
          <w:bCs/>
          <w:sz w:val="28"/>
          <w:szCs w:val="28"/>
        </w:rPr>
        <w:t xml:space="preserve"> the respondent</w:t>
      </w:r>
      <w:r w:rsidR="00917974">
        <w:rPr>
          <w:bCs/>
          <w:sz w:val="28"/>
          <w:szCs w:val="28"/>
        </w:rPr>
        <w:t>.</w:t>
      </w:r>
      <w:r w:rsidR="006B11FB">
        <w:rPr>
          <w:bCs/>
          <w:sz w:val="28"/>
          <w:szCs w:val="28"/>
        </w:rPr>
        <w:t xml:space="preserve"> </w:t>
      </w:r>
      <w:r w:rsidR="00BA2545">
        <w:rPr>
          <w:bCs/>
          <w:sz w:val="28"/>
          <w:szCs w:val="28"/>
        </w:rPr>
        <w:t xml:space="preserve">It calls </w:t>
      </w:r>
      <w:r w:rsidR="006B11FB">
        <w:rPr>
          <w:bCs/>
          <w:sz w:val="28"/>
          <w:szCs w:val="28"/>
        </w:rPr>
        <w:t xml:space="preserve">in aid the decision in </w:t>
      </w:r>
      <w:r w:rsidR="00917974" w:rsidRPr="00917974">
        <w:rPr>
          <w:b/>
          <w:sz w:val="28"/>
          <w:szCs w:val="28"/>
        </w:rPr>
        <w:t xml:space="preserve">Lesotho Human Rights Alert Group v Minister of Justice and Human Rights and </w:t>
      </w:r>
      <w:r w:rsidR="00917974" w:rsidRPr="00917974">
        <w:rPr>
          <w:b/>
          <w:sz w:val="28"/>
          <w:szCs w:val="28"/>
        </w:rPr>
        <w:lastRenderedPageBreak/>
        <w:t>Others</w:t>
      </w:r>
      <w:r w:rsidR="00917974">
        <w:rPr>
          <w:rStyle w:val="FootnoteReference"/>
          <w:b/>
          <w:sz w:val="28"/>
          <w:szCs w:val="28"/>
        </w:rPr>
        <w:footnoteReference w:id="1"/>
      </w:r>
      <w:r w:rsidR="006B11FB">
        <w:rPr>
          <w:bCs/>
          <w:sz w:val="28"/>
          <w:szCs w:val="28"/>
        </w:rPr>
        <w:t xml:space="preserve"> to support </w:t>
      </w:r>
      <w:r w:rsidR="00BA2545">
        <w:rPr>
          <w:bCs/>
          <w:sz w:val="28"/>
          <w:szCs w:val="28"/>
        </w:rPr>
        <w:t>t</w:t>
      </w:r>
      <w:r w:rsidR="006B11FB">
        <w:rPr>
          <w:bCs/>
          <w:sz w:val="28"/>
          <w:szCs w:val="28"/>
        </w:rPr>
        <w:t xml:space="preserve">his proposition. </w:t>
      </w:r>
    </w:p>
    <w:p w14:paraId="21005883" w14:textId="77777777" w:rsidR="00423635" w:rsidRDefault="00423635" w:rsidP="006408C0">
      <w:pPr>
        <w:spacing w:line="480" w:lineRule="auto"/>
        <w:jc w:val="both"/>
        <w:rPr>
          <w:bCs/>
          <w:sz w:val="28"/>
          <w:szCs w:val="28"/>
        </w:rPr>
      </w:pPr>
    </w:p>
    <w:p w14:paraId="7A39F92E" w14:textId="5A3FB460" w:rsidR="001C2CB2" w:rsidRDefault="0078105E" w:rsidP="006408C0">
      <w:pPr>
        <w:spacing w:line="480" w:lineRule="auto"/>
        <w:jc w:val="both"/>
        <w:rPr>
          <w:bCs/>
          <w:sz w:val="28"/>
          <w:szCs w:val="28"/>
        </w:rPr>
      </w:pPr>
      <w:r>
        <w:rPr>
          <w:bCs/>
          <w:sz w:val="28"/>
          <w:szCs w:val="28"/>
        </w:rPr>
        <w:t>[12]</w:t>
      </w:r>
      <w:r>
        <w:rPr>
          <w:bCs/>
          <w:sz w:val="28"/>
          <w:szCs w:val="28"/>
        </w:rPr>
        <w:tab/>
      </w:r>
      <w:r>
        <w:rPr>
          <w:bCs/>
          <w:sz w:val="28"/>
          <w:szCs w:val="28"/>
        </w:rPr>
        <w:tab/>
        <w:t xml:space="preserve">In my respectful view, the argument is </w:t>
      </w:r>
      <w:r w:rsidR="003B188D">
        <w:rPr>
          <w:bCs/>
          <w:sz w:val="28"/>
          <w:szCs w:val="28"/>
        </w:rPr>
        <w:t xml:space="preserve">patently </w:t>
      </w:r>
      <w:r>
        <w:rPr>
          <w:bCs/>
          <w:sz w:val="28"/>
          <w:szCs w:val="28"/>
        </w:rPr>
        <w:t xml:space="preserve">misplaced. The </w:t>
      </w:r>
      <w:r w:rsidR="003B188D">
        <w:rPr>
          <w:bCs/>
          <w:sz w:val="28"/>
          <w:szCs w:val="28"/>
        </w:rPr>
        <w:t>impugned</w:t>
      </w:r>
      <w:r w:rsidR="0005488D">
        <w:rPr>
          <w:bCs/>
          <w:sz w:val="28"/>
          <w:szCs w:val="28"/>
        </w:rPr>
        <w:t xml:space="preserve"> invitation letters resulted in a meeting which to</w:t>
      </w:r>
      <w:r w:rsidR="003B188D">
        <w:rPr>
          <w:bCs/>
          <w:sz w:val="28"/>
          <w:szCs w:val="28"/>
        </w:rPr>
        <w:t>ok the resolutions dissolv</w:t>
      </w:r>
      <w:r w:rsidR="0005488D">
        <w:rPr>
          <w:bCs/>
          <w:sz w:val="28"/>
          <w:szCs w:val="28"/>
        </w:rPr>
        <w:t xml:space="preserve">ing </w:t>
      </w:r>
      <w:r w:rsidR="003B188D">
        <w:rPr>
          <w:bCs/>
          <w:sz w:val="28"/>
          <w:szCs w:val="28"/>
        </w:rPr>
        <w:t>the board of the applicant and chang</w:t>
      </w:r>
      <w:r w:rsidR="0005488D">
        <w:rPr>
          <w:bCs/>
          <w:sz w:val="28"/>
          <w:szCs w:val="28"/>
        </w:rPr>
        <w:t xml:space="preserve">ing its </w:t>
      </w:r>
      <w:r w:rsidR="003B188D">
        <w:rPr>
          <w:bCs/>
          <w:sz w:val="28"/>
          <w:szCs w:val="28"/>
        </w:rPr>
        <w:t>shareholding structure. In addition, the first respondent issue</w:t>
      </w:r>
      <w:r w:rsidR="0005488D">
        <w:rPr>
          <w:bCs/>
          <w:sz w:val="28"/>
          <w:szCs w:val="28"/>
        </w:rPr>
        <w:t>d</w:t>
      </w:r>
      <w:r w:rsidR="003B188D">
        <w:rPr>
          <w:bCs/>
          <w:sz w:val="28"/>
          <w:szCs w:val="28"/>
        </w:rPr>
        <w:t xml:space="preserve"> an instruction to applicant’s plant manager not to cooperate with the board of the applicant. </w:t>
      </w:r>
      <w:r>
        <w:rPr>
          <w:bCs/>
          <w:sz w:val="28"/>
          <w:szCs w:val="28"/>
        </w:rPr>
        <w:t xml:space="preserve"> </w:t>
      </w:r>
      <w:r w:rsidR="00093A14">
        <w:rPr>
          <w:bCs/>
          <w:sz w:val="28"/>
          <w:szCs w:val="28"/>
        </w:rPr>
        <w:t xml:space="preserve">Obviously, the </w:t>
      </w:r>
      <w:r w:rsidR="00C533BF">
        <w:rPr>
          <w:bCs/>
          <w:sz w:val="28"/>
          <w:szCs w:val="28"/>
        </w:rPr>
        <w:t xml:space="preserve">actions of the respondent have a negative impact on the </w:t>
      </w:r>
      <w:r w:rsidR="00093A14">
        <w:rPr>
          <w:bCs/>
          <w:sz w:val="28"/>
          <w:szCs w:val="28"/>
        </w:rPr>
        <w:t>applicant</w:t>
      </w:r>
      <w:r w:rsidR="00C533BF">
        <w:rPr>
          <w:bCs/>
          <w:sz w:val="28"/>
          <w:szCs w:val="28"/>
        </w:rPr>
        <w:t>.  Consequently, the applicant has a direct and substantial interest in this matter</w:t>
      </w:r>
      <w:r w:rsidR="00E46A47">
        <w:rPr>
          <w:bCs/>
          <w:sz w:val="28"/>
          <w:szCs w:val="28"/>
        </w:rPr>
        <w:t>. C</w:t>
      </w:r>
      <w:r w:rsidR="00093A14">
        <w:rPr>
          <w:bCs/>
          <w:sz w:val="28"/>
          <w:szCs w:val="28"/>
        </w:rPr>
        <w:t xml:space="preserve">haracterization of the proceedings as </w:t>
      </w:r>
      <w:r w:rsidR="00093A14" w:rsidRPr="00093A14">
        <w:rPr>
          <w:bCs/>
          <w:i/>
          <w:iCs/>
          <w:sz w:val="28"/>
          <w:szCs w:val="28"/>
        </w:rPr>
        <w:t>actio pop</w:t>
      </w:r>
      <w:r w:rsidR="0005488D">
        <w:rPr>
          <w:bCs/>
          <w:i/>
          <w:iCs/>
          <w:sz w:val="28"/>
          <w:szCs w:val="28"/>
        </w:rPr>
        <w:t>u</w:t>
      </w:r>
      <w:r w:rsidR="00093A14" w:rsidRPr="00093A14">
        <w:rPr>
          <w:bCs/>
          <w:i/>
          <w:iCs/>
          <w:sz w:val="28"/>
          <w:szCs w:val="28"/>
        </w:rPr>
        <w:t>laries</w:t>
      </w:r>
      <w:r w:rsidR="00093A14">
        <w:rPr>
          <w:bCs/>
          <w:sz w:val="28"/>
          <w:szCs w:val="28"/>
        </w:rPr>
        <w:t xml:space="preserve"> is disingenuous.</w:t>
      </w:r>
      <w:r w:rsidR="00BA2545">
        <w:rPr>
          <w:bCs/>
          <w:sz w:val="28"/>
          <w:szCs w:val="28"/>
        </w:rPr>
        <w:t xml:space="preserve"> For the foregoing reasons, this point </w:t>
      </w:r>
      <w:r w:rsidR="00BA2545" w:rsidRPr="00BA2545">
        <w:rPr>
          <w:bCs/>
          <w:i/>
          <w:iCs/>
          <w:sz w:val="28"/>
          <w:szCs w:val="28"/>
        </w:rPr>
        <w:t>in limine</w:t>
      </w:r>
      <w:r w:rsidR="00BA2545">
        <w:rPr>
          <w:bCs/>
          <w:sz w:val="28"/>
          <w:szCs w:val="28"/>
        </w:rPr>
        <w:t xml:space="preserve"> is rejected. </w:t>
      </w:r>
      <w:r w:rsidR="00093A14">
        <w:rPr>
          <w:bCs/>
          <w:sz w:val="28"/>
          <w:szCs w:val="28"/>
        </w:rPr>
        <w:t xml:space="preserve"> </w:t>
      </w:r>
    </w:p>
    <w:p w14:paraId="58F7AFEC" w14:textId="77777777" w:rsidR="0013409F" w:rsidRDefault="0013409F" w:rsidP="006408C0">
      <w:pPr>
        <w:spacing w:line="480" w:lineRule="auto"/>
        <w:jc w:val="both"/>
        <w:rPr>
          <w:bCs/>
          <w:sz w:val="28"/>
          <w:szCs w:val="28"/>
        </w:rPr>
      </w:pPr>
    </w:p>
    <w:p w14:paraId="7D172BD7" w14:textId="0E34B535" w:rsidR="00F600E2" w:rsidRDefault="00F600E2" w:rsidP="006408C0">
      <w:pPr>
        <w:spacing w:line="480" w:lineRule="auto"/>
        <w:jc w:val="both"/>
        <w:rPr>
          <w:b/>
          <w:i/>
          <w:iCs/>
          <w:sz w:val="28"/>
          <w:szCs w:val="28"/>
        </w:rPr>
      </w:pPr>
      <w:r w:rsidRPr="00F600E2">
        <w:rPr>
          <w:b/>
          <w:i/>
          <w:iCs/>
          <w:sz w:val="28"/>
          <w:szCs w:val="28"/>
        </w:rPr>
        <w:t>Unauthorized proceedings</w:t>
      </w:r>
    </w:p>
    <w:p w14:paraId="17186B0D" w14:textId="1ECF9F6D" w:rsidR="00F600E2" w:rsidRDefault="00F600E2" w:rsidP="006408C0">
      <w:pPr>
        <w:spacing w:line="480" w:lineRule="auto"/>
        <w:jc w:val="both"/>
        <w:rPr>
          <w:b/>
          <w:i/>
          <w:iCs/>
          <w:sz w:val="28"/>
          <w:szCs w:val="28"/>
        </w:rPr>
      </w:pPr>
    </w:p>
    <w:p w14:paraId="268B278C" w14:textId="19F6EFF6" w:rsidR="00AF332C" w:rsidRDefault="00AF332C" w:rsidP="006408C0">
      <w:pPr>
        <w:spacing w:line="480" w:lineRule="auto"/>
        <w:jc w:val="both"/>
        <w:rPr>
          <w:bCs/>
          <w:sz w:val="28"/>
          <w:szCs w:val="28"/>
        </w:rPr>
      </w:pPr>
      <w:r>
        <w:rPr>
          <w:bCs/>
          <w:sz w:val="28"/>
          <w:szCs w:val="28"/>
        </w:rPr>
        <w:t>[13]</w:t>
      </w:r>
      <w:r>
        <w:rPr>
          <w:bCs/>
          <w:sz w:val="28"/>
          <w:szCs w:val="28"/>
        </w:rPr>
        <w:tab/>
      </w:r>
      <w:r>
        <w:rPr>
          <w:bCs/>
          <w:sz w:val="28"/>
          <w:szCs w:val="28"/>
        </w:rPr>
        <w:tab/>
        <w:t xml:space="preserve">I preface the discussions with the following passage from </w:t>
      </w:r>
      <w:r w:rsidRPr="00AF332C">
        <w:rPr>
          <w:b/>
          <w:sz w:val="28"/>
          <w:szCs w:val="28"/>
        </w:rPr>
        <w:t>Wing on Garment (Pty) Ltd v. LNDC and Another</w:t>
      </w:r>
      <w:r w:rsidRPr="000358B1">
        <w:rPr>
          <w:rStyle w:val="FootnoteReference"/>
          <w:bCs/>
          <w:sz w:val="28"/>
          <w:szCs w:val="28"/>
        </w:rPr>
        <w:footnoteReference w:id="2"/>
      </w:r>
      <w:r w:rsidRPr="00AF332C">
        <w:rPr>
          <w:bCs/>
          <w:sz w:val="28"/>
          <w:szCs w:val="28"/>
        </w:rPr>
        <w:t>:</w:t>
      </w:r>
    </w:p>
    <w:p w14:paraId="31606D5C" w14:textId="77777777" w:rsidR="009A15C2" w:rsidRDefault="009A15C2" w:rsidP="006408C0">
      <w:pPr>
        <w:spacing w:line="480" w:lineRule="auto"/>
        <w:jc w:val="both"/>
        <w:rPr>
          <w:bCs/>
          <w:sz w:val="28"/>
          <w:szCs w:val="28"/>
        </w:rPr>
      </w:pPr>
    </w:p>
    <w:p w14:paraId="2622D99C" w14:textId="641B11BB" w:rsidR="00F20312" w:rsidRPr="00FD5780" w:rsidRDefault="00AF332C" w:rsidP="00196D53">
      <w:pPr>
        <w:ind w:left="1440"/>
        <w:jc w:val="both"/>
        <w:rPr>
          <w:lang w:val="en-GB"/>
        </w:rPr>
      </w:pPr>
      <w:r w:rsidRPr="00FD5780">
        <w:rPr>
          <w:bCs/>
        </w:rPr>
        <w:t>“</w:t>
      </w:r>
      <w:r w:rsidR="00F20312" w:rsidRPr="00FD5780">
        <w:rPr>
          <w:lang w:val="en-GB"/>
        </w:rPr>
        <w:t>The deponent to the founding affidavit was one Charles Buchler, who describes himself as a director and shareholder of International Merchandising Services (Pty) Limited (“International”) a company incorporated in South Africa with its “offices” (presumably its registered office or principal place of business) in Pretoria.  Buchler asserts as follows:</w:t>
      </w:r>
    </w:p>
    <w:p w14:paraId="2202EC5F" w14:textId="77777777" w:rsidR="00F20312" w:rsidRPr="00FD5780" w:rsidRDefault="00F20312" w:rsidP="008B7382">
      <w:pPr>
        <w:ind w:left="720" w:hanging="720"/>
        <w:jc w:val="both"/>
        <w:rPr>
          <w:lang w:val="en-GB"/>
        </w:rPr>
      </w:pPr>
    </w:p>
    <w:p w14:paraId="6532C2EA" w14:textId="77777777" w:rsidR="00F20312" w:rsidRPr="00FD5780" w:rsidRDefault="00F20312" w:rsidP="008708A7">
      <w:pPr>
        <w:ind w:left="2160"/>
        <w:jc w:val="both"/>
        <w:rPr>
          <w:lang w:val="en-GB"/>
        </w:rPr>
      </w:pPr>
      <w:r w:rsidRPr="00FD5780">
        <w:rPr>
          <w:lang w:val="en-GB"/>
        </w:rPr>
        <w:t>“I have been duly authorized to depose to this affidavit by and on behalf of the [appellant]…  I am therefore entitled to make this application.”</w:t>
      </w:r>
    </w:p>
    <w:p w14:paraId="676C7302" w14:textId="77777777" w:rsidR="00F20312" w:rsidRPr="00FD5780" w:rsidRDefault="00F20312" w:rsidP="008B7382">
      <w:pPr>
        <w:ind w:left="1440"/>
        <w:jc w:val="both"/>
        <w:rPr>
          <w:lang w:val="en-GB"/>
        </w:rPr>
      </w:pPr>
    </w:p>
    <w:p w14:paraId="20C935A9" w14:textId="080B9F68" w:rsidR="00A24D16" w:rsidRPr="00FD5780" w:rsidRDefault="00F20312" w:rsidP="000C51A2">
      <w:pPr>
        <w:ind w:left="1440"/>
        <w:jc w:val="both"/>
        <w:rPr>
          <w:lang w:val="en-GB"/>
        </w:rPr>
      </w:pPr>
      <w:r w:rsidRPr="00FD5780">
        <w:rPr>
          <w:lang w:val="en-GB"/>
        </w:rPr>
        <w:t>No fu</w:t>
      </w:r>
      <w:r w:rsidR="00DD451B" w:rsidRPr="00FD5780">
        <w:rPr>
          <w:lang w:val="en-GB"/>
        </w:rPr>
        <w:t>r</w:t>
      </w:r>
      <w:r w:rsidRPr="00FD5780">
        <w:rPr>
          <w:lang w:val="en-GB"/>
        </w:rPr>
        <w:t>ther facts were advanced in support of this assertion, and no</w:t>
      </w:r>
      <w:r w:rsidR="00DD451B" w:rsidRPr="00FD5780">
        <w:rPr>
          <w:lang w:val="en-GB"/>
        </w:rPr>
        <w:t xml:space="preserve"> resolution by the appellant’s board of directors was adduced. </w:t>
      </w:r>
      <w:r w:rsidRPr="00FD5780">
        <w:rPr>
          <w:lang w:val="en-GB"/>
        </w:rPr>
        <w:t xml:space="preserve">In answer, the LNDC’s chief executive, Ms S. Mohapi, contended </w:t>
      </w:r>
      <w:r w:rsidR="00A24D16" w:rsidRPr="00FD5780">
        <w:rPr>
          <w:i/>
          <w:iCs/>
          <w:lang w:val="en-GB"/>
        </w:rPr>
        <w:t>in limine</w:t>
      </w:r>
      <w:r w:rsidR="00A24D16" w:rsidRPr="00FD5780">
        <w:rPr>
          <w:lang w:val="en-GB"/>
        </w:rPr>
        <w:t xml:space="preserve"> that the appellant “has no </w:t>
      </w:r>
      <w:r w:rsidR="00A24D16" w:rsidRPr="00FD5780">
        <w:rPr>
          <w:i/>
          <w:iCs/>
          <w:lang w:val="en-GB"/>
        </w:rPr>
        <w:t>locus standi in judicio</w:t>
      </w:r>
      <w:r w:rsidR="00A24D16" w:rsidRPr="00FD5780">
        <w:rPr>
          <w:lang w:val="en-GB"/>
        </w:rPr>
        <w:t xml:space="preserve"> to bring this application”, and pertinently in answer to Buchler’s assertion of authority set out above, the following:</w:t>
      </w:r>
    </w:p>
    <w:p w14:paraId="7EABD2F6" w14:textId="77777777" w:rsidR="00A24D16" w:rsidRPr="00FD5780" w:rsidRDefault="00A24D16" w:rsidP="008B7382">
      <w:pPr>
        <w:jc w:val="both"/>
        <w:rPr>
          <w:lang w:val="en-GB"/>
        </w:rPr>
      </w:pPr>
    </w:p>
    <w:p w14:paraId="70C4F3AC" w14:textId="29BCC088" w:rsidR="00F20312" w:rsidRPr="00FD5780" w:rsidRDefault="00F20312" w:rsidP="008708A7">
      <w:pPr>
        <w:ind w:left="2160"/>
        <w:jc w:val="both"/>
        <w:rPr>
          <w:lang w:val="en-GB"/>
        </w:rPr>
      </w:pPr>
      <w:r w:rsidRPr="00FD5780">
        <w:rPr>
          <w:lang w:val="en-GB"/>
        </w:rPr>
        <w:t>“The contents contained herein are vehemently denied and the deponent is put to the proof thereof.  It is glaring that there is no relationship between [the appellant] and International Merchandising Services (Pty) Ltd”.</w:t>
      </w:r>
    </w:p>
    <w:p w14:paraId="4932F5A0" w14:textId="77777777" w:rsidR="008B38A1" w:rsidRPr="00FD5780" w:rsidRDefault="008B38A1" w:rsidP="008B7382">
      <w:pPr>
        <w:ind w:left="1440"/>
        <w:jc w:val="both"/>
        <w:rPr>
          <w:lang w:val="en-GB"/>
        </w:rPr>
      </w:pPr>
    </w:p>
    <w:p w14:paraId="74AE7884" w14:textId="589B13F5" w:rsidR="00F20312" w:rsidRPr="00FD5780" w:rsidRDefault="00F20312" w:rsidP="000C51A2">
      <w:pPr>
        <w:ind w:left="1440"/>
        <w:jc w:val="both"/>
        <w:rPr>
          <w:lang w:val="en-GB"/>
        </w:rPr>
      </w:pPr>
      <w:r w:rsidRPr="00FD5780">
        <w:rPr>
          <w:lang w:val="en-GB"/>
        </w:rPr>
        <w:t>The appellant filed no re</w:t>
      </w:r>
      <w:r w:rsidR="005C122A">
        <w:rPr>
          <w:lang w:val="en-GB"/>
        </w:rPr>
        <w:t>pl</w:t>
      </w:r>
      <w:r w:rsidRPr="00FD5780">
        <w:rPr>
          <w:lang w:val="en-GB"/>
        </w:rPr>
        <w:t>ying affidavit to this.</w:t>
      </w:r>
      <w:r w:rsidR="000C51A2">
        <w:rPr>
          <w:lang w:val="en-GB"/>
        </w:rPr>
        <w:t xml:space="preserve"> </w:t>
      </w:r>
      <w:r w:rsidRPr="00FD5780">
        <w:rPr>
          <w:lang w:val="en-GB"/>
        </w:rPr>
        <w:t xml:space="preserve">This issue is not a matter of mere technicality. In the leading decision in </w:t>
      </w:r>
      <w:r w:rsidRPr="00FD5780">
        <w:rPr>
          <w:i/>
          <w:iCs/>
          <w:lang w:val="en-GB"/>
        </w:rPr>
        <w:t>Mall (Cape) Pty Ltd v Merino Ko-operasie Beperk</w:t>
      </w:r>
      <w:r w:rsidRPr="00FD5780">
        <w:rPr>
          <w:lang w:val="en-GB"/>
        </w:rPr>
        <w:t xml:space="preserve"> 1957(2) SA 347 (C), Watermeyer J (delivering a judgement of the Full Bench) held (at 351-2) as follows:</w:t>
      </w:r>
    </w:p>
    <w:p w14:paraId="645264E0" w14:textId="77777777" w:rsidR="00F20312" w:rsidRPr="00FD5780" w:rsidRDefault="00F20312" w:rsidP="008B7382">
      <w:pPr>
        <w:jc w:val="both"/>
        <w:rPr>
          <w:lang w:val="en-GB"/>
        </w:rPr>
      </w:pPr>
    </w:p>
    <w:p w14:paraId="47F4C835" w14:textId="751D3071" w:rsidR="00F20312" w:rsidRDefault="00F20312" w:rsidP="00DE37E4">
      <w:pPr>
        <w:ind w:left="2160"/>
        <w:jc w:val="both"/>
        <w:rPr>
          <w:lang w:val="en-GB"/>
        </w:rPr>
      </w:pPr>
      <w:r w:rsidRPr="00FD5780">
        <w:rPr>
          <w:lang w:val="en-GB"/>
        </w:rPr>
        <w:t>“I proceed now to consider the case of an artificial person, like a company or co-operative society.  In such a case there is judicial precedent for holding that objection may be taken if there is nothing before the court to show that the applicant has duly authorized the institution of notice of motion proceedings… unlike an individual, an artificial person can only function through its agents and it can only take decisions by the passing of resolutions in the manner provided by its Constitution.  An attorney instructed to commence notice of motion proceedings by, say, the secretary or general manager of a company would not necessarily know whether the formalities had been compiled with in regard to the passing of the resolution.  It seems to me, therefore, that in the case of an artificial person there is more room for mistakes to occur and less reason to presume that it is properly before the court or that proceedings which purport to be brought in its name have in fact been authorized by it…</w:t>
      </w:r>
    </w:p>
    <w:p w14:paraId="7BD85150" w14:textId="77777777" w:rsidR="008174D9" w:rsidRPr="00FD5780" w:rsidRDefault="008174D9" w:rsidP="00DE37E4">
      <w:pPr>
        <w:ind w:left="2160"/>
        <w:jc w:val="both"/>
        <w:rPr>
          <w:lang w:val="en-GB"/>
        </w:rPr>
      </w:pPr>
    </w:p>
    <w:p w14:paraId="14B16323" w14:textId="77777777" w:rsidR="00F20312" w:rsidRPr="00FD5780" w:rsidRDefault="00F20312" w:rsidP="008174D9">
      <w:pPr>
        <w:ind w:left="2160"/>
        <w:jc w:val="both"/>
        <w:rPr>
          <w:lang w:val="en-GB"/>
        </w:rPr>
      </w:pPr>
      <w:r w:rsidRPr="00FD5780">
        <w:rPr>
          <w:lang w:val="en-GB"/>
        </w:rPr>
        <w:t>Each case must be considered on its own merits and the court must decide whether enough has been placed before it to warrant the conclusion that the applicant which is litigating and not some other authorized person on its behalf”.</w:t>
      </w:r>
    </w:p>
    <w:p w14:paraId="7434ECEF" w14:textId="77777777" w:rsidR="00F20312" w:rsidRPr="00FD5780" w:rsidRDefault="00F20312" w:rsidP="008B7382">
      <w:pPr>
        <w:ind w:left="720"/>
        <w:jc w:val="both"/>
        <w:rPr>
          <w:lang w:val="en-GB"/>
        </w:rPr>
      </w:pPr>
    </w:p>
    <w:p w14:paraId="6B6B64DF" w14:textId="6F47CF5C" w:rsidR="0065026A" w:rsidRDefault="00F20312" w:rsidP="0013409F">
      <w:pPr>
        <w:ind w:left="1440"/>
        <w:jc w:val="both"/>
        <w:rPr>
          <w:lang w:val="en-GB"/>
        </w:rPr>
      </w:pPr>
      <w:r w:rsidRPr="00FD5780">
        <w:rPr>
          <w:lang w:val="en-GB"/>
        </w:rPr>
        <w:t xml:space="preserve">As that judgement explain, much depends on what a respondent’s own </w:t>
      </w:r>
      <w:r w:rsidR="000C51A2">
        <w:rPr>
          <w:lang w:val="en-GB"/>
        </w:rPr>
        <w:t>a</w:t>
      </w:r>
      <w:r w:rsidRPr="00FD5780">
        <w:rPr>
          <w:lang w:val="en-GB"/>
        </w:rPr>
        <w:t xml:space="preserve">nswer to the assertion of authority is.  If it is a mere bare denial, or otherwise not such as to cast particular doubt upon an applicant’s assertion of authority, a court will generally not be inclined to uphold the defence that the authority is not proven.  It all depends on the affidavits as a whole (see too </w:t>
      </w:r>
      <w:r w:rsidRPr="00FD5780">
        <w:rPr>
          <w:i/>
          <w:iCs/>
          <w:lang w:val="en-GB"/>
        </w:rPr>
        <w:t>Central Bank of Lesotho v Phoofolo</w:t>
      </w:r>
      <w:r w:rsidRPr="00FD5780">
        <w:rPr>
          <w:lang w:val="en-GB"/>
        </w:rPr>
        <w:t xml:space="preserve"> LAC (1985-89) 253; </w:t>
      </w:r>
      <w:r w:rsidRPr="00FD5780">
        <w:rPr>
          <w:i/>
          <w:iCs/>
          <w:lang w:val="en-GB"/>
        </w:rPr>
        <w:t>Lesotho Telecommunications Corporation v Nkuebe</w:t>
      </w:r>
      <w:r w:rsidRPr="00FD5780">
        <w:rPr>
          <w:lang w:val="en-GB"/>
        </w:rPr>
        <w:t xml:space="preserve"> LAC (1995-99) 567.  The present case however is very different.  The answering affidavit positively asserted that no relationship existed between the appellant and International – a contention to which the appellant chose not to reply.</w:t>
      </w:r>
      <w:r w:rsidR="00FD5780" w:rsidRPr="00FD5780">
        <w:rPr>
          <w:lang w:val="en-GB"/>
        </w:rPr>
        <w:t>”</w:t>
      </w:r>
    </w:p>
    <w:p w14:paraId="30EAF056" w14:textId="77777777" w:rsidR="0013409F" w:rsidRPr="0013409F" w:rsidRDefault="0013409F" w:rsidP="0013409F">
      <w:pPr>
        <w:ind w:left="1440"/>
        <w:jc w:val="both"/>
        <w:rPr>
          <w:lang w:val="en-GB"/>
        </w:rPr>
      </w:pPr>
    </w:p>
    <w:p w14:paraId="403D0EA5" w14:textId="2864052C" w:rsidR="0065026A" w:rsidRDefault="0065026A" w:rsidP="00F147A8">
      <w:pPr>
        <w:pStyle w:val="western"/>
        <w:spacing w:before="144" w:beforeAutospacing="0" w:after="0" w:afterAutospacing="0" w:line="480" w:lineRule="atLeast"/>
        <w:jc w:val="both"/>
        <w:rPr>
          <w:sz w:val="28"/>
          <w:szCs w:val="28"/>
          <w:lang w:val="en-ZA"/>
        </w:rPr>
      </w:pPr>
      <w:r w:rsidRPr="0039645E">
        <w:rPr>
          <w:sz w:val="28"/>
          <w:szCs w:val="28"/>
          <w:lang w:val="en-ZA"/>
        </w:rPr>
        <w:lastRenderedPageBreak/>
        <w:t>[14]</w:t>
      </w:r>
      <w:r w:rsidRPr="0039645E">
        <w:rPr>
          <w:sz w:val="28"/>
          <w:szCs w:val="28"/>
          <w:lang w:val="en-ZA"/>
        </w:rPr>
        <w:tab/>
      </w:r>
      <w:r w:rsidRPr="0039645E">
        <w:rPr>
          <w:sz w:val="28"/>
          <w:szCs w:val="28"/>
          <w:lang w:val="en-ZA"/>
        </w:rPr>
        <w:tab/>
        <w:t xml:space="preserve">In </w:t>
      </w:r>
      <w:r w:rsidRPr="0039645E">
        <w:rPr>
          <w:b/>
          <w:sz w:val="28"/>
          <w:szCs w:val="28"/>
          <w:lang w:val="en-ZA"/>
        </w:rPr>
        <w:t>Pretoria City Council v Meerlust Investments (Pty)</w:t>
      </w:r>
      <w:r w:rsidRPr="0039645E">
        <w:rPr>
          <w:b/>
          <w:i/>
          <w:iCs/>
          <w:sz w:val="28"/>
          <w:szCs w:val="28"/>
          <w:lang w:val="en-ZA"/>
        </w:rPr>
        <w:t xml:space="preserve"> </w:t>
      </w:r>
      <w:r w:rsidRPr="0039645E">
        <w:rPr>
          <w:b/>
          <w:sz w:val="28"/>
          <w:szCs w:val="28"/>
          <w:lang w:val="en-ZA"/>
        </w:rPr>
        <w:t>Limited</w:t>
      </w:r>
      <w:r w:rsidR="0039645E" w:rsidRPr="0039645E">
        <w:rPr>
          <w:rStyle w:val="FootnoteReference"/>
          <w:b/>
          <w:sz w:val="28"/>
          <w:szCs w:val="28"/>
          <w:lang w:val="en-ZA"/>
        </w:rPr>
        <w:footnoteReference w:id="3"/>
      </w:r>
      <w:r w:rsidRPr="0039645E">
        <w:rPr>
          <w:bCs/>
          <w:i/>
          <w:iCs/>
          <w:sz w:val="28"/>
          <w:szCs w:val="28"/>
          <w:lang w:val="en-ZA"/>
        </w:rPr>
        <w:t xml:space="preserve"> </w:t>
      </w:r>
      <w:r w:rsidRPr="0039645E">
        <w:rPr>
          <w:i/>
          <w:iCs/>
          <w:sz w:val="28"/>
          <w:szCs w:val="28"/>
          <w:lang w:val="en-ZA"/>
        </w:rPr>
        <w:t>Ogilvie Thompson</w:t>
      </w:r>
      <w:r w:rsidRPr="0039645E">
        <w:rPr>
          <w:sz w:val="28"/>
          <w:szCs w:val="28"/>
          <w:lang w:val="en-ZA"/>
        </w:rPr>
        <w:t xml:space="preserve"> JA stated as follows</w:t>
      </w:r>
      <w:r w:rsidRPr="0039645E">
        <w:rPr>
          <w:sz w:val="28"/>
          <w:szCs w:val="28"/>
          <w:vertAlign w:val="superscript"/>
          <w:lang w:val="en-ZA"/>
        </w:rPr>
        <w:footnoteReference w:id="4"/>
      </w:r>
      <w:r w:rsidRPr="0039645E">
        <w:rPr>
          <w:sz w:val="28"/>
          <w:szCs w:val="28"/>
          <w:lang w:val="en-ZA"/>
        </w:rPr>
        <w:t>:</w:t>
      </w:r>
    </w:p>
    <w:p w14:paraId="20272D06" w14:textId="77777777" w:rsidR="009A15C2" w:rsidRPr="00F147A8" w:rsidRDefault="009A15C2" w:rsidP="00F147A8">
      <w:pPr>
        <w:pStyle w:val="western"/>
        <w:spacing w:before="144" w:beforeAutospacing="0" w:after="0" w:afterAutospacing="0" w:line="480" w:lineRule="atLeast"/>
        <w:jc w:val="both"/>
        <w:rPr>
          <w:sz w:val="28"/>
          <w:szCs w:val="28"/>
          <w:lang w:val="en-GB"/>
        </w:rPr>
      </w:pPr>
    </w:p>
    <w:p w14:paraId="2598341F" w14:textId="674FCFA8" w:rsidR="00E607C0" w:rsidRDefault="0065026A" w:rsidP="006748EF">
      <w:pPr>
        <w:widowControl/>
        <w:autoSpaceDE/>
        <w:autoSpaceDN/>
        <w:adjustRightInd/>
        <w:spacing w:before="144" w:line="276" w:lineRule="auto"/>
        <w:ind w:left="1440" w:right="562"/>
        <w:jc w:val="both"/>
        <w:rPr>
          <w:lang w:val="en-GB" w:eastAsia="en-US"/>
        </w:rPr>
      </w:pPr>
      <w:r w:rsidRPr="0065026A">
        <w:rPr>
          <w:lang w:val="en-GB" w:eastAsia="en-US"/>
        </w:rPr>
        <w:t xml:space="preserve">“The question of authority having been raised, </w:t>
      </w:r>
      <w:r w:rsidRPr="0065026A">
        <w:rPr>
          <w:i/>
          <w:iCs/>
          <w:lang w:val="en-GB" w:eastAsia="en-US"/>
        </w:rPr>
        <w:t>the onus is on the petitioner to show that the prosecution of the appeal in this Court has been duly authorised by the Council</w:t>
      </w:r>
      <w:r w:rsidRPr="0065026A">
        <w:rPr>
          <w:lang w:val="en-GB" w:eastAsia="en-US"/>
        </w:rPr>
        <w:t>; that it is the Council which is prosecuting the appeal, and not some unauthorised person on its behalf (cf. </w:t>
      </w:r>
      <w:r w:rsidRPr="0065026A">
        <w:rPr>
          <w:i/>
          <w:iCs/>
          <w:lang w:val="en-GB" w:eastAsia="en-US"/>
        </w:rPr>
        <w:t>Mall (Cape) (Pty.) </w:t>
      </w:r>
      <w:r w:rsidRPr="0065026A">
        <w:rPr>
          <w:i/>
          <w:iCs/>
          <w:lang w:val="nb-NO" w:eastAsia="en-US"/>
        </w:rPr>
        <w:t>Ltd v Merino Ko-operasie Bpk.</w:t>
      </w:r>
      <w:r w:rsidRPr="0065026A">
        <w:rPr>
          <w:lang w:val="nb-NO" w:eastAsia="en-US"/>
        </w:rPr>
        <w:t>, 1957 (2) SA 347 (C)</w:t>
      </w:r>
      <w:r w:rsidRPr="0065026A">
        <w:rPr>
          <w:lang w:val="en-GB" w:eastAsia="en-US"/>
        </w:rPr>
        <w:t> </w:t>
      </w:r>
      <w:r w:rsidRPr="0065026A">
        <w:rPr>
          <w:lang w:val="nb-NO" w:eastAsia="en-US"/>
        </w:rPr>
        <w:t>at pp. 351-2). </w:t>
      </w:r>
      <w:r w:rsidR="006748EF">
        <w:rPr>
          <w:lang w:val="nb-NO" w:eastAsia="en-US"/>
        </w:rPr>
        <w:t xml:space="preserve">... </w:t>
      </w:r>
      <w:r w:rsidRPr="0065026A">
        <w:rPr>
          <w:lang w:val="en-GB" w:eastAsia="en-US"/>
        </w:rPr>
        <w:t>In order to discharge the abovementioned </w:t>
      </w:r>
      <w:r w:rsidRPr="0065026A">
        <w:rPr>
          <w:i/>
          <w:iCs/>
          <w:lang w:val="en-GB" w:eastAsia="en-US"/>
        </w:rPr>
        <w:t>onus</w:t>
      </w:r>
      <w:r w:rsidRPr="0065026A">
        <w:rPr>
          <w:lang w:val="en-GB" w:eastAsia="en-US"/>
        </w:rPr>
        <w:t>, the petitioner ought to have placed before this Court an appropriately worded resolution of the Council. … This the petitioner has failed to do.” (emphasis</w:t>
      </w:r>
      <w:r w:rsidR="0039645E">
        <w:rPr>
          <w:lang w:val="en-GB" w:eastAsia="en-US"/>
        </w:rPr>
        <w:t xml:space="preserve"> adde</w:t>
      </w:r>
      <w:r w:rsidR="00961626">
        <w:rPr>
          <w:lang w:val="en-GB" w:eastAsia="en-US"/>
        </w:rPr>
        <w:t>d)</w:t>
      </w:r>
    </w:p>
    <w:p w14:paraId="2B3754DA" w14:textId="77777777" w:rsidR="006748EF" w:rsidRPr="006748EF" w:rsidRDefault="006748EF" w:rsidP="006748EF">
      <w:pPr>
        <w:widowControl/>
        <w:autoSpaceDE/>
        <w:autoSpaceDN/>
        <w:adjustRightInd/>
        <w:spacing w:before="144" w:line="276" w:lineRule="auto"/>
        <w:ind w:left="1440" w:right="562"/>
        <w:jc w:val="both"/>
        <w:rPr>
          <w:lang w:val="en-GB" w:eastAsia="en-US"/>
        </w:rPr>
      </w:pPr>
    </w:p>
    <w:p w14:paraId="5D3C5958" w14:textId="77777777" w:rsidR="007967DC" w:rsidRDefault="006B11FB" w:rsidP="006408C0">
      <w:pPr>
        <w:spacing w:line="480" w:lineRule="auto"/>
        <w:jc w:val="both"/>
        <w:rPr>
          <w:sz w:val="28"/>
          <w:szCs w:val="28"/>
          <w:lang w:val="en-GB"/>
        </w:rPr>
      </w:pPr>
      <w:r>
        <w:rPr>
          <w:sz w:val="28"/>
          <w:szCs w:val="28"/>
          <w:lang w:val="en-GB"/>
        </w:rPr>
        <w:t>[1</w:t>
      </w:r>
      <w:r w:rsidR="00BB26D1">
        <w:rPr>
          <w:sz w:val="28"/>
          <w:szCs w:val="28"/>
          <w:lang w:val="en-GB"/>
        </w:rPr>
        <w:t>5</w:t>
      </w:r>
      <w:r>
        <w:rPr>
          <w:sz w:val="28"/>
          <w:szCs w:val="28"/>
          <w:lang w:val="en-GB"/>
        </w:rPr>
        <w:t>]</w:t>
      </w:r>
      <w:r>
        <w:rPr>
          <w:sz w:val="28"/>
          <w:szCs w:val="28"/>
          <w:lang w:val="en-GB"/>
        </w:rPr>
        <w:tab/>
      </w:r>
      <w:r>
        <w:rPr>
          <w:sz w:val="28"/>
          <w:szCs w:val="28"/>
          <w:lang w:val="en-GB"/>
        </w:rPr>
        <w:tab/>
        <w:t>The lesson learned from the above passage</w:t>
      </w:r>
      <w:r w:rsidR="008A3436">
        <w:rPr>
          <w:sz w:val="28"/>
          <w:szCs w:val="28"/>
          <w:lang w:val="en-GB"/>
        </w:rPr>
        <w:t xml:space="preserve">s </w:t>
      </w:r>
      <w:r>
        <w:rPr>
          <w:sz w:val="28"/>
          <w:szCs w:val="28"/>
          <w:lang w:val="en-GB"/>
        </w:rPr>
        <w:t xml:space="preserve">is that where deponent’s authority to institute </w:t>
      </w:r>
      <w:r w:rsidR="00E46A47">
        <w:rPr>
          <w:sz w:val="28"/>
          <w:szCs w:val="28"/>
          <w:lang w:val="en-GB"/>
        </w:rPr>
        <w:t xml:space="preserve">legal </w:t>
      </w:r>
      <w:r>
        <w:rPr>
          <w:sz w:val="28"/>
          <w:szCs w:val="28"/>
          <w:lang w:val="en-GB"/>
        </w:rPr>
        <w:t xml:space="preserve">proceedings on behalf of a juristic person is challenged, </w:t>
      </w:r>
      <w:r w:rsidR="008A3436">
        <w:rPr>
          <w:sz w:val="28"/>
          <w:szCs w:val="28"/>
          <w:lang w:val="en-GB"/>
        </w:rPr>
        <w:t>the onus is on him to show that the proceedings have been authorised</w:t>
      </w:r>
      <w:r w:rsidR="00371C3B">
        <w:rPr>
          <w:sz w:val="28"/>
          <w:szCs w:val="28"/>
          <w:lang w:val="en-GB"/>
        </w:rPr>
        <w:t xml:space="preserve">.  </w:t>
      </w:r>
      <w:r w:rsidR="00E275B5">
        <w:rPr>
          <w:sz w:val="28"/>
          <w:szCs w:val="28"/>
          <w:lang w:val="en-GB"/>
        </w:rPr>
        <w:t>Mu</w:t>
      </w:r>
      <w:r>
        <w:rPr>
          <w:sz w:val="28"/>
          <w:szCs w:val="28"/>
          <w:lang w:val="en-GB"/>
        </w:rPr>
        <w:t xml:space="preserve">ch will depend on what </w:t>
      </w:r>
      <w:r w:rsidR="00E275B5">
        <w:rPr>
          <w:sz w:val="28"/>
          <w:szCs w:val="28"/>
          <w:lang w:val="en-GB"/>
        </w:rPr>
        <w:t xml:space="preserve">the </w:t>
      </w:r>
      <w:r>
        <w:rPr>
          <w:sz w:val="28"/>
          <w:szCs w:val="28"/>
          <w:lang w:val="en-GB"/>
        </w:rPr>
        <w:t xml:space="preserve">response is in the replying affidavit. </w:t>
      </w:r>
      <w:r w:rsidR="00546CA6">
        <w:rPr>
          <w:sz w:val="28"/>
          <w:szCs w:val="28"/>
          <w:lang w:val="en-GB"/>
        </w:rPr>
        <w:t xml:space="preserve">I venture to state </w:t>
      </w:r>
      <w:r w:rsidR="001A0E69">
        <w:rPr>
          <w:sz w:val="28"/>
          <w:szCs w:val="28"/>
          <w:lang w:val="en-GB"/>
        </w:rPr>
        <w:t xml:space="preserve">that </w:t>
      </w:r>
      <w:r w:rsidR="00371C3B">
        <w:rPr>
          <w:sz w:val="28"/>
          <w:szCs w:val="28"/>
          <w:lang w:val="en-GB"/>
        </w:rPr>
        <w:t>though a resolution may not invariabl</w:t>
      </w:r>
      <w:r w:rsidR="00077CC2">
        <w:rPr>
          <w:sz w:val="28"/>
          <w:szCs w:val="28"/>
          <w:lang w:val="en-GB"/>
        </w:rPr>
        <w:t>y</w:t>
      </w:r>
      <w:r w:rsidR="00371C3B">
        <w:rPr>
          <w:sz w:val="28"/>
          <w:szCs w:val="28"/>
          <w:lang w:val="en-GB"/>
        </w:rPr>
        <w:t xml:space="preserve"> be annexed to the founding papers</w:t>
      </w:r>
      <w:r w:rsidR="001A0E69">
        <w:rPr>
          <w:rStyle w:val="FootnoteReference"/>
          <w:sz w:val="28"/>
          <w:szCs w:val="28"/>
          <w:lang w:val="en-GB"/>
        </w:rPr>
        <w:footnoteReference w:id="5"/>
      </w:r>
      <w:r w:rsidR="00371C3B">
        <w:rPr>
          <w:sz w:val="28"/>
          <w:szCs w:val="28"/>
          <w:lang w:val="en-GB"/>
        </w:rPr>
        <w:t xml:space="preserve">, once authority is </w:t>
      </w:r>
      <w:r w:rsidR="001A0E69">
        <w:rPr>
          <w:sz w:val="28"/>
          <w:szCs w:val="28"/>
          <w:lang w:val="en-GB"/>
        </w:rPr>
        <w:t xml:space="preserve">directly </w:t>
      </w:r>
      <w:r w:rsidR="00371C3B">
        <w:rPr>
          <w:sz w:val="28"/>
          <w:szCs w:val="28"/>
          <w:lang w:val="en-GB"/>
        </w:rPr>
        <w:t xml:space="preserve">challenged, it becomes necessary to </w:t>
      </w:r>
      <w:r w:rsidR="00E275B5">
        <w:rPr>
          <w:sz w:val="28"/>
          <w:szCs w:val="28"/>
          <w:lang w:val="en-GB"/>
        </w:rPr>
        <w:t xml:space="preserve">provide </w:t>
      </w:r>
      <w:r w:rsidR="0079198E">
        <w:rPr>
          <w:sz w:val="28"/>
          <w:szCs w:val="28"/>
          <w:lang w:val="en-GB"/>
        </w:rPr>
        <w:t>more than minimum</w:t>
      </w:r>
      <w:r w:rsidR="00BB1CF0">
        <w:rPr>
          <w:sz w:val="28"/>
          <w:szCs w:val="28"/>
          <w:lang w:val="en-GB"/>
        </w:rPr>
        <w:t xml:space="preserve"> of</w:t>
      </w:r>
      <w:r w:rsidR="0079198E">
        <w:rPr>
          <w:sz w:val="28"/>
          <w:szCs w:val="28"/>
          <w:lang w:val="en-GB"/>
        </w:rPr>
        <w:t xml:space="preserve"> </w:t>
      </w:r>
      <w:r w:rsidR="00371C3B">
        <w:rPr>
          <w:sz w:val="28"/>
          <w:szCs w:val="28"/>
          <w:lang w:val="en-GB"/>
        </w:rPr>
        <w:t xml:space="preserve">evidence to demonstrate that indeed proceedings have been authorised. </w:t>
      </w:r>
    </w:p>
    <w:p w14:paraId="7B446EE7" w14:textId="77777777" w:rsidR="007967DC" w:rsidRDefault="007967DC" w:rsidP="006408C0">
      <w:pPr>
        <w:spacing w:line="480" w:lineRule="auto"/>
        <w:jc w:val="both"/>
        <w:rPr>
          <w:sz w:val="28"/>
          <w:szCs w:val="28"/>
          <w:lang w:val="en-GB"/>
        </w:rPr>
      </w:pPr>
    </w:p>
    <w:p w14:paraId="34F5696E" w14:textId="6BB02643" w:rsidR="006B11FB" w:rsidRDefault="007967DC" w:rsidP="006408C0">
      <w:pPr>
        <w:spacing w:line="480" w:lineRule="auto"/>
        <w:jc w:val="both"/>
        <w:rPr>
          <w:sz w:val="28"/>
          <w:szCs w:val="28"/>
          <w:lang w:val="en-GB"/>
        </w:rPr>
      </w:pPr>
      <w:r>
        <w:rPr>
          <w:sz w:val="28"/>
          <w:szCs w:val="28"/>
          <w:lang w:val="en-GB"/>
        </w:rPr>
        <w:t>[16]</w:t>
      </w:r>
      <w:r>
        <w:rPr>
          <w:sz w:val="28"/>
          <w:szCs w:val="28"/>
          <w:lang w:val="en-GB"/>
        </w:rPr>
        <w:tab/>
      </w:r>
      <w:r>
        <w:rPr>
          <w:sz w:val="28"/>
          <w:szCs w:val="28"/>
          <w:lang w:val="en-GB"/>
        </w:rPr>
        <w:tab/>
      </w:r>
      <w:r w:rsidR="001A0E69">
        <w:rPr>
          <w:sz w:val="28"/>
          <w:szCs w:val="28"/>
          <w:lang w:val="en-GB"/>
        </w:rPr>
        <w:t>Litigation has consequences and a</w:t>
      </w:r>
      <w:r w:rsidR="00546CA6">
        <w:rPr>
          <w:sz w:val="28"/>
          <w:szCs w:val="28"/>
          <w:lang w:val="en-GB"/>
        </w:rPr>
        <w:t xml:space="preserve">uthority is required for purposes of committing the company to all </w:t>
      </w:r>
      <w:r w:rsidR="001A0E69">
        <w:rPr>
          <w:sz w:val="28"/>
          <w:szCs w:val="28"/>
          <w:lang w:val="en-GB"/>
        </w:rPr>
        <w:t xml:space="preserve">such </w:t>
      </w:r>
      <w:r w:rsidR="00546CA6">
        <w:rPr>
          <w:sz w:val="28"/>
          <w:szCs w:val="28"/>
          <w:lang w:val="en-GB"/>
        </w:rPr>
        <w:t>consequences of litigation including payment of costs.</w:t>
      </w:r>
      <w:r w:rsidR="001A0E69">
        <w:rPr>
          <w:sz w:val="28"/>
          <w:szCs w:val="28"/>
          <w:lang w:val="en-GB"/>
        </w:rPr>
        <w:t xml:space="preserve"> Thus, the court must be satisfied that legal proceedings </w:t>
      </w:r>
      <w:r w:rsidR="001A0E69">
        <w:rPr>
          <w:sz w:val="28"/>
          <w:szCs w:val="28"/>
          <w:lang w:val="en-GB"/>
        </w:rPr>
        <w:lastRenderedPageBreak/>
        <w:t>instituted on behalf of artificial person have been duly authorised</w:t>
      </w:r>
      <w:r w:rsidR="00077CC2">
        <w:rPr>
          <w:sz w:val="28"/>
          <w:szCs w:val="28"/>
          <w:lang w:val="en-GB"/>
        </w:rPr>
        <w:t>, no matter how good a</w:t>
      </w:r>
      <w:r>
        <w:rPr>
          <w:sz w:val="28"/>
          <w:szCs w:val="28"/>
          <w:lang w:val="en-GB"/>
        </w:rPr>
        <w:t xml:space="preserve">pplicant’s </w:t>
      </w:r>
      <w:r w:rsidR="00077CC2">
        <w:rPr>
          <w:sz w:val="28"/>
          <w:szCs w:val="28"/>
          <w:lang w:val="en-GB"/>
        </w:rPr>
        <w:t>case may be on merits</w:t>
      </w:r>
      <w:r w:rsidR="001A0E69">
        <w:rPr>
          <w:sz w:val="28"/>
          <w:szCs w:val="28"/>
          <w:lang w:val="en-GB"/>
        </w:rPr>
        <w:t xml:space="preserve">. </w:t>
      </w:r>
      <w:r w:rsidR="00546CA6">
        <w:rPr>
          <w:sz w:val="28"/>
          <w:szCs w:val="28"/>
          <w:lang w:val="en-GB"/>
        </w:rPr>
        <w:t xml:space="preserve">  </w:t>
      </w:r>
    </w:p>
    <w:p w14:paraId="0971C7E8" w14:textId="6D0EB438" w:rsidR="00546CA6" w:rsidRDefault="00546CA6" w:rsidP="006408C0">
      <w:pPr>
        <w:spacing w:line="480" w:lineRule="auto"/>
        <w:jc w:val="both"/>
        <w:rPr>
          <w:sz w:val="28"/>
          <w:szCs w:val="28"/>
          <w:lang w:val="en-GB"/>
        </w:rPr>
      </w:pPr>
    </w:p>
    <w:p w14:paraId="7BF1146C" w14:textId="1F8AC51C" w:rsidR="002B6FD4" w:rsidRDefault="00546CA6" w:rsidP="006408C0">
      <w:pPr>
        <w:spacing w:line="480" w:lineRule="auto"/>
        <w:jc w:val="both"/>
        <w:rPr>
          <w:sz w:val="28"/>
          <w:szCs w:val="28"/>
          <w:lang w:val="en-GB"/>
        </w:rPr>
      </w:pPr>
      <w:r>
        <w:rPr>
          <w:sz w:val="28"/>
          <w:szCs w:val="28"/>
          <w:lang w:val="en-GB"/>
        </w:rPr>
        <w:t>[1</w:t>
      </w:r>
      <w:r w:rsidR="00423635">
        <w:rPr>
          <w:sz w:val="28"/>
          <w:szCs w:val="28"/>
          <w:lang w:val="en-GB"/>
        </w:rPr>
        <w:t>7</w:t>
      </w:r>
      <w:r>
        <w:rPr>
          <w:sz w:val="28"/>
          <w:szCs w:val="28"/>
          <w:lang w:val="en-GB"/>
        </w:rPr>
        <w:t>]</w:t>
      </w:r>
      <w:r>
        <w:rPr>
          <w:sz w:val="28"/>
          <w:szCs w:val="28"/>
          <w:lang w:val="en-GB"/>
        </w:rPr>
        <w:tab/>
      </w:r>
      <w:r>
        <w:rPr>
          <w:sz w:val="28"/>
          <w:szCs w:val="28"/>
          <w:lang w:val="en-GB"/>
        </w:rPr>
        <w:tab/>
      </w:r>
      <w:r w:rsidR="002B6FD4">
        <w:rPr>
          <w:sz w:val="28"/>
          <w:szCs w:val="28"/>
          <w:lang w:val="en-GB"/>
        </w:rPr>
        <w:t xml:space="preserve">The following extracts from the affidavits will shed more light as to </w:t>
      </w:r>
      <w:r w:rsidR="00685A5D">
        <w:rPr>
          <w:sz w:val="28"/>
          <w:szCs w:val="28"/>
          <w:lang w:val="en-GB"/>
        </w:rPr>
        <w:t xml:space="preserve">the respondent ‘s complaint and </w:t>
      </w:r>
      <w:r w:rsidR="002B6FD4">
        <w:rPr>
          <w:sz w:val="28"/>
          <w:szCs w:val="28"/>
          <w:lang w:val="en-GB"/>
        </w:rPr>
        <w:t>c</w:t>
      </w:r>
      <w:r w:rsidR="000358B1">
        <w:rPr>
          <w:sz w:val="28"/>
          <w:szCs w:val="28"/>
          <w:lang w:val="en-GB"/>
        </w:rPr>
        <w:t>ontentions</w:t>
      </w:r>
      <w:r w:rsidR="00B5526F">
        <w:rPr>
          <w:sz w:val="28"/>
          <w:szCs w:val="28"/>
          <w:lang w:val="en-GB"/>
        </w:rPr>
        <w:t xml:space="preserve"> of the parties </w:t>
      </w:r>
      <w:r w:rsidR="00E46A47">
        <w:rPr>
          <w:sz w:val="28"/>
          <w:szCs w:val="28"/>
          <w:lang w:val="en-GB"/>
        </w:rPr>
        <w:t>on t</w:t>
      </w:r>
      <w:r w:rsidR="00B5526F">
        <w:rPr>
          <w:sz w:val="28"/>
          <w:szCs w:val="28"/>
          <w:lang w:val="en-GB"/>
        </w:rPr>
        <w:t xml:space="preserve">his issue. </w:t>
      </w:r>
      <w:r w:rsidR="000358B1">
        <w:rPr>
          <w:sz w:val="28"/>
          <w:szCs w:val="28"/>
          <w:lang w:val="en-GB"/>
        </w:rPr>
        <w:t xml:space="preserve"> </w:t>
      </w:r>
      <w:r w:rsidR="002B6FD4">
        <w:rPr>
          <w:sz w:val="28"/>
          <w:szCs w:val="28"/>
          <w:lang w:val="en-GB"/>
        </w:rPr>
        <w:t xml:space="preserve"> </w:t>
      </w:r>
      <w:r w:rsidR="00E46A47">
        <w:rPr>
          <w:sz w:val="28"/>
          <w:szCs w:val="28"/>
          <w:lang w:val="en-GB"/>
        </w:rPr>
        <w:t xml:space="preserve">In establishing his authority to institute the proceedings, </w:t>
      </w:r>
      <w:r w:rsidR="002B6FD4">
        <w:rPr>
          <w:sz w:val="28"/>
          <w:szCs w:val="28"/>
          <w:lang w:val="en-GB"/>
        </w:rPr>
        <w:t xml:space="preserve">Mr. </w:t>
      </w:r>
      <w:r w:rsidR="002B6FD4" w:rsidRPr="002B6FD4">
        <w:rPr>
          <w:i/>
          <w:iCs/>
          <w:sz w:val="28"/>
          <w:szCs w:val="28"/>
          <w:lang w:val="en-GB"/>
        </w:rPr>
        <w:t>Phafane</w:t>
      </w:r>
      <w:r w:rsidR="002B6FD4">
        <w:rPr>
          <w:sz w:val="28"/>
          <w:szCs w:val="28"/>
          <w:lang w:val="en-GB"/>
        </w:rPr>
        <w:t xml:space="preserve"> says the </w:t>
      </w:r>
      <w:r w:rsidR="00E46A47">
        <w:rPr>
          <w:sz w:val="28"/>
          <w:szCs w:val="28"/>
          <w:lang w:val="en-GB"/>
        </w:rPr>
        <w:t xml:space="preserve">following in the </w:t>
      </w:r>
      <w:r w:rsidR="002B6FD4">
        <w:rPr>
          <w:sz w:val="28"/>
          <w:szCs w:val="28"/>
          <w:lang w:val="en-GB"/>
        </w:rPr>
        <w:t xml:space="preserve">founding affidavit: </w:t>
      </w:r>
    </w:p>
    <w:p w14:paraId="29B88F73" w14:textId="77777777" w:rsidR="009A15C2" w:rsidRDefault="009A15C2" w:rsidP="006408C0">
      <w:pPr>
        <w:spacing w:line="480" w:lineRule="auto"/>
        <w:jc w:val="both"/>
        <w:rPr>
          <w:sz w:val="28"/>
          <w:szCs w:val="28"/>
          <w:lang w:val="en-GB"/>
        </w:rPr>
      </w:pPr>
    </w:p>
    <w:p w14:paraId="035C4ED1" w14:textId="470D8915" w:rsidR="002B6FD4" w:rsidRPr="00B409B5" w:rsidRDefault="002B6FD4" w:rsidP="000B4B73">
      <w:pPr>
        <w:ind w:left="2160" w:hanging="720"/>
        <w:jc w:val="both"/>
        <w:rPr>
          <w:lang w:val="en-GB"/>
        </w:rPr>
      </w:pPr>
      <w:r w:rsidRPr="00B409B5">
        <w:rPr>
          <w:lang w:val="en-GB"/>
        </w:rPr>
        <w:t>“1.1</w:t>
      </w:r>
      <w:r w:rsidRPr="00B409B5">
        <w:rPr>
          <w:lang w:val="en-GB"/>
        </w:rPr>
        <w:tab/>
        <w:t>I am</w:t>
      </w:r>
      <w:r w:rsidR="009614EB" w:rsidRPr="00B409B5">
        <w:rPr>
          <w:lang w:val="en-GB"/>
        </w:rPr>
        <w:t xml:space="preserve"> both a director and chairman of the Applicant herein, and in that capacity duly authorised to represent the Applicant herein and to dispose to this affidavit.</w:t>
      </w:r>
      <w:r w:rsidR="00DB2EC5" w:rsidRPr="00B409B5">
        <w:rPr>
          <w:lang w:val="en-GB"/>
        </w:rPr>
        <w:t>”</w:t>
      </w:r>
    </w:p>
    <w:p w14:paraId="1811EDA6" w14:textId="277756AB" w:rsidR="002B6FD4" w:rsidRDefault="002B6FD4" w:rsidP="000B4B73">
      <w:pPr>
        <w:jc w:val="both"/>
        <w:rPr>
          <w:lang w:val="en-GB"/>
        </w:rPr>
      </w:pPr>
    </w:p>
    <w:p w14:paraId="2844B291" w14:textId="77777777" w:rsidR="00423635" w:rsidRPr="00B409B5" w:rsidRDefault="00423635" w:rsidP="000B4B73">
      <w:pPr>
        <w:jc w:val="both"/>
        <w:rPr>
          <w:lang w:val="en-GB"/>
        </w:rPr>
      </w:pPr>
    </w:p>
    <w:p w14:paraId="02DD05B6" w14:textId="6C9FA47B" w:rsidR="00546CA6" w:rsidRDefault="002B6FD4" w:rsidP="006408C0">
      <w:pPr>
        <w:spacing w:line="480" w:lineRule="auto"/>
        <w:jc w:val="both"/>
        <w:rPr>
          <w:sz w:val="28"/>
          <w:szCs w:val="28"/>
          <w:lang w:val="en-GB"/>
        </w:rPr>
      </w:pPr>
      <w:r>
        <w:rPr>
          <w:sz w:val="28"/>
          <w:szCs w:val="28"/>
          <w:lang w:val="en-GB"/>
        </w:rPr>
        <w:t>[1</w:t>
      </w:r>
      <w:r w:rsidR="00423635">
        <w:rPr>
          <w:sz w:val="28"/>
          <w:szCs w:val="28"/>
          <w:lang w:val="en-GB"/>
        </w:rPr>
        <w:t>8</w:t>
      </w:r>
      <w:r>
        <w:rPr>
          <w:sz w:val="28"/>
          <w:szCs w:val="28"/>
          <w:lang w:val="en-GB"/>
        </w:rPr>
        <w:t>]</w:t>
      </w:r>
      <w:r>
        <w:rPr>
          <w:sz w:val="28"/>
          <w:szCs w:val="28"/>
          <w:lang w:val="en-GB"/>
        </w:rPr>
        <w:tab/>
      </w:r>
      <w:r>
        <w:rPr>
          <w:sz w:val="28"/>
          <w:szCs w:val="28"/>
          <w:lang w:val="en-GB"/>
        </w:rPr>
        <w:tab/>
      </w:r>
      <w:r w:rsidR="00685A5D">
        <w:rPr>
          <w:sz w:val="28"/>
          <w:szCs w:val="28"/>
          <w:lang w:val="en-GB"/>
        </w:rPr>
        <w:t>On the contrary</w:t>
      </w:r>
      <w:r w:rsidR="006748EF">
        <w:rPr>
          <w:sz w:val="28"/>
          <w:szCs w:val="28"/>
          <w:lang w:val="en-GB"/>
        </w:rPr>
        <w:t>,</w:t>
      </w:r>
      <w:r w:rsidR="00685A5D">
        <w:rPr>
          <w:sz w:val="28"/>
          <w:szCs w:val="28"/>
          <w:lang w:val="en-GB"/>
        </w:rPr>
        <w:t xml:space="preserve"> t</w:t>
      </w:r>
      <w:r>
        <w:rPr>
          <w:sz w:val="28"/>
          <w:szCs w:val="28"/>
          <w:lang w:val="en-GB"/>
        </w:rPr>
        <w:t xml:space="preserve">he deponent </w:t>
      </w:r>
      <w:r w:rsidR="00546CA6">
        <w:rPr>
          <w:sz w:val="28"/>
          <w:szCs w:val="28"/>
          <w:lang w:val="en-GB"/>
        </w:rPr>
        <w:t xml:space="preserve">to the answering affidavit, Mr. </w:t>
      </w:r>
      <w:r w:rsidR="00546CA6" w:rsidRPr="00546CA6">
        <w:rPr>
          <w:i/>
          <w:iCs/>
          <w:sz w:val="28"/>
          <w:szCs w:val="28"/>
          <w:lang w:val="en-GB"/>
        </w:rPr>
        <w:t>Mashale,</w:t>
      </w:r>
      <w:r w:rsidR="00546CA6">
        <w:rPr>
          <w:sz w:val="28"/>
          <w:szCs w:val="28"/>
          <w:lang w:val="en-GB"/>
        </w:rPr>
        <w:t xml:space="preserve"> </w:t>
      </w:r>
      <w:r w:rsidR="00685A5D">
        <w:rPr>
          <w:sz w:val="28"/>
          <w:szCs w:val="28"/>
          <w:lang w:val="en-GB"/>
        </w:rPr>
        <w:t xml:space="preserve">disputes that the </w:t>
      </w:r>
      <w:r>
        <w:rPr>
          <w:sz w:val="28"/>
          <w:szCs w:val="28"/>
          <w:lang w:val="en-GB"/>
        </w:rPr>
        <w:t>proceedings were duly authorised. H</w:t>
      </w:r>
      <w:r w:rsidR="00E46A47">
        <w:rPr>
          <w:sz w:val="28"/>
          <w:szCs w:val="28"/>
          <w:lang w:val="en-GB"/>
        </w:rPr>
        <w:t>e asserts as follow</w:t>
      </w:r>
      <w:r w:rsidR="00E275B5">
        <w:rPr>
          <w:sz w:val="28"/>
          <w:szCs w:val="28"/>
          <w:lang w:val="en-GB"/>
        </w:rPr>
        <w:t xml:space="preserve">s </w:t>
      </w:r>
      <w:r w:rsidR="00E46A47">
        <w:rPr>
          <w:sz w:val="28"/>
          <w:szCs w:val="28"/>
          <w:lang w:val="en-GB"/>
        </w:rPr>
        <w:t>in this regard:</w:t>
      </w:r>
      <w:r>
        <w:rPr>
          <w:sz w:val="28"/>
          <w:szCs w:val="28"/>
          <w:lang w:val="en-GB"/>
        </w:rPr>
        <w:t xml:space="preserve"> </w:t>
      </w:r>
    </w:p>
    <w:p w14:paraId="4375F6D3" w14:textId="77777777" w:rsidR="009A15C2" w:rsidRPr="00423635" w:rsidRDefault="009A15C2" w:rsidP="006408C0">
      <w:pPr>
        <w:spacing w:line="480" w:lineRule="auto"/>
        <w:jc w:val="both"/>
        <w:rPr>
          <w:sz w:val="28"/>
          <w:szCs w:val="28"/>
          <w:lang w:val="en-GB"/>
        </w:rPr>
      </w:pPr>
    </w:p>
    <w:p w14:paraId="2A466B7C" w14:textId="6945A7AC" w:rsidR="00546CA6" w:rsidRPr="00546CA6" w:rsidRDefault="00546CA6" w:rsidP="006408C0">
      <w:pPr>
        <w:spacing w:line="480" w:lineRule="auto"/>
        <w:jc w:val="both"/>
        <w:rPr>
          <w:b/>
          <w:bCs/>
          <w:sz w:val="28"/>
          <w:szCs w:val="28"/>
          <w:lang w:val="en-GB"/>
        </w:rPr>
      </w:pPr>
      <w:r w:rsidRPr="00546CA6">
        <w:rPr>
          <w:b/>
          <w:bCs/>
          <w:sz w:val="28"/>
          <w:szCs w:val="28"/>
          <w:lang w:val="en-GB"/>
        </w:rPr>
        <w:tab/>
      </w:r>
      <w:r w:rsidRPr="00546CA6">
        <w:rPr>
          <w:b/>
          <w:bCs/>
          <w:sz w:val="28"/>
          <w:szCs w:val="28"/>
          <w:lang w:val="en-GB"/>
        </w:rPr>
        <w:tab/>
        <w:t>“5.2.</w:t>
      </w:r>
      <w:r w:rsidR="00DB2EC5">
        <w:rPr>
          <w:b/>
          <w:bCs/>
          <w:sz w:val="28"/>
          <w:szCs w:val="28"/>
          <w:lang w:val="en-GB"/>
        </w:rPr>
        <w:t>2</w:t>
      </w:r>
      <w:r w:rsidR="00DB2EC5">
        <w:rPr>
          <w:b/>
          <w:bCs/>
          <w:sz w:val="28"/>
          <w:szCs w:val="28"/>
          <w:lang w:val="en-GB"/>
        </w:rPr>
        <w:tab/>
      </w:r>
      <w:r w:rsidR="00DB2EC5">
        <w:rPr>
          <w:b/>
          <w:bCs/>
          <w:sz w:val="28"/>
          <w:szCs w:val="28"/>
          <w:lang w:val="en-GB"/>
        </w:rPr>
        <w:tab/>
      </w:r>
      <w:r w:rsidRPr="00546CA6">
        <w:rPr>
          <w:b/>
          <w:bCs/>
          <w:sz w:val="28"/>
          <w:szCs w:val="28"/>
          <w:lang w:val="en-GB"/>
        </w:rPr>
        <w:t xml:space="preserve">Unauthorised proceedings </w:t>
      </w:r>
    </w:p>
    <w:p w14:paraId="049FFEBB" w14:textId="0444DB71" w:rsidR="00546CA6" w:rsidRPr="00B409B5" w:rsidRDefault="00546CA6" w:rsidP="00C13060">
      <w:pPr>
        <w:ind w:left="2880"/>
        <w:jc w:val="both"/>
        <w:rPr>
          <w:lang w:val="en-GB"/>
        </w:rPr>
      </w:pPr>
      <w:r w:rsidRPr="00B409B5">
        <w:rPr>
          <w:lang w:val="en-GB"/>
        </w:rPr>
        <w:t>These</w:t>
      </w:r>
      <w:r w:rsidR="00DB2EC5" w:rsidRPr="00B409B5">
        <w:rPr>
          <w:lang w:val="en-GB"/>
        </w:rPr>
        <w:t xml:space="preserve"> proceedings are not authorised by the a</w:t>
      </w:r>
      <w:r w:rsidR="008802F5">
        <w:rPr>
          <w:lang w:val="en-GB"/>
        </w:rPr>
        <w:t xml:space="preserve"> </w:t>
      </w:r>
      <w:r w:rsidR="008802F5" w:rsidRPr="00BE28DD">
        <w:rPr>
          <w:i/>
          <w:iCs/>
          <w:lang w:val="en-GB"/>
        </w:rPr>
        <w:t>(</w:t>
      </w:r>
      <w:r w:rsidR="0001562B" w:rsidRPr="00BE28DD">
        <w:rPr>
          <w:i/>
          <w:iCs/>
          <w:lang w:val="en-GB"/>
        </w:rPr>
        <w:t>sic</w:t>
      </w:r>
      <w:r w:rsidR="008802F5" w:rsidRPr="00BE28DD">
        <w:rPr>
          <w:i/>
          <w:iCs/>
          <w:lang w:val="en-GB"/>
        </w:rPr>
        <w:t>)</w:t>
      </w:r>
      <w:r w:rsidR="00DB2EC5" w:rsidRPr="00B409B5">
        <w:rPr>
          <w:lang w:val="en-GB"/>
        </w:rPr>
        <w:t xml:space="preserve"> duly constituted lawful and legitimate Board of the applicant in which the 1</w:t>
      </w:r>
      <w:r w:rsidR="00DB2EC5" w:rsidRPr="00B409B5">
        <w:rPr>
          <w:vertAlign w:val="superscript"/>
          <w:lang w:val="en-GB"/>
        </w:rPr>
        <w:t>st</w:t>
      </w:r>
      <w:r w:rsidR="00DB2EC5" w:rsidRPr="00B409B5">
        <w:rPr>
          <w:lang w:val="en-GB"/>
        </w:rPr>
        <w:t xml:space="preserve"> respondent is represented.  The 1</w:t>
      </w:r>
      <w:r w:rsidR="00DB2EC5" w:rsidRPr="00B409B5">
        <w:rPr>
          <w:vertAlign w:val="superscript"/>
          <w:lang w:val="en-GB"/>
        </w:rPr>
        <w:t>st</w:t>
      </w:r>
      <w:r w:rsidR="00DB2EC5" w:rsidRPr="00B409B5">
        <w:rPr>
          <w:lang w:val="en-GB"/>
        </w:rPr>
        <w:t xml:space="preserve"> respondent could not have resolved to sue itself.  There has never been an invitation calling the 1</w:t>
      </w:r>
      <w:r w:rsidR="00DB2EC5" w:rsidRPr="00B409B5">
        <w:rPr>
          <w:vertAlign w:val="superscript"/>
          <w:lang w:val="en-GB"/>
        </w:rPr>
        <w:t>st</w:t>
      </w:r>
      <w:r w:rsidR="00DB2EC5" w:rsidRPr="00B409B5">
        <w:rPr>
          <w:lang w:val="en-GB"/>
        </w:rPr>
        <w:t xml:space="preserve"> respondent to the meeting in which this litigation was discussed and a resolution made that the litigation be embarked upon.”</w:t>
      </w:r>
    </w:p>
    <w:p w14:paraId="477C5110" w14:textId="2F1279C9" w:rsidR="00546CA6" w:rsidRPr="00B409B5" w:rsidRDefault="00546CA6" w:rsidP="006408C0">
      <w:pPr>
        <w:spacing w:line="480" w:lineRule="auto"/>
        <w:jc w:val="both"/>
        <w:rPr>
          <w:lang w:val="en-GB"/>
        </w:rPr>
      </w:pPr>
    </w:p>
    <w:p w14:paraId="063F1E9D" w14:textId="1744A7F7" w:rsidR="000B20C2" w:rsidRDefault="002B6FD4" w:rsidP="006408C0">
      <w:pPr>
        <w:spacing w:line="480" w:lineRule="auto"/>
        <w:jc w:val="both"/>
        <w:rPr>
          <w:sz w:val="28"/>
          <w:szCs w:val="28"/>
          <w:lang w:val="en-GB"/>
        </w:rPr>
      </w:pPr>
      <w:r>
        <w:rPr>
          <w:sz w:val="28"/>
          <w:szCs w:val="28"/>
          <w:lang w:val="en-GB"/>
        </w:rPr>
        <w:t>[1</w:t>
      </w:r>
      <w:r w:rsidR="00423635">
        <w:rPr>
          <w:sz w:val="28"/>
          <w:szCs w:val="28"/>
          <w:lang w:val="en-GB"/>
        </w:rPr>
        <w:t>9</w:t>
      </w:r>
      <w:r>
        <w:rPr>
          <w:sz w:val="28"/>
          <w:szCs w:val="28"/>
          <w:lang w:val="en-GB"/>
        </w:rPr>
        <w:t>]</w:t>
      </w:r>
      <w:r>
        <w:rPr>
          <w:sz w:val="28"/>
          <w:szCs w:val="28"/>
          <w:lang w:val="en-GB"/>
        </w:rPr>
        <w:tab/>
      </w:r>
      <w:r>
        <w:rPr>
          <w:sz w:val="28"/>
          <w:szCs w:val="28"/>
          <w:lang w:val="en-GB"/>
        </w:rPr>
        <w:tab/>
        <w:t xml:space="preserve">In reaction to Mr. </w:t>
      </w:r>
      <w:r w:rsidRPr="00CB593D">
        <w:rPr>
          <w:i/>
          <w:iCs/>
          <w:sz w:val="28"/>
          <w:szCs w:val="28"/>
          <w:lang w:val="en-GB"/>
        </w:rPr>
        <w:t>Mashale</w:t>
      </w:r>
      <w:r>
        <w:rPr>
          <w:sz w:val="28"/>
          <w:szCs w:val="28"/>
          <w:lang w:val="en-GB"/>
        </w:rPr>
        <w:t>’s challenge on whether the proceedings were duly authorised</w:t>
      </w:r>
      <w:r w:rsidR="00D74E24">
        <w:rPr>
          <w:sz w:val="28"/>
          <w:szCs w:val="28"/>
          <w:lang w:val="en-GB"/>
        </w:rPr>
        <w:t xml:space="preserve"> or not</w:t>
      </w:r>
      <w:r>
        <w:rPr>
          <w:sz w:val="28"/>
          <w:szCs w:val="28"/>
          <w:lang w:val="en-GB"/>
        </w:rPr>
        <w:t>, Mr</w:t>
      </w:r>
      <w:r w:rsidRPr="00CB593D">
        <w:rPr>
          <w:i/>
          <w:iCs/>
          <w:sz w:val="28"/>
          <w:szCs w:val="28"/>
          <w:lang w:val="en-GB"/>
        </w:rPr>
        <w:t>. Phafane</w:t>
      </w:r>
      <w:r>
        <w:rPr>
          <w:sz w:val="28"/>
          <w:szCs w:val="28"/>
          <w:lang w:val="en-GB"/>
        </w:rPr>
        <w:t xml:space="preserve"> says the following:</w:t>
      </w:r>
    </w:p>
    <w:p w14:paraId="3FEC705E" w14:textId="77777777" w:rsidR="009A15C2" w:rsidRDefault="009A15C2" w:rsidP="006408C0">
      <w:pPr>
        <w:spacing w:line="480" w:lineRule="auto"/>
        <w:jc w:val="both"/>
        <w:rPr>
          <w:sz w:val="28"/>
          <w:szCs w:val="28"/>
          <w:lang w:val="en-GB"/>
        </w:rPr>
      </w:pPr>
    </w:p>
    <w:p w14:paraId="72D6E6D0" w14:textId="5060625C" w:rsidR="00546CA6" w:rsidRPr="00B409B5" w:rsidRDefault="002B6FD4" w:rsidP="00C510AB">
      <w:pPr>
        <w:ind w:left="2160" w:hanging="720"/>
        <w:jc w:val="both"/>
        <w:rPr>
          <w:lang w:val="en-GB"/>
        </w:rPr>
      </w:pPr>
      <w:r w:rsidRPr="00B409B5">
        <w:rPr>
          <w:lang w:val="en-GB"/>
        </w:rPr>
        <w:lastRenderedPageBreak/>
        <w:t>“4.1</w:t>
      </w:r>
      <w:r w:rsidR="00B5416A" w:rsidRPr="00B409B5">
        <w:rPr>
          <w:lang w:val="en-GB"/>
        </w:rPr>
        <w:tab/>
        <w:t>It is difficult</w:t>
      </w:r>
      <w:r w:rsidR="00666414" w:rsidRPr="00B409B5">
        <w:rPr>
          <w:lang w:val="en-GB"/>
        </w:rPr>
        <w:t xml:space="preserve"> </w:t>
      </w:r>
      <w:r w:rsidR="00B5416A" w:rsidRPr="00B409B5">
        <w:rPr>
          <w:lang w:val="en-GB"/>
        </w:rPr>
        <w:t>to understand this point as it is not clear whether deponent is saying applicant has not resolved to initiate these proceedings or if so such resolution was not of a lawful and legitimate board.</w:t>
      </w:r>
    </w:p>
    <w:p w14:paraId="1CAA3B64" w14:textId="77777777" w:rsidR="000B4B73" w:rsidRPr="00B409B5" w:rsidRDefault="000B4B73" w:rsidP="00C510AB">
      <w:pPr>
        <w:ind w:left="2160" w:hanging="720"/>
        <w:jc w:val="both"/>
        <w:rPr>
          <w:lang w:val="en-GB"/>
        </w:rPr>
      </w:pPr>
    </w:p>
    <w:p w14:paraId="72CCAEAC" w14:textId="49B5283F" w:rsidR="00B5416A" w:rsidRPr="00B409B5" w:rsidRDefault="00B5416A" w:rsidP="00C510AB">
      <w:pPr>
        <w:ind w:left="2160" w:hanging="720"/>
        <w:jc w:val="both"/>
        <w:rPr>
          <w:lang w:val="en-GB"/>
        </w:rPr>
      </w:pPr>
      <w:r w:rsidRPr="00B409B5">
        <w:rPr>
          <w:lang w:val="en-GB"/>
        </w:rPr>
        <w:t>4.2</w:t>
      </w:r>
      <w:r w:rsidRPr="00B409B5">
        <w:rPr>
          <w:lang w:val="en-GB"/>
        </w:rPr>
        <w:tab/>
        <w:t>Secondly, also fail to understand what deponent means by saying 1</w:t>
      </w:r>
      <w:r w:rsidRPr="00B409B5">
        <w:rPr>
          <w:vertAlign w:val="superscript"/>
          <w:lang w:val="en-GB"/>
        </w:rPr>
        <w:t>st</w:t>
      </w:r>
      <w:r w:rsidRPr="00B409B5">
        <w:rPr>
          <w:lang w:val="en-GB"/>
        </w:rPr>
        <w:t xml:space="preserve"> Respondent is represented in Applicant’s board moreso when he fails to mention the person who represents it.</w:t>
      </w:r>
    </w:p>
    <w:p w14:paraId="45D5C636" w14:textId="77777777" w:rsidR="000B4B73" w:rsidRPr="00B409B5" w:rsidRDefault="000B4B73" w:rsidP="00C510AB">
      <w:pPr>
        <w:ind w:left="2160" w:hanging="720"/>
        <w:jc w:val="both"/>
        <w:rPr>
          <w:lang w:val="en-GB"/>
        </w:rPr>
      </w:pPr>
    </w:p>
    <w:p w14:paraId="0EECB203" w14:textId="3521F0D7" w:rsidR="00B5416A" w:rsidRPr="00B409B5" w:rsidRDefault="00497BDD" w:rsidP="00C510AB">
      <w:pPr>
        <w:ind w:left="2160" w:hanging="720"/>
        <w:jc w:val="both"/>
        <w:rPr>
          <w:lang w:val="en-GB"/>
        </w:rPr>
      </w:pPr>
      <w:r w:rsidRPr="00B409B5">
        <w:rPr>
          <w:lang w:val="en-GB"/>
        </w:rPr>
        <w:t>4.3</w:t>
      </w:r>
      <w:r w:rsidRPr="00B409B5">
        <w:rPr>
          <w:lang w:val="en-GB"/>
        </w:rPr>
        <w:tab/>
        <w:t>Over and above that I cannot make sense of the statement that “1</w:t>
      </w:r>
      <w:r w:rsidRPr="00B409B5">
        <w:rPr>
          <w:vertAlign w:val="superscript"/>
          <w:lang w:val="en-GB"/>
        </w:rPr>
        <w:t>st</w:t>
      </w:r>
      <w:r w:rsidRPr="00B409B5">
        <w:rPr>
          <w:lang w:val="en-GB"/>
        </w:rPr>
        <w:t xml:space="preserve"> Respondent could not have resolved to sue itself”. This dispute is against the 1</w:t>
      </w:r>
      <w:r w:rsidRPr="00B409B5">
        <w:rPr>
          <w:vertAlign w:val="superscript"/>
          <w:lang w:val="en-GB"/>
        </w:rPr>
        <w:t>st</w:t>
      </w:r>
      <w:r w:rsidRPr="00B409B5">
        <w:rPr>
          <w:lang w:val="en-GB"/>
        </w:rPr>
        <w:t xml:space="preserve"> Respondent who had been warned several times that it is acting illegally as appears more fully in annexure “E” to the founding affidavit.</w:t>
      </w:r>
    </w:p>
    <w:p w14:paraId="72213F2B" w14:textId="77777777" w:rsidR="000B4B73" w:rsidRPr="00B409B5" w:rsidRDefault="000B4B73" w:rsidP="00C510AB">
      <w:pPr>
        <w:ind w:left="2160" w:hanging="720"/>
        <w:jc w:val="both"/>
        <w:rPr>
          <w:lang w:val="en-GB"/>
        </w:rPr>
      </w:pPr>
    </w:p>
    <w:p w14:paraId="779F96BC" w14:textId="143B8406" w:rsidR="00497BDD" w:rsidRPr="00B409B5" w:rsidRDefault="00497BDD" w:rsidP="00C510AB">
      <w:pPr>
        <w:ind w:left="2160" w:hanging="720"/>
        <w:jc w:val="both"/>
        <w:rPr>
          <w:lang w:val="en-GB"/>
        </w:rPr>
      </w:pPr>
      <w:r w:rsidRPr="00B409B5">
        <w:rPr>
          <w:lang w:val="en-GB"/>
        </w:rPr>
        <w:t>4.4</w:t>
      </w:r>
      <w:r w:rsidRPr="00B409B5">
        <w:rPr>
          <w:lang w:val="en-GB"/>
        </w:rPr>
        <w:tab/>
        <w:t>This point should also be dismissed not only for lack of clarity but also for lack of merit.  1</w:t>
      </w:r>
      <w:r w:rsidRPr="00B409B5">
        <w:rPr>
          <w:vertAlign w:val="superscript"/>
          <w:lang w:val="en-GB"/>
        </w:rPr>
        <w:t>st</w:t>
      </w:r>
      <w:r w:rsidRPr="00B409B5">
        <w:rPr>
          <w:lang w:val="en-GB"/>
        </w:rPr>
        <w:t xml:space="preserve"> Respondent would not be invited when</w:t>
      </w:r>
      <w:r w:rsidR="00192A10">
        <w:rPr>
          <w:lang w:val="en-GB"/>
        </w:rPr>
        <w:t xml:space="preserve"> it</w:t>
      </w:r>
      <w:r w:rsidRPr="00B409B5">
        <w:rPr>
          <w:lang w:val="en-GB"/>
        </w:rPr>
        <w:t xml:space="preserve"> was subject of the discussion as it is itself which is in the wrong and had purportedly dissolved Applicant’s board.”</w:t>
      </w:r>
    </w:p>
    <w:p w14:paraId="15188442" w14:textId="2BA7657B" w:rsidR="00B5416A" w:rsidRDefault="00B5416A" w:rsidP="00685A5D">
      <w:pPr>
        <w:spacing w:line="480" w:lineRule="auto"/>
        <w:jc w:val="both"/>
        <w:rPr>
          <w:sz w:val="28"/>
          <w:szCs w:val="28"/>
          <w:lang w:val="en-GB"/>
        </w:rPr>
      </w:pPr>
    </w:p>
    <w:p w14:paraId="0F997EC2" w14:textId="2355A897" w:rsidR="00197F3B" w:rsidRDefault="00685A5D" w:rsidP="006408C0">
      <w:pPr>
        <w:spacing w:line="480" w:lineRule="auto"/>
        <w:jc w:val="both"/>
        <w:rPr>
          <w:sz w:val="28"/>
          <w:szCs w:val="28"/>
          <w:lang w:val="en-GB"/>
        </w:rPr>
      </w:pPr>
      <w:r>
        <w:rPr>
          <w:sz w:val="28"/>
          <w:szCs w:val="28"/>
          <w:lang w:val="en-GB"/>
        </w:rPr>
        <w:t>[</w:t>
      </w:r>
      <w:r w:rsidR="00423635">
        <w:rPr>
          <w:sz w:val="28"/>
          <w:szCs w:val="28"/>
          <w:lang w:val="en-GB"/>
        </w:rPr>
        <w:t>20</w:t>
      </w:r>
      <w:r>
        <w:rPr>
          <w:sz w:val="28"/>
          <w:szCs w:val="28"/>
          <w:lang w:val="en-GB"/>
        </w:rPr>
        <w:t>]</w:t>
      </w:r>
      <w:r>
        <w:rPr>
          <w:sz w:val="28"/>
          <w:szCs w:val="28"/>
          <w:lang w:val="en-GB"/>
        </w:rPr>
        <w:tab/>
      </w:r>
      <w:r w:rsidR="00CB593D">
        <w:rPr>
          <w:sz w:val="28"/>
          <w:szCs w:val="28"/>
          <w:lang w:val="en-GB"/>
        </w:rPr>
        <w:tab/>
      </w:r>
      <w:r w:rsidR="00E46A47">
        <w:rPr>
          <w:sz w:val="28"/>
          <w:szCs w:val="28"/>
          <w:lang w:val="en-GB"/>
        </w:rPr>
        <w:t xml:space="preserve">Granted, the point may have not been elegantly </w:t>
      </w:r>
      <w:r w:rsidR="00896596">
        <w:rPr>
          <w:sz w:val="28"/>
          <w:szCs w:val="28"/>
          <w:lang w:val="en-GB"/>
        </w:rPr>
        <w:t>couched</w:t>
      </w:r>
      <w:r w:rsidR="001A0E69">
        <w:rPr>
          <w:sz w:val="28"/>
          <w:szCs w:val="28"/>
          <w:lang w:val="en-GB"/>
        </w:rPr>
        <w:t xml:space="preserve"> and the statement “</w:t>
      </w:r>
      <w:r w:rsidR="00197F3B">
        <w:rPr>
          <w:sz w:val="28"/>
          <w:szCs w:val="28"/>
          <w:lang w:val="en-GB"/>
        </w:rPr>
        <w:t>The 1</w:t>
      </w:r>
      <w:r w:rsidR="00197F3B" w:rsidRPr="00197F3B">
        <w:rPr>
          <w:sz w:val="28"/>
          <w:szCs w:val="28"/>
          <w:vertAlign w:val="superscript"/>
          <w:lang w:val="en-GB"/>
        </w:rPr>
        <w:t>st</w:t>
      </w:r>
      <w:r w:rsidR="00197F3B">
        <w:rPr>
          <w:sz w:val="28"/>
          <w:szCs w:val="28"/>
          <w:lang w:val="en-GB"/>
        </w:rPr>
        <w:t xml:space="preserve"> </w:t>
      </w:r>
      <w:r w:rsidR="00A86D2B">
        <w:rPr>
          <w:sz w:val="28"/>
          <w:szCs w:val="28"/>
          <w:lang w:val="en-GB"/>
        </w:rPr>
        <w:t xml:space="preserve">respondent </w:t>
      </w:r>
      <w:r w:rsidR="00197F3B">
        <w:rPr>
          <w:sz w:val="28"/>
          <w:szCs w:val="28"/>
          <w:lang w:val="en-GB"/>
        </w:rPr>
        <w:t>could not have resolved to sue itself” incomprehensible</w:t>
      </w:r>
      <w:r w:rsidR="00896596">
        <w:rPr>
          <w:sz w:val="28"/>
          <w:szCs w:val="28"/>
          <w:lang w:val="en-GB"/>
        </w:rPr>
        <w:t>, but</w:t>
      </w:r>
      <w:r w:rsidR="00197F3B">
        <w:rPr>
          <w:sz w:val="28"/>
          <w:szCs w:val="28"/>
          <w:lang w:val="en-GB"/>
        </w:rPr>
        <w:t xml:space="preserve"> </w:t>
      </w:r>
      <w:r w:rsidR="00E46A47">
        <w:rPr>
          <w:sz w:val="28"/>
          <w:szCs w:val="28"/>
          <w:lang w:val="en-GB"/>
        </w:rPr>
        <w:t xml:space="preserve">the gist of the complaint is clear. It is that </w:t>
      </w:r>
      <w:r w:rsidR="00CB593D">
        <w:rPr>
          <w:sz w:val="28"/>
          <w:szCs w:val="28"/>
          <w:lang w:val="en-GB"/>
        </w:rPr>
        <w:t>the</w:t>
      </w:r>
      <w:r w:rsidR="0079198E">
        <w:rPr>
          <w:sz w:val="28"/>
          <w:szCs w:val="28"/>
          <w:lang w:val="en-GB"/>
        </w:rPr>
        <w:t xml:space="preserve"> respondent is represented in the board of the </w:t>
      </w:r>
      <w:r w:rsidR="00896596">
        <w:rPr>
          <w:sz w:val="28"/>
          <w:szCs w:val="28"/>
          <w:lang w:val="en-GB"/>
        </w:rPr>
        <w:t>applicant,</w:t>
      </w:r>
      <w:r w:rsidR="0079198E">
        <w:rPr>
          <w:sz w:val="28"/>
          <w:szCs w:val="28"/>
          <w:lang w:val="en-GB"/>
        </w:rPr>
        <w:t xml:space="preserve"> but it was not invited when the resolution to institute the proceedings was mad</w:t>
      </w:r>
      <w:r w:rsidR="002F32C7">
        <w:rPr>
          <w:sz w:val="28"/>
          <w:szCs w:val="28"/>
          <w:lang w:val="en-GB"/>
        </w:rPr>
        <w:t>e</w:t>
      </w:r>
      <w:r w:rsidR="00896596">
        <w:rPr>
          <w:sz w:val="28"/>
          <w:szCs w:val="28"/>
          <w:lang w:val="en-GB"/>
        </w:rPr>
        <w:t xml:space="preserve">. As </w:t>
      </w:r>
      <w:r w:rsidR="002F32C7">
        <w:rPr>
          <w:sz w:val="28"/>
          <w:szCs w:val="28"/>
          <w:lang w:val="en-GB"/>
        </w:rPr>
        <w:t>a result</w:t>
      </w:r>
      <w:r w:rsidR="00896596">
        <w:rPr>
          <w:sz w:val="28"/>
          <w:szCs w:val="28"/>
          <w:lang w:val="en-GB"/>
        </w:rPr>
        <w:t xml:space="preserve">, </w:t>
      </w:r>
      <w:r w:rsidR="002F32C7">
        <w:rPr>
          <w:sz w:val="28"/>
          <w:szCs w:val="28"/>
          <w:lang w:val="en-GB"/>
        </w:rPr>
        <w:t xml:space="preserve">the board was not properly </w:t>
      </w:r>
      <w:r w:rsidR="00B3100F">
        <w:rPr>
          <w:sz w:val="28"/>
          <w:szCs w:val="28"/>
          <w:lang w:val="en-GB"/>
        </w:rPr>
        <w:t>constituted,</w:t>
      </w:r>
      <w:r w:rsidR="002F32C7">
        <w:rPr>
          <w:sz w:val="28"/>
          <w:szCs w:val="28"/>
          <w:lang w:val="en-GB"/>
        </w:rPr>
        <w:t xml:space="preserve"> and </w:t>
      </w:r>
      <w:r w:rsidR="00E61FB5">
        <w:rPr>
          <w:sz w:val="28"/>
          <w:szCs w:val="28"/>
          <w:lang w:val="en-GB"/>
        </w:rPr>
        <w:t xml:space="preserve">therefore </w:t>
      </w:r>
      <w:r w:rsidR="002F32C7">
        <w:rPr>
          <w:sz w:val="28"/>
          <w:szCs w:val="28"/>
          <w:lang w:val="en-GB"/>
        </w:rPr>
        <w:t>the resolution not validly made.</w:t>
      </w:r>
      <w:r w:rsidR="00197F3B">
        <w:rPr>
          <w:sz w:val="28"/>
          <w:szCs w:val="28"/>
          <w:lang w:val="en-GB"/>
        </w:rPr>
        <w:t xml:space="preserve"> </w:t>
      </w:r>
    </w:p>
    <w:p w14:paraId="18A70F78" w14:textId="5C0920A5" w:rsidR="00000E60" w:rsidRDefault="00000E60" w:rsidP="006408C0">
      <w:pPr>
        <w:spacing w:line="480" w:lineRule="auto"/>
        <w:jc w:val="both"/>
        <w:rPr>
          <w:sz w:val="28"/>
          <w:szCs w:val="28"/>
          <w:lang w:val="en-GB"/>
        </w:rPr>
      </w:pPr>
    </w:p>
    <w:p w14:paraId="653640AB" w14:textId="099E8FD2" w:rsidR="00000E60" w:rsidRDefault="00000E60" w:rsidP="006408C0">
      <w:pPr>
        <w:spacing w:line="480" w:lineRule="auto"/>
        <w:jc w:val="both"/>
        <w:rPr>
          <w:sz w:val="28"/>
          <w:szCs w:val="28"/>
          <w:lang w:val="en-GB"/>
        </w:rPr>
      </w:pPr>
      <w:r>
        <w:rPr>
          <w:sz w:val="28"/>
          <w:szCs w:val="28"/>
          <w:lang w:val="en-GB"/>
        </w:rPr>
        <w:t>[2</w:t>
      </w:r>
      <w:r w:rsidR="00423635">
        <w:rPr>
          <w:sz w:val="28"/>
          <w:szCs w:val="28"/>
          <w:lang w:val="en-GB"/>
        </w:rPr>
        <w:t>1</w:t>
      </w:r>
      <w:r>
        <w:rPr>
          <w:sz w:val="28"/>
          <w:szCs w:val="28"/>
          <w:lang w:val="en-GB"/>
        </w:rPr>
        <w:t>]</w:t>
      </w:r>
      <w:r>
        <w:rPr>
          <w:sz w:val="28"/>
          <w:szCs w:val="28"/>
          <w:lang w:val="en-GB"/>
        </w:rPr>
        <w:tab/>
      </w:r>
      <w:r>
        <w:rPr>
          <w:sz w:val="28"/>
          <w:szCs w:val="28"/>
          <w:lang w:val="en-GB"/>
        </w:rPr>
        <w:tab/>
        <w:t>Undoubtedly, being artificial person, the first respondent cannot sit in board meetings. Thus, the assertion that the respondent is represented in the board of the applicant could only mean that</w:t>
      </w:r>
      <w:r w:rsidR="00896596">
        <w:rPr>
          <w:sz w:val="28"/>
          <w:szCs w:val="28"/>
          <w:lang w:val="en-GB"/>
        </w:rPr>
        <w:t xml:space="preserve"> </w:t>
      </w:r>
      <w:r>
        <w:rPr>
          <w:sz w:val="28"/>
          <w:szCs w:val="28"/>
          <w:lang w:val="en-GB"/>
        </w:rPr>
        <w:t xml:space="preserve">the respondent has appointed a nominee director to the board of the applicant. </w:t>
      </w:r>
    </w:p>
    <w:p w14:paraId="41B56F56" w14:textId="77777777" w:rsidR="00197F3B" w:rsidRDefault="00197F3B" w:rsidP="006408C0">
      <w:pPr>
        <w:spacing w:line="480" w:lineRule="auto"/>
        <w:jc w:val="both"/>
        <w:rPr>
          <w:sz w:val="28"/>
          <w:szCs w:val="28"/>
          <w:lang w:val="en-GB"/>
        </w:rPr>
      </w:pPr>
    </w:p>
    <w:p w14:paraId="4ED2FFE8" w14:textId="57137217" w:rsidR="00197F3B" w:rsidRDefault="00197F3B" w:rsidP="006408C0">
      <w:pPr>
        <w:spacing w:line="480" w:lineRule="auto"/>
        <w:jc w:val="both"/>
        <w:rPr>
          <w:sz w:val="28"/>
          <w:szCs w:val="28"/>
          <w:lang w:val="en-GB"/>
        </w:rPr>
      </w:pPr>
      <w:r>
        <w:rPr>
          <w:sz w:val="28"/>
          <w:szCs w:val="28"/>
          <w:lang w:val="en-GB"/>
        </w:rPr>
        <w:t>[2</w:t>
      </w:r>
      <w:r w:rsidR="00423635">
        <w:rPr>
          <w:sz w:val="28"/>
          <w:szCs w:val="28"/>
          <w:lang w:val="en-GB"/>
        </w:rPr>
        <w:t>2</w:t>
      </w:r>
      <w:r>
        <w:rPr>
          <w:sz w:val="28"/>
          <w:szCs w:val="28"/>
          <w:lang w:val="en-GB"/>
        </w:rPr>
        <w:t>]</w:t>
      </w:r>
      <w:r>
        <w:rPr>
          <w:sz w:val="28"/>
          <w:szCs w:val="28"/>
          <w:lang w:val="en-GB"/>
        </w:rPr>
        <w:tab/>
      </w:r>
      <w:r>
        <w:rPr>
          <w:sz w:val="28"/>
          <w:szCs w:val="28"/>
          <w:lang w:val="en-GB"/>
        </w:rPr>
        <w:tab/>
      </w:r>
      <w:r w:rsidR="00B3100F">
        <w:rPr>
          <w:sz w:val="28"/>
          <w:szCs w:val="28"/>
          <w:lang w:val="en-GB"/>
        </w:rPr>
        <w:t xml:space="preserve">Thus, </w:t>
      </w:r>
      <w:r>
        <w:rPr>
          <w:sz w:val="28"/>
          <w:szCs w:val="28"/>
          <w:lang w:val="en-GB"/>
        </w:rPr>
        <w:t xml:space="preserve">I am taken aback when Mr. </w:t>
      </w:r>
      <w:r w:rsidRPr="00197F3B">
        <w:rPr>
          <w:i/>
          <w:iCs/>
          <w:sz w:val="28"/>
          <w:szCs w:val="28"/>
          <w:lang w:val="en-GB"/>
        </w:rPr>
        <w:t>Phafane</w:t>
      </w:r>
      <w:r>
        <w:rPr>
          <w:sz w:val="28"/>
          <w:szCs w:val="28"/>
          <w:lang w:val="en-GB"/>
        </w:rPr>
        <w:t xml:space="preserve"> says that he does not </w:t>
      </w:r>
      <w:r>
        <w:rPr>
          <w:sz w:val="28"/>
          <w:szCs w:val="28"/>
          <w:lang w:val="en-GB"/>
        </w:rPr>
        <w:lastRenderedPageBreak/>
        <w:t xml:space="preserve">understand what Mr. </w:t>
      </w:r>
      <w:r w:rsidRPr="00197F3B">
        <w:rPr>
          <w:i/>
          <w:iCs/>
          <w:sz w:val="28"/>
          <w:szCs w:val="28"/>
          <w:lang w:val="en-GB"/>
        </w:rPr>
        <w:t>Mashale</w:t>
      </w:r>
      <w:r>
        <w:rPr>
          <w:sz w:val="28"/>
          <w:szCs w:val="28"/>
          <w:lang w:val="en-GB"/>
        </w:rPr>
        <w:t xml:space="preserve"> mean when he says that the respondent is represented in the board of the applicant.</w:t>
      </w:r>
      <w:r w:rsidR="00000E60">
        <w:rPr>
          <w:sz w:val="28"/>
          <w:szCs w:val="28"/>
          <w:lang w:val="en-GB"/>
        </w:rPr>
        <w:t xml:space="preserve"> </w:t>
      </w:r>
      <w:r w:rsidR="00896596">
        <w:rPr>
          <w:sz w:val="28"/>
          <w:szCs w:val="28"/>
          <w:lang w:val="en-GB"/>
        </w:rPr>
        <w:t>This statement is clear</w:t>
      </w:r>
      <w:r w:rsidR="00AC25FE">
        <w:rPr>
          <w:sz w:val="28"/>
          <w:szCs w:val="28"/>
          <w:lang w:val="en-GB"/>
        </w:rPr>
        <w:t xml:space="preserve"> and calls for a straightforward denial or concession taking into account that </w:t>
      </w:r>
      <w:r w:rsidR="00E61FB5">
        <w:rPr>
          <w:sz w:val="28"/>
          <w:szCs w:val="28"/>
          <w:lang w:val="en-GB"/>
        </w:rPr>
        <w:t xml:space="preserve">an </w:t>
      </w:r>
      <w:r w:rsidR="00AC25FE">
        <w:rPr>
          <w:sz w:val="28"/>
          <w:szCs w:val="28"/>
          <w:lang w:val="en-GB"/>
        </w:rPr>
        <w:t>affidavit in motion proceedings constitute</w:t>
      </w:r>
      <w:r w:rsidR="006341FD">
        <w:rPr>
          <w:sz w:val="28"/>
          <w:szCs w:val="28"/>
          <w:lang w:val="en-GB"/>
        </w:rPr>
        <w:t>s</w:t>
      </w:r>
      <w:r w:rsidR="00AC25FE">
        <w:rPr>
          <w:sz w:val="28"/>
          <w:szCs w:val="28"/>
          <w:lang w:val="en-GB"/>
        </w:rPr>
        <w:t xml:space="preserve"> both pleadings and evidence. </w:t>
      </w:r>
      <w:r w:rsidR="00000E60">
        <w:rPr>
          <w:sz w:val="28"/>
          <w:szCs w:val="28"/>
          <w:lang w:val="en-GB"/>
        </w:rPr>
        <w:t xml:space="preserve">Instead of directly dealing with this assertion, Mr. </w:t>
      </w:r>
      <w:r w:rsidR="00000E60" w:rsidRPr="00197F3B">
        <w:rPr>
          <w:i/>
          <w:iCs/>
          <w:sz w:val="28"/>
          <w:szCs w:val="28"/>
          <w:lang w:val="en-GB"/>
        </w:rPr>
        <w:t>Phafane</w:t>
      </w:r>
      <w:r w:rsidR="00000E60">
        <w:rPr>
          <w:sz w:val="28"/>
          <w:szCs w:val="28"/>
          <w:lang w:val="en-GB"/>
        </w:rPr>
        <w:t xml:space="preserve"> quibbles about the respondent ‘s failure to disclose the name of its representative in the board of the applicant.</w:t>
      </w:r>
      <w:r w:rsidR="00AC25FE">
        <w:rPr>
          <w:sz w:val="28"/>
          <w:szCs w:val="28"/>
          <w:lang w:val="en-GB"/>
        </w:rPr>
        <w:t xml:space="preserve"> Looking at his positions in the company, he </w:t>
      </w:r>
      <w:r w:rsidR="00000E60">
        <w:rPr>
          <w:sz w:val="28"/>
          <w:szCs w:val="28"/>
          <w:lang w:val="en-GB"/>
        </w:rPr>
        <w:t>surely</w:t>
      </w:r>
      <w:r w:rsidR="00AC25FE">
        <w:rPr>
          <w:sz w:val="28"/>
          <w:szCs w:val="28"/>
          <w:lang w:val="en-GB"/>
        </w:rPr>
        <w:t xml:space="preserve"> must</w:t>
      </w:r>
      <w:r w:rsidR="00000E60">
        <w:rPr>
          <w:sz w:val="28"/>
          <w:szCs w:val="28"/>
          <w:lang w:val="en-GB"/>
        </w:rPr>
        <w:t xml:space="preserve"> know if the respondent is represented in the board of the applicant or not.</w:t>
      </w:r>
      <w:r>
        <w:rPr>
          <w:sz w:val="28"/>
          <w:szCs w:val="28"/>
          <w:lang w:val="en-GB"/>
        </w:rPr>
        <w:t xml:space="preserve"> </w:t>
      </w:r>
    </w:p>
    <w:p w14:paraId="4BCC1284" w14:textId="77777777" w:rsidR="000358B1" w:rsidRDefault="000358B1" w:rsidP="006408C0">
      <w:pPr>
        <w:spacing w:line="480" w:lineRule="auto"/>
        <w:jc w:val="both"/>
        <w:rPr>
          <w:sz w:val="28"/>
          <w:szCs w:val="28"/>
          <w:lang w:val="en-GB"/>
        </w:rPr>
      </w:pPr>
    </w:p>
    <w:p w14:paraId="06C99E85" w14:textId="22CA8CEF" w:rsidR="00735F32" w:rsidRDefault="00FC0E91" w:rsidP="006408C0">
      <w:pPr>
        <w:spacing w:line="480" w:lineRule="auto"/>
        <w:jc w:val="both"/>
        <w:rPr>
          <w:sz w:val="28"/>
          <w:szCs w:val="28"/>
          <w:lang w:val="en-GB"/>
        </w:rPr>
      </w:pPr>
      <w:r>
        <w:rPr>
          <w:sz w:val="28"/>
          <w:szCs w:val="28"/>
          <w:lang w:val="en-GB"/>
        </w:rPr>
        <w:t>[2</w:t>
      </w:r>
      <w:r w:rsidR="00423635">
        <w:rPr>
          <w:sz w:val="28"/>
          <w:szCs w:val="28"/>
          <w:lang w:val="en-GB"/>
        </w:rPr>
        <w:t>3</w:t>
      </w:r>
      <w:r>
        <w:rPr>
          <w:sz w:val="28"/>
          <w:szCs w:val="28"/>
          <w:lang w:val="en-GB"/>
        </w:rPr>
        <w:t>]</w:t>
      </w:r>
      <w:r>
        <w:rPr>
          <w:sz w:val="28"/>
          <w:szCs w:val="28"/>
          <w:lang w:val="en-GB"/>
        </w:rPr>
        <w:tab/>
      </w:r>
      <w:r>
        <w:rPr>
          <w:sz w:val="28"/>
          <w:szCs w:val="28"/>
          <w:lang w:val="en-GB"/>
        </w:rPr>
        <w:tab/>
      </w:r>
      <w:r w:rsidR="00E82BEB">
        <w:rPr>
          <w:sz w:val="28"/>
          <w:szCs w:val="28"/>
          <w:lang w:val="en-GB"/>
        </w:rPr>
        <w:t xml:space="preserve">In paragraph 4.4 of the replying affidavit Mr. </w:t>
      </w:r>
      <w:r w:rsidR="00E82BEB" w:rsidRPr="00735F32">
        <w:rPr>
          <w:i/>
          <w:iCs/>
          <w:sz w:val="28"/>
          <w:szCs w:val="28"/>
          <w:lang w:val="en-GB"/>
        </w:rPr>
        <w:t>Phafane</w:t>
      </w:r>
      <w:r w:rsidR="00E82BEB">
        <w:rPr>
          <w:sz w:val="28"/>
          <w:szCs w:val="28"/>
          <w:lang w:val="en-GB"/>
        </w:rPr>
        <w:t xml:space="preserve"> says that </w:t>
      </w:r>
      <w:r w:rsidR="00E82BEB" w:rsidRPr="00735F32">
        <w:rPr>
          <w:sz w:val="28"/>
          <w:szCs w:val="28"/>
          <w:lang w:val="en-GB"/>
        </w:rPr>
        <w:t>“1</w:t>
      </w:r>
      <w:r w:rsidR="00E82BEB" w:rsidRPr="00735F32">
        <w:rPr>
          <w:sz w:val="28"/>
          <w:szCs w:val="28"/>
          <w:vertAlign w:val="superscript"/>
          <w:lang w:val="en-GB"/>
        </w:rPr>
        <w:t>st</w:t>
      </w:r>
      <w:r w:rsidR="00E82BEB" w:rsidRPr="00735F32">
        <w:rPr>
          <w:sz w:val="28"/>
          <w:szCs w:val="28"/>
          <w:lang w:val="en-GB"/>
        </w:rPr>
        <w:t xml:space="preserve"> Respondent </w:t>
      </w:r>
      <w:r w:rsidR="00E82BEB" w:rsidRPr="00735F32">
        <w:rPr>
          <w:i/>
          <w:iCs/>
          <w:sz w:val="28"/>
          <w:szCs w:val="28"/>
          <w:lang w:val="en-GB"/>
        </w:rPr>
        <w:t>would</w:t>
      </w:r>
      <w:r w:rsidR="00E82BEB" w:rsidRPr="00735F32">
        <w:rPr>
          <w:sz w:val="28"/>
          <w:szCs w:val="28"/>
          <w:lang w:val="en-GB"/>
        </w:rPr>
        <w:t xml:space="preserve"> not be invited </w:t>
      </w:r>
      <w:r w:rsidR="00735F32">
        <w:rPr>
          <w:sz w:val="28"/>
          <w:szCs w:val="28"/>
          <w:lang w:val="en-GB"/>
        </w:rPr>
        <w:t xml:space="preserve">[to </w:t>
      </w:r>
      <w:r w:rsidR="00583ECA">
        <w:rPr>
          <w:sz w:val="28"/>
          <w:szCs w:val="28"/>
          <w:lang w:val="en-GB"/>
        </w:rPr>
        <w:t xml:space="preserve">the </w:t>
      </w:r>
      <w:r w:rsidR="00735F32">
        <w:rPr>
          <w:sz w:val="28"/>
          <w:szCs w:val="28"/>
          <w:lang w:val="en-GB"/>
        </w:rPr>
        <w:t>meeting</w:t>
      </w:r>
      <w:r w:rsidR="00583ECA">
        <w:rPr>
          <w:sz w:val="28"/>
          <w:szCs w:val="28"/>
          <w:lang w:val="en-GB"/>
        </w:rPr>
        <w:t>]</w:t>
      </w:r>
      <w:r w:rsidR="00735F32">
        <w:rPr>
          <w:sz w:val="28"/>
          <w:szCs w:val="28"/>
          <w:lang w:val="en-GB"/>
        </w:rPr>
        <w:t xml:space="preserve"> </w:t>
      </w:r>
      <w:r w:rsidR="00E82BEB" w:rsidRPr="00735F32">
        <w:rPr>
          <w:sz w:val="28"/>
          <w:szCs w:val="28"/>
          <w:lang w:val="en-GB"/>
        </w:rPr>
        <w:t xml:space="preserve">when it was subject of the discussion as it is itself which is in the wrong and had purportedly dissolved Applicant’s board”. </w:t>
      </w:r>
      <w:r w:rsidR="00735F32">
        <w:rPr>
          <w:sz w:val="28"/>
          <w:szCs w:val="28"/>
          <w:lang w:val="en-GB"/>
        </w:rPr>
        <w:t xml:space="preserve">The </w:t>
      </w:r>
      <w:r w:rsidR="00E82BEB" w:rsidRPr="00735F32">
        <w:rPr>
          <w:sz w:val="28"/>
          <w:szCs w:val="28"/>
          <w:lang w:val="en-GB"/>
        </w:rPr>
        <w:t xml:space="preserve">modal </w:t>
      </w:r>
      <w:r w:rsidR="00B3100F">
        <w:rPr>
          <w:sz w:val="28"/>
          <w:szCs w:val="28"/>
          <w:lang w:val="en-GB"/>
        </w:rPr>
        <w:t xml:space="preserve">auxiliary </w:t>
      </w:r>
      <w:r w:rsidR="00E82BEB" w:rsidRPr="00735F32">
        <w:rPr>
          <w:sz w:val="28"/>
          <w:szCs w:val="28"/>
          <w:lang w:val="en-GB"/>
        </w:rPr>
        <w:t xml:space="preserve">verb </w:t>
      </w:r>
      <w:r w:rsidR="00E82BEB" w:rsidRPr="00735F32">
        <w:rPr>
          <w:i/>
          <w:iCs/>
          <w:sz w:val="28"/>
          <w:szCs w:val="28"/>
          <w:lang w:val="en-GB"/>
        </w:rPr>
        <w:t>“would”</w:t>
      </w:r>
      <w:r w:rsidR="00E82BEB" w:rsidRPr="00735F32">
        <w:rPr>
          <w:sz w:val="28"/>
          <w:szCs w:val="28"/>
          <w:lang w:val="en-GB"/>
        </w:rPr>
        <w:t xml:space="preserve"> </w:t>
      </w:r>
      <w:r w:rsidR="00735F32">
        <w:rPr>
          <w:sz w:val="28"/>
          <w:szCs w:val="28"/>
          <w:lang w:val="en-GB"/>
        </w:rPr>
        <w:t xml:space="preserve">creates </w:t>
      </w:r>
      <w:r w:rsidR="00E82BEB" w:rsidRPr="00735F32">
        <w:rPr>
          <w:sz w:val="28"/>
          <w:szCs w:val="28"/>
          <w:lang w:val="en-GB"/>
        </w:rPr>
        <w:t>the impression that as a matter of fact, no meeting was held and that</w:t>
      </w:r>
      <w:r w:rsidR="00C53FEC">
        <w:rPr>
          <w:sz w:val="28"/>
          <w:szCs w:val="28"/>
          <w:lang w:val="en-GB"/>
        </w:rPr>
        <w:t xml:space="preserve"> even</w:t>
      </w:r>
      <w:r w:rsidR="00E82BEB" w:rsidRPr="00735F32">
        <w:rPr>
          <w:sz w:val="28"/>
          <w:szCs w:val="28"/>
          <w:lang w:val="en-GB"/>
        </w:rPr>
        <w:t xml:space="preserve"> </w:t>
      </w:r>
      <w:r w:rsidR="001963D7">
        <w:rPr>
          <w:sz w:val="28"/>
          <w:szCs w:val="28"/>
          <w:lang w:val="en-GB"/>
        </w:rPr>
        <w:t xml:space="preserve">if one were to be held, </w:t>
      </w:r>
      <w:r w:rsidR="00E82BEB" w:rsidRPr="00735F32">
        <w:rPr>
          <w:sz w:val="28"/>
          <w:szCs w:val="28"/>
          <w:lang w:val="en-GB"/>
        </w:rPr>
        <w:t xml:space="preserve">the first respondent would not </w:t>
      </w:r>
      <w:r w:rsidR="009461E1">
        <w:rPr>
          <w:sz w:val="28"/>
          <w:szCs w:val="28"/>
          <w:lang w:val="en-GB"/>
        </w:rPr>
        <w:t xml:space="preserve">have </w:t>
      </w:r>
      <w:r w:rsidR="00E82BEB" w:rsidRPr="00735F32">
        <w:rPr>
          <w:sz w:val="28"/>
          <w:szCs w:val="28"/>
          <w:lang w:val="en-GB"/>
        </w:rPr>
        <w:t xml:space="preserve">been invited because it </w:t>
      </w:r>
      <w:r w:rsidR="009461E1">
        <w:rPr>
          <w:sz w:val="28"/>
          <w:szCs w:val="28"/>
          <w:lang w:val="en-GB"/>
        </w:rPr>
        <w:t xml:space="preserve">was </w:t>
      </w:r>
      <w:r w:rsidR="001963D7">
        <w:rPr>
          <w:sz w:val="28"/>
          <w:szCs w:val="28"/>
          <w:lang w:val="en-GB"/>
        </w:rPr>
        <w:t xml:space="preserve">conflicted. </w:t>
      </w:r>
      <w:r w:rsidR="00E82BEB" w:rsidRPr="00735F32">
        <w:rPr>
          <w:sz w:val="28"/>
          <w:szCs w:val="28"/>
          <w:lang w:val="en-GB"/>
        </w:rPr>
        <w:t xml:space="preserve"> </w:t>
      </w:r>
    </w:p>
    <w:p w14:paraId="7BA934B8" w14:textId="77777777" w:rsidR="009466C2" w:rsidRDefault="009466C2" w:rsidP="006408C0">
      <w:pPr>
        <w:spacing w:line="480" w:lineRule="auto"/>
        <w:jc w:val="both"/>
        <w:rPr>
          <w:sz w:val="28"/>
          <w:szCs w:val="28"/>
          <w:lang w:val="en-GB"/>
        </w:rPr>
      </w:pPr>
    </w:p>
    <w:p w14:paraId="6E17D79C" w14:textId="7F100BFE" w:rsidR="009466C2" w:rsidRDefault="009466C2" w:rsidP="009466C2">
      <w:pPr>
        <w:spacing w:line="480" w:lineRule="auto"/>
        <w:jc w:val="both"/>
        <w:rPr>
          <w:sz w:val="28"/>
          <w:szCs w:val="28"/>
          <w:lang w:val="en-GB"/>
        </w:rPr>
      </w:pPr>
      <w:r>
        <w:rPr>
          <w:sz w:val="28"/>
          <w:szCs w:val="28"/>
          <w:lang w:val="en-GB"/>
        </w:rPr>
        <w:t>[2</w:t>
      </w:r>
      <w:r w:rsidR="00423635">
        <w:rPr>
          <w:sz w:val="28"/>
          <w:szCs w:val="28"/>
          <w:lang w:val="en-GB"/>
        </w:rPr>
        <w:t>4</w:t>
      </w:r>
      <w:r>
        <w:rPr>
          <w:sz w:val="28"/>
          <w:szCs w:val="28"/>
          <w:lang w:val="en-GB"/>
        </w:rPr>
        <w:t>]</w:t>
      </w:r>
      <w:r>
        <w:rPr>
          <w:sz w:val="28"/>
          <w:szCs w:val="28"/>
          <w:lang w:val="en-GB"/>
        </w:rPr>
        <w:tab/>
      </w:r>
      <w:r>
        <w:rPr>
          <w:sz w:val="28"/>
          <w:szCs w:val="28"/>
          <w:lang w:val="en-GB"/>
        </w:rPr>
        <w:tab/>
        <w:t xml:space="preserve">Under attack is Mr. </w:t>
      </w:r>
      <w:r w:rsidRPr="00E275B5">
        <w:rPr>
          <w:i/>
          <w:iCs/>
          <w:sz w:val="28"/>
          <w:szCs w:val="28"/>
          <w:lang w:val="en-GB"/>
        </w:rPr>
        <w:t>Phafane</w:t>
      </w:r>
      <w:r>
        <w:rPr>
          <w:sz w:val="28"/>
          <w:szCs w:val="28"/>
          <w:lang w:val="en-GB"/>
        </w:rPr>
        <w:t xml:space="preserve"> ‘s authority to institute the proceedings, thus the onus is on him to demonstrate that the applicant duly resolved to institute these proceedings. He says that as a director and chairman of the applicant</w:t>
      </w:r>
      <w:r w:rsidR="00E61FB5">
        <w:rPr>
          <w:sz w:val="28"/>
          <w:szCs w:val="28"/>
          <w:lang w:val="en-GB"/>
        </w:rPr>
        <w:t>,</w:t>
      </w:r>
      <w:r>
        <w:rPr>
          <w:sz w:val="28"/>
          <w:szCs w:val="28"/>
          <w:lang w:val="en-GB"/>
        </w:rPr>
        <w:t xml:space="preserve"> he is duly authorised to represent the applicant and to depose to the founding affidavit</w:t>
      </w:r>
      <w:r>
        <w:rPr>
          <w:rStyle w:val="FootnoteReference"/>
          <w:sz w:val="28"/>
          <w:szCs w:val="28"/>
          <w:lang w:val="en-GB"/>
        </w:rPr>
        <w:footnoteReference w:id="6"/>
      </w:r>
      <w:r>
        <w:rPr>
          <w:sz w:val="28"/>
          <w:szCs w:val="28"/>
          <w:lang w:val="en-GB"/>
        </w:rPr>
        <w:t xml:space="preserve">. </w:t>
      </w:r>
      <w:r>
        <w:rPr>
          <w:sz w:val="28"/>
          <w:szCs w:val="28"/>
          <w:lang w:val="en-GB"/>
        </w:rPr>
        <w:lastRenderedPageBreak/>
        <w:t xml:space="preserve">Obviously, this creates the impression that Mr. </w:t>
      </w:r>
      <w:r w:rsidRPr="001963D7">
        <w:rPr>
          <w:i/>
          <w:iCs/>
          <w:sz w:val="28"/>
          <w:szCs w:val="28"/>
          <w:lang w:val="en-GB"/>
        </w:rPr>
        <w:t>Phafane</w:t>
      </w:r>
      <w:r>
        <w:rPr>
          <w:sz w:val="28"/>
          <w:szCs w:val="28"/>
          <w:lang w:val="en-GB"/>
        </w:rPr>
        <w:t xml:space="preserve"> is clothed with the authority to represent the applicant by virtue of his positions.  </w:t>
      </w:r>
    </w:p>
    <w:p w14:paraId="5B1E881A" w14:textId="77777777" w:rsidR="00735F32" w:rsidRDefault="00735F32" w:rsidP="006408C0">
      <w:pPr>
        <w:spacing w:line="480" w:lineRule="auto"/>
        <w:jc w:val="both"/>
        <w:rPr>
          <w:sz w:val="28"/>
          <w:szCs w:val="28"/>
          <w:lang w:val="en-GB"/>
        </w:rPr>
      </w:pPr>
    </w:p>
    <w:p w14:paraId="0051CED8" w14:textId="61B52DC9" w:rsidR="00B45952" w:rsidRDefault="00735F32" w:rsidP="006408C0">
      <w:pPr>
        <w:spacing w:line="480" w:lineRule="auto"/>
        <w:jc w:val="both"/>
        <w:rPr>
          <w:sz w:val="28"/>
          <w:szCs w:val="28"/>
          <w:lang w:val="en-GB"/>
        </w:rPr>
      </w:pPr>
      <w:r>
        <w:rPr>
          <w:sz w:val="28"/>
          <w:szCs w:val="28"/>
          <w:lang w:val="en-GB"/>
        </w:rPr>
        <w:t>[2</w:t>
      </w:r>
      <w:r w:rsidR="00423635">
        <w:rPr>
          <w:sz w:val="28"/>
          <w:szCs w:val="28"/>
          <w:lang w:val="en-GB"/>
        </w:rPr>
        <w:t>5</w:t>
      </w:r>
      <w:r>
        <w:rPr>
          <w:sz w:val="28"/>
          <w:szCs w:val="28"/>
          <w:lang w:val="en-GB"/>
        </w:rPr>
        <w:t>]</w:t>
      </w:r>
      <w:r>
        <w:rPr>
          <w:sz w:val="28"/>
          <w:szCs w:val="28"/>
          <w:lang w:val="en-GB"/>
        </w:rPr>
        <w:tab/>
      </w:r>
      <w:r>
        <w:rPr>
          <w:sz w:val="28"/>
          <w:szCs w:val="28"/>
          <w:lang w:val="en-GB"/>
        </w:rPr>
        <w:tab/>
        <w:t>However, during argument, counsel for applicant created the impression that the meeting was</w:t>
      </w:r>
      <w:r w:rsidR="007967DC">
        <w:rPr>
          <w:sz w:val="28"/>
          <w:szCs w:val="28"/>
          <w:lang w:val="en-GB"/>
        </w:rPr>
        <w:t xml:space="preserve"> in fact</w:t>
      </w:r>
      <w:r>
        <w:rPr>
          <w:sz w:val="28"/>
          <w:szCs w:val="28"/>
          <w:lang w:val="en-GB"/>
        </w:rPr>
        <w:t xml:space="preserve"> </w:t>
      </w:r>
      <w:r w:rsidR="00583ECA">
        <w:rPr>
          <w:sz w:val="28"/>
          <w:szCs w:val="28"/>
          <w:lang w:val="en-GB"/>
        </w:rPr>
        <w:t>held</w:t>
      </w:r>
      <w:r w:rsidR="009466C2">
        <w:rPr>
          <w:sz w:val="28"/>
          <w:szCs w:val="28"/>
          <w:lang w:val="en-GB"/>
        </w:rPr>
        <w:t xml:space="preserve"> where the resolution was taken to institute the proceedings and Mr. </w:t>
      </w:r>
      <w:r w:rsidR="009466C2" w:rsidRPr="009466C2">
        <w:rPr>
          <w:i/>
          <w:iCs/>
          <w:sz w:val="28"/>
          <w:szCs w:val="28"/>
          <w:lang w:val="en-GB"/>
        </w:rPr>
        <w:t xml:space="preserve">Phafane </w:t>
      </w:r>
      <w:r w:rsidR="009466C2">
        <w:rPr>
          <w:sz w:val="28"/>
          <w:szCs w:val="28"/>
          <w:lang w:val="en-GB"/>
        </w:rPr>
        <w:t>authorised to depose to the court papers. Th</w:t>
      </w:r>
      <w:r w:rsidR="00E61FB5">
        <w:rPr>
          <w:sz w:val="28"/>
          <w:szCs w:val="28"/>
          <w:lang w:val="en-GB"/>
        </w:rPr>
        <w:t xml:space="preserve">us, counsel </w:t>
      </w:r>
      <w:r>
        <w:rPr>
          <w:sz w:val="28"/>
          <w:szCs w:val="28"/>
          <w:lang w:val="en-GB"/>
        </w:rPr>
        <w:t>devot</w:t>
      </w:r>
      <w:r w:rsidR="00C53FEC">
        <w:rPr>
          <w:sz w:val="28"/>
          <w:szCs w:val="28"/>
          <w:lang w:val="en-GB"/>
        </w:rPr>
        <w:t xml:space="preserve">ed </w:t>
      </w:r>
      <w:r>
        <w:rPr>
          <w:sz w:val="28"/>
          <w:szCs w:val="28"/>
          <w:lang w:val="en-GB"/>
        </w:rPr>
        <w:t xml:space="preserve">his argument </w:t>
      </w:r>
      <w:r w:rsidR="006D1321">
        <w:rPr>
          <w:sz w:val="28"/>
          <w:szCs w:val="28"/>
          <w:lang w:val="en-GB"/>
        </w:rPr>
        <w:t xml:space="preserve">in </w:t>
      </w:r>
      <w:r>
        <w:rPr>
          <w:sz w:val="28"/>
          <w:szCs w:val="28"/>
          <w:lang w:val="en-GB"/>
        </w:rPr>
        <w:t>justifying the exclusion of the respondent from the meeting to an extent that I had to bring to his attention t</w:t>
      </w:r>
      <w:r w:rsidR="007C7F59">
        <w:rPr>
          <w:sz w:val="28"/>
          <w:szCs w:val="28"/>
          <w:lang w:val="en-GB"/>
        </w:rPr>
        <w:t>he decision in</w:t>
      </w:r>
      <w:r w:rsidR="00FC0E91">
        <w:rPr>
          <w:sz w:val="28"/>
          <w:szCs w:val="28"/>
          <w:lang w:val="en-GB"/>
        </w:rPr>
        <w:t xml:space="preserve"> </w:t>
      </w:r>
      <w:r w:rsidR="00FC0E91" w:rsidRPr="0032327B">
        <w:rPr>
          <w:b/>
          <w:bCs/>
          <w:sz w:val="28"/>
          <w:szCs w:val="28"/>
          <w:lang w:val="en-ZA"/>
        </w:rPr>
        <w:t>South African Broadcasting Corporation Ltd and Others v Dali Mpofu</w:t>
      </w:r>
      <w:r w:rsidR="00FC0E91">
        <w:rPr>
          <w:rStyle w:val="FootnoteReference"/>
          <w:sz w:val="28"/>
          <w:szCs w:val="28"/>
          <w:lang w:val="en-ZA"/>
        </w:rPr>
        <w:footnoteReference w:id="7"/>
      </w:r>
      <w:r w:rsidR="00FC0E91">
        <w:rPr>
          <w:b/>
          <w:bCs/>
          <w:sz w:val="28"/>
          <w:szCs w:val="28"/>
          <w:lang w:val="en-ZA"/>
        </w:rPr>
        <w:t xml:space="preserve"> </w:t>
      </w:r>
      <w:r w:rsidR="00FC0E91" w:rsidRPr="00FC0E91">
        <w:rPr>
          <w:sz w:val="28"/>
          <w:szCs w:val="28"/>
          <w:lang w:val="en-ZA"/>
        </w:rPr>
        <w:t xml:space="preserve">to which I will </w:t>
      </w:r>
      <w:r>
        <w:rPr>
          <w:sz w:val="28"/>
          <w:szCs w:val="28"/>
          <w:lang w:val="en-ZA"/>
        </w:rPr>
        <w:t xml:space="preserve">later </w:t>
      </w:r>
      <w:r w:rsidR="00FC0E91" w:rsidRPr="00FC0E91">
        <w:rPr>
          <w:sz w:val="28"/>
          <w:szCs w:val="28"/>
          <w:lang w:val="en-ZA"/>
        </w:rPr>
        <w:t>revert in this judgment</w:t>
      </w:r>
      <w:r w:rsidR="007C7F59">
        <w:rPr>
          <w:sz w:val="28"/>
          <w:szCs w:val="28"/>
          <w:lang w:val="en-GB"/>
        </w:rPr>
        <w:t xml:space="preserve">. </w:t>
      </w:r>
    </w:p>
    <w:p w14:paraId="7F6A62FC" w14:textId="765D73C0" w:rsidR="00B45952" w:rsidRDefault="00B45952" w:rsidP="006408C0">
      <w:pPr>
        <w:spacing w:line="480" w:lineRule="auto"/>
        <w:jc w:val="both"/>
        <w:rPr>
          <w:sz w:val="28"/>
          <w:szCs w:val="28"/>
          <w:lang w:val="en-GB"/>
        </w:rPr>
      </w:pPr>
    </w:p>
    <w:p w14:paraId="64783A1E" w14:textId="6C2F1BC0" w:rsidR="00B45952" w:rsidRDefault="00B45952" w:rsidP="00B45952">
      <w:pPr>
        <w:spacing w:line="480" w:lineRule="auto"/>
        <w:jc w:val="both"/>
        <w:rPr>
          <w:sz w:val="28"/>
          <w:szCs w:val="28"/>
          <w:lang w:val="en-GB"/>
        </w:rPr>
      </w:pPr>
      <w:r>
        <w:rPr>
          <w:sz w:val="28"/>
          <w:szCs w:val="28"/>
          <w:lang w:val="en-GB"/>
        </w:rPr>
        <w:t>[2</w:t>
      </w:r>
      <w:r w:rsidR="00423635">
        <w:rPr>
          <w:sz w:val="28"/>
          <w:szCs w:val="28"/>
          <w:lang w:val="en-GB"/>
        </w:rPr>
        <w:t>6</w:t>
      </w:r>
      <w:r>
        <w:rPr>
          <w:sz w:val="28"/>
          <w:szCs w:val="28"/>
          <w:lang w:val="en-GB"/>
        </w:rPr>
        <w:t>]</w:t>
      </w:r>
      <w:r>
        <w:rPr>
          <w:sz w:val="28"/>
          <w:szCs w:val="28"/>
          <w:lang w:val="en-GB"/>
        </w:rPr>
        <w:tab/>
      </w:r>
      <w:r>
        <w:rPr>
          <w:sz w:val="28"/>
          <w:szCs w:val="28"/>
          <w:lang w:val="en-GB"/>
        </w:rPr>
        <w:tab/>
        <w:t xml:space="preserve">Unless specifically authorised by articles of incorporation or founding documents of a company, a board chairman or a director does not, by virtue of his position, automatically assume authority to represent or initiate litigation on behalf of a company. A director or any officer of a company may also be authorised through a case specific resolution or a blanket authorisation given to him to represent the company in any court case, pending or any that may arise in future. Both authorisations have to be given by a properly constituted board. </w:t>
      </w:r>
    </w:p>
    <w:p w14:paraId="718A8360" w14:textId="6F3C20A4" w:rsidR="009466C2" w:rsidRDefault="009466C2" w:rsidP="006408C0">
      <w:pPr>
        <w:spacing w:line="480" w:lineRule="auto"/>
        <w:jc w:val="both"/>
        <w:rPr>
          <w:sz w:val="28"/>
          <w:szCs w:val="28"/>
          <w:lang w:val="en-GB"/>
        </w:rPr>
      </w:pPr>
    </w:p>
    <w:p w14:paraId="6E71FC03" w14:textId="046E211B" w:rsidR="00C53FEC" w:rsidRDefault="009466C2" w:rsidP="006408C0">
      <w:pPr>
        <w:spacing w:line="480" w:lineRule="auto"/>
        <w:jc w:val="both"/>
        <w:rPr>
          <w:sz w:val="28"/>
          <w:szCs w:val="28"/>
          <w:lang w:val="en-GB"/>
        </w:rPr>
      </w:pPr>
      <w:r>
        <w:rPr>
          <w:sz w:val="28"/>
          <w:szCs w:val="28"/>
          <w:lang w:val="en-GB"/>
        </w:rPr>
        <w:lastRenderedPageBreak/>
        <w:t>[2</w:t>
      </w:r>
      <w:r w:rsidR="00423635">
        <w:rPr>
          <w:sz w:val="28"/>
          <w:szCs w:val="28"/>
          <w:lang w:val="en-GB"/>
        </w:rPr>
        <w:t>7</w:t>
      </w:r>
      <w:r>
        <w:rPr>
          <w:sz w:val="28"/>
          <w:szCs w:val="28"/>
          <w:lang w:val="en-GB"/>
        </w:rPr>
        <w:t>]</w:t>
      </w:r>
      <w:r>
        <w:rPr>
          <w:sz w:val="28"/>
          <w:szCs w:val="28"/>
          <w:lang w:val="en-GB"/>
        </w:rPr>
        <w:tab/>
      </w:r>
      <w:r>
        <w:rPr>
          <w:sz w:val="28"/>
          <w:szCs w:val="28"/>
          <w:lang w:val="en-GB"/>
        </w:rPr>
        <w:tab/>
      </w:r>
      <w:r w:rsidR="00B45952">
        <w:rPr>
          <w:sz w:val="28"/>
          <w:szCs w:val="28"/>
          <w:lang w:val="en-GB"/>
        </w:rPr>
        <w:t xml:space="preserve">Based on how </w:t>
      </w:r>
      <w:r w:rsidR="00E61FB5">
        <w:rPr>
          <w:sz w:val="28"/>
          <w:szCs w:val="28"/>
          <w:lang w:val="en-GB"/>
        </w:rPr>
        <w:t xml:space="preserve">Mr. </w:t>
      </w:r>
      <w:r w:rsidR="00E61FB5" w:rsidRPr="00BB2F3F">
        <w:rPr>
          <w:i/>
          <w:iCs/>
          <w:sz w:val="28"/>
          <w:szCs w:val="28"/>
          <w:lang w:val="en-GB"/>
        </w:rPr>
        <w:t>Phafane</w:t>
      </w:r>
      <w:r w:rsidR="00E61FB5">
        <w:rPr>
          <w:sz w:val="28"/>
          <w:szCs w:val="28"/>
          <w:lang w:val="en-GB"/>
        </w:rPr>
        <w:t xml:space="preserve"> has pleaded his authority and</w:t>
      </w:r>
      <w:r w:rsidR="00BB2F3F">
        <w:rPr>
          <w:sz w:val="28"/>
          <w:szCs w:val="28"/>
          <w:lang w:val="en-GB"/>
        </w:rPr>
        <w:t xml:space="preserve"> his reaction to </w:t>
      </w:r>
      <w:r w:rsidR="00E61FB5">
        <w:rPr>
          <w:sz w:val="28"/>
          <w:szCs w:val="28"/>
          <w:lang w:val="en-GB"/>
        </w:rPr>
        <w:t xml:space="preserve">Mr. </w:t>
      </w:r>
      <w:r w:rsidR="00E61FB5" w:rsidRPr="00BB2F3F">
        <w:rPr>
          <w:i/>
          <w:iCs/>
          <w:sz w:val="28"/>
          <w:szCs w:val="28"/>
          <w:lang w:val="en-GB"/>
        </w:rPr>
        <w:t>Mashale</w:t>
      </w:r>
      <w:r w:rsidR="00E61FB5">
        <w:rPr>
          <w:sz w:val="28"/>
          <w:szCs w:val="28"/>
          <w:lang w:val="en-GB"/>
        </w:rPr>
        <w:t xml:space="preserve">’s challenge, </w:t>
      </w:r>
      <w:r w:rsidR="00BB2F3F">
        <w:rPr>
          <w:sz w:val="28"/>
          <w:szCs w:val="28"/>
          <w:lang w:val="en-GB"/>
        </w:rPr>
        <w:t xml:space="preserve">as well as how counsel for the applicant argued the issue, I am faced with an undesirable situation where I have to consider all the </w:t>
      </w:r>
      <w:r w:rsidR="00B45952">
        <w:rPr>
          <w:sz w:val="28"/>
          <w:szCs w:val="28"/>
          <w:lang w:val="en-GB"/>
        </w:rPr>
        <w:t>s</w:t>
      </w:r>
      <w:r>
        <w:rPr>
          <w:sz w:val="28"/>
          <w:szCs w:val="28"/>
          <w:lang w:val="en-GB"/>
        </w:rPr>
        <w:t xml:space="preserve">cenarios regarding Mr. </w:t>
      </w:r>
      <w:r w:rsidRPr="009466C2">
        <w:rPr>
          <w:i/>
          <w:iCs/>
          <w:sz w:val="28"/>
          <w:szCs w:val="28"/>
          <w:lang w:val="en-GB"/>
        </w:rPr>
        <w:t>Phafane</w:t>
      </w:r>
      <w:r>
        <w:rPr>
          <w:sz w:val="28"/>
          <w:szCs w:val="28"/>
          <w:lang w:val="en-GB"/>
        </w:rPr>
        <w:t>’s authority to institute these proceedings</w:t>
      </w:r>
      <w:r w:rsidR="00B45952">
        <w:rPr>
          <w:sz w:val="28"/>
          <w:szCs w:val="28"/>
          <w:lang w:val="en-GB"/>
        </w:rPr>
        <w:t xml:space="preserve">. </w:t>
      </w:r>
      <w:r w:rsidR="000C58A0">
        <w:rPr>
          <w:sz w:val="28"/>
          <w:szCs w:val="28"/>
          <w:lang w:val="en-GB"/>
        </w:rPr>
        <w:t>I am reluctant to dismiss counsel’s argument on the ground that it is not in sync with the papers – c</w:t>
      </w:r>
      <w:r w:rsidR="007967DC">
        <w:rPr>
          <w:sz w:val="28"/>
          <w:szCs w:val="28"/>
          <w:lang w:val="en-GB"/>
        </w:rPr>
        <w:t xml:space="preserve">ounsel settled the applicant ‘s papers, it could be the meeting was indeed held, but the papers inelegantly drafted. </w:t>
      </w:r>
    </w:p>
    <w:p w14:paraId="27EE49EC" w14:textId="7B96B84D" w:rsidR="005542EC" w:rsidRDefault="005542EC" w:rsidP="006408C0">
      <w:pPr>
        <w:spacing w:line="480" w:lineRule="auto"/>
        <w:jc w:val="both"/>
        <w:rPr>
          <w:sz w:val="28"/>
          <w:szCs w:val="28"/>
          <w:lang w:val="en-GB"/>
        </w:rPr>
      </w:pPr>
    </w:p>
    <w:p w14:paraId="61F41BB3" w14:textId="66F72C47" w:rsidR="005542EC" w:rsidRDefault="005542EC" w:rsidP="005542EC">
      <w:pPr>
        <w:spacing w:line="480" w:lineRule="auto"/>
        <w:jc w:val="both"/>
        <w:rPr>
          <w:sz w:val="28"/>
          <w:szCs w:val="28"/>
          <w:lang w:val="en-GB"/>
        </w:rPr>
      </w:pPr>
      <w:r>
        <w:rPr>
          <w:sz w:val="28"/>
          <w:szCs w:val="28"/>
          <w:lang w:val="en-GB"/>
        </w:rPr>
        <w:t>[2</w:t>
      </w:r>
      <w:r w:rsidR="00423635">
        <w:rPr>
          <w:sz w:val="28"/>
          <w:szCs w:val="28"/>
          <w:lang w:val="en-GB"/>
        </w:rPr>
        <w:t>8</w:t>
      </w:r>
      <w:r>
        <w:rPr>
          <w:sz w:val="28"/>
          <w:szCs w:val="28"/>
          <w:lang w:val="en-GB"/>
        </w:rPr>
        <w:t>]</w:t>
      </w:r>
      <w:r>
        <w:rPr>
          <w:sz w:val="28"/>
          <w:szCs w:val="28"/>
          <w:lang w:val="en-GB"/>
        </w:rPr>
        <w:tab/>
      </w:r>
      <w:r>
        <w:rPr>
          <w:sz w:val="28"/>
          <w:szCs w:val="28"/>
          <w:lang w:val="en-GB"/>
        </w:rPr>
        <w:tab/>
      </w:r>
      <w:r w:rsidR="00B45952">
        <w:rPr>
          <w:sz w:val="28"/>
          <w:szCs w:val="28"/>
          <w:lang w:val="en-GB"/>
        </w:rPr>
        <w:t xml:space="preserve">At the outset, I </w:t>
      </w:r>
      <w:r w:rsidR="005B378D">
        <w:rPr>
          <w:sz w:val="28"/>
          <w:szCs w:val="28"/>
          <w:lang w:val="en-GB"/>
        </w:rPr>
        <w:t>deal with</w:t>
      </w:r>
      <w:r w:rsidR="00B45952">
        <w:rPr>
          <w:sz w:val="28"/>
          <w:szCs w:val="28"/>
          <w:lang w:val="en-GB"/>
        </w:rPr>
        <w:t xml:space="preserve"> invocation of the decision in </w:t>
      </w:r>
      <w:r w:rsidRPr="004740E1">
        <w:rPr>
          <w:b/>
          <w:bCs/>
          <w:sz w:val="28"/>
          <w:szCs w:val="28"/>
          <w:lang w:val="en-GB"/>
        </w:rPr>
        <w:t>Lesotho Revenue Authority and Others v. Olympic Off Sales</w:t>
      </w:r>
      <w:r>
        <w:rPr>
          <w:rStyle w:val="FootnoteReference"/>
          <w:b/>
          <w:bCs/>
          <w:sz w:val="28"/>
          <w:szCs w:val="28"/>
          <w:lang w:val="en-GB"/>
        </w:rPr>
        <w:footnoteReference w:id="8"/>
      </w:r>
      <w:r w:rsidR="00B45952">
        <w:rPr>
          <w:b/>
          <w:bCs/>
          <w:sz w:val="28"/>
          <w:szCs w:val="28"/>
          <w:lang w:val="en-GB"/>
        </w:rPr>
        <w:t xml:space="preserve"> </w:t>
      </w:r>
      <w:r w:rsidR="00B45952" w:rsidRPr="00B45952">
        <w:rPr>
          <w:sz w:val="28"/>
          <w:szCs w:val="28"/>
          <w:lang w:val="en-GB"/>
        </w:rPr>
        <w:t>by the applicant in support of its case</w:t>
      </w:r>
      <w:r w:rsidR="005B378D">
        <w:rPr>
          <w:b/>
          <w:bCs/>
          <w:sz w:val="28"/>
          <w:szCs w:val="28"/>
          <w:lang w:val="en-GB"/>
        </w:rPr>
        <w:t xml:space="preserve">. </w:t>
      </w:r>
      <w:r>
        <w:rPr>
          <w:sz w:val="28"/>
          <w:szCs w:val="28"/>
          <w:lang w:val="en-GB"/>
        </w:rPr>
        <w:t xml:space="preserve">In my view, this case is distinguishable. There the court a </w:t>
      </w:r>
      <w:r w:rsidRPr="004D5F7E">
        <w:rPr>
          <w:i/>
          <w:iCs/>
          <w:sz w:val="28"/>
          <w:szCs w:val="28"/>
          <w:lang w:val="en-GB"/>
        </w:rPr>
        <w:t>quo</w:t>
      </w:r>
      <w:r>
        <w:rPr>
          <w:sz w:val="28"/>
          <w:szCs w:val="28"/>
          <w:lang w:val="en-GB"/>
        </w:rPr>
        <w:t xml:space="preserve"> </w:t>
      </w:r>
      <w:r w:rsidR="00B45952">
        <w:rPr>
          <w:sz w:val="28"/>
          <w:szCs w:val="28"/>
          <w:lang w:val="en-GB"/>
        </w:rPr>
        <w:t xml:space="preserve">erroneously </w:t>
      </w:r>
      <w:r>
        <w:rPr>
          <w:sz w:val="28"/>
          <w:szCs w:val="28"/>
          <w:lang w:val="en-GB"/>
        </w:rPr>
        <w:t xml:space="preserve">ruled that the Lesotho Revenue Authority </w:t>
      </w:r>
      <w:r w:rsidRPr="004D5F7E">
        <w:rPr>
          <w:i/>
          <w:iCs/>
          <w:sz w:val="28"/>
          <w:szCs w:val="28"/>
          <w:lang w:val="en-GB"/>
        </w:rPr>
        <w:t>(“LRA</w:t>
      </w:r>
      <w:r>
        <w:rPr>
          <w:i/>
          <w:iCs/>
          <w:sz w:val="28"/>
          <w:szCs w:val="28"/>
          <w:lang w:val="en-GB"/>
        </w:rPr>
        <w:t xml:space="preserve">”) </w:t>
      </w:r>
      <w:r>
        <w:rPr>
          <w:sz w:val="28"/>
          <w:szCs w:val="28"/>
          <w:lang w:val="en-GB"/>
        </w:rPr>
        <w:t>had not resolved to oppose the application</w:t>
      </w:r>
      <w:r w:rsidR="005B378D">
        <w:rPr>
          <w:sz w:val="28"/>
          <w:szCs w:val="28"/>
          <w:lang w:val="en-GB"/>
        </w:rPr>
        <w:t xml:space="preserve">. This was in circumstances where </w:t>
      </w:r>
      <w:r>
        <w:rPr>
          <w:sz w:val="28"/>
          <w:szCs w:val="28"/>
          <w:lang w:val="en-GB"/>
        </w:rPr>
        <w:t xml:space="preserve">the deponent to the answering affidavit, Dr. </w:t>
      </w:r>
      <w:r w:rsidRPr="006071F8">
        <w:rPr>
          <w:i/>
          <w:iCs/>
          <w:sz w:val="28"/>
          <w:szCs w:val="28"/>
          <w:lang w:val="en-GB"/>
        </w:rPr>
        <w:t>Jenkins</w:t>
      </w:r>
      <w:r>
        <w:rPr>
          <w:i/>
          <w:iCs/>
          <w:sz w:val="28"/>
          <w:szCs w:val="28"/>
          <w:lang w:val="en-GB"/>
        </w:rPr>
        <w:t xml:space="preserve">, </w:t>
      </w:r>
      <w:r>
        <w:rPr>
          <w:sz w:val="28"/>
          <w:szCs w:val="28"/>
          <w:lang w:val="en-GB"/>
        </w:rPr>
        <w:t>had specifically stated that “The 1</w:t>
      </w:r>
      <w:r w:rsidRPr="006071F8">
        <w:rPr>
          <w:sz w:val="28"/>
          <w:szCs w:val="28"/>
          <w:vertAlign w:val="superscript"/>
          <w:lang w:val="en-GB"/>
        </w:rPr>
        <w:t>st</w:t>
      </w:r>
      <w:r>
        <w:rPr>
          <w:sz w:val="28"/>
          <w:szCs w:val="28"/>
          <w:lang w:val="en-GB"/>
        </w:rPr>
        <w:t xml:space="preserve"> respondent [LRA] </w:t>
      </w:r>
      <w:r w:rsidRPr="006071F8">
        <w:rPr>
          <w:sz w:val="28"/>
          <w:szCs w:val="28"/>
          <w:lang w:val="en-GB"/>
        </w:rPr>
        <w:t xml:space="preserve">has duly </w:t>
      </w:r>
      <w:r w:rsidR="007F5497">
        <w:rPr>
          <w:sz w:val="28"/>
          <w:szCs w:val="28"/>
          <w:lang w:val="en-GB"/>
        </w:rPr>
        <w:t xml:space="preserve">[properly] </w:t>
      </w:r>
      <w:r w:rsidRPr="006071F8">
        <w:rPr>
          <w:sz w:val="28"/>
          <w:szCs w:val="28"/>
          <w:lang w:val="en-GB"/>
        </w:rPr>
        <w:t>resolved to oppose this application and [has] authorised me to file this answering affidavit on behalf of the respondents herein”</w:t>
      </w:r>
      <w:r>
        <w:rPr>
          <w:sz w:val="28"/>
          <w:szCs w:val="28"/>
          <w:lang w:val="en-GB"/>
        </w:rPr>
        <w:t xml:space="preserve">. </w:t>
      </w:r>
      <w:r w:rsidR="005B378D">
        <w:rPr>
          <w:sz w:val="28"/>
          <w:szCs w:val="28"/>
          <w:lang w:val="en-GB"/>
        </w:rPr>
        <w:t>T</w:t>
      </w:r>
      <w:r>
        <w:rPr>
          <w:sz w:val="28"/>
          <w:szCs w:val="28"/>
          <w:lang w:val="en-GB"/>
        </w:rPr>
        <w:t xml:space="preserve">he court a </w:t>
      </w:r>
      <w:r w:rsidRPr="002B60C9">
        <w:rPr>
          <w:i/>
          <w:iCs/>
          <w:sz w:val="28"/>
          <w:szCs w:val="28"/>
          <w:lang w:val="en-GB"/>
        </w:rPr>
        <w:t>quo</w:t>
      </w:r>
      <w:r>
        <w:rPr>
          <w:sz w:val="28"/>
          <w:szCs w:val="28"/>
          <w:lang w:val="en-GB"/>
        </w:rPr>
        <w:t xml:space="preserve"> labelled this assertion hearsay. Zeroing in on this issue, the Court of Appeal stated as follows:</w:t>
      </w:r>
    </w:p>
    <w:p w14:paraId="336A7CDB" w14:textId="77777777" w:rsidR="009A15C2" w:rsidRDefault="009A15C2" w:rsidP="005542EC">
      <w:pPr>
        <w:spacing w:line="480" w:lineRule="auto"/>
        <w:jc w:val="both"/>
        <w:rPr>
          <w:sz w:val="28"/>
          <w:szCs w:val="28"/>
          <w:lang w:val="en-GB"/>
        </w:rPr>
      </w:pPr>
    </w:p>
    <w:p w14:paraId="6CD78F32" w14:textId="57FAA23C" w:rsidR="005542EC" w:rsidRPr="006071F8" w:rsidRDefault="005542EC" w:rsidP="007E453E">
      <w:pPr>
        <w:ind w:left="1440"/>
        <w:jc w:val="both"/>
        <w:rPr>
          <w:sz w:val="28"/>
          <w:szCs w:val="28"/>
          <w:lang w:val="en-GB"/>
        </w:rPr>
      </w:pPr>
      <w:r w:rsidRPr="007E453E">
        <w:rPr>
          <w:lang w:val="en-GB"/>
        </w:rPr>
        <w:t>“[13]</w:t>
      </w:r>
      <w:r w:rsidRPr="007E453E">
        <w:rPr>
          <w:lang w:val="en-GB"/>
        </w:rPr>
        <w:tab/>
        <w:t>Th</w:t>
      </w:r>
      <w:r w:rsidR="00D240E0" w:rsidRPr="007E453E">
        <w:rPr>
          <w:lang w:val="en-GB"/>
        </w:rPr>
        <w:t xml:space="preserve">e second </w:t>
      </w:r>
      <w:r w:rsidR="004E7BC8" w:rsidRPr="007E453E">
        <w:rPr>
          <w:lang w:val="en-GB"/>
        </w:rPr>
        <w:t xml:space="preserve">respondent stated in his answering affidavit that the first respondent duly (i.e. properly) resolved to oppose the application and to authorize the second respondent to file an answering affidavit on behalf of all the respondents.  There is no justification in my view for the court </w:t>
      </w:r>
      <w:r w:rsidR="004E7BC8" w:rsidRPr="007E453E">
        <w:rPr>
          <w:i/>
          <w:iCs/>
          <w:lang w:val="en-GB"/>
        </w:rPr>
        <w:t xml:space="preserve">a quo </w:t>
      </w:r>
      <w:r w:rsidR="004E7BC8" w:rsidRPr="007E453E">
        <w:rPr>
          <w:lang w:val="en-GB"/>
        </w:rPr>
        <w:t xml:space="preserve">to have </w:t>
      </w:r>
      <w:r w:rsidR="004E7BC8" w:rsidRPr="007E453E">
        <w:rPr>
          <w:lang w:val="en-GB"/>
        </w:rPr>
        <w:lastRenderedPageBreak/>
        <w:t xml:space="preserve">labelled the second respondent’s statement as “unsubstantiated allegations” or “inadmissible hearsay evidence”.  The second respondent’s statement is made under oath and there is no evidence by or on behalf of the applicant to contradict it.  The applicant’s denial that the first respondent has duly resolved to oppose the application is </w:t>
      </w:r>
      <w:r w:rsidRPr="007E453E">
        <w:rPr>
          <w:lang w:val="en-GB"/>
        </w:rPr>
        <w:t>nothing more than a bare den</w:t>
      </w:r>
      <w:r>
        <w:rPr>
          <w:sz w:val="28"/>
          <w:szCs w:val="28"/>
          <w:lang w:val="en-GB"/>
        </w:rPr>
        <w:t>ial.”</w:t>
      </w:r>
    </w:p>
    <w:p w14:paraId="249D63F5" w14:textId="77777777" w:rsidR="005542EC" w:rsidRDefault="005542EC" w:rsidP="005542EC">
      <w:pPr>
        <w:spacing w:line="480" w:lineRule="auto"/>
        <w:jc w:val="both"/>
        <w:rPr>
          <w:sz w:val="28"/>
          <w:szCs w:val="28"/>
          <w:lang w:val="en-GB"/>
        </w:rPr>
      </w:pPr>
    </w:p>
    <w:p w14:paraId="62EE264D" w14:textId="764D50DB" w:rsidR="00B52833" w:rsidRDefault="005542EC" w:rsidP="006408C0">
      <w:pPr>
        <w:spacing w:line="480" w:lineRule="auto"/>
        <w:jc w:val="both"/>
        <w:rPr>
          <w:sz w:val="28"/>
          <w:szCs w:val="28"/>
          <w:lang w:val="en-GB"/>
        </w:rPr>
      </w:pPr>
      <w:r>
        <w:rPr>
          <w:sz w:val="28"/>
          <w:szCs w:val="28"/>
          <w:lang w:val="en-GB"/>
        </w:rPr>
        <w:t>[2</w:t>
      </w:r>
      <w:r w:rsidR="00423635">
        <w:rPr>
          <w:sz w:val="28"/>
          <w:szCs w:val="28"/>
          <w:lang w:val="en-GB"/>
        </w:rPr>
        <w:t>9</w:t>
      </w:r>
      <w:r>
        <w:rPr>
          <w:sz w:val="28"/>
          <w:szCs w:val="28"/>
          <w:lang w:val="en-GB"/>
        </w:rPr>
        <w:t>]</w:t>
      </w:r>
      <w:r>
        <w:rPr>
          <w:sz w:val="28"/>
          <w:szCs w:val="28"/>
          <w:lang w:val="en-GB"/>
        </w:rPr>
        <w:tab/>
      </w:r>
      <w:r>
        <w:rPr>
          <w:sz w:val="28"/>
          <w:szCs w:val="28"/>
          <w:lang w:val="en-GB"/>
        </w:rPr>
        <w:tab/>
        <w:t xml:space="preserve">In </w:t>
      </w:r>
      <w:r w:rsidRPr="00FA2732">
        <w:rPr>
          <w:i/>
          <w:iCs/>
          <w:sz w:val="28"/>
          <w:szCs w:val="28"/>
          <w:lang w:val="en-GB"/>
        </w:rPr>
        <w:t>casu</w:t>
      </w:r>
      <w:r>
        <w:rPr>
          <w:sz w:val="28"/>
          <w:szCs w:val="28"/>
          <w:lang w:val="en-GB"/>
        </w:rPr>
        <w:t xml:space="preserve">, I am unable to characterise Mr. </w:t>
      </w:r>
      <w:r w:rsidRPr="00A15278">
        <w:rPr>
          <w:i/>
          <w:iCs/>
          <w:sz w:val="28"/>
          <w:szCs w:val="28"/>
          <w:lang w:val="en-GB"/>
        </w:rPr>
        <w:t>Mash</w:t>
      </w:r>
      <w:r>
        <w:rPr>
          <w:i/>
          <w:iCs/>
          <w:sz w:val="28"/>
          <w:szCs w:val="28"/>
          <w:lang w:val="en-GB"/>
        </w:rPr>
        <w:t>a</w:t>
      </w:r>
      <w:r w:rsidRPr="00A15278">
        <w:rPr>
          <w:i/>
          <w:iCs/>
          <w:sz w:val="28"/>
          <w:szCs w:val="28"/>
          <w:lang w:val="en-GB"/>
        </w:rPr>
        <w:t>le</w:t>
      </w:r>
      <w:r>
        <w:rPr>
          <w:sz w:val="28"/>
          <w:szCs w:val="28"/>
          <w:lang w:val="en-GB"/>
        </w:rPr>
        <w:t xml:space="preserve">’s denial of Mr. </w:t>
      </w:r>
      <w:r w:rsidRPr="00A15278">
        <w:rPr>
          <w:i/>
          <w:iCs/>
          <w:sz w:val="28"/>
          <w:szCs w:val="28"/>
          <w:lang w:val="en-GB"/>
        </w:rPr>
        <w:t>Phafane</w:t>
      </w:r>
      <w:r>
        <w:rPr>
          <w:sz w:val="28"/>
          <w:szCs w:val="28"/>
          <w:lang w:val="en-GB"/>
        </w:rPr>
        <w:t xml:space="preserve"> ‘s authority</w:t>
      </w:r>
      <w:r w:rsidR="00B52833">
        <w:rPr>
          <w:sz w:val="28"/>
          <w:szCs w:val="28"/>
          <w:lang w:val="en-GB"/>
        </w:rPr>
        <w:t xml:space="preserve"> to initiate the proceedings</w:t>
      </w:r>
      <w:r>
        <w:rPr>
          <w:sz w:val="28"/>
          <w:szCs w:val="28"/>
          <w:lang w:val="en-GB"/>
        </w:rPr>
        <w:t xml:space="preserve"> as bare. He has</w:t>
      </w:r>
      <w:r w:rsidR="001B29B6">
        <w:rPr>
          <w:sz w:val="28"/>
          <w:szCs w:val="28"/>
          <w:lang w:val="en-GB"/>
        </w:rPr>
        <w:t xml:space="preserve"> sufficiently</w:t>
      </w:r>
      <w:r>
        <w:rPr>
          <w:sz w:val="28"/>
          <w:szCs w:val="28"/>
          <w:lang w:val="en-GB"/>
        </w:rPr>
        <w:t xml:space="preserve"> substantiated his denial</w:t>
      </w:r>
      <w:r w:rsidR="00B52833">
        <w:rPr>
          <w:rStyle w:val="FootnoteReference"/>
          <w:sz w:val="28"/>
          <w:szCs w:val="28"/>
          <w:lang w:val="en-GB"/>
        </w:rPr>
        <w:footnoteReference w:id="9"/>
      </w:r>
      <w:r>
        <w:rPr>
          <w:sz w:val="28"/>
          <w:szCs w:val="28"/>
          <w:lang w:val="en-GB"/>
        </w:rPr>
        <w:t xml:space="preserve">. </w:t>
      </w:r>
      <w:r w:rsidR="00F531EA">
        <w:rPr>
          <w:sz w:val="28"/>
          <w:szCs w:val="28"/>
          <w:lang w:val="en-GB"/>
        </w:rPr>
        <w:t xml:space="preserve">Consequently, </w:t>
      </w:r>
      <w:r w:rsidR="00BE1BB4">
        <w:rPr>
          <w:sz w:val="28"/>
          <w:szCs w:val="28"/>
          <w:lang w:val="en-GB"/>
        </w:rPr>
        <w:t xml:space="preserve">it was incumbent upon Mr. </w:t>
      </w:r>
      <w:r w:rsidR="00BE1BB4" w:rsidRPr="00F41749">
        <w:rPr>
          <w:i/>
          <w:iCs/>
          <w:sz w:val="28"/>
          <w:szCs w:val="28"/>
          <w:lang w:val="en-GB"/>
        </w:rPr>
        <w:t>Phafane</w:t>
      </w:r>
      <w:r w:rsidR="00BE1BB4">
        <w:rPr>
          <w:sz w:val="28"/>
          <w:szCs w:val="28"/>
          <w:lang w:val="en-GB"/>
        </w:rPr>
        <w:t xml:space="preserve"> to </w:t>
      </w:r>
      <w:r w:rsidR="0027604B">
        <w:rPr>
          <w:sz w:val="28"/>
          <w:szCs w:val="28"/>
          <w:lang w:val="en-GB"/>
        </w:rPr>
        <w:t xml:space="preserve">directly deal with Mr. </w:t>
      </w:r>
      <w:r w:rsidR="0027604B" w:rsidRPr="0027604B">
        <w:rPr>
          <w:i/>
          <w:iCs/>
          <w:sz w:val="28"/>
          <w:szCs w:val="28"/>
          <w:lang w:val="en-GB"/>
        </w:rPr>
        <w:t>Mashale</w:t>
      </w:r>
      <w:r w:rsidR="0027604B">
        <w:rPr>
          <w:sz w:val="28"/>
          <w:szCs w:val="28"/>
          <w:lang w:val="en-GB"/>
        </w:rPr>
        <w:t xml:space="preserve">’s denial of his authority and </w:t>
      </w:r>
      <w:r w:rsidR="00BE1BB4">
        <w:rPr>
          <w:sz w:val="28"/>
          <w:szCs w:val="28"/>
          <w:lang w:val="en-GB"/>
        </w:rPr>
        <w:t xml:space="preserve">explain </w:t>
      </w:r>
      <w:r w:rsidR="002B60C9">
        <w:rPr>
          <w:sz w:val="28"/>
          <w:szCs w:val="28"/>
          <w:lang w:val="en-GB"/>
        </w:rPr>
        <w:t xml:space="preserve">how </w:t>
      </w:r>
      <w:r w:rsidR="005B378D">
        <w:rPr>
          <w:sz w:val="28"/>
          <w:szCs w:val="28"/>
          <w:lang w:val="en-GB"/>
        </w:rPr>
        <w:t xml:space="preserve">he </w:t>
      </w:r>
      <w:r w:rsidR="009461E1">
        <w:rPr>
          <w:sz w:val="28"/>
          <w:szCs w:val="28"/>
          <w:lang w:val="en-GB"/>
        </w:rPr>
        <w:t xml:space="preserve">was </w:t>
      </w:r>
      <w:r w:rsidR="002B60C9">
        <w:rPr>
          <w:sz w:val="28"/>
          <w:szCs w:val="28"/>
          <w:lang w:val="en-GB"/>
        </w:rPr>
        <w:t xml:space="preserve">authorised to represent the applicant. </w:t>
      </w:r>
      <w:r>
        <w:rPr>
          <w:sz w:val="28"/>
          <w:szCs w:val="28"/>
          <w:lang w:val="en-GB"/>
        </w:rPr>
        <w:t xml:space="preserve">If the source of his authority is the articles of incorporation or founding documents of the applicant, he should have said so. </w:t>
      </w:r>
    </w:p>
    <w:p w14:paraId="6B874170" w14:textId="77777777" w:rsidR="00B52833" w:rsidRDefault="00B52833" w:rsidP="006408C0">
      <w:pPr>
        <w:spacing w:line="480" w:lineRule="auto"/>
        <w:jc w:val="both"/>
        <w:rPr>
          <w:sz w:val="28"/>
          <w:szCs w:val="28"/>
          <w:lang w:val="en-GB"/>
        </w:rPr>
      </w:pPr>
    </w:p>
    <w:p w14:paraId="6CC95FCD" w14:textId="1FBE5C7F" w:rsidR="00241F64" w:rsidRDefault="00B52833" w:rsidP="006408C0">
      <w:pPr>
        <w:spacing w:line="480" w:lineRule="auto"/>
        <w:jc w:val="both"/>
        <w:rPr>
          <w:sz w:val="28"/>
          <w:szCs w:val="28"/>
          <w:lang w:val="en-GB"/>
        </w:rPr>
      </w:pPr>
      <w:r>
        <w:rPr>
          <w:sz w:val="28"/>
          <w:szCs w:val="28"/>
          <w:lang w:val="en-GB"/>
        </w:rPr>
        <w:t>[</w:t>
      </w:r>
      <w:r w:rsidR="00423635">
        <w:rPr>
          <w:sz w:val="28"/>
          <w:szCs w:val="28"/>
          <w:lang w:val="en-GB"/>
        </w:rPr>
        <w:t>30</w:t>
      </w:r>
      <w:r>
        <w:rPr>
          <w:sz w:val="28"/>
          <w:szCs w:val="28"/>
          <w:lang w:val="en-GB"/>
        </w:rPr>
        <w:t>]</w:t>
      </w:r>
      <w:r>
        <w:rPr>
          <w:sz w:val="28"/>
          <w:szCs w:val="28"/>
          <w:lang w:val="en-GB"/>
        </w:rPr>
        <w:tab/>
      </w:r>
      <w:r>
        <w:rPr>
          <w:sz w:val="28"/>
          <w:szCs w:val="28"/>
          <w:lang w:val="en-GB"/>
        </w:rPr>
        <w:tab/>
      </w:r>
      <w:r w:rsidR="005542EC">
        <w:rPr>
          <w:sz w:val="28"/>
          <w:szCs w:val="28"/>
          <w:lang w:val="en-GB"/>
        </w:rPr>
        <w:t xml:space="preserve">On the other hand, if his is a case specific authorisation, he should have </w:t>
      </w:r>
      <w:r w:rsidR="00BB2F3F">
        <w:rPr>
          <w:sz w:val="28"/>
          <w:szCs w:val="28"/>
          <w:lang w:val="en-GB"/>
        </w:rPr>
        <w:t xml:space="preserve">disclosed </w:t>
      </w:r>
      <w:r w:rsidR="005542EC">
        <w:rPr>
          <w:sz w:val="28"/>
          <w:szCs w:val="28"/>
          <w:lang w:val="en-GB"/>
        </w:rPr>
        <w:t>when the</w:t>
      </w:r>
      <w:r>
        <w:rPr>
          <w:sz w:val="28"/>
          <w:szCs w:val="28"/>
          <w:lang w:val="en-GB"/>
        </w:rPr>
        <w:t xml:space="preserve"> </w:t>
      </w:r>
      <w:r w:rsidR="005542EC">
        <w:rPr>
          <w:sz w:val="28"/>
          <w:szCs w:val="28"/>
          <w:lang w:val="en-GB"/>
        </w:rPr>
        <w:t>board</w:t>
      </w:r>
      <w:r>
        <w:rPr>
          <w:sz w:val="28"/>
          <w:szCs w:val="28"/>
          <w:lang w:val="en-GB"/>
        </w:rPr>
        <w:t xml:space="preserve"> of directors resolved to institute these proceedings and authorised him to represent the applicant. </w:t>
      </w:r>
      <w:r w:rsidR="00F531EA">
        <w:rPr>
          <w:sz w:val="28"/>
          <w:szCs w:val="28"/>
          <w:lang w:val="en-GB"/>
        </w:rPr>
        <w:t>This would apply even in a case of a blanket authorisation.</w:t>
      </w:r>
      <w:r w:rsidR="00404913">
        <w:rPr>
          <w:sz w:val="28"/>
          <w:szCs w:val="28"/>
          <w:lang w:val="en-GB"/>
        </w:rPr>
        <w:t xml:space="preserve"> Annexing a board resolution was going to help to put the issue beyond doubt. </w:t>
      </w:r>
      <w:r w:rsidR="0027604B">
        <w:rPr>
          <w:sz w:val="28"/>
          <w:szCs w:val="28"/>
          <w:lang w:val="en-GB"/>
        </w:rPr>
        <w:t xml:space="preserve">A minimum </w:t>
      </w:r>
      <w:r w:rsidR="00774AFC">
        <w:rPr>
          <w:sz w:val="28"/>
          <w:szCs w:val="28"/>
          <w:lang w:val="en-GB"/>
        </w:rPr>
        <w:t xml:space="preserve">of </w:t>
      </w:r>
      <w:r w:rsidR="0027604B">
        <w:rPr>
          <w:sz w:val="28"/>
          <w:szCs w:val="28"/>
          <w:lang w:val="en-GB"/>
        </w:rPr>
        <w:t xml:space="preserve">evidence is only </w:t>
      </w:r>
      <w:r w:rsidR="00241F64">
        <w:rPr>
          <w:sz w:val="28"/>
          <w:szCs w:val="28"/>
          <w:lang w:val="en-GB"/>
        </w:rPr>
        <w:t>sufficient when there is no</w:t>
      </w:r>
      <w:r w:rsidR="005B378D">
        <w:rPr>
          <w:sz w:val="28"/>
          <w:szCs w:val="28"/>
          <w:lang w:val="en-GB"/>
        </w:rPr>
        <w:t xml:space="preserve"> serious challenge to authority</w:t>
      </w:r>
      <w:r w:rsidR="00241F64">
        <w:rPr>
          <w:sz w:val="28"/>
          <w:szCs w:val="28"/>
          <w:lang w:val="en-GB"/>
        </w:rPr>
        <w:t xml:space="preserve"> to initiate legal proceedings. </w:t>
      </w:r>
      <w:r w:rsidR="00F531EA">
        <w:rPr>
          <w:sz w:val="28"/>
          <w:szCs w:val="28"/>
          <w:lang w:val="en-GB"/>
        </w:rPr>
        <w:t xml:space="preserve"> </w:t>
      </w:r>
    </w:p>
    <w:p w14:paraId="355C128D" w14:textId="2840751B" w:rsidR="00241F64" w:rsidRDefault="00241F64" w:rsidP="006408C0">
      <w:pPr>
        <w:spacing w:line="480" w:lineRule="auto"/>
        <w:jc w:val="both"/>
        <w:rPr>
          <w:sz w:val="28"/>
          <w:szCs w:val="28"/>
          <w:lang w:val="en-GB"/>
        </w:rPr>
      </w:pPr>
    </w:p>
    <w:p w14:paraId="3999347B" w14:textId="07D7BF8D" w:rsidR="007F5497" w:rsidRDefault="00241F64" w:rsidP="006408C0">
      <w:pPr>
        <w:spacing w:line="480" w:lineRule="auto"/>
        <w:jc w:val="both"/>
        <w:rPr>
          <w:sz w:val="28"/>
          <w:szCs w:val="28"/>
          <w:lang w:val="en-GB"/>
        </w:rPr>
      </w:pPr>
      <w:r>
        <w:rPr>
          <w:sz w:val="28"/>
          <w:szCs w:val="28"/>
          <w:lang w:val="en-GB"/>
        </w:rPr>
        <w:t>[</w:t>
      </w:r>
      <w:r w:rsidR="00423635">
        <w:rPr>
          <w:sz w:val="28"/>
          <w:szCs w:val="28"/>
          <w:lang w:val="en-GB"/>
        </w:rPr>
        <w:t>31</w:t>
      </w:r>
      <w:r>
        <w:rPr>
          <w:sz w:val="28"/>
          <w:szCs w:val="28"/>
          <w:lang w:val="en-GB"/>
        </w:rPr>
        <w:t>]</w:t>
      </w:r>
      <w:r>
        <w:rPr>
          <w:sz w:val="28"/>
          <w:szCs w:val="28"/>
          <w:lang w:val="en-GB"/>
        </w:rPr>
        <w:tab/>
      </w:r>
      <w:r>
        <w:rPr>
          <w:sz w:val="28"/>
          <w:szCs w:val="28"/>
          <w:lang w:val="en-GB"/>
        </w:rPr>
        <w:tab/>
        <w:t xml:space="preserve">I am not oblivious to the history between the parties and to the fact that at some stage shareholders of the applicant authorised Mr. </w:t>
      </w:r>
      <w:r w:rsidRPr="00B04675">
        <w:rPr>
          <w:i/>
          <w:iCs/>
          <w:sz w:val="28"/>
          <w:szCs w:val="28"/>
          <w:lang w:val="en-GB"/>
        </w:rPr>
        <w:t>Phafane</w:t>
      </w:r>
      <w:r w:rsidR="00353E89">
        <w:rPr>
          <w:sz w:val="28"/>
          <w:szCs w:val="28"/>
          <w:lang w:val="en-GB"/>
        </w:rPr>
        <w:t xml:space="preserve"> by way of special resolution </w:t>
      </w:r>
      <w:r>
        <w:rPr>
          <w:sz w:val="28"/>
          <w:szCs w:val="28"/>
          <w:lang w:val="en-GB"/>
        </w:rPr>
        <w:t xml:space="preserve">to institute legal proceedings against Mr. </w:t>
      </w:r>
      <w:r w:rsidRPr="00B04675">
        <w:rPr>
          <w:i/>
          <w:iCs/>
          <w:sz w:val="28"/>
          <w:szCs w:val="28"/>
          <w:lang w:val="en-GB"/>
        </w:rPr>
        <w:t xml:space="preserve">Malefetsane </w:t>
      </w:r>
      <w:r w:rsidRPr="00B04675">
        <w:rPr>
          <w:i/>
          <w:iCs/>
          <w:sz w:val="28"/>
          <w:szCs w:val="28"/>
          <w:lang w:val="en-GB"/>
        </w:rPr>
        <w:lastRenderedPageBreak/>
        <w:t>Samosamo</w:t>
      </w:r>
      <w:r>
        <w:rPr>
          <w:rStyle w:val="FootnoteReference"/>
          <w:i/>
          <w:iCs/>
          <w:sz w:val="28"/>
          <w:szCs w:val="28"/>
          <w:lang w:val="en-GB"/>
        </w:rPr>
        <w:footnoteReference w:id="10"/>
      </w:r>
      <w:r>
        <w:rPr>
          <w:sz w:val="28"/>
          <w:szCs w:val="28"/>
          <w:lang w:val="en-GB"/>
        </w:rPr>
        <w:t xml:space="preserve">. </w:t>
      </w:r>
      <w:r w:rsidR="007F5497">
        <w:rPr>
          <w:sz w:val="28"/>
          <w:szCs w:val="28"/>
          <w:lang w:val="en-GB"/>
        </w:rPr>
        <w:t>O</w:t>
      </w:r>
      <w:r w:rsidR="00353E89">
        <w:rPr>
          <w:sz w:val="28"/>
          <w:szCs w:val="28"/>
          <w:lang w:val="en-GB"/>
        </w:rPr>
        <w:t xml:space="preserve">n that occasion Mr. </w:t>
      </w:r>
      <w:r w:rsidR="00353E89" w:rsidRPr="00760BE6">
        <w:rPr>
          <w:i/>
          <w:iCs/>
          <w:sz w:val="28"/>
          <w:szCs w:val="28"/>
          <w:lang w:val="en-GB"/>
        </w:rPr>
        <w:t xml:space="preserve">Phafane </w:t>
      </w:r>
      <w:r w:rsidR="00353E89">
        <w:rPr>
          <w:sz w:val="28"/>
          <w:szCs w:val="28"/>
          <w:lang w:val="en-GB"/>
        </w:rPr>
        <w:t>was given a case specific authorisation to litigate</w:t>
      </w:r>
      <w:r w:rsidR="007F5497">
        <w:rPr>
          <w:sz w:val="28"/>
          <w:szCs w:val="28"/>
          <w:lang w:val="en-GB"/>
        </w:rPr>
        <w:t>. This</w:t>
      </w:r>
      <w:r w:rsidR="00353E89">
        <w:rPr>
          <w:sz w:val="28"/>
          <w:szCs w:val="28"/>
          <w:lang w:val="en-GB"/>
        </w:rPr>
        <w:t xml:space="preserve"> may</w:t>
      </w:r>
      <w:r w:rsidR="00760BE6">
        <w:rPr>
          <w:sz w:val="28"/>
          <w:szCs w:val="28"/>
          <w:lang w:val="en-GB"/>
        </w:rPr>
        <w:t xml:space="preserve"> be a signal that </w:t>
      </w:r>
      <w:r w:rsidR="00353E89">
        <w:rPr>
          <w:sz w:val="28"/>
          <w:szCs w:val="28"/>
          <w:lang w:val="en-GB"/>
        </w:rPr>
        <w:t xml:space="preserve">he does not have a blanket authorisation, or </w:t>
      </w:r>
      <w:r w:rsidR="007F5497">
        <w:rPr>
          <w:sz w:val="28"/>
          <w:szCs w:val="28"/>
          <w:lang w:val="en-GB"/>
        </w:rPr>
        <w:t xml:space="preserve">authority to </w:t>
      </w:r>
      <w:r w:rsidR="00353E89">
        <w:rPr>
          <w:sz w:val="28"/>
          <w:szCs w:val="28"/>
          <w:lang w:val="en-GB"/>
        </w:rPr>
        <w:t xml:space="preserve">litigate by virtue of his position.  Be that as it may, Mr. </w:t>
      </w:r>
      <w:r w:rsidR="00353E89" w:rsidRPr="00353E89">
        <w:rPr>
          <w:i/>
          <w:iCs/>
          <w:sz w:val="28"/>
          <w:szCs w:val="28"/>
          <w:lang w:val="en-GB"/>
        </w:rPr>
        <w:t>Phafane</w:t>
      </w:r>
      <w:r w:rsidR="00353E89">
        <w:rPr>
          <w:sz w:val="28"/>
          <w:szCs w:val="28"/>
          <w:lang w:val="en-GB"/>
        </w:rPr>
        <w:t xml:space="preserve"> has not addressed Mr. </w:t>
      </w:r>
      <w:r w:rsidR="00353E89" w:rsidRPr="00353E89">
        <w:rPr>
          <w:i/>
          <w:iCs/>
          <w:sz w:val="28"/>
          <w:szCs w:val="28"/>
          <w:lang w:val="en-GB"/>
        </w:rPr>
        <w:t>Mashale</w:t>
      </w:r>
      <w:r w:rsidR="00353E89">
        <w:rPr>
          <w:sz w:val="28"/>
          <w:szCs w:val="28"/>
          <w:lang w:val="en-GB"/>
        </w:rPr>
        <w:t xml:space="preserve">’s query adequately. </w:t>
      </w:r>
    </w:p>
    <w:p w14:paraId="37B70690" w14:textId="77777777" w:rsidR="007F5497" w:rsidRDefault="007F5497" w:rsidP="006408C0">
      <w:pPr>
        <w:spacing w:line="480" w:lineRule="auto"/>
        <w:jc w:val="both"/>
        <w:rPr>
          <w:sz w:val="28"/>
          <w:szCs w:val="28"/>
          <w:lang w:val="en-GB"/>
        </w:rPr>
      </w:pPr>
    </w:p>
    <w:p w14:paraId="4BD94408" w14:textId="63115700" w:rsidR="00241F64" w:rsidRDefault="007F5497" w:rsidP="006408C0">
      <w:pPr>
        <w:spacing w:line="480" w:lineRule="auto"/>
        <w:jc w:val="both"/>
        <w:rPr>
          <w:sz w:val="28"/>
          <w:szCs w:val="28"/>
          <w:lang w:val="en-GB"/>
        </w:rPr>
      </w:pPr>
      <w:r>
        <w:rPr>
          <w:sz w:val="28"/>
          <w:szCs w:val="28"/>
          <w:lang w:val="en-GB"/>
        </w:rPr>
        <w:t>[</w:t>
      </w:r>
      <w:r w:rsidR="00423635">
        <w:rPr>
          <w:sz w:val="28"/>
          <w:szCs w:val="28"/>
          <w:lang w:val="en-GB"/>
        </w:rPr>
        <w:t>32</w:t>
      </w:r>
      <w:r>
        <w:rPr>
          <w:sz w:val="28"/>
          <w:szCs w:val="28"/>
          <w:lang w:val="en-GB"/>
        </w:rPr>
        <w:t>]</w:t>
      </w:r>
      <w:r>
        <w:rPr>
          <w:sz w:val="28"/>
          <w:szCs w:val="28"/>
          <w:lang w:val="en-GB"/>
        </w:rPr>
        <w:tab/>
      </w:r>
      <w:r>
        <w:rPr>
          <w:sz w:val="28"/>
          <w:szCs w:val="28"/>
          <w:lang w:val="en-GB"/>
        </w:rPr>
        <w:tab/>
        <w:t xml:space="preserve">In my respectful view, confronted with Mr. </w:t>
      </w:r>
      <w:r w:rsidRPr="007F5497">
        <w:rPr>
          <w:i/>
          <w:iCs/>
          <w:sz w:val="28"/>
          <w:szCs w:val="28"/>
          <w:lang w:val="en-GB"/>
        </w:rPr>
        <w:t>Mashale</w:t>
      </w:r>
      <w:r>
        <w:rPr>
          <w:sz w:val="28"/>
          <w:szCs w:val="28"/>
          <w:lang w:val="en-GB"/>
        </w:rPr>
        <w:t xml:space="preserve"> ‘s challenge to his authority, Mr. </w:t>
      </w:r>
      <w:r w:rsidRPr="007F5497">
        <w:rPr>
          <w:i/>
          <w:iCs/>
          <w:sz w:val="28"/>
          <w:szCs w:val="28"/>
          <w:lang w:val="en-GB"/>
        </w:rPr>
        <w:t xml:space="preserve">Phafane </w:t>
      </w:r>
      <w:r>
        <w:rPr>
          <w:sz w:val="28"/>
          <w:szCs w:val="28"/>
          <w:lang w:val="en-GB"/>
        </w:rPr>
        <w:t xml:space="preserve">was supposed to explain how authority was conferred on him to litigate for the applicant by virtue of his position as a board member and chairman.  He has not done so. </w:t>
      </w:r>
      <w:r w:rsidR="00353E89">
        <w:rPr>
          <w:sz w:val="28"/>
          <w:szCs w:val="28"/>
          <w:lang w:val="en-GB"/>
        </w:rPr>
        <w:t xml:space="preserve">Consequently, there is no basis to assume that the instant proceedings have been duly authorised. </w:t>
      </w:r>
      <w:r w:rsidR="009A6275">
        <w:rPr>
          <w:sz w:val="28"/>
          <w:szCs w:val="28"/>
          <w:lang w:val="en-GB"/>
        </w:rPr>
        <w:t xml:space="preserve">There is less reason to presume that the applicant is properly before court. </w:t>
      </w:r>
    </w:p>
    <w:p w14:paraId="41A8E7F6" w14:textId="77777777" w:rsidR="00F41749" w:rsidRDefault="00F41749" w:rsidP="006408C0">
      <w:pPr>
        <w:spacing w:line="480" w:lineRule="auto"/>
        <w:jc w:val="both"/>
        <w:rPr>
          <w:sz w:val="28"/>
          <w:szCs w:val="28"/>
          <w:lang w:val="en-GB"/>
        </w:rPr>
      </w:pPr>
    </w:p>
    <w:p w14:paraId="6AC38AEA" w14:textId="5664A816" w:rsidR="001555DF" w:rsidRDefault="009461E1" w:rsidP="00760BE6">
      <w:pPr>
        <w:spacing w:line="480" w:lineRule="auto"/>
        <w:jc w:val="both"/>
        <w:rPr>
          <w:sz w:val="28"/>
          <w:szCs w:val="28"/>
          <w:lang w:val="en-GB"/>
        </w:rPr>
      </w:pPr>
      <w:r>
        <w:rPr>
          <w:sz w:val="28"/>
          <w:szCs w:val="28"/>
          <w:lang w:val="en-GB"/>
        </w:rPr>
        <w:t xml:space="preserve"> </w:t>
      </w:r>
      <w:r w:rsidR="000A2294">
        <w:rPr>
          <w:sz w:val="28"/>
          <w:szCs w:val="28"/>
          <w:lang w:val="en-GB"/>
        </w:rPr>
        <w:t>[</w:t>
      </w:r>
      <w:r w:rsidR="007F5497">
        <w:rPr>
          <w:sz w:val="28"/>
          <w:szCs w:val="28"/>
          <w:lang w:val="en-GB"/>
        </w:rPr>
        <w:t>3</w:t>
      </w:r>
      <w:r w:rsidR="00423635">
        <w:rPr>
          <w:sz w:val="28"/>
          <w:szCs w:val="28"/>
          <w:lang w:val="en-GB"/>
        </w:rPr>
        <w:t>3</w:t>
      </w:r>
      <w:r w:rsidR="000A2294">
        <w:rPr>
          <w:sz w:val="28"/>
          <w:szCs w:val="28"/>
          <w:lang w:val="en-GB"/>
        </w:rPr>
        <w:t>]</w:t>
      </w:r>
      <w:r w:rsidR="000A2294">
        <w:rPr>
          <w:sz w:val="28"/>
          <w:szCs w:val="28"/>
          <w:lang w:val="en-GB"/>
        </w:rPr>
        <w:tab/>
      </w:r>
      <w:r w:rsidR="000A2294">
        <w:rPr>
          <w:sz w:val="28"/>
          <w:szCs w:val="28"/>
          <w:lang w:val="en-GB"/>
        </w:rPr>
        <w:tab/>
      </w:r>
      <w:r w:rsidR="00760BE6">
        <w:rPr>
          <w:sz w:val="28"/>
          <w:szCs w:val="28"/>
          <w:lang w:val="en-GB"/>
        </w:rPr>
        <w:t>I turn</w:t>
      </w:r>
      <w:r w:rsidR="00600BDC">
        <w:rPr>
          <w:sz w:val="28"/>
          <w:szCs w:val="28"/>
          <w:lang w:val="en-GB"/>
        </w:rPr>
        <w:t xml:space="preserve"> t</w:t>
      </w:r>
      <w:r w:rsidR="007F5497">
        <w:rPr>
          <w:sz w:val="28"/>
          <w:szCs w:val="28"/>
          <w:lang w:val="en-GB"/>
        </w:rPr>
        <w:t xml:space="preserve">o consider the scenario presented by applicant ‘s counsel </w:t>
      </w:r>
      <w:r w:rsidR="00DC4F35">
        <w:rPr>
          <w:sz w:val="28"/>
          <w:szCs w:val="28"/>
          <w:lang w:val="en-GB"/>
        </w:rPr>
        <w:t xml:space="preserve">which is that the meeting was held to resolve to institute the proceedings, but that the respondent was excluded as it was </w:t>
      </w:r>
      <w:r w:rsidR="00600BDC">
        <w:rPr>
          <w:sz w:val="28"/>
          <w:szCs w:val="28"/>
          <w:lang w:val="en-GB"/>
        </w:rPr>
        <w:t xml:space="preserve">a subject of discussion. Obviously, the </w:t>
      </w:r>
      <w:r w:rsidR="00AB5ED6">
        <w:rPr>
          <w:sz w:val="28"/>
          <w:szCs w:val="28"/>
          <w:lang w:val="en-GB"/>
        </w:rPr>
        <w:t xml:space="preserve">proposition </w:t>
      </w:r>
      <w:r w:rsidR="00A32D8A">
        <w:rPr>
          <w:sz w:val="28"/>
          <w:szCs w:val="28"/>
          <w:lang w:val="en-GB"/>
        </w:rPr>
        <w:t xml:space="preserve">recognises </w:t>
      </w:r>
      <w:r w:rsidR="00600BDC">
        <w:rPr>
          <w:sz w:val="28"/>
          <w:szCs w:val="28"/>
          <w:lang w:val="en-GB"/>
        </w:rPr>
        <w:t xml:space="preserve">that the respondent is represented in the </w:t>
      </w:r>
      <w:r w:rsidR="00AB5ED6">
        <w:rPr>
          <w:sz w:val="28"/>
          <w:szCs w:val="28"/>
          <w:lang w:val="en-GB"/>
        </w:rPr>
        <w:t>board but</w:t>
      </w:r>
      <w:r w:rsidR="00600BDC">
        <w:rPr>
          <w:sz w:val="28"/>
          <w:szCs w:val="28"/>
          <w:lang w:val="en-GB"/>
        </w:rPr>
        <w:t xml:space="preserve"> provides</w:t>
      </w:r>
      <w:r w:rsidR="00AB5ED6">
        <w:rPr>
          <w:sz w:val="28"/>
          <w:szCs w:val="28"/>
          <w:lang w:val="en-GB"/>
        </w:rPr>
        <w:t xml:space="preserve"> justification for its exclusion from the meeting. </w:t>
      </w:r>
      <w:r w:rsidR="00A32D8A">
        <w:rPr>
          <w:sz w:val="28"/>
          <w:szCs w:val="28"/>
          <w:lang w:val="en-GB"/>
        </w:rPr>
        <w:t xml:space="preserve">It bears repeating that </w:t>
      </w:r>
      <w:r w:rsidR="009A6275">
        <w:rPr>
          <w:sz w:val="28"/>
          <w:szCs w:val="28"/>
          <w:lang w:val="en-GB"/>
        </w:rPr>
        <w:t xml:space="preserve">representation of the respondent in the board could only be through a nominee director. </w:t>
      </w:r>
      <w:r w:rsidR="00A32D8A">
        <w:rPr>
          <w:sz w:val="28"/>
          <w:szCs w:val="28"/>
          <w:lang w:val="en-GB"/>
        </w:rPr>
        <w:t xml:space="preserve"> </w:t>
      </w:r>
    </w:p>
    <w:p w14:paraId="6538835F" w14:textId="4DCC3EFB" w:rsidR="001555DF" w:rsidRPr="00A32D8A" w:rsidRDefault="00195DBF" w:rsidP="006408C0">
      <w:pPr>
        <w:spacing w:line="480" w:lineRule="auto"/>
        <w:jc w:val="both"/>
        <w:rPr>
          <w:sz w:val="28"/>
          <w:szCs w:val="28"/>
          <w:lang w:val="en-GB"/>
        </w:rPr>
      </w:pPr>
      <w:r>
        <w:rPr>
          <w:sz w:val="28"/>
          <w:szCs w:val="28"/>
          <w:lang w:val="en-GB"/>
        </w:rPr>
        <w:t xml:space="preserve"> </w:t>
      </w:r>
    </w:p>
    <w:p w14:paraId="1D671F80" w14:textId="686E3775" w:rsidR="008E21AC" w:rsidRDefault="0097401E" w:rsidP="006408C0">
      <w:pPr>
        <w:spacing w:line="480" w:lineRule="auto"/>
        <w:jc w:val="both"/>
        <w:rPr>
          <w:sz w:val="28"/>
          <w:szCs w:val="28"/>
          <w:lang w:val="en-GB"/>
        </w:rPr>
      </w:pPr>
      <w:r>
        <w:rPr>
          <w:sz w:val="28"/>
          <w:szCs w:val="28"/>
          <w:lang w:val="en-GB"/>
        </w:rPr>
        <w:lastRenderedPageBreak/>
        <w:t>[</w:t>
      </w:r>
      <w:r w:rsidR="00AB5ED6">
        <w:rPr>
          <w:sz w:val="28"/>
          <w:szCs w:val="28"/>
          <w:lang w:val="en-GB"/>
        </w:rPr>
        <w:t>3</w:t>
      </w:r>
      <w:r w:rsidR="00423635">
        <w:rPr>
          <w:sz w:val="28"/>
          <w:szCs w:val="28"/>
          <w:lang w:val="en-GB"/>
        </w:rPr>
        <w:t>4</w:t>
      </w:r>
      <w:r>
        <w:rPr>
          <w:sz w:val="28"/>
          <w:szCs w:val="28"/>
          <w:lang w:val="en-GB"/>
        </w:rPr>
        <w:t>]</w:t>
      </w:r>
      <w:r>
        <w:rPr>
          <w:sz w:val="28"/>
          <w:szCs w:val="28"/>
          <w:lang w:val="en-GB"/>
        </w:rPr>
        <w:tab/>
      </w:r>
      <w:r>
        <w:rPr>
          <w:sz w:val="28"/>
          <w:szCs w:val="28"/>
          <w:lang w:val="en-GB"/>
        </w:rPr>
        <w:tab/>
      </w:r>
      <w:r w:rsidR="00215728">
        <w:rPr>
          <w:sz w:val="28"/>
          <w:szCs w:val="28"/>
          <w:lang w:val="en-GB"/>
        </w:rPr>
        <w:t>Thus, d</w:t>
      </w:r>
      <w:r w:rsidR="00791E2B">
        <w:rPr>
          <w:sz w:val="28"/>
          <w:szCs w:val="28"/>
          <w:lang w:val="en-GB"/>
        </w:rPr>
        <w:t xml:space="preserve">irector’s duties </w:t>
      </w:r>
      <w:r w:rsidR="008E21AC">
        <w:rPr>
          <w:sz w:val="28"/>
          <w:szCs w:val="28"/>
          <w:lang w:val="en-GB"/>
        </w:rPr>
        <w:t xml:space="preserve">in </w:t>
      </w:r>
      <w:r w:rsidR="0093361A">
        <w:rPr>
          <w:sz w:val="28"/>
          <w:szCs w:val="28"/>
          <w:lang w:val="en-GB"/>
        </w:rPr>
        <w:t xml:space="preserve">a </w:t>
      </w:r>
      <w:r w:rsidR="008E21AC">
        <w:rPr>
          <w:sz w:val="28"/>
          <w:szCs w:val="28"/>
          <w:lang w:val="en-GB"/>
        </w:rPr>
        <w:t>compan</w:t>
      </w:r>
      <w:r w:rsidR="00791E2B">
        <w:rPr>
          <w:sz w:val="28"/>
          <w:szCs w:val="28"/>
          <w:lang w:val="en-GB"/>
        </w:rPr>
        <w:t xml:space="preserve">y </w:t>
      </w:r>
      <w:r w:rsidR="008E21AC">
        <w:rPr>
          <w:sz w:val="28"/>
          <w:szCs w:val="28"/>
          <w:lang w:val="en-GB"/>
        </w:rPr>
        <w:t xml:space="preserve">are of </w:t>
      </w:r>
      <w:r w:rsidR="00195DBF">
        <w:rPr>
          <w:sz w:val="28"/>
          <w:szCs w:val="28"/>
          <w:lang w:val="en-GB"/>
        </w:rPr>
        <w:t>relevance</w:t>
      </w:r>
      <w:r w:rsidR="008E21AC">
        <w:rPr>
          <w:sz w:val="28"/>
          <w:szCs w:val="28"/>
          <w:lang w:val="en-GB"/>
        </w:rPr>
        <w:t xml:space="preserve"> in determining </w:t>
      </w:r>
      <w:r w:rsidR="008A0D7C">
        <w:rPr>
          <w:sz w:val="28"/>
          <w:szCs w:val="28"/>
          <w:lang w:val="en-GB"/>
        </w:rPr>
        <w:t xml:space="preserve">the legality of </w:t>
      </w:r>
      <w:r w:rsidR="008E21AC">
        <w:rPr>
          <w:sz w:val="28"/>
          <w:szCs w:val="28"/>
          <w:lang w:val="en-GB"/>
        </w:rPr>
        <w:t xml:space="preserve">excluding the nominee director </w:t>
      </w:r>
      <w:r w:rsidR="008A0D7C">
        <w:rPr>
          <w:sz w:val="28"/>
          <w:szCs w:val="28"/>
          <w:lang w:val="en-GB"/>
        </w:rPr>
        <w:t xml:space="preserve">from the board meeting that resolved to institute the instant proceedings. </w:t>
      </w:r>
      <w:r w:rsidR="00791E2B">
        <w:rPr>
          <w:sz w:val="28"/>
          <w:szCs w:val="28"/>
          <w:lang w:val="en-GB"/>
        </w:rPr>
        <w:t>Common law director’s duties have been codified</w:t>
      </w:r>
      <w:r w:rsidR="008A0D7C">
        <w:rPr>
          <w:sz w:val="28"/>
          <w:szCs w:val="28"/>
          <w:lang w:val="en-GB"/>
        </w:rPr>
        <w:t xml:space="preserve"> in this jurisdiction</w:t>
      </w:r>
      <w:r w:rsidR="007B163E">
        <w:rPr>
          <w:sz w:val="28"/>
          <w:szCs w:val="28"/>
          <w:lang w:val="en-GB"/>
        </w:rPr>
        <w:t xml:space="preserve">. </w:t>
      </w:r>
      <w:r w:rsidR="00AB5ED6">
        <w:rPr>
          <w:sz w:val="28"/>
          <w:szCs w:val="28"/>
          <w:lang w:val="en-GB"/>
        </w:rPr>
        <w:t xml:space="preserve">Therefore, </w:t>
      </w:r>
      <w:r w:rsidR="00791E2B">
        <w:rPr>
          <w:sz w:val="28"/>
          <w:szCs w:val="28"/>
          <w:lang w:val="en-GB"/>
        </w:rPr>
        <w:t xml:space="preserve">the </w:t>
      </w:r>
      <w:r w:rsidR="008E21AC">
        <w:rPr>
          <w:sz w:val="28"/>
          <w:szCs w:val="28"/>
          <w:lang w:val="en-GB"/>
        </w:rPr>
        <w:t>Companies Act provides as follows:</w:t>
      </w:r>
    </w:p>
    <w:p w14:paraId="675283EE" w14:textId="77777777" w:rsidR="00423635" w:rsidRDefault="00423635" w:rsidP="006408C0">
      <w:pPr>
        <w:spacing w:line="480" w:lineRule="auto"/>
        <w:jc w:val="both"/>
        <w:rPr>
          <w:sz w:val="28"/>
          <w:szCs w:val="28"/>
          <w:lang w:val="en-GB"/>
        </w:rPr>
      </w:pPr>
    </w:p>
    <w:p w14:paraId="0A26FB13" w14:textId="7414CCB3" w:rsidR="008E21AC" w:rsidRDefault="008E21AC" w:rsidP="006408C0">
      <w:pPr>
        <w:spacing w:line="480" w:lineRule="auto"/>
        <w:jc w:val="both"/>
        <w:rPr>
          <w:b/>
          <w:bCs/>
          <w:sz w:val="28"/>
          <w:szCs w:val="28"/>
          <w:lang w:val="en-GB"/>
        </w:rPr>
      </w:pPr>
      <w:r>
        <w:rPr>
          <w:sz w:val="28"/>
          <w:szCs w:val="28"/>
          <w:lang w:val="en-GB"/>
        </w:rPr>
        <w:tab/>
      </w:r>
      <w:r>
        <w:rPr>
          <w:sz w:val="28"/>
          <w:szCs w:val="28"/>
          <w:lang w:val="en-GB"/>
        </w:rPr>
        <w:tab/>
      </w:r>
      <w:r w:rsidRPr="008E21AC">
        <w:rPr>
          <w:b/>
          <w:bCs/>
          <w:sz w:val="28"/>
          <w:szCs w:val="28"/>
          <w:lang w:val="en-GB"/>
        </w:rPr>
        <w:t>“Fundamental duties</w:t>
      </w:r>
    </w:p>
    <w:p w14:paraId="5CFDF12D" w14:textId="151A38D2" w:rsidR="008E21AC" w:rsidRDefault="008E21AC" w:rsidP="006408C0">
      <w:pPr>
        <w:spacing w:line="480" w:lineRule="auto"/>
        <w:jc w:val="both"/>
        <w:rPr>
          <w:b/>
          <w:bCs/>
          <w:sz w:val="28"/>
          <w:szCs w:val="28"/>
          <w:lang w:val="en-GB"/>
        </w:rPr>
      </w:pPr>
    </w:p>
    <w:p w14:paraId="2A02923A" w14:textId="4FCCAEC6" w:rsidR="008E21AC" w:rsidRDefault="008E21AC" w:rsidP="00615A3E">
      <w:pPr>
        <w:ind w:left="1440"/>
        <w:jc w:val="both"/>
        <w:rPr>
          <w:lang w:val="en-GB"/>
        </w:rPr>
      </w:pPr>
      <w:r>
        <w:rPr>
          <w:sz w:val="28"/>
          <w:szCs w:val="28"/>
          <w:lang w:val="en-GB"/>
        </w:rPr>
        <w:t>63.</w:t>
      </w:r>
      <w:r>
        <w:rPr>
          <w:sz w:val="28"/>
          <w:szCs w:val="28"/>
          <w:lang w:val="en-GB"/>
        </w:rPr>
        <w:tab/>
      </w:r>
      <w:r w:rsidRPr="00615A3E">
        <w:rPr>
          <w:lang w:val="en-GB"/>
        </w:rPr>
        <w:t>(1)</w:t>
      </w:r>
      <w:r w:rsidRPr="00615A3E">
        <w:rPr>
          <w:lang w:val="en-GB"/>
        </w:rPr>
        <w:tab/>
        <w:t>Subject to</w:t>
      </w:r>
      <w:r w:rsidR="00215EA7" w:rsidRPr="00615A3E">
        <w:rPr>
          <w:lang w:val="en-GB"/>
        </w:rPr>
        <w:t xml:space="preserve"> subsection (2), a director of a company, when exercising powers or performing duties, shall act in good faith and on reasonable grounds in the interests of the company.</w:t>
      </w:r>
    </w:p>
    <w:p w14:paraId="52C84C5B" w14:textId="77777777" w:rsidR="00D10BC8" w:rsidRPr="00615A3E" w:rsidRDefault="00D10BC8" w:rsidP="00615A3E">
      <w:pPr>
        <w:ind w:left="1440"/>
        <w:jc w:val="both"/>
        <w:rPr>
          <w:lang w:val="en-GB"/>
        </w:rPr>
      </w:pPr>
    </w:p>
    <w:p w14:paraId="38A5D29B" w14:textId="2EE430A5" w:rsidR="00215EA7" w:rsidRDefault="00215EA7" w:rsidP="00615A3E">
      <w:pPr>
        <w:ind w:left="1440"/>
        <w:jc w:val="both"/>
        <w:rPr>
          <w:lang w:val="en-GB"/>
        </w:rPr>
      </w:pPr>
      <w:r w:rsidRPr="00615A3E">
        <w:rPr>
          <w:lang w:val="en-GB"/>
        </w:rPr>
        <w:tab/>
        <w:t>(2)</w:t>
      </w:r>
      <w:r w:rsidRPr="00615A3E">
        <w:rPr>
          <w:lang w:val="en-GB"/>
        </w:rPr>
        <w:tab/>
        <w:t>A director of a company, when exercising powers or performing duties as a director, shall exercise the care</w:t>
      </w:r>
      <w:r w:rsidR="00625406" w:rsidRPr="00615A3E">
        <w:rPr>
          <w:lang w:val="en-GB"/>
        </w:rPr>
        <w:t>, diligence and skill that a reasonable director would exercise in the same circumstances taking into account the nature of the business of the company, the nature of the decision taken, the position of the director and the nature of the responsibilities undertaken by that director.</w:t>
      </w:r>
    </w:p>
    <w:p w14:paraId="032AFA91" w14:textId="77777777" w:rsidR="00D10BC8" w:rsidRPr="00615A3E" w:rsidRDefault="00D10BC8" w:rsidP="00615A3E">
      <w:pPr>
        <w:ind w:left="1440"/>
        <w:jc w:val="both"/>
        <w:rPr>
          <w:lang w:val="en-GB"/>
        </w:rPr>
      </w:pPr>
    </w:p>
    <w:p w14:paraId="4E7D7892" w14:textId="6D833A50" w:rsidR="00625406" w:rsidRPr="00615A3E" w:rsidRDefault="00625406" w:rsidP="00615A3E">
      <w:pPr>
        <w:ind w:left="1440" w:firstLine="720"/>
        <w:jc w:val="both"/>
        <w:rPr>
          <w:lang w:val="en-GB"/>
        </w:rPr>
      </w:pPr>
      <w:r w:rsidRPr="00615A3E">
        <w:rPr>
          <w:lang w:val="en-GB"/>
        </w:rPr>
        <w:t>(3)</w:t>
      </w:r>
      <w:r w:rsidRPr="00615A3E">
        <w:rPr>
          <w:lang w:val="en-GB"/>
        </w:rPr>
        <w:tab/>
        <w:t>The directors, including former directors, shall be severally and individually liable to the company, its shareholders and any other person for any loss suffered by the company ,its shareholders or any person as a result of the directors’ failure to perform their duties stated in subsections (1) and (2).</w:t>
      </w:r>
    </w:p>
    <w:p w14:paraId="37C1A7FB" w14:textId="16FBA2C2" w:rsidR="008E21AC" w:rsidRDefault="008E21AC" w:rsidP="006408C0">
      <w:pPr>
        <w:spacing w:line="480" w:lineRule="auto"/>
        <w:jc w:val="both"/>
        <w:rPr>
          <w:sz w:val="28"/>
          <w:szCs w:val="28"/>
          <w:lang w:val="en-GB"/>
        </w:rPr>
      </w:pPr>
    </w:p>
    <w:p w14:paraId="6444F82F" w14:textId="78B8D4A8" w:rsidR="0093361A" w:rsidRDefault="0093361A" w:rsidP="0093361A">
      <w:pPr>
        <w:spacing w:line="480" w:lineRule="auto"/>
        <w:jc w:val="both"/>
        <w:rPr>
          <w:sz w:val="28"/>
          <w:szCs w:val="28"/>
          <w:lang w:val="en-GB"/>
        </w:rPr>
      </w:pPr>
      <w:r>
        <w:rPr>
          <w:sz w:val="28"/>
          <w:szCs w:val="28"/>
          <w:lang w:val="en-GB"/>
        </w:rPr>
        <w:t>[</w:t>
      </w:r>
      <w:r w:rsidR="00AB5ED6">
        <w:rPr>
          <w:sz w:val="28"/>
          <w:szCs w:val="28"/>
          <w:lang w:val="en-GB"/>
        </w:rPr>
        <w:t>3</w:t>
      </w:r>
      <w:r w:rsidR="00423635">
        <w:rPr>
          <w:sz w:val="28"/>
          <w:szCs w:val="28"/>
          <w:lang w:val="en-GB"/>
        </w:rPr>
        <w:t>5</w:t>
      </w:r>
      <w:r>
        <w:rPr>
          <w:sz w:val="28"/>
          <w:szCs w:val="28"/>
          <w:lang w:val="en-GB"/>
        </w:rPr>
        <w:t>]</w:t>
      </w:r>
      <w:r>
        <w:rPr>
          <w:sz w:val="28"/>
          <w:szCs w:val="28"/>
          <w:lang w:val="en-GB"/>
        </w:rPr>
        <w:tab/>
      </w:r>
      <w:r>
        <w:rPr>
          <w:sz w:val="28"/>
          <w:szCs w:val="28"/>
          <w:lang w:val="en-GB"/>
        </w:rPr>
        <w:tab/>
        <w:t>A director’s duty to act in good faith in the interests of the company entail</w:t>
      </w:r>
      <w:r w:rsidR="007B163E">
        <w:rPr>
          <w:sz w:val="28"/>
          <w:szCs w:val="28"/>
          <w:lang w:val="en-GB"/>
        </w:rPr>
        <w:t>s</w:t>
      </w:r>
      <w:r>
        <w:rPr>
          <w:sz w:val="28"/>
          <w:szCs w:val="28"/>
          <w:lang w:val="en-GB"/>
        </w:rPr>
        <w:t xml:space="preserve"> </w:t>
      </w:r>
      <w:r w:rsidRPr="00ED1FF9">
        <w:rPr>
          <w:sz w:val="28"/>
          <w:szCs w:val="28"/>
          <w:lang w:val="en-GB"/>
        </w:rPr>
        <w:t>exercis</w:t>
      </w:r>
      <w:r>
        <w:rPr>
          <w:sz w:val="28"/>
          <w:szCs w:val="28"/>
          <w:lang w:val="en-GB"/>
        </w:rPr>
        <w:t xml:space="preserve">ing </w:t>
      </w:r>
      <w:r w:rsidRPr="00ED1FF9">
        <w:rPr>
          <w:sz w:val="28"/>
          <w:szCs w:val="28"/>
          <w:lang w:val="en-GB"/>
        </w:rPr>
        <w:t>an independent judgment and tak</w:t>
      </w:r>
      <w:r>
        <w:rPr>
          <w:sz w:val="28"/>
          <w:szCs w:val="28"/>
          <w:lang w:val="en-GB"/>
        </w:rPr>
        <w:t xml:space="preserve">ing </w:t>
      </w:r>
      <w:r w:rsidRPr="00ED1FF9">
        <w:rPr>
          <w:sz w:val="28"/>
          <w:szCs w:val="28"/>
          <w:lang w:val="en-GB"/>
        </w:rPr>
        <w:t>decisions according to the best interests of the company</w:t>
      </w:r>
      <w:r>
        <w:rPr>
          <w:sz w:val="28"/>
          <w:szCs w:val="28"/>
          <w:lang w:val="en-GB"/>
        </w:rPr>
        <w:t xml:space="preserve">. </w:t>
      </w:r>
      <w:r w:rsidRPr="006F2BC4">
        <w:rPr>
          <w:i/>
          <w:iCs/>
          <w:sz w:val="28"/>
          <w:szCs w:val="28"/>
          <w:lang w:val="en-GB"/>
        </w:rPr>
        <w:t>Margo</w:t>
      </w:r>
      <w:r>
        <w:rPr>
          <w:sz w:val="28"/>
          <w:szCs w:val="28"/>
          <w:lang w:val="en-GB"/>
        </w:rPr>
        <w:t xml:space="preserve"> J </w:t>
      </w:r>
      <w:r w:rsidR="006F2BC4">
        <w:rPr>
          <w:sz w:val="28"/>
          <w:szCs w:val="28"/>
          <w:lang w:val="en-GB"/>
        </w:rPr>
        <w:t>pointed out in</w:t>
      </w:r>
      <w:r>
        <w:rPr>
          <w:sz w:val="28"/>
          <w:szCs w:val="28"/>
          <w:lang w:val="en-GB"/>
        </w:rPr>
        <w:t xml:space="preserve"> </w:t>
      </w:r>
      <w:r w:rsidRPr="006F2BC4">
        <w:rPr>
          <w:b/>
          <w:bCs/>
          <w:sz w:val="28"/>
          <w:szCs w:val="28"/>
          <w:lang w:val="en-GB"/>
        </w:rPr>
        <w:t>Fisheries Development Corporation of SA v AWJ Investments (Pty) Ltd</w:t>
      </w:r>
      <w:r w:rsidR="006F2BC4">
        <w:rPr>
          <w:rStyle w:val="FootnoteReference"/>
          <w:sz w:val="28"/>
          <w:szCs w:val="28"/>
          <w:lang w:val="en-GB"/>
        </w:rPr>
        <w:footnoteReference w:id="11"/>
      </w:r>
      <w:r>
        <w:rPr>
          <w:sz w:val="28"/>
          <w:szCs w:val="28"/>
          <w:lang w:val="en-GB"/>
        </w:rPr>
        <w:t xml:space="preserve"> </w:t>
      </w:r>
      <w:r w:rsidR="006F2BC4">
        <w:rPr>
          <w:sz w:val="28"/>
          <w:szCs w:val="28"/>
          <w:lang w:val="en-GB"/>
        </w:rPr>
        <w:t xml:space="preserve">that: </w:t>
      </w:r>
      <w:r>
        <w:rPr>
          <w:sz w:val="28"/>
          <w:szCs w:val="28"/>
          <w:lang w:val="en-GB"/>
        </w:rPr>
        <w:tab/>
      </w:r>
    </w:p>
    <w:p w14:paraId="44F20C20" w14:textId="77777777" w:rsidR="0093361A" w:rsidRDefault="0093361A" w:rsidP="0093361A">
      <w:pPr>
        <w:spacing w:line="480" w:lineRule="auto"/>
        <w:jc w:val="both"/>
        <w:rPr>
          <w:sz w:val="28"/>
          <w:szCs w:val="28"/>
          <w:lang w:val="en-GB"/>
        </w:rPr>
      </w:pPr>
    </w:p>
    <w:p w14:paraId="14C7F46E" w14:textId="77777777" w:rsidR="0093361A" w:rsidRPr="006F2BC4" w:rsidRDefault="0093361A" w:rsidP="006F2BC4">
      <w:pPr>
        <w:ind w:left="1440"/>
        <w:jc w:val="both"/>
        <w:rPr>
          <w:lang w:val="en-GB"/>
        </w:rPr>
      </w:pPr>
      <w:r w:rsidRPr="006F2BC4">
        <w:rPr>
          <w:lang w:val="en-GB"/>
        </w:rPr>
        <w:t xml:space="preserve">“A director is in that capacity not the servant or agent of the shareholder who </w:t>
      </w:r>
      <w:r w:rsidRPr="006F2BC4">
        <w:rPr>
          <w:lang w:val="en-GB"/>
        </w:rPr>
        <w:lastRenderedPageBreak/>
        <w:t xml:space="preserve">votes for or otherwise procures his appointment to the board (the position of "nominee", though referred to in the plea, would not seem to have the legal consequences alleged by the defendants). The director's duty is to observe the utmost good faith towards the company, and in discharging that duty he is required to exercise an independent judgment and to take decisions according to the best interests of the company as his principal. He may in fact be representing the interests of the person who nominated him, and he may even be the servant or agent of that person, but, in carrying out his duties and functions as a director, he is in law obliged to serve the interests of the company to the exclusion of the interests of any such nominator, employer or principal. He cannot therefore fetter his vote as a director, save in so far as there may be a contract for the board to vote in that way in the interests of the company, and, as a director, he cannot be subject to the control of  any employer or principal other than the company. On the general principles, see </w:t>
      </w:r>
      <w:r w:rsidRPr="009E062F">
        <w:rPr>
          <w:i/>
          <w:iCs/>
          <w:lang w:val="en-GB"/>
        </w:rPr>
        <w:t>R v Milne and Erleigh</w:t>
      </w:r>
      <w:r w:rsidRPr="006F2BC4">
        <w:rPr>
          <w:lang w:val="en-GB"/>
        </w:rPr>
        <w:t xml:space="preserve"> </w:t>
      </w:r>
      <w:r w:rsidRPr="009E062F">
        <w:rPr>
          <w:i/>
          <w:iCs/>
          <w:lang w:val="en-GB"/>
        </w:rPr>
        <w:t>(7)</w:t>
      </w:r>
      <w:r w:rsidRPr="006F2BC4">
        <w:rPr>
          <w:lang w:val="en-GB"/>
        </w:rPr>
        <w:t xml:space="preserve"> 1951 (1) SA 791 (A) </w:t>
      </w:r>
      <w:r w:rsidRPr="009E062F">
        <w:rPr>
          <w:i/>
          <w:iCs/>
          <w:lang w:val="en-GB"/>
        </w:rPr>
        <w:t>per</w:t>
      </w:r>
      <w:r w:rsidRPr="006F2BC4">
        <w:rPr>
          <w:lang w:val="en-GB"/>
        </w:rPr>
        <w:t xml:space="preserve"> CENTLIVRES CJ at 828D; R v </w:t>
      </w:r>
      <w:r w:rsidRPr="009E062F">
        <w:rPr>
          <w:i/>
          <w:iCs/>
          <w:lang w:val="en-GB"/>
        </w:rPr>
        <w:t>Herholdt and</w:t>
      </w:r>
      <w:r w:rsidRPr="006F2BC4">
        <w:rPr>
          <w:lang w:val="en-GB"/>
        </w:rPr>
        <w:t xml:space="preserve"> </w:t>
      </w:r>
      <w:r w:rsidRPr="009E062F">
        <w:rPr>
          <w:i/>
          <w:iCs/>
          <w:lang w:val="en-GB"/>
        </w:rPr>
        <w:t>Others</w:t>
      </w:r>
      <w:r w:rsidRPr="006F2BC4">
        <w:rPr>
          <w:lang w:val="en-GB"/>
        </w:rPr>
        <w:t xml:space="preserve"> 1957 (3) SA 236 (A) </w:t>
      </w:r>
      <w:r w:rsidRPr="009E062F">
        <w:rPr>
          <w:i/>
          <w:iCs/>
          <w:lang w:val="en-GB"/>
        </w:rPr>
        <w:t xml:space="preserve">per </w:t>
      </w:r>
      <w:r w:rsidRPr="006F2BC4">
        <w:rPr>
          <w:lang w:val="en-GB"/>
        </w:rPr>
        <w:t xml:space="preserve">FAGAN CJ at 258D; </w:t>
      </w:r>
      <w:r w:rsidRPr="009E062F">
        <w:rPr>
          <w:i/>
          <w:iCs/>
          <w:lang w:val="en-GB"/>
        </w:rPr>
        <w:t>S v De Jager and Another</w:t>
      </w:r>
      <w:r w:rsidRPr="006F2BC4">
        <w:rPr>
          <w:lang w:val="en-GB"/>
        </w:rPr>
        <w:t xml:space="preserve"> 1965 (2) SA 616 (A) </w:t>
      </w:r>
      <w:r w:rsidRPr="009E062F">
        <w:rPr>
          <w:i/>
          <w:iCs/>
          <w:lang w:val="en-GB"/>
        </w:rPr>
        <w:t>per</w:t>
      </w:r>
      <w:r w:rsidRPr="006F2BC4">
        <w:rPr>
          <w:lang w:val="en-GB"/>
        </w:rPr>
        <w:t xml:space="preserve"> HOLMES JA at 625A - C; </w:t>
      </w:r>
      <w:r w:rsidRPr="009E062F">
        <w:rPr>
          <w:i/>
          <w:iCs/>
          <w:lang w:val="en-GB"/>
        </w:rPr>
        <w:t>S v Hepker and Another</w:t>
      </w:r>
      <w:r w:rsidRPr="006F2BC4">
        <w:rPr>
          <w:lang w:val="en-GB"/>
        </w:rPr>
        <w:t xml:space="preserve"> 1973 (1) SA 472 (W) per HIEMSTRA J  at 475H. See also Gower </w:t>
      </w:r>
      <w:r w:rsidRPr="009E062F">
        <w:rPr>
          <w:i/>
          <w:iCs/>
          <w:lang w:val="en-GB"/>
        </w:rPr>
        <w:t>Modern Company Law</w:t>
      </w:r>
      <w:r w:rsidRPr="006F2BC4">
        <w:rPr>
          <w:lang w:val="en-GB"/>
        </w:rPr>
        <w:t xml:space="preserve"> 4th ed at 576 - 7; Henochsberg </w:t>
      </w:r>
      <w:r w:rsidRPr="009E062F">
        <w:rPr>
          <w:i/>
          <w:iCs/>
          <w:lang w:val="en-GB"/>
        </w:rPr>
        <w:t>The Companies Act</w:t>
      </w:r>
      <w:r w:rsidRPr="006F2BC4">
        <w:rPr>
          <w:lang w:val="en-GB"/>
        </w:rPr>
        <w:t xml:space="preserve"> 3rd ed at 364; Cilliers, Benade and De Villiers </w:t>
      </w:r>
      <w:r w:rsidRPr="009E062F">
        <w:rPr>
          <w:i/>
          <w:iCs/>
          <w:lang w:val="en-GB"/>
        </w:rPr>
        <w:t>Company Law</w:t>
      </w:r>
      <w:r w:rsidRPr="006F2BC4">
        <w:rPr>
          <w:lang w:val="en-GB"/>
        </w:rPr>
        <w:t xml:space="preserve"> 3rd ed at 255 - 6; Naude </w:t>
      </w:r>
      <w:r w:rsidRPr="009E062F">
        <w:rPr>
          <w:i/>
          <w:iCs/>
          <w:lang w:val="en-GB"/>
        </w:rPr>
        <w:t>Die Regsposisie van die Maatskappye Direkteu</w:t>
      </w:r>
      <w:r w:rsidRPr="006F2BC4">
        <w:rPr>
          <w:lang w:val="en-GB"/>
        </w:rPr>
        <w:t>r at 106 - 7.”</w:t>
      </w:r>
      <w:r w:rsidRPr="006F2BC4">
        <w:rPr>
          <w:lang w:val="en-GB"/>
        </w:rPr>
        <w:tab/>
      </w:r>
    </w:p>
    <w:p w14:paraId="677A3155" w14:textId="77777777" w:rsidR="0093361A" w:rsidRDefault="0093361A" w:rsidP="006408C0">
      <w:pPr>
        <w:spacing w:line="480" w:lineRule="auto"/>
        <w:jc w:val="both"/>
        <w:rPr>
          <w:sz w:val="28"/>
          <w:szCs w:val="28"/>
          <w:lang w:val="en-GB"/>
        </w:rPr>
      </w:pPr>
    </w:p>
    <w:p w14:paraId="6E33D797" w14:textId="0AB22EA7" w:rsidR="00983E8A" w:rsidRDefault="008E21AC" w:rsidP="006408C0">
      <w:pPr>
        <w:spacing w:line="480" w:lineRule="auto"/>
        <w:jc w:val="both"/>
        <w:rPr>
          <w:sz w:val="28"/>
          <w:szCs w:val="28"/>
          <w:lang w:val="en-GB"/>
        </w:rPr>
      </w:pPr>
      <w:r>
        <w:rPr>
          <w:sz w:val="28"/>
          <w:szCs w:val="28"/>
          <w:lang w:val="en-GB"/>
        </w:rPr>
        <w:t>[</w:t>
      </w:r>
      <w:r w:rsidR="00AB5ED6">
        <w:rPr>
          <w:sz w:val="28"/>
          <w:szCs w:val="28"/>
          <w:lang w:val="en-GB"/>
        </w:rPr>
        <w:t>3</w:t>
      </w:r>
      <w:r w:rsidR="00423635">
        <w:rPr>
          <w:sz w:val="28"/>
          <w:szCs w:val="28"/>
          <w:lang w:val="en-GB"/>
        </w:rPr>
        <w:t>6</w:t>
      </w:r>
      <w:r>
        <w:rPr>
          <w:sz w:val="28"/>
          <w:szCs w:val="28"/>
          <w:lang w:val="en-GB"/>
        </w:rPr>
        <w:t>]</w:t>
      </w:r>
      <w:r>
        <w:rPr>
          <w:sz w:val="28"/>
          <w:szCs w:val="28"/>
          <w:lang w:val="en-GB"/>
        </w:rPr>
        <w:tab/>
      </w:r>
      <w:r>
        <w:rPr>
          <w:sz w:val="28"/>
          <w:szCs w:val="28"/>
          <w:lang w:val="en-GB"/>
        </w:rPr>
        <w:tab/>
      </w:r>
      <w:r w:rsidR="00865640">
        <w:rPr>
          <w:sz w:val="28"/>
          <w:szCs w:val="28"/>
          <w:lang w:val="en-GB"/>
        </w:rPr>
        <w:t>The duty requires a director to apply his unfettered discretion whenever a decision or action needs to be taken. Courts are not tolerant of directors “who allow themselves to be used as dummies on a board by acting under command of others”.</w:t>
      </w:r>
      <w:r w:rsidR="00865640">
        <w:rPr>
          <w:rStyle w:val="FootnoteReference"/>
          <w:sz w:val="28"/>
          <w:szCs w:val="28"/>
          <w:lang w:val="en-GB"/>
        </w:rPr>
        <w:footnoteReference w:id="12"/>
      </w:r>
      <w:r w:rsidR="00865640">
        <w:rPr>
          <w:sz w:val="28"/>
          <w:szCs w:val="28"/>
          <w:lang w:val="en-GB"/>
        </w:rPr>
        <w:t xml:space="preserve"> </w:t>
      </w:r>
    </w:p>
    <w:p w14:paraId="766C5C29" w14:textId="361876A6" w:rsidR="00983E8A" w:rsidRDefault="00983E8A" w:rsidP="006408C0">
      <w:pPr>
        <w:spacing w:line="480" w:lineRule="auto"/>
        <w:jc w:val="both"/>
        <w:rPr>
          <w:sz w:val="28"/>
          <w:szCs w:val="28"/>
          <w:lang w:val="en-GB"/>
        </w:rPr>
      </w:pPr>
    </w:p>
    <w:p w14:paraId="0108143F" w14:textId="56729F46" w:rsidR="001D0E46" w:rsidRDefault="00983E8A" w:rsidP="006408C0">
      <w:pPr>
        <w:spacing w:line="480" w:lineRule="auto"/>
        <w:jc w:val="both"/>
        <w:rPr>
          <w:sz w:val="28"/>
          <w:szCs w:val="28"/>
          <w:lang w:val="en-GB"/>
        </w:rPr>
      </w:pPr>
      <w:r>
        <w:rPr>
          <w:sz w:val="28"/>
          <w:szCs w:val="28"/>
          <w:lang w:val="en-GB"/>
        </w:rPr>
        <w:t>[</w:t>
      </w:r>
      <w:r w:rsidR="009F3E0B">
        <w:rPr>
          <w:sz w:val="28"/>
          <w:szCs w:val="28"/>
          <w:lang w:val="en-GB"/>
        </w:rPr>
        <w:t>3</w:t>
      </w:r>
      <w:r w:rsidR="00423635">
        <w:rPr>
          <w:sz w:val="28"/>
          <w:szCs w:val="28"/>
          <w:lang w:val="en-GB"/>
        </w:rPr>
        <w:t>7</w:t>
      </w:r>
      <w:r>
        <w:rPr>
          <w:sz w:val="28"/>
          <w:szCs w:val="28"/>
          <w:lang w:val="en-GB"/>
        </w:rPr>
        <w:t>]</w:t>
      </w:r>
      <w:r>
        <w:rPr>
          <w:sz w:val="28"/>
          <w:szCs w:val="28"/>
          <w:lang w:val="en-GB"/>
        </w:rPr>
        <w:tab/>
      </w:r>
      <w:r>
        <w:rPr>
          <w:sz w:val="28"/>
          <w:szCs w:val="28"/>
          <w:lang w:val="en-GB"/>
        </w:rPr>
        <w:tab/>
        <w:t>Accordingly, the suggestion that the first respondent was not invited to the meeting because it was a subject of discussion or because it did not recognise the board is</w:t>
      </w:r>
      <w:r w:rsidR="0013342F">
        <w:rPr>
          <w:sz w:val="28"/>
          <w:szCs w:val="28"/>
          <w:lang w:val="en-GB"/>
        </w:rPr>
        <w:t xml:space="preserve"> legally</w:t>
      </w:r>
      <w:r>
        <w:rPr>
          <w:sz w:val="28"/>
          <w:szCs w:val="28"/>
          <w:lang w:val="en-GB"/>
        </w:rPr>
        <w:t xml:space="preserve"> untenable</w:t>
      </w:r>
      <w:r w:rsidR="007B163E">
        <w:rPr>
          <w:sz w:val="28"/>
          <w:szCs w:val="28"/>
          <w:lang w:val="en-GB"/>
        </w:rPr>
        <w:t xml:space="preserve">. It </w:t>
      </w:r>
      <w:r w:rsidR="0013342F">
        <w:rPr>
          <w:sz w:val="28"/>
          <w:szCs w:val="28"/>
          <w:lang w:val="en-GB"/>
        </w:rPr>
        <w:t>reveals patent misapprehension of directors’ duties</w:t>
      </w:r>
      <w:r w:rsidR="00FC2DB7">
        <w:rPr>
          <w:sz w:val="28"/>
          <w:szCs w:val="28"/>
          <w:lang w:val="en-GB"/>
        </w:rPr>
        <w:t xml:space="preserve">. More tellingly, it does </w:t>
      </w:r>
      <w:r w:rsidR="001D0E46">
        <w:rPr>
          <w:sz w:val="28"/>
          <w:szCs w:val="28"/>
          <w:lang w:val="en-GB"/>
        </w:rPr>
        <w:t xml:space="preserve">not draw the distinction between a nominee director and a shareholder who votes or procures the appointment of a </w:t>
      </w:r>
      <w:r w:rsidR="001D0E46">
        <w:rPr>
          <w:sz w:val="28"/>
          <w:szCs w:val="28"/>
          <w:lang w:val="en-GB"/>
        </w:rPr>
        <w:lastRenderedPageBreak/>
        <w:t xml:space="preserve">nominee director to the board. </w:t>
      </w:r>
    </w:p>
    <w:p w14:paraId="6D09CFEC" w14:textId="77777777" w:rsidR="001D0E46" w:rsidRDefault="001D0E46" w:rsidP="006408C0">
      <w:pPr>
        <w:spacing w:line="480" w:lineRule="auto"/>
        <w:jc w:val="both"/>
        <w:rPr>
          <w:sz w:val="28"/>
          <w:szCs w:val="28"/>
          <w:lang w:val="en-GB"/>
        </w:rPr>
      </w:pPr>
    </w:p>
    <w:p w14:paraId="5E540429" w14:textId="0CB7B9E5" w:rsidR="003C14E7" w:rsidRDefault="001D0E46" w:rsidP="003C14E7">
      <w:pPr>
        <w:spacing w:line="480" w:lineRule="auto"/>
        <w:jc w:val="both"/>
        <w:rPr>
          <w:sz w:val="28"/>
          <w:szCs w:val="28"/>
          <w:lang w:val="en-GB"/>
        </w:rPr>
      </w:pPr>
      <w:r>
        <w:rPr>
          <w:sz w:val="28"/>
          <w:szCs w:val="28"/>
          <w:lang w:val="en-GB"/>
        </w:rPr>
        <w:t>[</w:t>
      </w:r>
      <w:r w:rsidR="009F3E0B">
        <w:rPr>
          <w:sz w:val="28"/>
          <w:szCs w:val="28"/>
          <w:lang w:val="en-GB"/>
        </w:rPr>
        <w:t>3</w:t>
      </w:r>
      <w:r w:rsidR="00423635">
        <w:rPr>
          <w:sz w:val="28"/>
          <w:szCs w:val="28"/>
          <w:lang w:val="en-GB"/>
        </w:rPr>
        <w:t>8</w:t>
      </w:r>
      <w:r>
        <w:rPr>
          <w:sz w:val="28"/>
          <w:szCs w:val="28"/>
          <w:lang w:val="en-GB"/>
        </w:rPr>
        <w:t>]</w:t>
      </w:r>
      <w:r>
        <w:rPr>
          <w:sz w:val="28"/>
          <w:szCs w:val="28"/>
          <w:lang w:val="en-GB"/>
        </w:rPr>
        <w:tab/>
      </w:r>
      <w:r>
        <w:rPr>
          <w:sz w:val="28"/>
          <w:szCs w:val="28"/>
          <w:lang w:val="en-GB"/>
        </w:rPr>
        <w:tab/>
      </w:r>
      <w:r w:rsidR="00983E8A">
        <w:rPr>
          <w:sz w:val="28"/>
          <w:szCs w:val="28"/>
          <w:lang w:val="en-GB"/>
        </w:rPr>
        <w:t>The</w:t>
      </w:r>
      <w:r w:rsidR="0013342F">
        <w:rPr>
          <w:sz w:val="28"/>
          <w:szCs w:val="28"/>
          <w:lang w:val="en-GB"/>
        </w:rPr>
        <w:t xml:space="preserve"> applicant was obliged to issue </w:t>
      </w:r>
      <w:r w:rsidR="00983E8A">
        <w:rPr>
          <w:sz w:val="28"/>
          <w:szCs w:val="28"/>
          <w:lang w:val="en-GB"/>
        </w:rPr>
        <w:t xml:space="preserve">invitation </w:t>
      </w:r>
      <w:r>
        <w:rPr>
          <w:sz w:val="28"/>
          <w:szCs w:val="28"/>
          <w:lang w:val="en-GB"/>
        </w:rPr>
        <w:t xml:space="preserve">for the board meeting </w:t>
      </w:r>
      <w:r w:rsidR="00983E8A">
        <w:rPr>
          <w:sz w:val="28"/>
          <w:szCs w:val="28"/>
          <w:lang w:val="en-GB"/>
        </w:rPr>
        <w:t>to the nominee director</w:t>
      </w:r>
      <w:r w:rsidR="0013342F">
        <w:rPr>
          <w:sz w:val="28"/>
          <w:szCs w:val="28"/>
          <w:lang w:val="en-GB"/>
        </w:rPr>
        <w:t xml:space="preserve">. The minute he attends a board meeting, the nominee director has a legal duty to act </w:t>
      </w:r>
      <w:r w:rsidR="00983E8A">
        <w:rPr>
          <w:sz w:val="28"/>
          <w:szCs w:val="28"/>
          <w:lang w:val="en-GB"/>
        </w:rPr>
        <w:t xml:space="preserve">in good faith and exercise independent judgment </w:t>
      </w:r>
      <w:r w:rsidR="0013342F">
        <w:rPr>
          <w:sz w:val="28"/>
          <w:szCs w:val="28"/>
          <w:lang w:val="en-GB"/>
        </w:rPr>
        <w:t>in the interest of the applicant and not the respondent</w:t>
      </w:r>
      <w:r>
        <w:rPr>
          <w:sz w:val="28"/>
          <w:szCs w:val="28"/>
          <w:lang w:val="en-GB"/>
        </w:rPr>
        <w:t xml:space="preserve">. This is notwithstanding the fact that he is respondent’s appointee to the board. </w:t>
      </w:r>
      <w:r w:rsidR="0013342F">
        <w:rPr>
          <w:sz w:val="28"/>
          <w:szCs w:val="28"/>
          <w:lang w:val="en-GB"/>
        </w:rPr>
        <w:t xml:space="preserve">Failure to invite the nominee director or to ask the respondent to inform its nominee director about the meeting is a fatal omission. </w:t>
      </w:r>
      <w:r w:rsidR="003C14E7">
        <w:rPr>
          <w:sz w:val="28"/>
          <w:szCs w:val="28"/>
          <w:lang w:val="en-GB"/>
        </w:rPr>
        <w:t xml:space="preserve">It is of cardinal importance to keep distinct a nominee director and a shareholder </w:t>
      </w:r>
      <w:r w:rsidR="008A0D7C">
        <w:rPr>
          <w:sz w:val="28"/>
          <w:szCs w:val="28"/>
          <w:lang w:val="en-GB"/>
        </w:rPr>
        <w:t xml:space="preserve">who nominates or appoints him to the board. </w:t>
      </w:r>
      <w:r w:rsidR="003C14E7">
        <w:rPr>
          <w:sz w:val="28"/>
          <w:szCs w:val="28"/>
          <w:lang w:val="en-GB"/>
        </w:rPr>
        <w:t xml:space="preserve"> </w:t>
      </w:r>
    </w:p>
    <w:p w14:paraId="4D2DD26D" w14:textId="77777777" w:rsidR="001555DF" w:rsidRDefault="001555DF" w:rsidP="003C14E7">
      <w:pPr>
        <w:spacing w:line="480" w:lineRule="auto"/>
        <w:jc w:val="both"/>
        <w:rPr>
          <w:sz w:val="28"/>
          <w:szCs w:val="28"/>
          <w:lang w:val="en-GB"/>
        </w:rPr>
      </w:pPr>
    </w:p>
    <w:p w14:paraId="21AFC790" w14:textId="71EE6D72" w:rsidR="00983E8A" w:rsidRDefault="001555DF" w:rsidP="006408C0">
      <w:pPr>
        <w:spacing w:line="480" w:lineRule="auto"/>
        <w:jc w:val="both"/>
        <w:rPr>
          <w:b/>
          <w:bCs/>
          <w:i/>
          <w:iCs/>
          <w:sz w:val="28"/>
          <w:szCs w:val="28"/>
          <w:lang w:val="en-GB"/>
        </w:rPr>
      </w:pPr>
      <w:r w:rsidRPr="001555DF">
        <w:rPr>
          <w:b/>
          <w:bCs/>
          <w:i/>
          <w:iCs/>
          <w:sz w:val="28"/>
          <w:szCs w:val="28"/>
          <w:lang w:val="en-GB"/>
        </w:rPr>
        <w:t>Validity of the resolution to institute the instant proceedings</w:t>
      </w:r>
    </w:p>
    <w:p w14:paraId="62E9A40D" w14:textId="77777777" w:rsidR="001555DF" w:rsidRPr="001555DF" w:rsidRDefault="001555DF" w:rsidP="006408C0">
      <w:pPr>
        <w:spacing w:line="480" w:lineRule="auto"/>
        <w:jc w:val="both"/>
        <w:rPr>
          <w:b/>
          <w:bCs/>
          <w:i/>
          <w:iCs/>
          <w:sz w:val="28"/>
          <w:szCs w:val="28"/>
          <w:lang w:val="en-GB"/>
        </w:rPr>
      </w:pPr>
    </w:p>
    <w:p w14:paraId="4E000AD7" w14:textId="1AF33A74" w:rsidR="0093361A" w:rsidRDefault="0013342F" w:rsidP="006408C0">
      <w:pPr>
        <w:spacing w:line="480" w:lineRule="auto"/>
        <w:jc w:val="both"/>
        <w:rPr>
          <w:sz w:val="28"/>
          <w:szCs w:val="28"/>
          <w:lang w:val="en-GB"/>
        </w:rPr>
      </w:pPr>
      <w:r>
        <w:rPr>
          <w:sz w:val="28"/>
          <w:szCs w:val="28"/>
          <w:lang w:val="en-GB"/>
        </w:rPr>
        <w:t>[</w:t>
      </w:r>
      <w:r w:rsidR="009F3E0B">
        <w:rPr>
          <w:sz w:val="28"/>
          <w:szCs w:val="28"/>
          <w:lang w:val="en-GB"/>
        </w:rPr>
        <w:t>3</w:t>
      </w:r>
      <w:r w:rsidR="00423635">
        <w:rPr>
          <w:sz w:val="28"/>
          <w:szCs w:val="28"/>
          <w:lang w:val="en-GB"/>
        </w:rPr>
        <w:t>9</w:t>
      </w:r>
      <w:r>
        <w:rPr>
          <w:sz w:val="28"/>
          <w:szCs w:val="28"/>
          <w:lang w:val="en-GB"/>
        </w:rPr>
        <w:t>]</w:t>
      </w:r>
      <w:r>
        <w:rPr>
          <w:sz w:val="28"/>
          <w:szCs w:val="28"/>
          <w:lang w:val="en-GB"/>
        </w:rPr>
        <w:tab/>
      </w:r>
      <w:r>
        <w:rPr>
          <w:sz w:val="28"/>
          <w:szCs w:val="28"/>
          <w:lang w:val="en-GB"/>
        </w:rPr>
        <w:tab/>
      </w:r>
      <w:r w:rsidR="00D03E70">
        <w:rPr>
          <w:sz w:val="28"/>
          <w:szCs w:val="28"/>
          <w:lang w:val="en-GB"/>
        </w:rPr>
        <w:t>A question presenting itself from the papers, which must be posed and answered, is whether the resolution to institute the proceedings was taken by validly and properly constituted board of the applicant. Thus, le</w:t>
      </w:r>
      <w:r w:rsidR="001D0E46">
        <w:rPr>
          <w:sz w:val="28"/>
          <w:szCs w:val="28"/>
          <w:lang w:val="en-GB"/>
        </w:rPr>
        <w:t xml:space="preserve">gal requirements </w:t>
      </w:r>
      <w:r w:rsidR="001555DF">
        <w:rPr>
          <w:sz w:val="28"/>
          <w:szCs w:val="28"/>
          <w:lang w:val="en-GB"/>
        </w:rPr>
        <w:t xml:space="preserve">on </w:t>
      </w:r>
      <w:r w:rsidR="00840810">
        <w:rPr>
          <w:sz w:val="28"/>
          <w:szCs w:val="28"/>
          <w:lang w:val="en-GB"/>
        </w:rPr>
        <w:t>how board meetings have to be arranged and conducted</w:t>
      </w:r>
      <w:r w:rsidR="001555DF">
        <w:rPr>
          <w:sz w:val="28"/>
          <w:szCs w:val="28"/>
          <w:lang w:val="en-GB"/>
        </w:rPr>
        <w:t xml:space="preserve"> are extremely apposite to the present enquiry</w:t>
      </w:r>
      <w:r w:rsidR="001D0E46">
        <w:rPr>
          <w:sz w:val="28"/>
          <w:szCs w:val="28"/>
          <w:lang w:val="en-GB"/>
        </w:rPr>
        <w:t>. The</w:t>
      </w:r>
      <w:r w:rsidR="008E21AC">
        <w:rPr>
          <w:sz w:val="28"/>
          <w:szCs w:val="28"/>
          <w:lang w:val="en-GB"/>
        </w:rPr>
        <w:t xml:space="preserve"> Act provides as follows:</w:t>
      </w:r>
    </w:p>
    <w:p w14:paraId="39D91DA1" w14:textId="77777777" w:rsidR="00054039" w:rsidRDefault="0097401E" w:rsidP="006408C0">
      <w:pPr>
        <w:spacing w:line="480" w:lineRule="auto"/>
        <w:jc w:val="both"/>
        <w:rPr>
          <w:sz w:val="28"/>
          <w:szCs w:val="28"/>
          <w:lang w:val="en-GB"/>
        </w:rPr>
      </w:pPr>
      <w:r>
        <w:rPr>
          <w:sz w:val="28"/>
          <w:szCs w:val="28"/>
          <w:lang w:val="en-GB"/>
        </w:rPr>
        <w:tab/>
      </w:r>
      <w:r>
        <w:rPr>
          <w:sz w:val="28"/>
          <w:szCs w:val="28"/>
          <w:lang w:val="en-GB"/>
        </w:rPr>
        <w:tab/>
      </w:r>
    </w:p>
    <w:p w14:paraId="790F89EB" w14:textId="518D6E9B" w:rsidR="00ED1FF9" w:rsidRDefault="0097401E" w:rsidP="00054039">
      <w:pPr>
        <w:spacing w:line="480" w:lineRule="auto"/>
        <w:ind w:left="720" w:firstLine="720"/>
        <w:jc w:val="both"/>
        <w:rPr>
          <w:b/>
          <w:bCs/>
          <w:sz w:val="28"/>
          <w:szCs w:val="28"/>
          <w:lang w:val="en-GB"/>
        </w:rPr>
      </w:pPr>
      <w:r w:rsidRPr="0097401E">
        <w:rPr>
          <w:b/>
          <w:bCs/>
          <w:sz w:val="28"/>
          <w:szCs w:val="28"/>
          <w:lang w:val="en-GB"/>
        </w:rPr>
        <w:t>“Proceedings at board meetings</w:t>
      </w:r>
      <w:r w:rsidR="00130532" w:rsidRPr="0097401E">
        <w:rPr>
          <w:b/>
          <w:bCs/>
          <w:sz w:val="28"/>
          <w:szCs w:val="28"/>
          <w:lang w:val="en-GB"/>
        </w:rPr>
        <w:t xml:space="preserve"> </w:t>
      </w:r>
    </w:p>
    <w:p w14:paraId="4672F384" w14:textId="42F4F06F" w:rsidR="0097401E" w:rsidRDefault="0097401E" w:rsidP="006408C0">
      <w:pPr>
        <w:spacing w:line="480" w:lineRule="auto"/>
        <w:jc w:val="both"/>
        <w:rPr>
          <w:b/>
          <w:bCs/>
          <w:sz w:val="28"/>
          <w:szCs w:val="28"/>
          <w:lang w:val="en-GB"/>
        </w:rPr>
      </w:pPr>
    </w:p>
    <w:p w14:paraId="49B8B83A" w14:textId="76179069" w:rsidR="0097401E" w:rsidRPr="00615A3E" w:rsidRDefault="0097401E" w:rsidP="00615A3E">
      <w:pPr>
        <w:ind w:left="1440"/>
        <w:jc w:val="both"/>
        <w:rPr>
          <w:lang w:val="en-GB"/>
        </w:rPr>
      </w:pPr>
      <w:r w:rsidRPr="00FC2DB7">
        <w:rPr>
          <w:lang w:val="en-GB"/>
        </w:rPr>
        <w:t>64.</w:t>
      </w:r>
      <w:r w:rsidRPr="00FC2DB7">
        <w:rPr>
          <w:lang w:val="en-GB"/>
        </w:rPr>
        <w:tab/>
        <w:t>(1)</w:t>
      </w:r>
      <w:r w:rsidR="00FB749F" w:rsidRPr="00615A3E">
        <w:rPr>
          <w:lang w:val="en-GB"/>
        </w:rPr>
        <w:tab/>
      </w:r>
      <w:r w:rsidR="008B7382">
        <w:rPr>
          <w:lang w:val="en-GB"/>
        </w:rPr>
        <w:t>Su</w:t>
      </w:r>
      <w:r w:rsidR="00FB749F" w:rsidRPr="00615A3E">
        <w:rPr>
          <w:lang w:val="en-GB"/>
        </w:rPr>
        <w:t xml:space="preserve">bject to the articles of incorporation of a company, </w:t>
      </w:r>
      <w:r w:rsidR="00FB749F" w:rsidRPr="00615A3E">
        <w:rPr>
          <w:lang w:val="en-GB"/>
        </w:rPr>
        <w:lastRenderedPageBreak/>
        <w:t>proceedings of the board of directors of a company may be governed by the by-laws.</w:t>
      </w:r>
    </w:p>
    <w:p w14:paraId="233663B5" w14:textId="4B6D448D" w:rsidR="00FB749F" w:rsidRPr="00615A3E" w:rsidRDefault="00FB749F" w:rsidP="00615A3E">
      <w:pPr>
        <w:ind w:left="1440"/>
        <w:jc w:val="both"/>
        <w:rPr>
          <w:lang w:val="en-GB"/>
        </w:rPr>
      </w:pPr>
      <w:r w:rsidRPr="00615A3E">
        <w:rPr>
          <w:lang w:val="en-GB"/>
        </w:rPr>
        <w:tab/>
        <w:t>(2)</w:t>
      </w:r>
      <w:r w:rsidRPr="00615A3E">
        <w:rPr>
          <w:lang w:val="en-GB"/>
        </w:rPr>
        <w:tab/>
        <w:t>Unless otherwise provided for in the articles of incorporation or by laws, the following rules shall govern</w:t>
      </w:r>
      <w:r w:rsidR="00D54CF8" w:rsidRPr="00615A3E">
        <w:rPr>
          <w:lang w:val="en-GB"/>
        </w:rPr>
        <w:t xml:space="preserve"> proceedings of the board of directors-</w:t>
      </w:r>
    </w:p>
    <w:p w14:paraId="39EBB090" w14:textId="00F6FD8C" w:rsidR="00D54CF8" w:rsidRPr="00615A3E" w:rsidRDefault="00D54CF8" w:rsidP="00615A3E">
      <w:pPr>
        <w:ind w:left="3600" w:hanging="720"/>
        <w:jc w:val="both"/>
        <w:rPr>
          <w:lang w:val="en-GB"/>
        </w:rPr>
      </w:pPr>
      <w:r w:rsidRPr="00615A3E">
        <w:rPr>
          <w:lang w:val="en-GB"/>
        </w:rPr>
        <w:t>(a)</w:t>
      </w:r>
      <w:r w:rsidRPr="00615A3E">
        <w:rPr>
          <w:lang w:val="en-GB"/>
        </w:rPr>
        <w:tab/>
        <w:t>members of the board may elect a chairperson, who shall preside at meetings, and a vice-chairperson, who shall preside in the chairperson’s absence; and in the absence of both the chairperson and vice-chairperson, the members shall elect another member to act as a chairperson for that meeting;</w:t>
      </w:r>
    </w:p>
    <w:p w14:paraId="1E6984E8" w14:textId="3106A933" w:rsidR="00D54CF8" w:rsidRPr="00615A3E" w:rsidRDefault="00D54CF8" w:rsidP="00615A3E">
      <w:pPr>
        <w:ind w:left="3600" w:hanging="720"/>
        <w:jc w:val="both"/>
        <w:rPr>
          <w:lang w:val="en-GB"/>
        </w:rPr>
      </w:pPr>
      <w:r w:rsidRPr="00615A3E">
        <w:rPr>
          <w:lang w:val="en-GB"/>
        </w:rPr>
        <w:t>(b)</w:t>
      </w:r>
      <w:r w:rsidRPr="00615A3E">
        <w:rPr>
          <w:lang w:val="en-GB"/>
        </w:rPr>
        <w:tab/>
        <w:t>notice of the time and place of meetings of the board shall be given to each director not less than 5 days, in case of an ordinary meeting and one day in case of special meeting, before the date and time of the meeting and attendance by a director at a meeting shall constitute waiver of failure to provide sufficient notice under this section;</w:t>
      </w:r>
    </w:p>
    <w:p w14:paraId="6795E443" w14:textId="4C760976" w:rsidR="00D54CF8" w:rsidRPr="00615A3E" w:rsidRDefault="00D54CF8" w:rsidP="00615A3E">
      <w:pPr>
        <w:ind w:left="3600" w:hanging="720"/>
        <w:jc w:val="both"/>
        <w:rPr>
          <w:lang w:val="en-GB"/>
        </w:rPr>
      </w:pPr>
      <w:r w:rsidRPr="00615A3E">
        <w:rPr>
          <w:lang w:val="en-GB"/>
        </w:rPr>
        <w:t>(c)</w:t>
      </w:r>
      <w:r w:rsidRPr="00615A3E">
        <w:rPr>
          <w:lang w:val="en-GB"/>
        </w:rPr>
        <w:tab/>
        <w:t>a quo</w:t>
      </w:r>
      <w:r w:rsidR="005353A2" w:rsidRPr="00615A3E">
        <w:rPr>
          <w:lang w:val="en-GB"/>
        </w:rPr>
        <w:t xml:space="preserve">rum shall be not less than 50 percent of all directors and </w:t>
      </w:r>
      <w:r w:rsidR="00CB6454" w:rsidRPr="00615A3E">
        <w:rPr>
          <w:lang w:val="en-GB"/>
        </w:rPr>
        <w:t>if a quorum is achieved and a meeting is begun, business may be continued despite withdrawal of directors from the meeting that reduces the number to less than a quorum;</w:t>
      </w:r>
    </w:p>
    <w:p w14:paraId="6755D87E" w14:textId="45DBDF1D" w:rsidR="00B03FF8" w:rsidRPr="00615A3E" w:rsidRDefault="00B03FF8" w:rsidP="00615A3E">
      <w:pPr>
        <w:ind w:left="3600" w:hanging="720"/>
        <w:jc w:val="both"/>
        <w:rPr>
          <w:lang w:val="en-GB"/>
        </w:rPr>
      </w:pPr>
      <w:r w:rsidRPr="00615A3E">
        <w:rPr>
          <w:lang w:val="en-GB"/>
        </w:rPr>
        <w:t>(d)</w:t>
      </w:r>
      <w:r w:rsidRPr="00615A3E">
        <w:rPr>
          <w:lang w:val="en-GB"/>
        </w:rPr>
        <w:tab/>
        <w:t>a director may be present at a meeting either in person at the meeting or by audio or audio-visual connection, and shall be counted towards a quorum if so connected;</w:t>
      </w:r>
    </w:p>
    <w:p w14:paraId="65F898A9" w14:textId="7625630D" w:rsidR="00B03FF8" w:rsidRPr="00615A3E" w:rsidRDefault="00B03FF8" w:rsidP="00615A3E">
      <w:pPr>
        <w:ind w:left="3600" w:hanging="720"/>
        <w:jc w:val="both"/>
        <w:rPr>
          <w:lang w:val="en-GB"/>
        </w:rPr>
      </w:pPr>
      <w:r w:rsidRPr="00615A3E">
        <w:rPr>
          <w:lang w:val="en-GB"/>
        </w:rPr>
        <w:t>(e)</w:t>
      </w:r>
      <w:r w:rsidRPr="00615A3E">
        <w:rPr>
          <w:lang w:val="en-GB"/>
        </w:rPr>
        <w:tab/>
        <w:t>a director shall have one vote on matters requiring a vote, and in the case of an equality of votes, the chairperson shall have the casting vote;</w:t>
      </w:r>
    </w:p>
    <w:p w14:paraId="1355E595" w14:textId="4F8387D9" w:rsidR="00B03FF8" w:rsidRPr="00615A3E" w:rsidRDefault="00B03FF8" w:rsidP="00615A3E">
      <w:pPr>
        <w:ind w:left="3600" w:hanging="720"/>
        <w:jc w:val="both"/>
        <w:rPr>
          <w:lang w:val="en-GB"/>
        </w:rPr>
      </w:pPr>
      <w:r w:rsidRPr="00615A3E">
        <w:rPr>
          <w:lang w:val="en-GB"/>
        </w:rPr>
        <w:t>(f)</w:t>
      </w:r>
      <w:r w:rsidRPr="00615A3E">
        <w:rPr>
          <w:lang w:val="en-GB"/>
        </w:rPr>
        <w:tab/>
        <w:t xml:space="preserve">minutes of every meeting of the board shall be kept in the minute book of the board of directors; and </w:t>
      </w:r>
    </w:p>
    <w:p w14:paraId="3CE401A8" w14:textId="7A934F44" w:rsidR="00B03FF8" w:rsidRDefault="00B03FF8" w:rsidP="00615A3E">
      <w:pPr>
        <w:ind w:left="3600" w:hanging="720"/>
        <w:jc w:val="both"/>
        <w:rPr>
          <w:lang w:val="en-GB"/>
        </w:rPr>
      </w:pPr>
      <w:r w:rsidRPr="00615A3E">
        <w:rPr>
          <w:lang w:val="en-GB"/>
        </w:rPr>
        <w:t>(g)</w:t>
      </w:r>
      <w:r w:rsidRPr="00615A3E">
        <w:rPr>
          <w:lang w:val="en-GB"/>
        </w:rPr>
        <w:tab/>
        <w:t>where the board of directors adopts a resolution by written consent of all the members of the board, that resolution shall be recorded in the minute book of the board of directors.</w:t>
      </w:r>
    </w:p>
    <w:p w14:paraId="63F4E7AC" w14:textId="4FFACADB" w:rsidR="001D0E46" w:rsidRDefault="001D0E46" w:rsidP="00615A3E">
      <w:pPr>
        <w:ind w:left="3600" w:hanging="720"/>
        <w:jc w:val="both"/>
        <w:rPr>
          <w:lang w:val="en-GB"/>
        </w:rPr>
      </w:pPr>
    </w:p>
    <w:p w14:paraId="63450C7F" w14:textId="77777777" w:rsidR="00830217" w:rsidRPr="00615A3E" w:rsidRDefault="00830217" w:rsidP="00615A3E">
      <w:pPr>
        <w:ind w:left="3600" w:hanging="720"/>
        <w:jc w:val="both"/>
        <w:rPr>
          <w:lang w:val="en-GB"/>
        </w:rPr>
      </w:pPr>
    </w:p>
    <w:p w14:paraId="0EA4AD81" w14:textId="51ACE0A7" w:rsidR="00EF0A53" w:rsidRDefault="001D0E46" w:rsidP="001D0E46">
      <w:pPr>
        <w:spacing w:line="480" w:lineRule="auto"/>
        <w:jc w:val="both"/>
        <w:rPr>
          <w:sz w:val="28"/>
          <w:szCs w:val="28"/>
          <w:lang w:val="en-GB"/>
        </w:rPr>
      </w:pPr>
      <w:r>
        <w:rPr>
          <w:sz w:val="28"/>
          <w:szCs w:val="28"/>
          <w:lang w:val="en-GB"/>
        </w:rPr>
        <w:t>[</w:t>
      </w:r>
      <w:r w:rsidR="00423635">
        <w:rPr>
          <w:sz w:val="28"/>
          <w:szCs w:val="28"/>
          <w:lang w:val="en-GB"/>
        </w:rPr>
        <w:t>40</w:t>
      </w:r>
      <w:r>
        <w:rPr>
          <w:sz w:val="28"/>
          <w:szCs w:val="28"/>
          <w:lang w:val="en-GB"/>
        </w:rPr>
        <w:t>]</w:t>
      </w:r>
      <w:r>
        <w:rPr>
          <w:sz w:val="28"/>
          <w:szCs w:val="28"/>
          <w:lang w:val="en-GB"/>
        </w:rPr>
        <w:tab/>
      </w:r>
      <w:r>
        <w:rPr>
          <w:sz w:val="28"/>
          <w:szCs w:val="28"/>
          <w:lang w:val="en-GB"/>
        </w:rPr>
        <w:tab/>
      </w:r>
      <w:r w:rsidR="00054AF1">
        <w:rPr>
          <w:sz w:val="28"/>
          <w:szCs w:val="28"/>
          <w:lang w:val="en-GB"/>
        </w:rPr>
        <w:t xml:space="preserve">None of the parties is relying on the </w:t>
      </w:r>
      <w:r w:rsidR="00830217">
        <w:rPr>
          <w:sz w:val="28"/>
          <w:szCs w:val="28"/>
          <w:lang w:val="en-GB"/>
        </w:rPr>
        <w:t xml:space="preserve">articles of incorporation of the applicant </w:t>
      </w:r>
      <w:r w:rsidR="00054AF1">
        <w:rPr>
          <w:sz w:val="28"/>
          <w:szCs w:val="28"/>
          <w:lang w:val="en-GB"/>
        </w:rPr>
        <w:t xml:space="preserve">as a result of which they do not form part of the record. Neither </w:t>
      </w:r>
      <w:r w:rsidR="00830217">
        <w:rPr>
          <w:sz w:val="28"/>
          <w:szCs w:val="28"/>
          <w:lang w:val="en-GB"/>
        </w:rPr>
        <w:t>was I told that the</w:t>
      </w:r>
      <w:r w:rsidR="00EF0A53">
        <w:rPr>
          <w:sz w:val="28"/>
          <w:szCs w:val="28"/>
          <w:lang w:val="en-GB"/>
        </w:rPr>
        <w:t xml:space="preserve"> articles of incorporation </w:t>
      </w:r>
      <w:r w:rsidR="00830217">
        <w:rPr>
          <w:sz w:val="28"/>
          <w:szCs w:val="28"/>
          <w:lang w:val="en-GB"/>
        </w:rPr>
        <w:t xml:space="preserve">make </w:t>
      </w:r>
      <w:r w:rsidR="004C4407">
        <w:rPr>
          <w:sz w:val="28"/>
          <w:szCs w:val="28"/>
          <w:lang w:val="en-GB"/>
        </w:rPr>
        <w:t xml:space="preserve">different </w:t>
      </w:r>
      <w:r w:rsidR="00830217">
        <w:rPr>
          <w:sz w:val="28"/>
          <w:szCs w:val="28"/>
          <w:lang w:val="en-GB"/>
        </w:rPr>
        <w:t>provision</w:t>
      </w:r>
      <w:r w:rsidR="00054AF1">
        <w:rPr>
          <w:sz w:val="28"/>
          <w:szCs w:val="28"/>
          <w:lang w:val="en-GB"/>
        </w:rPr>
        <w:t xml:space="preserve"> for holding of board meetings</w:t>
      </w:r>
      <w:r w:rsidR="004C4407">
        <w:rPr>
          <w:sz w:val="28"/>
          <w:szCs w:val="28"/>
          <w:lang w:val="en-GB"/>
        </w:rPr>
        <w:t xml:space="preserve">. </w:t>
      </w:r>
      <w:r w:rsidR="00995848">
        <w:rPr>
          <w:sz w:val="28"/>
          <w:szCs w:val="28"/>
          <w:lang w:val="en-GB"/>
        </w:rPr>
        <w:t xml:space="preserve">Therefore, </w:t>
      </w:r>
      <w:r w:rsidR="00830217">
        <w:rPr>
          <w:sz w:val="28"/>
          <w:szCs w:val="28"/>
          <w:lang w:val="en-GB"/>
        </w:rPr>
        <w:t xml:space="preserve">the rules in section 64(2) are applicable to the applicant. </w:t>
      </w:r>
      <w:r w:rsidR="00EF0A53">
        <w:rPr>
          <w:sz w:val="28"/>
          <w:szCs w:val="28"/>
          <w:lang w:val="en-GB"/>
        </w:rPr>
        <w:t>In mandatory terms, s</w:t>
      </w:r>
      <w:r w:rsidR="00830217">
        <w:rPr>
          <w:sz w:val="28"/>
          <w:szCs w:val="28"/>
          <w:lang w:val="en-GB"/>
        </w:rPr>
        <w:t>ection 64(2)(b)</w:t>
      </w:r>
      <w:r w:rsidR="00EF0A53">
        <w:rPr>
          <w:sz w:val="28"/>
          <w:szCs w:val="28"/>
          <w:lang w:val="en-GB"/>
        </w:rPr>
        <w:t xml:space="preserve"> provides that notice of board meeting</w:t>
      </w:r>
      <w:r w:rsidR="00995848">
        <w:rPr>
          <w:sz w:val="28"/>
          <w:szCs w:val="28"/>
          <w:lang w:val="en-GB"/>
        </w:rPr>
        <w:t xml:space="preserve">s </w:t>
      </w:r>
      <w:r w:rsidR="00EF0A53">
        <w:rPr>
          <w:sz w:val="28"/>
          <w:szCs w:val="28"/>
          <w:lang w:val="en-GB"/>
        </w:rPr>
        <w:t xml:space="preserve">shall be given to each </w:t>
      </w:r>
      <w:r w:rsidR="00054AF1">
        <w:rPr>
          <w:sz w:val="28"/>
          <w:szCs w:val="28"/>
          <w:lang w:val="en-GB"/>
        </w:rPr>
        <w:t xml:space="preserve">director </w:t>
      </w:r>
      <w:r w:rsidR="004C4407">
        <w:rPr>
          <w:sz w:val="28"/>
          <w:szCs w:val="28"/>
          <w:lang w:val="en-GB"/>
        </w:rPr>
        <w:t>not less than</w:t>
      </w:r>
      <w:r w:rsidR="00054AF1">
        <w:rPr>
          <w:sz w:val="28"/>
          <w:szCs w:val="28"/>
          <w:lang w:val="en-GB"/>
        </w:rPr>
        <w:t xml:space="preserve"> five </w:t>
      </w:r>
      <w:r w:rsidR="00EF0A53">
        <w:rPr>
          <w:sz w:val="28"/>
          <w:szCs w:val="28"/>
          <w:lang w:val="en-GB"/>
        </w:rPr>
        <w:t>days</w:t>
      </w:r>
      <w:r w:rsidR="004C4407">
        <w:rPr>
          <w:sz w:val="28"/>
          <w:szCs w:val="28"/>
          <w:lang w:val="en-GB"/>
        </w:rPr>
        <w:t xml:space="preserve"> in case of ordinary </w:t>
      </w:r>
      <w:r w:rsidR="004C4407">
        <w:rPr>
          <w:sz w:val="28"/>
          <w:szCs w:val="28"/>
          <w:lang w:val="en-GB"/>
        </w:rPr>
        <w:lastRenderedPageBreak/>
        <w:t>meeting and</w:t>
      </w:r>
      <w:r w:rsidR="004A2235">
        <w:rPr>
          <w:sz w:val="28"/>
          <w:szCs w:val="28"/>
          <w:lang w:val="en-GB"/>
        </w:rPr>
        <w:t xml:space="preserve"> not less than</w:t>
      </w:r>
      <w:r w:rsidR="004C4407">
        <w:rPr>
          <w:sz w:val="28"/>
          <w:szCs w:val="28"/>
          <w:lang w:val="en-GB"/>
        </w:rPr>
        <w:t xml:space="preserve"> one</w:t>
      </w:r>
      <w:r w:rsidR="00054AF1">
        <w:rPr>
          <w:sz w:val="28"/>
          <w:szCs w:val="28"/>
          <w:lang w:val="en-GB"/>
        </w:rPr>
        <w:t xml:space="preserve"> day </w:t>
      </w:r>
      <w:r w:rsidR="004C4407">
        <w:rPr>
          <w:sz w:val="28"/>
          <w:szCs w:val="28"/>
          <w:lang w:val="en-GB"/>
        </w:rPr>
        <w:t>in</w:t>
      </w:r>
      <w:r w:rsidR="004A2235">
        <w:rPr>
          <w:sz w:val="28"/>
          <w:szCs w:val="28"/>
          <w:lang w:val="en-GB"/>
        </w:rPr>
        <w:t xml:space="preserve"> a</w:t>
      </w:r>
      <w:r w:rsidR="004C4407">
        <w:rPr>
          <w:sz w:val="28"/>
          <w:szCs w:val="28"/>
          <w:lang w:val="en-GB"/>
        </w:rPr>
        <w:t xml:space="preserve"> case of a special meeting</w:t>
      </w:r>
      <w:r w:rsidR="00EB2086">
        <w:rPr>
          <w:sz w:val="28"/>
          <w:szCs w:val="28"/>
          <w:lang w:val="en-GB"/>
        </w:rPr>
        <w:t>.</w:t>
      </w:r>
      <w:r w:rsidR="00054AF1">
        <w:rPr>
          <w:sz w:val="28"/>
          <w:szCs w:val="28"/>
          <w:lang w:val="en-GB"/>
        </w:rPr>
        <w:t xml:space="preserve"> </w:t>
      </w:r>
    </w:p>
    <w:p w14:paraId="5BA70726" w14:textId="77777777" w:rsidR="00EF0A53" w:rsidRDefault="00EF0A53" w:rsidP="001D0E46">
      <w:pPr>
        <w:spacing w:line="480" w:lineRule="auto"/>
        <w:jc w:val="both"/>
        <w:rPr>
          <w:sz w:val="28"/>
          <w:szCs w:val="28"/>
          <w:lang w:val="en-GB"/>
        </w:rPr>
      </w:pPr>
    </w:p>
    <w:p w14:paraId="1290B35E" w14:textId="2202CB3B" w:rsidR="006F3E54" w:rsidRDefault="00EF0A53" w:rsidP="001D0E46">
      <w:pPr>
        <w:spacing w:line="480" w:lineRule="auto"/>
        <w:jc w:val="both"/>
        <w:rPr>
          <w:sz w:val="28"/>
          <w:szCs w:val="28"/>
          <w:lang w:val="en-GB"/>
        </w:rPr>
      </w:pPr>
      <w:r>
        <w:rPr>
          <w:sz w:val="28"/>
          <w:szCs w:val="28"/>
          <w:lang w:val="en-GB"/>
        </w:rPr>
        <w:t>[</w:t>
      </w:r>
      <w:r w:rsidR="00423635">
        <w:rPr>
          <w:sz w:val="28"/>
          <w:szCs w:val="28"/>
          <w:lang w:val="en-GB"/>
        </w:rPr>
        <w:t>41</w:t>
      </w:r>
      <w:r>
        <w:rPr>
          <w:sz w:val="28"/>
          <w:szCs w:val="28"/>
          <w:lang w:val="en-GB"/>
        </w:rPr>
        <w:t>]</w:t>
      </w:r>
      <w:r>
        <w:rPr>
          <w:sz w:val="28"/>
          <w:szCs w:val="28"/>
          <w:lang w:val="en-GB"/>
        </w:rPr>
        <w:tab/>
      </w:r>
      <w:r>
        <w:rPr>
          <w:sz w:val="28"/>
          <w:szCs w:val="28"/>
          <w:lang w:val="en-GB"/>
        </w:rPr>
        <w:tab/>
      </w:r>
      <w:r w:rsidR="00093D1D">
        <w:rPr>
          <w:sz w:val="28"/>
          <w:szCs w:val="28"/>
          <w:lang w:val="en-GB"/>
        </w:rPr>
        <w:t>According to the scenario presented by the counsel for the applicant</w:t>
      </w:r>
      <w:r w:rsidR="00C37B9D">
        <w:rPr>
          <w:sz w:val="28"/>
          <w:szCs w:val="28"/>
          <w:lang w:val="en-GB"/>
        </w:rPr>
        <w:t>,</w:t>
      </w:r>
      <w:r w:rsidR="00093D1D">
        <w:rPr>
          <w:sz w:val="28"/>
          <w:szCs w:val="28"/>
          <w:lang w:val="en-GB"/>
        </w:rPr>
        <w:t xml:space="preserve"> </w:t>
      </w:r>
      <w:r w:rsidR="00C37B9D">
        <w:rPr>
          <w:sz w:val="28"/>
          <w:szCs w:val="28"/>
          <w:lang w:val="en-GB"/>
        </w:rPr>
        <w:t>i</w:t>
      </w:r>
      <w:r>
        <w:rPr>
          <w:sz w:val="28"/>
          <w:szCs w:val="28"/>
          <w:lang w:val="en-GB"/>
        </w:rPr>
        <w:t>t is beyond disputation that in stark violation of this section, the nominee director for the respondent was not invited</w:t>
      </w:r>
      <w:r w:rsidR="00FC2DB7">
        <w:rPr>
          <w:sz w:val="28"/>
          <w:szCs w:val="28"/>
          <w:lang w:val="en-GB"/>
        </w:rPr>
        <w:t xml:space="preserve"> to</w:t>
      </w:r>
      <w:r>
        <w:rPr>
          <w:sz w:val="28"/>
          <w:szCs w:val="28"/>
          <w:lang w:val="en-GB"/>
        </w:rPr>
        <w:t xml:space="preserve"> the meeting which resolved to institute these proceedings. It bears repeating that the reasons for non – compliance </w:t>
      </w:r>
      <w:r w:rsidR="004A2235">
        <w:rPr>
          <w:sz w:val="28"/>
          <w:szCs w:val="28"/>
          <w:lang w:val="en-GB"/>
        </w:rPr>
        <w:t xml:space="preserve">with notice requirements </w:t>
      </w:r>
      <w:r>
        <w:rPr>
          <w:sz w:val="28"/>
          <w:szCs w:val="28"/>
          <w:lang w:val="en-GB"/>
        </w:rPr>
        <w:t xml:space="preserve">as advanced by the applicant are legally untenable. </w:t>
      </w:r>
    </w:p>
    <w:p w14:paraId="433E9793" w14:textId="77777777" w:rsidR="00AB5ED6" w:rsidRDefault="00AB5ED6" w:rsidP="001D0E46">
      <w:pPr>
        <w:spacing w:line="480" w:lineRule="auto"/>
        <w:jc w:val="both"/>
        <w:rPr>
          <w:sz w:val="28"/>
          <w:szCs w:val="28"/>
          <w:lang w:val="en-GB"/>
        </w:rPr>
      </w:pPr>
    </w:p>
    <w:p w14:paraId="673424DB" w14:textId="7C61DE7E" w:rsidR="00FB6A4A" w:rsidRPr="00FB6A4A" w:rsidRDefault="006F3E54" w:rsidP="00455B05">
      <w:pPr>
        <w:spacing w:line="480" w:lineRule="auto"/>
        <w:jc w:val="both"/>
        <w:rPr>
          <w:iCs/>
          <w:lang w:val="en-ZA"/>
        </w:rPr>
      </w:pPr>
      <w:r>
        <w:rPr>
          <w:sz w:val="28"/>
          <w:szCs w:val="28"/>
          <w:lang w:val="en-GB"/>
        </w:rPr>
        <w:t>[</w:t>
      </w:r>
      <w:r w:rsidR="00423635">
        <w:rPr>
          <w:sz w:val="28"/>
          <w:szCs w:val="28"/>
          <w:lang w:val="en-GB"/>
        </w:rPr>
        <w:t>42</w:t>
      </w:r>
      <w:r>
        <w:rPr>
          <w:sz w:val="28"/>
          <w:szCs w:val="28"/>
          <w:lang w:val="en-GB"/>
        </w:rPr>
        <w:t>]</w:t>
      </w:r>
      <w:r>
        <w:rPr>
          <w:sz w:val="28"/>
          <w:szCs w:val="28"/>
          <w:lang w:val="en-GB"/>
        </w:rPr>
        <w:tab/>
      </w:r>
      <w:r>
        <w:rPr>
          <w:sz w:val="28"/>
          <w:szCs w:val="28"/>
          <w:lang w:val="en-GB"/>
        </w:rPr>
        <w:tab/>
      </w:r>
      <w:r w:rsidR="00FB6A4A" w:rsidRPr="00FB6A4A">
        <w:rPr>
          <w:sz w:val="28"/>
          <w:szCs w:val="28"/>
          <w:lang w:val="en-ZA"/>
        </w:rPr>
        <w:t xml:space="preserve">In </w:t>
      </w:r>
      <w:r w:rsidR="00455B05">
        <w:rPr>
          <w:b/>
          <w:bCs/>
          <w:sz w:val="28"/>
          <w:szCs w:val="28"/>
          <w:lang w:val="en-ZA"/>
        </w:rPr>
        <w:t>Burstein v. Yale</w:t>
      </w:r>
      <w:r w:rsidR="00455B05" w:rsidRPr="00A5464C">
        <w:rPr>
          <w:rStyle w:val="FootnoteReference"/>
          <w:sz w:val="28"/>
          <w:szCs w:val="28"/>
          <w:lang w:val="en-ZA"/>
        </w:rPr>
        <w:footnoteReference w:id="13"/>
      </w:r>
      <w:r w:rsidR="00455B05" w:rsidRPr="00A5464C">
        <w:rPr>
          <w:sz w:val="28"/>
          <w:szCs w:val="28"/>
          <w:lang w:val="en-ZA"/>
        </w:rPr>
        <w:t xml:space="preserve"> </w:t>
      </w:r>
      <w:r w:rsidR="00455B05" w:rsidRPr="00455B05">
        <w:rPr>
          <w:i/>
          <w:iCs/>
          <w:sz w:val="28"/>
          <w:szCs w:val="28"/>
          <w:lang w:val="en-ZA"/>
        </w:rPr>
        <w:t>Kuper</w:t>
      </w:r>
      <w:r w:rsidR="00455B05" w:rsidRPr="00455B05">
        <w:rPr>
          <w:sz w:val="28"/>
          <w:szCs w:val="28"/>
          <w:lang w:val="en-ZA"/>
        </w:rPr>
        <w:t xml:space="preserve"> J</w:t>
      </w:r>
      <w:r w:rsidR="00455B05">
        <w:rPr>
          <w:b/>
          <w:bCs/>
          <w:sz w:val="28"/>
          <w:szCs w:val="28"/>
          <w:lang w:val="en-ZA"/>
        </w:rPr>
        <w:t xml:space="preserve"> </w:t>
      </w:r>
      <w:r w:rsidR="00FB6A4A" w:rsidRPr="00FB6A4A">
        <w:rPr>
          <w:sz w:val="28"/>
          <w:szCs w:val="28"/>
          <w:lang w:val="en-ZA"/>
        </w:rPr>
        <w:t>came to the following conclusion</w:t>
      </w:r>
      <w:r w:rsidR="00455B05">
        <w:rPr>
          <w:sz w:val="28"/>
          <w:szCs w:val="28"/>
          <w:lang w:val="en-ZA"/>
        </w:rPr>
        <w:t xml:space="preserve">: </w:t>
      </w:r>
      <w:r w:rsidR="00FB6A4A" w:rsidRPr="00FB6A4A">
        <w:rPr>
          <w:sz w:val="28"/>
          <w:szCs w:val="28"/>
          <w:lang w:val="en-ZA"/>
        </w:rPr>
        <w:t xml:space="preserve"> </w:t>
      </w:r>
    </w:p>
    <w:p w14:paraId="61FDC15B" w14:textId="046FD096" w:rsidR="006F3E54" w:rsidRPr="00455B05" w:rsidRDefault="00455B05" w:rsidP="00455B05">
      <w:pPr>
        <w:ind w:left="1440"/>
        <w:jc w:val="both"/>
        <w:rPr>
          <w:lang w:val="en-GB"/>
        </w:rPr>
      </w:pPr>
      <w:r w:rsidRPr="00455B05">
        <w:rPr>
          <w:lang w:val="en-GB"/>
        </w:rPr>
        <w:t xml:space="preserve">“A copy of the Memorandum and Articles of Association of the Company was not placed before me and therefore I do not know the provisions relating to the powers of directors, and to the quorum of directors. The general rule is that directors of a company can only act validly when assembled at a board meeting, unless the articles otherwise provide (Silver Garbus &amp; Co. (Pty.) Ltd v Teichert, 1954 (2) SA 98 (N) at p.  102), but it is clear that a board meeting may be dispensed with if all the directors agree to what is done. In the case of African Organic Fertilizers and Associated Industries Ltd v Premier Fertilizers Ltd., 1948 (3) SA 233 (N), it was held that in order to constitute a valid meeting of directors, notice of such meeting must be given to every  director who is within reach, and the question whether a director is within reach depends upon the circumstances, including the nature of the business to be transacted. If the business to be transacted is contentious, the degree of inaccessibility would have to be very great. If, on the other hand, the business is non-contentious but requires immediate attention, the degree of inaccessibility would be very much less, particularly where the absent director knew and approved of the formal business to be transacted. In the instant case there is nothing to show that the third director Phiditis was out of reach on the 17th February, 1956, nor has any reason been advanced why notice should not have been given to him. In fact so little evidence has been put before me that it is possible that Phiditis was opposed to the grant of the cession and that if he had been given notice of the proposed cession, he would have been able to prevent it. All these difficulties could have been avoided, provided that they do not exist in fact, if either Panos or Mentis had been called as a witness. The plaintiff has not established that the cession was in fact authorised by the directors of  the Company because he has failed to prove that a proper meeting was held, or that notice was given to all the directors of the Company who were within reach of the cession and that they </w:t>
      </w:r>
      <w:r w:rsidRPr="00455B05">
        <w:rPr>
          <w:lang w:val="en-GB"/>
        </w:rPr>
        <w:lastRenderedPageBreak/>
        <w:t>approved of the cession.”</w:t>
      </w:r>
    </w:p>
    <w:p w14:paraId="059C3EDE" w14:textId="562470B6" w:rsidR="00130532" w:rsidRDefault="00130532" w:rsidP="006408C0">
      <w:pPr>
        <w:spacing w:line="480" w:lineRule="auto"/>
        <w:jc w:val="both"/>
        <w:rPr>
          <w:sz w:val="28"/>
          <w:szCs w:val="28"/>
          <w:lang w:val="en-GB"/>
        </w:rPr>
      </w:pPr>
    </w:p>
    <w:p w14:paraId="5DD83FCA" w14:textId="3DD32904" w:rsidR="00ED1FF9" w:rsidRDefault="00A5464C" w:rsidP="006408C0">
      <w:pPr>
        <w:spacing w:line="480" w:lineRule="auto"/>
        <w:jc w:val="both"/>
        <w:rPr>
          <w:sz w:val="28"/>
          <w:szCs w:val="28"/>
          <w:lang w:val="en-GB"/>
        </w:rPr>
      </w:pPr>
      <w:r>
        <w:rPr>
          <w:sz w:val="28"/>
          <w:szCs w:val="28"/>
          <w:lang w:val="en-GB"/>
        </w:rPr>
        <w:t>[</w:t>
      </w:r>
      <w:r w:rsidR="00AB5ED6">
        <w:rPr>
          <w:sz w:val="28"/>
          <w:szCs w:val="28"/>
          <w:lang w:val="en-GB"/>
        </w:rPr>
        <w:t>4</w:t>
      </w:r>
      <w:r w:rsidR="00423635">
        <w:rPr>
          <w:sz w:val="28"/>
          <w:szCs w:val="28"/>
          <w:lang w:val="en-GB"/>
        </w:rPr>
        <w:t>3</w:t>
      </w:r>
      <w:r>
        <w:rPr>
          <w:sz w:val="28"/>
          <w:szCs w:val="28"/>
          <w:lang w:val="en-GB"/>
        </w:rPr>
        <w:t>]</w:t>
      </w:r>
      <w:r>
        <w:rPr>
          <w:sz w:val="28"/>
          <w:szCs w:val="28"/>
          <w:lang w:val="en-GB"/>
        </w:rPr>
        <w:tab/>
      </w:r>
      <w:r>
        <w:rPr>
          <w:sz w:val="28"/>
          <w:szCs w:val="28"/>
          <w:lang w:val="en-GB"/>
        </w:rPr>
        <w:tab/>
      </w:r>
      <w:r w:rsidR="00D739AF" w:rsidRPr="00D739AF">
        <w:rPr>
          <w:i/>
          <w:iCs/>
          <w:sz w:val="28"/>
          <w:szCs w:val="28"/>
          <w:lang w:val="en-GB"/>
        </w:rPr>
        <w:t>Seligson</w:t>
      </w:r>
      <w:r w:rsidR="00D739AF">
        <w:rPr>
          <w:sz w:val="28"/>
          <w:szCs w:val="28"/>
          <w:lang w:val="en-GB"/>
        </w:rPr>
        <w:t xml:space="preserve"> AJ said the following i</w:t>
      </w:r>
      <w:r>
        <w:rPr>
          <w:sz w:val="28"/>
          <w:szCs w:val="28"/>
          <w:lang w:val="en-GB"/>
        </w:rPr>
        <w:t xml:space="preserve">n </w:t>
      </w:r>
      <w:r w:rsidRPr="00A5464C">
        <w:rPr>
          <w:b/>
          <w:bCs/>
          <w:sz w:val="28"/>
          <w:szCs w:val="28"/>
          <w:lang w:val="en-GB"/>
        </w:rPr>
        <w:t>Transcach SWD (Pty) Ltd v. Smith</w:t>
      </w:r>
      <w:r w:rsidRPr="00A5464C">
        <w:rPr>
          <w:rStyle w:val="FootnoteReference"/>
          <w:sz w:val="28"/>
          <w:szCs w:val="28"/>
          <w:lang w:val="en-GB"/>
        </w:rPr>
        <w:footnoteReference w:id="14"/>
      </w:r>
      <w:r w:rsidRPr="00A5464C">
        <w:rPr>
          <w:sz w:val="28"/>
          <w:szCs w:val="28"/>
          <w:lang w:val="en-GB"/>
        </w:rPr>
        <w:t xml:space="preserve"> </w:t>
      </w:r>
      <w:r w:rsidR="00D739AF">
        <w:rPr>
          <w:sz w:val="28"/>
          <w:szCs w:val="28"/>
          <w:lang w:val="en-GB"/>
        </w:rPr>
        <w:t xml:space="preserve">where </w:t>
      </w:r>
      <w:r>
        <w:rPr>
          <w:sz w:val="28"/>
          <w:szCs w:val="28"/>
          <w:lang w:val="en-GB"/>
        </w:rPr>
        <w:t>a director challenged</w:t>
      </w:r>
      <w:r w:rsidR="00F15CB7">
        <w:rPr>
          <w:sz w:val="28"/>
          <w:szCs w:val="28"/>
          <w:lang w:val="en-GB"/>
        </w:rPr>
        <w:t xml:space="preserve"> the</w:t>
      </w:r>
      <w:r>
        <w:rPr>
          <w:sz w:val="28"/>
          <w:szCs w:val="28"/>
          <w:lang w:val="en-GB"/>
        </w:rPr>
        <w:t xml:space="preserve"> validity </w:t>
      </w:r>
      <w:r w:rsidR="00D739AF">
        <w:rPr>
          <w:sz w:val="28"/>
          <w:szCs w:val="28"/>
          <w:lang w:val="en-GB"/>
        </w:rPr>
        <w:t>of a board meeting</w:t>
      </w:r>
      <w:r w:rsidR="00C975DE">
        <w:rPr>
          <w:sz w:val="28"/>
          <w:szCs w:val="28"/>
          <w:lang w:val="en-GB"/>
        </w:rPr>
        <w:t xml:space="preserve"> from which he was excluded </w:t>
      </w:r>
      <w:r w:rsidR="00D739AF">
        <w:rPr>
          <w:sz w:val="28"/>
          <w:szCs w:val="28"/>
          <w:lang w:val="en-GB"/>
        </w:rPr>
        <w:t>a</w:t>
      </w:r>
      <w:r w:rsidR="00C975DE">
        <w:rPr>
          <w:sz w:val="28"/>
          <w:szCs w:val="28"/>
          <w:lang w:val="en-GB"/>
        </w:rPr>
        <w:t xml:space="preserve">s well as </w:t>
      </w:r>
      <w:r w:rsidR="00D739AF">
        <w:rPr>
          <w:sz w:val="28"/>
          <w:szCs w:val="28"/>
          <w:lang w:val="en-GB"/>
        </w:rPr>
        <w:t xml:space="preserve">consequent resolution to institute both criminal and civil proceedings against him: </w:t>
      </w:r>
    </w:p>
    <w:p w14:paraId="439701DB" w14:textId="19E5236D" w:rsidR="00104D4C" w:rsidRPr="0008164F" w:rsidRDefault="0008164F" w:rsidP="0008164F">
      <w:pPr>
        <w:ind w:left="1440"/>
        <w:jc w:val="both"/>
        <w:rPr>
          <w:lang w:val="en-GB"/>
        </w:rPr>
      </w:pPr>
      <w:r w:rsidRPr="0008164F">
        <w:rPr>
          <w:lang w:val="en-GB"/>
        </w:rPr>
        <w:t>“</w:t>
      </w:r>
      <w:r w:rsidR="00104D4C" w:rsidRPr="0008164F">
        <w:rPr>
          <w:lang w:val="en-GB"/>
        </w:rPr>
        <w:t xml:space="preserve">It is common cause that respondent was not invited to stay for or to attend the meeting which was held after he had been told of his dismissal as an employee and had departed. This may have been because Bingham held the erroneous view that respondent's dismissal as an employee also terminated his directorship. In fact, in the absence of a contary </w:t>
      </w:r>
      <w:r w:rsidR="00D739AF" w:rsidRPr="00D739AF">
        <w:rPr>
          <w:i/>
          <w:iCs/>
          <w:lang w:val="en-GB"/>
        </w:rPr>
        <w:t>(sic)</w:t>
      </w:r>
      <w:r w:rsidR="00D739AF">
        <w:rPr>
          <w:lang w:val="en-GB"/>
        </w:rPr>
        <w:t xml:space="preserve"> </w:t>
      </w:r>
      <w:r w:rsidR="00104D4C" w:rsidRPr="0008164F">
        <w:rPr>
          <w:lang w:val="en-GB"/>
        </w:rPr>
        <w:t>provision in the article, a director can only be removed by the special procedure laid down in s 220 of the Act. There was no such provision in the applicable articles here. The fact remains that respondent had no notice of the meeting at which the</w:t>
      </w:r>
      <w:r w:rsidRPr="0008164F">
        <w:rPr>
          <w:lang w:val="en-GB"/>
        </w:rPr>
        <w:t xml:space="preserve"> resolution was taken in spite of being within reach; in fact he was present at applicant's offices shortly before the meeting was held. The business which it was proposed to transact at the meeting was extremely contentious and vitally affected respondent. Bingham must have appreciated that respondent would have resisted the resolutions which would be taken. According to respondent he indicated before his departure that he wanted to discuss the dispute which had arisen but Bingham declined to do so. This seems to me likely to have occurred. Given these circumstances it is not possible to hold that there was a properly convened meeting of applicant's directors and that the business transacted thereat was valid.</w:t>
      </w:r>
    </w:p>
    <w:p w14:paraId="24235A58" w14:textId="60311CFF" w:rsidR="0008164F" w:rsidRDefault="0008164F" w:rsidP="0008164F">
      <w:pPr>
        <w:spacing w:line="480" w:lineRule="auto"/>
        <w:ind w:left="720" w:firstLine="720"/>
        <w:jc w:val="both"/>
        <w:rPr>
          <w:sz w:val="28"/>
          <w:szCs w:val="28"/>
          <w:lang w:val="en-GB"/>
        </w:rPr>
      </w:pPr>
      <w:r>
        <w:rPr>
          <w:sz w:val="28"/>
          <w:szCs w:val="28"/>
          <w:lang w:val="en-GB"/>
        </w:rPr>
        <w:t>…</w:t>
      </w:r>
    </w:p>
    <w:p w14:paraId="6CAF5C5E" w14:textId="0AD190D8" w:rsidR="0008164F" w:rsidRDefault="0008164F" w:rsidP="0008164F">
      <w:pPr>
        <w:ind w:left="1440"/>
        <w:jc w:val="both"/>
        <w:rPr>
          <w:lang w:val="en-GB"/>
        </w:rPr>
      </w:pPr>
      <w:r w:rsidRPr="0008164F">
        <w:rPr>
          <w:lang w:val="en-GB"/>
        </w:rPr>
        <w:t>Mr Rosenthal conceded that Bingham and Ewald purported to act as if they were the sole directors of the company, but he contended further that respondent was not entitled to be present at the meeting by virtue of the conflict of interest in his position, which would in any event have debarred him from voting on the resolution. He relied in this regard on the general principle that a director stands in a fiduciary relationship to his company, which requires him inter alia to avoid a conflict between his own interests and those of the company. The only relevant provision of the articles of association in the present case in this regard is art 74 of Table B which provides as follows:</w:t>
      </w:r>
    </w:p>
    <w:p w14:paraId="24AE5728" w14:textId="77777777" w:rsidR="0008164F" w:rsidRPr="0008164F" w:rsidRDefault="0008164F" w:rsidP="0008164F">
      <w:pPr>
        <w:ind w:left="1440"/>
        <w:jc w:val="both"/>
        <w:rPr>
          <w:lang w:val="en-GB"/>
        </w:rPr>
      </w:pPr>
    </w:p>
    <w:p w14:paraId="1E7775C4" w14:textId="1C12FDA4" w:rsidR="0008164F" w:rsidRDefault="0008164F" w:rsidP="0008164F">
      <w:pPr>
        <w:ind w:left="1724"/>
        <w:jc w:val="both"/>
        <w:rPr>
          <w:lang w:val="en-GB"/>
        </w:rPr>
      </w:pPr>
      <w:r w:rsidRPr="0008164F">
        <w:rPr>
          <w:lang w:val="en-GB"/>
        </w:rPr>
        <w:t>'Subject to the provisions of ss 234-241 inclusive of the Act, a director shall not vote in respect of any contract or proposed contract with the company in which he is interested, or any matter arising therefrom, and if he does so vote his vote shall not be counted: Provided that this article shall not apply where the company has only one director.'</w:t>
      </w:r>
    </w:p>
    <w:p w14:paraId="1F994230" w14:textId="77777777" w:rsidR="0008164F" w:rsidRPr="0008164F" w:rsidRDefault="0008164F" w:rsidP="0008164F">
      <w:pPr>
        <w:ind w:left="1724"/>
        <w:jc w:val="both"/>
        <w:rPr>
          <w:lang w:val="en-GB"/>
        </w:rPr>
      </w:pPr>
    </w:p>
    <w:p w14:paraId="67ED9E2B" w14:textId="657BC924" w:rsidR="0008164F" w:rsidRDefault="0008164F" w:rsidP="0008164F">
      <w:pPr>
        <w:ind w:left="1440"/>
        <w:jc w:val="both"/>
        <w:rPr>
          <w:sz w:val="28"/>
          <w:szCs w:val="28"/>
          <w:lang w:val="en-GB"/>
        </w:rPr>
      </w:pPr>
      <w:r w:rsidRPr="0008164F">
        <w:rPr>
          <w:lang w:val="en-GB"/>
        </w:rPr>
        <w:t>This article incorporates the provisions of ss 234-7 of the Act, which require full disclosure by a director who has an interest in a contract or proposed contract with a company at or before the board meeting at which such contract is considered</w:t>
      </w:r>
      <w:r w:rsidRPr="0008164F">
        <w:rPr>
          <w:sz w:val="28"/>
          <w:szCs w:val="28"/>
          <w:lang w:val="en-GB"/>
        </w:rPr>
        <w:t>.</w:t>
      </w:r>
    </w:p>
    <w:p w14:paraId="58E061D0" w14:textId="77777777" w:rsidR="0008164F" w:rsidRPr="0008164F" w:rsidRDefault="0008164F" w:rsidP="0008164F">
      <w:pPr>
        <w:ind w:left="1440"/>
        <w:jc w:val="both"/>
        <w:rPr>
          <w:sz w:val="28"/>
          <w:szCs w:val="28"/>
          <w:lang w:val="en-GB"/>
        </w:rPr>
      </w:pPr>
    </w:p>
    <w:p w14:paraId="01A49AC2" w14:textId="77777777" w:rsidR="0008164F" w:rsidRPr="0008164F" w:rsidRDefault="0008164F" w:rsidP="0008164F">
      <w:pPr>
        <w:ind w:left="1440"/>
        <w:jc w:val="both"/>
        <w:rPr>
          <w:lang w:val="en-GB"/>
        </w:rPr>
      </w:pPr>
      <w:r w:rsidRPr="0008164F">
        <w:rPr>
          <w:lang w:val="en-GB"/>
        </w:rPr>
        <w:t>Mr Rosenthal, however, contended that the common-law principle underlying these provisions was that a director was precluded from voting in any matter in which there was a conflict between his interests and those of the company. There is a fallacy in Mr Rosenthal's argument because it presupposes that a conflict of interest existed at the time. In order to establish this, respondent's alleged unlawful conduct vis-à-vis the company, which he disputes, would have to be investigated and established. This would involve entering into the merits. In the present case applicant itself sought a preliminary ruling without canvassing the merits. It cannot therefore rely on the allegations against respondent as if they had been proved in order to found an argument based on conflict of interest.</w:t>
      </w:r>
    </w:p>
    <w:p w14:paraId="623A60EF" w14:textId="77777777" w:rsidR="0008164F" w:rsidRPr="0008164F" w:rsidRDefault="0008164F" w:rsidP="0008164F">
      <w:pPr>
        <w:ind w:left="1440"/>
        <w:jc w:val="both"/>
        <w:rPr>
          <w:lang w:val="en-GB"/>
        </w:rPr>
      </w:pPr>
    </w:p>
    <w:p w14:paraId="72928DE9" w14:textId="4F9050F5" w:rsidR="0008164F" w:rsidRDefault="0008164F" w:rsidP="0008164F">
      <w:pPr>
        <w:ind w:left="1440"/>
        <w:jc w:val="both"/>
        <w:rPr>
          <w:lang w:val="en-GB"/>
        </w:rPr>
      </w:pPr>
      <w:r w:rsidRPr="00A5464C">
        <w:rPr>
          <w:lang w:val="en-GB"/>
        </w:rPr>
        <w:t>In any event I am by no means convinced that where, as in the instant case, there is a dispute between the majority and minority shareholders/  directors of a private company, the majority can, on the strength of its view that the minority has been guilty of unlawful conduct, exclude the minority from board meetings or from voting thereat on the simple basis that the minority is precluded from voting because of a conflict of interest. Such a principle would be fraught with difficulty and provide a temptation to the majority to manufacture conflict of interest situations. Even if there is alleged misconduct of a serious nature against him, in my judgment, a director, particularly one who is also a shareholder, is entitled to exercise his rights as a director until he has been validly removed as such. See in this regard Joubert (ed) The Law of South Africa vol 4 sv 'Companies' para 208 in which the following statement of the law appears:</w:t>
      </w:r>
    </w:p>
    <w:p w14:paraId="6E7E9D8B" w14:textId="77777777" w:rsidR="00A5464C" w:rsidRPr="00A5464C" w:rsidRDefault="00A5464C" w:rsidP="0008164F">
      <w:pPr>
        <w:ind w:left="1440"/>
        <w:jc w:val="both"/>
        <w:rPr>
          <w:lang w:val="en-GB"/>
        </w:rPr>
      </w:pPr>
    </w:p>
    <w:p w14:paraId="7B5B208C" w14:textId="66C7D399" w:rsidR="0008164F" w:rsidRDefault="0008164F" w:rsidP="0008164F">
      <w:pPr>
        <w:ind w:left="2160"/>
        <w:jc w:val="both"/>
        <w:rPr>
          <w:lang w:val="en-GB"/>
        </w:rPr>
      </w:pPr>
      <w:r w:rsidRPr="0008164F">
        <w:rPr>
          <w:lang w:val="en-GB"/>
        </w:rPr>
        <w:t>'A director may not be prevented by his fellow directors from discharging his duties as director. Thus they may not prevent him from attending meetings of the board or from stating his views and voting at such meetings and he may obtain an interdict restraining them from doing so.'</w:t>
      </w:r>
    </w:p>
    <w:p w14:paraId="1B0D752B" w14:textId="77777777" w:rsidR="0008164F" w:rsidRPr="0008164F" w:rsidRDefault="0008164F" w:rsidP="0008164F">
      <w:pPr>
        <w:ind w:left="2160"/>
        <w:jc w:val="both"/>
        <w:rPr>
          <w:lang w:val="en-GB"/>
        </w:rPr>
      </w:pPr>
    </w:p>
    <w:p w14:paraId="61CB1DE6" w14:textId="63C7F9EA" w:rsidR="00D739AF" w:rsidRDefault="0008164F" w:rsidP="00D739AF">
      <w:pPr>
        <w:ind w:left="1440"/>
        <w:jc w:val="both"/>
        <w:rPr>
          <w:lang w:val="en-GB"/>
        </w:rPr>
      </w:pPr>
      <w:r w:rsidRPr="00A5464C">
        <w:rPr>
          <w:lang w:val="en-GB"/>
        </w:rPr>
        <w:t>For these reasons I hold that the meeting and the resolution in question were in any event invalid and ineffective, even if Ewald had been validly appointed as a director.</w:t>
      </w:r>
      <w:r w:rsidR="00A5464C">
        <w:rPr>
          <w:lang w:val="en-GB"/>
        </w:rPr>
        <w:t>”</w:t>
      </w:r>
    </w:p>
    <w:p w14:paraId="09CB7DBF" w14:textId="77777777" w:rsidR="00F15CB7" w:rsidRDefault="00F15CB7" w:rsidP="00D739AF">
      <w:pPr>
        <w:ind w:left="1440"/>
        <w:jc w:val="both"/>
        <w:rPr>
          <w:lang w:val="en-GB"/>
        </w:rPr>
      </w:pPr>
    </w:p>
    <w:p w14:paraId="77F7355E" w14:textId="61C7576D" w:rsidR="00D739AF" w:rsidRDefault="00D739AF" w:rsidP="00D739AF">
      <w:pPr>
        <w:jc w:val="both"/>
        <w:rPr>
          <w:lang w:val="en-GB"/>
        </w:rPr>
      </w:pPr>
    </w:p>
    <w:p w14:paraId="127A75ED" w14:textId="76C393E7" w:rsidR="00152DBC" w:rsidRDefault="00D739AF" w:rsidP="0032327B">
      <w:pPr>
        <w:spacing w:line="480" w:lineRule="auto"/>
        <w:jc w:val="both"/>
        <w:rPr>
          <w:sz w:val="28"/>
          <w:szCs w:val="28"/>
          <w:lang w:val="en-ZA"/>
        </w:rPr>
      </w:pPr>
      <w:r w:rsidRPr="00D739AF">
        <w:rPr>
          <w:sz w:val="28"/>
          <w:szCs w:val="28"/>
          <w:lang w:val="en-GB"/>
        </w:rPr>
        <w:t>[</w:t>
      </w:r>
      <w:r w:rsidR="00AB5ED6">
        <w:rPr>
          <w:sz w:val="28"/>
          <w:szCs w:val="28"/>
          <w:lang w:val="en-GB"/>
        </w:rPr>
        <w:t>4</w:t>
      </w:r>
      <w:r w:rsidR="00423635">
        <w:rPr>
          <w:sz w:val="28"/>
          <w:szCs w:val="28"/>
          <w:lang w:val="en-GB"/>
        </w:rPr>
        <w:t>4</w:t>
      </w:r>
      <w:r w:rsidR="004A2235">
        <w:rPr>
          <w:sz w:val="28"/>
          <w:szCs w:val="28"/>
          <w:lang w:val="en-GB"/>
        </w:rPr>
        <w:t>]</w:t>
      </w:r>
      <w:r>
        <w:rPr>
          <w:sz w:val="28"/>
          <w:szCs w:val="28"/>
          <w:lang w:val="en-GB"/>
        </w:rPr>
        <w:tab/>
      </w:r>
      <w:r>
        <w:rPr>
          <w:sz w:val="28"/>
          <w:szCs w:val="28"/>
          <w:lang w:val="en-GB"/>
        </w:rPr>
        <w:tab/>
      </w:r>
      <w:r w:rsidR="00F15CB7">
        <w:rPr>
          <w:sz w:val="28"/>
          <w:szCs w:val="28"/>
          <w:lang w:val="en-GB"/>
        </w:rPr>
        <w:t>B</w:t>
      </w:r>
      <w:r>
        <w:rPr>
          <w:sz w:val="28"/>
          <w:szCs w:val="28"/>
          <w:lang w:val="en-GB"/>
        </w:rPr>
        <w:t xml:space="preserve">oth </w:t>
      </w:r>
      <w:r w:rsidRPr="00A5464C">
        <w:rPr>
          <w:b/>
          <w:bCs/>
          <w:sz w:val="28"/>
          <w:szCs w:val="28"/>
          <w:lang w:val="en-GB"/>
        </w:rPr>
        <w:t>Transcach SWD (Pty) Ltd v. Smith</w:t>
      </w:r>
      <w:r>
        <w:rPr>
          <w:b/>
          <w:bCs/>
          <w:sz w:val="28"/>
          <w:szCs w:val="28"/>
          <w:lang w:val="en-GB"/>
        </w:rPr>
        <w:t xml:space="preserve"> </w:t>
      </w:r>
      <w:r w:rsidRPr="00F15CB7">
        <w:rPr>
          <w:sz w:val="28"/>
          <w:szCs w:val="28"/>
          <w:lang w:val="en-GB"/>
        </w:rPr>
        <w:t>and</w:t>
      </w:r>
      <w:r>
        <w:rPr>
          <w:b/>
          <w:bCs/>
          <w:sz w:val="28"/>
          <w:szCs w:val="28"/>
          <w:lang w:val="en-GB"/>
        </w:rPr>
        <w:t xml:space="preserve"> </w:t>
      </w:r>
      <w:r>
        <w:rPr>
          <w:b/>
          <w:bCs/>
          <w:sz w:val="28"/>
          <w:szCs w:val="28"/>
          <w:lang w:val="en-ZA"/>
        </w:rPr>
        <w:t>Burstein v. Yale</w:t>
      </w:r>
      <w:r w:rsidR="0032327B">
        <w:rPr>
          <w:b/>
          <w:bCs/>
          <w:sz w:val="28"/>
          <w:szCs w:val="28"/>
          <w:lang w:val="en-ZA"/>
        </w:rPr>
        <w:t xml:space="preserve"> </w:t>
      </w:r>
      <w:r w:rsidR="0032327B">
        <w:rPr>
          <w:sz w:val="28"/>
          <w:szCs w:val="28"/>
          <w:lang w:val="en-ZA"/>
        </w:rPr>
        <w:t xml:space="preserve">were quoted with approval in </w:t>
      </w:r>
      <w:r w:rsidR="0032327B" w:rsidRPr="0032327B">
        <w:rPr>
          <w:b/>
          <w:bCs/>
          <w:sz w:val="28"/>
          <w:szCs w:val="28"/>
          <w:lang w:val="en-ZA"/>
        </w:rPr>
        <w:t xml:space="preserve">South African Broadcasting Corporation Ltd </w:t>
      </w:r>
      <w:r w:rsidR="0032327B" w:rsidRPr="0032327B">
        <w:rPr>
          <w:b/>
          <w:bCs/>
          <w:sz w:val="28"/>
          <w:szCs w:val="28"/>
          <w:lang w:val="en-ZA"/>
        </w:rPr>
        <w:lastRenderedPageBreak/>
        <w:t>and Others v Dali Mpofu</w:t>
      </w:r>
      <w:r w:rsidR="0032327B">
        <w:rPr>
          <w:rStyle w:val="FootnoteReference"/>
          <w:sz w:val="28"/>
          <w:szCs w:val="28"/>
          <w:lang w:val="en-ZA"/>
        </w:rPr>
        <w:footnoteReference w:id="15"/>
      </w:r>
      <w:r w:rsidR="0032327B">
        <w:rPr>
          <w:sz w:val="28"/>
          <w:szCs w:val="28"/>
          <w:lang w:val="en-ZA"/>
        </w:rPr>
        <w:t xml:space="preserve"> where the court found that, in </w:t>
      </w:r>
      <w:r w:rsidR="00F15CB7">
        <w:rPr>
          <w:sz w:val="28"/>
          <w:szCs w:val="28"/>
          <w:lang w:val="en-ZA"/>
        </w:rPr>
        <w:t xml:space="preserve">their </w:t>
      </w:r>
      <w:r w:rsidR="0032327B">
        <w:rPr>
          <w:sz w:val="28"/>
          <w:szCs w:val="28"/>
          <w:lang w:val="en-ZA"/>
        </w:rPr>
        <w:t>capacity as</w:t>
      </w:r>
      <w:r w:rsidR="00C975DE">
        <w:rPr>
          <w:sz w:val="28"/>
          <w:szCs w:val="28"/>
          <w:lang w:val="en-ZA"/>
        </w:rPr>
        <w:t xml:space="preserve"> </w:t>
      </w:r>
      <w:r w:rsidR="0032327B">
        <w:rPr>
          <w:sz w:val="28"/>
          <w:szCs w:val="28"/>
          <w:lang w:val="en-ZA"/>
        </w:rPr>
        <w:t>director</w:t>
      </w:r>
      <w:r w:rsidR="00F15CB7">
        <w:rPr>
          <w:sz w:val="28"/>
          <w:szCs w:val="28"/>
          <w:lang w:val="en-ZA"/>
        </w:rPr>
        <w:t>s</w:t>
      </w:r>
      <w:r w:rsidR="0032327B">
        <w:rPr>
          <w:sz w:val="28"/>
          <w:szCs w:val="28"/>
          <w:lang w:val="en-ZA"/>
        </w:rPr>
        <w:t xml:space="preserve">, </w:t>
      </w:r>
      <w:r w:rsidR="00C975DE">
        <w:rPr>
          <w:sz w:val="28"/>
          <w:szCs w:val="28"/>
          <w:lang w:val="en-ZA"/>
        </w:rPr>
        <w:t xml:space="preserve">Mr. </w:t>
      </w:r>
      <w:r w:rsidR="0032327B" w:rsidRPr="00C975DE">
        <w:rPr>
          <w:i/>
          <w:iCs/>
          <w:sz w:val="28"/>
          <w:szCs w:val="28"/>
          <w:lang w:val="en-ZA"/>
        </w:rPr>
        <w:t>Mpofu</w:t>
      </w:r>
      <w:r w:rsidR="0032327B">
        <w:rPr>
          <w:sz w:val="28"/>
          <w:szCs w:val="28"/>
          <w:lang w:val="en-ZA"/>
        </w:rPr>
        <w:t xml:space="preserve"> and other two executive directors ought to have been invited and participate</w:t>
      </w:r>
      <w:r w:rsidR="00995848">
        <w:rPr>
          <w:sz w:val="28"/>
          <w:szCs w:val="28"/>
          <w:lang w:val="en-ZA"/>
        </w:rPr>
        <w:t>d</w:t>
      </w:r>
      <w:r w:rsidR="0032327B">
        <w:rPr>
          <w:sz w:val="28"/>
          <w:szCs w:val="28"/>
          <w:lang w:val="en-ZA"/>
        </w:rPr>
        <w:t xml:space="preserve"> in a board meeting </w:t>
      </w:r>
      <w:r w:rsidR="00D35F59">
        <w:rPr>
          <w:sz w:val="28"/>
          <w:szCs w:val="28"/>
          <w:lang w:val="en-ZA"/>
        </w:rPr>
        <w:t xml:space="preserve">which </w:t>
      </w:r>
      <w:r w:rsidR="00152DBC">
        <w:rPr>
          <w:sz w:val="28"/>
          <w:szCs w:val="28"/>
          <w:lang w:val="en-ZA"/>
        </w:rPr>
        <w:t xml:space="preserve">discussed and resolved to suspend </w:t>
      </w:r>
      <w:r w:rsidR="00D35F59">
        <w:rPr>
          <w:sz w:val="28"/>
          <w:szCs w:val="28"/>
          <w:lang w:val="en-ZA"/>
        </w:rPr>
        <w:t xml:space="preserve">Mr. </w:t>
      </w:r>
      <w:r w:rsidR="0032327B" w:rsidRPr="00D35F59">
        <w:rPr>
          <w:i/>
          <w:iCs/>
          <w:sz w:val="28"/>
          <w:szCs w:val="28"/>
          <w:lang w:val="en-ZA"/>
        </w:rPr>
        <w:t>Mpofu</w:t>
      </w:r>
      <w:r w:rsidR="00152DBC" w:rsidRPr="00D35F59">
        <w:rPr>
          <w:i/>
          <w:iCs/>
          <w:sz w:val="28"/>
          <w:szCs w:val="28"/>
          <w:lang w:val="en-ZA"/>
        </w:rPr>
        <w:t xml:space="preserve"> </w:t>
      </w:r>
      <w:r w:rsidR="0032327B">
        <w:rPr>
          <w:sz w:val="28"/>
          <w:szCs w:val="28"/>
          <w:lang w:val="en-ZA"/>
        </w:rPr>
        <w:t>from his position as</w:t>
      </w:r>
      <w:r w:rsidR="00F15CB7">
        <w:rPr>
          <w:sz w:val="28"/>
          <w:szCs w:val="28"/>
          <w:lang w:val="en-ZA"/>
        </w:rPr>
        <w:t xml:space="preserve"> the</w:t>
      </w:r>
      <w:r w:rsidR="0032327B">
        <w:rPr>
          <w:sz w:val="28"/>
          <w:szCs w:val="28"/>
          <w:lang w:val="en-ZA"/>
        </w:rPr>
        <w:t xml:space="preserve"> </w:t>
      </w:r>
      <w:r w:rsidR="00D35F59">
        <w:rPr>
          <w:sz w:val="28"/>
          <w:szCs w:val="28"/>
          <w:lang w:val="en-ZA"/>
        </w:rPr>
        <w:t xml:space="preserve">appellant. </w:t>
      </w:r>
      <w:r w:rsidR="00152DBC">
        <w:rPr>
          <w:sz w:val="28"/>
          <w:szCs w:val="28"/>
          <w:lang w:val="en-ZA"/>
        </w:rPr>
        <w:t xml:space="preserve">The court said the following in upholding the decision of the court </w:t>
      </w:r>
      <w:r w:rsidR="00152DBC" w:rsidRPr="00F15CB7">
        <w:rPr>
          <w:i/>
          <w:iCs/>
          <w:sz w:val="28"/>
          <w:szCs w:val="28"/>
          <w:lang w:val="en-ZA"/>
        </w:rPr>
        <w:t>a quo</w:t>
      </w:r>
      <w:r w:rsidR="00152DBC">
        <w:rPr>
          <w:rStyle w:val="FootnoteReference"/>
          <w:sz w:val="28"/>
          <w:szCs w:val="28"/>
          <w:lang w:val="en-ZA"/>
        </w:rPr>
        <w:footnoteReference w:id="16"/>
      </w:r>
      <w:r w:rsidR="00152DBC">
        <w:rPr>
          <w:sz w:val="28"/>
          <w:szCs w:val="28"/>
          <w:lang w:val="en-ZA"/>
        </w:rPr>
        <w:t xml:space="preserve">: </w:t>
      </w:r>
    </w:p>
    <w:p w14:paraId="5ADE9F7C" w14:textId="77777777" w:rsidR="00152DBC" w:rsidRDefault="00152DBC" w:rsidP="0032327B">
      <w:pPr>
        <w:spacing w:line="480" w:lineRule="auto"/>
        <w:jc w:val="both"/>
        <w:rPr>
          <w:sz w:val="28"/>
          <w:szCs w:val="28"/>
          <w:lang w:val="en-ZA"/>
        </w:rPr>
      </w:pPr>
    </w:p>
    <w:p w14:paraId="2460007A" w14:textId="58ED2298" w:rsidR="0032327B" w:rsidRDefault="00152DBC" w:rsidP="00152DBC">
      <w:pPr>
        <w:ind w:left="1440"/>
        <w:jc w:val="both"/>
        <w:rPr>
          <w:lang w:val="en-ZA"/>
        </w:rPr>
      </w:pPr>
      <w:r w:rsidRPr="00152DBC">
        <w:rPr>
          <w:lang w:val="en-ZA"/>
        </w:rPr>
        <w:t>“</w:t>
      </w:r>
      <w:r w:rsidR="0032327B" w:rsidRPr="00152DBC">
        <w:rPr>
          <w:lang w:val="en-ZA"/>
        </w:rPr>
        <w:t>In the result the court a quo correctly held that the respondent was fully entitled to participate fully throughout the entire meeting of 6 May 2008. The chairperson’s decision to exclude the respondent and the two executive members when the decision was taken to suspend him precipitated a fatal flaw in the process as found by the court a quo. The reliance on a conflict of interest as a reason to exclude the respondent from the meeting resulted in preventing him from discharging his duties as a director. The same applies to the other two executive directors who could not possibly have had a conflict of interest.</w:t>
      </w:r>
      <w:r w:rsidRPr="00152DBC">
        <w:rPr>
          <w:lang w:val="en-ZA"/>
        </w:rPr>
        <w:t>”</w:t>
      </w:r>
      <w:r w:rsidR="0032327B" w:rsidRPr="00152DBC">
        <w:rPr>
          <w:lang w:val="en-ZA"/>
        </w:rPr>
        <w:t xml:space="preserve">  </w:t>
      </w:r>
    </w:p>
    <w:p w14:paraId="1C54F8E3" w14:textId="77777777" w:rsidR="003C14E7" w:rsidRPr="00152DBC" w:rsidRDefault="003C14E7" w:rsidP="00152DBC">
      <w:pPr>
        <w:ind w:left="1440"/>
        <w:jc w:val="both"/>
        <w:rPr>
          <w:lang w:val="en-ZA"/>
        </w:rPr>
      </w:pPr>
    </w:p>
    <w:p w14:paraId="3771C93D" w14:textId="1A744865" w:rsidR="00D739AF" w:rsidRDefault="00D739AF" w:rsidP="00152DBC">
      <w:pPr>
        <w:jc w:val="both"/>
        <w:rPr>
          <w:lang w:val="en-GB"/>
        </w:rPr>
      </w:pPr>
    </w:p>
    <w:p w14:paraId="7A0A0342" w14:textId="6D2C007F" w:rsidR="00F15CB7" w:rsidRDefault="00F15CB7" w:rsidP="00152DBC">
      <w:pPr>
        <w:jc w:val="both"/>
        <w:rPr>
          <w:lang w:val="en-GB"/>
        </w:rPr>
      </w:pPr>
    </w:p>
    <w:p w14:paraId="693747F2" w14:textId="5E099ADF" w:rsidR="00D35F59" w:rsidRDefault="00F15CB7" w:rsidP="00D35F59">
      <w:pPr>
        <w:spacing w:line="480" w:lineRule="auto"/>
        <w:jc w:val="both"/>
        <w:rPr>
          <w:sz w:val="28"/>
          <w:szCs w:val="28"/>
          <w:lang w:val="en-GB"/>
        </w:rPr>
      </w:pPr>
      <w:r w:rsidRPr="00F15CB7">
        <w:rPr>
          <w:sz w:val="28"/>
          <w:szCs w:val="28"/>
          <w:lang w:val="en-GB"/>
        </w:rPr>
        <w:t>[</w:t>
      </w:r>
      <w:r w:rsidR="00AB5ED6">
        <w:rPr>
          <w:sz w:val="28"/>
          <w:szCs w:val="28"/>
          <w:lang w:val="en-GB"/>
        </w:rPr>
        <w:t>4</w:t>
      </w:r>
      <w:r w:rsidR="00423635">
        <w:rPr>
          <w:sz w:val="28"/>
          <w:szCs w:val="28"/>
          <w:lang w:val="en-GB"/>
        </w:rPr>
        <w:t>5</w:t>
      </w:r>
      <w:r w:rsidRPr="00F15CB7">
        <w:rPr>
          <w:sz w:val="28"/>
          <w:szCs w:val="28"/>
          <w:lang w:val="en-GB"/>
        </w:rPr>
        <w:t>]</w:t>
      </w:r>
      <w:r w:rsidRPr="00F15CB7">
        <w:rPr>
          <w:sz w:val="28"/>
          <w:szCs w:val="28"/>
          <w:lang w:val="en-GB"/>
        </w:rPr>
        <w:tab/>
      </w:r>
      <w:r>
        <w:rPr>
          <w:sz w:val="28"/>
          <w:szCs w:val="28"/>
          <w:lang w:val="en-GB"/>
        </w:rPr>
        <w:tab/>
      </w:r>
      <w:r w:rsidR="003C14E7">
        <w:rPr>
          <w:sz w:val="28"/>
          <w:szCs w:val="28"/>
          <w:lang w:val="en-GB"/>
        </w:rPr>
        <w:t xml:space="preserve">As it was stated in </w:t>
      </w:r>
      <w:r w:rsidR="003C14E7" w:rsidRPr="00AF332C">
        <w:rPr>
          <w:b/>
          <w:sz w:val="28"/>
          <w:szCs w:val="28"/>
        </w:rPr>
        <w:t>Wing on Garment (Pty) Ltd v. LNDC and Another</w:t>
      </w:r>
      <w:r w:rsidR="003C14E7" w:rsidRPr="003C14E7">
        <w:rPr>
          <w:bCs/>
          <w:i/>
          <w:iCs/>
          <w:sz w:val="28"/>
          <w:szCs w:val="28"/>
        </w:rPr>
        <w:t>, supra,</w:t>
      </w:r>
      <w:r w:rsidR="003C14E7">
        <w:rPr>
          <w:b/>
          <w:sz w:val="28"/>
          <w:szCs w:val="28"/>
        </w:rPr>
        <w:t xml:space="preserve"> </w:t>
      </w:r>
      <w:r w:rsidR="003C14E7">
        <w:rPr>
          <w:bCs/>
          <w:sz w:val="28"/>
          <w:szCs w:val="28"/>
        </w:rPr>
        <w:t xml:space="preserve">whether </w:t>
      </w:r>
      <w:r w:rsidR="001B0B88">
        <w:rPr>
          <w:bCs/>
          <w:sz w:val="28"/>
          <w:szCs w:val="28"/>
        </w:rPr>
        <w:t xml:space="preserve">artificial person has authorized institution of court proceedings is </w:t>
      </w:r>
      <w:r w:rsidR="003C14E7">
        <w:rPr>
          <w:sz w:val="28"/>
          <w:szCs w:val="28"/>
          <w:lang w:val="en-GB"/>
        </w:rPr>
        <w:t>not a matter of mere technicality.</w:t>
      </w:r>
      <w:r w:rsidR="003F0E79">
        <w:rPr>
          <w:sz w:val="28"/>
          <w:szCs w:val="28"/>
          <w:lang w:val="en-GB"/>
        </w:rPr>
        <w:t xml:space="preserve"> </w:t>
      </w:r>
      <w:r w:rsidR="00D35F59">
        <w:rPr>
          <w:sz w:val="28"/>
          <w:szCs w:val="28"/>
          <w:lang w:val="en-GB"/>
        </w:rPr>
        <w:t xml:space="preserve">Considering the denial by the respondent that the proceedings were authorised by the applicant, it was incumbent upon Mr. </w:t>
      </w:r>
      <w:r w:rsidR="00D35F59" w:rsidRPr="00FD4B17">
        <w:rPr>
          <w:i/>
          <w:iCs/>
          <w:sz w:val="28"/>
          <w:szCs w:val="28"/>
          <w:lang w:val="en-GB"/>
        </w:rPr>
        <w:t>Phafane</w:t>
      </w:r>
      <w:r w:rsidR="00D35F59">
        <w:rPr>
          <w:sz w:val="28"/>
          <w:szCs w:val="28"/>
          <w:lang w:val="en-GB"/>
        </w:rPr>
        <w:t xml:space="preserve"> when he files his replying affidavit, to explain in detail</w:t>
      </w:r>
      <w:r w:rsidR="00AC25FE">
        <w:rPr>
          <w:sz w:val="28"/>
          <w:szCs w:val="28"/>
          <w:lang w:val="en-GB"/>
        </w:rPr>
        <w:t xml:space="preserve"> the source of his authority to institute the proceedings. </w:t>
      </w:r>
      <w:r w:rsidR="00D35F59">
        <w:rPr>
          <w:sz w:val="28"/>
          <w:szCs w:val="28"/>
          <w:lang w:val="en-GB"/>
        </w:rPr>
        <w:t xml:space="preserve">The fact that he is a director or chairman of the board would not </w:t>
      </w:r>
      <w:r w:rsidR="00D35F59" w:rsidRPr="00D35F59">
        <w:rPr>
          <w:i/>
          <w:iCs/>
          <w:sz w:val="28"/>
          <w:szCs w:val="28"/>
          <w:lang w:val="en-GB"/>
        </w:rPr>
        <w:t>ipso facto</w:t>
      </w:r>
      <w:r w:rsidR="00D35F59">
        <w:rPr>
          <w:sz w:val="28"/>
          <w:szCs w:val="28"/>
          <w:lang w:val="en-GB"/>
        </w:rPr>
        <w:t xml:space="preserve"> </w:t>
      </w:r>
      <w:r w:rsidR="003425F7">
        <w:rPr>
          <w:sz w:val="28"/>
          <w:szCs w:val="28"/>
          <w:lang w:val="en-GB"/>
        </w:rPr>
        <w:t>cloth him with authority to sue on behalf of the company</w:t>
      </w:r>
      <w:r w:rsidR="00AC25FE">
        <w:rPr>
          <w:sz w:val="28"/>
          <w:szCs w:val="28"/>
          <w:lang w:val="en-GB"/>
        </w:rPr>
        <w:t>.</w:t>
      </w:r>
      <w:r w:rsidR="003425F7">
        <w:rPr>
          <w:sz w:val="28"/>
          <w:szCs w:val="28"/>
          <w:lang w:val="en-GB"/>
        </w:rPr>
        <w:t xml:space="preserve"> </w:t>
      </w:r>
      <w:r w:rsidR="00D35F59">
        <w:rPr>
          <w:sz w:val="28"/>
          <w:szCs w:val="28"/>
          <w:lang w:val="en-GB"/>
        </w:rPr>
        <w:t xml:space="preserve">  </w:t>
      </w:r>
      <w:r w:rsidR="003D161B">
        <w:rPr>
          <w:sz w:val="28"/>
          <w:szCs w:val="28"/>
          <w:lang w:val="en-GB"/>
        </w:rPr>
        <w:t xml:space="preserve"> </w:t>
      </w:r>
    </w:p>
    <w:p w14:paraId="28224D9E" w14:textId="4708615E" w:rsidR="00B15DC9" w:rsidRDefault="00B15DC9" w:rsidP="00D35F59">
      <w:pPr>
        <w:spacing w:line="480" w:lineRule="auto"/>
        <w:jc w:val="both"/>
        <w:rPr>
          <w:sz w:val="28"/>
          <w:szCs w:val="28"/>
          <w:lang w:val="en-GB"/>
        </w:rPr>
      </w:pPr>
    </w:p>
    <w:p w14:paraId="6DCD554C" w14:textId="05A587E1" w:rsidR="00C712D4" w:rsidRDefault="00B15DC9" w:rsidP="00D35F59">
      <w:pPr>
        <w:spacing w:line="480" w:lineRule="auto"/>
        <w:jc w:val="both"/>
        <w:rPr>
          <w:sz w:val="28"/>
          <w:szCs w:val="28"/>
          <w:lang w:val="en-GB"/>
        </w:rPr>
      </w:pPr>
      <w:r>
        <w:rPr>
          <w:sz w:val="28"/>
          <w:szCs w:val="28"/>
          <w:lang w:val="en-GB"/>
        </w:rPr>
        <w:lastRenderedPageBreak/>
        <w:t>[4</w:t>
      </w:r>
      <w:r w:rsidR="00423635">
        <w:rPr>
          <w:sz w:val="28"/>
          <w:szCs w:val="28"/>
          <w:lang w:val="en-GB"/>
        </w:rPr>
        <w:t>6</w:t>
      </w:r>
      <w:r>
        <w:rPr>
          <w:sz w:val="28"/>
          <w:szCs w:val="28"/>
          <w:lang w:val="en-GB"/>
        </w:rPr>
        <w:t>]</w:t>
      </w:r>
      <w:r>
        <w:rPr>
          <w:sz w:val="28"/>
          <w:szCs w:val="28"/>
          <w:lang w:val="en-GB"/>
        </w:rPr>
        <w:tab/>
      </w:r>
      <w:r>
        <w:rPr>
          <w:sz w:val="28"/>
          <w:szCs w:val="28"/>
          <w:lang w:val="en-GB"/>
        </w:rPr>
        <w:tab/>
        <w:t>Counsel for applicant argued that even the deponent to the answering affidavit has not furnished a resolution authorising him to oppose the application</w:t>
      </w:r>
      <w:r w:rsidR="000E2C7F">
        <w:rPr>
          <w:sz w:val="28"/>
          <w:szCs w:val="28"/>
          <w:lang w:val="en-GB"/>
        </w:rPr>
        <w:t>.</w:t>
      </w:r>
      <w:r>
        <w:rPr>
          <w:sz w:val="28"/>
          <w:szCs w:val="28"/>
          <w:lang w:val="en-GB"/>
        </w:rPr>
        <w:t xml:space="preserve"> This challenge is not raised in</w:t>
      </w:r>
      <w:r w:rsidR="00060C35">
        <w:rPr>
          <w:sz w:val="28"/>
          <w:szCs w:val="28"/>
          <w:lang w:val="en-GB"/>
        </w:rPr>
        <w:t xml:space="preserve"> the</w:t>
      </w:r>
      <w:r>
        <w:rPr>
          <w:sz w:val="28"/>
          <w:szCs w:val="28"/>
          <w:lang w:val="en-GB"/>
        </w:rPr>
        <w:t xml:space="preserve"> replying affidavit</w:t>
      </w:r>
      <w:r w:rsidR="00060C35">
        <w:rPr>
          <w:sz w:val="28"/>
          <w:szCs w:val="28"/>
          <w:lang w:val="en-GB"/>
        </w:rPr>
        <w:t xml:space="preserve"> where the respondent would have had an opportunity to seek leave to file further affidavit de</w:t>
      </w:r>
      <w:r w:rsidR="000E2C7F">
        <w:rPr>
          <w:sz w:val="28"/>
          <w:szCs w:val="28"/>
          <w:lang w:val="en-GB"/>
        </w:rPr>
        <w:t xml:space="preserve">aling with this query. </w:t>
      </w:r>
      <w:r w:rsidR="00C712D4">
        <w:rPr>
          <w:sz w:val="28"/>
          <w:szCs w:val="28"/>
          <w:lang w:val="en-GB"/>
        </w:rPr>
        <w:t xml:space="preserve">The applicant had such an opportunity to provide more that minimum </w:t>
      </w:r>
      <w:r w:rsidR="00BB1CF0">
        <w:rPr>
          <w:sz w:val="28"/>
          <w:szCs w:val="28"/>
          <w:lang w:val="en-GB"/>
        </w:rPr>
        <w:t xml:space="preserve">of </w:t>
      </w:r>
      <w:r w:rsidR="00C712D4">
        <w:rPr>
          <w:sz w:val="28"/>
          <w:szCs w:val="28"/>
          <w:lang w:val="en-GB"/>
        </w:rPr>
        <w:t xml:space="preserve">evidence in the replying affidavit. </w:t>
      </w:r>
    </w:p>
    <w:p w14:paraId="3A5A632F" w14:textId="77777777" w:rsidR="00423635" w:rsidRDefault="00423635" w:rsidP="00D35F59">
      <w:pPr>
        <w:spacing w:line="480" w:lineRule="auto"/>
        <w:jc w:val="both"/>
        <w:rPr>
          <w:sz w:val="28"/>
          <w:szCs w:val="28"/>
          <w:lang w:val="en-GB"/>
        </w:rPr>
      </w:pPr>
    </w:p>
    <w:p w14:paraId="278C2B1E" w14:textId="4883DC41" w:rsidR="00B15DC9" w:rsidRDefault="00C712D4" w:rsidP="00D35F59">
      <w:pPr>
        <w:spacing w:line="480" w:lineRule="auto"/>
        <w:jc w:val="both"/>
        <w:rPr>
          <w:sz w:val="28"/>
          <w:szCs w:val="28"/>
          <w:lang w:val="en-GB"/>
        </w:rPr>
      </w:pPr>
      <w:r>
        <w:rPr>
          <w:sz w:val="28"/>
          <w:szCs w:val="28"/>
          <w:lang w:val="en-GB"/>
        </w:rPr>
        <w:t>[4</w:t>
      </w:r>
      <w:r w:rsidR="00423635">
        <w:rPr>
          <w:sz w:val="28"/>
          <w:szCs w:val="28"/>
          <w:lang w:val="en-GB"/>
        </w:rPr>
        <w:t>7</w:t>
      </w:r>
      <w:r>
        <w:rPr>
          <w:sz w:val="28"/>
          <w:szCs w:val="28"/>
          <w:lang w:val="en-GB"/>
        </w:rPr>
        <w:t>]</w:t>
      </w:r>
      <w:r>
        <w:rPr>
          <w:sz w:val="28"/>
          <w:szCs w:val="28"/>
          <w:lang w:val="en-GB"/>
        </w:rPr>
        <w:tab/>
      </w:r>
      <w:r>
        <w:rPr>
          <w:sz w:val="28"/>
          <w:szCs w:val="28"/>
          <w:lang w:val="en-GB"/>
        </w:rPr>
        <w:tab/>
        <w:t xml:space="preserve">Be that as it may, I cannot help, but observe that just like Mr. </w:t>
      </w:r>
      <w:r w:rsidRPr="00C712D4">
        <w:rPr>
          <w:i/>
          <w:iCs/>
          <w:sz w:val="28"/>
          <w:szCs w:val="28"/>
          <w:lang w:val="en-GB"/>
        </w:rPr>
        <w:t>Phafane</w:t>
      </w:r>
      <w:r>
        <w:rPr>
          <w:sz w:val="28"/>
          <w:szCs w:val="28"/>
          <w:lang w:val="en-GB"/>
        </w:rPr>
        <w:t xml:space="preserve">, Mr. </w:t>
      </w:r>
      <w:r w:rsidRPr="00C712D4">
        <w:rPr>
          <w:i/>
          <w:iCs/>
          <w:sz w:val="28"/>
          <w:szCs w:val="28"/>
          <w:lang w:val="en-GB"/>
        </w:rPr>
        <w:t>Mashale</w:t>
      </w:r>
      <w:r>
        <w:rPr>
          <w:sz w:val="28"/>
          <w:szCs w:val="28"/>
          <w:lang w:val="en-GB"/>
        </w:rPr>
        <w:t xml:space="preserve"> does not provide the particulars of his authorisation to oppose the application. </w:t>
      </w:r>
      <w:r w:rsidR="00060C35">
        <w:rPr>
          <w:sz w:val="28"/>
          <w:szCs w:val="28"/>
          <w:lang w:val="en-GB"/>
        </w:rPr>
        <w:t xml:space="preserve"> </w:t>
      </w:r>
      <w:r>
        <w:rPr>
          <w:sz w:val="28"/>
          <w:szCs w:val="28"/>
          <w:lang w:val="en-GB"/>
        </w:rPr>
        <w:t>He simply says he is authorised by virtue of his position as the Chief Executive and Secretary to the Board of the</w:t>
      </w:r>
      <w:r w:rsidR="00BC6009">
        <w:rPr>
          <w:sz w:val="28"/>
          <w:szCs w:val="28"/>
          <w:lang w:val="en-GB"/>
        </w:rPr>
        <w:t xml:space="preserve"> 1</w:t>
      </w:r>
      <w:r w:rsidR="00AC3B72" w:rsidRPr="00BC6009">
        <w:rPr>
          <w:sz w:val="28"/>
          <w:szCs w:val="28"/>
          <w:vertAlign w:val="superscript"/>
          <w:lang w:val="en-GB"/>
        </w:rPr>
        <w:t>st</w:t>
      </w:r>
      <w:r w:rsidR="00AC3B72">
        <w:rPr>
          <w:sz w:val="28"/>
          <w:szCs w:val="28"/>
          <w:lang w:val="en-GB"/>
        </w:rPr>
        <w:t xml:space="preserve"> respondent</w:t>
      </w:r>
      <w:r>
        <w:rPr>
          <w:sz w:val="28"/>
          <w:szCs w:val="28"/>
          <w:lang w:val="en-GB"/>
        </w:rPr>
        <w:t xml:space="preserve">. </w:t>
      </w:r>
      <w:r w:rsidR="0029473E">
        <w:rPr>
          <w:sz w:val="28"/>
          <w:szCs w:val="28"/>
          <w:lang w:val="en-GB"/>
        </w:rPr>
        <w:t xml:space="preserve">Whether this authorisation was granted by articles of incorporation of the respondent, is case specific or a blanket authorisation, he does not say. Lucky for him, Mr. </w:t>
      </w:r>
      <w:r w:rsidR="0029473E" w:rsidRPr="0029473E">
        <w:rPr>
          <w:i/>
          <w:iCs/>
          <w:sz w:val="28"/>
          <w:szCs w:val="28"/>
          <w:lang w:val="en-GB"/>
        </w:rPr>
        <w:t xml:space="preserve">Phafane </w:t>
      </w:r>
      <w:r w:rsidR="0029473E">
        <w:rPr>
          <w:sz w:val="28"/>
          <w:szCs w:val="28"/>
          <w:lang w:val="en-GB"/>
        </w:rPr>
        <w:t xml:space="preserve">did not question his authority when he filed the replying affidavit.  </w:t>
      </w:r>
    </w:p>
    <w:p w14:paraId="3B23818C" w14:textId="5C2DAD80" w:rsidR="0029473E" w:rsidRDefault="0029473E" w:rsidP="00D35F59">
      <w:pPr>
        <w:spacing w:line="480" w:lineRule="auto"/>
        <w:jc w:val="both"/>
        <w:rPr>
          <w:sz w:val="28"/>
          <w:szCs w:val="28"/>
          <w:lang w:val="en-GB"/>
        </w:rPr>
      </w:pPr>
    </w:p>
    <w:p w14:paraId="22E17ED7" w14:textId="4C4DE8D4" w:rsidR="001555DF" w:rsidRDefault="0029473E" w:rsidP="00D35F59">
      <w:pPr>
        <w:spacing w:line="480" w:lineRule="auto"/>
        <w:jc w:val="both"/>
        <w:rPr>
          <w:sz w:val="28"/>
          <w:szCs w:val="28"/>
          <w:lang w:val="en-GB"/>
        </w:rPr>
      </w:pPr>
      <w:r>
        <w:rPr>
          <w:sz w:val="28"/>
          <w:szCs w:val="28"/>
          <w:lang w:val="en-GB"/>
        </w:rPr>
        <w:t>[4</w:t>
      </w:r>
      <w:r w:rsidR="00423635">
        <w:rPr>
          <w:sz w:val="28"/>
          <w:szCs w:val="28"/>
          <w:lang w:val="en-GB"/>
        </w:rPr>
        <w:t>8</w:t>
      </w:r>
      <w:r>
        <w:rPr>
          <w:sz w:val="28"/>
          <w:szCs w:val="28"/>
          <w:lang w:val="en-GB"/>
        </w:rPr>
        <w:t>]</w:t>
      </w:r>
      <w:r>
        <w:rPr>
          <w:sz w:val="28"/>
          <w:szCs w:val="28"/>
          <w:lang w:val="en-GB"/>
        </w:rPr>
        <w:tab/>
      </w:r>
      <w:r>
        <w:rPr>
          <w:sz w:val="28"/>
          <w:szCs w:val="28"/>
          <w:lang w:val="en-GB"/>
        </w:rPr>
        <w:tab/>
        <w:t xml:space="preserve">In my view, even if I were to agree with Counsel for the applicant that Mr. </w:t>
      </w:r>
      <w:r w:rsidRPr="0029473E">
        <w:rPr>
          <w:i/>
          <w:iCs/>
          <w:sz w:val="28"/>
          <w:szCs w:val="28"/>
          <w:lang w:val="en-GB"/>
        </w:rPr>
        <w:t>Mashale</w:t>
      </w:r>
      <w:r>
        <w:rPr>
          <w:sz w:val="28"/>
          <w:szCs w:val="28"/>
          <w:lang w:val="en-GB"/>
        </w:rPr>
        <w:t xml:space="preserve">’s authority to oppose the application </w:t>
      </w:r>
      <w:r w:rsidR="000E2C7F">
        <w:rPr>
          <w:sz w:val="28"/>
          <w:szCs w:val="28"/>
          <w:lang w:val="en-GB"/>
        </w:rPr>
        <w:t xml:space="preserve">had not been sufficiently pleaded, </w:t>
      </w:r>
      <w:r>
        <w:rPr>
          <w:sz w:val="28"/>
          <w:szCs w:val="28"/>
          <w:lang w:val="en-GB"/>
        </w:rPr>
        <w:t xml:space="preserve">that would not compensate the deficiency already </w:t>
      </w:r>
      <w:r w:rsidR="000E2C7F">
        <w:rPr>
          <w:sz w:val="28"/>
          <w:szCs w:val="28"/>
          <w:lang w:val="en-GB"/>
        </w:rPr>
        <w:t xml:space="preserve">identified </w:t>
      </w:r>
      <w:r>
        <w:rPr>
          <w:sz w:val="28"/>
          <w:szCs w:val="28"/>
          <w:lang w:val="en-GB"/>
        </w:rPr>
        <w:t xml:space="preserve">regarding Mr. </w:t>
      </w:r>
      <w:r w:rsidR="000E2C7F" w:rsidRPr="000E2C7F">
        <w:rPr>
          <w:i/>
          <w:iCs/>
          <w:sz w:val="28"/>
          <w:szCs w:val="28"/>
          <w:lang w:val="en-GB"/>
        </w:rPr>
        <w:t>Phafane</w:t>
      </w:r>
      <w:r w:rsidR="000E2C7F">
        <w:rPr>
          <w:sz w:val="28"/>
          <w:szCs w:val="28"/>
          <w:lang w:val="en-GB"/>
        </w:rPr>
        <w:t xml:space="preserve">’s authority to institute the proceedings on behalf of the applicant. This cannot reverse the conclusion that the applicant is not properly before court. The deponent to the founding affidavit has failed to thwart the attack on his authority. </w:t>
      </w:r>
    </w:p>
    <w:p w14:paraId="18730A2A" w14:textId="77777777" w:rsidR="0001562B" w:rsidRDefault="0001562B" w:rsidP="00D35F59">
      <w:pPr>
        <w:spacing w:line="480" w:lineRule="auto"/>
        <w:jc w:val="both"/>
        <w:rPr>
          <w:sz w:val="28"/>
          <w:szCs w:val="28"/>
          <w:lang w:val="en-GB"/>
        </w:rPr>
      </w:pPr>
    </w:p>
    <w:p w14:paraId="0867C4C4" w14:textId="208942E1" w:rsidR="001555DF" w:rsidRPr="00EA6D05" w:rsidRDefault="001555DF" w:rsidP="00D35F59">
      <w:pPr>
        <w:spacing w:line="480" w:lineRule="auto"/>
        <w:jc w:val="both"/>
        <w:rPr>
          <w:sz w:val="28"/>
          <w:szCs w:val="28"/>
          <w:lang w:val="en-GB"/>
        </w:rPr>
      </w:pPr>
      <w:r>
        <w:rPr>
          <w:sz w:val="28"/>
          <w:szCs w:val="28"/>
          <w:lang w:val="en-GB"/>
        </w:rPr>
        <w:t>[</w:t>
      </w:r>
      <w:r w:rsidR="009F3E0B">
        <w:rPr>
          <w:sz w:val="28"/>
          <w:szCs w:val="28"/>
          <w:lang w:val="en-GB"/>
        </w:rPr>
        <w:t>4</w:t>
      </w:r>
      <w:r w:rsidR="00423635">
        <w:rPr>
          <w:sz w:val="28"/>
          <w:szCs w:val="28"/>
          <w:lang w:val="en-GB"/>
        </w:rPr>
        <w:t>9</w:t>
      </w:r>
      <w:r>
        <w:rPr>
          <w:sz w:val="28"/>
          <w:szCs w:val="28"/>
          <w:lang w:val="en-GB"/>
        </w:rPr>
        <w:t>]</w:t>
      </w:r>
      <w:r>
        <w:rPr>
          <w:sz w:val="28"/>
          <w:szCs w:val="28"/>
          <w:lang w:val="en-GB"/>
        </w:rPr>
        <w:tab/>
      </w:r>
      <w:r w:rsidR="00D03E70">
        <w:rPr>
          <w:sz w:val="28"/>
          <w:szCs w:val="28"/>
          <w:lang w:val="en-GB"/>
        </w:rPr>
        <w:tab/>
        <w:t>I now turn to consider the</w:t>
      </w:r>
      <w:r w:rsidR="00C30369">
        <w:rPr>
          <w:sz w:val="28"/>
          <w:szCs w:val="28"/>
          <w:lang w:val="en-GB"/>
        </w:rPr>
        <w:t xml:space="preserve"> implication</w:t>
      </w:r>
      <w:r w:rsidR="0001562B">
        <w:rPr>
          <w:sz w:val="28"/>
          <w:szCs w:val="28"/>
          <w:lang w:val="en-GB"/>
        </w:rPr>
        <w:t>s</w:t>
      </w:r>
      <w:r w:rsidR="00C30369">
        <w:rPr>
          <w:sz w:val="28"/>
          <w:szCs w:val="28"/>
          <w:lang w:val="en-GB"/>
        </w:rPr>
        <w:t xml:space="preserve"> of not confirmin</w:t>
      </w:r>
      <w:r w:rsidR="0001562B">
        <w:rPr>
          <w:sz w:val="28"/>
          <w:szCs w:val="28"/>
          <w:lang w:val="en-GB"/>
        </w:rPr>
        <w:t>g or extending the</w:t>
      </w:r>
      <w:r w:rsidR="00D03E70">
        <w:rPr>
          <w:sz w:val="28"/>
          <w:szCs w:val="28"/>
          <w:lang w:val="en-GB"/>
        </w:rPr>
        <w:t xml:space="preserve"> rule </w:t>
      </w:r>
      <w:r w:rsidR="00D03E70" w:rsidRPr="00EA6D05">
        <w:rPr>
          <w:i/>
          <w:iCs/>
          <w:sz w:val="28"/>
          <w:szCs w:val="28"/>
          <w:lang w:val="en-GB"/>
        </w:rPr>
        <w:t>nisi</w:t>
      </w:r>
      <w:r w:rsidR="00D03E70">
        <w:rPr>
          <w:sz w:val="28"/>
          <w:szCs w:val="28"/>
          <w:lang w:val="en-GB"/>
        </w:rPr>
        <w:t xml:space="preserve">  o</w:t>
      </w:r>
      <w:r w:rsidR="0036774D">
        <w:rPr>
          <w:sz w:val="28"/>
          <w:szCs w:val="28"/>
          <w:lang w:val="en-GB"/>
        </w:rPr>
        <w:t>n</w:t>
      </w:r>
      <w:r w:rsidR="00D03E70">
        <w:rPr>
          <w:sz w:val="28"/>
          <w:szCs w:val="28"/>
          <w:lang w:val="en-GB"/>
        </w:rPr>
        <w:t xml:space="preserve"> the 7</w:t>
      </w:r>
      <w:r w:rsidR="00D03E70" w:rsidRPr="00D03E70">
        <w:rPr>
          <w:sz w:val="28"/>
          <w:szCs w:val="28"/>
          <w:vertAlign w:val="superscript"/>
          <w:lang w:val="en-GB"/>
        </w:rPr>
        <w:t>th</w:t>
      </w:r>
      <w:r w:rsidR="00D03E70">
        <w:rPr>
          <w:sz w:val="28"/>
          <w:szCs w:val="28"/>
          <w:lang w:val="en-GB"/>
        </w:rPr>
        <w:t xml:space="preserve"> December 2020. </w:t>
      </w:r>
      <w:r w:rsidR="00EA6D05">
        <w:rPr>
          <w:sz w:val="28"/>
          <w:szCs w:val="28"/>
          <w:lang w:val="en-GB"/>
        </w:rPr>
        <w:t xml:space="preserve">In </w:t>
      </w:r>
      <w:r w:rsidR="00EA6D05" w:rsidRPr="00EA6D05">
        <w:rPr>
          <w:b/>
          <w:bCs/>
          <w:sz w:val="28"/>
          <w:szCs w:val="28"/>
          <w:lang w:val="en-GB"/>
        </w:rPr>
        <w:t>Themba Wele v Economic Freedom Fighters and Others</w:t>
      </w:r>
      <w:r w:rsidR="00EA6D05" w:rsidRPr="00EA6D05">
        <w:rPr>
          <w:rStyle w:val="FootnoteReference"/>
          <w:b/>
          <w:bCs/>
          <w:sz w:val="28"/>
          <w:szCs w:val="28"/>
          <w:lang w:val="en-GB"/>
        </w:rPr>
        <w:footnoteReference w:id="17"/>
      </w:r>
      <w:r w:rsidR="00EA6D05" w:rsidRPr="00EA6D05">
        <w:rPr>
          <w:b/>
          <w:bCs/>
          <w:sz w:val="28"/>
          <w:szCs w:val="28"/>
          <w:lang w:val="en-GB"/>
        </w:rPr>
        <w:t xml:space="preserve"> </w:t>
      </w:r>
      <w:r w:rsidR="00EA6D05">
        <w:rPr>
          <w:b/>
          <w:bCs/>
          <w:sz w:val="28"/>
          <w:szCs w:val="28"/>
          <w:lang w:val="en-GB"/>
        </w:rPr>
        <w:t xml:space="preserve"> </w:t>
      </w:r>
      <w:r w:rsidR="00EA6D05" w:rsidRPr="00EA6D05">
        <w:rPr>
          <w:i/>
          <w:iCs/>
          <w:sz w:val="28"/>
          <w:szCs w:val="28"/>
          <w:lang w:val="en-GB"/>
        </w:rPr>
        <w:t>Mbenenge</w:t>
      </w:r>
      <w:r w:rsidR="00EA6D05" w:rsidRPr="00EA6D05">
        <w:rPr>
          <w:sz w:val="28"/>
          <w:szCs w:val="28"/>
          <w:lang w:val="en-GB"/>
        </w:rPr>
        <w:t xml:space="preserve"> J said the following: </w:t>
      </w:r>
    </w:p>
    <w:p w14:paraId="272BFE98" w14:textId="5DD2CE68" w:rsidR="00EA6D05" w:rsidRPr="00EA6D05" w:rsidRDefault="00EA6D05" w:rsidP="00D35F59">
      <w:pPr>
        <w:spacing w:line="480" w:lineRule="auto"/>
        <w:jc w:val="both"/>
        <w:rPr>
          <w:b/>
          <w:bCs/>
          <w:sz w:val="28"/>
          <w:szCs w:val="28"/>
          <w:lang w:val="en-GB"/>
        </w:rPr>
      </w:pPr>
    </w:p>
    <w:p w14:paraId="191B6E27" w14:textId="1E703435" w:rsidR="00EA6D05" w:rsidRPr="00EA6D05" w:rsidRDefault="00EA6D05" w:rsidP="00EA6D05">
      <w:pPr>
        <w:ind w:left="1440"/>
        <w:jc w:val="both"/>
        <w:rPr>
          <w:lang w:val="en-GB"/>
        </w:rPr>
      </w:pPr>
      <w:r w:rsidRPr="00EA6D05">
        <w:rPr>
          <w:lang w:val="en-GB"/>
        </w:rPr>
        <w:t xml:space="preserve">“[28] In any event, on the authority of Fisher v Fisher, the rule nisi granted on 6 October 2015 not having been extended to a particular date lost its validity and lapsed on 20 October 2015, on which day the matter was postponed  </w:t>
      </w:r>
      <w:r w:rsidRPr="00974275">
        <w:rPr>
          <w:i/>
          <w:iCs/>
          <w:lang w:val="en-GB"/>
        </w:rPr>
        <w:t>“sine die”</w:t>
      </w:r>
      <w:r w:rsidRPr="00EA6D05">
        <w:rPr>
          <w:lang w:val="en-GB"/>
        </w:rPr>
        <w:t xml:space="preserve">, without the rule </w:t>
      </w:r>
      <w:r w:rsidRPr="00974275">
        <w:rPr>
          <w:i/>
          <w:iCs/>
          <w:lang w:val="en-GB"/>
        </w:rPr>
        <w:t>nisi</w:t>
      </w:r>
      <w:r w:rsidRPr="00EA6D05">
        <w:rPr>
          <w:lang w:val="en-GB"/>
        </w:rPr>
        <w:t xml:space="preserve"> having been extended to a particular date, and not subsequently revived.  It is a salutary practice for counsel and attorneys appearing to postpone a matter wherein there is an order incorporating a rule </w:t>
      </w:r>
      <w:r w:rsidRPr="00974275">
        <w:rPr>
          <w:i/>
          <w:iCs/>
          <w:lang w:val="en-GB"/>
        </w:rPr>
        <w:t>nisi</w:t>
      </w:r>
      <w:r w:rsidRPr="00EA6D05">
        <w:rPr>
          <w:lang w:val="en-GB"/>
        </w:rPr>
        <w:t xml:space="preserve"> to bring to the attention of the court the existence of the rule </w:t>
      </w:r>
      <w:r w:rsidRPr="00974275">
        <w:rPr>
          <w:i/>
          <w:iCs/>
          <w:lang w:val="en-GB"/>
        </w:rPr>
        <w:t>nisi</w:t>
      </w:r>
      <w:r w:rsidRPr="00EA6D05">
        <w:rPr>
          <w:lang w:val="en-GB"/>
        </w:rPr>
        <w:t xml:space="preserve"> to enable the court to extend the rule nisi to a specific date – the date to which the matter stands postponed, otherwise the rule simply lapses in an instance such as here, where the parties consented to an order postponing the matter </w:t>
      </w:r>
      <w:r w:rsidRPr="00EA6D05">
        <w:rPr>
          <w:i/>
          <w:iCs/>
          <w:lang w:val="en-GB"/>
        </w:rPr>
        <w:t>sine die</w:t>
      </w:r>
      <w:r w:rsidRPr="00EA6D05">
        <w:rPr>
          <w:lang w:val="en-GB"/>
        </w:rPr>
        <w:t xml:space="preserve">. </w:t>
      </w:r>
    </w:p>
    <w:p w14:paraId="6BBB30B2" w14:textId="77777777" w:rsidR="00EA6D05" w:rsidRPr="00EA6D05" w:rsidRDefault="00EA6D05" w:rsidP="00EA6D05">
      <w:pPr>
        <w:jc w:val="both"/>
        <w:rPr>
          <w:lang w:val="en-GB"/>
        </w:rPr>
      </w:pPr>
    </w:p>
    <w:p w14:paraId="4C5D901B" w14:textId="6ED1A9D2" w:rsidR="00EA6D05" w:rsidRPr="00EA6D05" w:rsidRDefault="00EA6D05" w:rsidP="00EA6D05">
      <w:pPr>
        <w:ind w:left="1440"/>
        <w:jc w:val="both"/>
        <w:rPr>
          <w:lang w:val="en-GB"/>
        </w:rPr>
      </w:pPr>
      <w:r w:rsidRPr="00EA6D05">
        <w:rPr>
          <w:lang w:val="en-GB"/>
        </w:rPr>
        <w:t xml:space="preserve">[29] Even though strictly speaking there is in fact no rule </w:t>
      </w:r>
      <w:r w:rsidRPr="00974275">
        <w:rPr>
          <w:i/>
          <w:iCs/>
          <w:lang w:val="en-GB"/>
        </w:rPr>
        <w:t>nisi</w:t>
      </w:r>
      <w:r w:rsidRPr="00EA6D05">
        <w:rPr>
          <w:lang w:val="en-GB"/>
        </w:rPr>
        <w:t xml:space="preserve"> to discharge, the application encapsulated in Part A of the notice of motion has to be brought to its logical conclusion, leaving the applicant to consider his position regarding what should become of the review application (part B). The respondent has attained substantial success on this bout.  When this court issued the rule </w:t>
      </w:r>
      <w:r w:rsidRPr="00974275">
        <w:rPr>
          <w:i/>
          <w:iCs/>
          <w:lang w:val="en-GB"/>
        </w:rPr>
        <w:t>nisi</w:t>
      </w:r>
      <w:r w:rsidRPr="00EA6D05">
        <w:rPr>
          <w:lang w:val="en-GB"/>
        </w:rPr>
        <w:t>, it was also ordered that the costs occasioned by the interlocutory application stand over for determination in the review application.  The respondent did not feature at that stage.  The parties adopted a different approach when the matter was being heard.  They each contended that the costs incurred at this stage should follow the result.  In any event, that is the proper course to follow.</w:t>
      </w:r>
      <w:r w:rsidR="000756BA">
        <w:rPr>
          <w:lang w:val="en-GB"/>
        </w:rPr>
        <w:t xml:space="preserve">” </w:t>
      </w:r>
      <w:r w:rsidR="00974275">
        <w:rPr>
          <w:lang w:val="en-GB"/>
        </w:rPr>
        <w:t>(Footnotes excluded)</w:t>
      </w:r>
    </w:p>
    <w:p w14:paraId="7B4546AA" w14:textId="39DEE773" w:rsidR="00EA6D05" w:rsidRPr="00EA6D05" w:rsidRDefault="00EA6D05" w:rsidP="00EA6D05">
      <w:pPr>
        <w:jc w:val="both"/>
        <w:rPr>
          <w:lang w:val="en-GB"/>
        </w:rPr>
      </w:pPr>
    </w:p>
    <w:p w14:paraId="79A23C5C" w14:textId="5FF282AA" w:rsidR="0021651B" w:rsidRDefault="0021651B" w:rsidP="003C14E7">
      <w:pPr>
        <w:spacing w:line="480" w:lineRule="auto"/>
        <w:jc w:val="both"/>
        <w:rPr>
          <w:sz w:val="28"/>
          <w:szCs w:val="28"/>
          <w:lang w:val="en-GB"/>
        </w:rPr>
      </w:pPr>
    </w:p>
    <w:p w14:paraId="6F752535" w14:textId="0AA08485" w:rsidR="00974275" w:rsidRDefault="0021651B" w:rsidP="003C14E7">
      <w:pPr>
        <w:spacing w:line="480" w:lineRule="auto"/>
        <w:jc w:val="both"/>
        <w:rPr>
          <w:sz w:val="28"/>
          <w:szCs w:val="28"/>
          <w:lang w:val="en-GB"/>
        </w:rPr>
      </w:pPr>
      <w:r>
        <w:rPr>
          <w:sz w:val="28"/>
          <w:szCs w:val="28"/>
          <w:lang w:val="en-GB"/>
        </w:rPr>
        <w:t>[</w:t>
      </w:r>
      <w:r w:rsidR="00423635">
        <w:rPr>
          <w:sz w:val="28"/>
          <w:szCs w:val="28"/>
          <w:lang w:val="en-GB"/>
        </w:rPr>
        <w:t>50</w:t>
      </w:r>
      <w:r>
        <w:rPr>
          <w:sz w:val="28"/>
          <w:szCs w:val="28"/>
          <w:lang w:val="en-GB"/>
        </w:rPr>
        <w:t>]</w:t>
      </w:r>
      <w:r>
        <w:rPr>
          <w:sz w:val="28"/>
          <w:szCs w:val="28"/>
          <w:lang w:val="en-GB"/>
        </w:rPr>
        <w:tab/>
      </w:r>
      <w:r>
        <w:rPr>
          <w:sz w:val="28"/>
          <w:szCs w:val="28"/>
          <w:lang w:val="en-GB"/>
        </w:rPr>
        <w:tab/>
      </w:r>
      <w:r w:rsidR="00974275">
        <w:rPr>
          <w:sz w:val="28"/>
          <w:szCs w:val="28"/>
          <w:lang w:val="en-GB"/>
        </w:rPr>
        <w:t xml:space="preserve">The essence of the decision is that if </w:t>
      </w:r>
      <w:r w:rsidR="0036774D">
        <w:rPr>
          <w:sz w:val="28"/>
          <w:szCs w:val="28"/>
          <w:lang w:val="en-GB"/>
        </w:rPr>
        <w:t xml:space="preserve">a </w:t>
      </w:r>
      <w:r w:rsidR="00974275">
        <w:rPr>
          <w:sz w:val="28"/>
          <w:szCs w:val="28"/>
          <w:lang w:val="en-GB"/>
        </w:rPr>
        <w:t xml:space="preserve">rule </w:t>
      </w:r>
      <w:r w:rsidR="00974275" w:rsidRPr="00974275">
        <w:rPr>
          <w:i/>
          <w:iCs/>
          <w:sz w:val="28"/>
          <w:szCs w:val="28"/>
          <w:lang w:val="en-GB"/>
        </w:rPr>
        <w:t xml:space="preserve">nisi </w:t>
      </w:r>
      <w:r w:rsidR="00974275">
        <w:rPr>
          <w:sz w:val="28"/>
          <w:szCs w:val="28"/>
          <w:lang w:val="en-GB"/>
        </w:rPr>
        <w:t xml:space="preserve">is not extended to a specific date, it lapses and loses its validity. I therefore find that the rule </w:t>
      </w:r>
      <w:r w:rsidR="00974275" w:rsidRPr="00974275">
        <w:rPr>
          <w:i/>
          <w:iCs/>
          <w:sz w:val="28"/>
          <w:szCs w:val="28"/>
          <w:lang w:val="en-GB"/>
        </w:rPr>
        <w:t>nisi</w:t>
      </w:r>
      <w:r w:rsidR="00974275">
        <w:rPr>
          <w:sz w:val="28"/>
          <w:szCs w:val="28"/>
          <w:lang w:val="en-GB"/>
        </w:rPr>
        <w:t xml:space="preserve"> in this matter lapsed on the 7</w:t>
      </w:r>
      <w:r w:rsidR="00974275" w:rsidRPr="00974275">
        <w:rPr>
          <w:sz w:val="28"/>
          <w:szCs w:val="28"/>
          <w:vertAlign w:val="superscript"/>
          <w:lang w:val="en-GB"/>
        </w:rPr>
        <w:t>th</w:t>
      </w:r>
      <w:r w:rsidR="00974275">
        <w:rPr>
          <w:sz w:val="28"/>
          <w:szCs w:val="28"/>
          <w:lang w:val="en-GB"/>
        </w:rPr>
        <w:t xml:space="preserve"> December 2020 when it was not discharged, confirmed or extended to any date. Therefore, the is no rule to confirm or to discharge. </w:t>
      </w:r>
    </w:p>
    <w:p w14:paraId="68308840" w14:textId="77777777" w:rsidR="00EE5474" w:rsidRDefault="00EE5474" w:rsidP="003C14E7">
      <w:pPr>
        <w:spacing w:line="480" w:lineRule="auto"/>
        <w:jc w:val="both"/>
        <w:rPr>
          <w:sz w:val="28"/>
          <w:szCs w:val="28"/>
          <w:lang w:val="en-GB"/>
        </w:rPr>
      </w:pPr>
    </w:p>
    <w:p w14:paraId="261EA799" w14:textId="5AE07BE3" w:rsidR="00974275" w:rsidRDefault="00974275" w:rsidP="003C14E7">
      <w:pPr>
        <w:spacing w:line="480" w:lineRule="auto"/>
        <w:jc w:val="both"/>
        <w:rPr>
          <w:b/>
          <w:bCs/>
          <w:sz w:val="28"/>
          <w:szCs w:val="28"/>
          <w:u w:val="single"/>
          <w:lang w:val="en-GB"/>
        </w:rPr>
      </w:pPr>
      <w:r w:rsidRPr="00974275">
        <w:rPr>
          <w:b/>
          <w:bCs/>
          <w:sz w:val="28"/>
          <w:szCs w:val="28"/>
          <w:u w:val="single"/>
          <w:lang w:val="en-GB"/>
        </w:rPr>
        <w:t>ORDER:</w:t>
      </w:r>
    </w:p>
    <w:p w14:paraId="70FD9505" w14:textId="77777777" w:rsidR="00974275" w:rsidRPr="00974275" w:rsidRDefault="00974275" w:rsidP="003C14E7">
      <w:pPr>
        <w:spacing w:line="480" w:lineRule="auto"/>
        <w:jc w:val="both"/>
        <w:rPr>
          <w:b/>
          <w:bCs/>
          <w:sz w:val="28"/>
          <w:szCs w:val="28"/>
          <w:u w:val="single"/>
          <w:lang w:val="en-GB"/>
        </w:rPr>
      </w:pPr>
    </w:p>
    <w:p w14:paraId="461408CA" w14:textId="47EABD52" w:rsidR="0021651B" w:rsidRDefault="00974275" w:rsidP="003C14E7">
      <w:pPr>
        <w:spacing w:line="480" w:lineRule="auto"/>
        <w:jc w:val="both"/>
        <w:rPr>
          <w:sz w:val="28"/>
          <w:szCs w:val="28"/>
          <w:lang w:val="en-GB"/>
        </w:rPr>
      </w:pPr>
      <w:r>
        <w:rPr>
          <w:sz w:val="28"/>
          <w:szCs w:val="28"/>
          <w:lang w:val="en-GB"/>
        </w:rPr>
        <w:t>[</w:t>
      </w:r>
      <w:r w:rsidR="00423635">
        <w:rPr>
          <w:sz w:val="28"/>
          <w:szCs w:val="28"/>
          <w:lang w:val="en-GB"/>
        </w:rPr>
        <w:t>51</w:t>
      </w:r>
      <w:r>
        <w:rPr>
          <w:sz w:val="28"/>
          <w:szCs w:val="28"/>
          <w:lang w:val="en-GB"/>
        </w:rPr>
        <w:t>]</w:t>
      </w:r>
      <w:r>
        <w:rPr>
          <w:sz w:val="28"/>
          <w:szCs w:val="28"/>
          <w:lang w:val="en-GB"/>
        </w:rPr>
        <w:tab/>
      </w:r>
      <w:r>
        <w:rPr>
          <w:sz w:val="28"/>
          <w:szCs w:val="28"/>
          <w:lang w:val="en-GB"/>
        </w:rPr>
        <w:tab/>
      </w:r>
      <w:r w:rsidR="0021651B">
        <w:rPr>
          <w:sz w:val="28"/>
          <w:szCs w:val="28"/>
          <w:lang w:val="en-GB"/>
        </w:rPr>
        <w:t>In the result, the I make the following order:</w:t>
      </w:r>
    </w:p>
    <w:p w14:paraId="25F39ECA" w14:textId="77777777" w:rsidR="0021651B" w:rsidRDefault="0021651B" w:rsidP="003C14E7">
      <w:pPr>
        <w:spacing w:line="480" w:lineRule="auto"/>
        <w:jc w:val="both"/>
        <w:rPr>
          <w:sz w:val="28"/>
          <w:szCs w:val="28"/>
          <w:lang w:val="en-GB"/>
        </w:rPr>
      </w:pPr>
    </w:p>
    <w:p w14:paraId="4C1BFC5A" w14:textId="76E5876F" w:rsidR="00F15CB7" w:rsidRDefault="0021651B" w:rsidP="003C14E7">
      <w:pPr>
        <w:spacing w:line="480" w:lineRule="auto"/>
        <w:jc w:val="both"/>
        <w:rPr>
          <w:sz w:val="28"/>
          <w:szCs w:val="28"/>
          <w:lang w:val="en-GB"/>
        </w:rPr>
      </w:pPr>
      <w:r>
        <w:rPr>
          <w:sz w:val="28"/>
          <w:szCs w:val="28"/>
          <w:lang w:val="en-GB"/>
        </w:rPr>
        <w:tab/>
      </w:r>
      <w:r>
        <w:rPr>
          <w:sz w:val="28"/>
          <w:szCs w:val="28"/>
          <w:lang w:val="en-GB"/>
        </w:rPr>
        <w:tab/>
      </w:r>
      <w:r w:rsidR="009F3E0B">
        <w:rPr>
          <w:sz w:val="28"/>
          <w:szCs w:val="28"/>
          <w:lang w:val="en-GB"/>
        </w:rPr>
        <w:t>5</w:t>
      </w:r>
      <w:r w:rsidR="00423635">
        <w:rPr>
          <w:sz w:val="28"/>
          <w:szCs w:val="28"/>
          <w:lang w:val="en-GB"/>
        </w:rPr>
        <w:t>1</w:t>
      </w:r>
      <w:r>
        <w:rPr>
          <w:sz w:val="28"/>
          <w:szCs w:val="28"/>
          <w:lang w:val="en-GB"/>
        </w:rPr>
        <w:t>.1</w:t>
      </w:r>
      <w:r>
        <w:rPr>
          <w:sz w:val="28"/>
          <w:szCs w:val="28"/>
          <w:lang w:val="en-GB"/>
        </w:rPr>
        <w:tab/>
        <w:t xml:space="preserve">the application is dismissed with costs. </w:t>
      </w:r>
      <w:r w:rsidR="003F0E79">
        <w:rPr>
          <w:sz w:val="28"/>
          <w:szCs w:val="28"/>
          <w:lang w:val="en-GB"/>
        </w:rPr>
        <w:t xml:space="preserve"> </w:t>
      </w:r>
      <w:r w:rsidR="00F15CB7" w:rsidRPr="00F15CB7">
        <w:rPr>
          <w:sz w:val="28"/>
          <w:szCs w:val="28"/>
          <w:lang w:val="en-GB"/>
        </w:rPr>
        <w:tab/>
      </w:r>
    </w:p>
    <w:p w14:paraId="6C89015A" w14:textId="78493974" w:rsidR="0074470C" w:rsidRDefault="0074470C" w:rsidP="0074470C">
      <w:pPr>
        <w:spacing w:line="480" w:lineRule="auto"/>
        <w:jc w:val="both"/>
        <w:rPr>
          <w:sz w:val="28"/>
          <w:szCs w:val="28"/>
          <w:lang w:val="en-GB"/>
        </w:rPr>
      </w:pPr>
    </w:p>
    <w:p w14:paraId="2C2E10FA" w14:textId="77777777" w:rsidR="0098691E" w:rsidRDefault="0098691E" w:rsidP="0074470C">
      <w:pPr>
        <w:spacing w:line="480" w:lineRule="auto"/>
        <w:jc w:val="both"/>
        <w:rPr>
          <w:sz w:val="28"/>
          <w:szCs w:val="28"/>
        </w:rPr>
      </w:pPr>
    </w:p>
    <w:p w14:paraId="5F05C5F7" w14:textId="77777777" w:rsidR="0074470C" w:rsidRDefault="0074470C" w:rsidP="0074470C">
      <w:pPr>
        <w:pStyle w:val="NoSpacing"/>
        <w:jc w:val="center"/>
      </w:pPr>
      <w:r>
        <w:t>_____________________________</w:t>
      </w:r>
    </w:p>
    <w:p w14:paraId="7B8880B3" w14:textId="75CFC980" w:rsidR="0074470C" w:rsidRPr="003A424F" w:rsidRDefault="0074470C" w:rsidP="0074470C">
      <w:pPr>
        <w:pStyle w:val="NoSpacing"/>
        <w:jc w:val="center"/>
        <w:rPr>
          <w:sz w:val="28"/>
          <w:szCs w:val="28"/>
        </w:rPr>
      </w:pPr>
      <w:r w:rsidRPr="00054A62">
        <w:rPr>
          <w:sz w:val="28"/>
          <w:szCs w:val="28"/>
        </w:rPr>
        <w:t>A.R. MATHABA</w:t>
      </w:r>
      <w:r w:rsidRPr="00054A62">
        <w:t xml:space="preserve"> </w:t>
      </w:r>
      <w:r w:rsidR="003A424F">
        <w:rPr>
          <w:sz w:val="28"/>
          <w:szCs w:val="28"/>
        </w:rPr>
        <w:t>J</w:t>
      </w:r>
    </w:p>
    <w:p w14:paraId="6E7EE930" w14:textId="4BFDFEB3" w:rsidR="0074470C" w:rsidRDefault="0074470C" w:rsidP="0074470C">
      <w:pPr>
        <w:pStyle w:val="NoSpacing"/>
        <w:jc w:val="center"/>
        <w:rPr>
          <w:sz w:val="28"/>
          <w:szCs w:val="28"/>
        </w:rPr>
      </w:pPr>
      <w:r w:rsidRPr="00054A62">
        <w:rPr>
          <w:sz w:val="28"/>
          <w:szCs w:val="28"/>
        </w:rPr>
        <w:t>Judge of the High Court</w:t>
      </w:r>
    </w:p>
    <w:p w14:paraId="57D5D858" w14:textId="41D99F7B" w:rsidR="00E81DED" w:rsidRDefault="00E81DED" w:rsidP="003C14E7">
      <w:pPr>
        <w:spacing w:line="480" w:lineRule="auto"/>
        <w:jc w:val="both"/>
        <w:rPr>
          <w:sz w:val="28"/>
          <w:szCs w:val="28"/>
          <w:lang w:val="en-GB"/>
        </w:rPr>
      </w:pPr>
    </w:p>
    <w:p w14:paraId="54C800A8" w14:textId="67C17D07" w:rsidR="00E81DED" w:rsidRDefault="002B4D0E" w:rsidP="003C14E7">
      <w:pPr>
        <w:spacing w:line="480" w:lineRule="auto"/>
        <w:jc w:val="both"/>
        <w:rPr>
          <w:sz w:val="28"/>
          <w:szCs w:val="28"/>
          <w:lang w:val="en-GB"/>
        </w:rPr>
      </w:pPr>
      <w:r>
        <w:rPr>
          <w:sz w:val="28"/>
          <w:szCs w:val="28"/>
          <w:lang w:val="en-GB"/>
        </w:rPr>
        <w:t xml:space="preserve">For the </w:t>
      </w:r>
      <w:r w:rsidR="00E81DED">
        <w:rPr>
          <w:sz w:val="28"/>
          <w:szCs w:val="28"/>
          <w:lang w:val="en-GB"/>
        </w:rPr>
        <w:t>Applicant</w:t>
      </w:r>
      <w:r>
        <w:rPr>
          <w:sz w:val="28"/>
          <w:szCs w:val="28"/>
          <w:lang w:val="en-GB"/>
        </w:rPr>
        <w:t>:</w:t>
      </w:r>
      <w:r>
        <w:rPr>
          <w:sz w:val="28"/>
          <w:szCs w:val="28"/>
          <w:lang w:val="en-GB"/>
        </w:rPr>
        <w:tab/>
      </w:r>
      <w:r w:rsidR="009D41B1">
        <w:rPr>
          <w:sz w:val="28"/>
          <w:szCs w:val="28"/>
          <w:lang w:val="en-GB"/>
        </w:rPr>
        <w:tab/>
      </w:r>
      <w:r w:rsidR="002E73A2">
        <w:rPr>
          <w:sz w:val="28"/>
          <w:szCs w:val="28"/>
          <w:lang w:val="en-GB"/>
        </w:rPr>
        <w:t>Mr. T Mpaka</w:t>
      </w:r>
    </w:p>
    <w:p w14:paraId="2C09443D" w14:textId="3C7538C1" w:rsidR="002E73A2" w:rsidRPr="00F15CB7" w:rsidRDefault="002B4D0E" w:rsidP="003C14E7">
      <w:pPr>
        <w:spacing w:line="480" w:lineRule="auto"/>
        <w:jc w:val="both"/>
        <w:rPr>
          <w:sz w:val="28"/>
          <w:szCs w:val="28"/>
          <w:lang w:val="en-GB"/>
        </w:rPr>
      </w:pPr>
      <w:r>
        <w:rPr>
          <w:sz w:val="28"/>
          <w:szCs w:val="28"/>
          <w:lang w:val="en-GB"/>
        </w:rPr>
        <w:t xml:space="preserve">For the </w:t>
      </w:r>
      <w:r w:rsidR="002E73A2">
        <w:rPr>
          <w:sz w:val="28"/>
          <w:szCs w:val="28"/>
          <w:lang w:val="en-GB"/>
        </w:rPr>
        <w:t>1</w:t>
      </w:r>
      <w:r w:rsidR="002E73A2" w:rsidRPr="002E73A2">
        <w:rPr>
          <w:sz w:val="28"/>
          <w:szCs w:val="28"/>
          <w:vertAlign w:val="superscript"/>
          <w:lang w:val="en-GB"/>
        </w:rPr>
        <w:t>st</w:t>
      </w:r>
      <w:r w:rsidR="002E73A2">
        <w:rPr>
          <w:sz w:val="28"/>
          <w:szCs w:val="28"/>
          <w:lang w:val="en-GB"/>
        </w:rPr>
        <w:t xml:space="preserve"> respondent</w:t>
      </w:r>
      <w:r>
        <w:rPr>
          <w:sz w:val="28"/>
          <w:szCs w:val="28"/>
          <w:lang w:val="en-GB"/>
        </w:rPr>
        <w:t>:</w:t>
      </w:r>
      <w:r>
        <w:rPr>
          <w:sz w:val="28"/>
          <w:szCs w:val="28"/>
          <w:lang w:val="en-GB"/>
        </w:rPr>
        <w:tab/>
      </w:r>
      <w:r w:rsidR="002E73A2">
        <w:rPr>
          <w:sz w:val="28"/>
          <w:szCs w:val="28"/>
          <w:lang w:val="en-GB"/>
        </w:rPr>
        <w:t>Mr.</w:t>
      </w:r>
      <w:r w:rsidR="00E23461">
        <w:rPr>
          <w:sz w:val="28"/>
          <w:szCs w:val="28"/>
          <w:lang w:val="en-GB"/>
        </w:rPr>
        <w:t xml:space="preserve"> L. A.</w:t>
      </w:r>
      <w:r w:rsidR="002E73A2">
        <w:rPr>
          <w:sz w:val="28"/>
          <w:szCs w:val="28"/>
          <w:lang w:val="en-GB"/>
        </w:rPr>
        <w:t xml:space="preserve"> Molati </w:t>
      </w:r>
    </w:p>
    <w:sectPr w:rsidR="002E73A2" w:rsidRPr="00F15CB7" w:rsidSect="00F328FC">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82BD" w14:textId="77777777" w:rsidR="00E7762E" w:rsidRDefault="00E7762E" w:rsidP="00FA64FD">
      <w:r>
        <w:separator/>
      </w:r>
    </w:p>
  </w:endnote>
  <w:endnote w:type="continuationSeparator" w:id="0">
    <w:p w14:paraId="3AC720DA" w14:textId="77777777" w:rsidR="00E7762E" w:rsidRDefault="00E7762E" w:rsidP="00FA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782768"/>
      <w:docPartObj>
        <w:docPartGallery w:val="Page Numbers (Bottom of Page)"/>
        <w:docPartUnique/>
      </w:docPartObj>
    </w:sdtPr>
    <w:sdtEndPr>
      <w:rPr>
        <w:noProof/>
      </w:rPr>
    </w:sdtEndPr>
    <w:sdtContent>
      <w:p w14:paraId="352A9B0E" w14:textId="266DC4E6" w:rsidR="003B294D" w:rsidRDefault="003B294D">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0A0AC8A3" w14:textId="77777777" w:rsidR="003B294D" w:rsidRDefault="003B2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58CC" w14:textId="77777777" w:rsidR="00E7762E" w:rsidRDefault="00E7762E" w:rsidP="00FA64FD">
      <w:r>
        <w:separator/>
      </w:r>
    </w:p>
  </w:footnote>
  <w:footnote w:type="continuationSeparator" w:id="0">
    <w:p w14:paraId="6337829D" w14:textId="77777777" w:rsidR="00E7762E" w:rsidRDefault="00E7762E" w:rsidP="00FA64FD">
      <w:r>
        <w:continuationSeparator/>
      </w:r>
    </w:p>
  </w:footnote>
  <w:footnote w:id="1">
    <w:p w14:paraId="0A82EFE8" w14:textId="5BC9D59D" w:rsidR="003B294D" w:rsidRPr="00917974" w:rsidRDefault="003B294D">
      <w:pPr>
        <w:pStyle w:val="FootnoteText"/>
        <w:rPr>
          <w:lang w:val="en-GB"/>
        </w:rPr>
      </w:pPr>
      <w:r>
        <w:rPr>
          <w:rStyle w:val="FootnoteReference"/>
        </w:rPr>
        <w:footnoteRef/>
      </w:r>
      <w:r>
        <w:t xml:space="preserve"> </w:t>
      </w:r>
      <w:r>
        <w:rPr>
          <w:lang w:val="en-GB"/>
        </w:rPr>
        <w:t>1990 – 1994 LAC page 657</w:t>
      </w:r>
    </w:p>
  </w:footnote>
  <w:footnote w:id="2">
    <w:p w14:paraId="3C2F80A1" w14:textId="1DF6966C" w:rsidR="003B294D" w:rsidRPr="00AF332C" w:rsidRDefault="003B294D">
      <w:pPr>
        <w:pStyle w:val="FootnoteText"/>
        <w:rPr>
          <w:lang w:val="en-GB"/>
        </w:rPr>
      </w:pPr>
      <w:r>
        <w:rPr>
          <w:rStyle w:val="FootnoteReference"/>
        </w:rPr>
        <w:footnoteRef/>
      </w:r>
      <w:r>
        <w:t xml:space="preserve"> </w:t>
      </w:r>
      <w:r>
        <w:rPr>
          <w:lang w:val="en-GB"/>
        </w:rPr>
        <w:t>LAC (1995 - 1999) 752 at pages 754 to 755</w:t>
      </w:r>
    </w:p>
  </w:footnote>
  <w:footnote w:id="3">
    <w:p w14:paraId="66710920" w14:textId="1C221346" w:rsidR="003B294D" w:rsidRPr="0039645E" w:rsidRDefault="003B294D">
      <w:pPr>
        <w:pStyle w:val="FootnoteText"/>
        <w:rPr>
          <w:lang w:val="en-GB"/>
        </w:rPr>
      </w:pPr>
      <w:r>
        <w:rPr>
          <w:rStyle w:val="FootnoteReference"/>
        </w:rPr>
        <w:footnoteRef/>
      </w:r>
      <w:r>
        <w:t xml:space="preserve"> </w:t>
      </w:r>
      <w:r>
        <w:rPr>
          <w:lang w:val="en-GB"/>
        </w:rPr>
        <w:t>1962 (1) SA AD 321 at 325C-F</w:t>
      </w:r>
    </w:p>
  </w:footnote>
  <w:footnote w:id="4">
    <w:p w14:paraId="1C7D17D9" w14:textId="43F08351" w:rsidR="003B294D" w:rsidRDefault="003B294D" w:rsidP="0065026A">
      <w:pPr>
        <w:pStyle w:val="FootnoteText"/>
      </w:pPr>
    </w:p>
  </w:footnote>
  <w:footnote w:id="5">
    <w:p w14:paraId="0EEB4E30" w14:textId="54923AC5" w:rsidR="003B294D" w:rsidRPr="001A0E69" w:rsidRDefault="003B294D">
      <w:pPr>
        <w:pStyle w:val="FootnoteText"/>
        <w:rPr>
          <w:lang w:val="en-GB"/>
        </w:rPr>
      </w:pPr>
      <w:r>
        <w:rPr>
          <w:rStyle w:val="FootnoteReference"/>
        </w:rPr>
        <w:footnoteRef/>
      </w:r>
      <w:r>
        <w:t xml:space="preserve"> </w:t>
      </w:r>
      <w:r>
        <w:rPr>
          <w:lang w:val="en-GB"/>
        </w:rPr>
        <w:t>Central Bank of Lesotho v Phoofolo LAC (1985-89) 253 at 258 J-259B</w:t>
      </w:r>
    </w:p>
  </w:footnote>
  <w:footnote w:id="6">
    <w:p w14:paraId="23B7622D" w14:textId="77777777" w:rsidR="009466C2" w:rsidRPr="009461E1" w:rsidRDefault="009466C2" w:rsidP="009466C2">
      <w:pPr>
        <w:pStyle w:val="FootnoteText"/>
        <w:rPr>
          <w:lang w:val="en-GB"/>
        </w:rPr>
      </w:pPr>
      <w:r>
        <w:rPr>
          <w:rStyle w:val="FootnoteReference"/>
        </w:rPr>
        <w:footnoteRef/>
      </w:r>
      <w:r>
        <w:t xml:space="preserve"> </w:t>
      </w:r>
      <w:r>
        <w:rPr>
          <w:lang w:val="en-GB"/>
        </w:rPr>
        <w:t>Pleadings – Founding Affidavit, page 13, para 1.1</w:t>
      </w:r>
    </w:p>
  </w:footnote>
  <w:footnote w:id="7">
    <w:p w14:paraId="15EB08CE" w14:textId="34D9BE7F" w:rsidR="003B294D" w:rsidRPr="0032327B" w:rsidRDefault="003B294D" w:rsidP="00FC0E91">
      <w:pPr>
        <w:pStyle w:val="FootnoteText"/>
        <w:rPr>
          <w:lang w:val="en-GB"/>
        </w:rPr>
      </w:pPr>
      <w:r>
        <w:rPr>
          <w:rStyle w:val="FootnoteReference"/>
        </w:rPr>
        <w:footnoteRef/>
      </w:r>
      <w:r>
        <w:t xml:space="preserve"> </w:t>
      </w:r>
      <w:r>
        <w:rPr>
          <w:lang w:val="en-GB"/>
        </w:rPr>
        <w:t>(A5021/08) [2009] ZAGP JHC 25; [2009] 4 ALL SA 169 (GSJ) (11 June 2009)</w:t>
      </w:r>
    </w:p>
  </w:footnote>
  <w:footnote w:id="8">
    <w:p w14:paraId="17EFCE25" w14:textId="77777777" w:rsidR="005542EC" w:rsidRPr="004740E1" w:rsidRDefault="005542EC" w:rsidP="005542EC">
      <w:pPr>
        <w:pStyle w:val="FootnoteText"/>
        <w:rPr>
          <w:lang w:val="en-GB"/>
        </w:rPr>
      </w:pPr>
      <w:r>
        <w:rPr>
          <w:rStyle w:val="FootnoteReference"/>
        </w:rPr>
        <w:footnoteRef/>
      </w:r>
      <w:r>
        <w:t xml:space="preserve"> </w:t>
      </w:r>
      <w:r>
        <w:rPr>
          <w:lang w:val="en-GB"/>
        </w:rPr>
        <w:t>LAC (2005 – 2006) 535</w:t>
      </w:r>
    </w:p>
  </w:footnote>
  <w:footnote w:id="9">
    <w:p w14:paraId="21C1DA63" w14:textId="792E6E5C" w:rsidR="00B52833" w:rsidRPr="00B52833" w:rsidRDefault="00B52833">
      <w:pPr>
        <w:pStyle w:val="FootnoteText"/>
        <w:rPr>
          <w:lang w:val="en-GB"/>
        </w:rPr>
      </w:pPr>
      <w:r>
        <w:rPr>
          <w:rStyle w:val="FootnoteReference"/>
        </w:rPr>
        <w:footnoteRef/>
      </w:r>
      <w:r>
        <w:t xml:space="preserve"> </w:t>
      </w:r>
      <w:r>
        <w:rPr>
          <w:lang w:val="en-GB"/>
        </w:rPr>
        <w:t>Pleadings – Answering Affidavit, page 43, para 5.5.2</w:t>
      </w:r>
    </w:p>
  </w:footnote>
  <w:footnote w:id="10">
    <w:p w14:paraId="366FA64A" w14:textId="77777777" w:rsidR="00241F64" w:rsidRPr="000756BA" w:rsidRDefault="00241F64" w:rsidP="00241F64">
      <w:pPr>
        <w:pStyle w:val="FootnoteText"/>
        <w:rPr>
          <w:lang w:val="en-GB"/>
        </w:rPr>
      </w:pPr>
      <w:r>
        <w:rPr>
          <w:rStyle w:val="FootnoteReference"/>
        </w:rPr>
        <w:footnoteRef/>
      </w:r>
      <w:r>
        <w:t xml:space="preserve"> </w:t>
      </w:r>
      <w:r>
        <w:rPr>
          <w:lang w:val="en-GB"/>
        </w:rPr>
        <w:t>Pleadings – page 57</w:t>
      </w:r>
    </w:p>
  </w:footnote>
  <w:footnote w:id="11">
    <w:p w14:paraId="537A5A1D" w14:textId="66668B96" w:rsidR="003B294D" w:rsidRPr="006F2BC4" w:rsidRDefault="003B294D">
      <w:pPr>
        <w:pStyle w:val="FootnoteText"/>
        <w:rPr>
          <w:lang w:val="en-GB"/>
        </w:rPr>
      </w:pPr>
      <w:r>
        <w:rPr>
          <w:rStyle w:val="FootnoteReference"/>
        </w:rPr>
        <w:footnoteRef/>
      </w:r>
      <w:r>
        <w:t xml:space="preserve"> </w:t>
      </w:r>
      <w:r>
        <w:rPr>
          <w:lang w:val="en-GB"/>
        </w:rPr>
        <w:t>1980 (4) SA 156 (W) 163</w:t>
      </w:r>
    </w:p>
  </w:footnote>
  <w:footnote w:id="12">
    <w:p w14:paraId="0E5C9BAC" w14:textId="5DCB7263" w:rsidR="003B294D" w:rsidRPr="00865640" w:rsidRDefault="003B294D">
      <w:pPr>
        <w:pStyle w:val="FootnoteText"/>
        <w:rPr>
          <w:lang w:val="en-GB"/>
        </w:rPr>
      </w:pPr>
      <w:r>
        <w:rPr>
          <w:rStyle w:val="FootnoteReference"/>
        </w:rPr>
        <w:footnoteRef/>
      </w:r>
      <w:r>
        <w:t xml:space="preserve"> </w:t>
      </w:r>
      <w:r>
        <w:rPr>
          <w:lang w:val="en-GB"/>
        </w:rPr>
        <w:t>S v Hepker 1973 (1) SA 472 (W) 484</w:t>
      </w:r>
    </w:p>
  </w:footnote>
  <w:footnote w:id="13">
    <w:p w14:paraId="7AC24C15" w14:textId="7E43F663" w:rsidR="003B294D" w:rsidRPr="00455B05" w:rsidRDefault="003B294D">
      <w:pPr>
        <w:pStyle w:val="FootnoteText"/>
        <w:rPr>
          <w:lang w:val="en-GB"/>
        </w:rPr>
      </w:pPr>
      <w:r>
        <w:rPr>
          <w:rStyle w:val="FootnoteReference"/>
        </w:rPr>
        <w:footnoteRef/>
      </w:r>
      <w:r>
        <w:t xml:space="preserve"> </w:t>
      </w:r>
      <w:r>
        <w:rPr>
          <w:lang w:val="en-GB"/>
        </w:rPr>
        <w:t>1958 (1) SA 786 (W) at 771</w:t>
      </w:r>
    </w:p>
  </w:footnote>
  <w:footnote w:id="14">
    <w:p w14:paraId="22BE050D" w14:textId="5B4771D3" w:rsidR="003B294D" w:rsidRPr="00A5464C" w:rsidRDefault="003B294D">
      <w:pPr>
        <w:pStyle w:val="FootnoteText"/>
        <w:rPr>
          <w:lang w:val="en-GB"/>
        </w:rPr>
      </w:pPr>
      <w:r>
        <w:rPr>
          <w:rStyle w:val="FootnoteReference"/>
        </w:rPr>
        <w:footnoteRef/>
      </w:r>
      <w:r>
        <w:t xml:space="preserve"> </w:t>
      </w:r>
      <w:r>
        <w:rPr>
          <w:lang w:val="en-GB"/>
        </w:rPr>
        <w:t xml:space="preserve">1994 (2) SA 295 (c) 304 – 307 </w:t>
      </w:r>
    </w:p>
  </w:footnote>
  <w:footnote w:id="15">
    <w:p w14:paraId="4B804E3E" w14:textId="43D3ECAA" w:rsidR="003B294D" w:rsidRPr="0032327B" w:rsidRDefault="003B294D">
      <w:pPr>
        <w:pStyle w:val="FootnoteText"/>
        <w:rPr>
          <w:lang w:val="en-GB"/>
        </w:rPr>
      </w:pPr>
      <w:r>
        <w:rPr>
          <w:rStyle w:val="FootnoteReference"/>
        </w:rPr>
        <w:footnoteRef/>
      </w:r>
      <w:r>
        <w:t xml:space="preserve"> </w:t>
      </w:r>
      <w:r>
        <w:rPr>
          <w:lang w:val="en-GB"/>
        </w:rPr>
        <w:t>Footnote 3</w:t>
      </w:r>
    </w:p>
  </w:footnote>
  <w:footnote w:id="16">
    <w:p w14:paraId="220ADA4B" w14:textId="449D3DB7" w:rsidR="003B294D" w:rsidRPr="00152DBC" w:rsidRDefault="003B294D">
      <w:pPr>
        <w:pStyle w:val="FootnoteText"/>
        <w:rPr>
          <w:lang w:val="en-GB"/>
        </w:rPr>
      </w:pPr>
      <w:r>
        <w:rPr>
          <w:rStyle w:val="FootnoteReference"/>
        </w:rPr>
        <w:footnoteRef/>
      </w:r>
      <w:r>
        <w:t xml:space="preserve"> </w:t>
      </w:r>
      <w:r>
        <w:rPr>
          <w:lang w:val="en-GB"/>
        </w:rPr>
        <w:t xml:space="preserve">Ibid para 49 </w:t>
      </w:r>
    </w:p>
  </w:footnote>
  <w:footnote w:id="17">
    <w:p w14:paraId="05DB4B90" w14:textId="3F114351" w:rsidR="003B294D" w:rsidRPr="00EA6D05" w:rsidRDefault="003B294D">
      <w:pPr>
        <w:pStyle w:val="FootnoteText"/>
        <w:rPr>
          <w:lang w:val="en-GB"/>
        </w:rPr>
      </w:pPr>
      <w:r>
        <w:rPr>
          <w:rStyle w:val="FootnoteReference"/>
        </w:rPr>
        <w:footnoteRef/>
      </w:r>
      <w:r>
        <w:t xml:space="preserve"> </w:t>
      </w:r>
      <w:r>
        <w:rPr>
          <w:lang w:val="en-GB"/>
        </w:rPr>
        <w:t>Case No: 509/15</w:t>
      </w:r>
      <w:r w:rsidR="00BC6009">
        <w:rPr>
          <w:lang w:val="en-GB"/>
        </w:rPr>
        <w:t>[2016] ZAECBHC 3 @ page 12-13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16B7"/>
    <w:multiLevelType w:val="hybridMultilevel"/>
    <w:tmpl w:val="DA987D4E"/>
    <w:lvl w:ilvl="0" w:tplc="345C2456">
      <w:start w:val="1"/>
      <w:numFmt w:val="decimal"/>
      <w:lvlText w:val="[%1]"/>
      <w:lvlJc w:val="left"/>
      <w:pPr>
        <w:ind w:left="720" w:hanging="360"/>
      </w:pPr>
      <w:rPr>
        <w:rFonts w:ascii="Arial" w:hAnsi="Arial" w:cs="Arial"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16cid:durableId="275254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DD3"/>
    <w:rsid w:val="00000E60"/>
    <w:rsid w:val="00013A5D"/>
    <w:rsid w:val="0001562B"/>
    <w:rsid w:val="000358B1"/>
    <w:rsid w:val="00054039"/>
    <w:rsid w:val="0005488D"/>
    <w:rsid w:val="00054AF1"/>
    <w:rsid w:val="00055771"/>
    <w:rsid w:val="00056654"/>
    <w:rsid w:val="00060C35"/>
    <w:rsid w:val="000756BA"/>
    <w:rsid w:val="00077CC2"/>
    <w:rsid w:val="0008164F"/>
    <w:rsid w:val="0008455D"/>
    <w:rsid w:val="00093A14"/>
    <w:rsid w:val="00093D1D"/>
    <w:rsid w:val="000A2294"/>
    <w:rsid w:val="000B20C2"/>
    <w:rsid w:val="000B3ED6"/>
    <w:rsid w:val="000B4B73"/>
    <w:rsid w:val="000C51A2"/>
    <w:rsid w:val="000C58A0"/>
    <w:rsid w:val="000D1B69"/>
    <w:rsid w:val="000D4DE0"/>
    <w:rsid w:val="000E2C7F"/>
    <w:rsid w:val="000E4E55"/>
    <w:rsid w:val="000F30B1"/>
    <w:rsid w:val="000F357C"/>
    <w:rsid w:val="000F45D9"/>
    <w:rsid w:val="00104D4C"/>
    <w:rsid w:val="00130532"/>
    <w:rsid w:val="00131B04"/>
    <w:rsid w:val="0013342F"/>
    <w:rsid w:val="00133811"/>
    <w:rsid w:val="0013409F"/>
    <w:rsid w:val="001509EF"/>
    <w:rsid w:val="00152DBC"/>
    <w:rsid w:val="001555DF"/>
    <w:rsid w:val="00192A10"/>
    <w:rsid w:val="00195DBF"/>
    <w:rsid w:val="001963D7"/>
    <w:rsid w:val="00196D53"/>
    <w:rsid w:val="00197979"/>
    <w:rsid w:val="00197F3B"/>
    <w:rsid w:val="001A0E69"/>
    <w:rsid w:val="001B0B88"/>
    <w:rsid w:val="001B29B6"/>
    <w:rsid w:val="001C2CB2"/>
    <w:rsid w:val="001C73BD"/>
    <w:rsid w:val="001D0E46"/>
    <w:rsid w:val="001D6DEA"/>
    <w:rsid w:val="001E35B3"/>
    <w:rsid w:val="00201171"/>
    <w:rsid w:val="00204897"/>
    <w:rsid w:val="00214A33"/>
    <w:rsid w:val="00215728"/>
    <w:rsid w:val="00215EA7"/>
    <w:rsid w:val="0021651B"/>
    <w:rsid w:val="002218CC"/>
    <w:rsid w:val="00241F64"/>
    <w:rsid w:val="00257E63"/>
    <w:rsid w:val="00261763"/>
    <w:rsid w:val="0026554D"/>
    <w:rsid w:val="0027479A"/>
    <w:rsid w:val="0027604B"/>
    <w:rsid w:val="002849F8"/>
    <w:rsid w:val="0029473E"/>
    <w:rsid w:val="00295BAD"/>
    <w:rsid w:val="002B4D0E"/>
    <w:rsid w:val="002B60C9"/>
    <w:rsid w:val="002B6FD4"/>
    <w:rsid w:val="002D0ACD"/>
    <w:rsid w:val="002D6F4D"/>
    <w:rsid w:val="002E73A2"/>
    <w:rsid w:val="002F0146"/>
    <w:rsid w:val="002F32C7"/>
    <w:rsid w:val="0032327B"/>
    <w:rsid w:val="00326C71"/>
    <w:rsid w:val="00341B3F"/>
    <w:rsid w:val="003425F7"/>
    <w:rsid w:val="00353E89"/>
    <w:rsid w:val="00366291"/>
    <w:rsid w:val="0036774D"/>
    <w:rsid w:val="00370B1E"/>
    <w:rsid w:val="00371C3B"/>
    <w:rsid w:val="0039645E"/>
    <w:rsid w:val="003A0DD3"/>
    <w:rsid w:val="003A424F"/>
    <w:rsid w:val="003B188D"/>
    <w:rsid w:val="003B294D"/>
    <w:rsid w:val="003B51A8"/>
    <w:rsid w:val="003C14E7"/>
    <w:rsid w:val="003D161B"/>
    <w:rsid w:val="003E7B6A"/>
    <w:rsid w:val="003F01F5"/>
    <w:rsid w:val="003F0E79"/>
    <w:rsid w:val="003F602C"/>
    <w:rsid w:val="00404913"/>
    <w:rsid w:val="004169B8"/>
    <w:rsid w:val="004206EF"/>
    <w:rsid w:val="00421FA9"/>
    <w:rsid w:val="00423635"/>
    <w:rsid w:val="00455B05"/>
    <w:rsid w:val="00466DC7"/>
    <w:rsid w:val="004720D7"/>
    <w:rsid w:val="004740E1"/>
    <w:rsid w:val="004750B3"/>
    <w:rsid w:val="00485554"/>
    <w:rsid w:val="00485E1A"/>
    <w:rsid w:val="00497BDD"/>
    <w:rsid w:val="004A2235"/>
    <w:rsid w:val="004A37FA"/>
    <w:rsid w:val="004A5FE6"/>
    <w:rsid w:val="004B26BB"/>
    <w:rsid w:val="004C0D8F"/>
    <w:rsid w:val="004C4407"/>
    <w:rsid w:val="004D5F7E"/>
    <w:rsid w:val="004E7BC8"/>
    <w:rsid w:val="004F487C"/>
    <w:rsid w:val="005077E4"/>
    <w:rsid w:val="005149D8"/>
    <w:rsid w:val="00514C9D"/>
    <w:rsid w:val="00531CA8"/>
    <w:rsid w:val="005353A2"/>
    <w:rsid w:val="00542D1A"/>
    <w:rsid w:val="005466A0"/>
    <w:rsid w:val="00546CA6"/>
    <w:rsid w:val="005542EC"/>
    <w:rsid w:val="00570CA8"/>
    <w:rsid w:val="00583ECA"/>
    <w:rsid w:val="005973BD"/>
    <w:rsid w:val="0059799E"/>
    <w:rsid w:val="005A7790"/>
    <w:rsid w:val="005B378D"/>
    <w:rsid w:val="005C122A"/>
    <w:rsid w:val="005C73E8"/>
    <w:rsid w:val="005F5D5E"/>
    <w:rsid w:val="00600BDC"/>
    <w:rsid w:val="006070B6"/>
    <w:rsid w:val="006071F8"/>
    <w:rsid w:val="00607A1E"/>
    <w:rsid w:val="00615A3E"/>
    <w:rsid w:val="00615D2A"/>
    <w:rsid w:val="00623FD9"/>
    <w:rsid w:val="00625406"/>
    <w:rsid w:val="006341FD"/>
    <w:rsid w:val="006408C0"/>
    <w:rsid w:val="00644FCB"/>
    <w:rsid w:val="006459AB"/>
    <w:rsid w:val="0065026A"/>
    <w:rsid w:val="00666414"/>
    <w:rsid w:val="006677EA"/>
    <w:rsid w:val="006748EF"/>
    <w:rsid w:val="00685A5D"/>
    <w:rsid w:val="00693641"/>
    <w:rsid w:val="006B11FB"/>
    <w:rsid w:val="006D0A1E"/>
    <w:rsid w:val="006D1321"/>
    <w:rsid w:val="006E4C98"/>
    <w:rsid w:val="006F2BC4"/>
    <w:rsid w:val="006F3E54"/>
    <w:rsid w:val="006F70CF"/>
    <w:rsid w:val="0070441C"/>
    <w:rsid w:val="00730B8D"/>
    <w:rsid w:val="0073281F"/>
    <w:rsid w:val="007343AF"/>
    <w:rsid w:val="00735F32"/>
    <w:rsid w:val="007377B8"/>
    <w:rsid w:val="0074470C"/>
    <w:rsid w:val="00760BE6"/>
    <w:rsid w:val="00765CCD"/>
    <w:rsid w:val="00766366"/>
    <w:rsid w:val="00774AFC"/>
    <w:rsid w:val="0078105E"/>
    <w:rsid w:val="0078213A"/>
    <w:rsid w:val="0079198E"/>
    <w:rsid w:val="00791E2B"/>
    <w:rsid w:val="007947CD"/>
    <w:rsid w:val="007967DC"/>
    <w:rsid w:val="0079722F"/>
    <w:rsid w:val="007B163E"/>
    <w:rsid w:val="007C4935"/>
    <w:rsid w:val="007C7F59"/>
    <w:rsid w:val="007E453E"/>
    <w:rsid w:val="007F5497"/>
    <w:rsid w:val="008056A4"/>
    <w:rsid w:val="008174D9"/>
    <w:rsid w:val="00830217"/>
    <w:rsid w:val="00830660"/>
    <w:rsid w:val="00840810"/>
    <w:rsid w:val="00865640"/>
    <w:rsid w:val="008708A7"/>
    <w:rsid w:val="00874D47"/>
    <w:rsid w:val="008802F5"/>
    <w:rsid w:val="008823AA"/>
    <w:rsid w:val="00893760"/>
    <w:rsid w:val="00896596"/>
    <w:rsid w:val="008A0D7C"/>
    <w:rsid w:val="008A3436"/>
    <w:rsid w:val="008A3E65"/>
    <w:rsid w:val="008B38A1"/>
    <w:rsid w:val="008B7382"/>
    <w:rsid w:val="008E21AC"/>
    <w:rsid w:val="008F4B88"/>
    <w:rsid w:val="00901A35"/>
    <w:rsid w:val="00903FC7"/>
    <w:rsid w:val="00917974"/>
    <w:rsid w:val="00926DEC"/>
    <w:rsid w:val="0093361A"/>
    <w:rsid w:val="0094009D"/>
    <w:rsid w:val="009461E1"/>
    <w:rsid w:val="009466C2"/>
    <w:rsid w:val="009614EB"/>
    <w:rsid w:val="00961626"/>
    <w:rsid w:val="009667CA"/>
    <w:rsid w:val="0097401E"/>
    <w:rsid w:val="00974275"/>
    <w:rsid w:val="00983E8A"/>
    <w:rsid w:val="0098691E"/>
    <w:rsid w:val="00995848"/>
    <w:rsid w:val="00996ABC"/>
    <w:rsid w:val="009A15C2"/>
    <w:rsid w:val="009A1E6F"/>
    <w:rsid w:val="009A6275"/>
    <w:rsid w:val="009D41B1"/>
    <w:rsid w:val="009E062F"/>
    <w:rsid w:val="009E24F8"/>
    <w:rsid w:val="009E2894"/>
    <w:rsid w:val="009F3E0B"/>
    <w:rsid w:val="009F497A"/>
    <w:rsid w:val="009F66CB"/>
    <w:rsid w:val="00A03B7F"/>
    <w:rsid w:val="00A15278"/>
    <w:rsid w:val="00A15FA0"/>
    <w:rsid w:val="00A21921"/>
    <w:rsid w:val="00A24D16"/>
    <w:rsid w:val="00A32D8A"/>
    <w:rsid w:val="00A3733A"/>
    <w:rsid w:val="00A37DE1"/>
    <w:rsid w:val="00A417BC"/>
    <w:rsid w:val="00A5464C"/>
    <w:rsid w:val="00A841BE"/>
    <w:rsid w:val="00A86D2B"/>
    <w:rsid w:val="00AB5ED6"/>
    <w:rsid w:val="00AC25FE"/>
    <w:rsid w:val="00AC3B72"/>
    <w:rsid w:val="00AC43B5"/>
    <w:rsid w:val="00AE33B3"/>
    <w:rsid w:val="00AF332C"/>
    <w:rsid w:val="00AF3444"/>
    <w:rsid w:val="00B03FF8"/>
    <w:rsid w:val="00B04675"/>
    <w:rsid w:val="00B15DC9"/>
    <w:rsid w:val="00B20B78"/>
    <w:rsid w:val="00B20F95"/>
    <w:rsid w:val="00B3100F"/>
    <w:rsid w:val="00B409B5"/>
    <w:rsid w:val="00B45952"/>
    <w:rsid w:val="00B52833"/>
    <w:rsid w:val="00B5416A"/>
    <w:rsid w:val="00B5526F"/>
    <w:rsid w:val="00B61896"/>
    <w:rsid w:val="00B75984"/>
    <w:rsid w:val="00B96E30"/>
    <w:rsid w:val="00BA2545"/>
    <w:rsid w:val="00BB1CF0"/>
    <w:rsid w:val="00BB26D1"/>
    <w:rsid w:val="00BB2F3F"/>
    <w:rsid w:val="00BB326E"/>
    <w:rsid w:val="00BC6009"/>
    <w:rsid w:val="00BD36E7"/>
    <w:rsid w:val="00BD7CE8"/>
    <w:rsid w:val="00BE1BB4"/>
    <w:rsid w:val="00BE28DD"/>
    <w:rsid w:val="00C06AA0"/>
    <w:rsid w:val="00C13060"/>
    <w:rsid w:val="00C30369"/>
    <w:rsid w:val="00C37B9D"/>
    <w:rsid w:val="00C47CCB"/>
    <w:rsid w:val="00C510AB"/>
    <w:rsid w:val="00C533BF"/>
    <w:rsid w:val="00C53FEC"/>
    <w:rsid w:val="00C60E08"/>
    <w:rsid w:val="00C712D4"/>
    <w:rsid w:val="00C751A1"/>
    <w:rsid w:val="00C943E5"/>
    <w:rsid w:val="00C975DE"/>
    <w:rsid w:val="00CB593D"/>
    <w:rsid w:val="00CB6454"/>
    <w:rsid w:val="00CC2D2E"/>
    <w:rsid w:val="00CD6F11"/>
    <w:rsid w:val="00D03E70"/>
    <w:rsid w:val="00D07932"/>
    <w:rsid w:val="00D10BC8"/>
    <w:rsid w:val="00D22DE0"/>
    <w:rsid w:val="00D240E0"/>
    <w:rsid w:val="00D317DA"/>
    <w:rsid w:val="00D35F59"/>
    <w:rsid w:val="00D54CF8"/>
    <w:rsid w:val="00D739AF"/>
    <w:rsid w:val="00D74E24"/>
    <w:rsid w:val="00D91335"/>
    <w:rsid w:val="00D93781"/>
    <w:rsid w:val="00DA2FE1"/>
    <w:rsid w:val="00DA7916"/>
    <w:rsid w:val="00DB11CF"/>
    <w:rsid w:val="00DB2EC5"/>
    <w:rsid w:val="00DC4F35"/>
    <w:rsid w:val="00DC631B"/>
    <w:rsid w:val="00DD451B"/>
    <w:rsid w:val="00DE37E4"/>
    <w:rsid w:val="00DF6FF6"/>
    <w:rsid w:val="00E00A2C"/>
    <w:rsid w:val="00E038E7"/>
    <w:rsid w:val="00E06849"/>
    <w:rsid w:val="00E07DEA"/>
    <w:rsid w:val="00E23461"/>
    <w:rsid w:val="00E23CFD"/>
    <w:rsid w:val="00E275B5"/>
    <w:rsid w:val="00E43987"/>
    <w:rsid w:val="00E46A47"/>
    <w:rsid w:val="00E607C0"/>
    <w:rsid w:val="00E61FB5"/>
    <w:rsid w:val="00E7762E"/>
    <w:rsid w:val="00E81DED"/>
    <w:rsid w:val="00E82BEB"/>
    <w:rsid w:val="00E87887"/>
    <w:rsid w:val="00EA6D05"/>
    <w:rsid w:val="00EB2086"/>
    <w:rsid w:val="00EB7DB4"/>
    <w:rsid w:val="00ED1FF9"/>
    <w:rsid w:val="00EE5474"/>
    <w:rsid w:val="00EF0A53"/>
    <w:rsid w:val="00EF2473"/>
    <w:rsid w:val="00EF6786"/>
    <w:rsid w:val="00F147A8"/>
    <w:rsid w:val="00F15CB7"/>
    <w:rsid w:val="00F16F38"/>
    <w:rsid w:val="00F20312"/>
    <w:rsid w:val="00F314D2"/>
    <w:rsid w:val="00F328FC"/>
    <w:rsid w:val="00F41749"/>
    <w:rsid w:val="00F446D3"/>
    <w:rsid w:val="00F454A6"/>
    <w:rsid w:val="00F531EA"/>
    <w:rsid w:val="00F600E2"/>
    <w:rsid w:val="00F648C2"/>
    <w:rsid w:val="00F70DCE"/>
    <w:rsid w:val="00F74F19"/>
    <w:rsid w:val="00FA2732"/>
    <w:rsid w:val="00FA64FD"/>
    <w:rsid w:val="00FB6A4A"/>
    <w:rsid w:val="00FB749F"/>
    <w:rsid w:val="00FC0E91"/>
    <w:rsid w:val="00FC2DB7"/>
    <w:rsid w:val="00FD4B17"/>
    <w:rsid w:val="00FD5780"/>
    <w:rsid w:val="00FF4B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71D6"/>
  <w15:chartTrackingRefBased/>
  <w15:docId w15:val="{052DC868-DF8D-49E0-9066-B718C2A9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DD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DD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styleId="CommentReference">
    <w:name w:val="annotation reference"/>
    <w:basedOn w:val="DefaultParagraphFont"/>
    <w:uiPriority w:val="99"/>
    <w:semiHidden/>
    <w:unhideWhenUsed/>
    <w:rsid w:val="00214A33"/>
    <w:rPr>
      <w:sz w:val="16"/>
      <w:szCs w:val="16"/>
    </w:rPr>
  </w:style>
  <w:style w:type="paragraph" w:styleId="CommentText">
    <w:name w:val="annotation text"/>
    <w:basedOn w:val="Normal"/>
    <w:link w:val="CommentTextChar"/>
    <w:uiPriority w:val="99"/>
    <w:semiHidden/>
    <w:unhideWhenUsed/>
    <w:rsid w:val="00214A33"/>
    <w:rPr>
      <w:sz w:val="20"/>
      <w:szCs w:val="20"/>
    </w:rPr>
  </w:style>
  <w:style w:type="character" w:customStyle="1" w:styleId="CommentTextChar">
    <w:name w:val="Comment Text Char"/>
    <w:basedOn w:val="DefaultParagraphFont"/>
    <w:link w:val="CommentText"/>
    <w:uiPriority w:val="99"/>
    <w:semiHidden/>
    <w:rsid w:val="00214A33"/>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214A33"/>
    <w:rPr>
      <w:b/>
      <w:bCs/>
    </w:rPr>
  </w:style>
  <w:style w:type="character" w:customStyle="1" w:styleId="CommentSubjectChar">
    <w:name w:val="Comment Subject Char"/>
    <w:basedOn w:val="CommentTextChar"/>
    <w:link w:val="CommentSubject"/>
    <w:uiPriority w:val="99"/>
    <w:semiHidden/>
    <w:rsid w:val="00214A33"/>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214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A33"/>
    <w:rPr>
      <w:rFonts w:ascii="Segoe UI" w:eastAsia="Times New Roman" w:hAnsi="Segoe UI" w:cs="Segoe UI"/>
      <w:sz w:val="18"/>
      <w:szCs w:val="18"/>
      <w:lang w:val="en-US" w:eastAsia="en-GB"/>
    </w:rPr>
  </w:style>
  <w:style w:type="paragraph" w:styleId="Header">
    <w:name w:val="header"/>
    <w:basedOn w:val="Normal"/>
    <w:link w:val="HeaderChar"/>
    <w:uiPriority w:val="99"/>
    <w:unhideWhenUsed/>
    <w:rsid w:val="00FA64FD"/>
    <w:pPr>
      <w:tabs>
        <w:tab w:val="center" w:pos="4513"/>
        <w:tab w:val="right" w:pos="9026"/>
      </w:tabs>
    </w:pPr>
  </w:style>
  <w:style w:type="character" w:customStyle="1" w:styleId="HeaderChar">
    <w:name w:val="Header Char"/>
    <w:basedOn w:val="DefaultParagraphFont"/>
    <w:link w:val="Header"/>
    <w:uiPriority w:val="99"/>
    <w:rsid w:val="00FA64FD"/>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FA64FD"/>
    <w:pPr>
      <w:tabs>
        <w:tab w:val="center" w:pos="4513"/>
        <w:tab w:val="right" w:pos="9026"/>
      </w:tabs>
    </w:pPr>
  </w:style>
  <w:style w:type="character" w:customStyle="1" w:styleId="FooterChar">
    <w:name w:val="Footer Char"/>
    <w:basedOn w:val="DefaultParagraphFont"/>
    <w:link w:val="Footer"/>
    <w:uiPriority w:val="99"/>
    <w:rsid w:val="00FA64FD"/>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917974"/>
    <w:rPr>
      <w:sz w:val="20"/>
      <w:szCs w:val="20"/>
    </w:rPr>
  </w:style>
  <w:style w:type="character" w:customStyle="1" w:styleId="FootnoteTextChar">
    <w:name w:val="Footnote Text Char"/>
    <w:basedOn w:val="DefaultParagraphFont"/>
    <w:link w:val="FootnoteText"/>
    <w:uiPriority w:val="99"/>
    <w:semiHidden/>
    <w:rsid w:val="00917974"/>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unhideWhenUsed/>
    <w:rsid w:val="00917974"/>
    <w:rPr>
      <w:vertAlign w:val="superscript"/>
    </w:rPr>
  </w:style>
  <w:style w:type="paragraph" w:styleId="ListParagraph">
    <w:name w:val="List Paragraph"/>
    <w:basedOn w:val="Normal"/>
    <w:uiPriority w:val="34"/>
    <w:qFormat/>
    <w:rsid w:val="0074470C"/>
    <w:pPr>
      <w:widowControl/>
      <w:autoSpaceDE/>
      <w:autoSpaceDN/>
      <w:adjustRightInd/>
      <w:ind w:left="720"/>
      <w:contextualSpacing/>
      <w:jc w:val="both"/>
    </w:pPr>
    <w:rPr>
      <w:rFonts w:ascii="Arial" w:hAnsi="Arial" w:cs="Arial"/>
      <w:sz w:val="26"/>
      <w:szCs w:val="20"/>
      <w:lang w:val="en-ZA" w:eastAsia="en-US"/>
    </w:rPr>
  </w:style>
  <w:style w:type="paragraph" w:customStyle="1" w:styleId="western">
    <w:name w:val="western"/>
    <w:basedOn w:val="Normal"/>
    <w:rsid w:val="0065026A"/>
    <w:pPr>
      <w:widowControl/>
      <w:autoSpaceDE/>
      <w:autoSpaceDN/>
      <w:adjustRightInd/>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F34F-7032-4B89-B72E-71C77613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6442</Words>
  <Characters>36724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Limakatso Tsekela</dc:creator>
  <cp:keywords/>
  <dc:description/>
  <cp:lastModifiedBy>Limakatso Tsekela</cp:lastModifiedBy>
  <cp:revision>4</cp:revision>
  <cp:lastPrinted>2022-12-15T12:36:00Z</cp:lastPrinted>
  <dcterms:created xsi:type="dcterms:W3CDTF">2022-12-15T12:40:00Z</dcterms:created>
  <dcterms:modified xsi:type="dcterms:W3CDTF">2023-03-21T13:43:00Z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2023-03-21T13:42:47Z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c45c248b-5d9c-48de-8966-3748f8a106a9</vt:lpwstr>
  </property>
  <property fmtid="{D5CDD505-2E9C-101B-9397-08002B2CF9AE}" pid="8" name="MSIP_Label_9f914f9e-4c1b-4005-a7de-34e254df930c_ContentBits">
    <vt:lpwstr>0</vt:lpwstr>
  </property>
</Properties>
</file>