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58" w:rsidRDefault="00667158" w:rsidP="009617AE">
      <w:pPr>
        <w:spacing w:after="0"/>
        <w:jc w:val="center"/>
        <w:rPr>
          <w:rFonts w:ascii="Times New Roman" w:hAnsi="Times New Roman" w:cs="Times New Roman"/>
          <w:b/>
          <w:sz w:val="28"/>
          <w:szCs w:val="28"/>
          <w:lang w:val="en-GB"/>
        </w:rPr>
      </w:pPr>
    </w:p>
    <w:p w:rsidR="00667158" w:rsidRDefault="00667158" w:rsidP="009617AE">
      <w:pPr>
        <w:spacing w:after="0"/>
        <w:jc w:val="center"/>
        <w:rPr>
          <w:rFonts w:ascii="Times New Roman" w:hAnsi="Times New Roman" w:cs="Times New Roman"/>
          <w:b/>
          <w:sz w:val="28"/>
          <w:szCs w:val="28"/>
          <w:lang w:val="en-GB"/>
        </w:rPr>
      </w:pPr>
    </w:p>
    <w:p w:rsidR="00667158" w:rsidRDefault="00667158" w:rsidP="009617AE">
      <w:pPr>
        <w:spacing w:after="0"/>
        <w:jc w:val="center"/>
        <w:rPr>
          <w:rFonts w:ascii="Times New Roman" w:hAnsi="Times New Roman" w:cs="Times New Roman"/>
          <w:b/>
          <w:sz w:val="28"/>
          <w:szCs w:val="28"/>
          <w:lang w:val="en-GB"/>
        </w:rPr>
      </w:pPr>
    </w:p>
    <w:p w:rsidR="00667158" w:rsidRDefault="00667158" w:rsidP="009617AE">
      <w:pPr>
        <w:spacing w:after="0"/>
        <w:jc w:val="center"/>
        <w:rPr>
          <w:rFonts w:ascii="Times New Roman" w:hAnsi="Times New Roman" w:cs="Times New Roman"/>
          <w:b/>
          <w:sz w:val="28"/>
          <w:szCs w:val="28"/>
          <w:lang w:val="en-GB"/>
        </w:rPr>
      </w:pPr>
    </w:p>
    <w:p w:rsidR="00667158" w:rsidRDefault="00667158" w:rsidP="009617AE">
      <w:pPr>
        <w:spacing w:after="0"/>
        <w:jc w:val="center"/>
        <w:rPr>
          <w:rFonts w:ascii="Times New Roman" w:hAnsi="Times New Roman" w:cs="Times New Roman"/>
          <w:b/>
          <w:sz w:val="28"/>
          <w:szCs w:val="28"/>
          <w:lang w:val="en-GB"/>
        </w:rPr>
      </w:pPr>
    </w:p>
    <w:p w:rsidR="00667158" w:rsidRDefault="00667158" w:rsidP="009617AE">
      <w:pPr>
        <w:spacing w:after="0"/>
        <w:jc w:val="center"/>
        <w:rPr>
          <w:rFonts w:ascii="Times New Roman" w:hAnsi="Times New Roman" w:cs="Times New Roman"/>
          <w:b/>
          <w:sz w:val="28"/>
          <w:szCs w:val="28"/>
          <w:lang w:val="en-GB"/>
        </w:rPr>
      </w:pPr>
    </w:p>
    <w:p w:rsidR="00905F40" w:rsidRDefault="0036344C" w:rsidP="009617AE">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9617AE">
      <w:pPr>
        <w:spacing w:after="100" w:afterAutospacing="1"/>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B5669B" w:rsidRDefault="0036344C" w:rsidP="009617AE">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AF0948">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 CC</w:t>
      </w:r>
      <w:r w:rsidR="00360B61">
        <w:rPr>
          <w:rFonts w:ascii="Times New Roman" w:hAnsi="Times New Roman" w:cs="Times New Roman"/>
          <w:b/>
          <w:sz w:val="28"/>
          <w:szCs w:val="28"/>
          <w:lang w:val="en-GB"/>
        </w:rPr>
        <w:t>A</w:t>
      </w:r>
      <w:r>
        <w:rPr>
          <w:rFonts w:ascii="Times New Roman" w:hAnsi="Times New Roman" w:cs="Times New Roman"/>
          <w:b/>
          <w:sz w:val="28"/>
          <w:szCs w:val="28"/>
          <w:lang w:val="en-GB"/>
        </w:rPr>
        <w:t>/0</w:t>
      </w:r>
      <w:r w:rsidR="00360B61">
        <w:rPr>
          <w:rFonts w:ascii="Times New Roman" w:hAnsi="Times New Roman" w:cs="Times New Roman"/>
          <w:b/>
          <w:sz w:val="28"/>
          <w:szCs w:val="28"/>
          <w:lang w:val="en-GB"/>
        </w:rPr>
        <w:t>068</w:t>
      </w:r>
      <w:r>
        <w:rPr>
          <w:rFonts w:ascii="Times New Roman" w:hAnsi="Times New Roman" w:cs="Times New Roman"/>
          <w:b/>
          <w:sz w:val="28"/>
          <w:szCs w:val="28"/>
          <w:lang w:val="en-GB"/>
        </w:rPr>
        <w:t>/22</w:t>
      </w:r>
    </w:p>
    <w:p w:rsidR="00AF0948" w:rsidRPr="0036344C" w:rsidRDefault="00AF0948" w:rsidP="009617AE">
      <w:pPr>
        <w:spacing w:after="0"/>
        <w:rPr>
          <w:rFonts w:ascii="Times New Roman" w:hAnsi="Times New Roman" w:cs="Times New Roman"/>
          <w:b/>
          <w:sz w:val="28"/>
          <w:szCs w:val="28"/>
          <w:lang w:val="en-GB"/>
        </w:rPr>
      </w:pPr>
    </w:p>
    <w:p w:rsidR="0036344C" w:rsidRDefault="0036344C" w:rsidP="009617AE">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AF0948" w:rsidRDefault="00AF0948" w:rsidP="009617AE">
      <w:pPr>
        <w:spacing w:after="0" w:line="360" w:lineRule="auto"/>
        <w:rPr>
          <w:rFonts w:ascii="Times New Roman" w:hAnsi="Times New Roman" w:cs="Times New Roman"/>
          <w:sz w:val="28"/>
          <w:szCs w:val="28"/>
          <w:lang w:val="en-GB"/>
        </w:rPr>
      </w:pPr>
    </w:p>
    <w:p w:rsidR="0036344C" w:rsidRDefault="00EF20A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PLATINUM CREDIT LIMITED                 </w:t>
      </w:r>
      <w:r w:rsidR="00AF0948">
        <w:rPr>
          <w:rFonts w:ascii="Times New Roman" w:hAnsi="Times New Roman" w:cs="Times New Roman"/>
          <w:b/>
          <w:sz w:val="28"/>
          <w:szCs w:val="28"/>
          <w:lang w:val="en-GB"/>
        </w:rPr>
        <w:tab/>
      </w:r>
      <w:r w:rsidR="00AF0948">
        <w:rPr>
          <w:rFonts w:ascii="Times New Roman" w:hAnsi="Times New Roman" w:cs="Times New Roman"/>
          <w:b/>
          <w:sz w:val="28"/>
          <w:szCs w:val="28"/>
          <w:lang w:val="en-GB"/>
        </w:rPr>
        <w:tab/>
      </w:r>
      <w:r w:rsidR="0036344C" w:rsidRPr="00651108">
        <w:rPr>
          <w:rFonts w:ascii="Times New Roman" w:hAnsi="Times New Roman" w:cs="Times New Roman"/>
          <w:b/>
          <w:sz w:val="28"/>
          <w:szCs w:val="28"/>
          <w:lang w:val="en-GB"/>
        </w:rPr>
        <w:t>APPLICANT</w:t>
      </w:r>
    </w:p>
    <w:p w:rsidR="00AF0948" w:rsidRPr="00651108" w:rsidRDefault="00AF0948" w:rsidP="009617AE">
      <w:pPr>
        <w:spacing w:after="0" w:line="360" w:lineRule="auto"/>
        <w:rPr>
          <w:rFonts w:ascii="Times New Roman" w:hAnsi="Times New Roman" w:cs="Times New Roman"/>
          <w:b/>
          <w:sz w:val="28"/>
          <w:szCs w:val="28"/>
          <w:lang w:val="en-GB"/>
        </w:rPr>
      </w:pPr>
    </w:p>
    <w:p w:rsidR="00651108" w:rsidRDefault="00651108" w:rsidP="009617AE">
      <w:pPr>
        <w:tabs>
          <w:tab w:val="left" w:pos="1020"/>
        </w:tabs>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and</w:t>
      </w:r>
      <w:r w:rsidR="009617AE">
        <w:rPr>
          <w:rFonts w:ascii="Times New Roman" w:hAnsi="Times New Roman" w:cs="Times New Roman"/>
          <w:b/>
          <w:sz w:val="28"/>
          <w:szCs w:val="28"/>
          <w:lang w:val="en-GB"/>
        </w:rPr>
        <w:tab/>
      </w:r>
    </w:p>
    <w:p w:rsidR="00AF0948" w:rsidRPr="00651108" w:rsidRDefault="00AF0948" w:rsidP="009617AE">
      <w:pPr>
        <w:tabs>
          <w:tab w:val="left" w:pos="1020"/>
        </w:tabs>
        <w:spacing w:after="0" w:line="360" w:lineRule="auto"/>
        <w:rPr>
          <w:rFonts w:ascii="Times New Roman" w:hAnsi="Times New Roman" w:cs="Times New Roman"/>
          <w:b/>
          <w:sz w:val="28"/>
          <w:szCs w:val="28"/>
          <w:lang w:val="en-GB"/>
        </w:rPr>
      </w:pPr>
    </w:p>
    <w:p w:rsidR="00651108" w:rsidRDefault="00EF20A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FIRST NATIONAL BANK </w:t>
      </w:r>
      <w:r w:rsidR="008669F9">
        <w:rPr>
          <w:rFonts w:ascii="Times New Roman" w:hAnsi="Times New Roman" w:cs="Times New Roman"/>
          <w:b/>
          <w:sz w:val="28"/>
          <w:szCs w:val="28"/>
          <w:lang w:val="en-GB"/>
        </w:rPr>
        <w:t xml:space="preserve">OF LESOTHO </w:t>
      </w:r>
      <w:r>
        <w:rPr>
          <w:rFonts w:ascii="Times New Roman" w:hAnsi="Times New Roman" w:cs="Times New Roman"/>
          <w:b/>
          <w:sz w:val="28"/>
          <w:szCs w:val="28"/>
          <w:lang w:val="en-GB"/>
        </w:rPr>
        <w:t>LTD</w:t>
      </w:r>
      <w:r w:rsidR="00AF0948">
        <w:rPr>
          <w:rFonts w:ascii="Times New Roman" w:hAnsi="Times New Roman" w:cs="Times New Roman"/>
          <w:b/>
          <w:sz w:val="28"/>
          <w:szCs w:val="28"/>
          <w:lang w:val="en-GB"/>
        </w:rPr>
        <w:tab/>
      </w:r>
      <w:r w:rsidRPr="00AF0948">
        <w:rPr>
          <w:rFonts w:ascii="Times New Roman" w:hAnsi="Times New Roman" w:cs="Times New Roman"/>
          <w:b/>
          <w:sz w:val="28"/>
          <w:szCs w:val="28"/>
          <w:lang w:val="en-GB"/>
        </w:rPr>
        <w:t>1</w:t>
      </w:r>
      <w:r w:rsidRPr="00AF0948">
        <w:rPr>
          <w:rFonts w:ascii="Times New Roman" w:hAnsi="Times New Roman" w:cs="Times New Roman"/>
          <w:b/>
          <w:sz w:val="28"/>
          <w:szCs w:val="28"/>
          <w:vertAlign w:val="superscript"/>
          <w:lang w:val="en-GB"/>
        </w:rPr>
        <w:t>ST</w:t>
      </w:r>
      <w:r w:rsidR="00AF0948">
        <w:rPr>
          <w:rFonts w:ascii="Times New Roman" w:hAnsi="Times New Roman" w:cs="Times New Roman"/>
          <w:b/>
          <w:sz w:val="28"/>
          <w:szCs w:val="28"/>
          <w:vertAlign w:val="superscript"/>
          <w:lang w:val="en-GB"/>
        </w:rPr>
        <w:t xml:space="preserve"> </w:t>
      </w:r>
      <w:r w:rsidR="00651108" w:rsidRPr="00AF0948">
        <w:rPr>
          <w:rFonts w:ascii="Times New Roman" w:hAnsi="Times New Roman" w:cs="Times New Roman"/>
          <w:b/>
          <w:sz w:val="28"/>
          <w:szCs w:val="28"/>
          <w:lang w:val="en-GB"/>
        </w:rPr>
        <w:t>RESPONDENT</w:t>
      </w:r>
    </w:p>
    <w:p w:rsidR="00EF20A4" w:rsidRDefault="00EF20A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PLAT</w:t>
      </w:r>
      <w:r w:rsidR="00AF0948">
        <w:rPr>
          <w:rFonts w:ascii="Times New Roman" w:hAnsi="Times New Roman" w:cs="Times New Roman"/>
          <w:b/>
          <w:sz w:val="28"/>
          <w:szCs w:val="28"/>
          <w:lang w:val="en-GB"/>
        </w:rPr>
        <w:t xml:space="preserve"> </w:t>
      </w:r>
      <w:r>
        <w:rPr>
          <w:rFonts w:ascii="Times New Roman" w:hAnsi="Times New Roman" w:cs="Times New Roman"/>
          <w:b/>
          <w:sz w:val="28"/>
          <w:szCs w:val="28"/>
          <w:lang w:val="en-GB"/>
        </w:rPr>
        <w:t xml:space="preserve">CORP </w:t>
      </w:r>
      <w:r w:rsidR="00AF0948">
        <w:rPr>
          <w:rFonts w:ascii="Times New Roman" w:hAnsi="Times New Roman" w:cs="Times New Roman"/>
          <w:b/>
          <w:sz w:val="28"/>
          <w:szCs w:val="28"/>
          <w:lang w:val="en-GB"/>
        </w:rPr>
        <w:t>HOLDINGS LIMITED</w:t>
      </w:r>
      <w:r>
        <w:rPr>
          <w:rFonts w:ascii="Times New Roman" w:hAnsi="Times New Roman" w:cs="Times New Roman"/>
          <w:b/>
          <w:sz w:val="28"/>
          <w:szCs w:val="28"/>
          <w:lang w:val="en-GB"/>
        </w:rPr>
        <w:t xml:space="preserve">                             2</w:t>
      </w:r>
      <w:r w:rsidRPr="00EF20A4">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rsidR="00EF20A4" w:rsidRDefault="00EF20A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THE COMMISSIONER</w:t>
      </w:r>
      <w:r w:rsidR="00360B61">
        <w:rPr>
          <w:rFonts w:ascii="Times New Roman" w:hAnsi="Times New Roman" w:cs="Times New Roman"/>
          <w:b/>
          <w:sz w:val="28"/>
          <w:szCs w:val="28"/>
          <w:lang w:val="en-GB"/>
        </w:rPr>
        <w:t xml:space="preserve">- </w:t>
      </w:r>
    </w:p>
    <w:p w:rsidR="00EF20A4" w:rsidRPr="00651108" w:rsidRDefault="00EF20A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CENTRAL BANK OF LESOTHO                          </w:t>
      </w:r>
      <w:r w:rsidR="00AF0948">
        <w:rPr>
          <w:rFonts w:ascii="Times New Roman" w:hAnsi="Times New Roman" w:cs="Times New Roman"/>
          <w:b/>
          <w:sz w:val="28"/>
          <w:szCs w:val="28"/>
          <w:lang w:val="en-GB"/>
        </w:rPr>
        <w:tab/>
      </w:r>
      <w:r>
        <w:rPr>
          <w:rFonts w:ascii="Times New Roman" w:hAnsi="Times New Roman" w:cs="Times New Roman"/>
          <w:b/>
          <w:sz w:val="28"/>
          <w:szCs w:val="28"/>
          <w:lang w:val="en-GB"/>
        </w:rPr>
        <w:t xml:space="preserve"> 3</w:t>
      </w:r>
      <w:r w:rsidRPr="00EF20A4">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rsidR="00651108" w:rsidRDefault="00651108" w:rsidP="009617AE">
      <w:pPr>
        <w:spacing w:after="0" w:line="360" w:lineRule="auto"/>
        <w:rPr>
          <w:rFonts w:ascii="Times New Roman" w:hAnsi="Times New Roman" w:cs="Times New Roman"/>
          <w:b/>
          <w:sz w:val="28"/>
          <w:szCs w:val="28"/>
          <w:lang w:val="en-GB"/>
        </w:rPr>
      </w:pPr>
    </w:p>
    <w:p w:rsidR="00DA1F24" w:rsidRPr="009C33DE" w:rsidRDefault="0054261C" w:rsidP="0036344C">
      <w:pPr>
        <w:spacing w:line="360" w:lineRule="auto"/>
        <w:rPr>
          <w:rFonts w:ascii="Times New Roman" w:hAnsi="Times New Roman" w:cs="Times New Roman"/>
          <w:sz w:val="28"/>
          <w:szCs w:val="28"/>
          <w:lang w:val="en-GB"/>
        </w:rPr>
      </w:pPr>
      <w:r>
        <w:rPr>
          <w:rFonts w:ascii="Times New Roman" w:hAnsi="Times New Roman" w:cs="Times New Roman"/>
          <w:b/>
          <w:sz w:val="28"/>
          <w:szCs w:val="28"/>
          <w:lang w:val="en-GB"/>
        </w:rPr>
        <w:t>N</w:t>
      </w:r>
      <w:r w:rsidR="009C33DE">
        <w:rPr>
          <w:rFonts w:ascii="Times New Roman" w:hAnsi="Times New Roman" w:cs="Times New Roman"/>
          <w:b/>
          <w:sz w:val="28"/>
          <w:szCs w:val="28"/>
          <w:lang w:val="en-GB"/>
        </w:rPr>
        <w:t xml:space="preserve">eutral Citation: </w:t>
      </w:r>
      <w:r w:rsidR="009C33DE" w:rsidRPr="009C33DE">
        <w:rPr>
          <w:rFonts w:ascii="Times New Roman" w:hAnsi="Times New Roman" w:cs="Times New Roman"/>
          <w:sz w:val="28"/>
          <w:szCs w:val="28"/>
          <w:lang w:val="en-GB"/>
        </w:rPr>
        <w:t>P</w:t>
      </w:r>
      <w:r w:rsidR="009C33DE">
        <w:rPr>
          <w:rFonts w:ascii="Times New Roman" w:hAnsi="Times New Roman" w:cs="Times New Roman"/>
          <w:sz w:val="28"/>
          <w:szCs w:val="28"/>
          <w:lang w:val="en-GB"/>
        </w:rPr>
        <w:t>latinum Credit Limited v. First National Bank of Lesotho LTD</w:t>
      </w:r>
      <w:r w:rsidR="00B454F5">
        <w:rPr>
          <w:rFonts w:ascii="Times New Roman" w:hAnsi="Times New Roman" w:cs="Times New Roman"/>
          <w:sz w:val="28"/>
          <w:szCs w:val="28"/>
          <w:lang w:val="en-GB"/>
        </w:rPr>
        <w:t xml:space="preserve"> and 2 others No.2</w:t>
      </w:r>
      <w:r w:rsidR="006C6CDC">
        <w:rPr>
          <w:rFonts w:ascii="Times New Roman" w:hAnsi="Times New Roman" w:cs="Times New Roman"/>
          <w:sz w:val="28"/>
          <w:szCs w:val="28"/>
          <w:lang w:val="en-GB"/>
        </w:rPr>
        <w:t xml:space="preserve"> [2022] LSHC 180 </w:t>
      </w:r>
      <w:r w:rsidR="00F86FBB">
        <w:rPr>
          <w:rFonts w:ascii="Times New Roman" w:hAnsi="Times New Roman" w:cs="Times New Roman"/>
          <w:sz w:val="28"/>
          <w:szCs w:val="28"/>
          <w:lang w:val="en-GB"/>
        </w:rPr>
        <w:t>Comm. (28</w:t>
      </w:r>
      <w:r w:rsidR="00F86FBB" w:rsidRPr="00F86FBB">
        <w:rPr>
          <w:rFonts w:ascii="Times New Roman" w:hAnsi="Times New Roman" w:cs="Times New Roman"/>
          <w:sz w:val="28"/>
          <w:szCs w:val="28"/>
          <w:vertAlign w:val="superscript"/>
          <w:lang w:val="en-GB"/>
        </w:rPr>
        <w:t>th</w:t>
      </w:r>
      <w:r w:rsidR="00F86FBB">
        <w:rPr>
          <w:rFonts w:ascii="Times New Roman" w:hAnsi="Times New Roman" w:cs="Times New Roman"/>
          <w:sz w:val="28"/>
          <w:szCs w:val="28"/>
          <w:lang w:val="en-GB"/>
        </w:rPr>
        <w:t xml:space="preserve"> </w:t>
      </w:r>
      <w:r w:rsidR="009C33DE">
        <w:rPr>
          <w:rFonts w:ascii="Times New Roman" w:hAnsi="Times New Roman" w:cs="Times New Roman"/>
          <w:sz w:val="28"/>
          <w:szCs w:val="28"/>
          <w:lang w:val="en-GB"/>
        </w:rPr>
        <w:t>September 2022)</w:t>
      </w:r>
    </w:p>
    <w:p w:rsidR="00DA1F24" w:rsidRDefault="00DA1F24" w:rsidP="009617AE">
      <w:pPr>
        <w:spacing w:after="0" w:line="360" w:lineRule="auto"/>
        <w:jc w:val="center"/>
        <w:rPr>
          <w:rFonts w:ascii="Times New Roman" w:hAnsi="Times New Roman" w:cs="Times New Roman"/>
          <w:b/>
          <w:sz w:val="28"/>
          <w:szCs w:val="28"/>
          <w:lang w:val="en-GB"/>
        </w:rPr>
      </w:pPr>
    </w:p>
    <w:p w:rsidR="00651108" w:rsidRDefault="00817FFC"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9C33DE">
        <w:rPr>
          <w:rFonts w:ascii="Times New Roman" w:hAnsi="Times New Roman" w:cs="Times New Roman"/>
          <w:b/>
          <w:sz w:val="28"/>
          <w:szCs w:val="28"/>
          <w:lang w:val="en-GB"/>
        </w:rPr>
        <w:tab/>
      </w:r>
      <w:r w:rsidR="009C33DE">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9617A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9C33DE">
        <w:rPr>
          <w:rFonts w:ascii="Times New Roman" w:hAnsi="Times New Roman" w:cs="Times New Roman"/>
          <w:b/>
          <w:sz w:val="28"/>
          <w:szCs w:val="28"/>
          <w:lang w:val="en-GB"/>
        </w:rPr>
        <w:tab/>
      </w:r>
      <w:r w:rsidR="009C33DE">
        <w:rPr>
          <w:rFonts w:ascii="Times New Roman" w:hAnsi="Times New Roman" w:cs="Times New Roman"/>
          <w:b/>
          <w:sz w:val="28"/>
          <w:szCs w:val="28"/>
          <w:lang w:val="en-GB"/>
        </w:rPr>
        <w:tab/>
      </w:r>
      <w:r>
        <w:rPr>
          <w:rFonts w:ascii="Times New Roman" w:hAnsi="Times New Roman" w:cs="Times New Roman"/>
          <w:b/>
          <w:sz w:val="28"/>
          <w:szCs w:val="28"/>
          <w:lang w:val="en-GB"/>
        </w:rPr>
        <w:t xml:space="preserve"> </w:t>
      </w:r>
      <w:r w:rsidR="00991F82">
        <w:rPr>
          <w:rFonts w:ascii="Times New Roman" w:hAnsi="Times New Roman" w:cs="Times New Roman"/>
          <w:b/>
          <w:sz w:val="28"/>
          <w:szCs w:val="28"/>
          <w:lang w:val="en-GB"/>
        </w:rPr>
        <w:t>01</w:t>
      </w:r>
      <w:r w:rsidR="00991F82" w:rsidRPr="00991F82">
        <w:rPr>
          <w:rFonts w:ascii="Times New Roman" w:hAnsi="Times New Roman" w:cs="Times New Roman"/>
          <w:b/>
          <w:sz w:val="28"/>
          <w:szCs w:val="28"/>
          <w:vertAlign w:val="superscript"/>
          <w:lang w:val="en-GB"/>
        </w:rPr>
        <w:t>ST</w:t>
      </w:r>
      <w:r w:rsidR="00804941">
        <w:rPr>
          <w:rFonts w:ascii="Times New Roman" w:hAnsi="Times New Roman" w:cs="Times New Roman"/>
          <w:b/>
          <w:sz w:val="28"/>
          <w:szCs w:val="28"/>
          <w:vertAlign w:val="superscript"/>
          <w:lang w:val="en-GB"/>
        </w:rPr>
        <w:t xml:space="preserve"> </w:t>
      </w:r>
      <w:r w:rsidR="00D62C11">
        <w:rPr>
          <w:rFonts w:ascii="Times New Roman" w:hAnsi="Times New Roman" w:cs="Times New Roman"/>
          <w:b/>
          <w:sz w:val="28"/>
          <w:szCs w:val="28"/>
          <w:lang w:val="en-GB"/>
        </w:rPr>
        <w:t>SEPTEMBER</w:t>
      </w:r>
      <w:r w:rsidR="0082179A">
        <w:rPr>
          <w:rFonts w:ascii="Times New Roman" w:hAnsi="Times New Roman" w:cs="Times New Roman"/>
          <w:b/>
          <w:sz w:val="28"/>
          <w:szCs w:val="28"/>
          <w:lang w:val="en-GB"/>
        </w:rPr>
        <w:t xml:space="preserve"> 2022</w:t>
      </w:r>
    </w:p>
    <w:p w:rsidR="00905F40" w:rsidRDefault="009C33DE" w:rsidP="009617AE">
      <w:pPr>
        <w:spacing w:after="100" w:afterAutospacing="1"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Pr>
          <w:rFonts w:ascii="Times New Roman" w:hAnsi="Times New Roman" w:cs="Times New Roman"/>
          <w:b/>
          <w:sz w:val="28"/>
          <w:szCs w:val="28"/>
          <w:lang w:val="en-GB"/>
        </w:rPr>
        <w:tab/>
      </w:r>
      <w:r w:rsidR="00894A66">
        <w:rPr>
          <w:rFonts w:ascii="Times New Roman" w:hAnsi="Times New Roman" w:cs="Times New Roman"/>
          <w:b/>
          <w:sz w:val="28"/>
          <w:szCs w:val="28"/>
          <w:lang w:val="en-GB"/>
        </w:rPr>
        <w:t xml:space="preserve"> </w:t>
      </w:r>
      <w:r w:rsidR="00F86FBB">
        <w:rPr>
          <w:rFonts w:ascii="Times New Roman" w:hAnsi="Times New Roman" w:cs="Times New Roman"/>
          <w:b/>
          <w:sz w:val="28"/>
          <w:szCs w:val="28"/>
          <w:lang w:val="en-GB"/>
        </w:rPr>
        <w:t>28</w:t>
      </w:r>
      <w:r w:rsidR="00F86FBB" w:rsidRPr="00F86FBB">
        <w:rPr>
          <w:rFonts w:ascii="Times New Roman" w:hAnsi="Times New Roman" w:cs="Times New Roman"/>
          <w:b/>
          <w:sz w:val="28"/>
          <w:szCs w:val="28"/>
          <w:vertAlign w:val="superscript"/>
          <w:lang w:val="en-GB"/>
        </w:rPr>
        <w:t>th</w:t>
      </w:r>
      <w:r w:rsidR="00F86FBB">
        <w:rPr>
          <w:rFonts w:ascii="Times New Roman" w:hAnsi="Times New Roman" w:cs="Times New Roman"/>
          <w:b/>
          <w:sz w:val="28"/>
          <w:szCs w:val="28"/>
          <w:lang w:val="en-GB"/>
        </w:rPr>
        <w:t xml:space="preserve"> </w:t>
      </w:r>
      <w:r w:rsidR="00894A66">
        <w:rPr>
          <w:rFonts w:ascii="Times New Roman" w:hAnsi="Times New Roman" w:cs="Times New Roman"/>
          <w:b/>
          <w:sz w:val="28"/>
          <w:szCs w:val="28"/>
          <w:lang w:val="en-GB"/>
        </w:rPr>
        <w:t>SEPTEMBER</w:t>
      </w:r>
      <w:r w:rsidR="00905F40">
        <w:rPr>
          <w:rFonts w:ascii="Times New Roman" w:hAnsi="Times New Roman" w:cs="Times New Roman"/>
          <w:b/>
          <w:sz w:val="28"/>
          <w:szCs w:val="28"/>
          <w:lang w:val="en-GB"/>
        </w:rPr>
        <w:t xml:space="preserve"> 2022</w:t>
      </w:r>
    </w:p>
    <w:p w:rsidR="002E289E" w:rsidRDefault="009617AE" w:rsidP="009617AE">
      <w:pPr>
        <w:tabs>
          <w:tab w:val="left" w:pos="3825"/>
        </w:tabs>
        <w:spacing w:after="0" w:line="360" w:lineRule="auto"/>
        <w:rPr>
          <w:rFonts w:ascii="Times New Roman" w:hAnsi="Times New Roman" w:cs="Times New Roman"/>
          <w:b/>
          <w:i/>
          <w:sz w:val="28"/>
          <w:szCs w:val="28"/>
          <w:lang w:val="en-GB"/>
        </w:rPr>
      </w:pPr>
      <w:r>
        <w:rPr>
          <w:rFonts w:ascii="Times New Roman" w:hAnsi="Times New Roman" w:cs="Times New Roman"/>
          <w:b/>
          <w:i/>
          <w:sz w:val="28"/>
          <w:szCs w:val="28"/>
          <w:lang w:val="en-GB"/>
        </w:rPr>
        <w:tab/>
      </w:r>
    </w:p>
    <w:p w:rsidR="002E289E" w:rsidRDefault="002E289E" w:rsidP="00DA1F24">
      <w:pPr>
        <w:spacing w:line="360" w:lineRule="auto"/>
        <w:jc w:val="center"/>
        <w:rPr>
          <w:rFonts w:ascii="Times New Roman" w:hAnsi="Times New Roman" w:cs="Times New Roman"/>
          <w:b/>
          <w:i/>
          <w:sz w:val="28"/>
          <w:szCs w:val="28"/>
          <w:lang w:val="en-GB"/>
        </w:rPr>
      </w:pPr>
    </w:p>
    <w:p w:rsidR="002E289E" w:rsidRDefault="002E289E" w:rsidP="009617AE">
      <w:pPr>
        <w:spacing w:after="0" w:line="360" w:lineRule="auto"/>
        <w:jc w:val="center"/>
        <w:rPr>
          <w:rFonts w:ascii="Times New Roman" w:hAnsi="Times New Roman" w:cs="Times New Roman"/>
          <w:b/>
          <w:i/>
          <w:sz w:val="28"/>
          <w:szCs w:val="28"/>
          <w:lang w:val="en-GB"/>
        </w:rPr>
      </w:pPr>
    </w:p>
    <w:p w:rsidR="00DA1F24" w:rsidRDefault="00DA1F24" w:rsidP="00DA1F24">
      <w:pPr>
        <w:spacing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991F82" w:rsidP="009C33DE">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Cost de bonispropriis – need for.</w:t>
      </w:r>
    </w:p>
    <w:p w:rsidR="00A57606" w:rsidRDefault="00A57606" w:rsidP="009C33DE">
      <w:pPr>
        <w:spacing w:after="0" w:line="360" w:lineRule="auto"/>
        <w:jc w:val="both"/>
        <w:rPr>
          <w:rFonts w:ascii="Times New Roman" w:hAnsi="Times New Roman" w:cs="Times New Roman"/>
          <w:i/>
          <w:sz w:val="28"/>
          <w:szCs w:val="28"/>
          <w:lang w:val="en-GB"/>
        </w:rPr>
      </w:pPr>
    </w:p>
    <w:p w:rsidR="00694631" w:rsidRDefault="00BE5943" w:rsidP="00BE5943">
      <w:pPr>
        <w:spacing w:after="0" w:line="360" w:lineRule="auto"/>
        <w:jc w:val="center"/>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ANNOTATION</w:t>
      </w:r>
    </w:p>
    <w:p w:rsidR="00BE5943" w:rsidRPr="00760A5D" w:rsidRDefault="00BE5943" w:rsidP="00BE5943">
      <w:pPr>
        <w:spacing w:after="0" w:line="360" w:lineRule="auto"/>
        <w:jc w:val="center"/>
        <w:rPr>
          <w:rFonts w:ascii="Times New Roman" w:hAnsi="Times New Roman" w:cs="Times New Roman"/>
          <w:b/>
          <w:sz w:val="28"/>
          <w:szCs w:val="28"/>
          <w:u w:val="single"/>
          <w:lang w:val="en-GB"/>
        </w:rPr>
      </w:pPr>
    </w:p>
    <w:p w:rsidR="00C36EA1" w:rsidRDefault="00C36EA1" w:rsidP="009C33DE">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36EA1" w:rsidRDefault="00896F39" w:rsidP="009C33D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Herbstein &amp; Van Winsen. </w:t>
      </w:r>
      <w:r w:rsidR="00D73DC6" w:rsidRPr="00D73DC6">
        <w:rPr>
          <w:rFonts w:ascii="Times New Roman" w:hAnsi="Times New Roman" w:cs="Times New Roman"/>
          <w:sz w:val="28"/>
          <w:szCs w:val="28"/>
          <w:lang w:val="en-GB"/>
        </w:rPr>
        <w:t>2009</w:t>
      </w:r>
      <w:r w:rsidR="00D73DC6">
        <w:rPr>
          <w:rFonts w:ascii="Times New Roman" w:hAnsi="Times New Roman" w:cs="Times New Roman"/>
          <w:sz w:val="28"/>
          <w:szCs w:val="28"/>
          <w:lang w:val="en-GB"/>
        </w:rPr>
        <w:t xml:space="preserve">. </w:t>
      </w:r>
      <w:r w:rsidRPr="00D73DC6">
        <w:rPr>
          <w:rFonts w:ascii="Times New Roman" w:hAnsi="Times New Roman" w:cs="Times New Roman"/>
          <w:i/>
          <w:sz w:val="28"/>
          <w:szCs w:val="28"/>
          <w:lang w:val="en-GB"/>
        </w:rPr>
        <w:t>The Civil Practice of the High Courts of South Africa</w:t>
      </w:r>
      <w:r>
        <w:rPr>
          <w:rFonts w:ascii="Times New Roman" w:hAnsi="Times New Roman" w:cs="Times New Roman"/>
          <w:sz w:val="28"/>
          <w:szCs w:val="28"/>
          <w:lang w:val="en-GB"/>
        </w:rPr>
        <w:t xml:space="preserve">. </w:t>
      </w:r>
    </w:p>
    <w:p w:rsidR="00C11642" w:rsidRPr="00D73DC6" w:rsidRDefault="00D73DC6" w:rsidP="009C33D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Bishop J M, Brickhill J R, </w:t>
      </w:r>
      <w:r w:rsidR="00C11642">
        <w:rPr>
          <w:rFonts w:ascii="Times New Roman" w:hAnsi="Times New Roman" w:cs="Times New Roman"/>
          <w:sz w:val="28"/>
          <w:szCs w:val="28"/>
          <w:lang w:val="en-GB"/>
        </w:rPr>
        <w:t>Farlam</w:t>
      </w:r>
      <w:r>
        <w:rPr>
          <w:rFonts w:ascii="Times New Roman" w:hAnsi="Times New Roman" w:cs="Times New Roman"/>
          <w:sz w:val="28"/>
          <w:szCs w:val="28"/>
          <w:lang w:val="en-GB"/>
        </w:rPr>
        <w:t xml:space="preserve"> P B J</w:t>
      </w:r>
      <w:r w:rsidR="00C11642">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Van </w:t>
      </w:r>
      <w:r w:rsidR="00C11642">
        <w:rPr>
          <w:rFonts w:ascii="Times New Roman" w:hAnsi="Times New Roman" w:cs="Times New Roman"/>
          <w:sz w:val="28"/>
          <w:szCs w:val="28"/>
          <w:lang w:val="en-GB"/>
        </w:rPr>
        <w:t>Loggerenberg</w:t>
      </w:r>
      <w:r>
        <w:rPr>
          <w:rFonts w:ascii="Times New Roman" w:hAnsi="Times New Roman" w:cs="Times New Roman"/>
          <w:sz w:val="28"/>
          <w:szCs w:val="28"/>
          <w:lang w:val="en-GB"/>
        </w:rPr>
        <w:t xml:space="preserve"> D E, </w:t>
      </w:r>
      <w:r w:rsidR="00C11642">
        <w:rPr>
          <w:rFonts w:ascii="Times New Roman" w:hAnsi="Times New Roman" w:cs="Times New Roman"/>
          <w:sz w:val="28"/>
          <w:szCs w:val="28"/>
          <w:lang w:val="en-GB"/>
        </w:rPr>
        <w:t>.</w:t>
      </w:r>
      <w:r>
        <w:rPr>
          <w:rFonts w:ascii="Times New Roman" w:hAnsi="Times New Roman" w:cs="Times New Roman"/>
          <w:sz w:val="28"/>
          <w:szCs w:val="28"/>
          <w:lang w:val="en-GB"/>
        </w:rPr>
        <w:t xml:space="preserve">1994. </w:t>
      </w:r>
      <w:r w:rsidR="00C11642" w:rsidRPr="00D73DC6">
        <w:rPr>
          <w:rFonts w:ascii="Times New Roman" w:hAnsi="Times New Roman" w:cs="Times New Roman"/>
          <w:i/>
          <w:sz w:val="28"/>
          <w:szCs w:val="28"/>
          <w:lang w:val="en-GB"/>
        </w:rPr>
        <w:t>Er</w:t>
      </w:r>
      <w:r>
        <w:rPr>
          <w:rFonts w:ascii="Times New Roman" w:hAnsi="Times New Roman" w:cs="Times New Roman"/>
          <w:i/>
          <w:sz w:val="28"/>
          <w:szCs w:val="28"/>
          <w:lang w:val="en-GB"/>
        </w:rPr>
        <w:t>a</w:t>
      </w:r>
      <w:r w:rsidR="00C11642" w:rsidRPr="00D73DC6">
        <w:rPr>
          <w:rFonts w:ascii="Times New Roman" w:hAnsi="Times New Roman" w:cs="Times New Roman"/>
          <w:i/>
          <w:sz w:val="28"/>
          <w:szCs w:val="28"/>
          <w:lang w:val="en-GB"/>
        </w:rPr>
        <w:t>smus Superior Courts Practice</w:t>
      </w:r>
      <w:r w:rsidR="00C11642">
        <w:rPr>
          <w:rFonts w:ascii="Times New Roman" w:hAnsi="Times New Roman" w:cs="Times New Roman"/>
          <w:sz w:val="28"/>
          <w:szCs w:val="28"/>
          <w:lang w:val="en-GB"/>
        </w:rPr>
        <w:t xml:space="preserve">. </w:t>
      </w:r>
      <w:r w:rsidR="00C11642" w:rsidRPr="00D73DC6">
        <w:rPr>
          <w:rFonts w:ascii="Times New Roman" w:hAnsi="Times New Roman" w:cs="Times New Roman"/>
          <w:i/>
          <w:sz w:val="28"/>
          <w:szCs w:val="28"/>
          <w:lang w:val="en-GB"/>
        </w:rPr>
        <w:t>Main Volume</w:t>
      </w:r>
      <w:r>
        <w:rPr>
          <w:rFonts w:ascii="Times New Roman" w:hAnsi="Times New Roman" w:cs="Times New Roman"/>
          <w:i/>
          <w:sz w:val="28"/>
          <w:szCs w:val="28"/>
          <w:lang w:val="en-GB"/>
        </w:rPr>
        <w:t xml:space="preserve">. </w:t>
      </w:r>
      <w:r>
        <w:rPr>
          <w:rFonts w:ascii="Times New Roman" w:hAnsi="Times New Roman" w:cs="Times New Roman"/>
          <w:sz w:val="28"/>
          <w:szCs w:val="28"/>
          <w:lang w:val="en-GB"/>
        </w:rPr>
        <w:t>Juta and Co. Ltd</w:t>
      </w:r>
    </w:p>
    <w:p w:rsidR="00BE5943" w:rsidRDefault="00BE5943" w:rsidP="009C33DE">
      <w:pPr>
        <w:spacing w:after="0" w:line="360" w:lineRule="auto"/>
        <w:jc w:val="both"/>
        <w:rPr>
          <w:rFonts w:ascii="Times New Roman" w:hAnsi="Times New Roman" w:cs="Times New Roman"/>
          <w:b/>
          <w:sz w:val="28"/>
          <w:szCs w:val="28"/>
          <w:u w:val="single"/>
          <w:lang w:val="en-GB"/>
        </w:rPr>
      </w:pPr>
    </w:p>
    <w:p w:rsidR="00294334" w:rsidRDefault="00C36EA1" w:rsidP="009C33DE">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BE5943" w:rsidRDefault="00BE5943" w:rsidP="009C33DE">
      <w:pPr>
        <w:spacing w:after="0" w:line="360" w:lineRule="auto"/>
        <w:jc w:val="both"/>
        <w:rPr>
          <w:rFonts w:ascii="Times New Roman" w:hAnsi="Times New Roman" w:cs="Times New Roman"/>
          <w:b/>
          <w:sz w:val="28"/>
          <w:szCs w:val="28"/>
          <w:u w:val="single"/>
          <w:lang w:val="en-GB"/>
        </w:rPr>
      </w:pPr>
    </w:p>
    <w:p w:rsidR="00234E42" w:rsidRDefault="00234E42" w:rsidP="009C33DE">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234E42" w:rsidRDefault="0057123F" w:rsidP="009C33DE">
      <w:pPr>
        <w:spacing w:after="0" w:line="360" w:lineRule="auto"/>
        <w:jc w:val="both"/>
        <w:rPr>
          <w:rFonts w:ascii="Times New Roman" w:hAnsi="Times New Roman" w:cs="Times New Roman"/>
          <w:sz w:val="28"/>
          <w:szCs w:val="28"/>
          <w:lang w:val="en-GB"/>
        </w:rPr>
      </w:pPr>
      <w:r w:rsidRPr="0057123F">
        <w:rPr>
          <w:rFonts w:ascii="Times New Roman" w:hAnsi="Times New Roman" w:cs="Times New Roman"/>
          <w:sz w:val="28"/>
          <w:szCs w:val="28"/>
          <w:lang w:val="en-GB"/>
        </w:rPr>
        <w:t xml:space="preserve">Abel </w:t>
      </w:r>
      <w:r w:rsidR="00894A66" w:rsidRPr="0057123F">
        <w:rPr>
          <w:rFonts w:ascii="Times New Roman" w:hAnsi="Times New Roman" w:cs="Times New Roman"/>
          <w:sz w:val="28"/>
          <w:szCs w:val="28"/>
          <w:lang w:val="en-GB"/>
        </w:rPr>
        <w:t>Moupo Mathaba</w:t>
      </w:r>
      <w:r w:rsidRPr="0057123F">
        <w:rPr>
          <w:rFonts w:ascii="Times New Roman" w:hAnsi="Times New Roman" w:cs="Times New Roman"/>
          <w:sz w:val="28"/>
          <w:szCs w:val="28"/>
          <w:lang w:val="en-GB"/>
        </w:rPr>
        <w:t xml:space="preserve"> and others v Enoch Matlaselo</w:t>
      </w:r>
      <w:r w:rsidR="00BE5943">
        <w:rPr>
          <w:rFonts w:ascii="Times New Roman" w:hAnsi="Times New Roman" w:cs="Times New Roman"/>
          <w:sz w:val="28"/>
          <w:szCs w:val="28"/>
          <w:lang w:val="en-GB"/>
        </w:rPr>
        <w:t xml:space="preserve"> </w:t>
      </w:r>
      <w:r w:rsidRPr="0057123F">
        <w:rPr>
          <w:rFonts w:ascii="Times New Roman" w:hAnsi="Times New Roman" w:cs="Times New Roman"/>
          <w:sz w:val="28"/>
          <w:szCs w:val="28"/>
          <w:lang w:val="en-GB"/>
        </w:rPr>
        <w:t>Lehema1993-1994 LLR and LB 402</w:t>
      </w:r>
    </w:p>
    <w:p w:rsidR="00AE34E2" w:rsidRDefault="0057123F" w:rsidP="009C33DE">
      <w:pPr>
        <w:spacing w:after="0" w:line="360" w:lineRule="auto"/>
        <w:jc w:val="both"/>
        <w:rPr>
          <w:rFonts w:ascii="Times New Roman" w:hAnsi="Times New Roman" w:cs="Times New Roman"/>
          <w:sz w:val="28"/>
          <w:szCs w:val="28"/>
          <w:lang w:val="en-GB"/>
        </w:rPr>
      </w:pPr>
      <w:r w:rsidRPr="0057123F">
        <w:rPr>
          <w:rFonts w:ascii="Times New Roman" w:hAnsi="Times New Roman" w:cs="Times New Roman"/>
          <w:sz w:val="28"/>
          <w:szCs w:val="28"/>
          <w:lang w:val="en-GB"/>
        </w:rPr>
        <w:t>Lesotho Brake and Clutch v Sachs SA (Pty) Ltd</w:t>
      </w:r>
      <w:r w:rsidR="00BE5943">
        <w:rPr>
          <w:rFonts w:ascii="Times New Roman" w:hAnsi="Times New Roman" w:cs="Times New Roman"/>
          <w:sz w:val="28"/>
          <w:szCs w:val="28"/>
          <w:lang w:val="en-GB"/>
        </w:rPr>
        <w:t xml:space="preserve"> </w:t>
      </w:r>
      <w:r w:rsidR="00AE34E2" w:rsidRPr="00AE34E2">
        <w:rPr>
          <w:rFonts w:ascii="Times New Roman" w:hAnsi="Times New Roman" w:cs="Times New Roman"/>
          <w:sz w:val="28"/>
          <w:szCs w:val="28"/>
          <w:lang w:val="en-GB"/>
        </w:rPr>
        <w:t>(CIV/APN/228/00) [2003] LSHC 134 (04 November 2003)</w:t>
      </w:r>
    </w:p>
    <w:p w:rsidR="00BE5943" w:rsidRDefault="00BE5943" w:rsidP="009C33DE">
      <w:pPr>
        <w:spacing w:after="0" w:line="360" w:lineRule="auto"/>
        <w:jc w:val="both"/>
        <w:rPr>
          <w:rFonts w:ascii="Times New Roman" w:hAnsi="Times New Roman" w:cs="Times New Roman"/>
          <w:b/>
          <w:sz w:val="28"/>
          <w:szCs w:val="28"/>
          <w:u w:val="single"/>
          <w:lang w:val="en-GB"/>
        </w:rPr>
      </w:pPr>
    </w:p>
    <w:p w:rsidR="00234E42" w:rsidRPr="00BE5943" w:rsidRDefault="00234E42" w:rsidP="009C33DE">
      <w:pPr>
        <w:spacing w:after="0" w:line="360" w:lineRule="auto"/>
        <w:jc w:val="both"/>
        <w:rPr>
          <w:rFonts w:ascii="Times New Roman" w:hAnsi="Times New Roman" w:cs="Times New Roman"/>
          <w:b/>
          <w:sz w:val="28"/>
          <w:szCs w:val="28"/>
          <w:u w:val="single"/>
          <w:lang w:val="en-GB"/>
        </w:rPr>
      </w:pPr>
      <w:r w:rsidRPr="00BE5943">
        <w:rPr>
          <w:rFonts w:ascii="Times New Roman" w:hAnsi="Times New Roman" w:cs="Times New Roman"/>
          <w:b/>
          <w:sz w:val="28"/>
          <w:szCs w:val="28"/>
          <w:u w:val="single"/>
          <w:lang w:val="en-GB"/>
        </w:rPr>
        <w:t>South Africa</w:t>
      </w:r>
    </w:p>
    <w:p w:rsidR="00234E42" w:rsidRPr="00234E42" w:rsidRDefault="00C64973" w:rsidP="009C33D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Vermaak’s Executor v Vermaak</w:t>
      </w:r>
      <w:r w:rsidR="00BE5560">
        <w:rPr>
          <w:rFonts w:ascii="Times New Roman" w:hAnsi="Times New Roman" w:cs="Times New Roman"/>
          <w:sz w:val="28"/>
          <w:szCs w:val="28"/>
          <w:lang w:val="en-GB"/>
        </w:rPr>
        <w:t>’</w:t>
      </w:r>
      <w:r>
        <w:rPr>
          <w:rFonts w:ascii="Times New Roman" w:hAnsi="Times New Roman" w:cs="Times New Roman"/>
          <w:sz w:val="28"/>
          <w:szCs w:val="28"/>
          <w:lang w:val="en-GB"/>
        </w:rPr>
        <w:t xml:space="preserve">s Heirs 1909 T.S 679 </w:t>
      </w:r>
    </w:p>
    <w:p w:rsidR="00234E42" w:rsidRDefault="00234E42" w:rsidP="009C33DE">
      <w:pPr>
        <w:spacing w:after="0" w:line="360" w:lineRule="auto"/>
        <w:jc w:val="both"/>
        <w:rPr>
          <w:rFonts w:ascii="Times New Roman" w:hAnsi="Times New Roman" w:cs="Times New Roman"/>
          <w:sz w:val="28"/>
          <w:szCs w:val="28"/>
          <w:lang w:val="en-GB"/>
        </w:rPr>
      </w:pPr>
    </w:p>
    <w:p w:rsidR="004F3B8B" w:rsidRPr="004F3B8B" w:rsidRDefault="004F3B8B" w:rsidP="009C33DE">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4F3B8B" w:rsidRPr="00900F2E" w:rsidRDefault="004F3B8B" w:rsidP="009C33DE">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991F82" w:rsidRDefault="00991F82" w:rsidP="004F3B8B">
      <w:pPr>
        <w:spacing w:line="360" w:lineRule="auto"/>
        <w:jc w:val="center"/>
        <w:rPr>
          <w:rFonts w:ascii="Times New Roman" w:hAnsi="Times New Roman" w:cs="Times New Roman"/>
          <w:b/>
          <w:sz w:val="28"/>
          <w:szCs w:val="28"/>
          <w:lang w:val="en-GB"/>
        </w:rPr>
      </w:pPr>
    </w:p>
    <w:p w:rsidR="00C64973" w:rsidRDefault="00C64973" w:rsidP="004F3B8B">
      <w:pPr>
        <w:spacing w:line="360" w:lineRule="auto"/>
        <w:jc w:val="center"/>
        <w:rPr>
          <w:rFonts w:ascii="Times New Roman" w:hAnsi="Times New Roman" w:cs="Times New Roman"/>
          <w:b/>
          <w:sz w:val="28"/>
          <w:szCs w:val="28"/>
          <w:lang w:val="en-GB"/>
        </w:rPr>
      </w:pPr>
    </w:p>
    <w:p w:rsidR="00C64973" w:rsidRDefault="00C64973" w:rsidP="004F3B8B">
      <w:pPr>
        <w:spacing w:line="360" w:lineRule="auto"/>
        <w:jc w:val="center"/>
        <w:rPr>
          <w:rFonts w:ascii="Times New Roman" w:hAnsi="Times New Roman" w:cs="Times New Roman"/>
          <w:b/>
          <w:sz w:val="28"/>
          <w:szCs w:val="28"/>
          <w:lang w:val="en-GB"/>
        </w:rPr>
      </w:pPr>
    </w:p>
    <w:p w:rsidR="004F3B8B" w:rsidRDefault="004F3B8B" w:rsidP="009C33DE">
      <w:pPr>
        <w:spacing w:after="0" w:line="360" w:lineRule="auto"/>
        <w:jc w:val="center"/>
        <w:rPr>
          <w:rFonts w:ascii="Times New Roman" w:hAnsi="Times New Roman" w:cs="Times New Roman"/>
          <w:b/>
          <w:sz w:val="28"/>
          <w:szCs w:val="28"/>
          <w:lang w:val="en-GB"/>
        </w:rPr>
      </w:pPr>
      <w:r w:rsidRPr="002F5AF6">
        <w:rPr>
          <w:rFonts w:ascii="Times New Roman" w:hAnsi="Times New Roman" w:cs="Times New Roman"/>
          <w:b/>
          <w:sz w:val="32"/>
          <w:szCs w:val="32"/>
          <w:lang w:val="en-GB"/>
        </w:rPr>
        <w:lastRenderedPageBreak/>
        <w:t>RULING</w:t>
      </w:r>
      <w:r w:rsidR="00894A66">
        <w:rPr>
          <w:rFonts w:ascii="Times New Roman" w:hAnsi="Times New Roman" w:cs="Times New Roman"/>
          <w:b/>
          <w:sz w:val="28"/>
          <w:szCs w:val="28"/>
          <w:lang w:val="en-GB"/>
        </w:rPr>
        <w:t xml:space="preserve"> (COSTS)</w:t>
      </w:r>
      <w:bookmarkStart w:id="0" w:name="_GoBack"/>
      <w:bookmarkEnd w:id="0"/>
    </w:p>
    <w:p w:rsidR="004F3B8B" w:rsidRPr="004F3B8B" w:rsidRDefault="009C33DE" w:rsidP="009C33DE">
      <w:pPr>
        <w:tabs>
          <w:tab w:val="left" w:pos="2250"/>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EF0369" w:rsidRDefault="00C475B8" w:rsidP="009C33DE">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B27723" w:rsidRPr="00694631">
        <w:rPr>
          <w:rFonts w:ascii="Times New Roman" w:hAnsi="Times New Roman" w:cs="Times New Roman"/>
          <w:b/>
          <w:sz w:val="28"/>
          <w:szCs w:val="28"/>
          <w:lang w:val="en-GB"/>
        </w:rPr>
        <w:t>INTRODUCTION</w:t>
      </w:r>
    </w:p>
    <w:p w:rsidR="008117FC" w:rsidRPr="008117FC" w:rsidRDefault="008117FC" w:rsidP="009C33DE">
      <w:pPr>
        <w:spacing w:after="0" w:line="360" w:lineRule="auto"/>
        <w:jc w:val="both"/>
        <w:rPr>
          <w:rFonts w:ascii="Times New Roman" w:hAnsi="Times New Roman" w:cs="Times New Roman"/>
          <w:b/>
          <w:sz w:val="28"/>
          <w:szCs w:val="28"/>
          <w:lang w:val="en-GB"/>
        </w:rPr>
      </w:pPr>
    </w:p>
    <w:p w:rsidR="003907AE" w:rsidRDefault="008117FC" w:rsidP="002F5AF6">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 the 02</w:t>
      </w:r>
      <w:r w:rsidRPr="008117FC">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day of August 2021, I passed </w:t>
      </w:r>
      <w:r w:rsidR="00AE34E2">
        <w:rPr>
          <w:rFonts w:ascii="Times New Roman" w:hAnsi="Times New Roman" w:cs="Times New Roman"/>
          <w:sz w:val="28"/>
          <w:szCs w:val="28"/>
          <w:lang w:val="en-GB"/>
        </w:rPr>
        <w:t xml:space="preserve">and </w:t>
      </w:r>
      <w:r>
        <w:rPr>
          <w:rFonts w:ascii="Times New Roman" w:hAnsi="Times New Roman" w:cs="Times New Roman"/>
          <w:sz w:val="28"/>
          <w:szCs w:val="28"/>
          <w:lang w:val="en-GB"/>
        </w:rPr>
        <w:t>dismissed the Application moved by the Applicant in this matter on a</w:t>
      </w:r>
      <w:r w:rsidR="00D07200">
        <w:rPr>
          <w:rFonts w:ascii="Times New Roman" w:hAnsi="Times New Roman" w:cs="Times New Roman"/>
          <w:sz w:val="28"/>
          <w:szCs w:val="28"/>
          <w:lang w:val="en-GB"/>
        </w:rPr>
        <w:t>n</w:t>
      </w:r>
      <w:r>
        <w:rPr>
          <w:rFonts w:ascii="Times New Roman" w:hAnsi="Times New Roman" w:cs="Times New Roman"/>
          <w:sz w:val="28"/>
          <w:szCs w:val="28"/>
          <w:lang w:val="en-GB"/>
        </w:rPr>
        <w:t xml:space="preserve"> urgent basis for lack of urgency. Due to the disturbing nature </w:t>
      </w:r>
      <w:r w:rsidR="00AE34E2">
        <w:rPr>
          <w:rFonts w:ascii="Times New Roman" w:hAnsi="Times New Roman" w:cs="Times New Roman"/>
          <w:sz w:val="28"/>
          <w:szCs w:val="28"/>
          <w:lang w:val="en-GB"/>
        </w:rPr>
        <w:t>of</w:t>
      </w:r>
      <w:r w:rsidR="002F5AF6">
        <w:rPr>
          <w:rFonts w:ascii="Times New Roman" w:hAnsi="Times New Roman" w:cs="Times New Roman"/>
          <w:sz w:val="28"/>
          <w:szCs w:val="28"/>
          <w:lang w:val="en-GB"/>
        </w:rPr>
        <w:t xml:space="preserve"> </w:t>
      </w:r>
      <w:r>
        <w:rPr>
          <w:rFonts w:ascii="Times New Roman" w:hAnsi="Times New Roman" w:cs="Times New Roman"/>
          <w:sz w:val="28"/>
          <w:szCs w:val="28"/>
          <w:lang w:val="en-GB"/>
        </w:rPr>
        <w:t>how the facts of th</w:t>
      </w:r>
      <w:r w:rsidR="00D07200">
        <w:rPr>
          <w:rFonts w:ascii="Times New Roman" w:hAnsi="Times New Roman" w:cs="Times New Roman"/>
          <w:sz w:val="28"/>
          <w:szCs w:val="28"/>
          <w:lang w:val="en-GB"/>
        </w:rPr>
        <w:t xml:space="preserve">is Application unfolded, I did not right away give a ruling on the scale of costs (even though I had dismissed the application with costs) but directed counsel to appear on a different day and show why I cannot award costs </w:t>
      </w:r>
      <w:r w:rsidR="00D07200" w:rsidRPr="00D07200">
        <w:rPr>
          <w:rFonts w:ascii="Times New Roman" w:hAnsi="Times New Roman" w:cs="Times New Roman"/>
          <w:i/>
          <w:sz w:val="28"/>
          <w:szCs w:val="28"/>
          <w:lang w:val="en-GB"/>
        </w:rPr>
        <w:t>debonispropriis</w:t>
      </w:r>
      <w:r w:rsidR="00D07200">
        <w:rPr>
          <w:rFonts w:ascii="Times New Roman" w:hAnsi="Times New Roman" w:cs="Times New Roman"/>
          <w:sz w:val="28"/>
          <w:szCs w:val="28"/>
          <w:lang w:val="en-GB"/>
        </w:rPr>
        <w:t>.</w:t>
      </w:r>
    </w:p>
    <w:p w:rsidR="00D07200" w:rsidRDefault="00D07200" w:rsidP="009C33DE">
      <w:pPr>
        <w:pStyle w:val="ListParagraph"/>
        <w:spacing w:after="0" w:line="360" w:lineRule="auto"/>
        <w:jc w:val="both"/>
        <w:rPr>
          <w:rFonts w:ascii="Times New Roman" w:hAnsi="Times New Roman" w:cs="Times New Roman"/>
          <w:sz w:val="28"/>
          <w:szCs w:val="28"/>
          <w:lang w:val="en-GB"/>
        </w:rPr>
      </w:pPr>
    </w:p>
    <w:p w:rsidR="00D07200" w:rsidRPr="008117FC" w:rsidRDefault="00D07200" w:rsidP="002F5AF6">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On the 01</w:t>
      </w:r>
      <w:r w:rsidRPr="00D0720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September 2022, both counsel appeared before me and argued the issue of costs. This ruling is therefore on the costs following the </w:t>
      </w:r>
      <w:r w:rsidR="00804941">
        <w:rPr>
          <w:rFonts w:ascii="Times New Roman" w:hAnsi="Times New Roman" w:cs="Times New Roman"/>
          <w:sz w:val="28"/>
          <w:szCs w:val="28"/>
          <w:lang w:val="en-GB"/>
        </w:rPr>
        <w:t xml:space="preserve">Ruling </w:t>
      </w:r>
      <w:r w:rsidR="000D48DD">
        <w:rPr>
          <w:rFonts w:ascii="Times New Roman" w:hAnsi="Times New Roman" w:cs="Times New Roman"/>
          <w:sz w:val="28"/>
          <w:szCs w:val="28"/>
          <w:lang w:val="en-GB"/>
        </w:rPr>
        <w:t>of the 05</w:t>
      </w:r>
      <w:r w:rsidR="000D48DD" w:rsidRPr="000D48DD">
        <w:rPr>
          <w:rFonts w:ascii="Times New Roman" w:hAnsi="Times New Roman" w:cs="Times New Roman"/>
          <w:sz w:val="28"/>
          <w:szCs w:val="28"/>
          <w:vertAlign w:val="superscript"/>
          <w:lang w:val="en-GB"/>
        </w:rPr>
        <w:t>th</w:t>
      </w:r>
      <w:r w:rsidR="000D48DD">
        <w:rPr>
          <w:rFonts w:ascii="Times New Roman" w:hAnsi="Times New Roman" w:cs="Times New Roman"/>
          <w:sz w:val="28"/>
          <w:szCs w:val="28"/>
          <w:lang w:val="en-GB"/>
        </w:rPr>
        <w:t xml:space="preserve"> day of August 2022.</w:t>
      </w:r>
    </w:p>
    <w:p w:rsidR="003907AE" w:rsidRDefault="0073584A" w:rsidP="0073584A">
      <w:pPr>
        <w:tabs>
          <w:tab w:val="left" w:pos="2805"/>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C11642" w:rsidRPr="009E284C" w:rsidRDefault="000D48DD" w:rsidP="0073584A">
      <w:pPr>
        <w:spacing w:after="0" w:line="360" w:lineRule="auto"/>
        <w:jc w:val="both"/>
        <w:rPr>
          <w:rFonts w:ascii="Times New Roman" w:hAnsi="Times New Roman" w:cs="Times New Roman"/>
          <w:b/>
          <w:sz w:val="28"/>
          <w:szCs w:val="28"/>
          <w:lang w:val="en-GB"/>
        </w:rPr>
      </w:pPr>
      <w:r w:rsidRPr="009E284C">
        <w:rPr>
          <w:rFonts w:ascii="Times New Roman" w:hAnsi="Times New Roman" w:cs="Times New Roman"/>
          <w:b/>
          <w:sz w:val="28"/>
          <w:szCs w:val="28"/>
          <w:lang w:val="en-GB"/>
        </w:rPr>
        <w:t xml:space="preserve">[B] ANALYSIS OF THE SUBMISSION OF COUSEL AND THE FINDINGS </w:t>
      </w:r>
    </w:p>
    <w:p w:rsidR="000D48DD" w:rsidRDefault="000D48DD" w:rsidP="0073584A">
      <w:pPr>
        <w:spacing w:after="0" w:line="360" w:lineRule="auto"/>
        <w:jc w:val="both"/>
        <w:rPr>
          <w:rFonts w:ascii="Times New Roman" w:hAnsi="Times New Roman" w:cs="Times New Roman"/>
          <w:sz w:val="28"/>
          <w:szCs w:val="28"/>
          <w:lang w:val="en-GB"/>
        </w:rPr>
      </w:pPr>
    </w:p>
    <w:p w:rsidR="00D43658" w:rsidRDefault="009E284C" w:rsidP="00694748">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Roux argued that the court should show its displeasure with the Applicant by awarding costs </w:t>
      </w:r>
      <w:r w:rsidRPr="00D43658">
        <w:rPr>
          <w:rFonts w:ascii="Times New Roman" w:hAnsi="Times New Roman" w:cs="Times New Roman"/>
          <w:i/>
          <w:sz w:val="28"/>
          <w:szCs w:val="28"/>
          <w:lang w:val="en-GB"/>
        </w:rPr>
        <w:t>de bonispropriis</w:t>
      </w:r>
      <w:r>
        <w:rPr>
          <w:rFonts w:ascii="Times New Roman" w:hAnsi="Times New Roman" w:cs="Times New Roman"/>
          <w:sz w:val="28"/>
          <w:szCs w:val="28"/>
          <w:lang w:val="en-GB"/>
        </w:rPr>
        <w:t xml:space="preserve">. He supported his argument with the judgments of this court in </w:t>
      </w:r>
      <w:bookmarkStart w:id="1" w:name="_Hlk114998498"/>
      <w:r w:rsidRPr="00D43658">
        <w:rPr>
          <w:rFonts w:ascii="Times New Roman" w:hAnsi="Times New Roman" w:cs="Times New Roman"/>
          <w:b/>
          <w:sz w:val="28"/>
          <w:szCs w:val="28"/>
          <w:lang w:val="en-GB"/>
        </w:rPr>
        <w:t>Abel Moupo</w:t>
      </w:r>
      <w:r w:rsidR="00694748">
        <w:rPr>
          <w:rFonts w:ascii="Times New Roman" w:hAnsi="Times New Roman" w:cs="Times New Roman"/>
          <w:b/>
          <w:sz w:val="28"/>
          <w:szCs w:val="28"/>
          <w:lang w:val="en-GB"/>
        </w:rPr>
        <w:t xml:space="preserve"> </w:t>
      </w:r>
      <w:r w:rsidRPr="00D43658">
        <w:rPr>
          <w:rFonts w:ascii="Times New Roman" w:hAnsi="Times New Roman" w:cs="Times New Roman"/>
          <w:b/>
          <w:sz w:val="28"/>
          <w:szCs w:val="28"/>
          <w:lang w:val="en-GB"/>
        </w:rPr>
        <w:t>Mathaba and others v Enoch Matlaselo</w:t>
      </w:r>
      <w:r w:rsidR="00694748">
        <w:rPr>
          <w:rFonts w:ascii="Times New Roman" w:hAnsi="Times New Roman" w:cs="Times New Roman"/>
          <w:b/>
          <w:sz w:val="28"/>
          <w:szCs w:val="28"/>
          <w:lang w:val="en-GB"/>
        </w:rPr>
        <w:t xml:space="preserve"> </w:t>
      </w:r>
      <w:r w:rsidRPr="00D43658">
        <w:rPr>
          <w:rFonts w:ascii="Times New Roman" w:hAnsi="Times New Roman" w:cs="Times New Roman"/>
          <w:b/>
          <w:sz w:val="28"/>
          <w:szCs w:val="28"/>
          <w:lang w:val="en-GB"/>
        </w:rPr>
        <w:t>Lehema</w:t>
      </w:r>
      <w:bookmarkEnd w:id="1"/>
      <w:r>
        <w:rPr>
          <w:rStyle w:val="FootnoteReference"/>
          <w:rFonts w:ascii="Times New Roman" w:hAnsi="Times New Roman" w:cs="Times New Roman"/>
          <w:sz w:val="28"/>
          <w:szCs w:val="28"/>
          <w:lang w:val="en-GB"/>
        </w:rPr>
        <w:footnoteReference w:id="2"/>
      </w:r>
      <w:r>
        <w:rPr>
          <w:rFonts w:ascii="Times New Roman" w:hAnsi="Times New Roman" w:cs="Times New Roman"/>
          <w:sz w:val="28"/>
          <w:szCs w:val="28"/>
          <w:lang w:val="en-GB"/>
        </w:rPr>
        <w:t xml:space="preserve"> where</w:t>
      </w:r>
      <w:r w:rsidR="00694748">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in the court showed that punitive costs can be awarded in situations where there is </w:t>
      </w:r>
      <w:r w:rsidR="00D335D8">
        <w:rPr>
          <w:rFonts w:ascii="Times New Roman" w:hAnsi="Times New Roman" w:cs="Times New Roman"/>
          <w:sz w:val="28"/>
          <w:szCs w:val="28"/>
          <w:lang w:val="en-GB"/>
        </w:rPr>
        <w:t xml:space="preserve">no </w:t>
      </w:r>
      <w:r w:rsidR="00D335D8">
        <w:rPr>
          <w:rFonts w:ascii="Times New Roman" w:hAnsi="Times New Roman" w:cs="Times New Roman"/>
          <w:i/>
          <w:sz w:val="28"/>
          <w:szCs w:val="28"/>
          <w:lang w:val="en-GB"/>
        </w:rPr>
        <w:t>bona</w:t>
      </w:r>
      <w:r w:rsidRPr="00D335D8">
        <w:rPr>
          <w:rFonts w:ascii="Times New Roman" w:hAnsi="Times New Roman" w:cs="Times New Roman"/>
          <w:i/>
          <w:sz w:val="28"/>
          <w:szCs w:val="28"/>
          <w:lang w:val="en-GB"/>
        </w:rPr>
        <w:t xml:space="preserve"> fide</w:t>
      </w:r>
      <w:r w:rsidR="00D335D8" w:rsidRPr="00D335D8">
        <w:rPr>
          <w:rFonts w:ascii="Times New Roman" w:hAnsi="Times New Roman" w:cs="Times New Roman"/>
          <w:i/>
          <w:sz w:val="28"/>
          <w:szCs w:val="28"/>
          <w:lang w:val="en-GB"/>
        </w:rPr>
        <w:t>s</w:t>
      </w:r>
      <w:r w:rsidR="00694748">
        <w:rPr>
          <w:rFonts w:ascii="Times New Roman" w:hAnsi="Times New Roman" w:cs="Times New Roman"/>
          <w:i/>
          <w:sz w:val="28"/>
          <w:szCs w:val="28"/>
          <w:lang w:val="en-GB"/>
        </w:rPr>
        <w:t xml:space="preserve"> </w:t>
      </w:r>
      <w:r w:rsidR="00D335D8">
        <w:rPr>
          <w:rFonts w:ascii="Times New Roman" w:hAnsi="Times New Roman" w:cs="Times New Roman"/>
          <w:sz w:val="28"/>
          <w:szCs w:val="28"/>
          <w:lang w:val="en-GB"/>
        </w:rPr>
        <w:t>in the conduct of a litigant in prosecuting the matter or there is an objectionable behaviour.</w:t>
      </w:r>
    </w:p>
    <w:p w:rsidR="00D43658" w:rsidRDefault="00D43658" w:rsidP="0073584A">
      <w:pPr>
        <w:pStyle w:val="ListParagraph"/>
        <w:spacing w:after="0" w:line="360" w:lineRule="auto"/>
        <w:jc w:val="both"/>
        <w:rPr>
          <w:rFonts w:ascii="Times New Roman" w:hAnsi="Times New Roman" w:cs="Times New Roman"/>
          <w:sz w:val="28"/>
          <w:szCs w:val="28"/>
          <w:lang w:val="en-GB"/>
        </w:rPr>
      </w:pPr>
    </w:p>
    <w:p w:rsidR="009560EF" w:rsidRPr="009560EF" w:rsidRDefault="00D335D8" w:rsidP="0048617E">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Roux </w:t>
      </w:r>
      <w:r w:rsidR="00D43658">
        <w:rPr>
          <w:rFonts w:ascii="Times New Roman" w:hAnsi="Times New Roman" w:cs="Times New Roman"/>
          <w:sz w:val="28"/>
          <w:szCs w:val="28"/>
          <w:lang w:val="en-GB"/>
        </w:rPr>
        <w:t xml:space="preserve">argued further that the directors of the company and the board members should be the ones who should be clapped with punitive </w:t>
      </w:r>
      <w:r w:rsidR="00D43658">
        <w:rPr>
          <w:rFonts w:ascii="Times New Roman" w:hAnsi="Times New Roman" w:cs="Times New Roman"/>
          <w:sz w:val="28"/>
          <w:szCs w:val="28"/>
          <w:lang w:val="en-GB"/>
        </w:rPr>
        <w:lastRenderedPageBreak/>
        <w:t>costs as opposed to the company. This is because the 2</w:t>
      </w:r>
      <w:r w:rsidR="00D43658" w:rsidRPr="00D43658">
        <w:rPr>
          <w:rFonts w:ascii="Times New Roman" w:hAnsi="Times New Roman" w:cs="Times New Roman"/>
          <w:sz w:val="28"/>
          <w:szCs w:val="28"/>
          <w:vertAlign w:val="superscript"/>
          <w:lang w:val="en-GB"/>
        </w:rPr>
        <w:t>nd</w:t>
      </w:r>
      <w:r w:rsidR="00D43658">
        <w:rPr>
          <w:rFonts w:ascii="Times New Roman" w:hAnsi="Times New Roman" w:cs="Times New Roman"/>
          <w:sz w:val="28"/>
          <w:szCs w:val="28"/>
          <w:lang w:val="en-GB"/>
        </w:rPr>
        <w:t xml:space="preserve"> Respondent herein has an interest in the company and will be worse off if the company is the one to pay the costs. He </w:t>
      </w:r>
      <w:r>
        <w:rPr>
          <w:rFonts w:ascii="Times New Roman" w:hAnsi="Times New Roman" w:cs="Times New Roman"/>
          <w:sz w:val="28"/>
          <w:szCs w:val="28"/>
          <w:lang w:val="en-GB"/>
        </w:rPr>
        <w:t xml:space="preserve">supported his point further </w:t>
      </w:r>
      <w:r w:rsidR="00B5669B">
        <w:rPr>
          <w:rFonts w:ascii="Times New Roman" w:hAnsi="Times New Roman" w:cs="Times New Roman"/>
          <w:sz w:val="28"/>
          <w:szCs w:val="28"/>
          <w:lang w:val="en-GB"/>
        </w:rPr>
        <w:t>by</w:t>
      </w:r>
      <w:r w:rsidR="00694748">
        <w:rPr>
          <w:rFonts w:ascii="Times New Roman" w:hAnsi="Times New Roman" w:cs="Times New Roman"/>
          <w:sz w:val="28"/>
          <w:szCs w:val="28"/>
          <w:lang w:val="en-GB"/>
        </w:rPr>
        <w:t xml:space="preserve"> </w:t>
      </w:r>
      <w:r w:rsidR="00D43658">
        <w:rPr>
          <w:rFonts w:ascii="Times New Roman" w:hAnsi="Times New Roman" w:cs="Times New Roman"/>
          <w:sz w:val="28"/>
          <w:szCs w:val="28"/>
          <w:lang w:val="en-GB"/>
        </w:rPr>
        <w:t>c</w:t>
      </w:r>
      <w:r>
        <w:rPr>
          <w:rFonts w:ascii="Times New Roman" w:hAnsi="Times New Roman" w:cs="Times New Roman"/>
          <w:sz w:val="28"/>
          <w:szCs w:val="28"/>
          <w:lang w:val="en-GB"/>
        </w:rPr>
        <w:t xml:space="preserve">iting </w:t>
      </w:r>
      <w:bookmarkStart w:id="3" w:name="_Hlk114998567"/>
      <w:r w:rsidRPr="00D43658">
        <w:rPr>
          <w:rFonts w:ascii="Times New Roman" w:hAnsi="Times New Roman" w:cs="Times New Roman"/>
          <w:b/>
          <w:sz w:val="28"/>
          <w:szCs w:val="28"/>
          <w:lang w:val="en-GB"/>
        </w:rPr>
        <w:t>Lesotho Brake and Clutch v Sachs SA (Pty) Ltd</w:t>
      </w:r>
      <w:bookmarkEnd w:id="3"/>
      <w:r>
        <w:rPr>
          <w:rStyle w:val="FootnoteReference"/>
          <w:rFonts w:ascii="Times New Roman" w:hAnsi="Times New Roman" w:cs="Times New Roman"/>
          <w:sz w:val="28"/>
          <w:szCs w:val="28"/>
          <w:lang w:val="en-GB"/>
        </w:rPr>
        <w:footnoteReference w:id="3"/>
      </w:r>
      <w:r w:rsidR="00D43658">
        <w:rPr>
          <w:rFonts w:ascii="Times New Roman" w:hAnsi="Times New Roman" w:cs="Times New Roman"/>
          <w:sz w:val="28"/>
          <w:szCs w:val="28"/>
          <w:lang w:val="en-GB"/>
        </w:rPr>
        <w:t xml:space="preserve"> where</w:t>
      </w:r>
      <w:r w:rsidR="00694748">
        <w:rPr>
          <w:rFonts w:ascii="Times New Roman" w:hAnsi="Times New Roman" w:cs="Times New Roman"/>
          <w:sz w:val="28"/>
          <w:szCs w:val="28"/>
          <w:lang w:val="en-GB"/>
        </w:rPr>
        <w:t xml:space="preserve"> </w:t>
      </w:r>
      <w:r w:rsidR="00D43658">
        <w:rPr>
          <w:rFonts w:ascii="Times New Roman" w:hAnsi="Times New Roman" w:cs="Times New Roman"/>
          <w:sz w:val="28"/>
          <w:szCs w:val="28"/>
          <w:lang w:val="en-GB"/>
        </w:rPr>
        <w:t>in the court showed that litigants occupying a fiduciary capacity who are showed to have been mala fide, negligent or unreasonable could be</w:t>
      </w:r>
      <w:r w:rsidR="0048617E">
        <w:rPr>
          <w:rFonts w:ascii="Times New Roman" w:hAnsi="Times New Roman" w:cs="Times New Roman"/>
          <w:sz w:val="28"/>
          <w:szCs w:val="28"/>
          <w:lang w:val="en-GB"/>
        </w:rPr>
        <w:t xml:space="preserve"> chastised</w:t>
      </w:r>
      <w:r w:rsidR="009560EF">
        <w:rPr>
          <w:rFonts w:ascii="Times New Roman" w:hAnsi="Times New Roman" w:cs="Times New Roman"/>
          <w:sz w:val="28"/>
          <w:szCs w:val="28"/>
          <w:lang w:val="en-GB"/>
        </w:rPr>
        <w:t xml:space="preserve"> with punitive costs.</w:t>
      </w:r>
    </w:p>
    <w:p w:rsidR="009560EF" w:rsidRDefault="009560EF" w:rsidP="0073584A">
      <w:pPr>
        <w:pStyle w:val="ListParagraph"/>
        <w:spacing w:after="0" w:line="360" w:lineRule="auto"/>
        <w:jc w:val="both"/>
        <w:rPr>
          <w:rFonts w:ascii="Times New Roman" w:hAnsi="Times New Roman" w:cs="Times New Roman"/>
          <w:sz w:val="28"/>
          <w:szCs w:val="28"/>
          <w:lang w:val="en-GB"/>
        </w:rPr>
      </w:pPr>
    </w:p>
    <w:p w:rsidR="00C11642" w:rsidRDefault="009560EF" w:rsidP="0048617E">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Advocate </w:t>
      </w:r>
      <w:r w:rsidR="00F30479">
        <w:rPr>
          <w:rFonts w:ascii="Times New Roman" w:hAnsi="Times New Roman" w:cs="Times New Roman"/>
          <w:sz w:val="28"/>
          <w:szCs w:val="28"/>
          <w:lang w:val="en-GB"/>
        </w:rPr>
        <w:t xml:space="preserve">Tšenase </w:t>
      </w:r>
      <w:r>
        <w:rPr>
          <w:rFonts w:ascii="Times New Roman" w:hAnsi="Times New Roman" w:cs="Times New Roman"/>
          <w:sz w:val="28"/>
          <w:szCs w:val="28"/>
          <w:lang w:val="en-GB"/>
        </w:rPr>
        <w:t xml:space="preserve">tried in earnest to persuade the court that there are no grounds upon which the court can </w:t>
      </w:r>
      <w:r w:rsidR="00D62C11">
        <w:rPr>
          <w:rFonts w:ascii="Times New Roman" w:hAnsi="Times New Roman" w:cs="Times New Roman"/>
          <w:sz w:val="28"/>
          <w:szCs w:val="28"/>
          <w:lang w:val="en-GB"/>
        </w:rPr>
        <w:t>award</w:t>
      </w:r>
      <w:r>
        <w:rPr>
          <w:rFonts w:ascii="Times New Roman" w:hAnsi="Times New Roman" w:cs="Times New Roman"/>
          <w:sz w:val="28"/>
          <w:szCs w:val="28"/>
          <w:lang w:val="en-GB"/>
        </w:rPr>
        <w:t xml:space="preserve"> punitive costs. He argued that since one of the arguments was that the Respondents and the Court were put under tremendous pressure due to the hastiness in which this Application was instituted, it was </w:t>
      </w:r>
      <w:r w:rsidR="00D62C11">
        <w:rPr>
          <w:rFonts w:ascii="Times New Roman" w:hAnsi="Times New Roman" w:cs="Times New Roman"/>
          <w:sz w:val="28"/>
          <w:szCs w:val="28"/>
          <w:lang w:val="en-GB"/>
        </w:rPr>
        <w:t>not</w:t>
      </w:r>
      <w:r>
        <w:rPr>
          <w:rFonts w:ascii="Times New Roman" w:hAnsi="Times New Roman" w:cs="Times New Roman"/>
          <w:sz w:val="28"/>
          <w:szCs w:val="28"/>
          <w:lang w:val="en-GB"/>
        </w:rPr>
        <w:t xml:space="preserve"> that bulky and therefor</w:t>
      </w:r>
      <w:r w:rsidR="00B5669B">
        <w:rPr>
          <w:rFonts w:ascii="Times New Roman" w:hAnsi="Times New Roman" w:cs="Times New Roman"/>
          <w:sz w:val="28"/>
          <w:szCs w:val="28"/>
          <w:lang w:val="en-GB"/>
        </w:rPr>
        <w:t>e</w:t>
      </w:r>
      <w:r>
        <w:rPr>
          <w:rFonts w:ascii="Times New Roman" w:hAnsi="Times New Roman" w:cs="Times New Roman"/>
          <w:sz w:val="28"/>
          <w:szCs w:val="28"/>
          <w:lang w:val="en-GB"/>
        </w:rPr>
        <w:t xml:space="preserve"> there was no abuse of court process. </w:t>
      </w:r>
      <w:r w:rsidR="00F30479">
        <w:rPr>
          <w:rFonts w:ascii="Times New Roman" w:hAnsi="Times New Roman" w:cs="Times New Roman"/>
          <w:sz w:val="28"/>
          <w:szCs w:val="28"/>
          <w:lang w:val="en-GB"/>
        </w:rPr>
        <w:t>Moreover, he opined that since the court is the one that has the discretion on directing the proceedings, the court gave its direction</w:t>
      </w:r>
      <w:r w:rsidR="00D62C11">
        <w:rPr>
          <w:rFonts w:ascii="Times New Roman" w:hAnsi="Times New Roman" w:cs="Times New Roman"/>
          <w:sz w:val="28"/>
          <w:szCs w:val="28"/>
          <w:lang w:val="en-GB"/>
        </w:rPr>
        <w:t>.</w:t>
      </w:r>
    </w:p>
    <w:p w:rsidR="009560EF" w:rsidRPr="009560EF" w:rsidRDefault="009560EF" w:rsidP="0073584A">
      <w:pPr>
        <w:pStyle w:val="ListParagraph"/>
        <w:spacing w:after="0"/>
        <w:ind w:firstLine="720"/>
        <w:rPr>
          <w:rFonts w:ascii="Times New Roman" w:hAnsi="Times New Roman" w:cs="Times New Roman"/>
          <w:sz w:val="28"/>
          <w:szCs w:val="28"/>
          <w:lang w:val="en-GB"/>
        </w:rPr>
      </w:pPr>
    </w:p>
    <w:p w:rsidR="009560EF" w:rsidRDefault="009560EF" w:rsidP="0048617E">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the argument that the Board of Directors of Applicant should be caused to pay the costs, he countered that the said directors were not part of the </w:t>
      </w:r>
      <w:r w:rsidR="00F30479">
        <w:rPr>
          <w:rFonts w:ascii="Times New Roman" w:hAnsi="Times New Roman" w:cs="Times New Roman"/>
          <w:sz w:val="28"/>
          <w:szCs w:val="28"/>
          <w:lang w:val="en-GB"/>
        </w:rPr>
        <w:t>litigation and therefore they should not be made to pay. Moreover, he argues that they were not acting in their personal capacity but in their official capacity</w:t>
      </w:r>
      <w:r w:rsidR="00A65350">
        <w:rPr>
          <w:rFonts w:ascii="Times New Roman" w:hAnsi="Times New Roman" w:cs="Times New Roman"/>
          <w:sz w:val="28"/>
          <w:szCs w:val="28"/>
          <w:lang w:val="en-GB"/>
        </w:rPr>
        <w:t>.</w:t>
      </w:r>
    </w:p>
    <w:p w:rsidR="00F30479" w:rsidRPr="00F30479" w:rsidRDefault="00F30479" w:rsidP="0073584A">
      <w:pPr>
        <w:pStyle w:val="ListParagraph"/>
        <w:spacing w:after="0"/>
        <w:rPr>
          <w:rFonts w:ascii="Times New Roman" w:hAnsi="Times New Roman" w:cs="Times New Roman"/>
          <w:sz w:val="28"/>
          <w:szCs w:val="28"/>
          <w:lang w:val="en-GB"/>
        </w:rPr>
      </w:pPr>
    </w:p>
    <w:p w:rsidR="000D249D" w:rsidRDefault="00F30479" w:rsidP="0048617E">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 am more and more</w:t>
      </w:r>
      <w:r w:rsidR="00A65350">
        <w:rPr>
          <w:rFonts w:ascii="Times New Roman" w:hAnsi="Times New Roman" w:cs="Times New Roman"/>
          <w:sz w:val="28"/>
          <w:szCs w:val="28"/>
          <w:lang w:val="en-GB"/>
        </w:rPr>
        <w:t xml:space="preserve"> inclined to</w:t>
      </w:r>
      <w:r>
        <w:rPr>
          <w:rFonts w:ascii="Times New Roman" w:hAnsi="Times New Roman" w:cs="Times New Roman"/>
          <w:sz w:val="28"/>
          <w:szCs w:val="28"/>
          <w:lang w:val="en-GB"/>
        </w:rPr>
        <w:t xml:space="preserve"> find this </w:t>
      </w:r>
      <w:r w:rsidR="00A65350">
        <w:rPr>
          <w:rFonts w:ascii="Times New Roman" w:hAnsi="Times New Roman" w:cs="Times New Roman"/>
          <w:sz w:val="28"/>
          <w:szCs w:val="28"/>
          <w:lang w:val="en-GB"/>
        </w:rPr>
        <w:t>as</w:t>
      </w:r>
      <w:r>
        <w:rPr>
          <w:rFonts w:ascii="Times New Roman" w:hAnsi="Times New Roman" w:cs="Times New Roman"/>
          <w:sz w:val="28"/>
          <w:szCs w:val="28"/>
          <w:lang w:val="en-GB"/>
        </w:rPr>
        <w:t xml:space="preserve"> a case </w:t>
      </w:r>
      <w:r w:rsidR="00A65350">
        <w:rPr>
          <w:rFonts w:ascii="Times New Roman" w:hAnsi="Times New Roman" w:cs="Times New Roman"/>
          <w:sz w:val="28"/>
          <w:szCs w:val="28"/>
          <w:lang w:val="en-GB"/>
        </w:rPr>
        <w:t>be</w:t>
      </w:r>
      <w:r>
        <w:rPr>
          <w:rFonts w:ascii="Times New Roman" w:hAnsi="Times New Roman" w:cs="Times New Roman"/>
          <w:sz w:val="28"/>
          <w:szCs w:val="28"/>
          <w:lang w:val="en-GB"/>
        </w:rPr>
        <w:t xml:space="preserve">fitting punitive costs. I will however agree that as the members of the board were not parties to this litigation, I cannot impose costs on them. However, </w:t>
      </w:r>
      <w:r w:rsidR="00894A66">
        <w:rPr>
          <w:rFonts w:ascii="Times New Roman" w:hAnsi="Times New Roman" w:cs="Times New Roman"/>
          <w:sz w:val="28"/>
          <w:szCs w:val="28"/>
          <w:lang w:val="en-GB"/>
        </w:rPr>
        <w:t xml:space="preserve">Advocate </w:t>
      </w:r>
      <w:r>
        <w:rPr>
          <w:rFonts w:ascii="Times New Roman" w:hAnsi="Times New Roman" w:cs="Times New Roman"/>
          <w:sz w:val="28"/>
          <w:szCs w:val="28"/>
          <w:lang w:val="en-GB"/>
        </w:rPr>
        <w:t>Tšenase</w:t>
      </w:r>
      <w:r w:rsidR="0048617E">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was in a position to advice his clients better.  I had already found that there were pending cases in which the Applicant had an opportunity to assist </w:t>
      </w:r>
      <w:r>
        <w:rPr>
          <w:rFonts w:ascii="Times New Roman" w:hAnsi="Times New Roman" w:cs="Times New Roman"/>
          <w:sz w:val="28"/>
          <w:szCs w:val="28"/>
          <w:lang w:val="en-GB"/>
        </w:rPr>
        <w:lastRenderedPageBreak/>
        <w:t xml:space="preserve">with the compliance of the order of the court but decided to adopt an evasive approach. Moreover, the relieves sought in other </w:t>
      </w:r>
      <w:r w:rsidR="000D249D">
        <w:rPr>
          <w:rFonts w:ascii="Times New Roman" w:hAnsi="Times New Roman" w:cs="Times New Roman"/>
          <w:sz w:val="28"/>
          <w:szCs w:val="28"/>
          <w:lang w:val="en-GB"/>
        </w:rPr>
        <w:t>matters were not very far removed from the one that Applicant has move</w:t>
      </w:r>
      <w:r w:rsidR="00A65350">
        <w:rPr>
          <w:rFonts w:ascii="Times New Roman" w:hAnsi="Times New Roman" w:cs="Times New Roman"/>
          <w:sz w:val="28"/>
          <w:szCs w:val="28"/>
          <w:lang w:val="en-GB"/>
        </w:rPr>
        <w:t>d</w:t>
      </w:r>
      <w:r w:rsidR="000D249D">
        <w:rPr>
          <w:rFonts w:ascii="Times New Roman" w:hAnsi="Times New Roman" w:cs="Times New Roman"/>
          <w:sz w:val="28"/>
          <w:szCs w:val="28"/>
          <w:lang w:val="en-GB"/>
        </w:rPr>
        <w:t xml:space="preserve"> in this one. This shows an attempt to try at all costs to complicate the dispute to the extent that it borders on dishonesty if it is not. It was up to Advocate Tšenase, as an officer of this court, to advice his client well and not to perpetrate the questionable behaviour of his client. </w:t>
      </w:r>
    </w:p>
    <w:p w:rsidR="000D249D" w:rsidRPr="000D249D" w:rsidRDefault="000D249D" w:rsidP="0073584A">
      <w:pPr>
        <w:pStyle w:val="ListParagraph"/>
        <w:spacing w:after="0"/>
        <w:rPr>
          <w:rFonts w:ascii="Times New Roman" w:hAnsi="Times New Roman" w:cs="Times New Roman"/>
          <w:sz w:val="28"/>
          <w:szCs w:val="28"/>
          <w:lang w:val="en-GB"/>
        </w:rPr>
      </w:pPr>
    </w:p>
    <w:p w:rsidR="00FE0F42" w:rsidRDefault="000D249D" w:rsidP="007C4C55">
      <w:pPr>
        <w:pStyle w:val="ListParagraph"/>
        <w:numPr>
          <w:ilvl w:val="0"/>
          <w:numId w:val="13"/>
        </w:numPr>
        <w:spacing w:after="12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integrity of the profession and the administration of justice is at stake here. This court should act as a buffer and the last line of defence to protect the dignity of the courts. Legal practitioners are the first line of defence. If not for anything, may this judgment be a warning that practitioners should remember that the level of professionalism required of them is of the highest standard. </w:t>
      </w:r>
      <w:r w:rsidR="00FE0F42">
        <w:rPr>
          <w:rFonts w:ascii="Times New Roman" w:hAnsi="Times New Roman" w:cs="Times New Roman"/>
          <w:sz w:val="28"/>
          <w:szCs w:val="28"/>
          <w:lang w:val="en-GB"/>
        </w:rPr>
        <w:t xml:space="preserve">Let practitioners remember their calling as gatekeepers of justice. </w:t>
      </w:r>
    </w:p>
    <w:p w:rsidR="0057123F" w:rsidRPr="0057123F" w:rsidRDefault="0057123F" w:rsidP="0073584A">
      <w:pPr>
        <w:pStyle w:val="ListParagraph"/>
        <w:spacing w:after="0"/>
        <w:rPr>
          <w:rFonts w:ascii="Times New Roman" w:hAnsi="Times New Roman" w:cs="Times New Roman"/>
          <w:sz w:val="28"/>
          <w:szCs w:val="28"/>
          <w:lang w:val="en-GB"/>
        </w:rPr>
      </w:pPr>
    </w:p>
    <w:p w:rsidR="0057123F" w:rsidRPr="00FE0F42" w:rsidRDefault="0057123F" w:rsidP="007C4C55">
      <w:pPr>
        <w:pStyle w:val="ListParagraph"/>
        <w:numPr>
          <w:ilvl w:val="0"/>
          <w:numId w:val="13"/>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While I believe that this is a case fitting for costs being paid out of the pocket of the legal practitioner, I cannot agree that even cost of senior counsel should be included. This is a learning curve for Advocate </w:t>
      </w:r>
      <w:r w:rsidR="00894A66">
        <w:rPr>
          <w:rFonts w:ascii="Times New Roman" w:hAnsi="Times New Roman" w:cs="Times New Roman"/>
          <w:sz w:val="28"/>
          <w:szCs w:val="28"/>
          <w:lang w:val="en-GB"/>
        </w:rPr>
        <w:t>Tšenase</w:t>
      </w:r>
      <w:r>
        <w:rPr>
          <w:rFonts w:ascii="Times New Roman" w:hAnsi="Times New Roman" w:cs="Times New Roman"/>
          <w:sz w:val="28"/>
          <w:szCs w:val="28"/>
          <w:lang w:val="en-GB"/>
        </w:rPr>
        <w:t>. Moreover, I do not believe this was a case in which</w:t>
      </w:r>
      <w:r w:rsidR="00A65350">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2</w:t>
      </w:r>
      <w:r w:rsidRPr="0057123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could not </w:t>
      </w:r>
      <w:r w:rsidR="00A65350">
        <w:rPr>
          <w:rFonts w:ascii="Times New Roman" w:hAnsi="Times New Roman" w:cs="Times New Roman"/>
          <w:sz w:val="28"/>
          <w:szCs w:val="28"/>
          <w:lang w:val="en-GB"/>
        </w:rPr>
        <w:t>do</w:t>
      </w:r>
      <w:r>
        <w:rPr>
          <w:rFonts w:ascii="Times New Roman" w:hAnsi="Times New Roman" w:cs="Times New Roman"/>
          <w:sz w:val="28"/>
          <w:szCs w:val="28"/>
          <w:lang w:val="en-GB"/>
        </w:rPr>
        <w:t xml:space="preserve"> without the services of a senior counsel.</w:t>
      </w:r>
    </w:p>
    <w:p w:rsidR="00FE0F42" w:rsidRDefault="00FE0F42" w:rsidP="0073584A">
      <w:pPr>
        <w:pStyle w:val="ListParagraph"/>
        <w:spacing w:after="0" w:line="360" w:lineRule="auto"/>
        <w:jc w:val="both"/>
        <w:rPr>
          <w:rFonts w:ascii="Times New Roman" w:hAnsi="Times New Roman" w:cs="Times New Roman"/>
          <w:sz w:val="28"/>
          <w:szCs w:val="28"/>
          <w:lang w:val="en-GB"/>
        </w:rPr>
      </w:pPr>
    </w:p>
    <w:p w:rsidR="00C11642" w:rsidRDefault="00FE0F42" w:rsidP="0073584A">
      <w:pPr>
        <w:spacing w:after="0" w:line="360" w:lineRule="auto"/>
        <w:jc w:val="both"/>
        <w:rPr>
          <w:rFonts w:ascii="Times New Roman" w:hAnsi="Times New Roman" w:cs="Times New Roman"/>
          <w:b/>
          <w:sz w:val="28"/>
          <w:szCs w:val="28"/>
          <w:lang w:val="en-GB"/>
        </w:rPr>
      </w:pPr>
      <w:r w:rsidRPr="00894A66">
        <w:rPr>
          <w:rFonts w:ascii="Times New Roman" w:hAnsi="Times New Roman" w:cs="Times New Roman"/>
          <w:b/>
          <w:sz w:val="28"/>
          <w:szCs w:val="28"/>
          <w:lang w:val="en-GB"/>
        </w:rPr>
        <w:t>[C] CONCLUSION</w:t>
      </w:r>
      <w:r w:rsidR="00A65350" w:rsidRPr="00894A66">
        <w:rPr>
          <w:rFonts w:ascii="Times New Roman" w:hAnsi="Times New Roman" w:cs="Times New Roman"/>
          <w:b/>
          <w:sz w:val="28"/>
          <w:szCs w:val="28"/>
          <w:lang w:val="en-GB"/>
        </w:rPr>
        <w:t xml:space="preserve"> AND</w:t>
      </w:r>
      <w:r w:rsidRPr="00894A66">
        <w:rPr>
          <w:rFonts w:ascii="Times New Roman" w:hAnsi="Times New Roman" w:cs="Times New Roman"/>
          <w:b/>
          <w:sz w:val="28"/>
          <w:szCs w:val="28"/>
          <w:lang w:val="en-GB"/>
        </w:rPr>
        <w:t xml:space="preserve"> ORDER</w:t>
      </w:r>
    </w:p>
    <w:p w:rsidR="007C4C55" w:rsidRDefault="007C4C55" w:rsidP="0073584A">
      <w:pPr>
        <w:spacing w:after="0" w:line="360" w:lineRule="auto"/>
        <w:jc w:val="both"/>
        <w:rPr>
          <w:rFonts w:ascii="Times New Roman" w:hAnsi="Times New Roman" w:cs="Times New Roman"/>
          <w:sz w:val="28"/>
          <w:szCs w:val="28"/>
          <w:lang w:val="en-GB"/>
        </w:rPr>
      </w:pPr>
    </w:p>
    <w:p w:rsidR="003907AE" w:rsidRDefault="00FE0F42" w:rsidP="007C4C55">
      <w:pPr>
        <w:pStyle w:val="ListParagraph"/>
        <w:numPr>
          <w:ilvl w:val="0"/>
          <w:numId w:val="13"/>
        </w:numPr>
        <w:spacing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Having heard coun</w:t>
      </w:r>
      <w:r w:rsidR="00A65350">
        <w:rPr>
          <w:rFonts w:ascii="Times New Roman" w:hAnsi="Times New Roman" w:cs="Times New Roman"/>
          <w:sz w:val="28"/>
          <w:szCs w:val="28"/>
          <w:lang w:val="en-GB"/>
        </w:rPr>
        <w:t>sel for both parties</w:t>
      </w:r>
      <w:r>
        <w:rPr>
          <w:rFonts w:ascii="Times New Roman" w:hAnsi="Times New Roman" w:cs="Times New Roman"/>
          <w:sz w:val="28"/>
          <w:szCs w:val="28"/>
          <w:lang w:val="en-GB"/>
        </w:rPr>
        <w:t xml:space="preserve">, I have concluded that this is a case fitting for punitive costs. I cannot award punitive costs to the directors due to the fact that they were not parties to the dispute. Be that as it may, Counsel for the Applicant should have </w:t>
      </w:r>
      <w:r w:rsidR="0057123F">
        <w:rPr>
          <w:rFonts w:ascii="Times New Roman" w:hAnsi="Times New Roman" w:cs="Times New Roman"/>
          <w:sz w:val="28"/>
          <w:szCs w:val="28"/>
          <w:lang w:val="en-GB"/>
        </w:rPr>
        <w:t>known</w:t>
      </w:r>
      <w:r>
        <w:rPr>
          <w:rFonts w:ascii="Times New Roman" w:hAnsi="Times New Roman" w:cs="Times New Roman"/>
          <w:sz w:val="28"/>
          <w:szCs w:val="28"/>
          <w:lang w:val="en-GB"/>
        </w:rPr>
        <w:t xml:space="preserve"> better to mount a </w:t>
      </w:r>
      <w:r>
        <w:rPr>
          <w:rFonts w:ascii="Times New Roman" w:hAnsi="Times New Roman" w:cs="Times New Roman"/>
          <w:sz w:val="28"/>
          <w:szCs w:val="28"/>
          <w:lang w:val="en-GB"/>
        </w:rPr>
        <w:lastRenderedPageBreak/>
        <w:t>multiplicity of matters that are so closely linked as to run the risk o</w:t>
      </w:r>
      <w:r w:rsidR="0052683C">
        <w:rPr>
          <w:rFonts w:ascii="Times New Roman" w:hAnsi="Times New Roman" w:cs="Times New Roman"/>
          <w:sz w:val="28"/>
          <w:szCs w:val="28"/>
          <w:lang w:val="en-GB"/>
        </w:rPr>
        <w:t>f</w:t>
      </w:r>
      <w:r>
        <w:rPr>
          <w:rFonts w:ascii="Times New Roman" w:hAnsi="Times New Roman" w:cs="Times New Roman"/>
          <w:sz w:val="28"/>
          <w:szCs w:val="28"/>
          <w:lang w:val="en-GB"/>
        </w:rPr>
        <w:t xml:space="preserve"> frustrating justice. For this</w:t>
      </w:r>
      <w:r w:rsidR="0057123F">
        <w:rPr>
          <w:rFonts w:ascii="Times New Roman" w:hAnsi="Times New Roman" w:cs="Times New Roman"/>
          <w:sz w:val="28"/>
          <w:szCs w:val="28"/>
          <w:lang w:val="en-GB"/>
        </w:rPr>
        <w:t xml:space="preserve"> reason,</w:t>
      </w:r>
      <w:r>
        <w:rPr>
          <w:rFonts w:ascii="Times New Roman" w:hAnsi="Times New Roman" w:cs="Times New Roman"/>
          <w:sz w:val="28"/>
          <w:szCs w:val="28"/>
          <w:lang w:val="en-GB"/>
        </w:rPr>
        <w:t xml:space="preserve"> therefore, the following order is made:</w:t>
      </w:r>
    </w:p>
    <w:p w:rsidR="00FE0F42" w:rsidRPr="00FE0F42" w:rsidRDefault="00FE0F42" w:rsidP="0073584A">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Costs </w:t>
      </w:r>
      <w:r w:rsidR="0057123F" w:rsidRPr="00C64973">
        <w:rPr>
          <w:rFonts w:ascii="Times New Roman" w:hAnsi="Times New Roman" w:cs="Times New Roman"/>
          <w:i/>
          <w:sz w:val="28"/>
          <w:szCs w:val="28"/>
          <w:lang w:val="en-GB"/>
        </w:rPr>
        <w:t>d</w:t>
      </w:r>
      <w:r w:rsidRPr="00C64973">
        <w:rPr>
          <w:rFonts w:ascii="Times New Roman" w:hAnsi="Times New Roman" w:cs="Times New Roman"/>
          <w:i/>
          <w:sz w:val="28"/>
          <w:szCs w:val="28"/>
          <w:lang w:val="en-GB"/>
        </w:rPr>
        <w:t>e</w:t>
      </w:r>
      <w:r w:rsidR="0057123F" w:rsidRPr="00C64973">
        <w:rPr>
          <w:rFonts w:ascii="Times New Roman" w:hAnsi="Times New Roman" w:cs="Times New Roman"/>
          <w:i/>
          <w:sz w:val="28"/>
          <w:szCs w:val="28"/>
          <w:lang w:val="en-GB"/>
        </w:rPr>
        <w:t>bonisprop</w:t>
      </w:r>
      <w:r w:rsidR="00894A66">
        <w:rPr>
          <w:rFonts w:ascii="Times New Roman" w:hAnsi="Times New Roman" w:cs="Times New Roman"/>
          <w:i/>
          <w:sz w:val="28"/>
          <w:szCs w:val="28"/>
          <w:lang w:val="en-GB"/>
        </w:rPr>
        <w:t>r</w:t>
      </w:r>
      <w:r w:rsidR="0057123F" w:rsidRPr="00C64973">
        <w:rPr>
          <w:rFonts w:ascii="Times New Roman" w:hAnsi="Times New Roman" w:cs="Times New Roman"/>
          <w:i/>
          <w:sz w:val="28"/>
          <w:szCs w:val="28"/>
          <w:lang w:val="en-GB"/>
        </w:rPr>
        <w:t>iis</w:t>
      </w:r>
      <w:r w:rsidR="0057123F">
        <w:rPr>
          <w:rFonts w:ascii="Times New Roman" w:hAnsi="Times New Roman" w:cs="Times New Roman"/>
          <w:sz w:val="28"/>
          <w:szCs w:val="28"/>
          <w:lang w:val="en-GB"/>
        </w:rPr>
        <w:t xml:space="preserve"> are ordered but at</w:t>
      </w:r>
      <w:r w:rsidR="0052683C">
        <w:rPr>
          <w:rFonts w:ascii="Times New Roman" w:hAnsi="Times New Roman" w:cs="Times New Roman"/>
          <w:sz w:val="28"/>
          <w:szCs w:val="28"/>
          <w:lang w:val="en-GB"/>
        </w:rPr>
        <w:t xml:space="preserve"> a</w:t>
      </w:r>
      <w:r w:rsidR="0057123F">
        <w:rPr>
          <w:rFonts w:ascii="Times New Roman" w:hAnsi="Times New Roman" w:cs="Times New Roman"/>
          <w:sz w:val="28"/>
          <w:szCs w:val="28"/>
          <w:lang w:val="en-GB"/>
        </w:rPr>
        <w:t xml:space="preserve"> normal scale.</w:t>
      </w:r>
    </w:p>
    <w:p w:rsidR="00FE0F42" w:rsidRDefault="00FE0F42" w:rsidP="0073584A">
      <w:pPr>
        <w:spacing w:after="0" w:line="360" w:lineRule="auto"/>
        <w:jc w:val="center"/>
        <w:rPr>
          <w:rFonts w:ascii="Times New Roman" w:hAnsi="Times New Roman" w:cs="Times New Roman"/>
          <w:sz w:val="28"/>
          <w:szCs w:val="28"/>
          <w:lang w:val="en-GB"/>
        </w:rPr>
      </w:pPr>
    </w:p>
    <w:p w:rsidR="00FE0F42" w:rsidRDefault="00FE0F42" w:rsidP="00760A5D">
      <w:pPr>
        <w:spacing w:line="360" w:lineRule="auto"/>
        <w:jc w:val="center"/>
        <w:rPr>
          <w:rFonts w:ascii="Times New Roman" w:hAnsi="Times New Roman" w:cs="Times New Roman"/>
          <w:sz w:val="28"/>
          <w:szCs w:val="28"/>
          <w:lang w:val="en-GB"/>
        </w:rPr>
      </w:pPr>
    </w:p>
    <w:p w:rsidR="00760A5D" w:rsidRDefault="00760A5D" w:rsidP="0073584A">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___________________</w:t>
      </w:r>
    </w:p>
    <w:p w:rsidR="00760A5D" w:rsidRDefault="00760A5D" w:rsidP="0073584A">
      <w:pPr>
        <w:spacing w:after="0" w:line="240" w:lineRule="auto"/>
        <w:jc w:val="center"/>
        <w:rPr>
          <w:rFonts w:ascii="Times New Roman" w:hAnsi="Times New Roman" w:cs="Times New Roman"/>
          <w:b/>
          <w:sz w:val="28"/>
          <w:szCs w:val="28"/>
          <w:lang w:val="en-GB"/>
        </w:rPr>
      </w:pPr>
      <w:r w:rsidRPr="00760A5D">
        <w:rPr>
          <w:rFonts w:ascii="Times New Roman" w:hAnsi="Times New Roman" w:cs="Times New Roman"/>
          <w:b/>
          <w:sz w:val="28"/>
          <w:szCs w:val="28"/>
          <w:lang w:val="en-GB"/>
        </w:rPr>
        <w:t>Moneuoa Kopo J</w:t>
      </w:r>
      <w:r w:rsidR="0073584A">
        <w:rPr>
          <w:rFonts w:ascii="Times New Roman" w:hAnsi="Times New Roman" w:cs="Times New Roman"/>
          <w:b/>
          <w:sz w:val="28"/>
          <w:szCs w:val="28"/>
          <w:lang w:val="en-GB"/>
        </w:rPr>
        <w:t>.</w:t>
      </w:r>
    </w:p>
    <w:p w:rsidR="0073584A" w:rsidRDefault="0073584A" w:rsidP="0073584A">
      <w:pPr>
        <w:spacing w:after="0" w:line="240" w:lineRule="auto"/>
        <w:jc w:val="center"/>
        <w:rPr>
          <w:rFonts w:ascii="Times New Roman" w:hAnsi="Times New Roman" w:cs="Times New Roman"/>
          <w:sz w:val="28"/>
          <w:szCs w:val="28"/>
          <w:lang w:val="en-GB"/>
        </w:rPr>
      </w:pPr>
      <w:r w:rsidRPr="0073584A">
        <w:rPr>
          <w:rFonts w:ascii="Times New Roman" w:hAnsi="Times New Roman" w:cs="Times New Roman"/>
          <w:sz w:val="28"/>
          <w:szCs w:val="28"/>
          <w:lang w:val="en-GB"/>
        </w:rPr>
        <w:t>Judge of High Court</w:t>
      </w:r>
    </w:p>
    <w:p w:rsidR="0073584A" w:rsidRDefault="0073584A" w:rsidP="0073584A">
      <w:pPr>
        <w:spacing w:after="0" w:line="240" w:lineRule="auto"/>
        <w:jc w:val="center"/>
        <w:rPr>
          <w:rFonts w:ascii="Times New Roman" w:hAnsi="Times New Roman" w:cs="Times New Roman"/>
          <w:sz w:val="28"/>
          <w:szCs w:val="28"/>
          <w:lang w:val="en-GB"/>
        </w:rPr>
      </w:pPr>
    </w:p>
    <w:p w:rsidR="0073584A" w:rsidRPr="0073584A" w:rsidRDefault="0073584A" w:rsidP="0073584A">
      <w:pPr>
        <w:spacing w:after="0" w:line="240" w:lineRule="auto"/>
        <w:jc w:val="center"/>
        <w:rPr>
          <w:rFonts w:ascii="Times New Roman" w:hAnsi="Times New Roman" w:cs="Times New Roman"/>
          <w:sz w:val="28"/>
          <w:szCs w:val="28"/>
          <w:lang w:val="en-GB"/>
        </w:rPr>
      </w:pPr>
    </w:p>
    <w:p w:rsidR="00760A5D" w:rsidRDefault="00760A5D" w:rsidP="00760A5D">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 Applicant:</w:t>
      </w:r>
      <w:r w:rsidR="0073584A">
        <w:rPr>
          <w:rFonts w:ascii="Times New Roman" w:hAnsi="Times New Roman" w:cs="Times New Roman"/>
          <w:b/>
          <w:sz w:val="28"/>
          <w:szCs w:val="28"/>
          <w:lang w:val="en-GB"/>
        </w:rPr>
        <w:tab/>
      </w:r>
      <w:r w:rsidR="0073584A">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Adv. </w:t>
      </w:r>
      <w:r w:rsidR="00F65E27">
        <w:rPr>
          <w:rFonts w:ascii="Times New Roman" w:hAnsi="Times New Roman" w:cs="Times New Roman"/>
          <w:b/>
          <w:sz w:val="28"/>
          <w:szCs w:val="28"/>
          <w:lang w:val="en-GB"/>
        </w:rPr>
        <w:t>Tšenase</w:t>
      </w:r>
    </w:p>
    <w:p w:rsidR="00C64973" w:rsidRPr="00760A5D" w:rsidRDefault="00C64973" w:rsidP="00760A5D">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For 1</w:t>
      </w:r>
      <w:r w:rsidRPr="00C64973">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Respondent: </w:t>
      </w:r>
      <w:r w:rsidR="0073584A">
        <w:rPr>
          <w:rFonts w:ascii="Times New Roman" w:hAnsi="Times New Roman" w:cs="Times New Roman"/>
          <w:b/>
          <w:sz w:val="28"/>
          <w:szCs w:val="28"/>
          <w:lang w:val="en-GB"/>
        </w:rPr>
        <w:tab/>
      </w:r>
      <w:r>
        <w:rPr>
          <w:rFonts w:ascii="Times New Roman" w:hAnsi="Times New Roman" w:cs="Times New Roman"/>
          <w:b/>
          <w:sz w:val="28"/>
          <w:szCs w:val="28"/>
          <w:lang w:val="en-GB"/>
        </w:rPr>
        <w:t>Adv. Mjezu</w:t>
      </w:r>
    </w:p>
    <w:p w:rsidR="00760A5D" w:rsidRDefault="00760A5D" w:rsidP="00760A5D">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73584A">
        <w:rPr>
          <w:rFonts w:ascii="Times New Roman" w:hAnsi="Times New Roman" w:cs="Times New Roman"/>
          <w:b/>
          <w:sz w:val="28"/>
          <w:szCs w:val="28"/>
          <w:lang w:val="en-GB"/>
        </w:rPr>
        <w:t xml:space="preserve"> </w:t>
      </w:r>
      <w:r w:rsidR="00C64973">
        <w:rPr>
          <w:rFonts w:ascii="Times New Roman" w:hAnsi="Times New Roman" w:cs="Times New Roman"/>
          <w:b/>
          <w:sz w:val="28"/>
          <w:szCs w:val="28"/>
          <w:lang w:val="en-GB"/>
        </w:rPr>
        <w:t>2</w:t>
      </w:r>
      <w:r w:rsidR="00C64973" w:rsidRPr="00C64973">
        <w:rPr>
          <w:rFonts w:ascii="Times New Roman" w:hAnsi="Times New Roman" w:cs="Times New Roman"/>
          <w:b/>
          <w:sz w:val="28"/>
          <w:szCs w:val="28"/>
          <w:vertAlign w:val="superscript"/>
          <w:lang w:val="en-GB"/>
        </w:rPr>
        <w:t>nd</w:t>
      </w:r>
      <w:r w:rsidRPr="00760A5D">
        <w:rPr>
          <w:rFonts w:ascii="Times New Roman" w:hAnsi="Times New Roman" w:cs="Times New Roman"/>
          <w:b/>
          <w:sz w:val="28"/>
          <w:szCs w:val="28"/>
          <w:lang w:val="en-GB"/>
        </w:rPr>
        <w:t xml:space="preserve">Respondent: </w:t>
      </w:r>
      <w:r w:rsidR="0073584A">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Adv. </w:t>
      </w:r>
      <w:r w:rsidR="00F65E27">
        <w:rPr>
          <w:rFonts w:ascii="Times New Roman" w:hAnsi="Times New Roman" w:cs="Times New Roman"/>
          <w:b/>
          <w:sz w:val="28"/>
          <w:szCs w:val="28"/>
          <w:lang w:val="en-GB"/>
        </w:rPr>
        <w:t>J. Roux SC</w:t>
      </w:r>
    </w:p>
    <w:p w:rsidR="00760A5D" w:rsidRPr="00760A5D" w:rsidRDefault="00760A5D" w:rsidP="00C64973">
      <w:pPr>
        <w:spacing w:line="360" w:lineRule="auto"/>
        <w:rPr>
          <w:rFonts w:ascii="Times New Roman" w:hAnsi="Times New Roman" w:cs="Times New Roman"/>
          <w:sz w:val="28"/>
          <w:szCs w:val="28"/>
          <w:lang w:val="en-GB"/>
        </w:rPr>
      </w:pPr>
    </w:p>
    <w:p w:rsidR="007B5961" w:rsidRPr="007B5961" w:rsidRDefault="007B5961" w:rsidP="007B5961">
      <w:pPr>
        <w:spacing w:line="360" w:lineRule="auto"/>
        <w:ind w:left="360"/>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A10833">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6B" w:rsidRDefault="00D27D6B" w:rsidP="00630ADC">
      <w:pPr>
        <w:spacing w:after="0" w:line="240" w:lineRule="auto"/>
      </w:pPr>
      <w:r>
        <w:separator/>
      </w:r>
    </w:p>
  </w:endnote>
  <w:endnote w:type="continuationSeparator" w:id="1">
    <w:p w:rsidR="00D27D6B" w:rsidRDefault="00D27D6B"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95067"/>
      <w:docPartObj>
        <w:docPartGallery w:val="Page Numbers (Bottom of Page)"/>
        <w:docPartUnique/>
      </w:docPartObj>
    </w:sdtPr>
    <w:sdtContent>
      <w:p w:rsidR="00A10833" w:rsidRDefault="00AC6BE7">
        <w:pPr>
          <w:pStyle w:val="Footer"/>
          <w:jc w:val="right"/>
        </w:pPr>
        <w:fldSimple w:instr=" PAGE   \* MERGEFORMAT ">
          <w:r w:rsidR="00F86FBB">
            <w:rPr>
              <w:noProof/>
            </w:rPr>
            <w:t>2</w:t>
          </w:r>
        </w:fldSimple>
      </w:p>
    </w:sdtContent>
  </w:sdt>
  <w:p w:rsidR="00984247" w:rsidRDefault="0098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6B" w:rsidRDefault="00D27D6B" w:rsidP="00630ADC">
      <w:pPr>
        <w:spacing w:after="0" w:line="240" w:lineRule="auto"/>
      </w:pPr>
      <w:r>
        <w:separator/>
      </w:r>
    </w:p>
  </w:footnote>
  <w:footnote w:type="continuationSeparator" w:id="1">
    <w:p w:rsidR="00D27D6B" w:rsidRDefault="00D27D6B" w:rsidP="00630ADC">
      <w:pPr>
        <w:spacing w:after="0" w:line="240" w:lineRule="auto"/>
      </w:pPr>
      <w:r>
        <w:continuationSeparator/>
      </w:r>
    </w:p>
  </w:footnote>
  <w:footnote w:id="2">
    <w:p w:rsidR="009E284C" w:rsidRPr="009E284C" w:rsidRDefault="009E284C">
      <w:pPr>
        <w:pStyle w:val="FootnoteText"/>
        <w:rPr>
          <w:lang w:val="en-GB"/>
        </w:rPr>
      </w:pPr>
      <w:r>
        <w:rPr>
          <w:rStyle w:val="FootnoteReference"/>
        </w:rPr>
        <w:footnoteRef/>
      </w:r>
      <w:bookmarkStart w:id="2" w:name="_Hlk114998522"/>
      <w:r>
        <w:t xml:space="preserve">1993-1994 LLR and LB 402 </w:t>
      </w:r>
      <w:bookmarkEnd w:id="2"/>
    </w:p>
  </w:footnote>
  <w:footnote w:id="3">
    <w:p w:rsidR="00D335D8" w:rsidRPr="00D335D8" w:rsidRDefault="00D335D8">
      <w:pPr>
        <w:pStyle w:val="FootnoteText"/>
        <w:rPr>
          <w:lang w:val="en-GB"/>
        </w:rPr>
      </w:pPr>
      <w:r>
        <w:rPr>
          <w:rStyle w:val="FootnoteReference"/>
        </w:rPr>
        <w:footnoteRef/>
      </w:r>
      <w:bookmarkStart w:id="4" w:name="_Hlk114998605"/>
      <w:r>
        <w:rPr>
          <w:lang w:val="en-GB"/>
        </w:rPr>
        <w:t>(C of A) (CIV) NO. 15/99) (NULL) [2000] LSHC 122 (13 April 200</w:t>
      </w:r>
      <w:bookmarkEnd w:id="4"/>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5">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74616B53"/>
    <w:multiLevelType w:val="hybridMultilevel"/>
    <w:tmpl w:val="2CA8B266"/>
    <w:lvl w:ilvl="0" w:tplc="8E36180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8"/>
  </w:num>
  <w:num w:numId="6">
    <w:abstractNumId w:val="4"/>
  </w:num>
  <w:num w:numId="7">
    <w:abstractNumId w:val="0"/>
  </w:num>
  <w:num w:numId="8">
    <w:abstractNumId w:val="12"/>
  </w:num>
  <w:num w:numId="9">
    <w:abstractNumId w:val="1"/>
  </w:num>
  <w:num w:numId="10">
    <w:abstractNumId w:val="9"/>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27506"/>
    <w:rsid w:val="0003079F"/>
    <w:rsid w:val="00043956"/>
    <w:rsid w:val="0004538A"/>
    <w:rsid w:val="00086F09"/>
    <w:rsid w:val="00090C8C"/>
    <w:rsid w:val="000A0D3C"/>
    <w:rsid w:val="000B3696"/>
    <w:rsid w:val="000D249D"/>
    <w:rsid w:val="000D48DD"/>
    <w:rsid w:val="000D555A"/>
    <w:rsid w:val="00105CEA"/>
    <w:rsid w:val="00116270"/>
    <w:rsid w:val="00124CFE"/>
    <w:rsid w:val="00125D47"/>
    <w:rsid w:val="0013293C"/>
    <w:rsid w:val="00141943"/>
    <w:rsid w:val="00151414"/>
    <w:rsid w:val="00186F60"/>
    <w:rsid w:val="00187359"/>
    <w:rsid w:val="00187D0F"/>
    <w:rsid w:val="001B65FA"/>
    <w:rsid w:val="001C51FB"/>
    <w:rsid w:val="001D4480"/>
    <w:rsid w:val="001E6093"/>
    <w:rsid w:val="001F1DED"/>
    <w:rsid w:val="001F61E8"/>
    <w:rsid w:val="002150E3"/>
    <w:rsid w:val="00234E42"/>
    <w:rsid w:val="00237F2F"/>
    <w:rsid w:val="00245897"/>
    <w:rsid w:val="00250B37"/>
    <w:rsid w:val="002534DC"/>
    <w:rsid w:val="00263840"/>
    <w:rsid w:val="002735FA"/>
    <w:rsid w:val="00275FEF"/>
    <w:rsid w:val="00277E78"/>
    <w:rsid w:val="00280987"/>
    <w:rsid w:val="00293414"/>
    <w:rsid w:val="00293DD8"/>
    <w:rsid w:val="00294334"/>
    <w:rsid w:val="002A181D"/>
    <w:rsid w:val="002A45D0"/>
    <w:rsid w:val="002B2249"/>
    <w:rsid w:val="002B3BD8"/>
    <w:rsid w:val="002B5EB9"/>
    <w:rsid w:val="002C66CD"/>
    <w:rsid w:val="002E289E"/>
    <w:rsid w:val="002F5AF6"/>
    <w:rsid w:val="00360B61"/>
    <w:rsid w:val="00361ECE"/>
    <w:rsid w:val="0036344C"/>
    <w:rsid w:val="003747A6"/>
    <w:rsid w:val="00376A62"/>
    <w:rsid w:val="00384B76"/>
    <w:rsid w:val="003874D6"/>
    <w:rsid w:val="003907AE"/>
    <w:rsid w:val="003917D9"/>
    <w:rsid w:val="0039236C"/>
    <w:rsid w:val="003A102D"/>
    <w:rsid w:val="003D2318"/>
    <w:rsid w:val="003D2CA9"/>
    <w:rsid w:val="003D6B2F"/>
    <w:rsid w:val="003E401C"/>
    <w:rsid w:val="003F202A"/>
    <w:rsid w:val="003F4D2E"/>
    <w:rsid w:val="003F6B82"/>
    <w:rsid w:val="00415AE2"/>
    <w:rsid w:val="00434F51"/>
    <w:rsid w:val="00436257"/>
    <w:rsid w:val="004373D2"/>
    <w:rsid w:val="00450235"/>
    <w:rsid w:val="0048617E"/>
    <w:rsid w:val="00486613"/>
    <w:rsid w:val="00497DB3"/>
    <w:rsid w:val="004A3D04"/>
    <w:rsid w:val="004A78C7"/>
    <w:rsid w:val="004C3062"/>
    <w:rsid w:val="004E0E7B"/>
    <w:rsid w:val="004F32E1"/>
    <w:rsid w:val="004F3B8B"/>
    <w:rsid w:val="004F6D9F"/>
    <w:rsid w:val="00522372"/>
    <w:rsid w:val="0052683C"/>
    <w:rsid w:val="00527C59"/>
    <w:rsid w:val="00534678"/>
    <w:rsid w:val="005422B2"/>
    <w:rsid w:val="0054261C"/>
    <w:rsid w:val="00545ECA"/>
    <w:rsid w:val="00547035"/>
    <w:rsid w:val="005571E5"/>
    <w:rsid w:val="00563080"/>
    <w:rsid w:val="0057123F"/>
    <w:rsid w:val="00582FBA"/>
    <w:rsid w:val="00585BEE"/>
    <w:rsid w:val="005A6C8F"/>
    <w:rsid w:val="005A7854"/>
    <w:rsid w:val="005B0AE2"/>
    <w:rsid w:val="005D6E57"/>
    <w:rsid w:val="005D7B71"/>
    <w:rsid w:val="0062265C"/>
    <w:rsid w:val="00627782"/>
    <w:rsid w:val="00630205"/>
    <w:rsid w:val="00630ADC"/>
    <w:rsid w:val="006432BA"/>
    <w:rsid w:val="00651108"/>
    <w:rsid w:val="00654C1D"/>
    <w:rsid w:val="00667158"/>
    <w:rsid w:val="0067248C"/>
    <w:rsid w:val="00676B6D"/>
    <w:rsid w:val="0068716D"/>
    <w:rsid w:val="00694631"/>
    <w:rsid w:val="00694748"/>
    <w:rsid w:val="00695B52"/>
    <w:rsid w:val="006C6CDC"/>
    <w:rsid w:val="007144FE"/>
    <w:rsid w:val="0072201E"/>
    <w:rsid w:val="00722731"/>
    <w:rsid w:val="00731146"/>
    <w:rsid w:val="0073584A"/>
    <w:rsid w:val="00750A21"/>
    <w:rsid w:val="0075123B"/>
    <w:rsid w:val="00760A5D"/>
    <w:rsid w:val="00763805"/>
    <w:rsid w:val="00767722"/>
    <w:rsid w:val="00770060"/>
    <w:rsid w:val="0077215D"/>
    <w:rsid w:val="00773331"/>
    <w:rsid w:val="00781979"/>
    <w:rsid w:val="0079139E"/>
    <w:rsid w:val="00793820"/>
    <w:rsid w:val="007939D5"/>
    <w:rsid w:val="007B0F92"/>
    <w:rsid w:val="007B36AE"/>
    <w:rsid w:val="007B57F7"/>
    <w:rsid w:val="007B5961"/>
    <w:rsid w:val="007C4C55"/>
    <w:rsid w:val="007D7A91"/>
    <w:rsid w:val="007D7E44"/>
    <w:rsid w:val="007E0111"/>
    <w:rsid w:val="007F0CDB"/>
    <w:rsid w:val="007F353A"/>
    <w:rsid w:val="007F49BB"/>
    <w:rsid w:val="00804941"/>
    <w:rsid w:val="00805FE8"/>
    <w:rsid w:val="008117FC"/>
    <w:rsid w:val="00813F29"/>
    <w:rsid w:val="00817FFC"/>
    <w:rsid w:val="0082179A"/>
    <w:rsid w:val="0082316F"/>
    <w:rsid w:val="008448D7"/>
    <w:rsid w:val="008669F9"/>
    <w:rsid w:val="008700FE"/>
    <w:rsid w:val="0088497F"/>
    <w:rsid w:val="00892172"/>
    <w:rsid w:val="00894A66"/>
    <w:rsid w:val="00896F39"/>
    <w:rsid w:val="008A4F17"/>
    <w:rsid w:val="008D61F5"/>
    <w:rsid w:val="00900F2E"/>
    <w:rsid w:val="009015BF"/>
    <w:rsid w:val="00905F40"/>
    <w:rsid w:val="009134E3"/>
    <w:rsid w:val="009234C7"/>
    <w:rsid w:val="00930BDA"/>
    <w:rsid w:val="00935A2B"/>
    <w:rsid w:val="00951C37"/>
    <w:rsid w:val="009560EF"/>
    <w:rsid w:val="009617AE"/>
    <w:rsid w:val="009640BC"/>
    <w:rsid w:val="00964B26"/>
    <w:rsid w:val="0097014B"/>
    <w:rsid w:val="00975A77"/>
    <w:rsid w:val="00984247"/>
    <w:rsid w:val="0099109C"/>
    <w:rsid w:val="00991F82"/>
    <w:rsid w:val="00993695"/>
    <w:rsid w:val="009A4AD7"/>
    <w:rsid w:val="009B35DD"/>
    <w:rsid w:val="009B3891"/>
    <w:rsid w:val="009B49A2"/>
    <w:rsid w:val="009B74AC"/>
    <w:rsid w:val="009C33DE"/>
    <w:rsid w:val="009D2358"/>
    <w:rsid w:val="009E284C"/>
    <w:rsid w:val="009E5598"/>
    <w:rsid w:val="009E5D6E"/>
    <w:rsid w:val="009E7AF9"/>
    <w:rsid w:val="00A035B4"/>
    <w:rsid w:val="00A05139"/>
    <w:rsid w:val="00A10833"/>
    <w:rsid w:val="00A34F90"/>
    <w:rsid w:val="00A45C5A"/>
    <w:rsid w:val="00A55B1E"/>
    <w:rsid w:val="00A57606"/>
    <w:rsid w:val="00A65350"/>
    <w:rsid w:val="00A6678D"/>
    <w:rsid w:val="00A67B31"/>
    <w:rsid w:val="00A86417"/>
    <w:rsid w:val="00AC446C"/>
    <w:rsid w:val="00AC6BE7"/>
    <w:rsid w:val="00AC7D5D"/>
    <w:rsid w:val="00AE182D"/>
    <w:rsid w:val="00AE34E2"/>
    <w:rsid w:val="00AE562F"/>
    <w:rsid w:val="00AF0948"/>
    <w:rsid w:val="00B27723"/>
    <w:rsid w:val="00B454F5"/>
    <w:rsid w:val="00B5669B"/>
    <w:rsid w:val="00B62B39"/>
    <w:rsid w:val="00B65752"/>
    <w:rsid w:val="00B67B9A"/>
    <w:rsid w:val="00B7204B"/>
    <w:rsid w:val="00B76962"/>
    <w:rsid w:val="00B9253B"/>
    <w:rsid w:val="00BA42C6"/>
    <w:rsid w:val="00BA7E9B"/>
    <w:rsid w:val="00BD3003"/>
    <w:rsid w:val="00BD6617"/>
    <w:rsid w:val="00BE07B7"/>
    <w:rsid w:val="00BE5560"/>
    <w:rsid w:val="00BE5943"/>
    <w:rsid w:val="00C04B66"/>
    <w:rsid w:val="00C11642"/>
    <w:rsid w:val="00C130D8"/>
    <w:rsid w:val="00C1638E"/>
    <w:rsid w:val="00C35375"/>
    <w:rsid w:val="00C36EA1"/>
    <w:rsid w:val="00C41254"/>
    <w:rsid w:val="00C475B8"/>
    <w:rsid w:val="00C57219"/>
    <w:rsid w:val="00C64973"/>
    <w:rsid w:val="00C67C3F"/>
    <w:rsid w:val="00C8064B"/>
    <w:rsid w:val="00CA18E2"/>
    <w:rsid w:val="00CB7915"/>
    <w:rsid w:val="00CD5A37"/>
    <w:rsid w:val="00CE7140"/>
    <w:rsid w:val="00D07200"/>
    <w:rsid w:val="00D1328C"/>
    <w:rsid w:val="00D27D6B"/>
    <w:rsid w:val="00D30A60"/>
    <w:rsid w:val="00D3108F"/>
    <w:rsid w:val="00D335D8"/>
    <w:rsid w:val="00D41CEF"/>
    <w:rsid w:val="00D43658"/>
    <w:rsid w:val="00D55FE3"/>
    <w:rsid w:val="00D60544"/>
    <w:rsid w:val="00D62C11"/>
    <w:rsid w:val="00D62DBE"/>
    <w:rsid w:val="00D72363"/>
    <w:rsid w:val="00D73DC6"/>
    <w:rsid w:val="00D77FA2"/>
    <w:rsid w:val="00D9644B"/>
    <w:rsid w:val="00DA1F24"/>
    <w:rsid w:val="00DA23E4"/>
    <w:rsid w:val="00DA5CAC"/>
    <w:rsid w:val="00DA7E26"/>
    <w:rsid w:val="00DC3A77"/>
    <w:rsid w:val="00DC4025"/>
    <w:rsid w:val="00DC5527"/>
    <w:rsid w:val="00E24D9C"/>
    <w:rsid w:val="00E27A9D"/>
    <w:rsid w:val="00E73663"/>
    <w:rsid w:val="00E737E6"/>
    <w:rsid w:val="00E766FB"/>
    <w:rsid w:val="00E775B6"/>
    <w:rsid w:val="00E8444B"/>
    <w:rsid w:val="00E9663E"/>
    <w:rsid w:val="00EA3AE9"/>
    <w:rsid w:val="00EB0E84"/>
    <w:rsid w:val="00EB12C2"/>
    <w:rsid w:val="00EB7FBE"/>
    <w:rsid w:val="00EE426B"/>
    <w:rsid w:val="00EF0369"/>
    <w:rsid w:val="00EF20A4"/>
    <w:rsid w:val="00F0158C"/>
    <w:rsid w:val="00F30479"/>
    <w:rsid w:val="00F3570A"/>
    <w:rsid w:val="00F37F66"/>
    <w:rsid w:val="00F4048C"/>
    <w:rsid w:val="00F536A3"/>
    <w:rsid w:val="00F55816"/>
    <w:rsid w:val="00F65E27"/>
    <w:rsid w:val="00F846A1"/>
    <w:rsid w:val="00F86FBB"/>
    <w:rsid w:val="00F90E4F"/>
    <w:rsid w:val="00FA318C"/>
    <w:rsid w:val="00FB1AB8"/>
    <w:rsid w:val="00FC0AAC"/>
    <w:rsid w:val="00FE0832"/>
    <w:rsid w:val="00FE0F42"/>
    <w:rsid w:val="00FE38C0"/>
    <w:rsid w:val="00FF39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D8"/>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D0EB-1429-4508-90D4-18A21E20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19</cp:revision>
  <cp:lastPrinted>2022-09-28T08:12:00Z</cp:lastPrinted>
  <dcterms:created xsi:type="dcterms:W3CDTF">2022-09-27T07:04:00Z</dcterms:created>
  <dcterms:modified xsi:type="dcterms:W3CDTF">2022-09-28T08:12:00Z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918f8f813d72efd5207f3035ac078510ca9db67f1a2a761141e2ba419c1e157c</vt:lpwstr>
  </property>
</Properties>
</file>