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EF59" w14:textId="51269CC5" w:rsidR="00FA68CB" w:rsidRDefault="00FA68CB" w:rsidP="00FA68CB">
      <w:pPr>
        <w:spacing w:after="0" w:line="360" w:lineRule="auto"/>
        <w:jc w:val="center"/>
        <w:rPr>
          <w:rFonts w:ascii="Times New Roman" w:hAnsi="Times New Roman" w:cs="Times New Roman"/>
          <w:b/>
          <w:bCs/>
          <w:sz w:val="32"/>
          <w:szCs w:val="32"/>
          <w:u w:val="single"/>
          <w:lang w:val="en-ZA"/>
        </w:rPr>
      </w:pPr>
    </w:p>
    <w:p w14:paraId="51590603" w14:textId="5D191305" w:rsidR="00957301" w:rsidRDefault="00957301" w:rsidP="00FA68CB">
      <w:pPr>
        <w:spacing w:after="0" w:line="360" w:lineRule="auto"/>
        <w:jc w:val="center"/>
        <w:rPr>
          <w:rFonts w:ascii="Times New Roman" w:hAnsi="Times New Roman" w:cs="Times New Roman"/>
          <w:b/>
          <w:bCs/>
          <w:sz w:val="32"/>
          <w:szCs w:val="32"/>
          <w:u w:val="single"/>
          <w:lang w:val="en-ZA"/>
        </w:rPr>
      </w:pPr>
    </w:p>
    <w:p w14:paraId="25FB9A48" w14:textId="77777777" w:rsidR="00146160" w:rsidRDefault="00146160" w:rsidP="00FA68CB">
      <w:pPr>
        <w:spacing w:after="0" w:line="360" w:lineRule="auto"/>
        <w:jc w:val="center"/>
        <w:rPr>
          <w:rFonts w:ascii="Times New Roman" w:hAnsi="Times New Roman" w:cs="Times New Roman"/>
          <w:b/>
          <w:bCs/>
          <w:sz w:val="32"/>
          <w:szCs w:val="32"/>
          <w:u w:val="single"/>
          <w:lang w:val="en-ZA"/>
        </w:rPr>
      </w:pPr>
    </w:p>
    <w:p w14:paraId="351582F8" w14:textId="154E46A1" w:rsidR="00FA68CB" w:rsidRDefault="00FA68CB" w:rsidP="00FA68CB">
      <w:pPr>
        <w:spacing w:after="0" w:line="360" w:lineRule="auto"/>
        <w:jc w:val="center"/>
        <w:rPr>
          <w:rFonts w:ascii="Times New Roman" w:hAnsi="Times New Roman" w:cs="Times New Roman"/>
          <w:b/>
          <w:bCs/>
          <w:sz w:val="32"/>
          <w:szCs w:val="32"/>
          <w:u w:val="single"/>
          <w:lang w:val="en-ZA"/>
        </w:rPr>
      </w:pPr>
    </w:p>
    <w:p w14:paraId="76F83C7E" w14:textId="2C359BD8" w:rsidR="00FA68CB" w:rsidRDefault="00FA68CB" w:rsidP="00FA68CB">
      <w:pPr>
        <w:spacing w:after="0" w:line="360" w:lineRule="auto"/>
        <w:jc w:val="center"/>
        <w:rPr>
          <w:rFonts w:ascii="Times New Roman" w:hAnsi="Times New Roman" w:cs="Times New Roman"/>
          <w:b/>
          <w:bCs/>
          <w:sz w:val="32"/>
          <w:szCs w:val="32"/>
          <w:u w:val="single"/>
          <w:lang w:val="en-ZA"/>
        </w:rPr>
      </w:pPr>
    </w:p>
    <w:p w14:paraId="1FA880DE" w14:textId="0832EA2F" w:rsidR="00FA68CB" w:rsidRDefault="000904D1" w:rsidP="00FA68CB">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244ED036" w14:textId="6E889FE9" w:rsidR="000904D1" w:rsidRPr="00D950FB" w:rsidRDefault="000904D1" w:rsidP="00FA68CB">
      <w:pPr>
        <w:spacing w:after="0" w:line="360" w:lineRule="auto"/>
        <w:jc w:val="center"/>
        <w:rPr>
          <w:rFonts w:ascii="Times New Roman" w:hAnsi="Times New Roman" w:cs="Times New Roman"/>
          <w:b/>
          <w:bCs/>
          <w:sz w:val="28"/>
          <w:szCs w:val="28"/>
          <w:lang w:val="en-ZA"/>
        </w:rPr>
      </w:pPr>
      <w:r w:rsidRPr="00D950FB">
        <w:rPr>
          <w:rFonts w:ascii="Times New Roman" w:hAnsi="Times New Roman" w:cs="Times New Roman"/>
          <w:b/>
          <w:bCs/>
          <w:sz w:val="28"/>
          <w:szCs w:val="28"/>
          <w:lang w:val="en-ZA"/>
        </w:rPr>
        <w:t>(COMMERCIAL DIVISION)</w:t>
      </w:r>
    </w:p>
    <w:p w14:paraId="0A6B9187" w14:textId="42DAD26E" w:rsidR="000904D1" w:rsidRPr="00D950FB" w:rsidRDefault="000904D1" w:rsidP="000904D1">
      <w:pPr>
        <w:spacing w:after="0" w:line="360" w:lineRule="auto"/>
        <w:jc w:val="both"/>
        <w:rPr>
          <w:rFonts w:ascii="Times New Roman" w:hAnsi="Times New Roman" w:cs="Times New Roman"/>
          <w:b/>
          <w:bCs/>
          <w:sz w:val="28"/>
          <w:szCs w:val="28"/>
          <w:lang w:val="en-ZA"/>
        </w:rPr>
      </w:pPr>
    </w:p>
    <w:p w14:paraId="5FC78F50" w14:textId="6464D99F" w:rsidR="000904D1" w:rsidRPr="00D950FB" w:rsidRDefault="000904D1" w:rsidP="00D950FB">
      <w:pPr>
        <w:spacing w:after="0" w:line="240" w:lineRule="auto"/>
        <w:jc w:val="both"/>
        <w:rPr>
          <w:rFonts w:ascii="Times New Roman" w:hAnsi="Times New Roman" w:cs="Times New Roman"/>
          <w:b/>
          <w:bCs/>
          <w:sz w:val="28"/>
          <w:szCs w:val="28"/>
          <w:lang w:val="en-ZA"/>
        </w:rPr>
      </w:pPr>
      <w:r w:rsidRPr="00D950FB">
        <w:rPr>
          <w:rFonts w:ascii="Times New Roman" w:hAnsi="Times New Roman" w:cs="Times New Roman"/>
          <w:b/>
          <w:bCs/>
          <w:sz w:val="28"/>
          <w:szCs w:val="28"/>
          <w:lang w:val="en-ZA"/>
        </w:rPr>
        <w:t>HELD AT MASERU</w:t>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t>CCA/0109/2022</w:t>
      </w:r>
    </w:p>
    <w:p w14:paraId="0BFD8BE5" w14:textId="18EC8F95" w:rsidR="00D950FB" w:rsidRPr="00D950FB" w:rsidRDefault="00D950FB" w:rsidP="00D950FB">
      <w:pPr>
        <w:spacing w:after="0" w:line="240" w:lineRule="auto"/>
        <w:jc w:val="both"/>
        <w:rPr>
          <w:rFonts w:ascii="Times New Roman" w:hAnsi="Times New Roman" w:cs="Times New Roman"/>
          <w:b/>
          <w:bCs/>
          <w:sz w:val="28"/>
          <w:szCs w:val="28"/>
          <w:lang w:val="en-ZA"/>
        </w:rPr>
      </w:pPr>
    </w:p>
    <w:p w14:paraId="464D143B" w14:textId="3FDBD783" w:rsidR="00D950FB" w:rsidRPr="00D950FB" w:rsidRDefault="00D950FB" w:rsidP="00D950FB">
      <w:pPr>
        <w:spacing w:after="0" w:line="240" w:lineRule="auto"/>
        <w:jc w:val="both"/>
        <w:rPr>
          <w:rFonts w:ascii="Times New Roman" w:hAnsi="Times New Roman" w:cs="Times New Roman"/>
          <w:b/>
          <w:bCs/>
          <w:sz w:val="28"/>
          <w:szCs w:val="28"/>
          <w:lang w:val="en-ZA"/>
        </w:rPr>
      </w:pPr>
      <w:r w:rsidRPr="00D950FB">
        <w:rPr>
          <w:rFonts w:ascii="Times New Roman" w:hAnsi="Times New Roman" w:cs="Times New Roman"/>
          <w:b/>
          <w:bCs/>
          <w:sz w:val="28"/>
          <w:szCs w:val="28"/>
          <w:lang w:val="en-ZA"/>
        </w:rPr>
        <w:t>PLATCORP HOLDINGS LIMITED</w:t>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t>APPLICANT</w:t>
      </w:r>
    </w:p>
    <w:p w14:paraId="6FE78E09" w14:textId="2140DA1F" w:rsidR="00D950FB" w:rsidRPr="00D950FB" w:rsidRDefault="00D950FB" w:rsidP="00D950FB">
      <w:pPr>
        <w:spacing w:after="0" w:line="240" w:lineRule="auto"/>
        <w:jc w:val="both"/>
        <w:rPr>
          <w:rFonts w:ascii="Times New Roman" w:hAnsi="Times New Roman" w:cs="Times New Roman"/>
          <w:b/>
          <w:bCs/>
          <w:sz w:val="28"/>
          <w:szCs w:val="28"/>
          <w:lang w:val="en-ZA"/>
        </w:rPr>
      </w:pPr>
    </w:p>
    <w:p w14:paraId="4FFC8BA3" w14:textId="3489D0EF" w:rsidR="00D950FB" w:rsidRPr="00D950FB" w:rsidRDefault="00D950FB" w:rsidP="00D950FB">
      <w:pPr>
        <w:spacing w:after="0" w:line="240" w:lineRule="auto"/>
        <w:jc w:val="both"/>
        <w:rPr>
          <w:rFonts w:ascii="Times New Roman" w:hAnsi="Times New Roman" w:cs="Times New Roman"/>
          <w:b/>
          <w:bCs/>
          <w:sz w:val="28"/>
          <w:szCs w:val="28"/>
          <w:lang w:val="en-ZA"/>
        </w:rPr>
      </w:pPr>
      <w:r w:rsidRPr="00D950FB">
        <w:rPr>
          <w:rFonts w:ascii="Times New Roman" w:hAnsi="Times New Roman" w:cs="Times New Roman"/>
          <w:b/>
          <w:bCs/>
          <w:sz w:val="28"/>
          <w:szCs w:val="28"/>
          <w:lang w:val="en-ZA"/>
        </w:rPr>
        <w:t>AND</w:t>
      </w:r>
    </w:p>
    <w:p w14:paraId="262123BD" w14:textId="6064C500" w:rsidR="00D950FB" w:rsidRPr="00D950FB" w:rsidRDefault="00D950FB" w:rsidP="00D950FB">
      <w:pPr>
        <w:spacing w:after="0" w:line="240" w:lineRule="auto"/>
        <w:jc w:val="both"/>
        <w:rPr>
          <w:rFonts w:ascii="Times New Roman" w:hAnsi="Times New Roman" w:cs="Times New Roman"/>
          <w:b/>
          <w:bCs/>
          <w:sz w:val="28"/>
          <w:szCs w:val="28"/>
          <w:lang w:val="en-ZA"/>
        </w:rPr>
      </w:pPr>
    </w:p>
    <w:p w14:paraId="14E68BCF" w14:textId="62D7173D" w:rsidR="00D950FB" w:rsidRPr="00D950FB" w:rsidRDefault="00D950FB" w:rsidP="00D950FB">
      <w:pPr>
        <w:spacing w:after="0" w:line="240" w:lineRule="auto"/>
        <w:jc w:val="both"/>
        <w:rPr>
          <w:rFonts w:ascii="Times New Roman" w:hAnsi="Times New Roman" w:cs="Times New Roman"/>
          <w:b/>
          <w:bCs/>
          <w:sz w:val="28"/>
          <w:szCs w:val="28"/>
          <w:lang w:val="en-ZA"/>
        </w:rPr>
      </w:pPr>
      <w:r w:rsidRPr="00D950FB">
        <w:rPr>
          <w:rFonts w:ascii="Times New Roman" w:hAnsi="Times New Roman" w:cs="Times New Roman"/>
          <w:b/>
          <w:bCs/>
          <w:sz w:val="28"/>
          <w:szCs w:val="28"/>
          <w:lang w:val="en-ZA"/>
        </w:rPr>
        <w:t>PLATINUM CREDIT LIMITED</w:t>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1</w:t>
      </w:r>
      <w:r w:rsidRPr="00D950FB">
        <w:rPr>
          <w:rFonts w:ascii="Times New Roman" w:hAnsi="Times New Roman" w:cs="Times New Roman"/>
          <w:b/>
          <w:bCs/>
          <w:sz w:val="28"/>
          <w:szCs w:val="28"/>
          <w:vertAlign w:val="superscript"/>
          <w:lang w:val="en-ZA"/>
        </w:rPr>
        <w:t>ST</w:t>
      </w:r>
      <w:r w:rsidRPr="00D950FB">
        <w:rPr>
          <w:rFonts w:ascii="Times New Roman" w:hAnsi="Times New Roman" w:cs="Times New Roman"/>
          <w:b/>
          <w:bCs/>
          <w:sz w:val="28"/>
          <w:szCs w:val="28"/>
          <w:lang w:val="en-ZA"/>
        </w:rPr>
        <w:t xml:space="preserve"> RESPONDENT</w:t>
      </w:r>
    </w:p>
    <w:p w14:paraId="0572E6D4" w14:textId="240E09CA" w:rsidR="00D950FB" w:rsidRPr="00D950FB" w:rsidRDefault="00D950FB" w:rsidP="00D950FB">
      <w:pPr>
        <w:spacing w:after="0" w:line="240" w:lineRule="auto"/>
        <w:jc w:val="both"/>
        <w:rPr>
          <w:rFonts w:ascii="Times New Roman" w:hAnsi="Times New Roman" w:cs="Times New Roman"/>
          <w:b/>
          <w:bCs/>
          <w:sz w:val="28"/>
          <w:szCs w:val="28"/>
          <w:lang w:val="en-ZA"/>
        </w:rPr>
      </w:pPr>
    </w:p>
    <w:p w14:paraId="499A5BC1" w14:textId="6058DE68" w:rsidR="00D950FB" w:rsidRPr="00D950FB" w:rsidRDefault="00D950FB" w:rsidP="00D950FB">
      <w:pPr>
        <w:spacing w:after="0" w:line="240" w:lineRule="auto"/>
        <w:jc w:val="both"/>
        <w:rPr>
          <w:rFonts w:ascii="Times New Roman" w:hAnsi="Times New Roman" w:cs="Times New Roman"/>
          <w:b/>
          <w:bCs/>
          <w:sz w:val="28"/>
          <w:szCs w:val="28"/>
          <w:lang w:val="en-ZA"/>
        </w:rPr>
      </w:pPr>
      <w:r w:rsidRPr="00D950FB">
        <w:rPr>
          <w:rFonts w:ascii="Times New Roman" w:hAnsi="Times New Roman" w:cs="Times New Roman"/>
          <w:b/>
          <w:bCs/>
          <w:sz w:val="28"/>
          <w:szCs w:val="28"/>
          <w:lang w:val="en-ZA"/>
        </w:rPr>
        <w:t>MOTENA LISHEA N.O.</w:t>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r>
      <w:r w:rsidRPr="00D950FB">
        <w:rPr>
          <w:rFonts w:ascii="Times New Roman" w:hAnsi="Times New Roman" w:cs="Times New Roman"/>
          <w:b/>
          <w:bCs/>
          <w:sz w:val="28"/>
          <w:szCs w:val="28"/>
          <w:lang w:val="en-ZA"/>
        </w:rPr>
        <w:tab/>
        <w:t>2</w:t>
      </w:r>
      <w:r w:rsidRPr="00D950FB">
        <w:rPr>
          <w:rFonts w:ascii="Times New Roman" w:hAnsi="Times New Roman" w:cs="Times New Roman"/>
          <w:b/>
          <w:bCs/>
          <w:sz w:val="28"/>
          <w:szCs w:val="28"/>
          <w:vertAlign w:val="superscript"/>
          <w:lang w:val="en-ZA"/>
        </w:rPr>
        <w:t>ND</w:t>
      </w:r>
      <w:r w:rsidRPr="00D950FB">
        <w:rPr>
          <w:rFonts w:ascii="Times New Roman" w:hAnsi="Times New Roman" w:cs="Times New Roman"/>
          <w:b/>
          <w:bCs/>
          <w:sz w:val="28"/>
          <w:szCs w:val="28"/>
          <w:lang w:val="en-ZA"/>
        </w:rPr>
        <w:t xml:space="preserve"> RESPONDENT</w:t>
      </w:r>
    </w:p>
    <w:p w14:paraId="52A7EF94" w14:textId="77777777" w:rsidR="00D950FB" w:rsidRDefault="00D950FB" w:rsidP="00D950FB">
      <w:pPr>
        <w:spacing w:after="0" w:line="240" w:lineRule="auto"/>
        <w:jc w:val="both"/>
        <w:rPr>
          <w:rFonts w:ascii="Times New Roman" w:hAnsi="Times New Roman" w:cs="Times New Roman"/>
          <w:sz w:val="28"/>
          <w:szCs w:val="28"/>
          <w:lang w:val="en-ZA"/>
        </w:rPr>
      </w:pPr>
      <w:r w:rsidRPr="00D950FB">
        <w:rPr>
          <w:rFonts w:ascii="Times New Roman" w:hAnsi="Times New Roman" w:cs="Times New Roman"/>
          <w:sz w:val="28"/>
          <w:szCs w:val="28"/>
          <w:lang w:val="en-ZA"/>
        </w:rPr>
        <w:t>(in her capacity as managing director</w:t>
      </w:r>
      <w:r>
        <w:rPr>
          <w:rFonts w:ascii="Times New Roman" w:hAnsi="Times New Roman" w:cs="Times New Roman"/>
          <w:sz w:val="28"/>
          <w:szCs w:val="28"/>
          <w:lang w:val="en-ZA"/>
        </w:rPr>
        <w:t xml:space="preserve"> and</w:t>
      </w:r>
    </w:p>
    <w:p w14:paraId="7800D24B" w14:textId="35A06131" w:rsidR="00D950FB" w:rsidRDefault="00D950FB" w:rsidP="00D950FB">
      <w:pPr>
        <w:spacing w:after="0" w:line="240" w:lineRule="auto"/>
        <w:jc w:val="both"/>
        <w:rPr>
          <w:rFonts w:ascii="Times New Roman" w:hAnsi="Times New Roman" w:cs="Times New Roman"/>
          <w:sz w:val="28"/>
          <w:szCs w:val="28"/>
          <w:lang w:val="en-ZA"/>
        </w:rPr>
      </w:pPr>
      <w:r w:rsidRPr="00D950FB">
        <w:rPr>
          <w:rFonts w:ascii="Times New Roman" w:hAnsi="Times New Roman" w:cs="Times New Roman"/>
          <w:sz w:val="28"/>
          <w:szCs w:val="28"/>
          <w:lang w:val="en-ZA"/>
        </w:rPr>
        <w:t>majority shareholder of the First</w:t>
      </w:r>
      <w:r>
        <w:rPr>
          <w:rFonts w:ascii="Times New Roman" w:hAnsi="Times New Roman" w:cs="Times New Roman"/>
          <w:sz w:val="28"/>
          <w:szCs w:val="28"/>
          <w:lang w:val="en-ZA"/>
        </w:rPr>
        <w:t xml:space="preserve"> </w:t>
      </w:r>
      <w:r w:rsidRPr="00D950FB">
        <w:rPr>
          <w:rFonts w:ascii="Times New Roman" w:hAnsi="Times New Roman" w:cs="Times New Roman"/>
          <w:sz w:val="28"/>
          <w:szCs w:val="28"/>
          <w:lang w:val="en-ZA"/>
        </w:rPr>
        <w:t>Respondent</w:t>
      </w:r>
      <w:r w:rsidR="004D0B6F">
        <w:rPr>
          <w:rFonts w:ascii="Times New Roman" w:hAnsi="Times New Roman" w:cs="Times New Roman"/>
          <w:sz w:val="28"/>
          <w:szCs w:val="28"/>
          <w:lang w:val="en-ZA"/>
        </w:rPr>
        <w:t>)</w:t>
      </w:r>
    </w:p>
    <w:p w14:paraId="26C16F5C" w14:textId="65D9D3B8" w:rsidR="00D950FB" w:rsidRDefault="00D950FB" w:rsidP="00D950FB">
      <w:pPr>
        <w:spacing w:after="0" w:line="240" w:lineRule="auto"/>
        <w:jc w:val="both"/>
        <w:rPr>
          <w:rFonts w:ascii="Times New Roman" w:hAnsi="Times New Roman" w:cs="Times New Roman"/>
          <w:sz w:val="28"/>
          <w:szCs w:val="28"/>
          <w:lang w:val="en-ZA"/>
        </w:rPr>
      </w:pPr>
    </w:p>
    <w:p w14:paraId="709C15A1" w14:textId="023ACD4F" w:rsidR="00D950FB" w:rsidRDefault="00D950FB"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NTHABISENG NTHAKO 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D950FB">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24E2EFB2" w14:textId="00EA1D3F" w:rsidR="00D950FB" w:rsidRDefault="00D950FB"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her capacity as a director and minority</w:t>
      </w:r>
    </w:p>
    <w:p w14:paraId="37BE70A8" w14:textId="36AA5239" w:rsidR="00D950FB" w:rsidRDefault="00D94C94"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s</w:t>
      </w:r>
      <w:r w:rsidR="00D950FB">
        <w:rPr>
          <w:rFonts w:ascii="Times New Roman" w:hAnsi="Times New Roman" w:cs="Times New Roman"/>
          <w:sz w:val="28"/>
          <w:szCs w:val="28"/>
          <w:lang w:val="en-ZA"/>
        </w:rPr>
        <w:t>hareholder of the First Respondent</w:t>
      </w:r>
      <w:r w:rsidR="004D0B6F">
        <w:rPr>
          <w:rFonts w:ascii="Times New Roman" w:hAnsi="Times New Roman" w:cs="Times New Roman"/>
          <w:sz w:val="28"/>
          <w:szCs w:val="28"/>
          <w:lang w:val="en-ZA"/>
        </w:rPr>
        <w:t>)</w:t>
      </w:r>
      <w:r w:rsidR="00D950FB">
        <w:rPr>
          <w:rFonts w:ascii="Times New Roman" w:hAnsi="Times New Roman" w:cs="Times New Roman"/>
          <w:sz w:val="28"/>
          <w:szCs w:val="28"/>
          <w:lang w:val="en-ZA"/>
        </w:rPr>
        <w:t xml:space="preserve"> </w:t>
      </w:r>
      <w:r w:rsidR="00D950FB">
        <w:rPr>
          <w:rFonts w:ascii="Times New Roman" w:hAnsi="Times New Roman" w:cs="Times New Roman"/>
          <w:sz w:val="28"/>
          <w:szCs w:val="28"/>
          <w:lang w:val="en-ZA"/>
        </w:rPr>
        <w:tab/>
      </w:r>
      <w:r w:rsidR="00D950FB">
        <w:rPr>
          <w:rFonts w:ascii="Times New Roman" w:hAnsi="Times New Roman" w:cs="Times New Roman"/>
          <w:sz w:val="28"/>
          <w:szCs w:val="28"/>
          <w:lang w:val="en-ZA"/>
        </w:rPr>
        <w:tab/>
      </w:r>
      <w:r w:rsidR="00D950FB">
        <w:rPr>
          <w:rFonts w:ascii="Times New Roman" w:hAnsi="Times New Roman" w:cs="Times New Roman"/>
          <w:sz w:val="28"/>
          <w:szCs w:val="28"/>
          <w:lang w:val="en-ZA"/>
        </w:rPr>
        <w:tab/>
      </w:r>
      <w:r w:rsidR="00D950FB">
        <w:rPr>
          <w:rFonts w:ascii="Times New Roman" w:hAnsi="Times New Roman" w:cs="Times New Roman"/>
          <w:sz w:val="28"/>
          <w:szCs w:val="28"/>
          <w:lang w:val="en-ZA"/>
        </w:rPr>
        <w:tab/>
      </w:r>
    </w:p>
    <w:p w14:paraId="08F8E79F" w14:textId="77777777" w:rsidR="00D950FB" w:rsidRDefault="00D950FB" w:rsidP="00D950FB">
      <w:pPr>
        <w:spacing w:after="0" w:line="240" w:lineRule="auto"/>
        <w:jc w:val="both"/>
        <w:rPr>
          <w:rFonts w:ascii="Times New Roman" w:hAnsi="Times New Roman" w:cs="Times New Roman"/>
          <w:sz w:val="28"/>
          <w:szCs w:val="28"/>
          <w:lang w:val="en-ZA"/>
        </w:rPr>
      </w:pPr>
    </w:p>
    <w:p w14:paraId="2FA09F34" w14:textId="77777777" w:rsidR="00D950FB" w:rsidRDefault="00D950FB"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ADVOCATE KHATI ERNEST MAHASE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D950F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FFA3AEA" w14:textId="77777777" w:rsidR="00D950FB" w:rsidRDefault="00D950FB"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his capacity as Company Secretary of the</w:t>
      </w:r>
    </w:p>
    <w:p w14:paraId="1EC0DB69" w14:textId="52B79656" w:rsidR="00D950FB" w:rsidRDefault="00D950FB"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First Respondent</w:t>
      </w:r>
      <w:r w:rsidR="004D0B6F">
        <w:rPr>
          <w:rFonts w:ascii="Times New Roman" w:hAnsi="Times New Roman" w:cs="Times New Roman"/>
          <w:sz w:val="28"/>
          <w:szCs w:val="28"/>
          <w:lang w:val="en-ZA"/>
        </w:rPr>
        <w:t>)</w:t>
      </w:r>
      <w:r>
        <w:rPr>
          <w:rFonts w:ascii="Times New Roman" w:hAnsi="Times New Roman" w:cs="Times New Roman"/>
          <w:sz w:val="28"/>
          <w:szCs w:val="28"/>
          <w:lang w:val="en-ZA"/>
        </w:rPr>
        <w:t xml:space="preserve"> </w:t>
      </w:r>
    </w:p>
    <w:p w14:paraId="1CA8A1EC" w14:textId="77777777" w:rsidR="00D950FB" w:rsidRDefault="00D950FB" w:rsidP="00D950FB">
      <w:pPr>
        <w:spacing w:after="0" w:line="240" w:lineRule="auto"/>
        <w:jc w:val="both"/>
        <w:rPr>
          <w:rFonts w:ascii="Times New Roman" w:hAnsi="Times New Roman" w:cs="Times New Roman"/>
          <w:sz w:val="28"/>
          <w:szCs w:val="28"/>
          <w:lang w:val="en-ZA"/>
        </w:rPr>
      </w:pPr>
    </w:p>
    <w:p w14:paraId="4E045F18" w14:textId="77777777" w:rsidR="00D950FB" w:rsidRDefault="00D950FB"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MPHO MONYANE 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D950F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3501E03" w14:textId="77777777" w:rsidR="004D0B6F" w:rsidRDefault="00D950FB"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his capacity as board chairman and direc</w:t>
      </w:r>
      <w:r w:rsidR="004D0B6F">
        <w:rPr>
          <w:rFonts w:ascii="Times New Roman" w:hAnsi="Times New Roman" w:cs="Times New Roman"/>
          <w:sz w:val="28"/>
          <w:szCs w:val="28"/>
          <w:lang w:val="en-ZA"/>
        </w:rPr>
        <w:t>tor</w:t>
      </w:r>
    </w:p>
    <w:p w14:paraId="471FEBF8" w14:textId="6AF12666" w:rsidR="004D0B6F" w:rsidRDefault="00657538"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of</w:t>
      </w:r>
      <w:r w:rsidR="004D0B6F">
        <w:rPr>
          <w:rFonts w:ascii="Times New Roman" w:hAnsi="Times New Roman" w:cs="Times New Roman"/>
          <w:sz w:val="28"/>
          <w:szCs w:val="28"/>
          <w:lang w:val="en-ZA"/>
        </w:rPr>
        <w:t xml:space="preserve"> the First Respondent)</w:t>
      </w:r>
      <w:r w:rsidR="004D0B6F">
        <w:rPr>
          <w:rFonts w:ascii="Times New Roman" w:hAnsi="Times New Roman" w:cs="Times New Roman"/>
          <w:sz w:val="28"/>
          <w:szCs w:val="28"/>
          <w:lang w:val="en-ZA"/>
        </w:rPr>
        <w:tab/>
      </w:r>
    </w:p>
    <w:p w14:paraId="26F77584" w14:textId="77777777" w:rsidR="004D0B6F" w:rsidRDefault="004D0B6F" w:rsidP="00D950FB">
      <w:pPr>
        <w:spacing w:after="0" w:line="240" w:lineRule="auto"/>
        <w:jc w:val="both"/>
        <w:rPr>
          <w:rFonts w:ascii="Times New Roman" w:hAnsi="Times New Roman" w:cs="Times New Roman"/>
          <w:sz w:val="28"/>
          <w:szCs w:val="28"/>
          <w:lang w:val="en-ZA"/>
        </w:rPr>
      </w:pPr>
    </w:p>
    <w:p w14:paraId="1F4D1B70" w14:textId="07FEFB8D" w:rsidR="004D0B6F" w:rsidRDefault="004D0B6F"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LITEBO</w:t>
      </w:r>
      <w:r w:rsidR="00657538">
        <w:rPr>
          <w:rFonts w:ascii="Times New Roman" w:hAnsi="Times New Roman" w:cs="Times New Roman"/>
          <w:b/>
          <w:bCs/>
          <w:sz w:val="28"/>
          <w:szCs w:val="28"/>
          <w:lang w:val="en-ZA"/>
        </w:rPr>
        <w:t>HO</w:t>
      </w:r>
      <w:r>
        <w:rPr>
          <w:rFonts w:ascii="Times New Roman" w:hAnsi="Times New Roman" w:cs="Times New Roman"/>
          <w:b/>
          <w:bCs/>
          <w:sz w:val="28"/>
          <w:szCs w:val="28"/>
          <w:lang w:val="en-ZA"/>
        </w:rPr>
        <w:t xml:space="preserve"> LISHEA 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4D0B6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6810652B" w14:textId="2AD06C83" w:rsidR="004D0B6F" w:rsidRDefault="004D0B6F"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his capacity as director of the First Respondent)</w:t>
      </w:r>
    </w:p>
    <w:p w14:paraId="325E948E" w14:textId="7175D324" w:rsidR="004D0B6F" w:rsidRDefault="004D0B6F" w:rsidP="00D950FB">
      <w:pPr>
        <w:spacing w:after="0" w:line="240" w:lineRule="auto"/>
        <w:jc w:val="both"/>
        <w:rPr>
          <w:rFonts w:ascii="Times New Roman" w:hAnsi="Times New Roman" w:cs="Times New Roman"/>
          <w:sz w:val="28"/>
          <w:szCs w:val="28"/>
          <w:lang w:val="en-ZA"/>
        </w:rPr>
      </w:pPr>
    </w:p>
    <w:p w14:paraId="5031F7D3" w14:textId="0B7A7400" w:rsidR="004D0B6F" w:rsidRDefault="004D0B6F"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NTHATI KHUTLISI 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4D0B6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3C0EC74" w14:textId="4B327597" w:rsidR="004D0B6F" w:rsidRDefault="004D0B6F"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h</w:t>
      </w:r>
      <w:r w:rsidR="00657538">
        <w:rPr>
          <w:rFonts w:ascii="Times New Roman" w:hAnsi="Times New Roman" w:cs="Times New Roman"/>
          <w:sz w:val="28"/>
          <w:szCs w:val="28"/>
          <w:lang w:val="en-ZA"/>
        </w:rPr>
        <w:t>er</w:t>
      </w:r>
      <w:r>
        <w:rPr>
          <w:rFonts w:ascii="Times New Roman" w:hAnsi="Times New Roman" w:cs="Times New Roman"/>
          <w:sz w:val="28"/>
          <w:szCs w:val="28"/>
          <w:lang w:val="en-ZA"/>
        </w:rPr>
        <w:t xml:space="preserve"> capacity as director of the First Respondent)</w:t>
      </w:r>
    </w:p>
    <w:p w14:paraId="4CF287F0" w14:textId="0F55D5E3" w:rsidR="004D0B6F" w:rsidRDefault="004D0B6F" w:rsidP="00D950FB">
      <w:pPr>
        <w:spacing w:after="0" w:line="240" w:lineRule="auto"/>
        <w:jc w:val="both"/>
        <w:rPr>
          <w:rFonts w:ascii="Times New Roman" w:hAnsi="Times New Roman" w:cs="Times New Roman"/>
          <w:sz w:val="28"/>
          <w:szCs w:val="28"/>
          <w:lang w:val="en-ZA"/>
        </w:rPr>
      </w:pPr>
    </w:p>
    <w:p w14:paraId="6AFB14D1" w14:textId="77777777" w:rsidR="004D0B6F" w:rsidRDefault="004D0B6F" w:rsidP="00D950FB">
      <w:pPr>
        <w:spacing w:after="0" w:line="240" w:lineRule="auto"/>
        <w:jc w:val="both"/>
        <w:rPr>
          <w:rFonts w:ascii="Times New Roman" w:hAnsi="Times New Roman" w:cs="Times New Roman"/>
          <w:sz w:val="28"/>
          <w:szCs w:val="28"/>
          <w:lang w:val="en-ZA"/>
        </w:rPr>
      </w:pPr>
    </w:p>
    <w:p w14:paraId="0F8CE7A9" w14:textId="2B9FEFEC" w:rsidR="004D0B6F" w:rsidRDefault="004D0B6F" w:rsidP="00D950FB">
      <w:pPr>
        <w:spacing w:after="0" w:line="240" w:lineRule="auto"/>
        <w:jc w:val="both"/>
        <w:rPr>
          <w:rFonts w:ascii="Times New Roman" w:hAnsi="Times New Roman" w:cs="Times New Roman"/>
          <w:sz w:val="28"/>
          <w:szCs w:val="28"/>
          <w:lang w:val="en-ZA"/>
        </w:rPr>
      </w:pPr>
    </w:p>
    <w:p w14:paraId="31C40D0C" w14:textId="0A9DB180" w:rsidR="004D0B6F" w:rsidRDefault="004D0B6F"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LINDIWE ATONTSI 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4D0B6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5EAF3E09" w14:textId="56E47C9F" w:rsidR="004D0B6F" w:rsidRDefault="004D0B6F"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h</w:t>
      </w:r>
      <w:r w:rsidR="00657538">
        <w:rPr>
          <w:rFonts w:ascii="Times New Roman" w:hAnsi="Times New Roman" w:cs="Times New Roman"/>
          <w:sz w:val="28"/>
          <w:szCs w:val="28"/>
          <w:lang w:val="en-ZA"/>
        </w:rPr>
        <w:t>er</w:t>
      </w:r>
      <w:r>
        <w:rPr>
          <w:rFonts w:ascii="Times New Roman" w:hAnsi="Times New Roman" w:cs="Times New Roman"/>
          <w:sz w:val="28"/>
          <w:szCs w:val="28"/>
          <w:lang w:val="en-ZA"/>
        </w:rPr>
        <w:t xml:space="preserve"> capacity as director of the First Respondent)</w:t>
      </w:r>
    </w:p>
    <w:p w14:paraId="2EB4C70D" w14:textId="6844F877" w:rsidR="004D0B6F" w:rsidRDefault="004D0B6F" w:rsidP="00D950FB">
      <w:pPr>
        <w:spacing w:after="0" w:line="240" w:lineRule="auto"/>
        <w:jc w:val="both"/>
        <w:rPr>
          <w:rFonts w:ascii="Times New Roman" w:hAnsi="Times New Roman" w:cs="Times New Roman"/>
          <w:sz w:val="28"/>
          <w:szCs w:val="28"/>
          <w:lang w:val="en-ZA"/>
        </w:rPr>
      </w:pPr>
    </w:p>
    <w:p w14:paraId="38FCD6A8" w14:textId="41A246E5" w:rsidR="004D0B6F" w:rsidRDefault="004D0B6F"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MATSELISO PETRUS N.O.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4D0B6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9868A93" w14:textId="4BA27552" w:rsidR="004D0B6F" w:rsidRDefault="004D0B6F" w:rsidP="00D950FB">
      <w:pPr>
        <w:spacing w:after="0" w:line="24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(in h</w:t>
      </w:r>
      <w:r w:rsidR="00657538">
        <w:rPr>
          <w:rFonts w:ascii="Times New Roman" w:hAnsi="Times New Roman" w:cs="Times New Roman"/>
          <w:sz w:val="28"/>
          <w:szCs w:val="28"/>
          <w:lang w:val="en-ZA"/>
        </w:rPr>
        <w:t>er</w:t>
      </w:r>
      <w:r>
        <w:rPr>
          <w:rFonts w:ascii="Times New Roman" w:hAnsi="Times New Roman" w:cs="Times New Roman"/>
          <w:sz w:val="28"/>
          <w:szCs w:val="28"/>
          <w:lang w:val="en-ZA"/>
        </w:rPr>
        <w:t xml:space="preserve"> capacity as director of the First Respondent)</w:t>
      </w:r>
    </w:p>
    <w:p w14:paraId="1875C56B" w14:textId="79235E21" w:rsidR="00A63DB8" w:rsidRDefault="00A63DB8" w:rsidP="00D950FB">
      <w:pPr>
        <w:spacing w:after="0" w:line="240" w:lineRule="auto"/>
        <w:jc w:val="both"/>
        <w:rPr>
          <w:rFonts w:ascii="Times New Roman" w:hAnsi="Times New Roman" w:cs="Times New Roman"/>
          <w:sz w:val="28"/>
          <w:szCs w:val="28"/>
          <w:lang w:val="en-ZA"/>
        </w:rPr>
      </w:pPr>
    </w:p>
    <w:p w14:paraId="5CDF0409" w14:textId="3C8AF1AD" w:rsidR="00A63DB8" w:rsidRDefault="00A63DB8"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FIRST NATIONAL BANK, LESOTHO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10</w:t>
      </w:r>
      <w:r w:rsidRPr="00A63DB8">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39664753" w14:textId="23CB0DF3" w:rsidR="00A63DB8" w:rsidRDefault="00A63DB8" w:rsidP="00D950FB">
      <w:pPr>
        <w:spacing w:after="0" w:line="240" w:lineRule="auto"/>
        <w:jc w:val="both"/>
        <w:rPr>
          <w:rFonts w:ascii="Times New Roman" w:hAnsi="Times New Roman" w:cs="Times New Roman"/>
          <w:b/>
          <w:bCs/>
          <w:sz w:val="28"/>
          <w:szCs w:val="28"/>
          <w:lang w:val="en-ZA"/>
        </w:rPr>
      </w:pPr>
    </w:p>
    <w:p w14:paraId="3FE2F21A" w14:textId="6462AE6E" w:rsidR="00A63DB8" w:rsidRDefault="00A63DB8"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STANDARD BANK, LESOTHO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11</w:t>
      </w:r>
      <w:r w:rsidRPr="00A63DB8">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38CAAFEB" w14:textId="52CB8ACF" w:rsidR="00A63DB8" w:rsidRDefault="00A63DB8" w:rsidP="00D950FB">
      <w:pPr>
        <w:spacing w:after="0" w:line="240" w:lineRule="auto"/>
        <w:jc w:val="both"/>
        <w:rPr>
          <w:rFonts w:ascii="Times New Roman" w:hAnsi="Times New Roman" w:cs="Times New Roman"/>
          <w:b/>
          <w:bCs/>
          <w:sz w:val="28"/>
          <w:szCs w:val="28"/>
          <w:lang w:val="en-ZA"/>
        </w:rPr>
      </w:pPr>
    </w:p>
    <w:p w14:paraId="65990921" w14:textId="0ABD9BA3" w:rsidR="00A63DB8" w:rsidRDefault="00A63DB8"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LESOTHO POSTBANK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12</w:t>
      </w:r>
      <w:r w:rsidRPr="00A63DB8">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70869B3" w14:textId="08CBB553" w:rsidR="00A63DB8" w:rsidRDefault="00A63DB8" w:rsidP="00D950FB">
      <w:pPr>
        <w:spacing w:after="0" w:line="240" w:lineRule="auto"/>
        <w:jc w:val="both"/>
        <w:rPr>
          <w:rFonts w:ascii="Times New Roman" w:hAnsi="Times New Roman" w:cs="Times New Roman"/>
          <w:b/>
          <w:bCs/>
          <w:sz w:val="28"/>
          <w:szCs w:val="28"/>
          <w:lang w:val="en-ZA"/>
        </w:rPr>
      </w:pPr>
    </w:p>
    <w:p w14:paraId="09F7D499" w14:textId="213E77AA" w:rsidR="00A63DB8" w:rsidRDefault="00A63DB8"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NEDBANK LESOTHO LIMITED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13</w:t>
      </w:r>
      <w:r w:rsidRPr="00A63DB8">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4818920" w14:textId="28767EB2" w:rsidR="00E85413" w:rsidRDefault="00E85413" w:rsidP="00D950FB">
      <w:pPr>
        <w:spacing w:after="0" w:line="240" w:lineRule="auto"/>
        <w:jc w:val="both"/>
        <w:rPr>
          <w:rFonts w:ascii="Times New Roman" w:hAnsi="Times New Roman" w:cs="Times New Roman"/>
          <w:b/>
          <w:bCs/>
          <w:sz w:val="28"/>
          <w:szCs w:val="28"/>
          <w:lang w:val="en-ZA"/>
        </w:rPr>
      </w:pPr>
    </w:p>
    <w:p w14:paraId="589FC279" w14:textId="4A0C6F12" w:rsidR="00E85413" w:rsidRDefault="00E85413"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CDAS, VIA THE ACCOUNTANT GENERAL,</w:t>
      </w:r>
    </w:p>
    <w:p w14:paraId="5A0DF1F6" w14:textId="5DC3F6B6" w:rsidR="00E85413" w:rsidRDefault="00E85413"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TREASURY DEPARTMENT, MINISTRY OF </w:t>
      </w:r>
    </w:p>
    <w:p w14:paraId="41DC9DBA" w14:textId="57105CAE" w:rsidR="00E85413" w:rsidRDefault="00E85413"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FINANCE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14</w:t>
      </w:r>
      <w:r w:rsidRPr="00E8541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9C05647" w14:textId="52BABE2E" w:rsidR="00E85413" w:rsidRDefault="00E85413" w:rsidP="00D950FB">
      <w:pPr>
        <w:spacing w:after="0" w:line="240" w:lineRule="auto"/>
        <w:jc w:val="both"/>
        <w:rPr>
          <w:rFonts w:ascii="Times New Roman" w:hAnsi="Times New Roman" w:cs="Times New Roman"/>
          <w:b/>
          <w:bCs/>
          <w:sz w:val="28"/>
          <w:szCs w:val="28"/>
          <w:lang w:val="en-ZA"/>
        </w:rPr>
      </w:pPr>
    </w:p>
    <w:p w14:paraId="611EC320" w14:textId="00A269C7" w:rsidR="00E85413" w:rsidRDefault="00E85413"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THE ATTORNEY GENERAL, LESOTHO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15</w:t>
      </w:r>
      <w:r w:rsidRPr="00E8541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1C0AEF6" w14:textId="08051200" w:rsidR="005A7D7A" w:rsidRDefault="005A7D7A" w:rsidP="00D950FB">
      <w:pPr>
        <w:spacing w:after="0" w:line="240" w:lineRule="auto"/>
        <w:jc w:val="both"/>
        <w:rPr>
          <w:rFonts w:ascii="Times New Roman" w:hAnsi="Times New Roman" w:cs="Times New Roman"/>
          <w:b/>
          <w:bCs/>
          <w:sz w:val="28"/>
          <w:szCs w:val="28"/>
          <w:lang w:val="en-ZA"/>
        </w:rPr>
      </w:pPr>
    </w:p>
    <w:p w14:paraId="459047F7" w14:textId="4B25B0E3" w:rsidR="005A7D7A" w:rsidRDefault="005A7D7A" w:rsidP="00D950FB">
      <w:pPr>
        <w:spacing w:after="0" w:line="240" w:lineRule="auto"/>
        <w:jc w:val="both"/>
        <w:rPr>
          <w:rFonts w:ascii="Times New Roman" w:hAnsi="Times New Roman" w:cs="Times New Roman"/>
          <w:b/>
          <w:bCs/>
          <w:sz w:val="28"/>
          <w:szCs w:val="28"/>
          <w:lang w:val="en-ZA"/>
        </w:rPr>
      </w:pPr>
    </w:p>
    <w:p w14:paraId="7FFFCC5A" w14:textId="2BB68F18" w:rsidR="005A7D7A" w:rsidRPr="005A7D7A" w:rsidRDefault="005A7D7A" w:rsidP="005A7D7A">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Platcorp</w:t>
      </w:r>
      <w:proofErr w:type="spellEnd"/>
      <w:r>
        <w:rPr>
          <w:rFonts w:ascii="Times New Roman" w:hAnsi="Times New Roman" w:cs="Times New Roman"/>
          <w:sz w:val="28"/>
          <w:szCs w:val="28"/>
          <w:lang w:val="en-ZA"/>
        </w:rPr>
        <w:t xml:space="preserve"> Holdings Limited v Platinum Credit Limited &amp; 14 others [2022] </w:t>
      </w:r>
      <w:r w:rsidR="005551C9">
        <w:rPr>
          <w:rFonts w:ascii="Times New Roman" w:hAnsi="Times New Roman" w:cs="Times New Roman"/>
          <w:sz w:val="28"/>
          <w:szCs w:val="28"/>
          <w:lang w:val="en-ZA"/>
        </w:rPr>
        <w:t xml:space="preserve">LSHC </w:t>
      </w:r>
      <w:r w:rsidR="00AE5FB4">
        <w:rPr>
          <w:rFonts w:ascii="Times New Roman" w:hAnsi="Times New Roman" w:cs="Times New Roman"/>
          <w:sz w:val="28"/>
          <w:szCs w:val="28"/>
          <w:lang w:val="en-ZA"/>
        </w:rPr>
        <w:t>298</w:t>
      </w:r>
      <w:r w:rsidR="005551C9">
        <w:rPr>
          <w:rFonts w:ascii="Times New Roman" w:hAnsi="Times New Roman" w:cs="Times New Roman"/>
          <w:sz w:val="28"/>
          <w:szCs w:val="28"/>
          <w:lang w:val="en-ZA"/>
        </w:rPr>
        <w:t xml:space="preserve"> Comm. (</w:t>
      </w:r>
      <w:r w:rsidR="00842B82">
        <w:rPr>
          <w:rFonts w:ascii="Times New Roman" w:hAnsi="Times New Roman" w:cs="Times New Roman"/>
          <w:sz w:val="28"/>
          <w:szCs w:val="28"/>
          <w:lang w:val="en-ZA"/>
        </w:rPr>
        <w:t>14</w:t>
      </w:r>
      <w:r w:rsidR="00842B82" w:rsidRPr="00842B82">
        <w:rPr>
          <w:rFonts w:ascii="Times New Roman" w:hAnsi="Times New Roman" w:cs="Times New Roman"/>
          <w:sz w:val="28"/>
          <w:szCs w:val="28"/>
          <w:vertAlign w:val="superscript"/>
          <w:lang w:val="en-ZA"/>
        </w:rPr>
        <w:t>TH</w:t>
      </w:r>
      <w:r w:rsidR="00842B82">
        <w:rPr>
          <w:rFonts w:ascii="Times New Roman" w:hAnsi="Times New Roman" w:cs="Times New Roman"/>
          <w:sz w:val="28"/>
          <w:szCs w:val="28"/>
          <w:lang w:val="en-ZA"/>
        </w:rPr>
        <w:t xml:space="preserve"> DECEMBER </w:t>
      </w:r>
      <w:r w:rsidR="009D4E69">
        <w:rPr>
          <w:rFonts w:ascii="Times New Roman" w:hAnsi="Times New Roman" w:cs="Times New Roman"/>
          <w:sz w:val="28"/>
          <w:szCs w:val="28"/>
          <w:lang w:val="en-ZA"/>
        </w:rPr>
        <w:t>2022)</w:t>
      </w:r>
    </w:p>
    <w:p w14:paraId="0BAFCA71" w14:textId="71F5FC82" w:rsidR="0008166D" w:rsidRDefault="0008166D" w:rsidP="00D950FB">
      <w:pPr>
        <w:spacing w:after="0" w:line="240" w:lineRule="auto"/>
        <w:jc w:val="both"/>
        <w:rPr>
          <w:rFonts w:ascii="Times New Roman" w:hAnsi="Times New Roman" w:cs="Times New Roman"/>
          <w:b/>
          <w:bCs/>
          <w:sz w:val="28"/>
          <w:szCs w:val="28"/>
          <w:lang w:val="en-ZA"/>
        </w:rPr>
      </w:pPr>
    </w:p>
    <w:p w14:paraId="015D43CF" w14:textId="71FF196A" w:rsidR="00A63DB8" w:rsidRDefault="00A63DB8" w:rsidP="00D950FB">
      <w:pPr>
        <w:spacing w:after="0" w:line="240" w:lineRule="auto"/>
        <w:jc w:val="both"/>
        <w:rPr>
          <w:rFonts w:ascii="Times New Roman" w:hAnsi="Times New Roman" w:cs="Times New Roman"/>
          <w:b/>
          <w:bCs/>
          <w:sz w:val="28"/>
          <w:szCs w:val="28"/>
          <w:lang w:val="en-ZA"/>
        </w:rPr>
      </w:pPr>
    </w:p>
    <w:p w14:paraId="627EE0B5" w14:textId="0434229B" w:rsidR="00A63DB8" w:rsidRPr="00A63DB8" w:rsidRDefault="00A63DB8" w:rsidP="0008166D">
      <w:pPr>
        <w:pStyle w:val="NoSpacing"/>
        <w:rPr>
          <w:lang w:val="en-ZA"/>
        </w:rPr>
      </w:pPr>
    </w:p>
    <w:p w14:paraId="46F7ECD5" w14:textId="54178CEE" w:rsidR="004D0B6F" w:rsidRDefault="00842B82"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CORAM:                     </w:t>
      </w:r>
      <w:r w:rsidR="005239C0">
        <w:rPr>
          <w:rFonts w:ascii="Times New Roman" w:hAnsi="Times New Roman" w:cs="Times New Roman"/>
          <w:b/>
          <w:bCs/>
          <w:sz w:val="28"/>
          <w:szCs w:val="28"/>
          <w:lang w:val="en-ZA"/>
        </w:rPr>
        <w:tab/>
      </w:r>
      <w:r w:rsidR="005239C0">
        <w:rPr>
          <w:rFonts w:ascii="Times New Roman" w:hAnsi="Times New Roman" w:cs="Times New Roman"/>
          <w:b/>
          <w:bCs/>
          <w:sz w:val="28"/>
          <w:szCs w:val="28"/>
          <w:lang w:val="en-ZA"/>
        </w:rPr>
        <w:tab/>
      </w:r>
      <w:r>
        <w:rPr>
          <w:rFonts w:ascii="Times New Roman" w:hAnsi="Times New Roman" w:cs="Times New Roman"/>
          <w:b/>
          <w:bCs/>
          <w:sz w:val="28"/>
          <w:szCs w:val="28"/>
          <w:lang w:val="en-ZA"/>
        </w:rPr>
        <w:t xml:space="preserve"> MOKHESI J</w:t>
      </w:r>
    </w:p>
    <w:p w14:paraId="0D638530" w14:textId="77777777" w:rsidR="00842B82" w:rsidRDefault="00842B82" w:rsidP="00D950FB">
      <w:pPr>
        <w:spacing w:after="0" w:line="240" w:lineRule="auto"/>
        <w:jc w:val="both"/>
        <w:rPr>
          <w:rFonts w:ascii="Times New Roman" w:hAnsi="Times New Roman" w:cs="Times New Roman"/>
          <w:b/>
          <w:bCs/>
          <w:sz w:val="28"/>
          <w:szCs w:val="28"/>
          <w:lang w:val="en-ZA"/>
        </w:rPr>
      </w:pPr>
    </w:p>
    <w:p w14:paraId="7CE70FF5" w14:textId="6535B89A" w:rsidR="00842B82" w:rsidRDefault="00842B82"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DATE OF HEARING: </w:t>
      </w:r>
      <w:r w:rsidR="005239C0">
        <w:rPr>
          <w:rFonts w:ascii="Times New Roman" w:hAnsi="Times New Roman" w:cs="Times New Roman"/>
          <w:b/>
          <w:bCs/>
          <w:sz w:val="28"/>
          <w:szCs w:val="28"/>
          <w:lang w:val="en-ZA"/>
        </w:rPr>
        <w:tab/>
      </w:r>
      <w:r w:rsidR="005239C0">
        <w:rPr>
          <w:rFonts w:ascii="Times New Roman" w:hAnsi="Times New Roman" w:cs="Times New Roman"/>
          <w:b/>
          <w:bCs/>
          <w:sz w:val="28"/>
          <w:szCs w:val="28"/>
          <w:lang w:val="en-ZA"/>
        </w:rPr>
        <w:tab/>
      </w:r>
      <w:r>
        <w:rPr>
          <w:rFonts w:ascii="Times New Roman" w:hAnsi="Times New Roman" w:cs="Times New Roman"/>
          <w:b/>
          <w:bCs/>
          <w:sz w:val="28"/>
          <w:szCs w:val="28"/>
          <w:lang w:val="en-ZA"/>
        </w:rPr>
        <w:t>26</w:t>
      </w:r>
      <w:r w:rsidRPr="00842B82">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OCTOBER 2022</w:t>
      </w:r>
    </w:p>
    <w:p w14:paraId="1F9B60E5" w14:textId="77777777" w:rsidR="00842B82" w:rsidRDefault="00842B82" w:rsidP="00D950FB">
      <w:pPr>
        <w:spacing w:after="0" w:line="240" w:lineRule="auto"/>
        <w:jc w:val="both"/>
        <w:rPr>
          <w:rFonts w:ascii="Times New Roman" w:hAnsi="Times New Roman" w:cs="Times New Roman"/>
          <w:b/>
          <w:bCs/>
          <w:sz w:val="28"/>
          <w:szCs w:val="28"/>
          <w:lang w:val="en-ZA"/>
        </w:rPr>
      </w:pPr>
    </w:p>
    <w:p w14:paraId="5F36F4F2" w14:textId="58F7D4B2" w:rsidR="00842B82" w:rsidRPr="004D0B6F" w:rsidRDefault="00842B82" w:rsidP="00D950FB">
      <w:pPr>
        <w:spacing w:after="0" w:line="24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DATE OF JUDGEMENT: </w:t>
      </w:r>
      <w:r w:rsidR="005239C0">
        <w:rPr>
          <w:rFonts w:ascii="Times New Roman" w:hAnsi="Times New Roman" w:cs="Times New Roman"/>
          <w:b/>
          <w:bCs/>
          <w:sz w:val="28"/>
          <w:szCs w:val="28"/>
          <w:lang w:val="en-ZA"/>
        </w:rPr>
        <w:tab/>
      </w:r>
      <w:r>
        <w:rPr>
          <w:rFonts w:ascii="Times New Roman" w:hAnsi="Times New Roman" w:cs="Times New Roman"/>
          <w:b/>
          <w:bCs/>
          <w:sz w:val="28"/>
          <w:szCs w:val="28"/>
          <w:lang w:val="en-ZA"/>
        </w:rPr>
        <w:t>14</w:t>
      </w:r>
      <w:r w:rsidRPr="00842B82">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DECEMBER 2022</w:t>
      </w:r>
    </w:p>
    <w:p w14:paraId="30709816" w14:textId="7AD76199" w:rsidR="00D950FB" w:rsidRDefault="00D950FB" w:rsidP="00D950FB">
      <w:pPr>
        <w:spacing w:after="0" w:line="240" w:lineRule="auto"/>
        <w:jc w:val="both"/>
        <w:rPr>
          <w:rFonts w:ascii="Times New Roman" w:hAnsi="Times New Roman" w:cs="Times New Roman"/>
          <w:sz w:val="28"/>
          <w:szCs w:val="28"/>
          <w:lang w:val="en-ZA"/>
        </w:rPr>
      </w:pPr>
    </w:p>
    <w:p w14:paraId="33C8326E" w14:textId="22436594" w:rsidR="00460AFB" w:rsidRDefault="00460AFB" w:rsidP="00D950FB">
      <w:pPr>
        <w:spacing w:after="0" w:line="240" w:lineRule="auto"/>
        <w:jc w:val="both"/>
        <w:rPr>
          <w:rFonts w:ascii="Times New Roman" w:hAnsi="Times New Roman" w:cs="Times New Roman"/>
          <w:sz w:val="28"/>
          <w:szCs w:val="28"/>
          <w:lang w:val="en-ZA"/>
        </w:rPr>
      </w:pPr>
    </w:p>
    <w:p w14:paraId="0E9C9A69" w14:textId="28DC781A" w:rsidR="00460AFB" w:rsidRDefault="00460AFB" w:rsidP="00D950FB">
      <w:pPr>
        <w:spacing w:after="0" w:line="240" w:lineRule="auto"/>
        <w:jc w:val="both"/>
        <w:rPr>
          <w:rFonts w:ascii="Times New Roman" w:hAnsi="Times New Roman" w:cs="Times New Roman"/>
          <w:sz w:val="28"/>
          <w:szCs w:val="28"/>
          <w:lang w:val="en-ZA"/>
        </w:rPr>
      </w:pPr>
    </w:p>
    <w:p w14:paraId="2CF83BA3" w14:textId="4A14ACEA" w:rsidR="00460AFB" w:rsidRDefault="00460AFB" w:rsidP="00D950FB">
      <w:pPr>
        <w:spacing w:after="0" w:line="240" w:lineRule="auto"/>
        <w:jc w:val="both"/>
        <w:rPr>
          <w:rFonts w:ascii="Times New Roman" w:hAnsi="Times New Roman" w:cs="Times New Roman"/>
          <w:sz w:val="28"/>
          <w:szCs w:val="28"/>
          <w:lang w:val="en-ZA"/>
        </w:rPr>
      </w:pPr>
    </w:p>
    <w:p w14:paraId="163A588A" w14:textId="77777777" w:rsidR="00460AFB" w:rsidRPr="00D950FB" w:rsidRDefault="00460AFB" w:rsidP="00D950FB">
      <w:pPr>
        <w:spacing w:after="0" w:line="240" w:lineRule="auto"/>
        <w:jc w:val="both"/>
        <w:rPr>
          <w:rFonts w:ascii="Times New Roman" w:hAnsi="Times New Roman" w:cs="Times New Roman"/>
          <w:sz w:val="28"/>
          <w:szCs w:val="28"/>
          <w:lang w:val="en-ZA"/>
        </w:rPr>
      </w:pPr>
    </w:p>
    <w:p w14:paraId="79DF8699" w14:textId="0F3B8CBA" w:rsidR="00D950FB" w:rsidRPr="00D950FB" w:rsidRDefault="00D950FB" w:rsidP="00D950FB">
      <w:pPr>
        <w:spacing w:after="0" w:line="240" w:lineRule="auto"/>
        <w:jc w:val="both"/>
        <w:rPr>
          <w:rFonts w:ascii="Times New Roman" w:hAnsi="Times New Roman" w:cs="Times New Roman"/>
          <w:sz w:val="28"/>
          <w:szCs w:val="28"/>
          <w:lang w:val="en-ZA"/>
        </w:rPr>
      </w:pPr>
    </w:p>
    <w:p w14:paraId="7A9279D5" w14:textId="175ADD77" w:rsidR="00D950FB" w:rsidRPr="00842B82" w:rsidRDefault="00842B82" w:rsidP="00D950FB">
      <w:pPr>
        <w:spacing w:after="0" w:line="240" w:lineRule="auto"/>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tab/>
      </w:r>
      <w:r>
        <w:rPr>
          <w:rFonts w:ascii="Times New Roman" w:hAnsi="Times New Roman" w:cs="Times New Roman"/>
          <w:sz w:val="28"/>
          <w:szCs w:val="28"/>
          <w:lang w:val="en-ZA"/>
        </w:rPr>
        <w:tab/>
      </w:r>
      <w:r>
        <w:rPr>
          <w:rFonts w:ascii="Times New Roman" w:hAnsi="Times New Roman" w:cs="Times New Roman"/>
          <w:sz w:val="28"/>
          <w:szCs w:val="28"/>
          <w:lang w:val="en-ZA"/>
        </w:rPr>
        <w:tab/>
      </w:r>
      <w:r>
        <w:rPr>
          <w:rFonts w:ascii="Times New Roman" w:hAnsi="Times New Roman" w:cs="Times New Roman"/>
          <w:sz w:val="28"/>
          <w:szCs w:val="28"/>
          <w:lang w:val="en-ZA"/>
        </w:rPr>
        <w:tab/>
      </w:r>
      <w:r>
        <w:rPr>
          <w:rFonts w:ascii="Times New Roman" w:hAnsi="Times New Roman" w:cs="Times New Roman"/>
          <w:sz w:val="28"/>
          <w:szCs w:val="28"/>
          <w:lang w:val="en-ZA"/>
        </w:rPr>
        <w:tab/>
      </w:r>
      <w:r w:rsidRPr="00842B82">
        <w:rPr>
          <w:rFonts w:ascii="Times New Roman" w:hAnsi="Times New Roman" w:cs="Times New Roman"/>
          <w:b/>
          <w:bCs/>
          <w:sz w:val="28"/>
          <w:szCs w:val="28"/>
          <w:u w:val="single"/>
          <w:lang w:val="en-ZA"/>
        </w:rPr>
        <w:t>SUMMARY</w:t>
      </w:r>
    </w:p>
    <w:p w14:paraId="4662CE69" w14:textId="405A9279" w:rsidR="00557C43" w:rsidRDefault="00B23BD9" w:rsidP="000904D1">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CIVIL PRACTICE: </w:t>
      </w:r>
      <w:r w:rsidRPr="00063505">
        <w:rPr>
          <w:rFonts w:ascii="Times New Roman" w:hAnsi="Times New Roman" w:cs="Times New Roman"/>
          <w:i/>
          <w:iCs/>
          <w:sz w:val="28"/>
          <w:szCs w:val="28"/>
          <w:lang w:val="en-ZA"/>
        </w:rPr>
        <w:t>Application for variation of judgment</w:t>
      </w:r>
      <w:r w:rsidR="00063505" w:rsidRPr="00063505">
        <w:rPr>
          <w:rFonts w:ascii="Times New Roman" w:hAnsi="Times New Roman" w:cs="Times New Roman"/>
          <w:i/>
          <w:iCs/>
          <w:sz w:val="28"/>
          <w:szCs w:val="28"/>
          <w:lang w:val="en-ZA"/>
        </w:rPr>
        <w:t xml:space="preserve"> under common law</w:t>
      </w:r>
      <w:r w:rsidRPr="00063505">
        <w:rPr>
          <w:rFonts w:ascii="Times New Roman" w:hAnsi="Times New Roman" w:cs="Times New Roman"/>
          <w:i/>
          <w:iCs/>
          <w:sz w:val="28"/>
          <w:szCs w:val="28"/>
          <w:lang w:val="en-ZA"/>
        </w:rPr>
        <w:t>-</w:t>
      </w:r>
      <w:r w:rsidR="00063505" w:rsidRPr="00063505">
        <w:rPr>
          <w:rFonts w:ascii="Times New Roman" w:hAnsi="Times New Roman" w:cs="Times New Roman"/>
          <w:i/>
          <w:iCs/>
          <w:sz w:val="28"/>
          <w:szCs w:val="28"/>
          <w:lang w:val="en-ZA"/>
        </w:rPr>
        <w:t xml:space="preserve"> Principles applicable considered and applied.</w:t>
      </w:r>
    </w:p>
    <w:p w14:paraId="6DB20F62" w14:textId="77777777" w:rsidR="00146160" w:rsidRPr="007C18FC" w:rsidRDefault="00146160" w:rsidP="000904D1">
      <w:pPr>
        <w:spacing w:after="0" w:line="360" w:lineRule="auto"/>
        <w:jc w:val="both"/>
        <w:rPr>
          <w:rFonts w:ascii="Times New Roman" w:hAnsi="Times New Roman" w:cs="Times New Roman"/>
          <w:i/>
          <w:iCs/>
          <w:sz w:val="28"/>
          <w:szCs w:val="28"/>
          <w:lang w:val="en-ZA"/>
        </w:rPr>
      </w:pPr>
    </w:p>
    <w:p w14:paraId="1C6D5C6D" w14:textId="4384F2FE" w:rsidR="00557C43" w:rsidRPr="00146160" w:rsidRDefault="00557C43" w:rsidP="00557C43">
      <w:pPr>
        <w:pStyle w:val="Heading1"/>
      </w:pPr>
      <w:r w:rsidRPr="00146160">
        <w:t>ANNOTATIONS</w:t>
      </w:r>
    </w:p>
    <w:p w14:paraId="5E6AC4E7" w14:textId="2253577F" w:rsidR="00557C43" w:rsidRPr="00146160" w:rsidRDefault="00557C43" w:rsidP="00557C43">
      <w:pPr>
        <w:pStyle w:val="Heading2"/>
        <w:rPr>
          <w:rFonts w:ascii="Times New Roman" w:hAnsi="Times New Roman" w:cs="Times New Roman"/>
          <w:sz w:val="28"/>
          <w:szCs w:val="28"/>
        </w:rPr>
      </w:pPr>
      <w:r w:rsidRPr="00146160">
        <w:rPr>
          <w:rFonts w:ascii="Times New Roman" w:hAnsi="Times New Roman" w:cs="Times New Roman"/>
          <w:sz w:val="28"/>
          <w:szCs w:val="28"/>
        </w:rPr>
        <w:t>Cases</w:t>
      </w:r>
    </w:p>
    <w:p w14:paraId="72505556" w14:textId="30FEAC7C" w:rsidR="00557C43" w:rsidRPr="00146160" w:rsidRDefault="00557C43" w:rsidP="00557C43">
      <w:pPr>
        <w:rPr>
          <w:rFonts w:ascii="Times New Roman" w:hAnsi="Times New Roman" w:cs="Times New Roman"/>
          <w:i/>
          <w:iCs/>
          <w:sz w:val="28"/>
          <w:szCs w:val="28"/>
          <w:lang w:val="en-ZA"/>
        </w:rPr>
      </w:pPr>
      <w:r w:rsidRPr="00146160">
        <w:rPr>
          <w:rFonts w:ascii="Times New Roman" w:hAnsi="Times New Roman" w:cs="Times New Roman"/>
          <w:i/>
          <w:iCs/>
          <w:sz w:val="28"/>
          <w:szCs w:val="28"/>
          <w:lang w:val="en-ZA"/>
        </w:rPr>
        <w:t xml:space="preserve">Amalgamated Engineering Union v Minister </w:t>
      </w:r>
      <w:r w:rsidRPr="00146160">
        <w:rPr>
          <w:rFonts w:ascii="Times New Roman" w:hAnsi="Times New Roman" w:cs="Times New Roman"/>
          <w:i/>
          <w:iCs/>
          <w:sz w:val="28"/>
          <w:szCs w:val="28"/>
          <w:lang w:val="en-ZA"/>
        </w:rPr>
        <w:tab/>
        <w:t>of Labour 1949 (3) SA 637 (A)</w:t>
      </w:r>
    </w:p>
    <w:p w14:paraId="2F18CD55" w14:textId="77777777" w:rsidR="00063505" w:rsidRPr="00146160" w:rsidRDefault="00063505" w:rsidP="00063505">
      <w:pPr>
        <w:rPr>
          <w:rFonts w:ascii="Times New Roman" w:hAnsi="Times New Roman" w:cs="Times New Roman"/>
          <w:i/>
          <w:iCs/>
          <w:sz w:val="28"/>
          <w:szCs w:val="28"/>
          <w:lang w:val="en-ZA"/>
        </w:rPr>
      </w:pPr>
      <w:r w:rsidRPr="00146160">
        <w:rPr>
          <w:rFonts w:ascii="Times New Roman" w:hAnsi="Times New Roman" w:cs="Times New Roman"/>
          <w:i/>
          <w:iCs/>
          <w:sz w:val="28"/>
          <w:szCs w:val="28"/>
          <w:lang w:val="en-ZA"/>
        </w:rPr>
        <w:t>BP Lesotho (Pty) Ltd v Moloi and Another (1/2006) [2006] LSCA 3 (11 April 2006)).</w:t>
      </w:r>
    </w:p>
    <w:p w14:paraId="451D8280" w14:textId="66B89DDA" w:rsidR="00557C43" w:rsidRPr="00146160" w:rsidRDefault="00557C43" w:rsidP="00557C43">
      <w:pPr>
        <w:rPr>
          <w:rFonts w:ascii="Times New Roman" w:hAnsi="Times New Roman" w:cs="Times New Roman"/>
          <w:i/>
          <w:iCs/>
          <w:sz w:val="28"/>
          <w:szCs w:val="28"/>
          <w:lang w:val="en-ZA"/>
        </w:rPr>
      </w:pPr>
      <w:r w:rsidRPr="00146160">
        <w:rPr>
          <w:rFonts w:ascii="Times New Roman" w:hAnsi="Times New Roman" w:cs="Times New Roman"/>
          <w:i/>
          <w:iCs/>
          <w:sz w:val="28"/>
          <w:szCs w:val="28"/>
          <w:lang w:val="en-ZA"/>
        </w:rPr>
        <w:t>Commissioner SARS v Hawker Air Services 2006 (4) SA 292 (SCA)</w:t>
      </w:r>
    </w:p>
    <w:p w14:paraId="538C93F4" w14:textId="5314D6B9" w:rsidR="00557C43" w:rsidRPr="00146160" w:rsidRDefault="00557C43" w:rsidP="00557C43">
      <w:pPr>
        <w:rPr>
          <w:rFonts w:ascii="Times New Roman" w:hAnsi="Times New Roman" w:cs="Times New Roman"/>
          <w:i/>
          <w:iCs/>
          <w:sz w:val="28"/>
          <w:szCs w:val="28"/>
          <w:lang w:val="en-ZA"/>
        </w:rPr>
      </w:pPr>
      <w:r w:rsidRPr="00146160">
        <w:rPr>
          <w:rFonts w:ascii="Times New Roman" w:hAnsi="Times New Roman" w:cs="Times New Roman"/>
          <w:i/>
          <w:iCs/>
          <w:sz w:val="28"/>
          <w:szCs w:val="28"/>
          <w:lang w:val="en-ZA"/>
        </w:rPr>
        <w:t xml:space="preserve">Firestone SA (Pty) Ltd v </w:t>
      </w:r>
      <w:proofErr w:type="spellStart"/>
      <w:r w:rsidRPr="00146160">
        <w:rPr>
          <w:rFonts w:ascii="Times New Roman" w:hAnsi="Times New Roman" w:cs="Times New Roman"/>
          <w:i/>
          <w:iCs/>
          <w:sz w:val="28"/>
          <w:szCs w:val="28"/>
          <w:lang w:val="en-ZA"/>
        </w:rPr>
        <w:t>Gentiruco</w:t>
      </w:r>
      <w:proofErr w:type="spellEnd"/>
      <w:r w:rsidRPr="00146160">
        <w:rPr>
          <w:rFonts w:ascii="Times New Roman" w:hAnsi="Times New Roman" w:cs="Times New Roman"/>
          <w:i/>
          <w:iCs/>
          <w:sz w:val="28"/>
          <w:szCs w:val="28"/>
          <w:lang w:val="en-ZA"/>
        </w:rPr>
        <w:t xml:space="preserve"> A.G 1977 (4) SA 298 (A)</w:t>
      </w:r>
    </w:p>
    <w:p w14:paraId="07570AEE" w14:textId="314B1272" w:rsidR="00557C43" w:rsidRPr="00146160" w:rsidRDefault="00557C43" w:rsidP="00557C43">
      <w:pPr>
        <w:rPr>
          <w:rFonts w:ascii="Times New Roman" w:hAnsi="Times New Roman" w:cs="Times New Roman"/>
          <w:i/>
          <w:iCs/>
          <w:sz w:val="28"/>
          <w:szCs w:val="28"/>
          <w:lang w:val="en-ZA"/>
        </w:rPr>
      </w:pPr>
      <w:r w:rsidRPr="00146160">
        <w:rPr>
          <w:rFonts w:ascii="Times New Roman" w:hAnsi="Times New Roman" w:cs="Times New Roman"/>
          <w:i/>
          <w:iCs/>
          <w:sz w:val="28"/>
          <w:szCs w:val="28"/>
          <w:lang w:val="en-ZA"/>
        </w:rPr>
        <w:t>Transnet Ltd v Rubenstein [2005] 3 ALL SA 425</w:t>
      </w:r>
    </w:p>
    <w:p w14:paraId="02962F32" w14:textId="6EE0CEA8" w:rsidR="00557C43" w:rsidRPr="00146160" w:rsidRDefault="00557C43" w:rsidP="00557C43">
      <w:pPr>
        <w:rPr>
          <w:rFonts w:ascii="Times New Roman" w:hAnsi="Times New Roman" w:cs="Times New Roman"/>
          <w:i/>
          <w:iCs/>
          <w:sz w:val="28"/>
          <w:szCs w:val="28"/>
          <w:lang w:val="en-ZA"/>
        </w:rPr>
      </w:pPr>
      <w:r w:rsidRPr="00146160">
        <w:rPr>
          <w:rFonts w:ascii="Times New Roman" w:hAnsi="Times New Roman" w:cs="Times New Roman"/>
          <w:i/>
          <w:iCs/>
          <w:sz w:val="28"/>
          <w:szCs w:val="28"/>
          <w:lang w:val="en-ZA"/>
        </w:rPr>
        <w:t xml:space="preserve">Vice-Chancellor of the National University of Lesotho and Another v </w:t>
      </w:r>
      <w:proofErr w:type="spellStart"/>
      <w:r w:rsidRPr="00146160">
        <w:rPr>
          <w:rFonts w:ascii="Times New Roman" w:hAnsi="Times New Roman" w:cs="Times New Roman"/>
          <w:i/>
          <w:iCs/>
          <w:sz w:val="28"/>
          <w:szCs w:val="28"/>
          <w:lang w:val="en-ZA"/>
        </w:rPr>
        <w:t>Putsoa</w:t>
      </w:r>
      <w:proofErr w:type="spellEnd"/>
      <w:r w:rsidRPr="00146160">
        <w:rPr>
          <w:rFonts w:ascii="Times New Roman" w:hAnsi="Times New Roman" w:cs="Times New Roman"/>
          <w:i/>
          <w:iCs/>
          <w:sz w:val="28"/>
          <w:szCs w:val="28"/>
          <w:lang w:val="en-ZA"/>
        </w:rPr>
        <w:t xml:space="preserve"> LAC (2000 – 2004) 458</w:t>
      </w:r>
    </w:p>
    <w:p w14:paraId="55D783AC" w14:textId="431DBCFE" w:rsidR="00557C43" w:rsidRPr="00146160" w:rsidRDefault="00557C43" w:rsidP="00557C43">
      <w:pPr>
        <w:rPr>
          <w:rFonts w:ascii="Times New Roman" w:hAnsi="Times New Roman" w:cs="Times New Roman"/>
          <w:i/>
          <w:iCs/>
          <w:sz w:val="28"/>
          <w:szCs w:val="28"/>
          <w:lang w:val="en-ZA"/>
        </w:rPr>
      </w:pPr>
      <w:proofErr w:type="spellStart"/>
      <w:r w:rsidRPr="00146160">
        <w:rPr>
          <w:rFonts w:ascii="Times New Roman" w:hAnsi="Times New Roman" w:cs="Times New Roman"/>
          <w:i/>
          <w:iCs/>
          <w:sz w:val="28"/>
          <w:szCs w:val="28"/>
          <w:lang w:val="en-ZA"/>
        </w:rPr>
        <w:t>Zondi</w:t>
      </w:r>
      <w:proofErr w:type="spellEnd"/>
      <w:r w:rsidRPr="00146160">
        <w:rPr>
          <w:rFonts w:ascii="Times New Roman" w:hAnsi="Times New Roman" w:cs="Times New Roman"/>
          <w:i/>
          <w:iCs/>
          <w:sz w:val="28"/>
          <w:szCs w:val="28"/>
          <w:lang w:val="en-ZA"/>
        </w:rPr>
        <w:t xml:space="preserve"> v MEC, Traditional and Local Government Affairs 2006 (3) SA 1 (CC)</w:t>
      </w:r>
    </w:p>
    <w:p w14:paraId="40712C00" w14:textId="61353301" w:rsidR="00FA68CB" w:rsidRPr="00063505" w:rsidRDefault="00FA68CB" w:rsidP="008E2A7D">
      <w:pPr>
        <w:spacing w:after="0" w:line="360" w:lineRule="auto"/>
        <w:jc w:val="center"/>
        <w:rPr>
          <w:rFonts w:ascii="Times New Roman" w:hAnsi="Times New Roman" w:cs="Times New Roman"/>
          <w:i/>
          <w:iCs/>
          <w:sz w:val="32"/>
          <w:szCs w:val="32"/>
          <w:u w:val="single"/>
          <w:lang w:val="en-ZA"/>
        </w:rPr>
      </w:pPr>
    </w:p>
    <w:p w14:paraId="50F28794" w14:textId="034806EB" w:rsidR="00557C43" w:rsidRPr="00063505" w:rsidRDefault="00557C43" w:rsidP="008E2A7D">
      <w:pPr>
        <w:spacing w:after="0" w:line="360" w:lineRule="auto"/>
        <w:jc w:val="center"/>
        <w:rPr>
          <w:rFonts w:ascii="Times New Roman" w:hAnsi="Times New Roman" w:cs="Times New Roman"/>
          <w:i/>
          <w:iCs/>
          <w:sz w:val="32"/>
          <w:szCs w:val="32"/>
          <w:u w:val="single"/>
          <w:lang w:val="en-ZA"/>
        </w:rPr>
      </w:pPr>
    </w:p>
    <w:p w14:paraId="7D3E2A27" w14:textId="54E410A2" w:rsidR="00557C43" w:rsidRPr="00063505" w:rsidRDefault="00557C43" w:rsidP="008E2A7D">
      <w:pPr>
        <w:spacing w:after="0" w:line="360" w:lineRule="auto"/>
        <w:jc w:val="center"/>
        <w:rPr>
          <w:rFonts w:ascii="Times New Roman" w:hAnsi="Times New Roman" w:cs="Times New Roman"/>
          <w:i/>
          <w:iCs/>
          <w:sz w:val="32"/>
          <w:szCs w:val="32"/>
          <w:u w:val="single"/>
          <w:lang w:val="en-ZA"/>
        </w:rPr>
      </w:pPr>
    </w:p>
    <w:p w14:paraId="4C5EE800" w14:textId="6FF716F9" w:rsidR="00557C43" w:rsidRDefault="00557C43" w:rsidP="008E2A7D">
      <w:pPr>
        <w:spacing w:after="0" w:line="360" w:lineRule="auto"/>
        <w:jc w:val="center"/>
        <w:rPr>
          <w:rFonts w:ascii="Times New Roman" w:hAnsi="Times New Roman" w:cs="Times New Roman"/>
          <w:b/>
          <w:bCs/>
          <w:sz w:val="32"/>
          <w:szCs w:val="32"/>
          <w:u w:val="single"/>
          <w:lang w:val="en-ZA"/>
        </w:rPr>
      </w:pPr>
    </w:p>
    <w:p w14:paraId="3A3E502A" w14:textId="03962F68" w:rsidR="00063505" w:rsidRDefault="00063505" w:rsidP="00146160">
      <w:pPr>
        <w:spacing w:after="0" w:line="360" w:lineRule="auto"/>
        <w:rPr>
          <w:rFonts w:ascii="Times New Roman" w:hAnsi="Times New Roman" w:cs="Times New Roman"/>
          <w:b/>
          <w:bCs/>
          <w:sz w:val="32"/>
          <w:szCs w:val="32"/>
          <w:u w:val="single"/>
          <w:lang w:val="en-ZA"/>
        </w:rPr>
      </w:pPr>
    </w:p>
    <w:p w14:paraId="1B0A2636" w14:textId="77777777" w:rsidR="007C18FC" w:rsidRDefault="007C18FC" w:rsidP="008E2A7D">
      <w:pPr>
        <w:spacing w:after="0" w:line="360" w:lineRule="auto"/>
        <w:jc w:val="center"/>
        <w:rPr>
          <w:rFonts w:ascii="Times New Roman" w:hAnsi="Times New Roman" w:cs="Times New Roman"/>
          <w:b/>
          <w:bCs/>
          <w:sz w:val="32"/>
          <w:szCs w:val="32"/>
          <w:u w:val="single"/>
          <w:lang w:val="en-ZA"/>
        </w:rPr>
      </w:pPr>
      <w:bookmarkStart w:id="0" w:name="_GoBack"/>
      <w:bookmarkEnd w:id="0"/>
    </w:p>
    <w:p w14:paraId="1B613869" w14:textId="77777777" w:rsidR="007C18FC" w:rsidRDefault="007C18FC" w:rsidP="008E2A7D">
      <w:pPr>
        <w:spacing w:after="0" w:line="360" w:lineRule="auto"/>
        <w:jc w:val="center"/>
        <w:rPr>
          <w:rFonts w:ascii="Times New Roman" w:hAnsi="Times New Roman" w:cs="Times New Roman"/>
          <w:b/>
          <w:bCs/>
          <w:sz w:val="32"/>
          <w:szCs w:val="32"/>
          <w:u w:val="single"/>
          <w:lang w:val="en-ZA"/>
        </w:rPr>
      </w:pPr>
    </w:p>
    <w:p w14:paraId="3BB3E405" w14:textId="77777777" w:rsidR="007C18FC" w:rsidRDefault="007C18FC" w:rsidP="008E2A7D">
      <w:pPr>
        <w:spacing w:after="0" w:line="360" w:lineRule="auto"/>
        <w:jc w:val="center"/>
        <w:rPr>
          <w:rFonts w:ascii="Times New Roman" w:hAnsi="Times New Roman" w:cs="Times New Roman"/>
          <w:b/>
          <w:bCs/>
          <w:sz w:val="32"/>
          <w:szCs w:val="32"/>
          <w:u w:val="single"/>
          <w:lang w:val="en-ZA"/>
        </w:rPr>
      </w:pPr>
    </w:p>
    <w:p w14:paraId="7403B9BC" w14:textId="7BBDCECF" w:rsidR="008E2A7D" w:rsidRDefault="008E2A7D" w:rsidP="008E2A7D">
      <w:pPr>
        <w:spacing w:after="0" w:line="36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51D1D4D1" w14:textId="45B51DF5" w:rsidR="008E2A7D" w:rsidRDefault="008E2A7D" w:rsidP="008E2A7D">
      <w:pPr>
        <w:spacing w:after="0" w:line="360" w:lineRule="auto"/>
        <w:jc w:val="both"/>
        <w:rPr>
          <w:rFonts w:ascii="Times New Roman" w:hAnsi="Times New Roman" w:cs="Times New Roman"/>
          <w:b/>
          <w:bCs/>
          <w:sz w:val="28"/>
          <w:szCs w:val="28"/>
          <w:u w:val="single"/>
          <w:lang w:val="en-ZA"/>
        </w:rPr>
      </w:pPr>
    </w:p>
    <w:p w14:paraId="6094145C" w14:textId="3B3A6342" w:rsidR="003343BA" w:rsidRDefault="008E2A7D" w:rsidP="008E2A7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t xml:space="preserve">This is an application in terms of which the applicant is seeking on </w:t>
      </w:r>
      <w:r w:rsidR="00B23BD9">
        <w:rPr>
          <w:rFonts w:ascii="Times New Roman" w:hAnsi="Times New Roman" w:cs="Times New Roman"/>
          <w:sz w:val="28"/>
          <w:szCs w:val="28"/>
          <w:lang w:val="en-ZA"/>
        </w:rPr>
        <w:t xml:space="preserve">an </w:t>
      </w:r>
      <w:r>
        <w:rPr>
          <w:rFonts w:ascii="Times New Roman" w:hAnsi="Times New Roman" w:cs="Times New Roman"/>
          <w:sz w:val="28"/>
          <w:szCs w:val="28"/>
          <w:lang w:val="en-ZA"/>
        </w:rPr>
        <w:t>urgent basis, variation of Court Orders granted under cases CCA/0063/22 and CCA/0066/22.  The essence of the reliefs sought is to interdict the tenth respondent (“FNB”) from making available for collection an amount of money approximating M48,545,505.00 million, in cash to the representatives of the 1</w:t>
      </w:r>
      <w:r w:rsidRPr="008E2A7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the orders directing the FNB to pay the funds they hold in 1</w:t>
      </w:r>
      <w:r w:rsidRPr="008E2A7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account into the bank account of the 1</w:t>
      </w:r>
      <w:r w:rsidRPr="008E2A7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held with the Standard Lesotho Bank, and other relief directed at 14</w:t>
      </w:r>
      <w:r w:rsidRPr="008E2A7D">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(CDAS).  The facts which precipitated the acri</w:t>
      </w:r>
      <w:r w:rsidR="00E96AFF">
        <w:rPr>
          <w:rFonts w:ascii="Times New Roman" w:hAnsi="Times New Roman" w:cs="Times New Roman"/>
          <w:sz w:val="28"/>
          <w:szCs w:val="28"/>
          <w:lang w:val="en-ZA"/>
        </w:rPr>
        <w:t>mo</w:t>
      </w:r>
      <w:r w:rsidR="0091183E">
        <w:rPr>
          <w:rFonts w:ascii="Times New Roman" w:hAnsi="Times New Roman" w:cs="Times New Roman"/>
          <w:sz w:val="28"/>
          <w:szCs w:val="28"/>
          <w:lang w:val="en-ZA"/>
        </w:rPr>
        <w:t>nious litigation between the applicant and 1</w:t>
      </w:r>
      <w:r w:rsidR="0091183E" w:rsidRPr="0091183E">
        <w:rPr>
          <w:rFonts w:ascii="Times New Roman" w:hAnsi="Times New Roman" w:cs="Times New Roman"/>
          <w:sz w:val="28"/>
          <w:szCs w:val="28"/>
          <w:vertAlign w:val="superscript"/>
          <w:lang w:val="en-ZA"/>
        </w:rPr>
        <w:t>st</w:t>
      </w:r>
      <w:r w:rsidR="0091183E">
        <w:rPr>
          <w:rFonts w:ascii="Times New Roman" w:hAnsi="Times New Roman" w:cs="Times New Roman"/>
          <w:sz w:val="28"/>
          <w:szCs w:val="28"/>
          <w:lang w:val="en-ZA"/>
        </w:rPr>
        <w:t xml:space="preserve"> respondent can be gleaned in </w:t>
      </w:r>
      <w:r w:rsidR="0091183E">
        <w:rPr>
          <w:rFonts w:ascii="Times New Roman" w:hAnsi="Times New Roman" w:cs="Times New Roman"/>
          <w:b/>
          <w:bCs/>
          <w:sz w:val="28"/>
          <w:szCs w:val="28"/>
          <w:lang w:val="en-ZA"/>
        </w:rPr>
        <w:t xml:space="preserve">Platinum Credit Ltd v </w:t>
      </w:r>
      <w:proofErr w:type="spellStart"/>
      <w:r w:rsidR="0091183E">
        <w:rPr>
          <w:rFonts w:ascii="Times New Roman" w:hAnsi="Times New Roman" w:cs="Times New Roman"/>
          <w:b/>
          <w:bCs/>
          <w:sz w:val="28"/>
          <w:szCs w:val="28"/>
          <w:lang w:val="en-ZA"/>
        </w:rPr>
        <w:t>Platcorp</w:t>
      </w:r>
      <w:proofErr w:type="spellEnd"/>
      <w:r w:rsidR="0091183E">
        <w:rPr>
          <w:rFonts w:ascii="Times New Roman" w:hAnsi="Times New Roman" w:cs="Times New Roman"/>
          <w:b/>
          <w:bCs/>
          <w:sz w:val="28"/>
          <w:szCs w:val="28"/>
          <w:lang w:val="en-ZA"/>
        </w:rPr>
        <w:t xml:space="preserve"> Holdings Limited [2022] LSHC 199 Comm. (25 August 2022)</w:t>
      </w:r>
      <w:r w:rsidR="0091183E">
        <w:rPr>
          <w:rFonts w:ascii="Times New Roman" w:hAnsi="Times New Roman" w:cs="Times New Roman"/>
          <w:sz w:val="28"/>
          <w:szCs w:val="28"/>
          <w:lang w:val="en-ZA"/>
        </w:rPr>
        <w:t xml:space="preserve"> read together with the orders of this court which sought to augment it in CCA/0063/22 and CCA/0066/2022.  There is no need to rehash the facts as those can be found in the cited </w:t>
      </w:r>
      <w:r w:rsidR="003343BA">
        <w:rPr>
          <w:rFonts w:ascii="Times New Roman" w:hAnsi="Times New Roman" w:cs="Times New Roman"/>
          <w:sz w:val="28"/>
          <w:szCs w:val="28"/>
          <w:lang w:val="en-ZA"/>
        </w:rPr>
        <w:t>decision.</w:t>
      </w:r>
    </w:p>
    <w:p w14:paraId="7BC13E37" w14:textId="77777777" w:rsidR="003343BA" w:rsidRDefault="003343BA" w:rsidP="003343BA">
      <w:pPr>
        <w:spacing w:after="0" w:line="360" w:lineRule="auto"/>
        <w:jc w:val="both"/>
        <w:rPr>
          <w:rFonts w:ascii="Times New Roman" w:hAnsi="Times New Roman" w:cs="Times New Roman"/>
          <w:sz w:val="28"/>
          <w:szCs w:val="28"/>
          <w:lang w:val="en-ZA"/>
        </w:rPr>
      </w:pPr>
    </w:p>
    <w:p w14:paraId="1B30B409" w14:textId="2442EC1C" w:rsidR="003343BA" w:rsidRDefault="003343BA" w:rsidP="003343BA">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Factual Background</w:t>
      </w:r>
    </w:p>
    <w:p w14:paraId="1C78AD48" w14:textId="49535C2D" w:rsidR="00CF38CE" w:rsidRDefault="00CF38CE" w:rsidP="00CF38C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CCA/0063/2022</w:t>
      </w:r>
    </w:p>
    <w:p w14:paraId="5C9C5894" w14:textId="77777777" w:rsidR="00CF38CE" w:rsidRDefault="00CF38CE" w:rsidP="00CF38C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On 08 July 2022, the court issued a rule nisi;</w:t>
      </w:r>
    </w:p>
    <w:p w14:paraId="74FF1328" w14:textId="77777777" w:rsidR="00CF38CE" w:rsidRDefault="00CF38CE" w:rsidP="00CF38CE">
      <w:pPr>
        <w:spacing w:after="0" w:line="360" w:lineRule="auto"/>
        <w:ind w:left="720"/>
        <w:jc w:val="both"/>
        <w:rPr>
          <w:rFonts w:ascii="Times New Roman" w:hAnsi="Times New Roman" w:cs="Times New Roman"/>
          <w:sz w:val="28"/>
          <w:szCs w:val="28"/>
          <w:lang w:val="en-ZA"/>
        </w:rPr>
      </w:pPr>
    </w:p>
    <w:p w14:paraId="788EED39" w14:textId="03836C6C" w:rsidR="00CF38CE" w:rsidRDefault="00CF38CE" w:rsidP="00CF38CE">
      <w:pPr>
        <w:pStyle w:val="ListParagraph"/>
        <w:numPr>
          <w:ilvl w:val="0"/>
          <w:numId w:val="2"/>
        </w:numPr>
        <w:spacing w:after="0" w:line="360" w:lineRule="auto"/>
        <w:jc w:val="both"/>
        <w:rPr>
          <w:rFonts w:ascii="Times New Roman" w:hAnsi="Times New Roman" w:cs="Times New Roman"/>
          <w:sz w:val="28"/>
          <w:szCs w:val="28"/>
          <w:lang w:val="en-ZA"/>
        </w:rPr>
      </w:pPr>
      <w:r w:rsidRPr="004F3F1D">
        <w:rPr>
          <w:rFonts w:ascii="Times New Roman" w:hAnsi="Times New Roman" w:cs="Times New Roman"/>
          <w:sz w:val="28"/>
          <w:szCs w:val="28"/>
          <w:lang w:val="en-ZA"/>
        </w:rPr>
        <w:t xml:space="preserve">Directing FNB to preserve </w:t>
      </w:r>
      <w:r w:rsidR="00E61A88">
        <w:rPr>
          <w:rFonts w:ascii="Times New Roman" w:hAnsi="Times New Roman" w:cs="Times New Roman"/>
          <w:sz w:val="28"/>
          <w:szCs w:val="28"/>
          <w:lang w:val="en-ZA"/>
        </w:rPr>
        <w:t>an</w:t>
      </w:r>
      <w:r w:rsidRPr="004F3F1D">
        <w:rPr>
          <w:rFonts w:ascii="Times New Roman" w:hAnsi="Times New Roman" w:cs="Times New Roman"/>
          <w:sz w:val="28"/>
          <w:szCs w:val="28"/>
          <w:lang w:val="en-ZA"/>
        </w:rPr>
        <w:t xml:space="preserve"> amount of M9, million (nine million Maloti) which was earmarked as a Golde</w:t>
      </w:r>
      <w:r w:rsidR="00E61A88">
        <w:rPr>
          <w:rFonts w:ascii="Times New Roman" w:hAnsi="Times New Roman" w:cs="Times New Roman"/>
          <w:sz w:val="28"/>
          <w:szCs w:val="28"/>
          <w:lang w:val="en-ZA"/>
        </w:rPr>
        <w:t>n</w:t>
      </w:r>
      <w:r w:rsidRPr="004F3F1D">
        <w:rPr>
          <w:rFonts w:ascii="Times New Roman" w:hAnsi="Times New Roman" w:cs="Times New Roman"/>
          <w:sz w:val="28"/>
          <w:szCs w:val="28"/>
          <w:lang w:val="en-ZA"/>
        </w:rPr>
        <w:t xml:space="preserve"> parachute incentive to the 2</w:t>
      </w:r>
      <w:r w:rsidRPr="004F3F1D">
        <w:rPr>
          <w:rFonts w:ascii="Times New Roman" w:hAnsi="Times New Roman" w:cs="Times New Roman"/>
          <w:sz w:val="28"/>
          <w:szCs w:val="28"/>
          <w:vertAlign w:val="superscript"/>
          <w:lang w:val="en-ZA"/>
        </w:rPr>
        <w:t>nd</w:t>
      </w:r>
      <w:r w:rsidRPr="004F3F1D">
        <w:rPr>
          <w:rFonts w:ascii="Times New Roman" w:hAnsi="Times New Roman" w:cs="Times New Roman"/>
          <w:sz w:val="28"/>
          <w:szCs w:val="28"/>
          <w:lang w:val="en-ZA"/>
        </w:rPr>
        <w:t xml:space="preserve"> to 9</w:t>
      </w:r>
      <w:r w:rsidRPr="004F3F1D">
        <w:rPr>
          <w:rFonts w:ascii="Times New Roman" w:hAnsi="Times New Roman" w:cs="Times New Roman"/>
          <w:sz w:val="28"/>
          <w:szCs w:val="28"/>
          <w:vertAlign w:val="superscript"/>
          <w:lang w:val="en-ZA"/>
        </w:rPr>
        <w:t>th</w:t>
      </w:r>
      <w:r w:rsidRPr="004F3F1D">
        <w:rPr>
          <w:rFonts w:ascii="Times New Roman" w:hAnsi="Times New Roman" w:cs="Times New Roman"/>
          <w:sz w:val="28"/>
          <w:szCs w:val="28"/>
          <w:lang w:val="en-ZA"/>
        </w:rPr>
        <w:t xml:space="preserve"> </w:t>
      </w:r>
      <w:r w:rsidR="00E61A88" w:rsidRPr="004F3F1D">
        <w:rPr>
          <w:rFonts w:ascii="Times New Roman" w:hAnsi="Times New Roman" w:cs="Times New Roman"/>
          <w:sz w:val="28"/>
          <w:szCs w:val="28"/>
          <w:lang w:val="en-ZA"/>
        </w:rPr>
        <w:t xml:space="preserve">respondents, </w:t>
      </w:r>
      <w:r w:rsidR="00E61A88">
        <w:rPr>
          <w:rFonts w:ascii="Times New Roman" w:hAnsi="Times New Roman" w:cs="Times New Roman"/>
          <w:sz w:val="28"/>
          <w:szCs w:val="28"/>
          <w:lang w:val="en-ZA"/>
        </w:rPr>
        <w:t>held in the 1</w:t>
      </w:r>
      <w:r w:rsidR="00E61A88" w:rsidRPr="00E61A88">
        <w:rPr>
          <w:rFonts w:ascii="Times New Roman" w:hAnsi="Times New Roman" w:cs="Times New Roman"/>
          <w:sz w:val="28"/>
          <w:szCs w:val="28"/>
          <w:vertAlign w:val="superscript"/>
          <w:lang w:val="en-ZA"/>
        </w:rPr>
        <w:t>st</w:t>
      </w:r>
      <w:r w:rsidR="00E61A88">
        <w:rPr>
          <w:rFonts w:ascii="Times New Roman" w:hAnsi="Times New Roman" w:cs="Times New Roman"/>
          <w:sz w:val="28"/>
          <w:szCs w:val="28"/>
          <w:lang w:val="en-ZA"/>
        </w:rPr>
        <w:t xml:space="preserve"> respondent’s bank account </w:t>
      </w:r>
      <w:r w:rsidRPr="004F3F1D">
        <w:rPr>
          <w:rFonts w:ascii="Times New Roman" w:hAnsi="Times New Roman" w:cs="Times New Roman"/>
          <w:sz w:val="28"/>
          <w:szCs w:val="28"/>
          <w:lang w:val="en-ZA"/>
        </w:rPr>
        <w:t xml:space="preserve">and  </w:t>
      </w:r>
    </w:p>
    <w:p w14:paraId="1E2FA21D" w14:textId="77777777" w:rsidR="00CF38CE" w:rsidRDefault="00CF38CE" w:rsidP="00CF38CE">
      <w:pPr>
        <w:pStyle w:val="ListParagraph"/>
        <w:spacing w:after="0" w:line="360" w:lineRule="auto"/>
        <w:ind w:left="1440"/>
        <w:jc w:val="both"/>
        <w:rPr>
          <w:rFonts w:ascii="Times New Roman" w:hAnsi="Times New Roman" w:cs="Times New Roman"/>
          <w:sz w:val="28"/>
          <w:szCs w:val="28"/>
          <w:lang w:val="en-ZA"/>
        </w:rPr>
      </w:pPr>
    </w:p>
    <w:p w14:paraId="246AF67F" w14:textId="53AE423F" w:rsidR="00CF38CE" w:rsidRDefault="00CF38CE" w:rsidP="00CF38CE">
      <w:pPr>
        <w:pStyle w:val="ListParagraph"/>
        <w:numPr>
          <w:ilvl w:val="0"/>
          <w:numId w:val="2"/>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An order </w:t>
      </w:r>
      <w:r w:rsidR="00E61A88">
        <w:rPr>
          <w:rFonts w:ascii="Times New Roman" w:hAnsi="Times New Roman" w:cs="Times New Roman"/>
          <w:sz w:val="28"/>
          <w:szCs w:val="28"/>
          <w:lang w:val="en-ZA"/>
        </w:rPr>
        <w:t>directing the</w:t>
      </w:r>
      <w:r>
        <w:rPr>
          <w:rFonts w:ascii="Times New Roman" w:hAnsi="Times New Roman" w:cs="Times New Roman"/>
          <w:sz w:val="28"/>
          <w:szCs w:val="28"/>
          <w:lang w:val="en-ZA"/>
        </w:rPr>
        <w:t xml:space="preserve"> 2</w:t>
      </w:r>
      <w:r w:rsidRPr="004F3F1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to 9</w:t>
      </w:r>
      <w:r w:rsidRPr="004F3F1D">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no</w:t>
      </w:r>
      <w:r w:rsidR="00E61A88">
        <w:rPr>
          <w:rFonts w:ascii="Times New Roman" w:hAnsi="Times New Roman" w:cs="Times New Roman"/>
          <w:sz w:val="28"/>
          <w:szCs w:val="28"/>
          <w:lang w:val="en-ZA"/>
        </w:rPr>
        <w:t>t to</w:t>
      </w:r>
      <w:r>
        <w:rPr>
          <w:rFonts w:ascii="Times New Roman" w:hAnsi="Times New Roman" w:cs="Times New Roman"/>
          <w:sz w:val="28"/>
          <w:szCs w:val="28"/>
          <w:lang w:val="en-ZA"/>
        </w:rPr>
        <w:t xml:space="preserve"> dissipate the first respondent’s funds.</w:t>
      </w:r>
    </w:p>
    <w:p w14:paraId="585C55AA" w14:textId="77777777" w:rsidR="00E61A88" w:rsidRDefault="00E61A88" w:rsidP="00CF38CE">
      <w:pPr>
        <w:spacing w:after="0" w:line="360" w:lineRule="auto"/>
        <w:ind w:left="1440"/>
        <w:jc w:val="both"/>
        <w:rPr>
          <w:rFonts w:ascii="Times New Roman" w:hAnsi="Times New Roman" w:cs="Times New Roman"/>
          <w:sz w:val="28"/>
          <w:szCs w:val="28"/>
          <w:lang w:val="en-ZA"/>
        </w:rPr>
      </w:pPr>
    </w:p>
    <w:p w14:paraId="4B386FD5" w14:textId="085EFB7C" w:rsidR="00CF38CE" w:rsidRDefault="00E61A88" w:rsidP="00E61A88">
      <w:pPr>
        <w:pStyle w:val="BodyTextIndent"/>
      </w:pPr>
      <w:r>
        <w:t xml:space="preserve">[3]    </w:t>
      </w:r>
      <w:r w:rsidR="00CF38CE">
        <w:t>After initially opposing the</w:t>
      </w:r>
      <w:r>
        <w:t xml:space="preserve"> </w:t>
      </w:r>
      <w:r w:rsidR="00546BCD">
        <w:t>above matter</w:t>
      </w:r>
      <w:r w:rsidR="00CF38CE">
        <w:t xml:space="preserve"> on extended return date, the first </w:t>
      </w:r>
      <w:r>
        <w:tab/>
      </w:r>
      <w:r w:rsidR="00CF38CE">
        <w:t xml:space="preserve">respondent </w:t>
      </w:r>
      <w:r>
        <w:tab/>
      </w:r>
      <w:r w:rsidR="00CF38CE">
        <w:t>conceded the application</w:t>
      </w:r>
      <w:r w:rsidR="00546BCD">
        <w:t>.</w:t>
      </w:r>
      <w:r w:rsidR="00CF38CE">
        <w:t xml:space="preserve"> </w:t>
      </w:r>
      <w:r w:rsidR="00546BCD">
        <w:t>This</w:t>
      </w:r>
      <w:r w:rsidR="00CF38CE">
        <w:t xml:space="preserve"> concession caused the court to </w:t>
      </w:r>
      <w:r>
        <w:tab/>
      </w:r>
      <w:r w:rsidR="00CF38CE">
        <w:t xml:space="preserve">confirm the </w:t>
      </w:r>
      <w:r w:rsidR="00CF38CE" w:rsidRPr="00546BCD">
        <w:rPr>
          <w:i/>
          <w:iCs/>
        </w:rPr>
        <w:t>rule nisi</w:t>
      </w:r>
      <w:r w:rsidR="00CF38CE">
        <w:t xml:space="preserve"> and made final order pending the determination of </w:t>
      </w:r>
      <w:r>
        <w:tab/>
      </w:r>
      <w:r w:rsidR="00CF38CE">
        <w:t>CCT/0397/2022.</w:t>
      </w:r>
    </w:p>
    <w:p w14:paraId="6289CC49" w14:textId="77777777" w:rsidR="00CF38CE" w:rsidRDefault="00CF38CE" w:rsidP="003343BA">
      <w:pPr>
        <w:spacing w:after="0" w:line="360" w:lineRule="auto"/>
        <w:jc w:val="both"/>
        <w:rPr>
          <w:rFonts w:ascii="Times New Roman" w:hAnsi="Times New Roman" w:cs="Times New Roman"/>
          <w:b/>
          <w:bCs/>
          <w:sz w:val="28"/>
          <w:szCs w:val="28"/>
          <w:lang w:val="en-ZA"/>
        </w:rPr>
      </w:pPr>
    </w:p>
    <w:p w14:paraId="2D85AD23" w14:textId="5D2C7C86" w:rsidR="00992231" w:rsidRPr="00546BCD" w:rsidRDefault="003E717D" w:rsidP="00992231">
      <w:pPr>
        <w:spacing w:after="0" w:line="360" w:lineRule="auto"/>
        <w:ind w:left="720" w:hanging="720"/>
        <w:jc w:val="both"/>
        <w:rPr>
          <w:rFonts w:ascii="Times New Roman" w:hAnsi="Times New Roman" w:cs="Times New Roman"/>
          <w:i/>
          <w:iCs/>
          <w:sz w:val="28"/>
          <w:szCs w:val="28"/>
          <w:lang w:val="en-ZA"/>
        </w:rPr>
      </w:pPr>
      <w:r>
        <w:rPr>
          <w:rFonts w:ascii="Times New Roman" w:hAnsi="Times New Roman" w:cs="Times New Roman"/>
          <w:sz w:val="28"/>
          <w:szCs w:val="28"/>
          <w:lang w:val="en-ZA"/>
        </w:rPr>
        <w:t xml:space="preserve"> </w:t>
      </w:r>
      <w:r w:rsidR="00992231">
        <w:rPr>
          <w:rFonts w:ascii="Times New Roman" w:hAnsi="Times New Roman" w:cs="Times New Roman"/>
          <w:sz w:val="28"/>
          <w:szCs w:val="28"/>
          <w:lang w:val="en-ZA"/>
        </w:rPr>
        <w:t>[</w:t>
      </w:r>
      <w:r w:rsidR="00E61A88">
        <w:rPr>
          <w:rFonts w:ascii="Times New Roman" w:hAnsi="Times New Roman" w:cs="Times New Roman"/>
          <w:sz w:val="28"/>
          <w:szCs w:val="28"/>
          <w:lang w:val="en-ZA"/>
        </w:rPr>
        <w:t>4</w:t>
      </w:r>
      <w:r w:rsidR="00992231">
        <w:rPr>
          <w:rFonts w:ascii="Times New Roman" w:hAnsi="Times New Roman" w:cs="Times New Roman"/>
          <w:sz w:val="28"/>
          <w:szCs w:val="28"/>
          <w:lang w:val="en-ZA"/>
        </w:rPr>
        <w:t>]</w:t>
      </w:r>
      <w:r w:rsidR="00992231">
        <w:rPr>
          <w:rFonts w:ascii="Times New Roman" w:hAnsi="Times New Roman" w:cs="Times New Roman"/>
          <w:sz w:val="28"/>
          <w:szCs w:val="28"/>
          <w:lang w:val="en-ZA"/>
        </w:rPr>
        <w:tab/>
        <w:t>On 26 September, FNB transmitted a letter to the 1</w:t>
      </w:r>
      <w:r w:rsidR="00992231" w:rsidRPr="00992231">
        <w:rPr>
          <w:rFonts w:ascii="Times New Roman" w:hAnsi="Times New Roman" w:cs="Times New Roman"/>
          <w:sz w:val="28"/>
          <w:szCs w:val="28"/>
          <w:vertAlign w:val="superscript"/>
          <w:lang w:val="en-ZA"/>
        </w:rPr>
        <w:t>st</w:t>
      </w:r>
      <w:r w:rsidR="00992231">
        <w:rPr>
          <w:rFonts w:ascii="Times New Roman" w:hAnsi="Times New Roman" w:cs="Times New Roman"/>
          <w:sz w:val="28"/>
          <w:szCs w:val="28"/>
          <w:lang w:val="en-ZA"/>
        </w:rPr>
        <w:t xml:space="preserve"> respondent advising it that it is terminating its relationship with on the basis that the 1</w:t>
      </w:r>
      <w:r w:rsidR="00992231" w:rsidRPr="00992231">
        <w:rPr>
          <w:rFonts w:ascii="Times New Roman" w:hAnsi="Times New Roman" w:cs="Times New Roman"/>
          <w:sz w:val="28"/>
          <w:szCs w:val="28"/>
          <w:vertAlign w:val="superscript"/>
          <w:lang w:val="en-ZA"/>
        </w:rPr>
        <w:t>st</w:t>
      </w:r>
      <w:r w:rsidR="00992231">
        <w:rPr>
          <w:rFonts w:ascii="Times New Roman" w:hAnsi="Times New Roman" w:cs="Times New Roman"/>
          <w:sz w:val="28"/>
          <w:szCs w:val="28"/>
          <w:lang w:val="en-ZA"/>
        </w:rPr>
        <w:t xml:space="preserve"> respondent, following internal client screening found that it met “the internal undesirable customer”.  In addition to notifying termination, FNB stated </w:t>
      </w:r>
      <w:r w:rsidR="00546BCD">
        <w:rPr>
          <w:rFonts w:ascii="Times New Roman" w:hAnsi="Times New Roman" w:cs="Times New Roman"/>
          <w:sz w:val="28"/>
          <w:szCs w:val="28"/>
          <w:lang w:val="en-ZA"/>
        </w:rPr>
        <w:t xml:space="preserve">that </w:t>
      </w:r>
      <w:r w:rsidR="00992231">
        <w:rPr>
          <w:rFonts w:ascii="Times New Roman" w:hAnsi="Times New Roman" w:cs="Times New Roman"/>
          <w:sz w:val="28"/>
          <w:szCs w:val="28"/>
          <w:lang w:val="en-ZA"/>
        </w:rPr>
        <w:t xml:space="preserve">it will closing the account on the 04 November 2022 (“termination date”), and requested that it be provided with banking details </w:t>
      </w:r>
      <w:r w:rsidR="00546BCD">
        <w:rPr>
          <w:rFonts w:ascii="Times New Roman" w:hAnsi="Times New Roman" w:cs="Times New Roman"/>
          <w:sz w:val="28"/>
          <w:szCs w:val="28"/>
          <w:lang w:val="en-ZA"/>
        </w:rPr>
        <w:t xml:space="preserve">of its accounts held </w:t>
      </w:r>
      <w:r w:rsidR="00992231">
        <w:rPr>
          <w:rFonts w:ascii="Times New Roman" w:hAnsi="Times New Roman" w:cs="Times New Roman"/>
          <w:sz w:val="28"/>
          <w:szCs w:val="28"/>
          <w:lang w:val="en-ZA"/>
        </w:rPr>
        <w:t>with another financial institution into which to credit the balances, and further that “</w:t>
      </w:r>
      <w:r w:rsidR="00992231" w:rsidRPr="00546BCD">
        <w:rPr>
          <w:rFonts w:ascii="Times New Roman" w:hAnsi="Times New Roman" w:cs="Times New Roman"/>
          <w:i/>
          <w:iCs/>
          <w:sz w:val="28"/>
          <w:szCs w:val="28"/>
          <w:lang w:val="en-ZA"/>
        </w:rPr>
        <w:t>if you do not provide us with bank details timeously, the Bank will</w:t>
      </w:r>
      <w:r w:rsidR="003C576D" w:rsidRPr="00546BCD">
        <w:rPr>
          <w:rFonts w:ascii="Times New Roman" w:hAnsi="Times New Roman" w:cs="Times New Roman"/>
          <w:i/>
          <w:iCs/>
          <w:sz w:val="28"/>
          <w:szCs w:val="28"/>
          <w:lang w:val="en-ZA"/>
        </w:rPr>
        <w:t xml:space="preserve"> arrange for you to collect the funds in your accounts at our Pioneer Branch at a time not later than 15hr30 on Termination Date.”</w:t>
      </w:r>
    </w:p>
    <w:p w14:paraId="2CB9D1F7" w14:textId="6FB8C7CB" w:rsidR="003C576D" w:rsidRDefault="003C576D" w:rsidP="00992231">
      <w:pPr>
        <w:spacing w:after="0" w:line="360" w:lineRule="auto"/>
        <w:ind w:left="720" w:hanging="720"/>
        <w:jc w:val="both"/>
        <w:rPr>
          <w:rFonts w:ascii="Times New Roman" w:hAnsi="Times New Roman" w:cs="Times New Roman"/>
          <w:sz w:val="28"/>
          <w:szCs w:val="28"/>
          <w:lang w:val="en-ZA"/>
        </w:rPr>
      </w:pPr>
    </w:p>
    <w:p w14:paraId="1ED5B980" w14:textId="529E0149" w:rsidR="003C576D" w:rsidRDefault="003C576D" w:rsidP="0099223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5654BC">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The FNB transmitted a courtesy copy of the same letter to the applicant.  The 1</w:t>
      </w:r>
      <w:r w:rsidRPr="003C576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Standard Lesotho Bank accounts are the alternative operational accounts which can be jointly administered by both parties, as it formed part of the spoliation order (</w:t>
      </w:r>
      <w:r w:rsidRPr="005654BC">
        <w:rPr>
          <w:rFonts w:ascii="Times New Roman" w:hAnsi="Times New Roman" w:cs="Times New Roman"/>
          <w:i/>
          <w:iCs/>
          <w:sz w:val="28"/>
          <w:szCs w:val="28"/>
          <w:lang w:val="en-ZA"/>
        </w:rPr>
        <w:t>status quo</w:t>
      </w:r>
      <w:r>
        <w:rPr>
          <w:rFonts w:ascii="Times New Roman" w:hAnsi="Times New Roman" w:cs="Times New Roman"/>
          <w:sz w:val="28"/>
          <w:szCs w:val="28"/>
          <w:lang w:val="en-ZA"/>
        </w:rPr>
        <w:t xml:space="preserve"> order).  The applicant then invited cooperation from</w:t>
      </w:r>
      <w:r w:rsidR="004441EC">
        <w:rPr>
          <w:rFonts w:ascii="Times New Roman" w:hAnsi="Times New Roman" w:cs="Times New Roman"/>
          <w:sz w:val="28"/>
          <w:szCs w:val="28"/>
          <w:lang w:val="en-ZA"/>
        </w:rPr>
        <w:t xml:space="preserve"> the 1</w:t>
      </w:r>
      <w:r w:rsidR="004441EC" w:rsidRPr="004441EC">
        <w:rPr>
          <w:rFonts w:ascii="Times New Roman" w:hAnsi="Times New Roman" w:cs="Times New Roman"/>
          <w:sz w:val="28"/>
          <w:szCs w:val="28"/>
          <w:vertAlign w:val="superscript"/>
          <w:lang w:val="en-ZA"/>
        </w:rPr>
        <w:t>st</w:t>
      </w:r>
      <w:r w:rsidR="004441EC">
        <w:rPr>
          <w:rFonts w:ascii="Times New Roman" w:hAnsi="Times New Roman" w:cs="Times New Roman"/>
          <w:sz w:val="28"/>
          <w:szCs w:val="28"/>
          <w:lang w:val="en-ZA"/>
        </w:rPr>
        <w:t xml:space="preserve"> respondent to nominate a bank in the wake of FNB’s intended termination of the relationship</w:t>
      </w:r>
      <w:r w:rsidR="005654BC">
        <w:rPr>
          <w:rFonts w:ascii="Times New Roman" w:hAnsi="Times New Roman" w:cs="Times New Roman"/>
          <w:sz w:val="28"/>
          <w:szCs w:val="28"/>
          <w:lang w:val="en-ZA"/>
        </w:rPr>
        <w:t>. T</w:t>
      </w:r>
      <w:r w:rsidR="004441EC">
        <w:rPr>
          <w:rFonts w:ascii="Times New Roman" w:hAnsi="Times New Roman" w:cs="Times New Roman"/>
          <w:sz w:val="28"/>
          <w:szCs w:val="28"/>
          <w:lang w:val="en-ZA"/>
        </w:rPr>
        <w:t>he first respondent rejected the invitation and emphasised that the nomination of the alternative bank is the sole preserve of its board directors.  A lot of communication passed between the parties, but what is clear is that the 1</w:t>
      </w:r>
      <w:r w:rsidR="004441EC" w:rsidRPr="004441EC">
        <w:rPr>
          <w:rFonts w:ascii="Times New Roman" w:hAnsi="Times New Roman" w:cs="Times New Roman"/>
          <w:sz w:val="28"/>
          <w:szCs w:val="28"/>
          <w:vertAlign w:val="superscript"/>
          <w:lang w:val="en-ZA"/>
        </w:rPr>
        <w:t>st</w:t>
      </w:r>
      <w:r w:rsidR="004441EC">
        <w:rPr>
          <w:rFonts w:ascii="Times New Roman" w:hAnsi="Times New Roman" w:cs="Times New Roman"/>
          <w:sz w:val="28"/>
          <w:szCs w:val="28"/>
          <w:lang w:val="en-ZA"/>
        </w:rPr>
        <w:t xml:space="preserve"> respondent is </w:t>
      </w:r>
      <w:r w:rsidR="003E717D">
        <w:rPr>
          <w:rFonts w:ascii="Times New Roman" w:hAnsi="Times New Roman" w:cs="Times New Roman"/>
          <w:sz w:val="28"/>
          <w:szCs w:val="28"/>
          <w:lang w:val="en-ZA"/>
        </w:rPr>
        <w:t xml:space="preserve">still adamant that its joint management and control per the court orders will not be carried </w:t>
      </w:r>
      <w:r w:rsidR="003E717D">
        <w:rPr>
          <w:rFonts w:ascii="Times New Roman" w:hAnsi="Times New Roman" w:cs="Times New Roman"/>
          <w:sz w:val="28"/>
          <w:szCs w:val="28"/>
          <w:lang w:val="en-ZA"/>
        </w:rPr>
        <w:lastRenderedPageBreak/>
        <w:t>into effect.  When it was clear that attempts into prodding the 1</w:t>
      </w:r>
      <w:r w:rsidR="003E717D" w:rsidRPr="003E717D">
        <w:rPr>
          <w:rFonts w:ascii="Times New Roman" w:hAnsi="Times New Roman" w:cs="Times New Roman"/>
          <w:sz w:val="28"/>
          <w:szCs w:val="28"/>
          <w:vertAlign w:val="superscript"/>
          <w:lang w:val="en-ZA"/>
        </w:rPr>
        <w:t>st</w:t>
      </w:r>
      <w:r w:rsidR="003E717D">
        <w:rPr>
          <w:rFonts w:ascii="Times New Roman" w:hAnsi="Times New Roman" w:cs="Times New Roman"/>
          <w:sz w:val="28"/>
          <w:szCs w:val="28"/>
          <w:lang w:val="en-ZA"/>
        </w:rPr>
        <w:t xml:space="preserve"> respondent into cooperating in its joint management and control, and in this instance nominating an alternative bank, and with the termination date loo</w:t>
      </w:r>
      <w:r w:rsidR="005654BC">
        <w:rPr>
          <w:rFonts w:ascii="Times New Roman" w:hAnsi="Times New Roman" w:cs="Times New Roman"/>
          <w:sz w:val="28"/>
          <w:szCs w:val="28"/>
          <w:lang w:val="en-ZA"/>
        </w:rPr>
        <w:t>m</w:t>
      </w:r>
      <w:r w:rsidR="003E717D">
        <w:rPr>
          <w:rFonts w:ascii="Times New Roman" w:hAnsi="Times New Roman" w:cs="Times New Roman"/>
          <w:sz w:val="28"/>
          <w:szCs w:val="28"/>
          <w:lang w:val="en-ZA"/>
        </w:rPr>
        <w:t>ing large on the horizon, the applicant lodged the current application seeking the reliefs already alluded to in the introductory part of this judgment.</w:t>
      </w:r>
    </w:p>
    <w:p w14:paraId="5912FC8E" w14:textId="486FB85D" w:rsidR="003E717D" w:rsidRDefault="003E717D" w:rsidP="003E717D">
      <w:pPr>
        <w:spacing w:after="0" w:line="360" w:lineRule="auto"/>
        <w:jc w:val="both"/>
        <w:rPr>
          <w:rFonts w:ascii="Times New Roman" w:hAnsi="Times New Roman" w:cs="Times New Roman"/>
          <w:sz w:val="28"/>
          <w:szCs w:val="28"/>
          <w:lang w:val="en-ZA"/>
        </w:rPr>
      </w:pPr>
    </w:p>
    <w:p w14:paraId="6D7BF247" w14:textId="5BEF6BF0" w:rsidR="00297609" w:rsidRDefault="004F3F1D" w:rsidP="0029760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9609FE">
        <w:rPr>
          <w:rFonts w:ascii="Times New Roman" w:hAnsi="Times New Roman" w:cs="Times New Roman"/>
          <w:sz w:val="28"/>
          <w:szCs w:val="28"/>
          <w:lang w:val="en-ZA"/>
        </w:rPr>
        <w:t>6</w:t>
      </w:r>
      <w:r>
        <w:rPr>
          <w:rFonts w:ascii="Times New Roman" w:hAnsi="Times New Roman" w:cs="Times New Roman"/>
          <w:sz w:val="28"/>
          <w:szCs w:val="28"/>
          <w:lang w:val="en-ZA"/>
        </w:rPr>
        <w:t>]</w:t>
      </w:r>
      <w:r w:rsidR="00297609">
        <w:rPr>
          <w:rFonts w:ascii="Times New Roman" w:hAnsi="Times New Roman" w:cs="Times New Roman"/>
          <w:sz w:val="28"/>
          <w:szCs w:val="28"/>
          <w:lang w:val="en-ZA"/>
        </w:rPr>
        <w:tab/>
        <w:t xml:space="preserve">On 15 July 2022, this court </w:t>
      </w:r>
      <w:r w:rsidR="00FA1520">
        <w:rPr>
          <w:rFonts w:ascii="Times New Roman" w:hAnsi="Times New Roman" w:cs="Times New Roman"/>
          <w:sz w:val="28"/>
          <w:szCs w:val="28"/>
          <w:lang w:val="en-ZA"/>
        </w:rPr>
        <w:t xml:space="preserve">had </w:t>
      </w:r>
      <w:r w:rsidR="00297609">
        <w:rPr>
          <w:rFonts w:ascii="Times New Roman" w:hAnsi="Times New Roman" w:cs="Times New Roman"/>
          <w:sz w:val="28"/>
          <w:szCs w:val="28"/>
          <w:lang w:val="en-ZA"/>
        </w:rPr>
        <w:t>issued a rule nisi in CCA/0066/2022 in terms of which:</w:t>
      </w:r>
    </w:p>
    <w:p w14:paraId="77A932F1" w14:textId="77777777" w:rsidR="00297609" w:rsidRDefault="00297609" w:rsidP="00297609">
      <w:pPr>
        <w:spacing w:after="0" w:line="360" w:lineRule="auto"/>
        <w:ind w:left="720" w:hanging="720"/>
        <w:jc w:val="both"/>
        <w:rPr>
          <w:rFonts w:ascii="Times New Roman" w:hAnsi="Times New Roman" w:cs="Times New Roman"/>
          <w:sz w:val="28"/>
          <w:szCs w:val="28"/>
          <w:lang w:val="en-ZA"/>
        </w:rPr>
      </w:pPr>
    </w:p>
    <w:p w14:paraId="4608C279" w14:textId="3FCED008" w:rsidR="00297609" w:rsidRDefault="00297609" w:rsidP="00297609">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FNB was ordered to reverse a payment of M2.8 Million paid from the 1</w:t>
      </w:r>
      <w:r w:rsidRPr="0029760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bank account in respect of certain individuals, and to preserve it.</w:t>
      </w:r>
    </w:p>
    <w:p w14:paraId="7C0FA98E" w14:textId="77777777" w:rsidR="00297609" w:rsidRDefault="00297609" w:rsidP="00297609">
      <w:pPr>
        <w:pStyle w:val="ListParagraph"/>
        <w:spacing w:after="0" w:line="360" w:lineRule="auto"/>
        <w:ind w:left="1440"/>
        <w:jc w:val="both"/>
        <w:rPr>
          <w:rFonts w:ascii="Times New Roman" w:hAnsi="Times New Roman" w:cs="Times New Roman"/>
          <w:sz w:val="28"/>
          <w:szCs w:val="28"/>
          <w:lang w:val="en-ZA"/>
        </w:rPr>
      </w:pPr>
    </w:p>
    <w:p w14:paraId="6F13405A" w14:textId="484A283D" w:rsidR="00297609" w:rsidRDefault="00297609" w:rsidP="00297609">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CDAS was ordered not to make payments into any other nominated banking account contrary to the instructions issued before 7 July 2022, which had nominated the 1</w:t>
      </w:r>
      <w:r w:rsidRPr="00297609">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FNB banking accounts.</w:t>
      </w:r>
    </w:p>
    <w:p w14:paraId="11038E37" w14:textId="77777777" w:rsidR="00F66CDD" w:rsidRPr="00F66CDD" w:rsidRDefault="00F66CDD" w:rsidP="00F66CDD">
      <w:pPr>
        <w:pStyle w:val="ListParagraph"/>
        <w:rPr>
          <w:rFonts w:ascii="Times New Roman" w:hAnsi="Times New Roman" w:cs="Times New Roman"/>
          <w:sz w:val="28"/>
          <w:szCs w:val="28"/>
          <w:lang w:val="en-ZA"/>
        </w:rPr>
      </w:pPr>
    </w:p>
    <w:p w14:paraId="201027AD" w14:textId="0343A498" w:rsidR="00F66CDD" w:rsidRDefault="00F66CDD" w:rsidP="00F66CD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991B8A">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In the same application, the applicant had sought a declarator that the 2</w:t>
      </w:r>
      <w:r w:rsidRPr="00F66CDD">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to 9</w:t>
      </w:r>
      <w:r w:rsidRPr="00F66CDD">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who are the 1</w:t>
      </w:r>
      <w:r w:rsidRPr="00F66CD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board members</w:t>
      </w:r>
      <w:r w:rsidR="00991B8A">
        <w:rPr>
          <w:rFonts w:ascii="Times New Roman" w:hAnsi="Times New Roman" w:cs="Times New Roman"/>
          <w:sz w:val="28"/>
          <w:szCs w:val="28"/>
          <w:lang w:val="en-ZA"/>
        </w:rPr>
        <w:t xml:space="preserve"> were</w:t>
      </w:r>
      <w:r>
        <w:rPr>
          <w:rFonts w:ascii="Times New Roman" w:hAnsi="Times New Roman" w:cs="Times New Roman"/>
          <w:sz w:val="28"/>
          <w:szCs w:val="28"/>
          <w:lang w:val="en-ZA"/>
        </w:rPr>
        <w:t xml:space="preserve"> in contempt of this court’s orders granted under CCA/0057/2022 and CCA/0063/2022.  This relief was not granted immediately, but after arguments, judgment was reserved.  The said judgment w</w:t>
      </w:r>
      <w:r w:rsidR="00991B8A">
        <w:rPr>
          <w:rFonts w:ascii="Times New Roman" w:hAnsi="Times New Roman" w:cs="Times New Roman"/>
          <w:sz w:val="28"/>
          <w:szCs w:val="28"/>
          <w:lang w:val="en-ZA"/>
        </w:rPr>
        <w:t>as</w:t>
      </w:r>
      <w:r>
        <w:rPr>
          <w:rFonts w:ascii="Times New Roman" w:hAnsi="Times New Roman" w:cs="Times New Roman"/>
          <w:sz w:val="28"/>
          <w:szCs w:val="28"/>
          <w:lang w:val="en-ZA"/>
        </w:rPr>
        <w:t xml:space="preserve"> delivered on 27 October 2022.</w:t>
      </w:r>
    </w:p>
    <w:p w14:paraId="3EBAE500" w14:textId="773AA671" w:rsidR="00F66CDD" w:rsidRPr="00F66CDD" w:rsidRDefault="00F66CDD" w:rsidP="00F66CD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1A52F741" w14:textId="1C1B2AAA" w:rsidR="004F3F1D" w:rsidRDefault="00297609" w:rsidP="00483C6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991B8A">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sidR="00483C67">
        <w:rPr>
          <w:rFonts w:ascii="Times New Roman" w:hAnsi="Times New Roman" w:cs="Times New Roman"/>
          <w:sz w:val="28"/>
          <w:szCs w:val="28"/>
          <w:lang w:val="en-ZA"/>
        </w:rPr>
        <w:t>Th</w:t>
      </w:r>
      <w:r w:rsidR="00991B8A">
        <w:rPr>
          <w:rFonts w:ascii="Times New Roman" w:hAnsi="Times New Roman" w:cs="Times New Roman"/>
          <w:sz w:val="28"/>
          <w:szCs w:val="28"/>
          <w:lang w:val="en-ZA"/>
        </w:rPr>
        <w:t>e current</w:t>
      </w:r>
      <w:r w:rsidR="00483C67">
        <w:rPr>
          <w:rFonts w:ascii="Times New Roman" w:hAnsi="Times New Roman" w:cs="Times New Roman"/>
          <w:sz w:val="28"/>
          <w:szCs w:val="28"/>
          <w:lang w:val="en-ZA"/>
        </w:rPr>
        <w:t xml:space="preserve"> application is opposed by the 1</w:t>
      </w:r>
      <w:r w:rsidR="00483C67" w:rsidRPr="00483C67">
        <w:rPr>
          <w:rFonts w:ascii="Times New Roman" w:hAnsi="Times New Roman" w:cs="Times New Roman"/>
          <w:sz w:val="28"/>
          <w:szCs w:val="28"/>
          <w:vertAlign w:val="superscript"/>
          <w:lang w:val="en-ZA"/>
        </w:rPr>
        <w:t>st</w:t>
      </w:r>
      <w:r w:rsidR="00483C67">
        <w:rPr>
          <w:rFonts w:ascii="Times New Roman" w:hAnsi="Times New Roman" w:cs="Times New Roman"/>
          <w:sz w:val="28"/>
          <w:szCs w:val="28"/>
          <w:lang w:val="en-ZA"/>
        </w:rPr>
        <w:t xml:space="preserve"> respondent.  In its answering affidavit</w:t>
      </w:r>
      <w:r w:rsidR="006D2DD3">
        <w:rPr>
          <w:rFonts w:ascii="Times New Roman" w:hAnsi="Times New Roman" w:cs="Times New Roman"/>
          <w:sz w:val="28"/>
          <w:szCs w:val="28"/>
          <w:lang w:val="en-ZA"/>
        </w:rPr>
        <w:t xml:space="preserve">, </w:t>
      </w:r>
      <w:r w:rsidR="00483C67">
        <w:rPr>
          <w:rFonts w:ascii="Times New Roman" w:hAnsi="Times New Roman" w:cs="Times New Roman"/>
          <w:sz w:val="28"/>
          <w:szCs w:val="28"/>
          <w:lang w:val="en-ZA"/>
        </w:rPr>
        <w:t xml:space="preserve">points in </w:t>
      </w:r>
      <w:proofErr w:type="spellStart"/>
      <w:r w:rsidR="00483C67">
        <w:rPr>
          <w:rFonts w:ascii="Times New Roman" w:hAnsi="Times New Roman" w:cs="Times New Roman"/>
          <w:i/>
          <w:iCs/>
          <w:sz w:val="28"/>
          <w:szCs w:val="28"/>
          <w:lang w:val="en-ZA"/>
        </w:rPr>
        <w:t>limine</w:t>
      </w:r>
      <w:proofErr w:type="spellEnd"/>
      <w:r w:rsidR="00483C67">
        <w:rPr>
          <w:rFonts w:ascii="Times New Roman" w:hAnsi="Times New Roman" w:cs="Times New Roman"/>
          <w:sz w:val="28"/>
          <w:szCs w:val="28"/>
          <w:lang w:val="en-ZA"/>
        </w:rPr>
        <w:t xml:space="preserve"> of relating to lack of urgency and non-joinder were raised.  I revert </w:t>
      </w:r>
      <w:r w:rsidR="00805671">
        <w:rPr>
          <w:rFonts w:ascii="Times New Roman" w:hAnsi="Times New Roman" w:cs="Times New Roman"/>
          <w:sz w:val="28"/>
          <w:szCs w:val="28"/>
          <w:lang w:val="en-ZA"/>
        </w:rPr>
        <w:t xml:space="preserve">to these points in due course.  In her answering affidavit Ms </w:t>
      </w:r>
      <w:proofErr w:type="spellStart"/>
      <w:r w:rsidR="00805671">
        <w:rPr>
          <w:rFonts w:ascii="Times New Roman" w:hAnsi="Times New Roman" w:cs="Times New Roman"/>
          <w:sz w:val="28"/>
          <w:szCs w:val="28"/>
          <w:lang w:val="en-ZA"/>
        </w:rPr>
        <w:t>Motena</w:t>
      </w:r>
      <w:proofErr w:type="spellEnd"/>
      <w:r w:rsidR="00805671">
        <w:rPr>
          <w:rFonts w:ascii="Times New Roman" w:hAnsi="Times New Roman" w:cs="Times New Roman"/>
          <w:sz w:val="28"/>
          <w:szCs w:val="28"/>
          <w:lang w:val="en-ZA"/>
        </w:rPr>
        <w:t>, who is the 1</w:t>
      </w:r>
      <w:r w:rsidR="00805671" w:rsidRPr="00805671">
        <w:rPr>
          <w:rFonts w:ascii="Times New Roman" w:hAnsi="Times New Roman" w:cs="Times New Roman"/>
          <w:sz w:val="28"/>
          <w:szCs w:val="28"/>
          <w:vertAlign w:val="superscript"/>
          <w:lang w:val="en-ZA"/>
        </w:rPr>
        <w:t>st</w:t>
      </w:r>
      <w:r w:rsidR="00805671">
        <w:rPr>
          <w:rFonts w:ascii="Times New Roman" w:hAnsi="Times New Roman" w:cs="Times New Roman"/>
          <w:sz w:val="28"/>
          <w:szCs w:val="28"/>
          <w:lang w:val="en-ZA"/>
        </w:rPr>
        <w:t xml:space="preserve"> respondent’s Managing Director averred that the </w:t>
      </w:r>
      <w:r w:rsidR="00805671">
        <w:rPr>
          <w:rFonts w:ascii="Times New Roman" w:hAnsi="Times New Roman" w:cs="Times New Roman"/>
          <w:sz w:val="28"/>
          <w:szCs w:val="28"/>
          <w:lang w:val="en-ZA"/>
        </w:rPr>
        <w:lastRenderedPageBreak/>
        <w:t xml:space="preserve">variations which are sought by the applicant affect the substantial nature of the orders sought </w:t>
      </w:r>
      <w:r w:rsidR="006D2DD3">
        <w:rPr>
          <w:rFonts w:ascii="Times New Roman" w:hAnsi="Times New Roman" w:cs="Times New Roman"/>
          <w:sz w:val="28"/>
          <w:szCs w:val="28"/>
          <w:lang w:val="en-ZA"/>
        </w:rPr>
        <w:t xml:space="preserve">in the application for restoration of </w:t>
      </w:r>
      <w:r w:rsidR="006D2DD3" w:rsidRPr="006D2DD3">
        <w:rPr>
          <w:rFonts w:ascii="Times New Roman" w:hAnsi="Times New Roman" w:cs="Times New Roman"/>
          <w:i/>
          <w:iCs/>
          <w:sz w:val="28"/>
          <w:szCs w:val="28"/>
          <w:lang w:val="en-ZA"/>
        </w:rPr>
        <w:t>status quo ante</w:t>
      </w:r>
      <w:r w:rsidR="00805671">
        <w:rPr>
          <w:rFonts w:ascii="Times New Roman" w:hAnsi="Times New Roman" w:cs="Times New Roman"/>
          <w:sz w:val="28"/>
          <w:szCs w:val="28"/>
          <w:lang w:val="en-ZA"/>
        </w:rPr>
        <w:t xml:space="preserve"> and are therefore</w:t>
      </w:r>
      <w:r w:rsidR="006D2DD3">
        <w:rPr>
          <w:rFonts w:ascii="Times New Roman" w:hAnsi="Times New Roman" w:cs="Times New Roman"/>
          <w:sz w:val="28"/>
          <w:szCs w:val="28"/>
          <w:lang w:val="en-ZA"/>
        </w:rPr>
        <w:t>,</w:t>
      </w:r>
      <w:r w:rsidR="00805671">
        <w:rPr>
          <w:rFonts w:ascii="Times New Roman" w:hAnsi="Times New Roman" w:cs="Times New Roman"/>
          <w:sz w:val="28"/>
          <w:szCs w:val="28"/>
          <w:lang w:val="en-ZA"/>
        </w:rPr>
        <w:t xml:space="preserve"> untenable.  To the applicant’s averment that the 1</w:t>
      </w:r>
      <w:r w:rsidR="00805671" w:rsidRPr="00805671">
        <w:rPr>
          <w:rFonts w:ascii="Times New Roman" w:hAnsi="Times New Roman" w:cs="Times New Roman"/>
          <w:sz w:val="28"/>
          <w:szCs w:val="28"/>
          <w:vertAlign w:val="superscript"/>
          <w:lang w:val="en-ZA"/>
        </w:rPr>
        <w:t>st</w:t>
      </w:r>
      <w:r w:rsidR="00805671">
        <w:rPr>
          <w:rFonts w:ascii="Times New Roman" w:hAnsi="Times New Roman" w:cs="Times New Roman"/>
          <w:sz w:val="28"/>
          <w:szCs w:val="28"/>
          <w:lang w:val="en-ZA"/>
        </w:rPr>
        <w:t xml:space="preserve"> respondent declined to cooperate with it in nominating a bank after FNB</w:t>
      </w:r>
      <w:r w:rsidR="001226DE">
        <w:rPr>
          <w:rFonts w:ascii="Times New Roman" w:hAnsi="Times New Roman" w:cs="Times New Roman"/>
          <w:sz w:val="28"/>
          <w:szCs w:val="28"/>
          <w:lang w:val="en-ZA"/>
        </w:rPr>
        <w:t xml:space="preserve"> had issued a Notice of Termination of relationship, the 1</w:t>
      </w:r>
      <w:r w:rsidR="001226DE" w:rsidRPr="001226DE">
        <w:rPr>
          <w:rFonts w:ascii="Times New Roman" w:hAnsi="Times New Roman" w:cs="Times New Roman"/>
          <w:sz w:val="28"/>
          <w:szCs w:val="28"/>
          <w:vertAlign w:val="superscript"/>
          <w:lang w:val="en-ZA"/>
        </w:rPr>
        <w:t>st</w:t>
      </w:r>
      <w:r w:rsidR="001226DE">
        <w:rPr>
          <w:rFonts w:ascii="Times New Roman" w:hAnsi="Times New Roman" w:cs="Times New Roman"/>
          <w:sz w:val="28"/>
          <w:szCs w:val="28"/>
          <w:lang w:val="en-ZA"/>
        </w:rPr>
        <w:t xml:space="preserve"> respondent aver as follows at para. 6.11.1;</w:t>
      </w:r>
    </w:p>
    <w:p w14:paraId="79EC6242" w14:textId="7C82806C" w:rsidR="001226DE" w:rsidRDefault="001226DE" w:rsidP="00483C67">
      <w:pPr>
        <w:spacing w:after="0" w:line="360" w:lineRule="auto"/>
        <w:ind w:left="720" w:hanging="720"/>
        <w:jc w:val="both"/>
        <w:rPr>
          <w:rFonts w:ascii="Times New Roman" w:hAnsi="Times New Roman" w:cs="Times New Roman"/>
          <w:sz w:val="28"/>
          <w:szCs w:val="28"/>
          <w:lang w:val="en-ZA"/>
        </w:rPr>
      </w:pPr>
    </w:p>
    <w:p w14:paraId="3585B894" w14:textId="42AC0910" w:rsidR="001226DE" w:rsidRDefault="00CD6E00" w:rsidP="00CD6E00">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“Contents therein are denied there is no court order that directs the first Respondent to seek cooperation of the Applicant when a bank terminates a banking relationship with the first respondent.  Moreover, the Applicant does not have any status quo with the Board of the first respondent and banking relationship between the first respondent and any bank is between the bank and the Board of directors of the firsts respondent and that power is granted to them by the Regulations governing the first respondent.”</w:t>
      </w:r>
    </w:p>
    <w:p w14:paraId="03ED4B51" w14:textId="416F1C32" w:rsidR="00CD6E00" w:rsidRDefault="00CD6E00" w:rsidP="00CD6E00">
      <w:pPr>
        <w:spacing w:after="0" w:line="360" w:lineRule="auto"/>
        <w:ind w:right="1008"/>
        <w:jc w:val="both"/>
        <w:rPr>
          <w:rFonts w:ascii="Times New Roman" w:hAnsi="Times New Roman" w:cs="Times New Roman"/>
          <w:i/>
          <w:iCs/>
          <w:sz w:val="24"/>
          <w:szCs w:val="24"/>
          <w:lang w:val="en-ZA"/>
        </w:rPr>
      </w:pPr>
    </w:p>
    <w:p w14:paraId="7BC3FE53" w14:textId="2973E27E" w:rsidR="00A056CF" w:rsidRDefault="001B7ECF" w:rsidP="00A056CF">
      <w:pPr>
        <w:spacing w:after="0" w:line="360" w:lineRule="auto"/>
        <w:ind w:left="720" w:hanging="720"/>
        <w:jc w:val="both"/>
        <w:rPr>
          <w:rFonts w:ascii="Times New Roman" w:hAnsi="Times New Roman" w:cs="Times New Roman"/>
          <w:i/>
          <w:iCs/>
          <w:sz w:val="28"/>
          <w:szCs w:val="28"/>
          <w:lang w:val="en-ZA"/>
        </w:rPr>
      </w:pPr>
      <w:r>
        <w:rPr>
          <w:rFonts w:ascii="Times New Roman" w:hAnsi="Times New Roman" w:cs="Times New Roman"/>
          <w:sz w:val="28"/>
          <w:szCs w:val="28"/>
          <w:lang w:val="en-ZA"/>
        </w:rPr>
        <w:t>[</w:t>
      </w:r>
      <w:r w:rsidR="001D17ED">
        <w:rPr>
          <w:rFonts w:ascii="Times New Roman" w:hAnsi="Times New Roman" w:cs="Times New Roman"/>
          <w:sz w:val="28"/>
          <w:szCs w:val="28"/>
          <w:lang w:val="en-ZA"/>
        </w:rPr>
        <w:t>9</w:t>
      </w:r>
      <w:r w:rsidR="00053E88">
        <w:rPr>
          <w:rFonts w:ascii="Times New Roman" w:hAnsi="Times New Roman" w:cs="Times New Roman"/>
          <w:sz w:val="28"/>
          <w:szCs w:val="28"/>
          <w:lang w:val="en-ZA"/>
        </w:rPr>
        <w:t>]</w:t>
      </w:r>
      <w:r w:rsidR="00053E88">
        <w:rPr>
          <w:rFonts w:ascii="Times New Roman" w:hAnsi="Times New Roman" w:cs="Times New Roman"/>
          <w:sz w:val="28"/>
          <w:szCs w:val="28"/>
          <w:lang w:val="en-ZA"/>
        </w:rPr>
        <w:tab/>
        <w:t>She further states that the 1</w:t>
      </w:r>
      <w:r w:rsidR="00053E88" w:rsidRPr="00053E88">
        <w:rPr>
          <w:rFonts w:ascii="Times New Roman" w:hAnsi="Times New Roman" w:cs="Times New Roman"/>
          <w:sz w:val="28"/>
          <w:szCs w:val="28"/>
          <w:vertAlign w:val="superscript"/>
          <w:lang w:val="en-ZA"/>
        </w:rPr>
        <w:t>st</w:t>
      </w:r>
      <w:r w:rsidR="00053E88">
        <w:rPr>
          <w:rFonts w:ascii="Times New Roman" w:hAnsi="Times New Roman" w:cs="Times New Roman"/>
          <w:sz w:val="28"/>
          <w:szCs w:val="28"/>
          <w:lang w:val="en-ZA"/>
        </w:rPr>
        <w:t xml:space="preserve"> respondent opposes nominating Standard Bank account as it is under investigati</w:t>
      </w:r>
      <w:r w:rsidR="00A056CF">
        <w:rPr>
          <w:rFonts w:ascii="Times New Roman" w:hAnsi="Times New Roman" w:cs="Times New Roman"/>
          <w:sz w:val="28"/>
          <w:szCs w:val="28"/>
          <w:lang w:val="en-ZA"/>
        </w:rPr>
        <w:t>o</w:t>
      </w:r>
      <w:r w:rsidR="00053E88">
        <w:rPr>
          <w:rFonts w:ascii="Times New Roman" w:hAnsi="Times New Roman" w:cs="Times New Roman"/>
          <w:sz w:val="28"/>
          <w:szCs w:val="28"/>
          <w:lang w:val="en-ZA"/>
        </w:rPr>
        <w:t>n by the Financial Intelligence Unit</w:t>
      </w:r>
      <w:r w:rsidR="00A056CF">
        <w:rPr>
          <w:rFonts w:ascii="Times New Roman" w:hAnsi="Times New Roman" w:cs="Times New Roman"/>
          <w:sz w:val="28"/>
          <w:szCs w:val="28"/>
          <w:lang w:val="en-ZA"/>
        </w:rPr>
        <w:t xml:space="preserve"> (FIU).  She has however not provided proof of the investigations other than her mere </w:t>
      </w:r>
      <w:r w:rsidR="00A056CF" w:rsidRPr="00A056CF">
        <w:rPr>
          <w:rFonts w:ascii="Times New Roman" w:hAnsi="Times New Roman" w:cs="Times New Roman"/>
          <w:i/>
          <w:iCs/>
          <w:sz w:val="28"/>
          <w:szCs w:val="28"/>
          <w:lang w:val="en-ZA"/>
        </w:rPr>
        <w:t xml:space="preserve">ipse </w:t>
      </w:r>
      <w:proofErr w:type="spellStart"/>
      <w:r w:rsidR="00A056CF" w:rsidRPr="00A056CF">
        <w:rPr>
          <w:rFonts w:ascii="Times New Roman" w:hAnsi="Times New Roman" w:cs="Times New Roman"/>
          <w:i/>
          <w:iCs/>
          <w:sz w:val="28"/>
          <w:szCs w:val="28"/>
          <w:lang w:val="en-ZA"/>
        </w:rPr>
        <w:t>dixit</w:t>
      </w:r>
      <w:proofErr w:type="spellEnd"/>
      <w:r w:rsidR="00A056CF" w:rsidRPr="00A056CF">
        <w:rPr>
          <w:rFonts w:ascii="Times New Roman" w:hAnsi="Times New Roman" w:cs="Times New Roman"/>
          <w:i/>
          <w:iCs/>
          <w:sz w:val="28"/>
          <w:szCs w:val="28"/>
          <w:lang w:val="en-ZA"/>
        </w:rPr>
        <w:t>.</w:t>
      </w:r>
    </w:p>
    <w:p w14:paraId="7446835D" w14:textId="502A848D" w:rsidR="00F90345" w:rsidRDefault="00F90345" w:rsidP="00A056CF">
      <w:pPr>
        <w:spacing w:after="0" w:line="360" w:lineRule="auto"/>
        <w:ind w:left="720" w:hanging="720"/>
        <w:jc w:val="both"/>
        <w:rPr>
          <w:rFonts w:ascii="Times New Roman" w:hAnsi="Times New Roman" w:cs="Times New Roman"/>
          <w:i/>
          <w:iCs/>
          <w:sz w:val="28"/>
          <w:szCs w:val="28"/>
          <w:lang w:val="en-ZA"/>
        </w:rPr>
      </w:pPr>
    </w:p>
    <w:p w14:paraId="32418584" w14:textId="597D0D2A" w:rsidR="00403C8B" w:rsidRDefault="00F90345" w:rsidP="003E28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4138F1">
        <w:rPr>
          <w:rFonts w:ascii="Times New Roman" w:hAnsi="Times New Roman" w:cs="Times New Roman"/>
          <w:sz w:val="28"/>
          <w:szCs w:val="28"/>
          <w:lang w:val="en-ZA"/>
        </w:rPr>
        <w:t>10</w:t>
      </w:r>
      <w:r>
        <w:rPr>
          <w:rFonts w:ascii="Times New Roman" w:hAnsi="Times New Roman" w:cs="Times New Roman"/>
          <w:sz w:val="28"/>
          <w:szCs w:val="28"/>
          <w:lang w:val="en-ZA"/>
        </w:rPr>
        <w:t>]</w:t>
      </w:r>
      <w:r>
        <w:rPr>
          <w:rFonts w:ascii="Times New Roman" w:hAnsi="Times New Roman" w:cs="Times New Roman"/>
          <w:sz w:val="28"/>
          <w:szCs w:val="28"/>
          <w:lang w:val="en-ZA"/>
        </w:rPr>
        <w:tab/>
        <w:t>Applicant’s contention is that variation is necessary in view of the FNB’s notice of termination of relationship with the 1</w:t>
      </w:r>
      <w:r w:rsidRPr="00F9034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r w:rsidR="000D5195">
        <w:rPr>
          <w:rFonts w:ascii="Times New Roman" w:hAnsi="Times New Roman" w:cs="Times New Roman"/>
          <w:sz w:val="28"/>
          <w:szCs w:val="28"/>
          <w:lang w:val="en-ZA"/>
        </w:rPr>
        <w:t xml:space="preserve"> and </w:t>
      </w:r>
      <w:r>
        <w:rPr>
          <w:rFonts w:ascii="Times New Roman" w:hAnsi="Times New Roman" w:cs="Times New Roman"/>
          <w:sz w:val="28"/>
          <w:szCs w:val="28"/>
          <w:lang w:val="en-ZA"/>
        </w:rPr>
        <w:t xml:space="preserve"> that unless the amount in the hands of FNB is transferred to the 1</w:t>
      </w:r>
      <w:r w:rsidRPr="00F9034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bank account held with the Standard Lesotho Bank,</w:t>
      </w:r>
      <w:r w:rsidR="000D5195">
        <w:rPr>
          <w:rFonts w:ascii="Times New Roman" w:hAnsi="Times New Roman" w:cs="Times New Roman"/>
          <w:sz w:val="28"/>
          <w:szCs w:val="28"/>
          <w:lang w:val="en-ZA"/>
        </w:rPr>
        <w:t xml:space="preserve"> not</w:t>
      </w:r>
      <w:r>
        <w:rPr>
          <w:rFonts w:ascii="Times New Roman" w:hAnsi="Times New Roman" w:cs="Times New Roman"/>
          <w:sz w:val="28"/>
          <w:szCs w:val="28"/>
          <w:lang w:val="en-ZA"/>
        </w:rPr>
        <w:t xml:space="preserve"> into Post Bank account to which it does not have access as the 1</w:t>
      </w:r>
      <w:r w:rsidRPr="00F9034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contempt of the orders of this court continues to deny it access.  Its argument is that unless the money is transferred to eleventh respondent</w:t>
      </w:r>
      <w:r w:rsidR="003E28E6">
        <w:rPr>
          <w:rFonts w:ascii="Times New Roman" w:hAnsi="Times New Roman" w:cs="Times New Roman"/>
          <w:sz w:val="28"/>
          <w:szCs w:val="28"/>
          <w:lang w:val="en-ZA"/>
        </w:rPr>
        <w:t xml:space="preserve">, it will suffer harm as it does not </w:t>
      </w:r>
      <w:r w:rsidR="000D5195">
        <w:rPr>
          <w:rFonts w:ascii="Times New Roman" w:hAnsi="Times New Roman" w:cs="Times New Roman"/>
          <w:sz w:val="28"/>
          <w:szCs w:val="28"/>
          <w:lang w:val="en-ZA"/>
        </w:rPr>
        <w:t xml:space="preserve">have </w:t>
      </w:r>
      <w:r w:rsidR="003E28E6">
        <w:rPr>
          <w:rFonts w:ascii="Times New Roman" w:hAnsi="Times New Roman" w:cs="Times New Roman"/>
          <w:sz w:val="28"/>
          <w:szCs w:val="28"/>
          <w:lang w:val="en-ZA"/>
        </w:rPr>
        <w:lastRenderedPageBreak/>
        <w:t>access to 1</w:t>
      </w:r>
      <w:r w:rsidR="003E28E6" w:rsidRPr="003E28E6">
        <w:rPr>
          <w:rFonts w:ascii="Times New Roman" w:hAnsi="Times New Roman" w:cs="Times New Roman"/>
          <w:sz w:val="28"/>
          <w:szCs w:val="28"/>
          <w:vertAlign w:val="superscript"/>
          <w:lang w:val="en-ZA"/>
        </w:rPr>
        <w:t>st</w:t>
      </w:r>
      <w:r w:rsidR="003E28E6">
        <w:rPr>
          <w:rFonts w:ascii="Times New Roman" w:hAnsi="Times New Roman" w:cs="Times New Roman"/>
          <w:sz w:val="28"/>
          <w:szCs w:val="28"/>
          <w:lang w:val="en-ZA"/>
        </w:rPr>
        <w:t xml:space="preserve"> respondent account held with the Post Bank.  On the other </w:t>
      </w:r>
      <w:r w:rsidR="000D5195">
        <w:rPr>
          <w:rFonts w:ascii="Times New Roman" w:hAnsi="Times New Roman" w:cs="Times New Roman"/>
          <w:sz w:val="28"/>
          <w:szCs w:val="28"/>
          <w:lang w:val="en-ZA"/>
        </w:rPr>
        <w:t>hand,</w:t>
      </w:r>
      <w:r w:rsidR="003E28E6">
        <w:rPr>
          <w:rFonts w:ascii="Times New Roman" w:hAnsi="Times New Roman" w:cs="Times New Roman"/>
          <w:sz w:val="28"/>
          <w:szCs w:val="28"/>
          <w:lang w:val="en-ZA"/>
        </w:rPr>
        <w:t xml:space="preserve"> 1</w:t>
      </w:r>
      <w:r w:rsidR="003E28E6" w:rsidRPr="003E28E6">
        <w:rPr>
          <w:rFonts w:ascii="Times New Roman" w:hAnsi="Times New Roman" w:cs="Times New Roman"/>
          <w:sz w:val="28"/>
          <w:szCs w:val="28"/>
          <w:vertAlign w:val="superscript"/>
          <w:lang w:val="en-ZA"/>
        </w:rPr>
        <w:t>st</w:t>
      </w:r>
      <w:r w:rsidR="003E28E6">
        <w:rPr>
          <w:rFonts w:ascii="Times New Roman" w:hAnsi="Times New Roman" w:cs="Times New Roman"/>
          <w:sz w:val="28"/>
          <w:szCs w:val="28"/>
          <w:lang w:val="en-ZA"/>
        </w:rPr>
        <w:t xml:space="preserve"> respondent contends that variation is unnecessary as Post Bank is one of its bankers.</w:t>
      </w:r>
    </w:p>
    <w:p w14:paraId="5B71BFBB" w14:textId="77777777" w:rsidR="00403C8B" w:rsidRDefault="00403C8B" w:rsidP="003E28E6">
      <w:pPr>
        <w:spacing w:after="0" w:line="360" w:lineRule="auto"/>
        <w:ind w:left="720" w:hanging="720"/>
        <w:jc w:val="both"/>
        <w:rPr>
          <w:rFonts w:ascii="Times New Roman" w:hAnsi="Times New Roman" w:cs="Times New Roman"/>
          <w:sz w:val="28"/>
          <w:szCs w:val="28"/>
          <w:lang w:val="en-ZA"/>
        </w:rPr>
      </w:pPr>
    </w:p>
    <w:p w14:paraId="229EB06A" w14:textId="0728FFBA" w:rsidR="002606B9" w:rsidRDefault="002606B9" w:rsidP="003E28E6">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47231A">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6DD56A1F" w14:textId="2F551F26" w:rsidR="002606B9" w:rsidRDefault="002606B9" w:rsidP="003E28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 xml:space="preserve">So-called points in </w:t>
      </w:r>
      <w:proofErr w:type="spellStart"/>
      <w:r>
        <w:rPr>
          <w:rFonts w:ascii="Times New Roman" w:hAnsi="Times New Roman" w:cs="Times New Roman"/>
          <w:i/>
          <w:iCs/>
          <w:sz w:val="28"/>
          <w:szCs w:val="28"/>
          <w:lang w:val="en-ZA"/>
        </w:rPr>
        <w:t>limine</w:t>
      </w:r>
      <w:proofErr w:type="spellEnd"/>
      <w:r>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raised</w:t>
      </w:r>
    </w:p>
    <w:p w14:paraId="6F98C041" w14:textId="4FC8D38D" w:rsidR="002606B9" w:rsidRDefault="002606B9" w:rsidP="003E28E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(ii)</w:t>
      </w:r>
      <w:r>
        <w:rPr>
          <w:rFonts w:ascii="Times New Roman" w:hAnsi="Times New Roman" w:cs="Times New Roman"/>
          <w:sz w:val="28"/>
          <w:szCs w:val="28"/>
          <w:lang w:val="en-ZA"/>
        </w:rPr>
        <w:tab/>
        <w:t>Whether variation of orders should be made.</w:t>
      </w:r>
    </w:p>
    <w:p w14:paraId="6668A85B" w14:textId="580F869F" w:rsidR="002606B9" w:rsidRDefault="002606B9" w:rsidP="003E28E6">
      <w:pPr>
        <w:spacing w:after="0" w:line="360" w:lineRule="auto"/>
        <w:ind w:left="720" w:hanging="720"/>
        <w:jc w:val="both"/>
        <w:rPr>
          <w:rFonts w:ascii="Times New Roman" w:hAnsi="Times New Roman" w:cs="Times New Roman"/>
          <w:sz w:val="28"/>
          <w:szCs w:val="28"/>
          <w:lang w:val="en-ZA"/>
        </w:rPr>
      </w:pPr>
    </w:p>
    <w:p w14:paraId="66AC5A40" w14:textId="22760304" w:rsidR="002606B9" w:rsidRDefault="002606B9" w:rsidP="003E28E6">
      <w:pPr>
        <w:spacing w:after="0" w:line="360" w:lineRule="auto"/>
        <w:ind w:left="720" w:hanging="720"/>
        <w:jc w:val="both"/>
        <w:rPr>
          <w:rFonts w:ascii="Times New Roman" w:hAnsi="Times New Roman" w:cs="Times New Roman"/>
          <w:b/>
          <w:bCs/>
          <w:i/>
          <w:iCs/>
          <w:sz w:val="28"/>
          <w:szCs w:val="28"/>
          <w:lang w:val="en-ZA"/>
        </w:rPr>
      </w:pPr>
      <w:r>
        <w:rPr>
          <w:rFonts w:ascii="Times New Roman" w:hAnsi="Times New Roman" w:cs="Times New Roman"/>
          <w:sz w:val="28"/>
          <w:szCs w:val="28"/>
          <w:lang w:val="en-ZA"/>
        </w:rPr>
        <w:t>[1</w:t>
      </w:r>
      <w:r w:rsidR="0047231A">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Points in </w:t>
      </w:r>
      <w:proofErr w:type="spellStart"/>
      <w:r>
        <w:rPr>
          <w:rFonts w:ascii="Times New Roman" w:hAnsi="Times New Roman" w:cs="Times New Roman"/>
          <w:b/>
          <w:bCs/>
          <w:i/>
          <w:iCs/>
          <w:sz w:val="28"/>
          <w:szCs w:val="28"/>
          <w:lang w:val="en-ZA"/>
        </w:rPr>
        <w:t>limine</w:t>
      </w:r>
      <w:proofErr w:type="spellEnd"/>
    </w:p>
    <w:p w14:paraId="4F68D491" w14:textId="77777777" w:rsidR="0047231A" w:rsidRDefault="002606B9" w:rsidP="002606B9">
      <w:pPr>
        <w:spacing w:after="0" w:line="360" w:lineRule="auto"/>
        <w:ind w:left="144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 xml:space="preserve">Non-joinder of the Central Bank. </w:t>
      </w:r>
    </w:p>
    <w:p w14:paraId="528A314B" w14:textId="1AF5299E" w:rsidR="002541D2" w:rsidRDefault="00A272AE" w:rsidP="00C926EB">
      <w:pPr>
        <w:spacing w:after="0" w:line="360" w:lineRule="auto"/>
        <w:ind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r w:rsidR="00AA03A4">
        <w:rPr>
          <w:rFonts w:ascii="Times New Roman" w:hAnsi="Times New Roman" w:cs="Times New Roman"/>
          <w:sz w:val="28"/>
          <w:szCs w:val="28"/>
          <w:lang w:val="en-ZA"/>
        </w:rPr>
        <w:tab/>
      </w:r>
      <w:r w:rsidR="002606B9">
        <w:rPr>
          <w:rFonts w:ascii="Times New Roman" w:hAnsi="Times New Roman" w:cs="Times New Roman"/>
          <w:sz w:val="28"/>
          <w:szCs w:val="28"/>
          <w:lang w:val="en-ZA"/>
        </w:rPr>
        <w:t>The 1</w:t>
      </w:r>
      <w:r w:rsidR="002606B9" w:rsidRPr="002606B9">
        <w:rPr>
          <w:rFonts w:ascii="Times New Roman" w:hAnsi="Times New Roman" w:cs="Times New Roman"/>
          <w:sz w:val="28"/>
          <w:szCs w:val="28"/>
          <w:vertAlign w:val="superscript"/>
          <w:lang w:val="en-ZA"/>
        </w:rPr>
        <w:t>st</w:t>
      </w:r>
      <w:r w:rsidR="002606B9">
        <w:rPr>
          <w:rFonts w:ascii="Times New Roman" w:hAnsi="Times New Roman" w:cs="Times New Roman"/>
          <w:sz w:val="28"/>
          <w:szCs w:val="28"/>
          <w:lang w:val="en-ZA"/>
        </w:rPr>
        <w:t xml:space="preserve"> respondent argued that the Central Bank of Lesotho should have been</w:t>
      </w:r>
      <w:r w:rsidR="00E1491C">
        <w:rPr>
          <w:rFonts w:ascii="Times New Roman" w:hAnsi="Times New Roman" w:cs="Times New Roman"/>
          <w:sz w:val="28"/>
          <w:szCs w:val="28"/>
          <w:lang w:val="en-ZA"/>
        </w:rPr>
        <w:t xml:space="preserve"> </w:t>
      </w:r>
      <w:r w:rsidR="00AA03A4">
        <w:rPr>
          <w:rFonts w:ascii="Times New Roman" w:hAnsi="Times New Roman" w:cs="Times New Roman"/>
          <w:sz w:val="28"/>
          <w:szCs w:val="28"/>
          <w:lang w:val="en-ZA"/>
        </w:rPr>
        <w:tab/>
      </w:r>
      <w:r w:rsidR="002606B9">
        <w:rPr>
          <w:rFonts w:ascii="Times New Roman" w:hAnsi="Times New Roman" w:cs="Times New Roman"/>
          <w:sz w:val="28"/>
          <w:szCs w:val="28"/>
          <w:lang w:val="en-ZA"/>
        </w:rPr>
        <w:t>joined as a party to these proceedings as it appointed the FNB</w:t>
      </w:r>
      <w:r w:rsidR="009B63BC">
        <w:rPr>
          <w:rFonts w:ascii="Times New Roman" w:hAnsi="Times New Roman" w:cs="Times New Roman"/>
          <w:sz w:val="28"/>
          <w:szCs w:val="28"/>
          <w:lang w:val="en-ZA"/>
        </w:rPr>
        <w:t xml:space="preserve"> to be the </w:t>
      </w:r>
      <w:r w:rsidR="00AA03A4">
        <w:rPr>
          <w:rFonts w:ascii="Times New Roman" w:hAnsi="Times New Roman" w:cs="Times New Roman"/>
          <w:sz w:val="28"/>
          <w:szCs w:val="28"/>
          <w:lang w:val="en-ZA"/>
        </w:rPr>
        <w:tab/>
      </w:r>
      <w:r w:rsidR="009B63BC">
        <w:rPr>
          <w:rFonts w:ascii="Times New Roman" w:hAnsi="Times New Roman" w:cs="Times New Roman"/>
          <w:sz w:val="28"/>
          <w:szCs w:val="28"/>
          <w:lang w:val="en-ZA"/>
        </w:rPr>
        <w:t>overseer of the loan between applicant and 1</w:t>
      </w:r>
      <w:r w:rsidR="009B63BC" w:rsidRPr="009B63BC">
        <w:rPr>
          <w:rFonts w:ascii="Times New Roman" w:hAnsi="Times New Roman" w:cs="Times New Roman"/>
          <w:sz w:val="28"/>
          <w:szCs w:val="28"/>
          <w:vertAlign w:val="superscript"/>
          <w:lang w:val="en-ZA"/>
        </w:rPr>
        <w:t>st</w:t>
      </w:r>
      <w:r w:rsidR="009B63BC">
        <w:rPr>
          <w:rFonts w:ascii="Times New Roman" w:hAnsi="Times New Roman" w:cs="Times New Roman"/>
          <w:sz w:val="28"/>
          <w:szCs w:val="28"/>
          <w:lang w:val="en-ZA"/>
        </w:rPr>
        <w:t xml:space="preserve"> respondent.  It is trite that a </w:t>
      </w:r>
      <w:r w:rsidR="00AA03A4">
        <w:rPr>
          <w:rFonts w:ascii="Times New Roman" w:hAnsi="Times New Roman" w:cs="Times New Roman"/>
          <w:sz w:val="28"/>
          <w:szCs w:val="28"/>
          <w:lang w:val="en-ZA"/>
        </w:rPr>
        <w:tab/>
      </w:r>
      <w:r w:rsidR="009B63BC">
        <w:rPr>
          <w:rFonts w:ascii="Times New Roman" w:hAnsi="Times New Roman" w:cs="Times New Roman"/>
          <w:sz w:val="28"/>
          <w:szCs w:val="28"/>
          <w:lang w:val="en-ZA"/>
        </w:rPr>
        <w:t xml:space="preserve">party who has a direct </w:t>
      </w:r>
      <w:r w:rsidR="00912A03">
        <w:rPr>
          <w:rFonts w:ascii="Times New Roman" w:hAnsi="Times New Roman" w:cs="Times New Roman"/>
          <w:sz w:val="28"/>
          <w:szCs w:val="28"/>
          <w:lang w:val="en-ZA"/>
        </w:rPr>
        <w:t xml:space="preserve">and substantial interest in the outcome of the </w:t>
      </w:r>
      <w:r w:rsidR="00AA03A4">
        <w:rPr>
          <w:rFonts w:ascii="Times New Roman" w:hAnsi="Times New Roman" w:cs="Times New Roman"/>
          <w:sz w:val="28"/>
          <w:szCs w:val="28"/>
          <w:lang w:val="en-ZA"/>
        </w:rPr>
        <w:tab/>
      </w:r>
      <w:r w:rsidR="00912A03">
        <w:rPr>
          <w:rFonts w:ascii="Times New Roman" w:hAnsi="Times New Roman" w:cs="Times New Roman"/>
          <w:sz w:val="28"/>
          <w:szCs w:val="28"/>
          <w:lang w:val="en-ZA"/>
        </w:rPr>
        <w:t xml:space="preserve">proceedings </w:t>
      </w:r>
      <w:r w:rsidR="003E7C9F">
        <w:rPr>
          <w:rFonts w:ascii="Times New Roman" w:hAnsi="Times New Roman" w:cs="Times New Roman"/>
          <w:sz w:val="28"/>
          <w:szCs w:val="28"/>
          <w:lang w:val="en-ZA"/>
        </w:rPr>
        <w:t xml:space="preserve">must be joined </w:t>
      </w:r>
      <w:r w:rsidR="00912A03">
        <w:rPr>
          <w:rFonts w:ascii="Times New Roman" w:hAnsi="Times New Roman" w:cs="Times New Roman"/>
          <w:sz w:val="28"/>
          <w:szCs w:val="28"/>
          <w:lang w:val="en-ZA"/>
        </w:rPr>
        <w:t>(</w:t>
      </w:r>
      <w:r w:rsidR="00FF0A72">
        <w:rPr>
          <w:rFonts w:ascii="Times New Roman" w:hAnsi="Times New Roman" w:cs="Times New Roman"/>
          <w:b/>
          <w:bCs/>
          <w:sz w:val="28"/>
          <w:szCs w:val="28"/>
          <w:lang w:val="en-ZA"/>
        </w:rPr>
        <w:t xml:space="preserve">Amalgamated Engineering Union v Minister </w:t>
      </w:r>
      <w:r w:rsidR="00AA03A4">
        <w:rPr>
          <w:rFonts w:ascii="Times New Roman" w:hAnsi="Times New Roman" w:cs="Times New Roman"/>
          <w:b/>
          <w:bCs/>
          <w:sz w:val="28"/>
          <w:szCs w:val="28"/>
          <w:lang w:val="en-ZA"/>
        </w:rPr>
        <w:tab/>
      </w:r>
      <w:r w:rsidR="00FF0A72">
        <w:rPr>
          <w:rFonts w:ascii="Times New Roman" w:hAnsi="Times New Roman" w:cs="Times New Roman"/>
          <w:b/>
          <w:bCs/>
          <w:sz w:val="28"/>
          <w:szCs w:val="28"/>
          <w:lang w:val="en-ZA"/>
        </w:rPr>
        <w:t>of Labour 1949 (3) SA 637 (A) at 653).</w:t>
      </w:r>
      <w:r w:rsidR="0062300E">
        <w:rPr>
          <w:rFonts w:ascii="Times New Roman" w:hAnsi="Times New Roman" w:cs="Times New Roman"/>
          <w:sz w:val="28"/>
          <w:szCs w:val="28"/>
          <w:lang w:val="en-ZA"/>
        </w:rPr>
        <w:t xml:space="preserve">  The present matter concerns </w:t>
      </w:r>
      <w:r w:rsidR="00AA03A4">
        <w:rPr>
          <w:rFonts w:ascii="Times New Roman" w:hAnsi="Times New Roman" w:cs="Times New Roman"/>
          <w:sz w:val="28"/>
          <w:szCs w:val="28"/>
          <w:lang w:val="en-ZA"/>
        </w:rPr>
        <w:tab/>
      </w:r>
      <w:r w:rsidR="0062300E">
        <w:rPr>
          <w:rFonts w:ascii="Times New Roman" w:hAnsi="Times New Roman" w:cs="Times New Roman"/>
          <w:sz w:val="28"/>
          <w:szCs w:val="28"/>
          <w:lang w:val="en-ZA"/>
        </w:rPr>
        <w:t xml:space="preserve">variation of the orders of the court restoring the </w:t>
      </w:r>
      <w:r w:rsidR="0062300E" w:rsidRPr="003E7C9F">
        <w:rPr>
          <w:rFonts w:ascii="Times New Roman" w:hAnsi="Times New Roman" w:cs="Times New Roman"/>
          <w:i/>
          <w:iCs/>
          <w:sz w:val="28"/>
          <w:szCs w:val="28"/>
          <w:lang w:val="en-ZA"/>
        </w:rPr>
        <w:t>status quo</w:t>
      </w:r>
      <w:r w:rsidR="0062300E">
        <w:rPr>
          <w:rFonts w:ascii="Times New Roman" w:hAnsi="Times New Roman" w:cs="Times New Roman"/>
          <w:sz w:val="28"/>
          <w:szCs w:val="28"/>
          <w:lang w:val="en-ZA"/>
        </w:rPr>
        <w:t xml:space="preserve"> </w:t>
      </w:r>
      <w:r w:rsidR="0062300E" w:rsidRPr="003E7C9F">
        <w:rPr>
          <w:rFonts w:ascii="Times New Roman" w:hAnsi="Times New Roman" w:cs="Times New Roman"/>
          <w:i/>
          <w:iCs/>
          <w:sz w:val="28"/>
          <w:szCs w:val="28"/>
          <w:lang w:val="en-ZA"/>
        </w:rPr>
        <w:t>ante</w:t>
      </w:r>
      <w:r w:rsidR="0062300E">
        <w:rPr>
          <w:rFonts w:ascii="Times New Roman" w:hAnsi="Times New Roman" w:cs="Times New Roman"/>
          <w:sz w:val="28"/>
          <w:szCs w:val="28"/>
          <w:lang w:val="en-ZA"/>
        </w:rPr>
        <w:t xml:space="preserve"> between the </w:t>
      </w:r>
      <w:r w:rsidR="00AA03A4">
        <w:rPr>
          <w:rFonts w:ascii="Times New Roman" w:hAnsi="Times New Roman" w:cs="Times New Roman"/>
          <w:sz w:val="28"/>
          <w:szCs w:val="28"/>
          <w:lang w:val="en-ZA"/>
        </w:rPr>
        <w:tab/>
      </w:r>
      <w:r w:rsidR="0062300E">
        <w:rPr>
          <w:rFonts w:ascii="Times New Roman" w:hAnsi="Times New Roman" w:cs="Times New Roman"/>
          <w:sz w:val="28"/>
          <w:szCs w:val="28"/>
          <w:lang w:val="en-ZA"/>
        </w:rPr>
        <w:t>parties. This matter concerns nominati</w:t>
      </w:r>
      <w:r w:rsidR="0081697F">
        <w:rPr>
          <w:rFonts w:ascii="Times New Roman" w:hAnsi="Times New Roman" w:cs="Times New Roman"/>
          <w:sz w:val="28"/>
          <w:szCs w:val="28"/>
          <w:lang w:val="en-ZA"/>
        </w:rPr>
        <w:t>on of</w:t>
      </w:r>
      <w:r w:rsidR="0062300E">
        <w:rPr>
          <w:rFonts w:ascii="Times New Roman" w:hAnsi="Times New Roman" w:cs="Times New Roman"/>
          <w:sz w:val="28"/>
          <w:szCs w:val="28"/>
          <w:lang w:val="en-ZA"/>
        </w:rPr>
        <w:t xml:space="preserve"> a bank</w:t>
      </w:r>
      <w:r w:rsidR="0081697F">
        <w:rPr>
          <w:rFonts w:ascii="Times New Roman" w:hAnsi="Times New Roman" w:cs="Times New Roman"/>
          <w:sz w:val="28"/>
          <w:szCs w:val="28"/>
          <w:lang w:val="en-ZA"/>
        </w:rPr>
        <w:t>ing institution</w:t>
      </w:r>
      <w:r w:rsidR="0062300E">
        <w:rPr>
          <w:rFonts w:ascii="Times New Roman" w:hAnsi="Times New Roman" w:cs="Times New Roman"/>
          <w:sz w:val="28"/>
          <w:szCs w:val="28"/>
          <w:lang w:val="en-ZA"/>
        </w:rPr>
        <w:t xml:space="preserve"> into which </w:t>
      </w:r>
      <w:r w:rsidR="00AA03A4">
        <w:rPr>
          <w:rFonts w:ascii="Times New Roman" w:hAnsi="Times New Roman" w:cs="Times New Roman"/>
          <w:sz w:val="28"/>
          <w:szCs w:val="28"/>
          <w:lang w:val="en-ZA"/>
        </w:rPr>
        <w:tab/>
      </w:r>
      <w:r w:rsidR="0062300E">
        <w:rPr>
          <w:rFonts w:ascii="Times New Roman" w:hAnsi="Times New Roman" w:cs="Times New Roman"/>
          <w:sz w:val="28"/>
          <w:szCs w:val="28"/>
          <w:lang w:val="en-ZA"/>
        </w:rPr>
        <w:t>the 1</w:t>
      </w:r>
      <w:r w:rsidR="0062300E" w:rsidRPr="0062300E">
        <w:rPr>
          <w:rFonts w:ascii="Times New Roman" w:hAnsi="Times New Roman" w:cs="Times New Roman"/>
          <w:sz w:val="28"/>
          <w:szCs w:val="28"/>
          <w:vertAlign w:val="superscript"/>
          <w:lang w:val="en-ZA"/>
        </w:rPr>
        <w:t>st</w:t>
      </w:r>
      <w:r w:rsidR="0062300E">
        <w:rPr>
          <w:rFonts w:ascii="Times New Roman" w:hAnsi="Times New Roman" w:cs="Times New Roman"/>
          <w:sz w:val="28"/>
          <w:szCs w:val="28"/>
          <w:lang w:val="en-ZA"/>
        </w:rPr>
        <w:t xml:space="preserve"> respondent’s funds are to be credited following termination of the </w:t>
      </w:r>
      <w:r w:rsidR="00AA03A4">
        <w:rPr>
          <w:rFonts w:ascii="Times New Roman" w:hAnsi="Times New Roman" w:cs="Times New Roman"/>
          <w:sz w:val="28"/>
          <w:szCs w:val="28"/>
          <w:lang w:val="en-ZA"/>
        </w:rPr>
        <w:tab/>
      </w:r>
      <w:r w:rsidR="0062300E">
        <w:rPr>
          <w:rFonts w:ascii="Times New Roman" w:hAnsi="Times New Roman" w:cs="Times New Roman"/>
          <w:sz w:val="28"/>
          <w:szCs w:val="28"/>
          <w:lang w:val="en-ZA"/>
        </w:rPr>
        <w:t>customer – banker relationship between FNB and the 1</w:t>
      </w:r>
      <w:r w:rsidR="0062300E" w:rsidRPr="0062300E">
        <w:rPr>
          <w:rFonts w:ascii="Times New Roman" w:hAnsi="Times New Roman" w:cs="Times New Roman"/>
          <w:sz w:val="28"/>
          <w:szCs w:val="28"/>
          <w:vertAlign w:val="superscript"/>
          <w:lang w:val="en-ZA"/>
        </w:rPr>
        <w:t>st</w:t>
      </w:r>
      <w:r w:rsidR="0062300E">
        <w:rPr>
          <w:rFonts w:ascii="Times New Roman" w:hAnsi="Times New Roman" w:cs="Times New Roman"/>
          <w:sz w:val="28"/>
          <w:szCs w:val="28"/>
          <w:lang w:val="en-ZA"/>
        </w:rPr>
        <w:t xml:space="preserve"> respondent.  The </w:t>
      </w:r>
      <w:r w:rsidR="00AA03A4">
        <w:rPr>
          <w:rFonts w:ascii="Times New Roman" w:hAnsi="Times New Roman" w:cs="Times New Roman"/>
          <w:sz w:val="28"/>
          <w:szCs w:val="28"/>
          <w:lang w:val="en-ZA"/>
        </w:rPr>
        <w:tab/>
      </w:r>
      <w:r w:rsidR="0062300E">
        <w:rPr>
          <w:rFonts w:ascii="Times New Roman" w:hAnsi="Times New Roman" w:cs="Times New Roman"/>
          <w:sz w:val="28"/>
          <w:szCs w:val="28"/>
          <w:lang w:val="en-ZA"/>
        </w:rPr>
        <w:t xml:space="preserve">Standard Lesotho Bank account into which the applicant is desirous of </w:t>
      </w:r>
      <w:r w:rsidR="0081697F">
        <w:rPr>
          <w:rFonts w:ascii="Times New Roman" w:hAnsi="Times New Roman" w:cs="Times New Roman"/>
          <w:sz w:val="28"/>
          <w:szCs w:val="28"/>
          <w:lang w:val="en-ZA"/>
        </w:rPr>
        <w:t xml:space="preserve">having </w:t>
      </w:r>
      <w:r w:rsidR="00AA03A4">
        <w:rPr>
          <w:rFonts w:ascii="Times New Roman" w:hAnsi="Times New Roman" w:cs="Times New Roman"/>
          <w:sz w:val="28"/>
          <w:szCs w:val="28"/>
          <w:lang w:val="en-ZA"/>
        </w:rPr>
        <w:tab/>
      </w:r>
      <w:r w:rsidR="0062300E">
        <w:rPr>
          <w:rFonts w:ascii="Times New Roman" w:hAnsi="Times New Roman" w:cs="Times New Roman"/>
          <w:sz w:val="28"/>
          <w:szCs w:val="28"/>
          <w:lang w:val="en-ZA"/>
        </w:rPr>
        <w:t>the funds deposited into is one of the 1</w:t>
      </w:r>
      <w:r w:rsidR="0062300E" w:rsidRPr="0062300E">
        <w:rPr>
          <w:rFonts w:ascii="Times New Roman" w:hAnsi="Times New Roman" w:cs="Times New Roman"/>
          <w:sz w:val="28"/>
          <w:szCs w:val="28"/>
          <w:vertAlign w:val="superscript"/>
          <w:lang w:val="en-ZA"/>
        </w:rPr>
        <w:t>st</w:t>
      </w:r>
      <w:r w:rsidR="0062300E">
        <w:rPr>
          <w:rFonts w:ascii="Times New Roman" w:hAnsi="Times New Roman" w:cs="Times New Roman"/>
          <w:sz w:val="28"/>
          <w:szCs w:val="28"/>
          <w:lang w:val="en-ZA"/>
        </w:rPr>
        <w:t xml:space="preserve"> respondents</w:t>
      </w:r>
      <w:r w:rsidR="002541D2">
        <w:rPr>
          <w:rFonts w:ascii="Times New Roman" w:hAnsi="Times New Roman" w:cs="Times New Roman"/>
          <w:sz w:val="28"/>
          <w:szCs w:val="28"/>
          <w:lang w:val="en-ZA"/>
        </w:rPr>
        <w:t xml:space="preserve"> bank accounts.  In </w:t>
      </w:r>
      <w:r w:rsidR="0081697F">
        <w:rPr>
          <w:rFonts w:ascii="Times New Roman" w:hAnsi="Times New Roman" w:cs="Times New Roman"/>
          <w:sz w:val="28"/>
          <w:szCs w:val="28"/>
          <w:lang w:val="en-ZA"/>
        </w:rPr>
        <w:t>short,</w:t>
      </w:r>
      <w:r w:rsidR="002541D2">
        <w:rPr>
          <w:rFonts w:ascii="Times New Roman" w:hAnsi="Times New Roman" w:cs="Times New Roman"/>
          <w:sz w:val="28"/>
          <w:szCs w:val="28"/>
          <w:lang w:val="en-ZA"/>
        </w:rPr>
        <w:t xml:space="preserve"> </w:t>
      </w:r>
      <w:r w:rsidR="00AA03A4">
        <w:rPr>
          <w:rFonts w:ascii="Times New Roman" w:hAnsi="Times New Roman" w:cs="Times New Roman"/>
          <w:sz w:val="28"/>
          <w:szCs w:val="28"/>
          <w:lang w:val="en-ZA"/>
        </w:rPr>
        <w:tab/>
      </w:r>
      <w:r w:rsidR="002541D2">
        <w:rPr>
          <w:rFonts w:ascii="Times New Roman" w:hAnsi="Times New Roman" w:cs="Times New Roman"/>
          <w:sz w:val="28"/>
          <w:szCs w:val="28"/>
          <w:lang w:val="en-ZA"/>
        </w:rPr>
        <w:t>this matter concerns movements of funds from one 1</w:t>
      </w:r>
      <w:r w:rsidR="002541D2" w:rsidRPr="002541D2">
        <w:rPr>
          <w:rFonts w:ascii="Times New Roman" w:hAnsi="Times New Roman" w:cs="Times New Roman"/>
          <w:sz w:val="28"/>
          <w:szCs w:val="28"/>
          <w:vertAlign w:val="superscript"/>
          <w:lang w:val="en-ZA"/>
        </w:rPr>
        <w:t>st</w:t>
      </w:r>
      <w:r w:rsidR="002541D2">
        <w:rPr>
          <w:rFonts w:ascii="Times New Roman" w:hAnsi="Times New Roman" w:cs="Times New Roman"/>
          <w:sz w:val="28"/>
          <w:szCs w:val="28"/>
          <w:lang w:val="en-ZA"/>
        </w:rPr>
        <w:t xml:space="preserve"> respondent’s bank </w:t>
      </w:r>
      <w:r w:rsidR="00AA03A4">
        <w:rPr>
          <w:rFonts w:ascii="Times New Roman" w:hAnsi="Times New Roman" w:cs="Times New Roman"/>
          <w:sz w:val="28"/>
          <w:szCs w:val="28"/>
          <w:lang w:val="en-ZA"/>
        </w:rPr>
        <w:tab/>
      </w:r>
      <w:r w:rsidR="002541D2">
        <w:rPr>
          <w:rFonts w:ascii="Times New Roman" w:hAnsi="Times New Roman" w:cs="Times New Roman"/>
          <w:sz w:val="28"/>
          <w:szCs w:val="28"/>
          <w:lang w:val="en-ZA"/>
        </w:rPr>
        <w:t xml:space="preserve">account into another.  In my considered view the Central Bank has no direct </w:t>
      </w:r>
      <w:r w:rsidR="00AA03A4">
        <w:rPr>
          <w:rFonts w:ascii="Times New Roman" w:hAnsi="Times New Roman" w:cs="Times New Roman"/>
          <w:sz w:val="28"/>
          <w:szCs w:val="28"/>
          <w:lang w:val="en-ZA"/>
        </w:rPr>
        <w:tab/>
      </w:r>
      <w:r w:rsidR="002541D2">
        <w:rPr>
          <w:rFonts w:ascii="Times New Roman" w:hAnsi="Times New Roman" w:cs="Times New Roman"/>
          <w:sz w:val="28"/>
          <w:szCs w:val="28"/>
          <w:lang w:val="en-ZA"/>
        </w:rPr>
        <w:t>and substantial interest in the outcome of this matter.</w:t>
      </w:r>
    </w:p>
    <w:p w14:paraId="4A4A5E27" w14:textId="0D1841CB" w:rsidR="00661CE5" w:rsidRDefault="00661CE5" w:rsidP="00C926EB">
      <w:pPr>
        <w:spacing w:after="0" w:line="360" w:lineRule="auto"/>
        <w:ind w:hanging="720"/>
        <w:jc w:val="both"/>
        <w:rPr>
          <w:rFonts w:ascii="Times New Roman" w:hAnsi="Times New Roman" w:cs="Times New Roman"/>
          <w:sz w:val="28"/>
          <w:szCs w:val="28"/>
          <w:lang w:val="en-ZA"/>
        </w:rPr>
      </w:pPr>
    </w:p>
    <w:p w14:paraId="76A0CF7A" w14:textId="77777777" w:rsidR="005239C0" w:rsidRDefault="005239C0" w:rsidP="00C926EB">
      <w:pPr>
        <w:spacing w:after="0" w:line="360" w:lineRule="auto"/>
        <w:ind w:hanging="720"/>
        <w:jc w:val="both"/>
        <w:rPr>
          <w:rFonts w:ascii="Times New Roman" w:hAnsi="Times New Roman" w:cs="Times New Roman"/>
          <w:sz w:val="28"/>
          <w:szCs w:val="28"/>
          <w:lang w:val="en-ZA"/>
        </w:rPr>
      </w:pPr>
    </w:p>
    <w:p w14:paraId="6AAE48BD" w14:textId="73E1A2F0" w:rsidR="002541D2" w:rsidRDefault="002541D2" w:rsidP="002541D2">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[1</w:t>
      </w:r>
      <w:r w:rsidR="00C926EB">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Lack of urgency</w:t>
      </w:r>
    </w:p>
    <w:p w14:paraId="0B276CE3" w14:textId="0ADA5645" w:rsidR="002541D2" w:rsidRDefault="002541D2" w:rsidP="00827CE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1</w:t>
      </w:r>
      <w:r w:rsidRPr="002541D2">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contention in this regard is that the matter is not urgent for the reason that the </w:t>
      </w:r>
      <w:r w:rsidR="00827CEE">
        <w:rPr>
          <w:rFonts w:ascii="Times New Roman" w:hAnsi="Times New Roman" w:cs="Times New Roman"/>
          <w:sz w:val="28"/>
          <w:szCs w:val="28"/>
          <w:lang w:val="en-ZA"/>
        </w:rPr>
        <w:t>applicant knew as far back as the 30 September 2022 that it (1</w:t>
      </w:r>
      <w:r w:rsidR="00827CEE" w:rsidRPr="00827CEE">
        <w:rPr>
          <w:rFonts w:ascii="Times New Roman" w:hAnsi="Times New Roman" w:cs="Times New Roman"/>
          <w:sz w:val="28"/>
          <w:szCs w:val="28"/>
          <w:vertAlign w:val="superscript"/>
          <w:lang w:val="en-ZA"/>
        </w:rPr>
        <w:t>st</w:t>
      </w:r>
      <w:r w:rsidR="00827CEE">
        <w:rPr>
          <w:rFonts w:ascii="Times New Roman" w:hAnsi="Times New Roman" w:cs="Times New Roman"/>
          <w:sz w:val="28"/>
          <w:szCs w:val="28"/>
          <w:lang w:val="en-ZA"/>
        </w:rPr>
        <w:t xml:space="preserve"> respondent) does not consent to variation, yet it only </w:t>
      </w:r>
      <w:r w:rsidR="00055F8E">
        <w:rPr>
          <w:rFonts w:ascii="Times New Roman" w:hAnsi="Times New Roman" w:cs="Times New Roman"/>
          <w:sz w:val="28"/>
          <w:szCs w:val="28"/>
          <w:lang w:val="en-ZA"/>
        </w:rPr>
        <w:t xml:space="preserve">lodged the matter on an urgent basis on the 18 October 2022 without proffering any explanation for inaction in the </w:t>
      </w:r>
      <w:r w:rsidR="004B5FC2">
        <w:rPr>
          <w:rFonts w:ascii="Times New Roman" w:hAnsi="Times New Roman" w:cs="Times New Roman"/>
          <w:sz w:val="28"/>
          <w:szCs w:val="28"/>
          <w:lang w:val="en-ZA"/>
        </w:rPr>
        <w:t>period</w:t>
      </w:r>
      <w:r w:rsidR="00055F8E">
        <w:rPr>
          <w:rFonts w:ascii="Times New Roman" w:hAnsi="Times New Roman" w:cs="Times New Roman"/>
          <w:sz w:val="28"/>
          <w:szCs w:val="28"/>
          <w:lang w:val="en-ZA"/>
        </w:rPr>
        <w:t xml:space="preserve"> between the two dates.</w:t>
      </w:r>
    </w:p>
    <w:p w14:paraId="049307A9" w14:textId="17999A44" w:rsidR="00055F8E" w:rsidRDefault="00055F8E" w:rsidP="00055F8E">
      <w:pPr>
        <w:spacing w:after="0" w:line="360" w:lineRule="auto"/>
        <w:jc w:val="both"/>
        <w:rPr>
          <w:rFonts w:ascii="Times New Roman" w:hAnsi="Times New Roman" w:cs="Times New Roman"/>
          <w:sz w:val="28"/>
          <w:szCs w:val="28"/>
          <w:lang w:val="en-ZA"/>
        </w:rPr>
      </w:pPr>
    </w:p>
    <w:p w14:paraId="3937320D" w14:textId="23C5D5B1" w:rsidR="00E02BD7" w:rsidRDefault="00055F8E" w:rsidP="00055F8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C926EB">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It is trite that urgency has nothing to do with the substance of the dispute between the parties. It is rather about the abridgment of times and forms prescribed in the Rules of this court (</w:t>
      </w:r>
      <w:r>
        <w:rPr>
          <w:rFonts w:ascii="Times New Roman" w:hAnsi="Times New Roman" w:cs="Times New Roman"/>
          <w:b/>
          <w:bCs/>
          <w:sz w:val="28"/>
          <w:szCs w:val="28"/>
          <w:lang w:val="en-ZA"/>
        </w:rPr>
        <w:t xml:space="preserve">Commissioner SARS v Hawker Air Services 2006 (4) SA 292 (SCA) </w:t>
      </w:r>
      <w:r w:rsidRPr="0083071A">
        <w:rPr>
          <w:rFonts w:ascii="Times New Roman" w:hAnsi="Times New Roman" w:cs="Times New Roman"/>
          <w:sz w:val="28"/>
          <w:szCs w:val="28"/>
          <w:lang w:val="en-ZA"/>
        </w:rPr>
        <w:t>at para. 9</w:t>
      </w:r>
      <w:r w:rsidRPr="00F831C3">
        <w:rPr>
          <w:rFonts w:ascii="Times New Roman" w:hAnsi="Times New Roman" w:cs="Times New Roman"/>
          <w:sz w:val="28"/>
          <w:szCs w:val="28"/>
          <w:lang w:val="en-ZA"/>
        </w:rPr>
        <w:t>).</w:t>
      </w:r>
      <w:r>
        <w:rPr>
          <w:rFonts w:ascii="Times New Roman" w:hAnsi="Times New Roman" w:cs="Times New Roman"/>
          <w:sz w:val="28"/>
          <w:szCs w:val="28"/>
          <w:lang w:val="en-ZA"/>
        </w:rPr>
        <w:t xml:space="preserve">  It is equally trite that when a matter is brought to court on an urgent basis a case for urgency should be made out in the founding papers a</w:t>
      </w:r>
      <w:r w:rsidR="0083071A">
        <w:rPr>
          <w:rFonts w:ascii="Times New Roman" w:hAnsi="Times New Roman" w:cs="Times New Roman"/>
          <w:sz w:val="28"/>
          <w:szCs w:val="28"/>
          <w:lang w:val="en-ZA"/>
        </w:rPr>
        <w:t>nd</w:t>
      </w:r>
      <w:r>
        <w:rPr>
          <w:rFonts w:ascii="Times New Roman" w:hAnsi="Times New Roman" w:cs="Times New Roman"/>
          <w:sz w:val="28"/>
          <w:szCs w:val="28"/>
          <w:lang w:val="en-ZA"/>
        </w:rPr>
        <w:t xml:space="preserve"> the certificate of urgency should also state the grounds on which Counsel consider the matter to be urgent and worthy of skipping the queue of other matters awaiting attention of the Judge </w:t>
      </w:r>
      <w:r w:rsidR="00E02BD7">
        <w:rPr>
          <w:rFonts w:ascii="Times New Roman" w:hAnsi="Times New Roman" w:cs="Times New Roman"/>
          <w:b/>
          <w:bCs/>
          <w:sz w:val="28"/>
          <w:szCs w:val="28"/>
          <w:lang w:val="en-ZA"/>
        </w:rPr>
        <w:t>(</w:t>
      </w:r>
      <w:bookmarkStart w:id="1" w:name="_Hlk121499155"/>
      <w:r w:rsidR="00E02BD7">
        <w:rPr>
          <w:rFonts w:ascii="Times New Roman" w:hAnsi="Times New Roman" w:cs="Times New Roman"/>
          <w:b/>
          <w:bCs/>
          <w:sz w:val="28"/>
          <w:szCs w:val="28"/>
          <w:lang w:val="en-ZA"/>
        </w:rPr>
        <w:t xml:space="preserve">Vice-Chancellor of the National University of Lesotho and Another v </w:t>
      </w:r>
      <w:proofErr w:type="spellStart"/>
      <w:r w:rsidR="00E02BD7">
        <w:rPr>
          <w:rFonts w:ascii="Times New Roman" w:hAnsi="Times New Roman" w:cs="Times New Roman"/>
          <w:b/>
          <w:bCs/>
          <w:sz w:val="28"/>
          <w:szCs w:val="28"/>
          <w:lang w:val="en-ZA"/>
        </w:rPr>
        <w:t>Putsoa</w:t>
      </w:r>
      <w:proofErr w:type="spellEnd"/>
      <w:r w:rsidR="00E02BD7">
        <w:rPr>
          <w:rFonts w:ascii="Times New Roman" w:hAnsi="Times New Roman" w:cs="Times New Roman"/>
          <w:b/>
          <w:bCs/>
          <w:sz w:val="28"/>
          <w:szCs w:val="28"/>
          <w:lang w:val="en-ZA"/>
        </w:rPr>
        <w:t xml:space="preserve"> LAC (2000 – 2004) 458 </w:t>
      </w:r>
      <w:bookmarkEnd w:id="1"/>
      <w:r w:rsidR="00E02BD7" w:rsidRPr="00F831C3">
        <w:rPr>
          <w:rFonts w:ascii="Times New Roman" w:hAnsi="Times New Roman" w:cs="Times New Roman"/>
          <w:sz w:val="28"/>
          <w:szCs w:val="28"/>
          <w:lang w:val="en-ZA"/>
        </w:rPr>
        <w:t xml:space="preserve">at para.16). </w:t>
      </w:r>
      <w:r w:rsidR="00E02BD7">
        <w:rPr>
          <w:rFonts w:ascii="Times New Roman" w:hAnsi="Times New Roman" w:cs="Times New Roman"/>
          <w:b/>
          <w:bCs/>
          <w:sz w:val="28"/>
          <w:szCs w:val="28"/>
          <w:lang w:val="en-ZA"/>
        </w:rPr>
        <w:t xml:space="preserve"> </w:t>
      </w:r>
    </w:p>
    <w:p w14:paraId="18E5E833" w14:textId="77777777" w:rsidR="00E02BD7" w:rsidRDefault="00E02BD7" w:rsidP="00055F8E">
      <w:pPr>
        <w:spacing w:after="0" w:line="360" w:lineRule="auto"/>
        <w:ind w:left="720" w:hanging="720"/>
        <w:jc w:val="both"/>
        <w:rPr>
          <w:rFonts w:ascii="Times New Roman" w:hAnsi="Times New Roman" w:cs="Times New Roman"/>
          <w:b/>
          <w:bCs/>
          <w:sz w:val="28"/>
          <w:szCs w:val="28"/>
          <w:lang w:val="en-ZA"/>
        </w:rPr>
      </w:pPr>
    </w:p>
    <w:p w14:paraId="7C1FEAA0" w14:textId="1D199C56" w:rsidR="000D4B4C" w:rsidRDefault="00E02BD7" w:rsidP="00055F8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C926EB">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my judgment the certificate of urgency and the founding affidavit make out a proper case for this matter deserving </w:t>
      </w:r>
      <w:r w:rsidR="00C926EB">
        <w:rPr>
          <w:rFonts w:ascii="Times New Roman" w:hAnsi="Times New Roman" w:cs="Times New Roman"/>
          <w:sz w:val="28"/>
          <w:szCs w:val="28"/>
          <w:lang w:val="en-ZA"/>
        </w:rPr>
        <w:t xml:space="preserve">an </w:t>
      </w:r>
      <w:r>
        <w:rPr>
          <w:rFonts w:ascii="Times New Roman" w:hAnsi="Times New Roman" w:cs="Times New Roman"/>
          <w:sz w:val="28"/>
          <w:szCs w:val="28"/>
          <w:lang w:val="en-ZA"/>
        </w:rPr>
        <w:t xml:space="preserve">urgent treatment.  In </w:t>
      </w:r>
      <w:r w:rsidR="00C926EB">
        <w:rPr>
          <w:rFonts w:ascii="Times New Roman" w:hAnsi="Times New Roman" w:cs="Times New Roman"/>
          <w:sz w:val="28"/>
          <w:szCs w:val="28"/>
          <w:lang w:val="en-ZA"/>
        </w:rPr>
        <w:t>the</w:t>
      </w:r>
      <w:r>
        <w:rPr>
          <w:rFonts w:ascii="Times New Roman" w:hAnsi="Times New Roman" w:cs="Times New Roman"/>
          <w:sz w:val="28"/>
          <w:szCs w:val="28"/>
          <w:lang w:val="en-ZA"/>
        </w:rPr>
        <w:t xml:space="preserve"> certificate </w:t>
      </w:r>
      <w:r w:rsidR="00C926EB">
        <w:rPr>
          <w:rFonts w:ascii="Times New Roman" w:hAnsi="Times New Roman" w:cs="Times New Roman"/>
          <w:sz w:val="28"/>
          <w:szCs w:val="28"/>
          <w:lang w:val="en-ZA"/>
        </w:rPr>
        <w:t xml:space="preserve">urgency, </w:t>
      </w:r>
      <w:r>
        <w:rPr>
          <w:rFonts w:ascii="Times New Roman" w:hAnsi="Times New Roman" w:cs="Times New Roman"/>
          <w:sz w:val="28"/>
          <w:szCs w:val="28"/>
          <w:lang w:val="en-ZA"/>
        </w:rPr>
        <w:t>Adv. Roux SC</w:t>
      </w:r>
      <w:r w:rsidR="00C926EB">
        <w:rPr>
          <w:rFonts w:ascii="Times New Roman" w:hAnsi="Times New Roman" w:cs="Times New Roman"/>
          <w:sz w:val="28"/>
          <w:szCs w:val="28"/>
          <w:lang w:val="en-ZA"/>
        </w:rPr>
        <w:t xml:space="preserve"> for the applicant,</w:t>
      </w:r>
      <w:r>
        <w:rPr>
          <w:rFonts w:ascii="Times New Roman" w:hAnsi="Times New Roman" w:cs="Times New Roman"/>
          <w:sz w:val="28"/>
          <w:szCs w:val="28"/>
          <w:lang w:val="en-ZA"/>
        </w:rPr>
        <w:t xml:space="preserve"> states that the reasons </w:t>
      </w:r>
      <w:r w:rsidR="003D0620">
        <w:rPr>
          <w:rFonts w:ascii="Times New Roman" w:hAnsi="Times New Roman" w:cs="Times New Roman"/>
          <w:sz w:val="28"/>
          <w:szCs w:val="28"/>
          <w:lang w:val="en-ZA"/>
        </w:rPr>
        <w:t>for lodging the matter on an urgent basis is due to the fact that the tenth respondent (FNB) has terminated its relationship with the 1</w:t>
      </w:r>
      <w:r w:rsidR="003D0620" w:rsidRPr="003D0620">
        <w:rPr>
          <w:rFonts w:ascii="Times New Roman" w:hAnsi="Times New Roman" w:cs="Times New Roman"/>
          <w:sz w:val="28"/>
          <w:szCs w:val="28"/>
          <w:vertAlign w:val="superscript"/>
          <w:lang w:val="en-ZA"/>
        </w:rPr>
        <w:t>st</w:t>
      </w:r>
      <w:r w:rsidR="003D0620">
        <w:rPr>
          <w:rFonts w:ascii="Times New Roman" w:hAnsi="Times New Roman" w:cs="Times New Roman"/>
          <w:sz w:val="28"/>
          <w:szCs w:val="28"/>
          <w:lang w:val="en-ZA"/>
        </w:rPr>
        <w:t xml:space="preserve"> respondent and ha</w:t>
      </w:r>
      <w:r w:rsidR="00C926EB">
        <w:rPr>
          <w:rFonts w:ascii="Times New Roman" w:hAnsi="Times New Roman" w:cs="Times New Roman"/>
          <w:sz w:val="28"/>
          <w:szCs w:val="28"/>
          <w:lang w:val="en-ZA"/>
        </w:rPr>
        <w:t>d</w:t>
      </w:r>
      <w:r w:rsidR="003D0620">
        <w:rPr>
          <w:rFonts w:ascii="Times New Roman" w:hAnsi="Times New Roman" w:cs="Times New Roman"/>
          <w:sz w:val="28"/>
          <w:szCs w:val="28"/>
          <w:lang w:val="en-ZA"/>
        </w:rPr>
        <w:t xml:space="preserve"> requested that an alternative banking</w:t>
      </w:r>
      <w:r w:rsidR="00EC10F8">
        <w:rPr>
          <w:rFonts w:ascii="Times New Roman" w:hAnsi="Times New Roman" w:cs="Times New Roman"/>
          <w:sz w:val="28"/>
          <w:szCs w:val="28"/>
          <w:lang w:val="en-ZA"/>
        </w:rPr>
        <w:t xml:space="preserve"> institution be nominated before the termination date of 4 November 2022, failing which it will make available to the 1</w:t>
      </w:r>
      <w:r w:rsidR="00EC10F8" w:rsidRPr="00EC10F8">
        <w:rPr>
          <w:rFonts w:ascii="Times New Roman" w:hAnsi="Times New Roman" w:cs="Times New Roman"/>
          <w:sz w:val="28"/>
          <w:szCs w:val="28"/>
          <w:vertAlign w:val="superscript"/>
          <w:lang w:val="en-ZA"/>
        </w:rPr>
        <w:t>st</w:t>
      </w:r>
      <w:r w:rsidR="00EC10F8">
        <w:rPr>
          <w:rFonts w:ascii="Times New Roman" w:hAnsi="Times New Roman" w:cs="Times New Roman"/>
          <w:sz w:val="28"/>
          <w:szCs w:val="28"/>
          <w:lang w:val="en-ZA"/>
        </w:rPr>
        <w:t xml:space="preserve"> respondent for collection an amount M48,5 in cash</w:t>
      </w:r>
      <w:r w:rsidR="00C926EB">
        <w:rPr>
          <w:rFonts w:ascii="Times New Roman" w:hAnsi="Times New Roman" w:cs="Times New Roman"/>
          <w:sz w:val="28"/>
          <w:szCs w:val="28"/>
          <w:lang w:val="en-ZA"/>
        </w:rPr>
        <w:t>. He contended that were this amount of money be made available to the 1</w:t>
      </w:r>
      <w:r w:rsidR="00C926EB" w:rsidRPr="00C926EB">
        <w:rPr>
          <w:rFonts w:ascii="Times New Roman" w:hAnsi="Times New Roman" w:cs="Times New Roman"/>
          <w:sz w:val="28"/>
          <w:szCs w:val="28"/>
          <w:vertAlign w:val="superscript"/>
          <w:lang w:val="en-ZA"/>
        </w:rPr>
        <w:t>st</w:t>
      </w:r>
      <w:r w:rsidR="00C926EB">
        <w:rPr>
          <w:rFonts w:ascii="Times New Roman" w:hAnsi="Times New Roman" w:cs="Times New Roman"/>
          <w:sz w:val="28"/>
          <w:szCs w:val="28"/>
          <w:lang w:val="en-ZA"/>
        </w:rPr>
        <w:t xml:space="preserve"> respondent in cash, it would amount to </w:t>
      </w:r>
      <w:r w:rsidR="00C926EB">
        <w:rPr>
          <w:rFonts w:ascii="Times New Roman" w:hAnsi="Times New Roman" w:cs="Times New Roman"/>
          <w:sz w:val="28"/>
          <w:szCs w:val="28"/>
          <w:lang w:val="en-ZA"/>
        </w:rPr>
        <w:lastRenderedPageBreak/>
        <w:t xml:space="preserve">allowing the latter </w:t>
      </w:r>
      <w:r w:rsidR="00177FF7">
        <w:rPr>
          <w:rFonts w:ascii="Times New Roman" w:hAnsi="Times New Roman" w:cs="Times New Roman"/>
          <w:sz w:val="28"/>
          <w:szCs w:val="28"/>
          <w:lang w:val="en-ZA"/>
        </w:rPr>
        <w:t>to circumvent the orders granted in CCA/0063/2022 and CCA/0066/2022.</w:t>
      </w:r>
    </w:p>
    <w:p w14:paraId="0E94BE5A" w14:textId="77777777" w:rsidR="000D4B4C" w:rsidRDefault="000D4B4C" w:rsidP="00055F8E">
      <w:pPr>
        <w:spacing w:after="0" w:line="360" w:lineRule="auto"/>
        <w:ind w:left="720" w:hanging="720"/>
        <w:jc w:val="both"/>
        <w:rPr>
          <w:rFonts w:ascii="Times New Roman" w:hAnsi="Times New Roman" w:cs="Times New Roman"/>
          <w:sz w:val="28"/>
          <w:szCs w:val="28"/>
          <w:lang w:val="en-ZA"/>
        </w:rPr>
      </w:pPr>
    </w:p>
    <w:p w14:paraId="7DF86D5A" w14:textId="726EB7EB" w:rsidR="0083029A" w:rsidRDefault="000D4B4C" w:rsidP="00055F8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C535B5">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It will be recalled that after the FNB</w:t>
      </w:r>
      <w:r w:rsidR="00607A9A">
        <w:rPr>
          <w:rFonts w:ascii="Times New Roman" w:hAnsi="Times New Roman" w:cs="Times New Roman"/>
          <w:sz w:val="28"/>
          <w:szCs w:val="28"/>
          <w:lang w:val="en-ZA"/>
        </w:rPr>
        <w:t>,</w:t>
      </w:r>
      <w:r>
        <w:rPr>
          <w:rFonts w:ascii="Times New Roman" w:hAnsi="Times New Roman" w:cs="Times New Roman"/>
          <w:sz w:val="28"/>
          <w:szCs w:val="28"/>
          <w:lang w:val="en-ZA"/>
        </w:rPr>
        <w:t xml:space="preserve"> had </w:t>
      </w:r>
      <w:r w:rsidR="00972E15">
        <w:rPr>
          <w:rFonts w:ascii="Times New Roman" w:hAnsi="Times New Roman" w:cs="Times New Roman"/>
          <w:sz w:val="28"/>
          <w:szCs w:val="28"/>
          <w:lang w:val="en-ZA"/>
        </w:rPr>
        <w:t>on courtesy basis</w:t>
      </w:r>
      <w:r w:rsidR="00607A9A">
        <w:rPr>
          <w:rFonts w:ascii="Times New Roman" w:hAnsi="Times New Roman" w:cs="Times New Roman"/>
          <w:sz w:val="28"/>
          <w:szCs w:val="28"/>
          <w:lang w:val="en-ZA"/>
        </w:rPr>
        <w:t>,</w:t>
      </w:r>
      <w:r w:rsidR="00972E15">
        <w:rPr>
          <w:rFonts w:ascii="Times New Roman" w:hAnsi="Times New Roman" w:cs="Times New Roman"/>
          <w:sz w:val="28"/>
          <w:szCs w:val="28"/>
          <w:lang w:val="en-ZA"/>
        </w:rPr>
        <w:t xml:space="preserve"> made the applicant aware </w:t>
      </w:r>
      <w:r w:rsidR="00607A9A">
        <w:rPr>
          <w:rFonts w:ascii="Times New Roman" w:hAnsi="Times New Roman" w:cs="Times New Roman"/>
          <w:sz w:val="28"/>
          <w:szCs w:val="28"/>
          <w:lang w:val="en-ZA"/>
        </w:rPr>
        <w:t xml:space="preserve">that </w:t>
      </w:r>
      <w:r w:rsidR="00972E15">
        <w:rPr>
          <w:rFonts w:ascii="Times New Roman" w:hAnsi="Times New Roman" w:cs="Times New Roman"/>
          <w:sz w:val="28"/>
          <w:szCs w:val="28"/>
          <w:lang w:val="en-ZA"/>
        </w:rPr>
        <w:t xml:space="preserve">it </w:t>
      </w:r>
      <w:r w:rsidR="00607A9A">
        <w:rPr>
          <w:rFonts w:ascii="Times New Roman" w:hAnsi="Times New Roman" w:cs="Times New Roman"/>
          <w:sz w:val="28"/>
          <w:szCs w:val="28"/>
          <w:lang w:val="en-ZA"/>
        </w:rPr>
        <w:t>wa</w:t>
      </w:r>
      <w:r w:rsidR="00972E15">
        <w:rPr>
          <w:rFonts w:ascii="Times New Roman" w:hAnsi="Times New Roman" w:cs="Times New Roman"/>
          <w:sz w:val="28"/>
          <w:szCs w:val="28"/>
          <w:lang w:val="en-ZA"/>
        </w:rPr>
        <w:t>s terminating its relationship with the 1</w:t>
      </w:r>
      <w:r w:rsidR="00972E15" w:rsidRPr="00972E15">
        <w:rPr>
          <w:rFonts w:ascii="Times New Roman" w:hAnsi="Times New Roman" w:cs="Times New Roman"/>
          <w:sz w:val="28"/>
          <w:szCs w:val="28"/>
          <w:vertAlign w:val="superscript"/>
          <w:lang w:val="en-ZA"/>
        </w:rPr>
        <w:t>st</w:t>
      </w:r>
      <w:r w:rsidR="00972E15">
        <w:rPr>
          <w:rFonts w:ascii="Times New Roman" w:hAnsi="Times New Roman" w:cs="Times New Roman"/>
          <w:sz w:val="28"/>
          <w:szCs w:val="28"/>
          <w:lang w:val="en-ZA"/>
        </w:rPr>
        <w:t xml:space="preserve"> respondent, on 28 September 2022</w:t>
      </w:r>
      <w:r w:rsidR="001F7EDD">
        <w:rPr>
          <w:rFonts w:ascii="Times New Roman" w:hAnsi="Times New Roman" w:cs="Times New Roman"/>
          <w:sz w:val="28"/>
          <w:szCs w:val="28"/>
          <w:lang w:val="en-ZA"/>
        </w:rPr>
        <w:t>. Consequent to the notice of termination,</w:t>
      </w:r>
      <w:r w:rsidR="00972E15">
        <w:rPr>
          <w:rFonts w:ascii="Times New Roman" w:hAnsi="Times New Roman" w:cs="Times New Roman"/>
          <w:sz w:val="28"/>
          <w:szCs w:val="28"/>
          <w:lang w:val="en-ZA"/>
        </w:rPr>
        <w:t xml:space="preserve"> the 1</w:t>
      </w:r>
      <w:r w:rsidR="00972E15" w:rsidRPr="00972E15">
        <w:rPr>
          <w:rFonts w:ascii="Times New Roman" w:hAnsi="Times New Roman" w:cs="Times New Roman"/>
          <w:sz w:val="28"/>
          <w:szCs w:val="28"/>
          <w:vertAlign w:val="superscript"/>
          <w:lang w:val="en-ZA"/>
        </w:rPr>
        <w:t>st</w:t>
      </w:r>
      <w:r w:rsidR="00972E15">
        <w:rPr>
          <w:rFonts w:ascii="Times New Roman" w:hAnsi="Times New Roman" w:cs="Times New Roman"/>
          <w:sz w:val="28"/>
          <w:szCs w:val="28"/>
          <w:lang w:val="en-ZA"/>
        </w:rPr>
        <w:t xml:space="preserve"> respondent’s legal representatives submitted correspondence to the applicant requesting it to provide details of its representatives who wou</w:t>
      </w:r>
      <w:r w:rsidR="001F7EDD">
        <w:rPr>
          <w:rFonts w:ascii="Times New Roman" w:hAnsi="Times New Roman" w:cs="Times New Roman"/>
          <w:sz w:val="28"/>
          <w:szCs w:val="28"/>
          <w:lang w:val="en-ZA"/>
        </w:rPr>
        <w:t>ld be allowed to have</w:t>
      </w:r>
      <w:r w:rsidR="00972E15">
        <w:rPr>
          <w:rFonts w:ascii="Times New Roman" w:hAnsi="Times New Roman" w:cs="Times New Roman"/>
          <w:sz w:val="28"/>
          <w:szCs w:val="28"/>
          <w:lang w:val="en-ZA"/>
        </w:rPr>
        <w:t xml:space="preserve"> access to </w:t>
      </w:r>
      <w:r w:rsidR="001F7EDD">
        <w:rPr>
          <w:rFonts w:ascii="Times New Roman" w:hAnsi="Times New Roman" w:cs="Times New Roman"/>
          <w:sz w:val="28"/>
          <w:szCs w:val="28"/>
          <w:lang w:val="en-ZA"/>
        </w:rPr>
        <w:t xml:space="preserve">its </w:t>
      </w:r>
      <w:r w:rsidR="00972E15">
        <w:rPr>
          <w:rFonts w:ascii="Times New Roman" w:hAnsi="Times New Roman" w:cs="Times New Roman"/>
          <w:sz w:val="28"/>
          <w:szCs w:val="28"/>
          <w:lang w:val="en-ZA"/>
        </w:rPr>
        <w:t>FNB</w:t>
      </w:r>
      <w:r w:rsidR="003D0620">
        <w:rPr>
          <w:rFonts w:ascii="Times New Roman" w:hAnsi="Times New Roman" w:cs="Times New Roman"/>
          <w:sz w:val="28"/>
          <w:szCs w:val="28"/>
          <w:lang w:val="en-ZA"/>
        </w:rPr>
        <w:t xml:space="preserve"> </w:t>
      </w:r>
      <w:r w:rsidR="00940D6A">
        <w:rPr>
          <w:rFonts w:ascii="Times New Roman" w:hAnsi="Times New Roman" w:cs="Times New Roman"/>
          <w:sz w:val="28"/>
          <w:szCs w:val="28"/>
          <w:lang w:val="en-ZA"/>
        </w:rPr>
        <w:t>account in order to comply wit</w:t>
      </w:r>
      <w:r w:rsidR="001F7EDD">
        <w:rPr>
          <w:rFonts w:ascii="Times New Roman" w:hAnsi="Times New Roman" w:cs="Times New Roman"/>
          <w:sz w:val="28"/>
          <w:szCs w:val="28"/>
          <w:lang w:val="en-ZA"/>
        </w:rPr>
        <w:t>h</w:t>
      </w:r>
      <w:r w:rsidR="00940D6A">
        <w:rPr>
          <w:rFonts w:ascii="Times New Roman" w:hAnsi="Times New Roman" w:cs="Times New Roman"/>
          <w:sz w:val="28"/>
          <w:szCs w:val="28"/>
          <w:lang w:val="en-ZA"/>
        </w:rPr>
        <w:t xml:space="preserve"> the order of this court.  At the time of this request</w:t>
      </w:r>
      <w:r w:rsidR="001F7EDD">
        <w:rPr>
          <w:rFonts w:ascii="Times New Roman" w:hAnsi="Times New Roman" w:cs="Times New Roman"/>
          <w:sz w:val="28"/>
          <w:szCs w:val="28"/>
          <w:lang w:val="en-ZA"/>
        </w:rPr>
        <w:t>,</w:t>
      </w:r>
      <w:r w:rsidR="00940D6A">
        <w:rPr>
          <w:rFonts w:ascii="Times New Roman" w:hAnsi="Times New Roman" w:cs="Times New Roman"/>
          <w:sz w:val="28"/>
          <w:szCs w:val="28"/>
          <w:lang w:val="en-ZA"/>
        </w:rPr>
        <w:t xml:space="preserve"> the 1</w:t>
      </w:r>
      <w:r w:rsidR="00940D6A" w:rsidRPr="00940D6A">
        <w:rPr>
          <w:rFonts w:ascii="Times New Roman" w:hAnsi="Times New Roman" w:cs="Times New Roman"/>
          <w:sz w:val="28"/>
          <w:szCs w:val="28"/>
          <w:vertAlign w:val="superscript"/>
          <w:lang w:val="en-ZA"/>
        </w:rPr>
        <w:t>st</w:t>
      </w:r>
      <w:r w:rsidR="00940D6A">
        <w:rPr>
          <w:rFonts w:ascii="Times New Roman" w:hAnsi="Times New Roman" w:cs="Times New Roman"/>
          <w:sz w:val="28"/>
          <w:szCs w:val="28"/>
          <w:lang w:val="en-ZA"/>
        </w:rPr>
        <w:t xml:space="preserve"> respondent’s legal representatives were displaying utter dishonestly and disingenuity given that they were aware that the FNB account will be terminated on the 04 November 2022.  This is the</w:t>
      </w:r>
      <w:r w:rsidR="001C6375">
        <w:rPr>
          <w:rFonts w:ascii="Times New Roman" w:hAnsi="Times New Roman" w:cs="Times New Roman"/>
          <w:sz w:val="28"/>
          <w:szCs w:val="28"/>
          <w:lang w:val="en-ZA"/>
        </w:rPr>
        <w:t xml:space="preserve"> sort of nonchalant attitude they have always displayed towards the orders of this court</w:t>
      </w:r>
      <w:r w:rsidR="001F7EDD">
        <w:rPr>
          <w:rFonts w:ascii="Times New Roman" w:hAnsi="Times New Roman" w:cs="Times New Roman"/>
          <w:sz w:val="28"/>
          <w:szCs w:val="28"/>
          <w:lang w:val="en-ZA"/>
        </w:rPr>
        <w:t>,</w:t>
      </w:r>
      <w:r w:rsidR="001C6375">
        <w:rPr>
          <w:rFonts w:ascii="Times New Roman" w:hAnsi="Times New Roman" w:cs="Times New Roman"/>
          <w:sz w:val="28"/>
          <w:szCs w:val="28"/>
          <w:lang w:val="en-ZA"/>
        </w:rPr>
        <w:t xml:space="preserve"> however,</w:t>
      </w:r>
      <w:r w:rsidR="001F7EDD">
        <w:rPr>
          <w:rFonts w:ascii="Times New Roman" w:hAnsi="Times New Roman" w:cs="Times New Roman"/>
          <w:sz w:val="28"/>
          <w:szCs w:val="28"/>
          <w:lang w:val="en-ZA"/>
        </w:rPr>
        <w:t xml:space="preserve"> be that as it may, </w:t>
      </w:r>
      <w:r w:rsidR="001C6375">
        <w:rPr>
          <w:rFonts w:ascii="Times New Roman" w:hAnsi="Times New Roman" w:cs="Times New Roman"/>
          <w:sz w:val="28"/>
          <w:szCs w:val="28"/>
          <w:lang w:val="en-ZA"/>
        </w:rPr>
        <w:t xml:space="preserve">this issue has been </w:t>
      </w:r>
      <w:r w:rsidR="001F7EDD">
        <w:rPr>
          <w:rFonts w:ascii="Times New Roman" w:hAnsi="Times New Roman" w:cs="Times New Roman"/>
          <w:sz w:val="28"/>
          <w:szCs w:val="28"/>
          <w:lang w:val="en-ZA"/>
        </w:rPr>
        <w:t xml:space="preserve">appropriately </w:t>
      </w:r>
      <w:r w:rsidR="001C6375">
        <w:rPr>
          <w:rFonts w:ascii="Times New Roman" w:hAnsi="Times New Roman" w:cs="Times New Roman"/>
          <w:sz w:val="28"/>
          <w:szCs w:val="28"/>
          <w:lang w:val="en-ZA"/>
        </w:rPr>
        <w:t>dealt with in another matter.</w:t>
      </w:r>
      <w:r w:rsidR="001F7EDD">
        <w:rPr>
          <w:rFonts w:ascii="Times New Roman" w:hAnsi="Times New Roman" w:cs="Times New Roman"/>
          <w:sz w:val="28"/>
          <w:szCs w:val="28"/>
          <w:lang w:val="en-ZA"/>
        </w:rPr>
        <w:t xml:space="preserve"> T</w:t>
      </w:r>
      <w:r w:rsidR="001C6375">
        <w:rPr>
          <w:rFonts w:ascii="Times New Roman" w:hAnsi="Times New Roman" w:cs="Times New Roman"/>
          <w:sz w:val="28"/>
          <w:szCs w:val="28"/>
          <w:lang w:val="en-ZA"/>
        </w:rPr>
        <w:t xml:space="preserve">he applicant requested the cooperation nominating the alternative </w:t>
      </w:r>
      <w:r w:rsidR="00493442">
        <w:rPr>
          <w:rFonts w:ascii="Times New Roman" w:hAnsi="Times New Roman" w:cs="Times New Roman"/>
          <w:sz w:val="28"/>
          <w:szCs w:val="28"/>
          <w:lang w:val="en-ZA"/>
        </w:rPr>
        <w:t>bank,</w:t>
      </w:r>
      <w:r w:rsidR="001C6375">
        <w:rPr>
          <w:rFonts w:ascii="Times New Roman" w:hAnsi="Times New Roman" w:cs="Times New Roman"/>
          <w:sz w:val="28"/>
          <w:szCs w:val="28"/>
          <w:lang w:val="en-ZA"/>
        </w:rPr>
        <w:t xml:space="preserve"> but the 1</w:t>
      </w:r>
      <w:r w:rsidR="001C6375" w:rsidRPr="001C6375">
        <w:rPr>
          <w:rFonts w:ascii="Times New Roman" w:hAnsi="Times New Roman" w:cs="Times New Roman"/>
          <w:sz w:val="28"/>
          <w:szCs w:val="28"/>
          <w:vertAlign w:val="superscript"/>
          <w:lang w:val="en-ZA"/>
        </w:rPr>
        <w:t>st</w:t>
      </w:r>
      <w:r w:rsidR="001C6375">
        <w:rPr>
          <w:rFonts w:ascii="Times New Roman" w:hAnsi="Times New Roman" w:cs="Times New Roman"/>
          <w:sz w:val="28"/>
          <w:szCs w:val="28"/>
          <w:lang w:val="en-ZA"/>
        </w:rPr>
        <w:t xml:space="preserve"> respondent refused to cooperate.  The 1</w:t>
      </w:r>
      <w:r w:rsidR="001C6375" w:rsidRPr="001C6375">
        <w:rPr>
          <w:rFonts w:ascii="Times New Roman" w:hAnsi="Times New Roman" w:cs="Times New Roman"/>
          <w:sz w:val="28"/>
          <w:szCs w:val="28"/>
          <w:vertAlign w:val="superscript"/>
          <w:lang w:val="en-ZA"/>
        </w:rPr>
        <w:t>st</w:t>
      </w:r>
      <w:r w:rsidR="001C6375">
        <w:rPr>
          <w:rFonts w:ascii="Times New Roman" w:hAnsi="Times New Roman" w:cs="Times New Roman"/>
          <w:sz w:val="28"/>
          <w:szCs w:val="28"/>
          <w:lang w:val="en-ZA"/>
        </w:rPr>
        <w:t xml:space="preserve"> respondent declined to consent to variation of the orders now in issue in view of the supervening event of impending termination of relationship between</w:t>
      </w:r>
      <w:r w:rsidR="0083029A">
        <w:rPr>
          <w:rFonts w:ascii="Times New Roman" w:hAnsi="Times New Roman" w:cs="Times New Roman"/>
          <w:sz w:val="28"/>
          <w:szCs w:val="28"/>
          <w:lang w:val="en-ZA"/>
        </w:rPr>
        <w:t xml:space="preserve"> </w:t>
      </w:r>
      <w:r w:rsidR="001F7EDD">
        <w:rPr>
          <w:rFonts w:ascii="Times New Roman" w:hAnsi="Times New Roman" w:cs="Times New Roman"/>
          <w:sz w:val="28"/>
          <w:szCs w:val="28"/>
          <w:lang w:val="en-ZA"/>
        </w:rPr>
        <w:t xml:space="preserve">it and </w:t>
      </w:r>
      <w:r w:rsidR="0083029A">
        <w:rPr>
          <w:rFonts w:ascii="Times New Roman" w:hAnsi="Times New Roman" w:cs="Times New Roman"/>
          <w:sz w:val="28"/>
          <w:szCs w:val="28"/>
          <w:lang w:val="en-ZA"/>
        </w:rPr>
        <w:t>FNB.</w:t>
      </w:r>
    </w:p>
    <w:p w14:paraId="0604C6FF" w14:textId="77777777" w:rsidR="0083029A" w:rsidRDefault="0083029A" w:rsidP="00055F8E">
      <w:pPr>
        <w:spacing w:after="0" w:line="360" w:lineRule="auto"/>
        <w:ind w:left="720" w:hanging="720"/>
        <w:jc w:val="both"/>
        <w:rPr>
          <w:rFonts w:ascii="Times New Roman" w:hAnsi="Times New Roman" w:cs="Times New Roman"/>
          <w:sz w:val="28"/>
          <w:szCs w:val="28"/>
          <w:lang w:val="en-ZA"/>
        </w:rPr>
      </w:pPr>
    </w:p>
    <w:p w14:paraId="2B1ACF57" w14:textId="1E34CAC6" w:rsidR="00B42B73" w:rsidRDefault="0083029A" w:rsidP="00055F8E">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C85C9D">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On 14 October 2022 applicant’s attorneys transmitted a letter to the 1</w:t>
      </w:r>
      <w:r w:rsidRPr="0083029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other respondents, but in particular in relation to the 1</w:t>
      </w:r>
      <w:r w:rsidRPr="0083029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it pleaded with it to comply with the Court orders</w:t>
      </w:r>
      <w:r w:rsidR="00C85C9D">
        <w:rPr>
          <w:rFonts w:ascii="Times New Roman" w:hAnsi="Times New Roman" w:cs="Times New Roman"/>
          <w:sz w:val="28"/>
          <w:szCs w:val="28"/>
          <w:lang w:val="en-ZA"/>
        </w:rPr>
        <w:t xml:space="preserve"> by</w:t>
      </w:r>
      <w:r>
        <w:rPr>
          <w:rFonts w:ascii="Times New Roman" w:hAnsi="Times New Roman" w:cs="Times New Roman"/>
          <w:sz w:val="28"/>
          <w:szCs w:val="28"/>
          <w:lang w:val="en-ZA"/>
        </w:rPr>
        <w:t xml:space="preserve"> consent</w:t>
      </w:r>
      <w:r w:rsidR="00C85C9D">
        <w:rPr>
          <w:rFonts w:ascii="Times New Roman" w:hAnsi="Times New Roman" w:cs="Times New Roman"/>
          <w:sz w:val="28"/>
          <w:szCs w:val="28"/>
          <w:lang w:val="en-ZA"/>
        </w:rPr>
        <w:t>ing</w:t>
      </w:r>
      <w:r>
        <w:rPr>
          <w:rFonts w:ascii="Times New Roman" w:hAnsi="Times New Roman" w:cs="Times New Roman"/>
          <w:sz w:val="28"/>
          <w:szCs w:val="28"/>
          <w:lang w:val="en-ZA"/>
        </w:rPr>
        <w:t xml:space="preserve"> to nomination of Standard Lesotho Bank</w:t>
      </w:r>
      <w:r w:rsidR="00C85C9D">
        <w:rPr>
          <w:rFonts w:ascii="Times New Roman" w:hAnsi="Times New Roman" w:cs="Times New Roman"/>
          <w:sz w:val="28"/>
          <w:szCs w:val="28"/>
          <w:lang w:val="en-ZA"/>
        </w:rPr>
        <w:t xml:space="preserve"> as an alternative banker and </w:t>
      </w:r>
      <w:r>
        <w:rPr>
          <w:rFonts w:ascii="Times New Roman" w:hAnsi="Times New Roman" w:cs="Times New Roman"/>
          <w:sz w:val="28"/>
          <w:szCs w:val="28"/>
          <w:lang w:val="en-ZA"/>
        </w:rPr>
        <w:t>to consent to variation of the court orders</w:t>
      </w:r>
      <w:r w:rsidR="00366DA5">
        <w:rPr>
          <w:rFonts w:ascii="Times New Roman" w:hAnsi="Times New Roman" w:cs="Times New Roman"/>
          <w:sz w:val="28"/>
          <w:szCs w:val="28"/>
          <w:lang w:val="en-ZA"/>
        </w:rPr>
        <w:t>.  When it was clear that the 1</w:t>
      </w:r>
      <w:r w:rsidR="00366DA5" w:rsidRPr="00366DA5">
        <w:rPr>
          <w:rFonts w:ascii="Times New Roman" w:hAnsi="Times New Roman" w:cs="Times New Roman"/>
          <w:sz w:val="28"/>
          <w:szCs w:val="28"/>
          <w:vertAlign w:val="superscript"/>
          <w:lang w:val="en-ZA"/>
        </w:rPr>
        <w:t>st</w:t>
      </w:r>
      <w:r w:rsidR="00366DA5">
        <w:rPr>
          <w:rFonts w:ascii="Times New Roman" w:hAnsi="Times New Roman" w:cs="Times New Roman"/>
          <w:sz w:val="28"/>
          <w:szCs w:val="28"/>
          <w:lang w:val="en-ZA"/>
        </w:rPr>
        <w:t xml:space="preserve"> respondent was unwilling to cooperate, the applicant lodged the current application.  A picture painted by these facts is that the applicant did not sit on its laurels but </w:t>
      </w:r>
      <w:r w:rsidR="00C85C9D">
        <w:rPr>
          <w:rFonts w:ascii="Times New Roman" w:hAnsi="Times New Roman" w:cs="Times New Roman"/>
          <w:sz w:val="28"/>
          <w:szCs w:val="28"/>
          <w:lang w:val="en-ZA"/>
        </w:rPr>
        <w:t xml:space="preserve">was instead </w:t>
      </w:r>
      <w:r w:rsidR="00366DA5">
        <w:rPr>
          <w:rFonts w:ascii="Times New Roman" w:hAnsi="Times New Roman" w:cs="Times New Roman"/>
          <w:sz w:val="28"/>
          <w:szCs w:val="28"/>
          <w:lang w:val="en-ZA"/>
        </w:rPr>
        <w:t>engaged prodding the 1</w:t>
      </w:r>
      <w:r w:rsidR="00366DA5" w:rsidRPr="00366DA5">
        <w:rPr>
          <w:rFonts w:ascii="Times New Roman" w:hAnsi="Times New Roman" w:cs="Times New Roman"/>
          <w:sz w:val="28"/>
          <w:szCs w:val="28"/>
          <w:vertAlign w:val="superscript"/>
          <w:lang w:val="en-ZA"/>
        </w:rPr>
        <w:t>st</w:t>
      </w:r>
      <w:r w:rsidR="00366DA5">
        <w:rPr>
          <w:rFonts w:ascii="Times New Roman" w:hAnsi="Times New Roman" w:cs="Times New Roman"/>
          <w:sz w:val="28"/>
          <w:szCs w:val="28"/>
          <w:lang w:val="en-ZA"/>
        </w:rPr>
        <w:t xml:space="preserve"> respondent into </w:t>
      </w:r>
      <w:r w:rsidR="00366DA5">
        <w:rPr>
          <w:rFonts w:ascii="Times New Roman" w:hAnsi="Times New Roman" w:cs="Times New Roman"/>
          <w:sz w:val="28"/>
          <w:szCs w:val="28"/>
          <w:lang w:val="en-ZA"/>
        </w:rPr>
        <w:lastRenderedPageBreak/>
        <w:t>agreeing to variation of court orders and nomination of Standard Lesotho Bank as the alternative</w:t>
      </w:r>
      <w:r w:rsidR="00C85C9D">
        <w:rPr>
          <w:rFonts w:ascii="Times New Roman" w:hAnsi="Times New Roman" w:cs="Times New Roman"/>
          <w:sz w:val="28"/>
          <w:szCs w:val="28"/>
          <w:lang w:val="en-ZA"/>
        </w:rPr>
        <w:t xml:space="preserve"> banker</w:t>
      </w:r>
      <w:r w:rsidR="00366DA5">
        <w:rPr>
          <w:rFonts w:ascii="Times New Roman" w:hAnsi="Times New Roman" w:cs="Times New Roman"/>
          <w:sz w:val="28"/>
          <w:szCs w:val="28"/>
          <w:lang w:val="en-ZA"/>
        </w:rPr>
        <w:t xml:space="preserve">.  With the termination date </w:t>
      </w:r>
      <w:r w:rsidR="00B42B73">
        <w:rPr>
          <w:rFonts w:ascii="Times New Roman" w:hAnsi="Times New Roman" w:cs="Times New Roman"/>
          <w:sz w:val="28"/>
          <w:szCs w:val="28"/>
          <w:lang w:val="en-ZA"/>
        </w:rPr>
        <w:t xml:space="preserve">looming large </w:t>
      </w:r>
      <w:r w:rsidR="00C85C9D">
        <w:rPr>
          <w:rFonts w:ascii="Times New Roman" w:hAnsi="Times New Roman" w:cs="Times New Roman"/>
          <w:sz w:val="28"/>
          <w:szCs w:val="28"/>
          <w:lang w:val="en-ZA"/>
        </w:rPr>
        <w:t>in</w:t>
      </w:r>
      <w:r w:rsidR="00B42B73">
        <w:rPr>
          <w:rFonts w:ascii="Times New Roman" w:hAnsi="Times New Roman" w:cs="Times New Roman"/>
          <w:sz w:val="28"/>
          <w:szCs w:val="28"/>
          <w:lang w:val="en-ZA"/>
        </w:rPr>
        <w:t xml:space="preserve"> the horizon</w:t>
      </w:r>
      <w:r w:rsidR="00C85C9D">
        <w:rPr>
          <w:rFonts w:ascii="Times New Roman" w:hAnsi="Times New Roman" w:cs="Times New Roman"/>
          <w:sz w:val="28"/>
          <w:szCs w:val="28"/>
          <w:lang w:val="en-ZA"/>
        </w:rPr>
        <w:t>,</w:t>
      </w:r>
      <w:r w:rsidR="00B42B73">
        <w:rPr>
          <w:rFonts w:ascii="Times New Roman" w:hAnsi="Times New Roman" w:cs="Times New Roman"/>
          <w:sz w:val="28"/>
          <w:szCs w:val="28"/>
          <w:lang w:val="en-ZA"/>
        </w:rPr>
        <w:t xml:space="preserve"> the applicant cannot be faulted for approaching this court in this manner (</w:t>
      </w:r>
      <w:r w:rsidR="00B42B73">
        <w:rPr>
          <w:rFonts w:ascii="Times New Roman" w:hAnsi="Times New Roman" w:cs="Times New Roman"/>
          <w:b/>
          <w:bCs/>
          <w:sz w:val="28"/>
          <w:szCs w:val="28"/>
          <w:lang w:val="en-ZA"/>
        </w:rPr>
        <w:t xml:space="preserve">Transnet Ltd v Rubenstein [2005] 3 ALL SA 425 </w:t>
      </w:r>
      <w:r w:rsidR="00B42B73" w:rsidRPr="00C85C9D">
        <w:rPr>
          <w:rFonts w:ascii="Times New Roman" w:hAnsi="Times New Roman" w:cs="Times New Roman"/>
          <w:sz w:val="28"/>
          <w:szCs w:val="28"/>
          <w:lang w:val="en-ZA"/>
        </w:rPr>
        <w:t>at para. 33).</w:t>
      </w:r>
    </w:p>
    <w:p w14:paraId="5C93020E" w14:textId="77777777" w:rsidR="00B42B73" w:rsidRDefault="00B42B73" w:rsidP="00055F8E">
      <w:pPr>
        <w:spacing w:after="0" w:line="360" w:lineRule="auto"/>
        <w:ind w:left="720" w:hanging="720"/>
        <w:jc w:val="both"/>
        <w:rPr>
          <w:rFonts w:ascii="Times New Roman" w:hAnsi="Times New Roman" w:cs="Times New Roman"/>
          <w:b/>
          <w:bCs/>
          <w:sz w:val="28"/>
          <w:szCs w:val="28"/>
          <w:lang w:val="en-ZA"/>
        </w:rPr>
      </w:pPr>
    </w:p>
    <w:p w14:paraId="20B137EC" w14:textId="11BF4FA6" w:rsidR="00F413ED" w:rsidRDefault="00B42B73" w:rsidP="00055F8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D31FB7">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 turn to deal with the merits of the application.  This application was lodged in terms of the common </w:t>
      </w:r>
      <w:r w:rsidR="009C6DC6">
        <w:rPr>
          <w:rFonts w:ascii="Times New Roman" w:hAnsi="Times New Roman" w:cs="Times New Roman"/>
          <w:sz w:val="28"/>
          <w:szCs w:val="28"/>
          <w:lang w:val="en-ZA"/>
        </w:rPr>
        <w:t>law</w:t>
      </w:r>
      <w:r w:rsidR="00063505">
        <w:rPr>
          <w:rFonts w:ascii="Times New Roman" w:hAnsi="Times New Roman" w:cs="Times New Roman"/>
          <w:sz w:val="28"/>
          <w:szCs w:val="28"/>
          <w:lang w:val="en-ZA"/>
        </w:rPr>
        <w:t>.</w:t>
      </w:r>
      <w:r w:rsidR="00F413ED">
        <w:rPr>
          <w:rFonts w:ascii="Times New Roman" w:hAnsi="Times New Roman" w:cs="Times New Roman"/>
          <w:sz w:val="28"/>
          <w:szCs w:val="28"/>
          <w:lang w:val="en-ZA"/>
        </w:rPr>
        <w:t xml:space="preserve"> Once judgment is given in a matter it is final and the court giving it cannot vary or rescind it, as the matter of course except where </w:t>
      </w:r>
      <w:r w:rsidR="009C6DC6">
        <w:rPr>
          <w:rFonts w:ascii="Times New Roman" w:hAnsi="Times New Roman" w:cs="Times New Roman"/>
          <w:sz w:val="28"/>
          <w:szCs w:val="28"/>
          <w:lang w:val="en-ZA"/>
        </w:rPr>
        <w:t>the aim is to</w:t>
      </w:r>
      <w:r w:rsidR="00F413ED">
        <w:rPr>
          <w:rFonts w:ascii="Times New Roman" w:hAnsi="Times New Roman" w:cs="Times New Roman"/>
          <w:sz w:val="28"/>
          <w:szCs w:val="28"/>
          <w:lang w:val="en-ZA"/>
        </w:rPr>
        <w:t xml:space="preserve"> correct, alter or supplement the judgment or order</w:t>
      </w:r>
      <w:r w:rsidR="00063505" w:rsidRPr="00063505">
        <w:rPr>
          <w:rFonts w:ascii="Times New Roman" w:hAnsi="Times New Roman" w:cs="Times New Roman"/>
          <w:sz w:val="28"/>
          <w:szCs w:val="28"/>
          <w:lang w:val="en-ZA"/>
        </w:rPr>
        <w:t>(</w:t>
      </w:r>
      <w:r w:rsidR="00063505" w:rsidRPr="00063505">
        <w:rPr>
          <w:rFonts w:ascii="Times New Roman" w:hAnsi="Times New Roman" w:cs="Times New Roman"/>
          <w:b/>
          <w:bCs/>
          <w:sz w:val="28"/>
          <w:szCs w:val="28"/>
          <w:lang w:val="en-ZA"/>
        </w:rPr>
        <w:t xml:space="preserve">Firestone SA (Pty) Ltd v </w:t>
      </w:r>
      <w:proofErr w:type="spellStart"/>
      <w:r w:rsidR="00063505" w:rsidRPr="00063505">
        <w:rPr>
          <w:rFonts w:ascii="Times New Roman" w:hAnsi="Times New Roman" w:cs="Times New Roman"/>
          <w:b/>
          <w:bCs/>
          <w:sz w:val="28"/>
          <w:szCs w:val="28"/>
          <w:lang w:val="en-ZA"/>
        </w:rPr>
        <w:t>Gentiruco</w:t>
      </w:r>
      <w:proofErr w:type="spellEnd"/>
      <w:r w:rsidR="00063505" w:rsidRPr="00063505">
        <w:rPr>
          <w:rFonts w:ascii="Times New Roman" w:hAnsi="Times New Roman" w:cs="Times New Roman"/>
          <w:b/>
          <w:bCs/>
          <w:sz w:val="28"/>
          <w:szCs w:val="28"/>
          <w:lang w:val="en-ZA"/>
        </w:rPr>
        <w:t xml:space="preserve"> A.G 1977 (4) SA 298 (A) at 306H – 308A</w:t>
      </w:r>
      <w:r w:rsidR="00063505" w:rsidRPr="00063505">
        <w:rPr>
          <w:rFonts w:ascii="Times New Roman" w:hAnsi="Times New Roman" w:cs="Times New Roman"/>
          <w:sz w:val="28"/>
          <w:szCs w:val="28"/>
          <w:lang w:val="en-ZA"/>
        </w:rPr>
        <w:t>)</w:t>
      </w:r>
      <w:r w:rsidR="00F413ED">
        <w:rPr>
          <w:rFonts w:ascii="Times New Roman" w:hAnsi="Times New Roman" w:cs="Times New Roman"/>
          <w:sz w:val="28"/>
          <w:szCs w:val="28"/>
          <w:lang w:val="en-ZA"/>
        </w:rPr>
        <w:t>.</w:t>
      </w:r>
      <w:r w:rsidR="00FA68CB">
        <w:rPr>
          <w:rFonts w:ascii="Times New Roman" w:hAnsi="Times New Roman" w:cs="Times New Roman"/>
          <w:sz w:val="28"/>
          <w:szCs w:val="28"/>
          <w:lang w:val="en-ZA"/>
        </w:rPr>
        <w:t xml:space="preserve">  The rule against judgments not being ame</w:t>
      </w:r>
      <w:r w:rsidR="009C6DC6">
        <w:rPr>
          <w:rFonts w:ascii="Times New Roman" w:hAnsi="Times New Roman" w:cs="Times New Roman"/>
          <w:sz w:val="28"/>
          <w:szCs w:val="28"/>
          <w:lang w:val="en-ZA"/>
        </w:rPr>
        <w:t>n</w:t>
      </w:r>
      <w:r w:rsidR="00FA68CB">
        <w:rPr>
          <w:rFonts w:ascii="Times New Roman" w:hAnsi="Times New Roman" w:cs="Times New Roman"/>
          <w:sz w:val="28"/>
          <w:szCs w:val="28"/>
          <w:lang w:val="en-ZA"/>
        </w:rPr>
        <w:t xml:space="preserve">able to be rescinded or altered </w:t>
      </w:r>
      <w:r w:rsidR="00A260DD">
        <w:rPr>
          <w:rFonts w:ascii="Times New Roman" w:hAnsi="Times New Roman" w:cs="Times New Roman"/>
          <w:sz w:val="28"/>
          <w:szCs w:val="28"/>
          <w:lang w:val="en-ZA"/>
        </w:rPr>
        <w:t>once delivered is based on two important considerations</w:t>
      </w:r>
      <w:r w:rsidR="009C6DC6">
        <w:rPr>
          <w:rFonts w:ascii="Times New Roman" w:hAnsi="Times New Roman" w:cs="Times New Roman"/>
          <w:sz w:val="28"/>
          <w:szCs w:val="28"/>
          <w:lang w:val="en-ZA"/>
        </w:rPr>
        <w:t>,</w:t>
      </w:r>
      <w:r w:rsidR="00A260DD">
        <w:rPr>
          <w:rFonts w:ascii="Times New Roman" w:hAnsi="Times New Roman" w:cs="Times New Roman"/>
          <w:sz w:val="28"/>
          <w:szCs w:val="28"/>
          <w:lang w:val="en-ZA"/>
        </w:rPr>
        <w:t xml:space="preserve"> that is, to ensure finality to litigation, and because the judge is </w:t>
      </w:r>
      <w:r w:rsidR="00A260DD" w:rsidRPr="009C6DC6">
        <w:rPr>
          <w:rFonts w:ascii="Times New Roman" w:hAnsi="Times New Roman" w:cs="Times New Roman"/>
          <w:i/>
          <w:iCs/>
          <w:sz w:val="28"/>
          <w:szCs w:val="28"/>
          <w:lang w:val="en-ZA"/>
        </w:rPr>
        <w:t>functus officio</w:t>
      </w:r>
      <w:r w:rsidR="00A260DD">
        <w:rPr>
          <w:rFonts w:ascii="Times New Roman" w:hAnsi="Times New Roman" w:cs="Times New Roman"/>
          <w:sz w:val="28"/>
          <w:szCs w:val="28"/>
          <w:lang w:val="en-ZA"/>
        </w:rPr>
        <w:t xml:space="preserve">.  These principles, it must be stated are applicable to final orders or judgment.  Interlocutory orders stand on a different footing as was stated in </w:t>
      </w:r>
      <w:proofErr w:type="spellStart"/>
      <w:r w:rsidR="00A935FC">
        <w:rPr>
          <w:rFonts w:ascii="Times New Roman" w:hAnsi="Times New Roman" w:cs="Times New Roman"/>
          <w:b/>
          <w:bCs/>
          <w:sz w:val="28"/>
          <w:szCs w:val="28"/>
          <w:lang w:val="en-ZA"/>
        </w:rPr>
        <w:t>Zondi</w:t>
      </w:r>
      <w:proofErr w:type="spellEnd"/>
      <w:r w:rsidR="00A935FC">
        <w:rPr>
          <w:rFonts w:ascii="Times New Roman" w:hAnsi="Times New Roman" w:cs="Times New Roman"/>
          <w:b/>
          <w:bCs/>
          <w:sz w:val="28"/>
          <w:szCs w:val="28"/>
          <w:lang w:val="en-ZA"/>
        </w:rPr>
        <w:t xml:space="preserve"> v MEC, Traditional and Local Government Affairs 2006 (3) SA 1 (CC) </w:t>
      </w:r>
      <w:r w:rsidR="00A935FC" w:rsidRPr="009C6DC6">
        <w:rPr>
          <w:rFonts w:ascii="Times New Roman" w:hAnsi="Times New Roman" w:cs="Times New Roman"/>
          <w:sz w:val="28"/>
          <w:szCs w:val="28"/>
          <w:lang w:val="en-ZA"/>
        </w:rPr>
        <w:t>at para. [30] where the court</w:t>
      </w:r>
      <w:r w:rsidR="00A935FC">
        <w:rPr>
          <w:rFonts w:ascii="Times New Roman" w:hAnsi="Times New Roman" w:cs="Times New Roman"/>
          <w:b/>
          <w:bCs/>
          <w:sz w:val="28"/>
          <w:szCs w:val="28"/>
          <w:lang w:val="en-ZA"/>
        </w:rPr>
        <w:t xml:space="preserve"> </w:t>
      </w:r>
      <w:r w:rsidR="00A935FC">
        <w:rPr>
          <w:rFonts w:ascii="Times New Roman" w:hAnsi="Times New Roman" w:cs="Times New Roman"/>
          <w:sz w:val="28"/>
          <w:szCs w:val="28"/>
          <w:lang w:val="en-ZA"/>
        </w:rPr>
        <w:t>said;</w:t>
      </w:r>
    </w:p>
    <w:p w14:paraId="337DE305" w14:textId="7F7AFEE5" w:rsidR="00A935FC" w:rsidRDefault="00A935FC" w:rsidP="00055F8E">
      <w:pPr>
        <w:spacing w:after="0" w:line="360" w:lineRule="auto"/>
        <w:ind w:left="720" w:hanging="720"/>
        <w:jc w:val="both"/>
        <w:rPr>
          <w:rFonts w:ascii="Times New Roman" w:hAnsi="Times New Roman" w:cs="Times New Roman"/>
          <w:sz w:val="28"/>
          <w:szCs w:val="28"/>
          <w:lang w:val="en-ZA"/>
        </w:rPr>
      </w:pPr>
    </w:p>
    <w:p w14:paraId="2C918D5B" w14:textId="255F0317" w:rsidR="00A935FC" w:rsidRDefault="00A935FC" w:rsidP="00A935FC">
      <w:pPr>
        <w:spacing w:after="0" w:line="360" w:lineRule="auto"/>
        <w:ind w:left="1440" w:right="1008"/>
        <w:jc w:val="both"/>
        <w:rPr>
          <w:rFonts w:ascii="Times New Roman" w:hAnsi="Times New Roman" w:cs="Times New Roman"/>
          <w:b/>
          <w:bCs/>
          <w:sz w:val="24"/>
          <w:szCs w:val="24"/>
          <w:lang w:val="en-ZA"/>
        </w:rPr>
      </w:pPr>
      <w:r>
        <w:rPr>
          <w:rFonts w:ascii="Times New Roman" w:hAnsi="Times New Roman" w:cs="Times New Roman"/>
          <w:i/>
          <w:iCs/>
          <w:sz w:val="24"/>
          <w:szCs w:val="24"/>
          <w:lang w:val="en-ZA"/>
        </w:rPr>
        <w:t xml:space="preserve">“Simple interlocutory orders stand on a different footing.  These are open to reconsideration, variation or rescission on good cause shown.  Courts have exercised the power to vary simple interlocutory orders </w:t>
      </w:r>
      <w:r w:rsidRPr="00B26968">
        <w:rPr>
          <w:rFonts w:ascii="Times New Roman" w:hAnsi="Times New Roman" w:cs="Times New Roman"/>
          <w:b/>
          <w:bCs/>
          <w:i/>
          <w:iCs/>
          <w:sz w:val="24"/>
          <w:szCs w:val="24"/>
          <w:lang w:val="en-ZA"/>
        </w:rPr>
        <w:t>when the facts on which the orders were based have changed</w:t>
      </w:r>
      <w:r>
        <w:rPr>
          <w:rFonts w:ascii="Times New Roman" w:hAnsi="Times New Roman" w:cs="Times New Roman"/>
          <w:i/>
          <w:iCs/>
          <w:sz w:val="24"/>
          <w:szCs w:val="24"/>
          <w:lang w:val="en-ZA"/>
        </w:rPr>
        <w:t xml:space="preserve"> or where the orders were </w:t>
      </w:r>
      <w:r w:rsidR="004403E5">
        <w:rPr>
          <w:rFonts w:ascii="Times New Roman" w:hAnsi="Times New Roman" w:cs="Times New Roman"/>
          <w:i/>
          <w:iCs/>
          <w:sz w:val="24"/>
          <w:szCs w:val="24"/>
          <w:lang w:val="en-ZA"/>
        </w:rPr>
        <w:t xml:space="preserve">based on an incorrect interpretation of a statute which only became apparent later.  The rationale for holding interlocutory orders to be subject to variation seems to be their very nature.  They do not dispose of any issue or any portion of the issue in the main action.” </w:t>
      </w:r>
      <w:r w:rsidR="00B26968">
        <w:rPr>
          <w:rFonts w:ascii="Times New Roman" w:hAnsi="Times New Roman" w:cs="Times New Roman"/>
          <w:i/>
          <w:iCs/>
          <w:sz w:val="24"/>
          <w:szCs w:val="24"/>
          <w:lang w:val="en-ZA"/>
        </w:rPr>
        <w:t xml:space="preserve">(emphasis </w:t>
      </w:r>
      <w:r w:rsidR="009B3ECE">
        <w:rPr>
          <w:rFonts w:ascii="Times New Roman" w:hAnsi="Times New Roman" w:cs="Times New Roman"/>
          <w:i/>
          <w:iCs/>
          <w:sz w:val="24"/>
          <w:szCs w:val="24"/>
          <w:lang w:val="en-ZA"/>
        </w:rPr>
        <w:t>added)</w:t>
      </w:r>
      <w:r w:rsidR="009B3ECE">
        <w:rPr>
          <w:rFonts w:ascii="Times New Roman" w:hAnsi="Times New Roman" w:cs="Times New Roman"/>
          <w:sz w:val="24"/>
          <w:szCs w:val="24"/>
          <w:lang w:val="en-ZA"/>
        </w:rPr>
        <w:t xml:space="preserve"> (</w:t>
      </w:r>
      <w:r w:rsidR="00B26968">
        <w:rPr>
          <w:rFonts w:ascii="Times New Roman" w:hAnsi="Times New Roman" w:cs="Times New Roman"/>
          <w:sz w:val="24"/>
          <w:szCs w:val="24"/>
          <w:lang w:val="en-ZA"/>
        </w:rPr>
        <w:t>s</w:t>
      </w:r>
      <w:r w:rsidR="004403E5">
        <w:rPr>
          <w:rFonts w:ascii="Times New Roman" w:hAnsi="Times New Roman" w:cs="Times New Roman"/>
          <w:sz w:val="24"/>
          <w:szCs w:val="24"/>
          <w:lang w:val="en-ZA"/>
        </w:rPr>
        <w:t xml:space="preserve">ee on interlocutory orders, </w:t>
      </w:r>
      <w:bookmarkStart w:id="2" w:name="_Hlk121499332"/>
      <w:r w:rsidR="004403E5">
        <w:rPr>
          <w:rFonts w:ascii="Times New Roman" w:hAnsi="Times New Roman" w:cs="Times New Roman"/>
          <w:b/>
          <w:bCs/>
          <w:sz w:val="24"/>
          <w:szCs w:val="24"/>
          <w:lang w:val="en-ZA"/>
        </w:rPr>
        <w:t>BP Lesotho (Pty) Ltd v Moloi and Another (1/2006) [2006] LSCA 3 (11 April 2006)).</w:t>
      </w:r>
    </w:p>
    <w:p w14:paraId="4FF1B147" w14:textId="062AE0BD" w:rsidR="004403E5" w:rsidRDefault="004403E5" w:rsidP="004403E5">
      <w:pPr>
        <w:spacing w:after="0" w:line="360" w:lineRule="auto"/>
        <w:ind w:right="1008"/>
        <w:jc w:val="both"/>
        <w:rPr>
          <w:rFonts w:ascii="Times New Roman" w:hAnsi="Times New Roman" w:cs="Times New Roman"/>
          <w:b/>
          <w:bCs/>
          <w:sz w:val="24"/>
          <w:szCs w:val="24"/>
          <w:lang w:val="en-ZA"/>
        </w:rPr>
      </w:pPr>
    </w:p>
    <w:bookmarkEnd w:id="2"/>
    <w:p w14:paraId="35F8C38A" w14:textId="54FD5E17" w:rsidR="00F413ED" w:rsidRDefault="00D76BE3" w:rsidP="00055F8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sidR="007C09DB">
        <w:rPr>
          <w:rFonts w:ascii="Times New Roman" w:hAnsi="Times New Roman" w:cs="Times New Roman"/>
          <w:sz w:val="28"/>
          <w:szCs w:val="28"/>
          <w:lang w:val="en-ZA"/>
        </w:rPr>
        <w:tab/>
        <w:t xml:space="preserve">The order </w:t>
      </w:r>
      <w:r>
        <w:rPr>
          <w:rFonts w:ascii="Times New Roman" w:hAnsi="Times New Roman" w:cs="Times New Roman"/>
          <w:sz w:val="28"/>
          <w:szCs w:val="28"/>
          <w:lang w:val="en-ZA"/>
        </w:rPr>
        <w:t xml:space="preserve">which the applicant seeks to vary </w:t>
      </w:r>
      <w:r w:rsidR="007C09DB">
        <w:rPr>
          <w:rFonts w:ascii="Times New Roman" w:hAnsi="Times New Roman" w:cs="Times New Roman"/>
          <w:sz w:val="28"/>
          <w:szCs w:val="28"/>
          <w:lang w:val="en-ZA"/>
        </w:rPr>
        <w:t>is merely interlocutory</w:t>
      </w:r>
      <w:r>
        <w:rPr>
          <w:rFonts w:ascii="Times New Roman" w:hAnsi="Times New Roman" w:cs="Times New Roman"/>
          <w:sz w:val="28"/>
          <w:szCs w:val="28"/>
          <w:lang w:val="en-ZA"/>
        </w:rPr>
        <w:t xml:space="preserve">, as it restored the </w:t>
      </w:r>
      <w:r w:rsidRPr="00D76BE3">
        <w:rPr>
          <w:rFonts w:ascii="Times New Roman" w:hAnsi="Times New Roman" w:cs="Times New Roman"/>
          <w:i/>
          <w:iCs/>
          <w:sz w:val="28"/>
          <w:szCs w:val="28"/>
          <w:lang w:val="en-ZA"/>
        </w:rPr>
        <w:t>status quo ante</w:t>
      </w:r>
      <w:r>
        <w:rPr>
          <w:rFonts w:ascii="Times New Roman" w:hAnsi="Times New Roman" w:cs="Times New Roman"/>
          <w:sz w:val="28"/>
          <w:szCs w:val="28"/>
          <w:lang w:val="en-ZA"/>
        </w:rPr>
        <w:t xml:space="preserve"> pending final determination of the dispute between the parties.</w:t>
      </w:r>
      <w:r w:rsidR="007C09DB">
        <w:rPr>
          <w:rFonts w:ascii="Times New Roman" w:hAnsi="Times New Roman" w:cs="Times New Roman"/>
          <w:sz w:val="28"/>
          <w:szCs w:val="28"/>
          <w:lang w:val="en-ZA"/>
        </w:rPr>
        <w:t xml:space="preserve"> </w:t>
      </w:r>
      <w:r>
        <w:rPr>
          <w:rFonts w:ascii="Times New Roman" w:hAnsi="Times New Roman" w:cs="Times New Roman"/>
          <w:sz w:val="28"/>
          <w:szCs w:val="28"/>
          <w:lang w:val="en-ZA"/>
        </w:rPr>
        <w:t>The current orders now being sought</w:t>
      </w:r>
      <w:r w:rsidR="007C09DB">
        <w:rPr>
          <w:rFonts w:ascii="Times New Roman" w:hAnsi="Times New Roman" w:cs="Times New Roman"/>
          <w:sz w:val="28"/>
          <w:szCs w:val="28"/>
          <w:lang w:val="en-ZA"/>
        </w:rPr>
        <w:t xml:space="preserve"> s</w:t>
      </w:r>
      <w:r>
        <w:rPr>
          <w:rFonts w:ascii="Times New Roman" w:hAnsi="Times New Roman" w:cs="Times New Roman"/>
          <w:sz w:val="28"/>
          <w:szCs w:val="28"/>
          <w:lang w:val="en-ZA"/>
        </w:rPr>
        <w:t>erve</w:t>
      </w:r>
      <w:r w:rsidR="007C09DB">
        <w:rPr>
          <w:rFonts w:ascii="Times New Roman" w:hAnsi="Times New Roman" w:cs="Times New Roman"/>
          <w:sz w:val="28"/>
          <w:szCs w:val="28"/>
          <w:lang w:val="en-ZA"/>
        </w:rPr>
        <w:t xml:space="preserve"> to vary the order which was originally given </w:t>
      </w:r>
      <w:proofErr w:type="gramStart"/>
      <w:r w:rsidR="007C09DB">
        <w:rPr>
          <w:rFonts w:ascii="Times New Roman" w:hAnsi="Times New Roman" w:cs="Times New Roman"/>
          <w:sz w:val="28"/>
          <w:szCs w:val="28"/>
          <w:lang w:val="en-ZA"/>
        </w:rPr>
        <w:t>in light of</w:t>
      </w:r>
      <w:proofErr w:type="gramEnd"/>
      <w:r w:rsidR="007C09DB">
        <w:rPr>
          <w:rFonts w:ascii="Times New Roman" w:hAnsi="Times New Roman" w:cs="Times New Roman"/>
          <w:sz w:val="28"/>
          <w:szCs w:val="28"/>
          <w:lang w:val="en-ZA"/>
        </w:rPr>
        <w:t xml:space="preserve"> the changed </w:t>
      </w:r>
      <w:r>
        <w:rPr>
          <w:rFonts w:ascii="Times New Roman" w:hAnsi="Times New Roman" w:cs="Times New Roman"/>
          <w:sz w:val="28"/>
          <w:szCs w:val="28"/>
          <w:lang w:val="en-ZA"/>
        </w:rPr>
        <w:t xml:space="preserve">factual </w:t>
      </w:r>
      <w:r w:rsidR="007C09DB">
        <w:rPr>
          <w:rFonts w:ascii="Times New Roman" w:hAnsi="Times New Roman" w:cs="Times New Roman"/>
          <w:sz w:val="28"/>
          <w:szCs w:val="28"/>
          <w:lang w:val="en-ZA"/>
        </w:rPr>
        <w:t>basis on which it was made.  In the original order the 1</w:t>
      </w:r>
      <w:r w:rsidR="007C09DB" w:rsidRPr="007C09DB">
        <w:rPr>
          <w:rFonts w:ascii="Times New Roman" w:hAnsi="Times New Roman" w:cs="Times New Roman"/>
          <w:sz w:val="28"/>
          <w:szCs w:val="28"/>
          <w:vertAlign w:val="superscript"/>
          <w:lang w:val="en-ZA"/>
        </w:rPr>
        <w:t>st</w:t>
      </w:r>
      <w:r w:rsidR="007C09DB">
        <w:rPr>
          <w:rFonts w:ascii="Times New Roman" w:hAnsi="Times New Roman" w:cs="Times New Roman"/>
          <w:sz w:val="28"/>
          <w:szCs w:val="28"/>
          <w:lang w:val="en-ZA"/>
        </w:rPr>
        <w:t xml:space="preserve"> respondent held an account with FNB but that has changed with the latter bank’s decision to terminate its relationship with </w:t>
      </w:r>
      <w:r w:rsidR="000D4ABE">
        <w:rPr>
          <w:rFonts w:ascii="Times New Roman" w:hAnsi="Times New Roman" w:cs="Times New Roman"/>
          <w:sz w:val="28"/>
          <w:szCs w:val="28"/>
          <w:lang w:val="en-ZA"/>
        </w:rPr>
        <w:t>it</w:t>
      </w:r>
      <w:r w:rsidR="007C09DB">
        <w:rPr>
          <w:rFonts w:ascii="Times New Roman" w:hAnsi="Times New Roman" w:cs="Times New Roman"/>
          <w:sz w:val="28"/>
          <w:szCs w:val="28"/>
          <w:lang w:val="en-ZA"/>
        </w:rPr>
        <w:t xml:space="preserve">. </w:t>
      </w:r>
    </w:p>
    <w:p w14:paraId="462EC1E2" w14:textId="77777777" w:rsidR="007C09DB" w:rsidRDefault="007C09DB" w:rsidP="007C09DB">
      <w:pPr>
        <w:spacing w:after="0" w:line="360" w:lineRule="auto"/>
        <w:jc w:val="both"/>
        <w:rPr>
          <w:rFonts w:ascii="Times New Roman" w:hAnsi="Times New Roman" w:cs="Times New Roman"/>
          <w:sz w:val="28"/>
          <w:szCs w:val="28"/>
          <w:lang w:val="en-ZA"/>
        </w:rPr>
      </w:pPr>
    </w:p>
    <w:p w14:paraId="46C24C3A" w14:textId="2B97F408" w:rsidR="00997508" w:rsidRDefault="00F413ED" w:rsidP="00055F8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D76BE3">
        <w:rPr>
          <w:rFonts w:ascii="Times New Roman" w:hAnsi="Times New Roman" w:cs="Times New Roman"/>
          <w:sz w:val="28"/>
          <w:szCs w:val="28"/>
          <w:lang w:val="en-ZA"/>
        </w:rPr>
        <w:t>20</w:t>
      </w:r>
      <w:r>
        <w:rPr>
          <w:rFonts w:ascii="Times New Roman" w:hAnsi="Times New Roman" w:cs="Times New Roman"/>
          <w:sz w:val="28"/>
          <w:szCs w:val="28"/>
          <w:lang w:val="en-ZA"/>
        </w:rPr>
        <w:t>]</w:t>
      </w:r>
      <w:r>
        <w:rPr>
          <w:rFonts w:ascii="Times New Roman" w:hAnsi="Times New Roman" w:cs="Times New Roman"/>
          <w:sz w:val="28"/>
          <w:szCs w:val="28"/>
          <w:lang w:val="en-ZA"/>
        </w:rPr>
        <w:tab/>
        <w:t>What is being sought in this case is the substitution of FNB with the Standard Lesotho Bank in view of the impending closure of the 1</w:t>
      </w:r>
      <w:r w:rsidRPr="00F413E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bank account.  The 1</w:t>
      </w:r>
      <w:r w:rsidRPr="00F413E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refuses to cooperate in nominating the </w:t>
      </w:r>
      <w:r w:rsidR="00560AB8">
        <w:rPr>
          <w:rFonts w:ascii="Times New Roman" w:hAnsi="Times New Roman" w:cs="Times New Roman"/>
          <w:sz w:val="28"/>
          <w:szCs w:val="28"/>
          <w:lang w:val="en-ZA"/>
        </w:rPr>
        <w:t xml:space="preserve">Standard Lesotho bank as the alternative bank </w:t>
      </w:r>
      <w:proofErr w:type="gramStart"/>
      <w:r w:rsidR="00560AB8">
        <w:rPr>
          <w:rFonts w:ascii="Times New Roman" w:hAnsi="Times New Roman" w:cs="Times New Roman"/>
          <w:sz w:val="28"/>
          <w:szCs w:val="28"/>
          <w:lang w:val="en-ZA"/>
        </w:rPr>
        <w:t>despite the fact that</w:t>
      </w:r>
      <w:proofErr w:type="gramEnd"/>
      <w:r w:rsidR="00560AB8">
        <w:rPr>
          <w:rFonts w:ascii="Times New Roman" w:hAnsi="Times New Roman" w:cs="Times New Roman"/>
          <w:sz w:val="28"/>
          <w:szCs w:val="28"/>
          <w:lang w:val="en-ZA"/>
        </w:rPr>
        <w:t xml:space="preserve"> it already has a bank account there.  Instead</w:t>
      </w:r>
      <w:r w:rsidR="00D32208">
        <w:rPr>
          <w:rFonts w:ascii="Times New Roman" w:hAnsi="Times New Roman" w:cs="Times New Roman"/>
          <w:sz w:val="28"/>
          <w:szCs w:val="28"/>
          <w:lang w:val="en-ZA"/>
        </w:rPr>
        <w:t>,</w:t>
      </w:r>
      <w:r w:rsidR="00560AB8">
        <w:rPr>
          <w:rFonts w:ascii="Times New Roman" w:hAnsi="Times New Roman" w:cs="Times New Roman"/>
          <w:sz w:val="28"/>
          <w:szCs w:val="28"/>
          <w:lang w:val="en-ZA"/>
        </w:rPr>
        <w:t xml:space="preserve"> it resists variation </w:t>
      </w:r>
      <w:r w:rsidR="00AC3A95">
        <w:rPr>
          <w:rFonts w:ascii="Times New Roman" w:hAnsi="Times New Roman" w:cs="Times New Roman"/>
          <w:sz w:val="28"/>
          <w:szCs w:val="28"/>
          <w:lang w:val="en-ZA"/>
        </w:rPr>
        <w:t>based on</w:t>
      </w:r>
      <w:r w:rsidR="00560AB8">
        <w:rPr>
          <w:rFonts w:ascii="Times New Roman" w:hAnsi="Times New Roman" w:cs="Times New Roman"/>
          <w:sz w:val="28"/>
          <w:szCs w:val="28"/>
          <w:lang w:val="en-ZA"/>
        </w:rPr>
        <w:t xml:space="preserve"> spurious and cont</w:t>
      </w:r>
      <w:r w:rsidR="00600B35">
        <w:rPr>
          <w:rFonts w:ascii="Times New Roman" w:hAnsi="Times New Roman" w:cs="Times New Roman"/>
          <w:sz w:val="28"/>
          <w:szCs w:val="28"/>
          <w:lang w:val="en-ZA"/>
        </w:rPr>
        <w:t>rived grounds that i</w:t>
      </w:r>
      <w:r w:rsidR="00D32208">
        <w:rPr>
          <w:rFonts w:ascii="Times New Roman" w:hAnsi="Times New Roman" w:cs="Times New Roman"/>
          <w:sz w:val="28"/>
          <w:szCs w:val="28"/>
          <w:lang w:val="en-ZA"/>
        </w:rPr>
        <w:t>t</w:t>
      </w:r>
      <w:r w:rsidR="00600B35">
        <w:rPr>
          <w:rFonts w:ascii="Times New Roman" w:hAnsi="Times New Roman" w:cs="Times New Roman"/>
          <w:sz w:val="28"/>
          <w:szCs w:val="28"/>
          <w:lang w:val="en-ZA"/>
        </w:rPr>
        <w:t xml:space="preserve">s Standard Lesotho Bank account </w:t>
      </w:r>
      <w:r w:rsidR="00D32208">
        <w:rPr>
          <w:rFonts w:ascii="Times New Roman" w:hAnsi="Times New Roman" w:cs="Times New Roman"/>
          <w:sz w:val="28"/>
          <w:szCs w:val="28"/>
          <w:lang w:val="en-ZA"/>
        </w:rPr>
        <w:t xml:space="preserve">is a </w:t>
      </w:r>
      <w:r w:rsidR="00600B35">
        <w:rPr>
          <w:rFonts w:ascii="Times New Roman" w:hAnsi="Times New Roman" w:cs="Times New Roman"/>
          <w:sz w:val="28"/>
          <w:szCs w:val="28"/>
          <w:lang w:val="en-ZA"/>
        </w:rPr>
        <w:t>subject of Financial Intelligence Unit investigation for money laundering</w:t>
      </w:r>
      <w:r w:rsidR="00D32208">
        <w:rPr>
          <w:rFonts w:ascii="Times New Roman" w:hAnsi="Times New Roman" w:cs="Times New Roman"/>
          <w:sz w:val="28"/>
          <w:szCs w:val="28"/>
          <w:lang w:val="en-ZA"/>
        </w:rPr>
        <w:t>. It contends</w:t>
      </w:r>
      <w:r w:rsidR="00600B35">
        <w:rPr>
          <w:rFonts w:ascii="Times New Roman" w:hAnsi="Times New Roman" w:cs="Times New Roman"/>
          <w:sz w:val="28"/>
          <w:szCs w:val="28"/>
          <w:lang w:val="en-ZA"/>
        </w:rPr>
        <w:t xml:space="preserve"> that variation is not necessary because it</w:t>
      </w:r>
      <w:r w:rsidR="00D32208">
        <w:rPr>
          <w:rFonts w:ascii="Times New Roman" w:hAnsi="Times New Roman" w:cs="Times New Roman"/>
          <w:sz w:val="28"/>
          <w:szCs w:val="28"/>
          <w:lang w:val="en-ZA"/>
        </w:rPr>
        <w:t xml:space="preserve"> has </w:t>
      </w:r>
      <w:r w:rsidR="00600B35">
        <w:rPr>
          <w:rFonts w:ascii="Times New Roman" w:hAnsi="Times New Roman" w:cs="Times New Roman"/>
          <w:sz w:val="28"/>
          <w:szCs w:val="28"/>
          <w:lang w:val="en-ZA"/>
        </w:rPr>
        <w:t>already nominated Post Bank as the alternative bank; that its board of directors is not bound by this court’s restoration-of-</w:t>
      </w:r>
      <w:r w:rsidR="00600B35" w:rsidRPr="00D32208">
        <w:rPr>
          <w:rFonts w:ascii="Times New Roman" w:hAnsi="Times New Roman" w:cs="Times New Roman"/>
          <w:i/>
          <w:iCs/>
          <w:sz w:val="28"/>
          <w:szCs w:val="28"/>
          <w:lang w:val="en-ZA"/>
        </w:rPr>
        <w:t>status-quo</w:t>
      </w:r>
      <w:r w:rsidR="00600B35">
        <w:rPr>
          <w:rFonts w:ascii="Times New Roman" w:hAnsi="Times New Roman" w:cs="Times New Roman"/>
          <w:sz w:val="28"/>
          <w:szCs w:val="28"/>
          <w:lang w:val="en-ZA"/>
        </w:rPr>
        <w:t xml:space="preserve"> order as it is invested with the sole responsibility of determining where its money should be banked.  It is common ground that the Standard Lesotho Bank is the secondary banking institution which is used by the 1</w:t>
      </w:r>
      <w:r w:rsidR="00600B35" w:rsidRPr="00600B35">
        <w:rPr>
          <w:rFonts w:ascii="Times New Roman" w:hAnsi="Times New Roman" w:cs="Times New Roman"/>
          <w:sz w:val="28"/>
          <w:szCs w:val="28"/>
          <w:vertAlign w:val="superscript"/>
          <w:lang w:val="en-ZA"/>
        </w:rPr>
        <w:t>st</w:t>
      </w:r>
      <w:r w:rsidR="00600B35">
        <w:rPr>
          <w:rFonts w:ascii="Times New Roman" w:hAnsi="Times New Roman" w:cs="Times New Roman"/>
          <w:sz w:val="28"/>
          <w:szCs w:val="28"/>
          <w:lang w:val="en-ZA"/>
        </w:rPr>
        <w:t xml:space="preserve"> respondent to collect and dis</w:t>
      </w:r>
      <w:r w:rsidR="00840E16">
        <w:rPr>
          <w:rFonts w:ascii="Times New Roman" w:hAnsi="Times New Roman" w:cs="Times New Roman"/>
          <w:sz w:val="28"/>
          <w:szCs w:val="28"/>
          <w:lang w:val="en-ZA"/>
        </w:rPr>
        <w:t>b</w:t>
      </w:r>
      <w:r w:rsidR="00600B35">
        <w:rPr>
          <w:rFonts w:ascii="Times New Roman" w:hAnsi="Times New Roman" w:cs="Times New Roman"/>
          <w:sz w:val="28"/>
          <w:szCs w:val="28"/>
          <w:lang w:val="en-ZA"/>
        </w:rPr>
        <w:t>urse funds</w:t>
      </w:r>
      <w:r w:rsidR="00D32208">
        <w:rPr>
          <w:rFonts w:ascii="Times New Roman" w:hAnsi="Times New Roman" w:cs="Times New Roman"/>
          <w:sz w:val="28"/>
          <w:szCs w:val="28"/>
          <w:lang w:val="en-ZA"/>
        </w:rPr>
        <w:t>. T</w:t>
      </w:r>
      <w:r w:rsidR="00600B35">
        <w:rPr>
          <w:rFonts w:ascii="Times New Roman" w:hAnsi="Times New Roman" w:cs="Times New Roman"/>
          <w:sz w:val="28"/>
          <w:szCs w:val="28"/>
          <w:lang w:val="en-ZA"/>
        </w:rPr>
        <w:t xml:space="preserve">he Standard Lesotho Bank forms part </w:t>
      </w:r>
      <w:r w:rsidR="00840E16">
        <w:rPr>
          <w:rFonts w:ascii="Times New Roman" w:hAnsi="Times New Roman" w:cs="Times New Roman"/>
          <w:sz w:val="28"/>
          <w:szCs w:val="28"/>
          <w:lang w:val="en-ZA"/>
        </w:rPr>
        <w:t>of the orders and it is the bank into which both parties have access</w:t>
      </w:r>
      <w:r w:rsidR="00D32208">
        <w:rPr>
          <w:rFonts w:ascii="Times New Roman" w:hAnsi="Times New Roman" w:cs="Times New Roman"/>
          <w:sz w:val="28"/>
          <w:szCs w:val="28"/>
          <w:lang w:val="en-ZA"/>
        </w:rPr>
        <w:t>. The applicant does not have access</w:t>
      </w:r>
      <w:r w:rsidR="00840E16">
        <w:rPr>
          <w:rFonts w:ascii="Times New Roman" w:hAnsi="Times New Roman" w:cs="Times New Roman"/>
          <w:sz w:val="28"/>
          <w:szCs w:val="28"/>
          <w:lang w:val="en-ZA"/>
        </w:rPr>
        <w:t xml:space="preserve"> to</w:t>
      </w:r>
      <w:r w:rsidR="00D32208">
        <w:rPr>
          <w:rFonts w:ascii="Times New Roman" w:hAnsi="Times New Roman" w:cs="Times New Roman"/>
          <w:sz w:val="28"/>
          <w:szCs w:val="28"/>
          <w:lang w:val="en-ZA"/>
        </w:rPr>
        <w:t xml:space="preserve"> the 1</w:t>
      </w:r>
      <w:r w:rsidR="00D32208" w:rsidRPr="00D32208">
        <w:rPr>
          <w:rFonts w:ascii="Times New Roman" w:hAnsi="Times New Roman" w:cs="Times New Roman"/>
          <w:sz w:val="28"/>
          <w:szCs w:val="28"/>
          <w:vertAlign w:val="superscript"/>
          <w:lang w:val="en-ZA"/>
        </w:rPr>
        <w:t>st</w:t>
      </w:r>
      <w:r w:rsidR="00D32208">
        <w:rPr>
          <w:rFonts w:ascii="Times New Roman" w:hAnsi="Times New Roman" w:cs="Times New Roman"/>
          <w:sz w:val="28"/>
          <w:szCs w:val="28"/>
          <w:lang w:val="en-ZA"/>
        </w:rPr>
        <w:t xml:space="preserve"> respondent ‘Post</w:t>
      </w:r>
      <w:r w:rsidR="00840E16">
        <w:rPr>
          <w:rFonts w:ascii="Times New Roman" w:hAnsi="Times New Roman" w:cs="Times New Roman"/>
          <w:sz w:val="28"/>
          <w:szCs w:val="28"/>
          <w:lang w:val="en-ZA"/>
        </w:rPr>
        <w:t xml:space="preserve"> Bank account(s).  By refusing to nominate the Standard Lesotho Bank as the alternative bank, the 1</w:t>
      </w:r>
      <w:r w:rsidR="00840E16" w:rsidRPr="00840E16">
        <w:rPr>
          <w:rFonts w:ascii="Times New Roman" w:hAnsi="Times New Roman" w:cs="Times New Roman"/>
          <w:sz w:val="28"/>
          <w:szCs w:val="28"/>
          <w:vertAlign w:val="superscript"/>
          <w:lang w:val="en-ZA"/>
        </w:rPr>
        <w:t>st</w:t>
      </w:r>
      <w:r w:rsidR="00840E16">
        <w:rPr>
          <w:rFonts w:ascii="Times New Roman" w:hAnsi="Times New Roman" w:cs="Times New Roman"/>
          <w:sz w:val="28"/>
          <w:szCs w:val="28"/>
          <w:lang w:val="en-ZA"/>
        </w:rPr>
        <w:t xml:space="preserve"> respondent is being deliberate because it knows that the applicant would not have access to its Post Bank accounts.  Given that the </w:t>
      </w:r>
      <w:r w:rsidR="00840E16">
        <w:rPr>
          <w:rFonts w:ascii="Times New Roman" w:hAnsi="Times New Roman" w:cs="Times New Roman"/>
          <w:sz w:val="28"/>
          <w:szCs w:val="28"/>
          <w:lang w:val="en-ZA"/>
        </w:rPr>
        <w:lastRenderedPageBreak/>
        <w:t>orders</w:t>
      </w:r>
      <w:r w:rsidR="00997508">
        <w:rPr>
          <w:rFonts w:ascii="Times New Roman" w:hAnsi="Times New Roman" w:cs="Times New Roman"/>
          <w:sz w:val="28"/>
          <w:szCs w:val="28"/>
          <w:lang w:val="en-ZA"/>
        </w:rPr>
        <w:t xml:space="preserve"> which are now being sought to be varied are not final in nature, and the orders being sought seek to supplement them to make them practical in the light of the supervising event of the loo</w:t>
      </w:r>
      <w:r w:rsidR="00D32208">
        <w:rPr>
          <w:rFonts w:ascii="Times New Roman" w:hAnsi="Times New Roman" w:cs="Times New Roman"/>
          <w:sz w:val="28"/>
          <w:szCs w:val="28"/>
          <w:lang w:val="en-ZA"/>
        </w:rPr>
        <w:t>m</w:t>
      </w:r>
      <w:r w:rsidR="00997508">
        <w:rPr>
          <w:rFonts w:ascii="Times New Roman" w:hAnsi="Times New Roman" w:cs="Times New Roman"/>
          <w:sz w:val="28"/>
          <w:szCs w:val="28"/>
          <w:lang w:val="en-ZA"/>
        </w:rPr>
        <w:t xml:space="preserve">ing termination of relationship by the FNB, this court would allow the variation.  The relief </w:t>
      </w:r>
      <w:proofErr w:type="gramStart"/>
      <w:r w:rsidR="00997508">
        <w:rPr>
          <w:rFonts w:ascii="Times New Roman" w:hAnsi="Times New Roman" w:cs="Times New Roman"/>
          <w:sz w:val="28"/>
          <w:szCs w:val="28"/>
          <w:lang w:val="en-ZA"/>
        </w:rPr>
        <w:t>with regard to</w:t>
      </w:r>
      <w:proofErr w:type="gramEnd"/>
      <w:r w:rsidR="00997508">
        <w:rPr>
          <w:rFonts w:ascii="Times New Roman" w:hAnsi="Times New Roman" w:cs="Times New Roman"/>
          <w:sz w:val="28"/>
          <w:szCs w:val="28"/>
          <w:lang w:val="en-ZA"/>
        </w:rPr>
        <w:t xml:space="preserve"> CDAS is not opposed by it, but as I see it, it falls within the same mould.</w:t>
      </w:r>
    </w:p>
    <w:p w14:paraId="597906B2" w14:textId="77777777" w:rsidR="00997508" w:rsidRDefault="00997508" w:rsidP="00055F8E">
      <w:pPr>
        <w:spacing w:after="0" w:line="360" w:lineRule="auto"/>
        <w:ind w:left="720" w:hanging="720"/>
        <w:jc w:val="both"/>
        <w:rPr>
          <w:rFonts w:ascii="Times New Roman" w:hAnsi="Times New Roman" w:cs="Times New Roman"/>
          <w:sz w:val="28"/>
          <w:szCs w:val="28"/>
          <w:lang w:val="en-ZA"/>
        </w:rPr>
      </w:pPr>
    </w:p>
    <w:p w14:paraId="59841EEB" w14:textId="3227162F" w:rsidR="00997508" w:rsidRDefault="00997508" w:rsidP="00055F8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557C43">
        <w:rPr>
          <w:rFonts w:ascii="Times New Roman" w:hAnsi="Times New Roman" w:cs="Times New Roman"/>
          <w:sz w:val="28"/>
          <w:szCs w:val="28"/>
          <w:lang w:val="en-ZA"/>
        </w:rPr>
        <w:t>21</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orders are made;</w:t>
      </w:r>
    </w:p>
    <w:p w14:paraId="23F6215B" w14:textId="77777777" w:rsidR="00997508" w:rsidRDefault="00997508" w:rsidP="00055F8E">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74F77088" w14:textId="284751CB" w:rsidR="00F413ED" w:rsidRDefault="00997508" w:rsidP="00997508">
      <w:pPr>
        <w:pStyle w:val="ListParagraph"/>
        <w:numPr>
          <w:ilvl w:val="0"/>
          <w:numId w:val="4"/>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is granted as prayed with costs, which costs should include costs consequent upon employment of a Senior Counsel.</w:t>
      </w:r>
      <w:r w:rsidR="00840E16" w:rsidRPr="00997508">
        <w:rPr>
          <w:rFonts w:ascii="Times New Roman" w:hAnsi="Times New Roman" w:cs="Times New Roman"/>
          <w:sz w:val="28"/>
          <w:szCs w:val="28"/>
          <w:lang w:val="en-ZA"/>
        </w:rPr>
        <w:t xml:space="preserve"> </w:t>
      </w:r>
    </w:p>
    <w:p w14:paraId="53198E9E" w14:textId="33750EC1" w:rsidR="00D417DB" w:rsidRDefault="00D417DB" w:rsidP="00D417DB">
      <w:pPr>
        <w:spacing w:after="0" w:line="360" w:lineRule="auto"/>
        <w:jc w:val="both"/>
        <w:rPr>
          <w:rFonts w:ascii="Times New Roman" w:hAnsi="Times New Roman" w:cs="Times New Roman"/>
          <w:sz w:val="28"/>
          <w:szCs w:val="28"/>
          <w:lang w:val="en-ZA"/>
        </w:rPr>
      </w:pPr>
    </w:p>
    <w:p w14:paraId="2CC3E29F" w14:textId="58BC2038" w:rsidR="00D417DB" w:rsidRDefault="00D417DB" w:rsidP="00D417DB">
      <w:pPr>
        <w:spacing w:after="0" w:line="360" w:lineRule="auto"/>
        <w:jc w:val="both"/>
        <w:rPr>
          <w:rFonts w:ascii="Times New Roman" w:hAnsi="Times New Roman" w:cs="Times New Roman"/>
          <w:sz w:val="28"/>
          <w:szCs w:val="28"/>
          <w:lang w:val="en-ZA"/>
        </w:rPr>
      </w:pPr>
    </w:p>
    <w:p w14:paraId="343D313A" w14:textId="3EE775E6" w:rsidR="00D417DB" w:rsidRDefault="00D417DB" w:rsidP="00D417DB">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w:t>
      </w:r>
    </w:p>
    <w:p w14:paraId="63BA62B2" w14:textId="50A2CF65" w:rsidR="00D417DB" w:rsidRDefault="00D417DB" w:rsidP="00D417DB">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10FB438A" w14:textId="125AC38D" w:rsidR="00D417DB" w:rsidRDefault="00D417DB" w:rsidP="00D417DB">
      <w:pPr>
        <w:spacing w:after="0" w:line="240" w:lineRule="auto"/>
        <w:rPr>
          <w:rFonts w:ascii="Times New Roman" w:hAnsi="Times New Roman" w:cs="Times New Roman"/>
          <w:b/>
          <w:bCs/>
          <w:sz w:val="28"/>
          <w:szCs w:val="28"/>
          <w:lang w:val="en-ZA"/>
        </w:rPr>
      </w:pPr>
    </w:p>
    <w:p w14:paraId="3F0CB776" w14:textId="7CE27961" w:rsidR="00D417DB" w:rsidRDefault="00D417DB" w:rsidP="00D417DB">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 xml:space="preserve">Adv. J Roux SC instructed by Webber </w:t>
      </w:r>
      <w:proofErr w:type="spellStart"/>
      <w:r>
        <w:rPr>
          <w:rFonts w:ascii="Times New Roman" w:hAnsi="Times New Roman" w:cs="Times New Roman"/>
          <w:b/>
          <w:bCs/>
          <w:sz w:val="28"/>
          <w:szCs w:val="28"/>
          <w:lang w:val="en-ZA"/>
        </w:rPr>
        <w:t>Newdigate</w:t>
      </w:r>
      <w:proofErr w:type="spellEnd"/>
      <w:r>
        <w:rPr>
          <w:rFonts w:ascii="Times New Roman" w:hAnsi="Times New Roman" w:cs="Times New Roman"/>
          <w:b/>
          <w:bCs/>
          <w:sz w:val="28"/>
          <w:szCs w:val="28"/>
          <w:lang w:val="en-ZA"/>
        </w:rPr>
        <w:t xml:space="preserve"> Attorneys</w:t>
      </w:r>
    </w:p>
    <w:p w14:paraId="17577E98" w14:textId="12A0468B" w:rsidR="00D417DB" w:rsidRDefault="00D417DB" w:rsidP="00D417DB">
      <w:pPr>
        <w:spacing w:after="0" w:line="240" w:lineRule="auto"/>
        <w:ind w:left="2880" w:hanging="2880"/>
        <w:jc w:val="both"/>
        <w:rPr>
          <w:rFonts w:ascii="Times New Roman" w:hAnsi="Times New Roman" w:cs="Times New Roman"/>
          <w:b/>
          <w:bCs/>
          <w:sz w:val="28"/>
          <w:szCs w:val="28"/>
          <w:lang w:val="en-ZA"/>
        </w:rPr>
      </w:pPr>
    </w:p>
    <w:p w14:paraId="29BEF440" w14:textId="49EF900B" w:rsidR="00D417DB" w:rsidRDefault="00D417DB" w:rsidP="00D417DB">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D417DB">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 xml:space="preserve">Adv. </w:t>
      </w:r>
      <w:proofErr w:type="spellStart"/>
      <w:r>
        <w:rPr>
          <w:rFonts w:ascii="Times New Roman" w:hAnsi="Times New Roman" w:cs="Times New Roman"/>
          <w:b/>
          <w:bCs/>
          <w:sz w:val="28"/>
          <w:szCs w:val="28"/>
          <w:lang w:val="en-ZA"/>
        </w:rPr>
        <w:t>Tšenase</w:t>
      </w:r>
      <w:proofErr w:type="spellEnd"/>
      <w:r>
        <w:rPr>
          <w:rFonts w:ascii="Times New Roman" w:hAnsi="Times New Roman" w:cs="Times New Roman"/>
          <w:b/>
          <w:bCs/>
          <w:sz w:val="28"/>
          <w:szCs w:val="28"/>
          <w:lang w:val="en-ZA"/>
        </w:rPr>
        <w:t xml:space="preserve"> instructed by Thabane Attorneys</w:t>
      </w:r>
    </w:p>
    <w:p w14:paraId="0675D3BC" w14:textId="71488FB0" w:rsidR="00D417DB" w:rsidRDefault="00D417DB" w:rsidP="00D417DB">
      <w:pPr>
        <w:spacing w:after="0" w:line="240" w:lineRule="auto"/>
        <w:ind w:left="2880" w:hanging="2880"/>
        <w:jc w:val="both"/>
        <w:rPr>
          <w:rFonts w:ascii="Times New Roman" w:hAnsi="Times New Roman" w:cs="Times New Roman"/>
          <w:b/>
          <w:bCs/>
          <w:sz w:val="28"/>
          <w:szCs w:val="28"/>
          <w:lang w:val="en-ZA"/>
        </w:rPr>
      </w:pPr>
    </w:p>
    <w:p w14:paraId="07BD3C37" w14:textId="1444CC03" w:rsidR="00D417DB" w:rsidRPr="00D417DB" w:rsidRDefault="00D417DB" w:rsidP="00D417DB">
      <w:pPr>
        <w:spacing w:after="0" w:line="24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2</w:t>
      </w:r>
      <w:r w:rsidRPr="00D417DB">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to 15</w:t>
      </w:r>
      <w:r w:rsidRPr="00D417DB">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No Appearance</w:t>
      </w:r>
    </w:p>
    <w:p w14:paraId="0AB7006E" w14:textId="29982A32" w:rsidR="00997508" w:rsidRDefault="00997508" w:rsidP="00997508">
      <w:pPr>
        <w:spacing w:after="0" w:line="360" w:lineRule="auto"/>
        <w:jc w:val="both"/>
        <w:rPr>
          <w:rFonts w:ascii="Times New Roman" w:hAnsi="Times New Roman" w:cs="Times New Roman"/>
          <w:sz w:val="28"/>
          <w:szCs w:val="28"/>
          <w:lang w:val="en-ZA"/>
        </w:rPr>
      </w:pPr>
    </w:p>
    <w:p w14:paraId="4D977669" w14:textId="46A68777" w:rsidR="00997508" w:rsidRDefault="00997508" w:rsidP="00997508">
      <w:pPr>
        <w:spacing w:after="0" w:line="360" w:lineRule="auto"/>
        <w:jc w:val="both"/>
        <w:rPr>
          <w:rFonts w:ascii="Times New Roman" w:hAnsi="Times New Roman" w:cs="Times New Roman"/>
          <w:sz w:val="28"/>
          <w:szCs w:val="28"/>
          <w:lang w:val="en-ZA"/>
        </w:rPr>
      </w:pPr>
    </w:p>
    <w:p w14:paraId="7DA7BA97" w14:textId="26AE354F" w:rsidR="00997508" w:rsidRDefault="00997508" w:rsidP="00997508">
      <w:pPr>
        <w:spacing w:after="0" w:line="360" w:lineRule="auto"/>
        <w:jc w:val="both"/>
        <w:rPr>
          <w:rFonts w:ascii="Times New Roman" w:hAnsi="Times New Roman" w:cs="Times New Roman"/>
          <w:sz w:val="28"/>
          <w:szCs w:val="28"/>
          <w:lang w:val="en-ZA"/>
        </w:rPr>
      </w:pPr>
    </w:p>
    <w:p w14:paraId="043FD452" w14:textId="1FC0FF3E" w:rsidR="00997508" w:rsidRDefault="00997508" w:rsidP="00997508">
      <w:pPr>
        <w:spacing w:after="0" w:line="360" w:lineRule="auto"/>
        <w:jc w:val="both"/>
        <w:rPr>
          <w:rFonts w:ascii="Times New Roman" w:hAnsi="Times New Roman" w:cs="Times New Roman"/>
          <w:sz w:val="28"/>
          <w:szCs w:val="28"/>
          <w:lang w:val="en-ZA"/>
        </w:rPr>
      </w:pPr>
    </w:p>
    <w:p w14:paraId="4A0CC2DE" w14:textId="669C9437" w:rsidR="00997508" w:rsidRDefault="00997508" w:rsidP="00997508">
      <w:pPr>
        <w:spacing w:after="0" w:line="360" w:lineRule="auto"/>
        <w:jc w:val="both"/>
        <w:rPr>
          <w:rFonts w:ascii="Times New Roman" w:hAnsi="Times New Roman" w:cs="Times New Roman"/>
          <w:sz w:val="28"/>
          <w:szCs w:val="28"/>
          <w:lang w:val="en-ZA"/>
        </w:rPr>
      </w:pPr>
    </w:p>
    <w:sectPr w:rsidR="00997508" w:rsidSect="00FA68C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68BC5" w14:textId="77777777" w:rsidR="00CC30ED" w:rsidRDefault="00CC30ED" w:rsidP="00FA68CB">
      <w:pPr>
        <w:spacing w:after="0" w:line="240" w:lineRule="auto"/>
      </w:pPr>
      <w:r>
        <w:separator/>
      </w:r>
    </w:p>
  </w:endnote>
  <w:endnote w:type="continuationSeparator" w:id="0">
    <w:p w14:paraId="14A1DED8" w14:textId="77777777" w:rsidR="00CC30ED" w:rsidRDefault="00CC30ED" w:rsidP="00FA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882400"/>
      <w:docPartObj>
        <w:docPartGallery w:val="Page Numbers (Bottom of Page)"/>
        <w:docPartUnique/>
      </w:docPartObj>
    </w:sdtPr>
    <w:sdtEndPr>
      <w:rPr>
        <w:noProof/>
      </w:rPr>
    </w:sdtEndPr>
    <w:sdtContent>
      <w:p w14:paraId="7877924C" w14:textId="5D00CF53" w:rsidR="00FA68CB" w:rsidRDefault="00FA6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910EB" w14:textId="77777777" w:rsidR="00FA68CB" w:rsidRDefault="00FA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50B4" w14:textId="77777777" w:rsidR="00CC30ED" w:rsidRDefault="00CC30ED" w:rsidP="00FA68CB">
      <w:pPr>
        <w:spacing w:after="0" w:line="240" w:lineRule="auto"/>
      </w:pPr>
      <w:r>
        <w:separator/>
      </w:r>
    </w:p>
  </w:footnote>
  <w:footnote w:type="continuationSeparator" w:id="0">
    <w:p w14:paraId="6816AE04" w14:textId="77777777" w:rsidR="00CC30ED" w:rsidRDefault="00CC30ED" w:rsidP="00FA6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E33"/>
    <w:multiLevelType w:val="hybridMultilevel"/>
    <w:tmpl w:val="BBFEB278"/>
    <w:lvl w:ilvl="0" w:tplc="3D3218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E6B39"/>
    <w:multiLevelType w:val="hybridMultilevel"/>
    <w:tmpl w:val="FAA657BA"/>
    <w:lvl w:ilvl="0" w:tplc="DEEC8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940A11"/>
    <w:multiLevelType w:val="hybridMultilevel"/>
    <w:tmpl w:val="C90C575A"/>
    <w:lvl w:ilvl="0" w:tplc="C876E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61807"/>
    <w:multiLevelType w:val="hybridMultilevel"/>
    <w:tmpl w:val="A6E084F0"/>
    <w:lvl w:ilvl="0" w:tplc="FC98E0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7D"/>
    <w:rsid w:val="00010B01"/>
    <w:rsid w:val="000129B9"/>
    <w:rsid w:val="00024503"/>
    <w:rsid w:val="00053E88"/>
    <w:rsid w:val="00055F8E"/>
    <w:rsid w:val="00063505"/>
    <w:rsid w:val="0006574A"/>
    <w:rsid w:val="000734BD"/>
    <w:rsid w:val="0008166D"/>
    <w:rsid w:val="00081AF2"/>
    <w:rsid w:val="000829CF"/>
    <w:rsid w:val="000904D1"/>
    <w:rsid w:val="0009540B"/>
    <w:rsid w:val="000B38E8"/>
    <w:rsid w:val="000D4ABE"/>
    <w:rsid w:val="000D4B4C"/>
    <w:rsid w:val="000D5195"/>
    <w:rsid w:val="000F2898"/>
    <w:rsid w:val="000F44E5"/>
    <w:rsid w:val="000F7704"/>
    <w:rsid w:val="00100C30"/>
    <w:rsid w:val="00101842"/>
    <w:rsid w:val="00110FF2"/>
    <w:rsid w:val="001166A5"/>
    <w:rsid w:val="001226DE"/>
    <w:rsid w:val="001235DD"/>
    <w:rsid w:val="00146160"/>
    <w:rsid w:val="00146B1B"/>
    <w:rsid w:val="0015069F"/>
    <w:rsid w:val="001514F4"/>
    <w:rsid w:val="00152591"/>
    <w:rsid w:val="001673F9"/>
    <w:rsid w:val="001720AD"/>
    <w:rsid w:val="00177FF7"/>
    <w:rsid w:val="00182D3D"/>
    <w:rsid w:val="001B48FD"/>
    <w:rsid w:val="001B7ECF"/>
    <w:rsid w:val="001C2549"/>
    <w:rsid w:val="001C6375"/>
    <w:rsid w:val="001D17ED"/>
    <w:rsid w:val="001D3528"/>
    <w:rsid w:val="001E3B64"/>
    <w:rsid w:val="001E5915"/>
    <w:rsid w:val="001E7A04"/>
    <w:rsid w:val="001F7EDD"/>
    <w:rsid w:val="002164EB"/>
    <w:rsid w:val="002365CD"/>
    <w:rsid w:val="002523A5"/>
    <w:rsid w:val="002541D2"/>
    <w:rsid w:val="002606B9"/>
    <w:rsid w:val="002736EA"/>
    <w:rsid w:val="00274144"/>
    <w:rsid w:val="00275A42"/>
    <w:rsid w:val="002830A2"/>
    <w:rsid w:val="00297609"/>
    <w:rsid w:val="002A2929"/>
    <w:rsid w:val="002B0DC5"/>
    <w:rsid w:val="002B25CF"/>
    <w:rsid w:val="002F2466"/>
    <w:rsid w:val="003343BA"/>
    <w:rsid w:val="00342367"/>
    <w:rsid w:val="00345C78"/>
    <w:rsid w:val="0035231C"/>
    <w:rsid w:val="0036025F"/>
    <w:rsid w:val="00366DA5"/>
    <w:rsid w:val="00373981"/>
    <w:rsid w:val="00375328"/>
    <w:rsid w:val="003907DB"/>
    <w:rsid w:val="003C144C"/>
    <w:rsid w:val="003C576D"/>
    <w:rsid w:val="003C5EE9"/>
    <w:rsid w:val="003D0620"/>
    <w:rsid w:val="003E0BE9"/>
    <w:rsid w:val="003E28E6"/>
    <w:rsid w:val="003E717D"/>
    <w:rsid w:val="003E761A"/>
    <w:rsid w:val="003E7C9F"/>
    <w:rsid w:val="00403C8B"/>
    <w:rsid w:val="00407950"/>
    <w:rsid w:val="004138F1"/>
    <w:rsid w:val="004403E5"/>
    <w:rsid w:val="004441EC"/>
    <w:rsid w:val="00457AC9"/>
    <w:rsid w:val="00460AFB"/>
    <w:rsid w:val="0047231A"/>
    <w:rsid w:val="004801D2"/>
    <w:rsid w:val="00483C67"/>
    <w:rsid w:val="00493442"/>
    <w:rsid w:val="004970FB"/>
    <w:rsid w:val="004A0550"/>
    <w:rsid w:val="004B5FC2"/>
    <w:rsid w:val="004D0B6F"/>
    <w:rsid w:val="004E6D6A"/>
    <w:rsid w:val="004F0CA5"/>
    <w:rsid w:val="004F3AA8"/>
    <w:rsid w:val="004F3F1D"/>
    <w:rsid w:val="005239C0"/>
    <w:rsid w:val="0052451A"/>
    <w:rsid w:val="005262EE"/>
    <w:rsid w:val="00535F29"/>
    <w:rsid w:val="00537235"/>
    <w:rsid w:val="00545287"/>
    <w:rsid w:val="00546BCD"/>
    <w:rsid w:val="005551C9"/>
    <w:rsid w:val="00557C43"/>
    <w:rsid w:val="00560AB8"/>
    <w:rsid w:val="00563DBF"/>
    <w:rsid w:val="005654BC"/>
    <w:rsid w:val="00566205"/>
    <w:rsid w:val="00573D7E"/>
    <w:rsid w:val="00574EF9"/>
    <w:rsid w:val="0058724D"/>
    <w:rsid w:val="00590FB3"/>
    <w:rsid w:val="005961F5"/>
    <w:rsid w:val="005A2C7E"/>
    <w:rsid w:val="005A7D7A"/>
    <w:rsid w:val="005F4F05"/>
    <w:rsid w:val="00600B35"/>
    <w:rsid w:val="00603FAF"/>
    <w:rsid w:val="00604110"/>
    <w:rsid w:val="00607A9A"/>
    <w:rsid w:val="0062300E"/>
    <w:rsid w:val="0063732B"/>
    <w:rsid w:val="00657538"/>
    <w:rsid w:val="00661CE5"/>
    <w:rsid w:val="006864FD"/>
    <w:rsid w:val="0068668F"/>
    <w:rsid w:val="006870EA"/>
    <w:rsid w:val="006A3389"/>
    <w:rsid w:val="006D2DD3"/>
    <w:rsid w:val="006D48D4"/>
    <w:rsid w:val="006F4034"/>
    <w:rsid w:val="00734B92"/>
    <w:rsid w:val="00742ABC"/>
    <w:rsid w:val="00747972"/>
    <w:rsid w:val="007560FF"/>
    <w:rsid w:val="00795D6E"/>
    <w:rsid w:val="007C09DB"/>
    <w:rsid w:val="007C18FC"/>
    <w:rsid w:val="007C32FC"/>
    <w:rsid w:val="007D3551"/>
    <w:rsid w:val="007D6DF1"/>
    <w:rsid w:val="007E0216"/>
    <w:rsid w:val="007E0E0E"/>
    <w:rsid w:val="0080066D"/>
    <w:rsid w:val="00805671"/>
    <w:rsid w:val="0081697F"/>
    <w:rsid w:val="0082088A"/>
    <w:rsid w:val="00823BE0"/>
    <w:rsid w:val="00824CBD"/>
    <w:rsid w:val="008272BA"/>
    <w:rsid w:val="00827CEE"/>
    <w:rsid w:val="0083029A"/>
    <w:rsid w:val="0083071A"/>
    <w:rsid w:val="00840E16"/>
    <w:rsid w:val="00842B82"/>
    <w:rsid w:val="0087706D"/>
    <w:rsid w:val="00895EC3"/>
    <w:rsid w:val="008A6D42"/>
    <w:rsid w:val="008B1368"/>
    <w:rsid w:val="008B3685"/>
    <w:rsid w:val="008E0935"/>
    <w:rsid w:val="008E24BD"/>
    <w:rsid w:val="008E2A7D"/>
    <w:rsid w:val="008E52D0"/>
    <w:rsid w:val="00904307"/>
    <w:rsid w:val="0091183E"/>
    <w:rsid w:val="00912A03"/>
    <w:rsid w:val="00913CD5"/>
    <w:rsid w:val="00937837"/>
    <w:rsid w:val="00940D6A"/>
    <w:rsid w:val="0094360C"/>
    <w:rsid w:val="00957301"/>
    <w:rsid w:val="009609FE"/>
    <w:rsid w:val="00972E15"/>
    <w:rsid w:val="00977D90"/>
    <w:rsid w:val="00984726"/>
    <w:rsid w:val="00990FBA"/>
    <w:rsid w:val="00991B8A"/>
    <w:rsid w:val="00992231"/>
    <w:rsid w:val="00997508"/>
    <w:rsid w:val="009B3E2B"/>
    <w:rsid w:val="009B3ECE"/>
    <w:rsid w:val="009B63BC"/>
    <w:rsid w:val="009C6DC6"/>
    <w:rsid w:val="009D4E69"/>
    <w:rsid w:val="00A02A32"/>
    <w:rsid w:val="00A056CF"/>
    <w:rsid w:val="00A06E05"/>
    <w:rsid w:val="00A06FB8"/>
    <w:rsid w:val="00A1198C"/>
    <w:rsid w:val="00A14E2A"/>
    <w:rsid w:val="00A21E6F"/>
    <w:rsid w:val="00A21F7B"/>
    <w:rsid w:val="00A260DD"/>
    <w:rsid w:val="00A272AE"/>
    <w:rsid w:val="00A410E2"/>
    <w:rsid w:val="00A63DB8"/>
    <w:rsid w:val="00A75222"/>
    <w:rsid w:val="00A92F37"/>
    <w:rsid w:val="00A935FC"/>
    <w:rsid w:val="00A96F27"/>
    <w:rsid w:val="00A976B7"/>
    <w:rsid w:val="00AA03A4"/>
    <w:rsid w:val="00AB6E22"/>
    <w:rsid w:val="00AC3A95"/>
    <w:rsid w:val="00AE08AB"/>
    <w:rsid w:val="00AE1A13"/>
    <w:rsid w:val="00AE452A"/>
    <w:rsid w:val="00AE5FB4"/>
    <w:rsid w:val="00B05D30"/>
    <w:rsid w:val="00B23BD9"/>
    <w:rsid w:val="00B26968"/>
    <w:rsid w:val="00B42B73"/>
    <w:rsid w:val="00B57CAF"/>
    <w:rsid w:val="00B71100"/>
    <w:rsid w:val="00BA6842"/>
    <w:rsid w:val="00BB3A85"/>
    <w:rsid w:val="00BC3E67"/>
    <w:rsid w:val="00BD14E1"/>
    <w:rsid w:val="00BE4A57"/>
    <w:rsid w:val="00BE4E4C"/>
    <w:rsid w:val="00BF6E3B"/>
    <w:rsid w:val="00C01478"/>
    <w:rsid w:val="00C243D8"/>
    <w:rsid w:val="00C3768E"/>
    <w:rsid w:val="00C41E86"/>
    <w:rsid w:val="00C535B5"/>
    <w:rsid w:val="00C579A0"/>
    <w:rsid w:val="00C57C61"/>
    <w:rsid w:val="00C72903"/>
    <w:rsid w:val="00C82F86"/>
    <w:rsid w:val="00C85C9D"/>
    <w:rsid w:val="00C926EB"/>
    <w:rsid w:val="00C97049"/>
    <w:rsid w:val="00CC30ED"/>
    <w:rsid w:val="00CC6BF2"/>
    <w:rsid w:val="00CD6E00"/>
    <w:rsid w:val="00CE4F19"/>
    <w:rsid w:val="00CE77FF"/>
    <w:rsid w:val="00CF2F15"/>
    <w:rsid w:val="00CF38CE"/>
    <w:rsid w:val="00CF399A"/>
    <w:rsid w:val="00CF5FA4"/>
    <w:rsid w:val="00D21290"/>
    <w:rsid w:val="00D24750"/>
    <w:rsid w:val="00D31FB7"/>
    <w:rsid w:val="00D32208"/>
    <w:rsid w:val="00D417DB"/>
    <w:rsid w:val="00D61F81"/>
    <w:rsid w:val="00D76BE3"/>
    <w:rsid w:val="00D87080"/>
    <w:rsid w:val="00D90455"/>
    <w:rsid w:val="00D94C94"/>
    <w:rsid w:val="00D950FB"/>
    <w:rsid w:val="00DA16FD"/>
    <w:rsid w:val="00DC130B"/>
    <w:rsid w:val="00DE0B0A"/>
    <w:rsid w:val="00E02BD7"/>
    <w:rsid w:val="00E05575"/>
    <w:rsid w:val="00E1491C"/>
    <w:rsid w:val="00E16B76"/>
    <w:rsid w:val="00E32A26"/>
    <w:rsid w:val="00E440A3"/>
    <w:rsid w:val="00E4782C"/>
    <w:rsid w:val="00E52195"/>
    <w:rsid w:val="00E615E0"/>
    <w:rsid w:val="00E61A88"/>
    <w:rsid w:val="00E63792"/>
    <w:rsid w:val="00E85413"/>
    <w:rsid w:val="00E95ACD"/>
    <w:rsid w:val="00E96AFF"/>
    <w:rsid w:val="00EA24B3"/>
    <w:rsid w:val="00EB6A03"/>
    <w:rsid w:val="00EC10F8"/>
    <w:rsid w:val="00EE4198"/>
    <w:rsid w:val="00EF068C"/>
    <w:rsid w:val="00F13CB6"/>
    <w:rsid w:val="00F318B4"/>
    <w:rsid w:val="00F413ED"/>
    <w:rsid w:val="00F546AD"/>
    <w:rsid w:val="00F66CDD"/>
    <w:rsid w:val="00F75CB3"/>
    <w:rsid w:val="00F831C3"/>
    <w:rsid w:val="00F90345"/>
    <w:rsid w:val="00FA1520"/>
    <w:rsid w:val="00FA68CB"/>
    <w:rsid w:val="00FC4BB4"/>
    <w:rsid w:val="00FC5B61"/>
    <w:rsid w:val="00FC6F6D"/>
    <w:rsid w:val="00FD4B77"/>
    <w:rsid w:val="00FE1EE4"/>
    <w:rsid w:val="00FF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F4B5"/>
  <w15:chartTrackingRefBased/>
  <w15:docId w15:val="{5E3E23D8-7996-4B53-9BD7-902A39A6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C43"/>
    <w:pPr>
      <w:keepNext/>
      <w:spacing w:after="0" w:line="360" w:lineRule="auto"/>
      <w:jc w:val="both"/>
      <w:outlineLvl w:val="0"/>
    </w:pPr>
    <w:rPr>
      <w:rFonts w:ascii="Times New Roman" w:hAnsi="Times New Roman" w:cs="Times New Roman"/>
      <w:b/>
      <w:bCs/>
      <w:sz w:val="28"/>
      <w:szCs w:val="28"/>
      <w:lang w:val="en-ZA"/>
    </w:rPr>
  </w:style>
  <w:style w:type="paragraph" w:styleId="Heading2">
    <w:name w:val="heading 2"/>
    <w:basedOn w:val="Normal"/>
    <w:next w:val="Normal"/>
    <w:link w:val="Heading2Char"/>
    <w:uiPriority w:val="9"/>
    <w:unhideWhenUsed/>
    <w:qFormat/>
    <w:rsid w:val="00557C43"/>
    <w:pPr>
      <w:keepNext/>
      <w:outlineLvl w:val="1"/>
    </w:pPr>
    <w:rPr>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1D"/>
    <w:pPr>
      <w:ind w:left="720"/>
      <w:contextualSpacing/>
    </w:pPr>
  </w:style>
  <w:style w:type="paragraph" w:styleId="Header">
    <w:name w:val="header"/>
    <w:basedOn w:val="Normal"/>
    <w:link w:val="HeaderChar"/>
    <w:uiPriority w:val="99"/>
    <w:unhideWhenUsed/>
    <w:rsid w:val="00FA6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8CB"/>
  </w:style>
  <w:style w:type="paragraph" w:styleId="Footer">
    <w:name w:val="footer"/>
    <w:basedOn w:val="Normal"/>
    <w:link w:val="FooterChar"/>
    <w:uiPriority w:val="99"/>
    <w:unhideWhenUsed/>
    <w:rsid w:val="00FA6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8CB"/>
  </w:style>
  <w:style w:type="paragraph" w:styleId="NoSpacing">
    <w:name w:val="No Spacing"/>
    <w:uiPriority w:val="1"/>
    <w:qFormat/>
    <w:rsid w:val="0008166D"/>
    <w:pPr>
      <w:spacing w:after="0" w:line="240" w:lineRule="auto"/>
    </w:pPr>
  </w:style>
  <w:style w:type="paragraph" w:styleId="BodyTextIndent">
    <w:name w:val="Body Text Indent"/>
    <w:basedOn w:val="Normal"/>
    <w:link w:val="BodyTextIndentChar"/>
    <w:uiPriority w:val="99"/>
    <w:unhideWhenUsed/>
    <w:rsid w:val="00E61A88"/>
    <w:pPr>
      <w:spacing w:after="0" w:line="360" w:lineRule="auto"/>
      <w:ind w:left="113"/>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E61A88"/>
    <w:rPr>
      <w:rFonts w:ascii="Times New Roman" w:hAnsi="Times New Roman" w:cs="Times New Roman"/>
      <w:sz w:val="28"/>
      <w:szCs w:val="28"/>
      <w:lang w:val="en-ZA"/>
    </w:rPr>
  </w:style>
  <w:style w:type="character" w:customStyle="1" w:styleId="Heading1Char">
    <w:name w:val="Heading 1 Char"/>
    <w:basedOn w:val="DefaultParagraphFont"/>
    <w:link w:val="Heading1"/>
    <w:uiPriority w:val="9"/>
    <w:rsid w:val="00557C43"/>
    <w:rPr>
      <w:rFonts w:ascii="Times New Roman" w:hAnsi="Times New Roman" w:cs="Times New Roman"/>
      <w:b/>
      <w:bCs/>
      <w:sz w:val="28"/>
      <w:szCs w:val="28"/>
      <w:lang w:val="en-ZA"/>
    </w:rPr>
  </w:style>
  <w:style w:type="character" w:customStyle="1" w:styleId="Heading2Char">
    <w:name w:val="Heading 2 Char"/>
    <w:basedOn w:val="DefaultParagraphFont"/>
    <w:link w:val="Heading2"/>
    <w:uiPriority w:val="9"/>
    <w:rsid w:val="00557C43"/>
    <w:rPr>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2022-12-14T07:46:00Z</cp:lastPrinted>
  <dcterms:created xsi:type="dcterms:W3CDTF">2022-12-14T07:47:00Z</dcterms:created>
  <dcterms:modified xsi:type="dcterms:W3CDTF">2022-12-14T07:47:00Z</dcterms:modified>
</cp:coreProperties>
</file>