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B7D1" w14:textId="66B5B276" w:rsidR="00612CC2" w:rsidRDefault="00612CC2" w:rsidP="00612CC2">
      <w:pPr>
        <w:jc w:val="center"/>
        <w:rPr>
          <w:b/>
          <w:sz w:val="34"/>
          <w:szCs w:val="34"/>
          <w:u w:val="single"/>
        </w:rPr>
      </w:pPr>
    </w:p>
    <w:p w14:paraId="638C3A7F" w14:textId="77777777" w:rsidR="00C66A17" w:rsidRDefault="00C66A17" w:rsidP="00612CC2">
      <w:pPr>
        <w:jc w:val="center"/>
        <w:rPr>
          <w:b/>
          <w:sz w:val="34"/>
          <w:szCs w:val="34"/>
          <w:u w:val="single"/>
        </w:rPr>
      </w:pPr>
    </w:p>
    <w:p w14:paraId="3CC3729E" w14:textId="77777777" w:rsidR="00612CC2" w:rsidRDefault="00612CC2" w:rsidP="00612CC2">
      <w:pPr>
        <w:jc w:val="center"/>
        <w:rPr>
          <w:b/>
          <w:sz w:val="34"/>
          <w:szCs w:val="34"/>
          <w:u w:val="single"/>
        </w:rPr>
      </w:pPr>
    </w:p>
    <w:p w14:paraId="3110D8E3" w14:textId="47B089F9" w:rsidR="00612CC2" w:rsidRDefault="00612CC2" w:rsidP="00612CC2">
      <w:pPr>
        <w:jc w:val="center"/>
        <w:rPr>
          <w:b/>
          <w:sz w:val="34"/>
          <w:szCs w:val="34"/>
          <w:u w:val="single"/>
        </w:rPr>
      </w:pPr>
    </w:p>
    <w:p w14:paraId="5AA9E7E0" w14:textId="77777777" w:rsidR="009E3B39" w:rsidRDefault="009E3B39" w:rsidP="00612CC2">
      <w:pPr>
        <w:jc w:val="center"/>
        <w:rPr>
          <w:b/>
          <w:sz w:val="34"/>
          <w:szCs w:val="34"/>
          <w:u w:val="single"/>
        </w:rPr>
      </w:pPr>
    </w:p>
    <w:p w14:paraId="6E5D4CDC" w14:textId="77777777" w:rsidR="00612CC2" w:rsidRDefault="00612CC2" w:rsidP="00612CC2">
      <w:pPr>
        <w:jc w:val="center"/>
        <w:rPr>
          <w:b/>
          <w:sz w:val="34"/>
          <w:szCs w:val="34"/>
          <w:u w:val="single"/>
        </w:rPr>
      </w:pPr>
      <w:r w:rsidRPr="008444F4">
        <w:rPr>
          <w:b/>
          <w:sz w:val="34"/>
          <w:szCs w:val="34"/>
          <w:u w:val="single"/>
        </w:rPr>
        <w:t xml:space="preserve">IN THE </w:t>
      </w:r>
      <w:r>
        <w:rPr>
          <w:b/>
          <w:sz w:val="34"/>
          <w:szCs w:val="34"/>
          <w:u w:val="single"/>
        </w:rPr>
        <w:t xml:space="preserve">HIGH </w:t>
      </w:r>
      <w:r w:rsidRPr="008444F4">
        <w:rPr>
          <w:b/>
          <w:sz w:val="34"/>
          <w:szCs w:val="34"/>
          <w:u w:val="single"/>
        </w:rPr>
        <w:t>COURT OF LESOTHO</w:t>
      </w:r>
    </w:p>
    <w:p w14:paraId="0C5A904E" w14:textId="77777777" w:rsidR="00612CC2" w:rsidRDefault="00612CC2" w:rsidP="00612CC2">
      <w:pPr>
        <w:jc w:val="center"/>
        <w:rPr>
          <w:b/>
          <w:sz w:val="34"/>
          <w:szCs w:val="34"/>
          <w:u w:val="single"/>
        </w:rPr>
      </w:pPr>
    </w:p>
    <w:p w14:paraId="14276194" w14:textId="77777777" w:rsidR="00612CC2" w:rsidRDefault="00612CC2" w:rsidP="00612CC2">
      <w:pPr>
        <w:jc w:val="both"/>
        <w:rPr>
          <w:b/>
          <w:sz w:val="28"/>
          <w:szCs w:val="28"/>
        </w:rPr>
      </w:pPr>
      <w:r>
        <w:rPr>
          <w:b/>
          <w:sz w:val="28"/>
          <w:szCs w:val="28"/>
        </w:rPr>
        <w:t>Held at Maseru</w:t>
      </w:r>
    </w:p>
    <w:p w14:paraId="45D725E2" w14:textId="77777777" w:rsidR="00612CC2" w:rsidRPr="00733057" w:rsidRDefault="00612CC2" w:rsidP="00612CC2">
      <w:pPr>
        <w:jc w:val="both"/>
        <w:rPr>
          <w:b/>
          <w:sz w:val="28"/>
          <w:szCs w:val="28"/>
        </w:rPr>
      </w:pPr>
    </w:p>
    <w:p w14:paraId="69D53500" w14:textId="240A3E75" w:rsidR="00612CC2" w:rsidRPr="001C60C9" w:rsidRDefault="00612CC2" w:rsidP="00612CC2">
      <w:pPr>
        <w:jc w:val="right"/>
        <w:rPr>
          <w:b/>
          <w:sz w:val="30"/>
          <w:szCs w:val="30"/>
        </w:rPr>
      </w:pPr>
      <w:r>
        <w:rPr>
          <w:b/>
          <w:sz w:val="30"/>
          <w:szCs w:val="30"/>
        </w:rPr>
        <w:t>CIV/APN/</w:t>
      </w:r>
      <w:r w:rsidR="009107BD">
        <w:rPr>
          <w:b/>
          <w:sz w:val="30"/>
          <w:szCs w:val="30"/>
        </w:rPr>
        <w:t>102</w:t>
      </w:r>
      <w:r>
        <w:rPr>
          <w:b/>
          <w:sz w:val="30"/>
          <w:szCs w:val="30"/>
        </w:rPr>
        <w:t>/2018</w:t>
      </w:r>
    </w:p>
    <w:p w14:paraId="335F4267" w14:textId="77777777" w:rsidR="00612CC2" w:rsidRPr="00563070" w:rsidRDefault="00612CC2" w:rsidP="00612CC2">
      <w:pPr>
        <w:jc w:val="both"/>
        <w:rPr>
          <w:sz w:val="30"/>
          <w:szCs w:val="30"/>
        </w:rPr>
      </w:pPr>
      <w:r w:rsidRPr="00563070">
        <w:rPr>
          <w:sz w:val="30"/>
          <w:szCs w:val="30"/>
        </w:rPr>
        <w:t>In the matter between:</w:t>
      </w:r>
    </w:p>
    <w:p w14:paraId="6883377E" w14:textId="77777777" w:rsidR="00612CC2" w:rsidRDefault="00612CC2" w:rsidP="00612CC2">
      <w:pPr>
        <w:jc w:val="both"/>
        <w:rPr>
          <w:b/>
          <w:sz w:val="30"/>
          <w:szCs w:val="30"/>
        </w:rPr>
      </w:pPr>
    </w:p>
    <w:p w14:paraId="0CF4C0F5" w14:textId="72FCBE1B" w:rsidR="00612CC2" w:rsidRDefault="00612CC2" w:rsidP="00BC3CFD">
      <w:pPr>
        <w:jc w:val="both"/>
        <w:rPr>
          <w:b/>
          <w:sz w:val="28"/>
          <w:szCs w:val="28"/>
        </w:rPr>
      </w:pPr>
      <w:r>
        <w:rPr>
          <w:b/>
          <w:sz w:val="28"/>
          <w:szCs w:val="28"/>
        </w:rPr>
        <w:t>MATHAI SETUKA</w:t>
      </w:r>
      <w:r w:rsidRPr="00733057">
        <w:rPr>
          <w:b/>
          <w:sz w:val="28"/>
          <w:szCs w:val="28"/>
        </w:rPr>
        <w:tab/>
      </w:r>
      <w:r>
        <w:rPr>
          <w:b/>
          <w:sz w:val="28"/>
          <w:szCs w:val="28"/>
        </w:rPr>
        <w:t xml:space="preserve"> </w:t>
      </w:r>
      <w:r>
        <w:rPr>
          <w:b/>
          <w:sz w:val="28"/>
          <w:szCs w:val="28"/>
        </w:rPr>
        <w:tab/>
      </w:r>
      <w:r>
        <w:rPr>
          <w:b/>
          <w:sz w:val="28"/>
          <w:szCs w:val="28"/>
        </w:rPr>
        <w:tab/>
      </w:r>
      <w:r>
        <w:rPr>
          <w:b/>
          <w:sz w:val="28"/>
          <w:szCs w:val="28"/>
        </w:rPr>
        <w:tab/>
        <w:t xml:space="preserve">                                 APPLICANT</w:t>
      </w:r>
    </w:p>
    <w:p w14:paraId="249B24DD" w14:textId="544F476B" w:rsidR="00612CC2" w:rsidRDefault="00612CC2" w:rsidP="00BC3CFD">
      <w:pPr>
        <w:jc w:val="both"/>
        <w:rPr>
          <w:b/>
          <w:sz w:val="28"/>
          <w:szCs w:val="28"/>
        </w:rPr>
      </w:pPr>
      <w:r>
        <w:rPr>
          <w:b/>
          <w:sz w:val="28"/>
          <w:szCs w:val="28"/>
        </w:rPr>
        <w:t xml:space="preserve">  </w:t>
      </w:r>
      <w:r w:rsidRPr="00733057">
        <w:rPr>
          <w:b/>
          <w:sz w:val="28"/>
          <w:szCs w:val="28"/>
        </w:rPr>
        <w:t xml:space="preserve">                    </w:t>
      </w:r>
      <w:r>
        <w:rPr>
          <w:b/>
          <w:sz w:val="28"/>
          <w:szCs w:val="28"/>
        </w:rPr>
        <w:t xml:space="preserve">        </w:t>
      </w:r>
      <w:r>
        <w:rPr>
          <w:b/>
          <w:sz w:val="28"/>
          <w:szCs w:val="28"/>
        </w:rPr>
        <w:tab/>
      </w:r>
    </w:p>
    <w:p w14:paraId="6EE1EC0D" w14:textId="77777777" w:rsidR="00612CC2" w:rsidRDefault="00612CC2" w:rsidP="00BC3CFD">
      <w:pPr>
        <w:jc w:val="both"/>
        <w:rPr>
          <w:sz w:val="28"/>
          <w:szCs w:val="28"/>
        </w:rPr>
      </w:pPr>
      <w:r w:rsidRPr="00563070">
        <w:rPr>
          <w:b/>
          <w:sz w:val="30"/>
          <w:szCs w:val="30"/>
        </w:rPr>
        <w:t xml:space="preserve"> </w:t>
      </w:r>
      <w:r>
        <w:rPr>
          <w:sz w:val="28"/>
          <w:szCs w:val="28"/>
        </w:rPr>
        <w:t>An</w:t>
      </w:r>
      <w:r w:rsidRPr="00733057">
        <w:rPr>
          <w:sz w:val="28"/>
          <w:szCs w:val="28"/>
        </w:rPr>
        <w:t>d</w:t>
      </w:r>
    </w:p>
    <w:p w14:paraId="6C29B0A5" w14:textId="77777777" w:rsidR="00612CC2" w:rsidRPr="00733057" w:rsidRDefault="00612CC2" w:rsidP="00BC3CFD">
      <w:pPr>
        <w:jc w:val="both"/>
        <w:rPr>
          <w:sz w:val="28"/>
          <w:szCs w:val="28"/>
        </w:rPr>
      </w:pPr>
    </w:p>
    <w:p w14:paraId="14E02143" w14:textId="398DE291" w:rsidR="00612CC2" w:rsidRDefault="00612CC2" w:rsidP="00BC3CFD">
      <w:pPr>
        <w:spacing w:line="276" w:lineRule="auto"/>
        <w:rPr>
          <w:b/>
          <w:sz w:val="28"/>
          <w:szCs w:val="28"/>
        </w:rPr>
      </w:pPr>
      <w:r>
        <w:rPr>
          <w:b/>
          <w:sz w:val="28"/>
          <w:szCs w:val="28"/>
        </w:rPr>
        <w:t xml:space="preserve">MAHALI NKOTSI (MATSEPISO </w:t>
      </w:r>
      <w:proofErr w:type="gramStart"/>
      <w:r>
        <w:rPr>
          <w:b/>
          <w:sz w:val="28"/>
          <w:szCs w:val="28"/>
        </w:rPr>
        <w:t xml:space="preserve">SETUKA)   </w:t>
      </w:r>
      <w:proofErr w:type="gramEnd"/>
      <w:r>
        <w:rPr>
          <w:b/>
          <w:sz w:val="28"/>
          <w:szCs w:val="28"/>
        </w:rPr>
        <w:t xml:space="preserve">            </w:t>
      </w:r>
      <w:r w:rsidR="001C65A7">
        <w:rPr>
          <w:b/>
          <w:sz w:val="28"/>
          <w:szCs w:val="28"/>
        </w:rPr>
        <w:t xml:space="preserve">  </w:t>
      </w:r>
      <w:r>
        <w:rPr>
          <w:b/>
          <w:sz w:val="28"/>
          <w:szCs w:val="28"/>
        </w:rPr>
        <w:t>1</w:t>
      </w:r>
      <w:r w:rsidRPr="001C60C9">
        <w:rPr>
          <w:b/>
          <w:sz w:val="28"/>
          <w:szCs w:val="28"/>
          <w:vertAlign w:val="superscript"/>
        </w:rPr>
        <w:t>ST</w:t>
      </w:r>
      <w:r>
        <w:rPr>
          <w:b/>
          <w:sz w:val="28"/>
          <w:szCs w:val="28"/>
        </w:rPr>
        <w:t xml:space="preserve"> RESPONDENT </w:t>
      </w:r>
    </w:p>
    <w:p w14:paraId="4D2FDCF8" w14:textId="44A99E84" w:rsidR="00612CC2" w:rsidRDefault="00612CC2" w:rsidP="00BC3CFD">
      <w:pPr>
        <w:spacing w:line="276" w:lineRule="auto"/>
        <w:rPr>
          <w:b/>
          <w:sz w:val="28"/>
          <w:szCs w:val="28"/>
        </w:rPr>
      </w:pPr>
      <w:r>
        <w:rPr>
          <w:b/>
          <w:sz w:val="28"/>
          <w:szCs w:val="28"/>
        </w:rPr>
        <w:t xml:space="preserve">THABISO SETUKA               </w:t>
      </w:r>
      <w:r>
        <w:rPr>
          <w:b/>
          <w:sz w:val="28"/>
          <w:szCs w:val="28"/>
        </w:rPr>
        <w:tab/>
      </w:r>
      <w:r>
        <w:rPr>
          <w:b/>
          <w:sz w:val="28"/>
          <w:szCs w:val="28"/>
        </w:rPr>
        <w:tab/>
      </w:r>
      <w:r>
        <w:rPr>
          <w:b/>
          <w:sz w:val="28"/>
          <w:szCs w:val="28"/>
        </w:rPr>
        <w:tab/>
      </w:r>
      <w:r>
        <w:rPr>
          <w:b/>
          <w:sz w:val="28"/>
          <w:szCs w:val="28"/>
        </w:rPr>
        <w:tab/>
        <w:t xml:space="preserve">            2</w:t>
      </w:r>
      <w:r w:rsidRPr="00A64ADF">
        <w:rPr>
          <w:b/>
          <w:sz w:val="28"/>
          <w:szCs w:val="28"/>
          <w:vertAlign w:val="superscript"/>
        </w:rPr>
        <w:t>ND</w:t>
      </w:r>
      <w:r>
        <w:rPr>
          <w:b/>
          <w:sz w:val="28"/>
          <w:szCs w:val="28"/>
        </w:rPr>
        <w:t xml:space="preserve"> RESPONDENT</w:t>
      </w:r>
    </w:p>
    <w:p w14:paraId="6F5EDCA9" w14:textId="4E3A4639" w:rsidR="00612CC2" w:rsidRDefault="00612CC2" w:rsidP="00BC3CFD">
      <w:pPr>
        <w:spacing w:line="276" w:lineRule="auto"/>
        <w:rPr>
          <w:b/>
          <w:sz w:val="28"/>
          <w:szCs w:val="28"/>
        </w:rPr>
      </w:pPr>
      <w:r>
        <w:rPr>
          <w:b/>
          <w:sz w:val="28"/>
          <w:szCs w:val="28"/>
        </w:rPr>
        <w:t>LITJOTJELA MUNICIPAL COUNCIL</w:t>
      </w:r>
      <w:r>
        <w:rPr>
          <w:b/>
          <w:sz w:val="28"/>
          <w:szCs w:val="28"/>
        </w:rPr>
        <w:tab/>
        <w:t xml:space="preserve">                      3</w:t>
      </w:r>
      <w:r w:rsidRPr="00612CC2">
        <w:rPr>
          <w:b/>
          <w:sz w:val="28"/>
          <w:szCs w:val="28"/>
          <w:vertAlign w:val="superscript"/>
        </w:rPr>
        <w:t>RD</w:t>
      </w:r>
      <w:r>
        <w:rPr>
          <w:b/>
          <w:sz w:val="28"/>
          <w:szCs w:val="28"/>
        </w:rPr>
        <w:t xml:space="preserve"> RESPONDENT</w:t>
      </w:r>
    </w:p>
    <w:p w14:paraId="285AE637" w14:textId="1E2B2FFE" w:rsidR="00612CC2" w:rsidRDefault="00612CC2" w:rsidP="00BC3CFD">
      <w:pPr>
        <w:spacing w:line="276" w:lineRule="auto"/>
        <w:rPr>
          <w:b/>
          <w:sz w:val="28"/>
          <w:szCs w:val="28"/>
        </w:rPr>
      </w:pPr>
      <w:r>
        <w:rPr>
          <w:b/>
          <w:sz w:val="28"/>
          <w:szCs w:val="28"/>
        </w:rPr>
        <w:t>MINISTRY OF LOCAL GOVERNMENT &amp;</w:t>
      </w:r>
    </w:p>
    <w:p w14:paraId="79DCDB77" w14:textId="03B6958D" w:rsidR="00612CC2" w:rsidRDefault="00612CC2" w:rsidP="00BC3CFD">
      <w:pPr>
        <w:spacing w:line="276" w:lineRule="auto"/>
        <w:rPr>
          <w:b/>
          <w:sz w:val="28"/>
          <w:szCs w:val="28"/>
        </w:rPr>
      </w:pPr>
      <w:r>
        <w:rPr>
          <w:b/>
          <w:sz w:val="28"/>
          <w:szCs w:val="28"/>
        </w:rPr>
        <w:t>CHIEFTAINSHIP AFFAIRS</w:t>
      </w:r>
      <w:r>
        <w:rPr>
          <w:b/>
          <w:sz w:val="28"/>
          <w:szCs w:val="28"/>
        </w:rPr>
        <w:tab/>
      </w:r>
      <w:r>
        <w:rPr>
          <w:b/>
          <w:sz w:val="28"/>
          <w:szCs w:val="28"/>
        </w:rPr>
        <w:tab/>
      </w:r>
      <w:r>
        <w:rPr>
          <w:b/>
          <w:sz w:val="28"/>
          <w:szCs w:val="28"/>
        </w:rPr>
        <w:tab/>
      </w:r>
      <w:r>
        <w:rPr>
          <w:b/>
          <w:sz w:val="28"/>
          <w:szCs w:val="28"/>
        </w:rPr>
        <w:tab/>
      </w:r>
      <w:proofErr w:type="gramStart"/>
      <w:r>
        <w:rPr>
          <w:b/>
          <w:sz w:val="28"/>
          <w:szCs w:val="28"/>
        </w:rPr>
        <w:tab/>
        <w:t xml:space="preserve">  4</w:t>
      </w:r>
      <w:proofErr w:type="gramEnd"/>
      <w:r w:rsidRPr="00612CC2">
        <w:rPr>
          <w:b/>
          <w:sz w:val="28"/>
          <w:szCs w:val="28"/>
          <w:vertAlign w:val="superscript"/>
        </w:rPr>
        <w:t>TH</w:t>
      </w:r>
      <w:r>
        <w:rPr>
          <w:b/>
          <w:sz w:val="28"/>
          <w:szCs w:val="28"/>
        </w:rPr>
        <w:t xml:space="preserve"> RESPONDENT</w:t>
      </w:r>
    </w:p>
    <w:p w14:paraId="769A9002" w14:textId="5ABC02ED" w:rsidR="00612CC2" w:rsidRDefault="00612CC2" w:rsidP="00BC3CFD">
      <w:pPr>
        <w:spacing w:line="276" w:lineRule="auto"/>
        <w:rPr>
          <w:b/>
          <w:sz w:val="28"/>
          <w:szCs w:val="28"/>
        </w:rPr>
      </w:pPr>
      <w:r>
        <w:rPr>
          <w:b/>
          <w:sz w:val="28"/>
          <w:szCs w:val="28"/>
        </w:rPr>
        <w:t>MASTER OF THE HIGH COURT</w:t>
      </w:r>
      <w:r>
        <w:rPr>
          <w:b/>
          <w:sz w:val="28"/>
          <w:szCs w:val="28"/>
        </w:rPr>
        <w:tab/>
      </w:r>
      <w:r>
        <w:rPr>
          <w:b/>
          <w:sz w:val="28"/>
          <w:szCs w:val="28"/>
        </w:rPr>
        <w:tab/>
      </w:r>
      <w:r>
        <w:rPr>
          <w:b/>
          <w:sz w:val="28"/>
          <w:szCs w:val="28"/>
        </w:rPr>
        <w:tab/>
      </w:r>
      <w:proofErr w:type="gramStart"/>
      <w:r>
        <w:rPr>
          <w:b/>
          <w:sz w:val="28"/>
          <w:szCs w:val="28"/>
        </w:rPr>
        <w:tab/>
        <w:t xml:space="preserve">  5</w:t>
      </w:r>
      <w:proofErr w:type="gramEnd"/>
      <w:r w:rsidRPr="00612CC2">
        <w:rPr>
          <w:b/>
          <w:sz w:val="28"/>
          <w:szCs w:val="28"/>
          <w:vertAlign w:val="superscript"/>
        </w:rPr>
        <w:t>TH</w:t>
      </w:r>
      <w:r>
        <w:rPr>
          <w:b/>
          <w:sz w:val="28"/>
          <w:szCs w:val="28"/>
        </w:rPr>
        <w:t xml:space="preserve"> RESPONDENT</w:t>
      </w:r>
    </w:p>
    <w:p w14:paraId="6959CF7F" w14:textId="4865C800" w:rsidR="00612CC2" w:rsidRDefault="00612CC2" w:rsidP="00BC3CFD">
      <w:pPr>
        <w:spacing w:line="276" w:lineRule="auto"/>
        <w:rPr>
          <w:b/>
          <w:sz w:val="28"/>
          <w:szCs w:val="28"/>
        </w:rPr>
      </w:pPr>
      <w:r>
        <w:rPr>
          <w:b/>
          <w:sz w:val="28"/>
          <w:szCs w:val="28"/>
        </w:rPr>
        <w:t>ATTORNEY GENERAL</w:t>
      </w:r>
      <w:r>
        <w:rPr>
          <w:b/>
          <w:sz w:val="28"/>
          <w:szCs w:val="28"/>
        </w:rPr>
        <w:tab/>
      </w:r>
      <w:r>
        <w:rPr>
          <w:b/>
          <w:sz w:val="28"/>
          <w:szCs w:val="28"/>
        </w:rPr>
        <w:tab/>
      </w:r>
      <w:r>
        <w:rPr>
          <w:b/>
          <w:sz w:val="28"/>
          <w:szCs w:val="28"/>
        </w:rPr>
        <w:tab/>
      </w:r>
      <w:r>
        <w:rPr>
          <w:b/>
          <w:sz w:val="28"/>
          <w:szCs w:val="28"/>
        </w:rPr>
        <w:tab/>
        <w:t xml:space="preserve">            6</w:t>
      </w:r>
      <w:r w:rsidRPr="00612CC2">
        <w:rPr>
          <w:b/>
          <w:sz w:val="28"/>
          <w:szCs w:val="28"/>
          <w:vertAlign w:val="superscript"/>
        </w:rPr>
        <w:t>TH</w:t>
      </w:r>
      <w:r>
        <w:rPr>
          <w:b/>
          <w:sz w:val="28"/>
          <w:szCs w:val="28"/>
        </w:rPr>
        <w:t xml:space="preserve"> RESPONDENT</w:t>
      </w:r>
    </w:p>
    <w:p w14:paraId="7D742DFE" w14:textId="77777777" w:rsidR="00612CC2" w:rsidRDefault="00612CC2" w:rsidP="00612CC2">
      <w:pPr>
        <w:jc w:val="both"/>
        <w:rPr>
          <w:b/>
          <w:sz w:val="28"/>
          <w:szCs w:val="28"/>
        </w:rPr>
      </w:pPr>
    </w:p>
    <w:p w14:paraId="6D15602F" w14:textId="77777777" w:rsidR="00612CC2" w:rsidRDefault="00612CC2" w:rsidP="00612CC2">
      <w:pPr>
        <w:rPr>
          <w:b/>
          <w:sz w:val="28"/>
          <w:szCs w:val="28"/>
        </w:rPr>
      </w:pPr>
      <w:r>
        <w:rPr>
          <w:b/>
          <w:sz w:val="28"/>
          <w:szCs w:val="28"/>
        </w:rPr>
        <w:t xml:space="preserve">                                                 </w:t>
      </w:r>
    </w:p>
    <w:p w14:paraId="6817CF1A" w14:textId="4EEFFBCC" w:rsidR="00612CC2" w:rsidRPr="00F9050A" w:rsidRDefault="00612CC2" w:rsidP="00612CC2">
      <w:pPr>
        <w:jc w:val="both"/>
        <w:rPr>
          <w:b/>
          <w:sz w:val="28"/>
          <w:szCs w:val="28"/>
        </w:rPr>
      </w:pPr>
      <w:r w:rsidRPr="00733057">
        <w:rPr>
          <w:b/>
          <w:sz w:val="28"/>
          <w:szCs w:val="28"/>
        </w:rPr>
        <w:t>CORAM</w:t>
      </w:r>
      <w:r w:rsidRPr="00733057">
        <w:rPr>
          <w:sz w:val="28"/>
          <w:szCs w:val="28"/>
        </w:rPr>
        <w:t>:</w:t>
      </w:r>
      <w:r w:rsidRPr="00733057">
        <w:rPr>
          <w:sz w:val="28"/>
          <w:szCs w:val="28"/>
        </w:rPr>
        <w:tab/>
      </w:r>
      <w:r>
        <w:rPr>
          <w:sz w:val="28"/>
          <w:szCs w:val="28"/>
        </w:rPr>
        <w:tab/>
      </w:r>
      <w:r w:rsidRPr="00F9050A">
        <w:rPr>
          <w:b/>
          <w:sz w:val="28"/>
          <w:szCs w:val="28"/>
        </w:rPr>
        <w:t xml:space="preserve">S.P. SAKOANE </w:t>
      </w:r>
      <w:r w:rsidR="00B244C0">
        <w:rPr>
          <w:b/>
          <w:sz w:val="28"/>
          <w:szCs w:val="28"/>
        </w:rPr>
        <w:t>C</w:t>
      </w:r>
      <w:r w:rsidRPr="00F9050A">
        <w:rPr>
          <w:b/>
          <w:sz w:val="28"/>
          <w:szCs w:val="28"/>
        </w:rPr>
        <w:t>J</w:t>
      </w:r>
      <w:r>
        <w:rPr>
          <w:b/>
          <w:sz w:val="28"/>
          <w:szCs w:val="28"/>
        </w:rPr>
        <w:t>.</w:t>
      </w:r>
    </w:p>
    <w:p w14:paraId="6429E9C9" w14:textId="31F2EA22" w:rsidR="00612CC2" w:rsidRPr="00733057" w:rsidRDefault="00612CC2" w:rsidP="00612CC2">
      <w:pPr>
        <w:jc w:val="both"/>
        <w:rPr>
          <w:sz w:val="28"/>
          <w:szCs w:val="28"/>
        </w:rPr>
      </w:pPr>
      <w:r w:rsidRPr="00733057">
        <w:rPr>
          <w:b/>
          <w:sz w:val="28"/>
          <w:szCs w:val="28"/>
        </w:rPr>
        <w:t>HEARD</w:t>
      </w:r>
      <w:r w:rsidRPr="00733057">
        <w:rPr>
          <w:sz w:val="28"/>
          <w:szCs w:val="28"/>
        </w:rPr>
        <w:t>:</w:t>
      </w:r>
      <w:r w:rsidRPr="00733057">
        <w:rPr>
          <w:sz w:val="28"/>
          <w:szCs w:val="28"/>
        </w:rPr>
        <w:tab/>
      </w:r>
      <w:r w:rsidRPr="00733057">
        <w:rPr>
          <w:sz w:val="28"/>
          <w:szCs w:val="28"/>
        </w:rPr>
        <w:tab/>
      </w:r>
      <w:r w:rsidR="00B244C0">
        <w:rPr>
          <w:b/>
          <w:sz w:val="28"/>
          <w:szCs w:val="28"/>
        </w:rPr>
        <w:t>04 SEPTEMBER 2019</w:t>
      </w:r>
    </w:p>
    <w:p w14:paraId="36FAB1DE" w14:textId="3C83899A" w:rsidR="00612CC2" w:rsidRDefault="00612CC2" w:rsidP="00612CC2">
      <w:pPr>
        <w:spacing w:line="276" w:lineRule="auto"/>
        <w:jc w:val="both"/>
        <w:rPr>
          <w:sz w:val="28"/>
          <w:szCs w:val="28"/>
        </w:rPr>
      </w:pPr>
      <w:r w:rsidRPr="00733057">
        <w:rPr>
          <w:b/>
          <w:sz w:val="28"/>
          <w:szCs w:val="28"/>
        </w:rPr>
        <w:t>DELIVERED</w:t>
      </w:r>
      <w:r w:rsidRPr="00733057">
        <w:rPr>
          <w:sz w:val="28"/>
          <w:szCs w:val="28"/>
        </w:rPr>
        <w:t>:</w:t>
      </w:r>
      <w:r w:rsidRPr="00733057">
        <w:rPr>
          <w:sz w:val="28"/>
          <w:szCs w:val="28"/>
        </w:rPr>
        <w:tab/>
      </w:r>
      <w:r w:rsidR="00B244C0">
        <w:rPr>
          <w:b/>
          <w:sz w:val="28"/>
          <w:szCs w:val="28"/>
        </w:rPr>
        <w:t>2</w:t>
      </w:r>
      <w:r w:rsidR="00947A5E">
        <w:rPr>
          <w:b/>
          <w:sz w:val="28"/>
          <w:szCs w:val="28"/>
        </w:rPr>
        <w:t>8</w:t>
      </w:r>
      <w:r w:rsidR="00B244C0">
        <w:rPr>
          <w:b/>
          <w:sz w:val="28"/>
          <w:szCs w:val="28"/>
        </w:rPr>
        <w:t xml:space="preserve"> FEBRUARY 2022</w:t>
      </w:r>
    </w:p>
    <w:p w14:paraId="4A865010" w14:textId="77777777" w:rsidR="00612CC2" w:rsidRDefault="00612CC2" w:rsidP="00612CC2">
      <w:pPr>
        <w:spacing w:line="276" w:lineRule="auto"/>
        <w:jc w:val="both"/>
        <w:rPr>
          <w:sz w:val="28"/>
          <w:szCs w:val="28"/>
        </w:rPr>
      </w:pPr>
    </w:p>
    <w:p w14:paraId="1DBA5B6B" w14:textId="1D42A1DA" w:rsidR="00612CC2" w:rsidRPr="00733057" w:rsidRDefault="00B244C0" w:rsidP="00612CC2">
      <w:pPr>
        <w:spacing w:line="276" w:lineRule="auto"/>
        <w:jc w:val="both"/>
        <w:rPr>
          <w:sz w:val="28"/>
          <w:szCs w:val="28"/>
        </w:rPr>
      </w:pPr>
      <w:r w:rsidRPr="00296242">
        <w:rPr>
          <w:sz w:val="28"/>
          <w:szCs w:val="28"/>
          <w:u w:val="single"/>
        </w:rPr>
        <w:t>Neutral Citation</w:t>
      </w:r>
      <w:r>
        <w:rPr>
          <w:sz w:val="28"/>
          <w:szCs w:val="28"/>
        </w:rPr>
        <w:t xml:space="preserve">: </w:t>
      </w:r>
      <w:proofErr w:type="spellStart"/>
      <w:r>
        <w:rPr>
          <w:sz w:val="28"/>
          <w:szCs w:val="28"/>
        </w:rPr>
        <w:t>Setuka</w:t>
      </w:r>
      <w:proofErr w:type="spellEnd"/>
      <w:r>
        <w:rPr>
          <w:sz w:val="28"/>
          <w:szCs w:val="28"/>
        </w:rPr>
        <w:t xml:space="preserve"> v. </w:t>
      </w:r>
      <w:proofErr w:type="spellStart"/>
      <w:r>
        <w:rPr>
          <w:sz w:val="28"/>
          <w:szCs w:val="28"/>
        </w:rPr>
        <w:t>Nkotsi</w:t>
      </w:r>
      <w:proofErr w:type="spellEnd"/>
      <w:r>
        <w:rPr>
          <w:sz w:val="28"/>
          <w:szCs w:val="28"/>
        </w:rPr>
        <w:t xml:space="preserve"> and others [2022] LSHC </w:t>
      </w:r>
      <w:r w:rsidR="00FC0D2C">
        <w:rPr>
          <w:sz w:val="28"/>
          <w:szCs w:val="28"/>
        </w:rPr>
        <w:t>3</w:t>
      </w:r>
      <w:r>
        <w:rPr>
          <w:sz w:val="28"/>
          <w:szCs w:val="28"/>
        </w:rPr>
        <w:t xml:space="preserve"> Civ (2</w:t>
      </w:r>
      <w:r w:rsidR="00947A5E">
        <w:rPr>
          <w:sz w:val="28"/>
          <w:szCs w:val="28"/>
        </w:rPr>
        <w:t>8</w:t>
      </w:r>
      <w:r>
        <w:rPr>
          <w:sz w:val="28"/>
          <w:szCs w:val="28"/>
        </w:rPr>
        <w:t xml:space="preserve"> February 2022)</w:t>
      </w:r>
    </w:p>
    <w:p w14:paraId="176EF60A" w14:textId="77777777" w:rsidR="00296242" w:rsidRDefault="00296242" w:rsidP="00612CC2">
      <w:pPr>
        <w:ind w:left="864" w:right="864"/>
        <w:jc w:val="center"/>
        <w:rPr>
          <w:b/>
          <w:sz w:val="30"/>
          <w:szCs w:val="30"/>
          <w:u w:val="single"/>
        </w:rPr>
      </w:pPr>
    </w:p>
    <w:p w14:paraId="6ACA1FD4" w14:textId="77777777" w:rsidR="00296242" w:rsidRDefault="00296242" w:rsidP="00612CC2">
      <w:pPr>
        <w:ind w:left="864" w:right="864"/>
        <w:jc w:val="center"/>
        <w:rPr>
          <w:b/>
          <w:sz w:val="30"/>
          <w:szCs w:val="30"/>
          <w:u w:val="single"/>
        </w:rPr>
      </w:pPr>
    </w:p>
    <w:p w14:paraId="4E01ADFF" w14:textId="77777777" w:rsidR="00296242" w:rsidRDefault="00296242" w:rsidP="00612CC2">
      <w:pPr>
        <w:ind w:left="864" w:right="864"/>
        <w:jc w:val="center"/>
        <w:rPr>
          <w:b/>
          <w:sz w:val="30"/>
          <w:szCs w:val="30"/>
          <w:u w:val="single"/>
        </w:rPr>
      </w:pPr>
    </w:p>
    <w:p w14:paraId="1151D70A" w14:textId="6733EC6B" w:rsidR="00612CC2" w:rsidRPr="00525123" w:rsidRDefault="00612CC2" w:rsidP="00612CC2">
      <w:pPr>
        <w:ind w:left="864" w:right="864"/>
        <w:jc w:val="center"/>
        <w:rPr>
          <w:b/>
          <w:sz w:val="30"/>
          <w:szCs w:val="30"/>
          <w:u w:val="single"/>
        </w:rPr>
      </w:pPr>
      <w:r w:rsidRPr="00525123">
        <w:rPr>
          <w:b/>
          <w:sz w:val="30"/>
          <w:szCs w:val="30"/>
          <w:u w:val="single"/>
        </w:rPr>
        <w:t>SUMMARY</w:t>
      </w:r>
    </w:p>
    <w:p w14:paraId="0BB352D5" w14:textId="77777777" w:rsidR="00612CC2" w:rsidRPr="003263D8" w:rsidRDefault="00612CC2" w:rsidP="00612CC2">
      <w:pPr>
        <w:ind w:left="1644" w:right="864"/>
        <w:jc w:val="both"/>
        <w:rPr>
          <w:b/>
          <w:i/>
          <w:sz w:val="28"/>
          <w:szCs w:val="28"/>
        </w:rPr>
      </w:pPr>
    </w:p>
    <w:p w14:paraId="268F5EEC" w14:textId="59740DB7" w:rsidR="00612CC2" w:rsidRPr="00B76A9F" w:rsidRDefault="00B244C0" w:rsidP="00B76A9F">
      <w:pPr>
        <w:ind w:left="794" w:right="794"/>
        <w:jc w:val="both"/>
        <w:rPr>
          <w:sz w:val="26"/>
          <w:szCs w:val="26"/>
        </w:rPr>
      </w:pPr>
      <w:r>
        <w:rPr>
          <w:sz w:val="26"/>
          <w:szCs w:val="26"/>
        </w:rPr>
        <w:t>Civil Procedure –</w:t>
      </w:r>
      <w:r w:rsidR="00C66A17">
        <w:rPr>
          <w:sz w:val="26"/>
          <w:szCs w:val="26"/>
        </w:rPr>
        <w:t>p</w:t>
      </w:r>
      <w:r>
        <w:rPr>
          <w:sz w:val="26"/>
          <w:szCs w:val="26"/>
        </w:rPr>
        <w:t>reliminary points raised in lime – declarator for rights over immovable property – whether High Court has jurisdiction over land cases – point on lack of jurisdiction upheld.</w:t>
      </w:r>
    </w:p>
    <w:p w14:paraId="2EE6F9A8" w14:textId="77777777" w:rsidR="00597F5D" w:rsidRDefault="00612CC2" w:rsidP="00612CC2">
      <w:pPr>
        <w:jc w:val="both"/>
        <w:rPr>
          <w:b/>
          <w:sz w:val="28"/>
          <w:szCs w:val="28"/>
          <w:u w:val="single"/>
        </w:rPr>
      </w:pPr>
      <w:r w:rsidRPr="001C60C9">
        <w:rPr>
          <w:b/>
          <w:sz w:val="28"/>
          <w:szCs w:val="28"/>
          <w:u w:val="single"/>
        </w:rPr>
        <w:lastRenderedPageBreak/>
        <w:t>ANNOTATIONS</w:t>
      </w:r>
      <w:r>
        <w:rPr>
          <w:b/>
          <w:sz w:val="28"/>
          <w:szCs w:val="28"/>
          <w:u w:val="single"/>
        </w:rPr>
        <w:t>:</w:t>
      </w:r>
    </w:p>
    <w:p w14:paraId="63EA4C08" w14:textId="250D6DA4" w:rsidR="00612CC2" w:rsidRPr="00597F5D" w:rsidRDefault="00612CC2" w:rsidP="00612CC2">
      <w:pPr>
        <w:jc w:val="both"/>
        <w:rPr>
          <w:b/>
          <w:sz w:val="28"/>
          <w:szCs w:val="28"/>
          <w:u w:val="single"/>
        </w:rPr>
      </w:pPr>
      <w:r>
        <w:rPr>
          <w:sz w:val="28"/>
          <w:szCs w:val="28"/>
          <w:u w:val="single"/>
        </w:rPr>
        <w:t>CITED CASES</w:t>
      </w:r>
      <w:r w:rsidRPr="00A35948">
        <w:rPr>
          <w:sz w:val="28"/>
          <w:szCs w:val="28"/>
        </w:rPr>
        <w:t>:</w:t>
      </w:r>
    </w:p>
    <w:p w14:paraId="13301582" w14:textId="2BB99682" w:rsidR="009107BD" w:rsidRDefault="009107BD" w:rsidP="00612CC2">
      <w:pPr>
        <w:jc w:val="both"/>
        <w:rPr>
          <w:sz w:val="28"/>
          <w:szCs w:val="28"/>
          <w:u w:val="single"/>
        </w:rPr>
      </w:pPr>
      <w:r w:rsidRPr="009107BD">
        <w:rPr>
          <w:sz w:val="28"/>
          <w:szCs w:val="28"/>
          <w:u w:val="single"/>
        </w:rPr>
        <w:t>LESOTHO</w:t>
      </w:r>
    </w:p>
    <w:p w14:paraId="09CFC4D5" w14:textId="4A450C3D" w:rsidR="009107BD" w:rsidRDefault="009107BD" w:rsidP="00612CC2">
      <w:pPr>
        <w:jc w:val="both"/>
        <w:rPr>
          <w:sz w:val="28"/>
          <w:szCs w:val="28"/>
        </w:rPr>
      </w:pPr>
      <w:proofErr w:type="spellStart"/>
      <w:r w:rsidRPr="009107BD">
        <w:rPr>
          <w:sz w:val="28"/>
          <w:szCs w:val="28"/>
        </w:rPr>
        <w:t>Khoali</w:t>
      </w:r>
      <w:proofErr w:type="spellEnd"/>
      <w:r>
        <w:rPr>
          <w:sz w:val="28"/>
          <w:szCs w:val="28"/>
        </w:rPr>
        <w:t xml:space="preserve"> v His Lordship Mr. </w:t>
      </w:r>
      <w:proofErr w:type="spellStart"/>
      <w:r>
        <w:rPr>
          <w:sz w:val="28"/>
          <w:szCs w:val="28"/>
        </w:rPr>
        <w:t>Selebaleng</w:t>
      </w:r>
      <w:proofErr w:type="spellEnd"/>
      <w:r>
        <w:rPr>
          <w:sz w:val="28"/>
          <w:szCs w:val="28"/>
        </w:rPr>
        <w:t xml:space="preserve"> (C of A </w:t>
      </w:r>
      <w:r w:rsidR="001F56AA">
        <w:rPr>
          <w:sz w:val="28"/>
          <w:szCs w:val="28"/>
        </w:rPr>
        <w:t>(</w:t>
      </w:r>
      <w:r>
        <w:rPr>
          <w:sz w:val="28"/>
          <w:szCs w:val="28"/>
        </w:rPr>
        <w:t>CIV) 23/20) (30 October 2020)</w:t>
      </w:r>
    </w:p>
    <w:p w14:paraId="70453518" w14:textId="2A12CC10" w:rsidR="009107BD" w:rsidRDefault="009107BD" w:rsidP="00612CC2">
      <w:pPr>
        <w:jc w:val="both"/>
        <w:rPr>
          <w:sz w:val="28"/>
          <w:szCs w:val="28"/>
        </w:rPr>
      </w:pPr>
    </w:p>
    <w:p w14:paraId="2E2B3C7C" w14:textId="4B590FCA" w:rsidR="009107BD" w:rsidRDefault="009107BD" w:rsidP="00612CC2">
      <w:pPr>
        <w:jc w:val="both"/>
        <w:rPr>
          <w:sz w:val="28"/>
          <w:szCs w:val="28"/>
        </w:rPr>
      </w:pPr>
      <w:proofErr w:type="spellStart"/>
      <w:r>
        <w:rPr>
          <w:sz w:val="28"/>
          <w:szCs w:val="28"/>
        </w:rPr>
        <w:t>Lepholisa</w:t>
      </w:r>
      <w:proofErr w:type="spellEnd"/>
      <w:r>
        <w:rPr>
          <w:sz w:val="28"/>
          <w:szCs w:val="28"/>
        </w:rPr>
        <w:t xml:space="preserve"> v </w:t>
      </w:r>
      <w:proofErr w:type="spellStart"/>
      <w:r>
        <w:rPr>
          <w:sz w:val="28"/>
          <w:szCs w:val="28"/>
        </w:rPr>
        <w:t>Lepholisa</w:t>
      </w:r>
      <w:proofErr w:type="spellEnd"/>
      <w:r>
        <w:rPr>
          <w:sz w:val="28"/>
          <w:szCs w:val="28"/>
        </w:rPr>
        <w:t xml:space="preserve"> and Another LC/APN/12/12</w:t>
      </w:r>
    </w:p>
    <w:p w14:paraId="32BFA39B" w14:textId="7CF4485F" w:rsidR="009107BD" w:rsidRDefault="009107BD" w:rsidP="00612CC2">
      <w:pPr>
        <w:jc w:val="both"/>
        <w:rPr>
          <w:sz w:val="28"/>
          <w:szCs w:val="28"/>
        </w:rPr>
      </w:pPr>
    </w:p>
    <w:p w14:paraId="42896743" w14:textId="68BAD867" w:rsidR="009107BD" w:rsidRDefault="009107BD" w:rsidP="00612CC2">
      <w:pPr>
        <w:jc w:val="both"/>
        <w:rPr>
          <w:sz w:val="28"/>
          <w:szCs w:val="28"/>
        </w:rPr>
      </w:pPr>
      <w:proofErr w:type="spellStart"/>
      <w:r>
        <w:rPr>
          <w:sz w:val="28"/>
          <w:szCs w:val="28"/>
        </w:rPr>
        <w:t>Masupha</w:t>
      </w:r>
      <w:proofErr w:type="spellEnd"/>
      <w:r>
        <w:rPr>
          <w:sz w:val="28"/>
          <w:szCs w:val="28"/>
        </w:rPr>
        <w:t xml:space="preserve"> v </w:t>
      </w:r>
      <w:proofErr w:type="spellStart"/>
      <w:r>
        <w:rPr>
          <w:sz w:val="28"/>
          <w:szCs w:val="28"/>
        </w:rPr>
        <w:t>Nkoe</w:t>
      </w:r>
      <w:proofErr w:type="spellEnd"/>
      <w:r>
        <w:rPr>
          <w:sz w:val="28"/>
          <w:szCs w:val="28"/>
        </w:rPr>
        <w:t xml:space="preserve"> and Another LC/APN/165/14 (10 February 2016)</w:t>
      </w:r>
    </w:p>
    <w:p w14:paraId="630CCFCB" w14:textId="7D8C798E" w:rsidR="009107BD" w:rsidRDefault="009107BD" w:rsidP="00612CC2">
      <w:pPr>
        <w:jc w:val="both"/>
        <w:rPr>
          <w:sz w:val="28"/>
          <w:szCs w:val="28"/>
        </w:rPr>
      </w:pPr>
    </w:p>
    <w:p w14:paraId="1120427C" w14:textId="18A25558" w:rsidR="009107BD" w:rsidRDefault="009107BD" w:rsidP="00612CC2">
      <w:pPr>
        <w:jc w:val="both"/>
        <w:rPr>
          <w:sz w:val="28"/>
          <w:szCs w:val="28"/>
        </w:rPr>
      </w:pPr>
      <w:proofErr w:type="spellStart"/>
      <w:r>
        <w:rPr>
          <w:sz w:val="28"/>
          <w:szCs w:val="28"/>
        </w:rPr>
        <w:t>Moteane</w:t>
      </w:r>
      <w:proofErr w:type="spellEnd"/>
      <w:r>
        <w:rPr>
          <w:sz w:val="28"/>
          <w:szCs w:val="28"/>
        </w:rPr>
        <w:t xml:space="preserve"> v </w:t>
      </w:r>
      <w:proofErr w:type="spellStart"/>
      <w:r>
        <w:rPr>
          <w:sz w:val="28"/>
          <w:szCs w:val="28"/>
        </w:rPr>
        <w:t>Moteane</w:t>
      </w:r>
      <w:proofErr w:type="spellEnd"/>
      <w:r>
        <w:rPr>
          <w:sz w:val="28"/>
          <w:szCs w:val="28"/>
        </w:rPr>
        <w:t xml:space="preserve"> and Another LAC (1995 – 1999) 207</w:t>
      </w:r>
    </w:p>
    <w:p w14:paraId="26B0CF3C" w14:textId="680B0876" w:rsidR="009107BD" w:rsidRDefault="009107BD" w:rsidP="00612CC2">
      <w:pPr>
        <w:jc w:val="both"/>
        <w:rPr>
          <w:sz w:val="28"/>
          <w:szCs w:val="28"/>
        </w:rPr>
      </w:pPr>
    </w:p>
    <w:p w14:paraId="0A5084A4" w14:textId="4F6860BE" w:rsidR="009107BD" w:rsidRDefault="009107BD" w:rsidP="00612CC2">
      <w:pPr>
        <w:jc w:val="both"/>
        <w:rPr>
          <w:sz w:val="28"/>
          <w:szCs w:val="28"/>
        </w:rPr>
      </w:pPr>
      <w:proofErr w:type="spellStart"/>
      <w:r>
        <w:rPr>
          <w:sz w:val="28"/>
          <w:szCs w:val="28"/>
        </w:rPr>
        <w:t>Setuka</w:t>
      </w:r>
      <w:proofErr w:type="spellEnd"/>
      <w:r>
        <w:rPr>
          <w:sz w:val="28"/>
          <w:szCs w:val="28"/>
        </w:rPr>
        <w:t xml:space="preserve"> v </w:t>
      </w:r>
      <w:proofErr w:type="spellStart"/>
      <w:r>
        <w:rPr>
          <w:sz w:val="28"/>
          <w:szCs w:val="28"/>
        </w:rPr>
        <w:t>Nkotsi</w:t>
      </w:r>
      <w:proofErr w:type="spellEnd"/>
      <w:r>
        <w:rPr>
          <w:sz w:val="28"/>
          <w:szCs w:val="28"/>
        </w:rPr>
        <w:t xml:space="preserve"> LAC (30 October 2020)</w:t>
      </w:r>
    </w:p>
    <w:p w14:paraId="72544571" w14:textId="25F8F9E3" w:rsidR="009107BD" w:rsidRDefault="009107BD" w:rsidP="00612CC2">
      <w:pPr>
        <w:jc w:val="both"/>
        <w:rPr>
          <w:sz w:val="28"/>
          <w:szCs w:val="28"/>
        </w:rPr>
      </w:pPr>
    </w:p>
    <w:p w14:paraId="5B973A6D" w14:textId="29093DCE" w:rsidR="009107BD" w:rsidRDefault="009107BD" w:rsidP="00612CC2">
      <w:pPr>
        <w:jc w:val="both"/>
        <w:rPr>
          <w:sz w:val="28"/>
          <w:szCs w:val="28"/>
        </w:rPr>
      </w:pPr>
      <w:r>
        <w:rPr>
          <w:sz w:val="28"/>
          <w:szCs w:val="28"/>
        </w:rPr>
        <w:t>Shale v Shale CIV/APN/167/18 (07 May 2018)</w:t>
      </w:r>
    </w:p>
    <w:p w14:paraId="6294DEAD" w14:textId="042F80B2" w:rsidR="009107BD" w:rsidRDefault="009107BD" w:rsidP="00612CC2">
      <w:pPr>
        <w:jc w:val="both"/>
        <w:rPr>
          <w:sz w:val="28"/>
          <w:szCs w:val="28"/>
        </w:rPr>
      </w:pPr>
    </w:p>
    <w:p w14:paraId="2D68EB15" w14:textId="292EF22E" w:rsidR="009107BD" w:rsidRPr="009107BD" w:rsidRDefault="009107BD" w:rsidP="00612CC2">
      <w:pPr>
        <w:jc w:val="both"/>
        <w:rPr>
          <w:sz w:val="28"/>
          <w:szCs w:val="28"/>
        </w:rPr>
      </w:pPr>
      <w:r>
        <w:rPr>
          <w:sz w:val="28"/>
          <w:szCs w:val="28"/>
        </w:rPr>
        <w:t>Shale v Shale (C of A (CIV) 35/19 (01 November 2019)</w:t>
      </w:r>
    </w:p>
    <w:p w14:paraId="2ED36FBC" w14:textId="1D9D09C8" w:rsidR="00612CC2" w:rsidRDefault="00612CC2" w:rsidP="00612CC2">
      <w:pPr>
        <w:jc w:val="both"/>
        <w:rPr>
          <w:sz w:val="28"/>
          <w:szCs w:val="28"/>
          <w:u w:val="single"/>
        </w:rPr>
      </w:pPr>
    </w:p>
    <w:p w14:paraId="2C8CFA89" w14:textId="090D8B08" w:rsidR="007B26EE" w:rsidRDefault="007B26EE" w:rsidP="00612CC2">
      <w:pPr>
        <w:jc w:val="both"/>
        <w:rPr>
          <w:sz w:val="28"/>
          <w:szCs w:val="28"/>
          <w:u w:val="single"/>
        </w:rPr>
      </w:pPr>
      <w:r>
        <w:rPr>
          <w:sz w:val="28"/>
          <w:szCs w:val="28"/>
          <w:u w:val="single"/>
        </w:rPr>
        <w:t>STATUES</w:t>
      </w:r>
    </w:p>
    <w:p w14:paraId="679B6DD9" w14:textId="220D2969" w:rsidR="009107BD" w:rsidRPr="009107BD" w:rsidRDefault="009107BD" w:rsidP="00612CC2">
      <w:pPr>
        <w:jc w:val="both"/>
        <w:rPr>
          <w:sz w:val="28"/>
          <w:szCs w:val="28"/>
        </w:rPr>
      </w:pPr>
      <w:r w:rsidRPr="009107BD">
        <w:rPr>
          <w:sz w:val="28"/>
          <w:szCs w:val="28"/>
        </w:rPr>
        <w:t>La</w:t>
      </w:r>
      <w:r>
        <w:rPr>
          <w:sz w:val="28"/>
          <w:szCs w:val="28"/>
        </w:rPr>
        <w:t>nd Regulations 2011</w:t>
      </w:r>
    </w:p>
    <w:p w14:paraId="38B23894" w14:textId="77777777" w:rsidR="007B26EE" w:rsidRDefault="007B26EE" w:rsidP="00612CC2">
      <w:pPr>
        <w:jc w:val="both"/>
        <w:rPr>
          <w:sz w:val="28"/>
          <w:szCs w:val="28"/>
        </w:rPr>
      </w:pPr>
    </w:p>
    <w:p w14:paraId="4263435B" w14:textId="77777777" w:rsidR="00612CC2" w:rsidRDefault="00612CC2" w:rsidP="00612CC2">
      <w:pPr>
        <w:jc w:val="both"/>
        <w:rPr>
          <w:sz w:val="28"/>
          <w:szCs w:val="28"/>
        </w:rPr>
      </w:pPr>
    </w:p>
    <w:p w14:paraId="7FD281A2" w14:textId="77777777" w:rsidR="00612CC2" w:rsidRDefault="00612CC2" w:rsidP="00612CC2">
      <w:pPr>
        <w:jc w:val="both"/>
        <w:rPr>
          <w:b/>
          <w:sz w:val="28"/>
          <w:szCs w:val="28"/>
          <w:u w:val="single"/>
        </w:rPr>
      </w:pPr>
    </w:p>
    <w:p w14:paraId="27AAECD2" w14:textId="6625F784" w:rsidR="00612CC2" w:rsidRPr="00DE6747" w:rsidRDefault="00612CC2" w:rsidP="005B79E7">
      <w:pPr>
        <w:jc w:val="center"/>
        <w:rPr>
          <w:b/>
          <w:sz w:val="40"/>
          <w:szCs w:val="40"/>
          <w:u w:val="single"/>
        </w:rPr>
      </w:pPr>
      <w:r w:rsidRPr="00DE6747">
        <w:rPr>
          <w:b/>
          <w:sz w:val="40"/>
          <w:szCs w:val="40"/>
          <w:u w:val="single"/>
        </w:rPr>
        <w:t>JUDGMENT</w:t>
      </w:r>
    </w:p>
    <w:p w14:paraId="634BF28D" w14:textId="77777777" w:rsidR="00612CC2" w:rsidRPr="00DE6747" w:rsidRDefault="00612CC2" w:rsidP="00612CC2">
      <w:pPr>
        <w:jc w:val="center"/>
        <w:rPr>
          <w:b/>
          <w:sz w:val="40"/>
          <w:szCs w:val="40"/>
          <w:u w:val="single"/>
        </w:rPr>
      </w:pPr>
    </w:p>
    <w:p w14:paraId="73A50940" w14:textId="77777777" w:rsidR="00612CC2" w:rsidRDefault="00612CC2" w:rsidP="00612CC2">
      <w:pPr>
        <w:jc w:val="both"/>
        <w:rPr>
          <w:b/>
          <w:sz w:val="28"/>
          <w:szCs w:val="28"/>
          <w:u w:val="single"/>
        </w:rPr>
      </w:pPr>
    </w:p>
    <w:p w14:paraId="1D60CA06" w14:textId="77777777" w:rsidR="00612CC2" w:rsidRPr="001F56AA" w:rsidRDefault="00612CC2" w:rsidP="00612CC2">
      <w:pPr>
        <w:pStyle w:val="ListParagraph"/>
        <w:numPr>
          <w:ilvl w:val="0"/>
          <w:numId w:val="1"/>
        </w:numPr>
        <w:jc w:val="both"/>
        <w:rPr>
          <w:b/>
          <w:sz w:val="28"/>
          <w:szCs w:val="28"/>
        </w:rPr>
      </w:pPr>
      <w:r w:rsidRPr="001F56AA">
        <w:rPr>
          <w:b/>
          <w:sz w:val="28"/>
          <w:szCs w:val="28"/>
        </w:rPr>
        <w:t>INTRODUCTION</w:t>
      </w:r>
    </w:p>
    <w:p w14:paraId="2532FFB4" w14:textId="77777777" w:rsidR="00612CC2" w:rsidRPr="00563070" w:rsidRDefault="00612CC2" w:rsidP="00612CC2">
      <w:pPr>
        <w:jc w:val="both"/>
        <w:rPr>
          <w:sz w:val="28"/>
          <w:szCs w:val="28"/>
        </w:rPr>
      </w:pPr>
    </w:p>
    <w:p w14:paraId="1244272B" w14:textId="3D22D3F3" w:rsidR="007B26EE" w:rsidRDefault="00612CC2" w:rsidP="005B79E7">
      <w:pPr>
        <w:spacing w:line="480" w:lineRule="auto"/>
        <w:ind w:left="720" w:hanging="720"/>
        <w:jc w:val="both"/>
        <w:rPr>
          <w:sz w:val="28"/>
          <w:szCs w:val="28"/>
        </w:rPr>
      </w:pPr>
      <w:r w:rsidRPr="00563070">
        <w:rPr>
          <w:sz w:val="28"/>
          <w:szCs w:val="28"/>
        </w:rPr>
        <w:t>[1]</w:t>
      </w:r>
      <w:r w:rsidRPr="00563070">
        <w:rPr>
          <w:sz w:val="28"/>
          <w:szCs w:val="28"/>
        </w:rPr>
        <w:tab/>
      </w:r>
      <w:r w:rsidR="007B26EE">
        <w:rPr>
          <w:sz w:val="28"/>
          <w:szCs w:val="28"/>
        </w:rPr>
        <w:t>An order was issued dismissing this application on 4 April 2019.  Written reasons were not filed.  The applicant filed an appeal unbeknown to the c</w:t>
      </w:r>
      <w:r w:rsidR="00BC3CFD">
        <w:rPr>
          <w:sz w:val="28"/>
          <w:szCs w:val="28"/>
        </w:rPr>
        <w:t>o</w:t>
      </w:r>
      <w:r w:rsidR="007B26EE">
        <w:rPr>
          <w:sz w:val="28"/>
          <w:szCs w:val="28"/>
        </w:rPr>
        <w:t>urt.  That appeal was struck off the roll by the Court of Appeal on 30 October 2020</w:t>
      </w:r>
      <w:r w:rsidR="007B26EE">
        <w:rPr>
          <w:rStyle w:val="FootnoteReference"/>
          <w:sz w:val="28"/>
          <w:szCs w:val="28"/>
        </w:rPr>
        <w:footnoteReference w:id="1"/>
      </w:r>
      <w:r w:rsidR="007B26EE">
        <w:rPr>
          <w:sz w:val="28"/>
          <w:szCs w:val="28"/>
        </w:rPr>
        <w:t xml:space="preserve"> because the applicant had not filed the order.  These reasons are filed to enable the filing of a proper appeal should the applicant pursue it.</w:t>
      </w:r>
    </w:p>
    <w:p w14:paraId="6E419355" w14:textId="624A95C2" w:rsidR="007B26EE" w:rsidRDefault="007B26EE" w:rsidP="00612CC2">
      <w:pPr>
        <w:spacing w:line="480" w:lineRule="auto"/>
        <w:ind w:left="720" w:hanging="720"/>
        <w:jc w:val="both"/>
        <w:rPr>
          <w:sz w:val="28"/>
          <w:szCs w:val="28"/>
        </w:rPr>
      </w:pPr>
      <w:r>
        <w:rPr>
          <w:sz w:val="28"/>
          <w:szCs w:val="28"/>
        </w:rPr>
        <w:lastRenderedPageBreak/>
        <w:t>[2]</w:t>
      </w:r>
      <w:r>
        <w:rPr>
          <w:sz w:val="28"/>
          <w:szCs w:val="28"/>
        </w:rPr>
        <w:tab/>
        <w:t>This is a ruling on the preliminary points of law raised by the 1</w:t>
      </w:r>
      <w:r w:rsidRPr="007B26EE">
        <w:rPr>
          <w:sz w:val="28"/>
          <w:szCs w:val="28"/>
          <w:vertAlign w:val="superscript"/>
        </w:rPr>
        <w:t>st</w:t>
      </w:r>
      <w:r>
        <w:rPr>
          <w:sz w:val="28"/>
          <w:szCs w:val="28"/>
        </w:rPr>
        <w:t xml:space="preserve"> respondent herein.  These include material non-disclosure and lack of </w:t>
      </w:r>
      <w:r w:rsidRPr="007B26EE">
        <w:rPr>
          <w:i/>
          <w:iCs/>
          <w:sz w:val="28"/>
          <w:szCs w:val="28"/>
        </w:rPr>
        <w:t>locus standi</w:t>
      </w:r>
      <w:r>
        <w:rPr>
          <w:sz w:val="28"/>
          <w:szCs w:val="28"/>
        </w:rPr>
        <w:t xml:space="preserve">, lack of jurisdiction, non-compliance with the rules and </w:t>
      </w:r>
      <w:proofErr w:type="spellStart"/>
      <w:r w:rsidRPr="007B26EE">
        <w:rPr>
          <w:i/>
          <w:iCs/>
          <w:sz w:val="28"/>
          <w:szCs w:val="28"/>
        </w:rPr>
        <w:t>lis</w:t>
      </w:r>
      <w:proofErr w:type="spellEnd"/>
      <w:r w:rsidRPr="007B26EE">
        <w:rPr>
          <w:i/>
          <w:iCs/>
          <w:sz w:val="28"/>
          <w:szCs w:val="28"/>
        </w:rPr>
        <w:t xml:space="preserve"> pendens</w:t>
      </w:r>
      <w:r>
        <w:rPr>
          <w:sz w:val="28"/>
          <w:szCs w:val="28"/>
        </w:rPr>
        <w:t xml:space="preserve">.  This is after the </w:t>
      </w:r>
      <w:r w:rsidR="00D675EA">
        <w:rPr>
          <w:sz w:val="28"/>
          <w:szCs w:val="28"/>
        </w:rPr>
        <w:t>applicant filed an application seeking the following relief:</w:t>
      </w:r>
    </w:p>
    <w:p w14:paraId="62602777" w14:textId="05E0C32B" w:rsidR="00D675EA" w:rsidRDefault="00D675EA" w:rsidP="007B6BDB">
      <w:pPr>
        <w:ind w:left="2880" w:hanging="720"/>
        <w:jc w:val="both"/>
      </w:pPr>
      <w:r w:rsidRPr="007B6BDB">
        <w:t>“1.</w:t>
      </w:r>
      <w:r w:rsidRPr="007B6BDB">
        <w:tab/>
        <w:t xml:space="preserve">Declaring Mathai </w:t>
      </w:r>
      <w:proofErr w:type="spellStart"/>
      <w:r w:rsidRPr="007B6BDB">
        <w:t>Setuka</w:t>
      </w:r>
      <w:proofErr w:type="spellEnd"/>
      <w:r w:rsidRPr="007B6BDB">
        <w:t xml:space="preserve"> as the heir of his late </w:t>
      </w:r>
      <w:r w:rsidR="00296242" w:rsidRPr="007B6BDB">
        <w:t>father Josefa</w:t>
      </w:r>
      <w:r w:rsidRPr="007B6BDB">
        <w:t xml:space="preserve"> </w:t>
      </w:r>
      <w:proofErr w:type="spellStart"/>
      <w:r w:rsidRPr="007B6BDB">
        <w:t>Setuka</w:t>
      </w:r>
      <w:proofErr w:type="spellEnd"/>
      <w:r w:rsidRPr="007B6BDB">
        <w:t>;</w:t>
      </w:r>
    </w:p>
    <w:p w14:paraId="1AABE9AB" w14:textId="77777777" w:rsidR="007B6BDB" w:rsidRPr="007B6BDB" w:rsidRDefault="007B6BDB" w:rsidP="007B6BDB">
      <w:pPr>
        <w:ind w:left="2880" w:hanging="720"/>
        <w:jc w:val="both"/>
      </w:pPr>
    </w:p>
    <w:p w14:paraId="722C1D74" w14:textId="502FFC91" w:rsidR="00D675EA" w:rsidRDefault="00D675EA" w:rsidP="007B6BDB">
      <w:pPr>
        <w:ind w:left="2880" w:hanging="720"/>
        <w:jc w:val="both"/>
      </w:pPr>
      <w:r w:rsidRPr="007B6BDB">
        <w:t>2.</w:t>
      </w:r>
      <w:r w:rsidRPr="007B6BDB">
        <w:tab/>
        <w:t>Directing 1</w:t>
      </w:r>
      <w:r w:rsidRPr="007B6BDB">
        <w:rPr>
          <w:vertAlign w:val="superscript"/>
        </w:rPr>
        <w:t>st</w:t>
      </w:r>
      <w:r w:rsidRPr="007B6BDB">
        <w:t xml:space="preserve"> Respondent to vacate the house at </w:t>
      </w:r>
      <w:proofErr w:type="spellStart"/>
      <w:r w:rsidRPr="007B6BDB">
        <w:t>Tsikoane</w:t>
      </w:r>
      <w:proofErr w:type="spellEnd"/>
      <w:r w:rsidRPr="007B6BDB">
        <w:t xml:space="preserve"> that applicant’s father had built, and where 1</w:t>
      </w:r>
      <w:r w:rsidRPr="007B6BDB">
        <w:rPr>
          <w:vertAlign w:val="superscript"/>
        </w:rPr>
        <w:t>st</w:t>
      </w:r>
      <w:r w:rsidRPr="007B6BDB">
        <w:t xml:space="preserve"> Respondent and applicant’s father cohabited;</w:t>
      </w:r>
    </w:p>
    <w:p w14:paraId="5BF93066" w14:textId="77777777" w:rsidR="007B6BDB" w:rsidRPr="007B6BDB" w:rsidRDefault="007B6BDB" w:rsidP="007B6BDB">
      <w:pPr>
        <w:ind w:left="2880" w:hanging="720"/>
        <w:jc w:val="both"/>
      </w:pPr>
    </w:p>
    <w:p w14:paraId="37C34314" w14:textId="01C29E36" w:rsidR="00D675EA" w:rsidRDefault="00D675EA" w:rsidP="007B6BDB">
      <w:pPr>
        <w:ind w:left="2880" w:hanging="720"/>
        <w:jc w:val="both"/>
      </w:pPr>
      <w:r w:rsidRPr="007B6BDB">
        <w:t>3.</w:t>
      </w:r>
      <w:r w:rsidRPr="007B6BDB">
        <w:tab/>
        <w:t>Awarding household property at the house 1</w:t>
      </w:r>
      <w:r w:rsidRPr="007B6BDB">
        <w:rPr>
          <w:vertAlign w:val="superscript"/>
        </w:rPr>
        <w:t>st</w:t>
      </w:r>
      <w:r w:rsidRPr="007B6BDB">
        <w:t xml:space="preserve"> Respondent cohabited with applicant’s father to applicant;</w:t>
      </w:r>
    </w:p>
    <w:p w14:paraId="223C3956" w14:textId="77777777" w:rsidR="007B6BDB" w:rsidRPr="007B6BDB" w:rsidRDefault="007B6BDB" w:rsidP="007B6BDB">
      <w:pPr>
        <w:ind w:left="2880" w:hanging="720"/>
        <w:jc w:val="both"/>
      </w:pPr>
    </w:p>
    <w:p w14:paraId="494D56AE" w14:textId="7B70692A" w:rsidR="00D675EA" w:rsidRDefault="00D675EA" w:rsidP="007B6BDB">
      <w:pPr>
        <w:ind w:left="2880" w:hanging="720"/>
        <w:jc w:val="both"/>
      </w:pPr>
      <w:r w:rsidRPr="007B6BDB">
        <w:t>4.</w:t>
      </w:r>
      <w:r w:rsidRPr="007B6BDB">
        <w:tab/>
        <w:t>Interdicting the 1</w:t>
      </w:r>
      <w:r w:rsidRPr="007B6BDB">
        <w:rPr>
          <w:vertAlign w:val="superscript"/>
        </w:rPr>
        <w:t>st</w:t>
      </w:r>
      <w:r w:rsidRPr="007B6BDB">
        <w:t xml:space="preserve"> and 2</w:t>
      </w:r>
      <w:r w:rsidRPr="007B6BDB">
        <w:rPr>
          <w:vertAlign w:val="superscript"/>
        </w:rPr>
        <w:t>nd</w:t>
      </w:r>
      <w:r w:rsidRPr="007B6BDB">
        <w:t xml:space="preserve"> Respondents herein from interfering with an unnumbered field located at </w:t>
      </w:r>
      <w:proofErr w:type="spellStart"/>
      <w:r w:rsidRPr="007B6BDB">
        <w:t>Tsikoane</w:t>
      </w:r>
      <w:proofErr w:type="spellEnd"/>
      <w:r w:rsidRPr="007B6BDB">
        <w:t xml:space="preserve"> near </w:t>
      </w:r>
      <w:proofErr w:type="spellStart"/>
      <w:r w:rsidRPr="007B6BDB">
        <w:t>Potloaneng</w:t>
      </w:r>
      <w:proofErr w:type="spellEnd"/>
      <w:r w:rsidRPr="007B6BDB">
        <w:t xml:space="preserve"> bust-stop next to </w:t>
      </w:r>
      <w:proofErr w:type="spellStart"/>
      <w:r w:rsidRPr="007B6BDB">
        <w:t>Lerallaneng</w:t>
      </w:r>
      <w:proofErr w:type="spellEnd"/>
      <w:r w:rsidRPr="007B6BDB">
        <w:t xml:space="preserve">, Ha </w:t>
      </w:r>
      <w:proofErr w:type="spellStart"/>
      <w:r w:rsidRPr="007B6BDB">
        <w:t>Tsoku</w:t>
      </w:r>
      <w:proofErr w:type="spellEnd"/>
      <w:r w:rsidRPr="007B6BDB">
        <w:t xml:space="preserve"> in the district of </w:t>
      </w:r>
      <w:proofErr w:type="spellStart"/>
      <w:r w:rsidRPr="007B6BDB">
        <w:t>Leribe</w:t>
      </w:r>
      <w:proofErr w:type="spellEnd"/>
      <w:r w:rsidRPr="007B6BDB">
        <w:t>, which was ploughed by Applicant’s late father;</w:t>
      </w:r>
    </w:p>
    <w:p w14:paraId="227F67B2" w14:textId="77777777" w:rsidR="007B6BDB" w:rsidRPr="007B6BDB" w:rsidRDefault="007B6BDB" w:rsidP="007B6BDB">
      <w:pPr>
        <w:ind w:left="2880" w:hanging="720"/>
        <w:jc w:val="both"/>
      </w:pPr>
    </w:p>
    <w:p w14:paraId="3A8D094A" w14:textId="0CB9DFD3" w:rsidR="00D675EA" w:rsidRDefault="00802B03" w:rsidP="007B6BDB">
      <w:pPr>
        <w:ind w:left="2880" w:hanging="720"/>
        <w:jc w:val="both"/>
      </w:pPr>
      <w:r w:rsidRPr="007B6BDB">
        <w:t>5.</w:t>
      </w:r>
      <w:r w:rsidRPr="007B6BDB">
        <w:tab/>
        <w:t>Directing the 3</w:t>
      </w:r>
      <w:r w:rsidRPr="007B6BDB">
        <w:rPr>
          <w:vertAlign w:val="superscript"/>
        </w:rPr>
        <w:t>rd</w:t>
      </w:r>
      <w:r w:rsidRPr="007B6BDB">
        <w:t xml:space="preserve"> Respondent to proceed with Applicant’s application for a Form C in relation to the field at </w:t>
      </w:r>
      <w:proofErr w:type="spellStart"/>
      <w:r w:rsidRPr="007B6BDB">
        <w:t>Tsikoane</w:t>
      </w:r>
      <w:proofErr w:type="spellEnd"/>
      <w:r w:rsidRPr="007B6BDB">
        <w:t xml:space="preserve"> near </w:t>
      </w:r>
      <w:proofErr w:type="spellStart"/>
      <w:r w:rsidRPr="007B6BDB">
        <w:t>Potloaneng</w:t>
      </w:r>
      <w:proofErr w:type="spellEnd"/>
      <w:r w:rsidRPr="007B6BDB">
        <w:t xml:space="preserve"> bust-stop next to </w:t>
      </w:r>
      <w:proofErr w:type="spellStart"/>
      <w:r w:rsidRPr="007B6BDB">
        <w:t>Lerallaneng</w:t>
      </w:r>
      <w:proofErr w:type="spellEnd"/>
      <w:r w:rsidRPr="007B6BDB">
        <w:t xml:space="preserve">, Ha </w:t>
      </w:r>
      <w:proofErr w:type="spellStart"/>
      <w:r w:rsidRPr="007B6BDB">
        <w:t>Tsoku</w:t>
      </w:r>
      <w:proofErr w:type="spellEnd"/>
      <w:r w:rsidRPr="007B6BDB">
        <w:t xml:space="preserve"> in the district of </w:t>
      </w:r>
      <w:proofErr w:type="spellStart"/>
      <w:r w:rsidRPr="007B6BDB">
        <w:t>Leribe</w:t>
      </w:r>
      <w:proofErr w:type="spellEnd"/>
      <w:r w:rsidRPr="007B6BDB">
        <w:t>, which was ploughed by Applicant’s late father;</w:t>
      </w:r>
    </w:p>
    <w:p w14:paraId="51CC520E" w14:textId="77777777" w:rsidR="007B6BDB" w:rsidRPr="007B6BDB" w:rsidRDefault="007B6BDB" w:rsidP="007B6BDB">
      <w:pPr>
        <w:ind w:left="2880" w:hanging="720"/>
        <w:jc w:val="both"/>
      </w:pPr>
    </w:p>
    <w:p w14:paraId="5AA708C3" w14:textId="2674C9F7" w:rsidR="00802B03" w:rsidRDefault="00802B03" w:rsidP="007B6BDB">
      <w:pPr>
        <w:ind w:left="2880" w:hanging="720"/>
        <w:jc w:val="both"/>
      </w:pPr>
      <w:r w:rsidRPr="007B6BDB">
        <w:t>6.</w:t>
      </w:r>
      <w:r w:rsidRPr="007B6BDB">
        <w:tab/>
        <w:t>Further and alternative relief;</w:t>
      </w:r>
    </w:p>
    <w:p w14:paraId="6974CB44" w14:textId="77777777" w:rsidR="007B6BDB" w:rsidRPr="007B6BDB" w:rsidRDefault="007B6BDB" w:rsidP="007B6BDB">
      <w:pPr>
        <w:ind w:left="2880" w:hanging="720"/>
        <w:jc w:val="both"/>
      </w:pPr>
    </w:p>
    <w:p w14:paraId="5515D82F" w14:textId="40A6D4EE" w:rsidR="00802B03" w:rsidRDefault="00802B03" w:rsidP="007B6BDB">
      <w:pPr>
        <w:ind w:left="2880" w:hanging="720"/>
        <w:jc w:val="both"/>
      </w:pPr>
      <w:r w:rsidRPr="007B6BDB">
        <w:t>7.</w:t>
      </w:r>
      <w:r w:rsidRPr="007B6BDB">
        <w:tab/>
        <w:t>Cost of suit.”</w:t>
      </w:r>
    </w:p>
    <w:p w14:paraId="5B439782" w14:textId="77777777" w:rsidR="007B6BDB" w:rsidRPr="007B6BDB" w:rsidRDefault="007B6BDB" w:rsidP="007B6BDB">
      <w:pPr>
        <w:ind w:left="2880" w:hanging="720"/>
        <w:jc w:val="both"/>
      </w:pPr>
    </w:p>
    <w:p w14:paraId="7ADBDA77" w14:textId="5F58F12D" w:rsidR="00802B03" w:rsidRDefault="00802B03" w:rsidP="00802B03">
      <w:pPr>
        <w:spacing w:line="480" w:lineRule="auto"/>
        <w:jc w:val="both"/>
        <w:rPr>
          <w:sz w:val="28"/>
          <w:szCs w:val="28"/>
        </w:rPr>
      </w:pPr>
    </w:p>
    <w:p w14:paraId="7229458E" w14:textId="43084C80" w:rsidR="00802B03" w:rsidRDefault="00802B03" w:rsidP="00802B03">
      <w:pPr>
        <w:spacing w:line="480" w:lineRule="auto"/>
        <w:ind w:left="720" w:hanging="720"/>
        <w:jc w:val="both"/>
        <w:rPr>
          <w:sz w:val="28"/>
          <w:szCs w:val="28"/>
        </w:rPr>
      </w:pPr>
      <w:r>
        <w:rPr>
          <w:sz w:val="28"/>
          <w:szCs w:val="28"/>
        </w:rPr>
        <w:t>[3]</w:t>
      </w:r>
      <w:r>
        <w:rPr>
          <w:sz w:val="28"/>
          <w:szCs w:val="28"/>
        </w:rPr>
        <w:tab/>
        <w:t xml:space="preserve">The court is enjoined to consider the first point of jurisdiction as it will, if upheld, be dispositive of the case. </w:t>
      </w:r>
    </w:p>
    <w:p w14:paraId="0868F244" w14:textId="77777777" w:rsidR="005B79E7" w:rsidRDefault="005B79E7" w:rsidP="005B79E7">
      <w:pPr>
        <w:spacing w:line="480" w:lineRule="auto"/>
        <w:jc w:val="both"/>
        <w:rPr>
          <w:b/>
          <w:bCs/>
          <w:sz w:val="28"/>
          <w:szCs w:val="28"/>
        </w:rPr>
      </w:pPr>
    </w:p>
    <w:p w14:paraId="306B96EE" w14:textId="319DA8FE" w:rsidR="00802B03" w:rsidRPr="001F56AA" w:rsidRDefault="001F56AA" w:rsidP="00802B03">
      <w:pPr>
        <w:spacing w:line="480" w:lineRule="auto"/>
        <w:ind w:left="720" w:hanging="720"/>
        <w:jc w:val="both"/>
        <w:rPr>
          <w:b/>
          <w:bCs/>
          <w:sz w:val="28"/>
          <w:szCs w:val="28"/>
        </w:rPr>
      </w:pPr>
      <w:r w:rsidRPr="001F56AA">
        <w:rPr>
          <w:b/>
          <w:bCs/>
          <w:sz w:val="28"/>
          <w:szCs w:val="28"/>
        </w:rPr>
        <w:t>II.</w:t>
      </w:r>
      <w:r w:rsidRPr="001F56AA">
        <w:rPr>
          <w:b/>
          <w:bCs/>
          <w:sz w:val="28"/>
          <w:szCs w:val="28"/>
        </w:rPr>
        <w:tab/>
        <w:t>SUBMISSIONS</w:t>
      </w:r>
    </w:p>
    <w:p w14:paraId="0759C5C2" w14:textId="6F0692B0" w:rsidR="00802B03" w:rsidRDefault="00802B03" w:rsidP="00802B03">
      <w:pPr>
        <w:spacing w:line="480" w:lineRule="auto"/>
        <w:ind w:left="720" w:hanging="720"/>
        <w:jc w:val="both"/>
        <w:rPr>
          <w:sz w:val="28"/>
          <w:szCs w:val="28"/>
        </w:rPr>
      </w:pPr>
      <w:r>
        <w:rPr>
          <w:sz w:val="28"/>
          <w:szCs w:val="28"/>
        </w:rPr>
        <w:t>[4]</w:t>
      </w:r>
      <w:r>
        <w:rPr>
          <w:sz w:val="28"/>
          <w:szCs w:val="28"/>
        </w:rPr>
        <w:tab/>
        <w:t xml:space="preserve">Mr. </w:t>
      </w:r>
      <w:proofErr w:type="spellStart"/>
      <w:r w:rsidRPr="00802B03">
        <w:rPr>
          <w:i/>
          <w:iCs/>
          <w:sz w:val="28"/>
          <w:szCs w:val="28"/>
        </w:rPr>
        <w:t>Nyapisi</w:t>
      </w:r>
      <w:proofErr w:type="spellEnd"/>
      <w:r>
        <w:rPr>
          <w:sz w:val="28"/>
          <w:szCs w:val="28"/>
        </w:rPr>
        <w:t>, counsel for the respondents, raises the preliminary point of lack of jurisdiction on the ground that the applicant seeks order</w:t>
      </w:r>
      <w:r w:rsidR="00583D56">
        <w:rPr>
          <w:sz w:val="28"/>
          <w:szCs w:val="28"/>
        </w:rPr>
        <w:t>s</w:t>
      </w:r>
      <w:r>
        <w:rPr>
          <w:sz w:val="28"/>
          <w:szCs w:val="28"/>
        </w:rPr>
        <w:t xml:space="preserve"> in relation </w:t>
      </w:r>
      <w:r>
        <w:rPr>
          <w:sz w:val="28"/>
          <w:szCs w:val="28"/>
        </w:rPr>
        <w:lastRenderedPageBreak/>
        <w:t>to land.  Therefore, this court does not have jurisdiction to entertain the matter as it should be dealt with by the Land Court as the specialized court.</w:t>
      </w:r>
    </w:p>
    <w:p w14:paraId="49410347" w14:textId="5E2793BB" w:rsidR="00802B03" w:rsidRDefault="00802B03" w:rsidP="00802B03">
      <w:pPr>
        <w:spacing w:line="480" w:lineRule="auto"/>
        <w:ind w:left="720" w:hanging="720"/>
        <w:jc w:val="both"/>
        <w:rPr>
          <w:sz w:val="28"/>
          <w:szCs w:val="28"/>
        </w:rPr>
      </w:pPr>
    </w:p>
    <w:p w14:paraId="62F49F7F" w14:textId="15590268" w:rsidR="00B47819" w:rsidRDefault="00802B03" w:rsidP="00F148FA">
      <w:pPr>
        <w:spacing w:line="480" w:lineRule="auto"/>
        <w:ind w:left="720" w:hanging="720"/>
        <w:jc w:val="both"/>
        <w:rPr>
          <w:sz w:val="28"/>
          <w:szCs w:val="28"/>
        </w:rPr>
      </w:pPr>
      <w:r>
        <w:rPr>
          <w:sz w:val="28"/>
          <w:szCs w:val="28"/>
        </w:rPr>
        <w:t>[5]</w:t>
      </w:r>
      <w:r>
        <w:rPr>
          <w:sz w:val="28"/>
          <w:szCs w:val="28"/>
        </w:rPr>
        <w:tab/>
        <w:t xml:space="preserve">In response, Miss </w:t>
      </w:r>
      <w:proofErr w:type="spellStart"/>
      <w:r w:rsidRPr="00802B03">
        <w:rPr>
          <w:i/>
          <w:iCs/>
          <w:sz w:val="28"/>
          <w:szCs w:val="28"/>
        </w:rPr>
        <w:t>Rakharebe</w:t>
      </w:r>
      <w:proofErr w:type="spellEnd"/>
      <w:r>
        <w:rPr>
          <w:sz w:val="28"/>
          <w:szCs w:val="28"/>
        </w:rPr>
        <w:t xml:space="preserve">, for the applicant submitted that the main prayer before this court is </w:t>
      </w:r>
      <w:r w:rsidR="00583D56">
        <w:rPr>
          <w:sz w:val="28"/>
          <w:szCs w:val="28"/>
        </w:rPr>
        <w:t>of</w:t>
      </w:r>
      <w:r>
        <w:rPr>
          <w:sz w:val="28"/>
          <w:szCs w:val="28"/>
        </w:rPr>
        <w:t xml:space="preserve"> a declarator of heirship and inheritance to land which is part of</w:t>
      </w:r>
      <w:r w:rsidR="001F56AA">
        <w:rPr>
          <w:sz w:val="28"/>
          <w:szCs w:val="28"/>
        </w:rPr>
        <w:t xml:space="preserve"> </w:t>
      </w:r>
      <w:r w:rsidR="00947A5E">
        <w:rPr>
          <w:sz w:val="28"/>
          <w:szCs w:val="28"/>
        </w:rPr>
        <w:t>his</w:t>
      </w:r>
      <w:bookmarkStart w:id="0" w:name="_GoBack"/>
      <w:bookmarkEnd w:id="0"/>
      <w:r>
        <w:rPr>
          <w:sz w:val="28"/>
          <w:szCs w:val="28"/>
        </w:rPr>
        <w:t xml:space="preserve"> father’s estate.  She contends that inasmuch as the prayers include land they are not limited to land.  Therefore, the court has jurisdiction to grant all the prayers inclusive of the one relating to land.  She find</w:t>
      </w:r>
      <w:r w:rsidR="00B47819">
        <w:rPr>
          <w:sz w:val="28"/>
          <w:szCs w:val="28"/>
        </w:rPr>
        <w:t>s</w:t>
      </w:r>
      <w:r>
        <w:rPr>
          <w:sz w:val="28"/>
          <w:szCs w:val="28"/>
        </w:rPr>
        <w:t xml:space="preserve"> support in the case of </w:t>
      </w:r>
      <w:proofErr w:type="spellStart"/>
      <w:r w:rsidRPr="00B47819">
        <w:rPr>
          <w:b/>
          <w:bCs/>
          <w:sz w:val="28"/>
          <w:szCs w:val="28"/>
        </w:rPr>
        <w:t>Lepholisa</w:t>
      </w:r>
      <w:proofErr w:type="spellEnd"/>
      <w:r w:rsidRPr="00B47819">
        <w:rPr>
          <w:b/>
          <w:bCs/>
          <w:sz w:val="28"/>
          <w:szCs w:val="28"/>
        </w:rPr>
        <w:t xml:space="preserve"> v. </w:t>
      </w:r>
      <w:proofErr w:type="spellStart"/>
      <w:r w:rsidRPr="00B47819">
        <w:rPr>
          <w:b/>
          <w:bCs/>
          <w:sz w:val="28"/>
          <w:szCs w:val="28"/>
        </w:rPr>
        <w:t>Lepholisa</w:t>
      </w:r>
      <w:proofErr w:type="spellEnd"/>
      <w:r w:rsidRPr="00B47819">
        <w:rPr>
          <w:b/>
          <w:bCs/>
          <w:sz w:val="28"/>
          <w:szCs w:val="28"/>
        </w:rPr>
        <w:t xml:space="preserve"> and Anot</w:t>
      </w:r>
      <w:r w:rsidR="00B47819" w:rsidRPr="00B47819">
        <w:rPr>
          <w:b/>
          <w:bCs/>
          <w:sz w:val="28"/>
          <w:szCs w:val="28"/>
        </w:rPr>
        <w:t>h</w:t>
      </w:r>
      <w:r w:rsidRPr="00B47819">
        <w:rPr>
          <w:b/>
          <w:bCs/>
          <w:sz w:val="28"/>
          <w:szCs w:val="28"/>
        </w:rPr>
        <w:t>er</w:t>
      </w:r>
      <w:r>
        <w:rPr>
          <w:sz w:val="28"/>
          <w:szCs w:val="28"/>
        </w:rPr>
        <w:t xml:space="preserve"> </w:t>
      </w:r>
      <w:r w:rsidR="00B47819">
        <w:rPr>
          <w:sz w:val="28"/>
          <w:szCs w:val="28"/>
        </w:rPr>
        <w:t>LC/APN/12/2012.</w:t>
      </w:r>
    </w:p>
    <w:p w14:paraId="1C9B241B" w14:textId="77777777" w:rsidR="001D1238" w:rsidRDefault="001D1238" w:rsidP="00802B03">
      <w:pPr>
        <w:spacing w:line="480" w:lineRule="auto"/>
        <w:ind w:left="720" w:hanging="720"/>
        <w:jc w:val="both"/>
        <w:rPr>
          <w:sz w:val="28"/>
          <w:szCs w:val="28"/>
        </w:rPr>
      </w:pPr>
    </w:p>
    <w:p w14:paraId="1DA3BC5E" w14:textId="7ED54F2B" w:rsidR="00B47819" w:rsidRPr="00B47819" w:rsidRDefault="00B47819" w:rsidP="00802B03">
      <w:pPr>
        <w:spacing w:line="480" w:lineRule="auto"/>
        <w:ind w:left="720" w:hanging="720"/>
        <w:jc w:val="both"/>
        <w:rPr>
          <w:b/>
          <w:bCs/>
          <w:sz w:val="28"/>
          <w:szCs w:val="28"/>
        </w:rPr>
      </w:pPr>
      <w:r w:rsidRPr="00B47819">
        <w:rPr>
          <w:b/>
          <w:bCs/>
          <w:sz w:val="28"/>
          <w:szCs w:val="28"/>
        </w:rPr>
        <w:t>II</w:t>
      </w:r>
      <w:r w:rsidR="001F56AA">
        <w:rPr>
          <w:b/>
          <w:bCs/>
          <w:sz w:val="28"/>
          <w:szCs w:val="28"/>
        </w:rPr>
        <w:t>I</w:t>
      </w:r>
      <w:r w:rsidRPr="00B47819">
        <w:rPr>
          <w:b/>
          <w:bCs/>
          <w:sz w:val="28"/>
          <w:szCs w:val="28"/>
        </w:rPr>
        <w:t>.</w:t>
      </w:r>
      <w:r w:rsidRPr="00B47819">
        <w:rPr>
          <w:b/>
          <w:bCs/>
          <w:sz w:val="28"/>
          <w:szCs w:val="28"/>
        </w:rPr>
        <w:tab/>
      </w:r>
      <w:r w:rsidRPr="001F56AA">
        <w:rPr>
          <w:b/>
          <w:bCs/>
          <w:sz w:val="28"/>
          <w:szCs w:val="28"/>
        </w:rPr>
        <w:t>ANALYSIS</w:t>
      </w:r>
    </w:p>
    <w:p w14:paraId="425FF275" w14:textId="1DA820A0" w:rsidR="00B47819" w:rsidRPr="001D1238" w:rsidRDefault="00B47819" w:rsidP="00802B03">
      <w:pPr>
        <w:spacing w:line="480" w:lineRule="auto"/>
        <w:ind w:left="720" w:hanging="720"/>
        <w:jc w:val="both"/>
        <w:rPr>
          <w:b/>
          <w:bCs/>
          <w:sz w:val="32"/>
          <w:szCs w:val="32"/>
        </w:rPr>
      </w:pPr>
      <w:r w:rsidRPr="001D1238">
        <w:rPr>
          <w:b/>
          <w:bCs/>
          <w:sz w:val="32"/>
          <w:szCs w:val="32"/>
        </w:rPr>
        <w:t>Lack of jurisdiction</w:t>
      </w:r>
    </w:p>
    <w:p w14:paraId="55F85265" w14:textId="6DAC4877" w:rsidR="00C45BD4" w:rsidRDefault="00C45BD4" w:rsidP="00802B03">
      <w:pPr>
        <w:spacing w:line="480" w:lineRule="auto"/>
        <w:ind w:left="720" w:hanging="720"/>
        <w:jc w:val="both"/>
        <w:rPr>
          <w:sz w:val="28"/>
          <w:szCs w:val="28"/>
        </w:rPr>
      </w:pPr>
      <w:r>
        <w:rPr>
          <w:sz w:val="28"/>
          <w:szCs w:val="28"/>
        </w:rPr>
        <w:t>[6]</w:t>
      </w:r>
      <w:r>
        <w:rPr>
          <w:sz w:val="28"/>
          <w:szCs w:val="28"/>
        </w:rPr>
        <w:tab/>
        <w:t xml:space="preserve">It is trite law that when the issue of jurisdiction is raised, the court is bound to deal with it first.  The reason being that a jurisdictional challenge, if upheld, is dispositive of the whole case.  Hence, it is imperative to entertain </w:t>
      </w:r>
      <w:r w:rsidR="001D1238">
        <w:rPr>
          <w:sz w:val="28"/>
          <w:szCs w:val="28"/>
        </w:rPr>
        <w:t>it</w:t>
      </w:r>
      <w:r>
        <w:rPr>
          <w:sz w:val="28"/>
          <w:szCs w:val="28"/>
        </w:rPr>
        <w:t xml:space="preserve"> before other preliminary points.</w:t>
      </w:r>
      <w:r>
        <w:rPr>
          <w:rStyle w:val="FootnoteReference"/>
          <w:sz w:val="28"/>
          <w:szCs w:val="28"/>
        </w:rPr>
        <w:footnoteReference w:id="2"/>
      </w:r>
    </w:p>
    <w:p w14:paraId="49864E85" w14:textId="407F1B9C" w:rsidR="00C45BD4" w:rsidRDefault="00C45BD4" w:rsidP="00802B03">
      <w:pPr>
        <w:spacing w:line="480" w:lineRule="auto"/>
        <w:ind w:left="720" w:hanging="720"/>
        <w:jc w:val="both"/>
        <w:rPr>
          <w:sz w:val="28"/>
          <w:szCs w:val="28"/>
        </w:rPr>
      </w:pPr>
    </w:p>
    <w:p w14:paraId="6752FA99" w14:textId="584B3216" w:rsidR="00C45BD4" w:rsidRDefault="00C45BD4" w:rsidP="00802B03">
      <w:pPr>
        <w:spacing w:line="480" w:lineRule="auto"/>
        <w:ind w:left="720" w:hanging="720"/>
        <w:jc w:val="both"/>
        <w:rPr>
          <w:sz w:val="28"/>
          <w:szCs w:val="28"/>
        </w:rPr>
      </w:pPr>
      <w:r>
        <w:rPr>
          <w:sz w:val="28"/>
          <w:szCs w:val="28"/>
        </w:rPr>
        <w:t>[7]</w:t>
      </w:r>
      <w:r>
        <w:rPr>
          <w:sz w:val="28"/>
          <w:szCs w:val="28"/>
        </w:rPr>
        <w:tab/>
        <w:t xml:space="preserve">The preliminary point of lack of jurisdiction is indicative of the fact that there is more to the claim on heirship.  On a proper examination of the </w:t>
      </w:r>
      <w:r>
        <w:rPr>
          <w:sz w:val="28"/>
          <w:szCs w:val="28"/>
        </w:rPr>
        <w:lastRenderedPageBreak/>
        <w:t>pleadings and the prayers it becomes apparent that applicant’s claim is founded on the assertion of heirship to landed property.  The relief</w:t>
      </w:r>
      <w:r w:rsidR="001F56AA">
        <w:rPr>
          <w:sz w:val="28"/>
          <w:szCs w:val="28"/>
        </w:rPr>
        <w:t>s</w:t>
      </w:r>
      <w:r>
        <w:rPr>
          <w:sz w:val="28"/>
          <w:szCs w:val="28"/>
        </w:rPr>
        <w:t xml:space="preserve"> sought range from a prayer see</w:t>
      </w:r>
      <w:r w:rsidR="001D1238">
        <w:rPr>
          <w:sz w:val="28"/>
          <w:szCs w:val="28"/>
        </w:rPr>
        <w:t>k</w:t>
      </w:r>
      <w:r>
        <w:rPr>
          <w:sz w:val="28"/>
          <w:szCs w:val="28"/>
        </w:rPr>
        <w:t xml:space="preserve">ing the court to direct </w:t>
      </w:r>
      <w:r w:rsidR="001D1238">
        <w:rPr>
          <w:sz w:val="28"/>
          <w:szCs w:val="28"/>
        </w:rPr>
        <w:t>t</w:t>
      </w:r>
      <w:r>
        <w:rPr>
          <w:sz w:val="28"/>
          <w:szCs w:val="28"/>
        </w:rPr>
        <w:t xml:space="preserve">he vacation of a house at </w:t>
      </w:r>
      <w:proofErr w:type="spellStart"/>
      <w:r>
        <w:rPr>
          <w:sz w:val="28"/>
          <w:szCs w:val="28"/>
        </w:rPr>
        <w:t>Ts</w:t>
      </w:r>
      <w:r w:rsidR="00CF7E8B">
        <w:rPr>
          <w:sz w:val="28"/>
          <w:szCs w:val="28"/>
        </w:rPr>
        <w:t>i</w:t>
      </w:r>
      <w:r>
        <w:rPr>
          <w:sz w:val="28"/>
          <w:szCs w:val="28"/>
        </w:rPr>
        <w:t>koane</w:t>
      </w:r>
      <w:proofErr w:type="spellEnd"/>
      <w:r w:rsidR="00CF7E8B">
        <w:rPr>
          <w:sz w:val="28"/>
          <w:szCs w:val="28"/>
        </w:rPr>
        <w:t xml:space="preserve"> built by applicant’s father, interdicting the interference with an unnumbered field and directing the </w:t>
      </w:r>
      <w:proofErr w:type="spellStart"/>
      <w:r w:rsidR="00CF7E8B">
        <w:rPr>
          <w:sz w:val="28"/>
          <w:szCs w:val="28"/>
        </w:rPr>
        <w:t>Litjotjela</w:t>
      </w:r>
      <w:proofErr w:type="spellEnd"/>
      <w:r w:rsidR="00CF7E8B">
        <w:rPr>
          <w:sz w:val="28"/>
          <w:szCs w:val="28"/>
        </w:rPr>
        <w:t xml:space="preserve"> Municipal Council to consider the application for a Form C</w:t>
      </w:r>
      <w:r w:rsidR="000B2F2D">
        <w:rPr>
          <w:sz w:val="28"/>
          <w:szCs w:val="28"/>
        </w:rPr>
        <w:t>.</w:t>
      </w:r>
    </w:p>
    <w:p w14:paraId="78369389" w14:textId="60C6F198" w:rsidR="000B2F2D" w:rsidRDefault="000B2F2D" w:rsidP="00802B03">
      <w:pPr>
        <w:spacing w:line="480" w:lineRule="auto"/>
        <w:ind w:left="720" w:hanging="720"/>
        <w:jc w:val="both"/>
        <w:rPr>
          <w:sz w:val="28"/>
          <w:szCs w:val="28"/>
        </w:rPr>
      </w:pPr>
    </w:p>
    <w:p w14:paraId="4B2F33C1" w14:textId="42C7DCE1" w:rsidR="000B2F2D" w:rsidRDefault="000B2F2D" w:rsidP="00802B03">
      <w:pPr>
        <w:spacing w:line="480" w:lineRule="auto"/>
        <w:ind w:left="720" w:hanging="720"/>
        <w:jc w:val="both"/>
        <w:rPr>
          <w:sz w:val="28"/>
          <w:szCs w:val="28"/>
        </w:rPr>
      </w:pPr>
      <w:r>
        <w:rPr>
          <w:sz w:val="28"/>
          <w:szCs w:val="28"/>
        </w:rPr>
        <w:t>[8]</w:t>
      </w:r>
      <w:r>
        <w:rPr>
          <w:sz w:val="28"/>
          <w:szCs w:val="28"/>
        </w:rPr>
        <w:tab/>
        <w:t xml:space="preserve">This being the case, the following </w:t>
      </w:r>
      <w:r w:rsidRPr="001D1238">
        <w:rPr>
          <w:i/>
          <w:iCs/>
          <w:sz w:val="28"/>
          <w:szCs w:val="28"/>
        </w:rPr>
        <w:t xml:space="preserve">dictum </w:t>
      </w:r>
      <w:r>
        <w:rPr>
          <w:sz w:val="28"/>
          <w:szCs w:val="28"/>
        </w:rPr>
        <w:t xml:space="preserve">in </w:t>
      </w:r>
      <w:r w:rsidRPr="001D1238">
        <w:rPr>
          <w:b/>
          <w:bCs/>
          <w:sz w:val="28"/>
          <w:szCs w:val="28"/>
        </w:rPr>
        <w:t>Shale</w:t>
      </w:r>
      <w:r>
        <w:rPr>
          <w:rStyle w:val="FootnoteReference"/>
          <w:sz w:val="28"/>
          <w:szCs w:val="28"/>
        </w:rPr>
        <w:footnoteReference w:id="3"/>
      </w:r>
      <w:r>
        <w:rPr>
          <w:sz w:val="28"/>
          <w:szCs w:val="28"/>
        </w:rPr>
        <w:t xml:space="preserve"> is apposite:</w:t>
      </w:r>
    </w:p>
    <w:p w14:paraId="0871836D" w14:textId="3BE6C747" w:rsidR="000B2F2D" w:rsidRPr="007525BC" w:rsidRDefault="000B2F2D" w:rsidP="007525BC">
      <w:pPr>
        <w:ind w:left="2160"/>
        <w:jc w:val="both"/>
      </w:pPr>
      <w:r w:rsidRPr="007525BC">
        <w:t>“[9]</w:t>
      </w:r>
      <w:r w:rsidRPr="007525BC">
        <w:tab/>
        <w:t>From the pleaded facts there cannot be any denying that the gravamen of the appellant’s case in the court below was the assertion of title to landed property.  He challenged the 2</w:t>
      </w:r>
      <w:r w:rsidRPr="007525BC">
        <w:rPr>
          <w:vertAlign w:val="superscript"/>
        </w:rPr>
        <w:t>nd</w:t>
      </w:r>
      <w:r w:rsidRPr="007525BC">
        <w:t xml:space="preserve"> respondent’s allocation to the 1</w:t>
      </w:r>
      <w:r w:rsidRPr="007525BC">
        <w:rPr>
          <w:vertAlign w:val="superscript"/>
        </w:rPr>
        <w:t>st</w:t>
      </w:r>
      <w:r w:rsidRPr="007525BC">
        <w:t xml:space="preserve"> respondent and the consequential invalidation of the 1</w:t>
      </w:r>
      <w:r w:rsidRPr="007525BC">
        <w:rPr>
          <w:vertAlign w:val="superscript"/>
        </w:rPr>
        <w:t>st</w:t>
      </w:r>
      <w:r w:rsidRPr="007525BC">
        <w:t xml:space="preserve"> respondent’s certificates of title over the same land.  The dispute is over land and title thereto.  It did not matter that the assertion of title is through inheritance.”</w:t>
      </w:r>
    </w:p>
    <w:p w14:paraId="1F77D4B3" w14:textId="53278BB3" w:rsidR="000B2F2D" w:rsidRDefault="000B2F2D" w:rsidP="000B2F2D">
      <w:pPr>
        <w:spacing w:line="480" w:lineRule="auto"/>
        <w:jc w:val="both"/>
        <w:rPr>
          <w:sz w:val="28"/>
          <w:szCs w:val="28"/>
        </w:rPr>
      </w:pPr>
    </w:p>
    <w:p w14:paraId="2F274678" w14:textId="7D08F67C" w:rsidR="000B2F2D" w:rsidRDefault="000B2F2D" w:rsidP="000B2F2D">
      <w:pPr>
        <w:spacing w:line="480" w:lineRule="auto"/>
        <w:ind w:left="720" w:hanging="720"/>
        <w:jc w:val="both"/>
        <w:rPr>
          <w:sz w:val="28"/>
          <w:szCs w:val="28"/>
        </w:rPr>
      </w:pPr>
      <w:r>
        <w:rPr>
          <w:sz w:val="28"/>
          <w:szCs w:val="28"/>
        </w:rPr>
        <w:t>[9]</w:t>
      </w:r>
      <w:r>
        <w:rPr>
          <w:sz w:val="28"/>
          <w:szCs w:val="28"/>
        </w:rPr>
        <w:tab/>
        <w:t>In the circumstances, the Land Courts have exclusive jurisdiction to entertain this matter as it is a dispute about rights to land.</w:t>
      </w:r>
    </w:p>
    <w:p w14:paraId="5BE4DDD1" w14:textId="761E94FB" w:rsidR="000B2F2D" w:rsidRDefault="000B2F2D" w:rsidP="000B2F2D">
      <w:pPr>
        <w:spacing w:line="480" w:lineRule="auto"/>
        <w:ind w:left="720" w:hanging="720"/>
        <w:jc w:val="both"/>
        <w:rPr>
          <w:sz w:val="28"/>
          <w:szCs w:val="28"/>
        </w:rPr>
      </w:pPr>
    </w:p>
    <w:p w14:paraId="0E465D45" w14:textId="52932C59" w:rsidR="000B2F2D" w:rsidRDefault="000B2F2D" w:rsidP="000B2F2D">
      <w:pPr>
        <w:spacing w:line="480" w:lineRule="auto"/>
        <w:ind w:left="720" w:hanging="720"/>
        <w:jc w:val="both"/>
        <w:rPr>
          <w:sz w:val="28"/>
          <w:szCs w:val="28"/>
        </w:rPr>
      </w:pPr>
      <w:r>
        <w:rPr>
          <w:sz w:val="28"/>
          <w:szCs w:val="28"/>
        </w:rPr>
        <w:t>[10]</w:t>
      </w:r>
      <w:r>
        <w:rPr>
          <w:sz w:val="28"/>
          <w:szCs w:val="28"/>
        </w:rPr>
        <w:tab/>
      </w:r>
      <w:r w:rsidR="00FF50A6">
        <w:rPr>
          <w:sz w:val="28"/>
          <w:szCs w:val="28"/>
        </w:rPr>
        <w:t xml:space="preserve">Allocation of land and acquisition of title thereto is governed by the </w:t>
      </w:r>
      <w:r w:rsidR="00FF50A6" w:rsidRPr="001D1238">
        <w:rPr>
          <w:b/>
          <w:bCs/>
          <w:sz w:val="28"/>
          <w:szCs w:val="28"/>
        </w:rPr>
        <w:t>Land Regulations 2011</w:t>
      </w:r>
      <w:r w:rsidR="00FF50A6">
        <w:rPr>
          <w:sz w:val="28"/>
          <w:szCs w:val="28"/>
        </w:rPr>
        <w:t xml:space="preserve">.  The procedure for inheritance of title to land is provided for under regulations 43 and 44 in terms of which the determination of heirship is made by the allocating authority following submission of the name of </w:t>
      </w:r>
      <w:r w:rsidR="001F56AA">
        <w:rPr>
          <w:sz w:val="28"/>
          <w:szCs w:val="28"/>
        </w:rPr>
        <w:t xml:space="preserve">the </w:t>
      </w:r>
      <w:r w:rsidR="00FF50A6">
        <w:rPr>
          <w:sz w:val="28"/>
          <w:szCs w:val="28"/>
        </w:rPr>
        <w:t xml:space="preserve">nominated heir by the family.  This </w:t>
      </w:r>
      <w:r w:rsidR="00FF50A6">
        <w:rPr>
          <w:sz w:val="28"/>
          <w:szCs w:val="28"/>
        </w:rPr>
        <w:lastRenderedPageBreak/>
        <w:t>regulatory framework essentially deprives the courts with the jurisdiction to declare heirship over immovable property.</w:t>
      </w:r>
      <w:r w:rsidR="00FF50A6">
        <w:rPr>
          <w:rStyle w:val="FootnoteReference"/>
          <w:sz w:val="28"/>
          <w:szCs w:val="28"/>
        </w:rPr>
        <w:footnoteReference w:id="4"/>
      </w:r>
    </w:p>
    <w:p w14:paraId="0BB53823" w14:textId="42374459" w:rsidR="00EC1DB7" w:rsidRDefault="00EC1DB7" w:rsidP="000B2F2D">
      <w:pPr>
        <w:spacing w:line="480" w:lineRule="auto"/>
        <w:ind w:left="720" w:hanging="720"/>
        <w:jc w:val="both"/>
        <w:rPr>
          <w:sz w:val="28"/>
          <w:szCs w:val="28"/>
        </w:rPr>
      </w:pPr>
    </w:p>
    <w:p w14:paraId="5D45D58F" w14:textId="18A2A4A7" w:rsidR="00EC1DB7" w:rsidRPr="001D1238" w:rsidRDefault="00EC1DB7" w:rsidP="000B2F2D">
      <w:pPr>
        <w:spacing w:line="480" w:lineRule="auto"/>
        <w:ind w:left="720" w:hanging="720"/>
        <w:jc w:val="both"/>
        <w:rPr>
          <w:b/>
          <w:bCs/>
          <w:sz w:val="28"/>
          <w:szCs w:val="28"/>
          <w:u w:val="single"/>
        </w:rPr>
      </w:pPr>
      <w:r w:rsidRPr="001D1238">
        <w:rPr>
          <w:b/>
          <w:bCs/>
          <w:sz w:val="28"/>
          <w:szCs w:val="28"/>
        </w:rPr>
        <w:t>I</w:t>
      </w:r>
      <w:r w:rsidR="001F56AA">
        <w:rPr>
          <w:b/>
          <w:bCs/>
          <w:sz w:val="28"/>
          <w:szCs w:val="28"/>
        </w:rPr>
        <w:t>V</w:t>
      </w:r>
      <w:r w:rsidRPr="001D1238">
        <w:rPr>
          <w:b/>
          <w:bCs/>
          <w:sz w:val="28"/>
          <w:szCs w:val="28"/>
        </w:rPr>
        <w:t>.</w:t>
      </w:r>
      <w:r w:rsidRPr="001D1238">
        <w:rPr>
          <w:b/>
          <w:bCs/>
          <w:sz w:val="28"/>
          <w:szCs w:val="28"/>
        </w:rPr>
        <w:tab/>
      </w:r>
      <w:r w:rsidRPr="001F56AA">
        <w:rPr>
          <w:b/>
          <w:bCs/>
          <w:sz w:val="28"/>
          <w:szCs w:val="28"/>
        </w:rPr>
        <w:t>DISPOSITION</w:t>
      </w:r>
    </w:p>
    <w:p w14:paraId="21733C4C" w14:textId="0CBF80D5" w:rsidR="00EC1DB7" w:rsidRDefault="00EC1DB7" w:rsidP="000B2F2D">
      <w:pPr>
        <w:spacing w:line="480" w:lineRule="auto"/>
        <w:ind w:left="720" w:hanging="720"/>
        <w:jc w:val="both"/>
        <w:rPr>
          <w:sz w:val="28"/>
          <w:szCs w:val="28"/>
        </w:rPr>
      </w:pPr>
      <w:r>
        <w:rPr>
          <w:sz w:val="28"/>
          <w:szCs w:val="28"/>
        </w:rPr>
        <w:t>[11]</w:t>
      </w:r>
      <w:r>
        <w:rPr>
          <w:sz w:val="28"/>
          <w:szCs w:val="28"/>
        </w:rPr>
        <w:tab/>
        <w:t>There is merit in the point of lack of jurisdiction raised by the respondents.  This case belongs to the land courts.</w:t>
      </w:r>
    </w:p>
    <w:p w14:paraId="29BE35B6" w14:textId="011F41CA" w:rsidR="00EC1DB7" w:rsidRDefault="00EC1DB7" w:rsidP="000B2F2D">
      <w:pPr>
        <w:spacing w:line="480" w:lineRule="auto"/>
        <w:ind w:left="720" w:hanging="720"/>
        <w:jc w:val="both"/>
        <w:rPr>
          <w:sz w:val="28"/>
          <w:szCs w:val="28"/>
        </w:rPr>
      </w:pPr>
    </w:p>
    <w:p w14:paraId="272B9E7A" w14:textId="6935BFFA" w:rsidR="00EC1DB7" w:rsidRDefault="00EC1DB7" w:rsidP="000B2F2D">
      <w:pPr>
        <w:spacing w:line="480" w:lineRule="auto"/>
        <w:ind w:left="720" w:hanging="720"/>
        <w:jc w:val="both"/>
        <w:rPr>
          <w:sz w:val="28"/>
          <w:szCs w:val="28"/>
        </w:rPr>
      </w:pPr>
      <w:r>
        <w:rPr>
          <w:sz w:val="28"/>
          <w:szCs w:val="28"/>
        </w:rPr>
        <w:t>[12]</w:t>
      </w:r>
      <w:r>
        <w:rPr>
          <w:sz w:val="28"/>
          <w:szCs w:val="28"/>
        </w:rPr>
        <w:tab/>
        <w:t>In the result the following order is made:</w:t>
      </w:r>
    </w:p>
    <w:p w14:paraId="4E12D347" w14:textId="06226E6B" w:rsidR="00EC1DB7" w:rsidRDefault="00EC1DB7" w:rsidP="000B2F2D">
      <w:pPr>
        <w:spacing w:line="480" w:lineRule="auto"/>
        <w:ind w:left="720" w:hanging="720"/>
        <w:jc w:val="both"/>
        <w:rPr>
          <w:sz w:val="28"/>
          <w:szCs w:val="28"/>
        </w:rPr>
      </w:pPr>
      <w:r>
        <w:rPr>
          <w:sz w:val="28"/>
          <w:szCs w:val="28"/>
        </w:rPr>
        <w:tab/>
      </w:r>
      <w:r>
        <w:rPr>
          <w:sz w:val="28"/>
          <w:szCs w:val="28"/>
        </w:rPr>
        <w:tab/>
        <w:t>1.</w:t>
      </w:r>
      <w:r>
        <w:rPr>
          <w:sz w:val="28"/>
          <w:szCs w:val="28"/>
        </w:rPr>
        <w:tab/>
        <w:t>The preliminary point of lack of jurisdiction is upheld.</w:t>
      </w:r>
    </w:p>
    <w:p w14:paraId="71F2ACE0" w14:textId="747FC0C6" w:rsidR="00EC1DB7" w:rsidRDefault="00EC1DB7" w:rsidP="000B2F2D">
      <w:pPr>
        <w:spacing w:line="480" w:lineRule="auto"/>
        <w:ind w:left="720" w:hanging="720"/>
        <w:jc w:val="both"/>
        <w:rPr>
          <w:sz w:val="28"/>
          <w:szCs w:val="28"/>
        </w:rPr>
      </w:pPr>
      <w:r>
        <w:rPr>
          <w:sz w:val="28"/>
          <w:szCs w:val="28"/>
        </w:rPr>
        <w:tab/>
      </w:r>
      <w:r>
        <w:rPr>
          <w:sz w:val="28"/>
          <w:szCs w:val="28"/>
        </w:rPr>
        <w:tab/>
        <w:t>2.</w:t>
      </w:r>
      <w:r>
        <w:rPr>
          <w:sz w:val="28"/>
          <w:szCs w:val="28"/>
        </w:rPr>
        <w:tab/>
        <w:t>The application is dismissed with costs.</w:t>
      </w:r>
    </w:p>
    <w:p w14:paraId="6413677C" w14:textId="5775EE1E" w:rsidR="001D1238" w:rsidRDefault="001D1238" w:rsidP="000B2F2D">
      <w:pPr>
        <w:spacing w:line="480" w:lineRule="auto"/>
        <w:ind w:left="720" w:hanging="720"/>
        <w:jc w:val="both"/>
        <w:rPr>
          <w:sz w:val="28"/>
          <w:szCs w:val="28"/>
        </w:rPr>
      </w:pPr>
    </w:p>
    <w:p w14:paraId="52496BC8" w14:textId="543F0A42" w:rsidR="001D1238" w:rsidRDefault="001D1238" w:rsidP="00B76A9F">
      <w:pPr>
        <w:spacing w:line="480" w:lineRule="auto"/>
        <w:jc w:val="both"/>
        <w:rPr>
          <w:sz w:val="28"/>
          <w:szCs w:val="28"/>
        </w:rPr>
      </w:pPr>
    </w:p>
    <w:p w14:paraId="11796B95" w14:textId="77777777" w:rsidR="00B76A9F" w:rsidRDefault="00B76A9F" w:rsidP="00B76A9F">
      <w:pPr>
        <w:spacing w:line="480" w:lineRule="auto"/>
        <w:jc w:val="both"/>
        <w:rPr>
          <w:sz w:val="28"/>
          <w:szCs w:val="28"/>
        </w:rPr>
      </w:pPr>
    </w:p>
    <w:p w14:paraId="111818BE" w14:textId="75526163" w:rsidR="00EC1DB7" w:rsidRPr="00EC1DB7" w:rsidRDefault="00EC1DB7" w:rsidP="00EC1DB7">
      <w:pPr>
        <w:ind w:left="720" w:hanging="720"/>
        <w:jc w:val="center"/>
        <w:rPr>
          <w:b/>
          <w:bCs/>
          <w:sz w:val="28"/>
          <w:szCs w:val="28"/>
        </w:rPr>
      </w:pPr>
      <w:r w:rsidRPr="00EC1DB7">
        <w:rPr>
          <w:b/>
          <w:bCs/>
          <w:sz w:val="28"/>
          <w:szCs w:val="28"/>
        </w:rPr>
        <w:t>_________________</w:t>
      </w:r>
    </w:p>
    <w:p w14:paraId="331A75DB" w14:textId="1F4C4908" w:rsidR="00EC1DB7" w:rsidRPr="00EC1DB7" w:rsidRDefault="00EC1DB7" w:rsidP="00EC1DB7">
      <w:pPr>
        <w:ind w:left="720" w:hanging="720"/>
        <w:jc w:val="center"/>
        <w:rPr>
          <w:b/>
          <w:bCs/>
          <w:sz w:val="28"/>
          <w:szCs w:val="28"/>
        </w:rPr>
      </w:pPr>
      <w:r w:rsidRPr="00EC1DB7">
        <w:rPr>
          <w:b/>
          <w:bCs/>
          <w:sz w:val="28"/>
          <w:szCs w:val="28"/>
        </w:rPr>
        <w:t>S.P. SAKOANE</w:t>
      </w:r>
    </w:p>
    <w:p w14:paraId="4C9A8502" w14:textId="4B0AD6D7" w:rsidR="00EC1DB7" w:rsidRPr="00EC1DB7" w:rsidRDefault="00EC1DB7" w:rsidP="00EC1DB7">
      <w:pPr>
        <w:ind w:left="720" w:hanging="720"/>
        <w:jc w:val="center"/>
        <w:rPr>
          <w:b/>
          <w:bCs/>
          <w:sz w:val="28"/>
          <w:szCs w:val="28"/>
        </w:rPr>
      </w:pPr>
      <w:r w:rsidRPr="00EC1DB7">
        <w:rPr>
          <w:b/>
          <w:bCs/>
          <w:sz w:val="28"/>
          <w:szCs w:val="28"/>
        </w:rPr>
        <w:t>CHIEF JUSTICE</w:t>
      </w:r>
    </w:p>
    <w:p w14:paraId="79E0CCB8" w14:textId="65B8ABA6" w:rsidR="00EC1DB7" w:rsidRDefault="00EC1DB7" w:rsidP="000B2F2D">
      <w:pPr>
        <w:spacing w:line="480" w:lineRule="auto"/>
        <w:ind w:left="720" w:hanging="720"/>
        <w:jc w:val="both"/>
        <w:rPr>
          <w:sz w:val="28"/>
          <w:szCs w:val="28"/>
        </w:rPr>
      </w:pPr>
    </w:p>
    <w:p w14:paraId="789DF0E5" w14:textId="77777777" w:rsidR="001D1238" w:rsidRDefault="001D1238" w:rsidP="000B2F2D">
      <w:pPr>
        <w:spacing w:line="480" w:lineRule="auto"/>
        <w:ind w:left="720" w:hanging="720"/>
        <w:jc w:val="both"/>
        <w:rPr>
          <w:sz w:val="28"/>
          <w:szCs w:val="28"/>
        </w:rPr>
      </w:pPr>
    </w:p>
    <w:p w14:paraId="5A97B2A8" w14:textId="62ED8A1A" w:rsidR="00EC1DB7" w:rsidRDefault="00EC1DB7" w:rsidP="000B2F2D">
      <w:pPr>
        <w:spacing w:line="480" w:lineRule="auto"/>
        <w:ind w:left="720" w:hanging="720"/>
        <w:jc w:val="both"/>
        <w:rPr>
          <w:sz w:val="28"/>
          <w:szCs w:val="28"/>
        </w:rPr>
      </w:pPr>
      <w:r w:rsidRPr="00EC1DB7">
        <w:rPr>
          <w:b/>
          <w:bCs/>
          <w:sz w:val="28"/>
          <w:szCs w:val="28"/>
        </w:rPr>
        <w:t>For the Appellant</w:t>
      </w:r>
      <w:r>
        <w:rPr>
          <w:sz w:val="28"/>
          <w:szCs w:val="28"/>
        </w:rPr>
        <w:t>:</w:t>
      </w:r>
      <w:r>
        <w:rPr>
          <w:sz w:val="28"/>
          <w:szCs w:val="28"/>
        </w:rPr>
        <w:tab/>
        <w:t xml:space="preserve">M. </w:t>
      </w:r>
      <w:proofErr w:type="spellStart"/>
      <w:r>
        <w:rPr>
          <w:sz w:val="28"/>
          <w:szCs w:val="28"/>
        </w:rPr>
        <w:t>Rakharebe</w:t>
      </w:r>
      <w:proofErr w:type="spellEnd"/>
    </w:p>
    <w:p w14:paraId="38A11FD2" w14:textId="50F4EBE1" w:rsidR="00EC1DB7" w:rsidRDefault="00EC1DB7" w:rsidP="000B2F2D">
      <w:pPr>
        <w:spacing w:line="480" w:lineRule="auto"/>
        <w:ind w:left="720" w:hanging="720"/>
        <w:jc w:val="both"/>
        <w:rPr>
          <w:sz w:val="28"/>
          <w:szCs w:val="28"/>
        </w:rPr>
      </w:pPr>
      <w:r w:rsidRPr="00EC1DB7">
        <w:rPr>
          <w:b/>
          <w:bCs/>
          <w:sz w:val="28"/>
          <w:szCs w:val="28"/>
        </w:rPr>
        <w:t>For the Respondents</w:t>
      </w:r>
      <w:r>
        <w:rPr>
          <w:sz w:val="28"/>
          <w:szCs w:val="28"/>
        </w:rPr>
        <w:t>:</w:t>
      </w:r>
      <w:r>
        <w:rPr>
          <w:sz w:val="28"/>
          <w:szCs w:val="28"/>
        </w:rPr>
        <w:tab/>
      </w:r>
      <w:r w:rsidR="00583D56">
        <w:rPr>
          <w:sz w:val="28"/>
          <w:szCs w:val="28"/>
        </w:rPr>
        <w:t xml:space="preserve">T. N. </w:t>
      </w:r>
      <w:proofErr w:type="spellStart"/>
      <w:r>
        <w:rPr>
          <w:sz w:val="28"/>
          <w:szCs w:val="28"/>
        </w:rPr>
        <w:t>Nyapisi</w:t>
      </w:r>
      <w:proofErr w:type="spellEnd"/>
    </w:p>
    <w:p w14:paraId="4F0D5BCB" w14:textId="77777777" w:rsidR="00EC1DB7" w:rsidRDefault="00EC1DB7" w:rsidP="000B2F2D">
      <w:pPr>
        <w:spacing w:line="480" w:lineRule="auto"/>
        <w:ind w:left="720" w:hanging="720"/>
        <w:jc w:val="both"/>
        <w:rPr>
          <w:sz w:val="28"/>
          <w:szCs w:val="28"/>
        </w:rPr>
      </w:pPr>
    </w:p>
    <w:p w14:paraId="0F56CDA2" w14:textId="77777777" w:rsidR="00802B03" w:rsidRPr="00006A5E" w:rsidRDefault="00802B03" w:rsidP="00D675EA">
      <w:pPr>
        <w:spacing w:line="480" w:lineRule="auto"/>
        <w:ind w:left="2880" w:hanging="720"/>
        <w:jc w:val="both"/>
      </w:pPr>
    </w:p>
    <w:sectPr w:rsidR="00802B03" w:rsidRPr="00006A5E" w:rsidSect="00800FA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6507" w14:textId="77777777" w:rsidR="003943A6" w:rsidRDefault="003943A6" w:rsidP="007B26EE">
      <w:r>
        <w:separator/>
      </w:r>
    </w:p>
  </w:endnote>
  <w:endnote w:type="continuationSeparator" w:id="0">
    <w:p w14:paraId="0BA416CA" w14:textId="77777777" w:rsidR="003943A6" w:rsidRDefault="003943A6" w:rsidP="007B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50930"/>
      <w:docPartObj>
        <w:docPartGallery w:val="Page Numbers (Bottom of Page)"/>
        <w:docPartUnique/>
      </w:docPartObj>
    </w:sdtPr>
    <w:sdtEndPr>
      <w:rPr>
        <w:noProof/>
      </w:rPr>
    </w:sdtEndPr>
    <w:sdtContent>
      <w:p w14:paraId="3EA1B90F" w14:textId="43BD0261" w:rsidR="00800FAD" w:rsidRDefault="00800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D859F1" w14:textId="77777777" w:rsidR="00AC77B9" w:rsidRDefault="00AC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7723" w14:textId="77777777" w:rsidR="003943A6" w:rsidRDefault="003943A6" w:rsidP="007B26EE">
      <w:r>
        <w:separator/>
      </w:r>
    </w:p>
  </w:footnote>
  <w:footnote w:type="continuationSeparator" w:id="0">
    <w:p w14:paraId="77E29B78" w14:textId="77777777" w:rsidR="003943A6" w:rsidRDefault="003943A6" w:rsidP="007B26EE">
      <w:r>
        <w:continuationSeparator/>
      </w:r>
    </w:p>
  </w:footnote>
  <w:footnote w:id="1">
    <w:p w14:paraId="75013BD7" w14:textId="5D08DA9F" w:rsidR="007B26EE" w:rsidRPr="007B26EE" w:rsidRDefault="007B26EE">
      <w:pPr>
        <w:pStyle w:val="FootnoteText"/>
        <w:rPr>
          <w:lang w:val="en-ZA"/>
        </w:rPr>
      </w:pPr>
      <w:r>
        <w:rPr>
          <w:rStyle w:val="FootnoteReference"/>
        </w:rPr>
        <w:footnoteRef/>
      </w:r>
      <w:r>
        <w:t xml:space="preserve"> </w:t>
      </w:r>
      <w:proofErr w:type="spellStart"/>
      <w:r>
        <w:rPr>
          <w:lang w:val="en-ZA"/>
        </w:rPr>
        <w:t>Setuka</w:t>
      </w:r>
      <w:proofErr w:type="spellEnd"/>
      <w:r>
        <w:rPr>
          <w:lang w:val="en-ZA"/>
        </w:rPr>
        <w:t xml:space="preserve"> v. </w:t>
      </w:r>
      <w:proofErr w:type="spellStart"/>
      <w:r>
        <w:rPr>
          <w:lang w:val="en-ZA"/>
        </w:rPr>
        <w:t>Nkotsi</w:t>
      </w:r>
      <w:proofErr w:type="spellEnd"/>
      <w:r>
        <w:rPr>
          <w:lang w:val="en-ZA"/>
        </w:rPr>
        <w:t xml:space="preserve"> LAC (30 October 2020</w:t>
      </w:r>
      <w:r w:rsidR="00583D56">
        <w:rPr>
          <w:lang w:val="en-ZA"/>
        </w:rPr>
        <w:t>)</w:t>
      </w:r>
    </w:p>
  </w:footnote>
  <w:footnote w:id="2">
    <w:p w14:paraId="7BF9F74A" w14:textId="7267420B" w:rsidR="00C45BD4" w:rsidRPr="00C45BD4" w:rsidRDefault="00C45BD4">
      <w:pPr>
        <w:pStyle w:val="FootnoteText"/>
        <w:rPr>
          <w:lang w:val="en-ZA"/>
        </w:rPr>
      </w:pPr>
      <w:r>
        <w:rPr>
          <w:rStyle w:val="FootnoteReference"/>
        </w:rPr>
        <w:footnoteRef/>
      </w:r>
      <w:r>
        <w:t xml:space="preserve"> </w:t>
      </w:r>
      <w:r>
        <w:rPr>
          <w:lang w:val="en-ZA"/>
        </w:rPr>
        <w:t>Shale v. Shale CIV</w:t>
      </w:r>
      <w:r w:rsidR="00583D56">
        <w:rPr>
          <w:lang w:val="en-ZA"/>
        </w:rPr>
        <w:t>/</w:t>
      </w:r>
      <w:r>
        <w:rPr>
          <w:lang w:val="en-ZA"/>
        </w:rPr>
        <w:t xml:space="preserve">APN/167/18 (07 May 2018); </w:t>
      </w:r>
      <w:proofErr w:type="spellStart"/>
      <w:r>
        <w:rPr>
          <w:lang w:val="en-ZA"/>
        </w:rPr>
        <w:t>Masupha</w:t>
      </w:r>
      <w:proofErr w:type="spellEnd"/>
      <w:r w:rsidR="001505B7">
        <w:rPr>
          <w:lang w:val="en-ZA"/>
        </w:rPr>
        <w:t xml:space="preserve"> v</w:t>
      </w:r>
      <w:r>
        <w:rPr>
          <w:lang w:val="en-ZA"/>
        </w:rPr>
        <w:t xml:space="preserve"> </w:t>
      </w:r>
      <w:proofErr w:type="spellStart"/>
      <w:r>
        <w:rPr>
          <w:lang w:val="en-ZA"/>
        </w:rPr>
        <w:t>Nkoe</w:t>
      </w:r>
      <w:proofErr w:type="spellEnd"/>
      <w:r>
        <w:rPr>
          <w:lang w:val="en-ZA"/>
        </w:rPr>
        <w:t xml:space="preserve"> and Another LC/APN/165/2014 (10 February 2016); </w:t>
      </w:r>
      <w:proofErr w:type="spellStart"/>
      <w:r>
        <w:rPr>
          <w:lang w:val="en-ZA"/>
        </w:rPr>
        <w:t>Khoali</w:t>
      </w:r>
      <w:proofErr w:type="spellEnd"/>
      <w:r>
        <w:rPr>
          <w:lang w:val="en-ZA"/>
        </w:rPr>
        <w:t xml:space="preserve"> v. His Lordship Mr. </w:t>
      </w:r>
      <w:proofErr w:type="spellStart"/>
      <w:r>
        <w:rPr>
          <w:lang w:val="en-ZA"/>
        </w:rPr>
        <w:t>Selebeleng</w:t>
      </w:r>
      <w:proofErr w:type="spellEnd"/>
      <w:r>
        <w:rPr>
          <w:lang w:val="en-ZA"/>
        </w:rPr>
        <w:t xml:space="preserve"> (C of A (CIV) 23/20) [2020] LSCA 29 (30 October 2020)</w:t>
      </w:r>
    </w:p>
  </w:footnote>
  <w:footnote w:id="3">
    <w:p w14:paraId="50DD2311" w14:textId="6A663740" w:rsidR="000B2F2D" w:rsidRPr="000B2F2D" w:rsidRDefault="000B2F2D">
      <w:pPr>
        <w:pStyle w:val="FootnoteText"/>
        <w:rPr>
          <w:lang w:val="en-ZA"/>
        </w:rPr>
      </w:pPr>
      <w:r>
        <w:rPr>
          <w:rStyle w:val="FootnoteReference"/>
        </w:rPr>
        <w:footnoteRef/>
      </w:r>
      <w:r>
        <w:t xml:space="preserve"> </w:t>
      </w:r>
      <w:r>
        <w:rPr>
          <w:lang w:val="en-ZA"/>
        </w:rPr>
        <w:t>Shale v. Shale (C of A (CIV) 35/19) [2019] LSCA 45 (01 November 2019)</w:t>
      </w:r>
    </w:p>
  </w:footnote>
  <w:footnote w:id="4">
    <w:p w14:paraId="282A3EBC" w14:textId="71F5B41F" w:rsidR="00FF50A6" w:rsidRPr="00FF50A6" w:rsidRDefault="00FF50A6">
      <w:pPr>
        <w:pStyle w:val="FootnoteText"/>
        <w:rPr>
          <w:lang w:val="en-ZA"/>
        </w:rPr>
      </w:pPr>
      <w:r>
        <w:rPr>
          <w:rStyle w:val="FootnoteReference"/>
        </w:rPr>
        <w:footnoteRef/>
      </w:r>
      <w:r>
        <w:t xml:space="preserve"> </w:t>
      </w:r>
      <w:r>
        <w:rPr>
          <w:lang w:val="en-ZA"/>
        </w:rPr>
        <w:t xml:space="preserve">Shale v. Shale CIV/APN/167/18 (07 May 2018) at para [14]; </w:t>
      </w:r>
      <w:proofErr w:type="spellStart"/>
      <w:r>
        <w:rPr>
          <w:lang w:val="en-ZA"/>
        </w:rPr>
        <w:t>Moteane</w:t>
      </w:r>
      <w:proofErr w:type="spellEnd"/>
      <w:r>
        <w:rPr>
          <w:lang w:val="en-ZA"/>
        </w:rPr>
        <w:t xml:space="preserve"> v. </w:t>
      </w:r>
      <w:proofErr w:type="spellStart"/>
      <w:r>
        <w:rPr>
          <w:lang w:val="en-ZA"/>
        </w:rPr>
        <w:t>Moteane</w:t>
      </w:r>
      <w:proofErr w:type="spellEnd"/>
      <w:r>
        <w:rPr>
          <w:lang w:val="en-ZA"/>
        </w:rPr>
        <w:t xml:space="preserve"> and Another LAC (1995-1999) 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248E9"/>
    <w:multiLevelType w:val="hybridMultilevel"/>
    <w:tmpl w:val="77AEC760"/>
    <w:lvl w:ilvl="0" w:tplc="C04A548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C2"/>
    <w:rsid w:val="0005480C"/>
    <w:rsid w:val="000B2F2D"/>
    <w:rsid w:val="001505B7"/>
    <w:rsid w:val="001C65A7"/>
    <w:rsid w:val="001D1238"/>
    <w:rsid w:val="001F56AA"/>
    <w:rsid w:val="00286ECE"/>
    <w:rsid w:val="00296242"/>
    <w:rsid w:val="003943A6"/>
    <w:rsid w:val="003A548F"/>
    <w:rsid w:val="004F51F6"/>
    <w:rsid w:val="00583D56"/>
    <w:rsid w:val="00597F5D"/>
    <w:rsid w:val="005B79E7"/>
    <w:rsid w:val="00612CC2"/>
    <w:rsid w:val="007525BC"/>
    <w:rsid w:val="00787613"/>
    <w:rsid w:val="007B26EE"/>
    <w:rsid w:val="007B6BDB"/>
    <w:rsid w:val="007D6F80"/>
    <w:rsid w:val="00800FAD"/>
    <w:rsid w:val="00802B03"/>
    <w:rsid w:val="0086624E"/>
    <w:rsid w:val="00883ADC"/>
    <w:rsid w:val="009107BD"/>
    <w:rsid w:val="00947A5E"/>
    <w:rsid w:val="009E3B39"/>
    <w:rsid w:val="00AC77B9"/>
    <w:rsid w:val="00B10BB2"/>
    <w:rsid w:val="00B244C0"/>
    <w:rsid w:val="00B47819"/>
    <w:rsid w:val="00B516E8"/>
    <w:rsid w:val="00B76A9F"/>
    <w:rsid w:val="00BC3CFD"/>
    <w:rsid w:val="00BD5FE6"/>
    <w:rsid w:val="00C45BD4"/>
    <w:rsid w:val="00C66A17"/>
    <w:rsid w:val="00CF7E8B"/>
    <w:rsid w:val="00D675EA"/>
    <w:rsid w:val="00DC735C"/>
    <w:rsid w:val="00EC1DB7"/>
    <w:rsid w:val="00F148FA"/>
    <w:rsid w:val="00FB5251"/>
    <w:rsid w:val="00FC0D2C"/>
    <w:rsid w:val="00FF50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CD36"/>
  <w15:chartTrackingRefBased/>
  <w15:docId w15:val="{49ADF2C7-D686-4982-96D0-8F2DD3CE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C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C2"/>
    <w:pPr>
      <w:ind w:left="720"/>
      <w:contextualSpacing/>
    </w:pPr>
  </w:style>
  <w:style w:type="paragraph" w:styleId="FootnoteText">
    <w:name w:val="footnote text"/>
    <w:basedOn w:val="Normal"/>
    <w:link w:val="FootnoteTextChar"/>
    <w:uiPriority w:val="99"/>
    <w:semiHidden/>
    <w:unhideWhenUsed/>
    <w:rsid w:val="007B26EE"/>
    <w:rPr>
      <w:sz w:val="20"/>
      <w:szCs w:val="20"/>
    </w:rPr>
  </w:style>
  <w:style w:type="character" w:customStyle="1" w:styleId="FootnoteTextChar">
    <w:name w:val="Footnote Text Char"/>
    <w:basedOn w:val="DefaultParagraphFont"/>
    <w:link w:val="FootnoteText"/>
    <w:uiPriority w:val="99"/>
    <w:semiHidden/>
    <w:rsid w:val="007B26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B26EE"/>
    <w:rPr>
      <w:vertAlign w:val="superscript"/>
    </w:rPr>
  </w:style>
  <w:style w:type="paragraph" w:styleId="BalloonText">
    <w:name w:val="Balloon Text"/>
    <w:basedOn w:val="Normal"/>
    <w:link w:val="BalloonTextChar"/>
    <w:uiPriority w:val="99"/>
    <w:semiHidden/>
    <w:unhideWhenUsed/>
    <w:rsid w:val="00AC7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B9"/>
    <w:rPr>
      <w:rFonts w:ascii="Segoe UI" w:eastAsia="Times New Roman" w:hAnsi="Segoe UI" w:cs="Segoe UI"/>
      <w:sz w:val="18"/>
      <w:szCs w:val="18"/>
      <w:lang w:val="en-US"/>
    </w:rPr>
  </w:style>
  <w:style w:type="paragraph" w:styleId="Header">
    <w:name w:val="header"/>
    <w:basedOn w:val="Normal"/>
    <w:link w:val="HeaderChar"/>
    <w:uiPriority w:val="99"/>
    <w:unhideWhenUsed/>
    <w:rsid w:val="00AC77B9"/>
    <w:pPr>
      <w:tabs>
        <w:tab w:val="center" w:pos="4513"/>
        <w:tab w:val="right" w:pos="9026"/>
      </w:tabs>
    </w:pPr>
  </w:style>
  <w:style w:type="character" w:customStyle="1" w:styleId="HeaderChar">
    <w:name w:val="Header Char"/>
    <w:basedOn w:val="DefaultParagraphFont"/>
    <w:link w:val="Header"/>
    <w:uiPriority w:val="99"/>
    <w:rsid w:val="00AC77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7B9"/>
    <w:pPr>
      <w:tabs>
        <w:tab w:val="center" w:pos="4513"/>
        <w:tab w:val="right" w:pos="9026"/>
      </w:tabs>
    </w:pPr>
  </w:style>
  <w:style w:type="character" w:customStyle="1" w:styleId="FooterChar">
    <w:name w:val="Footer Char"/>
    <w:basedOn w:val="DefaultParagraphFont"/>
    <w:link w:val="Footer"/>
    <w:uiPriority w:val="99"/>
    <w:rsid w:val="00AC7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6FA6-5C78-4D15-9D56-B495543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26</cp:revision>
  <cp:lastPrinted>2022-02-28T10:38:00Z</cp:lastPrinted>
  <dcterms:created xsi:type="dcterms:W3CDTF">2022-01-27T08:55:00Z</dcterms:created>
  <dcterms:modified xsi:type="dcterms:W3CDTF">2022-02-28T10:45:00Z</dcterms:modified>
</cp:coreProperties>
</file>