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AE2E1" w14:textId="77777777" w:rsidR="002C3CCB" w:rsidRPr="009F5569" w:rsidRDefault="002C3CCB" w:rsidP="009F5569">
      <w:pPr>
        <w:spacing w:line="360" w:lineRule="auto"/>
        <w:contextualSpacing/>
        <w:jc w:val="center"/>
        <w:rPr>
          <w:rFonts w:ascii="Times New Roman" w:hAnsi="Times New Roman" w:cs="Times New Roman"/>
          <w:b/>
          <w:bCs/>
          <w:sz w:val="28"/>
          <w:szCs w:val="28"/>
        </w:rPr>
      </w:pPr>
    </w:p>
    <w:p w14:paraId="33EEC368" w14:textId="77777777" w:rsidR="002C3CCB" w:rsidRPr="009F5569" w:rsidRDefault="002C3CCB" w:rsidP="009F5569">
      <w:pPr>
        <w:spacing w:line="360" w:lineRule="auto"/>
        <w:contextualSpacing/>
        <w:jc w:val="center"/>
        <w:rPr>
          <w:rFonts w:ascii="Times New Roman" w:hAnsi="Times New Roman" w:cs="Times New Roman"/>
          <w:b/>
          <w:bCs/>
          <w:sz w:val="28"/>
          <w:szCs w:val="28"/>
        </w:rPr>
      </w:pPr>
    </w:p>
    <w:p w14:paraId="69CB354F" w14:textId="77777777" w:rsidR="002C3CCB" w:rsidRPr="009F5569" w:rsidRDefault="002C3CCB" w:rsidP="009F5569">
      <w:pPr>
        <w:spacing w:line="360" w:lineRule="auto"/>
        <w:contextualSpacing/>
        <w:rPr>
          <w:rFonts w:ascii="Times New Roman" w:hAnsi="Times New Roman" w:cs="Times New Roman"/>
          <w:b/>
          <w:bCs/>
          <w:sz w:val="28"/>
          <w:szCs w:val="28"/>
        </w:rPr>
      </w:pPr>
    </w:p>
    <w:p w14:paraId="33C9114F" w14:textId="77777777" w:rsidR="007028FA" w:rsidRPr="009F5569" w:rsidRDefault="007028FA" w:rsidP="009F5569">
      <w:pPr>
        <w:spacing w:line="360" w:lineRule="auto"/>
        <w:contextualSpacing/>
        <w:jc w:val="center"/>
        <w:rPr>
          <w:rFonts w:ascii="Times New Roman" w:hAnsi="Times New Roman" w:cs="Times New Roman"/>
          <w:b/>
          <w:bCs/>
          <w:sz w:val="28"/>
          <w:szCs w:val="28"/>
        </w:rPr>
      </w:pPr>
    </w:p>
    <w:p w14:paraId="34420D4C" w14:textId="77777777" w:rsidR="00FA2D54" w:rsidRDefault="00FA2D54" w:rsidP="009F5569">
      <w:pPr>
        <w:spacing w:line="360" w:lineRule="auto"/>
        <w:contextualSpacing/>
        <w:jc w:val="center"/>
        <w:rPr>
          <w:rFonts w:ascii="Times New Roman" w:hAnsi="Times New Roman" w:cs="Times New Roman"/>
          <w:b/>
          <w:bCs/>
          <w:sz w:val="28"/>
          <w:szCs w:val="28"/>
        </w:rPr>
      </w:pPr>
    </w:p>
    <w:p w14:paraId="43A9D5F8" w14:textId="338C9BCE" w:rsidR="00B8783A" w:rsidRPr="009F5569" w:rsidRDefault="00B8783A" w:rsidP="009F5569">
      <w:pPr>
        <w:spacing w:line="360" w:lineRule="auto"/>
        <w:contextualSpacing/>
        <w:jc w:val="center"/>
        <w:rPr>
          <w:rFonts w:ascii="Times New Roman" w:hAnsi="Times New Roman" w:cs="Times New Roman"/>
          <w:b/>
          <w:bCs/>
          <w:sz w:val="28"/>
          <w:szCs w:val="28"/>
        </w:rPr>
      </w:pPr>
      <w:r w:rsidRPr="009F5569">
        <w:rPr>
          <w:rFonts w:ascii="Times New Roman" w:hAnsi="Times New Roman" w:cs="Times New Roman"/>
          <w:b/>
          <w:bCs/>
          <w:sz w:val="28"/>
          <w:szCs w:val="28"/>
        </w:rPr>
        <w:t>IN THE HIGH COURT OF LESOTHO</w:t>
      </w:r>
    </w:p>
    <w:p w14:paraId="658275DD" w14:textId="77777777" w:rsidR="00B8783A" w:rsidRPr="009F5569" w:rsidRDefault="00B8783A" w:rsidP="009F5569">
      <w:pPr>
        <w:spacing w:line="360" w:lineRule="auto"/>
        <w:contextualSpacing/>
        <w:jc w:val="both"/>
        <w:rPr>
          <w:rFonts w:ascii="Times New Roman" w:hAnsi="Times New Roman" w:cs="Times New Roman"/>
          <w:b/>
          <w:bCs/>
          <w:sz w:val="28"/>
          <w:szCs w:val="28"/>
        </w:rPr>
      </w:pPr>
      <w:r w:rsidRPr="009F5569">
        <w:rPr>
          <w:rFonts w:ascii="Times New Roman" w:hAnsi="Times New Roman" w:cs="Times New Roman"/>
          <w:b/>
          <w:bCs/>
          <w:sz w:val="28"/>
          <w:szCs w:val="28"/>
        </w:rPr>
        <w:t>Held at Maseru</w:t>
      </w:r>
    </w:p>
    <w:p w14:paraId="58F09944" w14:textId="77777777" w:rsidR="00B8783A" w:rsidRPr="009F5569" w:rsidRDefault="00B8783A" w:rsidP="009F5569">
      <w:pPr>
        <w:spacing w:line="360" w:lineRule="auto"/>
        <w:contextualSpacing/>
        <w:jc w:val="right"/>
        <w:rPr>
          <w:rFonts w:ascii="Times New Roman" w:hAnsi="Times New Roman" w:cs="Times New Roman"/>
          <w:b/>
          <w:bCs/>
          <w:sz w:val="28"/>
          <w:szCs w:val="28"/>
        </w:rPr>
      </w:pPr>
      <w:r w:rsidRPr="009F5569">
        <w:rPr>
          <w:rFonts w:ascii="Times New Roman" w:hAnsi="Times New Roman" w:cs="Times New Roman"/>
          <w:b/>
          <w:bCs/>
          <w:sz w:val="28"/>
          <w:szCs w:val="28"/>
        </w:rPr>
        <w:t>CIV/APN/0</w:t>
      </w:r>
      <w:r w:rsidR="00401441" w:rsidRPr="009F5569">
        <w:rPr>
          <w:rFonts w:ascii="Times New Roman" w:hAnsi="Times New Roman" w:cs="Times New Roman"/>
          <w:b/>
          <w:bCs/>
          <w:sz w:val="28"/>
          <w:szCs w:val="28"/>
        </w:rPr>
        <w:t>120</w:t>
      </w:r>
      <w:r w:rsidRPr="009F5569">
        <w:rPr>
          <w:rFonts w:ascii="Times New Roman" w:hAnsi="Times New Roman" w:cs="Times New Roman"/>
          <w:b/>
          <w:bCs/>
          <w:sz w:val="28"/>
          <w:szCs w:val="28"/>
        </w:rPr>
        <w:t>/2022</w:t>
      </w:r>
    </w:p>
    <w:p w14:paraId="2134BAD1" w14:textId="77777777" w:rsidR="00B8783A" w:rsidRPr="009F5569" w:rsidRDefault="00B8783A" w:rsidP="009F5569">
      <w:pPr>
        <w:spacing w:line="360" w:lineRule="auto"/>
        <w:contextualSpacing/>
        <w:jc w:val="right"/>
        <w:rPr>
          <w:rFonts w:ascii="Times New Roman" w:hAnsi="Times New Roman" w:cs="Times New Roman"/>
          <w:b/>
          <w:bCs/>
          <w:sz w:val="28"/>
          <w:szCs w:val="28"/>
        </w:rPr>
      </w:pPr>
    </w:p>
    <w:p w14:paraId="7EEFBA17" w14:textId="77777777" w:rsidR="00B8783A" w:rsidRPr="009F5569" w:rsidRDefault="00B8783A" w:rsidP="009F5569">
      <w:pPr>
        <w:spacing w:line="360" w:lineRule="auto"/>
        <w:contextualSpacing/>
        <w:jc w:val="both"/>
        <w:rPr>
          <w:rFonts w:ascii="Times New Roman" w:hAnsi="Times New Roman" w:cs="Times New Roman"/>
          <w:sz w:val="28"/>
          <w:szCs w:val="28"/>
        </w:rPr>
      </w:pPr>
      <w:r w:rsidRPr="009F5569">
        <w:rPr>
          <w:rFonts w:ascii="Times New Roman" w:hAnsi="Times New Roman" w:cs="Times New Roman"/>
          <w:sz w:val="28"/>
          <w:szCs w:val="28"/>
        </w:rPr>
        <w:t>In the matter between:</w:t>
      </w:r>
    </w:p>
    <w:p w14:paraId="4DC30036" w14:textId="77777777" w:rsidR="00262666" w:rsidRPr="009F5569" w:rsidRDefault="00262666" w:rsidP="009F5569">
      <w:pPr>
        <w:spacing w:line="360" w:lineRule="auto"/>
        <w:contextualSpacing/>
        <w:jc w:val="both"/>
        <w:rPr>
          <w:rFonts w:ascii="Times New Roman" w:hAnsi="Times New Roman" w:cs="Times New Roman"/>
          <w:sz w:val="28"/>
          <w:szCs w:val="28"/>
        </w:rPr>
      </w:pPr>
    </w:p>
    <w:p w14:paraId="4CEBFB32" w14:textId="77777777" w:rsidR="00262666" w:rsidRPr="009F5569" w:rsidRDefault="00401441" w:rsidP="009F5569">
      <w:pPr>
        <w:spacing w:line="360" w:lineRule="auto"/>
        <w:contextualSpacing/>
        <w:jc w:val="both"/>
        <w:rPr>
          <w:rFonts w:ascii="Times New Roman" w:hAnsi="Times New Roman" w:cs="Times New Roman"/>
          <w:b/>
          <w:bCs/>
          <w:sz w:val="28"/>
          <w:szCs w:val="28"/>
        </w:rPr>
      </w:pPr>
      <w:r w:rsidRPr="009F5569">
        <w:rPr>
          <w:rFonts w:ascii="Times New Roman" w:hAnsi="Times New Roman" w:cs="Times New Roman"/>
          <w:b/>
          <w:bCs/>
          <w:sz w:val="28"/>
          <w:szCs w:val="28"/>
        </w:rPr>
        <w:t>LESOTHO COMMUNICATIONS AUTHORITY</w:t>
      </w:r>
      <w:r w:rsidRPr="009F5569">
        <w:rPr>
          <w:rFonts w:ascii="Times New Roman" w:hAnsi="Times New Roman" w:cs="Times New Roman"/>
          <w:b/>
          <w:bCs/>
          <w:sz w:val="28"/>
          <w:szCs w:val="28"/>
        </w:rPr>
        <w:tab/>
      </w:r>
      <w:r w:rsidR="00262666" w:rsidRPr="009F5569">
        <w:rPr>
          <w:rFonts w:ascii="Times New Roman" w:hAnsi="Times New Roman" w:cs="Times New Roman"/>
          <w:b/>
          <w:bCs/>
          <w:sz w:val="28"/>
          <w:szCs w:val="28"/>
        </w:rPr>
        <w:tab/>
        <w:t xml:space="preserve">  </w:t>
      </w:r>
      <w:r w:rsidR="00E16D74" w:rsidRPr="009F5569">
        <w:rPr>
          <w:rFonts w:ascii="Times New Roman" w:hAnsi="Times New Roman" w:cs="Times New Roman"/>
          <w:b/>
          <w:bCs/>
          <w:sz w:val="28"/>
          <w:szCs w:val="28"/>
        </w:rPr>
        <w:t xml:space="preserve">APPLICANT </w:t>
      </w:r>
    </w:p>
    <w:p w14:paraId="1410965E" w14:textId="77777777" w:rsidR="00262666" w:rsidRPr="009F5569" w:rsidRDefault="00262666" w:rsidP="009F5569">
      <w:pPr>
        <w:spacing w:line="360" w:lineRule="auto"/>
        <w:contextualSpacing/>
        <w:jc w:val="both"/>
        <w:rPr>
          <w:rFonts w:ascii="Times New Roman" w:hAnsi="Times New Roman" w:cs="Times New Roman"/>
          <w:sz w:val="28"/>
          <w:szCs w:val="28"/>
        </w:rPr>
      </w:pPr>
    </w:p>
    <w:p w14:paraId="5B654886" w14:textId="77777777" w:rsidR="00262666" w:rsidRPr="009F5569" w:rsidRDefault="00262666" w:rsidP="009F5569">
      <w:pPr>
        <w:spacing w:line="360" w:lineRule="auto"/>
        <w:contextualSpacing/>
        <w:jc w:val="both"/>
        <w:rPr>
          <w:rFonts w:ascii="Times New Roman" w:hAnsi="Times New Roman" w:cs="Times New Roman"/>
          <w:sz w:val="28"/>
          <w:szCs w:val="28"/>
        </w:rPr>
      </w:pPr>
      <w:r w:rsidRPr="009F5569">
        <w:rPr>
          <w:rFonts w:ascii="Times New Roman" w:hAnsi="Times New Roman" w:cs="Times New Roman"/>
          <w:sz w:val="28"/>
          <w:szCs w:val="28"/>
        </w:rPr>
        <w:t xml:space="preserve">And </w:t>
      </w:r>
    </w:p>
    <w:p w14:paraId="579C153E" w14:textId="77777777" w:rsidR="00B8783A" w:rsidRPr="009F5569" w:rsidRDefault="00B8783A" w:rsidP="009F5569">
      <w:pPr>
        <w:spacing w:line="360" w:lineRule="auto"/>
        <w:contextualSpacing/>
        <w:jc w:val="both"/>
        <w:rPr>
          <w:rFonts w:ascii="Times New Roman" w:hAnsi="Times New Roman" w:cs="Times New Roman"/>
          <w:b/>
          <w:bCs/>
          <w:sz w:val="28"/>
          <w:szCs w:val="28"/>
        </w:rPr>
      </w:pPr>
    </w:p>
    <w:p w14:paraId="19E7E030" w14:textId="0E8A0E00" w:rsidR="00B8783A" w:rsidRPr="009F5569" w:rsidRDefault="00401441" w:rsidP="009F5569">
      <w:pPr>
        <w:spacing w:line="360" w:lineRule="auto"/>
        <w:contextualSpacing/>
        <w:jc w:val="both"/>
        <w:rPr>
          <w:rFonts w:ascii="Times New Roman" w:hAnsi="Times New Roman" w:cs="Times New Roman"/>
          <w:b/>
          <w:bCs/>
          <w:sz w:val="28"/>
          <w:szCs w:val="28"/>
        </w:rPr>
      </w:pPr>
      <w:r w:rsidRPr="009F5569">
        <w:rPr>
          <w:rFonts w:ascii="Times New Roman" w:hAnsi="Times New Roman" w:cs="Times New Roman"/>
          <w:b/>
          <w:bCs/>
          <w:sz w:val="28"/>
          <w:szCs w:val="28"/>
        </w:rPr>
        <w:t>MAMARAME MATEL</w:t>
      </w:r>
      <w:r w:rsidR="001F774C" w:rsidRPr="009F5569">
        <w:rPr>
          <w:rFonts w:ascii="Times New Roman" w:hAnsi="Times New Roman" w:cs="Times New Roman"/>
          <w:b/>
          <w:bCs/>
          <w:sz w:val="28"/>
          <w:szCs w:val="28"/>
        </w:rPr>
        <w:t>A</w:t>
      </w:r>
      <w:r w:rsidR="00E70E86" w:rsidRPr="009F5569">
        <w:rPr>
          <w:rFonts w:ascii="Times New Roman" w:hAnsi="Times New Roman" w:cs="Times New Roman"/>
          <w:b/>
          <w:bCs/>
          <w:sz w:val="28"/>
          <w:szCs w:val="28"/>
        </w:rPr>
        <w:tab/>
      </w:r>
      <w:r w:rsidR="00E70E86" w:rsidRPr="009F5569">
        <w:rPr>
          <w:rFonts w:ascii="Times New Roman" w:hAnsi="Times New Roman" w:cs="Times New Roman"/>
          <w:b/>
          <w:bCs/>
          <w:sz w:val="28"/>
          <w:szCs w:val="28"/>
        </w:rPr>
        <w:tab/>
        <w:t xml:space="preserve">      </w:t>
      </w:r>
      <w:r w:rsidR="00E70E86" w:rsidRPr="009F5569">
        <w:rPr>
          <w:rFonts w:ascii="Times New Roman" w:hAnsi="Times New Roman" w:cs="Times New Roman"/>
          <w:b/>
          <w:bCs/>
          <w:sz w:val="28"/>
          <w:szCs w:val="28"/>
        </w:rPr>
        <w:tab/>
      </w:r>
      <w:r w:rsidR="00E70E86" w:rsidRPr="009F5569">
        <w:rPr>
          <w:rFonts w:ascii="Times New Roman" w:hAnsi="Times New Roman" w:cs="Times New Roman"/>
          <w:b/>
          <w:bCs/>
          <w:sz w:val="28"/>
          <w:szCs w:val="28"/>
        </w:rPr>
        <w:tab/>
      </w:r>
      <w:r w:rsidR="00E70E86" w:rsidRPr="009F5569">
        <w:rPr>
          <w:rFonts w:ascii="Times New Roman" w:hAnsi="Times New Roman" w:cs="Times New Roman"/>
          <w:b/>
          <w:bCs/>
          <w:sz w:val="28"/>
          <w:szCs w:val="28"/>
        </w:rPr>
        <w:tab/>
      </w:r>
      <w:r w:rsidR="00DB5293">
        <w:rPr>
          <w:rFonts w:ascii="Times New Roman" w:hAnsi="Times New Roman" w:cs="Times New Roman"/>
          <w:b/>
          <w:bCs/>
          <w:sz w:val="28"/>
          <w:szCs w:val="28"/>
        </w:rPr>
        <w:t xml:space="preserve"> </w:t>
      </w:r>
      <w:r w:rsidR="00E16D74" w:rsidRPr="009F5569">
        <w:rPr>
          <w:rFonts w:ascii="Times New Roman" w:hAnsi="Times New Roman" w:cs="Times New Roman"/>
          <w:b/>
          <w:bCs/>
          <w:sz w:val="28"/>
          <w:szCs w:val="28"/>
        </w:rPr>
        <w:t xml:space="preserve"> 1</w:t>
      </w:r>
      <w:r w:rsidR="00E16D74" w:rsidRPr="009F5569">
        <w:rPr>
          <w:rFonts w:ascii="Times New Roman" w:hAnsi="Times New Roman" w:cs="Times New Roman"/>
          <w:b/>
          <w:bCs/>
          <w:sz w:val="28"/>
          <w:szCs w:val="28"/>
          <w:vertAlign w:val="superscript"/>
        </w:rPr>
        <w:t>ST</w:t>
      </w:r>
      <w:r w:rsidR="00E16D74" w:rsidRPr="009F5569">
        <w:rPr>
          <w:rFonts w:ascii="Times New Roman" w:hAnsi="Times New Roman" w:cs="Times New Roman"/>
          <w:b/>
          <w:bCs/>
          <w:sz w:val="28"/>
          <w:szCs w:val="28"/>
        </w:rPr>
        <w:t xml:space="preserve"> RESPONDENT</w:t>
      </w:r>
    </w:p>
    <w:p w14:paraId="6F906428" w14:textId="0131A9CB" w:rsidR="00B8783A" w:rsidRPr="009F5569" w:rsidRDefault="00401441" w:rsidP="009F5569">
      <w:pPr>
        <w:spacing w:line="360" w:lineRule="auto"/>
        <w:contextualSpacing/>
        <w:jc w:val="both"/>
        <w:rPr>
          <w:rFonts w:ascii="Times New Roman" w:hAnsi="Times New Roman" w:cs="Times New Roman"/>
          <w:b/>
          <w:bCs/>
          <w:sz w:val="28"/>
          <w:szCs w:val="28"/>
        </w:rPr>
      </w:pPr>
      <w:r w:rsidRPr="009F5569">
        <w:rPr>
          <w:rFonts w:ascii="Times New Roman" w:hAnsi="Times New Roman" w:cs="Times New Roman"/>
          <w:b/>
          <w:bCs/>
          <w:sz w:val="28"/>
          <w:szCs w:val="28"/>
        </w:rPr>
        <w:t>OFFICER COMMANDING MASERU CENTRA</w:t>
      </w:r>
      <w:r w:rsidR="00BB49C7">
        <w:rPr>
          <w:rFonts w:ascii="Times New Roman" w:hAnsi="Times New Roman" w:cs="Times New Roman"/>
          <w:b/>
          <w:bCs/>
          <w:sz w:val="28"/>
          <w:szCs w:val="28"/>
        </w:rPr>
        <w:t>L</w:t>
      </w:r>
      <w:r w:rsidRPr="009F5569">
        <w:rPr>
          <w:rFonts w:ascii="Times New Roman" w:hAnsi="Times New Roman" w:cs="Times New Roman"/>
          <w:b/>
          <w:bCs/>
          <w:sz w:val="28"/>
          <w:szCs w:val="28"/>
        </w:rPr>
        <w:tab/>
      </w:r>
      <w:r w:rsidR="00DB5293">
        <w:rPr>
          <w:rFonts w:ascii="Times New Roman" w:hAnsi="Times New Roman" w:cs="Times New Roman"/>
          <w:b/>
          <w:bCs/>
          <w:sz w:val="28"/>
          <w:szCs w:val="28"/>
        </w:rPr>
        <w:t xml:space="preserve">  </w:t>
      </w:r>
      <w:r w:rsidR="00E16D74" w:rsidRPr="009F5569">
        <w:rPr>
          <w:rFonts w:ascii="Times New Roman" w:hAnsi="Times New Roman" w:cs="Times New Roman"/>
          <w:b/>
          <w:bCs/>
          <w:sz w:val="28"/>
          <w:szCs w:val="28"/>
        </w:rPr>
        <w:t>2</w:t>
      </w:r>
      <w:r w:rsidR="00E16D74" w:rsidRPr="009F5569">
        <w:rPr>
          <w:rFonts w:ascii="Times New Roman" w:hAnsi="Times New Roman" w:cs="Times New Roman"/>
          <w:b/>
          <w:bCs/>
          <w:sz w:val="28"/>
          <w:szCs w:val="28"/>
          <w:vertAlign w:val="superscript"/>
        </w:rPr>
        <w:t>ND</w:t>
      </w:r>
      <w:r w:rsidR="00E16D74" w:rsidRPr="009F5569">
        <w:rPr>
          <w:rFonts w:ascii="Times New Roman" w:hAnsi="Times New Roman" w:cs="Times New Roman"/>
          <w:b/>
          <w:bCs/>
          <w:sz w:val="28"/>
          <w:szCs w:val="28"/>
        </w:rPr>
        <w:t xml:space="preserve"> RESPONDENT </w:t>
      </w:r>
    </w:p>
    <w:p w14:paraId="115F40C1" w14:textId="77777777" w:rsidR="00401441" w:rsidRPr="009F5569" w:rsidRDefault="00401441" w:rsidP="009F5569">
      <w:pPr>
        <w:spacing w:line="360" w:lineRule="auto"/>
        <w:contextualSpacing/>
        <w:jc w:val="both"/>
        <w:rPr>
          <w:rFonts w:ascii="Times New Roman" w:hAnsi="Times New Roman" w:cs="Times New Roman"/>
          <w:b/>
          <w:bCs/>
          <w:sz w:val="28"/>
          <w:szCs w:val="28"/>
        </w:rPr>
      </w:pPr>
      <w:r w:rsidRPr="009F5569">
        <w:rPr>
          <w:rFonts w:ascii="Times New Roman" w:hAnsi="Times New Roman" w:cs="Times New Roman"/>
          <w:b/>
          <w:bCs/>
          <w:sz w:val="28"/>
          <w:szCs w:val="28"/>
        </w:rPr>
        <w:t>CHARGE OFFICE</w:t>
      </w:r>
      <w:r w:rsidRPr="009F5569">
        <w:rPr>
          <w:rFonts w:ascii="Times New Roman" w:hAnsi="Times New Roman" w:cs="Times New Roman"/>
          <w:b/>
          <w:bCs/>
          <w:sz w:val="28"/>
          <w:szCs w:val="28"/>
        </w:rPr>
        <w:tab/>
      </w:r>
    </w:p>
    <w:p w14:paraId="0E43E716" w14:textId="6F02D200" w:rsidR="00B8783A" w:rsidRPr="009F5569" w:rsidRDefault="00401441" w:rsidP="009F5569">
      <w:pPr>
        <w:spacing w:line="360" w:lineRule="auto"/>
        <w:contextualSpacing/>
        <w:jc w:val="both"/>
        <w:rPr>
          <w:rFonts w:ascii="Times New Roman" w:hAnsi="Times New Roman" w:cs="Times New Roman"/>
          <w:b/>
          <w:bCs/>
          <w:sz w:val="28"/>
          <w:szCs w:val="28"/>
        </w:rPr>
      </w:pPr>
      <w:r w:rsidRPr="009F5569">
        <w:rPr>
          <w:rFonts w:ascii="Times New Roman" w:hAnsi="Times New Roman" w:cs="Times New Roman"/>
          <w:b/>
          <w:bCs/>
          <w:sz w:val="28"/>
          <w:szCs w:val="28"/>
        </w:rPr>
        <w:t>COMMISSIONER OF POLICE</w:t>
      </w:r>
      <w:r w:rsidRPr="009F5569">
        <w:rPr>
          <w:rFonts w:ascii="Times New Roman" w:hAnsi="Times New Roman" w:cs="Times New Roman"/>
          <w:b/>
          <w:bCs/>
          <w:sz w:val="28"/>
          <w:szCs w:val="28"/>
        </w:rPr>
        <w:tab/>
      </w:r>
      <w:r w:rsidR="00E16D74" w:rsidRPr="009F5569">
        <w:rPr>
          <w:rFonts w:ascii="Times New Roman" w:hAnsi="Times New Roman" w:cs="Times New Roman"/>
          <w:b/>
          <w:bCs/>
          <w:sz w:val="28"/>
          <w:szCs w:val="28"/>
        </w:rPr>
        <w:tab/>
      </w:r>
      <w:r w:rsidR="00E16D74" w:rsidRPr="009F5569">
        <w:rPr>
          <w:rFonts w:ascii="Times New Roman" w:hAnsi="Times New Roman" w:cs="Times New Roman"/>
          <w:b/>
          <w:bCs/>
          <w:sz w:val="28"/>
          <w:szCs w:val="28"/>
        </w:rPr>
        <w:tab/>
      </w:r>
      <w:r w:rsidR="00E16D74" w:rsidRPr="009F5569">
        <w:rPr>
          <w:rFonts w:ascii="Times New Roman" w:hAnsi="Times New Roman" w:cs="Times New Roman"/>
          <w:b/>
          <w:bCs/>
          <w:sz w:val="28"/>
          <w:szCs w:val="28"/>
        </w:rPr>
        <w:tab/>
        <w:t xml:space="preserve"> </w:t>
      </w:r>
      <w:r w:rsidR="00DB5293">
        <w:rPr>
          <w:rFonts w:ascii="Times New Roman" w:hAnsi="Times New Roman" w:cs="Times New Roman"/>
          <w:b/>
          <w:bCs/>
          <w:sz w:val="28"/>
          <w:szCs w:val="28"/>
        </w:rPr>
        <w:t xml:space="preserve"> </w:t>
      </w:r>
      <w:r w:rsidR="00E16D74" w:rsidRPr="009F5569">
        <w:rPr>
          <w:rFonts w:ascii="Times New Roman" w:hAnsi="Times New Roman" w:cs="Times New Roman"/>
          <w:b/>
          <w:bCs/>
          <w:sz w:val="28"/>
          <w:szCs w:val="28"/>
        </w:rPr>
        <w:t>3</w:t>
      </w:r>
      <w:r w:rsidR="00E16D74" w:rsidRPr="009F5569">
        <w:rPr>
          <w:rFonts w:ascii="Times New Roman" w:hAnsi="Times New Roman" w:cs="Times New Roman"/>
          <w:b/>
          <w:bCs/>
          <w:sz w:val="28"/>
          <w:szCs w:val="28"/>
          <w:vertAlign w:val="superscript"/>
        </w:rPr>
        <w:t>RD</w:t>
      </w:r>
      <w:r w:rsidR="00E16D74" w:rsidRPr="009F5569">
        <w:rPr>
          <w:rFonts w:ascii="Times New Roman" w:hAnsi="Times New Roman" w:cs="Times New Roman"/>
          <w:b/>
          <w:bCs/>
          <w:sz w:val="28"/>
          <w:szCs w:val="28"/>
        </w:rPr>
        <w:t xml:space="preserve"> RESPONDENT</w:t>
      </w:r>
    </w:p>
    <w:p w14:paraId="5E04E898" w14:textId="288DAA1F" w:rsidR="00B8783A" w:rsidRPr="009F5569" w:rsidRDefault="00401441" w:rsidP="009F5569">
      <w:pPr>
        <w:spacing w:line="360" w:lineRule="auto"/>
        <w:contextualSpacing/>
        <w:jc w:val="both"/>
        <w:rPr>
          <w:rFonts w:ascii="Times New Roman" w:hAnsi="Times New Roman" w:cs="Times New Roman"/>
          <w:b/>
          <w:bCs/>
          <w:sz w:val="28"/>
          <w:szCs w:val="28"/>
        </w:rPr>
      </w:pPr>
      <w:r w:rsidRPr="009F5569">
        <w:rPr>
          <w:rFonts w:ascii="Times New Roman" w:hAnsi="Times New Roman" w:cs="Times New Roman"/>
          <w:b/>
          <w:bCs/>
          <w:sz w:val="28"/>
          <w:szCs w:val="28"/>
        </w:rPr>
        <w:t>ATTORNEY GENERAL</w:t>
      </w:r>
      <w:r w:rsidRPr="009F5569">
        <w:rPr>
          <w:rFonts w:ascii="Times New Roman" w:hAnsi="Times New Roman" w:cs="Times New Roman"/>
          <w:b/>
          <w:bCs/>
          <w:sz w:val="28"/>
          <w:szCs w:val="28"/>
        </w:rPr>
        <w:tab/>
      </w:r>
      <w:r w:rsidR="00E16D74" w:rsidRPr="009F5569">
        <w:rPr>
          <w:rFonts w:ascii="Times New Roman" w:hAnsi="Times New Roman" w:cs="Times New Roman"/>
          <w:b/>
          <w:bCs/>
          <w:sz w:val="28"/>
          <w:szCs w:val="28"/>
        </w:rPr>
        <w:tab/>
      </w:r>
      <w:r w:rsidR="00E16D74" w:rsidRPr="009F5569">
        <w:rPr>
          <w:rFonts w:ascii="Times New Roman" w:hAnsi="Times New Roman" w:cs="Times New Roman"/>
          <w:b/>
          <w:bCs/>
          <w:sz w:val="28"/>
          <w:szCs w:val="28"/>
        </w:rPr>
        <w:tab/>
      </w:r>
      <w:r w:rsidR="00E16D74" w:rsidRPr="009F5569">
        <w:rPr>
          <w:rFonts w:ascii="Times New Roman" w:hAnsi="Times New Roman" w:cs="Times New Roman"/>
          <w:b/>
          <w:bCs/>
          <w:sz w:val="28"/>
          <w:szCs w:val="28"/>
        </w:rPr>
        <w:tab/>
      </w:r>
      <w:r w:rsidRPr="009F5569">
        <w:rPr>
          <w:rFonts w:ascii="Times New Roman" w:hAnsi="Times New Roman" w:cs="Times New Roman"/>
          <w:b/>
          <w:bCs/>
          <w:sz w:val="28"/>
          <w:szCs w:val="28"/>
        </w:rPr>
        <w:tab/>
      </w:r>
      <w:r w:rsidR="00E16D74" w:rsidRPr="009F5569">
        <w:rPr>
          <w:rFonts w:ascii="Times New Roman" w:hAnsi="Times New Roman" w:cs="Times New Roman"/>
          <w:b/>
          <w:bCs/>
          <w:sz w:val="28"/>
          <w:szCs w:val="28"/>
        </w:rPr>
        <w:t xml:space="preserve"> </w:t>
      </w:r>
      <w:r w:rsidR="00DB5293">
        <w:rPr>
          <w:rFonts w:ascii="Times New Roman" w:hAnsi="Times New Roman" w:cs="Times New Roman"/>
          <w:b/>
          <w:bCs/>
          <w:sz w:val="28"/>
          <w:szCs w:val="28"/>
        </w:rPr>
        <w:t xml:space="preserve"> </w:t>
      </w:r>
      <w:r w:rsidR="00E16D74" w:rsidRPr="009F5569">
        <w:rPr>
          <w:rFonts w:ascii="Times New Roman" w:hAnsi="Times New Roman" w:cs="Times New Roman"/>
          <w:b/>
          <w:bCs/>
          <w:sz w:val="28"/>
          <w:szCs w:val="28"/>
        </w:rPr>
        <w:t>4</w:t>
      </w:r>
      <w:r w:rsidR="00E16D74" w:rsidRPr="009F5569">
        <w:rPr>
          <w:rFonts w:ascii="Times New Roman" w:hAnsi="Times New Roman" w:cs="Times New Roman"/>
          <w:b/>
          <w:bCs/>
          <w:sz w:val="28"/>
          <w:szCs w:val="28"/>
          <w:vertAlign w:val="superscript"/>
        </w:rPr>
        <w:t>TH</w:t>
      </w:r>
      <w:r w:rsidR="00E16D74" w:rsidRPr="009F5569">
        <w:rPr>
          <w:rFonts w:ascii="Times New Roman" w:hAnsi="Times New Roman" w:cs="Times New Roman"/>
          <w:b/>
          <w:bCs/>
          <w:sz w:val="28"/>
          <w:szCs w:val="28"/>
        </w:rPr>
        <w:t xml:space="preserve"> RESPONDENT</w:t>
      </w:r>
    </w:p>
    <w:p w14:paraId="7D5BF27F" w14:textId="77777777" w:rsidR="00401441" w:rsidRPr="009F5569" w:rsidRDefault="00401441" w:rsidP="009F5569">
      <w:pPr>
        <w:spacing w:line="360" w:lineRule="auto"/>
        <w:contextualSpacing/>
        <w:jc w:val="both"/>
        <w:rPr>
          <w:rFonts w:ascii="Times New Roman" w:hAnsi="Times New Roman" w:cs="Times New Roman"/>
          <w:b/>
          <w:bCs/>
          <w:sz w:val="28"/>
          <w:szCs w:val="28"/>
        </w:rPr>
      </w:pPr>
    </w:p>
    <w:p w14:paraId="4B72E5D3" w14:textId="77777777" w:rsidR="00B8783A" w:rsidRPr="009F5569" w:rsidRDefault="00401441" w:rsidP="009F5569">
      <w:pPr>
        <w:spacing w:line="360" w:lineRule="auto"/>
        <w:contextualSpacing/>
        <w:jc w:val="center"/>
        <w:rPr>
          <w:rFonts w:ascii="Times New Roman" w:hAnsi="Times New Roman" w:cs="Times New Roman"/>
          <w:b/>
          <w:bCs/>
          <w:sz w:val="28"/>
          <w:szCs w:val="28"/>
          <w:u w:val="single"/>
        </w:rPr>
      </w:pPr>
      <w:r w:rsidRPr="009F5569">
        <w:rPr>
          <w:rFonts w:ascii="Times New Roman" w:hAnsi="Times New Roman" w:cs="Times New Roman"/>
          <w:b/>
          <w:bCs/>
          <w:sz w:val="28"/>
          <w:szCs w:val="28"/>
          <w:u w:val="single"/>
        </w:rPr>
        <w:t>JUDGEMENT</w:t>
      </w:r>
    </w:p>
    <w:p w14:paraId="11E7BAE1" w14:textId="77777777" w:rsidR="002C3CCB" w:rsidRPr="009F5569" w:rsidRDefault="002C3CCB" w:rsidP="009F5569">
      <w:pPr>
        <w:spacing w:line="360" w:lineRule="auto"/>
        <w:contextualSpacing/>
        <w:jc w:val="center"/>
        <w:rPr>
          <w:rFonts w:ascii="Times New Roman" w:hAnsi="Times New Roman" w:cs="Times New Roman"/>
          <w:b/>
          <w:bCs/>
          <w:sz w:val="28"/>
          <w:szCs w:val="28"/>
          <w:u w:val="single"/>
        </w:rPr>
      </w:pPr>
    </w:p>
    <w:p w14:paraId="01F8FA72" w14:textId="2ED13289" w:rsidR="00B8783A" w:rsidRPr="009F5569" w:rsidRDefault="00B8783A" w:rsidP="009F5569">
      <w:pPr>
        <w:spacing w:line="360" w:lineRule="auto"/>
        <w:contextualSpacing/>
        <w:rPr>
          <w:rFonts w:ascii="Times New Roman" w:hAnsi="Times New Roman" w:cs="Times New Roman"/>
          <w:sz w:val="28"/>
          <w:szCs w:val="28"/>
        </w:rPr>
      </w:pPr>
      <w:r w:rsidRPr="009F5569">
        <w:rPr>
          <w:rFonts w:ascii="Times New Roman" w:hAnsi="Times New Roman" w:cs="Times New Roman"/>
          <w:sz w:val="28"/>
          <w:szCs w:val="28"/>
          <w:u w:val="single"/>
        </w:rPr>
        <w:t>Neutral citation:</w:t>
      </w:r>
      <w:r w:rsidRPr="009F5569">
        <w:rPr>
          <w:rFonts w:ascii="Times New Roman" w:hAnsi="Times New Roman" w:cs="Times New Roman"/>
          <w:sz w:val="28"/>
          <w:szCs w:val="28"/>
        </w:rPr>
        <w:t xml:space="preserve"> </w:t>
      </w:r>
      <w:r w:rsidR="00401441" w:rsidRPr="009F5569">
        <w:rPr>
          <w:rFonts w:ascii="Times New Roman" w:hAnsi="Times New Roman" w:cs="Times New Roman"/>
          <w:sz w:val="28"/>
          <w:szCs w:val="28"/>
        </w:rPr>
        <w:t>Lesotho Communications Authority v ‘Mamarame Matela</w:t>
      </w:r>
      <w:r w:rsidR="00DF0CB4" w:rsidRPr="009F5569">
        <w:rPr>
          <w:rFonts w:ascii="Times New Roman" w:hAnsi="Times New Roman" w:cs="Times New Roman"/>
          <w:sz w:val="28"/>
          <w:szCs w:val="28"/>
        </w:rPr>
        <w:t xml:space="preserve"> &amp; </w:t>
      </w:r>
      <w:r w:rsidR="00401441" w:rsidRPr="009F5569">
        <w:rPr>
          <w:rFonts w:ascii="Times New Roman" w:hAnsi="Times New Roman" w:cs="Times New Roman"/>
          <w:sz w:val="28"/>
          <w:szCs w:val="28"/>
        </w:rPr>
        <w:t xml:space="preserve">3 </w:t>
      </w:r>
      <w:r w:rsidR="00DF0CB4" w:rsidRPr="009F5569">
        <w:rPr>
          <w:rFonts w:ascii="Times New Roman" w:hAnsi="Times New Roman" w:cs="Times New Roman"/>
          <w:sz w:val="28"/>
          <w:szCs w:val="28"/>
        </w:rPr>
        <w:t xml:space="preserve">Ors </w:t>
      </w:r>
      <w:r w:rsidR="00244AD7" w:rsidRPr="009F5569">
        <w:rPr>
          <w:rFonts w:ascii="Times New Roman" w:hAnsi="Times New Roman" w:cs="Times New Roman"/>
          <w:sz w:val="28"/>
          <w:szCs w:val="28"/>
        </w:rPr>
        <w:t>(No.</w:t>
      </w:r>
      <w:r w:rsidR="00401441" w:rsidRPr="009F5569">
        <w:rPr>
          <w:rFonts w:ascii="Times New Roman" w:hAnsi="Times New Roman" w:cs="Times New Roman"/>
          <w:sz w:val="28"/>
          <w:szCs w:val="28"/>
        </w:rPr>
        <w:t>2</w:t>
      </w:r>
      <w:r w:rsidR="00244AD7" w:rsidRPr="009F5569">
        <w:rPr>
          <w:rFonts w:ascii="Times New Roman" w:hAnsi="Times New Roman" w:cs="Times New Roman"/>
          <w:sz w:val="28"/>
          <w:szCs w:val="28"/>
        </w:rPr>
        <w:t xml:space="preserve">) </w:t>
      </w:r>
      <w:r w:rsidR="002D67F4" w:rsidRPr="009F5569">
        <w:rPr>
          <w:rFonts w:ascii="Times New Roman" w:hAnsi="Times New Roman" w:cs="Times New Roman"/>
          <w:sz w:val="28"/>
          <w:szCs w:val="28"/>
        </w:rPr>
        <w:t xml:space="preserve">LSHC </w:t>
      </w:r>
      <w:r w:rsidR="007220D2">
        <w:rPr>
          <w:rFonts w:ascii="Times New Roman" w:hAnsi="Times New Roman" w:cs="Times New Roman"/>
          <w:sz w:val="28"/>
          <w:szCs w:val="28"/>
        </w:rPr>
        <w:t>167</w:t>
      </w:r>
      <w:r w:rsidR="006F3A6D" w:rsidRPr="009F5569">
        <w:rPr>
          <w:rFonts w:ascii="Times New Roman" w:hAnsi="Times New Roman" w:cs="Times New Roman"/>
          <w:sz w:val="28"/>
          <w:szCs w:val="28"/>
        </w:rPr>
        <w:t xml:space="preserve"> </w:t>
      </w:r>
      <w:r w:rsidR="002D67F4" w:rsidRPr="009F5569">
        <w:rPr>
          <w:rFonts w:ascii="Times New Roman" w:hAnsi="Times New Roman" w:cs="Times New Roman"/>
          <w:sz w:val="28"/>
          <w:szCs w:val="28"/>
        </w:rPr>
        <w:t>CIV (</w:t>
      </w:r>
      <w:r w:rsidR="0084093A">
        <w:rPr>
          <w:rFonts w:ascii="Times New Roman" w:hAnsi="Times New Roman" w:cs="Times New Roman"/>
          <w:sz w:val="28"/>
          <w:szCs w:val="28"/>
        </w:rPr>
        <w:t>1</w:t>
      </w:r>
      <w:r w:rsidR="00B03510">
        <w:rPr>
          <w:rFonts w:ascii="Times New Roman" w:hAnsi="Times New Roman" w:cs="Times New Roman"/>
          <w:sz w:val="28"/>
          <w:szCs w:val="28"/>
        </w:rPr>
        <w:t>5 August 2022</w:t>
      </w:r>
      <w:r w:rsidR="002D67F4" w:rsidRPr="009F5569">
        <w:rPr>
          <w:rFonts w:ascii="Times New Roman" w:hAnsi="Times New Roman" w:cs="Times New Roman"/>
          <w:sz w:val="28"/>
          <w:szCs w:val="28"/>
        </w:rPr>
        <w:t>)</w:t>
      </w:r>
      <w:r w:rsidR="00A47741" w:rsidRPr="009F5569">
        <w:rPr>
          <w:rFonts w:ascii="Times New Roman" w:hAnsi="Times New Roman" w:cs="Times New Roman"/>
          <w:sz w:val="28"/>
          <w:szCs w:val="28"/>
        </w:rPr>
        <w:t>.</w:t>
      </w:r>
    </w:p>
    <w:p w14:paraId="47AC9D70" w14:textId="77777777" w:rsidR="00B8783A" w:rsidRPr="009F5569" w:rsidRDefault="00B8783A" w:rsidP="009F5569">
      <w:pPr>
        <w:spacing w:line="360" w:lineRule="auto"/>
        <w:contextualSpacing/>
        <w:rPr>
          <w:rFonts w:ascii="Times New Roman" w:hAnsi="Times New Roman" w:cs="Times New Roman"/>
          <w:sz w:val="28"/>
          <w:szCs w:val="28"/>
          <w:u w:val="single"/>
        </w:rPr>
      </w:pPr>
    </w:p>
    <w:p w14:paraId="4420AA1B" w14:textId="46CCED17" w:rsidR="00B8783A" w:rsidRPr="009F5569" w:rsidRDefault="00B8783A" w:rsidP="009F5569">
      <w:pPr>
        <w:spacing w:line="360" w:lineRule="auto"/>
        <w:contextualSpacing/>
        <w:jc w:val="both"/>
        <w:rPr>
          <w:rFonts w:ascii="Times New Roman" w:hAnsi="Times New Roman" w:cs="Times New Roman"/>
          <w:b/>
          <w:bCs/>
          <w:sz w:val="28"/>
          <w:szCs w:val="28"/>
        </w:rPr>
      </w:pPr>
      <w:r w:rsidRPr="009F5569">
        <w:rPr>
          <w:rFonts w:ascii="Times New Roman" w:hAnsi="Times New Roman" w:cs="Times New Roman"/>
          <w:b/>
          <w:bCs/>
          <w:sz w:val="28"/>
          <w:szCs w:val="28"/>
        </w:rPr>
        <w:t xml:space="preserve">CORAM: </w:t>
      </w:r>
      <w:r w:rsidRPr="009F5569">
        <w:rPr>
          <w:rFonts w:ascii="Times New Roman" w:hAnsi="Times New Roman" w:cs="Times New Roman"/>
          <w:b/>
          <w:bCs/>
          <w:sz w:val="28"/>
          <w:szCs w:val="28"/>
        </w:rPr>
        <w:tab/>
      </w:r>
      <w:r w:rsidRPr="009F5569">
        <w:rPr>
          <w:rFonts w:ascii="Times New Roman" w:hAnsi="Times New Roman" w:cs="Times New Roman"/>
          <w:b/>
          <w:bCs/>
          <w:sz w:val="28"/>
          <w:szCs w:val="28"/>
        </w:rPr>
        <w:tab/>
      </w:r>
      <w:r w:rsidRPr="009F5569">
        <w:rPr>
          <w:rFonts w:ascii="Times New Roman" w:hAnsi="Times New Roman" w:cs="Times New Roman"/>
          <w:b/>
          <w:bCs/>
          <w:sz w:val="28"/>
          <w:szCs w:val="28"/>
        </w:rPr>
        <w:tab/>
      </w:r>
      <w:r w:rsidRPr="009F5569">
        <w:rPr>
          <w:rFonts w:ascii="Times New Roman" w:hAnsi="Times New Roman" w:cs="Times New Roman"/>
          <w:b/>
          <w:bCs/>
          <w:sz w:val="28"/>
          <w:szCs w:val="28"/>
        </w:rPr>
        <w:tab/>
      </w:r>
      <w:r w:rsidR="00B51050">
        <w:rPr>
          <w:rFonts w:ascii="Times New Roman" w:hAnsi="Times New Roman" w:cs="Times New Roman"/>
          <w:sz w:val="28"/>
          <w:szCs w:val="28"/>
        </w:rPr>
        <w:t>T.J</w:t>
      </w:r>
      <w:r w:rsidR="00AC1856">
        <w:rPr>
          <w:rFonts w:ascii="Times New Roman" w:hAnsi="Times New Roman" w:cs="Times New Roman"/>
          <w:sz w:val="28"/>
          <w:szCs w:val="28"/>
        </w:rPr>
        <w:t>.</w:t>
      </w:r>
      <w:r w:rsidR="00B51050">
        <w:rPr>
          <w:rFonts w:ascii="Times New Roman" w:hAnsi="Times New Roman" w:cs="Times New Roman"/>
          <w:sz w:val="28"/>
          <w:szCs w:val="28"/>
        </w:rPr>
        <w:t xml:space="preserve"> MOKOKO</w:t>
      </w:r>
    </w:p>
    <w:p w14:paraId="342AA52D" w14:textId="536E2352" w:rsidR="00B8783A" w:rsidRPr="009F5569" w:rsidRDefault="00B8783A" w:rsidP="009F5569">
      <w:pPr>
        <w:spacing w:line="360" w:lineRule="auto"/>
        <w:contextualSpacing/>
        <w:jc w:val="both"/>
        <w:rPr>
          <w:rFonts w:ascii="Times New Roman" w:hAnsi="Times New Roman" w:cs="Times New Roman"/>
          <w:b/>
          <w:bCs/>
          <w:sz w:val="28"/>
          <w:szCs w:val="28"/>
        </w:rPr>
      </w:pPr>
      <w:r w:rsidRPr="009F5569">
        <w:rPr>
          <w:rFonts w:ascii="Times New Roman" w:hAnsi="Times New Roman" w:cs="Times New Roman"/>
          <w:b/>
          <w:bCs/>
          <w:sz w:val="28"/>
          <w:szCs w:val="28"/>
        </w:rPr>
        <w:t xml:space="preserve">HEARD: </w:t>
      </w:r>
      <w:r w:rsidRPr="009F5569">
        <w:rPr>
          <w:rFonts w:ascii="Times New Roman" w:hAnsi="Times New Roman" w:cs="Times New Roman"/>
          <w:b/>
          <w:bCs/>
          <w:sz w:val="28"/>
          <w:szCs w:val="28"/>
        </w:rPr>
        <w:tab/>
      </w:r>
      <w:r w:rsidRPr="009F5569">
        <w:rPr>
          <w:rFonts w:ascii="Times New Roman" w:hAnsi="Times New Roman" w:cs="Times New Roman"/>
          <w:b/>
          <w:bCs/>
          <w:sz w:val="28"/>
          <w:szCs w:val="28"/>
        </w:rPr>
        <w:tab/>
      </w:r>
      <w:r w:rsidR="00B51050">
        <w:rPr>
          <w:rFonts w:ascii="Times New Roman" w:hAnsi="Times New Roman" w:cs="Times New Roman"/>
          <w:b/>
          <w:bCs/>
          <w:sz w:val="28"/>
          <w:szCs w:val="28"/>
        </w:rPr>
        <w:t xml:space="preserve">                     </w:t>
      </w:r>
      <w:r w:rsidR="004254E9" w:rsidRPr="004254E9">
        <w:rPr>
          <w:rFonts w:ascii="Times New Roman" w:hAnsi="Times New Roman" w:cs="Times New Roman"/>
          <w:sz w:val="28"/>
          <w:szCs w:val="28"/>
        </w:rPr>
        <w:t>12 JULY 2022</w:t>
      </w:r>
      <w:r w:rsidR="004254E9" w:rsidRPr="004254E9">
        <w:rPr>
          <w:rFonts w:ascii="Times New Roman" w:hAnsi="Times New Roman" w:cs="Times New Roman"/>
          <w:sz w:val="28"/>
          <w:szCs w:val="28"/>
        </w:rPr>
        <w:tab/>
      </w:r>
      <w:r w:rsidRPr="009F5569">
        <w:rPr>
          <w:rFonts w:ascii="Times New Roman" w:hAnsi="Times New Roman" w:cs="Times New Roman"/>
          <w:b/>
          <w:bCs/>
          <w:sz w:val="28"/>
          <w:szCs w:val="28"/>
        </w:rPr>
        <w:tab/>
      </w:r>
    </w:p>
    <w:p w14:paraId="36F7DB27" w14:textId="26204F02" w:rsidR="008E5E79" w:rsidRPr="00482BDE" w:rsidRDefault="00B8783A" w:rsidP="00482BDE">
      <w:pPr>
        <w:spacing w:line="360" w:lineRule="auto"/>
        <w:contextualSpacing/>
        <w:jc w:val="both"/>
        <w:rPr>
          <w:rFonts w:ascii="Times New Roman" w:hAnsi="Times New Roman" w:cs="Times New Roman"/>
          <w:sz w:val="28"/>
          <w:szCs w:val="28"/>
        </w:rPr>
      </w:pPr>
      <w:r w:rsidRPr="009F5569">
        <w:rPr>
          <w:rFonts w:ascii="Times New Roman" w:hAnsi="Times New Roman" w:cs="Times New Roman"/>
          <w:b/>
          <w:bCs/>
          <w:sz w:val="28"/>
          <w:szCs w:val="28"/>
        </w:rPr>
        <w:t xml:space="preserve">DELIVERED: </w:t>
      </w:r>
      <w:r w:rsidRPr="009F5569">
        <w:rPr>
          <w:rFonts w:ascii="Times New Roman" w:hAnsi="Times New Roman" w:cs="Times New Roman"/>
          <w:b/>
          <w:bCs/>
          <w:sz w:val="28"/>
          <w:szCs w:val="28"/>
        </w:rPr>
        <w:tab/>
      </w:r>
      <w:r w:rsidR="00B51050">
        <w:rPr>
          <w:rFonts w:ascii="Times New Roman" w:hAnsi="Times New Roman" w:cs="Times New Roman"/>
          <w:b/>
          <w:bCs/>
          <w:sz w:val="28"/>
          <w:szCs w:val="28"/>
        </w:rPr>
        <w:t xml:space="preserve">                    </w:t>
      </w:r>
      <w:r w:rsidR="00B51050" w:rsidRPr="0084093A">
        <w:rPr>
          <w:rFonts w:ascii="Times New Roman" w:hAnsi="Times New Roman" w:cs="Times New Roman"/>
          <w:sz w:val="28"/>
          <w:szCs w:val="28"/>
        </w:rPr>
        <w:t xml:space="preserve"> </w:t>
      </w:r>
      <w:r w:rsidR="0084093A" w:rsidRPr="0084093A">
        <w:rPr>
          <w:rFonts w:ascii="Times New Roman" w:hAnsi="Times New Roman" w:cs="Times New Roman"/>
          <w:sz w:val="28"/>
          <w:szCs w:val="28"/>
        </w:rPr>
        <w:t>1</w:t>
      </w:r>
      <w:r w:rsidR="004254E9" w:rsidRPr="0084093A">
        <w:rPr>
          <w:rFonts w:ascii="Times New Roman" w:hAnsi="Times New Roman" w:cs="Times New Roman"/>
          <w:sz w:val="28"/>
          <w:szCs w:val="28"/>
        </w:rPr>
        <w:t>5</w:t>
      </w:r>
      <w:r w:rsidR="004254E9">
        <w:rPr>
          <w:rFonts w:ascii="Times New Roman" w:hAnsi="Times New Roman" w:cs="Times New Roman"/>
          <w:sz w:val="28"/>
          <w:szCs w:val="28"/>
          <w:vertAlign w:val="superscript"/>
        </w:rPr>
        <w:t xml:space="preserve"> </w:t>
      </w:r>
      <w:r w:rsidR="004254E9" w:rsidRPr="004254E9">
        <w:rPr>
          <w:rFonts w:ascii="Times New Roman" w:hAnsi="Times New Roman" w:cs="Times New Roman"/>
          <w:sz w:val="28"/>
          <w:szCs w:val="28"/>
        </w:rPr>
        <w:t>AUGUST 2022</w:t>
      </w:r>
      <w:r w:rsidR="004254E9" w:rsidRPr="004254E9">
        <w:rPr>
          <w:rFonts w:ascii="Times New Roman" w:hAnsi="Times New Roman" w:cs="Times New Roman"/>
          <w:sz w:val="28"/>
          <w:szCs w:val="28"/>
        </w:rPr>
        <w:tab/>
      </w:r>
      <w:r w:rsidRPr="009F5569">
        <w:rPr>
          <w:rFonts w:ascii="Times New Roman" w:hAnsi="Times New Roman" w:cs="Times New Roman"/>
          <w:b/>
          <w:bCs/>
          <w:sz w:val="28"/>
          <w:szCs w:val="28"/>
        </w:rPr>
        <w:tab/>
      </w:r>
    </w:p>
    <w:p w14:paraId="3F9C71C6" w14:textId="1B4B48F5" w:rsidR="00542CD8" w:rsidRPr="00EB3C46" w:rsidRDefault="008E5E79" w:rsidP="00EB3C46">
      <w:pPr>
        <w:spacing w:line="360" w:lineRule="auto"/>
        <w:contextualSpacing/>
        <w:jc w:val="center"/>
        <w:rPr>
          <w:rFonts w:ascii="Times New Roman" w:hAnsi="Times New Roman" w:cs="Times New Roman"/>
          <w:b/>
          <w:bCs/>
          <w:i/>
          <w:iCs/>
          <w:sz w:val="28"/>
          <w:szCs w:val="28"/>
          <w:u w:val="single"/>
        </w:rPr>
      </w:pPr>
      <w:r w:rsidRPr="009F5569">
        <w:rPr>
          <w:rFonts w:ascii="Times New Roman" w:hAnsi="Times New Roman" w:cs="Times New Roman"/>
          <w:b/>
          <w:bCs/>
          <w:i/>
          <w:iCs/>
          <w:sz w:val="28"/>
          <w:szCs w:val="28"/>
          <w:u w:val="single"/>
        </w:rPr>
        <w:lastRenderedPageBreak/>
        <w:t xml:space="preserve">SUMMARY </w:t>
      </w:r>
    </w:p>
    <w:p w14:paraId="6FC5825B" w14:textId="4C03748D" w:rsidR="008E5E79" w:rsidRPr="009F5569" w:rsidRDefault="00370AB1" w:rsidP="009F5569">
      <w:pPr>
        <w:spacing w:line="360" w:lineRule="auto"/>
        <w:contextualSpacing/>
        <w:jc w:val="both"/>
        <w:rPr>
          <w:rFonts w:ascii="Times New Roman" w:hAnsi="Times New Roman" w:cs="Times New Roman"/>
          <w:i/>
          <w:iCs/>
          <w:sz w:val="28"/>
          <w:szCs w:val="28"/>
        </w:rPr>
      </w:pPr>
      <w:r w:rsidRPr="009F5569">
        <w:rPr>
          <w:rFonts w:ascii="Times New Roman" w:hAnsi="Times New Roman" w:cs="Times New Roman"/>
          <w:i/>
          <w:iCs/>
          <w:sz w:val="28"/>
          <w:szCs w:val="28"/>
        </w:rPr>
        <w:t>Whether claim for spoliation, arising out of employment relation</w:t>
      </w:r>
      <w:r w:rsidR="00E84CE8">
        <w:rPr>
          <w:rFonts w:ascii="Times New Roman" w:hAnsi="Times New Roman" w:cs="Times New Roman"/>
          <w:i/>
          <w:iCs/>
          <w:sz w:val="28"/>
          <w:szCs w:val="28"/>
        </w:rPr>
        <w:t>ship</w:t>
      </w:r>
      <w:r w:rsidRPr="009F5569">
        <w:rPr>
          <w:rFonts w:ascii="Times New Roman" w:hAnsi="Times New Roman" w:cs="Times New Roman"/>
          <w:i/>
          <w:iCs/>
          <w:sz w:val="28"/>
          <w:szCs w:val="28"/>
        </w:rPr>
        <w:t xml:space="preserve">, amounts to labour dispute – </w:t>
      </w:r>
      <w:r w:rsidRPr="00C1381D">
        <w:rPr>
          <w:rFonts w:ascii="Times New Roman" w:hAnsi="Times New Roman" w:cs="Times New Roman"/>
          <w:b/>
          <w:bCs/>
          <w:i/>
          <w:iCs/>
          <w:sz w:val="28"/>
          <w:szCs w:val="28"/>
        </w:rPr>
        <w:t>S</w:t>
      </w:r>
      <w:r w:rsidR="005F5CF4" w:rsidRPr="00C1381D">
        <w:rPr>
          <w:rFonts w:ascii="Times New Roman" w:hAnsi="Times New Roman" w:cs="Times New Roman"/>
          <w:b/>
          <w:bCs/>
          <w:i/>
          <w:iCs/>
          <w:sz w:val="28"/>
          <w:szCs w:val="28"/>
        </w:rPr>
        <w:t xml:space="preserve">ection </w:t>
      </w:r>
      <w:r w:rsidRPr="00C1381D">
        <w:rPr>
          <w:rFonts w:ascii="Times New Roman" w:hAnsi="Times New Roman" w:cs="Times New Roman"/>
          <w:b/>
          <w:bCs/>
          <w:i/>
          <w:iCs/>
          <w:sz w:val="28"/>
          <w:szCs w:val="28"/>
        </w:rPr>
        <w:t>226(2)(b)(i) of Labour (Amendment) Act</w:t>
      </w:r>
      <w:r w:rsidR="00E84CE8">
        <w:rPr>
          <w:rFonts w:ascii="Times New Roman" w:hAnsi="Times New Roman" w:cs="Times New Roman"/>
          <w:i/>
          <w:iCs/>
          <w:sz w:val="28"/>
          <w:szCs w:val="28"/>
        </w:rPr>
        <w:t xml:space="preserve"> – Whether permissible for a party to</w:t>
      </w:r>
      <w:r w:rsidRPr="009F5569">
        <w:rPr>
          <w:rFonts w:ascii="Times New Roman" w:hAnsi="Times New Roman" w:cs="Times New Roman"/>
          <w:i/>
          <w:iCs/>
          <w:sz w:val="28"/>
          <w:szCs w:val="28"/>
        </w:rPr>
        <w:t xml:space="preserve"> argue un</w:t>
      </w:r>
      <w:r w:rsidR="00E84CE8">
        <w:rPr>
          <w:rFonts w:ascii="Times New Roman" w:hAnsi="Times New Roman" w:cs="Times New Roman"/>
          <w:i/>
          <w:iCs/>
          <w:sz w:val="28"/>
          <w:szCs w:val="28"/>
        </w:rPr>
        <w:t>-</w:t>
      </w:r>
      <w:r w:rsidRPr="009F5569">
        <w:rPr>
          <w:rFonts w:ascii="Times New Roman" w:hAnsi="Times New Roman" w:cs="Times New Roman"/>
          <w:i/>
          <w:iCs/>
          <w:sz w:val="28"/>
          <w:szCs w:val="28"/>
        </w:rPr>
        <w:t xml:space="preserve">pleaded point. </w:t>
      </w:r>
    </w:p>
    <w:p w14:paraId="0726DD90" w14:textId="77777777" w:rsidR="008E5E79" w:rsidRPr="00710E65" w:rsidRDefault="008E5E79" w:rsidP="009F5569">
      <w:pPr>
        <w:spacing w:line="360" w:lineRule="auto"/>
        <w:contextualSpacing/>
        <w:jc w:val="center"/>
        <w:rPr>
          <w:rFonts w:ascii="Times New Roman" w:hAnsi="Times New Roman" w:cs="Times New Roman"/>
          <w:b/>
          <w:bCs/>
          <w:sz w:val="16"/>
          <w:szCs w:val="16"/>
        </w:rPr>
      </w:pPr>
    </w:p>
    <w:p w14:paraId="790EA491" w14:textId="77777777" w:rsidR="00244AD7" w:rsidRPr="009F5569" w:rsidRDefault="00AF4654" w:rsidP="009F5569">
      <w:pPr>
        <w:spacing w:line="360" w:lineRule="auto"/>
        <w:contextualSpacing/>
        <w:jc w:val="center"/>
        <w:rPr>
          <w:rFonts w:ascii="Times New Roman" w:hAnsi="Times New Roman" w:cs="Times New Roman"/>
          <w:b/>
          <w:bCs/>
          <w:sz w:val="28"/>
          <w:szCs w:val="28"/>
        </w:rPr>
      </w:pPr>
      <w:r w:rsidRPr="009F5569">
        <w:rPr>
          <w:rFonts w:ascii="Times New Roman" w:hAnsi="Times New Roman" w:cs="Times New Roman"/>
          <w:b/>
          <w:bCs/>
          <w:sz w:val="28"/>
          <w:szCs w:val="28"/>
        </w:rPr>
        <w:t xml:space="preserve">ANNOTATIONS </w:t>
      </w:r>
    </w:p>
    <w:p w14:paraId="41CC44EA" w14:textId="15B1A5F4" w:rsidR="00AF4654" w:rsidRDefault="00AF4654" w:rsidP="009F5569">
      <w:pPr>
        <w:spacing w:line="360" w:lineRule="auto"/>
        <w:contextualSpacing/>
        <w:jc w:val="both"/>
        <w:rPr>
          <w:rFonts w:ascii="Times New Roman" w:hAnsi="Times New Roman" w:cs="Times New Roman"/>
          <w:b/>
          <w:bCs/>
          <w:i/>
          <w:iCs/>
          <w:sz w:val="28"/>
          <w:szCs w:val="28"/>
        </w:rPr>
      </w:pPr>
      <w:r w:rsidRPr="009F5569">
        <w:rPr>
          <w:rFonts w:ascii="Times New Roman" w:hAnsi="Times New Roman" w:cs="Times New Roman"/>
          <w:b/>
          <w:bCs/>
          <w:i/>
          <w:iCs/>
          <w:sz w:val="28"/>
          <w:szCs w:val="28"/>
        </w:rPr>
        <w:t xml:space="preserve">Cases </w:t>
      </w:r>
    </w:p>
    <w:p w14:paraId="5B38466C" w14:textId="2E423E20" w:rsidR="00D220A7" w:rsidRPr="00D220A7" w:rsidRDefault="00D220A7" w:rsidP="00D220A7">
      <w:pPr>
        <w:pStyle w:val="ListParagraph"/>
        <w:numPr>
          <w:ilvl w:val="0"/>
          <w:numId w:val="14"/>
        </w:numPr>
        <w:spacing w:line="360" w:lineRule="auto"/>
        <w:jc w:val="both"/>
        <w:rPr>
          <w:rFonts w:ascii="Times New Roman" w:hAnsi="Times New Roman" w:cs="Times New Roman"/>
          <w:i/>
          <w:iCs/>
          <w:sz w:val="28"/>
          <w:szCs w:val="28"/>
        </w:rPr>
      </w:pPr>
      <w:r w:rsidRPr="00D220A7">
        <w:rPr>
          <w:rFonts w:ascii="Times New Roman" w:hAnsi="Times New Roman" w:cs="Times New Roman"/>
          <w:bCs/>
          <w:i/>
          <w:iCs/>
          <w:sz w:val="28"/>
          <w:szCs w:val="28"/>
        </w:rPr>
        <w:t>Attorney General and Others v Tekateka and Others 2000 – 2004 LAC 418 at 424.</w:t>
      </w:r>
    </w:p>
    <w:p w14:paraId="3E5617C2" w14:textId="244CCD3B" w:rsidR="00D220A7" w:rsidRPr="00D220A7" w:rsidRDefault="00D220A7" w:rsidP="00D220A7">
      <w:pPr>
        <w:pStyle w:val="ListParagraph"/>
        <w:numPr>
          <w:ilvl w:val="0"/>
          <w:numId w:val="14"/>
        </w:numPr>
        <w:spacing w:line="360" w:lineRule="auto"/>
        <w:jc w:val="both"/>
        <w:rPr>
          <w:rFonts w:ascii="Times New Roman" w:hAnsi="Times New Roman" w:cs="Times New Roman"/>
          <w:bCs/>
          <w:i/>
          <w:iCs/>
          <w:sz w:val="28"/>
          <w:szCs w:val="28"/>
        </w:rPr>
      </w:pPr>
      <w:r w:rsidRPr="00D220A7">
        <w:rPr>
          <w:rFonts w:ascii="Times New Roman" w:hAnsi="Times New Roman" w:cs="Times New Roman"/>
          <w:bCs/>
          <w:i/>
          <w:iCs/>
          <w:sz w:val="28"/>
          <w:szCs w:val="28"/>
        </w:rPr>
        <w:t>Frasers Lesotho Ltd v Hata-Butle (Pty)Ltd 1995 – 1999 Lac 689</w:t>
      </w:r>
    </w:p>
    <w:p w14:paraId="14C443F5" w14:textId="77777777" w:rsidR="00D220A7" w:rsidRPr="00D220A7" w:rsidRDefault="00F25A9B" w:rsidP="00D220A7">
      <w:pPr>
        <w:pStyle w:val="ListParagraph"/>
        <w:numPr>
          <w:ilvl w:val="0"/>
          <w:numId w:val="14"/>
        </w:numPr>
        <w:spacing w:line="360" w:lineRule="auto"/>
        <w:jc w:val="both"/>
        <w:rPr>
          <w:rFonts w:ascii="Times New Roman" w:hAnsi="Times New Roman" w:cs="Times New Roman"/>
          <w:bCs/>
          <w:i/>
          <w:iCs/>
          <w:sz w:val="28"/>
          <w:szCs w:val="28"/>
        </w:rPr>
      </w:pPr>
      <w:hyperlink r:id="rId8" w:history="1">
        <w:r w:rsidR="00D220A7" w:rsidRPr="00D220A7">
          <w:rPr>
            <w:rStyle w:val="Hyperlink"/>
            <w:rFonts w:ascii="Times New Roman" w:hAnsi="Times New Roman" w:cs="Times New Roman"/>
            <w:bCs/>
            <w:i/>
            <w:iCs/>
            <w:color w:val="auto"/>
            <w:sz w:val="28"/>
            <w:szCs w:val="28"/>
            <w:u w:val="none"/>
            <w:shd w:val="clear" w:color="auto" w:fill="FFFFFF"/>
          </w:rPr>
          <w:t>Imprefed (Proprietary) Ltd</w:t>
        </w:r>
      </w:hyperlink>
      <w:r w:rsidR="00D220A7" w:rsidRPr="00D220A7">
        <w:rPr>
          <w:rFonts w:ascii="Times New Roman" w:hAnsi="Times New Roman" w:cs="Times New Roman"/>
          <w:bCs/>
          <w:i/>
          <w:iCs/>
          <w:sz w:val="28"/>
          <w:szCs w:val="28"/>
        </w:rPr>
        <w:t xml:space="preserve"> v National Transport Commission 1993(3) S.A. 94 (A)</w:t>
      </w:r>
    </w:p>
    <w:p w14:paraId="1D00FE77" w14:textId="77777777" w:rsidR="00D220A7" w:rsidRPr="00D220A7" w:rsidRDefault="00D220A7" w:rsidP="00D220A7">
      <w:pPr>
        <w:pStyle w:val="ListParagraph"/>
        <w:numPr>
          <w:ilvl w:val="0"/>
          <w:numId w:val="14"/>
        </w:numPr>
        <w:spacing w:line="360" w:lineRule="auto"/>
        <w:jc w:val="both"/>
        <w:rPr>
          <w:rFonts w:ascii="Times New Roman" w:hAnsi="Times New Roman" w:cs="Times New Roman"/>
          <w:bCs/>
          <w:i/>
          <w:iCs/>
          <w:sz w:val="28"/>
          <w:szCs w:val="28"/>
        </w:rPr>
      </w:pPr>
      <w:r w:rsidRPr="00D220A7">
        <w:rPr>
          <w:rFonts w:ascii="Times New Roman" w:hAnsi="Times New Roman" w:cs="Times New Roman"/>
          <w:bCs/>
          <w:i/>
          <w:iCs/>
          <w:sz w:val="28"/>
          <w:szCs w:val="28"/>
        </w:rPr>
        <w:t>Jones v MBNA International Bank Ltd [2000] EWCA CIV 314</w:t>
      </w:r>
    </w:p>
    <w:p w14:paraId="48C14A46" w14:textId="77777777" w:rsidR="00D220A7" w:rsidRPr="00D220A7" w:rsidRDefault="00D220A7" w:rsidP="00D220A7">
      <w:pPr>
        <w:pStyle w:val="ListParagraph"/>
        <w:numPr>
          <w:ilvl w:val="0"/>
          <w:numId w:val="14"/>
        </w:numPr>
        <w:spacing w:line="360" w:lineRule="auto"/>
        <w:jc w:val="both"/>
        <w:rPr>
          <w:rFonts w:ascii="Times New Roman" w:hAnsi="Times New Roman" w:cs="Times New Roman"/>
          <w:bCs/>
          <w:i/>
          <w:iCs/>
          <w:sz w:val="28"/>
          <w:szCs w:val="28"/>
        </w:rPr>
      </w:pPr>
      <w:r w:rsidRPr="00D220A7">
        <w:rPr>
          <w:rFonts w:ascii="Times New Roman" w:hAnsi="Times New Roman" w:cs="Times New Roman"/>
          <w:bCs/>
          <w:i/>
          <w:iCs/>
          <w:sz w:val="28"/>
          <w:szCs w:val="28"/>
        </w:rPr>
        <w:t>Kalma and Others v African Minerals Ltd and Others [2020] EWCA CIV 144</w:t>
      </w:r>
    </w:p>
    <w:p w14:paraId="6A83A4C5" w14:textId="77777777" w:rsidR="00D220A7" w:rsidRPr="00D220A7" w:rsidRDefault="00D220A7" w:rsidP="00D220A7">
      <w:pPr>
        <w:pStyle w:val="ListParagraph"/>
        <w:numPr>
          <w:ilvl w:val="0"/>
          <w:numId w:val="14"/>
        </w:numPr>
        <w:spacing w:line="360" w:lineRule="auto"/>
        <w:jc w:val="both"/>
        <w:rPr>
          <w:rFonts w:ascii="Times New Roman" w:hAnsi="Times New Roman" w:cs="Times New Roman"/>
          <w:bCs/>
          <w:i/>
          <w:iCs/>
          <w:sz w:val="28"/>
          <w:szCs w:val="28"/>
        </w:rPr>
      </w:pPr>
      <w:r w:rsidRPr="00D220A7">
        <w:rPr>
          <w:rFonts w:ascii="Times New Roman" w:hAnsi="Times New Roman" w:cs="Times New Roman"/>
          <w:bCs/>
          <w:i/>
          <w:iCs/>
          <w:sz w:val="28"/>
          <w:szCs w:val="28"/>
        </w:rPr>
        <w:t>Kali v Incorporated General Insurance Ltd 1976 S.A. 179 (D)</w:t>
      </w:r>
    </w:p>
    <w:p w14:paraId="1C09E033" w14:textId="77777777" w:rsidR="00D220A7" w:rsidRPr="00D220A7" w:rsidRDefault="00D220A7" w:rsidP="00D220A7">
      <w:pPr>
        <w:pStyle w:val="ListParagraph"/>
        <w:numPr>
          <w:ilvl w:val="0"/>
          <w:numId w:val="14"/>
        </w:numPr>
        <w:spacing w:line="360" w:lineRule="auto"/>
        <w:jc w:val="both"/>
        <w:rPr>
          <w:rFonts w:ascii="Times New Roman" w:hAnsi="Times New Roman" w:cs="Times New Roman"/>
          <w:bCs/>
          <w:i/>
          <w:iCs/>
          <w:sz w:val="28"/>
          <w:szCs w:val="28"/>
        </w:rPr>
      </w:pPr>
      <w:r w:rsidRPr="00D220A7">
        <w:rPr>
          <w:rFonts w:ascii="Times New Roman" w:hAnsi="Times New Roman" w:cs="Times New Roman"/>
          <w:bCs/>
          <w:i/>
          <w:iCs/>
          <w:sz w:val="28"/>
          <w:szCs w:val="28"/>
        </w:rPr>
        <w:t>Liboti v Liboti C of A (CIV) 66/19 [2020] LSCA 1 [29 May 2020]</w:t>
      </w:r>
    </w:p>
    <w:p w14:paraId="41A86FB7" w14:textId="77777777" w:rsidR="00D220A7" w:rsidRPr="00D220A7" w:rsidRDefault="00D220A7" w:rsidP="00D220A7">
      <w:pPr>
        <w:pStyle w:val="ListParagraph"/>
        <w:numPr>
          <w:ilvl w:val="0"/>
          <w:numId w:val="14"/>
        </w:numPr>
        <w:spacing w:line="360" w:lineRule="auto"/>
        <w:jc w:val="both"/>
        <w:rPr>
          <w:rFonts w:ascii="Times New Roman" w:hAnsi="Times New Roman" w:cs="Times New Roman"/>
          <w:bCs/>
          <w:i/>
          <w:iCs/>
          <w:sz w:val="28"/>
          <w:szCs w:val="28"/>
        </w:rPr>
      </w:pPr>
      <w:r w:rsidRPr="00D220A7">
        <w:rPr>
          <w:rFonts w:ascii="Times New Roman" w:hAnsi="Times New Roman" w:cs="Times New Roman"/>
          <w:bCs/>
          <w:i/>
          <w:iCs/>
          <w:sz w:val="28"/>
          <w:szCs w:val="28"/>
        </w:rPr>
        <w:t>National Olympic Committee and Others v Morolong 2000 – 2004 LAC 449</w:t>
      </w:r>
    </w:p>
    <w:p w14:paraId="7EA16C74" w14:textId="5A2087EB" w:rsidR="00D220A7" w:rsidRPr="00D220A7" w:rsidRDefault="00D220A7" w:rsidP="00D220A7">
      <w:pPr>
        <w:pStyle w:val="ListParagraph"/>
        <w:numPr>
          <w:ilvl w:val="0"/>
          <w:numId w:val="14"/>
        </w:numPr>
        <w:spacing w:line="360" w:lineRule="auto"/>
        <w:jc w:val="both"/>
        <w:rPr>
          <w:rFonts w:ascii="Times New Roman" w:hAnsi="Times New Roman" w:cs="Times New Roman"/>
          <w:bCs/>
          <w:i/>
          <w:iCs/>
          <w:sz w:val="28"/>
          <w:szCs w:val="28"/>
        </w:rPr>
      </w:pPr>
      <w:r w:rsidRPr="00D220A7">
        <w:rPr>
          <w:rFonts w:ascii="Times New Roman" w:hAnsi="Times New Roman" w:cs="Times New Roman"/>
          <w:bCs/>
          <w:i/>
          <w:iCs/>
          <w:sz w:val="28"/>
          <w:szCs w:val="28"/>
        </w:rPr>
        <w:t>Sekhonyana and Another v Standard Bank of Lesotho Ltd 2000 – 2004 LAC 197</w:t>
      </w:r>
    </w:p>
    <w:p w14:paraId="49CA54D1" w14:textId="5689A605" w:rsidR="00370AB1" w:rsidRPr="00710E65" w:rsidRDefault="008F5688" w:rsidP="009F5569">
      <w:pPr>
        <w:pStyle w:val="ListParagraph"/>
        <w:numPr>
          <w:ilvl w:val="0"/>
          <w:numId w:val="14"/>
        </w:numPr>
        <w:spacing w:line="360" w:lineRule="auto"/>
        <w:jc w:val="both"/>
        <w:rPr>
          <w:rFonts w:ascii="Times New Roman" w:hAnsi="Times New Roman" w:cs="Times New Roman"/>
          <w:bCs/>
          <w:i/>
          <w:iCs/>
          <w:sz w:val="28"/>
          <w:szCs w:val="28"/>
        </w:rPr>
      </w:pPr>
      <w:r w:rsidRPr="00D220A7">
        <w:rPr>
          <w:rFonts w:ascii="Times New Roman" w:hAnsi="Times New Roman" w:cs="Times New Roman"/>
          <w:bCs/>
          <w:i/>
          <w:iCs/>
          <w:sz w:val="28"/>
          <w:szCs w:val="28"/>
        </w:rPr>
        <w:t>Theko and Others v Morojele and Others 2000 - 2004 LAC 302</w:t>
      </w:r>
    </w:p>
    <w:p w14:paraId="7224B6CE" w14:textId="442FFFA7" w:rsidR="00AF4654" w:rsidRPr="00710E65" w:rsidRDefault="00AF4654" w:rsidP="009F5569">
      <w:pPr>
        <w:spacing w:line="360" w:lineRule="auto"/>
        <w:contextualSpacing/>
        <w:jc w:val="both"/>
        <w:rPr>
          <w:rFonts w:ascii="Times New Roman" w:hAnsi="Times New Roman" w:cs="Times New Roman"/>
          <w:b/>
          <w:i/>
          <w:iCs/>
          <w:sz w:val="28"/>
          <w:szCs w:val="28"/>
        </w:rPr>
      </w:pPr>
      <w:r w:rsidRPr="00710E65">
        <w:rPr>
          <w:rFonts w:ascii="Times New Roman" w:hAnsi="Times New Roman" w:cs="Times New Roman"/>
          <w:b/>
          <w:i/>
          <w:iCs/>
          <w:sz w:val="28"/>
          <w:szCs w:val="28"/>
        </w:rPr>
        <w:t>Statues</w:t>
      </w:r>
    </w:p>
    <w:p w14:paraId="006F8802" w14:textId="0B77BA48" w:rsidR="008F5688" w:rsidRDefault="008F5688" w:rsidP="008F5688">
      <w:pPr>
        <w:pStyle w:val="ListParagraph"/>
        <w:numPr>
          <w:ilvl w:val="0"/>
          <w:numId w:val="15"/>
        </w:numPr>
        <w:spacing w:line="360" w:lineRule="auto"/>
        <w:jc w:val="both"/>
        <w:rPr>
          <w:rFonts w:ascii="Times New Roman" w:hAnsi="Times New Roman" w:cs="Times New Roman"/>
          <w:bCs/>
          <w:i/>
          <w:iCs/>
          <w:sz w:val="28"/>
          <w:szCs w:val="28"/>
        </w:rPr>
      </w:pPr>
      <w:r w:rsidRPr="00D220A7">
        <w:rPr>
          <w:rFonts w:ascii="Times New Roman" w:hAnsi="Times New Roman" w:cs="Times New Roman"/>
          <w:bCs/>
          <w:i/>
          <w:iCs/>
          <w:sz w:val="28"/>
          <w:szCs w:val="28"/>
        </w:rPr>
        <w:t>Labour Code (Amendment) Act, 2000</w:t>
      </w:r>
    </w:p>
    <w:p w14:paraId="75A76EFE" w14:textId="53167331" w:rsidR="00370AB1" w:rsidRDefault="00330C71" w:rsidP="009F5569">
      <w:pPr>
        <w:pStyle w:val="ListParagraph"/>
        <w:numPr>
          <w:ilvl w:val="0"/>
          <w:numId w:val="15"/>
        </w:numPr>
        <w:spacing w:line="360" w:lineRule="auto"/>
        <w:jc w:val="both"/>
        <w:rPr>
          <w:rFonts w:ascii="Times New Roman" w:hAnsi="Times New Roman" w:cs="Times New Roman"/>
          <w:bCs/>
          <w:i/>
          <w:iCs/>
          <w:sz w:val="28"/>
          <w:szCs w:val="28"/>
        </w:rPr>
      </w:pPr>
      <w:r w:rsidRPr="00330C71">
        <w:rPr>
          <w:rFonts w:ascii="Times New Roman" w:hAnsi="Times New Roman" w:cs="Times New Roman"/>
          <w:bCs/>
          <w:i/>
          <w:iCs/>
          <w:sz w:val="28"/>
          <w:szCs w:val="28"/>
        </w:rPr>
        <w:t>High Court Act</w:t>
      </w:r>
    </w:p>
    <w:p w14:paraId="1F4E05C1" w14:textId="25280594" w:rsidR="00710E65" w:rsidRPr="00710E65" w:rsidRDefault="00710E65" w:rsidP="00710E65">
      <w:pPr>
        <w:spacing w:line="360" w:lineRule="auto"/>
        <w:jc w:val="both"/>
        <w:rPr>
          <w:rFonts w:ascii="Times New Roman" w:hAnsi="Times New Roman" w:cs="Times New Roman"/>
          <w:b/>
          <w:i/>
          <w:iCs/>
          <w:sz w:val="28"/>
          <w:szCs w:val="28"/>
        </w:rPr>
      </w:pPr>
      <w:r w:rsidRPr="00710E65">
        <w:rPr>
          <w:rFonts w:ascii="Times New Roman" w:hAnsi="Times New Roman" w:cs="Times New Roman"/>
          <w:b/>
          <w:i/>
          <w:iCs/>
          <w:sz w:val="28"/>
          <w:szCs w:val="28"/>
        </w:rPr>
        <w:t>Books</w:t>
      </w:r>
    </w:p>
    <w:p w14:paraId="0B6AC175" w14:textId="63BCA03D" w:rsidR="00710E65" w:rsidRPr="00710E65" w:rsidRDefault="00710E65" w:rsidP="00710E65">
      <w:pPr>
        <w:pStyle w:val="ListParagraph"/>
        <w:numPr>
          <w:ilvl w:val="0"/>
          <w:numId w:val="16"/>
        </w:numPr>
        <w:spacing w:line="360" w:lineRule="auto"/>
        <w:jc w:val="both"/>
        <w:rPr>
          <w:rFonts w:ascii="Times New Roman" w:hAnsi="Times New Roman" w:cs="Times New Roman"/>
          <w:bCs/>
          <w:i/>
          <w:iCs/>
          <w:sz w:val="28"/>
          <w:szCs w:val="28"/>
        </w:rPr>
      </w:pPr>
      <w:r w:rsidRPr="00710E65">
        <w:rPr>
          <w:rFonts w:ascii="Times New Roman" w:hAnsi="Times New Roman" w:cs="Times New Roman"/>
          <w:bCs/>
          <w:i/>
          <w:iCs/>
          <w:sz w:val="28"/>
          <w:szCs w:val="28"/>
        </w:rPr>
        <w:t>Principle of Pleading and Practice in Civil Actions in the High Court of Justice” (22</w:t>
      </w:r>
      <w:r w:rsidRPr="00710E65">
        <w:rPr>
          <w:rFonts w:ascii="Times New Roman" w:hAnsi="Times New Roman" w:cs="Times New Roman"/>
          <w:bCs/>
          <w:i/>
          <w:iCs/>
          <w:sz w:val="28"/>
          <w:szCs w:val="28"/>
          <w:vertAlign w:val="superscript"/>
        </w:rPr>
        <w:t>nd</w:t>
      </w:r>
      <w:r w:rsidRPr="00710E65">
        <w:rPr>
          <w:rFonts w:ascii="Times New Roman" w:hAnsi="Times New Roman" w:cs="Times New Roman"/>
          <w:bCs/>
          <w:i/>
          <w:iCs/>
          <w:sz w:val="28"/>
          <w:szCs w:val="28"/>
        </w:rPr>
        <w:t xml:space="preserve"> edition 113)</w:t>
      </w:r>
    </w:p>
    <w:p w14:paraId="3359EEB9" w14:textId="6B97EA39" w:rsidR="00AD4EF6" w:rsidRPr="009F5569" w:rsidRDefault="00894BE2" w:rsidP="009F5569">
      <w:pPr>
        <w:spacing w:line="360" w:lineRule="auto"/>
        <w:contextualSpacing/>
        <w:jc w:val="both"/>
        <w:rPr>
          <w:rFonts w:ascii="Times New Roman" w:hAnsi="Times New Roman" w:cs="Times New Roman"/>
          <w:b/>
          <w:sz w:val="28"/>
          <w:szCs w:val="28"/>
        </w:rPr>
      </w:pPr>
      <w:r w:rsidRPr="009F5569">
        <w:rPr>
          <w:rFonts w:ascii="Times New Roman" w:hAnsi="Times New Roman" w:cs="Times New Roman"/>
          <w:b/>
          <w:sz w:val="28"/>
          <w:szCs w:val="28"/>
        </w:rPr>
        <w:lastRenderedPageBreak/>
        <w:t>Introduction</w:t>
      </w:r>
    </w:p>
    <w:p w14:paraId="3E017010" w14:textId="6043DA36" w:rsidR="000E22D7" w:rsidRPr="009F5569" w:rsidRDefault="000E22D7" w:rsidP="009F5569">
      <w:pPr>
        <w:spacing w:line="360" w:lineRule="auto"/>
        <w:contextualSpacing/>
        <w:jc w:val="both"/>
        <w:rPr>
          <w:rFonts w:ascii="Times New Roman" w:hAnsi="Times New Roman" w:cs="Times New Roman"/>
          <w:bCs/>
          <w:sz w:val="28"/>
          <w:szCs w:val="28"/>
        </w:rPr>
      </w:pPr>
      <w:r w:rsidRPr="009F5569">
        <w:rPr>
          <w:rFonts w:ascii="Times New Roman" w:hAnsi="Times New Roman" w:cs="Times New Roman"/>
          <w:bCs/>
          <w:sz w:val="28"/>
          <w:szCs w:val="28"/>
        </w:rPr>
        <w:t>[1] On or around the 8</w:t>
      </w:r>
      <w:r w:rsidRPr="009F5569">
        <w:rPr>
          <w:rFonts w:ascii="Times New Roman" w:hAnsi="Times New Roman" w:cs="Times New Roman"/>
          <w:bCs/>
          <w:sz w:val="28"/>
          <w:szCs w:val="28"/>
          <w:vertAlign w:val="superscript"/>
        </w:rPr>
        <w:t>th</w:t>
      </w:r>
      <w:r w:rsidRPr="009F5569">
        <w:rPr>
          <w:rFonts w:ascii="Times New Roman" w:hAnsi="Times New Roman" w:cs="Times New Roman"/>
          <w:bCs/>
          <w:sz w:val="28"/>
          <w:szCs w:val="28"/>
        </w:rPr>
        <w:t xml:space="preserve"> April 2022, applicant herein approached this Court on urgent basis.  A </w:t>
      </w:r>
      <w:r w:rsidRPr="009F5569">
        <w:rPr>
          <w:rFonts w:ascii="Times New Roman" w:hAnsi="Times New Roman" w:cs="Times New Roman"/>
          <w:bCs/>
          <w:i/>
          <w:iCs/>
          <w:sz w:val="28"/>
          <w:szCs w:val="28"/>
        </w:rPr>
        <w:t>rule nisi</w:t>
      </w:r>
      <w:r w:rsidRPr="009F5569">
        <w:rPr>
          <w:rFonts w:ascii="Times New Roman" w:hAnsi="Times New Roman" w:cs="Times New Roman"/>
          <w:bCs/>
          <w:sz w:val="28"/>
          <w:szCs w:val="28"/>
        </w:rPr>
        <w:t xml:space="preserve"> was issued </w:t>
      </w:r>
      <w:r w:rsidR="00971D1E" w:rsidRPr="009F5569">
        <w:rPr>
          <w:rFonts w:ascii="Times New Roman" w:hAnsi="Times New Roman" w:cs="Times New Roman"/>
          <w:bCs/>
          <w:sz w:val="28"/>
          <w:szCs w:val="28"/>
        </w:rPr>
        <w:t>calling the respondents to show cause if any; why</w:t>
      </w:r>
    </w:p>
    <w:p w14:paraId="40D74733" w14:textId="5C369873" w:rsidR="007E0D15" w:rsidRDefault="00971D1E" w:rsidP="007E0D15">
      <w:pPr>
        <w:pStyle w:val="ListParagraph"/>
        <w:numPr>
          <w:ilvl w:val="0"/>
          <w:numId w:val="11"/>
        </w:numPr>
        <w:spacing w:line="360" w:lineRule="auto"/>
        <w:jc w:val="both"/>
        <w:rPr>
          <w:rFonts w:ascii="Times New Roman" w:hAnsi="Times New Roman" w:cs="Times New Roman"/>
          <w:bCs/>
          <w:sz w:val="28"/>
          <w:szCs w:val="28"/>
        </w:rPr>
      </w:pPr>
      <w:r w:rsidRPr="009F5569">
        <w:rPr>
          <w:rFonts w:ascii="Times New Roman" w:hAnsi="Times New Roman" w:cs="Times New Roman"/>
          <w:bCs/>
          <w:sz w:val="28"/>
          <w:szCs w:val="28"/>
        </w:rPr>
        <w:t xml:space="preserve">The </w:t>
      </w:r>
      <w:r w:rsidR="001246C0" w:rsidRPr="009F5569">
        <w:rPr>
          <w:rFonts w:ascii="Times New Roman" w:hAnsi="Times New Roman" w:cs="Times New Roman"/>
          <w:bCs/>
          <w:sz w:val="28"/>
          <w:szCs w:val="28"/>
        </w:rPr>
        <w:t>d</w:t>
      </w:r>
      <w:r w:rsidRPr="009F5569">
        <w:rPr>
          <w:rFonts w:ascii="Times New Roman" w:hAnsi="Times New Roman" w:cs="Times New Roman"/>
          <w:bCs/>
          <w:sz w:val="28"/>
          <w:szCs w:val="28"/>
        </w:rPr>
        <w:t xml:space="preserve">eputy </w:t>
      </w:r>
      <w:r w:rsidR="001246C0" w:rsidRPr="009F5569">
        <w:rPr>
          <w:rFonts w:ascii="Times New Roman" w:hAnsi="Times New Roman" w:cs="Times New Roman"/>
          <w:bCs/>
          <w:sz w:val="28"/>
          <w:szCs w:val="28"/>
        </w:rPr>
        <w:t>s</w:t>
      </w:r>
      <w:r w:rsidRPr="009F5569">
        <w:rPr>
          <w:rFonts w:ascii="Times New Roman" w:hAnsi="Times New Roman" w:cs="Times New Roman"/>
          <w:bCs/>
          <w:sz w:val="28"/>
          <w:szCs w:val="28"/>
        </w:rPr>
        <w:t>heriff shall not be authorised and directed to attach, remove and place the following items in the possession and custody of the applicant, pending finalisation of this application.</w:t>
      </w:r>
    </w:p>
    <w:p w14:paraId="35835B1B" w14:textId="77777777" w:rsidR="007E0D15" w:rsidRPr="007E0D15" w:rsidRDefault="007E0D15" w:rsidP="007E0D15">
      <w:pPr>
        <w:pStyle w:val="ListParagraph"/>
        <w:spacing w:line="240" w:lineRule="auto"/>
        <w:jc w:val="both"/>
        <w:rPr>
          <w:rFonts w:ascii="Times New Roman" w:hAnsi="Times New Roman" w:cs="Times New Roman"/>
          <w:bCs/>
          <w:sz w:val="16"/>
          <w:szCs w:val="16"/>
        </w:rPr>
      </w:pPr>
    </w:p>
    <w:p w14:paraId="6076364D" w14:textId="3DCEC7E4" w:rsidR="00971D1E" w:rsidRPr="009F5569" w:rsidRDefault="00971D1E" w:rsidP="009F5569">
      <w:pPr>
        <w:pStyle w:val="ListParagraph"/>
        <w:numPr>
          <w:ilvl w:val="0"/>
          <w:numId w:val="12"/>
        </w:numPr>
        <w:spacing w:line="360" w:lineRule="auto"/>
        <w:jc w:val="both"/>
        <w:rPr>
          <w:rFonts w:ascii="Times New Roman" w:hAnsi="Times New Roman" w:cs="Times New Roman"/>
          <w:bCs/>
          <w:sz w:val="28"/>
          <w:szCs w:val="28"/>
        </w:rPr>
      </w:pPr>
      <w:r w:rsidRPr="009F5569">
        <w:rPr>
          <w:rFonts w:ascii="Times New Roman" w:hAnsi="Times New Roman" w:cs="Times New Roman"/>
          <w:bCs/>
          <w:sz w:val="28"/>
          <w:szCs w:val="28"/>
        </w:rPr>
        <w:t>A vehicle bearing registration letters and numbers A</w:t>
      </w:r>
      <w:r w:rsidR="001246C0" w:rsidRPr="009F5569">
        <w:rPr>
          <w:rFonts w:ascii="Times New Roman" w:hAnsi="Times New Roman" w:cs="Times New Roman"/>
          <w:bCs/>
          <w:sz w:val="28"/>
          <w:szCs w:val="28"/>
        </w:rPr>
        <w:t xml:space="preserve"> </w:t>
      </w:r>
      <w:r w:rsidRPr="009F5569">
        <w:rPr>
          <w:rFonts w:ascii="Times New Roman" w:hAnsi="Times New Roman" w:cs="Times New Roman"/>
          <w:bCs/>
          <w:sz w:val="28"/>
          <w:szCs w:val="28"/>
        </w:rPr>
        <w:t>798 BBN, being a Range Rover Sport Utility.</w:t>
      </w:r>
    </w:p>
    <w:p w14:paraId="5B536735" w14:textId="72259508" w:rsidR="00971D1E" w:rsidRPr="009F5569" w:rsidRDefault="00971D1E" w:rsidP="009F5569">
      <w:pPr>
        <w:pStyle w:val="ListParagraph"/>
        <w:numPr>
          <w:ilvl w:val="0"/>
          <w:numId w:val="12"/>
        </w:numPr>
        <w:spacing w:line="360" w:lineRule="auto"/>
        <w:jc w:val="both"/>
        <w:rPr>
          <w:rFonts w:ascii="Times New Roman" w:hAnsi="Times New Roman" w:cs="Times New Roman"/>
          <w:bCs/>
          <w:sz w:val="28"/>
          <w:szCs w:val="28"/>
        </w:rPr>
      </w:pPr>
      <w:r w:rsidRPr="009F5569">
        <w:rPr>
          <w:rFonts w:ascii="Times New Roman" w:hAnsi="Times New Roman" w:cs="Times New Roman"/>
          <w:bCs/>
          <w:sz w:val="28"/>
          <w:szCs w:val="28"/>
        </w:rPr>
        <w:t>An iPhone 12.</w:t>
      </w:r>
    </w:p>
    <w:p w14:paraId="23A7A9B0" w14:textId="4918D98C" w:rsidR="00971D1E" w:rsidRPr="009F5569" w:rsidRDefault="00971D1E" w:rsidP="009F5569">
      <w:pPr>
        <w:pStyle w:val="ListParagraph"/>
        <w:numPr>
          <w:ilvl w:val="0"/>
          <w:numId w:val="12"/>
        </w:numPr>
        <w:spacing w:line="360" w:lineRule="auto"/>
        <w:jc w:val="both"/>
        <w:rPr>
          <w:rFonts w:ascii="Times New Roman" w:hAnsi="Times New Roman" w:cs="Times New Roman"/>
          <w:bCs/>
          <w:sz w:val="28"/>
          <w:szCs w:val="28"/>
        </w:rPr>
      </w:pPr>
      <w:r w:rsidRPr="009F5569">
        <w:rPr>
          <w:rFonts w:ascii="Times New Roman" w:hAnsi="Times New Roman" w:cs="Times New Roman"/>
          <w:bCs/>
          <w:sz w:val="28"/>
          <w:szCs w:val="28"/>
        </w:rPr>
        <w:t>A Dell Inspir</w:t>
      </w:r>
      <w:r w:rsidR="00FF3A3E" w:rsidRPr="009F5569">
        <w:rPr>
          <w:rFonts w:ascii="Times New Roman" w:hAnsi="Times New Roman" w:cs="Times New Roman"/>
          <w:bCs/>
          <w:sz w:val="28"/>
          <w:szCs w:val="28"/>
        </w:rPr>
        <w:t xml:space="preserve">on </w:t>
      </w:r>
      <w:r w:rsidRPr="009F5569">
        <w:rPr>
          <w:rFonts w:ascii="Times New Roman" w:hAnsi="Times New Roman" w:cs="Times New Roman"/>
          <w:bCs/>
          <w:sz w:val="28"/>
          <w:szCs w:val="28"/>
        </w:rPr>
        <w:t>laptop with spare laptop adopter.</w:t>
      </w:r>
    </w:p>
    <w:p w14:paraId="1B00695F" w14:textId="3A0EE0A6" w:rsidR="00971D1E" w:rsidRPr="009F5569" w:rsidRDefault="00971D1E" w:rsidP="009F5569">
      <w:pPr>
        <w:pStyle w:val="ListParagraph"/>
        <w:numPr>
          <w:ilvl w:val="0"/>
          <w:numId w:val="12"/>
        </w:numPr>
        <w:spacing w:line="360" w:lineRule="auto"/>
        <w:jc w:val="both"/>
        <w:rPr>
          <w:rFonts w:ascii="Times New Roman" w:hAnsi="Times New Roman" w:cs="Times New Roman"/>
          <w:bCs/>
          <w:sz w:val="28"/>
          <w:szCs w:val="28"/>
        </w:rPr>
      </w:pPr>
      <w:r w:rsidRPr="009F5569">
        <w:rPr>
          <w:rFonts w:ascii="Times New Roman" w:hAnsi="Times New Roman" w:cs="Times New Roman"/>
          <w:bCs/>
          <w:sz w:val="28"/>
          <w:szCs w:val="28"/>
        </w:rPr>
        <w:t>12-inch iPad Pro.</w:t>
      </w:r>
    </w:p>
    <w:p w14:paraId="3B0C0D79" w14:textId="71C02A7D" w:rsidR="00971D1E" w:rsidRPr="009F5569" w:rsidRDefault="00971D1E" w:rsidP="009F5569">
      <w:pPr>
        <w:pStyle w:val="ListParagraph"/>
        <w:numPr>
          <w:ilvl w:val="0"/>
          <w:numId w:val="12"/>
        </w:numPr>
        <w:spacing w:line="360" w:lineRule="auto"/>
        <w:jc w:val="both"/>
        <w:rPr>
          <w:rFonts w:ascii="Times New Roman" w:hAnsi="Times New Roman" w:cs="Times New Roman"/>
          <w:bCs/>
          <w:sz w:val="28"/>
          <w:szCs w:val="28"/>
        </w:rPr>
      </w:pPr>
      <w:r w:rsidRPr="009F5569">
        <w:rPr>
          <w:rFonts w:ascii="Times New Roman" w:hAnsi="Times New Roman" w:cs="Times New Roman"/>
          <w:bCs/>
          <w:sz w:val="28"/>
          <w:szCs w:val="28"/>
        </w:rPr>
        <w:t>Philips recording device/audio recorder.</w:t>
      </w:r>
    </w:p>
    <w:p w14:paraId="742B0122" w14:textId="4E48DECF" w:rsidR="00971D1E" w:rsidRPr="009F5569" w:rsidRDefault="00971D1E" w:rsidP="009F5569">
      <w:pPr>
        <w:pStyle w:val="ListParagraph"/>
        <w:numPr>
          <w:ilvl w:val="0"/>
          <w:numId w:val="12"/>
        </w:numPr>
        <w:spacing w:line="360" w:lineRule="auto"/>
        <w:jc w:val="both"/>
        <w:rPr>
          <w:rFonts w:ascii="Times New Roman" w:hAnsi="Times New Roman" w:cs="Times New Roman"/>
          <w:bCs/>
          <w:sz w:val="28"/>
          <w:szCs w:val="28"/>
        </w:rPr>
      </w:pPr>
      <w:r w:rsidRPr="009F5569">
        <w:rPr>
          <w:rFonts w:ascii="Times New Roman" w:hAnsi="Times New Roman" w:cs="Times New Roman"/>
          <w:bCs/>
          <w:sz w:val="28"/>
          <w:szCs w:val="28"/>
        </w:rPr>
        <w:t>LCA Uniform.</w:t>
      </w:r>
    </w:p>
    <w:p w14:paraId="5C9893DF" w14:textId="7BC3AD0A" w:rsidR="00971D1E" w:rsidRPr="009F5569" w:rsidRDefault="00971D1E" w:rsidP="009F5569">
      <w:pPr>
        <w:pStyle w:val="ListParagraph"/>
        <w:numPr>
          <w:ilvl w:val="0"/>
          <w:numId w:val="12"/>
        </w:numPr>
        <w:spacing w:line="360" w:lineRule="auto"/>
        <w:jc w:val="both"/>
        <w:rPr>
          <w:rFonts w:ascii="Times New Roman" w:hAnsi="Times New Roman" w:cs="Times New Roman"/>
          <w:bCs/>
          <w:sz w:val="28"/>
          <w:szCs w:val="28"/>
        </w:rPr>
      </w:pPr>
      <w:r w:rsidRPr="009F5569">
        <w:rPr>
          <w:rFonts w:ascii="Times New Roman" w:hAnsi="Times New Roman" w:cs="Times New Roman"/>
          <w:bCs/>
          <w:sz w:val="28"/>
          <w:szCs w:val="28"/>
        </w:rPr>
        <w:t>LCA office keys.</w:t>
      </w:r>
    </w:p>
    <w:p w14:paraId="1CD250D2" w14:textId="7319D044" w:rsidR="00971D1E" w:rsidRPr="009F5569" w:rsidRDefault="00971D1E" w:rsidP="009F5569">
      <w:pPr>
        <w:pStyle w:val="ListParagraph"/>
        <w:numPr>
          <w:ilvl w:val="0"/>
          <w:numId w:val="12"/>
        </w:numPr>
        <w:spacing w:line="360" w:lineRule="auto"/>
        <w:jc w:val="both"/>
        <w:rPr>
          <w:rFonts w:ascii="Times New Roman" w:hAnsi="Times New Roman" w:cs="Times New Roman"/>
          <w:bCs/>
          <w:sz w:val="28"/>
          <w:szCs w:val="28"/>
        </w:rPr>
      </w:pPr>
      <w:r w:rsidRPr="009F5569">
        <w:rPr>
          <w:rFonts w:ascii="Times New Roman" w:hAnsi="Times New Roman" w:cs="Times New Roman"/>
          <w:bCs/>
          <w:sz w:val="28"/>
          <w:szCs w:val="28"/>
        </w:rPr>
        <w:t>LCA Credit Card.</w:t>
      </w:r>
    </w:p>
    <w:p w14:paraId="4057A8DB" w14:textId="7F1D84C4" w:rsidR="00971D1E" w:rsidRPr="009F5569" w:rsidRDefault="00971D1E" w:rsidP="009F5569">
      <w:pPr>
        <w:pStyle w:val="ListParagraph"/>
        <w:numPr>
          <w:ilvl w:val="0"/>
          <w:numId w:val="12"/>
        </w:numPr>
        <w:spacing w:line="360" w:lineRule="auto"/>
        <w:jc w:val="both"/>
        <w:rPr>
          <w:rFonts w:ascii="Times New Roman" w:hAnsi="Times New Roman" w:cs="Times New Roman"/>
          <w:bCs/>
          <w:sz w:val="28"/>
          <w:szCs w:val="28"/>
        </w:rPr>
      </w:pPr>
      <w:r w:rsidRPr="009F5569">
        <w:rPr>
          <w:rFonts w:ascii="Times New Roman" w:hAnsi="Times New Roman" w:cs="Times New Roman"/>
          <w:bCs/>
          <w:sz w:val="28"/>
          <w:szCs w:val="28"/>
        </w:rPr>
        <w:t>LCA Identification Card.</w:t>
      </w:r>
    </w:p>
    <w:p w14:paraId="058820BA" w14:textId="1165A404" w:rsidR="0097466E" w:rsidRDefault="00971D1E" w:rsidP="009F5569">
      <w:pPr>
        <w:pStyle w:val="ListParagraph"/>
        <w:numPr>
          <w:ilvl w:val="0"/>
          <w:numId w:val="12"/>
        </w:numPr>
        <w:spacing w:line="360" w:lineRule="auto"/>
        <w:jc w:val="both"/>
        <w:rPr>
          <w:rFonts w:ascii="Times New Roman" w:hAnsi="Times New Roman" w:cs="Times New Roman"/>
          <w:bCs/>
          <w:sz w:val="28"/>
          <w:szCs w:val="28"/>
        </w:rPr>
      </w:pPr>
      <w:r w:rsidRPr="009F5569">
        <w:rPr>
          <w:rFonts w:ascii="Times New Roman" w:hAnsi="Times New Roman" w:cs="Times New Roman"/>
          <w:bCs/>
          <w:sz w:val="28"/>
          <w:szCs w:val="28"/>
        </w:rPr>
        <w:t>Board minutes and resolutions and other documents of confidentiality nature.</w:t>
      </w:r>
    </w:p>
    <w:p w14:paraId="0351DD09" w14:textId="77777777" w:rsidR="005E7DD8" w:rsidRPr="005E7DD8" w:rsidRDefault="005E7DD8" w:rsidP="005E7DD8">
      <w:pPr>
        <w:pStyle w:val="ListParagraph"/>
        <w:spacing w:line="360" w:lineRule="auto"/>
        <w:ind w:left="1440"/>
        <w:jc w:val="both"/>
        <w:rPr>
          <w:rFonts w:ascii="Times New Roman" w:hAnsi="Times New Roman" w:cs="Times New Roman"/>
          <w:bCs/>
          <w:sz w:val="16"/>
          <w:szCs w:val="16"/>
        </w:rPr>
      </w:pPr>
    </w:p>
    <w:p w14:paraId="1911BF99" w14:textId="41EB938B" w:rsidR="001246C0" w:rsidRPr="009F5569" w:rsidRDefault="001246C0" w:rsidP="009F5569">
      <w:pPr>
        <w:spacing w:line="360" w:lineRule="auto"/>
        <w:contextualSpacing/>
        <w:jc w:val="both"/>
        <w:rPr>
          <w:rFonts w:ascii="Times New Roman" w:hAnsi="Times New Roman" w:cs="Times New Roman"/>
          <w:b/>
          <w:sz w:val="28"/>
          <w:szCs w:val="28"/>
        </w:rPr>
      </w:pPr>
      <w:r w:rsidRPr="009F5569">
        <w:rPr>
          <w:rFonts w:ascii="Times New Roman" w:hAnsi="Times New Roman" w:cs="Times New Roman"/>
          <w:b/>
          <w:sz w:val="28"/>
          <w:szCs w:val="28"/>
        </w:rPr>
        <w:t>Background</w:t>
      </w:r>
    </w:p>
    <w:p w14:paraId="6A48A837" w14:textId="7C19D74F" w:rsidR="001246C0" w:rsidRPr="009F5569" w:rsidRDefault="001246C0" w:rsidP="009F5569">
      <w:pPr>
        <w:spacing w:line="360" w:lineRule="auto"/>
        <w:contextualSpacing/>
        <w:jc w:val="both"/>
        <w:rPr>
          <w:rFonts w:ascii="Times New Roman" w:hAnsi="Times New Roman" w:cs="Times New Roman"/>
          <w:bCs/>
          <w:sz w:val="28"/>
          <w:szCs w:val="28"/>
        </w:rPr>
      </w:pPr>
      <w:r w:rsidRPr="009F5569">
        <w:rPr>
          <w:rFonts w:ascii="Times New Roman" w:hAnsi="Times New Roman" w:cs="Times New Roman"/>
          <w:bCs/>
          <w:sz w:val="28"/>
          <w:szCs w:val="28"/>
        </w:rPr>
        <w:t>[2] On the 12</w:t>
      </w:r>
      <w:r w:rsidRPr="009F5569">
        <w:rPr>
          <w:rFonts w:ascii="Times New Roman" w:hAnsi="Times New Roman" w:cs="Times New Roman"/>
          <w:bCs/>
          <w:sz w:val="28"/>
          <w:szCs w:val="28"/>
          <w:vertAlign w:val="superscript"/>
        </w:rPr>
        <w:t>th</w:t>
      </w:r>
      <w:r w:rsidRPr="009F5569">
        <w:rPr>
          <w:rFonts w:ascii="Times New Roman" w:hAnsi="Times New Roman" w:cs="Times New Roman"/>
          <w:bCs/>
          <w:sz w:val="28"/>
          <w:szCs w:val="28"/>
        </w:rPr>
        <w:t xml:space="preserve"> April 2022, the deputy sheriff proceeded to the residence of the 1</w:t>
      </w:r>
      <w:r w:rsidRPr="009F5569">
        <w:rPr>
          <w:rFonts w:ascii="Times New Roman" w:hAnsi="Times New Roman" w:cs="Times New Roman"/>
          <w:bCs/>
          <w:sz w:val="28"/>
          <w:szCs w:val="28"/>
          <w:vertAlign w:val="superscript"/>
        </w:rPr>
        <w:t>st</w:t>
      </w:r>
      <w:r w:rsidR="00E84CE8">
        <w:rPr>
          <w:rFonts w:ascii="Times New Roman" w:hAnsi="Times New Roman" w:cs="Times New Roman"/>
          <w:bCs/>
          <w:sz w:val="28"/>
          <w:szCs w:val="28"/>
        </w:rPr>
        <w:t xml:space="preserve"> respondent to remove items appearing in the notice of motion. T</w:t>
      </w:r>
      <w:r w:rsidRPr="009F5569">
        <w:rPr>
          <w:rFonts w:ascii="Times New Roman" w:hAnsi="Times New Roman" w:cs="Times New Roman"/>
          <w:bCs/>
          <w:sz w:val="28"/>
          <w:szCs w:val="28"/>
        </w:rPr>
        <w:t>he 1</w:t>
      </w:r>
      <w:r w:rsidRPr="009F5569">
        <w:rPr>
          <w:rFonts w:ascii="Times New Roman" w:hAnsi="Times New Roman" w:cs="Times New Roman"/>
          <w:bCs/>
          <w:sz w:val="28"/>
          <w:szCs w:val="28"/>
          <w:vertAlign w:val="superscript"/>
        </w:rPr>
        <w:t>st</w:t>
      </w:r>
      <w:r w:rsidRPr="009F5569">
        <w:rPr>
          <w:rFonts w:ascii="Times New Roman" w:hAnsi="Times New Roman" w:cs="Times New Roman"/>
          <w:bCs/>
          <w:sz w:val="28"/>
          <w:szCs w:val="28"/>
        </w:rPr>
        <w:t xml:space="preserve"> respondent released the following items to the deputy sheriff; LCA Uniform, LCA Identification Card, iPhone 12 and the vehicle bearing registration number A 798 BBN</w:t>
      </w:r>
      <w:r w:rsidR="0037095A" w:rsidRPr="009F5569">
        <w:rPr>
          <w:rFonts w:ascii="Times New Roman" w:hAnsi="Times New Roman" w:cs="Times New Roman"/>
          <w:bCs/>
          <w:sz w:val="28"/>
          <w:szCs w:val="28"/>
        </w:rPr>
        <w:t>.  While the following items were not released to the deputy sheriff; Dell laptop, LCA office keys, LCA Credit Card, Philips recording device, 12-inch iPad, as the respondent claimed that these items were not in her possession.</w:t>
      </w:r>
    </w:p>
    <w:p w14:paraId="6D503AD0" w14:textId="4706C1C6" w:rsidR="0037095A" w:rsidRPr="009F5569" w:rsidRDefault="0037095A" w:rsidP="009F5569">
      <w:pPr>
        <w:spacing w:line="360" w:lineRule="auto"/>
        <w:contextualSpacing/>
        <w:jc w:val="both"/>
        <w:rPr>
          <w:rFonts w:ascii="Times New Roman" w:hAnsi="Times New Roman" w:cs="Times New Roman"/>
          <w:bCs/>
          <w:sz w:val="28"/>
          <w:szCs w:val="28"/>
        </w:rPr>
      </w:pPr>
      <w:r w:rsidRPr="009F5569">
        <w:rPr>
          <w:rFonts w:ascii="Times New Roman" w:hAnsi="Times New Roman" w:cs="Times New Roman"/>
          <w:bCs/>
          <w:sz w:val="28"/>
          <w:szCs w:val="28"/>
        </w:rPr>
        <w:lastRenderedPageBreak/>
        <w:t>[3] The 1</w:t>
      </w:r>
      <w:r w:rsidRPr="009F5569">
        <w:rPr>
          <w:rFonts w:ascii="Times New Roman" w:hAnsi="Times New Roman" w:cs="Times New Roman"/>
          <w:bCs/>
          <w:sz w:val="28"/>
          <w:szCs w:val="28"/>
          <w:vertAlign w:val="superscript"/>
        </w:rPr>
        <w:t>st</w:t>
      </w:r>
      <w:r w:rsidRPr="009F5569">
        <w:rPr>
          <w:rFonts w:ascii="Times New Roman" w:hAnsi="Times New Roman" w:cs="Times New Roman"/>
          <w:bCs/>
          <w:sz w:val="28"/>
          <w:szCs w:val="28"/>
        </w:rPr>
        <w:t xml:space="preserve"> respondent in opposition of this matter has raised the following points </w:t>
      </w:r>
      <w:r w:rsidR="002E78B9" w:rsidRPr="009F5569">
        <w:rPr>
          <w:rFonts w:ascii="Times New Roman" w:hAnsi="Times New Roman" w:cs="Times New Roman"/>
          <w:bCs/>
          <w:sz w:val="28"/>
          <w:szCs w:val="28"/>
        </w:rPr>
        <w:t xml:space="preserve">in </w:t>
      </w:r>
      <w:r w:rsidRPr="009F5569">
        <w:rPr>
          <w:rFonts w:ascii="Times New Roman" w:hAnsi="Times New Roman" w:cs="Times New Roman"/>
          <w:bCs/>
          <w:i/>
          <w:iCs/>
          <w:sz w:val="28"/>
          <w:szCs w:val="28"/>
        </w:rPr>
        <w:t>limine</w:t>
      </w:r>
      <w:r w:rsidRPr="009F5569">
        <w:rPr>
          <w:rFonts w:ascii="Times New Roman" w:hAnsi="Times New Roman" w:cs="Times New Roman"/>
          <w:bCs/>
          <w:sz w:val="28"/>
          <w:szCs w:val="28"/>
        </w:rPr>
        <w:t>;</w:t>
      </w:r>
    </w:p>
    <w:p w14:paraId="0F5E6F15" w14:textId="3DAA5122" w:rsidR="0037095A" w:rsidRPr="009F5569" w:rsidRDefault="0037095A" w:rsidP="009F5569">
      <w:pPr>
        <w:pStyle w:val="ListParagraph"/>
        <w:numPr>
          <w:ilvl w:val="0"/>
          <w:numId w:val="11"/>
        </w:numPr>
        <w:spacing w:line="360" w:lineRule="auto"/>
        <w:jc w:val="both"/>
        <w:rPr>
          <w:rFonts w:ascii="Times New Roman" w:hAnsi="Times New Roman" w:cs="Times New Roman"/>
          <w:bCs/>
          <w:sz w:val="28"/>
          <w:szCs w:val="28"/>
        </w:rPr>
      </w:pPr>
      <w:r w:rsidRPr="009F5569">
        <w:rPr>
          <w:rFonts w:ascii="Times New Roman" w:hAnsi="Times New Roman" w:cs="Times New Roman"/>
          <w:bCs/>
          <w:sz w:val="28"/>
          <w:szCs w:val="28"/>
        </w:rPr>
        <w:t>Lack of Jurisdiction.</w:t>
      </w:r>
    </w:p>
    <w:p w14:paraId="49F76C14" w14:textId="04846034" w:rsidR="0037095A" w:rsidRPr="009F5569" w:rsidRDefault="0037095A" w:rsidP="009F5569">
      <w:pPr>
        <w:pStyle w:val="ListParagraph"/>
        <w:numPr>
          <w:ilvl w:val="0"/>
          <w:numId w:val="11"/>
        </w:numPr>
        <w:spacing w:line="360" w:lineRule="auto"/>
        <w:jc w:val="both"/>
        <w:rPr>
          <w:rFonts w:ascii="Times New Roman" w:hAnsi="Times New Roman" w:cs="Times New Roman"/>
          <w:bCs/>
          <w:sz w:val="28"/>
          <w:szCs w:val="28"/>
        </w:rPr>
      </w:pPr>
      <w:r w:rsidRPr="009F5569">
        <w:rPr>
          <w:rFonts w:ascii="Times New Roman" w:hAnsi="Times New Roman" w:cs="Times New Roman"/>
          <w:bCs/>
          <w:sz w:val="28"/>
          <w:szCs w:val="28"/>
        </w:rPr>
        <w:t>Material dispute of Fact.</w:t>
      </w:r>
    </w:p>
    <w:p w14:paraId="6C70C8D5" w14:textId="4753A196" w:rsidR="004230D4" w:rsidRPr="007E0D15" w:rsidRDefault="0037095A" w:rsidP="007E0D15">
      <w:pPr>
        <w:pStyle w:val="ListParagraph"/>
        <w:numPr>
          <w:ilvl w:val="0"/>
          <w:numId w:val="11"/>
        </w:numPr>
        <w:spacing w:line="360" w:lineRule="auto"/>
        <w:jc w:val="both"/>
        <w:rPr>
          <w:rFonts w:ascii="Times New Roman" w:hAnsi="Times New Roman" w:cs="Times New Roman"/>
          <w:bCs/>
          <w:sz w:val="28"/>
          <w:szCs w:val="28"/>
        </w:rPr>
      </w:pPr>
      <w:r w:rsidRPr="009F5569">
        <w:rPr>
          <w:rFonts w:ascii="Times New Roman" w:hAnsi="Times New Roman" w:cs="Times New Roman"/>
          <w:bCs/>
          <w:sz w:val="28"/>
          <w:szCs w:val="28"/>
        </w:rPr>
        <w:t>Lack of urgency.</w:t>
      </w:r>
    </w:p>
    <w:p w14:paraId="7BE5206E" w14:textId="128D85BA" w:rsidR="00494D22" w:rsidRDefault="0037095A" w:rsidP="009F5569">
      <w:pPr>
        <w:spacing w:line="360" w:lineRule="auto"/>
        <w:contextualSpacing/>
        <w:jc w:val="both"/>
        <w:rPr>
          <w:rFonts w:ascii="Times New Roman" w:hAnsi="Times New Roman" w:cs="Times New Roman"/>
          <w:bCs/>
          <w:sz w:val="28"/>
          <w:szCs w:val="28"/>
        </w:rPr>
      </w:pPr>
      <w:r w:rsidRPr="009F5569">
        <w:rPr>
          <w:rFonts w:ascii="Times New Roman" w:hAnsi="Times New Roman" w:cs="Times New Roman"/>
          <w:bCs/>
          <w:sz w:val="28"/>
          <w:szCs w:val="28"/>
        </w:rPr>
        <w:t>However,</w:t>
      </w:r>
      <w:r w:rsidR="00E84CE8">
        <w:rPr>
          <w:rFonts w:ascii="Times New Roman" w:hAnsi="Times New Roman" w:cs="Times New Roman"/>
          <w:bCs/>
          <w:sz w:val="28"/>
          <w:szCs w:val="28"/>
        </w:rPr>
        <w:t xml:space="preserve"> on the hearing of the matter,</w:t>
      </w:r>
      <w:r w:rsidRPr="009F5569">
        <w:rPr>
          <w:rFonts w:ascii="Times New Roman" w:hAnsi="Times New Roman" w:cs="Times New Roman"/>
          <w:bCs/>
          <w:sz w:val="28"/>
          <w:szCs w:val="28"/>
        </w:rPr>
        <w:t xml:space="preserve"> Counsel for the 1</w:t>
      </w:r>
      <w:r w:rsidRPr="009F5569">
        <w:rPr>
          <w:rFonts w:ascii="Times New Roman" w:hAnsi="Times New Roman" w:cs="Times New Roman"/>
          <w:bCs/>
          <w:sz w:val="28"/>
          <w:szCs w:val="28"/>
          <w:vertAlign w:val="superscript"/>
        </w:rPr>
        <w:t>st</w:t>
      </w:r>
      <w:r w:rsidRPr="009F5569">
        <w:rPr>
          <w:rFonts w:ascii="Times New Roman" w:hAnsi="Times New Roman" w:cs="Times New Roman"/>
          <w:bCs/>
          <w:sz w:val="28"/>
          <w:szCs w:val="28"/>
        </w:rPr>
        <w:t xml:space="preserve"> respondent argued the point of lack of jurisdi</w:t>
      </w:r>
      <w:r w:rsidR="00494D22" w:rsidRPr="009F5569">
        <w:rPr>
          <w:rFonts w:ascii="Times New Roman" w:hAnsi="Times New Roman" w:cs="Times New Roman"/>
          <w:bCs/>
          <w:sz w:val="28"/>
          <w:szCs w:val="28"/>
        </w:rPr>
        <w:t>ction only.</w:t>
      </w:r>
    </w:p>
    <w:p w14:paraId="5A4FDE46" w14:textId="77777777" w:rsidR="00FA1C34" w:rsidRPr="0097466E" w:rsidRDefault="00FA1C34" w:rsidP="009F5569">
      <w:pPr>
        <w:spacing w:line="360" w:lineRule="auto"/>
        <w:contextualSpacing/>
        <w:jc w:val="both"/>
        <w:rPr>
          <w:rFonts w:ascii="Times New Roman" w:hAnsi="Times New Roman" w:cs="Times New Roman"/>
          <w:bCs/>
          <w:sz w:val="24"/>
          <w:szCs w:val="24"/>
        </w:rPr>
      </w:pPr>
    </w:p>
    <w:p w14:paraId="4EC46E1C" w14:textId="44BED32D" w:rsidR="00494D22" w:rsidRPr="009F5569" w:rsidRDefault="00494D22" w:rsidP="009F5569">
      <w:pPr>
        <w:spacing w:line="360" w:lineRule="auto"/>
        <w:contextualSpacing/>
        <w:jc w:val="both"/>
        <w:rPr>
          <w:rFonts w:ascii="Times New Roman" w:hAnsi="Times New Roman" w:cs="Times New Roman"/>
          <w:bCs/>
          <w:sz w:val="28"/>
          <w:szCs w:val="28"/>
        </w:rPr>
      </w:pPr>
      <w:r w:rsidRPr="009F5569">
        <w:rPr>
          <w:rFonts w:ascii="Times New Roman" w:hAnsi="Times New Roman" w:cs="Times New Roman"/>
          <w:bCs/>
          <w:sz w:val="28"/>
          <w:szCs w:val="28"/>
        </w:rPr>
        <w:t>[4]</w:t>
      </w:r>
      <w:r w:rsidR="001E6D70">
        <w:rPr>
          <w:rFonts w:ascii="Times New Roman" w:hAnsi="Times New Roman" w:cs="Times New Roman"/>
          <w:bCs/>
          <w:sz w:val="28"/>
          <w:szCs w:val="28"/>
        </w:rPr>
        <w:t xml:space="preserve"> T</w:t>
      </w:r>
      <w:r w:rsidRPr="009F5569">
        <w:rPr>
          <w:rFonts w:ascii="Times New Roman" w:hAnsi="Times New Roman" w:cs="Times New Roman"/>
          <w:bCs/>
          <w:sz w:val="28"/>
          <w:szCs w:val="28"/>
        </w:rPr>
        <w:t>he 1</w:t>
      </w:r>
      <w:r w:rsidRPr="009F5569">
        <w:rPr>
          <w:rFonts w:ascii="Times New Roman" w:hAnsi="Times New Roman" w:cs="Times New Roman"/>
          <w:bCs/>
          <w:sz w:val="28"/>
          <w:szCs w:val="28"/>
          <w:vertAlign w:val="superscript"/>
        </w:rPr>
        <w:t>st</w:t>
      </w:r>
      <w:r w:rsidRPr="009F5569">
        <w:rPr>
          <w:rFonts w:ascii="Times New Roman" w:hAnsi="Times New Roman" w:cs="Times New Roman"/>
          <w:bCs/>
          <w:sz w:val="28"/>
          <w:szCs w:val="28"/>
        </w:rPr>
        <w:t xml:space="preserve"> respondent pleaded that</w:t>
      </w:r>
      <w:r w:rsidR="001E6D70">
        <w:rPr>
          <w:rStyle w:val="FootnoteReference"/>
          <w:rFonts w:ascii="Times New Roman" w:hAnsi="Times New Roman" w:cs="Times New Roman"/>
          <w:bCs/>
          <w:sz w:val="28"/>
          <w:szCs w:val="28"/>
        </w:rPr>
        <w:footnoteReference w:id="1"/>
      </w:r>
      <w:r w:rsidRPr="009F5569">
        <w:rPr>
          <w:rFonts w:ascii="Times New Roman" w:hAnsi="Times New Roman" w:cs="Times New Roman"/>
          <w:bCs/>
          <w:sz w:val="28"/>
          <w:szCs w:val="28"/>
        </w:rPr>
        <w:t xml:space="preserve"> this Court does not have jurisdiction to hear this matter, because the subject matter of this application is a </w:t>
      </w:r>
      <w:r w:rsidRPr="009F5569">
        <w:rPr>
          <w:rFonts w:ascii="Times New Roman" w:hAnsi="Times New Roman" w:cs="Times New Roman"/>
          <w:bCs/>
          <w:i/>
          <w:iCs/>
          <w:sz w:val="28"/>
          <w:szCs w:val="28"/>
        </w:rPr>
        <w:t>litany</w:t>
      </w:r>
      <w:r w:rsidRPr="009F5569">
        <w:rPr>
          <w:rFonts w:ascii="Times New Roman" w:hAnsi="Times New Roman" w:cs="Times New Roman"/>
          <w:bCs/>
          <w:sz w:val="28"/>
          <w:szCs w:val="28"/>
        </w:rPr>
        <w:t xml:space="preserve"> of property where the rights and objections of each party arise out of an employment contract.</w:t>
      </w:r>
      <w:r w:rsidR="00161700" w:rsidRPr="009F5569">
        <w:rPr>
          <w:rFonts w:ascii="Times New Roman" w:hAnsi="Times New Roman" w:cs="Times New Roman"/>
          <w:bCs/>
          <w:sz w:val="28"/>
          <w:szCs w:val="28"/>
        </w:rPr>
        <w:t xml:space="preserve">  That this is a labour dispute.  As per </w:t>
      </w:r>
      <w:r w:rsidR="00161700" w:rsidRPr="007F50D8">
        <w:rPr>
          <w:rFonts w:ascii="Times New Roman" w:hAnsi="Times New Roman" w:cs="Times New Roman"/>
          <w:b/>
          <w:i/>
          <w:iCs/>
          <w:sz w:val="28"/>
          <w:szCs w:val="28"/>
        </w:rPr>
        <w:t xml:space="preserve">section 226(2)(b)(ii) of the </w:t>
      </w:r>
      <w:bookmarkStart w:id="0" w:name="_Hlk109992899"/>
      <w:r w:rsidR="00161700" w:rsidRPr="007F50D8">
        <w:rPr>
          <w:rFonts w:ascii="Times New Roman" w:hAnsi="Times New Roman" w:cs="Times New Roman"/>
          <w:b/>
          <w:i/>
          <w:iCs/>
          <w:sz w:val="28"/>
          <w:szCs w:val="28"/>
        </w:rPr>
        <w:t>Labour Code (Amendment) Act, 2000</w:t>
      </w:r>
      <w:bookmarkEnd w:id="0"/>
      <w:r w:rsidR="00161700" w:rsidRPr="009F5569">
        <w:rPr>
          <w:rFonts w:ascii="Times New Roman" w:hAnsi="Times New Roman" w:cs="Times New Roman"/>
          <w:bCs/>
          <w:sz w:val="28"/>
          <w:szCs w:val="28"/>
        </w:rPr>
        <w:t>, a dispute of right shall be resolved by arbitration where it involves a breach of contract of employment.  Resultantly, the High Court has no jurisdiction as this matter ou</w:t>
      </w:r>
      <w:r w:rsidR="00FB1C6F">
        <w:rPr>
          <w:rFonts w:ascii="Times New Roman" w:hAnsi="Times New Roman" w:cs="Times New Roman"/>
          <w:bCs/>
          <w:sz w:val="28"/>
          <w:szCs w:val="28"/>
        </w:rPr>
        <w:t>ght</w:t>
      </w:r>
      <w:r w:rsidR="00161700" w:rsidRPr="009F5569">
        <w:rPr>
          <w:rFonts w:ascii="Times New Roman" w:hAnsi="Times New Roman" w:cs="Times New Roman"/>
          <w:bCs/>
          <w:sz w:val="28"/>
          <w:szCs w:val="28"/>
        </w:rPr>
        <w:t xml:space="preserve"> to have been referred to the </w:t>
      </w:r>
      <w:r w:rsidR="004230D4" w:rsidRPr="009F5569">
        <w:rPr>
          <w:rFonts w:ascii="Times New Roman" w:hAnsi="Times New Roman" w:cs="Times New Roman"/>
          <w:bCs/>
          <w:sz w:val="28"/>
          <w:szCs w:val="28"/>
        </w:rPr>
        <w:t>D</w:t>
      </w:r>
      <w:r w:rsidR="00161700" w:rsidRPr="009F5569">
        <w:rPr>
          <w:rFonts w:ascii="Times New Roman" w:hAnsi="Times New Roman" w:cs="Times New Roman"/>
          <w:bCs/>
          <w:sz w:val="28"/>
          <w:szCs w:val="28"/>
        </w:rPr>
        <w:t xml:space="preserve">irectorate </w:t>
      </w:r>
      <w:r w:rsidR="00BB7F3A" w:rsidRPr="009F5569">
        <w:rPr>
          <w:rFonts w:ascii="Times New Roman" w:hAnsi="Times New Roman" w:cs="Times New Roman"/>
          <w:bCs/>
          <w:sz w:val="28"/>
          <w:szCs w:val="28"/>
        </w:rPr>
        <w:t xml:space="preserve">of </w:t>
      </w:r>
      <w:r w:rsidR="00161700" w:rsidRPr="009F5569">
        <w:rPr>
          <w:rFonts w:ascii="Times New Roman" w:hAnsi="Times New Roman" w:cs="Times New Roman"/>
          <w:bCs/>
          <w:sz w:val="28"/>
          <w:szCs w:val="28"/>
        </w:rPr>
        <w:t>Dispute Prevention</w:t>
      </w:r>
      <w:r w:rsidR="0093683C" w:rsidRPr="009F5569">
        <w:rPr>
          <w:rFonts w:ascii="Times New Roman" w:hAnsi="Times New Roman" w:cs="Times New Roman"/>
          <w:bCs/>
          <w:sz w:val="28"/>
          <w:szCs w:val="28"/>
        </w:rPr>
        <w:t xml:space="preserve"> </w:t>
      </w:r>
      <w:r w:rsidR="00B7727C" w:rsidRPr="009F5569">
        <w:rPr>
          <w:rFonts w:ascii="Times New Roman" w:hAnsi="Times New Roman" w:cs="Times New Roman"/>
          <w:bCs/>
          <w:sz w:val="28"/>
          <w:szCs w:val="28"/>
        </w:rPr>
        <w:t xml:space="preserve">and Resolution (DDPR). That applicant wants this Court to enforce its rights which arise as a result of a contract of </w:t>
      </w:r>
      <w:r w:rsidR="008049BD" w:rsidRPr="009F5569">
        <w:rPr>
          <w:rFonts w:ascii="Times New Roman" w:hAnsi="Times New Roman" w:cs="Times New Roman"/>
          <w:bCs/>
          <w:sz w:val="28"/>
          <w:szCs w:val="28"/>
        </w:rPr>
        <w:t>employment,</w:t>
      </w:r>
      <w:r w:rsidR="00B7727C" w:rsidRPr="009F5569">
        <w:rPr>
          <w:rFonts w:ascii="Times New Roman" w:hAnsi="Times New Roman" w:cs="Times New Roman"/>
          <w:bCs/>
          <w:sz w:val="28"/>
          <w:szCs w:val="28"/>
        </w:rPr>
        <w:t xml:space="preserve"> yet applicant has not counter performed, and is thus breach of contract.</w:t>
      </w:r>
    </w:p>
    <w:p w14:paraId="3F95180C" w14:textId="77777777" w:rsidR="00B526B7" w:rsidRPr="0097466E" w:rsidRDefault="00B526B7" w:rsidP="009F5569">
      <w:pPr>
        <w:spacing w:line="360" w:lineRule="auto"/>
        <w:contextualSpacing/>
        <w:jc w:val="both"/>
        <w:rPr>
          <w:rFonts w:ascii="Times New Roman" w:hAnsi="Times New Roman" w:cs="Times New Roman"/>
          <w:bCs/>
          <w:sz w:val="24"/>
          <w:szCs w:val="24"/>
        </w:rPr>
      </w:pPr>
    </w:p>
    <w:p w14:paraId="090F6D3E" w14:textId="378E1EDA" w:rsidR="008049BD" w:rsidRPr="009F5569" w:rsidRDefault="008049BD" w:rsidP="009F5569">
      <w:pPr>
        <w:spacing w:line="360" w:lineRule="auto"/>
        <w:contextualSpacing/>
        <w:jc w:val="both"/>
        <w:rPr>
          <w:rFonts w:ascii="Times New Roman" w:hAnsi="Times New Roman" w:cs="Times New Roman"/>
          <w:bCs/>
          <w:sz w:val="28"/>
          <w:szCs w:val="28"/>
        </w:rPr>
      </w:pPr>
      <w:r w:rsidRPr="009F5569">
        <w:rPr>
          <w:rFonts w:ascii="Times New Roman" w:hAnsi="Times New Roman" w:cs="Times New Roman"/>
          <w:bCs/>
          <w:sz w:val="28"/>
          <w:szCs w:val="28"/>
        </w:rPr>
        <w:t>[5] In its replying affidavit, applicant replied that, the fact that the 1</w:t>
      </w:r>
      <w:r w:rsidRPr="009F5569">
        <w:rPr>
          <w:rFonts w:ascii="Times New Roman" w:hAnsi="Times New Roman" w:cs="Times New Roman"/>
          <w:bCs/>
          <w:sz w:val="28"/>
          <w:szCs w:val="28"/>
          <w:vertAlign w:val="superscript"/>
        </w:rPr>
        <w:t>st</w:t>
      </w:r>
      <w:r w:rsidRPr="009F5569">
        <w:rPr>
          <w:rFonts w:ascii="Times New Roman" w:hAnsi="Times New Roman" w:cs="Times New Roman"/>
          <w:bCs/>
          <w:sz w:val="28"/>
          <w:szCs w:val="28"/>
        </w:rPr>
        <w:t xml:space="preserve"> respondent is the former employee does not deprive this Court of its jurisdiction.  That fact by itself does not make this matter a labour dispute as suggested by the 1</w:t>
      </w:r>
      <w:r w:rsidRPr="009F5569">
        <w:rPr>
          <w:rFonts w:ascii="Times New Roman" w:hAnsi="Times New Roman" w:cs="Times New Roman"/>
          <w:bCs/>
          <w:sz w:val="28"/>
          <w:szCs w:val="28"/>
          <w:vertAlign w:val="superscript"/>
        </w:rPr>
        <w:t>st</w:t>
      </w:r>
      <w:r w:rsidRPr="009F5569">
        <w:rPr>
          <w:rFonts w:ascii="Times New Roman" w:hAnsi="Times New Roman" w:cs="Times New Roman"/>
          <w:bCs/>
          <w:sz w:val="28"/>
          <w:szCs w:val="28"/>
        </w:rPr>
        <w:t xml:space="preserve"> respondent.</w:t>
      </w:r>
    </w:p>
    <w:p w14:paraId="62426D82" w14:textId="77777777" w:rsidR="00B526B7" w:rsidRPr="0097466E" w:rsidRDefault="00B526B7" w:rsidP="009F5569">
      <w:pPr>
        <w:spacing w:line="360" w:lineRule="auto"/>
        <w:contextualSpacing/>
        <w:jc w:val="both"/>
        <w:rPr>
          <w:rFonts w:ascii="Times New Roman" w:hAnsi="Times New Roman" w:cs="Times New Roman"/>
          <w:bCs/>
          <w:sz w:val="24"/>
          <w:szCs w:val="24"/>
        </w:rPr>
      </w:pPr>
    </w:p>
    <w:p w14:paraId="7D7AD319" w14:textId="45F4E922" w:rsidR="008049BD" w:rsidRPr="009F5569" w:rsidRDefault="008049BD" w:rsidP="009F5569">
      <w:pPr>
        <w:spacing w:line="360" w:lineRule="auto"/>
        <w:contextualSpacing/>
        <w:jc w:val="both"/>
        <w:rPr>
          <w:rFonts w:ascii="Times New Roman" w:hAnsi="Times New Roman" w:cs="Times New Roman"/>
          <w:bCs/>
          <w:sz w:val="28"/>
          <w:szCs w:val="28"/>
        </w:rPr>
      </w:pPr>
      <w:r w:rsidRPr="009F5569">
        <w:rPr>
          <w:rFonts w:ascii="Times New Roman" w:hAnsi="Times New Roman" w:cs="Times New Roman"/>
          <w:bCs/>
          <w:sz w:val="28"/>
          <w:szCs w:val="28"/>
        </w:rPr>
        <w:t xml:space="preserve">[6] Applicant pleaded that the provisions of </w:t>
      </w:r>
      <w:r w:rsidRPr="002D613D">
        <w:rPr>
          <w:rFonts w:ascii="Times New Roman" w:hAnsi="Times New Roman" w:cs="Times New Roman"/>
          <w:b/>
          <w:i/>
          <w:iCs/>
          <w:sz w:val="28"/>
          <w:szCs w:val="28"/>
        </w:rPr>
        <w:t>section 226(2)(b)(ii)</w:t>
      </w:r>
      <w:r w:rsidRPr="009F5569">
        <w:rPr>
          <w:rFonts w:ascii="Times New Roman" w:hAnsi="Times New Roman" w:cs="Times New Roman"/>
          <w:bCs/>
          <w:sz w:val="28"/>
          <w:szCs w:val="28"/>
        </w:rPr>
        <w:t xml:space="preserve"> are invoked w</w:t>
      </w:r>
      <w:r w:rsidR="001E1A47" w:rsidRPr="009F5569">
        <w:rPr>
          <w:rFonts w:ascii="Times New Roman" w:hAnsi="Times New Roman" w:cs="Times New Roman"/>
          <w:bCs/>
          <w:sz w:val="28"/>
          <w:szCs w:val="28"/>
        </w:rPr>
        <w:t xml:space="preserve">henever a dispute of right, </w:t>
      </w:r>
      <w:r w:rsidR="00BB7F3A" w:rsidRPr="009F5569">
        <w:rPr>
          <w:rFonts w:ascii="Times New Roman" w:hAnsi="Times New Roman" w:cs="Times New Roman"/>
          <w:bCs/>
          <w:sz w:val="28"/>
          <w:szCs w:val="28"/>
        </w:rPr>
        <w:t>i.e.</w:t>
      </w:r>
      <w:r w:rsidR="001E1A47" w:rsidRPr="009F5569">
        <w:rPr>
          <w:rFonts w:ascii="Times New Roman" w:hAnsi="Times New Roman" w:cs="Times New Roman"/>
          <w:bCs/>
          <w:sz w:val="28"/>
          <w:szCs w:val="28"/>
        </w:rPr>
        <w:t xml:space="preserve"> a dispute concerning the rights and objections </w:t>
      </w:r>
      <w:r w:rsidR="001E1A47" w:rsidRPr="009F5569">
        <w:rPr>
          <w:rFonts w:ascii="Times New Roman" w:hAnsi="Times New Roman" w:cs="Times New Roman"/>
          <w:bCs/>
          <w:sz w:val="28"/>
          <w:szCs w:val="28"/>
        </w:rPr>
        <w:lastRenderedPageBreak/>
        <w:t xml:space="preserve">of an employer and an employee in relation to an employment contract, collective agreement or under Labour Code are implicated. </w:t>
      </w:r>
    </w:p>
    <w:p w14:paraId="483D5AA1" w14:textId="77777777" w:rsidR="00B526B7" w:rsidRPr="0097466E" w:rsidRDefault="00B526B7" w:rsidP="009F5569">
      <w:pPr>
        <w:spacing w:line="360" w:lineRule="auto"/>
        <w:contextualSpacing/>
        <w:jc w:val="both"/>
        <w:rPr>
          <w:rFonts w:ascii="Times New Roman" w:hAnsi="Times New Roman" w:cs="Times New Roman"/>
          <w:bCs/>
          <w:sz w:val="24"/>
          <w:szCs w:val="24"/>
        </w:rPr>
      </w:pPr>
    </w:p>
    <w:p w14:paraId="61136374" w14:textId="6D621B03" w:rsidR="001E1A47" w:rsidRPr="009F5569" w:rsidRDefault="0001406E" w:rsidP="009F5569">
      <w:pPr>
        <w:spacing w:line="360" w:lineRule="auto"/>
        <w:contextualSpacing/>
        <w:jc w:val="both"/>
        <w:rPr>
          <w:rFonts w:ascii="Times New Roman" w:hAnsi="Times New Roman" w:cs="Times New Roman"/>
          <w:b/>
          <w:sz w:val="28"/>
          <w:szCs w:val="28"/>
        </w:rPr>
      </w:pPr>
      <w:r w:rsidRPr="009F5569">
        <w:rPr>
          <w:rFonts w:ascii="Times New Roman" w:hAnsi="Times New Roman" w:cs="Times New Roman"/>
          <w:bCs/>
          <w:sz w:val="28"/>
          <w:szCs w:val="28"/>
        </w:rPr>
        <w:t xml:space="preserve">[7] Applicant pleaded further that the provisions of </w:t>
      </w:r>
      <w:r w:rsidRPr="002D613D">
        <w:rPr>
          <w:rFonts w:ascii="Times New Roman" w:hAnsi="Times New Roman" w:cs="Times New Roman"/>
          <w:b/>
          <w:i/>
          <w:iCs/>
          <w:sz w:val="28"/>
          <w:szCs w:val="28"/>
        </w:rPr>
        <w:t>section 226(2)(b)(ii)</w:t>
      </w:r>
      <w:r w:rsidRPr="009F5569">
        <w:rPr>
          <w:rFonts w:ascii="Times New Roman" w:hAnsi="Times New Roman" w:cs="Times New Roman"/>
          <w:bCs/>
          <w:sz w:val="28"/>
          <w:szCs w:val="28"/>
        </w:rPr>
        <w:t xml:space="preserve"> apply in certain defined circumstances as fully outlined therein.  That arbitration i</w:t>
      </w:r>
      <w:r w:rsidR="00A55E0B" w:rsidRPr="009F5569">
        <w:rPr>
          <w:rFonts w:ascii="Times New Roman" w:hAnsi="Times New Roman" w:cs="Times New Roman"/>
          <w:bCs/>
          <w:sz w:val="28"/>
          <w:szCs w:val="28"/>
        </w:rPr>
        <w:t xml:space="preserve">s </w:t>
      </w:r>
      <w:r w:rsidRPr="009F5569">
        <w:rPr>
          <w:rFonts w:ascii="Times New Roman" w:hAnsi="Times New Roman" w:cs="Times New Roman"/>
          <w:bCs/>
          <w:sz w:val="28"/>
          <w:szCs w:val="28"/>
        </w:rPr>
        <w:t>invoked when a dispute has been referred by agreement by the parties.  That arbitration is invoked if dispute between the parties concerns the application or interpretation of a collective agreement</w:t>
      </w:r>
      <w:r w:rsidR="00127E44" w:rsidRPr="009F5569">
        <w:rPr>
          <w:rFonts w:ascii="Times New Roman" w:hAnsi="Times New Roman" w:cs="Times New Roman"/>
          <w:bCs/>
          <w:sz w:val="28"/>
          <w:szCs w:val="28"/>
        </w:rPr>
        <w:t xml:space="preserve">, a breach of a contract of employment or a wages order contemplated under the provisions of </w:t>
      </w:r>
      <w:r w:rsidR="00127E44" w:rsidRPr="002D613D">
        <w:rPr>
          <w:rFonts w:ascii="Times New Roman" w:hAnsi="Times New Roman" w:cs="Times New Roman"/>
          <w:b/>
          <w:i/>
          <w:iCs/>
          <w:sz w:val="28"/>
          <w:szCs w:val="28"/>
        </w:rPr>
        <w:t>section 51 of the Labour Code</w:t>
      </w:r>
      <w:r w:rsidR="00127E44" w:rsidRPr="002D613D">
        <w:rPr>
          <w:rFonts w:ascii="Times New Roman" w:hAnsi="Times New Roman" w:cs="Times New Roman"/>
          <w:bCs/>
          <w:sz w:val="28"/>
          <w:szCs w:val="28"/>
        </w:rPr>
        <w:t>.</w:t>
      </w:r>
    </w:p>
    <w:p w14:paraId="3345AD5F" w14:textId="77777777" w:rsidR="00B526B7" w:rsidRPr="0097466E" w:rsidRDefault="00B526B7" w:rsidP="009F5569">
      <w:pPr>
        <w:spacing w:line="360" w:lineRule="auto"/>
        <w:contextualSpacing/>
        <w:jc w:val="both"/>
        <w:rPr>
          <w:rFonts w:ascii="Times New Roman" w:hAnsi="Times New Roman" w:cs="Times New Roman"/>
          <w:b/>
          <w:sz w:val="24"/>
          <w:szCs w:val="24"/>
        </w:rPr>
      </w:pPr>
    </w:p>
    <w:p w14:paraId="4F8AB42B" w14:textId="25D64E3C" w:rsidR="00127E44" w:rsidRPr="009F5569" w:rsidRDefault="00127E44" w:rsidP="009F5569">
      <w:pPr>
        <w:spacing w:line="360" w:lineRule="auto"/>
        <w:contextualSpacing/>
        <w:jc w:val="both"/>
        <w:rPr>
          <w:rFonts w:ascii="Times New Roman" w:hAnsi="Times New Roman" w:cs="Times New Roman"/>
          <w:bCs/>
          <w:sz w:val="28"/>
          <w:szCs w:val="28"/>
        </w:rPr>
      </w:pPr>
      <w:r w:rsidRPr="009F5569">
        <w:rPr>
          <w:rFonts w:ascii="Times New Roman" w:hAnsi="Times New Roman" w:cs="Times New Roman"/>
          <w:bCs/>
          <w:sz w:val="28"/>
          <w:szCs w:val="28"/>
        </w:rPr>
        <w:t>[8] That this matter involves a</w:t>
      </w:r>
      <w:r w:rsidR="00174BC1">
        <w:rPr>
          <w:rFonts w:ascii="Times New Roman" w:hAnsi="Times New Roman" w:cs="Times New Roman"/>
          <w:bCs/>
          <w:sz w:val="28"/>
          <w:szCs w:val="28"/>
        </w:rPr>
        <w:t xml:space="preserve"> dispute between the applicant</w:t>
      </w:r>
      <w:r w:rsidRPr="009F5569">
        <w:rPr>
          <w:rFonts w:ascii="Times New Roman" w:hAnsi="Times New Roman" w:cs="Times New Roman"/>
          <w:bCs/>
          <w:sz w:val="28"/>
          <w:szCs w:val="28"/>
        </w:rPr>
        <w:t xml:space="preserve"> and the 1</w:t>
      </w:r>
      <w:r w:rsidRPr="009F5569">
        <w:rPr>
          <w:rFonts w:ascii="Times New Roman" w:hAnsi="Times New Roman" w:cs="Times New Roman"/>
          <w:bCs/>
          <w:sz w:val="28"/>
          <w:szCs w:val="28"/>
          <w:vertAlign w:val="superscript"/>
        </w:rPr>
        <w:t>st</w:t>
      </w:r>
      <w:r w:rsidRPr="009F5569">
        <w:rPr>
          <w:rFonts w:ascii="Times New Roman" w:hAnsi="Times New Roman" w:cs="Times New Roman"/>
          <w:bCs/>
          <w:sz w:val="28"/>
          <w:szCs w:val="28"/>
        </w:rPr>
        <w:t xml:space="preserve"> respondent, in circumstances where the 1</w:t>
      </w:r>
      <w:r w:rsidRPr="009F5569">
        <w:rPr>
          <w:rFonts w:ascii="Times New Roman" w:hAnsi="Times New Roman" w:cs="Times New Roman"/>
          <w:bCs/>
          <w:sz w:val="28"/>
          <w:szCs w:val="28"/>
          <w:vertAlign w:val="superscript"/>
        </w:rPr>
        <w:t>st</w:t>
      </w:r>
      <w:r w:rsidRPr="009F5569">
        <w:rPr>
          <w:rFonts w:ascii="Times New Roman" w:hAnsi="Times New Roman" w:cs="Times New Roman"/>
          <w:bCs/>
          <w:sz w:val="28"/>
          <w:szCs w:val="28"/>
        </w:rPr>
        <w:t xml:space="preserve"> respondent was not entitled to retain possession of its property.  It is a matter that is not covered by the provisions of the Labour Code.  That in terms of </w:t>
      </w:r>
      <w:r w:rsidRPr="002D613D">
        <w:rPr>
          <w:rFonts w:ascii="Times New Roman" w:hAnsi="Times New Roman" w:cs="Times New Roman"/>
          <w:b/>
          <w:i/>
          <w:iCs/>
          <w:sz w:val="28"/>
          <w:szCs w:val="28"/>
        </w:rPr>
        <w:t xml:space="preserve">section 6 of the </w:t>
      </w:r>
      <w:bookmarkStart w:id="1" w:name="_Hlk111014234"/>
      <w:r w:rsidRPr="002D613D">
        <w:rPr>
          <w:rFonts w:ascii="Times New Roman" w:hAnsi="Times New Roman" w:cs="Times New Roman"/>
          <w:b/>
          <w:i/>
          <w:iCs/>
          <w:sz w:val="28"/>
          <w:szCs w:val="28"/>
        </w:rPr>
        <w:t>High Court Act</w:t>
      </w:r>
      <w:bookmarkEnd w:id="1"/>
      <w:r w:rsidRPr="009F5569">
        <w:rPr>
          <w:rFonts w:ascii="Times New Roman" w:hAnsi="Times New Roman" w:cs="Times New Roman"/>
          <w:bCs/>
          <w:sz w:val="28"/>
          <w:szCs w:val="28"/>
        </w:rPr>
        <w:t xml:space="preserve">, the Court in terms of </w:t>
      </w:r>
      <w:r w:rsidRPr="002D613D">
        <w:rPr>
          <w:rFonts w:ascii="Times New Roman" w:hAnsi="Times New Roman" w:cs="Times New Roman"/>
          <w:b/>
          <w:i/>
          <w:iCs/>
          <w:sz w:val="28"/>
          <w:szCs w:val="28"/>
        </w:rPr>
        <w:t>section 119 of the Constitution</w:t>
      </w:r>
      <w:r w:rsidRPr="009F5569">
        <w:rPr>
          <w:rFonts w:ascii="Times New Roman" w:hAnsi="Times New Roman" w:cs="Times New Roman"/>
          <w:bCs/>
          <w:sz w:val="28"/>
          <w:szCs w:val="28"/>
        </w:rPr>
        <w:t xml:space="preserve"> has unlimited jurisdiction to deal with any matter within the area of its jurisdiction. </w:t>
      </w:r>
    </w:p>
    <w:p w14:paraId="78AEFABC" w14:textId="77777777" w:rsidR="00B526B7" w:rsidRPr="0097466E" w:rsidRDefault="00B526B7" w:rsidP="009F5569">
      <w:pPr>
        <w:spacing w:line="360" w:lineRule="auto"/>
        <w:contextualSpacing/>
        <w:jc w:val="both"/>
        <w:rPr>
          <w:rFonts w:ascii="Times New Roman" w:hAnsi="Times New Roman" w:cs="Times New Roman"/>
          <w:bCs/>
          <w:sz w:val="24"/>
          <w:szCs w:val="24"/>
        </w:rPr>
      </w:pPr>
    </w:p>
    <w:p w14:paraId="685D8AC2" w14:textId="2AC86F9E" w:rsidR="00597BC0" w:rsidRDefault="00127E44" w:rsidP="009F5569">
      <w:pPr>
        <w:spacing w:line="360" w:lineRule="auto"/>
        <w:contextualSpacing/>
        <w:jc w:val="both"/>
        <w:rPr>
          <w:rFonts w:ascii="Times New Roman" w:hAnsi="Times New Roman" w:cs="Times New Roman"/>
          <w:bCs/>
          <w:sz w:val="28"/>
          <w:szCs w:val="28"/>
        </w:rPr>
      </w:pPr>
      <w:r w:rsidRPr="009F5569">
        <w:rPr>
          <w:rFonts w:ascii="Times New Roman" w:hAnsi="Times New Roman" w:cs="Times New Roman"/>
          <w:bCs/>
          <w:sz w:val="28"/>
          <w:szCs w:val="28"/>
        </w:rPr>
        <w:t>[9] Before dealing with the issue for determination, it is</w:t>
      </w:r>
      <w:r w:rsidR="005B70C8">
        <w:rPr>
          <w:rFonts w:ascii="Times New Roman" w:hAnsi="Times New Roman" w:cs="Times New Roman"/>
          <w:bCs/>
          <w:sz w:val="28"/>
          <w:szCs w:val="28"/>
        </w:rPr>
        <w:t xml:space="preserve"> apposite to mention</w:t>
      </w:r>
      <w:r w:rsidRPr="009F5569">
        <w:rPr>
          <w:rFonts w:ascii="Times New Roman" w:hAnsi="Times New Roman" w:cs="Times New Roman"/>
          <w:bCs/>
          <w:sz w:val="28"/>
          <w:szCs w:val="28"/>
        </w:rPr>
        <w:t xml:space="preserve"> that, during </w:t>
      </w:r>
      <w:r w:rsidR="001A0D42">
        <w:rPr>
          <w:rFonts w:ascii="Times New Roman" w:hAnsi="Times New Roman" w:cs="Times New Roman"/>
          <w:bCs/>
          <w:sz w:val="28"/>
          <w:szCs w:val="28"/>
        </w:rPr>
        <w:t>oral arguments</w:t>
      </w:r>
      <w:r w:rsidRPr="009F5569">
        <w:rPr>
          <w:rFonts w:ascii="Times New Roman" w:hAnsi="Times New Roman" w:cs="Times New Roman"/>
          <w:bCs/>
          <w:sz w:val="28"/>
          <w:szCs w:val="28"/>
        </w:rPr>
        <w:t xml:space="preserve"> Counsel for the 1</w:t>
      </w:r>
      <w:r w:rsidRPr="009F5569">
        <w:rPr>
          <w:rFonts w:ascii="Times New Roman" w:hAnsi="Times New Roman" w:cs="Times New Roman"/>
          <w:bCs/>
          <w:sz w:val="28"/>
          <w:szCs w:val="28"/>
          <w:vertAlign w:val="superscript"/>
        </w:rPr>
        <w:t>st</w:t>
      </w:r>
      <w:r w:rsidRPr="009F5569">
        <w:rPr>
          <w:rFonts w:ascii="Times New Roman" w:hAnsi="Times New Roman" w:cs="Times New Roman"/>
          <w:bCs/>
          <w:sz w:val="28"/>
          <w:szCs w:val="28"/>
        </w:rPr>
        <w:t xml:space="preserve"> respondent</w:t>
      </w:r>
      <w:r w:rsidR="001A0D42">
        <w:rPr>
          <w:rFonts w:ascii="Times New Roman" w:hAnsi="Times New Roman" w:cs="Times New Roman"/>
          <w:bCs/>
          <w:sz w:val="28"/>
          <w:szCs w:val="28"/>
        </w:rPr>
        <w:t xml:space="preserve"> pleaded for the first time</w:t>
      </w:r>
      <w:r w:rsidR="00E36B6C">
        <w:rPr>
          <w:rFonts w:ascii="Times New Roman" w:hAnsi="Times New Roman" w:cs="Times New Roman"/>
          <w:bCs/>
          <w:sz w:val="28"/>
          <w:szCs w:val="28"/>
        </w:rPr>
        <w:t>,</w:t>
      </w:r>
      <w:r w:rsidRPr="009F5569">
        <w:rPr>
          <w:rFonts w:ascii="Times New Roman" w:hAnsi="Times New Roman" w:cs="Times New Roman"/>
          <w:bCs/>
          <w:sz w:val="28"/>
          <w:szCs w:val="28"/>
        </w:rPr>
        <w:t xml:space="preserve"> that this Court does not have jurisdiction, because the provisions of </w:t>
      </w:r>
      <w:r w:rsidRPr="00D52AE3">
        <w:rPr>
          <w:rFonts w:ascii="Times New Roman" w:hAnsi="Times New Roman" w:cs="Times New Roman"/>
          <w:b/>
          <w:i/>
          <w:iCs/>
          <w:sz w:val="28"/>
          <w:szCs w:val="28"/>
        </w:rPr>
        <w:t>section 24(2)</w:t>
      </w:r>
      <w:r w:rsidR="001A0D42">
        <w:rPr>
          <w:rFonts w:ascii="Times New Roman" w:hAnsi="Times New Roman" w:cs="Times New Roman"/>
          <w:b/>
          <w:i/>
          <w:iCs/>
          <w:sz w:val="28"/>
          <w:szCs w:val="28"/>
        </w:rPr>
        <w:t xml:space="preserve"> </w:t>
      </w:r>
      <w:r w:rsidRPr="00D52AE3">
        <w:rPr>
          <w:rFonts w:ascii="Times New Roman" w:hAnsi="Times New Roman" w:cs="Times New Roman"/>
          <w:b/>
          <w:i/>
          <w:iCs/>
          <w:sz w:val="28"/>
          <w:szCs w:val="28"/>
        </w:rPr>
        <w:t xml:space="preserve">(a) of the Amendment </w:t>
      </w:r>
      <w:r w:rsidR="00A46902" w:rsidRPr="00D52AE3">
        <w:rPr>
          <w:rFonts w:ascii="Times New Roman" w:hAnsi="Times New Roman" w:cs="Times New Roman"/>
          <w:b/>
          <w:i/>
          <w:iCs/>
          <w:sz w:val="28"/>
          <w:szCs w:val="28"/>
        </w:rPr>
        <w:t>Act, read with section 25</w:t>
      </w:r>
      <w:r w:rsidR="00A46902" w:rsidRPr="009F5569">
        <w:rPr>
          <w:rFonts w:ascii="Times New Roman" w:hAnsi="Times New Roman" w:cs="Times New Roman"/>
          <w:bCs/>
          <w:sz w:val="28"/>
          <w:szCs w:val="28"/>
        </w:rPr>
        <w:t xml:space="preserve">, </w:t>
      </w:r>
      <w:r w:rsidR="00E36B6C">
        <w:rPr>
          <w:rFonts w:ascii="Times New Roman" w:hAnsi="Times New Roman" w:cs="Times New Roman"/>
          <w:bCs/>
          <w:sz w:val="28"/>
          <w:szCs w:val="28"/>
        </w:rPr>
        <w:t>exclude such jurisdiction, and</w:t>
      </w:r>
      <w:r w:rsidR="00183188" w:rsidRPr="009F5569">
        <w:rPr>
          <w:rFonts w:ascii="Times New Roman" w:hAnsi="Times New Roman" w:cs="Times New Roman"/>
          <w:bCs/>
          <w:sz w:val="28"/>
          <w:szCs w:val="28"/>
        </w:rPr>
        <w:t xml:space="preserve"> places it exclusively on the Labour Court.  The 1</w:t>
      </w:r>
      <w:r w:rsidR="00183188" w:rsidRPr="009F5569">
        <w:rPr>
          <w:rFonts w:ascii="Times New Roman" w:hAnsi="Times New Roman" w:cs="Times New Roman"/>
          <w:bCs/>
          <w:sz w:val="28"/>
          <w:szCs w:val="28"/>
          <w:vertAlign w:val="superscript"/>
        </w:rPr>
        <w:t>st</w:t>
      </w:r>
      <w:r w:rsidR="00183188" w:rsidRPr="009F5569">
        <w:rPr>
          <w:rFonts w:ascii="Times New Roman" w:hAnsi="Times New Roman" w:cs="Times New Roman"/>
          <w:bCs/>
          <w:sz w:val="28"/>
          <w:szCs w:val="28"/>
        </w:rPr>
        <w:t xml:space="preserve"> respondent submitted that the nature of the dispute between the parties is labour related.  It was submitted further that </w:t>
      </w:r>
      <w:r w:rsidR="00183188" w:rsidRPr="0096422D">
        <w:rPr>
          <w:rFonts w:ascii="Times New Roman" w:hAnsi="Times New Roman" w:cs="Times New Roman"/>
          <w:b/>
          <w:i/>
          <w:iCs/>
          <w:sz w:val="28"/>
          <w:szCs w:val="28"/>
        </w:rPr>
        <w:t>section 228(1) of the (Amendment) Act</w:t>
      </w:r>
      <w:r w:rsidR="00183188" w:rsidRPr="009F5569">
        <w:rPr>
          <w:rFonts w:ascii="Times New Roman" w:hAnsi="Times New Roman" w:cs="Times New Roman"/>
          <w:bCs/>
          <w:sz w:val="28"/>
          <w:szCs w:val="28"/>
        </w:rPr>
        <w:t xml:space="preserve"> is applicable in that during the arbitration the parties are free to approach the Labour Court for review. </w:t>
      </w:r>
    </w:p>
    <w:p w14:paraId="666EC0E9" w14:textId="03DB343F" w:rsidR="0097466E" w:rsidRDefault="0097466E" w:rsidP="009F5569">
      <w:pPr>
        <w:spacing w:line="360" w:lineRule="auto"/>
        <w:contextualSpacing/>
        <w:jc w:val="both"/>
        <w:rPr>
          <w:rFonts w:ascii="Times New Roman" w:hAnsi="Times New Roman" w:cs="Times New Roman"/>
          <w:bCs/>
          <w:sz w:val="28"/>
          <w:szCs w:val="28"/>
        </w:rPr>
      </w:pPr>
    </w:p>
    <w:p w14:paraId="0B6FFDBA" w14:textId="62657BD2" w:rsidR="0097466E" w:rsidRDefault="0097466E" w:rsidP="009F5569">
      <w:pPr>
        <w:spacing w:line="360" w:lineRule="auto"/>
        <w:contextualSpacing/>
        <w:jc w:val="both"/>
        <w:rPr>
          <w:rFonts w:ascii="Times New Roman" w:hAnsi="Times New Roman" w:cs="Times New Roman"/>
          <w:bCs/>
          <w:sz w:val="28"/>
          <w:szCs w:val="28"/>
        </w:rPr>
      </w:pPr>
    </w:p>
    <w:p w14:paraId="1968B79C" w14:textId="2F94B358" w:rsidR="00693320" w:rsidRDefault="00E36B6C" w:rsidP="009F5569">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Issue for</w:t>
      </w:r>
      <w:r w:rsidR="00693320" w:rsidRPr="00693320">
        <w:rPr>
          <w:rFonts w:ascii="Times New Roman" w:hAnsi="Times New Roman" w:cs="Times New Roman"/>
          <w:b/>
          <w:sz w:val="28"/>
          <w:szCs w:val="28"/>
        </w:rPr>
        <w:t xml:space="preserve"> Determination – Lack </w:t>
      </w:r>
      <w:r w:rsidR="008614FD" w:rsidRPr="00693320">
        <w:rPr>
          <w:rFonts w:ascii="Times New Roman" w:hAnsi="Times New Roman" w:cs="Times New Roman"/>
          <w:b/>
          <w:sz w:val="28"/>
          <w:szCs w:val="28"/>
        </w:rPr>
        <w:t>of</w:t>
      </w:r>
      <w:r w:rsidR="00693320" w:rsidRPr="00693320">
        <w:rPr>
          <w:rFonts w:ascii="Times New Roman" w:hAnsi="Times New Roman" w:cs="Times New Roman"/>
          <w:b/>
          <w:sz w:val="28"/>
          <w:szCs w:val="28"/>
        </w:rPr>
        <w:t xml:space="preserve"> Jurisdiction </w:t>
      </w:r>
    </w:p>
    <w:p w14:paraId="577909A5" w14:textId="3767A74B" w:rsidR="008614FD" w:rsidRDefault="008614FD" w:rsidP="009F5569">
      <w:pPr>
        <w:spacing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[1</w:t>
      </w:r>
      <w:r w:rsidR="00597BC0">
        <w:rPr>
          <w:rFonts w:ascii="Times New Roman" w:hAnsi="Times New Roman" w:cs="Times New Roman"/>
          <w:bCs/>
          <w:sz w:val="28"/>
          <w:szCs w:val="28"/>
        </w:rPr>
        <w:t>0</w:t>
      </w:r>
      <w:r>
        <w:rPr>
          <w:rFonts w:ascii="Times New Roman" w:hAnsi="Times New Roman" w:cs="Times New Roman"/>
          <w:bCs/>
          <w:sz w:val="28"/>
          <w:szCs w:val="28"/>
        </w:rPr>
        <w:t xml:space="preserve">] </w:t>
      </w:r>
      <w:r w:rsidR="00B55575" w:rsidRPr="009F5569">
        <w:rPr>
          <w:rFonts w:ascii="Times New Roman" w:hAnsi="Times New Roman" w:cs="Times New Roman"/>
          <w:bCs/>
          <w:sz w:val="28"/>
          <w:szCs w:val="28"/>
        </w:rPr>
        <w:t>The issue for determination is whether this Court has no jurisdiction to hear this matter</w:t>
      </w:r>
      <w:r w:rsidR="004A6175">
        <w:rPr>
          <w:rFonts w:ascii="Times New Roman" w:hAnsi="Times New Roman" w:cs="Times New Roman"/>
          <w:bCs/>
          <w:sz w:val="28"/>
          <w:szCs w:val="28"/>
        </w:rPr>
        <w:t>.  T</w:t>
      </w:r>
      <w:r>
        <w:rPr>
          <w:rFonts w:ascii="Times New Roman" w:hAnsi="Times New Roman" w:cs="Times New Roman"/>
          <w:bCs/>
          <w:sz w:val="28"/>
          <w:szCs w:val="28"/>
        </w:rPr>
        <w:t>he 1</w:t>
      </w:r>
      <w:r w:rsidRPr="008614FD">
        <w:rPr>
          <w:rFonts w:ascii="Times New Roman" w:hAnsi="Times New Roman" w:cs="Times New Roman"/>
          <w:bCs/>
          <w:sz w:val="28"/>
          <w:szCs w:val="28"/>
          <w:vertAlign w:val="superscript"/>
        </w:rPr>
        <w:t>st</w:t>
      </w:r>
      <w:r>
        <w:rPr>
          <w:rFonts w:ascii="Times New Roman" w:hAnsi="Times New Roman" w:cs="Times New Roman"/>
          <w:bCs/>
          <w:sz w:val="28"/>
          <w:szCs w:val="28"/>
        </w:rPr>
        <w:t xml:space="preserve"> respondent pleaded that this Court does not have jurisdiction to hear this matter, as it is a labour dispute</w:t>
      </w:r>
      <w:r w:rsidR="00EF0532">
        <w:rPr>
          <w:rFonts w:ascii="Times New Roman" w:hAnsi="Times New Roman" w:cs="Times New Roman"/>
          <w:bCs/>
          <w:sz w:val="28"/>
          <w:szCs w:val="28"/>
        </w:rPr>
        <w:t xml:space="preserve">.  That in terms of </w:t>
      </w:r>
      <w:r w:rsidR="00EF0532" w:rsidRPr="0096422D">
        <w:rPr>
          <w:rFonts w:ascii="Times New Roman" w:hAnsi="Times New Roman" w:cs="Times New Roman"/>
          <w:b/>
          <w:i/>
          <w:iCs/>
          <w:sz w:val="28"/>
          <w:szCs w:val="28"/>
        </w:rPr>
        <w:t>section 226</w:t>
      </w:r>
      <w:r w:rsidR="00712FF8" w:rsidRPr="0096422D">
        <w:rPr>
          <w:rFonts w:ascii="Times New Roman" w:hAnsi="Times New Roman" w:cs="Times New Roman"/>
          <w:b/>
          <w:i/>
          <w:iCs/>
          <w:sz w:val="28"/>
          <w:szCs w:val="28"/>
        </w:rPr>
        <w:t>(2)</w:t>
      </w:r>
      <w:r w:rsidR="00EF0532" w:rsidRPr="0096422D">
        <w:rPr>
          <w:rFonts w:ascii="Times New Roman" w:hAnsi="Times New Roman" w:cs="Times New Roman"/>
          <w:b/>
          <w:i/>
          <w:iCs/>
          <w:sz w:val="28"/>
          <w:szCs w:val="28"/>
        </w:rPr>
        <w:t>(b)(ii) of the Labour Code (Amendment) Act</w:t>
      </w:r>
      <w:r w:rsidR="008E0144">
        <w:rPr>
          <w:rFonts w:ascii="Times New Roman" w:hAnsi="Times New Roman" w:cs="Times New Roman"/>
          <w:b/>
          <w:i/>
          <w:iCs/>
          <w:sz w:val="28"/>
          <w:szCs w:val="28"/>
        </w:rPr>
        <w:t>,</w:t>
      </w:r>
      <w:r w:rsidR="00EF0532" w:rsidRPr="0096422D">
        <w:rPr>
          <w:rFonts w:ascii="Times New Roman" w:hAnsi="Times New Roman" w:cs="Times New Roman"/>
          <w:b/>
          <w:i/>
          <w:iCs/>
          <w:sz w:val="28"/>
          <w:szCs w:val="28"/>
        </w:rPr>
        <w:t xml:space="preserve"> 2000</w:t>
      </w:r>
      <w:r w:rsidR="00EF0532">
        <w:rPr>
          <w:rFonts w:ascii="Times New Roman" w:hAnsi="Times New Roman" w:cs="Times New Roman"/>
          <w:bCs/>
          <w:sz w:val="28"/>
          <w:szCs w:val="28"/>
        </w:rPr>
        <w:t>, a dispute of right shall be resolved by arbitration, where it involves a breach of a contract of employment.  Resultantly, the High Court has no jurisdiction as this matter ought to have been referred to the Directorate of Dispute Prevention and Resolution (DDPR).</w:t>
      </w:r>
    </w:p>
    <w:p w14:paraId="79707B53" w14:textId="6B381B75" w:rsidR="00712FF8" w:rsidRPr="00F93708" w:rsidRDefault="00712FF8" w:rsidP="009F5569">
      <w:pPr>
        <w:spacing w:line="360" w:lineRule="auto"/>
        <w:contextualSpacing/>
        <w:jc w:val="both"/>
        <w:rPr>
          <w:rFonts w:ascii="Times New Roman" w:hAnsi="Times New Roman" w:cs="Times New Roman"/>
          <w:bCs/>
          <w:sz w:val="24"/>
          <w:szCs w:val="24"/>
        </w:rPr>
      </w:pPr>
    </w:p>
    <w:p w14:paraId="781E47A2" w14:textId="7B72ED48" w:rsidR="008614FD" w:rsidRDefault="00712FF8" w:rsidP="009F5569">
      <w:pPr>
        <w:spacing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[1</w:t>
      </w:r>
      <w:r w:rsidR="00597BC0">
        <w:rPr>
          <w:rFonts w:ascii="Times New Roman" w:hAnsi="Times New Roman" w:cs="Times New Roman"/>
          <w:bCs/>
          <w:sz w:val="28"/>
          <w:szCs w:val="28"/>
        </w:rPr>
        <w:t>1</w:t>
      </w:r>
      <w:r>
        <w:rPr>
          <w:rFonts w:ascii="Times New Roman" w:hAnsi="Times New Roman" w:cs="Times New Roman"/>
          <w:bCs/>
          <w:sz w:val="28"/>
          <w:szCs w:val="28"/>
        </w:rPr>
        <w:t xml:space="preserve">] </w:t>
      </w:r>
      <w:r w:rsidR="00155ADB">
        <w:rPr>
          <w:rFonts w:ascii="Times New Roman" w:hAnsi="Times New Roman" w:cs="Times New Roman"/>
          <w:b/>
          <w:i/>
          <w:iCs/>
          <w:sz w:val="28"/>
          <w:szCs w:val="28"/>
        </w:rPr>
        <w:t>Section 22</w:t>
      </w:r>
      <w:r w:rsidRPr="00D95CC5">
        <w:rPr>
          <w:rFonts w:ascii="Times New Roman" w:hAnsi="Times New Roman" w:cs="Times New Roman"/>
          <w:b/>
          <w:i/>
          <w:iCs/>
          <w:sz w:val="28"/>
          <w:szCs w:val="28"/>
        </w:rPr>
        <w:t>6</w:t>
      </w:r>
      <w:r w:rsidR="00155ADB">
        <w:rPr>
          <w:rFonts w:ascii="Times New Roman" w:hAnsi="Times New Roman" w:cs="Times New Roman"/>
          <w:b/>
          <w:i/>
          <w:iCs/>
          <w:sz w:val="28"/>
          <w:szCs w:val="28"/>
        </w:rPr>
        <w:t>(2) (b) (ii)</w:t>
      </w:r>
      <w:r w:rsidRPr="00D95CC5">
        <w:rPr>
          <w:rFonts w:ascii="Times New Roman" w:hAnsi="Times New Roman" w:cs="Times New Roman"/>
          <w:b/>
          <w:i/>
          <w:iCs/>
          <w:sz w:val="28"/>
          <w:szCs w:val="28"/>
        </w:rPr>
        <w:t xml:space="preserve"> of the Labour Code (Amendment) Act 2000</w:t>
      </w:r>
      <w:r w:rsidRPr="00435742">
        <w:rPr>
          <w:rFonts w:ascii="Times New Roman" w:hAnsi="Times New Roman" w:cs="Times New Roman"/>
          <w:b/>
          <w:sz w:val="28"/>
          <w:szCs w:val="28"/>
        </w:rPr>
        <w:t>,</w:t>
      </w:r>
      <w:r>
        <w:rPr>
          <w:rFonts w:ascii="Times New Roman" w:hAnsi="Times New Roman" w:cs="Times New Roman"/>
          <w:bCs/>
          <w:sz w:val="28"/>
          <w:szCs w:val="28"/>
        </w:rPr>
        <w:t xml:space="preserve"> provides for disputes of rights.  </w:t>
      </w:r>
      <w:r w:rsidRPr="00B14A60">
        <w:rPr>
          <w:rFonts w:ascii="Times New Roman" w:hAnsi="Times New Roman" w:cs="Times New Roman"/>
          <w:b/>
          <w:i/>
          <w:iCs/>
          <w:sz w:val="28"/>
          <w:szCs w:val="28"/>
        </w:rPr>
        <w:t>Section 226(2)(b)(ii)</w:t>
      </w:r>
      <w:r w:rsidR="00435742" w:rsidRPr="00B14A60">
        <w:rPr>
          <w:rFonts w:ascii="Times New Roman" w:hAnsi="Times New Roman" w:cs="Times New Roman"/>
          <w:b/>
          <w:i/>
          <w:iCs/>
          <w:sz w:val="28"/>
          <w:szCs w:val="28"/>
        </w:rPr>
        <w:t xml:space="preserve"> of the Amendment Act</w:t>
      </w:r>
      <w:r w:rsidR="00435742">
        <w:rPr>
          <w:rFonts w:ascii="Times New Roman" w:hAnsi="Times New Roman" w:cs="Times New Roman"/>
          <w:bCs/>
          <w:sz w:val="28"/>
          <w:szCs w:val="28"/>
        </w:rPr>
        <w:t>, provides that:</w:t>
      </w:r>
    </w:p>
    <w:p w14:paraId="6ED360C5" w14:textId="7B9883A7" w:rsidR="00435742" w:rsidRPr="000345A0" w:rsidRDefault="00435742" w:rsidP="009F5569">
      <w:pPr>
        <w:spacing w:line="360" w:lineRule="auto"/>
        <w:contextualSpacing/>
        <w:jc w:val="both"/>
        <w:rPr>
          <w:rFonts w:ascii="Times New Roman" w:hAnsi="Times New Roman" w:cs="Times New Roman"/>
          <w:bCs/>
          <w:sz w:val="16"/>
          <w:szCs w:val="16"/>
        </w:rPr>
      </w:pPr>
      <w:r>
        <w:rPr>
          <w:rFonts w:ascii="Times New Roman" w:hAnsi="Times New Roman" w:cs="Times New Roman"/>
          <w:bCs/>
          <w:sz w:val="28"/>
          <w:szCs w:val="28"/>
        </w:rPr>
        <w:tab/>
      </w:r>
    </w:p>
    <w:p w14:paraId="24FFA97C" w14:textId="7C5B8D28" w:rsidR="00435742" w:rsidRDefault="00435742" w:rsidP="009F5569">
      <w:pPr>
        <w:spacing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ab/>
        <w:t xml:space="preserve">“The following disputes of right shall be resolved by arbitration – </w:t>
      </w:r>
    </w:p>
    <w:p w14:paraId="425EFEC4" w14:textId="5F0B44A2" w:rsidR="00435742" w:rsidRDefault="00435742" w:rsidP="009F5569">
      <w:pPr>
        <w:spacing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ab/>
        <w:t>(a)…</w:t>
      </w:r>
    </w:p>
    <w:p w14:paraId="4E54E83F" w14:textId="25039BA0" w:rsidR="00435742" w:rsidRDefault="00435742" w:rsidP="009F5569">
      <w:pPr>
        <w:spacing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ab/>
        <w:t xml:space="preserve">(b) a dispute concerning the application or interpretation of -  </w:t>
      </w:r>
    </w:p>
    <w:p w14:paraId="1676073E" w14:textId="29115F11" w:rsidR="00435742" w:rsidRDefault="00435742" w:rsidP="009F5569">
      <w:pPr>
        <w:spacing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t>(i)…</w:t>
      </w:r>
    </w:p>
    <w:p w14:paraId="1A78E652" w14:textId="57D00571" w:rsidR="00435742" w:rsidRDefault="00435742" w:rsidP="009F5569">
      <w:pPr>
        <w:spacing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t>(ii) a breach of a contract of employment.</w:t>
      </w:r>
    </w:p>
    <w:p w14:paraId="626D9C10" w14:textId="2208EDC0" w:rsidR="00435742" w:rsidRPr="00F93708" w:rsidRDefault="00435742" w:rsidP="009F5569">
      <w:pPr>
        <w:spacing w:line="360" w:lineRule="auto"/>
        <w:contextualSpacing/>
        <w:jc w:val="both"/>
        <w:rPr>
          <w:rFonts w:ascii="Times New Roman" w:hAnsi="Times New Roman" w:cs="Times New Roman"/>
          <w:bCs/>
          <w:sz w:val="24"/>
          <w:szCs w:val="24"/>
        </w:rPr>
      </w:pPr>
    </w:p>
    <w:p w14:paraId="52A84C6E" w14:textId="1240E592" w:rsidR="008F00B8" w:rsidRDefault="00435742" w:rsidP="009F5569">
      <w:pPr>
        <w:spacing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[1</w:t>
      </w:r>
      <w:r w:rsidR="00597BC0">
        <w:rPr>
          <w:rFonts w:ascii="Times New Roman" w:hAnsi="Times New Roman" w:cs="Times New Roman"/>
          <w:bCs/>
          <w:sz w:val="28"/>
          <w:szCs w:val="28"/>
        </w:rPr>
        <w:t>2</w:t>
      </w:r>
      <w:r>
        <w:rPr>
          <w:rFonts w:ascii="Times New Roman" w:hAnsi="Times New Roman" w:cs="Times New Roman"/>
          <w:bCs/>
          <w:sz w:val="28"/>
          <w:szCs w:val="28"/>
        </w:rPr>
        <w:t xml:space="preserve">] There is no doubt in my mind that section </w:t>
      </w:r>
      <w:r w:rsidRPr="00A9390A">
        <w:rPr>
          <w:rFonts w:ascii="Times New Roman" w:hAnsi="Times New Roman" w:cs="Times New Roman"/>
          <w:b/>
          <w:i/>
          <w:iCs/>
          <w:sz w:val="28"/>
          <w:szCs w:val="28"/>
        </w:rPr>
        <w:t>226</w:t>
      </w:r>
      <w:r w:rsidR="00155ADB">
        <w:rPr>
          <w:rFonts w:ascii="Times New Roman" w:hAnsi="Times New Roman" w:cs="Times New Roman"/>
          <w:b/>
          <w:i/>
          <w:iCs/>
          <w:sz w:val="28"/>
          <w:szCs w:val="28"/>
        </w:rPr>
        <w:t xml:space="preserve"> </w:t>
      </w:r>
      <w:r w:rsidRPr="00A9390A">
        <w:rPr>
          <w:rFonts w:ascii="Times New Roman" w:hAnsi="Times New Roman" w:cs="Times New Roman"/>
          <w:b/>
          <w:i/>
          <w:iCs/>
          <w:sz w:val="28"/>
          <w:szCs w:val="28"/>
        </w:rPr>
        <w:t>(2)</w:t>
      </w:r>
      <w:r w:rsidR="00155ADB">
        <w:rPr>
          <w:rFonts w:ascii="Times New Roman" w:hAnsi="Times New Roman" w:cs="Times New Roman"/>
          <w:b/>
          <w:i/>
          <w:iCs/>
          <w:sz w:val="28"/>
          <w:szCs w:val="28"/>
        </w:rPr>
        <w:t xml:space="preserve"> </w:t>
      </w:r>
      <w:r w:rsidRPr="00A9390A">
        <w:rPr>
          <w:rFonts w:ascii="Times New Roman" w:hAnsi="Times New Roman" w:cs="Times New Roman"/>
          <w:b/>
          <w:i/>
          <w:iCs/>
          <w:sz w:val="28"/>
          <w:szCs w:val="28"/>
        </w:rPr>
        <w:t>(b)</w:t>
      </w:r>
      <w:r w:rsidR="00155ADB">
        <w:rPr>
          <w:rFonts w:ascii="Times New Roman" w:hAnsi="Times New Roman" w:cs="Times New Roman"/>
          <w:b/>
          <w:i/>
          <w:iCs/>
          <w:sz w:val="28"/>
          <w:szCs w:val="28"/>
        </w:rPr>
        <w:t xml:space="preserve"> </w:t>
      </w:r>
      <w:r w:rsidRPr="00A9390A">
        <w:rPr>
          <w:rFonts w:ascii="Times New Roman" w:hAnsi="Times New Roman" w:cs="Times New Roman"/>
          <w:b/>
          <w:i/>
          <w:iCs/>
          <w:sz w:val="28"/>
          <w:szCs w:val="28"/>
        </w:rPr>
        <w:t>(ii)</w:t>
      </w:r>
      <w:r w:rsidR="00E36B6C">
        <w:rPr>
          <w:rFonts w:ascii="Times New Roman" w:hAnsi="Times New Roman" w:cs="Times New Roman"/>
          <w:b/>
          <w:i/>
          <w:iCs/>
          <w:sz w:val="28"/>
          <w:szCs w:val="28"/>
        </w:rPr>
        <w:t xml:space="preserve"> of the Labour Code (Amendment) Act 2000</w:t>
      </w:r>
      <w:r w:rsidR="00155ADB">
        <w:rPr>
          <w:rFonts w:ascii="Times New Roman" w:hAnsi="Times New Roman" w:cs="Times New Roman"/>
          <w:bCs/>
          <w:sz w:val="28"/>
          <w:szCs w:val="28"/>
        </w:rPr>
        <w:t xml:space="preserve">, </w:t>
      </w:r>
      <w:r w:rsidR="00E36B6C">
        <w:rPr>
          <w:rFonts w:ascii="Times New Roman" w:hAnsi="Times New Roman" w:cs="Times New Roman"/>
          <w:bCs/>
          <w:sz w:val="28"/>
          <w:szCs w:val="28"/>
        </w:rPr>
        <w:t xml:space="preserve">simply </w:t>
      </w:r>
      <w:r>
        <w:rPr>
          <w:rFonts w:ascii="Times New Roman" w:hAnsi="Times New Roman" w:cs="Times New Roman"/>
          <w:bCs/>
          <w:sz w:val="28"/>
          <w:szCs w:val="28"/>
        </w:rPr>
        <w:t>provides that all disputes</w:t>
      </w:r>
      <w:r w:rsidR="008F00B8">
        <w:rPr>
          <w:rFonts w:ascii="Times New Roman" w:hAnsi="Times New Roman" w:cs="Times New Roman"/>
          <w:bCs/>
          <w:sz w:val="28"/>
          <w:szCs w:val="28"/>
        </w:rPr>
        <w:t xml:space="preserve"> of rights concerning the application or interpretation of a breach of contract of employment shall be resolved by arbitration.</w:t>
      </w:r>
    </w:p>
    <w:p w14:paraId="2B6EA31A" w14:textId="77777777" w:rsidR="008F00B8" w:rsidRPr="00F93708" w:rsidRDefault="008F00B8" w:rsidP="009F5569">
      <w:pPr>
        <w:spacing w:line="360" w:lineRule="auto"/>
        <w:contextualSpacing/>
        <w:jc w:val="both"/>
        <w:rPr>
          <w:rFonts w:ascii="Times New Roman" w:hAnsi="Times New Roman" w:cs="Times New Roman"/>
          <w:bCs/>
          <w:sz w:val="24"/>
          <w:szCs w:val="24"/>
        </w:rPr>
      </w:pPr>
    </w:p>
    <w:p w14:paraId="4B95B3B8" w14:textId="334E0EE0" w:rsidR="00435742" w:rsidRDefault="008F00B8" w:rsidP="009F5569">
      <w:pPr>
        <w:spacing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[1</w:t>
      </w:r>
      <w:r w:rsidR="00597BC0">
        <w:rPr>
          <w:rFonts w:ascii="Times New Roman" w:hAnsi="Times New Roman" w:cs="Times New Roman"/>
          <w:bCs/>
          <w:sz w:val="28"/>
          <w:szCs w:val="28"/>
        </w:rPr>
        <w:t>3</w:t>
      </w:r>
      <w:r>
        <w:rPr>
          <w:rFonts w:ascii="Times New Roman" w:hAnsi="Times New Roman" w:cs="Times New Roman"/>
          <w:bCs/>
          <w:sz w:val="28"/>
          <w:szCs w:val="28"/>
        </w:rPr>
        <w:t xml:space="preserve">] In </w:t>
      </w:r>
      <w:r w:rsidR="004846AC">
        <w:rPr>
          <w:rFonts w:ascii="Times New Roman" w:hAnsi="Times New Roman" w:cs="Times New Roman"/>
          <w:bCs/>
          <w:sz w:val="28"/>
          <w:szCs w:val="28"/>
        </w:rPr>
        <w:t>order to answer the question as to whether the point of lack of jurisdiction is properly taken, this Court has to ascertain first</w:t>
      </w:r>
      <w:r w:rsidR="00D8781A">
        <w:rPr>
          <w:rFonts w:ascii="Times New Roman" w:hAnsi="Times New Roman" w:cs="Times New Roman"/>
          <w:bCs/>
          <w:sz w:val="28"/>
          <w:szCs w:val="28"/>
        </w:rPr>
        <w:t xml:space="preserve"> the</w:t>
      </w:r>
      <w:r w:rsidR="00155ADB">
        <w:rPr>
          <w:rFonts w:ascii="Times New Roman" w:hAnsi="Times New Roman" w:cs="Times New Roman"/>
          <w:bCs/>
          <w:sz w:val="28"/>
          <w:szCs w:val="28"/>
        </w:rPr>
        <w:t xml:space="preserve"> relief that</w:t>
      </w:r>
      <w:r w:rsidR="00D8781A">
        <w:rPr>
          <w:rFonts w:ascii="Times New Roman" w:hAnsi="Times New Roman" w:cs="Times New Roman"/>
          <w:bCs/>
          <w:sz w:val="28"/>
          <w:szCs w:val="28"/>
        </w:rPr>
        <w:t xml:space="preserve"> applicant is seeking before this Court.</w:t>
      </w:r>
    </w:p>
    <w:p w14:paraId="009D86A7" w14:textId="36435629" w:rsidR="00D8781A" w:rsidRPr="000345A0" w:rsidRDefault="00D8781A" w:rsidP="009F5569">
      <w:pPr>
        <w:spacing w:line="360" w:lineRule="auto"/>
        <w:contextualSpacing/>
        <w:jc w:val="both"/>
        <w:rPr>
          <w:rFonts w:ascii="Times New Roman" w:hAnsi="Times New Roman" w:cs="Times New Roman"/>
          <w:bCs/>
          <w:sz w:val="16"/>
          <w:szCs w:val="16"/>
        </w:rPr>
      </w:pPr>
    </w:p>
    <w:p w14:paraId="504D4427" w14:textId="3A75A103" w:rsidR="00D8781A" w:rsidRDefault="00D8781A" w:rsidP="009F5569">
      <w:pPr>
        <w:spacing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[1</w:t>
      </w:r>
      <w:r w:rsidR="00597BC0">
        <w:rPr>
          <w:rFonts w:ascii="Times New Roman" w:hAnsi="Times New Roman" w:cs="Times New Roman"/>
          <w:bCs/>
          <w:sz w:val="28"/>
          <w:szCs w:val="28"/>
        </w:rPr>
        <w:t>4</w:t>
      </w:r>
      <w:r>
        <w:rPr>
          <w:rFonts w:ascii="Times New Roman" w:hAnsi="Times New Roman" w:cs="Times New Roman"/>
          <w:bCs/>
          <w:sz w:val="28"/>
          <w:szCs w:val="28"/>
        </w:rPr>
        <w:t>] It is a matter of common cause</w:t>
      </w:r>
      <w:r w:rsidR="00931E03">
        <w:rPr>
          <w:rFonts w:ascii="Times New Roman" w:hAnsi="Times New Roman" w:cs="Times New Roman"/>
          <w:bCs/>
          <w:sz w:val="28"/>
          <w:szCs w:val="28"/>
        </w:rPr>
        <w:t xml:space="preserve"> that the 1</w:t>
      </w:r>
      <w:r w:rsidR="00931E03" w:rsidRPr="00931E03">
        <w:rPr>
          <w:rFonts w:ascii="Times New Roman" w:hAnsi="Times New Roman" w:cs="Times New Roman"/>
          <w:bCs/>
          <w:sz w:val="28"/>
          <w:szCs w:val="28"/>
          <w:vertAlign w:val="superscript"/>
        </w:rPr>
        <w:t>st</w:t>
      </w:r>
      <w:r w:rsidR="00931E03">
        <w:rPr>
          <w:rFonts w:ascii="Times New Roman" w:hAnsi="Times New Roman" w:cs="Times New Roman"/>
          <w:bCs/>
          <w:sz w:val="28"/>
          <w:szCs w:val="28"/>
        </w:rPr>
        <w:t xml:space="preserve"> respondent is the former Chief Executive Officer of the applicant.  She was appointed on the 1</w:t>
      </w:r>
      <w:r w:rsidR="00931E03" w:rsidRPr="00931E03">
        <w:rPr>
          <w:rFonts w:ascii="Times New Roman" w:hAnsi="Times New Roman" w:cs="Times New Roman"/>
          <w:bCs/>
          <w:sz w:val="28"/>
          <w:szCs w:val="28"/>
          <w:vertAlign w:val="superscript"/>
        </w:rPr>
        <w:t>st</w:t>
      </w:r>
      <w:r w:rsidR="00931E03">
        <w:rPr>
          <w:rFonts w:ascii="Times New Roman" w:hAnsi="Times New Roman" w:cs="Times New Roman"/>
          <w:bCs/>
          <w:sz w:val="28"/>
          <w:szCs w:val="28"/>
        </w:rPr>
        <w:t xml:space="preserve"> April 2019, for a period of three (3) years.  He</w:t>
      </w:r>
      <w:r w:rsidR="00EC57C5">
        <w:rPr>
          <w:rFonts w:ascii="Times New Roman" w:hAnsi="Times New Roman" w:cs="Times New Roman"/>
          <w:bCs/>
          <w:sz w:val="28"/>
          <w:szCs w:val="28"/>
        </w:rPr>
        <w:t>r</w:t>
      </w:r>
      <w:r w:rsidR="00931E03">
        <w:rPr>
          <w:rFonts w:ascii="Times New Roman" w:hAnsi="Times New Roman" w:cs="Times New Roman"/>
          <w:bCs/>
          <w:sz w:val="28"/>
          <w:szCs w:val="28"/>
        </w:rPr>
        <w:t xml:space="preserve"> employment contract was terminat</w:t>
      </w:r>
      <w:r w:rsidR="00155ADB">
        <w:rPr>
          <w:rFonts w:ascii="Times New Roman" w:hAnsi="Times New Roman" w:cs="Times New Roman"/>
          <w:bCs/>
          <w:sz w:val="28"/>
          <w:szCs w:val="28"/>
        </w:rPr>
        <w:t>ed by operation of law on the 31</w:t>
      </w:r>
      <w:r w:rsidR="00155ADB" w:rsidRPr="00155ADB">
        <w:rPr>
          <w:rFonts w:ascii="Times New Roman" w:hAnsi="Times New Roman" w:cs="Times New Roman"/>
          <w:bCs/>
          <w:sz w:val="28"/>
          <w:szCs w:val="28"/>
          <w:vertAlign w:val="superscript"/>
        </w:rPr>
        <w:t>st</w:t>
      </w:r>
      <w:r w:rsidR="00155ADB">
        <w:rPr>
          <w:rFonts w:ascii="Times New Roman" w:hAnsi="Times New Roman" w:cs="Times New Roman"/>
          <w:bCs/>
          <w:sz w:val="28"/>
          <w:szCs w:val="28"/>
        </w:rPr>
        <w:t xml:space="preserve"> March 2022. On the 29</w:t>
      </w:r>
      <w:r w:rsidR="00155ADB" w:rsidRPr="00155ADB">
        <w:rPr>
          <w:rFonts w:ascii="Times New Roman" w:hAnsi="Times New Roman" w:cs="Times New Roman"/>
          <w:bCs/>
          <w:sz w:val="28"/>
          <w:szCs w:val="28"/>
          <w:vertAlign w:val="superscript"/>
        </w:rPr>
        <w:t>th</w:t>
      </w:r>
      <w:r w:rsidR="00155ADB">
        <w:rPr>
          <w:rFonts w:ascii="Times New Roman" w:hAnsi="Times New Roman" w:cs="Times New Roman"/>
          <w:bCs/>
          <w:sz w:val="28"/>
          <w:szCs w:val="28"/>
        </w:rPr>
        <w:t xml:space="preserve"> March 2022, a</w:t>
      </w:r>
      <w:r w:rsidR="00931E03">
        <w:rPr>
          <w:rFonts w:ascii="Times New Roman" w:hAnsi="Times New Roman" w:cs="Times New Roman"/>
          <w:bCs/>
          <w:sz w:val="28"/>
          <w:szCs w:val="28"/>
        </w:rPr>
        <w:t>pplicant wrote to the 1</w:t>
      </w:r>
      <w:r w:rsidR="00931E03" w:rsidRPr="00931E03">
        <w:rPr>
          <w:rFonts w:ascii="Times New Roman" w:hAnsi="Times New Roman" w:cs="Times New Roman"/>
          <w:bCs/>
          <w:sz w:val="28"/>
          <w:szCs w:val="28"/>
          <w:vertAlign w:val="superscript"/>
        </w:rPr>
        <w:t>st</w:t>
      </w:r>
      <w:r w:rsidR="00931E03">
        <w:rPr>
          <w:rFonts w:ascii="Times New Roman" w:hAnsi="Times New Roman" w:cs="Times New Roman"/>
          <w:bCs/>
          <w:sz w:val="28"/>
          <w:szCs w:val="28"/>
        </w:rPr>
        <w:t xml:space="preserve"> re</w:t>
      </w:r>
      <w:r w:rsidR="00155ADB">
        <w:rPr>
          <w:rFonts w:ascii="Times New Roman" w:hAnsi="Times New Roman" w:cs="Times New Roman"/>
          <w:bCs/>
          <w:sz w:val="28"/>
          <w:szCs w:val="28"/>
        </w:rPr>
        <w:t>spondent, reminding her</w:t>
      </w:r>
      <w:r w:rsidR="00931E03">
        <w:rPr>
          <w:rFonts w:ascii="Times New Roman" w:hAnsi="Times New Roman" w:cs="Times New Roman"/>
          <w:bCs/>
          <w:sz w:val="28"/>
          <w:szCs w:val="28"/>
        </w:rPr>
        <w:t xml:space="preserve"> that upon expira</w:t>
      </w:r>
      <w:r w:rsidR="005C7DB8">
        <w:rPr>
          <w:rFonts w:ascii="Times New Roman" w:hAnsi="Times New Roman" w:cs="Times New Roman"/>
          <w:bCs/>
          <w:sz w:val="28"/>
          <w:szCs w:val="28"/>
        </w:rPr>
        <w:t>tion of her employment with applicant, the first respondent must return all the property</w:t>
      </w:r>
      <w:r w:rsidR="00931E03">
        <w:rPr>
          <w:rFonts w:ascii="Times New Roman" w:hAnsi="Times New Roman" w:cs="Times New Roman"/>
          <w:bCs/>
          <w:sz w:val="28"/>
          <w:szCs w:val="28"/>
        </w:rPr>
        <w:t xml:space="preserve"> by the </w:t>
      </w:r>
      <w:r w:rsidR="00155ADB">
        <w:rPr>
          <w:rFonts w:ascii="Times New Roman" w:hAnsi="Times New Roman" w:cs="Times New Roman"/>
          <w:bCs/>
          <w:sz w:val="28"/>
          <w:szCs w:val="28"/>
        </w:rPr>
        <w:t>3</w:t>
      </w:r>
      <w:r w:rsidR="00931E03">
        <w:rPr>
          <w:rFonts w:ascii="Times New Roman" w:hAnsi="Times New Roman" w:cs="Times New Roman"/>
          <w:bCs/>
          <w:sz w:val="28"/>
          <w:szCs w:val="28"/>
        </w:rPr>
        <w:t>1</w:t>
      </w:r>
      <w:r w:rsidR="00931E03" w:rsidRPr="00931E03">
        <w:rPr>
          <w:rFonts w:ascii="Times New Roman" w:hAnsi="Times New Roman" w:cs="Times New Roman"/>
          <w:bCs/>
          <w:sz w:val="28"/>
          <w:szCs w:val="28"/>
          <w:vertAlign w:val="superscript"/>
        </w:rPr>
        <w:t>st</w:t>
      </w:r>
      <w:r w:rsidR="00931E03">
        <w:rPr>
          <w:rFonts w:ascii="Times New Roman" w:hAnsi="Times New Roman" w:cs="Times New Roman"/>
          <w:bCs/>
          <w:sz w:val="28"/>
          <w:szCs w:val="28"/>
        </w:rPr>
        <w:t xml:space="preserve"> March 2022.  There was a lot of correspondence between applicant and the 1</w:t>
      </w:r>
      <w:r w:rsidR="00931E03" w:rsidRPr="00931E03">
        <w:rPr>
          <w:rFonts w:ascii="Times New Roman" w:hAnsi="Times New Roman" w:cs="Times New Roman"/>
          <w:bCs/>
          <w:sz w:val="28"/>
          <w:szCs w:val="28"/>
          <w:vertAlign w:val="superscript"/>
        </w:rPr>
        <w:t>st</w:t>
      </w:r>
      <w:r w:rsidR="005C7DB8">
        <w:rPr>
          <w:rFonts w:ascii="Times New Roman" w:hAnsi="Times New Roman" w:cs="Times New Roman"/>
          <w:bCs/>
          <w:sz w:val="28"/>
          <w:szCs w:val="28"/>
        </w:rPr>
        <w:t xml:space="preserve"> respondent on this subject </w:t>
      </w:r>
      <w:r w:rsidR="00931E03">
        <w:rPr>
          <w:rFonts w:ascii="Times New Roman" w:hAnsi="Times New Roman" w:cs="Times New Roman"/>
          <w:bCs/>
          <w:sz w:val="28"/>
          <w:szCs w:val="28"/>
        </w:rPr>
        <w:t>and at the end of the day, the 1</w:t>
      </w:r>
      <w:r w:rsidR="00931E03" w:rsidRPr="00931E03">
        <w:rPr>
          <w:rFonts w:ascii="Times New Roman" w:hAnsi="Times New Roman" w:cs="Times New Roman"/>
          <w:bCs/>
          <w:sz w:val="28"/>
          <w:szCs w:val="28"/>
          <w:vertAlign w:val="superscript"/>
        </w:rPr>
        <w:t>st</w:t>
      </w:r>
      <w:r w:rsidR="00931E03">
        <w:rPr>
          <w:rFonts w:ascii="Times New Roman" w:hAnsi="Times New Roman" w:cs="Times New Roman"/>
          <w:bCs/>
          <w:sz w:val="28"/>
          <w:szCs w:val="28"/>
        </w:rPr>
        <w:t xml:space="preserve"> respondent did not return the items claimed by the applicant.</w:t>
      </w:r>
    </w:p>
    <w:p w14:paraId="02C26D25" w14:textId="77E1E0C1" w:rsidR="00931E03" w:rsidRPr="00F93708" w:rsidRDefault="00931E03" w:rsidP="009F5569">
      <w:pPr>
        <w:spacing w:line="360" w:lineRule="auto"/>
        <w:contextualSpacing/>
        <w:jc w:val="both"/>
        <w:rPr>
          <w:rFonts w:ascii="Times New Roman" w:hAnsi="Times New Roman" w:cs="Times New Roman"/>
          <w:bCs/>
          <w:sz w:val="24"/>
          <w:szCs w:val="24"/>
        </w:rPr>
      </w:pPr>
    </w:p>
    <w:p w14:paraId="2F7854C9" w14:textId="475CEBEC" w:rsidR="00931E03" w:rsidRDefault="00E36B6C" w:rsidP="009F5569">
      <w:pPr>
        <w:spacing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[1</w:t>
      </w:r>
      <w:r w:rsidR="00597BC0">
        <w:rPr>
          <w:rFonts w:ascii="Times New Roman" w:hAnsi="Times New Roman" w:cs="Times New Roman"/>
          <w:bCs/>
          <w:sz w:val="28"/>
          <w:szCs w:val="28"/>
        </w:rPr>
        <w:t>5</w:t>
      </w:r>
      <w:r>
        <w:rPr>
          <w:rFonts w:ascii="Times New Roman" w:hAnsi="Times New Roman" w:cs="Times New Roman"/>
          <w:bCs/>
          <w:sz w:val="28"/>
          <w:szCs w:val="28"/>
        </w:rPr>
        <w:t xml:space="preserve">] As a result of failure on the </w:t>
      </w:r>
      <w:r w:rsidR="00931E03">
        <w:rPr>
          <w:rFonts w:ascii="Times New Roman" w:hAnsi="Times New Roman" w:cs="Times New Roman"/>
          <w:bCs/>
          <w:sz w:val="28"/>
          <w:szCs w:val="28"/>
        </w:rPr>
        <w:t>part of the 1</w:t>
      </w:r>
      <w:r w:rsidR="00931E03" w:rsidRPr="00931E03">
        <w:rPr>
          <w:rFonts w:ascii="Times New Roman" w:hAnsi="Times New Roman" w:cs="Times New Roman"/>
          <w:bCs/>
          <w:sz w:val="28"/>
          <w:szCs w:val="28"/>
          <w:vertAlign w:val="superscript"/>
        </w:rPr>
        <w:t>st</w:t>
      </w:r>
      <w:r w:rsidR="00931E03">
        <w:rPr>
          <w:rFonts w:ascii="Times New Roman" w:hAnsi="Times New Roman" w:cs="Times New Roman"/>
          <w:bCs/>
          <w:sz w:val="28"/>
          <w:szCs w:val="28"/>
        </w:rPr>
        <w:t xml:space="preserve"> respondent</w:t>
      </w:r>
      <w:r w:rsidR="005C7DB8">
        <w:rPr>
          <w:rFonts w:ascii="Times New Roman" w:hAnsi="Times New Roman" w:cs="Times New Roman"/>
          <w:bCs/>
          <w:sz w:val="28"/>
          <w:szCs w:val="28"/>
        </w:rPr>
        <w:t xml:space="preserve"> to return the demanded items</w:t>
      </w:r>
      <w:r w:rsidR="00931E03">
        <w:rPr>
          <w:rFonts w:ascii="Times New Roman" w:hAnsi="Times New Roman" w:cs="Times New Roman"/>
          <w:bCs/>
          <w:sz w:val="28"/>
          <w:szCs w:val="28"/>
        </w:rPr>
        <w:t xml:space="preserve">, applicant then approached this Court on urgent basis, praying that the deputy sheriff </w:t>
      </w:r>
      <w:r w:rsidR="005C7DB8">
        <w:rPr>
          <w:rFonts w:ascii="Times New Roman" w:hAnsi="Times New Roman" w:cs="Times New Roman"/>
          <w:bCs/>
          <w:sz w:val="28"/>
          <w:szCs w:val="28"/>
        </w:rPr>
        <w:t xml:space="preserve">should </w:t>
      </w:r>
      <w:r w:rsidR="00931E03">
        <w:rPr>
          <w:rFonts w:ascii="Times New Roman" w:hAnsi="Times New Roman" w:cs="Times New Roman"/>
          <w:bCs/>
          <w:sz w:val="28"/>
          <w:szCs w:val="28"/>
        </w:rPr>
        <w:t>be directed to attach, remove and place the items listed in the notice of motion, in the possession and custody of the applicant, and that it be declared that the 1</w:t>
      </w:r>
      <w:r w:rsidR="00931E03" w:rsidRPr="00931E03">
        <w:rPr>
          <w:rFonts w:ascii="Times New Roman" w:hAnsi="Times New Roman" w:cs="Times New Roman"/>
          <w:bCs/>
          <w:sz w:val="28"/>
          <w:szCs w:val="28"/>
          <w:vertAlign w:val="superscript"/>
        </w:rPr>
        <w:t>st</w:t>
      </w:r>
      <w:r w:rsidR="00931E03">
        <w:rPr>
          <w:rFonts w:ascii="Times New Roman" w:hAnsi="Times New Roman" w:cs="Times New Roman"/>
          <w:bCs/>
          <w:sz w:val="28"/>
          <w:szCs w:val="28"/>
        </w:rPr>
        <w:t xml:space="preserve"> respondent is not entitled to possess the items set out in the notice of motion.</w:t>
      </w:r>
    </w:p>
    <w:p w14:paraId="15D9060A" w14:textId="41C95C63" w:rsidR="000252BF" w:rsidRPr="00F93708" w:rsidRDefault="000252BF" w:rsidP="009F5569">
      <w:pPr>
        <w:spacing w:line="360" w:lineRule="auto"/>
        <w:contextualSpacing/>
        <w:jc w:val="both"/>
        <w:rPr>
          <w:rFonts w:ascii="Times New Roman" w:hAnsi="Times New Roman" w:cs="Times New Roman"/>
          <w:bCs/>
          <w:sz w:val="24"/>
          <w:szCs w:val="24"/>
        </w:rPr>
      </w:pPr>
    </w:p>
    <w:p w14:paraId="64EA28FD" w14:textId="1C667E81" w:rsidR="000252BF" w:rsidRDefault="00840E14" w:rsidP="009F5569">
      <w:pPr>
        <w:spacing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[1</w:t>
      </w:r>
      <w:r w:rsidR="00597BC0">
        <w:rPr>
          <w:rFonts w:ascii="Times New Roman" w:hAnsi="Times New Roman" w:cs="Times New Roman"/>
          <w:bCs/>
          <w:sz w:val="28"/>
          <w:szCs w:val="28"/>
        </w:rPr>
        <w:t>6</w:t>
      </w:r>
      <w:r>
        <w:rPr>
          <w:rFonts w:ascii="Times New Roman" w:hAnsi="Times New Roman" w:cs="Times New Roman"/>
          <w:bCs/>
          <w:sz w:val="28"/>
          <w:szCs w:val="28"/>
        </w:rPr>
        <w:t>] It appears from the relief sough</w:t>
      </w:r>
      <w:r w:rsidR="00E36B6C">
        <w:rPr>
          <w:rFonts w:ascii="Times New Roman" w:hAnsi="Times New Roman" w:cs="Times New Roman"/>
          <w:bCs/>
          <w:sz w:val="28"/>
          <w:szCs w:val="28"/>
        </w:rPr>
        <w:t xml:space="preserve">t by the applicant, that all </w:t>
      </w:r>
      <w:r w:rsidR="00A412FB">
        <w:rPr>
          <w:rFonts w:ascii="Times New Roman" w:hAnsi="Times New Roman" w:cs="Times New Roman"/>
          <w:bCs/>
          <w:sz w:val="28"/>
          <w:szCs w:val="28"/>
        </w:rPr>
        <w:t>that</w:t>
      </w:r>
      <w:r>
        <w:rPr>
          <w:rFonts w:ascii="Times New Roman" w:hAnsi="Times New Roman" w:cs="Times New Roman"/>
          <w:bCs/>
          <w:sz w:val="28"/>
          <w:szCs w:val="28"/>
        </w:rPr>
        <w:t xml:space="preserve"> applicant </w:t>
      </w:r>
      <w:r w:rsidR="00A412FB">
        <w:rPr>
          <w:rFonts w:ascii="Times New Roman" w:hAnsi="Times New Roman" w:cs="Times New Roman"/>
          <w:bCs/>
          <w:sz w:val="28"/>
          <w:szCs w:val="28"/>
        </w:rPr>
        <w:t>wanted</w:t>
      </w:r>
      <w:r>
        <w:rPr>
          <w:rFonts w:ascii="Times New Roman" w:hAnsi="Times New Roman" w:cs="Times New Roman"/>
          <w:bCs/>
          <w:sz w:val="28"/>
          <w:szCs w:val="28"/>
        </w:rPr>
        <w:t xml:space="preserve"> was to be restored in the possession of all the items that had been placed in the possession of the 1</w:t>
      </w:r>
      <w:r w:rsidRPr="00840E14">
        <w:rPr>
          <w:rFonts w:ascii="Times New Roman" w:hAnsi="Times New Roman" w:cs="Times New Roman"/>
          <w:bCs/>
          <w:sz w:val="28"/>
          <w:szCs w:val="28"/>
          <w:vertAlign w:val="superscript"/>
        </w:rPr>
        <w:t>st</w:t>
      </w:r>
      <w:r>
        <w:rPr>
          <w:rFonts w:ascii="Times New Roman" w:hAnsi="Times New Roman" w:cs="Times New Roman"/>
          <w:bCs/>
          <w:sz w:val="28"/>
          <w:szCs w:val="28"/>
        </w:rPr>
        <w:t xml:space="preserve"> respondent, during the existence of the employment contract between the parties.  Now that he</w:t>
      </w:r>
      <w:r w:rsidR="00E40336">
        <w:rPr>
          <w:rFonts w:ascii="Times New Roman" w:hAnsi="Times New Roman" w:cs="Times New Roman"/>
          <w:bCs/>
          <w:sz w:val="28"/>
          <w:szCs w:val="28"/>
        </w:rPr>
        <w:t>r</w:t>
      </w:r>
      <w:r>
        <w:rPr>
          <w:rFonts w:ascii="Times New Roman" w:hAnsi="Times New Roman" w:cs="Times New Roman"/>
          <w:bCs/>
          <w:sz w:val="28"/>
          <w:szCs w:val="28"/>
        </w:rPr>
        <w:t xml:space="preserve"> employmen</w:t>
      </w:r>
      <w:r w:rsidR="005E5EF3">
        <w:rPr>
          <w:rFonts w:ascii="Times New Roman" w:hAnsi="Times New Roman" w:cs="Times New Roman"/>
          <w:bCs/>
          <w:sz w:val="28"/>
          <w:szCs w:val="28"/>
        </w:rPr>
        <w:t>t contract had expired</w:t>
      </w:r>
      <w:r>
        <w:rPr>
          <w:rFonts w:ascii="Times New Roman" w:hAnsi="Times New Roman" w:cs="Times New Roman"/>
          <w:bCs/>
          <w:sz w:val="28"/>
          <w:szCs w:val="28"/>
        </w:rPr>
        <w:t xml:space="preserve"> and the 1</w:t>
      </w:r>
      <w:r w:rsidRPr="00840E14">
        <w:rPr>
          <w:rFonts w:ascii="Times New Roman" w:hAnsi="Times New Roman" w:cs="Times New Roman"/>
          <w:bCs/>
          <w:sz w:val="28"/>
          <w:szCs w:val="28"/>
          <w:vertAlign w:val="superscript"/>
        </w:rPr>
        <w:t>st</w:t>
      </w:r>
      <w:r>
        <w:rPr>
          <w:rFonts w:ascii="Times New Roman" w:hAnsi="Times New Roman" w:cs="Times New Roman"/>
          <w:bCs/>
          <w:sz w:val="28"/>
          <w:szCs w:val="28"/>
        </w:rPr>
        <w:t xml:space="preserve"> respondent had failed to return those items to applicant, then </w:t>
      </w:r>
      <w:r w:rsidR="005E5EF3">
        <w:rPr>
          <w:rFonts w:ascii="Times New Roman" w:hAnsi="Times New Roman" w:cs="Times New Roman"/>
          <w:bCs/>
          <w:sz w:val="28"/>
          <w:szCs w:val="28"/>
        </w:rPr>
        <w:t>applicant sought</w:t>
      </w:r>
      <w:r w:rsidR="00D20C0C">
        <w:rPr>
          <w:rFonts w:ascii="Times New Roman" w:hAnsi="Times New Roman" w:cs="Times New Roman"/>
          <w:bCs/>
          <w:sz w:val="28"/>
          <w:szCs w:val="28"/>
        </w:rPr>
        <w:t xml:space="preserve"> to be restored</w:t>
      </w:r>
      <w:r w:rsidR="005E5EF3">
        <w:rPr>
          <w:rFonts w:ascii="Times New Roman" w:hAnsi="Times New Roman" w:cs="Times New Roman"/>
          <w:bCs/>
          <w:sz w:val="28"/>
          <w:szCs w:val="28"/>
        </w:rPr>
        <w:t xml:space="preserve"> in the possession of all the i</w:t>
      </w:r>
      <w:r w:rsidR="00D20C0C">
        <w:rPr>
          <w:rFonts w:ascii="Times New Roman" w:hAnsi="Times New Roman" w:cs="Times New Roman"/>
          <w:bCs/>
          <w:sz w:val="28"/>
          <w:szCs w:val="28"/>
        </w:rPr>
        <w:t>t</w:t>
      </w:r>
      <w:r w:rsidR="005E5EF3">
        <w:rPr>
          <w:rFonts w:ascii="Times New Roman" w:hAnsi="Times New Roman" w:cs="Times New Roman"/>
          <w:bCs/>
          <w:sz w:val="28"/>
          <w:szCs w:val="28"/>
        </w:rPr>
        <w:t>ems tabulated in the notice of motion.</w:t>
      </w:r>
      <w:r w:rsidR="00D20C0C">
        <w:rPr>
          <w:rFonts w:ascii="Times New Roman" w:hAnsi="Times New Roman" w:cs="Times New Roman"/>
          <w:bCs/>
          <w:sz w:val="28"/>
          <w:szCs w:val="28"/>
        </w:rPr>
        <w:t xml:space="preserve"> This is</w:t>
      </w:r>
      <w:r>
        <w:rPr>
          <w:rFonts w:ascii="Times New Roman" w:hAnsi="Times New Roman" w:cs="Times New Roman"/>
          <w:bCs/>
          <w:sz w:val="28"/>
          <w:szCs w:val="28"/>
        </w:rPr>
        <w:t xml:space="preserve"> clearly a matter of </w:t>
      </w:r>
      <w:r w:rsidRPr="00910C8E">
        <w:rPr>
          <w:rFonts w:ascii="Times New Roman" w:hAnsi="Times New Roman" w:cs="Times New Roman"/>
          <w:bCs/>
          <w:i/>
          <w:iCs/>
          <w:sz w:val="28"/>
          <w:szCs w:val="28"/>
        </w:rPr>
        <w:t>man</w:t>
      </w:r>
      <w:r w:rsidR="00910C8E" w:rsidRPr="00910C8E">
        <w:rPr>
          <w:rFonts w:ascii="Times New Roman" w:hAnsi="Times New Roman" w:cs="Times New Roman"/>
          <w:bCs/>
          <w:i/>
          <w:iCs/>
          <w:sz w:val="28"/>
          <w:szCs w:val="28"/>
        </w:rPr>
        <w:t>dament van spolie</w:t>
      </w:r>
      <w:r w:rsidR="00910C8E">
        <w:rPr>
          <w:rFonts w:ascii="Times New Roman" w:hAnsi="Times New Roman" w:cs="Times New Roman"/>
          <w:bCs/>
          <w:sz w:val="28"/>
          <w:szCs w:val="28"/>
        </w:rPr>
        <w:t>, and nothing else.</w:t>
      </w:r>
      <w:r w:rsidR="008F33F6">
        <w:rPr>
          <w:rFonts w:ascii="Times New Roman" w:hAnsi="Times New Roman" w:cs="Times New Roman"/>
          <w:bCs/>
          <w:sz w:val="28"/>
          <w:szCs w:val="28"/>
        </w:rPr>
        <w:t xml:space="preserve">  </w:t>
      </w:r>
    </w:p>
    <w:p w14:paraId="122E6321" w14:textId="189DB5A5" w:rsidR="008F33F6" w:rsidRPr="00F93708" w:rsidRDefault="008F33F6" w:rsidP="009F5569">
      <w:pPr>
        <w:spacing w:line="360" w:lineRule="auto"/>
        <w:contextualSpacing/>
        <w:jc w:val="both"/>
        <w:rPr>
          <w:rFonts w:ascii="Times New Roman" w:hAnsi="Times New Roman" w:cs="Times New Roman"/>
          <w:bCs/>
          <w:sz w:val="24"/>
          <w:szCs w:val="24"/>
        </w:rPr>
      </w:pPr>
    </w:p>
    <w:p w14:paraId="7E4408AE" w14:textId="33BE8AFF" w:rsidR="005265BC" w:rsidRDefault="008F33F6" w:rsidP="009F5569">
      <w:pPr>
        <w:spacing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[1</w:t>
      </w:r>
      <w:r w:rsidR="00597BC0">
        <w:rPr>
          <w:rFonts w:ascii="Times New Roman" w:hAnsi="Times New Roman" w:cs="Times New Roman"/>
          <w:bCs/>
          <w:sz w:val="28"/>
          <w:szCs w:val="28"/>
        </w:rPr>
        <w:t>7</w:t>
      </w:r>
      <w:r>
        <w:rPr>
          <w:rFonts w:ascii="Times New Roman" w:hAnsi="Times New Roman" w:cs="Times New Roman"/>
          <w:bCs/>
          <w:sz w:val="28"/>
          <w:szCs w:val="28"/>
        </w:rPr>
        <w:t>] Be that as it may, the 1</w:t>
      </w:r>
      <w:r w:rsidRPr="008F33F6">
        <w:rPr>
          <w:rFonts w:ascii="Times New Roman" w:hAnsi="Times New Roman" w:cs="Times New Roman"/>
          <w:bCs/>
          <w:sz w:val="28"/>
          <w:szCs w:val="28"/>
          <w:vertAlign w:val="superscript"/>
        </w:rPr>
        <w:t>st</w:t>
      </w:r>
      <w:r>
        <w:rPr>
          <w:rFonts w:ascii="Times New Roman" w:hAnsi="Times New Roman" w:cs="Times New Roman"/>
          <w:bCs/>
          <w:sz w:val="28"/>
          <w:szCs w:val="28"/>
        </w:rPr>
        <w:t xml:space="preserve"> respondent contents that, this Court does not have ju</w:t>
      </w:r>
      <w:r w:rsidR="00D20C0C">
        <w:rPr>
          <w:rFonts w:ascii="Times New Roman" w:hAnsi="Times New Roman" w:cs="Times New Roman"/>
          <w:bCs/>
          <w:sz w:val="28"/>
          <w:szCs w:val="28"/>
        </w:rPr>
        <w:t>risdiction on the ground that it</w:t>
      </w:r>
      <w:r>
        <w:rPr>
          <w:rFonts w:ascii="Times New Roman" w:hAnsi="Times New Roman" w:cs="Times New Roman"/>
          <w:bCs/>
          <w:sz w:val="28"/>
          <w:szCs w:val="28"/>
        </w:rPr>
        <w:t xml:space="preserve"> has been ousted by the provisions of </w:t>
      </w:r>
      <w:r w:rsidR="00D20C0C">
        <w:rPr>
          <w:rFonts w:ascii="Times New Roman" w:hAnsi="Times New Roman" w:cs="Times New Roman"/>
          <w:b/>
          <w:i/>
          <w:iCs/>
          <w:sz w:val="28"/>
          <w:szCs w:val="28"/>
        </w:rPr>
        <w:t>section 226(2) (</w:t>
      </w:r>
      <w:r w:rsidRPr="00D95CC5">
        <w:rPr>
          <w:rFonts w:ascii="Times New Roman" w:hAnsi="Times New Roman" w:cs="Times New Roman"/>
          <w:b/>
          <w:i/>
          <w:iCs/>
          <w:sz w:val="28"/>
          <w:szCs w:val="28"/>
        </w:rPr>
        <w:t>b)</w:t>
      </w:r>
      <w:r w:rsidR="00D20C0C">
        <w:rPr>
          <w:rFonts w:ascii="Times New Roman" w:hAnsi="Times New Roman" w:cs="Times New Roman"/>
          <w:b/>
          <w:i/>
          <w:iCs/>
          <w:sz w:val="28"/>
          <w:szCs w:val="28"/>
        </w:rPr>
        <w:t xml:space="preserve"> </w:t>
      </w:r>
      <w:r w:rsidRPr="00D95CC5">
        <w:rPr>
          <w:rFonts w:ascii="Times New Roman" w:hAnsi="Times New Roman" w:cs="Times New Roman"/>
          <w:b/>
          <w:i/>
          <w:iCs/>
          <w:sz w:val="28"/>
          <w:szCs w:val="28"/>
        </w:rPr>
        <w:t>(ii) of the Labour Code (Amendment) Act</w:t>
      </w:r>
      <w:r w:rsidR="00C85A1E">
        <w:rPr>
          <w:rFonts w:ascii="Times New Roman" w:hAnsi="Times New Roman" w:cs="Times New Roman"/>
          <w:b/>
          <w:i/>
          <w:iCs/>
          <w:sz w:val="28"/>
          <w:szCs w:val="28"/>
        </w:rPr>
        <w:t>,</w:t>
      </w:r>
      <w:r w:rsidRPr="00D95CC5">
        <w:rPr>
          <w:rFonts w:ascii="Times New Roman" w:hAnsi="Times New Roman" w:cs="Times New Roman"/>
          <w:b/>
          <w:i/>
          <w:iCs/>
          <w:sz w:val="28"/>
          <w:szCs w:val="28"/>
        </w:rPr>
        <w:t xml:space="preserve"> 200</w:t>
      </w:r>
      <w:r w:rsidR="005420E2" w:rsidRPr="00D95CC5">
        <w:rPr>
          <w:rFonts w:ascii="Times New Roman" w:hAnsi="Times New Roman" w:cs="Times New Roman"/>
          <w:b/>
          <w:i/>
          <w:iCs/>
          <w:sz w:val="28"/>
          <w:szCs w:val="28"/>
        </w:rPr>
        <w:t>0</w:t>
      </w:r>
      <w:r w:rsidR="005420E2">
        <w:rPr>
          <w:rFonts w:ascii="Times New Roman" w:hAnsi="Times New Roman" w:cs="Times New Roman"/>
          <w:bCs/>
          <w:sz w:val="28"/>
          <w:szCs w:val="28"/>
        </w:rPr>
        <w:t xml:space="preserve">, therefore the </w:t>
      </w:r>
      <w:r w:rsidR="005420E2">
        <w:rPr>
          <w:rFonts w:ascii="Times New Roman" w:hAnsi="Times New Roman" w:cs="Times New Roman"/>
          <w:bCs/>
          <w:sz w:val="28"/>
          <w:szCs w:val="28"/>
        </w:rPr>
        <w:lastRenderedPageBreak/>
        <w:t>matter ought to have been referred to the DDPR.  It is the 1</w:t>
      </w:r>
      <w:r w:rsidR="005420E2" w:rsidRPr="005420E2">
        <w:rPr>
          <w:rFonts w:ascii="Times New Roman" w:hAnsi="Times New Roman" w:cs="Times New Roman"/>
          <w:bCs/>
          <w:sz w:val="28"/>
          <w:szCs w:val="28"/>
          <w:vertAlign w:val="superscript"/>
        </w:rPr>
        <w:t>st</w:t>
      </w:r>
      <w:r w:rsidR="005420E2">
        <w:rPr>
          <w:rFonts w:ascii="Times New Roman" w:hAnsi="Times New Roman" w:cs="Times New Roman"/>
          <w:bCs/>
          <w:sz w:val="28"/>
          <w:szCs w:val="28"/>
        </w:rPr>
        <w:t xml:space="preserve"> respondent’s submission that applicant wants to enforce its</w:t>
      </w:r>
      <w:r w:rsidR="00031A71">
        <w:rPr>
          <w:rFonts w:ascii="Times New Roman" w:hAnsi="Times New Roman" w:cs="Times New Roman"/>
          <w:bCs/>
          <w:sz w:val="28"/>
          <w:szCs w:val="28"/>
        </w:rPr>
        <w:t xml:space="preserve"> rights which arise from the contract of employment</w:t>
      </w:r>
      <w:r w:rsidR="001246F5">
        <w:rPr>
          <w:rFonts w:ascii="Times New Roman" w:hAnsi="Times New Roman" w:cs="Times New Roman"/>
          <w:bCs/>
          <w:sz w:val="28"/>
          <w:szCs w:val="28"/>
        </w:rPr>
        <w:t xml:space="preserve">.  On the other hand, it is the </w:t>
      </w:r>
      <w:r w:rsidR="001104DE">
        <w:rPr>
          <w:rFonts w:ascii="Times New Roman" w:hAnsi="Times New Roman" w:cs="Times New Roman"/>
          <w:bCs/>
          <w:sz w:val="28"/>
          <w:szCs w:val="28"/>
        </w:rPr>
        <w:t>applicant’s</w:t>
      </w:r>
      <w:r w:rsidR="001246F5">
        <w:rPr>
          <w:rFonts w:ascii="Times New Roman" w:hAnsi="Times New Roman" w:cs="Times New Roman"/>
          <w:bCs/>
          <w:sz w:val="28"/>
          <w:szCs w:val="28"/>
        </w:rPr>
        <w:t xml:space="preserve"> case that the 1</w:t>
      </w:r>
      <w:r w:rsidR="001246F5" w:rsidRPr="001246F5">
        <w:rPr>
          <w:rFonts w:ascii="Times New Roman" w:hAnsi="Times New Roman" w:cs="Times New Roman"/>
          <w:bCs/>
          <w:sz w:val="28"/>
          <w:szCs w:val="28"/>
          <w:vertAlign w:val="superscript"/>
        </w:rPr>
        <w:t>st</w:t>
      </w:r>
      <w:r w:rsidR="001246F5">
        <w:rPr>
          <w:rFonts w:ascii="Times New Roman" w:hAnsi="Times New Roman" w:cs="Times New Roman"/>
          <w:bCs/>
          <w:sz w:val="28"/>
          <w:szCs w:val="28"/>
        </w:rPr>
        <w:t xml:space="preserve"> respondent was not entitled to be in possession of the items tabulated in the notice of motion, upon expiry of the employment contract.  Applicant submitted further that, it does not seek to enforce a contract of employment or any right that might rise there</w:t>
      </w:r>
      <w:r w:rsidR="005265BC">
        <w:rPr>
          <w:rFonts w:ascii="Times New Roman" w:hAnsi="Times New Roman" w:cs="Times New Roman"/>
          <w:bCs/>
          <w:sz w:val="28"/>
          <w:szCs w:val="28"/>
        </w:rPr>
        <w:t xml:space="preserve"> </w:t>
      </w:r>
      <w:r w:rsidR="001246F5">
        <w:rPr>
          <w:rFonts w:ascii="Times New Roman" w:hAnsi="Times New Roman" w:cs="Times New Roman"/>
          <w:bCs/>
          <w:sz w:val="28"/>
          <w:szCs w:val="28"/>
        </w:rPr>
        <w:t>from, in as much as the contract was dead.</w:t>
      </w:r>
      <w:r w:rsidR="007A2B29">
        <w:rPr>
          <w:rFonts w:ascii="Times New Roman" w:hAnsi="Times New Roman" w:cs="Times New Roman"/>
          <w:bCs/>
          <w:sz w:val="28"/>
          <w:szCs w:val="28"/>
        </w:rPr>
        <w:t xml:space="preserve">  </w:t>
      </w:r>
    </w:p>
    <w:p w14:paraId="759FB82E" w14:textId="77777777" w:rsidR="00B526B7" w:rsidRPr="00E970C8" w:rsidRDefault="00B526B7" w:rsidP="009F5569">
      <w:pPr>
        <w:spacing w:line="360" w:lineRule="auto"/>
        <w:contextualSpacing/>
        <w:jc w:val="both"/>
        <w:rPr>
          <w:rFonts w:ascii="Times New Roman" w:hAnsi="Times New Roman" w:cs="Times New Roman"/>
          <w:bCs/>
          <w:sz w:val="24"/>
          <w:szCs w:val="24"/>
        </w:rPr>
      </w:pPr>
    </w:p>
    <w:p w14:paraId="5061986E" w14:textId="77777777" w:rsidR="001104DE" w:rsidRDefault="00183188" w:rsidP="009F5569">
      <w:pPr>
        <w:spacing w:line="360" w:lineRule="auto"/>
        <w:contextualSpacing/>
        <w:jc w:val="both"/>
        <w:rPr>
          <w:rFonts w:ascii="Times New Roman" w:hAnsi="Times New Roman" w:cs="Times New Roman"/>
          <w:b/>
          <w:sz w:val="28"/>
          <w:szCs w:val="28"/>
        </w:rPr>
      </w:pPr>
      <w:r w:rsidRPr="009F5569">
        <w:rPr>
          <w:rFonts w:ascii="Times New Roman" w:hAnsi="Times New Roman" w:cs="Times New Roman"/>
          <w:b/>
          <w:sz w:val="28"/>
          <w:szCs w:val="28"/>
        </w:rPr>
        <w:t>The Law</w:t>
      </w:r>
    </w:p>
    <w:p w14:paraId="333C3E5B" w14:textId="041D89C8" w:rsidR="001104DE" w:rsidRDefault="001104DE" w:rsidP="009F5569">
      <w:pPr>
        <w:spacing w:line="360" w:lineRule="auto"/>
        <w:contextualSpacing/>
        <w:jc w:val="both"/>
        <w:rPr>
          <w:rFonts w:ascii="Times New Roman" w:hAnsi="Times New Roman" w:cs="Times New Roman"/>
          <w:bCs/>
          <w:sz w:val="28"/>
          <w:szCs w:val="28"/>
        </w:rPr>
      </w:pPr>
      <w:r w:rsidRPr="001104DE">
        <w:rPr>
          <w:rFonts w:ascii="Times New Roman" w:hAnsi="Times New Roman" w:cs="Times New Roman"/>
          <w:bCs/>
          <w:sz w:val="28"/>
          <w:szCs w:val="28"/>
        </w:rPr>
        <w:t>[</w:t>
      </w:r>
      <w:r w:rsidR="00597BC0">
        <w:rPr>
          <w:rFonts w:ascii="Times New Roman" w:hAnsi="Times New Roman" w:cs="Times New Roman"/>
          <w:bCs/>
          <w:sz w:val="28"/>
          <w:szCs w:val="28"/>
        </w:rPr>
        <w:t>1</w:t>
      </w:r>
      <w:r w:rsidR="005A3AD2">
        <w:rPr>
          <w:rFonts w:ascii="Times New Roman" w:hAnsi="Times New Roman" w:cs="Times New Roman"/>
          <w:bCs/>
          <w:sz w:val="28"/>
          <w:szCs w:val="28"/>
        </w:rPr>
        <w:t>8</w:t>
      </w:r>
      <w:r w:rsidRPr="001104DE">
        <w:rPr>
          <w:rFonts w:ascii="Times New Roman" w:hAnsi="Times New Roman" w:cs="Times New Roman"/>
          <w:bCs/>
          <w:sz w:val="28"/>
          <w:szCs w:val="28"/>
        </w:rPr>
        <w:t>]</w:t>
      </w:r>
      <w:r>
        <w:rPr>
          <w:rFonts w:ascii="Times New Roman" w:hAnsi="Times New Roman" w:cs="Times New Roman"/>
          <w:bCs/>
          <w:sz w:val="28"/>
          <w:szCs w:val="28"/>
        </w:rPr>
        <w:t xml:space="preserve"> In the case of </w:t>
      </w:r>
      <w:r w:rsidRPr="00D95CC5">
        <w:rPr>
          <w:rFonts w:ascii="Times New Roman" w:hAnsi="Times New Roman" w:cs="Times New Roman"/>
          <w:b/>
          <w:i/>
          <w:iCs/>
          <w:sz w:val="28"/>
          <w:szCs w:val="28"/>
        </w:rPr>
        <w:t>Director of Public Prosecution v Ramoepana</w:t>
      </w:r>
      <w:r w:rsidR="00A9390A">
        <w:rPr>
          <w:rFonts w:ascii="Times New Roman" w:hAnsi="Times New Roman" w:cs="Times New Roman"/>
          <w:b/>
          <w:i/>
          <w:iCs/>
          <w:sz w:val="28"/>
          <w:szCs w:val="28"/>
        </w:rPr>
        <w:t>,</w:t>
      </w:r>
      <w:r w:rsidR="00A9390A">
        <w:rPr>
          <w:rStyle w:val="FootnoteReference"/>
          <w:rFonts w:ascii="Times New Roman" w:hAnsi="Times New Roman" w:cs="Times New Roman"/>
          <w:b/>
          <w:i/>
          <w:iCs/>
          <w:sz w:val="28"/>
          <w:szCs w:val="28"/>
        </w:rPr>
        <w:footnoteReference w:id="2"/>
      </w:r>
      <w:r w:rsidRPr="00D95CC5">
        <w:rPr>
          <w:rFonts w:ascii="Times New Roman" w:hAnsi="Times New Roman" w:cs="Times New Roman"/>
          <w:b/>
          <w:i/>
          <w:iCs/>
          <w:sz w:val="28"/>
          <w:szCs w:val="28"/>
        </w:rPr>
        <w:t xml:space="preserve"> Dr. K.E. Mosito P</w:t>
      </w:r>
      <w:r w:rsidRPr="00A9390A">
        <w:rPr>
          <w:rFonts w:ascii="Times New Roman" w:hAnsi="Times New Roman" w:cs="Times New Roman"/>
          <w:bCs/>
          <w:i/>
          <w:iCs/>
          <w:sz w:val="28"/>
          <w:szCs w:val="28"/>
        </w:rPr>
        <w:t>.</w:t>
      </w:r>
      <w:r w:rsidRPr="00D95CC5">
        <w:rPr>
          <w:rFonts w:ascii="Times New Roman" w:hAnsi="Times New Roman" w:cs="Times New Roman"/>
          <w:b/>
          <w:i/>
          <w:iCs/>
          <w:sz w:val="28"/>
          <w:szCs w:val="28"/>
        </w:rPr>
        <w:t xml:space="preserve"> </w:t>
      </w:r>
      <w:r>
        <w:rPr>
          <w:rFonts w:ascii="Times New Roman" w:hAnsi="Times New Roman" w:cs="Times New Roman"/>
          <w:bCs/>
          <w:sz w:val="28"/>
          <w:szCs w:val="28"/>
        </w:rPr>
        <w:t>had this to say</w:t>
      </w:r>
      <w:r w:rsidR="001E1EC7">
        <w:rPr>
          <w:rStyle w:val="FootnoteReference"/>
          <w:rFonts w:ascii="Times New Roman" w:hAnsi="Times New Roman" w:cs="Times New Roman"/>
          <w:bCs/>
          <w:sz w:val="28"/>
          <w:szCs w:val="28"/>
        </w:rPr>
        <w:footnoteReference w:id="3"/>
      </w:r>
      <w:r>
        <w:rPr>
          <w:rFonts w:ascii="Times New Roman" w:hAnsi="Times New Roman" w:cs="Times New Roman"/>
          <w:bCs/>
          <w:sz w:val="28"/>
          <w:szCs w:val="28"/>
        </w:rPr>
        <w:t>:</w:t>
      </w:r>
    </w:p>
    <w:p w14:paraId="54D0CB30" w14:textId="77777777" w:rsidR="001104DE" w:rsidRPr="000345A0" w:rsidRDefault="001104DE" w:rsidP="009F5569">
      <w:pPr>
        <w:spacing w:line="360" w:lineRule="auto"/>
        <w:contextualSpacing/>
        <w:jc w:val="both"/>
        <w:rPr>
          <w:rFonts w:ascii="Times New Roman" w:hAnsi="Times New Roman" w:cs="Times New Roman"/>
          <w:bCs/>
          <w:sz w:val="16"/>
          <w:szCs w:val="16"/>
        </w:rPr>
      </w:pPr>
    </w:p>
    <w:p w14:paraId="591E4173" w14:textId="1F334E8D" w:rsidR="001104DE" w:rsidRDefault="001104DE" w:rsidP="00D34B54">
      <w:pPr>
        <w:spacing w:line="360" w:lineRule="auto"/>
        <w:ind w:left="720"/>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“[42] Jurisdiction is fundamental to all proceedings in a court of law.  The choice of a </w:t>
      </w:r>
      <w:r w:rsidR="002D6FCD">
        <w:rPr>
          <w:rFonts w:ascii="Times New Roman" w:hAnsi="Times New Roman" w:cs="Times New Roman"/>
          <w:bCs/>
          <w:sz w:val="28"/>
          <w:szCs w:val="28"/>
        </w:rPr>
        <w:t>proper</w:t>
      </w:r>
      <w:r>
        <w:rPr>
          <w:rFonts w:ascii="Times New Roman" w:hAnsi="Times New Roman" w:cs="Times New Roman"/>
          <w:bCs/>
          <w:sz w:val="28"/>
          <w:szCs w:val="28"/>
        </w:rPr>
        <w:t xml:space="preserve"> Court in which to proceed is an important element of jurisdiction as it requires the litigant to determine the Court within whose competency the matter lies.  If a matter is wrongly brought before Court, that Court will, upon objection or </w:t>
      </w:r>
      <w:r w:rsidRPr="003D0DD5">
        <w:rPr>
          <w:rFonts w:ascii="Times New Roman" w:hAnsi="Times New Roman" w:cs="Times New Roman"/>
          <w:bCs/>
          <w:i/>
          <w:iCs/>
          <w:sz w:val="28"/>
          <w:szCs w:val="28"/>
        </w:rPr>
        <w:t>mero motu</w:t>
      </w:r>
      <w:r w:rsidR="00D34B54">
        <w:rPr>
          <w:rFonts w:ascii="Times New Roman" w:hAnsi="Times New Roman" w:cs="Times New Roman"/>
          <w:bCs/>
          <w:sz w:val="28"/>
          <w:szCs w:val="28"/>
        </w:rPr>
        <w:t>, decline jurisdiction.  And</w:t>
      </w:r>
      <w:r w:rsidR="002B2866">
        <w:rPr>
          <w:rFonts w:ascii="Times New Roman" w:hAnsi="Times New Roman" w:cs="Times New Roman"/>
          <w:bCs/>
          <w:sz w:val="28"/>
          <w:szCs w:val="28"/>
        </w:rPr>
        <w:t xml:space="preserve"> </w:t>
      </w:r>
      <w:r w:rsidR="00D34B54">
        <w:rPr>
          <w:rFonts w:ascii="Times New Roman" w:hAnsi="Times New Roman" w:cs="Times New Roman"/>
          <w:bCs/>
          <w:sz w:val="28"/>
          <w:szCs w:val="28"/>
        </w:rPr>
        <w:t>by jurisdiction in this context, we mean the power to hear a</w:t>
      </w:r>
      <w:r w:rsidR="005B0766">
        <w:rPr>
          <w:rFonts w:ascii="Times New Roman" w:hAnsi="Times New Roman" w:cs="Times New Roman"/>
          <w:bCs/>
          <w:sz w:val="28"/>
          <w:szCs w:val="28"/>
        </w:rPr>
        <w:t>n</w:t>
      </w:r>
      <w:r w:rsidR="00D34B54">
        <w:rPr>
          <w:rFonts w:ascii="Times New Roman" w:hAnsi="Times New Roman" w:cs="Times New Roman"/>
          <w:bCs/>
          <w:sz w:val="28"/>
          <w:szCs w:val="28"/>
        </w:rPr>
        <w:t>d determine an issue brought before it”</w:t>
      </w:r>
      <w:r w:rsidR="0083771F">
        <w:rPr>
          <w:rFonts w:ascii="Times New Roman" w:hAnsi="Times New Roman" w:cs="Times New Roman"/>
          <w:bCs/>
          <w:sz w:val="28"/>
          <w:szCs w:val="28"/>
        </w:rPr>
        <w:t>.</w:t>
      </w:r>
    </w:p>
    <w:p w14:paraId="48867C57" w14:textId="6A5CF3CA" w:rsidR="00D95CC5" w:rsidRPr="00F93708" w:rsidRDefault="00D95CC5" w:rsidP="00D95CC5">
      <w:pPr>
        <w:spacing w:line="360" w:lineRule="auto"/>
        <w:contextualSpacing/>
        <w:jc w:val="both"/>
        <w:rPr>
          <w:rFonts w:ascii="Times New Roman" w:hAnsi="Times New Roman" w:cs="Times New Roman"/>
          <w:bCs/>
          <w:sz w:val="24"/>
          <w:szCs w:val="24"/>
        </w:rPr>
      </w:pPr>
    </w:p>
    <w:p w14:paraId="0B017297" w14:textId="744EC77E" w:rsidR="00D95CC5" w:rsidRDefault="00D95CC5" w:rsidP="00D95CC5">
      <w:pPr>
        <w:spacing w:line="360" w:lineRule="auto"/>
        <w:contextualSpacing/>
        <w:jc w:val="both"/>
        <w:rPr>
          <w:rFonts w:ascii="Times New Roman" w:hAnsi="Times New Roman" w:cs="Times New Roman"/>
          <w:bCs/>
          <w:i/>
          <w:iCs/>
          <w:sz w:val="28"/>
          <w:szCs w:val="28"/>
        </w:rPr>
      </w:pPr>
      <w:r>
        <w:rPr>
          <w:rFonts w:ascii="Times New Roman" w:hAnsi="Times New Roman" w:cs="Times New Roman"/>
          <w:bCs/>
          <w:sz w:val="28"/>
          <w:szCs w:val="28"/>
        </w:rPr>
        <w:t>[</w:t>
      </w:r>
      <w:r w:rsidR="005A3AD2">
        <w:rPr>
          <w:rFonts w:ascii="Times New Roman" w:hAnsi="Times New Roman" w:cs="Times New Roman"/>
          <w:bCs/>
          <w:sz w:val="28"/>
          <w:szCs w:val="28"/>
        </w:rPr>
        <w:t>19</w:t>
      </w:r>
      <w:r>
        <w:rPr>
          <w:rFonts w:ascii="Times New Roman" w:hAnsi="Times New Roman" w:cs="Times New Roman"/>
          <w:bCs/>
          <w:sz w:val="28"/>
          <w:szCs w:val="28"/>
        </w:rPr>
        <w:t>] The Court of Appeal in the same case stated as thus</w:t>
      </w:r>
      <w:r w:rsidR="00555484">
        <w:rPr>
          <w:rStyle w:val="FootnoteReference"/>
          <w:rFonts w:ascii="Times New Roman" w:hAnsi="Times New Roman" w:cs="Times New Roman"/>
          <w:bCs/>
          <w:sz w:val="28"/>
          <w:szCs w:val="28"/>
        </w:rPr>
        <w:footnoteReference w:id="4"/>
      </w:r>
      <w:r>
        <w:rPr>
          <w:rFonts w:ascii="Times New Roman" w:hAnsi="Times New Roman" w:cs="Times New Roman"/>
          <w:bCs/>
          <w:i/>
          <w:iCs/>
          <w:sz w:val="28"/>
          <w:szCs w:val="28"/>
        </w:rPr>
        <w:t>:</w:t>
      </w:r>
    </w:p>
    <w:p w14:paraId="7A846F28" w14:textId="16857B9A" w:rsidR="002F1F42" w:rsidRDefault="002F1F42" w:rsidP="00652A43">
      <w:pPr>
        <w:spacing w:line="360" w:lineRule="auto"/>
        <w:ind w:left="720"/>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“[43] It is trite that the power and competence of any Court is not unlimited.  There will always be same limitations on the jurisdiction of every Court imposed either by statute or by the common law.  In every case therefore the Court before </w:t>
      </w:r>
      <w:r w:rsidR="00816CCB">
        <w:rPr>
          <w:rFonts w:ascii="Times New Roman" w:hAnsi="Times New Roman" w:cs="Times New Roman"/>
          <w:bCs/>
          <w:sz w:val="28"/>
          <w:szCs w:val="28"/>
        </w:rPr>
        <w:t>which an objection to jurisdiction has been raise</w:t>
      </w:r>
      <w:r w:rsidR="00113C90">
        <w:rPr>
          <w:rFonts w:ascii="Times New Roman" w:hAnsi="Times New Roman" w:cs="Times New Roman"/>
          <w:bCs/>
          <w:sz w:val="28"/>
          <w:szCs w:val="28"/>
        </w:rPr>
        <w:t>d</w:t>
      </w:r>
      <w:r w:rsidR="00816CCB">
        <w:rPr>
          <w:rFonts w:ascii="Times New Roman" w:hAnsi="Times New Roman" w:cs="Times New Roman"/>
          <w:bCs/>
          <w:sz w:val="28"/>
          <w:szCs w:val="28"/>
        </w:rPr>
        <w:t xml:space="preserve"> has an unshakeably duty to determine </w:t>
      </w:r>
      <w:r w:rsidR="00652A43">
        <w:rPr>
          <w:rFonts w:ascii="Times New Roman" w:hAnsi="Times New Roman" w:cs="Times New Roman"/>
          <w:bCs/>
          <w:sz w:val="28"/>
          <w:szCs w:val="28"/>
        </w:rPr>
        <w:t xml:space="preserve">that objection first and pronounce itself on the limitations to jurisdiction upon which the </w:t>
      </w:r>
      <w:r w:rsidR="00652A43">
        <w:rPr>
          <w:rFonts w:ascii="Times New Roman" w:hAnsi="Times New Roman" w:cs="Times New Roman"/>
          <w:bCs/>
          <w:sz w:val="28"/>
          <w:szCs w:val="28"/>
        </w:rPr>
        <w:lastRenderedPageBreak/>
        <w:t>objection is based.  If a Court has no jurisdiction to hear and determine a matter, that Court simply cannot make any order in the matter other than an order declining jurisdiction and an order as to costs, may be appropriate”.</w:t>
      </w:r>
    </w:p>
    <w:p w14:paraId="7289D4B8" w14:textId="2CB28643" w:rsidR="00652A43" w:rsidRPr="00F93708" w:rsidRDefault="00652A43" w:rsidP="00652A43">
      <w:pPr>
        <w:spacing w:line="360" w:lineRule="auto"/>
        <w:contextualSpacing/>
        <w:jc w:val="both"/>
        <w:rPr>
          <w:rFonts w:ascii="Times New Roman" w:hAnsi="Times New Roman" w:cs="Times New Roman"/>
          <w:bCs/>
          <w:sz w:val="24"/>
          <w:szCs w:val="24"/>
        </w:rPr>
      </w:pPr>
    </w:p>
    <w:p w14:paraId="57D59613" w14:textId="21F5A6F8" w:rsidR="00652A43" w:rsidRDefault="00652A43" w:rsidP="00652A43">
      <w:pPr>
        <w:spacing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[2</w:t>
      </w:r>
      <w:r w:rsidR="005A3AD2">
        <w:rPr>
          <w:rFonts w:ascii="Times New Roman" w:hAnsi="Times New Roman" w:cs="Times New Roman"/>
          <w:bCs/>
          <w:sz w:val="28"/>
          <w:szCs w:val="28"/>
        </w:rPr>
        <w:t>0</w:t>
      </w:r>
      <w:r>
        <w:rPr>
          <w:rFonts w:ascii="Times New Roman" w:hAnsi="Times New Roman" w:cs="Times New Roman"/>
          <w:bCs/>
          <w:sz w:val="28"/>
          <w:szCs w:val="28"/>
        </w:rPr>
        <w:t>] It is the 1</w:t>
      </w:r>
      <w:r w:rsidRPr="00652A43">
        <w:rPr>
          <w:rFonts w:ascii="Times New Roman" w:hAnsi="Times New Roman" w:cs="Times New Roman"/>
          <w:bCs/>
          <w:sz w:val="28"/>
          <w:szCs w:val="28"/>
          <w:vertAlign w:val="superscript"/>
        </w:rPr>
        <w:t>st</w:t>
      </w:r>
      <w:r>
        <w:rPr>
          <w:rFonts w:ascii="Times New Roman" w:hAnsi="Times New Roman" w:cs="Times New Roman"/>
          <w:bCs/>
          <w:sz w:val="28"/>
          <w:szCs w:val="28"/>
        </w:rPr>
        <w:t xml:space="preserve"> respondent’s submission that this Court does not have jurisdiction, as it is ousted by the provisions of </w:t>
      </w:r>
      <w:r w:rsidRPr="00F97672">
        <w:rPr>
          <w:rFonts w:ascii="Times New Roman" w:hAnsi="Times New Roman" w:cs="Times New Roman"/>
          <w:b/>
          <w:i/>
          <w:iCs/>
          <w:sz w:val="28"/>
          <w:szCs w:val="28"/>
        </w:rPr>
        <w:t>section 226(2)(b)(ii) of the Labour Code (Amendment) Act, 2000</w:t>
      </w:r>
      <w:r>
        <w:rPr>
          <w:rFonts w:ascii="Times New Roman" w:hAnsi="Times New Roman" w:cs="Times New Roman"/>
          <w:bCs/>
          <w:sz w:val="28"/>
          <w:szCs w:val="28"/>
        </w:rPr>
        <w:t>.  She contends that there is dispute of right between the parties, therefore the matter ought to be resolved by arbitration.</w:t>
      </w:r>
    </w:p>
    <w:p w14:paraId="7AF0196E" w14:textId="680C8EC3" w:rsidR="00652A43" w:rsidRPr="000E69E7" w:rsidRDefault="00652A43" w:rsidP="00652A43">
      <w:pPr>
        <w:spacing w:line="360" w:lineRule="auto"/>
        <w:contextualSpacing/>
        <w:jc w:val="both"/>
        <w:rPr>
          <w:rFonts w:ascii="Times New Roman" w:hAnsi="Times New Roman" w:cs="Times New Roman"/>
          <w:bCs/>
          <w:sz w:val="24"/>
          <w:szCs w:val="24"/>
        </w:rPr>
      </w:pPr>
    </w:p>
    <w:p w14:paraId="44CDCE25" w14:textId="46C28070" w:rsidR="00652A43" w:rsidRDefault="00652A43" w:rsidP="00652A43">
      <w:pPr>
        <w:spacing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[2</w:t>
      </w:r>
      <w:r w:rsidR="005A3AD2">
        <w:rPr>
          <w:rFonts w:ascii="Times New Roman" w:hAnsi="Times New Roman" w:cs="Times New Roman"/>
          <w:bCs/>
          <w:sz w:val="28"/>
          <w:szCs w:val="28"/>
        </w:rPr>
        <w:t>1</w:t>
      </w:r>
      <w:r>
        <w:rPr>
          <w:rFonts w:ascii="Times New Roman" w:hAnsi="Times New Roman" w:cs="Times New Roman"/>
          <w:bCs/>
          <w:sz w:val="28"/>
          <w:szCs w:val="28"/>
        </w:rPr>
        <w:t>] Be</w:t>
      </w:r>
      <w:r w:rsidR="00696F76">
        <w:rPr>
          <w:rFonts w:ascii="Times New Roman" w:hAnsi="Times New Roman" w:cs="Times New Roman"/>
          <w:bCs/>
          <w:sz w:val="28"/>
          <w:szCs w:val="28"/>
        </w:rPr>
        <w:t xml:space="preserve"> that as it may, the application</w:t>
      </w:r>
      <w:r>
        <w:rPr>
          <w:rFonts w:ascii="Times New Roman" w:hAnsi="Times New Roman" w:cs="Times New Roman"/>
          <w:bCs/>
          <w:sz w:val="28"/>
          <w:szCs w:val="28"/>
        </w:rPr>
        <w:t xml:space="preserve"> is simply that the 1</w:t>
      </w:r>
      <w:r w:rsidRPr="00652A43">
        <w:rPr>
          <w:rFonts w:ascii="Times New Roman" w:hAnsi="Times New Roman" w:cs="Times New Roman"/>
          <w:bCs/>
          <w:sz w:val="28"/>
          <w:szCs w:val="28"/>
          <w:vertAlign w:val="superscript"/>
        </w:rPr>
        <w:t>st</w:t>
      </w:r>
      <w:r>
        <w:rPr>
          <w:rFonts w:ascii="Times New Roman" w:hAnsi="Times New Roman" w:cs="Times New Roman"/>
          <w:bCs/>
          <w:sz w:val="28"/>
          <w:szCs w:val="28"/>
        </w:rPr>
        <w:t xml:space="preserve"> respondent was not entitled to be in possession of the items listed in the notice of motion, following the termination of the employment relationship between the parties.  This Court finds that the applicant does not</w:t>
      </w:r>
      <w:r w:rsidR="00827011">
        <w:rPr>
          <w:rFonts w:ascii="Times New Roman" w:hAnsi="Times New Roman" w:cs="Times New Roman"/>
          <w:bCs/>
          <w:sz w:val="28"/>
          <w:szCs w:val="28"/>
        </w:rPr>
        <w:t xml:space="preserve"> seek</w:t>
      </w:r>
      <w:r>
        <w:rPr>
          <w:rFonts w:ascii="Times New Roman" w:hAnsi="Times New Roman" w:cs="Times New Roman"/>
          <w:bCs/>
          <w:sz w:val="28"/>
          <w:szCs w:val="28"/>
        </w:rPr>
        <w:t xml:space="preserve"> to enforce any right concerning the application or interpretation of a breach of contract of employment.</w:t>
      </w:r>
    </w:p>
    <w:p w14:paraId="7A8DCE17" w14:textId="2D2843B0" w:rsidR="00E55E5E" w:rsidRPr="000E69E7" w:rsidRDefault="00E55E5E" w:rsidP="00652A43">
      <w:pPr>
        <w:spacing w:line="360" w:lineRule="auto"/>
        <w:contextualSpacing/>
        <w:jc w:val="both"/>
        <w:rPr>
          <w:rFonts w:ascii="Times New Roman" w:hAnsi="Times New Roman" w:cs="Times New Roman"/>
          <w:bCs/>
          <w:sz w:val="24"/>
          <w:szCs w:val="24"/>
        </w:rPr>
      </w:pPr>
    </w:p>
    <w:p w14:paraId="7CB9902C" w14:textId="028082B6" w:rsidR="00E55E5E" w:rsidRDefault="00E55E5E" w:rsidP="00652A43">
      <w:pPr>
        <w:spacing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[2</w:t>
      </w:r>
      <w:r w:rsidR="005A3AD2">
        <w:rPr>
          <w:rFonts w:ascii="Times New Roman" w:hAnsi="Times New Roman" w:cs="Times New Roman"/>
          <w:bCs/>
          <w:sz w:val="28"/>
          <w:szCs w:val="28"/>
        </w:rPr>
        <w:t>2</w:t>
      </w:r>
      <w:r>
        <w:rPr>
          <w:rFonts w:ascii="Times New Roman" w:hAnsi="Times New Roman" w:cs="Times New Roman"/>
          <w:bCs/>
          <w:sz w:val="28"/>
          <w:szCs w:val="28"/>
        </w:rPr>
        <w:t>] This Court holds a considered view that the</w:t>
      </w:r>
      <w:r w:rsidR="00A412FB">
        <w:rPr>
          <w:rFonts w:ascii="Times New Roman" w:hAnsi="Times New Roman" w:cs="Times New Roman"/>
          <w:bCs/>
          <w:sz w:val="28"/>
          <w:szCs w:val="28"/>
        </w:rPr>
        <w:t xml:space="preserve"> applicant herein instituted the</w:t>
      </w:r>
      <w:r>
        <w:rPr>
          <w:rFonts w:ascii="Times New Roman" w:hAnsi="Times New Roman" w:cs="Times New Roman"/>
          <w:bCs/>
          <w:sz w:val="28"/>
          <w:szCs w:val="28"/>
        </w:rPr>
        <w:t xml:space="preserve">se proceedings, alleging that as the owner </w:t>
      </w:r>
      <w:r w:rsidR="00540B54">
        <w:rPr>
          <w:rFonts w:ascii="Times New Roman" w:hAnsi="Times New Roman" w:cs="Times New Roman"/>
          <w:bCs/>
          <w:sz w:val="28"/>
          <w:szCs w:val="28"/>
        </w:rPr>
        <w:t>of the claimed assets that the 1</w:t>
      </w:r>
      <w:r w:rsidR="00540B54" w:rsidRPr="00540B54">
        <w:rPr>
          <w:rFonts w:ascii="Times New Roman" w:hAnsi="Times New Roman" w:cs="Times New Roman"/>
          <w:bCs/>
          <w:sz w:val="28"/>
          <w:szCs w:val="28"/>
          <w:vertAlign w:val="superscript"/>
        </w:rPr>
        <w:t>st</w:t>
      </w:r>
      <w:r w:rsidR="00540B54">
        <w:rPr>
          <w:rFonts w:ascii="Times New Roman" w:hAnsi="Times New Roman" w:cs="Times New Roman"/>
          <w:bCs/>
          <w:sz w:val="28"/>
          <w:szCs w:val="28"/>
        </w:rPr>
        <w:t xml:space="preserve"> respondent </w:t>
      </w:r>
      <w:r w:rsidR="006A5CAC">
        <w:rPr>
          <w:rFonts w:ascii="Times New Roman" w:hAnsi="Times New Roman" w:cs="Times New Roman"/>
          <w:bCs/>
          <w:sz w:val="28"/>
          <w:szCs w:val="28"/>
        </w:rPr>
        <w:t>was allowed to possess by virtue of the employment relationship, was entitled to demand to be restored into their possession, upon the termination of that employment relationship.</w:t>
      </w:r>
    </w:p>
    <w:p w14:paraId="0D7D378E" w14:textId="17C905F3" w:rsidR="006A5CAC" w:rsidRPr="000E69E7" w:rsidRDefault="006A5CAC" w:rsidP="00652A43">
      <w:pPr>
        <w:spacing w:line="360" w:lineRule="auto"/>
        <w:contextualSpacing/>
        <w:jc w:val="both"/>
        <w:rPr>
          <w:rFonts w:ascii="Times New Roman" w:hAnsi="Times New Roman" w:cs="Times New Roman"/>
          <w:bCs/>
          <w:sz w:val="24"/>
          <w:szCs w:val="24"/>
        </w:rPr>
      </w:pPr>
    </w:p>
    <w:p w14:paraId="15F5FA12" w14:textId="3A881687" w:rsidR="006A5CAC" w:rsidRDefault="006A5CAC" w:rsidP="00652A43">
      <w:pPr>
        <w:spacing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[2</w:t>
      </w:r>
      <w:r w:rsidR="005A3AD2">
        <w:rPr>
          <w:rFonts w:ascii="Times New Roman" w:hAnsi="Times New Roman" w:cs="Times New Roman"/>
          <w:bCs/>
          <w:sz w:val="28"/>
          <w:szCs w:val="28"/>
        </w:rPr>
        <w:t>3</w:t>
      </w:r>
      <w:r>
        <w:rPr>
          <w:rFonts w:ascii="Times New Roman" w:hAnsi="Times New Roman" w:cs="Times New Roman"/>
          <w:bCs/>
          <w:sz w:val="28"/>
          <w:szCs w:val="28"/>
        </w:rPr>
        <w:t xml:space="preserve">] It is on the basis of the above </w:t>
      </w:r>
      <w:r w:rsidR="004D1494">
        <w:rPr>
          <w:rFonts w:ascii="Times New Roman" w:hAnsi="Times New Roman" w:cs="Times New Roman"/>
          <w:bCs/>
          <w:sz w:val="28"/>
          <w:szCs w:val="28"/>
        </w:rPr>
        <w:t xml:space="preserve">finding that this Court concludes that the point of lack of jurisdiction is misplaced and improperly </w:t>
      </w:r>
      <w:r w:rsidR="00A412FB">
        <w:rPr>
          <w:rFonts w:ascii="Times New Roman" w:hAnsi="Times New Roman" w:cs="Times New Roman"/>
          <w:bCs/>
          <w:sz w:val="28"/>
          <w:szCs w:val="28"/>
        </w:rPr>
        <w:t>taken, because the applicant’s claim is not a dispute concerning the application or interpretation of a breach of a contract of employment, in as much as the contract between the parties had expired on the 31</w:t>
      </w:r>
      <w:r w:rsidR="00A412FB" w:rsidRPr="00A412FB">
        <w:rPr>
          <w:rFonts w:ascii="Times New Roman" w:hAnsi="Times New Roman" w:cs="Times New Roman"/>
          <w:bCs/>
          <w:sz w:val="28"/>
          <w:szCs w:val="28"/>
          <w:vertAlign w:val="superscript"/>
        </w:rPr>
        <w:t>st</w:t>
      </w:r>
      <w:r w:rsidR="00A412FB">
        <w:rPr>
          <w:rFonts w:ascii="Times New Roman" w:hAnsi="Times New Roman" w:cs="Times New Roman"/>
          <w:bCs/>
          <w:sz w:val="28"/>
          <w:szCs w:val="28"/>
        </w:rPr>
        <w:t xml:space="preserve"> March 2022. </w:t>
      </w:r>
      <w:r w:rsidR="00AF7982">
        <w:rPr>
          <w:rFonts w:ascii="Times New Roman" w:hAnsi="Times New Roman" w:cs="Times New Roman"/>
          <w:bCs/>
          <w:sz w:val="28"/>
          <w:szCs w:val="28"/>
        </w:rPr>
        <w:t xml:space="preserve">This court finds that the claim in this matter is simply about placing the applicant into the possession of the items </w:t>
      </w:r>
      <w:r w:rsidR="00AF7982">
        <w:rPr>
          <w:rFonts w:ascii="Times New Roman" w:hAnsi="Times New Roman" w:cs="Times New Roman"/>
          <w:bCs/>
          <w:sz w:val="28"/>
          <w:szCs w:val="28"/>
        </w:rPr>
        <w:lastRenderedPageBreak/>
        <w:t>claimed in the notice of motion. It is for this reasons that the first respondent’s point of lack of jurisdiction is found to be misconceived and improperly taken, therefore is dismissed.</w:t>
      </w:r>
    </w:p>
    <w:p w14:paraId="0033B58A" w14:textId="77777777" w:rsidR="002D5EAA" w:rsidRPr="000E69E7" w:rsidRDefault="002D5EAA" w:rsidP="00652A43">
      <w:pPr>
        <w:spacing w:line="360" w:lineRule="auto"/>
        <w:contextualSpacing/>
        <w:jc w:val="both"/>
        <w:rPr>
          <w:rFonts w:ascii="Times New Roman" w:hAnsi="Times New Roman" w:cs="Times New Roman"/>
          <w:bCs/>
          <w:sz w:val="24"/>
          <w:szCs w:val="24"/>
        </w:rPr>
      </w:pPr>
    </w:p>
    <w:p w14:paraId="354B7B3E" w14:textId="638AD4D1" w:rsidR="004D1494" w:rsidRDefault="004D1494" w:rsidP="00652A43">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Arguing</w:t>
      </w:r>
      <w:r w:rsidRPr="004D1494">
        <w:rPr>
          <w:rFonts w:ascii="Times New Roman" w:hAnsi="Times New Roman" w:cs="Times New Roman"/>
          <w:b/>
          <w:sz w:val="28"/>
          <w:szCs w:val="28"/>
        </w:rPr>
        <w:t xml:space="preserve"> Un</w:t>
      </w:r>
      <w:r w:rsidR="00812569">
        <w:rPr>
          <w:rFonts w:ascii="Times New Roman" w:hAnsi="Times New Roman" w:cs="Times New Roman"/>
          <w:b/>
          <w:sz w:val="28"/>
          <w:szCs w:val="28"/>
        </w:rPr>
        <w:t>-</w:t>
      </w:r>
      <w:r w:rsidRPr="004D1494">
        <w:rPr>
          <w:rFonts w:ascii="Times New Roman" w:hAnsi="Times New Roman" w:cs="Times New Roman"/>
          <w:b/>
          <w:sz w:val="28"/>
          <w:szCs w:val="28"/>
        </w:rPr>
        <w:t>pleaded Point</w:t>
      </w:r>
    </w:p>
    <w:p w14:paraId="25C9538B" w14:textId="77777777" w:rsidR="00482BDE" w:rsidRDefault="004D1494" w:rsidP="00476BFC">
      <w:pPr>
        <w:spacing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[2</w:t>
      </w:r>
      <w:r w:rsidR="005A3AD2">
        <w:rPr>
          <w:rFonts w:ascii="Times New Roman" w:hAnsi="Times New Roman" w:cs="Times New Roman"/>
          <w:bCs/>
          <w:sz w:val="28"/>
          <w:szCs w:val="28"/>
        </w:rPr>
        <w:t>4</w:t>
      </w:r>
      <w:r>
        <w:rPr>
          <w:rFonts w:ascii="Times New Roman" w:hAnsi="Times New Roman" w:cs="Times New Roman"/>
          <w:bCs/>
          <w:sz w:val="28"/>
          <w:szCs w:val="28"/>
        </w:rPr>
        <w:t>] During the hearing of this matter, Counsel for the 1</w:t>
      </w:r>
      <w:r w:rsidRPr="004D1494">
        <w:rPr>
          <w:rFonts w:ascii="Times New Roman" w:hAnsi="Times New Roman" w:cs="Times New Roman"/>
          <w:bCs/>
          <w:sz w:val="28"/>
          <w:szCs w:val="28"/>
          <w:vertAlign w:val="superscript"/>
        </w:rPr>
        <w:t>st</w:t>
      </w:r>
      <w:r>
        <w:rPr>
          <w:rFonts w:ascii="Times New Roman" w:hAnsi="Times New Roman" w:cs="Times New Roman"/>
          <w:bCs/>
          <w:sz w:val="28"/>
          <w:szCs w:val="28"/>
        </w:rPr>
        <w:t xml:space="preserve"> respondent argued </w:t>
      </w:r>
      <w:r w:rsidR="00AF7982">
        <w:rPr>
          <w:rFonts w:ascii="Times New Roman" w:hAnsi="Times New Roman" w:cs="Times New Roman"/>
          <w:bCs/>
          <w:sz w:val="28"/>
          <w:szCs w:val="28"/>
        </w:rPr>
        <w:t>an</w:t>
      </w:r>
      <w:r w:rsidR="00BE4954">
        <w:rPr>
          <w:rFonts w:ascii="Times New Roman" w:hAnsi="Times New Roman" w:cs="Times New Roman"/>
          <w:bCs/>
          <w:sz w:val="28"/>
          <w:szCs w:val="28"/>
        </w:rPr>
        <w:t xml:space="preserve"> unpleaded point that this Court does not have jurisdiction because the </w:t>
      </w:r>
      <w:r w:rsidR="00F47C6E">
        <w:rPr>
          <w:rFonts w:ascii="Times New Roman" w:hAnsi="Times New Roman" w:cs="Times New Roman"/>
          <w:bCs/>
          <w:sz w:val="28"/>
          <w:szCs w:val="28"/>
        </w:rPr>
        <w:t xml:space="preserve">provisions of </w:t>
      </w:r>
      <w:r w:rsidR="00F47C6E" w:rsidRPr="00293B4C">
        <w:rPr>
          <w:rFonts w:ascii="Times New Roman" w:hAnsi="Times New Roman" w:cs="Times New Roman"/>
          <w:b/>
          <w:i/>
          <w:iCs/>
          <w:sz w:val="28"/>
          <w:szCs w:val="28"/>
        </w:rPr>
        <w:t xml:space="preserve">section 24(2)(a) of Amendment Act, read with section 25 </w:t>
      </w:r>
      <w:r w:rsidR="00AF7982">
        <w:rPr>
          <w:rFonts w:ascii="Times New Roman" w:hAnsi="Times New Roman" w:cs="Times New Roman"/>
          <w:b/>
          <w:i/>
          <w:iCs/>
          <w:sz w:val="28"/>
          <w:szCs w:val="28"/>
        </w:rPr>
        <w:t>o</w:t>
      </w:r>
      <w:r w:rsidR="00F47C6E" w:rsidRPr="00293B4C">
        <w:rPr>
          <w:rFonts w:ascii="Times New Roman" w:hAnsi="Times New Roman" w:cs="Times New Roman"/>
          <w:b/>
          <w:i/>
          <w:iCs/>
          <w:sz w:val="28"/>
          <w:szCs w:val="28"/>
        </w:rPr>
        <w:t xml:space="preserve">f the </w:t>
      </w:r>
      <w:r w:rsidR="00AF7982">
        <w:rPr>
          <w:rFonts w:ascii="Times New Roman" w:hAnsi="Times New Roman" w:cs="Times New Roman"/>
          <w:b/>
          <w:i/>
          <w:iCs/>
          <w:sz w:val="28"/>
          <w:szCs w:val="28"/>
        </w:rPr>
        <w:t>(</w:t>
      </w:r>
      <w:r w:rsidR="00F47C6E" w:rsidRPr="00293B4C">
        <w:rPr>
          <w:rFonts w:ascii="Times New Roman" w:hAnsi="Times New Roman" w:cs="Times New Roman"/>
          <w:b/>
          <w:i/>
          <w:iCs/>
          <w:sz w:val="28"/>
          <w:szCs w:val="28"/>
        </w:rPr>
        <w:t>Amendment</w:t>
      </w:r>
      <w:r w:rsidR="00AF7982">
        <w:rPr>
          <w:rFonts w:ascii="Times New Roman" w:hAnsi="Times New Roman" w:cs="Times New Roman"/>
          <w:b/>
          <w:i/>
          <w:iCs/>
          <w:sz w:val="28"/>
          <w:szCs w:val="28"/>
        </w:rPr>
        <w:t>)</w:t>
      </w:r>
      <w:r w:rsidR="00F47C6E" w:rsidRPr="00293B4C">
        <w:rPr>
          <w:rFonts w:ascii="Times New Roman" w:hAnsi="Times New Roman" w:cs="Times New Roman"/>
          <w:b/>
          <w:i/>
          <w:iCs/>
          <w:sz w:val="28"/>
          <w:szCs w:val="28"/>
        </w:rPr>
        <w:t xml:space="preserve"> Act</w:t>
      </w:r>
      <w:r w:rsidR="00AF7982">
        <w:rPr>
          <w:rFonts w:ascii="Times New Roman" w:hAnsi="Times New Roman" w:cs="Times New Roman"/>
          <w:b/>
          <w:i/>
          <w:iCs/>
          <w:sz w:val="28"/>
          <w:szCs w:val="28"/>
        </w:rPr>
        <w:t xml:space="preserve"> 2000</w:t>
      </w:r>
      <w:r w:rsidR="00F47C6E">
        <w:rPr>
          <w:rFonts w:ascii="Times New Roman" w:hAnsi="Times New Roman" w:cs="Times New Roman"/>
          <w:bCs/>
          <w:sz w:val="28"/>
          <w:szCs w:val="28"/>
        </w:rPr>
        <w:t>, exclude</w:t>
      </w:r>
      <w:r w:rsidR="00AF7982">
        <w:rPr>
          <w:rFonts w:ascii="Times New Roman" w:hAnsi="Times New Roman" w:cs="Times New Roman"/>
          <w:bCs/>
          <w:sz w:val="28"/>
          <w:szCs w:val="28"/>
        </w:rPr>
        <w:t>s</w:t>
      </w:r>
      <w:r w:rsidR="00F47C6E">
        <w:rPr>
          <w:rFonts w:ascii="Times New Roman" w:hAnsi="Times New Roman" w:cs="Times New Roman"/>
          <w:bCs/>
          <w:sz w:val="28"/>
          <w:szCs w:val="28"/>
        </w:rPr>
        <w:t xml:space="preserve"> such jurisdiction and places it exclusively on the Labour Court, as the dispute between the parties is labour related.  It was submitted further that </w:t>
      </w:r>
      <w:r w:rsidR="00F47C6E" w:rsidRPr="00293B4C">
        <w:rPr>
          <w:rFonts w:ascii="Times New Roman" w:hAnsi="Times New Roman" w:cs="Times New Roman"/>
          <w:b/>
          <w:i/>
          <w:iCs/>
          <w:sz w:val="28"/>
          <w:szCs w:val="28"/>
        </w:rPr>
        <w:t>section 228 (1) of the Amendment Act</w:t>
      </w:r>
      <w:r w:rsidR="00F47C6E">
        <w:rPr>
          <w:rFonts w:ascii="Times New Roman" w:hAnsi="Times New Roman" w:cs="Times New Roman"/>
          <w:bCs/>
          <w:sz w:val="28"/>
          <w:szCs w:val="28"/>
        </w:rPr>
        <w:t>, is applicable in that dur</w:t>
      </w:r>
      <w:r w:rsidR="00AF7982">
        <w:rPr>
          <w:rFonts w:ascii="Times New Roman" w:hAnsi="Times New Roman" w:cs="Times New Roman"/>
          <w:bCs/>
          <w:sz w:val="28"/>
          <w:szCs w:val="28"/>
        </w:rPr>
        <w:t>ing arbitration, the parties can</w:t>
      </w:r>
      <w:r w:rsidR="00293B4C">
        <w:rPr>
          <w:rFonts w:ascii="Times New Roman" w:hAnsi="Times New Roman" w:cs="Times New Roman"/>
          <w:bCs/>
          <w:sz w:val="28"/>
          <w:szCs w:val="28"/>
        </w:rPr>
        <w:t xml:space="preserve"> approach the Labour Court for review.</w:t>
      </w:r>
      <w:r w:rsidR="00476BFC">
        <w:rPr>
          <w:rFonts w:ascii="Times New Roman" w:hAnsi="Times New Roman" w:cs="Times New Roman"/>
          <w:bCs/>
          <w:sz w:val="28"/>
          <w:szCs w:val="28"/>
        </w:rPr>
        <w:t xml:space="preserve">  </w:t>
      </w:r>
    </w:p>
    <w:p w14:paraId="2F5DE31B" w14:textId="77777777" w:rsidR="00482BDE" w:rsidRPr="00482BDE" w:rsidRDefault="00482BDE" w:rsidP="00476BFC">
      <w:pPr>
        <w:spacing w:line="360" w:lineRule="auto"/>
        <w:contextualSpacing/>
        <w:jc w:val="both"/>
        <w:rPr>
          <w:rFonts w:ascii="Times New Roman" w:hAnsi="Times New Roman" w:cs="Times New Roman"/>
          <w:bCs/>
          <w:sz w:val="24"/>
          <w:szCs w:val="24"/>
        </w:rPr>
      </w:pPr>
    </w:p>
    <w:p w14:paraId="4DD77618" w14:textId="07C9F049" w:rsidR="00476BFC" w:rsidRDefault="00482BDE" w:rsidP="00476BFC">
      <w:pPr>
        <w:spacing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[25] </w:t>
      </w:r>
      <w:r w:rsidR="00476BFC">
        <w:rPr>
          <w:rFonts w:ascii="Times New Roman" w:hAnsi="Times New Roman" w:cs="Times New Roman"/>
          <w:bCs/>
          <w:sz w:val="28"/>
          <w:szCs w:val="28"/>
        </w:rPr>
        <w:t>The other issue for determination by this Court is whether it is permissible for the 1</w:t>
      </w:r>
      <w:r w:rsidR="00476BFC" w:rsidRPr="00693320">
        <w:rPr>
          <w:rFonts w:ascii="Times New Roman" w:hAnsi="Times New Roman" w:cs="Times New Roman"/>
          <w:bCs/>
          <w:sz w:val="28"/>
          <w:szCs w:val="28"/>
          <w:vertAlign w:val="superscript"/>
        </w:rPr>
        <w:t>st</w:t>
      </w:r>
      <w:r w:rsidR="00476BFC">
        <w:rPr>
          <w:rFonts w:ascii="Times New Roman" w:hAnsi="Times New Roman" w:cs="Times New Roman"/>
          <w:bCs/>
          <w:sz w:val="28"/>
          <w:szCs w:val="28"/>
        </w:rPr>
        <w:t xml:space="preserve"> respondent to argue a point of law or the defence that she has not pleaded, namely arguing lack of jurisdiction in terms of section 24 and 25 of the Labour Code (Amendment) Act, which was not properly pleaded.</w:t>
      </w:r>
    </w:p>
    <w:p w14:paraId="030EB678" w14:textId="77777777" w:rsidR="006B5EF0" w:rsidRPr="00476BFC" w:rsidRDefault="006B5EF0" w:rsidP="009F5569">
      <w:pPr>
        <w:spacing w:line="360" w:lineRule="auto"/>
        <w:contextualSpacing/>
        <w:jc w:val="both"/>
        <w:rPr>
          <w:rFonts w:ascii="Times New Roman" w:hAnsi="Times New Roman" w:cs="Times New Roman"/>
          <w:bCs/>
          <w:sz w:val="24"/>
          <w:szCs w:val="24"/>
        </w:rPr>
      </w:pPr>
    </w:p>
    <w:p w14:paraId="0DCDBE2E" w14:textId="1E1D8E2B" w:rsidR="00183188" w:rsidRPr="009F5569" w:rsidRDefault="00183188" w:rsidP="009F5569">
      <w:pPr>
        <w:spacing w:line="360" w:lineRule="auto"/>
        <w:contextualSpacing/>
        <w:jc w:val="both"/>
        <w:rPr>
          <w:rFonts w:ascii="Times New Roman" w:hAnsi="Times New Roman" w:cs="Times New Roman"/>
          <w:bCs/>
          <w:sz w:val="28"/>
          <w:szCs w:val="28"/>
        </w:rPr>
      </w:pPr>
      <w:r w:rsidRPr="009F5569">
        <w:rPr>
          <w:rFonts w:ascii="Times New Roman" w:hAnsi="Times New Roman" w:cs="Times New Roman"/>
          <w:bCs/>
          <w:sz w:val="28"/>
          <w:szCs w:val="28"/>
        </w:rPr>
        <w:t>[</w:t>
      </w:r>
      <w:r w:rsidR="0003459D">
        <w:rPr>
          <w:rFonts w:ascii="Times New Roman" w:hAnsi="Times New Roman" w:cs="Times New Roman"/>
          <w:bCs/>
          <w:sz w:val="28"/>
          <w:szCs w:val="28"/>
        </w:rPr>
        <w:t>2</w:t>
      </w:r>
      <w:r w:rsidR="005239ED">
        <w:rPr>
          <w:rFonts w:ascii="Times New Roman" w:hAnsi="Times New Roman" w:cs="Times New Roman"/>
          <w:bCs/>
          <w:sz w:val="28"/>
          <w:szCs w:val="28"/>
        </w:rPr>
        <w:t>6</w:t>
      </w:r>
      <w:r w:rsidRPr="009F5569">
        <w:rPr>
          <w:rFonts w:ascii="Times New Roman" w:hAnsi="Times New Roman" w:cs="Times New Roman"/>
          <w:bCs/>
          <w:sz w:val="28"/>
          <w:szCs w:val="28"/>
        </w:rPr>
        <w:t>] The position of</w:t>
      </w:r>
      <w:r w:rsidR="00F43D92">
        <w:rPr>
          <w:rFonts w:ascii="Times New Roman" w:hAnsi="Times New Roman" w:cs="Times New Roman"/>
          <w:bCs/>
          <w:sz w:val="28"/>
          <w:szCs w:val="28"/>
        </w:rPr>
        <w:t xml:space="preserve"> the law, where a party argues a</w:t>
      </w:r>
      <w:r w:rsidRPr="009F5569">
        <w:rPr>
          <w:rFonts w:ascii="Times New Roman" w:hAnsi="Times New Roman" w:cs="Times New Roman"/>
          <w:bCs/>
          <w:sz w:val="28"/>
          <w:szCs w:val="28"/>
        </w:rPr>
        <w:t xml:space="preserve">n unpleaded point was enunciated by the Court of Appeal, in the case </w:t>
      </w:r>
      <w:r w:rsidR="00EB3345" w:rsidRPr="00952243">
        <w:rPr>
          <w:rFonts w:ascii="Times New Roman" w:hAnsi="Times New Roman" w:cs="Times New Roman"/>
          <w:bCs/>
          <w:sz w:val="28"/>
          <w:szCs w:val="28"/>
        </w:rPr>
        <w:t>o</w:t>
      </w:r>
      <w:r w:rsidRPr="00952243">
        <w:rPr>
          <w:rFonts w:ascii="Times New Roman" w:hAnsi="Times New Roman" w:cs="Times New Roman"/>
          <w:bCs/>
          <w:sz w:val="28"/>
          <w:szCs w:val="28"/>
        </w:rPr>
        <w:t xml:space="preserve">f </w:t>
      </w:r>
      <w:r w:rsidRPr="00C976AA">
        <w:rPr>
          <w:rFonts w:ascii="Times New Roman" w:hAnsi="Times New Roman" w:cs="Times New Roman"/>
          <w:b/>
          <w:i/>
          <w:iCs/>
          <w:sz w:val="28"/>
          <w:szCs w:val="28"/>
        </w:rPr>
        <w:t>Liboti v Liboti</w:t>
      </w:r>
      <w:r w:rsidR="00A17F1B">
        <w:rPr>
          <w:rStyle w:val="FootnoteReference"/>
          <w:rFonts w:ascii="Times New Roman" w:hAnsi="Times New Roman" w:cs="Times New Roman"/>
          <w:b/>
          <w:i/>
          <w:iCs/>
          <w:sz w:val="28"/>
          <w:szCs w:val="28"/>
        </w:rPr>
        <w:footnoteReference w:id="5"/>
      </w:r>
      <w:r w:rsidRPr="009F5569">
        <w:rPr>
          <w:rFonts w:ascii="Times New Roman" w:hAnsi="Times New Roman" w:cs="Times New Roman"/>
          <w:bCs/>
          <w:sz w:val="28"/>
          <w:szCs w:val="28"/>
        </w:rPr>
        <w:t xml:space="preserve">, where </w:t>
      </w:r>
      <w:r w:rsidRPr="009F5569">
        <w:rPr>
          <w:rFonts w:ascii="Times New Roman" w:hAnsi="Times New Roman" w:cs="Times New Roman"/>
          <w:b/>
          <w:sz w:val="28"/>
          <w:szCs w:val="28"/>
        </w:rPr>
        <w:t>Dr. K.E. Mosito P</w:t>
      </w:r>
      <w:r w:rsidRPr="009F5569">
        <w:rPr>
          <w:rFonts w:ascii="Times New Roman" w:hAnsi="Times New Roman" w:cs="Times New Roman"/>
          <w:bCs/>
          <w:sz w:val="28"/>
          <w:szCs w:val="28"/>
        </w:rPr>
        <w:t xml:space="preserve"> had the following to say:</w:t>
      </w:r>
    </w:p>
    <w:p w14:paraId="78121102" w14:textId="77777777" w:rsidR="00B526B7" w:rsidRPr="000345A0" w:rsidRDefault="00B526B7" w:rsidP="009F5569">
      <w:pPr>
        <w:spacing w:line="360" w:lineRule="auto"/>
        <w:contextualSpacing/>
        <w:jc w:val="both"/>
        <w:rPr>
          <w:rFonts w:ascii="Times New Roman" w:hAnsi="Times New Roman" w:cs="Times New Roman"/>
          <w:bCs/>
          <w:sz w:val="16"/>
          <w:szCs w:val="16"/>
        </w:rPr>
      </w:pPr>
    </w:p>
    <w:p w14:paraId="06D8F063" w14:textId="6EE3C596" w:rsidR="00B526B7" w:rsidRDefault="00A463F6" w:rsidP="000E69E7">
      <w:pPr>
        <w:spacing w:line="360" w:lineRule="auto"/>
        <w:ind w:left="720"/>
        <w:contextualSpacing/>
        <w:jc w:val="both"/>
        <w:rPr>
          <w:rFonts w:ascii="Times New Roman" w:hAnsi="Times New Roman" w:cs="Times New Roman"/>
          <w:bCs/>
          <w:i/>
          <w:iCs/>
          <w:sz w:val="28"/>
          <w:szCs w:val="28"/>
        </w:rPr>
      </w:pPr>
      <w:r w:rsidRPr="009F5569">
        <w:rPr>
          <w:rFonts w:ascii="Times New Roman" w:hAnsi="Times New Roman" w:cs="Times New Roman"/>
          <w:bCs/>
          <w:sz w:val="28"/>
          <w:szCs w:val="28"/>
        </w:rPr>
        <w:t xml:space="preserve">“[14] This Court has more than once, deprecated the </w:t>
      </w:r>
      <w:r w:rsidR="00D93EBE" w:rsidRPr="009F5569">
        <w:rPr>
          <w:rFonts w:ascii="Times New Roman" w:hAnsi="Times New Roman" w:cs="Times New Roman"/>
          <w:bCs/>
          <w:sz w:val="28"/>
          <w:szCs w:val="28"/>
        </w:rPr>
        <w:t>practice of relying on issues which are not raised or pleaded by the parties to litigation</w:t>
      </w:r>
      <w:bookmarkStart w:id="2" w:name="_Hlk109993001"/>
      <w:r w:rsidR="00D93EBE" w:rsidRPr="00C976AA">
        <w:rPr>
          <w:rFonts w:ascii="Times New Roman" w:hAnsi="Times New Roman" w:cs="Times New Roman"/>
          <w:bCs/>
          <w:i/>
          <w:iCs/>
          <w:sz w:val="28"/>
          <w:szCs w:val="28"/>
        </w:rPr>
        <w:t xml:space="preserve">.  </w:t>
      </w:r>
      <w:r w:rsidR="00D93EBE" w:rsidRPr="00C976AA">
        <w:rPr>
          <w:rFonts w:ascii="Times New Roman" w:hAnsi="Times New Roman" w:cs="Times New Roman"/>
          <w:b/>
          <w:i/>
          <w:iCs/>
          <w:sz w:val="28"/>
          <w:szCs w:val="28"/>
        </w:rPr>
        <w:t>Frasers Lesotho Ltd v Hata-Butle (Pty)Ltd</w:t>
      </w:r>
      <w:r w:rsidR="00002F28">
        <w:rPr>
          <w:rStyle w:val="FootnoteReference"/>
          <w:rFonts w:ascii="Times New Roman" w:hAnsi="Times New Roman" w:cs="Times New Roman"/>
          <w:b/>
          <w:i/>
          <w:iCs/>
          <w:sz w:val="28"/>
          <w:szCs w:val="28"/>
        </w:rPr>
        <w:footnoteReference w:id="6"/>
      </w:r>
      <w:r w:rsidR="00D93EBE" w:rsidRPr="00C976AA">
        <w:rPr>
          <w:rFonts w:ascii="Times New Roman" w:hAnsi="Times New Roman" w:cs="Times New Roman"/>
          <w:bCs/>
          <w:i/>
          <w:iCs/>
          <w:sz w:val="28"/>
          <w:szCs w:val="28"/>
        </w:rPr>
        <w:t xml:space="preserve">.  </w:t>
      </w:r>
      <w:r w:rsidR="00D93EBE" w:rsidRPr="00C976AA">
        <w:rPr>
          <w:rFonts w:ascii="Times New Roman" w:hAnsi="Times New Roman" w:cs="Times New Roman"/>
          <w:b/>
          <w:i/>
          <w:iCs/>
          <w:sz w:val="28"/>
          <w:szCs w:val="28"/>
        </w:rPr>
        <w:t>Sekhonyana and Another v Standard Bank of Lesotho Ltd</w:t>
      </w:r>
      <w:r w:rsidR="00002F28">
        <w:rPr>
          <w:rStyle w:val="FootnoteReference"/>
          <w:rFonts w:ascii="Times New Roman" w:hAnsi="Times New Roman" w:cs="Times New Roman"/>
          <w:b/>
          <w:i/>
          <w:iCs/>
          <w:sz w:val="28"/>
          <w:szCs w:val="28"/>
        </w:rPr>
        <w:footnoteReference w:id="7"/>
      </w:r>
      <w:r w:rsidR="00D93EBE" w:rsidRPr="00C976AA">
        <w:rPr>
          <w:rFonts w:ascii="Times New Roman" w:hAnsi="Times New Roman" w:cs="Times New Roman"/>
          <w:bCs/>
          <w:i/>
          <w:iCs/>
          <w:sz w:val="28"/>
          <w:szCs w:val="28"/>
        </w:rPr>
        <w:t xml:space="preserve">.  </w:t>
      </w:r>
      <w:r w:rsidR="00D93EBE" w:rsidRPr="00C976AA">
        <w:rPr>
          <w:rFonts w:ascii="Times New Roman" w:hAnsi="Times New Roman" w:cs="Times New Roman"/>
          <w:b/>
          <w:i/>
          <w:iCs/>
          <w:sz w:val="28"/>
          <w:szCs w:val="28"/>
        </w:rPr>
        <w:t xml:space="preserve">Theko and Others v Morojele and </w:t>
      </w:r>
      <w:r w:rsidR="00D93EBE" w:rsidRPr="00C976AA">
        <w:rPr>
          <w:rFonts w:ascii="Times New Roman" w:hAnsi="Times New Roman" w:cs="Times New Roman"/>
          <w:b/>
          <w:i/>
          <w:iCs/>
          <w:sz w:val="28"/>
          <w:szCs w:val="28"/>
        </w:rPr>
        <w:lastRenderedPageBreak/>
        <w:t>Others</w:t>
      </w:r>
      <w:r w:rsidR="00002F28">
        <w:rPr>
          <w:rStyle w:val="FootnoteReference"/>
          <w:rFonts w:ascii="Times New Roman" w:hAnsi="Times New Roman" w:cs="Times New Roman"/>
          <w:b/>
          <w:i/>
          <w:iCs/>
          <w:sz w:val="28"/>
          <w:szCs w:val="28"/>
        </w:rPr>
        <w:footnoteReference w:id="8"/>
      </w:r>
      <w:r w:rsidR="005B232E" w:rsidRPr="00C976AA">
        <w:rPr>
          <w:rFonts w:ascii="Times New Roman" w:hAnsi="Times New Roman" w:cs="Times New Roman"/>
          <w:bCs/>
          <w:i/>
          <w:iCs/>
          <w:sz w:val="28"/>
          <w:szCs w:val="28"/>
        </w:rPr>
        <w:t xml:space="preserve">.  </w:t>
      </w:r>
      <w:r w:rsidR="005B232E" w:rsidRPr="00C976AA">
        <w:rPr>
          <w:rFonts w:ascii="Times New Roman" w:hAnsi="Times New Roman" w:cs="Times New Roman"/>
          <w:b/>
          <w:i/>
          <w:iCs/>
          <w:sz w:val="28"/>
          <w:szCs w:val="28"/>
        </w:rPr>
        <w:t>Attorney General and Others v Tekateka and Others</w:t>
      </w:r>
      <w:r w:rsidR="00002F28">
        <w:rPr>
          <w:rStyle w:val="FootnoteReference"/>
          <w:rFonts w:ascii="Times New Roman" w:hAnsi="Times New Roman" w:cs="Times New Roman"/>
          <w:b/>
          <w:i/>
          <w:iCs/>
          <w:sz w:val="28"/>
          <w:szCs w:val="28"/>
        </w:rPr>
        <w:footnoteReference w:id="9"/>
      </w:r>
      <w:r w:rsidR="005B232E" w:rsidRPr="00C976AA">
        <w:rPr>
          <w:rFonts w:ascii="Times New Roman" w:hAnsi="Times New Roman" w:cs="Times New Roman"/>
          <w:b/>
          <w:i/>
          <w:iCs/>
          <w:sz w:val="28"/>
          <w:szCs w:val="28"/>
        </w:rPr>
        <w:t>.  National Olympic Committee and Others v Morolong</w:t>
      </w:r>
      <w:r w:rsidR="00002F28">
        <w:rPr>
          <w:rStyle w:val="FootnoteReference"/>
          <w:rFonts w:ascii="Times New Roman" w:hAnsi="Times New Roman" w:cs="Times New Roman"/>
          <w:b/>
          <w:i/>
          <w:iCs/>
          <w:sz w:val="28"/>
          <w:szCs w:val="28"/>
        </w:rPr>
        <w:footnoteReference w:id="10"/>
      </w:r>
      <w:r w:rsidR="005B232E" w:rsidRPr="00C976AA">
        <w:rPr>
          <w:rFonts w:ascii="Times New Roman" w:hAnsi="Times New Roman" w:cs="Times New Roman"/>
          <w:bCs/>
          <w:i/>
          <w:iCs/>
          <w:sz w:val="28"/>
          <w:szCs w:val="28"/>
        </w:rPr>
        <w:t>”.</w:t>
      </w:r>
      <w:bookmarkEnd w:id="2"/>
    </w:p>
    <w:p w14:paraId="331FEDA6" w14:textId="77777777" w:rsidR="005239ED" w:rsidRPr="005239ED" w:rsidRDefault="005239ED" w:rsidP="000E69E7">
      <w:pPr>
        <w:spacing w:line="360" w:lineRule="auto"/>
        <w:ind w:left="720"/>
        <w:contextualSpacing/>
        <w:jc w:val="both"/>
        <w:rPr>
          <w:rFonts w:ascii="Times New Roman" w:hAnsi="Times New Roman" w:cs="Times New Roman"/>
          <w:bCs/>
          <w:i/>
          <w:iCs/>
          <w:sz w:val="24"/>
          <w:szCs w:val="24"/>
        </w:rPr>
      </w:pPr>
    </w:p>
    <w:p w14:paraId="3F03FC9F" w14:textId="3B5A3A2D" w:rsidR="005B232E" w:rsidRPr="009F5569" w:rsidRDefault="005B232E" w:rsidP="009F5569">
      <w:pPr>
        <w:spacing w:line="360" w:lineRule="auto"/>
        <w:contextualSpacing/>
        <w:jc w:val="both"/>
        <w:rPr>
          <w:rFonts w:ascii="Times New Roman" w:hAnsi="Times New Roman" w:cs="Times New Roman"/>
          <w:bCs/>
          <w:sz w:val="28"/>
          <w:szCs w:val="28"/>
        </w:rPr>
      </w:pPr>
      <w:r w:rsidRPr="009F5569">
        <w:rPr>
          <w:rFonts w:ascii="Times New Roman" w:hAnsi="Times New Roman" w:cs="Times New Roman"/>
          <w:bCs/>
          <w:sz w:val="28"/>
          <w:szCs w:val="28"/>
        </w:rPr>
        <w:t>[</w:t>
      </w:r>
      <w:r w:rsidR="0003459D">
        <w:rPr>
          <w:rFonts w:ascii="Times New Roman" w:hAnsi="Times New Roman" w:cs="Times New Roman"/>
          <w:bCs/>
          <w:sz w:val="28"/>
          <w:szCs w:val="28"/>
        </w:rPr>
        <w:t>2</w:t>
      </w:r>
      <w:r w:rsidR="005239ED">
        <w:rPr>
          <w:rFonts w:ascii="Times New Roman" w:hAnsi="Times New Roman" w:cs="Times New Roman"/>
          <w:bCs/>
          <w:sz w:val="28"/>
          <w:szCs w:val="28"/>
        </w:rPr>
        <w:t>7</w:t>
      </w:r>
      <w:r w:rsidRPr="009F5569">
        <w:rPr>
          <w:rFonts w:ascii="Times New Roman" w:hAnsi="Times New Roman" w:cs="Times New Roman"/>
          <w:bCs/>
          <w:sz w:val="28"/>
          <w:szCs w:val="28"/>
        </w:rPr>
        <w:t xml:space="preserve">] In </w:t>
      </w:r>
      <w:bookmarkStart w:id="3" w:name="_Hlk109993025"/>
      <w:r w:rsidRPr="00C976AA">
        <w:rPr>
          <w:rFonts w:ascii="Times New Roman" w:hAnsi="Times New Roman" w:cs="Times New Roman"/>
          <w:b/>
          <w:i/>
          <w:iCs/>
          <w:sz w:val="28"/>
          <w:szCs w:val="28"/>
        </w:rPr>
        <w:t>Kalma and Others v African Minerals Ltd and Others</w:t>
      </w:r>
      <w:bookmarkEnd w:id="3"/>
      <w:r w:rsidR="00063DE6">
        <w:rPr>
          <w:rStyle w:val="FootnoteReference"/>
          <w:rFonts w:ascii="Times New Roman" w:hAnsi="Times New Roman" w:cs="Times New Roman"/>
          <w:b/>
          <w:i/>
          <w:iCs/>
          <w:sz w:val="28"/>
          <w:szCs w:val="28"/>
        </w:rPr>
        <w:footnoteReference w:id="11"/>
      </w:r>
      <w:r w:rsidRPr="009F5569">
        <w:rPr>
          <w:rFonts w:ascii="Times New Roman" w:hAnsi="Times New Roman" w:cs="Times New Roman"/>
          <w:bCs/>
          <w:sz w:val="28"/>
          <w:szCs w:val="28"/>
        </w:rPr>
        <w:t>, the Court of Appeal dismissed an appeal brought by unsuccessful claimants.  In the judgement it was observed that the claimants were attempting to run a case that was never pleaded.</w:t>
      </w:r>
    </w:p>
    <w:p w14:paraId="2DC75F9F" w14:textId="77777777" w:rsidR="00B526B7" w:rsidRPr="000E69E7" w:rsidRDefault="00B526B7" w:rsidP="009F5569">
      <w:pPr>
        <w:spacing w:line="360" w:lineRule="auto"/>
        <w:contextualSpacing/>
        <w:jc w:val="both"/>
        <w:rPr>
          <w:rFonts w:ascii="Times New Roman" w:hAnsi="Times New Roman" w:cs="Times New Roman"/>
          <w:bCs/>
          <w:sz w:val="24"/>
          <w:szCs w:val="24"/>
        </w:rPr>
      </w:pPr>
    </w:p>
    <w:p w14:paraId="5DAF93EC" w14:textId="5440FE11" w:rsidR="005B232E" w:rsidRDefault="005B232E" w:rsidP="009F5569">
      <w:pPr>
        <w:spacing w:line="360" w:lineRule="auto"/>
        <w:contextualSpacing/>
        <w:jc w:val="both"/>
        <w:rPr>
          <w:rFonts w:ascii="Times New Roman" w:hAnsi="Times New Roman" w:cs="Times New Roman"/>
          <w:bCs/>
          <w:sz w:val="28"/>
          <w:szCs w:val="28"/>
        </w:rPr>
      </w:pPr>
      <w:r w:rsidRPr="009F5569">
        <w:rPr>
          <w:rFonts w:ascii="Times New Roman" w:hAnsi="Times New Roman" w:cs="Times New Roman"/>
          <w:bCs/>
          <w:sz w:val="28"/>
          <w:szCs w:val="28"/>
        </w:rPr>
        <w:t>[</w:t>
      </w:r>
      <w:r w:rsidR="0003459D">
        <w:rPr>
          <w:rFonts w:ascii="Times New Roman" w:hAnsi="Times New Roman" w:cs="Times New Roman"/>
          <w:bCs/>
          <w:sz w:val="28"/>
          <w:szCs w:val="28"/>
        </w:rPr>
        <w:t>2</w:t>
      </w:r>
      <w:r w:rsidR="005239ED">
        <w:rPr>
          <w:rFonts w:ascii="Times New Roman" w:hAnsi="Times New Roman" w:cs="Times New Roman"/>
          <w:bCs/>
          <w:sz w:val="28"/>
          <w:szCs w:val="28"/>
        </w:rPr>
        <w:t>8</w:t>
      </w:r>
      <w:r w:rsidRPr="009F5569">
        <w:rPr>
          <w:rFonts w:ascii="Times New Roman" w:hAnsi="Times New Roman" w:cs="Times New Roman"/>
          <w:bCs/>
          <w:sz w:val="28"/>
          <w:szCs w:val="28"/>
        </w:rPr>
        <w:t xml:space="preserve">] In case of </w:t>
      </w:r>
      <w:bookmarkStart w:id="4" w:name="_Hlk109993051"/>
      <w:r w:rsidRPr="00C976AA">
        <w:rPr>
          <w:rFonts w:ascii="Times New Roman" w:hAnsi="Times New Roman" w:cs="Times New Roman"/>
          <w:b/>
          <w:i/>
          <w:iCs/>
          <w:sz w:val="28"/>
          <w:szCs w:val="28"/>
        </w:rPr>
        <w:t>Jones v MBNA International Bank Ltd</w:t>
      </w:r>
      <w:r w:rsidR="00063DE6">
        <w:rPr>
          <w:rStyle w:val="FootnoteReference"/>
          <w:rFonts w:ascii="Times New Roman" w:hAnsi="Times New Roman" w:cs="Times New Roman"/>
          <w:b/>
          <w:i/>
          <w:iCs/>
          <w:sz w:val="28"/>
          <w:szCs w:val="28"/>
        </w:rPr>
        <w:footnoteReference w:id="12"/>
      </w:r>
      <w:r w:rsidRPr="00C976AA">
        <w:rPr>
          <w:rFonts w:ascii="Times New Roman" w:hAnsi="Times New Roman" w:cs="Times New Roman"/>
          <w:b/>
          <w:i/>
          <w:iCs/>
          <w:sz w:val="28"/>
          <w:szCs w:val="28"/>
        </w:rPr>
        <w:t xml:space="preserve"> </w:t>
      </w:r>
      <w:bookmarkEnd w:id="4"/>
      <w:r w:rsidRPr="009F5569">
        <w:rPr>
          <w:rFonts w:ascii="Times New Roman" w:hAnsi="Times New Roman" w:cs="Times New Roman"/>
          <w:bCs/>
          <w:sz w:val="28"/>
          <w:szCs w:val="28"/>
        </w:rPr>
        <w:t xml:space="preserve">(“Jones”) at [52] </w:t>
      </w:r>
      <w:r w:rsidRPr="009F5569">
        <w:rPr>
          <w:rFonts w:ascii="Times New Roman" w:hAnsi="Times New Roman" w:cs="Times New Roman"/>
          <w:b/>
          <w:sz w:val="28"/>
          <w:szCs w:val="28"/>
        </w:rPr>
        <w:t>May L J</w:t>
      </w:r>
      <w:r w:rsidRPr="009F5569">
        <w:rPr>
          <w:rFonts w:ascii="Times New Roman" w:hAnsi="Times New Roman" w:cs="Times New Roman"/>
          <w:bCs/>
          <w:sz w:val="28"/>
          <w:szCs w:val="28"/>
        </w:rPr>
        <w:t xml:space="preserve"> </w:t>
      </w:r>
      <w:r w:rsidR="004A56AC" w:rsidRPr="009F5569">
        <w:rPr>
          <w:rFonts w:ascii="Times New Roman" w:hAnsi="Times New Roman" w:cs="Times New Roman"/>
          <w:bCs/>
          <w:sz w:val="28"/>
          <w:szCs w:val="28"/>
        </w:rPr>
        <w:t>had this to say;</w:t>
      </w:r>
    </w:p>
    <w:p w14:paraId="42623A4C" w14:textId="77777777" w:rsidR="009F5569" w:rsidRPr="000345A0" w:rsidRDefault="009F5569" w:rsidP="009F5569">
      <w:pPr>
        <w:spacing w:line="360" w:lineRule="auto"/>
        <w:contextualSpacing/>
        <w:jc w:val="both"/>
        <w:rPr>
          <w:rFonts w:ascii="Times New Roman" w:hAnsi="Times New Roman" w:cs="Times New Roman"/>
          <w:bCs/>
          <w:sz w:val="16"/>
          <w:szCs w:val="16"/>
        </w:rPr>
      </w:pPr>
    </w:p>
    <w:p w14:paraId="2FD5399B" w14:textId="3332BAC7" w:rsidR="004A56AC" w:rsidRPr="009F5569" w:rsidRDefault="004A56AC" w:rsidP="009F5569">
      <w:pPr>
        <w:spacing w:line="360" w:lineRule="auto"/>
        <w:ind w:left="720"/>
        <w:contextualSpacing/>
        <w:jc w:val="both"/>
        <w:rPr>
          <w:rFonts w:ascii="Times New Roman" w:hAnsi="Times New Roman" w:cs="Times New Roman"/>
          <w:bCs/>
          <w:sz w:val="28"/>
          <w:szCs w:val="28"/>
        </w:rPr>
      </w:pPr>
      <w:r w:rsidRPr="009F5569">
        <w:rPr>
          <w:rFonts w:ascii="Times New Roman" w:hAnsi="Times New Roman" w:cs="Times New Roman"/>
          <w:bCs/>
          <w:sz w:val="28"/>
          <w:szCs w:val="28"/>
        </w:rPr>
        <w:t>“Civil trials are conducted on the basis that the Court decides factual and legal issues which the parties bring before the Court.  Normally each party should bring before the Court the whole relevant case that he wishes to confine his claim or define to some only of the theoretical ways in which the case might be put.  If he does so, the Court will decide the issues which are raised and normally will not decide issue</w:t>
      </w:r>
      <w:r w:rsidR="00EB0888" w:rsidRPr="009F5569">
        <w:rPr>
          <w:rFonts w:ascii="Times New Roman" w:hAnsi="Times New Roman" w:cs="Times New Roman"/>
          <w:bCs/>
          <w:sz w:val="28"/>
          <w:szCs w:val="28"/>
        </w:rPr>
        <w:t>s</w:t>
      </w:r>
      <w:r w:rsidRPr="009F5569">
        <w:rPr>
          <w:rFonts w:ascii="Times New Roman" w:hAnsi="Times New Roman" w:cs="Times New Roman"/>
          <w:bCs/>
          <w:sz w:val="28"/>
          <w:szCs w:val="28"/>
        </w:rPr>
        <w:t xml:space="preserve"> which are not raised.  Normally a party cannot raise in subsequent proceedings claims or issues which could and should have been raised in the first proceedings.  Equally, a party cannot, in my judgment, normally seek to appeal a trial judge’s decision on the basis that a claim, which could have been brought before the trial judge, but was not, would not have succeeded,</w:t>
      </w:r>
      <w:r w:rsidR="00A02096">
        <w:rPr>
          <w:rFonts w:ascii="Times New Roman" w:hAnsi="Times New Roman" w:cs="Times New Roman"/>
          <w:bCs/>
          <w:sz w:val="28"/>
          <w:szCs w:val="28"/>
        </w:rPr>
        <w:t xml:space="preserve"> if</w:t>
      </w:r>
      <w:r w:rsidRPr="009F5569">
        <w:rPr>
          <w:rFonts w:ascii="Times New Roman" w:hAnsi="Times New Roman" w:cs="Times New Roman"/>
          <w:bCs/>
          <w:sz w:val="28"/>
          <w:szCs w:val="28"/>
        </w:rPr>
        <w:t xml:space="preserve"> it had been so brought.</w:t>
      </w:r>
      <w:r w:rsidR="00B32C9E" w:rsidRPr="009F5569">
        <w:rPr>
          <w:rFonts w:ascii="Times New Roman" w:hAnsi="Times New Roman" w:cs="Times New Roman"/>
          <w:bCs/>
          <w:sz w:val="28"/>
          <w:szCs w:val="28"/>
        </w:rPr>
        <w:t xml:space="preserve"> </w:t>
      </w:r>
      <w:r w:rsidRPr="009F5569">
        <w:rPr>
          <w:rFonts w:ascii="Times New Roman" w:hAnsi="Times New Roman" w:cs="Times New Roman"/>
          <w:bCs/>
          <w:sz w:val="28"/>
          <w:szCs w:val="28"/>
        </w:rPr>
        <w:t xml:space="preserve">The justice of this as a general principle </w:t>
      </w:r>
      <w:r w:rsidR="00D7563C" w:rsidRPr="009F5569">
        <w:rPr>
          <w:rFonts w:ascii="Times New Roman" w:hAnsi="Times New Roman" w:cs="Times New Roman"/>
          <w:bCs/>
          <w:sz w:val="28"/>
          <w:szCs w:val="28"/>
        </w:rPr>
        <w:t>is, in my view obvious.  I</w:t>
      </w:r>
      <w:r w:rsidR="001E2877" w:rsidRPr="009F5569">
        <w:rPr>
          <w:rFonts w:ascii="Times New Roman" w:hAnsi="Times New Roman" w:cs="Times New Roman"/>
          <w:bCs/>
          <w:sz w:val="28"/>
          <w:szCs w:val="28"/>
        </w:rPr>
        <w:t>t</w:t>
      </w:r>
      <w:r w:rsidR="00D7563C" w:rsidRPr="009F5569">
        <w:rPr>
          <w:rFonts w:ascii="Times New Roman" w:hAnsi="Times New Roman" w:cs="Times New Roman"/>
          <w:bCs/>
          <w:sz w:val="28"/>
          <w:szCs w:val="28"/>
        </w:rPr>
        <w:t xml:space="preserve"> is not merely a matter of efficiency, ex</w:t>
      </w:r>
      <w:r w:rsidR="001E2877" w:rsidRPr="009F5569">
        <w:rPr>
          <w:rFonts w:ascii="Times New Roman" w:hAnsi="Times New Roman" w:cs="Times New Roman"/>
          <w:bCs/>
          <w:sz w:val="28"/>
          <w:szCs w:val="28"/>
        </w:rPr>
        <w:t xml:space="preserve">pediency, and cost, but of substantial justice.  Parties to litigation are entitled to know where they stand.  The parties </w:t>
      </w:r>
      <w:r w:rsidR="00946F5B" w:rsidRPr="009F5569">
        <w:rPr>
          <w:rFonts w:ascii="Times New Roman" w:hAnsi="Times New Roman" w:cs="Times New Roman"/>
          <w:bCs/>
          <w:sz w:val="28"/>
          <w:szCs w:val="28"/>
        </w:rPr>
        <w:t xml:space="preserve">are entitled, and the Court </w:t>
      </w:r>
      <w:r w:rsidR="00946F5B" w:rsidRPr="009F5569">
        <w:rPr>
          <w:rFonts w:ascii="Times New Roman" w:hAnsi="Times New Roman" w:cs="Times New Roman"/>
          <w:bCs/>
          <w:sz w:val="28"/>
          <w:szCs w:val="28"/>
        </w:rPr>
        <w:lastRenderedPageBreak/>
        <w:t>requires to know what the issues are.  Upon this, depends a variety of decisions, including, by the parties, what evidence to call, how much effort and money, it is appropriate to invest the case, and generally how to conduct the case, and by the Court, what case management and administrative decision and directions to make and give, and the substantive decision in the case itself..”.</w:t>
      </w:r>
    </w:p>
    <w:p w14:paraId="79938AAE" w14:textId="77777777" w:rsidR="00B526B7" w:rsidRPr="00753615" w:rsidRDefault="00B526B7" w:rsidP="009F5569">
      <w:pPr>
        <w:spacing w:line="360" w:lineRule="auto"/>
        <w:ind w:left="720"/>
        <w:contextualSpacing/>
        <w:jc w:val="both"/>
        <w:rPr>
          <w:rFonts w:ascii="Times New Roman" w:hAnsi="Times New Roman" w:cs="Times New Roman"/>
          <w:bCs/>
          <w:sz w:val="24"/>
          <w:szCs w:val="24"/>
        </w:rPr>
      </w:pPr>
    </w:p>
    <w:p w14:paraId="3058D8F4" w14:textId="617B9767" w:rsidR="00946F5B" w:rsidRPr="009F5569" w:rsidRDefault="00946F5B" w:rsidP="009F5569">
      <w:pPr>
        <w:spacing w:line="360" w:lineRule="auto"/>
        <w:contextualSpacing/>
        <w:jc w:val="both"/>
        <w:rPr>
          <w:rFonts w:ascii="Times New Roman" w:hAnsi="Times New Roman" w:cs="Times New Roman"/>
          <w:bCs/>
          <w:sz w:val="28"/>
          <w:szCs w:val="28"/>
        </w:rPr>
      </w:pPr>
      <w:r w:rsidRPr="009F5569">
        <w:rPr>
          <w:rFonts w:ascii="Times New Roman" w:hAnsi="Times New Roman" w:cs="Times New Roman"/>
          <w:bCs/>
          <w:sz w:val="28"/>
          <w:szCs w:val="28"/>
        </w:rPr>
        <w:t>[</w:t>
      </w:r>
      <w:r w:rsidR="00597BC0">
        <w:rPr>
          <w:rFonts w:ascii="Times New Roman" w:hAnsi="Times New Roman" w:cs="Times New Roman"/>
          <w:bCs/>
          <w:sz w:val="28"/>
          <w:szCs w:val="28"/>
        </w:rPr>
        <w:t>2</w:t>
      </w:r>
      <w:r w:rsidR="005239ED">
        <w:rPr>
          <w:rFonts w:ascii="Times New Roman" w:hAnsi="Times New Roman" w:cs="Times New Roman"/>
          <w:bCs/>
          <w:sz w:val="28"/>
          <w:szCs w:val="28"/>
        </w:rPr>
        <w:t>9</w:t>
      </w:r>
      <w:r w:rsidRPr="009F5569">
        <w:rPr>
          <w:rFonts w:ascii="Times New Roman" w:hAnsi="Times New Roman" w:cs="Times New Roman"/>
          <w:bCs/>
          <w:sz w:val="28"/>
          <w:szCs w:val="28"/>
        </w:rPr>
        <w:t>]</w:t>
      </w:r>
      <w:r w:rsidR="006D4A35" w:rsidRPr="009F5569">
        <w:rPr>
          <w:rFonts w:ascii="Times New Roman" w:hAnsi="Times New Roman" w:cs="Times New Roman"/>
          <w:bCs/>
          <w:sz w:val="28"/>
          <w:szCs w:val="28"/>
        </w:rPr>
        <w:t xml:space="preserve"> In the case of </w:t>
      </w:r>
      <w:bookmarkStart w:id="5" w:name="_Hlk109993091"/>
      <w:r w:rsidR="006D4A35" w:rsidRPr="00C976AA">
        <w:rPr>
          <w:rFonts w:ascii="Times New Roman" w:hAnsi="Times New Roman" w:cs="Times New Roman"/>
          <w:b/>
          <w:i/>
          <w:iCs/>
          <w:sz w:val="28"/>
          <w:szCs w:val="28"/>
        </w:rPr>
        <w:t>National Executive Committee of the Lesotho National Olympic Committee and Others v Morolong</w:t>
      </w:r>
      <w:bookmarkEnd w:id="5"/>
      <w:r w:rsidR="00063DE6">
        <w:rPr>
          <w:rStyle w:val="FootnoteReference"/>
          <w:rFonts w:ascii="Times New Roman" w:hAnsi="Times New Roman" w:cs="Times New Roman"/>
          <w:b/>
          <w:i/>
          <w:iCs/>
          <w:sz w:val="28"/>
          <w:szCs w:val="28"/>
        </w:rPr>
        <w:footnoteReference w:id="13"/>
      </w:r>
      <w:r w:rsidR="00063DE6">
        <w:rPr>
          <w:rFonts w:ascii="Times New Roman" w:hAnsi="Times New Roman" w:cs="Times New Roman"/>
          <w:b/>
          <w:i/>
          <w:iCs/>
          <w:sz w:val="28"/>
          <w:szCs w:val="28"/>
        </w:rPr>
        <w:t>,</w:t>
      </w:r>
      <w:r w:rsidR="006D4A35" w:rsidRPr="009F5569">
        <w:rPr>
          <w:rFonts w:ascii="Times New Roman" w:hAnsi="Times New Roman" w:cs="Times New Roman"/>
          <w:bCs/>
          <w:sz w:val="28"/>
          <w:szCs w:val="28"/>
        </w:rPr>
        <w:t xml:space="preserve"> </w:t>
      </w:r>
      <w:r w:rsidR="006D4A35" w:rsidRPr="009F5569">
        <w:rPr>
          <w:rFonts w:ascii="Times New Roman" w:hAnsi="Times New Roman" w:cs="Times New Roman"/>
          <w:b/>
          <w:sz w:val="28"/>
          <w:szCs w:val="28"/>
        </w:rPr>
        <w:t>Ramodibeli</w:t>
      </w:r>
      <w:r w:rsidR="006D4A35" w:rsidRPr="009F5569">
        <w:rPr>
          <w:rFonts w:ascii="Times New Roman" w:hAnsi="Times New Roman" w:cs="Times New Roman"/>
          <w:bCs/>
          <w:sz w:val="28"/>
          <w:szCs w:val="28"/>
        </w:rPr>
        <w:t xml:space="preserve"> </w:t>
      </w:r>
      <w:r w:rsidR="006D4A35" w:rsidRPr="009F5569">
        <w:rPr>
          <w:rFonts w:ascii="Times New Roman" w:hAnsi="Times New Roman" w:cs="Times New Roman"/>
          <w:b/>
          <w:sz w:val="28"/>
          <w:szCs w:val="28"/>
        </w:rPr>
        <w:t>JA</w:t>
      </w:r>
      <w:r w:rsidR="008B1228" w:rsidRPr="009F5569">
        <w:rPr>
          <w:rFonts w:ascii="Times New Roman" w:hAnsi="Times New Roman" w:cs="Times New Roman"/>
          <w:bCs/>
          <w:sz w:val="28"/>
          <w:szCs w:val="28"/>
        </w:rPr>
        <w:t xml:space="preserve"> as he then was at page 12, had this to say;</w:t>
      </w:r>
    </w:p>
    <w:p w14:paraId="2C8C66CD" w14:textId="77777777" w:rsidR="00B526B7" w:rsidRPr="000345A0" w:rsidRDefault="00B526B7" w:rsidP="009F5569">
      <w:pPr>
        <w:spacing w:line="360" w:lineRule="auto"/>
        <w:contextualSpacing/>
        <w:jc w:val="both"/>
        <w:rPr>
          <w:rFonts w:ascii="Times New Roman" w:hAnsi="Times New Roman" w:cs="Times New Roman"/>
          <w:bCs/>
          <w:sz w:val="16"/>
          <w:szCs w:val="16"/>
        </w:rPr>
      </w:pPr>
    </w:p>
    <w:p w14:paraId="62127E52" w14:textId="7D90BA9A" w:rsidR="00B526B7" w:rsidRDefault="008B1228" w:rsidP="00C627D0">
      <w:pPr>
        <w:spacing w:line="360" w:lineRule="auto"/>
        <w:ind w:left="720"/>
        <w:contextualSpacing/>
        <w:jc w:val="both"/>
        <w:rPr>
          <w:rFonts w:ascii="Times New Roman" w:hAnsi="Times New Roman" w:cs="Times New Roman"/>
          <w:bCs/>
          <w:sz w:val="28"/>
          <w:szCs w:val="28"/>
        </w:rPr>
      </w:pPr>
      <w:r w:rsidRPr="009F5569">
        <w:rPr>
          <w:rFonts w:ascii="Times New Roman" w:hAnsi="Times New Roman" w:cs="Times New Roman"/>
          <w:bCs/>
          <w:sz w:val="28"/>
          <w:szCs w:val="28"/>
        </w:rPr>
        <w:t xml:space="preserve">“This Court has stressed more than once that it is wrong to direct the attention </w:t>
      </w:r>
      <w:r w:rsidR="00D3378C" w:rsidRPr="009F5569">
        <w:rPr>
          <w:rFonts w:ascii="Times New Roman" w:hAnsi="Times New Roman" w:cs="Times New Roman"/>
          <w:bCs/>
          <w:sz w:val="28"/>
          <w:szCs w:val="28"/>
        </w:rPr>
        <w:t xml:space="preserve">of </w:t>
      </w:r>
      <w:r w:rsidRPr="009F5569">
        <w:rPr>
          <w:rFonts w:ascii="Times New Roman" w:hAnsi="Times New Roman" w:cs="Times New Roman"/>
          <w:bCs/>
          <w:sz w:val="28"/>
          <w:szCs w:val="28"/>
        </w:rPr>
        <w:t>the other party to one issue and then attempt to canvass another</w:t>
      </w:r>
      <w:r w:rsidR="00097B21" w:rsidRPr="009F5569">
        <w:rPr>
          <w:rFonts w:ascii="Times New Roman" w:hAnsi="Times New Roman" w:cs="Times New Roman"/>
          <w:bCs/>
          <w:sz w:val="28"/>
          <w:szCs w:val="28"/>
        </w:rPr>
        <w:t>, as the respondent was allowed to do here, “see</w:t>
      </w:r>
      <w:r w:rsidR="007371A3" w:rsidRPr="009F5569">
        <w:rPr>
          <w:rFonts w:ascii="Times New Roman" w:hAnsi="Times New Roman" w:cs="Times New Roman"/>
          <w:bCs/>
          <w:sz w:val="28"/>
          <w:szCs w:val="28"/>
        </w:rPr>
        <w:t>”</w:t>
      </w:r>
      <w:r w:rsidR="00097B21" w:rsidRPr="009F5569">
        <w:rPr>
          <w:rFonts w:ascii="Times New Roman" w:hAnsi="Times New Roman" w:cs="Times New Roman"/>
          <w:bCs/>
          <w:sz w:val="28"/>
          <w:szCs w:val="28"/>
        </w:rPr>
        <w:t xml:space="preserve"> for example, </w:t>
      </w:r>
      <w:r w:rsidR="00097B21" w:rsidRPr="00C10684">
        <w:rPr>
          <w:rFonts w:ascii="Times New Roman" w:hAnsi="Times New Roman" w:cs="Times New Roman"/>
          <w:b/>
          <w:i/>
          <w:iCs/>
          <w:sz w:val="28"/>
          <w:szCs w:val="28"/>
        </w:rPr>
        <w:t xml:space="preserve">Frasers </w:t>
      </w:r>
      <w:r w:rsidR="00952243">
        <w:rPr>
          <w:rFonts w:ascii="Times New Roman" w:hAnsi="Times New Roman" w:cs="Times New Roman"/>
          <w:b/>
          <w:i/>
          <w:iCs/>
          <w:sz w:val="28"/>
          <w:szCs w:val="28"/>
        </w:rPr>
        <w:t>Lesotho Limited v Hata-Butle (Pty)Ltd</w:t>
      </w:r>
      <w:r w:rsidR="00952243">
        <w:rPr>
          <w:rStyle w:val="FootnoteReference"/>
          <w:rFonts w:ascii="Times New Roman" w:hAnsi="Times New Roman" w:cs="Times New Roman"/>
          <w:b/>
          <w:i/>
          <w:iCs/>
          <w:sz w:val="28"/>
          <w:szCs w:val="28"/>
        </w:rPr>
        <w:footnoteReference w:id="14"/>
      </w:r>
      <w:r w:rsidR="00952243">
        <w:rPr>
          <w:rFonts w:ascii="Times New Roman" w:hAnsi="Times New Roman" w:cs="Times New Roman"/>
          <w:b/>
          <w:i/>
          <w:iCs/>
          <w:sz w:val="28"/>
          <w:szCs w:val="28"/>
        </w:rPr>
        <w:t>.</w:t>
      </w:r>
    </w:p>
    <w:p w14:paraId="0F6A3437" w14:textId="77777777" w:rsidR="008F5688" w:rsidRPr="00753615" w:rsidRDefault="008F5688" w:rsidP="00C627D0">
      <w:pPr>
        <w:spacing w:line="360" w:lineRule="auto"/>
        <w:ind w:left="720"/>
        <w:contextualSpacing/>
        <w:jc w:val="both"/>
        <w:rPr>
          <w:rFonts w:ascii="Times New Roman" w:hAnsi="Times New Roman" w:cs="Times New Roman"/>
          <w:bCs/>
          <w:sz w:val="24"/>
          <w:szCs w:val="24"/>
        </w:rPr>
      </w:pPr>
    </w:p>
    <w:p w14:paraId="2A66B498" w14:textId="6E5F952F" w:rsidR="00097B21" w:rsidRPr="009F5569" w:rsidRDefault="00097B21" w:rsidP="009F5569">
      <w:pPr>
        <w:spacing w:line="360" w:lineRule="auto"/>
        <w:contextualSpacing/>
        <w:jc w:val="both"/>
        <w:rPr>
          <w:rFonts w:ascii="Times New Roman" w:hAnsi="Times New Roman" w:cs="Times New Roman"/>
          <w:bCs/>
          <w:sz w:val="28"/>
          <w:szCs w:val="28"/>
        </w:rPr>
      </w:pPr>
      <w:r w:rsidRPr="009F5569">
        <w:rPr>
          <w:rFonts w:ascii="Times New Roman" w:hAnsi="Times New Roman" w:cs="Times New Roman"/>
          <w:bCs/>
          <w:sz w:val="28"/>
          <w:szCs w:val="28"/>
        </w:rPr>
        <w:t>[</w:t>
      </w:r>
      <w:r w:rsidR="005239ED">
        <w:rPr>
          <w:rFonts w:ascii="Times New Roman" w:hAnsi="Times New Roman" w:cs="Times New Roman"/>
          <w:bCs/>
          <w:sz w:val="28"/>
          <w:szCs w:val="28"/>
        </w:rPr>
        <w:t>30</w:t>
      </w:r>
      <w:r w:rsidRPr="009F5569">
        <w:rPr>
          <w:rFonts w:ascii="Times New Roman" w:hAnsi="Times New Roman" w:cs="Times New Roman"/>
          <w:bCs/>
          <w:sz w:val="28"/>
          <w:szCs w:val="28"/>
        </w:rPr>
        <w:t xml:space="preserve">] In </w:t>
      </w:r>
      <w:bookmarkStart w:id="6" w:name="_Hlk109993417"/>
      <w:r w:rsidRPr="00C976AA">
        <w:rPr>
          <w:rFonts w:ascii="Times New Roman" w:hAnsi="Times New Roman" w:cs="Times New Roman"/>
          <w:b/>
          <w:i/>
          <w:iCs/>
          <w:sz w:val="28"/>
          <w:szCs w:val="28"/>
        </w:rPr>
        <w:t>Kali v Incorporated General Insurance Ltd</w:t>
      </w:r>
      <w:bookmarkEnd w:id="6"/>
      <w:r w:rsidR="00C10684">
        <w:rPr>
          <w:rStyle w:val="FootnoteReference"/>
          <w:rFonts w:ascii="Times New Roman" w:hAnsi="Times New Roman" w:cs="Times New Roman"/>
          <w:b/>
          <w:i/>
          <w:iCs/>
          <w:sz w:val="28"/>
          <w:szCs w:val="28"/>
        </w:rPr>
        <w:footnoteReference w:id="15"/>
      </w:r>
      <w:r w:rsidRPr="009F5569">
        <w:rPr>
          <w:rFonts w:ascii="Times New Roman" w:hAnsi="Times New Roman" w:cs="Times New Roman"/>
          <w:bCs/>
          <w:sz w:val="28"/>
          <w:szCs w:val="28"/>
        </w:rPr>
        <w:t xml:space="preserve">: </w:t>
      </w:r>
      <w:r w:rsidRPr="009F5569">
        <w:rPr>
          <w:rFonts w:ascii="Times New Roman" w:hAnsi="Times New Roman" w:cs="Times New Roman"/>
          <w:b/>
          <w:sz w:val="28"/>
          <w:szCs w:val="28"/>
        </w:rPr>
        <w:t>Milne J</w:t>
      </w:r>
      <w:r w:rsidRPr="009F5569">
        <w:rPr>
          <w:rFonts w:ascii="Times New Roman" w:hAnsi="Times New Roman" w:cs="Times New Roman"/>
          <w:bCs/>
          <w:sz w:val="28"/>
          <w:szCs w:val="28"/>
        </w:rPr>
        <w:t xml:space="preserve"> had this to say:</w:t>
      </w:r>
    </w:p>
    <w:p w14:paraId="33E3DA9A" w14:textId="77777777" w:rsidR="00B526B7" w:rsidRPr="000345A0" w:rsidRDefault="00B526B7" w:rsidP="009F5569">
      <w:pPr>
        <w:spacing w:line="360" w:lineRule="auto"/>
        <w:contextualSpacing/>
        <w:jc w:val="both"/>
        <w:rPr>
          <w:rFonts w:ascii="Times New Roman" w:hAnsi="Times New Roman" w:cs="Times New Roman"/>
          <w:bCs/>
          <w:sz w:val="16"/>
          <w:szCs w:val="16"/>
        </w:rPr>
      </w:pPr>
    </w:p>
    <w:p w14:paraId="4CBCA4DE" w14:textId="15AC829A" w:rsidR="00097B21" w:rsidRPr="009F5569" w:rsidRDefault="00097B21" w:rsidP="009F5569">
      <w:pPr>
        <w:spacing w:line="360" w:lineRule="auto"/>
        <w:ind w:left="720"/>
        <w:contextualSpacing/>
        <w:jc w:val="both"/>
        <w:rPr>
          <w:rFonts w:ascii="Times New Roman" w:hAnsi="Times New Roman" w:cs="Times New Roman"/>
          <w:bCs/>
          <w:sz w:val="28"/>
          <w:szCs w:val="28"/>
        </w:rPr>
      </w:pPr>
      <w:r w:rsidRPr="009F5569">
        <w:rPr>
          <w:rFonts w:ascii="Times New Roman" w:hAnsi="Times New Roman" w:cs="Times New Roman"/>
          <w:bCs/>
          <w:sz w:val="28"/>
          <w:szCs w:val="28"/>
        </w:rPr>
        <w:t xml:space="preserve">“…a pleader cannot </w:t>
      </w:r>
      <w:r w:rsidR="00E775F9" w:rsidRPr="009F5569">
        <w:rPr>
          <w:rFonts w:ascii="Times New Roman" w:hAnsi="Times New Roman" w:cs="Times New Roman"/>
          <w:bCs/>
          <w:sz w:val="28"/>
          <w:szCs w:val="28"/>
        </w:rPr>
        <w:t>be allowed to direct the attention of the other party to one issue and then at the trial, attempt to canvass another”.</w:t>
      </w:r>
    </w:p>
    <w:p w14:paraId="161B1189" w14:textId="77777777" w:rsidR="00B526B7" w:rsidRPr="00A53FED" w:rsidRDefault="00B526B7" w:rsidP="009F5569">
      <w:pPr>
        <w:spacing w:line="360" w:lineRule="auto"/>
        <w:ind w:left="720"/>
        <w:contextualSpacing/>
        <w:jc w:val="both"/>
        <w:rPr>
          <w:rFonts w:ascii="Times New Roman" w:hAnsi="Times New Roman" w:cs="Times New Roman"/>
          <w:bCs/>
          <w:sz w:val="24"/>
          <w:szCs w:val="24"/>
        </w:rPr>
      </w:pPr>
    </w:p>
    <w:p w14:paraId="1E87CC35" w14:textId="315B9636" w:rsidR="00B526B7" w:rsidRDefault="00E17276" w:rsidP="009F5569">
      <w:pPr>
        <w:spacing w:line="360" w:lineRule="auto"/>
        <w:contextualSpacing/>
        <w:jc w:val="both"/>
        <w:rPr>
          <w:rFonts w:ascii="Times New Roman" w:hAnsi="Times New Roman" w:cs="Times New Roman"/>
          <w:bCs/>
          <w:sz w:val="28"/>
          <w:szCs w:val="28"/>
        </w:rPr>
      </w:pPr>
      <w:r w:rsidRPr="009F5569">
        <w:rPr>
          <w:rFonts w:ascii="Times New Roman" w:hAnsi="Times New Roman" w:cs="Times New Roman"/>
          <w:bCs/>
          <w:sz w:val="28"/>
          <w:szCs w:val="28"/>
        </w:rPr>
        <w:t>[</w:t>
      </w:r>
      <w:r w:rsidR="0003459D">
        <w:rPr>
          <w:rFonts w:ascii="Times New Roman" w:hAnsi="Times New Roman" w:cs="Times New Roman"/>
          <w:bCs/>
          <w:sz w:val="28"/>
          <w:szCs w:val="28"/>
        </w:rPr>
        <w:t>3</w:t>
      </w:r>
      <w:r w:rsidR="005239ED">
        <w:rPr>
          <w:rFonts w:ascii="Times New Roman" w:hAnsi="Times New Roman" w:cs="Times New Roman"/>
          <w:bCs/>
          <w:sz w:val="28"/>
          <w:szCs w:val="28"/>
        </w:rPr>
        <w:t>1</w:t>
      </w:r>
      <w:r w:rsidRPr="009F5569">
        <w:rPr>
          <w:rFonts w:ascii="Times New Roman" w:hAnsi="Times New Roman" w:cs="Times New Roman"/>
          <w:bCs/>
          <w:sz w:val="28"/>
          <w:szCs w:val="28"/>
        </w:rPr>
        <w:t xml:space="preserve">] The Supreme Court of South Africa in the case </w:t>
      </w:r>
      <w:r w:rsidRPr="00C976AA">
        <w:rPr>
          <w:rFonts w:ascii="Times New Roman" w:hAnsi="Times New Roman" w:cs="Times New Roman"/>
          <w:b/>
          <w:i/>
          <w:iCs/>
          <w:sz w:val="28"/>
          <w:szCs w:val="28"/>
        </w:rPr>
        <w:t xml:space="preserve">of </w:t>
      </w:r>
      <w:bookmarkStart w:id="7" w:name="_Hlk109993285"/>
      <w:r w:rsidR="00CB7C13" w:rsidRPr="00C976AA">
        <w:rPr>
          <w:rFonts w:ascii="Times New Roman" w:hAnsi="Times New Roman" w:cs="Times New Roman"/>
          <w:b/>
          <w:i/>
          <w:iCs/>
          <w:sz w:val="28"/>
          <w:szCs w:val="28"/>
        </w:rPr>
        <w:fldChar w:fldCharType="begin"/>
      </w:r>
      <w:r w:rsidR="00CB7C13" w:rsidRPr="00C976AA">
        <w:rPr>
          <w:rFonts w:ascii="Times New Roman" w:hAnsi="Times New Roman" w:cs="Times New Roman"/>
          <w:b/>
          <w:i/>
          <w:iCs/>
          <w:sz w:val="28"/>
          <w:szCs w:val="28"/>
        </w:rPr>
        <w:instrText xml:space="preserve"> HYPERLINK "https://www.google.com/search?rlz=1C1HLDY_enLS1006LS1006&amp;sxsrf=ALiCzsZ4qLuG69ocUhgj_qr4sVqo_FnQOQ:1659086589003&amp;q=Imprefed+(Proprietary)+Ltd&amp;spell=1&amp;sa=X&amp;ved=2ahUKEwiK5aeW4535AhVQUMAKHQb1BpcQkeECKAB6BAgBEDE" </w:instrText>
      </w:r>
      <w:r w:rsidR="00CB7C13" w:rsidRPr="00C976AA">
        <w:rPr>
          <w:rFonts w:ascii="Times New Roman" w:hAnsi="Times New Roman" w:cs="Times New Roman"/>
          <w:b/>
          <w:i/>
          <w:iCs/>
          <w:sz w:val="28"/>
          <w:szCs w:val="28"/>
        </w:rPr>
        <w:fldChar w:fldCharType="separate"/>
      </w:r>
      <w:r w:rsidR="00CB7C13" w:rsidRPr="00C976AA">
        <w:rPr>
          <w:rStyle w:val="Hyperlink"/>
          <w:rFonts w:ascii="Times New Roman" w:hAnsi="Times New Roman" w:cs="Times New Roman"/>
          <w:b/>
          <w:i/>
          <w:iCs/>
          <w:color w:val="auto"/>
          <w:sz w:val="28"/>
          <w:szCs w:val="28"/>
          <w:u w:val="none"/>
          <w:shd w:val="clear" w:color="auto" w:fill="FFFFFF"/>
        </w:rPr>
        <w:t>Imprefed (Proprietary) Ltd</w:t>
      </w:r>
      <w:r w:rsidR="00CB7C13" w:rsidRPr="00C976AA">
        <w:rPr>
          <w:rFonts w:ascii="Times New Roman" w:hAnsi="Times New Roman" w:cs="Times New Roman"/>
          <w:b/>
          <w:i/>
          <w:iCs/>
          <w:sz w:val="28"/>
          <w:szCs w:val="28"/>
        </w:rPr>
        <w:fldChar w:fldCharType="end"/>
      </w:r>
      <w:r w:rsidR="00CB7C13" w:rsidRPr="00C976AA">
        <w:rPr>
          <w:rFonts w:ascii="Times New Roman" w:hAnsi="Times New Roman" w:cs="Times New Roman"/>
          <w:b/>
          <w:i/>
          <w:iCs/>
          <w:sz w:val="28"/>
          <w:szCs w:val="28"/>
        </w:rPr>
        <w:t xml:space="preserve"> </w:t>
      </w:r>
      <w:r w:rsidRPr="00C976AA">
        <w:rPr>
          <w:rFonts w:ascii="Times New Roman" w:hAnsi="Times New Roman" w:cs="Times New Roman"/>
          <w:b/>
          <w:i/>
          <w:iCs/>
          <w:sz w:val="28"/>
          <w:szCs w:val="28"/>
        </w:rPr>
        <w:t>v National Transport Commission</w:t>
      </w:r>
      <w:bookmarkEnd w:id="7"/>
      <w:r w:rsidR="00A04FDB">
        <w:rPr>
          <w:rStyle w:val="FootnoteReference"/>
          <w:rFonts w:ascii="Times New Roman" w:hAnsi="Times New Roman" w:cs="Times New Roman"/>
          <w:b/>
          <w:i/>
          <w:iCs/>
          <w:sz w:val="28"/>
          <w:szCs w:val="28"/>
        </w:rPr>
        <w:footnoteReference w:id="16"/>
      </w:r>
      <w:r w:rsidRPr="009F5569">
        <w:rPr>
          <w:rFonts w:ascii="Times New Roman" w:hAnsi="Times New Roman" w:cs="Times New Roman"/>
          <w:bCs/>
          <w:sz w:val="28"/>
          <w:szCs w:val="28"/>
        </w:rPr>
        <w:t xml:space="preserve">, stated that the whole purpose of pleadings is to bring </w:t>
      </w:r>
      <w:r w:rsidR="00CB7C13" w:rsidRPr="009F5569">
        <w:rPr>
          <w:rFonts w:ascii="Times New Roman" w:hAnsi="Times New Roman" w:cs="Times New Roman"/>
          <w:bCs/>
          <w:sz w:val="28"/>
          <w:szCs w:val="28"/>
        </w:rPr>
        <w:t>clearly</w:t>
      </w:r>
      <w:r w:rsidRPr="009F5569">
        <w:rPr>
          <w:rFonts w:ascii="Times New Roman" w:hAnsi="Times New Roman" w:cs="Times New Roman"/>
          <w:bCs/>
          <w:sz w:val="28"/>
          <w:szCs w:val="28"/>
        </w:rPr>
        <w:t xml:space="preserve"> to the notice of the Court and the parties to an action the issues upon which </w:t>
      </w:r>
      <w:r w:rsidR="00CB7C13" w:rsidRPr="009F5569">
        <w:rPr>
          <w:rFonts w:ascii="Times New Roman" w:hAnsi="Times New Roman" w:cs="Times New Roman"/>
          <w:bCs/>
          <w:sz w:val="28"/>
          <w:szCs w:val="28"/>
        </w:rPr>
        <w:t>reliance is to be placed.</w:t>
      </w:r>
    </w:p>
    <w:p w14:paraId="219E63B2" w14:textId="77777777" w:rsidR="00EF5B62" w:rsidRPr="00EF5B62" w:rsidRDefault="00EF5B62" w:rsidP="009F5569">
      <w:pPr>
        <w:spacing w:line="360" w:lineRule="auto"/>
        <w:contextualSpacing/>
        <w:jc w:val="both"/>
        <w:rPr>
          <w:rFonts w:ascii="Times New Roman" w:hAnsi="Times New Roman" w:cs="Times New Roman"/>
          <w:bCs/>
          <w:sz w:val="28"/>
          <w:szCs w:val="28"/>
        </w:rPr>
      </w:pPr>
    </w:p>
    <w:p w14:paraId="69B26637" w14:textId="03882827" w:rsidR="00CE6D78" w:rsidRPr="009F5569" w:rsidRDefault="00CE6D78" w:rsidP="009F5569">
      <w:pPr>
        <w:spacing w:line="360" w:lineRule="auto"/>
        <w:contextualSpacing/>
        <w:jc w:val="both"/>
        <w:rPr>
          <w:rFonts w:ascii="Times New Roman" w:hAnsi="Times New Roman" w:cs="Times New Roman"/>
          <w:bCs/>
          <w:sz w:val="28"/>
          <w:szCs w:val="28"/>
        </w:rPr>
      </w:pPr>
      <w:r w:rsidRPr="009F5569">
        <w:rPr>
          <w:rFonts w:ascii="Times New Roman" w:hAnsi="Times New Roman" w:cs="Times New Roman"/>
          <w:bCs/>
          <w:sz w:val="28"/>
          <w:szCs w:val="28"/>
        </w:rPr>
        <w:lastRenderedPageBreak/>
        <w:t>[</w:t>
      </w:r>
      <w:r w:rsidR="0003459D">
        <w:rPr>
          <w:rFonts w:ascii="Times New Roman" w:hAnsi="Times New Roman" w:cs="Times New Roman"/>
          <w:bCs/>
          <w:sz w:val="28"/>
          <w:szCs w:val="28"/>
        </w:rPr>
        <w:t>3</w:t>
      </w:r>
      <w:r w:rsidR="005239ED">
        <w:rPr>
          <w:rFonts w:ascii="Times New Roman" w:hAnsi="Times New Roman" w:cs="Times New Roman"/>
          <w:bCs/>
          <w:sz w:val="28"/>
          <w:szCs w:val="28"/>
        </w:rPr>
        <w:t>2</w:t>
      </w:r>
      <w:r w:rsidRPr="009F5569">
        <w:rPr>
          <w:rFonts w:ascii="Times New Roman" w:hAnsi="Times New Roman" w:cs="Times New Roman"/>
          <w:bCs/>
          <w:sz w:val="28"/>
          <w:szCs w:val="28"/>
        </w:rPr>
        <w:t>] T</w:t>
      </w:r>
      <w:r w:rsidR="00B526B7" w:rsidRPr="009F5569">
        <w:rPr>
          <w:rFonts w:ascii="Times New Roman" w:hAnsi="Times New Roman" w:cs="Times New Roman"/>
          <w:bCs/>
          <w:sz w:val="28"/>
          <w:szCs w:val="28"/>
        </w:rPr>
        <w:t>h</w:t>
      </w:r>
      <w:r w:rsidRPr="009F5569">
        <w:rPr>
          <w:rFonts w:ascii="Times New Roman" w:hAnsi="Times New Roman" w:cs="Times New Roman"/>
          <w:bCs/>
          <w:sz w:val="28"/>
          <w:szCs w:val="28"/>
        </w:rPr>
        <w:t>is fundamental principle is similarly stressed in the “</w:t>
      </w:r>
      <w:r w:rsidRPr="00744CF5">
        <w:rPr>
          <w:rFonts w:ascii="Times New Roman" w:hAnsi="Times New Roman" w:cs="Times New Roman"/>
          <w:b/>
          <w:i/>
          <w:iCs/>
          <w:sz w:val="28"/>
          <w:szCs w:val="28"/>
        </w:rPr>
        <w:t>Principle of Pleading and Practice in Civil Actions in the High Court of Justice</w:t>
      </w:r>
      <w:r w:rsidR="009F586D">
        <w:rPr>
          <w:rStyle w:val="FootnoteReference"/>
          <w:rFonts w:ascii="Times New Roman" w:hAnsi="Times New Roman" w:cs="Times New Roman"/>
          <w:bCs/>
          <w:sz w:val="28"/>
          <w:szCs w:val="28"/>
        </w:rPr>
        <w:footnoteReference w:id="17"/>
      </w:r>
      <w:r w:rsidRPr="009F5569">
        <w:rPr>
          <w:rFonts w:ascii="Times New Roman" w:hAnsi="Times New Roman" w:cs="Times New Roman"/>
          <w:bCs/>
          <w:sz w:val="28"/>
          <w:szCs w:val="28"/>
        </w:rPr>
        <w:t>”</w:t>
      </w:r>
      <w:r w:rsidR="00B526B7" w:rsidRPr="009F5569">
        <w:rPr>
          <w:rFonts w:ascii="Times New Roman" w:hAnsi="Times New Roman" w:cs="Times New Roman"/>
          <w:bCs/>
          <w:sz w:val="28"/>
          <w:szCs w:val="28"/>
        </w:rPr>
        <w:t>;</w:t>
      </w:r>
    </w:p>
    <w:p w14:paraId="0BC95132" w14:textId="77777777" w:rsidR="00B526B7" w:rsidRPr="000345A0" w:rsidRDefault="00B526B7" w:rsidP="009F5569">
      <w:pPr>
        <w:spacing w:line="360" w:lineRule="auto"/>
        <w:contextualSpacing/>
        <w:jc w:val="both"/>
        <w:rPr>
          <w:rFonts w:ascii="Times New Roman" w:hAnsi="Times New Roman" w:cs="Times New Roman"/>
          <w:bCs/>
          <w:sz w:val="16"/>
          <w:szCs w:val="16"/>
        </w:rPr>
      </w:pPr>
    </w:p>
    <w:p w14:paraId="26CAC7F5" w14:textId="21C79D6F" w:rsidR="00B526B7" w:rsidRDefault="00CE6D78" w:rsidP="00753615">
      <w:pPr>
        <w:spacing w:line="360" w:lineRule="auto"/>
        <w:ind w:left="720"/>
        <w:contextualSpacing/>
        <w:jc w:val="both"/>
        <w:rPr>
          <w:rFonts w:ascii="Times New Roman" w:hAnsi="Times New Roman" w:cs="Times New Roman"/>
          <w:bCs/>
          <w:sz w:val="28"/>
          <w:szCs w:val="28"/>
        </w:rPr>
      </w:pPr>
      <w:r w:rsidRPr="009F5569">
        <w:rPr>
          <w:rFonts w:ascii="Times New Roman" w:hAnsi="Times New Roman" w:cs="Times New Roman"/>
          <w:bCs/>
          <w:sz w:val="28"/>
          <w:szCs w:val="28"/>
        </w:rPr>
        <w:t>“The object of pleading is to ascertain definitely what is the question at issue between the parties; and this object can only be attained when each party states his case with pr</w:t>
      </w:r>
      <w:r w:rsidR="00F92AE7">
        <w:rPr>
          <w:rFonts w:ascii="Times New Roman" w:hAnsi="Times New Roman" w:cs="Times New Roman"/>
          <w:bCs/>
          <w:sz w:val="28"/>
          <w:szCs w:val="28"/>
        </w:rPr>
        <w:t>ecision</w:t>
      </w:r>
      <w:r w:rsidRPr="009F5569">
        <w:rPr>
          <w:rFonts w:ascii="Times New Roman" w:hAnsi="Times New Roman" w:cs="Times New Roman"/>
          <w:bCs/>
          <w:sz w:val="28"/>
          <w:szCs w:val="28"/>
        </w:rPr>
        <w:t>”.</w:t>
      </w:r>
    </w:p>
    <w:p w14:paraId="77991F2C" w14:textId="77777777" w:rsidR="005239ED" w:rsidRPr="005239ED" w:rsidRDefault="005239ED" w:rsidP="00753615">
      <w:pPr>
        <w:spacing w:line="360" w:lineRule="auto"/>
        <w:ind w:left="720"/>
        <w:contextualSpacing/>
        <w:jc w:val="both"/>
        <w:rPr>
          <w:rFonts w:ascii="Times New Roman" w:hAnsi="Times New Roman" w:cs="Times New Roman"/>
          <w:bCs/>
          <w:sz w:val="24"/>
          <w:szCs w:val="24"/>
        </w:rPr>
      </w:pPr>
    </w:p>
    <w:p w14:paraId="20DCDD23" w14:textId="55804C46" w:rsidR="0088113A" w:rsidRDefault="00CE6D78" w:rsidP="009F5569">
      <w:pPr>
        <w:spacing w:line="360" w:lineRule="auto"/>
        <w:contextualSpacing/>
        <w:jc w:val="both"/>
        <w:rPr>
          <w:rFonts w:ascii="Times New Roman" w:hAnsi="Times New Roman" w:cs="Times New Roman"/>
          <w:bCs/>
          <w:sz w:val="28"/>
          <w:szCs w:val="28"/>
        </w:rPr>
      </w:pPr>
      <w:r w:rsidRPr="009F5569">
        <w:rPr>
          <w:rFonts w:ascii="Times New Roman" w:hAnsi="Times New Roman" w:cs="Times New Roman"/>
          <w:bCs/>
          <w:sz w:val="28"/>
          <w:szCs w:val="28"/>
        </w:rPr>
        <w:t>[</w:t>
      </w:r>
      <w:r w:rsidR="0003459D">
        <w:rPr>
          <w:rFonts w:ascii="Times New Roman" w:hAnsi="Times New Roman" w:cs="Times New Roman"/>
          <w:bCs/>
          <w:sz w:val="28"/>
          <w:szCs w:val="28"/>
        </w:rPr>
        <w:t>3</w:t>
      </w:r>
      <w:r w:rsidR="005239ED">
        <w:rPr>
          <w:rFonts w:ascii="Times New Roman" w:hAnsi="Times New Roman" w:cs="Times New Roman"/>
          <w:bCs/>
          <w:sz w:val="28"/>
          <w:szCs w:val="28"/>
        </w:rPr>
        <w:t>3</w:t>
      </w:r>
      <w:r w:rsidRPr="009F5569">
        <w:rPr>
          <w:rFonts w:ascii="Times New Roman" w:hAnsi="Times New Roman" w:cs="Times New Roman"/>
          <w:bCs/>
          <w:sz w:val="28"/>
          <w:szCs w:val="28"/>
        </w:rPr>
        <w:t>] When coming to the facts of this case, it is a matter of common cause that the point of lack of jurisdiction pleaded by the 1</w:t>
      </w:r>
      <w:r w:rsidRPr="009F5569">
        <w:rPr>
          <w:rFonts w:ascii="Times New Roman" w:hAnsi="Times New Roman" w:cs="Times New Roman"/>
          <w:bCs/>
          <w:sz w:val="28"/>
          <w:szCs w:val="28"/>
          <w:vertAlign w:val="superscript"/>
        </w:rPr>
        <w:t>st</w:t>
      </w:r>
      <w:r w:rsidRPr="009F5569">
        <w:rPr>
          <w:rFonts w:ascii="Times New Roman" w:hAnsi="Times New Roman" w:cs="Times New Roman"/>
          <w:bCs/>
          <w:sz w:val="28"/>
          <w:szCs w:val="28"/>
        </w:rPr>
        <w:t xml:space="preserve"> respondent, was found</w:t>
      </w:r>
      <w:r w:rsidR="00A02096">
        <w:rPr>
          <w:rFonts w:ascii="Times New Roman" w:hAnsi="Times New Roman" w:cs="Times New Roman"/>
          <w:bCs/>
          <w:sz w:val="28"/>
          <w:szCs w:val="28"/>
        </w:rPr>
        <w:t>ed</w:t>
      </w:r>
      <w:r w:rsidRPr="009F5569">
        <w:rPr>
          <w:rFonts w:ascii="Times New Roman" w:hAnsi="Times New Roman" w:cs="Times New Roman"/>
          <w:bCs/>
          <w:sz w:val="28"/>
          <w:szCs w:val="28"/>
        </w:rPr>
        <w:t xml:space="preserve"> on the provisions of </w:t>
      </w:r>
      <w:r w:rsidRPr="00C976AA">
        <w:rPr>
          <w:rFonts w:ascii="Times New Roman" w:hAnsi="Times New Roman" w:cs="Times New Roman"/>
          <w:b/>
          <w:i/>
          <w:iCs/>
          <w:sz w:val="28"/>
          <w:szCs w:val="28"/>
        </w:rPr>
        <w:t>section 226</w:t>
      </w:r>
      <w:r w:rsidR="00A02096">
        <w:rPr>
          <w:rFonts w:ascii="Times New Roman" w:hAnsi="Times New Roman" w:cs="Times New Roman"/>
          <w:b/>
          <w:i/>
          <w:iCs/>
          <w:sz w:val="28"/>
          <w:szCs w:val="28"/>
        </w:rPr>
        <w:t xml:space="preserve"> </w:t>
      </w:r>
      <w:r w:rsidRPr="00C976AA">
        <w:rPr>
          <w:rFonts w:ascii="Times New Roman" w:hAnsi="Times New Roman" w:cs="Times New Roman"/>
          <w:b/>
          <w:i/>
          <w:iCs/>
          <w:sz w:val="28"/>
          <w:szCs w:val="28"/>
        </w:rPr>
        <w:t>(b)</w:t>
      </w:r>
      <w:r w:rsidR="00A02096">
        <w:rPr>
          <w:rFonts w:ascii="Times New Roman" w:hAnsi="Times New Roman" w:cs="Times New Roman"/>
          <w:b/>
          <w:i/>
          <w:iCs/>
          <w:sz w:val="28"/>
          <w:szCs w:val="28"/>
        </w:rPr>
        <w:t xml:space="preserve"> </w:t>
      </w:r>
      <w:r w:rsidRPr="00C976AA">
        <w:rPr>
          <w:rFonts w:ascii="Times New Roman" w:hAnsi="Times New Roman" w:cs="Times New Roman"/>
          <w:b/>
          <w:i/>
          <w:iCs/>
          <w:sz w:val="28"/>
          <w:szCs w:val="28"/>
        </w:rPr>
        <w:t>(ii) of the Labour Code (Amendment) Act</w:t>
      </w:r>
      <w:r w:rsidR="00744CF5">
        <w:rPr>
          <w:rFonts w:ascii="Times New Roman" w:hAnsi="Times New Roman" w:cs="Times New Roman"/>
          <w:b/>
          <w:i/>
          <w:iCs/>
          <w:sz w:val="28"/>
          <w:szCs w:val="28"/>
        </w:rPr>
        <w:t>,</w:t>
      </w:r>
      <w:r w:rsidRPr="00C976AA">
        <w:rPr>
          <w:rFonts w:ascii="Times New Roman" w:hAnsi="Times New Roman" w:cs="Times New Roman"/>
          <w:b/>
          <w:i/>
          <w:iCs/>
          <w:sz w:val="28"/>
          <w:szCs w:val="28"/>
        </w:rPr>
        <w:t xml:space="preserve"> 2000</w:t>
      </w:r>
      <w:r w:rsidRPr="009F5569">
        <w:rPr>
          <w:rFonts w:ascii="Times New Roman" w:hAnsi="Times New Roman" w:cs="Times New Roman"/>
          <w:bCs/>
          <w:sz w:val="28"/>
          <w:szCs w:val="28"/>
        </w:rPr>
        <w:t>, and nothing else.  The result of this was that</w:t>
      </w:r>
      <w:r w:rsidR="00A02096">
        <w:rPr>
          <w:rFonts w:ascii="Times New Roman" w:hAnsi="Times New Roman" w:cs="Times New Roman"/>
          <w:bCs/>
          <w:sz w:val="28"/>
          <w:szCs w:val="28"/>
        </w:rPr>
        <w:t xml:space="preserve"> applicant replied</w:t>
      </w:r>
      <w:r w:rsidRPr="009F5569">
        <w:rPr>
          <w:rFonts w:ascii="Times New Roman" w:hAnsi="Times New Roman" w:cs="Times New Roman"/>
          <w:bCs/>
          <w:sz w:val="28"/>
          <w:szCs w:val="28"/>
        </w:rPr>
        <w:t xml:space="preserve"> to the point of lack of jurisdiction, in its replying affidavit.</w:t>
      </w:r>
    </w:p>
    <w:p w14:paraId="7A1E6CB5" w14:textId="77777777" w:rsidR="00C627D0" w:rsidRPr="00753615" w:rsidRDefault="00C627D0" w:rsidP="009F5569">
      <w:pPr>
        <w:spacing w:line="360" w:lineRule="auto"/>
        <w:contextualSpacing/>
        <w:jc w:val="both"/>
        <w:rPr>
          <w:rFonts w:ascii="Times New Roman" w:hAnsi="Times New Roman" w:cs="Times New Roman"/>
          <w:bCs/>
          <w:sz w:val="24"/>
          <w:szCs w:val="24"/>
        </w:rPr>
      </w:pPr>
    </w:p>
    <w:p w14:paraId="1B3C6BC2" w14:textId="7B7DDFC1" w:rsidR="0088113A" w:rsidRDefault="00CE6D78" w:rsidP="009F5569">
      <w:pPr>
        <w:spacing w:line="360" w:lineRule="auto"/>
        <w:contextualSpacing/>
        <w:jc w:val="both"/>
        <w:rPr>
          <w:rFonts w:ascii="Times New Roman" w:hAnsi="Times New Roman" w:cs="Times New Roman"/>
          <w:bCs/>
          <w:sz w:val="28"/>
          <w:szCs w:val="28"/>
        </w:rPr>
      </w:pPr>
      <w:r w:rsidRPr="009F5569">
        <w:rPr>
          <w:rFonts w:ascii="Times New Roman" w:hAnsi="Times New Roman" w:cs="Times New Roman"/>
          <w:bCs/>
          <w:sz w:val="28"/>
          <w:szCs w:val="28"/>
        </w:rPr>
        <w:t>[</w:t>
      </w:r>
      <w:r w:rsidR="0003459D">
        <w:rPr>
          <w:rFonts w:ascii="Times New Roman" w:hAnsi="Times New Roman" w:cs="Times New Roman"/>
          <w:bCs/>
          <w:sz w:val="28"/>
          <w:szCs w:val="28"/>
        </w:rPr>
        <w:t>3</w:t>
      </w:r>
      <w:r w:rsidR="005239ED">
        <w:rPr>
          <w:rFonts w:ascii="Times New Roman" w:hAnsi="Times New Roman" w:cs="Times New Roman"/>
          <w:bCs/>
          <w:sz w:val="28"/>
          <w:szCs w:val="28"/>
        </w:rPr>
        <w:t>4</w:t>
      </w:r>
      <w:r w:rsidRPr="009F5569">
        <w:rPr>
          <w:rFonts w:ascii="Times New Roman" w:hAnsi="Times New Roman" w:cs="Times New Roman"/>
          <w:bCs/>
          <w:sz w:val="28"/>
          <w:szCs w:val="28"/>
        </w:rPr>
        <w:t>]</w:t>
      </w:r>
      <w:r w:rsidR="00F855C9" w:rsidRPr="009F5569">
        <w:rPr>
          <w:rFonts w:ascii="Times New Roman" w:hAnsi="Times New Roman" w:cs="Times New Roman"/>
          <w:bCs/>
          <w:sz w:val="28"/>
          <w:szCs w:val="28"/>
        </w:rPr>
        <w:t xml:space="preserve"> The issue that this Court has to determine is whether the 1</w:t>
      </w:r>
      <w:r w:rsidR="00F855C9" w:rsidRPr="009F5569">
        <w:rPr>
          <w:rFonts w:ascii="Times New Roman" w:hAnsi="Times New Roman" w:cs="Times New Roman"/>
          <w:bCs/>
          <w:sz w:val="28"/>
          <w:szCs w:val="28"/>
          <w:vertAlign w:val="superscript"/>
        </w:rPr>
        <w:t>st</w:t>
      </w:r>
      <w:r w:rsidR="00F855C9" w:rsidRPr="009F5569">
        <w:rPr>
          <w:rFonts w:ascii="Times New Roman" w:hAnsi="Times New Roman" w:cs="Times New Roman"/>
          <w:bCs/>
          <w:sz w:val="28"/>
          <w:szCs w:val="28"/>
        </w:rPr>
        <w:t xml:space="preserve"> respondent can be allowed to raise a point that she has not pleaded.  The principles en</w:t>
      </w:r>
      <w:r w:rsidR="00A02096">
        <w:rPr>
          <w:rFonts w:ascii="Times New Roman" w:hAnsi="Times New Roman" w:cs="Times New Roman"/>
          <w:bCs/>
          <w:sz w:val="28"/>
          <w:szCs w:val="28"/>
        </w:rPr>
        <w:t>unciated in</w:t>
      </w:r>
      <w:r w:rsidR="00F855C9" w:rsidRPr="009F5569">
        <w:rPr>
          <w:rFonts w:ascii="Times New Roman" w:hAnsi="Times New Roman" w:cs="Times New Roman"/>
          <w:bCs/>
          <w:sz w:val="28"/>
          <w:szCs w:val="28"/>
        </w:rPr>
        <w:t xml:space="preserve"> the case</w:t>
      </w:r>
      <w:r w:rsidR="00A02096">
        <w:rPr>
          <w:rFonts w:ascii="Times New Roman" w:hAnsi="Times New Roman" w:cs="Times New Roman"/>
          <w:bCs/>
          <w:sz w:val="28"/>
          <w:szCs w:val="28"/>
        </w:rPr>
        <w:t>s</w:t>
      </w:r>
      <w:r w:rsidR="00F855C9" w:rsidRPr="009F5569">
        <w:rPr>
          <w:rFonts w:ascii="Times New Roman" w:hAnsi="Times New Roman" w:cs="Times New Roman"/>
          <w:bCs/>
          <w:sz w:val="28"/>
          <w:szCs w:val="28"/>
        </w:rPr>
        <w:t xml:space="preserve"> referred to above, clearly show that the 1</w:t>
      </w:r>
      <w:r w:rsidR="00F855C9" w:rsidRPr="009F5569">
        <w:rPr>
          <w:rFonts w:ascii="Times New Roman" w:hAnsi="Times New Roman" w:cs="Times New Roman"/>
          <w:bCs/>
          <w:sz w:val="28"/>
          <w:szCs w:val="28"/>
          <w:vertAlign w:val="superscript"/>
        </w:rPr>
        <w:t>st</w:t>
      </w:r>
      <w:r w:rsidR="00F855C9" w:rsidRPr="009F5569">
        <w:rPr>
          <w:rFonts w:ascii="Times New Roman" w:hAnsi="Times New Roman" w:cs="Times New Roman"/>
          <w:bCs/>
          <w:sz w:val="28"/>
          <w:szCs w:val="28"/>
        </w:rPr>
        <w:t xml:space="preserve"> res</w:t>
      </w:r>
      <w:r w:rsidR="00A02096">
        <w:rPr>
          <w:rFonts w:ascii="Times New Roman" w:hAnsi="Times New Roman" w:cs="Times New Roman"/>
          <w:bCs/>
          <w:sz w:val="28"/>
          <w:szCs w:val="28"/>
        </w:rPr>
        <w:t>pondent cannot be allowed to do so,</w:t>
      </w:r>
      <w:r w:rsidR="00F855C9" w:rsidRPr="009F5569">
        <w:rPr>
          <w:rFonts w:ascii="Times New Roman" w:hAnsi="Times New Roman" w:cs="Times New Roman"/>
          <w:bCs/>
          <w:sz w:val="28"/>
          <w:szCs w:val="28"/>
        </w:rPr>
        <w:t xml:space="preserve"> simply because her conduct is </w:t>
      </w:r>
      <w:r w:rsidR="0098465D" w:rsidRPr="009F5569">
        <w:rPr>
          <w:rFonts w:ascii="Times New Roman" w:hAnsi="Times New Roman" w:cs="Times New Roman"/>
          <w:bCs/>
          <w:sz w:val="28"/>
          <w:szCs w:val="28"/>
        </w:rPr>
        <w:t>tantamount</w:t>
      </w:r>
      <w:r w:rsidR="00F855C9" w:rsidRPr="009F5569">
        <w:rPr>
          <w:rFonts w:ascii="Times New Roman" w:hAnsi="Times New Roman" w:cs="Times New Roman"/>
          <w:bCs/>
          <w:sz w:val="28"/>
          <w:szCs w:val="28"/>
        </w:rPr>
        <w:t xml:space="preserve"> to ambushing the other party, as well as the Court. </w:t>
      </w:r>
    </w:p>
    <w:p w14:paraId="3AEDFF0A" w14:textId="77777777" w:rsidR="005939A7" w:rsidRPr="00753615" w:rsidRDefault="005939A7" w:rsidP="009F5569">
      <w:pPr>
        <w:spacing w:line="360" w:lineRule="auto"/>
        <w:contextualSpacing/>
        <w:jc w:val="both"/>
        <w:rPr>
          <w:rFonts w:ascii="Times New Roman" w:hAnsi="Times New Roman" w:cs="Times New Roman"/>
          <w:bCs/>
          <w:sz w:val="24"/>
          <w:szCs w:val="24"/>
        </w:rPr>
      </w:pPr>
    </w:p>
    <w:p w14:paraId="5CE90654" w14:textId="3026EC44" w:rsidR="0088113A" w:rsidRDefault="00F855C9" w:rsidP="009F5569">
      <w:pPr>
        <w:spacing w:line="360" w:lineRule="auto"/>
        <w:contextualSpacing/>
        <w:jc w:val="both"/>
        <w:rPr>
          <w:rFonts w:ascii="Times New Roman" w:hAnsi="Times New Roman" w:cs="Times New Roman"/>
          <w:bCs/>
          <w:sz w:val="28"/>
          <w:szCs w:val="28"/>
        </w:rPr>
      </w:pPr>
      <w:r w:rsidRPr="009F5569">
        <w:rPr>
          <w:rFonts w:ascii="Times New Roman" w:hAnsi="Times New Roman" w:cs="Times New Roman"/>
          <w:bCs/>
          <w:sz w:val="28"/>
          <w:szCs w:val="28"/>
        </w:rPr>
        <w:t>[</w:t>
      </w:r>
      <w:r w:rsidR="0003459D">
        <w:rPr>
          <w:rFonts w:ascii="Times New Roman" w:hAnsi="Times New Roman" w:cs="Times New Roman"/>
          <w:bCs/>
          <w:sz w:val="28"/>
          <w:szCs w:val="28"/>
        </w:rPr>
        <w:t>3</w:t>
      </w:r>
      <w:r w:rsidR="005239ED">
        <w:rPr>
          <w:rFonts w:ascii="Times New Roman" w:hAnsi="Times New Roman" w:cs="Times New Roman"/>
          <w:bCs/>
          <w:sz w:val="28"/>
          <w:szCs w:val="28"/>
        </w:rPr>
        <w:t>5</w:t>
      </w:r>
      <w:r w:rsidRPr="009F5569">
        <w:rPr>
          <w:rFonts w:ascii="Times New Roman" w:hAnsi="Times New Roman" w:cs="Times New Roman"/>
          <w:bCs/>
          <w:sz w:val="28"/>
          <w:szCs w:val="28"/>
        </w:rPr>
        <w:t>] It is a matter of common cause further, that the applicant came to Court to argue the point that was raised by the 1</w:t>
      </w:r>
      <w:r w:rsidRPr="009F5569">
        <w:rPr>
          <w:rFonts w:ascii="Times New Roman" w:hAnsi="Times New Roman" w:cs="Times New Roman"/>
          <w:bCs/>
          <w:sz w:val="28"/>
          <w:szCs w:val="28"/>
          <w:vertAlign w:val="superscript"/>
        </w:rPr>
        <w:t>st</w:t>
      </w:r>
      <w:r w:rsidRPr="009F5569">
        <w:rPr>
          <w:rFonts w:ascii="Times New Roman" w:hAnsi="Times New Roman" w:cs="Times New Roman"/>
          <w:bCs/>
          <w:sz w:val="28"/>
          <w:szCs w:val="28"/>
        </w:rPr>
        <w:t xml:space="preserve"> respondent, in her pleadings.  At the same time the Court is called upon to decide on the point that was raised by the 1</w:t>
      </w:r>
      <w:r w:rsidRPr="009F5569">
        <w:rPr>
          <w:rFonts w:ascii="Times New Roman" w:hAnsi="Times New Roman" w:cs="Times New Roman"/>
          <w:bCs/>
          <w:sz w:val="28"/>
          <w:szCs w:val="28"/>
          <w:vertAlign w:val="superscript"/>
        </w:rPr>
        <w:t>st</w:t>
      </w:r>
      <w:r w:rsidRPr="009F5569">
        <w:rPr>
          <w:rFonts w:ascii="Times New Roman" w:hAnsi="Times New Roman" w:cs="Times New Roman"/>
          <w:bCs/>
          <w:sz w:val="28"/>
          <w:szCs w:val="28"/>
        </w:rPr>
        <w:t xml:space="preserve"> respondent.  It is a requirement of substantial justice that parties to litigation are </w:t>
      </w:r>
      <w:r w:rsidR="0098717B" w:rsidRPr="009F5569">
        <w:rPr>
          <w:rFonts w:ascii="Times New Roman" w:hAnsi="Times New Roman" w:cs="Times New Roman"/>
          <w:bCs/>
          <w:sz w:val="28"/>
          <w:szCs w:val="28"/>
        </w:rPr>
        <w:t>entitled</w:t>
      </w:r>
      <w:r w:rsidRPr="009F5569">
        <w:rPr>
          <w:rFonts w:ascii="Times New Roman" w:hAnsi="Times New Roman" w:cs="Times New Roman"/>
          <w:bCs/>
          <w:sz w:val="28"/>
          <w:szCs w:val="28"/>
        </w:rPr>
        <w:t xml:space="preserve"> to know where they stand.  This Court holds a strong view</w:t>
      </w:r>
      <w:r w:rsidR="0098717B" w:rsidRPr="009F5569">
        <w:rPr>
          <w:rFonts w:ascii="Times New Roman" w:hAnsi="Times New Roman" w:cs="Times New Roman"/>
          <w:bCs/>
          <w:sz w:val="28"/>
          <w:szCs w:val="28"/>
        </w:rPr>
        <w:t xml:space="preserve"> that, the Court </w:t>
      </w:r>
      <w:r w:rsidR="00A02096">
        <w:rPr>
          <w:rFonts w:ascii="Times New Roman" w:hAnsi="Times New Roman" w:cs="Times New Roman"/>
          <w:bCs/>
          <w:sz w:val="28"/>
          <w:szCs w:val="28"/>
        </w:rPr>
        <w:t xml:space="preserve">is </w:t>
      </w:r>
      <w:r w:rsidR="0098717B" w:rsidRPr="009F5569">
        <w:rPr>
          <w:rFonts w:ascii="Times New Roman" w:hAnsi="Times New Roman" w:cs="Times New Roman"/>
          <w:bCs/>
          <w:sz w:val="28"/>
          <w:szCs w:val="28"/>
        </w:rPr>
        <w:t xml:space="preserve">also required to know what the issues are.  And the </w:t>
      </w:r>
      <w:r w:rsidR="00A02096">
        <w:rPr>
          <w:rFonts w:ascii="Times New Roman" w:hAnsi="Times New Roman" w:cs="Times New Roman"/>
          <w:bCs/>
          <w:sz w:val="28"/>
          <w:szCs w:val="28"/>
        </w:rPr>
        <w:t>pleadings will definitely disclose what the issues are.</w:t>
      </w:r>
    </w:p>
    <w:p w14:paraId="6685707D" w14:textId="77777777" w:rsidR="00480E0C" w:rsidRPr="00753615" w:rsidRDefault="00480E0C" w:rsidP="009F5569">
      <w:pPr>
        <w:spacing w:line="360" w:lineRule="auto"/>
        <w:contextualSpacing/>
        <w:jc w:val="both"/>
        <w:rPr>
          <w:rFonts w:ascii="Times New Roman" w:hAnsi="Times New Roman" w:cs="Times New Roman"/>
          <w:bCs/>
          <w:sz w:val="24"/>
          <w:szCs w:val="24"/>
        </w:rPr>
      </w:pPr>
    </w:p>
    <w:p w14:paraId="6728E711" w14:textId="7A189313" w:rsidR="00CA19B4" w:rsidRPr="009F5569" w:rsidRDefault="00CA19B4" w:rsidP="009F5569">
      <w:pPr>
        <w:spacing w:line="360" w:lineRule="auto"/>
        <w:contextualSpacing/>
        <w:jc w:val="both"/>
        <w:rPr>
          <w:rFonts w:ascii="Times New Roman" w:hAnsi="Times New Roman" w:cs="Times New Roman"/>
          <w:bCs/>
          <w:sz w:val="28"/>
          <w:szCs w:val="28"/>
        </w:rPr>
      </w:pPr>
      <w:r w:rsidRPr="009F5569">
        <w:rPr>
          <w:rFonts w:ascii="Times New Roman" w:hAnsi="Times New Roman" w:cs="Times New Roman"/>
          <w:bCs/>
          <w:sz w:val="28"/>
          <w:szCs w:val="28"/>
        </w:rPr>
        <w:t>[</w:t>
      </w:r>
      <w:r w:rsidR="0003459D">
        <w:rPr>
          <w:rFonts w:ascii="Times New Roman" w:hAnsi="Times New Roman" w:cs="Times New Roman"/>
          <w:bCs/>
          <w:sz w:val="28"/>
          <w:szCs w:val="28"/>
        </w:rPr>
        <w:t>3</w:t>
      </w:r>
      <w:r w:rsidR="005239ED">
        <w:rPr>
          <w:rFonts w:ascii="Times New Roman" w:hAnsi="Times New Roman" w:cs="Times New Roman"/>
          <w:bCs/>
          <w:sz w:val="28"/>
          <w:szCs w:val="28"/>
        </w:rPr>
        <w:t>6</w:t>
      </w:r>
      <w:r w:rsidRPr="009F5569">
        <w:rPr>
          <w:rFonts w:ascii="Times New Roman" w:hAnsi="Times New Roman" w:cs="Times New Roman"/>
          <w:bCs/>
          <w:sz w:val="28"/>
          <w:szCs w:val="28"/>
        </w:rPr>
        <w:t>] This Court must state that, the 1</w:t>
      </w:r>
      <w:r w:rsidRPr="009F5569">
        <w:rPr>
          <w:rFonts w:ascii="Times New Roman" w:hAnsi="Times New Roman" w:cs="Times New Roman"/>
          <w:bCs/>
          <w:sz w:val="28"/>
          <w:szCs w:val="28"/>
          <w:vertAlign w:val="superscript"/>
        </w:rPr>
        <w:t>st</w:t>
      </w:r>
      <w:r w:rsidRPr="009F5569">
        <w:rPr>
          <w:rFonts w:ascii="Times New Roman" w:hAnsi="Times New Roman" w:cs="Times New Roman"/>
          <w:bCs/>
          <w:sz w:val="28"/>
          <w:szCs w:val="28"/>
        </w:rPr>
        <w:t xml:space="preserve"> respondent’s pleadings directed the attention of the applicant to the point raised in terms of </w:t>
      </w:r>
      <w:r w:rsidRPr="00BC0E65">
        <w:rPr>
          <w:rFonts w:ascii="Times New Roman" w:hAnsi="Times New Roman" w:cs="Times New Roman"/>
          <w:b/>
          <w:i/>
          <w:iCs/>
          <w:sz w:val="28"/>
          <w:szCs w:val="28"/>
        </w:rPr>
        <w:t xml:space="preserve">section 226(b)(ii) of the </w:t>
      </w:r>
      <w:r w:rsidRPr="00BC0E65">
        <w:rPr>
          <w:rFonts w:ascii="Times New Roman" w:hAnsi="Times New Roman" w:cs="Times New Roman"/>
          <w:b/>
          <w:i/>
          <w:iCs/>
          <w:sz w:val="28"/>
          <w:szCs w:val="28"/>
        </w:rPr>
        <w:lastRenderedPageBreak/>
        <w:t>Amendment Act, 2000</w:t>
      </w:r>
      <w:r w:rsidRPr="009F5569">
        <w:rPr>
          <w:rFonts w:ascii="Times New Roman" w:hAnsi="Times New Roman" w:cs="Times New Roman"/>
          <w:bCs/>
          <w:sz w:val="28"/>
          <w:szCs w:val="28"/>
        </w:rPr>
        <w:t xml:space="preserve">.  However, during the hearing of the matter, applicant’s attention was then, by surprise directed to the attention of </w:t>
      </w:r>
      <w:r w:rsidRPr="00BC0E65">
        <w:rPr>
          <w:rFonts w:ascii="Times New Roman" w:hAnsi="Times New Roman" w:cs="Times New Roman"/>
          <w:b/>
          <w:i/>
          <w:iCs/>
          <w:sz w:val="28"/>
          <w:szCs w:val="28"/>
        </w:rPr>
        <w:t>section 24 and 25 of the Amendment Act, 2000</w:t>
      </w:r>
      <w:r w:rsidRPr="009F5569">
        <w:rPr>
          <w:rFonts w:ascii="Times New Roman" w:hAnsi="Times New Roman" w:cs="Times New Roman"/>
          <w:bCs/>
          <w:sz w:val="28"/>
          <w:szCs w:val="28"/>
        </w:rPr>
        <w:t xml:space="preserve">.   </w:t>
      </w:r>
      <w:r w:rsidR="002D34FE" w:rsidRPr="009F5569">
        <w:rPr>
          <w:rFonts w:ascii="Times New Roman" w:hAnsi="Times New Roman" w:cs="Times New Roman"/>
          <w:bCs/>
          <w:sz w:val="28"/>
          <w:szCs w:val="28"/>
        </w:rPr>
        <w:t>This Cour</w:t>
      </w:r>
      <w:r w:rsidR="001F7D82">
        <w:rPr>
          <w:rFonts w:ascii="Times New Roman" w:hAnsi="Times New Roman" w:cs="Times New Roman"/>
          <w:bCs/>
          <w:sz w:val="28"/>
          <w:szCs w:val="28"/>
        </w:rPr>
        <w:t>t therefore holds a strong view that</w:t>
      </w:r>
      <w:r w:rsidR="002D34FE" w:rsidRPr="009F5569">
        <w:rPr>
          <w:rFonts w:ascii="Times New Roman" w:hAnsi="Times New Roman" w:cs="Times New Roman"/>
          <w:bCs/>
          <w:sz w:val="28"/>
          <w:szCs w:val="28"/>
        </w:rPr>
        <w:t xml:space="preserve"> the 1</w:t>
      </w:r>
      <w:r w:rsidR="002D34FE" w:rsidRPr="009F5569">
        <w:rPr>
          <w:rFonts w:ascii="Times New Roman" w:hAnsi="Times New Roman" w:cs="Times New Roman"/>
          <w:bCs/>
          <w:sz w:val="28"/>
          <w:szCs w:val="28"/>
          <w:vertAlign w:val="superscript"/>
        </w:rPr>
        <w:t>st</w:t>
      </w:r>
      <w:r w:rsidR="002D34FE" w:rsidRPr="009F5569">
        <w:rPr>
          <w:rFonts w:ascii="Times New Roman" w:hAnsi="Times New Roman" w:cs="Times New Roman"/>
          <w:bCs/>
          <w:sz w:val="28"/>
          <w:szCs w:val="28"/>
        </w:rPr>
        <w:t xml:space="preserve"> respondent should not be permitted to do</w:t>
      </w:r>
      <w:r w:rsidR="001F7D82">
        <w:rPr>
          <w:rFonts w:ascii="Times New Roman" w:hAnsi="Times New Roman" w:cs="Times New Roman"/>
          <w:bCs/>
          <w:sz w:val="28"/>
          <w:szCs w:val="28"/>
        </w:rPr>
        <w:t xml:space="preserve"> so</w:t>
      </w:r>
      <w:r w:rsidR="002D34FE" w:rsidRPr="009F5569">
        <w:rPr>
          <w:rFonts w:ascii="Times New Roman" w:hAnsi="Times New Roman" w:cs="Times New Roman"/>
          <w:bCs/>
          <w:sz w:val="28"/>
          <w:szCs w:val="28"/>
        </w:rPr>
        <w:t xml:space="preserve">, as </w:t>
      </w:r>
      <w:r w:rsidR="001F7D82">
        <w:rPr>
          <w:rFonts w:ascii="Times New Roman" w:hAnsi="Times New Roman" w:cs="Times New Roman"/>
          <w:bCs/>
          <w:sz w:val="28"/>
          <w:szCs w:val="28"/>
        </w:rPr>
        <w:t>that does not do</w:t>
      </w:r>
      <w:r w:rsidR="002D34FE" w:rsidRPr="009F5569">
        <w:rPr>
          <w:rFonts w:ascii="Times New Roman" w:hAnsi="Times New Roman" w:cs="Times New Roman"/>
          <w:bCs/>
          <w:sz w:val="28"/>
          <w:szCs w:val="28"/>
        </w:rPr>
        <w:t xml:space="preserve"> substantial justice to the applicant.</w:t>
      </w:r>
    </w:p>
    <w:p w14:paraId="5F7238AF" w14:textId="77777777" w:rsidR="0088113A" w:rsidRPr="00753615" w:rsidRDefault="0088113A" w:rsidP="009F5569">
      <w:pPr>
        <w:spacing w:line="360" w:lineRule="auto"/>
        <w:contextualSpacing/>
        <w:jc w:val="both"/>
        <w:rPr>
          <w:rFonts w:ascii="Times New Roman" w:hAnsi="Times New Roman" w:cs="Times New Roman"/>
          <w:bCs/>
          <w:sz w:val="24"/>
          <w:szCs w:val="24"/>
        </w:rPr>
      </w:pPr>
    </w:p>
    <w:p w14:paraId="3531082F" w14:textId="63C4F6B3" w:rsidR="002D34FE" w:rsidRPr="009F5569" w:rsidRDefault="002D34FE" w:rsidP="009F5569">
      <w:pPr>
        <w:spacing w:line="360" w:lineRule="auto"/>
        <w:contextualSpacing/>
        <w:jc w:val="both"/>
        <w:rPr>
          <w:rFonts w:ascii="Times New Roman" w:hAnsi="Times New Roman" w:cs="Times New Roman"/>
          <w:bCs/>
          <w:sz w:val="28"/>
          <w:szCs w:val="28"/>
        </w:rPr>
      </w:pPr>
      <w:r w:rsidRPr="009F5569">
        <w:rPr>
          <w:rFonts w:ascii="Times New Roman" w:hAnsi="Times New Roman" w:cs="Times New Roman"/>
          <w:bCs/>
          <w:sz w:val="28"/>
          <w:szCs w:val="28"/>
        </w:rPr>
        <w:t>[</w:t>
      </w:r>
      <w:r w:rsidR="0003459D">
        <w:rPr>
          <w:rFonts w:ascii="Times New Roman" w:hAnsi="Times New Roman" w:cs="Times New Roman"/>
          <w:bCs/>
          <w:sz w:val="28"/>
          <w:szCs w:val="28"/>
        </w:rPr>
        <w:t>3</w:t>
      </w:r>
      <w:r w:rsidR="005239ED">
        <w:rPr>
          <w:rFonts w:ascii="Times New Roman" w:hAnsi="Times New Roman" w:cs="Times New Roman"/>
          <w:bCs/>
          <w:sz w:val="28"/>
          <w:szCs w:val="28"/>
        </w:rPr>
        <w:t>7</w:t>
      </w:r>
      <w:r w:rsidRPr="009F5569">
        <w:rPr>
          <w:rFonts w:ascii="Times New Roman" w:hAnsi="Times New Roman" w:cs="Times New Roman"/>
          <w:bCs/>
          <w:sz w:val="28"/>
          <w:szCs w:val="28"/>
        </w:rPr>
        <w:t>] It is on the basis of these reasons that the 1</w:t>
      </w:r>
      <w:r w:rsidRPr="009F5569">
        <w:rPr>
          <w:rFonts w:ascii="Times New Roman" w:hAnsi="Times New Roman" w:cs="Times New Roman"/>
          <w:bCs/>
          <w:sz w:val="28"/>
          <w:szCs w:val="28"/>
          <w:vertAlign w:val="superscript"/>
        </w:rPr>
        <w:t>st</w:t>
      </w:r>
      <w:r w:rsidRPr="009F5569">
        <w:rPr>
          <w:rFonts w:ascii="Times New Roman" w:hAnsi="Times New Roman" w:cs="Times New Roman"/>
          <w:bCs/>
          <w:sz w:val="28"/>
          <w:szCs w:val="28"/>
        </w:rPr>
        <w:t xml:space="preserve"> respondent point on lack of jurisdiction on the basis of </w:t>
      </w:r>
      <w:r w:rsidRPr="00BC0E65">
        <w:rPr>
          <w:rFonts w:ascii="Times New Roman" w:hAnsi="Times New Roman" w:cs="Times New Roman"/>
          <w:b/>
          <w:i/>
          <w:iCs/>
          <w:sz w:val="28"/>
          <w:szCs w:val="28"/>
        </w:rPr>
        <w:t>section 24(2)</w:t>
      </w:r>
      <w:r w:rsidR="001F7D82">
        <w:rPr>
          <w:rFonts w:ascii="Times New Roman" w:hAnsi="Times New Roman" w:cs="Times New Roman"/>
          <w:b/>
          <w:i/>
          <w:iCs/>
          <w:sz w:val="28"/>
          <w:szCs w:val="28"/>
        </w:rPr>
        <w:t xml:space="preserve"> </w:t>
      </w:r>
      <w:r w:rsidRPr="00BC0E65">
        <w:rPr>
          <w:rFonts w:ascii="Times New Roman" w:hAnsi="Times New Roman" w:cs="Times New Roman"/>
          <w:b/>
          <w:i/>
          <w:iCs/>
          <w:sz w:val="28"/>
          <w:szCs w:val="28"/>
        </w:rPr>
        <w:t>(a) and 25 of the Labour Code (Amendment) Act, 2000</w:t>
      </w:r>
      <w:r w:rsidRPr="009F5569">
        <w:rPr>
          <w:rFonts w:ascii="Times New Roman" w:hAnsi="Times New Roman" w:cs="Times New Roman"/>
          <w:bCs/>
          <w:sz w:val="28"/>
          <w:szCs w:val="28"/>
        </w:rPr>
        <w:t xml:space="preserve">, was improperly </w:t>
      </w:r>
      <w:r w:rsidR="008657AA" w:rsidRPr="009F5569">
        <w:rPr>
          <w:rFonts w:ascii="Times New Roman" w:hAnsi="Times New Roman" w:cs="Times New Roman"/>
          <w:bCs/>
          <w:sz w:val="28"/>
          <w:szCs w:val="28"/>
        </w:rPr>
        <w:t>argued</w:t>
      </w:r>
      <w:r w:rsidR="001F7D82">
        <w:rPr>
          <w:rFonts w:ascii="Times New Roman" w:hAnsi="Times New Roman" w:cs="Times New Roman"/>
          <w:bCs/>
          <w:sz w:val="28"/>
          <w:szCs w:val="28"/>
        </w:rPr>
        <w:t xml:space="preserve">, </w:t>
      </w:r>
      <w:r w:rsidR="0082394D">
        <w:rPr>
          <w:rFonts w:ascii="Times New Roman" w:hAnsi="Times New Roman" w:cs="Times New Roman"/>
          <w:bCs/>
          <w:sz w:val="28"/>
          <w:szCs w:val="28"/>
        </w:rPr>
        <w:t xml:space="preserve">as </w:t>
      </w:r>
      <w:bookmarkStart w:id="8" w:name="_GoBack"/>
      <w:bookmarkEnd w:id="8"/>
      <w:r w:rsidR="001F7D82">
        <w:rPr>
          <w:rFonts w:ascii="Times New Roman" w:hAnsi="Times New Roman" w:cs="Times New Roman"/>
          <w:bCs/>
          <w:sz w:val="28"/>
          <w:szCs w:val="28"/>
        </w:rPr>
        <w:t>it</w:t>
      </w:r>
      <w:r w:rsidRPr="009F5569">
        <w:rPr>
          <w:rFonts w:ascii="Times New Roman" w:hAnsi="Times New Roman" w:cs="Times New Roman"/>
          <w:bCs/>
          <w:sz w:val="28"/>
          <w:szCs w:val="28"/>
        </w:rPr>
        <w:t xml:space="preserve"> was not pleaded, </w:t>
      </w:r>
      <w:r w:rsidR="001F7D82">
        <w:rPr>
          <w:rFonts w:ascii="Times New Roman" w:hAnsi="Times New Roman" w:cs="Times New Roman"/>
          <w:bCs/>
          <w:sz w:val="28"/>
          <w:szCs w:val="28"/>
        </w:rPr>
        <w:t>therefore is</w:t>
      </w:r>
      <w:r w:rsidRPr="009F5569">
        <w:rPr>
          <w:rFonts w:ascii="Times New Roman" w:hAnsi="Times New Roman" w:cs="Times New Roman"/>
          <w:bCs/>
          <w:sz w:val="28"/>
          <w:szCs w:val="28"/>
        </w:rPr>
        <w:t xml:space="preserve"> dismissed.</w:t>
      </w:r>
    </w:p>
    <w:p w14:paraId="0BFDFFA8" w14:textId="77777777" w:rsidR="008F498C" w:rsidRPr="00753615" w:rsidRDefault="008F498C" w:rsidP="009F5569">
      <w:pPr>
        <w:spacing w:line="360" w:lineRule="auto"/>
        <w:contextualSpacing/>
        <w:jc w:val="both"/>
        <w:rPr>
          <w:rFonts w:ascii="Times New Roman" w:hAnsi="Times New Roman" w:cs="Times New Roman"/>
          <w:bCs/>
          <w:sz w:val="24"/>
          <w:szCs w:val="24"/>
        </w:rPr>
      </w:pPr>
    </w:p>
    <w:p w14:paraId="4CAF91BD" w14:textId="61A4B6EA" w:rsidR="008657AA" w:rsidRPr="009F5569" w:rsidRDefault="008657AA" w:rsidP="009F5569">
      <w:pPr>
        <w:spacing w:line="360" w:lineRule="auto"/>
        <w:contextualSpacing/>
        <w:jc w:val="both"/>
        <w:rPr>
          <w:rFonts w:ascii="Times New Roman" w:hAnsi="Times New Roman" w:cs="Times New Roman"/>
          <w:b/>
          <w:sz w:val="28"/>
          <w:szCs w:val="28"/>
        </w:rPr>
      </w:pPr>
      <w:r w:rsidRPr="009F5569">
        <w:rPr>
          <w:rFonts w:ascii="Times New Roman" w:hAnsi="Times New Roman" w:cs="Times New Roman"/>
          <w:b/>
          <w:sz w:val="28"/>
          <w:szCs w:val="28"/>
        </w:rPr>
        <w:t>Order</w:t>
      </w:r>
    </w:p>
    <w:p w14:paraId="070A2327" w14:textId="17AAA9EE" w:rsidR="008657AA" w:rsidRPr="009F5569" w:rsidRDefault="008657AA" w:rsidP="009F5569">
      <w:pPr>
        <w:spacing w:line="360" w:lineRule="auto"/>
        <w:contextualSpacing/>
        <w:jc w:val="both"/>
        <w:rPr>
          <w:rFonts w:ascii="Times New Roman" w:hAnsi="Times New Roman" w:cs="Times New Roman"/>
          <w:bCs/>
          <w:sz w:val="28"/>
          <w:szCs w:val="28"/>
        </w:rPr>
      </w:pPr>
      <w:r w:rsidRPr="009F5569">
        <w:rPr>
          <w:rFonts w:ascii="Times New Roman" w:hAnsi="Times New Roman" w:cs="Times New Roman"/>
          <w:bCs/>
          <w:sz w:val="28"/>
          <w:szCs w:val="28"/>
        </w:rPr>
        <w:t>The Court makes the following order;</w:t>
      </w:r>
    </w:p>
    <w:p w14:paraId="3FD7A15E" w14:textId="76B6E526" w:rsidR="003111A6" w:rsidRPr="00204409" w:rsidRDefault="008657AA" w:rsidP="009F5569">
      <w:pPr>
        <w:pStyle w:val="ListParagraph"/>
        <w:numPr>
          <w:ilvl w:val="0"/>
          <w:numId w:val="13"/>
        </w:numPr>
        <w:spacing w:line="360" w:lineRule="auto"/>
        <w:jc w:val="both"/>
        <w:rPr>
          <w:rFonts w:ascii="Times New Roman" w:hAnsi="Times New Roman" w:cs="Times New Roman"/>
          <w:bCs/>
          <w:sz w:val="28"/>
          <w:szCs w:val="28"/>
        </w:rPr>
      </w:pPr>
      <w:r w:rsidRPr="009F5569">
        <w:rPr>
          <w:rFonts w:ascii="Times New Roman" w:hAnsi="Times New Roman" w:cs="Times New Roman"/>
          <w:bCs/>
          <w:sz w:val="28"/>
          <w:szCs w:val="28"/>
        </w:rPr>
        <w:t xml:space="preserve">The point in </w:t>
      </w:r>
      <w:r w:rsidRPr="009F5569">
        <w:rPr>
          <w:rFonts w:ascii="Times New Roman" w:hAnsi="Times New Roman" w:cs="Times New Roman"/>
          <w:bCs/>
          <w:i/>
          <w:iCs/>
          <w:sz w:val="28"/>
          <w:szCs w:val="28"/>
        </w:rPr>
        <w:t>limine</w:t>
      </w:r>
      <w:r w:rsidRPr="009F5569">
        <w:rPr>
          <w:rFonts w:ascii="Times New Roman" w:hAnsi="Times New Roman" w:cs="Times New Roman"/>
          <w:bCs/>
          <w:sz w:val="28"/>
          <w:szCs w:val="28"/>
        </w:rPr>
        <w:t xml:space="preserve"> on the lack of jurisdiction is dismissed with costs.</w:t>
      </w:r>
    </w:p>
    <w:p w14:paraId="63737337" w14:textId="16695D63" w:rsidR="00204409" w:rsidRDefault="00204409" w:rsidP="009F5569">
      <w:pPr>
        <w:spacing w:line="360" w:lineRule="auto"/>
        <w:contextualSpacing/>
        <w:jc w:val="center"/>
        <w:rPr>
          <w:rFonts w:ascii="Times New Roman" w:hAnsi="Times New Roman" w:cs="Times New Roman"/>
          <w:b/>
          <w:sz w:val="16"/>
          <w:szCs w:val="16"/>
        </w:rPr>
      </w:pPr>
    </w:p>
    <w:p w14:paraId="633049F9" w14:textId="77777777" w:rsidR="00160E9C" w:rsidRPr="00204409" w:rsidRDefault="00160E9C" w:rsidP="009F5569">
      <w:pPr>
        <w:spacing w:line="360" w:lineRule="auto"/>
        <w:contextualSpacing/>
        <w:jc w:val="center"/>
        <w:rPr>
          <w:rFonts w:ascii="Times New Roman" w:hAnsi="Times New Roman" w:cs="Times New Roman"/>
          <w:b/>
          <w:sz w:val="16"/>
          <w:szCs w:val="16"/>
        </w:rPr>
      </w:pPr>
    </w:p>
    <w:p w14:paraId="6C13DB2A" w14:textId="1417786C" w:rsidR="00A47741" w:rsidRPr="009F5569" w:rsidRDefault="00370AB1" w:rsidP="009F5569">
      <w:pPr>
        <w:spacing w:line="360" w:lineRule="auto"/>
        <w:contextualSpacing/>
        <w:jc w:val="center"/>
        <w:rPr>
          <w:rFonts w:ascii="Times New Roman" w:hAnsi="Times New Roman" w:cs="Times New Roman"/>
          <w:b/>
          <w:bCs/>
          <w:sz w:val="28"/>
          <w:szCs w:val="28"/>
        </w:rPr>
      </w:pPr>
      <w:r w:rsidRPr="009F5569">
        <w:rPr>
          <w:rFonts w:ascii="Times New Roman" w:hAnsi="Times New Roman" w:cs="Times New Roman"/>
          <w:b/>
          <w:sz w:val="28"/>
          <w:szCs w:val="28"/>
        </w:rPr>
        <w:t>_______________</w:t>
      </w:r>
    </w:p>
    <w:p w14:paraId="50CBD8F6" w14:textId="77777777" w:rsidR="00A47741" w:rsidRPr="009F5569" w:rsidRDefault="00A47741" w:rsidP="009F5569">
      <w:pPr>
        <w:spacing w:line="360" w:lineRule="auto"/>
        <w:contextualSpacing/>
        <w:jc w:val="center"/>
        <w:rPr>
          <w:rFonts w:ascii="Times New Roman" w:hAnsi="Times New Roman" w:cs="Times New Roman"/>
          <w:b/>
          <w:bCs/>
          <w:sz w:val="28"/>
          <w:szCs w:val="28"/>
        </w:rPr>
      </w:pPr>
      <w:r w:rsidRPr="009F5569">
        <w:rPr>
          <w:rFonts w:ascii="Times New Roman" w:hAnsi="Times New Roman" w:cs="Times New Roman"/>
          <w:b/>
          <w:bCs/>
          <w:sz w:val="28"/>
          <w:szCs w:val="28"/>
        </w:rPr>
        <w:t>T.J. MOKOKO</w:t>
      </w:r>
    </w:p>
    <w:p w14:paraId="33EE7CAA" w14:textId="4DD0125E" w:rsidR="0003459D" w:rsidRDefault="00A47741" w:rsidP="00204409">
      <w:pPr>
        <w:spacing w:line="360" w:lineRule="auto"/>
        <w:contextualSpacing/>
        <w:jc w:val="center"/>
        <w:rPr>
          <w:rFonts w:ascii="Times New Roman" w:hAnsi="Times New Roman" w:cs="Times New Roman"/>
          <w:b/>
          <w:bCs/>
          <w:sz w:val="28"/>
          <w:szCs w:val="28"/>
        </w:rPr>
      </w:pPr>
      <w:r w:rsidRPr="009F5569">
        <w:rPr>
          <w:rFonts w:ascii="Times New Roman" w:hAnsi="Times New Roman" w:cs="Times New Roman"/>
          <w:b/>
          <w:bCs/>
          <w:sz w:val="28"/>
          <w:szCs w:val="28"/>
        </w:rPr>
        <w:t>JUDGE</w:t>
      </w:r>
    </w:p>
    <w:p w14:paraId="425D91E4" w14:textId="77777777" w:rsidR="00204409" w:rsidRPr="009F5569" w:rsidRDefault="00204409" w:rsidP="00204409">
      <w:pPr>
        <w:spacing w:line="360" w:lineRule="auto"/>
        <w:contextualSpacing/>
        <w:jc w:val="center"/>
        <w:rPr>
          <w:rFonts w:ascii="Times New Roman" w:hAnsi="Times New Roman" w:cs="Times New Roman"/>
          <w:b/>
          <w:bCs/>
          <w:sz w:val="28"/>
          <w:szCs w:val="28"/>
        </w:rPr>
      </w:pPr>
    </w:p>
    <w:p w14:paraId="7066D5BD" w14:textId="49117190" w:rsidR="00857966" w:rsidRPr="009F5569" w:rsidRDefault="003711E5" w:rsidP="009F5569">
      <w:pPr>
        <w:spacing w:line="360" w:lineRule="auto"/>
        <w:contextualSpacing/>
        <w:jc w:val="both"/>
        <w:rPr>
          <w:rFonts w:ascii="Times New Roman" w:hAnsi="Times New Roman" w:cs="Times New Roman"/>
          <w:sz w:val="28"/>
          <w:szCs w:val="28"/>
        </w:rPr>
      </w:pPr>
      <w:r w:rsidRPr="009F5569">
        <w:rPr>
          <w:rFonts w:ascii="Times New Roman" w:hAnsi="Times New Roman" w:cs="Times New Roman"/>
          <w:b/>
          <w:bCs/>
          <w:sz w:val="28"/>
          <w:szCs w:val="28"/>
        </w:rPr>
        <w:t>FOR THE APPLICANTS:</w:t>
      </w:r>
      <w:r w:rsidRPr="009F5569">
        <w:rPr>
          <w:rFonts w:ascii="Times New Roman" w:hAnsi="Times New Roman" w:cs="Times New Roman"/>
          <w:sz w:val="28"/>
          <w:szCs w:val="28"/>
        </w:rPr>
        <w:tab/>
      </w:r>
      <w:r w:rsidRPr="009F5569">
        <w:rPr>
          <w:rFonts w:ascii="Times New Roman" w:hAnsi="Times New Roman" w:cs="Times New Roman"/>
          <w:sz w:val="28"/>
          <w:szCs w:val="28"/>
        </w:rPr>
        <w:tab/>
      </w:r>
      <w:r w:rsidRPr="009F5569">
        <w:rPr>
          <w:rFonts w:ascii="Times New Roman" w:hAnsi="Times New Roman" w:cs="Times New Roman"/>
          <w:sz w:val="28"/>
          <w:szCs w:val="28"/>
        </w:rPr>
        <w:tab/>
        <w:t>MR. LETSIKA</w:t>
      </w:r>
      <w:r w:rsidRPr="009F5569">
        <w:rPr>
          <w:rFonts w:ascii="Times New Roman" w:hAnsi="Times New Roman" w:cs="Times New Roman"/>
          <w:sz w:val="28"/>
          <w:szCs w:val="28"/>
        </w:rPr>
        <w:tab/>
      </w:r>
    </w:p>
    <w:p w14:paraId="34229FEF" w14:textId="77B448CD" w:rsidR="00EE2810" w:rsidRPr="009F5569" w:rsidRDefault="003711E5" w:rsidP="009F5569">
      <w:pPr>
        <w:spacing w:line="360" w:lineRule="auto"/>
        <w:contextualSpacing/>
        <w:jc w:val="both"/>
        <w:rPr>
          <w:rFonts w:ascii="Times New Roman" w:hAnsi="Times New Roman" w:cs="Times New Roman"/>
          <w:b/>
          <w:bCs/>
          <w:sz w:val="28"/>
          <w:szCs w:val="28"/>
        </w:rPr>
      </w:pPr>
      <w:r w:rsidRPr="009F5569">
        <w:rPr>
          <w:rFonts w:ascii="Times New Roman" w:hAnsi="Times New Roman" w:cs="Times New Roman"/>
          <w:b/>
          <w:bCs/>
          <w:sz w:val="28"/>
          <w:szCs w:val="28"/>
        </w:rPr>
        <w:t>FOR THE 1</w:t>
      </w:r>
      <w:r w:rsidRPr="009F5569">
        <w:rPr>
          <w:rFonts w:ascii="Times New Roman" w:hAnsi="Times New Roman" w:cs="Times New Roman"/>
          <w:b/>
          <w:bCs/>
          <w:sz w:val="28"/>
          <w:szCs w:val="28"/>
          <w:vertAlign w:val="superscript"/>
        </w:rPr>
        <w:t xml:space="preserve">ST </w:t>
      </w:r>
      <w:r w:rsidRPr="009F5569">
        <w:rPr>
          <w:rFonts w:ascii="Times New Roman" w:hAnsi="Times New Roman" w:cs="Times New Roman"/>
          <w:b/>
          <w:bCs/>
          <w:sz w:val="28"/>
          <w:szCs w:val="28"/>
        </w:rPr>
        <w:t>RESPONDENT:</w:t>
      </w:r>
      <w:r w:rsidRPr="009F5569">
        <w:rPr>
          <w:rFonts w:ascii="Times New Roman" w:hAnsi="Times New Roman" w:cs="Times New Roman"/>
          <w:b/>
          <w:bCs/>
          <w:sz w:val="28"/>
          <w:szCs w:val="28"/>
        </w:rPr>
        <w:tab/>
      </w:r>
      <w:r w:rsidRPr="009F5569">
        <w:rPr>
          <w:rFonts w:ascii="Times New Roman" w:hAnsi="Times New Roman" w:cs="Times New Roman"/>
          <w:b/>
          <w:bCs/>
          <w:sz w:val="28"/>
          <w:szCs w:val="28"/>
        </w:rPr>
        <w:tab/>
      </w:r>
      <w:r w:rsidRPr="009F5569">
        <w:rPr>
          <w:rFonts w:ascii="Times New Roman" w:hAnsi="Times New Roman" w:cs="Times New Roman"/>
          <w:sz w:val="28"/>
          <w:szCs w:val="28"/>
        </w:rPr>
        <w:t>ADV. KHESUOE</w:t>
      </w:r>
      <w:r w:rsidRPr="009F5569">
        <w:rPr>
          <w:rFonts w:ascii="Times New Roman" w:hAnsi="Times New Roman" w:cs="Times New Roman"/>
          <w:b/>
          <w:bCs/>
          <w:sz w:val="28"/>
          <w:szCs w:val="28"/>
        </w:rPr>
        <w:tab/>
      </w:r>
    </w:p>
    <w:p w14:paraId="2F5E596F" w14:textId="1AB2A754" w:rsidR="00AA1812" w:rsidRPr="00204409" w:rsidRDefault="003711E5" w:rsidP="009F5569">
      <w:pPr>
        <w:spacing w:line="360" w:lineRule="auto"/>
        <w:contextualSpacing/>
        <w:jc w:val="both"/>
        <w:rPr>
          <w:rFonts w:ascii="Times New Roman" w:hAnsi="Times New Roman" w:cs="Times New Roman"/>
          <w:b/>
          <w:bCs/>
          <w:sz w:val="28"/>
          <w:szCs w:val="28"/>
        </w:rPr>
      </w:pPr>
      <w:r w:rsidRPr="009F5569">
        <w:rPr>
          <w:rFonts w:ascii="Times New Roman" w:hAnsi="Times New Roman" w:cs="Times New Roman"/>
          <w:b/>
          <w:bCs/>
          <w:sz w:val="28"/>
          <w:szCs w:val="28"/>
        </w:rPr>
        <w:t>FOR THE 2</w:t>
      </w:r>
      <w:r w:rsidRPr="009F5569">
        <w:rPr>
          <w:rFonts w:ascii="Times New Roman" w:hAnsi="Times New Roman" w:cs="Times New Roman"/>
          <w:b/>
          <w:bCs/>
          <w:sz w:val="28"/>
          <w:szCs w:val="28"/>
          <w:vertAlign w:val="superscript"/>
        </w:rPr>
        <w:t>ND</w:t>
      </w:r>
      <w:r w:rsidRPr="009F5569">
        <w:rPr>
          <w:rFonts w:ascii="Times New Roman" w:hAnsi="Times New Roman" w:cs="Times New Roman"/>
          <w:b/>
          <w:bCs/>
          <w:sz w:val="28"/>
          <w:szCs w:val="28"/>
        </w:rPr>
        <w:t xml:space="preserve"> – 4</w:t>
      </w:r>
      <w:r w:rsidRPr="009F5569">
        <w:rPr>
          <w:rFonts w:ascii="Times New Roman" w:hAnsi="Times New Roman" w:cs="Times New Roman"/>
          <w:b/>
          <w:bCs/>
          <w:sz w:val="28"/>
          <w:szCs w:val="28"/>
          <w:vertAlign w:val="superscript"/>
        </w:rPr>
        <w:t>TH</w:t>
      </w:r>
      <w:r w:rsidRPr="009F5569">
        <w:rPr>
          <w:rFonts w:ascii="Times New Roman" w:hAnsi="Times New Roman" w:cs="Times New Roman"/>
          <w:b/>
          <w:bCs/>
          <w:sz w:val="28"/>
          <w:szCs w:val="28"/>
        </w:rPr>
        <w:t xml:space="preserve"> RESPONDENTS:</w:t>
      </w:r>
      <w:r w:rsidRPr="009F5569">
        <w:rPr>
          <w:rFonts w:ascii="Times New Roman" w:hAnsi="Times New Roman" w:cs="Times New Roman"/>
          <w:b/>
          <w:bCs/>
          <w:sz w:val="28"/>
          <w:szCs w:val="28"/>
        </w:rPr>
        <w:tab/>
      </w:r>
      <w:r w:rsidRPr="009F5569">
        <w:rPr>
          <w:rFonts w:ascii="Times New Roman" w:hAnsi="Times New Roman" w:cs="Times New Roman"/>
          <w:sz w:val="28"/>
          <w:szCs w:val="28"/>
        </w:rPr>
        <w:t>UNREPRESENTED</w:t>
      </w:r>
    </w:p>
    <w:sectPr w:rsidR="00AA1812" w:rsidRPr="0020440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E403A" w14:textId="77777777" w:rsidR="00F25A9B" w:rsidRDefault="00F25A9B" w:rsidP="003F6788">
      <w:pPr>
        <w:spacing w:after="0" w:line="240" w:lineRule="auto"/>
      </w:pPr>
      <w:r>
        <w:separator/>
      </w:r>
    </w:p>
  </w:endnote>
  <w:endnote w:type="continuationSeparator" w:id="0">
    <w:p w14:paraId="6CED1408" w14:textId="77777777" w:rsidR="00F25A9B" w:rsidRDefault="00F25A9B" w:rsidP="003F6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41065"/>
      <w:docPartObj>
        <w:docPartGallery w:val="Page Numbers (Bottom of Page)"/>
        <w:docPartUnique/>
      </w:docPartObj>
    </w:sdtPr>
    <w:sdtEndPr>
      <w:rPr>
        <w:noProof/>
      </w:rPr>
    </w:sdtEndPr>
    <w:sdtContent>
      <w:p w14:paraId="4A8FACBD" w14:textId="77777777" w:rsidR="00F43D92" w:rsidRDefault="00F43D92">
        <w:pPr>
          <w:pStyle w:val="Footer"/>
          <w:jc w:val="center"/>
        </w:pPr>
        <w:r>
          <w:fldChar w:fldCharType="begin"/>
        </w:r>
        <w:r>
          <w:instrText xml:space="preserve"> PAGE   \* MERGEFORMAT </w:instrText>
        </w:r>
        <w:r>
          <w:fldChar w:fldCharType="separate"/>
        </w:r>
        <w:r w:rsidR="00651319">
          <w:rPr>
            <w:noProof/>
          </w:rPr>
          <w:t>1</w:t>
        </w:r>
        <w:r>
          <w:rPr>
            <w:noProof/>
          </w:rPr>
          <w:fldChar w:fldCharType="end"/>
        </w:r>
      </w:p>
    </w:sdtContent>
  </w:sdt>
  <w:p w14:paraId="04E2BDA2" w14:textId="77777777" w:rsidR="00F43D92" w:rsidRDefault="00F43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00044" w14:textId="77777777" w:rsidR="00F25A9B" w:rsidRDefault="00F25A9B" w:rsidP="003F6788">
      <w:pPr>
        <w:spacing w:after="0" w:line="240" w:lineRule="auto"/>
      </w:pPr>
      <w:r>
        <w:separator/>
      </w:r>
    </w:p>
  </w:footnote>
  <w:footnote w:type="continuationSeparator" w:id="0">
    <w:p w14:paraId="55DC6320" w14:textId="77777777" w:rsidR="00F25A9B" w:rsidRDefault="00F25A9B" w:rsidP="003F6788">
      <w:pPr>
        <w:spacing w:after="0" w:line="240" w:lineRule="auto"/>
      </w:pPr>
      <w:r>
        <w:continuationSeparator/>
      </w:r>
    </w:p>
  </w:footnote>
  <w:footnote w:id="1">
    <w:p w14:paraId="5A1D0F97" w14:textId="4CF8AABB" w:rsidR="00F43D92" w:rsidRPr="001E6D70" w:rsidRDefault="00F43D92">
      <w:pPr>
        <w:pStyle w:val="FootnoteText"/>
        <w:rPr>
          <w:lang w:val="en-US"/>
        </w:rPr>
      </w:pPr>
      <w:r>
        <w:rPr>
          <w:rStyle w:val="FootnoteReference"/>
        </w:rPr>
        <w:footnoteRef/>
      </w:r>
      <w:r>
        <w:t xml:space="preserve"> </w:t>
      </w:r>
      <w:r>
        <w:rPr>
          <w:rFonts w:cstheme="minorHAnsi"/>
          <w:bCs/>
        </w:rPr>
        <w:t>P</w:t>
      </w:r>
      <w:r w:rsidRPr="001E6D70">
        <w:rPr>
          <w:rFonts w:cstheme="minorHAnsi"/>
          <w:bCs/>
        </w:rPr>
        <w:t xml:space="preserve">aragraph 5.1 of the </w:t>
      </w:r>
      <w:r>
        <w:rPr>
          <w:rFonts w:cstheme="minorHAnsi"/>
          <w:bCs/>
        </w:rPr>
        <w:t>O</w:t>
      </w:r>
      <w:r w:rsidRPr="001E6D70">
        <w:rPr>
          <w:rFonts w:cstheme="minorHAnsi"/>
          <w:bCs/>
        </w:rPr>
        <w:t xml:space="preserve">pposing </w:t>
      </w:r>
      <w:r>
        <w:rPr>
          <w:rFonts w:cstheme="minorHAnsi"/>
          <w:bCs/>
        </w:rPr>
        <w:t>A</w:t>
      </w:r>
      <w:r w:rsidRPr="001E6D70">
        <w:rPr>
          <w:rFonts w:cstheme="minorHAnsi"/>
          <w:bCs/>
        </w:rPr>
        <w:t>ffidavit</w:t>
      </w:r>
    </w:p>
  </w:footnote>
  <w:footnote w:id="2">
    <w:p w14:paraId="692A3220" w14:textId="4F4E4467" w:rsidR="00F43D92" w:rsidRPr="001E1EC7" w:rsidRDefault="00F43D92">
      <w:pPr>
        <w:pStyle w:val="FootnoteText"/>
        <w:rPr>
          <w:rFonts w:cstheme="minorHAnsi"/>
          <w:lang w:val="en-US"/>
        </w:rPr>
      </w:pPr>
      <w:r w:rsidRPr="001E1EC7">
        <w:rPr>
          <w:rStyle w:val="FootnoteReference"/>
          <w:rFonts w:cstheme="minorHAnsi"/>
        </w:rPr>
        <w:footnoteRef/>
      </w:r>
      <w:r w:rsidRPr="001E1EC7">
        <w:rPr>
          <w:rFonts w:cstheme="minorHAnsi"/>
        </w:rPr>
        <w:t xml:space="preserve"> </w:t>
      </w:r>
      <w:r w:rsidRPr="001E1EC7">
        <w:rPr>
          <w:rFonts w:cstheme="minorHAnsi"/>
          <w:bCs/>
        </w:rPr>
        <w:t xml:space="preserve">C of A (CIV) 49/2020 {2021] LSCA 25 (14 May 2022) </w:t>
      </w:r>
    </w:p>
  </w:footnote>
  <w:footnote w:id="3">
    <w:p w14:paraId="7CB78A36" w14:textId="14B331B8" w:rsidR="00F43D92" w:rsidRPr="001E1EC7" w:rsidRDefault="00F43D92">
      <w:pPr>
        <w:pStyle w:val="FootnoteText"/>
        <w:rPr>
          <w:lang w:val="en-US"/>
        </w:rPr>
      </w:pPr>
      <w:r w:rsidRPr="001E1EC7">
        <w:rPr>
          <w:rStyle w:val="FootnoteReference"/>
        </w:rPr>
        <w:footnoteRef/>
      </w:r>
      <w:r w:rsidRPr="001E1EC7">
        <w:t xml:space="preserve"> Page 39</w:t>
      </w:r>
    </w:p>
  </w:footnote>
  <w:footnote w:id="4">
    <w:p w14:paraId="0159C9EF" w14:textId="1C359EF2" w:rsidR="00F43D92" w:rsidRPr="00555484" w:rsidRDefault="00F43D92">
      <w:pPr>
        <w:pStyle w:val="FootnoteText"/>
        <w:rPr>
          <w:lang w:val="en-US"/>
        </w:rPr>
      </w:pPr>
      <w:r w:rsidRPr="001E1EC7">
        <w:rPr>
          <w:rStyle w:val="FootnoteReference"/>
          <w:rFonts w:cstheme="minorHAnsi"/>
        </w:rPr>
        <w:footnoteRef/>
      </w:r>
      <w:r w:rsidRPr="001E1EC7">
        <w:rPr>
          <w:rFonts w:cstheme="minorHAnsi"/>
        </w:rPr>
        <w:t xml:space="preserve"> </w:t>
      </w:r>
      <w:r w:rsidRPr="001E1EC7">
        <w:rPr>
          <w:rFonts w:cstheme="minorHAnsi"/>
          <w:bCs/>
        </w:rPr>
        <w:t>Page 40</w:t>
      </w:r>
    </w:p>
  </w:footnote>
  <w:footnote w:id="5">
    <w:p w14:paraId="1104EF48" w14:textId="18CE50B6" w:rsidR="00F43D92" w:rsidRPr="00002F28" w:rsidRDefault="00F43D92">
      <w:pPr>
        <w:pStyle w:val="FootnoteText"/>
        <w:rPr>
          <w:rFonts w:cstheme="minorHAnsi"/>
          <w:lang w:val="en-US"/>
        </w:rPr>
      </w:pPr>
      <w:r w:rsidRPr="00002F28">
        <w:rPr>
          <w:rStyle w:val="FootnoteReference"/>
          <w:rFonts w:cstheme="minorHAnsi"/>
        </w:rPr>
        <w:footnoteRef/>
      </w:r>
      <w:r w:rsidRPr="00002F28">
        <w:rPr>
          <w:rFonts w:cstheme="minorHAnsi"/>
        </w:rPr>
        <w:t xml:space="preserve"> </w:t>
      </w:r>
      <w:r w:rsidRPr="00002F28">
        <w:rPr>
          <w:rFonts w:cstheme="minorHAnsi"/>
          <w:i/>
          <w:iCs/>
        </w:rPr>
        <w:t>C of A (CIV) 66/19 [2020] LSCA 1 [29 May 2020] at page 5</w:t>
      </w:r>
    </w:p>
  </w:footnote>
  <w:footnote w:id="6">
    <w:p w14:paraId="5D61D77C" w14:textId="5383C993" w:rsidR="00F43D92" w:rsidRPr="00002F28" w:rsidRDefault="00F43D92">
      <w:pPr>
        <w:pStyle w:val="FootnoteText"/>
        <w:rPr>
          <w:rFonts w:cstheme="minorHAnsi"/>
          <w:lang w:val="en-US"/>
        </w:rPr>
      </w:pPr>
      <w:r w:rsidRPr="00002F28">
        <w:rPr>
          <w:rStyle w:val="FootnoteReference"/>
          <w:rFonts w:cstheme="minorHAnsi"/>
        </w:rPr>
        <w:footnoteRef/>
      </w:r>
      <w:r w:rsidRPr="00002F28">
        <w:rPr>
          <w:rFonts w:cstheme="minorHAnsi"/>
        </w:rPr>
        <w:t xml:space="preserve"> </w:t>
      </w:r>
      <w:r w:rsidRPr="00002F28">
        <w:rPr>
          <w:rFonts w:cstheme="minorHAnsi"/>
          <w:i/>
          <w:iCs/>
        </w:rPr>
        <w:t>1995 – 1999 Lac 689</w:t>
      </w:r>
    </w:p>
  </w:footnote>
  <w:footnote w:id="7">
    <w:p w14:paraId="492992B7" w14:textId="73515A46" w:rsidR="00F43D92" w:rsidRPr="00002F28" w:rsidRDefault="00F43D92">
      <w:pPr>
        <w:pStyle w:val="FootnoteText"/>
        <w:rPr>
          <w:rFonts w:cstheme="minorHAnsi"/>
          <w:lang w:val="en-US"/>
        </w:rPr>
      </w:pPr>
      <w:r w:rsidRPr="00002F28">
        <w:rPr>
          <w:rStyle w:val="FootnoteReference"/>
          <w:rFonts w:cstheme="minorHAnsi"/>
        </w:rPr>
        <w:footnoteRef/>
      </w:r>
      <w:r w:rsidRPr="00002F28">
        <w:rPr>
          <w:rFonts w:cstheme="minorHAnsi"/>
        </w:rPr>
        <w:t xml:space="preserve"> </w:t>
      </w:r>
      <w:r w:rsidRPr="00002F28">
        <w:rPr>
          <w:rFonts w:cstheme="minorHAnsi"/>
          <w:i/>
          <w:iCs/>
        </w:rPr>
        <w:t>2000 – 2004 LAC 197</w:t>
      </w:r>
    </w:p>
  </w:footnote>
  <w:footnote w:id="8">
    <w:p w14:paraId="14E4CD25" w14:textId="188AD28C" w:rsidR="00F43D92" w:rsidRPr="00002F28" w:rsidRDefault="00F43D92">
      <w:pPr>
        <w:pStyle w:val="FootnoteText"/>
        <w:rPr>
          <w:rFonts w:cstheme="minorHAnsi"/>
          <w:lang w:val="en-US"/>
        </w:rPr>
      </w:pPr>
      <w:r w:rsidRPr="00002F28">
        <w:rPr>
          <w:rStyle w:val="FootnoteReference"/>
          <w:rFonts w:cstheme="minorHAnsi"/>
        </w:rPr>
        <w:footnoteRef/>
      </w:r>
      <w:r w:rsidRPr="00002F28">
        <w:rPr>
          <w:rFonts w:cstheme="minorHAnsi"/>
        </w:rPr>
        <w:t xml:space="preserve"> </w:t>
      </w:r>
      <w:r w:rsidRPr="00002F28">
        <w:rPr>
          <w:rFonts w:cstheme="minorHAnsi"/>
          <w:i/>
          <w:iCs/>
        </w:rPr>
        <w:t>2000 - 2004 LAC 302</w:t>
      </w:r>
    </w:p>
  </w:footnote>
  <w:footnote w:id="9">
    <w:p w14:paraId="53E6619D" w14:textId="2352B886" w:rsidR="00F43D92" w:rsidRPr="00002F28" w:rsidRDefault="00F43D92">
      <w:pPr>
        <w:pStyle w:val="FootnoteText"/>
        <w:rPr>
          <w:rFonts w:cstheme="minorHAnsi"/>
          <w:lang w:val="en-US"/>
        </w:rPr>
      </w:pPr>
      <w:r w:rsidRPr="00002F28">
        <w:rPr>
          <w:rStyle w:val="FootnoteReference"/>
          <w:rFonts w:cstheme="minorHAnsi"/>
        </w:rPr>
        <w:footnoteRef/>
      </w:r>
      <w:r w:rsidRPr="00002F28">
        <w:rPr>
          <w:rFonts w:cstheme="minorHAnsi"/>
        </w:rPr>
        <w:t xml:space="preserve"> </w:t>
      </w:r>
      <w:r w:rsidRPr="00002F28">
        <w:rPr>
          <w:rFonts w:cstheme="minorHAnsi"/>
          <w:i/>
          <w:iCs/>
        </w:rPr>
        <w:t>2000 – 2004 LAC 418 at 424</w:t>
      </w:r>
    </w:p>
  </w:footnote>
  <w:footnote w:id="10">
    <w:p w14:paraId="4C94E6DD" w14:textId="300C1D07" w:rsidR="00F43D92" w:rsidRPr="00002F28" w:rsidRDefault="00F43D92">
      <w:pPr>
        <w:pStyle w:val="FootnoteText"/>
        <w:rPr>
          <w:lang w:val="en-US"/>
        </w:rPr>
      </w:pPr>
      <w:r w:rsidRPr="00002F28">
        <w:rPr>
          <w:rStyle w:val="FootnoteReference"/>
          <w:rFonts w:cstheme="minorHAnsi"/>
        </w:rPr>
        <w:footnoteRef/>
      </w:r>
      <w:r w:rsidRPr="00002F28">
        <w:rPr>
          <w:rFonts w:cstheme="minorHAnsi"/>
        </w:rPr>
        <w:t xml:space="preserve"> </w:t>
      </w:r>
      <w:r w:rsidRPr="00002F28">
        <w:rPr>
          <w:rFonts w:cstheme="minorHAnsi"/>
          <w:i/>
          <w:iCs/>
        </w:rPr>
        <w:t>2000 – 2004 LAC 449</w:t>
      </w:r>
    </w:p>
  </w:footnote>
  <w:footnote w:id="11">
    <w:p w14:paraId="479AE158" w14:textId="547B0F92" w:rsidR="00F43D92" w:rsidRPr="00063DE6" w:rsidRDefault="00F43D92">
      <w:pPr>
        <w:pStyle w:val="FootnoteText"/>
        <w:rPr>
          <w:rFonts w:cstheme="minorHAnsi"/>
          <w:lang w:val="en-US"/>
        </w:rPr>
      </w:pPr>
      <w:r w:rsidRPr="00063DE6">
        <w:rPr>
          <w:rStyle w:val="FootnoteReference"/>
          <w:rFonts w:cstheme="minorHAnsi"/>
        </w:rPr>
        <w:footnoteRef/>
      </w:r>
      <w:r w:rsidRPr="00063DE6">
        <w:rPr>
          <w:rFonts w:cstheme="minorHAnsi"/>
        </w:rPr>
        <w:t xml:space="preserve"> </w:t>
      </w:r>
      <w:r w:rsidRPr="00063DE6">
        <w:rPr>
          <w:rFonts w:cstheme="minorHAnsi"/>
          <w:i/>
          <w:iCs/>
        </w:rPr>
        <w:t xml:space="preserve"> [2020] EWCA CIV 144</w:t>
      </w:r>
    </w:p>
  </w:footnote>
  <w:footnote w:id="12">
    <w:p w14:paraId="6721E2DC" w14:textId="686712C1" w:rsidR="00F43D92" w:rsidRPr="00063DE6" w:rsidRDefault="00F43D92">
      <w:pPr>
        <w:pStyle w:val="FootnoteText"/>
        <w:rPr>
          <w:lang w:val="en-US"/>
        </w:rPr>
      </w:pPr>
      <w:r w:rsidRPr="00063DE6">
        <w:rPr>
          <w:rStyle w:val="FootnoteReference"/>
          <w:rFonts w:cstheme="minorHAnsi"/>
        </w:rPr>
        <w:footnoteRef/>
      </w:r>
      <w:r w:rsidRPr="00063DE6">
        <w:rPr>
          <w:rFonts w:cstheme="minorHAnsi"/>
        </w:rPr>
        <w:t xml:space="preserve"> </w:t>
      </w:r>
      <w:r w:rsidRPr="00063DE6">
        <w:rPr>
          <w:rFonts w:cstheme="minorHAnsi"/>
          <w:i/>
          <w:iCs/>
        </w:rPr>
        <w:t>[2000] EWCA CIV 314</w:t>
      </w:r>
    </w:p>
  </w:footnote>
  <w:footnote w:id="13">
    <w:p w14:paraId="3B2CD995" w14:textId="01F4FD7C" w:rsidR="00F43D92" w:rsidRPr="00063DE6" w:rsidRDefault="00F43D92">
      <w:pPr>
        <w:pStyle w:val="FootnoteText"/>
        <w:rPr>
          <w:rFonts w:cstheme="minorHAnsi"/>
          <w:lang w:val="en-US"/>
        </w:rPr>
      </w:pPr>
      <w:r w:rsidRPr="00063DE6">
        <w:rPr>
          <w:rStyle w:val="FootnoteReference"/>
          <w:rFonts w:cstheme="minorHAnsi"/>
        </w:rPr>
        <w:footnoteRef/>
      </w:r>
      <w:r w:rsidRPr="00063DE6">
        <w:rPr>
          <w:rFonts w:cstheme="minorHAnsi"/>
        </w:rPr>
        <w:t xml:space="preserve"> </w:t>
      </w:r>
      <w:r w:rsidRPr="00063DE6">
        <w:rPr>
          <w:rFonts w:cstheme="minorHAnsi"/>
          <w:i/>
          <w:iCs/>
        </w:rPr>
        <w:t>C of A (CIV) No.26 of 2001 (NULL) [2002] LSHC 10 (12 April 2002)</w:t>
      </w:r>
    </w:p>
  </w:footnote>
  <w:footnote w:id="14">
    <w:p w14:paraId="5893DBB2" w14:textId="23FD1D6A" w:rsidR="00F43D92" w:rsidRPr="00952243" w:rsidRDefault="00F43D92">
      <w:pPr>
        <w:pStyle w:val="FootnoteText"/>
        <w:rPr>
          <w:lang w:val="en-US"/>
        </w:rPr>
      </w:pPr>
      <w:r>
        <w:rPr>
          <w:rStyle w:val="FootnoteReference"/>
        </w:rPr>
        <w:footnoteRef/>
      </w:r>
      <w:r>
        <w:t xml:space="preserve"> </w:t>
      </w:r>
      <w:r>
        <w:rPr>
          <w:lang w:val="en-US"/>
        </w:rPr>
        <w:t>1999 – 2000 LLRELB 65 (LAC) at 68</w:t>
      </w:r>
    </w:p>
  </w:footnote>
  <w:footnote w:id="15">
    <w:p w14:paraId="531D7276" w14:textId="7FF0691B" w:rsidR="00F43D92" w:rsidRPr="00C10684" w:rsidRDefault="00F43D92">
      <w:pPr>
        <w:pStyle w:val="FootnoteText"/>
        <w:rPr>
          <w:lang w:val="en-US"/>
        </w:rPr>
      </w:pPr>
      <w:r w:rsidRPr="00C10684">
        <w:rPr>
          <w:rStyle w:val="FootnoteReference"/>
          <w:rFonts w:cstheme="minorHAnsi"/>
          <w:bCs/>
        </w:rPr>
        <w:footnoteRef/>
      </w:r>
      <w:r w:rsidRPr="00C10684">
        <w:rPr>
          <w:rFonts w:cstheme="minorHAnsi"/>
          <w:bCs/>
        </w:rPr>
        <w:t xml:space="preserve"> </w:t>
      </w:r>
      <w:r w:rsidRPr="00C10684">
        <w:rPr>
          <w:rFonts w:cstheme="minorHAnsi"/>
          <w:bCs/>
          <w:i/>
          <w:iCs/>
        </w:rPr>
        <w:t>1976 S.A. 179 (D) at 182 A</w:t>
      </w:r>
    </w:p>
  </w:footnote>
  <w:footnote w:id="16">
    <w:p w14:paraId="2AB79B24" w14:textId="5D217A9C" w:rsidR="00F43D92" w:rsidRPr="009F586D" w:rsidRDefault="00F43D92">
      <w:pPr>
        <w:pStyle w:val="FootnoteText"/>
        <w:rPr>
          <w:rFonts w:cstheme="minorHAnsi"/>
          <w:lang w:val="en-US"/>
        </w:rPr>
      </w:pPr>
      <w:r>
        <w:rPr>
          <w:rStyle w:val="FootnoteReference"/>
        </w:rPr>
        <w:footnoteRef/>
      </w:r>
      <w:r>
        <w:t xml:space="preserve"> </w:t>
      </w:r>
      <w:r w:rsidRPr="009F586D">
        <w:rPr>
          <w:rFonts w:cstheme="minorHAnsi"/>
          <w:bCs/>
        </w:rPr>
        <w:t>1993(3) S.A. 94 (A) at 107 – 108</w:t>
      </w:r>
    </w:p>
  </w:footnote>
  <w:footnote w:id="17">
    <w:p w14:paraId="7BDCF7FD" w14:textId="09C9205C" w:rsidR="00F43D92" w:rsidRPr="009F586D" w:rsidRDefault="00F43D92">
      <w:pPr>
        <w:pStyle w:val="FootnoteText"/>
        <w:rPr>
          <w:lang w:val="en-US"/>
        </w:rPr>
      </w:pPr>
      <w:r w:rsidRPr="009F586D">
        <w:rPr>
          <w:rStyle w:val="FootnoteReference"/>
          <w:rFonts w:cstheme="minorHAnsi"/>
        </w:rPr>
        <w:footnoteRef/>
      </w:r>
      <w:r w:rsidRPr="009F586D">
        <w:rPr>
          <w:rFonts w:cstheme="minorHAnsi"/>
        </w:rPr>
        <w:t xml:space="preserve"> </w:t>
      </w:r>
      <w:r w:rsidRPr="009F586D">
        <w:rPr>
          <w:rFonts w:cstheme="minorHAnsi"/>
          <w:bCs/>
        </w:rPr>
        <w:t>22</w:t>
      </w:r>
      <w:r w:rsidRPr="009F586D">
        <w:rPr>
          <w:rFonts w:cstheme="minorHAnsi"/>
          <w:bCs/>
          <w:vertAlign w:val="superscript"/>
        </w:rPr>
        <w:t>nd</w:t>
      </w:r>
      <w:r w:rsidRPr="009F586D">
        <w:rPr>
          <w:rFonts w:cstheme="minorHAnsi"/>
          <w:bCs/>
        </w:rPr>
        <w:t xml:space="preserve"> edition 113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11AB"/>
    <w:multiLevelType w:val="hybridMultilevel"/>
    <w:tmpl w:val="5BC63982"/>
    <w:lvl w:ilvl="0" w:tplc="04090017">
      <w:start w:val="1"/>
      <w:numFmt w:val="lowerLetter"/>
      <w:lvlText w:val="%1)"/>
      <w:lvlJc w:val="left"/>
      <w:pPr>
        <w:ind w:left="780" w:hanging="360"/>
      </w:pPr>
      <w:rPr>
        <w:rFonts w:hint="default"/>
        <w:b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073D584D"/>
    <w:multiLevelType w:val="hybridMultilevel"/>
    <w:tmpl w:val="8BB63BC4"/>
    <w:lvl w:ilvl="0" w:tplc="8C16C6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A5C45"/>
    <w:multiLevelType w:val="hybridMultilevel"/>
    <w:tmpl w:val="57F011FA"/>
    <w:lvl w:ilvl="0" w:tplc="AF1A1588">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07FB9"/>
    <w:multiLevelType w:val="hybridMultilevel"/>
    <w:tmpl w:val="853009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43063"/>
    <w:multiLevelType w:val="hybridMultilevel"/>
    <w:tmpl w:val="F236A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4315BB"/>
    <w:multiLevelType w:val="hybridMultilevel"/>
    <w:tmpl w:val="5F001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07F25"/>
    <w:multiLevelType w:val="hybridMultilevel"/>
    <w:tmpl w:val="669A77C0"/>
    <w:lvl w:ilvl="0" w:tplc="22D244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1B298D"/>
    <w:multiLevelType w:val="hybridMultilevel"/>
    <w:tmpl w:val="24C0578C"/>
    <w:lvl w:ilvl="0" w:tplc="214CDF8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240AB"/>
    <w:multiLevelType w:val="hybridMultilevel"/>
    <w:tmpl w:val="4EE418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BE2CCF"/>
    <w:multiLevelType w:val="hybridMultilevel"/>
    <w:tmpl w:val="CD76B1A2"/>
    <w:lvl w:ilvl="0" w:tplc="1D98938C">
      <w:start w:val="1"/>
      <w:numFmt w:val="decimal"/>
      <w:lvlText w:val="%1."/>
      <w:lvlJc w:val="left"/>
      <w:pPr>
        <w:ind w:left="720" w:hanging="360"/>
      </w:pPr>
      <w:rPr>
        <w:rFonts w:hint="default"/>
        <w:b w:val="0"/>
        <w:bCs w:val="0"/>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C29D7"/>
    <w:multiLevelType w:val="hybridMultilevel"/>
    <w:tmpl w:val="8D767F04"/>
    <w:lvl w:ilvl="0" w:tplc="11C86448">
      <w:start w:val="1"/>
      <w:numFmt w:val="decimal"/>
      <w:lvlText w:val="%1."/>
      <w:lvlJc w:val="left"/>
      <w:pPr>
        <w:ind w:left="420" w:hanging="360"/>
      </w:pPr>
      <w:rPr>
        <w:rFonts w:hint="default"/>
        <w:b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459406E7"/>
    <w:multiLevelType w:val="hybridMultilevel"/>
    <w:tmpl w:val="62E41EDA"/>
    <w:lvl w:ilvl="0" w:tplc="A6884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8B3755"/>
    <w:multiLevelType w:val="hybridMultilevel"/>
    <w:tmpl w:val="EF3466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506D42"/>
    <w:multiLevelType w:val="hybridMultilevel"/>
    <w:tmpl w:val="61FC926E"/>
    <w:lvl w:ilvl="0" w:tplc="A6884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161391"/>
    <w:multiLevelType w:val="hybridMultilevel"/>
    <w:tmpl w:val="F65482A6"/>
    <w:lvl w:ilvl="0" w:tplc="F3C67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757DC9"/>
    <w:multiLevelType w:val="hybridMultilevel"/>
    <w:tmpl w:val="B802A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2"/>
  </w:num>
  <w:num w:numId="4">
    <w:abstractNumId w:val="15"/>
  </w:num>
  <w:num w:numId="5">
    <w:abstractNumId w:val="1"/>
  </w:num>
  <w:num w:numId="6">
    <w:abstractNumId w:val="11"/>
  </w:num>
  <w:num w:numId="7">
    <w:abstractNumId w:val="7"/>
  </w:num>
  <w:num w:numId="8">
    <w:abstractNumId w:val="13"/>
  </w:num>
  <w:num w:numId="9">
    <w:abstractNumId w:val="10"/>
  </w:num>
  <w:num w:numId="10">
    <w:abstractNumId w:val="0"/>
  </w:num>
  <w:num w:numId="11">
    <w:abstractNumId w:val="3"/>
  </w:num>
  <w:num w:numId="12">
    <w:abstractNumId w:val="8"/>
  </w:num>
  <w:num w:numId="13">
    <w:abstractNumId w:val="14"/>
  </w:num>
  <w:num w:numId="14">
    <w:abstractNumId w:val="6"/>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EF6"/>
    <w:rsid w:val="00000D87"/>
    <w:rsid w:val="00002F28"/>
    <w:rsid w:val="00004A2B"/>
    <w:rsid w:val="00005B42"/>
    <w:rsid w:val="0001406E"/>
    <w:rsid w:val="00017BC6"/>
    <w:rsid w:val="00021E4D"/>
    <w:rsid w:val="000252BF"/>
    <w:rsid w:val="00031A71"/>
    <w:rsid w:val="0003459D"/>
    <w:rsid w:val="000345A0"/>
    <w:rsid w:val="00054A3E"/>
    <w:rsid w:val="000557B0"/>
    <w:rsid w:val="00063DE6"/>
    <w:rsid w:val="000840A4"/>
    <w:rsid w:val="00086366"/>
    <w:rsid w:val="00091896"/>
    <w:rsid w:val="00097B21"/>
    <w:rsid w:val="000A0E56"/>
    <w:rsid w:val="000A22D9"/>
    <w:rsid w:val="000D2B56"/>
    <w:rsid w:val="000D5516"/>
    <w:rsid w:val="000E22D7"/>
    <w:rsid w:val="000E69E7"/>
    <w:rsid w:val="001043D7"/>
    <w:rsid w:val="001070E5"/>
    <w:rsid w:val="001104DE"/>
    <w:rsid w:val="00113C90"/>
    <w:rsid w:val="00113CD8"/>
    <w:rsid w:val="00114607"/>
    <w:rsid w:val="001246C0"/>
    <w:rsid w:val="001246F5"/>
    <w:rsid w:val="00127E44"/>
    <w:rsid w:val="00130EC8"/>
    <w:rsid w:val="00144663"/>
    <w:rsid w:val="00155ADB"/>
    <w:rsid w:val="00160E9C"/>
    <w:rsid w:val="00161700"/>
    <w:rsid w:val="001746C4"/>
    <w:rsid w:val="00174BC1"/>
    <w:rsid w:val="00183188"/>
    <w:rsid w:val="001A0D42"/>
    <w:rsid w:val="001C1C41"/>
    <w:rsid w:val="001E1A47"/>
    <w:rsid w:val="001E1EC7"/>
    <w:rsid w:val="001E2877"/>
    <w:rsid w:val="001E6D70"/>
    <w:rsid w:val="001E75E8"/>
    <w:rsid w:val="001F774C"/>
    <w:rsid w:val="001F7D82"/>
    <w:rsid w:val="00204409"/>
    <w:rsid w:val="00211968"/>
    <w:rsid w:val="00223757"/>
    <w:rsid w:val="002311A5"/>
    <w:rsid w:val="00241B6F"/>
    <w:rsid w:val="00244AD7"/>
    <w:rsid w:val="00262666"/>
    <w:rsid w:val="00266D4D"/>
    <w:rsid w:val="00283147"/>
    <w:rsid w:val="00285A7A"/>
    <w:rsid w:val="00293B4C"/>
    <w:rsid w:val="002964C3"/>
    <w:rsid w:val="002A54EC"/>
    <w:rsid w:val="002B2866"/>
    <w:rsid w:val="002C3CCB"/>
    <w:rsid w:val="002D0630"/>
    <w:rsid w:val="002D34FE"/>
    <w:rsid w:val="002D5EAA"/>
    <w:rsid w:val="002D613D"/>
    <w:rsid w:val="002D67F4"/>
    <w:rsid w:val="002D6FCD"/>
    <w:rsid w:val="002E6B49"/>
    <w:rsid w:val="002E78B9"/>
    <w:rsid w:val="002F1F42"/>
    <w:rsid w:val="002F33E4"/>
    <w:rsid w:val="003111A6"/>
    <w:rsid w:val="00330C71"/>
    <w:rsid w:val="00332F4A"/>
    <w:rsid w:val="003358AC"/>
    <w:rsid w:val="0037095A"/>
    <w:rsid w:val="00370AB1"/>
    <w:rsid w:val="003711E5"/>
    <w:rsid w:val="00373447"/>
    <w:rsid w:val="003B09E3"/>
    <w:rsid w:val="003B758B"/>
    <w:rsid w:val="003D0A73"/>
    <w:rsid w:val="003D0DD5"/>
    <w:rsid w:val="003D4802"/>
    <w:rsid w:val="003D4CC5"/>
    <w:rsid w:val="003D557B"/>
    <w:rsid w:val="003E6C57"/>
    <w:rsid w:val="003F6788"/>
    <w:rsid w:val="00401441"/>
    <w:rsid w:val="00417B91"/>
    <w:rsid w:val="004230D4"/>
    <w:rsid w:val="004254E9"/>
    <w:rsid w:val="00435742"/>
    <w:rsid w:val="00445024"/>
    <w:rsid w:val="00471EC5"/>
    <w:rsid w:val="00476BFC"/>
    <w:rsid w:val="00477F5C"/>
    <w:rsid w:val="00480E0C"/>
    <w:rsid w:val="00482BDE"/>
    <w:rsid w:val="004846AC"/>
    <w:rsid w:val="004919FB"/>
    <w:rsid w:val="00494D22"/>
    <w:rsid w:val="004A3C02"/>
    <w:rsid w:val="004A56AC"/>
    <w:rsid w:val="004A6175"/>
    <w:rsid w:val="004B57BB"/>
    <w:rsid w:val="004C2E69"/>
    <w:rsid w:val="004D1494"/>
    <w:rsid w:val="004D3E0B"/>
    <w:rsid w:val="004E0B0A"/>
    <w:rsid w:val="004E58B1"/>
    <w:rsid w:val="005206AC"/>
    <w:rsid w:val="005239ED"/>
    <w:rsid w:val="00525BC4"/>
    <w:rsid w:val="005265BC"/>
    <w:rsid w:val="00527D02"/>
    <w:rsid w:val="00540B54"/>
    <w:rsid w:val="005420E2"/>
    <w:rsid w:val="00542CD8"/>
    <w:rsid w:val="00555484"/>
    <w:rsid w:val="00561562"/>
    <w:rsid w:val="0057149D"/>
    <w:rsid w:val="00572BB0"/>
    <w:rsid w:val="005939A7"/>
    <w:rsid w:val="00597BC0"/>
    <w:rsid w:val="005A3AD2"/>
    <w:rsid w:val="005A58D0"/>
    <w:rsid w:val="005A5F8B"/>
    <w:rsid w:val="005B0766"/>
    <w:rsid w:val="005B232E"/>
    <w:rsid w:val="005B629D"/>
    <w:rsid w:val="005B70C8"/>
    <w:rsid w:val="005C61EF"/>
    <w:rsid w:val="005C7DB8"/>
    <w:rsid w:val="005E28DF"/>
    <w:rsid w:val="005E5EF3"/>
    <w:rsid w:val="005E6B3B"/>
    <w:rsid w:val="005E7DD8"/>
    <w:rsid w:val="005F22A1"/>
    <w:rsid w:val="005F5CF4"/>
    <w:rsid w:val="00614BF7"/>
    <w:rsid w:val="00640156"/>
    <w:rsid w:val="00651319"/>
    <w:rsid w:val="00652A43"/>
    <w:rsid w:val="00655C3E"/>
    <w:rsid w:val="006609E8"/>
    <w:rsid w:val="00667DDA"/>
    <w:rsid w:val="00693320"/>
    <w:rsid w:val="00696F76"/>
    <w:rsid w:val="006A5CAC"/>
    <w:rsid w:val="006B5EF0"/>
    <w:rsid w:val="006B61CE"/>
    <w:rsid w:val="006C4F4A"/>
    <w:rsid w:val="006D1FB7"/>
    <w:rsid w:val="006D4A35"/>
    <w:rsid w:val="006E3D8C"/>
    <w:rsid w:val="006F3A6D"/>
    <w:rsid w:val="007028FA"/>
    <w:rsid w:val="00710E65"/>
    <w:rsid w:val="00712FF8"/>
    <w:rsid w:val="007220D2"/>
    <w:rsid w:val="00734B5A"/>
    <w:rsid w:val="007371A3"/>
    <w:rsid w:val="00744CF5"/>
    <w:rsid w:val="007504B3"/>
    <w:rsid w:val="00753615"/>
    <w:rsid w:val="007813C5"/>
    <w:rsid w:val="007A2B29"/>
    <w:rsid w:val="007C6449"/>
    <w:rsid w:val="007E0D15"/>
    <w:rsid w:val="007E1750"/>
    <w:rsid w:val="007F50D8"/>
    <w:rsid w:val="0080385E"/>
    <w:rsid w:val="008049BD"/>
    <w:rsid w:val="00806D4A"/>
    <w:rsid w:val="00812569"/>
    <w:rsid w:val="00816CCB"/>
    <w:rsid w:val="0082394D"/>
    <w:rsid w:val="00827011"/>
    <w:rsid w:val="0083771F"/>
    <w:rsid w:val="0084093A"/>
    <w:rsid w:val="00840E14"/>
    <w:rsid w:val="00847001"/>
    <w:rsid w:val="00853BFF"/>
    <w:rsid w:val="00857966"/>
    <w:rsid w:val="008614FD"/>
    <w:rsid w:val="008634F7"/>
    <w:rsid w:val="008657AA"/>
    <w:rsid w:val="00873EF1"/>
    <w:rsid w:val="00875CCC"/>
    <w:rsid w:val="0088113A"/>
    <w:rsid w:val="008827AF"/>
    <w:rsid w:val="00884209"/>
    <w:rsid w:val="00894BE2"/>
    <w:rsid w:val="008B1228"/>
    <w:rsid w:val="008C03F8"/>
    <w:rsid w:val="008E0144"/>
    <w:rsid w:val="008E5E79"/>
    <w:rsid w:val="008F005E"/>
    <w:rsid w:val="008F00B8"/>
    <w:rsid w:val="008F33F6"/>
    <w:rsid w:val="008F498C"/>
    <w:rsid w:val="008F5688"/>
    <w:rsid w:val="00910C8E"/>
    <w:rsid w:val="00924AFF"/>
    <w:rsid w:val="00931E03"/>
    <w:rsid w:val="0093629E"/>
    <w:rsid w:val="0093668A"/>
    <w:rsid w:val="0093683C"/>
    <w:rsid w:val="009401A9"/>
    <w:rsid w:val="00941784"/>
    <w:rsid w:val="00944673"/>
    <w:rsid w:val="0094600D"/>
    <w:rsid w:val="00946F5B"/>
    <w:rsid w:val="00952243"/>
    <w:rsid w:val="0096359D"/>
    <w:rsid w:val="0096422D"/>
    <w:rsid w:val="00971D1E"/>
    <w:rsid w:val="0097466E"/>
    <w:rsid w:val="0098465D"/>
    <w:rsid w:val="00984984"/>
    <w:rsid w:val="0098717B"/>
    <w:rsid w:val="0099263C"/>
    <w:rsid w:val="00997366"/>
    <w:rsid w:val="00997BD6"/>
    <w:rsid w:val="009C02B1"/>
    <w:rsid w:val="009C1986"/>
    <w:rsid w:val="009F5569"/>
    <w:rsid w:val="009F586D"/>
    <w:rsid w:val="00A02096"/>
    <w:rsid w:val="00A04FDB"/>
    <w:rsid w:val="00A17F1B"/>
    <w:rsid w:val="00A27B4F"/>
    <w:rsid w:val="00A307E0"/>
    <w:rsid w:val="00A412FB"/>
    <w:rsid w:val="00A44B7E"/>
    <w:rsid w:val="00A463F6"/>
    <w:rsid w:val="00A46902"/>
    <w:rsid w:val="00A47741"/>
    <w:rsid w:val="00A53FED"/>
    <w:rsid w:val="00A55E0B"/>
    <w:rsid w:val="00A637A8"/>
    <w:rsid w:val="00A843DE"/>
    <w:rsid w:val="00A90838"/>
    <w:rsid w:val="00A90F8D"/>
    <w:rsid w:val="00A9390A"/>
    <w:rsid w:val="00A9532E"/>
    <w:rsid w:val="00AA04D5"/>
    <w:rsid w:val="00AA0B86"/>
    <w:rsid w:val="00AA1812"/>
    <w:rsid w:val="00AC1856"/>
    <w:rsid w:val="00AD3661"/>
    <w:rsid w:val="00AD4EF6"/>
    <w:rsid w:val="00AE7BF1"/>
    <w:rsid w:val="00AF4654"/>
    <w:rsid w:val="00AF7982"/>
    <w:rsid w:val="00B009A8"/>
    <w:rsid w:val="00B03510"/>
    <w:rsid w:val="00B11465"/>
    <w:rsid w:val="00B14A60"/>
    <w:rsid w:val="00B156E9"/>
    <w:rsid w:val="00B25D2D"/>
    <w:rsid w:val="00B32C9E"/>
    <w:rsid w:val="00B3651B"/>
    <w:rsid w:val="00B502CD"/>
    <w:rsid w:val="00B51050"/>
    <w:rsid w:val="00B51374"/>
    <w:rsid w:val="00B526B7"/>
    <w:rsid w:val="00B52901"/>
    <w:rsid w:val="00B55575"/>
    <w:rsid w:val="00B64AED"/>
    <w:rsid w:val="00B7727C"/>
    <w:rsid w:val="00B77AD1"/>
    <w:rsid w:val="00B8783A"/>
    <w:rsid w:val="00BA35EF"/>
    <w:rsid w:val="00BB49C7"/>
    <w:rsid w:val="00BB6511"/>
    <w:rsid w:val="00BB7F3A"/>
    <w:rsid w:val="00BC0E65"/>
    <w:rsid w:val="00BC1C90"/>
    <w:rsid w:val="00BE46EF"/>
    <w:rsid w:val="00BE4954"/>
    <w:rsid w:val="00C0574C"/>
    <w:rsid w:val="00C10684"/>
    <w:rsid w:val="00C1381D"/>
    <w:rsid w:val="00C430F5"/>
    <w:rsid w:val="00C43837"/>
    <w:rsid w:val="00C552A1"/>
    <w:rsid w:val="00C627D0"/>
    <w:rsid w:val="00C85A1E"/>
    <w:rsid w:val="00C91FAC"/>
    <w:rsid w:val="00C976AA"/>
    <w:rsid w:val="00CA19B4"/>
    <w:rsid w:val="00CA3945"/>
    <w:rsid w:val="00CB4755"/>
    <w:rsid w:val="00CB6B45"/>
    <w:rsid w:val="00CB7C13"/>
    <w:rsid w:val="00CD20EF"/>
    <w:rsid w:val="00CE6D78"/>
    <w:rsid w:val="00D02B6D"/>
    <w:rsid w:val="00D13249"/>
    <w:rsid w:val="00D20C0C"/>
    <w:rsid w:val="00D220A7"/>
    <w:rsid w:val="00D23DB3"/>
    <w:rsid w:val="00D262AE"/>
    <w:rsid w:val="00D331F7"/>
    <w:rsid w:val="00D3378C"/>
    <w:rsid w:val="00D34B54"/>
    <w:rsid w:val="00D37DB3"/>
    <w:rsid w:val="00D403BB"/>
    <w:rsid w:val="00D41C33"/>
    <w:rsid w:val="00D52AE3"/>
    <w:rsid w:val="00D7563C"/>
    <w:rsid w:val="00D8781A"/>
    <w:rsid w:val="00D93EBE"/>
    <w:rsid w:val="00D95CC5"/>
    <w:rsid w:val="00DB03F7"/>
    <w:rsid w:val="00DB5293"/>
    <w:rsid w:val="00DF0CB4"/>
    <w:rsid w:val="00DF10EE"/>
    <w:rsid w:val="00E01355"/>
    <w:rsid w:val="00E14527"/>
    <w:rsid w:val="00E16D74"/>
    <w:rsid w:val="00E17276"/>
    <w:rsid w:val="00E3378E"/>
    <w:rsid w:val="00E33CD7"/>
    <w:rsid w:val="00E36083"/>
    <w:rsid w:val="00E36B6C"/>
    <w:rsid w:val="00E40336"/>
    <w:rsid w:val="00E51634"/>
    <w:rsid w:val="00E54EEB"/>
    <w:rsid w:val="00E55E5E"/>
    <w:rsid w:val="00E70E86"/>
    <w:rsid w:val="00E72FA1"/>
    <w:rsid w:val="00E775F9"/>
    <w:rsid w:val="00E84CE8"/>
    <w:rsid w:val="00E872A1"/>
    <w:rsid w:val="00E970C8"/>
    <w:rsid w:val="00EA2522"/>
    <w:rsid w:val="00EA581A"/>
    <w:rsid w:val="00EB0888"/>
    <w:rsid w:val="00EB151D"/>
    <w:rsid w:val="00EB3345"/>
    <w:rsid w:val="00EB3C46"/>
    <w:rsid w:val="00EB7454"/>
    <w:rsid w:val="00EC57C5"/>
    <w:rsid w:val="00EE2810"/>
    <w:rsid w:val="00EF0532"/>
    <w:rsid w:val="00EF547E"/>
    <w:rsid w:val="00EF5B62"/>
    <w:rsid w:val="00F01E76"/>
    <w:rsid w:val="00F02512"/>
    <w:rsid w:val="00F06EDD"/>
    <w:rsid w:val="00F254FC"/>
    <w:rsid w:val="00F25A9B"/>
    <w:rsid w:val="00F43D92"/>
    <w:rsid w:val="00F47C6E"/>
    <w:rsid w:val="00F54EFF"/>
    <w:rsid w:val="00F70CF0"/>
    <w:rsid w:val="00F75739"/>
    <w:rsid w:val="00F855C9"/>
    <w:rsid w:val="00F92AE7"/>
    <w:rsid w:val="00F93708"/>
    <w:rsid w:val="00F97672"/>
    <w:rsid w:val="00FA1C34"/>
    <w:rsid w:val="00FA2D54"/>
    <w:rsid w:val="00FB1C6F"/>
    <w:rsid w:val="00FC1828"/>
    <w:rsid w:val="00FD6BC5"/>
    <w:rsid w:val="00FE1482"/>
    <w:rsid w:val="00FF0520"/>
    <w:rsid w:val="00FF1656"/>
    <w:rsid w:val="00FF3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6AA7A"/>
  <w15:docId w15:val="{DBCA3071-2F69-4963-B72C-09EA32D3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9FB"/>
    <w:pPr>
      <w:ind w:left="720"/>
      <w:contextualSpacing/>
    </w:pPr>
  </w:style>
  <w:style w:type="paragraph" w:styleId="Header">
    <w:name w:val="header"/>
    <w:basedOn w:val="Normal"/>
    <w:link w:val="HeaderChar"/>
    <w:uiPriority w:val="99"/>
    <w:unhideWhenUsed/>
    <w:rsid w:val="003F67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788"/>
  </w:style>
  <w:style w:type="paragraph" w:styleId="Footer">
    <w:name w:val="footer"/>
    <w:basedOn w:val="Normal"/>
    <w:link w:val="FooterChar"/>
    <w:uiPriority w:val="99"/>
    <w:unhideWhenUsed/>
    <w:rsid w:val="003F67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788"/>
  </w:style>
  <w:style w:type="paragraph" w:styleId="Subtitle">
    <w:name w:val="Subtitle"/>
    <w:basedOn w:val="Normal"/>
    <w:next w:val="Normal"/>
    <w:link w:val="SubtitleChar"/>
    <w:uiPriority w:val="11"/>
    <w:qFormat/>
    <w:rsid w:val="0080385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0385E"/>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AF46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4654"/>
    <w:rPr>
      <w:sz w:val="20"/>
      <w:szCs w:val="20"/>
    </w:rPr>
  </w:style>
  <w:style w:type="character" w:styleId="FootnoteReference">
    <w:name w:val="footnote reference"/>
    <w:basedOn w:val="DefaultParagraphFont"/>
    <w:uiPriority w:val="99"/>
    <w:semiHidden/>
    <w:unhideWhenUsed/>
    <w:rsid w:val="00AF4654"/>
    <w:rPr>
      <w:vertAlign w:val="superscript"/>
    </w:rPr>
  </w:style>
  <w:style w:type="paragraph" w:styleId="BalloonText">
    <w:name w:val="Balloon Text"/>
    <w:basedOn w:val="Normal"/>
    <w:link w:val="BalloonTextChar"/>
    <w:uiPriority w:val="99"/>
    <w:semiHidden/>
    <w:unhideWhenUsed/>
    <w:rsid w:val="00C91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FAC"/>
    <w:rPr>
      <w:rFonts w:ascii="Segoe UI" w:hAnsi="Segoe UI" w:cs="Segoe UI"/>
      <w:sz w:val="18"/>
      <w:szCs w:val="18"/>
    </w:rPr>
  </w:style>
  <w:style w:type="character" w:styleId="Hyperlink">
    <w:name w:val="Hyperlink"/>
    <w:basedOn w:val="DefaultParagraphFont"/>
    <w:uiPriority w:val="99"/>
    <w:semiHidden/>
    <w:unhideWhenUsed/>
    <w:rsid w:val="00CB7C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rlz=1C1HLDY_enLS1006LS1006&amp;sxsrf=ALiCzsZ4qLuG69ocUhgj_qr4sVqo_FnQOQ:1659086589003&amp;q=Imprefed+(Proprietary)+Ltd&amp;spell=1&amp;sa=X&amp;ved=2ahUKEwiK5aeW4535AhVQUMAKHQb1BpcQkeECKAB6BAgBE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4BF04-EEA4-4C53-BF53-B571CFB05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14</Pages>
  <Words>3037</Words>
  <Characters>17316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Makopano Motemekoane</cp:lastModifiedBy>
  <cp:revision>50</cp:revision>
  <cp:lastPrinted>2022-08-16T06:41:00Z</cp:lastPrinted>
  <dcterms:created xsi:type="dcterms:W3CDTF">2022-08-11T07:09:00Z</dcterms:created>
  <dcterms:modified xsi:type="dcterms:W3CDTF">2022-08-16T06:43:00Z</dcterms:modified>
</cp:coreProperties>
</file>