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CCB" w:rsidRDefault="002C3CCB" w:rsidP="00B8783A">
      <w:pPr>
        <w:spacing w:line="360" w:lineRule="auto"/>
        <w:jc w:val="center"/>
        <w:rPr>
          <w:rFonts w:ascii="Times New Roman" w:hAnsi="Times New Roman" w:cs="Times New Roman"/>
          <w:b/>
          <w:bCs/>
          <w:sz w:val="28"/>
          <w:szCs w:val="28"/>
        </w:rPr>
      </w:pPr>
    </w:p>
    <w:p w:rsidR="002C3CCB" w:rsidRDefault="002C3CCB" w:rsidP="00B8783A">
      <w:pPr>
        <w:spacing w:line="360" w:lineRule="auto"/>
        <w:jc w:val="center"/>
        <w:rPr>
          <w:rFonts w:ascii="Times New Roman" w:hAnsi="Times New Roman" w:cs="Times New Roman"/>
          <w:b/>
          <w:bCs/>
          <w:sz w:val="28"/>
          <w:szCs w:val="28"/>
        </w:rPr>
      </w:pPr>
    </w:p>
    <w:p w:rsidR="002C3CCB" w:rsidRDefault="002C3CCB" w:rsidP="004A3C02">
      <w:pPr>
        <w:spacing w:line="360" w:lineRule="auto"/>
        <w:rPr>
          <w:rFonts w:ascii="Times New Roman" w:hAnsi="Times New Roman" w:cs="Times New Roman"/>
          <w:b/>
          <w:bCs/>
          <w:sz w:val="28"/>
          <w:szCs w:val="28"/>
        </w:rPr>
      </w:pPr>
    </w:p>
    <w:p w:rsidR="007028FA" w:rsidRDefault="007028FA" w:rsidP="00B8783A">
      <w:pPr>
        <w:spacing w:line="360" w:lineRule="auto"/>
        <w:jc w:val="center"/>
        <w:rPr>
          <w:rFonts w:ascii="Times New Roman" w:hAnsi="Times New Roman" w:cs="Times New Roman"/>
          <w:b/>
          <w:bCs/>
          <w:sz w:val="28"/>
          <w:szCs w:val="28"/>
        </w:rPr>
      </w:pPr>
    </w:p>
    <w:p w:rsidR="00B8783A" w:rsidRPr="00BB2C29" w:rsidRDefault="00B8783A" w:rsidP="00B8783A">
      <w:pPr>
        <w:spacing w:line="360" w:lineRule="auto"/>
        <w:jc w:val="center"/>
        <w:rPr>
          <w:rFonts w:ascii="Times New Roman" w:hAnsi="Times New Roman" w:cs="Times New Roman"/>
          <w:b/>
          <w:bCs/>
          <w:sz w:val="28"/>
          <w:szCs w:val="28"/>
        </w:rPr>
      </w:pPr>
      <w:bookmarkStart w:id="0" w:name="_GoBack"/>
      <w:bookmarkEnd w:id="0"/>
      <w:r w:rsidRPr="00BB2C29">
        <w:rPr>
          <w:rFonts w:ascii="Times New Roman" w:hAnsi="Times New Roman" w:cs="Times New Roman"/>
          <w:b/>
          <w:bCs/>
          <w:sz w:val="28"/>
          <w:szCs w:val="28"/>
        </w:rPr>
        <w:t>IN THE HIGH COURT OF LESOTHO</w:t>
      </w:r>
    </w:p>
    <w:p w:rsidR="00B8783A" w:rsidRPr="00BB2C29" w:rsidRDefault="00B8783A" w:rsidP="00B8783A">
      <w:pPr>
        <w:spacing w:line="360" w:lineRule="auto"/>
        <w:jc w:val="both"/>
        <w:rPr>
          <w:rFonts w:ascii="Times New Roman" w:hAnsi="Times New Roman" w:cs="Times New Roman"/>
          <w:b/>
          <w:bCs/>
          <w:sz w:val="28"/>
          <w:szCs w:val="28"/>
        </w:rPr>
      </w:pPr>
      <w:r w:rsidRPr="00BB2C29">
        <w:rPr>
          <w:rFonts w:ascii="Times New Roman" w:hAnsi="Times New Roman" w:cs="Times New Roman"/>
          <w:b/>
          <w:bCs/>
          <w:sz w:val="28"/>
          <w:szCs w:val="28"/>
        </w:rPr>
        <w:t>Held at Maseru</w:t>
      </w:r>
    </w:p>
    <w:p w:rsidR="00B8783A" w:rsidRPr="00BB2C29" w:rsidRDefault="00B8783A" w:rsidP="00B8783A">
      <w:pPr>
        <w:spacing w:line="360" w:lineRule="auto"/>
        <w:contextualSpacing/>
        <w:jc w:val="right"/>
        <w:rPr>
          <w:rFonts w:ascii="Times New Roman" w:hAnsi="Times New Roman" w:cs="Times New Roman"/>
          <w:b/>
          <w:bCs/>
          <w:sz w:val="28"/>
          <w:szCs w:val="28"/>
        </w:rPr>
      </w:pPr>
      <w:r w:rsidRPr="00BB2C29">
        <w:rPr>
          <w:rFonts w:ascii="Times New Roman" w:hAnsi="Times New Roman" w:cs="Times New Roman"/>
          <w:b/>
          <w:bCs/>
          <w:sz w:val="28"/>
          <w:szCs w:val="28"/>
        </w:rPr>
        <w:t>C</w:t>
      </w:r>
      <w:r>
        <w:rPr>
          <w:rFonts w:ascii="Times New Roman" w:hAnsi="Times New Roman" w:cs="Times New Roman"/>
          <w:b/>
          <w:bCs/>
          <w:sz w:val="28"/>
          <w:szCs w:val="28"/>
        </w:rPr>
        <w:t>IV</w:t>
      </w:r>
      <w:r w:rsidRPr="00BB2C29">
        <w:rPr>
          <w:rFonts w:ascii="Times New Roman" w:hAnsi="Times New Roman" w:cs="Times New Roman"/>
          <w:b/>
          <w:bCs/>
          <w:sz w:val="28"/>
          <w:szCs w:val="28"/>
        </w:rPr>
        <w:t>/</w:t>
      </w:r>
      <w:r>
        <w:rPr>
          <w:rFonts w:ascii="Times New Roman" w:hAnsi="Times New Roman" w:cs="Times New Roman"/>
          <w:b/>
          <w:bCs/>
          <w:sz w:val="28"/>
          <w:szCs w:val="28"/>
        </w:rPr>
        <w:t>APN</w:t>
      </w:r>
      <w:r w:rsidRPr="00BB2C29">
        <w:rPr>
          <w:rFonts w:ascii="Times New Roman" w:hAnsi="Times New Roman" w:cs="Times New Roman"/>
          <w:b/>
          <w:bCs/>
          <w:sz w:val="28"/>
          <w:szCs w:val="28"/>
        </w:rPr>
        <w:t>/</w:t>
      </w:r>
      <w:r>
        <w:rPr>
          <w:rFonts w:ascii="Times New Roman" w:hAnsi="Times New Roman" w:cs="Times New Roman"/>
          <w:b/>
          <w:bCs/>
          <w:sz w:val="28"/>
          <w:szCs w:val="28"/>
        </w:rPr>
        <w:t>0170/2022</w:t>
      </w:r>
    </w:p>
    <w:p w:rsidR="00B8783A" w:rsidRPr="00284644" w:rsidRDefault="00B8783A" w:rsidP="00B8783A">
      <w:pPr>
        <w:spacing w:line="360" w:lineRule="auto"/>
        <w:contextualSpacing/>
        <w:jc w:val="right"/>
        <w:rPr>
          <w:rFonts w:ascii="Times New Roman" w:hAnsi="Times New Roman" w:cs="Times New Roman"/>
          <w:b/>
          <w:bCs/>
          <w:sz w:val="16"/>
          <w:szCs w:val="16"/>
        </w:rPr>
      </w:pPr>
    </w:p>
    <w:p w:rsidR="00B8783A" w:rsidRDefault="00B8783A" w:rsidP="00B8783A">
      <w:pPr>
        <w:spacing w:line="360" w:lineRule="auto"/>
        <w:contextualSpacing/>
        <w:jc w:val="both"/>
        <w:rPr>
          <w:rFonts w:ascii="Times New Roman" w:hAnsi="Times New Roman" w:cs="Times New Roman"/>
          <w:sz w:val="28"/>
          <w:szCs w:val="28"/>
        </w:rPr>
      </w:pPr>
      <w:r w:rsidRPr="00BB2C29">
        <w:rPr>
          <w:rFonts w:ascii="Times New Roman" w:hAnsi="Times New Roman" w:cs="Times New Roman"/>
          <w:sz w:val="28"/>
          <w:szCs w:val="28"/>
        </w:rPr>
        <w:t>In the matter between:</w:t>
      </w:r>
    </w:p>
    <w:p w:rsidR="00262666" w:rsidRPr="00262666" w:rsidRDefault="00262666" w:rsidP="00B8783A">
      <w:pPr>
        <w:spacing w:line="360" w:lineRule="auto"/>
        <w:contextualSpacing/>
        <w:jc w:val="both"/>
        <w:rPr>
          <w:rFonts w:ascii="Times New Roman" w:hAnsi="Times New Roman" w:cs="Times New Roman"/>
          <w:sz w:val="16"/>
          <w:szCs w:val="16"/>
        </w:rPr>
      </w:pPr>
    </w:p>
    <w:p w:rsidR="00262666" w:rsidRDefault="00262666" w:rsidP="00262666">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THE COMMISSIONER OF POLICE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BB6511">
        <w:rPr>
          <w:rFonts w:ascii="Times New Roman" w:hAnsi="Times New Roman" w:cs="Times New Roman"/>
          <w:b/>
          <w:bCs/>
          <w:sz w:val="28"/>
          <w:szCs w:val="28"/>
        </w:rPr>
        <w:t xml:space="preserve">    </w:t>
      </w:r>
      <w:r>
        <w:rPr>
          <w:rFonts w:ascii="Times New Roman" w:hAnsi="Times New Roman" w:cs="Times New Roman"/>
          <w:b/>
          <w:bCs/>
          <w:sz w:val="28"/>
          <w:szCs w:val="28"/>
        </w:rPr>
        <w:t>1</w:t>
      </w:r>
      <w:r w:rsidRPr="00E70E86">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w:t>
      </w:r>
      <w:r w:rsidR="00E16D74">
        <w:rPr>
          <w:rFonts w:ascii="Times New Roman" w:hAnsi="Times New Roman" w:cs="Times New Roman"/>
          <w:b/>
          <w:bCs/>
          <w:sz w:val="28"/>
          <w:szCs w:val="28"/>
        </w:rPr>
        <w:t xml:space="preserve">APPLICANT </w:t>
      </w:r>
    </w:p>
    <w:p w:rsidR="00262666" w:rsidRDefault="00262666" w:rsidP="00262666">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THE ATTORNEY GENERAL</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BB6511">
        <w:rPr>
          <w:rFonts w:ascii="Times New Roman" w:hAnsi="Times New Roman" w:cs="Times New Roman"/>
          <w:b/>
          <w:bCs/>
          <w:sz w:val="28"/>
          <w:szCs w:val="28"/>
        </w:rPr>
        <w:t xml:space="preserve">  </w:t>
      </w:r>
      <w:r w:rsidR="00DF10EE">
        <w:rPr>
          <w:rFonts w:ascii="Times New Roman" w:hAnsi="Times New Roman" w:cs="Times New Roman"/>
          <w:b/>
          <w:bCs/>
          <w:sz w:val="28"/>
          <w:szCs w:val="28"/>
        </w:rPr>
        <w:t xml:space="preserve">   </w:t>
      </w:r>
      <w:r w:rsidR="00BB6511">
        <w:rPr>
          <w:rFonts w:ascii="Times New Roman" w:hAnsi="Times New Roman" w:cs="Times New Roman"/>
          <w:b/>
          <w:bCs/>
          <w:sz w:val="28"/>
          <w:szCs w:val="28"/>
        </w:rPr>
        <w:t xml:space="preserve">  </w:t>
      </w:r>
      <w:r w:rsidR="00DF10EE">
        <w:rPr>
          <w:rFonts w:ascii="Times New Roman" w:hAnsi="Times New Roman" w:cs="Times New Roman"/>
          <w:b/>
          <w:bCs/>
          <w:sz w:val="28"/>
          <w:szCs w:val="28"/>
        </w:rPr>
        <w:t>2</w:t>
      </w:r>
      <w:r w:rsidR="00DF10EE" w:rsidRPr="00E70E86">
        <w:rPr>
          <w:rFonts w:ascii="Times New Roman" w:hAnsi="Times New Roman" w:cs="Times New Roman"/>
          <w:b/>
          <w:bCs/>
          <w:sz w:val="28"/>
          <w:szCs w:val="28"/>
          <w:vertAlign w:val="superscript"/>
        </w:rPr>
        <w:t>ND</w:t>
      </w:r>
      <w:r w:rsidR="00DF10EE">
        <w:rPr>
          <w:rFonts w:ascii="Times New Roman" w:hAnsi="Times New Roman" w:cs="Times New Roman"/>
          <w:b/>
          <w:bCs/>
          <w:sz w:val="28"/>
          <w:szCs w:val="28"/>
        </w:rPr>
        <w:t>APPLICANT</w:t>
      </w:r>
    </w:p>
    <w:p w:rsidR="00262666" w:rsidRPr="00262666" w:rsidRDefault="00262666" w:rsidP="00B8783A">
      <w:pPr>
        <w:spacing w:line="360" w:lineRule="auto"/>
        <w:contextualSpacing/>
        <w:jc w:val="both"/>
        <w:rPr>
          <w:rFonts w:ascii="Times New Roman" w:hAnsi="Times New Roman" w:cs="Times New Roman"/>
          <w:sz w:val="16"/>
          <w:szCs w:val="16"/>
        </w:rPr>
      </w:pPr>
    </w:p>
    <w:p w:rsidR="00262666" w:rsidRPr="00BB2C29" w:rsidRDefault="00262666" w:rsidP="00B8783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And </w:t>
      </w:r>
    </w:p>
    <w:p w:rsidR="00B8783A" w:rsidRPr="00284644" w:rsidRDefault="00B8783A" w:rsidP="00B8783A">
      <w:pPr>
        <w:spacing w:line="360" w:lineRule="auto"/>
        <w:contextualSpacing/>
        <w:jc w:val="both"/>
        <w:rPr>
          <w:rFonts w:ascii="Times New Roman" w:hAnsi="Times New Roman" w:cs="Times New Roman"/>
          <w:b/>
          <w:bCs/>
          <w:sz w:val="16"/>
          <w:szCs w:val="16"/>
        </w:rPr>
      </w:pPr>
    </w:p>
    <w:p w:rsidR="00B8783A" w:rsidRDefault="00E70E86" w:rsidP="00B8783A">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MOLIEHI DLAM</w:t>
      </w:r>
      <w:r w:rsidR="00FB414F">
        <w:rPr>
          <w:rFonts w:ascii="Times New Roman" w:hAnsi="Times New Roman" w:cs="Times New Roman"/>
          <w:b/>
          <w:bCs/>
          <w:sz w:val="28"/>
          <w:szCs w:val="28"/>
        </w:rPr>
        <w:t>I</w:t>
      </w:r>
      <w:r>
        <w:rPr>
          <w:rFonts w:ascii="Times New Roman" w:hAnsi="Times New Roman" w:cs="Times New Roman"/>
          <w:b/>
          <w:bCs/>
          <w:sz w:val="28"/>
          <w:szCs w:val="28"/>
        </w:rPr>
        <w:t>NI</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E16D74">
        <w:rPr>
          <w:rFonts w:ascii="Times New Roman" w:hAnsi="Times New Roman" w:cs="Times New Roman"/>
          <w:b/>
          <w:bCs/>
          <w:sz w:val="28"/>
          <w:szCs w:val="28"/>
        </w:rPr>
        <w:t xml:space="preserve">   1</w:t>
      </w:r>
      <w:r w:rsidR="00E16D74" w:rsidRPr="00B8783A">
        <w:rPr>
          <w:rFonts w:ascii="Times New Roman" w:hAnsi="Times New Roman" w:cs="Times New Roman"/>
          <w:b/>
          <w:bCs/>
          <w:sz w:val="28"/>
          <w:szCs w:val="28"/>
          <w:vertAlign w:val="superscript"/>
        </w:rPr>
        <w:t>ST</w:t>
      </w:r>
      <w:r w:rsidR="00E16D74">
        <w:rPr>
          <w:rFonts w:ascii="Times New Roman" w:hAnsi="Times New Roman" w:cs="Times New Roman"/>
          <w:b/>
          <w:bCs/>
          <w:sz w:val="28"/>
          <w:szCs w:val="28"/>
        </w:rPr>
        <w:t xml:space="preserve"> RESPONDENT</w:t>
      </w:r>
    </w:p>
    <w:p w:rsidR="00B8783A" w:rsidRDefault="00E16D74" w:rsidP="00B8783A">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MOKHETHI DAMANE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gramStart"/>
      <w:r>
        <w:rPr>
          <w:rFonts w:ascii="Times New Roman" w:hAnsi="Times New Roman" w:cs="Times New Roman"/>
          <w:b/>
          <w:bCs/>
          <w:sz w:val="28"/>
          <w:szCs w:val="28"/>
        </w:rPr>
        <w:tab/>
        <w:t xml:space="preserve">  2</w:t>
      </w:r>
      <w:proofErr w:type="gramEnd"/>
      <w:r w:rsidRPr="00B8783A">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RESPONDENT </w:t>
      </w:r>
    </w:p>
    <w:p w:rsidR="00B8783A" w:rsidRDefault="00E16D74" w:rsidP="00B8783A">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LEBAKA MATIEA</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gramStart"/>
      <w:r>
        <w:rPr>
          <w:rFonts w:ascii="Times New Roman" w:hAnsi="Times New Roman" w:cs="Times New Roman"/>
          <w:b/>
          <w:bCs/>
          <w:sz w:val="28"/>
          <w:szCs w:val="28"/>
        </w:rPr>
        <w:tab/>
        <w:t xml:space="preserve">  3</w:t>
      </w:r>
      <w:proofErr w:type="gramEnd"/>
      <w:r w:rsidRPr="00E70E86">
        <w:rPr>
          <w:rFonts w:ascii="Times New Roman" w:hAnsi="Times New Roman" w:cs="Times New Roman"/>
          <w:b/>
          <w:bCs/>
          <w:sz w:val="28"/>
          <w:szCs w:val="28"/>
          <w:vertAlign w:val="superscript"/>
        </w:rPr>
        <w:t>RD</w:t>
      </w:r>
      <w:r>
        <w:rPr>
          <w:rFonts w:ascii="Times New Roman" w:hAnsi="Times New Roman" w:cs="Times New Roman"/>
          <w:b/>
          <w:bCs/>
          <w:sz w:val="28"/>
          <w:szCs w:val="28"/>
        </w:rPr>
        <w:t xml:space="preserve"> RESPONDENT</w:t>
      </w:r>
    </w:p>
    <w:p w:rsidR="00B8783A" w:rsidRDefault="00E16D74" w:rsidP="00B8783A">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KOPANO RAMOKHORO</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gramStart"/>
      <w:r>
        <w:rPr>
          <w:rFonts w:ascii="Times New Roman" w:hAnsi="Times New Roman" w:cs="Times New Roman"/>
          <w:b/>
          <w:bCs/>
          <w:sz w:val="28"/>
          <w:szCs w:val="28"/>
        </w:rPr>
        <w:tab/>
        <w:t xml:space="preserve">  4</w:t>
      </w:r>
      <w:proofErr w:type="gramEnd"/>
      <w:r w:rsidRPr="00B8783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B8783A" w:rsidRDefault="00E16D74" w:rsidP="00B8783A">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NGAKA LENKA</w:t>
      </w:r>
      <w:r>
        <w:rPr>
          <w:rFonts w:ascii="Times New Roman" w:hAnsi="Times New Roman" w:cs="Times New Roman"/>
          <w:b/>
          <w:bCs/>
          <w:sz w:val="28"/>
          <w:szCs w:val="28"/>
        </w:rPr>
        <w:tab/>
      </w:r>
      <w:r>
        <w:rPr>
          <w:rFonts w:ascii="Times New Roman" w:hAnsi="Times New Roman" w:cs="Times New Roman"/>
          <w:b/>
          <w:bCs/>
          <w:sz w:val="28"/>
          <w:szCs w:val="28"/>
        </w:rPr>
        <w:tab/>
        <w:t xml:space="preserve">                                                     5</w:t>
      </w:r>
      <w:r w:rsidRPr="00B8783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B8783A" w:rsidRDefault="00E16D74" w:rsidP="00B8783A">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MOJELA GUGUSHE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gramStart"/>
      <w:r>
        <w:rPr>
          <w:rFonts w:ascii="Times New Roman" w:hAnsi="Times New Roman" w:cs="Times New Roman"/>
          <w:b/>
          <w:bCs/>
          <w:sz w:val="28"/>
          <w:szCs w:val="28"/>
        </w:rPr>
        <w:tab/>
        <w:t xml:space="preserve">  6</w:t>
      </w:r>
      <w:proofErr w:type="gramEnd"/>
      <w:r w:rsidRPr="00B8783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B8783A" w:rsidRDefault="00E16D74" w:rsidP="00B8783A">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THABANG MAIME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gramStart"/>
      <w:r>
        <w:rPr>
          <w:rFonts w:ascii="Times New Roman" w:hAnsi="Times New Roman" w:cs="Times New Roman"/>
          <w:b/>
          <w:bCs/>
          <w:sz w:val="28"/>
          <w:szCs w:val="28"/>
        </w:rPr>
        <w:tab/>
        <w:t xml:space="preserve">  7</w:t>
      </w:r>
      <w:proofErr w:type="gramEnd"/>
      <w:r w:rsidRPr="00B8783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B8783A" w:rsidRDefault="00E16D74" w:rsidP="00B8783A">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LECHESA LEPHEANE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gramStart"/>
      <w:r>
        <w:rPr>
          <w:rFonts w:ascii="Times New Roman" w:hAnsi="Times New Roman" w:cs="Times New Roman"/>
          <w:b/>
          <w:bCs/>
          <w:sz w:val="28"/>
          <w:szCs w:val="28"/>
        </w:rPr>
        <w:tab/>
        <w:t xml:space="preserve">  8</w:t>
      </w:r>
      <w:proofErr w:type="gramEnd"/>
      <w:r>
        <w:rPr>
          <w:rFonts w:ascii="Times New Roman" w:hAnsi="Times New Roman" w:cs="Times New Roman"/>
          <w:b/>
          <w:bCs/>
          <w:sz w:val="28"/>
          <w:szCs w:val="28"/>
          <w:vertAlign w:val="superscript"/>
        </w:rPr>
        <w:t>T</w:t>
      </w:r>
      <w:r w:rsidRPr="00B8783A">
        <w:rPr>
          <w:rFonts w:ascii="Times New Roman" w:hAnsi="Times New Roman" w:cs="Times New Roman"/>
          <w:b/>
          <w:bCs/>
          <w:sz w:val="28"/>
          <w:szCs w:val="28"/>
          <w:vertAlign w:val="superscript"/>
        </w:rPr>
        <w:t>H</w:t>
      </w:r>
      <w:r>
        <w:rPr>
          <w:rFonts w:ascii="Times New Roman" w:hAnsi="Times New Roman" w:cs="Times New Roman"/>
          <w:b/>
          <w:bCs/>
          <w:sz w:val="28"/>
          <w:szCs w:val="28"/>
        </w:rPr>
        <w:t xml:space="preserve"> RESPONDENT</w:t>
      </w:r>
    </w:p>
    <w:p w:rsidR="00B8783A" w:rsidRDefault="00E16D74" w:rsidP="00B8783A">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POLOKO SEKHOHOLA</w:t>
      </w:r>
      <w:r>
        <w:rPr>
          <w:rFonts w:ascii="Times New Roman" w:hAnsi="Times New Roman" w:cs="Times New Roman"/>
          <w:b/>
          <w:bCs/>
          <w:sz w:val="28"/>
          <w:szCs w:val="28"/>
        </w:rPr>
        <w:tab/>
      </w:r>
      <w:r>
        <w:rPr>
          <w:rFonts w:ascii="Times New Roman" w:hAnsi="Times New Roman" w:cs="Times New Roman"/>
          <w:b/>
          <w:bCs/>
          <w:sz w:val="28"/>
          <w:szCs w:val="28"/>
        </w:rPr>
        <w:tab/>
        <w:t xml:space="preserve">                                 9</w:t>
      </w:r>
      <w:r w:rsidRPr="00B8783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B8783A" w:rsidRDefault="00E16D74" w:rsidP="00B8783A">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REFILOE KHELELI</w:t>
      </w:r>
      <w:r>
        <w:rPr>
          <w:rFonts w:ascii="Times New Roman" w:hAnsi="Times New Roman" w:cs="Times New Roman"/>
          <w:b/>
          <w:bCs/>
          <w:sz w:val="28"/>
          <w:szCs w:val="28"/>
        </w:rPr>
        <w:tab/>
      </w:r>
      <w:r>
        <w:rPr>
          <w:rFonts w:ascii="Times New Roman" w:hAnsi="Times New Roman" w:cs="Times New Roman"/>
          <w:b/>
          <w:bCs/>
          <w:sz w:val="28"/>
          <w:szCs w:val="28"/>
        </w:rPr>
        <w:tab/>
        <w:t xml:space="preserve">                                         10</w:t>
      </w:r>
      <w:r w:rsidRPr="00B8783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B8783A" w:rsidRDefault="00E16D74" w:rsidP="00B8783A">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MOOROSI KALANE</w:t>
      </w:r>
      <w:r>
        <w:rPr>
          <w:rFonts w:ascii="Times New Roman" w:hAnsi="Times New Roman" w:cs="Times New Roman"/>
          <w:b/>
          <w:bCs/>
          <w:sz w:val="28"/>
          <w:szCs w:val="28"/>
        </w:rPr>
        <w:tab/>
      </w:r>
      <w:r>
        <w:rPr>
          <w:rFonts w:ascii="Times New Roman" w:hAnsi="Times New Roman" w:cs="Times New Roman"/>
          <w:b/>
          <w:bCs/>
          <w:sz w:val="28"/>
          <w:szCs w:val="28"/>
        </w:rPr>
        <w:tab/>
        <w:t xml:space="preserve">                                         11</w:t>
      </w:r>
      <w:r w:rsidRPr="00B8783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B8783A" w:rsidRPr="00BB2C29" w:rsidRDefault="00E16D74" w:rsidP="00B8783A">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SEBONGILE CEKWANE</w:t>
      </w:r>
      <w:r>
        <w:rPr>
          <w:rFonts w:ascii="Times New Roman" w:hAnsi="Times New Roman" w:cs="Times New Roman"/>
          <w:b/>
          <w:bCs/>
          <w:sz w:val="28"/>
          <w:szCs w:val="28"/>
        </w:rPr>
        <w:tab/>
        <w:t xml:space="preserve">                                         12</w:t>
      </w:r>
      <w:r w:rsidRPr="00B8783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5F22A1" w:rsidRDefault="005F22A1" w:rsidP="00262666">
      <w:pPr>
        <w:spacing w:line="360" w:lineRule="auto"/>
        <w:contextualSpacing/>
        <w:rPr>
          <w:rFonts w:ascii="Times New Roman" w:hAnsi="Times New Roman" w:cs="Times New Roman"/>
          <w:b/>
          <w:bCs/>
          <w:sz w:val="28"/>
          <w:szCs w:val="28"/>
          <w:u w:val="single"/>
        </w:rPr>
      </w:pPr>
    </w:p>
    <w:p w:rsidR="00B8783A" w:rsidRDefault="002C3CCB" w:rsidP="002C3CCB">
      <w:pPr>
        <w:spacing w:line="360" w:lineRule="auto"/>
        <w:contextualSpacing/>
        <w:jc w:val="center"/>
        <w:rPr>
          <w:rFonts w:ascii="Times New Roman" w:hAnsi="Times New Roman" w:cs="Times New Roman"/>
          <w:b/>
          <w:bCs/>
          <w:sz w:val="28"/>
          <w:szCs w:val="28"/>
          <w:u w:val="single"/>
        </w:rPr>
      </w:pPr>
      <w:r w:rsidRPr="002C3CCB">
        <w:rPr>
          <w:rFonts w:ascii="Times New Roman" w:hAnsi="Times New Roman" w:cs="Times New Roman"/>
          <w:b/>
          <w:bCs/>
          <w:sz w:val="28"/>
          <w:szCs w:val="28"/>
          <w:u w:val="single"/>
        </w:rPr>
        <w:lastRenderedPageBreak/>
        <w:t>RULLING</w:t>
      </w:r>
    </w:p>
    <w:p w:rsidR="002C3CCB" w:rsidRPr="00B11465" w:rsidRDefault="002C3CCB" w:rsidP="002C3CCB">
      <w:pPr>
        <w:spacing w:line="360" w:lineRule="auto"/>
        <w:contextualSpacing/>
        <w:jc w:val="center"/>
        <w:rPr>
          <w:rFonts w:ascii="Times New Roman" w:hAnsi="Times New Roman" w:cs="Times New Roman"/>
          <w:b/>
          <w:bCs/>
          <w:sz w:val="16"/>
          <w:szCs w:val="16"/>
          <w:u w:val="single"/>
        </w:rPr>
      </w:pPr>
    </w:p>
    <w:p w:rsidR="00B8783A" w:rsidRDefault="00B8783A" w:rsidP="00B8783A">
      <w:pPr>
        <w:spacing w:line="360" w:lineRule="auto"/>
        <w:contextualSpacing/>
        <w:rPr>
          <w:rFonts w:ascii="Times New Roman" w:hAnsi="Times New Roman" w:cs="Times New Roman"/>
          <w:sz w:val="28"/>
          <w:szCs w:val="28"/>
        </w:rPr>
      </w:pPr>
      <w:r w:rsidRPr="00C35056">
        <w:rPr>
          <w:rFonts w:ascii="Times New Roman" w:hAnsi="Times New Roman" w:cs="Times New Roman"/>
          <w:sz w:val="28"/>
          <w:szCs w:val="28"/>
          <w:u w:val="single"/>
        </w:rPr>
        <w:t>Neutral citation:</w:t>
      </w:r>
      <w:r w:rsidRPr="00C35056">
        <w:rPr>
          <w:rFonts w:ascii="Times New Roman" w:hAnsi="Times New Roman" w:cs="Times New Roman"/>
          <w:sz w:val="28"/>
          <w:szCs w:val="28"/>
        </w:rPr>
        <w:t xml:space="preserve"> </w:t>
      </w:r>
      <w:r w:rsidR="00E70E86">
        <w:rPr>
          <w:rFonts w:ascii="Times New Roman" w:hAnsi="Times New Roman" w:cs="Times New Roman"/>
          <w:sz w:val="28"/>
          <w:szCs w:val="28"/>
        </w:rPr>
        <w:t>Com</w:t>
      </w:r>
      <w:r w:rsidR="007E1750">
        <w:rPr>
          <w:rFonts w:ascii="Times New Roman" w:hAnsi="Times New Roman" w:cs="Times New Roman"/>
          <w:sz w:val="28"/>
          <w:szCs w:val="28"/>
        </w:rPr>
        <w:t>missioner of Police</w:t>
      </w:r>
      <w:r w:rsidR="00E70E86">
        <w:rPr>
          <w:rFonts w:ascii="Times New Roman" w:hAnsi="Times New Roman" w:cs="Times New Roman"/>
          <w:sz w:val="28"/>
          <w:szCs w:val="28"/>
        </w:rPr>
        <w:t xml:space="preserve"> and Another </w:t>
      </w:r>
      <w:r w:rsidR="00DF0CB4">
        <w:rPr>
          <w:rFonts w:ascii="Times New Roman" w:hAnsi="Times New Roman" w:cs="Times New Roman"/>
          <w:sz w:val="28"/>
          <w:szCs w:val="28"/>
        </w:rPr>
        <w:t>v</w:t>
      </w:r>
      <w:r w:rsidR="00DF0CB4" w:rsidRPr="00DF0CB4">
        <w:rPr>
          <w:rFonts w:ascii="Times New Roman" w:hAnsi="Times New Roman" w:cs="Times New Roman"/>
          <w:sz w:val="28"/>
          <w:szCs w:val="28"/>
        </w:rPr>
        <w:t xml:space="preserve"> </w:t>
      </w:r>
      <w:proofErr w:type="spellStart"/>
      <w:r w:rsidR="00DF0CB4">
        <w:rPr>
          <w:rFonts w:ascii="Times New Roman" w:hAnsi="Times New Roman" w:cs="Times New Roman"/>
          <w:sz w:val="28"/>
          <w:szCs w:val="28"/>
        </w:rPr>
        <w:t>Moliehi</w:t>
      </w:r>
      <w:proofErr w:type="spellEnd"/>
      <w:r w:rsidR="00DF0CB4">
        <w:rPr>
          <w:rFonts w:ascii="Times New Roman" w:hAnsi="Times New Roman" w:cs="Times New Roman"/>
          <w:sz w:val="28"/>
          <w:szCs w:val="28"/>
        </w:rPr>
        <w:t xml:space="preserve"> Dlamini &amp; 11 </w:t>
      </w:r>
      <w:proofErr w:type="spellStart"/>
      <w:r w:rsidR="00DF0CB4">
        <w:rPr>
          <w:rFonts w:ascii="Times New Roman" w:hAnsi="Times New Roman" w:cs="Times New Roman"/>
          <w:sz w:val="28"/>
          <w:szCs w:val="28"/>
        </w:rPr>
        <w:t>Ors</w:t>
      </w:r>
      <w:proofErr w:type="spellEnd"/>
      <w:r w:rsidR="00DF0CB4">
        <w:rPr>
          <w:rFonts w:ascii="Times New Roman" w:hAnsi="Times New Roman" w:cs="Times New Roman"/>
          <w:sz w:val="28"/>
          <w:szCs w:val="28"/>
        </w:rPr>
        <w:t xml:space="preserve"> </w:t>
      </w:r>
      <w:r w:rsidR="00244AD7">
        <w:rPr>
          <w:rFonts w:ascii="Times New Roman" w:hAnsi="Times New Roman" w:cs="Times New Roman"/>
          <w:sz w:val="28"/>
          <w:szCs w:val="28"/>
        </w:rPr>
        <w:t xml:space="preserve">(No.1) </w:t>
      </w:r>
      <w:r w:rsidR="002D67F4">
        <w:rPr>
          <w:rFonts w:ascii="Times New Roman" w:hAnsi="Times New Roman" w:cs="Times New Roman"/>
          <w:sz w:val="28"/>
          <w:szCs w:val="28"/>
        </w:rPr>
        <w:t xml:space="preserve">LSHC </w:t>
      </w:r>
      <w:r w:rsidR="006F3A6D">
        <w:rPr>
          <w:rFonts w:ascii="Times New Roman" w:hAnsi="Times New Roman" w:cs="Times New Roman"/>
          <w:sz w:val="28"/>
          <w:szCs w:val="28"/>
        </w:rPr>
        <w:t>15</w:t>
      </w:r>
      <w:r w:rsidR="008E5E79">
        <w:rPr>
          <w:rFonts w:ascii="Times New Roman" w:hAnsi="Times New Roman" w:cs="Times New Roman"/>
          <w:sz w:val="28"/>
          <w:szCs w:val="28"/>
        </w:rPr>
        <w:t>9</w:t>
      </w:r>
      <w:r w:rsidR="006F3A6D">
        <w:rPr>
          <w:rFonts w:ascii="Times New Roman" w:hAnsi="Times New Roman" w:cs="Times New Roman"/>
          <w:sz w:val="28"/>
          <w:szCs w:val="28"/>
        </w:rPr>
        <w:t xml:space="preserve"> </w:t>
      </w:r>
      <w:r w:rsidR="002D67F4">
        <w:rPr>
          <w:rFonts w:ascii="Times New Roman" w:hAnsi="Times New Roman" w:cs="Times New Roman"/>
          <w:sz w:val="28"/>
          <w:szCs w:val="28"/>
        </w:rPr>
        <w:t>CIV (11 July 2022)</w:t>
      </w:r>
      <w:r w:rsidR="00A47741">
        <w:rPr>
          <w:rFonts w:ascii="Times New Roman" w:hAnsi="Times New Roman" w:cs="Times New Roman"/>
          <w:sz w:val="28"/>
          <w:szCs w:val="28"/>
        </w:rPr>
        <w:t>.</w:t>
      </w:r>
    </w:p>
    <w:p w:rsidR="00B8783A" w:rsidRPr="003228B5" w:rsidRDefault="00B8783A" w:rsidP="00B8783A">
      <w:pPr>
        <w:spacing w:line="360" w:lineRule="auto"/>
        <w:contextualSpacing/>
        <w:rPr>
          <w:rFonts w:ascii="Times New Roman" w:hAnsi="Times New Roman" w:cs="Times New Roman"/>
          <w:sz w:val="16"/>
          <w:szCs w:val="16"/>
          <w:u w:val="single"/>
        </w:rPr>
      </w:pPr>
    </w:p>
    <w:p w:rsidR="00B8783A" w:rsidRPr="00BB2C29" w:rsidRDefault="00B8783A" w:rsidP="00B8783A">
      <w:pPr>
        <w:spacing w:line="360" w:lineRule="auto"/>
        <w:contextualSpacing/>
        <w:jc w:val="both"/>
        <w:rPr>
          <w:rFonts w:ascii="Times New Roman" w:hAnsi="Times New Roman" w:cs="Times New Roman"/>
          <w:b/>
          <w:bCs/>
          <w:sz w:val="28"/>
          <w:szCs w:val="28"/>
        </w:rPr>
      </w:pPr>
      <w:r w:rsidRPr="00BB2C29">
        <w:rPr>
          <w:rFonts w:ascii="Times New Roman" w:hAnsi="Times New Roman" w:cs="Times New Roman"/>
          <w:b/>
          <w:bCs/>
          <w:sz w:val="28"/>
          <w:szCs w:val="28"/>
        </w:rPr>
        <w:t xml:space="preserve">CORAM: </w:t>
      </w:r>
      <w:r w:rsidRPr="00BB2C29">
        <w:rPr>
          <w:rFonts w:ascii="Times New Roman" w:hAnsi="Times New Roman" w:cs="Times New Roman"/>
          <w:b/>
          <w:bCs/>
          <w:sz w:val="28"/>
          <w:szCs w:val="28"/>
        </w:rPr>
        <w:tab/>
      </w:r>
      <w:r w:rsidRPr="00BB2C29">
        <w:rPr>
          <w:rFonts w:ascii="Times New Roman" w:hAnsi="Times New Roman" w:cs="Times New Roman"/>
          <w:b/>
          <w:bCs/>
          <w:sz w:val="28"/>
          <w:szCs w:val="28"/>
        </w:rPr>
        <w:tab/>
      </w:r>
      <w:r w:rsidRPr="00BB2C29">
        <w:rPr>
          <w:rFonts w:ascii="Times New Roman" w:hAnsi="Times New Roman" w:cs="Times New Roman"/>
          <w:b/>
          <w:bCs/>
          <w:sz w:val="28"/>
          <w:szCs w:val="28"/>
        </w:rPr>
        <w:tab/>
      </w:r>
      <w:r w:rsidRPr="00BB2C29">
        <w:rPr>
          <w:rFonts w:ascii="Times New Roman" w:hAnsi="Times New Roman" w:cs="Times New Roman"/>
          <w:b/>
          <w:bCs/>
          <w:sz w:val="28"/>
          <w:szCs w:val="28"/>
        </w:rPr>
        <w:tab/>
      </w:r>
      <w:r w:rsidRPr="00BB2C29">
        <w:rPr>
          <w:rFonts w:ascii="Times New Roman" w:hAnsi="Times New Roman" w:cs="Times New Roman"/>
          <w:sz w:val="28"/>
          <w:szCs w:val="28"/>
        </w:rPr>
        <w:t>T.J. MOKOKO J</w:t>
      </w:r>
    </w:p>
    <w:p w:rsidR="00B8783A" w:rsidRPr="00BB2C29" w:rsidRDefault="00B8783A" w:rsidP="00B8783A">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HEARD</w:t>
      </w:r>
      <w:r w:rsidRPr="00BB2C29">
        <w:rPr>
          <w:rFonts w:ascii="Times New Roman" w:hAnsi="Times New Roman" w:cs="Times New Roman"/>
          <w:b/>
          <w:bCs/>
          <w:sz w:val="28"/>
          <w:szCs w:val="28"/>
        </w:rPr>
        <w:t xml:space="preserve">: </w:t>
      </w:r>
      <w:r w:rsidRPr="00BB2C29">
        <w:rPr>
          <w:rFonts w:ascii="Times New Roman" w:hAnsi="Times New Roman" w:cs="Times New Roman"/>
          <w:b/>
          <w:bCs/>
          <w:sz w:val="28"/>
          <w:szCs w:val="28"/>
        </w:rPr>
        <w:tab/>
      </w:r>
      <w:r w:rsidRPr="00BB2C29">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542CD8" w:rsidRPr="00542CD8">
        <w:rPr>
          <w:rFonts w:ascii="Times New Roman" w:hAnsi="Times New Roman" w:cs="Times New Roman"/>
          <w:sz w:val="28"/>
          <w:szCs w:val="28"/>
        </w:rPr>
        <w:t>06 JULY 2022</w:t>
      </w:r>
    </w:p>
    <w:p w:rsidR="00B8783A" w:rsidRPr="00BB2C29" w:rsidRDefault="00B8783A" w:rsidP="00B8783A">
      <w:pPr>
        <w:spacing w:line="360" w:lineRule="auto"/>
        <w:contextualSpacing/>
        <w:jc w:val="both"/>
        <w:rPr>
          <w:rFonts w:ascii="Times New Roman" w:hAnsi="Times New Roman" w:cs="Times New Roman"/>
          <w:b/>
          <w:bCs/>
          <w:sz w:val="28"/>
          <w:szCs w:val="28"/>
        </w:rPr>
      </w:pPr>
      <w:r w:rsidRPr="00BB2C29">
        <w:rPr>
          <w:rFonts w:ascii="Times New Roman" w:hAnsi="Times New Roman" w:cs="Times New Roman"/>
          <w:b/>
          <w:bCs/>
          <w:sz w:val="28"/>
          <w:szCs w:val="28"/>
        </w:rPr>
        <w:t>D</w:t>
      </w:r>
      <w:r>
        <w:rPr>
          <w:rFonts w:ascii="Times New Roman" w:hAnsi="Times New Roman" w:cs="Times New Roman"/>
          <w:b/>
          <w:bCs/>
          <w:sz w:val="28"/>
          <w:szCs w:val="28"/>
        </w:rPr>
        <w:t>ELIVERED</w:t>
      </w:r>
      <w:r w:rsidRPr="00BB2C29">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sidRPr="00BB2C29">
        <w:rPr>
          <w:rFonts w:ascii="Times New Roman" w:hAnsi="Times New Roman" w:cs="Times New Roman"/>
          <w:b/>
          <w:bCs/>
          <w:sz w:val="28"/>
          <w:szCs w:val="28"/>
        </w:rPr>
        <w:tab/>
      </w:r>
      <w:r w:rsidR="002D67F4">
        <w:rPr>
          <w:rFonts w:ascii="Times New Roman" w:hAnsi="Times New Roman" w:cs="Times New Roman"/>
          <w:sz w:val="28"/>
          <w:szCs w:val="28"/>
        </w:rPr>
        <w:t>11 JULY 2022</w:t>
      </w:r>
    </w:p>
    <w:p w:rsidR="008E5E79" w:rsidRPr="00E54EEB" w:rsidRDefault="008E5E79" w:rsidP="00B8783A">
      <w:pPr>
        <w:spacing w:line="360" w:lineRule="auto"/>
        <w:contextualSpacing/>
        <w:jc w:val="center"/>
        <w:rPr>
          <w:rFonts w:ascii="Times New Roman" w:hAnsi="Times New Roman" w:cs="Times New Roman"/>
          <w:b/>
          <w:bCs/>
          <w:sz w:val="16"/>
          <w:szCs w:val="16"/>
        </w:rPr>
      </w:pPr>
    </w:p>
    <w:p w:rsidR="008E5E79" w:rsidRDefault="008E5E79" w:rsidP="008E5E79">
      <w:pPr>
        <w:spacing w:line="360" w:lineRule="auto"/>
        <w:contextualSpacing/>
        <w:jc w:val="center"/>
        <w:rPr>
          <w:rFonts w:ascii="Times New Roman" w:hAnsi="Times New Roman" w:cs="Times New Roman"/>
          <w:b/>
          <w:bCs/>
          <w:i/>
          <w:iCs/>
          <w:sz w:val="28"/>
          <w:szCs w:val="28"/>
          <w:u w:val="single"/>
        </w:rPr>
      </w:pPr>
      <w:r w:rsidRPr="00A90F8D">
        <w:rPr>
          <w:rFonts w:ascii="Times New Roman" w:hAnsi="Times New Roman" w:cs="Times New Roman"/>
          <w:b/>
          <w:bCs/>
          <w:i/>
          <w:iCs/>
          <w:sz w:val="28"/>
          <w:szCs w:val="28"/>
          <w:u w:val="single"/>
        </w:rPr>
        <w:t xml:space="preserve">SUMMARY </w:t>
      </w:r>
    </w:p>
    <w:p w:rsidR="00542CD8" w:rsidRPr="00542CD8" w:rsidRDefault="00542CD8" w:rsidP="008E5E79">
      <w:pPr>
        <w:spacing w:line="360" w:lineRule="auto"/>
        <w:contextualSpacing/>
        <w:jc w:val="center"/>
        <w:rPr>
          <w:rFonts w:ascii="Times New Roman" w:hAnsi="Times New Roman" w:cs="Times New Roman"/>
          <w:b/>
          <w:bCs/>
          <w:i/>
          <w:iCs/>
          <w:sz w:val="16"/>
          <w:szCs w:val="16"/>
          <w:u w:val="single"/>
        </w:rPr>
      </w:pPr>
    </w:p>
    <w:p w:rsidR="008E5E79" w:rsidRPr="00542CD8" w:rsidRDefault="00542CD8" w:rsidP="00542CD8">
      <w:pPr>
        <w:spacing w:line="360" w:lineRule="auto"/>
        <w:contextualSpacing/>
        <w:jc w:val="both"/>
        <w:rPr>
          <w:rFonts w:ascii="Times New Roman" w:hAnsi="Times New Roman" w:cs="Times New Roman"/>
          <w:i/>
          <w:iCs/>
          <w:sz w:val="28"/>
          <w:szCs w:val="28"/>
        </w:rPr>
      </w:pPr>
      <w:r>
        <w:rPr>
          <w:rFonts w:ascii="Times New Roman" w:hAnsi="Times New Roman" w:cs="Times New Roman"/>
          <w:i/>
          <w:iCs/>
          <w:sz w:val="28"/>
          <w:szCs w:val="28"/>
        </w:rPr>
        <w:t xml:space="preserve">Stay of execution pending appeal – </w:t>
      </w:r>
      <w:r w:rsidR="00091896">
        <w:rPr>
          <w:rFonts w:ascii="Times New Roman" w:hAnsi="Times New Roman" w:cs="Times New Roman"/>
          <w:i/>
          <w:iCs/>
          <w:sz w:val="28"/>
          <w:szCs w:val="28"/>
        </w:rPr>
        <w:t>P</w:t>
      </w:r>
      <w:r>
        <w:rPr>
          <w:rFonts w:ascii="Times New Roman" w:hAnsi="Times New Roman" w:cs="Times New Roman"/>
          <w:i/>
          <w:iCs/>
          <w:sz w:val="28"/>
          <w:szCs w:val="28"/>
        </w:rPr>
        <w:t>rinciples applicable thereof.  Noncompliance with court order – It</w:t>
      </w:r>
      <w:r w:rsidR="001E75E8">
        <w:rPr>
          <w:rFonts w:ascii="Times New Roman" w:hAnsi="Times New Roman" w:cs="Times New Roman"/>
          <w:i/>
          <w:iCs/>
          <w:sz w:val="28"/>
          <w:szCs w:val="28"/>
        </w:rPr>
        <w:t>s</w:t>
      </w:r>
      <w:r>
        <w:rPr>
          <w:rFonts w:ascii="Times New Roman" w:hAnsi="Times New Roman" w:cs="Times New Roman"/>
          <w:i/>
          <w:iCs/>
          <w:sz w:val="28"/>
          <w:szCs w:val="28"/>
        </w:rPr>
        <w:t xml:space="preserve"> implications on the </w:t>
      </w:r>
      <w:r w:rsidR="001E75E8">
        <w:rPr>
          <w:rFonts w:ascii="Times New Roman" w:hAnsi="Times New Roman" w:cs="Times New Roman"/>
          <w:i/>
          <w:iCs/>
          <w:sz w:val="28"/>
          <w:szCs w:val="28"/>
        </w:rPr>
        <w:t>st</w:t>
      </w:r>
      <w:r>
        <w:rPr>
          <w:rFonts w:ascii="Times New Roman" w:hAnsi="Times New Roman" w:cs="Times New Roman"/>
          <w:i/>
          <w:iCs/>
          <w:sz w:val="28"/>
          <w:szCs w:val="28"/>
        </w:rPr>
        <w:t>ay of execution of judgment pending appeal.</w:t>
      </w:r>
    </w:p>
    <w:p w:rsidR="008E5E79" w:rsidRPr="00E54EEB" w:rsidRDefault="008E5E79" w:rsidP="00B8783A">
      <w:pPr>
        <w:spacing w:line="360" w:lineRule="auto"/>
        <w:contextualSpacing/>
        <w:jc w:val="center"/>
        <w:rPr>
          <w:rFonts w:ascii="Times New Roman" w:hAnsi="Times New Roman" w:cs="Times New Roman"/>
          <w:b/>
          <w:bCs/>
          <w:sz w:val="16"/>
          <w:szCs w:val="16"/>
        </w:rPr>
      </w:pPr>
    </w:p>
    <w:p w:rsidR="00244AD7" w:rsidRDefault="00AF4654" w:rsidP="00B8783A">
      <w:pPr>
        <w:spacing w:line="360" w:lineRule="auto"/>
        <w:contextualSpacing/>
        <w:jc w:val="center"/>
        <w:rPr>
          <w:rFonts w:ascii="Times New Roman" w:hAnsi="Times New Roman" w:cs="Times New Roman"/>
          <w:b/>
          <w:bCs/>
          <w:sz w:val="28"/>
          <w:szCs w:val="28"/>
        </w:rPr>
      </w:pPr>
      <w:r w:rsidRPr="00AF4654">
        <w:rPr>
          <w:rFonts w:ascii="Times New Roman" w:hAnsi="Times New Roman" w:cs="Times New Roman"/>
          <w:b/>
          <w:bCs/>
          <w:sz w:val="28"/>
          <w:szCs w:val="28"/>
        </w:rPr>
        <w:t xml:space="preserve">ANNOTATIONS </w:t>
      </w:r>
    </w:p>
    <w:p w:rsidR="00AF4654" w:rsidRDefault="00AF4654" w:rsidP="00AF4654">
      <w:pPr>
        <w:spacing w:line="360" w:lineRule="auto"/>
        <w:contextualSpacing/>
        <w:jc w:val="both"/>
        <w:rPr>
          <w:rFonts w:ascii="Times New Roman" w:hAnsi="Times New Roman" w:cs="Times New Roman"/>
          <w:b/>
          <w:bCs/>
          <w:i/>
          <w:iCs/>
          <w:sz w:val="28"/>
          <w:szCs w:val="28"/>
        </w:rPr>
      </w:pPr>
      <w:r w:rsidRPr="00AF4654">
        <w:rPr>
          <w:rFonts w:ascii="Times New Roman" w:hAnsi="Times New Roman" w:cs="Times New Roman"/>
          <w:b/>
          <w:bCs/>
          <w:i/>
          <w:iCs/>
          <w:sz w:val="28"/>
          <w:szCs w:val="28"/>
        </w:rPr>
        <w:t xml:space="preserve">Cases </w:t>
      </w:r>
    </w:p>
    <w:p w:rsidR="007E1750" w:rsidRPr="00A90838" w:rsidRDefault="007E1750" w:rsidP="007E1750">
      <w:pPr>
        <w:pStyle w:val="ListParagraph"/>
        <w:numPr>
          <w:ilvl w:val="0"/>
          <w:numId w:val="6"/>
        </w:numPr>
        <w:spacing w:line="360" w:lineRule="auto"/>
        <w:jc w:val="both"/>
        <w:rPr>
          <w:rFonts w:ascii="Times New Roman" w:hAnsi="Times New Roman" w:cs="Times New Roman"/>
          <w:i/>
          <w:iCs/>
          <w:sz w:val="28"/>
          <w:szCs w:val="28"/>
        </w:rPr>
      </w:pPr>
      <w:r w:rsidRPr="00A90838">
        <w:rPr>
          <w:rFonts w:ascii="Times New Roman" w:hAnsi="Times New Roman" w:cs="Times New Roman"/>
          <w:i/>
          <w:iCs/>
          <w:sz w:val="28"/>
          <w:szCs w:val="28"/>
        </w:rPr>
        <w:t xml:space="preserve">Alexander v </w:t>
      </w:r>
      <w:proofErr w:type="spellStart"/>
      <w:r w:rsidRPr="00A90838">
        <w:rPr>
          <w:rFonts w:ascii="Times New Roman" w:hAnsi="Times New Roman" w:cs="Times New Roman"/>
          <w:i/>
          <w:iCs/>
          <w:sz w:val="28"/>
          <w:szCs w:val="28"/>
        </w:rPr>
        <w:t>Joki</w:t>
      </w:r>
      <w:proofErr w:type="spellEnd"/>
      <w:r w:rsidRPr="00A90838">
        <w:rPr>
          <w:rFonts w:ascii="Times New Roman" w:hAnsi="Times New Roman" w:cs="Times New Roman"/>
          <w:i/>
          <w:iCs/>
          <w:sz w:val="28"/>
          <w:szCs w:val="28"/>
        </w:rPr>
        <w:t xml:space="preserve"> and others 1948 (SA) 269</w:t>
      </w:r>
    </w:p>
    <w:p w:rsidR="007E1750" w:rsidRPr="007E1750" w:rsidRDefault="007E1750" w:rsidP="007E1750">
      <w:pPr>
        <w:pStyle w:val="ListParagraph"/>
        <w:numPr>
          <w:ilvl w:val="0"/>
          <w:numId w:val="6"/>
        </w:numPr>
        <w:spacing w:line="360" w:lineRule="auto"/>
        <w:jc w:val="both"/>
        <w:rPr>
          <w:rFonts w:ascii="Times New Roman" w:hAnsi="Times New Roman" w:cs="Times New Roman"/>
          <w:i/>
          <w:iCs/>
          <w:sz w:val="28"/>
          <w:szCs w:val="28"/>
        </w:rPr>
      </w:pPr>
      <w:r w:rsidRPr="00A90838">
        <w:rPr>
          <w:rFonts w:ascii="Times New Roman" w:hAnsi="Times New Roman" w:cs="Times New Roman"/>
          <w:i/>
          <w:iCs/>
          <w:sz w:val="28"/>
          <w:szCs w:val="28"/>
        </w:rPr>
        <w:t>Alexander vs Cambridge Credit Corp Ltd (1985) 2 NSWLR 685 at 694</w:t>
      </w:r>
    </w:p>
    <w:p w:rsidR="00AF4654" w:rsidRDefault="00AF4654" w:rsidP="00AF4654">
      <w:pPr>
        <w:pStyle w:val="ListParagraph"/>
        <w:numPr>
          <w:ilvl w:val="0"/>
          <w:numId w:val="6"/>
        </w:numPr>
        <w:spacing w:line="360" w:lineRule="auto"/>
        <w:jc w:val="both"/>
        <w:rPr>
          <w:rFonts w:ascii="Times New Roman" w:hAnsi="Times New Roman" w:cs="Times New Roman"/>
          <w:i/>
          <w:iCs/>
          <w:sz w:val="28"/>
          <w:szCs w:val="28"/>
        </w:rPr>
      </w:pPr>
      <w:r w:rsidRPr="00A90838">
        <w:rPr>
          <w:rFonts w:ascii="Times New Roman" w:hAnsi="Times New Roman" w:cs="Times New Roman"/>
          <w:i/>
          <w:iCs/>
          <w:sz w:val="28"/>
          <w:szCs w:val="28"/>
        </w:rPr>
        <w:t>C of A (CIV) NO. 32/2022</w:t>
      </w:r>
    </w:p>
    <w:p w:rsidR="007E1750" w:rsidRPr="00A90838" w:rsidRDefault="007E1750" w:rsidP="007E1750">
      <w:pPr>
        <w:pStyle w:val="ListParagraph"/>
        <w:numPr>
          <w:ilvl w:val="0"/>
          <w:numId w:val="6"/>
        </w:numPr>
        <w:spacing w:line="360" w:lineRule="auto"/>
        <w:jc w:val="both"/>
        <w:rPr>
          <w:rFonts w:ascii="Times New Roman" w:hAnsi="Times New Roman" w:cs="Times New Roman"/>
          <w:i/>
          <w:iCs/>
          <w:sz w:val="28"/>
          <w:szCs w:val="28"/>
        </w:rPr>
      </w:pPr>
      <w:r w:rsidRPr="00A90838">
        <w:rPr>
          <w:rFonts w:ascii="Times New Roman" w:hAnsi="Times New Roman" w:cs="Times New Roman"/>
          <w:i/>
          <w:iCs/>
          <w:sz w:val="28"/>
          <w:szCs w:val="28"/>
        </w:rPr>
        <w:t xml:space="preserve">Department of Transport vs </w:t>
      </w:r>
      <w:proofErr w:type="spellStart"/>
      <w:r w:rsidRPr="00A90838">
        <w:rPr>
          <w:rFonts w:ascii="Times New Roman" w:hAnsi="Times New Roman" w:cs="Times New Roman"/>
          <w:i/>
          <w:iCs/>
          <w:sz w:val="28"/>
          <w:szCs w:val="28"/>
        </w:rPr>
        <w:t>Tasima</w:t>
      </w:r>
      <w:proofErr w:type="spellEnd"/>
      <w:r w:rsidRPr="00A90838">
        <w:rPr>
          <w:rFonts w:ascii="Times New Roman" w:hAnsi="Times New Roman" w:cs="Times New Roman"/>
          <w:i/>
          <w:iCs/>
          <w:sz w:val="28"/>
          <w:szCs w:val="28"/>
        </w:rPr>
        <w:t xml:space="preserve"> (Pty) Ltd Limited 2017 (2) SA 622 (CC)</w:t>
      </w:r>
    </w:p>
    <w:p w:rsidR="007E1750" w:rsidRPr="00A90838" w:rsidRDefault="007E1750" w:rsidP="007E1750">
      <w:pPr>
        <w:pStyle w:val="ListParagraph"/>
        <w:numPr>
          <w:ilvl w:val="0"/>
          <w:numId w:val="6"/>
        </w:numPr>
        <w:spacing w:line="360" w:lineRule="auto"/>
        <w:jc w:val="both"/>
        <w:rPr>
          <w:rFonts w:ascii="Times New Roman" w:hAnsi="Times New Roman" w:cs="Times New Roman"/>
          <w:i/>
          <w:iCs/>
          <w:sz w:val="28"/>
          <w:szCs w:val="28"/>
        </w:rPr>
      </w:pPr>
      <w:r w:rsidRPr="00A90838">
        <w:rPr>
          <w:rFonts w:ascii="Times New Roman" w:hAnsi="Times New Roman" w:cs="Times New Roman"/>
          <w:i/>
          <w:iCs/>
          <w:sz w:val="28"/>
          <w:szCs w:val="28"/>
        </w:rPr>
        <w:t>Fakie No vs CCII Systems (PTY) Ltd (653/04) [2006] ZASCA 52;2006 (4) SA 326 (SCA) at Para. 42</w:t>
      </w:r>
    </w:p>
    <w:p w:rsidR="007E1750" w:rsidRPr="00A90838" w:rsidRDefault="007E1750" w:rsidP="007E1750">
      <w:pPr>
        <w:pStyle w:val="ListParagraph"/>
        <w:numPr>
          <w:ilvl w:val="0"/>
          <w:numId w:val="6"/>
        </w:numPr>
        <w:spacing w:line="360" w:lineRule="auto"/>
        <w:jc w:val="both"/>
        <w:rPr>
          <w:rFonts w:ascii="Times New Roman" w:hAnsi="Times New Roman" w:cs="Times New Roman"/>
          <w:i/>
          <w:iCs/>
          <w:sz w:val="28"/>
          <w:szCs w:val="28"/>
        </w:rPr>
      </w:pPr>
      <w:r w:rsidRPr="00A90838">
        <w:rPr>
          <w:rFonts w:ascii="Times New Roman" w:hAnsi="Times New Roman" w:cs="Times New Roman"/>
          <w:i/>
          <w:iCs/>
          <w:sz w:val="28"/>
          <w:szCs w:val="28"/>
        </w:rPr>
        <w:t xml:space="preserve">Isaac </w:t>
      </w:r>
      <w:proofErr w:type="spellStart"/>
      <w:r w:rsidRPr="00A90838">
        <w:rPr>
          <w:rFonts w:ascii="Times New Roman" w:hAnsi="Times New Roman" w:cs="Times New Roman"/>
          <w:i/>
          <w:iCs/>
          <w:sz w:val="28"/>
          <w:szCs w:val="28"/>
        </w:rPr>
        <w:t>Jefty</w:t>
      </w:r>
      <w:proofErr w:type="spellEnd"/>
      <w:r w:rsidRPr="00A90838">
        <w:rPr>
          <w:rFonts w:ascii="Times New Roman" w:hAnsi="Times New Roman" w:cs="Times New Roman"/>
          <w:i/>
          <w:iCs/>
          <w:sz w:val="28"/>
          <w:szCs w:val="28"/>
        </w:rPr>
        <w:t xml:space="preserve"> Smith v Minister of Interior 1974- 1975 LLRR 366</w:t>
      </w:r>
    </w:p>
    <w:p w:rsidR="007E1750" w:rsidRPr="007E1750" w:rsidRDefault="007E1750" w:rsidP="007E1750">
      <w:pPr>
        <w:pStyle w:val="ListParagraph"/>
        <w:numPr>
          <w:ilvl w:val="0"/>
          <w:numId w:val="6"/>
        </w:numPr>
        <w:spacing w:line="360" w:lineRule="auto"/>
        <w:jc w:val="both"/>
        <w:rPr>
          <w:rFonts w:ascii="Times New Roman" w:hAnsi="Times New Roman" w:cs="Times New Roman"/>
          <w:i/>
          <w:iCs/>
          <w:sz w:val="28"/>
          <w:szCs w:val="28"/>
        </w:rPr>
      </w:pPr>
      <w:r w:rsidRPr="00A90838">
        <w:rPr>
          <w:rFonts w:ascii="Times New Roman" w:hAnsi="Times New Roman" w:cs="Times New Roman"/>
          <w:i/>
          <w:iCs/>
          <w:sz w:val="28"/>
          <w:szCs w:val="28"/>
        </w:rPr>
        <w:t xml:space="preserve">Kalahari Salt Works (Pty) and Others vs Bonne Fortune </w:t>
      </w:r>
      <w:proofErr w:type="spellStart"/>
      <w:r w:rsidRPr="00A90838">
        <w:rPr>
          <w:rFonts w:ascii="Times New Roman" w:hAnsi="Times New Roman" w:cs="Times New Roman"/>
          <w:i/>
          <w:iCs/>
          <w:sz w:val="28"/>
          <w:szCs w:val="28"/>
        </w:rPr>
        <w:t>Beleggings</w:t>
      </w:r>
      <w:proofErr w:type="spellEnd"/>
      <w:r w:rsidRPr="00A90838">
        <w:rPr>
          <w:rFonts w:ascii="Times New Roman" w:hAnsi="Times New Roman" w:cs="Times New Roman"/>
          <w:i/>
          <w:iCs/>
          <w:sz w:val="28"/>
          <w:szCs w:val="28"/>
        </w:rPr>
        <w:t xml:space="preserve"> </w:t>
      </w:r>
      <w:proofErr w:type="spellStart"/>
      <w:r w:rsidRPr="00A90838">
        <w:rPr>
          <w:rFonts w:ascii="Times New Roman" w:hAnsi="Times New Roman" w:cs="Times New Roman"/>
          <w:i/>
          <w:iCs/>
          <w:sz w:val="28"/>
          <w:szCs w:val="28"/>
        </w:rPr>
        <w:t>Bpk</w:t>
      </w:r>
      <w:proofErr w:type="spellEnd"/>
      <w:r w:rsidRPr="00A90838">
        <w:rPr>
          <w:rFonts w:ascii="Times New Roman" w:hAnsi="Times New Roman" w:cs="Times New Roman"/>
          <w:i/>
          <w:iCs/>
          <w:sz w:val="28"/>
          <w:szCs w:val="28"/>
        </w:rPr>
        <w:t xml:space="preserve"> 1973 (4) SA 471 at 471 at 476-477</w:t>
      </w:r>
    </w:p>
    <w:p w:rsidR="00241B6F" w:rsidRPr="002C3CCB" w:rsidRDefault="00AF4654" w:rsidP="002C3CCB">
      <w:pPr>
        <w:pStyle w:val="ListParagraph"/>
        <w:numPr>
          <w:ilvl w:val="0"/>
          <w:numId w:val="6"/>
        </w:numPr>
        <w:spacing w:line="360" w:lineRule="auto"/>
        <w:jc w:val="both"/>
        <w:rPr>
          <w:rFonts w:ascii="Times New Roman" w:hAnsi="Times New Roman" w:cs="Times New Roman"/>
          <w:i/>
          <w:iCs/>
          <w:sz w:val="28"/>
          <w:szCs w:val="28"/>
        </w:rPr>
      </w:pPr>
      <w:proofErr w:type="spellStart"/>
      <w:r w:rsidRPr="00A90838">
        <w:rPr>
          <w:rFonts w:ascii="Times New Roman" w:hAnsi="Times New Roman" w:cs="Times New Roman"/>
          <w:i/>
          <w:iCs/>
          <w:sz w:val="28"/>
          <w:szCs w:val="28"/>
        </w:rPr>
        <w:t>Morija</w:t>
      </w:r>
      <w:proofErr w:type="spellEnd"/>
      <w:r w:rsidRPr="00A90838">
        <w:rPr>
          <w:rFonts w:ascii="Times New Roman" w:hAnsi="Times New Roman" w:cs="Times New Roman"/>
          <w:i/>
          <w:iCs/>
          <w:sz w:val="28"/>
          <w:szCs w:val="28"/>
        </w:rPr>
        <w:t xml:space="preserve"> v. Lesotho Evangelical church CIV/APN/25/97</w:t>
      </w:r>
    </w:p>
    <w:p w:rsidR="00AF4654" w:rsidRPr="00AF4654" w:rsidRDefault="00AF4654" w:rsidP="00AF4654">
      <w:pPr>
        <w:spacing w:line="360" w:lineRule="auto"/>
        <w:contextualSpacing/>
        <w:jc w:val="both"/>
        <w:rPr>
          <w:rFonts w:ascii="Times New Roman" w:hAnsi="Times New Roman" w:cs="Times New Roman"/>
          <w:b/>
          <w:bCs/>
          <w:i/>
          <w:iCs/>
          <w:sz w:val="28"/>
          <w:szCs w:val="28"/>
        </w:rPr>
      </w:pPr>
      <w:r w:rsidRPr="00AF4654">
        <w:rPr>
          <w:rFonts w:ascii="Times New Roman" w:hAnsi="Times New Roman" w:cs="Times New Roman"/>
          <w:b/>
          <w:bCs/>
          <w:i/>
          <w:iCs/>
          <w:sz w:val="28"/>
          <w:szCs w:val="28"/>
        </w:rPr>
        <w:t>Statues</w:t>
      </w:r>
    </w:p>
    <w:p w:rsidR="00AD4EF6" w:rsidRPr="00E54EEB" w:rsidRDefault="00AF4654" w:rsidP="007504B3">
      <w:pPr>
        <w:pStyle w:val="ListParagraph"/>
        <w:numPr>
          <w:ilvl w:val="0"/>
          <w:numId w:val="7"/>
        </w:numPr>
        <w:spacing w:line="360" w:lineRule="auto"/>
        <w:jc w:val="both"/>
        <w:rPr>
          <w:rFonts w:ascii="Times New Roman" w:hAnsi="Times New Roman" w:cs="Times New Roman"/>
          <w:b/>
          <w:bCs/>
          <w:i/>
          <w:iCs/>
          <w:sz w:val="28"/>
          <w:szCs w:val="28"/>
        </w:rPr>
      </w:pPr>
      <w:r w:rsidRPr="00AF4654">
        <w:rPr>
          <w:rFonts w:ascii="Times New Roman" w:hAnsi="Times New Roman" w:cs="Times New Roman"/>
          <w:i/>
          <w:iCs/>
          <w:sz w:val="28"/>
          <w:szCs w:val="28"/>
        </w:rPr>
        <w:t xml:space="preserve">Lesotho Mounted </w:t>
      </w:r>
      <w:r w:rsidR="00F01E76">
        <w:rPr>
          <w:rFonts w:ascii="Times New Roman" w:hAnsi="Times New Roman" w:cs="Times New Roman"/>
          <w:i/>
          <w:iCs/>
          <w:sz w:val="28"/>
          <w:szCs w:val="28"/>
        </w:rPr>
        <w:t xml:space="preserve">Police </w:t>
      </w:r>
      <w:r w:rsidRPr="00AF4654">
        <w:rPr>
          <w:rFonts w:ascii="Times New Roman" w:hAnsi="Times New Roman" w:cs="Times New Roman"/>
          <w:i/>
          <w:iCs/>
          <w:sz w:val="28"/>
          <w:szCs w:val="28"/>
        </w:rPr>
        <w:t>Service Act of 1998</w:t>
      </w:r>
    </w:p>
    <w:p w:rsidR="00AD4EF6" w:rsidRDefault="00894BE2" w:rsidP="007504B3">
      <w:pPr>
        <w:spacing w:line="360" w:lineRule="auto"/>
        <w:jc w:val="both"/>
        <w:rPr>
          <w:rFonts w:ascii="Times New Roman" w:hAnsi="Times New Roman" w:cs="Times New Roman"/>
          <w:b/>
          <w:sz w:val="28"/>
          <w:szCs w:val="28"/>
        </w:rPr>
      </w:pPr>
      <w:r w:rsidRPr="007504B3">
        <w:rPr>
          <w:rFonts w:ascii="Times New Roman" w:hAnsi="Times New Roman" w:cs="Times New Roman"/>
          <w:b/>
          <w:sz w:val="28"/>
          <w:szCs w:val="28"/>
        </w:rPr>
        <w:lastRenderedPageBreak/>
        <w:t>Introduction</w:t>
      </w:r>
    </w:p>
    <w:p w:rsidR="00445024" w:rsidRDefault="00445024" w:rsidP="00445024">
      <w:pPr>
        <w:spacing w:line="360" w:lineRule="auto"/>
        <w:contextualSpacing/>
        <w:jc w:val="both"/>
        <w:rPr>
          <w:rFonts w:ascii="Times New Roman" w:hAnsi="Times New Roman" w:cs="Times New Roman"/>
          <w:bCs/>
          <w:sz w:val="28"/>
          <w:szCs w:val="28"/>
        </w:rPr>
      </w:pPr>
      <w:r w:rsidRPr="00445024">
        <w:rPr>
          <w:rFonts w:ascii="Times New Roman" w:hAnsi="Times New Roman" w:cs="Times New Roman"/>
          <w:bCs/>
          <w:sz w:val="28"/>
          <w:szCs w:val="28"/>
        </w:rPr>
        <w:t>This is a ruling of this court on an interlocutory application for stay of execution of judgment pending the appeal. Applicant approached this court on urgent basis, claiming the following prayers.</w:t>
      </w:r>
    </w:p>
    <w:p w:rsidR="00445024" w:rsidRPr="00445024" w:rsidRDefault="00445024" w:rsidP="00445024">
      <w:pPr>
        <w:spacing w:line="360" w:lineRule="auto"/>
        <w:contextualSpacing/>
        <w:jc w:val="both"/>
        <w:rPr>
          <w:rFonts w:ascii="Times New Roman" w:hAnsi="Times New Roman" w:cs="Times New Roman"/>
          <w:bCs/>
          <w:sz w:val="16"/>
          <w:szCs w:val="16"/>
        </w:rPr>
      </w:pPr>
    </w:p>
    <w:p w:rsidR="00445024" w:rsidRPr="00445024" w:rsidRDefault="00445024" w:rsidP="00445024">
      <w:pPr>
        <w:pStyle w:val="ListParagraph"/>
        <w:numPr>
          <w:ilvl w:val="0"/>
          <w:numId w:val="9"/>
        </w:numPr>
        <w:spacing w:line="360" w:lineRule="auto"/>
        <w:jc w:val="both"/>
        <w:rPr>
          <w:rFonts w:ascii="Times New Roman" w:hAnsi="Times New Roman" w:cs="Times New Roman"/>
          <w:b/>
          <w:sz w:val="28"/>
          <w:szCs w:val="28"/>
        </w:rPr>
      </w:pPr>
      <w:r w:rsidRPr="00445024">
        <w:rPr>
          <w:rFonts w:ascii="Times New Roman" w:hAnsi="Times New Roman" w:cs="Times New Roman"/>
          <w:bCs/>
          <w:sz w:val="28"/>
          <w:szCs w:val="28"/>
        </w:rPr>
        <w:t>Dispensation with the ordinary rules pertaining to form, notice and periods of service on account of urgency of this matter.</w:t>
      </w:r>
    </w:p>
    <w:p w:rsidR="00445024" w:rsidRPr="00445024" w:rsidRDefault="00445024" w:rsidP="00445024">
      <w:pPr>
        <w:pStyle w:val="ListParagraph"/>
        <w:spacing w:line="360" w:lineRule="auto"/>
        <w:ind w:left="420"/>
        <w:jc w:val="both"/>
        <w:rPr>
          <w:rFonts w:ascii="Times New Roman" w:hAnsi="Times New Roman" w:cs="Times New Roman"/>
          <w:b/>
          <w:sz w:val="16"/>
          <w:szCs w:val="16"/>
        </w:rPr>
      </w:pPr>
    </w:p>
    <w:p w:rsidR="00445024" w:rsidRPr="00445024" w:rsidRDefault="00445024" w:rsidP="00445024">
      <w:pPr>
        <w:pStyle w:val="ListParagraph"/>
        <w:numPr>
          <w:ilvl w:val="0"/>
          <w:numId w:val="9"/>
        </w:numPr>
        <w:spacing w:line="360" w:lineRule="auto"/>
        <w:jc w:val="both"/>
        <w:rPr>
          <w:rFonts w:ascii="Times New Roman" w:hAnsi="Times New Roman" w:cs="Times New Roman"/>
          <w:b/>
          <w:sz w:val="28"/>
          <w:szCs w:val="28"/>
        </w:rPr>
      </w:pPr>
      <w:r w:rsidRPr="00445024">
        <w:rPr>
          <w:rFonts w:ascii="Times New Roman" w:hAnsi="Times New Roman" w:cs="Times New Roman"/>
          <w:bCs/>
          <w:sz w:val="28"/>
          <w:szCs w:val="28"/>
        </w:rPr>
        <w:t>That a rule nisi be issued, calling upon the respondents, to show cause if any; why</w:t>
      </w:r>
    </w:p>
    <w:p w:rsidR="00445024" w:rsidRPr="00445024" w:rsidRDefault="00445024" w:rsidP="00445024">
      <w:pPr>
        <w:pStyle w:val="ListParagraph"/>
        <w:spacing w:line="360" w:lineRule="auto"/>
        <w:ind w:left="420"/>
        <w:jc w:val="both"/>
        <w:rPr>
          <w:rFonts w:ascii="Times New Roman" w:hAnsi="Times New Roman" w:cs="Times New Roman"/>
          <w:b/>
          <w:sz w:val="16"/>
          <w:szCs w:val="16"/>
        </w:rPr>
      </w:pPr>
    </w:p>
    <w:p w:rsidR="00445024" w:rsidRPr="00445024" w:rsidRDefault="00445024" w:rsidP="00445024">
      <w:pPr>
        <w:pStyle w:val="ListParagraph"/>
        <w:numPr>
          <w:ilvl w:val="0"/>
          <w:numId w:val="10"/>
        </w:numPr>
        <w:spacing w:line="360" w:lineRule="auto"/>
        <w:jc w:val="both"/>
        <w:rPr>
          <w:rFonts w:ascii="Times New Roman" w:hAnsi="Times New Roman" w:cs="Times New Roman"/>
          <w:b/>
          <w:sz w:val="28"/>
          <w:szCs w:val="28"/>
        </w:rPr>
      </w:pPr>
      <w:r w:rsidRPr="00445024">
        <w:rPr>
          <w:rFonts w:ascii="Times New Roman" w:hAnsi="Times New Roman" w:cs="Times New Roman"/>
          <w:bCs/>
          <w:sz w:val="28"/>
          <w:szCs w:val="28"/>
        </w:rPr>
        <w:t>The Honourable Court cannot grant leave to suspend or stay the execution of the order in CIV/APN/0170/2022, pending determination of the appeal in C OF A (CIV) NO. 32/2022.</w:t>
      </w:r>
    </w:p>
    <w:p w:rsidR="00445024" w:rsidRPr="00445024" w:rsidRDefault="00445024" w:rsidP="00445024">
      <w:pPr>
        <w:pStyle w:val="ListParagraph"/>
        <w:spacing w:line="360" w:lineRule="auto"/>
        <w:ind w:left="780"/>
        <w:jc w:val="both"/>
        <w:rPr>
          <w:rFonts w:ascii="Times New Roman" w:hAnsi="Times New Roman" w:cs="Times New Roman"/>
          <w:b/>
          <w:sz w:val="16"/>
          <w:szCs w:val="16"/>
        </w:rPr>
      </w:pPr>
    </w:p>
    <w:p w:rsidR="00445024" w:rsidRPr="00445024" w:rsidRDefault="00445024" w:rsidP="00445024">
      <w:pPr>
        <w:pStyle w:val="ListParagraph"/>
        <w:numPr>
          <w:ilvl w:val="0"/>
          <w:numId w:val="10"/>
        </w:numPr>
        <w:spacing w:line="360" w:lineRule="auto"/>
        <w:jc w:val="both"/>
        <w:rPr>
          <w:rFonts w:ascii="Times New Roman" w:hAnsi="Times New Roman" w:cs="Times New Roman"/>
          <w:b/>
          <w:sz w:val="28"/>
          <w:szCs w:val="28"/>
        </w:rPr>
      </w:pPr>
      <w:r w:rsidRPr="00445024">
        <w:rPr>
          <w:rFonts w:ascii="Times New Roman" w:hAnsi="Times New Roman" w:cs="Times New Roman"/>
          <w:bCs/>
          <w:sz w:val="28"/>
          <w:szCs w:val="28"/>
        </w:rPr>
        <w:t xml:space="preserve">Costs of suit in the event of opposition.   </w:t>
      </w:r>
    </w:p>
    <w:p w:rsidR="00445024" w:rsidRPr="00445024" w:rsidRDefault="00445024" w:rsidP="00445024">
      <w:pPr>
        <w:pStyle w:val="ListParagraph"/>
        <w:spacing w:line="360" w:lineRule="auto"/>
        <w:ind w:left="780"/>
        <w:jc w:val="both"/>
        <w:rPr>
          <w:rFonts w:ascii="Times New Roman" w:hAnsi="Times New Roman" w:cs="Times New Roman"/>
          <w:b/>
          <w:sz w:val="16"/>
          <w:szCs w:val="16"/>
        </w:rPr>
      </w:pPr>
    </w:p>
    <w:p w:rsidR="00445024" w:rsidRPr="007504B3" w:rsidRDefault="00445024" w:rsidP="00AE7BF1">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Background </w:t>
      </w:r>
    </w:p>
    <w:p w:rsidR="007504B3" w:rsidRPr="00445024" w:rsidRDefault="00AD4EF6" w:rsidP="00AE7BF1">
      <w:pPr>
        <w:spacing w:line="360" w:lineRule="auto"/>
        <w:contextualSpacing/>
        <w:jc w:val="both"/>
        <w:rPr>
          <w:rFonts w:ascii="Times New Roman" w:hAnsi="Times New Roman" w:cs="Times New Roman"/>
          <w:sz w:val="28"/>
          <w:szCs w:val="28"/>
        </w:rPr>
      </w:pPr>
      <w:r w:rsidRPr="007504B3">
        <w:rPr>
          <w:rFonts w:ascii="Times New Roman" w:hAnsi="Times New Roman" w:cs="Times New Roman"/>
          <w:sz w:val="28"/>
          <w:szCs w:val="28"/>
        </w:rPr>
        <w:t>[1] On or around the 4</w:t>
      </w:r>
      <w:r w:rsidRPr="007504B3">
        <w:rPr>
          <w:rFonts w:ascii="Times New Roman" w:hAnsi="Times New Roman" w:cs="Times New Roman"/>
          <w:sz w:val="28"/>
          <w:szCs w:val="28"/>
          <w:vertAlign w:val="superscript"/>
        </w:rPr>
        <w:t>th</w:t>
      </w:r>
      <w:r w:rsidRPr="007504B3">
        <w:rPr>
          <w:rFonts w:ascii="Times New Roman" w:hAnsi="Times New Roman" w:cs="Times New Roman"/>
          <w:sz w:val="28"/>
          <w:szCs w:val="28"/>
        </w:rPr>
        <w:t xml:space="preserve"> July 2022, applicant herein instituted an applicatio</w:t>
      </w:r>
      <w:r w:rsidR="00894BE2" w:rsidRPr="007504B3">
        <w:rPr>
          <w:rFonts w:ascii="Times New Roman" w:hAnsi="Times New Roman" w:cs="Times New Roman"/>
          <w:sz w:val="28"/>
          <w:szCs w:val="28"/>
        </w:rPr>
        <w:t>n for stay of execution of judgment pending appeal</w:t>
      </w:r>
      <w:r w:rsidRPr="007504B3">
        <w:rPr>
          <w:rFonts w:ascii="Times New Roman" w:hAnsi="Times New Roman" w:cs="Times New Roman"/>
          <w:sz w:val="28"/>
          <w:szCs w:val="28"/>
        </w:rPr>
        <w:t xml:space="preserve"> in </w:t>
      </w:r>
      <w:bookmarkStart w:id="1" w:name="_Hlk108447415"/>
      <w:r w:rsidRPr="00D02B6D">
        <w:rPr>
          <w:rFonts w:ascii="Times New Roman" w:hAnsi="Times New Roman" w:cs="Times New Roman"/>
          <w:b/>
          <w:bCs/>
          <w:sz w:val="28"/>
          <w:szCs w:val="28"/>
        </w:rPr>
        <w:t>C of A (CIV) NO. 32/2022</w:t>
      </w:r>
      <w:bookmarkEnd w:id="1"/>
      <w:r w:rsidRPr="007504B3">
        <w:rPr>
          <w:rFonts w:ascii="Times New Roman" w:hAnsi="Times New Roman" w:cs="Times New Roman"/>
          <w:sz w:val="28"/>
          <w:szCs w:val="28"/>
        </w:rPr>
        <w:t>. The brief histor</w:t>
      </w:r>
      <w:r w:rsidR="00894BE2" w:rsidRPr="007504B3">
        <w:rPr>
          <w:rFonts w:ascii="Times New Roman" w:hAnsi="Times New Roman" w:cs="Times New Roman"/>
          <w:sz w:val="28"/>
          <w:szCs w:val="28"/>
        </w:rPr>
        <w:t>y of this matter is that, around the 1</w:t>
      </w:r>
      <w:r w:rsidR="00894BE2" w:rsidRPr="007504B3">
        <w:rPr>
          <w:rFonts w:ascii="Times New Roman" w:hAnsi="Times New Roman" w:cs="Times New Roman"/>
          <w:sz w:val="28"/>
          <w:szCs w:val="28"/>
          <w:vertAlign w:val="superscript"/>
        </w:rPr>
        <w:t>st</w:t>
      </w:r>
      <w:r w:rsidRPr="007504B3">
        <w:rPr>
          <w:rFonts w:ascii="Times New Roman" w:hAnsi="Times New Roman" w:cs="Times New Roman"/>
          <w:sz w:val="28"/>
          <w:szCs w:val="28"/>
        </w:rPr>
        <w:t xml:space="preserve"> M</w:t>
      </w:r>
      <w:r w:rsidR="00894BE2" w:rsidRPr="007504B3">
        <w:rPr>
          <w:rFonts w:ascii="Times New Roman" w:hAnsi="Times New Roman" w:cs="Times New Roman"/>
          <w:sz w:val="28"/>
          <w:szCs w:val="28"/>
        </w:rPr>
        <w:t>ay 2022, the respondents commenced</w:t>
      </w:r>
      <w:r w:rsidRPr="007504B3">
        <w:rPr>
          <w:rFonts w:ascii="Times New Roman" w:hAnsi="Times New Roman" w:cs="Times New Roman"/>
          <w:sz w:val="28"/>
          <w:szCs w:val="28"/>
        </w:rPr>
        <w:t xml:space="preserve"> their Police recruitment training programme at Police Trai</w:t>
      </w:r>
      <w:r w:rsidR="00894BE2" w:rsidRPr="007504B3">
        <w:rPr>
          <w:rFonts w:ascii="Times New Roman" w:hAnsi="Times New Roman" w:cs="Times New Roman"/>
          <w:sz w:val="28"/>
          <w:szCs w:val="28"/>
        </w:rPr>
        <w:t>ning College. However, on the 13</w:t>
      </w:r>
      <w:r w:rsidRPr="007504B3">
        <w:rPr>
          <w:rFonts w:ascii="Times New Roman" w:hAnsi="Times New Roman" w:cs="Times New Roman"/>
          <w:sz w:val="28"/>
          <w:szCs w:val="28"/>
          <w:vertAlign w:val="superscript"/>
        </w:rPr>
        <w:t>th</w:t>
      </w:r>
      <w:r w:rsidRPr="007504B3">
        <w:rPr>
          <w:rFonts w:ascii="Times New Roman" w:hAnsi="Times New Roman" w:cs="Times New Roman"/>
          <w:sz w:val="28"/>
          <w:szCs w:val="28"/>
        </w:rPr>
        <w:t xml:space="preserve"> May 2022</w:t>
      </w:r>
      <w:r w:rsidR="00021E4D" w:rsidRPr="007504B3">
        <w:rPr>
          <w:rFonts w:ascii="Times New Roman" w:hAnsi="Times New Roman" w:cs="Times New Roman"/>
          <w:sz w:val="28"/>
          <w:szCs w:val="28"/>
        </w:rPr>
        <w:t>, applicant herein</w:t>
      </w:r>
      <w:r w:rsidR="00894BE2" w:rsidRPr="007504B3">
        <w:rPr>
          <w:rFonts w:ascii="Times New Roman" w:hAnsi="Times New Roman" w:cs="Times New Roman"/>
          <w:sz w:val="28"/>
          <w:szCs w:val="28"/>
        </w:rPr>
        <w:t xml:space="preserve"> addressed a uniform letter to the respondents, informing them that a vetting process undertaken by the Lesotho Mounted Police Service, revealed that they were not persons of a satisfactory character, therefore canno</w:t>
      </w:r>
      <w:r w:rsidR="008827AF" w:rsidRPr="007504B3">
        <w:rPr>
          <w:rFonts w:ascii="Times New Roman" w:hAnsi="Times New Roman" w:cs="Times New Roman"/>
          <w:sz w:val="28"/>
          <w:szCs w:val="28"/>
        </w:rPr>
        <w:t>t become efficient</w:t>
      </w:r>
      <w:r w:rsidR="00894BE2" w:rsidRPr="007504B3">
        <w:rPr>
          <w:rFonts w:ascii="Times New Roman" w:hAnsi="Times New Roman" w:cs="Times New Roman"/>
          <w:sz w:val="28"/>
          <w:szCs w:val="28"/>
        </w:rPr>
        <w:t xml:space="preserve"> Police Officers. They were then requested to furnish</w:t>
      </w:r>
      <w:r w:rsidR="00984984" w:rsidRPr="007504B3">
        <w:rPr>
          <w:rFonts w:ascii="Times New Roman" w:hAnsi="Times New Roman" w:cs="Times New Roman"/>
          <w:sz w:val="28"/>
          <w:szCs w:val="28"/>
        </w:rPr>
        <w:t xml:space="preserve"> reasons, why the Commissioner of Police may not terminate their appointment in terms of </w:t>
      </w:r>
      <w:r w:rsidR="00984984" w:rsidRPr="00D02B6D">
        <w:rPr>
          <w:rFonts w:ascii="Times New Roman" w:hAnsi="Times New Roman" w:cs="Times New Roman"/>
          <w:i/>
          <w:iCs/>
          <w:sz w:val="28"/>
          <w:szCs w:val="28"/>
        </w:rPr>
        <w:t xml:space="preserve">section 31 (1) (a) of the </w:t>
      </w:r>
      <w:bookmarkStart w:id="2" w:name="_Hlk108447493"/>
      <w:r w:rsidR="00984984" w:rsidRPr="00D02B6D">
        <w:rPr>
          <w:rFonts w:ascii="Times New Roman" w:hAnsi="Times New Roman" w:cs="Times New Roman"/>
          <w:i/>
          <w:iCs/>
          <w:sz w:val="28"/>
          <w:szCs w:val="28"/>
        </w:rPr>
        <w:t>Lesotho Mounted Service Act of 1998</w:t>
      </w:r>
      <w:bookmarkEnd w:id="2"/>
      <w:r w:rsidR="00984984" w:rsidRPr="00D02B6D">
        <w:rPr>
          <w:rFonts w:ascii="Times New Roman" w:hAnsi="Times New Roman" w:cs="Times New Roman"/>
          <w:i/>
          <w:iCs/>
          <w:sz w:val="28"/>
          <w:szCs w:val="28"/>
        </w:rPr>
        <w:t>, read with Regulation 3 (1) (c) of the Lesotho Mounted Police Service (Administration) Regulations of 2003.</w:t>
      </w:r>
    </w:p>
    <w:p w:rsidR="001043D7" w:rsidRDefault="00984984" w:rsidP="00AE7BF1">
      <w:pPr>
        <w:spacing w:line="360" w:lineRule="auto"/>
        <w:contextualSpacing/>
        <w:jc w:val="both"/>
        <w:rPr>
          <w:rFonts w:ascii="Times New Roman" w:hAnsi="Times New Roman" w:cs="Times New Roman"/>
          <w:sz w:val="28"/>
          <w:szCs w:val="28"/>
        </w:rPr>
      </w:pPr>
      <w:r w:rsidRPr="007504B3">
        <w:rPr>
          <w:rFonts w:ascii="Times New Roman" w:hAnsi="Times New Roman" w:cs="Times New Roman"/>
          <w:sz w:val="28"/>
          <w:szCs w:val="28"/>
        </w:rPr>
        <w:lastRenderedPageBreak/>
        <w:t>[2] Pursuant to this letter, the respondents penned down a letter, dated 16</w:t>
      </w:r>
      <w:r w:rsidRPr="007504B3">
        <w:rPr>
          <w:rFonts w:ascii="Times New Roman" w:hAnsi="Times New Roman" w:cs="Times New Roman"/>
          <w:sz w:val="28"/>
          <w:szCs w:val="28"/>
          <w:vertAlign w:val="superscript"/>
        </w:rPr>
        <w:t>th</w:t>
      </w:r>
      <w:r w:rsidRPr="007504B3">
        <w:rPr>
          <w:rFonts w:ascii="Times New Roman" w:hAnsi="Times New Roman" w:cs="Times New Roman"/>
          <w:sz w:val="28"/>
          <w:szCs w:val="28"/>
        </w:rPr>
        <w:t xml:space="preserve"> May 2022, requesting to be furnished with the vetting report, to enable them to make the requested representations. In response to this letter, the Commissioner of Police, in his letter dated 16</w:t>
      </w:r>
      <w:r w:rsidRPr="007504B3">
        <w:rPr>
          <w:rFonts w:ascii="Times New Roman" w:hAnsi="Times New Roman" w:cs="Times New Roman"/>
          <w:sz w:val="28"/>
          <w:szCs w:val="28"/>
          <w:vertAlign w:val="superscript"/>
        </w:rPr>
        <w:t>th</w:t>
      </w:r>
      <w:r w:rsidRPr="007504B3">
        <w:rPr>
          <w:rFonts w:ascii="Times New Roman" w:hAnsi="Times New Roman" w:cs="Times New Roman"/>
          <w:sz w:val="28"/>
          <w:szCs w:val="28"/>
        </w:rPr>
        <w:t xml:space="preserve"> May 2022, informed the respondents that, the </w:t>
      </w:r>
      <w:r w:rsidR="001043D7" w:rsidRPr="007504B3">
        <w:rPr>
          <w:rFonts w:ascii="Times New Roman" w:hAnsi="Times New Roman" w:cs="Times New Roman"/>
          <w:sz w:val="28"/>
          <w:szCs w:val="28"/>
        </w:rPr>
        <w:t>vetting reports revealed that the respondents are members of a notorious criminal gang and they bear tattoos characteristics of that group on their bodies. Respondents were advised that the vetting reports contain sensitive security information, hence classified and as such, cannot be consumed by them. The respondents were then given a deadline of the 25</w:t>
      </w:r>
      <w:r w:rsidR="001043D7" w:rsidRPr="007504B3">
        <w:rPr>
          <w:rFonts w:ascii="Times New Roman" w:hAnsi="Times New Roman" w:cs="Times New Roman"/>
          <w:sz w:val="28"/>
          <w:szCs w:val="28"/>
          <w:vertAlign w:val="superscript"/>
        </w:rPr>
        <w:t>th</w:t>
      </w:r>
      <w:r w:rsidR="001043D7" w:rsidRPr="007504B3">
        <w:rPr>
          <w:rFonts w:ascii="Times New Roman" w:hAnsi="Times New Roman" w:cs="Times New Roman"/>
          <w:sz w:val="28"/>
          <w:szCs w:val="28"/>
        </w:rPr>
        <w:t xml:space="preserve"> May 2022, at 08:00 hours, to submit their representations.</w:t>
      </w:r>
    </w:p>
    <w:p w:rsidR="007504B3" w:rsidRPr="00AF4654" w:rsidRDefault="007504B3" w:rsidP="007504B3">
      <w:pPr>
        <w:spacing w:line="360" w:lineRule="auto"/>
        <w:contextualSpacing/>
        <w:jc w:val="both"/>
        <w:rPr>
          <w:rFonts w:ascii="Times New Roman" w:hAnsi="Times New Roman" w:cs="Times New Roman"/>
          <w:sz w:val="16"/>
          <w:szCs w:val="16"/>
        </w:rPr>
      </w:pPr>
    </w:p>
    <w:p w:rsidR="00E33CD7" w:rsidRDefault="001043D7" w:rsidP="007504B3">
      <w:pPr>
        <w:spacing w:line="360" w:lineRule="auto"/>
        <w:contextualSpacing/>
        <w:jc w:val="both"/>
        <w:rPr>
          <w:rFonts w:ascii="Times New Roman" w:hAnsi="Times New Roman" w:cs="Times New Roman"/>
          <w:sz w:val="28"/>
          <w:szCs w:val="28"/>
        </w:rPr>
      </w:pPr>
      <w:r w:rsidRPr="007504B3">
        <w:rPr>
          <w:rFonts w:ascii="Times New Roman" w:hAnsi="Times New Roman" w:cs="Times New Roman"/>
          <w:sz w:val="28"/>
          <w:szCs w:val="28"/>
        </w:rPr>
        <w:t>[3] On the 24</w:t>
      </w:r>
      <w:r w:rsidRPr="007504B3">
        <w:rPr>
          <w:rFonts w:ascii="Times New Roman" w:hAnsi="Times New Roman" w:cs="Times New Roman"/>
          <w:sz w:val="28"/>
          <w:szCs w:val="28"/>
          <w:vertAlign w:val="superscript"/>
        </w:rPr>
        <w:t>th</w:t>
      </w:r>
      <w:r w:rsidRPr="007504B3">
        <w:rPr>
          <w:rFonts w:ascii="Times New Roman" w:hAnsi="Times New Roman" w:cs="Times New Roman"/>
          <w:sz w:val="28"/>
          <w:szCs w:val="28"/>
        </w:rPr>
        <w:t xml:space="preserve"> May 2022, respondents then approached this court on urgent basis. This court granted the respondents a rule nisi, in terms of which the applicant was interdicted from discharging the respondents from the Police Training College, and that the requirement to submit their representations to the Commissioner of Police, on the 25</w:t>
      </w:r>
      <w:r w:rsidRPr="007504B3">
        <w:rPr>
          <w:rFonts w:ascii="Times New Roman" w:hAnsi="Times New Roman" w:cs="Times New Roman"/>
          <w:sz w:val="28"/>
          <w:szCs w:val="28"/>
          <w:vertAlign w:val="superscript"/>
        </w:rPr>
        <w:t>th</w:t>
      </w:r>
      <w:r w:rsidRPr="007504B3">
        <w:rPr>
          <w:rFonts w:ascii="Times New Roman" w:hAnsi="Times New Roman" w:cs="Times New Roman"/>
          <w:sz w:val="28"/>
          <w:szCs w:val="28"/>
        </w:rPr>
        <w:t xml:space="preserve"> May 2022, was held in abeyance pending finalisation of the application. However</w:t>
      </w:r>
      <w:r w:rsidR="008827AF" w:rsidRPr="007504B3">
        <w:rPr>
          <w:rFonts w:ascii="Times New Roman" w:hAnsi="Times New Roman" w:cs="Times New Roman"/>
          <w:sz w:val="28"/>
          <w:szCs w:val="28"/>
        </w:rPr>
        <w:t>,</w:t>
      </w:r>
      <w:r w:rsidRPr="007504B3">
        <w:rPr>
          <w:rFonts w:ascii="Times New Roman" w:hAnsi="Times New Roman" w:cs="Times New Roman"/>
          <w:sz w:val="28"/>
          <w:szCs w:val="28"/>
        </w:rPr>
        <w:t xml:space="preserve"> on the 25</w:t>
      </w:r>
      <w:r w:rsidRPr="007504B3">
        <w:rPr>
          <w:rFonts w:ascii="Times New Roman" w:hAnsi="Times New Roman" w:cs="Times New Roman"/>
          <w:sz w:val="28"/>
          <w:szCs w:val="28"/>
          <w:vertAlign w:val="superscript"/>
        </w:rPr>
        <w:t>th</w:t>
      </w:r>
      <w:r w:rsidRPr="007504B3">
        <w:rPr>
          <w:rFonts w:ascii="Times New Roman" w:hAnsi="Times New Roman" w:cs="Times New Roman"/>
          <w:sz w:val="28"/>
          <w:szCs w:val="28"/>
        </w:rPr>
        <w:t xml:space="preserve"> May 2022, the Commissioner of Police, went ahead to discharge the respondents from the P</w:t>
      </w:r>
      <w:r w:rsidR="00000D87" w:rsidRPr="007504B3">
        <w:rPr>
          <w:rFonts w:ascii="Times New Roman" w:hAnsi="Times New Roman" w:cs="Times New Roman"/>
          <w:sz w:val="28"/>
          <w:szCs w:val="28"/>
        </w:rPr>
        <w:t xml:space="preserve">olice Recruitment programme, on the ground that they had failed to submit the requested letters of their representations, as such they had waived their right to be heard. </w:t>
      </w:r>
      <w:r w:rsidR="00997BD6" w:rsidRPr="007504B3">
        <w:rPr>
          <w:rFonts w:ascii="Times New Roman" w:hAnsi="Times New Roman" w:cs="Times New Roman"/>
          <w:sz w:val="28"/>
          <w:szCs w:val="28"/>
        </w:rPr>
        <w:t>The Commissioner of Police</w:t>
      </w:r>
      <w:r w:rsidR="00000D87" w:rsidRPr="007504B3">
        <w:rPr>
          <w:rFonts w:ascii="Times New Roman" w:hAnsi="Times New Roman" w:cs="Times New Roman"/>
          <w:sz w:val="28"/>
          <w:szCs w:val="28"/>
        </w:rPr>
        <w:t xml:space="preserve"> stated that when he discharged the </w:t>
      </w:r>
      <w:r w:rsidR="00AF4654" w:rsidRPr="007504B3">
        <w:rPr>
          <w:rFonts w:ascii="Times New Roman" w:hAnsi="Times New Roman" w:cs="Times New Roman"/>
          <w:sz w:val="28"/>
          <w:szCs w:val="28"/>
        </w:rPr>
        <w:t>respondents,</w:t>
      </w:r>
      <w:r w:rsidR="00000D87" w:rsidRPr="007504B3">
        <w:rPr>
          <w:rFonts w:ascii="Times New Roman" w:hAnsi="Times New Roman" w:cs="Times New Roman"/>
          <w:sz w:val="28"/>
          <w:szCs w:val="28"/>
        </w:rPr>
        <w:t xml:space="preserve"> he was not aware of the court order, granted on the 24</w:t>
      </w:r>
      <w:r w:rsidR="00000D87" w:rsidRPr="007504B3">
        <w:rPr>
          <w:rFonts w:ascii="Times New Roman" w:hAnsi="Times New Roman" w:cs="Times New Roman"/>
          <w:sz w:val="28"/>
          <w:szCs w:val="28"/>
          <w:vertAlign w:val="superscript"/>
        </w:rPr>
        <w:t>th</w:t>
      </w:r>
      <w:r w:rsidR="00000D87" w:rsidRPr="007504B3">
        <w:rPr>
          <w:rFonts w:ascii="Times New Roman" w:hAnsi="Times New Roman" w:cs="Times New Roman"/>
          <w:sz w:val="28"/>
          <w:szCs w:val="28"/>
        </w:rPr>
        <w:t xml:space="preserve"> May 2022 </w:t>
      </w:r>
      <w:r w:rsidR="00A47741" w:rsidRPr="007504B3">
        <w:rPr>
          <w:rFonts w:ascii="Times New Roman" w:hAnsi="Times New Roman" w:cs="Times New Roman"/>
          <w:sz w:val="28"/>
          <w:szCs w:val="28"/>
        </w:rPr>
        <w:t>(</w:t>
      </w:r>
      <w:proofErr w:type="spellStart"/>
      <w:r w:rsidR="00A47741" w:rsidRPr="006B61CE">
        <w:rPr>
          <w:rFonts w:ascii="Times New Roman" w:hAnsi="Times New Roman" w:cs="Times New Roman"/>
          <w:b/>
          <w:bCs/>
          <w:sz w:val="28"/>
          <w:szCs w:val="28"/>
        </w:rPr>
        <w:t>Makhetha</w:t>
      </w:r>
      <w:proofErr w:type="spellEnd"/>
      <w:r w:rsidR="00000D87" w:rsidRPr="006B61CE">
        <w:rPr>
          <w:rFonts w:ascii="Times New Roman" w:hAnsi="Times New Roman" w:cs="Times New Roman"/>
          <w:b/>
          <w:bCs/>
          <w:sz w:val="28"/>
          <w:szCs w:val="28"/>
        </w:rPr>
        <w:t xml:space="preserve"> J</w:t>
      </w:r>
      <w:r w:rsidR="00000D87" w:rsidRPr="007504B3">
        <w:rPr>
          <w:rFonts w:ascii="Times New Roman" w:hAnsi="Times New Roman" w:cs="Times New Roman"/>
          <w:sz w:val="28"/>
          <w:szCs w:val="28"/>
        </w:rPr>
        <w:t xml:space="preserve"> order). He stated that he became aware of the court order, on the 27</w:t>
      </w:r>
      <w:r w:rsidR="00000D87" w:rsidRPr="007504B3">
        <w:rPr>
          <w:rFonts w:ascii="Times New Roman" w:hAnsi="Times New Roman" w:cs="Times New Roman"/>
          <w:sz w:val="28"/>
          <w:szCs w:val="28"/>
          <w:vertAlign w:val="superscript"/>
        </w:rPr>
        <w:t>th</w:t>
      </w:r>
      <w:r w:rsidR="00000D87" w:rsidRPr="007504B3">
        <w:rPr>
          <w:rFonts w:ascii="Times New Roman" w:hAnsi="Times New Roman" w:cs="Times New Roman"/>
          <w:sz w:val="28"/>
          <w:szCs w:val="28"/>
        </w:rPr>
        <w:t xml:space="preserve"> May 2022. As a result of termination of their appointment, the respondents then approached this court on urgent basis, challenging termination of their appointment. On the 29</w:t>
      </w:r>
      <w:r w:rsidR="00000D87" w:rsidRPr="007504B3">
        <w:rPr>
          <w:rFonts w:ascii="Times New Roman" w:hAnsi="Times New Roman" w:cs="Times New Roman"/>
          <w:sz w:val="28"/>
          <w:szCs w:val="28"/>
          <w:vertAlign w:val="superscript"/>
        </w:rPr>
        <w:t>th</w:t>
      </w:r>
      <w:r w:rsidR="00000D87" w:rsidRPr="007504B3">
        <w:rPr>
          <w:rFonts w:ascii="Times New Roman" w:hAnsi="Times New Roman" w:cs="Times New Roman"/>
          <w:sz w:val="28"/>
          <w:szCs w:val="28"/>
        </w:rPr>
        <w:t xml:space="preserve"> June 2022, this court granted the respondents’</w:t>
      </w:r>
      <w:r w:rsidR="00E33CD7" w:rsidRPr="007504B3">
        <w:rPr>
          <w:rFonts w:ascii="Times New Roman" w:hAnsi="Times New Roman" w:cs="Times New Roman"/>
          <w:sz w:val="28"/>
          <w:szCs w:val="28"/>
        </w:rPr>
        <w:t xml:space="preserve"> application, by declaring termination of their appointment as Police Recruits</w:t>
      </w:r>
      <w:r w:rsidR="00000D87" w:rsidRPr="007504B3">
        <w:rPr>
          <w:rFonts w:ascii="Times New Roman" w:hAnsi="Times New Roman" w:cs="Times New Roman"/>
          <w:sz w:val="28"/>
          <w:szCs w:val="28"/>
        </w:rPr>
        <w:t xml:space="preserve"> as unlawful. </w:t>
      </w:r>
    </w:p>
    <w:p w:rsidR="007504B3" w:rsidRPr="00D02B6D" w:rsidRDefault="007504B3" w:rsidP="007504B3">
      <w:pPr>
        <w:spacing w:line="360" w:lineRule="auto"/>
        <w:contextualSpacing/>
        <w:jc w:val="both"/>
        <w:rPr>
          <w:rFonts w:ascii="Times New Roman" w:hAnsi="Times New Roman" w:cs="Times New Roman"/>
          <w:sz w:val="16"/>
          <w:szCs w:val="16"/>
        </w:rPr>
      </w:pPr>
    </w:p>
    <w:p w:rsidR="00944673" w:rsidRDefault="00E33CD7" w:rsidP="007504B3">
      <w:pPr>
        <w:spacing w:line="360" w:lineRule="auto"/>
        <w:contextualSpacing/>
        <w:jc w:val="both"/>
        <w:rPr>
          <w:rFonts w:ascii="Times New Roman" w:hAnsi="Times New Roman" w:cs="Times New Roman"/>
          <w:sz w:val="28"/>
          <w:szCs w:val="28"/>
        </w:rPr>
      </w:pPr>
      <w:r w:rsidRPr="007504B3">
        <w:rPr>
          <w:rFonts w:ascii="Times New Roman" w:hAnsi="Times New Roman" w:cs="Times New Roman"/>
          <w:sz w:val="28"/>
          <w:szCs w:val="28"/>
        </w:rPr>
        <w:t>[4</w:t>
      </w:r>
      <w:r w:rsidR="00F06EDD" w:rsidRPr="007504B3">
        <w:rPr>
          <w:rFonts w:ascii="Times New Roman" w:hAnsi="Times New Roman" w:cs="Times New Roman"/>
          <w:sz w:val="28"/>
          <w:szCs w:val="28"/>
        </w:rPr>
        <w:t xml:space="preserve">] The respondents did not submit their letters to the Commissioner of Police as instructed, because they were </w:t>
      </w:r>
      <w:r w:rsidR="000840A4">
        <w:rPr>
          <w:rFonts w:ascii="Times New Roman" w:hAnsi="Times New Roman" w:cs="Times New Roman"/>
          <w:sz w:val="28"/>
          <w:szCs w:val="28"/>
        </w:rPr>
        <w:t>armed with</w:t>
      </w:r>
      <w:r w:rsidR="00F06EDD" w:rsidRPr="007504B3">
        <w:rPr>
          <w:rFonts w:ascii="Times New Roman" w:hAnsi="Times New Roman" w:cs="Times New Roman"/>
          <w:sz w:val="28"/>
          <w:szCs w:val="28"/>
        </w:rPr>
        <w:t xml:space="preserve"> the Court Order, which suspended the </w:t>
      </w:r>
      <w:r w:rsidR="00F06EDD" w:rsidRPr="007504B3">
        <w:rPr>
          <w:rFonts w:ascii="Times New Roman" w:hAnsi="Times New Roman" w:cs="Times New Roman"/>
          <w:sz w:val="28"/>
          <w:szCs w:val="28"/>
        </w:rPr>
        <w:lastRenderedPageBreak/>
        <w:t xml:space="preserve">submission of the letters of representation to the Commissioner of Police. On the other </w:t>
      </w:r>
      <w:r w:rsidR="00944673" w:rsidRPr="007504B3">
        <w:rPr>
          <w:rFonts w:ascii="Times New Roman" w:hAnsi="Times New Roman" w:cs="Times New Roman"/>
          <w:sz w:val="28"/>
          <w:szCs w:val="28"/>
        </w:rPr>
        <w:t>hand,</w:t>
      </w:r>
      <w:r w:rsidR="00F06EDD" w:rsidRPr="007504B3">
        <w:rPr>
          <w:rFonts w:ascii="Times New Roman" w:hAnsi="Times New Roman" w:cs="Times New Roman"/>
          <w:sz w:val="28"/>
          <w:szCs w:val="28"/>
        </w:rPr>
        <w:t xml:space="preserve"> the Commissioner of Police, on the 25</w:t>
      </w:r>
      <w:r w:rsidR="00F06EDD" w:rsidRPr="007504B3">
        <w:rPr>
          <w:rFonts w:ascii="Times New Roman" w:hAnsi="Times New Roman" w:cs="Times New Roman"/>
          <w:sz w:val="28"/>
          <w:szCs w:val="28"/>
          <w:vertAlign w:val="superscript"/>
        </w:rPr>
        <w:t>th</w:t>
      </w:r>
      <w:r w:rsidR="00F06EDD" w:rsidRPr="007504B3">
        <w:rPr>
          <w:rFonts w:ascii="Times New Roman" w:hAnsi="Times New Roman" w:cs="Times New Roman"/>
          <w:sz w:val="28"/>
          <w:szCs w:val="28"/>
        </w:rPr>
        <w:t xml:space="preserve"> May 2022, discharged the respondents on the ground that they failed to furnish the Commissioner of Police with their letters of representation. It was the Commissioner of Police’s submission, that when he discharged the respondents from the recruitment programme, he was not aware of the Order of court granted on the 24</w:t>
      </w:r>
      <w:r w:rsidR="00F06EDD" w:rsidRPr="007504B3">
        <w:rPr>
          <w:rFonts w:ascii="Times New Roman" w:hAnsi="Times New Roman" w:cs="Times New Roman"/>
          <w:sz w:val="28"/>
          <w:szCs w:val="28"/>
          <w:vertAlign w:val="superscript"/>
        </w:rPr>
        <w:t>th</w:t>
      </w:r>
      <w:r w:rsidR="00F06EDD" w:rsidRPr="007504B3">
        <w:rPr>
          <w:rFonts w:ascii="Times New Roman" w:hAnsi="Times New Roman" w:cs="Times New Roman"/>
          <w:sz w:val="28"/>
          <w:szCs w:val="28"/>
        </w:rPr>
        <w:t xml:space="preserve"> May 2022. It is a matter of common cause that despite being aware of the court order</w:t>
      </w:r>
      <w:r w:rsidRPr="007504B3">
        <w:rPr>
          <w:rFonts w:ascii="Times New Roman" w:hAnsi="Times New Roman" w:cs="Times New Roman"/>
          <w:sz w:val="28"/>
          <w:szCs w:val="28"/>
        </w:rPr>
        <w:t xml:space="preserve"> of </w:t>
      </w:r>
      <w:proofErr w:type="spellStart"/>
      <w:r w:rsidRPr="003358AC">
        <w:rPr>
          <w:rFonts w:ascii="Times New Roman" w:hAnsi="Times New Roman" w:cs="Times New Roman"/>
          <w:b/>
          <w:bCs/>
          <w:sz w:val="28"/>
          <w:szCs w:val="28"/>
        </w:rPr>
        <w:t>Makhetha</w:t>
      </w:r>
      <w:proofErr w:type="spellEnd"/>
      <w:r w:rsidRPr="003358AC">
        <w:rPr>
          <w:rFonts w:ascii="Times New Roman" w:hAnsi="Times New Roman" w:cs="Times New Roman"/>
          <w:b/>
          <w:bCs/>
          <w:sz w:val="28"/>
          <w:szCs w:val="28"/>
        </w:rPr>
        <w:t xml:space="preserve"> J</w:t>
      </w:r>
      <w:r w:rsidR="00F06EDD" w:rsidRPr="007504B3">
        <w:rPr>
          <w:rFonts w:ascii="Times New Roman" w:hAnsi="Times New Roman" w:cs="Times New Roman"/>
          <w:sz w:val="28"/>
          <w:szCs w:val="28"/>
        </w:rPr>
        <w:t xml:space="preserve">, </w:t>
      </w:r>
      <w:r w:rsidR="006B61CE">
        <w:rPr>
          <w:rFonts w:ascii="Times New Roman" w:hAnsi="Times New Roman" w:cs="Times New Roman"/>
          <w:sz w:val="28"/>
          <w:szCs w:val="28"/>
        </w:rPr>
        <w:t>on the 27</w:t>
      </w:r>
      <w:r w:rsidR="006B61CE" w:rsidRPr="006B61CE">
        <w:rPr>
          <w:rFonts w:ascii="Times New Roman" w:hAnsi="Times New Roman" w:cs="Times New Roman"/>
          <w:sz w:val="28"/>
          <w:szCs w:val="28"/>
          <w:vertAlign w:val="superscript"/>
        </w:rPr>
        <w:t>th</w:t>
      </w:r>
      <w:r w:rsidR="006B61CE">
        <w:rPr>
          <w:rFonts w:ascii="Times New Roman" w:hAnsi="Times New Roman" w:cs="Times New Roman"/>
          <w:sz w:val="28"/>
          <w:szCs w:val="28"/>
        </w:rPr>
        <w:t xml:space="preserve"> May 2022, </w:t>
      </w:r>
      <w:r w:rsidR="00F06EDD" w:rsidRPr="007504B3">
        <w:rPr>
          <w:rFonts w:ascii="Times New Roman" w:hAnsi="Times New Roman" w:cs="Times New Roman"/>
          <w:sz w:val="28"/>
          <w:szCs w:val="28"/>
        </w:rPr>
        <w:t>the Commissioner of Police did not reverse his decision</w:t>
      </w:r>
      <w:r w:rsidR="00944673" w:rsidRPr="007504B3">
        <w:rPr>
          <w:rFonts w:ascii="Times New Roman" w:hAnsi="Times New Roman" w:cs="Times New Roman"/>
          <w:sz w:val="28"/>
          <w:szCs w:val="28"/>
        </w:rPr>
        <w:t xml:space="preserve"> against the respondents.</w:t>
      </w:r>
    </w:p>
    <w:p w:rsidR="00AF4654" w:rsidRPr="00AF4654" w:rsidRDefault="00AF4654" w:rsidP="007504B3">
      <w:pPr>
        <w:spacing w:line="360" w:lineRule="auto"/>
        <w:contextualSpacing/>
        <w:jc w:val="both"/>
        <w:rPr>
          <w:rFonts w:ascii="Times New Roman" w:hAnsi="Times New Roman" w:cs="Times New Roman"/>
          <w:sz w:val="16"/>
          <w:szCs w:val="16"/>
        </w:rPr>
      </w:pPr>
    </w:p>
    <w:p w:rsidR="007504B3" w:rsidRDefault="00944673" w:rsidP="007504B3">
      <w:pPr>
        <w:spacing w:line="360" w:lineRule="auto"/>
        <w:contextualSpacing/>
        <w:jc w:val="both"/>
        <w:rPr>
          <w:rFonts w:ascii="Times New Roman" w:hAnsi="Times New Roman" w:cs="Times New Roman"/>
          <w:sz w:val="28"/>
          <w:szCs w:val="28"/>
        </w:rPr>
      </w:pPr>
      <w:r w:rsidRPr="007504B3">
        <w:rPr>
          <w:rFonts w:ascii="Times New Roman" w:hAnsi="Times New Roman" w:cs="Times New Roman"/>
          <w:sz w:val="28"/>
          <w:szCs w:val="28"/>
        </w:rPr>
        <w:t>[</w:t>
      </w:r>
      <w:r w:rsidR="00D02B6D">
        <w:rPr>
          <w:rFonts w:ascii="Times New Roman" w:hAnsi="Times New Roman" w:cs="Times New Roman"/>
          <w:sz w:val="28"/>
          <w:szCs w:val="28"/>
        </w:rPr>
        <w:t>5</w:t>
      </w:r>
      <w:r w:rsidRPr="007504B3">
        <w:rPr>
          <w:rFonts w:ascii="Times New Roman" w:hAnsi="Times New Roman" w:cs="Times New Roman"/>
          <w:sz w:val="28"/>
          <w:szCs w:val="28"/>
        </w:rPr>
        <w:t>]</w:t>
      </w:r>
      <w:r w:rsidR="00F06EDD" w:rsidRPr="007504B3">
        <w:rPr>
          <w:rFonts w:ascii="Times New Roman" w:hAnsi="Times New Roman" w:cs="Times New Roman"/>
          <w:sz w:val="28"/>
          <w:szCs w:val="28"/>
        </w:rPr>
        <w:t xml:space="preserve"> </w:t>
      </w:r>
      <w:r w:rsidRPr="007504B3">
        <w:rPr>
          <w:rFonts w:ascii="Times New Roman" w:hAnsi="Times New Roman" w:cs="Times New Roman"/>
          <w:sz w:val="28"/>
          <w:szCs w:val="28"/>
        </w:rPr>
        <w:t>On the 6</w:t>
      </w:r>
      <w:r w:rsidRPr="007504B3">
        <w:rPr>
          <w:rFonts w:ascii="Times New Roman" w:hAnsi="Times New Roman" w:cs="Times New Roman"/>
          <w:sz w:val="28"/>
          <w:szCs w:val="28"/>
          <w:vertAlign w:val="superscript"/>
        </w:rPr>
        <w:t>th</w:t>
      </w:r>
      <w:r w:rsidRPr="007504B3">
        <w:rPr>
          <w:rFonts w:ascii="Times New Roman" w:hAnsi="Times New Roman" w:cs="Times New Roman"/>
          <w:sz w:val="28"/>
          <w:szCs w:val="28"/>
        </w:rPr>
        <w:t xml:space="preserve"> July 2022, an application for stay</w:t>
      </w:r>
      <w:r w:rsidR="00C552A1" w:rsidRPr="007504B3">
        <w:rPr>
          <w:rFonts w:ascii="Times New Roman" w:hAnsi="Times New Roman" w:cs="Times New Roman"/>
          <w:sz w:val="28"/>
          <w:szCs w:val="28"/>
        </w:rPr>
        <w:t xml:space="preserve"> of executio</w:t>
      </w:r>
      <w:r w:rsidR="008827AF" w:rsidRPr="007504B3">
        <w:rPr>
          <w:rFonts w:ascii="Times New Roman" w:hAnsi="Times New Roman" w:cs="Times New Roman"/>
          <w:sz w:val="28"/>
          <w:szCs w:val="28"/>
        </w:rPr>
        <w:t>n</w:t>
      </w:r>
      <w:r w:rsidRPr="007504B3">
        <w:rPr>
          <w:rFonts w:ascii="Times New Roman" w:hAnsi="Times New Roman" w:cs="Times New Roman"/>
          <w:sz w:val="28"/>
          <w:szCs w:val="28"/>
        </w:rPr>
        <w:t xml:space="preserve"> was heard, and the court issued an ex tempore order, and the court is now delivering its ruling and reasons in the matter.</w:t>
      </w:r>
    </w:p>
    <w:p w:rsidR="00AF4654" w:rsidRPr="00AF4654" w:rsidRDefault="00AF4654" w:rsidP="007504B3">
      <w:pPr>
        <w:spacing w:line="360" w:lineRule="auto"/>
        <w:contextualSpacing/>
        <w:jc w:val="both"/>
        <w:rPr>
          <w:rFonts w:ascii="Times New Roman" w:hAnsi="Times New Roman" w:cs="Times New Roman"/>
          <w:sz w:val="16"/>
          <w:szCs w:val="16"/>
        </w:rPr>
      </w:pPr>
    </w:p>
    <w:p w:rsidR="003D4CC5" w:rsidRPr="007504B3" w:rsidRDefault="00C552A1" w:rsidP="007504B3">
      <w:pPr>
        <w:spacing w:line="360" w:lineRule="auto"/>
        <w:contextualSpacing/>
        <w:jc w:val="both"/>
        <w:rPr>
          <w:rFonts w:ascii="Times New Roman" w:hAnsi="Times New Roman" w:cs="Times New Roman"/>
          <w:sz w:val="28"/>
          <w:szCs w:val="28"/>
        </w:rPr>
      </w:pPr>
      <w:r w:rsidRPr="007504B3">
        <w:rPr>
          <w:rFonts w:ascii="Times New Roman" w:hAnsi="Times New Roman" w:cs="Times New Roman"/>
          <w:b/>
          <w:sz w:val="28"/>
          <w:szCs w:val="28"/>
        </w:rPr>
        <w:t>Stay of Execution Pending Appeal</w:t>
      </w:r>
    </w:p>
    <w:p w:rsidR="00AF4654" w:rsidRDefault="00D403BB" w:rsidP="00AF4654">
      <w:pPr>
        <w:spacing w:line="360" w:lineRule="auto"/>
        <w:contextualSpacing/>
        <w:jc w:val="both"/>
        <w:rPr>
          <w:rFonts w:ascii="Times New Roman" w:hAnsi="Times New Roman" w:cs="Times New Roman"/>
          <w:sz w:val="28"/>
          <w:szCs w:val="28"/>
        </w:rPr>
      </w:pPr>
      <w:r w:rsidRPr="007504B3">
        <w:rPr>
          <w:rFonts w:ascii="Times New Roman" w:hAnsi="Times New Roman" w:cs="Times New Roman"/>
          <w:sz w:val="28"/>
          <w:szCs w:val="28"/>
        </w:rPr>
        <w:t>[</w:t>
      </w:r>
      <w:r w:rsidR="00D02B6D">
        <w:rPr>
          <w:rFonts w:ascii="Times New Roman" w:hAnsi="Times New Roman" w:cs="Times New Roman"/>
          <w:sz w:val="28"/>
          <w:szCs w:val="28"/>
        </w:rPr>
        <w:t>6</w:t>
      </w:r>
      <w:r w:rsidRPr="007504B3">
        <w:rPr>
          <w:rFonts w:ascii="Times New Roman" w:hAnsi="Times New Roman" w:cs="Times New Roman"/>
          <w:sz w:val="28"/>
          <w:szCs w:val="28"/>
        </w:rPr>
        <w:t xml:space="preserve">] In the case of </w:t>
      </w:r>
      <w:bookmarkStart w:id="3" w:name="_Hlk108447580"/>
      <w:proofErr w:type="spellStart"/>
      <w:r w:rsidRPr="007504B3">
        <w:rPr>
          <w:rFonts w:ascii="Times New Roman" w:hAnsi="Times New Roman" w:cs="Times New Roman"/>
          <w:b/>
          <w:sz w:val="28"/>
          <w:szCs w:val="28"/>
        </w:rPr>
        <w:t>Morija</w:t>
      </w:r>
      <w:proofErr w:type="spellEnd"/>
      <w:r w:rsidRPr="007504B3">
        <w:rPr>
          <w:rFonts w:ascii="Times New Roman" w:hAnsi="Times New Roman" w:cs="Times New Roman"/>
          <w:b/>
          <w:sz w:val="28"/>
          <w:szCs w:val="28"/>
        </w:rPr>
        <w:t xml:space="preserve"> v. Lesotho Evangelical church</w:t>
      </w:r>
      <w:r w:rsidR="00AF4654">
        <w:rPr>
          <w:rStyle w:val="FootnoteReference"/>
          <w:rFonts w:ascii="Times New Roman" w:hAnsi="Times New Roman" w:cs="Times New Roman"/>
          <w:b/>
          <w:sz w:val="28"/>
          <w:szCs w:val="28"/>
        </w:rPr>
        <w:footnoteReference w:id="1"/>
      </w:r>
      <w:bookmarkEnd w:id="3"/>
      <w:r w:rsidRPr="007504B3">
        <w:rPr>
          <w:rFonts w:ascii="Times New Roman" w:hAnsi="Times New Roman" w:cs="Times New Roman"/>
          <w:sz w:val="28"/>
          <w:szCs w:val="28"/>
        </w:rPr>
        <w:t xml:space="preserve">, </w:t>
      </w:r>
      <w:r w:rsidRPr="006B61CE">
        <w:rPr>
          <w:rFonts w:ascii="Times New Roman" w:hAnsi="Times New Roman" w:cs="Times New Roman"/>
          <w:b/>
          <w:bCs/>
          <w:sz w:val="28"/>
          <w:szCs w:val="28"/>
        </w:rPr>
        <w:t>Peete J</w:t>
      </w:r>
      <w:r w:rsidR="00C552A1" w:rsidRPr="007504B3">
        <w:rPr>
          <w:rFonts w:ascii="Times New Roman" w:hAnsi="Times New Roman" w:cs="Times New Roman"/>
          <w:sz w:val="28"/>
          <w:szCs w:val="28"/>
        </w:rPr>
        <w:t xml:space="preserve"> as he then was,</w:t>
      </w:r>
      <w:r w:rsidRPr="007504B3">
        <w:rPr>
          <w:rFonts w:ascii="Times New Roman" w:hAnsi="Times New Roman" w:cs="Times New Roman"/>
          <w:sz w:val="28"/>
          <w:szCs w:val="28"/>
        </w:rPr>
        <w:t xml:space="preserve"> at page</w:t>
      </w:r>
      <w:r w:rsidR="00D331F7" w:rsidRPr="007504B3">
        <w:rPr>
          <w:rFonts w:ascii="Times New Roman" w:hAnsi="Times New Roman" w:cs="Times New Roman"/>
          <w:sz w:val="28"/>
          <w:szCs w:val="28"/>
        </w:rPr>
        <w:t xml:space="preserve"> 3</w:t>
      </w:r>
      <w:r w:rsidRPr="007504B3">
        <w:rPr>
          <w:rFonts w:ascii="Times New Roman" w:hAnsi="Times New Roman" w:cs="Times New Roman"/>
          <w:sz w:val="28"/>
          <w:szCs w:val="28"/>
        </w:rPr>
        <w:t xml:space="preserve"> had this to say:</w:t>
      </w:r>
    </w:p>
    <w:p w:rsidR="00AF4654" w:rsidRPr="00AF4654" w:rsidRDefault="00AF4654" w:rsidP="00AF4654">
      <w:pPr>
        <w:spacing w:line="360" w:lineRule="auto"/>
        <w:contextualSpacing/>
        <w:jc w:val="both"/>
        <w:rPr>
          <w:rFonts w:ascii="Times New Roman" w:hAnsi="Times New Roman" w:cs="Times New Roman"/>
          <w:sz w:val="16"/>
          <w:szCs w:val="16"/>
        </w:rPr>
      </w:pPr>
    </w:p>
    <w:p w:rsidR="00D403BB" w:rsidRDefault="00C552A1" w:rsidP="00AF4654">
      <w:pPr>
        <w:spacing w:line="360" w:lineRule="auto"/>
        <w:ind w:left="720"/>
        <w:contextualSpacing/>
        <w:jc w:val="both"/>
        <w:rPr>
          <w:rFonts w:ascii="Times New Roman" w:hAnsi="Times New Roman" w:cs="Times New Roman"/>
          <w:b/>
          <w:sz w:val="28"/>
          <w:szCs w:val="28"/>
        </w:rPr>
      </w:pPr>
      <w:r w:rsidRPr="007504B3">
        <w:rPr>
          <w:rFonts w:ascii="Times New Roman" w:hAnsi="Times New Roman" w:cs="Times New Roman"/>
          <w:sz w:val="28"/>
          <w:szCs w:val="28"/>
        </w:rPr>
        <w:t>“In</w:t>
      </w:r>
      <w:r w:rsidR="00D403BB" w:rsidRPr="007504B3">
        <w:rPr>
          <w:rFonts w:ascii="Times New Roman" w:hAnsi="Times New Roman" w:cs="Times New Roman"/>
          <w:sz w:val="28"/>
          <w:szCs w:val="28"/>
        </w:rPr>
        <w:t xml:space="preserve"> Lesotho, under Rule 6, the noting of an appeal does not per se suspend execution and it is for the judgment debtor to make an application for leave to</w:t>
      </w:r>
      <w:r w:rsidR="00D331F7" w:rsidRPr="007504B3">
        <w:rPr>
          <w:rFonts w:ascii="Times New Roman" w:hAnsi="Times New Roman" w:cs="Times New Roman"/>
          <w:sz w:val="28"/>
          <w:szCs w:val="28"/>
        </w:rPr>
        <w:t xml:space="preserve"> stay the judgment pending the outcome of his noted appeal; and</w:t>
      </w:r>
      <w:r w:rsidR="00D403BB" w:rsidRPr="007504B3">
        <w:rPr>
          <w:rFonts w:ascii="Times New Roman" w:hAnsi="Times New Roman" w:cs="Times New Roman"/>
          <w:sz w:val="28"/>
          <w:szCs w:val="28"/>
        </w:rPr>
        <w:t xml:space="preserve"> consequently he bears the onus to convince the court to exercise its judicial discretion in his favour. Usually the affidavit must allege and show good reasons why the execution of judgment must be stayed pe</w:t>
      </w:r>
      <w:r w:rsidR="005B629D" w:rsidRPr="007504B3">
        <w:rPr>
          <w:rFonts w:ascii="Times New Roman" w:hAnsi="Times New Roman" w:cs="Times New Roman"/>
          <w:sz w:val="28"/>
          <w:szCs w:val="28"/>
        </w:rPr>
        <w:t xml:space="preserve">nding the outcome of the appeal- for example the applicant must show that the execution of judgment shall occasion him irreparable harm </w:t>
      </w:r>
      <w:r w:rsidR="005B629D" w:rsidRPr="007504B3">
        <w:rPr>
          <w:rFonts w:ascii="Times New Roman" w:hAnsi="Times New Roman" w:cs="Times New Roman"/>
          <w:b/>
          <w:sz w:val="28"/>
          <w:szCs w:val="28"/>
        </w:rPr>
        <w:t xml:space="preserve">( </w:t>
      </w:r>
      <w:bookmarkStart w:id="4" w:name="_Hlk108448094"/>
      <w:r w:rsidR="005B629D" w:rsidRPr="007504B3">
        <w:rPr>
          <w:rFonts w:ascii="Times New Roman" w:hAnsi="Times New Roman" w:cs="Times New Roman"/>
          <w:b/>
          <w:sz w:val="28"/>
          <w:szCs w:val="28"/>
        </w:rPr>
        <w:t xml:space="preserve">Isaac </w:t>
      </w:r>
      <w:proofErr w:type="spellStart"/>
      <w:r w:rsidR="005B629D" w:rsidRPr="007504B3">
        <w:rPr>
          <w:rFonts w:ascii="Times New Roman" w:hAnsi="Times New Roman" w:cs="Times New Roman"/>
          <w:b/>
          <w:sz w:val="28"/>
          <w:szCs w:val="28"/>
        </w:rPr>
        <w:t>Jefty</w:t>
      </w:r>
      <w:proofErr w:type="spellEnd"/>
      <w:r w:rsidR="005B629D" w:rsidRPr="007504B3">
        <w:rPr>
          <w:rFonts w:ascii="Times New Roman" w:hAnsi="Times New Roman" w:cs="Times New Roman"/>
          <w:b/>
          <w:sz w:val="28"/>
          <w:szCs w:val="28"/>
        </w:rPr>
        <w:t xml:space="preserve"> </w:t>
      </w:r>
      <w:r w:rsidR="00D331F7" w:rsidRPr="007504B3">
        <w:rPr>
          <w:rFonts w:ascii="Times New Roman" w:hAnsi="Times New Roman" w:cs="Times New Roman"/>
          <w:b/>
          <w:sz w:val="28"/>
          <w:szCs w:val="28"/>
        </w:rPr>
        <w:t>Smith v Minister of Interior</w:t>
      </w:r>
      <w:bookmarkEnd w:id="4"/>
      <w:r w:rsidR="00AF4654">
        <w:rPr>
          <w:rStyle w:val="FootnoteReference"/>
          <w:rFonts w:ascii="Times New Roman" w:hAnsi="Times New Roman" w:cs="Times New Roman"/>
          <w:b/>
          <w:sz w:val="28"/>
          <w:szCs w:val="28"/>
        </w:rPr>
        <w:footnoteReference w:id="2"/>
      </w:r>
      <w:r w:rsidR="00D331F7" w:rsidRPr="007504B3">
        <w:rPr>
          <w:rFonts w:ascii="Times New Roman" w:hAnsi="Times New Roman" w:cs="Times New Roman"/>
          <w:b/>
          <w:sz w:val="28"/>
          <w:szCs w:val="28"/>
        </w:rPr>
        <w:t>)</w:t>
      </w:r>
      <w:r w:rsidR="00D331F7" w:rsidRPr="007504B3">
        <w:rPr>
          <w:rFonts w:ascii="Times New Roman" w:hAnsi="Times New Roman" w:cs="Times New Roman"/>
          <w:sz w:val="28"/>
          <w:szCs w:val="28"/>
        </w:rPr>
        <w:t xml:space="preserve"> and that he ha</w:t>
      </w:r>
      <w:r w:rsidR="005B629D" w:rsidRPr="007504B3">
        <w:rPr>
          <w:rFonts w:ascii="Times New Roman" w:hAnsi="Times New Roman" w:cs="Times New Roman"/>
          <w:sz w:val="28"/>
          <w:szCs w:val="28"/>
        </w:rPr>
        <w:t xml:space="preserve">s reasonably good prospects of success, and it can also be shown that the balance of convenience </w:t>
      </w:r>
      <w:r w:rsidR="005B629D" w:rsidRPr="007504B3">
        <w:rPr>
          <w:rFonts w:ascii="Times New Roman" w:hAnsi="Times New Roman" w:cs="Times New Roman"/>
          <w:sz w:val="28"/>
          <w:szCs w:val="28"/>
        </w:rPr>
        <w:lastRenderedPageBreak/>
        <w:t xml:space="preserve">favours preservation of status quo and that execution is likely to place the applicant in an irreversibly worse position from which he enjoyed before judgment- </w:t>
      </w:r>
      <w:r w:rsidR="005B629D" w:rsidRPr="007504B3">
        <w:rPr>
          <w:rFonts w:ascii="Times New Roman" w:hAnsi="Times New Roman" w:cs="Times New Roman"/>
          <w:b/>
          <w:sz w:val="28"/>
          <w:szCs w:val="28"/>
        </w:rPr>
        <w:t xml:space="preserve">Alexander v </w:t>
      </w:r>
      <w:proofErr w:type="spellStart"/>
      <w:r w:rsidR="005B629D" w:rsidRPr="007504B3">
        <w:rPr>
          <w:rFonts w:ascii="Times New Roman" w:hAnsi="Times New Roman" w:cs="Times New Roman"/>
          <w:b/>
          <w:sz w:val="28"/>
          <w:szCs w:val="28"/>
        </w:rPr>
        <w:t>Joki</w:t>
      </w:r>
      <w:proofErr w:type="spellEnd"/>
      <w:r w:rsidR="005B629D" w:rsidRPr="007504B3">
        <w:rPr>
          <w:rFonts w:ascii="Times New Roman" w:hAnsi="Times New Roman" w:cs="Times New Roman"/>
          <w:b/>
          <w:sz w:val="28"/>
          <w:szCs w:val="28"/>
        </w:rPr>
        <w:t xml:space="preserve"> and others</w:t>
      </w:r>
      <w:r w:rsidR="00AF4654">
        <w:rPr>
          <w:rStyle w:val="FootnoteReference"/>
          <w:rFonts w:ascii="Times New Roman" w:hAnsi="Times New Roman" w:cs="Times New Roman"/>
          <w:b/>
          <w:sz w:val="28"/>
          <w:szCs w:val="28"/>
        </w:rPr>
        <w:footnoteReference w:id="3"/>
      </w:r>
      <w:r w:rsidR="005B629D" w:rsidRPr="007504B3">
        <w:rPr>
          <w:rFonts w:ascii="Times New Roman" w:hAnsi="Times New Roman" w:cs="Times New Roman"/>
          <w:sz w:val="28"/>
          <w:szCs w:val="28"/>
        </w:rPr>
        <w:t xml:space="preserve">, where it was held that the court should be slow to grant an order which would cause a judgment under appeal to have immediate operative effect…The court ultimately has to consider whether it would be possible to restore the status quo ante if the appeal were upheld- </w:t>
      </w:r>
      <w:bookmarkStart w:id="6" w:name="_Hlk108448179"/>
      <w:r w:rsidR="005B629D" w:rsidRPr="007504B3">
        <w:rPr>
          <w:rFonts w:ascii="Times New Roman" w:hAnsi="Times New Roman" w:cs="Times New Roman"/>
          <w:b/>
          <w:sz w:val="28"/>
          <w:szCs w:val="28"/>
        </w:rPr>
        <w:t xml:space="preserve">Kalahari Salt Works ( Pty) and Others vs Bonne Fortune </w:t>
      </w:r>
      <w:proofErr w:type="spellStart"/>
      <w:r w:rsidR="005B629D" w:rsidRPr="007504B3">
        <w:rPr>
          <w:rFonts w:ascii="Times New Roman" w:hAnsi="Times New Roman" w:cs="Times New Roman"/>
          <w:b/>
          <w:sz w:val="28"/>
          <w:szCs w:val="28"/>
        </w:rPr>
        <w:t>Beleggings</w:t>
      </w:r>
      <w:proofErr w:type="spellEnd"/>
      <w:r w:rsidR="005B629D" w:rsidRPr="007504B3">
        <w:rPr>
          <w:rFonts w:ascii="Times New Roman" w:hAnsi="Times New Roman" w:cs="Times New Roman"/>
          <w:b/>
          <w:sz w:val="28"/>
          <w:szCs w:val="28"/>
        </w:rPr>
        <w:t xml:space="preserve"> </w:t>
      </w:r>
      <w:proofErr w:type="spellStart"/>
      <w:r w:rsidR="005B629D" w:rsidRPr="007504B3">
        <w:rPr>
          <w:rFonts w:ascii="Times New Roman" w:hAnsi="Times New Roman" w:cs="Times New Roman"/>
          <w:b/>
          <w:sz w:val="28"/>
          <w:szCs w:val="28"/>
        </w:rPr>
        <w:t>Bpk</w:t>
      </w:r>
      <w:proofErr w:type="spellEnd"/>
      <w:r w:rsidR="00AF4654">
        <w:rPr>
          <w:rStyle w:val="FootnoteReference"/>
          <w:rFonts w:ascii="Times New Roman" w:hAnsi="Times New Roman" w:cs="Times New Roman"/>
          <w:b/>
          <w:sz w:val="28"/>
          <w:szCs w:val="28"/>
        </w:rPr>
        <w:footnoteReference w:id="4"/>
      </w:r>
      <w:r w:rsidR="00AA1812" w:rsidRPr="007504B3">
        <w:rPr>
          <w:rFonts w:ascii="Times New Roman" w:hAnsi="Times New Roman" w:cs="Times New Roman"/>
          <w:b/>
          <w:sz w:val="28"/>
          <w:szCs w:val="28"/>
        </w:rPr>
        <w:t>”</w:t>
      </w:r>
      <w:r w:rsidR="00AF4654">
        <w:rPr>
          <w:rFonts w:ascii="Times New Roman" w:hAnsi="Times New Roman" w:cs="Times New Roman"/>
          <w:b/>
          <w:sz w:val="28"/>
          <w:szCs w:val="28"/>
        </w:rPr>
        <w:t>.</w:t>
      </w:r>
      <w:bookmarkEnd w:id="6"/>
    </w:p>
    <w:p w:rsidR="00D02B6D" w:rsidRPr="00D02B6D" w:rsidRDefault="00D02B6D" w:rsidP="007504B3">
      <w:pPr>
        <w:spacing w:line="360" w:lineRule="auto"/>
        <w:contextualSpacing/>
        <w:jc w:val="both"/>
        <w:rPr>
          <w:rFonts w:ascii="Times New Roman" w:hAnsi="Times New Roman" w:cs="Times New Roman"/>
          <w:b/>
          <w:sz w:val="16"/>
          <w:szCs w:val="16"/>
        </w:rPr>
      </w:pPr>
    </w:p>
    <w:p w:rsidR="000A22D9" w:rsidRPr="00054A3E" w:rsidRDefault="00AA1812" w:rsidP="000A22D9">
      <w:pPr>
        <w:spacing w:line="360" w:lineRule="auto"/>
        <w:contextualSpacing/>
        <w:jc w:val="both"/>
        <w:rPr>
          <w:rFonts w:ascii="Times New Roman" w:hAnsi="Times New Roman" w:cs="Times New Roman"/>
          <w:sz w:val="28"/>
          <w:szCs w:val="28"/>
        </w:rPr>
      </w:pPr>
      <w:r w:rsidRPr="007504B3">
        <w:rPr>
          <w:rFonts w:ascii="Times New Roman" w:hAnsi="Times New Roman" w:cs="Times New Roman"/>
          <w:sz w:val="28"/>
          <w:szCs w:val="28"/>
        </w:rPr>
        <w:t>[</w:t>
      </w:r>
      <w:r w:rsidR="00D02B6D">
        <w:rPr>
          <w:rFonts w:ascii="Times New Roman" w:hAnsi="Times New Roman" w:cs="Times New Roman"/>
          <w:sz w:val="28"/>
          <w:szCs w:val="28"/>
        </w:rPr>
        <w:t>7</w:t>
      </w:r>
      <w:r w:rsidRPr="007504B3">
        <w:rPr>
          <w:rFonts w:ascii="Times New Roman" w:hAnsi="Times New Roman" w:cs="Times New Roman"/>
          <w:sz w:val="28"/>
          <w:szCs w:val="28"/>
        </w:rPr>
        <w:t xml:space="preserve">] In the case of </w:t>
      </w:r>
      <w:r w:rsidRPr="007504B3">
        <w:rPr>
          <w:rFonts w:ascii="Times New Roman" w:hAnsi="Times New Roman" w:cs="Times New Roman"/>
          <w:b/>
          <w:sz w:val="28"/>
          <w:szCs w:val="28"/>
        </w:rPr>
        <w:t>Alexander vs Cambridge Credit Corp</w:t>
      </w:r>
      <w:r w:rsidR="00285A7A">
        <w:rPr>
          <w:rStyle w:val="FootnoteReference"/>
          <w:rFonts w:ascii="Times New Roman" w:hAnsi="Times New Roman" w:cs="Times New Roman"/>
          <w:b/>
          <w:sz w:val="28"/>
          <w:szCs w:val="28"/>
        </w:rPr>
        <w:footnoteReference w:id="5"/>
      </w:r>
      <w:r w:rsidRPr="007504B3">
        <w:rPr>
          <w:rFonts w:ascii="Times New Roman" w:hAnsi="Times New Roman" w:cs="Times New Roman"/>
          <w:b/>
          <w:sz w:val="28"/>
          <w:szCs w:val="28"/>
        </w:rPr>
        <w:t>, the court</w:t>
      </w:r>
      <w:r w:rsidR="00285A7A">
        <w:rPr>
          <w:rStyle w:val="FootnoteReference"/>
          <w:rFonts w:ascii="Times New Roman" w:hAnsi="Times New Roman" w:cs="Times New Roman"/>
          <w:b/>
          <w:sz w:val="28"/>
          <w:szCs w:val="28"/>
        </w:rPr>
        <w:footnoteReference w:id="6"/>
      </w:r>
      <w:r w:rsidRPr="007504B3">
        <w:rPr>
          <w:rFonts w:ascii="Times New Roman" w:hAnsi="Times New Roman" w:cs="Times New Roman"/>
          <w:sz w:val="28"/>
          <w:szCs w:val="28"/>
        </w:rPr>
        <w:t xml:space="preserve">, enumerates </w:t>
      </w:r>
      <w:proofErr w:type="gramStart"/>
      <w:r w:rsidRPr="007504B3">
        <w:rPr>
          <w:rFonts w:ascii="Times New Roman" w:hAnsi="Times New Roman" w:cs="Times New Roman"/>
          <w:sz w:val="28"/>
          <w:szCs w:val="28"/>
        </w:rPr>
        <w:t>a number of</w:t>
      </w:r>
      <w:proofErr w:type="gramEnd"/>
      <w:r w:rsidRPr="007504B3">
        <w:rPr>
          <w:rFonts w:ascii="Times New Roman" w:hAnsi="Times New Roman" w:cs="Times New Roman"/>
          <w:sz w:val="28"/>
          <w:szCs w:val="28"/>
        </w:rPr>
        <w:t xml:space="preserve"> other relevant principles;</w:t>
      </w:r>
    </w:p>
    <w:p w:rsidR="00AA1812" w:rsidRDefault="00AA1812" w:rsidP="000A22D9">
      <w:pPr>
        <w:pStyle w:val="ListParagraph"/>
        <w:numPr>
          <w:ilvl w:val="0"/>
          <w:numId w:val="2"/>
        </w:numPr>
        <w:spacing w:line="360" w:lineRule="auto"/>
        <w:jc w:val="both"/>
        <w:rPr>
          <w:rFonts w:ascii="Times New Roman" w:hAnsi="Times New Roman" w:cs="Times New Roman"/>
          <w:sz w:val="28"/>
          <w:szCs w:val="28"/>
        </w:rPr>
      </w:pPr>
      <w:r w:rsidRPr="00D02B6D">
        <w:rPr>
          <w:rFonts w:ascii="Times New Roman" w:hAnsi="Times New Roman" w:cs="Times New Roman"/>
          <w:sz w:val="28"/>
          <w:szCs w:val="28"/>
        </w:rPr>
        <w:t>The onus is upon the applicant to demonstrate a proper basis for a stay which will be fair to all parties.</w:t>
      </w:r>
    </w:p>
    <w:p w:rsidR="000A22D9" w:rsidRPr="000A22D9" w:rsidRDefault="000A22D9" w:rsidP="000A22D9">
      <w:pPr>
        <w:pStyle w:val="ListParagraph"/>
        <w:spacing w:line="360" w:lineRule="auto"/>
        <w:jc w:val="both"/>
        <w:rPr>
          <w:rFonts w:ascii="Times New Roman" w:hAnsi="Times New Roman" w:cs="Times New Roman"/>
          <w:sz w:val="16"/>
          <w:szCs w:val="16"/>
        </w:rPr>
      </w:pPr>
    </w:p>
    <w:p w:rsidR="000A22D9" w:rsidRPr="000A22D9" w:rsidRDefault="00B3651B" w:rsidP="000A22D9">
      <w:pPr>
        <w:pStyle w:val="ListParagraph"/>
        <w:numPr>
          <w:ilvl w:val="0"/>
          <w:numId w:val="2"/>
        </w:numPr>
        <w:spacing w:line="360" w:lineRule="auto"/>
        <w:jc w:val="both"/>
        <w:rPr>
          <w:rFonts w:ascii="Times New Roman" w:hAnsi="Times New Roman" w:cs="Times New Roman"/>
          <w:sz w:val="28"/>
          <w:szCs w:val="28"/>
        </w:rPr>
      </w:pPr>
      <w:r w:rsidRPr="00D02B6D">
        <w:rPr>
          <w:rFonts w:ascii="Times New Roman" w:hAnsi="Times New Roman" w:cs="Times New Roman"/>
          <w:sz w:val="28"/>
          <w:szCs w:val="28"/>
        </w:rPr>
        <w:t>The mere filing of an appeal does not demonstrate an appropriate case or discharge the onus.</w:t>
      </w:r>
    </w:p>
    <w:p w:rsidR="000A22D9" w:rsidRPr="000A22D9" w:rsidRDefault="000A22D9" w:rsidP="000A22D9">
      <w:pPr>
        <w:pStyle w:val="ListParagraph"/>
        <w:spacing w:line="360" w:lineRule="auto"/>
        <w:jc w:val="both"/>
        <w:rPr>
          <w:rFonts w:ascii="Times New Roman" w:hAnsi="Times New Roman" w:cs="Times New Roman"/>
          <w:sz w:val="16"/>
          <w:szCs w:val="16"/>
        </w:rPr>
      </w:pPr>
    </w:p>
    <w:p w:rsidR="000A22D9" w:rsidRPr="000A22D9" w:rsidRDefault="00B3651B" w:rsidP="000A22D9">
      <w:pPr>
        <w:pStyle w:val="ListParagraph"/>
        <w:numPr>
          <w:ilvl w:val="0"/>
          <w:numId w:val="2"/>
        </w:numPr>
        <w:spacing w:line="360" w:lineRule="auto"/>
        <w:jc w:val="both"/>
        <w:rPr>
          <w:rFonts w:ascii="Times New Roman" w:hAnsi="Times New Roman" w:cs="Times New Roman"/>
          <w:sz w:val="28"/>
          <w:szCs w:val="28"/>
        </w:rPr>
      </w:pPr>
      <w:r w:rsidRPr="00D02B6D">
        <w:rPr>
          <w:rFonts w:ascii="Times New Roman" w:hAnsi="Times New Roman" w:cs="Times New Roman"/>
          <w:sz w:val="28"/>
          <w:szCs w:val="28"/>
        </w:rPr>
        <w:t>The Court has a discretion involving the weighing of considerations such as balance of convenience and the competing rights of the parties.</w:t>
      </w:r>
    </w:p>
    <w:p w:rsidR="000A22D9" w:rsidRPr="000A22D9" w:rsidRDefault="000A22D9" w:rsidP="000A22D9">
      <w:pPr>
        <w:pStyle w:val="ListParagraph"/>
        <w:spacing w:line="360" w:lineRule="auto"/>
        <w:jc w:val="both"/>
        <w:rPr>
          <w:rFonts w:ascii="Times New Roman" w:hAnsi="Times New Roman" w:cs="Times New Roman"/>
          <w:sz w:val="16"/>
          <w:szCs w:val="16"/>
        </w:rPr>
      </w:pPr>
    </w:p>
    <w:p w:rsidR="000A22D9" w:rsidRPr="000A22D9" w:rsidRDefault="00EE2810" w:rsidP="000A22D9">
      <w:pPr>
        <w:pStyle w:val="ListParagraph"/>
        <w:numPr>
          <w:ilvl w:val="0"/>
          <w:numId w:val="2"/>
        </w:numPr>
        <w:spacing w:line="360" w:lineRule="auto"/>
        <w:jc w:val="both"/>
        <w:rPr>
          <w:rFonts w:ascii="Times New Roman" w:hAnsi="Times New Roman" w:cs="Times New Roman"/>
          <w:sz w:val="28"/>
          <w:szCs w:val="28"/>
        </w:rPr>
      </w:pPr>
      <w:r w:rsidRPr="00D02B6D">
        <w:rPr>
          <w:rFonts w:ascii="Times New Roman" w:hAnsi="Times New Roman" w:cs="Times New Roman"/>
          <w:sz w:val="28"/>
          <w:szCs w:val="28"/>
        </w:rPr>
        <w:t>where there is a risk that if a stay is granted, the assets of the applicant will be disposed of, the court may refuse a stay.</w:t>
      </w:r>
    </w:p>
    <w:p w:rsidR="000A22D9" w:rsidRPr="000A22D9" w:rsidRDefault="000A22D9" w:rsidP="000A22D9">
      <w:pPr>
        <w:pStyle w:val="ListParagraph"/>
        <w:spacing w:line="360" w:lineRule="auto"/>
        <w:jc w:val="both"/>
        <w:rPr>
          <w:rFonts w:ascii="Times New Roman" w:hAnsi="Times New Roman" w:cs="Times New Roman"/>
          <w:sz w:val="16"/>
          <w:szCs w:val="16"/>
        </w:rPr>
      </w:pPr>
    </w:p>
    <w:p w:rsidR="007504B3" w:rsidRPr="002D0630" w:rsidRDefault="00EE2810" w:rsidP="007504B3">
      <w:pPr>
        <w:pStyle w:val="ListParagraph"/>
        <w:numPr>
          <w:ilvl w:val="0"/>
          <w:numId w:val="2"/>
        </w:numPr>
        <w:spacing w:line="360" w:lineRule="auto"/>
        <w:jc w:val="both"/>
        <w:rPr>
          <w:rFonts w:ascii="Times New Roman" w:hAnsi="Times New Roman" w:cs="Times New Roman"/>
          <w:sz w:val="28"/>
          <w:szCs w:val="28"/>
        </w:rPr>
      </w:pPr>
      <w:r w:rsidRPr="00D02B6D">
        <w:rPr>
          <w:rFonts w:ascii="Times New Roman" w:hAnsi="Times New Roman" w:cs="Times New Roman"/>
          <w:sz w:val="28"/>
          <w:szCs w:val="28"/>
        </w:rPr>
        <w:t xml:space="preserve">The court will not generally speculate upon the appellant’s prospects of </w:t>
      </w:r>
      <w:r w:rsidR="007504B3" w:rsidRPr="00D02B6D">
        <w:rPr>
          <w:rFonts w:ascii="Times New Roman" w:hAnsi="Times New Roman" w:cs="Times New Roman"/>
          <w:sz w:val="28"/>
          <w:szCs w:val="28"/>
        </w:rPr>
        <w:t>success but</w:t>
      </w:r>
      <w:r w:rsidRPr="00D02B6D">
        <w:rPr>
          <w:rFonts w:ascii="Times New Roman" w:hAnsi="Times New Roman" w:cs="Times New Roman"/>
          <w:sz w:val="28"/>
          <w:szCs w:val="28"/>
        </w:rPr>
        <w:t xml:space="preserve"> may make some preliminary assessment about whether the appellant has an arguable case, in order to exclude an appeal lodged without any real prospects of success simply to gain time.</w:t>
      </w:r>
    </w:p>
    <w:p w:rsidR="00EE2810" w:rsidRPr="007504B3" w:rsidRDefault="00EE2810" w:rsidP="007504B3">
      <w:pPr>
        <w:spacing w:line="360" w:lineRule="auto"/>
        <w:contextualSpacing/>
        <w:jc w:val="both"/>
        <w:rPr>
          <w:rFonts w:ascii="Times New Roman" w:hAnsi="Times New Roman" w:cs="Times New Roman"/>
          <w:b/>
          <w:sz w:val="28"/>
          <w:szCs w:val="28"/>
        </w:rPr>
      </w:pPr>
      <w:r w:rsidRPr="007504B3">
        <w:rPr>
          <w:rFonts w:ascii="Times New Roman" w:hAnsi="Times New Roman" w:cs="Times New Roman"/>
          <w:b/>
          <w:sz w:val="28"/>
          <w:szCs w:val="28"/>
        </w:rPr>
        <w:lastRenderedPageBreak/>
        <w:t>Court order in CIV/APN/0169/2022</w:t>
      </w:r>
    </w:p>
    <w:p w:rsidR="00EE2810" w:rsidRPr="007504B3" w:rsidRDefault="00EE2810" w:rsidP="007504B3">
      <w:pPr>
        <w:spacing w:line="360" w:lineRule="auto"/>
        <w:contextualSpacing/>
        <w:jc w:val="both"/>
        <w:rPr>
          <w:rFonts w:ascii="Times New Roman" w:hAnsi="Times New Roman" w:cs="Times New Roman"/>
          <w:sz w:val="28"/>
          <w:szCs w:val="28"/>
        </w:rPr>
      </w:pPr>
      <w:r w:rsidRPr="007504B3">
        <w:rPr>
          <w:rFonts w:ascii="Times New Roman" w:hAnsi="Times New Roman" w:cs="Times New Roman"/>
          <w:sz w:val="28"/>
          <w:szCs w:val="28"/>
        </w:rPr>
        <w:t>[</w:t>
      </w:r>
      <w:r w:rsidR="00D02B6D">
        <w:rPr>
          <w:rFonts w:ascii="Times New Roman" w:hAnsi="Times New Roman" w:cs="Times New Roman"/>
          <w:sz w:val="28"/>
          <w:szCs w:val="28"/>
        </w:rPr>
        <w:t>8</w:t>
      </w:r>
      <w:r w:rsidRPr="007504B3">
        <w:rPr>
          <w:rFonts w:ascii="Times New Roman" w:hAnsi="Times New Roman" w:cs="Times New Roman"/>
          <w:sz w:val="28"/>
          <w:szCs w:val="28"/>
        </w:rPr>
        <w:t xml:space="preserve">] In consideration of the present application for stay of execution of the judgment, pending appeal, this court was mindful of the court order that was granted by my sister </w:t>
      </w:r>
      <w:proofErr w:type="spellStart"/>
      <w:r w:rsidRPr="007504B3">
        <w:rPr>
          <w:rFonts w:ascii="Times New Roman" w:hAnsi="Times New Roman" w:cs="Times New Roman"/>
          <w:sz w:val="28"/>
          <w:szCs w:val="28"/>
        </w:rPr>
        <w:t>Makhetha</w:t>
      </w:r>
      <w:proofErr w:type="spellEnd"/>
      <w:r w:rsidRPr="007504B3">
        <w:rPr>
          <w:rFonts w:ascii="Times New Roman" w:hAnsi="Times New Roman" w:cs="Times New Roman"/>
          <w:sz w:val="28"/>
          <w:szCs w:val="28"/>
        </w:rPr>
        <w:t xml:space="preserve"> J on the 24</w:t>
      </w:r>
      <w:r w:rsidRPr="007504B3">
        <w:rPr>
          <w:rFonts w:ascii="Times New Roman" w:hAnsi="Times New Roman" w:cs="Times New Roman"/>
          <w:sz w:val="28"/>
          <w:szCs w:val="28"/>
          <w:vertAlign w:val="superscript"/>
        </w:rPr>
        <w:t>th</w:t>
      </w:r>
      <w:r w:rsidRPr="007504B3">
        <w:rPr>
          <w:rFonts w:ascii="Times New Roman" w:hAnsi="Times New Roman" w:cs="Times New Roman"/>
          <w:sz w:val="28"/>
          <w:szCs w:val="28"/>
        </w:rPr>
        <w:t xml:space="preserve"> May 2022. It is a matter of common cause that the present application is in respect of the order of this court in CIV/APN/0170/2022</w:t>
      </w:r>
      <w:r w:rsidR="00EA2522" w:rsidRPr="007504B3">
        <w:rPr>
          <w:rFonts w:ascii="Times New Roman" w:hAnsi="Times New Roman" w:cs="Times New Roman"/>
          <w:sz w:val="28"/>
          <w:szCs w:val="28"/>
        </w:rPr>
        <w:t>, granted on the 29</w:t>
      </w:r>
      <w:r w:rsidR="00EA2522" w:rsidRPr="007504B3">
        <w:rPr>
          <w:rFonts w:ascii="Times New Roman" w:hAnsi="Times New Roman" w:cs="Times New Roman"/>
          <w:sz w:val="28"/>
          <w:szCs w:val="28"/>
          <w:vertAlign w:val="superscript"/>
        </w:rPr>
        <w:t>th</w:t>
      </w:r>
      <w:r w:rsidR="00EA2522" w:rsidRPr="007504B3">
        <w:rPr>
          <w:rFonts w:ascii="Times New Roman" w:hAnsi="Times New Roman" w:cs="Times New Roman"/>
          <w:sz w:val="28"/>
          <w:szCs w:val="28"/>
        </w:rPr>
        <w:t xml:space="preserve"> June 2022. </w:t>
      </w:r>
      <w:r w:rsidR="00D262AE" w:rsidRPr="007504B3">
        <w:rPr>
          <w:rFonts w:ascii="Times New Roman" w:hAnsi="Times New Roman" w:cs="Times New Roman"/>
          <w:sz w:val="28"/>
          <w:szCs w:val="28"/>
        </w:rPr>
        <w:t>It was of great concern to this court that, the court order in CIV/APN/0169/2022, desp</w:t>
      </w:r>
      <w:r w:rsidR="00B25D2D" w:rsidRPr="007504B3">
        <w:rPr>
          <w:rFonts w:ascii="Times New Roman" w:hAnsi="Times New Roman" w:cs="Times New Roman"/>
          <w:sz w:val="28"/>
          <w:szCs w:val="28"/>
        </w:rPr>
        <w:t>ite its service on the applicant</w:t>
      </w:r>
      <w:r w:rsidR="00D262AE" w:rsidRPr="007504B3">
        <w:rPr>
          <w:rFonts w:ascii="Times New Roman" w:hAnsi="Times New Roman" w:cs="Times New Roman"/>
          <w:sz w:val="28"/>
          <w:szCs w:val="28"/>
        </w:rPr>
        <w:t xml:space="preserve"> on the 27</w:t>
      </w:r>
      <w:r w:rsidR="00D262AE" w:rsidRPr="007504B3">
        <w:rPr>
          <w:rFonts w:ascii="Times New Roman" w:hAnsi="Times New Roman" w:cs="Times New Roman"/>
          <w:sz w:val="28"/>
          <w:szCs w:val="28"/>
          <w:vertAlign w:val="superscript"/>
        </w:rPr>
        <w:t>th</w:t>
      </w:r>
      <w:r w:rsidR="00D262AE" w:rsidRPr="007504B3">
        <w:rPr>
          <w:rFonts w:ascii="Times New Roman" w:hAnsi="Times New Roman" w:cs="Times New Roman"/>
          <w:sz w:val="28"/>
          <w:szCs w:val="28"/>
        </w:rPr>
        <w:t xml:space="preserve"> M</w:t>
      </w:r>
      <w:r w:rsidR="00B25D2D" w:rsidRPr="007504B3">
        <w:rPr>
          <w:rFonts w:ascii="Times New Roman" w:hAnsi="Times New Roman" w:cs="Times New Roman"/>
          <w:sz w:val="28"/>
          <w:szCs w:val="28"/>
        </w:rPr>
        <w:t xml:space="preserve">ay 2022, </w:t>
      </w:r>
      <w:r w:rsidR="00D262AE" w:rsidRPr="007504B3">
        <w:rPr>
          <w:rFonts w:ascii="Times New Roman" w:hAnsi="Times New Roman" w:cs="Times New Roman"/>
          <w:sz w:val="28"/>
          <w:szCs w:val="28"/>
        </w:rPr>
        <w:t>has not</w:t>
      </w:r>
      <w:r w:rsidR="00144663" w:rsidRPr="007504B3">
        <w:rPr>
          <w:rFonts w:ascii="Times New Roman" w:hAnsi="Times New Roman" w:cs="Times New Roman"/>
          <w:sz w:val="28"/>
          <w:szCs w:val="28"/>
        </w:rPr>
        <w:t xml:space="preserve"> been</w:t>
      </w:r>
      <w:r w:rsidR="00D262AE" w:rsidRPr="007504B3">
        <w:rPr>
          <w:rFonts w:ascii="Times New Roman" w:hAnsi="Times New Roman" w:cs="Times New Roman"/>
          <w:sz w:val="28"/>
          <w:szCs w:val="28"/>
        </w:rPr>
        <w:t xml:space="preserve"> complied with</w:t>
      </w:r>
      <w:r w:rsidR="003E6C57" w:rsidRPr="007504B3">
        <w:rPr>
          <w:rFonts w:ascii="Times New Roman" w:hAnsi="Times New Roman" w:cs="Times New Roman"/>
          <w:sz w:val="28"/>
          <w:szCs w:val="28"/>
        </w:rPr>
        <w:t>.</w:t>
      </w:r>
      <w:r w:rsidR="00B25D2D" w:rsidRPr="007504B3">
        <w:rPr>
          <w:rFonts w:ascii="Times New Roman" w:hAnsi="Times New Roman" w:cs="Times New Roman"/>
          <w:sz w:val="28"/>
          <w:szCs w:val="28"/>
        </w:rPr>
        <w:t xml:space="preserve"> </w:t>
      </w:r>
      <w:r w:rsidR="00D262AE" w:rsidRPr="007504B3">
        <w:rPr>
          <w:rFonts w:ascii="Times New Roman" w:hAnsi="Times New Roman" w:cs="Times New Roman"/>
          <w:sz w:val="28"/>
          <w:szCs w:val="28"/>
        </w:rPr>
        <w:t>Thi</w:t>
      </w:r>
      <w:r w:rsidR="00B25D2D" w:rsidRPr="007504B3">
        <w:rPr>
          <w:rFonts w:ascii="Times New Roman" w:hAnsi="Times New Roman" w:cs="Times New Roman"/>
          <w:sz w:val="28"/>
          <w:szCs w:val="28"/>
        </w:rPr>
        <w:t>s court in consideration for this</w:t>
      </w:r>
      <w:r w:rsidR="00D262AE" w:rsidRPr="007504B3">
        <w:rPr>
          <w:rFonts w:ascii="Times New Roman" w:hAnsi="Times New Roman" w:cs="Times New Roman"/>
          <w:sz w:val="28"/>
          <w:szCs w:val="28"/>
        </w:rPr>
        <w:t xml:space="preserve"> application</w:t>
      </w:r>
      <w:r w:rsidR="0094600D" w:rsidRPr="007504B3">
        <w:rPr>
          <w:rFonts w:ascii="Times New Roman" w:hAnsi="Times New Roman" w:cs="Times New Roman"/>
          <w:sz w:val="28"/>
          <w:szCs w:val="28"/>
        </w:rPr>
        <w:t>, considered whether if it were to grant this application, would that order achieve the desired results of this application, while the court order in CIV/APN/0169/2022, is still alive and not complied with.</w:t>
      </w:r>
    </w:p>
    <w:p w:rsidR="0093668A" w:rsidRPr="0093668A" w:rsidRDefault="0093668A" w:rsidP="007504B3">
      <w:pPr>
        <w:spacing w:line="360" w:lineRule="auto"/>
        <w:contextualSpacing/>
        <w:jc w:val="both"/>
        <w:rPr>
          <w:rFonts w:ascii="Times New Roman" w:hAnsi="Times New Roman" w:cs="Times New Roman"/>
          <w:b/>
          <w:sz w:val="16"/>
          <w:szCs w:val="16"/>
        </w:rPr>
      </w:pPr>
    </w:p>
    <w:p w:rsidR="007504B3" w:rsidRPr="0093668A" w:rsidRDefault="0094600D" w:rsidP="007504B3">
      <w:pPr>
        <w:spacing w:line="360" w:lineRule="auto"/>
        <w:contextualSpacing/>
        <w:jc w:val="both"/>
        <w:rPr>
          <w:rFonts w:ascii="Times New Roman" w:hAnsi="Times New Roman" w:cs="Times New Roman"/>
          <w:b/>
          <w:sz w:val="28"/>
          <w:szCs w:val="28"/>
        </w:rPr>
      </w:pPr>
      <w:r w:rsidRPr="0093668A">
        <w:rPr>
          <w:rFonts w:ascii="Times New Roman" w:hAnsi="Times New Roman" w:cs="Times New Roman"/>
          <w:b/>
          <w:sz w:val="28"/>
          <w:szCs w:val="28"/>
        </w:rPr>
        <w:t>Non-Compliance with</w:t>
      </w:r>
      <w:r w:rsidR="00D262AE" w:rsidRPr="0093668A">
        <w:rPr>
          <w:rFonts w:ascii="Times New Roman" w:hAnsi="Times New Roman" w:cs="Times New Roman"/>
          <w:b/>
          <w:sz w:val="28"/>
          <w:szCs w:val="28"/>
        </w:rPr>
        <w:t xml:space="preserve"> the Court order- CIV/APN/0169/2022</w:t>
      </w:r>
      <w:r w:rsidRPr="0093668A">
        <w:rPr>
          <w:rFonts w:ascii="Times New Roman" w:hAnsi="Times New Roman" w:cs="Times New Roman"/>
          <w:b/>
          <w:sz w:val="28"/>
          <w:szCs w:val="28"/>
        </w:rPr>
        <w:t>-</w:t>
      </w:r>
      <w:r w:rsidR="00D262AE" w:rsidRPr="0093668A">
        <w:rPr>
          <w:rFonts w:ascii="Times New Roman" w:hAnsi="Times New Roman" w:cs="Times New Roman"/>
          <w:b/>
          <w:sz w:val="28"/>
          <w:szCs w:val="28"/>
        </w:rPr>
        <w:t xml:space="preserve"> implications on the Stay of Execution</w:t>
      </w:r>
      <w:r w:rsidR="0093668A" w:rsidRPr="0093668A">
        <w:rPr>
          <w:rFonts w:ascii="Times New Roman" w:hAnsi="Times New Roman" w:cs="Times New Roman"/>
          <w:b/>
          <w:sz w:val="28"/>
          <w:szCs w:val="28"/>
        </w:rPr>
        <w:t xml:space="preserve"> of Judgment Application</w:t>
      </w:r>
    </w:p>
    <w:p w:rsidR="00527D02" w:rsidRDefault="00D262AE" w:rsidP="007504B3">
      <w:pPr>
        <w:spacing w:line="360" w:lineRule="auto"/>
        <w:contextualSpacing/>
        <w:jc w:val="both"/>
        <w:rPr>
          <w:rFonts w:ascii="Times New Roman" w:hAnsi="Times New Roman" w:cs="Times New Roman"/>
          <w:sz w:val="28"/>
          <w:szCs w:val="28"/>
        </w:rPr>
      </w:pPr>
      <w:r w:rsidRPr="007504B3">
        <w:rPr>
          <w:rFonts w:ascii="Times New Roman" w:hAnsi="Times New Roman" w:cs="Times New Roman"/>
          <w:sz w:val="28"/>
          <w:szCs w:val="28"/>
        </w:rPr>
        <w:t>[</w:t>
      </w:r>
      <w:r w:rsidR="00D02B6D">
        <w:rPr>
          <w:rFonts w:ascii="Times New Roman" w:hAnsi="Times New Roman" w:cs="Times New Roman"/>
          <w:sz w:val="28"/>
          <w:szCs w:val="28"/>
        </w:rPr>
        <w:t>9</w:t>
      </w:r>
      <w:r w:rsidRPr="007504B3">
        <w:rPr>
          <w:rFonts w:ascii="Times New Roman" w:hAnsi="Times New Roman" w:cs="Times New Roman"/>
          <w:sz w:val="28"/>
          <w:szCs w:val="28"/>
        </w:rPr>
        <w:t>] This court holds a strong view that the court order in CIV/APN/0169/2022 that was granted on the 24</w:t>
      </w:r>
      <w:r w:rsidRPr="007504B3">
        <w:rPr>
          <w:rFonts w:ascii="Times New Roman" w:hAnsi="Times New Roman" w:cs="Times New Roman"/>
          <w:sz w:val="28"/>
          <w:szCs w:val="28"/>
          <w:vertAlign w:val="superscript"/>
        </w:rPr>
        <w:t>th</w:t>
      </w:r>
      <w:r w:rsidRPr="007504B3">
        <w:rPr>
          <w:rFonts w:ascii="Times New Roman" w:hAnsi="Times New Roman" w:cs="Times New Roman"/>
          <w:sz w:val="28"/>
          <w:szCs w:val="28"/>
        </w:rPr>
        <w:t xml:space="preserve"> May 2022, </w:t>
      </w:r>
      <w:r w:rsidR="00527D02" w:rsidRPr="007504B3">
        <w:rPr>
          <w:rFonts w:ascii="Times New Roman" w:hAnsi="Times New Roman" w:cs="Times New Roman"/>
          <w:sz w:val="28"/>
          <w:szCs w:val="28"/>
        </w:rPr>
        <w:t xml:space="preserve">against the current applicant, has serious implications on the </w:t>
      </w:r>
      <w:r w:rsidR="0093668A">
        <w:rPr>
          <w:rFonts w:ascii="Times New Roman" w:hAnsi="Times New Roman" w:cs="Times New Roman"/>
          <w:sz w:val="28"/>
          <w:szCs w:val="28"/>
        </w:rPr>
        <w:t xml:space="preserve">current </w:t>
      </w:r>
      <w:r w:rsidR="00527D02" w:rsidRPr="007504B3">
        <w:rPr>
          <w:rFonts w:ascii="Times New Roman" w:hAnsi="Times New Roman" w:cs="Times New Roman"/>
          <w:sz w:val="28"/>
          <w:szCs w:val="28"/>
        </w:rPr>
        <w:t>application for stay of execution of the judgment pending appeal on the following grounds.</w:t>
      </w:r>
    </w:p>
    <w:p w:rsidR="007504B3" w:rsidRPr="00D02B6D" w:rsidRDefault="007504B3" w:rsidP="007504B3">
      <w:pPr>
        <w:spacing w:line="360" w:lineRule="auto"/>
        <w:contextualSpacing/>
        <w:jc w:val="both"/>
        <w:rPr>
          <w:rFonts w:ascii="Times New Roman" w:hAnsi="Times New Roman" w:cs="Times New Roman"/>
          <w:sz w:val="16"/>
          <w:szCs w:val="16"/>
        </w:rPr>
      </w:pPr>
    </w:p>
    <w:p w:rsidR="00527D02" w:rsidRDefault="00527D02" w:rsidP="00D02B6D">
      <w:pPr>
        <w:pStyle w:val="ListParagraph"/>
        <w:numPr>
          <w:ilvl w:val="0"/>
          <w:numId w:val="4"/>
        </w:numPr>
        <w:spacing w:line="360" w:lineRule="auto"/>
        <w:jc w:val="both"/>
        <w:rPr>
          <w:rFonts w:ascii="Times New Roman" w:hAnsi="Times New Roman" w:cs="Times New Roman"/>
          <w:sz w:val="28"/>
          <w:szCs w:val="28"/>
        </w:rPr>
      </w:pPr>
      <w:r w:rsidRPr="00D02B6D">
        <w:rPr>
          <w:rFonts w:ascii="Times New Roman" w:hAnsi="Times New Roman" w:cs="Times New Roman"/>
          <w:sz w:val="28"/>
          <w:szCs w:val="28"/>
        </w:rPr>
        <w:t>That if this court was to grant this application, the stay of execution of the judgment</w:t>
      </w:r>
      <w:r w:rsidR="0094600D" w:rsidRPr="00D02B6D">
        <w:rPr>
          <w:rFonts w:ascii="Times New Roman" w:hAnsi="Times New Roman" w:cs="Times New Roman"/>
          <w:sz w:val="28"/>
          <w:szCs w:val="28"/>
        </w:rPr>
        <w:t xml:space="preserve"> pending the appeal, would</w:t>
      </w:r>
      <w:r w:rsidR="00144663" w:rsidRPr="00D02B6D">
        <w:rPr>
          <w:rFonts w:ascii="Times New Roman" w:hAnsi="Times New Roman" w:cs="Times New Roman"/>
          <w:sz w:val="28"/>
          <w:szCs w:val="28"/>
        </w:rPr>
        <w:t xml:space="preserve"> not</w:t>
      </w:r>
      <w:r w:rsidR="0094600D" w:rsidRPr="00D02B6D">
        <w:rPr>
          <w:rFonts w:ascii="Times New Roman" w:hAnsi="Times New Roman" w:cs="Times New Roman"/>
          <w:sz w:val="28"/>
          <w:szCs w:val="28"/>
        </w:rPr>
        <w:t xml:space="preserve"> serve any </w:t>
      </w:r>
      <w:r w:rsidRPr="00D02B6D">
        <w:rPr>
          <w:rFonts w:ascii="Times New Roman" w:hAnsi="Times New Roman" w:cs="Times New Roman"/>
          <w:sz w:val="28"/>
          <w:szCs w:val="28"/>
        </w:rPr>
        <w:t>purpose because, the applicant would still have to comply with the court order in CIV/APN/0169/2022.</w:t>
      </w:r>
    </w:p>
    <w:p w:rsidR="00114607" w:rsidRPr="00D41C33" w:rsidRDefault="00114607" w:rsidP="00D41C33">
      <w:pPr>
        <w:pStyle w:val="ListParagraph"/>
        <w:spacing w:line="360" w:lineRule="auto"/>
        <w:jc w:val="both"/>
        <w:rPr>
          <w:rFonts w:ascii="Times New Roman" w:hAnsi="Times New Roman" w:cs="Times New Roman"/>
          <w:sz w:val="16"/>
          <w:szCs w:val="16"/>
        </w:rPr>
      </w:pPr>
    </w:p>
    <w:p w:rsidR="00D41C33" w:rsidRPr="00D41C33" w:rsidRDefault="00527D02" w:rsidP="00D41C33">
      <w:pPr>
        <w:pStyle w:val="ListParagraph"/>
        <w:numPr>
          <w:ilvl w:val="0"/>
          <w:numId w:val="4"/>
        </w:numPr>
        <w:spacing w:line="360" w:lineRule="auto"/>
        <w:jc w:val="both"/>
        <w:rPr>
          <w:rFonts w:ascii="Times New Roman" w:hAnsi="Times New Roman" w:cs="Times New Roman"/>
          <w:sz w:val="28"/>
          <w:szCs w:val="28"/>
        </w:rPr>
      </w:pPr>
      <w:r w:rsidRPr="00D02B6D">
        <w:rPr>
          <w:rFonts w:ascii="Times New Roman" w:hAnsi="Times New Roman" w:cs="Times New Roman"/>
          <w:sz w:val="28"/>
          <w:szCs w:val="28"/>
        </w:rPr>
        <w:t>That if this court was to grant this application, fully aware that the applicant has blatantly failed to comply with the other court order</w:t>
      </w:r>
      <w:r w:rsidR="00211968" w:rsidRPr="00D02B6D">
        <w:rPr>
          <w:rFonts w:ascii="Times New Roman" w:hAnsi="Times New Roman" w:cs="Times New Roman"/>
          <w:sz w:val="28"/>
          <w:szCs w:val="28"/>
        </w:rPr>
        <w:t xml:space="preserve"> (</w:t>
      </w:r>
      <w:r w:rsidR="0094600D" w:rsidRPr="00D02B6D">
        <w:rPr>
          <w:rFonts w:ascii="Times New Roman" w:hAnsi="Times New Roman" w:cs="Times New Roman"/>
          <w:sz w:val="28"/>
          <w:szCs w:val="28"/>
        </w:rPr>
        <w:t>CIV/APN/0169/2022)</w:t>
      </w:r>
      <w:r w:rsidRPr="00D02B6D">
        <w:rPr>
          <w:rFonts w:ascii="Times New Roman" w:hAnsi="Times New Roman" w:cs="Times New Roman"/>
          <w:sz w:val="28"/>
          <w:szCs w:val="28"/>
        </w:rPr>
        <w:t>, this court would be perceived as perpetuating disrespect and non-compliance with its</w:t>
      </w:r>
      <w:r w:rsidR="0094600D" w:rsidRPr="00D02B6D">
        <w:rPr>
          <w:rFonts w:ascii="Times New Roman" w:hAnsi="Times New Roman" w:cs="Times New Roman"/>
          <w:sz w:val="28"/>
          <w:szCs w:val="28"/>
        </w:rPr>
        <w:t xml:space="preserve"> own</w:t>
      </w:r>
      <w:r w:rsidRPr="00D02B6D">
        <w:rPr>
          <w:rFonts w:ascii="Times New Roman" w:hAnsi="Times New Roman" w:cs="Times New Roman"/>
          <w:sz w:val="28"/>
          <w:szCs w:val="28"/>
        </w:rPr>
        <w:t xml:space="preserve"> court orders.</w:t>
      </w:r>
      <w:r w:rsidR="00D262AE" w:rsidRPr="00D02B6D">
        <w:rPr>
          <w:rFonts w:ascii="Times New Roman" w:hAnsi="Times New Roman" w:cs="Times New Roman"/>
          <w:sz w:val="28"/>
          <w:szCs w:val="28"/>
        </w:rPr>
        <w:t xml:space="preserve"> </w:t>
      </w:r>
    </w:p>
    <w:p w:rsidR="00D41C33" w:rsidRPr="00D41C33" w:rsidRDefault="00D41C33" w:rsidP="00D41C33">
      <w:pPr>
        <w:pStyle w:val="ListParagraph"/>
        <w:spacing w:line="360" w:lineRule="auto"/>
        <w:jc w:val="both"/>
        <w:rPr>
          <w:rFonts w:ascii="Times New Roman" w:hAnsi="Times New Roman" w:cs="Times New Roman"/>
          <w:sz w:val="16"/>
          <w:szCs w:val="16"/>
        </w:rPr>
      </w:pPr>
    </w:p>
    <w:p w:rsidR="00527D02" w:rsidRPr="00D02B6D" w:rsidRDefault="00527D02" w:rsidP="00D02B6D">
      <w:pPr>
        <w:pStyle w:val="ListParagraph"/>
        <w:numPr>
          <w:ilvl w:val="0"/>
          <w:numId w:val="4"/>
        </w:numPr>
        <w:spacing w:line="360" w:lineRule="auto"/>
        <w:jc w:val="both"/>
        <w:rPr>
          <w:rFonts w:ascii="Times New Roman" w:hAnsi="Times New Roman" w:cs="Times New Roman"/>
          <w:sz w:val="28"/>
          <w:szCs w:val="28"/>
        </w:rPr>
      </w:pPr>
      <w:r w:rsidRPr="00D02B6D">
        <w:rPr>
          <w:rFonts w:ascii="Times New Roman" w:hAnsi="Times New Roman" w:cs="Times New Roman"/>
          <w:sz w:val="28"/>
          <w:szCs w:val="28"/>
        </w:rPr>
        <w:lastRenderedPageBreak/>
        <w:t xml:space="preserve">That this court should express its displeasure towards applicant for his non-compliance with the </w:t>
      </w:r>
      <w:r w:rsidR="00734B5A" w:rsidRPr="00D02B6D">
        <w:rPr>
          <w:rFonts w:ascii="Times New Roman" w:hAnsi="Times New Roman" w:cs="Times New Roman"/>
          <w:sz w:val="28"/>
          <w:szCs w:val="28"/>
        </w:rPr>
        <w:t>court order- CIV/APN/0169/2022.</w:t>
      </w:r>
    </w:p>
    <w:p w:rsidR="007504B3" w:rsidRPr="00D02B6D" w:rsidRDefault="007504B3" w:rsidP="007504B3">
      <w:pPr>
        <w:spacing w:line="360" w:lineRule="auto"/>
        <w:contextualSpacing/>
        <w:jc w:val="both"/>
        <w:rPr>
          <w:rFonts w:ascii="Times New Roman" w:hAnsi="Times New Roman" w:cs="Times New Roman"/>
          <w:sz w:val="16"/>
          <w:szCs w:val="16"/>
        </w:rPr>
      </w:pPr>
    </w:p>
    <w:p w:rsidR="00734B5A" w:rsidRPr="007504B3" w:rsidRDefault="00734B5A" w:rsidP="007504B3">
      <w:pPr>
        <w:spacing w:line="360" w:lineRule="auto"/>
        <w:contextualSpacing/>
        <w:jc w:val="both"/>
        <w:rPr>
          <w:rFonts w:ascii="Times New Roman" w:hAnsi="Times New Roman" w:cs="Times New Roman"/>
          <w:sz w:val="28"/>
          <w:szCs w:val="28"/>
        </w:rPr>
      </w:pPr>
      <w:r w:rsidRPr="007504B3">
        <w:rPr>
          <w:rFonts w:ascii="Times New Roman" w:hAnsi="Times New Roman" w:cs="Times New Roman"/>
          <w:sz w:val="28"/>
          <w:szCs w:val="28"/>
        </w:rPr>
        <w:t>[</w:t>
      </w:r>
      <w:r w:rsidR="00D02B6D">
        <w:rPr>
          <w:rFonts w:ascii="Times New Roman" w:hAnsi="Times New Roman" w:cs="Times New Roman"/>
          <w:sz w:val="28"/>
          <w:szCs w:val="28"/>
        </w:rPr>
        <w:t>10</w:t>
      </w:r>
      <w:r w:rsidRPr="007504B3">
        <w:rPr>
          <w:rFonts w:ascii="Times New Roman" w:hAnsi="Times New Roman" w:cs="Times New Roman"/>
          <w:sz w:val="28"/>
          <w:szCs w:val="28"/>
        </w:rPr>
        <w:t>]</w:t>
      </w:r>
      <w:r w:rsidR="005E28DF" w:rsidRPr="007504B3">
        <w:rPr>
          <w:rFonts w:ascii="Times New Roman" w:hAnsi="Times New Roman" w:cs="Times New Roman"/>
          <w:sz w:val="28"/>
          <w:szCs w:val="28"/>
        </w:rPr>
        <w:t xml:space="preserve"> In the</w:t>
      </w:r>
      <w:r w:rsidR="00211968" w:rsidRPr="007504B3">
        <w:rPr>
          <w:rFonts w:ascii="Times New Roman" w:hAnsi="Times New Roman" w:cs="Times New Roman"/>
          <w:sz w:val="28"/>
          <w:szCs w:val="28"/>
        </w:rPr>
        <w:t xml:space="preserve"> case of </w:t>
      </w:r>
      <w:r w:rsidR="00211968" w:rsidRPr="00241B6F">
        <w:rPr>
          <w:rFonts w:ascii="Times New Roman" w:hAnsi="Times New Roman" w:cs="Times New Roman"/>
          <w:bCs/>
          <w:sz w:val="28"/>
          <w:szCs w:val="28"/>
        </w:rPr>
        <w:t>the</w:t>
      </w:r>
      <w:r w:rsidR="005E28DF" w:rsidRPr="007504B3">
        <w:rPr>
          <w:rFonts w:ascii="Times New Roman" w:hAnsi="Times New Roman" w:cs="Times New Roman"/>
          <w:b/>
          <w:sz w:val="28"/>
          <w:szCs w:val="28"/>
        </w:rPr>
        <w:t xml:space="preserve"> Department of Transport vs </w:t>
      </w:r>
      <w:proofErr w:type="spellStart"/>
      <w:r w:rsidR="005E28DF" w:rsidRPr="007504B3">
        <w:rPr>
          <w:rFonts w:ascii="Times New Roman" w:hAnsi="Times New Roman" w:cs="Times New Roman"/>
          <w:b/>
          <w:sz w:val="28"/>
          <w:szCs w:val="28"/>
        </w:rPr>
        <w:t>Tasima</w:t>
      </w:r>
      <w:proofErr w:type="spellEnd"/>
      <w:r w:rsidR="005E28DF" w:rsidRPr="007504B3">
        <w:rPr>
          <w:rFonts w:ascii="Times New Roman" w:hAnsi="Times New Roman" w:cs="Times New Roman"/>
          <w:b/>
          <w:sz w:val="28"/>
          <w:szCs w:val="28"/>
        </w:rPr>
        <w:t xml:space="preserve"> </w:t>
      </w:r>
      <w:r w:rsidR="00211968" w:rsidRPr="007504B3">
        <w:rPr>
          <w:rFonts w:ascii="Times New Roman" w:hAnsi="Times New Roman" w:cs="Times New Roman"/>
          <w:b/>
          <w:sz w:val="28"/>
          <w:szCs w:val="28"/>
        </w:rPr>
        <w:t>(Pty</w:t>
      </w:r>
      <w:r w:rsidR="005E28DF" w:rsidRPr="007504B3">
        <w:rPr>
          <w:rFonts w:ascii="Times New Roman" w:hAnsi="Times New Roman" w:cs="Times New Roman"/>
          <w:b/>
          <w:sz w:val="28"/>
          <w:szCs w:val="28"/>
        </w:rPr>
        <w:t>) Ltd Limited</w:t>
      </w:r>
      <w:r w:rsidR="00241B6F">
        <w:rPr>
          <w:rStyle w:val="FootnoteReference"/>
          <w:rFonts w:ascii="Times New Roman" w:hAnsi="Times New Roman" w:cs="Times New Roman"/>
          <w:b/>
          <w:sz w:val="28"/>
          <w:szCs w:val="28"/>
        </w:rPr>
        <w:footnoteReference w:id="7"/>
      </w:r>
      <w:r w:rsidR="005E28DF" w:rsidRPr="007504B3">
        <w:rPr>
          <w:rFonts w:ascii="Times New Roman" w:hAnsi="Times New Roman" w:cs="Times New Roman"/>
          <w:b/>
          <w:sz w:val="28"/>
          <w:szCs w:val="28"/>
        </w:rPr>
        <w:t xml:space="preserve"> </w:t>
      </w:r>
      <w:proofErr w:type="spellStart"/>
      <w:r w:rsidR="005E28DF" w:rsidRPr="007504B3">
        <w:rPr>
          <w:rFonts w:ascii="Times New Roman" w:hAnsi="Times New Roman" w:cs="Times New Roman"/>
          <w:b/>
          <w:sz w:val="28"/>
          <w:szCs w:val="28"/>
        </w:rPr>
        <w:t>Khampepe</w:t>
      </w:r>
      <w:proofErr w:type="spellEnd"/>
      <w:r w:rsidR="005E28DF" w:rsidRPr="007504B3">
        <w:rPr>
          <w:rFonts w:ascii="Times New Roman" w:hAnsi="Times New Roman" w:cs="Times New Roman"/>
          <w:b/>
          <w:sz w:val="28"/>
          <w:szCs w:val="28"/>
        </w:rPr>
        <w:t xml:space="preserve"> J</w:t>
      </w:r>
      <w:r w:rsidR="005E28DF" w:rsidRPr="007504B3">
        <w:rPr>
          <w:rFonts w:ascii="Times New Roman" w:hAnsi="Times New Roman" w:cs="Times New Roman"/>
          <w:sz w:val="28"/>
          <w:szCs w:val="28"/>
        </w:rPr>
        <w:t>. had the following to say on the non-compliance with the court orders:</w:t>
      </w:r>
    </w:p>
    <w:p w:rsidR="005E28DF" w:rsidRPr="007504B3" w:rsidRDefault="001070E5" w:rsidP="00BE46EF">
      <w:pPr>
        <w:spacing w:line="360" w:lineRule="auto"/>
        <w:ind w:left="720"/>
        <w:contextualSpacing/>
        <w:jc w:val="both"/>
        <w:rPr>
          <w:rFonts w:ascii="Times New Roman" w:hAnsi="Times New Roman" w:cs="Times New Roman"/>
          <w:sz w:val="28"/>
          <w:szCs w:val="28"/>
        </w:rPr>
      </w:pPr>
      <w:r w:rsidRPr="007504B3">
        <w:rPr>
          <w:rFonts w:ascii="Times New Roman" w:hAnsi="Times New Roman" w:cs="Times New Roman"/>
          <w:sz w:val="28"/>
          <w:szCs w:val="28"/>
        </w:rPr>
        <w:t>“Allowing parties to ignore court orders would shake the foundations of the law and compromise the status and constitutional mandate of the courts. The duty to obey court orders is the stanchion around which a state founded on the supremacy of the Constitution and the rule of law is built.”</w:t>
      </w:r>
    </w:p>
    <w:p w:rsidR="001070E5" w:rsidRDefault="001070E5" w:rsidP="00BE46EF">
      <w:pPr>
        <w:spacing w:line="360" w:lineRule="auto"/>
        <w:ind w:firstLine="720"/>
        <w:contextualSpacing/>
        <w:jc w:val="both"/>
        <w:rPr>
          <w:rFonts w:ascii="Times New Roman" w:hAnsi="Times New Roman" w:cs="Times New Roman"/>
          <w:sz w:val="28"/>
          <w:szCs w:val="28"/>
        </w:rPr>
      </w:pPr>
      <w:r w:rsidRPr="007504B3">
        <w:rPr>
          <w:rFonts w:ascii="Times New Roman" w:hAnsi="Times New Roman" w:cs="Times New Roman"/>
          <w:sz w:val="28"/>
          <w:szCs w:val="28"/>
        </w:rPr>
        <w:t>And in paragraph 186:</w:t>
      </w:r>
    </w:p>
    <w:p w:rsidR="007504B3" w:rsidRPr="00D02B6D" w:rsidRDefault="007504B3" w:rsidP="007504B3">
      <w:pPr>
        <w:spacing w:line="360" w:lineRule="auto"/>
        <w:contextualSpacing/>
        <w:jc w:val="both"/>
        <w:rPr>
          <w:rFonts w:ascii="Times New Roman" w:hAnsi="Times New Roman" w:cs="Times New Roman"/>
          <w:sz w:val="16"/>
          <w:szCs w:val="16"/>
        </w:rPr>
      </w:pPr>
    </w:p>
    <w:p w:rsidR="00D02B6D" w:rsidRDefault="001070E5" w:rsidP="00D02B6D">
      <w:pPr>
        <w:spacing w:line="360" w:lineRule="auto"/>
        <w:ind w:left="720"/>
        <w:contextualSpacing/>
        <w:jc w:val="both"/>
        <w:rPr>
          <w:rFonts w:ascii="Times New Roman" w:hAnsi="Times New Roman" w:cs="Times New Roman"/>
          <w:sz w:val="28"/>
          <w:szCs w:val="28"/>
        </w:rPr>
      </w:pPr>
      <w:r w:rsidRPr="007504B3">
        <w:rPr>
          <w:rFonts w:ascii="Times New Roman" w:hAnsi="Times New Roman" w:cs="Times New Roman"/>
          <w:sz w:val="28"/>
          <w:szCs w:val="28"/>
        </w:rPr>
        <w:t>“… the legal consequence that flows from non-compliance with a court order is contempt. The essence of contempt lies in violating the dignity, repute, or authority of the court. By disobeying multiple orders issued by the High Court, the department and corporation repeatedly violated the court’s dignity, repute, and authority and the dignity, repute and authority of the judiciary in general.”</w:t>
      </w:r>
    </w:p>
    <w:p w:rsidR="002F33E4" w:rsidRPr="002F33E4" w:rsidRDefault="002F33E4" w:rsidP="00D02B6D">
      <w:pPr>
        <w:spacing w:line="360" w:lineRule="auto"/>
        <w:ind w:left="720"/>
        <w:contextualSpacing/>
        <w:jc w:val="both"/>
        <w:rPr>
          <w:rFonts w:ascii="Times New Roman" w:hAnsi="Times New Roman" w:cs="Times New Roman"/>
          <w:sz w:val="16"/>
          <w:szCs w:val="16"/>
        </w:rPr>
      </w:pPr>
    </w:p>
    <w:p w:rsidR="001070E5" w:rsidRPr="007504B3" w:rsidRDefault="001070E5" w:rsidP="007504B3">
      <w:pPr>
        <w:spacing w:line="360" w:lineRule="auto"/>
        <w:contextualSpacing/>
        <w:jc w:val="both"/>
        <w:rPr>
          <w:rFonts w:ascii="Times New Roman" w:hAnsi="Times New Roman" w:cs="Times New Roman"/>
          <w:sz w:val="28"/>
          <w:szCs w:val="28"/>
        </w:rPr>
      </w:pPr>
      <w:r w:rsidRPr="007504B3">
        <w:rPr>
          <w:rFonts w:ascii="Times New Roman" w:hAnsi="Times New Roman" w:cs="Times New Roman"/>
          <w:b/>
          <w:sz w:val="28"/>
          <w:szCs w:val="28"/>
        </w:rPr>
        <w:t>Conclusion</w:t>
      </w:r>
    </w:p>
    <w:p w:rsidR="007504B3" w:rsidRDefault="001070E5" w:rsidP="007504B3">
      <w:pPr>
        <w:spacing w:line="360" w:lineRule="auto"/>
        <w:contextualSpacing/>
        <w:jc w:val="both"/>
        <w:rPr>
          <w:rFonts w:ascii="Times New Roman" w:hAnsi="Times New Roman" w:cs="Times New Roman"/>
          <w:sz w:val="28"/>
          <w:szCs w:val="28"/>
        </w:rPr>
      </w:pPr>
      <w:r w:rsidRPr="007504B3">
        <w:rPr>
          <w:rFonts w:ascii="Times New Roman" w:hAnsi="Times New Roman" w:cs="Times New Roman"/>
          <w:sz w:val="28"/>
          <w:szCs w:val="28"/>
        </w:rPr>
        <w:t>[</w:t>
      </w:r>
      <w:r w:rsidR="00D02B6D">
        <w:rPr>
          <w:rFonts w:ascii="Times New Roman" w:hAnsi="Times New Roman" w:cs="Times New Roman"/>
          <w:sz w:val="28"/>
          <w:szCs w:val="28"/>
        </w:rPr>
        <w:t>11</w:t>
      </w:r>
      <w:r w:rsidRPr="007504B3">
        <w:rPr>
          <w:rFonts w:ascii="Times New Roman" w:hAnsi="Times New Roman" w:cs="Times New Roman"/>
          <w:sz w:val="28"/>
          <w:szCs w:val="28"/>
        </w:rPr>
        <w:t>] This court has found that the application fo</w:t>
      </w:r>
      <w:r w:rsidR="009C02B1" w:rsidRPr="007504B3">
        <w:rPr>
          <w:rFonts w:ascii="Times New Roman" w:hAnsi="Times New Roman" w:cs="Times New Roman"/>
          <w:sz w:val="28"/>
          <w:szCs w:val="28"/>
        </w:rPr>
        <w:t xml:space="preserve">r stay of execution of the judgment pending </w:t>
      </w:r>
      <w:r w:rsidR="00211968" w:rsidRPr="007504B3">
        <w:rPr>
          <w:rFonts w:ascii="Times New Roman" w:hAnsi="Times New Roman" w:cs="Times New Roman"/>
          <w:sz w:val="28"/>
          <w:szCs w:val="28"/>
        </w:rPr>
        <w:t>appeal,</w:t>
      </w:r>
      <w:r w:rsidR="009C02B1" w:rsidRPr="007504B3">
        <w:rPr>
          <w:rFonts w:ascii="Times New Roman" w:hAnsi="Times New Roman" w:cs="Times New Roman"/>
          <w:sz w:val="28"/>
          <w:szCs w:val="28"/>
        </w:rPr>
        <w:t xml:space="preserve"> even if it were to be granted,</w:t>
      </w:r>
      <w:r w:rsidR="00211968" w:rsidRPr="007504B3">
        <w:rPr>
          <w:rFonts w:ascii="Times New Roman" w:hAnsi="Times New Roman" w:cs="Times New Roman"/>
          <w:sz w:val="28"/>
          <w:szCs w:val="28"/>
        </w:rPr>
        <w:t xml:space="preserve"> would not achieve its purpose, because applicant is still faced with compliance with another order of this court in CIV/APN/0169/2022, granted on the 24</w:t>
      </w:r>
      <w:r w:rsidR="00211968" w:rsidRPr="007504B3">
        <w:rPr>
          <w:rFonts w:ascii="Times New Roman" w:hAnsi="Times New Roman" w:cs="Times New Roman"/>
          <w:sz w:val="28"/>
          <w:szCs w:val="28"/>
          <w:vertAlign w:val="superscript"/>
        </w:rPr>
        <w:t>th</w:t>
      </w:r>
      <w:r w:rsidR="00211968" w:rsidRPr="007504B3">
        <w:rPr>
          <w:rFonts w:ascii="Times New Roman" w:hAnsi="Times New Roman" w:cs="Times New Roman"/>
          <w:sz w:val="28"/>
          <w:szCs w:val="28"/>
        </w:rPr>
        <w:t xml:space="preserve"> May 2022. </w:t>
      </w:r>
    </w:p>
    <w:p w:rsidR="00211968" w:rsidRPr="00D02B6D" w:rsidRDefault="009C02B1" w:rsidP="007504B3">
      <w:pPr>
        <w:spacing w:line="360" w:lineRule="auto"/>
        <w:contextualSpacing/>
        <w:jc w:val="both"/>
        <w:rPr>
          <w:rFonts w:ascii="Times New Roman" w:hAnsi="Times New Roman" w:cs="Times New Roman"/>
          <w:sz w:val="16"/>
          <w:szCs w:val="16"/>
        </w:rPr>
      </w:pPr>
      <w:r w:rsidRPr="007504B3">
        <w:rPr>
          <w:rFonts w:ascii="Times New Roman" w:hAnsi="Times New Roman" w:cs="Times New Roman"/>
          <w:sz w:val="28"/>
          <w:szCs w:val="28"/>
        </w:rPr>
        <w:t xml:space="preserve"> </w:t>
      </w:r>
    </w:p>
    <w:p w:rsidR="000A0E56" w:rsidRDefault="009C02B1" w:rsidP="007504B3">
      <w:pPr>
        <w:spacing w:line="360" w:lineRule="auto"/>
        <w:contextualSpacing/>
        <w:jc w:val="both"/>
        <w:rPr>
          <w:rFonts w:ascii="Times New Roman" w:hAnsi="Times New Roman" w:cs="Times New Roman"/>
          <w:sz w:val="28"/>
          <w:szCs w:val="28"/>
        </w:rPr>
      </w:pPr>
      <w:r w:rsidRPr="007504B3">
        <w:rPr>
          <w:rFonts w:ascii="Times New Roman" w:hAnsi="Times New Roman" w:cs="Times New Roman"/>
          <w:sz w:val="28"/>
          <w:szCs w:val="28"/>
        </w:rPr>
        <w:t>[</w:t>
      </w:r>
      <w:r w:rsidR="00D02B6D">
        <w:rPr>
          <w:rFonts w:ascii="Times New Roman" w:hAnsi="Times New Roman" w:cs="Times New Roman"/>
          <w:sz w:val="28"/>
          <w:szCs w:val="28"/>
        </w:rPr>
        <w:t>12</w:t>
      </w:r>
      <w:r w:rsidRPr="007504B3">
        <w:rPr>
          <w:rFonts w:ascii="Times New Roman" w:hAnsi="Times New Roman" w:cs="Times New Roman"/>
          <w:sz w:val="28"/>
          <w:szCs w:val="28"/>
        </w:rPr>
        <w:t xml:space="preserve">] I hold a view that if this court was to grant this application, while on the other hand the applicant has blatantly failed to comply with the court order of this court, this court would be failing in </w:t>
      </w:r>
      <w:r w:rsidR="000A0E56" w:rsidRPr="007504B3">
        <w:rPr>
          <w:rFonts w:ascii="Times New Roman" w:hAnsi="Times New Roman" w:cs="Times New Roman"/>
          <w:sz w:val="28"/>
          <w:szCs w:val="28"/>
        </w:rPr>
        <w:t>its mandate</w:t>
      </w:r>
      <w:r w:rsidRPr="007504B3">
        <w:rPr>
          <w:rFonts w:ascii="Times New Roman" w:hAnsi="Times New Roman" w:cs="Times New Roman"/>
          <w:sz w:val="28"/>
          <w:szCs w:val="28"/>
        </w:rPr>
        <w:t xml:space="preserve"> to protect and preserve the court’s dignity, repute and authority of the judiciary in general, as the court would be </w:t>
      </w:r>
      <w:r w:rsidRPr="007504B3">
        <w:rPr>
          <w:rFonts w:ascii="Times New Roman" w:hAnsi="Times New Roman" w:cs="Times New Roman"/>
          <w:sz w:val="28"/>
          <w:szCs w:val="28"/>
        </w:rPr>
        <w:lastRenderedPageBreak/>
        <w:t xml:space="preserve">perceived </w:t>
      </w:r>
      <w:r w:rsidR="000A0E56" w:rsidRPr="007504B3">
        <w:rPr>
          <w:rFonts w:ascii="Times New Roman" w:hAnsi="Times New Roman" w:cs="Times New Roman"/>
          <w:sz w:val="28"/>
          <w:szCs w:val="28"/>
        </w:rPr>
        <w:t>as condoning applicant’s</w:t>
      </w:r>
      <w:r w:rsidR="003B758B" w:rsidRPr="007504B3">
        <w:rPr>
          <w:rFonts w:ascii="Times New Roman" w:hAnsi="Times New Roman" w:cs="Times New Roman"/>
          <w:sz w:val="28"/>
          <w:szCs w:val="28"/>
        </w:rPr>
        <w:t xml:space="preserve"> contemptuous</w:t>
      </w:r>
      <w:r w:rsidR="000A0E56" w:rsidRPr="007504B3">
        <w:rPr>
          <w:rFonts w:ascii="Times New Roman" w:hAnsi="Times New Roman" w:cs="Times New Roman"/>
          <w:sz w:val="28"/>
          <w:szCs w:val="28"/>
        </w:rPr>
        <w:t xml:space="preserve"> behaviour.</w:t>
      </w:r>
      <w:r w:rsidR="003B758B" w:rsidRPr="007504B3">
        <w:rPr>
          <w:rFonts w:ascii="Times New Roman" w:hAnsi="Times New Roman" w:cs="Times New Roman"/>
          <w:sz w:val="28"/>
          <w:szCs w:val="28"/>
        </w:rPr>
        <w:t xml:space="preserve"> This court holds a strong view that, if it were to allow the applicant to disobey the court order of this court</w:t>
      </w:r>
      <w:r w:rsidR="00471EC5" w:rsidRPr="007504B3">
        <w:rPr>
          <w:rFonts w:ascii="Times New Roman" w:hAnsi="Times New Roman" w:cs="Times New Roman"/>
          <w:sz w:val="28"/>
          <w:szCs w:val="28"/>
        </w:rPr>
        <w:t xml:space="preserve"> (</w:t>
      </w:r>
      <w:r w:rsidR="003B758B" w:rsidRPr="007504B3">
        <w:rPr>
          <w:rFonts w:ascii="Times New Roman" w:hAnsi="Times New Roman" w:cs="Times New Roman"/>
          <w:sz w:val="28"/>
          <w:szCs w:val="28"/>
        </w:rPr>
        <w:t xml:space="preserve">CIV/APN/0169/2022), that would shake the foundations of the law and compromise the status and constitutional mandate of the courts. </w:t>
      </w:r>
      <w:r w:rsidR="00471EC5" w:rsidRPr="007504B3">
        <w:rPr>
          <w:rFonts w:ascii="Times New Roman" w:hAnsi="Times New Roman" w:cs="Times New Roman"/>
          <w:sz w:val="28"/>
          <w:szCs w:val="28"/>
        </w:rPr>
        <w:t>(</w:t>
      </w:r>
      <w:r w:rsidR="003B758B" w:rsidRPr="007504B3">
        <w:rPr>
          <w:rFonts w:ascii="Times New Roman" w:hAnsi="Times New Roman" w:cs="Times New Roman"/>
          <w:b/>
          <w:sz w:val="28"/>
          <w:szCs w:val="28"/>
        </w:rPr>
        <w:t xml:space="preserve">See Department of Transport vs </w:t>
      </w:r>
      <w:proofErr w:type="spellStart"/>
      <w:r w:rsidR="003B758B" w:rsidRPr="007504B3">
        <w:rPr>
          <w:rFonts w:ascii="Times New Roman" w:hAnsi="Times New Roman" w:cs="Times New Roman"/>
          <w:b/>
          <w:sz w:val="28"/>
          <w:szCs w:val="28"/>
        </w:rPr>
        <w:t>Tasima</w:t>
      </w:r>
      <w:proofErr w:type="spellEnd"/>
      <w:r w:rsidR="003B758B" w:rsidRPr="007504B3">
        <w:rPr>
          <w:rFonts w:ascii="Times New Roman" w:hAnsi="Times New Roman" w:cs="Times New Roman"/>
          <w:b/>
          <w:sz w:val="28"/>
          <w:szCs w:val="28"/>
        </w:rPr>
        <w:t xml:space="preserve"> </w:t>
      </w:r>
      <w:r w:rsidR="00471EC5" w:rsidRPr="007504B3">
        <w:rPr>
          <w:rFonts w:ascii="Times New Roman" w:hAnsi="Times New Roman" w:cs="Times New Roman"/>
          <w:b/>
          <w:sz w:val="28"/>
          <w:szCs w:val="28"/>
        </w:rPr>
        <w:t>(Pty) Ltd)</w:t>
      </w:r>
      <w:r w:rsidR="00471EC5" w:rsidRPr="007504B3">
        <w:rPr>
          <w:rFonts w:ascii="Times New Roman" w:hAnsi="Times New Roman" w:cs="Times New Roman"/>
          <w:sz w:val="28"/>
          <w:szCs w:val="28"/>
        </w:rPr>
        <w:t xml:space="preserve"> </w:t>
      </w:r>
      <w:r w:rsidR="00471EC5" w:rsidRPr="00114607">
        <w:rPr>
          <w:rFonts w:ascii="Times New Roman" w:hAnsi="Times New Roman" w:cs="Times New Roman"/>
          <w:i/>
          <w:iCs/>
          <w:sz w:val="28"/>
          <w:szCs w:val="28"/>
        </w:rPr>
        <w:t>Supra</w:t>
      </w:r>
      <w:r w:rsidR="00471EC5" w:rsidRPr="007504B3">
        <w:rPr>
          <w:rFonts w:ascii="Times New Roman" w:hAnsi="Times New Roman" w:cs="Times New Roman"/>
          <w:sz w:val="28"/>
          <w:szCs w:val="28"/>
        </w:rPr>
        <w:t>.</w:t>
      </w:r>
    </w:p>
    <w:p w:rsidR="007504B3" w:rsidRPr="00D02B6D" w:rsidRDefault="007504B3" w:rsidP="007504B3">
      <w:pPr>
        <w:spacing w:line="360" w:lineRule="auto"/>
        <w:contextualSpacing/>
        <w:jc w:val="both"/>
        <w:rPr>
          <w:rFonts w:ascii="Times New Roman" w:hAnsi="Times New Roman" w:cs="Times New Roman"/>
          <w:sz w:val="16"/>
          <w:szCs w:val="16"/>
        </w:rPr>
      </w:pPr>
    </w:p>
    <w:p w:rsidR="000A0E56" w:rsidRDefault="00471EC5" w:rsidP="007504B3">
      <w:pPr>
        <w:spacing w:line="360" w:lineRule="auto"/>
        <w:contextualSpacing/>
        <w:jc w:val="both"/>
        <w:rPr>
          <w:rFonts w:ascii="Times New Roman" w:hAnsi="Times New Roman" w:cs="Times New Roman"/>
          <w:sz w:val="28"/>
          <w:szCs w:val="28"/>
        </w:rPr>
      </w:pPr>
      <w:r w:rsidRPr="007504B3">
        <w:rPr>
          <w:rFonts w:ascii="Times New Roman" w:hAnsi="Times New Roman" w:cs="Times New Roman"/>
          <w:sz w:val="28"/>
          <w:szCs w:val="28"/>
        </w:rPr>
        <w:t>[1</w:t>
      </w:r>
      <w:r w:rsidR="00D02B6D">
        <w:rPr>
          <w:rFonts w:ascii="Times New Roman" w:hAnsi="Times New Roman" w:cs="Times New Roman"/>
          <w:sz w:val="28"/>
          <w:szCs w:val="28"/>
        </w:rPr>
        <w:t>3</w:t>
      </w:r>
      <w:r w:rsidRPr="007504B3">
        <w:rPr>
          <w:rFonts w:ascii="Times New Roman" w:hAnsi="Times New Roman" w:cs="Times New Roman"/>
          <w:sz w:val="28"/>
          <w:szCs w:val="28"/>
        </w:rPr>
        <w:t>] This court felt that it should</w:t>
      </w:r>
      <w:r w:rsidR="000A0E56" w:rsidRPr="007504B3">
        <w:rPr>
          <w:rFonts w:ascii="Times New Roman" w:hAnsi="Times New Roman" w:cs="Times New Roman"/>
          <w:sz w:val="28"/>
          <w:szCs w:val="28"/>
        </w:rPr>
        <w:t xml:space="preserve"> express its displeasure towards the applicant for his </w:t>
      </w:r>
      <w:r w:rsidRPr="007504B3">
        <w:rPr>
          <w:rFonts w:ascii="Times New Roman" w:hAnsi="Times New Roman" w:cs="Times New Roman"/>
          <w:sz w:val="28"/>
          <w:szCs w:val="28"/>
        </w:rPr>
        <w:t xml:space="preserve">contemptuous conduct, by ensuring that there is compliance with the concerned court order. This court holds a strong view that </w:t>
      </w:r>
      <w:r w:rsidR="000A0E56" w:rsidRPr="007504B3">
        <w:rPr>
          <w:rFonts w:ascii="Times New Roman" w:hAnsi="Times New Roman" w:cs="Times New Roman"/>
          <w:sz w:val="28"/>
          <w:szCs w:val="28"/>
        </w:rPr>
        <w:t>non-compliance wit</w:t>
      </w:r>
      <w:r w:rsidRPr="007504B3">
        <w:rPr>
          <w:rFonts w:ascii="Times New Roman" w:hAnsi="Times New Roman" w:cs="Times New Roman"/>
          <w:sz w:val="28"/>
          <w:szCs w:val="28"/>
        </w:rPr>
        <w:t>h the court order of this court, since the 24</w:t>
      </w:r>
      <w:r w:rsidRPr="007504B3">
        <w:rPr>
          <w:rFonts w:ascii="Times New Roman" w:hAnsi="Times New Roman" w:cs="Times New Roman"/>
          <w:sz w:val="28"/>
          <w:szCs w:val="28"/>
          <w:vertAlign w:val="superscript"/>
        </w:rPr>
        <w:t>th</w:t>
      </w:r>
      <w:r w:rsidRPr="007504B3">
        <w:rPr>
          <w:rFonts w:ascii="Times New Roman" w:hAnsi="Times New Roman" w:cs="Times New Roman"/>
          <w:sz w:val="28"/>
          <w:szCs w:val="28"/>
        </w:rPr>
        <w:t xml:space="preserve"> May 2022, has </w:t>
      </w:r>
      <w:proofErr w:type="gramStart"/>
      <w:r w:rsidRPr="007504B3">
        <w:rPr>
          <w:rFonts w:ascii="Times New Roman" w:hAnsi="Times New Roman" w:cs="Times New Roman"/>
          <w:sz w:val="28"/>
          <w:szCs w:val="28"/>
        </w:rPr>
        <w:t>actually violated</w:t>
      </w:r>
      <w:proofErr w:type="gramEnd"/>
      <w:r w:rsidRPr="007504B3">
        <w:rPr>
          <w:rFonts w:ascii="Times New Roman" w:hAnsi="Times New Roman" w:cs="Times New Roman"/>
          <w:sz w:val="28"/>
          <w:szCs w:val="28"/>
        </w:rPr>
        <w:t xml:space="preserve"> the dignity, repute and authority of this court,</w:t>
      </w:r>
      <w:r w:rsidR="007813C5" w:rsidRPr="007504B3">
        <w:rPr>
          <w:rFonts w:ascii="Times New Roman" w:hAnsi="Times New Roman" w:cs="Times New Roman"/>
          <w:sz w:val="28"/>
          <w:szCs w:val="28"/>
        </w:rPr>
        <w:t xml:space="preserve"> and the authority of the judiciary</w:t>
      </w:r>
      <w:r w:rsidRPr="007504B3">
        <w:rPr>
          <w:rFonts w:ascii="Times New Roman" w:hAnsi="Times New Roman" w:cs="Times New Roman"/>
          <w:sz w:val="28"/>
          <w:szCs w:val="28"/>
        </w:rPr>
        <w:t xml:space="preserve"> generally.</w:t>
      </w:r>
      <w:r w:rsidR="007813C5" w:rsidRPr="007504B3">
        <w:rPr>
          <w:rFonts w:ascii="Times New Roman" w:hAnsi="Times New Roman" w:cs="Times New Roman"/>
          <w:sz w:val="28"/>
          <w:szCs w:val="28"/>
        </w:rPr>
        <w:t xml:space="preserve"> </w:t>
      </w:r>
      <w:r w:rsidR="007813C5" w:rsidRPr="007504B3">
        <w:rPr>
          <w:rFonts w:ascii="Times New Roman" w:hAnsi="Times New Roman" w:cs="Times New Roman"/>
          <w:b/>
          <w:sz w:val="28"/>
          <w:szCs w:val="28"/>
        </w:rPr>
        <w:t xml:space="preserve">(See Department of Transport vs </w:t>
      </w:r>
      <w:proofErr w:type="spellStart"/>
      <w:r w:rsidR="007813C5" w:rsidRPr="007504B3">
        <w:rPr>
          <w:rFonts w:ascii="Times New Roman" w:hAnsi="Times New Roman" w:cs="Times New Roman"/>
          <w:b/>
          <w:sz w:val="28"/>
          <w:szCs w:val="28"/>
        </w:rPr>
        <w:t>Tasima</w:t>
      </w:r>
      <w:proofErr w:type="spellEnd"/>
      <w:r w:rsidR="007813C5" w:rsidRPr="007504B3">
        <w:rPr>
          <w:rFonts w:ascii="Times New Roman" w:hAnsi="Times New Roman" w:cs="Times New Roman"/>
          <w:b/>
          <w:sz w:val="28"/>
          <w:szCs w:val="28"/>
        </w:rPr>
        <w:t xml:space="preserve">) </w:t>
      </w:r>
      <w:r w:rsidR="007813C5" w:rsidRPr="00114607">
        <w:rPr>
          <w:rFonts w:ascii="Times New Roman" w:hAnsi="Times New Roman" w:cs="Times New Roman"/>
          <w:bCs/>
          <w:i/>
          <w:iCs/>
          <w:sz w:val="28"/>
          <w:szCs w:val="28"/>
        </w:rPr>
        <w:t>Supra.</w:t>
      </w:r>
      <w:r w:rsidR="007813C5" w:rsidRPr="007504B3">
        <w:rPr>
          <w:rFonts w:ascii="Times New Roman" w:hAnsi="Times New Roman" w:cs="Times New Roman"/>
          <w:b/>
          <w:sz w:val="28"/>
          <w:szCs w:val="28"/>
        </w:rPr>
        <w:t xml:space="preserve"> </w:t>
      </w:r>
      <w:r w:rsidR="007813C5" w:rsidRPr="007504B3">
        <w:rPr>
          <w:rFonts w:ascii="Times New Roman" w:hAnsi="Times New Roman" w:cs="Times New Roman"/>
          <w:sz w:val="28"/>
          <w:szCs w:val="28"/>
        </w:rPr>
        <w:t xml:space="preserve">This court therefore concludes that it will not entertain this application unless and until the applicant has complied with the order of this court in CIV/APN/0169/2022, on the legal principle that </w:t>
      </w:r>
      <w:r w:rsidR="00A307E0" w:rsidRPr="007504B3">
        <w:rPr>
          <w:rFonts w:ascii="Times New Roman" w:hAnsi="Times New Roman" w:cs="Times New Roman"/>
          <w:sz w:val="28"/>
          <w:szCs w:val="28"/>
        </w:rPr>
        <w:t>a party who comes to co</w:t>
      </w:r>
      <w:r w:rsidR="00D37DB3" w:rsidRPr="007504B3">
        <w:rPr>
          <w:rFonts w:ascii="Times New Roman" w:hAnsi="Times New Roman" w:cs="Times New Roman"/>
          <w:sz w:val="28"/>
          <w:szCs w:val="28"/>
        </w:rPr>
        <w:t xml:space="preserve">urt must do so with clean hands. The contemporary approach to application for contempt of court was stated in the decision of </w:t>
      </w:r>
      <w:bookmarkStart w:id="10" w:name="_Hlk108448690"/>
      <w:r w:rsidR="00D37DB3" w:rsidRPr="007504B3">
        <w:rPr>
          <w:rFonts w:ascii="Times New Roman" w:hAnsi="Times New Roman" w:cs="Times New Roman"/>
          <w:b/>
          <w:sz w:val="28"/>
          <w:szCs w:val="28"/>
        </w:rPr>
        <w:t>Fakie No vs CCII Systems (PTY) Ltd</w:t>
      </w:r>
      <w:r w:rsidR="00241B6F">
        <w:rPr>
          <w:rStyle w:val="FootnoteReference"/>
          <w:rFonts w:ascii="Times New Roman" w:hAnsi="Times New Roman" w:cs="Times New Roman"/>
          <w:b/>
          <w:sz w:val="28"/>
          <w:szCs w:val="28"/>
        </w:rPr>
        <w:footnoteReference w:id="8"/>
      </w:r>
      <w:r w:rsidR="00D37DB3" w:rsidRPr="007504B3">
        <w:rPr>
          <w:rFonts w:ascii="Times New Roman" w:hAnsi="Times New Roman" w:cs="Times New Roman"/>
          <w:b/>
          <w:sz w:val="28"/>
          <w:szCs w:val="28"/>
        </w:rPr>
        <w:t xml:space="preserve"> </w:t>
      </w:r>
      <w:bookmarkEnd w:id="10"/>
      <w:r w:rsidR="00477F5C" w:rsidRPr="007504B3">
        <w:rPr>
          <w:rFonts w:ascii="Times New Roman" w:hAnsi="Times New Roman" w:cs="Times New Roman"/>
          <w:b/>
          <w:sz w:val="28"/>
          <w:szCs w:val="28"/>
        </w:rPr>
        <w:t xml:space="preserve"> </w:t>
      </w:r>
      <w:r w:rsidR="00477F5C" w:rsidRPr="00241B6F">
        <w:rPr>
          <w:rFonts w:ascii="Times New Roman" w:hAnsi="Times New Roman" w:cs="Times New Roman"/>
          <w:bCs/>
          <w:sz w:val="28"/>
          <w:szCs w:val="28"/>
        </w:rPr>
        <w:t xml:space="preserve">wherein </w:t>
      </w:r>
      <w:r w:rsidR="00477F5C" w:rsidRPr="007504B3">
        <w:rPr>
          <w:rFonts w:ascii="Times New Roman" w:hAnsi="Times New Roman" w:cs="Times New Roman"/>
          <w:b/>
          <w:sz w:val="28"/>
          <w:szCs w:val="28"/>
        </w:rPr>
        <w:t>Cameron JA</w:t>
      </w:r>
      <w:r w:rsidR="00477F5C" w:rsidRPr="007504B3">
        <w:rPr>
          <w:rFonts w:ascii="Times New Roman" w:hAnsi="Times New Roman" w:cs="Times New Roman"/>
          <w:sz w:val="28"/>
          <w:szCs w:val="28"/>
        </w:rPr>
        <w:t xml:space="preserve"> said that the civil contempt procedure is a valuable and important mechanism for securing compliance with court </w:t>
      </w:r>
      <w:r w:rsidR="007504B3" w:rsidRPr="007504B3">
        <w:rPr>
          <w:rFonts w:ascii="Times New Roman" w:hAnsi="Times New Roman" w:cs="Times New Roman"/>
          <w:sz w:val="28"/>
          <w:szCs w:val="28"/>
        </w:rPr>
        <w:t>orders and</w:t>
      </w:r>
      <w:r w:rsidR="00477F5C" w:rsidRPr="007504B3">
        <w:rPr>
          <w:rFonts w:ascii="Times New Roman" w:hAnsi="Times New Roman" w:cs="Times New Roman"/>
          <w:sz w:val="28"/>
          <w:szCs w:val="28"/>
        </w:rPr>
        <w:t xml:space="preserve"> survives constitutional scrutiny in the form of a motion court application adapted to constitutional requirements. This court therefore decided that applicant should purge his contempt in respect of the court order-CIV/APN/0169/2022, before applicant could be heard in this matter.</w:t>
      </w:r>
    </w:p>
    <w:p w:rsidR="007504B3" w:rsidRDefault="007504B3" w:rsidP="007504B3">
      <w:pPr>
        <w:spacing w:line="360" w:lineRule="auto"/>
        <w:contextualSpacing/>
        <w:jc w:val="both"/>
        <w:rPr>
          <w:rFonts w:ascii="Times New Roman" w:hAnsi="Times New Roman" w:cs="Times New Roman"/>
          <w:sz w:val="16"/>
          <w:szCs w:val="16"/>
        </w:rPr>
      </w:pPr>
    </w:p>
    <w:p w:rsidR="003111A6" w:rsidRDefault="003111A6" w:rsidP="007504B3">
      <w:pPr>
        <w:spacing w:line="360" w:lineRule="auto"/>
        <w:contextualSpacing/>
        <w:jc w:val="both"/>
        <w:rPr>
          <w:rFonts w:ascii="Times New Roman" w:hAnsi="Times New Roman" w:cs="Times New Roman"/>
          <w:sz w:val="16"/>
          <w:szCs w:val="16"/>
        </w:rPr>
      </w:pPr>
    </w:p>
    <w:p w:rsidR="003111A6" w:rsidRDefault="003111A6" w:rsidP="007504B3">
      <w:pPr>
        <w:spacing w:line="360" w:lineRule="auto"/>
        <w:contextualSpacing/>
        <w:jc w:val="both"/>
        <w:rPr>
          <w:rFonts w:ascii="Times New Roman" w:hAnsi="Times New Roman" w:cs="Times New Roman"/>
          <w:sz w:val="16"/>
          <w:szCs w:val="16"/>
        </w:rPr>
      </w:pPr>
    </w:p>
    <w:p w:rsidR="003111A6" w:rsidRDefault="003111A6" w:rsidP="007504B3">
      <w:pPr>
        <w:spacing w:line="360" w:lineRule="auto"/>
        <w:contextualSpacing/>
        <w:jc w:val="both"/>
        <w:rPr>
          <w:rFonts w:ascii="Times New Roman" w:hAnsi="Times New Roman" w:cs="Times New Roman"/>
          <w:sz w:val="16"/>
          <w:szCs w:val="16"/>
        </w:rPr>
      </w:pPr>
    </w:p>
    <w:p w:rsidR="003111A6" w:rsidRDefault="003111A6" w:rsidP="007504B3">
      <w:pPr>
        <w:spacing w:line="360" w:lineRule="auto"/>
        <w:contextualSpacing/>
        <w:jc w:val="both"/>
        <w:rPr>
          <w:rFonts w:ascii="Times New Roman" w:hAnsi="Times New Roman" w:cs="Times New Roman"/>
          <w:sz w:val="16"/>
          <w:szCs w:val="16"/>
        </w:rPr>
      </w:pPr>
    </w:p>
    <w:p w:rsidR="003111A6" w:rsidRDefault="003111A6" w:rsidP="007504B3">
      <w:pPr>
        <w:spacing w:line="360" w:lineRule="auto"/>
        <w:contextualSpacing/>
        <w:jc w:val="both"/>
        <w:rPr>
          <w:rFonts w:ascii="Times New Roman" w:hAnsi="Times New Roman" w:cs="Times New Roman"/>
          <w:sz w:val="16"/>
          <w:szCs w:val="16"/>
        </w:rPr>
      </w:pPr>
    </w:p>
    <w:p w:rsidR="003111A6" w:rsidRDefault="003111A6" w:rsidP="007504B3">
      <w:pPr>
        <w:spacing w:line="360" w:lineRule="auto"/>
        <w:contextualSpacing/>
        <w:jc w:val="both"/>
        <w:rPr>
          <w:rFonts w:ascii="Times New Roman" w:hAnsi="Times New Roman" w:cs="Times New Roman"/>
          <w:sz w:val="16"/>
          <w:szCs w:val="16"/>
        </w:rPr>
      </w:pPr>
    </w:p>
    <w:p w:rsidR="003111A6" w:rsidRDefault="003111A6" w:rsidP="007504B3">
      <w:pPr>
        <w:spacing w:line="360" w:lineRule="auto"/>
        <w:contextualSpacing/>
        <w:jc w:val="both"/>
        <w:rPr>
          <w:rFonts w:ascii="Times New Roman" w:hAnsi="Times New Roman" w:cs="Times New Roman"/>
          <w:sz w:val="16"/>
          <w:szCs w:val="16"/>
        </w:rPr>
      </w:pPr>
    </w:p>
    <w:p w:rsidR="003111A6" w:rsidRDefault="003111A6" w:rsidP="007504B3">
      <w:pPr>
        <w:spacing w:line="360" w:lineRule="auto"/>
        <w:contextualSpacing/>
        <w:jc w:val="both"/>
        <w:rPr>
          <w:rFonts w:ascii="Times New Roman" w:hAnsi="Times New Roman" w:cs="Times New Roman"/>
          <w:sz w:val="16"/>
          <w:szCs w:val="16"/>
        </w:rPr>
      </w:pPr>
    </w:p>
    <w:p w:rsidR="003111A6" w:rsidRPr="00D02B6D" w:rsidRDefault="003111A6" w:rsidP="007504B3">
      <w:pPr>
        <w:spacing w:line="360" w:lineRule="auto"/>
        <w:contextualSpacing/>
        <w:jc w:val="both"/>
        <w:rPr>
          <w:rFonts w:ascii="Times New Roman" w:hAnsi="Times New Roman" w:cs="Times New Roman"/>
          <w:sz w:val="16"/>
          <w:szCs w:val="16"/>
        </w:rPr>
      </w:pPr>
    </w:p>
    <w:p w:rsidR="00B64AED" w:rsidRPr="007504B3" w:rsidRDefault="00B64AED" w:rsidP="007504B3">
      <w:pPr>
        <w:spacing w:line="360" w:lineRule="auto"/>
        <w:contextualSpacing/>
        <w:jc w:val="both"/>
        <w:rPr>
          <w:rFonts w:ascii="Times New Roman" w:hAnsi="Times New Roman" w:cs="Times New Roman"/>
          <w:b/>
          <w:sz w:val="28"/>
          <w:szCs w:val="28"/>
        </w:rPr>
      </w:pPr>
      <w:r w:rsidRPr="007504B3">
        <w:rPr>
          <w:rFonts w:ascii="Times New Roman" w:hAnsi="Times New Roman" w:cs="Times New Roman"/>
          <w:b/>
          <w:sz w:val="28"/>
          <w:szCs w:val="28"/>
        </w:rPr>
        <w:lastRenderedPageBreak/>
        <w:t>Order</w:t>
      </w:r>
    </w:p>
    <w:p w:rsidR="00B64AED" w:rsidRPr="007504B3" w:rsidRDefault="00B64AED" w:rsidP="007504B3">
      <w:pPr>
        <w:spacing w:line="360" w:lineRule="auto"/>
        <w:contextualSpacing/>
        <w:jc w:val="both"/>
        <w:rPr>
          <w:rFonts w:ascii="Times New Roman" w:hAnsi="Times New Roman" w:cs="Times New Roman"/>
          <w:sz w:val="28"/>
          <w:szCs w:val="28"/>
        </w:rPr>
      </w:pPr>
      <w:r w:rsidRPr="007504B3">
        <w:rPr>
          <w:rFonts w:ascii="Times New Roman" w:hAnsi="Times New Roman" w:cs="Times New Roman"/>
          <w:sz w:val="28"/>
          <w:szCs w:val="28"/>
        </w:rPr>
        <w:t>The Court makes the following order.</w:t>
      </w:r>
    </w:p>
    <w:p w:rsidR="001070E5" w:rsidRPr="000A22D9" w:rsidRDefault="00B64AED" w:rsidP="007504B3">
      <w:pPr>
        <w:pStyle w:val="ListParagraph"/>
        <w:numPr>
          <w:ilvl w:val="0"/>
          <w:numId w:val="1"/>
        </w:numPr>
        <w:spacing w:line="360" w:lineRule="auto"/>
        <w:jc w:val="both"/>
        <w:rPr>
          <w:rFonts w:ascii="Times New Roman" w:hAnsi="Times New Roman" w:cs="Times New Roman"/>
          <w:sz w:val="28"/>
          <w:szCs w:val="28"/>
        </w:rPr>
      </w:pPr>
      <w:r w:rsidRPr="007504B3">
        <w:rPr>
          <w:rFonts w:ascii="Times New Roman" w:hAnsi="Times New Roman" w:cs="Times New Roman"/>
          <w:sz w:val="28"/>
          <w:szCs w:val="28"/>
        </w:rPr>
        <w:t xml:space="preserve">Applicant is directed to comply with the Order of </w:t>
      </w:r>
      <w:proofErr w:type="spellStart"/>
      <w:r w:rsidRPr="00241B6F">
        <w:rPr>
          <w:rFonts w:ascii="Times New Roman" w:hAnsi="Times New Roman" w:cs="Times New Roman"/>
          <w:b/>
          <w:bCs/>
          <w:sz w:val="28"/>
          <w:szCs w:val="28"/>
        </w:rPr>
        <w:t>Makhetha</w:t>
      </w:r>
      <w:proofErr w:type="spellEnd"/>
      <w:r w:rsidRPr="00241B6F">
        <w:rPr>
          <w:rFonts w:ascii="Times New Roman" w:hAnsi="Times New Roman" w:cs="Times New Roman"/>
          <w:b/>
          <w:bCs/>
          <w:sz w:val="28"/>
          <w:szCs w:val="28"/>
        </w:rPr>
        <w:t xml:space="preserve"> J.</w:t>
      </w:r>
      <w:r w:rsidRPr="007504B3">
        <w:rPr>
          <w:rFonts w:ascii="Times New Roman" w:hAnsi="Times New Roman" w:cs="Times New Roman"/>
          <w:sz w:val="28"/>
          <w:szCs w:val="28"/>
        </w:rPr>
        <w:t xml:space="preserve"> in CIV/APN/0169/2022 granted on the 24</w:t>
      </w:r>
      <w:r w:rsidRPr="007504B3">
        <w:rPr>
          <w:rFonts w:ascii="Times New Roman" w:hAnsi="Times New Roman" w:cs="Times New Roman"/>
          <w:sz w:val="28"/>
          <w:szCs w:val="28"/>
          <w:vertAlign w:val="superscript"/>
        </w:rPr>
        <w:t>th</w:t>
      </w:r>
      <w:r w:rsidRPr="007504B3">
        <w:rPr>
          <w:rFonts w:ascii="Times New Roman" w:hAnsi="Times New Roman" w:cs="Times New Roman"/>
          <w:sz w:val="28"/>
          <w:szCs w:val="28"/>
        </w:rPr>
        <w:t xml:space="preserve"> May 2022.</w:t>
      </w:r>
    </w:p>
    <w:p w:rsidR="000A22D9" w:rsidRPr="000A22D9" w:rsidRDefault="000A22D9" w:rsidP="00A47741">
      <w:pPr>
        <w:spacing w:line="240" w:lineRule="auto"/>
        <w:jc w:val="center"/>
        <w:rPr>
          <w:rFonts w:ascii="Times New Roman" w:hAnsi="Times New Roman" w:cs="Times New Roman"/>
          <w:b/>
          <w:bCs/>
          <w:sz w:val="16"/>
          <w:szCs w:val="16"/>
        </w:rPr>
      </w:pPr>
    </w:p>
    <w:p w:rsidR="00A47741" w:rsidRPr="00BB2C29" w:rsidRDefault="00A47741" w:rsidP="00A47741">
      <w:pPr>
        <w:spacing w:line="240" w:lineRule="auto"/>
        <w:jc w:val="center"/>
        <w:rPr>
          <w:rFonts w:ascii="Times New Roman" w:hAnsi="Times New Roman" w:cs="Times New Roman"/>
          <w:b/>
          <w:bCs/>
          <w:sz w:val="28"/>
          <w:szCs w:val="28"/>
        </w:rPr>
      </w:pPr>
      <w:r w:rsidRPr="00BB2C29">
        <w:rPr>
          <w:rFonts w:ascii="Times New Roman" w:hAnsi="Times New Roman" w:cs="Times New Roman"/>
          <w:b/>
          <w:bCs/>
          <w:sz w:val="28"/>
          <w:szCs w:val="28"/>
        </w:rPr>
        <w:t>______________</w:t>
      </w:r>
    </w:p>
    <w:p w:rsidR="00A47741" w:rsidRPr="00BB2C29" w:rsidRDefault="00A47741" w:rsidP="00A47741">
      <w:pPr>
        <w:spacing w:line="240" w:lineRule="auto"/>
        <w:jc w:val="center"/>
        <w:rPr>
          <w:rFonts w:ascii="Times New Roman" w:hAnsi="Times New Roman" w:cs="Times New Roman"/>
          <w:b/>
          <w:bCs/>
          <w:sz w:val="28"/>
          <w:szCs w:val="28"/>
        </w:rPr>
      </w:pPr>
      <w:r w:rsidRPr="00BB2C29">
        <w:rPr>
          <w:rFonts w:ascii="Times New Roman" w:hAnsi="Times New Roman" w:cs="Times New Roman"/>
          <w:b/>
          <w:bCs/>
          <w:sz w:val="28"/>
          <w:szCs w:val="28"/>
        </w:rPr>
        <w:t>T.J. MOKOKO</w:t>
      </w:r>
    </w:p>
    <w:p w:rsidR="00A47741" w:rsidRDefault="00A47741" w:rsidP="00A47741">
      <w:pPr>
        <w:spacing w:line="240" w:lineRule="auto"/>
        <w:jc w:val="center"/>
        <w:rPr>
          <w:rFonts w:ascii="Times New Roman" w:hAnsi="Times New Roman" w:cs="Times New Roman"/>
          <w:b/>
          <w:bCs/>
          <w:sz w:val="28"/>
          <w:szCs w:val="28"/>
        </w:rPr>
      </w:pPr>
      <w:r w:rsidRPr="00BB2C29">
        <w:rPr>
          <w:rFonts w:ascii="Times New Roman" w:hAnsi="Times New Roman" w:cs="Times New Roman"/>
          <w:b/>
          <w:bCs/>
          <w:sz w:val="28"/>
          <w:szCs w:val="28"/>
        </w:rPr>
        <w:t>JUDGE</w:t>
      </w:r>
    </w:p>
    <w:p w:rsidR="00F254FC" w:rsidRPr="000A22D9" w:rsidRDefault="00F254FC" w:rsidP="00A47741">
      <w:pPr>
        <w:spacing w:line="240" w:lineRule="auto"/>
        <w:jc w:val="center"/>
        <w:rPr>
          <w:rFonts w:ascii="Times New Roman" w:hAnsi="Times New Roman" w:cs="Times New Roman"/>
          <w:b/>
          <w:bCs/>
          <w:sz w:val="16"/>
          <w:szCs w:val="16"/>
        </w:rPr>
      </w:pPr>
    </w:p>
    <w:p w:rsidR="00857966" w:rsidRPr="00857966" w:rsidRDefault="00F254FC" w:rsidP="007504B3">
      <w:pPr>
        <w:spacing w:line="360" w:lineRule="auto"/>
        <w:contextualSpacing/>
        <w:jc w:val="both"/>
        <w:rPr>
          <w:rFonts w:ascii="Times New Roman" w:hAnsi="Times New Roman" w:cs="Times New Roman"/>
          <w:sz w:val="28"/>
          <w:szCs w:val="28"/>
        </w:rPr>
      </w:pPr>
      <w:r w:rsidRPr="00F254FC">
        <w:rPr>
          <w:rFonts w:ascii="Times New Roman" w:hAnsi="Times New Roman" w:cs="Times New Roman"/>
          <w:b/>
          <w:bCs/>
          <w:sz w:val="28"/>
          <w:szCs w:val="28"/>
        </w:rPr>
        <w:t>FOR THE APPLICANT</w:t>
      </w:r>
      <w:r w:rsidR="00857966">
        <w:rPr>
          <w:rFonts w:ascii="Times New Roman" w:hAnsi="Times New Roman" w:cs="Times New Roman"/>
          <w:b/>
          <w:bCs/>
          <w:sz w:val="28"/>
          <w:szCs w:val="28"/>
        </w:rPr>
        <w:t>S</w:t>
      </w:r>
      <w:r w:rsidRPr="00F254FC">
        <w:rPr>
          <w:rFonts w:ascii="Times New Roman" w:hAnsi="Times New Roman" w:cs="Times New Roman"/>
          <w:b/>
          <w:bCs/>
          <w:sz w:val="28"/>
          <w:szCs w:val="28"/>
        </w:rPr>
        <w:t>:</w:t>
      </w:r>
      <w:r w:rsidR="00857966">
        <w:rPr>
          <w:rFonts w:ascii="Times New Roman" w:hAnsi="Times New Roman" w:cs="Times New Roman"/>
          <w:sz w:val="28"/>
          <w:szCs w:val="28"/>
        </w:rPr>
        <w:tab/>
      </w:r>
      <w:r w:rsidR="00857966">
        <w:rPr>
          <w:rFonts w:ascii="Times New Roman" w:hAnsi="Times New Roman" w:cs="Times New Roman"/>
          <w:sz w:val="28"/>
          <w:szCs w:val="28"/>
        </w:rPr>
        <w:tab/>
      </w:r>
      <w:r w:rsidR="00857966">
        <w:rPr>
          <w:rFonts w:ascii="Times New Roman" w:hAnsi="Times New Roman" w:cs="Times New Roman"/>
          <w:sz w:val="28"/>
          <w:szCs w:val="28"/>
        </w:rPr>
        <w:tab/>
        <w:t>ADV. SE</w:t>
      </w:r>
      <w:r w:rsidR="00E36083">
        <w:rPr>
          <w:rFonts w:ascii="Times New Roman" w:hAnsi="Times New Roman" w:cs="Times New Roman"/>
          <w:sz w:val="28"/>
          <w:szCs w:val="28"/>
        </w:rPr>
        <w:t>HLOHO</w:t>
      </w:r>
    </w:p>
    <w:p w:rsidR="00EE2810" w:rsidRPr="00CD20EF" w:rsidRDefault="00F254FC" w:rsidP="007504B3">
      <w:pPr>
        <w:spacing w:line="360" w:lineRule="auto"/>
        <w:contextualSpacing/>
        <w:jc w:val="both"/>
        <w:rPr>
          <w:rFonts w:ascii="Times New Roman" w:hAnsi="Times New Roman" w:cs="Times New Roman"/>
          <w:b/>
          <w:bCs/>
          <w:sz w:val="28"/>
          <w:szCs w:val="28"/>
        </w:rPr>
      </w:pPr>
      <w:r w:rsidRPr="00F254FC">
        <w:rPr>
          <w:rFonts w:ascii="Times New Roman" w:hAnsi="Times New Roman" w:cs="Times New Roman"/>
          <w:b/>
          <w:bCs/>
          <w:sz w:val="28"/>
          <w:szCs w:val="28"/>
        </w:rPr>
        <w:t>FOR THE RESPONDENTS:</w:t>
      </w:r>
      <w:r w:rsidR="00857966">
        <w:rPr>
          <w:rFonts w:ascii="Times New Roman" w:hAnsi="Times New Roman" w:cs="Times New Roman"/>
          <w:b/>
          <w:bCs/>
          <w:sz w:val="28"/>
          <w:szCs w:val="28"/>
        </w:rPr>
        <w:tab/>
      </w:r>
      <w:r w:rsidR="00857966">
        <w:rPr>
          <w:rFonts w:ascii="Times New Roman" w:hAnsi="Times New Roman" w:cs="Times New Roman"/>
          <w:b/>
          <w:bCs/>
          <w:sz w:val="28"/>
          <w:szCs w:val="28"/>
        </w:rPr>
        <w:tab/>
      </w:r>
      <w:r w:rsidR="00857966">
        <w:rPr>
          <w:rFonts w:ascii="Times New Roman" w:hAnsi="Times New Roman" w:cs="Times New Roman"/>
          <w:b/>
          <w:bCs/>
          <w:sz w:val="28"/>
          <w:szCs w:val="28"/>
        </w:rPr>
        <w:tab/>
      </w:r>
      <w:r w:rsidR="00857966" w:rsidRPr="00857966">
        <w:rPr>
          <w:rFonts w:ascii="Times New Roman" w:hAnsi="Times New Roman" w:cs="Times New Roman"/>
          <w:sz w:val="28"/>
          <w:szCs w:val="28"/>
        </w:rPr>
        <w:t>ADV.</w:t>
      </w:r>
      <w:r w:rsidR="00857966">
        <w:rPr>
          <w:rFonts w:ascii="Times New Roman" w:hAnsi="Times New Roman" w:cs="Times New Roman"/>
          <w:sz w:val="28"/>
          <w:szCs w:val="28"/>
        </w:rPr>
        <w:t xml:space="preserve"> SE</w:t>
      </w:r>
      <w:r w:rsidR="00E36083">
        <w:rPr>
          <w:rFonts w:ascii="Times New Roman" w:hAnsi="Times New Roman" w:cs="Times New Roman"/>
          <w:sz w:val="28"/>
          <w:szCs w:val="28"/>
        </w:rPr>
        <w:t>TLOJOANE</w:t>
      </w:r>
    </w:p>
    <w:p w:rsidR="00AA1812" w:rsidRPr="007504B3" w:rsidRDefault="00AA1812" w:rsidP="007504B3">
      <w:pPr>
        <w:spacing w:line="360" w:lineRule="auto"/>
        <w:contextualSpacing/>
        <w:jc w:val="both"/>
        <w:rPr>
          <w:rFonts w:ascii="Times New Roman" w:hAnsi="Times New Roman" w:cs="Times New Roman"/>
          <w:sz w:val="28"/>
          <w:szCs w:val="28"/>
        </w:rPr>
      </w:pPr>
    </w:p>
    <w:sectPr w:rsidR="00AA1812" w:rsidRPr="007504B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B3D" w:rsidRDefault="00116B3D" w:rsidP="003F6788">
      <w:pPr>
        <w:spacing w:after="0" w:line="240" w:lineRule="auto"/>
      </w:pPr>
      <w:r>
        <w:separator/>
      </w:r>
    </w:p>
  </w:endnote>
  <w:endnote w:type="continuationSeparator" w:id="0">
    <w:p w:rsidR="00116B3D" w:rsidRDefault="00116B3D" w:rsidP="003F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41065"/>
      <w:docPartObj>
        <w:docPartGallery w:val="Page Numbers (Bottom of Page)"/>
        <w:docPartUnique/>
      </w:docPartObj>
    </w:sdtPr>
    <w:sdtEndPr>
      <w:rPr>
        <w:noProof/>
      </w:rPr>
    </w:sdtEndPr>
    <w:sdtContent>
      <w:p w:rsidR="00B11465" w:rsidRDefault="00B114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11465" w:rsidRDefault="00B11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B3D" w:rsidRDefault="00116B3D" w:rsidP="003F6788">
      <w:pPr>
        <w:spacing w:after="0" w:line="240" w:lineRule="auto"/>
      </w:pPr>
      <w:r>
        <w:separator/>
      </w:r>
    </w:p>
  </w:footnote>
  <w:footnote w:type="continuationSeparator" w:id="0">
    <w:p w:rsidR="00116B3D" w:rsidRDefault="00116B3D" w:rsidP="003F6788">
      <w:pPr>
        <w:spacing w:after="0" w:line="240" w:lineRule="auto"/>
      </w:pPr>
      <w:r>
        <w:continuationSeparator/>
      </w:r>
    </w:p>
  </w:footnote>
  <w:footnote w:id="1">
    <w:p w:rsidR="00AF4654" w:rsidRPr="00AF4654" w:rsidRDefault="00AF4654">
      <w:pPr>
        <w:pStyle w:val="FootnoteText"/>
        <w:rPr>
          <w:lang w:val="en-US"/>
        </w:rPr>
      </w:pPr>
      <w:r>
        <w:rPr>
          <w:rStyle w:val="FootnoteReference"/>
        </w:rPr>
        <w:footnoteRef/>
      </w:r>
      <w:r>
        <w:t xml:space="preserve"> </w:t>
      </w:r>
      <w:r w:rsidRPr="00AF4654">
        <w:rPr>
          <w:rFonts w:cstheme="minorHAnsi"/>
          <w:bCs/>
        </w:rPr>
        <w:t>CIV/APN/25/97</w:t>
      </w:r>
    </w:p>
  </w:footnote>
  <w:footnote w:id="2">
    <w:p w:rsidR="00AF4654" w:rsidRPr="00AF4654" w:rsidRDefault="00AF4654">
      <w:pPr>
        <w:pStyle w:val="FootnoteText"/>
        <w:rPr>
          <w:lang w:val="en-US"/>
        </w:rPr>
      </w:pPr>
      <w:r>
        <w:rPr>
          <w:rStyle w:val="FootnoteReference"/>
        </w:rPr>
        <w:footnoteRef/>
      </w:r>
      <w:r>
        <w:t xml:space="preserve"> </w:t>
      </w:r>
      <w:r w:rsidRPr="00AF4654">
        <w:rPr>
          <w:rFonts w:cstheme="minorHAnsi"/>
          <w:bCs/>
        </w:rPr>
        <w:t>1974- 1975 LLRR 366</w:t>
      </w:r>
    </w:p>
  </w:footnote>
  <w:footnote w:id="3">
    <w:p w:rsidR="00AF4654" w:rsidRPr="00AF4654" w:rsidRDefault="00AF4654">
      <w:pPr>
        <w:pStyle w:val="FootnoteText"/>
        <w:rPr>
          <w:lang w:val="en-US"/>
        </w:rPr>
      </w:pPr>
      <w:r>
        <w:rPr>
          <w:rStyle w:val="FootnoteReference"/>
        </w:rPr>
        <w:footnoteRef/>
      </w:r>
      <w:r>
        <w:t xml:space="preserve"> </w:t>
      </w:r>
      <w:bookmarkStart w:id="5" w:name="_Hlk108449033"/>
      <w:r w:rsidRPr="00AF4654">
        <w:rPr>
          <w:rFonts w:cstheme="minorHAnsi"/>
          <w:bCs/>
        </w:rPr>
        <w:t>1948 (SA) 269</w:t>
      </w:r>
      <w:bookmarkEnd w:id="5"/>
    </w:p>
  </w:footnote>
  <w:footnote w:id="4">
    <w:p w:rsidR="00AF4654" w:rsidRPr="00AF4654" w:rsidRDefault="00AF4654">
      <w:pPr>
        <w:pStyle w:val="FootnoteText"/>
        <w:rPr>
          <w:lang w:val="en-US"/>
        </w:rPr>
      </w:pPr>
      <w:r>
        <w:rPr>
          <w:rStyle w:val="FootnoteReference"/>
        </w:rPr>
        <w:footnoteRef/>
      </w:r>
      <w:r>
        <w:t xml:space="preserve"> </w:t>
      </w:r>
      <w:bookmarkStart w:id="7" w:name="_Hlk108449277"/>
      <w:r w:rsidRPr="00AF4654">
        <w:rPr>
          <w:rFonts w:cstheme="minorHAnsi"/>
          <w:bCs/>
        </w:rPr>
        <w:t>1973 (4) SA 471 at 471 at 476-477</w:t>
      </w:r>
      <w:bookmarkEnd w:id="7"/>
    </w:p>
  </w:footnote>
  <w:footnote w:id="5">
    <w:p w:rsidR="00285A7A" w:rsidRPr="00285A7A" w:rsidRDefault="00285A7A">
      <w:pPr>
        <w:pStyle w:val="FootnoteText"/>
        <w:rPr>
          <w:rFonts w:cstheme="minorHAnsi"/>
          <w:bCs/>
          <w:lang w:val="en-US"/>
        </w:rPr>
      </w:pPr>
      <w:r>
        <w:rPr>
          <w:rStyle w:val="FootnoteReference"/>
        </w:rPr>
        <w:footnoteRef/>
      </w:r>
      <w:r>
        <w:t xml:space="preserve"> </w:t>
      </w:r>
      <w:bookmarkStart w:id="8" w:name="_Hlk108449334"/>
      <w:r w:rsidRPr="00285A7A">
        <w:rPr>
          <w:rFonts w:cstheme="minorHAnsi"/>
          <w:bCs/>
        </w:rPr>
        <w:t>Ltd (1985) 2 NSWLR 685 at 694</w:t>
      </w:r>
      <w:bookmarkEnd w:id="8"/>
    </w:p>
  </w:footnote>
  <w:footnote w:id="6">
    <w:p w:rsidR="00285A7A" w:rsidRPr="00285A7A" w:rsidRDefault="00285A7A">
      <w:pPr>
        <w:pStyle w:val="FootnoteText"/>
        <w:rPr>
          <w:lang w:val="en-US"/>
        </w:rPr>
      </w:pPr>
      <w:r w:rsidRPr="00285A7A">
        <w:rPr>
          <w:rStyle w:val="FootnoteReference"/>
          <w:rFonts w:cstheme="minorHAnsi"/>
          <w:bCs/>
        </w:rPr>
        <w:footnoteRef/>
      </w:r>
      <w:r w:rsidRPr="00285A7A">
        <w:rPr>
          <w:rFonts w:cstheme="minorHAnsi"/>
          <w:bCs/>
        </w:rPr>
        <w:t xml:space="preserve"> </w:t>
      </w:r>
      <w:r w:rsidR="002F33E4">
        <w:rPr>
          <w:rFonts w:cstheme="minorHAnsi"/>
          <w:bCs/>
        </w:rPr>
        <w:t>P</w:t>
      </w:r>
      <w:r w:rsidRPr="00285A7A">
        <w:rPr>
          <w:rFonts w:cstheme="minorHAnsi"/>
          <w:bCs/>
        </w:rPr>
        <w:t>age 694-695</w:t>
      </w:r>
    </w:p>
  </w:footnote>
  <w:footnote w:id="7">
    <w:p w:rsidR="00241B6F" w:rsidRPr="00241B6F" w:rsidRDefault="00241B6F">
      <w:pPr>
        <w:pStyle w:val="FootnoteText"/>
        <w:rPr>
          <w:lang w:val="en-US"/>
        </w:rPr>
      </w:pPr>
      <w:r>
        <w:rPr>
          <w:rStyle w:val="FootnoteReference"/>
        </w:rPr>
        <w:footnoteRef/>
      </w:r>
      <w:r>
        <w:t xml:space="preserve"> </w:t>
      </w:r>
      <w:bookmarkStart w:id="9" w:name="_Hlk108449370"/>
      <w:r w:rsidRPr="00241B6F">
        <w:rPr>
          <w:rFonts w:cstheme="minorHAnsi"/>
          <w:bCs/>
        </w:rPr>
        <w:t>2017 (2) SA 622 (CC)</w:t>
      </w:r>
      <w:bookmarkEnd w:id="9"/>
    </w:p>
  </w:footnote>
  <w:footnote w:id="8">
    <w:p w:rsidR="00241B6F" w:rsidRPr="00241B6F" w:rsidRDefault="00241B6F">
      <w:pPr>
        <w:pStyle w:val="FootnoteText"/>
        <w:rPr>
          <w:lang w:val="en-US"/>
        </w:rPr>
      </w:pPr>
      <w:r>
        <w:rPr>
          <w:rStyle w:val="FootnoteReference"/>
        </w:rPr>
        <w:footnoteRef/>
      </w:r>
      <w:r>
        <w:t xml:space="preserve"> </w:t>
      </w:r>
      <w:r w:rsidRPr="00241B6F">
        <w:rPr>
          <w:rFonts w:cstheme="minorHAnsi"/>
          <w:bCs/>
        </w:rPr>
        <w:t xml:space="preserve">(653/04) [2006] ZASCA 52;2006 (4) SA 326 (SCA) at </w:t>
      </w:r>
      <w:r w:rsidR="00332F4A">
        <w:rPr>
          <w:rFonts w:cstheme="minorHAnsi"/>
          <w:bCs/>
        </w:rPr>
        <w:t>P</w:t>
      </w:r>
      <w:r w:rsidRPr="00241B6F">
        <w:rPr>
          <w:rFonts w:cstheme="minorHAnsi"/>
          <w:bCs/>
        </w:rPr>
        <w:t>ara. 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11AB"/>
    <w:multiLevelType w:val="hybridMultilevel"/>
    <w:tmpl w:val="5BC63982"/>
    <w:lvl w:ilvl="0" w:tplc="04090017">
      <w:start w:val="1"/>
      <w:numFmt w:val="lowerLetter"/>
      <w:lvlText w:val="%1)"/>
      <w:lvlJc w:val="left"/>
      <w:pPr>
        <w:ind w:left="780" w:hanging="36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73D584D"/>
    <w:multiLevelType w:val="hybridMultilevel"/>
    <w:tmpl w:val="8BB63BC4"/>
    <w:lvl w:ilvl="0" w:tplc="8C16C6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A5C45"/>
    <w:multiLevelType w:val="hybridMultilevel"/>
    <w:tmpl w:val="57F011FA"/>
    <w:lvl w:ilvl="0" w:tplc="AF1A1588">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43063"/>
    <w:multiLevelType w:val="hybridMultilevel"/>
    <w:tmpl w:val="F236A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B298D"/>
    <w:multiLevelType w:val="hybridMultilevel"/>
    <w:tmpl w:val="24C0578C"/>
    <w:lvl w:ilvl="0" w:tplc="214CDF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C29D7"/>
    <w:multiLevelType w:val="hybridMultilevel"/>
    <w:tmpl w:val="8D767F04"/>
    <w:lvl w:ilvl="0" w:tplc="11C86448">
      <w:start w:val="1"/>
      <w:numFmt w:val="decimal"/>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459406E7"/>
    <w:multiLevelType w:val="hybridMultilevel"/>
    <w:tmpl w:val="62E41EDA"/>
    <w:lvl w:ilvl="0" w:tplc="A6884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B3755"/>
    <w:multiLevelType w:val="hybridMultilevel"/>
    <w:tmpl w:val="EF3466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06D42"/>
    <w:multiLevelType w:val="hybridMultilevel"/>
    <w:tmpl w:val="61FC926E"/>
    <w:lvl w:ilvl="0" w:tplc="A6884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757DC9"/>
    <w:multiLevelType w:val="hybridMultilevel"/>
    <w:tmpl w:val="B802A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9"/>
  </w:num>
  <w:num w:numId="5">
    <w:abstractNumId w:val="1"/>
  </w:num>
  <w:num w:numId="6">
    <w:abstractNumId w:val="6"/>
  </w:num>
  <w:num w:numId="7">
    <w:abstractNumId w:val="4"/>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EF6"/>
    <w:rsid w:val="00000D87"/>
    <w:rsid w:val="00005B42"/>
    <w:rsid w:val="00017BC6"/>
    <w:rsid w:val="00021E4D"/>
    <w:rsid w:val="00054A3E"/>
    <w:rsid w:val="000840A4"/>
    <w:rsid w:val="00091896"/>
    <w:rsid w:val="000A0E56"/>
    <w:rsid w:val="000A22D9"/>
    <w:rsid w:val="000D2B56"/>
    <w:rsid w:val="001043D7"/>
    <w:rsid w:val="001070E5"/>
    <w:rsid w:val="00114607"/>
    <w:rsid w:val="00116B3D"/>
    <w:rsid w:val="00130EC8"/>
    <w:rsid w:val="00144663"/>
    <w:rsid w:val="001E75E8"/>
    <w:rsid w:val="00211968"/>
    <w:rsid w:val="00241B6F"/>
    <w:rsid w:val="00244AD7"/>
    <w:rsid w:val="00262666"/>
    <w:rsid w:val="00285A7A"/>
    <w:rsid w:val="002A54EC"/>
    <w:rsid w:val="002C3CCB"/>
    <w:rsid w:val="002D0630"/>
    <w:rsid w:val="002D67F4"/>
    <w:rsid w:val="002F33E4"/>
    <w:rsid w:val="003111A6"/>
    <w:rsid w:val="00332F4A"/>
    <w:rsid w:val="003358AC"/>
    <w:rsid w:val="00373447"/>
    <w:rsid w:val="003B758B"/>
    <w:rsid w:val="003D4802"/>
    <w:rsid w:val="003D4CC5"/>
    <w:rsid w:val="003E6C57"/>
    <w:rsid w:val="003F6788"/>
    <w:rsid w:val="00417B91"/>
    <w:rsid w:val="00445024"/>
    <w:rsid w:val="00471EC5"/>
    <w:rsid w:val="00477F5C"/>
    <w:rsid w:val="004919FB"/>
    <w:rsid w:val="004A3C02"/>
    <w:rsid w:val="004C2E69"/>
    <w:rsid w:val="00527D02"/>
    <w:rsid w:val="00542CD8"/>
    <w:rsid w:val="00572BB0"/>
    <w:rsid w:val="005B629D"/>
    <w:rsid w:val="005C61EF"/>
    <w:rsid w:val="005E28DF"/>
    <w:rsid w:val="005F22A1"/>
    <w:rsid w:val="006609E8"/>
    <w:rsid w:val="00667DDA"/>
    <w:rsid w:val="006B61CE"/>
    <w:rsid w:val="006C4F4A"/>
    <w:rsid w:val="006D1FB7"/>
    <w:rsid w:val="006E3D8C"/>
    <w:rsid w:val="006F3A6D"/>
    <w:rsid w:val="007028FA"/>
    <w:rsid w:val="00734B5A"/>
    <w:rsid w:val="007504B3"/>
    <w:rsid w:val="007813C5"/>
    <w:rsid w:val="007C6449"/>
    <w:rsid w:val="007E1750"/>
    <w:rsid w:val="0080385E"/>
    <w:rsid w:val="00806D4A"/>
    <w:rsid w:val="00857966"/>
    <w:rsid w:val="008634F7"/>
    <w:rsid w:val="00873EF1"/>
    <w:rsid w:val="008827AF"/>
    <w:rsid w:val="00884209"/>
    <w:rsid w:val="00894BE2"/>
    <w:rsid w:val="008E5E79"/>
    <w:rsid w:val="008F005E"/>
    <w:rsid w:val="0093629E"/>
    <w:rsid w:val="0093668A"/>
    <w:rsid w:val="00944673"/>
    <w:rsid w:val="0094600D"/>
    <w:rsid w:val="00984984"/>
    <w:rsid w:val="0099263C"/>
    <w:rsid w:val="00997BD6"/>
    <w:rsid w:val="009C02B1"/>
    <w:rsid w:val="009C1986"/>
    <w:rsid w:val="00A307E0"/>
    <w:rsid w:val="00A47741"/>
    <w:rsid w:val="00A90838"/>
    <w:rsid w:val="00A90F8D"/>
    <w:rsid w:val="00A9532E"/>
    <w:rsid w:val="00AA04D5"/>
    <w:rsid w:val="00AA0B86"/>
    <w:rsid w:val="00AA1812"/>
    <w:rsid w:val="00AD4EF6"/>
    <w:rsid w:val="00AE7BF1"/>
    <w:rsid w:val="00AF4654"/>
    <w:rsid w:val="00B11465"/>
    <w:rsid w:val="00B25D2D"/>
    <w:rsid w:val="00B3651B"/>
    <w:rsid w:val="00B52901"/>
    <w:rsid w:val="00B64AED"/>
    <w:rsid w:val="00B77AD1"/>
    <w:rsid w:val="00B8783A"/>
    <w:rsid w:val="00BB6511"/>
    <w:rsid w:val="00BC1C90"/>
    <w:rsid w:val="00BE46EF"/>
    <w:rsid w:val="00C552A1"/>
    <w:rsid w:val="00C91FAC"/>
    <w:rsid w:val="00CB6B45"/>
    <w:rsid w:val="00CD20EF"/>
    <w:rsid w:val="00D02B6D"/>
    <w:rsid w:val="00D13249"/>
    <w:rsid w:val="00D23DB3"/>
    <w:rsid w:val="00D262AE"/>
    <w:rsid w:val="00D331F7"/>
    <w:rsid w:val="00D37DB3"/>
    <w:rsid w:val="00D403BB"/>
    <w:rsid w:val="00D41C33"/>
    <w:rsid w:val="00DB03F7"/>
    <w:rsid w:val="00DF0CB4"/>
    <w:rsid w:val="00DF10EE"/>
    <w:rsid w:val="00E14527"/>
    <w:rsid w:val="00E16D74"/>
    <w:rsid w:val="00E33CD7"/>
    <w:rsid w:val="00E36083"/>
    <w:rsid w:val="00E54EEB"/>
    <w:rsid w:val="00E70E86"/>
    <w:rsid w:val="00E872A1"/>
    <w:rsid w:val="00EA2522"/>
    <w:rsid w:val="00EA581A"/>
    <w:rsid w:val="00EE2810"/>
    <w:rsid w:val="00EF547E"/>
    <w:rsid w:val="00F01E76"/>
    <w:rsid w:val="00F06EDD"/>
    <w:rsid w:val="00F254FC"/>
    <w:rsid w:val="00FB414F"/>
    <w:rsid w:val="00FD6BC5"/>
    <w:rsid w:val="00FE1482"/>
    <w:rsid w:val="00FF1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67CA"/>
  <w15:chartTrackingRefBased/>
  <w15:docId w15:val="{A96B2F18-5737-49CC-9FC4-13776585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9FB"/>
    <w:pPr>
      <w:ind w:left="720"/>
      <w:contextualSpacing/>
    </w:pPr>
  </w:style>
  <w:style w:type="paragraph" w:styleId="Header">
    <w:name w:val="header"/>
    <w:basedOn w:val="Normal"/>
    <w:link w:val="HeaderChar"/>
    <w:uiPriority w:val="99"/>
    <w:unhideWhenUsed/>
    <w:rsid w:val="003F6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788"/>
  </w:style>
  <w:style w:type="paragraph" w:styleId="Footer">
    <w:name w:val="footer"/>
    <w:basedOn w:val="Normal"/>
    <w:link w:val="FooterChar"/>
    <w:uiPriority w:val="99"/>
    <w:unhideWhenUsed/>
    <w:rsid w:val="003F6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788"/>
  </w:style>
  <w:style w:type="paragraph" w:styleId="Subtitle">
    <w:name w:val="Subtitle"/>
    <w:basedOn w:val="Normal"/>
    <w:next w:val="Normal"/>
    <w:link w:val="SubtitleChar"/>
    <w:uiPriority w:val="11"/>
    <w:qFormat/>
    <w:rsid w:val="0080385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0385E"/>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AF46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654"/>
    <w:rPr>
      <w:sz w:val="20"/>
      <w:szCs w:val="20"/>
    </w:rPr>
  </w:style>
  <w:style w:type="character" w:styleId="FootnoteReference">
    <w:name w:val="footnote reference"/>
    <w:basedOn w:val="DefaultParagraphFont"/>
    <w:uiPriority w:val="99"/>
    <w:semiHidden/>
    <w:unhideWhenUsed/>
    <w:rsid w:val="00AF4654"/>
    <w:rPr>
      <w:vertAlign w:val="superscript"/>
    </w:rPr>
  </w:style>
  <w:style w:type="paragraph" w:styleId="BalloonText">
    <w:name w:val="Balloon Text"/>
    <w:basedOn w:val="Normal"/>
    <w:link w:val="BalloonTextChar"/>
    <w:uiPriority w:val="99"/>
    <w:semiHidden/>
    <w:unhideWhenUsed/>
    <w:rsid w:val="00C91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951DB-0404-4704-8462-7CB410DA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10</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Makopano Motemekoane</cp:lastModifiedBy>
  <cp:revision>78</cp:revision>
  <cp:lastPrinted>2022-07-13T08:00:00Z</cp:lastPrinted>
  <dcterms:created xsi:type="dcterms:W3CDTF">2022-07-11T08:06:00Z</dcterms:created>
  <dcterms:modified xsi:type="dcterms:W3CDTF">2022-08-08T08:33:00Z</dcterms:modified>
</cp:coreProperties>
</file>