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BC9C" w14:textId="597D5FB5" w:rsidR="005A555B" w:rsidRDefault="005A555B" w:rsidP="00E841C1">
      <w:pPr>
        <w:spacing w:after="0" w:line="360" w:lineRule="auto"/>
        <w:jc w:val="center"/>
        <w:rPr>
          <w:rFonts w:ascii="Times New Roman" w:hAnsi="Times New Roman" w:cs="Times New Roman"/>
          <w:b/>
          <w:bCs/>
          <w:sz w:val="32"/>
          <w:szCs w:val="32"/>
          <w:u w:val="single"/>
          <w:lang w:val="en-ZA"/>
        </w:rPr>
      </w:pPr>
    </w:p>
    <w:p w14:paraId="39CD8356" w14:textId="1C345941" w:rsidR="005A555B" w:rsidRDefault="005A555B" w:rsidP="00E841C1">
      <w:pPr>
        <w:spacing w:after="0" w:line="360" w:lineRule="auto"/>
        <w:jc w:val="center"/>
        <w:rPr>
          <w:rFonts w:ascii="Times New Roman" w:hAnsi="Times New Roman" w:cs="Times New Roman"/>
          <w:b/>
          <w:bCs/>
          <w:sz w:val="32"/>
          <w:szCs w:val="32"/>
          <w:u w:val="single"/>
          <w:lang w:val="en-ZA"/>
        </w:rPr>
      </w:pPr>
    </w:p>
    <w:p w14:paraId="1F50D261" w14:textId="7AA39CD1" w:rsidR="005A555B" w:rsidRDefault="005A555B" w:rsidP="00E841C1">
      <w:pPr>
        <w:spacing w:after="0" w:line="360" w:lineRule="auto"/>
        <w:jc w:val="center"/>
        <w:rPr>
          <w:rFonts w:ascii="Times New Roman" w:hAnsi="Times New Roman" w:cs="Times New Roman"/>
          <w:b/>
          <w:bCs/>
          <w:sz w:val="32"/>
          <w:szCs w:val="32"/>
          <w:u w:val="single"/>
          <w:lang w:val="en-ZA"/>
        </w:rPr>
      </w:pPr>
    </w:p>
    <w:p w14:paraId="71C3E600" w14:textId="035B7362" w:rsidR="005A555B" w:rsidRDefault="005A555B" w:rsidP="00E841C1">
      <w:pPr>
        <w:spacing w:after="0" w:line="360" w:lineRule="auto"/>
        <w:jc w:val="center"/>
        <w:rPr>
          <w:rFonts w:ascii="Times New Roman" w:hAnsi="Times New Roman" w:cs="Times New Roman"/>
          <w:b/>
          <w:bCs/>
          <w:sz w:val="32"/>
          <w:szCs w:val="32"/>
          <w:u w:val="single"/>
          <w:lang w:val="en-ZA"/>
        </w:rPr>
      </w:pPr>
    </w:p>
    <w:p w14:paraId="666620EF" w14:textId="5BCAF2AA" w:rsidR="005A555B" w:rsidRDefault="005A555B" w:rsidP="00E841C1">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13CC51C1" w14:textId="30F8768D" w:rsidR="005A555B" w:rsidRDefault="005A555B" w:rsidP="005A555B">
      <w:pPr>
        <w:spacing w:after="0" w:line="360" w:lineRule="auto"/>
        <w:jc w:val="both"/>
        <w:rPr>
          <w:rFonts w:ascii="Times New Roman" w:hAnsi="Times New Roman" w:cs="Times New Roman"/>
          <w:b/>
          <w:bCs/>
          <w:sz w:val="28"/>
          <w:szCs w:val="28"/>
          <w:lang w:val="en-ZA"/>
        </w:rPr>
      </w:pPr>
    </w:p>
    <w:p w14:paraId="46E8C881" w14:textId="4EC44ABF"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CIV/APN/332/2021</w:t>
      </w:r>
    </w:p>
    <w:p w14:paraId="5B746B7C" w14:textId="1C4C55AE" w:rsidR="005A555B" w:rsidRDefault="005A555B" w:rsidP="005A555B">
      <w:pPr>
        <w:spacing w:after="0" w:line="360" w:lineRule="auto"/>
        <w:jc w:val="both"/>
        <w:rPr>
          <w:rFonts w:ascii="Times New Roman" w:hAnsi="Times New Roman" w:cs="Times New Roman"/>
          <w:b/>
          <w:bCs/>
          <w:sz w:val="28"/>
          <w:szCs w:val="28"/>
          <w:lang w:val="en-ZA"/>
        </w:rPr>
      </w:pPr>
    </w:p>
    <w:p w14:paraId="377FC1B0" w14:textId="371EEE35" w:rsidR="005A555B" w:rsidRDefault="005A555B" w:rsidP="005A555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38A53AF3" w14:textId="35D351FF" w:rsidR="005A555B" w:rsidRDefault="005A555B" w:rsidP="005A555B">
      <w:pPr>
        <w:spacing w:after="0" w:line="360" w:lineRule="auto"/>
        <w:jc w:val="both"/>
        <w:rPr>
          <w:rFonts w:ascii="Times New Roman" w:hAnsi="Times New Roman" w:cs="Times New Roman"/>
          <w:sz w:val="28"/>
          <w:szCs w:val="28"/>
          <w:lang w:val="en-ZA"/>
        </w:rPr>
      </w:pPr>
    </w:p>
    <w:p w14:paraId="06FD75B0" w14:textId="609A9220"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24E4C891" w14:textId="77EF2E93" w:rsidR="005A555B" w:rsidRDefault="005A555B" w:rsidP="005A555B">
      <w:pPr>
        <w:spacing w:after="0" w:line="360" w:lineRule="auto"/>
        <w:jc w:val="both"/>
        <w:rPr>
          <w:rFonts w:ascii="Times New Roman" w:hAnsi="Times New Roman" w:cs="Times New Roman"/>
          <w:b/>
          <w:bCs/>
          <w:sz w:val="28"/>
          <w:szCs w:val="28"/>
          <w:lang w:val="en-ZA"/>
        </w:rPr>
      </w:pPr>
    </w:p>
    <w:p w14:paraId="2DDABDAE" w14:textId="21B34E9D"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6DB9467" w14:textId="60D93C89" w:rsidR="005A555B" w:rsidRDefault="005A555B" w:rsidP="005A555B">
      <w:pPr>
        <w:spacing w:after="0" w:line="360" w:lineRule="auto"/>
        <w:jc w:val="both"/>
        <w:rPr>
          <w:rFonts w:ascii="Times New Roman" w:hAnsi="Times New Roman" w:cs="Times New Roman"/>
          <w:b/>
          <w:bCs/>
          <w:sz w:val="28"/>
          <w:szCs w:val="28"/>
          <w:lang w:val="en-ZA"/>
        </w:rPr>
      </w:pPr>
    </w:p>
    <w:p w14:paraId="08F43D33" w14:textId="68B9B8B3"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FRAZER SOLAR GMBH</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5A555B">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37EFA10A" w14:textId="33BF1131"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FRAZER SOLAR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5A555B">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73C5B981" w14:textId="036A6FEB"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MINISTER IN THE OFFICE OF THE PRIME</w:t>
      </w:r>
    </w:p>
    <w:p w14:paraId="521FF542" w14:textId="3C0FDA3A"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MINISTER OF THE KINGDOM OF LESOTHO</w:t>
      </w:r>
      <w:r>
        <w:rPr>
          <w:rFonts w:ascii="Times New Roman" w:hAnsi="Times New Roman" w:cs="Times New Roman"/>
          <w:b/>
          <w:bCs/>
          <w:sz w:val="28"/>
          <w:szCs w:val="28"/>
          <w:lang w:val="en-ZA"/>
        </w:rPr>
        <w:tab/>
        <w:t>3</w:t>
      </w:r>
      <w:r w:rsidRPr="005A555B">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4733B771" w14:textId="261131C2" w:rsidR="005A555B" w:rsidRDefault="005A555B" w:rsidP="005A555B">
      <w:pPr>
        <w:spacing w:after="0" w:line="360" w:lineRule="auto"/>
        <w:jc w:val="both"/>
        <w:rPr>
          <w:rFonts w:ascii="Times New Roman" w:hAnsi="Times New Roman" w:cs="Times New Roman"/>
          <w:b/>
          <w:bCs/>
          <w:sz w:val="28"/>
          <w:szCs w:val="28"/>
          <w:lang w:val="en-ZA"/>
        </w:rPr>
      </w:pPr>
    </w:p>
    <w:p w14:paraId="7CAEB2CB" w14:textId="550E1559" w:rsidR="005A555B" w:rsidRDefault="005A555B" w:rsidP="005A555B">
      <w:pPr>
        <w:spacing w:after="0" w:line="360" w:lineRule="auto"/>
        <w:jc w:val="both"/>
        <w:rPr>
          <w:rFonts w:ascii="Times New Roman" w:hAnsi="Times New Roman" w:cs="Times New Roman"/>
          <w:b/>
          <w:bCs/>
          <w:sz w:val="28"/>
          <w:szCs w:val="28"/>
          <w:lang w:val="en-ZA"/>
        </w:rPr>
      </w:pPr>
    </w:p>
    <w:p w14:paraId="1855DE10" w14:textId="7C7F4BF1" w:rsidR="005A555B" w:rsidRDefault="005A555B" w:rsidP="005A555B">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Attorney General v Frazer Solar GMBH &amp; 2 others [2022] LSHC </w:t>
      </w:r>
      <w:r w:rsidR="006C483E">
        <w:rPr>
          <w:rFonts w:ascii="Times New Roman" w:hAnsi="Times New Roman" w:cs="Times New Roman"/>
          <w:sz w:val="28"/>
          <w:szCs w:val="28"/>
          <w:lang w:val="en-ZA"/>
        </w:rPr>
        <w:t xml:space="preserve">284 </w:t>
      </w:r>
      <w:r>
        <w:rPr>
          <w:rFonts w:ascii="Times New Roman" w:hAnsi="Times New Roman" w:cs="Times New Roman"/>
          <w:sz w:val="28"/>
          <w:szCs w:val="28"/>
          <w:lang w:val="en-ZA"/>
        </w:rPr>
        <w:t>Co</w:t>
      </w:r>
      <w:r w:rsidR="0094135A">
        <w:rPr>
          <w:rFonts w:ascii="Times New Roman" w:hAnsi="Times New Roman" w:cs="Times New Roman"/>
          <w:sz w:val="28"/>
          <w:szCs w:val="28"/>
          <w:lang w:val="en-ZA"/>
        </w:rPr>
        <w:t>mm</w:t>
      </w:r>
      <w:r>
        <w:rPr>
          <w:rFonts w:ascii="Times New Roman" w:hAnsi="Times New Roman" w:cs="Times New Roman"/>
          <w:sz w:val="28"/>
          <w:szCs w:val="28"/>
          <w:lang w:val="en-ZA"/>
        </w:rPr>
        <w:t>. (</w:t>
      </w:r>
      <w:r w:rsidR="00BC631A">
        <w:rPr>
          <w:rFonts w:ascii="Times New Roman" w:hAnsi="Times New Roman" w:cs="Times New Roman"/>
          <w:sz w:val="28"/>
          <w:szCs w:val="28"/>
          <w:lang w:val="en-ZA"/>
        </w:rPr>
        <w:t>09 NOVEMBER 2022</w:t>
      </w:r>
      <w:r>
        <w:rPr>
          <w:rFonts w:ascii="Times New Roman" w:hAnsi="Times New Roman" w:cs="Times New Roman"/>
          <w:sz w:val="28"/>
          <w:szCs w:val="28"/>
          <w:lang w:val="en-ZA"/>
        </w:rPr>
        <w:t>)</w:t>
      </w:r>
    </w:p>
    <w:p w14:paraId="0207AE8F" w14:textId="7BC05DDE" w:rsidR="005A555B" w:rsidRDefault="005A555B" w:rsidP="005A555B">
      <w:pPr>
        <w:spacing w:after="0" w:line="360" w:lineRule="auto"/>
        <w:jc w:val="both"/>
        <w:rPr>
          <w:rFonts w:ascii="Times New Roman" w:hAnsi="Times New Roman" w:cs="Times New Roman"/>
          <w:sz w:val="28"/>
          <w:szCs w:val="28"/>
          <w:lang w:val="en-ZA"/>
        </w:rPr>
      </w:pPr>
    </w:p>
    <w:p w14:paraId="1DDDF727" w14:textId="165C2C1B" w:rsid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CORAM: S.P SAKOANE CJ, M.A MOKHESI J AND </w:t>
      </w:r>
      <w:r w:rsidR="00A81C3B">
        <w:rPr>
          <w:rFonts w:ascii="Times New Roman" w:hAnsi="Times New Roman" w:cs="Times New Roman"/>
          <w:b/>
          <w:bCs/>
          <w:sz w:val="28"/>
          <w:szCs w:val="28"/>
          <w:lang w:val="en-ZA"/>
        </w:rPr>
        <w:t xml:space="preserve">A.R </w:t>
      </w:r>
      <w:r>
        <w:rPr>
          <w:rFonts w:ascii="Times New Roman" w:hAnsi="Times New Roman" w:cs="Times New Roman"/>
          <w:b/>
          <w:bCs/>
          <w:sz w:val="28"/>
          <w:szCs w:val="28"/>
          <w:lang w:val="en-ZA"/>
        </w:rPr>
        <w:t>MATHABA J</w:t>
      </w:r>
    </w:p>
    <w:p w14:paraId="5CCF9750" w14:textId="254055C0" w:rsidR="005A555B" w:rsidRDefault="005A555B" w:rsidP="006C7293">
      <w:pPr>
        <w:tabs>
          <w:tab w:val="left" w:pos="2130"/>
        </w:tabs>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BC631A">
        <w:rPr>
          <w:rFonts w:ascii="Times New Roman" w:hAnsi="Times New Roman" w:cs="Times New Roman"/>
          <w:b/>
          <w:bCs/>
          <w:sz w:val="28"/>
          <w:szCs w:val="28"/>
          <w:lang w:val="en-ZA"/>
        </w:rPr>
        <w:t xml:space="preserve"> 26</w:t>
      </w:r>
      <w:r w:rsidR="00BC631A" w:rsidRPr="00BC631A">
        <w:rPr>
          <w:rFonts w:ascii="Times New Roman" w:hAnsi="Times New Roman" w:cs="Times New Roman"/>
          <w:b/>
          <w:bCs/>
          <w:sz w:val="28"/>
          <w:szCs w:val="28"/>
          <w:vertAlign w:val="superscript"/>
          <w:lang w:val="en-ZA"/>
        </w:rPr>
        <w:t>TH</w:t>
      </w:r>
      <w:r w:rsidR="00BC631A">
        <w:rPr>
          <w:rFonts w:ascii="Times New Roman" w:hAnsi="Times New Roman" w:cs="Times New Roman"/>
          <w:b/>
          <w:bCs/>
          <w:sz w:val="28"/>
          <w:szCs w:val="28"/>
          <w:lang w:val="en-ZA"/>
        </w:rPr>
        <w:t xml:space="preserve"> AND 27</w:t>
      </w:r>
      <w:r w:rsidR="00BC631A" w:rsidRPr="00BC631A">
        <w:rPr>
          <w:rFonts w:ascii="Times New Roman" w:hAnsi="Times New Roman" w:cs="Times New Roman"/>
          <w:b/>
          <w:bCs/>
          <w:sz w:val="28"/>
          <w:szCs w:val="28"/>
          <w:vertAlign w:val="superscript"/>
          <w:lang w:val="en-ZA"/>
        </w:rPr>
        <w:t>TH</w:t>
      </w:r>
      <w:r w:rsidR="00BC631A">
        <w:rPr>
          <w:rFonts w:ascii="Times New Roman" w:hAnsi="Times New Roman" w:cs="Times New Roman"/>
          <w:b/>
          <w:bCs/>
          <w:sz w:val="28"/>
          <w:szCs w:val="28"/>
          <w:lang w:val="en-ZA"/>
        </w:rPr>
        <w:t xml:space="preserve"> OCTOBER 2022</w:t>
      </w:r>
      <w:r w:rsidR="006C7293">
        <w:rPr>
          <w:rFonts w:ascii="Times New Roman" w:hAnsi="Times New Roman" w:cs="Times New Roman"/>
          <w:b/>
          <w:bCs/>
          <w:sz w:val="28"/>
          <w:szCs w:val="28"/>
          <w:lang w:val="en-ZA"/>
        </w:rPr>
        <w:tab/>
      </w:r>
    </w:p>
    <w:p w14:paraId="5039F522" w14:textId="3674B5EE" w:rsidR="005A555B" w:rsidRPr="005A555B" w:rsidRDefault="005A555B" w:rsidP="005A55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BC631A">
        <w:rPr>
          <w:rFonts w:ascii="Times New Roman" w:hAnsi="Times New Roman" w:cs="Times New Roman"/>
          <w:b/>
          <w:bCs/>
          <w:sz w:val="28"/>
          <w:szCs w:val="28"/>
          <w:lang w:val="en-ZA"/>
        </w:rPr>
        <w:t xml:space="preserve"> 09</w:t>
      </w:r>
      <w:r w:rsidR="00BC631A" w:rsidRPr="00BC631A">
        <w:rPr>
          <w:rFonts w:ascii="Times New Roman" w:hAnsi="Times New Roman" w:cs="Times New Roman"/>
          <w:b/>
          <w:bCs/>
          <w:sz w:val="28"/>
          <w:szCs w:val="28"/>
          <w:vertAlign w:val="superscript"/>
          <w:lang w:val="en-ZA"/>
        </w:rPr>
        <w:t>TH</w:t>
      </w:r>
      <w:r w:rsidR="00BC631A">
        <w:rPr>
          <w:rFonts w:ascii="Times New Roman" w:hAnsi="Times New Roman" w:cs="Times New Roman"/>
          <w:b/>
          <w:bCs/>
          <w:sz w:val="28"/>
          <w:szCs w:val="28"/>
          <w:lang w:val="en-ZA"/>
        </w:rPr>
        <w:t xml:space="preserve"> NOVEMBER 2022</w:t>
      </w:r>
    </w:p>
    <w:p w14:paraId="0D19ACE2" w14:textId="5DC3E574" w:rsidR="005A555B" w:rsidRDefault="002432BA" w:rsidP="002432BA">
      <w:pPr>
        <w:pStyle w:val="Heading1"/>
      </w:pPr>
      <w:r>
        <w:lastRenderedPageBreak/>
        <w:t>SUMMARY</w:t>
      </w:r>
    </w:p>
    <w:p w14:paraId="79516A8D" w14:textId="36743EA2" w:rsidR="002432BA" w:rsidRDefault="002432BA" w:rsidP="002432BA">
      <w:pPr>
        <w:rPr>
          <w:lang w:val="en-ZA"/>
        </w:rPr>
      </w:pPr>
    </w:p>
    <w:p w14:paraId="7CDFB1FD" w14:textId="67377015" w:rsidR="00313DDC" w:rsidRPr="00607C51" w:rsidRDefault="00EB261D" w:rsidP="00607C51">
      <w:pPr>
        <w:pStyle w:val="BodyText2"/>
        <w:spacing w:line="276" w:lineRule="auto"/>
        <w:rPr>
          <w:b w:val="0"/>
          <w:bCs w:val="0"/>
          <w:i/>
          <w:iCs/>
        </w:rPr>
      </w:pPr>
      <w:r>
        <w:t xml:space="preserve">CONTRACT- </w:t>
      </w:r>
      <w:r w:rsidRPr="008B58DD">
        <w:rPr>
          <w:b w:val="0"/>
          <w:bCs w:val="0"/>
          <w:i/>
          <w:iCs/>
        </w:rPr>
        <w:t xml:space="preserve">The application </w:t>
      </w:r>
      <w:r w:rsidR="008C731B">
        <w:rPr>
          <w:b w:val="0"/>
          <w:bCs w:val="0"/>
          <w:i/>
          <w:iCs/>
        </w:rPr>
        <w:t xml:space="preserve">by the </w:t>
      </w:r>
      <w:r w:rsidRPr="008B58DD">
        <w:rPr>
          <w:b w:val="0"/>
          <w:bCs w:val="0"/>
          <w:i/>
          <w:iCs/>
        </w:rPr>
        <w:t>Government of Lesotho to review a contract entered into by the minister without  the authority of Cabinet and the Minister of Finance and for breaching the Constitution of Lesotho 1993,</w:t>
      </w:r>
      <w:r w:rsidR="008C731B">
        <w:rPr>
          <w:b w:val="0"/>
          <w:bCs w:val="0"/>
          <w:i/>
          <w:iCs/>
        </w:rPr>
        <w:t xml:space="preserve"> </w:t>
      </w:r>
      <w:r w:rsidR="008B58DD" w:rsidRPr="008B58DD">
        <w:rPr>
          <w:b w:val="0"/>
          <w:bCs w:val="0"/>
          <w:i/>
          <w:iCs/>
        </w:rPr>
        <w:t xml:space="preserve">Public Financial Management and Accountability Act and </w:t>
      </w:r>
      <w:r w:rsidRPr="008B58DD">
        <w:rPr>
          <w:b w:val="0"/>
          <w:bCs w:val="0"/>
          <w:i/>
          <w:iCs/>
        </w:rPr>
        <w:t xml:space="preserve"> Procurement Regulations- Arbitration clause in a contract does not survive the nullification of a contract concluded in breach of the Constitution</w:t>
      </w:r>
      <w:r w:rsidR="008B58DD" w:rsidRPr="008B58DD">
        <w:rPr>
          <w:b w:val="0"/>
          <w:bCs w:val="0"/>
          <w:i/>
          <w:iCs/>
        </w:rPr>
        <w:t xml:space="preserve"> and other applicable laws.</w:t>
      </w:r>
    </w:p>
    <w:p w14:paraId="4B9B2548" w14:textId="77777777" w:rsidR="00313DDC" w:rsidRDefault="00313DDC" w:rsidP="002432BA">
      <w:pPr>
        <w:rPr>
          <w:lang w:val="en-ZA"/>
        </w:rPr>
      </w:pPr>
    </w:p>
    <w:p w14:paraId="14480FBE" w14:textId="3C8AC8F0" w:rsidR="00313DDC" w:rsidRDefault="00313DDC" w:rsidP="00313DDC">
      <w:pPr>
        <w:pStyle w:val="Heading2"/>
      </w:pPr>
      <w:r>
        <w:t>ANNOTATIONS</w:t>
      </w:r>
      <w:r w:rsidR="008373D0">
        <w:t>:</w:t>
      </w:r>
    </w:p>
    <w:p w14:paraId="7BF7290A" w14:textId="177BC3FA" w:rsidR="00313DDC" w:rsidRDefault="00313DDC" w:rsidP="002432BA">
      <w:pPr>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r w:rsidR="00BC631A">
        <w:rPr>
          <w:rFonts w:ascii="Times New Roman" w:hAnsi="Times New Roman" w:cs="Times New Roman"/>
          <w:b/>
          <w:bCs/>
          <w:sz w:val="28"/>
          <w:szCs w:val="28"/>
          <w:lang w:val="en-ZA"/>
        </w:rPr>
        <w:t>:</w:t>
      </w:r>
    </w:p>
    <w:p w14:paraId="4DB540BA" w14:textId="4F0980EC" w:rsidR="00BC631A" w:rsidRPr="00FC6B56" w:rsidRDefault="001F1376" w:rsidP="002432BA">
      <w:pPr>
        <w:rPr>
          <w:rFonts w:ascii="Times New Roman" w:hAnsi="Times New Roman" w:cs="Times New Roman"/>
          <w:sz w:val="28"/>
          <w:szCs w:val="28"/>
        </w:rPr>
      </w:pPr>
      <w:r w:rsidRPr="00FC6B56">
        <w:rPr>
          <w:rFonts w:ascii="Times New Roman" w:hAnsi="Times New Roman" w:cs="Times New Roman"/>
          <w:sz w:val="28"/>
          <w:szCs w:val="28"/>
        </w:rPr>
        <w:t>Arbitration Act no.12 of 1980</w:t>
      </w:r>
    </w:p>
    <w:p w14:paraId="3AA3B15B" w14:textId="71A90941" w:rsidR="001F1376" w:rsidRPr="00FC6B56" w:rsidRDefault="00EB261D"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Public Financial Management and Accountability Act 2011</w:t>
      </w:r>
    </w:p>
    <w:p w14:paraId="7CD4F999" w14:textId="11D93735" w:rsidR="00FC6B56" w:rsidRPr="00FC6B56" w:rsidRDefault="00FC6B56"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Public Procurement Regulations 2007 as amended by Regulations 2018</w:t>
      </w:r>
    </w:p>
    <w:p w14:paraId="22188094" w14:textId="5CB6A903" w:rsidR="00FC6B56" w:rsidRPr="00FC6B56" w:rsidRDefault="00FC6B56"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Constitution of Lesotho 1993</w:t>
      </w:r>
    </w:p>
    <w:p w14:paraId="710B3A56" w14:textId="77777777" w:rsidR="008B58DD" w:rsidRDefault="008B58DD" w:rsidP="002432BA">
      <w:pPr>
        <w:rPr>
          <w:rFonts w:ascii="Times New Roman" w:hAnsi="Times New Roman" w:cs="Times New Roman"/>
          <w:b/>
          <w:bCs/>
          <w:sz w:val="28"/>
          <w:szCs w:val="28"/>
          <w:lang w:val="en-ZA"/>
        </w:rPr>
      </w:pPr>
    </w:p>
    <w:p w14:paraId="17E74314" w14:textId="2A83C4C2" w:rsidR="00BC631A" w:rsidRDefault="001F1376" w:rsidP="002432BA">
      <w:pPr>
        <w:rPr>
          <w:rFonts w:ascii="Times New Roman" w:hAnsi="Times New Roman" w:cs="Times New Roman"/>
          <w:b/>
          <w:bCs/>
          <w:sz w:val="28"/>
          <w:szCs w:val="28"/>
          <w:lang w:val="en-ZA"/>
        </w:rPr>
      </w:pPr>
      <w:r>
        <w:rPr>
          <w:rFonts w:ascii="Times New Roman" w:hAnsi="Times New Roman" w:cs="Times New Roman"/>
          <w:b/>
          <w:bCs/>
          <w:sz w:val="28"/>
          <w:szCs w:val="28"/>
          <w:lang w:val="en-ZA"/>
        </w:rPr>
        <w:t>International Treaties</w:t>
      </w:r>
      <w:r w:rsidR="008B58DD">
        <w:rPr>
          <w:rFonts w:ascii="Times New Roman" w:hAnsi="Times New Roman" w:cs="Times New Roman"/>
          <w:b/>
          <w:bCs/>
          <w:sz w:val="28"/>
          <w:szCs w:val="28"/>
          <w:lang w:val="en-ZA"/>
        </w:rPr>
        <w:t>:</w:t>
      </w:r>
    </w:p>
    <w:p w14:paraId="437E823F" w14:textId="34D7BECF" w:rsidR="00BC631A" w:rsidRPr="00FC6B56" w:rsidRDefault="001F1376"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New York Convention on the Recognition and Enforcement of Foreign Arbitral Awards (1958</w:t>
      </w:r>
    </w:p>
    <w:p w14:paraId="0FC92A7C" w14:textId="336FA37A" w:rsidR="00313DDC" w:rsidRPr="00FC6B56" w:rsidRDefault="00313DDC" w:rsidP="002432BA">
      <w:pPr>
        <w:rPr>
          <w:rFonts w:ascii="Times New Roman" w:hAnsi="Times New Roman" w:cs="Times New Roman"/>
          <w:sz w:val="28"/>
          <w:szCs w:val="28"/>
          <w:lang w:val="en-ZA"/>
        </w:rPr>
      </w:pPr>
    </w:p>
    <w:p w14:paraId="5CDF3D49" w14:textId="2165C553" w:rsidR="00313DDC" w:rsidRDefault="00313DDC" w:rsidP="00FC6B56">
      <w:pPr>
        <w:pStyle w:val="Heading2"/>
      </w:pPr>
      <w:r>
        <w:t>Cases</w:t>
      </w:r>
    </w:p>
    <w:p w14:paraId="584FD4FF" w14:textId="1830FDC2" w:rsidR="00313DDC" w:rsidRDefault="008B58DD" w:rsidP="002432BA">
      <w:pPr>
        <w:rPr>
          <w:rFonts w:ascii="Times New Roman" w:hAnsi="Times New Roman" w:cs="Times New Roman"/>
          <w:b/>
          <w:bCs/>
          <w:sz w:val="28"/>
          <w:szCs w:val="28"/>
          <w:lang w:val="en-ZA"/>
        </w:rPr>
      </w:pPr>
      <w:r>
        <w:rPr>
          <w:rFonts w:ascii="Times New Roman" w:hAnsi="Times New Roman" w:cs="Times New Roman"/>
          <w:b/>
          <w:bCs/>
          <w:sz w:val="28"/>
          <w:szCs w:val="28"/>
          <w:lang w:val="en-ZA"/>
        </w:rPr>
        <w:t>Lesotho:</w:t>
      </w:r>
    </w:p>
    <w:p w14:paraId="069C2FCA" w14:textId="47839799" w:rsidR="001F1376" w:rsidRPr="00FC6B56" w:rsidRDefault="001F1376"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t>Drytex</w:t>
      </w:r>
      <w:proofErr w:type="spellEnd"/>
      <w:r w:rsidRPr="00FC6B56">
        <w:rPr>
          <w:rFonts w:ascii="Times New Roman" w:hAnsi="Times New Roman" w:cs="Times New Roman"/>
          <w:sz w:val="28"/>
          <w:szCs w:val="28"/>
          <w:lang w:val="en-ZA"/>
        </w:rPr>
        <w:t xml:space="preserve"> (Pty) Ltd Lesotho v Pyramid Laundry Services (Pty) </w:t>
      </w:r>
      <w:r w:rsidR="0068690A" w:rsidRPr="00FC6B56">
        <w:rPr>
          <w:rFonts w:ascii="Times New Roman" w:hAnsi="Times New Roman" w:cs="Times New Roman"/>
          <w:sz w:val="28"/>
          <w:szCs w:val="28"/>
          <w:lang w:val="en-ZA"/>
        </w:rPr>
        <w:t>Ltd and</w:t>
      </w:r>
      <w:r w:rsidRPr="00FC6B56">
        <w:rPr>
          <w:rFonts w:ascii="Times New Roman" w:hAnsi="Times New Roman" w:cs="Times New Roman"/>
          <w:sz w:val="28"/>
          <w:szCs w:val="28"/>
          <w:lang w:val="en-ZA"/>
        </w:rPr>
        <w:t xml:space="preserve"> Others LAC (2015-2016) 387</w:t>
      </w:r>
    </w:p>
    <w:p w14:paraId="75E1DAF9" w14:textId="002E9DC0" w:rsidR="00D06228" w:rsidRPr="00FC6B56" w:rsidRDefault="00D06228"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Former Employees of the Lesotho Agricultural Development Bank vs The Government of Kingdom of Lesotho &amp; 2 Others C of A (CIV) NO.35 of 2020</w:t>
      </w:r>
    </w:p>
    <w:p w14:paraId="17667112" w14:textId="7907D70C" w:rsidR="00EB261D" w:rsidRPr="00FC6B56" w:rsidRDefault="00EB261D"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Lesotho National Development Corporation v Maseru Business Machines (Pty) Ltd and Others (C of A (CIV) 38/2015) [2015] LSCA 48 (06 November 2015)</w:t>
      </w:r>
    </w:p>
    <w:p w14:paraId="52CDB11E" w14:textId="693B7863" w:rsidR="001F1376" w:rsidRPr="00FC6B56" w:rsidRDefault="001F1376"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lastRenderedPageBreak/>
        <w:t>Letsela</w:t>
      </w:r>
      <w:proofErr w:type="spellEnd"/>
      <w:r w:rsidRPr="00FC6B56">
        <w:rPr>
          <w:rFonts w:ascii="Times New Roman" w:hAnsi="Times New Roman" w:cs="Times New Roman"/>
          <w:sz w:val="28"/>
          <w:szCs w:val="28"/>
          <w:lang w:val="en-ZA"/>
        </w:rPr>
        <w:t xml:space="preserve"> v Director of Public Prosecutions and Others LAC (2013 – 2014) 115</w:t>
      </w:r>
    </w:p>
    <w:p w14:paraId="5FF27A47" w14:textId="1899051D" w:rsidR="00BC631A" w:rsidRPr="00FC6B56" w:rsidRDefault="00735DAE"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t>Minet</w:t>
      </w:r>
      <w:proofErr w:type="spellEnd"/>
      <w:r w:rsidRPr="00FC6B56">
        <w:rPr>
          <w:rFonts w:ascii="Times New Roman" w:hAnsi="Times New Roman" w:cs="Times New Roman"/>
          <w:sz w:val="28"/>
          <w:szCs w:val="28"/>
          <w:lang w:val="en-ZA"/>
        </w:rPr>
        <w:t xml:space="preserve"> Lesotho (Pty) Ltd v Ministry of Defence and 15/20) LSCA 27 (30 October 2020</w:t>
      </w:r>
    </w:p>
    <w:p w14:paraId="4165F19E" w14:textId="09114DA0" w:rsidR="00D06228" w:rsidRPr="00FC6B56" w:rsidRDefault="00D06228"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Ministry of Public Works and Transport and Others v Lesotho Consolidated Civil Contractors (Pty) Ltd (C of A (CIV) No.9/14 [2014] LSCA 11 (17 April 2014)</w:t>
      </w:r>
    </w:p>
    <w:p w14:paraId="05E3EDF5" w14:textId="2857A5CB" w:rsidR="00BC631A" w:rsidRPr="00FC6B56" w:rsidRDefault="00D06228"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t>Swissborough</w:t>
      </w:r>
      <w:proofErr w:type="spellEnd"/>
      <w:r w:rsidRPr="00FC6B56">
        <w:rPr>
          <w:rFonts w:ascii="Times New Roman" w:hAnsi="Times New Roman" w:cs="Times New Roman"/>
          <w:sz w:val="28"/>
          <w:szCs w:val="28"/>
          <w:lang w:val="en-ZA"/>
        </w:rPr>
        <w:t xml:space="preserve"> Diamond Mines (Pty) Ltd &amp; Another v The Commissioner of Mines and Geology N.O &amp; Others (1990 – 2001) LLR 559</w:t>
      </w:r>
    </w:p>
    <w:p w14:paraId="45803397" w14:textId="295FC5B5" w:rsidR="00D06228" w:rsidRPr="00FC6B56" w:rsidRDefault="00D06228"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t>Tšalong</w:t>
      </w:r>
      <w:proofErr w:type="spellEnd"/>
      <w:r w:rsidRPr="00FC6B56">
        <w:rPr>
          <w:rFonts w:ascii="Times New Roman" w:hAnsi="Times New Roman" w:cs="Times New Roman"/>
          <w:sz w:val="28"/>
          <w:szCs w:val="28"/>
          <w:lang w:val="en-ZA"/>
        </w:rPr>
        <w:t xml:space="preserve"> v Principal Secretary Ministry of Public Works and Transport (C of A (CIV) 64/2018) [2019] LSCA 17 (31) March 2019)</w:t>
      </w:r>
    </w:p>
    <w:p w14:paraId="5A308A71" w14:textId="77777777" w:rsidR="00D06228" w:rsidRDefault="00D06228" w:rsidP="002432BA">
      <w:pPr>
        <w:rPr>
          <w:rFonts w:ascii="Times New Roman" w:hAnsi="Times New Roman" w:cs="Times New Roman"/>
          <w:b/>
          <w:bCs/>
          <w:sz w:val="28"/>
          <w:szCs w:val="28"/>
          <w:lang w:val="en-ZA"/>
        </w:rPr>
      </w:pPr>
    </w:p>
    <w:p w14:paraId="0D4C39DF" w14:textId="081D397B" w:rsidR="00BC631A" w:rsidRDefault="00BC631A" w:rsidP="002432BA">
      <w:pPr>
        <w:rPr>
          <w:rFonts w:ascii="Times New Roman" w:hAnsi="Times New Roman" w:cs="Times New Roman"/>
          <w:b/>
          <w:bCs/>
          <w:sz w:val="28"/>
          <w:szCs w:val="28"/>
          <w:lang w:val="en-ZA"/>
        </w:rPr>
      </w:pPr>
      <w:r>
        <w:rPr>
          <w:rFonts w:ascii="Times New Roman" w:hAnsi="Times New Roman" w:cs="Times New Roman"/>
          <w:b/>
          <w:bCs/>
          <w:sz w:val="28"/>
          <w:szCs w:val="28"/>
          <w:lang w:val="en-ZA"/>
        </w:rPr>
        <w:t>South Africa:</w:t>
      </w:r>
    </w:p>
    <w:p w14:paraId="6432DA87" w14:textId="5E4D51C6" w:rsidR="00D06228" w:rsidRPr="00FC6B56" w:rsidRDefault="00D06228"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 xml:space="preserve">AB and Another v </w:t>
      </w:r>
      <w:proofErr w:type="spellStart"/>
      <w:r w:rsidRPr="00FC6B56">
        <w:rPr>
          <w:rFonts w:ascii="Times New Roman" w:hAnsi="Times New Roman" w:cs="Times New Roman"/>
          <w:sz w:val="28"/>
          <w:szCs w:val="28"/>
          <w:lang w:val="en-ZA"/>
        </w:rPr>
        <w:t>Pradwin</w:t>
      </w:r>
      <w:proofErr w:type="spellEnd"/>
      <w:r w:rsidRPr="00FC6B56">
        <w:rPr>
          <w:rFonts w:ascii="Times New Roman" w:hAnsi="Times New Roman" w:cs="Times New Roman"/>
          <w:sz w:val="28"/>
          <w:szCs w:val="28"/>
          <w:lang w:val="en-ZA"/>
        </w:rPr>
        <w:t xml:space="preserve"> Preparatory School and Others 2019 (1) SA 327 (SCA)</w:t>
      </w:r>
    </w:p>
    <w:p w14:paraId="734184BD" w14:textId="5B2566C1" w:rsidR="00D06228" w:rsidRPr="00FC6B56" w:rsidRDefault="00D06228"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Akani Garden Route (Pty) Ltd v Pinnacle Point Casino (Pty) Ltd [2001] ZASCA 59; 2001 (4) SA 501 (SCA)</w:t>
      </w:r>
    </w:p>
    <w:p w14:paraId="44E3E808" w14:textId="517FDBBD" w:rsidR="00D06228" w:rsidRPr="00FC6B56" w:rsidRDefault="00D06228"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Barkhuizen v Napier 2007 (5) 323 (CC)</w:t>
      </w:r>
    </w:p>
    <w:p w14:paraId="56CDF28D" w14:textId="5532F558" w:rsidR="00D06228" w:rsidRPr="00FC6B56" w:rsidRDefault="00D06228"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t>Beadica</w:t>
      </w:r>
      <w:proofErr w:type="spellEnd"/>
      <w:r w:rsidRPr="00FC6B56">
        <w:rPr>
          <w:rFonts w:ascii="Times New Roman" w:hAnsi="Times New Roman" w:cs="Times New Roman"/>
          <w:sz w:val="28"/>
          <w:szCs w:val="28"/>
          <w:lang w:val="en-ZA"/>
        </w:rPr>
        <w:t xml:space="preserve"> 231 CC vs Trustees for the time being of the Oregon Trust 2020 (9) BCLR 1098 (CC)</w:t>
      </w:r>
    </w:p>
    <w:p w14:paraId="1EFB1F6A" w14:textId="1540D9EA" w:rsidR="001F1376" w:rsidRPr="00FC6B56" w:rsidRDefault="001F1376"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 xml:space="preserve">Canton Trading 17(Pty) Ltd t/a Cube Architects v Fanti </w:t>
      </w:r>
      <w:proofErr w:type="spellStart"/>
      <w:r w:rsidRPr="00FC6B56">
        <w:rPr>
          <w:rFonts w:ascii="Times New Roman" w:hAnsi="Times New Roman" w:cs="Times New Roman"/>
          <w:sz w:val="28"/>
          <w:szCs w:val="28"/>
          <w:lang w:val="en-ZA"/>
        </w:rPr>
        <w:t>Bekker</w:t>
      </w:r>
      <w:proofErr w:type="spellEnd"/>
      <w:r w:rsidRPr="00FC6B56">
        <w:rPr>
          <w:rFonts w:ascii="Times New Roman" w:hAnsi="Times New Roman" w:cs="Times New Roman"/>
          <w:sz w:val="28"/>
          <w:szCs w:val="28"/>
          <w:lang w:val="en-ZA"/>
        </w:rPr>
        <w:t xml:space="preserve"> </w:t>
      </w:r>
      <w:proofErr w:type="spellStart"/>
      <w:r w:rsidRPr="00FC6B56">
        <w:rPr>
          <w:rFonts w:ascii="Times New Roman" w:hAnsi="Times New Roman" w:cs="Times New Roman"/>
          <w:sz w:val="28"/>
          <w:szCs w:val="28"/>
          <w:lang w:val="en-ZA"/>
        </w:rPr>
        <w:t>Hattingh</w:t>
      </w:r>
      <w:proofErr w:type="spellEnd"/>
      <w:r w:rsidRPr="00FC6B56">
        <w:rPr>
          <w:rFonts w:ascii="Times New Roman" w:hAnsi="Times New Roman" w:cs="Times New Roman"/>
          <w:sz w:val="28"/>
          <w:szCs w:val="28"/>
          <w:lang w:val="en-ZA"/>
        </w:rPr>
        <w:t xml:space="preserve"> N.O 2022 (4) SA 420 (SCA)</w:t>
      </w:r>
    </w:p>
    <w:p w14:paraId="1B76EE35" w14:textId="4F29BA6F" w:rsidR="00D06228" w:rsidRPr="00FC6B56" w:rsidRDefault="00D06228"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Capitec Bank Holdings Limited and Another v Coral Lagoon Investments 194 (Pty) Ltd and Others [2021] ZASCA 99 (09 July 2021)</w:t>
      </w:r>
    </w:p>
    <w:p w14:paraId="6D02BEB3" w14:textId="77777777" w:rsidR="00D06228" w:rsidRPr="00D06228" w:rsidRDefault="00D06228" w:rsidP="00D06228">
      <w:pPr>
        <w:rPr>
          <w:rFonts w:ascii="Times New Roman" w:hAnsi="Times New Roman" w:cs="Times New Roman"/>
          <w:sz w:val="28"/>
          <w:szCs w:val="28"/>
          <w:lang w:val="en-ZA"/>
        </w:rPr>
      </w:pPr>
      <w:proofErr w:type="spellStart"/>
      <w:r w:rsidRPr="00D06228">
        <w:rPr>
          <w:rFonts w:ascii="Times New Roman" w:hAnsi="Times New Roman" w:cs="Times New Roman"/>
          <w:sz w:val="28"/>
          <w:szCs w:val="28"/>
          <w:lang w:val="en-ZA"/>
        </w:rPr>
        <w:t>Essau</w:t>
      </w:r>
      <w:proofErr w:type="spellEnd"/>
      <w:r w:rsidRPr="00D06228">
        <w:rPr>
          <w:rFonts w:ascii="Times New Roman" w:hAnsi="Times New Roman" w:cs="Times New Roman"/>
          <w:sz w:val="28"/>
          <w:szCs w:val="28"/>
          <w:lang w:val="en-ZA"/>
        </w:rPr>
        <w:t xml:space="preserve"> and Others v Minister of Co-operative Government and Traditional Affairs and Others 2021 (3) SA 593 (SCA</w:t>
      </w:r>
      <w:proofErr w:type="gramStart"/>
      <w:r w:rsidRPr="00D06228">
        <w:rPr>
          <w:rFonts w:ascii="Times New Roman" w:hAnsi="Times New Roman" w:cs="Times New Roman"/>
          <w:sz w:val="28"/>
          <w:szCs w:val="28"/>
          <w:lang w:val="en-ZA"/>
        </w:rPr>
        <w:t>) )</w:t>
      </w:r>
      <w:proofErr w:type="gramEnd"/>
    </w:p>
    <w:p w14:paraId="7ECF2D1D" w14:textId="77777777" w:rsidR="00D06228" w:rsidRPr="00FC6B56" w:rsidRDefault="00D06228" w:rsidP="002432BA">
      <w:pPr>
        <w:rPr>
          <w:rFonts w:ascii="Times New Roman" w:hAnsi="Times New Roman" w:cs="Times New Roman"/>
          <w:sz w:val="28"/>
          <w:szCs w:val="28"/>
          <w:lang w:val="en-ZA"/>
        </w:rPr>
      </w:pPr>
    </w:p>
    <w:p w14:paraId="0B96F145" w14:textId="540D2FB0" w:rsidR="00BC631A" w:rsidRPr="00FC6B56" w:rsidRDefault="00735DAE"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t>Fedsure</w:t>
      </w:r>
      <w:proofErr w:type="spellEnd"/>
      <w:r w:rsidRPr="00FC6B56">
        <w:rPr>
          <w:rFonts w:ascii="Times New Roman" w:hAnsi="Times New Roman" w:cs="Times New Roman"/>
          <w:sz w:val="28"/>
          <w:szCs w:val="28"/>
          <w:lang w:val="en-ZA"/>
        </w:rPr>
        <w:t xml:space="preserve"> Life Assurance v Greater Johannesburg Transitional Council &amp; others 1999 (1) SA 374 (CC)</w:t>
      </w:r>
    </w:p>
    <w:p w14:paraId="18EB43A3" w14:textId="448C97FF" w:rsidR="00EB261D" w:rsidRPr="00FC6B56" w:rsidRDefault="00EB261D"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 xml:space="preserve">Independent Electoral Commission </w:t>
      </w:r>
      <w:proofErr w:type="spellStart"/>
      <w:r w:rsidRPr="00FC6B56">
        <w:rPr>
          <w:rFonts w:ascii="Times New Roman" w:hAnsi="Times New Roman" w:cs="Times New Roman"/>
          <w:sz w:val="28"/>
          <w:szCs w:val="28"/>
          <w:lang w:val="en-ZA"/>
        </w:rPr>
        <w:t>Langeberg</w:t>
      </w:r>
      <w:proofErr w:type="spellEnd"/>
      <w:r w:rsidRPr="00FC6B56">
        <w:rPr>
          <w:rFonts w:ascii="Times New Roman" w:hAnsi="Times New Roman" w:cs="Times New Roman"/>
          <w:sz w:val="28"/>
          <w:szCs w:val="28"/>
          <w:lang w:val="en-ZA"/>
        </w:rPr>
        <w:t xml:space="preserve"> Municipality 2001 (3) SA 925 (CC)</w:t>
      </w:r>
    </w:p>
    <w:p w14:paraId="60AFF01F" w14:textId="0EE5CC2E" w:rsidR="00EB261D" w:rsidRPr="00FC6B56" w:rsidRDefault="00EB261D"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MEC, Dept of Co-</w:t>
      </w:r>
      <w:r w:rsidRPr="00FC6B56">
        <w:rPr>
          <w:rFonts w:ascii="Times New Roman" w:hAnsi="Times New Roman" w:cs="Times New Roman"/>
          <w:sz w:val="28"/>
          <w:szCs w:val="28"/>
          <w:lang w:val="en-ZA"/>
        </w:rPr>
        <w:tab/>
        <w:t xml:space="preserve">Operative Governance v Nkandla Local </w:t>
      </w:r>
      <w:proofErr w:type="spellStart"/>
      <w:r w:rsidRPr="00FC6B56">
        <w:rPr>
          <w:rFonts w:ascii="Times New Roman" w:hAnsi="Times New Roman" w:cs="Times New Roman"/>
          <w:sz w:val="28"/>
          <w:szCs w:val="28"/>
          <w:lang w:val="en-ZA"/>
        </w:rPr>
        <w:t>Local</w:t>
      </w:r>
      <w:proofErr w:type="spellEnd"/>
      <w:r w:rsidRPr="00FC6B56">
        <w:rPr>
          <w:rFonts w:ascii="Times New Roman" w:hAnsi="Times New Roman" w:cs="Times New Roman"/>
          <w:sz w:val="28"/>
          <w:szCs w:val="28"/>
          <w:lang w:val="en-ZA"/>
        </w:rPr>
        <w:t xml:space="preserve"> Municipality 2022 (8) </w:t>
      </w:r>
      <w:r w:rsidRPr="00FC6B56">
        <w:rPr>
          <w:rFonts w:ascii="Times New Roman" w:hAnsi="Times New Roman" w:cs="Times New Roman"/>
          <w:sz w:val="28"/>
          <w:szCs w:val="28"/>
          <w:lang w:val="en-ZA"/>
        </w:rPr>
        <w:tab/>
        <w:t>BCLR 959 (CC)</w:t>
      </w:r>
    </w:p>
    <w:p w14:paraId="32429ACE" w14:textId="613CA909" w:rsidR="00D06228" w:rsidRPr="00FC6B56" w:rsidRDefault="00D06228" w:rsidP="002432BA">
      <w:pPr>
        <w:rPr>
          <w:rFonts w:ascii="Times New Roman" w:hAnsi="Times New Roman" w:cs="Times New Roman"/>
          <w:sz w:val="28"/>
          <w:szCs w:val="28"/>
          <w:lang w:val="en-ZA"/>
        </w:rPr>
      </w:pPr>
      <w:proofErr w:type="spellStart"/>
      <w:r w:rsidRPr="00FC6B56">
        <w:rPr>
          <w:rFonts w:ascii="Times New Roman" w:hAnsi="Times New Roman" w:cs="Times New Roman"/>
          <w:sz w:val="28"/>
          <w:szCs w:val="28"/>
          <w:lang w:val="en-ZA"/>
        </w:rPr>
        <w:lastRenderedPageBreak/>
        <w:t>Merifon</w:t>
      </w:r>
      <w:proofErr w:type="spellEnd"/>
      <w:r w:rsidRPr="00FC6B56">
        <w:rPr>
          <w:rFonts w:ascii="Times New Roman" w:hAnsi="Times New Roman" w:cs="Times New Roman"/>
          <w:sz w:val="28"/>
          <w:szCs w:val="28"/>
          <w:lang w:val="en-ZA"/>
        </w:rPr>
        <w:t xml:space="preserve"> (Pty) Limited v Greater Letaba Municipality and Another [2022] ZACC 25</w:t>
      </w:r>
    </w:p>
    <w:p w14:paraId="34C8D40D" w14:textId="3AD376D6" w:rsidR="00BC631A" w:rsidRPr="00FC6B56" w:rsidRDefault="00735DAE"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 xml:space="preserve">Municipal Manager: </w:t>
      </w:r>
      <w:proofErr w:type="spellStart"/>
      <w:r w:rsidRPr="00FC6B56">
        <w:rPr>
          <w:rFonts w:ascii="Times New Roman" w:hAnsi="Times New Roman" w:cs="Times New Roman"/>
          <w:sz w:val="28"/>
          <w:szCs w:val="28"/>
          <w:lang w:val="en-ZA"/>
        </w:rPr>
        <w:t>Qaukeni</w:t>
      </w:r>
      <w:proofErr w:type="spellEnd"/>
      <w:r w:rsidRPr="00FC6B56">
        <w:rPr>
          <w:rFonts w:ascii="Times New Roman" w:hAnsi="Times New Roman" w:cs="Times New Roman"/>
          <w:sz w:val="28"/>
          <w:szCs w:val="28"/>
          <w:lang w:val="en-ZA"/>
        </w:rPr>
        <w:t xml:space="preserve"> Local Municipality and Another v FV General Trading CC 2010 (1) SA 356 (SCA)</w:t>
      </w:r>
    </w:p>
    <w:p w14:paraId="5D82CD2D" w14:textId="24D43BAC" w:rsidR="001F1376" w:rsidRPr="00FC6B56" w:rsidRDefault="001F1376"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North East Finance (Pty) Ltd v Standard Bank of South Africa Ltd 2013 (5) SA 1 (SCA)</w:t>
      </w:r>
    </w:p>
    <w:p w14:paraId="7D0201E8" w14:textId="7B4446DA" w:rsidR="001F1376" w:rsidRPr="00FC6B56" w:rsidRDefault="001F1376" w:rsidP="002432BA">
      <w:pPr>
        <w:rPr>
          <w:rFonts w:ascii="Times New Roman" w:hAnsi="Times New Roman" w:cs="Times New Roman"/>
          <w:sz w:val="28"/>
          <w:szCs w:val="28"/>
          <w:lang w:val="en-ZA"/>
        </w:rPr>
      </w:pPr>
      <w:proofErr w:type="spellStart"/>
      <w:proofErr w:type="gramStart"/>
      <w:r w:rsidRPr="00FC6B56">
        <w:rPr>
          <w:rFonts w:ascii="Times New Roman" w:hAnsi="Times New Roman" w:cs="Times New Roman"/>
          <w:sz w:val="28"/>
          <w:szCs w:val="28"/>
          <w:lang w:val="en-ZA"/>
        </w:rPr>
        <w:t>Setsokotsane</w:t>
      </w:r>
      <w:proofErr w:type="spellEnd"/>
      <w:r w:rsidRPr="00FC6B56">
        <w:rPr>
          <w:rFonts w:ascii="Times New Roman" w:hAnsi="Times New Roman" w:cs="Times New Roman"/>
          <w:sz w:val="28"/>
          <w:szCs w:val="28"/>
          <w:lang w:val="en-ZA"/>
        </w:rPr>
        <w:t xml:space="preserve">  </w:t>
      </w:r>
      <w:proofErr w:type="spellStart"/>
      <w:r w:rsidRPr="00FC6B56">
        <w:rPr>
          <w:rFonts w:ascii="Times New Roman" w:hAnsi="Times New Roman" w:cs="Times New Roman"/>
          <w:sz w:val="28"/>
          <w:szCs w:val="28"/>
          <w:lang w:val="en-ZA"/>
        </w:rPr>
        <w:t>Busdiens</w:t>
      </w:r>
      <w:proofErr w:type="spellEnd"/>
      <w:proofErr w:type="gramEnd"/>
      <w:r w:rsidRPr="00FC6B56">
        <w:rPr>
          <w:rFonts w:ascii="Times New Roman" w:hAnsi="Times New Roman" w:cs="Times New Roman"/>
          <w:sz w:val="28"/>
          <w:szCs w:val="28"/>
          <w:lang w:val="en-ZA"/>
        </w:rPr>
        <w:t xml:space="preserve"> (</w:t>
      </w:r>
      <w:proofErr w:type="spellStart"/>
      <w:r w:rsidRPr="00FC6B56">
        <w:rPr>
          <w:rFonts w:ascii="Times New Roman" w:hAnsi="Times New Roman" w:cs="Times New Roman"/>
          <w:sz w:val="28"/>
          <w:szCs w:val="28"/>
          <w:lang w:val="en-ZA"/>
        </w:rPr>
        <w:t>Edms</w:t>
      </w:r>
      <w:proofErr w:type="spellEnd"/>
      <w:r w:rsidRPr="00FC6B56">
        <w:rPr>
          <w:rFonts w:ascii="Times New Roman" w:hAnsi="Times New Roman" w:cs="Times New Roman"/>
          <w:sz w:val="28"/>
          <w:szCs w:val="28"/>
          <w:lang w:val="en-ZA"/>
        </w:rPr>
        <w:t xml:space="preserve">) </w:t>
      </w:r>
      <w:proofErr w:type="spellStart"/>
      <w:r w:rsidRPr="00FC6B56">
        <w:rPr>
          <w:rFonts w:ascii="Times New Roman" w:hAnsi="Times New Roman" w:cs="Times New Roman"/>
          <w:sz w:val="28"/>
          <w:szCs w:val="28"/>
          <w:lang w:val="en-ZA"/>
        </w:rPr>
        <w:t>Bpk</w:t>
      </w:r>
      <w:proofErr w:type="spellEnd"/>
      <w:r w:rsidRPr="00FC6B56">
        <w:rPr>
          <w:rFonts w:ascii="Times New Roman" w:hAnsi="Times New Roman" w:cs="Times New Roman"/>
          <w:sz w:val="28"/>
          <w:szCs w:val="28"/>
          <w:lang w:val="en-ZA"/>
        </w:rPr>
        <w:t xml:space="preserve">  v </w:t>
      </w:r>
      <w:proofErr w:type="spellStart"/>
      <w:r w:rsidRPr="00FC6B56">
        <w:rPr>
          <w:rFonts w:ascii="Times New Roman" w:hAnsi="Times New Roman" w:cs="Times New Roman"/>
          <w:sz w:val="28"/>
          <w:szCs w:val="28"/>
          <w:lang w:val="en-ZA"/>
        </w:rPr>
        <w:t>Voorsitter</w:t>
      </w:r>
      <w:proofErr w:type="spellEnd"/>
      <w:r w:rsidRPr="00FC6B56">
        <w:rPr>
          <w:rFonts w:ascii="Times New Roman" w:hAnsi="Times New Roman" w:cs="Times New Roman"/>
          <w:sz w:val="28"/>
          <w:szCs w:val="28"/>
          <w:lang w:val="en-ZA"/>
        </w:rPr>
        <w:t xml:space="preserve"> </w:t>
      </w:r>
      <w:proofErr w:type="spellStart"/>
      <w:r w:rsidRPr="00FC6B56">
        <w:rPr>
          <w:rFonts w:ascii="Times New Roman" w:hAnsi="Times New Roman" w:cs="Times New Roman"/>
          <w:sz w:val="28"/>
          <w:szCs w:val="28"/>
          <w:lang w:val="en-ZA"/>
        </w:rPr>
        <w:t>Nasionale</w:t>
      </w:r>
      <w:proofErr w:type="spellEnd"/>
      <w:r w:rsidRPr="00FC6B56">
        <w:rPr>
          <w:rFonts w:ascii="Times New Roman" w:hAnsi="Times New Roman" w:cs="Times New Roman"/>
          <w:sz w:val="28"/>
          <w:szCs w:val="28"/>
          <w:lang w:val="en-ZA"/>
        </w:rPr>
        <w:t xml:space="preserve"> </w:t>
      </w:r>
      <w:proofErr w:type="spellStart"/>
      <w:r w:rsidRPr="00FC6B56">
        <w:rPr>
          <w:rFonts w:ascii="Times New Roman" w:hAnsi="Times New Roman" w:cs="Times New Roman"/>
          <w:sz w:val="28"/>
          <w:szCs w:val="28"/>
          <w:lang w:val="en-ZA"/>
        </w:rPr>
        <w:t>Vervoerkommisie</w:t>
      </w:r>
      <w:proofErr w:type="spellEnd"/>
      <w:r w:rsidRPr="00FC6B56">
        <w:rPr>
          <w:rFonts w:ascii="Times New Roman" w:hAnsi="Times New Roman" w:cs="Times New Roman"/>
          <w:sz w:val="28"/>
          <w:szCs w:val="28"/>
          <w:lang w:val="en-ZA"/>
        </w:rPr>
        <w:t xml:space="preserve"> ‘</w:t>
      </w:r>
      <w:proofErr w:type="spellStart"/>
      <w:r w:rsidRPr="00FC6B56">
        <w:rPr>
          <w:rFonts w:ascii="Times New Roman" w:hAnsi="Times New Roman" w:cs="Times New Roman"/>
          <w:sz w:val="28"/>
          <w:szCs w:val="28"/>
          <w:lang w:val="en-ZA"/>
        </w:rPr>
        <w:t>en</w:t>
      </w:r>
      <w:proofErr w:type="spellEnd"/>
      <w:r w:rsidRPr="00FC6B56">
        <w:rPr>
          <w:rFonts w:ascii="Times New Roman" w:hAnsi="Times New Roman" w:cs="Times New Roman"/>
          <w:sz w:val="28"/>
          <w:szCs w:val="28"/>
          <w:lang w:val="en-ZA"/>
        </w:rPr>
        <w:t xml:space="preserve"> Ander 1986 (2) SA 57 (AD)</w:t>
      </w:r>
    </w:p>
    <w:p w14:paraId="34263991" w14:textId="397B2EC4" w:rsidR="00BC631A" w:rsidRDefault="00BC631A" w:rsidP="002432BA">
      <w:pPr>
        <w:rPr>
          <w:rFonts w:ascii="Times New Roman" w:hAnsi="Times New Roman" w:cs="Times New Roman"/>
          <w:b/>
          <w:bCs/>
          <w:sz w:val="28"/>
          <w:szCs w:val="28"/>
          <w:lang w:val="en-ZA"/>
        </w:rPr>
      </w:pPr>
    </w:p>
    <w:p w14:paraId="45BDECCB" w14:textId="277DC233" w:rsidR="00BC631A" w:rsidRDefault="00BC631A" w:rsidP="002432BA">
      <w:pPr>
        <w:rPr>
          <w:rFonts w:ascii="Times New Roman" w:hAnsi="Times New Roman" w:cs="Times New Roman"/>
          <w:b/>
          <w:bCs/>
          <w:sz w:val="28"/>
          <w:szCs w:val="28"/>
          <w:lang w:val="en-ZA"/>
        </w:rPr>
      </w:pPr>
      <w:r>
        <w:rPr>
          <w:rFonts w:ascii="Times New Roman" w:hAnsi="Times New Roman" w:cs="Times New Roman"/>
          <w:b/>
          <w:bCs/>
          <w:sz w:val="28"/>
          <w:szCs w:val="28"/>
          <w:lang w:val="en-ZA"/>
        </w:rPr>
        <w:t>United Kingdom:</w:t>
      </w:r>
    </w:p>
    <w:p w14:paraId="1E8FEF27" w14:textId="413E599D" w:rsidR="001F1376" w:rsidRPr="00FC6B56" w:rsidRDefault="001F1376"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 xml:space="preserve">Fiona Trust &amp; Holding Corp. v </w:t>
      </w:r>
      <w:proofErr w:type="spellStart"/>
      <w:r w:rsidRPr="00FC6B56">
        <w:rPr>
          <w:rFonts w:ascii="Times New Roman" w:hAnsi="Times New Roman" w:cs="Times New Roman"/>
          <w:sz w:val="28"/>
          <w:szCs w:val="28"/>
          <w:lang w:val="en-ZA"/>
        </w:rPr>
        <w:t>Privalov</w:t>
      </w:r>
      <w:proofErr w:type="spellEnd"/>
      <w:r w:rsidRPr="00FC6B56">
        <w:rPr>
          <w:rFonts w:ascii="Times New Roman" w:hAnsi="Times New Roman" w:cs="Times New Roman"/>
          <w:sz w:val="28"/>
          <w:szCs w:val="28"/>
          <w:lang w:val="en-ZA"/>
        </w:rPr>
        <w:t xml:space="preserve"> [2007] UKHL 40</w:t>
      </w:r>
    </w:p>
    <w:p w14:paraId="1000A984" w14:textId="07EE95C4" w:rsidR="001F1376" w:rsidRPr="00FC6B56" w:rsidRDefault="001F1376"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 xml:space="preserve">Heyman v </w:t>
      </w:r>
      <w:proofErr w:type="spellStart"/>
      <w:r w:rsidRPr="00FC6B56">
        <w:rPr>
          <w:rFonts w:ascii="Times New Roman" w:hAnsi="Times New Roman" w:cs="Times New Roman"/>
          <w:sz w:val="28"/>
          <w:szCs w:val="28"/>
          <w:lang w:val="en-ZA"/>
        </w:rPr>
        <w:t>Darwins</w:t>
      </w:r>
      <w:proofErr w:type="spellEnd"/>
      <w:r w:rsidRPr="00FC6B56">
        <w:rPr>
          <w:rFonts w:ascii="Times New Roman" w:hAnsi="Times New Roman" w:cs="Times New Roman"/>
          <w:sz w:val="28"/>
          <w:szCs w:val="28"/>
          <w:lang w:val="en-ZA"/>
        </w:rPr>
        <w:t xml:space="preserve"> Ltd [1942] 1 LL ER 337 (HL)</w:t>
      </w:r>
    </w:p>
    <w:p w14:paraId="04B5ED0E" w14:textId="4763519F" w:rsidR="00313DDC" w:rsidRPr="00FC6B56" w:rsidRDefault="00D06228" w:rsidP="002432BA">
      <w:pPr>
        <w:rPr>
          <w:rFonts w:ascii="Times New Roman" w:hAnsi="Times New Roman" w:cs="Times New Roman"/>
          <w:sz w:val="28"/>
          <w:szCs w:val="28"/>
          <w:lang w:val="en-ZA"/>
        </w:rPr>
      </w:pPr>
      <w:r w:rsidRPr="00FC6B56">
        <w:rPr>
          <w:rFonts w:ascii="Times New Roman" w:hAnsi="Times New Roman" w:cs="Times New Roman"/>
          <w:sz w:val="28"/>
          <w:szCs w:val="28"/>
          <w:lang w:val="en-ZA"/>
        </w:rPr>
        <w:t xml:space="preserve">Royal British Bank v </w:t>
      </w:r>
      <w:proofErr w:type="spellStart"/>
      <w:r w:rsidRPr="00FC6B56">
        <w:rPr>
          <w:rFonts w:ascii="Times New Roman" w:hAnsi="Times New Roman" w:cs="Times New Roman"/>
          <w:sz w:val="28"/>
          <w:szCs w:val="28"/>
          <w:lang w:val="en-ZA"/>
        </w:rPr>
        <w:t>Turquand</w:t>
      </w:r>
      <w:proofErr w:type="spellEnd"/>
      <w:r w:rsidRPr="00FC6B56">
        <w:rPr>
          <w:rFonts w:ascii="Times New Roman" w:hAnsi="Times New Roman" w:cs="Times New Roman"/>
          <w:sz w:val="28"/>
          <w:szCs w:val="28"/>
          <w:lang w:val="en-ZA"/>
        </w:rPr>
        <w:t xml:space="preserve"> (1856) 6 E &amp; B 327</w:t>
      </w:r>
    </w:p>
    <w:p w14:paraId="483F204C" w14:textId="77777777" w:rsidR="00D06228" w:rsidRPr="00FC6B56" w:rsidRDefault="00D06228" w:rsidP="002432BA">
      <w:pPr>
        <w:rPr>
          <w:rFonts w:ascii="Times New Roman" w:hAnsi="Times New Roman" w:cs="Times New Roman"/>
          <w:sz w:val="28"/>
          <w:szCs w:val="28"/>
          <w:lang w:val="en-ZA"/>
        </w:rPr>
      </w:pPr>
    </w:p>
    <w:p w14:paraId="37EB2316" w14:textId="3DD1917B" w:rsidR="005A555B" w:rsidRDefault="00D06228" w:rsidP="00D06228">
      <w:pPr>
        <w:pStyle w:val="Heading6"/>
      </w:pPr>
      <w:r>
        <w:t xml:space="preserve">          Articles</w:t>
      </w:r>
    </w:p>
    <w:p w14:paraId="2BC6E005" w14:textId="078CEC79" w:rsidR="00D06228" w:rsidRPr="00D06228" w:rsidRDefault="00D06228" w:rsidP="00D06228">
      <w:pPr>
        <w:rPr>
          <w:sz w:val="28"/>
          <w:szCs w:val="28"/>
          <w:lang w:val="en-ZA"/>
        </w:rPr>
      </w:pPr>
      <w:r w:rsidRPr="00D06228">
        <w:rPr>
          <w:sz w:val="28"/>
          <w:szCs w:val="28"/>
          <w:lang w:val="en-ZA"/>
        </w:rPr>
        <w:t>P.J Sutherland</w:t>
      </w:r>
      <w:r w:rsidRPr="00D06228">
        <w:rPr>
          <w:b/>
          <w:bCs/>
          <w:sz w:val="28"/>
          <w:szCs w:val="28"/>
          <w:lang w:val="en-ZA"/>
        </w:rPr>
        <w:t xml:space="preserve"> “Ensuring Contractual Fairness in Consumer Contracts After </w:t>
      </w:r>
      <w:proofErr w:type="spellStart"/>
      <w:r w:rsidRPr="00D06228">
        <w:rPr>
          <w:b/>
          <w:bCs/>
          <w:sz w:val="28"/>
          <w:szCs w:val="28"/>
          <w:lang w:val="en-ZA"/>
        </w:rPr>
        <w:t>Burkhuzen</w:t>
      </w:r>
      <w:proofErr w:type="spellEnd"/>
      <w:r w:rsidRPr="00D06228">
        <w:rPr>
          <w:b/>
          <w:bCs/>
          <w:sz w:val="28"/>
          <w:szCs w:val="28"/>
          <w:lang w:val="en-ZA"/>
        </w:rPr>
        <w:t xml:space="preserve"> v Napier 2007 (5) SA 323 (CC) – Part 1 </w:t>
      </w:r>
      <w:proofErr w:type="spellStart"/>
      <w:r w:rsidRPr="00D06228">
        <w:rPr>
          <w:b/>
          <w:bCs/>
          <w:i/>
          <w:iCs/>
          <w:sz w:val="28"/>
          <w:szCs w:val="28"/>
          <w:lang w:val="en-ZA"/>
        </w:rPr>
        <w:t>Stell</w:t>
      </w:r>
      <w:proofErr w:type="spellEnd"/>
      <w:r w:rsidRPr="00D06228">
        <w:rPr>
          <w:b/>
          <w:bCs/>
          <w:i/>
          <w:iCs/>
          <w:sz w:val="28"/>
          <w:szCs w:val="28"/>
          <w:lang w:val="en-ZA"/>
        </w:rPr>
        <w:t xml:space="preserve"> LR 2008 (3) 390</w:t>
      </w:r>
    </w:p>
    <w:p w14:paraId="6F1835ED" w14:textId="77777777" w:rsidR="005A555B" w:rsidRDefault="005A555B" w:rsidP="00E841C1">
      <w:pPr>
        <w:spacing w:after="0" w:line="360" w:lineRule="auto"/>
        <w:jc w:val="center"/>
        <w:rPr>
          <w:rFonts w:ascii="Times New Roman" w:hAnsi="Times New Roman" w:cs="Times New Roman"/>
          <w:b/>
          <w:bCs/>
          <w:sz w:val="32"/>
          <w:szCs w:val="32"/>
          <w:u w:val="single"/>
          <w:lang w:val="en-ZA"/>
        </w:rPr>
      </w:pPr>
    </w:p>
    <w:p w14:paraId="4F373D8D" w14:textId="77777777" w:rsidR="005A555B" w:rsidRDefault="005A555B" w:rsidP="00E841C1">
      <w:pPr>
        <w:spacing w:after="0" w:line="360" w:lineRule="auto"/>
        <w:jc w:val="center"/>
        <w:rPr>
          <w:rFonts w:ascii="Times New Roman" w:hAnsi="Times New Roman" w:cs="Times New Roman"/>
          <w:b/>
          <w:bCs/>
          <w:sz w:val="32"/>
          <w:szCs w:val="32"/>
          <w:u w:val="single"/>
          <w:lang w:val="en-ZA"/>
        </w:rPr>
      </w:pPr>
    </w:p>
    <w:p w14:paraId="7E33F570" w14:textId="77777777" w:rsidR="005A555B" w:rsidRDefault="005A555B" w:rsidP="00E841C1">
      <w:pPr>
        <w:spacing w:after="0" w:line="360" w:lineRule="auto"/>
        <w:jc w:val="center"/>
        <w:rPr>
          <w:rFonts w:ascii="Times New Roman" w:hAnsi="Times New Roman" w:cs="Times New Roman"/>
          <w:b/>
          <w:bCs/>
          <w:sz w:val="32"/>
          <w:szCs w:val="32"/>
          <w:u w:val="single"/>
          <w:lang w:val="en-ZA"/>
        </w:rPr>
      </w:pPr>
    </w:p>
    <w:p w14:paraId="1FDB504D" w14:textId="77777777" w:rsidR="005A555B" w:rsidRDefault="005A555B" w:rsidP="00E841C1">
      <w:pPr>
        <w:spacing w:after="0" w:line="360" w:lineRule="auto"/>
        <w:jc w:val="center"/>
        <w:rPr>
          <w:rFonts w:ascii="Times New Roman" w:hAnsi="Times New Roman" w:cs="Times New Roman"/>
          <w:b/>
          <w:bCs/>
          <w:sz w:val="32"/>
          <w:szCs w:val="32"/>
          <w:u w:val="single"/>
          <w:lang w:val="en-ZA"/>
        </w:rPr>
      </w:pPr>
    </w:p>
    <w:p w14:paraId="5CF90D3A" w14:textId="45578BE1" w:rsidR="005A555B" w:rsidRDefault="005A555B" w:rsidP="00E841C1">
      <w:pPr>
        <w:spacing w:after="0" w:line="360" w:lineRule="auto"/>
        <w:jc w:val="center"/>
        <w:rPr>
          <w:rFonts w:ascii="Times New Roman" w:hAnsi="Times New Roman" w:cs="Times New Roman"/>
          <w:b/>
          <w:bCs/>
          <w:sz w:val="32"/>
          <w:szCs w:val="32"/>
          <w:u w:val="single"/>
          <w:lang w:val="en-ZA"/>
        </w:rPr>
      </w:pPr>
    </w:p>
    <w:p w14:paraId="4A9E082F" w14:textId="2BACDDEC" w:rsidR="000B7E26" w:rsidRDefault="000B7E26" w:rsidP="00E841C1">
      <w:pPr>
        <w:spacing w:after="0" w:line="360" w:lineRule="auto"/>
        <w:jc w:val="center"/>
        <w:rPr>
          <w:rFonts w:ascii="Times New Roman" w:hAnsi="Times New Roman" w:cs="Times New Roman"/>
          <w:b/>
          <w:bCs/>
          <w:sz w:val="32"/>
          <w:szCs w:val="32"/>
          <w:u w:val="single"/>
          <w:lang w:val="en-ZA"/>
        </w:rPr>
      </w:pPr>
    </w:p>
    <w:p w14:paraId="21CA8153" w14:textId="70D017C7" w:rsidR="000B7E26" w:rsidRDefault="000B7E26" w:rsidP="00E841C1">
      <w:pPr>
        <w:spacing w:after="0" w:line="360" w:lineRule="auto"/>
        <w:jc w:val="center"/>
        <w:rPr>
          <w:rFonts w:ascii="Times New Roman" w:hAnsi="Times New Roman" w:cs="Times New Roman"/>
          <w:b/>
          <w:bCs/>
          <w:sz w:val="32"/>
          <w:szCs w:val="32"/>
          <w:u w:val="single"/>
          <w:lang w:val="en-ZA"/>
        </w:rPr>
      </w:pPr>
    </w:p>
    <w:p w14:paraId="7A2D2A32" w14:textId="31B8B893" w:rsidR="000B7E26" w:rsidRDefault="000B7E26" w:rsidP="00E841C1">
      <w:pPr>
        <w:spacing w:after="0" w:line="360" w:lineRule="auto"/>
        <w:jc w:val="center"/>
        <w:rPr>
          <w:rFonts w:ascii="Times New Roman" w:hAnsi="Times New Roman" w:cs="Times New Roman"/>
          <w:b/>
          <w:bCs/>
          <w:sz w:val="32"/>
          <w:szCs w:val="32"/>
          <w:u w:val="single"/>
          <w:lang w:val="en-ZA"/>
        </w:rPr>
      </w:pPr>
    </w:p>
    <w:p w14:paraId="168DB559" w14:textId="77777777" w:rsidR="000B7E26" w:rsidRDefault="000B7E26" w:rsidP="00E841C1">
      <w:pPr>
        <w:spacing w:after="0" w:line="360" w:lineRule="auto"/>
        <w:jc w:val="center"/>
        <w:rPr>
          <w:rFonts w:ascii="Times New Roman" w:hAnsi="Times New Roman" w:cs="Times New Roman"/>
          <w:b/>
          <w:bCs/>
          <w:sz w:val="32"/>
          <w:szCs w:val="32"/>
          <w:u w:val="single"/>
          <w:lang w:val="en-ZA"/>
        </w:rPr>
      </w:pPr>
    </w:p>
    <w:p w14:paraId="155457FC" w14:textId="311064D5" w:rsidR="00E841C1" w:rsidRDefault="00E841C1" w:rsidP="00E841C1">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438285BF" w14:textId="0151C2E3" w:rsidR="00E841C1" w:rsidRDefault="00E841C1" w:rsidP="00E841C1">
      <w:pPr>
        <w:spacing w:after="0" w:line="360" w:lineRule="auto"/>
        <w:jc w:val="center"/>
        <w:rPr>
          <w:rFonts w:ascii="Times New Roman" w:hAnsi="Times New Roman" w:cs="Times New Roman"/>
          <w:b/>
          <w:bCs/>
          <w:sz w:val="32"/>
          <w:szCs w:val="32"/>
          <w:u w:val="single"/>
          <w:lang w:val="en-ZA"/>
        </w:rPr>
      </w:pPr>
    </w:p>
    <w:p w14:paraId="38AE316B" w14:textId="2D0621CF" w:rsidR="00E841C1" w:rsidRDefault="00E841C1" w:rsidP="00E841C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r w:rsidR="00A0552B">
        <w:rPr>
          <w:rFonts w:ascii="Times New Roman" w:hAnsi="Times New Roman" w:cs="Times New Roman"/>
          <w:b/>
          <w:bCs/>
          <w:sz w:val="28"/>
          <w:szCs w:val="28"/>
          <w:lang w:val="en-ZA"/>
        </w:rPr>
        <w:t>:</w:t>
      </w:r>
    </w:p>
    <w:p w14:paraId="06F7F8EE" w14:textId="72156D04" w:rsidR="00E841C1" w:rsidRDefault="00E841C1" w:rsidP="00E841C1">
      <w:pPr>
        <w:spacing w:after="0" w:line="360" w:lineRule="auto"/>
        <w:jc w:val="both"/>
        <w:rPr>
          <w:rFonts w:ascii="Times New Roman" w:hAnsi="Times New Roman" w:cs="Times New Roman"/>
          <w:b/>
          <w:bCs/>
          <w:sz w:val="28"/>
          <w:szCs w:val="28"/>
          <w:lang w:val="en-ZA"/>
        </w:rPr>
      </w:pPr>
    </w:p>
    <w:p w14:paraId="3B043940" w14:textId="5B8ADD85" w:rsidR="00E841C1" w:rsidRDefault="00E841C1" w:rsidP="00E841C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5469FC4C" w14:textId="6DB55693" w:rsidR="00EF4B0F" w:rsidRDefault="00E841C1" w:rsidP="00E841C1">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application </w:t>
      </w:r>
      <w:r w:rsidR="00752E83">
        <w:rPr>
          <w:rFonts w:ascii="Times New Roman" w:hAnsi="Times New Roman" w:cs="Times New Roman"/>
          <w:sz w:val="28"/>
          <w:szCs w:val="28"/>
          <w:lang w:val="en-ZA"/>
        </w:rPr>
        <w:t xml:space="preserve">is a </w:t>
      </w:r>
      <w:r>
        <w:rPr>
          <w:rFonts w:ascii="Times New Roman" w:hAnsi="Times New Roman" w:cs="Times New Roman"/>
          <w:sz w:val="28"/>
          <w:szCs w:val="28"/>
          <w:lang w:val="en-ZA"/>
        </w:rPr>
        <w:t>self-review by the Government of Lesotho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of the decision</w:t>
      </w:r>
      <w:r w:rsidR="00752E83">
        <w:rPr>
          <w:rFonts w:ascii="Times New Roman" w:hAnsi="Times New Roman" w:cs="Times New Roman"/>
          <w:sz w:val="28"/>
          <w:szCs w:val="28"/>
          <w:lang w:val="en-ZA"/>
        </w:rPr>
        <w:t xml:space="preserve"> by</w:t>
      </w:r>
      <w:r>
        <w:rPr>
          <w:rFonts w:ascii="Times New Roman" w:hAnsi="Times New Roman" w:cs="Times New Roman"/>
          <w:sz w:val="28"/>
          <w:szCs w:val="28"/>
          <w:lang w:val="en-ZA"/>
        </w:rPr>
        <w:t xml:space="preserve"> the then Minister in the Prime Minister’s office, Mr </w:t>
      </w:r>
      <w:proofErr w:type="spellStart"/>
      <w:r>
        <w:rPr>
          <w:rFonts w:ascii="Times New Roman" w:hAnsi="Times New Roman" w:cs="Times New Roman"/>
          <w:sz w:val="28"/>
          <w:szCs w:val="28"/>
          <w:lang w:val="en-ZA"/>
        </w:rPr>
        <w:t>Temeki</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to conclude the </w:t>
      </w:r>
      <w:r w:rsidR="00752E83">
        <w:rPr>
          <w:rFonts w:ascii="Times New Roman" w:hAnsi="Times New Roman" w:cs="Times New Roman"/>
          <w:sz w:val="28"/>
          <w:szCs w:val="28"/>
          <w:lang w:val="en-ZA"/>
        </w:rPr>
        <w:t>S</w:t>
      </w:r>
      <w:r>
        <w:rPr>
          <w:rFonts w:ascii="Times New Roman" w:hAnsi="Times New Roman" w:cs="Times New Roman"/>
          <w:sz w:val="28"/>
          <w:szCs w:val="28"/>
          <w:lang w:val="en-ZA"/>
        </w:rPr>
        <w:t>upply Agreement</w:t>
      </w:r>
      <w:r w:rsidR="00752E83">
        <w:rPr>
          <w:rFonts w:ascii="Times New Roman" w:hAnsi="Times New Roman" w:cs="Times New Roman"/>
          <w:sz w:val="28"/>
          <w:szCs w:val="28"/>
          <w:lang w:val="en-ZA"/>
        </w:rPr>
        <w:t xml:space="preserve"> ( to be used interchangeably with ‘the Agreement’)</w:t>
      </w:r>
      <w:r>
        <w:rPr>
          <w:rFonts w:ascii="Times New Roman" w:hAnsi="Times New Roman" w:cs="Times New Roman"/>
          <w:sz w:val="28"/>
          <w:szCs w:val="28"/>
          <w:lang w:val="en-ZA"/>
        </w:rPr>
        <w:t xml:space="preserve"> with the 1</w:t>
      </w:r>
      <w:r w:rsidRPr="00E841C1">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294D90">
        <w:rPr>
          <w:rFonts w:ascii="Times New Roman" w:hAnsi="Times New Roman" w:cs="Times New Roman"/>
          <w:sz w:val="28"/>
          <w:szCs w:val="28"/>
          <w:lang w:val="en-ZA"/>
        </w:rPr>
        <w:t xml:space="preserve"> (“FSG”)</w:t>
      </w:r>
      <w:r w:rsidR="008B566F">
        <w:rPr>
          <w:rFonts w:ascii="Times New Roman" w:hAnsi="Times New Roman" w:cs="Times New Roman"/>
          <w:sz w:val="28"/>
          <w:szCs w:val="28"/>
          <w:lang w:val="en-ZA"/>
        </w:rPr>
        <w:t>,</w:t>
      </w:r>
      <w:r>
        <w:rPr>
          <w:rFonts w:ascii="Times New Roman" w:hAnsi="Times New Roman" w:cs="Times New Roman"/>
          <w:sz w:val="28"/>
          <w:szCs w:val="28"/>
          <w:lang w:val="en-ZA"/>
        </w:rPr>
        <w:t xml:space="preserve"> a company incorporated in terms of the laws of the Federal Republic of Germany (FRG)</w:t>
      </w:r>
      <w:r w:rsidR="008B566F">
        <w:rPr>
          <w:rFonts w:ascii="Times New Roman" w:hAnsi="Times New Roman" w:cs="Times New Roman"/>
          <w:sz w:val="28"/>
          <w:szCs w:val="28"/>
          <w:lang w:val="en-ZA"/>
        </w:rPr>
        <w:t>,</w:t>
      </w:r>
      <w:r>
        <w:rPr>
          <w:rFonts w:ascii="Times New Roman" w:hAnsi="Times New Roman" w:cs="Times New Roman"/>
          <w:sz w:val="28"/>
          <w:szCs w:val="28"/>
          <w:lang w:val="en-ZA"/>
        </w:rPr>
        <w:t xml:space="preserve"> purportedly on its behalf, on 24 September 2018.  The aim of the project</w:t>
      </w:r>
      <w:r w:rsidR="00752E83">
        <w:rPr>
          <w:rFonts w:ascii="Times New Roman" w:hAnsi="Times New Roman" w:cs="Times New Roman"/>
          <w:sz w:val="28"/>
          <w:szCs w:val="28"/>
          <w:lang w:val="en-ZA"/>
        </w:rPr>
        <w:t xml:space="preserve">, the subject matter of the Agreement </w:t>
      </w:r>
      <w:r>
        <w:rPr>
          <w:rFonts w:ascii="Times New Roman" w:hAnsi="Times New Roman" w:cs="Times New Roman"/>
          <w:sz w:val="28"/>
          <w:szCs w:val="28"/>
          <w:lang w:val="en-ZA"/>
        </w:rPr>
        <w:t xml:space="preserve">was to install within the country solar heaters, solar photovoltaic systems and Light Emitting Diode (LED) lights on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buildings and infrastructure, civil servant and private sector housing.  In terms of the Agreement,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is obliged to borrow money in the amount of €100M (Hundred Million Euros) from German financial institutions, which money was to be expended on buying the said LED lights</w:t>
      </w:r>
      <w:r w:rsidR="005D0DF2">
        <w:rPr>
          <w:rFonts w:ascii="Times New Roman" w:hAnsi="Times New Roman" w:cs="Times New Roman"/>
          <w:sz w:val="28"/>
          <w:szCs w:val="28"/>
          <w:lang w:val="en-ZA"/>
        </w:rPr>
        <w:t xml:space="preserve">, </w:t>
      </w:r>
      <w:r>
        <w:rPr>
          <w:rFonts w:ascii="Times New Roman" w:hAnsi="Times New Roman" w:cs="Times New Roman"/>
          <w:sz w:val="28"/>
          <w:szCs w:val="28"/>
          <w:lang w:val="en-ZA"/>
        </w:rPr>
        <w:t>solar geysers and to cover other costs.  The Agreement, which contains an arbitration clause, is being attac</w:t>
      </w:r>
      <w:r w:rsidR="008B566F">
        <w:rPr>
          <w:rFonts w:ascii="Times New Roman" w:hAnsi="Times New Roman" w:cs="Times New Roman"/>
          <w:sz w:val="28"/>
          <w:szCs w:val="28"/>
          <w:lang w:val="en-ZA"/>
        </w:rPr>
        <w:t>k</w:t>
      </w:r>
      <w:r>
        <w:rPr>
          <w:rFonts w:ascii="Times New Roman" w:hAnsi="Times New Roman" w:cs="Times New Roman"/>
          <w:sz w:val="28"/>
          <w:szCs w:val="28"/>
          <w:lang w:val="en-ZA"/>
        </w:rPr>
        <w:t>ed from three fronts</w:t>
      </w:r>
      <w:r w:rsidR="00EF4B0F">
        <w:rPr>
          <w:rFonts w:ascii="Times New Roman" w:hAnsi="Times New Roman" w:cs="Times New Roman"/>
          <w:sz w:val="28"/>
          <w:szCs w:val="28"/>
          <w:lang w:val="en-ZA"/>
        </w:rPr>
        <w:t>, namely</w:t>
      </w:r>
      <w:r w:rsidR="00726578">
        <w:rPr>
          <w:rFonts w:ascii="Times New Roman" w:hAnsi="Times New Roman" w:cs="Times New Roman"/>
          <w:sz w:val="28"/>
          <w:szCs w:val="28"/>
          <w:lang w:val="en-ZA"/>
        </w:rPr>
        <w:t>;</w:t>
      </w:r>
      <w:r w:rsidR="00EF4B0F">
        <w:rPr>
          <w:rFonts w:ascii="Times New Roman" w:hAnsi="Times New Roman" w:cs="Times New Roman"/>
          <w:sz w:val="28"/>
          <w:szCs w:val="28"/>
          <w:lang w:val="en-ZA"/>
        </w:rPr>
        <w:t xml:space="preserve"> (</w:t>
      </w:r>
      <w:proofErr w:type="spellStart"/>
      <w:r w:rsidR="00EF4B0F">
        <w:rPr>
          <w:rFonts w:ascii="Times New Roman" w:hAnsi="Times New Roman" w:cs="Times New Roman"/>
          <w:sz w:val="28"/>
          <w:szCs w:val="28"/>
          <w:lang w:val="en-ZA"/>
        </w:rPr>
        <w:t>i</w:t>
      </w:r>
      <w:proofErr w:type="spellEnd"/>
      <w:r w:rsidR="00EF4B0F">
        <w:rPr>
          <w:rFonts w:ascii="Times New Roman" w:hAnsi="Times New Roman" w:cs="Times New Roman"/>
          <w:sz w:val="28"/>
          <w:szCs w:val="28"/>
          <w:lang w:val="en-ZA"/>
        </w:rPr>
        <w:t>)</w:t>
      </w:r>
      <w:r w:rsidR="008B566F">
        <w:rPr>
          <w:rFonts w:ascii="Times New Roman" w:hAnsi="Times New Roman" w:cs="Times New Roman"/>
          <w:sz w:val="28"/>
          <w:szCs w:val="28"/>
          <w:lang w:val="en-ZA"/>
        </w:rPr>
        <w:t xml:space="preserve"> for</w:t>
      </w:r>
      <w:r w:rsidR="00EF4B0F">
        <w:rPr>
          <w:rFonts w:ascii="Times New Roman" w:hAnsi="Times New Roman" w:cs="Times New Roman"/>
          <w:sz w:val="28"/>
          <w:szCs w:val="28"/>
          <w:lang w:val="en-ZA"/>
        </w:rPr>
        <w:t xml:space="preserve"> breach</w:t>
      </w:r>
      <w:r w:rsidR="008B566F">
        <w:rPr>
          <w:rFonts w:ascii="Times New Roman" w:hAnsi="Times New Roman" w:cs="Times New Roman"/>
          <w:sz w:val="28"/>
          <w:szCs w:val="28"/>
          <w:lang w:val="en-ZA"/>
        </w:rPr>
        <w:t>ing</w:t>
      </w:r>
      <w:r w:rsidR="00EF4B0F">
        <w:rPr>
          <w:rFonts w:ascii="Times New Roman" w:hAnsi="Times New Roman" w:cs="Times New Roman"/>
          <w:sz w:val="28"/>
          <w:szCs w:val="28"/>
          <w:lang w:val="en-ZA"/>
        </w:rPr>
        <w:t xml:space="preserve"> Public Procurement Regulations 2007</w:t>
      </w:r>
      <w:r w:rsidR="008B566F">
        <w:rPr>
          <w:rFonts w:ascii="Times New Roman" w:hAnsi="Times New Roman" w:cs="Times New Roman"/>
          <w:sz w:val="28"/>
          <w:szCs w:val="28"/>
          <w:lang w:val="en-ZA"/>
        </w:rPr>
        <w:t xml:space="preserve"> (“Procurement Regulations”)</w:t>
      </w:r>
      <w:r w:rsidR="00EF4B0F">
        <w:rPr>
          <w:rFonts w:ascii="Times New Roman" w:hAnsi="Times New Roman" w:cs="Times New Roman"/>
          <w:sz w:val="28"/>
          <w:szCs w:val="28"/>
          <w:lang w:val="en-ZA"/>
        </w:rPr>
        <w:t xml:space="preserve">, as amended in 2018, (ii) </w:t>
      </w:r>
      <w:r w:rsidR="008B566F">
        <w:rPr>
          <w:rFonts w:ascii="Times New Roman" w:hAnsi="Times New Roman" w:cs="Times New Roman"/>
          <w:sz w:val="28"/>
          <w:szCs w:val="28"/>
          <w:lang w:val="en-ZA"/>
        </w:rPr>
        <w:t xml:space="preserve">for </w:t>
      </w:r>
      <w:r w:rsidR="00EF4B0F">
        <w:rPr>
          <w:rFonts w:ascii="Times New Roman" w:hAnsi="Times New Roman" w:cs="Times New Roman"/>
          <w:sz w:val="28"/>
          <w:szCs w:val="28"/>
          <w:lang w:val="en-ZA"/>
        </w:rPr>
        <w:t>breach</w:t>
      </w:r>
      <w:r w:rsidR="008B566F">
        <w:rPr>
          <w:rFonts w:ascii="Times New Roman" w:hAnsi="Times New Roman" w:cs="Times New Roman"/>
          <w:sz w:val="28"/>
          <w:szCs w:val="28"/>
          <w:lang w:val="en-ZA"/>
        </w:rPr>
        <w:t>ing</w:t>
      </w:r>
      <w:r w:rsidR="00EF4B0F">
        <w:rPr>
          <w:rFonts w:ascii="Times New Roman" w:hAnsi="Times New Roman" w:cs="Times New Roman"/>
          <w:sz w:val="28"/>
          <w:szCs w:val="28"/>
          <w:lang w:val="en-ZA"/>
        </w:rPr>
        <w:t xml:space="preserve"> Public Financial Management and Accountability Act</w:t>
      </w:r>
      <w:r>
        <w:rPr>
          <w:rFonts w:ascii="Times New Roman" w:hAnsi="Times New Roman" w:cs="Times New Roman"/>
          <w:sz w:val="28"/>
          <w:szCs w:val="28"/>
          <w:lang w:val="en-ZA"/>
        </w:rPr>
        <w:t xml:space="preserve"> </w:t>
      </w:r>
      <w:r w:rsidR="00EF4B0F">
        <w:rPr>
          <w:rFonts w:ascii="Times New Roman" w:hAnsi="Times New Roman" w:cs="Times New Roman"/>
          <w:sz w:val="28"/>
          <w:szCs w:val="28"/>
          <w:lang w:val="en-ZA"/>
        </w:rPr>
        <w:t xml:space="preserve">2011 (“PFMAA”), (iii) </w:t>
      </w:r>
      <w:r w:rsidR="008B566F">
        <w:rPr>
          <w:rFonts w:ascii="Times New Roman" w:hAnsi="Times New Roman" w:cs="Times New Roman"/>
          <w:sz w:val="28"/>
          <w:szCs w:val="28"/>
          <w:lang w:val="en-ZA"/>
        </w:rPr>
        <w:t xml:space="preserve">for </w:t>
      </w:r>
      <w:r w:rsidR="00EF4B0F">
        <w:rPr>
          <w:rFonts w:ascii="Times New Roman" w:hAnsi="Times New Roman" w:cs="Times New Roman"/>
          <w:sz w:val="28"/>
          <w:szCs w:val="28"/>
          <w:lang w:val="en-ZA"/>
        </w:rPr>
        <w:t>breach</w:t>
      </w:r>
      <w:r w:rsidR="008B566F">
        <w:rPr>
          <w:rFonts w:ascii="Times New Roman" w:hAnsi="Times New Roman" w:cs="Times New Roman"/>
          <w:sz w:val="28"/>
          <w:szCs w:val="28"/>
          <w:lang w:val="en-ZA"/>
        </w:rPr>
        <w:t>ing</w:t>
      </w:r>
      <w:r w:rsidR="00EF4B0F">
        <w:rPr>
          <w:rFonts w:ascii="Times New Roman" w:hAnsi="Times New Roman" w:cs="Times New Roman"/>
          <w:sz w:val="28"/>
          <w:szCs w:val="28"/>
          <w:lang w:val="en-ZA"/>
        </w:rPr>
        <w:t xml:space="preserve"> the Constitution of Lesotho 1993.</w:t>
      </w:r>
    </w:p>
    <w:p w14:paraId="189E7709" w14:textId="77777777" w:rsidR="00EF4B0F" w:rsidRDefault="00EF4B0F" w:rsidP="00EF4B0F">
      <w:pPr>
        <w:spacing w:after="0" w:line="360" w:lineRule="auto"/>
        <w:jc w:val="both"/>
        <w:rPr>
          <w:rFonts w:ascii="Times New Roman" w:hAnsi="Times New Roman" w:cs="Times New Roman"/>
          <w:sz w:val="28"/>
          <w:szCs w:val="28"/>
          <w:lang w:val="en-ZA"/>
        </w:rPr>
      </w:pPr>
    </w:p>
    <w:p w14:paraId="01425BF5" w14:textId="77777777" w:rsidR="00EA1235" w:rsidRDefault="00EF4B0F" w:rsidP="00EF4B0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sidR="00EA1235">
        <w:rPr>
          <w:rFonts w:ascii="Times New Roman" w:hAnsi="Times New Roman" w:cs="Times New Roman"/>
          <w:b/>
          <w:bCs/>
          <w:sz w:val="28"/>
          <w:szCs w:val="28"/>
          <w:lang w:val="en-ZA"/>
        </w:rPr>
        <w:t>Factual setting of the case</w:t>
      </w:r>
    </w:p>
    <w:p w14:paraId="21068BC8" w14:textId="7F53D3DB" w:rsidR="005C4E5D" w:rsidRDefault="00EA1235" w:rsidP="00EA123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2017, one of the FSG’s directors</w:t>
      </w:r>
      <w:r w:rsidR="00294D90">
        <w:rPr>
          <w:rFonts w:ascii="Times New Roman" w:hAnsi="Times New Roman" w:cs="Times New Roman"/>
          <w:sz w:val="28"/>
          <w:szCs w:val="28"/>
          <w:lang w:val="en-ZA"/>
        </w:rPr>
        <w:t>,</w:t>
      </w:r>
      <w:r>
        <w:rPr>
          <w:rFonts w:ascii="Times New Roman" w:hAnsi="Times New Roman" w:cs="Times New Roman"/>
          <w:sz w:val="28"/>
          <w:szCs w:val="28"/>
          <w:lang w:val="en-ZA"/>
        </w:rPr>
        <w:t xml:space="preserve"> Mr Fra</w:t>
      </w:r>
      <w:r w:rsidR="008A5C7C">
        <w:rPr>
          <w:rFonts w:ascii="Times New Roman" w:hAnsi="Times New Roman" w:cs="Times New Roman"/>
          <w:sz w:val="28"/>
          <w:szCs w:val="28"/>
          <w:lang w:val="en-ZA"/>
        </w:rPr>
        <w:t>z</w:t>
      </w:r>
      <w:r>
        <w:rPr>
          <w:rFonts w:ascii="Times New Roman" w:hAnsi="Times New Roman" w:cs="Times New Roman"/>
          <w:sz w:val="28"/>
          <w:szCs w:val="28"/>
          <w:lang w:val="en-ZA"/>
        </w:rPr>
        <w:t xml:space="preserve">er made an unsolicited proposal for a €50 to €100 million solar project.  This proposal was made to one </w:t>
      </w:r>
      <w:proofErr w:type="spellStart"/>
      <w:r>
        <w:rPr>
          <w:rFonts w:ascii="Times New Roman" w:hAnsi="Times New Roman" w:cs="Times New Roman"/>
          <w:sz w:val="28"/>
          <w:szCs w:val="28"/>
          <w:lang w:val="en-ZA"/>
        </w:rPr>
        <w:t>G</w:t>
      </w:r>
      <w:r w:rsidR="00294D90">
        <w:rPr>
          <w:rFonts w:ascii="Times New Roman" w:hAnsi="Times New Roman" w:cs="Times New Roman"/>
          <w:sz w:val="28"/>
          <w:szCs w:val="28"/>
          <w:lang w:val="en-ZA"/>
        </w:rPr>
        <w:t>oL</w:t>
      </w:r>
      <w:proofErr w:type="spellEnd"/>
      <w:r>
        <w:rPr>
          <w:rFonts w:ascii="Times New Roman" w:hAnsi="Times New Roman" w:cs="Times New Roman"/>
          <w:sz w:val="28"/>
          <w:szCs w:val="28"/>
          <w:lang w:val="en-ZA"/>
        </w:rPr>
        <w:t xml:space="preserve"> </w:t>
      </w:r>
      <w:r>
        <w:rPr>
          <w:rFonts w:ascii="Times New Roman" w:hAnsi="Times New Roman" w:cs="Times New Roman"/>
          <w:sz w:val="28"/>
          <w:szCs w:val="28"/>
          <w:lang w:val="en-ZA"/>
        </w:rPr>
        <w:lastRenderedPageBreak/>
        <w:t xml:space="preserve">official, by the name of Mr </w:t>
      </w:r>
      <w:proofErr w:type="spellStart"/>
      <w:r>
        <w:rPr>
          <w:rFonts w:ascii="Times New Roman" w:hAnsi="Times New Roman" w:cs="Times New Roman"/>
          <w:sz w:val="28"/>
          <w:szCs w:val="28"/>
          <w:lang w:val="en-ZA"/>
        </w:rPr>
        <w:t>Letsie</w:t>
      </w:r>
      <w:proofErr w:type="spellEnd"/>
      <w:r>
        <w:rPr>
          <w:rFonts w:ascii="Times New Roman" w:hAnsi="Times New Roman" w:cs="Times New Roman"/>
          <w:sz w:val="28"/>
          <w:szCs w:val="28"/>
          <w:lang w:val="en-ZA"/>
        </w:rPr>
        <w:t xml:space="preserve">, through an email.  This proposal was made by him having been acquainted with the </w:t>
      </w:r>
      <w:proofErr w:type="spellStart"/>
      <w:r>
        <w:rPr>
          <w:rFonts w:ascii="Times New Roman" w:hAnsi="Times New Roman" w:cs="Times New Roman"/>
          <w:sz w:val="28"/>
          <w:szCs w:val="28"/>
          <w:lang w:val="en-ZA"/>
        </w:rPr>
        <w:t>GoL</w:t>
      </w:r>
      <w:r w:rsidR="00294D90">
        <w:rPr>
          <w:rFonts w:ascii="Times New Roman" w:hAnsi="Times New Roman" w:cs="Times New Roman"/>
          <w:sz w:val="28"/>
          <w:szCs w:val="28"/>
          <w:lang w:val="en-ZA"/>
        </w:rPr>
        <w:t>’s</w:t>
      </w:r>
      <w:proofErr w:type="spellEnd"/>
      <w:r w:rsidR="00294D90">
        <w:rPr>
          <w:rFonts w:ascii="Times New Roman" w:hAnsi="Times New Roman" w:cs="Times New Roman"/>
          <w:sz w:val="28"/>
          <w:szCs w:val="28"/>
          <w:lang w:val="en-ZA"/>
        </w:rPr>
        <w:t xml:space="preserve"> </w:t>
      </w:r>
      <w:r>
        <w:rPr>
          <w:rFonts w:ascii="Times New Roman" w:hAnsi="Times New Roman" w:cs="Times New Roman"/>
          <w:sz w:val="28"/>
          <w:szCs w:val="28"/>
          <w:lang w:val="en-ZA"/>
        </w:rPr>
        <w:t>Energy Policy through his previous employment</w:t>
      </w:r>
      <w:r w:rsidR="00294D90">
        <w:rPr>
          <w:rFonts w:ascii="Times New Roman" w:hAnsi="Times New Roman" w:cs="Times New Roman"/>
          <w:sz w:val="28"/>
          <w:szCs w:val="28"/>
          <w:lang w:val="en-ZA"/>
        </w:rPr>
        <w:t xml:space="preserve"> by a company</w:t>
      </w:r>
      <w:r>
        <w:rPr>
          <w:rFonts w:ascii="Times New Roman" w:hAnsi="Times New Roman" w:cs="Times New Roman"/>
          <w:sz w:val="28"/>
          <w:szCs w:val="28"/>
          <w:lang w:val="en-ZA"/>
        </w:rPr>
        <w:t xml:space="preserve"> which installed solar systems onto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health facilities around 2014 and 2015.  Having left the employ of this company, he </w:t>
      </w:r>
      <w:r w:rsidR="00294D90">
        <w:rPr>
          <w:rFonts w:ascii="Times New Roman" w:hAnsi="Times New Roman" w:cs="Times New Roman"/>
          <w:sz w:val="28"/>
          <w:szCs w:val="28"/>
          <w:lang w:val="en-ZA"/>
        </w:rPr>
        <w:t>floated</w:t>
      </w:r>
      <w:r>
        <w:rPr>
          <w:rFonts w:ascii="Times New Roman" w:hAnsi="Times New Roman" w:cs="Times New Roman"/>
          <w:sz w:val="28"/>
          <w:szCs w:val="28"/>
          <w:lang w:val="en-ZA"/>
        </w:rPr>
        <w:t xml:space="preserve"> the 1</w:t>
      </w:r>
      <w:r w:rsidRPr="00EA12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the said </w:t>
      </w:r>
      <w:r w:rsidR="002F0D73">
        <w:rPr>
          <w:rFonts w:ascii="Times New Roman" w:hAnsi="Times New Roman" w:cs="Times New Roman"/>
          <w:sz w:val="28"/>
          <w:szCs w:val="28"/>
          <w:lang w:val="en-ZA"/>
        </w:rPr>
        <w:t>email he insisted that the proposal be sent to the then Prime Minister of the Kingdom.  Fully aware of the pivotal role the Ministry of Finance was to play in the success of the project, Mr Fra</w:t>
      </w:r>
      <w:r w:rsidR="00901A3C">
        <w:rPr>
          <w:rFonts w:ascii="Times New Roman" w:hAnsi="Times New Roman" w:cs="Times New Roman"/>
          <w:sz w:val="28"/>
          <w:szCs w:val="28"/>
          <w:lang w:val="en-ZA"/>
        </w:rPr>
        <w:t>z</w:t>
      </w:r>
      <w:r w:rsidR="002F0D73">
        <w:rPr>
          <w:rFonts w:ascii="Times New Roman" w:hAnsi="Times New Roman" w:cs="Times New Roman"/>
          <w:sz w:val="28"/>
          <w:szCs w:val="28"/>
          <w:lang w:val="en-ZA"/>
        </w:rPr>
        <w:t xml:space="preserve">er wrote a letter on 17 October 2017 to Minister </w:t>
      </w:r>
      <w:proofErr w:type="spellStart"/>
      <w:r w:rsidR="002F0D73">
        <w:rPr>
          <w:rFonts w:ascii="Times New Roman" w:hAnsi="Times New Roman" w:cs="Times New Roman"/>
          <w:sz w:val="28"/>
          <w:szCs w:val="28"/>
          <w:lang w:val="en-ZA"/>
        </w:rPr>
        <w:t>Tšolo</w:t>
      </w:r>
      <w:proofErr w:type="spellEnd"/>
      <w:r w:rsidR="002F0D73">
        <w:rPr>
          <w:rFonts w:ascii="Times New Roman" w:hAnsi="Times New Roman" w:cs="Times New Roman"/>
          <w:sz w:val="28"/>
          <w:szCs w:val="28"/>
          <w:lang w:val="en-ZA"/>
        </w:rPr>
        <w:t xml:space="preserve"> requesting his advice on how to bring the Ministries of Finance and Energy on board.  In relevant part</w:t>
      </w:r>
      <w:r w:rsidR="00294D90">
        <w:rPr>
          <w:rFonts w:ascii="Times New Roman" w:hAnsi="Times New Roman" w:cs="Times New Roman"/>
          <w:sz w:val="28"/>
          <w:szCs w:val="28"/>
          <w:lang w:val="en-ZA"/>
        </w:rPr>
        <w:t>s</w:t>
      </w:r>
      <w:r w:rsidR="002F0D73">
        <w:rPr>
          <w:rFonts w:ascii="Times New Roman" w:hAnsi="Times New Roman" w:cs="Times New Roman"/>
          <w:sz w:val="28"/>
          <w:szCs w:val="28"/>
          <w:lang w:val="en-ZA"/>
        </w:rPr>
        <w:t xml:space="preserve"> the said letter</w:t>
      </w:r>
      <w:r w:rsidR="005C4E5D">
        <w:rPr>
          <w:rFonts w:ascii="Times New Roman" w:hAnsi="Times New Roman" w:cs="Times New Roman"/>
          <w:sz w:val="28"/>
          <w:szCs w:val="28"/>
          <w:lang w:val="en-ZA"/>
        </w:rPr>
        <w:t xml:space="preserve"> said:</w:t>
      </w:r>
    </w:p>
    <w:p w14:paraId="4BCD501F" w14:textId="77777777" w:rsidR="005C4E5D" w:rsidRDefault="005C4E5D" w:rsidP="005C4E5D">
      <w:pPr>
        <w:spacing w:after="0" w:line="360" w:lineRule="auto"/>
        <w:jc w:val="both"/>
        <w:rPr>
          <w:rFonts w:ascii="Times New Roman" w:hAnsi="Times New Roman" w:cs="Times New Roman"/>
          <w:sz w:val="28"/>
          <w:szCs w:val="28"/>
          <w:lang w:val="en-ZA"/>
        </w:rPr>
      </w:pPr>
    </w:p>
    <w:p w14:paraId="43433EC7" w14:textId="4E724560" w:rsidR="005C4E5D" w:rsidRDefault="00A0552B" w:rsidP="005C4E5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5C4E5D">
        <w:rPr>
          <w:rFonts w:ascii="Times New Roman" w:hAnsi="Times New Roman" w:cs="Times New Roman"/>
          <w:i/>
          <w:iCs/>
          <w:sz w:val="24"/>
          <w:szCs w:val="24"/>
          <w:lang w:val="en-ZA"/>
        </w:rPr>
        <w:t>Dear Honourable Minister</w:t>
      </w:r>
    </w:p>
    <w:p w14:paraId="07BCFC3B" w14:textId="77777777" w:rsidR="005C4E5D" w:rsidRDefault="005C4E5D" w:rsidP="005C4E5D">
      <w:pPr>
        <w:spacing w:after="0" w:line="360" w:lineRule="auto"/>
        <w:ind w:left="1440" w:right="1008"/>
        <w:jc w:val="both"/>
        <w:rPr>
          <w:rFonts w:ascii="Times New Roman" w:hAnsi="Times New Roman" w:cs="Times New Roman"/>
          <w:i/>
          <w:iCs/>
          <w:sz w:val="24"/>
          <w:szCs w:val="24"/>
          <w:lang w:val="en-ZA"/>
        </w:rPr>
      </w:pPr>
    </w:p>
    <w:p w14:paraId="79610E28" w14:textId="1A6056D4" w:rsidR="00E841C1" w:rsidRDefault="005C4E5D" w:rsidP="005C4E5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Further to our previous preliminary discussions regarding the proposed Energy efficiency and Employment Creation Project for the Government of Lesotho, I would like to formally request your advice on the suggested next steps to follow:</w:t>
      </w:r>
    </w:p>
    <w:p w14:paraId="7CEFD5E3" w14:textId="17ED5243" w:rsidR="005C4E5D" w:rsidRDefault="005C4E5D" w:rsidP="005C4E5D">
      <w:pPr>
        <w:spacing w:after="0" w:line="360" w:lineRule="auto"/>
        <w:ind w:left="1440" w:right="1008"/>
        <w:jc w:val="both"/>
        <w:rPr>
          <w:rFonts w:ascii="Times New Roman" w:hAnsi="Times New Roman" w:cs="Times New Roman"/>
          <w:i/>
          <w:iCs/>
          <w:sz w:val="24"/>
          <w:szCs w:val="24"/>
          <w:lang w:val="en-ZA"/>
        </w:rPr>
      </w:pPr>
    </w:p>
    <w:p w14:paraId="0679A44B" w14:textId="0A043F71" w:rsidR="005C4E5D" w:rsidRPr="005C4E5D" w:rsidRDefault="005C4E5D" w:rsidP="005C4E5D">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Briefing session for the Honourable Minister of Finance and his team (PS Finance, Accountant General, etc)</w:t>
      </w:r>
    </w:p>
    <w:p w14:paraId="600275F1" w14:textId="0AD6A24E" w:rsidR="005C4E5D" w:rsidRDefault="005C4E5D" w:rsidP="005C4E5D">
      <w:pPr>
        <w:spacing w:after="0" w:line="360" w:lineRule="auto"/>
        <w:ind w:left="1440" w:right="1008"/>
        <w:jc w:val="both"/>
        <w:rPr>
          <w:rFonts w:ascii="Times New Roman" w:hAnsi="Times New Roman" w:cs="Times New Roman"/>
          <w:sz w:val="28"/>
          <w:szCs w:val="28"/>
          <w:lang w:val="en-ZA"/>
        </w:rPr>
      </w:pPr>
    </w:p>
    <w:p w14:paraId="671D4A79" w14:textId="706A00BD" w:rsidR="005C4E5D" w:rsidRDefault="005C4E5D" w:rsidP="004A1701">
      <w:pPr>
        <w:spacing w:after="0" w:line="360" w:lineRule="auto"/>
        <w:ind w:left="180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important to engage with Ministry of Finance in general, particularly the Department of Treasury as this project is financed via loan from German Government institutions to the Department of Treasury.  The Ministry of Finance’s </w:t>
      </w:r>
      <w:r w:rsidR="004A1701">
        <w:rPr>
          <w:rFonts w:ascii="Times New Roman" w:hAnsi="Times New Roman" w:cs="Times New Roman"/>
          <w:i/>
          <w:iCs/>
          <w:sz w:val="24"/>
          <w:szCs w:val="24"/>
          <w:lang w:val="en-ZA"/>
        </w:rPr>
        <w:t>input</w:t>
      </w:r>
      <w:r>
        <w:rPr>
          <w:rFonts w:ascii="Times New Roman" w:hAnsi="Times New Roman" w:cs="Times New Roman"/>
          <w:i/>
          <w:iCs/>
          <w:sz w:val="24"/>
          <w:szCs w:val="24"/>
          <w:lang w:val="en-ZA"/>
        </w:rPr>
        <w:t>, interest and agreement is of vital importance</w:t>
      </w:r>
      <w:r w:rsidR="004A1701">
        <w:rPr>
          <w:rFonts w:ascii="Times New Roman" w:hAnsi="Times New Roman" w:cs="Times New Roman"/>
          <w:i/>
          <w:iCs/>
          <w:sz w:val="24"/>
          <w:szCs w:val="24"/>
          <w:lang w:val="en-ZA"/>
        </w:rPr>
        <w:t xml:space="preserve"> for this project to proceed, hence briefing of the Honourable Minister of Finance, PS Finance and Accountant General to start the engagement process is pivotal.</w:t>
      </w:r>
      <w:r>
        <w:rPr>
          <w:rFonts w:ascii="Times New Roman" w:hAnsi="Times New Roman" w:cs="Times New Roman"/>
          <w:i/>
          <w:iCs/>
          <w:sz w:val="24"/>
          <w:szCs w:val="24"/>
          <w:lang w:val="en-ZA"/>
        </w:rPr>
        <w:t xml:space="preserve"> </w:t>
      </w:r>
    </w:p>
    <w:p w14:paraId="2DAB4920" w14:textId="1F210AD9" w:rsidR="004A1701" w:rsidRDefault="004A1701" w:rsidP="004A1701">
      <w:pPr>
        <w:spacing w:after="0" w:line="360" w:lineRule="auto"/>
        <w:ind w:right="1008"/>
        <w:jc w:val="both"/>
        <w:rPr>
          <w:rFonts w:ascii="Times New Roman" w:hAnsi="Times New Roman" w:cs="Times New Roman"/>
          <w:i/>
          <w:iCs/>
          <w:sz w:val="24"/>
          <w:szCs w:val="24"/>
          <w:lang w:val="en-ZA"/>
        </w:rPr>
      </w:pPr>
    </w:p>
    <w:p w14:paraId="51A9DF7A" w14:textId="70C9FCF9" w:rsidR="004A1701" w:rsidRDefault="004A1701" w:rsidP="004A1701">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Meeting with Ministries of Public Works and Energy.</w:t>
      </w:r>
    </w:p>
    <w:p w14:paraId="0FFAD4A5" w14:textId="6DB966B0" w:rsidR="004A1701" w:rsidRDefault="004A1701" w:rsidP="004A1701">
      <w:pPr>
        <w:pStyle w:val="ListParagraph"/>
        <w:spacing w:after="0" w:line="360" w:lineRule="auto"/>
        <w:ind w:left="180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There is need for a follow-up meeting with the Ministries of Public Works and Energy to discuss in more detail how the project could be implemented in order to prepare a detailed project proposal.  This could take the form of a workshop/brainstorming session.</w:t>
      </w:r>
      <w:r w:rsidR="00A0552B">
        <w:rPr>
          <w:rFonts w:ascii="Times New Roman" w:hAnsi="Times New Roman" w:cs="Times New Roman"/>
          <w:i/>
          <w:iCs/>
          <w:sz w:val="24"/>
          <w:szCs w:val="24"/>
          <w:lang w:val="en-ZA"/>
        </w:rPr>
        <w:t>”</w:t>
      </w:r>
    </w:p>
    <w:p w14:paraId="0CF13744" w14:textId="0A1B0699" w:rsidR="001A42E6" w:rsidRDefault="001A42E6" w:rsidP="001A42E6">
      <w:pPr>
        <w:spacing w:after="0" w:line="360" w:lineRule="auto"/>
        <w:ind w:right="1008"/>
        <w:jc w:val="both"/>
        <w:rPr>
          <w:rFonts w:ascii="Times New Roman" w:hAnsi="Times New Roman" w:cs="Times New Roman"/>
          <w:i/>
          <w:iCs/>
          <w:sz w:val="24"/>
          <w:szCs w:val="24"/>
          <w:lang w:val="en-ZA"/>
        </w:rPr>
      </w:pPr>
    </w:p>
    <w:p w14:paraId="49D8DE45" w14:textId="60F66872" w:rsidR="001A42E6" w:rsidRDefault="001A42E6" w:rsidP="001A42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On 12 November 2017, Mr Fra</w:t>
      </w:r>
      <w:r w:rsidR="00A97933">
        <w:rPr>
          <w:rFonts w:ascii="Times New Roman" w:hAnsi="Times New Roman" w:cs="Times New Roman"/>
          <w:sz w:val="28"/>
          <w:szCs w:val="28"/>
          <w:lang w:val="en-ZA"/>
        </w:rPr>
        <w:t>z</w:t>
      </w:r>
      <w:r>
        <w:rPr>
          <w:rFonts w:ascii="Times New Roman" w:hAnsi="Times New Roman" w:cs="Times New Roman"/>
          <w:sz w:val="28"/>
          <w:szCs w:val="28"/>
          <w:lang w:val="en-ZA"/>
        </w:rPr>
        <w:t xml:space="preserve">er urged Minister of Finance (then) Dr </w:t>
      </w:r>
      <w:proofErr w:type="spellStart"/>
      <w:r>
        <w:rPr>
          <w:rFonts w:ascii="Times New Roman" w:hAnsi="Times New Roman" w:cs="Times New Roman"/>
          <w:sz w:val="28"/>
          <w:szCs w:val="28"/>
          <w:lang w:val="en-ZA"/>
        </w:rPr>
        <w:t>Majoro</w:t>
      </w:r>
      <w:proofErr w:type="spellEnd"/>
      <w:r>
        <w:rPr>
          <w:rFonts w:ascii="Times New Roman" w:hAnsi="Times New Roman" w:cs="Times New Roman"/>
          <w:sz w:val="28"/>
          <w:szCs w:val="28"/>
          <w:lang w:val="en-ZA"/>
        </w:rPr>
        <w:t xml:space="preserve"> to sign the Memorandum of Understanding (MoU) with FSG.  Dr </w:t>
      </w:r>
      <w:proofErr w:type="spellStart"/>
      <w:r>
        <w:rPr>
          <w:rFonts w:ascii="Times New Roman" w:hAnsi="Times New Roman" w:cs="Times New Roman"/>
          <w:sz w:val="28"/>
          <w:szCs w:val="28"/>
          <w:lang w:val="en-ZA"/>
        </w:rPr>
        <w:t>Majoro</w:t>
      </w:r>
      <w:proofErr w:type="spellEnd"/>
      <w:r>
        <w:rPr>
          <w:rFonts w:ascii="Times New Roman" w:hAnsi="Times New Roman" w:cs="Times New Roman"/>
          <w:sz w:val="28"/>
          <w:szCs w:val="28"/>
          <w:lang w:val="en-ZA"/>
        </w:rPr>
        <w:t xml:space="preserve"> disagreed with this proposed signature of MoU as it was impermissible to sign it before the relevant Ministries’ officials had considered it in view of its financial scale and its economic impact on the country.  However, despite Dr </w:t>
      </w:r>
      <w:proofErr w:type="spellStart"/>
      <w:r>
        <w:rPr>
          <w:rFonts w:ascii="Times New Roman" w:hAnsi="Times New Roman" w:cs="Times New Roman"/>
          <w:sz w:val="28"/>
          <w:szCs w:val="28"/>
          <w:lang w:val="en-ZA"/>
        </w:rPr>
        <w:t>Majoro’s</w:t>
      </w:r>
      <w:proofErr w:type="spellEnd"/>
      <w:r>
        <w:rPr>
          <w:rFonts w:ascii="Times New Roman" w:hAnsi="Times New Roman" w:cs="Times New Roman"/>
          <w:sz w:val="28"/>
          <w:szCs w:val="28"/>
          <w:lang w:val="en-ZA"/>
        </w:rPr>
        <w:t xml:space="preserve"> stated object</w:t>
      </w:r>
      <w:r w:rsidR="00D37C22">
        <w:rPr>
          <w:rFonts w:ascii="Times New Roman" w:hAnsi="Times New Roman" w:cs="Times New Roman"/>
          <w:sz w:val="28"/>
          <w:szCs w:val="28"/>
          <w:lang w:val="en-ZA"/>
        </w:rPr>
        <w:t>ion</w:t>
      </w:r>
      <w:r>
        <w:rPr>
          <w:rFonts w:ascii="Times New Roman" w:hAnsi="Times New Roman" w:cs="Times New Roman"/>
          <w:sz w:val="28"/>
          <w:szCs w:val="28"/>
          <w:lang w:val="en-ZA"/>
        </w:rPr>
        <w:t xml:space="preserve"> to the signing of the MoU, Mr Fra</w:t>
      </w:r>
      <w:r w:rsidR="00A97933">
        <w:rPr>
          <w:rFonts w:ascii="Times New Roman" w:hAnsi="Times New Roman" w:cs="Times New Roman"/>
          <w:sz w:val="28"/>
          <w:szCs w:val="28"/>
          <w:lang w:val="en-ZA"/>
        </w:rPr>
        <w:t>z</w:t>
      </w:r>
      <w:r>
        <w:rPr>
          <w:rFonts w:ascii="Times New Roman" w:hAnsi="Times New Roman" w:cs="Times New Roman"/>
          <w:sz w:val="28"/>
          <w:szCs w:val="28"/>
          <w:lang w:val="en-ZA"/>
        </w:rPr>
        <w:t xml:space="preserve">er and Minister </w:t>
      </w:r>
      <w:proofErr w:type="spellStart"/>
      <w:r>
        <w:rPr>
          <w:rFonts w:ascii="Times New Roman" w:hAnsi="Times New Roman" w:cs="Times New Roman"/>
          <w:sz w:val="28"/>
          <w:szCs w:val="28"/>
          <w:lang w:val="en-ZA"/>
        </w:rPr>
        <w:t>Tšolo</w:t>
      </w:r>
      <w:proofErr w:type="spellEnd"/>
      <w:r w:rsidR="00536B5D">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536B5D">
        <w:rPr>
          <w:rFonts w:ascii="Times New Roman" w:hAnsi="Times New Roman" w:cs="Times New Roman"/>
          <w:sz w:val="28"/>
          <w:szCs w:val="28"/>
          <w:lang w:val="en-ZA"/>
        </w:rPr>
        <w:t xml:space="preserve">on the 21 November 2017, the latter purportedly acting for the </w:t>
      </w:r>
      <w:proofErr w:type="spellStart"/>
      <w:r w:rsidR="00536B5D">
        <w:rPr>
          <w:rFonts w:ascii="Times New Roman" w:hAnsi="Times New Roman" w:cs="Times New Roman"/>
          <w:sz w:val="28"/>
          <w:szCs w:val="28"/>
          <w:lang w:val="en-ZA"/>
        </w:rPr>
        <w:t>GoL</w:t>
      </w:r>
      <w:proofErr w:type="spellEnd"/>
      <w:r w:rsidR="00536B5D">
        <w:rPr>
          <w:rFonts w:ascii="Times New Roman" w:hAnsi="Times New Roman" w:cs="Times New Roman"/>
          <w:sz w:val="28"/>
          <w:szCs w:val="28"/>
          <w:lang w:val="en-ZA"/>
        </w:rPr>
        <w:t xml:space="preserve"> signed the MoU.  It should be stated that the MoU was signed barely four days after the Minister of Finance had objected to its signature for the reasons cited above.  So, clearly, the officials had not considered and studied the project as </w:t>
      </w:r>
      <w:r w:rsidR="00F11E59">
        <w:rPr>
          <w:rFonts w:ascii="Times New Roman" w:hAnsi="Times New Roman" w:cs="Times New Roman"/>
          <w:sz w:val="28"/>
          <w:szCs w:val="28"/>
          <w:lang w:val="en-ZA"/>
        </w:rPr>
        <w:t>D</w:t>
      </w:r>
      <w:r w:rsidR="00536B5D">
        <w:rPr>
          <w:rFonts w:ascii="Times New Roman" w:hAnsi="Times New Roman" w:cs="Times New Roman"/>
          <w:sz w:val="28"/>
          <w:szCs w:val="28"/>
          <w:lang w:val="en-ZA"/>
        </w:rPr>
        <w:t xml:space="preserve">r </w:t>
      </w:r>
      <w:proofErr w:type="spellStart"/>
      <w:r w:rsidR="00536B5D">
        <w:rPr>
          <w:rFonts w:ascii="Times New Roman" w:hAnsi="Times New Roman" w:cs="Times New Roman"/>
          <w:sz w:val="28"/>
          <w:szCs w:val="28"/>
          <w:lang w:val="en-ZA"/>
        </w:rPr>
        <w:t>Majoro</w:t>
      </w:r>
      <w:proofErr w:type="spellEnd"/>
      <w:r w:rsidR="00536B5D">
        <w:rPr>
          <w:rFonts w:ascii="Times New Roman" w:hAnsi="Times New Roman" w:cs="Times New Roman"/>
          <w:sz w:val="28"/>
          <w:szCs w:val="28"/>
          <w:lang w:val="en-ZA"/>
        </w:rPr>
        <w:t xml:space="preserve"> had intimated.  In terms of this MoU, the parties agreed that the project would proceed subject to it being approved </w:t>
      </w:r>
      <w:r w:rsidR="00D37C22">
        <w:rPr>
          <w:rFonts w:ascii="Times New Roman" w:hAnsi="Times New Roman" w:cs="Times New Roman"/>
          <w:sz w:val="28"/>
          <w:szCs w:val="28"/>
          <w:lang w:val="en-ZA"/>
        </w:rPr>
        <w:t xml:space="preserve">by the </w:t>
      </w:r>
      <w:proofErr w:type="spellStart"/>
      <w:r w:rsidR="00D37C22">
        <w:rPr>
          <w:rFonts w:ascii="Times New Roman" w:hAnsi="Times New Roman" w:cs="Times New Roman"/>
          <w:sz w:val="28"/>
          <w:szCs w:val="28"/>
          <w:lang w:val="en-ZA"/>
        </w:rPr>
        <w:t>GoL</w:t>
      </w:r>
      <w:proofErr w:type="spellEnd"/>
      <w:r w:rsidR="00D37C22">
        <w:rPr>
          <w:rFonts w:ascii="Times New Roman" w:hAnsi="Times New Roman" w:cs="Times New Roman"/>
          <w:sz w:val="28"/>
          <w:szCs w:val="28"/>
          <w:lang w:val="en-ZA"/>
        </w:rPr>
        <w:t xml:space="preserve">. It </w:t>
      </w:r>
      <w:r w:rsidR="00536B5D">
        <w:rPr>
          <w:rFonts w:ascii="Times New Roman" w:hAnsi="Times New Roman" w:cs="Times New Roman"/>
          <w:sz w:val="28"/>
          <w:szCs w:val="28"/>
          <w:lang w:val="en-ZA"/>
        </w:rPr>
        <w:t>recorded that the “desired” commencement date was 1 March 2018 and that its value was €100 million excluding finance costs</w:t>
      </w:r>
      <w:r w:rsidR="00D37C22">
        <w:rPr>
          <w:rFonts w:ascii="Times New Roman" w:hAnsi="Times New Roman" w:cs="Times New Roman"/>
          <w:sz w:val="28"/>
          <w:szCs w:val="28"/>
          <w:lang w:val="en-ZA"/>
        </w:rPr>
        <w:t>, and that it was</w:t>
      </w:r>
      <w:r w:rsidR="00536B5D">
        <w:rPr>
          <w:rFonts w:ascii="Times New Roman" w:hAnsi="Times New Roman" w:cs="Times New Roman"/>
          <w:sz w:val="28"/>
          <w:szCs w:val="28"/>
          <w:lang w:val="en-ZA"/>
        </w:rPr>
        <w:t xml:space="preserve"> to be financed through German financial providers.</w:t>
      </w:r>
    </w:p>
    <w:p w14:paraId="6E3C9054" w14:textId="793A4E44" w:rsidR="00536B5D" w:rsidRDefault="00536B5D" w:rsidP="00536B5D">
      <w:pPr>
        <w:spacing w:after="0" w:line="360" w:lineRule="auto"/>
        <w:jc w:val="both"/>
        <w:rPr>
          <w:rFonts w:ascii="Times New Roman" w:hAnsi="Times New Roman" w:cs="Times New Roman"/>
          <w:sz w:val="28"/>
          <w:szCs w:val="28"/>
          <w:lang w:val="en-ZA"/>
        </w:rPr>
      </w:pPr>
    </w:p>
    <w:p w14:paraId="060590A4" w14:textId="11CFF2B6" w:rsidR="00B254BB" w:rsidRDefault="002C45EB" w:rsidP="002C45E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As Mr Fra</w:t>
      </w:r>
      <w:r w:rsidR="00F11E59">
        <w:rPr>
          <w:rFonts w:ascii="Times New Roman" w:hAnsi="Times New Roman" w:cs="Times New Roman"/>
          <w:sz w:val="28"/>
          <w:szCs w:val="28"/>
          <w:lang w:val="en-ZA"/>
        </w:rPr>
        <w:t>z</w:t>
      </w:r>
      <w:r>
        <w:rPr>
          <w:rFonts w:ascii="Times New Roman" w:hAnsi="Times New Roman" w:cs="Times New Roman"/>
          <w:sz w:val="28"/>
          <w:szCs w:val="28"/>
          <w:lang w:val="en-ZA"/>
        </w:rPr>
        <w:t xml:space="preserve">er and Minister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were acutely aware that for the project to kick</w:t>
      </w:r>
      <w:r w:rsidR="00C26CF5">
        <w:rPr>
          <w:rFonts w:ascii="Times New Roman" w:hAnsi="Times New Roman" w:cs="Times New Roman"/>
          <w:sz w:val="28"/>
          <w:szCs w:val="28"/>
          <w:lang w:val="en-ZA"/>
        </w:rPr>
        <w:t>-</w:t>
      </w:r>
      <w:r>
        <w:rPr>
          <w:rFonts w:ascii="Times New Roman" w:hAnsi="Times New Roman" w:cs="Times New Roman"/>
          <w:sz w:val="28"/>
          <w:szCs w:val="28"/>
          <w:lang w:val="en-ZA"/>
        </w:rPr>
        <w:t>start successfully, it needed Cabinet approval</w:t>
      </w:r>
      <w:r w:rsidR="00C26CF5">
        <w:rPr>
          <w:rFonts w:ascii="Times New Roman" w:hAnsi="Times New Roman" w:cs="Times New Roman"/>
          <w:sz w:val="28"/>
          <w:szCs w:val="28"/>
          <w:lang w:val="en-ZA"/>
        </w:rPr>
        <w:t>,</w:t>
      </w:r>
      <w:r w:rsidR="006B7673">
        <w:rPr>
          <w:rFonts w:ascii="Times New Roman" w:hAnsi="Times New Roman" w:cs="Times New Roman"/>
          <w:sz w:val="28"/>
          <w:szCs w:val="28"/>
          <w:lang w:val="en-ZA"/>
        </w:rPr>
        <w:t xml:space="preserve"> </w:t>
      </w:r>
      <w:r w:rsidR="00B254BB">
        <w:rPr>
          <w:rFonts w:ascii="Times New Roman" w:hAnsi="Times New Roman" w:cs="Times New Roman"/>
          <w:sz w:val="28"/>
          <w:szCs w:val="28"/>
          <w:lang w:val="en-ZA"/>
        </w:rPr>
        <w:t xml:space="preserve">Minister </w:t>
      </w:r>
      <w:proofErr w:type="spellStart"/>
      <w:r w:rsidR="00B254BB">
        <w:rPr>
          <w:rFonts w:ascii="Times New Roman" w:hAnsi="Times New Roman" w:cs="Times New Roman"/>
          <w:sz w:val="28"/>
          <w:szCs w:val="28"/>
          <w:lang w:val="en-ZA"/>
        </w:rPr>
        <w:t>Tš</w:t>
      </w:r>
      <w:r w:rsidR="0096674B">
        <w:rPr>
          <w:rFonts w:ascii="Times New Roman" w:hAnsi="Times New Roman" w:cs="Times New Roman"/>
          <w:sz w:val="28"/>
          <w:szCs w:val="28"/>
          <w:lang w:val="en-ZA"/>
        </w:rPr>
        <w:t>olo</w:t>
      </w:r>
      <w:proofErr w:type="spellEnd"/>
      <w:r w:rsidR="0096674B">
        <w:rPr>
          <w:rFonts w:ascii="Times New Roman" w:hAnsi="Times New Roman" w:cs="Times New Roman"/>
          <w:sz w:val="28"/>
          <w:szCs w:val="28"/>
          <w:lang w:val="en-ZA"/>
        </w:rPr>
        <w:t>, for</w:t>
      </w:r>
      <w:r w:rsidR="00C26CF5">
        <w:rPr>
          <w:rFonts w:ascii="Times New Roman" w:hAnsi="Times New Roman" w:cs="Times New Roman"/>
          <w:sz w:val="28"/>
          <w:szCs w:val="28"/>
          <w:lang w:val="en-ZA"/>
        </w:rPr>
        <w:t xml:space="preserve"> these</w:t>
      </w:r>
      <w:r w:rsidR="0096674B">
        <w:rPr>
          <w:rFonts w:ascii="Times New Roman" w:hAnsi="Times New Roman" w:cs="Times New Roman"/>
          <w:sz w:val="28"/>
          <w:szCs w:val="28"/>
          <w:lang w:val="en-ZA"/>
        </w:rPr>
        <w:t xml:space="preserve"> purposes, prepared a Memorandum for its consideration on 06 June 2018.  In it</w:t>
      </w:r>
      <w:r w:rsidR="00C26CF5">
        <w:rPr>
          <w:rFonts w:ascii="Times New Roman" w:hAnsi="Times New Roman" w:cs="Times New Roman"/>
          <w:sz w:val="28"/>
          <w:szCs w:val="28"/>
          <w:lang w:val="en-ZA"/>
        </w:rPr>
        <w:t>,</w:t>
      </w:r>
      <w:r w:rsidR="0096674B">
        <w:rPr>
          <w:rFonts w:ascii="Times New Roman" w:hAnsi="Times New Roman" w:cs="Times New Roman"/>
          <w:sz w:val="28"/>
          <w:szCs w:val="28"/>
          <w:lang w:val="en-ZA"/>
        </w:rPr>
        <w:t xml:space="preserve"> Mr </w:t>
      </w:r>
      <w:proofErr w:type="spellStart"/>
      <w:r w:rsidR="0096674B">
        <w:rPr>
          <w:rFonts w:ascii="Times New Roman" w:hAnsi="Times New Roman" w:cs="Times New Roman"/>
          <w:sz w:val="28"/>
          <w:szCs w:val="28"/>
          <w:lang w:val="en-ZA"/>
        </w:rPr>
        <w:t>Tšolo</w:t>
      </w:r>
      <w:proofErr w:type="spellEnd"/>
      <w:r w:rsidR="0096674B">
        <w:rPr>
          <w:rFonts w:ascii="Times New Roman" w:hAnsi="Times New Roman" w:cs="Times New Roman"/>
          <w:sz w:val="28"/>
          <w:szCs w:val="28"/>
          <w:lang w:val="en-ZA"/>
        </w:rPr>
        <w:t xml:space="preserve"> recommends that the project be approved.  He further states, untruthfully</w:t>
      </w:r>
      <w:r w:rsidR="00C26CF5">
        <w:rPr>
          <w:rFonts w:ascii="Times New Roman" w:hAnsi="Times New Roman" w:cs="Times New Roman"/>
          <w:sz w:val="28"/>
          <w:szCs w:val="28"/>
          <w:lang w:val="en-ZA"/>
        </w:rPr>
        <w:t>,</w:t>
      </w:r>
      <w:r w:rsidR="0096674B">
        <w:rPr>
          <w:rFonts w:ascii="Times New Roman" w:hAnsi="Times New Roman" w:cs="Times New Roman"/>
          <w:sz w:val="28"/>
          <w:szCs w:val="28"/>
          <w:lang w:val="en-ZA"/>
        </w:rPr>
        <w:t xml:space="preserve"> that Ministers of Finance</w:t>
      </w:r>
      <w:r w:rsidR="00C26CF5">
        <w:rPr>
          <w:rFonts w:ascii="Times New Roman" w:hAnsi="Times New Roman" w:cs="Times New Roman"/>
          <w:sz w:val="28"/>
          <w:szCs w:val="28"/>
          <w:lang w:val="en-ZA"/>
        </w:rPr>
        <w:t>,</w:t>
      </w:r>
      <w:r w:rsidR="0096674B">
        <w:rPr>
          <w:rFonts w:ascii="Times New Roman" w:hAnsi="Times New Roman" w:cs="Times New Roman"/>
          <w:sz w:val="28"/>
          <w:szCs w:val="28"/>
          <w:lang w:val="en-ZA"/>
        </w:rPr>
        <w:t xml:space="preserve"> Public Service</w:t>
      </w:r>
      <w:r w:rsidR="00C26CF5">
        <w:rPr>
          <w:rFonts w:ascii="Times New Roman" w:hAnsi="Times New Roman" w:cs="Times New Roman"/>
          <w:sz w:val="28"/>
          <w:szCs w:val="28"/>
          <w:lang w:val="en-ZA"/>
        </w:rPr>
        <w:t>,</w:t>
      </w:r>
      <w:r w:rsidR="0096674B">
        <w:rPr>
          <w:rFonts w:ascii="Times New Roman" w:hAnsi="Times New Roman" w:cs="Times New Roman"/>
          <w:sz w:val="28"/>
          <w:szCs w:val="28"/>
          <w:lang w:val="en-ZA"/>
        </w:rPr>
        <w:t xml:space="preserve"> Local Government</w:t>
      </w:r>
      <w:r w:rsidR="00C26CF5">
        <w:rPr>
          <w:rFonts w:ascii="Times New Roman" w:hAnsi="Times New Roman" w:cs="Times New Roman"/>
          <w:sz w:val="28"/>
          <w:szCs w:val="28"/>
          <w:lang w:val="en-ZA"/>
        </w:rPr>
        <w:t>,</w:t>
      </w:r>
      <w:r w:rsidR="0096674B">
        <w:rPr>
          <w:rFonts w:ascii="Times New Roman" w:hAnsi="Times New Roman" w:cs="Times New Roman"/>
          <w:sz w:val="28"/>
          <w:szCs w:val="28"/>
          <w:lang w:val="en-ZA"/>
        </w:rPr>
        <w:t xml:space="preserve"> Energy and Development Planning had been consulted.  At least the Minister </w:t>
      </w:r>
      <w:r w:rsidR="0096674B">
        <w:rPr>
          <w:rFonts w:ascii="Times New Roman" w:hAnsi="Times New Roman" w:cs="Times New Roman"/>
          <w:sz w:val="28"/>
          <w:szCs w:val="28"/>
          <w:lang w:val="en-ZA"/>
        </w:rPr>
        <w:lastRenderedPageBreak/>
        <w:t xml:space="preserve">of Finance had on record objected to the project which was being pushed without necessary processes </w:t>
      </w:r>
      <w:r w:rsidR="00C26CF5">
        <w:rPr>
          <w:rFonts w:ascii="Times New Roman" w:hAnsi="Times New Roman" w:cs="Times New Roman"/>
          <w:sz w:val="28"/>
          <w:szCs w:val="28"/>
          <w:lang w:val="en-ZA"/>
        </w:rPr>
        <w:t>being</w:t>
      </w:r>
      <w:r w:rsidR="0096674B">
        <w:rPr>
          <w:rFonts w:ascii="Times New Roman" w:hAnsi="Times New Roman" w:cs="Times New Roman"/>
          <w:sz w:val="28"/>
          <w:szCs w:val="28"/>
          <w:lang w:val="en-ZA"/>
        </w:rPr>
        <w:t xml:space="preserve"> followed.  </w:t>
      </w:r>
      <w:r w:rsidR="00F11E59">
        <w:rPr>
          <w:rFonts w:ascii="Times New Roman" w:hAnsi="Times New Roman" w:cs="Times New Roman"/>
          <w:sz w:val="28"/>
          <w:szCs w:val="28"/>
          <w:lang w:val="en-ZA"/>
        </w:rPr>
        <w:t>D</w:t>
      </w:r>
      <w:r w:rsidR="0096674B">
        <w:rPr>
          <w:rFonts w:ascii="Times New Roman" w:hAnsi="Times New Roman" w:cs="Times New Roman"/>
          <w:sz w:val="28"/>
          <w:szCs w:val="28"/>
          <w:lang w:val="en-ZA"/>
        </w:rPr>
        <w:t xml:space="preserve">r </w:t>
      </w:r>
      <w:proofErr w:type="spellStart"/>
      <w:r w:rsidR="0096674B">
        <w:rPr>
          <w:rFonts w:ascii="Times New Roman" w:hAnsi="Times New Roman" w:cs="Times New Roman"/>
          <w:sz w:val="28"/>
          <w:szCs w:val="28"/>
          <w:lang w:val="en-ZA"/>
        </w:rPr>
        <w:t>Majoro</w:t>
      </w:r>
      <w:proofErr w:type="spellEnd"/>
      <w:r w:rsidR="0096674B">
        <w:rPr>
          <w:rFonts w:ascii="Times New Roman" w:hAnsi="Times New Roman" w:cs="Times New Roman"/>
          <w:sz w:val="28"/>
          <w:szCs w:val="28"/>
          <w:lang w:val="en-ZA"/>
        </w:rPr>
        <w:t xml:space="preserve"> confirms this fact, which is not </w:t>
      </w:r>
      <w:proofErr w:type="spellStart"/>
      <w:r w:rsidR="0096674B">
        <w:rPr>
          <w:rFonts w:ascii="Times New Roman" w:hAnsi="Times New Roman" w:cs="Times New Roman"/>
          <w:sz w:val="28"/>
          <w:szCs w:val="28"/>
          <w:lang w:val="en-ZA"/>
        </w:rPr>
        <w:t>issuably</w:t>
      </w:r>
      <w:proofErr w:type="spellEnd"/>
      <w:r w:rsidR="0096674B">
        <w:rPr>
          <w:rFonts w:ascii="Times New Roman" w:hAnsi="Times New Roman" w:cs="Times New Roman"/>
          <w:sz w:val="28"/>
          <w:szCs w:val="28"/>
          <w:lang w:val="en-ZA"/>
        </w:rPr>
        <w:t xml:space="preserve"> dealt with by the respondents in their answering affidavit.  On 12 June 2018 the Memorandum was withdrawn although no reasons were stated in the </w:t>
      </w:r>
      <w:proofErr w:type="spellStart"/>
      <w:r w:rsidR="0096674B">
        <w:rPr>
          <w:rFonts w:ascii="Times New Roman" w:hAnsi="Times New Roman" w:cs="Times New Roman"/>
          <w:sz w:val="28"/>
          <w:szCs w:val="28"/>
          <w:lang w:val="en-ZA"/>
        </w:rPr>
        <w:t>Savingram</w:t>
      </w:r>
      <w:proofErr w:type="spellEnd"/>
      <w:r w:rsidR="0096674B">
        <w:rPr>
          <w:rFonts w:ascii="Times New Roman" w:hAnsi="Times New Roman" w:cs="Times New Roman"/>
          <w:sz w:val="28"/>
          <w:szCs w:val="28"/>
          <w:lang w:val="en-ZA"/>
        </w:rPr>
        <w:t xml:space="preserve"> dated 14 June 2018.  In short, the Memorandum was not voted on or adopted.  Cabinet never approved any signature of any agreement by any Minister in relation to the proposed project.</w:t>
      </w:r>
    </w:p>
    <w:p w14:paraId="0D78BD22" w14:textId="6BFC6A7C" w:rsidR="0096674B" w:rsidRDefault="0096674B" w:rsidP="002C45EB">
      <w:pPr>
        <w:spacing w:after="0" w:line="360" w:lineRule="auto"/>
        <w:ind w:left="720" w:hanging="720"/>
        <w:jc w:val="both"/>
        <w:rPr>
          <w:rFonts w:ascii="Times New Roman" w:hAnsi="Times New Roman" w:cs="Times New Roman"/>
          <w:sz w:val="28"/>
          <w:szCs w:val="28"/>
          <w:lang w:val="en-ZA"/>
        </w:rPr>
      </w:pPr>
    </w:p>
    <w:p w14:paraId="4D8E0C89" w14:textId="7A796E43" w:rsidR="0096674B" w:rsidRDefault="0096674B" w:rsidP="002C45E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Notwithstanding the fact that Cabinet had not approved the project, Minister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w:t>
      </w:r>
      <w:r w:rsidR="00170B55">
        <w:rPr>
          <w:rFonts w:ascii="Times New Roman" w:hAnsi="Times New Roman" w:cs="Times New Roman"/>
          <w:sz w:val="28"/>
          <w:szCs w:val="28"/>
          <w:lang w:val="en-ZA"/>
        </w:rPr>
        <w:t>quite bizarrely, though no</w:t>
      </w:r>
      <w:r w:rsidR="00F11E59">
        <w:rPr>
          <w:rFonts w:ascii="Times New Roman" w:hAnsi="Times New Roman" w:cs="Times New Roman"/>
          <w:sz w:val="28"/>
          <w:szCs w:val="28"/>
          <w:lang w:val="en-ZA"/>
        </w:rPr>
        <w:t>t</w:t>
      </w:r>
      <w:r w:rsidR="00170B55">
        <w:rPr>
          <w:rFonts w:ascii="Times New Roman" w:hAnsi="Times New Roman" w:cs="Times New Roman"/>
          <w:sz w:val="28"/>
          <w:szCs w:val="28"/>
          <w:lang w:val="en-ZA"/>
        </w:rPr>
        <w:t xml:space="preserve"> surprising in the context of this case, wrote a letter to Mr Fra</w:t>
      </w:r>
      <w:r w:rsidR="005D0EBA">
        <w:rPr>
          <w:rFonts w:ascii="Times New Roman" w:hAnsi="Times New Roman" w:cs="Times New Roman"/>
          <w:sz w:val="28"/>
          <w:szCs w:val="28"/>
          <w:lang w:val="en-ZA"/>
        </w:rPr>
        <w:t>z</w:t>
      </w:r>
      <w:r w:rsidR="00170B55">
        <w:rPr>
          <w:rFonts w:ascii="Times New Roman" w:hAnsi="Times New Roman" w:cs="Times New Roman"/>
          <w:sz w:val="28"/>
          <w:szCs w:val="28"/>
          <w:lang w:val="en-ZA"/>
        </w:rPr>
        <w:t xml:space="preserve">er on 01 August 2018, informing him that the </w:t>
      </w:r>
      <w:proofErr w:type="spellStart"/>
      <w:r w:rsidR="00170B55">
        <w:rPr>
          <w:rFonts w:ascii="Times New Roman" w:hAnsi="Times New Roman" w:cs="Times New Roman"/>
          <w:sz w:val="28"/>
          <w:szCs w:val="28"/>
          <w:lang w:val="en-ZA"/>
        </w:rPr>
        <w:t>GoL</w:t>
      </w:r>
      <w:proofErr w:type="spellEnd"/>
      <w:r w:rsidR="00170B55">
        <w:rPr>
          <w:rFonts w:ascii="Times New Roman" w:hAnsi="Times New Roman" w:cs="Times New Roman"/>
          <w:sz w:val="28"/>
          <w:szCs w:val="28"/>
          <w:lang w:val="en-ZA"/>
        </w:rPr>
        <w:t xml:space="preserve"> “agrees and commits itself to proceed with the Fra</w:t>
      </w:r>
      <w:r w:rsidR="005D0EBA">
        <w:rPr>
          <w:rFonts w:ascii="Times New Roman" w:hAnsi="Times New Roman" w:cs="Times New Roman"/>
          <w:sz w:val="28"/>
          <w:szCs w:val="28"/>
          <w:lang w:val="en-ZA"/>
        </w:rPr>
        <w:t>z</w:t>
      </w:r>
      <w:r w:rsidR="00170B55">
        <w:rPr>
          <w:rFonts w:ascii="Times New Roman" w:hAnsi="Times New Roman" w:cs="Times New Roman"/>
          <w:sz w:val="28"/>
          <w:szCs w:val="28"/>
          <w:lang w:val="en-ZA"/>
        </w:rPr>
        <w:t xml:space="preserve">er Solar GmbH Energy Efficiency and Employment project for a total value of €100 million before financing costs.”  In the same letter Minister </w:t>
      </w:r>
      <w:proofErr w:type="spellStart"/>
      <w:r w:rsidR="00170B55">
        <w:rPr>
          <w:rFonts w:ascii="Times New Roman" w:hAnsi="Times New Roman" w:cs="Times New Roman"/>
          <w:sz w:val="28"/>
          <w:szCs w:val="28"/>
          <w:lang w:val="en-ZA"/>
        </w:rPr>
        <w:t>Tšolo</w:t>
      </w:r>
      <w:proofErr w:type="spellEnd"/>
      <w:r w:rsidR="00170B55">
        <w:rPr>
          <w:rFonts w:ascii="Times New Roman" w:hAnsi="Times New Roman" w:cs="Times New Roman"/>
          <w:sz w:val="28"/>
          <w:szCs w:val="28"/>
          <w:lang w:val="en-ZA"/>
        </w:rPr>
        <w:t xml:space="preserve"> states that “[t]o </w:t>
      </w:r>
      <w:proofErr w:type="gramStart"/>
      <w:r w:rsidR="00170B55">
        <w:rPr>
          <w:rFonts w:ascii="Times New Roman" w:hAnsi="Times New Roman" w:cs="Times New Roman"/>
          <w:sz w:val="28"/>
          <w:szCs w:val="28"/>
          <w:lang w:val="en-ZA"/>
        </w:rPr>
        <w:t>ensure</w:t>
      </w:r>
      <w:proofErr w:type="gramEnd"/>
      <w:r w:rsidR="00170B55">
        <w:rPr>
          <w:rFonts w:ascii="Times New Roman" w:hAnsi="Times New Roman" w:cs="Times New Roman"/>
          <w:sz w:val="28"/>
          <w:szCs w:val="28"/>
          <w:lang w:val="en-ZA"/>
        </w:rPr>
        <w:t xml:space="preserve"> effective and efficient communication between the parties, the primary points of contact will be the office of the Prime Minister and Fra</w:t>
      </w:r>
      <w:r w:rsidR="005D0EBA">
        <w:rPr>
          <w:rFonts w:ascii="Times New Roman" w:hAnsi="Times New Roman" w:cs="Times New Roman"/>
          <w:sz w:val="28"/>
          <w:szCs w:val="28"/>
          <w:lang w:val="en-ZA"/>
        </w:rPr>
        <w:t>z</w:t>
      </w:r>
      <w:r w:rsidR="00170B55">
        <w:rPr>
          <w:rFonts w:ascii="Times New Roman" w:hAnsi="Times New Roman" w:cs="Times New Roman"/>
          <w:sz w:val="28"/>
          <w:szCs w:val="28"/>
          <w:lang w:val="en-ZA"/>
        </w:rPr>
        <w:t>er Solar GmbH.”  And further; in the same letter</w:t>
      </w:r>
      <w:r w:rsidR="00C26CF5">
        <w:rPr>
          <w:rFonts w:ascii="Times New Roman" w:hAnsi="Times New Roman" w:cs="Times New Roman"/>
          <w:sz w:val="28"/>
          <w:szCs w:val="28"/>
          <w:lang w:val="en-ZA"/>
        </w:rPr>
        <w:t xml:space="preserve"> he</w:t>
      </w:r>
      <w:r w:rsidR="00170B55">
        <w:rPr>
          <w:rFonts w:ascii="Times New Roman" w:hAnsi="Times New Roman" w:cs="Times New Roman"/>
          <w:sz w:val="28"/>
          <w:szCs w:val="28"/>
          <w:lang w:val="en-ZA"/>
        </w:rPr>
        <w:t xml:space="preserve"> records his impatience that the project had not commenced:</w:t>
      </w:r>
    </w:p>
    <w:p w14:paraId="1CF5A00E" w14:textId="1609ED2A" w:rsidR="00170B55" w:rsidRDefault="00170B55" w:rsidP="002C45EB">
      <w:pPr>
        <w:spacing w:after="0" w:line="360" w:lineRule="auto"/>
        <w:ind w:left="720" w:hanging="720"/>
        <w:jc w:val="both"/>
        <w:rPr>
          <w:rFonts w:ascii="Times New Roman" w:hAnsi="Times New Roman" w:cs="Times New Roman"/>
          <w:sz w:val="28"/>
          <w:szCs w:val="28"/>
          <w:lang w:val="en-ZA"/>
        </w:rPr>
      </w:pPr>
    </w:p>
    <w:p w14:paraId="15DC20F4" w14:textId="6788B561" w:rsidR="00170B55" w:rsidRDefault="00F11E59" w:rsidP="005B0FB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5B0FBC">
        <w:rPr>
          <w:rFonts w:ascii="Times New Roman" w:hAnsi="Times New Roman" w:cs="Times New Roman"/>
          <w:i/>
          <w:iCs/>
          <w:sz w:val="24"/>
          <w:szCs w:val="24"/>
          <w:lang w:val="en-ZA"/>
        </w:rPr>
        <w:t>This offer has been on the table for far too long and our desire is that the project commence as soon as possible, beginning of September 2018 to be precise.  Your urgent attention to providing detailed documentation required would be highly appreciated.</w:t>
      </w:r>
    </w:p>
    <w:p w14:paraId="33DA51D6" w14:textId="59825E80" w:rsidR="00384847" w:rsidRDefault="00384847" w:rsidP="005B0FBC">
      <w:pPr>
        <w:spacing w:after="0" w:line="360" w:lineRule="auto"/>
        <w:ind w:left="1440" w:right="1008"/>
        <w:jc w:val="both"/>
        <w:rPr>
          <w:rFonts w:ascii="Times New Roman" w:hAnsi="Times New Roman" w:cs="Times New Roman"/>
          <w:i/>
          <w:iCs/>
          <w:sz w:val="24"/>
          <w:szCs w:val="24"/>
          <w:lang w:val="en-ZA"/>
        </w:rPr>
      </w:pPr>
    </w:p>
    <w:p w14:paraId="38CB6317" w14:textId="77C164AB" w:rsidR="00384847" w:rsidRDefault="00384847" w:rsidP="005B0FB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We look forward to the commencement of a successful and transformational project which will greatly benefit all Basotho and create closer bonds between Germany and Lesotho.</w:t>
      </w:r>
      <w:r w:rsidR="00F11E59">
        <w:rPr>
          <w:rFonts w:ascii="Times New Roman" w:hAnsi="Times New Roman" w:cs="Times New Roman"/>
          <w:i/>
          <w:iCs/>
          <w:sz w:val="24"/>
          <w:szCs w:val="24"/>
          <w:lang w:val="en-ZA"/>
        </w:rPr>
        <w:t>”</w:t>
      </w:r>
    </w:p>
    <w:p w14:paraId="513FF3CC" w14:textId="77777777" w:rsidR="00F11E59" w:rsidRDefault="00F11E59" w:rsidP="005B0FBC">
      <w:pPr>
        <w:spacing w:after="0" w:line="360" w:lineRule="auto"/>
        <w:ind w:left="1440" w:right="1008"/>
        <w:jc w:val="both"/>
        <w:rPr>
          <w:rFonts w:ascii="Times New Roman" w:hAnsi="Times New Roman" w:cs="Times New Roman"/>
          <w:i/>
          <w:iCs/>
          <w:sz w:val="24"/>
          <w:szCs w:val="24"/>
          <w:lang w:val="en-ZA"/>
        </w:rPr>
      </w:pPr>
    </w:p>
    <w:p w14:paraId="79703395" w14:textId="3F4AB235" w:rsidR="00384847" w:rsidRDefault="00384847" w:rsidP="0038484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What is clear is that Minister </w:t>
      </w:r>
      <w:proofErr w:type="spellStart"/>
      <w:r>
        <w:rPr>
          <w:rFonts w:ascii="Times New Roman" w:hAnsi="Times New Roman" w:cs="Times New Roman"/>
          <w:sz w:val="28"/>
          <w:szCs w:val="28"/>
          <w:lang w:val="en-ZA"/>
        </w:rPr>
        <w:t>Tšolo’s</w:t>
      </w:r>
      <w:proofErr w:type="spellEnd"/>
      <w:r>
        <w:rPr>
          <w:rFonts w:ascii="Times New Roman" w:hAnsi="Times New Roman" w:cs="Times New Roman"/>
          <w:sz w:val="28"/>
          <w:szCs w:val="28"/>
          <w:lang w:val="en-ZA"/>
        </w:rPr>
        <w:t xml:space="preserve"> mind was dead set on concluding the agreement regardless of every conceivable legal </w:t>
      </w:r>
      <w:r w:rsidR="005B2B03">
        <w:rPr>
          <w:rFonts w:ascii="Times New Roman" w:hAnsi="Times New Roman" w:cs="Times New Roman"/>
          <w:sz w:val="28"/>
          <w:szCs w:val="28"/>
          <w:lang w:val="en-ZA"/>
        </w:rPr>
        <w:t>impediment</w:t>
      </w:r>
      <w:r>
        <w:rPr>
          <w:rFonts w:ascii="Times New Roman" w:hAnsi="Times New Roman" w:cs="Times New Roman"/>
          <w:sz w:val="28"/>
          <w:szCs w:val="28"/>
          <w:lang w:val="en-ZA"/>
        </w:rPr>
        <w:t xml:space="preserve"> which stood </w:t>
      </w:r>
      <w:r w:rsidR="00F11E59">
        <w:rPr>
          <w:rFonts w:ascii="Times New Roman" w:hAnsi="Times New Roman" w:cs="Times New Roman"/>
          <w:sz w:val="28"/>
          <w:szCs w:val="28"/>
          <w:lang w:val="en-ZA"/>
        </w:rPr>
        <w:t>i</w:t>
      </w:r>
      <w:r>
        <w:rPr>
          <w:rFonts w:ascii="Times New Roman" w:hAnsi="Times New Roman" w:cs="Times New Roman"/>
          <w:sz w:val="28"/>
          <w:szCs w:val="28"/>
          <w:lang w:val="en-ZA"/>
        </w:rPr>
        <w:t>n its way.  Despite there not being Cabinet approval</w:t>
      </w:r>
      <w:r w:rsidR="005B2B03">
        <w:rPr>
          <w:rFonts w:ascii="Times New Roman" w:hAnsi="Times New Roman" w:cs="Times New Roman"/>
          <w:sz w:val="28"/>
          <w:szCs w:val="28"/>
          <w:lang w:val="en-ZA"/>
        </w:rPr>
        <w:t>,</w:t>
      </w:r>
      <w:r>
        <w:rPr>
          <w:rFonts w:ascii="Times New Roman" w:hAnsi="Times New Roman" w:cs="Times New Roman"/>
          <w:sz w:val="28"/>
          <w:szCs w:val="28"/>
          <w:lang w:val="en-ZA"/>
        </w:rPr>
        <w:t xml:space="preserve"> Minister </w:t>
      </w:r>
      <w:proofErr w:type="spellStart"/>
      <w:r>
        <w:rPr>
          <w:rFonts w:ascii="Times New Roman" w:hAnsi="Times New Roman" w:cs="Times New Roman"/>
          <w:sz w:val="28"/>
          <w:szCs w:val="28"/>
          <w:lang w:val="en-ZA"/>
        </w:rPr>
        <w:t>Tšolo</w:t>
      </w:r>
      <w:proofErr w:type="spellEnd"/>
      <w:r>
        <w:rPr>
          <w:rFonts w:ascii="Times New Roman" w:hAnsi="Times New Roman" w:cs="Times New Roman"/>
          <w:i/>
          <w:iCs/>
          <w:sz w:val="24"/>
          <w:szCs w:val="24"/>
          <w:lang w:val="en-ZA"/>
        </w:rPr>
        <w:t xml:space="preserve"> </w:t>
      </w:r>
      <w:r>
        <w:rPr>
          <w:rFonts w:ascii="Times New Roman" w:hAnsi="Times New Roman" w:cs="Times New Roman"/>
          <w:sz w:val="28"/>
          <w:szCs w:val="28"/>
          <w:lang w:val="en-ZA"/>
        </w:rPr>
        <w:t>and Mr Fra</w:t>
      </w:r>
      <w:r w:rsidR="005D0EBA">
        <w:rPr>
          <w:rFonts w:ascii="Times New Roman" w:hAnsi="Times New Roman" w:cs="Times New Roman"/>
          <w:sz w:val="28"/>
          <w:szCs w:val="28"/>
          <w:lang w:val="en-ZA"/>
        </w:rPr>
        <w:t>z</w:t>
      </w:r>
      <w:r>
        <w:rPr>
          <w:rFonts w:ascii="Times New Roman" w:hAnsi="Times New Roman" w:cs="Times New Roman"/>
          <w:sz w:val="28"/>
          <w:szCs w:val="28"/>
          <w:lang w:val="en-ZA"/>
        </w:rPr>
        <w:t>er, on 24 September 2018, signed the Supply Agreement.</w:t>
      </w:r>
    </w:p>
    <w:p w14:paraId="1168DF5C" w14:textId="7F4D7541" w:rsidR="00384847" w:rsidRDefault="00384847" w:rsidP="00384847">
      <w:pPr>
        <w:spacing w:after="0" w:line="360" w:lineRule="auto"/>
        <w:jc w:val="both"/>
        <w:rPr>
          <w:rFonts w:ascii="Times New Roman" w:hAnsi="Times New Roman" w:cs="Times New Roman"/>
          <w:sz w:val="28"/>
          <w:szCs w:val="28"/>
          <w:lang w:val="en-ZA"/>
        </w:rPr>
      </w:pPr>
    </w:p>
    <w:p w14:paraId="59983E97" w14:textId="3FFEC4EB" w:rsidR="00384847" w:rsidRDefault="00384847" w:rsidP="0038484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Pr>
          <w:rFonts w:ascii="Times New Roman" w:hAnsi="Times New Roman" w:cs="Times New Roman"/>
          <w:b/>
          <w:bCs/>
          <w:sz w:val="28"/>
          <w:szCs w:val="28"/>
          <w:lang w:val="en-ZA"/>
        </w:rPr>
        <w:t>Critical components of the Supply Agreement</w:t>
      </w:r>
    </w:p>
    <w:p w14:paraId="2BD54F07" w14:textId="359C4580" w:rsidR="00384847" w:rsidRDefault="00384847" w:rsidP="0038484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agreement obliges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to borrow funds to fund the project as in terms of clause 1.1.20, the </w:t>
      </w:r>
      <w:r w:rsidRPr="00E023FD">
        <w:rPr>
          <w:rFonts w:ascii="Times New Roman" w:hAnsi="Times New Roman" w:cs="Times New Roman"/>
          <w:i/>
          <w:iCs/>
          <w:sz w:val="28"/>
          <w:szCs w:val="28"/>
          <w:lang w:val="en-ZA"/>
        </w:rPr>
        <w:t>“project”</w:t>
      </w:r>
      <w:r>
        <w:rPr>
          <w:rFonts w:ascii="Times New Roman" w:hAnsi="Times New Roman" w:cs="Times New Roman"/>
          <w:sz w:val="28"/>
          <w:szCs w:val="28"/>
          <w:lang w:val="en-ZA"/>
        </w:rPr>
        <w:t xml:space="preserve"> is defined as “the provision of financing and products required to realise the goals and/or key requirements of the energy policy of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all of which flow from the acceptance by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of the Project proposal.”  Clause 1.1.9 defines </w:t>
      </w:r>
      <w:r w:rsidRPr="00B36C91">
        <w:rPr>
          <w:rFonts w:ascii="Times New Roman" w:hAnsi="Times New Roman" w:cs="Times New Roman"/>
          <w:i/>
          <w:iCs/>
          <w:sz w:val="28"/>
          <w:szCs w:val="28"/>
          <w:lang w:val="en-ZA"/>
        </w:rPr>
        <w:t>“the Finance Agreement(s)”</w:t>
      </w:r>
      <w:r>
        <w:rPr>
          <w:rFonts w:ascii="Times New Roman" w:hAnsi="Times New Roman" w:cs="Times New Roman"/>
          <w:sz w:val="28"/>
          <w:szCs w:val="28"/>
          <w:lang w:val="en-ZA"/>
        </w:rPr>
        <w:t xml:space="preserve"> as “loan agreement(s) concluded between MFL [Ministry of Finance Lesotho]</w:t>
      </w:r>
      <w:r w:rsidR="005868DE">
        <w:rPr>
          <w:rFonts w:ascii="Times New Roman" w:hAnsi="Times New Roman" w:cs="Times New Roman"/>
          <w:sz w:val="28"/>
          <w:szCs w:val="28"/>
          <w:lang w:val="en-ZA"/>
        </w:rPr>
        <w:t xml:space="preserve"> on behalf of the </w:t>
      </w:r>
      <w:proofErr w:type="spellStart"/>
      <w:r w:rsidR="005868DE">
        <w:rPr>
          <w:rFonts w:ascii="Times New Roman" w:hAnsi="Times New Roman" w:cs="Times New Roman"/>
          <w:sz w:val="28"/>
          <w:szCs w:val="28"/>
          <w:lang w:val="en-ZA"/>
        </w:rPr>
        <w:t>GoL</w:t>
      </w:r>
      <w:proofErr w:type="spellEnd"/>
      <w:r w:rsidR="005868DE">
        <w:rPr>
          <w:rFonts w:ascii="Times New Roman" w:hAnsi="Times New Roman" w:cs="Times New Roman"/>
          <w:sz w:val="28"/>
          <w:szCs w:val="28"/>
          <w:lang w:val="en-ZA"/>
        </w:rPr>
        <w:t xml:space="preserve"> and the Finance providers, and annexed hereto as annexure A.”  Despite knowing that there was no </w:t>
      </w:r>
      <w:r w:rsidR="00F11E59">
        <w:rPr>
          <w:rFonts w:ascii="Times New Roman" w:hAnsi="Times New Roman" w:cs="Times New Roman"/>
          <w:sz w:val="28"/>
          <w:szCs w:val="28"/>
          <w:lang w:val="en-ZA"/>
        </w:rPr>
        <w:t xml:space="preserve">such </w:t>
      </w:r>
      <w:r w:rsidR="005868DE">
        <w:rPr>
          <w:rFonts w:ascii="Times New Roman" w:hAnsi="Times New Roman" w:cs="Times New Roman"/>
          <w:sz w:val="28"/>
          <w:szCs w:val="28"/>
          <w:lang w:val="en-ZA"/>
        </w:rPr>
        <w:t xml:space="preserve">Finance Agreement, it is stated that it is annexed to the Agreement.  This was clearly a </w:t>
      </w:r>
      <w:r w:rsidR="00B36C91">
        <w:rPr>
          <w:rFonts w:ascii="Times New Roman" w:hAnsi="Times New Roman" w:cs="Times New Roman"/>
          <w:sz w:val="28"/>
          <w:szCs w:val="28"/>
          <w:lang w:val="en-ZA"/>
        </w:rPr>
        <w:t>deliberate misrepresentation</w:t>
      </w:r>
      <w:r w:rsidR="005868DE">
        <w:rPr>
          <w:rFonts w:ascii="Times New Roman" w:hAnsi="Times New Roman" w:cs="Times New Roman"/>
          <w:sz w:val="28"/>
          <w:szCs w:val="28"/>
          <w:lang w:val="en-ZA"/>
        </w:rPr>
        <w:t>.  In terms of clause 17.1.3</w:t>
      </w:r>
      <w:r w:rsidR="00B36C91">
        <w:rPr>
          <w:rFonts w:ascii="Times New Roman" w:hAnsi="Times New Roman" w:cs="Times New Roman"/>
          <w:sz w:val="28"/>
          <w:szCs w:val="28"/>
          <w:lang w:val="en-ZA"/>
        </w:rPr>
        <w:t>,</w:t>
      </w:r>
      <w:r w:rsidR="005868DE">
        <w:rPr>
          <w:rFonts w:ascii="Times New Roman" w:hAnsi="Times New Roman" w:cs="Times New Roman"/>
          <w:sz w:val="28"/>
          <w:szCs w:val="28"/>
          <w:lang w:val="en-ZA"/>
        </w:rPr>
        <w:t xml:space="preserve"> the </w:t>
      </w:r>
      <w:proofErr w:type="spellStart"/>
      <w:r w:rsidR="005868DE">
        <w:rPr>
          <w:rFonts w:ascii="Times New Roman" w:hAnsi="Times New Roman" w:cs="Times New Roman"/>
          <w:sz w:val="28"/>
          <w:szCs w:val="28"/>
          <w:lang w:val="en-ZA"/>
        </w:rPr>
        <w:t>GoL</w:t>
      </w:r>
      <w:proofErr w:type="spellEnd"/>
      <w:r w:rsidR="005868DE">
        <w:rPr>
          <w:rFonts w:ascii="Times New Roman" w:hAnsi="Times New Roman" w:cs="Times New Roman"/>
          <w:sz w:val="28"/>
          <w:szCs w:val="28"/>
          <w:lang w:val="en-ZA"/>
        </w:rPr>
        <w:t xml:space="preserve"> warrants that “it will have signed and bound itself to the terms of the Finance Agreement prior to or contemporaneously with the execution by </w:t>
      </w:r>
      <w:proofErr w:type="spellStart"/>
      <w:r w:rsidR="005868DE">
        <w:rPr>
          <w:rFonts w:ascii="Times New Roman" w:hAnsi="Times New Roman" w:cs="Times New Roman"/>
          <w:sz w:val="28"/>
          <w:szCs w:val="28"/>
          <w:lang w:val="en-ZA"/>
        </w:rPr>
        <w:t>GoL</w:t>
      </w:r>
      <w:proofErr w:type="spellEnd"/>
      <w:r w:rsidR="005868DE">
        <w:rPr>
          <w:rFonts w:ascii="Times New Roman" w:hAnsi="Times New Roman" w:cs="Times New Roman"/>
          <w:sz w:val="28"/>
          <w:szCs w:val="28"/>
          <w:lang w:val="en-ZA"/>
        </w:rPr>
        <w:t xml:space="preserve"> of this Agreement.”  As already said, the Agreement was signed with full knowledge that the </w:t>
      </w:r>
      <w:proofErr w:type="spellStart"/>
      <w:r w:rsidR="005868DE">
        <w:rPr>
          <w:rFonts w:ascii="Times New Roman" w:hAnsi="Times New Roman" w:cs="Times New Roman"/>
          <w:sz w:val="28"/>
          <w:szCs w:val="28"/>
          <w:lang w:val="en-ZA"/>
        </w:rPr>
        <w:t>GoL</w:t>
      </w:r>
      <w:proofErr w:type="spellEnd"/>
      <w:r w:rsidR="005868DE">
        <w:rPr>
          <w:rFonts w:ascii="Times New Roman" w:hAnsi="Times New Roman" w:cs="Times New Roman"/>
          <w:sz w:val="28"/>
          <w:szCs w:val="28"/>
          <w:lang w:val="en-ZA"/>
        </w:rPr>
        <w:t xml:space="preserve"> had not signed any Finance Agreement, but quite dishonestly, it is </w:t>
      </w:r>
      <w:r w:rsidR="00B36C91">
        <w:rPr>
          <w:rFonts w:ascii="Times New Roman" w:hAnsi="Times New Roman" w:cs="Times New Roman"/>
          <w:sz w:val="28"/>
          <w:szCs w:val="28"/>
          <w:lang w:val="en-ZA"/>
        </w:rPr>
        <w:t>stated</w:t>
      </w:r>
      <w:r w:rsidR="005868DE">
        <w:rPr>
          <w:rFonts w:ascii="Times New Roman" w:hAnsi="Times New Roman" w:cs="Times New Roman"/>
          <w:sz w:val="28"/>
          <w:szCs w:val="28"/>
          <w:lang w:val="en-ZA"/>
        </w:rPr>
        <w:t xml:space="preserve"> that it </w:t>
      </w:r>
      <w:r w:rsidR="00B36C91">
        <w:rPr>
          <w:rFonts w:ascii="Times New Roman" w:hAnsi="Times New Roman" w:cs="Times New Roman"/>
          <w:sz w:val="28"/>
          <w:szCs w:val="28"/>
          <w:lang w:val="en-ZA"/>
        </w:rPr>
        <w:t>is</w:t>
      </w:r>
      <w:r w:rsidR="005868DE">
        <w:rPr>
          <w:rFonts w:ascii="Times New Roman" w:hAnsi="Times New Roman" w:cs="Times New Roman"/>
          <w:sz w:val="28"/>
          <w:szCs w:val="28"/>
          <w:lang w:val="en-ZA"/>
        </w:rPr>
        <w:t xml:space="preserve"> annexed to the Supply Agreement.  So, plainly, when the Supply Agreement was signed, the </w:t>
      </w:r>
      <w:proofErr w:type="spellStart"/>
      <w:r w:rsidR="005868DE">
        <w:rPr>
          <w:rFonts w:ascii="Times New Roman" w:hAnsi="Times New Roman" w:cs="Times New Roman"/>
          <w:sz w:val="28"/>
          <w:szCs w:val="28"/>
          <w:lang w:val="en-ZA"/>
        </w:rPr>
        <w:t>GoL</w:t>
      </w:r>
      <w:proofErr w:type="spellEnd"/>
      <w:r w:rsidR="005868DE">
        <w:rPr>
          <w:rFonts w:ascii="Times New Roman" w:hAnsi="Times New Roman" w:cs="Times New Roman"/>
          <w:sz w:val="28"/>
          <w:szCs w:val="28"/>
          <w:lang w:val="en-ZA"/>
        </w:rPr>
        <w:t xml:space="preserve"> was in breach from that moment because the Finance Agreement was non-existent.</w:t>
      </w:r>
    </w:p>
    <w:p w14:paraId="03E82151" w14:textId="7B52D300" w:rsidR="005868DE" w:rsidRDefault="005868DE" w:rsidP="005868DE">
      <w:pPr>
        <w:spacing w:after="0" w:line="360" w:lineRule="auto"/>
        <w:jc w:val="both"/>
        <w:rPr>
          <w:rFonts w:ascii="Times New Roman" w:hAnsi="Times New Roman" w:cs="Times New Roman"/>
          <w:sz w:val="28"/>
          <w:szCs w:val="28"/>
          <w:lang w:val="en-ZA"/>
        </w:rPr>
      </w:pPr>
    </w:p>
    <w:p w14:paraId="33759825" w14:textId="3F0095EE" w:rsidR="005868DE" w:rsidRDefault="005868DE" w:rsidP="00835B8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Despite there being </w:t>
      </w:r>
      <w:r w:rsidR="00F11E59">
        <w:rPr>
          <w:rFonts w:ascii="Times New Roman" w:hAnsi="Times New Roman" w:cs="Times New Roman"/>
          <w:sz w:val="28"/>
          <w:szCs w:val="28"/>
          <w:lang w:val="en-ZA"/>
        </w:rPr>
        <w:t xml:space="preserve">no </w:t>
      </w:r>
      <w:r>
        <w:rPr>
          <w:rFonts w:ascii="Times New Roman" w:hAnsi="Times New Roman" w:cs="Times New Roman"/>
          <w:sz w:val="28"/>
          <w:szCs w:val="28"/>
          <w:lang w:val="en-ZA"/>
        </w:rPr>
        <w:t xml:space="preserve">Finance Agreement in existence, in terms of clause II, the Supply Agreement obliges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that:</w:t>
      </w:r>
    </w:p>
    <w:p w14:paraId="342460D8" w14:textId="72A409D8" w:rsidR="00835B8C" w:rsidRDefault="00835B8C" w:rsidP="00835B8C">
      <w:pPr>
        <w:spacing w:after="0" w:line="360" w:lineRule="auto"/>
        <w:ind w:left="720" w:hanging="720"/>
        <w:jc w:val="both"/>
        <w:rPr>
          <w:rFonts w:ascii="Times New Roman" w:hAnsi="Times New Roman" w:cs="Times New Roman"/>
          <w:sz w:val="28"/>
          <w:szCs w:val="28"/>
          <w:lang w:val="en-ZA"/>
        </w:rPr>
      </w:pPr>
    </w:p>
    <w:p w14:paraId="1A1A9955" w14:textId="741A188A" w:rsidR="00835B8C" w:rsidRDefault="00835B8C" w:rsidP="00835B8C">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It will be responsible </w:t>
      </w:r>
      <w:r w:rsidR="00F11E59">
        <w:rPr>
          <w:rFonts w:ascii="Times New Roman" w:hAnsi="Times New Roman" w:cs="Times New Roman"/>
          <w:sz w:val="28"/>
          <w:szCs w:val="28"/>
          <w:lang w:val="en-ZA"/>
        </w:rPr>
        <w:t xml:space="preserve">for </w:t>
      </w:r>
      <w:r>
        <w:rPr>
          <w:rFonts w:ascii="Times New Roman" w:hAnsi="Times New Roman" w:cs="Times New Roman"/>
          <w:sz w:val="28"/>
          <w:szCs w:val="28"/>
          <w:lang w:val="en-ZA"/>
        </w:rPr>
        <w:t>loan repayments</w:t>
      </w:r>
      <w:r w:rsidR="00F11E59">
        <w:rPr>
          <w:rFonts w:ascii="Times New Roman" w:hAnsi="Times New Roman" w:cs="Times New Roman"/>
          <w:sz w:val="28"/>
          <w:szCs w:val="28"/>
          <w:lang w:val="en-ZA"/>
        </w:rPr>
        <w:t>;</w:t>
      </w:r>
    </w:p>
    <w:p w14:paraId="4BC6A581" w14:textId="77777777" w:rsidR="00D73C4B" w:rsidRDefault="00D73C4B" w:rsidP="00D73C4B">
      <w:pPr>
        <w:pStyle w:val="ListParagraph"/>
        <w:spacing w:after="0" w:line="360" w:lineRule="auto"/>
        <w:ind w:left="1440"/>
        <w:jc w:val="both"/>
        <w:rPr>
          <w:rFonts w:ascii="Times New Roman" w:hAnsi="Times New Roman" w:cs="Times New Roman"/>
          <w:sz w:val="28"/>
          <w:szCs w:val="28"/>
          <w:lang w:val="en-ZA"/>
        </w:rPr>
      </w:pPr>
    </w:p>
    <w:p w14:paraId="42F53687" w14:textId="7F4032D0" w:rsidR="00835B8C" w:rsidRDefault="00F11E59" w:rsidP="00835B8C">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it</w:t>
      </w:r>
      <w:r w:rsidR="00485184">
        <w:rPr>
          <w:rFonts w:ascii="Times New Roman" w:hAnsi="Times New Roman" w:cs="Times New Roman"/>
          <w:sz w:val="28"/>
          <w:szCs w:val="28"/>
          <w:lang w:val="en-ZA"/>
        </w:rPr>
        <w:t xml:space="preserve"> will on-lend the Project funds that it receives from Finance Providers to the various non-governmental entities, civil servants, private sector organizations and individuals to whom the products will be delivered and services rendered by FSG, and that irrespective to who the </w:t>
      </w:r>
      <w:proofErr w:type="spellStart"/>
      <w:r w:rsidR="00485184">
        <w:rPr>
          <w:rFonts w:ascii="Times New Roman" w:hAnsi="Times New Roman" w:cs="Times New Roman"/>
          <w:sz w:val="28"/>
          <w:szCs w:val="28"/>
          <w:lang w:val="en-ZA"/>
        </w:rPr>
        <w:t>GoL</w:t>
      </w:r>
      <w:proofErr w:type="spellEnd"/>
      <w:r w:rsidR="00485184">
        <w:rPr>
          <w:rFonts w:ascii="Times New Roman" w:hAnsi="Times New Roman" w:cs="Times New Roman"/>
          <w:sz w:val="28"/>
          <w:szCs w:val="28"/>
          <w:lang w:val="en-ZA"/>
        </w:rPr>
        <w:t xml:space="preserve"> on-lends the funds, it shall nevertheless be solely responsible for repaying the loans to the financiers</w:t>
      </w:r>
      <w:r>
        <w:rPr>
          <w:rFonts w:ascii="Times New Roman" w:hAnsi="Times New Roman" w:cs="Times New Roman"/>
          <w:sz w:val="28"/>
          <w:szCs w:val="28"/>
          <w:lang w:val="en-ZA"/>
        </w:rPr>
        <w:t>;</w:t>
      </w:r>
    </w:p>
    <w:p w14:paraId="6E999893" w14:textId="77777777" w:rsidR="00D73C4B" w:rsidRDefault="00D73C4B" w:rsidP="00D73C4B">
      <w:pPr>
        <w:pStyle w:val="ListParagraph"/>
        <w:spacing w:after="0" w:line="360" w:lineRule="auto"/>
        <w:ind w:left="1440"/>
        <w:jc w:val="both"/>
        <w:rPr>
          <w:rFonts w:ascii="Times New Roman" w:hAnsi="Times New Roman" w:cs="Times New Roman"/>
          <w:sz w:val="28"/>
          <w:szCs w:val="28"/>
          <w:lang w:val="en-ZA"/>
        </w:rPr>
      </w:pPr>
    </w:p>
    <w:p w14:paraId="413485C4" w14:textId="402AD475" w:rsidR="00D73C4B" w:rsidRDefault="00D73C4B" w:rsidP="00835B8C">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Shall be responsible for ensuring that </w:t>
      </w:r>
      <w:proofErr w:type="gramStart"/>
      <w:r>
        <w:rPr>
          <w:rFonts w:ascii="Times New Roman" w:hAnsi="Times New Roman" w:cs="Times New Roman"/>
          <w:sz w:val="28"/>
          <w:szCs w:val="28"/>
          <w:lang w:val="en-ZA"/>
        </w:rPr>
        <w:t>sufficient</w:t>
      </w:r>
      <w:proofErr w:type="gramEnd"/>
      <w:r>
        <w:rPr>
          <w:rFonts w:ascii="Times New Roman" w:hAnsi="Times New Roman" w:cs="Times New Roman"/>
          <w:sz w:val="28"/>
          <w:szCs w:val="28"/>
          <w:lang w:val="en-ZA"/>
        </w:rPr>
        <w:t xml:space="preserve"> funds are set aside and are at all times available for purposes of the loan repayments and should ensure that the project is included</w:t>
      </w:r>
      <w:r w:rsidR="00F11E59">
        <w:rPr>
          <w:rFonts w:ascii="Times New Roman" w:hAnsi="Times New Roman" w:cs="Times New Roman"/>
          <w:sz w:val="28"/>
          <w:szCs w:val="28"/>
          <w:lang w:val="en-ZA"/>
        </w:rPr>
        <w:t xml:space="preserve"> </w:t>
      </w:r>
      <w:r w:rsidR="009F5A7E">
        <w:rPr>
          <w:rFonts w:ascii="Times New Roman" w:hAnsi="Times New Roman" w:cs="Times New Roman"/>
          <w:sz w:val="28"/>
          <w:szCs w:val="28"/>
          <w:lang w:val="en-ZA"/>
        </w:rPr>
        <w:t>by the</w:t>
      </w:r>
      <w:r>
        <w:rPr>
          <w:rFonts w:ascii="Times New Roman" w:hAnsi="Times New Roman" w:cs="Times New Roman"/>
          <w:sz w:val="28"/>
          <w:szCs w:val="28"/>
          <w:lang w:val="en-ZA"/>
        </w:rPr>
        <w:t xml:space="preserve"> Ministry of Finance </w:t>
      </w:r>
      <w:r w:rsidR="00F11E59">
        <w:rPr>
          <w:rFonts w:ascii="Times New Roman" w:hAnsi="Times New Roman" w:cs="Times New Roman"/>
          <w:sz w:val="28"/>
          <w:szCs w:val="28"/>
          <w:lang w:val="en-ZA"/>
        </w:rPr>
        <w:t xml:space="preserve">in </w:t>
      </w:r>
      <w:r>
        <w:rPr>
          <w:rFonts w:ascii="Times New Roman" w:hAnsi="Times New Roman" w:cs="Times New Roman"/>
          <w:sz w:val="28"/>
          <w:szCs w:val="28"/>
          <w:lang w:val="en-ZA"/>
        </w:rPr>
        <w:t>Lesotho’s annual budgets estimates.</w:t>
      </w:r>
    </w:p>
    <w:p w14:paraId="10307592" w14:textId="77777777" w:rsidR="00D73C4B" w:rsidRPr="00D73C4B" w:rsidRDefault="00D73C4B" w:rsidP="00D73C4B">
      <w:pPr>
        <w:pStyle w:val="ListParagraph"/>
        <w:rPr>
          <w:rFonts w:ascii="Times New Roman" w:hAnsi="Times New Roman" w:cs="Times New Roman"/>
          <w:sz w:val="28"/>
          <w:szCs w:val="28"/>
          <w:lang w:val="en-ZA"/>
        </w:rPr>
      </w:pPr>
    </w:p>
    <w:p w14:paraId="19B00159" w14:textId="5B85821B" w:rsidR="00D73C4B" w:rsidRDefault="00F11E59" w:rsidP="00835B8C">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it</w:t>
      </w:r>
      <w:r w:rsidR="00D73C4B">
        <w:rPr>
          <w:rFonts w:ascii="Times New Roman" w:hAnsi="Times New Roman" w:cs="Times New Roman"/>
          <w:sz w:val="28"/>
          <w:szCs w:val="28"/>
          <w:lang w:val="en-ZA"/>
        </w:rPr>
        <w:t xml:space="preserve"> will comply with all the Finance Agreements covenants including but not limited to the peremptory terms stipulating that the loan must be a separate line item in the national budget estimates.</w:t>
      </w:r>
    </w:p>
    <w:p w14:paraId="3F9F3A90" w14:textId="77777777" w:rsidR="00D73C4B" w:rsidRPr="00D73C4B" w:rsidRDefault="00D73C4B" w:rsidP="00D73C4B">
      <w:pPr>
        <w:pStyle w:val="ListParagraph"/>
        <w:rPr>
          <w:rFonts w:ascii="Times New Roman" w:hAnsi="Times New Roman" w:cs="Times New Roman"/>
          <w:sz w:val="28"/>
          <w:szCs w:val="28"/>
          <w:lang w:val="en-ZA"/>
        </w:rPr>
      </w:pPr>
    </w:p>
    <w:p w14:paraId="667C0A2C" w14:textId="4AA68B24" w:rsidR="00D73C4B" w:rsidRDefault="00D73C4B" w:rsidP="00D73C4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In terms of clause 17.1.1,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warrants that the Supply Agreement complies with all the procurement laws:</w:t>
      </w:r>
    </w:p>
    <w:p w14:paraId="3C45B652" w14:textId="597029F3" w:rsidR="00D73C4B" w:rsidRDefault="00D73C4B" w:rsidP="00D73C4B">
      <w:pPr>
        <w:spacing w:after="0" w:line="360" w:lineRule="auto"/>
        <w:ind w:left="720" w:hanging="720"/>
        <w:jc w:val="both"/>
        <w:rPr>
          <w:rFonts w:ascii="Times New Roman" w:hAnsi="Times New Roman" w:cs="Times New Roman"/>
          <w:sz w:val="28"/>
          <w:szCs w:val="28"/>
          <w:lang w:val="en-ZA"/>
        </w:rPr>
      </w:pPr>
    </w:p>
    <w:p w14:paraId="3F063807" w14:textId="6B3E3A5C" w:rsidR="00D73C4B" w:rsidRDefault="00502140" w:rsidP="0050214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“17.1.1 the Agreement and the </w:t>
      </w:r>
      <w:r w:rsidR="002A33D0">
        <w:rPr>
          <w:rFonts w:ascii="Times New Roman" w:hAnsi="Times New Roman" w:cs="Times New Roman"/>
          <w:i/>
          <w:iCs/>
          <w:sz w:val="24"/>
          <w:szCs w:val="24"/>
          <w:lang w:val="en-ZA"/>
        </w:rPr>
        <w:t xml:space="preserve">Project </w:t>
      </w:r>
      <w:r>
        <w:rPr>
          <w:rFonts w:ascii="Times New Roman" w:hAnsi="Times New Roman" w:cs="Times New Roman"/>
          <w:i/>
          <w:iCs/>
          <w:sz w:val="24"/>
          <w:szCs w:val="24"/>
          <w:lang w:val="en-ZA"/>
        </w:rPr>
        <w:t>complies with all the laws of the Government of Lesotho in respect of procurement, including but not limited to the Regulations and this contract has been approved by the Chief Accounting Officer (as referred to in the Regulations;”</w:t>
      </w:r>
    </w:p>
    <w:p w14:paraId="419C2924" w14:textId="3EC4D6AB" w:rsidR="00502140" w:rsidRDefault="00502140" w:rsidP="00502140">
      <w:pPr>
        <w:spacing w:after="0" w:line="360" w:lineRule="auto"/>
        <w:ind w:right="1008"/>
        <w:jc w:val="both"/>
        <w:rPr>
          <w:rFonts w:ascii="Times New Roman" w:hAnsi="Times New Roman" w:cs="Times New Roman"/>
          <w:sz w:val="28"/>
          <w:szCs w:val="28"/>
          <w:lang w:val="en-ZA"/>
        </w:rPr>
      </w:pPr>
    </w:p>
    <w:p w14:paraId="206C211C" w14:textId="57A6F87F" w:rsidR="00502140" w:rsidRDefault="00502140" w:rsidP="00502140">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When M</w:t>
      </w:r>
      <w:r w:rsidR="002A33D0">
        <w:rPr>
          <w:rFonts w:ascii="Times New Roman" w:hAnsi="Times New Roman" w:cs="Times New Roman"/>
          <w:sz w:val="28"/>
          <w:szCs w:val="28"/>
          <w:lang w:val="en-ZA"/>
        </w:rPr>
        <w:t>inister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warranted, on behalf of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that all procurement laws had been complied with, he knew that he was being mendacious, because as a fact</w:t>
      </w:r>
      <w:r w:rsidR="00A8059B">
        <w:rPr>
          <w:rFonts w:ascii="Times New Roman" w:hAnsi="Times New Roman" w:cs="Times New Roman"/>
          <w:sz w:val="28"/>
          <w:szCs w:val="28"/>
          <w:lang w:val="en-ZA"/>
        </w:rPr>
        <w:t>,</w:t>
      </w:r>
      <w:r>
        <w:rPr>
          <w:rFonts w:ascii="Times New Roman" w:hAnsi="Times New Roman" w:cs="Times New Roman"/>
          <w:sz w:val="28"/>
          <w:szCs w:val="28"/>
          <w:lang w:val="en-ZA"/>
        </w:rPr>
        <w:t xml:space="preserve"> procurement laws had not been complied with, as will soon become clear.  This should also be read with what is titled “Warranty on Authority” under clause 26.9, in terms of </w:t>
      </w:r>
      <w:proofErr w:type="spellStart"/>
      <w:r w:rsidR="002A33D0">
        <w:rPr>
          <w:rFonts w:ascii="Times New Roman" w:hAnsi="Times New Roman" w:cs="Times New Roman"/>
          <w:sz w:val="28"/>
          <w:szCs w:val="28"/>
          <w:lang w:val="en-ZA"/>
        </w:rPr>
        <w:t>he</w:t>
      </w:r>
      <w:proofErr w:type="spellEnd"/>
      <w:r>
        <w:rPr>
          <w:rFonts w:ascii="Times New Roman" w:hAnsi="Times New Roman" w:cs="Times New Roman"/>
          <w:sz w:val="28"/>
          <w:szCs w:val="28"/>
          <w:lang w:val="en-ZA"/>
        </w:rPr>
        <w:t xml:space="preserve"> warrants that he had “the power, authority and legal right to sign this Agreement and this Agreement has been duly authorized by all necessary actions of its trustees and constitutes valid and binding obligation on it.”</w:t>
      </w:r>
      <w:r w:rsidR="00A8059B">
        <w:rPr>
          <w:rFonts w:ascii="Times New Roman" w:hAnsi="Times New Roman" w:cs="Times New Roman"/>
          <w:sz w:val="28"/>
          <w:szCs w:val="28"/>
          <w:lang w:val="en-ZA"/>
        </w:rPr>
        <w:t xml:space="preserve"> M</w:t>
      </w:r>
      <w:r w:rsidR="002A33D0">
        <w:rPr>
          <w:rFonts w:ascii="Times New Roman" w:hAnsi="Times New Roman" w:cs="Times New Roman"/>
          <w:sz w:val="28"/>
          <w:szCs w:val="28"/>
          <w:lang w:val="en-ZA"/>
        </w:rPr>
        <w:t>inister</w:t>
      </w:r>
      <w:r w:rsidR="00A8059B">
        <w:rPr>
          <w:rFonts w:ascii="Times New Roman" w:hAnsi="Times New Roman" w:cs="Times New Roman"/>
          <w:sz w:val="28"/>
          <w:szCs w:val="28"/>
          <w:lang w:val="en-ZA"/>
        </w:rPr>
        <w:t xml:space="preserve"> </w:t>
      </w:r>
      <w:proofErr w:type="spellStart"/>
      <w:r w:rsidR="00A8059B">
        <w:rPr>
          <w:rFonts w:ascii="Times New Roman" w:hAnsi="Times New Roman" w:cs="Times New Roman"/>
          <w:sz w:val="28"/>
          <w:szCs w:val="28"/>
          <w:lang w:val="en-ZA"/>
        </w:rPr>
        <w:t>Tsolo</w:t>
      </w:r>
      <w:proofErr w:type="spellEnd"/>
      <w:r w:rsidR="00A8059B">
        <w:rPr>
          <w:rFonts w:ascii="Times New Roman" w:hAnsi="Times New Roman" w:cs="Times New Roman"/>
          <w:sz w:val="28"/>
          <w:szCs w:val="28"/>
          <w:lang w:val="en-ZA"/>
        </w:rPr>
        <w:t xml:space="preserve"> had no authority </w:t>
      </w:r>
      <w:r w:rsidR="00F73DE5">
        <w:rPr>
          <w:rFonts w:ascii="Times New Roman" w:hAnsi="Times New Roman" w:cs="Times New Roman"/>
          <w:sz w:val="28"/>
          <w:szCs w:val="28"/>
          <w:lang w:val="en-ZA"/>
        </w:rPr>
        <w:t xml:space="preserve">at all to conclude the Agreement on behalf of the </w:t>
      </w:r>
      <w:proofErr w:type="spellStart"/>
      <w:r w:rsidR="00F73DE5">
        <w:rPr>
          <w:rFonts w:ascii="Times New Roman" w:hAnsi="Times New Roman" w:cs="Times New Roman"/>
          <w:sz w:val="28"/>
          <w:szCs w:val="28"/>
          <w:lang w:val="en-ZA"/>
        </w:rPr>
        <w:t>GoL</w:t>
      </w:r>
      <w:proofErr w:type="spellEnd"/>
      <w:r w:rsidR="00F73DE5">
        <w:rPr>
          <w:rFonts w:ascii="Times New Roman" w:hAnsi="Times New Roman" w:cs="Times New Roman"/>
          <w:sz w:val="28"/>
          <w:szCs w:val="28"/>
          <w:lang w:val="en-ZA"/>
        </w:rPr>
        <w:t xml:space="preserve"> </w:t>
      </w:r>
      <w:r w:rsidR="00A8059B">
        <w:rPr>
          <w:rFonts w:ascii="Times New Roman" w:hAnsi="Times New Roman" w:cs="Times New Roman"/>
          <w:sz w:val="28"/>
          <w:szCs w:val="28"/>
          <w:lang w:val="en-ZA"/>
        </w:rPr>
        <w:t xml:space="preserve">as will soon emerge in the </w:t>
      </w:r>
      <w:r w:rsidR="002A33D0">
        <w:rPr>
          <w:rFonts w:ascii="Times New Roman" w:hAnsi="Times New Roman" w:cs="Times New Roman"/>
          <w:sz w:val="28"/>
          <w:szCs w:val="28"/>
          <w:lang w:val="en-ZA"/>
        </w:rPr>
        <w:t xml:space="preserve">subsequent paragraphs of the </w:t>
      </w:r>
      <w:r w:rsidR="00A8059B">
        <w:rPr>
          <w:rFonts w:ascii="Times New Roman" w:hAnsi="Times New Roman" w:cs="Times New Roman"/>
          <w:sz w:val="28"/>
          <w:szCs w:val="28"/>
          <w:lang w:val="en-ZA"/>
        </w:rPr>
        <w:t>judgement.</w:t>
      </w:r>
    </w:p>
    <w:p w14:paraId="4D17CC62" w14:textId="2508B6AD" w:rsidR="001D0C40" w:rsidRDefault="001D0C40" w:rsidP="001D0C40">
      <w:pPr>
        <w:spacing w:after="0" w:line="360" w:lineRule="auto"/>
        <w:jc w:val="both"/>
        <w:rPr>
          <w:rFonts w:ascii="Times New Roman" w:hAnsi="Times New Roman" w:cs="Times New Roman"/>
          <w:sz w:val="28"/>
          <w:szCs w:val="28"/>
          <w:lang w:val="en-ZA"/>
        </w:rPr>
      </w:pPr>
    </w:p>
    <w:p w14:paraId="5A54D3FA" w14:textId="75A99341" w:rsidR="001D0C40" w:rsidRDefault="001D0C40" w:rsidP="001D0C4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The Agreement, further, importantly for purposes of this case </w:t>
      </w:r>
      <w:r w:rsidR="00A8059B">
        <w:rPr>
          <w:rFonts w:ascii="Times New Roman" w:hAnsi="Times New Roman" w:cs="Times New Roman"/>
          <w:sz w:val="28"/>
          <w:szCs w:val="28"/>
          <w:lang w:val="en-ZA"/>
        </w:rPr>
        <w:t xml:space="preserve">has </w:t>
      </w:r>
      <w:r>
        <w:rPr>
          <w:rFonts w:ascii="Times New Roman" w:hAnsi="Times New Roman" w:cs="Times New Roman"/>
          <w:sz w:val="28"/>
          <w:szCs w:val="28"/>
          <w:lang w:val="en-ZA"/>
        </w:rPr>
        <w:t>an arbitration clause in terms of which disputes between the parties were to be referred to arbitration.  Clause 24 provides that:</w:t>
      </w:r>
    </w:p>
    <w:p w14:paraId="74460377" w14:textId="3CFFE8B0" w:rsidR="001D0C40" w:rsidRDefault="001D0C40" w:rsidP="001D0C40">
      <w:pPr>
        <w:spacing w:after="0" w:line="360" w:lineRule="auto"/>
        <w:ind w:left="720" w:hanging="720"/>
        <w:jc w:val="both"/>
        <w:rPr>
          <w:rFonts w:ascii="Times New Roman" w:hAnsi="Times New Roman" w:cs="Times New Roman"/>
          <w:sz w:val="28"/>
          <w:szCs w:val="28"/>
          <w:lang w:val="en-ZA"/>
        </w:rPr>
      </w:pPr>
    </w:p>
    <w:p w14:paraId="408E768A" w14:textId="57A1DF1C" w:rsidR="001D0C40" w:rsidRDefault="00202904" w:rsidP="001D0C4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1D0C40">
        <w:rPr>
          <w:rFonts w:ascii="Times New Roman" w:hAnsi="Times New Roman" w:cs="Times New Roman"/>
          <w:i/>
          <w:iCs/>
          <w:sz w:val="24"/>
          <w:szCs w:val="24"/>
          <w:lang w:val="en-ZA"/>
        </w:rPr>
        <w:t>24.1 If a dispute arises between the Parties in connection with this Agreement or its subject matter which cannot be resolved amicably by the Parties, then the Parties shall refer the dispute to arbitration.  The</w:t>
      </w:r>
      <w:r w:rsidR="00375E20">
        <w:rPr>
          <w:rFonts w:ascii="Times New Roman" w:hAnsi="Times New Roman" w:cs="Times New Roman"/>
          <w:i/>
          <w:iCs/>
          <w:sz w:val="24"/>
          <w:szCs w:val="24"/>
          <w:lang w:val="en-ZA"/>
        </w:rPr>
        <w:t xml:space="preserve"> rules of arbitration will be the </w:t>
      </w:r>
      <w:r w:rsidR="001D0C40">
        <w:rPr>
          <w:rFonts w:ascii="Times New Roman" w:hAnsi="Times New Roman" w:cs="Times New Roman"/>
          <w:i/>
          <w:iCs/>
          <w:sz w:val="24"/>
          <w:szCs w:val="24"/>
          <w:lang w:val="en-ZA"/>
        </w:rPr>
        <w:t xml:space="preserve">South African Association of Arbitrators in force at the time of referral of the dispute to arbitration and the arbitration will be conducted in accordance </w:t>
      </w:r>
      <w:r w:rsidR="00912C07">
        <w:rPr>
          <w:rFonts w:ascii="Times New Roman" w:hAnsi="Times New Roman" w:cs="Times New Roman"/>
          <w:i/>
          <w:iCs/>
          <w:sz w:val="24"/>
          <w:szCs w:val="24"/>
          <w:lang w:val="en-ZA"/>
        </w:rPr>
        <w:t>with the provisions of the Arbitration Act, No.42 of 1965.</w:t>
      </w:r>
    </w:p>
    <w:p w14:paraId="5A5B5200" w14:textId="7C65BBBD" w:rsidR="00912C07" w:rsidRDefault="00912C07" w:rsidP="001D0C40">
      <w:pPr>
        <w:spacing w:after="0" w:line="360" w:lineRule="auto"/>
        <w:ind w:left="1440" w:right="1008"/>
        <w:jc w:val="both"/>
        <w:rPr>
          <w:rFonts w:ascii="Times New Roman" w:hAnsi="Times New Roman" w:cs="Times New Roman"/>
          <w:i/>
          <w:iCs/>
          <w:sz w:val="24"/>
          <w:szCs w:val="24"/>
          <w:lang w:val="en-ZA"/>
        </w:rPr>
      </w:pPr>
    </w:p>
    <w:p w14:paraId="65E03785" w14:textId="667DD00D" w:rsidR="00912C07" w:rsidRDefault="00912C07" w:rsidP="001D0C4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24.2 The Parties shall agree on the appointment of an arbitrator within 5 (five) Business days after the declaration of a dispute by one or both or both of the Parties and failing such agreement</w:t>
      </w:r>
      <w:r w:rsidR="00B807F9">
        <w:rPr>
          <w:rFonts w:ascii="Times New Roman" w:hAnsi="Times New Roman" w:cs="Times New Roman"/>
          <w:i/>
          <w:iCs/>
          <w:sz w:val="24"/>
          <w:szCs w:val="24"/>
          <w:lang w:val="en-ZA"/>
        </w:rPr>
        <w:t xml:space="preserve">, the arbitrator shall be appointed by the President for the time being of the Johannesburg Bar Council within 2 (two) Business Days after having been requested by 1 (one) or both of the Parties to make such appointment.  The decision of </w:t>
      </w:r>
      <w:r w:rsidR="00B807F9">
        <w:rPr>
          <w:rFonts w:ascii="Times New Roman" w:hAnsi="Times New Roman" w:cs="Times New Roman"/>
          <w:i/>
          <w:iCs/>
          <w:sz w:val="24"/>
          <w:szCs w:val="24"/>
          <w:lang w:val="en-ZA"/>
        </w:rPr>
        <w:lastRenderedPageBreak/>
        <w:t>the arbitrator shall be final and binding on the Parties and can be made an order of court.</w:t>
      </w:r>
    </w:p>
    <w:p w14:paraId="03A3670E" w14:textId="2EB53FE1" w:rsidR="00B807F9" w:rsidRDefault="00B807F9" w:rsidP="001D0C40">
      <w:pPr>
        <w:spacing w:after="0" w:line="360" w:lineRule="auto"/>
        <w:ind w:left="1440" w:right="1008"/>
        <w:jc w:val="both"/>
        <w:rPr>
          <w:rFonts w:ascii="Times New Roman" w:hAnsi="Times New Roman" w:cs="Times New Roman"/>
          <w:i/>
          <w:iCs/>
          <w:sz w:val="24"/>
          <w:szCs w:val="24"/>
          <w:lang w:val="en-ZA"/>
        </w:rPr>
      </w:pPr>
    </w:p>
    <w:p w14:paraId="7A6072A0" w14:textId="48B52F7C" w:rsidR="00B807F9" w:rsidRDefault="00B807F9" w:rsidP="001D0C4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24.3 The arbitration shall be held in Johannesburg, South Africa.</w:t>
      </w:r>
    </w:p>
    <w:p w14:paraId="69EB7825" w14:textId="096D03F4" w:rsidR="00A5669C" w:rsidRDefault="00A5669C" w:rsidP="001D0C40">
      <w:pPr>
        <w:spacing w:after="0" w:line="360" w:lineRule="auto"/>
        <w:ind w:left="1440" w:right="1008"/>
        <w:jc w:val="both"/>
        <w:rPr>
          <w:rFonts w:ascii="Times New Roman" w:hAnsi="Times New Roman" w:cs="Times New Roman"/>
          <w:i/>
          <w:iCs/>
          <w:sz w:val="24"/>
          <w:szCs w:val="24"/>
          <w:lang w:val="en-ZA"/>
        </w:rPr>
      </w:pPr>
    </w:p>
    <w:p w14:paraId="363D5952" w14:textId="2C5C5763" w:rsidR="00A5669C" w:rsidRDefault="00A5669C" w:rsidP="001D0C4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24.4 Nothing in this clause shall prevent any Party from obtaining </w:t>
      </w:r>
      <w:proofErr w:type="gramStart"/>
      <w:r>
        <w:rPr>
          <w:rFonts w:ascii="Times New Roman" w:hAnsi="Times New Roman" w:cs="Times New Roman"/>
          <w:i/>
          <w:iCs/>
          <w:sz w:val="24"/>
          <w:szCs w:val="24"/>
          <w:lang w:val="en-ZA"/>
        </w:rPr>
        <w:t>urgen</w:t>
      </w:r>
      <w:r w:rsidR="00375E20">
        <w:rPr>
          <w:rFonts w:ascii="Times New Roman" w:hAnsi="Times New Roman" w:cs="Times New Roman"/>
          <w:i/>
          <w:iCs/>
          <w:sz w:val="24"/>
          <w:szCs w:val="24"/>
          <w:lang w:val="en-ZA"/>
        </w:rPr>
        <w:t>t,</w:t>
      </w:r>
      <w:r>
        <w:rPr>
          <w:rFonts w:ascii="Times New Roman" w:hAnsi="Times New Roman" w:cs="Times New Roman"/>
          <w:i/>
          <w:iCs/>
          <w:sz w:val="24"/>
          <w:szCs w:val="24"/>
          <w:lang w:val="en-ZA"/>
        </w:rPr>
        <w:t>,</w:t>
      </w:r>
      <w:proofErr w:type="gramEnd"/>
      <w:r>
        <w:rPr>
          <w:rFonts w:ascii="Times New Roman" w:hAnsi="Times New Roman" w:cs="Times New Roman"/>
          <w:i/>
          <w:iCs/>
          <w:sz w:val="24"/>
          <w:szCs w:val="24"/>
          <w:lang w:val="en-ZA"/>
        </w:rPr>
        <w:t xml:space="preserve"> interim interdictory relief in the courts pending the outcome of or pending the consideration of an alternative dispute resolution procedure contemplated in this clause.</w:t>
      </w:r>
    </w:p>
    <w:p w14:paraId="534CC40F" w14:textId="430A66C4" w:rsidR="00A5669C" w:rsidRDefault="00A5669C" w:rsidP="001D0C40">
      <w:pPr>
        <w:spacing w:after="0" w:line="360" w:lineRule="auto"/>
        <w:ind w:left="1440" w:right="1008"/>
        <w:jc w:val="both"/>
        <w:rPr>
          <w:rFonts w:ascii="Times New Roman" w:hAnsi="Times New Roman" w:cs="Times New Roman"/>
          <w:i/>
          <w:iCs/>
          <w:sz w:val="24"/>
          <w:szCs w:val="24"/>
          <w:lang w:val="en-ZA"/>
        </w:rPr>
      </w:pPr>
    </w:p>
    <w:p w14:paraId="01153597" w14:textId="3803C9D4" w:rsidR="00A5669C" w:rsidRDefault="00A5669C" w:rsidP="001D0C4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24.5 The arbitrator’s decision shall be final and binding on the Parties and either Party may apply to court to enforce the order in Lesotho and/or South Africa.</w:t>
      </w:r>
      <w:r w:rsidR="00202904">
        <w:rPr>
          <w:rFonts w:ascii="Times New Roman" w:hAnsi="Times New Roman" w:cs="Times New Roman"/>
          <w:i/>
          <w:iCs/>
          <w:sz w:val="24"/>
          <w:szCs w:val="24"/>
          <w:lang w:val="en-ZA"/>
        </w:rPr>
        <w:t>”</w:t>
      </w:r>
    </w:p>
    <w:p w14:paraId="3451EC44" w14:textId="08FE13A5" w:rsidR="00A5669C" w:rsidRDefault="00A5669C" w:rsidP="00A5669C">
      <w:pPr>
        <w:spacing w:after="0" w:line="360" w:lineRule="auto"/>
        <w:ind w:right="1008"/>
        <w:jc w:val="both"/>
        <w:rPr>
          <w:rFonts w:ascii="Times New Roman" w:hAnsi="Times New Roman" w:cs="Times New Roman"/>
          <w:sz w:val="28"/>
          <w:szCs w:val="28"/>
          <w:lang w:val="en-ZA"/>
        </w:rPr>
      </w:pPr>
    </w:p>
    <w:p w14:paraId="16444968" w14:textId="398E97DD" w:rsidR="00A5669C" w:rsidRDefault="006847DE" w:rsidP="00A5669C">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[10]</w:t>
      </w:r>
      <w:r w:rsidR="00A5669C">
        <w:rPr>
          <w:rFonts w:ascii="Times New Roman" w:hAnsi="Times New Roman" w:cs="Times New Roman"/>
          <w:sz w:val="28"/>
          <w:szCs w:val="28"/>
          <w:lang w:val="en-ZA"/>
        </w:rPr>
        <w:tab/>
        <w:t>And further under clause 26</w:t>
      </w:r>
      <w:r w:rsidR="00375E20">
        <w:rPr>
          <w:rFonts w:ascii="Times New Roman" w:hAnsi="Times New Roman" w:cs="Times New Roman"/>
          <w:sz w:val="28"/>
          <w:szCs w:val="28"/>
          <w:lang w:val="en-ZA"/>
        </w:rPr>
        <w:t>,</w:t>
      </w:r>
      <w:r w:rsidR="00A5669C">
        <w:rPr>
          <w:rFonts w:ascii="Times New Roman" w:hAnsi="Times New Roman" w:cs="Times New Roman"/>
          <w:sz w:val="28"/>
          <w:szCs w:val="28"/>
          <w:lang w:val="en-ZA"/>
        </w:rPr>
        <w:t xml:space="preserve"> the Agreement provides:</w:t>
      </w:r>
    </w:p>
    <w:p w14:paraId="6D838D90" w14:textId="6ADAC891" w:rsidR="00A5669C" w:rsidRDefault="00A5669C" w:rsidP="00A5669C">
      <w:pPr>
        <w:spacing w:after="0" w:line="360" w:lineRule="auto"/>
        <w:ind w:right="1008"/>
        <w:jc w:val="both"/>
        <w:rPr>
          <w:rFonts w:ascii="Times New Roman" w:hAnsi="Times New Roman" w:cs="Times New Roman"/>
          <w:sz w:val="28"/>
          <w:szCs w:val="28"/>
          <w:lang w:val="en-ZA"/>
        </w:rPr>
      </w:pPr>
    </w:p>
    <w:p w14:paraId="664D5B3C" w14:textId="18418B9D" w:rsidR="00A5669C" w:rsidRDefault="00202904" w:rsidP="00A5669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A5669C">
        <w:rPr>
          <w:rFonts w:ascii="Times New Roman" w:hAnsi="Times New Roman" w:cs="Times New Roman"/>
          <w:i/>
          <w:iCs/>
          <w:sz w:val="24"/>
          <w:szCs w:val="24"/>
          <w:lang w:val="en-ZA"/>
        </w:rPr>
        <w:t xml:space="preserve">26.1 </w:t>
      </w:r>
      <w:r w:rsidR="00A5669C" w:rsidRPr="00375E20">
        <w:rPr>
          <w:rFonts w:ascii="Times New Roman" w:hAnsi="Times New Roman" w:cs="Times New Roman"/>
          <w:b/>
          <w:bCs/>
          <w:i/>
          <w:iCs/>
          <w:sz w:val="24"/>
          <w:szCs w:val="24"/>
          <w:lang w:val="en-ZA"/>
        </w:rPr>
        <w:t>Applicable Law</w:t>
      </w:r>
    </w:p>
    <w:p w14:paraId="34EE06A6" w14:textId="77777777" w:rsidR="00A5669C" w:rsidRDefault="00A5669C" w:rsidP="00375E20">
      <w:pPr>
        <w:pStyle w:val="BlockText"/>
      </w:pPr>
      <w:r>
        <w:t>Regardless of the place of execution, performance or domicile of the Parties, this Agreement and all modification and amendments thereof shall be governed by the construed under and in accordance with laws of South Africa.</w:t>
      </w:r>
    </w:p>
    <w:p w14:paraId="53469589" w14:textId="77777777" w:rsidR="00A5669C" w:rsidRDefault="00A5669C" w:rsidP="00A5669C">
      <w:pPr>
        <w:spacing w:after="0" w:line="360" w:lineRule="auto"/>
        <w:ind w:left="1440" w:right="1008"/>
        <w:jc w:val="both"/>
        <w:rPr>
          <w:rFonts w:ascii="Times New Roman" w:hAnsi="Times New Roman" w:cs="Times New Roman"/>
          <w:i/>
          <w:iCs/>
          <w:sz w:val="24"/>
          <w:szCs w:val="24"/>
          <w:lang w:val="en-ZA"/>
        </w:rPr>
      </w:pPr>
    </w:p>
    <w:p w14:paraId="637745B3" w14:textId="77777777" w:rsidR="00A5669C" w:rsidRDefault="00A5669C" w:rsidP="00A5669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26.2 </w:t>
      </w:r>
      <w:r w:rsidRPr="00375E20">
        <w:rPr>
          <w:rFonts w:ascii="Times New Roman" w:hAnsi="Times New Roman" w:cs="Times New Roman"/>
          <w:b/>
          <w:bCs/>
          <w:i/>
          <w:iCs/>
          <w:sz w:val="24"/>
          <w:szCs w:val="24"/>
          <w:lang w:val="en-ZA"/>
        </w:rPr>
        <w:t>Jurisdiction</w:t>
      </w:r>
    </w:p>
    <w:p w14:paraId="0FCB9DB7" w14:textId="0CFE72AD" w:rsidR="00197E4E" w:rsidRDefault="00A5669C" w:rsidP="0074172F">
      <w:pPr>
        <w:pStyle w:val="BlockText"/>
      </w:pPr>
      <w:r>
        <w:t>The Parties consent to the jurisdiction of the High Court of South African, Gauteng Local Division, Johannesburg, in respect of all matters arising out of the disputes in connection with or in relation to this Agreement</w:t>
      </w:r>
      <w:r w:rsidR="007D7F26">
        <w:t>.</w:t>
      </w:r>
      <w:r w:rsidR="00202904">
        <w:t>”</w:t>
      </w:r>
    </w:p>
    <w:p w14:paraId="49937745" w14:textId="77777777" w:rsidR="00197E4E" w:rsidRDefault="00197E4E" w:rsidP="00197E4E">
      <w:pPr>
        <w:spacing w:after="0" w:line="360" w:lineRule="auto"/>
        <w:ind w:right="1008"/>
        <w:jc w:val="both"/>
        <w:rPr>
          <w:rFonts w:ascii="Times New Roman" w:hAnsi="Times New Roman" w:cs="Times New Roman"/>
          <w:i/>
          <w:iCs/>
          <w:sz w:val="24"/>
          <w:szCs w:val="24"/>
          <w:lang w:val="en-ZA"/>
        </w:rPr>
      </w:pPr>
    </w:p>
    <w:p w14:paraId="0A0B26E2" w14:textId="6E2F36D8" w:rsidR="000E5C79" w:rsidRDefault="00197E4E" w:rsidP="003534A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7DE">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It is common </w:t>
      </w:r>
      <w:r w:rsidR="002B66AB">
        <w:rPr>
          <w:rFonts w:ascii="Times New Roman" w:hAnsi="Times New Roman" w:cs="Times New Roman"/>
          <w:sz w:val="28"/>
          <w:szCs w:val="28"/>
          <w:lang w:val="en-ZA"/>
        </w:rPr>
        <w:t>cause</w:t>
      </w:r>
      <w:r>
        <w:rPr>
          <w:rFonts w:ascii="Times New Roman" w:hAnsi="Times New Roman" w:cs="Times New Roman"/>
          <w:sz w:val="28"/>
          <w:szCs w:val="28"/>
          <w:lang w:val="en-ZA"/>
        </w:rPr>
        <w:t xml:space="preserve"> that FSG never provided any products or services in terms of the Supply Agreement.  On 11 March 2019, in view of what it consider</w:t>
      </w:r>
      <w:r w:rsidR="0074172F">
        <w:rPr>
          <w:rFonts w:ascii="Times New Roman" w:hAnsi="Times New Roman" w:cs="Times New Roman"/>
          <w:sz w:val="28"/>
          <w:szCs w:val="28"/>
          <w:lang w:val="en-ZA"/>
        </w:rPr>
        <w:t>ed</w:t>
      </w:r>
      <w:r>
        <w:rPr>
          <w:rFonts w:ascii="Times New Roman" w:hAnsi="Times New Roman" w:cs="Times New Roman"/>
          <w:sz w:val="28"/>
          <w:szCs w:val="28"/>
          <w:lang w:val="en-ZA"/>
        </w:rPr>
        <w:t xml:space="preserve"> </w:t>
      </w:r>
      <w:r>
        <w:rPr>
          <w:rFonts w:ascii="Times New Roman" w:hAnsi="Times New Roman" w:cs="Times New Roman"/>
          <w:sz w:val="28"/>
          <w:szCs w:val="28"/>
          <w:lang w:val="en-ZA"/>
        </w:rPr>
        <w:lastRenderedPageBreak/>
        <w:t xml:space="preserve">the breaches of the Agreement, FSG issued a letter of demand through its attorneys addressed to the office of Prime Minister, the Government Secretary one </w:t>
      </w:r>
      <w:proofErr w:type="spellStart"/>
      <w:r>
        <w:rPr>
          <w:rFonts w:ascii="Times New Roman" w:hAnsi="Times New Roman" w:cs="Times New Roman"/>
          <w:sz w:val="28"/>
          <w:szCs w:val="28"/>
          <w:lang w:val="en-ZA"/>
        </w:rPr>
        <w:t>Moahloli</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Mphaka</w:t>
      </w:r>
      <w:proofErr w:type="spellEnd"/>
      <w:r>
        <w:rPr>
          <w:rFonts w:ascii="Times New Roman" w:hAnsi="Times New Roman" w:cs="Times New Roman"/>
          <w:sz w:val="28"/>
          <w:szCs w:val="28"/>
          <w:lang w:val="en-ZA"/>
        </w:rPr>
        <w:t>.  M</w:t>
      </w:r>
      <w:r w:rsidR="002B66AB">
        <w:rPr>
          <w:rFonts w:ascii="Times New Roman" w:hAnsi="Times New Roman" w:cs="Times New Roman"/>
          <w:sz w:val="28"/>
          <w:szCs w:val="28"/>
          <w:lang w:val="en-ZA"/>
        </w:rPr>
        <w:t>inister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and Ms </w:t>
      </w:r>
      <w:proofErr w:type="spellStart"/>
      <w:r>
        <w:rPr>
          <w:rFonts w:ascii="Times New Roman" w:hAnsi="Times New Roman" w:cs="Times New Roman"/>
          <w:sz w:val="28"/>
          <w:szCs w:val="28"/>
          <w:lang w:val="en-ZA"/>
        </w:rPr>
        <w:t>Ntobaki</w:t>
      </w:r>
      <w:proofErr w:type="spellEnd"/>
      <w:r>
        <w:rPr>
          <w:rFonts w:ascii="Times New Roman" w:hAnsi="Times New Roman" w:cs="Times New Roman"/>
          <w:sz w:val="28"/>
          <w:szCs w:val="28"/>
          <w:lang w:val="en-ZA"/>
        </w:rPr>
        <w:t xml:space="preserve"> (M</w:t>
      </w:r>
      <w:r w:rsidR="002B66AB">
        <w:rPr>
          <w:rFonts w:ascii="Times New Roman" w:hAnsi="Times New Roman" w:cs="Times New Roman"/>
          <w:sz w:val="28"/>
          <w:szCs w:val="28"/>
          <w:lang w:val="en-ZA"/>
        </w:rPr>
        <w:t>inister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Tšolo’s</w:t>
      </w:r>
      <w:proofErr w:type="spellEnd"/>
      <w:r>
        <w:rPr>
          <w:rFonts w:ascii="Times New Roman" w:hAnsi="Times New Roman" w:cs="Times New Roman"/>
          <w:sz w:val="28"/>
          <w:szCs w:val="28"/>
          <w:lang w:val="en-ZA"/>
        </w:rPr>
        <w:t xml:space="preserve"> Secretary).  </w:t>
      </w:r>
      <w:r w:rsidR="003534A6">
        <w:rPr>
          <w:rFonts w:ascii="Times New Roman" w:hAnsi="Times New Roman" w:cs="Times New Roman"/>
          <w:sz w:val="28"/>
          <w:szCs w:val="28"/>
          <w:lang w:val="en-ZA"/>
        </w:rPr>
        <w:t>The</w:t>
      </w:r>
      <w:r w:rsidR="000E5C79">
        <w:rPr>
          <w:rFonts w:ascii="Times New Roman" w:hAnsi="Times New Roman" w:cs="Times New Roman"/>
          <w:sz w:val="28"/>
          <w:szCs w:val="28"/>
          <w:lang w:val="en-ZA"/>
        </w:rPr>
        <w:t xml:space="preserve"> basis of the breach as contained this letter is variously tabulated </w:t>
      </w:r>
      <w:r w:rsidR="002B66AB">
        <w:rPr>
          <w:rFonts w:ascii="Times New Roman" w:hAnsi="Times New Roman" w:cs="Times New Roman"/>
          <w:sz w:val="28"/>
          <w:szCs w:val="28"/>
          <w:lang w:val="en-ZA"/>
        </w:rPr>
        <w:t xml:space="preserve">in </w:t>
      </w:r>
      <w:r w:rsidR="000E5C79">
        <w:rPr>
          <w:rFonts w:ascii="Times New Roman" w:hAnsi="Times New Roman" w:cs="Times New Roman"/>
          <w:sz w:val="28"/>
          <w:szCs w:val="28"/>
          <w:lang w:val="en-ZA"/>
        </w:rPr>
        <w:t>paragraph 14 as follows:</w:t>
      </w:r>
    </w:p>
    <w:p w14:paraId="5C17C5CC" w14:textId="77777777" w:rsidR="000E5C79" w:rsidRDefault="000E5C79" w:rsidP="003534A6">
      <w:pPr>
        <w:spacing w:after="0" w:line="360" w:lineRule="auto"/>
        <w:ind w:left="720" w:hanging="720"/>
        <w:jc w:val="both"/>
        <w:rPr>
          <w:rFonts w:ascii="Times New Roman" w:hAnsi="Times New Roman" w:cs="Times New Roman"/>
          <w:sz w:val="28"/>
          <w:szCs w:val="28"/>
          <w:lang w:val="en-ZA"/>
        </w:rPr>
      </w:pPr>
    </w:p>
    <w:p w14:paraId="34D577E8" w14:textId="3EFCE1A7" w:rsidR="000E5C79" w:rsidRDefault="002B66AB"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0E5C79">
        <w:rPr>
          <w:rFonts w:ascii="Times New Roman" w:hAnsi="Times New Roman" w:cs="Times New Roman"/>
          <w:i/>
          <w:iCs/>
          <w:sz w:val="24"/>
          <w:szCs w:val="24"/>
          <w:lang w:val="en-ZA"/>
        </w:rPr>
        <w:t xml:space="preserve">14 We are instructed that the Government of Lesotho is in material breach of the terms of the Agreement; inter alia, in </w:t>
      </w:r>
      <w:r w:rsidR="0074172F">
        <w:rPr>
          <w:rFonts w:ascii="Times New Roman" w:hAnsi="Times New Roman" w:cs="Times New Roman"/>
          <w:i/>
          <w:iCs/>
          <w:sz w:val="24"/>
          <w:szCs w:val="24"/>
          <w:lang w:val="en-ZA"/>
        </w:rPr>
        <w:t>that: -</w:t>
      </w:r>
      <w:r w:rsidR="000E5C79">
        <w:rPr>
          <w:rFonts w:ascii="Times New Roman" w:hAnsi="Times New Roman" w:cs="Times New Roman"/>
          <w:i/>
          <w:iCs/>
          <w:sz w:val="24"/>
          <w:szCs w:val="24"/>
          <w:lang w:val="en-ZA"/>
        </w:rPr>
        <w:t xml:space="preserve"> </w:t>
      </w:r>
    </w:p>
    <w:p w14:paraId="6B91DD0F" w14:textId="77777777" w:rsidR="000E5C79" w:rsidRDefault="000E5C79" w:rsidP="000E5C79">
      <w:pPr>
        <w:spacing w:after="0" w:line="360" w:lineRule="auto"/>
        <w:ind w:left="1440" w:right="1008"/>
        <w:jc w:val="both"/>
        <w:rPr>
          <w:rFonts w:ascii="Times New Roman" w:hAnsi="Times New Roman" w:cs="Times New Roman"/>
          <w:i/>
          <w:iCs/>
          <w:sz w:val="24"/>
          <w:szCs w:val="24"/>
          <w:lang w:val="en-ZA"/>
        </w:rPr>
      </w:pPr>
    </w:p>
    <w:p w14:paraId="4D1F72DF" w14:textId="0BB8D037" w:rsidR="000E5C79" w:rsidRDefault="000E5C79"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14.1 it has breached </w:t>
      </w:r>
      <w:proofErr w:type="gramStart"/>
      <w:r>
        <w:rPr>
          <w:rFonts w:ascii="Times New Roman" w:hAnsi="Times New Roman" w:cs="Times New Roman"/>
          <w:i/>
          <w:iCs/>
          <w:sz w:val="24"/>
          <w:szCs w:val="24"/>
          <w:lang w:val="en-ZA"/>
        </w:rPr>
        <w:t>all of</w:t>
      </w:r>
      <w:proofErr w:type="gramEnd"/>
      <w:r>
        <w:rPr>
          <w:rFonts w:ascii="Times New Roman" w:hAnsi="Times New Roman" w:cs="Times New Roman"/>
          <w:i/>
          <w:iCs/>
          <w:sz w:val="24"/>
          <w:szCs w:val="24"/>
          <w:lang w:val="en-ZA"/>
        </w:rPr>
        <w:t xml:space="preserve"> its obligations committed to in clause 5.1 and 5.2 of the Agreement, respectively;</w:t>
      </w:r>
    </w:p>
    <w:p w14:paraId="4C18855A" w14:textId="63C0B073" w:rsidR="00406D70" w:rsidRDefault="00406D70" w:rsidP="000E5C79">
      <w:pPr>
        <w:spacing w:after="0" w:line="360" w:lineRule="auto"/>
        <w:ind w:left="1440" w:right="1008"/>
        <w:jc w:val="both"/>
        <w:rPr>
          <w:rFonts w:ascii="Times New Roman" w:hAnsi="Times New Roman" w:cs="Times New Roman"/>
          <w:i/>
          <w:iCs/>
          <w:sz w:val="24"/>
          <w:szCs w:val="24"/>
          <w:lang w:val="en-ZA"/>
        </w:rPr>
      </w:pPr>
    </w:p>
    <w:p w14:paraId="723E150D" w14:textId="689AA81D" w:rsidR="00406D70" w:rsidRDefault="00406D70"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14.2 it has laid itself open to claims relevant to the indemnities referred to in clause 16.2, 16.3 and 16.4 of the Agreement, respectively;</w:t>
      </w:r>
    </w:p>
    <w:p w14:paraId="10305F9E" w14:textId="2AD0E646" w:rsidR="00406D70" w:rsidRDefault="00406D70" w:rsidP="000E5C79">
      <w:pPr>
        <w:spacing w:after="0" w:line="360" w:lineRule="auto"/>
        <w:ind w:left="1440" w:right="1008"/>
        <w:jc w:val="both"/>
        <w:rPr>
          <w:rFonts w:ascii="Times New Roman" w:hAnsi="Times New Roman" w:cs="Times New Roman"/>
          <w:i/>
          <w:iCs/>
          <w:sz w:val="24"/>
          <w:szCs w:val="24"/>
          <w:lang w:val="en-ZA"/>
        </w:rPr>
      </w:pPr>
    </w:p>
    <w:p w14:paraId="2B1ED5E9" w14:textId="5BFDEA40" w:rsidR="00406D70" w:rsidRDefault="00406D70"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14.3 it has breached its warranty in clause 17.1.2 of the Agreement to commence with the roll out of the products without any delays;</w:t>
      </w:r>
    </w:p>
    <w:p w14:paraId="37107197" w14:textId="0CE28D9E" w:rsidR="00406D70" w:rsidRDefault="00406D70" w:rsidP="000E5C79">
      <w:pPr>
        <w:spacing w:after="0" w:line="360" w:lineRule="auto"/>
        <w:ind w:left="1440" w:right="1008"/>
        <w:jc w:val="both"/>
        <w:rPr>
          <w:rFonts w:ascii="Times New Roman" w:hAnsi="Times New Roman" w:cs="Times New Roman"/>
          <w:i/>
          <w:iCs/>
          <w:sz w:val="24"/>
          <w:szCs w:val="24"/>
          <w:lang w:val="en-ZA"/>
        </w:rPr>
      </w:pPr>
    </w:p>
    <w:p w14:paraId="6A5F9F1E" w14:textId="17CFFE91" w:rsidR="00406D70" w:rsidRDefault="00406D70"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14.4 it has breached its warranty in clause 17.1.3 of the Agreement by refusing to sign and bind itself to the terms of the Finance Agreement (as defined) prior to or contemporaneously with the execution of the Agreement;</w:t>
      </w:r>
    </w:p>
    <w:p w14:paraId="2165D19A" w14:textId="5A26BB03" w:rsidR="00406D70" w:rsidRDefault="00406D70" w:rsidP="000E5C79">
      <w:pPr>
        <w:spacing w:after="0" w:line="360" w:lineRule="auto"/>
        <w:ind w:left="1440" w:right="1008"/>
        <w:jc w:val="both"/>
        <w:rPr>
          <w:rFonts w:ascii="Times New Roman" w:hAnsi="Times New Roman" w:cs="Times New Roman"/>
          <w:i/>
          <w:iCs/>
          <w:sz w:val="24"/>
          <w:szCs w:val="24"/>
          <w:lang w:val="en-ZA"/>
        </w:rPr>
      </w:pPr>
    </w:p>
    <w:p w14:paraId="1AE15987" w14:textId="5F6F013B" w:rsidR="00406D70" w:rsidRDefault="00406D70"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14.5 it has breached its warranty in clause 17.1.6 of the Agreement to desist from any acts or omissions which result in or are likely to result in any delays to the project timelines;</w:t>
      </w:r>
    </w:p>
    <w:p w14:paraId="408F2F3E" w14:textId="50142C33" w:rsidR="00406D70" w:rsidRDefault="00406D70" w:rsidP="000E5C79">
      <w:pPr>
        <w:spacing w:after="0" w:line="360" w:lineRule="auto"/>
        <w:ind w:left="1440" w:right="1008"/>
        <w:jc w:val="both"/>
        <w:rPr>
          <w:rFonts w:ascii="Times New Roman" w:hAnsi="Times New Roman" w:cs="Times New Roman"/>
          <w:i/>
          <w:iCs/>
          <w:sz w:val="24"/>
          <w:szCs w:val="24"/>
          <w:lang w:val="en-ZA"/>
        </w:rPr>
      </w:pPr>
    </w:p>
    <w:p w14:paraId="2ED66AE2" w14:textId="77777777" w:rsidR="00406D70" w:rsidRDefault="00406D70"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14.6 it has breached its warranty in clause 17.1.7 of the Agreement to provide full, complete and timely access to all its key personnel, </w:t>
      </w:r>
      <w:r>
        <w:rPr>
          <w:rFonts w:ascii="Times New Roman" w:hAnsi="Times New Roman" w:cs="Times New Roman"/>
          <w:i/>
          <w:iCs/>
          <w:sz w:val="24"/>
          <w:szCs w:val="24"/>
          <w:lang w:val="en-ZA"/>
        </w:rPr>
        <w:lastRenderedPageBreak/>
        <w:t>including the Prime Minister, Ministers, Principal Secretaries and other government officials and entities;</w:t>
      </w:r>
    </w:p>
    <w:p w14:paraId="136A3EAA" w14:textId="77777777" w:rsidR="00406D70" w:rsidRDefault="00406D70" w:rsidP="000E5C79">
      <w:pPr>
        <w:spacing w:after="0" w:line="360" w:lineRule="auto"/>
        <w:ind w:left="1440" w:right="1008"/>
        <w:jc w:val="both"/>
        <w:rPr>
          <w:rFonts w:ascii="Times New Roman" w:hAnsi="Times New Roman" w:cs="Times New Roman"/>
          <w:i/>
          <w:iCs/>
          <w:sz w:val="24"/>
          <w:szCs w:val="24"/>
          <w:lang w:val="en-ZA"/>
        </w:rPr>
      </w:pPr>
    </w:p>
    <w:p w14:paraId="046FFD62" w14:textId="7346AA88" w:rsidR="00D638BB" w:rsidRDefault="00406D70" w:rsidP="000E5C7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14.7 it has breached its warranty in clause 17.2 of the Agreement that as time is of the essence for the project, it would do all things necessary to ensure that the project ran smoothly</w:t>
      </w:r>
      <w:r w:rsidR="00D638BB">
        <w:rPr>
          <w:rFonts w:ascii="Times New Roman" w:hAnsi="Times New Roman" w:cs="Times New Roman"/>
          <w:i/>
          <w:iCs/>
          <w:sz w:val="24"/>
          <w:szCs w:val="24"/>
          <w:lang w:val="en-ZA"/>
        </w:rPr>
        <w:t>, without interruption or undue delay, including responding to our client’s queries and requirements in a timely and prompt manner …</w:t>
      </w:r>
      <w:r w:rsidR="002B66AB">
        <w:rPr>
          <w:rFonts w:ascii="Times New Roman" w:hAnsi="Times New Roman" w:cs="Times New Roman"/>
          <w:i/>
          <w:iCs/>
          <w:sz w:val="24"/>
          <w:szCs w:val="24"/>
          <w:lang w:val="en-ZA"/>
        </w:rPr>
        <w:t>”</w:t>
      </w:r>
    </w:p>
    <w:p w14:paraId="72E3FBFE" w14:textId="77777777" w:rsidR="00D638BB" w:rsidRDefault="00D638BB" w:rsidP="00D638BB">
      <w:pPr>
        <w:spacing w:after="0" w:line="360" w:lineRule="auto"/>
        <w:ind w:right="1008"/>
        <w:jc w:val="both"/>
        <w:rPr>
          <w:rFonts w:ascii="Times New Roman" w:hAnsi="Times New Roman" w:cs="Times New Roman"/>
          <w:i/>
          <w:iCs/>
          <w:sz w:val="24"/>
          <w:szCs w:val="24"/>
          <w:lang w:val="en-ZA"/>
        </w:rPr>
      </w:pPr>
    </w:p>
    <w:p w14:paraId="30F06FBA" w14:textId="5D76F063" w:rsidR="00406D70" w:rsidRDefault="00D638BB" w:rsidP="00F72C5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7DE">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On 30 July 2019, FSG instituted arbitration proceedings, which culminated, on the 28 January 2020, in the arbitrator making an award against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by default and directed payment in favour of FSG, liquidated damages plus interest in the amount of €50 million</w:t>
      </w:r>
      <w:r w:rsidR="00393702">
        <w:rPr>
          <w:rFonts w:ascii="Times New Roman" w:hAnsi="Times New Roman" w:cs="Times New Roman"/>
          <w:sz w:val="28"/>
          <w:szCs w:val="28"/>
          <w:lang w:val="en-ZA"/>
        </w:rPr>
        <w:t xml:space="preserve">.  </w:t>
      </w:r>
      <w:r w:rsidR="00BE7795">
        <w:rPr>
          <w:rFonts w:ascii="Times New Roman" w:hAnsi="Times New Roman" w:cs="Times New Roman"/>
          <w:sz w:val="28"/>
          <w:szCs w:val="28"/>
          <w:lang w:val="en-ZA"/>
        </w:rPr>
        <w:t>Again,</w:t>
      </w:r>
      <w:r w:rsidR="003F46A7">
        <w:rPr>
          <w:rFonts w:ascii="Times New Roman" w:hAnsi="Times New Roman" w:cs="Times New Roman"/>
          <w:sz w:val="28"/>
          <w:szCs w:val="28"/>
          <w:lang w:val="en-ZA"/>
        </w:rPr>
        <w:t xml:space="preserve"> i</w:t>
      </w:r>
      <w:r w:rsidR="00393702">
        <w:rPr>
          <w:rFonts w:ascii="Times New Roman" w:hAnsi="Times New Roman" w:cs="Times New Roman"/>
          <w:sz w:val="28"/>
          <w:szCs w:val="28"/>
          <w:lang w:val="en-ZA"/>
        </w:rPr>
        <w:t xml:space="preserve">n the absence of </w:t>
      </w:r>
      <w:proofErr w:type="spellStart"/>
      <w:r w:rsidR="00393702">
        <w:rPr>
          <w:rFonts w:ascii="Times New Roman" w:hAnsi="Times New Roman" w:cs="Times New Roman"/>
          <w:sz w:val="28"/>
          <w:szCs w:val="28"/>
          <w:lang w:val="en-ZA"/>
        </w:rPr>
        <w:t>GoL</w:t>
      </w:r>
      <w:proofErr w:type="spellEnd"/>
      <w:r w:rsidR="00393702">
        <w:rPr>
          <w:rFonts w:ascii="Times New Roman" w:hAnsi="Times New Roman" w:cs="Times New Roman"/>
          <w:sz w:val="28"/>
          <w:szCs w:val="28"/>
          <w:lang w:val="en-ZA"/>
        </w:rPr>
        <w:t>, the High Court of South Africa made the arb</w:t>
      </w:r>
      <w:r w:rsidR="00F72C5E">
        <w:rPr>
          <w:rFonts w:ascii="Times New Roman" w:hAnsi="Times New Roman" w:cs="Times New Roman"/>
          <w:sz w:val="28"/>
          <w:szCs w:val="28"/>
          <w:lang w:val="en-ZA"/>
        </w:rPr>
        <w:t>it</w:t>
      </w:r>
      <w:r w:rsidR="00393702">
        <w:rPr>
          <w:rFonts w:ascii="Times New Roman" w:hAnsi="Times New Roman" w:cs="Times New Roman"/>
          <w:sz w:val="28"/>
          <w:szCs w:val="28"/>
          <w:lang w:val="en-ZA"/>
        </w:rPr>
        <w:t xml:space="preserve">ration award an order of court.  Suffice for present purposes to state that on 18 June 2021, </w:t>
      </w:r>
      <w:proofErr w:type="spellStart"/>
      <w:r w:rsidR="00393702">
        <w:rPr>
          <w:rFonts w:ascii="Times New Roman" w:hAnsi="Times New Roman" w:cs="Times New Roman"/>
          <w:sz w:val="28"/>
          <w:szCs w:val="28"/>
          <w:lang w:val="en-ZA"/>
        </w:rPr>
        <w:t>GoL</w:t>
      </w:r>
      <w:proofErr w:type="spellEnd"/>
      <w:r w:rsidR="00393702">
        <w:rPr>
          <w:rFonts w:ascii="Times New Roman" w:hAnsi="Times New Roman" w:cs="Times New Roman"/>
          <w:sz w:val="28"/>
          <w:szCs w:val="28"/>
          <w:lang w:val="en-ZA"/>
        </w:rPr>
        <w:t xml:space="preserve"> launched an application for the stay of execution or enforcement of the writs of execution and notices of attachment in South Africa, pending the determination of the present matter and application for the rescission of the arbitral awar</w:t>
      </w:r>
      <w:r w:rsidR="00F72C5E">
        <w:rPr>
          <w:rFonts w:ascii="Times New Roman" w:hAnsi="Times New Roman" w:cs="Times New Roman"/>
          <w:sz w:val="28"/>
          <w:szCs w:val="28"/>
          <w:lang w:val="en-ZA"/>
        </w:rPr>
        <w:t>d.</w:t>
      </w:r>
    </w:p>
    <w:p w14:paraId="6D7EF96A" w14:textId="3B333A57" w:rsidR="00F72C5E" w:rsidRDefault="00F72C5E" w:rsidP="00F72C5E">
      <w:pPr>
        <w:spacing w:after="0" w:line="360" w:lineRule="auto"/>
        <w:ind w:left="720" w:hanging="720"/>
        <w:jc w:val="both"/>
        <w:rPr>
          <w:rFonts w:ascii="Times New Roman" w:hAnsi="Times New Roman" w:cs="Times New Roman"/>
          <w:sz w:val="28"/>
          <w:szCs w:val="28"/>
          <w:lang w:val="en-ZA"/>
        </w:rPr>
      </w:pPr>
    </w:p>
    <w:p w14:paraId="3751E590" w14:textId="535081CA" w:rsidR="00F72C5E" w:rsidRDefault="00F72C5E" w:rsidP="00F72C5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7DE">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Issues for determination </w:t>
      </w:r>
    </w:p>
    <w:p w14:paraId="74E7F31C" w14:textId="15FE6856" w:rsidR="00F72C5E" w:rsidRDefault="00F72C5E" w:rsidP="00F72C5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Whether the Supply Agreement breached:</w:t>
      </w:r>
    </w:p>
    <w:p w14:paraId="5BF566CF" w14:textId="599BA706" w:rsidR="00F72C5E" w:rsidRDefault="00D64B26" w:rsidP="00F72C5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1.</w:t>
      </w:r>
    </w:p>
    <w:p w14:paraId="79666F88" w14:textId="75D3A0D1" w:rsidR="00F72C5E" w:rsidRPr="00F72C5E" w:rsidRDefault="00F72C5E" w:rsidP="00F72C5E">
      <w:pPr>
        <w:pStyle w:val="ListParagraph"/>
        <w:numPr>
          <w:ilvl w:val="0"/>
          <w:numId w:val="3"/>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The </w:t>
      </w:r>
      <w:bookmarkStart w:id="0" w:name="_Hlk118796989"/>
      <w:r>
        <w:rPr>
          <w:rFonts w:ascii="Times New Roman" w:hAnsi="Times New Roman" w:cs="Times New Roman"/>
          <w:sz w:val="28"/>
          <w:szCs w:val="28"/>
          <w:lang w:val="en-ZA"/>
        </w:rPr>
        <w:t>Public Procurement Regulations 2007 as amended by Regulations 2018</w:t>
      </w:r>
      <w:bookmarkEnd w:id="0"/>
      <w:r w:rsidR="00A31C59">
        <w:rPr>
          <w:rFonts w:ascii="Times New Roman" w:hAnsi="Times New Roman" w:cs="Times New Roman"/>
          <w:sz w:val="28"/>
          <w:szCs w:val="28"/>
          <w:lang w:val="en-ZA"/>
        </w:rPr>
        <w:t>;</w:t>
      </w:r>
    </w:p>
    <w:p w14:paraId="611CC824" w14:textId="4FB1DF62" w:rsidR="00F72C5E" w:rsidRPr="00223E02" w:rsidRDefault="00F72C5E" w:rsidP="00F72C5E">
      <w:pPr>
        <w:pStyle w:val="ListParagraph"/>
        <w:numPr>
          <w:ilvl w:val="0"/>
          <w:numId w:val="3"/>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Section 28(1) and (2) of the </w:t>
      </w:r>
      <w:bookmarkStart w:id="1" w:name="_Hlk118796709"/>
      <w:r>
        <w:rPr>
          <w:rFonts w:ascii="Times New Roman" w:hAnsi="Times New Roman" w:cs="Times New Roman"/>
          <w:sz w:val="28"/>
          <w:szCs w:val="28"/>
          <w:lang w:val="en-ZA"/>
        </w:rPr>
        <w:t xml:space="preserve">Public </w:t>
      </w:r>
      <w:r w:rsidR="00223E02">
        <w:rPr>
          <w:rFonts w:ascii="Times New Roman" w:hAnsi="Times New Roman" w:cs="Times New Roman"/>
          <w:sz w:val="28"/>
          <w:szCs w:val="28"/>
          <w:lang w:val="en-ZA"/>
        </w:rPr>
        <w:t>Financial Management and Accountability Act 2011</w:t>
      </w:r>
      <w:bookmarkEnd w:id="1"/>
      <w:r w:rsidR="00223E02">
        <w:rPr>
          <w:rFonts w:ascii="Times New Roman" w:hAnsi="Times New Roman" w:cs="Times New Roman"/>
          <w:sz w:val="28"/>
          <w:szCs w:val="28"/>
          <w:lang w:val="en-ZA"/>
        </w:rPr>
        <w:t xml:space="preserve"> (“PFMAA”)</w:t>
      </w:r>
      <w:r w:rsidR="00A31C59">
        <w:rPr>
          <w:rFonts w:ascii="Times New Roman" w:hAnsi="Times New Roman" w:cs="Times New Roman"/>
          <w:sz w:val="28"/>
          <w:szCs w:val="28"/>
          <w:lang w:val="en-ZA"/>
        </w:rPr>
        <w:t>;</w:t>
      </w:r>
    </w:p>
    <w:p w14:paraId="7A23EFC2" w14:textId="60488DD3" w:rsidR="00A31C59" w:rsidRPr="00A31C59" w:rsidRDefault="00223E02" w:rsidP="00D64B26">
      <w:pPr>
        <w:pStyle w:val="ListParagraph"/>
        <w:numPr>
          <w:ilvl w:val="0"/>
          <w:numId w:val="3"/>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The Constitution </w:t>
      </w:r>
      <w:r w:rsidR="00DC0D86">
        <w:rPr>
          <w:rFonts w:ascii="Times New Roman" w:hAnsi="Times New Roman" w:cs="Times New Roman"/>
          <w:sz w:val="28"/>
          <w:szCs w:val="28"/>
          <w:lang w:val="en-ZA"/>
        </w:rPr>
        <w:t xml:space="preserve">of Lesotho 1993 </w:t>
      </w:r>
      <w:r>
        <w:rPr>
          <w:rFonts w:ascii="Times New Roman" w:hAnsi="Times New Roman" w:cs="Times New Roman"/>
          <w:sz w:val="28"/>
          <w:szCs w:val="28"/>
          <w:lang w:val="en-ZA"/>
        </w:rPr>
        <w:t xml:space="preserve">and </w:t>
      </w:r>
    </w:p>
    <w:p w14:paraId="5AE78FA3" w14:textId="26893E33" w:rsidR="00D64B26" w:rsidRDefault="00223E02" w:rsidP="00D64B26">
      <w:pPr>
        <w:pStyle w:val="ListParagraph"/>
        <w:numPr>
          <w:ilvl w:val="0"/>
          <w:numId w:val="3"/>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Section 28 (3) of the PFMAA</w:t>
      </w:r>
    </w:p>
    <w:p w14:paraId="13617CA1" w14:textId="2ABCA7A6" w:rsidR="00A31C59" w:rsidRPr="00A31C59" w:rsidRDefault="00D64B26" w:rsidP="00A31C59">
      <w:pPr>
        <w:pStyle w:val="ListParagraph"/>
        <w:spacing w:after="0" w:line="360" w:lineRule="auto"/>
        <w:ind w:left="454"/>
        <w:jc w:val="both"/>
        <w:rPr>
          <w:rFonts w:ascii="Times New Roman" w:hAnsi="Times New Roman" w:cs="Times New Roman"/>
          <w:sz w:val="28"/>
          <w:szCs w:val="28"/>
          <w:lang w:val="en-ZA"/>
        </w:rPr>
      </w:pPr>
      <w:r w:rsidRPr="00A31C59">
        <w:rPr>
          <w:rFonts w:ascii="Times New Roman" w:hAnsi="Times New Roman" w:cs="Times New Roman"/>
          <w:sz w:val="28"/>
          <w:szCs w:val="28"/>
          <w:lang w:val="en-ZA"/>
        </w:rPr>
        <w:lastRenderedPageBreak/>
        <w:t>2.</w:t>
      </w:r>
      <w:r w:rsidR="00A31C59" w:rsidRPr="00A31C59">
        <w:rPr>
          <w:rFonts w:ascii="Times New Roman" w:hAnsi="Times New Roman" w:cs="Times New Roman"/>
          <w:sz w:val="28"/>
          <w:szCs w:val="28"/>
          <w:lang w:val="en-ZA"/>
        </w:rPr>
        <w:t xml:space="preserve">  Whether t</w:t>
      </w:r>
      <w:r w:rsidR="00223E02" w:rsidRPr="00A31C59">
        <w:rPr>
          <w:rFonts w:ascii="Times New Roman" w:hAnsi="Times New Roman" w:cs="Times New Roman"/>
          <w:sz w:val="28"/>
          <w:szCs w:val="28"/>
          <w:lang w:val="en-ZA"/>
        </w:rPr>
        <w:t>he arbitration clause is unlawful and void</w:t>
      </w:r>
      <w:r w:rsidR="00223E02" w:rsidRPr="00A31C59">
        <w:rPr>
          <w:rFonts w:ascii="Times New Roman" w:hAnsi="Times New Roman" w:cs="Times New Roman"/>
          <w:i/>
          <w:iCs/>
          <w:sz w:val="28"/>
          <w:szCs w:val="28"/>
          <w:lang w:val="en-ZA"/>
        </w:rPr>
        <w:t xml:space="preserve"> ab initio</w:t>
      </w:r>
      <w:r w:rsidR="00223E02" w:rsidRPr="00A31C59">
        <w:rPr>
          <w:rFonts w:ascii="Times New Roman" w:hAnsi="Times New Roman" w:cs="Times New Roman"/>
          <w:sz w:val="28"/>
          <w:szCs w:val="28"/>
          <w:lang w:val="en-ZA"/>
        </w:rPr>
        <w:t xml:space="preserve">. </w:t>
      </w:r>
    </w:p>
    <w:p w14:paraId="2022FDE2" w14:textId="7C7D1443" w:rsidR="00A31C59" w:rsidRDefault="00A31C59" w:rsidP="00A31C59">
      <w:pPr>
        <w:pStyle w:val="ListParagraph"/>
        <w:spacing w:after="0" w:line="360" w:lineRule="auto"/>
        <w:ind w:left="454"/>
        <w:jc w:val="both"/>
        <w:rPr>
          <w:rFonts w:ascii="Times New Roman" w:hAnsi="Times New Roman" w:cs="Times New Roman"/>
          <w:sz w:val="24"/>
          <w:szCs w:val="24"/>
          <w:lang w:val="en-ZA"/>
        </w:rPr>
      </w:pPr>
      <w:r w:rsidRPr="00A31C59">
        <w:rPr>
          <w:rFonts w:ascii="Times New Roman" w:hAnsi="Times New Roman" w:cs="Times New Roman"/>
          <w:sz w:val="28"/>
          <w:szCs w:val="28"/>
          <w:lang w:val="en-ZA"/>
        </w:rPr>
        <w:t>3</w:t>
      </w:r>
      <w:r>
        <w:rPr>
          <w:rFonts w:ascii="Times New Roman" w:hAnsi="Times New Roman" w:cs="Times New Roman"/>
          <w:sz w:val="24"/>
          <w:szCs w:val="24"/>
          <w:lang w:val="en-ZA"/>
        </w:rPr>
        <w:t xml:space="preserve">.   </w:t>
      </w:r>
      <w:r w:rsidR="00223E02">
        <w:rPr>
          <w:rFonts w:ascii="Times New Roman" w:hAnsi="Times New Roman" w:cs="Times New Roman"/>
          <w:sz w:val="28"/>
          <w:szCs w:val="28"/>
          <w:lang w:val="en-ZA"/>
        </w:rPr>
        <w:t>Remedy</w:t>
      </w:r>
    </w:p>
    <w:p w14:paraId="1BE59E1C" w14:textId="657F422D" w:rsidR="00223E02" w:rsidRPr="00A31C59" w:rsidRDefault="00A31C59" w:rsidP="00A31C59">
      <w:pPr>
        <w:pStyle w:val="ListParagraph"/>
        <w:spacing w:after="0" w:line="360" w:lineRule="auto"/>
        <w:ind w:left="454"/>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4.    </w:t>
      </w:r>
      <w:r w:rsidR="00223E02">
        <w:rPr>
          <w:rFonts w:ascii="Times New Roman" w:hAnsi="Times New Roman" w:cs="Times New Roman"/>
          <w:sz w:val="28"/>
          <w:szCs w:val="28"/>
          <w:lang w:val="en-ZA"/>
        </w:rPr>
        <w:t>Delay and condonation</w:t>
      </w:r>
    </w:p>
    <w:p w14:paraId="434D97A9" w14:textId="77777777" w:rsidR="00223E02" w:rsidRDefault="00223E02" w:rsidP="00223E02">
      <w:pPr>
        <w:spacing w:after="0" w:line="360" w:lineRule="auto"/>
        <w:jc w:val="both"/>
        <w:rPr>
          <w:rFonts w:ascii="Times New Roman" w:hAnsi="Times New Roman" w:cs="Times New Roman"/>
          <w:sz w:val="28"/>
          <w:szCs w:val="28"/>
          <w:lang w:val="en-ZA"/>
        </w:rPr>
      </w:pPr>
    </w:p>
    <w:p w14:paraId="27A7DED0" w14:textId="00FBEC43" w:rsidR="00EB7DE8" w:rsidRDefault="00223E02" w:rsidP="00223E0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 turn to deal with the</w:t>
      </w:r>
      <w:r w:rsidR="003E0BC4">
        <w:rPr>
          <w:rFonts w:ascii="Times New Roman" w:hAnsi="Times New Roman" w:cs="Times New Roman"/>
          <w:sz w:val="28"/>
          <w:szCs w:val="28"/>
          <w:lang w:val="en-ZA"/>
        </w:rPr>
        <w:t>se</w:t>
      </w:r>
      <w:r>
        <w:rPr>
          <w:rFonts w:ascii="Times New Roman" w:hAnsi="Times New Roman" w:cs="Times New Roman"/>
          <w:sz w:val="28"/>
          <w:szCs w:val="28"/>
          <w:lang w:val="en-ZA"/>
        </w:rPr>
        <w:t xml:space="preserve"> issues.</w:t>
      </w:r>
    </w:p>
    <w:p w14:paraId="17888C62" w14:textId="7A5B7666" w:rsidR="00EB7DE8" w:rsidRDefault="00EB7DE8" w:rsidP="00EB7DE8">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6847DE">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Breaches of Public Procurement Regulations</w:t>
      </w:r>
      <w:r w:rsidR="001F3126">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p>
    <w:p w14:paraId="1860378D" w14:textId="5355C55E" w:rsidR="00223E02" w:rsidRDefault="00EB7DE8" w:rsidP="00EB7DE8">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exercise of power in terms of which the Public Procurement Regulations are engaged, being public in nature, </w:t>
      </w:r>
      <w:r w:rsidR="004753B7">
        <w:rPr>
          <w:rFonts w:ascii="Times New Roman" w:hAnsi="Times New Roman" w:cs="Times New Roman"/>
          <w:sz w:val="28"/>
          <w:szCs w:val="28"/>
          <w:lang w:val="en-ZA"/>
        </w:rPr>
        <w:t xml:space="preserve">is </w:t>
      </w:r>
      <w:r>
        <w:rPr>
          <w:rFonts w:ascii="Times New Roman" w:hAnsi="Times New Roman" w:cs="Times New Roman"/>
          <w:sz w:val="28"/>
          <w:szCs w:val="28"/>
          <w:lang w:val="en-ZA"/>
        </w:rPr>
        <w:t xml:space="preserve">harnessed by the Constitution and the doctrine of legality as stated in </w:t>
      </w:r>
      <w:proofErr w:type="spellStart"/>
      <w:r>
        <w:rPr>
          <w:rFonts w:ascii="Times New Roman" w:hAnsi="Times New Roman" w:cs="Times New Roman"/>
          <w:b/>
          <w:bCs/>
          <w:sz w:val="28"/>
          <w:szCs w:val="28"/>
          <w:lang w:val="en-ZA"/>
        </w:rPr>
        <w:t>Fedsure</w:t>
      </w:r>
      <w:proofErr w:type="spellEnd"/>
      <w:r>
        <w:rPr>
          <w:rFonts w:ascii="Times New Roman" w:hAnsi="Times New Roman" w:cs="Times New Roman"/>
          <w:b/>
          <w:bCs/>
          <w:sz w:val="28"/>
          <w:szCs w:val="28"/>
          <w:lang w:val="en-ZA"/>
        </w:rPr>
        <w:t xml:space="preserve"> Life Assurance v Greater Johannesburg Transitional Council &amp; others 1999 (1) SA 374 (CC) </w:t>
      </w:r>
      <w:r w:rsidRPr="004753B7">
        <w:rPr>
          <w:rFonts w:ascii="Times New Roman" w:hAnsi="Times New Roman" w:cs="Times New Roman"/>
          <w:sz w:val="28"/>
          <w:szCs w:val="28"/>
          <w:lang w:val="en-ZA"/>
        </w:rPr>
        <w:t xml:space="preserve">at 400 </w:t>
      </w:r>
      <w:proofErr w:type="gramStart"/>
      <w:r w:rsidRPr="004753B7">
        <w:rPr>
          <w:rFonts w:ascii="Times New Roman" w:hAnsi="Times New Roman" w:cs="Times New Roman"/>
          <w:sz w:val="28"/>
          <w:szCs w:val="28"/>
          <w:lang w:val="en-ZA"/>
        </w:rPr>
        <w:t>para</w:t>
      </w:r>
      <w:proofErr w:type="gramEnd"/>
      <w:r w:rsidRPr="004753B7">
        <w:rPr>
          <w:rFonts w:ascii="Times New Roman" w:hAnsi="Times New Roman" w:cs="Times New Roman"/>
          <w:sz w:val="28"/>
          <w:szCs w:val="28"/>
          <w:lang w:val="en-ZA"/>
        </w:rPr>
        <w:t>. [58],</w:t>
      </w:r>
      <w:r>
        <w:rPr>
          <w:rFonts w:ascii="Times New Roman" w:hAnsi="Times New Roman" w:cs="Times New Roman"/>
          <w:b/>
          <w:bCs/>
          <w:sz w:val="28"/>
          <w:szCs w:val="28"/>
          <w:lang w:val="en-ZA"/>
        </w:rPr>
        <w:t xml:space="preserve"> </w:t>
      </w:r>
      <w:r w:rsidRPr="00EB7DE8">
        <w:rPr>
          <w:rFonts w:ascii="Times New Roman" w:hAnsi="Times New Roman" w:cs="Times New Roman"/>
          <w:sz w:val="28"/>
          <w:szCs w:val="28"/>
          <w:lang w:val="en-ZA"/>
        </w:rPr>
        <w:t>where the Court s</w:t>
      </w:r>
      <w:r>
        <w:rPr>
          <w:rFonts w:ascii="Times New Roman" w:hAnsi="Times New Roman" w:cs="Times New Roman"/>
          <w:sz w:val="28"/>
          <w:szCs w:val="28"/>
          <w:lang w:val="en-ZA"/>
        </w:rPr>
        <w:t>t</w:t>
      </w:r>
      <w:r w:rsidRPr="00EB7DE8">
        <w:rPr>
          <w:rFonts w:ascii="Times New Roman" w:hAnsi="Times New Roman" w:cs="Times New Roman"/>
          <w:sz w:val="28"/>
          <w:szCs w:val="28"/>
          <w:lang w:val="en-ZA"/>
        </w:rPr>
        <w:t>ated that:</w:t>
      </w:r>
    </w:p>
    <w:p w14:paraId="7C64CB28" w14:textId="41D2BC4F" w:rsidR="00EB7DE8" w:rsidRDefault="00EB7DE8" w:rsidP="00EB7DE8">
      <w:pPr>
        <w:spacing w:after="0" w:line="360" w:lineRule="auto"/>
        <w:jc w:val="both"/>
        <w:rPr>
          <w:rFonts w:ascii="Times New Roman" w:hAnsi="Times New Roman" w:cs="Times New Roman"/>
          <w:sz w:val="28"/>
          <w:szCs w:val="28"/>
          <w:lang w:val="en-ZA"/>
        </w:rPr>
      </w:pPr>
    </w:p>
    <w:p w14:paraId="4C8F096D" w14:textId="5404D1E0" w:rsidR="00EB7DE8" w:rsidRDefault="00FB13B1" w:rsidP="00FB13B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seems central to the conception of our constitutional order that the Legislature and Executive in every sphere are constrained by the principle that they may exercise no power and perform no function beyond that conferred upon them by law.  At least in this sense, then the principle of legality is implied within the terms of the interim Constitution.”</w:t>
      </w:r>
    </w:p>
    <w:p w14:paraId="57F470CA" w14:textId="5797DD3B" w:rsidR="00FB13B1" w:rsidRDefault="00FB13B1" w:rsidP="00FB13B1">
      <w:pPr>
        <w:spacing w:after="0" w:line="360" w:lineRule="auto"/>
        <w:ind w:right="1008"/>
        <w:jc w:val="both"/>
        <w:rPr>
          <w:rFonts w:ascii="Times New Roman" w:hAnsi="Times New Roman" w:cs="Times New Roman"/>
          <w:i/>
          <w:iCs/>
          <w:sz w:val="24"/>
          <w:szCs w:val="24"/>
          <w:lang w:val="en-ZA"/>
        </w:rPr>
      </w:pPr>
    </w:p>
    <w:p w14:paraId="6B6250F8" w14:textId="49743CE6" w:rsidR="00402D6E" w:rsidRPr="00A6057E" w:rsidRDefault="00FB13B1" w:rsidP="00FB13B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7DE">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Allied to the doctrine of legality is the principle of accountability which is one of the anchors upon which procurement regime in this country safely rests.  </w:t>
      </w:r>
      <w:r w:rsidR="00402D6E" w:rsidRPr="00A6057E">
        <w:rPr>
          <w:rFonts w:ascii="Times New Roman" w:hAnsi="Times New Roman" w:cs="Times New Roman"/>
          <w:sz w:val="28"/>
          <w:szCs w:val="28"/>
          <w:lang w:val="en-ZA"/>
        </w:rPr>
        <w:t>Other equally important bases are efficiency, transparency and overall</w:t>
      </w:r>
      <w:r w:rsidR="00402D6E">
        <w:rPr>
          <w:rFonts w:ascii="Times New Roman" w:hAnsi="Times New Roman" w:cs="Times New Roman"/>
          <w:sz w:val="28"/>
          <w:szCs w:val="28"/>
          <w:lang w:val="en-ZA"/>
        </w:rPr>
        <w:t xml:space="preserve"> value for money and stimulation of competition among prospective bidders (</w:t>
      </w:r>
      <w:bookmarkStart w:id="2" w:name="_Hlk118794837"/>
      <w:proofErr w:type="spellStart"/>
      <w:r w:rsidR="00402D6E">
        <w:rPr>
          <w:rFonts w:ascii="Times New Roman" w:hAnsi="Times New Roman" w:cs="Times New Roman"/>
          <w:b/>
          <w:bCs/>
          <w:sz w:val="28"/>
          <w:szCs w:val="28"/>
          <w:lang w:val="en-ZA"/>
        </w:rPr>
        <w:t>Minet</w:t>
      </w:r>
      <w:proofErr w:type="spellEnd"/>
      <w:r w:rsidR="00402D6E">
        <w:rPr>
          <w:rFonts w:ascii="Times New Roman" w:hAnsi="Times New Roman" w:cs="Times New Roman"/>
          <w:b/>
          <w:bCs/>
          <w:sz w:val="28"/>
          <w:szCs w:val="28"/>
          <w:lang w:val="en-ZA"/>
        </w:rPr>
        <w:t xml:space="preserve"> Lesotho (Pty) Ltd v Ministry of Defence and 15/20) LSCA 27 (30 October 2020</w:t>
      </w:r>
      <w:bookmarkEnd w:id="2"/>
      <w:r w:rsidR="00402D6E">
        <w:rPr>
          <w:rFonts w:ascii="Times New Roman" w:hAnsi="Times New Roman" w:cs="Times New Roman"/>
          <w:b/>
          <w:bCs/>
          <w:sz w:val="28"/>
          <w:szCs w:val="28"/>
          <w:lang w:val="en-ZA"/>
        </w:rPr>
        <w:t xml:space="preserve">) </w:t>
      </w:r>
      <w:r w:rsidR="00402D6E" w:rsidRPr="00A6057E">
        <w:rPr>
          <w:rFonts w:ascii="Times New Roman" w:hAnsi="Times New Roman" w:cs="Times New Roman"/>
          <w:sz w:val="28"/>
          <w:szCs w:val="28"/>
          <w:lang w:val="en-ZA"/>
        </w:rPr>
        <w:t>at paras. [1] and [2]).</w:t>
      </w:r>
      <w:r w:rsidR="00A6057E" w:rsidRPr="00A6057E">
        <w:rPr>
          <w:rFonts w:ascii="Times New Roman" w:hAnsi="Times New Roman" w:cs="Times New Roman"/>
          <w:sz w:val="28"/>
          <w:szCs w:val="28"/>
          <w:lang w:val="en-ZA"/>
        </w:rPr>
        <w:t xml:space="preserve"> These are the foundational principles upon </w:t>
      </w:r>
      <w:r w:rsidR="00A6057E">
        <w:rPr>
          <w:rFonts w:ascii="Times New Roman" w:hAnsi="Times New Roman" w:cs="Times New Roman"/>
          <w:sz w:val="28"/>
          <w:szCs w:val="28"/>
          <w:lang w:val="en-ZA"/>
        </w:rPr>
        <w:t xml:space="preserve">which </w:t>
      </w:r>
      <w:r w:rsidR="00A6057E" w:rsidRPr="00A6057E">
        <w:rPr>
          <w:rFonts w:ascii="Times New Roman" w:hAnsi="Times New Roman" w:cs="Times New Roman"/>
          <w:sz w:val="28"/>
          <w:szCs w:val="28"/>
          <w:lang w:val="en-ZA"/>
        </w:rPr>
        <w:t xml:space="preserve">procurement processes in the Kingdom are based.  </w:t>
      </w:r>
    </w:p>
    <w:p w14:paraId="037AEB2F" w14:textId="77777777" w:rsidR="00402D6E" w:rsidRPr="00A6057E" w:rsidRDefault="00402D6E" w:rsidP="00FB13B1">
      <w:pPr>
        <w:spacing w:after="0" w:line="360" w:lineRule="auto"/>
        <w:ind w:left="720" w:hanging="720"/>
        <w:jc w:val="both"/>
        <w:rPr>
          <w:rFonts w:ascii="Times New Roman" w:hAnsi="Times New Roman" w:cs="Times New Roman"/>
          <w:sz w:val="28"/>
          <w:szCs w:val="28"/>
          <w:lang w:val="en-ZA"/>
        </w:rPr>
      </w:pPr>
    </w:p>
    <w:p w14:paraId="47A9607B" w14:textId="457D2721" w:rsidR="00233E55" w:rsidRDefault="00402D6E" w:rsidP="00FB13B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w:t>
      </w:r>
      <w:r w:rsidR="006847DE">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Even though, under clause 17.1 of the Supply Agreement the </w:t>
      </w:r>
      <w:r w:rsidR="001F3126">
        <w:rPr>
          <w:rFonts w:ascii="Times New Roman" w:hAnsi="Times New Roman" w:cs="Times New Roman"/>
          <w:sz w:val="28"/>
          <w:szCs w:val="28"/>
          <w:lang w:val="en-ZA"/>
        </w:rPr>
        <w:t>parties warrant</w:t>
      </w:r>
      <w:r>
        <w:rPr>
          <w:rFonts w:ascii="Times New Roman" w:hAnsi="Times New Roman" w:cs="Times New Roman"/>
          <w:sz w:val="28"/>
          <w:szCs w:val="28"/>
          <w:lang w:val="en-ZA"/>
        </w:rPr>
        <w:t xml:space="preserve"> that all the laws of the Kingdom, including Procurement Regulations were complied</w:t>
      </w:r>
      <w:r w:rsidR="00A6057E">
        <w:rPr>
          <w:rFonts w:ascii="Times New Roman" w:hAnsi="Times New Roman" w:cs="Times New Roman"/>
          <w:sz w:val="28"/>
          <w:szCs w:val="28"/>
          <w:lang w:val="en-ZA"/>
        </w:rPr>
        <w:t xml:space="preserve"> with</w:t>
      </w:r>
      <w:r>
        <w:rPr>
          <w:rFonts w:ascii="Times New Roman" w:hAnsi="Times New Roman" w:cs="Times New Roman"/>
          <w:sz w:val="28"/>
          <w:szCs w:val="28"/>
          <w:lang w:val="en-ZA"/>
        </w:rPr>
        <w:t xml:space="preserve"> and that the Chief Accounting Officer</w:t>
      </w:r>
      <w:r w:rsidR="00CF00A1">
        <w:rPr>
          <w:rFonts w:ascii="Times New Roman" w:hAnsi="Times New Roman" w:cs="Times New Roman"/>
          <w:sz w:val="28"/>
          <w:szCs w:val="28"/>
          <w:lang w:val="en-ZA"/>
        </w:rPr>
        <w:t>,</w:t>
      </w:r>
      <w:r>
        <w:rPr>
          <w:rFonts w:ascii="Times New Roman" w:hAnsi="Times New Roman" w:cs="Times New Roman"/>
          <w:sz w:val="28"/>
          <w:szCs w:val="28"/>
          <w:lang w:val="en-ZA"/>
        </w:rPr>
        <w:t xml:space="preserve"> as defined in those regulations, approved the </w:t>
      </w:r>
      <w:r w:rsidR="007F4B9F">
        <w:rPr>
          <w:rFonts w:ascii="Times New Roman" w:hAnsi="Times New Roman" w:cs="Times New Roman"/>
          <w:sz w:val="28"/>
          <w:szCs w:val="28"/>
          <w:lang w:val="en-ZA"/>
        </w:rPr>
        <w:t>A</w:t>
      </w:r>
      <w:r>
        <w:rPr>
          <w:rFonts w:ascii="Times New Roman" w:hAnsi="Times New Roman" w:cs="Times New Roman"/>
          <w:sz w:val="28"/>
          <w:szCs w:val="28"/>
          <w:lang w:val="en-ZA"/>
        </w:rPr>
        <w:t xml:space="preserve">greement  </w:t>
      </w:r>
      <w:r w:rsidR="001F3126">
        <w:rPr>
          <w:rFonts w:ascii="Times New Roman" w:hAnsi="Times New Roman" w:cs="Times New Roman"/>
          <w:sz w:val="28"/>
          <w:szCs w:val="28"/>
          <w:lang w:val="en-ZA"/>
        </w:rPr>
        <w:t>a</w:t>
      </w:r>
      <w:r>
        <w:rPr>
          <w:rFonts w:ascii="Times New Roman" w:hAnsi="Times New Roman" w:cs="Times New Roman"/>
          <w:sz w:val="28"/>
          <w:szCs w:val="28"/>
          <w:lang w:val="en-ZA"/>
        </w:rPr>
        <w:t>ll th</w:t>
      </w:r>
      <w:r w:rsidR="001F3126">
        <w:rPr>
          <w:rFonts w:ascii="Times New Roman" w:hAnsi="Times New Roman" w:cs="Times New Roman"/>
          <w:sz w:val="28"/>
          <w:szCs w:val="28"/>
          <w:lang w:val="en-ZA"/>
        </w:rPr>
        <w:t>is</w:t>
      </w:r>
      <w:r>
        <w:rPr>
          <w:rFonts w:ascii="Times New Roman" w:hAnsi="Times New Roman" w:cs="Times New Roman"/>
          <w:sz w:val="28"/>
          <w:szCs w:val="28"/>
          <w:lang w:val="en-ZA"/>
        </w:rPr>
        <w:t xml:space="preserve"> </w:t>
      </w:r>
      <w:r w:rsidR="001F3126">
        <w:rPr>
          <w:rFonts w:ascii="Times New Roman" w:hAnsi="Times New Roman" w:cs="Times New Roman"/>
          <w:sz w:val="28"/>
          <w:szCs w:val="28"/>
          <w:lang w:val="en-ZA"/>
        </w:rPr>
        <w:t>i</w:t>
      </w:r>
      <w:r>
        <w:rPr>
          <w:rFonts w:ascii="Times New Roman" w:hAnsi="Times New Roman" w:cs="Times New Roman"/>
          <w:sz w:val="28"/>
          <w:szCs w:val="28"/>
          <w:lang w:val="en-ZA"/>
        </w:rPr>
        <w:t>s untrue, as counsel for the Respondent Adv. Rood</w:t>
      </w:r>
      <w:r w:rsidR="001F3126">
        <w:rPr>
          <w:rFonts w:ascii="Times New Roman" w:hAnsi="Times New Roman" w:cs="Times New Roman"/>
          <w:sz w:val="28"/>
          <w:szCs w:val="28"/>
          <w:lang w:val="en-ZA"/>
        </w:rPr>
        <w:t xml:space="preserve"> S.C</w:t>
      </w:r>
      <w:r>
        <w:rPr>
          <w:rFonts w:ascii="Times New Roman" w:hAnsi="Times New Roman" w:cs="Times New Roman"/>
          <w:sz w:val="28"/>
          <w:szCs w:val="28"/>
          <w:lang w:val="en-ZA"/>
        </w:rPr>
        <w:t xml:space="preserve">, conceded during argument that the </w:t>
      </w:r>
      <w:r w:rsidR="007F4B9F">
        <w:rPr>
          <w:rFonts w:ascii="Times New Roman" w:hAnsi="Times New Roman" w:cs="Times New Roman"/>
          <w:sz w:val="28"/>
          <w:szCs w:val="28"/>
          <w:lang w:val="en-ZA"/>
        </w:rPr>
        <w:t>A</w:t>
      </w:r>
      <w:r>
        <w:rPr>
          <w:rFonts w:ascii="Times New Roman" w:hAnsi="Times New Roman" w:cs="Times New Roman"/>
          <w:sz w:val="28"/>
          <w:szCs w:val="28"/>
          <w:lang w:val="en-ZA"/>
        </w:rPr>
        <w:t>greement did not comply with the Procurement Regulations 2007 as amended by 2018 Regulations</w:t>
      </w:r>
      <w:r w:rsidR="00BE7795">
        <w:rPr>
          <w:rFonts w:ascii="Times New Roman" w:hAnsi="Times New Roman" w:cs="Times New Roman"/>
          <w:sz w:val="28"/>
          <w:szCs w:val="28"/>
          <w:lang w:val="en-ZA"/>
        </w:rPr>
        <w:t xml:space="preserve"> (hereinafter ‘</w:t>
      </w:r>
      <w:r w:rsidR="00CF00A1">
        <w:rPr>
          <w:rFonts w:ascii="Times New Roman" w:hAnsi="Times New Roman" w:cs="Times New Roman"/>
          <w:sz w:val="28"/>
          <w:szCs w:val="28"/>
          <w:lang w:val="en-ZA"/>
        </w:rPr>
        <w:t>P</w:t>
      </w:r>
      <w:r w:rsidR="00BE7795">
        <w:rPr>
          <w:rFonts w:ascii="Times New Roman" w:hAnsi="Times New Roman" w:cs="Times New Roman"/>
          <w:sz w:val="28"/>
          <w:szCs w:val="28"/>
          <w:lang w:val="en-ZA"/>
        </w:rPr>
        <w:t xml:space="preserve">rocurement </w:t>
      </w:r>
      <w:r w:rsidR="00362903">
        <w:rPr>
          <w:rFonts w:ascii="Times New Roman" w:hAnsi="Times New Roman" w:cs="Times New Roman"/>
          <w:sz w:val="28"/>
          <w:szCs w:val="28"/>
          <w:lang w:val="en-ZA"/>
        </w:rPr>
        <w:t>R</w:t>
      </w:r>
      <w:r w:rsidR="00BE7795">
        <w:rPr>
          <w:rFonts w:ascii="Times New Roman" w:hAnsi="Times New Roman" w:cs="Times New Roman"/>
          <w:sz w:val="28"/>
          <w:szCs w:val="28"/>
          <w:lang w:val="en-ZA"/>
        </w:rPr>
        <w:t>egulations’)</w:t>
      </w:r>
      <w:r>
        <w:rPr>
          <w:rFonts w:ascii="Times New Roman" w:hAnsi="Times New Roman" w:cs="Times New Roman"/>
          <w:sz w:val="28"/>
          <w:szCs w:val="28"/>
          <w:lang w:val="en-ZA"/>
        </w:rPr>
        <w:t xml:space="preserve">.  </w:t>
      </w:r>
      <w:r w:rsidR="00233E55">
        <w:rPr>
          <w:rFonts w:ascii="Times New Roman" w:hAnsi="Times New Roman" w:cs="Times New Roman"/>
          <w:sz w:val="28"/>
          <w:szCs w:val="28"/>
          <w:lang w:val="en-ZA"/>
        </w:rPr>
        <w:t>The concession was correctly made in the light of the incontrovertible evidence of non-compliance.  In fact, all along the respondents were mistakenly rel</w:t>
      </w:r>
      <w:r w:rsidR="007F4B9F">
        <w:rPr>
          <w:rFonts w:ascii="Times New Roman" w:hAnsi="Times New Roman" w:cs="Times New Roman"/>
          <w:sz w:val="28"/>
          <w:szCs w:val="28"/>
          <w:lang w:val="en-ZA"/>
        </w:rPr>
        <w:t>ying</w:t>
      </w:r>
      <w:r w:rsidR="00233E55">
        <w:rPr>
          <w:rFonts w:ascii="Times New Roman" w:hAnsi="Times New Roman" w:cs="Times New Roman"/>
          <w:sz w:val="28"/>
          <w:szCs w:val="28"/>
          <w:lang w:val="en-ZA"/>
        </w:rPr>
        <w:t xml:space="preserve"> on the repealed regulation 8 which used to provide for exceptional procedure.  Regulation 8 has been repealed and substituted with single sourcing which provides that:</w:t>
      </w:r>
      <w:r>
        <w:rPr>
          <w:rFonts w:ascii="Times New Roman" w:hAnsi="Times New Roman" w:cs="Times New Roman"/>
          <w:sz w:val="28"/>
          <w:szCs w:val="28"/>
          <w:lang w:val="en-ZA"/>
        </w:rPr>
        <w:t xml:space="preserve"> </w:t>
      </w:r>
    </w:p>
    <w:p w14:paraId="0C913142" w14:textId="77777777" w:rsidR="00233E55" w:rsidRDefault="00233E55" w:rsidP="00FB13B1">
      <w:pPr>
        <w:spacing w:after="0" w:line="360" w:lineRule="auto"/>
        <w:ind w:left="720" w:hanging="720"/>
        <w:jc w:val="both"/>
        <w:rPr>
          <w:rFonts w:ascii="Times New Roman" w:hAnsi="Times New Roman" w:cs="Times New Roman"/>
          <w:sz w:val="28"/>
          <w:szCs w:val="28"/>
          <w:lang w:val="en-ZA"/>
        </w:rPr>
      </w:pPr>
    </w:p>
    <w:p w14:paraId="5CF75E3C" w14:textId="3675B0B9" w:rsidR="00233E55" w:rsidRDefault="008D0FE6" w:rsidP="00233E5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233E55">
        <w:rPr>
          <w:rFonts w:ascii="Times New Roman" w:hAnsi="Times New Roman" w:cs="Times New Roman"/>
          <w:i/>
          <w:iCs/>
          <w:sz w:val="24"/>
          <w:szCs w:val="24"/>
          <w:lang w:val="en-ZA"/>
        </w:rPr>
        <w:t>8 (1) The Procurement Unit shall seek approval from the tender panel to employ direct or sole source contracting procedure under the following circumstances:</w:t>
      </w:r>
    </w:p>
    <w:p w14:paraId="7371874B" w14:textId="77777777" w:rsidR="00233E55" w:rsidRDefault="00233E55" w:rsidP="00233E55">
      <w:pPr>
        <w:spacing w:after="0" w:line="360" w:lineRule="auto"/>
        <w:ind w:left="1440" w:right="1008"/>
        <w:jc w:val="both"/>
        <w:rPr>
          <w:rFonts w:ascii="Times New Roman" w:hAnsi="Times New Roman" w:cs="Times New Roman"/>
          <w:i/>
          <w:iCs/>
          <w:sz w:val="24"/>
          <w:szCs w:val="24"/>
          <w:lang w:val="en-ZA"/>
        </w:rPr>
      </w:pPr>
    </w:p>
    <w:p w14:paraId="5EAABD0A" w14:textId="73FF4F60" w:rsidR="00233E55" w:rsidRPr="00233E55" w:rsidRDefault="00233E55" w:rsidP="00233E55">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Where the procurement is for the extension of an existing contract of similar goods works or services awarded in accordance with procedures set forth in these regulations;</w:t>
      </w:r>
    </w:p>
    <w:p w14:paraId="24950452" w14:textId="77777777" w:rsidR="00233E55" w:rsidRPr="00233E55" w:rsidRDefault="00233E55" w:rsidP="00233E55">
      <w:pPr>
        <w:pStyle w:val="ListParagraph"/>
        <w:spacing w:after="0" w:line="360" w:lineRule="auto"/>
        <w:ind w:left="1800" w:right="1008"/>
        <w:jc w:val="both"/>
        <w:rPr>
          <w:rFonts w:ascii="Times New Roman" w:hAnsi="Times New Roman" w:cs="Times New Roman"/>
          <w:sz w:val="28"/>
          <w:szCs w:val="28"/>
          <w:lang w:val="en-ZA"/>
        </w:rPr>
      </w:pPr>
    </w:p>
    <w:p w14:paraId="155EF8A6" w14:textId="77777777" w:rsidR="0080041F" w:rsidRPr="0080041F" w:rsidRDefault="00233E55" w:rsidP="00233E55">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Where additional purchases from the original supplier may be justified </w:t>
      </w:r>
      <w:r w:rsidR="0080041F">
        <w:rPr>
          <w:rFonts w:ascii="Times New Roman" w:hAnsi="Times New Roman" w:cs="Times New Roman"/>
          <w:i/>
          <w:iCs/>
          <w:sz w:val="24"/>
          <w:szCs w:val="24"/>
          <w:lang w:val="en-ZA"/>
        </w:rPr>
        <w:t>for reason of standardization of equipment or spare parts so as to be compatible with existing equipment and the tender panel shall be satisfied in such cases that no advantage could be obtained by further competition and that the prices on the contract are reasonable;</w:t>
      </w:r>
    </w:p>
    <w:p w14:paraId="7775AC60" w14:textId="77777777" w:rsidR="0080041F" w:rsidRPr="0080041F" w:rsidRDefault="0080041F" w:rsidP="0080041F">
      <w:pPr>
        <w:pStyle w:val="ListParagraph"/>
        <w:rPr>
          <w:rFonts w:ascii="Times New Roman" w:hAnsi="Times New Roman" w:cs="Times New Roman"/>
          <w:sz w:val="28"/>
          <w:szCs w:val="28"/>
          <w:lang w:val="en-ZA"/>
        </w:rPr>
      </w:pPr>
    </w:p>
    <w:p w14:paraId="1290F54B" w14:textId="77777777" w:rsidR="0080041F" w:rsidRPr="0080041F" w:rsidRDefault="0080041F" w:rsidP="00233E55">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lastRenderedPageBreak/>
        <w:t>Where the goods, works and services are proprietary and obtainable from only one source;</w:t>
      </w:r>
    </w:p>
    <w:p w14:paraId="5E1F02CE" w14:textId="77777777" w:rsidR="0080041F" w:rsidRPr="0080041F" w:rsidRDefault="0080041F" w:rsidP="0080041F">
      <w:pPr>
        <w:pStyle w:val="ListParagraph"/>
        <w:rPr>
          <w:rFonts w:ascii="Times New Roman" w:hAnsi="Times New Roman" w:cs="Times New Roman"/>
          <w:sz w:val="28"/>
          <w:szCs w:val="28"/>
          <w:lang w:val="en-ZA"/>
        </w:rPr>
      </w:pPr>
    </w:p>
    <w:p w14:paraId="44ECDBF0" w14:textId="77777777" w:rsidR="0080041F" w:rsidRPr="0080041F" w:rsidRDefault="0080041F" w:rsidP="00233E55">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Where the contractor responsible for a process design requires the purchase of critical items from </w:t>
      </w:r>
      <w:proofErr w:type="gramStart"/>
      <w:r>
        <w:rPr>
          <w:rFonts w:ascii="Times New Roman" w:hAnsi="Times New Roman" w:cs="Times New Roman"/>
          <w:i/>
          <w:iCs/>
          <w:sz w:val="24"/>
          <w:szCs w:val="24"/>
          <w:lang w:val="en-ZA"/>
        </w:rPr>
        <w:t>particular supplier</w:t>
      </w:r>
      <w:proofErr w:type="gramEnd"/>
      <w:r>
        <w:rPr>
          <w:rFonts w:ascii="Times New Roman" w:hAnsi="Times New Roman" w:cs="Times New Roman"/>
          <w:i/>
          <w:iCs/>
          <w:sz w:val="24"/>
          <w:szCs w:val="24"/>
          <w:lang w:val="en-ZA"/>
        </w:rPr>
        <w:t xml:space="preserve"> as a condition of a performance guarantee or warranty;</w:t>
      </w:r>
    </w:p>
    <w:p w14:paraId="4DBE59F5" w14:textId="77777777" w:rsidR="0080041F" w:rsidRPr="0080041F" w:rsidRDefault="0080041F" w:rsidP="0080041F">
      <w:pPr>
        <w:pStyle w:val="ListParagraph"/>
        <w:rPr>
          <w:rFonts w:ascii="Times New Roman" w:hAnsi="Times New Roman" w:cs="Times New Roman"/>
          <w:sz w:val="28"/>
          <w:szCs w:val="28"/>
          <w:lang w:val="en-ZA"/>
        </w:rPr>
      </w:pPr>
    </w:p>
    <w:p w14:paraId="25A03AA6" w14:textId="77777777" w:rsidR="00125F6C" w:rsidRPr="00125F6C" w:rsidRDefault="0080041F" w:rsidP="00233E55">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in exceptional cases of extreme urgency </w:t>
      </w:r>
      <w:r w:rsidR="00125F6C">
        <w:rPr>
          <w:rFonts w:ascii="Times New Roman" w:hAnsi="Times New Roman" w:cs="Times New Roman"/>
          <w:i/>
          <w:iCs/>
          <w:sz w:val="24"/>
          <w:szCs w:val="24"/>
          <w:lang w:val="en-ZA"/>
        </w:rPr>
        <w:t>due to emergency, provided the circumstances which gave rise to the urgency were neither foreseeable by the procurement unit nor the result of dilatory conduct on its part;</w:t>
      </w:r>
    </w:p>
    <w:p w14:paraId="0EF6B6CB" w14:textId="77777777" w:rsidR="00125F6C" w:rsidRPr="00125F6C" w:rsidRDefault="00125F6C" w:rsidP="00125F6C">
      <w:pPr>
        <w:pStyle w:val="ListParagraph"/>
        <w:rPr>
          <w:rFonts w:ascii="Times New Roman" w:hAnsi="Times New Roman" w:cs="Times New Roman"/>
          <w:i/>
          <w:iCs/>
          <w:sz w:val="24"/>
          <w:szCs w:val="24"/>
          <w:lang w:val="en-ZA"/>
        </w:rPr>
      </w:pPr>
    </w:p>
    <w:p w14:paraId="0E85E959" w14:textId="77777777" w:rsidR="00125F6C" w:rsidRPr="00125F6C" w:rsidRDefault="00125F6C" w:rsidP="00233E55">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in case of a contract that is a subject of a security caveat;</w:t>
      </w:r>
    </w:p>
    <w:p w14:paraId="4255A2AB" w14:textId="77777777" w:rsidR="00125F6C" w:rsidRPr="00125F6C" w:rsidRDefault="00125F6C" w:rsidP="00125F6C">
      <w:pPr>
        <w:pStyle w:val="ListParagraph"/>
        <w:rPr>
          <w:rFonts w:ascii="Times New Roman" w:hAnsi="Times New Roman" w:cs="Times New Roman"/>
          <w:i/>
          <w:iCs/>
          <w:sz w:val="24"/>
          <w:szCs w:val="24"/>
          <w:lang w:val="en-ZA"/>
        </w:rPr>
      </w:pPr>
    </w:p>
    <w:p w14:paraId="7A75C666" w14:textId="3B7B907C" w:rsidR="00125F6C" w:rsidRPr="00125F6C" w:rsidRDefault="00125F6C" w:rsidP="00233E55">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where the Minister determines that it is in the public interest that goods, works or services be procured as a matter of urgency and such emergency procurement shall meet one of the following criteria – </w:t>
      </w:r>
    </w:p>
    <w:p w14:paraId="13492188" w14:textId="77777777" w:rsidR="00125F6C" w:rsidRPr="00125F6C" w:rsidRDefault="00125F6C" w:rsidP="00125F6C">
      <w:pPr>
        <w:pStyle w:val="ListParagraph"/>
        <w:rPr>
          <w:rFonts w:ascii="Times New Roman" w:hAnsi="Times New Roman" w:cs="Times New Roman"/>
          <w:i/>
          <w:iCs/>
          <w:sz w:val="24"/>
          <w:szCs w:val="24"/>
          <w:lang w:val="en-ZA"/>
        </w:rPr>
      </w:pPr>
    </w:p>
    <w:p w14:paraId="4424CB14" w14:textId="758464DF" w:rsidR="00125F6C" w:rsidRDefault="00125F6C" w:rsidP="00125F6C">
      <w:pPr>
        <w:pStyle w:val="ListParagraph"/>
        <w:spacing w:after="0" w:line="360" w:lineRule="auto"/>
        <w:ind w:left="2160" w:right="1008" w:hanging="36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proofErr w:type="spellStart"/>
      <w:r>
        <w:rPr>
          <w:rFonts w:ascii="Times New Roman" w:hAnsi="Times New Roman" w:cs="Times New Roman"/>
          <w:i/>
          <w:iCs/>
          <w:sz w:val="24"/>
          <w:szCs w:val="24"/>
          <w:lang w:val="en-ZA"/>
        </w:rPr>
        <w:t>i</w:t>
      </w:r>
      <w:proofErr w:type="spellEnd"/>
      <w:r>
        <w:rPr>
          <w:rFonts w:ascii="Times New Roman" w:hAnsi="Times New Roman" w:cs="Times New Roman"/>
          <w:i/>
          <w:iCs/>
          <w:sz w:val="24"/>
          <w:szCs w:val="24"/>
          <w:lang w:val="en-ZA"/>
        </w:rPr>
        <w:t>)</w:t>
      </w:r>
      <w:r>
        <w:rPr>
          <w:rFonts w:ascii="Times New Roman" w:hAnsi="Times New Roman" w:cs="Times New Roman"/>
          <w:i/>
          <w:iCs/>
          <w:sz w:val="24"/>
          <w:szCs w:val="24"/>
          <w:lang w:val="en-ZA"/>
        </w:rPr>
        <w:tab/>
        <w:t>Compelling urgency that creates threat to life, health, welfare or safety of the public by reason of major natural disaster, epidemic, riot, war, abnormal snow, heavy floods, hurricane, extreme draught, wildfire or such other reason of similar nature; or</w:t>
      </w:r>
    </w:p>
    <w:p w14:paraId="7C81E334" w14:textId="2D2F984E" w:rsidR="00125F6C" w:rsidRDefault="00125F6C" w:rsidP="00125F6C">
      <w:pPr>
        <w:pStyle w:val="ListParagraph"/>
        <w:spacing w:after="0" w:line="360" w:lineRule="auto"/>
        <w:ind w:left="2160" w:right="1008" w:hanging="360"/>
        <w:jc w:val="both"/>
        <w:rPr>
          <w:rFonts w:ascii="Times New Roman" w:hAnsi="Times New Roman" w:cs="Times New Roman"/>
          <w:i/>
          <w:iCs/>
          <w:sz w:val="24"/>
          <w:szCs w:val="24"/>
          <w:lang w:val="en-ZA"/>
        </w:rPr>
      </w:pPr>
    </w:p>
    <w:p w14:paraId="15F2B8E3" w14:textId="26B4F97D" w:rsidR="00125F6C" w:rsidRDefault="00125F6C" w:rsidP="00125F6C">
      <w:pPr>
        <w:pStyle w:val="ListParagraph"/>
        <w:spacing w:after="0" w:line="360" w:lineRule="auto"/>
        <w:ind w:left="2160" w:right="1008" w:hanging="36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(ii)</w:t>
      </w:r>
      <w:r>
        <w:rPr>
          <w:rFonts w:ascii="Times New Roman" w:hAnsi="Times New Roman" w:cs="Times New Roman"/>
          <w:i/>
          <w:iCs/>
          <w:sz w:val="24"/>
          <w:szCs w:val="24"/>
          <w:lang w:val="en-ZA"/>
        </w:rPr>
        <w:tab/>
        <w:t>Where without the urgent procurement, the continued functioning of the government unit would suffer irreparable loss, the preservation or protection or irreplaceable public property, health or safety will be threatened.</w:t>
      </w:r>
      <w:r w:rsidR="008D0FE6">
        <w:rPr>
          <w:rFonts w:ascii="Times New Roman" w:hAnsi="Times New Roman" w:cs="Times New Roman"/>
          <w:i/>
          <w:iCs/>
          <w:sz w:val="24"/>
          <w:szCs w:val="24"/>
          <w:lang w:val="en-ZA"/>
        </w:rPr>
        <w:t>”</w:t>
      </w:r>
    </w:p>
    <w:p w14:paraId="640D0D19" w14:textId="77777777" w:rsidR="00DA0A92" w:rsidRDefault="00DA0A92" w:rsidP="00DA0A92">
      <w:pPr>
        <w:spacing w:after="0" w:line="360" w:lineRule="auto"/>
        <w:ind w:right="1008"/>
        <w:jc w:val="both"/>
        <w:rPr>
          <w:rFonts w:ascii="Times New Roman" w:hAnsi="Times New Roman" w:cs="Times New Roman"/>
          <w:i/>
          <w:iCs/>
          <w:sz w:val="24"/>
          <w:szCs w:val="24"/>
          <w:lang w:val="en-ZA"/>
        </w:rPr>
      </w:pPr>
    </w:p>
    <w:p w14:paraId="7F45DE10" w14:textId="50F544D1" w:rsidR="001A6636" w:rsidRDefault="001A6636" w:rsidP="00DA0A9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DA0A92">
        <w:rPr>
          <w:rFonts w:ascii="Times New Roman" w:hAnsi="Times New Roman" w:cs="Times New Roman"/>
          <w:sz w:val="28"/>
          <w:szCs w:val="28"/>
          <w:lang w:val="en-ZA"/>
        </w:rPr>
        <w:t>1</w:t>
      </w:r>
      <w:r w:rsidR="006847DE">
        <w:rPr>
          <w:rFonts w:ascii="Times New Roman" w:hAnsi="Times New Roman" w:cs="Times New Roman"/>
          <w:sz w:val="28"/>
          <w:szCs w:val="28"/>
          <w:lang w:val="en-ZA"/>
        </w:rPr>
        <w:t>7</w:t>
      </w:r>
      <w:r>
        <w:rPr>
          <w:rFonts w:ascii="Times New Roman" w:hAnsi="Times New Roman" w:cs="Times New Roman"/>
          <w:sz w:val="28"/>
          <w:szCs w:val="28"/>
          <w:lang w:val="en-ZA"/>
        </w:rPr>
        <w:t>]</w:t>
      </w:r>
      <w:r w:rsidR="00DA0A92">
        <w:rPr>
          <w:rFonts w:ascii="Times New Roman" w:hAnsi="Times New Roman" w:cs="Times New Roman"/>
          <w:sz w:val="28"/>
          <w:szCs w:val="28"/>
          <w:lang w:val="en-ZA"/>
        </w:rPr>
        <w:tab/>
        <w:t xml:space="preserve">The Supply Agreement did not comply with the above prescripts.  It was concluded in the absence of an open tendering process and without the involvement of the entities stipulated in the Regulations.  The Agreement </w:t>
      </w:r>
      <w:r w:rsidR="00DA0A92">
        <w:rPr>
          <w:rFonts w:ascii="Times New Roman" w:hAnsi="Times New Roman" w:cs="Times New Roman"/>
          <w:sz w:val="28"/>
          <w:szCs w:val="28"/>
          <w:lang w:val="en-ZA"/>
        </w:rPr>
        <w:lastRenderedPageBreak/>
        <w:t>concerned an amount which in terms of Schedule 1 to the Regulations</w:t>
      </w:r>
      <w:r w:rsidR="001E49CD">
        <w:rPr>
          <w:rFonts w:ascii="Times New Roman" w:hAnsi="Times New Roman" w:cs="Times New Roman"/>
          <w:sz w:val="28"/>
          <w:szCs w:val="28"/>
          <w:lang w:val="en-ZA"/>
        </w:rPr>
        <w:t xml:space="preserve">, should have been subjected to open tender method of procurement.  None of these requirements together </w:t>
      </w:r>
      <w:r w:rsidR="000E4D73">
        <w:rPr>
          <w:rFonts w:ascii="Times New Roman" w:hAnsi="Times New Roman" w:cs="Times New Roman"/>
          <w:sz w:val="28"/>
          <w:szCs w:val="28"/>
          <w:lang w:val="en-ZA"/>
        </w:rPr>
        <w:t xml:space="preserve">with </w:t>
      </w:r>
      <w:r w:rsidR="001E49CD">
        <w:rPr>
          <w:rFonts w:ascii="Times New Roman" w:hAnsi="Times New Roman" w:cs="Times New Roman"/>
          <w:sz w:val="28"/>
          <w:szCs w:val="28"/>
          <w:lang w:val="en-ZA"/>
        </w:rPr>
        <w:t>a whole host of others which are unnecessary to traverse in view of the respondents’ concession</w:t>
      </w:r>
      <w:r w:rsidR="0004418F">
        <w:rPr>
          <w:rFonts w:ascii="Times New Roman" w:hAnsi="Times New Roman" w:cs="Times New Roman"/>
          <w:sz w:val="28"/>
          <w:szCs w:val="28"/>
          <w:lang w:val="en-ZA"/>
        </w:rPr>
        <w:t>, were not complied with</w:t>
      </w:r>
      <w:r w:rsidR="001E49CD">
        <w:rPr>
          <w:rFonts w:ascii="Times New Roman" w:hAnsi="Times New Roman" w:cs="Times New Roman"/>
          <w:sz w:val="28"/>
          <w:szCs w:val="28"/>
          <w:lang w:val="en-ZA"/>
        </w:rPr>
        <w:t>.  In the light of these procurement breaches</w:t>
      </w:r>
      <w:r w:rsidR="00AB0BB2">
        <w:rPr>
          <w:rFonts w:ascii="Times New Roman" w:hAnsi="Times New Roman" w:cs="Times New Roman"/>
          <w:sz w:val="28"/>
          <w:szCs w:val="28"/>
          <w:lang w:val="en-ZA"/>
        </w:rPr>
        <w:t>,</w:t>
      </w:r>
      <w:r w:rsidR="001E49CD">
        <w:rPr>
          <w:rFonts w:ascii="Times New Roman" w:hAnsi="Times New Roman" w:cs="Times New Roman"/>
          <w:sz w:val="28"/>
          <w:szCs w:val="28"/>
          <w:lang w:val="en-ZA"/>
        </w:rPr>
        <w:t xml:space="preserve"> the only inescapable result is that the Supply Agreement is invalid and should be reviewed and set aside and declared </w:t>
      </w:r>
      <w:r w:rsidR="001E49CD" w:rsidRPr="00AB0BB2">
        <w:rPr>
          <w:rFonts w:ascii="Times New Roman" w:hAnsi="Times New Roman" w:cs="Times New Roman"/>
          <w:i/>
          <w:iCs/>
          <w:sz w:val="28"/>
          <w:szCs w:val="28"/>
          <w:lang w:val="en-ZA"/>
        </w:rPr>
        <w:t>void ab initio</w:t>
      </w:r>
      <w:r w:rsidR="001E49CD">
        <w:rPr>
          <w:rFonts w:ascii="Times New Roman" w:hAnsi="Times New Roman" w:cs="Times New Roman"/>
          <w:sz w:val="28"/>
          <w:szCs w:val="28"/>
          <w:lang w:val="en-ZA"/>
        </w:rPr>
        <w:t xml:space="preserve">. </w:t>
      </w:r>
    </w:p>
    <w:p w14:paraId="18D17F33" w14:textId="77777777" w:rsidR="001A6636" w:rsidRDefault="001A6636" w:rsidP="00DA0A92">
      <w:pPr>
        <w:spacing w:after="0" w:line="360" w:lineRule="auto"/>
        <w:ind w:left="720" w:hanging="720"/>
        <w:jc w:val="both"/>
        <w:rPr>
          <w:rFonts w:ascii="Times New Roman" w:hAnsi="Times New Roman" w:cs="Times New Roman"/>
          <w:sz w:val="28"/>
          <w:szCs w:val="28"/>
          <w:lang w:val="en-ZA"/>
        </w:rPr>
      </w:pPr>
    </w:p>
    <w:p w14:paraId="79A42BE2" w14:textId="26B97198" w:rsidR="004D19AF" w:rsidRDefault="001A6636" w:rsidP="00DA0A9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6847DE">
        <w:rPr>
          <w:rFonts w:ascii="Times New Roman" w:hAnsi="Times New Roman" w:cs="Times New Roman"/>
          <w:sz w:val="28"/>
          <w:szCs w:val="28"/>
          <w:lang w:val="en-ZA"/>
        </w:rPr>
        <w:t>8</w:t>
      </w:r>
      <w:r>
        <w:rPr>
          <w:rFonts w:ascii="Times New Roman" w:hAnsi="Times New Roman" w:cs="Times New Roman"/>
          <w:sz w:val="28"/>
          <w:szCs w:val="28"/>
          <w:lang w:val="en-ZA"/>
        </w:rPr>
        <w:t>]</w:t>
      </w:r>
      <w:r w:rsidR="001E49CD">
        <w:rPr>
          <w:rFonts w:ascii="Times New Roman" w:hAnsi="Times New Roman" w:cs="Times New Roman"/>
          <w:sz w:val="28"/>
          <w:szCs w:val="28"/>
          <w:lang w:val="en-ZA"/>
        </w:rPr>
        <w:t xml:space="preserve"> Procurement regulations</w:t>
      </w:r>
      <w:r>
        <w:rPr>
          <w:rFonts w:ascii="Times New Roman" w:hAnsi="Times New Roman" w:cs="Times New Roman"/>
          <w:sz w:val="28"/>
          <w:szCs w:val="28"/>
          <w:lang w:val="en-ZA"/>
        </w:rPr>
        <w:t>,</w:t>
      </w:r>
      <w:r w:rsidR="001E49CD">
        <w:rPr>
          <w:rFonts w:ascii="Times New Roman" w:hAnsi="Times New Roman" w:cs="Times New Roman"/>
          <w:sz w:val="28"/>
          <w:szCs w:val="28"/>
          <w:lang w:val="en-ZA"/>
        </w:rPr>
        <w:t xml:space="preserve"> as already stated</w:t>
      </w:r>
      <w:r>
        <w:rPr>
          <w:rFonts w:ascii="Times New Roman" w:hAnsi="Times New Roman" w:cs="Times New Roman"/>
          <w:sz w:val="28"/>
          <w:szCs w:val="28"/>
          <w:lang w:val="en-ZA"/>
        </w:rPr>
        <w:t>,</w:t>
      </w:r>
      <w:r w:rsidR="001E49CD">
        <w:rPr>
          <w:rFonts w:ascii="Times New Roman" w:hAnsi="Times New Roman" w:cs="Times New Roman"/>
          <w:sz w:val="28"/>
          <w:szCs w:val="28"/>
          <w:lang w:val="en-ZA"/>
        </w:rPr>
        <w:t xml:space="preserve"> are based on ensuring competitiveness of the tendering process, fostering accountability, transparency and </w:t>
      </w:r>
      <w:r w:rsidR="00AB0BB2">
        <w:rPr>
          <w:rFonts w:ascii="Times New Roman" w:hAnsi="Times New Roman" w:cs="Times New Roman"/>
          <w:sz w:val="28"/>
          <w:szCs w:val="28"/>
          <w:lang w:val="en-ZA"/>
        </w:rPr>
        <w:t xml:space="preserve">are meant to </w:t>
      </w:r>
      <w:r w:rsidR="001E49CD">
        <w:rPr>
          <w:rFonts w:ascii="Times New Roman" w:hAnsi="Times New Roman" w:cs="Times New Roman"/>
          <w:sz w:val="28"/>
          <w:szCs w:val="28"/>
          <w:lang w:val="en-ZA"/>
        </w:rPr>
        <w:t>ensur</w:t>
      </w:r>
      <w:r w:rsidR="00AB0BB2">
        <w:rPr>
          <w:rFonts w:ascii="Times New Roman" w:hAnsi="Times New Roman" w:cs="Times New Roman"/>
          <w:sz w:val="28"/>
          <w:szCs w:val="28"/>
          <w:lang w:val="en-ZA"/>
        </w:rPr>
        <w:t>e</w:t>
      </w:r>
      <w:r w:rsidR="001E49CD">
        <w:rPr>
          <w:rFonts w:ascii="Times New Roman" w:hAnsi="Times New Roman" w:cs="Times New Roman"/>
          <w:sz w:val="28"/>
          <w:szCs w:val="28"/>
          <w:lang w:val="en-ZA"/>
        </w:rPr>
        <w:t xml:space="preserve"> that legality is not sacrificed at the </w:t>
      </w:r>
      <w:proofErr w:type="spellStart"/>
      <w:r w:rsidR="001E49CD">
        <w:rPr>
          <w:rFonts w:ascii="Times New Roman" w:hAnsi="Times New Roman" w:cs="Times New Roman"/>
          <w:sz w:val="28"/>
          <w:szCs w:val="28"/>
          <w:lang w:val="en-ZA"/>
        </w:rPr>
        <w:t>alter</w:t>
      </w:r>
      <w:proofErr w:type="spellEnd"/>
      <w:r w:rsidR="001E49CD">
        <w:rPr>
          <w:rFonts w:ascii="Times New Roman" w:hAnsi="Times New Roman" w:cs="Times New Roman"/>
          <w:sz w:val="28"/>
          <w:szCs w:val="28"/>
          <w:lang w:val="en-ZA"/>
        </w:rPr>
        <w:t xml:space="preserve"> of patronage and nepotistic behaviour on the part of those entrusted with exercising this </w:t>
      </w:r>
      <w:r w:rsidR="00AB0BB2">
        <w:rPr>
          <w:rFonts w:ascii="Times New Roman" w:hAnsi="Times New Roman" w:cs="Times New Roman"/>
          <w:sz w:val="28"/>
          <w:szCs w:val="28"/>
          <w:lang w:val="en-ZA"/>
        </w:rPr>
        <w:t xml:space="preserve">important </w:t>
      </w:r>
      <w:r w:rsidR="001E49CD">
        <w:rPr>
          <w:rFonts w:ascii="Times New Roman" w:hAnsi="Times New Roman" w:cs="Times New Roman"/>
          <w:sz w:val="28"/>
          <w:szCs w:val="28"/>
          <w:lang w:val="en-ZA"/>
        </w:rPr>
        <w:t xml:space="preserve">public power.  I </w:t>
      </w:r>
      <w:r w:rsidR="004D19AF">
        <w:rPr>
          <w:rFonts w:ascii="Times New Roman" w:hAnsi="Times New Roman" w:cs="Times New Roman"/>
          <w:sz w:val="28"/>
          <w:szCs w:val="28"/>
          <w:lang w:val="en-ZA"/>
        </w:rPr>
        <w:t>end</w:t>
      </w:r>
      <w:r w:rsidR="00AB0BB2">
        <w:rPr>
          <w:rFonts w:ascii="Times New Roman" w:hAnsi="Times New Roman" w:cs="Times New Roman"/>
          <w:sz w:val="28"/>
          <w:szCs w:val="28"/>
          <w:lang w:val="en-ZA"/>
        </w:rPr>
        <w:t xml:space="preserve">orse </w:t>
      </w:r>
      <w:r w:rsidR="004D19AF">
        <w:rPr>
          <w:rFonts w:ascii="Times New Roman" w:hAnsi="Times New Roman" w:cs="Times New Roman"/>
          <w:sz w:val="28"/>
          <w:szCs w:val="28"/>
          <w:lang w:val="en-ZA"/>
        </w:rPr>
        <w:t xml:space="preserve">the remarks by the Supreme Court of South Africa in </w:t>
      </w:r>
      <w:r w:rsidR="004D19AF">
        <w:rPr>
          <w:rFonts w:ascii="Times New Roman" w:hAnsi="Times New Roman" w:cs="Times New Roman"/>
          <w:b/>
          <w:bCs/>
          <w:sz w:val="28"/>
          <w:szCs w:val="28"/>
          <w:lang w:val="en-ZA"/>
        </w:rPr>
        <w:t xml:space="preserve">Municipal Manager: </w:t>
      </w:r>
      <w:proofErr w:type="spellStart"/>
      <w:r w:rsidR="004D19AF">
        <w:rPr>
          <w:rFonts w:ascii="Times New Roman" w:hAnsi="Times New Roman" w:cs="Times New Roman"/>
          <w:b/>
          <w:bCs/>
          <w:sz w:val="28"/>
          <w:szCs w:val="28"/>
          <w:lang w:val="en-ZA"/>
        </w:rPr>
        <w:t>Qaukeni</w:t>
      </w:r>
      <w:proofErr w:type="spellEnd"/>
      <w:r w:rsidR="004D19AF">
        <w:rPr>
          <w:rFonts w:ascii="Times New Roman" w:hAnsi="Times New Roman" w:cs="Times New Roman"/>
          <w:b/>
          <w:bCs/>
          <w:sz w:val="28"/>
          <w:szCs w:val="28"/>
          <w:lang w:val="en-ZA"/>
        </w:rPr>
        <w:t xml:space="preserve"> Local Municipality and Another v FV General Trading CC 2010 (1) SA 356 (SCA) </w:t>
      </w:r>
      <w:r w:rsidR="004D19AF" w:rsidRPr="00AB0BB2">
        <w:rPr>
          <w:rFonts w:ascii="Times New Roman" w:hAnsi="Times New Roman" w:cs="Times New Roman"/>
          <w:sz w:val="28"/>
          <w:szCs w:val="28"/>
          <w:lang w:val="en-ZA"/>
        </w:rPr>
        <w:t>at paras. [15] to [16]</w:t>
      </w:r>
      <w:r w:rsidR="003219F9">
        <w:rPr>
          <w:rFonts w:ascii="Times New Roman" w:hAnsi="Times New Roman" w:cs="Times New Roman"/>
          <w:sz w:val="28"/>
          <w:szCs w:val="28"/>
          <w:lang w:val="en-ZA"/>
        </w:rPr>
        <w:t>, as being applicable in the instant matter</w:t>
      </w:r>
      <w:r w:rsidR="00AB0BB2">
        <w:rPr>
          <w:rFonts w:ascii="Times New Roman" w:hAnsi="Times New Roman" w:cs="Times New Roman"/>
          <w:sz w:val="28"/>
          <w:szCs w:val="28"/>
          <w:lang w:val="en-ZA"/>
        </w:rPr>
        <w:t>, whe</w:t>
      </w:r>
      <w:r w:rsidR="00CF1481">
        <w:rPr>
          <w:rFonts w:ascii="Times New Roman" w:hAnsi="Times New Roman" w:cs="Times New Roman"/>
          <w:sz w:val="28"/>
          <w:szCs w:val="28"/>
          <w:lang w:val="en-ZA"/>
        </w:rPr>
        <w:t>re</w:t>
      </w:r>
      <w:r w:rsidR="00AB0BB2">
        <w:rPr>
          <w:rFonts w:ascii="Times New Roman" w:hAnsi="Times New Roman" w:cs="Times New Roman"/>
          <w:sz w:val="28"/>
          <w:szCs w:val="28"/>
          <w:lang w:val="en-ZA"/>
        </w:rPr>
        <w:t xml:space="preserve"> the </w:t>
      </w:r>
      <w:r w:rsidR="00CF1481">
        <w:rPr>
          <w:rFonts w:ascii="Times New Roman" w:hAnsi="Times New Roman" w:cs="Times New Roman"/>
          <w:sz w:val="28"/>
          <w:szCs w:val="28"/>
          <w:lang w:val="en-ZA"/>
        </w:rPr>
        <w:t>SCA</w:t>
      </w:r>
      <w:r w:rsidR="00AB0BB2">
        <w:rPr>
          <w:rFonts w:ascii="Times New Roman" w:hAnsi="Times New Roman" w:cs="Times New Roman"/>
          <w:sz w:val="28"/>
          <w:szCs w:val="28"/>
          <w:lang w:val="en-ZA"/>
        </w:rPr>
        <w:t xml:space="preserve"> stated that</w:t>
      </w:r>
      <w:r w:rsidR="004D19AF" w:rsidRPr="00AB0BB2">
        <w:rPr>
          <w:rFonts w:ascii="Times New Roman" w:hAnsi="Times New Roman" w:cs="Times New Roman"/>
          <w:sz w:val="28"/>
          <w:szCs w:val="28"/>
          <w:lang w:val="en-ZA"/>
        </w:rPr>
        <w:t>:</w:t>
      </w:r>
    </w:p>
    <w:p w14:paraId="1F883034" w14:textId="13849B6B" w:rsidR="00191955" w:rsidRDefault="00CF1481" w:rsidP="00AB0BB2">
      <w:pPr>
        <w:pStyle w:val="BlockText"/>
      </w:pPr>
      <w:r>
        <w:t>“</w:t>
      </w:r>
      <w:r w:rsidR="004D19AF">
        <w:t xml:space="preserve">Consequently, in a number of decisions this court has held contracts concluded in similar circumstances without complying with prescribed competitive processes are invalid.  In Premier, Free State and Others v </w:t>
      </w:r>
      <w:proofErr w:type="spellStart"/>
      <w:r w:rsidR="004D19AF">
        <w:t>Firechem</w:t>
      </w:r>
      <w:proofErr w:type="spellEnd"/>
      <w:r w:rsidR="004D19AF">
        <w:t xml:space="preserve"> Free State (Pty) Ltd 2000 (4) SA 413 (SCA) this court set aside a contract concluded in secret in breach of provincial procurement procedures, holding such a contract was ‘entirely subversive of a credible </w:t>
      </w:r>
      <w:r w:rsidR="00191955">
        <w:t xml:space="preserve">tender procedure’ and that it would ‘deprive the public of the benefit of an open competitive process’ – Similarly in Eastern Cape Provincial Government v Contract props 25 (Pty) Ltd 2001 (4) SA 142 (SCA), which concerned the validity of two leases of immovable property concluded between the respondent and a provincial department without </w:t>
      </w:r>
      <w:r w:rsidR="00191955">
        <w:lastRenderedPageBreak/>
        <w:t>the provincial tender board having arranged the hiring of the premises as was required by statute, this court concluded that the leases were invalid.  In giving the unanimous judgment of this court, Marais JA, after outlining the applicable statutory tender requirements, said the following: -</w:t>
      </w:r>
    </w:p>
    <w:p w14:paraId="3FD4B8AF" w14:textId="5EBDF4C7" w:rsidR="00191955" w:rsidRDefault="00191955" w:rsidP="004D19AF">
      <w:pPr>
        <w:spacing w:after="0" w:line="360" w:lineRule="auto"/>
        <w:ind w:left="1440" w:right="1008"/>
        <w:jc w:val="both"/>
        <w:rPr>
          <w:rFonts w:ascii="Times New Roman" w:hAnsi="Times New Roman" w:cs="Times New Roman"/>
          <w:i/>
          <w:iCs/>
          <w:sz w:val="24"/>
          <w:szCs w:val="24"/>
          <w:lang w:val="en-ZA"/>
        </w:rPr>
      </w:pPr>
    </w:p>
    <w:p w14:paraId="20526B67" w14:textId="609636D9" w:rsidR="001524E0" w:rsidRDefault="00AB0BB2" w:rsidP="00191955">
      <w:pPr>
        <w:spacing w:after="0" w:line="360" w:lineRule="auto"/>
        <w:ind w:left="1584"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b/>
      </w:r>
      <w:r w:rsidR="00191955">
        <w:rPr>
          <w:rFonts w:ascii="Times New Roman" w:hAnsi="Times New Roman" w:cs="Times New Roman"/>
          <w:i/>
          <w:iCs/>
          <w:sz w:val="24"/>
          <w:szCs w:val="24"/>
          <w:lang w:val="en-ZA"/>
        </w:rPr>
        <w:t>‘As to the mischief which the Act seeks to prevent, that too</w:t>
      </w:r>
      <w:r w:rsidR="001524E0">
        <w:rPr>
          <w:rFonts w:ascii="Times New Roman" w:hAnsi="Times New Roman" w:cs="Times New Roman"/>
          <w:i/>
          <w:iCs/>
          <w:sz w:val="24"/>
          <w:szCs w:val="24"/>
          <w:lang w:val="en-ZA"/>
        </w:rPr>
        <w:t xml:space="preserve"> seems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 xml:space="preserve">plain enough.  It is to eliminate patronage or worse in the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 xml:space="preserve">awarding of contracts, to provide members of the public with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 xml:space="preserve">opportunities to tender to fulfil provincial needs, and to ensure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 xml:space="preserve">fair, impartial and independent exercise of power to award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 xml:space="preserve">provincial contracts.  If contracts were permitted to be concluded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 xml:space="preserve">without any reference to the tender board without any sanction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 xml:space="preserve">of invalidity, the mischief which the Act seeks to combat could </w:t>
      </w: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perpetuated.</w:t>
      </w:r>
    </w:p>
    <w:p w14:paraId="31D1ECB9" w14:textId="77777777" w:rsidR="001524E0" w:rsidRDefault="001524E0" w:rsidP="001524E0">
      <w:pPr>
        <w:spacing w:after="0" w:line="360" w:lineRule="auto"/>
        <w:ind w:left="1440" w:right="1008"/>
        <w:jc w:val="both"/>
        <w:rPr>
          <w:rFonts w:ascii="Times New Roman" w:hAnsi="Times New Roman" w:cs="Times New Roman"/>
          <w:i/>
          <w:iCs/>
          <w:sz w:val="24"/>
          <w:szCs w:val="24"/>
          <w:lang w:val="en-ZA"/>
        </w:rPr>
      </w:pPr>
    </w:p>
    <w:p w14:paraId="38646304" w14:textId="4CC5E34B" w:rsidR="00191955" w:rsidRDefault="00AB0BB2" w:rsidP="00BE3ACE">
      <w:pPr>
        <w:spacing w:after="0" w:line="360" w:lineRule="auto"/>
        <w:ind w:left="1584"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b/>
      </w:r>
      <w:r w:rsidR="001524E0">
        <w:rPr>
          <w:rFonts w:ascii="Times New Roman" w:hAnsi="Times New Roman" w:cs="Times New Roman"/>
          <w:i/>
          <w:iCs/>
          <w:sz w:val="24"/>
          <w:szCs w:val="24"/>
          <w:lang w:val="en-ZA"/>
        </w:rPr>
        <w:t>As to the consequences of vising such transa</w:t>
      </w:r>
      <w:r w:rsidR="007B7E0E">
        <w:rPr>
          <w:rFonts w:ascii="Times New Roman" w:hAnsi="Times New Roman" w:cs="Times New Roman"/>
          <w:i/>
          <w:iCs/>
          <w:sz w:val="24"/>
          <w:szCs w:val="24"/>
          <w:lang w:val="en-ZA"/>
        </w:rPr>
        <w:t>c</w:t>
      </w:r>
      <w:r w:rsidR="001524E0">
        <w:rPr>
          <w:rFonts w:ascii="Times New Roman" w:hAnsi="Times New Roman" w:cs="Times New Roman"/>
          <w:i/>
          <w:iCs/>
          <w:sz w:val="24"/>
          <w:szCs w:val="24"/>
          <w:lang w:val="en-ZA"/>
        </w:rPr>
        <w:t>tion with invalidity</w:t>
      </w:r>
      <w:r w:rsidR="007B7E0E">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ab/>
      </w:r>
      <w:r w:rsidR="007B7E0E">
        <w:rPr>
          <w:rFonts w:ascii="Times New Roman" w:hAnsi="Times New Roman" w:cs="Times New Roman"/>
          <w:i/>
          <w:iCs/>
          <w:sz w:val="24"/>
          <w:szCs w:val="24"/>
          <w:lang w:val="en-ZA"/>
        </w:rPr>
        <w:t xml:space="preserve">they will not always be harsh and the potential countervailing </w:t>
      </w:r>
      <w:r>
        <w:rPr>
          <w:rFonts w:ascii="Times New Roman" w:hAnsi="Times New Roman" w:cs="Times New Roman"/>
          <w:i/>
          <w:iCs/>
          <w:sz w:val="24"/>
          <w:szCs w:val="24"/>
          <w:lang w:val="en-ZA"/>
        </w:rPr>
        <w:tab/>
      </w:r>
      <w:r w:rsidR="007B7E0E">
        <w:rPr>
          <w:rFonts w:ascii="Times New Roman" w:hAnsi="Times New Roman" w:cs="Times New Roman"/>
          <w:i/>
          <w:iCs/>
          <w:sz w:val="24"/>
          <w:szCs w:val="24"/>
          <w:lang w:val="en-ZA"/>
        </w:rPr>
        <w:t xml:space="preserve">harshness of holding the province to a contract which burdens </w:t>
      </w:r>
      <w:r>
        <w:rPr>
          <w:rFonts w:ascii="Times New Roman" w:hAnsi="Times New Roman" w:cs="Times New Roman"/>
          <w:i/>
          <w:iCs/>
          <w:sz w:val="24"/>
          <w:szCs w:val="24"/>
          <w:lang w:val="en-ZA"/>
        </w:rPr>
        <w:tab/>
      </w:r>
      <w:r w:rsidR="007B7E0E">
        <w:rPr>
          <w:rFonts w:ascii="Times New Roman" w:hAnsi="Times New Roman" w:cs="Times New Roman"/>
          <w:i/>
          <w:iCs/>
          <w:sz w:val="24"/>
          <w:szCs w:val="24"/>
          <w:lang w:val="en-ZA"/>
        </w:rPr>
        <w:t xml:space="preserve">the taxpayer to an extent which could have been avoided if the </w:t>
      </w:r>
      <w:r>
        <w:rPr>
          <w:rFonts w:ascii="Times New Roman" w:hAnsi="Times New Roman" w:cs="Times New Roman"/>
          <w:i/>
          <w:iCs/>
          <w:sz w:val="24"/>
          <w:szCs w:val="24"/>
          <w:lang w:val="en-ZA"/>
        </w:rPr>
        <w:tab/>
      </w:r>
      <w:r w:rsidR="007B7E0E">
        <w:rPr>
          <w:rFonts w:ascii="Times New Roman" w:hAnsi="Times New Roman" w:cs="Times New Roman"/>
          <w:i/>
          <w:iCs/>
          <w:sz w:val="24"/>
          <w:szCs w:val="24"/>
          <w:lang w:val="en-ZA"/>
        </w:rPr>
        <w:t xml:space="preserve">tender board had not been ignored, cannot be disregarded.  In </w:t>
      </w:r>
      <w:r>
        <w:rPr>
          <w:rFonts w:ascii="Times New Roman" w:hAnsi="Times New Roman" w:cs="Times New Roman"/>
          <w:i/>
          <w:iCs/>
          <w:sz w:val="24"/>
          <w:szCs w:val="24"/>
          <w:lang w:val="en-ZA"/>
        </w:rPr>
        <w:tab/>
      </w:r>
      <w:r w:rsidR="007B7E0E">
        <w:rPr>
          <w:rFonts w:ascii="Times New Roman" w:hAnsi="Times New Roman" w:cs="Times New Roman"/>
          <w:i/>
          <w:iCs/>
          <w:sz w:val="24"/>
          <w:szCs w:val="24"/>
          <w:lang w:val="en-ZA"/>
        </w:rPr>
        <w:t>short, the consequences of visiting invalidity upon non-</w:t>
      </w:r>
      <w:r>
        <w:rPr>
          <w:rFonts w:ascii="Times New Roman" w:hAnsi="Times New Roman" w:cs="Times New Roman"/>
          <w:i/>
          <w:iCs/>
          <w:sz w:val="24"/>
          <w:szCs w:val="24"/>
          <w:lang w:val="en-ZA"/>
        </w:rPr>
        <w:tab/>
      </w:r>
      <w:r w:rsidR="007B7E0E">
        <w:rPr>
          <w:rFonts w:ascii="Times New Roman" w:hAnsi="Times New Roman" w:cs="Times New Roman"/>
          <w:i/>
          <w:iCs/>
          <w:sz w:val="24"/>
          <w:szCs w:val="24"/>
          <w:lang w:val="en-ZA"/>
        </w:rPr>
        <w:t>compliance are not so uniformly and one-</w:t>
      </w:r>
      <w:proofErr w:type="spellStart"/>
      <w:r w:rsidR="007B7E0E">
        <w:rPr>
          <w:rFonts w:ascii="Times New Roman" w:hAnsi="Times New Roman" w:cs="Times New Roman"/>
          <w:i/>
          <w:iCs/>
          <w:sz w:val="24"/>
          <w:szCs w:val="24"/>
          <w:lang w:val="en-ZA"/>
        </w:rPr>
        <w:t>sidely</w:t>
      </w:r>
      <w:proofErr w:type="spellEnd"/>
      <w:r w:rsidR="007B7E0E">
        <w:rPr>
          <w:rFonts w:ascii="Times New Roman" w:hAnsi="Times New Roman" w:cs="Times New Roman"/>
          <w:i/>
          <w:iCs/>
          <w:sz w:val="24"/>
          <w:szCs w:val="24"/>
          <w:lang w:val="en-ZA"/>
        </w:rPr>
        <w:t xml:space="preserve"> harsh that the </w:t>
      </w:r>
      <w:r>
        <w:rPr>
          <w:rFonts w:ascii="Times New Roman" w:hAnsi="Times New Roman" w:cs="Times New Roman"/>
          <w:i/>
          <w:iCs/>
          <w:sz w:val="24"/>
          <w:szCs w:val="24"/>
          <w:lang w:val="en-ZA"/>
        </w:rPr>
        <w:tab/>
      </w:r>
      <w:r w:rsidR="007B7E0E">
        <w:rPr>
          <w:rFonts w:ascii="Times New Roman" w:hAnsi="Times New Roman" w:cs="Times New Roman"/>
          <w:i/>
          <w:iCs/>
          <w:sz w:val="24"/>
          <w:szCs w:val="24"/>
          <w:lang w:val="en-ZA"/>
        </w:rPr>
        <w:t>legislature cannot be supposed to have intended invalidity to be</w:t>
      </w:r>
      <w:r w:rsidR="00CF1481">
        <w:rPr>
          <w:rFonts w:ascii="Times New Roman" w:hAnsi="Times New Roman" w:cs="Times New Roman"/>
          <w:i/>
          <w:iCs/>
          <w:sz w:val="24"/>
          <w:szCs w:val="24"/>
          <w:lang w:val="en-ZA"/>
        </w:rPr>
        <w:t xml:space="preserve"> </w:t>
      </w:r>
      <w:r w:rsidR="00CF1481">
        <w:rPr>
          <w:rFonts w:ascii="Times New Roman" w:hAnsi="Times New Roman" w:cs="Times New Roman"/>
          <w:i/>
          <w:iCs/>
          <w:sz w:val="24"/>
          <w:szCs w:val="24"/>
          <w:lang w:val="en-ZA"/>
        </w:rPr>
        <w:tab/>
        <w:t>the</w:t>
      </w:r>
      <w:r w:rsidR="007B7E0E">
        <w:rPr>
          <w:rFonts w:ascii="Times New Roman" w:hAnsi="Times New Roman" w:cs="Times New Roman"/>
          <w:i/>
          <w:iCs/>
          <w:sz w:val="24"/>
          <w:szCs w:val="24"/>
          <w:lang w:val="en-ZA"/>
        </w:rPr>
        <w:t xml:space="preserve"> consequence.  What is certain </w:t>
      </w:r>
      <w:r w:rsidR="00BE3ACE">
        <w:rPr>
          <w:rFonts w:ascii="Times New Roman" w:hAnsi="Times New Roman" w:cs="Times New Roman"/>
          <w:i/>
          <w:iCs/>
          <w:sz w:val="24"/>
          <w:szCs w:val="24"/>
          <w:lang w:val="en-ZA"/>
        </w:rPr>
        <w:t xml:space="preserve">is that the consequence cannot </w:t>
      </w:r>
      <w:r>
        <w:rPr>
          <w:rFonts w:ascii="Times New Roman" w:hAnsi="Times New Roman" w:cs="Times New Roman"/>
          <w:i/>
          <w:iCs/>
          <w:sz w:val="24"/>
          <w:szCs w:val="24"/>
          <w:lang w:val="en-ZA"/>
        </w:rPr>
        <w:tab/>
      </w:r>
      <w:r w:rsidR="00BE3ACE">
        <w:rPr>
          <w:rFonts w:ascii="Times New Roman" w:hAnsi="Times New Roman" w:cs="Times New Roman"/>
          <w:i/>
          <w:iCs/>
          <w:sz w:val="24"/>
          <w:szCs w:val="24"/>
          <w:lang w:val="en-ZA"/>
        </w:rPr>
        <w:t xml:space="preserve">vary from case to case.  Such transactions are either all invalid </w:t>
      </w:r>
      <w:r>
        <w:rPr>
          <w:rFonts w:ascii="Times New Roman" w:hAnsi="Times New Roman" w:cs="Times New Roman"/>
          <w:i/>
          <w:iCs/>
          <w:sz w:val="24"/>
          <w:szCs w:val="24"/>
          <w:lang w:val="en-ZA"/>
        </w:rPr>
        <w:tab/>
      </w:r>
      <w:r w:rsidR="00BE3ACE">
        <w:rPr>
          <w:rFonts w:ascii="Times New Roman" w:hAnsi="Times New Roman" w:cs="Times New Roman"/>
          <w:i/>
          <w:iCs/>
          <w:sz w:val="24"/>
          <w:szCs w:val="24"/>
          <w:lang w:val="en-ZA"/>
        </w:rPr>
        <w:t xml:space="preserve">or valid.  Their validity cannot depend upon whether or not </w:t>
      </w:r>
      <w:r>
        <w:rPr>
          <w:rFonts w:ascii="Times New Roman" w:hAnsi="Times New Roman" w:cs="Times New Roman"/>
          <w:i/>
          <w:iCs/>
          <w:sz w:val="24"/>
          <w:szCs w:val="24"/>
          <w:lang w:val="en-ZA"/>
        </w:rPr>
        <w:tab/>
      </w:r>
      <w:r w:rsidR="00BE3ACE">
        <w:rPr>
          <w:rFonts w:ascii="Times New Roman" w:hAnsi="Times New Roman" w:cs="Times New Roman"/>
          <w:i/>
          <w:iCs/>
          <w:sz w:val="24"/>
          <w:szCs w:val="24"/>
          <w:lang w:val="en-ZA"/>
        </w:rPr>
        <w:t>harshness is discernible in the particular case.’</w:t>
      </w:r>
      <w:r w:rsidR="001524E0">
        <w:rPr>
          <w:rFonts w:ascii="Times New Roman" w:hAnsi="Times New Roman" w:cs="Times New Roman"/>
          <w:i/>
          <w:iCs/>
          <w:sz w:val="24"/>
          <w:szCs w:val="24"/>
          <w:lang w:val="en-ZA"/>
        </w:rPr>
        <w:t xml:space="preserve">  </w:t>
      </w:r>
    </w:p>
    <w:p w14:paraId="73A94DB3" w14:textId="4116D49F" w:rsidR="00BE3ACE" w:rsidRDefault="00BE3ACE" w:rsidP="00BE3ACE">
      <w:pPr>
        <w:spacing w:after="0" w:line="360" w:lineRule="auto"/>
        <w:ind w:left="1584" w:right="1008"/>
        <w:jc w:val="both"/>
        <w:rPr>
          <w:rFonts w:ascii="Times New Roman" w:hAnsi="Times New Roman" w:cs="Times New Roman"/>
          <w:i/>
          <w:iCs/>
          <w:sz w:val="24"/>
          <w:szCs w:val="24"/>
          <w:lang w:val="en-ZA"/>
        </w:rPr>
      </w:pPr>
    </w:p>
    <w:p w14:paraId="23E7B6B3" w14:textId="2AF19E41" w:rsidR="00BE3ACE" w:rsidRDefault="00BE3ACE" w:rsidP="00BE3A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 therefore have no difficulty in concluding that a procurement contract for municipal services concluded in breach of the provisions dealt with </w:t>
      </w:r>
      <w:r>
        <w:rPr>
          <w:rFonts w:ascii="Times New Roman" w:hAnsi="Times New Roman" w:cs="Times New Roman"/>
          <w:i/>
          <w:iCs/>
          <w:sz w:val="24"/>
          <w:szCs w:val="24"/>
          <w:lang w:val="en-ZA"/>
        </w:rPr>
        <w:lastRenderedPageBreak/>
        <w:t>above which are designed to ensure a transparent, cost effective and competitive tendering process in the public interest, is invalid and will not be enforced.</w:t>
      </w:r>
      <w:r w:rsidR="00C66D52">
        <w:rPr>
          <w:rFonts w:ascii="Times New Roman" w:hAnsi="Times New Roman" w:cs="Times New Roman"/>
          <w:i/>
          <w:iCs/>
          <w:sz w:val="24"/>
          <w:szCs w:val="24"/>
          <w:lang w:val="en-ZA"/>
        </w:rPr>
        <w:t>”</w:t>
      </w:r>
    </w:p>
    <w:p w14:paraId="277DCA3C" w14:textId="1FC434EB" w:rsidR="001D20AD" w:rsidRDefault="001D20AD" w:rsidP="001D20AD">
      <w:pPr>
        <w:spacing w:after="0" w:line="360" w:lineRule="auto"/>
        <w:ind w:right="1008"/>
        <w:jc w:val="both"/>
        <w:rPr>
          <w:rFonts w:ascii="Times New Roman" w:hAnsi="Times New Roman" w:cs="Times New Roman"/>
          <w:i/>
          <w:iCs/>
          <w:sz w:val="24"/>
          <w:szCs w:val="24"/>
          <w:lang w:val="en-ZA"/>
        </w:rPr>
      </w:pPr>
    </w:p>
    <w:p w14:paraId="0EF731C5" w14:textId="5E9FD61F" w:rsidR="007D1D5E" w:rsidRPr="0004211B" w:rsidRDefault="001D20AD" w:rsidP="001D20A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847DE">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Although FSG concede</w:t>
      </w:r>
      <w:r w:rsidR="0004211B">
        <w:rPr>
          <w:rFonts w:ascii="Times New Roman" w:hAnsi="Times New Roman" w:cs="Times New Roman"/>
          <w:sz w:val="28"/>
          <w:szCs w:val="28"/>
          <w:lang w:val="en-ZA"/>
        </w:rPr>
        <w:t>d</w:t>
      </w:r>
      <w:r>
        <w:rPr>
          <w:rFonts w:ascii="Times New Roman" w:hAnsi="Times New Roman" w:cs="Times New Roman"/>
          <w:sz w:val="28"/>
          <w:szCs w:val="28"/>
          <w:lang w:val="en-ZA"/>
        </w:rPr>
        <w:t xml:space="preserve"> that the </w:t>
      </w:r>
      <w:r w:rsidR="0004211B">
        <w:rPr>
          <w:rFonts w:ascii="Times New Roman" w:hAnsi="Times New Roman" w:cs="Times New Roman"/>
          <w:sz w:val="28"/>
          <w:szCs w:val="28"/>
          <w:lang w:val="en-ZA"/>
        </w:rPr>
        <w:t>S</w:t>
      </w:r>
      <w:r>
        <w:rPr>
          <w:rFonts w:ascii="Times New Roman" w:hAnsi="Times New Roman" w:cs="Times New Roman"/>
          <w:sz w:val="28"/>
          <w:szCs w:val="28"/>
          <w:lang w:val="en-ZA"/>
        </w:rPr>
        <w:t xml:space="preserve">upply </w:t>
      </w:r>
      <w:r w:rsidR="0004211B">
        <w:rPr>
          <w:rFonts w:ascii="Times New Roman" w:hAnsi="Times New Roman" w:cs="Times New Roman"/>
          <w:sz w:val="28"/>
          <w:szCs w:val="28"/>
          <w:lang w:val="en-ZA"/>
        </w:rPr>
        <w:t>A</w:t>
      </w:r>
      <w:r>
        <w:rPr>
          <w:rFonts w:ascii="Times New Roman" w:hAnsi="Times New Roman" w:cs="Times New Roman"/>
          <w:sz w:val="28"/>
          <w:szCs w:val="28"/>
          <w:lang w:val="en-ZA"/>
        </w:rPr>
        <w:t>greement is non-compliant with the Procurement Regulations, they put up a defence that they should not be expected to know that the Agreement did not comply with these</w:t>
      </w:r>
      <w:r w:rsidR="00CF5054">
        <w:rPr>
          <w:rFonts w:ascii="Times New Roman" w:hAnsi="Times New Roman" w:cs="Times New Roman"/>
          <w:sz w:val="28"/>
          <w:szCs w:val="28"/>
          <w:lang w:val="en-ZA"/>
        </w:rPr>
        <w:t xml:space="preserve"> Regulations.</w:t>
      </w:r>
      <w:r w:rsidR="00BC4676">
        <w:rPr>
          <w:rFonts w:ascii="Times New Roman" w:hAnsi="Times New Roman" w:cs="Times New Roman"/>
          <w:sz w:val="28"/>
          <w:szCs w:val="28"/>
          <w:lang w:val="en-ZA"/>
        </w:rPr>
        <w:t xml:space="preserve">  The respondents are here invoking the company law doctrine that people transacting with companies are entitled to assume that internal processes have been complied with, even in situations where they have not.  This rule is known as the “</w:t>
      </w:r>
      <w:proofErr w:type="spellStart"/>
      <w:r w:rsidR="00BC4676">
        <w:rPr>
          <w:rFonts w:ascii="Times New Roman" w:hAnsi="Times New Roman" w:cs="Times New Roman"/>
          <w:sz w:val="28"/>
          <w:szCs w:val="28"/>
          <w:lang w:val="en-ZA"/>
        </w:rPr>
        <w:t>Tur</w:t>
      </w:r>
      <w:r w:rsidR="007D1D5E">
        <w:rPr>
          <w:rFonts w:ascii="Times New Roman" w:hAnsi="Times New Roman" w:cs="Times New Roman"/>
          <w:sz w:val="28"/>
          <w:szCs w:val="28"/>
          <w:lang w:val="en-ZA"/>
        </w:rPr>
        <w:t>q</w:t>
      </w:r>
      <w:r w:rsidR="00BC4676">
        <w:rPr>
          <w:rFonts w:ascii="Times New Roman" w:hAnsi="Times New Roman" w:cs="Times New Roman"/>
          <w:sz w:val="28"/>
          <w:szCs w:val="28"/>
          <w:lang w:val="en-ZA"/>
        </w:rPr>
        <w:t>uand</w:t>
      </w:r>
      <w:proofErr w:type="spellEnd"/>
      <w:r w:rsidR="00BC4676">
        <w:rPr>
          <w:rFonts w:ascii="Times New Roman" w:hAnsi="Times New Roman" w:cs="Times New Roman"/>
          <w:sz w:val="28"/>
          <w:szCs w:val="28"/>
          <w:lang w:val="en-ZA"/>
        </w:rPr>
        <w:t xml:space="preserve"> Rule” or “Indoor Management Rule.”  It was derived from the </w:t>
      </w:r>
      <w:r w:rsidR="00C66D52">
        <w:rPr>
          <w:rFonts w:ascii="Times New Roman" w:hAnsi="Times New Roman" w:cs="Times New Roman"/>
          <w:sz w:val="28"/>
          <w:szCs w:val="28"/>
          <w:lang w:val="en-ZA"/>
        </w:rPr>
        <w:t xml:space="preserve">English </w:t>
      </w:r>
      <w:r w:rsidR="00BC4676">
        <w:rPr>
          <w:rFonts w:ascii="Times New Roman" w:hAnsi="Times New Roman" w:cs="Times New Roman"/>
          <w:sz w:val="28"/>
          <w:szCs w:val="28"/>
          <w:lang w:val="en-ZA"/>
        </w:rPr>
        <w:t xml:space="preserve">case of </w:t>
      </w:r>
      <w:r w:rsidR="00BC4676">
        <w:rPr>
          <w:rFonts w:ascii="Times New Roman" w:hAnsi="Times New Roman" w:cs="Times New Roman"/>
          <w:b/>
          <w:bCs/>
          <w:sz w:val="28"/>
          <w:szCs w:val="28"/>
          <w:lang w:val="en-ZA"/>
        </w:rPr>
        <w:t xml:space="preserve">Royal British Bank v </w:t>
      </w:r>
      <w:proofErr w:type="spellStart"/>
      <w:r w:rsidR="00BC4676">
        <w:rPr>
          <w:rFonts w:ascii="Times New Roman" w:hAnsi="Times New Roman" w:cs="Times New Roman"/>
          <w:b/>
          <w:bCs/>
          <w:sz w:val="28"/>
          <w:szCs w:val="28"/>
          <w:lang w:val="en-ZA"/>
        </w:rPr>
        <w:t>Tur</w:t>
      </w:r>
      <w:r w:rsidR="007D1D5E">
        <w:rPr>
          <w:rFonts w:ascii="Times New Roman" w:hAnsi="Times New Roman" w:cs="Times New Roman"/>
          <w:b/>
          <w:bCs/>
          <w:sz w:val="28"/>
          <w:szCs w:val="28"/>
          <w:lang w:val="en-ZA"/>
        </w:rPr>
        <w:t>q</w:t>
      </w:r>
      <w:r w:rsidR="00BC4676">
        <w:rPr>
          <w:rFonts w:ascii="Times New Roman" w:hAnsi="Times New Roman" w:cs="Times New Roman"/>
          <w:b/>
          <w:bCs/>
          <w:sz w:val="28"/>
          <w:szCs w:val="28"/>
          <w:lang w:val="en-ZA"/>
        </w:rPr>
        <w:t>uand</w:t>
      </w:r>
      <w:proofErr w:type="spellEnd"/>
      <w:r w:rsidR="00BC4676">
        <w:rPr>
          <w:rFonts w:ascii="Times New Roman" w:hAnsi="Times New Roman" w:cs="Times New Roman"/>
          <w:b/>
          <w:bCs/>
          <w:sz w:val="28"/>
          <w:szCs w:val="28"/>
          <w:lang w:val="en-ZA"/>
        </w:rPr>
        <w:t xml:space="preserve"> (</w:t>
      </w:r>
      <w:r w:rsidR="00BC4676">
        <w:rPr>
          <w:rFonts w:ascii="Times New Roman" w:hAnsi="Times New Roman" w:cs="Times New Roman"/>
          <w:sz w:val="28"/>
          <w:szCs w:val="28"/>
          <w:lang w:val="en-ZA"/>
        </w:rPr>
        <w:t>1856) 6 E &amp; B 327.  Th</w:t>
      </w:r>
      <w:r w:rsidR="0004211B">
        <w:rPr>
          <w:rFonts w:ascii="Times New Roman" w:hAnsi="Times New Roman" w:cs="Times New Roman"/>
          <w:sz w:val="28"/>
          <w:szCs w:val="28"/>
          <w:lang w:val="en-ZA"/>
        </w:rPr>
        <w:t>e</w:t>
      </w:r>
      <w:r w:rsidR="00BC4676">
        <w:rPr>
          <w:rFonts w:ascii="Times New Roman" w:hAnsi="Times New Roman" w:cs="Times New Roman"/>
          <w:sz w:val="28"/>
          <w:szCs w:val="28"/>
          <w:lang w:val="en-ZA"/>
        </w:rPr>
        <w:t xml:space="preserve"> question is whether, in the public law sphere</w:t>
      </w:r>
      <w:r w:rsidR="0004211B">
        <w:rPr>
          <w:rFonts w:ascii="Times New Roman" w:hAnsi="Times New Roman" w:cs="Times New Roman"/>
          <w:sz w:val="28"/>
          <w:szCs w:val="28"/>
          <w:lang w:val="en-ZA"/>
        </w:rPr>
        <w:t>,</w:t>
      </w:r>
      <w:r w:rsidR="00BC4676">
        <w:rPr>
          <w:rFonts w:ascii="Times New Roman" w:hAnsi="Times New Roman" w:cs="Times New Roman"/>
          <w:sz w:val="28"/>
          <w:szCs w:val="28"/>
          <w:lang w:val="en-ZA"/>
        </w:rPr>
        <w:t xml:space="preserve"> this principle is applicable.</w:t>
      </w:r>
      <w:r w:rsidR="0004211B">
        <w:rPr>
          <w:rFonts w:ascii="Times New Roman" w:hAnsi="Times New Roman" w:cs="Times New Roman"/>
          <w:sz w:val="28"/>
          <w:szCs w:val="28"/>
          <w:lang w:val="en-ZA"/>
        </w:rPr>
        <w:t xml:space="preserve"> I</w:t>
      </w:r>
      <w:r w:rsidR="00BC4676">
        <w:rPr>
          <w:rFonts w:ascii="Times New Roman" w:hAnsi="Times New Roman" w:cs="Times New Roman"/>
          <w:sz w:val="28"/>
          <w:szCs w:val="28"/>
          <w:lang w:val="en-ZA"/>
        </w:rPr>
        <w:t xml:space="preserve">n the public sphere the exercise of public power </w:t>
      </w:r>
      <w:r w:rsidR="007D1D5E">
        <w:rPr>
          <w:rFonts w:ascii="Times New Roman" w:hAnsi="Times New Roman" w:cs="Times New Roman"/>
          <w:sz w:val="28"/>
          <w:szCs w:val="28"/>
          <w:lang w:val="en-ZA"/>
        </w:rPr>
        <w:t xml:space="preserve">is conditioned by the principle that all exercise of public power must comply with the Constitution and the doctrine of legality. </w:t>
      </w:r>
      <w:r w:rsidR="0004211B">
        <w:rPr>
          <w:rFonts w:ascii="Times New Roman" w:hAnsi="Times New Roman" w:cs="Times New Roman"/>
          <w:sz w:val="28"/>
          <w:szCs w:val="28"/>
          <w:lang w:val="en-ZA"/>
        </w:rPr>
        <w:t>It follows that if the exercise of public power does not comply with the Constitution and the doctrine of legality</w:t>
      </w:r>
      <w:r w:rsidR="00C66D52">
        <w:rPr>
          <w:rFonts w:ascii="Times New Roman" w:hAnsi="Times New Roman" w:cs="Times New Roman"/>
          <w:sz w:val="28"/>
          <w:szCs w:val="28"/>
          <w:lang w:val="en-ZA"/>
        </w:rPr>
        <w:t>,</w:t>
      </w:r>
      <w:r w:rsidR="0004211B">
        <w:rPr>
          <w:rFonts w:ascii="Times New Roman" w:hAnsi="Times New Roman" w:cs="Times New Roman"/>
          <w:sz w:val="28"/>
          <w:szCs w:val="28"/>
          <w:lang w:val="en-ZA"/>
        </w:rPr>
        <w:t xml:space="preserve"> its fa</w:t>
      </w:r>
      <w:r w:rsidR="00C66D52">
        <w:rPr>
          <w:rFonts w:ascii="Times New Roman" w:hAnsi="Times New Roman" w:cs="Times New Roman"/>
          <w:sz w:val="28"/>
          <w:szCs w:val="28"/>
          <w:lang w:val="en-ZA"/>
        </w:rPr>
        <w:t>t</w:t>
      </w:r>
      <w:r w:rsidR="0004211B">
        <w:rPr>
          <w:rFonts w:ascii="Times New Roman" w:hAnsi="Times New Roman" w:cs="Times New Roman"/>
          <w:sz w:val="28"/>
          <w:szCs w:val="28"/>
          <w:lang w:val="en-ZA"/>
        </w:rPr>
        <w:t>e is sealed, it cannot stand.</w:t>
      </w:r>
      <w:r w:rsidR="004829B8">
        <w:rPr>
          <w:rFonts w:ascii="Times New Roman" w:hAnsi="Times New Roman" w:cs="Times New Roman"/>
          <w:sz w:val="28"/>
          <w:szCs w:val="28"/>
          <w:lang w:val="en-ZA"/>
        </w:rPr>
        <w:t xml:space="preserve"> It cannot be corseted into legitimacy through the invocation of estoppel or indoor management rule. </w:t>
      </w:r>
      <w:r w:rsidR="007D1D5E">
        <w:rPr>
          <w:rFonts w:ascii="Times New Roman" w:hAnsi="Times New Roman" w:cs="Times New Roman"/>
          <w:sz w:val="28"/>
          <w:szCs w:val="28"/>
          <w:lang w:val="en-ZA"/>
        </w:rPr>
        <w:t xml:space="preserve"> The answer to the question posed in the preceding lines </w:t>
      </w:r>
      <w:r w:rsidR="00C66D52">
        <w:rPr>
          <w:rFonts w:ascii="Times New Roman" w:hAnsi="Times New Roman" w:cs="Times New Roman"/>
          <w:sz w:val="28"/>
          <w:szCs w:val="28"/>
          <w:lang w:val="en-ZA"/>
        </w:rPr>
        <w:t>i</w:t>
      </w:r>
      <w:r w:rsidR="007D1D5E">
        <w:rPr>
          <w:rFonts w:ascii="Times New Roman" w:hAnsi="Times New Roman" w:cs="Times New Roman"/>
          <w:sz w:val="28"/>
          <w:szCs w:val="28"/>
          <w:lang w:val="en-ZA"/>
        </w:rPr>
        <w:t xml:space="preserve">s answered authoritatively in the case of </w:t>
      </w:r>
      <w:bookmarkStart w:id="3" w:name="_Hlk118794935"/>
      <w:proofErr w:type="spellStart"/>
      <w:r w:rsidR="007D1D5E">
        <w:rPr>
          <w:rFonts w:ascii="Times New Roman" w:hAnsi="Times New Roman" w:cs="Times New Roman"/>
          <w:b/>
          <w:bCs/>
          <w:sz w:val="28"/>
          <w:szCs w:val="28"/>
          <w:lang w:val="en-ZA"/>
        </w:rPr>
        <w:t>Merifon</w:t>
      </w:r>
      <w:proofErr w:type="spellEnd"/>
      <w:r w:rsidR="007D1D5E">
        <w:rPr>
          <w:rFonts w:ascii="Times New Roman" w:hAnsi="Times New Roman" w:cs="Times New Roman"/>
          <w:b/>
          <w:bCs/>
          <w:sz w:val="28"/>
          <w:szCs w:val="28"/>
          <w:lang w:val="en-ZA"/>
        </w:rPr>
        <w:t xml:space="preserve"> (Pty) Limited v Greater Letaba Municipality and Another [20</w:t>
      </w:r>
      <w:r w:rsidR="004829B8">
        <w:rPr>
          <w:rFonts w:ascii="Times New Roman" w:hAnsi="Times New Roman" w:cs="Times New Roman"/>
          <w:b/>
          <w:bCs/>
          <w:sz w:val="28"/>
          <w:szCs w:val="28"/>
          <w:lang w:val="en-ZA"/>
        </w:rPr>
        <w:t>22</w:t>
      </w:r>
      <w:r w:rsidR="007D1D5E">
        <w:rPr>
          <w:rFonts w:ascii="Times New Roman" w:hAnsi="Times New Roman" w:cs="Times New Roman"/>
          <w:b/>
          <w:bCs/>
          <w:sz w:val="28"/>
          <w:szCs w:val="28"/>
          <w:lang w:val="en-ZA"/>
        </w:rPr>
        <w:t>] ZACC 25</w:t>
      </w:r>
      <w:bookmarkEnd w:id="3"/>
      <w:r w:rsidR="007D1D5E">
        <w:rPr>
          <w:rFonts w:ascii="Times New Roman" w:hAnsi="Times New Roman" w:cs="Times New Roman"/>
          <w:b/>
          <w:bCs/>
          <w:sz w:val="28"/>
          <w:szCs w:val="28"/>
          <w:lang w:val="en-ZA"/>
        </w:rPr>
        <w:t xml:space="preserve"> </w:t>
      </w:r>
      <w:r w:rsidR="007D1D5E" w:rsidRPr="0004211B">
        <w:rPr>
          <w:rFonts w:ascii="Times New Roman" w:hAnsi="Times New Roman" w:cs="Times New Roman"/>
          <w:sz w:val="28"/>
          <w:szCs w:val="28"/>
          <w:lang w:val="en-ZA"/>
        </w:rPr>
        <w:t>at para. 42</w:t>
      </w:r>
      <w:r w:rsidR="0004211B">
        <w:rPr>
          <w:rFonts w:ascii="Times New Roman" w:hAnsi="Times New Roman" w:cs="Times New Roman"/>
          <w:sz w:val="28"/>
          <w:szCs w:val="28"/>
          <w:lang w:val="en-ZA"/>
        </w:rPr>
        <w:t>, as follows</w:t>
      </w:r>
      <w:r w:rsidR="007D1D5E" w:rsidRPr="0004211B">
        <w:rPr>
          <w:rFonts w:ascii="Times New Roman" w:hAnsi="Times New Roman" w:cs="Times New Roman"/>
          <w:sz w:val="28"/>
          <w:szCs w:val="28"/>
          <w:lang w:val="en-ZA"/>
        </w:rPr>
        <w:t>:</w:t>
      </w:r>
    </w:p>
    <w:p w14:paraId="0CBBBE8F" w14:textId="77777777" w:rsidR="007D1D5E" w:rsidRDefault="007D1D5E" w:rsidP="001D20AD">
      <w:pPr>
        <w:spacing w:after="0" w:line="360" w:lineRule="auto"/>
        <w:ind w:left="720" w:hanging="720"/>
        <w:jc w:val="both"/>
        <w:rPr>
          <w:rFonts w:ascii="Times New Roman" w:hAnsi="Times New Roman" w:cs="Times New Roman"/>
          <w:b/>
          <w:bCs/>
          <w:sz w:val="28"/>
          <w:szCs w:val="28"/>
          <w:lang w:val="en-ZA"/>
        </w:rPr>
      </w:pPr>
    </w:p>
    <w:p w14:paraId="662B6658" w14:textId="25AB3F1C" w:rsidR="003C6317" w:rsidRDefault="00C66D52" w:rsidP="0004211B">
      <w:pPr>
        <w:pStyle w:val="BlockText"/>
      </w:pPr>
      <w:r>
        <w:t>“</w:t>
      </w:r>
      <w:r w:rsidR="007D1D5E">
        <w:t xml:space="preserve">This brings me to another submission advanced by </w:t>
      </w:r>
      <w:proofErr w:type="spellStart"/>
      <w:r w:rsidR="007D1D5E">
        <w:t>Merifon</w:t>
      </w:r>
      <w:proofErr w:type="spellEnd"/>
      <w:r w:rsidR="007D1D5E">
        <w:t xml:space="preserve">, namely, its reliance on the doctrine of estoppel and </w:t>
      </w:r>
      <w:proofErr w:type="spellStart"/>
      <w:r w:rsidR="007D1D5E">
        <w:t>Turquand</w:t>
      </w:r>
      <w:proofErr w:type="spellEnd"/>
      <w:r w:rsidR="007D1D5E">
        <w:t xml:space="preserve"> rule.  Does </w:t>
      </w:r>
      <w:proofErr w:type="spellStart"/>
      <w:r w:rsidR="007D1D5E">
        <w:t>Turquand</w:t>
      </w:r>
      <w:proofErr w:type="spellEnd"/>
      <w:r w:rsidR="007D1D5E">
        <w:t xml:space="preserve"> rule apply in respect of </w:t>
      </w:r>
      <w:r w:rsidR="00B7755A">
        <w:t>municipalities and where innocent parties are involved?</w:t>
      </w:r>
      <w:r w:rsidR="003C6317">
        <w:t xml:space="preserve">  It is trite that void acts cannot be resuscitated through </w:t>
      </w:r>
      <w:proofErr w:type="spellStart"/>
      <w:r w:rsidR="003C6317">
        <w:t>Turquand</w:t>
      </w:r>
      <w:proofErr w:type="spellEnd"/>
      <w:r w:rsidR="003C6317">
        <w:t xml:space="preserve"> rule is a species of estoppel and therefore cannot be raised to </w:t>
      </w:r>
      <w:r w:rsidR="003C6317">
        <w:lastRenderedPageBreak/>
        <w:t>cure an action that is ultra vires, as opposed to one that is intra vires (within one’s legal powers</w:t>
      </w:r>
      <w:proofErr w:type="gramStart"/>
      <w:r w:rsidR="003C6317">
        <w:t>), but</w:t>
      </w:r>
      <w:proofErr w:type="gramEnd"/>
      <w:r w:rsidR="003C6317">
        <w:t xml:space="preserve"> suffers some defect.  The doctrine of legality is applicable and decisively trumps </w:t>
      </w:r>
      <w:proofErr w:type="spellStart"/>
      <w:r w:rsidR="003C6317">
        <w:t>Merifon’s</w:t>
      </w:r>
      <w:proofErr w:type="spellEnd"/>
      <w:r w:rsidR="003C6317">
        <w:t xml:space="preserve"> argument.  Furthermore, </w:t>
      </w:r>
      <w:proofErr w:type="spellStart"/>
      <w:r w:rsidR="003C6317">
        <w:t>Fedsure</w:t>
      </w:r>
      <w:proofErr w:type="spellEnd"/>
      <w:r w:rsidR="003C6317">
        <w:t>, as referred to by the Supreme Court of Appeal, remains decisive authority especially in relation to acts in the local government sphere.</w:t>
      </w:r>
      <w:r>
        <w:t>”</w:t>
      </w:r>
    </w:p>
    <w:p w14:paraId="2E9FE321" w14:textId="77777777" w:rsidR="003C6317" w:rsidRDefault="003C6317" w:rsidP="003C6317">
      <w:pPr>
        <w:spacing w:after="0" w:line="360" w:lineRule="auto"/>
        <w:ind w:right="1008"/>
        <w:jc w:val="both"/>
        <w:rPr>
          <w:rFonts w:ascii="Times New Roman" w:hAnsi="Times New Roman" w:cs="Times New Roman"/>
          <w:i/>
          <w:iCs/>
          <w:sz w:val="24"/>
          <w:szCs w:val="24"/>
          <w:lang w:val="en-ZA"/>
        </w:rPr>
      </w:pPr>
    </w:p>
    <w:p w14:paraId="41CA9E89" w14:textId="4966CBBF" w:rsidR="001D20AD" w:rsidRDefault="0062287B" w:rsidP="0062287B">
      <w:pPr>
        <w:spacing w:after="0" w:line="360" w:lineRule="auto"/>
        <w:ind w:left="720" w:hanging="66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t>When M</w:t>
      </w:r>
      <w:r w:rsidR="00C66D52">
        <w:rPr>
          <w:rFonts w:ascii="Times New Roman" w:hAnsi="Times New Roman" w:cs="Times New Roman"/>
          <w:sz w:val="28"/>
          <w:szCs w:val="28"/>
          <w:lang w:val="en-ZA"/>
        </w:rPr>
        <w:t>inister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purported to act for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he did so knowing</w:t>
      </w:r>
      <w:r w:rsidR="00C66D52">
        <w:rPr>
          <w:rFonts w:ascii="Times New Roman" w:hAnsi="Times New Roman" w:cs="Times New Roman"/>
          <w:sz w:val="28"/>
          <w:szCs w:val="28"/>
          <w:lang w:val="en-ZA"/>
        </w:rPr>
        <w:t>ly</w:t>
      </w:r>
      <w:r>
        <w:rPr>
          <w:rFonts w:ascii="Times New Roman" w:hAnsi="Times New Roman" w:cs="Times New Roman"/>
          <w:sz w:val="28"/>
          <w:szCs w:val="28"/>
          <w:lang w:val="en-ZA"/>
        </w:rPr>
        <w:t xml:space="preserve"> that his acts are contrary to the </w:t>
      </w:r>
      <w:r w:rsidR="00D67B57">
        <w:rPr>
          <w:rFonts w:ascii="Times New Roman" w:hAnsi="Times New Roman" w:cs="Times New Roman"/>
          <w:sz w:val="28"/>
          <w:szCs w:val="28"/>
          <w:lang w:val="en-ZA"/>
        </w:rPr>
        <w:t>p</w:t>
      </w:r>
      <w:r>
        <w:rPr>
          <w:rFonts w:ascii="Times New Roman" w:hAnsi="Times New Roman" w:cs="Times New Roman"/>
          <w:sz w:val="28"/>
          <w:szCs w:val="28"/>
          <w:lang w:val="en-ZA"/>
        </w:rPr>
        <w:t xml:space="preserve">rocurement </w:t>
      </w:r>
      <w:r w:rsidR="00D67B57">
        <w:rPr>
          <w:rFonts w:ascii="Times New Roman" w:hAnsi="Times New Roman" w:cs="Times New Roman"/>
          <w:sz w:val="28"/>
          <w:szCs w:val="28"/>
          <w:lang w:val="en-ZA"/>
        </w:rPr>
        <w:t>l</w:t>
      </w:r>
      <w:r>
        <w:rPr>
          <w:rFonts w:ascii="Times New Roman" w:hAnsi="Times New Roman" w:cs="Times New Roman"/>
          <w:sz w:val="28"/>
          <w:szCs w:val="28"/>
          <w:lang w:val="en-ZA"/>
        </w:rPr>
        <w:t xml:space="preserve">aws of the Kingdom.  Although FSG wants to now play victim, upon </w:t>
      </w:r>
      <w:r w:rsidR="00C66D52">
        <w:rPr>
          <w:rFonts w:ascii="Times New Roman" w:hAnsi="Times New Roman" w:cs="Times New Roman"/>
          <w:sz w:val="28"/>
          <w:szCs w:val="28"/>
          <w:lang w:val="en-ZA"/>
        </w:rPr>
        <w:t xml:space="preserve">the </w:t>
      </w:r>
      <w:r>
        <w:rPr>
          <w:rFonts w:ascii="Times New Roman" w:hAnsi="Times New Roman" w:cs="Times New Roman"/>
          <w:sz w:val="28"/>
          <w:szCs w:val="28"/>
          <w:lang w:val="en-ZA"/>
        </w:rPr>
        <w:t>co</w:t>
      </w:r>
      <w:r w:rsidR="00B34576">
        <w:rPr>
          <w:rFonts w:ascii="Times New Roman" w:hAnsi="Times New Roman" w:cs="Times New Roman"/>
          <w:sz w:val="28"/>
          <w:szCs w:val="28"/>
          <w:lang w:val="en-ZA"/>
        </w:rPr>
        <w:t>ns</w:t>
      </w:r>
      <w:r>
        <w:rPr>
          <w:rFonts w:ascii="Times New Roman" w:hAnsi="Times New Roman" w:cs="Times New Roman"/>
          <w:sz w:val="28"/>
          <w:szCs w:val="28"/>
          <w:lang w:val="en-ZA"/>
        </w:rPr>
        <w:t>p</w:t>
      </w:r>
      <w:r w:rsidR="00B34576">
        <w:rPr>
          <w:rFonts w:ascii="Times New Roman" w:hAnsi="Times New Roman" w:cs="Times New Roman"/>
          <w:sz w:val="28"/>
          <w:szCs w:val="28"/>
          <w:lang w:val="en-ZA"/>
        </w:rPr>
        <w:t>e</w:t>
      </w:r>
      <w:r>
        <w:rPr>
          <w:rFonts w:ascii="Times New Roman" w:hAnsi="Times New Roman" w:cs="Times New Roman"/>
          <w:sz w:val="28"/>
          <w:szCs w:val="28"/>
          <w:lang w:val="en-ZA"/>
        </w:rPr>
        <w:t>ctus of the facts of this case</w:t>
      </w:r>
      <w:r w:rsidR="00C66D52">
        <w:rPr>
          <w:rFonts w:ascii="Times New Roman" w:hAnsi="Times New Roman" w:cs="Times New Roman"/>
          <w:sz w:val="28"/>
          <w:szCs w:val="28"/>
          <w:lang w:val="en-ZA"/>
        </w:rPr>
        <w:t>,</w:t>
      </w:r>
      <w:r>
        <w:rPr>
          <w:rFonts w:ascii="Times New Roman" w:hAnsi="Times New Roman" w:cs="Times New Roman"/>
          <w:sz w:val="28"/>
          <w:szCs w:val="28"/>
          <w:lang w:val="en-ZA"/>
        </w:rPr>
        <w:t xml:space="preserve"> I am convinced beyond doubt that it knew that the Supply Agreement did not comply with the Procurement Regulations.  Its proposal to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was unsolicited</w:t>
      </w:r>
      <w:r w:rsidR="00D67B57">
        <w:rPr>
          <w:rFonts w:ascii="Times New Roman" w:hAnsi="Times New Roman" w:cs="Times New Roman"/>
          <w:sz w:val="28"/>
          <w:szCs w:val="28"/>
          <w:lang w:val="en-ZA"/>
        </w:rPr>
        <w:t xml:space="preserve">, and even </w:t>
      </w:r>
      <w:r w:rsidR="00B34576">
        <w:rPr>
          <w:rFonts w:ascii="Times New Roman" w:hAnsi="Times New Roman" w:cs="Times New Roman"/>
          <w:sz w:val="28"/>
          <w:szCs w:val="28"/>
          <w:lang w:val="en-ZA"/>
        </w:rPr>
        <w:t xml:space="preserve">if </w:t>
      </w:r>
      <w:r w:rsidR="00D67B57">
        <w:rPr>
          <w:rFonts w:ascii="Times New Roman" w:hAnsi="Times New Roman" w:cs="Times New Roman"/>
          <w:sz w:val="28"/>
          <w:szCs w:val="28"/>
          <w:lang w:val="en-ZA"/>
        </w:rPr>
        <w:t>it was, for it to ultimately be preferred as the rightful entity to provide the services it had to go through a competitive tendering process, after all the preliminary steps which are mandated by the Regulations are complied with.  Even if this court were to assume in its favour that it was an innocent party, which is a hard thing to do in view of the facts of this case, the doctrine of legality would still loom large and require that for the fact that the Supply Agreement does not comply with procurement laws, it should be nullified.</w:t>
      </w:r>
    </w:p>
    <w:p w14:paraId="7E4E92A6" w14:textId="275CEBC8" w:rsidR="00D67B57" w:rsidRDefault="00D67B57" w:rsidP="0062287B">
      <w:pPr>
        <w:spacing w:after="0" w:line="360" w:lineRule="auto"/>
        <w:ind w:left="720" w:hanging="660"/>
        <w:jc w:val="both"/>
        <w:rPr>
          <w:rFonts w:ascii="Times New Roman" w:hAnsi="Times New Roman" w:cs="Times New Roman"/>
          <w:sz w:val="28"/>
          <w:szCs w:val="28"/>
          <w:lang w:val="en-ZA"/>
        </w:rPr>
      </w:pPr>
    </w:p>
    <w:p w14:paraId="7AC44995" w14:textId="5F83CF5E" w:rsidR="00966C2A" w:rsidRPr="00C55871" w:rsidRDefault="00D67B57" w:rsidP="0062287B">
      <w:pPr>
        <w:spacing w:after="0" w:line="360" w:lineRule="auto"/>
        <w:ind w:left="720" w:hanging="66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21</w:t>
      </w:r>
      <w:r>
        <w:rPr>
          <w:rFonts w:ascii="Times New Roman" w:hAnsi="Times New Roman" w:cs="Times New Roman"/>
          <w:sz w:val="28"/>
          <w:szCs w:val="28"/>
          <w:lang w:val="en-ZA"/>
        </w:rPr>
        <w:t>]</w:t>
      </w:r>
      <w:r>
        <w:rPr>
          <w:rFonts w:ascii="Times New Roman" w:hAnsi="Times New Roman" w:cs="Times New Roman"/>
          <w:sz w:val="28"/>
          <w:szCs w:val="28"/>
          <w:lang w:val="en-ZA"/>
        </w:rPr>
        <w:tab/>
      </w:r>
      <w:r w:rsidR="006779F0">
        <w:rPr>
          <w:rFonts w:ascii="Times New Roman" w:hAnsi="Times New Roman" w:cs="Times New Roman"/>
          <w:sz w:val="28"/>
          <w:szCs w:val="28"/>
          <w:lang w:val="en-ZA"/>
        </w:rPr>
        <w:t xml:space="preserve">The other defence which the FSG, rather feebly put up, was that the Supply Agreement complied with the Procurement policy, especially clause 17 of the </w:t>
      </w:r>
      <w:proofErr w:type="spellStart"/>
      <w:r w:rsidR="006779F0">
        <w:rPr>
          <w:rFonts w:ascii="Times New Roman" w:hAnsi="Times New Roman" w:cs="Times New Roman"/>
          <w:sz w:val="28"/>
          <w:szCs w:val="28"/>
          <w:lang w:val="en-ZA"/>
        </w:rPr>
        <w:t>GoL</w:t>
      </w:r>
      <w:proofErr w:type="spellEnd"/>
      <w:r w:rsidR="006779F0">
        <w:rPr>
          <w:rFonts w:ascii="Times New Roman" w:hAnsi="Times New Roman" w:cs="Times New Roman"/>
          <w:sz w:val="28"/>
          <w:szCs w:val="28"/>
          <w:lang w:val="en-ZA"/>
        </w:rPr>
        <w:t xml:space="preserve"> Procurement Policy which seem to authorise unsolicited proposals from private sector entities.  Although in the light of the concession that the Agreement falls foul of the Procurement Regulations,</w:t>
      </w:r>
      <w:r w:rsidR="00A25FC4">
        <w:rPr>
          <w:rFonts w:ascii="Times New Roman" w:hAnsi="Times New Roman" w:cs="Times New Roman"/>
          <w:sz w:val="28"/>
          <w:szCs w:val="28"/>
          <w:lang w:val="en-ZA"/>
        </w:rPr>
        <w:t xml:space="preserve"> it</w:t>
      </w:r>
      <w:r w:rsidR="00A20233">
        <w:rPr>
          <w:rFonts w:ascii="Times New Roman" w:hAnsi="Times New Roman" w:cs="Times New Roman"/>
          <w:sz w:val="28"/>
          <w:szCs w:val="28"/>
          <w:lang w:val="en-ZA"/>
        </w:rPr>
        <w:t xml:space="preserve"> would have been</w:t>
      </w:r>
      <w:r w:rsidR="00A25FC4">
        <w:rPr>
          <w:rFonts w:ascii="Times New Roman" w:hAnsi="Times New Roman" w:cs="Times New Roman"/>
          <w:sz w:val="28"/>
          <w:szCs w:val="28"/>
          <w:lang w:val="en-ZA"/>
        </w:rPr>
        <w:t xml:space="preserve"> unnecessary to consider this point, this court is of the view that</w:t>
      </w:r>
      <w:r w:rsidR="006779F0">
        <w:rPr>
          <w:rFonts w:ascii="Times New Roman" w:hAnsi="Times New Roman" w:cs="Times New Roman"/>
          <w:sz w:val="28"/>
          <w:szCs w:val="28"/>
          <w:lang w:val="en-ZA"/>
        </w:rPr>
        <w:t xml:space="preserve"> it raises an important </w:t>
      </w:r>
      <w:r w:rsidR="00A25FC4">
        <w:rPr>
          <w:rFonts w:ascii="Times New Roman" w:hAnsi="Times New Roman" w:cs="Times New Roman"/>
          <w:sz w:val="28"/>
          <w:szCs w:val="28"/>
          <w:lang w:val="en-ZA"/>
        </w:rPr>
        <w:t>issue</w:t>
      </w:r>
      <w:r w:rsidR="006779F0">
        <w:rPr>
          <w:rFonts w:ascii="Times New Roman" w:hAnsi="Times New Roman" w:cs="Times New Roman"/>
          <w:sz w:val="28"/>
          <w:szCs w:val="28"/>
          <w:lang w:val="en-ZA"/>
        </w:rPr>
        <w:t xml:space="preserve"> wh</w:t>
      </w:r>
      <w:r w:rsidR="00A25FC4">
        <w:rPr>
          <w:rFonts w:ascii="Times New Roman" w:hAnsi="Times New Roman" w:cs="Times New Roman"/>
          <w:sz w:val="28"/>
          <w:szCs w:val="28"/>
          <w:lang w:val="en-ZA"/>
        </w:rPr>
        <w:t>ether</w:t>
      </w:r>
      <w:r w:rsidR="006779F0">
        <w:rPr>
          <w:rFonts w:ascii="Times New Roman" w:hAnsi="Times New Roman" w:cs="Times New Roman"/>
          <w:sz w:val="28"/>
          <w:szCs w:val="28"/>
          <w:lang w:val="en-ZA"/>
        </w:rPr>
        <w:t xml:space="preserve"> policy can be relied upon in the face of legislation </w:t>
      </w:r>
      <w:r w:rsidR="006779F0">
        <w:rPr>
          <w:rFonts w:ascii="Times New Roman" w:hAnsi="Times New Roman" w:cs="Times New Roman"/>
          <w:sz w:val="28"/>
          <w:szCs w:val="28"/>
          <w:lang w:val="en-ZA"/>
        </w:rPr>
        <w:lastRenderedPageBreak/>
        <w:t>which was promulgated on its strength</w:t>
      </w:r>
      <w:r w:rsidR="00C66D52">
        <w:rPr>
          <w:rFonts w:ascii="Times New Roman" w:hAnsi="Times New Roman" w:cs="Times New Roman"/>
          <w:sz w:val="28"/>
          <w:szCs w:val="28"/>
          <w:lang w:val="en-ZA"/>
        </w:rPr>
        <w:t>.</w:t>
      </w:r>
      <w:r w:rsidR="006779F0">
        <w:rPr>
          <w:rFonts w:ascii="Times New Roman" w:hAnsi="Times New Roman" w:cs="Times New Roman"/>
          <w:sz w:val="28"/>
          <w:szCs w:val="28"/>
          <w:lang w:val="en-ZA"/>
        </w:rPr>
        <w:t xml:space="preserve">  I think the answer lies in logic more than anything.  Logic dictates that policy </w:t>
      </w:r>
      <w:r w:rsidR="00A25FC4">
        <w:rPr>
          <w:rFonts w:ascii="Times New Roman" w:hAnsi="Times New Roman" w:cs="Times New Roman"/>
          <w:sz w:val="28"/>
          <w:szCs w:val="28"/>
          <w:lang w:val="en-ZA"/>
        </w:rPr>
        <w:t xml:space="preserve">is </w:t>
      </w:r>
      <w:r w:rsidR="006779F0">
        <w:rPr>
          <w:rFonts w:ascii="Times New Roman" w:hAnsi="Times New Roman" w:cs="Times New Roman"/>
          <w:sz w:val="28"/>
          <w:szCs w:val="28"/>
          <w:lang w:val="en-ZA"/>
        </w:rPr>
        <w:t>prototypical in nature and by design</w:t>
      </w:r>
      <w:r w:rsidR="003872C2">
        <w:rPr>
          <w:rFonts w:ascii="Times New Roman" w:hAnsi="Times New Roman" w:cs="Times New Roman"/>
          <w:sz w:val="28"/>
          <w:szCs w:val="28"/>
          <w:lang w:val="en-ZA"/>
        </w:rPr>
        <w:t xml:space="preserve"> and </w:t>
      </w:r>
      <w:r w:rsidR="00C66D52">
        <w:rPr>
          <w:rFonts w:ascii="Times New Roman" w:hAnsi="Times New Roman" w:cs="Times New Roman"/>
          <w:sz w:val="28"/>
          <w:szCs w:val="28"/>
          <w:lang w:val="en-ZA"/>
        </w:rPr>
        <w:t xml:space="preserve">is </w:t>
      </w:r>
      <w:r w:rsidR="003872C2">
        <w:rPr>
          <w:rFonts w:ascii="Times New Roman" w:hAnsi="Times New Roman" w:cs="Times New Roman"/>
          <w:sz w:val="28"/>
          <w:szCs w:val="28"/>
          <w:lang w:val="en-ZA"/>
        </w:rPr>
        <w:t>generated by the Executive arm of government</w:t>
      </w:r>
      <w:r w:rsidR="006779F0">
        <w:rPr>
          <w:rFonts w:ascii="Times New Roman" w:hAnsi="Times New Roman" w:cs="Times New Roman"/>
          <w:sz w:val="28"/>
          <w:szCs w:val="28"/>
          <w:lang w:val="en-ZA"/>
        </w:rPr>
        <w:t>.  It merely set</w:t>
      </w:r>
      <w:r w:rsidR="00261567">
        <w:rPr>
          <w:rFonts w:ascii="Times New Roman" w:hAnsi="Times New Roman" w:cs="Times New Roman"/>
          <w:sz w:val="28"/>
          <w:szCs w:val="28"/>
          <w:lang w:val="en-ZA"/>
        </w:rPr>
        <w:t>s</w:t>
      </w:r>
      <w:r w:rsidR="006779F0">
        <w:rPr>
          <w:rFonts w:ascii="Times New Roman" w:hAnsi="Times New Roman" w:cs="Times New Roman"/>
          <w:sz w:val="28"/>
          <w:szCs w:val="28"/>
          <w:lang w:val="en-ZA"/>
        </w:rPr>
        <w:t xml:space="preserve"> the scene for promulgation of laws based on its spirit.  Once the laws are </w:t>
      </w:r>
      <w:r w:rsidR="00966C2A">
        <w:rPr>
          <w:rFonts w:ascii="Times New Roman" w:hAnsi="Times New Roman" w:cs="Times New Roman"/>
          <w:sz w:val="28"/>
          <w:szCs w:val="28"/>
          <w:lang w:val="en-ZA"/>
        </w:rPr>
        <w:t>promulgated,</w:t>
      </w:r>
      <w:r w:rsidR="006779F0">
        <w:rPr>
          <w:rFonts w:ascii="Times New Roman" w:hAnsi="Times New Roman" w:cs="Times New Roman"/>
          <w:sz w:val="28"/>
          <w:szCs w:val="28"/>
          <w:lang w:val="en-ZA"/>
        </w:rPr>
        <w:t xml:space="preserve"> they are the only source of authority.  This point was succinctly made in</w:t>
      </w:r>
      <w:r w:rsidR="00966C2A">
        <w:rPr>
          <w:rFonts w:ascii="Times New Roman" w:hAnsi="Times New Roman" w:cs="Times New Roman"/>
          <w:sz w:val="28"/>
          <w:szCs w:val="28"/>
          <w:lang w:val="en-ZA"/>
        </w:rPr>
        <w:t xml:space="preserve"> </w:t>
      </w:r>
      <w:r w:rsidR="00966C2A">
        <w:rPr>
          <w:rFonts w:ascii="Times New Roman" w:hAnsi="Times New Roman" w:cs="Times New Roman"/>
          <w:b/>
          <w:bCs/>
          <w:sz w:val="28"/>
          <w:szCs w:val="28"/>
          <w:lang w:val="en-ZA"/>
        </w:rPr>
        <w:t xml:space="preserve">Akani Garden Route (Pty) Ltd v Pinnacle Point Casino (Pty) Ltd [2001] ZASCA 59; 2001 (4) SA 501 (SCA) </w:t>
      </w:r>
      <w:r w:rsidR="00966C2A" w:rsidRPr="00C55871">
        <w:rPr>
          <w:rFonts w:ascii="Times New Roman" w:hAnsi="Times New Roman" w:cs="Times New Roman"/>
          <w:sz w:val="28"/>
          <w:szCs w:val="28"/>
          <w:lang w:val="en-ZA"/>
        </w:rPr>
        <w:t>para. [7]:</w:t>
      </w:r>
    </w:p>
    <w:p w14:paraId="78DCB578" w14:textId="77777777" w:rsidR="00966C2A" w:rsidRDefault="00966C2A" w:rsidP="0062287B">
      <w:pPr>
        <w:spacing w:after="0" w:line="360" w:lineRule="auto"/>
        <w:ind w:left="720" w:hanging="660"/>
        <w:jc w:val="both"/>
        <w:rPr>
          <w:rFonts w:ascii="Times New Roman" w:hAnsi="Times New Roman" w:cs="Times New Roman"/>
          <w:b/>
          <w:bCs/>
          <w:sz w:val="28"/>
          <w:szCs w:val="28"/>
          <w:lang w:val="en-ZA"/>
        </w:rPr>
      </w:pPr>
    </w:p>
    <w:p w14:paraId="3E13C079" w14:textId="30EC88DF" w:rsidR="00FD38E3" w:rsidRDefault="00263AC0" w:rsidP="00FD38E3">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“The word “policy” is inherently vague and may bear different meanings.  It appears to me to serve little purpose to quote dictionaries defining the word.  To draw the distinction between what is policy and what is not with reference to specificity is, in my view, not always very helpful or necessarily correct.  For example, a decision that children below the age of six are ineligible for admission to a school can fairly be called a “policy</w:t>
      </w:r>
      <w:r w:rsidR="003872C2">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and merely because the age is fixed does not make it less of a policy than a decision that young children are ineligible, even though the word “young” has a measure of elasticity in it.  Any course of action adopted by a government may consist of general or </w:t>
      </w:r>
      <w:r w:rsidR="00957DCB">
        <w:rPr>
          <w:rFonts w:ascii="Times New Roman" w:hAnsi="Times New Roman" w:cs="Times New Roman"/>
          <w:i/>
          <w:iCs/>
          <w:sz w:val="24"/>
          <w:szCs w:val="24"/>
          <w:lang w:val="en-ZA"/>
        </w:rPr>
        <w:t>specific provisions.  Because of this I do not consider it prudent to define the word either in general or in the context of the Act.  I prefer to begin by stating the obvious, namely</w:t>
      </w:r>
      <w:r w:rsidR="00FD38E3">
        <w:rPr>
          <w:rFonts w:ascii="Times New Roman" w:hAnsi="Times New Roman" w:cs="Times New Roman"/>
          <w:i/>
          <w:iCs/>
          <w:sz w:val="24"/>
          <w:szCs w:val="24"/>
          <w:lang w:val="en-ZA"/>
        </w:rPr>
        <w:t xml:space="preserve"> that laws, regulations and rules are legislative instruments, whereas policy determinations are not.  As a matter of sound government, in order to bind the public, policy should normally be reflected in such instruments.  Policy determinations cannot override, amend or </w:t>
      </w:r>
      <w:proofErr w:type="gramStart"/>
      <w:r w:rsidR="00FD38E3">
        <w:rPr>
          <w:rFonts w:ascii="Times New Roman" w:hAnsi="Times New Roman" w:cs="Times New Roman"/>
          <w:i/>
          <w:iCs/>
          <w:sz w:val="24"/>
          <w:szCs w:val="24"/>
          <w:lang w:val="en-ZA"/>
        </w:rPr>
        <w:t>be in conflict with</w:t>
      </w:r>
      <w:proofErr w:type="gramEnd"/>
      <w:r w:rsidR="00FD38E3">
        <w:rPr>
          <w:rFonts w:ascii="Times New Roman" w:hAnsi="Times New Roman" w:cs="Times New Roman"/>
          <w:i/>
          <w:iCs/>
          <w:sz w:val="24"/>
          <w:szCs w:val="24"/>
          <w:lang w:val="en-ZA"/>
        </w:rPr>
        <w:t xml:space="preserve"> laws (including subordinate legislations).  Otherwise the separation between Legislature and Executive will disappear.”</w:t>
      </w:r>
      <w:r w:rsidR="00FD38E3">
        <w:rPr>
          <w:rFonts w:ascii="Times New Roman" w:hAnsi="Times New Roman" w:cs="Times New Roman"/>
          <w:b/>
          <w:bCs/>
          <w:sz w:val="24"/>
          <w:szCs w:val="24"/>
          <w:lang w:val="en-ZA"/>
        </w:rPr>
        <w:t xml:space="preserve">  (See also: </w:t>
      </w:r>
      <w:proofErr w:type="spellStart"/>
      <w:r w:rsidR="00FD38E3">
        <w:rPr>
          <w:rFonts w:ascii="Times New Roman" w:hAnsi="Times New Roman" w:cs="Times New Roman"/>
          <w:b/>
          <w:bCs/>
          <w:sz w:val="24"/>
          <w:szCs w:val="24"/>
          <w:lang w:val="en-ZA"/>
        </w:rPr>
        <w:t>Essau</w:t>
      </w:r>
      <w:proofErr w:type="spellEnd"/>
      <w:r w:rsidR="00FD38E3">
        <w:rPr>
          <w:rFonts w:ascii="Times New Roman" w:hAnsi="Times New Roman" w:cs="Times New Roman"/>
          <w:b/>
          <w:bCs/>
          <w:sz w:val="24"/>
          <w:szCs w:val="24"/>
          <w:lang w:val="en-ZA"/>
        </w:rPr>
        <w:t xml:space="preserve"> and Others v Minister of Co-operative Government and Traditional Affairs and Others 2021 (3) SA 593 (SCA</w:t>
      </w:r>
      <w:proofErr w:type="gramStart"/>
      <w:r w:rsidR="00FD38E3">
        <w:rPr>
          <w:rFonts w:ascii="Times New Roman" w:hAnsi="Times New Roman" w:cs="Times New Roman"/>
          <w:b/>
          <w:bCs/>
          <w:sz w:val="24"/>
          <w:szCs w:val="24"/>
          <w:lang w:val="en-ZA"/>
        </w:rPr>
        <w:t>)</w:t>
      </w:r>
      <w:r w:rsidR="00C55871">
        <w:rPr>
          <w:rFonts w:ascii="Times New Roman" w:hAnsi="Times New Roman" w:cs="Times New Roman"/>
          <w:b/>
          <w:bCs/>
          <w:sz w:val="24"/>
          <w:szCs w:val="24"/>
          <w:lang w:val="en-ZA"/>
        </w:rPr>
        <w:t xml:space="preserve"> )</w:t>
      </w:r>
      <w:proofErr w:type="gramEnd"/>
    </w:p>
    <w:p w14:paraId="64E8B74A" w14:textId="77777777" w:rsidR="00FD38E3" w:rsidRDefault="00FD38E3" w:rsidP="00FD38E3">
      <w:pPr>
        <w:spacing w:after="0" w:line="360" w:lineRule="auto"/>
        <w:ind w:right="1008"/>
        <w:jc w:val="both"/>
        <w:rPr>
          <w:rFonts w:ascii="Times New Roman" w:hAnsi="Times New Roman" w:cs="Times New Roman"/>
          <w:sz w:val="28"/>
          <w:szCs w:val="28"/>
          <w:lang w:val="en-ZA"/>
        </w:rPr>
      </w:pPr>
    </w:p>
    <w:p w14:paraId="5A661692" w14:textId="330272DE" w:rsidR="007F2417" w:rsidRDefault="00EE4D79" w:rsidP="00FD38E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[2</w:t>
      </w:r>
      <w:r w:rsidR="006847DE">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Section 10 of the Government Proceedings and Contract</w:t>
      </w:r>
      <w:r w:rsidR="007F2417">
        <w:rPr>
          <w:rFonts w:ascii="Times New Roman" w:hAnsi="Times New Roman" w:cs="Times New Roman"/>
          <w:b/>
          <w:bCs/>
          <w:sz w:val="28"/>
          <w:szCs w:val="28"/>
          <w:lang w:val="en-ZA"/>
        </w:rPr>
        <w:t>s</w:t>
      </w:r>
      <w:r>
        <w:rPr>
          <w:rFonts w:ascii="Times New Roman" w:hAnsi="Times New Roman" w:cs="Times New Roman"/>
          <w:b/>
          <w:bCs/>
          <w:sz w:val="28"/>
          <w:szCs w:val="28"/>
          <w:lang w:val="en-ZA"/>
        </w:rPr>
        <w:t xml:space="preserve"> Act </w:t>
      </w:r>
      <w:r w:rsidR="007F2417">
        <w:rPr>
          <w:rFonts w:ascii="Times New Roman" w:hAnsi="Times New Roman" w:cs="Times New Roman"/>
          <w:b/>
          <w:bCs/>
          <w:sz w:val="28"/>
          <w:szCs w:val="28"/>
          <w:lang w:val="en-ZA"/>
        </w:rPr>
        <w:t xml:space="preserve">no.4 of </w:t>
      </w:r>
      <w:r w:rsidR="007F2417">
        <w:rPr>
          <w:rFonts w:ascii="Times New Roman" w:hAnsi="Times New Roman" w:cs="Times New Roman"/>
          <w:b/>
          <w:bCs/>
          <w:sz w:val="28"/>
          <w:szCs w:val="28"/>
          <w:lang w:val="en-ZA"/>
        </w:rPr>
        <w:tab/>
      </w:r>
      <w:r>
        <w:rPr>
          <w:rFonts w:ascii="Times New Roman" w:hAnsi="Times New Roman" w:cs="Times New Roman"/>
          <w:b/>
          <w:bCs/>
          <w:sz w:val="28"/>
          <w:szCs w:val="28"/>
          <w:lang w:val="en-ZA"/>
        </w:rPr>
        <w:t>1965</w:t>
      </w:r>
      <w:r w:rsidR="007F2417">
        <w:rPr>
          <w:rFonts w:ascii="Times New Roman" w:hAnsi="Times New Roman" w:cs="Times New Roman"/>
          <w:b/>
          <w:bCs/>
          <w:sz w:val="28"/>
          <w:szCs w:val="28"/>
          <w:lang w:val="en-ZA"/>
        </w:rPr>
        <w:t>.</w:t>
      </w:r>
    </w:p>
    <w:p w14:paraId="32CE2CB3" w14:textId="4CB86E23" w:rsidR="00D67B57" w:rsidRDefault="00957DCB" w:rsidP="00FD38E3">
      <w:pPr>
        <w:spacing w:after="0" w:line="360" w:lineRule="auto"/>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 </w:t>
      </w:r>
      <w:r w:rsidR="006779F0">
        <w:rPr>
          <w:rFonts w:ascii="Times New Roman" w:hAnsi="Times New Roman" w:cs="Times New Roman"/>
          <w:sz w:val="28"/>
          <w:szCs w:val="28"/>
          <w:lang w:val="en-ZA"/>
        </w:rPr>
        <w:t xml:space="preserve"> </w:t>
      </w:r>
    </w:p>
    <w:p w14:paraId="43080B28" w14:textId="24018637" w:rsidR="004442B2" w:rsidRDefault="004442B2" w:rsidP="004442B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the respondents’ argument that despite the conceded breaches of the Kingdom’s procurement laws, the Supply Agreement is valid and binding </w:t>
      </w:r>
      <w:proofErr w:type="gramStart"/>
      <w:r>
        <w:rPr>
          <w:rFonts w:ascii="Times New Roman" w:hAnsi="Times New Roman" w:cs="Times New Roman"/>
          <w:sz w:val="28"/>
          <w:szCs w:val="28"/>
          <w:lang w:val="en-ZA"/>
        </w:rPr>
        <w:t>on the basis of</w:t>
      </w:r>
      <w:proofErr w:type="gramEnd"/>
      <w:r>
        <w:rPr>
          <w:rFonts w:ascii="Times New Roman" w:hAnsi="Times New Roman" w:cs="Times New Roman"/>
          <w:sz w:val="28"/>
          <w:szCs w:val="28"/>
          <w:lang w:val="en-ZA"/>
        </w:rPr>
        <w:t xml:space="preserve"> Section 10 of the Government Proceedings and Contract</w:t>
      </w:r>
      <w:r w:rsidR="007F2417">
        <w:rPr>
          <w:rFonts w:ascii="Times New Roman" w:hAnsi="Times New Roman" w:cs="Times New Roman"/>
          <w:sz w:val="28"/>
          <w:szCs w:val="28"/>
          <w:lang w:val="en-ZA"/>
        </w:rPr>
        <w:t>s</w:t>
      </w:r>
      <w:r>
        <w:rPr>
          <w:rFonts w:ascii="Times New Roman" w:hAnsi="Times New Roman" w:cs="Times New Roman"/>
          <w:sz w:val="28"/>
          <w:szCs w:val="28"/>
          <w:lang w:val="en-ZA"/>
        </w:rPr>
        <w:t xml:space="preserve"> Act</w:t>
      </w:r>
      <w:r w:rsidR="00545EC0">
        <w:rPr>
          <w:rFonts w:ascii="Times New Roman" w:hAnsi="Times New Roman" w:cs="Times New Roman"/>
          <w:sz w:val="28"/>
          <w:szCs w:val="28"/>
          <w:lang w:val="en-ZA"/>
        </w:rPr>
        <w:t xml:space="preserve"> (the “Act”)</w:t>
      </w:r>
      <w:r>
        <w:rPr>
          <w:rFonts w:ascii="Times New Roman" w:hAnsi="Times New Roman" w:cs="Times New Roman"/>
          <w:sz w:val="28"/>
          <w:szCs w:val="28"/>
          <w:lang w:val="en-ZA"/>
        </w:rPr>
        <w:t>.</w:t>
      </w:r>
      <w:r w:rsidR="00835CB8">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The applicants countered this argument by contending that to take the line of the respondents’ argument would lead to ‘astonishing’ results as </w:t>
      </w:r>
      <w:r w:rsidR="00835CB8">
        <w:rPr>
          <w:rFonts w:ascii="Times New Roman" w:hAnsi="Times New Roman" w:cs="Times New Roman"/>
          <w:sz w:val="28"/>
          <w:szCs w:val="28"/>
          <w:lang w:val="en-ZA"/>
        </w:rPr>
        <w:t>b</w:t>
      </w:r>
      <w:r>
        <w:rPr>
          <w:rFonts w:ascii="Times New Roman" w:hAnsi="Times New Roman" w:cs="Times New Roman"/>
          <w:sz w:val="28"/>
          <w:szCs w:val="28"/>
          <w:lang w:val="en-ZA"/>
        </w:rPr>
        <w:t>y mere appendage of the Minister</w:t>
      </w:r>
      <w:r w:rsidR="00594179">
        <w:rPr>
          <w:rFonts w:ascii="Times New Roman" w:hAnsi="Times New Roman" w:cs="Times New Roman"/>
          <w:sz w:val="28"/>
          <w:szCs w:val="28"/>
          <w:lang w:val="en-ZA"/>
        </w:rPr>
        <w:t xml:space="preserve">’s </w:t>
      </w:r>
      <w:r>
        <w:rPr>
          <w:rFonts w:ascii="Times New Roman" w:hAnsi="Times New Roman" w:cs="Times New Roman"/>
          <w:sz w:val="28"/>
          <w:szCs w:val="28"/>
          <w:lang w:val="en-ZA"/>
        </w:rPr>
        <w:t>signature to a contract</w:t>
      </w:r>
      <w:r w:rsidR="00835CB8">
        <w:rPr>
          <w:rFonts w:ascii="Times New Roman" w:hAnsi="Times New Roman" w:cs="Times New Roman"/>
          <w:sz w:val="28"/>
          <w:szCs w:val="28"/>
          <w:lang w:val="en-ZA"/>
        </w:rPr>
        <w:t xml:space="preserve"> or</w:t>
      </w:r>
      <w:r>
        <w:rPr>
          <w:rFonts w:ascii="Times New Roman" w:hAnsi="Times New Roman" w:cs="Times New Roman"/>
          <w:sz w:val="28"/>
          <w:szCs w:val="28"/>
          <w:lang w:val="en-ZA"/>
        </w:rPr>
        <w:t xml:space="preserve"> document, review is foreclosed.</w:t>
      </w:r>
      <w:r w:rsidR="007F2417">
        <w:rPr>
          <w:rFonts w:ascii="Times New Roman" w:hAnsi="Times New Roman" w:cs="Times New Roman"/>
          <w:sz w:val="28"/>
          <w:szCs w:val="28"/>
          <w:lang w:val="en-ZA"/>
        </w:rPr>
        <w:t xml:space="preserve"> </w:t>
      </w:r>
      <w:r>
        <w:rPr>
          <w:rFonts w:ascii="Times New Roman" w:hAnsi="Times New Roman" w:cs="Times New Roman"/>
          <w:sz w:val="28"/>
          <w:szCs w:val="28"/>
          <w:lang w:val="en-ZA"/>
        </w:rPr>
        <w:t>The provisions of section 10 of the said Act provides that:</w:t>
      </w:r>
    </w:p>
    <w:p w14:paraId="03480B21" w14:textId="77777777" w:rsidR="004442B2" w:rsidRDefault="004442B2" w:rsidP="004442B2">
      <w:pPr>
        <w:spacing w:after="0" w:line="360" w:lineRule="auto"/>
        <w:ind w:left="720"/>
        <w:jc w:val="both"/>
        <w:rPr>
          <w:rFonts w:ascii="Times New Roman" w:hAnsi="Times New Roman" w:cs="Times New Roman"/>
          <w:sz w:val="28"/>
          <w:szCs w:val="28"/>
          <w:lang w:val="en-ZA"/>
        </w:rPr>
      </w:pPr>
    </w:p>
    <w:p w14:paraId="6C57924A" w14:textId="01A34A03" w:rsidR="008E3EFA" w:rsidRDefault="007F2417" w:rsidP="004442B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4442B2">
        <w:rPr>
          <w:rFonts w:ascii="Times New Roman" w:hAnsi="Times New Roman" w:cs="Times New Roman"/>
          <w:i/>
          <w:iCs/>
          <w:sz w:val="24"/>
          <w:szCs w:val="24"/>
          <w:lang w:val="en-ZA"/>
        </w:rPr>
        <w:t xml:space="preserve">A contract or agreement other than a contract or agreement entered into by virtue of the provisions of sections eight and nine purporting </w:t>
      </w:r>
      <w:r w:rsidR="00594179">
        <w:rPr>
          <w:rFonts w:ascii="Times New Roman" w:hAnsi="Times New Roman" w:cs="Times New Roman"/>
          <w:i/>
          <w:iCs/>
          <w:sz w:val="24"/>
          <w:szCs w:val="24"/>
          <w:lang w:val="en-ZA"/>
        </w:rPr>
        <w:t xml:space="preserve">to be made on behalf of His </w:t>
      </w:r>
      <w:r w:rsidR="004442B2">
        <w:rPr>
          <w:rFonts w:ascii="Times New Roman" w:hAnsi="Times New Roman" w:cs="Times New Roman"/>
          <w:i/>
          <w:iCs/>
          <w:sz w:val="24"/>
          <w:szCs w:val="24"/>
          <w:lang w:val="en-ZA"/>
        </w:rPr>
        <w:t>Majesty</w:t>
      </w:r>
      <w:r w:rsidR="00594179">
        <w:rPr>
          <w:rFonts w:ascii="Times New Roman" w:hAnsi="Times New Roman" w:cs="Times New Roman"/>
          <w:i/>
          <w:iCs/>
          <w:sz w:val="24"/>
          <w:szCs w:val="24"/>
          <w:lang w:val="en-ZA"/>
        </w:rPr>
        <w:t xml:space="preserve">’s </w:t>
      </w:r>
      <w:r w:rsidR="004442B2">
        <w:rPr>
          <w:rFonts w:ascii="Times New Roman" w:hAnsi="Times New Roman" w:cs="Times New Roman"/>
          <w:i/>
          <w:iCs/>
          <w:sz w:val="24"/>
          <w:szCs w:val="24"/>
          <w:lang w:val="en-ZA"/>
        </w:rPr>
        <w:t xml:space="preserve">Government of Basutoland </w:t>
      </w:r>
      <w:r w:rsidR="00594179">
        <w:rPr>
          <w:rFonts w:ascii="Times New Roman" w:hAnsi="Times New Roman" w:cs="Times New Roman"/>
          <w:i/>
          <w:iCs/>
          <w:sz w:val="24"/>
          <w:szCs w:val="24"/>
          <w:lang w:val="en-ZA"/>
        </w:rPr>
        <w:t>[Lesotho]</w:t>
      </w:r>
      <w:r w:rsidR="004442B2">
        <w:rPr>
          <w:rFonts w:ascii="Times New Roman" w:hAnsi="Times New Roman" w:cs="Times New Roman"/>
          <w:i/>
          <w:iCs/>
          <w:sz w:val="24"/>
          <w:szCs w:val="24"/>
          <w:lang w:val="en-ZA"/>
        </w:rPr>
        <w:t>or Basutoland</w:t>
      </w:r>
      <w:r w:rsidR="00594179">
        <w:rPr>
          <w:rFonts w:ascii="Times New Roman" w:hAnsi="Times New Roman" w:cs="Times New Roman"/>
          <w:i/>
          <w:iCs/>
          <w:sz w:val="24"/>
          <w:szCs w:val="24"/>
          <w:lang w:val="en-ZA"/>
        </w:rPr>
        <w:t xml:space="preserve"> [Lesotho]</w:t>
      </w:r>
      <w:r w:rsidR="004442B2">
        <w:rPr>
          <w:rFonts w:ascii="Times New Roman" w:hAnsi="Times New Roman" w:cs="Times New Roman"/>
          <w:i/>
          <w:iCs/>
          <w:sz w:val="24"/>
          <w:szCs w:val="24"/>
          <w:lang w:val="en-ZA"/>
        </w:rPr>
        <w:t xml:space="preserve"> </w:t>
      </w:r>
      <w:r w:rsidR="008E3EFA">
        <w:rPr>
          <w:rFonts w:ascii="Times New Roman" w:hAnsi="Times New Roman" w:cs="Times New Roman"/>
          <w:i/>
          <w:iCs/>
          <w:sz w:val="24"/>
          <w:szCs w:val="24"/>
          <w:lang w:val="en-ZA"/>
        </w:rPr>
        <w:t xml:space="preserve">Government shall be held to </w:t>
      </w:r>
      <w:r w:rsidR="00545EC0">
        <w:rPr>
          <w:rFonts w:ascii="Times New Roman" w:hAnsi="Times New Roman" w:cs="Times New Roman"/>
          <w:i/>
          <w:iCs/>
          <w:sz w:val="24"/>
          <w:szCs w:val="24"/>
          <w:lang w:val="en-ZA"/>
        </w:rPr>
        <w:t xml:space="preserve">be </w:t>
      </w:r>
      <w:r w:rsidR="008E3EFA">
        <w:rPr>
          <w:rFonts w:ascii="Times New Roman" w:hAnsi="Times New Roman" w:cs="Times New Roman"/>
          <w:i/>
          <w:iCs/>
          <w:sz w:val="24"/>
          <w:szCs w:val="24"/>
          <w:lang w:val="en-ZA"/>
        </w:rPr>
        <w:t xml:space="preserve">a contract or agreement made by or on behalf of Her Majesty in Her Government of Basutoland if signed by a Minister of </w:t>
      </w:r>
      <w:proofErr w:type="spellStart"/>
      <w:r w:rsidR="008E3EFA">
        <w:rPr>
          <w:rFonts w:ascii="Times New Roman" w:hAnsi="Times New Roman" w:cs="Times New Roman"/>
          <w:i/>
          <w:iCs/>
          <w:sz w:val="24"/>
          <w:szCs w:val="24"/>
          <w:lang w:val="en-ZA"/>
        </w:rPr>
        <w:t>Motlotlehi’s</w:t>
      </w:r>
      <w:proofErr w:type="spellEnd"/>
      <w:r w:rsidR="008E3EFA">
        <w:rPr>
          <w:rFonts w:ascii="Times New Roman" w:hAnsi="Times New Roman" w:cs="Times New Roman"/>
          <w:i/>
          <w:iCs/>
          <w:sz w:val="24"/>
          <w:szCs w:val="24"/>
          <w:lang w:val="en-ZA"/>
        </w:rPr>
        <w:t xml:space="preserve"> Government or by officer authorized by such Minister, and unless so signed shall be of no effect.</w:t>
      </w:r>
      <w:r>
        <w:rPr>
          <w:rFonts w:ascii="Times New Roman" w:hAnsi="Times New Roman" w:cs="Times New Roman"/>
          <w:i/>
          <w:iCs/>
          <w:sz w:val="24"/>
          <w:szCs w:val="24"/>
          <w:lang w:val="en-ZA"/>
        </w:rPr>
        <w:t>”</w:t>
      </w:r>
    </w:p>
    <w:p w14:paraId="27DDC7BF" w14:textId="77777777" w:rsidR="008E3EFA" w:rsidRDefault="008E3EFA" w:rsidP="008E3EFA">
      <w:pPr>
        <w:spacing w:after="0" w:line="360" w:lineRule="auto"/>
        <w:ind w:right="1008"/>
        <w:jc w:val="both"/>
        <w:rPr>
          <w:rFonts w:ascii="Times New Roman" w:hAnsi="Times New Roman" w:cs="Times New Roman"/>
          <w:i/>
          <w:iCs/>
          <w:sz w:val="24"/>
          <w:szCs w:val="24"/>
          <w:lang w:val="en-ZA"/>
        </w:rPr>
      </w:pPr>
    </w:p>
    <w:p w14:paraId="70F4BE2B" w14:textId="3AE026CD" w:rsidR="002A44DF" w:rsidRDefault="00401EA8" w:rsidP="00E5021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6847DE">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agree with Mr </w:t>
      </w:r>
      <w:proofErr w:type="spellStart"/>
      <w:r>
        <w:rPr>
          <w:rFonts w:ascii="Times New Roman" w:hAnsi="Times New Roman" w:cs="Times New Roman"/>
          <w:sz w:val="28"/>
          <w:szCs w:val="28"/>
          <w:lang w:val="en-ZA"/>
        </w:rPr>
        <w:t>Budlender</w:t>
      </w:r>
      <w:proofErr w:type="spellEnd"/>
      <w:r>
        <w:rPr>
          <w:rFonts w:ascii="Times New Roman" w:hAnsi="Times New Roman" w:cs="Times New Roman"/>
          <w:sz w:val="28"/>
          <w:szCs w:val="28"/>
          <w:lang w:val="en-ZA"/>
        </w:rPr>
        <w:t xml:space="preserve"> SC for the applicant</w:t>
      </w:r>
      <w:r w:rsidR="00594179">
        <w:rPr>
          <w:rFonts w:ascii="Times New Roman" w:hAnsi="Times New Roman" w:cs="Times New Roman"/>
          <w:sz w:val="28"/>
          <w:szCs w:val="28"/>
          <w:lang w:val="en-ZA"/>
        </w:rPr>
        <w:t>,</w:t>
      </w:r>
      <w:r>
        <w:rPr>
          <w:rFonts w:ascii="Times New Roman" w:hAnsi="Times New Roman" w:cs="Times New Roman"/>
          <w:sz w:val="28"/>
          <w:szCs w:val="28"/>
          <w:lang w:val="en-ZA"/>
        </w:rPr>
        <w:t xml:space="preserve"> that the construction being contended for by the respondents will lead to “astonishing” results.  In fact, it would lead to a situation where</w:t>
      </w:r>
      <w:r w:rsidR="00594179">
        <w:rPr>
          <w:rFonts w:ascii="Times New Roman" w:hAnsi="Times New Roman" w:cs="Times New Roman"/>
          <w:sz w:val="28"/>
          <w:szCs w:val="28"/>
          <w:lang w:val="en-ZA"/>
        </w:rPr>
        <w:t xml:space="preserve"> a</w:t>
      </w:r>
      <w:r>
        <w:rPr>
          <w:rFonts w:ascii="Times New Roman" w:hAnsi="Times New Roman" w:cs="Times New Roman"/>
          <w:sz w:val="28"/>
          <w:szCs w:val="28"/>
          <w:lang w:val="en-ZA"/>
        </w:rPr>
        <w:t xml:space="preserve"> mere presence of the Minister’s signature on </w:t>
      </w:r>
      <w:r w:rsidR="00A05068">
        <w:rPr>
          <w:rFonts w:ascii="Times New Roman" w:hAnsi="Times New Roman" w:cs="Times New Roman"/>
          <w:sz w:val="28"/>
          <w:szCs w:val="28"/>
          <w:lang w:val="en-ZA"/>
        </w:rPr>
        <w:t>a contract</w:t>
      </w:r>
      <w:r>
        <w:rPr>
          <w:rFonts w:ascii="Times New Roman" w:hAnsi="Times New Roman" w:cs="Times New Roman"/>
          <w:sz w:val="28"/>
          <w:szCs w:val="28"/>
          <w:lang w:val="en-ZA"/>
        </w:rPr>
        <w:t xml:space="preserve">, </w:t>
      </w:r>
      <w:r w:rsidR="00A05068">
        <w:rPr>
          <w:rFonts w:ascii="Times New Roman" w:hAnsi="Times New Roman" w:cs="Times New Roman"/>
          <w:sz w:val="28"/>
          <w:szCs w:val="28"/>
          <w:lang w:val="en-ZA"/>
        </w:rPr>
        <w:t xml:space="preserve">such a </w:t>
      </w:r>
      <w:r>
        <w:rPr>
          <w:rFonts w:ascii="Times New Roman" w:hAnsi="Times New Roman" w:cs="Times New Roman"/>
          <w:sz w:val="28"/>
          <w:szCs w:val="28"/>
          <w:lang w:val="en-ZA"/>
        </w:rPr>
        <w:t xml:space="preserve">contract will be enforceable even </w:t>
      </w:r>
      <w:r w:rsidR="009B07B5">
        <w:rPr>
          <w:rFonts w:ascii="Times New Roman" w:hAnsi="Times New Roman" w:cs="Times New Roman"/>
          <w:sz w:val="28"/>
          <w:szCs w:val="28"/>
          <w:lang w:val="en-ZA"/>
        </w:rPr>
        <w:t xml:space="preserve">in </w:t>
      </w:r>
      <w:r>
        <w:rPr>
          <w:rFonts w:ascii="Times New Roman" w:hAnsi="Times New Roman" w:cs="Times New Roman"/>
          <w:sz w:val="28"/>
          <w:szCs w:val="28"/>
          <w:lang w:val="en-ZA"/>
        </w:rPr>
        <w:t xml:space="preserve">the face of violations of the doctrine of legality. </w:t>
      </w:r>
      <w:r w:rsidR="004F3A16">
        <w:rPr>
          <w:rFonts w:ascii="Times New Roman" w:hAnsi="Times New Roman" w:cs="Times New Roman"/>
          <w:sz w:val="28"/>
          <w:szCs w:val="28"/>
          <w:lang w:val="en-ZA"/>
        </w:rPr>
        <w:t>This section merely gives a presumptive validity to a contract signed by the Minister or his authorised person</w:t>
      </w:r>
      <w:r w:rsidR="00123B81">
        <w:rPr>
          <w:rFonts w:ascii="Times New Roman" w:hAnsi="Times New Roman" w:cs="Times New Roman"/>
          <w:sz w:val="28"/>
          <w:szCs w:val="28"/>
          <w:lang w:val="en-ZA"/>
        </w:rPr>
        <w:t>. What, however, it does not do is to serve as</w:t>
      </w:r>
      <w:r w:rsidR="00A05068">
        <w:rPr>
          <w:rFonts w:ascii="Times New Roman" w:hAnsi="Times New Roman" w:cs="Times New Roman"/>
          <w:sz w:val="28"/>
          <w:szCs w:val="28"/>
          <w:lang w:val="en-ZA"/>
        </w:rPr>
        <w:t xml:space="preserve"> a</w:t>
      </w:r>
      <w:r w:rsidR="00123B81">
        <w:rPr>
          <w:rFonts w:ascii="Times New Roman" w:hAnsi="Times New Roman" w:cs="Times New Roman"/>
          <w:sz w:val="28"/>
          <w:szCs w:val="28"/>
          <w:lang w:val="en-ZA"/>
        </w:rPr>
        <w:t xml:space="preserve"> shield to a review of the decision to </w:t>
      </w:r>
      <w:proofErr w:type="gramStart"/>
      <w:r w:rsidR="00123B81">
        <w:rPr>
          <w:rFonts w:ascii="Times New Roman" w:hAnsi="Times New Roman" w:cs="Times New Roman"/>
          <w:sz w:val="28"/>
          <w:szCs w:val="28"/>
          <w:lang w:val="en-ZA"/>
        </w:rPr>
        <w:t>sign  the</w:t>
      </w:r>
      <w:proofErr w:type="gramEnd"/>
      <w:r w:rsidR="00123B81">
        <w:rPr>
          <w:rFonts w:ascii="Times New Roman" w:hAnsi="Times New Roman" w:cs="Times New Roman"/>
          <w:sz w:val="28"/>
          <w:szCs w:val="28"/>
          <w:lang w:val="en-ZA"/>
        </w:rPr>
        <w:t xml:space="preserve"> contract by the stated public functionaries. </w:t>
      </w:r>
      <w:r>
        <w:rPr>
          <w:rFonts w:ascii="Times New Roman" w:hAnsi="Times New Roman" w:cs="Times New Roman"/>
          <w:sz w:val="28"/>
          <w:szCs w:val="28"/>
          <w:lang w:val="en-ZA"/>
        </w:rPr>
        <w:t xml:space="preserve">This issue was put to bed by this </w:t>
      </w:r>
      <w:r>
        <w:rPr>
          <w:rFonts w:ascii="Times New Roman" w:hAnsi="Times New Roman" w:cs="Times New Roman"/>
          <w:sz w:val="28"/>
          <w:szCs w:val="28"/>
          <w:lang w:val="en-ZA"/>
        </w:rPr>
        <w:lastRenderedPageBreak/>
        <w:t xml:space="preserve">Court in </w:t>
      </w:r>
      <w:proofErr w:type="spellStart"/>
      <w:r>
        <w:rPr>
          <w:rFonts w:ascii="Times New Roman" w:hAnsi="Times New Roman" w:cs="Times New Roman"/>
          <w:b/>
          <w:bCs/>
          <w:sz w:val="28"/>
          <w:szCs w:val="28"/>
          <w:lang w:val="en-ZA"/>
        </w:rPr>
        <w:t>Swissborough</w:t>
      </w:r>
      <w:proofErr w:type="spellEnd"/>
      <w:r>
        <w:rPr>
          <w:rFonts w:ascii="Times New Roman" w:hAnsi="Times New Roman" w:cs="Times New Roman"/>
          <w:b/>
          <w:bCs/>
          <w:sz w:val="28"/>
          <w:szCs w:val="28"/>
          <w:lang w:val="en-ZA"/>
        </w:rPr>
        <w:t xml:space="preserve"> Diamond Mines (Pty) Ltd &amp; Another v The Commissioner of Mines and Geo</w:t>
      </w:r>
      <w:r w:rsidR="002A44DF">
        <w:rPr>
          <w:rFonts w:ascii="Times New Roman" w:hAnsi="Times New Roman" w:cs="Times New Roman"/>
          <w:b/>
          <w:bCs/>
          <w:sz w:val="28"/>
          <w:szCs w:val="28"/>
          <w:lang w:val="en-ZA"/>
        </w:rPr>
        <w:t xml:space="preserve">logy N.O &amp; Others </w:t>
      </w:r>
      <w:r w:rsidR="00A05068">
        <w:rPr>
          <w:rFonts w:ascii="Times New Roman" w:hAnsi="Times New Roman" w:cs="Times New Roman"/>
          <w:b/>
          <w:bCs/>
          <w:sz w:val="28"/>
          <w:szCs w:val="28"/>
          <w:lang w:val="en-ZA"/>
        </w:rPr>
        <w:t>(</w:t>
      </w:r>
      <w:r w:rsidR="002A44DF">
        <w:rPr>
          <w:rFonts w:ascii="Times New Roman" w:hAnsi="Times New Roman" w:cs="Times New Roman"/>
          <w:b/>
          <w:bCs/>
          <w:sz w:val="28"/>
          <w:szCs w:val="28"/>
          <w:lang w:val="en-ZA"/>
        </w:rPr>
        <w:t>1990 – 2001</w:t>
      </w:r>
      <w:r w:rsidR="00A05068">
        <w:rPr>
          <w:rFonts w:ascii="Times New Roman" w:hAnsi="Times New Roman" w:cs="Times New Roman"/>
          <w:b/>
          <w:bCs/>
          <w:sz w:val="28"/>
          <w:szCs w:val="28"/>
          <w:lang w:val="en-ZA"/>
        </w:rPr>
        <w:t>)</w:t>
      </w:r>
      <w:r w:rsidR="002A44DF">
        <w:rPr>
          <w:rFonts w:ascii="Times New Roman" w:hAnsi="Times New Roman" w:cs="Times New Roman"/>
          <w:b/>
          <w:bCs/>
          <w:sz w:val="28"/>
          <w:szCs w:val="28"/>
          <w:lang w:val="en-ZA"/>
        </w:rPr>
        <w:t xml:space="preserve"> </w:t>
      </w:r>
      <w:r w:rsidR="00A05068">
        <w:rPr>
          <w:rFonts w:ascii="Times New Roman" w:hAnsi="Times New Roman" w:cs="Times New Roman"/>
          <w:b/>
          <w:bCs/>
          <w:sz w:val="28"/>
          <w:szCs w:val="28"/>
          <w:lang w:val="en-ZA"/>
        </w:rPr>
        <w:t xml:space="preserve">LLR 559, </w:t>
      </w:r>
      <w:r w:rsidR="002A44DF" w:rsidRPr="00A05068">
        <w:rPr>
          <w:rFonts w:ascii="Times New Roman" w:hAnsi="Times New Roman" w:cs="Times New Roman"/>
          <w:sz w:val="28"/>
          <w:szCs w:val="28"/>
          <w:lang w:val="en-ZA"/>
        </w:rPr>
        <w:t xml:space="preserve">where </w:t>
      </w:r>
      <w:proofErr w:type="spellStart"/>
      <w:r w:rsidR="002A44DF" w:rsidRPr="00A05068">
        <w:rPr>
          <w:rFonts w:ascii="Times New Roman" w:hAnsi="Times New Roman" w:cs="Times New Roman"/>
          <w:sz w:val="28"/>
          <w:szCs w:val="28"/>
          <w:lang w:val="en-ZA"/>
        </w:rPr>
        <w:t>Kheola</w:t>
      </w:r>
      <w:proofErr w:type="spellEnd"/>
      <w:r w:rsidR="002A44DF" w:rsidRPr="00A05068">
        <w:rPr>
          <w:rFonts w:ascii="Times New Roman" w:hAnsi="Times New Roman" w:cs="Times New Roman"/>
          <w:sz w:val="28"/>
          <w:szCs w:val="28"/>
          <w:lang w:val="en-ZA"/>
        </w:rPr>
        <w:t xml:space="preserve"> C.J</w:t>
      </w:r>
      <w:r w:rsidR="009B07B5" w:rsidRPr="00A05068">
        <w:rPr>
          <w:rFonts w:ascii="Times New Roman" w:hAnsi="Times New Roman" w:cs="Times New Roman"/>
          <w:sz w:val="28"/>
          <w:szCs w:val="28"/>
          <w:lang w:val="en-ZA"/>
        </w:rPr>
        <w:t>,</w:t>
      </w:r>
      <w:r w:rsidR="002A44DF">
        <w:rPr>
          <w:rFonts w:ascii="Times New Roman" w:hAnsi="Times New Roman" w:cs="Times New Roman"/>
          <w:b/>
          <w:bCs/>
          <w:sz w:val="28"/>
          <w:szCs w:val="28"/>
          <w:lang w:val="en-ZA"/>
        </w:rPr>
        <w:t xml:space="preserve"> </w:t>
      </w:r>
      <w:r w:rsidR="002A44DF" w:rsidRPr="009B07B5">
        <w:rPr>
          <w:rFonts w:ascii="Times New Roman" w:hAnsi="Times New Roman" w:cs="Times New Roman"/>
          <w:sz w:val="28"/>
          <w:szCs w:val="28"/>
          <w:lang w:val="en-ZA"/>
        </w:rPr>
        <w:t>said, at p. 574 B – D:</w:t>
      </w:r>
    </w:p>
    <w:p w14:paraId="75DC321F" w14:textId="413FE206" w:rsidR="002A44DF" w:rsidRDefault="002A44DF" w:rsidP="00401EA8">
      <w:pPr>
        <w:spacing w:after="0" w:line="360" w:lineRule="auto"/>
        <w:ind w:left="720" w:right="144" w:hanging="720"/>
        <w:jc w:val="both"/>
        <w:rPr>
          <w:rFonts w:ascii="Times New Roman" w:hAnsi="Times New Roman" w:cs="Times New Roman"/>
          <w:b/>
          <w:bCs/>
          <w:sz w:val="28"/>
          <w:szCs w:val="28"/>
          <w:lang w:val="en-ZA"/>
        </w:rPr>
      </w:pPr>
    </w:p>
    <w:p w14:paraId="4ACED66C" w14:textId="4AFD1B35" w:rsidR="00E50211" w:rsidRDefault="00A05068" w:rsidP="00E5021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E50211">
        <w:rPr>
          <w:rFonts w:ascii="Times New Roman" w:hAnsi="Times New Roman" w:cs="Times New Roman"/>
          <w:i/>
          <w:iCs/>
          <w:sz w:val="24"/>
          <w:szCs w:val="24"/>
          <w:lang w:val="en-ZA"/>
        </w:rPr>
        <w:t xml:space="preserve">In my view there is nothing, in section 10 to support the submission that the contract shall be enforceable if properly signed regardless of whether </w:t>
      </w:r>
      <w:r w:rsidR="009D34FA">
        <w:rPr>
          <w:rFonts w:ascii="Times New Roman" w:hAnsi="Times New Roman" w:cs="Times New Roman"/>
          <w:i/>
          <w:iCs/>
          <w:sz w:val="24"/>
          <w:szCs w:val="24"/>
          <w:lang w:val="en-ZA"/>
        </w:rPr>
        <w:t xml:space="preserve">the prior procedures were complied with.  What is said is that once the contract is signed by the Minister or a person authorized by him, </w:t>
      </w:r>
      <w:r w:rsidR="009D34FA">
        <w:rPr>
          <w:rFonts w:ascii="Times New Roman" w:hAnsi="Times New Roman" w:cs="Times New Roman"/>
          <w:i/>
          <w:iCs/>
          <w:sz w:val="24"/>
          <w:szCs w:val="24"/>
          <w:u w:val="single"/>
          <w:lang w:val="en-ZA"/>
        </w:rPr>
        <w:t xml:space="preserve">it shall be held to be contract or agreement made by on behalf of His Majesty’s </w:t>
      </w:r>
      <w:r w:rsidR="009D34FA">
        <w:rPr>
          <w:rFonts w:ascii="Times New Roman" w:hAnsi="Times New Roman" w:cs="Times New Roman"/>
          <w:i/>
          <w:iCs/>
          <w:sz w:val="24"/>
          <w:szCs w:val="24"/>
          <w:lang w:val="en-ZA"/>
        </w:rPr>
        <w:t xml:space="preserve">Government.  The signature of the Minister or a person authorized by him proves that it is a contract made on behalf of His Majesty’s Government.  That does not mean that such a contract cannot be challenged in a court of law to show that it is invalid for any reason.  Section 10 of the Act can be a defence </w:t>
      </w:r>
      <w:r w:rsidR="004026E0">
        <w:rPr>
          <w:rFonts w:ascii="Times New Roman" w:hAnsi="Times New Roman" w:cs="Times New Roman"/>
          <w:i/>
          <w:iCs/>
          <w:sz w:val="24"/>
          <w:szCs w:val="24"/>
          <w:lang w:val="en-ZA"/>
        </w:rPr>
        <w:t xml:space="preserve">only in a case where there is a dispute </w:t>
      </w:r>
      <w:r w:rsidR="00CA5AC0">
        <w:rPr>
          <w:rFonts w:ascii="Times New Roman" w:hAnsi="Times New Roman" w:cs="Times New Roman"/>
          <w:i/>
          <w:iCs/>
          <w:sz w:val="24"/>
          <w:szCs w:val="24"/>
          <w:lang w:val="en-ZA"/>
        </w:rPr>
        <w:t xml:space="preserve">as to whether that is a contract on behalf of His Majesty.  The applicant </w:t>
      </w:r>
      <w:proofErr w:type="gramStart"/>
      <w:r w:rsidR="00CA5AC0">
        <w:rPr>
          <w:rFonts w:ascii="Times New Roman" w:hAnsi="Times New Roman" w:cs="Times New Roman"/>
          <w:i/>
          <w:iCs/>
          <w:sz w:val="24"/>
          <w:szCs w:val="24"/>
          <w:lang w:val="en-ZA"/>
        </w:rPr>
        <w:t>has to</w:t>
      </w:r>
      <w:proofErr w:type="gramEnd"/>
      <w:r w:rsidR="00CA5AC0">
        <w:rPr>
          <w:rFonts w:ascii="Times New Roman" w:hAnsi="Times New Roman" w:cs="Times New Roman"/>
          <w:i/>
          <w:iCs/>
          <w:sz w:val="24"/>
          <w:szCs w:val="24"/>
          <w:lang w:val="en-ZA"/>
        </w:rPr>
        <w:t xml:space="preserve"> show that it is signed </w:t>
      </w:r>
      <w:r w:rsidR="00EF18DD">
        <w:rPr>
          <w:rFonts w:ascii="Times New Roman" w:hAnsi="Times New Roman" w:cs="Times New Roman"/>
          <w:i/>
          <w:iCs/>
          <w:sz w:val="24"/>
          <w:szCs w:val="24"/>
          <w:lang w:val="en-ZA"/>
        </w:rPr>
        <w:t>that is signed by the Minister or a person authorized by him.  It will be held that it is contract made on behalf of His Majesty’s Government.  That section has nothing to do with “procedural irrelevance.”</w:t>
      </w:r>
    </w:p>
    <w:p w14:paraId="645E75E5" w14:textId="16DDBA7F" w:rsidR="00EF18DD" w:rsidRDefault="00EF18DD" w:rsidP="00EF18DD">
      <w:pPr>
        <w:spacing w:after="0" w:line="360" w:lineRule="auto"/>
        <w:ind w:right="1008"/>
        <w:jc w:val="both"/>
        <w:rPr>
          <w:rFonts w:ascii="Times New Roman" w:hAnsi="Times New Roman" w:cs="Times New Roman"/>
          <w:i/>
          <w:iCs/>
          <w:sz w:val="24"/>
          <w:szCs w:val="24"/>
          <w:lang w:val="en-ZA"/>
        </w:rPr>
      </w:pPr>
    </w:p>
    <w:p w14:paraId="5348479E" w14:textId="7FF58221" w:rsidR="00EF18DD" w:rsidRDefault="00C65D71" w:rsidP="00EF18DD">
      <w:pPr>
        <w:spacing w:after="0" w:line="360" w:lineRule="auto"/>
        <w:ind w:right="1008"/>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6847DE">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Sections 28(1) </w:t>
      </w:r>
      <w:r w:rsidR="00F877A9">
        <w:rPr>
          <w:rFonts w:ascii="Times New Roman" w:hAnsi="Times New Roman" w:cs="Times New Roman"/>
          <w:b/>
          <w:bCs/>
          <w:sz w:val="28"/>
          <w:szCs w:val="28"/>
          <w:lang w:val="en-ZA"/>
        </w:rPr>
        <w:t xml:space="preserve">and </w:t>
      </w:r>
      <w:r>
        <w:rPr>
          <w:rFonts w:ascii="Times New Roman" w:hAnsi="Times New Roman" w:cs="Times New Roman"/>
          <w:b/>
          <w:bCs/>
          <w:sz w:val="28"/>
          <w:szCs w:val="28"/>
          <w:lang w:val="en-ZA"/>
        </w:rPr>
        <w:t>(2) of the PFMAA</w:t>
      </w:r>
    </w:p>
    <w:p w14:paraId="72648971" w14:textId="08B59A26" w:rsidR="00C65D71" w:rsidRDefault="00C65D71" w:rsidP="00EF18DD">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ab/>
        <w:t>In its preamble the PFMAA states that its purpose is:</w:t>
      </w:r>
    </w:p>
    <w:p w14:paraId="341463E2" w14:textId="0D48ADBF" w:rsidR="0049703F" w:rsidRDefault="0049703F" w:rsidP="00EF18DD">
      <w:pPr>
        <w:spacing w:after="0" w:line="360" w:lineRule="auto"/>
        <w:ind w:right="1008"/>
        <w:jc w:val="both"/>
        <w:rPr>
          <w:rFonts w:ascii="Times New Roman" w:hAnsi="Times New Roman" w:cs="Times New Roman"/>
          <w:sz w:val="28"/>
          <w:szCs w:val="28"/>
          <w:lang w:val="en-ZA"/>
        </w:rPr>
      </w:pPr>
    </w:p>
    <w:p w14:paraId="383E274B" w14:textId="27693562" w:rsidR="0049703F" w:rsidRDefault="0049703F" w:rsidP="0049703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“[T]o </w:t>
      </w:r>
      <w:proofErr w:type="gramStart"/>
      <w:r>
        <w:rPr>
          <w:rFonts w:ascii="Times New Roman" w:hAnsi="Times New Roman" w:cs="Times New Roman"/>
          <w:i/>
          <w:iCs/>
          <w:sz w:val="24"/>
          <w:szCs w:val="24"/>
          <w:lang w:val="en-ZA"/>
        </w:rPr>
        <w:t>establish</w:t>
      </w:r>
      <w:proofErr w:type="gramEnd"/>
      <w:r>
        <w:rPr>
          <w:rFonts w:ascii="Times New Roman" w:hAnsi="Times New Roman" w:cs="Times New Roman"/>
          <w:i/>
          <w:iCs/>
          <w:sz w:val="24"/>
          <w:szCs w:val="24"/>
          <w:lang w:val="en-ZA"/>
        </w:rPr>
        <w:t xml:space="preserve"> and sustain transparency, accountability and sound management of the receipts, payments, assets and liabilities of the Government of Lesotho.”</w:t>
      </w:r>
    </w:p>
    <w:p w14:paraId="0A31C101" w14:textId="77777777" w:rsidR="006847DE" w:rsidRDefault="006847DE" w:rsidP="0049703F">
      <w:pPr>
        <w:spacing w:after="0" w:line="360" w:lineRule="auto"/>
        <w:ind w:left="1440" w:right="1008"/>
        <w:jc w:val="both"/>
        <w:rPr>
          <w:rFonts w:ascii="Times New Roman" w:hAnsi="Times New Roman" w:cs="Times New Roman"/>
          <w:i/>
          <w:iCs/>
          <w:sz w:val="24"/>
          <w:szCs w:val="24"/>
          <w:lang w:val="en-ZA"/>
        </w:rPr>
      </w:pPr>
    </w:p>
    <w:p w14:paraId="65A414FD" w14:textId="77777777" w:rsidR="006847DE" w:rsidRDefault="006847DE" w:rsidP="0049703F">
      <w:pPr>
        <w:spacing w:after="0" w:line="360" w:lineRule="auto"/>
        <w:ind w:left="720"/>
        <w:jc w:val="both"/>
        <w:rPr>
          <w:rFonts w:ascii="Times New Roman" w:hAnsi="Times New Roman" w:cs="Times New Roman"/>
          <w:i/>
          <w:iCs/>
          <w:sz w:val="24"/>
          <w:szCs w:val="24"/>
          <w:lang w:val="en-ZA"/>
        </w:rPr>
      </w:pPr>
    </w:p>
    <w:p w14:paraId="1ACA03DC" w14:textId="17355A34" w:rsidR="0049703F" w:rsidRDefault="006847DE" w:rsidP="006847DE">
      <w:pPr>
        <w:spacing w:after="0" w:line="360" w:lineRule="auto"/>
        <w:ind w:left="113"/>
        <w:jc w:val="both"/>
        <w:rPr>
          <w:rFonts w:ascii="Times New Roman" w:hAnsi="Times New Roman" w:cs="Times New Roman"/>
          <w:sz w:val="28"/>
          <w:szCs w:val="28"/>
          <w:lang w:val="en-ZA"/>
        </w:rPr>
      </w:pPr>
      <w:r w:rsidRPr="006847DE">
        <w:rPr>
          <w:rFonts w:ascii="Times New Roman" w:hAnsi="Times New Roman" w:cs="Times New Roman"/>
          <w:sz w:val="28"/>
          <w:szCs w:val="28"/>
          <w:lang w:val="en-ZA"/>
        </w:rPr>
        <w:lastRenderedPageBreak/>
        <w:t>[25]</w:t>
      </w:r>
      <w:r>
        <w:rPr>
          <w:rFonts w:ascii="Times New Roman" w:hAnsi="Times New Roman" w:cs="Times New Roman"/>
          <w:i/>
          <w:iCs/>
          <w:sz w:val="24"/>
          <w:szCs w:val="24"/>
          <w:lang w:val="en-ZA"/>
        </w:rPr>
        <w:t xml:space="preserve">   </w:t>
      </w:r>
      <w:r w:rsidR="0049703F">
        <w:rPr>
          <w:rFonts w:ascii="Times New Roman" w:hAnsi="Times New Roman" w:cs="Times New Roman"/>
          <w:sz w:val="28"/>
          <w:szCs w:val="28"/>
          <w:lang w:val="en-ZA"/>
        </w:rPr>
        <w:t xml:space="preserve">In </w:t>
      </w:r>
      <w:bookmarkStart w:id="4" w:name="_Hlk118795073"/>
      <w:proofErr w:type="spellStart"/>
      <w:r w:rsidR="0049703F">
        <w:rPr>
          <w:rFonts w:ascii="Times New Roman" w:hAnsi="Times New Roman" w:cs="Times New Roman"/>
          <w:b/>
          <w:bCs/>
          <w:sz w:val="28"/>
          <w:szCs w:val="28"/>
          <w:lang w:val="en-ZA"/>
        </w:rPr>
        <w:t>Tšalong</w:t>
      </w:r>
      <w:proofErr w:type="spellEnd"/>
      <w:r w:rsidR="0049703F">
        <w:rPr>
          <w:rFonts w:ascii="Times New Roman" w:hAnsi="Times New Roman" w:cs="Times New Roman"/>
          <w:b/>
          <w:bCs/>
          <w:sz w:val="28"/>
          <w:szCs w:val="28"/>
          <w:lang w:val="en-ZA"/>
        </w:rPr>
        <w:t xml:space="preserve"> v Principal Secretary Ministry of Public Works and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0049703F">
        <w:rPr>
          <w:rFonts w:ascii="Times New Roman" w:hAnsi="Times New Roman" w:cs="Times New Roman"/>
          <w:b/>
          <w:bCs/>
          <w:sz w:val="28"/>
          <w:szCs w:val="28"/>
          <w:lang w:val="en-ZA"/>
        </w:rPr>
        <w:t>Transport (C of A (CIV) 64/2018) [2019] LSCA 17 (31) March 2019)</w:t>
      </w:r>
      <w:r w:rsidR="0049703F" w:rsidRPr="00123B81">
        <w:rPr>
          <w:rFonts w:ascii="Times New Roman" w:hAnsi="Times New Roman" w:cs="Times New Roman"/>
          <w:sz w:val="28"/>
          <w:szCs w:val="28"/>
          <w:lang w:val="en-ZA"/>
        </w:rPr>
        <w:t xml:space="preserve"> </w:t>
      </w:r>
      <w:bookmarkEnd w:id="4"/>
      <w:r w:rsidR="0049703F" w:rsidRPr="00123B81">
        <w:rPr>
          <w:rFonts w:ascii="Times New Roman" w:hAnsi="Times New Roman" w:cs="Times New Roman"/>
          <w:sz w:val="28"/>
          <w:szCs w:val="28"/>
          <w:lang w:val="en-ZA"/>
        </w:rPr>
        <w:t xml:space="preserve">at </w:t>
      </w:r>
      <w:r>
        <w:rPr>
          <w:rFonts w:ascii="Times New Roman" w:hAnsi="Times New Roman" w:cs="Times New Roman"/>
          <w:sz w:val="28"/>
          <w:szCs w:val="28"/>
          <w:lang w:val="en-ZA"/>
        </w:rPr>
        <w:tab/>
      </w:r>
      <w:r w:rsidR="0049703F" w:rsidRPr="00123B81">
        <w:rPr>
          <w:rFonts w:ascii="Times New Roman" w:hAnsi="Times New Roman" w:cs="Times New Roman"/>
          <w:sz w:val="28"/>
          <w:szCs w:val="28"/>
          <w:lang w:val="en-ZA"/>
        </w:rPr>
        <w:t xml:space="preserve">para. </w:t>
      </w:r>
      <w:r w:rsidR="00123B81">
        <w:rPr>
          <w:rFonts w:ascii="Times New Roman" w:hAnsi="Times New Roman" w:cs="Times New Roman"/>
          <w:sz w:val="28"/>
          <w:szCs w:val="28"/>
          <w:lang w:val="en-ZA"/>
        </w:rPr>
        <w:t>[</w:t>
      </w:r>
      <w:r w:rsidR="0049703F" w:rsidRPr="00123B81">
        <w:rPr>
          <w:rFonts w:ascii="Times New Roman" w:hAnsi="Times New Roman" w:cs="Times New Roman"/>
          <w:sz w:val="28"/>
          <w:szCs w:val="28"/>
          <w:lang w:val="en-ZA"/>
        </w:rPr>
        <w:t>10</w:t>
      </w:r>
      <w:r w:rsidR="00123B81">
        <w:rPr>
          <w:rFonts w:ascii="Times New Roman" w:hAnsi="Times New Roman" w:cs="Times New Roman"/>
          <w:sz w:val="28"/>
          <w:szCs w:val="28"/>
          <w:lang w:val="en-ZA"/>
        </w:rPr>
        <w:t>]</w:t>
      </w:r>
      <w:r w:rsidR="0049703F" w:rsidRPr="00123B81">
        <w:rPr>
          <w:rFonts w:ascii="Times New Roman" w:hAnsi="Times New Roman" w:cs="Times New Roman"/>
          <w:sz w:val="28"/>
          <w:szCs w:val="28"/>
          <w:lang w:val="en-ZA"/>
        </w:rPr>
        <w:t xml:space="preserve"> </w:t>
      </w:r>
      <w:r w:rsidR="0049703F">
        <w:rPr>
          <w:rFonts w:ascii="Times New Roman" w:hAnsi="Times New Roman" w:cs="Times New Roman"/>
          <w:sz w:val="28"/>
          <w:szCs w:val="28"/>
          <w:lang w:val="en-ZA"/>
        </w:rPr>
        <w:t>the Court of Appeal described the PFMAA as:</w:t>
      </w:r>
    </w:p>
    <w:p w14:paraId="7E658571" w14:textId="17BD2DAC" w:rsidR="0049703F" w:rsidRDefault="0049703F" w:rsidP="0049703F">
      <w:pPr>
        <w:spacing w:after="0" w:line="360" w:lineRule="auto"/>
        <w:jc w:val="both"/>
        <w:rPr>
          <w:rFonts w:ascii="Times New Roman" w:hAnsi="Times New Roman" w:cs="Times New Roman"/>
          <w:sz w:val="28"/>
          <w:szCs w:val="28"/>
          <w:lang w:val="en-ZA"/>
        </w:rPr>
      </w:pPr>
    </w:p>
    <w:p w14:paraId="4F8DEF6F" w14:textId="091683D8" w:rsidR="0049703F" w:rsidRDefault="0049703F" w:rsidP="0049703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predominant legislative tool that introduces processes and standards </w:t>
      </w:r>
      <w:r w:rsidR="00D302AA">
        <w:rPr>
          <w:rFonts w:ascii="Times New Roman" w:hAnsi="Times New Roman" w:cs="Times New Roman"/>
          <w:i/>
          <w:iCs/>
          <w:sz w:val="24"/>
          <w:szCs w:val="24"/>
          <w:lang w:val="en-ZA"/>
        </w:rPr>
        <w:t>to guide the use, management and control of public funds</w:t>
      </w:r>
      <w:r w:rsidR="00123B81">
        <w:rPr>
          <w:rFonts w:ascii="Times New Roman" w:hAnsi="Times New Roman" w:cs="Times New Roman"/>
          <w:i/>
          <w:iCs/>
          <w:sz w:val="24"/>
          <w:szCs w:val="24"/>
          <w:lang w:val="en-ZA"/>
        </w:rPr>
        <w:t>.</w:t>
      </w:r>
      <w:r w:rsidR="00D302AA">
        <w:rPr>
          <w:rFonts w:ascii="Times New Roman" w:hAnsi="Times New Roman" w:cs="Times New Roman"/>
          <w:i/>
          <w:iCs/>
          <w:sz w:val="24"/>
          <w:szCs w:val="24"/>
          <w:lang w:val="en-ZA"/>
        </w:rPr>
        <w:t xml:space="preserve"> </w:t>
      </w:r>
      <w:r w:rsidR="00123B81">
        <w:rPr>
          <w:rFonts w:ascii="Times New Roman" w:hAnsi="Times New Roman" w:cs="Times New Roman"/>
          <w:i/>
          <w:iCs/>
          <w:sz w:val="24"/>
          <w:szCs w:val="24"/>
          <w:lang w:val="en-ZA"/>
        </w:rPr>
        <w:t>T</w:t>
      </w:r>
      <w:r w:rsidR="00D302AA">
        <w:rPr>
          <w:rFonts w:ascii="Times New Roman" w:hAnsi="Times New Roman" w:cs="Times New Roman"/>
          <w:i/>
          <w:iCs/>
          <w:sz w:val="24"/>
          <w:szCs w:val="24"/>
          <w:lang w:val="en-ZA"/>
        </w:rPr>
        <w:t>he Act provides for financial management.”</w:t>
      </w:r>
    </w:p>
    <w:p w14:paraId="3FCC9B28" w14:textId="77777777" w:rsidR="006847DE" w:rsidRDefault="006847DE" w:rsidP="0049703F">
      <w:pPr>
        <w:spacing w:after="0" w:line="360" w:lineRule="auto"/>
        <w:ind w:left="1440" w:right="1008"/>
        <w:jc w:val="both"/>
        <w:rPr>
          <w:rFonts w:ascii="Times New Roman" w:hAnsi="Times New Roman" w:cs="Times New Roman"/>
          <w:i/>
          <w:iCs/>
          <w:sz w:val="24"/>
          <w:szCs w:val="24"/>
          <w:lang w:val="en-ZA"/>
        </w:rPr>
      </w:pPr>
    </w:p>
    <w:p w14:paraId="02FDC2FD" w14:textId="5C2E14C3" w:rsidR="00D302AA" w:rsidRDefault="00D302AA" w:rsidP="00D302AA">
      <w:pPr>
        <w:spacing w:after="0" w:line="360" w:lineRule="auto"/>
        <w:ind w:right="1008"/>
        <w:jc w:val="both"/>
        <w:rPr>
          <w:rFonts w:ascii="Times New Roman" w:hAnsi="Times New Roman" w:cs="Times New Roman"/>
          <w:i/>
          <w:iCs/>
          <w:sz w:val="24"/>
          <w:szCs w:val="24"/>
          <w:lang w:val="en-ZA"/>
        </w:rPr>
      </w:pPr>
    </w:p>
    <w:p w14:paraId="6EDF672A" w14:textId="43B81BFD" w:rsidR="00D302AA" w:rsidRDefault="00A05068" w:rsidP="00D302AA">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[2</w:t>
      </w:r>
      <w:r w:rsidR="006847DE">
        <w:rPr>
          <w:rFonts w:ascii="Times New Roman" w:hAnsi="Times New Roman" w:cs="Times New Roman"/>
          <w:sz w:val="28"/>
          <w:szCs w:val="28"/>
          <w:lang w:val="en-ZA"/>
        </w:rPr>
        <w:t>6</w:t>
      </w:r>
      <w:r>
        <w:rPr>
          <w:rFonts w:ascii="Times New Roman" w:hAnsi="Times New Roman" w:cs="Times New Roman"/>
          <w:sz w:val="28"/>
          <w:szCs w:val="28"/>
          <w:lang w:val="en-ZA"/>
        </w:rPr>
        <w:t xml:space="preserve">]   </w:t>
      </w:r>
      <w:r w:rsidR="00D302AA">
        <w:rPr>
          <w:rFonts w:ascii="Times New Roman" w:hAnsi="Times New Roman" w:cs="Times New Roman"/>
          <w:sz w:val="28"/>
          <w:szCs w:val="28"/>
          <w:lang w:val="en-ZA"/>
        </w:rPr>
        <w:t>Sections 28(1), (2) and (3) of the PFMAA provides as follows:</w:t>
      </w:r>
    </w:p>
    <w:p w14:paraId="738EF2D9" w14:textId="4E0755B5" w:rsidR="00D302AA" w:rsidRDefault="00D302AA" w:rsidP="00D302AA">
      <w:pPr>
        <w:spacing w:after="0" w:line="360" w:lineRule="auto"/>
        <w:jc w:val="both"/>
        <w:rPr>
          <w:rFonts w:ascii="Times New Roman" w:hAnsi="Times New Roman" w:cs="Times New Roman"/>
          <w:sz w:val="28"/>
          <w:szCs w:val="28"/>
          <w:lang w:val="en-ZA"/>
        </w:rPr>
      </w:pPr>
    </w:p>
    <w:p w14:paraId="0A6FE9BB" w14:textId="1839882E" w:rsidR="00D302AA" w:rsidRDefault="00A05068" w:rsidP="00D302A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b/>
          <w:bCs/>
          <w:i/>
          <w:iCs/>
          <w:sz w:val="24"/>
          <w:szCs w:val="24"/>
          <w:lang w:val="en-ZA"/>
        </w:rPr>
        <w:t>“</w:t>
      </w:r>
      <w:r w:rsidR="00D302AA" w:rsidRPr="00123B81">
        <w:rPr>
          <w:rFonts w:ascii="Times New Roman" w:hAnsi="Times New Roman" w:cs="Times New Roman"/>
          <w:b/>
          <w:bCs/>
          <w:i/>
          <w:iCs/>
          <w:sz w:val="24"/>
          <w:szCs w:val="24"/>
          <w:lang w:val="en-ZA"/>
        </w:rPr>
        <w:t>Borrowings</w:t>
      </w:r>
      <w:r w:rsidR="00D302AA">
        <w:rPr>
          <w:rFonts w:ascii="Times New Roman" w:hAnsi="Times New Roman" w:cs="Times New Roman"/>
          <w:i/>
          <w:iCs/>
          <w:sz w:val="24"/>
          <w:szCs w:val="24"/>
          <w:lang w:val="en-ZA"/>
        </w:rPr>
        <w:t xml:space="preserve"> </w:t>
      </w:r>
      <w:r w:rsidR="00D302AA" w:rsidRPr="00123B81">
        <w:rPr>
          <w:rFonts w:ascii="Times New Roman" w:hAnsi="Times New Roman" w:cs="Times New Roman"/>
          <w:b/>
          <w:bCs/>
          <w:i/>
          <w:iCs/>
          <w:sz w:val="24"/>
          <w:szCs w:val="24"/>
          <w:lang w:val="en-ZA"/>
        </w:rPr>
        <w:t>and guarantees</w:t>
      </w:r>
    </w:p>
    <w:p w14:paraId="45949DB1" w14:textId="7172646B" w:rsidR="00D302AA" w:rsidRDefault="00D302AA" w:rsidP="00D302AA">
      <w:pPr>
        <w:spacing w:after="0" w:line="360" w:lineRule="auto"/>
        <w:ind w:left="1440" w:right="1008"/>
        <w:jc w:val="both"/>
        <w:rPr>
          <w:rFonts w:ascii="Times New Roman" w:hAnsi="Times New Roman" w:cs="Times New Roman"/>
          <w:i/>
          <w:iCs/>
          <w:sz w:val="24"/>
          <w:szCs w:val="24"/>
          <w:lang w:val="en-ZA"/>
        </w:rPr>
      </w:pPr>
    </w:p>
    <w:p w14:paraId="4C8343E6" w14:textId="6D2CD2DB" w:rsidR="00D302AA" w:rsidRDefault="00D302AA" w:rsidP="00F877A9">
      <w:pPr>
        <w:pStyle w:val="BlockText"/>
      </w:pPr>
      <w:r>
        <w:t xml:space="preserve">28(1) The Minister, </w:t>
      </w:r>
      <w:r w:rsidRPr="00123B81">
        <w:t>with</w:t>
      </w:r>
      <w:r>
        <w:t xml:space="preserve"> the prior consent of Cabinet, shall approve any borrowing of funds or other assets for the public purposes of Government or local authorities.</w:t>
      </w:r>
    </w:p>
    <w:p w14:paraId="6BA21F48" w14:textId="4596F395" w:rsidR="00D302AA" w:rsidRDefault="00D302AA" w:rsidP="00D302AA">
      <w:pPr>
        <w:spacing w:after="0" w:line="360" w:lineRule="auto"/>
        <w:ind w:left="1440" w:right="1008"/>
        <w:jc w:val="both"/>
        <w:rPr>
          <w:rFonts w:ascii="Times New Roman" w:hAnsi="Times New Roman" w:cs="Times New Roman"/>
          <w:i/>
          <w:iCs/>
          <w:sz w:val="24"/>
          <w:szCs w:val="24"/>
          <w:lang w:val="en-ZA"/>
        </w:rPr>
      </w:pPr>
    </w:p>
    <w:p w14:paraId="4B0B80A8" w14:textId="01E2E118" w:rsidR="00D302AA" w:rsidRDefault="00D302AA" w:rsidP="00D302A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Loan agreement on behalf of Government shall be signed by the Minister only, after consultation with Cabinet.</w:t>
      </w:r>
    </w:p>
    <w:p w14:paraId="77E1F470" w14:textId="326B58AA" w:rsidR="00D302AA" w:rsidRDefault="00D302AA" w:rsidP="00D302AA">
      <w:pPr>
        <w:spacing w:after="0" w:line="360" w:lineRule="auto"/>
        <w:ind w:left="1440" w:right="1008"/>
        <w:jc w:val="both"/>
        <w:rPr>
          <w:rFonts w:ascii="Times New Roman" w:hAnsi="Times New Roman" w:cs="Times New Roman"/>
          <w:i/>
          <w:iCs/>
          <w:sz w:val="24"/>
          <w:szCs w:val="24"/>
          <w:lang w:val="en-ZA"/>
        </w:rPr>
      </w:pPr>
    </w:p>
    <w:p w14:paraId="3248D2C2" w14:textId="6ABF5352" w:rsidR="00C625FD" w:rsidRDefault="00D302AA" w:rsidP="00C625F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C625FD">
        <w:rPr>
          <w:rFonts w:ascii="Times New Roman" w:hAnsi="Times New Roman" w:cs="Times New Roman"/>
          <w:i/>
          <w:iCs/>
          <w:sz w:val="24"/>
          <w:szCs w:val="24"/>
          <w:lang w:val="en-ZA"/>
        </w:rPr>
        <w:t>3) All funds borrowed in accordance with subsection (2) shall be paid into and form part of the Consolidate</w:t>
      </w:r>
      <w:r w:rsidR="009549C5">
        <w:rPr>
          <w:rFonts w:ascii="Times New Roman" w:hAnsi="Times New Roman" w:cs="Times New Roman"/>
          <w:i/>
          <w:iCs/>
          <w:sz w:val="24"/>
          <w:szCs w:val="24"/>
          <w:lang w:val="en-ZA"/>
        </w:rPr>
        <w:t>d</w:t>
      </w:r>
      <w:r w:rsidR="00C625FD">
        <w:rPr>
          <w:rFonts w:ascii="Times New Roman" w:hAnsi="Times New Roman" w:cs="Times New Roman"/>
          <w:i/>
          <w:iCs/>
          <w:sz w:val="24"/>
          <w:szCs w:val="24"/>
          <w:lang w:val="en-ZA"/>
        </w:rPr>
        <w:t xml:space="preserve"> Fund.</w:t>
      </w:r>
      <w:r w:rsidR="00A05068">
        <w:rPr>
          <w:rFonts w:ascii="Times New Roman" w:hAnsi="Times New Roman" w:cs="Times New Roman"/>
          <w:i/>
          <w:iCs/>
          <w:sz w:val="24"/>
          <w:szCs w:val="24"/>
          <w:lang w:val="en-ZA"/>
        </w:rPr>
        <w:t>”</w:t>
      </w:r>
    </w:p>
    <w:p w14:paraId="48C90671" w14:textId="6308FC82" w:rsidR="00C625FD" w:rsidRDefault="00C625FD" w:rsidP="00C625FD">
      <w:pPr>
        <w:spacing w:after="0" w:line="360" w:lineRule="auto"/>
        <w:ind w:right="1008"/>
        <w:jc w:val="both"/>
        <w:rPr>
          <w:rFonts w:ascii="Times New Roman" w:hAnsi="Times New Roman" w:cs="Times New Roman"/>
          <w:i/>
          <w:iCs/>
          <w:sz w:val="24"/>
          <w:szCs w:val="24"/>
          <w:lang w:val="en-ZA"/>
        </w:rPr>
      </w:pPr>
    </w:p>
    <w:p w14:paraId="30204F69" w14:textId="1208CE60" w:rsidR="00C625FD" w:rsidRDefault="00C625FD" w:rsidP="00C625F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847DE">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It is common cause that the “Minister” as appear</w:t>
      </w:r>
      <w:r w:rsidR="00A05068">
        <w:rPr>
          <w:rFonts w:ascii="Times New Roman" w:hAnsi="Times New Roman" w:cs="Times New Roman"/>
          <w:sz w:val="28"/>
          <w:szCs w:val="28"/>
          <w:lang w:val="en-ZA"/>
        </w:rPr>
        <w:t>s</w:t>
      </w:r>
      <w:r>
        <w:rPr>
          <w:rFonts w:ascii="Times New Roman" w:hAnsi="Times New Roman" w:cs="Times New Roman"/>
          <w:sz w:val="28"/>
          <w:szCs w:val="28"/>
          <w:lang w:val="en-ZA"/>
        </w:rPr>
        <w:t xml:space="preserve"> in the section, refers to the Minister of Finance per the definition of the word in</w:t>
      </w:r>
      <w:r w:rsidR="00B82DEE">
        <w:rPr>
          <w:rFonts w:ascii="Times New Roman" w:hAnsi="Times New Roman" w:cs="Times New Roman"/>
          <w:sz w:val="28"/>
          <w:szCs w:val="28"/>
          <w:lang w:val="en-ZA"/>
        </w:rPr>
        <w:t xml:space="preserve"> the Act. The purpose of this section</w:t>
      </w:r>
      <w:r>
        <w:rPr>
          <w:rFonts w:ascii="Times New Roman" w:hAnsi="Times New Roman" w:cs="Times New Roman"/>
          <w:sz w:val="28"/>
          <w:szCs w:val="28"/>
          <w:lang w:val="en-ZA"/>
        </w:rPr>
        <w:t xml:space="preserve"> is to provide </w:t>
      </w:r>
      <w:r w:rsidR="00B82DEE">
        <w:rPr>
          <w:rFonts w:ascii="Times New Roman" w:hAnsi="Times New Roman" w:cs="Times New Roman"/>
          <w:sz w:val="28"/>
          <w:szCs w:val="28"/>
          <w:lang w:val="en-ZA"/>
        </w:rPr>
        <w:t>for gatekeeping</w:t>
      </w:r>
      <w:r>
        <w:rPr>
          <w:rFonts w:ascii="Times New Roman" w:hAnsi="Times New Roman" w:cs="Times New Roman"/>
          <w:sz w:val="28"/>
          <w:szCs w:val="28"/>
          <w:lang w:val="en-ZA"/>
        </w:rPr>
        <w:t xml:space="preserve"> in the expenditure of public funds.  The Minister of Finance plays a pivotal role </w:t>
      </w:r>
      <w:r w:rsidR="00B82DEE">
        <w:rPr>
          <w:rFonts w:ascii="Times New Roman" w:hAnsi="Times New Roman" w:cs="Times New Roman"/>
          <w:sz w:val="28"/>
          <w:szCs w:val="28"/>
          <w:lang w:val="en-ZA"/>
        </w:rPr>
        <w:t xml:space="preserve">in that regard. As stated in the </w:t>
      </w:r>
      <w:r>
        <w:rPr>
          <w:rFonts w:ascii="Times New Roman" w:hAnsi="Times New Roman" w:cs="Times New Roman"/>
          <w:sz w:val="28"/>
          <w:szCs w:val="28"/>
          <w:lang w:val="en-ZA"/>
        </w:rPr>
        <w:t>preamble to the Act</w:t>
      </w:r>
      <w:r w:rsidR="00B82DEE">
        <w:rPr>
          <w:rFonts w:ascii="Times New Roman" w:hAnsi="Times New Roman" w:cs="Times New Roman"/>
          <w:sz w:val="28"/>
          <w:szCs w:val="28"/>
          <w:lang w:val="en-ZA"/>
        </w:rPr>
        <w:t>,</w:t>
      </w:r>
      <w:r>
        <w:rPr>
          <w:rFonts w:ascii="Times New Roman" w:hAnsi="Times New Roman" w:cs="Times New Roman"/>
          <w:sz w:val="28"/>
          <w:szCs w:val="28"/>
          <w:lang w:val="en-ZA"/>
        </w:rPr>
        <w:t xml:space="preserve"> in order to have transparency, accountability and sound management </w:t>
      </w:r>
      <w:r w:rsidR="00B82DEE">
        <w:rPr>
          <w:rFonts w:ascii="Times New Roman" w:hAnsi="Times New Roman" w:cs="Times New Roman"/>
          <w:sz w:val="28"/>
          <w:szCs w:val="28"/>
          <w:lang w:val="en-ZA"/>
        </w:rPr>
        <w:t>of</w:t>
      </w:r>
      <w:r>
        <w:rPr>
          <w:rFonts w:ascii="Times New Roman" w:hAnsi="Times New Roman" w:cs="Times New Roman"/>
          <w:sz w:val="28"/>
          <w:szCs w:val="28"/>
          <w:lang w:val="en-ZA"/>
        </w:rPr>
        <w:t xml:space="preserve"> public financial resources, the Minister of Finance is made a </w:t>
      </w:r>
      <w:r>
        <w:rPr>
          <w:rFonts w:ascii="Times New Roman" w:hAnsi="Times New Roman" w:cs="Times New Roman"/>
          <w:sz w:val="28"/>
          <w:szCs w:val="28"/>
          <w:lang w:val="en-ZA"/>
        </w:rPr>
        <w:lastRenderedPageBreak/>
        <w:t>central figure together with Cabinet towards that end.  Because government by its nature is made of multifarious ministries, with differing needs, any liability each ministry would be desirous of incurring towards fulfilling its needs</w:t>
      </w:r>
      <w:r w:rsidR="007E2EAD">
        <w:rPr>
          <w:rFonts w:ascii="Times New Roman" w:hAnsi="Times New Roman" w:cs="Times New Roman"/>
          <w:sz w:val="28"/>
          <w:szCs w:val="28"/>
          <w:lang w:val="en-ZA"/>
        </w:rPr>
        <w:t>,</w:t>
      </w:r>
      <w:r>
        <w:rPr>
          <w:rFonts w:ascii="Times New Roman" w:hAnsi="Times New Roman" w:cs="Times New Roman"/>
          <w:sz w:val="28"/>
          <w:szCs w:val="28"/>
          <w:lang w:val="en-ZA"/>
        </w:rPr>
        <w:t xml:space="preserve"> should be green-lighted by the Minister of Finance.  Even if he considers the borrowing to be above board, he is not the final arbiter as the Cabinet is </w:t>
      </w:r>
      <w:r w:rsidR="00A05068">
        <w:rPr>
          <w:rFonts w:ascii="Times New Roman" w:hAnsi="Times New Roman" w:cs="Times New Roman"/>
          <w:sz w:val="28"/>
          <w:szCs w:val="28"/>
          <w:lang w:val="en-ZA"/>
        </w:rPr>
        <w:t>the ultimate authority</w:t>
      </w:r>
      <w:r>
        <w:rPr>
          <w:rFonts w:ascii="Times New Roman" w:hAnsi="Times New Roman" w:cs="Times New Roman"/>
          <w:sz w:val="28"/>
          <w:szCs w:val="28"/>
          <w:lang w:val="en-ZA"/>
        </w:rPr>
        <w:t xml:space="preserve"> </w:t>
      </w:r>
      <w:r w:rsidR="00B82DEE">
        <w:rPr>
          <w:rFonts w:ascii="Times New Roman" w:hAnsi="Times New Roman" w:cs="Times New Roman"/>
          <w:sz w:val="28"/>
          <w:szCs w:val="28"/>
          <w:lang w:val="en-ZA"/>
        </w:rPr>
        <w:t xml:space="preserve">to decide </w:t>
      </w:r>
      <w:r>
        <w:rPr>
          <w:rFonts w:ascii="Times New Roman" w:hAnsi="Times New Roman" w:cs="Times New Roman"/>
          <w:sz w:val="28"/>
          <w:szCs w:val="28"/>
          <w:lang w:val="en-ZA"/>
        </w:rPr>
        <w:t xml:space="preserve">whether to consent </w:t>
      </w:r>
      <w:r w:rsidR="00A05068">
        <w:rPr>
          <w:rFonts w:ascii="Times New Roman" w:hAnsi="Times New Roman" w:cs="Times New Roman"/>
          <w:sz w:val="28"/>
          <w:szCs w:val="28"/>
          <w:lang w:val="en-ZA"/>
        </w:rPr>
        <w:t xml:space="preserve">to </w:t>
      </w:r>
      <w:r>
        <w:rPr>
          <w:rFonts w:ascii="Times New Roman" w:hAnsi="Times New Roman" w:cs="Times New Roman"/>
          <w:sz w:val="28"/>
          <w:szCs w:val="28"/>
          <w:lang w:val="en-ZA"/>
        </w:rPr>
        <w:t xml:space="preserve">or reject the </w:t>
      </w:r>
      <w:r w:rsidR="00B82DEE">
        <w:rPr>
          <w:rFonts w:ascii="Times New Roman" w:hAnsi="Times New Roman" w:cs="Times New Roman"/>
          <w:sz w:val="28"/>
          <w:szCs w:val="28"/>
          <w:lang w:val="en-ZA"/>
        </w:rPr>
        <w:t>intended</w:t>
      </w:r>
      <w:r>
        <w:rPr>
          <w:rFonts w:ascii="Times New Roman" w:hAnsi="Times New Roman" w:cs="Times New Roman"/>
          <w:sz w:val="28"/>
          <w:szCs w:val="28"/>
          <w:lang w:val="en-ZA"/>
        </w:rPr>
        <w:t xml:space="preserve"> borrowing.</w:t>
      </w:r>
    </w:p>
    <w:p w14:paraId="453BD60D" w14:textId="77777777" w:rsidR="00C625FD" w:rsidRDefault="00C625FD" w:rsidP="00C625FD">
      <w:pPr>
        <w:spacing w:after="0" w:line="360" w:lineRule="auto"/>
        <w:ind w:left="720" w:hanging="720"/>
        <w:jc w:val="both"/>
        <w:rPr>
          <w:rFonts w:ascii="Times New Roman" w:hAnsi="Times New Roman" w:cs="Times New Roman"/>
          <w:sz w:val="28"/>
          <w:szCs w:val="28"/>
          <w:lang w:val="en-ZA"/>
        </w:rPr>
      </w:pPr>
    </w:p>
    <w:p w14:paraId="6ACBF0CC" w14:textId="56E40B75" w:rsidR="00C625FD" w:rsidRDefault="00C625FD" w:rsidP="00C625F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6847DE">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It is trite</w:t>
      </w:r>
      <w:r w:rsidR="00B82DEE">
        <w:rPr>
          <w:rFonts w:ascii="Times New Roman" w:hAnsi="Times New Roman" w:cs="Times New Roman"/>
          <w:sz w:val="28"/>
          <w:szCs w:val="28"/>
          <w:lang w:val="en-ZA"/>
        </w:rPr>
        <w:t xml:space="preserve"> that</w:t>
      </w:r>
      <w:r>
        <w:rPr>
          <w:rFonts w:ascii="Times New Roman" w:hAnsi="Times New Roman" w:cs="Times New Roman"/>
          <w:sz w:val="28"/>
          <w:szCs w:val="28"/>
          <w:lang w:val="en-ZA"/>
        </w:rPr>
        <w:t xml:space="preserve"> in order to decipher the meaning of the words used in </w:t>
      </w:r>
      <w:r w:rsidR="007E2EAD">
        <w:rPr>
          <w:rFonts w:ascii="Times New Roman" w:hAnsi="Times New Roman" w:cs="Times New Roman"/>
          <w:sz w:val="28"/>
          <w:szCs w:val="28"/>
          <w:lang w:val="en-ZA"/>
        </w:rPr>
        <w:t>s</w:t>
      </w:r>
      <w:r>
        <w:rPr>
          <w:rFonts w:ascii="Times New Roman" w:hAnsi="Times New Roman" w:cs="Times New Roman"/>
          <w:sz w:val="28"/>
          <w:szCs w:val="28"/>
          <w:lang w:val="en-ZA"/>
        </w:rPr>
        <w:t xml:space="preserve">. 28 an interpretative exercise </w:t>
      </w:r>
      <w:proofErr w:type="gramStart"/>
      <w:r>
        <w:rPr>
          <w:rFonts w:ascii="Times New Roman" w:hAnsi="Times New Roman" w:cs="Times New Roman"/>
          <w:sz w:val="28"/>
          <w:szCs w:val="28"/>
          <w:lang w:val="en-ZA"/>
        </w:rPr>
        <w:t>has to</w:t>
      </w:r>
      <w:proofErr w:type="gramEnd"/>
      <w:r>
        <w:rPr>
          <w:rFonts w:ascii="Times New Roman" w:hAnsi="Times New Roman" w:cs="Times New Roman"/>
          <w:sz w:val="28"/>
          <w:szCs w:val="28"/>
          <w:lang w:val="en-ZA"/>
        </w:rPr>
        <w:t xml:space="preserve"> be undertaken.  It needs no repeating that interpretation </w:t>
      </w:r>
      <w:r w:rsidR="00030E72">
        <w:rPr>
          <w:rFonts w:ascii="Times New Roman" w:hAnsi="Times New Roman" w:cs="Times New Roman"/>
          <w:sz w:val="28"/>
          <w:szCs w:val="28"/>
          <w:lang w:val="en-ZA"/>
        </w:rPr>
        <w:t xml:space="preserve">of statutes/documents is a unitary exercise which takes into account the language use, and the context in which it is used, having regard to the purpose of the provision, as </w:t>
      </w:r>
      <w:proofErr w:type="spellStart"/>
      <w:r w:rsidR="00030E72">
        <w:rPr>
          <w:rFonts w:ascii="Times New Roman" w:hAnsi="Times New Roman" w:cs="Times New Roman"/>
          <w:sz w:val="28"/>
          <w:szCs w:val="28"/>
          <w:lang w:val="en-ZA"/>
        </w:rPr>
        <w:t>Unterhalter</w:t>
      </w:r>
      <w:proofErr w:type="spellEnd"/>
      <w:r w:rsidR="00030E72">
        <w:rPr>
          <w:rFonts w:ascii="Times New Roman" w:hAnsi="Times New Roman" w:cs="Times New Roman"/>
          <w:sz w:val="28"/>
          <w:szCs w:val="28"/>
          <w:lang w:val="en-ZA"/>
        </w:rPr>
        <w:t xml:space="preserve"> AJA</w:t>
      </w:r>
      <w:r w:rsidR="004258C8">
        <w:rPr>
          <w:rFonts w:ascii="Times New Roman" w:hAnsi="Times New Roman" w:cs="Times New Roman"/>
          <w:sz w:val="28"/>
          <w:szCs w:val="28"/>
          <w:lang w:val="en-ZA"/>
        </w:rPr>
        <w:t>.,</w:t>
      </w:r>
      <w:r w:rsidR="00030E72">
        <w:rPr>
          <w:rFonts w:ascii="Times New Roman" w:hAnsi="Times New Roman" w:cs="Times New Roman"/>
          <w:sz w:val="28"/>
          <w:szCs w:val="28"/>
          <w:lang w:val="en-ZA"/>
        </w:rPr>
        <w:t xml:space="preserve"> expressed in </w:t>
      </w:r>
      <w:bookmarkStart w:id="5" w:name="_Hlk118795133"/>
      <w:r w:rsidR="00030E72">
        <w:rPr>
          <w:rFonts w:ascii="Times New Roman" w:hAnsi="Times New Roman" w:cs="Times New Roman"/>
          <w:b/>
          <w:bCs/>
          <w:sz w:val="28"/>
          <w:szCs w:val="28"/>
          <w:lang w:val="en-ZA"/>
        </w:rPr>
        <w:t>Capitec Bank Holdings Limited and Another v Coral Lagoo</w:t>
      </w:r>
      <w:r w:rsidR="007E2EAD">
        <w:rPr>
          <w:rFonts w:ascii="Times New Roman" w:hAnsi="Times New Roman" w:cs="Times New Roman"/>
          <w:b/>
          <w:bCs/>
          <w:sz w:val="28"/>
          <w:szCs w:val="28"/>
          <w:lang w:val="en-ZA"/>
        </w:rPr>
        <w:t>n</w:t>
      </w:r>
      <w:r w:rsidR="00030E72">
        <w:rPr>
          <w:rFonts w:ascii="Times New Roman" w:hAnsi="Times New Roman" w:cs="Times New Roman"/>
          <w:b/>
          <w:bCs/>
          <w:sz w:val="28"/>
          <w:szCs w:val="28"/>
          <w:lang w:val="en-ZA"/>
        </w:rPr>
        <w:t xml:space="preserve"> Investments 194 (Pty) Ltd and Others [2021] ZASCA 99 (09 July 2021) </w:t>
      </w:r>
      <w:bookmarkEnd w:id="5"/>
      <w:r w:rsidR="00030E72" w:rsidRPr="007E2EAD">
        <w:rPr>
          <w:rFonts w:ascii="Times New Roman" w:hAnsi="Times New Roman" w:cs="Times New Roman"/>
          <w:sz w:val="28"/>
          <w:szCs w:val="28"/>
          <w:lang w:val="en-ZA"/>
        </w:rPr>
        <w:t>at para. [25]:</w:t>
      </w:r>
    </w:p>
    <w:p w14:paraId="43E287B7" w14:textId="647D4E2C" w:rsidR="00030E72" w:rsidRDefault="00030E72" w:rsidP="00C625FD">
      <w:pPr>
        <w:spacing w:after="0" w:line="360" w:lineRule="auto"/>
        <w:ind w:left="720" w:hanging="720"/>
        <w:jc w:val="both"/>
        <w:rPr>
          <w:rFonts w:ascii="Times New Roman" w:hAnsi="Times New Roman" w:cs="Times New Roman"/>
          <w:b/>
          <w:bCs/>
          <w:sz w:val="28"/>
          <w:szCs w:val="28"/>
          <w:lang w:val="en-ZA"/>
        </w:rPr>
      </w:pPr>
    </w:p>
    <w:p w14:paraId="362CCDE5" w14:textId="609A89BE" w:rsidR="00030E72" w:rsidRDefault="00A05068" w:rsidP="007E2EAD">
      <w:pPr>
        <w:pStyle w:val="BlockText"/>
      </w:pPr>
      <w:r>
        <w:t>“</w:t>
      </w:r>
      <w:r w:rsidR="00030E72">
        <w:t xml:space="preserve">…It is the relationship between the words used, the concepts expressed by those words and the place of the contested provision within the scheme of the agreement (or instrument) as a whole that constitutes the enterprise by </w:t>
      </w:r>
      <w:r w:rsidR="001913B3">
        <w:t>recourse</w:t>
      </w:r>
      <w:r w:rsidR="00030E72">
        <w:t xml:space="preserve"> to which a coherent and salient interpretation is determined.  As </w:t>
      </w:r>
      <w:proofErr w:type="spellStart"/>
      <w:r w:rsidR="00030E72">
        <w:t>Endumeni</w:t>
      </w:r>
      <w:proofErr w:type="spellEnd"/>
      <w:r w:rsidR="00030E72">
        <w:t xml:space="preserve"> emphasised, citing well-known cases, ‘[t]he inevitable point of departure is the language of the provision itself.’</w:t>
      </w:r>
      <w:r>
        <w:t>”</w:t>
      </w:r>
    </w:p>
    <w:p w14:paraId="797AF4E0" w14:textId="7D1123BE" w:rsidR="00030E72" w:rsidRDefault="00030E72" w:rsidP="00030E72">
      <w:pPr>
        <w:spacing w:after="0" w:line="360" w:lineRule="auto"/>
        <w:ind w:right="1008"/>
        <w:jc w:val="both"/>
        <w:rPr>
          <w:rFonts w:ascii="Times New Roman" w:hAnsi="Times New Roman" w:cs="Times New Roman"/>
          <w:i/>
          <w:iCs/>
          <w:sz w:val="24"/>
          <w:szCs w:val="24"/>
          <w:lang w:val="en-ZA"/>
        </w:rPr>
      </w:pPr>
    </w:p>
    <w:p w14:paraId="15951F4B" w14:textId="43ACE9B1" w:rsidR="00030E72" w:rsidRDefault="00030E72" w:rsidP="0088773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6847DE">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This interpretive exercise is particularly important in the context of this case because there is disagreement between the parties as to the meaning of the words “borrowings of funds” </w:t>
      </w:r>
      <w:r w:rsidR="00887735">
        <w:rPr>
          <w:rFonts w:ascii="Times New Roman" w:hAnsi="Times New Roman" w:cs="Times New Roman"/>
          <w:sz w:val="28"/>
          <w:szCs w:val="28"/>
          <w:lang w:val="en-ZA"/>
        </w:rPr>
        <w:t xml:space="preserve">as appear in </w:t>
      </w:r>
      <w:r w:rsidR="001913B3">
        <w:rPr>
          <w:rFonts w:ascii="Times New Roman" w:hAnsi="Times New Roman" w:cs="Times New Roman"/>
          <w:sz w:val="28"/>
          <w:szCs w:val="28"/>
          <w:lang w:val="en-ZA"/>
        </w:rPr>
        <w:t>s</w:t>
      </w:r>
      <w:r w:rsidR="00887735">
        <w:rPr>
          <w:rFonts w:ascii="Times New Roman" w:hAnsi="Times New Roman" w:cs="Times New Roman"/>
          <w:sz w:val="28"/>
          <w:szCs w:val="28"/>
          <w:lang w:val="en-ZA"/>
        </w:rPr>
        <w:t xml:space="preserve">. 28(1), but before I get there it is important to highlight that before the </w:t>
      </w:r>
      <w:proofErr w:type="spellStart"/>
      <w:r w:rsidR="00887735">
        <w:rPr>
          <w:rFonts w:ascii="Times New Roman" w:hAnsi="Times New Roman" w:cs="Times New Roman"/>
          <w:sz w:val="28"/>
          <w:szCs w:val="28"/>
          <w:lang w:val="en-ZA"/>
        </w:rPr>
        <w:t>GoL</w:t>
      </w:r>
      <w:proofErr w:type="spellEnd"/>
      <w:r w:rsidR="00887735">
        <w:rPr>
          <w:rFonts w:ascii="Times New Roman" w:hAnsi="Times New Roman" w:cs="Times New Roman"/>
          <w:sz w:val="28"/>
          <w:szCs w:val="28"/>
          <w:lang w:val="en-ZA"/>
        </w:rPr>
        <w:t xml:space="preserve"> can be bound </w:t>
      </w:r>
      <w:r w:rsidR="001913B3">
        <w:rPr>
          <w:rFonts w:ascii="Times New Roman" w:hAnsi="Times New Roman" w:cs="Times New Roman"/>
          <w:sz w:val="28"/>
          <w:szCs w:val="28"/>
          <w:lang w:val="en-ZA"/>
        </w:rPr>
        <w:t>by a</w:t>
      </w:r>
      <w:r w:rsidR="00887735">
        <w:rPr>
          <w:rFonts w:ascii="Times New Roman" w:hAnsi="Times New Roman" w:cs="Times New Roman"/>
          <w:sz w:val="28"/>
          <w:szCs w:val="28"/>
          <w:lang w:val="en-ZA"/>
        </w:rPr>
        <w:t xml:space="preserve"> transaction which is characterized as a  “borrowing”</w:t>
      </w:r>
      <w:r w:rsidR="00164E1E">
        <w:rPr>
          <w:rFonts w:ascii="Times New Roman" w:hAnsi="Times New Roman" w:cs="Times New Roman"/>
          <w:sz w:val="28"/>
          <w:szCs w:val="28"/>
          <w:lang w:val="en-ZA"/>
        </w:rPr>
        <w:t>,</w:t>
      </w:r>
      <w:r w:rsidR="00887735">
        <w:rPr>
          <w:rFonts w:ascii="Times New Roman" w:hAnsi="Times New Roman" w:cs="Times New Roman"/>
          <w:sz w:val="28"/>
          <w:szCs w:val="28"/>
          <w:lang w:val="en-ZA"/>
        </w:rPr>
        <w:t xml:space="preserve"> two requirements must be found to </w:t>
      </w:r>
      <w:r w:rsidR="00887735">
        <w:rPr>
          <w:rFonts w:ascii="Times New Roman" w:hAnsi="Times New Roman" w:cs="Times New Roman"/>
          <w:sz w:val="28"/>
          <w:szCs w:val="28"/>
          <w:lang w:val="en-ZA"/>
        </w:rPr>
        <w:lastRenderedPageBreak/>
        <w:t>exist, namely, (</w:t>
      </w:r>
      <w:proofErr w:type="spellStart"/>
      <w:r w:rsidR="00887735">
        <w:rPr>
          <w:rFonts w:ascii="Times New Roman" w:hAnsi="Times New Roman" w:cs="Times New Roman"/>
          <w:sz w:val="28"/>
          <w:szCs w:val="28"/>
          <w:lang w:val="en-ZA"/>
        </w:rPr>
        <w:t>i</w:t>
      </w:r>
      <w:proofErr w:type="spellEnd"/>
      <w:r w:rsidR="00887735">
        <w:rPr>
          <w:rFonts w:ascii="Times New Roman" w:hAnsi="Times New Roman" w:cs="Times New Roman"/>
          <w:sz w:val="28"/>
          <w:szCs w:val="28"/>
          <w:lang w:val="en-ZA"/>
        </w:rPr>
        <w:t>) prior to making a borrowing, the Minister of Finance must approve it, and (ii) such approval must be preceded by Cabinet</w:t>
      </w:r>
      <w:r w:rsidR="004258C8">
        <w:rPr>
          <w:rFonts w:ascii="Times New Roman" w:hAnsi="Times New Roman" w:cs="Times New Roman"/>
          <w:sz w:val="28"/>
          <w:szCs w:val="28"/>
          <w:lang w:val="en-ZA"/>
        </w:rPr>
        <w:t>’s</w:t>
      </w:r>
      <w:r w:rsidR="00887735">
        <w:rPr>
          <w:rFonts w:ascii="Times New Roman" w:hAnsi="Times New Roman" w:cs="Times New Roman"/>
          <w:sz w:val="28"/>
          <w:szCs w:val="28"/>
          <w:lang w:val="en-ZA"/>
        </w:rPr>
        <w:t xml:space="preserve"> consent that such a borrowing </w:t>
      </w:r>
      <w:r w:rsidR="00164E1E">
        <w:rPr>
          <w:rFonts w:ascii="Times New Roman" w:hAnsi="Times New Roman" w:cs="Times New Roman"/>
          <w:sz w:val="28"/>
          <w:szCs w:val="28"/>
          <w:lang w:val="en-ZA"/>
        </w:rPr>
        <w:t xml:space="preserve">be </w:t>
      </w:r>
      <w:r w:rsidR="00887735">
        <w:rPr>
          <w:rFonts w:ascii="Times New Roman" w:hAnsi="Times New Roman" w:cs="Times New Roman"/>
          <w:sz w:val="28"/>
          <w:szCs w:val="28"/>
          <w:lang w:val="en-ZA"/>
        </w:rPr>
        <w:t>made.</w:t>
      </w:r>
    </w:p>
    <w:p w14:paraId="7CB89393" w14:textId="50026AC8" w:rsidR="00887735" w:rsidRDefault="00887735" w:rsidP="00887735">
      <w:pPr>
        <w:spacing w:after="0" w:line="360" w:lineRule="auto"/>
        <w:ind w:left="720" w:hanging="720"/>
        <w:jc w:val="both"/>
        <w:rPr>
          <w:rFonts w:ascii="Times New Roman" w:hAnsi="Times New Roman" w:cs="Times New Roman"/>
          <w:sz w:val="28"/>
          <w:szCs w:val="28"/>
          <w:lang w:val="en-ZA"/>
        </w:rPr>
      </w:pPr>
    </w:p>
    <w:p w14:paraId="4217016B" w14:textId="216BEE5D" w:rsidR="00887735" w:rsidRDefault="00887735" w:rsidP="0088773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30</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As to whether the Supply Agreement constitutes a “borrowing” within the meaning of the word in </w:t>
      </w:r>
      <w:r w:rsidR="00234B5B">
        <w:rPr>
          <w:rFonts w:ascii="Times New Roman" w:hAnsi="Times New Roman" w:cs="Times New Roman"/>
          <w:sz w:val="28"/>
          <w:szCs w:val="28"/>
          <w:lang w:val="en-ZA"/>
        </w:rPr>
        <w:t>s</w:t>
      </w:r>
      <w:r>
        <w:rPr>
          <w:rFonts w:ascii="Times New Roman" w:hAnsi="Times New Roman" w:cs="Times New Roman"/>
          <w:sz w:val="28"/>
          <w:szCs w:val="28"/>
          <w:lang w:val="en-ZA"/>
        </w:rPr>
        <w:t xml:space="preserve">. 28(1), the parties offer divergent interpretations.  The applicant contends that the Supply Agreement amounts to the borrowing of funds for public purpose, of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It rel</w:t>
      </w:r>
      <w:r w:rsidR="00234B5B">
        <w:rPr>
          <w:rFonts w:ascii="Times New Roman" w:hAnsi="Times New Roman" w:cs="Times New Roman"/>
          <w:sz w:val="28"/>
          <w:szCs w:val="28"/>
          <w:lang w:val="en-ZA"/>
        </w:rPr>
        <w:t>ies</w:t>
      </w:r>
      <w:r>
        <w:rPr>
          <w:rFonts w:ascii="Times New Roman" w:hAnsi="Times New Roman" w:cs="Times New Roman"/>
          <w:sz w:val="28"/>
          <w:szCs w:val="28"/>
          <w:lang w:val="en-ZA"/>
        </w:rPr>
        <w:t xml:space="preserve"> on the fact that the Agreement imposes a contractual obligation </w:t>
      </w:r>
      <w:r w:rsidR="00541016">
        <w:rPr>
          <w:rFonts w:ascii="Times New Roman" w:hAnsi="Times New Roman" w:cs="Times New Roman"/>
          <w:sz w:val="28"/>
          <w:szCs w:val="28"/>
          <w:lang w:val="en-ZA"/>
        </w:rPr>
        <w:t xml:space="preserve">on </w:t>
      </w:r>
      <w:r>
        <w:rPr>
          <w:rFonts w:ascii="Times New Roman" w:hAnsi="Times New Roman" w:cs="Times New Roman"/>
          <w:sz w:val="28"/>
          <w:szCs w:val="28"/>
          <w:lang w:val="en-ZA"/>
        </w:rPr>
        <w:t>it to borrow fund</w:t>
      </w:r>
      <w:r w:rsidR="00234B5B">
        <w:rPr>
          <w:rFonts w:ascii="Times New Roman" w:hAnsi="Times New Roman" w:cs="Times New Roman"/>
          <w:sz w:val="28"/>
          <w:szCs w:val="28"/>
          <w:lang w:val="en-ZA"/>
        </w:rPr>
        <w:t>s</w:t>
      </w:r>
      <w:r>
        <w:rPr>
          <w:rFonts w:ascii="Times New Roman" w:hAnsi="Times New Roman" w:cs="Times New Roman"/>
          <w:sz w:val="28"/>
          <w:szCs w:val="28"/>
          <w:lang w:val="en-ZA"/>
        </w:rPr>
        <w:t xml:space="preserve"> from external financiers through FSG.</w:t>
      </w:r>
      <w:r w:rsidR="004F562E">
        <w:rPr>
          <w:rFonts w:ascii="Times New Roman" w:hAnsi="Times New Roman" w:cs="Times New Roman"/>
          <w:sz w:val="28"/>
          <w:szCs w:val="28"/>
          <w:lang w:val="en-ZA"/>
        </w:rPr>
        <w:t xml:space="preserve"> </w:t>
      </w:r>
      <w:r>
        <w:rPr>
          <w:rFonts w:ascii="Times New Roman" w:hAnsi="Times New Roman" w:cs="Times New Roman"/>
          <w:sz w:val="28"/>
          <w:szCs w:val="28"/>
          <w:lang w:val="en-ZA"/>
        </w:rPr>
        <w:t>On the one hand, FSG conten</w:t>
      </w:r>
      <w:r w:rsidR="004F562E">
        <w:rPr>
          <w:rFonts w:ascii="Times New Roman" w:hAnsi="Times New Roman" w:cs="Times New Roman"/>
          <w:sz w:val="28"/>
          <w:szCs w:val="28"/>
          <w:lang w:val="en-ZA"/>
        </w:rPr>
        <w:t>d</w:t>
      </w:r>
      <w:r>
        <w:rPr>
          <w:rFonts w:ascii="Times New Roman" w:hAnsi="Times New Roman" w:cs="Times New Roman"/>
          <w:sz w:val="28"/>
          <w:szCs w:val="28"/>
          <w:lang w:val="en-ZA"/>
        </w:rPr>
        <w:t>s that the Agreement does not constitute a borrowing of funds because it is not a loan</w:t>
      </w:r>
      <w:r w:rsidR="007175EF">
        <w:rPr>
          <w:rFonts w:ascii="Times New Roman" w:hAnsi="Times New Roman" w:cs="Times New Roman"/>
          <w:sz w:val="28"/>
          <w:szCs w:val="28"/>
          <w:lang w:val="en-ZA"/>
        </w:rPr>
        <w:t xml:space="preserve"> agreement</w:t>
      </w:r>
      <w:r>
        <w:rPr>
          <w:rFonts w:ascii="Times New Roman" w:hAnsi="Times New Roman" w:cs="Times New Roman"/>
          <w:sz w:val="28"/>
          <w:szCs w:val="28"/>
          <w:lang w:val="en-ZA"/>
        </w:rPr>
        <w:t xml:space="preserve">.  It says the borrowing of funds is a loan, that this interpretation is confirmed by the provisions of section 28(2) which says loan agreements on behalf of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shall only be signed by the Minister after consultation with Cabinet.  And this is further confirmed by Section 28(3) which refers to “funds borrowed in accordance with subsection (2).”  The respondent</w:t>
      </w:r>
      <w:r w:rsidR="00B30C03">
        <w:rPr>
          <w:rFonts w:ascii="Times New Roman" w:hAnsi="Times New Roman" w:cs="Times New Roman"/>
          <w:sz w:val="28"/>
          <w:szCs w:val="28"/>
          <w:lang w:val="en-ZA"/>
        </w:rPr>
        <w:t>s</w:t>
      </w:r>
      <w:r>
        <w:rPr>
          <w:rFonts w:ascii="Times New Roman" w:hAnsi="Times New Roman" w:cs="Times New Roman"/>
          <w:sz w:val="28"/>
          <w:szCs w:val="28"/>
          <w:lang w:val="en-ZA"/>
        </w:rPr>
        <w:t xml:space="preserve"> argued that the Agreement was not itself a loan agreement as it anticipates that a loan agreement will be concluded by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and the </w:t>
      </w:r>
      <w:r w:rsidR="00453D1F">
        <w:rPr>
          <w:rFonts w:ascii="Times New Roman" w:hAnsi="Times New Roman" w:cs="Times New Roman"/>
          <w:sz w:val="28"/>
          <w:szCs w:val="28"/>
          <w:lang w:val="en-ZA"/>
        </w:rPr>
        <w:t>third-party</w:t>
      </w:r>
      <w:r>
        <w:rPr>
          <w:rFonts w:ascii="Times New Roman" w:hAnsi="Times New Roman" w:cs="Times New Roman"/>
          <w:sz w:val="28"/>
          <w:szCs w:val="28"/>
          <w:lang w:val="en-ZA"/>
        </w:rPr>
        <w:t xml:space="preserve"> financier.</w:t>
      </w:r>
    </w:p>
    <w:p w14:paraId="1BF0DD59" w14:textId="029DCF78" w:rsidR="00887735" w:rsidRDefault="00887735" w:rsidP="00887735">
      <w:pPr>
        <w:spacing w:after="0" w:line="360" w:lineRule="auto"/>
        <w:ind w:left="720" w:hanging="720"/>
        <w:jc w:val="both"/>
        <w:rPr>
          <w:rFonts w:ascii="Times New Roman" w:hAnsi="Times New Roman" w:cs="Times New Roman"/>
          <w:sz w:val="28"/>
          <w:szCs w:val="28"/>
          <w:lang w:val="en-ZA"/>
        </w:rPr>
      </w:pPr>
    </w:p>
    <w:p w14:paraId="45FD7413" w14:textId="63D25907" w:rsidR="00E906BC" w:rsidRDefault="00887735" w:rsidP="00D0398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31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turn to consider </w:t>
      </w:r>
      <w:r w:rsidR="009D7481">
        <w:rPr>
          <w:rFonts w:ascii="Times New Roman" w:hAnsi="Times New Roman" w:cs="Times New Roman"/>
          <w:sz w:val="28"/>
          <w:szCs w:val="28"/>
          <w:lang w:val="en-ZA"/>
        </w:rPr>
        <w:t xml:space="preserve">the provisions of </w:t>
      </w:r>
      <w:r w:rsidR="00453D1F">
        <w:rPr>
          <w:rFonts w:ascii="Times New Roman" w:hAnsi="Times New Roman" w:cs="Times New Roman"/>
          <w:sz w:val="28"/>
          <w:szCs w:val="28"/>
          <w:lang w:val="en-ZA"/>
        </w:rPr>
        <w:t>s.</w:t>
      </w:r>
      <w:r w:rsidR="009D7481">
        <w:rPr>
          <w:rFonts w:ascii="Times New Roman" w:hAnsi="Times New Roman" w:cs="Times New Roman"/>
          <w:sz w:val="28"/>
          <w:szCs w:val="28"/>
          <w:lang w:val="en-ZA"/>
        </w:rPr>
        <w:t>28 (1).  It is critical to recall the context in which s</w:t>
      </w:r>
      <w:r w:rsidR="00E906BC">
        <w:rPr>
          <w:rFonts w:ascii="Times New Roman" w:hAnsi="Times New Roman" w:cs="Times New Roman"/>
          <w:sz w:val="28"/>
          <w:szCs w:val="28"/>
          <w:lang w:val="en-ZA"/>
        </w:rPr>
        <w:t>.</w:t>
      </w:r>
      <w:r w:rsidR="009D7481">
        <w:rPr>
          <w:rFonts w:ascii="Times New Roman" w:hAnsi="Times New Roman" w:cs="Times New Roman"/>
          <w:sz w:val="28"/>
          <w:szCs w:val="28"/>
          <w:lang w:val="en-ZA"/>
        </w:rPr>
        <w:t xml:space="preserve">28 is set.  This section pertains to borrowings and guarantees </w:t>
      </w:r>
      <w:r w:rsidR="00453D1F">
        <w:rPr>
          <w:rFonts w:ascii="Times New Roman" w:hAnsi="Times New Roman" w:cs="Times New Roman"/>
          <w:sz w:val="28"/>
          <w:szCs w:val="28"/>
          <w:lang w:val="en-ZA"/>
        </w:rPr>
        <w:t>by</w:t>
      </w:r>
      <w:r w:rsidR="009D7481">
        <w:rPr>
          <w:rFonts w:ascii="Times New Roman" w:hAnsi="Times New Roman" w:cs="Times New Roman"/>
          <w:sz w:val="28"/>
          <w:szCs w:val="28"/>
          <w:lang w:val="en-ZA"/>
        </w:rPr>
        <w:t xml:space="preserve"> the </w:t>
      </w:r>
      <w:proofErr w:type="spellStart"/>
      <w:r w:rsidR="009D7481">
        <w:rPr>
          <w:rFonts w:ascii="Times New Roman" w:hAnsi="Times New Roman" w:cs="Times New Roman"/>
          <w:sz w:val="28"/>
          <w:szCs w:val="28"/>
          <w:lang w:val="en-ZA"/>
        </w:rPr>
        <w:t>GoL</w:t>
      </w:r>
      <w:proofErr w:type="spellEnd"/>
      <w:r w:rsidR="009D7481">
        <w:rPr>
          <w:rFonts w:ascii="Times New Roman" w:hAnsi="Times New Roman" w:cs="Times New Roman"/>
          <w:sz w:val="28"/>
          <w:szCs w:val="28"/>
          <w:lang w:val="en-ZA"/>
        </w:rPr>
        <w:t xml:space="preserve">.  Equally important not to lose sight of is the fact that government raises funds to </w:t>
      </w:r>
      <w:r w:rsidR="00453D1F">
        <w:rPr>
          <w:rFonts w:ascii="Times New Roman" w:hAnsi="Times New Roman" w:cs="Times New Roman"/>
          <w:sz w:val="28"/>
          <w:szCs w:val="28"/>
          <w:lang w:val="en-ZA"/>
        </w:rPr>
        <w:t>finance</w:t>
      </w:r>
      <w:r w:rsidR="009D7481">
        <w:rPr>
          <w:rFonts w:ascii="Times New Roman" w:hAnsi="Times New Roman" w:cs="Times New Roman"/>
          <w:sz w:val="28"/>
          <w:szCs w:val="28"/>
          <w:lang w:val="en-ZA"/>
        </w:rPr>
        <w:t xml:space="preserve"> its various programmes.  </w:t>
      </w:r>
      <w:r w:rsidR="00E906BC">
        <w:rPr>
          <w:rFonts w:ascii="Times New Roman" w:hAnsi="Times New Roman" w:cs="Times New Roman"/>
          <w:sz w:val="28"/>
          <w:szCs w:val="28"/>
          <w:lang w:val="en-ZA"/>
        </w:rPr>
        <w:t xml:space="preserve">Whether the </w:t>
      </w:r>
      <w:proofErr w:type="spellStart"/>
      <w:r w:rsidR="00E906BC">
        <w:rPr>
          <w:rFonts w:ascii="Times New Roman" w:hAnsi="Times New Roman" w:cs="Times New Roman"/>
          <w:sz w:val="28"/>
          <w:szCs w:val="28"/>
          <w:lang w:val="en-ZA"/>
        </w:rPr>
        <w:t>GoL</w:t>
      </w:r>
      <w:proofErr w:type="spellEnd"/>
      <w:r w:rsidR="00E906BC">
        <w:rPr>
          <w:rFonts w:ascii="Times New Roman" w:hAnsi="Times New Roman" w:cs="Times New Roman"/>
          <w:sz w:val="28"/>
          <w:szCs w:val="28"/>
          <w:lang w:val="en-ZA"/>
        </w:rPr>
        <w:t xml:space="preserve"> engages in a borrowing or guarantees payment of a </w:t>
      </w:r>
      <w:proofErr w:type="gramStart"/>
      <w:r w:rsidR="00E906BC">
        <w:rPr>
          <w:rFonts w:ascii="Times New Roman" w:hAnsi="Times New Roman" w:cs="Times New Roman"/>
          <w:sz w:val="28"/>
          <w:szCs w:val="28"/>
          <w:lang w:val="en-ZA"/>
        </w:rPr>
        <w:t>particular sum</w:t>
      </w:r>
      <w:proofErr w:type="gramEnd"/>
      <w:r w:rsidR="00E906BC">
        <w:rPr>
          <w:rFonts w:ascii="Times New Roman" w:hAnsi="Times New Roman" w:cs="Times New Roman"/>
          <w:sz w:val="28"/>
          <w:szCs w:val="28"/>
          <w:lang w:val="en-ZA"/>
        </w:rPr>
        <w:t xml:space="preserve"> of money, both these constitutes liability on the fiscus, and it therefore follows that they should be tightly controlled by the Minister of Finance and Cabinet. This is the context in which this section is set. </w:t>
      </w:r>
    </w:p>
    <w:p w14:paraId="32D80B93" w14:textId="77777777" w:rsidR="00E906BC" w:rsidRDefault="00E906BC" w:rsidP="00D03980">
      <w:pPr>
        <w:spacing w:after="0" w:line="360" w:lineRule="auto"/>
        <w:ind w:left="720" w:hanging="720"/>
        <w:jc w:val="both"/>
        <w:rPr>
          <w:rFonts w:ascii="Times New Roman" w:hAnsi="Times New Roman" w:cs="Times New Roman"/>
          <w:sz w:val="28"/>
          <w:szCs w:val="28"/>
          <w:lang w:val="en-ZA"/>
        </w:rPr>
      </w:pPr>
    </w:p>
    <w:p w14:paraId="5DF28EEE" w14:textId="0445DC4C" w:rsidR="00D03980" w:rsidRDefault="00E906BC" w:rsidP="00D0398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32</w:t>
      </w:r>
      <w:r>
        <w:rPr>
          <w:rFonts w:ascii="Times New Roman" w:hAnsi="Times New Roman" w:cs="Times New Roman"/>
          <w:sz w:val="28"/>
          <w:szCs w:val="28"/>
          <w:lang w:val="en-ZA"/>
        </w:rPr>
        <w:t xml:space="preserve">]   </w:t>
      </w:r>
      <w:r w:rsidR="009D7481">
        <w:rPr>
          <w:rFonts w:ascii="Times New Roman" w:hAnsi="Times New Roman" w:cs="Times New Roman"/>
          <w:sz w:val="28"/>
          <w:szCs w:val="28"/>
          <w:lang w:val="en-ZA"/>
        </w:rPr>
        <w:t>The raising of funds through borrowings is done through various means</w:t>
      </w:r>
      <w:r w:rsidR="00453D1F">
        <w:rPr>
          <w:rFonts w:ascii="Times New Roman" w:hAnsi="Times New Roman" w:cs="Times New Roman"/>
          <w:sz w:val="28"/>
          <w:szCs w:val="28"/>
          <w:lang w:val="en-ZA"/>
        </w:rPr>
        <w:t xml:space="preserve"> and channels</w:t>
      </w:r>
      <w:r w:rsidR="009D7481">
        <w:rPr>
          <w:rFonts w:ascii="Times New Roman" w:hAnsi="Times New Roman" w:cs="Times New Roman"/>
          <w:sz w:val="28"/>
          <w:szCs w:val="28"/>
          <w:lang w:val="en-ZA"/>
        </w:rPr>
        <w:t xml:space="preserve"> which </w:t>
      </w:r>
      <w:r w:rsidR="00453D1F">
        <w:rPr>
          <w:rFonts w:ascii="Times New Roman" w:hAnsi="Times New Roman" w:cs="Times New Roman"/>
          <w:sz w:val="28"/>
          <w:szCs w:val="28"/>
          <w:lang w:val="en-ZA"/>
        </w:rPr>
        <w:t>are</w:t>
      </w:r>
      <w:r w:rsidR="009D7481">
        <w:rPr>
          <w:rFonts w:ascii="Times New Roman" w:hAnsi="Times New Roman" w:cs="Times New Roman"/>
          <w:sz w:val="28"/>
          <w:szCs w:val="28"/>
          <w:lang w:val="en-ZA"/>
        </w:rPr>
        <w:t xml:space="preserve"> not restricted to securing </w:t>
      </w:r>
      <w:r w:rsidR="00453D1F">
        <w:rPr>
          <w:rFonts w:ascii="Times New Roman" w:hAnsi="Times New Roman" w:cs="Times New Roman"/>
          <w:sz w:val="28"/>
          <w:szCs w:val="28"/>
          <w:lang w:val="en-ZA"/>
        </w:rPr>
        <w:t xml:space="preserve">of </w:t>
      </w:r>
      <w:r w:rsidR="009D7481">
        <w:rPr>
          <w:rFonts w:ascii="Times New Roman" w:hAnsi="Times New Roman" w:cs="Times New Roman"/>
          <w:sz w:val="28"/>
          <w:szCs w:val="28"/>
          <w:lang w:val="en-ZA"/>
        </w:rPr>
        <w:t xml:space="preserve">loans.  Borrowing can either be through </w:t>
      </w:r>
      <w:r w:rsidR="00453D1F">
        <w:rPr>
          <w:rFonts w:ascii="Times New Roman" w:hAnsi="Times New Roman" w:cs="Times New Roman"/>
          <w:sz w:val="28"/>
          <w:szCs w:val="28"/>
          <w:lang w:val="en-ZA"/>
        </w:rPr>
        <w:t xml:space="preserve">the </w:t>
      </w:r>
      <w:r w:rsidR="009D7481">
        <w:rPr>
          <w:rFonts w:ascii="Times New Roman" w:hAnsi="Times New Roman" w:cs="Times New Roman"/>
          <w:sz w:val="28"/>
          <w:szCs w:val="28"/>
          <w:lang w:val="en-ZA"/>
        </w:rPr>
        <w:t>selling of Treasury Bills and Bonds</w:t>
      </w:r>
      <w:r w:rsidR="00453D1F">
        <w:rPr>
          <w:rFonts w:ascii="Times New Roman" w:hAnsi="Times New Roman" w:cs="Times New Roman"/>
          <w:sz w:val="28"/>
          <w:szCs w:val="28"/>
          <w:lang w:val="en-ZA"/>
        </w:rPr>
        <w:t>,</w:t>
      </w:r>
      <w:r w:rsidR="009D7481">
        <w:rPr>
          <w:rFonts w:ascii="Times New Roman" w:hAnsi="Times New Roman" w:cs="Times New Roman"/>
          <w:sz w:val="28"/>
          <w:szCs w:val="28"/>
          <w:lang w:val="en-ZA"/>
        </w:rPr>
        <w:t xml:space="preserve"> and of course</w:t>
      </w:r>
      <w:r w:rsidR="00453D1F">
        <w:rPr>
          <w:rFonts w:ascii="Times New Roman" w:hAnsi="Times New Roman" w:cs="Times New Roman"/>
          <w:sz w:val="28"/>
          <w:szCs w:val="28"/>
          <w:lang w:val="en-ZA"/>
        </w:rPr>
        <w:t>,</w:t>
      </w:r>
      <w:r w:rsidR="009D7481">
        <w:rPr>
          <w:rFonts w:ascii="Times New Roman" w:hAnsi="Times New Roman" w:cs="Times New Roman"/>
          <w:sz w:val="28"/>
          <w:szCs w:val="28"/>
          <w:lang w:val="en-ZA"/>
        </w:rPr>
        <w:t xml:space="preserve"> other securities.  It is common cause that treasury Bills and bond sales </w:t>
      </w:r>
      <w:r>
        <w:rPr>
          <w:rFonts w:ascii="Times New Roman" w:hAnsi="Times New Roman" w:cs="Times New Roman"/>
          <w:sz w:val="28"/>
          <w:szCs w:val="28"/>
          <w:lang w:val="en-ZA"/>
        </w:rPr>
        <w:t xml:space="preserve">are </w:t>
      </w:r>
      <w:r w:rsidR="00453D1F">
        <w:rPr>
          <w:rFonts w:ascii="Times New Roman" w:hAnsi="Times New Roman" w:cs="Times New Roman"/>
          <w:sz w:val="28"/>
          <w:szCs w:val="28"/>
          <w:lang w:val="en-ZA"/>
        </w:rPr>
        <w:t xml:space="preserve">done </w:t>
      </w:r>
      <w:r w:rsidR="009D7481">
        <w:rPr>
          <w:rFonts w:ascii="Times New Roman" w:hAnsi="Times New Roman" w:cs="Times New Roman"/>
          <w:sz w:val="28"/>
          <w:szCs w:val="28"/>
          <w:lang w:val="en-ZA"/>
        </w:rPr>
        <w:t xml:space="preserve">under the auspices of the Central Bank of Lesotho on behalf of </w:t>
      </w:r>
      <w:proofErr w:type="spellStart"/>
      <w:r w:rsidR="009D7481">
        <w:rPr>
          <w:rFonts w:ascii="Times New Roman" w:hAnsi="Times New Roman" w:cs="Times New Roman"/>
          <w:sz w:val="28"/>
          <w:szCs w:val="28"/>
          <w:lang w:val="en-ZA"/>
        </w:rPr>
        <w:t>GoL</w:t>
      </w:r>
      <w:proofErr w:type="spellEnd"/>
      <w:r w:rsidR="009D7481">
        <w:rPr>
          <w:rFonts w:ascii="Times New Roman" w:hAnsi="Times New Roman" w:cs="Times New Roman"/>
          <w:sz w:val="28"/>
          <w:szCs w:val="28"/>
          <w:lang w:val="en-ZA"/>
        </w:rPr>
        <w:t xml:space="preserve">.  If borrowing is understood in this light, the construction which is contended for by FSG is quite unduly restrictive and does not accord with the purpose of section 28(1).  My understanding of the interplay between section 28(1), (2) and (3) of the PFMAA is this: </w:t>
      </w:r>
      <w:r w:rsidR="00453D1F">
        <w:rPr>
          <w:rFonts w:ascii="Times New Roman" w:hAnsi="Times New Roman" w:cs="Times New Roman"/>
          <w:sz w:val="28"/>
          <w:szCs w:val="28"/>
          <w:lang w:val="en-ZA"/>
        </w:rPr>
        <w:t>the word ‘b</w:t>
      </w:r>
      <w:r w:rsidR="009D7481">
        <w:rPr>
          <w:rFonts w:ascii="Times New Roman" w:hAnsi="Times New Roman" w:cs="Times New Roman"/>
          <w:sz w:val="28"/>
          <w:szCs w:val="28"/>
          <w:lang w:val="en-ZA"/>
        </w:rPr>
        <w:t>orrowing</w:t>
      </w:r>
      <w:r w:rsidR="00453D1F">
        <w:rPr>
          <w:rFonts w:ascii="Times New Roman" w:hAnsi="Times New Roman" w:cs="Times New Roman"/>
          <w:sz w:val="28"/>
          <w:szCs w:val="28"/>
          <w:lang w:val="en-ZA"/>
        </w:rPr>
        <w:t>’</w:t>
      </w:r>
      <w:r w:rsidR="009D7481">
        <w:rPr>
          <w:rFonts w:ascii="Times New Roman" w:hAnsi="Times New Roman" w:cs="Times New Roman"/>
          <w:sz w:val="28"/>
          <w:szCs w:val="28"/>
          <w:lang w:val="en-ZA"/>
        </w:rPr>
        <w:t xml:space="preserve"> is wide enough </w:t>
      </w:r>
      <w:r w:rsidR="00453D1F">
        <w:rPr>
          <w:rFonts w:ascii="Times New Roman" w:hAnsi="Times New Roman" w:cs="Times New Roman"/>
          <w:sz w:val="28"/>
          <w:szCs w:val="28"/>
          <w:lang w:val="en-ZA"/>
        </w:rPr>
        <w:t>to</w:t>
      </w:r>
      <w:r w:rsidR="009D7481">
        <w:rPr>
          <w:rFonts w:ascii="Times New Roman" w:hAnsi="Times New Roman" w:cs="Times New Roman"/>
          <w:sz w:val="28"/>
          <w:szCs w:val="28"/>
          <w:lang w:val="en-ZA"/>
        </w:rPr>
        <w:t xml:space="preserve"> include any form </w:t>
      </w:r>
      <w:r w:rsidR="007E4214">
        <w:rPr>
          <w:rFonts w:ascii="Times New Roman" w:hAnsi="Times New Roman" w:cs="Times New Roman"/>
          <w:sz w:val="28"/>
          <w:szCs w:val="28"/>
          <w:lang w:val="en-ZA"/>
        </w:rPr>
        <w:t xml:space="preserve">of fundraising </w:t>
      </w:r>
      <w:r w:rsidR="009D7481">
        <w:rPr>
          <w:rFonts w:ascii="Times New Roman" w:hAnsi="Times New Roman" w:cs="Times New Roman"/>
          <w:sz w:val="28"/>
          <w:szCs w:val="28"/>
          <w:lang w:val="en-ZA"/>
        </w:rPr>
        <w:t xml:space="preserve">through which </w:t>
      </w:r>
      <w:proofErr w:type="spellStart"/>
      <w:r w:rsidR="009D7481">
        <w:rPr>
          <w:rFonts w:ascii="Times New Roman" w:hAnsi="Times New Roman" w:cs="Times New Roman"/>
          <w:sz w:val="28"/>
          <w:szCs w:val="28"/>
          <w:lang w:val="en-ZA"/>
        </w:rPr>
        <w:t>GoL</w:t>
      </w:r>
      <w:proofErr w:type="spellEnd"/>
      <w:r w:rsidR="009D7481">
        <w:rPr>
          <w:rFonts w:ascii="Times New Roman" w:hAnsi="Times New Roman" w:cs="Times New Roman"/>
          <w:sz w:val="28"/>
          <w:szCs w:val="28"/>
          <w:lang w:val="en-ZA"/>
        </w:rPr>
        <w:t xml:space="preserve"> may raise funds for public purposes.  Loans are just </w:t>
      </w:r>
      <w:r w:rsidR="00D03980">
        <w:rPr>
          <w:rFonts w:ascii="Times New Roman" w:hAnsi="Times New Roman" w:cs="Times New Roman"/>
          <w:sz w:val="28"/>
          <w:szCs w:val="28"/>
          <w:lang w:val="en-ZA"/>
        </w:rPr>
        <w:t xml:space="preserve">but one of those forms </w:t>
      </w:r>
      <w:r w:rsidR="007E4214">
        <w:rPr>
          <w:rFonts w:ascii="Times New Roman" w:hAnsi="Times New Roman" w:cs="Times New Roman"/>
          <w:sz w:val="28"/>
          <w:szCs w:val="28"/>
          <w:lang w:val="en-ZA"/>
        </w:rPr>
        <w:t xml:space="preserve">of </w:t>
      </w:r>
      <w:r w:rsidR="00D03980">
        <w:rPr>
          <w:rFonts w:ascii="Times New Roman" w:hAnsi="Times New Roman" w:cs="Times New Roman"/>
          <w:sz w:val="28"/>
          <w:szCs w:val="28"/>
          <w:lang w:val="en-ZA"/>
        </w:rPr>
        <w:t>borrowings.  Once a borrowing takes the form of loan, such an agreement cannot be signed by the Minister of Finance without consulting Cabinet.  And in a case where Cabinet had been consulted and a loan is advanced, it must be paid into the Consolidated Fund, and be disbursed therefrom to fund the intended public purposes.</w:t>
      </w:r>
    </w:p>
    <w:p w14:paraId="7B6921AC" w14:textId="77777777" w:rsidR="00D03980" w:rsidRDefault="00D03980" w:rsidP="00D03980">
      <w:pPr>
        <w:spacing w:after="0" w:line="360" w:lineRule="auto"/>
        <w:jc w:val="both"/>
        <w:rPr>
          <w:rFonts w:ascii="Times New Roman" w:hAnsi="Times New Roman" w:cs="Times New Roman"/>
          <w:sz w:val="28"/>
          <w:szCs w:val="28"/>
          <w:lang w:val="en-ZA"/>
        </w:rPr>
      </w:pPr>
    </w:p>
    <w:p w14:paraId="4CDD451B" w14:textId="3E3B6939" w:rsidR="0099208D" w:rsidRDefault="00C13FEB" w:rsidP="00C13FE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33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w:t>
      </w:r>
      <w:r w:rsidR="0099208D">
        <w:rPr>
          <w:rFonts w:ascii="Times New Roman" w:hAnsi="Times New Roman" w:cs="Times New Roman"/>
          <w:sz w:val="28"/>
          <w:szCs w:val="28"/>
          <w:lang w:val="en-ZA"/>
        </w:rPr>
        <w:t>accept Mr.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Budlender</w:t>
      </w:r>
      <w:r w:rsidR="0099208D">
        <w:rPr>
          <w:rFonts w:ascii="Times New Roman" w:hAnsi="Times New Roman" w:cs="Times New Roman"/>
          <w:sz w:val="28"/>
          <w:szCs w:val="28"/>
          <w:lang w:val="en-ZA"/>
        </w:rPr>
        <w:t>’s</w:t>
      </w:r>
      <w:proofErr w:type="spellEnd"/>
      <w:r w:rsidR="0099208D">
        <w:rPr>
          <w:rFonts w:ascii="Times New Roman" w:hAnsi="Times New Roman" w:cs="Times New Roman"/>
          <w:sz w:val="28"/>
          <w:szCs w:val="28"/>
          <w:lang w:val="en-ZA"/>
        </w:rPr>
        <w:t xml:space="preserve"> submission</w:t>
      </w:r>
      <w:r>
        <w:rPr>
          <w:rFonts w:ascii="Times New Roman" w:hAnsi="Times New Roman" w:cs="Times New Roman"/>
          <w:sz w:val="28"/>
          <w:szCs w:val="28"/>
          <w:lang w:val="en-ZA"/>
        </w:rPr>
        <w:t xml:space="preserve"> that the Supply Agreement amounts to a borrowing within the meaning of the word in </w:t>
      </w:r>
      <w:r w:rsidR="007E4214">
        <w:rPr>
          <w:rFonts w:ascii="Times New Roman" w:hAnsi="Times New Roman" w:cs="Times New Roman"/>
          <w:sz w:val="28"/>
          <w:szCs w:val="28"/>
          <w:lang w:val="en-ZA"/>
        </w:rPr>
        <w:t>s.</w:t>
      </w:r>
      <w:r>
        <w:rPr>
          <w:rFonts w:ascii="Times New Roman" w:hAnsi="Times New Roman" w:cs="Times New Roman"/>
          <w:sz w:val="28"/>
          <w:szCs w:val="28"/>
          <w:lang w:val="en-ZA"/>
        </w:rPr>
        <w:t xml:space="preserve"> 28(1) due to the following striking features:  In terms of clause 1.1.20</w:t>
      </w:r>
      <w:r w:rsidR="007E4214">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“the Project” which is the target of the Agreement is described as “the provision of financing and products required to realise the goals and/or key requirements of the energy policy of </w:t>
      </w:r>
      <w:proofErr w:type="spellStart"/>
      <w:r>
        <w:rPr>
          <w:rFonts w:ascii="Times New Roman" w:hAnsi="Times New Roman" w:cs="Times New Roman"/>
          <w:sz w:val="28"/>
          <w:szCs w:val="28"/>
          <w:lang w:val="en-ZA"/>
        </w:rPr>
        <w:t>GoL</w:t>
      </w:r>
      <w:proofErr w:type="spellEnd"/>
      <w:r w:rsidR="00CC0714">
        <w:rPr>
          <w:rFonts w:ascii="Times New Roman" w:hAnsi="Times New Roman" w:cs="Times New Roman"/>
          <w:sz w:val="28"/>
          <w:szCs w:val="28"/>
          <w:lang w:val="en-ZA"/>
        </w:rPr>
        <w:t xml:space="preserve"> all of which flow from the acceptance by </w:t>
      </w:r>
      <w:proofErr w:type="spellStart"/>
      <w:r w:rsidR="00CC0714">
        <w:rPr>
          <w:rFonts w:ascii="Times New Roman" w:hAnsi="Times New Roman" w:cs="Times New Roman"/>
          <w:sz w:val="28"/>
          <w:szCs w:val="28"/>
          <w:lang w:val="en-ZA"/>
        </w:rPr>
        <w:t>GoL</w:t>
      </w:r>
      <w:proofErr w:type="spellEnd"/>
      <w:r w:rsidR="00CC0714">
        <w:rPr>
          <w:rFonts w:ascii="Times New Roman" w:hAnsi="Times New Roman" w:cs="Times New Roman"/>
          <w:sz w:val="28"/>
          <w:szCs w:val="28"/>
          <w:lang w:val="en-ZA"/>
        </w:rPr>
        <w:t xml:space="preserve"> of the Project proposal</w:t>
      </w:r>
      <w:r w:rsidR="007E4214">
        <w:rPr>
          <w:rFonts w:ascii="Times New Roman" w:hAnsi="Times New Roman" w:cs="Times New Roman"/>
          <w:sz w:val="28"/>
          <w:szCs w:val="28"/>
          <w:lang w:val="en-ZA"/>
        </w:rPr>
        <w:t>”</w:t>
      </w:r>
      <w:r w:rsidR="00CC0714">
        <w:rPr>
          <w:rFonts w:ascii="Times New Roman" w:hAnsi="Times New Roman" w:cs="Times New Roman"/>
          <w:sz w:val="28"/>
          <w:szCs w:val="28"/>
          <w:lang w:val="en-ZA"/>
        </w:rPr>
        <w:t xml:space="preserve">.  The same idea of provision of finance is echoed in clause 3.2 which provides that “FSG wishes to provide and/or facilitate the financing and provide the Products to </w:t>
      </w:r>
      <w:proofErr w:type="spellStart"/>
      <w:r w:rsidR="00CC0714">
        <w:rPr>
          <w:rFonts w:ascii="Times New Roman" w:hAnsi="Times New Roman" w:cs="Times New Roman"/>
          <w:sz w:val="28"/>
          <w:szCs w:val="28"/>
          <w:lang w:val="en-ZA"/>
        </w:rPr>
        <w:t>GoL</w:t>
      </w:r>
      <w:proofErr w:type="spellEnd"/>
      <w:r w:rsidR="00CC0714">
        <w:rPr>
          <w:rFonts w:ascii="Times New Roman" w:hAnsi="Times New Roman" w:cs="Times New Roman"/>
          <w:sz w:val="28"/>
          <w:szCs w:val="28"/>
          <w:lang w:val="en-ZA"/>
        </w:rPr>
        <w:t xml:space="preserve"> in order for </w:t>
      </w:r>
      <w:proofErr w:type="spellStart"/>
      <w:r w:rsidR="00CC0714">
        <w:rPr>
          <w:rFonts w:ascii="Times New Roman" w:hAnsi="Times New Roman" w:cs="Times New Roman"/>
          <w:sz w:val="28"/>
          <w:szCs w:val="28"/>
          <w:lang w:val="en-ZA"/>
        </w:rPr>
        <w:t>GoL</w:t>
      </w:r>
      <w:proofErr w:type="spellEnd"/>
      <w:r w:rsidR="00CC0714">
        <w:rPr>
          <w:rFonts w:ascii="Times New Roman" w:hAnsi="Times New Roman" w:cs="Times New Roman"/>
          <w:sz w:val="28"/>
          <w:szCs w:val="28"/>
          <w:lang w:val="en-ZA"/>
        </w:rPr>
        <w:t xml:space="preserve"> to substantially implement its energy policy </w:t>
      </w:r>
      <w:r w:rsidR="00CC0714">
        <w:rPr>
          <w:rFonts w:ascii="Times New Roman" w:hAnsi="Times New Roman" w:cs="Times New Roman"/>
          <w:sz w:val="28"/>
          <w:szCs w:val="28"/>
          <w:lang w:val="en-ZA"/>
        </w:rPr>
        <w:lastRenderedPageBreak/>
        <w:t>(the project).”  Further in clause 3.3 it is stated that “in order to implement the Project, FSG is able t</w:t>
      </w:r>
      <w:r w:rsidR="007E4214">
        <w:rPr>
          <w:rFonts w:ascii="Times New Roman" w:hAnsi="Times New Roman" w:cs="Times New Roman"/>
          <w:sz w:val="28"/>
          <w:szCs w:val="28"/>
          <w:lang w:val="en-ZA"/>
        </w:rPr>
        <w:t>o</w:t>
      </w:r>
      <w:r w:rsidR="00CC0714">
        <w:rPr>
          <w:rFonts w:ascii="Times New Roman" w:hAnsi="Times New Roman" w:cs="Times New Roman"/>
          <w:sz w:val="28"/>
          <w:szCs w:val="28"/>
          <w:lang w:val="en-ZA"/>
        </w:rPr>
        <w:t xml:space="preserve"> source loan funding to the value of €100 000 000 (one hundred million Euros) from the German Government channelled through the on-lending institutions.”  </w:t>
      </w:r>
      <w:proofErr w:type="spellStart"/>
      <w:r w:rsidR="00CC0714">
        <w:rPr>
          <w:rFonts w:ascii="Times New Roman" w:hAnsi="Times New Roman" w:cs="Times New Roman"/>
          <w:sz w:val="28"/>
          <w:szCs w:val="28"/>
          <w:lang w:val="en-ZA"/>
        </w:rPr>
        <w:t>GoL</w:t>
      </w:r>
      <w:proofErr w:type="spellEnd"/>
      <w:r w:rsidR="00CC0714">
        <w:rPr>
          <w:rFonts w:ascii="Times New Roman" w:hAnsi="Times New Roman" w:cs="Times New Roman"/>
          <w:sz w:val="28"/>
          <w:szCs w:val="28"/>
          <w:lang w:val="en-ZA"/>
        </w:rPr>
        <w:t xml:space="preserve"> binds itself in terms of clause 11 to borrow money and be solely responsible </w:t>
      </w:r>
      <w:r w:rsidR="007E4214">
        <w:rPr>
          <w:rFonts w:ascii="Times New Roman" w:hAnsi="Times New Roman" w:cs="Times New Roman"/>
          <w:sz w:val="28"/>
          <w:szCs w:val="28"/>
          <w:lang w:val="en-ZA"/>
        </w:rPr>
        <w:t xml:space="preserve">for </w:t>
      </w:r>
      <w:r w:rsidR="00CC0714">
        <w:rPr>
          <w:rFonts w:ascii="Times New Roman" w:hAnsi="Times New Roman" w:cs="Times New Roman"/>
          <w:sz w:val="28"/>
          <w:szCs w:val="28"/>
          <w:lang w:val="en-ZA"/>
        </w:rPr>
        <w:t xml:space="preserve">repaying it regardless </w:t>
      </w:r>
      <w:r w:rsidR="007E4214">
        <w:rPr>
          <w:rFonts w:ascii="Times New Roman" w:hAnsi="Times New Roman" w:cs="Times New Roman"/>
          <w:sz w:val="28"/>
          <w:szCs w:val="28"/>
          <w:lang w:val="en-ZA"/>
        </w:rPr>
        <w:t>to</w:t>
      </w:r>
      <w:r w:rsidR="00CC0714">
        <w:rPr>
          <w:rFonts w:ascii="Times New Roman" w:hAnsi="Times New Roman" w:cs="Times New Roman"/>
          <w:sz w:val="28"/>
          <w:szCs w:val="28"/>
          <w:lang w:val="en-ZA"/>
        </w:rPr>
        <w:t xml:space="preserve"> whom it on-lends the fund it will have secured through </w:t>
      </w:r>
      <w:r w:rsidR="005C1A2E">
        <w:rPr>
          <w:rFonts w:ascii="Times New Roman" w:hAnsi="Times New Roman" w:cs="Times New Roman"/>
          <w:sz w:val="28"/>
          <w:szCs w:val="28"/>
          <w:lang w:val="en-ZA"/>
        </w:rPr>
        <w:t>FSG from the external funders.</w:t>
      </w:r>
    </w:p>
    <w:p w14:paraId="44A5098A" w14:textId="10594CA0" w:rsidR="0099208D" w:rsidRDefault="005C1A2E" w:rsidP="00C13FE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42A1725D" w14:textId="750F580D" w:rsidR="00307B8A" w:rsidRDefault="0099208D" w:rsidP="00C13FE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6847DE">
        <w:rPr>
          <w:rFonts w:ascii="Times New Roman" w:hAnsi="Times New Roman" w:cs="Times New Roman"/>
          <w:sz w:val="28"/>
          <w:szCs w:val="28"/>
          <w:lang w:val="en-ZA"/>
        </w:rPr>
        <w:t>4</w:t>
      </w:r>
      <w:r>
        <w:rPr>
          <w:rFonts w:ascii="Times New Roman" w:hAnsi="Times New Roman" w:cs="Times New Roman"/>
          <w:sz w:val="28"/>
          <w:szCs w:val="28"/>
          <w:lang w:val="en-ZA"/>
        </w:rPr>
        <w:t xml:space="preserve">]   </w:t>
      </w:r>
      <w:r w:rsidR="005C1A2E">
        <w:rPr>
          <w:rFonts w:ascii="Times New Roman" w:hAnsi="Times New Roman" w:cs="Times New Roman"/>
          <w:sz w:val="28"/>
          <w:szCs w:val="28"/>
          <w:lang w:val="en-ZA"/>
        </w:rPr>
        <w:t xml:space="preserve"> In substance, in my </w:t>
      </w:r>
      <w:r>
        <w:rPr>
          <w:rFonts w:ascii="Times New Roman" w:hAnsi="Times New Roman" w:cs="Times New Roman"/>
          <w:sz w:val="28"/>
          <w:szCs w:val="28"/>
          <w:lang w:val="en-ZA"/>
        </w:rPr>
        <w:t xml:space="preserve">respectful </w:t>
      </w:r>
      <w:r w:rsidR="005C1A2E">
        <w:rPr>
          <w:rFonts w:ascii="Times New Roman" w:hAnsi="Times New Roman" w:cs="Times New Roman"/>
          <w:sz w:val="28"/>
          <w:szCs w:val="28"/>
          <w:lang w:val="en-ZA"/>
        </w:rPr>
        <w:t>view</w:t>
      </w:r>
      <w:r>
        <w:rPr>
          <w:rFonts w:ascii="Times New Roman" w:hAnsi="Times New Roman" w:cs="Times New Roman"/>
          <w:sz w:val="28"/>
          <w:szCs w:val="28"/>
          <w:lang w:val="en-ZA"/>
        </w:rPr>
        <w:t xml:space="preserve"> that,</w:t>
      </w:r>
      <w:r w:rsidR="005C1A2E">
        <w:rPr>
          <w:rFonts w:ascii="Times New Roman" w:hAnsi="Times New Roman" w:cs="Times New Roman"/>
          <w:sz w:val="28"/>
          <w:szCs w:val="28"/>
          <w:lang w:val="en-ZA"/>
        </w:rPr>
        <w:t xml:space="preserve"> this Agreement is a borrowing in terms of which the </w:t>
      </w:r>
      <w:proofErr w:type="spellStart"/>
      <w:r w:rsidR="005C1A2E">
        <w:rPr>
          <w:rFonts w:ascii="Times New Roman" w:hAnsi="Times New Roman" w:cs="Times New Roman"/>
          <w:sz w:val="28"/>
          <w:szCs w:val="28"/>
          <w:lang w:val="en-ZA"/>
        </w:rPr>
        <w:t>GoL</w:t>
      </w:r>
      <w:proofErr w:type="spellEnd"/>
      <w:r w:rsidR="005C1A2E">
        <w:rPr>
          <w:rFonts w:ascii="Times New Roman" w:hAnsi="Times New Roman" w:cs="Times New Roman"/>
          <w:sz w:val="28"/>
          <w:szCs w:val="28"/>
          <w:lang w:val="en-ZA"/>
        </w:rPr>
        <w:t xml:space="preserve"> is obliged to borrow money from external funders through FSG.  These loans would have been sourced by FSG, and what would be left of the </w:t>
      </w:r>
      <w:proofErr w:type="spellStart"/>
      <w:r w:rsidR="005C1A2E">
        <w:rPr>
          <w:rFonts w:ascii="Times New Roman" w:hAnsi="Times New Roman" w:cs="Times New Roman"/>
          <w:sz w:val="28"/>
          <w:szCs w:val="28"/>
          <w:lang w:val="en-ZA"/>
        </w:rPr>
        <w:t>GoL</w:t>
      </w:r>
      <w:proofErr w:type="spellEnd"/>
      <w:r w:rsidR="005C1A2E">
        <w:rPr>
          <w:rFonts w:ascii="Times New Roman" w:hAnsi="Times New Roman" w:cs="Times New Roman"/>
          <w:sz w:val="28"/>
          <w:szCs w:val="28"/>
          <w:lang w:val="en-ZA"/>
        </w:rPr>
        <w:t xml:space="preserve"> to do would be to sign loan agreement with the funders (Finance Agreement).  It is exactly the </w:t>
      </w:r>
      <w:proofErr w:type="spellStart"/>
      <w:r w:rsidR="005C1A2E">
        <w:rPr>
          <w:rFonts w:ascii="Times New Roman" w:hAnsi="Times New Roman" w:cs="Times New Roman"/>
          <w:sz w:val="28"/>
          <w:szCs w:val="28"/>
          <w:lang w:val="en-ZA"/>
        </w:rPr>
        <w:t>GoL’s</w:t>
      </w:r>
      <w:proofErr w:type="spellEnd"/>
      <w:r w:rsidR="005C1A2E">
        <w:rPr>
          <w:rFonts w:ascii="Times New Roman" w:hAnsi="Times New Roman" w:cs="Times New Roman"/>
          <w:sz w:val="28"/>
          <w:szCs w:val="28"/>
          <w:lang w:val="en-ZA"/>
        </w:rPr>
        <w:t xml:space="preserve"> lack of movement on this front which led FSG</w:t>
      </w:r>
      <w:r>
        <w:rPr>
          <w:rFonts w:ascii="Times New Roman" w:hAnsi="Times New Roman" w:cs="Times New Roman"/>
          <w:sz w:val="28"/>
          <w:szCs w:val="28"/>
          <w:lang w:val="en-ZA"/>
        </w:rPr>
        <w:t>,</w:t>
      </w:r>
      <w:r w:rsidR="005C1A2E">
        <w:rPr>
          <w:rFonts w:ascii="Times New Roman" w:hAnsi="Times New Roman" w:cs="Times New Roman"/>
          <w:sz w:val="28"/>
          <w:szCs w:val="28"/>
          <w:lang w:val="en-ZA"/>
        </w:rPr>
        <w:t xml:space="preserve"> among others</w:t>
      </w:r>
      <w:r>
        <w:rPr>
          <w:rFonts w:ascii="Times New Roman" w:hAnsi="Times New Roman" w:cs="Times New Roman"/>
          <w:sz w:val="28"/>
          <w:szCs w:val="28"/>
          <w:lang w:val="en-ZA"/>
        </w:rPr>
        <w:t>,</w:t>
      </w:r>
      <w:r w:rsidR="005C1A2E">
        <w:rPr>
          <w:rFonts w:ascii="Times New Roman" w:hAnsi="Times New Roman" w:cs="Times New Roman"/>
          <w:sz w:val="28"/>
          <w:szCs w:val="28"/>
          <w:lang w:val="en-ZA"/>
        </w:rPr>
        <w:t xml:space="preserve"> to issue letters of demand for </w:t>
      </w:r>
      <w:r w:rsidR="007E4214">
        <w:rPr>
          <w:rFonts w:ascii="Times New Roman" w:hAnsi="Times New Roman" w:cs="Times New Roman"/>
          <w:sz w:val="28"/>
          <w:szCs w:val="28"/>
          <w:lang w:val="en-ZA"/>
        </w:rPr>
        <w:t>b</w:t>
      </w:r>
      <w:r w:rsidR="005C1A2E">
        <w:rPr>
          <w:rFonts w:ascii="Times New Roman" w:hAnsi="Times New Roman" w:cs="Times New Roman"/>
          <w:sz w:val="28"/>
          <w:szCs w:val="28"/>
          <w:lang w:val="en-ZA"/>
        </w:rPr>
        <w:t>reach of contract and ultimately the arbitral award.  For these reasons</w:t>
      </w:r>
      <w:r>
        <w:rPr>
          <w:rFonts w:ascii="Times New Roman" w:hAnsi="Times New Roman" w:cs="Times New Roman"/>
          <w:sz w:val="28"/>
          <w:szCs w:val="28"/>
          <w:lang w:val="en-ZA"/>
        </w:rPr>
        <w:t>,</w:t>
      </w:r>
      <w:r w:rsidR="005C1A2E">
        <w:rPr>
          <w:rFonts w:ascii="Times New Roman" w:hAnsi="Times New Roman" w:cs="Times New Roman"/>
          <w:sz w:val="28"/>
          <w:szCs w:val="28"/>
          <w:lang w:val="en-ZA"/>
        </w:rPr>
        <w:t xml:space="preserve"> the Supply Agreement amounts to a borrowing.  Once this conclusion is reached, it is inescapable to find that M</w:t>
      </w:r>
      <w:r>
        <w:rPr>
          <w:rFonts w:ascii="Times New Roman" w:hAnsi="Times New Roman" w:cs="Times New Roman"/>
          <w:sz w:val="28"/>
          <w:szCs w:val="28"/>
          <w:lang w:val="en-ZA"/>
        </w:rPr>
        <w:t>inister</w:t>
      </w:r>
      <w:r w:rsidR="005C1A2E">
        <w:rPr>
          <w:rFonts w:ascii="Times New Roman" w:hAnsi="Times New Roman" w:cs="Times New Roman"/>
          <w:sz w:val="28"/>
          <w:szCs w:val="28"/>
          <w:lang w:val="en-ZA"/>
        </w:rPr>
        <w:t xml:space="preserve"> </w:t>
      </w:r>
      <w:proofErr w:type="spellStart"/>
      <w:r w:rsidR="005C1A2E">
        <w:rPr>
          <w:rFonts w:ascii="Times New Roman" w:hAnsi="Times New Roman" w:cs="Times New Roman"/>
          <w:sz w:val="28"/>
          <w:szCs w:val="28"/>
          <w:lang w:val="en-ZA"/>
        </w:rPr>
        <w:t>Tšolo</w:t>
      </w:r>
      <w:proofErr w:type="spellEnd"/>
      <w:r w:rsidR="005C1A2E">
        <w:rPr>
          <w:rFonts w:ascii="Times New Roman" w:hAnsi="Times New Roman" w:cs="Times New Roman"/>
          <w:sz w:val="28"/>
          <w:szCs w:val="28"/>
          <w:lang w:val="en-ZA"/>
        </w:rPr>
        <w:t xml:space="preserve"> did not have the authority of Cabinet to borrow the funds on behalf of the </w:t>
      </w:r>
      <w:proofErr w:type="spellStart"/>
      <w:r w:rsidR="005C1A2E">
        <w:rPr>
          <w:rFonts w:ascii="Times New Roman" w:hAnsi="Times New Roman" w:cs="Times New Roman"/>
          <w:sz w:val="28"/>
          <w:szCs w:val="28"/>
          <w:lang w:val="en-ZA"/>
        </w:rPr>
        <w:t>GoL</w:t>
      </w:r>
      <w:proofErr w:type="spellEnd"/>
      <w:r w:rsidR="005C1A2E">
        <w:rPr>
          <w:rFonts w:ascii="Times New Roman" w:hAnsi="Times New Roman" w:cs="Times New Roman"/>
          <w:sz w:val="28"/>
          <w:szCs w:val="28"/>
          <w:lang w:val="en-ZA"/>
        </w:rPr>
        <w:t xml:space="preserve">.  As can be seen he was not even empowered to do so as he was not the Minister of Finance, </w:t>
      </w:r>
      <w:r w:rsidR="007E4214">
        <w:rPr>
          <w:rFonts w:ascii="Times New Roman" w:hAnsi="Times New Roman" w:cs="Times New Roman"/>
          <w:sz w:val="28"/>
          <w:szCs w:val="28"/>
          <w:lang w:val="en-ZA"/>
        </w:rPr>
        <w:t xml:space="preserve">as </w:t>
      </w:r>
      <w:r w:rsidR="005C1A2E">
        <w:rPr>
          <w:rFonts w:ascii="Times New Roman" w:hAnsi="Times New Roman" w:cs="Times New Roman"/>
          <w:sz w:val="28"/>
          <w:szCs w:val="28"/>
          <w:lang w:val="en-ZA"/>
        </w:rPr>
        <w:t>only the latter has the power to approve the borrowing of fund after obtaining Cabinet</w:t>
      </w:r>
      <w:r>
        <w:rPr>
          <w:rFonts w:ascii="Times New Roman" w:hAnsi="Times New Roman" w:cs="Times New Roman"/>
          <w:sz w:val="28"/>
          <w:szCs w:val="28"/>
          <w:lang w:val="en-ZA"/>
        </w:rPr>
        <w:t>’s</w:t>
      </w:r>
      <w:r w:rsidR="005C1A2E">
        <w:rPr>
          <w:rFonts w:ascii="Times New Roman" w:hAnsi="Times New Roman" w:cs="Times New Roman"/>
          <w:sz w:val="28"/>
          <w:szCs w:val="28"/>
          <w:lang w:val="en-ZA"/>
        </w:rPr>
        <w:t xml:space="preserve"> consent.  M</w:t>
      </w:r>
      <w:r>
        <w:rPr>
          <w:rFonts w:ascii="Times New Roman" w:hAnsi="Times New Roman" w:cs="Times New Roman"/>
          <w:sz w:val="28"/>
          <w:szCs w:val="28"/>
          <w:lang w:val="en-ZA"/>
        </w:rPr>
        <w:t>inister</w:t>
      </w:r>
      <w:r w:rsidR="005C1A2E">
        <w:rPr>
          <w:rFonts w:ascii="Times New Roman" w:hAnsi="Times New Roman" w:cs="Times New Roman"/>
          <w:sz w:val="28"/>
          <w:szCs w:val="28"/>
          <w:lang w:val="en-ZA"/>
        </w:rPr>
        <w:t xml:space="preserve"> </w:t>
      </w:r>
      <w:proofErr w:type="spellStart"/>
      <w:r w:rsidR="005C1A2E">
        <w:rPr>
          <w:rFonts w:ascii="Times New Roman" w:hAnsi="Times New Roman" w:cs="Times New Roman"/>
          <w:sz w:val="28"/>
          <w:szCs w:val="28"/>
          <w:lang w:val="en-ZA"/>
        </w:rPr>
        <w:t>Tšolo</w:t>
      </w:r>
      <w:proofErr w:type="spellEnd"/>
      <w:r w:rsidR="005C1A2E">
        <w:rPr>
          <w:rFonts w:ascii="Times New Roman" w:hAnsi="Times New Roman" w:cs="Times New Roman"/>
          <w:sz w:val="28"/>
          <w:szCs w:val="28"/>
          <w:lang w:val="en-ZA"/>
        </w:rPr>
        <w:t>, at best was on a frolic of his own when he concluded the Supply Agreement.  The respondents rather feebl</w:t>
      </w:r>
      <w:r w:rsidR="0080324D">
        <w:rPr>
          <w:rFonts w:ascii="Times New Roman" w:hAnsi="Times New Roman" w:cs="Times New Roman"/>
          <w:sz w:val="28"/>
          <w:szCs w:val="28"/>
          <w:lang w:val="en-ZA"/>
        </w:rPr>
        <w:t>y</w:t>
      </w:r>
      <w:r w:rsidR="007E4214">
        <w:rPr>
          <w:rFonts w:ascii="Times New Roman" w:hAnsi="Times New Roman" w:cs="Times New Roman"/>
          <w:sz w:val="28"/>
          <w:szCs w:val="28"/>
          <w:lang w:val="en-ZA"/>
        </w:rPr>
        <w:t xml:space="preserve"> conten</w:t>
      </w:r>
      <w:r w:rsidR="0080324D">
        <w:rPr>
          <w:rFonts w:ascii="Times New Roman" w:hAnsi="Times New Roman" w:cs="Times New Roman"/>
          <w:sz w:val="28"/>
          <w:szCs w:val="28"/>
          <w:lang w:val="en-ZA"/>
        </w:rPr>
        <w:t>d</w:t>
      </w:r>
      <w:r w:rsidR="005C1A2E">
        <w:rPr>
          <w:rFonts w:ascii="Times New Roman" w:hAnsi="Times New Roman" w:cs="Times New Roman"/>
          <w:sz w:val="28"/>
          <w:szCs w:val="28"/>
          <w:lang w:val="en-ZA"/>
        </w:rPr>
        <w:t xml:space="preserve"> that the funds secured from external funders would not be for </w:t>
      </w:r>
      <w:r w:rsidR="0080324D">
        <w:rPr>
          <w:rFonts w:ascii="Times New Roman" w:hAnsi="Times New Roman" w:cs="Times New Roman"/>
          <w:sz w:val="28"/>
          <w:szCs w:val="28"/>
          <w:lang w:val="en-ZA"/>
        </w:rPr>
        <w:t xml:space="preserve">the </w:t>
      </w:r>
      <w:r w:rsidR="005C1A2E">
        <w:rPr>
          <w:rFonts w:ascii="Times New Roman" w:hAnsi="Times New Roman" w:cs="Times New Roman"/>
          <w:sz w:val="28"/>
          <w:szCs w:val="28"/>
          <w:lang w:val="en-ZA"/>
        </w:rPr>
        <w:t xml:space="preserve">public purposes is unsustainable as the facts are clear that they were meant for </w:t>
      </w:r>
      <w:r w:rsidR="0080324D">
        <w:rPr>
          <w:rFonts w:ascii="Times New Roman" w:hAnsi="Times New Roman" w:cs="Times New Roman"/>
          <w:sz w:val="28"/>
          <w:szCs w:val="28"/>
          <w:lang w:val="en-ZA"/>
        </w:rPr>
        <w:t xml:space="preserve">the </w:t>
      </w:r>
      <w:r w:rsidR="005C1A2E">
        <w:rPr>
          <w:rFonts w:ascii="Times New Roman" w:hAnsi="Times New Roman" w:cs="Times New Roman"/>
          <w:sz w:val="28"/>
          <w:szCs w:val="28"/>
          <w:lang w:val="en-ZA"/>
        </w:rPr>
        <w:t xml:space="preserve">public purpose of implementing </w:t>
      </w:r>
      <w:proofErr w:type="spellStart"/>
      <w:r w:rsidR="005C1A2E">
        <w:rPr>
          <w:rFonts w:ascii="Times New Roman" w:hAnsi="Times New Roman" w:cs="Times New Roman"/>
          <w:sz w:val="28"/>
          <w:szCs w:val="28"/>
          <w:lang w:val="en-ZA"/>
        </w:rPr>
        <w:t>GoL</w:t>
      </w:r>
      <w:proofErr w:type="spellEnd"/>
      <w:r w:rsidR="005C1A2E">
        <w:rPr>
          <w:rFonts w:ascii="Times New Roman" w:hAnsi="Times New Roman" w:cs="Times New Roman"/>
          <w:sz w:val="28"/>
          <w:szCs w:val="28"/>
          <w:lang w:val="en-ZA"/>
        </w:rPr>
        <w:t xml:space="preserve"> energy policy.</w:t>
      </w:r>
    </w:p>
    <w:p w14:paraId="7CDBFBB8" w14:textId="68B1F0C4" w:rsidR="00307B8A" w:rsidRDefault="00307B8A" w:rsidP="00307B8A">
      <w:pPr>
        <w:spacing w:after="0" w:line="360" w:lineRule="auto"/>
        <w:jc w:val="both"/>
        <w:rPr>
          <w:rFonts w:ascii="Times New Roman" w:hAnsi="Times New Roman" w:cs="Times New Roman"/>
          <w:sz w:val="28"/>
          <w:szCs w:val="28"/>
          <w:lang w:val="en-ZA"/>
        </w:rPr>
      </w:pPr>
    </w:p>
    <w:p w14:paraId="0D6E8DC3" w14:textId="65411D4C" w:rsidR="00603E51" w:rsidRDefault="00603E51" w:rsidP="00307B8A">
      <w:pPr>
        <w:spacing w:after="0" w:line="360" w:lineRule="auto"/>
        <w:jc w:val="both"/>
        <w:rPr>
          <w:rFonts w:ascii="Times New Roman" w:hAnsi="Times New Roman" w:cs="Times New Roman"/>
          <w:sz w:val="28"/>
          <w:szCs w:val="28"/>
          <w:lang w:val="en-ZA"/>
        </w:rPr>
      </w:pPr>
    </w:p>
    <w:p w14:paraId="0E0DD3F0" w14:textId="77777777" w:rsidR="00603E51" w:rsidRDefault="00603E51" w:rsidP="00307B8A">
      <w:pPr>
        <w:spacing w:after="0" w:line="360" w:lineRule="auto"/>
        <w:jc w:val="both"/>
        <w:rPr>
          <w:rFonts w:ascii="Times New Roman" w:hAnsi="Times New Roman" w:cs="Times New Roman"/>
          <w:sz w:val="28"/>
          <w:szCs w:val="28"/>
          <w:lang w:val="en-ZA"/>
        </w:rPr>
      </w:pPr>
    </w:p>
    <w:p w14:paraId="6EFC2364" w14:textId="36E280D4" w:rsidR="00307B8A" w:rsidRDefault="00307B8A" w:rsidP="00307B8A">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w:t>
      </w:r>
      <w:r w:rsidR="008268ED">
        <w:rPr>
          <w:rFonts w:ascii="Times New Roman" w:hAnsi="Times New Roman" w:cs="Times New Roman"/>
          <w:sz w:val="28"/>
          <w:szCs w:val="28"/>
          <w:lang w:val="en-ZA"/>
        </w:rPr>
        <w:t>3</w:t>
      </w:r>
      <w:r w:rsidR="006847DE">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The Constitution and Section 28(3) of the PFMAA</w:t>
      </w:r>
    </w:p>
    <w:p w14:paraId="6B9A0845" w14:textId="1ED00AB9" w:rsidR="00307B8A" w:rsidRDefault="009E6A26" w:rsidP="00307B8A">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L</w:t>
      </w:r>
      <w:r w:rsidR="00307B8A">
        <w:rPr>
          <w:rFonts w:ascii="Times New Roman" w:hAnsi="Times New Roman" w:cs="Times New Roman"/>
          <w:sz w:val="28"/>
          <w:szCs w:val="28"/>
          <w:lang w:val="en-ZA"/>
        </w:rPr>
        <w:t xml:space="preserve">ike the breach of Procurement Regulations, breach of the Constitution and </w:t>
      </w:r>
      <w:r w:rsidR="00C40C9F">
        <w:rPr>
          <w:rFonts w:ascii="Times New Roman" w:hAnsi="Times New Roman" w:cs="Times New Roman"/>
          <w:sz w:val="28"/>
          <w:szCs w:val="28"/>
          <w:lang w:val="en-ZA"/>
        </w:rPr>
        <w:t>s.</w:t>
      </w:r>
      <w:r w:rsidR="00307B8A">
        <w:rPr>
          <w:rFonts w:ascii="Times New Roman" w:hAnsi="Times New Roman" w:cs="Times New Roman"/>
          <w:sz w:val="28"/>
          <w:szCs w:val="28"/>
          <w:lang w:val="en-ZA"/>
        </w:rPr>
        <w:t>28(3) of the PFMAA was conceded by Counsel for the respondent</w:t>
      </w:r>
      <w:r w:rsidR="00C40C9F">
        <w:rPr>
          <w:rFonts w:ascii="Times New Roman" w:hAnsi="Times New Roman" w:cs="Times New Roman"/>
          <w:sz w:val="28"/>
          <w:szCs w:val="28"/>
          <w:lang w:val="en-ZA"/>
        </w:rPr>
        <w:t>s</w:t>
      </w:r>
      <w:r w:rsidR="00ED0B7F">
        <w:rPr>
          <w:rFonts w:ascii="Times New Roman" w:hAnsi="Times New Roman" w:cs="Times New Roman"/>
          <w:sz w:val="28"/>
          <w:szCs w:val="28"/>
          <w:lang w:val="en-ZA"/>
        </w:rPr>
        <w:t>. Despite these concessions,</w:t>
      </w:r>
      <w:r w:rsidR="00307B8A">
        <w:rPr>
          <w:rFonts w:ascii="Times New Roman" w:hAnsi="Times New Roman" w:cs="Times New Roman"/>
          <w:sz w:val="28"/>
          <w:szCs w:val="28"/>
          <w:lang w:val="en-ZA"/>
        </w:rPr>
        <w:t xml:space="preserve"> this court will nonetheless give a brief overview of the extent of these breaches.  We have already seen that section 28(3) of the PFMAA provides that:</w:t>
      </w:r>
    </w:p>
    <w:p w14:paraId="13B61E70" w14:textId="77777777" w:rsidR="00307B8A" w:rsidRDefault="00307B8A" w:rsidP="00307B8A">
      <w:pPr>
        <w:spacing w:after="0" w:line="360" w:lineRule="auto"/>
        <w:jc w:val="both"/>
        <w:rPr>
          <w:rFonts w:ascii="Times New Roman" w:hAnsi="Times New Roman" w:cs="Times New Roman"/>
          <w:sz w:val="28"/>
          <w:szCs w:val="28"/>
          <w:lang w:val="en-ZA"/>
        </w:rPr>
      </w:pPr>
    </w:p>
    <w:p w14:paraId="6DDCA602" w14:textId="77777777" w:rsidR="00307B8A" w:rsidRDefault="00307B8A" w:rsidP="00307B8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“All funds borrowed in accordance with subsection (2) shall be paid into and form part of the Consolidated Fund.”</w:t>
      </w:r>
    </w:p>
    <w:p w14:paraId="4CABA86F" w14:textId="77777777" w:rsidR="005A3FA6" w:rsidRDefault="005A3FA6" w:rsidP="00307B8A">
      <w:pPr>
        <w:spacing w:after="0" w:line="360" w:lineRule="auto"/>
        <w:ind w:left="720"/>
        <w:jc w:val="both"/>
        <w:rPr>
          <w:rFonts w:ascii="Times New Roman" w:hAnsi="Times New Roman" w:cs="Times New Roman"/>
          <w:i/>
          <w:iCs/>
          <w:sz w:val="24"/>
          <w:szCs w:val="24"/>
          <w:lang w:val="en-ZA"/>
        </w:rPr>
      </w:pPr>
    </w:p>
    <w:p w14:paraId="7B2CE2F7" w14:textId="69A38F70" w:rsidR="00887735" w:rsidRDefault="005A3FA6" w:rsidP="005A3FA6">
      <w:pPr>
        <w:spacing w:after="0" w:line="360" w:lineRule="auto"/>
        <w:ind w:left="227"/>
        <w:jc w:val="both"/>
        <w:rPr>
          <w:rFonts w:ascii="Times New Roman" w:hAnsi="Times New Roman" w:cs="Times New Roman"/>
          <w:sz w:val="28"/>
          <w:szCs w:val="28"/>
          <w:lang w:val="en-ZA"/>
        </w:rPr>
      </w:pPr>
      <w:r w:rsidRPr="006847DE">
        <w:rPr>
          <w:rFonts w:ascii="Times New Roman" w:hAnsi="Times New Roman" w:cs="Times New Roman"/>
          <w:sz w:val="28"/>
          <w:szCs w:val="28"/>
          <w:lang w:val="en-ZA"/>
        </w:rPr>
        <w:t>[3</w:t>
      </w:r>
      <w:r w:rsidR="006847DE" w:rsidRPr="006847DE">
        <w:rPr>
          <w:rFonts w:ascii="Times New Roman" w:hAnsi="Times New Roman" w:cs="Times New Roman"/>
          <w:sz w:val="28"/>
          <w:szCs w:val="28"/>
          <w:lang w:val="en-ZA"/>
        </w:rPr>
        <w:t>6</w:t>
      </w:r>
      <w:proofErr w:type="gramStart"/>
      <w:r w:rsidRPr="006847DE">
        <w:rPr>
          <w:rFonts w:ascii="Times New Roman" w:hAnsi="Times New Roman" w:cs="Times New Roman"/>
          <w:sz w:val="28"/>
          <w:szCs w:val="28"/>
          <w:lang w:val="en-ZA"/>
        </w:rPr>
        <w:t>]</w:t>
      </w:r>
      <w:r>
        <w:rPr>
          <w:rFonts w:ascii="Times New Roman" w:hAnsi="Times New Roman" w:cs="Times New Roman"/>
          <w:i/>
          <w:iCs/>
          <w:sz w:val="24"/>
          <w:szCs w:val="24"/>
          <w:lang w:val="en-ZA"/>
        </w:rPr>
        <w:t xml:space="preserve">  </w:t>
      </w:r>
      <w:r w:rsidR="00307B8A">
        <w:rPr>
          <w:rFonts w:ascii="Times New Roman" w:hAnsi="Times New Roman" w:cs="Times New Roman"/>
          <w:sz w:val="28"/>
          <w:szCs w:val="28"/>
          <w:lang w:val="en-ZA"/>
        </w:rPr>
        <w:t>Section</w:t>
      </w:r>
      <w:proofErr w:type="gramEnd"/>
      <w:r w:rsidR="00307B8A">
        <w:rPr>
          <w:rFonts w:ascii="Times New Roman" w:hAnsi="Times New Roman" w:cs="Times New Roman"/>
          <w:sz w:val="28"/>
          <w:szCs w:val="28"/>
          <w:lang w:val="en-ZA"/>
        </w:rPr>
        <w:t xml:space="preserve"> 28(3) gives a direct effect to s</w:t>
      </w:r>
      <w:r w:rsidR="00C40C9F">
        <w:rPr>
          <w:rFonts w:ascii="Times New Roman" w:hAnsi="Times New Roman" w:cs="Times New Roman"/>
          <w:sz w:val="28"/>
          <w:szCs w:val="28"/>
          <w:lang w:val="en-ZA"/>
        </w:rPr>
        <w:t>.</w:t>
      </w:r>
      <w:r w:rsidR="00307B8A">
        <w:rPr>
          <w:rFonts w:ascii="Times New Roman" w:hAnsi="Times New Roman" w:cs="Times New Roman"/>
          <w:sz w:val="28"/>
          <w:szCs w:val="28"/>
          <w:lang w:val="en-ZA"/>
        </w:rPr>
        <w:t xml:space="preserve">110 of the Constitution which provides </w:t>
      </w:r>
      <w:r>
        <w:rPr>
          <w:rFonts w:ascii="Times New Roman" w:hAnsi="Times New Roman" w:cs="Times New Roman"/>
          <w:sz w:val="28"/>
          <w:szCs w:val="28"/>
          <w:lang w:val="en-ZA"/>
        </w:rPr>
        <w:tab/>
      </w:r>
      <w:r w:rsidR="00307B8A">
        <w:rPr>
          <w:rFonts w:ascii="Times New Roman" w:hAnsi="Times New Roman" w:cs="Times New Roman"/>
          <w:sz w:val="28"/>
          <w:szCs w:val="28"/>
          <w:lang w:val="en-ZA"/>
        </w:rPr>
        <w:t xml:space="preserve">that: </w:t>
      </w:r>
      <w:r w:rsidR="00D03980">
        <w:rPr>
          <w:rFonts w:ascii="Times New Roman" w:hAnsi="Times New Roman" w:cs="Times New Roman"/>
          <w:sz w:val="28"/>
          <w:szCs w:val="28"/>
          <w:lang w:val="en-ZA"/>
        </w:rPr>
        <w:t xml:space="preserve"> </w:t>
      </w:r>
    </w:p>
    <w:p w14:paraId="7387DD24" w14:textId="3E3BA5D0" w:rsidR="00307B8A" w:rsidRDefault="00307B8A" w:rsidP="00307B8A">
      <w:pPr>
        <w:spacing w:after="0" w:line="360" w:lineRule="auto"/>
        <w:jc w:val="both"/>
        <w:rPr>
          <w:rFonts w:ascii="Times New Roman" w:hAnsi="Times New Roman" w:cs="Times New Roman"/>
          <w:sz w:val="28"/>
          <w:szCs w:val="28"/>
          <w:lang w:val="en-ZA"/>
        </w:rPr>
      </w:pPr>
    </w:p>
    <w:p w14:paraId="11550098" w14:textId="4A655C0D" w:rsidR="00307B8A" w:rsidRDefault="00307B8A" w:rsidP="006847DE">
      <w:pPr>
        <w:pStyle w:val="BlockText"/>
      </w:pPr>
      <w:r>
        <w:t>“All revenues or other money raised or received for the purposes of the government of Lesotho (not being revenues or other moneys that are payable, by or under an Act or Parliament, into some other fund established for any specific purpose or that may, by or other such an Act, be retained by the authority that received them for the purpose of de</w:t>
      </w:r>
      <w:r w:rsidR="00EF2E40">
        <w:t>f</w:t>
      </w:r>
      <w:r>
        <w:t xml:space="preserve">raying the </w:t>
      </w:r>
      <w:r w:rsidR="00AD31FF">
        <w:t>expenses of that authority) shall be paid into and form a Consolidated Fund.”</w:t>
      </w:r>
    </w:p>
    <w:p w14:paraId="2D893D95" w14:textId="050C5553" w:rsidR="00AD31FF" w:rsidRDefault="00AD31FF" w:rsidP="00AD31FF">
      <w:pPr>
        <w:spacing w:after="0" w:line="360" w:lineRule="auto"/>
        <w:ind w:right="1008"/>
        <w:jc w:val="both"/>
        <w:rPr>
          <w:rFonts w:ascii="Times New Roman" w:hAnsi="Times New Roman" w:cs="Times New Roman"/>
          <w:i/>
          <w:iCs/>
          <w:sz w:val="24"/>
          <w:szCs w:val="24"/>
          <w:lang w:val="en-ZA"/>
        </w:rPr>
      </w:pPr>
    </w:p>
    <w:p w14:paraId="7E1F0288" w14:textId="112442C1" w:rsidR="001D6773" w:rsidRDefault="005A3FA6" w:rsidP="006847DE">
      <w:pPr>
        <w:pStyle w:val="BodyTextIndent2"/>
        <w:ind w:left="283"/>
      </w:pPr>
      <w:r>
        <w:t>[3</w:t>
      </w:r>
      <w:r w:rsidR="006847DE">
        <w:t>7</w:t>
      </w:r>
      <w:r>
        <w:t xml:space="preserve">]   </w:t>
      </w:r>
      <w:r w:rsidR="00AD31FF">
        <w:t xml:space="preserve">Section 111 of the Constitution regulates the withdrawals from the </w:t>
      </w:r>
      <w:r>
        <w:tab/>
      </w:r>
      <w:r>
        <w:tab/>
        <w:t xml:space="preserve">      </w:t>
      </w:r>
      <w:r w:rsidR="006847DE">
        <w:tab/>
        <w:t xml:space="preserve">     </w:t>
      </w:r>
      <w:r w:rsidR="00AD31FF">
        <w:t xml:space="preserve">Consolidated </w:t>
      </w:r>
      <w:r w:rsidR="001D6773">
        <w:t>Fund, and it provides (for purposes of the present case)</w:t>
      </w:r>
      <w:r>
        <w:t xml:space="preserve"> that</w:t>
      </w:r>
      <w:r w:rsidR="001D6773">
        <w:t>:</w:t>
      </w:r>
    </w:p>
    <w:p w14:paraId="558B09D3" w14:textId="7A7357D4" w:rsidR="001D6773" w:rsidRDefault="001D6773" w:rsidP="001D677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No moneys shall be withdrawn from the Consolidated Fund except – </w:t>
      </w:r>
    </w:p>
    <w:p w14:paraId="35FD6829" w14:textId="5591C862" w:rsidR="001D6773" w:rsidRDefault="001D6773" w:rsidP="001D6773">
      <w:pPr>
        <w:spacing w:after="0" w:line="360" w:lineRule="auto"/>
        <w:ind w:left="1440" w:right="1008"/>
        <w:jc w:val="both"/>
        <w:rPr>
          <w:rFonts w:ascii="Times New Roman" w:hAnsi="Times New Roman" w:cs="Times New Roman"/>
          <w:i/>
          <w:iCs/>
          <w:sz w:val="24"/>
          <w:szCs w:val="24"/>
          <w:lang w:val="en-ZA"/>
        </w:rPr>
      </w:pPr>
    </w:p>
    <w:p w14:paraId="243435B5" w14:textId="608370C5" w:rsidR="001D6773" w:rsidRDefault="001D6773" w:rsidP="001D6773">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to meet expenditure that is charged upon the Fund by this Constitution or by any Act of Parliament; or</w:t>
      </w:r>
    </w:p>
    <w:p w14:paraId="2D8A1720" w14:textId="77777777" w:rsidR="001D6773" w:rsidRDefault="001D6773" w:rsidP="001D6773">
      <w:pPr>
        <w:pStyle w:val="ListParagraph"/>
        <w:spacing w:after="0" w:line="360" w:lineRule="auto"/>
        <w:ind w:left="1800" w:right="1008"/>
        <w:jc w:val="both"/>
        <w:rPr>
          <w:rFonts w:ascii="Times New Roman" w:hAnsi="Times New Roman" w:cs="Times New Roman"/>
          <w:i/>
          <w:iCs/>
          <w:sz w:val="24"/>
          <w:szCs w:val="24"/>
          <w:lang w:val="en-ZA"/>
        </w:rPr>
      </w:pPr>
    </w:p>
    <w:p w14:paraId="54C1291F" w14:textId="77C6446F" w:rsidR="001D6773" w:rsidRDefault="001D6773" w:rsidP="001D6773">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where the issue of those moneys has been authorised by an Appropriation Act made in pursuance of section 113 of this Constitution.</w:t>
      </w:r>
    </w:p>
    <w:p w14:paraId="012C723E" w14:textId="77777777" w:rsidR="001D6773" w:rsidRPr="001D6773" w:rsidRDefault="001D6773" w:rsidP="001D6773">
      <w:pPr>
        <w:pStyle w:val="ListParagraph"/>
        <w:rPr>
          <w:rFonts w:ascii="Times New Roman" w:hAnsi="Times New Roman" w:cs="Times New Roman"/>
          <w:i/>
          <w:iCs/>
          <w:sz w:val="24"/>
          <w:szCs w:val="24"/>
          <w:lang w:val="en-ZA"/>
        </w:rPr>
      </w:pPr>
    </w:p>
    <w:p w14:paraId="4EACD235" w14:textId="77777777" w:rsidR="006F1B28" w:rsidRDefault="001D6773" w:rsidP="001D6773">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w:t>
      </w:r>
      <w:r w:rsidR="000C2AD0">
        <w:rPr>
          <w:rFonts w:ascii="Times New Roman" w:hAnsi="Times New Roman" w:cs="Times New Roman"/>
          <w:i/>
          <w:iCs/>
          <w:sz w:val="24"/>
          <w:szCs w:val="24"/>
          <w:lang w:val="en-ZA"/>
        </w:rPr>
        <w:t xml:space="preserve"> Where any moneys</w:t>
      </w:r>
      <w:r w:rsidR="00891719">
        <w:rPr>
          <w:rFonts w:ascii="Times New Roman" w:hAnsi="Times New Roman" w:cs="Times New Roman"/>
          <w:i/>
          <w:iCs/>
          <w:sz w:val="24"/>
          <w:szCs w:val="24"/>
          <w:lang w:val="en-ZA"/>
        </w:rPr>
        <w:t xml:space="preserve"> are charged by this Constitution or any Act of </w:t>
      </w:r>
      <w:r w:rsidR="006F1B28">
        <w:rPr>
          <w:rFonts w:ascii="Times New Roman" w:hAnsi="Times New Roman" w:cs="Times New Roman"/>
          <w:i/>
          <w:iCs/>
          <w:sz w:val="24"/>
          <w:szCs w:val="24"/>
          <w:lang w:val="en-ZA"/>
        </w:rPr>
        <w:t>Parliament upon the Consolidated Fund or any other public fund, they shall be paid out of that fund by the Government of Lesotho to the person or authority to whom payment is due.</w:t>
      </w:r>
    </w:p>
    <w:p w14:paraId="15AB66AA" w14:textId="77777777" w:rsidR="006F1B28" w:rsidRDefault="006F1B28" w:rsidP="001D6773">
      <w:pPr>
        <w:pStyle w:val="ListParagraph"/>
        <w:spacing w:after="0" w:line="360" w:lineRule="auto"/>
        <w:ind w:left="1440" w:right="1008"/>
        <w:jc w:val="both"/>
        <w:rPr>
          <w:rFonts w:ascii="Times New Roman" w:hAnsi="Times New Roman" w:cs="Times New Roman"/>
          <w:i/>
          <w:iCs/>
          <w:sz w:val="24"/>
          <w:szCs w:val="24"/>
          <w:lang w:val="en-ZA"/>
        </w:rPr>
      </w:pPr>
    </w:p>
    <w:p w14:paraId="5F7F9B74" w14:textId="77777777" w:rsidR="006F1B28" w:rsidRDefault="006F1B28" w:rsidP="001D6773">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No moneys shall be withdrawn from any public fund other than the Consolidated Fund unless the issue of those moneys has been authorized by or under any law.</w:t>
      </w:r>
    </w:p>
    <w:p w14:paraId="4B7AC3B8" w14:textId="77777777" w:rsidR="006F1B28" w:rsidRDefault="006F1B28" w:rsidP="001D6773">
      <w:pPr>
        <w:pStyle w:val="ListParagraph"/>
        <w:spacing w:after="0" w:line="360" w:lineRule="auto"/>
        <w:ind w:left="1440" w:right="1008"/>
        <w:jc w:val="both"/>
        <w:rPr>
          <w:rFonts w:ascii="Times New Roman" w:hAnsi="Times New Roman" w:cs="Times New Roman"/>
          <w:i/>
          <w:iCs/>
          <w:sz w:val="24"/>
          <w:szCs w:val="24"/>
          <w:lang w:val="en-ZA"/>
        </w:rPr>
      </w:pPr>
    </w:p>
    <w:p w14:paraId="5E18BF51" w14:textId="0ED1C822" w:rsidR="006F1B28" w:rsidRDefault="006F1B28" w:rsidP="001D6773">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(4) Parliament may prescribe the </w:t>
      </w:r>
      <w:proofErr w:type="gramStart"/>
      <w:r>
        <w:rPr>
          <w:rFonts w:ascii="Times New Roman" w:hAnsi="Times New Roman" w:cs="Times New Roman"/>
          <w:i/>
          <w:iCs/>
          <w:sz w:val="24"/>
          <w:szCs w:val="24"/>
          <w:lang w:val="en-ZA"/>
        </w:rPr>
        <w:t>manner in which</w:t>
      </w:r>
      <w:proofErr w:type="gramEnd"/>
      <w:r>
        <w:rPr>
          <w:rFonts w:ascii="Times New Roman" w:hAnsi="Times New Roman" w:cs="Times New Roman"/>
          <w:i/>
          <w:iCs/>
          <w:sz w:val="24"/>
          <w:szCs w:val="24"/>
          <w:lang w:val="en-ZA"/>
        </w:rPr>
        <w:t xml:space="preserve"> withdrawals may be made from the Consolidated Fund or any other public fund.”</w:t>
      </w:r>
    </w:p>
    <w:p w14:paraId="34EF3F42" w14:textId="77777777" w:rsidR="006F1B28" w:rsidRDefault="006F1B28" w:rsidP="006F1B28">
      <w:pPr>
        <w:spacing w:after="0" w:line="360" w:lineRule="auto"/>
        <w:ind w:right="1008"/>
        <w:jc w:val="both"/>
        <w:rPr>
          <w:rFonts w:ascii="Times New Roman" w:hAnsi="Times New Roman" w:cs="Times New Roman"/>
          <w:i/>
          <w:iCs/>
          <w:sz w:val="24"/>
          <w:szCs w:val="24"/>
          <w:lang w:val="en-ZA"/>
        </w:rPr>
      </w:pPr>
    </w:p>
    <w:p w14:paraId="09A19C3D" w14:textId="65EA80CF" w:rsidR="006F1B28" w:rsidRDefault="005A3FA6" w:rsidP="006847DE">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[3</w:t>
      </w:r>
      <w:r w:rsidR="006847DE">
        <w:rPr>
          <w:rFonts w:ascii="Times New Roman" w:hAnsi="Times New Roman" w:cs="Times New Roman"/>
          <w:sz w:val="28"/>
          <w:szCs w:val="28"/>
          <w:lang w:val="en-ZA"/>
        </w:rPr>
        <w:t>8</w:t>
      </w:r>
      <w:r>
        <w:rPr>
          <w:rFonts w:ascii="Times New Roman" w:hAnsi="Times New Roman" w:cs="Times New Roman"/>
          <w:sz w:val="28"/>
          <w:szCs w:val="28"/>
          <w:lang w:val="en-ZA"/>
        </w:rPr>
        <w:t xml:space="preserve">]     </w:t>
      </w:r>
      <w:r w:rsidR="006F1B28">
        <w:rPr>
          <w:rFonts w:ascii="Times New Roman" w:hAnsi="Times New Roman" w:cs="Times New Roman"/>
          <w:sz w:val="28"/>
          <w:szCs w:val="28"/>
          <w:lang w:val="en-ZA"/>
        </w:rPr>
        <w:t>Section 11</w:t>
      </w:r>
      <w:r w:rsidR="00BA4000">
        <w:rPr>
          <w:rFonts w:ascii="Times New Roman" w:hAnsi="Times New Roman" w:cs="Times New Roman"/>
          <w:sz w:val="28"/>
          <w:szCs w:val="28"/>
          <w:lang w:val="en-ZA"/>
        </w:rPr>
        <w:t>6</w:t>
      </w:r>
      <w:r w:rsidR="006F1B28">
        <w:rPr>
          <w:rFonts w:ascii="Times New Roman" w:hAnsi="Times New Roman" w:cs="Times New Roman"/>
          <w:sz w:val="28"/>
          <w:szCs w:val="28"/>
          <w:lang w:val="en-ZA"/>
        </w:rPr>
        <w:t xml:space="preserve"> of the Constitution provides that:</w:t>
      </w:r>
    </w:p>
    <w:p w14:paraId="7743F0E5" w14:textId="77777777" w:rsidR="006F1B28" w:rsidRDefault="006F1B28" w:rsidP="006F1B28">
      <w:pPr>
        <w:spacing w:after="0" w:line="360" w:lineRule="auto"/>
        <w:ind w:right="1008"/>
        <w:jc w:val="both"/>
        <w:rPr>
          <w:rFonts w:ascii="Times New Roman" w:hAnsi="Times New Roman" w:cs="Times New Roman"/>
          <w:sz w:val="28"/>
          <w:szCs w:val="28"/>
          <w:lang w:val="en-ZA"/>
        </w:rPr>
      </w:pPr>
    </w:p>
    <w:p w14:paraId="0AD0A441" w14:textId="77777777" w:rsidR="001B2E12" w:rsidRDefault="001B2E12" w:rsidP="006F1B2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All debt charges for which Lesotho is liable shall be a charge on the Consolidated Fund.</w:t>
      </w:r>
    </w:p>
    <w:p w14:paraId="2A85EDA8" w14:textId="77777777" w:rsidR="001B2E12" w:rsidRDefault="001B2E12" w:rsidP="006F1B28">
      <w:pPr>
        <w:spacing w:after="0" w:line="360" w:lineRule="auto"/>
        <w:ind w:left="1440" w:right="1008"/>
        <w:jc w:val="both"/>
        <w:rPr>
          <w:rFonts w:ascii="Times New Roman" w:hAnsi="Times New Roman" w:cs="Times New Roman"/>
          <w:i/>
          <w:iCs/>
          <w:sz w:val="24"/>
          <w:szCs w:val="24"/>
          <w:lang w:val="en-ZA"/>
        </w:rPr>
      </w:pPr>
    </w:p>
    <w:p w14:paraId="731E7286" w14:textId="0C0D3BB0" w:rsidR="001B2E12" w:rsidRDefault="001B2E12" w:rsidP="006F1B2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For the purposes of this section debt charges include interest, sinking fund charges, the repayment or amortisation of debt and </w:t>
      </w:r>
      <w:r w:rsidR="003D57BA">
        <w:rPr>
          <w:rFonts w:ascii="Times New Roman" w:hAnsi="Times New Roman" w:cs="Times New Roman"/>
          <w:i/>
          <w:iCs/>
          <w:sz w:val="24"/>
          <w:szCs w:val="24"/>
          <w:lang w:val="en-ZA"/>
        </w:rPr>
        <w:t xml:space="preserve">all </w:t>
      </w:r>
      <w:r>
        <w:rPr>
          <w:rFonts w:ascii="Times New Roman" w:hAnsi="Times New Roman" w:cs="Times New Roman"/>
          <w:i/>
          <w:iCs/>
          <w:sz w:val="24"/>
          <w:szCs w:val="24"/>
          <w:lang w:val="en-ZA"/>
        </w:rPr>
        <w:t>expenditure in connection with the raising of loans on the security of the Consolidated Fund and the service and redemption debt created thereby.”</w:t>
      </w:r>
    </w:p>
    <w:p w14:paraId="03BC10F8" w14:textId="77777777" w:rsidR="005A3FA6" w:rsidRDefault="005A3FA6" w:rsidP="001B2E12">
      <w:pPr>
        <w:spacing w:after="0" w:line="360" w:lineRule="auto"/>
        <w:ind w:right="1008"/>
        <w:jc w:val="both"/>
        <w:rPr>
          <w:rFonts w:ascii="Times New Roman" w:hAnsi="Times New Roman" w:cs="Times New Roman"/>
          <w:i/>
          <w:iCs/>
          <w:sz w:val="24"/>
          <w:szCs w:val="24"/>
          <w:lang w:val="en-ZA"/>
        </w:rPr>
      </w:pPr>
    </w:p>
    <w:p w14:paraId="031A403C" w14:textId="1D421C39" w:rsidR="001B2E12" w:rsidRDefault="005A3FA6" w:rsidP="005A3FA6">
      <w:pPr>
        <w:spacing w:after="0" w:line="360" w:lineRule="auto"/>
        <w:ind w:left="-57" w:right="1008"/>
        <w:jc w:val="both"/>
        <w:rPr>
          <w:rFonts w:ascii="Times New Roman" w:hAnsi="Times New Roman" w:cs="Times New Roman"/>
          <w:sz w:val="28"/>
          <w:szCs w:val="28"/>
          <w:lang w:val="en-ZA"/>
        </w:rPr>
      </w:pPr>
      <w:r w:rsidRPr="006847DE">
        <w:rPr>
          <w:rFonts w:ascii="Times New Roman" w:hAnsi="Times New Roman" w:cs="Times New Roman"/>
          <w:sz w:val="28"/>
          <w:szCs w:val="28"/>
          <w:lang w:val="en-ZA"/>
        </w:rPr>
        <w:t>[3</w:t>
      </w:r>
      <w:r w:rsidR="006847DE" w:rsidRPr="006847DE">
        <w:rPr>
          <w:rFonts w:ascii="Times New Roman" w:hAnsi="Times New Roman" w:cs="Times New Roman"/>
          <w:sz w:val="28"/>
          <w:szCs w:val="28"/>
          <w:lang w:val="en-ZA"/>
        </w:rPr>
        <w:t>9</w:t>
      </w:r>
      <w:r w:rsidRPr="006847DE">
        <w:rPr>
          <w:rFonts w:ascii="Times New Roman" w:hAnsi="Times New Roman" w:cs="Times New Roman"/>
          <w:sz w:val="28"/>
          <w:szCs w:val="28"/>
          <w:lang w:val="en-ZA"/>
        </w:rPr>
        <w:t>]</w:t>
      </w:r>
      <w:r>
        <w:rPr>
          <w:rFonts w:ascii="Times New Roman" w:hAnsi="Times New Roman" w:cs="Times New Roman"/>
          <w:sz w:val="24"/>
          <w:szCs w:val="24"/>
          <w:lang w:val="en-ZA"/>
        </w:rPr>
        <w:t xml:space="preserve">     </w:t>
      </w:r>
      <w:r w:rsidR="001B2E12">
        <w:rPr>
          <w:rFonts w:ascii="Times New Roman" w:hAnsi="Times New Roman" w:cs="Times New Roman"/>
          <w:sz w:val="28"/>
          <w:szCs w:val="28"/>
          <w:lang w:val="en-ZA"/>
        </w:rPr>
        <w:t xml:space="preserve">The Supply </w:t>
      </w:r>
      <w:r w:rsidR="007D485E">
        <w:rPr>
          <w:rFonts w:ascii="Times New Roman" w:hAnsi="Times New Roman" w:cs="Times New Roman"/>
          <w:sz w:val="28"/>
          <w:szCs w:val="28"/>
          <w:lang w:val="en-ZA"/>
        </w:rPr>
        <w:t>Agreement provides</w:t>
      </w:r>
      <w:r w:rsidR="003D57BA">
        <w:rPr>
          <w:rFonts w:ascii="Times New Roman" w:hAnsi="Times New Roman" w:cs="Times New Roman"/>
          <w:sz w:val="28"/>
          <w:szCs w:val="28"/>
          <w:lang w:val="en-ZA"/>
        </w:rPr>
        <w:t xml:space="preserve"> </w:t>
      </w:r>
      <w:r w:rsidR="001B2E12">
        <w:rPr>
          <w:rFonts w:ascii="Times New Roman" w:hAnsi="Times New Roman" w:cs="Times New Roman"/>
          <w:sz w:val="28"/>
          <w:szCs w:val="28"/>
          <w:lang w:val="en-ZA"/>
        </w:rPr>
        <w:t xml:space="preserve">on the one hand in clause 12.1 </w:t>
      </w:r>
      <w:r w:rsidR="003D57BA">
        <w:rPr>
          <w:rFonts w:ascii="Times New Roman" w:hAnsi="Times New Roman" w:cs="Times New Roman"/>
          <w:sz w:val="28"/>
          <w:szCs w:val="28"/>
          <w:lang w:val="en-ZA"/>
        </w:rPr>
        <w:tab/>
      </w:r>
      <w:r w:rsidR="003D57BA">
        <w:rPr>
          <w:rFonts w:ascii="Times New Roman" w:hAnsi="Times New Roman" w:cs="Times New Roman"/>
          <w:sz w:val="28"/>
          <w:szCs w:val="28"/>
          <w:lang w:val="en-ZA"/>
        </w:rPr>
        <w:tab/>
      </w:r>
      <w:r w:rsidR="003D57BA">
        <w:rPr>
          <w:rFonts w:ascii="Times New Roman" w:hAnsi="Times New Roman" w:cs="Times New Roman"/>
          <w:sz w:val="28"/>
          <w:szCs w:val="28"/>
          <w:lang w:val="en-ZA"/>
        </w:rPr>
        <w:tab/>
      </w:r>
      <w:r w:rsidR="001B2E12">
        <w:rPr>
          <w:rFonts w:ascii="Times New Roman" w:hAnsi="Times New Roman" w:cs="Times New Roman"/>
          <w:sz w:val="28"/>
          <w:szCs w:val="28"/>
          <w:lang w:val="en-ZA"/>
        </w:rPr>
        <w:t>that:</w:t>
      </w:r>
    </w:p>
    <w:p w14:paraId="38A8384C" w14:textId="77777777" w:rsidR="001B2E12" w:rsidRDefault="001B2E12" w:rsidP="001B2E12">
      <w:pPr>
        <w:spacing w:after="0" w:line="360" w:lineRule="auto"/>
        <w:ind w:right="1008"/>
        <w:jc w:val="both"/>
        <w:rPr>
          <w:rFonts w:ascii="Times New Roman" w:hAnsi="Times New Roman" w:cs="Times New Roman"/>
          <w:sz w:val="28"/>
          <w:szCs w:val="28"/>
          <w:lang w:val="en-ZA"/>
        </w:rPr>
      </w:pPr>
    </w:p>
    <w:p w14:paraId="486BB934" w14:textId="00C5FDCB" w:rsidR="001B2E12" w:rsidRDefault="001B2E12" w:rsidP="006847DE">
      <w:pPr>
        <w:pStyle w:val="BlockText"/>
      </w:pPr>
      <w:r>
        <w:lastRenderedPageBreak/>
        <w:t>“FSG will be remunerated during the Term and/or Extended Period, as the case may be, of the project by way of direct transfer of the loan funds from the Finance Providers via the on-lending institution to FSG every 6 months on the basis provided for in the Draw-down Schedule….”</w:t>
      </w:r>
    </w:p>
    <w:p w14:paraId="46A5F869" w14:textId="77777777" w:rsidR="006847DE" w:rsidRDefault="006847DE" w:rsidP="006847DE">
      <w:pPr>
        <w:pStyle w:val="BlockText"/>
      </w:pPr>
    </w:p>
    <w:p w14:paraId="70122B1C" w14:textId="77777777" w:rsidR="001B2E12" w:rsidRDefault="001B2E12" w:rsidP="001B2E12">
      <w:pPr>
        <w:spacing w:after="0" w:line="360" w:lineRule="auto"/>
        <w:ind w:right="1008"/>
        <w:jc w:val="both"/>
        <w:rPr>
          <w:rFonts w:ascii="Times New Roman" w:hAnsi="Times New Roman" w:cs="Times New Roman"/>
          <w:i/>
          <w:iCs/>
          <w:sz w:val="24"/>
          <w:szCs w:val="24"/>
          <w:lang w:val="en-ZA"/>
        </w:rPr>
      </w:pPr>
    </w:p>
    <w:p w14:paraId="798AA890" w14:textId="0FFA38C5" w:rsidR="009C242A" w:rsidRDefault="001B2E12" w:rsidP="00DD7E5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40</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Plainly, in the light of </w:t>
      </w:r>
      <w:r w:rsidR="007D485E">
        <w:rPr>
          <w:rFonts w:ascii="Times New Roman" w:hAnsi="Times New Roman" w:cs="Times New Roman"/>
          <w:sz w:val="28"/>
          <w:szCs w:val="28"/>
          <w:lang w:val="en-ZA"/>
        </w:rPr>
        <w:t>section 28(3) of the PFMAA and the sections of the Constitution</w:t>
      </w:r>
      <w:r>
        <w:rPr>
          <w:rFonts w:ascii="Times New Roman" w:hAnsi="Times New Roman" w:cs="Times New Roman"/>
          <w:sz w:val="28"/>
          <w:szCs w:val="28"/>
          <w:lang w:val="en-ZA"/>
        </w:rPr>
        <w:t xml:space="preserve">, the Supply Agreement breaches all of them.  In terms of these </w:t>
      </w:r>
      <w:r w:rsidR="007D485E">
        <w:rPr>
          <w:rFonts w:ascii="Times New Roman" w:hAnsi="Times New Roman" w:cs="Times New Roman"/>
          <w:sz w:val="28"/>
          <w:szCs w:val="28"/>
          <w:lang w:val="en-ZA"/>
        </w:rPr>
        <w:t>sections</w:t>
      </w:r>
      <w:r w:rsidR="009775FE">
        <w:rPr>
          <w:rFonts w:ascii="Times New Roman" w:hAnsi="Times New Roman" w:cs="Times New Roman"/>
          <w:sz w:val="28"/>
          <w:szCs w:val="28"/>
          <w:lang w:val="en-ZA"/>
        </w:rPr>
        <w:t>,</w:t>
      </w:r>
      <w:r>
        <w:rPr>
          <w:rFonts w:ascii="Times New Roman" w:hAnsi="Times New Roman" w:cs="Times New Roman"/>
          <w:sz w:val="28"/>
          <w:szCs w:val="28"/>
          <w:lang w:val="en-ZA"/>
        </w:rPr>
        <w:t xml:space="preserve"> funds raised through borrowings </w:t>
      </w:r>
      <w:proofErr w:type="gramStart"/>
      <w:r w:rsidR="007D485E">
        <w:rPr>
          <w:rFonts w:ascii="Times New Roman" w:hAnsi="Times New Roman" w:cs="Times New Roman"/>
          <w:sz w:val="28"/>
          <w:szCs w:val="28"/>
          <w:lang w:val="en-ZA"/>
        </w:rPr>
        <w:t>have to</w:t>
      </w:r>
      <w:proofErr w:type="gramEnd"/>
      <w:r w:rsidR="006E45DD">
        <w:rPr>
          <w:rFonts w:ascii="Times New Roman" w:hAnsi="Times New Roman" w:cs="Times New Roman"/>
          <w:sz w:val="28"/>
          <w:szCs w:val="28"/>
          <w:lang w:val="en-ZA"/>
        </w:rPr>
        <w:t xml:space="preserve"> form part of the Consolidated Fund</w:t>
      </w:r>
      <w:r w:rsidR="00A46E61">
        <w:rPr>
          <w:rFonts w:ascii="Times New Roman" w:hAnsi="Times New Roman" w:cs="Times New Roman"/>
          <w:sz w:val="28"/>
          <w:szCs w:val="28"/>
          <w:lang w:val="en-ZA"/>
        </w:rPr>
        <w:t xml:space="preserve"> as </w:t>
      </w:r>
      <w:r w:rsidR="006E45DD">
        <w:rPr>
          <w:rFonts w:ascii="Times New Roman" w:hAnsi="Times New Roman" w:cs="Times New Roman"/>
          <w:sz w:val="28"/>
          <w:szCs w:val="28"/>
          <w:lang w:val="en-ZA"/>
        </w:rPr>
        <w:t xml:space="preserve">repayment obligations which may arise from such borrowings </w:t>
      </w:r>
      <w:r w:rsidR="00A46E61">
        <w:rPr>
          <w:rFonts w:ascii="Times New Roman" w:hAnsi="Times New Roman" w:cs="Times New Roman"/>
          <w:sz w:val="28"/>
          <w:szCs w:val="28"/>
          <w:lang w:val="en-ZA"/>
        </w:rPr>
        <w:t>must</w:t>
      </w:r>
      <w:r w:rsidR="006E45DD">
        <w:rPr>
          <w:rFonts w:ascii="Times New Roman" w:hAnsi="Times New Roman" w:cs="Times New Roman"/>
          <w:sz w:val="28"/>
          <w:szCs w:val="28"/>
          <w:lang w:val="en-ZA"/>
        </w:rPr>
        <w:t xml:space="preserve"> be </w:t>
      </w:r>
      <w:r w:rsidR="009775FE">
        <w:rPr>
          <w:rFonts w:ascii="Times New Roman" w:hAnsi="Times New Roman" w:cs="Times New Roman"/>
          <w:sz w:val="28"/>
          <w:szCs w:val="28"/>
          <w:lang w:val="en-ZA"/>
        </w:rPr>
        <w:t>satisfied</w:t>
      </w:r>
      <w:r w:rsidR="006E45DD">
        <w:rPr>
          <w:rFonts w:ascii="Times New Roman" w:hAnsi="Times New Roman" w:cs="Times New Roman"/>
          <w:sz w:val="28"/>
          <w:szCs w:val="28"/>
          <w:lang w:val="en-ZA"/>
        </w:rPr>
        <w:t xml:space="preserve"> from </w:t>
      </w:r>
      <w:r w:rsidR="00A46E61">
        <w:rPr>
          <w:rFonts w:ascii="Times New Roman" w:hAnsi="Times New Roman" w:cs="Times New Roman"/>
          <w:sz w:val="28"/>
          <w:szCs w:val="28"/>
          <w:lang w:val="en-ZA"/>
        </w:rPr>
        <w:t>it</w:t>
      </w:r>
      <w:r w:rsidR="006E45DD">
        <w:rPr>
          <w:rFonts w:ascii="Times New Roman" w:hAnsi="Times New Roman" w:cs="Times New Roman"/>
          <w:sz w:val="28"/>
          <w:szCs w:val="28"/>
          <w:lang w:val="en-ZA"/>
        </w:rPr>
        <w:t>.</w:t>
      </w:r>
      <w:r w:rsidR="00A46E61">
        <w:rPr>
          <w:rFonts w:ascii="Times New Roman" w:hAnsi="Times New Roman" w:cs="Times New Roman"/>
          <w:sz w:val="28"/>
          <w:szCs w:val="28"/>
          <w:lang w:val="en-ZA"/>
        </w:rPr>
        <w:t xml:space="preserve"> </w:t>
      </w:r>
      <w:r w:rsidR="006E45DD">
        <w:rPr>
          <w:rFonts w:ascii="Times New Roman" w:hAnsi="Times New Roman" w:cs="Times New Roman"/>
          <w:sz w:val="28"/>
          <w:szCs w:val="28"/>
          <w:lang w:val="en-ZA"/>
        </w:rPr>
        <w:t xml:space="preserve">When therefore, the Supply Agreement provides that funds raised through external funding should </w:t>
      </w:r>
      <w:r w:rsidR="009C242A">
        <w:rPr>
          <w:rFonts w:ascii="Times New Roman" w:hAnsi="Times New Roman" w:cs="Times New Roman"/>
          <w:sz w:val="28"/>
          <w:szCs w:val="28"/>
          <w:lang w:val="en-ZA"/>
        </w:rPr>
        <w:t>be paid directly to FSG, that is a flagrant breach of the provisions of the Constitution and the PFMA</w:t>
      </w:r>
      <w:r w:rsidR="009775FE">
        <w:rPr>
          <w:rFonts w:ascii="Times New Roman" w:hAnsi="Times New Roman" w:cs="Times New Roman"/>
          <w:sz w:val="28"/>
          <w:szCs w:val="28"/>
          <w:lang w:val="en-ZA"/>
        </w:rPr>
        <w:t>A</w:t>
      </w:r>
      <w:r w:rsidR="009C242A">
        <w:rPr>
          <w:rFonts w:ascii="Times New Roman" w:hAnsi="Times New Roman" w:cs="Times New Roman"/>
          <w:sz w:val="28"/>
          <w:szCs w:val="28"/>
          <w:lang w:val="en-ZA"/>
        </w:rPr>
        <w:t>, outlined above.  The Supply Agreement is for these reasons</w:t>
      </w:r>
      <w:r w:rsidR="00A46E61">
        <w:rPr>
          <w:rFonts w:ascii="Times New Roman" w:hAnsi="Times New Roman" w:cs="Times New Roman"/>
          <w:sz w:val="28"/>
          <w:szCs w:val="28"/>
          <w:lang w:val="en-ZA"/>
        </w:rPr>
        <w:t>,</w:t>
      </w:r>
      <w:r w:rsidR="009C242A">
        <w:rPr>
          <w:rFonts w:ascii="Times New Roman" w:hAnsi="Times New Roman" w:cs="Times New Roman"/>
          <w:sz w:val="28"/>
          <w:szCs w:val="28"/>
          <w:lang w:val="en-ZA"/>
        </w:rPr>
        <w:t xml:space="preserve"> unconstitutional.  These provisions are aimed at controlling expenditure of public funds and to ensure transparency in dealing with them.  These financial controls are important and cannot be circumvented through any </w:t>
      </w:r>
      <w:r w:rsidR="00A46E61">
        <w:rPr>
          <w:rFonts w:ascii="Times New Roman" w:hAnsi="Times New Roman" w:cs="Times New Roman"/>
          <w:sz w:val="28"/>
          <w:szCs w:val="28"/>
          <w:lang w:val="en-ZA"/>
        </w:rPr>
        <w:t>contractual stratagems</w:t>
      </w:r>
      <w:r w:rsidR="009C242A">
        <w:rPr>
          <w:rFonts w:ascii="Times New Roman" w:hAnsi="Times New Roman" w:cs="Times New Roman"/>
          <w:sz w:val="28"/>
          <w:szCs w:val="28"/>
          <w:lang w:val="en-ZA"/>
        </w:rPr>
        <w:t>.</w:t>
      </w:r>
    </w:p>
    <w:p w14:paraId="3A74BDCF" w14:textId="77777777" w:rsidR="009C242A" w:rsidRDefault="009C242A" w:rsidP="00DD7E58">
      <w:pPr>
        <w:spacing w:after="0" w:line="360" w:lineRule="auto"/>
        <w:ind w:left="720" w:hanging="720"/>
        <w:jc w:val="both"/>
        <w:rPr>
          <w:rFonts w:ascii="Times New Roman" w:hAnsi="Times New Roman" w:cs="Times New Roman"/>
          <w:sz w:val="28"/>
          <w:szCs w:val="28"/>
          <w:lang w:val="en-ZA"/>
        </w:rPr>
      </w:pPr>
    </w:p>
    <w:p w14:paraId="25A1EC89" w14:textId="0F9438C6" w:rsidR="009C242A" w:rsidRDefault="009C242A" w:rsidP="00DD7E58">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41</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Supply Agreement and </w:t>
      </w:r>
      <w:r w:rsidR="00CD4545">
        <w:rPr>
          <w:rFonts w:ascii="Times New Roman" w:hAnsi="Times New Roman" w:cs="Times New Roman"/>
          <w:b/>
          <w:bCs/>
          <w:sz w:val="28"/>
          <w:szCs w:val="28"/>
          <w:lang w:val="en-ZA"/>
        </w:rPr>
        <w:t>A</w:t>
      </w:r>
      <w:r>
        <w:rPr>
          <w:rFonts w:ascii="Times New Roman" w:hAnsi="Times New Roman" w:cs="Times New Roman"/>
          <w:b/>
          <w:bCs/>
          <w:sz w:val="28"/>
          <w:szCs w:val="28"/>
          <w:lang w:val="en-ZA"/>
        </w:rPr>
        <w:t xml:space="preserve">rbitration </w:t>
      </w:r>
      <w:r w:rsidR="00CD4545">
        <w:rPr>
          <w:rFonts w:ascii="Times New Roman" w:hAnsi="Times New Roman" w:cs="Times New Roman"/>
          <w:b/>
          <w:bCs/>
          <w:sz w:val="28"/>
          <w:szCs w:val="28"/>
          <w:lang w:val="en-ZA"/>
        </w:rPr>
        <w:t>C</w:t>
      </w:r>
      <w:r>
        <w:rPr>
          <w:rFonts w:ascii="Times New Roman" w:hAnsi="Times New Roman" w:cs="Times New Roman"/>
          <w:b/>
          <w:bCs/>
          <w:sz w:val="28"/>
          <w:szCs w:val="28"/>
          <w:lang w:val="en-ZA"/>
        </w:rPr>
        <w:t>lause</w:t>
      </w:r>
      <w:r w:rsidR="00CD4545">
        <w:rPr>
          <w:rFonts w:ascii="Times New Roman" w:hAnsi="Times New Roman" w:cs="Times New Roman"/>
          <w:b/>
          <w:bCs/>
          <w:sz w:val="28"/>
          <w:szCs w:val="28"/>
          <w:lang w:val="en-ZA"/>
        </w:rPr>
        <w:t xml:space="preserve"> contrary</w:t>
      </w:r>
      <w:r>
        <w:rPr>
          <w:rFonts w:ascii="Times New Roman" w:hAnsi="Times New Roman" w:cs="Times New Roman"/>
          <w:b/>
          <w:bCs/>
          <w:sz w:val="28"/>
          <w:szCs w:val="28"/>
          <w:lang w:val="en-ZA"/>
        </w:rPr>
        <w:t xml:space="preserve"> to Public Policy</w:t>
      </w:r>
      <w:r w:rsidR="00AC3F1F">
        <w:rPr>
          <w:rFonts w:ascii="Times New Roman" w:hAnsi="Times New Roman" w:cs="Times New Roman"/>
          <w:b/>
          <w:bCs/>
          <w:sz w:val="28"/>
          <w:szCs w:val="28"/>
          <w:lang w:val="en-ZA"/>
        </w:rPr>
        <w:t>.</w:t>
      </w:r>
    </w:p>
    <w:p w14:paraId="5A9FB0D6" w14:textId="77777777" w:rsidR="00A23BBB" w:rsidRDefault="00A23BBB" w:rsidP="00DD7E58">
      <w:pPr>
        <w:spacing w:after="0" w:line="360" w:lineRule="auto"/>
        <w:ind w:left="720" w:hanging="720"/>
        <w:jc w:val="both"/>
        <w:rPr>
          <w:rFonts w:ascii="Times New Roman" w:hAnsi="Times New Roman" w:cs="Times New Roman"/>
          <w:b/>
          <w:bCs/>
          <w:sz w:val="28"/>
          <w:szCs w:val="28"/>
          <w:lang w:val="en-ZA"/>
        </w:rPr>
      </w:pPr>
    </w:p>
    <w:p w14:paraId="02DEECC7" w14:textId="0C6BE3BD" w:rsidR="009C242A" w:rsidRDefault="009C242A" w:rsidP="00DD7E5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The case of </w:t>
      </w:r>
      <w:bookmarkStart w:id="6" w:name="_Hlk118795175"/>
      <w:r>
        <w:rPr>
          <w:rFonts w:ascii="Times New Roman" w:hAnsi="Times New Roman" w:cs="Times New Roman"/>
          <w:b/>
          <w:bCs/>
          <w:sz w:val="28"/>
          <w:szCs w:val="28"/>
          <w:lang w:val="en-ZA"/>
        </w:rPr>
        <w:t>AB and Anoth</w:t>
      </w:r>
      <w:r w:rsidR="009775FE">
        <w:rPr>
          <w:rFonts w:ascii="Times New Roman" w:hAnsi="Times New Roman" w:cs="Times New Roman"/>
          <w:b/>
          <w:bCs/>
          <w:sz w:val="28"/>
          <w:szCs w:val="28"/>
          <w:lang w:val="en-ZA"/>
        </w:rPr>
        <w:t>e</w:t>
      </w:r>
      <w:r>
        <w:rPr>
          <w:rFonts w:ascii="Times New Roman" w:hAnsi="Times New Roman" w:cs="Times New Roman"/>
          <w:b/>
          <w:bCs/>
          <w:sz w:val="28"/>
          <w:szCs w:val="28"/>
          <w:lang w:val="en-ZA"/>
        </w:rPr>
        <w:t xml:space="preserve">r v </w:t>
      </w:r>
      <w:proofErr w:type="spellStart"/>
      <w:r>
        <w:rPr>
          <w:rFonts w:ascii="Times New Roman" w:hAnsi="Times New Roman" w:cs="Times New Roman"/>
          <w:b/>
          <w:bCs/>
          <w:sz w:val="28"/>
          <w:szCs w:val="28"/>
          <w:lang w:val="en-ZA"/>
        </w:rPr>
        <w:t>Pradwin</w:t>
      </w:r>
      <w:proofErr w:type="spellEnd"/>
      <w:r>
        <w:rPr>
          <w:rFonts w:ascii="Times New Roman" w:hAnsi="Times New Roman" w:cs="Times New Roman"/>
          <w:b/>
          <w:bCs/>
          <w:sz w:val="28"/>
          <w:szCs w:val="28"/>
          <w:lang w:val="en-ZA"/>
        </w:rPr>
        <w:t xml:space="preserve"> Preparatory School and Others 2019 (1) SA 327 (SCA)</w:t>
      </w:r>
      <w:bookmarkEnd w:id="6"/>
      <w:r>
        <w:rPr>
          <w:rFonts w:ascii="Times New Roman" w:hAnsi="Times New Roman" w:cs="Times New Roman"/>
          <w:b/>
          <w:bCs/>
          <w:sz w:val="28"/>
          <w:szCs w:val="28"/>
          <w:lang w:val="en-ZA"/>
        </w:rPr>
        <w:t xml:space="preserve"> </w:t>
      </w:r>
      <w:r w:rsidRPr="009775FE">
        <w:rPr>
          <w:rFonts w:ascii="Times New Roman" w:hAnsi="Times New Roman" w:cs="Times New Roman"/>
          <w:sz w:val="28"/>
          <w:szCs w:val="28"/>
          <w:lang w:val="en-ZA"/>
        </w:rPr>
        <w:t>at para. 27</w:t>
      </w:r>
      <w:r>
        <w:rPr>
          <w:rFonts w:ascii="Times New Roman" w:hAnsi="Times New Roman" w:cs="Times New Roman"/>
          <w:sz w:val="28"/>
          <w:szCs w:val="28"/>
          <w:lang w:val="en-ZA"/>
        </w:rPr>
        <w:t xml:space="preserve"> restated the principles upon </w:t>
      </w:r>
      <w:r w:rsidR="004969D5">
        <w:rPr>
          <w:rFonts w:ascii="Times New Roman" w:hAnsi="Times New Roman" w:cs="Times New Roman"/>
          <w:sz w:val="28"/>
          <w:szCs w:val="28"/>
          <w:lang w:val="en-ZA"/>
        </w:rPr>
        <w:t>which courts</w:t>
      </w:r>
      <w:r>
        <w:rPr>
          <w:rFonts w:ascii="Times New Roman" w:hAnsi="Times New Roman" w:cs="Times New Roman"/>
          <w:sz w:val="28"/>
          <w:szCs w:val="28"/>
          <w:lang w:val="en-ZA"/>
        </w:rPr>
        <w:t xml:space="preserve"> control private contracts through the instrumentality of the doctrine of public policy:</w:t>
      </w:r>
    </w:p>
    <w:p w14:paraId="3355EBF7" w14:textId="77777777" w:rsidR="009C242A" w:rsidRDefault="009C242A" w:rsidP="00DD7E58">
      <w:pPr>
        <w:spacing w:after="0" w:line="360" w:lineRule="auto"/>
        <w:ind w:left="720" w:hanging="720"/>
        <w:jc w:val="both"/>
        <w:rPr>
          <w:rFonts w:ascii="Times New Roman" w:hAnsi="Times New Roman" w:cs="Times New Roman"/>
          <w:sz w:val="28"/>
          <w:szCs w:val="28"/>
          <w:lang w:val="en-ZA"/>
        </w:rPr>
      </w:pPr>
    </w:p>
    <w:p w14:paraId="0F102C22" w14:textId="0EA86B2E" w:rsidR="00A500C2" w:rsidRPr="009A3769" w:rsidRDefault="009C242A" w:rsidP="009A3769">
      <w:pPr>
        <w:spacing w:after="0" w:line="360" w:lineRule="auto"/>
        <w:ind w:left="1400" w:right="170" w:hanging="720"/>
        <w:jc w:val="both"/>
        <w:rPr>
          <w:rFonts w:ascii="Times New Roman" w:hAnsi="Times New Roman" w:cs="Times New Roman"/>
          <w:sz w:val="28"/>
          <w:szCs w:val="28"/>
          <w:lang w:val="en-ZA"/>
        </w:rPr>
      </w:pPr>
      <w:r w:rsidRPr="009A3769">
        <w:rPr>
          <w:rFonts w:ascii="Times New Roman" w:hAnsi="Times New Roman" w:cs="Times New Roman"/>
          <w:sz w:val="28"/>
          <w:szCs w:val="28"/>
          <w:lang w:val="en-ZA"/>
        </w:rPr>
        <w:lastRenderedPageBreak/>
        <w:t>(</w:t>
      </w:r>
      <w:proofErr w:type="spellStart"/>
      <w:r w:rsidRPr="009A3769">
        <w:rPr>
          <w:rFonts w:ascii="Times New Roman" w:hAnsi="Times New Roman" w:cs="Times New Roman"/>
          <w:sz w:val="28"/>
          <w:szCs w:val="28"/>
          <w:lang w:val="en-ZA"/>
        </w:rPr>
        <w:t>i</w:t>
      </w:r>
      <w:proofErr w:type="spellEnd"/>
      <w:r w:rsidRPr="009A3769">
        <w:rPr>
          <w:rFonts w:ascii="Times New Roman" w:hAnsi="Times New Roman" w:cs="Times New Roman"/>
          <w:sz w:val="28"/>
          <w:szCs w:val="28"/>
          <w:lang w:val="en-ZA"/>
        </w:rPr>
        <w:t>)</w:t>
      </w:r>
      <w:r w:rsidRPr="009A3769">
        <w:rPr>
          <w:rFonts w:ascii="Times New Roman" w:hAnsi="Times New Roman" w:cs="Times New Roman"/>
          <w:sz w:val="28"/>
          <w:szCs w:val="28"/>
          <w:lang w:val="en-ZA"/>
        </w:rPr>
        <w:tab/>
        <w:t xml:space="preserve">Public policy demands that contracts freely and consciously </w:t>
      </w:r>
      <w:proofErr w:type="gramStart"/>
      <w:r w:rsidRPr="009A3769">
        <w:rPr>
          <w:rFonts w:ascii="Times New Roman" w:hAnsi="Times New Roman" w:cs="Times New Roman"/>
          <w:sz w:val="28"/>
          <w:szCs w:val="28"/>
          <w:lang w:val="en-ZA"/>
        </w:rPr>
        <w:t>entered into</w:t>
      </w:r>
      <w:proofErr w:type="gramEnd"/>
      <w:r w:rsidRPr="009A3769">
        <w:rPr>
          <w:rFonts w:ascii="Times New Roman" w:hAnsi="Times New Roman" w:cs="Times New Roman"/>
          <w:sz w:val="28"/>
          <w:szCs w:val="28"/>
          <w:lang w:val="en-ZA"/>
        </w:rPr>
        <w:t xml:space="preserve"> must be honoured, however, where it is offensive public policy it will be declared invalid.</w:t>
      </w:r>
      <w:r w:rsidRPr="009A3769">
        <w:rPr>
          <w:rFonts w:ascii="Times New Roman" w:hAnsi="Times New Roman" w:cs="Times New Roman"/>
          <w:sz w:val="28"/>
          <w:szCs w:val="28"/>
          <w:lang w:val="en-ZA"/>
        </w:rPr>
        <w:tab/>
        <w:t xml:space="preserve"> </w:t>
      </w:r>
    </w:p>
    <w:p w14:paraId="2AD26A98" w14:textId="77777777" w:rsidR="00A500C2" w:rsidRPr="009A3769" w:rsidRDefault="00A500C2" w:rsidP="009A3769">
      <w:pPr>
        <w:spacing w:after="0" w:line="360" w:lineRule="auto"/>
        <w:ind w:left="1400" w:right="170" w:hanging="720"/>
        <w:jc w:val="both"/>
        <w:rPr>
          <w:rFonts w:ascii="Times New Roman" w:hAnsi="Times New Roman" w:cs="Times New Roman"/>
          <w:sz w:val="28"/>
          <w:szCs w:val="28"/>
          <w:lang w:val="en-ZA"/>
        </w:rPr>
      </w:pPr>
    </w:p>
    <w:p w14:paraId="3A2F6828" w14:textId="77777777" w:rsidR="00A500C2" w:rsidRPr="009A3769" w:rsidRDefault="00A500C2" w:rsidP="009A3769">
      <w:pPr>
        <w:spacing w:after="0" w:line="360" w:lineRule="auto"/>
        <w:ind w:left="1400" w:right="170" w:hanging="720"/>
        <w:jc w:val="both"/>
        <w:rPr>
          <w:rFonts w:ascii="Times New Roman" w:hAnsi="Times New Roman" w:cs="Times New Roman"/>
          <w:sz w:val="28"/>
          <w:szCs w:val="28"/>
          <w:lang w:val="en-ZA"/>
        </w:rPr>
      </w:pPr>
      <w:r w:rsidRPr="009A3769">
        <w:rPr>
          <w:rFonts w:ascii="Times New Roman" w:hAnsi="Times New Roman" w:cs="Times New Roman"/>
          <w:sz w:val="28"/>
          <w:szCs w:val="28"/>
          <w:lang w:val="en-ZA"/>
        </w:rPr>
        <w:t>(ii)</w:t>
      </w:r>
      <w:r w:rsidRPr="009A3769">
        <w:rPr>
          <w:rFonts w:ascii="Times New Roman" w:hAnsi="Times New Roman" w:cs="Times New Roman"/>
          <w:sz w:val="28"/>
          <w:szCs w:val="28"/>
          <w:lang w:val="en-ZA"/>
        </w:rPr>
        <w:tab/>
        <w:t xml:space="preserve">Where a contract on the face of it does not offend public policy, but its enforcement in a </w:t>
      </w:r>
      <w:proofErr w:type="gramStart"/>
      <w:r w:rsidRPr="009A3769">
        <w:rPr>
          <w:rFonts w:ascii="Times New Roman" w:hAnsi="Times New Roman" w:cs="Times New Roman"/>
          <w:sz w:val="28"/>
          <w:szCs w:val="28"/>
          <w:lang w:val="en-ZA"/>
        </w:rPr>
        <w:t>particular situation</w:t>
      </w:r>
      <w:proofErr w:type="gramEnd"/>
      <w:r w:rsidRPr="009A3769">
        <w:rPr>
          <w:rFonts w:ascii="Times New Roman" w:hAnsi="Times New Roman" w:cs="Times New Roman"/>
          <w:sz w:val="28"/>
          <w:szCs w:val="28"/>
          <w:lang w:val="en-ZA"/>
        </w:rPr>
        <w:t xml:space="preserve"> is, the court will not enforce it.</w:t>
      </w:r>
    </w:p>
    <w:p w14:paraId="006C5792" w14:textId="77777777" w:rsidR="00A500C2" w:rsidRPr="009A3769" w:rsidRDefault="00A500C2" w:rsidP="009A3769">
      <w:pPr>
        <w:spacing w:after="0" w:line="360" w:lineRule="auto"/>
        <w:ind w:left="1400" w:right="170" w:hanging="720"/>
        <w:jc w:val="both"/>
        <w:rPr>
          <w:rFonts w:ascii="Times New Roman" w:hAnsi="Times New Roman" w:cs="Times New Roman"/>
          <w:sz w:val="28"/>
          <w:szCs w:val="28"/>
          <w:lang w:val="en-ZA"/>
        </w:rPr>
      </w:pPr>
    </w:p>
    <w:p w14:paraId="23561E1E" w14:textId="10308EC1" w:rsidR="008A3B29" w:rsidRPr="008A3B29" w:rsidRDefault="00A500C2" w:rsidP="008A3B29">
      <w:pPr>
        <w:spacing w:after="0" w:line="360" w:lineRule="auto"/>
        <w:ind w:left="1400" w:right="170" w:hanging="720"/>
        <w:jc w:val="both"/>
        <w:rPr>
          <w:rFonts w:ascii="Times New Roman" w:hAnsi="Times New Roman" w:cs="Times New Roman"/>
          <w:b/>
          <w:bCs/>
          <w:sz w:val="28"/>
          <w:szCs w:val="28"/>
          <w:lang w:val="en-ZA"/>
        </w:rPr>
      </w:pPr>
      <w:r w:rsidRPr="009A3769">
        <w:rPr>
          <w:rFonts w:ascii="Times New Roman" w:hAnsi="Times New Roman" w:cs="Times New Roman"/>
          <w:sz w:val="28"/>
          <w:szCs w:val="28"/>
          <w:lang w:val="en-ZA"/>
        </w:rPr>
        <w:t>(iii)</w:t>
      </w:r>
      <w:r w:rsidRPr="009A3769">
        <w:rPr>
          <w:rFonts w:ascii="Times New Roman" w:hAnsi="Times New Roman" w:cs="Times New Roman"/>
          <w:sz w:val="28"/>
          <w:szCs w:val="28"/>
          <w:lang w:val="en-ZA"/>
        </w:rPr>
        <w:tab/>
        <w:t>The court should use the power to invalidate the contract or not to enforce it sparingly, and “only in the clearest of cases in which harm to the public is substantially incontestable and does not depend on the idiosyncratic inferences of a few judicial minds.”</w:t>
      </w:r>
      <w:r w:rsidR="008A3B29">
        <w:rPr>
          <w:rFonts w:ascii="Times New Roman" w:hAnsi="Times New Roman" w:cs="Times New Roman"/>
          <w:sz w:val="28"/>
          <w:szCs w:val="28"/>
          <w:lang w:val="en-ZA"/>
        </w:rPr>
        <w:t xml:space="preserve"> This is an expression of the principle of ‘perceptive restraint’ on the part of the courts when dealing with the invalidation or refusal to enforce contractual provisions. However, the Constitutional Court issued a stark warning against the courts unduly shackling themselves with this principle even where a case cries out for infusion of public policy with constitutional values. </w:t>
      </w:r>
      <w:r w:rsidR="00F116FB">
        <w:rPr>
          <w:rFonts w:ascii="Times New Roman" w:hAnsi="Times New Roman" w:cs="Times New Roman"/>
          <w:sz w:val="28"/>
          <w:szCs w:val="28"/>
          <w:lang w:val="en-ZA"/>
        </w:rPr>
        <w:t>These views</w:t>
      </w:r>
      <w:r w:rsidR="008A3B29">
        <w:rPr>
          <w:rFonts w:ascii="Times New Roman" w:hAnsi="Times New Roman" w:cs="Times New Roman"/>
          <w:sz w:val="28"/>
          <w:szCs w:val="28"/>
          <w:lang w:val="en-ZA"/>
        </w:rPr>
        <w:t xml:space="preserve"> were expressed in </w:t>
      </w:r>
      <w:r w:rsidR="00194D92">
        <w:rPr>
          <w:rFonts w:ascii="Times New Roman" w:hAnsi="Times New Roman" w:cs="Times New Roman"/>
          <w:sz w:val="28"/>
          <w:szCs w:val="28"/>
          <w:lang w:val="en-ZA"/>
        </w:rPr>
        <w:t xml:space="preserve">the case of </w:t>
      </w:r>
      <w:bookmarkStart w:id="7" w:name="_Hlk118795216"/>
      <w:proofErr w:type="spellStart"/>
      <w:r w:rsidR="008A3B29" w:rsidRPr="008A3B29">
        <w:rPr>
          <w:rFonts w:ascii="Times New Roman" w:hAnsi="Times New Roman" w:cs="Times New Roman"/>
          <w:b/>
          <w:bCs/>
          <w:sz w:val="28"/>
          <w:szCs w:val="28"/>
          <w:lang w:val="en-ZA"/>
        </w:rPr>
        <w:t>Beadica</w:t>
      </w:r>
      <w:proofErr w:type="spellEnd"/>
      <w:r w:rsidR="008A3B29" w:rsidRPr="008A3B29">
        <w:rPr>
          <w:rFonts w:ascii="Times New Roman" w:hAnsi="Times New Roman" w:cs="Times New Roman"/>
          <w:b/>
          <w:bCs/>
          <w:sz w:val="28"/>
          <w:szCs w:val="28"/>
          <w:lang w:val="en-ZA"/>
        </w:rPr>
        <w:t xml:space="preserve"> 231 CC vs Trustees for the time being of the Oregon Trust 2020 (9) BCLR 1098 (CC)</w:t>
      </w:r>
      <w:r w:rsidR="00F116FB">
        <w:rPr>
          <w:rFonts w:ascii="Times New Roman" w:hAnsi="Times New Roman" w:cs="Times New Roman"/>
          <w:b/>
          <w:bCs/>
          <w:sz w:val="28"/>
          <w:szCs w:val="28"/>
          <w:lang w:val="en-ZA"/>
        </w:rPr>
        <w:t xml:space="preserve"> </w:t>
      </w:r>
      <w:bookmarkEnd w:id="7"/>
      <w:r w:rsidR="00F116FB">
        <w:rPr>
          <w:rFonts w:ascii="Times New Roman" w:hAnsi="Times New Roman" w:cs="Times New Roman"/>
          <w:sz w:val="28"/>
          <w:szCs w:val="28"/>
          <w:lang w:val="en-ZA"/>
        </w:rPr>
        <w:t>at para. [90] as follows</w:t>
      </w:r>
      <w:r w:rsidR="008A3B29" w:rsidRPr="008A3B29">
        <w:rPr>
          <w:rFonts w:ascii="Times New Roman" w:hAnsi="Times New Roman" w:cs="Times New Roman"/>
          <w:b/>
          <w:bCs/>
          <w:sz w:val="28"/>
          <w:szCs w:val="28"/>
          <w:lang w:val="en-ZA"/>
        </w:rPr>
        <w:t>:</w:t>
      </w:r>
    </w:p>
    <w:p w14:paraId="39CE1DEB" w14:textId="77777777" w:rsidR="008A3B29" w:rsidRPr="008A3B29" w:rsidRDefault="008A3B29" w:rsidP="00F116FB">
      <w:pPr>
        <w:spacing w:after="0" w:line="360" w:lineRule="auto"/>
        <w:ind w:left="1400" w:right="170" w:hanging="720"/>
        <w:jc w:val="both"/>
        <w:rPr>
          <w:rFonts w:ascii="Times New Roman" w:hAnsi="Times New Roman" w:cs="Times New Roman"/>
          <w:b/>
          <w:bCs/>
          <w:sz w:val="28"/>
          <w:szCs w:val="28"/>
          <w:lang w:val="en-ZA"/>
        </w:rPr>
      </w:pPr>
    </w:p>
    <w:p w14:paraId="335EA2FA" w14:textId="075BA2F2" w:rsidR="008A3B29" w:rsidRPr="008A3B29" w:rsidRDefault="008A3B29" w:rsidP="00603E51">
      <w:pPr>
        <w:spacing w:after="0" w:line="360" w:lineRule="auto"/>
        <w:ind w:left="2160" w:right="1008" w:hanging="720"/>
        <w:jc w:val="both"/>
        <w:rPr>
          <w:rFonts w:ascii="Times New Roman" w:hAnsi="Times New Roman" w:cs="Times New Roman"/>
          <w:i/>
          <w:iCs/>
          <w:sz w:val="24"/>
          <w:szCs w:val="24"/>
          <w:lang w:val="en-ZA"/>
        </w:rPr>
      </w:pPr>
      <w:r>
        <w:rPr>
          <w:rFonts w:ascii="Times New Roman" w:hAnsi="Times New Roman" w:cs="Times New Roman"/>
          <w:i/>
          <w:iCs/>
          <w:sz w:val="28"/>
          <w:szCs w:val="28"/>
          <w:lang w:val="en-ZA"/>
        </w:rPr>
        <w:tab/>
      </w:r>
      <w:r w:rsidRPr="008A3B29">
        <w:rPr>
          <w:rFonts w:ascii="Times New Roman" w:hAnsi="Times New Roman" w:cs="Times New Roman"/>
          <w:i/>
          <w:iCs/>
          <w:sz w:val="24"/>
          <w:szCs w:val="24"/>
          <w:lang w:val="en-ZA"/>
        </w:rPr>
        <w:t xml:space="preserve">“[90] However, courts should not rely upon this principle of restraint to shrink from their constitutional duty to infuse public policy with constitutional value.  Nor may it be used to shear public policy of the complexity of the value system created by the Constitution.  Courts should </w:t>
      </w:r>
      <w:r w:rsidR="00F116FB">
        <w:rPr>
          <w:rFonts w:ascii="Times New Roman" w:hAnsi="Times New Roman" w:cs="Times New Roman"/>
          <w:i/>
          <w:iCs/>
          <w:sz w:val="24"/>
          <w:szCs w:val="24"/>
          <w:lang w:val="en-ZA"/>
        </w:rPr>
        <w:tab/>
      </w:r>
      <w:r w:rsidRPr="008A3B29">
        <w:rPr>
          <w:rFonts w:ascii="Times New Roman" w:hAnsi="Times New Roman" w:cs="Times New Roman"/>
          <w:i/>
          <w:iCs/>
          <w:sz w:val="24"/>
          <w:szCs w:val="24"/>
          <w:lang w:val="en-ZA"/>
        </w:rPr>
        <w:t xml:space="preserve">not be so recalcitrant in their application of public policy consideration that they </w:t>
      </w:r>
      <w:r>
        <w:rPr>
          <w:rFonts w:ascii="Times New Roman" w:hAnsi="Times New Roman" w:cs="Times New Roman"/>
          <w:i/>
          <w:iCs/>
          <w:sz w:val="24"/>
          <w:szCs w:val="24"/>
          <w:lang w:val="en-ZA"/>
        </w:rPr>
        <w:t>f</w:t>
      </w:r>
      <w:r w:rsidRPr="008A3B29">
        <w:rPr>
          <w:rFonts w:ascii="Times New Roman" w:hAnsi="Times New Roman" w:cs="Times New Roman"/>
          <w:i/>
          <w:iCs/>
          <w:sz w:val="24"/>
          <w:szCs w:val="24"/>
          <w:lang w:val="en-ZA"/>
        </w:rPr>
        <w:t xml:space="preserve">ail to give proper weight to the overarching mandate of the Constitution.  </w:t>
      </w:r>
      <w:r w:rsidRPr="008A3B29">
        <w:rPr>
          <w:rFonts w:ascii="Times New Roman" w:hAnsi="Times New Roman" w:cs="Times New Roman"/>
          <w:i/>
          <w:iCs/>
          <w:sz w:val="24"/>
          <w:szCs w:val="24"/>
          <w:lang w:val="en-ZA"/>
        </w:rPr>
        <w:lastRenderedPageBreak/>
        <w:t>The degree of restraint to be exercised must be balanced against the backdrop of our constitutional rights and values.  Accordingly, the “perceptive restraint” principle should not be blithely invoked as a protective shield for cont</w:t>
      </w:r>
      <w:r w:rsidR="00F116FB">
        <w:rPr>
          <w:rFonts w:ascii="Times New Roman" w:hAnsi="Times New Roman" w:cs="Times New Roman"/>
          <w:i/>
          <w:iCs/>
          <w:sz w:val="24"/>
          <w:szCs w:val="24"/>
          <w:lang w:val="en-ZA"/>
        </w:rPr>
        <w:t>r</w:t>
      </w:r>
      <w:r w:rsidRPr="008A3B29">
        <w:rPr>
          <w:rFonts w:ascii="Times New Roman" w:hAnsi="Times New Roman" w:cs="Times New Roman"/>
          <w:i/>
          <w:iCs/>
          <w:sz w:val="24"/>
          <w:szCs w:val="24"/>
          <w:lang w:val="en-ZA"/>
        </w:rPr>
        <w:t>act</w:t>
      </w:r>
      <w:r w:rsidR="00F116FB">
        <w:rPr>
          <w:rFonts w:ascii="Times New Roman" w:hAnsi="Times New Roman" w:cs="Times New Roman"/>
          <w:i/>
          <w:iCs/>
          <w:sz w:val="24"/>
          <w:szCs w:val="24"/>
          <w:lang w:val="en-ZA"/>
        </w:rPr>
        <w:t>s</w:t>
      </w:r>
      <w:r w:rsidRPr="008A3B29">
        <w:rPr>
          <w:rFonts w:ascii="Times New Roman" w:hAnsi="Times New Roman" w:cs="Times New Roman"/>
          <w:i/>
          <w:iCs/>
          <w:sz w:val="24"/>
          <w:szCs w:val="24"/>
          <w:lang w:val="en-ZA"/>
        </w:rPr>
        <w:t xml:space="preserve"> that undermine the very goals that our</w:t>
      </w:r>
      <w:r w:rsidR="00603E51">
        <w:rPr>
          <w:rFonts w:ascii="Times New Roman" w:hAnsi="Times New Roman" w:cs="Times New Roman"/>
          <w:i/>
          <w:iCs/>
          <w:sz w:val="24"/>
          <w:szCs w:val="24"/>
          <w:lang w:val="en-ZA"/>
        </w:rPr>
        <w:t xml:space="preserve"> </w:t>
      </w:r>
      <w:r w:rsidRPr="008A3B29">
        <w:rPr>
          <w:rFonts w:ascii="Times New Roman" w:hAnsi="Times New Roman" w:cs="Times New Roman"/>
          <w:i/>
          <w:iCs/>
          <w:sz w:val="24"/>
          <w:szCs w:val="24"/>
          <w:lang w:val="en-ZA"/>
        </w:rPr>
        <w:t>Constitution is designed to achieve.  Moreover, the notion that there must be substantial and incontestable “harm to the public” before a court may decline to enforce a contract on public policy grounds is alien to our law of contract</w:t>
      </w:r>
      <w:r>
        <w:rPr>
          <w:rFonts w:ascii="Times New Roman" w:hAnsi="Times New Roman" w:cs="Times New Roman"/>
          <w:i/>
          <w:iCs/>
          <w:sz w:val="24"/>
          <w:szCs w:val="24"/>
          <w:lang w:val="en-ZA"/>
        </w:rPr>
        <w:t>.”</w:t>
      </w:r>
    </w:p>
    <w:p w14:paraId="322BE48E" w14:textId="77777777" w:rsidR="0046728E" w:rsidRPr="009A3769" w:rsidRDefault="0046728E" w:rsidP="00905CEC">
      <w:pPr>
        <w:spacing w:after="0" w:line="360" w:lineRule="auto"/>
        <w:ind w:left="1440" w:right="1008"/>
        <w:jc w:val="both"/>
        <w:rPr>
          <w:rFonts w:ascii="Times New Roman" w:hAnsi="Times New Roman" w:cs="Times New Roman"/>
          <w:sz w:val="28"/>
          <w:szCs w:val="28"/>
          <w:lang w:val="en-ZA"/>
        </w:rPr>
      </w:pPr>
    </w:p>
    <w:p w14:paraId="4D7C8701" w14:textId="3FFBD3B8" w:rsidR="0046728E" w:rsidRDefault="00605092" w:rsidP="0060509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42</w:t>
      </w:r>
      <w:r>
        <w:rPr>
          <w:rFonts w:ascii="Times New Roman" w:hAnsi="Times New Roman" w:cs="Times New Roman"/>
          <w:sz w:val="28"/>
          <w:szCs w:val="28"/>
          <w:lang w:val="en-ZA"/>
        </w:rPr>
        <w:t>]</w:t>
      </w:r>
      <w:r>
        <w:rPr>
          <w:rFonts w:ascii="Times New Roman" w:hAnsi="Times New Roman" w:cs="Times New Roman"/>
          <w:sz w:val="28"/>
          <w:szCs w:val="28"/>
          <w:lang w:val="en-ZA"/>
        </w:rPr>
        <w:tab/>
      </w:r>
      <w:r w:rsidR="0046728E" w:rsidRPr="0046728E">
        <w:rPr>
          <w:rFonts w:ascii="Times New Roman" w:hAnsi="Times New Roman" w:cs="Times New Roman"/>
          <w:b/>
          <w:bCs/>
          <w:sz w:val="28"/>
          <w:szCs w:val="28"/>
          <w:lang w:val="en-ZA"/>
        </w:rPr>
        <w:t>Treatment of public policy in this jurisdiction</w:t>
      </w:r>
    </w:p>
    <w:p w14:paraId="6456043A" w14:textId="4C9C2067" w:rsidR="00884D5A" w:rsidRDefault="0046728E" w:rsidP="0060509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605092">
        <w:rPr>
          <w:rFonts w:ascii="Times New Roman" w:hAnsi="Times New Roman" w:cs="Times New Roman"/>
          <w:sz w:val="28"/>
          <w:szCs w:val="28"/>
          <w:lang w:val="en-ZA"/>
        </w:rPr>
        <w:t xml:space="preserve">Public Policy as the basis on which the courts can control private contracts was recognised in this jurisdiction in </w:t>
      </w:r>
      <w:bookmarkStart w:id="8" w:name="_Hlk118795255"/>
      <w:r w:rsidR="00605092">
        <w:rPr>
          <w:rFonts w:ascii="Times New Roman" w:hAnsi="Times New Roman" w:cs="Times New Roman"/>
          <w:b/>
          <w:bCs/>
          <w:sz w:val="28"/>
          <w:szCs w:val="28"/>
          <w:lang w:val="en-ZA"/>
        </w:rPr>
        <w:t>Ministry of Public Works and Transport and Others v Lesotho Consolidated Civil Contractors (Pty) Ltd (C of A (CIV) No.9/14 [2014] LSCA 11 (17 April 2014)</w:t>
      </w:r>
      <w:bookmarkEnd w:id="8"/>
      <w:r w:rsidR="00605092">
        <w:rPr>
          <w:rFonts w:ascii="Times New Roman" w:hAnsi="Times New Roman" w:cs="Times New Roman"/>
          <w:sz w:val="28"/>
          <w:szCs w:val="28"/>
          <w:lang w:val="en-ZA"/>
        </w:rPr>
        <w:t xml:space="preserve"> by</w:t>
      </w:r>
      <w:r w:rsidR="004969D5">
        <w:rPr>
          <w:rFonts w:ascii="Times New Roman" w:hAnsi="Times New Roman" w:cs="Times New Roman"/>
          <w:sz w:val="28"/>
          <w:szCs w:val="28"/>
          <w:lang w:val="en-ZA"/>
        </w:rPr>
        <w:t xml:space="preserve"> relying on </w:t>
      </w:r>
      <w:bookmarkStart w:id="9" w:name="_Hlk118795291"/>
      <w:r w:rsidR="00605092">
        <w:rPr>
          <w:rFonts w:ascii="Times New Roman" w:hAnsi="Times New Roman" w:cs="Times New Roman"/>
          <w:b/>
          <w:bCs/>
          <w:sz w:val="28"/>
          <w:szCs w:val="28"/>
          <w:lang w:val="en-ZA"/>
        </w:rPr>
        <w:t>Barkhuizen v Napier 2007 (5) 323 (CC)</w:t>
      </w:r>
      <w:bookmarkEnd w:id="9"/>
      <w:r w:rsidR="00605092">
        <w:rPr>
          <w:rFonts w:ascii="Times New Roman" w:hAnsi="Times New Roman" w:cs="Times New Roman"/>
          <w:b/>
          <w:bCs/>
          <w:sz w:val="28"/>
          <w:szCs w:val="28"/>
          <w:lang w:val="en-ZA"/>
        </w:rPr>
        <w:t>.</w:t>
      </w:r>
      <w:r w:rsidR="005A4323">
        <w:rPr>
          <w:rFonts w:ascii="Times New Roman" w:hAnsi="Times New Roman" w:cs="Times New Roman"/>
          <w:b/>
          <w:bCs/>
          <w:sz w:val="28"/>
          <w:szCs w:val="28"/>
          <w:lang w:val="en-ZA"/>
        </w:rPr>
        <w:t xml:space="preserve">  </w:t>
      </w:r>
      <w:r w:rsidR="004969D5">
        <w:rPr>
          <w:rFonts w:ascii="Times New Roman" w:hAnsi="Times New Roman" w:cs="Times New Roman"/>
          <w:sz w:val="28"/>
          <w:szCs w:val="28"/>
          <w:lang w:val="en-ZA"/>
        </w:rPr>
        <w:t>In</w:t>
      </w:r>
      <w:r w:rsidR="004969D5" w:rsidRPr="004969D5">
        <w:rPr>
          <w:rFonts w:ascii="Times New Roman" w:hAnsi="Times New Roman" w:cs="Times New Roman"/>
          <w:b/>
          <w:bCs/>
          <w:i/>
          <w:iCs/>
          <w:sz w:val="28"/>
          <w:szCs w:val="28"/>
          <w:lang w:val="en-ZA"/>
        </w:rPr>
        <w:t xml:space="preserve"> Barkhuizen</w:t>
      </w:r>
      <w:r w:rsidR="00922997">
        <w:rPr>
          <w:rFonts w:ascii="Times New Roman" w:hAnsi="Times New Roman" w:cs="Times New Roman"/>
          <w:sz w:val="28"/>
          <w:szCs w:val="28"/>
          <w:lang w:val="en-ZA"/>
        </w:rPr>
        <w:t>, the South African Constitutional Court had formulated the criterion for determining public by holding it is determined by reference to the Constitution and its values as are expressed in the Bill of Rights.  Scott AP, writing for the Court</w:t>
      </w:r>
      <w:r w:rsidR="0078151D">
        <w:rPr>
          <w:rFonts w:ascii="Times New Roman" w:hAnsi="Times New Roman" w:cs="Times New Roman"/>
          <w:sz w:val="28"/>
          <w:szCs w:val="28"/>
          <w:lang w:val="en-ZA"/>
        </w:rPr>
        <w:t>, while embracing it,</w:t>
      </w:r>
      <w:r w:rsidR="00922997">
        <w:rPr>
          <w:rFonts w:ascii="Times New Roman" w:hAnsi="Times New Roman" w:cs="Times New Roman"/>
          <w:sz w:val="28"/>
          <w:szCs w:val="28"/>
          <w:lang w:val="en-ZA"/>
        </w:rPr>
        <w:t xml:space="preserve"> </w:t>
      </w:r>
      <w:r w:rsidR="0078151D">
        <w:rPr>
          <w:rFonts w:ascii="Times New Roman" w:hAnsi="Times New Roman" w:cs="Times New Roman"/>
          <w:sz w:val="28"/>
          <w:szCs w:val="28"/>
          <w:lang w:val="en-ZA"/>
        </w:rPr>
        <w:t xml:space="preserve">showed that he was alive to the criticism from some quarters </w:t>
      </w:r>
      <w:r w:rsidR="00884D5A">
        <w:rPr>
          <w:rFonts w:ascii="Times New Roman" w:hAnsi="Times New Roman" w:cs="Times New Roman"/>
          <w:sz w:val="28"/>
          <w:szCs w:val="28"/>
          <w:lang w:val="en-ZA"/>
        </w:rPr>
        <w:t xml:space="preserve">about </w:t>
      </w:r>
      <w:r w:rsidR="0078151D">
        <w:rPr>
          <w:rFonts w:ascii="Times New Roman" w:hAnsi="Times New Roman" w:cs="Times New Roman"/>
          <w:sz w:val="28"/>
          <w:szCs w:val="28"/>
          <w:lang w:val="en-ZA"/>
        </w:rPr>
        <w:t xml:space="preserve">the </w:t>
      </w:r>
      <w:r w:rsidR="00884D5A">
        <w:rPr>
          <w:rFonts w:ascii="Times New Roman" w:hAnsi="Times New Roman" w:cs="Times New Roman"/>
          <w:sz w:val="28"/>
          <w:szCs w:val="28"/>
          <w:lang w:val="en-ZA"/>
        </w:rPr>
        <w:t xml:space="preserve">breadth </w:t>
      </w:r>
      <w:r w:rsidR="0078151D">
        <w:rPr>
          <w:rFonts w:ascii="Times New Roman" w:hAnsi="Times New Roman" w:cs="Times New Roman"/>
          <w:sz w:val="28"/>
          <w:szCs w:val="28"/>
          <w:lang w:val="en-ZA"/>
        </w:rPr>
        <w:t xml:space="preserve">of </w:t>
      </w:r>
      <w:r>
        <w:rPr>
          <w:rFonts w:ascii="Times New Roman" w:hAnsi="Times New Roman" w:cs="Times New Roman"/>
          <w:sz w:val="28"/>
          <w:szCs w:val="28"/>
          <w:lang w:val="en-ZA"/>
        </w:rPr>
        <w:t>the</w:t>
      </w:r>
      <w:r w:rsidR="00884D5A">
        <w:rPr>
          <w:rFonts w:ascii="Times New Roman" w:hAnsi="Times New Roman" w:cs="Times New Roman"/>
          <w:sz w:val="28"/>
          <w:szCs w:val="28"/>
          <w:lang w:val="en-ZA"/>
        </w:rPr>
        <w:t xml:space="preserve"> formulation of the criterion for determining public policy</w:t>
      </w:r>
      <w:r>
        <w:rPr>
          <w:rFonts w:ascii="Times New Roman" w:hAnsi="Times New Roman" w:cs="Times New Roman"/>
          <w:sz w:val="28"/>
          <w:szCs w:val="28"/>
          <w:lang w:val="en-ZA"/>
        </w:rPr>
        <w:t>,</w:t>
      </w:r>
      <w:r w:rsidR="00884D5A">
        <w:rPr>
          <w:rFonts w:ascii="Times New Roman" w:hAnsi="Times New Roman" w:cs="Times New Roman"/>
          <w:sz w:val="28"/>
          <w:szCs w:val="28"/>
          <w:lang w:val="en-ZA"/>
        </w:rPr>
        <w:t xml:space="preserve"> when he said</w:t>
      </w:r>
      <w:r>
        <w:rPr>
          <w:rFonts w:ascii="Times New Roman" w:hAnsi="Times New Roman" w:cs="Times New Roman"/>
          <w:sz w:val="28"/>
          <w:szCs w:val="28"/>
          <w:lang w:val="en-ZA"/>
        </w:rPr>
        <w:t>, (at para.[10])</w:t>
      </w:r>
      <w:r w:rsidR="00884D5A">
        <w:rPr>
          <w:rFonts w:ascii="Times New Roman" w:hAnsi="Times New Roman" w:cs="Times New Roman"/>
          <w:sz w:val="28"/>
          <w:szCs w:val="28"/>
          <w:lang w:val="en-ZA"/>
        </w:rPr>
        <w:t xml:space="preserve">:  </w:t>
      </w:r>
    </w:p>
    <w:p w14:paraId="6C0F9EE1" w14:textId="77777777" w:rsidR="00884D5A" w:rsidRDefault="00884D5A" w:rsidP="00605092">
      <w:pPr>
        <w:spacing w:after="0" w:line="360" w:lineRule="auto"/>
        <w:ind w:left="720" w:hanging="720"/>
        <w:jc w:val="both"/>
        <w:rPr>
          <w:rFonts w:ascii="Times New Roman" w:hAnsi="Times New Roman" w:cs="Times New Roman"/>
          <w:sz w:val="28"/>
          <w:szCs w:val="28"/>
          <w:lang w:val="en-ZA"/>
        </w:rPr>
      </w:pPr>
    </w:p>
    <w:p w14:paraId="7F8C9BE6" w14:textId="3F492CAE" w:rsidR="00605092" w:rsidRDefault="00464695" w:rsidP="00464695">
      <w:pPr>
        <w:spacing w:after="0" w:line="360" w:lineRule="auto"/>
        <w:ind w:left="1440"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criterion so formulated has been criticised for being too radical a departure from that formulated in the case previously cited, but it is unnecessary to consider that criticism.”</w:t>
      </w:r>
      <w:r w:rsidR="00922997">
        <w:rPr>
          <w:rFonts w:ascii="Times New Roman" w:hAnsi="Times New Roman" w:cs="Times New Roman"/>
          <w:sz w:val="28"/>
          <w:szCs w:val="28"/>
          <w:lang w:val="en-ZA"/>
        </w:rPr>
        <w:t xml:space="preserve"> </w:t>
      </w:r>
    </w:p>
    <w:p w14:paraId="7543F4F6" w14:textId="77777777" w:rsidR="0078151D" w:rsidRDefault="0078151D" w:rsidP="00464695">
      <w:pPr>
        <w:spacing w:after="0" w:line="360" w:lineRule="auto"/>
        <w:ind w:left="1440" w:right="1008"/>
        <w:jc w:val="both"/>
        <w:rPr>
          <w:rFonts w:ascii="Times New Roman" w:hAnsi="Times New Roman" w:cs="Times New Roman"/>
          <w:sz w:val="28"/>
          <w:szCs w:val="28"/>
          <w:lang w:val="en-ZA"/>
        </w:rPr>
      </w:pPr>
    </w:p>
    <w:p w14:paraId="3497FBEF" w14:textId="21BB1597" w:rsidR="00464695" w:rsidRDefault="00F623D7" w:rsidP="00F623D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t>
      </w:r>
      <w:r w:rsidR="006847DE">
        <w:rPr>
          <w:rFonts w:ascii="Times New Roman" w:hAnsi="Times New Roman" w:cs="Times New Roman"/>
          <w:sz w:val="28"/>
          <w:szCs w:val="28"/>
          <w:lang w:val="en-ZA"/>
        </w:rPr>
        <w:t>43</w:t>
      </w:r>
      <w:r>
        <w:rPr>
          <w:rFonts w:ascii="Times New Roman" w:hAnsi="Times New Roman" w:cs="Times New Roman"/>
          <w:sz w:val="28"/>
          <w:szCs w:val="28"/>
          <w:lang w:val="en-ZA"/>
        </w:rPr>
        <w:t>]</w:t>
      </w:r>
      <w:r>
        <w:rPr>
          <w:rFonts w:ascii="Times New Roman" w:hAnsi="Times New Roman" w:cs="Times New Roman"/>
          <w:sz w:val="28"/>
          <w:szCs w:val="28"/>
          <w:lang w:val="en-ZA"/>
        </w:rPr>
        <w:tab/>
      </w:r>
      <w:r w:rsidR="0078151D">
        <w:rPr>
          <w:rFonts w:ascii="Times New Roman" w:hAnsi="Times New Roman" w:cs="Times New Roman"/>
          <w:sz w:val="28"/>
          <w:szCs w:val="28"/>
          <w:lang w:val="en-ZA"/>
        </w:rPr>
        <w:t>Briefly, one</w:t>
      </w:r>
      <w:r>
        <w:rPr>
          <w:rFonts w:ascii="Times New Roman" w:hAnsi="Times New Roman" w:cs="Times New Roman"/>
          <w:sz w:val="28"/>
          <w:szCs w:val="28"/>
          <w:lang w:val="en-ZA"/>
        </w:rPr>
        <w:t xml:space="preserve"> of the criticisms is that the Constitutional Court concluded that the Constitution should be the only source of public policy when that should not be the case.  </w:t>
      </w:r>
      <w:r w:rsidRPr="0078151D">
        <w:rPr>
          <w:rFonts w:ascii="Times New Roman" w:hAnsi="Times New Roman" w:cs="Times New Roman"/>
          <w:sz w:val="28"/>
          <w:szCs w:val="28"/>
          <w:lang w:val="en-ZA"/>
        </w:rPr>
        <w:t>P.J Sutherland</w:t>
      </w:r>
      <w:r>
        <w:rPr>
          <w:rFonts w:ascii="Times New Roman" w:hAnsi="Times New Roman" w:cs="Times New Roman"/>
          <w:b/>
          <w:bCs/>
          <w:sz w:val="28"/>
          <w:szCs w:val="28"/>
          <w:lang w:val="en-ZA"/>
        </w:rPr>
        <w:t xml:space="preserve"> “Ensuring Contractual Fairness in Consumer Contracts After </w:t>
      </w:r>
      <w:proofErr w:type="spellStart"/>
      <w:r>
        <w:rPr>
          <w:rFonts w:ascii="Times New Roman" w:hAnsi="Times New Roman" w:cs="Times New Roman"/>
          <w:b/>
          <w:bCs/>
          <w:sz w:val="28"/>
          <w:szCs w:val="28"/>
          <w:lang w:val="en-ZA"/>
        </w:rPr>
        <w:t>Burkhuzen</w:t>
      </w:r>
      <w:proofErr w:type="spellEnd"/>
      <w:r>
        <w:rPr>
          <w:rFonts w:ascii="Times New Roman" w:hAnsi="Times New Roman" w:cs="Times New Roman"/>
          <w:b/>
          <w:bCs/>
          <w:sz w:val="28"/>
          <w:szCs w:val="28"/>
          <w:lang w:val="en-ZA"/>
        </w:rPr>
        <w:t xml:space="preserve"> v Napier 2007 (5) SA 323 (CC) – Part 1 </w:t>
      </w:r>
      <w:proofErr w:type="spellStart"/>
      <w:r w:rsidRPr="0078151D">
        <w:rPr>
          <w:rFonts w:ascii="Times New Roman" w:hAnsi="Times New Roman" w:cs="Times New Roman"/>
          <w:b/>
          <w:bCs/>
          <w:i/>
          <w:iCs/>
          <w:sz w:val="28"/>
          <w:szCs w:val="28"/>
          <w:lang w:val="en-ZA"/>
        </w:rPr>
        <w:t>Stell</w:t>
      </w:r>
      <w:proofErr w:type="spellEnd"/>
      <w:r w:rsidRPr="0078151D">
        <w:rPr>
          <w:rFonts w:ascii="Times New Roman" w:hAnsi="Times New Roman" w:cs="Times New Roman"/>
          <w:b/>
          <w:bCs/>
          <w:i/>
          <w:iCs/>
          <w:sz w:val="28"/>
          <w:szCs w:val="28"/>
          <w:lang w:val="en-ZA"/>
        </w:rPr>
        <w:t xml:space="preserve"> LR 2008 (3) 390</w:t>
      </w:r>
      <w:r>
        <w:rPr>
          <w:rFonts w:ascii="Times New Roman" w:hAnsi="Times New Roman" w:cs="Times New Roman"/>
          <w:b/>
          <w:bCs/>
          <w:sz w:val="28"/>
          <w:szCs w:val="28"/>
          <w:lang w:val="en-ZA"/>
        </w:rPr>
        <w:t xml:space="preserve"> </w:t>
      </w:r>
      <w:r w:rsidRPr="0078151D">
        <w:rPr>
          <w:rFonts w:ascii="Times New Roman" w:hAnsi="Times New Roman" w:cs="Times New Roman"/>
          <w:sz w:val="28"/>
          <w:szCs w:val="28"/>
          <w:lang w:val="en-ZA"/>
        </w:rPr>
        <w:t>at 407</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(under para. 2.4)</w:t>
      </w:r>
      <w:r w:rsidR="0078151D">
        <w:rPr>
          <w:rFonts w:ascii="Times New Roman" w:hAnsi="Times New Roman" w:cs="Times New Roman"/>
          <w:sz w:val="28"/>
          <w:szCs w:val="28"/>
          <w:lang w:val="en-ZA"/>
        </w:rPr>
        <w:t xml:space="preserve"> expressed this point thus</w:t>
      </w:r>
      <w:r w:rsidR="0046728E">
        <w:rPr>
          <w:rFonts w:ascii="Times New Roman" w:hAnsi="Times New Roman" w:cs="Times New Roman"/>
          <w:sz w:val="28"/>
          <w:szCs w:val="28"/>
          <w:lang w:val="en-ZA"/>
        </w:rPr>
        <w:t>:</w:t>
      </w:r>
    </w:p>
    <w:p w14:paraId="47666CE5" w14:textId="3F6C7378" w:rsidR="00F623D7" w:rsidRDefault="00F623D7" w:rsidP="00F623D7">
      <w:pPr>
        <w:spacing w:after="0" w:line="360" w:lineRule="auto"/>
        <w:ind w:left="720" w:hanging="720"/>
        <w:jc w:val="both"/>
        <w:rPr>
          <w:rFonts w:ascii="Times New Roman" w:hAnsi="Times New Roman" w:cs="Times New Roman"/>
          <w:sz w:val="28"/>
          <w:szCs w:val="28"/>
          <w:lang w:val="en-ZA"/>
        </w:rPr>
      </w:pPr>
    </w:p>
    <w:p w14:paraId="3E969A1C" w14:textId="28F9CFCF" w:rsidR="00F623D7" w:rsidRDefault="00863AC8" w:rsidP="0078151D">
      <w:pPr>
        <w:pStyle w:val="BlockText"/>
      </w:pPr>
      <w:r>
        <w:t>“</w:t>
      </w:r>
      <w:r w:rsidR="00933220">
        <w:t>…The clear text of the Constitution will assist courts in determining public policy.  But public policy also embraces more than the Constitution and constitutional values.  It will remain very difficult to determine what public policy is in a specific case, partly because it embraces more than just the Constitution and partly because constitutional values are often vague and conflicting,</w:t>
      </w:r>
      <w:r w:rsidR="001770F9">
        <w:t>”</w:t>
      </w:r>
    </w:p>
    <w:p w14:paraId="7F2828E8" w14:textId="42B65507" w:rsidR="00933220" w:rsidRDefault="00933220" w:rsidP="00933220">
      <w:pPr>
        <w:spacing w:after="0" w:line="360" w:lineRule="auto"/>
        <w:ind w:right="1008"/>
        <w:jc w:val="both"/>
        <w:rPr>
          <w:rFonts w:ascii="Times New Roman" w:hAnsi="Times New Roman" w:cs="Times New Roman"/>
          <w:i/>
          <w:iCs/>
          <w:sz w:val="24"/>
          <w:szCs w:val="24"/>
          <w:lang w:val="en-ZA"/>
        </w:rPr>
      </w:pPr>
    </w:p>
    <w:p w14:paraId="67E8B40C" w14:textId="26C979BB" w:rsidR="00933220" w:rsidRDefault="006847DE" w:rsidP="00933220">
      <w:pPr>
        <w:spacing w:after="0" w:line="360" w:lineRule="auto"/>
        <w:ind w:right="1008"/>
        <w:jc w:val="both"/>
        <w:rPr>
          <w:rFonts w:ascii="Times New Roman" w:hAnsi="Times New Roman" w:cs="Times New Roman"/>
          <w:sz w:val="28"/>
          <w:szCs w:val="28"/>
          <w:lang w:val="en-ZA"/>
        </w:rPr>
      </w:pPr>
      <w:r>
        <w:rPr>
          <w:rFonts w:ascii="Times New Roman" w:hAnsi="Times New Roman" w:cs="Times New Roman"/>
          <w:sz w:val="28"/>
          <w:szCs w:val="28"/>
          <w:lang w:val="en-ZA"/>
        </w:rPr>
        <w:t>[44]</w:t>
      </w:r>
      <w:r w:rsidR="00933220">
        <w:rPr>
          <w:rFonts w:ascii="Times New Roman" w:hAnsi="Times New Roman" w:cs="Times New Roman"/>
          <w:sz w:val="28"/>
          <w:szCs w:val="28"/>
          <w:lang w:val="en-ZA"/>
        </w:rPr>
        <w:tab/>
        <w:t xml:space="preserve">At p.408, the </w:t>
      </w:r>
      <w:r w:rsidR="00634A3E">
        <w:rPr>
          <w:rFonts w:ascii="Times New Roman" w:hAnsi="Times New Roman" w:cs="Times New Roman"/>
          <w:sz w:val="28"/>
          <w:szCs w:val="28"/>
          <w:lang w:val="en-ZA"/>
        </w:rPr>
        <w:t xml:space="preserve">learned </w:t>
      </w:r>
      <w:r w:rsidR="00933220">
        <w:rPr>
          <w:rFonts w:ascii="Times New Roman" w:hAnsi="Times New Roman" w:cs="Times New Roman"/>
          <w:sz w:val="28"/>
          <w:szCs w:val="28"/>
          <w:lang w:val="en-ZA"/>
        </w:rPr>
        <w:t>author says:</w:t>
      </w:r>
    </w:p>
    <w:p w14:paraId="659CA0C7" w14:textId="44D0D785" w:rsidR="00933220" w:rsidRDefault="00933220" w:rsidP="00933220">
      <w:pPr>
        <w:spacing w:after="0" w:line="360" w:lineRule="auto"/>
        <w:ind w:right="1008"/>
        <w:jc w:val="both"/>
        <w:rPr>
          <w:rFonts w:ascii="Times New Roman" w:hAnsi="Times New Roman" w:cs="Times New Roman"/>
          <w:sz w:val="28"/>
          <w:szCs w:val="28"/>
          <w:lang w:val="en-ZA"/>
        </w:rPr>
      </w:pPr>
    </w:p>
    <w:p w14:paraId="1C4872D6" w14:textId="626A1DAD" w:rsidR="00933220" w:rsidRDefault="001770F9" w:rsidP="0093322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933220">
        <w:rPr>
          <w:rFonts w:ascii="Times New Roman" w:hAnsi="Times New Roman" w:cs="Times New Roman"/>
          <w:i/>
          <w:iCs/>
          <w:sz w:val="24"/>
          <w:szCs w:val="24"/>
          <w:lang w:val="en-ZA"/>
        </w:rPr>
        <w:t>If public policy is more than an expression of constitutional rights and values, it may be contended that it is inappropriate to mediate the Constitution’s application to contracts through public policy.  It may water down constitutional rights and bring them down to the level of ordinary rights and values….  Public policy is not, or a</w:t>
      </w:r>
      <w:r w:rsidR="00634A3E">
        <w:rPr>
          <w:rFonts w:ascii="Times New Roman" w:hAnsi="Times New Roman" w:cs="Times New Roman"/>
          <w:i/>
          <w:iCs/>
          <w:sz w:val="24"/>
          <w:szCs w:val="24"/>
          <w:lang w:val="en-ZA"/>
        </w:rPr>
        <w:t>t</w:t>
      </w:r>
      <w:r w:rsidR="00933220">
        <w:rPr>
          <w:rFonts w:ascii="Times New Roman" w:hAnsi="Times New Roman" w:cs="Times New Roman"/>
          <w:i/>
          <w:iCs/>
          <w:sz w:val="24"/>
          <w:szCs w:val="24"/>
          <w:lang w:val="en-ZA"/>
        </w:rPr>
        <w:t xml:space="preserve"> least is not necessar</w:t>
      </w:r>
      <w:r w:rsidR="00634A3E">
        <w:rPr>
          <w:rFonts w:ascii="Times New Roman" w:hAnsi="Times New Roman" w:cs="Times New Roman"/>
          <w:i/>
          <w:iCs/>
          <w:sz w:val="24"/>
          <w:szCs w:val="24"/>
          <w:lang w:val="en-ZA"/>
        </w:rPr>
        <w:t>ily</w:t>
      </w:r>
      <w:r w:rsidR="00933220">
        <w:rPr>
          <w:rFonts w:ascii="Times New Roman" w:hAnsi="Times New Roman" w:cs="Times New Roman"/>
          <w:i/>
          <w:iCs/>
          <w:sz w:val="24"/>
          <w:szCs w:val="24"/>
          <w:lang w:val="en-ZA"/>
        </w:rPr>
        <w:t>, a factual issue.  It is a collection general principles and more specific rules of contract law that are aimed at protecting the public and broader interest and values of society that is at most sensitive to public opinion.</w:t>
      </w:r>
      <w:r>
        <w:rPr>
          <w:rFonts w:ascii="Times New Roman" w:hAnsi="Times New Roman" w:cs="Times New Roman"/>
          <w:i/>
          <w:iCs/>
          <w:sz w:val="24"/>
          <w:szCs w:val="24"/>
          <w:lang w:val="en-ZA"/>
        </w:rPr>
        <w:t>”</w:t>
      </w:r>
    </w:p>
    <w:p w14:paraId="620941D4" w14:textId="77777777" w:rsidR="00933220" w:rsidRDefault="00933220" w:rsidP="00933220">
      <w:pPr>
        <w:spacing w:after="0" w:line="360" w:lineRule="auto"/>
        <w:ind w:right="1008"/>
        <w:jc w:val="both"/>
        <w:rPr>
          <w:rFonts w:ascii="Times New Roman" w:hAnsi="Times New Roman" w:cs="Times New Roman"/>
          <w:i/>
          <w:iCs/>
          <w:sz w:val="24"/>
          <w:szCs w:val="24"/>
          <w:lang w:val="en-ZA"/>
        </w:rPr>
      </w:pPr>
    </w:p>
    <w:p w14:paraId="34B01C11" w14:textId="116DA7CF" w:rsidR="00DC30C1" w:rsidRDefault="00933220" w:rsidP="00103E8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4</w:t>
      </w:r>
      <w:r w:rsidR="008268ED">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Whatever the criticism of </w:t>
      </w:r>
      <w:r w:rsidRPr="00634A3E">
        <w:rPr>
          <w:rFonts w:ascii="Times New Roman" w:hAnsi="Times New Roman" w:cs="Times New Roman"/>
          <w:b/>
          <w:bCs/>
          <w:i/>
          <w:iCs/>
          <w:sz w:val="28"/>
          <w:szCs w:val="28"/>
          <w:lang w:val="en-ZA"/>
        </w:rPr>
        <w:t>Barkhui</w:t>
      </w:r>
      <w:r w:rsidR="00634A3E">
        <w:rPr>
          <w:rFonts w:ascii="Times New Roman" w:hAnsi="Times New Roman" w:cs="Times New Roman"/>
          <w:b/>
          <w:bCs/>
          <w:i/>
          <w:iCs/>
          <w:sz w:val="28"/>
          <w:szCs w:val="28"/>
          <w:lang w:val="en-ZA"/>
        </w:rPr>
        <w:t>z</w:t>
      </w:r>
      <w:r w:rsidRPr="00634A3E">
        <w:rPr>
          <w:rFonts w:ascii="Times New Roman" w:hAnsi="Times New Roman" w:cs="Times New Roman"/>
          <w:b/>
          <w:bCs/>
          <w:i/>
          <w:iCs/>
          <w:sz w:val="28"/>
          <w:szCs w:val="28"/>
          <w:lang w:val="en-ZA"/>
        </w:rPr>
        <w:t>en</w:t>
      </w:r>
      <w:r>
        <w:rPr>
          <w:rFonts w:ascii="Times New Roman" w:hAnsi="Times New Roman" w:cs="Times New Roman"/>
          <w:sz w:val="28"/>
          <w:szCs w:val="28"/>
          <w:lang w:val="en-ZA"/>
        </w:rPr>
        <w:t xml:space="preserve"> formulation</w:t>
      </w:r>
      <w:r w:rsidR="00634A3E">
        <w:rPr>
          <w:rFonts w:ascii="Times New Roman" w:hAnsi="Times New Roman" w:cs="Times New Roman"/>
          <w:sz w:val="28"/>
          <w:szCs w:val="28"/>
          <w:lang w:val="en-ZA"/>
        </w:rPr>
        <w:t>,</w:t>
      </w:r>
      <w:r>
        <w:rPr>
          <w:rFonts w:ascii="Times New Roman" w:hAnsi="Times New Roman" w:cs="Times New Roman"/>
          <w:sz w:val="28"/>
          <w:szCs w:val="28"/>
          <w:lang w:val="en-ZA"/>
        </w:rPr>
        <w:t xml:space="preserve"> this case can easily be determined on the principles stated in </w:t>
      </w:r>
      <w:r>
        <w:rPr>
          <w:rFonts w:ascii="Times New Roman" w:hAnsi="Times New Roman" w:cs="Times New Roman"/>
          <w:b/>
          <w:bCs/>
          <w:sz w:val="28"/>
          <w:szCs w:val="28"/>
          <w:lang w:val="en-ZA"/>
        </w:rPr>
        <w:t xml:space="preserve">AB and Another v </w:t>
      </w:r>
      <w:proofErr w:type="spellStart"/>
      <w:r>
        <w:rPr>
          <w:rFonts w:ascii="Times New Roman" w:hAnsi="Times New Roman" w:cs="Times New Roman"/>
          <w:b/>
          <w:bCs/>
          <w:sz w:val="28"/>
          <w:szCs w:val="28"/>
          <w:lang w:val="en-ZA"/>
        </w:rPr>
        <w:t>Pradwin</w:t>
      </w:r>
      <w:proofErr w:type="spellEnd"/>
      <w:r>
        <w:rPr>
          <w:rFonts w:ascii="Times New Roman" w:hAnsi="Times New Roman" w:cs="Times New Roman"/>
          <w:b/>
          <w:bCs/>
          <w:sz w:val="28"/>
          <w:szCs w:val="28"/>
          <w:lang w:val="en-ZA"/>
        </w:rPr>
        <w:t xml:space="preserve"> </w:t>
      </w:r>
      <w:r w:rsidR="00C73D4F">
        <w:rPr>
          <w:rFonts w:ascii="Times New Roman" w:hAnsi="Times New Roman" w:cs="Times New Roman"/>
          <w:sz w:val="28"/>
          <w:szCs w:val="28"/>
          <w:lang w:val="en-ZA"/>
        </w:rPr>
        <w:t xml:space="preserve">and </w:t>
      </w:r>
      <w:proofErr w:type="spellStart"/>
      <w:r w:rsidR="00C73D4F" w:rsidRPr="00C73D4F">
        <w:rPr>
          <w:rFonts w:ascii="Times New Roman" w:hAnsi="Times New Roman" w:cs="Times New Roman"/>
          <w:b/>
          <w:bCs/>
          <w:sz w:val="28"/>
          <w:szCs w:val="28"/>
          <w:lang w:val="en-ZA"/>
        </w:rPr>
        <w:t>Beadica</w:t>
      </w:r>
      <w:proofErr w:type="spellEnd"/>
      <w:r w:rsidR="00C73D4F" w:rsidRPr="00C73D4F">
        <w:rPr>
          <w:rFonts w:ascii="Times New Roman" w:hAnsi="Times New Roman" w:cs="Times New Roman"/>
          <w:b/>
          <w:bCs/>
          <w:sz w:val="28"/>
          <w:szCs w:val="28"/>
          <w:lang w:val="en-ZA"/>
        </w:rPr>
        <w:t xml:space="preserve"> 231 CC</w:t>
      </w:r>
      <w:r w:rsidR="00C73D4F">
        <w:rPr>
          <w:rFonts w:ascii="Times New Roman" w:hAnsi="Times New Roman" w:cs="Times New Roman"/>
          <w:sz w:val="28"/>
          <w:szCs w:val="28"/>
          <w:lang w:val="en-ZA"/>
        </w:rPr>
        <w:t xml:space="preserve"> cases</w:t>
      </w:r>
      <w:r>
        <w:rPr>
          <w:rFonts w:ascii="Times New Roman" w:hAnsi="Times New Roman" w:cs="Times New Roman"/>
          <w:i/>
          <w:iCs/>
          <w:sz w:val="24"/>
          <w:szCs w:val="24"/>
          <w:lang w:val="en-ZA"/>
        </w:rPr>
        <w:t>.</w:t>
      </w:r>
      <w:r w:rsidR="00103E89">
        <w:rPr>
          <w:rFonts w:ascii="Times New Roman" w:hAnsi="Times New Roman" w:cs="Times New Roman"/>
          <w:sz w:val="28"/>
          <w:szCs w:val="28"/>
          <w:lang w:val="en-ZA"/>
        </w:rPr>
        <w:t xml:space="preserve">  The respondents have already conceded that the </w:t>
      </w:r>
      <w:r w:rsidR="00103E89">
        <w:rPr>
          <w:rFonts w:ascii="Times New Roman" w:hAnsi="Times New Roman" w:cs="Times New Roman"/>
          <w:sz w:val="28"/>
          <w:szCs w:val="28"/>
          <w:lang w:val="en-ZA"/>
        </w:rPr>
        <w:lastRenderedPageBreak/>
        <w:t>Supply Agreement breaches the Kingdom’s procurement laws and the Constitution.  By extension</w:t>
      </w:r>
      <w:r w:rsidR="00C73D4F">
        <w:rPr>
          <w:rFonts w:ascii="Times New Roman" w:hAnsi="Times New Roman" w:cs="Times New Roman"/>
          <w:sz w:val="28"/>
          <w:szCs w:val="28"/>
          <w:lang w:val="en-ZA"/>
        </w:rPr>
        <w:t>,</w:t>
      </w:r>
      <w:r w:rsidR="00103E89">
        <w:rPr>
          <w:rFonts w:ascii="Times New Roman" w:hAnsi="Times New Roman" w:cs="Times New Roman"/>
          <w:sz w:val="28"/>
          <w:szCs w:val="28"/>
          <w:lang w:val="en-ZA"/>
        </w:rPr>
        <w:t xml:space="preserve"> the conclusion by M</w:t>
      </w:r>
      <w:r w:rsidR="00C73D4F">
        <w:rPr>
          <w:rFonts w:ascii="Times New Roman" w:hAnsi="Times New Roman" w:cs="Times New Roman"/>
          <w:sz w:val="28"/>
          <w:szCs w:val="28"/>
          <w:lang w:val="en-ZA"/>
        </w:rPr>
        <w:t>inister</w:t>
      </w:r>
      <w:r w:rsidR="00103E89">
        <w:rPr>
          <w:rFonts w:ascii="Times New Roman" w:hAnsi="Times New Roman" w:cs="Times New Roman"/>
          <w:sz w:val="28"/>
          <w:szCs w:val="28"/>
          <w:lang w:val="en-ZA"/>
        </w:rPr>
        <w:t xml:space="preserve"> </w:t>
      </w:r>
      <w:proofErr w:type="spellStart"/>
      <w:r w:rsidR="00103E89">
        <w:rPr>
          <w:rFonts w:ascii="Times New Roman" w:hAnsi="Times New Roman" w:cs="Times New Roman"/>
          <w:sz w:val="28"/>
          <w:szCs w:val="28"/>
          <w:lang w:val="en-ZA"/>
        </w:rPr>
        <w:t>Tšolo</w:t>
      </w:r>
      <w:proofErr w:type="spellEnd"/>
      <w:r w:rsidR="00103E89">
        <w:rPr>
          <w:rFonts w:ascii="Times New Roman" w:hAnsi="Times New Roman" w:cs="Times New Roman"/>
          <w:sz w:val="28"/>
          <w:szCs w:val="28"/>
          <w:lang w:val="en-ZA"/>
        </w:rPr>
        <w:t xml:space="preserve"> of the arbitration agreement should fall together with the main agreement given its harm to the public</w:t>
      </w:r>
      <w:r w:rsidR="008374D9">
        <w:rPr>
          <w:rFonts w:ascii="Times New Roman" w:hAnsi="Times New Roman" w:cs="Times New Roman"/>
          <w:sz w:val="28"/>
          <w:szCs w:val="28"/>
          <w:lang w:val="en-ZA"/>
        </w:rPr>
        <w:t>:</w:t>
      </w:r>
      <w:r w:rsidR="00103E89">
        <w:rPr>
          <w:rFonts w:ascii="Times New Roman" w:hAnsi="Times New Roman" w:cs="Times New Roman"/>
          <w:sz w:val="28"/>
          <w:szCs w:val="28"/>
          <w:lang w:val="en-ZA"/>
        </w:rPr>
        <w:t xml:space="preserve">  In his founding affidavit Prime Minister </w:t>
      </w:r>
      <w:proofErr w:type="spellStart"/>
      <w:r w:rsidR="00103E89">
        <w:rPr>
          <w:rFonts w:ascii="Times New Roman" w:hAnsi="Times New Roman" w:cs="Times New Roman"/>
          <w:sz w:val="28"/>
          <w:szCs w:val="28"/>
          <w:lang w:val="en-ZA"/>
        </w:rPr>
        <w:t>Majoro</w:t>
      </w:r>
      <w:proofErr w:type="spellEnd"/>
      <w:r w:rsidR="008374D9">
        <w:rPr>
          <w:rFonts w:ascii="Times New Roman" w:hAnsi="Times New Roman" w:cs="Times New Roman"/>
          <w:sz w:val="28"/>
          <w:szCs w:val="28"/>
          <w:lang w:val="en-ZA"/>
        </w:rPr>
        <w:t xml:space="preserve"> (then Minister of Finance)</w:t>
      </w:r>
      <w:r w:rsidR="00103E89">
        <w:rPr>
          <w:rFonts w:ascii="Times New Roman" w:hAnsi="Times New Roman" w:cs="Times New Roman"/>
          <w:sz w:val="28"/>
          <w:szCs w:val="28"/>
          <w:lang w:val="en-ZA"/>
        </w:rPr>
        <w:t xml:space="preserve"> avers that for the Kingdom to part with €50m approximately (M855 510 900) in favour of FSG would be detrimental to the country in view of the </w:t>
      </w:r>
      <w:r w:rsidR="00C73D4F">
        <w:rPr>
          <w:rFonts w:ascii="Times New Roman" w:hAnsi="Times New Roman" w:cs="Times New Roman"/>
          <w:sz w:val="28"/>
          <w:szCs w:val="28"/>
          <w:lang w:val="en-ZA"/>
        </w:rPr>
        <w:t>d</w:t>
      </w:r>
      <w:r w:rsidR="00103E89">
        <w:rPr>
          <w:rFonts w:ascii="Times New Roman" w:hAnsi="Times New Roman" w:cs="Times New Roman"/>
          <w:sz w:val="28"/>
          <w:szCs w:val="28"/>
          <w:lang w:val="en-ZA"/>
        </w:rPr>
        <w:t xml:space="preserve">ire economic situation </w:t>
      </w:r>
      <w:r w:rsidR="008374D9">
        <w:rPr>
          <w:rFonts w:ascii="Times New Roman" w:hAnsi="Times New Roman" w:cs="Times New Roman"/>
          <w:sz w:val="28"/>
          <w:szCs w:val="28"/>
          <w:lang w:val="en-ZA"/>
        </w:rPr>
        <w:t>t</w:t>
      </w:r>
      <w:r w:rsidR="00103E89">
        <w:rPr>
          <w:rFonts w:ascii="Times New Roman" w:hAnsi="Times New Roman" w:cs="Times New Roman"/>
          <w:sz w:val="28"/>
          <w:szCs w:val="28"/>
          <w:lang w:val="en-ZA"/>
        </w:rPr>
        <w:t>he country is currently languishing</w:t>
      </w:r>
      <w:r w:rsidR="008374D9">
        <w:rPr>
          <w:rFonts w:ascii="Times New Roman" w:hAnsi="Times New Roman" w:cs="Times New Roman"/>
          <w:sz w:val="28"/>
          <w:szCs w:val="28"/>
          <w:lang w:val="en-ZA"/>
        </w:rPr>
        <w:t>.</w:t>
      </w:r>
      <w:r w:rsidR="00103E89">
        <w:rPr>
          <w:rFonts w:ascii="Times New Roman" w:hAnsi="Times New Roman" w:cs="Times New Roman"/>
          <w:sz w:val="28"/>
          <w:szCs w:val="28"/>
          <w:lang w:val="en-ZA"/>
        </w:rPr>
        <w:t xml:space="preserve"> </w:t>
      </w:r>
      <w:r w:rsidR="008374D9">
        <w:rPr>
          <w:rFonts w:ascii="Times New Roman" w:hAnsi="Times New Roman" w:cs="Times New Roman"/>
          <w:sz w:val="28"/>
          <w:szCs w:val="28"/>
          <w:lang w:val="en-ZA"/>
        </w:rPr>
        <w:t>S</w:t>
      </w:r>
      <w:r w:rsidR="00103E89">
        <w:rPr>
          <w:rFonts w:ascii="Times New Roman" w:hAnsi="Times New Roman" w:cs="Times New Roman"/>
          <w:sz w:val="28"/>
          <w:szCs w:val="28"/>
          <w:lang w:val="en-ZA"/>
        </w:rPr>
        <w:t xml:space="preserve">upporting Prime Minister </w:t>
      </w:r>
      <w:proofErr w:type="spellStart"/>
      <w:r w:rsidR="00103E89">
        <w:rPr>
          <w:rFonts w:ascii="Times New Roman" w:hAnsi="Times New Roman" w:cs="Times New Roman"/>
          <w:sz w:val="28"/>
          <w:szCs w:val="28"/>
          <w:lang w:val="en-ZA"/>
        </w:rPr>
        <w:t>Majoro’s</w:t>
      </w:r>
      <w:proofErr w:type="spellEnd"/>
      <w:r w:rsidR="00103E89">
        <w:rPr>
          <w:rFonts w:ascii="Times New Roman" w:hAnsi="Times New Roman" w:cs="Times New Roman"/>
          <w:sz w:val="28"/>
          <w:szCs w:val="28"/>
          <w:lang w:val="en-ZA"/>
        </w:rPr>
        <w:t xml:space="preserve"> averments, Dr Emmanuel </w:t>
      </w:r>
      <w:proofErr w:type="spellStart"/>
      <w:r w:rsidR="00103E89">
        <w:rPr>
          <w:rFonts w:ascii="Times New Roman" w:hAnsi="Times New Roman" w:cs="Times New Roman"/>
          <w:sz w:val="28"/>
          <w:szCs w:val="28"/>
          <w:lang w:val="en-ZA"/>
        </w:rPr>
        <w:t>Letete</w:t>
      </w:r>
      <w:proofErr w:type="spellEnd"/>
      <w:r w:rsidR="00103E89">
        <w:rPr>
          <w:rFonts w:ascii="Times New Roman" w:hAnsi="Times New Roman" w:cs="Times New Roman"/>
          <w:sz w:val="28"/>
          <w:szCs w:val="28"/>
          <w:lang w:val="en-ZA"/>
        </w:rPr>
        <w:t xml:space="preserve"> who </w:t>
      </w:r>
      <w:r w:rsidR="00C73D4F">
        <w:rPr>
          <w:rFonts w:ascii="Times New Roman" w:hAnsi="Times New Roman" w:cs="Times New Roman"/>
          <w:sz w:val="28"/>
          <w:szCs w:val="28"/>
          <w:lang w:val="en-ZA"/>
        </w:rPr>
        <w:t>wa</w:t>
      </w:r>
      <w:r w:rsidR="00103E89">
        <w:rPr>
          <w:rFonts w:ascii="Times New Roman" w:hAnsi="Times New Roman" w:cs="Times New Roman"/>
          <w:sz w:val="28"/>
          <w:szCs w:val="28"/>
          <w:lang w:val="en-ZA"/>
        </w:rPr>
        <w:t xml:space="preserve">s an </w:t>
      </w:r>
      <w:r w:rsidR="00C73D4F">
        <w:rPr>
          <w:rFonts w:ascii="Times New Roman" w:hAnsi="Times New Roman" w:cs="Times New Roman"/>
          <w:sz w:val="28"/>
          <w:szCs w:val="28"/>
          <w:lang w:val="en-ZA"/>
        </w:rPr>
        <w:t xml:space="preserve">Economic </w:t>
      </w:r>
      <w:r w:rsidR="00103E89">
        <w:rPr>
          <w:rFonts w:ascii="Times New Roman" w:hAnsi="Times New Roman" w:cs="Times New Roman"/>
          <w:sz w:val="28"/>
          <w:szCs w:val="28"/>
          <w:lang w:val="en-ZA"/>
        </w:rPr>
        <w:t xml:space="preserve">Advisor to the Prime Minister (and currently Governor of the </w:t>
      </w:r>
      <w:r w:rsidR="007F48CA">
        <w:rPr>
          <w:rFonts w:ascii="Times New Roman" w:hAnsi="Times New Roman" w:cs="Times New Roman"/>
          <w:sz w:val="28"/>
          <w:szCs w:val="28"/>
          <w:lang w:val="en-ZA"/>
        </w:rPr>
        <w:t>Central</w:t>
      </w:r>
      <w:r w:rsidR="00103E89">
        <w:rPr>
          <w:rFonts w:ascii="Times New Roman" w:hAnsi="Times New Roman" w:cs="Times New Roman"/>
          <w:sz w:val="28"/>
          <w:szCs w:val="28"/>
          <w:lang w:val="en-ZA"/>
        </w:rPr>
        <w:t xml:space="preserve"> Bank of Lesotho)</w:t>
      </w:r>
      <w:r w:rsidR="00DC30C1">
        <w:rPr>
          <w:rFonts w:ascii="Times New Roman" w:hAnsi="Times New Roman" w:cs="Times New Roman"/>
          <w:sz w:val="28"/>
          <w:szCs w:val="28"/>
          <w:lang w:val="en-ZA"/>
        </w:rPr>
        <w:t xml:space="preserve"> basing himself on the assessment by the International Monetary Fund </w:t>
      </w:r>
      <w:r w:rsidR="008374D9">
        <w:rPr>
          <w:rFonts w:ascii="Times New Roman" w:hAnsi="Times New Roman" w:cs="Times New Roman"/>
          <w:sz w:val="28"/>
          <w:szCs w:val="28"/>
          <w:lang w:val="en-ZA"/>
        </w:rPr>
        <w:t xml:space="preserve">on </w:t>
      </w:r>
      <w:r w:rsidR="00DC30C1">
        <w:rPr>
          <w:rFonts w:ascii="Times New Roman" w:hAnsi="Times New Roman" w:cs="Times New Roman"/>
          <w:sz w:val="28"/>
          <w:szCs w:val="28"/>
          <w:lang w:val="en-ZA"/>
        </w:rPr>
        <w:t>debt sustainability of the Kingdom and data he collected from the 2020/2021 fiscal year mid-term budget review, made the following findings:</w:t>
      </w:r>
    </w:p>
    <w:p w14:paraId="7EE6BEB1" w14:textId="77777777" w:rsidR="00DC30C1" w:rsidRDefault="00DC30C1" w:rsidP="00103E89">
      <w:pPr>
        <w:spacing w:after="0" w:line="360" w:lineRule="auto"/>
        <w:ind w:left="720" w:hanging="720"/>
        <w:jc w:val="both"/>
        <w:rPr>
          <w:rFonts w:ascii="Times New Roman" w:hAnsi="Times New Roman" w:cs="Times New Roman"/>
          <w:sz w:val="28"/>
          <w:szCs w:val="28"/>
          <w:lang w:val="en-ZA"/>
        </w:rPr>
      </w:pPr>
    </w:p>
    <w:p w14:paraId="02F880EF" w14:textId="236EA82B" w:rsidR="00933220" w:rsidRPr="00792382" w:rsidRDefault="00256A7F" w:rsidP="00792382">
      <w:pPr>
        <w:spacing w:after="0" w:line="360" w:lineRule="auto"/>
        <w:ind w:left="1457" w:right="397" w:hanging="720"/>
        <w:jc w:val="both"/>
        <w:rPr>
          <w:rFonts w:ascii="Times New Roman" w:hAnsi="Times New Roman" w:cs="Times New Roman"/>
          <w:sz w:val="28"/>
          <w:szCs w:val="28"/>
          <w:lang w:val="en-ZA"/>
        </w:rPr>
      </w:pPr>
      <w:r w:rsidRPr="00792382">
        <w:rPr>
          <w:rFonts w:ascii="Times New Roman" w:hAnsi="Times New Roman" w:cs="Times New Roman"/>
          <w:sz w:val="28"/>
          <w:szCs w:val="28"/>
          <w:lang w:val="en-ZA"/>
        </w:rPr>
        <w:t>(</w:t>
      </w:r>
      <w:proofErr w:type="spellStart"/>
      <w:r w:rsidRPr="00792382">
        <w:rPr>
          <w:rFonts w:ascii="Times New Roman" w:hAnsi="Times New Roman" w:cs="Times New Roman"/>
          <w:sz w:val="28"/>
          <w:szCs w:val="28"/>
          <w:lang w:val="en-ZA"/>
        </w:rPr>
        <w:t>i</w:t>
      </w:r>
      <w:proofErr w:type="spellEnd"/>
      <w:r w:rsidRPr="00792382">
        <w:rPr>
          <w:rFonts w:ascii="Times New Roman" w:hAnsi="Times New Roman" w:cs="Times New Roman"/>
          <w:sz w:val="28"/>
          <w:szCs w:val="28"/>
          <w:lang w:val="en-ZA"/>
        </w:rPr>
        <w:t xml:space="preserve">) </w:t>
      </w:r>
      <w:r w:rsidRPr="00792382">
        <w:rPr>
          <w:rFonts w:ascii="Times New Roman" w:hAnsi="Times New Roman" w:cs="Times New Roman"/>
          <w:sz w:val="28"/>
          <w:szCs w:val="28"/>
          <w:lang w:val="en-ZA"/>
        </w:rPr>
        <w:tab/>
        <w:t xml:space="preserve">The Country’s economy is already in a poor state, and when Covid-19 pandemic struck, this had knock-on effect, compounding an already dire economic situation, resulting in the decline in revenue during the fiscal year 2020/2021 while expenditure remained constant.  This resulted in a budget deficit of €60.3m, representing 3% of the country’s Gross Domestic Product </w:t>
      </w:r>
      <w:r w:rsidR="00792382" w:rsidRPr="00792382">
        <w:rPr>
          <w:rFonts w:ascii="Times New Roman" w:hAnsi="Times New Roman" w:cs="Times New Roman"/>
          <w:sz w:val="28"/>
          <w:szCs w:val="28"/>
          <w:lang w:val="en-ZA"/>
        </w:rPr>
        <w:t>(</w:t>
      </w:r>
      <w:r w:rsidRPr="00792382">
        <w:rPr>
          <w:rFonts w:ascii="Times New Roman" w:hAnsi="Times New Roman" w:cs="Times New Roman"/>
          <w:sz w:val="28"/>
          <w:szCs w:val="28"/>
          <w:lang w:val="en-ZA"/>
        </w:rPr>
        <w:t>GDP</w:t>
      </w:r>
      <w:r w:rsidR="00792382" w:rsidRPr="00792382">
        <w:rPr>
          <w:rFonts w:ascii="Times New Roman" w:hAnsi="Times New Roman" w:cs="Times New Roman"/>
          <w:sz w:val="28"/>
          <w:szCs w:val="28"/>
          <w:lang w:val="en-ZA"/>
        </w:rPr>
        <w:t>)</w:t>
      </w:r>
    </w:p>
    <w:p w14:paraId="420E3F29" w14:textId="1D603CDF" w:rsidR="00256A7F" w:rsidRPr="00792382" w:rsidRDefault="00256A7F" w:rsidP="00792382">
      <w:pPr>
        <w:spacing w:after="0" w:line="360" w:lineRule="auto"/>
        <w:ind w:left="1457" w:right="397" w:hanging="720"/>
        <w:jc w:val="both"/>
        <w:rPr>
          <w:rFonts w:ascii="Times New Roman" w:hAnsi="Times New Roman" w:cs="Times New Roman"/>
          <w:sz w:val="28"/>
          <w:szCs w:val="28"/>
          <w:lang w:val="en-ZA"/>
        </w:rPr>
      </w:pPr>
    </w:p>
    <w:p w14:paraId="100C0551" w14:textId="144ED0CB" w:rsidR="00256A7F" w:rsidRPr="00792382" w:rsidRDefault="00256A7F" w:rsidP="00792382">
      <w:pPr>
        <w:spacing w:after="0" w:line="360" w:lineRule="auto"/>
        <w:ind w:left="1457" w:right="397" w:hanging="720"/>
        <w:jc w:val="both"/>
        <w:rPr>
          <w:rFonts w:ascii="Times New Roman" w:hAnsi="Times New Roman" w:cs="Times New Roman"/>
          <w:sz w:val="28"/>
          <w:szCs w:val="28"/>
          <w:lang w:val="en-ZA"/>
        </w:rPr>
      </w:pPr>
      <w:r w:rsidRPr="00792382">
        <w:rPr>
          <w:rFonts w:ascii="Times New Roman" w:hAnsi="Times New Roman" w:cs="Times New Roman"/>
          <w:sz w:val="28"/>
          <w:szCs w:val="28"/>
          <w:lang w:val="en-ZA"/>
        </w:rPr>
        <w:t>(ii)</w:t>
      </w:r>
      <w:r w:rsidRPr="00792382">
        <w:rPr>
          <w:rFonts w:ascii="Times New Roman" w:hAnsi="Times New Roman" w:cs="Times New Roman"/>
          <w:sz w:val="28"/>
          <w:szCs w:val="28"/>
          <w:lang w:val="en-ZA"/>
        </w:rPr>
        <w:tab/>
        <w:t>€50</w:t>
      </w:r>
      <w:r w:rsidR="00B82895">
        <w:rPr>
          <w:rFonts w:ascii="Times New Roman" w:hAnsi="Times New Roman" w:cs="Times New Roman"/>
          <w:sz w:val="28"/>
          <w:szCs w:val="28"/>
          <w:lang w:val="en-ZA"/>
        </w:rPr>
        <w:t>m</w:t>
      </w:r>
      <w:r w:rsidRPr="00792382">
        <w:rPr>
          <w:rFonts w:ascii="Times New Roman" w:hAnsi="Times New Roman" w:cs="Times New Roman"/>
          <w:sz w:val="28"/>
          <w:szCs w:val="28"/>
          <w:lang w:val="en-ZA"/>
        </w:rPr>
        <w:t xml:space="preserve"> indebtedness to FSG resulting from an unlawful Supply Agreement constitutes an amount almost </w:t>
      </w:r>
      <w:r w:rsidR="00792382" w:rsidRPr="00792382">
        <w:rPr>
          <w:rFonts w:ascii="Times New Roman" w:hAnsi="Times New Roman" w:cs="Times New Roman"/>
          <w:sz w:val="28"/>
          <w:szCs w:val="28"/>
          <w:lang w:val="en-ZA"/>
        </w:rPr>
        <w:t>equal to</w:t>
      </w:r>
      <w:r w:rsidRPr="00792382">
        <w:rPr>
          <w:rFonts w:ascii="Times New Roman" w:hAnsi="Times New Roman" w:cs="Times New Roman"/>
          <w:sz w:val="28"/>
          <w:szCs w:val="28"/>
          <w:lang w:val="en-ZA"/>
        </w:rPr>
        <w:t xml:space="preserve"> the Country’s current budget deficit and that if the country pays this amount, it would push the country’s current budget </w:t>
      </w:r>
      <w:r w:rsidR="00792382" w:rsidRPr="00792382">
        <w:rPr>
          <w:rFonts w:ascii="Times New Roman" w:hAnsi="Times New Roman" w:cs="Times New Roman"/>
          <w:sz w:val="28"/>
          <w:szCs w:val="28"/>
          <w:lang w:val="en-ZA"/>
        </w:rPr>
        <w:t xml:space="preserve">deficit </w:t>
      </w:r>
      <w:r w:rsidRPr="00792382">
        <w:rPr>
          <w:rFonts w:ascii="Times New Roman" w:hAnsi="Times New Roman" w:cs="Times New Roman"/>
          <w:sz w:val="28"/>
          <w:szCs w:val="28"/>
          <w:lang w:val="en-ZA"/>
        </w:rPr>
        <w:t>of 3% to 6% of its GDP.  The size of the Supply Agreement and its indebtedness to FSG is enormous in the context of the country’s small economy.</w:t>
      </w:r>
    </w:p>
    <w:p w14:paraId="61D2DD0D" w14:textId="717726F1" w:rsidR="00256A7F" w:rsidRPr="00792382" w:rsidRDefault="00256A7F" w:rsidP="00792382">
      <w:pPr>
        <w:spacing w:after="0" w:line="360" w:lineRule="auto"/>
        <w:ind w:left="1457" w:right="397" w:hanging="720"/>
        <w:jc w:val="both"/>
        <w:rPr>
          <w:rFonts w:ascii="Times New Roman" w:hAnsi="Times New Roman" w:cs="Times New Roman"/>
          <w:sz w:val="28"/>
          <w:szCs w:val="28"/>
          <w:lang w:val="en-ZA"/>
        </w:rPr>
      </w:pPr>
    </w:p>
    <w:p w14:paraId="031DE8FC" w14:textId="7DE4D881" w:rsidR="00256A7F" w:rsidRPr="00792382" w:rsidRDefault="00256A7F" w:rsidP="00792382">
      <w:pPr>
        <w:spacing w:after="0" w:line="360" w:lineRule="auto"/>
        <w:ind w:left="1457" w:right="397" w:hanging="720"/>
        <w:jc w:val="both"/>
        <w:rPr>
          <w:rFonts w:ascii="Times New Roman" w:hAnsi="Times New Roman" w:cs="Times New Roman"/>
          <w:sz w:val="28"/>
          <w:szCs w:val="28"/>
          <w:lang w:val="en-ZA"/>
        </w:rPr>
      </w:pPr>
      <w:r w:rsidRPr="00792382">
        <w:rPr>
          <w:rFonts w:ascii="Times New Roman" w:hAnsi="Times New Roman" w:cs="Times New Roman"/>
          <w:sz w:val="28"/>
          <w:szCs w:val="28"/>
          <w:lang w:val="en-ZA"/>
        </w:rPr>
        <w:t>(iii)</w:t>
      </w:r>
      <w:r w:rsidRPr="00792382">
        <w:rPr>
          <w:rFonts w:ascii="Times New Roman" w:hAnsi="Times New Roman" w:cs="Times New Roman"/>
          <w:sz w:val="28"/>
          <w:szCs w:val="28"/>
          <w:lang w:val="en-ZA"/>
        </w:rPr>
        <w:tab/>
        <w:t>During the fiscal year 2020/2021</w:t>
      </w:r>
      <w:r w:rsidR="00A145F2" w:rsidRPr="00792382">
        <w:rPr>
          <w:rFonts w:ascii="Times New Roman" w:hAnsi="Times New Roman" w:cs="Times New Roman"/>
          <w:sz w:val="28"/>
          <w:szCs w:val="28"/>
          <w:lang w:val="en-ZA"/>
        </w:rPr>
        <w:t xml:space="preserve"> IMF and European Union advanced emergency </w:t>
      </w:r>
      <w:r w:rsidR="00792382" w:rsidRPr="00792382">
        <w:rPr>
          <w:rFonts w:ascii="Times New Roman" w:hAnsi="Times New Roman" w:cs="Times New Roman"/>
          <w:sz w:val="28"/>
          <w:szCs w:val="28"/>
          <w:lang w:val="en-ZA"/>
        </w:rPr>
        <w:t xml:space="preserve">loans </w:t>
      </w:r>
      <w:r w:rsidR="00A145F2" w:rsidRPr="00792382">
        <w:rPr>
          <w:rFonts w:ascii="Times New Roman" w:hAnsi="Times New Roman" w:cs="Times New Roman"/>
          <w:sz w:val="28"/>
          <w:szCs w:val="28"/>
          <w:lang w:val="en-ZA"/>
        </w:rPr>
        <w:t>to the Kingdom which fades in size compared to the €50m indebtedness.</w:t>
      </w:r>
    </w:p>
    <w:p w14:paraId="2600F54F" w14:textId="0DCF9A17" w:rsidR="00A145F2" w:rsidRPr="00792382" w:rsidRDefault="00A145F2" w:rsidP="00792382">
      <w:pPr>
        <w:spacing w:after="0" w:line="360" w:lineRule="auto"/>
        <w:ind w:left="1457" w:right="397" w:hanging="720"/>
        <w:jc w:val="both"/>
        <w:rPr>
          <w:rFonts w:ascii="Times New Roman" w:hAnsi="Times New Roman" w:cs="Times New Roman"/>
          <w:sz w:val="28"/>
          <w:szCs w:val="28"/>
          <w:lang w:val="en-ZA"/>
        </w:rPr>
      </w:pPr>
    </w:p>
    <w:p w14:paraId="70571548" w14:textId="306F2666" w:rsidR="00A145F2" w:rsidRPr="00792382" w:rsidRDefault="00A145F2" w:rsidP="00792382">
      <w:pPr>
        <w:spacing w:after="0" w:line="360" w:lineRule="auto"/>
        <w:ind w:left="1457" w:right="397" w:hanging="720"/>
        <w:jc w:val="both"/>
        <w:rPr>
          <w:rFonts w:ascii="Times New Roman" w:hAnsi="Times New Roman" w:cs="Times New Roman"/>
          <w:sz w:val="28"/>
          <w:szCs w:val="28"/>
          <w:lang w:val="en-ZA"/>
        </w:rPr>
      </w:pPr>
      <w:r w:rsidRPr="00792382">
        <w:rPr>
          <w:rFonts w:ascii="Times New Roman" w:hAnsi="Times New Roman" w:cs="Times New Roman"/>
          <w:sz w:val="28"/>
          <w:szCs w:val="28"/>
          <w:lang w:val="en-ZA"/>
        </w:rPr>
        <w:t>(iv)</w:t>
      </w:r>
      <w:r w:rsidRPr="00792382">
        <w:rPr>
          <w:rFonts w:ascii="Times New Roman" w:hAnsi="Times New Roman" w:cs="Times New Roman"/>
          <w:sz w:val="28"/>
          <w:szCs w:val="28"/>
          <w:lang w:val="en-ZA"/>
        </w:rPr>
        <w:tab/>
        <w:t xml:space="preserve">The result of this would render the deficit unsustainable and negatively impact the country’s ability to address </w:t>
      </w:r>
      <w:r w:rsidR="00F07FD0">
        <w:rPr>
          <w:rFonts w:ascii="Times New Roman" w:hAnsi="Times New Roman" w:cs="Times New Roman"/>
          <w:sz w:val="28"/>
          <w:szCs w:val="28"/>
          <w:lang w:val="en-ZA"/>
        </w:rPr>
        <w:t xml:space="preserve">its </w:t>
      </w:r>
      <w:r w:rsidRPr="00792382">
        <w:rPr>
          <w:rFonts w:ascii="Times New Roman" w:hAnsi="Times New Roman" w:cs="Times New Roman"/>
          <w:sz w:val="28"/>
          <w:szCs w:val="28"/>
          <w:lang w:val="en-ZA"/>
        </w:rPr>
        <w:t>citizens’ most basic needs, such as food security and health.</w:t>
      </w:r>
    </w:p>
    <w:p w14:paraId="2703DE68" w14:textId="433F3ED1" w:rsidR="00A145F2" w:rsidRPr="00792382" w:rsidRDefault="00A145F2" w:rsidP="00792382">
      <w:pPr>
        <w:spacing w:after="0" w:line="360" w:lineRule="auto"/>
        <w:ind w:left="1457" w:right="397" w:hanging="720"/>
        <w:jc w:val="both"/>
        <w:rPr>
          <w:rFonts w:ascii="Times New Roman" w:hAnsi="Times New Roman" w:cs="Times New Roman"/>
          <w:sz w:val="28"/>
          <w:szCs w:val="28"/>
          <w:lang w:val="en-ZA"/>
        </w:rPr>
      </w:pPr>
    </w:p>
    <w:p w14:paraId="6C59B5CF" w14:textId="1EC38294" w:rsidR="00A145F2" w:rsidRPr="00792382" w:rsidRDefault="00A145F2" w:rsidP="00792382">
      <w:pPr>
        <w:spacing w:after="0" w:line="360" w:lineRule="auto"/>
        <w:ind w:left="1457" w:right="397" w:hanging="720"/>
        <w:jc w:val="both"/>
        <w:rPr>
          <w:rFonts w:ascii="Times New Roman" w:hAnsi="Times New Roman" w:cs="Times New Roman"/>
          <w:sz w:val="28"/>
          <w:szCs w:val="28"/>
          <w:lang w:val="en-ZA"/>
        </w:rPr>
      </w:pPr>
      <w:r w:rsidRPr="00792382">
        <w:rPr>
          <w:rFonts w:ascii="Times New Roman" w:hAnsi="Times New Roman" w:cs="Times New Roman"/>
          <w:sz w:val="28"/>
          <w:szCs w:val="28"/>
          <w:lang w:val="en-ZA"/>
        </w:rPr>
        <w:t>(v)</w:t>
      </w:r>
      <w:r w:rsidRPr="00792382">
        <w:rPr>
          <w:rFonts w:ascii="Times New Roman" w:hAnsi="Times New Roman" w:cs="Times New Roman"/>
          <w:sz w:val="28"/>
          <w:szCs w:val="28"/>
          <w:lang w:val="en-ZA"/>
        </w:rPr>
        <w:tab/>
        <w:t xml:space="preserve">The impact of this indebtedness </w:t>
      </w:r>
      <w:r w:rsidR="00F07FD0">
        <w:rPr>
          <w:rFonts w:ascii="Times New Roman" w:hAnsi="Times New Roman" w:cs="Times New Roman"/>
          <w:sz w:val="28"/>
          <w:szCs w:val="28"/>
          <w:lang w:val="en-ZA"/>
        </w:rPr>
        <w:t>to</w:t>
      </w:r>
      <w:r w:rsidRPr="00792382">
        <w:rPr>
          <w:rFonts w:ascii="Times New Roman" w:hAnsi="Times New Roman" w:cs="Times New Roman"/>
          <w:sz w:val="28"/>
          <w:szCs w:val="28"/>
          <w:lang w:val="en-ZA"/>
        </w:rPr>
        <w:t xml:space="preserve"> the economy would be to inhibit </w:t>
      </w:r>
      <w:r w:rsidR="00F07FD0">
        <w:rPr>
          <w:rFonts w:ascii="Times New Roman" w:hAnsi="Times New Roman" w:cs="Times New Roman"/>
          <w:sz w:val="28"/>
          <w:szCs w:val="28"/>
          <w:lang w:val="en-ZA"/>
        </w:rPr>
        <w:t>the country from</w:t>
      </w:r>
      <w:r w:rsidRPr="00792382">
        <w:rPr>
          <w:rFonts w:ascii="Times New Roman" w:hAnsi="Times New Roman" w:cs="Times New Roman"/>
          <w:sz w:val="28"/>
          <w:szCs w:val="28"/>
          <w:lang w:val="en-ZA"/>
        </w:rPr>
        <w:t xml:space="preserve"> borrowing money by raising </w:t>
      </w:r>
      <w:r w:rsidR="00F07FD0">
        <w:rPr>
          <w:rFonts w:ascii="Times New Roman" w:hAnsi="Times New Roman" w:cs="Times New Roman"/>
          <w:sz w:val="28"/>
          <w:szCs w:val="28"/>
          <w:lang w:val="en-ZA"/>
        </w:rPr>
        <w:t xml:space="preserve">its </w:t>
      </w:r>
      <w:r w:rsidRPr="00792382">
        <w:rPr>
          <w:rFonts w:ascii="Times New Roman" w:hAnsi="Times New Roman" w:cs="Times New Roman"/>
          <w:sz w:val="28"/>
          <w:szCs w:val="28"/>
          <w:lang w:val="en-ZA"/>
        </w:rPr>
        <w:t>debt ratios to unsustainable levels.</w:t>
      </w:r>
    </w:p>
    <w:p w14:paraId="78845CDC" w14:textId="27CD4563" w:rsidR="00256A7F" w:rsidRDefault="00256A7F" w:rsidP="00A145F2">
      <w:pPr>
        <w:spacing w:after="0" w:line="360" w:lineRule="auto"/>
        <w:ind w:right="1008"/>
        <w:jc w:val="both"/>
        <w:rPr>
          <w:rFonts w:ascii="Times New Roman" w:hAnsi="Times New Roman" w:cs="Times New Roman"/>
          <w:sz w:val="28"/>
          <w:szCs w:val="28"/>
          <w:lang w:val="en-ZA"/>
        </w:rPr>
      </w:pPr>
    </w:p>
    <w:p w14:paraId="08EBA35C" w14:textId="6577ED4A" w:rsidR="00A145F2" w:rsidRDefault="00A145F2" w:rsidP="00A145F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4</w:t>
      </w:r>
      <w:r w:rsidR="008268ED">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sidR="00312168">
        <w:rPr>
          <w:rFonts w:ascii="Times New Roman" w:hAnsi="Times New Roman" w:cs="Times New Roman"/>
          <w:sz w:val="28"/>
          <w:szCs w:val="28"/>
          <w:lang w:val="en-ZA"/>
        </w:rPr>
        <w:t>I</w:t>
      </w:r>
      <w:r>
        <w:rPr>
          <w:rFonts w:ascii="Times New Roman" w:hAnsi="Times New Roman" w:cs="Times New Roman"/>
          <w:sz w:val="28"/>
          <w:szCs w:val="28"/>
          <w:lang w:val="en-ZA"/>
        </w:rPr>
        <w:t>n its opposing affidavit</w:t>
      </w:r>
      <w:r w:rsidR="00312168">
        <w:rPr>
          <w:rFonts w:ascii="Times New Roman" w:hAnsi="Times New Roman" w:cs="Times New Roman"/>
          <w:sz w:val="28"/>
          <w:szCs w:val="28"/>
          <w:lang w:val="en-ZA"/>
        </w:rPr>
        <w:t xml:space="preserve"> FSG</w:t>
      </w:r>
      <w:r>
        <w:rPr>
          <w:rFonts w:ascii="Times New Roman" w:hAnsi="Times New Roman" w:cs="Times New Roman"/>
          <w:sz w:val="28"/>
          <w:szCs w:val="28"/>
          <w:lang w:val="en-ZA"/>
        </w:rPr>
        <w:t xml:space="preserve"> makes a feeble and fantastic attempt at explaining away the impact of enforcing the Supply Agreement</w:t>
      </w:r>
      <w:r w:rsidR="00312168">
        <w:rPr>
          <w:rFonts w:ascii="Times New Roman" w:hAnsi="Times New Roman" w:cs="Times New Roman"/>
          <w:sz w:val="28"/>
          <w:szCs w:val="28"/>
          <w:lang w:val="en-ZA"/>
        </w:rPr>
        <w:t>:</w:t>
      </w:r>
      <w:r>
        <w:rPr>
          <w:rFonts w:ascii="Times New Roman" w:hAnsi="Times New Roman" w:cs="Times New Roman"/>
          <w:sz w:val="28"/>
          <w:szCs w:val="28"/>
          <w:lang w:val="en-ZA"/>
        </w:rPr>
        <w:t xml:space="preserve">  </w:t>
      </w:r>
    </w:p>
    <w:p w14:paraId="5F40203B" w14:textId="3A216FB2" w:rsidR="00A145F2" w:rsidRDefault="00A145F2" w:rsidP="00A145F2">
      <w:pPr>
        <w:spacing w:after="0" w:line="360" w:lineRule="auto"/>
        <w:ind w:left="720" w:hanging="720"/>
        <w:jc w:val="both"/>
        <w:rPr>
          <w:rFonts w:ascii="Times New Roman" w:hAnsi="Times New Roman" w:cs="Times New Roman"/>
          <w:sz w:val="28"/>
          <w:szCs w:val="28"/>
          <w:lang w:val="en-ZA"/>
        </w:rPr>
      </w:pPr>
    </w:p>
    <w:p w14:paraId="24541F57" w14:textId="77727908" w:rsidR="00234F78" w:rsidRPr="00234F78" w:rsidRDefault="00AA30BA" w:rsidP="00234F78">
      <w:pPr>
        <w:spacing w:after="0" w:line="360" w:lineRule="auto"/>
        <w:ind w:left="1440" w:hanging="720"/>
        <w:jc w:val="both"/>
        <w:rPr>
          <w:rFonts w:ascii="Times New Roman" w:hAnsi="Times New Roman" w:cs="Times New Roman"/>
          <w:b/>
          <w:bCs/>
          <w:sz w:val="28"/>
          <w:szCs w:val="28"/>
          <w:lang w:val="en-ZA"/>
        </w:rPr>
      </w:pPr>
      <w:r w:rsidRPr="007E7FE2">
        <w:rPr>
          <w:rFonts w:ascii="Times New Roman" w:hAnsi="Times New Roman" w:cs="Times New Roman"/>
          <w:sz w:val="28"/>
          <w:szCs w:val="28"/>
          <w:lang w:val="en-ZA"/>
        </w:rPr>
        <w:t>(</w:t>
      </w:r>
      <w:proofErr w:type="spellStart"/>
      <w:r w:rsidRPr="007E7FE2">
        <w:rPr>
          <w:rFonts w:ascii="Times New Roman" w:hAnsi="Times New Roman" w:cs="Times New Roman"/>
          <w:sz w:val="28"/>
          <w:szCs w:val="28"/>
          <w:lang w:val="en-ZA"/>
        </w:rPr>
        <w:t>i</w:t>
      </w:r>
      <w:proofErr w:type="spellEnd"/>
      <w:r w:rsidRPr="007E7FE2">
        <w:rPr>
          <w:rFonts w:ascii="Times New Roman" w:hAnsi="Times New Roman" w:cs="Times New Roman"/>
          <w:sz w:val="28"/>
          <w:szCs w:val="28"/>
          <w:lang w:val="en-ZA"/>
        </w:rPr>
        <w:t xml:space="preserve">) </w:t>
      </w:r>
      <w:r w:rsidRPr="007E7FE2">
        <w:rPr>
          <w:rFonts w:ascii="Times New Roman" w:hAnsi="Times New Roman" w:cs="Times New Roman"/>
          <w:sz w:val="28"/>
          <w:szCs w:val="28"/>
          <w:lang w:val="en-ZA"/>
        </w:rPr>
        <w:tab/>
      </w:r>
      <w:r w:rsidR="00312168" w:rsidRPr="00312168">
        <w:rPr>
          <w:rFonts w:ascii="Times New Roman" w:hAnsi="Times New Roman" w:cs="Times New Roman"/>
          <w:sz w:val="28"/>
          <w:szCs w:val="28"/>
          <w:lang w:val="en-ZA"/>
        </w:rPr>
        <w:t>It states that</w:t>
      </w:r>
      <w:r w:rsidR="00312168">
        <w:rPr>
          <w:rFonts w:ascii="Times New Roman" w:hAnsi="Times New Roman" w:cs="Times New Roman"/>
          <w:sz w:val="28"/>
          <w:szCs w:val="28"/>
          <w:lang w:val="en-ZA"/>
        </w:rPr>
        <w:t>, b</w:t>
      </w:r>
      <w:r w:rsidRPr="007E7FE2">
        <w:rPr>
          <w:rFonts w:ascii="Times New Roman" w:hAnsi="Times New Roman" w:cs="Times New Roman"/>
          <w:sz w:val="28"/>
          <w:szCs w:val="28"/>
          <w:lang w:val="en-ZA"/>
        </w:rPr>
        <w:t>y reference to M</w:t>
      </w:r>
      <w:r w:rsidR="00312168">
        <w:rPr>
          <w:rFonts w:ascii="Times New Roman" w:hAnsi="Times New Roman" w:cs="Times New Roman"/>
          <w:sz w:val="28"/>
          <w:szCs w:val="28"/>
          <w:lang w:val="en-ZA"/>
        </w:rPr>
        <w:t>inister</w:t>
      </w:r>
      <w:r w:rsidRPr="007E7FE2">
        <w:rPr>
          <w:rFonts w:ascii="Times New Roman" w:hAnsi="Times New Roman" w:cs="Times New Roman"/>
          <w:sz w:val="28"/>
          <w:szCs w:val="28"/>
          <w:lang w:val="en-ZA"/>
        </w:rPr>
        <w:t xml:space="preserve"> </w:t>
      </w:r>
      <w:proofErr w:type="spellStart"/>
      <w:r w:rsidRPr="007E7FE2">
        <w:rPr>
          <w:rFonts w:ascii="Times New Roman" w:hAnsi="Times New Roman" w:cs="Times New Roman"/>
          <w:sz w:val="28"/>
          <w:szCs w:val="28"/>
          <w:lang w:val="en-ZA"/>
        </w:rPr>
        <w:t>Tšolo’s</w:t>
      </w:r>
      <w:proofErr w:type="spellEnd"/>
      <w:r w:rsidRPr="007E7FE2">
        <w:rPr>
          <w:rFonts w:ascii="Times New Roman" w:hAnsi="Times New Roman" w:cs="Times New Roman"/>
          <w:sz w:val="28"/>
          <w:szCs w:val="28"/>
          <w:lang w:val="en-ZA"/>
        </w:rPr>
        <w:t xml:space="preserve"> unlawful letter addressed to it</w:t>
      </w:r>
      <w:r w:rsidR="00792382">
        <w:rPr>
          <w:rFonts w:ascii="Times New Roman" w:hAnsi="Times New Roman" w:cs="Times New Roman"/>
          <w:sz w:val="28"/>
          <w:szCs w:val="28"/>
          <w:lang w:val="en-ZA"/>
        </w:rPr>
        <w:t xml:space="preserve"> that</w:t>
      </w:r>
      <w:r w:rsidRPr="007E7FE2">
        <w:rPr>
          <w:rFonts w:ascii="Times New Roman" w:hAnsi="Times New Roman" w:cs="Times New Roman"/>
          <w:sz w:val="28"/>
          <w:szCs w:val="28"/>
          <w:lang w:val="en-ZA"/>
        </w:rPr>
        <w:t xml:space="preserve"> the </w:t>
      </w:r>
      <w:proofErr w:type="spellStart"/>
      <w:r w:rsidRPr="007E7FE2">
        <w:rPr>
          <w:rFonts w:ascii="Times New Roman" w:hAnsi="Times New Roman" w:cs="Times New Roman"/>
          <w:sz w:val="28"/>
          <w:szCs w:val="28"/>
          <w:lang w:val="en-ZA"/>
        </w:rPr>
        <w:t>GoL</w:t>
      </w:r>
      <w:proofErr w:type="spellEnd"/>
      <w:r w:rsidRPr="007E7FE2">
        <w:rPr>
          <w:rFonts w:ascii="Times New Roman" w:hAnsi="Times New Roman" w:cs="Times New Roman"/>
          <w:sz w:val="28"/>
          <w:szCs w:val="28"/>
          <w:lang w:val="en-ZA"/>
        </w:rPr>
        <w:t xml:space="preserve"> had already committed €100m required for the Project in the year 2018/19.  There is a fallacy here</w:t>
      </w:r>
      <w:r w:rsidR="00792382">
        <w:rPr>
          <w:rFonts w:ascii="Times New Roman" w:hAnsi="Times New Roman" w:cs="Times New Roman"/>
          <w:sz w:val="28"/>
          <w:szCs w:val="28"/>
          <w:lang w:val="en-ZA"/>
        </w:rPr>
        <w:t>.</w:t>
      </w:r>
      <w:r w:rsidRPr="007E7FE2">
        <w:rPr>
          <w:rFonts w:ascii="Times New Roman" w:hAnsi="Times New Roman" w:cs="Times New Roman"/>
          <w:sz w:val="28"/>
          <w:szCs w:val="28"/>
          <w:lang w:val="en-ZA"/>
        </w:rPr>
        <w:t xml:space="preserve"> M</w:t>
      </w:r>
      <w:r w:rsidR="00312168">
        <w:rPr>
          <w:rFonts w:ascii="Times New Roman" w:hAnsi="Times New Roman" w:cs="Times New Roman"/>
          <w:sz w:val="28"/>
          <w:szCs w:val="28"/>
          <w:lang w:val="en-ZA"/>
        </w:rPr>
        <w:t>inister</w:t>
      </w:r>
      <w:r w:rsidRPr="007E7FE2">
        <w:rPr>
          <w:rFonts w:ascii="Times New Roman" w:hAnsi="Times New Roman" w:cs="Times New Roman"/>
          <w:sz w:val="28"/>
          <w:szCs w:val="28"/>
          <w:lang w:val="en-ZA"/>
        </w:rPr>
        <w:t xml:space="preserve"> </w:t>
      </w:r>
      <w:proofErr w:type="spellStart"/>
      <w:r w:rsidRPr="007E7FE2">
        <w:rPr>
          <w:rFonts w:ascii="Times New Roman" w:hAnsi="Times New Roman" w:cs="Times New Roman"/>
          <w:sz w:val="28"/>
          <w:szCs w:val="28"/>
          <w:lang w:val="en-ZA"/>
        </w:rPr>
        <w:t>Tšolo’s</w:t>
      </w:r>
      <w:proofErr w:type="spellEnd"/>
      <w:r w:rsidRPr="007E7FE2">
        <w:rPr>
          <w:rFonts w:ascii="Times New Roman" w:hAnsi="Times New Roman" w:cs="Times New Roman"/>
          <w:sz w:val="28"/>
          <w:szCs w:val="28"/>
          <w:lang w:val="en-ZA"/>
        </w:rPr>
        <w:t xml:space="preserve"> letter does</w:t>
      </w:r>
      <w:r w:rsidR="00312168">
        <w:rPr>
          <w:rFonts w:ascii="Times New Roman" w:hAnsi="Times New Roman" w:cs="Times New Roman"/>
          <w:sz w:val="28"/>
          <w:szCs w:val="28"/>
          <w:lang w:val="en-ZA"/>
        </w:rPr>
        <w:t xml:space="preserve"> not</w:t>
      </w:r>
      <w:r w:rsidRPr="007E7FE2">
        <w:rPr>
          <w:rFonts w:ascii="Times New Roman" w:hAnsi="Times New Roman" w:cs="Times New Roman"/>
          <w:sz w:val="28"/>
          <w:szCs w:val="28"/>
          <w:lang w:val="en-ZA"/>
        </w:rPr>
        <w:t xml:space="preserve"> by any stretch of imagination constitutes budget allocation</w:t>
      </w:r>
      <w:r w:rsidR="00792382">
        <w:rPr>
          <w:rFonts w:ascii="Times New Roman" w:hAnsi="Times New Roman" w:cs="Times New Roman"/>
          <w:sz w:val="28"/>
          <w:szCs w:val="28"/>
          <w:lang w:val="en-ZA"/>
        </w:rPr>
        <w:t xml:space="preserve"> and as already seen there was no such a commitment from Cabinet to proceed with this project. Cabinet did not any at any given time deliberate upon it.</w:t>
      </w:r>
      <w:r w:rsidR="00312168">
        <w:rPr>
          <w:rFonts w:ascii="Times New Roman" w:hAnsi="Times New Roman" w:cs="Times New Roman"/>
          <w:sz w:val="28"/>
          <w:szCs w:val="28"/>
          <w:lang w:val="en-ZA"/>
        </w:rPr>
        <w:t xml:space="preserve"> </w:t>
      </w:r>
      <w:r w:rsidR="004B52F5">
        <w:rPr>
          <w:rFonts w:ascii="Times New Roman" w:hAnsi="Times New Roman" w:cs="Times New Roman"/>
          <w:sz w:val="28"/>
          <w:szCs w:val="28"/>
          <w:lang w:val="en-ZA"/>
        </w:rPr>
        <w:t xml:space="preserve">Only Parliament has authority to allocate funds for public expenditure. </w:t>
      </w:r>
      <w:r w:rsidR="00312168">
        <w:rPr>
          <w:rFonts w:ascii="Times New Roman" w:hAnsi="Times New Roman" w:cs="Times New Roman"/>
          <w:sz w:val="28"/>
          <w:szCs w:val="28"/>
          <w:lang w:val="en-ZA"/>
        </w:rPr>
        <w:t>It is apposite to bear the following remarks by the Court of Appeal in</w:t>
      </w:r>
      <w:r w:rsidR="00234F78" w:rsidRPr="00234F78">
        <w:rPr>
          <w:rFonts w:ascii="Times New Roman" w:hAnsi="Times New Roman" w:cs="Times New Roman"/>
          <w:b/>
          <w:bCs/>
          <w:sz w:val="28"/>
          <w:szCs w:val="28"/>
          <w:lang w:val="en-ZA"/>
        </w:rPr>
        <w:t xml:space="preserve"> </w:t>
      </w:r>
      <w:bookmarkStart w:id="10" w:name="_Hlk118795476"/>
      <w:r w:rsidR="00234F78" w:rsidRPr="00234F78">
        <w:rPr>
          <w:rFonts w:ascii="Times New Roman" w:hAnsi="Times New Roman" w:cs="Times New Roman"/>
          <w:b/>
          <w:bCs/>
          <w:sz w:val="28"/>
          <w:szCs w:val="28"/>
          <w:lang w:val="en-ZA"/>
        </w:rPr>
        <w:t>Former Employees of the Lesotho Agricultural Development Bank vs The Government of Kingdom of Lesotho &amp; 2 Others C of A (CIV) NO.35 of 2020</w:t>
      </w:r>
      <w:bookmarkEnd w:id="10"/>
      <w:r w:rsidR="00234F78" w:rsidRPr="00234F78">
        <w:rPr>
          <w:rFonts w:ascii="Times New Roman" w:hAnsi="Times New Roman" w:cs="Times New Roman"/>
          <w:b/>
          <w:bCs/>
          <w:sz w:val="28"/>
          <w:szCs w:val="28"/>
          <w:lang w:val="en-ZA"/>
        </w:rPr>
        <w:t>:</w:t>
      </w:r>
    </w:p>
    <w:p w14:paraId="4A4324CC" w14:textId="77777777" w:rsidR="00234F78" w:rsidRPr="00234F78" w:rsidRDefault="00234F78" w:rsidP="00234F78">
      <w:pPr>
        <w:spacing w:after="0" w:line="360" w:lineRule="auto"/>
        <w:ind w:left="1440" w:hanging="720"/>
        <w:jc w:val="both"/>
        <w:rPr>
          <w:rFonts w:ascii="Times New Roman" w:hAnsi="Times New Roman" w:cs="Times New Roman"/>
          <w:b/>
          <w:bCs/>
          <w:sz w:val="28"/>
          <w:szCs w:val="28"/>
          <w:lang w:val="en-ZA"/>
        </w:rPr>
      </w:pPr>
    </w:p>
    <w:p w14:paraId="790C1AD8" w14:textId="4591833F" w:rsidR="00792382" w:rsidRPr="002C268B" w:rsidRDefault="00234F78" w:rsidP="007E7FE2">
      <w:pPr>
        <w:spacing w:after="0" w:line="360" w:lineRule="auto"/>
        <w:ind w:left="1440" w:hanging="720"/>
        <w:jc w:val="both"/>
        <w:rPr>
          <w:rFonts w:ascii="Times New Roman" w:hAnsi="Times New Roman" w:cs="Times New Roman"/>
          <w:i/>
          <w:iCs/>
          <w:sz w:val="24"/>
          <w:szCs w:val="24"/>
          <w:lang w:val="en-ZA"/>
        </w:rPr>
      </w:pPr>
      <w:r>
        <w:rPr>
          <w:rFonts w:ascii="Times New Roman" w:hAnsi="Times New Roman" w:cs="Times New Roman"/>
          <w:i/>
          <w:iCs/>
          <w:sz w:val="28"/>
          <w:szCs w:val="28"/>
          <w:lang w:val="en-ZA"/>
        </w:rPr>
        <w:tab/>
      </w:r>
      <w:r w:rsidR="004B52F5">
        <w:rPr>
          <w:rFonts w:ascii="Times New Roman" w:hAnsi="Times New Roman" w:cs="Times New Roman"/>
          <w:i/>
          <w:iCs/>
          <w:sz w:val="28"/>
          <w:szCs w:val="28"/>
          <w:lang w:val="en-ZA"/>
        </w:rPr>
        <w:tab/>
      </w:r>
      <w:r w:rsidRPr="00234F78">
        <w:rPr>
          <w:rFonts w:ascii="Times New Roman" w:hAnsi="Times New Roman" w:cs="Times New Roman"/>
          <w:i/>
          <w:iCs/>
          <w:sz w:val="24"/>
          <w:szCs w:val="24"/>
          <w:lang w:val="en-ZA"/>
        </w:rPr>
        <w:t xml:space="preserve">“[57] However one might try to dress it up to commit the Fiscus to pay the </w:t>
      </w:r>
      <w:r w:rsidR="004B52F5">
        <w:rPr>
          <w:rFonts w:ascii="Times New Roman" w:hAnsi="Times New Roman" w:cs="Times New Roman"/>
          <w:i/>
          <w:iCs/>
          <w:sz w:val="24"/>
          <w:szCs w:val="24"/>
          <w:lang w:val="en-ZA"/>
        </w:rPr>
        <w:tab/>
      </w:r>
      <w:r w:rsidRPr="00234F78">
        <w:rPr>
          <w:rFonts w:ascii="Times New Roman" w:hAnsi="Times New Roman" w:cs="Times New Roman"/>
          <w:i/>
          <w:iCs/>
          <w:sz w:val="24"/>
          <w:szCs w:val="24"/>
          <w:lang w:val="en-ZA"/>
        </w:rPr>
        <w:t xml:space="preserve">benefits of the former employees such as they claim is the exercise of a </w:t>
      </w:r>
      <w:r w:rsidR="004B52F5">
        <w:rPr>
          <w:rFonts w:ascii="Times New Roman" w:hAnsi="Times New Roman" w:cs="Times New Roman"/>
          <w:i/>
          <w:iCs/>
          <w:sz w:val="24"/>
          <w:szCs w:val="24"/>
          <w:lang w:val="en-ZA"/>
        </w:rPr>
        <w:tab/>
      </w:r>
      <w:r w:rsidRPr="00234F78">
        <w:rPr>
          <w:rFonts w:ascii="Times New Roman" w:hAnsi="Times New Roman" w:cs="Times New Roman"/>
          <w:i/>
          <w:iCs/>
          <w:sz w:val="24"/>
          <w:szCs w:val="24"/>
          <w:lang w:val="en-ZA"/>
        </w:rPr>
        <w:t xml:space="preserve">power.  Under Lesotho’s democratic system of </w:t>
      </w:r>
      <w:proofErr w:type="gramStart"/>
      <w:r w:rsidRPr="00234F78">
        <w:rPr>
          <w:rFonts w:ascii="Times New Roman" w:hAnsi="Times New Roman" w:cs="Times New Roman"/>
          <w:i/>
          <w:iCs/>
          <w:sz w:val="24"/>
          <w:szCs w:val="24"/>
          <w:lang w:val="en-ZA"/>
        </w:rPr>
        <w:t>government</w:t>
      </w:r>
      <w:proofErr w:type="gramEnd"/>
      <w:r w:rsidRPr="00234F78">
        <w:rPr>
          <w:rFonts w:ascii="Times New Roman" w:hAnsi="Times New Roman" w:cs="Times New Roman"/>
          <w:i/>
          <w:iCs/>
          <w:sz w:val="24"/>
          <w:szCs w:val="24"/>
          <w:lang w:val="en-ZA"/>
        </w:rPr>
        <w:t xml:space="preserve"> the Executive </w:t>
      </w:r>
      <w:r w:rsidR="004B52F5">
        <w:rPr>
          <w:rFonts w:ascii="Times New Roman" w:hAnsi="Times New Roman" w:cs="Times New Roman"/>
          <w:i/>
          <w:iCs/>
          <w:sz w:val="24"/>
          <w:szCs w:val="24"/>
          <w:lang w:val="en-ZA"/>
        </w:rPr>
        <w:tab/>
      </w:r>
      <w:r w:rsidRPr="00234F78">
        <w:rPr>
          <w:rFonts w:ascii="Times New Roman" w:hAnsi="Times New Roman" w:cs="Times New Roman"/>
          <w:i/>
          <w:iCs/>
          <w:sz w:val="24"/>
          <w:szCs w:val="24"/>
          <w:lang w:val="en-ZA"/>
        </w:rPr>
        <w:t xml:space="preserve">can only assume financial liability for obligations which arise under law </w:t>
      </w:r>
      <w:r w:rsidR="004B52F5">
        <w:rPr>
          <w:rFonts w:ascii="Times New Roman" w:hAnsi="Times New Roman" w:cs="Times New Roman"/>
          <w:i/>
          <w:iCs/>
          <w:sz w:val="24"/>
          <w:szCs w:val="24"/>
          <w:lang w:val="en-ZA"/>
        </w:rPr>
        <w:tab/>
      </w:r>
      <w:r w:rsidRPr="00234F78">
        <w:rPr>
          <w:rFonts w:ascii="Times New Roman" w:hAnsi="Times New Roman" w:cs="Times New Roman"/>
          <w:i/>
          <w:iCs/>
          <w:sz w:val="24"/>
          <w:szCs w:val="24"/>
          <w:lang w:val="en-ZA"/>
        </w:rPr>
        <w:t xml:space="preserve">and which unless they are contingent liabilities have been authorised by </w:t>
      </w:r>
      <w:r w:rsidR="004B52F5">
        <w:rPr>
          <w:rFonts w:ascii="Times New Roman" w:hAnsi="Times New Roman" w:cs="Times New Roman"/>
          <w:i/>
          <w:iCs/>
          <w:sz w:val="24"/>
          <w:szCs w:val="24"/>
          <w:lang w:val="en-ZA"/>
        </w:rPr>
        <w:tab/>
      </w:r>
      <w:r w:rsidRPr="00234F78">
        <w:rPr>
          <w:rFonts w:ascii="Times New Roman" w:hAnsi="Times New Roman" w:cs="Times New Roman"/>
          <w:i/>
          <w:iCs/>
          <w:sz w:val="24"/>
          <w:szCs w:val="24"/>
          <w:lang w:val="en-ZA"/>
        </w:rPr>
        <w:t>Parliament through appropriation.”</w:t>
      </w:r>
    </w:p>
    <w:p w14:paraId="30D82C1C" w14:textId="3E1E5D81" w:rsidR="00AA30BA" w:rsidRPr="007E7FE2" w:rsidRDefault="00AA30BA" w:rsidP="007E7FE2">
      <w:pPr>
        <w:spacing w:after="0" w:line="360" w:lineRule="auto"/>
        <w:ind w:left="1440" w:hanging="720"/>
        <w:jc w:val="both"/>
        <w:rPr>
          <w:rFonts w:ascii="Times New Roman" w:hAnsi="Times New Roman" w:cs="Times New Roman"/>
          <w:sz w:val="28"/>
          <w:szCs w:val="28"/>
          <w:lang w:val="en-ZA"/>
        </w:rPr>
      </w:pPr>
    </w:p>
    <w:p w14:paraId="5FB1D6E7" w14:textId="20BD1E85" w:rsidR="00AA30BA" w:rsidRPr="007E7FE2" w:rsidRDefault="00AA30BA" w:rsidP="007E7FE2">
      <w:pPr>
        <w:spacing w:after="0" w:line="360" w:lineRule="auto"/>
        <w:ind w:left="1440" w:hanging="720"/>
        <w:jc w:val="both"/>
        <w:rPr>
          <w:rFonts w:ascii="Times New Roman" w:hAnsi="Times New Roman" w:cs="Times New Roman"/>
          <w:sz w:val="28"/>
          <w:szCs w:val="28"/>
          <w:lang w:val="en-ZA"/>
        </w:rPr>
      </w:pPr>
      <w:r w:rsidRPr="007E7FE2">
        <w:rPr>
          <w:rFonts w:ascii="Times New Roman" w:hAnsi="Times New Roman" w:cs="Times New Roman"/>
          <w:sz w:val="28"/>
          <w:szCs w:val="28"/>
          <w:lang w:val="en-ZA"/>
        </w:rPr>
        <w:t>(ii)</w:t>
      </w:r>
      <w:r w:rsidRPr="007E7FE2">
        <w:rPr>
          <w:rFonts w:ascii="Times New Roman" w:hAnsi="Times New Roman" w:cs="Times New Roman"/>
          <w:sz w:val="28"/>
          <w:szCs w:val="28"/>
          <w:lang w:val="en-ZA"/>
        </w:rPr>
        <w:tab/>
        <w:t>It concedes that the judgment debt amounts to 4.9% of the total budget revenue of the country.  But despite this</w:t>
      </w:r>
      <w:r w:rsidR="00792382">
        <w:rPr>
          <w:rFonts w:ascii="Times New Roman" w:hAnsi="Times New Roman" w:cs="Times New Roman"/>
          <w:sz w:val="28"/>
          <w:szCs w:val="28"/>
          <w:lang w:val="en-ZA"/>
        </w:rPr>
        <w:t xml:space="preserve"> concession,</w:t>
      </w:r>
      <w:r w:rsidRPr="007E7FE2">
        <w:rPr>
          <w:rFonts w:ascii="Times New Roman" w:hAnsi="Times New Roman" w:cs="Times New Roman"/>
          <w:sz w:val="28"/>
          <w:szCs w:val="28"/>
          <w:lang w:val="en-ZA"/>
        </w:rPr>
        <w:t xml:space="preserve"> it argues that it is not staggering.  I</w:t>
      </w:r>
      <w:r w:rsidR="004B2675">
        <w:rPr>
          <w:rFonts w:ascii="Times New Roman" w:hAnsi="Times New Roman" w:cs="Times New Roman"/>
          <w:sz w:val="28"/>
          <w:szCs w:val="28"/>
          <w:lang w:val="en-ZA"/>
        </w:rPr>
        <w:t>t is</w:t>
      </w:r>
      <w:r w:rsidRPr="007E7FE2">
        <w:rPr>
          <w:rFonts w:ascii="Times New Roman" w:hAnsi="Times New Roman" w:cs="Times New Roman"/>
          <w:sz w:val="28"/>
          <w:szCs w:val="28"/>
          <w:lang w:val="en-ZA"/>
        </w:rPr>
        <w:t xml:space="preserve"> my </w:t>
      </w:r>
      <w:r w:rsidR="004B2675">
        <w:rPr>
          <w:rFonts w:ascii="Times New Roman" w:hAnsi="Times New Roman" w:cs="Times New Roman"/>
          <w:sz w:val="28"/>
          <w:szCs w:val="28"/>
          <w:lang w:val="en-ZA"/>
        </w:rPr>
        <w:t xml:space="preserve">respectful </w:t>
      </w:r>
      <w:r w:rsidRPr="007E7FE2">
        <w:rPr>
          <w:rFonts w:ascii="Times New Roman" w:hAnsi="Times New Roman" w:cs="Times New Roman"/>
          <w:sz w:val="28"/>
          <w:szCs w:val="28"/>
          <w:lang w:val="en-ZA"/>
        </w:rPr>
        <w:t xml:space="preserve">view </w:t>
      </w:r>
      <w:r w:rsidR="004B2675">
        <w:rPr>
          <w:rFonts w:ascii="Times New Roman" w:hAnsi="Times New Roman" w:cs="Times New Roman"/>
          <w:sz w:val="28"/>
          <w:szCs w:val="28"/>
          <w:lang w:val="en-ZA"/>
        </w:rPr>
        <w:t xml:space="preserve">that </w:t>
      </w:r>
      <w:r w:rsidRPr="007E7FE2">
        <w:rPr>
          <w:rFonts w:ascii="Times New Roman" w:hAnsi="Times New Roman" w:cs="Times New Roman"/>
          <w:sz w:val="28"/>
          <w:szCs w:val="28"/>
          <w:lang w:val="en-ZA"/>
        </w:rPr>
        <w:t xml:space="preserve">the respondents are </w:t>
      </w:r>
      <w:r w:rsidR="009152EC" w:rsidRPr="007E7FE2">
        <w:rPr>
          <w:rFonts w:ascii="Times New Roman" w:hAnsi="Times New Roman" w:cs="Times New Roman"/>
          <w:sz w:val="28"/>
          <w:szCs w:val="28"/>
          <w:lang w:val="en-ZA"/>
        </w:rPr>
        <w:t>downplaying</w:t>
      </w:r>
      <w:r w:rsidRPr="007E7FE2">
        <w:rPr>
          <w:rFonts w:ascii="Times New Roman" w:hAnsi="Times New Roman" w:cs="Times New Roman"/>
          <w:sz w:val="28"/>
          <w:szCs w:val="28"/>
          <w:lang w:val="en-ZA"/>
        </w:rPr>
        <w:t xml:space="preserve"> the obvious, the amount is staggering within the context of the Kingdom’s economy.</w:t>
      </w:r>
    </w:p>
    <w:p w14:paraId="2390AD06" w14:textId="77777777" w:rsidR="00AA30BA" w:rsidRPr="007E7FE2" w:rsidRDefault="00AA30BA" w:rsidP="007E7FE2">
      <w:pPr>
        <w:spacing w:after="0" w:line="360" w:lineRule="auto"/>
        <w:ind w:left="1440" w:hanging="720"/>
        <w:jc w:val="both"/>
        <w:rPr>
          <w:rFonts w:ascii="Times New Roman" w:hAnsi="Times New Roman" w:cs="Times New Roman"/>
          <w:sz w:val="28"/>
          <w:szCs w:val="28"/>
          <w:lang w:val="en-ZA"/>
        </w:rPr>
      </w:pPr>
    </w:p>
    <w:p w14:paraId="2DF5FD06" w14:textId="2F54E2AC" w:rsidR="00AA30BA" w:rsidRPr="007E7FE2" w:rsidRDefault="00AA30BA" w:rsidP="007E7FE2">
      <w:pPr>
        <w:spacing w:after="0" w:line="360" w:lineRule="auto"/>
        <w:ind w:left="1440" w:hanging="720"/>
        <w:jc w:val="both"/>
        <w:rPr>
          <w:rFonts w:ascii="Times New Roman" w:hAnsi="Times New Roman" w:cs="Times New Roman"/>
          <w:sz w:val="28"/>
          <w:szCs w:val="28"/>
          <w:lang w:val="en-ZA"/>
        </w:rPr>
      </w:pPr>
      <w:r w:rsidRPr="007E7FE2">
        <w:rPr>
          <w:rFonts w:ascii="Times New Roman" w:hAnsi="Times New Roman" w:cs="Times New Roman"/>
          <w:sz w:val="28"/>
          <w:szCs w:val="28"/>
          <w:lang w:val="en-ZA"/>
        </w:rPr>
        <w:t xml:space="preserve">(iii) </w:t>
      </w:r>
      <w:r w:rsidR="009152EC" w:rsidRPr="007E7FE2">
        <w:rPr>
          <w:rFonts w:ascii="Times New Roman" w:hAnsi="Times New Roman" w:cs="Times New Roman"/>
          <w:sz w:val="28"/>
          <w:szCs w:val="28"/>
          <w:lang w:val="en-ZA"/>
        </w:rPr>
        <w:tab/>
        <w:t xml:space="preserve">FSG contends that the averments that the judgment debt will </w:t>
      </w:r>
      <w:r w:rsidR="00792382">
        <w:rPr>
          <w:rFonts w:ascii="Times New Roman" w:hAnsi="Times New Roman" w:cs="Times New Roman"/>
          <w:sz w:val="28"/>
          <w:szCs w:val="28"/>
          <w:lang w:val="en-ZA"/>
        </w:rPr>
        <w:t xml:space="preserve">not </w:t>
      </w:r>
      <w:r w:rsidR="009152EC" w:rsidRPr="007E7FE2">
        <w:rPr>
          <w:rFonts w:ascii="Times New Roman" w:hAnsi="Times New Roman" w:cs="Times New Roman"/>
          <w:sz w:val="28"/>
          <w:szCs w:val="28"/>
          <w:lang w:val="en-ZA"/>
        </w:rPr>
        <w:t xml:space="preserve">have a detrimental impact on the country’s food security, health and education, </w:t>
      </w:r>
      <w:r w:rsidR="009A604E">
        <w:rPr>
          <w:rFonts w:ascii="Times New Roman" w:hAnsi="Times New Roman" w:cs="Times New Roman"/>
          <w:sz w:val="28"/>
          <w:szCs w:val="28"/>
          <w:lang w:val="en-ZA"/>
        </w:rPr>
        <w:t xml:space="preserve">and dismisses the averment </w:t>
      </w:r>
      <w:r w:rsidR="009152EC" w:rsidRPr="007E7FE2">
        <w:rPr>
          <w:rFonts w:ascii="Times New Roman" w:hAnsi="Times New Roman" w:cs="Times New Roman"/>
          <w:sz w:val="28"/>
          <w:szCs w:val="28"/>
          <w:lang w:val="en-ZA"/>
        </w:rPr>
        <w:t>as “emotive allegations” as “[n]o factual basis is established for any suggestion that the people of Lesotho will materially suffer in this or any other respect if the application is unsuccessful.”  The respondents seem to be downplaying the glaring economic picture which is painted by facts averred by the Prime Minister’s economic adviser</w:t>
      </w:r>
      <w:r w:rsidR="009A604E">
        <w:rPr>
          <w:rFonts w:ascii="Times New Roman" w:hAnsi="Times New Roman" w:cs="Times New Roman"/>
          <w:sz w:val="28"/>
          <w:szCs w:val="28"/>
          <w:lang w:val="en-ZA"/>
        </w:rPr>
        <w:t xml:space="preserve">, </w:t>
      </w:r>
      <w:r w:rsidR="002C268B">
        <w:rPr>
          <w:rFonts w:ascii="Times New Roman" w:hAnsi="Times New Roman" w:cs="Times New Roman"/>
          <w:sz w:val="28"/>
          <w:szCs w:val="28"/>
          <w:lang w:val="en-ZA"/>
        </w:rPr>
        <w:t xml:space="preserve">and </w:t>
      </w:r>
      <w:r w:rsidR="002C268B" w:rsidRPr="007E7FE2">
        <w:rPr>
          <w:rFonts w:ascii="Times New Roman" w:hAnsi="Times New Roman" w:cs="Times New Roman"/>
          <w:sz w:val="28"/>
          <w:szCs w:val="28"/>
          <w:lang w:val="en-ZA"/>
        </w:rPr>
        <w:t>to</w:t>
      </w:r>
      <w:r w:rsidR="009152EC" w:rsidRPr="007E7FE2">
        <w:rPr>
          <w:rFonts w:ascii="Times New Roman" w:hAnsi="Times New Roman" w:cs="Times New Roman"/>
          <w:sz w:val="28"/>
          <w:szCs w:val="28"/>
          <w:lang w:val="en-ZA"/>
        </w:rPr>
        <w:t xml:space="preserve"> make matter</w:t>
      </w:r>
      <w:r w:rsidR="009A604E">
        <w:rPr>
          <w:rFonts w:ascii="Times New Roman" w:hAnsi="Times New Roman" w:cs="Times New Roman"/>
          <w:sz w:val="28"/>
          <w:szCs w:val="28"/>
          <w:lang w:val="en-ZA"/>
        </w:rPr>
        <w:t>s</w:t>
      </w:r>
      <w:r w:rsidR="009152EC" w:rsidRPr="007E7FE2">
        <w:rPr>
          <w:rFonts w:ascii="Times New Roman" w:hAnsi="Times New Roman" w:cs="Times New Roman"/>
          <w:sz w:val="28"/>
          <w:szCs w:val="28"/>
          <w:lang w:val="en-ZA"/>
        </w:rPr>
        <w:t xml:space="preserve"> worse, </w:t>
      </w:r>
      <w:r w:rsidR="009A604E">
        <w:rPr>
          <w:rFonts w:ascii="Times New Roman" w:hAnsi="Times New Roman" w:cs="Times New Roman"/>
          <w:sz w:val="28"/>
          <w:szCs w:val="28"/>
          <w:lang w:val="en-ZA"/>
        </w:rPr>
        <w:t>it</w:t>
      </w:r>
      <w:r w:rsidR="009152EC" w:rsidRPr="007E7FE2">
        <w:rPr>
          <w:rFonts w:ascii="Times New Roman" w:hAnsi="Times New Roman" w:cs="Times New Roman"/>
          <w:sz w:val="28"/>
          <w:szCs w:val="28"/>
          <w:lang w:val="en-ZA"/>
        </w:rPr>
        <w:t xml:space="preserve"> do</w:t>
      </w:r>
      <w:r w:rsidR="009A604E">
        <w:rPr>
          <w:rFonts w:ascii="Times New Roman" w:hAnsi="Times New Roman" w:cs="Times New Roman"/>
          <w:sz w:val="28"/>
          <w:szCs w:val="28"/>
          <w:lang w:val="en-ZA"/>
        </w:rPr>
        <w:t>es</w:t>
      </w:r>
      <w:r w:rsidR="009152EC" w:rsidRPr="007E7FE2">
        <w:rPr>
          <w:rFonts w:ascii="Times New Roman" w:hAnsi="Times New Roman" w:cs="Times New Roman"/>
          <w:sz w:val="28"/>
          <w:szCs w:val="28"/>
          <w:lang w:val="en-ZA"/>
        </w:rPr>
        <w:t xml:space="preserve"> not counter these facts with their own expert evidence.  I consider that the applicant’s averments stand unchallenged in substance.</w:t>
      </w:r>
    </w:p>
    <w:p w14:paraId="6C833DAD" w14:textId="01E206C5" w:rsidR="009152EC" w:rsidRPr="007E7FE2" w:rsidRDefault="009152EC" w:rsidP="007E7FE2">
      <w:pPr>
        <w:spacing w:after="0" w:line="360" w:lineRule="auto"/>
        <w:ind w:left="1440" w:hanging="720"/>
        <w:jc w:val="both"/>
        <w:rPr>
          <w:rFonts w:ascii="Times New Roman" w:hAnsi="Times New Roman" w:cs="Times New Roman"/>
          <w:sz w:val="28"/>
          <w:szCs w:val="28"/>
          <w:lang w:val="en-ZA"/>
        </w:rPr>
      </w:pPr>
    </w:p>
    <w:p w14:paraId="572A5CDA" w14:textId="0BA1AA79" w:rsidR="009152EC" w:rsidRPr="007E7FE2" w:rsidRDefault="009152EC" w:rsidP="007E7FE2">
      <w:pPr>
        <w:spacing w:after="0" w:line="360" w:lineRule="auto"/>
        <w:ind w:left="1440" w:hanging="720"/>
        <w:jc w:val="both"/>
        <w:rPr>
          <w:rFonts w:ascii="Times New Roman" w:hAnsi="Times New Roman" w:cs="Times New Roman"/>
          <w:sz w:val="28"/>
          <w:szCs w:val="28"/>
          <w:lang w:val="en-ZA"/>
        </w:rPr>
      </w:pPr>
      <w:r w:rsidRPr="007E7FE2">
        <w:rPr>
          <w:rFonts w:ascii="Times New Roman" w:hAnsi="Times New Roman" w:cs="Times New Roman"/>
          <w:sz w:val="28"/>
          <w:szCs w:val="28"/>
          <w:lang w:val="en-ZA"/>
        </w:rPr>
        <w:t xml:space="preserve">(iv) </w:t>
      </w:r>
      <w:r w:rsidRPr="007E7FE2">
        <w:rPr>
          <w:rFonts w:ascii="Times New Roman" w:hAnsi="Times New Roman" w:cs="Times New Roman"/>
          <w:sz w:val="28"/>
          <w:szCs w:val="28"/>
          <w:lang w:val="en-ZA"/>
        </w:rPr>
        <w:tab/>
        <w:t>When FSG react</w:t>
      </w:r>
      <w:r w:rsidR="00F32E8A">
        <w:rPr>
          <w:rFonts w:ascii="Times New Roman" w:hAnsi="Times New Roman" w:cs="Times New Roman"/>
          <w:sz w:val="28"/>
          <w:szCs w:val="28"/>
          <w:lang w:val="en-ZA"/>
        </w:rPr>
        <w:t>s</w:t>
      </w:r>
      <w:r w:rsidRPr="007E7FE2">
        <w:rPr>
          <w:rFonts w:ascii="Times New Roman" w:hAnsi="Times New Roman" w:cs="Times New Roman"/>
          <w:sz w:val="28"/>
          <w:szCs w:val="28"/>
          <w:lang w:val="en-ZA"/>
        </w:rPr>
        <w:t xml:space="preserve"> to the overwhelming evidence of economic impact of the Supply Agreement, it states that there are alternative sources of funding the Kingdom can always make use of such as Chinese food aid, </w:t>
      </w:r>
      <w:r w:rsidRPr="007E7FE2">
        <w:rPr>
          <w:rFonts w:ascii="Times New Roman" w:hAnsi="Times New Roman" w:cs="Times New Roman"/>
          <w:sz w:val="28"/>
          <w:szCs w:val="28"/>
          <w:lang w:val="en-ZA"/>
        </w:rPr>
        <w:lastRenderedPageBreak/>
        <w:t xml:space="preserve">loans and donor grants.  In the same vain as the above point, this does not </w:t>
      </w:r>
      <w:r w:rsidR="00F32E8A">
        <w:rPr>
          <w:rFonts w:ascii="Times New Roman" w:hAnsi="Times New Roman" w:cs="Times New Roman"/>
          <w:sz w:val="28"/>
          <w:szCs w:val="28"/>
          <w:lang w:val="en-ZA"/>
        </w:rPr>
        <w:t>amount to denial of the fact of the potential devastation the Supply Agreement will visit upon the country’s vulnerable citizens.</w:t>
      </w:r>
    </w:p>
    <w:p w14:paraId="1E3A0463" w14:textId="7AB58D4B" w:rsidR="009152EC" w:rsidRDefault="009152EC" w:rsidP="009152EC">
      <w:pPr>
        <w:spacing w:after="0" w:line="360" w:lineRule="auto"/>
        <w:ind w:right="1008"/>
        <w:jc w:val="both"/>
        <w:rPr>
          <w:rFonts w:ascii="Times New Roman" w:hAnsi="Times New Roman" w:cs="Times New Roman"/>
          <w:i/>
          <w:iCs/>
          <w:sz w:val="24"/>
          <w:szCs w:val="24"/>
          <w:lang w:val="en-ZA"/>
        </w:rPr>
      </w:pPr>
    </w:p>
    <w:p w14:paraId="21FA775A" w14:textId="0C5724F2" w:rsidR="009152EC" w:rsidRDefault="009152EC" w:rsidP="00DD0DF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4</w:t>
      </w:r>
      <w:r w:rsidR="008268ED">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In the light of the fact that M</w:t>
      </w:r>
      <w:r w:rsidR="002C268B">
        <w:rPr>
          <w:rFonts w:ascii="Times New Roman" w:hAnsi="Times New Roman" w:cs="Times New Roman"/>
          <w:sz w:val="28"/>
          <w:szCs w:val="28"/>
          <w:lang w:val="en-ZA"/>
        </w:rPr>
        <w:t xml:space="preserve">inister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and FSG concluded an unconstitutional and invalid agreement, an </w:t>
      </w:r>
      <w:r w:rsidR="00DD0DFD">
        <w:rPr>
          <w:rFonts w:ascii="Times New Roman" w:hAnsi="Times New Roman" w:cs="Times New Roman"/>
          <w:sz w:val="28"/>
          <w:szCs w:val="28"/>
          <w:lang w:val="en-ZA"/>
        </w:rPr>
        <w:t xml:space="preserve">Agreement in terms of which the former </w:t>
      </w:r>
      <w:r w:rsidR="00F32E8A">
        <w:rPr>
          <w:rFonts w:ascii="Times New Roman" w:hAnsi="Times New Roman" w:cs="Times New Roman"/>
          <w:sz w:val="28"/>
          <w:szCs w:val="28"/>
          <w:lang w:val="en-ZA"/>
        </w:rPr>
        <w:t>w</w:t>
      </w:r>
      <w:r w:rsidR="00DD0DFD">
        <w:rPr>
          <w:rFonts w:ascii="Times New Roman" w:hAnsi="Times New Roman" w:cs="Times New Roman"/>
          <w:sz w:val="28"/>
          <w:szCs w:val="28"/>
          <w:lang w:val="en-ZA"/>
        </w:rPr>
        <w:t xml:space="preserve">as unauthorised, it would be contrary to public policy that the Agreement </w:t>
      </w:r>
      <w:r w:rsidR="00F32E8A">
        <w:rPr>
          <w:rFonts w:ascii="Times New Roman" w:hAnsi="Times New Roman" w:cs="Times New Roman"/>
          <w:sz w:val="28"/>
          <w:szCs w:val="28"/>
          <w:lang w:val="en-ZA"/>
        </w:rPr>
        <w:t>should stand</w:t>
      </w:r>
      <w:r w:rsidR="00DD0DFD">
        <w:rPr>
          <w:rFonts w:ascii="Times New Roman" w:hAnsi="Times New Roman" w:cs="Times New Roman"/>
          <w:sz w:val="28"/>
          <w:szCs w:val="28"/>
          <w:lang w:val="en-ZA"/>
        </w:rPr>
        <w:t>.  Equally</w:t>
      </w:r>
      <w:r w:rsidR="00F32E8A">
        <w:rPr>
          <w:rFonts w:ascii="Times New Roman" w:hAnsi="Times New Roman" w:cs="Times New Roman"/>
          <w:sz w:val="28"/>
          <w:szCs w:val="28"/>
          <w:lang w:val="en-ZA"/>
        </w:rPr>
        <w:t>,</w:t>
      </w:r>
      <w:r w:rsidR="00DD0DFD">
        <w:rPr>
          <w:rFonts w:ascii="Times New Roman" w:hAnsi="Times New Roman" w:cs="Times New Roman"/>
          <w:sz w:val="28"/>
          <w:szCs w:val="28"/>
          <w:lang w:val="en-ZA"/>
        </w:rPr>
        <w:t xml:space="preserve"> the arbitration Agreement cannot survive as it was concluded without authority of the </w:t>
      </w:r>
      <w:proofErr w:type="spellStart"/>
      <w:r w:rsidR="00DD0DFD">
        <w:rPr>
          <w:rFonts w:ascii="Times New Roman" w:hAnsi="Times New Roman" w:cs="Times New Roman"/>
          <w:sz w:val="28"/>
          <w:szCs w:val="28"/>
          <w:lang w:val="en-ZA"/>
        </w:rPr>
        <w:t>GoL</w:t>
      </w:r>
      <w:proofErr w:type="spellEnd"/>
      <w:r w:rsidR="00DD0DFD">
        <w:rPr>
          <w:rFonts w:ascii="Times New Roman" w:hAnsi="Times New Roman" w:cs="Times New Roman"/>
          <w:sz w:val="28"/>
          <w:szCs w:val="28"/>
          <w:lang w:val="en-ZA"/>
        </w:rPr>
        <w:t>.  Its enforcement will bring considerate economic harm to the country for a long time, in circumstances where the agreement was concluded by an unauthorised errant Minister who flaunted</w:t>
      </w:r>
      <w:r w:rsidR="00F32E8A">
        <w:rPr>
          <w:rFonts w:ascii="Times New Roman" w:hAnsi="Times New Roman" w:cs="Times New Roman"/>
          <w:sz w:val="28"/>
          <w:szCs w:val="28"/>
          <w:lang w:val="en-ZA"/>
        </w:rPr>
        <w:t xml:space="preserve"> every possible provision in the rulebook</w:t>
      </w:r>
      <w:r w:rsidR="00DD0DFD">
        <w:rPr>
          <w:rFonts w:ascii="Times New Roman" w:hAnsi="Times New Roman" w:cs="Times New Roman"/>
          <w:sz w:val="28"/>
          <w:szCs w:val="28"/>
          <w:lang w:val="en-ZA"/>
        </w:rPr>
        <w:t xml:space="preserve">.  </w:t>
      </w:r>
    </w:p>
    <w:p w14:paraId="408FCAC6" w14:textId="77777777" w:rsidR="002B434F" w:rsidRDefault="002B434F" w:rsidP="00DD0DFD">
      <w:pPr>
        <w:spacing w:after="0" w:line="360" w:lineRule="auto"/>
        <w:jc w:val="both"/>
        <w:rPr>
          <w:rFonts w:ascii="Times New Roman" w:hAnsi="Times New Roman" w:cs="Times New Roman"/>
          <w:sz w:val="28"/>
          <w:szCs w:val="28"/>
          <w:lang w:val="en-ZA"/>
        </w:rPr>
      </w:pPr>
    </w:p>
    <w:p w14:paraId="76A1CC9D" w14:textId="246BF789" w:rsidR="00DD0DFD" w:rsidRDefault="00434E5C" w:rsidP="00DD0DFD">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6847DE">
        <w:rPr>
          <w:rFonts w:ascii="Times New Roman" w:hAnsi="Times New Roman" w:cs="Times New Roman"/>
          <w:sz w:val="28"/>
          <w:szCs w:val="28"/>
          <w:lang w:val="en-ZA"/>
        </w:rPr>
        <w:t>4</w:t>
      </w:r>
      <w:r w:rsidR="008268ED">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sidR="009B7A88">
        <w:rPr>
          <w:rFonts w:ascii="Times New Roman" w:hAnsi="Times New Roman" w:cs="Times New Roman"/>
          <w:b/>
          <w:bCs/>
          <w:sz w:val="28"/>
          <w:szCs w:val="28"/>
          <w:lang w:val="en-ZA"/>
        </w:rPr>
        <w:t>Separability of Arbitration clause</w:t>
      </w:r>
    </w:p>
    <w:p w14:paraId="459176F2" w14:textId="77777777" w:rsidR="00F32E8A" w:rsidRDefault="00F32E8A" w:rsidP="00DD0DFD">
      <w:pPr>
        <w:spacing w:after="0" w:line="360" w:lineRule="auto"/>
        <w:jc w:val="both"/>
        <w:rPr>
          <w:rFonts w:ascii="Times New Roman" w:hAnsi="Times New Roman" w:cs="Times New Roman"/>
          <w:b/>
          <w:bCs/>
          <w:sz w:val="28"/>
          <w:szCs w:val="28"/>
          <w:lang w:val="en-ZA"/>
        </w:rPr>
      </w:pPr>
    </w:p>
    <w:p w14:paraId="5895FFE9" w14:textId="66F9A459" w:rsidR="002B434F" w:rsidRPr="002B434F" w:rsidRDefault="002B434F" w:rsidP="002B434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 argued that the arbitration clause was not lawfully concluded </w:t>
      </w:r>
      <w:proofErr w:type="gramStart"/>
      <w:r>
        <w:rPr>
          <w:rFonts w:ascii="Times New Roman" w:hAnsi="Times New Roman" w:cs="Times New Roman"/>
          <w:sz w:val="28"/>
          <w:szCs w:val="28"/>
          <w:lang w:val="en-ZA"/>
        </w:rPr>
        <w:t>for the reasons that</w:t>
      </w:r>
      <w:proofErr w:type="gramEnd"/>
      <w:r>
        <w:rPr>
          <w:rFonts w:ascii="Times New Roman" w:hAnsi="Times New Roman" w:cs="Times New Roman"/>
          <w:sz w:val="28"/>
          <w:szCs w:val="28"/>
          <w:lang w:val="en-ZA"/>
        </w:rPr>
        <w:t xml:space="preserve"> the Supply Agreement of which it is part, was concluded consequent to flouting </w:t>
      </w:r>
      <w:r w:rsidR="003E4990">
        <w:rPr>
          <w:rFonts w:ascii="Times New Roman" w:hAnsi="Times New Roman" w:cs="Times New Roman"/>
          <w:sz w:val="28"/>
          <w:szCs w:val="28"/>
          <w:lang w:val="en-ZA"/>
        </w:rPr>
        <w:t xml:space="preserve">of </w:t>
      </w:r>
      <w:r>
        <w:rPr>
          <w:rFonts w:ascii="Times New Roman" w:hAnsi="Times New Roman" w:cs="Times New Roman"/>
          <w:sz w:val="28"/>
          <w:szCs w:val="28"/>
          <w:lang w:val="en-ZA"/>
        </w:rPr>
        <w:t xml:space="preserve">public procurement laws and </w:t>
      </w:r>
      <w:r w:rsidR="003E4990">
        <w:rPr>
          <w:rFonts w:ascii="Times New Roman" w:hAnsi="Times New Roman" w:cs="Times New Roman"/>
          <w:sz w:val="28"/>
          <w:szCs w:val="28"/>
          <w:lang w:val="en-ZA"/>
        </w:rPr>
        <w:t>the C</w:t>
      </w:r>
      <w:r>
        <w:rPr>
          <w:rFonts w:ascii="Times New Roman" w:hAnsi="Times New Roman" w:cs="Times New Roman"/>
          <w:sz w:val="28"/>
          <w:szCs w:val="28"/>
          <w:lang w:val="en-ZA"/>
        </w:rPr>
        <w:t>onstitution</w:t>
      </w:r>
      <w:r w:rsidR="00C479B1">
        <w:rPr>
          <w:rFonts w:ascii="Times New Roman" w:hAnsi="Times New Roman" w:cs="Times New Roman"/>
          <w:sz w:val="28"/>
          <w:szCs w:val="28"/>
          <w:lang w:val="en-ZA"/>
        </w:rPr>
        <w:t xml:space="preserve"> and further</w:t>
      </w:r>
      <w:r>
        <w:rPr>
          <w:rFonts w:ascii="Times New Roman" w:hAnsi="Times New Roman" w:cs="Times New Roman"/>
          <w:sz w:val="28"/>
          <w:szCs w:val="28"/>
          <w:lang w:val="en-ZA"/>
        </w:rPr>
        <w:t xml:space="preserve"> </w:t>
      </w:r>
      <w:r w:rsidR="00A23BBB">
        <w:rPr>
          <w:rFonts w:ascii="Times New Roman" w:hAnsi="Times New Roman" w:cs="Times New Roman"/>
          <w:sz w:val="28"/>
          <w:szCs w:val="28"/>
          <w:lang w:val="en-ZA"/>
        </w:rPr>
        <w:t>t</w:t>
      </w:r>
      <w:r>
        <w:rPr>
          <w:rFonts w:ascii="Times New Roman" w:hAnsi="Times New Roman" w:cs="Times New Roman"/>
          <w:sz w:val="28"/>
          <w:szCs w:val="28"/>
          <w:lang w:val="en-ZA"/>
        </w:rPr>
        <w:t>hat M</w:t>
      </w:r>
      <w:r w:rsidR="00C479B1">
        <w:rPr>
          <w:rFonts w:ascii="Times New Roman" w:hAnsi="Times New Roman" w:cs="Times New Roman"/>
          <w:sz w:val="28"/>
          <w:szCs w:val="28"/>
          <w:lang w:val="en-ZA"/>
        </w:rPr>
        <w:t>inister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lack</w:t>
      </w:r>
      <w:r w:rsidR="003E4990">
        <w:rPr>
          <w:rFonts w:ascii="Times New Roman" w:hAnsi="Times New Roman" w:cs="Times New Roman"/>
          <w:sz w:val="28"/>
          <w:szCs w:val="28"/>
          <w:lang w:val="en-ZA"/>
        </w:rPr>
        <w:t>ed</w:t>
      </w:r>
      <w:r>
        <w:rPr>
          <w:rFonts w:ascii="Times New Roman" w:hAnsi="Times New Roman" w:cs="Times New Roman"/>
          <w:sz w:val="28"/>
          <w:szCs w:val="28"/>
          <w:lang w:val="en-ZA"/>
        </w:rPr>
        <w:t xml:space="preserve"> authority to conclude </w:t>
      </w:r>
      <w:r w:rsidR="003E4990">
        <w:rPr>
          <w:rFonts w:ascii="Times New Roman" w:hAnsi="Times New Roman" w:cs="Times New Roman"/>
          <w:sz w:val="28"/>
          <w:szCs w:val="28"/>
          <w:lang w:val="en-ZA"/>
        </w:rPr>
        <w:t>the Supply Agreement.</w:t>
      </w:r>
      <w:r w:rsidR="003E4990" w:rsidRPr="003E4990">
        <w:rPr>
          <w:rFonts w:ascii="Times New Roman" w:hAnsi="Times New Roman" w:cs="Times New Roman"/>
          <w:sz w:val="28"/>
          <w:szCs w:val="28"/>
          <w:lang w:val="en-ZA"/>
        </w:rPr>
        <w:t xml:space="preserve"> Consequently, if the </w:t>
      </w:r>
      <w:proofErr w:type="spellStart"/>
      <w:r w:rsidR="003E4990" w:rsidRPr="003E4990">
        <w:rPr>
          <w:rFonts w:ascii="Times New Roman" w:hAnsi="Times New Roman" w:cs="Times New Roman"/>
          <w:sz w:val="28"/>
          <w:szCs w:val="28"/>
          <w:lang w:val="en-ZA"/>
        </w:rPr>
        <w:t>GoL</w:t>
      </w:r>
      <w:proofErr w:type="spellEnd"/>
      <w:r w:rsidR="003E4990" w:rsidRPr="003E4990">
        <w:rPr>
          <w:rFonts w:ascii="Times New Roman" w:hAnsi="Times New Roman" w:cs="Times New Roman"/>
          <w:sz w:val="28"/>
          <w:szCs w:val="28"/>
          <w:lang w:val="en-ZA"/>
        </w:rPr>
        <w:t xml:space="preserve"> did not consent to conclusion of the Supply Agreement it </w:t>
      </w:r>
      <w:r w:rsidR="002D4ACD">
        <w:rPr>
          <w:rFonts w:ascii="Times New Roman" w:hAnsi="Times New Roman" w:cs="Times New Roman"/>
          <w:sz w:val="28"/>
          <w:szCs w:val="28"/>
          <w:lang w:val="en-ZA"/>
        </w:rPr>
        <w:t xml:space="preserve">also did not </w:t>
      </w:r>
      <w:r w:rsidR="003E4990" w:rsidRPr="003E4990">
        <w:rPr>
          <w:rFonts w:ascii="Times New Roman" w:hAnsi="Times New Roman" w:cs="Times New Roman"/>
          <w:sz w:val="28"/>
          <w:szCs w:val="28"/>
          <w:lang w:val="en-ZA"/>
        </w:rPr>
        <w:t xml:space="preserve">consent to arbitration </w:t>
      </w:r>
      <w:r w:rsidR="002D4ACD">
        <w:rPr>
          <w:rFonts w:ascii="Times New Roman" w:hAnsi="Times New Roman" w:cs="Times New Roman"/>
          <w:sz w:val="28"/>
          <w:szCs w:val="28"/>
          <w:lang w:val="en-ZA"/>
        </w:rPr>
        <w:t>a</w:t>
      </w:r>
      <w:r w:rsidR="003E4990" w:rsidRPr="003E4990">
        <w:rPr>
          <w:rFonts w:ascii="Times New Roman" w:hAnsi="Times New Roman" w:cs="Times New Roman"/>
          <w:sz w:val="28"/>
          <w:szCs w:val="28"/>
          <w:lang w:val="en-ZA"/>
        </w:rPr>
        <w:t xml:space="preserve">greement. </w:t>
      </w:r>
      <w:r>
        <w:rPr>
          <w:rFonts w:ascii="Times New Roman" w:hAnsi="Times New Roman" w:cs="Times New Roman"/>
          <w:sz w:val="28"/>
          <w:szCs w:val="28"/>
          <w:lang w:val="en-ZA"/>
        </w:rPr>
        <w:t xml:space="preserve">  </w:t>
      </w:r>
    </w:p>
    <w:p w14:paraId="05CF5527" w14:textId="77777777" w:rsidR="002B434F" w:rsidRDefault="002B434F" w:rsidP="00DD0DFD">
      <w:pPr>
        <w:spacing w:after="0" w:line="360" w:lineRule="auto"/>
        <w:jc w:val="both"/>
        <w:rPr>
          <w:rFonts w:ascii="Times New Roman" w:hAnsi="Times New Roman" w:cs="Times New Roman"/>
          <w:b/>
          <w:bCs/>
          <w:sz w:val="28"/>
          <w:szCs w:val="28"/>
          <w:lang w:val="en-ZA"/>
        </w:rPr>
      </w:pPr>
    </w:p>
    <w:p w14:paraId="7EABAD33" w14:textId="7CF09636" w:rsidR="009B7A88" w:rsidRDefault="003E4990" w:rsidP="003E4990">
      <w:pPr>
        <w:pStyle w:val="BodyText"/>
      </w:pPr>
      <w:r>
        <w:t>[</w:t>
      </w:r>
      <w:r w:rsidR="006847DE">
        <w:t>4</w:t>
      </w:r>
      <w:r w:rsidR="008268ED">
        <w:t>9</w:t>
      </w:r>
      <w:proofErr w:type="gramStart"/>
      <w:r>
        <w:t xml:space="preserve">]  </w:t>
      </w:r>
      <w:r w:rsidR="009B7A88">
        <w:t>It</w:t>
      </w:r>
      <w:proofErr w:type="gramEnd"/>
      <w:r w:rsidR="009B7A88">
        <w:t xml:space="preserve"> is the respondents’ argument that the legal impediments to the Supply </w:t>
      </w:r>
      <w:r>
        <w:tab/>
      </w:r>
      <w:r w:rsidR="009B7A88">
        <w:t xml:space="preserve">Agreement do not apply to </w:t>
      </w:r>
      <w:r w:rsidR="002D4ACD">
        <w:t xml:space="preserve">the </w:t>
      </w:r>
      <w:r w:rsidR="009B7A88">
        <w:t>arbitration clause</w:t>
      </w:r>
      <w:r>
        <w:t>.</w:t>
      </w:r>
      <w:r w:rsidR="009B7A88">
        <w:t xml:space="preserve"> </w:t>
      </w:r>
      <w:r>
        <w:t>E</w:t>
      </w:r>
      <w:r w:rsidR="009B7A88">
        <w:t xml:space="preserve">ven </w:t>
      </w:r>
      <w:r>
        <w:t xml:space="preserve">if </w:t>
      </w:r>
      <w:r w:rsidR="009B7A88">
        <w:t xml:space="preserve">the former </w:t>
      </w:r>
      <w:r w:rsidR="002D4ACD">
        <w:tab/>
      </w:r>
      <w:r w:rsidR="009B7A88">
        <w:t xml:space="preserve">agreement </w:t>
      </w:r>
      <w:r>
        <w:tab/>
      </w:r>
      <w:r w:rsidR="009B7A88">
        <w:t xml:space="preserve">can be declared invalid, unless the arbitration </w:t>
      </w:r>
      <w:r w:rsidR="00811E1D">
        <w:t xml:space="preserve">clause is attacked </w:t>
      </w:r>
      <w:r w:rsidR="002D4ACD">
        <w:tab/>
      </w:r>
      <w:proofErr w:type="gramStart"/>
      <w:r w:rsidR="00811E1D">
        <w:t>on the basis of</w:t>
      </w:r>
      <w:proofErr w:type="gramEnd"/>
      <w:r w:rsidR="00811E1D">
        <w:t xml:space="preserve"> fraud, impersonation or non-compliance </w:t>
      </w:r>
      <w:r w:rsidR="002B434F">
        <w:t xml:space="preserve">with the </w:t>
      </w:r>
      <w:r w:rsidR="002B434F" w:rsidRPr="002D4ACD">
        <w:rPr>
          <w:b/>
          <w:bCs/>
        </w:rPr>
        <w:t xml:space="preserve">Arbitration </w:t>
      </w:r>
      <w:r w:rsidR="002D4ACD" w:rsidRPr="002D4ACD">
        <w:rPr>
          <w:b/>
          <w:bCs/>
        </w:rPr>
        <w:tab/>
      </w:r>
      <w:r w:rsidR="002B434F" w:rsidRPr="002D4ACD">
        <w:rPr>
          <w:b/>
          <w:bCs/>
        </w:rPr>
        <w:t xml:space="preserve">Act </w:t>
      </w:r>
      <w:r w:rsidR="002D4ACD" w:rsidRPr="002D4ACD">
        <w:rPr>
          <w:b/>
          <w:bCs/>
        </w:rPr>
        <w:t xml:space="preserve">no.12 of </w:t>
      </w:r>
      <w:r w:rsidR="002B434F" w:rsidRPr="002D4ACD">
        <w:rPr>
          <w:b/>
          <w:bCs/>
        </w:rPr>
        <w:t>1980</w:t>
      </w:r>
      <w:r w:rsidR="00CE2871">
        <w:t>, it will remain standing because</w:t>
      </w:r>
      <w:r w:rsidR="002B434F">
        <w:t xml:space="preserve"> </w:t>
      </w:r>
      <w:r w:rsidR="00CE2871">
        <w:t xml:space="preserve">it </w:t>
      </w:r>
      <w:r w:rsidR="002B434F">
        <w:t xml:space="preserve">is separate from the </w:t>
      </w:r>
      <w:r w:rsidR="002D4ACD">
        <w:lastRenderedPageBreak/>
        <w:tab/>
      </w:r>
      <w:r w:rsidR="002B434F">
        <w:t xml:space="preserve">Supply Agreement. FSG argued that separability principle has acquired the </w:t>
      </w:r>
      <w:r w:rsidR="002D4ACD">
        <w:tab/>
      </w:r>
      <w:r w:rsidR="002B434F">
        <w:t xml:space="preserve">status </w:t>
      </w:r>
      <w:r w:rsidR="00CE2871">
        <w:tab/>
      </w:r>
      <w:r w:rsidR="002B434F">
        <w:t>of a transnat</w:t>
      </w:r>
      <w:r>
        <w:t>ion</w:t>
      </w:r>
      <w:r w:rsidR="002B434F">
        <w:t>al rule of international arbitration regime</w:t>
      </w:r>
      <w:r w:rsidR="00CE2871">
        <w:t xml:space="preserve"> which is </w:t>
      </w:r>
      <w:r w:rsidR="002D4ACD">
        <w:tab/>
      </w:r>
      <w:r w:rsidR="00CE2871">
        <w:t xml:space="preserve">binding on </w:t>
      </w:r>
      <w:r w:rsidR="00CE2871">
        <w:tab/>
        <w:t>the courts of this country</w:t>
      </w:r>
      <w:r w:rsidR="002B434F">
        <w:t>.</w:t>
      </w:r>
    </w:p>
    <w:p w14:paraId="28F9A908" w14:textId="0CD64FE2" w:rsidR="002B434F" w:rsidRDefault="002B434F" w:rsidP="002B434F">
      <w:pPr>
        <w:spacing w:after="0" w:line="360" w:lineRule="auto"/>
        <w:jc w:val="both"/>
        <w:rPr>
          <w:rFonts w:ascii="Times New Roman" w:hAnsi="Times New Roman" w:cs="Times New Roman"/>
          <w:sz w:val="28"/>
          <w:szCs w:val="28"/>
          <w:lang w:val="en-ZA"/>
        </w:rPr>
      </w:pPr>
    </w:p>
    <w:p w14:paraId="14C33884" w14:textId="3A868C7A" w:rsidR="002B434F" w:rsidRDefault="002B434F" w:rsidP="002B434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r>
      <w:r w:rsidR="00224565">
        <w:rPr>
          <w:rFonts w:ascii="Times New Roman" w:hAnsi="Times New Roman" w:cs="Times New Roman"/>
          <w:b/>
          <w:bCs/>
          <w:sz w:val="28"/>
          <w:szCs w:val="28"/>
          <w:lang w:val="en-ZA"/>
        </w:rPr>
        <w:t>The law</w:t>
      </w:r>
    </w:p>
    <w:p w14:paraId="6E1CABBF" w14:textId="3D095399" w:rsidR="00224565" w:rsidRDefault="00224565" w:rsidP="0022456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What the principle of separability entails is that the arbitration clause survives the invalidity of the main contract.  For the conclusion tha</w:t>
      </w:r>
      <w:r w:rsidR="007E7FE2">
        <w:rPr>
          <w:rFonts w:ascii="Times New Roman" w:hAnsi="Times New Roman" w:cs="Times New Roman"/>
          <w:sz w:val="28"/>
          <w:szCs w:val="28"/>
          <w:lang w:val="en-ZA"/>
        </w:rPr>
        <w:t xml:space="preserve">t I am going to reach in this regard, it is unnecessary to engage in an interpretative exercise of whether the parties intended that the dispute regarding the validity of the arbitration agreement should be determined by the arbitrator.  The principle of separability was stated in the leading English case of </w:t>
      </w:r>
      <w:r w:rsidR="007E7FE2">
        <w:rPr>
          <w:rFonts w:ascii="Times New Roman" w:hAnsi="Times New Roman" w:cs="Times New Roman"/>
          <w:b/>
          <w:bCs/>
          <w:sz w:val="28"/>
          <w:szCs w:val="28"/>
          <w:lang w:val="en-ZA"/>
        </w:rPr>
        <w:t xml:space="preserve">Fiona Trust &amp; Holding Corp. v </w:t>
      </w:r>
      <w:proofErr w:type="spellStart"/>
      <w:r w:rsidR="007E7FE2">
        <w:rPr>
          <w:rFonts w:ascii="Times New Roman" w:hAnsi="Times New Roman" w:cs="Times New Roman"/>
          <w:b/>
          <w:bCs/>
          <w:sz w:val="28"/>
          <w:szCs w:val="28"/>
          <w:lang w:val="en-ZA"/>
        </w:rPr>
        <w:t>Prival</w:t>
      </w:r>
      <w:r w:rsidR="00601CA3">
        <w:rPr>
          <w:rFonts w:ascii="Times New Roman" w:hAnsi="Times New Roman" w:cs="Times New Roman"/>
          <w:b/>
          <w:bCs/>
          <w:sz w:val="28"/>
          <w:szCs w:val="28"/>
          <w:lang w:val="en-ZA"/>
        </w:rPr>
        <w:t>o</w:t>
      </w:r>
      <w:r w:rsidR="007E7FE2">
        <w:rPr>
          <w:rFonts w:ascii="Times New Roman" w:hAnsi="Times New Roman" w:cs="Times New Roman"/>
          <w:b/>
          <w:bCs/>
          <w:sz w:val="28"/>
          <w:szCs w:val="28"/>
          <w:lang w:val="en-ZA"/>
        </w:rPr>
        <w:t>v</w:t>
      </w:r>
      <w:proofErr w:type="spellEnd"/>
      <w:r w:rsidR="007E7FE2">
        <w:rPr>
          <w:rFonts w:ascii="Times New Roman" w:hAnsi="Times New Roman" w:cs="Times New Roman"/>
          <w:b/>
          <w:bCs/>
          <w:sz w:val="28"/>
          <w:szCs w:val="28"/>
          <w:lang w:val="en-ZA"/>
        </w:rPr>
        <w:t xml:space="preserve"> [2007] UKHL 40 </w:t>
      </w:r>
      <w:r w:rsidR="007E7FE2" w:rsidRPr="00CE2871">
        <w:rPr>
          <w:rFonts w:ascii="Times New Roman" w:hAnsi="Times New Roman" w:cs="Times New Roman"/>
          <w:sz w:val="28"/>
          <w:szCs w:val="28"/>
          <w:lang w:val="en-ZA"/>
        </w:rPr>
        <w:t>at paras</w:t>
      </w:r>
      <w:r w:rsidR="00CE2871">
        <w:rPr>
          <w:rFonts w:ascii="Times New Roman" w:hAnsi="Times New Roman" w:cs="Times New Roman"/>
          <w:sz w:val="28"/>
          <w:szCs w:val="28"/>
          <w:lang w:val="en-ZA"/>
        </w:rPr>
        <w:t>.</w:t>
      </w:r>
      <w:r w:rsidR="007E7FE2" w:rsidRPr="00CE2871">
        <w:rPr>
          <w:rFonts w:ascii="Times New Roman" w:hAnsi="Times New Roman" w:cs="Times New Roman"/>
          <w:sz w:val="28"/>
          <w:szCs w:val="28"/>
          <w:lang w:val="en-ZA"/>
        </w:rPr>
        <w:t xml:space="preserve"> [17] to [18]:</w:t>
      </w:r>
    </w:p>
    <w:p w14:paraId="29D8DA68" w14:textId="77777777" w:rsidR="00A23BBB" w:rsidRDefault="00A23BBB" w:rsidP="00224565">
      <w:pPr>
        <w:spacing w:after="0" w:line="360" w:lineRule="auto"/>
        <w:ind w:left="720"/>
        <w:jc w:val="both"/>
        <w:rPr>
          <w:rFonts w:ascii="Times New Roman" w:hAnsi="Times New Roman" w:cs="Times New Roman"/>
          <w:b/>
          <w:bCs/>
          <w:sz w:val="28"/>
          <w:szCs w:val="28"/>
          <w:lang w:val="en-ZA"/>
        </w:rPr>
      </w:pPr>
    </w:p>
    <w:p w14:paraId="60938095" w14:textId="1A499A31" w:rsidR="007E7FE2" w:rsidRPr="004E44C9" w:rsidRDefault="004E44C9" w:rsidP="007E7FE2">
      <w:pPr>
        <w:spacing w:after="0" w:line="360" w:lineRule="auto"/>
        <w:ind w:left="1440"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r w:rsidR="007E7FE2">
        <w:rPr>
          <w:rFonts w:ascii="Times New Roman" w:hAnsi="Times New Roman" w:cs="Times New Roman"/>
          <w:i/>
          <w:iCs/>
          <w:sz w:val="24"/>
          <w:szCs w:val="24"/>
          <w:lang w:val="en-ZA"/>
        </w:rPr>
        <w:t>The principle of separability enacted in Section 7 means that the invalidity or rescission of the main contract does not necessarily entail the invalidity of rescission of the arbitra</w:t>
      </w:r>
      <w:r w:rsidR="00F80BFA">
        <w:rPr>
          <w:rFonts w:ascii="Times New Roman" w:hAnsi="Times New Roman" w:cs="Times New Roman"/>
          <w:i/>
          <w:iCs/>
          <w:sz w:val="24"/>
          <w:szCs w:val="24"/>
          <w:lang w:val="en-ZA"/>
        </w:rPr>
        <w:t xml:space="preserve">tion agreement.  The arbitration agreement must be treated as a “distinct agreement” and can be void or voidable only on grounds which relate directly to the arbitration agreement.  </w:t>
      </w:r>
      <w:proofErr w:type="gramStart"/>
      <w:r w:rsidR="00F80BFA">
        <w:rPr>
          <w:rFonts w:ascii="Times New Roman" w:hAnsi="Times New Roman" w:cs="Times New Roman"/>
          <w:i/>
          <w:iCs/>
          <w:sz w:val="24"/>
          <w:szCs w:val="24"/>
          <w:lang w:val="en-ZA"/>
        </w:rPr>
        <w:t>Of course</w:t>
      </w:r>
      <w:proofErr w:type="gramEnd"/>
      <w:r w:rsidR="00F80BFA">
        <w:rPr>
          <w:rFonts w:ascii="Times New Roman" w:hAnsi="Times New Roman" w:cs="Times New Roman"/>
          <w:i/>
          <w:iCs/>
          <w:sz w:val="24"/>
          <w:szCs w:val="24"/>
          <w:lang w:val="en-ZA"/>
        </w:rPr>
        <w:t xml:space="preserve"> there may be cases in which the ground upon which the main agreement is invalid is identical with </w:t>
      </w:r>
      <w:r>
        <w:rPr>
          <w:rFonts w:ascii="Times New Roman" w:hAnsi="Times New Roman" w:cs="Times New Roman"/>
          <w:i/>
          <w:iCs/>
          <w:sz w:val="24"/>
          <w:szCs w:val="24"/>
          <w:lang w:val="en-ZA"/>
        </w:rPr>
        <w:t xml:space="preserve">the </w:t>
      </w:r>
      <w:r w:rsidR="00F80BFA">
        <w:rPr>
          <w:rFonts w:ascii="Times New Roman" w:hAnsi="Times New Roman" w:cs="Times New Roman"/>
          <w:i/>
          <w:iCs/>
          <w:sz w:val="24"/>
          <w:szCs w:val="24"/>
          <w:lang w:val="en-ZA"/>
        </w:rPr>
        <w:t xml:space="preserve">ground upon which </w:t>
      </w:r>
      <w:r>
        <w:rPr>
          <w:rFonts w:ascii="Times New Roman" w:hAnsi="Times New Roman" w:cs="Times New Roman"/>
          <w:i/>
          <w:iCs/>
          <w:sz w:val="24"/>
          <w:szCs w:val="24"/>
          <w:lang w:val="en-ZA"/>
        </w:rPr>
        <w:t>t</w:t>
      </w:r>
      <w:r w:rsidR="00F80BFA">
        <w:rPr>
          <w:rFonts w:ascii="Times New Roman" w:hAnsi="Times New Roman" w:cs="Times New Roman"/>
          <w:i/>
          <w:iCs/>
          <w:sz w:val="24"/>
          <w:szCs w:val="24"/>
          <w:lang w:val="en-ZA"/>
        </w:rPr>
        <w:t xml:space="preserve">he arbitration agreement is invalid.  For example, if the main agreement and the arbitration agreement are contained in the same document and one of the parties claims he never agreed to anything in the document and that his signature was forged, that will be an attack on the validity of the arbitration agreement.  But the ground of attack is not that the main agreement was invalid.  It is that the signature to the arbitration agreement, as a “distinct agreement,” was forged.  </w:t>
      </w:r>
      <w:r w:rsidR="00F80BFA" w:rsidRPr="004E44C9">
        <w:rPr>
          <w:rFonts w:ascii="Times New Roman" w:hAnsi="Times New Roman" w:cs="Times New Roman"/>
          <w:i/>
          <w:iCs/>
          <w:sz w:val="24"/>
          <w:szCs w:val="24"/>
          <w:u w:val="single"/>
          <w:lang w:val="en-ZA"/>
        </w:rPr>
        <w:t>Similarly, if a party alleges that someone who purported to sign as agent on his behalf</w:t>
      </w:r>
      <w:r w:rsidR="000B0090" w:rsidRPr="004E44C9">
        <w:rPr>
          <w:rFonts w:ascii="Times New Roman" w:hAnsi="Times New Roman" w:cs="Times New Roman"/>
          <w:i/>
          <w:iCs/>
          <w:sz w:val="24"/>
          <w:szCs w:val="24"/>
          <w:u w:val="single"/>
          <w:lang w:val="en-ZA"/>
        </w:rPr>
        <w:t xml:space="preserve"> had no authority whatever to conclude any agreement on his </w:t>
      </w:r>
      <w:r w:rsidR="000B0090" w:rsidRPr="004E44C9">
        <w:rPr>
          <w:rFonts w:ascii="Times New Roman" w:hAnsi="Times New Roman" w:cs="Times New Roman"/>
          <w:i/>
          <w:iCs/>
          <w:sz w:val="24"/>
          <w:szCs w:val="24"/>
          <w:u w:val="single"/>
          <w:lang w:val="en-ZA"/>
        </w:rPr>
        <w:lastRenderedPageBreak/>
        <w:t>behalf</w:t>
      </w:r>
      <w:r w:rsidR="00F80BFA" w:rsidRPr="004E44C9">
        <w:rPr>
          <w:rFonts w:ascii="Times New Roman" w:hAnsi="Times New Roman" w:cs="Times New Roman"/>
          <w:i/>
          <w:iCs/>
          <w:sz w:val="24"/>
          <w:szCs w:val="24"/>
          <w:u w:val="single"/>
          <w:lang w:val="en-ZA"/>
        </w:rPr>
        <w:t>, that is an attack on both the main agreement and the arbitration agreement.</w:t>
      </w:r>
    </w:p>
    <w:p w14:paraId="07F112E6" w14:textId="466EB302" w:rsidR="00F80BFA" w:rsidRDefault="00F80BFA" w:rsidP="007E7FE2">
      <w:pPr>
        <w:spacing w:after="0" w:line="360" w:lineRule="auto"/>
        <w:ind w:left="1440" w:right="1008"/>
        <w:jc w:val="both"/>
        <w:rPr>
          <w:rFonts w:ascii="Times New Roman" w:hAnsi="Times New Roman" w:cs="Times New Roman"/>
          <w:i/>
          <w:iCs/>
          <w:sz w:val="24"/>
          <w:szCs w:val="24"/>
          <w:lang w:val="en-ZA"/>
        </w:rPr>
      </w:pPr>
    </w:p>
    <w:p w14:paraId="1FD62912" w14:textId="0E80D0D7" w:rsidR="00F80BFA" w:rsidRDefault="00F80BFA" w:rsidP="004E44C9">
      <w:pPr>
        <w:pStyle w:val="BlockText"/>
      </w:pPr>
      <w:r>
        <w:t xml:space="preserve">On the other hand, if (as in this case) the allegation is that the agent exceeded his authority by entering into a main agreement </w:t>
      </w:r>
      <w:r w:rsidR="00340C43">
        <w:t>in terms of which were not autho</w:t>
      </w:r>
      <w:r w:rsidR="001E72EC">
        <w:t>rized or for improper reasons, that is not necessarily an attack on the arbitration agreement.  It would have to be shown that whatever the terms of the main agreement or the reasons for which the agent concluded it, he would have had no authority to enter into an arbitration agreement</w:t>
      </w:r>
      <w:proofErr w:type="gramStart"/>
      <w:r w:rsidR="001E72EC">
        <w:t>…</w:t>
      </w:r>
      <w:r w:rsidR="004E44C9">
        <w:t>”(</w:t>
      </w:r>
      <w:proofErr w:type="gramEnd"/>
      <w:r w:rsidR="004E44C9">
        <w:t>Underlining added)</w:t>
      </w:r>
    </w:p>
    <w:p w14:paraId="532198C0" w14:textId="4AEDE394" w:rsidR="001E72EC" w:rsidRDefault="001E72EC" w:rsidP="001E72EC">
      <w:pPr>
        <w:spacing w:after="0" w:line="360" w:lineRule="auto"/>
        <w:ind w:right="1008"/>
        <w:jc w:val="both"/>
        <w:rPr>
          <w:rFonts w:ascii="Times New Roman" w:hAnsi="Times New Roman" w:cs="Times New Roman"/>
          <w:i/>
          <w:iCs/>
          <w:sz w:val="24"/>
          <w:szCs w:val="24"/>
          <w:lang w:val="en-ZA"/>
        </w:rPr>
      </w:pPr>
    </w:p>
    <w:p w14:paraId="234078D6" w14:textId="52CCECCA" w:rsidR="001E72EC" w:rsidRDefault="00CE2871" w:rsidP="00CE287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1</w:t>
      </w:r>
      <w:r>
        <w:rPr>
          <w:rFonts w:ascii="Times New Roman" w:hAnsi="Times New Roman" w:cs="Times New Roman"/>
          <w:sz w:val="28"/>
          <w:szCs w:val="28"/>
          <w:lang w:val="en-ZA"/>
        </w:rPr>
        <w:t xml:space="preserve">]    </w:t>
      </w:r>
      <w:r w:rsidR="001E72EC">
        <w:rPr>
          <w:rFonts w:ascii="Times New Roman" w:hAnsi="Times New Roman" w:cs="Times New Roman"/>
          <w:sz w:val="28"/>
          <w:szCs w:val="28"/>
          <w:lang w:val="en-ZA"/>
        </w:rPr>
        <w:t xml:space="preserve">In </w:t>
      </w:r>
      <w:bookmarkStart w:id="11" w:name="_Hlk118795640"/>
      <w:r w:rsidR="001E72EC">
        <w:rPr>
          <w:rFonts w:ascii="Times New Roman" w:hAnsi="Times New Roman" w:cs="Times New Roman"/>
          <w:b/>
          <w:bCs/>
          <w:sz w:val="28"/>
          <w:szCs w:val="28"/>
          <w:lang w:val="en-ZA"/>
        </w:rPr>
        <w:t xml:space="preserve">Heyman v </w:t>
      </w:r>
      <w:proofErr w:type="spellStart"/>
      <w:r w:rsidR="001E72EC">
        <w:rPr>
          <w:rFonts w:ascii="Times New Roman" w:hAnsi="Times New Roman" w:cs="Times New Roman"/>
          <w:b/>
          <w:bCs/>
          <w:sz w:val="28"/>
          <w:szCs w:val="28"/>
          <w:lang w:val="en-ZA"/>
        </w:rPr>
        <w:t>Darwins</w:t>
      </w:r>
      <w:proofErr w:type="spellEnd"/>
      <w:r w:rsidR="001E72EC">
        <w:rPr>
          <w:rFonts w:ascii="Times New Roman" w:hAnsi="Times New Roman" w:cs="Times New Roman"/>
          <w:b/>
          <w:bCs/>
          <w:sz w:val="28"/>
          <w:szCs w:val="28"/>
          <w:lang w:val="en-ZA"/>
        </w:rPr>
        <w:t xml:space="preserve"> Ltd [1942] 1 </w:t>
      </w:r>
      <w:r w:rsidR="004E44C9">
        <w:rPr>
          <w:rFonts w:ascii="Times New Roman" w:hAnsi="Times New Roman" w:cs="Times New Roman"/>
          <w:b/>
          <w:bCs/>
          <w:sz w:val="28"/>
          <w:szCs w:val="28"/>
          <w:lang w:val="en-ZA"/>
        </w:rPr>
        <w:t>LL</w:t>
      </w:r>
      <w:r w:rsidR="001E72EC">
        <w:rPr>
          <w:rFonts w:ascii="Times New Roman" w:hAnsi="Times New Roman" w:cs="Times New Roman"/>
          <w:b/>
          <w:bCs/>
          <w:sz w:val="28"/>
          <w:szCs w:val="28"/>
          <w:lang w:val="en-ZA"/>
        </w:rPr>
        <w:t xml:space="preserve"> ER 337 (HL) </w:t>
      </w:r>
      <w:bookmarkEnd w:id="11"/>
      <w:r w:rsidR="001E72EC" w:rsidRPr="008B21CC">
        <w:rPr>
          <w:rFonts w:ascii="Times New Roman" w:hAnsi="Times New Roman" w:cs="Times New Roman"/>
          <w:sz w:val="28"/>
          <w:szCs w:val="28"/>
          <w:lang w:val="en-ZA"/>
        </w:rPr>
        <w:t>at 343F</w:t>
      </w:r>
      <w:r w:rsidR="008B21CC">
        <w:rPr>
          <w:rFonts w:ascii="Times New Roman" w:hAnsi="Times New Roman" w:cs="Times New Roman"/>
          <w:sz w:val="28"/>
          <w:szCs w:val="28"/>
          <w:lang w:val="en-ZA"/>
        </w:rPr>
        <w:t xml:space="preserve">, the </w:t>
      </w:r>
      <w:r w:rsidR="004E44C9">
        <w:rPr>
          <w:rFonts w:ascii="Times New Roman" w:hAnsi="Times New Roman" w:cs="Times New Roman"/>
          <w:sz w:val="28"/>
          <w:szCs w:val="28"/>
          <w:lang w:val="en-ZA"/>
        </w:rPr>
        <w:t xml:space="preserve">House of </w:t>
      </w:r>
      <w:r w:rsidR="004E44C9">
        <w:rPr>
          <w:rFonts w:ascii="Times New Roman" w:hAnsi="Times New Roman" w:cs="Times New Roman"/>
          <w:sz w:val="28"/>
          <w:szCs w:val="28"/>
          <w:lang w:val="en-ZA"/>
        </w:rPr>
        <w:tab/>
        <w:t>Lords</w:t>
      </w:r>
      <w:r w:rsidR="008B21CC">
        <w:rPr>
          <w:rFonts w:ascii="Times New Roman" w:hAnsi="Times New Roman" w:cs="Times New Roman"/>
          <w:sz w:val="28"/>
          <w:szCs w:val="28"/>
          <w:lang w:val="en-ZA"/>
        </w:rPr>
        <w:t xml:space="preserve"> said</w:t>
      </w:r>
      <w:r w:rsidR="001E72EC" w:rsidRPr="008B21CC">
        <w:rPr>
          <w:rFonts w:ascii="Times New Roman" w:hAnsi="Times New Roman" w:cs="Times New Roman"/>
          <w:sz w:val="28"/>
          <w:szCs w:val="28"/>
          <w:lang w:val="en-ZA"/>
        </w:rPr>
        <w:t>:</w:t>
      </w:r>
    </w:p>
    <w:p w14:paraId="009EF992" w14:textId="6DD90B16" w:rsidR="001E72EC" w:rsidRDefault="001E72EC" w:rsidP="001E72EC">
      <w:pPr>
        <w:spacing w:after="0" w:line="360" w:lineRule="auto"/>
        <w:ind w:left="720"/>
        <w:jc w:val="both"/>
        <w:rPr>
          <w:rFonts w:ascii="Times New Roman" w:hAnsi="Times New Roman" w:cs="Times New Roman"/>
          <w:b/>
          <w:bCs/>
          <w:sz w:val="28"/>
          <w:szCs w:val="28"/>
          <w:lang w:val="en-ZA"/>
        </w:rPr>
      </w:pPr>
    </w:p>
    <w:p w14:paraId="3A8B3BE9" w14:textId="6CE1EEAA" w:rsidR="001E72EC" w:rsidRDefault="004E44C9" w:rsidP="001E72E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1E72EC">
        <w:rPr>
          <w:rFonts w:ascii="Times New Roman" w:hAnsi="Times New Roman" w:cs="Times New Roman"/>
          <w:i/>
          <w:iCs/>
          <w:sz w:val="24"/>
          <w:szCs w:val="24"/>
          <w:lang w:val="en-ZA"/>
        </w:rPr>
        <w:t xml:space="preserve">An arbitration clause is a written submission, agreed to by the parties to the contract, and like other written submissions to arbitration, must be construed according to its language and in the light of the circumstances in which it was made.  If the dispute as to whether the contract which contains the clause has ever been entered into at all, that issue cannot go to arbitration under the clause, </w:t>
      </w:r>
      <w:r w:rsidR="002570F8">
        <w:rPr>
          <w:rFonts w:ascii="Times New Roman" w:hAnsi="Times New Roman" w:cs="Times New Roman"/>
          <w:i/>
          <w:iCs/>
          <w:sz w:val="24"/>
          <w:szCs w:val="24"/>
          <w:lang w:val="en-ZA"/>
        </w:rPr>
        <w:t>for the party who denies that he ever entered into the contract is thereby denying that he has ever joined in the submission.  Similarly, if one</w:t>
      </w:r>
      <w:r>
        <w:rPr>
          <w:rFonts w:ascii="Times New Roman" w:hAnsi="Times New Roman" w:cs="Times New Roman"/>
          <w:i/>
          <w:iCs/>
          <w:sz w:val="24"/>
          <w:szCs w:val="24"/>
          <w:lang w:val="en-ZA"/>
        </w:rPr>
        <w:t xml:space="preserve"> party</w:t>
      </w:r>
      <w:r w:rsidR="002570F8">
        <w:rPr>
          <w:rFonts w:ascii="Times New Roman" w:hAnsi="Times New Roman" w:cs="Times New Roman"/>
          <w:i/>
          <w:iCs/>
          <w:sz w:val="24"/>
          <w:szCs w:val="24"/>
          <w:lang w:val="en-ZA"/>
        </w:rPr>
        <w:t xml:space="preserve"> to the contract is contending that it is void ab initio (because, for example the making of such a contract is illegal), the arbitration clause cannot operate, for on this view the clause itself is also void.</w:t>
      </w:r>
      <w:r>
        <w:rPr>
          <w:rFonts w:ascii="Times New Roman" w:hAnsi="Times New Roman" w:cs="Times New Roman"/>
          <w:i/>
          <w:iCs/>
          <w:sz w:val="24"/>
          <w:szCs w:val="24"/>
          <w:lang w:val="en-ZA"/>
        </w:rPr>
        <w:t>”</w:t>
      </w:r>
    </w:p>
    <w:p w14:paraId="7E6B1909" w14:textId="6DAC731D" w:rsidR="002570F8" w:rsidRDefault="002570F8" w:rsidP="002570F8">
      <w:pPr>
        <w:spacing w:after="0" w:line="360" w:lineRule="auto"/>
        <w:ind w:right="1008"/>
        <w:jc w:val="both"/>
        <w:rPr>
          <w:rFonts w:ascii="Times New Roman" w:hAnsi="Times New Roman" w:cs="Times New Roman"/>
          <w:i/>
          <w:iCs/>
          <w:sz w:val="24"/>
          <w:szCs w:val="24"/>
          <w:lang w:val="en-ZA"/>
        </w:rPr>
      </w:pPr>
    </w:p>
    <w:p w14:paraId="68803326" w14:textId="40CE7324" w:rsidR="00013DCE" w:rsidRDefault="00B3690D" w:rsidP="0012066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This latter </w:t>
      </w:r>
      <w:r w:rsidR="004E44C9">
        <w:rPr>
          <w:rFonts w:ascii="Times New Roman" w:hAnsi="Times New Roman" w:cs="Times New Roman"/>
          <w:sz w:val="28"/>
          <w:szCs w:val="28"/>
          <w:lang w:val="en-ZA"/>
        </w:rPr>
        <w:t>case</w:t>
      </w:r>
      <w:r>
        <w:rPr>
          <w:rFonts w:ascii="Times New Roman" w:hAnsi="Times New Roman" w:cs="Times New Roman"/>
          <w:sz w:val="28"/>
          <w:szCs w:val="28"/>
          <w:lang w:val="en-ZA"/>
        </w:rPr>
        <w:t xml:space="preserve"> was followed closer to home in </w:t>
      </w:r>
      <w:r w:rsidR="00120661">
        <w:rPr>
          <w:rFonts w:ascii="Times New Roman" w:hAnsi="Times New Roman" w:cs="Times New Roman"/>
          <w:b/>
          <w:bCs/>
          <w:sz w:val="28"/>
          <w:szCs w:val="28"/>
          <w:lang w:val="en-ZA"/>
        </w:rPr>
        <w:t xml:space="preserve">North East Finance (Pty) Ltd v Standard Bank of South Africa Ltd 2013 (5) SA 1 (SCA) </w:t>
      </w:r>
      <w:r w:rsidR="00120661" w:rsidRPr="00FF1803">
        <w:rPr>
          <w:rFonts w:ascii="Times New Roman" w:hAnsi="Times New Roman" w:cs="Times New Roman"/>
          <w:sz w:val="28"/>
          <w:szCs w:val="28"/>
          <w:lang w:val="en-ZA"/>
        </w:rPr>
        <w:t>at para. [12],</w:t>
      </w:r>
      <w:r w:rsidR="00120661">
        <w:rPr>
          <w:rFonts w:ascii="Times New Roman" w:hAnsi="Times New Roman" w:cs="Times New Roman"/>
          <w:sz w:val="28"/>
          <w:szCs w:val="28"/>
          <w:lang w:val="en-ZA"/>
        </w:rPr>
        <w:t xml:space="preserve"> where the court stated “…[</w:t>
      </w:r>
      <w:proofErr w:type="spellStart"/>
      <w:r w:rsidR="00120661">
        <w:rPr>
          <w:rFonts w:ascii="Times New Roman" w:hAnsi="Times New Roman" w:cs="Times New Roman"/>
          <w:sz w:val="28"/>
          <w:szCs w:val="28"/>
          <w:lang w:val="en-ZA"/>
        </w:rPr>
        <w:t>i</w:t>
      </w:r>
      <w:proofErr w:type="spellEnd"/>
      <w:r w:rsidR="00120661">
        <w:rPr>
          <w:rFonts w:ascii="Times New Roman" w:hAnsi="Times New Roman" w:cs="Times New Roman"/>
          <w:sz w:val="28"/>
          <w:szCs w:val="28"/>
          <w:lang w:val="en-ZA"/>
        </w:rPr>
        <w:t xml:space="preserve">]f a contract is void from the outset then all of its clauses, including exemption and reference to arbitration clauses, fall </w:t>
      </w:r>
      <w:r w:rsidR="00120661">
        <w:rPr>
          <w:rFonts w:ascii="Times New Roman" w:hAnsi="Times New Roman" w:cs="Times New Roman"/>
          <w:sz w:val="28"/>
          <w:szCs w:val="28"/>
          <w:lang w:val="en-ZA"/>
        </w:rPr>
        <w:lastRenderedPageBreak/>
        <w:t xml:space="preserve">with it…”  The same court in </w:t>
      </w:r>
      <w:bookmarkStart w:id="12" w:name="_Hlk118795733"/>
      <w:r w:rsidR="00013DCE">
        <w:rPr>
          <w:rFonts w:ascii="Times New Roman" w:hAnsi="Times New Roman" w:cs="Times New Roman"/>
          <w:b/>
          <w:bCs/>
          <w:sz w:val="28"/>
          <w:szCs w:val="28"/>
          <w:lang w:val="en-ZA"/>
        </w:rPr>
        <w:t>Canto</w:t>
      </w:r>
      <w:r w:rsidR="00FF1803">
        <w:rPr>
          <w:rFonts w:ascii="Times New Roman" w:hAnsi="Times New Roman" w:cs="Times New Roman"/>
          <w:b/>
          <w:bCs/>
          <w:sz w:val="28"/>
          <w:szCs w:val="28"/>
          <w:lang w:val="en-ZA"/>
        </w:rPr>
        <w:t>n</w:t>
      </w:r>
      <w:r w:rsidR="00013DCE">
        <w:rPr>
          <w:rFonts w:ascii="Times New Roman" w:hAnsi="Times New Roman" w:cs="Times New Roman"/>
          <w:b/>
          <w:bCs/>
          <w:sz w:val="28"/>
          <w:szCs w:val="28"/>
          <w:lang w:val="en-ZA"/>
        </w:rPr>
        <w:t xml:space="preserve"> Trading 17(Pty) Ltd t/a Cube Architects v Fanti </w:t>
      </w:r>
      <w:proofErr w:type="spellStart"/>
      <w:r w:rsidR="00013DCE">
        <w:rPr>
          <w:rFonts w:ascii="Times New Roman" w:hAnsi="Times New Roman" w:cs="Times New Roman"/>
          <w:b/>
          <w:bCs/>
          <w:sz w:val="28"/>
          <w:szCs w:val="28"/>
          <w:lang w:val="en-ZA"/>
        </w:rPr>
        <w:t>Bekker</w:t>
      </w:r>
      <w:proofErr w:type="spellEnd"/>
      <w:r w:rsidR="00013DCE">
        <w:rPr>
          <w:rFonts w:ascii="Times New Roman" w:hAnsi="Times New Roman" w:cs="Times New Roman"/>
          <w:b/>
          <w:bCs/>
          <w:sz w:val="28"/>
          <w:szCs w:val="28"/>
          <w:lang w:val="en-ZA"/>
        </w:rPr>
        <w:t xml:space="preserve"> </w:t>
      </w:r>
      <w:proofErr w:type="spellStart"/>
      <w:r w:rsidR="00013DCE">
        <w:rPr>
          <w:rFonts w:ascii="Times New Roman" w:hAnsi="Times New Roman" w:cs="Times New Roman"/>
          <w:b/>
          <w:bCs/>
          <w:sz w:val="28"/>
          <w:szCs w:val="28"/>
          <w:lang w:val="en-ZA"/>
        </w:rPr>
        <w:t>Hattingh</w:t>
      </w:r>
      <w:proofErr w:type="spellEnd"/>
      <w:r w:rsidR="00013DCE">
        <w:rPr>
          <w:rFonts w:ascii="Times New Roman" w:hAnsi="Times New Roman" w:cs="Times New Roman"/>
          <w:b/>
          <w:bCs/>
          <w:sz w:val="28"/>
          <w:szCs w:val="28"/>
          <w:lang w:val="en-ZA"/>
        </w:rPr>
        <w:t xml:space="preserve"> N.O 2022 (4) SA 420 (SCA) </w:t>
      </w:r>
      <w:bookmarkEnd w:id="12"/>
      <w:r w:rsidR="00013DCE">
        <w:rPr>
          <w:rFonts w:ascii="Times New Roman" w:hAnsi="Times New Roman" w:cs="Times New Roman"/>
          <w:sz w:val="28"/>
          <w:szCs w:val="28"/>
          <w:lang w:val="en-ZA"/>
        </w:rPr>
        <w:t>at para. [34] said:</w:t>
      </w:r>
    </w:p>
    <w:p w14:paraId="7525C3D2" w14:textId="77777777" w:rsidR="00013DCE" w:rsidRDefault="00013DCE" w:rsidP="00120661">
      <w:pPr>
        <w:spacing w:after="0" w:line="360" w:lineRule="auto"/>
        <w:ind w:left="720" w:hanging="720"/>
        <w:jc w:val="both"/>
        <w:rPr>
          <w:rFonts w:ascii="Times New Roman" w:hAnsi="Times New Roman" w:cs="Times New Roman"/>
          <w:sz w:val="28"/>
          <w:szCs w:val="28"/>
          <w:lang w:val="en-ZA"/>
        </w:rPr>
      </w:pPr>
    </w:p>
    <w:p w14:paraId="29DFF5D5" w14:textId="77777777" w:rsidR="00013DCE" w:rsidRDefault="00013DCE" w:rsidP="00013DC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“…If the challenge is that the contract is invalid, unenforceable, or as here, the contract never came into existence, then, it may appear logical that arbitration clause must fail, if the contract falls to be impugned.”</w:t>
      </w:r>
    </w:p>
    <w:p w14:paraId="21A89707" w14:textId="77777777" w:rsidR="00013DCE" w:rsidRDefault="00013DCE" w:rsidP="00013DCE">
      <w:pPr>
        <w:spacing w:after="0" w:line="360" w:lineRule="auto"/>
        <w:ind w:right="1008"/>
        <w:jc w:val="both"/>
        <w:rPr>
          <w:rFonts w:ascii="Times New Roman" w:hAnsi="Times New Roman" w:cs="Times New Roman"/>
          <w:i/>
          <w:iCs/>
          <w:sz w:val="24"/>
          <w:szCs w:val="24"/>
          <w:lang w:val="en-ZA"/>
        </w:rPr>
      </w:pPr>
    </w:p>
    <w:p w14:paraId="0BC921B0" w14:textId="4B343D51" w:rsidR="002570F8" w:rsidRPr="00FF1803" w:rsidRDefault="00013DCE" w:rsidP="00013DC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sidR="004E44C9">
        <w:rPr>
          <w:rFonts w:ascii="Times New Roman" w:hAnsi="Times New Roman" w:cs="Times New Roman"/>
          <w:sz w:val="28"/>
          <w:szCs w:val="28"/>
          <w:lang w:val="en-ZA"/>
        </w:rPr>
        <w:t xml:space="preserve">All these </w:t>
      </w:r>
      <w:r w:rsidR="00C90590">
        <w:rPr>
          <w:rFonts w:ascii="Times New Roman" w:hAnsi="Times New Roman" w:cs="Times New Roman"/>
          <w:sz w:val="28"/>
          <w:szCs w:val="28"/>
          <w:lang w:val="en-ZA"/>
        </w:rPr>
        <w:t xml:space="preserve">judgments </w:t>
      </w:r>
      <w:r w:rsidR="001F1376">
        <w:rPr>
          <w:rFonts w:ascii="Times New Roman" w:hAnsi="Times New Roman" w:cs="Times New Roman"/>
          <w:sz w:val="28"/>
          <w:szCs w:val="28"/>
          <w:lang w:val="en-ZA"/>
        </w:rPr>
        <w:t>provide</w:t>
      </w:r>
      <w:r w:rsidR="00C90590">
        <w:rPr>
          <w:rFonts w:ascii="Times New Roman" w:hAnsi="Times New Roman" w:cs="Times New Roman"/>
          <w:sz w:val="28"/>
          <w:szCs w:val="28"/>
          <w:lang w:val="en-ZA"/>
        </w:rPr>
        <w:t xml:space="preserve"> in uncertain terms that </w:t>
      </w:r>
      <w:r>
        <w:rPr>
          <w:rFonts w:ascii="Times New Roman" w:hAnsi="Times New Roman" w:cs="Times New Roman"/>
          <w:sz w:val="28"/>
          <w:szCs w:val="28"/>
          <w:lang w:val="en-ZA"/>
        </w:rPr>
        <w:t>the court</w:t>
      </w:r>
      <w:r w:rsidR="00FF1803">
        <w:rPr>
          <w:rFonts w:ascii="Times New Roman" w:hAnsi="Times New Roman" w:cs="Times New Roman"/>
          <w:sz w:val="28"/>
          <w:szCs w:val="28"/>
          <w:lang w:val="en-ZA"/>
        </w:rPr>
        <w:t xml:space="preserve">s </w:t>
      </w:r>
      <w:r w:rsidR="00C90590">
        <w:rPr>
          <w:rFonts w:ascii="Times New Roman" w:hAnsi="Times New Roman" w:cs="Times New Roman"/>
          <w:sz w:val="28"/>
          <w:szCs w:val="28"/>
          <w:lang w:val="en-ZA"/>
        </w:rPr>
        <w:t>will</w:t>
      </w:r>
      <w:r>
        <w:rPr>
          <w:rFonts w:ascii="Times New Roman" w:hAnsi="Times New Roman" w:cs="Times New Roman"/>
          <w:sz w:val="28"/>
          <w:szCs w:val="28"/>
          <w:lang w:val="en-ZA"/>
        </w:rPr>
        <w:t xml:space="preserve"> as a matter of public policy lean towards upholding the parties’ agreement to arbitrate their disputes, despite the main agreement being invalid.  This is in recognition of the trite principle that the arbitration clause constitutes a separate agreement which should be impugned for reasons which pertain to it rather than the main agreement.  However, different considerations apply where the simultaneous attack on the main and arbitration contracts is that the main contract in which the arbitration </w:t>
      </w:r>
      <w:r w:rsidR="00FB5F9C">
        <w:rPr>
          <w:rFonts w:ascii="Times New Roman" w:hAnsi="Times New Roman" w:cs="Times New Roman"/>
          <w:sz w:val="28"/>
          <w:szCs w:val="28"/>
          <w:lang w:val="en-ZA"/>
        </w:rPr>
        <w:t xml:space="preserve">clause is housed is </w:t>
      </w:r>
      <w:r w:rsidR="00FB5F9C" w:rsidRPr="00FF1803">
        <w:rPr>
          <w:rFonts w:ascii="Times New Roman" w:hAnsi="Times New Roman" w:cs="Times New Roman"/>
          <w:i/>
          <w:iCs/>
          <w:sz w:val="28"/>
          <w:szCs w:val="28"/>
          <w:lang w:val="en-ZA"/>
        </w:rPr>
        <w:t>void ab initio</w:t>
      </w:r>
      <w:r w:rsidR="00FB5F9C">
        <w:rPr>
          <w:rFonts w:ascii="Times New Roman" w:hAnsi="Times New Roman" w:cs="Times New Roman"/>
          <w:sz w:val="28"/>
          <w:szCs w:val="28"/>
          <w:lang w:val="en-ZA"/>
        </w:rPr>
        <w:t xml:space="preserve">, or that the person who purported to act for the protesting party did not have authority to conclude the arbitration contract on </w:t>
      </w:r>
      <w:r w:rsidR="00C90590">
        <w:rPr>
          <w:rFonts w:ascii="Times New Roman" w:hAnsi="Times New Roman" w:cs="Times New Roman"/>
          <w:sz w:val="28"/>
          <w:szCs w:val="28"/>
          <w:lang w:val="en-ZA"/>
        </w:rPr>
        <w:t>its</w:t>
      </w:r>
      <w:r w:rsidR="00FB5F9C">
        <w:rPr>
          <w:rFonts w:ascii="Times New Roman" w:hAnsi="Times New Roman" w:cs="Times New Roman"/>
          <w:sz w:val="28"/>
          <w:szCs w:val="28"/>
          <w:lang w:val="en-ZA"/>
        </w:rPr>
        <w:t xml:space="preserve"> behalf, or that the main agreement and the arbitration clause are contrary to public policy as discussed earlier.  In </w:t>
      </w:r>
      <w:r w:rsidR="00FF1803">
        <w:rPr>
          <w:rFonts w:ascii="Times New Roman" w:hAnsi="Times New Roman" w:cs="Times New Roman"/>
          <w:sz w:val="28"/>
          <w:szCs w:val="28"/>
          <w:lang w:val="en-ZA"/>
        </w:rPr>
        <w:t>fact,</w:t>
      </w:r>
      <w:r w:rsidR="00FB5F9C">
        <w:rPr>
          <w:rFonts w:ascii="Times New Roman" w:hAnsi="Times New Roman" w:cs="Times New Roman"/>
          <w:sz w:val="28"/>
          <w:szCs w:val="28"/>
          <w:lang w:val="en-ZA"/>
        </w:rPr>
        <w:t xml:space="preserve"> the latter ground is one of the grounds recognised for r</w:t>
      </w:r>
      <w:r w:rsidR="00C90590">
        <w:rPr>
          <w:rFonts w:ascii="Times New Roman" w:hAnsi="Times New Roman" w:cs="Times New Roman"/>
          <w:sz w:val="28"/>
          <w:szCs w:val="28"/>
          <w:lang w:val="en-ZA"/>
        </w:rPr>
        <w:t xml:space="preserve">efusing the enforcement </w:t>
      </w:r>
      <w:r w:rsidR="0082653E">
        <w:rPr>
          <w:rFonts w:ascii="Times New Roman" w:hAnsi="Times New Roman" w:cs="Times New Roman"/>
          <w:sz w:val="28"/>
          <w:szCs w:val="28"/>
          <w:lang w:val="en-ZA"/>
        </w:rPr>
        <w:t>of the</w:t>
      </w:r>
      <w:r w:rsidR="00FB5F9C">
        <w:rPr>
          <w:rFonts w:ascii="Times New Roman" w:hAnsi="Times New Roman" w:cs="Times New Roman"/>
          <w:sz w:val="28"/>
          <w:szCs w:val="28"/>
          <w:lang w:val="en-ZA"/>
        </w:rPr>
        <w:t xml:space="preserve"> arbitration award under Article </w:t>
      </w:r>
      <w:r w:rsidR="00FF1803">
        <w:rPr>
          <w:rFonts w:ascii="Times New Roman" w:hAnsi="Times New Roman" w:cs="Times New Roman"/>
          <w:sz w:val="28"/>
          <w:szCs w:val="28"/>
          <w:lang w:val="en-ZA"/>
        </w:rPr>
        <w:t xml:space="preserve">V </w:t>
      </w:r>
      <w:r w:rsidR="00FB5F9C">
        <w:rPr>
          <w:rFonts w:ascii="Times New Roman" w:hAnsi="Times New Roman" w:cs="Times New Roman"/>
          <w:sz w:val="28"/>
          <w:szCs w:val="28"/>
          <w:lang w:val="en-ZA"/>
        </w:rPr>
        <w:t xml:space="preserve">(2)(b) of the </w:t>
      </w:r>
      <w:r w:rsidR="00FB5F9C" w:rsidRPr="00FF1803">
        <w:rPr>
          <w:rFonts w:ascii="Times New Roman" w:hAnsi="Times New Roman" w:cs="Times New Roman"/>
          <w:b/>
          <w:bCs/>
          <w:sz w:val="28"/>
          <w:szCs w:val="28"/>
          <w:lang w:val="en-ZA"/>
        </w:rPr>
        <w:t>New York Convention on the Recognition and Enforcement of Foreign Arbitral Awards (1958).</w:t>
      </w:r>
      <w:r w:rsidRPr="00FF1803">
        <w:rPr>
          <w:rFonts w:ascii="Times New Roman" w:hAnsi="Times New Roman" w:cs="Times New Roman"/>
          <w:b/>
          <w:bCs/>
          <w:sz w:val="28"/>
          <w:szCs w:val="28"/>
          <w:lang w:val="en-ZA"/>
        </w:rPr>
        <w:t xml:space="preserve"> </w:t>
      </w:r>
      <w:r w:rsidRPr="00FF1803">
        <w:rPr>
          <w:rFonts w:ascii="Times New Roman" w:hAnsi="Times New Roman" w:cs="Times New Roman"/>
          <w:b/>
          <w:bCs/>
          <w:i/>
          <w:iCs/>
          <w:sz w:val="24"/>
          <w:szCs w:val="24"/>
          <w:lang w:val="en-ZA"/>
        </w:rPr>
        <w:t xml:space="preserve"> </w:t>
      </w:r>
      <w:r w:rsidRPr="00FF1803">
        <w:rPr>
          <w:rFonts w:ascii="Times New Roman" w:hAnsi="Times New Roman" w:cs="Times New Roman"/>
          <w:b/>
          <w:bCs/>
          <w:sz w:val="28"/>
          <w:szCs w:val="28"/>
          <w:lang w:val="en-ZA"/>
        </w:rPr>
        <w:t xml:space="preserve"> </w:t>
      </w:r>
    </w:p>
    <w:p w14:paraId="2671C319" w14:textId="75565A4D" w:rsidR="00FB5F9C" w:rsidRDefault="00FB5F9C" w:rsidP="00013DCE">
      <w:pPr>
        <w:spacing w:after="0" w:line="360" w:lineRule="auto"/>
        <w:ind w:left="720" w:hanging="720"/>
        <w:jc w:val="both"/>
        <w:rPr>
          <w:rFonts w:ascii="Times New Roman" w:hAnsi="Times New Roman" w:cs="Times New Roman"/>
          <w:b/>
          <w:bCs/>
          <w:sz w:val="28"/>
          <w:szCs w:val="28"/>
          <w:lang w:val="en-ZA"/>
        </w:rPr>
      </w:pPr>
    </w:p>
    <w:p w14:paraId="0CD337B8" w14:textId="1ABF1664" w:rsidR="00FB5F9C" w:rsidRDefault="00FB5F9C" w:rsidP="00013DC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the present matter, it is common cause that the Supply Agreement which contains an arbitration clause was concluded by Minister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who did not have the authority to do so, as only the Minister of Finance </w:t>
      </w:r>
      <w:r w:rsidR="000D42A5">
        <w:rPr>
          <w:rFonts w:ascii="Times New Roman" w:hAnsi="Times New Roman" w:cs="Times New Roman"/>
          <w:sz w:val="28"/>
          <w:szCs w:val="28"/>
          <w:lang w:val="en-ZA"/>
        </w:rPr>
        <w:t>does</w:t>
      </w:r>
      <w:r>
        <w:rPr>
          <w:rFonts w:ascii="Times New Roman" w:hAnsi="Times New Roman" w:cs="Times New Roman"/>
          <w:sz w:val="28"/>
          <w:szCs w:val="28"/>
          <w:lang w:val="en-ZA"/>
        </w:rPr>
        <w:t xml:space="preserve">.  Only the Minister of Finance has the authority to authorise borrowings of funds for </w:t>
      </w:r>
      <w:r>
        <w:rPr>
          <w:rFonts w:ascii="Times New Roman" w:hAnsi="Times New Roman" w:cs="Times New Roman"/>
          <w:sz w:val="28"/>
          <w:szCs w:val="28"/>
          <w:lang w:val="en-ZA"/>
        </w:rPr>
        <w:lastRenderedPageBreak/>
        <w:t xml:space="preserve">utilization for public purposes:  It was </w:t>
      </w:r>
      <w:r w:rsidR="00A077DD">
        <w:rPr>
          <w:rFonts w:ascii="Times New Roman" w:hAnsi="Times New Roman" w:cs="Times New Roman"/>
          <w:sz w:val="28"/>
          <w:szCs w:val="28"/>
          <w:lang w:val="en-ZA"/>
        </w:rPr>
        <w:t xml:space="preserve">further </w:t>
      </w:r>
      <w:r>
        <w:rPr>
          <w:rFonts w:ascii="Times New Roman" w:hAnsi="Times New Roman" w:cs="Times New Roman"/>
          <w:sz w:val="28"/>
          <w:szCs w:val="28"/>
          <w:lang w:val="en-ZA"/>
        </w:rPr>
        <w:t>conceded by the FSG that procurement laws were not followed in many of their different facets.  M</w:t>
      </w:r>
      <w:r w:rsidR="002914BB">
        <w:rPr>
          <w:rFonts w:ascii="Times New Roman" w:hAnsi="Times New Roman" w:cs="Times New Roman"/>
          <w:sz w:val="28"/>
          <w:szCs w:val="28"/>
          <w:lang w:val="en-ZA"/>
        </w:rPr>
        <w:t>inister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w:t>
      </w:r>
      <w:proofErr w:type="spellEnd"/>
      <w:r>
        <w:rPr>
          <w:rFonts w:ascii="Times New Roman" w:hAnsi="Times New Roman" w:cs="Times New Roman"/>
          <w:sz w:val="28"/>
          <w:szCs w:val="28"/>
          <w:lang w:val="en-ZA"/>
        </w:rPr>
        <w:t xml:space="preserve"> did not have the power to sign the Supply Agreement</w:t>
      </w:r>
      <w:r w:rsidR="00DD33C5">
        <w:rPr>
          <w:rFonts w:ascii="Times New Roman" w:hAnsi="Times New Roman" w:cs="Times New Roman"/>
          <w:sz w:val="28"/>
          <w:szCs w:val="28"/>
          <w:lang w:val="en-ZA"/>
        </w:rPr>
        <w:t xml:space="preserve"> as  supply agreements properly so-called can only be signed by the Chief Accounting officers of the relevant procuring ministry in terms of Regulation 39(1) of the Procurement Regulations and not the minister</w:t>
      </w:r>
      <w:r>
        <w:rPr>
          <w:rFonts w:ascii="Times New Roman" w:hAnsi="Times New Roman" w:cs="Times New Roman"/>
          <w:sz w:val="28"/>
          <w:szCs w:val="28"/>
          <w:lang w:val="en-ZA"/>
        </w:rPr>
        <w:t>:  The Supply Agreement and the arbitration agreement are contrary to public policy for reasons already articulated above</w:t>
      </w:r>
      <w:r w:rsidR="002914BB">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2914BB">
        <w:rPr>
          <w:rFonts w:ascii="Times New Roman" w:hAnsi="Times New Roman" w:cs="Times New Roman"/>
          <w:sz w:val="28"/>
          <w:szCs w:val="28"/>
          <w:lang w:val="en-ZA"/>
        </w:rPr>
        <w:t>F</w:t>
      </w:r>
      <w:r w:rsidR="008D7297">
        <w:rPr>
          <w:rFonts w:ascii="Times New Roman" w:hAnsi="Times New Roman" w:cs="Times New Roman"/>
          <w:sz w:val="28"/>
          <w:szCs w:val="28"/>
          <w:lang w:val="en-ZA"/>
        </w:rPr>
        <w:t xml:space="preserve">or these reasons </w:t>
      </w:r>
      <w:r w:rsidR="002914BB">
        <w:rPr>
          <w:rFonts w:ascii="Times New Roman" w:hAnsi="Times New Roman" w:cs="Times New Roman"/>
          <w:sz w:val="28"/>
          <w:szCs w:val="28"/>
          <w:lang w:val="en-ZA"/>
        </w:rPr>
        <w:t xml:space="preserve">the main agreement </w:t>
      </w:r>
      <w:r w:rsidR="008D7297">
        <w:rPr>
          <w:rFonts w:ascii="Times New Roman" w:hAnsi="Times New Roman" w:cs="Times New Roman"/>
          <w:sz w:val="28"/>
          <w:szCs w:val="28"/>
          <w:lang w:val="en-ZA"/>
        </w:rPr>
        <w:t xml:space="preserve">is </w:t>
      </w:r>
      <w:r w:rsidR="008D7297" w:rsidRPr="00AD4B70">
        <w:rPr>
          <w:rFonts w:ascii="Times New Roman" w:hAnsi="Times New Roman" w:cs="Times New Roman"/>
          <w:i/>
          <w:iCs/>
          <w:sz w:val="28"/>
          <w:szCs w:val="28"/>
          <w:lang w:val="en-ZA"/>
        </w:rPr>
        <w:t>void ab initio,</w:t>
      </w:r>
      <w:r w:rsidR="008D7297">
        <w:rPr>
          <w:rFonts w:ascii="Times New Roman" w:hAnsi="Times New Roman" w:cs="Times New Roman"/>
          <w:sz w:val="28"/>
          <w:szCs w:val="28"/>
          <w:lang w:val="en-ZA"/>
        </w:rPr>
        <w:t xml:space="preserve"> for further contravening the Kingdom’s Constitution, and for these reasons, the arbitration agreement falls with it. </w:t>
      </w:r>
      <w:r w:rsidR="00326A1B" w:rsidRPr="00326A1B">
        <w:rPr>
          <w:rFonts w:ascii="Times New Roman" w:hAnsi="Times New Roman" w:cs="Times New Roman"/>
          <w:sz w:val="28"/>
          <w:szCs w:val="28"/>
          <w:lang w:val="en-ZA"/>
        </w:rPr>
        <w:t>The arbitration agreement cannot survive constitutional invalidity (which is conceded by FSG) as that would allow circumvention of the constitutional provisions which are aimed at curbing the behaviour which was exhibited by M</w:t>
      </w:r>
      <w:r w:rsidR="002914BB">
        <w:rPr>
          <w:rFonts w:ascii="Times New Roman" w:hAnsi="Times New Roman" w:cs="Times New Roman"/>
          <w:sz w:val="28"/>
          <w:szCs w:val="28"/>
          <w:lang w:val="en-ZA"/>
        </w:rPr>
        <w:t xml:space="preserve">inister </w:t>
      </w:r>
      <w:proofErr w:type="spellStart"/>
      <w:r w:rsidR="00326A1B" w:rsidRPr="00326A1B">
        <w:rPr>
          <w:rFonts w:ascii="Times New Roman" w:hAnsi="Times New Roman" w:cs="Times New Roman"/>
          <w:sz w:val="28"/>
          <w:szCs w:val="28"/>
          <w:lang w:val="en-ZA"/>
        </w:rPr>
        <w:t>Tšolo</w:t>
      </w:r>
      <w:proofErr w:type="spellEnd"/>
      <w:r w:rsidR="00326A1B" w:rsidRPr="00326A1B">
        <w:rPr>
          <w:rFonts w:ascii="Times New Roman" w:hAnsi="Times New Roman" w:cs="Times New Roman"/>
          <w:sz w:val="28"/>
          <w:szCs w:val="28"/>
          <w:lang w:val="en-ZA"/>
        </w:rPr>
        <w:t xml:space="preserve"> in this case.  The </w:t>
      </w:r>
      <w:r w:rsidR="002543C7" w:rsidRPr="00326A1B">
        <w:rPr>
          <w:rFonts w:ascii="Times New Roman" w:hAnsi="Times New Roman" w:cs="Times New Roman"/>
          <w:sz w:val="28"/>
          <w:szCs w:val="28"/>
          <w:lang w:val="en-ZA"/>
        </w:rPr>
        <w:t xml:space="preserve">constitutional </w:t>
      </w:r>
      <w:r w:rsidR="002543C7">
        <w:rPr>
          <w:rFonts w:ascii="Times New Roman" w:hAnsi="Times New Roman" w:cs="Times New Roman"/>
          <w:sz w:val="28"/>
          <w:szCs w:val="28"/>
          <w:lang w:val="en-ZA"/>
        </w:rPr>
        <w:t>and</w:t>
      </w:r>
      <w:r w:rsidR="00326A1B">
        <w:rPr>
          <w:rFonts w:ascii="Times New Roman" w:hAnsi="Times New Roman" w:cs="Times New Roman"/>
          <w:sz w:val="28"/>
          <w:szCs w:val="28"/>
          <w:lang w:val="en-ZA"/>
        </w:rPr>
        <w:t xml:space="preserve"> legislative </w:t>
      </w:r>
      <w:r w:rsidR="00326A1B" w:rsidRPr="00326A1B">
        <w:rPr>
          <w:rFonts w:ascii="Times New Roman" w:hAnsi="Times New Roman" w:cs="Times New Roman"/>
          <w:sz w:val="28"/>
          <w:szCs w:val="28"/>
          <w:lang w:val="en-ZA"/>
        </w:rPr>
        <w:t xml:space="preserve">controls were put in place for a </w:t>
      </w:r>
      <w:r w:rsidR="00326A1B">
        <w:rPr>
          <w:rFonts w:ascii="Times New Roman" w:hAnsi="Times New Roman" w:cs="Times New Roman"/>
          <w:sz w:val="28"/>
          <w:szCs w:val="28"/>
          <w:lang w:val="en-ZA"/>
        </w:rPr>
        <w:t>legitimate public purpose</w:t>
      </w:r>
      <w:r w:rsidR="00326A1B" w:rsidRPr="00326A1B">
        <w:rPr>
          <w:rFonts w:ascii="Times New Roman" w:hAnsi="Times New Roman" w:cs="Times New Roman"/>
          <w:sz w:val="28"/>
          <w:szCs w:val="28"/>
          <w:lang w:val="en-ZA"/>
        </w:rPr>
        <w:t>, which cannot be defeated by hiding behind the arbitration clause.</w:t>
      </w:r>
      <w:r w:rsidR="008D7297">
        <w:rPr>
          <w:rFonts w:ascii="Times New Roman" w:hAnsi="Times New Roman" w:cs="Times New Roman"/>
          <w:sz w:val="28"/>
          <w:szCs w:val="28"/>
          <w:lang w:val="en-ZA"/>
        </w:rPr>
        <w:t xml:space="preserve"> I</w:t>
      </w:r>
      <w:r w:rsidR="002914BB">
        <w:rPr>
          <w:rFonts w:ascii="Times New Roman" w:hAnsi="Times New Roman" w:cs="Times New Roman"/>
          <w:sz w:val="28"/>
          <w:szCs w:val="28"/>
          <w:lang w:val="en-ZA"/>
        </w:rPr>
        <w:t>,</w:t>
      </w:r>
      <w:r w:rsidR="008D7297">
        <w:rPr>
          <w:rFonts w:ascii="Times New Roman" w:hAnsi="Times New Roman" w:cs="Times New Roman"/>
          <w:sz w:val="28"/>
          <w:szCs w:val="28"/>
          <w:lang w:val="en-ZA"/>
        </w:rPr>
        <w:t xml:space="preserve"> therefore</w:t>
      </w:r>
      <w:r w:rsidR="002914BB">
        <w:rPr>
          <w:rFonts w:ascii="Times New Roman" w:hAnsi="Times New Roman" w:cs="Times New Roman"/>
          <w:sz w:val="28"/>
          <w:szCs w:val="28"/>
          <w:lang w:val="en-ZA"/>
        </w:rPr>
        <w:t>,</w:t>
      </w:r>
      <w:r w:rsidR="008D7297">
        <w:rPr>
          <w:rFonts w:ascii="Times New Roman" w:hAnsi="Times New Roman" w:cs="Times New Roman"/>
          <w:sz w:val="28"/>
          <w:szCs w:val="28"/>
          <w:lang w:val="en-ZA"/>
        </w:rPr>
        <w:t xml:space="preserve"> find </w:t>
      </w:r>
      <w:r w:rsidR="00AD4B70">
        <w:rPr>
          <w:rFonts w:ascii="Times New Roman" w:hAnsi="Times New Roman" w:cs="Times New Roman"/>
          <w:sz w:val="28"/>
          <w:szCs w:val="28"/>
          <w:lang w:val="en-ZA"/>
        </w:rPr>
        <w:t>the FSG’s</w:t>
      </w:r>
      <w:r w:rsidR="008D7297">
        <w:rPr>
          <w:rFonts w:ascii="Times New Roman" w:hAnsi="Times New Roman" w:cs="Times New Roman"/>
          <w:sz w:val="28"/>
          <w:szCs w:val="28"/>
          <w:lang w:val="en-ZA"/>
        </w:rPr>
        <w:t xml:space="preserve"> contention that the arbitration clause survives the fall of the Supply Agreement to be insupportable in law and is rejected.</w:t>
      </w:r>
    </w:p>
    <w:p w14:paraId="5FB7A851" w14:textId="23C11082" w:rsidR="008D7297" w:rsidRDefault="008D7297" w:rsidP="008D7297">
      <w:pPr>
        <w:spacing w:after="0" w:line="360" w:lineRule="auto"/>
        <w:jc w:val="both"/>
        <w:rPr>
          <w:rFonts w:ascii="Times New Roman" w:hAnsi="Times New Roman" w:cs="Times New Roman"/>
          <w:sz w:val="28"/>
          <w:szCs w:val="28"/>
          <w:lang w:val="en-ZA"/>
        </w:rPr>
      </w:pPr>
    </w:p>
    <w:p w14:paraId="40A2FFFA" w14:textId="575C5361" w:rsidR="008D7297" w:rsidRDefault="008D7297" w:rsidP="008D729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sidR="007A768F">
        <w:rPr>
          <w:rFonts w:ascii="Times New Roman" w:hAnsi="Times New Roman" w:cs="Times New Roman"/>
          <w:b/>
          <w:bCs/>
          <w:sz w:val="28"/>
          <w:szCs w:val="28"/>
          <w:lang w:val="en-ZA"/>
        </w:rPr>
        <w:t>Remedy</w:t>
      </w:r>
    </w:p>
    <w:p w14:paraId="7B6F2606" w14:textId="69EA2AEA" w:rsidR="00040C5C" w:rsidRDefault="00040C5C" w:rsidP="007A768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What remains</w:t>
      </w:r>
      <w:r w:rsidR="002914BB">
        <w:rPr>
          <w:rFonts w:ascii="Times New Roman" w:hAnsi="Times New Roman" w:cs="Times New Roman"/>
          <w:sz w:val="28"/>
          <w:szCs w:val="28"/>
          <w:lang w:val="en-ZA"/>
        </w:rPr>
        <w:t>,</w:t>
      </w:r>
      <w:r>
        <w:rPr>
          <w:rFonts w:ascii="Times New Roman" w:hAnsi="Times New Roman" w:cs="Times New Roman"/>
          <w:sz w:val="28"/>
          <w:szCs w:val="28"/>
          <w:lang w:val="en-ZA"/>
        </w:rPr>
        <w:t xml:space="preserve"> therefore</w:t>
      </w:r>
      <w:r w:rsidR="002914BB">
        <w:rPr>
          <w:rFonts w:ascii="Times New Roman" w:hAnsi="Times New Roman" w:cs="Times New Roman"/>
          <w:sz w:val="28"/>
          <w:szCs w:val="28"/>
          <w:lang w:val="en-ZA"/>
        </w:rPr>
        <w:t>,</w:t>
      </w:r>
      <w:r>
        <w:rPr>
          <w:rFonts w:ascii="Times New Roman" w:hAnsi="Times New Roman" w:cs="Times New Roman"/>
          <w:sz w:val="28"/>
          <w:szCs w:val="28"/>
          <w:lang w:val="en-ZA"/>
        </w:rPr>
        <w:t xml:space="preserve"> is to determine the appropriate remedy.  The applicant argues that consequent </w:t>
      </w:r>
      <w:r w:rsidR="00EB1C63">
        <w:rPr>
          <w:rFonts w:ascii="Times New Roman" w:hAnsi="Times New Roman" w:cs="Times New Roman"/>
          <w:sz w:val="28"/>
          <w:szCs w:val="28"/>
          <w:lang w:val="en-ZA"/>
        </w:rPr>
        <w:t>upon</w:t>
      </w:r>
      <w:r>
        <w:rPr>
          <w:rFonts w:ascii="Times New Roman" w:hAnsi="Times New Roman" w:cs="Times New Roman"/>
          <w:sz w:val="28"/>
          <w:szCs w:val="28"/>
          <w:lang w:val="en-ZA"/>
        </w:rPr>
        <w:t xml:space="preserve"> the Supply Agreement being declared </w:t>
      </w:r>
      <w:r w:rsidRPr="002543C7">
        <w:rPr>
          <w:rFonts w:ascii="Times New Roman" w:hAnsi="Times New Roman" w:cs="Times New Roman"/>
          <w:i/>
          <w:iCs/>
          <w:sz w:val="28"/>
          <w:szCs w:val="28"/>
          <w:lang w:val="en-ZA"/>
        </w:rPr>
        <w:t>null and void</w:t>
      </w:r>
      <w:r>
        <w:rPr>
          <w:rFonts w:ascii="Times New Roman" w:hAnsi="Times New Roman" w:cs="Times New Roman"/>
          <w:sz w:val="28"/>
          <w:szCs w:val="28"/>
          <w:lang w:val="en-ZA"/>
        </w:rPr>
        <w:t xml:space="preserve"> </w:t>
      </w:r>
      <w:r w:rsidRPr="00EB1C63">
        <w:rPr>
          <w:rFonts w:ascii="Times New Roman" w:hAnsi="Times New Roman" w:cs="Times New Roman"/>
          <w:i/>
          <w:iCs/>
          <w:sz w:val="28"/>
          <w:szCs w:val="28"/>
          <w:lang w:val="en-ZA"/>
        </w:rPr>
        <w:t>ab initio</w:t>
      </w:r>
      <w:r>
        <w:rPr>
          <w:rFonts w:ascii="Times New Roman" w:hAnsi="Times New Roman" w:cs="Times New Roman"/>
          <w:sz w:val="28"/>
          <w:szCs w:val="28"/>
          <w:lang w:val="en-ZA"/>
        </w:rPr>
        <w:t>, the court should not exercise its discretion to sa</w:t>
      </w:r>
      <w:r w:rsidR="002914BB">
        <w:rPr>
          <w:rFonts w:ascii="Times New Roman" w:hAnsi="Times New Roman" w:cs="Times New Roman"/>
          <w:sz w:val="28"/>
          <w:szCs w:val="28"/>
          <w:lang w:val="en-ZA"/>
        </w:rPr>
        <w:t>v</w:t>
      </w:r>
      <w:r>
        <w:rPr>
          <w:rFonts w:ascii="Times New Roman" w:hAnsi="Times New Roman" w:cs="Times New Roman"/>
          <w:sz w:val="28"/>
          <w:szCs w:val="28"/>
          <w:lang w:val="en-ZA"/>
        </w:rPr>
        <w:t>e it given the flagrant violations of the procurement laws and the Constitution.</w:t>
      </w:r>
    </w:p>
    <w:p w14:paraId="1C0806CD" w14:textId="5AF81CA1" w:rsidR="00040C5C" w:rsidRDefault="00040C5C" w:rsidP="007A768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3420F458" w14:textId="70E7476A" w:rsidR="00040C5C" w:rsidRDefault="00040C5C" w:rsidP="00040C5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sidR="007A768F">
        <w:rPr>
          <w:rFonts w:ascii="Times New Roman" w:hAnsi="Times New Roman" w:cs="Times New Roman"/>
          <w:sz w:val="28"/>
          <w:szCs w:val="28"/>
          <w:lang w:val="en-ZA"/>
        </w:rPr>
        <w:t>FSG on the one hand argues</w:t>
      </w:r>
      <w:r w:rsidR="000D61C4">
        <w:rPr>
          <w:rFonts w:ascii="Times New Roman" w:hAnsi="Times New Roman" w:cs="Times New Roman"/>
          <w:sz w:val="28"/>
          <w:szCs w:val="28"/>
          <w:lang w:val="en-ZA"/>
        </w:rPr>
        <w:t xml:space="preserve">, firstly, </w:t>
      </w:r>
      <w:r w:rsidR="007A768F">
        <w:rPr>
          <w:rFonts w:ascii="Times New Roman" w:hAnsi="Times New Roman" w:cs="Times New Roman"/>
          <w:sz w:val="28"/>
          <w:szCs w:val="28"/>
          <w:lang w:val="en-ZA"/>
        </w:rPr>
        <w:t>that as regards the reliefs sought by the applicant, th</w:t>
      </w:r>
      <w:r w:rsidR="000D61C4">
        <w:rPr>
          <w:rFonts w:ascii="Times New Roman" w:hAnsi="Times New Roman" w:cs="Times New Roman"/>
          <w:sz w:val="28"/>
          <w:szCs w:val="28"/>
          <w:lang w:val="en-ZA"/>
        </w:rPr>
        <w:t>e</w:t>
      </w:r>
      <w:r w:rsidR="007A768F">
        <w:rPr>
          <w:rFonts w:ascii="Times New Roman" w:hAnsi="Times New Roman" w:cs="Times New Roman"/>
          <w:sz w:val="28"/>
          <w:szCs w:val="28"/>
          <w:lang w:val="en-ZA"/>
        </w:rPr>
        <w:t xml:space="preserve"> court has a remedial discretion especially where there</w:t>
      </w:r>
      <w:r>
        <w:rPr>
          <w:rFonts w:ascii="Times New Roman" w:hAnsi="Times New Roman" w:cs="Times New Roman"/>
          <w:sz w:val="28"/>
          <w:szCs w:val="28"/>
          <w:lang w:val="en-ZA"/>
        </w:rPr>
        <w:t xml:space="preserve"> has been </w:t>
      </w:r>
      <w:r>
        <w:rPr>
          <w:rFonts w:ascii="Times New Roman" w:hAnsi="Times New Roman" w:cs="Times New Roman"/>
          <w:sz w:val="28"/>
          <w:szCs w:val="28"/>
          <w:lang w:val="en-ZA"/>
        </w:rPr>
        <w:lastRenderedPageBreak/>
        <w:t>a delay to seek the court’s intervention to halt the contract running its course, and secondly,</w:t>
      </w:r>
      <w:r w:rsidR="00EB1C63">
        <w:rPr>
          <w:rFonts w:ascii="Times New Roman" w:hAnsi="Times New Roman" w:cs="Times New Roman"/>
          <w:sz w:val="28"/>
          <w:szCs w:val="28"/>
          <w:lang w:val="en-ZA"/>
        </w:rPr>
        <w:t xml:space="preserve"> that</w:t>
      </w:r>
      <w:r>
        <w:rPr>
          <w:rFonts w:ascii="Times New Roman" w:hAnsi="Times New Roman" w:cs="Times New Roman"/>
          <w:sz w:val="28"/>
          <w:szCs w:val="28"/>
          <w:lang w:val="en-ZA"/>
        </w:rPr>
        <w:t xml:space="preserve"> it would not be just and equitable </w:t>
      </w:r>
      <w:r w:rsidR="00726A26">
        <w:rPr>
          <w:rFonts w:ascii="Times New Roman" w:hAnsi="Times New Roman" w:cs="Times New Roman"/>
          <w:sz w:val="28"/>
          <w:szCs w:val="28"/>
          <w:lang w:val="en-ZA"/>
        </w:rPr>
        <w:t xml:space="preserve">to </w:t>
      </w:r>
      <w:r>
        <w:rPr>
          <w:rFonts w:ascii="Times New Roman" w:hAnsi="Times New Roman" w:cs="Times New Roman"/>
          <w:sz w:val="28"/>
          <w:szCs w:val="28"/>
          <w:lang w:val="en-ZA"/>
        </w:rPr>
        <w:t>visit the consequences of the M</w:t>
      </w:r>
      <w:r w:rsidR="000D61C4">
        <w:rPr>
          <w:rFonts w:ascii="Times New Roman" w:hAnsi="Times New Roman" w:cs="Times New Roman"/>
          <w:sz w:val="28"/>
          <w:szCs w:val="28"/>
          <w:lang w:val="en-ZA"/>
        </w:rPr>
        <w:t>inister</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Tšolo’s</w:t>
      </w:r>
      <w:proofErr w:type="spellEnd"/>
      <w:r>
        <w:rPr>
          <w:rFonts w:ascii="Times New Roman" w:hAnsi="Times New Roman" w:cs="Times New Roman"/>
          <w:sz w:val="28"/>
          <w:szCs w:val="28"/>
          <w:lang w:val="en-ZA"/>
        </w:rPr>
        <w:t xml:space="preserve"> misdeeds upon it.  In short FSG contends that it was an innocent party which finds it</w:t>
      </w:r>
      <w:r w:rsidR="00EB1C63">
        <w:rPr>
          <w:rFonts w:ascii="Times New Roman" w:hAnsi="Times New Roman" w:cs="Times New Roman"/>
          <w:sz w:val="28"/>
          <w:szCs w:val="28"/>
          <w:lang w:val="en-ZA"/>
        </w:rPr>
        <w:t>self</w:t>
      </w:r>
      <w:r>
        <w:rPr>
          <w:rFonts w:ascii="Times New Roman" w:hAnsi="Times New Roman" w:cs="Times New Roman"/>
          <w:sz w:val="28"/>
          <w:szCs w:val="28"/>
          <w:lang w:val="en-ZA"/>
        </w:rPr>
        <w:t xml:space="preserve"> at the receiving end of the actions of an errant </w:t>
      </w:r>
      <w:r w:rsidR="00EB1C63">
        <w:rPr>
          <w:rFonts w:ascii="Times New Roman" w:hAnsi="Times New Roman" w:cs="Times New Roman"/>
          <w:sz w:val="28"/>
          <w:szCs w:val="28"/>
          <w:lang w:val="en-ZA"/>
        </w:rPr>
        <w:t>m</w:t>
      </w:r>
      <w:r>
        <w:rPr>
          <w:rFonts w:ascii="Times New Roman" w:hAnsi="Times New Roman" w:cs="Times New Roman"/>
          <w:sz w:val="28"/>
          <w:szCs w:val="28"/>
          <w:lang w:val="en-ZA"/>
        </w:rPr>
        <w:t>inister.</w:t>
      </w:r>
      <w:r w:rsidR="00EB1C63">
        <w:rPr>
          <w:rFonts w:ascii="Times New Roman" w:hAnsi="Times New Roman" w:cs="Times New Roman"/>
          <w:sz w:val="28"/>
          <w:szCs w:val="28"/>
          <w:lang w:val="en-ZA"/>
        </w:rPr>
        <w:t xml:space="preserve"> </w:t>
      </w:r>
      <w:r>
        <w:rPr>
          <w:rFonts w:ascii="Times New Roman" w:hAnsi="Times New Roman" w:cs="Times New Roman"/>
          <w:sz w:val="28"/>
          <w:szCs w:val="28"/>
          <w:lang w:val="en-ZA"/>
        </w:rPr>
        <w:t>I deal with the issue of delay in due</w:t>
      </w:r>
      <w:r w:rsidR="00726A26">
        <w:rPr>
          <w:rFonts w:ascii="Times New Roman" w:hAnsi="Times New Roman" w:cs="Times New Roman"/>
          <w:sz w:val="28"/>
          <w:szCs w:val="28"/>
          <w:lang w:val="en-ZA"/>
        </w:rPr>
        <w:t xml:space="preserve"> course</w:t>
      </w:r>
      <w:r>
        <w:rPr>
          <w:rFonts w:ascii="Times New Roman" w:hAnsi="Times New Roman" w:cs="Times New Roman"/>
          <w:sz w:val="28"/>
          <w:szCs w:val="28"/>
          <w:lang w:val="en-ZA"/>
        </w:rPr>
        <w:t>.</w:t>
      </w:r>
    </w:p>
    <w:p w14:paraId="1F3FACC5" w14:textId="77777777" w:rsidR="00040C5C" w:rsidRDefault="00040C5C" w:rsidP="00040C5C">
      <w:pPr>
        <w:spacing w:after="0" w:line="360" w:lineRule="auto"/>
        <w:ind w:left="720" w:hanging="720"/>
        <w:jc w:val="both"/>
        <w:rPr>
          <w:rFonts w:ascii="Times New Roman" w:hAnsi="Times New Roman" w:cs="Times New Roman"/>
          <w:sz w:val="28"/>
          <w:szCs w:val="28"/>
          <w:lang w:val="en-ZA"/>
        </w:rPr>
      </w:pPr>
    </w:p>
    <w:p w14:paraId="05D816F5" w14:textId="0BF78489" w:rsidR="00040C5C" w:rsidRDefault="00040C5C" w:rsidP="00040C5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Judicial discretion</w:t>
      </w:r>
    </w:p>
    <w:p w14:paraId="57054C15" w14:textId="5B3BB486" w:rsidR="007A768F" w:rsidRDefault="00040C5C" w:rsidP="00040C5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585516">
        <w:rPr>
          <w:rFonts w:ascii="Times New Roman" w:hAnsi="Times New Roman" w:cs="Times New Roman"/>
          <w:sz w:val="28"/>
          <w:szCs w:val="28"/>
          <w:lang w:val="en-ZA"/>
        </w:rPr>
        <w:t>Before I determine whether this court can exercise discretion whether to allow the Supply Agreement to stand despite breaches of the various laws which were articulated earlier in the judgment, the point of departure should be the relevant statutes concerned.  Regulation 39(1) of the Public Procurement Regulations 2007 (as Amended) provides that:</w:t>
      </w:r>
      <w:r w:rsidR="007A768F">
        <w:rPr>
          <w:rFonts w:ascii="Times New Roman" w:hAnsi="Times New Roman" w:cs="Times New Roman"/>
          <w:sz w:val="28"/>
          <w:szCs w:val="28"/>
          <w:lang w:val="en-ZA"/>
        </w:rPr>
        <w:t xml:space="preserve"> </w:t>
      </w:r>
    </w:p>
    <w:p w14:paraId="1C8964F4" w14:textId="5DF2AA2C" w:rsidR="00585516" w:rsidRDefault="00585516" w:rsidP="00040C5C">
      <w:pPr>
        <w:spacing w:after="0" w:line="360" w:lineRule="auto"/>
        <w:ind w:left="720" w:hanging="720"/>
        <w:jc w:val="both"/>
        <w:rPr>
          <w:rFonts w:ascii="Times New Roman" w:hAnsi="Times New Roman" w:cs="Times New Roman"/>
          <w:sz w:val="28"/>
          <w:szCs w:val="28"/>
          <w:lang w:val="en-ZA"/>
        </w:rPr>
      </w:pPr>
    </w:p>
    <w:p w14:paraId="41774967" w14:textId="373141DC" w:rsidR="00585516" w:rsidRDefault="00150FF5" w:rsidP="00C1295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C12951">
        <w:rPr>
          <w:rFonts w:ascii="Times New Roman" w:hAnsi="Times New Roman" w:cs="Times New Roman"/>
          <w:i/>
          <w:iCs/>
          <w:sz w:val="24"/>
          <w:szCs w:val="24"/>
          <w:lang w:val="en-ZA"/>
        </w:rPr>
        <w:t>(1) The procurement process shall be regarded invalid and subsequent contract void or voidable in the following cases:</w:t>
      </w:r>
    </w:p>
    <w:p w14:paraId="6A01E48F" w14:textId="65AA2A06" w:rsidR="00C12951" w:rsidRDefault="00C12951" w:rsidP="00C12951">
      <w:pPr>
        <w:spacing w:after="0" w:line="360" w:lineRule="auto"/>
        <w:ind w:left="1440" w:right="1008"/>
        <w:jc w:val="both"/>
        <w:rPr>
          <w:rFonts w:ascii="Times New Roman" w:hAnsi="Times New Roman" w:cs="Times New Roman"/>
          <w:i/>
          <w:iCs/>
          <w:sz w:val="24"/>
          <w:szCs w:val="24"/>
          <w:lang w:val="en-ZA"/>
        </w:rPr>
      </w:pPr>
    </w:p>
    <w:p w14:paraId="4C1B0D7B" w14:textId="43A71455" w:rsidR="00C12951" w:rsidRDefault="00C12951" w:rsidP="00C12951">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contract shall have been entered into breaching the elements of the law of contracts;</w:t>
      </w:r>
    </w:p>
    <w:p w14:paraId="7BC3DEE9" w14:textId="77777777" w:rsidR="00506CDE" w:rsidRDefault="00506CDE" w:rsidP="00506CDE">
      <w:pPr>
        <w:pStyle w:val="ListParagraph"/>
        <w:spacing w:after="0" w:line="360" w:lineRule="auto"/>
        <w:ind w:left="1800" w:right="1008"/>
        <w:jc w:val="both"/>
        <w:rPr>
          <w:rFonts w:ascii="Times New Roman" w:hAnsi="Times New Roman" w:cs="Times New Roman"/>
          <w:i/>
          <w:iCs/>
          <w:sz w:val="24"/>
          <w:szCs w:val="24"/>
          <w:lang w:val="en-ZA"/>
        </w:rPr>
      </w:pPr>
    </w:p>
    <w:p w14:paraId="732F9920" w14:textId="244B8F46" w:rsidR="00C12951" w:rsidRDefault="00C12951" w:rsidP="00C12951">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Unit entered into the contract without the approval of the chief accounting officer; or </w:t>
      </w:r>
    </w:p>
    <w:p w14:paraId="623F8C4A" w14:textId="77777777" w:rsidR="00506CDE" w:rsidRPr="00506CDE" w:rsidRDefault="00506CDE" w:rsidP="00502672">
      <w:pPr>
        <w:pStyle w:val="ListParagraph"/>
        <w:spacing w:after="0"/>
        <w:rPr>
          <w:rFonts w:ascii="Times New Roman" w:hAnsi="Times New Roman" w:cs="Times New Roman"/>
          <w:i/>
          <w:iCs/>
          <w:sz w:val="24"/>
          <w:szCs w:val="24"/>
          <w:lang w:val="en-ZA"/>
        </w:rPr>
      </w:pPr>
    </w:p>
    <w:p w14:paraId="75EC9D65" w14:textId="1DAFE63F" w:rsidR="00C12951" w:rsidRDefault="00C12951" w:rsidP="00C12951">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Unit entered into the </w:t>
      </w:r>
      <w:r w:rsidR="0023109D">
        <w:rPr>
          <w:rFonts w:ascii="Times New Roman" w:hAnsi="Times New Roman" w:cs="Times New Roman"/>
          <w:i/>
          <w:iCs/>
          <w:sz w:val="24"/>
          <w:szCs w:val="24"/>
          <w:lang w:val="en-ZA"/>
        </w:rPr>
        <w:t xml:space="preserve">contract breaching the </w:t>
      </w:r>
      <w:r>
        <w:rPr>
          <w:rFonts w:ascii="Times New Roman" w:hAnsi="Times New Roman" w:cs="Times New Roman"/>
          <w:i/>
          <w:iCs/>
          <w:sz w:val="24"/>
          <w:szCs w:val="24"/>
          <w:lang w:val="en-ZA"/>
        </w:rPr>
        <w:t>procedures set out under the Regulations.</w:t>
      </w:r>
      <w:r w:rsidR="00150FF5">
        <w:rPr>
          <w:rFonts w:ascii="Times New Roman" w:hAnsi="Times New Roman" w:cs="Times New Roman"/>
          <w:i/>
          <w:iCs/>
          <w:sz w:val="24"/>
          <w:szCs w:val="24"/>
          <w:lang w:val="en-ZA"/>
        </w:rPr>
        <w:t>”</w:t>
      </w:r>
    </w:p>
    <w:p w14:paraId="350D8179" w14:textId="077B56A8" w:rsidR="00506CDE" w:rsidRDefault="00506CDE" w:rsidP="00502672">
      <w:pPr>
        <w:spacing w:after="0"/>
        <w:rPr>
          <w:rFonts w:ascii="Times New Roman" w:hAnsi="Times New Roman" w:cs="Times New Roman"/>
          <w:i/>
          <w:iCs/>
          <w:sz w:val="24"/>
          <w:szCs w:val="24"/>
          <w:lang w:val="en-ZA"/>
        </w:rPr>
      </w:pPr>
    </w:p>
    <w:p w14:paraId="1F66B883" w14:textId="6E0E2098" w:rsidR="000B08BE" w:rsidRDefault="00F54639" w:rsidP="0050267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default position when </w:t>
      </w:r>
      <w:r w:rsidR="0023109D">
        <w:rPr>
          <w:rFonts w:ascii="Times New Roman" w:hAnsi="Times New Roman" w:cs="Times New Roman"/>
          <w:sz w:val="28"/>
          <w:szCs w:val="28"/>
          <w:lang w:val="en-ZA"/>
        </w:rPr>
        <w:t>p</w:t>
      </w:r>
      <w:r>
        <w:rPr>
          <w:rFonts w:ascii="Times New Roman" w:hAnsi="Times New Roman" w:cs="Times New Roman"/>
          <w:sz w:val="28"/>
          <w:szCs w:val="28"/>
          <w:lang w:val="en-ZA"/>
        </w:rPr>
        <w:t xml:space="preserve">rocurement laws are breached is that the decisions fall to be reviewed and set aside.  The court may exercise its judicial discretion to depart from this default position only when a clear case has been made out.  This has been the attitude of the </w:t>
      </w:r>
      <w:r w:rsidR="00B24BDA">
        <w:rPr>
          <w:rFonts w:ascii="Times New Roman" w:hAnsi="Times New Roman" w:cs="Times New Roman"/>
          <w:sz w:val="28"/>
          <w:szCs w:val="28"/>
          <w:lang w:val="en-ZA"/>
        </w:rPr>
        <w:t xml:space="preserve">apex </w:t>
      </w:r>
      <w:r>
        <w:rPr>
          <w:rFonts w:ascii="Times New Roman" w:hAnsi="Times New Roman" w:cs="Times New Roman"/>
          <w:sz w:val="28"/>
          <w:szCs w:val="28"/>
          <w:lang w:val="en-ZA"/>
        </w:rPr>
        <w:t xml:space="preserve">court in this country as evidenced by </w:t>
      </w:r>
      <w:proofErr w:type="spellStart"/>
      <w:r>
        <w:rPr>
          <w:rFonts w:ascii="Times New Roman" w:hAnsi="Times New Roman" w:cs="Times New Roman"/>
          <w:b/>
          <w:bCs/>
          <w:sz w:val="28"/>
          <w:szCs w:val="28"/>
          <w:lang w:val="en-ZA"/>
        </w:rPr>
        <w:lastRenderedPageBreak/>
        <w:t>Minet</w:t>
      </w:r>
      <w:proofErr w:type="spellEnd"/>
      <w:r>
        <w:rPr>
          <w:rFonts w:ascii="Times New Roman" w:hAnsi="Times New Roman" w:cs="Times New Roman"/>
          <w:b/>
          <w:bCs/>
          <w:sz w:val="28"/>
          <w:szCs w:val="28"/>
          <w:lang w:val="en-ZA"/>
        </w:rPr>
        <w:t xml:space="preserve"> Lesotho (Pty) Ltd v Ministry of Defence and National Security (C of A (CIV) 15/20 [2020] LSCA 27 (30 October 2020) and </w:t>
      </w:r>
      <w:bookmarkStart w:id="13" w:name="_Hlk118795907"/>
      <w:proofErr w:type="spellStart"/>
      <w:r>
        <w:rPr>
          <w:rFonts w:ascii="Times New Roman" w:hAnsi="Times New Roman" w:cs="Times New Roman"/>
          <w:b/>
          <w:bCs/>
          <w:sz w:val="28"/>
          <w:szCs w:val="28"/>
          <w:lang w:val="en-ZA"/>
        </w:rPr>
        <w:t>Drytex</w:t>
      </w:r>
      <w:proofErr w:type="spellEnd"/>
      <w:r>
        <w:rPr>
          <w:rFonts w:ascii="Times New Roman" w:hAnsi="Times New Roman" w:cs="Times New Roman"/>
          <w:b/>
          <w:bCs/>
          <w:sz w:val="28"/>
          <w:szCs w:val="28"/>
          <w:lang w:val="en-ZA"/>
        </w:rPr>
        <w:t xml:space="preserve"> (Pty) Ltd Lesotho </w:t>
      </w:r>
      <w:r w:rsidR="00150FF5">
        <w:rPr>
          <w:rFonts w:ascii="Times New Roman" w:hAnsi="Times New Roman" w:cs="Times New Roman"/>
          <w:b/>
          <w:bCs/>
          <w:sz w:val="28"/>
          <w:szCs w:val="28"/>
          <w:lang w:val="en-ZA"/>
        </w:rPr>
        <w:t xml:space="preserve">v </w:t>
      </w:r>
      <w:r>
        <w:rPr>
          <w:rFonts w:ascii="Times New Roman" w:hAnsi="Times New Roman" w:cs="Times New Roman"/>
          <w:b/>
          <w:bCs/>
          <w:sz w:val="28"/>
          <w:szCs w:val="28"/>
          <w:lang w:val="en-ZA"/>
        </w:rPr>
        <w:t xml:space="preserve">Pyramid Laundry Services (Pty) Ltd </w:t>
      </w:r>
      <w:r w:rsidR="00150FF5">
        <w:rPr>
          <w:rFonts w:ascii="Times New Roman" w:hAnsi="Times New Roman" w:cs="Times New Roman"/>
          <w:b/>
          <w:bCs/>
          <w:sz w:val="28"/>
          <w:szCs w:val="28"/>
          <w:lang w:val="en-ZA"/>
        </w:rPr>
        <w:t xml:space="preserve"> and Others LAC (2015-2016) 387</w:t>
      </w:r>
      <w:bookmarkEnd w:id="13"/>
      <w:r>
        <w:rPr>
          <w:rFonts w:ascii="Times New Roman" w:hAnsi="Times New Roman" w:cs="Times New Roman"/>
          <w:b/>
          <w:bCs/>
          <w:sz w:val="28"/>
          <w:szCs w:val="28"/>
          <w:lang w:val="en-ZA"/>
        </w:rPr>
        <w:t>.</w:t>
      </w:r>
      <w:r>
        <w:rPr>
          <w:rFonts w:ascii="Times New Roman" w:hAnsi="Times New Roman" w:cs="Times New Roman"/>
          <w:sz w:val="28"/>
          <w:szCs w:val="28"/>
          <w:lang w:val="en-ZA"/>
        </w:rPr>
        <w:t xml:space="preserve">  In the former case</w:t>
      </w:r>
      <w:r w:rsidRPr="00B24BDA">
        <w:rPr>
          <w:rFonts w:ascii="Times New Roman" w:hAnsi="Times New Roman" w:cs="Times New Roman"/>
          <w:b/>
          <w:bCs/>
          <w:i/>
          <w:iCs/>
          <w:sz w:val="28"/>
          <w:szCs w:val="28"/>
          <w:lang w:val="en-ZA"/>
        </w:rPr>
        <w:t xml:space="preserve">, </w:t>
      </w:r>
      <w:proofErr w:type="spellStart"/>
      <w:r w:rsidRPr="00B24BDA">
        <w:rPr>
          <w:rFonts w:ascii="Times New Roman" w:hAnsi="Times New Roman" w:cs="Times New Roman"/>
          <w:b/>
          <w:bCs/>
          <w:i/>
          <w:iCs/>
          <w:sz w:val="28"/>
          <w:szCs w:val="28"/>
          <w:lang w:val="en-ZA"/>
        </w:rPr>
        <w:t>Minet</w:t>
      </w:r>
      <w:proofErr w:type="spellEnd"/>
      <w:r>
        <w:rPr>
          <w:rFonts w:ascii="Times New Roman" w:hAnsi="Times New Roman" w:cs="Times New Roman"/>
          <w:sz w:val="28"/>
          <w:szCs w:val="28"/>
          <w:lang w:val="en-ZA"/>
        </w:rPr>
        <w:t xml:space="preserve"> had objected to the award of the tender and the Ministry of Defence’s Procurement and Policy Advise Department had</w:t>
      </w:r>
      <w:r w:rsidR="00150FF5">
        <w:rPr>
          <w:rFonts w:ascii="Times New Roman" w:hAnsi="Times New Roman" w:cs="Times New Roman"/>
          <w:sz w:val="28"/>
          <w:szCs w:val="28"/>
          <w:lang w:val="en-ZA"/>
        </w:rPr>
        <w:t>,</w:t>
      </w:r>
      <w:r>
        <w:rPr>
          <w:rFonts w:ascii="Times New Roman" w:hAnsi="Times New Roman" w:cs="Times New Roman"/>
          <w:sz w:val="28"/>
          <w:szCs w:val="28"/>
          <w:lang w:val="en-ZA"/>
        </w:rPr>
        <w:t xml:space="preserve"> consequent to the appeal being lodged, suspended the award of the tender.  Notwithstanding the publicized suspension</w:t>
      </w:r>
      <w:r w:rsidR="00B24BDA">
        <w:rPr>
          <w:rFonts w:ascii="Times New Roman" w:hAnsi="Times New Roman" w:cs="Times New Roman"/>
          <w:sz w:val="28"/>
          <w:szCs w:val="28"/>
          <w:lang w:val="en-ZA"/>
        </w:rPr>
        <w:t xml:space="preserve"> of the award pending</w:t>
      </w:r>
      <w:r>
        <w:rPr>
          <w:rFonts w:ascii="Times New Roman" w:hAnsi="Times New Roman" w:cs="Times New Roman"/>
          <w:sz w:val="28"/>
          <w:szCs w:val="28"/>
          <w:lang w:val="en-ZA"/>
        </w:rPr>
        <w:t xml:space="preserve"> appeal</w:t>
      </w:r>
      <w:r w:rsidR="00B24BDA">
        <w:rPr>
          <w:rFonts w:ascii="Times New Roman" w:hAnsi="Times New Roman" w:cs="Times New Roman"/>
          <w:sz w:val="28"/>
          <w:szCs w:val="28"/>
          <w:lang w:val="en-ZA"/>
        </w:rPr>
        <w:t>,</w:t>
      </w:r>
      <w:r>
        <w:rPr>
          <w:rFonts w:ascii="Times New Roman" w:hAnsi="Times New Roman" w:cs="Times New Roman"/>
          <w:sz w:val="28"/>
          <w:szCs w:val="28"/>
          <w:lang w:val="en-ZA"/>
        </w:rPr>
        <w:t xml:space="preserve"> the Ministry of </w:t>
      </w:r>
      <w:r w:rsidR="000B08BE">
        <w:rPr>
          <w:rFonts w:ascii="Times New Roman" w:hAnsi="Times New Roman" w:cs="Times New Roman"/>
          <w:sz w:val="28"/>
          <w:szCs w:val="28"/>
          <w:lang w:val="en-ZA"/>
        </w:rPr>
        <w:t>Defence signed the contract</w:t>
      </w:r>
      <w:r w:rsidR="00B24BDA">
        <w:rPr>
          <w:rFonts w:ascii="Times New Roman" w:hAnsi="Times New Roman" w:cs="Times New Roman"/>
          <w:sz w:val="28"/>
          <w:szCs w:val="28"/>
          <w:lang w:val="en-ZA"/>
        </w:rPr>
        <w:t xml:space="preserve"> with the preferred bidder</w:t>
      </w:r>
      <w:r w:rsidR="000B08BE">
        <w:rPr>
          <w:rFonts w:ascii="Times New Roman" w:hAnsi="Times New Roman" w:cs="Times New Roman"/>
          <w:sz w:val="28"/>
          <w:szCs w:val="28"/>
          <w:lang w:val="en-ZA"/>
        </w:rPr>
        <w:t xml:space="preserve">.  </w:t>
      </w:r>
      <w:r w:rsidR="00B24BDA">
        <w:rPr>
          <w:rFonts w:ascii="Times New Roman" w:hAnsi="Times New Roman" w:cs="Times New Roman"/>
          <w:sz w:val="28"/>
          <w:szCs w:val="28"/>
          <w:lang w:val="en-ZA"/>
        </w:rPr>
        <w:t>When r</w:t>
      </w:r>
      <w:r w:rsidR="000B08BE">
        <w:rPr>
          <w:rFonts w:ascii="Times New Roman" w:hAnsi="Times New Roman" w:cs="Times New Roman"/>
          <w:sz w:val="28"/>
          <w:szCs w:val="28"/>
          <w:lang w:val="en-ZA"/>
        </w:rPr>
        <w:t>eversing the decision of the High Court to allow the contract to stand despite the irregularities, the Court of Appeal said (at para. [31])</w:t>
      </w:r>
      <w:r w:rsidR="00150FF5">
        <w:rPr>
          <w:rFonts w:ascii="Times New Roman" w:hAnsi="Times New Roman" w:cs="Times New Roman"/>
          <w:sz w:val="28"/>
          <w:szCs w:val="28"/>
          <w:lang w:val="en-ZA"/>
        </w:rPr>
        <w:t>:</w:t>
      </w:r>
    </w:p>
    <w:p w14:paraId="088E8F7B" w14:textId="77777777" w:rsidR="000B08BE" w:rsidRDefault="000B08BE" w:rsidP="00502672">
      <w:pPr>
        <w:spacing w:after="0" w:line="360" w:lineRule="auto"/>
        <w:ind w:left="720" w:hanging="720"/>
        <w:jc w:val="both"/>
        <w:rPr>
          <w:rFonts w:ascii="Times New Roman" w:hAnsi="Times New Roman" w:cs="Times New Roman"/>
          <w:sz w:val="28"/>
          <w:szCs w:val="28"/>
          <w:lang w:val="en-ZA"/>
        </w:rPr>
      </w:pPr>
    </w:p>
    <w:p w14:paraId="7395D540" w14:textId="77777777" w:rsidR="009B189D" w:rsidRDefault="009B189D" w:rsidP="0050267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revered principle of the rule of law, at the heart of a democracy, dictates that illegality should not be condoned and allowed to prosper, especially by a court of law, unless very compelling circumstances are present.”</w:t>
      </w:r>
    </w:p>
    <w:p w14:paraId="1609F2D2" w14:textId="77777777" w:rsidR="009B189D" w:rsidRDefault="009B189D" w:rsidP="00502672">
      <w:pPr>
        <w:spacing w:after="0" w:line="360" w:lineRule="auto"/>
        <w:ind w:right="1008"/>
        <w:jc w:val="both"/>
        <w:rPr>
          <w:rFonts w:ascii="Times New Roman" w:hAnsi="Times New Roman" w:cs="Times New Roman"/>
          <w:i/>
          <w:iCs/>
          <w:sz w:val="24"/>
          <w:szCs w:val="24"/>
          <w:lang w:val="en-ZA"/>
        </w:rPr>
      </w:pPr>
    </w:p>
    <w:p w14:paraId="779FEC97" w14:textId="7BF33C46" w:rsidR="00367AF6" w:rsidRDefault="009B189D" w:rsidP="0050267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5</w:t>
      </w:r>
      <w:r w:rsidR="008268ED">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In the present matter</w:t>
      </w:r>
      <w:r w:rsidR="00B24BDA">
        <w:rPr>
          <w:rFonts w:ascii="Times New Roman" w:hAnsi="Times New Roman" w:cs="Times New Roman"/>
          <w:sz w:val="28"/>
          <w:szCs w:val="28"/>
          <w:lang w:val="en-ZA"/>
        </w:rPr>
        <w:t>,</w:t>
      </w:r>
      <w:r>
        <w:rPr>
          <w:rFonts w:ascii="Times New Roman" w:hAnsi="Times New Roman" w:cs="Times New Roman"/>
          <w:sz w:val="28"/>
          <w:szCs w:val="28"/>
          <w:lang w:val="en-ZA"/>
        </w:rPr>
        <w:t xml:space="preserve"> FSG has conceded that the Supply Agreement breached the </w:t>
      </w:r>
      <w:r w:rsidR="007E79D2">
        <w:rPr>
          <w:rFonts w:ascii="Times New Roman" w:hAnsi="Times New Roman" w:cs="Times New Roman"/>
          <w:sz w:val="28"/>
          <w:szCs w:val="28"/>
          <w:lang w:val="en-ZA"/>
        </w:rPr>
        <w:t>P</w:t>
      </w:r>
      <w:r>
        <w:rPr>
          <w:rFonts w:ascii="Times New Roman" w:hAnsi="Times New Roman" w:cs="Times New Roman"/>
          <w:sz w:val="28"/>
          <w:szCs w:val="28"/>
          <w:lang w:val="en-ZA"/>
        </w:rPr>
        <w:t xml:space="preserve">rocurement Regulations, the PFMAA and the Constitution of Lesotho.  The breaches are flagrant and </w:t>
      </w:r>
      <w:r w:rsidR="00CF48B6">
        <w:rPr>
          <w:rFonts w:ascii="Times New Roman" w:hAnsi="Times New Roman" w:cs="Times New Roman"/>
          <w:sz w:val="28"/>
          <w:szCs w:val="28"/>
          <w:lang w:val="en-ZA"/>
        </w:rPr>
        <w:t>multifarious</w:t>
      </w:r>
      <w:r>
        <w:rPr>
          <w:rFonts w:ascii="Times New Roman" w:hAnsi="Times New Roman" w:cs="Times New Roman"/>
          <w:sz w:val="28"/>
          <w:szCs w:val="28"/>
          <w:lang w:val="en-ZA"/>
        </w:rPr>
        <w:t xml:space="preserve">.  The contract has not been carried out.  In the context of this case it would be hard to regard FSG as an innocent party, </w:t>
      </w:r>
      <w:r w:rsidR="00B60024">
        <w:rPr>
          <w:rFonts w:ascii="Times New Roman" w:hAnsi="Times New Roman" w:cs="Times New Roman"/>
          <w:sz w:val="28"/>
          <w:szCs w:val="28"/>
          <w:lang w:val="en-ZA"/>
        </w:rPr>
        <w:t xml:space="preserve">as </w:t>
      </w:r>
      <w:r>
        <w:rPr>
          <w:rFonts w:ascii="Times New Roman" w:hAnsi="Times New Roman" w:cs="Times New Roman"/>
          <w:sz w:val="28"/>
          <w:szCs w:val="28"/>
          <w:lang w:val="en-ZA"/>
        </w:rPr>
        <w:t>it was fully aware that all thes</w:t>
      </w:r>
      <w:r w:rsidR="000F0467">
        <w:rPr>
          <w:rFonts w:ascii="Times New Roman" w:hAnsi="Times New Roman" w:cs="Times New Roman"/>
          <w:sz w:val="28"/>
          <w:szCs w:val="28"/>
          <w:lang w:val="en-ZA"/>
        </w:rPr>
        <w:t>e</w:t>
      </w:r>
      <w:r>
        <w:rPr>
          <w:rFonts w:ascii="Times New Roman" w:hAnsi="Times New Roman" w:cs="Times New Roman"/>
          <w:sz w:val="28"/>
          <w:szCs w:val="28"/>
          <w:lang w:val="en-ZA"/>
        </w:rPr>
        <w:t xml:space="preserve"> laws</w:t>
      </w:r>
      <w:r w:rsidR="00B60024">
        <w:rPr>
          <w:rFonts w:ascii="Times New Roman" w:hAnsi="Times New Roman" w:cs="Times New Roman"/>
          <w:sz w:val="28"/>
          <w:szCs w:val="28"/>
          <w:lang w:val="en-ZA"/>
        </w:rPr>
        <w:t xml:space="preserve"> were not followed. In </w:t>
      </w:r>
      <w:r w:rsidR="00502672">
        <w:rPr>
          <w:rFonts w:ascii="Times New Roman" w:hAnsi="Times New Roman" w:cs="Times New Roman"/>
          <w:sz w:val="28"/>
          <w:szCs w:val="28"/>
          <w:lang w:val="en-ZA"/>
        </w:rPr>
        <w:t>o</w:t>
      </w:r>
      <w:r w:rsidR="00B60024">
        <w:rPr>
          <w:rFonts w:ascii="Times New Roman" w:hAnsi="Times New Roman" w:cs="Times New Roman"/>
          <w:sz w:val="28"/>
          <w:szCs w:val="28"/>
          <w:lang w:val="en-ZA"/>
        </w:rPr>
        <w:t>rder</w:t>
      </w:r>
      <w:r w:rsidR="00502672">
        <w:rPr>
          <w:rFonts w:ascii="Times New Roman" w:hAnsi="Times New Roman" w:cs="Times New Roman"/>
          <w:sz w:val="28"/>
          <w:szCs w:val="28"/>
          <w:lang w:val="en-ZA"/>
        </w:rPr>
        <w:t xml:space="preserve"> </w:t>
      </w:r>
      <w:r w:rsidR="00B60024">
        <w:rPr>
          <w:rFonts w:ascii="Times New Roman" w:hAnsi="Times New Roman" w:cs="Times New Roman"/>
          <w:sz w:val="28"/>
          <w:szCs w:val="28"/>
          <w:lang w:val="en-ZA"/>
        </w:rPr>
        <w:t xml:space="preserve">to </w:t>
      </w:r>
      <w:r w:rsidR="00502672">
        <w:rPr>
          <w:rFonts w:ascii="Times New Roman" w:hAnsi="Times New Roman" w:cs="Times New Roman"/>
          <w:sz w:val="28"/>
          <w:szCs w:val="28"/>
          <w:lang w:val="en-ZA"/>
        </w:rPr>
        <w:t xml:space="preserve">give </w:t>
      </w:r>
      <w:r w:rsidR="00B60024">
        <w:rPr>
          <w:rFonts w:ascii="Times New Roman" w:hAnsi="Times New Roman" w:cs="Times New Roman"/>
          <w:sz w:val="28"/>
          <w:szCs w:val="28"/>
          <w:lang w:val="en-ZA"/>
        </w:rPr>
        <w:t xml:space="preserve">their arrangement </w:t>
      </w:r>
      <w:r w:rsidR="00502672">
        <w:rPr>
          <w:rFonts w:ascii="Times New Roman" w:hAnsi="Times New Roman" w:cs="Times New Roman"/>
          <w:sz w:val="28"/>
          <w:szCs w:val="28"/>
          <w:lang w:val="en-ZA"/>
        </w:rPr>
        <w:t>a semblance of legitimacy</w:t>
      </w:r>
      <w:r w:rsidR="00B60024">
        <w:rPr>
          <w:rFonts w:ascii="Times New Roman" w:hAnsi="Times New Roman" w:cs="Times New Roman"/>
          <w:sz w:val="28"/>
          <w:szCs w:val="28"/>
          <w:lang w:val="en-ZA"/>
        </w:rPr>
        <w:t>, M</w:t>
      </w:r>
      <w:r w:rsidR="00EE5982">
        <w:rPr>
          <w:rFonts w:ascii="Times New Roman" w:hAnsi="Times New Roman" w:cs="Times New Roman"/>
          <w:sz w:val="28"/>
          <w:szCs w:val="28"/>
          <w:lang w:val="en-ZA"/>
        </w:rPr>
        <w:t>inister</w:t>
      </w:r>
      <w:r w:rsidR="00B60024">
        <w:rPr>
          <w:rFonts w:ascii="Times New Roman" w:hAnsi="Times New Roman" w:cs="Times New Roman"/>
          <w:sz w:val="28"/>
          <w:szCs w:val="28"/>
          <w:lang w:val="en-ZA"/>
        </w:rPr>
        <w:t xml:space="preserve"> </w:t>
      </w:r>
      <w:proofErr w:type="spellStart"/>
      <w:r w:rsidR="00B60024">
        <w:rPr>
          <w:rFonts w:ascii="Times New Roman" w:hAnsi="Times New Roman" w:cs="Times New Roman"/>
          <w:sz w:val="28"/>
          <w:szCs w:val="28"/>
          <w:lang w:val="en-ZA"/>
        </w:rPr>
        <w:t>Tsolo</w:t>
      </w:r>
      <w:proofErr w:type="spellEnd"/>
      <w:r w:rsidR="00B60024">
        <w:rPr>
          <w:rFonts w:ascii="Times New Roman" w:hAnsi="Times New Roman" w:cs="Times New Roman"/>
          <w:sz w:val="28"/>
          <w:szCs w:val="28"/>
          <w:lang w:val="en-ZA"/>
        </w:rPr>
        <w:t xml:space="preserve"> and FSG</w:t>
      </w:r>
      <w:r w:rsidR="00502672">
        <w:rPr>
          <w:rFonts w:ascii="Times New Roman" w:hAnsi="Times New Roman" w:cs="Times New Roman"/>
          <w:sz w:val="28"/>
          <w:szCs w:val="28"/>
          <w:lang w:val="en-ZA"/>
        </w:rPr>
        <w:t xml:space="preserve">  include</w:t>
      </w:r>
      <w:r w:rsidR="00B60024">
        <w:rPr>
          <w:rFonts w:ascii="Times New Roman" w:hAnsi="Times New Roman" w:cs="Times New Roman"/>
          <w:sz w:val="28"/>
          <w:szCs w:val="28"/>
          <w:lang w:val="en-ZA"/>
        </w:rPr>
        <w:t>d</w:t>
      </w:r>
      <w:r w:rsidR="00502672">
        <w:rPr>
          <w:rFonts w:ascii="Times New Roman" w:hAnsi="Times New Roman" w:cs="Times New Roman"/>
          <w:sz w:val="28"/>
          <w:szCs w:val="28"/>
          <w:lang w:val="en-ZA"/>
        </w:rPr>
        <w:t xml:space="preserve"> a clause </w:t>
      </w:r>
      <w:r w:rsidR="00B60024">
        <w:rPr>
          <w:rFonts w:ascii="Times New Roman" w:hAnsi="Times New Roman" w:cs="Times New Roman"/>
          <w:sz w:val="28"/>
          <w:szCs w:val="28"/>
          <w:lang w:val="en-ZA"/>
        </w:rPr>
        <w:t xml:space="preserve">in the Supply Agreement </w:t>
      </w:r>
      <w:r w:rsidR="00502672">
        <w:rPr>
          <w:rFonts w:ascii="Times New Roman" w:hAnsi="Times New Roman" w:cs="Times New Roman"/>
          <w:sz w:val="28"/>
          <w:szCs w:val="28"/>
          <w:lang w:val="en-ZA"/>
        </w:rPr>
        <w:t xml:space="preserve">in terms of which </w:t>
      </w:r>
      <w:proofErr w:type="spellStart"/>
      <w:r w:rsidR="00502672">
        <w:rPr>
          <w:rFonts w:ascii="Times New Roman" w:hAnsi="Times New Roman" w:cs="Times New Roman"/>
          <w:sz w:val="28"/>
          <w:szCs w:val="28"/>
          <w:lang w:val="en-ZA"/>
        </w:rPr>
        <w:t>GoL</w:t>
      </w:r>
      <w:proofErr w:type="spellEnd"/>
      <w:r w:rsidR="00502672">
        <w:rPr>
          <w:rFonts w:ascii="Times New Roman" w:hAnsi="Times New Roman" w:cs="Times New Roman"/>
          <w:sz w:val="28"/>
          <w:szCs w:val="28"/>
          <w:lang w:val="en-ZA"/>
        </w:rPr>
        <w:t xml:space="preserve"> warrants that all the procurement laws were followed and all necessary parties who in terms of those</w:t>
      </w:r>
      <w:r w:rsidR="00367AF6">
        <w:rPr>
          <w:rFonts w:ascii="Times New Roman" w:hAnsi="Times New Roman" w:cs="Times New Roman"/>
          <w:sz w:val="28"/>
          <w:szCs w:val="28"/>
          <w:lang w:val="en-ZA"/>
        </w:rPr>
        <w:t xml:space="preserve"> procurement laws </w:t>
      </w:r>
      <w:r w:rsidR="00B60024">
        <w:rPr>
          <w:rFonts w:ascii="Times New Roman" w:hAnsi="Times New Roman" w:cs="Times New Roman"/>
          <w:sz w:val="28"/>
          <w:szCs w:val="28"/>
          <w:lang w:val="en-ZA"/>
        </w:rPr>
        <w:t>should have</w:t>
      </w:r>
      <w:r w:rsidR="00367AF6">
        <w:rPr>
          <w:rFonts w:ascii="Times New Roman" w:hAnsi="Times New Roman" w:cs="Times New Roman"/>
          <w:sz w:val="28"/>
          <w:szCs w:val="28"/>
          <w:lang w:val="en-ZA"/>
        </w:rPr>
        <w:t xml:space="preserve"> green</w:t>
      </w:r>
      <w:r w:rsidR="00B60024">
        <w:rPr>
          <w:rFonts w:ascii="Times New Roman" w:hAnsi="Times New Roman" w:cs="Times New Roman"/>
          <w:sz w:val="28"/>
          <w:szCs w:val="28"/>
          <w:lang w:val="en-ZA"/>
        </w:rPr>
        <w:t>-</w:t>
      </w:r>
      <w:r w:rsidR="00367AF6">
        <w:rPr>
          <w:rFonts w:ascii="Times New Roman" w:hAnsi="Times New Roman" w:cs="Times New Roman"/>
          <w:sz w:val="28"/>
          <w:szCs w:val="28"/>
          <w:lang w:val="en-ZA"/>
        </w:rPr>
        <w:t>light</w:t>
      </w:r>
      <w:r w:rsidR="00B60024">
        <w:rPr>
          <w:rFonts w:ascii="Times New Roman" w:hAnsi="Times New Roman" w:cs="Times New Roman"/>
          <w:sz w:val="28"/>
          <w:szCs w:val="28"/>
          <w:lang w:val="en-ZA"/>
        </w:rPr>
        <w:t>ed</w:t>
      </w:r>
      <w:r w:rsidR="00367AF6">
        <w:rPr>
          <w:rFonts w:ascii="Times New Roman" w:hAnsi="Times New Roman" w:cs="Times New Roman"/>
          <w:sz w:val="28"/>
          <w:szCs w:val="28"/>
          <w:lang w:val="en-ZA"/>
        </w:rPr>
        <w:t xml:space="preserve"> the contract did so.  This was all a sham because M</w:t>
      </w:r>
      <w:r w:rsidR="00EE5982">
        <w:rPr>
          <w:rFonts w:ascii="Times New Roman" w:hAnsi="Times New Roman" w:cs="Times New Roman"/>
          <w:sz w:val="28"/>
          <w:szCs w:val="28"/>
          <w:lang w:val="en-ZA"/>
        </w:rPr>
        <w:t>inister</w:t>
      </w:r>
      <w:r w:rsidR="00367AF6">
        <w:rPr>
          <w:rFonts w:ascii="Times New Roman" w:hAnsi="Times New Roman" w:cs="Times New Roman"/>
          <w:sz w:val="28"/>
          <w:szCs w:val="28"/>
          <w:lang w:val="en-ZA"/>
        </w:rPr>
        <w:t xml:space="preserve"> </w:t>
      </w:r>
      <w:proofErr w:type="spellStart"/>
      <w:r w:rsidR="00367AF6">
        <w:rPr>
          <w:rFonts w:ascii="Times New Roman" w:hAnsi="Times New Roman" w:cs="Times New Roman"/>
          <w:sz w:val="28"/>
          <w:szCs w:val="28"/>
          <w:lang w:val="en-ZA"/>
        </w:rPr>
        <w:t>Tšolo</w:t>
      </w:r>
      <w:proofErr w:type="spellEnd"/>
      <w:r w:rsidR="00367AF6">
        <w:rPr>
          <w:rFonts w:ascii="Times New Roman" w:hAnsi="Times New Roman" w:cs="Times New Roman"/>
          <w:sz w:val="28"/>
          <w:szCs w:val="28"/>
          <w:lang w:val="en-ZA"/>
        </w:rPr>
        <w:t xml:space="preserve"> and FS</w:t>
      </w:r>
      <w:r w:rsidR="00B60024">
        <w:rPr>
          <w:rFonts w:ascii="Times New Roman" w:hAnsi="Times New Roman" w:cs="Times New Roman"/>
          <w:sz w:val="28"/>
          <w:szCs w:val="28"/>
          <w:lang w:val="en-ZA"/>
        </w:rPr>
        <w:t>G</w:t>
      </w:r>
      <w:r w:rsidR="00367AF6">
        <w:rPr>
          <w:rFonts w:ascii="Times New Roman" w:hAnsi="Times New Roman" w:cs="Times New Roman"/>
          <w:sz w:val="28"/>
          <w:szCs w:val="28"/>
          <w:lang w:val="en-ZA"/>
        </w:rPr>
        <w:t xml:space="preserve"> knew that these laws were not followed, as it correctly conceded before this court. </w:t>
      </w:r>
      <w:r w:rsidR="00502672">
        <w:rPr>
          <w:rFonts w:ascii="Times New Roman" w:hAnsi="Times New Roman" w:cs="Times New Roman"/>
          <w:sz w:val="28"/>
          <w:szCs w:val="28"/>
          <w:lang w:val="en-ZA"/>
        </w:rPr>
        <w:t xml:space="preserve"> </w:t>
      </w:r>
      <w:r w:rsidR="00367AF6">
        <w:rPr>
          <w:rFonts w:ascii="Times New Roman" w:hAnsi="Times New Roman" w:cs="Times New Roman"/>
          <w:sz w:val="28"/>
          <w:szCs w:val="28"/>
          <w:lang w:val="en-ZA"/>
        </w:rPr>
        <w:t xml:space="preserve">In the result, the </w:t>
      </w:r>
      <w:r w:rsidR="00367AF6">
        <w:rPr>
          <w:rFonts w:ascii="Times New Roman" w:hAnsi="Times New Roman" w:cs="Times New Roman"/>
          <w:sz w:val="28"/>
          <w:szCs w:val="28"/>
          <w:lang w:val="en-ZA"/>
        </w:rPr>
        <w:lastRenderedPageBreak/>
        <w:t xml:space="preserve">principle of legality and </w:t>
      </w:r>
      <w:r w:rsidR="00EE5982">
        <w:rPr>
          <w:rFonts w:ascii="Times New Roman" w:hAnsi="Times New Roman" w:cs="Times New Roman"/>
          <w:sz w:val="28"/>
          <w:szCs w:val="28"/>
          <w:lang w:val="en-ZA"/>
        </w:rPr>
        <w:t xml:space="preserve">the </w:t>
      </w:r>
      <w:r w:rsidR="00367AF6">
        <w:rPr>
          <w:rFonts w:ascii="Times New Roman" w:hAnsi="Times New Roman" w:cs="Times New Roman"/>
          <w:sz w:val="28"/>
          <w:szCs w:val="28"/>
          <w:lang w:val="en-ZA"/>
        </w:rPr>
        <w:t xml:space="preserve">need to maintain the rule of law demands that the Supply Agreement be declared </w:t>
      </w:r>
      <w:r w:rsidR="00367AF6" w:rsidRPr="00B60024">
        <w:rPr>
          <w:rFonts w:ascii="Times New Roman" w:hAnsi="Times New Roman" w:cs="Times New Roman"/>
          <w:i/>
          <w:iCs/>
          <w:sz w:val="28"/>
          <w:szCs w:val="28"/>
          <w:lang w:val="en-ZA"/>
        </w:rPr>
        <w:t>void ab initio</w:t>
      </w:r>
      <w:r w:rsidR="00367AF6">
        <w:rPr>
          <w:rFonts w:ascii="Times New Roman" w:hAnsi="Times New Roman" w:cs="Times New Roman"/>
          <w:sz w:val="28"/>
          <w:szCs w:val="28"/>
          <w:lang w:val="en-ZA"/>
        </w:rPr>
        <w:t xml:space="preserve"> and set aside</w:t>
      </w:r>
      <w:r w:rsidR="00B60024">
        <w:rPr>
          <w:rFonts w:ascii="Times New Roman" w:hAnsi="Times New Roman" w:cs="Times New Roman"/>
          <w:sz w:val="28"/>
          <w:szCs w:val="28"/>
          <w:lang w:val="en-ZA"/>
        </w:rPr>
        <w:t xml:space="preserve"> together with the </w:t>
      </w:r>
      <w:r w:rsidR="00EE5982">
        <w:rPr>
          <w:rFonts w:ascii="Times New Roman" w:hAnsi="Times New Roman" w:cs="Times New Roman"/>
          <w:sz w:val="28"/>
          <w:szCs w:val="28"/>
          <w:lang w:val="en-ZA"/>
        </w:rPr>
        <w:t>a</w:t>
      </w:r>
      <w:r w:rsidR="00B60024">
        <w:rPr>
          <w:rFonts w:ascii="Times New Roman" w:hAnsi="Times New Roman" w:cs="Times New Roman"/>
          <w:sz w:val="28"/>
          <w:szCs w:val="28"/>
          <w:lang w:val="en-ZA"/>
        </w:rPr>
        <w:t xml:space="preserve">rbitration </w:t>
      </w:r>
      <w:r w:rsidR="00E77A48">
        <w:rPr>
          <w:rFonts w:ascii="Times New Roman" w:hAnsi="Times New Roman" w:cs="Times New Roman"/>
          <w:sz w:val="28"/>
          <w:szCs w:val="28"/>
          <w:lang w:val="en-ZA"/>
        </w:rPr>
        <w:t>Agreement.</w:t>
      </w:r>
    </w:p>
    <w:p w14:paraId="53035693" w14:textId="77777777" w:rsidR="00367AF6" w:rsidRDefault="00367AF6" w:rsidP="00502672">
      <w:pPr>
        <w:spacing w:after="0" w:line="360" w:lineRule="auto"/>
        <w:ind w:left="720" w:hanging="720"/>
        <w:jc w:val="both"/>
        <w:rPr>
          <w:rFonts w:ascii="Times New Roman" w:hAnsi="Times New Roman" w:cs="Times New Roman"/>
          <w:sz w:val="28"/>
          <w:szCs w:val="28"/>
          <w:lang w:val="en-ZA"/>
        </w:rPr>
      </w:pPr>
    </w:p>
    <w:p w14:paraId="1A2CD473" w14:textId="31A43C82" w:rsidR="00367AF6" w:rsidRDefault="00367AF6" w:rsidP="0050267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6</w:t>
      </w:r>
      <w:r w:rsidR="008268ED">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Delay in lodging </w:t>
      </w:r>
      <w:r w:rsidR="003E0C21">
        <w:rPr>
          <w:rFonts w:ascii="Times New Roman" w:hAnsi="Times New Roman" w:cs="Times New Roman"/>
          <w:b/>
          <w:bCs/>
          <w:sz w:val="28"/>
          <w:szCs w:val="28"/>
          <w:lang w:val="en-ZA"/>
        </w:rPr>
        <w:t>s</w:t>
      </w:r>
      <w:r>
        <w:rPr>
          <w:rFonts w:ascii="Times New Roman" w:hAnsi="Times New Roman" w:cs="Times New Roman"/>
          <w:b/>
          <w:bCs/>
          <w:sz w:val="28"/>
          <w:szCs w:val="28"/>
          <w:lang w:val="en-ZA"/>
        </w:rPr>
        <w:t>elf-</w:t>
      </w:r>
      <w:r w:rsidR="003E0C21">
        <w:rPr>
          <w:rFonts w:ascii="Times New Roman" w:hAnsi="Times New Roman" w:cs="Times New Roman"/>
          <w:b/>
          <w:bCs/>
          <w:sz w:val="28"/>
          <w:szCs w:val="28"/>
          <w:lang w:val="en-ZA"/>
        </w:rPr>
        <w:t>r</w:t>
      </w:r>
      <w:r>
        <w:rPr>
          <w:rFonts w:ascii="Times New Roman" w:hAnsi="Times New Roman" w:cs="Times New Roman"/>
          <w:b/>
          <w:bCs/>
          <w:sz w:val="28"/>
          <w:szCs w:val="28"/>
          <w:lang w:val="en-ZA"/>
        </w:rPr>
        <w:t>eview</w:t>
      </w:r>
    </w:p>
    <w:p w14:paraId="0608ADDD" w14:textId="7233D950" w:rsidR="009F5F77" w:rsidRDefault="00367AF6" w:rsidP="00B60024">
      <w:pPr>
        <w:pStyle w:val="BodyTextIndent"/>
      </w:pPr>
      <w:r>
        <w:tab/>
        <w:t xml:space="preserve">FSG argues that in view of the delay of the </w:t>
      </w:r>
      <w:proofErr w:type="spellStart"/>
      <w:r>
        <w:t>GoL</w:t>
      </w:r>
      <w:proofErr w:type="spellEnd"/>
      <w:r>
        <w:t xml:space="preserve"> to launch this self-review application</w:t>
      </w:r>
      <w:r w:rsidR="00E77A48">
        <w:t>,</w:t>
      </w:r>
      <w:r>
        <w:t xml:space="preserve"> this court should exercise its discretion not to condone it and bar the applicant </w:t>
      </w:r>
      <w:r w:rsidR="002A7A98">
        <w:t xml:space="preserve">from reviewing the decision of former Minister </w:t>
      </w:r>
      <w:proofErr w:type="spellStart"/>
      <w:r w:rsidR="002A7A98">
        <w:t>Tšolo</w:t>
      </w:r>
      <w:proofErr w:type="spellEnd"/>
      <w:r w:rsidR="002A7A98">
        <w:t xml:space="preserve">.  On the other hand, the </w:t>
      </w:r>
      <w:r w:rsidR="003E0C21">
        <w:t>applicant</w:t>
      </w:r>
      <w:r w:rsidR="002A7A98">
        <w:t xml:space="preserve"> argues that even if the delay could be considered inordinate, that does not bar it from launching the present application given </w:t>
      </w:r>
      <w:r w:rsidR="00E77A48">
        <w:t xml:space="preserve">extent of </w:t>
      </w:r>
      <w:r w:rsidR="002A7A98">
        <w:t>the illegalities involved.</w:t>
      </w:r>
    </w:p>
    <w:p w14:paraId="00048504" w14:textId="77777777" w:rsidR="009F5F77" w:rsidRDefault="009F5F77" w:rsidP="00502672">
      <w:pPr>
        <w:spacing w:after="0" w:line="360" w:lineRule="auto"/>
        <w:ind w:left="720" w:hanging="720"/>
        <w:jc w:val="both"/>
        <w:rPr>
          <w:rFonts w:ascii="Times New Roman" w:hAnsi="Times New Roman" w:cs="Times New Roman"/>
          <w:sz w:val="28"/>
          <w:szCs w:val="28"/>
          <w:lang w:val="en-ZA"/>
        </w:rPr>
      </w:pPr>
    </w:p>
    <w:p w14:paraId="0A6644A1" w14:textId="32288E2C" w:rsidR="00AF13E4" w:rsidRPr="00AF13E4" w:rsidRDefault="009F5F77" w:rsidP="00AF13E4">
      <w:pPr>
        <w:spacing w:line="360" w:lineRule="auto"/>
        <w:ind w:left="720" w:hanging="720"/>
        <w:jc w:val="both"/>
        <w:rPr>
          <w:sz w:val="28"/>
          <w:szCs w:val="28"/>
          <w:lang w:val="en-GB"/>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6</w:t>
      </w:r>
      <w:r w:rsidR="008268ED">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In</w:t>
      </w:r>
      <w:bookmarkStart w:id="14" w:name="_Hlk118795997"/>
      <w:r>
        <w:rPr>
          <w:rFonts w:ascii="Times New Roman" w:hAnsi="Times New Roman" w:cs="Times New Roman"/>
          <w:sz w:val="28"/>
          <w:szCs w:val="28"/>
          <w:lang w:val="en-ZA"/>
        </w:rPr>
        <w:t xml:space="preserve"> </w:t>
      </w:r>
      <w:proofErr w:type="spellStart"/>
      <w:r>
        <w:rPr>
          <w:rFonts w:ascii="Times New Roman" w:hAnsi="Times New Roman" w:cs="Times New Roman"/>
          <w:b/>
          <w:bCs/>
          <w:sz w:val="28"/>
          <w:szCs w:val="28"/>
          <w:lang w:val="en-ZA"/>
        </w:rPr>
        <w:t>Letsela</w:t>
      </w:r>
      <w:proofErr w:type="spellEnd"/>
      <w:r>
        <w:rPr>
          <w:rFonts w:ascii="Times New Roman" w:hAnsi="Times New Roman" w:cs="Times New Roman"/>
          <w:b/>
          <w:bCs/>
          <w:sz w:val="28"/>
          <w:szCs w:val="28"/>
          <w:lang w:val="en-ZA"/>
        </w:rPr>
        <w:t xml:space="preserve"> v D</w:t>
      </w:r>
      <w:r w:rsidR="00AF13E4">
        <w:rPr>
          <w:rFonts w:ascii="Times New Roman" w:hAnsi="Times New Roman" w:cs="Times New Roman"/>
          <w:b/>
          <w:bCs/>
          <w:sz w:val="28"/>
          <w:szCs w:val="28"/>
          <w:lang w:val="en-ZA"/>
        </w:rPr>
        <w:t xml:space="preserve">irector of </w:t>
      </w:r>
      <w:r>
        <w:rPr>
          <w:rFonts w:ascii="Times New Roman" w:hAnsi="Times New Roman" w:cs="Times New Roman"/>
          <w:b/>
          <w:bCs/>
          <w:sz w:val="28"/>
          <w:szCs w:val="28"/>
          <w:lang w:val="en-ZA"/>
        </w:rPr>
        <w:t>P</w:t>
      </w:r>
      <w:r w:rsidR="00AF13E4">
        <w:rPr>
          <w:rFonts w:ascii="Times New Roman" w:hAnsi="Times New Roman" w:cs="Times New Roman"/>
          <w:b/>
          <w:bCs/>
          <w:sz w:val="28"/>
          <w:szCs w:val="28"/>
          <w:lang w:val="en-ZA"/>
        </w:rPr>
        <w:t xml:space="preserve">ublic </w:t>
      </w:r>
      <w:r>
        <w:rPr>
          <w:rFonts w:ascii="Times New Roman" w:hAnsi="Times New Roman" w:cs="Times New Roman"/>
          <w:b/>
          <w:bCs/>
          <w:sz w:val="28"/>
          <w:szCs w:val="28"/>
          <w:lang w:val="en-ZA"/>
        </w:rPr>
        <w:t>P</w:t>
      </w:r>
      <w:r w:rsidR="00AF13E4">
        <w:rPr>
          <w:rFonts w:ascii="Times New Roman" w:hAnsi="Times New Roman" w:cs="Times New Roman"/>
          <w:b/>
          <w:bCs/>
          <w:sz w:val="28"/>
          <w:szCs w:val="28"/>
          <w:lang w:val="en-ZA"/>
        </w:rPr>
        <w:t>rosecutions</w:t>
      </w:r>
      <w:r>
        <w:rPr>
          <w:rFonts w:ascii="Times New Roman" w:hAnsi="Times New Roman" w:cs="Times New Roman"/>
          <w:b/>
          <w:bCs/>
          <w:sz w:val="28"/>
          <w:szCs w:val="28"/>
          <w:lang w:val="en-ZA"/>
        </w:rPr>
        <w:t xml:space="preserve"> and </w:t>
      </w:r>
      <w:r w:rsidR="00AF13E4">
        <w:rPr>
          <w:rFonts w:ascii="Times New Roman" w:hAnsi="Times New Roman" w:cs="Times New Roman"/>
          <w:b/>
          <w:bCs/>
          <w:sz w:val="28"/>
          <w:szCs w:val="28"/>
          <w:lang w:val="en-ZA"/>
        </w:rPr>
        <w:t>O</w:t>
      </w:r>
      <w:r>
        <w:rPr>
          <w:rFonts w:ascii="Times New Roman" w:hAnsi="Times New Roman" w:cs="Times New Roman"/>
          <w:b/>
          <w:bCs/>
          <w:sz w:val="28"/>
          <w:szCs w:val="28"/>
          <w:lang w:val="en-ZA"/>
        </w:rPr>
        <w:t>thers LAC (2013 – 2014) 115</w:t>
      </w:r>
      <w:bookmarkEnd w:id="14"/>
      <w:r>
        <w:rPr>
          <w:rFonts w:ascii="Times New Roman" w:hAnsi="Times New Roman" w:cs="Times New Roman"/>
          <w:b/>
          <w:bCs/>
          <w:sz w:val="28"/>
          <w:szCs w:val="28"/>
          <w:lang w:val="en-ZA"/>
        </w:rPr>
        <w:t>,</w:t>
      </w:r>
      <w:r>
        <w:rPr>
          <w:rFonts w:ascii="Times New Roman" w:hAnsi="Times New Roman" w:cs="Times New Roman"/>
          <w:sz w:val="28"/>
          <w:szCs w:val="28"/>
          <w:lang w:val="en-ZA"/>
        </w:rPr>
        <w:t xml:space="preserve"> </w:t>
      </w:r>
      <w:r w:rsidR="00AF13E4">
        <w:rPr>
          <w:rFonts w:ascii="Times New Roman" w:hAnsi="Times New Roman" w:cs="Times New Roman"/>
          <w:sz w:val="28"/>
          <w:szCs w:val="28"/>
          <w:lang w:val="en-ZA"/>
        </w:rPr>
        <w:t xml:space="preserve">adopted the following dictum from </w:t>
      </w:r>
      <w:bookmarkStart w:id="15" w:name="_Hlk118796039"/>
      <w:proofErr w:type="spellStart"/>
      <w:r w:rsidR="00AF13E4" w:rsidRPr="00AF13E4">
        <w:rPr>
          <w:rFonts w:ascii="Times New Roman" w:hAnsi="Times New Roman" w:cs="Times New Roman"/>
          <w:b/>
          <w:bCs/>
          <w:sz w:val="28"/>
          <w:szCs w:val="28"/>
          <w:lang w:val="en-ZA"/>
        </w:rPr>
        <w:t>Setsokotsane</w:t>
      </w:r>
      <w:proofErr w:type="spellEnd"/>
      <w:r w:rsidR="00AF13E4" w:rsidRPr="00AF13E4">
        <w:rPr>
          <w:rFonts w:ascii="Times New Roman" w:hAnsi="Times New Roman" w:cs="Times New Roman"/>
          <w:b/>
          <w:bCs/>
          <w:sz w:val="28"/>
          <w:szCs w:val="28"/>
          <w:lang w:val="en-ZA"/>
        </w:rPr>
        <w:t xml:space="preserve">  </w:t>
      </w:r>
      <w:proofErr w:type="spellStart"/>
      <w:r w:rsidR="00AF13E4" w:rsidRPr="00AF13E4">
        <w:rPr>
          <w:rFonts w:ascii="Times New Roman" w:hAnsi="Times New Roman" w:cs="Times New Roman"/>
          <w:b/>
          <w:bCs/>
          <w:sz w:val="28"/>
          <w:szCs w:val="28"/>
          <w:lang w:val="en-ZA"/>
        </w:rPr>
        <w:t>Busdiens</w:t>
      </w:r>
      <w:proofErr w:type="spellEnd"/>
      <w:r w:rsidR="00AF13E4" w:rsidRPr="00AF13E4">
        <w:rPr>
          <w:rFonts w:ascii="Times New Roman" w:hAnsi="Times New Roman" w:cs="Times New Roman"/>
          <w:b/>
          <w:bCs/>
          <w:sz w:val="28"/>
          <w:szCs w:val="28"/>
          <w:lang w:val="en-ZA"/>
        </w:rPr>
        <w:t xml:space="preserve"> (</w:t>
      </w:r>
      <w:proofErr w:type="spellStart"/>
      <w:r w:rsidR="00AF13E4" w:rsidRPr="00AF13E4">
        <w:rPr>
          <w:rFonts w:ascii="Times New Roman" w:hAnsi="Times New Roman" w:cs="Times New Roman"/>
          <w:b/>
          <w:bCs/>
          <w:sz w:val="28"/>
          <w:szCs w:val="28"/>
          <w:lang w:val="en-ZA"/>
        </w:rPr>
        <w:t>Edms</w:t>
      </w:r>
      <w:proofErr w:type="spellEnd"/>
      <w:r w:rsidR="00AF13E4" w:rsidRPr="00AF13E4">
        <w:rPr>
          <w:rFonts w:ascii="Times New Roman" w:hAnsi="Times New Roman" w:cs="Times New Roman"/>
          <w:b/>
          <w:bCs/>
          <w:sz w:val="28"/>
          <w:szCs w:val="28"/>
          <w:lang w:val="en-ZA"/>
        </w:rPr>
        <w:t xml:space="preserve">) </w:t>
      </w:r>
      <w:proofErr w:type="spellStart"/>
      <w:r w:rsidR="00AF13E4">
        <w:rPr>
          <w:rFonts w:ascii="Times New Roman" w:hAnsi="Times New Roman" w:cs="Times New Roman"/>
          <w:b/>
          <w:bCs/>
          <w:sz w:val="28"/>
          <w:szCs w:val="28"/>
          <w:lang w:val="en-ZA"/>
        </w:rPr>
        <w:t>Bpk</w:t>
      </w:r>
      <w:proofErr w:type="spellEnd"/>
      <w:r w:rsidR="00AF13E4">
        <w:rPr>
          <w:rFonts w:ascii="Times New Roman" w:hAnsi="Times New Roman" w:cs="Times New Roman"/>
          <w:b/>
          <w:bCs/>
          <w:sz w:val="28"/>
          <w:szCs w:val="28"/>
          <w:lang w:val="en-ZA"/>
        </w:rPr>
        <w:t xml:space="preserve"> </w:t>
      </w:r>
      <w:r w:rsidR="00AF13E4" w:rsidRPr="00AF13E4">
        <w:rPr>
          <w:rFonts w:ascii="Times New Roman" w:hAnsi="Times New Roman" w:cs="Times New Roman"/>
          <w:b/>
          <w:bCs/>
          <w:sz w:val="28"/>
          <w:szCs w:val="28"/>
          <w:lang w:val="en-ZA"/>
        </w:rPr>
        <w:t xml:space="preserve"> v </w:t>
      </w:r>
      <w:proofErr w:type="spellStart"/>
      <w:r w:rsidR="00AF13E4" w:rsidRPr="00AF13E4">
        <w:rPr>
          <w:rFonts w:ascii="Times New Roman" w:hAnsi="Times New Roman" w:cs="Times New Roman"/>
          <w:b/>
          <w:bCs/>
          <w:sz w:val="28"/>
          <w:szCs w:val="28"/>
          <w:lang w:val="en-ZA"/>
        </w:rPr>
        <w:t>Voorsitter</w:t>
      </w:r>
      <w:proofErr w:type="spellEnd"/>
      <w:r w:rsidR="00AF13E4" w:rsidRPr="00AF13E4">
        <w:rPr>
          <w:rFonts w:ascii="Times New Roman" w:hAnsi="Times New Roman" w:cs="Times New Roman"/>
          <w:b/>
          <w:bCs/>
          <w:sz w:val="28"/>
          <w:szCs w:val="28"/>
          <w:lang w:val="en-ZA"/>
        </w:rPr>
        <w:t xml:space="preserve"> </w:t>
      </w:r>
      <w:proofErr w:type="spellStart"/>
      <w:r w:rsidR="00AF13E4" w:rsidRPr="00AF13E4">
        <w:rPr>
          <w:rFonts w:ascii="Times New Roman" w:hAnsi="Times New Roman" w:cs="Times New Roman"/>
          <w:b/>
          <w:bCs/>
          <w:sz w:val="28"/>
          <w:szCs w:val="28"/>
          <w:lang w:val="en-ZA"/>
        </w:rPr>
        <w:t>Nasionale</w:t>
      </w:r>
      <w:proofErr w:type="spellEnd"/>
      <w:r w:rsidR="00AF13E4" w:rsidRPr="00AF13E4">
        <w:rPr>
          <w:rFonts w:ascii="Times New Roman" w:hAnsi="Times New Roman" w:cs="Times New Roman"/>
          <w:b/>
          <w:bCs/>
          <w:sz w:val="28"/>
          <w:szCs w:val="28"/>
          <w:lang w:val="en-ZA"/>
        </w:rPr>
        <w:t xml:space="preserve"> </w:t>
      </w:r>
      <w:proofErr w:type="spellStart"/>
      <w:r w:rsidR="00AF13E4" w:rsidRPr="00AF13E4">
        <w:rPr>
          <w:rFonts w:ascii="Times New Roman" w:hAnsi="Times New Roman" w:cs="Times New Roman"/>
          <w:b/>
          <w:bCs/>
          <w:sz w:val="28"/>
          <w:szCs w:val="28"/>
          <w:lang w:val="en-ZA"/>
        </w:rPr>
        <w:t>Vervoerkommisie</w:t>
      </w:r>
      <w:proofErr w:type="spellEnd"/>
      <w:r w:rsidR="00AF13E4" w:rsidRPr="00AF13E4">
        <w:rPr>
          <w:rFonts w:ascii="Times New Roman" w:hAnsi="Times New Roman" w:cs="Times New Roman"/>
          <w:b/>
          <w:bCs/>
          <w:sz w:val="28"/>
          <w:szCs w:val="28"/>
          <w:lang w:val="en-ZA"/>
        </w:rPr>
        <w:t xml:space="preserve"> ‘</w:t>
      </w:r>
      <w:proofErr w:type="spellStart"/>
      <w:r w:rsidR="00AF13E4" w:rsidRPr="00AF13E4">
        <w:rPr>
          <w:rFonts w:ascii="Times New Roman" w:hAnsi="Times New Roman" w:cs="Times New Roman"/>
          <w:b/>
          <w:bCs/>
          <w:sz w:val="28"/>
          <w:szCs w:val="28"/>
          <w:lang w:val="en-ZA"/>
        </w:rPr>
        <w:t>en</w:t>
      </w:r>
      <w:proofErr w:type="spellEnd"/>
      <w:r w:rsidR="00AF13E4" w:rsidRPr="00AF13E4">
        <w:rPr>
          <w:rFonts w:ascii="Times New Roman" w:hAnsi="Times New Roman" w:cs="Times New Roman"/>
          <w:b/>
          <w:bCs/>
          <w:sz w:val="28"/>
          <w:szCs w:val="28"/>
          <w:lang w:val="en-ZA"/>
        </w:rPr>
        <w:t xml:space="preserve"> Ander 1986 (2) SA 57 (AD)</w:t>
      </w:r>
      <w:r w:rsidR="00AF13E4">
        <w:rPr>
          <w:rFonts w:ascii="Times New Roman" w:hAnsi="Times New Roman" w:cs="Times New Roman"/>
          <w:sz w:val="28"/>
          <w:szCs w:val="28"/>
          <w:lang w:val="en-ZA"/>
        </w:rPr>
        <w:t xml:space="preserve"> </w:t>
      </w:r>
      <w:bookmarkEnd w:id="15"/>
      <w:r w:rsidR="00AF13E4" w:rsidRPr="00A426DE">
        <w:rPr>
          <w:rFonts w:ascii="Times New Roman" w:hAnsi="Times New Roman" w:cs="Times New Roman"/>
          <w:sz w:val="28"/>
          <w:szCs w:val="28"/>
        </w:rPr>
        <w:t>where</w:t>
      </w:r>
      <w:r w:rsidR="00AF13E4" w:rsidRPr="00A426DE">
        <w:rPr>
          <w:sz w:val="28"/>
          <w:szCs w:val="28"/>
          <w:lang w:val="en-GB"/>
        </w:rPr>
        <w:t> </w:t>
      </w:r>
      <w:r w:rsidR="00AF13E4" w:rsidRPr="00AF13E4">
        <w:rPr>
          <w:sz w:val="28"/>
          <w:szCs w:val="28"/>
          <w:lang w:val="en-GB"/>
        </w:rPr>
        <w:t xml:space="preserve">( </w:t>
      </w:r>
      <w:r w:rsidR="00E26CDA">
        <w:rPr>
          <w:sz w:val="28"/>
          <w:szCs w:val="28"/>
          <w:lang w:val="en-GB"/>
        </w:rPr>
        <w:t>Q</w:t>
      </w:r>
      <w:r w:rsidR="00AF13E4" w:rsidRPr="00AF13E4">
        <w:rPr>
          <w:sz w:val="28"/>
          <w:szCs w:val="28"/>
          <w:lang w:val="en-GB"/>
        </w:rPr>
        <w:t>uot</w:t>
      </w:r>
      <w:r w:rsidR="00E26CDA">
        <w:rPr>
          <w:sz w:val="28"/>
          <w:szCs w:val="28"/>
          <w:lang w:val="en-GB"/>
        </w:rPr>
        <w:t>ing</w:t>
      </w:r>
      <w:r w:rsidR="00AF13E4" w:rsidRPr="00AF13E4">
        <w:rPr>
          <w:sz w:val="28"/>
          <w:szCs w:val="28"/>
          <w:lang w:val="en-GB"/>
        </w:rPr>
        <w:t xml:space="preserve"> from the English version of the headnote)</w:t>
      </w:r>
      <w:r w:rsidR="00AC3F1F">
        <w:rPr>
          <w:sz w:val="28"/>
          <w:szCs w:val="28"/>
          <w:lang w:val="en-GB"/>
        </w:rPr>
        <w:t xml:space="preserve"> the court said</w:t>
      </w:r>
      <w:r w:rsidR="00AF13E4" w:rsidRPr="00AF13E4">
        <w:rPr>
          <w:sz w:val="28"/>
          <w:szCs w:val="28"/>
          <w:lang w:val="en-GB"/>
        </w:rPr>
        <w:t>:</w:t>
      </w:r>
    </w:p>
    <w:p w14:paraId="106396BA" w14:textId="77777777" w:rsidR="00AF13E4" w:rsidRPr="00AF13E4" w:rsidRDefault="00AF13E4" w:rsidP="00AF13E4">
      <w:pPr>
        <w:spacing w:after="0" w:line="360" w:lineRule="auto"/>
        <w:ind w:left="720" w:hanging="720"/>
        <w:jc w:val="both"/>
        <w:rPr>
          <w:rFonts w:ascii="Times New Roman" w:hAnsi="Times New Roman" w:cs="Times New Roman"/>
          <w:sz w:val="28"/>
          <w:szCs w:val="28"/>
          <w:lang w:val="en-GB"/>
        </w:rPr>
      </w:pPr>
      <w:r w:rsidRPr="00AF13E4">
        <w:rPr>
          <w:rFonts w:ascii="Times New Roman" w:hAnsi="Times New Roman" w:cs="Times New Roman"/>
          <w:sz w:val="28"/>
          <w:szCs w:val="28"/>
          <w:lang w:val="en-GB"/>
        </w:rPr>
        <w:t>      </w:t>
      </w:r>
    </w:p>
    <w:p w14:paraId="579A26ED" w14:textId="72200AB0" w:rsidR="00AF13E4" w:rsidRPr="00AF13E4" w:rsidRDefault="00AF13E4" w:rsidP="00AF13E4">
      <w:pPr>
        <w:spacing w:after="0" w:line="360" w:lineRule="auto"/>
        <w:ind w:left="720" w:hanging="720"/>
        <w:jc w:val="both"/>
        <w:rPr>
          <w:rFonts w:ascii="Times New Roman" w:hAnsi="Times New Roman" w:cs="Times New Roman"/>
          <w:sz w:val="24"/>
          <w:szCs w:val="24"/>
          <w:lang w:val="en-GB"/>
        </w:rPr>
      </w:pPr>
      <w:r w:rsidRPr="00AF13E4">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AF13E4">
        <w:rPr>
          <w:rFonts w:ascii="Times New Roman" w:hAnsi="Times New Roman" w:cs="Times New Roman"/>
          <w:sz w:val="24"/>
          <w:szCs w:val="24"/>
          <w:lang w:val="en-GB"/>
        </w:rPr>
        <w:t>“</w:t>
      </w:r>
      <w:r w:rsidRPr="00AF13E4">
        <w:rPr>
          <w:rFonts w:ascii="Times New Roman" w:hAnsi="Times New Roman" w:cs="Times New Roman"/>
          <w:i/>
          <w:iCs/>
          <w:sz w:val="24"/>
          <w:szCs w:val="24"/>
          <w:lang w:val="en-GB"/>
        </w:rPr>
        <w:t>The test which a Court has to apply to ascertain</w:t>
      </w:r>
      <w:r w:rsidRPr="00AF13E4">
        <w:rPr>
          <w:rFonts w:ascii="Times New Roman" w:hAnsi="Times New Roman" w:cs="Times New Roman"/>
          <w:sz w:val="24"/>
          <w:szCs w:val="24"/>
          <w:lang w:val="en-GB"/>
        </w:rPr>
        <w:t> </w:t>
      </w:r>
      <w:r w:rsidRPr="00AF13E4">
        <w:rPr>
          <w:rFonts w:ascii="Times New Roman" w:hAnsi="Times New Roman" w:cs="Times New Roman"/>
          <w:i/>
          <w:iCs/>
          <w:sz w:val="24"/>
          <w:szCs w:val="24"/>
          <w:lang w:val="en-GB"/>
        </w:rPr>
        <w:t xml:space="preserve">whether a common law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 xml:space="preserve">application for review in the absence of a specific time limit, was brought within a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 xml:space="preserve">reasonable time, is of a dual nature.   The Court namely </w:t>
      </w:r>
      <w:proofErr w:type="gramStart"/>
      <w:r w:rsidRPr="00AF13E4">
        <w:rPr>
          <w:rFonts w:ascii="Times New Roman" w:hAnsi="Times New Roman" w:cs="Times New Roman"/>
          <w:i/>
          <w:iCs/>
          <w:sz w:val="24"/>
          <w:szCs w:val="24"/>
          <w:lang w:val="en-GB"/>
        </w:rPr>
        <w:t>has to</w:t>
      </w:r>
      <w:proofErr w:type="gramEnd"/>
      <w:r w:rsidRPr="00AF13E4">
        <w:rPr>
          <w:rFonts w:ascii="Times New Roman" w:hAnsi="Times New Roman" w:cs="Times New Roman"/>
          <w:i/>
          <w:iCs/>
          <w:sz w:val="24"/>
          <w:szCs w:val="24"/>
          <w:lang w:val="en-GB"/>
        </w:rPr>
        <w:t xml:space="preserve"> ascertain (a)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 xml:space="preserve">whether the proceedings were instituted after expiration of a reasonable time and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 xml:space="preserve">(b) if so, whether the unreasonable delay should be condoned.   As regards (b), the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 xml:space="preserve">Court exercises a discretion but the enquiry as far as (a) is concerned does not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 xml:space="preserve">involve the exercise of the Court’s discretion; it involves a mere examination of the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 xml:space="preserve">facts in order to determine whether the period that has elapsed was, in the light of </w:t>
      </w:r>
      <w:r>
        <w:rPr>
          <w:rFonts w:ascii="Times New Roman" w:hAnsi="Times New Roman" w:cs="Times New Roman"/>
          <w:i/>
          <w:iCs/>
          <w:sz w:val="24"/>
          <w:szCs w:val="24"/>
          <w:lang w:val="en-GB"/>
        </w:rPr>
        <w:tab/>
      </w:r>
      <w:r w:rsidRPr="00AF13E4">
        <w:rPr>
          <w:rFonts w:ascii="Times New Roman" w:hAnsi="Times New Roman" w:cs="Times New Roman"/>
          <w:i/>
          <w:iCs/>
          <w:sz w:val="24"/>
          <w:szCs w:val="24"/>
          <w:lang w:val="en-GB"/>
        </w:rPr>
        <w:t>all the circumstances, reasonable  or unreasonable.”</w:t>
      </w:r>
    </w:p>
    <w:p w14:paraId="24AD4092" w14:textId="6186E4A5" w:rsidR="00935B52" w:rsidRDefault="00AF13E4" w:rsidP="00603E51">
      <w:pPr>
        <w:spacing w:after="0" w:line="360" w:lineRule="auto"/>
        <w:ind w:left="720" w:hanging="720"/>
        <w:jc w:val="both"/>
        <w:rPr>
          <w:rFonts w:ascii="Times New Roman" w:hAnsi="Times New Roman" w:cs="Times New Roman"/>
          <w:sz w:val="28"/>
          <w:szCs w:val="28"/>
          <w:lang w:val="en-ZA"/>
        </w:rPr>
      </w:pPr>
      <w:r w:rsidRPr="00AF13E4">
        <w:rPr>
          <w:rFonts w:ascii="Times New Roman" w:hAnsi="Times New Roman" w:cs="Times New Roman"/>
          <w:sz w:val="28"/>
          <w:szCs w:val="28"/>
          <w:lang w:val="en-GB"/>
        </w:rPr>
        <w:lastRenderedPageBreak/>
        <w:t> </w:t>
      </w:r>
    </w:p>
    <w:p w14:paraId="58C8AB24" w14:textId="6BA9A11B" w:rsidR="00F62037" w:rsidRDefault="00F75EEA" w:rsidP="00F75EE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6</w:t>
      </w:r>
      <w:r w:rsidR="008268ED">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Even where the court comes to the conclusion that there has been an unreasonable delay, it is entitled, in the exercise of its discretion to condone it in the light of the explanation proffered for the lateness,</w:t>
      </w:r>
      <w:r w:rsidR="002267B1">
        <w:rPr>
          <w:rFonts w:ascii="Times New Roman" w:hAnsi="Times New Roman" w:cs="Times New Roman"/>
          <w:sz w:val="28"/>
          <w:szCs w:val="28"/>
          <w:lang w:val="en-ZA"/>
        </w:rPr>
        <w:t xml:space="preserve"> </w:t>
      </w:r>
      <w:r>
        <w:rPr>
          <w:rFonts w:ascii="Times New Roman" w:hAnsi="Times New Roman" w:cs="Times New Roman"/>
          <w:sz w:val="28"/>
          <w:szCs w:val="28"/>
          <w:lang w:val="en-ZA"/>
        </w:rPr>
        <w:t>its degree</w:t>
      </w:r>
      <w:r w:rsidR="005A7E5D">
        <w:rPr>
          <w:rFonts w:ascii="Times New Roman" w:hAnsi="Times New Roman" w:cs="Times New Roman"/>
          <w:sz w:val="28"/>
          <w:szCs w:val="28"/>
          <w:lang w:val="en-ZA"/>
        </w:rPr>
        <w:t>,</w:t>
      </w:r>
      <w:r>
        <w:rPr>
          <w:rFonts w:ascii="Times New Roman" w:hAnsi="Times New Roman" w:cs="Times New Roman"/>
          <w:sz w:val="28"/>
          <w:szCs w:val="28"/>
          <w:lang w:val="en-ZA"/>
        </w:rPr>
        <w:t xml:space="preserve"> the prospects of success and the importance of the case (</w:t>
      </w:r>
      <w:proofErr w:type="spellStart"/>
      <w:r>
        <w:rPr>
          <w:rFonts w:ascii="Times New Roman" w:hAnsi="Times New Roman" w:cs="Times New Roman"/>
          <w:b/>
          <w:bCs/>
          <w:sz w:val="28"/>
          <w:szCs w:val="28"/>
          <w:lang w:val="en-ZA"/>
        </w:rPr>
        <w:t>Letsela</w:t>
      </w:r>
      <w:proofErr w:type="spellEnd"/>
      <w:r>
        <w:rPr>
          <w:rFonts w:ascii="Times New Roman" w:hAnsi="Times New Roman" w:cs="Times New Roman"/>
          <w:b/>
          <w:bCs/>
          <w:sz w:val="28"/>
          <w:szCs w:val="28"/>
          <w:lang w:val="en-ZA"/>
        </w:rPr>
        <w:t xml:space="preserve"> </w:t>
      </w:r>
      <w:r w:rsidRPr="00473A01">
        <w:rPr>
          <w:rFonts w:ascii="Times New Roman" w:hAnsi="Times New Roman" w:cs="Times New Roman"/>
          <w:sz w:val="28"/>
          <w:szCs w:val="28"/>
          <w:lang w:val="en-ZA"/>
        </w:rPr>
        <w:t xml:space="preserve"> </w:t>
      </w:r>
      <w:r w:rsidR="00473A01" w:rsidRPr="00473A01">
        <w:rPr>
          <w:rFonts w:ascii="Times New Roman" w:hAnsi="Times New Roman" w:cs="Times New Roman"/>
          <w:sz w:val="28"/>
          <w:szCs w:val="28"/>
          <w:lang w:val="en-ZA"/>
        </w:rPr>
        <w:t>case</w:t>
      </w:r>
      <w:r w:rsidR="00473A01">
        <w:rPr>
          <w:rFonts w:ascii="Times New Roman" w:hAnsi="Times New Roman" w:cs="Times New Roman"/>
          <w:b/>
          <w:bCs/>
          <w:sz w:val="28"/>
          <w:szCs w:val="28"/>
          <w:lang w:val="en-ZA"/>
        </w:rPr>
        <w:t xml:space="preserve"> </w:t>
      </w:r>
      <w:r w:rsidRPr="00935B52">
        <w:rPr>
          <w:rFonts w:ascii="Times New Roman" w:hAnsi="Times New Roman" w:cs="Times New Roman"/>
          <w:i/>
          <w:iCs/>
          <w:sz w:val="28"/>
          <w:szCs w:val="28"/>
          <w:lang w:val="en-ZA"/>
        </w:rPr>
        <w:t>ibid</w:t>
      </w:r>
      <w:r w:rsidRPr="00935B52">
        <w:rPr>
          <w:rFonts w:ascii="Times New Roman" w:hAnsi="Times New Roman" w:cs="Times New Roman"/>
          <w:sz w:val="28"/>
          <w:szCs w:val="28"/>
          <w:lang w:val="en-ZA"/>
        </w:rPr>
        <w:t xml:space="preserve"> at para. [11]).</w:t>
      </w:r>
      <w:r>
        <w:rPr>
          <w:rFonts w:ascii="Times New Roman" w:hAnsi="Times New Roman" w:cs="Times New Roman"/>
          <w:sz w:val="28"/>
          <w:szCs w:val="28"/>
          <w:lang w:val="en-ZA"/>
        </w:rPr>
        <w:t xml:space="preserve">   I will assume in favour of FSG that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should have launched the present application in 2018 when FSG brought to </w:t>
      </w:r>
      <w:r w:rsidR="002267B1">
        <w:rPr>
          <w:rFonts w:ascii="Times New Roman" w:hAnsi="Times New Roman" w:cs="Times New Roman"/>
          <w:sz w:val="28"/>
          <w:szCs w:val="28"/>
          <w:lang w:val="en-ZA"/>
        </w:rPr>
        <w:t xml:space="preserve">the attention of the then </w:t>
      </w:r>
      <w:r>
        <w:rPr>
          <w:rFonts w:ascii="Times New Roman" w:hAnsi="Times New Roman" w:cs="Times New Roman"/>
          <w:sz w:val="28"/>
          <w:szCs w:val="28"/>
          <w:lang w:val="en-ZA"/>
        </w:rPr>
        <w:t xml:space="preserve">Minister </w:t>
      </w:r>
      <w:proofErr w:type="spellStart"/>
      <w:r>
        <w:rPr>
          <w:rFonts w:ascii="Times New Roman" w:hAnsi="Times New Roman" w:cs="Times New Roman"/>
          <w:sz w:val="28"/>
          <w:szCs w:val="28"/>
          <w:lang w:val="en-ZA"/>
        </w:rPr>
        <w:t>Majoro</w:t>
      </w:r>
      <w:proofErr w:type="spellEnd"/>
      <w:r>
        <w:rPr>
          <w:rFonts w:ascii="Times New Roman" w:hAnsi="Times New Roman" w:cs="Times New Roman"/>
          <w:sz w:val="28"/>
          <w:szCs w:val="28"/>
          <w:lang w:val="en-ZA"/>
        </w:rPr>
        <w:t xml:space="preserve"> that it had concluded an agreement with the </w:t>
      </w:r>
      <w:proofErr w:type="spellStart"/>
      <w:r>
        <w:rPr>
          <w:rFonts w:ascii="Times New Roman" w:hAnsi="Times New Roman" w:cs="Times New Roman"/>
          <w:sz w:val="28"/>
          <w:szCs w:val="28"/>
          <w:lang w:val="en-ZA"/>
        </w:rPr>
        <w:t>GoL</w:t>
      </w:r>
      <w:proofErr w:type="spellEnd"/>
      <w:r>
        <w:rPr>
          <w:rFonts w:ascii="Times New Roman" w:hAnsi="Times New Roman" w:cs="Times New Roman"/>
          <w:sz w:val="28"/>
          <w:szCs w:val="28"/>
          <w:lang w:val="en-ZA"/>
        </w:rPr>
        <w:t xml:space="preserve">.  This is a very serious case in </w:t>
      </w:r>
      <w:r w:rsidR="006A541C">
        <w:rPr>
          <w:rFonts w:ascii="Times New Roman" w:hAnsi="Times New Roman" w:cs="Times New Roman"/>
          <w:sz w:val="28"/>
          <w:szCs w:val="28"/>
          <w:lang w:val="en-ZA"/>
        </w:rPr>
        <w:t xml:space="preserve">which the doctrine of legality and the rule of law are implicated.  </w:t>
      </w:r>
      <w:r w:rsidR="00F62037">
        <w:rPr>
          <w:rFonts w:ascii="Times New Roman" w:hAnsi="Times New Roman" w:cs="Times New Roman"/>
          <w:sz w:val="28"/>
          <w:szCs w:val="28"/>
          <w:lang w:val="en-ZA"/>
        </w:rPr>
        <w:t xml:space="preserve">Should the </w:t>
      </w:r>
      <w:proofErr w:type="spellStart"/>
      <w:r w:rsidR="00F62037">
        <w:rPr>
          <w:rFonts w:ascii="Times New Roman" w:hAnsi="Times New Roman" w:cs="Times New Roman"/>
          <w:sz w:val="28"/>
          <w:szCs w:val="28"/>
          <w:lang w:val="en-ZA"/>
        </w:rPr>
        <w:t>GoL</w:t>
      </w:r>
      <w:proofErr w:type="spellEnd"/>
      <w:r w:rsidR="00F62037">
        <w:rPr>
          <w:rFonts w:ascii="Times New Roman" w:hAnsi="Times New Roman" w:cs="Times New Roman"/>
          <w:sz w:val="28"/>
          <w:szCs w:val="28"/>
          <w:lang w:val="en-ZA"/>
        </w:rPr>
        <w:t xml:space="preserve"> be barred from challenging</w:t>
      </w:r>
      <w:r w:rsidR="005A7E5D">
        <w:rPr>
          <w:rFonts w:ascii="Times New Roman" w:hAnsi="Times New Roman" w:cs="Times New Roman"/>
          <w:sz w:val="28"/>
          <w:szCs w:val="28"/>
          <w:lang w:val="en-ZA"/>
        </w:rPr>
        <w:t xml:space="preserve"> the</w:t>
      </w:r>
      <w:r w:rsidR="00F62037">
        <w:rPr>
          <w:rFonts w:ascii="Times New Roman" w:hAnsi="Times New Roman" w:cs="Times New Roman"/>
          <w:sz w:val="28"/>
          <w:szCs w:val="28"/>
          <w:lang w:val="en-ZA"/>
        </w:rPr>
        <w:t xml:space="preserve"> conceded illegality, the doctrine of legality and the rule of law would be undermined, in fact, it would send a wrong message that on the basis of a mere technicality of delay, </w:t>
      </w:r>
      <w:r w:rsidR="002267B1">
        <w:rPr>
          <w:rFonts w:ascii="Times New Roman" w:hAnsi="Times New Roman" w:cs="Times New Roman"/>
          <w:sz w:val="28"/>
          <w:szCs w:val="28"/>
          <w:lang w:val="en-ZA"/>
        </w:rPr>
        <w:t xml:space="preserve">the </w:t>
      </w:r>
      <w:r w:rsidR="00F62037">
        <w:rPr>
          <w:rFonts w:ascii="Times New Roman" w:hAnsi="Times New Roman" w:cs="Times New Roman"/>
          <w:sz w:val="28"/>
          <w:szCs w:val="28"/>
          <w:lang w:val="en-ZA"/>
        </w:rPr>
        <w:t xml:space="preserve">court is willing to look the other way instead of nipping the illegality in the bud.  The prospects of success are overwhelming in view of the conceded breaches of the procurement </w:t>
      </w:r>
      <w:r w:rsidR="005A7E5D">
        <w:rPr>
          <w:rFonts w:ascii="Times New Roman" w:hAnsi="Times New Roman" w:cs="Times New Roman"/>
          <w:sz w:val="28"/>
          <w:szCs w:val="28"/>
          <w:lang w:val="en-ZA"/>
        </w:rPr>
        <w:t>l</w:t>
      </w:r>
      <w:r w:rsidR="00F62037">
        <w:rPr>
          <w:rFonts w:ascii="Times New Roman" w:hAnsi="Times New Roman" w:cs="Times New Roman"/>
          <w:sz w:val="28"/>
          <w:szCs w:val="28"/>
          <w:lang w:val="en-ZA"/>
        </w:rPr>
        <w:t>aws, PFMAA and the Constitution of Lesotho.  An unlaw</w:t>
      </w:r>
      <w:r w:rsidR="00935B52">
        <w:rPr>
          <w:rFonts w:ascii="Times New Roman" w:hAnsi="Times New Roman" w:cs="Times New Roman"/>
          <w:sz w:val="28"/>
          <w:szCs w:val="28"/>
          <w:lang w:val="en-ZA"/>
        </w:rPr>
        <w:t>ful</w:t>
      </w:r>
      <w:r w:rsidR="00F62037">
        <w:rPr>
          <w:rFonts w:ascii="Times New Roman" w:hAnsi="Times New Roman" w:cs="Times New Roman"/>
          <w:sz w:val="28"/>
          <w:szCs w:val="28"/>
          <w:lang w:val="en-ZA"/>
        </w:rPr>
        <w:t xml:space="preserve"> exercise of public power cannot be allowed to stand</w:t>
      </w:r>
      <w:r w:rsidR="00935B52">
        <w:rPr>
          <w:rFonts w:ascii="Times New Roman" w:hAnsi="Times New Roman" w:cs="Times New Roman"/>
          <w:sz w:val="28"/>
          <w:szCs w:val="28"/>
          <w:lang w:val="en-ZA"/>
        </w:rPr>
        <w:t>.</w:t>
      </w:r>
      <w:r w:rsidR="00F62037">
        <w:rPr>
          <w:rFonts w:ascii="Times New Roman" w:hAnsi="Times New Roman" w:cs="Times New Roman"/>
          <w:sz w:val="28"/>
          <w:szCs w:val="28"/>
          <w:lang w:val="en-ZA"/>
        </w:rPr>
        <w:t xml:space="preserve"> </w:t>
      </w:r>
      <w:r w:rsidR="00935B52">
        <w:rPr>
          <w:rFonts w:ascii="Times New Roman" w:hAnsi="Times New Roman" w:cs="Times New Roman"/>
          <w:sz w:val="28"/>
          <w:szCs w:val="28"/>
          <w:lang w:val="en-ZA"/>
        </w:rPr>
        <w:t>I</w:t>
      </w:r>
      <w:r w:rsidR="00F62037">
        <w:rPr>
          <w:rFonts w:ascii="Times New Roman" w:hAnsi="Times New Roman" w:cs="Times New Roman"/>
          <w:sz w:val="28"/>
          <w:szCs w:val="28"/>
          <w:lang w:val="en-ZA"/>
        </w:rPr>
        <w:t xml:space="preserve">t </w:t>
      </w:r>
      <w:proofErr w:type="gramStart"/>
      <w:r w:rsidR="00F62037">
        <w:rPr>
          <w:rFonts w:ascii="Times New Roman" w:hAnsi="Times New Roman" w:cs="Times New Roman"/>
          <w:sz w:val="28"/>
          <w:szCs w:val="28"/>
          <w:lang w:val="en-ZA"/>
        </w:rPr>
        <w:t>has to</w:t>
      </w:r>
      <w:proofErr w:type="gramEnd"/>
      <w:r w:rsidR="00F62037">
        <w:rPr>
          <w:rFonts w:ascii="Times New Roman" w:hAnsi="Times New Roman" w:cs="Times New Roman"/>
          <w:sz w:val="28"/>
          <w:szCs w:val="28"/>
          <w:lang w:val="en-ZA"/>
        </w:rPr>
        <w:t xml:space="preserve"> fall together with its consequences.  The views expressed in </w:t>
      </w:r>
      <w:proofErr w:type="spellStart"/>
      <w:r w:rsidR="00F62037">
        <w:rPr>
          <w:rFonts w:ascii="Times New Roman" w:hAnsi="Times New Roman" w:cs="Times New Roman"/>
          <w:b/>
          <w:bCs/>
          <w:sz w:val="28"/>
          <w:szCs w:val="28"/>
          <w:lang w:val="en-ZA"/>
        </w:rPr>
        <w:t>Merifon</w:t>
      </w:r>
      <w:proofErr w:type="spellEnd"/>
      <w:r w:rsidR="00F62037">
        <w:rPr>
          <w:rFonts w:ascii="Times New Roman" w:hAnsi="Times New Roman" w:cs="Times New Roman"/>
          <w:b/>
          <w:bCs/>
          <w:sz w:val="28"/>
          <w:szCs w:val="28"/>
          <w:lang w:val="en-ZA"/>
        </w:rPr>
        <w:t xml:space="preserve"> (Pty) Limited v Gre</w:t>
      </w:r>
      <w:r w:rsidR="00313DDC">
        <w:rPr>
          <w:rFonts w:ascii="Times New Roman" w:hAnsi="Times New Roman" w:cs="Times New Roman"/>
          <w:b/>
          <w:bCs/>
          <w:sz w:val="28"/>
          <w:szCs w:val="28"/>
          <w:lang w:val="en-ZA"/>
        </w:rPr>
        <w:t>at</w:t>
      </w:r>
      <w:r w:rsidR="00F62037">
        <w:rPr>
          <w:rFonts w:ascii="Times New Roman" w:hAnsi="Times New Roman" w:cs="Times New Roman"/>
          <w:b/>
          <w:bCs/>
          <w:sz w:val="28"/>
          <w:szCs w:val="28"/>
          <w:lang w:val="en-ZA"/>
        </w:rPr>
        <w:t xml:space="preserve">er Letaba Municipality and Another [2022] ZACC 25 </w:t>
      </w:r>
      <w:r w:rsidR="00F62037" w:rsidRPr="005A7E5D">
        <w:rPr>
          <w:rFonts w:ascii="Times New Roman" w:hAnsi="Times New Roman" w:cs="Times New Roman"/>
          <w:sz w:val="28"/>
          <w:szCs w:val="28"/>
          <w:lang w:val="en-ZA"/>
        </w:rPr>
        <w:t>at para. [45]</w:t>
      </w:r>
      <w:r w:rsidR="00F62037">
        <w:rPr>
          <w:rFonts w:ascii="Times New Roman" w:hAnsi="Times New Roman" w:cs="Times New Roman"/>
          <w:sz w:val="28"/>
          <w:szCs w:val="28"/>
          <w:lang w:val="en-ZA"/>
        </w:rPr>
        <w:t xml:space="preserve"> are equally applicable in the present matter:</w:t>
      </w:r>
    </w:p>
    <w:p w14:paraId="58C5875B" w14:textId="77777777" w:rsidR="00935B52" w:rsidRDefault="00935B52" w:rsidP="000E43A6">
      <w:pPr>
        <w:spacing w:after="0" w:line="360" w:lineRule="auto"/>
        <w:ind w:left="1440" w:right="1008"/>
        <w:jc w:val="both"/>
        <w:rPr>
          <w:rFonts w:ascii="Times New Roman" w:hAnsi="Times New Roman" w:cs="Times New Roman"/>
          <w:sz w:val="28"/>
          <w:szCs w:val="28"/>
          <w:lang w:val="en-ZA"/>
        </w:rPr>
      </w:pPr>
    </w:p>
    <w:p w14:paraId="7DFCA8DA" w14:textId="264FA6FA" w:rsidR="006A138F" w:rsidRDefault="00F75EEA" w:rsidP="000E43A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sz w:val="28"/>
          <w:szCs w:val="28"/>
          <w:lang w:val="en-ZA"/>
        </w:rPr>
        <w:t xml:space="preserve"> </w:t>
      </w:r>
      <w:r w:rsidR="000E43A6">
        <w:rPr>
          <w:rFonts w:ascii="Times New Roman" w:hAnsi="Times New Roman" w:cs="Times New Roman"/>
          <w:i/>
          <w:iCs/>
          <w:sz w:val="24"/>
          <w:szCs w:val="24"/>
          <w:lang w:val="en-ZA"/>
        </w:rPr>
        <w:t>“</w:t>
      </w:r>
      <w:proofErr w:type="gramStart"/>
      <w:r w:rsidR="000E43A6">
        <w:rPr>
          <w:rFonts w:ascii="Times New Roman" w:hAnsi="Times New Roman" w:cs="Times New Roman"/>
          <w:i/>
          <w:iCs/>
          <w:sz w:val="24"/>
          <w:szCs w:val="24"/>
          <w:lang w:val="en-ZA"/>
        </w:rPr>
        <w:t>….Whilst</w:t>
      </w:r>
      <w:proofErr w:type="gramEnd"/>
      <w:r w:rsidR="000E43A6">
        <w:rPr>
          <w:rFonts w:ascii="Times New Roman" w:hAnsi="Times New Roman" w:cs="Times New Roman"/>
          <w:i/>
          <w:iCs/>
          <w:sz w:val="24"/>
          <w:szCs w:val="24"/>
          <w:lang w:val="en-ZA"/>
        </w:rPr>
        <w:t xml:space="preserve"> I agree with the criticism levelled against the municipality for its inordinate delay in taking steps to deal with its conduct in concluding an invalid agreement, this has no bearing on the eventual</w:t>
      </w:r>
      <w:r w:rsidR="006A138F">
        <w:rPr>
          <w:rFonts w:ascii="Times New Roman" w:hAnsi="Times New Roman" w:cs="Times New Roman"/>
          <w:i/>
          <w:iCs/>
          <w:sz w:val="24"/>
          <w:szCs w:val="24"/>
          <w:lang w:val="en-ZA"/>
        </w:rPr>
        <w:t xml:space="preserve"> outcome of the matter.  The unexplained long delay in reviewing its unlawful conduct does not cure the invalidity and unenforceability of the agreement.”</w:t>
      </w:r>
    </w:p>
    <w:p w14:paraId="0C3E1016" w14:textId="77777777" w:rsidR="006A138F" w:rsidRDefault="006A138F" w:rsidP="006A138F">
      <w:pPr>
        <w:spacing w:after="0" w:line="360" w:lineRule="auto"/>
        <w:ind w:right="1008"/>
        <w:jc w:val="both"/>
        <w:rPr>
          <w:rFonts w:ascii="Times New Roman" w:hAnsi="Times New Roman" w:cs="Times New Roman"/>
          <w:i/>
          <w:iCs/>
          <w:sz w:val="24"/>
          <w:szCs w:val="24"/>
          <w:lang w:val="en-ZA"/>
        </w:rPr>
      </w:pPr>
    </w:p>
    <w:p w14:paraId="36C4C02E" w14:textId="6B0E17E3" w:rsidR="00506CDE" w:rsidRDefault="006A138F" w:rsidP="00506CDE">
      <w:p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sz w:val="28"/>
          <w:szCs w:val="28"/>
          <w:lang w:val="en-ZA"/>
        </w:rPr>
        <w:tab/>
        <w:t>I would therefore condone the delay for these reasons.</w:t>
      </w:r>
      <w:r w:rsidR="000E43A6">
        <w:rPr>
          <w:rFonts w:ascii="Times New Roman" w:hAnsi="Times New Roman" w:cs="Times New Roman"/>
          <w:i/>
          <w:iCs/>
          <w:sz w:val="24"/>
          <w:szCs w:val="24"/>
          <w:lang w:val="en-ZA"/>
        </w:rPr>
        <w:t xml:space="preserve"> </w:t>
      </w:r>
    </w:p>
    <w:p w14:paraId="16B74093" w14:textId="77777777" w:rsidR="00A65C0B" w:rsidRPr="00A65C0B" w:rsidRDefault="00A65C0B" w:rsidP="00506CDE">
      <w:pPr>
        <w:spacing w:after="0" w:line="360" w:lineRule="auto"/>
        <w:ind w:right="1008"/>
        <w:jc w:val="both"/>
        <w:rPr>
          <w:rFonts w:ascii="Times New Roman" w:hAnsi="Times New Roman" w:cs="Times New Roman"/>
          <w:b/>
          <w:bCs/>
          <w:sz w:val="24"/>
          <w:szCs w:val="24"/>
          <w:lang w:val="en-ZA"/>
        </w:rPr>
      </w:pPr>
    </w:p>
    <w:p w14:paraId="43498DE5" w14:textId="04B21EAC" w:rsidR="001E72EC" w:rsidRDefault="006A138F" w:rsidP="006A138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6</w:t>
      </w:r>
      <w:r w:rsidR="008268ED">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Mootness</w:t>
      </w:r>
    </w:p>
    <w:p w14:paraId="7E76CF56" w14:textId="5D2EB2F0" w:rsidR="002B695D" w:rsidRDefault="006A138F" w:rsidP="006A138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FSG’s contention that this application is moot because the Supply Agreement has led to it invoking its arbitration clause and consequently obtaining an arbitration award in South Africa.  The applicant denies that the application is moot as the declaration by this court that the Supply Agreement is void </w:t>
      </w:r>
      <w:r w:rsidRPr="005A7E5D">
        <w:rPr>
          <w:rFonts w:ascii="Times New Roman" w:hAnsi="Times New Roman" w:cs="Times New Roman"/>
          <w:i/>
          <w:iCs/>
          <w:sz w:val="28"/>
          <w:szCs w:val="28"/>
          <w:lang w:val="en-ZA"/>
        </w:rPr>
        <w:t>ab initio</w:t>
      </w:r>
      <w:r>
        <w:rPr>
          <w:rFonts w:ascii="Times New Roman" w:hAnsi="Times New Roman" w:cs="Times New Roman"/>
          <w:sz w:val="28"/>
          <w:szCs w:val="28"/>
          <w:lang w:val="en-ZA"/>
        </w:rPr>
        <w:t xml:space="preserve"> will play a pivotal role in its review proceedings</w:t>
      </w:r>
      <w:r w:rsidR="002267B1">
        <w:rPr>
          <w:rFonts w:ascii="Times New Roman" w:hAnsi="Times New Roman" w:cs="Times New Roman"/>
          <w:sz w:val="28"/>
          <w:szCs w:val="28"/>
          <w:lang w:val="en-ZA"/>
        </w:rPr>
        <w:t xml:space="preserve"> it has instituted</w:t>
      </w:r>
      <w:r>
        <w:rPr>
          <w:rFonts w:ascii="Times New Roman" w:hAnsi="Times New Roman" w:cs="Times New Roman"/>
          <w:sz w:val="28"/>
          <w:szCs w:val="28"/>
          <w:lang w:val="en-ZA"/>
        </w:rPr>
        <w:t xml:space="preserve"> in South Africa</w:t>
      </w:r>
      <w:r w:rsidR="002B695D">
        <w:rPr>
          <w:rFonts w:ascii="Times New Roman" w:hAnsi="Times New Roman" w:cs="Times New Roman"/>
          <w:sz w:val="28"/>
          <w:szCs w:val="28"/>
          <w:lang w:val="en-ZA"/>
        </w:rPr>
        <w:t>.  The Court</w:t>
      </w:r>
      <w:r w:rsidR="005A7E5D">
        <w:rPr>
          <w:rFonts w:ascii="Times New Roman" w:hAnsi="Times New Roman" w:cs="Times New Roman"/>
          <w:sz w:val="28"/>
          <w:szCs w:val="28"/>
          <w:lang w:val="en-ZA"/>
        </w:rPr>
        <w:t xml:space="preserve"> of Appeal</w:t>
      </w:r>
      <w:r w:rsidR="002B695D">
        <w:rPr>
          <w:rFonts w:ascii="Times New Roman" w:hAnsi="Times New Roman" w:cs="Times New Roman"/>
          <w:sz w:val="28"/>
          <w:szCs w:val="28"/>
          <w:lang w:val="en-ZA"/>
        </w:rPr>
        <w:t xml:space="preserve"> in this jurisdiction has set out a test for determining mootness, </w:t>
      </w:r>
      <w:r w:rsidR="002267B1">
        <w:rPr>
          <w:rFonts w:ascii="Times New Roman" w:hAnsi="Times New Roman" w:cs="Times New Roman"/>
          <w:sz w:val="28"/>
          <w:szCs w:val="28"/>
          <w:lang w:val="en-ZA"/>
        </w:rPr>
        <w:t>thus</w:t>
      </w:r>
      <w:r w:rsidR="002B695D">
        <w:rPr>
          <w:rFonts w:ascii="Times New Roman" w:hAnsi="Times New Roman" w:cs="Times New Roman"/>
          <w:sz w:val="28"/>
          <w:szCs w:val="28"/>
          <w:lang w:val="en-ZA"/>
        </w:rPr>
        <w:t>:</w:t>
      </w:r>
    </w:p>
    <w:p w14:paraId="3AD7CD41" w14:textId="77777777" w:rsidR="002B695D" w:rsidRDefault="002B695D" w:rsidP="006A138F">
      <w:pPr>
        <w:spacing w:after="0" w:line="360" w:lineRule="auto"/>
        <w:ind w:left="720"/>
        <w:jc w:val="both"/>
        <w:rPr>
          <w:rFonts w:ascii="Times New Roman" w:hAnsi="Times New Roman" w:cs="Times New Roman"/>
          <w:sz w:val="28"/>
          <w:szCs w:val="28"/>
          <w:lang w:val="en-ZA"/>
        </w:rPr>
      </w:pPr>
    </w:p>
    <w:p w14:paraId="4E82C525" w14:textId="00DF4084" w:rsidR="006A138F" w:rsidRDefault="002B695D" w:rsidP="002B695D">
      <w:pPr>
        <w:spacing w:after="0" w:line="360" w:lineRule="auto"/>
        <w:ind w:left="1440"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“A case is moot and therefore no</w:t>
      </w:r>
      <w:r w:rsidR="00A65C0B">
        <w:rPr>
          <w:rFonts w:ascii="Times New Roman" w:hAnsi="Times New Roman" w:cs="Times New Roman"/>
          <w:i/>
          <w:iCs/>
          <w:sz w:val="24"/>
          <w:szCs w:val="24"/>
          <w:lang w:val="en-ZA"/>
        </w:rPr>
        <w:t>t</w:t>
      </w:r>
      <w:r>
        <w:rPr>
          <w:rFonts w:ascii="Times New Roman" w:hAnsi="Times New Roman" w:cs="Times New Roman"/>
          <w:i/>
          <w:iCs/>
          <w:sz w:val="24"/>
          <w:szCs w:val="24"/>
          <w:lang w:val="en-ZA"/>
        </w:rPr>
        <w:t xml:space="preserve"> justifiable [justiciable] if it no longer presents an existing or live controversy which should if the court is to avoid giving advisory opinions on abstract proposition</w:t>
      </w:r>
      <w:r w:rsidR="00A65C0B">
        <w:rPr>
          <w:rFonts w:ascii="Times New Roman" w:hAnsi="Times New Roman" w:cs="Times New Roman"/>
          <w:i/>
          <w:iCs/>
          <w:sz w:val="24"/>
          <w:szCs w:val="24"/>
          <w:lang w:val="en-ZA"/>
        </w:rPr>
        <w:t>s</w:t>
      </w:r>
      <w:r>
        <w:rPr>
          <w:rFonts w:ascii="Times New Roman" w:hAnsi="Times New Roman" w:cs="Times New Roman"/>
          <w:i/>
          <w:iCs/>
          <w:sz w:val="24"/>
          <w:szCs w:val="24"/>
          <w:lang w:val="en-ZA"/>
        </w:rPr>
        <w:t xml:space="preserve"> of law” </w:t>
      </w:r>
      <w:r w:rsidRPr="00115128">
        <w:rPr>
          <w:rFonts w:ascii="Times New Roman" w:hAnsi="Times New Roman" w:cs="Times New Roman"/>
          <w:b/>
          <w:bCs/>
          <w:sz w:val="24"/>
          <w:szCs w:val="24"/>
          <w:lang w:val="en-ZA"/>
        </w:rPr>
        <w:t>Lesotho National De</w:t>
      </w:r>
      <w:r w:rsidRPr="00115128">
        <w:rPr>
          <w:rFonts w:ascii="Times New Roman" w:hAnsi="Times New Roman" w:cs="Times New Roman"/>
          <w:b/>
          <w:bCs/>
          <w:sz w:val="28"/>
          <w:szCs w:val="28"/>
          <w:lang w:val="en-ZA"/>
        </w:rPr>
        <w:t>velopment Corporation v Maseru Business Machines (Pty) Ltd and Others (C of A (CIV) 38/2015) [2015] LSCA 48</w:t>
      </w:r>
      <w:r w:rsidR="00115128" w:rsidRPr="00115128">
        <w:rPr>
          <w:rFonts w:ascii="Times New Roman" w:hAnsi="Times New Roman" w:cs="Times New Roman"/>
          <w:b/>
          <w:bCs/>
          <w:sz w:val="28"/>
          <w:szCs w:val="28"/>
          <w:lang w:val="en-ZA"/>
        </w:rPr>
        <w:t xml:space="preserve"> (06 November 2015)</w:t>
      </w:r>
      <w:r w:rsidR="00115128">
        <w:rPr>
          <w:rFonts w:ascii="Times New Roman" w:hAnsi="Times New Roman" w:cs="Times New Roman"/>
          <w:sz w:val="28"/>
          <w:szCs w:val="28"/>
          <w:lang w:val="en-ZA"/>
        </w:rPr>
        <w:t xml:space="preserve"> citing with approval </w:t>
      </w:r>
      <w:bookmarkStart w:id="16" w:name="_Hlk118796210"/>
      <w:r w:rsidR="00115128">
        <w:rPr>
          <w:rFonts w:ascii="Times New Roman" w:hAnsi="Times New Roman" w:cs="Times New Roman"/>
          <w:b/>
          <w:bCs/>
          <w:sz w:val="28"/>
          <w:szCs w:val="28"/>
          <w:lang w:val="en-ZA"/>
        </w:rPr>
        <w:t xml:space="preserve">Independent Electoral Commission </w:t>
      </w:r>
      <w:proofErr w:type="spellStart"/>
      <w:r w:rsidR="00115128">
        <w:rPr>
          <w:rFonts w:ascii="Times New Roman" w:hAnsi="Times New Roman" w:cs="Times New Roman"/>
          <w:b/>
          <w:bCs/>
          <w:sz w:val="28"/>
          <w:szCs w:val="28"/>
          <w:lang w:val="en-ZA"/>
        </w:rPr>
        <w:t>Langeberg</w:t>
      </w:r>
      <w:proofErr w:type="spellEnd"/>
      <w:r w:rsidR="00115128">
        <w:rPr>
          <w:rFonts w:ascii="Times New Roman" w:hAnsi="Times New Roman" w:cs="Times New Roman"/>
          <w:b/>
          <w:bCs/>
          <w:sz w:val="28"/>
          <w:szCs w:val="28"/>
          <w:lang w:val="en-ZA"/>
        </w:rPr>
        <w:t xml:space="preserve"> Municipality 2001 (3) SA 925 (CC) </w:t>
      </w:r>
      <w:bookmarkEnd w:id="16"/>
      <w:r w:rsidR="00115128" w:rsidRPr="00313DDC">
        <w:rPr>
          <w:rFonts w:ascii="Times New Roman" w:hAnsi="Times New Roman" w:cs="Times New Roman"/>
          <w:sz w:val="28"/>
          <w:szCs w:val="28"/>
          <w:lang w:val="en-ZA"/>
        </w:rPr>
        <w:t>at 931 para. [9].</w:t>
      </w:r>
      <w:r w:rsidR="006A138F">
        <w:rPr>
          <w:rFonts w:ascii="Times New Roman" w:hAnsi="Times New Roman" w:cs="Times New Roman"/>
          <w:sz w:val="28"/>
          <w:szCs w:val="28"/>
          <w:lang w:val="en-ZA"/>
        </w:rPr>
        <w:t xml:space="preserve"> </w:t>
      </w:r>
    </w:p>
    <w:p w14:paraId="09F9224C" w14:textId="35A58372" w:rsidR="002267B1" w:rsidRDefault="002267B1" w:rsidP="002B695D">
      <w:pPr>
        <w:spacing w:after="0" w:line="360" w:lineRule="auto"/>
        <w:ind w:left="1440" w:right="1008"/>
        <w:jc w:val="both"/>
        <w:rPr>
          <w:rFonts w:ascii="Times New Roman" w:hAnsi="Times New Roman" w:cs="Times New Roman"/>
          <w:sz w:val="28"/>
          <w:szCs w:val="28"/>
          <w:lang w:val="en-ZA"/>
        </w:rPr>
      </w:pPr>
    </w:p>
    <w:p w14:paraId="41026699" w14:textId="281E4487" w:rsidR="002267B1" w:rsidRPr="002267B1" w:rsidRDefault="002267B1" w:rsidP="002267B1">
      <w:pPr>
        <w:spacing w:after="0" w:line="360" w:lineRule="auto"/>
        <w:ind w:left="57" w:right="113"/>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64</w:t>
      </w:r>
      <w:r>
        <w:rPr>
          <w:rFonts w:ascii="Times New Roman" w:hAnsi="Times New Roman" w:cs="Times New Roman"/>
          <w:sz w:val="28"/>
          <w:szCs w:val="28"/>
          <w:lang w:val="en-ZA"/>
        </w:rPr>
        <w:t>]   The Constitutional Court of South Africa in the case of</w:t>
      </w:r>
      <w:bookmarkStart w:id="17" w:name="_Hlk118796282"/>
      <w:r>
        <w:rPr>
          <w:rFonts w:ascii="Times New Roman" w:hAnsi="Times New Roman" w:cs="Times New Roman"/>
          <w:sz w:val="28"/>
          <w:szCs w:val="28"/>
          <w:lang w:val="en-ZA"/>
        </w:rPr>
        <w:t xml:space="preserve"> </w:t>
      </w:r>
      <w:r w:rsidRPr="002267B1">
        <w:rPr>
          <w:rFonts w:ascii="Times New Roman" w:hAnsi="Times New Roman" w:cs="Times New Roman"/>
          <w:b/>
          <w:bCs/>
          <w:sz w:val="28"/>
          <w:szCs w:val="28"/>
          <w:lang w:val="en-ZA"/>
        </w:rPr>
        <w:t>MEC, Dept of Co-</w:t>
      </w:r>
      <w:r w:rsidR="007C1261">
        <w:rPr>
          <w:rFonts w:ascii="Times New Roman" w:hAnsi="Times New Roman" w:cs="Times New Roman"/>
          <w:b/>
          <w:bCs/>
          <w:sz w:val="28"/>
          <w:szCs w:val="28"/>
          <w:lang w:val="en-ZA"/>
        </w:rPr>
        <w:tab/>
      </w:r>
      <w:r w:rsidR="00651B0E">
        <w:rPr>
          <w:rFonts w:ascii="Times New Roman" w:hAnsi="Times New Roman" w:cs="Times New Roman"/>
          <w:b/>
          <w:bCs/>
          <w:sz w:val="28"/>
          <w:szCs w:val="28"/>
          <w:lang w:val="en-ZA"/>
        </w:rPr>
        <w:t>O</w:t>
      </w:r>
      <w:r w:rsidRPr="002267B1">
        <w:rPr>
          <w:rFonts w:ascii="Times New Roman" w:hAnsi="Times New Roman" w:cs="Times New Roman"/>
          <w:b/>
          <w:bCs/>
          <w:sz w:val="28"/>
          <w:szCs w:val="28"/>
          <w:lang w:val="en-ZA"/>
        </w:rPr>
        <w:t>perative Governance v Nkandla Local</w:t>
      </w:r>
      <w:r>
        <w:rPr>
          <w:rFonts w:ascii="Times New Roman" w:hAnsi="Times New Roman" w:cs="Times New Roman"/>
          <w:b/>
          <w:bCs/>
          <w:sz w:val="28"/>
          <w:szCs w:val="28"/>
          <w:lang w:val="en-ZA"/>
        </w:rPr>
        <w:t xml:space="preserve"> </w:t>
      </w:r>
      <w:proofErr w:type="spellStart"/>
      <w:r w:rsidR="0028079F">
        <w:rPr>
          <w:rFonts w:ascii="Times New Roman" w:hAnsi="Times New Roman" w:cs="Times New Roman"/>
          <w:b/>
          <w:bCs/>
          <w:sz w:val="28"/>
          <w:szCs w:val="28"/>
          <w:lang w:val="en-ZA"/>
        </w:rPr>
        <w:t>Local</w:t>
      </w:r>
      <w:proofErr w:type="spellEnd"/>
      <w:r w:rsidR="0028079F">
        <w:rPr>
          <w:rFonts w:ascii="Times New Roman" w:hAnsi="Times New Roman" w:cs="Times New Roman"/>
          <w:b/>
          <w:bCs/>
          <w:sz w:val="28"/>
          <w:szCs w:val="28"/>
          <w:lang w:val="en-ZA"/>
        </w:rPr>
        <w:t xml:space="preserve"> Municipality</w:t>
      </w:r>
      <w:r w:rsidRPr="002267B1">
        <w:rPr>
          <w:rFonts w:ascii="Times New Roman" w:hAnsi="Times New Roman" w:cs="Times New Roman"/>
          <w:b/>
          <w:bCs/>
          <w:sz w:val="28"/>
          <w:szCs w:val="28"/>
          <w:lang w:val="en-ZA"/>
        </w:rPr>
        <w:t xml:space="preserve"> 2022 (8) </w:t>
      </w:r>
      <w:r w:rsidR="007C1261">
        <w:rPr>
          <w:rFonts w:ascii="Times New Roman" w:hAnsi="Times New Roman" w:cs="Times New Roman"/>
          <w:b/>
          <w:bCs/>
          <w:sz w:val="28"/>
          <w:szCs w:val="28"/>
          <w:lang w:val="en-ZA"/>
        </w:rPr>
        <w:tab/>
      </w:r>
      <w:r w:rsidRPr="002267B1">
        <w:rPr>
          <w:rFonts w:ascii="Times New Roman" w:hAnsi="Times New Roman" w:cs="Times New Roman"/>
          <w:b/>
          <w:bCs/>
          <w:sz w:val="28"/>
          <w:szCs w:val="28"/>
          <w:lang w:val="en-ZA"/>
        </w:rPr>
        <w:t>BCLR 959 (CC)</w:t>
      </w:r>
      <w:r w:rsidR="00651B0E">
        <w:rPr>
          <w:rFonts w:ascii="Times New Roman" w:hAnsi="Times New Roman" w:cs="Times New Roman"/>
          <w:b/>
          <w:bCs/>
          <w:sz w:val="28"/>
          <w:szCs w:val="28"/>
          <w:lang w:val="en-ZA"/>
        </w:rPr>
        <w:t xml:space="preserve"> </w:t>
      </w:r>
      <w:bookmarkEnd w:id="17"/>
      <w:r w:rsidR="00651B0E" w:rsidRPr="00651B0E">
        <w:rPr>
          <w:rFonts w:ascii="Times New Roman" w:hAnsi="Times New Roman" w:cs="Times New Roman"/>
          <w:sz w:val="28"/>
          <w:szCs w:val="28"/>
          <w:lang w:val="en-ZA"/>
        </w:rPr>
        <w:t>aptly articulated the approach thus</w:t>
      </w:r>
      <w:r w:rsidRPr="00651B0E">
        <w:rPr>
          <w:rFonts w:ascii="Times New Roman" w:hAnsi="Times New Roman" w:cs="Times New Roman"/>
          <w:sz w:val="28"/>
          <w:szCs w:val="28"/>
          <w:lang w:val="en-ZA"/>
        </w:rPr>
        <w:t>:</w:t>
      </w:r>
    </w:p>
    <w:p w14:paraId="1426C1CB" w14:textId="77777777" w:rsidR="002267B1" w:rsidRPr="002267B1" w:rsidRDefault="002267B1" w:rsidP="002267B1">
      <w:pPr>
        <w:spacing w:after="0" w:line="360" w:lineRule="auto"/>
        <w:ind w:left="57" w:right="113"/>
        <w:jc w:val="both"/>
        <w:rPr>
          <w:rFonts w:ascii="Times New Roman" w:hAnsi="Times New Roman" w:cs="Times New Roman"/>
          <w:b/>
          <w:bCs/>
          <w:sz w:val="28"/>
          <w:szCs w:val="28"/>
          <w:lang w:val="en-ZA"/>
        </w:rPr>
      </w:pPr>
    </w:p>
    <w:p w14:paraId="2DE543CB" w14:textId="0EFE79C4" w:rsidR="002267B1" w:rsidRPr="002267B1" w:rsidRDefault="00C61A0A" w:rsidP="00C61A0A">
      <w:pPr>
        <w:spacing w:after="0" w:line="360" w:lineRule="auto"/>
        <w:ind w:left="397"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“[16]</w:t>
      </w:r>
      <w:r w:rsidR="00603E51">
        <w:rPr>
          <w:rFonts w:ascii="Times New Roman" w:hAnsi="Times New Roman" w:cs="Times New Roman"/>
          <w:i/>
          <w:iCs/>
          <w:sz w:val="24"/>
          <w:szCs w:val="24"/>
          <w:lang w:val="en-ZA"/>
        </w:rPr>
        <w:t xml:space="preserve"> </w:t>
      </w:r>
      <w:r w:rsidR="002267B1" w:rsidRPr="002267B1">
        <w:rPr>
          <w:rFonts w:ascii="Times New Roman" w:hAnsi="Times New Roman" w:cs="Times New Roman"/>
          <w:i/>
          <w:iCs/>
          <w:sz w:val="24"/>
          <w:szCs w:val="24"/>
          <w:lang w:val="en-ZA"/>
        </w:rPr>
        <w:t xml:space="preserve">The principles applicable to mootness are trite.  Courts should not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decide </w:t>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matters that are abstract or academic and which do not have any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practical effect, either on the parties before the court or the public at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large.  The question is a positive one, namely whether a judgment or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order of the court will have a practical effect and not whether it will be </w:t>
      </w:r>
      <w:r w:rsidR="007C1261">
        <w:rPr>
          <w:rFonts w:ascii="Times New Roman" w:hAnsi="Times New Roman" w:cs="Times New Roman"/>
          <w:i/>
          <w:iCs/>
          <w:sz w:val="24"/>
          <w:szCs w:val="24"/>
          <w:lang w:val="en-ZA"/>
        </w:rPr>
        <w:lastRenderedPageBreak/>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of importance for a hypothetical case.  A matter is also moot and not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justiciable if it no longer presents an existing or live controversy.  </w:t>
      </w:r>
      <w:r w:rsidR="00651B0E">
        <w:rPr>
          <w:rFonts w:ascii="Times New Roman" w:hAnsi="Times New Roman" w:cs="Times New Roman"/>
          <w:i/>
          <w:iCs/>
          <w:sz w:val="24"/>
          <w:szCs w:val="24"/>
          <w:lang w:val="en-ZA"/>
        </w:rPr>
        <w:tab/>
      </w:r>
      <w:r w:rsidR="00651B0E">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However, where </w:t>
      </w:r>
      <w:r w:rsidR="00651B0E">
        <w:rPr>
          <w:rFonts w:ascii="Times New Roman" w:hAnsi="Times New Roman" w:cs="Times New Roman"/>
          <w:i/>
          <w:iCs/>
          <w:sz w:val="24"/>
          <w:szCs w:val="24"/>
          <w:lang w:val="en-ZA"/>
        </w:rPr>
        <w:t xml:space="preserve">the interest of justice so </w:t>
      </w:r>
      <w:proofErr w:type="gramStart"/>
      <w:r w:rsidR="00651B0E">
        <w:rPr>
          <w:rFonts w:ascii="Times New Roman" w:hAnsi="Times New Roman" w:cs="Times New Roman"/>
          <w:i/>
          <w:iCs/>
          <w:sz w:val="24"/>
          <w:szCs w:val="24"/>
          <w:lang w:val="en-ZA"/>
        </w:rPr>
        <w:t>require</w:t>
      </w:r>
      <w:proofErr w:type="gramEnd"/>
      <w:r w:rsidR="00651B0E">
        <w:rPr>
          <w:rFonts w:ascii="Times New Roman" w:hAnsi="Times New Roman" w:cs="Times New Roman"/>
          <w:i/>
          <w:iCs/>
          <w:sz w:val="24"/>
          <w:szCs w:val="24"/>
          <w:lang w:val="en-ZA"/>
        </w:rPr>
        <w:t xml:space="preserve">, a court still has </w:t>
      </w:r>
      <w:r w:rsidR="00651B0E">
        <w:rPr>
          <w:rFonts w:ascii="Times New Roman" w:hAnsi="Times New Roman" w:cs="Times New Roman"/>
          <w:i/>
          <w:iCs/>
          <w:sz w:val="24"/>
          <w:szCs w:val="24"/>
          <w:lang w:val="en-ZA"/>
        </w:rPr>
        <w:tab/>
      </w:r>
      <w:r w:rsidR="00651B0E">
        <w:rPr>
          <w:rFonts w:ascii="Times New Roman" w:hAnsi="Times New Roman" w:cs="Times New Roman"/>
          <w:i/>
          <w:iCs/>
          <w:sz w:val="24"/>
          <w:szCs w:val="24"/>
          <w:lang w:val="en-ZA"/>
        </w:rPr>
        <w:tab/>
      </w:r>
      <w:r w:rsidR="00651B0E">
        <w:rPr>
          <w:rFonts w:ascii="Times New Roman" w:hAnsi="Times New Roman" w:cs="Times New Roman"/>
          <w:i/>
          <w:iCs/>
          <w:sz w:val="24"/>
          <w:szCs w:val="24"/>
          <w:lang w:val="en-ZA"/>
        </w:rPr>
        <w:tab/>
        <w:t xml:space="preserve">discretion to determine a matter despite its mootness. </w:t>
      </w:r>
      <w:r w:rsidR="002267B1" w:rsidRPr="002267B1">
        <w:rPr>
          <w:rFonts w:ascii="Times New Roman" w:hAnsi="Times New Roman" w:cs="Times New Roman"/>
          <w:i/>
          <w:iCs/>
          <w:sz w:val="24"/>
          <w:szCs w:val="24"/>
          <w:lang w:val="en-ZA"/>
        </w:rPr>
        <w:t>Several factors are</w:t>
      </w:r>
      <w:r w:rsidR="00651B0E">
        <w:rPr>
          <w:rFonts w:ascii="Times New Roman" w:hAnsi="Times New Roman" w:cs="Times New Roman"/>
          <w:i/>
          <w:iCs/>
          <w:sz w:val="24"/>
          <w:szCs w:val="24"/>
          <w:lang w:val="en-ZA"/>
        </w:rPr>
        <w:t xml:space="preserve"> </w:t>
      </w:r>
      <w:r w:rsidR="00651B0E">
        <w:rPr>
          <w:rFonts w:ascii="Times New Roman" w:hAnsi="Times New Roman" w:cs="Times New Roman"/>
          <w:i/>
          <w:iCs/>
          <w:sz w:val="24"/>
          <w:szCs w:val="24"/>
          <w:lang w:val="en-ZA"/>
        </w:rPr>
        <w:tab/>
      </w:r>
      <w:r w:rsidR="00651B0E">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considered in order to determine whether the interests of justice require </w:t>
      </w:r>
      <w:r w:rsidR="00651B0E">
        <w:rPr>
          <w:rFonts w:ascii="Times New Roman" w:hAnsi="Times New Roman" w:cs="Times New Roman"/>
          <w:i/>
          <w:iCs/>
          <w:sz w:val="24"/>
          <w:szCs w:val="24"/>
          <w:lang w:val="en-ZA"/>
        </w:rPr>
        <w:tab/>
      </w:r>
      <w:r w:rsidR="00651B0E">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that the matter should be </w:t>
      </w:r>
      <w:proofErr w:type="gramStart"/>
      <w:r w:rsidR="002267B1" w:rsidRPr="002267B1">
        <w:rPr>
          <w:rFonts w:ascii="Times New Roman" w:hAnsi="Times New Roman" w:cs="Times New Roman"/>
          <w:i/>
          <w:iCs/>
          <w:sz w:val="24"/>
          <w:szCs w:val="24"/>
          <w:lang w:val="en-ZA"/>
        </w:rPr>
        <w:t>determined</w:t>
      </w:r>
      <w:proofErr w:type="gramEnd"/>
      <w:r w:rsidR="002267B1" w:rsidRPr="002267B1">
        <w:rPr>
          <w:rFonts w:ascii="Times New Roman" w:hAnsi="Times New Roman" w:cs="Times New Roman"/>
          <w:i/>
          <w:iCs/>
          <w:sz w:val="24"/>
          <w:szCs w:val="24"/>
          <w:lang w:val="en-ZA"/>
        </w:rPr>
        <w:t xml:space="preserve"> nonetheless.  Where there are two </w:t>
      </w:r>
      <w:r w:rsidR="00651B0E">
        <w:rPr>
          <w:rFonts w:ascii="Times New Roman" w:hAnsi="Times New Roman" w:cs="Times New Roman"/>
          <w:i/>
          <w:iCs/>
          <w:sz w:val="24"/>
          <w:szCs w:val="24"/>
          <w:lang w:val="en-ZA"/>
        </w:rPr>
        <w:tab/>
      </w:r>
      <w:r w:rsidR="00651B0E">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conflicting judgments of different courts, especially where an appeal </w:t>
      </w:r>
      <w:r w:rsidR="007C1261">
        <w:rPr>
          <w:rFonts w:ascii="Times New Roman" w:hAnsi="Times New Roman" w:cs="Times New Roman"/>
          <w:i/>
          <w:iCs/>
          <w:sz w:val="24"/>
          <w:szCs w:val="24"/>
          <w:lang w:val="en-ZA"/>
        </w:rPr>
        <w:tab/>
      </w:r>
      <w:r w:rsidR="00651B0E">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court’s outcome has binding implications for future matters, it weighs in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favour of granting leave to appeal and thereby entertaining moot matter.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 xml:space="preserve">Another factor is the nature and extent of the practical effect that any </w:t>
      </w:r>
      <w:r w:rsidR="007C1261">
        <w:rPr>
          <w:rFonts w:ascii="Times New Roman" w:hAnsi="Times New Roman" w:cs="Times New Roman"/>
          <w:i/>
          <w:iCs/>
          <w:sz w:val="24"/>
          <w:szCs w:val="24"/>
          <w:lang w:val="en-ZA"/>
        </w:rPr>
        <w:tab/>
      </w:r>
      <w:r w:rsidR="007C1261">
        <w:rPr>
          <w:rFonts w:ascii="Times New Roman" w:hAnsi="Times New Roman" w:cs="Times New Roman"/>
          <w:i/>
          <w:iCs/>
          <w:sz w:val="24"/>
          <w:szCs w:val="24"/>
          <w:lang w:val="en-ZA"/>
        </w:rPr>
        <w:tab/>
      </w:r>
      <w:r w:rsidR="002267B1" w:rsidRPr="002267B1">
        <w:rPr>
          <w:rFonts w:ascii="Times New Roman" w:hAnsi="Times New Roman" w:cs="Times New Roman"/>
          <w:i/>
          <w:iCs/>
          <w:sz w:val="24"/>
          <w:szCs w:val="24"/>
          <w:lang w:val="en-ZA"/>
        </w:rPr>
        <w:t>possible order might have.</w:t>
      </w:r>
      <w:r w:rsidR="007C1261">
        <w:rPr>
          <w:rFonts w:ascii="Times New Roman" w:hAnsi="Times New Roman" w:cs="Times New Roman"/>
          <w:i/>
          <w:iCs/>
          <w:sz w:val="24"/>
          <w:szCs w:val="24"/>
          <w:lang w:val="en-ZA"/>
        </w:rPr>
        <w:t>”</w:t>
      </w:r>
    </w:p>
    <w:p w14:paraId="29B06AFB" w14:textId="6ECA9531" w:rsidR="002267B1" w:rsidRPr="007C1261" w:rsidRDefault="002267B1" w:rsidP="002267B1">
      <w:pPr>
        <w:spacing w:after="0" w:line="360" w:lineRule="auto"/>
        <w:ind w:left="397" w:right="1008"/>
        <w:jc w:val="both"/>
        <w:rPr>
          <w:rFonts w:ascii="Times New Roman" w:hAnsi="Times New Roman" w:cs="Times New Roman"/>
          <w:sz w:val="24"/>
          <w:szCs w:val="24"/>
          <w:lang w:val="en-ZA"/>
        </w:rPr>
      </w:pPr>
    </w:p>
    <w:p w14:paraId="6095FBE8" w14:textId="74EDCE9E" w:rsidR="00115128" w:rsidRDefault="00115128" w:rsidP="00115128">
      <w:pPr>
        <w:spacing w:after="0" w:line="360" w:lineRule="auto"/>
        <w:ind w:right="1008"/>
        <w:jc w:val="both"/>
        <w:rPr>
          <w:rFonts w:ascii="Times New Roman" w:hAnsi="Times New Roman" w:cs="Times New Roman"/>
          <w:i/>
          <w:iCs/>
          <w:sz w:val="24"/>
          <w:szCs w:val="24"/>
          <w:lang w:val="en-ZA"/>
        </w:rPr>
      </w:pPr>
    </w:p>
    <w:p w14:paraId="621C6D58" w14:textId="4DBE469D" w:rsidR="00115128" w:rsidRDefault="00115128" w:rsidP="00313DDC">
      <w:pPr>
        <w:pStyle w:val="BodyTextIndent"/>
      </w:pPr>
      <w:r>
        <w:t>[</w:t>
      </w:r>
      <w:r w:rsidR="00AC3F1F">
        <w:t>65</w:t>
      </w:r>
      <w:r>
        <w:t>]</w:t>
      </w:r>
      <w:r>
        <w:tab/>
        <w:t>I a</w:t>
      </w:r>
      <w:r w:rsidR="0050659F">
        <w:t>ccept the submission</w:t>
      </w:r>
      <w:r>
        <w:t xml:space="preserve"> </w:t>
      </w:r>
      <w:r w:rsidR="0050659F">
        <w:t>of</w:t>
      </w:r>
      <w:r>
        <w:t xml:space="preserve"> the </w:t>
      </w:r>
      <w:proofErr w:type="spellStart"/>
      <w:r>
        <w:t>GoL</w:t>
      </w:r>
      <w:proofErr w:type="spellEnd"/>
      <w:r>
        <w:t xml:space="preserve"> that there is a live controversy between the parties.  As already stated, consequent to FSG obtaining an arbitration award against by default and having applied successfully to the High Court of South Africa to have th</w:t>
      </w:r>
      <w:r w:rsidR="0050659F">
        <w:t>at</w:t>
      </w:r>
      <w:r>
        <w:t xml:space="preserve"> award made an order of court, the </w:t>
      </w:r>
      <w:proofErr w:type="spellStart"/>
      <w:r>
        <w:t>GoL</w:t>
      </w:r>
      <w:proofErr w:type="spellEnd"/>
      <w:r>
        <w:t xml:space="preserve"> lodged review proceedings.  The decision of this court will </w:t>
      </w:r>
      <w:r w:rsidR="005732AB">
        <w:t xml:space="preserve">play a crucial role in the arguments to be advanced before that court when the matter is finally heard.  The </w:t>
      </w:r>
      <w:proofErr w:type="spellStart"/>
      <w:r w:rsidR="005732AB">
        <w:t>GoL</w:t>
      </w:r>
      <w:proofErr w:type="spellEnd"/>
      <w:r w:rsidR="005732AB">
        <w:t xml:space="preserve"> is, vociferously, as I understand, pursuing the review proceedings in South Africa in view of the enormity of the award in the context of Kingdom’s economy.  I therefore find that this application is not moot </w:t>
      </w:r>
      <w:r w:rsidR="005A7E5D">
        <w:t xml:space="preserve">at </w:t>
      </w:r>
      <w:r w:rsidR="005732AB">
        <w:t>all.</w:t>
      </w:r>
    </w:p>
    <w:p w14:paraId="4F5919E5" w14:textId="2843541D" w:rsidR="008723A7" w:rsidRDefault="008723A7" w:rsidP="008723A7">
      <w:pPr>
        <w:spacing w:after="0" w:line="360" w:lineRule="auto"/>
        <w:jc w:val="both"/>
        <w:rPr>
          <w:rFonts w:ascii="Times New Roman" w:hAnsi="Times New Roman" w:cs="Times New Roman"/>
          <w:sz w:val="28"/>
          <w:szCs w:val="28"/>
          <w:lang w:val="en-ZA"/>
        </w:rPr>
      </w:pPr>
    </w:p>
    <w:p w14:paraId="39FEA1EB" w14:textId="537DBC47" w:rsidR="008723A7" w:rsidRDefault="008723A7" w:rsidP="008723A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66</w:t>
      </w:r>
      <w:r>
        <w:rPr>
          <w:rFonts w:ascii="Times New Roman" w:hAnsi="Times New Roman" w:cs="Times New Roman"/>
          <w:sz w:val="28"/>
          <w:szCs w:val="28"/>
          <w:lang w:val="en-ZA"/>
        </w:rPr>
        <w:t>]</w:t>
      </w:r>
      <w:r>
        <w:rPr>
          <w:rFonts w:ascii="Times New Roman" w:hAnsi="Times New Roman" w:cs="Times New Roman"/>
          <w:sz w:val="28"/>
          <w:szCs w:val="28"/>
          <w:lang w:val="en-ZA"/>
        </w:rPr>
        <w:tab/>
        <w:t>It is unnecessary to deal with the choice of law and forum argument</w:t>
      </w:r>
      <w:r w:rsidR="005A7E5D">
        <w:rPr>
          <w:rFonts w:ascii="Times New Roman" w:hAnsi="Times New Roman" w:cs="Times New Roman"/>
          <w:sz w:val="28"/>
          <w:szCs w:val="28"/>
          <w:lang w:val="en-ZA"/>
        </w:rPr>
        <w:t>s</w:t>
      </w:r>
      <w:r>
        <w:rPr>
          <w:rFonts w:ascii="Times New Roman" w:hAnsi="Times New Roman" w:cs="Times New Roman"/>
          <w:sz w:val="28"/>
          <w:szCs w:val="28"/>
          <w:lang w:val="en-ZA"/>
        </w:rPr>
        <w:t xml:space="preserve"> in the light of this court’s conclusion that the arbitration clause collapses together with the Supply Agreement in the wake of the latter agreement being found to be void </w:t>
      </w:r>
      <w:r w:rsidRPr="005A7E5D">
        <w:rPr>
          <w:rFonts w:ascii="Times New Roman" w:hAnsi="Times New Roman" w:cs="Times New Roman"/>
          <w:i/>
          <w:iCs/>
          <w:sz w:val="28"/>
          <w:szCs w:val="28"/>
          <w:lang w:val="en-ZA"/>
        </w:rPr>
        <w:t>ab initio.</w:t>
      </w:r>
    </w:p>
    <w:p w14:paraId="6F12C913" w14:textId="5392164A" w:rsidR="008723A7" w:rsidRDefault="008723A7" w:rsidP="008723A7">
      <w:pPr>
        <w:spacing w:after="0" w:line="360" w:lineRule="auto"/>
        <w:jc w:val="both"/>
        <w:rPr>
          <w:rFonts w:ascii="Times New Roman" w:hAnsi="Times New Roman" w:cs="Times New Roman"/>
          <w:sz w:val="28"/>
          <w:szCs w:val="28"/>
          <w:lang w:val="en-ZA"/>
        </w:rPr>
      </w:pPr>
    </w:p>
    <w:p w14:paraId="266DF6AB" w14:textId="77777777" w:rsidR="00603E51" w:rsidRDefault="00603E51" w:rsidP="008723A7">
      <w:pPr>
        <w:spacing w:after="0" w:line="360" w:lineRule="auto"/>
        <w:jc w:val="both"/>
        <w:rPr>
          <w:rFonts w:ascii="Times New Roman" w:hAnsi="Times New Roman" w:cs="Times New Roman"/>
          <w:sz w:val="28"/>
          <w:szCs w:val="28"/>
          <w:lang w:val="en-ZA"/>
        </w:rPr>
      </w:pPr>
    </w:p>
    <w:p w14:paraId="527BA298" w14:textId="404F5EFD" w:rsidR="008723A7" w:rsidRDefault="008723A7" w:rsidP="008723A7">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w:t>
      </w:r>
      <w:r w:rsidR="00AC3F1F">
        <w:rPr>
          <w:rFonts w:ascii="Times New Roman" w:hAnsi="Times New Roman" w:cs="Times New Roman"/>
          <w:sz w:val="28"/>
          <w:szCs w:val="28"/>
          <w:lang w:val="en-ZA"/>
        </w:rPr>
        <w:t>67</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Costs</w:t>
      </w:r>
    </w:p>
    <w:p w14:paraId="7687CEF3" w14:textId="30322D7A" w:rsidR="008723A7" w:rsidRDefault="008723A7" w:rsidP="008723A7">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There is no reason why a trite principle that costs should follow the event should not be follow</w:t>
      </w:r>
      <w:r w:rsidR="005A7E5D">
        <w:rPr>
          <w:rFonts w:ascii="Times New Roman" w:hAnsi="Times New Roman" w:cs="Times New Roman"/>
          <w:sz w:val="28"/>
          <w:szCs w:val="28"/>
          <w:lang w:val="en-ZA"/>
        </w:rPr>
        <w:t>ed</w:t>
      </w:r>
      <w:r>
        <w:rPr>
          <w:rFonts w:ascii="Times New Roman" w:hAnsi="Times New Roman" w:cs="Times New Roman"/>
          <w:sz w:val="28"/>
          <w:szCs w:val="28"/>
          <w:lang w:val="en-ZA"/>
        </w:rPr>
        <w:t xml:space="preserve"> in the present matter.</w:t>
      </w:r>
      <w:r w:rsidR="00350483">
        <w:rPr>
          <w:rFonts w:ascii="Times New Roman" w:hAnsi="Times New Roman" w:cs="Times New Roman"/>
          <w:sz w:val="28"/>
          <w:szCs w:val="28"/>
          <w:lang w:val="en-ZA"/>
        </w:rPr>
        <w:t xml:space="preserve"> Given the complexity and the nature of the issues raised herein, the parties were entitled to be represented by at least two counsel of a Senior and a Junior. </w:t>
      </w:r>
    </w:p>
    <w:p w14:paraId="77801A1B" w14:textId="087676D2" w:rsidR="008723A7" w:rsidRDefault="008723A7" w:rsidP="008723A7">
      <w:pPr>
        <w:spacing w:after="0" w:line="360" w:lineRule="auto"/>
        <w:ind w:left="720"/>
        <w:jc w:val="both"/>
        <w:rPr>
          <w:rFonts w:ascii="Times New Roman" w:hAnsi="Times New Roman" w:cs="Times New Roman"/>
          <w:sz w:val="28"/>
          <w:szCs w:val="28"/>
          <w:lang w:val="en-ZA"/>
        </w:rPr>
      </w:pPr>
    </w:p>
    <w:p w14:paraId="43B91741" w14:textId="611CCAA0" w:rsidR="008723A7" w:rsidRDefault="008723A7" w:rsidP="008723A7">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AC3F1F">
        <w:rPr>
          <w:rFonts w:ascii="Times New Roman" w:hAnsi="Times New Roman" w:cs="Times New Roman"/>
          <w:sz w:val="28"/>
          <w:szCs w:val="28"/>
          <w:lang w:val="en-ZA"/>
        </w:rPr>
        <w:t>68</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orders are made:</w:t>
      </w:r>
    </w:p>
    <w:p w14:paraId="4CFE3929" w14:textId="6E72D975" w:rsidR="008723A7" w:rsidRDefault="008723A7" w:rsidP="008723A7">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470D47C1" w14:textId="378557C3" w:rsidR="008723A7" w:rsidRDefault="008723A7" w:rsidP="008723A7">
      <w:pPr>
        <w:pStyle w:val="ListParagraph"/>
        <w:numPr>
          <w:ilvl w:val="0"/>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third respondent’s decision</w:t>
      </w:r>
      <w:r w:rsidR="005E4B7D">
        <w:rPr>
          <w:rFonts w:ascii="Times New Roman" w:hAnsi="Times New Roman" w:cs="Times New Roman"/>
          <w:sz w:val="28"/>
          <w:szCs w:val="28"/>
          <w:lang w:val="en-ZA"/>
        </w:rPr>
        <w:t>s</w:t>
      </w:r>
      <w:r w:rsidR="005A7E5D">
        <w:rPr>
          <w:rFonts w:ascii="Times New Roman" w:hAnsi="Times New Roman" w:cs="Times New Roman"/>
          <w:sz w:val="28"/>
          <w:szCs w:val="28"/>
          <w:lang w:val="en-ZA"/>
        </w:rPr>
        <w:t>:</w:t>
      </w:r>
    </w:p>
    <w:p w14:paraId="622B632D" w14:textId="77777777" w:rsidR="008723A7" w:rsidRDefault="008723A7" w:rsidP="008723A7">
      <w:pPr>
        <w:pStyle w:val="ListParagraph"/>
        <w:spacing w:after="0" w:line="360" w:lineRule="auto"/>
        <w:ind w:left="1080"/>
        <w:jc w:val="both"/>
        <w:rPr>
          <w:rFonts w:ascii="Times New Roman" w:hAnsi="Times New Roman" w:cs="Times New Roman"/>
          <w:sz w:val="28"/>
          <w:szCs w:val="28"/>
          <w:lang w:val="en-ZA"/>
        </w:rPr>
      </w:pPr>
    </w:p>
    <w:p w14:paraId="4B0221E3" w14:textId="62F99869" w:rsidR="008723A7" w:rsidRDefault="005E4B7D" w:rsidP="008723A7">
      <w:pPr>
        <w:pStyle w:val="ListParagraph"/>
        <w:numPr>
          <w:ilvl w:val="1"/>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8723A7">
        <w:rPr>
          <w:rFonts w:ascii="Times New Roman" w:hAnsi="Times New Roman" w:cs="Times New Roman"/>
          <w:sz w:val="28"/>
          <w:szCs w:val="28"/>
          <w:lang w:val="en-ZA"/>
        </w:rPr>
        <w:t>to appoint first respondent as a sole supplier of goods and services and</w:t>
      </w:r>
    </w:p>
    <w:p w14:paraId="54CE46F2" w14:textId="77777777" w:rsidR="008723A7" w:rsidRDefault="008723A7" w:rsidP="008723A7">
      <w:pPr>
        <w:pStyle w:val="ListParagraph"/>
        <w:spacing w:after="0" w:line="360" w:lineRule="auto"/>
        <w:ind w:left="1440"/>
        <w:jc w:val="both"/>
        <w:rPr>
          <w:rFonts w:ascii="Times New Roman" w:hAnsi="Times New Roman" w:cs="Times New Roman"/>
          <w:sz w:val="28"/>
          <w:szCs w:val="28"/>
          <w:lang w:val="en-ZA"/>
        </w:rPr>
      </w:pPr>
    </w:p>
    <w:p w14:paraId="03332B1E" w14:textId="17D0528D" w:rsidR="008723A7" w:rsidRPr="008723A7" w:rsidRDefault="005E4B7D" w:rsidP="008723A7">
      <w:pPr>
        <w:pStyle w:val="ListParagraph"/>
        <w:numPr>
          <w:ilvl w:val="1"/>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8723A7">
        <w:rPr>
          <w:rFonts w:ascii="Times New Roman" w:hAnsi="Times New Roman" w:cs="Times New Roman"/>
          <w:sz w:val="28"/>
          <w:szCs w:val="28"/>
          <w:lang w:val="en-ZA"/>
        </w:rPr>
        <w:t xml:space="preserve">to enter into a </w:t>
      </w:r>
      <w:r w:rsidR="005A7E5D">
        <w:rPr>
          <w:rFonts w:ascii="Times New Roman" w:hAnsi="Times New Roman" w:cs="Times New Roman"/>
          <w:sz w:val="28"/>
          <w:szCs w:val="28"/>
          <w:lang w:val="en-ZA"/>
        </w:rPr>
        <w:t>S</w:t>
      </w:r>
      <w:r w:rsidR="008723A7">
        <w:rPr>
          <w:rFonts w:ascii="Times New Roman" w:hAnsi="Times New Roman" w:cs="Times New Roman"/>
          <w:sz w:val="28"/>
          <w:szCs w:val="28"/>
          <w:lang w:val="en-ZA"/>
        </w:rPr>
        <w:t xml:space="preserve">upply </w:t>
      </w:r>
      <w:r w:rsidR="005A7E5D">
        <w:rPr>
          <w:rFonts w:ascii="Times New Roman" w:hAnsi="Times New Roman" w:cs="Times New Roman"/>
          <w:sz w:val="28"/>
          <w:szCs w:val="28"/>
          <w:lang w:val="en-ZA"/>
        </w:rPr>
        <w:t>A</w:t>
      </w:r>
      <w:r w:rsidR="008723A7">
        <w:rPr>
          <w:rFonts w:ascii="Times New Roman" w:hAnsi="Times New Roman" w:cs="Times New Roman"/>
          <w:sz w:val="28"/>
          <w:szCs w:val="28"/>
          <w:lang w:val="en-ZA"/>
        </w:rPr>
        <w:t>greement dated 27 September 2018 (“Supply Agreement”)</w:t>
      </w:r>
      <w:r>
        <w:rPr>
          <w:rFonts w:ascii="Times New Roman" w:hAnsi="Times New Roman" w:cs="Times New Roman"/>
          <w:sz w:val="28"/>
          <w:szCs w:val="28"/>
          <w:lang w:val="en-ZA"/>
        </w:rPr>
        <w:t xml:space="preserve"> are reviewed and set aside.</w:t>
      </w:r>
    </w:p>
    <w:p w14:paraId="520F05B2" w14:textId="3588AAC3" w:rsidR="001E72EC" w:rsidRDefault="001E72EC" w:rsidP="001E72EC">
      <w:pPr>
        <w:spacing w:after="0" w:line="360" w:lineRule="auto"/>
        <w:ind w:right="1008"/>
        <w:jc w:val="both"/>
        <w:rPr>
          <w:rFonts w:ascii="Times New Roman" w:hAnsi="Times New Roman" w:cs="Times New Roman"/>
          <w:sz w:val="28"/>
          <w:szCs w:val="28"/>
          <w:lang w:val="en-ZA"/>
        </w:rPr>
      </w:pPr>
    </w:p>
    <w:p w14:paraId="2C766FE3" w14:textId="596B1E38" w:rsidR="00C72893" w:rsidRDefault="008723A7" w:rsidP="008723A7">
      <w:pPr>
        <w:pStyle w:val="ListParagraph"/>
        <w:numPr>
          <w:ilvl w:val="0"/>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Supply Agreement is declared unconstitutional, unlawful and invalid and is review</w:t>
      </w:r>
      <w:r w:rsidR="00C72893">
        <w:rPr>
          <w:rFonts w:ascii="Times New Roman" w:hAnsi="Times New Roman" w:cs="Times New Roman"/>
          <w:sz w:val="28"/>
          <w:szCs w:val="28"/>
          <w:lang w:val="en-ZA"/>
        </w:rPr>
        <w:t>ed</w:t>
      </w:r>
      <w:r>
        <w:rPr>
          <w:rFonts w:ascii="Times New Roman" w:hAnsi="Times New Roman" w:cs="Times New Roman"/>
          <w:sz w:val="28"/>
          <w:szCs w:val="28"/>
          <w:lang w:val="en-ZA"/>
        </w:rPr>
        <w:t xml:space="preserve"> and set aside</w:t>
      </w:r>
      <w:r w:rsidR="00313DDC">
        <w:rPr>
          <w:rFonts w:ascii="Times New Roman" w:hAnsi="Times New Roman" w:cs="Times New Roman"/>
          <w:sz w:val="28"/>
          <w:szCs w:val="28"/>
          <w:lang w:val="en-ZA"/>
        </w:rPr>
        <w:t>;</w:t>
      </w:r>
    </w:p>
    <w:p w14:paraId="1C7AEFAA" w14:textId="77777777" w:rsidR="00C72893" w:rsidRDefault="00C72893" w:rsidP="00C72893">
      <w:pPr>
        <w:pStyle w:val="ListParagraph"/>
        <w:spacing w:after="0" w:line="360" w:lineRule="auto"/>
        <w:ind w:left="1080"/>
        <w:jc w:val="both"/>
        <w:rPr>
          <w:rFonts w:ascii="Times New Roman" w:hAnsi="Times New Roman" w:cs="Times New Roman"/>
          <w:sz w:val="28"/>
          <w:szCs w:val="28"/>
          <w:lang w:val="en-ZA"/>
        </w:rPr>
      </w:pPr>
    </w:p>
    <w:p w14:paraId="570BC684" w14:textId="284C12FA" w:rsidR="008723A7" w:rsidRDefault="00C72893" w:rsidP="008723A7">
      <w:pPr>
        <w:pStyle w:val="ListParagraph"/>
        <w:numPr>
          <w:ilvl w:val="0"/>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arbitration agreement contained in clause 24 of the Supply Agreement is </w:t>
      </w:r>
      <w:proofErr w:type="gramStart"/>
      <w:r>
        <w:rPr>
          <w:rFonts w:ascii="Times New Roman" w:hAnsi="Times New Roman" w:cs="Times New Roman"/>
          <w:sz w:val="28"/>
          <w:szCs w:val="28"/>
          <w:lang w:val="en-ZA"/>
        </w:rPr>
        <w:t>declared  unconstitutional</w:t>
      </w:r>
      <w:proofErr w:type="gramEnd"/>
      <w:r>
        <w:rPr>
          <w:rFonts w:ascii="Times New Roman" w:hAnsi="Times New Roman" w:cs="Times New Roman"/>
          <w:sz w:val="28"/>
          <w:szCs w:val="28"/>
          <w:lang w:val="en-ZA"/>
        </w:rPr>
        <w:t xml:space="preserve">, unlawful and invalid, and is reviewed and set </w:t>
      </w:r>
      <w:r w:rsidR="00313DDC">
        <w:rPr>
          <w:rFonts w:ascii="Times New Roman" w:hAnsi="Times New Roman" w:cs="Times New Roman"/>
          <w:sz w:val="28"/>
          <w:szCs w:val="28"/>
          <w:lang w:val="en-ZA"/>
        </w:rPr>
        <w:t>aside;</w:t>
      </w:r>
      <w:r w:rsidR="008723A7">
        <w:rPr>
          <w:rFonts w:ascii="Times New Roman" w:hAnsi="Times New Roman" w:cs="Times New Roman"/>
          <w:sz w:val="28"/>
          <w:szCs w:val="28"/>
          <w:lang w:val="en-ZA"/>
        </w:rPr>
        <w:t xml:space="preserve"> </w:t>
      </w:r>
    </w:p>
    <w:p w14:paraId="24B10C9D" w14:textId="77777777" w:rsidR="00C72893" w:rsidRPr="00C72893" w:rsidRDefault="00C72893" w:rsidP="00C72893">
      <w:pPr>
        <w:pStyle w:val="ListParagraph"/>
        <w:rPr>
          <w:rFonts w:ascii="Times New Roman" w:hAnsi="Times New Roman" w:cs="Times New Roman"/>
          <w:sz w:val="28"/>
          <w:szCs w:val="28"/>
          <w:lang w:val="en-ZA"/>
        </w:rPr>
      </w:pPr>
    </w:p>
    <w:p w14:paraId="13C5C206" w14:textId="6480A318" w:rsidR="00C72893" w:rsidRDefault="00C72893" w:rsidP="008723A7">
      <w:pPr>
        <w:pStyle w:val="ListParagraph"/>
        <w:numPr>
          <w:ilvl w:val="0"/>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Supply Agreement and the arbitration agreement contained in clause 24 are declared </w:t>
      </w:r>
      <w:r w:rsidRPr="00313DDC">
        <w:rPr>
          <w:rFonts w:ascii="Times New Roman" w:hAnsi="Times New Roman" w:cs="Times New Roman"/>
          <w:i/>
          <w:iCs/>
          <w:sz w:val="28"/>
          <w:szCs w:val="28"/>
          <w:lang w:val="en-ZA"/>
        </w:rPr>
        <w:t xml:space="preserve">void ab </w:t>
      </w:r>
      <w:r w:rsidR="00313DDC" w:rsidRPr="00313DDC">
        <w:rPr>
          <w:rFonts w:ascii="Times New Roman" w:hAnsi="Times New Roman" w:cs="Times New Roman"/>
          <w:i/>
          <w:iCs/>
          <w:sz w:val="28"/>
          <w:szCs w:val="28"/>
          <w:lang w:val="en-ZA"/>
        </w:rPr>
        <w:t>initio</w:t>
      </w:r>
      <w:r w:rsidR="00313DDC">
        <w:rPr>
          <w:rFonts w:ascii="Times New Roman" w:hAnsi="Times New Roman" w:cs="Times New Roman"/>
          <w:sz w:val="28"/>
          <w:szCs w:val="28"/>
          <w:lang w:val="en-ZA"/>
        </w:rPr>
        <w:t>;</w:t>
      </w:r>
    </w:p>
    <w:p w14:paraId="35550A90" w14:textId="77777777" w:rsidR="00C72893" w:rsidRPr="00C72893" w:rsidRDefault="00C72893" w:rsidP="00C72893">
      <w:pPr>
        <w:pStyle w:val="ListParagraph"/>
        <w:rPr>
          <w:rFonts w:ascii="Times New Roman" w:hAnsi="Times New Roman" w:cs="Times New Roman"/>
          <w:sz w:val="28"/>
          <w:szCs w:val="28"/>
          <w:lang w:val="en-ZA"/>
        </w:rPr>
      </w:pPr>
    </w:p>
    <w:p w14:paraId="5BA0727D" w14:textId="64414038" w:rsidR="00C72893" w:rsidRDefault="00C72893" w:rsidP="008723A7">
      <w:pPr>
        <w:pStyle w:val="ListParagraph"/>
        <w:numPr>
          <w:ilvl w:val="0"/>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Applicant’s delay in instituting this application is condoned.</w:t>
      </w:r>
    </w:p>
    <w:p w14:paraId="4090F3AC" w14:textId="77777777" w:rsidR="00C72893" w:rsidRPr="00C72893" w:rsidRDefault="00C72893" w:rsidP="00C72893">
      <w:pPr>
        <w:pStyle w:val="ListParagraph"/>
        <w:rPr>
          <w:rFonts w:ascii="Times New Roman" w:hAnsi="Times New Roman" w:cs="Times New Roman"/>
          <w:sz w:val="28"/>
          <w:szCs w:val="28"/>
          <w:lang w:val="en-ZA"/>
        </w:rPr>
      </w:pPr>
    </w:p>
    <w:p w14:paraId="36499975" w14:textId="68D49A97" w:rsidR="00C72893" w:rsidRDefault="00C72893" w:rsidP="008723A7">
      <w:pPr>
        <w:pStyle w:val="ListParagraph"/>
        <w:numPr>
          <w:ilvl w:val="0"/>
          <w:numId w:val="7"/>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Applicant is awarded the costs of suit, which costs shall include the costs of employing three counsel.</w:t>
      </w:r>
    </w:p>
    <w:p w14:paraId="3F3B7F47" w14:textId="32590113" w:rsidR="00C72893" w:rsidRDefault="00C72893" w:rsidP="00C72893">
      <w:pPr>
        <w:spacing w:after="0" w:line="360" w:lineRule="auto"/>
        <w:jc w:val="both"/>
        <w:rPr>
          <w:rFonts w:ascii="Times New Roman" w:hAnsi="Times New Roman" w:cs="Times New Roman"/>
          <w:sz w:val="28"/>
          <w:szCs w:val="28"/>
          <w:lang w:val="en-ZA"/>
        </w:rPr>
      </w:pPr>
    </w:p>
    <w:p w14:paraId="1B8B13B7" w14:textId="418016D7" w:rsidR="00C72893" w:rsidRDefault="00C72893" w:rsidP="00C72893">
      <w:pPr>
        <w:spacing w:after="0" w:line="360" w:lineRule="auto"/>
        <w:jc w:val="both"/>
        <w:rPr>
          <w:rFonts w:ascii="Times New Roman" w:hAnsi="Times New Roman" w:cs="Times New Roman"/>
          <w:sz w:val="28"/>
          <w:szCs w:val="28"/>
          <w:lang w:val="en-ZA"/>
        </w:rPr>
      </w:pPr>
    </w:p>
    <w:p w14:paraId="69F91B42" w14:textId="025FED4D" w:rsidR="00C72893" w:rsidRDefault="00C72893" w:rsidP="00C72893">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w:t>
      </w:r>
    </w:p>
    <w:p w14:paraId="163E3160" w14:textId="77E3FFCB" w:rsidR="00C72893" w:rsidRDefault="00C72893" w:rsidP="00C7289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w:t>
      </w:r>
      <w:r w:rsidR="006C483E">
        <w:rPr>
          <w:rFonts w:ascii="Times New Roman" w:hAnsi="Times New Roman" w:cs="Times New Roman"/>
          <w:b/>
          <w:bCs/>
          <w:sz w:val="28"/>
          <w:szCs w:val="28"/>
          <w:lang w:val="en-ZA"/>
        </w:rPr>
        <w:t xml:space="preserve"> A</w:t>
      </w:r>
      <w:r>
        <w:rPr>
          <w:rFonts w:ascii="Times New Roman" w:hAnsi="Times New Roman" w:cs="Times New Roman"/>
          <w:b/>
          <w:bCs/>
          <w:sz w:val="28"/>
          <w:szCs w:val="28"/>
          <w:lang w:val="en-ZA"/>
        </w:rPr>
        <w:t xml:space="preserve"> MOKHESI </w:t>
      </w:r>
    </w:p>
    <w:p w14:paraId="6AD811FB" w14:textId="01C4A3AB" w:rsidR="00C72893" w:rsidRDefault="00C72893" w:rsidP="00C7289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JUDGE </w:t>
      </w:r>
    </w:p>
    <w:p w14:paraId="0D7DF461" w14:textId="4D14D301" w:rsidR="00C72893" w:rsidRDefault="00C72893" w:rsidP="00C72893">
      <w:pPr>
        <w:spacing w:after="0" w:line="360" w:lineRule="auto"/>
        <w:jc w:val="center"/>
        <w:rPr>
          <w:rFonts w:ascii="Times New Roman" w:hAnsi="Times New Roman" w:cs="Times New Roman"/>
          <w:b/>
          <w:bCs/>
          <w:sz w:val="28"/>
          <w:szCs w:val="28"/>
          <w:lang w:val="en-ZA"/>
        </w:rPr>
      </w:pPr>
    </w:p>
    <w:p w14:paraId="32EFA64E" w14:textId="2ECBC91E" w:rsidR="003D57BA" w:rsidRDefault="003D57BA" w:rsidP="00C72893">
      <w:pPr>
        <w:spacing w:after="0" w:line="360" w:lineRule="auto"/>
        <w:jc w:val="center"/>
        <w:rPr>
          <w:rFonts w:ascii="Times New Roman" w:hAnsi="Times New Roman" w:cs="Times New Roman"/>
          <w:b/>
          <w:bCs/>
          <w:sz w:val="28"/>
          <w:szCs w:val="28"/>
          <w:lang w:val="en-ZA"/>
        </w:rPr>
      </w:pPr>
    </w:p>
    <w:p w14:paraId="5AEF4203" w14:textId="38A54D9E" w:rsidR="003D57BA" w:rsidRDefault="003D57BA" w:rsidP="003D57BA">
      <w:pPr>
        <w:pStyle w:val="Heading4"/>
      </w:pPr>
      <w:r>
        <w:t xml:space="preserve">            I AGREE</w:t>
      </w:r>
    </w:p>
    <w:p w14:paraId="1FFD9E28" w14:textId="3F510B5D" w:rsidR="00C72893" w:rsidRDefault="00C72893" w:rsidP="003D57BA">
      <w:pPr>
        <w:spacing w:after="0" w:line="240" w:lineRule="auto"/>
        <w:ind w:left="-17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________________________</w:t>
      </w:r>
    </w:p>
    <w:p w14:paraId="74F9972C" w14:textId="7EF977A8" w:rsidR="00C72893" w:rsidRDefault="00C72893" w:rsidP="003D57BA">
      <w:pPr>
        <w:pStyle w:val="Heading3"/>
      </w:pPr>
      <w:r>
        <w:t xml:space="preserve">S. P SAKOANE </w:t>
      </w:r>
    </w:p>
    <w:p w14:paraId="2F15DC9E" w14:textId="13661C3D" w:rsidR="00C72893" w:rsidRDefault="00C72893" w:rsidP="00C7289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CHIEF JUSTICE</w:t>
      </w:r>
    </w:p>
    <w:p w14:paraId="2CD5A68D" w14:textId="7353AE59" w:rsidR="00C72893" w:rsidRDefault="00C72893" w:rsidP="00C72893">
      <w:pPr>
        <w:spacing w:after="0" w:line="360" w:lineRule="auto"/>
        <w:jc w:val="center"/>
        <w:rPr>
          <w:rFonts w:ascii="Times New Roman" w:hAnsi="Times New Roman" w:cs="Times New Roman"/>
          <w:b/>
          <w:bCs/>
          <w:sz w:val="28"/>
          <w:szCs w:val="28"/>
          <w:lang w:val="en-ZA"/>
        </w:rPr>
      </w:pPr>
    </w:p>
    <w:p w14:paraId="4875B953" w14:textId="044FD6CF" w:rsidR="00C72893" w:rsidRDefault="00C72893" w:rsidP="00C72893">
      <w:pPr>
        <w:spacing w:after="0" w:line="360" w:lineRule="auto"/>
        <w:jc w:val="center"/>
        <w:rPr>
          <w:rFonts w:ascii="Times New Roman" w:hAnsi="Times New Roman" w:cs="Times New Roman"/>
          <w:b/>
          <w:bCs/>
          <w:sz w:val="28"/>
          <w:szCs w:val="28"/>
          <w:lang w:val="en-ZA"/>
        </w:rPr>
      </w:pPr>
    </w:p>
    <w:p w14:paraId="575E347B" w14:textId="2516B613" w:rsidR="003D57BA" w:rsidRDefault="003D57BA" w:rsidP="003D57BA">
      <w:pPr>
        <w:pStyle w:val="Heading5"/>
      </w:pPr>
      <w:r>
        <w:tab/>
      </w:r>
      <w:r>
        <w:tab/>
      </w:r>
      <w:r>
        <w:tab/>
        <w:t xml:space="preserve">              I   AGREE</w:t>
      </w:r>
    </w:p>
    <w:p w14:paraId="08E84BB3" w14:textId="6C351FE0" w:rsidR="00C72893" w:rsidRDefault="00C72893" w:rsidP="00C72893">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w:t>
      </w:r>
    </w:p>
    <w:p w14:paraId="49BA10AE" w14:textId="5A6D97DA" w:rsidR="00C72893" w:rsidRDefault="00C72893" w:rsidP="00C72893">
      <w:pPr>
        <w:pStyle w:val="ListParagraph"/>
        <w:numPr>
          <w:ilvl w:val="0"/>
          <w:numId w:val="8"/>
        </w:numPr>
        <w:spacing w:after="0" w:line="240" w:lineRule="auto"/>
        <w:jc w:val="center"/>
        <w:rPr>
          <w:rFonts w:ascii="Times New Roman" w:hAnsi="Times New Roman" w:cs="Times New Roman"/>
          <w:b/>
          <w:bCs/>
          <w:sz w:val="28"/>
          <w:szCs w:val="28"/>
          <w:lang w:val="en-ZA"/>
        </w:rPr>
      </w:pPr>
      <w:r w:rsidRPr="00C72893">
        <w:rPr>
          <w:rFonts w:ascii="Times New Roman" w:hAnsi="Times New Roman" w:cs="Times New Roman"/>
          <w:b/>
          <w:bCs/>
          <w:sz w:val="28"/>
          <w:szCs w:val="28"/>
          <w:lang w:val="en-ZA"/>
        </w:rPr>
        <w:t xml:space="preserve">R MATHABA </w:t>
      </w:r>
    </w:p>
    <w:p w14:paraId="39675A57" w14:textId="637408B8" w:rsidR="00C72893" w:rsidRPr="00C72893" w:rsidRDefault="00C72893" w:rsidP="00C72893">
      <w:pPr>
        <w:pStyle w:val="ListParagraph"/>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JUDGE</w:t>
      </w:r>
    </w:p>
    <w:p w14:paraId="64FB659F" w14:textId="053995FC" w:rsidR="00F80BFA" w:rsidRDefault="00F80BFA" w:rsidP="00F80BFA">
      <w:pPr>
        <w:spacing w:after="0" w:line="360" w:lineRule="auto"/>
        <w:ind w:right="1008"/>
        <w:jc w:val="both"/>
        <w:rPr>
          <w:rFonts w:ascii="Times New Roman" w:hAnsi="Times New Roman" w:cs="Times New Roman"/>
          <w:sz w:val="28"/>
          <w:szCs w:val="28"/>
          <w:lang w:val="en-ZA"/>
        </w:rPr>
      </w:pPr>
    </w:p>
    <w:p w14:paraId="0D3BA2F7" w14:textId="624FAE8B" w:rsidR="003E219C" w:rsidRDefault="003E219C" w:rsidP="003E219C">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r>
      <w:r w:rsidR="008B326C">
        <w:rPr>
          <w:rFonts w:ascii="Times New Roman" w:hAnsi="Times New Roman" w:cs="Times New Roman"/>
          <w:b/>
          <w:bCs/>
          <w:sz w:val="28"/>
          <w:szCs w:val="28"/>
          <w:lang w:val="en-ZA"/>
        </w:rPr>
        <w:t xml:space="preserve">Adv. </w:t>
      </w:r>
      <w:proofErr w:type="spellStart"/>
      <w:r w:rsidR="008B326C">
        <w:rPr>
          <w:rFonts w:ascii="Times New Roman" w:hAnsi="Times New Roman" w:cs="Times New Roman"/>
          <w:b/>
          <w:bCs/>
          <w:sz w:val="28"/>
          <w:szCs w:val="28"/>
          <w:lang w:val="en-ZA"/>
        </w:rPr>
        <w:t>Motiea</w:t>
      </w:r>
      <w:proofErr w:type="spellEnd"/>
      <w:r w:rsidR="008B326C">
        <w:rPr>
          <w:rFonts w:ascii="Times New Roman" w:hAnsi="Times New Roman" w:cs="Times New Roman"/>
          <w:b/>
          <w:bCs/>
          <w:sz w:val="28"/>
          <w:szCs w:val="28"/>
          <w:lang w:val="en-ZA"/>
        </w:rPr>
        <w:t xml:space="preserve"> Teele KC</w:t>
      </w:r>
      <w:r w:rsidR="008B326C">
        <w:rPr>
          <w:rFonts w:ascii="Times New Roman" w:hAnsi="Times New Roman" w:cs="Times New Roman"/>
          <w:b/>
          <w:bCs/>
          <w:sz w:val="28"/>
          <w:szCs w:val="28"/>
          <w:lang w:val="en-ZA"/>
        </w:rPr>
        <w:t>,</w:t>
      </w:r>
      <w:r w:rsidR="008B326C">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 xml:space="preserve">Adv. Steven </w:t>
      </w:r>
      <w:proofErr w:type="spellStart"/>
      <w:r>
        <w:rPr>
          <w:rFonts w:ascii="Times New Roman" w:hAnsi="Times New Roman" w:cs="Times New Roman"/>
          <w:b/>
          <w:bCs/>
          <w:sz w:val="28"/>
          <w:szCs w:val="28"/>
          <w:lang w:val="en-ZA"/>
        </w:rPr>
        <w:t>Budlender</w:t>
      </w:r>
      <w:proofErr w:type="spellEnd"/>
      <w:r>
        <w:rPr>
          <w:rFonts w:ascii="Times New Roman" w:hAnsi="Times New Roman" w:cs="Times New Roman"/>
          <w:b/>
          <w:bCs/>
          <w:sz w:val="28"/>
          <w:szCs w:val="28"/>
          <w:lang w:val="en-ZA"/>
        </w:rPr>
        <w:t xml:space="preserve"> SC</w:t>
      </w:r>
      <w:bookmarkStart w:id="18" w:name="_GoBack"/>
      <w:bookmarkEnd w:id="18"/>
      <w:r>
        <w:rPr>
          <w:rFonts w:ascii="Times New Roman" w:hAnsi="Times New Roman" w:cs="Times New Roman"/>
          <w:b/>
          <w:bCs/>
          <w:sz w:val="28"/>
          <w:szCs w:val="28"/>
          <w:lang w:val="en-ZA"/>
        </w:rPr>
        <w:t xml:space="preserve"> </w:t>
      </w:r>
      <w:r w:rsidR="008B326C">
        <w:rPr>
          <w:rFonts w:ascii="Times New Roman" w:hAnsi="Times New Roman" w:cs="Times New Roman"/>
          <w:b/>
          <w:bCs/>
          <w:sz w:val="28"/>
          <w:szCs w:val="28"/>
          <w:lang w:val="en-ZA"/>
        </w:rPr>
        <w:t xml:space="preserve">and </w:t>
      </w:r>
      <w:r>
        <w:rPr>
          <w:rFonts w:ascii="Times New Roman" w:hAnsi="Times New Roman" w:cs="Times New Roman"/>
          <w:b/>
          <w:bCs/>
          <w:sz w:val="28"/>
          <w:szCs w:val="28"/>
          <w:lang w:val="en-ZA"/>
        </w:rPr>
        <w:t xml:space="preserve">Adv. Nick Ferreira instructed by </w:t>
      </w:r>
      <w:proofErr w:type="spellStart"/>
      <w:r>
        <w:rPr>
          <w:rFonts w:ascii="Times New Roman" w:hAnsi="Times New Roman" w:cs="Times New Roman"/>
          <w:b/>
          <w:bCs/>
          <w:sz w:val="28"/>
          <w:szCs w:val="28"/>
          <w:lang w:val="en-ZA"/>
        </w:rPr>
        <w:t>ENSafrica</w:t>
      </w:r>
      <w:proofErr w:type="spellEnd"/>
      <w:r>
        <w:rPr>
          <w:rFonts w:ascii="Times New Roman" w:hAnsi="Times New Roman" w:cs="Times New Roman"/>
          <w:b/>
          <w:bCs/>
          <w:sz w:val="28"/>
          <w:szCs w:val="28"/>
          <w:lang w:val="en-ZA"/>
        </w:rPr>
        <w:t xml:space="preserve"> Incorporated C/O Mei &amp; Mei Attorneys Incorporated</w:t>
      </w:r>
    </w:p>
    <w:p w14:paraId="1D439B49" w14:textId="45A8F924" w:rsidR="003E219C" w:rsidRDefault="003E219C" w:rsidP="003E219C">
      <w:pPr>
        <w:spacing w:after="0" w:line="360" w:lineRule="auto"/>
        <w:ind w:left="2880" w:hanging="2880"/>
        <w:jc w:val="both"/>
        <w:rPr>
          <w:rFonts w:ascii="Times New Roman" w:hAnsi="Times New Roman" w:cs="Times New Roman"/>
          <w:b/>
          <w:bCs/>
          <w:sz w:val="28"/>
          <w:szCs w:val="28"/>
          <w:lang w:val="en-ZA"/>
        </w:rPr>
      </w:pPr>
    </w:p>
    <w:p w14:paraId="5BC60410" w14:textId="2112AA2C" w:rsidR="00157E21" w:rsidRDefault="003E219C" w:rsidP="00237C57">
      <w:pPr>
        <w:spacing w:after="0" w:line="360" w:lineRule="auto"/>
        <w:ind w:left="2880" w:hanging="2880"/>
        <w:jc w:val="both"/>
        <w:rPr>
          <w:rFonts w:ascii="Times New Roman" w:hAnsi="Times New Roman" w:cs="Times New Roman"/>
          <w:i/>
          <w:iCs/>
          <w:sz w:val="24"/>
          <w:szCs w:val="24"/>
          <w:lang w:val="en-ZA"/>
        </w:rPr>
      </w:pPr>
      <w:r>
        <w:rPr>
          <w:rFonts w:ascii="Times New Roman" w:hAnsi="Times New Roman" w:cs="Times New Roman"/>
          <w:b/>
          <w:bCs/>
          <w:sz w:val="28"/>
          <w:szCs w:val="28"/>
          <w:lang w:val="en-ZA"/>
        </w:rPr>
        <w:t>For the Respondents:</w:t>
      </w:r>
      <w:r>
        <w:rPr>
          <w:rFonts w:ascii="Times New Roman" w:hAnsi="Times New Roman" w:cs="Times New Roman"/>
          <w:b/>
          <w:bCs/>
          <w:sz w:val="28"/>
          <w:szCs w:val="28"/>
          <w:lang w:val="en-ZA"/>
        </w:rPr>
        <w:tab/>
        <w:t xml:space="preserve">Adv. Pearce Rood SC and Adv. Frank </w:t>
      </w:r>
      <w:proofErr w:type="spellStart"/>
      <w:r>
        <w:rPr>
          <w:rFonts w:ascii="Times New Roman" w:hAnsi="Times New Roman" w:cs="Times New Roman"/>
          <w:b/>
          <w:bCs/>
          <w:sz w:val="28"/>
          <w:szCs w:val="28"/>
          <w:lang w:val="en-ZA"/>
        </w:rPr>
        <w:t>Pelser</w:t>
      </w:r>
      <w:proofErr w:type="spellEnd"/>
      <w:r>
        <w:rPr>
          <w:rFonts w:ascii="Times New Roman" w:hAnsi="Times New Roman" w:cs="Times New Roman"/>
          <w:b/>
          <w:bCs/>
          <w:sz w:val="28"/>
          <w:szCs w:val="28"/>
          <w:lang w:val="en-ZA"/>
        </w:rPr>
        <w:t xml:space="preserve"> instructed by </w:t>
      </w:r>
      <w:r w:rsidR="00237C57">
        <w:rPr>
          <w:rFonts w:ascii="Times New Roman" w:hAnsi="Times New Roman" w:cs="Times New Roman"/>
          <w:b/>
          <w:bCs/>
          <w:sz w:val="28"/>
          <w:szCs w:val="28"/>
          <w:lang w:val="en-ZA"/>
        </w:rPr>
        <w:t xml:space="preserve">Petersen, </w:t>
      </w:r>
      <w:proofErr w:type="spellStart"/>
      <w:r w:rsidR="00237C57">
        <w:rPr>
          <w:rFonts w:ascii="Times New Roman" w:hAnsi="Times New Roman" w:cs="Times New Roman"/>
          <w:b/>
          <w:bCs/>
          <w:sz w:val="28"/>
          <w:szCs w:val="28"/>
          <w:lang w:val="en-ZA"/>
        </w:rPr>
        <w:t>Hertog</w:t>
      </w:r>
      <w:proofErr w:type="spellEnd"/>
      <w:r w:rsidR="00237C57">
        <w:rPr>
          <w:rFonts w:ascii="Times New Roman" w:hAnsi="Times New Roman" w:cs="Times New Roman"/>
          <w:b/>
          <w:bCs/>
          <w:sz w:val="28"/>
          <w:szCs w:val="28"/>
          <w:lang w:val="en-ZA"/>
        </w:rPr>
        <w:t xml:space="preserve"> &amp; Associates C/O Harley &amp; Morris Attorneys, Notaries Public &amp; Conveyancers</w:t>
      </w:r>
    </w:p>
    <w:p w14:paraId="6E881E90" w14:textId="77777777" w:rsidR="00157E21" w:rsidRPr="00157E21" w:rsidRDefault="00157E21" w:rsidP="00157E21">
      <w:pPr>
        <w:spacing w:after="0" w:line="360" w:lineRule="auto"/>
        <w:ind w:right="1008"/>
        <w:jc w:val="both"/>
        <w:rPr>
          <w:rFonts w:ascii="Times New Roman" w:hAnsi="Times New Roman" w:cs="Times New Roman"/>
          <w:i/>
          <w:iCs/>
          <w:sz w:val="24"/>
          <w:szCs w:val="24"/>
          <w:lang w:val="en-ZA"/>
        </w:rPr>
      </w:pPr>
    </w:p>
    <w:sectPr w:rsidR="00157E21" w:rsidRPr="00157E21" w:rsidSect="00C7289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2F3D" w14:textId="77777777" w:rsidR="00E93981" w:rsidRDefault="00E93981" w:rsidP="00C72893">
      <w:pPr>
        <w:spacing w:after="0" w:line="240" w:lineRule="auto"/>
      </w:pPr>
      <w:r>
        <w:separator/>
      </w:r>
    </w:p>
  </w:endnote>
  <w:endnote w:type="continuationSeparator" w:id="0">
    <w:p w14:paraId="0A022723" w14:textId="77777777" w:rsidR="00E93981" w:rsidRDefault="00E93981" w:rsidP="00C7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439248"/>
      <w:docPartObj>
        <w:docPartGallery w:val="Page Numbers (Bottom of Page)"/>
        <w:docPartUnique/>
      </w:docPartObj>
    </w:sdtPr>
    <w:sdtEndPr>
      <w:rPr>
        <w:noProof/>
      </w:rPr>
    </w:sdtEndPr>
    <w:sdtContent>
      <w:p w14:paraId="4108A969" w14:textId="3FB456AA" w:rsidR="00735DAE" w:rsidRDefault="00735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D4DB96" w14:textId="77777777" w:rsidR="00735DAE" w:rsidRDefault="00735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F7A6" w14:textId="77777777" w:rsidR="00E93981" w:rsidRDefault="00E93981" w:rsidP="00C72893">
      <w:pPr>
        <w:spacing w:after="0" w:line="240" w:lineRule="auto"/>
      </w:pPr>
      <w:r>
        <w:separator/>
      </w:r>
    </w:p>
  </w:footnote>
  <w:footnote w:type="continuationSeparator" w:id="0">
    <w:p w14:paraId="0D5DB29B" w14:textId="77777777" w:rsidR="00E93981" w:rsidRDefault="00E93981" w:rsidP="00C72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BD4"/>
    <w:multiLevelType w:val="hybridMultilevel"/>
    <w:tmpl w:val="C81A1BDA"/>
    <w:lvl w:ilvl="0" w:tplc="3B488938">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5932AE"/>
    <w:multiLevelType w:val="multilevel"/>
    <w:tmpl w:val="BB56655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1D4236AC"/>
    <w:multiLevelType w:val="hybridMultilevel"/>
    <w:tmpl w:val="84F29D8E"/>
    <w:lvl w:ilvl="0" w:tplc="EE3ADE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919A5"/>
    <w:multiLevelType w:val="hybridMultilevel"/>
    <w:tmpl w:val="B14C377C"/>
    <w:lvl w:ilvl="0" w:tplc="D4926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DA2275"/>
    <w:multiLevelType w:val="hybridMultilevel"/>
    <w:tmpl w:val="3D8EE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63BA2"/>
    <w:multiLevelType w:val="hybridMultilevel"/>
    <w:tmpl w:val="D90E7EB6"/>
    <w:lvl w:ilvl="0" w:tplc="E0F0FC9E">
      <w:start w:val="1"/>
      <w:numFmt w:val="decimal"/>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47123D"/>
    <w:multiLevelType w:val="hybridMultilevel"/>
    <w:tmpl w:val="2B5EFB9C"/>
    <w:lvl w:ilvl="0" w:tplc="D696DD08">
      <w:start w:val="1"/>
      <w:numFmt w:val="lowerRoman"/>
      <w:lvlText w:val="(%1)"/>
      <w:lvlJc w:val="left"/>
      <w:pPr>
        <w:ind w:left="1440" w:hanging="72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131BE"/>
    <w:multiLevelType w:val="hybridMultilevel"/>
    <w:tmpl w:val="0B7CDCE8"/>
    <w:lvl w:ilvl="0" w:tplc="49444AF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C1"/>
    <w:rsid w:val="00013DCE"/>
    <w:rsid w:val="00017C20"/>
    <w:rsid w:val="000215FA"/>
    <w:rsid w:val="00030E72"/>
    <w:rsid w:val="000327E2"/>
    <w:rsid w:val="00040C5C"/>
    <w:rsid w:val="0004211B"/>
    <w:rsid w:val="00043B35"/>
    <w:rsid w:val="0004418F"/>
    <w:rsid w:val="00047158"/>
    <w:rsid w:val="0005237A"/>
    <w:rsid w:val="00052F53"/>
    <w:rsid w:val="00072007"/>
    <w:rsid w:val="00082968"/>
    <w:rsid w:val="000A0B28"/>
    <w:rsid w:val="000A0DA2"/>
    <w:rsid w:val="000A28B0"/>
    <w:rsid w:val="000A2912"/>
    <w:rsid w:val="000B0090"/>
    <w:rsid w:val="000B08BE"/>
    <w:rsid w:val="000B3761"/>
    <w:rsid w:val="000B7E26"/>
    <w:rsid w:val="000C2AD0"/>
    <w:rsid w:val="000D42A5"/>
    <w:rsid w:val="000D61C4"/>
    <w:rsid w:val="000D74B1"/>
    <w:rsid w:val="000D74BF"/>
    <w:rsid w:val="000E43A6"/>
    <w:rsid w:val="000E4D73"/>
    <w:rsid w:val="000E5C79"/>
    <w:rsid w:val="000F0467"/>
    <w:rsid w:val="000F2FC3"/>
    <w:rsid w:val="000F7BAA"/>
    <w:rsid w:val="00103E89"/>
    <w:rsid w:val="00114E3A"/>
    <w:rsid w:val="00115128"/>
    <w:rsid w:val="00117F45"/>
    <w:rsid w:val="00120661"/>
    <w:rsid w:val="001228BD"/>
    <w:rsid w:val="00123B81"/>
    <w:rsid w:val="00125F6C"/>
    <w:rsid w:val="00126BD2"/>
    <w:rsid w:val="001322DA"/>
    <w:rsid w:val="001401EF"/>
    <w:rsid w:val="00142E43"/>
    <w:rsid w:val="00150FF5"/>
    <w:rsid w:val="001524E0"/>
    <w:rsid w:val="00157E21"/>
    <w:rsid w:val="00164E1E"/>
    <w:rsid w:val="00170283"/>
    <w:rsid w:val="00170B55"/>
    <w:rsid w:val="001759B8"/>
    <w:rsid w:val="001770F9"/>
    <w:rsid w:val="00177E6F"/>
    <w:rsid w:val="001913B3"/>
    <w:rsid w:val="00191955"/>
    <w:rsid w:val="00194D92"/>
    <w:rsid w:val="00197E4E"/>
    <w:rsid w:val="001A42E6"/>
    <w:rsid w:val="001A6636"/>
    <w:rsid w:val="001A7652"/>
    <w:rsid w:val="001B2E12"/>
    <w:rsid w:val="001B3DFD"/>
    <w:rsid w:val="001B5C80"/>
    <w:rsid w:val="001D0C40"/>
    <w:rsid w:val="001D20AD"/>
    <w:rsid w:val="001D63D2"/>
    <w:rsid w:val="001D6773"/>
    <w:rsid w:val="001E49CD"/>
    <w:rsid w:val="001E72EC"/>
    <w:rsid w:val="001F1376"/>
    <w:rsid w:val="001F3126"/>
    <w:rsid w:val="001F5DC8"/>
    <w:rsid w:val="00202904"/>
    <w:rsid w:val="00207AC7"/>
    <w:rsid w:val="00214245"/>
    <w:rsid w:val="0021766E"/>
    <w:rsid w:val="00223E02"/>
    <w:rsid w:val="00224565"/>
    <w:rsid w:val="002267B1"/>
    <w:rsid w:val="0023109D"/>
    <w:rsid w:val="002320A6"/>
    <w:rsid w:val="00232486"/>
    <w:rsid w:val="00232944"/>
    <w:rsid w:val="00233E55"/>
    <w:rsid w:val="00234B5B"/>
    <w:rsid w:val="00234F78"/>
    <w:rsid w:val="00237C57"/>
    <w:rsid w:val="002432BA"/>
    <w:rsid w:val="0024751F"/>
    <w:rsid w:val="00250622"/>
    <w:rsid w:val="002540EB"/>
    <w:rsid w:val="002543C7"/>
    <w:rsid w:val="00256247"/>
    <w:rsid w:val="00256955"/>
    <w:rsid w:val="00256A7F"/>
    <w:rsid w:val="002570F8"/>
    <w:rsid w:val="00261567"/>
    <w:rsid w:val="00263187"/>
    <w:rsid w:val="00263AC0"/>
    <w:rsid w:val="0028079F"/>
    <w:rsid w:val="00283730"/>
    <w:rsid w:val="00283E40"/>
    <w:rsid w:val="002914BB"/>
    <w:rsid w:val="00294D90"/>
    <w:rsid w:val="002A2F8F"/>
    <w:rsid w:val="002A33D0"/>
    <w:rsid w:val="002A44DF"/>
    <w:rsid w:val="002A7A98"/>
    <w:rsid w:val="002B285F"/>
    <w:rsid w:val="002B37CB"/>
    <w:rsid w:val="002B434F"/>
    <w:rsid w:val="002B66AB"/>
    <w:rsid w:val="002B66C0"/>
    <w:rsid w:val="002B695D"/>
    <w:rsid w:val="002C05B3"/>
    <w:rsid w:val="002C268B"/>
    <w:rsid w:val="002C39EC"/>
    <w:rsid w:val="002C45EB"/>
    <w:rsid w:val="002D0A57"/>
    <w:rsid w:val="002D4ACD"/>
    <w:rsid w:val="002D728D"/>
    <w:rsid w:val="002F0D73"/>
    <w:rsid w:val="00306CC1"/>
    <w:rsid w:val="00307B8A"/>
    <w:rsid w:val="00312168"/>
    <w:rsid w:val="00313DDC"/>
    <w:rsid w:val="0031588E"/>
    <w:rsid w:val="003219F9"/>
    <w:rsid w:val="003257CE"/>
    <w:rsid w:val="003266BC"/>
    <w:rsid w:val="00326A1B"/>
    <w:rsid w:val="00340C43"/>
    <w:rsid w:val="00341CFC"/>
    <w:rsid w:val="00350483"/>
    <w:rsid w:val="003534A6"/>
    <w:rsid w:val="003549DA"/>
    <w:rsid w:val="00355EC8"/>
    <w:rsid w:val="00357015"/>
    <w:rsid w:val="00362903"/>
    <w:rsid w:val="00363356"/>
    <w:rsid w:val="00366620"/>
    <w:rsid w:val="00367AF6"/>
    <w:rsid w:val="00375E20"/>
    <w:rsid w:val="00384847"/>
    <w:rsid w:val="003872C2"/>
    <w:rsid w:val="00393702"/>
    <w:rsid w:val="003A5C0D"/>
    <w:rsid w:val="003B3166"/>
    <w:rsid w:val="003C2328"/>
    <w:rsid w:val="003C59BF"/>
    <w:rsid w:val="003C6317"/>
    <w:rsid w:val="003D57BA"/>
    <w:rsid w:val="003E0423"/>
    <w:rsid w:val="003E0BC4"/>
    <w:rsid w:val="003E0C21"/>
    <w:rsid w:val="003E219C"/>
    <w:rsid w:val="003E4990"/>
    <w:rsid w:val="003F46A7"/>
    <w:rsid w:val="003F4DCC"/>
    <w:rsid w:val="003F7E27"/>
    <w:rsid w:val="00401C1A"/>
    <w:rsid w:val="00401C5F"/>
    <w:rsid w:val="00401EA8"/>
    <w:rsid w:val="004026E0"/>
    <w:rsid w:val="00402D6E"/>
    <w:rsid w:val="00404BAE"/>
    <w:rsid w:val="00406D70"/>
    <w:rsid w:val="0042077A"/>
    <w:rsid w:val="00421744"/>
    <w:rsid w:val="00421EE6"/>
    <w:rsid w:val="004258C8"/>
    <w:rsid w:val="00434E5C"/>
    <w:rsid w:val="00443E48"/>
    <w:rsid w:val="004442B2"/>
    <w:rsid w:val="00453D1F"/>
    <w:rsid w:val="004545A8"/>
    <w:rsid w:val="00464695"/>
    <w:rsid w:val="0046728E"/>
    <w:rsid w:val="00470C9D"/>
    <w:rsid w:val="00473A01"/>
    <w:rsid w:val="004753B7"/>
    <w:rsid w:val="00476138"/>
    <w:rsid w:val="00477755"/>
    <w:rsid w:val="004829B8"/>
    <w:rsid w:val="00485184"/>
    <w:rsid w:val="00486FA5"/>
    <w:rsid w:val="00491F87"/>
    <w:rsid w:val="004937BF"/>
    <w:rsid w:val="004969D5"/>
    <w:rsid w:val="0049703F"/>
    <w:rsid w:val="004A0C94"/>
    <w:rsid w:val="004A1701"/>
    <w:rsid w:val="004B2675"/>
    <w:rsid w:val="004B43AA"/>
    <w:rsid w:val="004B52F5"/>
    <w:rsid w:val="004B7518"/>
    <w:rsid w:val="004D19AF"/>
    <w:rsid w:val="004D4E53"/>
    <w:rsid w:val="004D5AF5"/>
    <w:rsid w:val="004E44C9"/>
    <w:rsid w:val="004E6672"/>
    <w:rsid w:val="004F3A16"/>
    <w:rsid w:val="004F562E"/>
    <w:rsid w:val="004F5D04"/>
    <w:rsid w:val="00501124"/>
    <w:rsid w:val="00502140"/>
    <w:rsid w:val="00502672"/>
    <w:rsid w:val="00504C06"/>
    <w:rsid w:val="00505866"/>
    <w:rsid w:val="0050659F"/>
    <w:rsid w:val="00506CDE"/>
    <w:rsid w:val="00513772"/>
    <w:rsid w:val="00515D07"/>
    <w:rsid w:val="00517563"/>
    <w:rsid w:val="005224C4"/>
    <w:rsid w:val="00532F66"/>
    <w:rsid w:val="00535B4E"/>
    <w:rsid w:val="00536B5D"/>
    <w:rsid w:val="00541016"/>
    <w:rsid w:val="0054518E"/>
    <w:rsid w:val="00545EC0"/>
    <w:rsid w:val="005510E9"/>
    <w:rsid w:val="00560334"/>
    <w:rsid w:val="00563D5B"/>
    <w:rsid w:val="00564A4A"/>
    <w:rsid w:val="00565CAD"/>
    <w:rsid w:val="00567904"/>
    <w:rsid w:val="005721BD"/>
    <w:rsid w:val="005732AB"/>
    <w:rsid w:val="0057397D"/>
    <w:rsid w:val="00582993"/>
    <w:rsid w:val="00585516"/>
    <w:rsid w:val="005868DE"/>
    <w:rsid w:val="00594179"/>
    <w:rsid w:val="005A1B4D"/>
    <w:rsid w:val="005A31A0"/>
    <w:rsid w:val="005A3FA6"/>
    <w:rsid w:val="005A4323"/>
    <w:rsid w:val="005A555B"/>
    <w:rsid w:val="005A7E5D"/>
    <w:rsid w:val="005B0FBC"/>
    <w:rsid w:val="005B1B15"/>
    <w:rsid w:val="005B226D"/>
    <w:rsid w:val="005B2B03"/>
    <w:rsid w:val="005C1A2E"/>
    <w:rsid w:val="005C1A98"/>
    <w:rsid w:val="005C4E5D"/>
    <w:rsid w:val="005C6A87"/>
    <w:rsid w:val="005D0DF2"/>
    <w:rsid w:val="005D0EBA"/>
    <w:rsid w:val="005D5957"/>
    <w:rsid w:val="005E0D8B"/>
    <w:rsid w:val="005E4B7D"/>
    <w:rsid w:val="005E5AA2"/>
    <w:rsid w:val="005F4B63"/>
    <w:rsid w:val="005F7D9A"/>
    <w:rsid w:val="00601CA3"/>
    <w:rsid w:val="00603E51"/>
    <w:rsid w:val="00605092"/>
    <w:rsid w:val="00607794"/>
    <w:rsid w:val="00607C51"/>
    <w:rsid w:val="0062287B"/>
    <w:rsid w:val="00626960"/>
    <w:rsid w:val="00626D46"/>
    <w:rsid w:val="00634A3E"/>
    <w:rsid w:val="006376D1"/>
    <w:rsid w:val="00637A41"/>
    <w:rsid w:val="00644EEA"/>
    <w:rsid w:val="00647031"/>
    <w:rsid w:val="00651B0E"/>
    <w:rsid w:val="00666A3D"/>
    <w:rsid w:val="00675EE8"/>
    <w:rsid w:val="006779F0"/>
    <w:rsid w:val="00677B26"/>
    <w:rsid w:val="006847DE"/>
    <w:rsid w:val="006857A1"/>
    <w:rsid w:val="0068690A"/>
    <w:rsid w:val="00691725"/>
    <w:rsid w:val="006920C7"/>
    <w:rsid w:val="00692A31"/>
    <w:rsid w:val="00693A55"/>
    <w:rsid w:val="00694A78"/>
    <w:rsid w:val="006A138F"/>
    <w:rsid w:val="006A541C"/>
    <w:rsid w:val="006B7673"/>
    <w:rsid w:val="006C483E"/>
    <w:rsid w:val="006C7293"/>
    <w:rsid w:val="006D37DA"/>
    <w:rsid w:val="006D629D"/>
    <w:rsid w:val="006E45DD"/>
    <w:rsid w:val="006F1B28"/>
    <w:rsid w:val="006F3416"/>
    <w:rsid w:val="007076C1"/>
    <w:rsid w:val="007175EF"/>
    <w:rsid w:val="00722FC0"/>
    <w:rsid w:val="0072501F"/>
    <w:rsid w:val="00726578"/>
    <w:rsid w:val="00726A26"/>
    <w:rsid w:val="00735DAE"/>
    <w:rsid w:val="0074172F"/>
    <w:rsid w:val="00746094"/>
    <w:rsid w:val="007509C9"/>
    <w:rsid w:val="00752E83"/>
    <w:rsid w:val="0078151D"/>
    <w:rsid w:val="00792382"/>
    <w:rsid w:val="00796E29"/>
    <w:rsid w:val="0079765E"/>
    <w:rsid w:val="007A768F"/>
    <w:rsid w:val="007B7E0E"/>
    <w:rsid w:val="007C1261"/>
    <w:rsid w:val="007C1C8D"/>
    <w:rsid w:val="007D1D5E"/>
    <w:rsid w:val="007D485E"/>
    <w:rsid w:val="007D7F26"/>
    <w:rsid w:val="007E037C"/>
    <w:rsid w:val="007E0724"/>
    <w:rsid w:val="007E14B3"/>
    <w:rsid w:val="007E2EAD"/>
    <w:rsid w:val="007E4214"/>
    <w:rsid w:val="007E5C9F"/>
    <w:rsid w:val="007E79D2"/>
    <w:rsid w:val="007E7FE2"/>
    <w:rsid w:val="007F2417"/>
    <w:rsid w:val="007F3DC0"/>
    <w:rsid w:val="007F48CA"/>
    <w:rsid w:val="007F4B9F"/>
    <w:rsid w:val="007F4D55"/>
    <w:rsid w:val="0080041F"/>
    <w:rsid w:val="0080324D"/>
    <w:rsid w:val="00811E1D"/>
    <w:rsid w:val="0081612C"/>
    <w:rsid w:val="0082653E"/>
    <w:rsid w:val="008268ED"/>
    <w:rsid w:val="00832BB2"/>
    <w:rsid w:val="00835B8C"/>
    <w:rsid w:val="00835CB8"/>
    <w:rsid w:val="008373D0"/>
    <w:rsid w:val="008374D9"/>
    <w:rsid w:val="008437B6"/>
    <w:rsid w:val="00863691"/>
    <w:rsid w:val="00863AC8"/>
    <w:rsid w:val="00871F20"/>
    <w:rsid w:val="008723A7"/>
    <w:rsid w:val="00884421"/>
    <w:rsid w:val="00884D5A"/>
    <w:rsid w:val="00887735"/>
    <w:rsid w:val="00891719"/>
    <w:rsid w:val="0089417F"/>
    <w:rsid w:val="00897169"/>
    <w:rsid w:val="008A3B29"/>
    <w:rsid w:val="008A413A"/>
    <w:rsid w:val="008A5C7C"/>
    <w:rsid w:val="008B0595"/>
    <w:rsid w:val="008B1285"/>
    <w:rsid w:val="008B21CC"/>
    <w:rsid w:val="008B2B27"/>
    <w:rsid w:val="008B326C"/>
    <w:rsid w:val="008B566F"/>
    <w:rsid w:val="008B58DD"/>
    <w:rsid w:val="008C731B"/>
    <w:rsid w:val="008D0FE6"/>
    <w:rsid w:val="008D2D02"/>
    <w:rsid w:val="008D5CE2"/>
    <w:rsid w:val="008D7297"/>
    <w:rsid w:val="008E3EFA"/>
    <w:rsid w:val="008F4492"/>
    <w:rsid w:val="00901A3C"/>
    <w:rsid w:val="00903C70"/>
    <w:rsid w:val="00905CEC"/>
    <w:rsid w:val="00907797"/>
    <w:rsid w:val="00912C07"/>
    <w:rsid w:val="009152EC"/>
    <w:rsid w:val="00917FB4"/>
    <w:rsid w:val="00922997"/>
    <w:rsid w:val="00926B8E"/>
    <w:rsid w:val="00933220"/>
    <w:rsid w:val="00935B52"/>
    <w:rsid w:val="00936617"/>
    <w:rsid w:val="00936F66"/>
    <w:rsid w:val="0094135A"/>
    <w:rsid w:val="00951BEA"/>
    <w:rsid w:val="009549C5"/>
    <w:rsid w:val="00957DCB"/>
    <w:rsid w:val="00962A75"/>
    <w:rsid w:val="0096674B"/>
    <w:rsid w:val="00966C2A"/>
    <w:rsid w:val="00967888"/>
    <w:rsid w:val="00976A42"/>
    <w:rsid w:val="009775FE"/>
    <w:rsid w:val="0099208D"/>
    <w:rsid w:val="00993A74"/>
    <w:rsid w:val="009A3769"/>
    <w:rsid w:val="009A604E"/>
    <w:rsid w:val="009B07B5"/>
    <w:rsid w:val="009B189D"/>
    <w:rsid w:val="009B7A88"/>
    <w:rsid w:val="009C0F05"/>
    <w:rsid w:val="009C242A"/>
    <w:rsid w:val="009C7C68"/>
    <w:rsid w:val="009D1A80"/>
    <w:rsid w:val="009D331E"/>
    <w:rsid w:val="009D34FA"/>
    <w:rsid w:val="009D7481"/>
    <w:rsid w:val="009E535F"/>
    <w:rsid w:val="009E6A26"/>
    <w:rsid w:val="009F1360"/>
    <w:rsid w:val="009F5A7E"/>
    <w:rsid w:val="009F5F77"/>
    <w:rsid w:val="00A02264"/>
    <w:rsid w:val="00A05068"/>
    <w:rsid w:val="00A0552B"/>
    <w:rsid w:val="00A077DD"/>
    <w:rsid w:val="00A07E4E"/>
    <w:rsid w:val="00A145F2"/>
    <w:rsid w:val="00A20233"/>
    <w:rsid w:val="00A22B57"/>
    <w:rsid w:val="00A23BBB"/>
    <w:rsid w:val="00A25FC4"/>
    <w:rsid w:val="00A263D1"/>
    <w:rsid w:val="00A31C59"/>
    <w:rsid w:val="00A426DE"/>
    <w:rsid w:val="00A46E61"/>
    <w:rsid w:val="00A500C2"/>
    <w:rsid w:val="00A517DB"/>
    <w:rsid w:val="00A5669C"/>
    <w:rsid w:val="00A6057E"/>
    <w:rsid w:val="00A6304C"/>
    <w:rsid w:val="00A6383E"/>
    <w:rsid w:val="00A65C0B"/>
    <w:rsid w:val="00A67A9D"/>
    <w:rsid w:val="00A70089"/>
    <w:rsid w:val="00A70D8E"/>
    <w:rsid w:val="00A71506"/>
    <w:rsid w:val="00A8059B"/>
    <w:rsid w:val="00A81C3B"/>
    <w:rsid w:val="00A81FB7"/>
    <w:rsid w:val="00A856D4"/>
    <w:rsid w:val="00A97933"/>
    <w:rsid w:val="00AA30BA"/>
    <w:rsid w:val="00AA40A5"/>
    <w:rsid w:val="00AA7685"/>
    <w:rsid w:val="00AB0BB2"/>
    <w:rsid w:val="00AB4777"/>
    <w:rsid w:val="00AC3F1F"/>
    <w:rsid w:val="00AD31FF"/>
    <w:rsid w:val="00AD4B70"/>
    <w:rsid w:val="00AF13E4"/>
    <w:rsid w:val="00AF2CA1"/>
    <w:rsid w:val="00AF2DAF"/>
    <w:rsid w:val="00B052C8"/>
    <w:rsid w:val="00B16D5E"/>
    <w:rsid w:val="00B24BDA"/>
    <w:rsid w:val="00B254BB"/>
    <w:rsid w:val="00B27238"/>
    <w:rsid w:val="00B30C03"/>
    <w:rsid w:val="00B34576"/>
    <w:rsid w:val="00B3690D"/>
    <w:rsid w:val="00B36C91"/>
    <w:rsid w:val="00B44B11"/>
    <w:rsid w:val="00B60024"/>
    <w:rsid w:val="00B753B5"/>
    <w:rsid w:val="00B7755A"/>
    <w:rsid w:val="00B807F9"/>
    <w:rsid w:val="00B82895"/>
    <w:rsid w:val="00B82DEE"/>
    <w:rsid w:val="00B85F53"/>
    <w:rsid w:val="00B95795"/>
    <w:rsid w:val="00BA05E4"/>
    <w:rsid w:val="00BA2C45"/>
    <w:rsid w:val="00BA4000"/>
    <w:rsid w:val="00BB0775"/>
    <w:rsid w:val="00BB41C2"/>
    <w:rsid w:val="00BB4DD9"/>
    <w:rsid w:val="00BB67E8"/>
    <w:rsid w:val="00BC4676"/>
    <w:rsid w:val="00BC631A"/>
    <w:rsid w:val="00BC6D44"/>
    <w:rsid w:val="00BE0E52"/>
    <w:rsid w:val="00BE3ACE"/>
    <w:rsid w:val="00BE7795"/>
    <w:rsid w:val="00BF169D"/>
    <w:rsid w:val="00BF4C92"/>
    <w:rsid w:val="00BF5406"/>
    <w:rsid w:val="00BF7BD6"/>
    <w:rsid w:val="00C12951"/>
    <w:rsid w:val="00C13FEB"/>
    <w:rsid w:val="00C21EFD"/>
    <w:rsid w:val="00C26CF5"/>
    <w:rsid w:val="00C27E6F"/>
    <w:rsid w:val="00C40C9F"/>
    <w:rsid w:val="00C430E3"/>
    <w:rsid w:val="00C4626F"/>
    <w:rsid w:val="00C4692F"/>
    <w:rsid w:val="00C477D2"/>
    <w:rsid w:val="00C479B1"/>
    <w:rsid w:val="00C55871"/>
    <w:rsid w:val="00C61A0A"/>
    <w:rsid w:val="00C625FD"/>
    <w:rsid w:val="00C65D71"/>
    <w:rsid w:val="00C66D52"/>
    <w:rsid w:val="00C72893"/>
    <w:rsid w:val="00C73D4F"/>
    <w:rsid w:val="00C74D98"/>
    <w:rsid w:val="00C90590"/>
    <w:rsid w:val="00CA17C9"/>
    <w:rsid w:val="00CA5AC0"/>
    <w:rsid w:val="00CC0714"/>
    <w:rsid w:val="00CD1D4C"/>
    <w:rsid w:val="00CD4545"/>
    <w:rsid w:val="00CE2871"/>
    <w:rsid w:val="00CE3085"/>
    <w:rsid w:val="00CF00A1"/>
    <w:rsid w:val="00CF1481"/>
    <w:rsid w:val="00CF2332"/>
    <w:rsid w:val="00CF48B6"/>
    <w:rsid w:val="00CF5054"/>
    <w:rsid w:val="00CF5CB8"/>
    <w:rsid w:val="00D03980"/>
    <w:rsid w:val="00D06228"/>
    <w:rsid w:val="00D10E20"/>
    <w:rsid w:val="00D11FB9"/>
    <w:rsid w:val="00D25E62"/>
    <w:rsid w:val="00D302AA"/>
    <w:rsid w:val="00D37C22"/>
    <w:rsid w:val="00D5190A"/>
    <w:rsid w:val="00D564D7"/>
    <w:rsid w:val="00D62CF6"/>
    <w:rsid w:val="00D638BB"/>
    <w:rsid w:val="00D64B26"/>
    <w:rsid w:val="00D64D99"/>
    <w:rsid w:val="00D67B57"/>
    <w:rsid w:val="00D70369"/>
    <w:rsid w:val="00D73C4B"/>
    <w:rsid w:val="00DA01D9"/>
    <w:rsid w:val="00DA0716"/>
    <w:rsid w:val="00DA0A92"/>
    <w:rsid w:val="00DB3403"/>
    <w:rsid w:val="00DC0D86"/>
    <w:rsid w:val="00DC30C1"/>
    <w:rsid w:val="00DD0DFD"/>
    <w:rsid w:val="00DD33C5"/>
    <w:rsid w:val="00DD5537"/>
    <w:rsid w:val="00DD7E58"/>
    <w:rsid w:val="00DF743F"/>
    <w:rsid w:val="00E013FE"/>
    <w:rsid w:val="00E023FD"/>
    <w:rsid w:val="00E03B4B"/>
    <w:rsid w:val="00E07563"/>
    <w:rsid w:val="00E13211"/>
    <w:rsid w:val="00E13DA9"/>
    <w:rsid w:val="00E248C8"/>
    <w:rsid w:val="00E25BF6"/>
    <w:rsid w:val="00E26CDA"/>
    <w:rsid w:val="00E276E5"/>
    <w:rsid w:val="00E32401"/>
    <w:rsid w:val="00E43FE3"/>
    <w:rsid w:val="00E50211"/>
    <w:rsid w:val="00E77A48"/>
    <w:rsid w:val="00E80C70"/>
    <w:rsid w:val="00E841C1"/>
    <w:rsid w:val="00E906BC"/>
    <w:rsid w:val="00E93981"/>
    <w:rsid w:val="00EA1235"/>
    <w:rsid w:val="00EA6979"/>
    <w:rsid w:val="00EA74F4"/>
    <w:rsid w:val="00EB1379"/>
    <w:rsid w:val="00EB1C63"/>
    <w:rsid w:val="00EB261D"/>
    <w:rsid w:val="00EB3A9B"/>
    <w:rsid w:val="00EB3B93"/>
    <w:rsid w:val="00EB7032"/>
    <w:rsid w:val="00EB7DE8"/>
    <w:rsid w:val="00EC7950"/>
    <w:rsid w:val="00ED0B7F"/>
    <w:rsid w:val="00ED1761"/>
    <w:rsid w:val="00ED355A"/>
    <w:rsid w:val="00EE4D79"/>
    <w:rsid w:val="00EE5982"/>
    <w:rsid w:val="00EF18DD"/>
    <w:rsid w:val="00EF2E40"/>
    <w:rsid w:val="00EF4B0F"/>
    <w:rsid w:val="00F07FD0"/>
    <w:rsid w:val="00F116FB"/>
    <w:rsid w:val="00F11E59"/>
    <w:rsid w:val="00F203D8"/>
    <w:rsid w:val="00F20BD0"/>
    <w:rsid w:val="00F241EB"/>
    <w:rsid w:val="00F27762"/>
    <w:rsid w:val="00F32E8A"/>
    <w:rsid w:val="00F36CAA"/>
    <w:rsid w:val="00F411E9"/>
    <w:rsid w:val="00F5273B"/>
    <w:rsid w:val="00F54639"/>
    <w:rsid w:val="00F62037"/>
    <w:rsid w:val="00F62367"/>
    <w:rsid w:val="00F623D7"/>
    <w:rsid w:val="00F72C5E"/>
    <w:rsid w:val="00F73DE5"/>
    <w:rsid w:val="00F75EEA"/>
    <w:rsid w:val="00F80BFA"/>
    <w:rsid w:val="00F834F3"/>
    <w:rsid w:val="00F853BA"/>
    <w:rsid w:val="00F875B8"/>
    <w:rsid w:val="00F877A9"/>
    <w:rsid w:val="00F918DB"/>
    <w:rsid w:val="00FA425E"/>
    <w:rsid w:val="00FA56F4"/>
    <w:rsid w:val="00FA5C8E"/>
    <w:rsid w:val="00FB13B1"/>
    <w:rsid w:val="00FB5F9C"/>
    <w:rsid w:val="00FC505B"/>
    <w:rsid w:val="00FC6215"/>
    <w:rsid w:val="00FC6B56"/>
    <w:rsid w:val="00FD2068"/>
    <w:rsid w:val="00FD38E3"/>
    <w:rsid w:val="00FE09CD"/>
    <w:rsid w:val="00FF1803"/>
    <w:rsid w:val="00FF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856B"/>
  <w15:chartTrackingRefBased/>
  <w15:docId w15:val="{D2EE764B-8600-4FBE-8E5C-7EF46E44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2BA"/>
    <w:pPr>
      <w:keepNext/>
      <w:spacing w:after="0" w:line="360" w:lineRule="auto"/>
      <w:jc w:val="center"/>
      <w:outlineLvl w:val="0"/>
    </w:pPr>
    <w:rPr>
      <w:rFonts w:ascii="Times New Roman" w:hAnsi="Times New Roman" w:cs="Times New Roman"/>
      <w:b/>
      <w:bCs/>
      <w:sz w:val="28"/>
      <w:szCs w:val="28"/>
      <w:lang w:val="en-ZA"/>
    </w:rPr>
  </w:style>
  <w:style w:type="paragraph" w:styleId="Heading2">
    <w:name w:val="heading 2"/>
    <w:basedOn w:val="Normal"/>
    <w:next w:val="Normal"/>
    <w:link w:val="Heading2Char"/>
    <w:uiPriority w:val="9"/>
    <w:unhideWhenUsed/>
    <w:qFormat/>
    <w:rsid w:val="00313DDC"/>
    <w:pPr>
      <w:keepNext/>
      <w:outlineLvl w:val="1"/>
    </w:pPr>
    <w:rPr>
      <w:rFonts w:ascii="Times New Roman" w:hAnsi="Times New Roman" w:cs="Times New Roman"/>
      <w:b/>
      <w:bCs/>
      <w:sz w:val="28"/>
      <w:szCs w:val="28"/>
      <w:lang w:val="en-ZA"/>
    </w:rPr>
  </w:style>
  <w:style w:type="paragraph" w:styleId="Heading3">
    <w:name w:val="heading 3"/>
    <w:basedOn w:val="Normal"/>
    <w:next w:val="Normal"/>
    <w:link w:val="Heading3Char"/>
    <w:uiPriority w:val="9"/>
    <w:unhideWhenUsed/>
    <w:qFormat/>
    <w:rsid w:val="003D57BA"/>
    <w:pPr>
      <w:keepNext/>
      <w:spacing w:after="0" w:line="240" w:lineRule="auto"/>
      <w:ind w:left="-113"/>
      <w:jc w:val="center"/>
      <w:outlineLvl w:val="2"/>
    </w:pPr>
    <w:rPr>
      <w:rFonts w:ascii="Times New Roman" w:hAnsi="Times New Roman" w:cs="Times New Roman"/>
      <w:b/>
      <w:bCs/>
      <w:sz w:val="28"/>
      <w:szCs w:val="28"/>
      <w:lang w:val="en-ZA"/>
    </w:rPr>
  </w:style>
  <w:style w:type="paragraph" w:styleId="Heading4">
    <w:name w:val="heading 4"/>
    <w:basedOn w:val="Normal"/>
    <w:next w:val="Normal"/>
    <w:link w:val="Heading4Char"/>
    <w:uiPriority w:val="9"/>
    <w:unhideWhenUsed/>
    <w:qFormat/>
    <w:rsid w:val="003D57BA"/>
    <w:pPr>
      <w:keepNext/>
      <w:spacing w:after="0" w:line="360" w:lineRule="auto"/>
      <w:ind w:left="-7880"/>
      <w:jc w:val="center"/>
      <w:outlineLvl w:val="3"/>
    </w:pPr>
    <w:rPr>
      <w:rFonts w:ascii="Times New Roman" w:hAnsi="Times New Roman" w:cs="Times New Roman"/>
      <w:b/>
      <w:bCs/>
      <w:sz w:val="28"/>
      <w:szCs w:val="28"/>
      <w:lang w:val="en-ZA"/>
    </w:rPr>
  </w:style>
  <w:style w:type="paragraph" w:styleId="Heading5">
    <w:name w:val="heading 5"/>
    <w:basedOn w:val="Normal"/>
    <w:next w:val="Normal"/>
    <w:link w:val="Heading5Char"/>
    <w:uiPriority w:val="9"/>
    <w:unhideWhenUsed/>
    <w:qFormat/>
    <w:rsid w:val="003D57BA"/>
    <w:pPr>
      <w:keepNext/>
      <w:spacing w:after="0" w:line="360" w:lineRule="auto"/>
      <w:ind w:left="-8107"/>
      <w:jc w:val="center"/>
      <w:outlineLvl w:val="4"/>
    </w:pPr>
    <w:rPr>
      <w:rFonts w:ascii="Times New Roman" w:hAnsi="Times New Roman" w:cs="Times New Roman"/>
      <w:b/>
      <w:bCs/>
      <w:sz w:val="28"/>
      <w:szCs w:val="28"/>
      <w:lang w:val="en-ZA"/>
    </w:rPr>
  </w:style>
  <w:style w:type="paragraph" w:styleId="Heading6">
    <w:name w:val="heading 6"/>
    <w:basedOn w:val="Normal"/>
    <w:next w:val="Normal"/>
    <w:link w:val="Heading6Char"/>
    <w:uiPriority w:val="9"/>
    <w:unhideWhenUsed/>
    <w:qFormat/>
    <w:rsid w:val="00D06228"/>
    <w:pPr>
      <w:keepNext/>
      <w:spacing w:after="0" w:line="360" w:lineRule="auto"/>
      <w:ind w:left="-9184"/>
      <w:jc w:val="center"/>
      <w:outlineLvl w:val="5"/>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5D"/>
    <w:pPr>
      <w:ind w:left="720"/>
      <w:contextualSpacing/>
    </w:pPr>
  </w:style>
  <w:style w:type="paragraph" w:styleId="Header">
    <w:name w:val="header"/>
    <w:basedOn w:val="Normal"/>
    <w:link w:val="HeaderChar"/>
    <w:uiPriority w:val="99"/>
    <w:unhideWhenUsed/>
    <w:rsid w:val="00C72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93"/>
  </w:style>
  <w:style w:type="paragraph" w:styleId="Footer">
    <w:name w:val="footer"/>
    <w:basedOn w:val="Normal"/>
    <w:link w:val="FooterChar"/>
    <w:uiPriority w:val="99"/>
    <w:unhideWhenUsed/>
    <w:rsid w:val="00C72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93"/>
  </w:style>
  <w:style w:type="character" w:customStyle="1" w:styleId="Heading1Char">
    <w:name w:val="Heading 1 Char"/>
    <w:basedOn w:val="DefaultParagraphFont"/>
    <w:link w:val="Heading1"/>
    <w:uiPriority w:val="9"/>
    <w:rsid w:val="002432BA"/>
    <w:rPr>
      <w:rFonts w:ascii="Times New Roman" w:hAnsi="Times New Roman" w:cs="Times New Roman"/>
      <w:b/>
      <w:bCs/>
      <w:sz w:val="28"/>
      <w:szCs w:val="28"/>
      <w:lang w:val="en-ZA"/>
    </w:rPr>
  </w:style>
  <w:style w:type="character" w:customStyle="1" w:styleId="Heading2Char">
    <w:name w:val="Heading 2 Char"/>
    <w:basedOn w:val="DefaultParagraphFont"/>
    <w:link w:val="Heading2"/>
    <w:uiPriority w:val="9"/>
    <w:rsid w:val="00313DDC"/>
    <w:rPr>
      <w:rFonts w:ascii="Times New Roman" w:hAnsi="Times New Roman" w:cs="Times New Roman"/>
      <w:b/>
      <w:bCs/>
      <w:sz w:val="28"/>
      <w:szCs w:val="28"/>
      <w:lang w:val="en-ZA"/>
    </w:rPr>
  </w:style>
  <w:style w:type="paragraph" w:styleId="BodyTextIndent">
    <w:name w:val="Body Text Indent"/>
    <w:basedOn w:val="Normal"/>
    <w:link w:val="BodyTextIndentChar"/>
    <w:uiPriority w:val="99"/>
    <w:unhideWhenUsed/>
    <w:rsid w:val="00313DDC"/>
    <w:pPr>
      <w:spacing w:after="0" w:line="360" w:lineRule="auto"/>
      <w:ind w:left="720" w:hanging="720"/>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313DDC"/>
    <w:rPr>
      <w:rFonts w:ascii="Times New Roman" w:hAnsi="Times New Roman" w:cs="Times New Roman"/>
      <w:sz w:val="28"/>
      <w:szCs w:val="28"/>
      <w:lang w:val="en-ZA"/>
    </w:rPr>
  </w:style>
  <w:style w:type="paragraph" w:styleId="BlockText">
    <w:name w:val="Block Text"/>
    <w:basedOn w:val="Normal"/>
    <w:uiPriority w:val="99"/>
    <w:unhideWhenUsed/>
    <w:rsid w:val="00375E20"/>
    <w:pPr>
      <w:spacing w:after="0" w:line="360" w:lineRule="auto"/>
      <w:ind w:left="1440" w:right="1008"/>
      <w:jc w:val="both"/>
    </w:pPr>
    <w:rPr>
      <w:rFonts w:ascii="Times New Roman" w:hAnsi="Times New Roman" w:cs="Times New Roman"/>
      <w:i/>
      <w:iCs/>
      <w:sz w:val="24"/>
      <w:szCs w:val="24"/>
      <w:lang w:val="en-ZA"/>
    </w:rPr>
  </w:style>
  <w:style w:type="paragraph" w:styleId="BodyText">
    <w:name w:val="Body Text"/>
    <w:basedOn w:val="Normal"/>
    <w:link w:val="BodyTextChar"/>
    <w:uiPriority w:val="99"/>
    <w:unhideWhenUsed/>
    <w:rsid w:val="003E4990"/>
    <w:pPr>
      <w:spacing w:after="0" w:line="360" w:lineRule="auto"/>
      <w:jc w:val="both"/>
    </w:pPr>
    <w:rPr>
      <w:rFonts w:ascii="Times New Roman" w:hAnsi="Times New Roman" w:cs="Times New Roman"/>
      <w:sz w:val="28"/>
      <w:szCs w:val="28"/>
      <w:lang w:val="en-ZA"/>
    </w:rPr>
  </w:style>
  <w:style w:type="character" w:customStyle="1" w:styleId="BodyTextChar">
    <w:name w:val="Body Text Char"/>
    <w:basedOn w:val="DefaultParagraphFont"/>
    <w:link w:val="BodyText"/>
    <w:uiPriority w:val="99"/>
    <w:rsid w:val="003E4990"/>
    <w:rPr>
      <w:rFonts w:ascii="Times New Roman" w:hAnsi="Times New Roman" w:cs="Times New Roman"/>
      <w:sz w:val="28"/>
      <w:szCs w:val="28"/>
      <w:lang w:val="en-ZA"/>
    </w:rPr>
  </w:style>
  <w:style w:type="paragraph" w:styleId="FootnoteText">
    <w:name w:val="footnote text"/>
    <w:basedOn w:val="Normal"/>
    <w:link w:val="FootnoteTextChar"/>
    <w:uiPriority w:val="99"/>
    <w:semiHidden/>
    <w:unhideWhenUsed/>
    <w:rsid w:val="00157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E21"/>
    <w:rPr>
      <w:sz w:val="20"/>
      <w:szCs w:val="20"/>
    </w:rPr>
  </w:style>
  <w:style w:type="character" w:styleId="FootnoteReference">
    <w:name w:val="footnote reference"/>
    <w:basedOn w:val="DefaultParagraphFont"/>
    <w:uiPriority w:val="99"/>
    <w:semiHidden/>
    <w:unhideWhenUsed/>
    <w:rsid w:val="00157E21"/>
    <w:rPr>
      <w:vertAlign w:val="superscript"/>
    </w:rPr>
  </w:style>
  <w:style w:type="paragraph" w:styleId="BodyTextIndent2">
    <w:name w:val="Body Text Indent 2"/>
    <w:basedOn w:val="Normal"/>
    <w:link w:val="BodyTextIndent2Char"/>
    <w:uiPriority w:val="99"/>
    <w:unhideWhenUsed/>
    <w:rsid w:val="005A3FA6"/>
    <w:pPr>
      <w:spacing w:after="0" w:line="360" w:lineRule="auto"/>
      <w:ind w:left="454"/>
      <w:jc w:val="both"/>
    </w:pPr>
    <w:rPr>
      <w:rFonts w:ascii="Times New Roman" w:hAnsi="Times New Roman" w:cs="Times New Roman"/>
      <w:sz w:val="28"/>
      <w:szCs w:val="28"/>
      <w:lang w:val="en-ZA"/>
    </w:rPr>
  </w:style>
  <w:style w:type="character" w:customStyle="1" w:styleId="BodyTextIndent2Char">
    <w:name w:val="Body Text Indent 2 Char"/>
    <w:basedOn w:val="DefaultParagraphFont"/>
    <w:link w:val="BodyTextIndent2"/>
    <w:uiPriority w:val="99"/>
    <w:rsid w:val="005A3FA6"/>
    <w:rPr>
      <w:rFonts w:ascii="Times New Roman" w:hAnsi="Times New Roman" w:cs="Times New Roman"/>
      <w:sz w:val="28"/>
      <w:szCs w:val="28"/>
      <w:lang w:val="en-ZA"/>
    </w:rPr>
  </w:style>
  <w:style w:type="character" w:customStyle="1" w:styleId="Heading3Char">
    <w:name w:val="Heading 3 Char"/>
    <w:basedOn w:val="DefaultParagraphFont"/>
    <w:link w:val="Heading3"/>
    <w:uiPriority w:val="9"/>
    <w:rsid w:val="003D57BA"/>
    <w:rPr>
      <w:rFonts w:ascii="Times New Roman" w:hAnsi="Times New Roman" w:cs="Times New Roman"/>
      <w:b/>
      <w:bCs/>
      <w:sz w:val="28"/>
      <w:szCs w:val="28"/>
      <w:lang w:val="en-ZA"/>
    </w:rPr>
  </w:style>
  <w:style w:type="character" w:customStyle="1" w:styleId="Heading4Char">
    <w:name w:val="Heading 4 Char"/>
    <w:basedOn w:val="DefaultParagraphFont"/>
    <w:link w:val="Heading4"/>
    <w:uiPriority w:val="9"/>
    <w:rsid w:val="003D57BA"/>
    <w:rPr>
      <w:rFonts w:ascii="Times New Roman" w:hAnsi="Times New Roman" w:cs="Times New Roman"/>
      <w:b/>
      <w:bCs/>
      <w:sz w:val="28"/>
      <w:szCs w:val="28"/>
      <w:lang w:val="en-ZA"/>
    </w:rPr>
  </w:style>
  <w:style w:type="character" w:customStyle="1" w:styleId="Heading5Char">
    <w:name w:val="Heading 5 Char"/>
    <w:basedOn w:val="DefaultParagraphFont"/>
    <w:link w:val="Heading5"/>
    <w:uiPriority w:val="9"/>
    <w:rsid w:val="003D57BA"/>
    <w:rPr>
      <w:rFonts w:ascii="Times New Roman" w:hAnsi="Times New Roman" w:cs="Times New Roman"/>
      <w:b/>
      <w:bCs/>
      <w:sz w:val="28"/>
      <w:szCs w:val="28"/>
      <w:lang w:val="en-ZA"/>
    </w:rPr>
  </w:style>
  <w:style w:type="paragraph" w:styleId="NormalWeb">
    <w:name w:val="Normal (Web)"/>
    <w:basedOn w:val="Normal"/>
    <w:uiPriority w:val="99"/>
    <w:semiHidden/>
    <w:unhideWhenUsed/>
    <w:rsid w:val="00AF13E4"/>
    <w:rPr>
      <w:rFonts w:ascii="Times New Roman" w:hAnsi="Times New Roman" w:cs="Times New Roman"/>
      <w:sz w:val="24"/>
      <w:szCs w:val="24"/>
    </w:rPr>
  </w:style>
  <w:style w:type="character" w:customStyle="1" w:styleId="Heading6Char">
    <w:name w:val="Heading 6 Char"/>
    <w:basedOn w:val="DefaultParagraphFont"/>
    <w:link w:val="Heading6"/>
    <w:uiPriority w:val="9"/>
    <w:rsid w:val="00D06228"/>
    <w:rPr>
      <w:rFonts w:ascii="Times New Roman" w:hAnsi="Times New Roman" w:cs="Times New Roman"/>
      <w:b/>
      <w:bCs/>
      <w:sz w:val="28"/>
      <w:szCs w:val="28"/>
      <w:lang w:val="en-ZA"/>
    </w:rPr>
  </w:style>
  <w:style w:type="paragraph" w:styleId="BodyText2">
    <w:name w:val="Body Text 2"/>
    <w:basedOn w:val="Normal"/>
    <w:link w:val="BodyText2Char"/>
    <w:uiPriority w:val="99"/>
    <w:unhideWhenUsed/>
    <w:rsid w:val="008B58DD"/>
    <w:pPr>
      <w:jc w:val="both"/>
    </w:pPr>
    <w:rPr>
      <w:rFonts w:ascii="Times New Roman" w:hAnsi="Times New Roman" w:cs="Times New Roman"/>
      <w:b/>
      <w:bCs/>
      <w:sz w:val="28"/>
      <w:szCs w:val="28"/>
      <w:lang w:val="en-ZA"/>
    </w:rPr>
  </w:style>
  <w:style w:type="character" w:customStyle="1" w:styleId="BodyText2Char">
    <w:name w:val="Body Text 2 Char"/>
    <w:basedOn w:val="DefaultParagraphFont"/>
    <w:link w:val="BodyText2"/>
    <w:uiPriority w:val="99"/>
    <w:rsid w:val="008B58DD"/>
    <w:rPr>
      <w:rFonts w:ascii="Times New Roman" w:hAnsi="Times New Roman" w:cs="Times New Roman"/>
      <w:b/>
      <w:bCs/>
      <w:sz w:val="28"/>
      <w:szCs w:val="28"/>
      <w:lang w:val="en-ZA"/>
    </w:rPr>
  </w:style>
  <w:style w:type="paragraph" w:styleId="BalloonText">
    <w:name w:val="Balloon Text"/>
    <w:basedOn w:val="Normal"/>
    <w:link w:val="BalloonTextChar"/>
    <w:uiPriority w:val="99"/>
    <w:semiHidden/>
    <w:unhideWhenUsed/>
    <w:rsid w:val="00DF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CEF1-0E0B-414D-AB14-7D2E9045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11693</Words>
  <Characters>66653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2022-11-08T12:53:00Z</cp:lastPrinted>
  <dcterms:created xsi:type="dcterms:W3CDTF">2022-11-08T13:32:00Z</dcterms:created>
  <dcterms:modified xsi:type="dcterms:W3CDTF">2022-11-08T13:32:00Z</dcterms:modified>
</cp:coreProperties>
</file>