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B9" w:rsidRDefault="006D63B9" w:rsidP="004D7061">
      <w:pPr>
        <w:spacing w:after="0"/>
        <w:jc w:val="center"/>
        <w:rPr>
          <w:rFonts w:ascii="Times New Roman" w:hAnsi="Times New Roman" w:cs="Times New Roman"/>
          <w:b/>
          <w:sz w:val="28"/>
          <w:szCs w:val="28"/>
          <w:lang w:val="en-GB"/>
        </w:rPr>
      </w:pPr>
    </w:p>
    <w:p w:rsidR="006D63B9" w:rsidRDefault="006D63B9" w:rsidP="004D7061">
      <w:pPr>
        <w:spacing w:after="0"/>
        <w:jc w:val="center"/>
        <w:rPr>
          <w:rFonts w:ascii="Times New Roman" w:hAnsi="Times New Roman" w:cs="Times New Roman"/>
          <w:b/>
          <w:sz w:val="28"/>
          <w:szCs w:val="28"/>
          <w:lang w:val="en-GB"/>
        </w:rPr>
      </w:pPr>
    </w:p>
    <w:p w:rsidR="006D63B9" w:rsidRDefault="006D63B9" w:rsidP="004D7061">
      <w:pPr>
        <w:spacing w:after="0"/>
        <w:jc w:val="center"/>
        <w:rPr>
          <w:rFonts w:ascii="Times New Roman" w:hAnsi="Times New Roman" w:cs="Times New Roman"/>
          <w:b/>
          <w:sz w:val="28"/>
          <w:szCs w:val="28"/>
          <w:lang w:val="en-GB"/>
        </w:rPr>
      </w:pPr>
    </w:p>
    <w:p w:rsidR="006D63B9" w:rsidRDefault="006D63B9" w:rsidP="004D7061">
      <w:pPr>
        <w:spacing w:after="0"/>
        <w:jc w:val="center"/>
        <w:rPr>
          <w:rFonts w:ascii="Times New Roman" w:hAnsi="Times New Roman" w:cs="Times New Roman"/>
          <w:b/>
          <w:sz w:val="28"/>
          <w:szCs w:val="28"/>
          <w:lang w:val="en-GB"/>
        </w:rPr>
      </w:pPr>
    </w:p>
    <w:p w:rsidR="006D63B9" w:rsidRDefault="006D63B9" w:rsidP="004D7061">
      <w:pPr>
        <w:spacing w:after="0"/>
        <w:jc w:val="center"/>
        <w:rPr>
          <w:rFonts w:ascii="Times New Roman" w:hAnsi="Times New Roman" w:cs="Times New Roman"/>
          <w:b/>
          <w:sz w:val="28"/>
          <w:szCs w:val="28"/>
          <w:lang w:val="en-GB"/>
        </w:rPr>
      </w:pPr>
    </w:p>
    <w:p w:rsidR="006D63B9" w:rsidRDefault="006D63B9" w:rsidP="004D7061">
      <w:pPr>
        <w:spacing w:after="0"/>
        <w:jc w:val="center"/>
        <w:rPr>
          <w:rFonts w:ascii="Times New Roman" w:hAnsi="Times New Roman" w:cs="Times New Roman"/>
          <w:b/>
          <w:sz w:val="28"/>
          <w:szCs w:val="28"/>
          <w:lang w:val="en-GB"/>
        </w:rPr>
      </w:pPr>
    </w:p>
    <w:p w:rsidR="00905F40" w:rsidRDefault="0036344C" w:rsidP="004D7061">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 xml:space="preserve">IN THE HIGH COURT OF LESOTHO </w:t>
      </w:r>
    </w:p>
    <w:p w:rsidR="009D2358" w:rsidRDefault="0036344C" w:rsidP="004D7061">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rsidR="006D63B9" w:rsidRDefault="006D63B9" w:rsidP="004D7061">
      <w:pPr>
        <w:spacing w:after="0"/>
        <w:jc w:val="center"/>
        <w:rPr>
          <w:rFonts w:ascii="Times New Roman" w:hAnsi="Times New Roman" w:cs="Times New Roman"/>
          <w:b/>
          <w:sz w:val="28"/>
          <w:szCs w:val="28"/>
          <w:lang w:val="en-GB"/>
        </w:rPr>
      </w:pPr>
    </w:p>
    <w:p w:rsidR="0036344C" w:rsidRPr="0036344C" w:rsidRDefault="0036344C" w:rsidP="004D7061">
      <w:pPr>
        <w:spacing w:after="0"/>
        <w:rPr>
          <w:rFonts w:ascii="Times New Roman" w:hAnsi="Times New Roman" w:cs="Times New Roman"/>
          <w:b/>
          <w:sz w:val="28"/>
          <w:szCs w:val="28"/>
          <w:lang w:val="en-GB"/>
        </w:rPr>
      </w:pPr>
      <w:r>
        <w:rPr>
          <w:rFonts w:ascii="Times New Roman" w:hAnsi="Times New Roman" w:cs="Times New Roman"/>
          <w:b/>
          <w:sz w:val="28"/>
          <w:szCs w:val="28"/>
          <w:lang w:val="en-GB"/>
        </w:rPr>
        <w:t xml:space="preserve">HELD AT MASERU                               </w:t>
      </w:r>
      <w:r w:rsidR="00D62419">
        <w:rPr>
          <w:rFonts w:ascii="Times New Roman" w:hAnsi="Times New Roman" w:cs="Times New Roman"/>
          <w:b/>
          <w:sz w:val="28"/>
          <w:szCs w:val="28"/>
          <w:lang w:val="en-GB"/>
        </w:rPr>
        <w:t xml:space="preserve">                           </w:t>
      </w:r>
      <w:r>
        <w:rPr>
          <w:rFonts w:ascii="Times New Roman" w:hAnsi="Times New Roman" w:cs="Times New Roman"/>
          <w:b/>
          <w:sz w:val="28"/>
          <w:szCs w:val="28"/>
          <w:lang w:val="en-GB"/>
        </w:rPr>
        <w:t>CC</w:t>
      </w:r>
      <w:r w:rsidR="00EE6238">
        <w:rPr>
          <w:rFonts w:ascii="Times New Roman" w:hAnsi="Times New Roman" w:cs="Times New Roman"/>
          <w:b/>
          <w:sz w:val="28"/>
          <w:szCs w:val="28"/>
          <w:lang w:val="en-GB"/>
        </w:rPr>
        <w:t>A</w:t>
      </w:r>
      <w:r>
        <w:rPr>
          <w:rFonts w:ascii="Times New Roman" w:hAnsi="Times New Roman" w:cs="Times New Roman"/>
          <w:b/>
          <w:sz w:val="28"/>
          <w:szCs w:val="28"/>
          <w:lang w:val="en-GB"/>
        </w:rPr>
        <w:t>/</w:t>
      </w:r>
      <w:r w:rsidR="001A43F8">
        <w:rPr>
          <w:rFonts w:ascii="Times New Roman" w:hAnsi="Times New Roman" w:cs="Times New Roman"/>
          <w:b/>
          <w:sz w:val="28"/>
          <w:szCs w:val="28"/>
          <w:lang w:val="en-GB"/>
        </w:rPr>
        <w:t>0</w:t>
      </w:r>
      <w:r w:rsidR="004E0041">
        <w:rPr>
          <w:rFonts w:ascii="Times New Roman" w:hAnsi="Times New Roman" w:cs="Times New Roman"/>
          <w:b/>
          <w:sz w:val="28"/>
          <w:szCs w:val="28"/>
          <w:lang w:val="en-GB"/>
        </w:rPr>
        <w:t>095</w:t>
      </w:r>
      <w:r w:rsidR="001A43F8">
        <w:rPr>
          <w:rFonts w:ascii="Times New Roman" w:hAnsi="Times New Roman" w:cs="Times New Roman"/>
          <w:b/>
          <w:sz w:val="28"/>
          <w:szCs w:val="28"/>
          <w:lang w:val="en-GB"/>
        </w:rPr>
        <w:t>/2</w:t>
      </w:r>
      <w:r w:rsidR="004E0041">
        <w:rPr>
          <w:rFonts w:ascii="Times New Roman" w:hAnsi="Times New Roman" w:cs="Times New Roman"/>
          <w:b/>
          <w:sz w:val="28"/>
          <w:szCs w:val="28"/>
          <w:lang w:val="en-GB"/>
        </w:rPr>
        <w:t>0</w:t>
      </w:r>
    </w:p>
    <w:p w:rsidR="006D63B9" w:rsidRDefault="006D63B9" w:rsidP="004D7061">
      <w:pPr>
        <w:spacing w:after="0" w:line="360" w:lineRule="auto"/>
        <w:rPr>
          <w:rFonts w:ascii="Times New Roman" w:hAnsi="Times New Roman" w:cs="Times New Roman"/>
          <w:sz w:val="28"/>
          <w:szCs w:val="28"/>
          <w:lang w:val="en-GB"/>
        </w:rPr>
      </w:pPr>
    </w:p>
    <w:p w:rsidR="0036344C" w:rsidRDefault="0036344C" w:rsidP="004D7061">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In the matter between –</w:t>
      </w:r>
    </w:p>
    <w:p w:rsidR="0036344C" w:rsidRDefault="004D7061" w:rsidP="004D7061">
      <w:pPr>
        <w:tabs>
          <w:tab w:val="left" w:pos="181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rsidR="0048758B" w:rsidRDefault="004E0041" w:rsidP="004D7061">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PROAID HOLDINGS LESOTHO (PTY) LTD</w:t>
      </w:r>
      <w:r w:rsidR="009E3409">
        <w:rPr>
          <w:rFonts w:ascii="Times New Roman" w:hAnsi="Times New Roman" w:cs="Times New Roman"/>
          <w:b/>
          <w:sz w:val="28"/>
          <w:szCs w:val="28"/>
          <w:lang w:val="en-GB"/>
        </w:rPr>
        <w:tab/>
      </w:r>
      <w:r w:rsidR="009E3409">
        <w:rPr>
          <w:rFonts w:ascii="Times New Roman" w:hAnsi="Times New Roman" w:cs="Times New Roman"/>
          <w:b/>
          <w:sz w:val="28"/>
          <w:szCs w:val="28"/>
          <w:lang w:val="en-GB"/>
        </w:rPr>
        <w:tab/>
      </w:r>
      <w:r w:rsidR="008673A2">
        <w:rPr>
          <w:rFonts w:ascii="Times New Roman" w:hAnsi="Times New Roman" w:cs="Times New Roman"/>
          <w:b/>
          <w:sz w:val="28"/>
          <w:szCs w:val="28"/>
          <w:lang w:val="en-GB"/>
        </w:rPr>
        <w:t>APPLICANT</w:t>
      </w:r>
    </w:p>
    <w:p w:rsidR="00205016" w:rsidRPr="00651108" w:rsidRDefault="00205016" w:rsidP="004D7061">
      <w:pPr>
        <w:spacing w:after="0" w:line="360" w:lineRule="auto"/>
        <w:ind w:firstLine="720"/>
        <w:rPr>
          <w:rFonts w:ascii="Times New Roman" w:hAnsi="Times New Roman" w:cs="Times New Roman"/>
          <w:b/>
          <w:sz w:val="28"/>
          <w:szCs w:val="28"/>
          <w:lang w:val="en-GB"/>
        </w:rPr>
      </w:pPr>
    </w:p>
    <w:p w:rsidR="00651108" w:rsidRDefault="00205016" w:rsidP="004D7061">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rsidR="00205016" w:rsidRPr="00651108" w:rsidRDefault="00205016" w:rsidP="004D7061">
      <w:pPr>
        <w:spacing w:after="0" w:line="360" w:lineRule="auto"/>
        <w:rPr>
          <w:rFonts w:ascii="Times New Roman" w:hAnsi="Times New Roman" w:cs="Times New Roman"/>
          <w:b/>
          <w:sz w:val="28"/>
          <w:szCs w:val="28"/>
          <w:lang w:val="en-GB"/>
        </w:rPr>
      </w:pPr>
    </w:p>
    <w:p w:rsidR="0048758B" w:rsidRDefault="004E0041" w:rsidP="004D706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ALIMELA </w:t>
      </w:r>
      <w:r w:rsidR="006D63B9">
        <w:rPr>
          <w:rFonts w:ascii="Times New Roman" w:hAnsi="Times New Roman" w:cs="Times New Roman"/>
          <w:b/>
          <w:sz w:val="28"/>
          <w:szCs w:val="28"/>
          <w:lang w:val="en-GB"/>
        </w:rPr>
        <w:t>THUTO FINANCIALS</w:t>
      </w:r>
      <w:r>
        <w:rPr>
          <w:rFonts w:ascii="Times New Roman" w:hAnsi="Times New Roman" w:cs="Times New Roman"/>
          <w:b/>
          <w:sz w:val="28"/>
          <w:szCs w:val="28"/>
          <w:lang w:val="en-GB"/>
        </w:rPr>
        <w:t xml:space="preserve"> </w:t>
      </w:r>
      <w:r w:rsidR="001A43F8">
        <w:rPr>
          <w:rFonts w:ascii="Times New Roman" w:hAnsi="Times New Roman" w:cs="Times New Roman"/>
          <w:b/>
          <w:sz w:val="28"/>
          <w:szCs w:val="28"/>
          <w:lang w:val="en-GB"/>
        </w:rPr>
        <w:t>LTD</w:t>
      </w:r>
      <w:r w:rsidR="009E3409">
        <w:rPr>
          <w:rFonts w:ascii="Times New Roman" w:hAnsi="Times New Roman" w:cs="Times New Roman"/>
          <w:b/>
          <w:sz w:val="28"/>
          <w:szCs w:val="28"/>
          <w:lang w:val="en-GB"/>
        </w:rPr>
        <w:tab/>
      </w:r>
      <w:r w:rsidR="009E3409">
        <w:rPr>
          <w:rFonts w:ascii="Times New Roman" w:hAnsi="Times New Roman" w:cs="Times New Roman"/>
          <w:b/>
          <w:sz w:val="28"/>
          <w:szCs w:val="28"/>
          <w:lang w:val="en-GB"/>
        </w:rPr>
        <w:tab/>
      </w:r>
      <w:r w:rsidR="009E3409">
        <w:rPr>
          <w:rFonts w:ascii="Times New Roman" w:hAnsi="Times New Roman" w:cs="Times New Roman"/>
          <w:b/>
          <w:sz w:val="28"/>
          <w:szCs w:val="28"/>
          <w:lang w:val="en-GB"/>
        </w:rPr>
        <w:tab/>
      </w:r>
      <w:r w:rsidR="004D7061">
        <w:rPr>
          <w:rFonts w:ascii="Times New Roman" w:hAnsi="Times New Roman" w:cs="Times New Roman"/>
          <w:b/>
          <w:sz w:val="28"/>
          <w:szCs w:val="28"/>
          <w:lang w:val="en-GB"/>
        </w:rPr>
        <w:t>1</w:t>
      </w:r>
      <w:r w:rsidR="004D7061">
        <w:rPr>
          <w:rFonts w:ascii="Times New Roman" w:hAnsi="Times New Roman" w:cs="Times New Roman"/>
          <w:b/>
          <w:sz w:val="28"/>
          <w:szCs w:val="28"/>
          <w:vertAlign w:val="superscript"/>
          <w:lang w:val="en-GB"/>
        </w:rPr>
        <w:t xml:space="preserve">ST </w:t>
      </w:r>
      <w:r w:rsidR="000373CC">
        <w:rPr>
          <w:rFonts w:ascii="Times New Roman" w:hAnsi="Times New Roman" w:cs="Times New Roman"/>
          <w:b/>
          <w:sz w:val="28"/>
          <w:szCs w:val="28"/>
          <w:lang w:val="en-GB"/>
        </w:rPr>
        <w:t>RESPONDENT</w:t>
      </w:r>
      <w:r w:rsidR="004D7061">
        <w:rPr>
          <w:rFonts w:ascii="Times New Roman" w:hAnsi="Times New Roman" w:cs="Times New Roman"/>
          <w:b/>
          <w:sz w:val="28"/>
          <w:szCs w:val="28"/>
          <w:lang w:val="en-GB"/>
        </w:rPr>
        <w:tab/>
      </w:r>
    </w:p>
    <w:p w:rsidR="004E0041" w:rsidRDefault="004E0041" w:rsidP="004D7061">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NYANE STEPHEN MOETI             </w:t>
      </w:r>
      <w:r w:rsidR="009E3409">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2</w:t>
      </w:r>
      <w:r w:rsidRPr="004E0041">
        <w:rPr>
          <w:rFonts w:ascii="Times New Roman" w:hAnsi="Times New Roman" w:cs="Times New Roman"/>
          <w:b/>
          <w:sz w:val="28"/>
          <w:szCs w:val="28"/>
          <w:vertAlign w:val="superscript"/>
          <w:lang w:val="en-GB"/>
        </w:rPr>
        <w:t>ND</w:t>
      </w:r>
      <w:r>
        <w:rPr>
          <w:rFonts w:ascii="Times New Roman" w:hAnsi="Times New Roman" w:cs="Times New Roman"/>
          <w:b/>
          <w:sz w:val="28"/>
          <w:szCs w:val="28"/>
          <w:lang w:val="en-GB"/>
        </w:rPr>
        <w:t xml:space="preserve"> RESPONDENT</w:t>
      </w:r>
    </w:p>
    <w:p w:rsidR="004E0041" w:rsidRDefault="004E0041" w:rsidP="004D7061">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‘MAMONYAKE GLADYS KENALEMANG </w:t>
      </w:r>
    </w:p>
    <w:p w:rsidR="004E0041" w:rsidRDefault="004E0041" w:rsidP="004D7061">
      <w:pPr>
        <w:spacing w:after="12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MOKEBE                                                                            3</w:t>
      </w:r>
      <w:r w:rsidRPr="004E0041">
        <w:rPr>
          <w:rFonts w:ascii="Times New Roman" w:hAnsi="Times New Roman" w:cs="Times New Roman"/>
          <w:b/>
          <w:sz w:val="28"/>
          <w:szCs w:val="28"/>
          <w:vertAlign w:val="superscript"/>
          <w:lang w:val="en-GB"/>
        </w:rPr>
        <w:t>RD</w:t>
      </w:r>
      <w:r>
        <w:rPr>
          <w:rFonts w:ascii="Times New Roman" w:hAnsi="Times New Roman" w:cs="Times New Roman"/>
          <w:b/>
          <w:sz w:val="28"/>
          <w:szCs w:val="28"/>
          <w:lang w:val="en-GB"/>
        </w:rPr>
        <w:t xml:space="preserve"> RESPONDENT</w:t>
      </w:r>
    </w:p>
    <w:p w:rsidR="004E0041" w:rsidRDefault="004E0041" w:rsidP="004D7061">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PULE MOKEBE                                                                 4</w:t>
      </w:r>
      <w:r w:rsidRPr="004E0041">
        <w:rPr>
          <w:rFonts w:ascii="Times New Roman" w:hAnsi="Times New Roman" w:cs="Times New Roman"/>
          <w:b/>
          <w:sz w:val="28"/>
          <w:szCs w:val="28"/>
          <w:vertAlign w:val="superscript"/>
          <w:lang w:val="en-GB"/>
        </w:rPr>
        <w:t>TH</w:t>
      </w:r>
      <w:r>
        <w:rPr>
          <w:rFonts w:ascii="Times New Roman" w:hAnsi="Times New Roman" w:cs="Times New Roman"/>
          <w:b/>
          <w:sz w:val="28"/>
          <w:szCs w:val="28"/>
          <w:lang w:val="en-GB"/>
        </w:rPr>
        <w:t xml:space="preserve"> RESPONDENT </w:t>
      </w:r>
    </w:p>
    <w:p w:rsidR="006D63B9" w:rsidRDefault="006D63B9" w:rsidP="004D7061">
      <w:pPr>
        <w:spacing w:after="0" w:line="360" w:lineRule="auto"/>
        <w:rPr>
          <w:rFonts w:ascii="Times New Roman" w:hAnsi="Times New Roman" w:cs="Times New Roman"/>
          <w:b/>
          <w:sz w:val="28"/>
          <w:szCs w:val="28"/>
          <w:lang w:val="en-GB"/>
        </w:rPr>
      </w:pPr>
    </w:p>
    <w:p w:rsidR="006D63B9" w:rsidRDefault="006D63B9" w:rsidP="004D7061">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Neutral Citation: Proaid Holdings Lesotho (Pty) Ltd v. Alimela Thuto Financial</w:t>
      </w:r>
      <w:r w:rsidR="00C31589">
        <w:rPr>
          <w:rFonts w:ascii="Times New Roman" w:hAnsi="Times New Roman" w:cs="Times New Roman"/>
          <w:b/>
          <w:sz w:val="28"/>
          <w:szCs w:val="28"/>
          <w:lang w:val="en-GB"/>
        </w:rPr>
        <w:t>s</w:t>
      </w:r>
      <w:r>
        <w:rPr>
          <w:rFonts w:ascii="Times New Roman" w:hAnsi="Times New Roman" w:cs="Times New Roman"/>
          <w:b/>
          <w:sz w:val="28"/>
          <w:szCs w:val="28"/>
          <w:lang w:val="en-GB"/>
        </w:rPr>
        <w:t xml:space="preserve"> </w:t>
      </w:r>
      <w:r w:rsidR="00C31589">
        <w:rPr>
          <w:rFonts w:ascii="Times New Roman" w:hAnsi="Times New Roman" w:cs="Times New Roman"/>
          <w:b/>
          <w:sz w:val="28"/>
          <w:szCs w:val="28"/>
          <w:lang w:val="en-GB"/>
        </w:rPr>
        <w:t>L</w:t>
      </w:r>
      <w:r>
        <w:rPr>
          <w:rFonts w:ascii="Times New Roman" w:hAnsi="Times New Roman" w:cs="Times New Roman"/>
          <w:b/>
          <w:sz w:val="28"/>
          <w:szCs w:val="28"/>
          <w:lang w:val="en-GB"/>
        </w:rPr>
        <w:t xml:space="preserve"> and 3 others No.1 [2022] </w:t>
      </w:r>
      <w:r w:rsidR="00867ADB">
        <w:rPr>
          <w:rFonts w:ascii="Times New Roman" w:hAnsi="Times New Roman" w:cs="Times New Roman"/>
          <w:b/>
          <w:sz w:val="28"/>
          <w:szCs w:val="28"/>
          <w:lang w:val="en-GB"/>
        </w:rPr>
        <w:t>LSHC</w:t>
      </w:r>
      <w:r w:rsidR="00395624">
        <w:rPr>
          <w:rFonts w:ascii="Times New Roman" w:hAnsi="Times New Roman" w:cs="Times New Roman"/>
          <w:b/>
          <w:sz w:val="28"/>
          <w:szCs w:val="28"/>
          <w:lang w:val="en-GB"/>
        </w:rPr>
        <w:t xml:space="preserve"> 262 </w:t>
      </w:r>
      <w:r w:rsidR="00077757">
        <w:rPr>
          <w:rFonts w:ascii="Times New Roman" w:hAnsi="Times New Roman" w:cs="Times New Roman"/>
          <w:b/>
          <w:sz w:val="28"/>
          <w:szCs w:val="28"/>
          <w:lang w:val="en-GB"/>
        </w:rPr>
        <w:t>Comm. (29th</w:t>
      </w:r>
      <w:r w:rsidR="00867ADB">
        <w:rPr>
          <w:rFonts w:ascii="Times New Roman" w:hAnsi="Times New Roman" w:cs="Times New Roman"/>
          <w:b/>
          <w:sz w:val="28"/>
          <w:szCs w:val="28"/>
          <w:lang w:val="en-GB"/>
        </w:rPr>
        <w:t xml:space="preserve"> September 2022)</w:t>
      </w:r>
    </w:p>
    <w:p w:rsidR="00DA1F24" w:rsidRDefault="00DA1F24" w:rsidP="004D7061">
      <w:pPr>
        <w:spacing w:after="0" w:line="360" w:lineRule="auto"/>
        <w:jc w:val="center"/>
        <w:rPr>
          <w:rFonts w:ascii="Times New Roman" w:hAnsi="Times New Roman" w:cs="Times New Roman"/>
          <w:b/>
          <w:sz w:val="28"/>
          <w:szCs w:val="28"/>
          <w:lang w:val="en-GB"/>
        </w:rPr>
      </w:pPr>
    </w:p>
    <w:p w:rsidR="00651108" w:rsidRDefault="00817FFC" w:rsidP="004D7061">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395624">
        <w:rPr>
          <w:rFonts w:ascii="Times New Roman" w:hAnsi="Times New Roman" w:cs="Times New Roman"/>
          <w:b/>
          <w:sz w:val="28"/>
          <w:szCs w:val="28"/>
          <w:lang w:val="en-GB"/>
        </w:rPr>
        <w:tab/>
      </w:r>
      <w:r w:rsidR="00395624">
        <w:rPr>
          <w:rFonts w:ascii="Times New Roman" w:hAnsi="Times New Roman" w:cs="Times New Roman"/>
          <w:b/>
          <w:sz w:val="28"/>
          <w:szCs w:val="28"/>
          <w:lang w:val="en-GB"/>
        </w:rPr>
        <w:tab/>
      </w:r>
      <w:r w:rsidR="00DA1F24">
        <w:rPr>
          <w:rFonts w:ascii="Times New Roman" w:hAnsi="Times New Roman" w:cs="Times New Roman"/>
          <w:b/>
          <w:sz w:val="28"/>
          <w:szCs w:val="28"/>
          <w:lang w:val="en-GB"/>
        </w:rPr>
        <w:t xml:space="preserve"> 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rsidR="00DA1F24" w:rsidRDefault="00DA1F24" w:rsidP="004D7061">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395624">
        <w:rPr>
          <w:rFonts w:ascii="Times New Roman" w:hAnsi="Times New Roman" w:cs="Times New Roman"/>
          <w:b/>
          <w:sz w:val="28"/>
          <w:szCs w:val="28"/>
          <w:lang w:val="en-GB"/>
        </w:rPr>
        <w:tab/>
      </w:r>
      <w:r w:rsidR="00395624">
        <w:rPr>
          <w:rFonts w:ascii="Times New Roman" w:hAnsi="Times New Roman" w:cs="Times New Roman"/>
          <w:b/>
          <w:sz w:val="28"/>
          <w:szCs w:val="28"/>
          <w:lang w:val="en-GB"/>
        </w:rPr>
        <w:tab/>
      </w:r>
      <w:r w:rsidR="004E0041">
        <w:rPr>
          <w:rFonts w:ascii="Times New Roman" w:hAnsi="Times New Roman" w:cs="Times New Roman"/>
          <w:b/>
          <w:sz w:val="28"/>
          <w:szCs w:val="28"/>
          <w:lang w:val="en-GB"/>
        </w:rPr>
        <w:t>11</w:t>
      </w:r>
      <w:r w:rsidR="004E0041" w:rsidRPr="004E0041">
        <w:rPr>
          <w:rFonts w:ascii="Times New Roman" w:hAnsi="Times New Roman" w:cs="Times New Roman"/>
          <w:b/>
          <w:sz w:val="28"/>
          <w:szCs w:val="28"/>
          <w:vertAlign w:val="superscript"/>
          <w:lang w:val="en-GB"/>
        </w:rPr>
        <w:t>TH</w:t>
      </w:r>
      <w:r w:rsidR="004E0041">
        <w:rPr>
          <w:rFonts w:ascii="Times New Roman" w:hAnsi="Times New Roman" w:cs="Times New Roman"/>
          <w:b/>
          <w:sz w:val="28"/>
          <w:szCs w:val="28"/>
          <w:lang w:val="en-GB"/>
        </w:rPr>
        <w:t xml:space="preserve"> AUGUST 2022</w:t>
      </w:r>
    </w:p>
    <w:p w:rsidR="002E289E" w:rsidRPr="000373CC" w:rsidRDefault="00395624" w:rsidP="004D7061">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 xml:space="preserve">: </w:t>
      </w:r>
      <w:r w:rsidR="00077757">
        <w:rPr>
          <w:rFonts w:ascii="Times New Roman" w:hAnsi="Times New Roman" w:cs="Times New Roman"/>
          <w:b/>
          <w:sz w:val="28"/>
          <w:szCs w:val="28"/>
          <w:lang w:val="en-GB"/>
        </w:rPr>
        <w:tab/>
        <w:t>29</w:t>
      </w:r>
      <w:r w:rsidR="00077757">
        <w:rPr>
          <w:rFonts w:ascii="Times New Roman" w:hAnsi="Times New Roman" w:cs="Times New Roman"/>
          <w:b/>
          <w:sz w:val="28"/>
          <w:szCs w:val="28"/>
          <w:vertAlign w:val="superscript"/>
          <w:lang w:val="en-GB"/>
        </w:rPr>
        <w:t xml:space="preserve">th </w:t>
      </w:r>
      <w:r w:rsidR="00577470">
        <w:rPr>
          <w:rFonts w:ascii="Times New Roman" w:hAnsi="Times New Roman" w:cs="Times New Roman"/>
          <w:b/>
          <w:sz w:val="28"/>
          <w:szCs w:val="28"/>
          <w:lang w:val="en-GB"/>
        </w:rPr>
        <w:t xml:space="preserve"> SEPTEMBER</w:t>
      </w:r>
      <w:r w:rsidR="009D7DCA">
        <w:rPr>
          <w:rFonts w:ascii="Times New Roman" w:hAnsi="Times New Roman" w:cs="Times New Roman"/>
          <w:b/>
          <w:sz w:val="28"/>
          <w:szCs w:val="28"/>
          <w:lang w:val="en-GB"/>
        </w:rPr>
        <w:t xml:space="preserve"> 2022</w:t>
      </w:r>
    </w:p>
    <w:p w:rsidR="00C31589" w:rsidRDefault="00C31589" w:rsidP="0041274A">
      <w:pPr>
        <w:spacing w:after="0" w:line="360" w:lineRule="auto"/>
        <w:jc w:val="center"/>
        <w:rPr>
          <w:rFonts w:ascii="Times New Roman" w:hAnsi="Times New Roman" w:cs="Times New Roman"/>
          <w:b/>
          <w:i/>
          <w:sz w:val="28"/>
          <w:szCs w:val="28"/>
          <w:lang w:val="en-GB"/>
        </w:rPr>
      </w:pPr>
    </w:p>
    <w:p w:rsidR="00DA1F24" w:rsidRDefault="00DA1F24" w:rsidP="0041274A">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rsidR="00DA1F24" w:rsidRDefault="004E0041" w:rsidP="0041274A">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Procedure – points of law in limine – lis pendens – procedure for raising it – non-joinder and misjoinder – dispute of fact in motion proceedings – material non-disclosure.</w:t>
      </w:r>
    </w:p>
    <w:p w:rsidR="00A57606" w:rsidRDefault="00A57606" w:rsidP="0041274A">
      <w:pPr>
        <w:spacing w:after="0" w:line="360" w:lineRule="auto"/>
        <w:jc w:val="both"/>
        <w:rPr>
          <w:rFonts w:ascii="Times New Roman" w:hAnsi="Times New Roman" w:cs="Times New Roman"/>
          <w:i/>
          <w:sz w:val="28"/>
          <w:szCs w:val="28"/>
          <w:lang w:val="en-GB"/>
        </w:rPr>
      </w:pPr>
    </w:p>
    <w:p w:rsidR="00694631" w:rsidRDefault="00D62419" w:rsidP="0041274A">
      <w:pPr>
        <w:spacing w:after="0" w:line="360" w:lineRule="auto"/>
        <w:jc w:val="both"/>
        <w:rPr>
          <w:rFonts w:ascii="Times New Roman" w:hAnsi="Times New Roman" w:cs="Times New Roman"/>
          <w:b/>
          <w:sz w:val="32"/>
          <w:szCs w:val="32"/>
          <w:u w:val="single"/>
          <w:lang w:val="en-GB"/>
        </w:rPr>
      </w:pPr>
      <w:r w:rsidRPr="00D62419">
        <w:rPr>
          <w:rFonts w:ascii="Times New Roman" w:hAnsi="Times New Roman" w:cs="Times New Roman"/>
          <w:b/>
          <w:sz w:val="32"/>
          <w:szCs w:val="32"/>
          <w:u w:val="single"/>
          <w:lang w:val="en-GB"/>
        </w:rPr>
        <w:t>ANNOTATION</w:t>
      </w:r>
    </w:p>
    <w:p w:rsidR="00D62419" w:rsidRPr="00D62419" w:rsidRDefault="00D62419" w:rsidP="0041274A">
      <w:pPr>
        <w:spacing w:after="0" w:line="360" w:lineRule="auto"/>
        <w:jc w:val="both"/>
        <w:rPr>
          <w:rFonts w:ascii="Times New Roman" w:hAnsi="Times New Roman" w:cs="Times New Roman"/>
          <w:b/>
          <w:sz w:val="32"/>
          <w:szCs w:val="32"/>
          <w:u w:val="single"/>
          <w:lang w:val="en-GB"/>
        </w:rPr>
      </w:pPr>
    </w:p>
    <w:p w:rsidR="00C36EA1" w:rsidRDefault="00C36EA1" w:rsidP="0041274A">
      <w:pPr>
        <w:spacing w:after="0" w:line="360" w:lineRule="auto"/>
        <w:jc w:val="both"/>
        <w:rPr>
          <w:rFonts w:ascii="Times New Roman" w:hAnsi="Times New Roman" w:cs="Times New Roman"/>
          <w:b/>
          <w:sz w:val="28"/>
          <w:szCs w:val="28"/>
          <w:u w:val="single"/>
          <w:lang w:val="en-GB"/>
        </w:rPr>
      </w:pPr>
      <w:r w:rsidRPr="00C36EA1">
        <w:rPr>
          <w:rFonts w:ascii="Times New Roman" w:hAnsi="Times New Roman" w:cs="Times New Roman"/>
          <w:b/>
          <w:sz w:val="28"/>
          <w:szCs w:val="28"/>
          <w:u w:val="single"/>
          <w:lang w:val="en-GB"/>
        </w:rPr>
        <w:t>Books</w:t>
      </w:r>
    </w:p>
    <w:p w:rsidR="00C11642" w:rsidRPr="00D73DC6" w:rsidRDefault="00DC1D6A" w:rsidP="00322216">
      <w:pPr>
        <w:spacing w:after="100" w:afterAutospacing="1"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Erasmus H J, </w:t>
      </w:r>
      <w:r w:rsidRPr="00DC1D6A">
        <w:rPr>
          <w:rFonts w:ascii="Times New Roman" w:hAnsi="Times New Roman" w:cs="Times New Roman"/>
          <w:i/>
          <w:sz w:val="28"/>
          <w:szCs w:val="28"/>
          <w:lang w:val="en-GB"/>
        </w:rPr>
        <w:t>et al</w:t>
      </w:r>
      <w:r w:rsidR="00D73DC6">
        <w:rPr>
          <w:rFonts w:ascii="Times New Roman" w:hAnsi="Times New Roman" w:cs="Times New Roman"/>
          <w:sz w:val="28"/>
          <w:szCs w:val="28"/>
          <w:lang w:val="en-GB"/>
        </w:rPr>
        <w:t xml:space="preserve">. </w:t>
      </w:r>
      <w:r w:rsidR="00C11642" w:rsidRPr="00DC1D6A">
        <w:rPr>
          <w:rFonts w:ascii="Times New Roman" w:hAnsi="Times New Roman" w:cs="Times New Roman"/>
          <w:i/>
          <w:sz w:val="28"/>
          <w:szCs w:val="28"/>
          <w:u w:val="single"/>
          <w:lang w:val="en-GB"/>
        </w:rPr>
        <w:t>Er</w:t>
      </w:r>
      <w:r w:rsidR="00D73DC6" w:rsidRPr="00DC1D6A">
        <w:rPr>
          <w:rFonts w:ascii="Times New Roman" w:hAnsi="Times New Roman" w:cs="Times New Roman"/>
          <w:i/>
          <w:sz w:val="28"/>
          <w:szCs w:val="28"/>
          <w:u w:val="single"/>
          <w:lang w:val="en-GB"/>
        </w:rPr>
        <w:t>a</w:t>
      </w:r>
      <w:r w:rsidR="00C11642" w:rsidRPr="00DC1D6A">
        <w:rPr>
          <w:rFonts w:ascii="Times New Roman" w:hAnsi="Times New Roman" w:cs="Times New Roman"/>
          <w:i/>
          <w:sz w:val="28"/>
          <w:szCs w:val="28"/>
          <w:u w:val="single"/>
          <w:lang w:val="en-GB"/>
        </w:rPr>
        <w:t>smus Superior Courts Practice</w:t>
      </w:r>
      <w:r w:rsidR="00C11642">
        <w:rPr>
          <w:rFonts w:ascii="Times New Roman" w:hAnsi="Times New Roman" w:cs="Times New Roman"/>
          <w:sz w:val="28"/>
          <w:szCs w:val="28"/>
          <w:lang w:val="en-GB"/>
        </w:rPr>
        <w:t xml:space="preserve">. </w:t>
      </w:r>
      <w:r>
        <w:rPr>
          <w:rFonts w:ascii="Times New Roman" w:hAnsi="Times New Roman" w:cs="Times New Roman"/>
          <w:i/>
          <w:sz w:val="28"/>
          <w:szCs w:val="28"/>
          <w:lang w:val="en-GB"/>
        </w:rPr>
        <w:t>1997</w:t>
      </w:r>
      <w:r w:rsidR="00D73DC6">
        <w:rPr>
          <w:rFonts w:ascii="Times New Roman" w:hAnsi="Times New Roman" w:cs="Times New Roman"/>
          <w:i/>
          <w:sz w:val="28"/>
          <w:szCs w:val="28"/>
          <w:lang w:val="en-GB"/>
        </w:rPr>
        <w:t xml:space="preserve">. </w:t>
      </w:r>
      <w:r w:rsidR="00D73DC6">
        <w:rPr>
          <w:rFonts w:ascii="Times New Roman" w:hAnsi="Times New Roman" w:cs="Times New Roman"/>
          <w:sz w:val="28"/>
          <w:szCs w:val="28"/>
          <w:lang w:val="en-GB"/>
        </w:rPr>
        <w:t>Juta and Co. Ltd</w:t>
      </w:r>
    </w:p>
    <w:p w:rsidR="00294334" w:rsidRDefault="00C36EA1" w:rsidP="0041274A">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rsidR="00D62419" w:rsidRDefault="00D62419" w:rsidP="0041274A">
      <w:pPr>
        <w:spacing w:after="0" w:line="360" w:lineRule="auto"/>
        <w:jc w:val="both"/>
        <w:rPr>
          <w:rFonts w:ascii="Times New Roman" w:hAnsi="Times New Roman" w:cs="Times New Roman"/>
          <w:b/>
          <w:sz w:val="28"/>
          <w:szCs w:val="28"/>
          <w:u w:val="single"/>
          <w:lang w:val="en-GB"/>
        </w:rPr>
      </w:pPr>
    </w:p>
    <w:p w:rsidR="00234E42" w:rsidRDefault="00234E42" w:rsidP="0041274A">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rsidR="000D3301" w:rsidRDefault="000D3301" w:rsidP="000D3301">
      <w:pPr>
        <w:spacing w:after="0" w:line="360" w:lineRule="auto"/>
        <w:jc w:val="both"/>
        <w:rPr>
          <w:rFonts w:ascii="Times New Roman" w:hAnsi="Times New Roman" w:cs="Times New Roman"/>
          <w:sz w:val="28"/>
          <w:szCs w:val="28"/>
          <w:lang w:val="en-GB"/>
        </w:rPr>
      </w:pPr>
      <w:r w:rsidRPr="00765D32">
        <w:rPr>
          <w:rFonts w:ascii="Times New Roman" w:hAnsi="Times New Roman" w:cs="Times New Roman"/>
          <w:sz w:val="28"/>
          <w:szCs w:val="28"/>
          <w:lang w:val="en-GB"/>
        </w:rPr>
        <w:t>Khabo v Khabo</w:t>
      </w:r>
      <w:r>
        <w:rPr>
          <w:rFonts w:ascii="Times New Roman" w:hAnsi="Times New Roman" w:cs="Times New Roman"/>
          <w:sz w:val="28"/>
          <w:szCs w:val="28"/>
          <w:lang w:val="en-GB"/>
        </w:rPr>
        <w:t xml:space="preserve"> </w:t>
      </w:r>
      <w:r w:rsidRPr="00765D32">
        <w:rPr>
          <w:rFonts w:ascii="Times New Roman" w:hAnsi="Times New Roman" w:cs="Times New Roman"/>
          <w:sz w:val="28"/>
          <w:szCs w:val="28"/>
          <w:lang w:val="en-GB"/>
        </w:rPr>
        <w:t>(C of A (CIV) 72/18) [2019] LSCA 56 (01 November 2019)</w:t>
      </w:r>
      <w:r w:rsidRPr="000D3301">
        <w:rPr>
          <w:rFonts w:ascii="Times New Roman" w:hAnsi="Times New Roman" w:cs="Times New Roman"/>
          <w:sz w:val="28"/>
          <w:szCs w:val="28"/>
          <w:lang w:val="en-GB"/>
        </w:rPr>
        <w:t xml:space="preserve"> </w:t>
      </w:r>
      <w:r w:rsidRPr="008040D3">
        <w:rPr>
          <w:rFonts w:ascii="Times New Roman" w:hAnsi="Times New Roman" w:cs="Times New Roman"/>
          <w:sz w:val="28"/>
          <w:szCs w:val="28"/>
          <w:lang w:val="en-GB"/>
        </w:rPr>
        <w:t>Mahlakeng and Others v Southern Sky (Pty) Ltd and Others LAC 2000 -2004) 742</w:t>
      </w:r>
    </w:p>
    <w:p w:rsidR="00765D32" w:rsidRDefault="00765D32" w:rsidP="0041274A">
      <w:pPr>
        <w:spacing w:after="0" w:line="360" w:lineRule="auto"/>
        <w:jc w:val="both"/>
        <w:rPr>
          <w:rFonts w:ascii="Times New Roman" w:hAnsi="Times New Roman" w:cs="Times New Roman"/>
          <w:sz w:val="28"/>
          <w:szCs w:val="28"/>
          <w:lang w:val="en-GB"/>
        </w:rPr>
      </w:pPr>
      <w:r w:rsidRPr="00765D32">
        <w:rPr>
          <w:rFonts w:ascii="Times New Roman" w:hAnsi="Times New Roman" w:cs="Times New Roman"/>
          <w:sz w:val="28"/>
          <w:szCs w:val="28"/>
          <w:lang w:val="en-GB"/>
        </w:rPr>
        <w:t>Matime and Others v Moruthoane and Another C of A (CIV) No. 4 of 1986</w:t>
      </w:r>
      <w:r w:rsidR="003D1C0B">
        <w:rPr>
          <w:rFonts w:ascii="Times New Roman" w:hAnsi="Times New Roman" w:cs="Times New Roman"/>
          <w:sz w:val="28"/>
          <w:szCs w:val="28"/>
          <w:lang w:val="en-GB"/>
        </w:rPr>
        <w:t xml:space="preserve"> [1986]LSCA 99(25 July 1986)</w:t>
      </w:r>
    </w:p>
    <w:p w:rsidR="0019107D" w:rsidRPr="00072C42" w:rsidRDefault="00765D32" w:rsidP="0019107D">
      <w:pPr>
        <w:pStyle w:val="FootnoteText"/>
        <w:rPr>
          <w:lang w:val="en-GB"/>
        </w:rPr>
      </w:pPr>
      <w:r w:rsidRPr="00765D32">
        <w:rPr>
          <w:rFonts w:ascii="Times New Roman" w:hAnsi="Times New Roman" w:cs="Times New Roman"/>
          <w:sz w:val="28"/>
          <w:szCs w:val="28"/>
          <w:lang w:val="en-GB"/>
        </w:rPr>
        <w:t xml:space="preserve">Ntoa Abel Bushman v Lesotho Development and Construction (Pty) </w:t>
      </w:r>
      <w:r w:rsidR="00D62419">
        <w:rPr>
          <w:rFonts w:ascii="Times New Roman" w:hAnsi="Times New Roman" w:cs="Times New Roman"/>
          <w:sz w:val="28"/>
          <w:szCs w:val="28"/>
          <w:lang w:val="en-GB"/>
        </w:rPr>
        <w:t>L</w:t>
      </w:r>
      <w:r w:rsidRPr="00765D32">
        <w:rPr>
          <w:rFonts w:ascii="Times New Roman" w:hAnsi="Times New Roman" w:cs="Times New Roman"/>
          <w:sz w:val="28"/>
          <w:szCs w:val="28"/>
          <w:lang w:val="en-GB"/>
        </w:rPr>
        <w:t>td and Others C of A (CIV) No.3 of 2015</w:t>
      </w:r>
      <w:r w:rsidR="0019107D">
        <w:rPr>
          <w:rFonts w:ascii="Times New Roman" w:hAnsi="Times New Roman" w:cs="Times New Roman"/>
          <w:sz w:val="28"/>
          <w:szCs w:val="28"/>
          <w:lang w:val="en-GB"/>
        </w:rPr>
        <w:t xml:space="preserve"> [2015] LSCA (07 August 2015)</w:t>
      </w:r>
    </w:p>
    <w:p w:rsidR="00765D32" w:rsidRDefault="00765D32" w:rsidP="0041274A">
      <w:pPr>
        <w:spacing w:after="0" w:line="360" w:lineRule="auto"/>
        <w:jc w:val="both"/>
        <w:rPr>
          <w:rFonts w:ascii="Times New Roman" w:hAnsi="Times New Roman" w:cs="Times New Roman"/>
          <w:sz w:val="28"/>
          <w:szCs w:val="28"/>
          <w:lang w:val="en-GB"/>
        </w:rPr>
      </w:pPr>
    </w:p>
    <w:p w:rsidR="00234E42" w:rsidRPr="00D62419" w:rsidRDefault="00234E42" w:rsidP="0041274A">
      <w:pPr>
        <w:spacing w:after="0" w:line="360" w:lineRule="auto"/>
        <w:jc w:val="both"/>
        <w:rPr>
          <w:rFonts w:ascii="Times New Roman" w:hAnsi="Times New Roman" w:cs="Times New Roman"/>
          <w:b/>
          <w:sz w:val="28"/>
          <w:szCs w:val="28"/>
          <w:u w:val="single"/>
          <w:lang w:val="en-GB"/>
        </w:rPr>
      </w:pPr>
      <w:r w:rsidRPr="00D62419">
        <w:rPr>
          <w:rFonts w:ascii="Times New Roman" w:hAnsi="Times New Roman" w:cs="Times New Roman"/>
          <w:b/>
          <w:sz w:val="28"/>
          <w:szCs w:val="28"/>
          <w:u w:val="single"/>
          <w:lang w:val="en-GB"/>
        </w:rPr>
        <w:t>South Africa</w:t>
      </w:r>
    </w:p>
    <w:p w:rsidR="00227CA5" w:rsidRDefault="00227CA5" w:rsidP="00227CA5">
      <w:pPr>
        <w:spacing w:after="0" w:line="360" w:lineRule="auto"/>
        <w:jc w:val="both"/>
        <w:rPr>
          <w:rFonts w:ascii="Times New Roman" w:hAnsi="Times New Roman" w:cs="Times New Roman"/>
          <w:sz w:val="28"/>
          <w:szCs w:val="28"/>
          <w:lang w:val="en-GB"/>
        </w:rPr>
      </w:pPr>
      <w:r w:rsidRPr="00DA3889">
        <w:rPr>
          <w:rFonts w:ascii="Times New Roman" w:hAnsi="Times New Roman" w:cs="Times New Roman"/>
          <w:sz w:val="28"/>
          <w:szCs w:val="28"/>
          <w:lang w:val="en-GB"/>
        </w:rPr>
        <w:t>Caesar</w:t>
      </w:r>
      <w:r>
        <w:rPr>
          <w:rFonts w:ascii="Times New Roman" w:hAnsi="Times New Roman" w:cs="Times New Roman"/>
          <w:sz w:val="28"/>
          <w:szCs w:val="28"/>
          <w:lang w:val="en-GB"/>
        </w:rPr>
        <w:t xml:space="preserve"> </w:t>
      </w:r>
      <w:r w:rsidRPr="00DA3889">
        <w:rPr>
          <w:rFonts w:ascii="Times New Roman" w:hAnsi="Times New Roman" w:cs="Times New Roman"/>
          <w:sz w:val="28"/>
          <w:szCs w:val="28"/>
          <w:lang w:val="en-GB"/>
        </w:rPr>
        <w:t>stone Sdol-Yam Ltd. v. The World of Marble and Granite 2000 CC</w:t>
      </w:r>
      <w:r>
        <w:rPr>
          <w:rFonts w:ascii="Times New Roman" w:hAnsi="Times New Roman" w:cs="Times New Roman"/>
          <w:sz w:val="28"/>
          <w:szCs w:val="28"/>
          <w:lang w:val="en-GB"/>
        </w:rPr>
        <w:t xml:space="preserve"> </w:t>
      </w:r>
      <w:r w:rsidRPr="00DA3889">
        <w:rPr>
          <w:rFonts w:ascii="Times New Roman" w:hAnsi="Times New Roman" w:cs="Times New Roman"/>
          <w:sz w:val="28"/>
          <w:szCs w:val="28"/>
          <w:lang w:val="en-GB"/>
        </w:rPr>
        <w:t>2013 All SA 509 (SCA)</w:t>
      </w:r>
    </w:p>
    <w:p w:rsidR="00765D32" w:rsidRDefault="00765D32" w:rsidP="0041274A">
      <w:pPr>
        <w:spacing w:after="0" w:line="360" w:lineRule="auto"/>
        <w:jc w:val="both"/>
        <w:rPr>
          <w:rFonts w:ascii="Times New Roman" w:hAnsi="Times New Roman" w:cs="Times New Roman"/>
          <w:sz w:val="28"/>
          <w:szCs w:val="28"/>
          <w:lang w:val="en-GB"/>
        </w:rPr>
      </w:pPr>
      <w:r w:rsidRPr="00765D32">
        <w:rPr>
          <w:rFonts w:ascii="Times New Roman" w:hAnsi="Times New Roman" w:cs="Times New Roman"/>
          <w:sz w:val="28"/>
          <w:szCs w:val="28"/>
          <w:lang w:val="en-GB"/>
        </w:rPr>
        <w:t>Frank v. Ohlsson’s Cape Breweries Ltd1924 A.D. 289</w:t>
      </w:r>
    </w:p>
    <w:p w:rsidR="007108B8" w:rsidRDefault="007108B8" w:rsidP="00322216">
      <w:pPr>
        <w:spacing w:after="0" w:line="360" w:lineRule="auto"/>
        <w:jc w:val="both"/>
        <w:rPr>
          <w:rFonts w:ascii="Times New Roman" w:hAnsi="Times New Roman" w:cs="Times New Roman"/>
          <w:sz w:val="28"/>
          <w:szCs w:val="28"/>
          <w:lang w:val="en-GB"/>
        </w:rPr>
      </w:pPr>
      <w:r w:rsidRPr="007108B8">
        <w:rPr>
          <w:rFonts w:ascii="Times New Roman" w:hAnsi="Times New Roman" w:cs="Times New Roman"/>
          <w:sz w:val="28"/>
          <w:szCs w:val="28"/>
          <w:lang w:val="en-GB"/>
        </w:rPr>
        <w:t>Loader v. Dursot Bros (Pty) Ltd1948 (3) SA 136</w:t>
      </w:r>
    </w:p>
    <w:p w:rsidR="004F3B8B" w:rsidRPr="004F3B8B" w:rsidRDefault="004F3B8B" w:rsidP="00322216">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rsidR="00227CA5" w:rsidRDefault="00227CA5" w:rsidP="00227CA5">
      <w:pPr>
        <w:spacing w:after="0" w:line="360" w:lineRule="auto"/>
        <w:jc w:val="both"/>
        <w:rPr>
          <w:rFonts w:ascii="Times New Roman" w:hAnsi="Times New Roman" w:cs="Times New Roman"/>
          <w:sz w:val="28"/>
          <w:szCs w:val="28"/>
          <w:lang w:val="en-GB"/>
        </w:rPr>
      </w:pPr>
      <w:r w:rsidRPr="00765D32">
        <w:rPr>
          <w:rFonts w:ascii="Times New Roman" w:hAnsi="Times New Roman" w:cs="Times New Roman"/>
          <w:sz w:val="28"/>
          <w:szCs w:val="28"/>
          <w:lang w:val="en-GB"/>
        </w:rPr>
        <w:t>Central Bank of Lesotho Act</w:t>
      </w:r>
      <w:r>
        <w:rPr>
          <w:rFonts w:ascii="Times New Roman" w:hAnsi="Times New Roman" w:cs="Times New Roman"/>
          <w:sz w:val="28"/>
          <w:szCs w:val="28"/>
          <w:lang w:val="en-GB"/>
        </w:rPr>
        <w:t xml:space="preserve"> of 2000</w:t>
      </w:r>
    </w:p>
    <w:p w:rsidR="00227CA5" w:rsidRDefault="00227CA5" w:rsidP="00227CA5">
      <w:pPr>
        <w:spacing w:after="0" w:line="360" w:lineRule="auto"/>
        <w:jc w:val="both"/>
        <w:rPr>
          <w:rFonts w:ascii="Times New Roman" w:hAnsi="Times New Roman" w:cs="Times New Roman"/>
          <w:sz w:val="28"/>
          <w:szCs w:val="28"/>
          <w:lang w:val="en-GB"/>
        </w:rPr>
      </w:pPr>
      <w:r w:rsidRPr="00765D32">
        <w:rPr>
          <w:rFonts w:ascii="Times New Roman" w:hAnsi="Times New Roman" w:cs="Times New Roman"/>
          <w:sz w:val="28"/>
          <w:szCs w:val="28"/>
          <w:lang w:val="en-GB"/>
        </w:rPr>
        <w:t>Financial Institutions Act</w:t>
      </w:r>
      <w:r>
        <w:rPr>
          <w:rFonts w:ascii="Times New Roman" w:hAnsi="Times New Roman" w:cs="Times New Roman"/>
          <w:sz w:val="28"/>
          <w:szCs w:val="28"/>
          <w:lang w:val="en-GB"/>
        </w:rPr>
        <w:t xml:space="preserve"> of 2012</w:t>
      </w:r>
    </w:p>
    <w:p w:rsidR="004F3B8B" w:rsidRDefault="004F3B8B" w:rsidP="00322216">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rsidR="000373CC" w:rsidRDefault="00765D32" w:rsidP="00322216">
      <w:pPr>
        <w:spacing w:after="0" w:line="360" w:lineRule="auto"/>
        <w:jc w:val="both"/>
        <w:rPr>
          <w:rFonts w:ascii="Times New Roman" w:hAnsi="Times New Roman" w:cs="Times New Roman"/>
          <w:sz w:val="28"/>
          <w:szCs w:val="28"/>
          <w:lang w:val="en-GB"/>
        </w:rPr>
      </w:pPr>
      <w:r w:rsidRPr="00765D32">
        <w:rPr>
          <w:rFonts w:ascii="Times New Roman" w:hAnsi="Times New Roman" w:cs="Times New Roman"/>
          <w:sz w:val="28"/>
          <w:szCs w:val="28"/>
          <w:lang w:val="en-GB"/>
        </w:rPr>
        <w:lastRenderedPageBreak/>
        <w:t>Interpretation Act</w:t>
      </w:r>
      <w:r>
        <w:rPr>
          <w:rFonts w:ascii="Times New Roman" w:hAnsi="Times New Roman" w:cs="Times New Roman"/>
          <w:sz w:val="28"/>
          <w:szCs w:val="28"/>
          <w:lang w:val="en-GB"/>
        </w:rPr>
        <w:t xml:space="preserve"> of 1977</w:t>
      </w:r>
    </w:p>
    <w:p w:rsidR="004F3B8B" w:rsidRPr="00183AD4" w:rsidRDefault="00857978" w:rsidP="00FF2951">
      <w:pPr>
        <w:spacing w:after="0" w:line="360" w:lineRule="auto"/>
        <w:jc w:val="center"/>
        <w:rPr>
          <w:rFonts w:ascii="Times New Roman" w:hAnsi="Times New Roman" w:cs="Times New Roman"/>
          <w:b/>
          <w:sz w:val="32"/>
          <w:szCs w:val="32"/>
          <w:lang w:val="en-GB"/>
        </w:rPr>
      </w:pPr>
      <w:r>
        <w:rPr>
          <w:rFonts w:ascii="Times New Roman" w:hAnsi="Times New Roman" w:cs="Times New Roman"/>
          <w:b/>
          <w:sz w:val="32"/>
          <w:szCs w:val="32"/>
          <w:lang w:val="en-GB"/>
        </w:rPr>
        <w:t>JUDGMENT</w:t>
      </w:r>
    </w:p>
    <w:p w:rsidR="004F3B8B" w:rsidRPr="004F3B8B" w:rsidRDefault="004F3B8B" w:rsidP="00FF2951">
      <w:pPr>
        <w:spacing w:after="0" w:line="360" w:lineRule="auto"/>
        <w:ind w:firstLine="720"/>
        <w:jc w:val="both"/>
        <w:rPr>
          <w:rFonts w:ascii="Times New Roman" w:hAnsi="Times New Roman" w:cs="Times New Roman"/>
          <w:b/>
          <w:sz w:val="28"/>
          <w:szCs w:val="28"/>
          <w:lang w:val="en-GB"/>
        </w:rPr>
      </w:pPr>
    </w:p>
    <w:p w:rsidR="00E81A70" w:rsidRPr="00145A22" w:rsidRDefault="00C475B8" w:rsidP="00FF2951">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694631" w:rsidRPr="00694631">
        <w:rPr>
          <w:rFonts w:ascii="Times New Roman" w:hAnsi="Times New Roman" w:cs="Times New Roman"/>
          <w:b/>
          <w:sz w:val="28"/>
          <w:szCs w:val="28"/>
          <w:lang w:val="en-GB"/>
        </w:rPr>
        <w:t>Introduction</w:t>
      </w:r>
    </w:p>
    <w:p w:rsidR="0003104D" w:rsidRDefault="0003104D" w:rsidP="00FF2951">
      <w:pPr>
        <w:spacing w:after="0" w:line="360" w:lineRule="auto"/>
        <w:ind w:firstLine="720"/>
        <w:jc w:val="both"/>
        <w:rPr>
          <w:rFonts w:ascii="Times New Roman" w:hAnsi="Times New Roman" w:cs="Times New Roman"/>
          <w:sz w:val="28"/>
          <w:szCs w:val="28"/>
          <w:lang w:val="en-GB"/>
        </w:rPr>
      </w:pPr>
    </w:p>
    <w:p w:rsidR="006B6AE7" w:rsidRDefault="00486322" w:rsidP="00183AD4">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This is an interlocutory ruling on points of law raised by the Respondent. The Applicant in this matter instituted motion proceedings moving this court for an order in the following terms:</w:t>
      </w:r>
    </w:p>
    <w:p w:rsidR="00A84E84" w:rsidRDefault="00A84E84" w:rsidP="00FF2951">
      <w:pPr>
        <w:pStyle w:val="ListParagraph"/>
        <w:spacing w:after="0" w:line="360" w:lineRule="auto"/>
        <w:jc w:val="both"/>
        <w:rPr>
          <w:rFonts w:ascii="Times New Roman" w:hAnsi="Times New Roman" w:cs="Times New Roman"/>
          <w:sz w:val="28"/>
          <w:szCs w:val="28"/>
          <w:lang w:val="en-GB"/>
        </w:rPr>
      </w:pPr>
    </w:p>
    <w:p w:rsidR="00A84E84" w:rsidRPr="00A84E84" w:rsidRDefault="00A84E84" w:rsidP="00FF2951">
      <w:pPr>
        <w:pStyle w:val="ListParagraph"/>
        <w:numPr>
          <w:ilvl w:val="0"/>
          <w:numId w:val="23"/>
        </w:numPr>
        <w:spacing w:after="120" w:line="360" w:lineRule="auto"/>
        <w:ind w:right="1474"/>
        <w:jc w:val="both"/>
        <w:rPr>
          <w:rFonts w:ascii="Times New Roman" w:hAnsi="Times New Roman" w:cs="Times New Roman"/>
          <w:i/>
          <w:sz w:val="24"/>
          <w:szCs w:val="24"/>
          <w:lang w:val="en-GB"/>
        </w:rPr>
      </w:pPr>
      <w:r w:rsidRPr="00A84E84">
        <w:rPr>
          <w:rFonts w:ascii="Times New Roman" w:hAnsi="Times New Roman" w:cs="Times New Roman"/>
          <w:i/>
          <w:sz w:val="24"/>
          <w:szCs w:val="24"/>
          <w:lang w:val="en-GB"/>
        </w:rPr>
        <w:t>Declaring that the second, third and fourth respondents have been lawfully removed f</w:t>
      </w:r>
      <w:r w:rsidR="002E071C">
        <w:rPr>
          <w:rFonts w:ascii="Times New Roman" w:hAnsi="Times New Roman" w:cs="Times New Roman"/>
          <w:i/>
          <w:sz w:val="24"/>
          <w:szCs w:val="24"/>
          <w:lang w:val="en-GB"/>
        </w:rPr>
        <w:t>rom</w:t>
      </w:r>
      <w:r w:rsidRPr="00A84E84">
        <w:rPr>
          <w:rFonts w:ascii="Times New Roman" w:hAnsi="Times New Roman" w:cs="Times New Roman"/>
          <w:i/>
          <w:sz w:val="24"/>
          <w:szCs w:val="24"/>
          <w:lang w:val="en-GB"/>
        </w:rPr>
        <w:t xml:space="preserve"> the office as Directors of the first respondent with effect from 17 June 202</w:t>
      </w:r>
      <w:r w:rsidR="006610F1">
        <w:rPr>
          <w:rFonts w:ascii="Times New Roman" w:hAnsi="Times New Roman" w:cs="Times New Roman"/>
          <w:i/>
          <w:sz w:val="24"/>
          <w:szCs w:val="24"/>
          <w:lang w:val="en-GB"/>
        </w:rPr>
        <w:t>0</w:t>
      </w:r>
      <w:r w:rsidRPr="00A84E84">
        <w:rPr>
          <w:rFonts w:ascii="Times New Roman" w:hAnsi="Times New Roman" w:cs="Times New Roman"/>
          <w:i/>
          <w:sz w:val="24"/>
          <w:szCs w:val="24"/>
          <w:lang w:val="en-GB"/>
        </w:rPr>
        <w:t>;</w:t>
      </w:r>
    </w:p>
    <w:p w:rsidR="00A84E84" w:rsidRDefault="00A84E84" w:rsidP="00FF2951">
      <w:pPr>
        <w:pStyle w:val="ListParagraph"/>
        <w:numPr>
          <w:ilvl w:val="0"/>
          <w:numId w:val="23"/>
        </w:numPr>
        <w:spacing w:after="0" w:line="360" w:lineRule="auto"/>
        <w:ind w:right="1474"/>
        <w:jc w:val="both"/>
        <w:rPr>
          <w:rFonts w:ascii="Times New Roman" w:hAnsi="Times New Roman" w:cs="Times New Roman"/>
          <w:i/>
          <w:sz w:val="24"/>
          <w:szCs w:val="24"/>
          <w:lang w:val="en-GB"/>
        </w:rPr>
      </w:pPr>
      <w:r w:rsidRPr="00A84E84">
        <w:rPr>
          <w:rFonts w:ascii="Times New Roman" w:hAnsi="Times New Roman" w:cs="Times New Roman"/>
          <w:i/>
          <w:sz w:val="24"/>
          <w:szCs w:val="24"/>
          <w:lang w:val="en-GB"/>
        </w:rPr>
        <w:t>That the second, third and fourth re</w:t>
      </w:r>
      <w:r w:rsidR="00652F1C">
        <w:rPr>
          <w:rFonts w:ascii="Times New Roman" w:hAnsi="Times New Roman" w:cs="Times New Roman"/>
          <w:i/>
          <w:sz w:val="24"/>
          <w:szCs w:val="24"/>
          <w:lang w:val="en-GB"/>
        </w:rPr>
        <w:t xml:space="preserve">spondents be and are hereby retrained and interdicted with immediate effect from, in any away, taking part as Directors </w:t>
      </w:r>
      <w:r w:rsidR="002E071C">
        <w:rPr>
          <w:rFonts w:ascii="Times New Roman" w:hAnsi="Times New Roman" w:cs="Times New Roman"/>
          <w:i/>
          <w:sz w:val="24"/>
          <w:szCs w:val="24"/>
          <w:lang w:val="en-GB"/>
        </w:rPr>
        <w:t>i</w:t>
      </w:r>
      <w:r w:rsidR="00652F1C">
        <w:rPr>
          <w:rFonts w:ascii="Times New Roman" w:hAnsi="Times New Roman" w:cs="Times New Roman"/>
          <w:i/>
          <w:sz w:val="24"/>
          <w:szCs w:val="24"/>
          <w:lang w:val="en-GB"/>
        </w:rPr>
        <w:t>n the management or the running of the affairs of the first respondent;</w:t>
      </w:r>
    </w:p>
    <w:p w:rsidR="00652F1C" w:rsidRDefault="00652F1C" w:rsidP="00FF2951">
      <w:pPr>
        <w:pStyle w:val="ListParagraph"/>
        <w:numPr>
          <w:ilvl w:val="0"/>
          <w:numId w:val="23"/>
        </w:numPr>
        <w:spacing w:after="0" w:line="360" w:lineRule="auto"/>
        <w:ind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That the second, third and fourth respondents are ordered to pay the costs of this application jointly and severally;</w:t>
      </w:r>
    </w:p>
    <w:p w:rsidR="00652F1C" w:rsidRDefault="00652F1C" w:rsidP="00FF2951">
      <w:pPr>
        <w:pStyle w:val="ListParagraph"/>
        <w:numPr>
          <w:ilvl w:val="0"/>
          <w:numId w:val="23"/>
        </w:numPr>
        <w:spacing w:after="120" w:line="360" w:lineRule="auto"/>
        <w:ind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Further and/or alternative relief.</w:t>
      </w:r>
    </w:p>
    <w:p w:rsidR="002E071C" w:rsidRPr="00A84E84" w:rsidRDefault="002E071C" w:rsidP="00FF2951">
      <w:pPr>
        <w:pStyle w:val="ListParagraph"/>
        <w:spacing w:after="0" w:line="360" w:lineRule="auto"/>
        <w:ind w:left="2194" w:right="1474"/>
        <w:jc w:val="both"/>
        <w:rPr>
          <w:rFonts w:ascii="Times New Roman" w:hAnsi="Times New Roman" w:cs="Times New Roman"/>
          <w:i/>
          <w:sz w:val="24"/>
          <w:szCs w:val="24"/>
          <w:lang w:val="en-GB"/>
        </w:rPr>
      </w:pPr>
    </w:p>
    <w:p w:rsidR="00486322" w:rsidRDefault="00C40A3D" w:rsidP="00183AD4">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respondents oppose the application in its entirety </w:t>
      </w:r>
      <w:r w:rsidR="006263E1">
        <w:rPr>
          <w:rFonts w:ascii="Times New Roman" w:hAnsi="Times New Roman" w:cs="Times New Roman"/>
          <w:sz w:val="28"/>
          <w:szCs w:val="28"/>
          <w:lang w:val="en-GB"/>
        </w:rPr>
        <w:t xml:space="preserve">but first raised points </w:t>
      </w:r>
      <w:r w:rsidR="006263E1" w:rsidRPr="002E071C">
        <w:rPr>
          <w:rFonts w:ascii="Times New Roman" w:hAnsi="Times New Roman" w:cs="Times New Roman"/>
          <w:i/>
          <w:sz w:val="28"/>
          <w:szCs w:val="28"/>
          <w:lang w:val="en-GB"/>
        </w:rPr>
        <w:t>in limine</w:t>
      </w:r>
      <w:r w:rsidR="006263E1">
        <w:rPr>
          <w:rFonts w:ascii="Times New Roman" w:hAnsi="Times New Roman" w:cs="Times New Roman"/>
          <w:sz w:val="28"/>
          <w:szCs w:val="28"/>
          <w:lang w:val="en-GB"/>
        </w:rPr>
        <w:t xml:space="preserve">. The said points in </w:t>
      </w:r>
      <w:r w:rsidR="006263E1" w:rsidRPr="002E071C">
        <w:rPr>
          <w:rFonts w:ascii="Times New Roman" w:hAnsi="Times New Roman" w:cs="Times New Roman"/>
          <w:i/>
          <w:sz w:val="28"/>
          <w:szCs w:val="28"/>
          <w:lang w:val="en-GB"/>
        </w:rPr>
        <w:t>limine</w:t>
      </w:r>
      <w:r w:rsidR="006263E1">
        <w:rPr>
          <w:rFonts w:ascii="Times New Roman" w:hAnsi="Times New Roman" w:cs="Times New Roman"/>
          <w:sz w:val="28"/>
          <w:szCs w:val="28"/>
          <w:lang w:val="en-GB"/>
        </w:rPr>
        <w:t xml:space="preserve"> are:</w:t>
      </w:r>
    </w:p>
    <w:p w:rsidR="006263E1" w:rsidRDefault="006263E1" w:rsidP="00D577A2">
      <w:pPr>
        <w:pStyle w:val="ListParagraph"/>
        <w:numPr>
          <w:ilvl w:val="0"/>
          <w:numId w:val="24"/>
        </w:numPr>
        <w:spacing w:after="0" w:line="360" w:lineRule="auto"/>
        <w:jc w:val="both"/>
        <w:rPr>
          <w:rFonts w:ascii="Times New Roman" w:hAnsi="Times New Roman" w:cs="Times New Roman"/>
          <w:sz w:val="28"/>
          <w:szCs w:val="28"/>
          <w:lang w:val="en-GB"/>
        </w:rPr>
      </w:pPr>
      <w:bookmarkStart w:id="0" w:name="_Hlk115261276"/>
      <w:r>
        <w:rPr>
          <w:rFonts w:ascii="Times New Roman" w:hAnsi="Times New Roman" w:cs="Times New Roman"/>
          <w:sz w:val="28"/>
          <w:szCs w:val="28"/>
          <w:lang w:val="en-GB"/>
        </w:rPr>
        <w:t>Non-joinder of the Central bank of Lesotho</w:t>
      </w:r>
      <w:r w:rsidR="00082E43">
        <w:rPr>
          <w:rFonts w:ascii="Times New Roman" w:hAnsi="Times New Roman" w:cs="Times New Roman"/>
          <w:sz w:val="28"/>
          <w:szCs w:val="28"/>
          <w:lang w:val="en-GB"/>
        </w:rPr>
        <w:t>;</w:t>
      </w:r>
    </w:p>
    <w:p w:rsidR="000038F4" w:rsidRDefault="000038F4" w:rsidP="00D577A2">
      <w:pPr>
        <w:pStyle w:val="ListParagraph"/>
        <w:numPr>
          <w:ilvl w:val="0"/>
          <w:numId w:val="24"/>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Mis-joinder of Alimela</w:t>
      </w:r>
    </w:p>
    <w:p w:rsidR="006263E1" w:rsidRDefault="00082E43" w:rsidP="00D577A2">
      <w:pPr>
        <w:pStyle w:val="ListParagraph"/>
        <w:numPr>
          <w:ilvl w:val="0"/>
          <w:numId w:val="24"/>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Dispute</w:t>
      </w:r>
      <w:r w:rsidR="006263E1">
        <w:rPr>
          <w:rFonts w:ascii="Times New Roman" w:hAnsi="Times New Roman" w:cs="Times New Roman"/>
          <w:sz w:val="28"/>
          <w:szCs w:val="28"/>
          <w:lang w:val="en-GB"/>
        </w:rPr>
        <w:t xml:space="preserve"> of fact</w:t>
      </w:r>
      <w:r>
        <w:rPr>
          <w:rFonts w:ascii="Times New Roman" w:hAnsi="Times New Roman" w:cs="Times New Roman"/>
          <w:sz w:val="28"/>
          <w:szCs w:val="28"/>
          <w:lang w:val="en-GB"/>
        </w:rPr>
        <w:t>;</w:t>
      </w:r>
    </w:p>
    <w:p w:rsidR="006263E1" w:rsidRDefault="006263E1" w:rsidP="00D577A2">
      <w:pPr>
        <w:pStyle w:val="ListParagraph"/>
        <w:numPr>
          <w:ilvl w:val="0"/>
          <w:numId w:val="24"/>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Non-disclosure of material facts</w:t>
      </w:r>
      <w:r w:rsidR="00082E43">
        <w:rPr>
          <w:rFonts w:ascii="Times New Roman" w:hAnsi="Times New Roman" w:cs="Times New Roman"/>
          <w:sz w:val="28"/>
          <w:szCs w:val="28"/>
          <w:lang w:val="en-GB"/>
        </w:rPr>
        <w:t xml:space="preserve">; and </w:t>
      </w:r>
    </w:p>
    <w:p w:rsidR="006263E1" w:rsidRDefault="006263E1" w:rsidP="00D577A2">
      <w:pPr>
        <w:pStyle w:val="ListParagraph"/>
        <w:numPr>
          <w:ilvl w:val="0"/>
          <w:numId w:val="24"/>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No locus </w:t>
      </w:r>
      <w:r w:rsidR="002E6579">
        <w:rPr>
          <w:rFonts w:ascii="Times New Roman" w:hAnsi="Times New Roman" w:cs="Times New Roman"/>
          <w:sz w:val="28"/>
          <w:szCs w:val="28"/>
          <w:lang w:val="en-GB"/>
        </w:rPr>
        <w:t>standi</w:t>
      </w:r>
      <w:r>
        <w:rPr>
          <w:rFonts w:ascii="Times New Roman" w:hAnsi="Times New Roman" w:cs="Times New Roman"/>
          <w:sz w:val="28"/>
          <w:szCs w:val="28"/>
          <w:lang w:val="en-GB"/>
        </w:rPr>
        <w:t xml:space="preserve"> and clear right</w:t>
      </w:r>
      <w:r w:rsidR="00183AD4">
        <w:rPr>
          <w:rFonts w:ascii="Times New Roman" w:hAnsi="Times New Roman" w:cs="Times New Roman"/>
          <w:sz w:val="28"/>
          <w:szCs w:val="28"/>
          <w:lang w:val="en-GB"/>
        </w:rPr>
        <w:t>.</w:t>
      </w:r>
    </w:p>
    <w:p w:rsidR="00082E43" w:rsidRPr="00082E43" w:rsidRDefault="00082E43" w:rsidP="00082E43">
      <w:pPr>
        <w:spacing w:line="360" w:lineRule="auto"/>
        <w:jc w:val="both"/>
        <w:rPr>
          <w:rFonts w:ascii="Times New Roman" w:hAnsi="Times New Roman" w:cs="Times New Roman"/>
          <w:sz w:val="28"/>
          <w:szCs w:val="28"/>
          <w:lang w:val="en-GB"/>
        </w:rPr>
      </w:pPr>
    </w:p>
    <w:bookmarkEnd w:id="0"/>
    <w:p w:rsidR="006B0FCF" w:rsidRPr="00082E43" w:rsidRDefault="00082E43" w:rsidP="00183AD4">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Over and above the points mentioned in paragraph [2] above</w:t>
      </w:r>
      <w:r w:rsidR="00E77E11">
        <w:rPr>
          <w:rFonts w:ascii="Times New Roman" w:hAnsi="Times New Roman" w:cs="Times New Roman"/>
          <w:sz w:val="28"/>
          <w:szCs w:val="28"/>
          <w:lang w:val="en-GB"/>
        </w:rPr>
        <w:t>, respondent</w:t>
      </w:r>
      <w:r w:rsidR="00A92946">
        <w:rPr>
          <w:rFonts w:ascii="Times New Roman" w:hAnsi="Times New Roman" w:cs="Times New Roman"/>
          <w:sz w:val="28"/>
          <w:szCs w:val="28"/>
          <w:lang w:val="en-GB"/>
        </w:rPr>
        <w:t>s</w:t>
      </w:r>
      <w:r w:rsidR="00E77E11">
        <w:rPr>
          <w:rFonts w:ascii="Times New Roman" w:hAnsi="Times New Roman" w:cs="Times New Roman"/>
          <w:sz w:val="28"/>
          <w:szCs w:val="28"/>
          <w:lang w:val="en-GB"/>
        </w:rPr>
        <w:t xml:space="preserve"> also filed a </w:t>
      </w:r>
      <w:r w:rsidR="002E071C">
        <w:rPr>
          <w:rFonts w:ascii="Times New Roman" w:hAnsi="Times New Roman" w:cs="Times New Roman"/>
          <w:sz w:val="28"/>
          <w:szCs w:val="28"/>
          <w:lang w:val="en-GB"/>
        </w:rPr>
        <w:t>n</w:t>
      </w:r>
      <w:r w:rsidR="00E77E11">
        <w:rPr>
          <w:rFonts w:ascii="Times New Roman" w:hAnsi="Times New Roman" w:cs="Times New Roman"/>
          <w:sz w:val="28"/>
          <w:szCs w:val="28"/>
          <w:lang w:val="en-GB"/>
        </w:rPr>
        <w:t xml:space="preserve">otice to raise the issue of </w:t>
      </w:r>
      <w:r w:rsidR="00E77E11" w:rsidRPr="00A92946">
        <w:rPr>
          <w:rFonts w:ascii="Times New Roman" w:hAnsi="Times New Roman" w:cs="Times New Roman"/>
          <w:i/>
          <w:sz w:val="28"/>
          <w:szCs w:val="28"/>
          <w:lang w:val="en-GB"/>
        </w:rPr>
        <w:t>lis pendens</w:t>
      </w:r>
      <w:r w:rsidR="00E77E11">
        <w:rPr>
          <w:rFonts w:ascii="Times New Roman" w:hAnsi="Times New Roman" w:cs="Times New Roman"/>
          <w:sz w:val="28"/>
          <w:szCs w:val="28"/>
          <w:lang w:val="en-GB"/>
        </w:rPr>
        <w:t xml:space="preserve"> at the hearing of this application</w:t>
      </w:r>
      <w:r w:rsidR="00A92946">
        <w:rPr>
          <w:rFonts w:ascii="Times New Roman" w:hAnsi="Times New Roman" w:cs="Times New Roman"/>
          <w:sz w:val="28"/>
          <w:szCs w:val="28"/>
          <w:lang w:val="en-GB"/>
        </w:rPr>
        <w:t>. Mr. Matooane duly raised and argued the point at the hearing.</w:t>
      </w:r>
    </w:p>
    <w:p w:rsidR="00322BFA" w:rsidRDefault="00D577A2" w:rsidP="00D577A2">
      <w:pPr>
        <w:tabs>
          <w:tab w:val="left" w:pos="79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rsidR="00322BFA" w:rsidRDefault="00A92946" w:rsidP="00D577A2">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[B] BACKGROUND</w:t>
      </w:r>
    </w:p>
    <w:p w:rsidR="00183AD4" w:rsidRPr="00A92946" w:rsidRDefault="00183AD4" w:rsidP="00D577A2">
      <w:pPr>
        <w:spacing w:after="0" w:line="360" w:lineRule="auto"/>
        <w:jc w:val="both"/>
        <w:rPr>
          <w:rFonts w:ascii="Times New Roman" w:hAnsi="Times New Roman" w:cs="Times New Roman"/>
          <w:b/>
          <w:sz w:val="28"/>
          <w:szCs w:val="28"/>
          <w:lang w:val="en-GB"/>
        </w:rPr>
      </w:pPr>
    </w:p>
    <w:p w:rsidR="004E4773" w:rsidRDefault="00A92946" w:rsidP="00183AD4">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Alimela Thuto </w:t>
      </w:r>
      <w:r w:rsidR="00432814">
        <w:rPr>
          <w:rFonts w:ascii="Times New Roman" w:hAnsi="Times New Roman" w:cs="Times New Roman"/>
          <w:sz w:val="28"/>
          <w:szCs w:val="28"/>
          <w:lang w:val="en-GB"/>
        </w:rPr>
        <w:t>Financials</w:t>
      </w:r>
      <w:r>
        <w:rPr>
          <w:rFonts w:ascii="Times New Roman" w:hAnsi="Times New Roman" w:cs="Times New Roman"/>
          <w:sz w:val="28"/>
          <w:szCs w:val="28"/>
          <w:lang w:val="en-GB"/>
        </w:rPr>
        <w:t xml:space="preserve"> Limited (it will herein</w:t>
      </w:r>
      <w:r w:rsidR="00D978C1">
        <w:rPr>
          <w:rFonts w:ascii="Times New Roman" w:hAnsi="Times New Roman" w:cs="Times New Roman"/>
          <w:sz w:val="28"/>
          <w:szCs w:val="28"/>
          <w:lang w:val="en-GB"/>
        </w:rPr>
        <w:t xml:space="preserve"> </w:t>
      </w:r>
      <w:r>
        <w:rPr>
          <w:rFonts w:ascii="Times New Roman" w:hAnsi="Times New Roman" w:cs="Times New Roman"/>
          <w:sz w:val="28"/>
          <w:szCs w:val="28"/>
          <w:lang w:val="en-GB"/>
        </w:rPr>
        <w:t>after be referred to as 1</w:t>
      </w:r>
      <w:r w:rsidRPr="00A92946">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t>
      </w:r>
      <w:r w:rsidR="00EC3677">
        <w:rPr>
          <w:rFonts w:ascii="Times New Roman" w:hAnsi="Times New Roman" w:cs="Times New Roman"/>
          <w:sz w:val="28"/>
          <w:szCs w:val="28"/>
          <w:lang w:val="en-GB"/>
        </w:rPr>
        <w:t>or</w:t>
      </w:r>
      <w:r>
        <w:rPr>
          <w:rFonts w:ascii="Times New Roman" w:hAnsi="Times New Roman" w:cs="Times New Roman"/>
          <w:sz w:val="28"/>
          <w:szCs w:val="28"/>
          <w:lang w:val="en-GB"/>
        </w:rPr>
        <w:t xml:space="preserve"> Alimela</w:t>
      </w:r>
      <w:r w:rsidR="006610F1">
        <w:rPr>
          <w:rFonts w:ascii="Times New Roman" w:hAnsi="Times New Roman" w:cs="Times New Roman"/>
          <w:sz w:val="28"/>
          <w:szCs w:val="28"/>
          <w:lang w:val="en-GB"/>
        </w:rPr>
        <w:t xml:space="preserve"> interchangeably</w:t>
      </w:r>
      <w:r>
        <w:rPr>
          <w:rFonts w:ascii="Times New Roman" w:hAnsi="Times New Roman" w:cs="Times New Roman"/>
          <w:sz w:val="28"/>
          <w:szCs w:val="28"/>
          <w:lang w:val="en-GB"/>
        </w:rPr>
        <w:t>) is a public limited company that was constituted as such in November 2012 to among other</w:t>
      </w:r>
      <w:r w:rsidR="006021F3">
        <w:rPr>
          <w:rFonts w:ascii="Times New Roman" w:hAnsi="Times New Roman" w:cs="Times New Roman"/>
          <w:sz w:val="28"/>
          <w:szCs w:val="28"/>
          <w:lang w:val="en-GB"/>
        </w:rPr>
        <w:t>s,</w:t>
      </w:r>
      <w:r>
        <w:rPr>
          <w:rFonts w:ascii="Times New Roman" w:hAnsi="Times New Roman" w:cs="Times New Roman"/>
          <w:sz w:val="28"/>
          <w:szCs w:val="28"/>
          <w:lang w:val="en-GB"/>
        </w:rPr>
        <w:t xml:space="preserve"> lend money for profit. It is therefore regulated by the Central Bank of Lesotho (the Bank)</w:t>
      </w:r>
      <w:r w:rsidR="00EC3677">
        <w:rPr>
          <w:rFonts w:ascii="Times New Roman" w:hAnsi="Times New Roman" w:cs="Times New Roman"/>
          <w:sz w:val="28"/>
          <w:szCs w:val="28"/>
          <w:lang w:val="en-GB"/>
        </w:rPr>
        <w:t>.</w:t>
      </w:r>
      <w:r w:rsidR="004E4773" w:rsidRPr="004E4773">
        <w:rPr>
          <w:rFonts w:ascii="Times New Roman" w:hAnsi="Times New Roman" w:cs="Times New Roman"/>
          <w:sz w:val="28"/>
          <w:szCs w:val="28"/>
          <w:lang w:val="en-GB"/>
        </w:rPr>
        <w:t>When Alimela was constituted, its share capital was M1000 divided into 1000 share</w:t>
      </w:r>
      <w:r w:rsidR="006610F1">
        <w:rPr>
          <w:rFonts w:ascii="Times New Roman" w:hAnsi="Times New Roman" w:cs="Times New Roman"/>
          <w:sz w:val="28"/>
          <w:szCs w:val="28"/>
          <w:lang w:val="en-GB"/>
        </w:rPr>
        <w:t>s</w:t>
      </w:r>
      <w:r w:rsidR="004E4773" w:rsidRPr="004E4773">
        <w:rPr>
          <w:rFonts w:ascii="Times New Roman" w:hAnsi="Times New Roman" w:cs="Times New Roman"/>
          <w:sz w:val="28"/>
          <w:szCs w:val="28"/>
          <w:lang w:val="en-GB"/>
        </w:rPr>
        <w:t xml:space="preserve"> of 1 loti (M1.00) each)</w:t>
      </w:r>
      <w:r w:rsidR="004E4773">
        <w:rPr>
          <w:rFonts w:ascii="Times New Roman" w:hAnsi="Times New Roman" w:cs="Times New Roman"/>
          <w:sz w:val="28"/>
          <w:szCs w:val="28"/>
          <w:lang w:val="en-GB"/>
        </w:rPr>
        <w:t>.</w:t>
      </w:r>
    </w:p>
    <w:p w:rsidR="004E4773" w:rsidRDefault="004E4773" w:rsidP="00D577A2">
      <w:pPr>
        <w:pStyle w:val="ListParagraph"/>
        <w:spacing w:after="0" w:line="360" w:lineRule="auto"/>
        <w:jc w:val="both"/>
        <w:rPr>
          <w:rFonts w:ascii="Times New Roman" w:hAnsi="Times New Roman" w:cs="Times New Roman"/>
          <w:sz w:val="28"/>
          <w:szCs w:val="28"/>
          <w:lang w:val="en-GB"/>
        </w:rPr>
      </w:pPr>
    </w:p>
    <w:p w:rsidR="004E4773" w:rsidRDefault="004E4773" w:rsidP="00D978C1">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One can safely say that t</w:t>
      </w:r>
      <w:r w:rsidR="000038F4">
        <w:rPr>
          <w:rFonts w:ascii="Times New Roman" w:hAnsi="Times New Roman" w:cs="Times New Roman"/>
          <w:sz w:val="28"/>
          <w:szCs w:val="28"/>
          <w:lang w:val="en-GB"/>
        </w:rPr>
        <w:t>hese</w:t>
      </w:r>
      <w:r w:rsidR="00D978C1">
        <w:rPr>
          <w:rFonts w:ascii="Times New Roman" w:hAnsi="Times New Roman" w:cs="Times New Roman"/>
          <w:sz w:val="28"/>
          <w:szCs w:val="28"/>
          <w:lang w:val="en-GB"/>
        </w:rPr>
        <w:t xml:space="preserve"> </w:t>
      </w:r>
      <w:r w:rsidR="000038F4">
        <w:rPr>
          <w:rFonts w:ascii="Times New Roman" w:hAnsi="Times New Roman" w:cs="Times New Roman"/>
          <w:sz w:val="28"/>
          <w:szCs w:val="28"/>
          <w:lang w:val="en-GB"/>
        </w:rPr>
        <w:t>are</w:t>
      </w:r>
      <w:r>
        <w:rPr>
          <w:rFonts w:ascii="Times New Roman" w:hAnsi="Times New Roman" w:cs="Times New Roman"/>
          <w:sz w:val="28"/>
          <w:szCs w:val="28"/>
          <w:lang w:val="en-GB"/>
        </w:rPr>
        <w:t xml:space="preserve"> all the facts that are common cause in this matter in as far as the status and ow</w:t>
      </w:r>
      <w:r w:rsidR="00AD5A42">
        <w:rPr>
          <w:rFonts w:ascii="Times New Roman" w:hAnsi="Times New Roman" w:cs="Times New Roman"/>
          <w:sz w:val="28"/>
          <w:szCs w:val="28"/>
          <w:lang w:val="en-GB"/>
        </w:rPr>
        <w:t>nership of Alimela is concerned. The rest seem to be disputed facts. I will attempt to lay down the said di</w:t>
      </w:r>
      <w:r w:rsidR="0034280D">
        <w:rPr>
          <w:rFonts w:ascii="Times New Roman" w:hAnsi="Times New Roman" w:cs="Times New Roman"/>
          <w:sz w:val="28"/>
          <w:szCs w:val="28"/>
          <w:lang w:val="en-GB"/>
        </w:rPr>
        <w:t>s</w:t>
      </w:r>
      <w:r w:rsidR="00AD5A42">
        <w:rPr>
          <w:rFonts w:ascii="Times New Roman" w:hAnsi="Times New Roman" w:cs="Times New Roman"/>
          <w:sz w:val="28"/>
          <w:szCs w:val="28"/>
          <w:lang w:val="en-GB"/>
        </w:rPr>
        <w:t>puted facts in an attempt to show the background of this matter and in trying to untangle the wrangle that is this matter.</w:t>
      </w:r>
    </w:p>
    <w:p w:rsidR="00AD5A42" w:rsidRPr="00AD5A42" w:rsidRDefault="00AD5A42" w:rsidP="00D577A2">
      <w:pPr>
        <w:pStyle w:val="ListParagraph"/>
        <w:spacing w:after="0"/>
        <w:rPr>
          <w:rFonts w:ascii="Times New Roman" w:hAnsi="Times New Roman" w:cs="Times New Roman"/>
          <w:sz w:val="28"/>
          <w:szCs w:val="28"/>
          <w:lang w:val="en-GB"/>
        </w:rPr>
      </w:pPr>
    </w:p>
    <w:p w:rsidR="00AD5A42" w:rsidRDefault="00B17326" w:rsidP="00D978C1">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According to Applicant, Alimela’s one thousand (1000) shares were ow</w:t>
      </w:r>
      <w:r w:rsidR="00DB54EB">
        <w:rPr>
          <w:rFonts w:ascii="Times New Roman" w:hAnsi="Times New Roman" w:cs="Times New Roman"/>
          <w:sz w:val="28"/>
          <w:szCs w:val="28"/>
          <w:lang w:val="en-GB"/>
        </w:rPr>
        <w:t>n</w:t>
      </w:r>
      <w:r>
        <w:rPr>
          <w:rFonts w:ascii="Times New Roman" w:hAnsi="Times New Roman" w:cs="Times New Roman"/>
          <w:sz w:val="28"/>
          <w:szCs w:val="28"/>
          <w:lang w:val="en-GB"/>
        </w:rPr>
        <w:t xml:space="preserve">ed by Edu-Loan (Pty) Ltd </w:t>
      </w:r>
      <w:r w:rsidR="0034280D">
        <w:rPr>
          <w:rFonts w:ascii="Times New Roman" w:hAnsi="Times New Roman" w:cs="Times New Roman"/>
          <w:sz w:val="28"/>
          <w:szCs w:val="28"/>
          <w:lang w:val="en-GB"/>
        </w:rPr>
        <w:t>(</w:t>
      </w:r>
      <w:r w:rsidR="00593E82">
        <w:rPr>
          <w:rFonts w:ascii="Times New Roman" w:hAnsi="Times New Roman" w:cs="Times New Roman"/>
          <w:sz w:val="28"/>
          <w:szCs w:val="28"/>
          <w:lang w:val="en-GB"/>
        </w:rPr>
        <w:t>Edu</w:t>
      </w:r>
      <w:r w:rsidR="0034280D">
        <w:rPr>
          <w:rFonts w:ascii="Times New Roman" w:hAnsi="Times New Roman" w:cs="Times New Roman"/>
          <w:sz w:val="28"/>
          <w:szCs w:val="28"/>
          <w:lang w:val="en-GB"/>
        </w:rPr>
        <w:t xml:space="preserve">-loan) </w:t>
      </w:r>
      <w:r>
        <w:rPr>
          <w:rFonts w:ascii="Times New Roman" w:hAnsi="Times New Roman" w:cs="Times New Roman"/>
          <w:sz w:val="28"/>
          <w:szCs w:val="28"/>
          <w:lang w:val="en-GB"/>
        </w:rPr>
        <w:t>and one ‘Mamonyake Gladys Kenalemang Mokebe (3</w:t>
      </w:r>
      <w:r w:rsidRPr="00B17326">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 at the ratio of eight hundred (800) and two hundred (200) respectively at the time of its constitution. According to 3</w:t>
      </w:r>
      <w:r w:rsidRPr="00B17326">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 Alimela was solely owned by her</w:t>
      </w:r>
      <w:r w:rsidR="00D978C1">
        <w:rPr>
          <w:rFonts w:ascii="Times New Roman" w:hAnsi="Times New Roman" w:cs="Times New Roman"/>
          <w:sz w:val="28"/>
          <w:szCs w:val="28"/>
          <w:lang w:val="en-GB"/>
        </w:rPr>
        <w:t xml:space="preserve"> </w:t>
      </w:r>
      <w:r>
        <w:rPr>
          <w:rFonts w:ascii="Times New Roman" w:hAnsi="Times New Roman" w:cs="Times New Roman"/>
          <w:sz w:val="28"/>
          <w:szCs w:val="28"/>
          <w:lang w:val="en-GB"/>
        </w:rPr>
        <w:t>(3</w:t>
      </w:r>
      <w:r w:rsidRPr="00B17326">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 at inception. At paragraph </w:t>
      </w:r>
      <w:r w:rsidR="00FA52D6">
        <w:rPr>
          <w:rFonts w:ascii="Times New Roman" w:hAnsi="Times New Roman" w:cs="Times New Roman"/>
          <w:sz w:val="28"/>
          <w:szCs w:val="28"/>
          <w:lang w:val="en-GB"/>
        </w:rPr>
        <w:t>5 of h</w:t>
      </w:r>
      <w:r w:rsidR="00D439B8">
        <w:rPr>
          <w:rFonts w:ascii="Times New Roman" w:hAnsi="Times New Roman" w:cs="Times New Roman"/>
          <w:sz w:val="28"/>
          <w:szCs w:val="28"/>
          <w:lang w:val="en-GB"/>
        </w:rPr>
        <w:t>er Answering Affidavit, she state as follows</w:t>
      </w:r>
    </w:p>
    <w:p w:rsidR="00FA52D6" w:rsidRPr="00FA52D6" w:rsidRDefault="00FA52D6" w:rsidP="00D577A2">
      <w:pPr>
        <w:pStyle w:val="ListParagraph"/>
        <w:spacing w:after="0"/>
        <w:rPr>
          <w:rFonts w:ascii="Times New Roman" w:hAnsi="Times New Roman" w:cs="Times New Roman"/>
          <w:sz w:val="28"/>
          <w:szCs w:val="28"/>
          <w:lang w:val="en-GB"/>
        </w:rPr>
      </w:pPr>
    </w:p>
    <w:p w:rsidR="00FA52D6" w:rsidRPr="008B2366" w:rsidRDefault="00D439B8" w:rsidP="00D577A2">
      <w:pPr>
        <w:pStyle w:val="ListParagraph"/>
        <w:spacing w:after="0" w:line="360" w:lineRule="auto"/>
        <w:ind w:left="1474"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8B2366">
        <w:rPr>
          <w:rFonts w:ascii="Times New Roman" w:hAnsi="Times New Roman" w:cs="Times New Roman"/>
          <w:i/>
          <w:sz w:val="24"/>
          <w:szCs w:val="24"/>
          <w:lang w:val="en-GB"/>
        </w:rPr>
        <w:t xml:space="preserve">I had a plan with Edu-loan (Pty) Ltd in terms of which they promised (to) contribute its share capital including sourcing of funding required to start the micro financing operations. </w:t>
      </w:r>
      <w:r w:rsidR="00D978C1">
        <w:rPr>
          <w:rFonts w:ascii="Times New Roman" w:hAnsi="Times New Roman" w:cs="Times New Roman"/>
          <w:i/>
          <w:sz w:val="24"/>
          <w:szCs w:val="24"/>
          <w:lang w:val="en-GB"/>
        </w:rPr>
        <w:t>If</w:t>
      </w:r>
      <w:r w:rsidR="008B2366">
        <w:rPr>
          <w:rFonts w:ascii="Times New Roman" w:hAnsi="Times New Roman" w:cs="Times New Roman"/>
          <w:i/>
          <w:sz w:val="24"/>
          <w:szCs w:val="24"/>
          <w:lang w:val="en-GB"/>
        </w:rPr>
        <w:t xml:space="preserve"> </w:t>
      </w:r>
      <w:r w:rsidR="008B2366">
        <w:rPr>
          <w:rFonts w:ascii="Times New Roman" w:hAnsi="Times New Roman" w:cs="Times New Roman"/>
          <w:i/>
          <w:sz w:val="24"/>
          <w:szCs w:val="24"/>
          <w:lang w:val="en-GB"/>
        </w:rPr>
        <w:lastRenderedPageBreak/>
        <w:t xml:space="preserve">they were to </w:t>
      </w:r>
      <w:r w:rsidR="002E071C">
        <w:rPr>
          <w:rFonts w:ascii="Times New Roman" w:hAnsi="Times New Roman" w:cs="Times New Roman"/>
          <w:i/>
          <w:sz w:val="24"/>
          <w:szCs w:val="24"/>
          <w:lang w:val="en-GB"/>
        </w:rPr>
        <w:t>o</w:t>
      </w:r>
      <w:r w:rsidR="008B2366">
        <w:rPr>
          <w:rFonts w:ascii="Times New Roman" w:hAnsi="Times New Roman" w:cs="Times New Roman"/>
          <w:i/>
          <w:sz w:val="24"/>
          <w:szCs w:val="24"/>
          <w:lang w:val="en-GB"/>
        </w:rPr>
        <w:t>blige, they would be allotted 80% of the available equity shares. During this time I had already registered 1</w:t>
      </w:r>
      <w:r w:rsidR="008B2366" w:rsidRPr="008B2366">
        <w:rPr>
          <w:rFonts w:ascii="Times New Roman" w:hAnsi="Times New Roman" w:cs="Times New Roman"/>
          <w:i/>
          <w:sz w:val="24"/>
          <w:szCs w:val="24"/>
          <w:vertAlign w:val="superscript"/>
          <w:lang w:val="en-GB"/>
        </w:rPr>
        <w:t>st</w:t>
      </w:r>
      <w:r w:rsidR="008B2366">
        <w:rPr>
          <w:rFonts w:ascii="Times New Roman" w:hAnsi="Times New Roman" w:cs="Times New Roman"/>
          <w:i/>
          <w:sz w:val="24"/>
          <w:szCs w:val="24"/>
          <w:lang w:val="en-GB"/>
        </w:rPr>
        <w:t xml:space="preserve"> respondent herein and had license as well. </w:t>
      </w:r>
      <w:r w:rsidR="008B2366" w:rsidRPr="008B2366">
        <w:rPr>
          <w:rFonts w:ascii="Times New Roman" w:hAnsi="Times New Roman" w:cs="Times New Roman"/>
          <w:i/>
          <w:sz w:val="24"/>
          <w:szCs w:val="24"/>
          <w:lang w:val="en-GB"/>
        </w:rPr>
        <w:t>I must make it clear that I was 100% shareholder of 1</w:t>
      </w:r>
      <w:r w:rsidR="008B2366" w:rsidRPr="008B2366">
        <w:rPr>
          <w:rFonts w:ascii="Times New Roman" w:hAnsi="Times New Roman" w:cs="Times New Roman"/>
          <w:i/>
          <w:sz w:val="24"/>
          <w:szCs w:val="24"/>
          <w:vertAlign w:val="superscript"/>
          <w:lang w:val="en-GB"/>
        </w:rPr>
        <w:t>st</w:t>
      </w:r>
      <w:r w:rsidR="008B2366" w:rsidRPr="008B2366">
        <w:rPr>
          <w:rFonts w:ascii="Times New Roman" w:hAnsi="Times New Roman" w:cs="Times New Roman"/>
          <w:i/>
          <w:sz w:val="24"/>
          <w:szCs w:val="24"/>
          <w:lang w:val="en-GB"/>
        </w:rPr>
        <w:t xml:space="preserve"> Respondent following its inception at my instance</w:t>
      </w:r>
      <w:r>
        <w:rPr>
          <w:rFonts w:ascii="Times New Roman" w:hAnsi="Times New Roman" w:cs="Times New Roman"/>
          <w:i/>
          <w:sz w:val="24"/>
          <w:szCs w:val="24"/>
          <w:lang w:val="en-GB"/>
        </w:rPr>
        <w:t>”.</w:t>
      </w:r>
    </w:p>
    <w:p w:rsidR="00322BFA" w:rsidRDefault="00322BFA" w:rsidP="00D577A2">
      <w:pPr>
        <w:spacing w:after="0" w:line="360" w:lineRule="auto"/>
        <w:rPr>
          <w:rFonts w:ascii="Times New Roman" w:hAnsi="Times New Roman" w:cs="Times New Roman"/>
          <w:sz w:val="28"/>
          <w:szCs w:val="28"/>
          <w:lang w:val="en-GB"/>
        </w:rPr>
      </w:pPr>
    </w:p>
    <w:p w:rsidR="00A92946" w:rsidRDefault="008B2366" w:rsidP="00D978C1">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Applicant goes on to mention that </w:t>
      </w:r>
      <w:r w:rsidR="001A5FAE">
        <w:rPr>
          <w:rFonts w:ascii="Times New Roman" w:hAnsi="Times New Roman" w:cs="Times New Roman"/>
          <w:sz w:val="28"/>
          <w:szCs w:val="28"/>
          <w:lang w:val="en-GB"/>
        </w:rPr>
        <w:t>on the 15</w:t>
      </w:r>
      <w:r w:rsidR="001A5FAE" w:rsidRPr="001A5FAE">
        <w:rPr>
          <w:rFonts w:ascii="Times New Roman" w:hAnsi="Times New Roman" w:cs="Times New Roman"/>
          <w:sz w:val="28"/>
          <w:szCs w:val="28"/>
          <w:vertAlign w:val="superscript"/>
          <w:lang w:val="en-GB"/>
        </w:rPr>
        <w:t>th</w:t>
      </w:r>
      <w:r w:rsidR="001A5FAE">
        <w:rPr>
          <w:rFonts w:ascii="Times New Roman" w:hAnsi="Times New Roman" w:cs="Times New Roman"/>
          <w:sz w:val="28"/>
          <w:szCs w:val="28"/>
          <w:lang w:val="en-GB"/>
        </w:rPr>
        <w:t xml:space="preserve"> day of November, 2012, a contract of purchase and sale of the eight hundred (800) shares owned by Edu-loan in Alimela was concluded between Applicant and Edu-loan. As a result of this </w:t>
      </w:r>
      <w:r w:rsidR="00667323">
        <w:rPr>
          <w:rFonts w:ascii="Times New Roman" w:hAnsi="Times New Roman" w:cs="Times New Roman"/>
          <w:sz w:val="28"/>
          <w:szCs w:val="28"/>
          <w:lang w:val="en-GB"/>
        </w:rPr>
        <w:t>agreement, Applicant says it now owns eight hundred (800) majority shares in Alimela while the two hundred remaining shares are ow</w:t>
      </w:r>
      <w:r w:rsidR="00505D0A">
        <w:rPr>
          <w:rFonts w:ascii="Times New Roman" w:hAnsi="Times New Roman" w:cs="Times New Roman"/>
          <w:sz w:val="28"/>
          <w:szCs w:val="28"/>
          <w:lang w:val="en-GB"/>
        </w:rPr>
        <w:t>n</w:t>
      </w:r>
      <w:r w:rsidR="00667323">
        <w:rPr>
          <w:rFonts w:ascii="Times New Roman" w:hAnsi="Times New Roman" w:cs="Times New Roman"/>
          <w:sz w:val="28"/>
          <w:szCs w:val="28"/>
          <w:lang w:val="en-GB"/>
        </w:rPr>
        <w:t>ed by 3</w:t>
      </w:r>
      <w:r w:rsidR="00667323" w:rsidRPr="00667323">
        <w:rPr>
          <w:rFonts w:ascii="Times New Roman" w:hAnsi="Times New Roman" w:cs="Times New Roman"/>
          <w:sz w:val="28"/>
          <w:szCs w:val="28"/>
          <w:vertAlign w:val="superscript"/>
          <w:lang w:val="en-GB"/>
        </w:rPr>
        <w:t>rd</w:t>
      </w:r>
      <w:r w:rsidR="00667323">
        <w:rPr>
          <w:rFonts w:ascii="Times New Roman" w:hAnsi="Times New Roman" w:cs="Times New Roman"/>
          <w:sz w:val="28"/>
          <w:szCs w:val="28"/>
          <w:lang w:val="en-GB"/>
        </w:rPr>
        <w:t xml:space="preserve"> Respondent herein.</w:t>
      </w:r>
    </w:p>
    <w:p w:rsidR="0034280D" w:rsidRDefault="0034280D" w:rsidP="00D577A2">
      <w:pPr>
        <w:pStyle w:val="ListParagraph"/>
        <w:spacing w:after="0" w:line="360" w:lineRule="auto"/>
        <w:jc w:val="both"/>
        <w:rPr>
          <w:rFonts w:ascii="Times New Roman" w:hAnsi="Times New Roman" w:cs="Times New Roman"/>
          <w:sz w:val="28"/>
          <w:szCs w:val="28"/>
          <w:lang w:val="en-GB"/>
        </w:rPr>
      </w:pPr>
    </w:p>
    <w:p w:rsidR="0034280D" w:rsidRDefault="0034280D" w:rsidP="00D978C1">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 the other hand, 3</w:t>
      </w:r>
      <w:r w:rsidRPr="0034280D">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 mentions that while she was in the middle of preparations to conclude an agreement mentioned in paragraph [7] above with Edu-loan Applicant came into the picture and proposed an agreement with it </w:t>
      </w:r>
      <w:r w:rsidR="001961AF">
        <w:rPr>
          <w:rFonts w:ascii="Times New Roman" w:hAnsi="Times New Roman" w:cs="Times New Roman"/>
          <w:sz w:val="28"/>
          <w:szCs w:val="28"/>
          <w:lang w:val="en-GB"/>
        </w:rPr>
        <w:t>and abandon</w:t>
      </w:r>
      <w:r w:rsidR="00C34DFE">
        <w:rPr>
          <w:rFonts w:ascii="Times New Roman" w:hAnsi="Times New Roman" w:cs="Times New Roman"/>
          <w:sz w:val="28"/>
          <w:szCs w:val="28"/>
          <w:lang w:val="en-GB"/>
        </w:rPr>
        <w:t>ment of</w:t>
      </w:r>
      <w:r w:rsidR="001961AF">
        <w:rPr>
          <w:rFonts w:ascii="Times New Roman" w:hAnsi="Times New Roman" w:cs="Times New Roman"/>
          <w:sz w:val="28"/>
          <w:szCs w:val="28"/>
          <w:lang w:val="en-GB"/>
        </w:rPr>
        <w:t xml:space="preserve"> the impeding agreement with Edu-loan</w:t>
      </w:r>
      <w:r>
        <w:rPr>
          <w:rFonts w:ascii="Times New Roman" w:hAnsi="Times New Roman" w:cs="Times New Roman"/>
          <w:sz w:val="28"/>
          <w:szCs w:val="28"/>
          <w:lang w:val="en-GB"/>
        </w:rPr>
        <w:t>.</w:t>
      </w:r>
      <w:r w:rsidR="001961AF">
        <w:rPr>
          <w:rFonts w:ascii="Times New Roman" w:hAnsi="Times New Roman" w:cs="Times New Roman"/>
          <w:sz w:val="28"/>
          <w:szCs w:val="28"/>
          <w:lang w:val="en-GB"/>
        </w:rPr>
        <w:t xml:space="preserve"> Moreover, she mentions that Applicant injected funds into Alimela only as a loan and not purchase of the shares. </w:t>
      </w:r>
    </w:p>
    <w:p w:rsidR="003C083C" w:rsidRPr="003C083C" w:rsidRDefault="003C083C" w:rsidP="00D577A2">
      <w:pPr>
        <w:pStyle w:val="ListParagraph"/>
        <w:spacing w:after="0"/>
        <w:rPr>
          <w:rFonts w:ascii="Times New Roman" w:hAnsi="Times New Roman" w:cs="Times New Roman"/>
          <w:sz w:val="28"/>
          <w:szCs w:val="28"/>
          <w:lang w:val="en-GB"/>
        </w:rPr>
      </w:pPr>
    </w:p>
    <w:p w:rsidR="003C083C" w:rsidRDefault="003C083C" w:rsidP="00C2412F">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disputed ownership of Alimela is </w:t>
      </w:r>
      <w:r w:rsidR="00C34DFE">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subject of the litigation between some of the parties herein in </w:t>
      </w:r>
      <w:r w:rsidRPr="003C083C">
        <w:rPr>
          <w:rFonts w:ascii="Times New Roman" w:hAnsi="Times New Roman" w:cs="Times New Roman"/>
          <w:b/>
          <w:sz w:val="28"/>
          <w:szCs w:val="28"/>
          <w:lang w:val="en-GB"/>
        </w:rPr>
        <w:t>CCT/0209/2020</w:t>
      </w:r>
      <w:r>
        <w:rPr>
          <w:rFonts w:ascii="Times New Roman" w:hAnsi="Times New Roman" w:cs="Times New Roman"/>
          <w:b/>
          <w:sz w:val="28"/>
          <w:szCs w:val="28"/>
          <w:lang w:val="en-GB"/>
        </w:rPr>
        <w:t xml:space="preserve">. </w:t>
      </w:r>
      <w:r>
        <w:rPr>
          <w:rFonts w:ascii="Times New Roman" w:hAnsi="Times New Roman" w:cs="Times New Roman"/>
          <w:sz w:val="28"/>
          <w:szCs w:val="28"/>
          <w:lang w:val="en-GB"/>
        </w:rPr>
        <w:t>This is common cause.</w:t>
      </w:r>
    </w:p>
    <w:p w:rsidR="00A92946" w:rsidRDefault="00A92946" w:rsidP="00D577A2">
      <w:pPr>
        <w:spacing w:after="0" w:line="360" w:lineRule="auto"/>
        <w:rPr>
          <w:rFonts w:ascii="Times New Roman" w:hAnsi="Times New Roman" w:cs="Times New Roman"/>
          <w:sz w:val="28"/>
          <w:szCs w:val="28"/>
          <w:lang w:val="en-GB"/>
        </w:rPr>
      </w:pPr>
    </w:p>
    <w:p w:rsidR="00A92946" w:rsidRPr="003F30F8" w:rsidRDefault="00511090" w:rsidP="00D577A2">
      <w:pPr>
        <w:spacing w:after="0" w:line="360" w:lineRule="auto"/>
        <w:jc w:val="both"/>
        <w:rPr>
          <w:rFonts w:ascii="Times New Roman" w:hAnsi="Times New Roman" w:cs="Times New Roman"/>
          <w:b/>
          <w:sz w:val="28"/>
          <w:szCs w:val="28"/>
          <w:lang w:val="en-GB"/>
        </w:rPr>
      </w:pPr>
      <w:r w:rsidRPr="003F30F8">
        <w:rPr>
          <w:rFonts w:ascii="Times New Roman" w:hAnsi="Times New Roman" w:cs="Times New Roman"/>
          <w:b/>
          <w:sz w:val="28"/>
          <w:szCs w:val="28"/>
          <w:lang w:val="en-GB"/>
        </w:rPr>
        <w:t>[C] ISSUES</w:t>
      </w:r>
      <w:r w:rsidR="004D19AE">
        <w:rPr>
          <w:rFonts w:ascii="Times New Roman" w:hAnsi="Times New Roman" w:cs="Times New Roman"/>
          <w:b/>
          <w:sz w:val="28"/>
          <w:szCs w:val="28"/>
          <w:lang w:val="en-GB"/>
        </w:rPr>
        <w:t xml:space="preserve"> AND ANALYSIS</w:t>
      </w:r>
    </w:p>
    <w:p w:rsidR="00A92946" w:rsidRDefault="00A92946" w:rsidP="00D577A2">
      <w:pPr>
        <w:spacing w:after="0" w:line="360" w:lineRule="auto"/>
        <w:rPr>
          <w:rFonts w:ascii="Times New Roman" w:hAnsi="Times New Roman" w:cs="Times New Roman"/>
          <w:sz w:val="28"/>
          <w:szCs w:val="28"/>
          <w:lang w:val="en-GB"/>
        </w:rPr>
      </w:pPr>
    </w:p>
    <w:p w:rsidR="00A92946" w:rsidRDefault="00511090" w:rsidP="00C2412F">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issues that stand for determination in this matter therefore stand </w:t>
      </w:r>
      <w:r w:rsidR="00A971EC">
        <w:rPr>
          <w:rFonts w:ascii="Times New Roman" w:hAnsi="Times New Roman" w:cs="Times New Roman"/>
          <w:sz w:val="28"/>
          <w:szCs w:val="28"/>
          <w:lang w:val="en-GB"/>
        </w:rPr>
        <w:t>as follows:</w:t>
      </w:r>
    </w:p>
    <w:p w:rsidR="00A971EC" w:rsidRDefault="00A971EC" w:rsidP="00C2412F">
      <w:pPr>
        <w:pStyle w:val="ListParagraph"/>
        <w:numPr>
          <w:ilvl w:val="1"/>
          <w:numId w:val="20"/>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Is there </w:t>
      </w:r>
      <w:r w:rsidRPr="00A971EC">
        <w:rPr>
          <w:rFonts w:ascii="Times New Roman" w:hAnsi="Times New Roman" w:cs="Times New Roman"/>
          <w:sz w:val="28"/>
          <w:szCs w:val="28"/>
          <w:lang w:val="en-GB"/>
        </w:rPr>
        <w:t>Non-joinder of the Central bank of Lesotho</w:t>
      </w:r>
      <w:r>
        <w:rPr>
          <w:rFonts w:ascii="Times New Roman" w:hAnsi="Times New Roman" w:cs="Times New Roman"/>
          <w:sz w:val="28"/>
          <w:szCs w:val="28"/>
          <w:lang w:val="en-GB"/>
        </w:rPr>
        <w:t>?</w:t>
      </w:r>
    </w:p>
    <w:p w:rsidR="000038F4" w:rsidRPr="00A971EC" w:rsidRDefault="000038F4" w:rsidP="00C2412F">
      <w:pPr>
        <w:pStyle w:val="ListParagraph"/>
        <w:numPr>
          <w:ilvl w:val="1"/>
          <w:numId w:val="20"/>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Has Alimela been wrongly joined in </w:t>
      </w:r>
      <w:r w:rsidR="004372B3">
        <w:rPr>
          <w:rFonts w:ascii="Times New Roman" w:hAnsi="Times New Roman" w:cs="Times New Roman"/>
          <w:sz w:val="28"/>
          <w:szCs w:val="28"/>
          <w:lang w:val="en-GB"/>
        </w:rPr>
        <w:t>this matter?</w:t>
      </w:r>
    </w:p>
    <w:p w:rsidR="00A971EC" w:rsidRPr="00A971EC" w:rsidRDefault="00A971EC" w:rsidP="00C2412F">
      <w:pPr>
        <w:pStyle w:val="ListParagraph"/>
        <w:numPr>
          <w:ilvl w:val="1"/>
          <w:numId w:val="20"/>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Is there a </w:t>
      </w:r>
      <w:r w:rsidRPr="00A971EC">
        <w:rPr>
          <w:rFonts w:ascii="Times New Roman" w:hAnsi="Times New Roman" w:cs="Times New Roman"/>
          <w:sz w:val="28"/>
          <w:szCs w:val="28"/>
          <w:lang w:val="en-GB"/>
        </w:rPr>
        <w:t>Dispute of fact</w:t>
      </w:r>
      <w:r>
        <w:rPr>
          <w:rFonts w:ascii="Times New Roman" w:hAnsi="Times New Roman" w:cs="Times New Roman"/>
          <w:sz w:val="28"/>
          <w:szCs w:val="28"/>
          <w:lang w:val="en-GB"/>
        </w:rPr>
        <w:t xml:space="preserve"> or facts that can prevent this court f</w:t>
      </w:r>
      <w:r w:rsidR="00505D0A">
        <w:rPr>
          <w:rFonts w:ascii="Times New Roman" w:hAnsi="Times New Roman" w:cs="Times New Roman"/>
          <w:sz w:val="28"/>
          <w:szCs w:val="28"/>
          <w:lang w:val="en-GB"/>
        </w:rPr>
        <w:t>ro</w:t>
      </w:r>
      <w:r>
        <w:rPr>
          <w:rFonts w:ascii="Times New Roman" w:hAnsi="Times New Roman" w:cs="Times New Roman"/>
          <w:sz w:val="28"/>
          <w:szCs w:val="28"/>
          <w:lang w:val="en-GB"/>
        </w:rPr>
        <w:t>m determining this matter on papers?</w:t>
      </w:r>
    </w:p>
    <w:p w:rsidR="00A971EC" w:rsidRPr="00A971EC" w:rsidRDefault="00A971EC" w:rsidP="00C2412F">
      <w:pPr>
        <w:pStyle w:val="ListParagraph"/>
        <w:numPr>
          <w:ilvl w:val="1"/>
          <w:numId w:val="20"/>
        </w:numPr>
        <w:spacing w:after="0" w:line="360" w:lineRule="auto"/>
        <w:rPr>
          <w:rFonts w:ascii="Times New Roman" w:hAnsi="Times New Roman" w:cs="Times New Roman"/>
          <w:sz w:val="28"/>
          <w:szCs w:val="28"/>
          <w:lang w:val="en-GB"/>
        </w:rPr>
      </w:pPr>
      <w:bookmarkStart w:id="1" w:name="_Hlk115302191"/>
      <w:r>
        <w:rPr>
          <w:rFonts w:ascii="Times New Roman" w:hAnsi="Times New Roman" w:cs="Times New Roman"/>
          <w:sz w:val="28"/>
          <w:szCs w:val="28"/>
          <w:lang w:val="en-GB"/>
        </w:rPr>
        <w:t>It there a material n</w:t>
      </w:r>
      <w:r w:rsidRPr="00A971EC">
        <w:rPr>
          <w:rFonts w:ascii="Times New Roman" w:hAnsi="Times New Roman" w:cs="Times New Roman"/>
          <w:sz w:val="28"/>
          <w:szCs w:val="28"/>
          <w:lang w:val="en-GB"/>
        </w:rPr>
        <w:t>on-disclosure of material facts</w:t>
      </w:r>
      <w:r>
        <w:rPr>
          <w:rFonts w:ascii="Times New Roman" w:hAnsi="Times New Roman" w:cs="Times New Roman"/>
          <w:sz w:val="28"/>
          <w:szCs w:val="28"/>
          <w:lang w:val="en-GB"/>
        </w:rPr>
        <w:t>?</w:t>
      </w:r>
    </w:p>
    <w:bookmarkEnd w:id="1"/>
    <w:p w:rsidR="00A971EC" w:rsidRDefault="00A971EC" w:rsidP="00C2412F">
      <w:pPr>
        <w:pStyle w:val="ListParagraph"/>
        <w:numPr>
          <w:ilvl w:val="1"/>
          <w:numId w:val="20"/>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Does Applicant have </w:t>
      </w:r>
      <w:r w:rsidRPr="00A971EC">
        <w:rPr>
          <w:rFonts w:ascii="Times New Roman" w:hAnsi="Times New Roman" w:cs="Times New Roman"/>
          <w:sz w:val="28"/>
          <w:szCs w:val="28"/>
          <w:lang w:val="en-GB"/>
        </w:rPr>
        <w:t>locus standi and clear right</w:t>
      </w:r>
      <w:r>
        <w:rPr>
          <w:rFonts w:ascii="Times New Roman" w:hAnsi="Times New Roman" w:cs="Times New Roman"/>
          <w:sz w:val="28"/>
          <w:szCs w:val="28"/>
          <w:lang w:val="en-GB"/>
        </w:rPr>
        <w:t>?</w:t>
      </w:r>
    </w:p>
    <w:p w:rsidR="004D19AE" w:rsidRPr="00A971EC" w:rsidRDefault="004D19AE" w:rsidP="00C2412F">
      <w:pPr>
        <w:pStyle w:val="ListParagraph"/>
        <w:numPr>
          <w:ilvl w:val="1"/>
          <w:numId w:val="20"/>
        </w:num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Is the matter pending in another court (</w:t>
      </w:r>
      <w:r w:rsidRPr="004D19AE">
        <w:rPr>
          <w:rFonts w:ascii="Times New Roman" w:hAnsi="Times New Roman" w:cs="Times New Roman"/>
          <w:i/>
          <w:sz w:val="28"/>
          <w:szCs w:val="28"/>
          <w:lang w:val="en-GB"/>
        </w:rPr>
        <w:t xml:space="preserve">lis </w:t>
      </w:r>
      <w:r w:rsidR="00593E82" w:rsidRPr="004D19AE">
        <w:rPr>
          <w:rFonts w:ascii="Times New Roman" w:hAnsi="Times New Roman" w:cs="Times New Roman"/>
          <w:i/>
          <w:sz w:val="28"/>
          <w:szCs w:val="28"/>
          <w:lang w:val="en-GB"/>
        </w:rPr>
        <w:t>pendens</w:t>
      </w:r>
      <w:r w:rsidR="00593E82">
        <w:rPr>
          <w:rFonts w:ascii="Times New Roman" w:hAnsi="Times New Roman" w:cs="Times New Roman"/>
          <w:sz w:val="28"/>
          <w:szCs w:val="28"/>
          <w:lang w:val="en-GB"/>
        </w:rPr>
        <w:t>)?</w:t>
      </w:r>
    </w:p>
    <w:p w:rsidR="00A92946" w:rsidRDefault="00D577A2" w:rsidP="00D577A2">
      <w:pPr>
        <w:tabs>
          <w:tab w:val="left" w:pos="163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rsidR="00A92946" w:rsidRPr="003929E7" w:rsidRDefault="004D19AE" w:rsidP="00D577A2">
      <w:pPr>
        <w:spacing w:after="0" w:line="360" w:lineRule="auto"/>
        <w:jc w:val="both"/>
        <w:rPr>
          <w:rFonts w:ascii="Times New Roman" w:hAnsi="Times New Roman" w:cs="Times New Roman"/>
          <w:b/>
          <w:sz w:val="28"/>
          <w:szCs w:val="28"/>
          <w:lang w:val="en-GB"/>
        </w:rPr>
      </w:pPr>
      <w:bookmarkStart w:id="2" w:name="_Hlk115290505"/>
      <w:r w:rsidRPr="003929E7">
        <w:rPr>
          <w:rFonts w:ascii="Times New Roman" w:hAnsi="Times New Roman" w:cs="Times New Roman"/>
          <w:b/>
          <w:sz w:val="28"/>
          <w:szCs w:val="28"/>
          <w:lang w:val="en-GB"/>
        </w:rPr>
        <w:t>[C] a) NON-JOINDER</w:t>
      </w:r>
    </w:p>
    <w:bookmarkEnd w:id="2"/>
    <w:p w:rsidR="00A92946" w:rsidRDefault="00D577A2" w:rsidP="00D577A2">
      <w:pPr>
        <w:tabs>
          <w:tab w:val="left" w:pos="124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rsidR="00A92946" w:rsidRDefault="002E3D12" w:rsidP="00DE72AC">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Respondents argue that the Bank is an interested par</w:t>
      </w:r>
      <w:r w:rsidR="00F77EFF">
        <w:rPr>
          <w:rFonts w:ascii="Times New Roman" w:hAnsi="Times New Roman" w:cs="Times New Roman"/>
          <w:sz w:val="28"/>
          <w:szCs w:val="28"/>
          <w:lang w:val="en-GB"/>
        </w:rPr>
        <w:t>t</w:t>
      </w:r>
      <w:r>
        <w:rPr>
          <w:rFonts w:ascii="Times New Roman" w:hAnsi="Times New Roman" w:cs="Times New Roman"/>
          <w:sz w:val="28"/>
          <w:szCs w:val="28"/>
          <w:lang w:val="en-GB"/>
        </w:rPr>
        <w:t xml:space="preserve">y in </w:t>
      </w:r>
      <w:r w:rsidR="00F77EFF">
        <w:rPr>
          <w:rFonts w:ascii="Times New Roman" w:hAnsi="Times New Roman" w:cs="Times New Roman"/>
          <w:sz w:val="28"/>
          <w:szCs w:val="28"/>
          <w:lang w:val="en-GB"/>
        </w:rPr>
        <w:t xml:space="preserve">these proceedings and therefore should have been joined. Their argument is based on the fact that </w:t>
      </w:r>
      <w:r w:rsidR="003929E7">
        <w:rPr>
          <w:rFonts w:ascii="Times New Roman" w:hAnsi="Times New Roman" w:cs="Times New Roman"/>
          <w:sz w:val="28"/>
          <w:szCs w:val="28"/>
          <w:lang w:val="en-GB"/>
        </w:rPr>
        <w:t xml:space="preserve">in reading </w:t>
      </w:r>
      <w:r w:rsidR="003929E7" w:rsidRPr="001E64AA">
        <w:rPr>
          <w:rFonts w:ascii="Times New Roman" w:hAnsi="Times New Roman" w:cs="Times New Roman"/>
          <w:b/>
          <w:sz w:val="28"/>
          <w:szCs w:val="28"/>
          <w:lang w:val="en-GB"/>
        </w:rPr>
        <w:t xml:space="preserve">section 47 of the </w:t>
      </w:r>
      <w:bookmarkStart w:id="3" w:name="_Hlk115310964"/>
      <w:r w:rsidR="003929E7" w:rsidRPr="001E64AA">
        <w:rPr>
          <w:rFonts w:ascii="Times New Roman" w:hAnsi="Times New Roman" w:cs="Times New Roman"/>
          <w:b/>
          <w:sz w:val="28"/>
          <w:szCs w:val="28"/>
          <w:lang w:val="en-GB"/>
        </w:rPr>
        <w:t>Central Bank of Lesotho</w:t>
      </w:r>
      <w:r w:rsidR="00DE72AC">
        <w:rPr>
          <w:rFonts w:ascii="Times New Roman" w:hAnsi="Times New Roman" w:cs="Times New Roman"/>
          <w:b/>
          <w:sz w:val="28"/>
          <w:szCs w:val="28"/>
          <w:lang w:val="en-GB"/>
        </w:rPr>
        <w:t xml:space="preserve"> </w:t>
      </w:r>
      <w:r w:rsidR="002515DD" w:rsidRPr="002515DD">
        <w:rPr>
          <w:rFonts w:ascii="Times New Roman" w:hAnsi="Times New Roman" w:cs="Times New Roman"/>
          <w:b/>
          <w:sz w:val="28"/>
          <w:szCs w:val="28"/>
          <w:lang w:val="en-GB"/>
        </w:rPr>
        <w:t>Act</w:t>
      </w:r>
      <w:bookmarkEnd w:id="3"/>
      <w:r w:rsidR="003929E7">
        <w:rPr>
          <w:rStyle w:val="FootnoteReference"/>
          <w:rFonts w:ascii="Times New Roman" w:hAnsi="Times New Roman" w:cs="Times New Roman"/>
          <w:sz w:val="28"/>
          <w:szCs w:val="28"/>
          <w:lang w:val="en-GB"/>
        </w:rPr>
        <w:footnoteReference w:id="2"/>
      </w:r>
      <w:r w:rsidR="003929E7">
        <w:rPr>
          <w:rFonts w:ascii="Times New Roman" w:hAnsi="Times New Roman" w:cs="Times New Roman"/>
          <w:sz w:val="28"/>
          <w:szCs w:val="28"/>
          <w:lang w:val="en-GB"/>
        </w:rPr>
        <w:t xml:space="preserve"> read with </w:t>
      </w:r>
      <w:r w:rsidR="003929E7" w:rsidRPr="001E64AA">
        <w:rPr>
          <w:rFonts w:ascii="Times New Roman" w:hAnsi="Times New Roman" w:cs="Times New Roman"/>
          <w:b/>
          <w:sz w:val="28"/>
          <w:szCs w:val="28"/>
          <w:lang w:val="en-GB"/>
        </w:rPr>
        <w:t xml:space="preserve">section 49 of the </w:t>
      </w:r>
      <w:bookmarkStart w:id="4" w:name="_Hlk115311009"/>
      <w:r w:rsidR="003929E7" w:rsidRPr="001E64AA">
        <w:rPr>
          <w:rFonts w:ascii="Times New Roman" w:hAnsi="Times New Roman" w:cs="Times New Roman"/>
          <w:b/>
          <w:sz w:val="28"/>
          <w:szCs w:val="28"/>
          <w:lang w:val="en-GB"/>
        </w:rPr>
        <w:t>Financial Institutions Act</w:t>
      </w:r>
      <w:bookmarkEnd w:id="4"/>
      <w:r w:rsidR="003929E7">
        <w:rPr>
          <w:rStyle w:val="FootnoteReference"/>
          <w:rFonts w:ascii="Times New Roman" w:hAnsi="Times New Roman" w:cs="Times New Roman"/>
          <w:sz w:val="28"/>
          <w:szCs w:val="28"/>
          <w:lang w:val="en-GB"/>
        </w:rPr>
        <w:footnoteReference w:id="3"/>
      </w:r>
      <w:r w:rsidR="003929E7">
        <w:rPr>
          <w:rFonts w:ascii="Times New Roman" w:hAnsi="Times New Roman" w:cs="Times New Roman"/>
          <w:sz w:val="28"/>
          <w:szCs w:val="28"/>
          <w:lang w:val="en-GB"/>
        </w:rPr>
        <w:t xml:space="preserve">, the bank is </w:t>
      </w:r>
      <w:r w:rsidR="00CA7F77">
        <w:rPr>
          <w:rFonts w:ascii="Times New Roman" w:hAnsi="Times New Roman" w:cs="Times New Roman"/>
          <w:sz w:val="28"/>
          <w:szCs w:val="28"/>
          <w:lang w:val="en-GB"/>
        </w:rPr>
        <w:t>the</w:t>
      </w:r>
      <w:r w:rsidR="003929E7">
        <w:rPr>
          <w:rFonts w:ascii="Times New Roman" w:hAnsi="Times New Roman" w:cs="Times New Roman"/>
          <w:sz w:val="28"/>
          <w:szCs w:val="28"/>
          <w:lang w:val="en-GB"/>
        </w:rPr>
        <w:t xml:space="preserve"> Commissioner </w:t>
      </w:r>
      <w:r w:rsidR="00CA7F77">
        <w:rPr>
          <w:rFonts w:ascii="Times New Roman" w:hAnsi="Times New Roman" w:cs="Times New Roman"/>
          <w:sz w:val="28"/>
          <w:szCs w:val="28"/>
          <w:lang w:val="en-GB"/>
        </w:rPr>
        <w:t xml:space="preserve">and as the commissioner shall be the supervisor </w:t>
      </w:r>
      <w:r w:rsidR="00DE72AC">
        <w:rPr>
          <w:rFonts w:ascii="Times New Roman" w:hAnsi="Times New Roman" w:cs="Times New Roman"/>
          <w:sz w:val="28"/>
          <w:szCs w:val="28"/>
          <w:lang w:val="en-GB"/>
        </w:rPr>
        <w:t>of the</w:t>
      </w:r>
      <w:r w:rsidR="00CA7F77">
        <w:rPr>
          <w:rFonts w:ascii="Times New Roman" w:hAnsi="Times New Roman" w:cs="Times New Roman"/>
          <w:sz w:val="28"/>
          <w:szCs w:val="28"/>
          <w:lang w:val="en-GB"/>
        </w:rPr>
        <w:t xml:space="preserve"> Financial Institutions. The argument goes further to mention that the Bank</w:t>
      </w:r>
      <w:r w:rsidR="00087B36">
        <w:rPr>
          <w:rFonts w:ascii="Times New Roman" w:hAnsi="Times New Roman" w:cs="Times New Roman"/>
          <w:sz w:val="28"/>
          <w:szCs w:val="28"/>
          <w:lang w:val="en-GB"/>
        </w:rPr>
        <w:t>,</w:t>
      </w:r>
      <w:r w:rsidR="00CA7F77">
        <w:rPr>
          <w:rFonts w:ascii="Times New Roman" w:hAnsi="Times New Roman" w:cs="Times New Roman"/>
          <w:sz w:val="28"/>
          <w:szCs w:val="28"/>
          <w:lang w:val="en-GB"/>
        </w:rPr>
        <w:t xml:space="preserve"> therefore</w:t>
      </w:r>
      <w:r w:rsidR="00087B36">
        <w:rPr>
          <w:rFonts w:ascii="Times New Roman" w:hAnsi="Times New Roman" w:cs="Times New Roman"/>
          <w:sz w:val="28"/>
          <w:szCs w:val="28"/>
          <w:lang w:val="en-GB"/>
        </w:rPr>
        <w:t>,</w:t>
      </w:r>
      <w:r w:rsidR="00CA7F77">
        <w:rPr>
          <w:rFonts w:ascii="Times New Roman" w:hAnsi="Times New Roman" w:cs="Times New Roman"/>
          <w:sz w:val="28"/>
          <w:szCs w:val="28"/>
          <w:lang w:val="en-GB"/>
        </w:rPr>
        <w:t xml:space="preserve"> has control </w:t>
      </w:r>
      <w:r w:rsidR="001E64AA">
        <w:rPr>
          <w:rFonts w:ascii="Times New Roman" w:hAnsi="Times New Roman" w:cs="Times New Roman"/>
          <w:sz w:val="28"/>
          <w:szCs w:val="28"/>
          <w:lang w:val="en-GB"/>
        </w:rPr>
        <w:t xml:space="preserve">and </w:t>
      </w:r>
      <w:r w:rsidR="00CA7F77">
        <w:rPr>
          <w:rFonts w:ascii="Times New Roman" w:hAnsi="Times New Roman" w:cs="Times New Roman"/>
          <w:sz w:val="28"/>
          <w:szCs w:val="28"/>
          <w:lang w:val="en-GB"/>
        </w:rPr>
        <w:t>supervisory powers over the operations of the Financial Institutions</w:t>
      </w:r>
      <w:r w:rsidR="00505D0A">
        <w:rPr>
          <w:rFonts w:ascii="Times New Roman" w:hAnsi="Times New Roman" w:cs="Times New Roman"/>
          <w:sz w:val="28"/>
          <w:szCs w:val="28"/>
          <w:lang w:val="en-GB"/>
        </w:rPr>
        <w:t>.</w:t>
      </w:r>
    </w:p>
    <w:p w:rsidR="00A92946" w:rsidRDefault="00D577A2" w:rsidP="00D577A2">
      <w:pPr>
        <w:tabs>
          <w:tab w:val="left" w:pos="2025"/>
        </w:tabs>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ab/>
      </w:r>
    </w:p>
    <w:p w:rsidR="00A92946" w:rsidRDefault="001E64AA" w:rsidP="00BA32EE">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responden</w:t>
      </w:r>
      <w:r w:rsidR="00087B36">
        <w:rPr>
          <w:rFonts w:ascii="Times New Roman" w:hAnsi="Times New Roman" w:cs="Times New Roman"/>
          <w:sz w:val="28"/>
          <w:szCs w:val="28"/>
          <w:lang w:val="en-GB"/>
        </w:rPr>
        <w:t>ts went further to show that</w:t>
      </w:r>
      <w:r>
        <w:rPr>
          <w:rFonts w:ascii="Times New Roman" w:hAnsi="Times New Roman" w:cs="Times New Roman"/>
          <w:sz w:val="28"/>
          <w:szCs w:val="28"/>
          <w:lang w:val="en-GB"/>
        </w:rPr>
        <w:t xml:space="preserve"> </w:t>
      </w:r>
      <w:r w:rsidR="008C0FC1">
        <w:rPr>
          <w:rFonts w:ascii="Times New Roman" w:hAnsi="Times New Roman" w:cs="Times New Roman"/>
          <w:sz w:val="28"/>
          <w:szCs w:val="28"/>
          <w:lang w:val="en-GB"/>
        </w:rPr>
        <w:t xml:space="preserve">section 19 of the Financial Institution Act shows that the Bank is directly and substantially interested in the matter since it mentions that no one can acquire or hold any interest in the capital share in the financial institution if it confers upon him a voting share that exceeds 10% of the total without </w:t>
      </w:r>
      <w:r w:rsidR="00087B36">
        <w:rPr>
          <w:rFonts w:ascii="Times New Roman" w:hAnsi="Times New Roman" w:cs="Times New Roman"/>
          <w:sz w:val="28"/>
          <w:szCs w:val="28"/>
          <w:lang w:val="en-GB"/>
        </w:rPr>
        <w:t xml:space="preserve">the </w:t>
      </w:r>
      <w:r w:rsidR="008C0FC1">
        <w:rPr>
          <w:rFonts w:ascii="Times New Roman" w:hAnsi="Times New Roman" w:cs="Times New Roman"/>
          <w:sz w:val="28"/>
          <w:szCs w:val="28"/>
          <w:lang w:val="en-GB"/>
        </w:rPr>
        <w:t>approval of the Commissioner.</w:t>
      </w:r>
    </w:p>
    <w:p w:rsidR="008C0FC1" w:rsidRPr="008C0FC1" w:rsidRDefault="008C0FC1" w:rsidP="00D577A2">
      <w:pPr>
        <w:pStyle w:val="ListParagraph"/>
        <w:spacing w:after="0"/>
        <w:rPr>
          <w:rFonts w:ascii="Times New Roman" w:hAnsi="Times New Roman" w:cs="Times New Roman"/>
          <w:sz w:val="28"/>
          <w:szCs w:val="28"/>
          <w:lang w:val="en-GB"/>
        </w:rPr>
      </w:pPr>
    </w:p>
    <w:p w:rsidR="008C0FC1" w:rsidRDefault="008737F8" w:rsidP="00BA32EE">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Applicant on the other hand argues </w:t>
      </w:r>
      <w:r w:rsidR="001B5876">
        <w:rPr>
          <w:rFonts w:ascii="Times New Roman" w:hAnsi="Times New Roman" w:cs="Times New Roman"/>
          <w:sz w:val="28"/>
          <w:szCs w:val="28"/>
          <w:lang w:val="en-GB"/>
        </w:rPr>
        <w:t xml:space="preserve">firstly that the Bank only comes into play after there has been </w:t>
      </w:r>
      <w:r w:rsidR="00087B36">
        <w:rPr>
          <w:rFonts w:ascii="Times New Roman" w:hAnsi="Times New Roman" w:cs="Times New Roman"/>
          <w:sz w:val="28"/>
          <w:szCs w:val="28"/>
          <w:lang w:val="en-GB"/>
        </w:rPr>
        <w:t xml:space="preserve">a </w:t>
      </w:r>
      <w:r w:rsidR="001B5876">
        <w:rPr>
          <w:rFonts w:ascii="Times New Roman" w:hAnsi="Times New Roman" w:cs="Times New Roman"/>
          <w:sz w:val="28"/>
          <w:szCs w:val="28"/>
          <w:lang w:val="en-GB"/>
        </w:rPr>
        <w:t xml:space="preserve">change in the directorship or management of the licenced institution. This is per section 48(2) of the Financial Institution </w:t>
      </w:r>
      <w:r w:rsidR="001B5876">
        <w:rPr>
          <w:rFonts w:ascii="Times New Roman" w:hAnsi="Times New Roman" w:cs="Times New Roman"/>
          <w:sz w:val="28"/>
          <w:szCs w:val="28"/>
          <w:lang w:val="en-GB"/>
        </w:rPr>
        <w:lastRenderedPageBreak/>
        <w:t>Act. Even at that stage, it is argued, the bank is only notified and therefore that does not make the Bank an interested party</w:t>
      </w:r>
      <w:r w:rsidR="00E00ED5">
        <w:rPr>
          <w:rFonts w:ascii="Times New Roman" w:hAnsi="Times New Roman" w:cs="Times New Roman"/>
          <w:sz w:val="28"/>
          <w:szCs w:val="28"/>
          <w:lang w:val="en-GB"/>
        </w:rPr>
        <w:t>.</w:t>
      </w:r>
    </w:p>
    <w:p w:rsidR="00E00ED5" w:rsidRPr="00E00ED5" w:rsidRDefault="00D577A2" w:rsidP="00D577A2">
      <w:pPr>
        <w:pStyle w:val="ListParagraph"/>
        <w:tabs>
          <w:tab w:val="left" w:pos="2040"/>
        </w:tabs>
        <w:spacing w:after="120"/>
        <w:rPr>
          <w:rFonts w:ascii="Times New Roman" w:hAnsi="Times New Roman" w:cs="Times New Roman"/>
          <w:sz w:val="28"/>
          <w:szCs w:val="28"/>
          <w:lang w:val="en-GB"/>
        </w:rPr>
      </w:pPr>
      <w:r>
        <w:rPr>
          <w:rFonts w:ascii="Times New Roman" w:hAnsi="Times New Roman" w:cs="Times New Roman"/>
          <w:sz w:val="28"/>
          <w:szCs w:val="28"/>
          <w:lang w:val="en-GB"/>
        </w:rPr>
        <w:tab/>
      </w:r>
    </w:p>
    <w:p w:rsidR="00E00ED5" w:rsidRDefault="00E00ED5" w:rsidP="00BA32EE">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provision that both counsel spent some time on </w:t>
      </w:r>
      <w:r w:rsidR="00A60848">
        <w:rPr>
          <w:rFonts w:ascii="Times New Roman" w:hAnsi="Times New Roman" w:cs="Times New Roman"/>
          <w:sz w:val="28"/>
          <w:szCs w:val="28"/>
          <w:lang w:val="en-GB"/>
        </w:rPr>
        <w:t xml:space="preserve">during written and oral submission on this point </w:t>
      </w:r>
      <w:r>
        <w:rPr>
          <w:rFonts w:ascii="Times New Roman" w:hAnsi="Times New Roman" w:cs="Times New Roman"/>
          <w:sz w:val="28"/>
          <w:szCs w:val="28"/>
          <w:lang w:val="en-GB"/>
        </w:rPr>
        <w:t>is section 19 of t</w:t>
      </w:r>
      <w:r w:rsidR="00A60848">
        <w:rPr>
          <w:rFonts w:ascii="Times New Roman" w:hAnsi="Times New Roman" w:cs="Times New Roman"/>
          <w:sz w:val="28"/>
          <w:szCs w:val="28"/>
          <w:lang w:val="en-GB"/>
        </w:rPr>
        <w:t>he Financial Institution Act. It is vital to reproduce the said section herein. It says:</w:t>
      </w:r>
    </w:p>
    <w:p w:rsidR="00A60848" w:rsidRPr="00A60848" w:rsidRDefault="00D577A2" w:rsidP="00D577A2">
      <w:pPr>
        <w:pStyle w:val="ListParagraph"/>
        <w:tabs>
          <w:tab w:val="left" w:pos="3915"/>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A60848" w:rsidRPr="004813B0" w:rsidRDefault="00A60848" w:rsidP="00A60848">
      <w:pPr>
        <w:pStyle w:val="ListParagraph"/>
        <w:spacing w:line="360" w:lineRule="auto"/>
        <w:ind w:left="1474" w:right="1474"/>
        <w:jc w:val="both"/>
        <w:rPr>
          <w:rFonts w:ascii="Times New Roman" w:hAnsi="Times New Roman" w:cs="Times New Roman"/>
          <w:i/>
          <w:sz w:val="24"/>
          <w:szCs w:val="24"/>
          <w:lang w:val="en-GB"/>
        </w:rPr>
      </w:pPr>
      <w:r w:rsidRPr="004813B0">
        <w:rPr>
          <w:rFonts w:ascii="Times New Roman" w:hAnsi="Times New Roman" w:cs="Times New Roman"/>
          <w:i/>
          <w:sz w:val="24"/>
          <w:szCs w:val="24"/>
          <w:lang w:val="en-GB"/>
        </w:rPr>
        <w:t>(1) All shares endowed with voting rights, which are issued by a local financial institution shall be in a registered form.</w:t>
      </w:r>
    </w:p>
    <w:p w:rsidR="00A60848" w:rsidRPr="004813B0" w:rsidRDefault="00A60848" w:rsidP="00D577A2">
      <w:pPr>
        <w:pStyle w:val="ListParagraph"/>
        <w:spacing w:after="0" w:line="360" w:lineRule="auto"/>
        <w:ind w:left="1474" w:right="1474"/>
        <w:jc w:val="both"/>
        <w:rPr>
          <w:rFonts w:ascii="Times New Roman" w:hAnsi="Times New Roman" w:cs="Times New Roman"/>
          <w:i/>
          <w:sz w:val="24"/>
          <w:szCs w:val="24"/>
          <w:lang w:val="en-GB"/>
        </w:rPr>
      </w:pPr>
      <w:r w:rsidRPr="004813B0">
        <w:rPr>
          <w:rFonts w:ascii="Times New Roman" w:hAnsi="Times New Roman" w:cs="Times New Roman"/>
          <w:i/>
          <w:sz w:val="24"/>
          <w:szCs w:val="24"/>
          <w:lang w:val="en-GB"/>
        </w:rPr>
        <w:t xml:space="preserve">(2) </w:t>
      </w:r>
      <w:r w:rsidR="00EC135E" w:rsidRPr="004813B0">
        <w:rPr>
          <w:rFonts w:ascii="Times New Roman" w:hAnsi="Times New Roman" w:cs="Times New Roman"/>
          <w:i/>
          <w:sz w:val="24"/>
          <w:szCs w:val="24"/>
          <w:lang w:val="en-GB"/>
        </w:rPr>
        <w:t>without</w:t>
      </w:r>
      <w:r w:rsidRPr="004813B0">
        <w:rPr>
          <w:rFonts w:ascii="Times New Roman" w:hAnsi="Times New Roman" w:cs="Times New Roman"/>
          <w:i/>
          <w:sz w:val="24"/>
          <w:szCs w:val="24"/>
          <w:lang w:val="en-GB"/>
        </w:rPr>
        <w:t xml:space="preserve"> prior approval of the Commissioner, a person may not acquire or hold either directly </w:t>
      </w:r>
      <w:r w:rsidR="00BA32EE">
        <w:rPr>
          <w:rFonts w:ascii="Times New Roman" w:hAnsi="Times New Roman" w:cs="Times New Roman"/>
          <w:i/>
          <w:sz w:val="24"/>
          <w:szCs w:val="24"/>
          <w:lang w:val="en-GB"/>
        </w:rPr>
        <w:t>or</w:t>
      </w:r>
      <w:r w:rsidRPr="004813B0">
        <w:rPr>
          <w:rFonts w:ascii="Times New Roman" w:hAnsi="Times New Roman" w:cs="Times New Roman"/>
          <w:i/>
          <w:sz w:val="24"/>
          <w:szCs w:val="24"/>
          <w:lang w:val="en-GB"/>
        </w:rPr>
        <w:t xml:space="preserve"> indirectly, acting alone or through or in concert with other persons, any interest in the capital share of a local financial </w:t>
      </w:r>
      <w:r w:rsidR="00EC135E" w:rsidRPr="004813B0">
        <w:rPr>
          <w:rFonts w:ascii="Times New Roman" w:hAnsi="Times New Roman" w:cs="Times New Roman"/>
          <w:i/>
          <w:sz w:val="24"/>
          <w:szCs w:val="24"/>
          <w:lang w:val="en-GB"/>
        </w:rPr>
        <w:t>institution</w:t>
      </w:r>
      <w:r w:rsidRPr="004813B0">
        <w:rPr>
          <w:rFonts w:ascii="Times New Roman" w:hAnsi="Times New Roman" w:cs="Times New Roman"/>
          <w:i/>
          <w:sz w:val="24"/>
          <w:szCs w:val="24"/>
          <w:lang w:val="en-GB"/>
        </w:rPr>
        <w:t xml:space="preserve"> which would confer upon him a voting share that reaches or exceeds ten per cent of the total.</w:t>
      </w:r>
    </w:p>
    <w:p w:rsidR="00EC135E" w:rsidRPr="004813B0" w:rsidRDefault="00EC135E" w:rsidP="00A60848">
      <w:pPr>
        <w:pStyle w:val="ListParagraph"/>
        <w:spacing w:line="360" w:lineRule="auto"/>
        <w:ind w:left="1474" w:right="1474"/>
        <w:jc w:val="both"/>
        <w:rPr>
          <w:rFonts w:ascii="Times New Roman" w:hAnsi="Times New Roman" w:cs="Times New Roman"/>
          <w:i/>
          <w:sz w:val="24"/>
          <w:szCs w:val="24"/>
          <w:lang w:val="en-GB"/>
        </w:rPr>
      </w:pPr>
      <w:r w:rsidRPr="004813B0">
        <w:rPr>
          <w:rFonts w:ascii="Times New Roman" w:hAnsi="Times New Roman" w:cs="Times New Roman"/>
          <w:i/>
          <w:sz w:val="24"/>
          <w:szCs w:val="24"/>
          <w:lang w:val="en-GB"/>
        </w:rPr>
        <w:t>…</w:t>
      </w:r>
    </w:p>
    <w:p w:rsidR="00EC135E" w:rsidRPr="004813B0" w:rsidRDefault="00EC135E" w:rsidP="00D577A2">
      <w:pPr>
        <w:pStyle w:val="ListParagraph"/>
        <w:spacing w:after="0" w:line="360" w:lineRule="auto"/>
        <w:ind w:left="1474" w:right="1474"/>
        <w:jc w:val="both"/>
        <w:rPr>
          <w:rFonts w:ascii="Times New Roman" w:hAnsi="Times New Roman" w:cs="Times New Roman"/>
          <w:i/>
          <w:sz w:val="24"/>
          <w:szCs w:val="24"/>
          <w:lang w:val="en-GB"/>
        </w:rPr>
      </w:pPr>
      <w:r w:rsidRPr="004813B0">
        <w:rPr>
          <w:rFonts w:ascii="Times New Roman" w:hAnsi="Times New Roman" w:cs="Times New Roman"/>
          <w:i/>
          <w:sz w:val="24"/>
          <w:szCs w:val="24"/>
          <w:lang w:val="en-GB"/>
        </w:rPr>
        <w:t>(8) without the prior approval of the Commissioner, no local financial institution shall-</w:t>
      </w:r>
    </w:p>
    <w:p w:rsidR="00EC135E" w:rsidRPr="004813B0" w:rsidRDefault="00EC135E" w:rsidP="00D577A2">
      <w:pPr>
        <w:pStyle w:val="ListParagraph"/>
        <w:numPr>
          <w:ilvl w:val="0"/>
          <w:numId w:val="25"/>
        </w:numPr>
        <w:spacing w:after="0" w:line="360" w:lineRule="auto"/>
        <w:ind w:right="1474"/>
        <w:jc w:val="both"/>
        <w:rPr>
          <w:rFonts w:ascii="Times New Roman" w:hAnsi="Times New Roman" w:cs="Times New Roman"/>
          <w:i/>
          <w:sz w:val="24"/>
          <w:szCs w:val="24"/>
          <w:lang w:val="en-GB"/>
        </w:rPr>
      </w:pPr>
      <w:r w:rsidRPr="004813B0">
        <w:rPr>
          <w:rFonts w:ascii="Times New Roman" w:hAnsi="Times New Roman" w:cs="Times New Roman"/>
          <w:i/>
          <w:sz w:val="24"/>
          <w:szCs w:val="24"/>
          <w:lang w:val="en-GB"/>
        </w:rPr>
        <w:t>Enter into a merger or consolidation</w:t>
      </w:r>
    </w:p>
    <w:p w:rsidR="00EC135E" w:rsidRPr="004813B0" w:rsidRDefault="00EC135E" w:rsidP="00D577A2">
      <w:pPr>
        <w:pStyle w:val="ListParagraph"/>
        <w:numPr>
          <w:ilvl w:val="0"/>
          <w:numId w:val="25"/>
        </w:numPr>
        <w:spacing w:after="0" w:line="360" w:lineRule="auto"/>
        <w:ind w:right="1474"/>
        <w:jc w:val="both"/>
        <w:rPr>
          <w:rFonts w:ascii="Times New Roman" w:hAnsi="Times New Roman" w:cs="Times New Roman"/>
          <w:i/>
          <w:sz w:val="24"/>
          <w:szCs w:val="24"/>
          <w:lang w:val="en-GB"/>
        </w:rPr>
      </w:pPr>
      <w:r w:rsidRPr="004813B0">
        <w:rPr>
          <w:rFonts w:ascii="Times New Roman" w:hAnsi="Times New Roman" w:cs="Times New Roman"/>
          <w:i/>
          <w:sz w:val="24"/>
          <w:szCs w:val="24"/>
          <w:lang w:val="en-GB"/>
        </w:rPr>
        <w:t>…</w:t>
      </w:r>
    </w:p>
    <w:p w:rsidR="008C0FC1" w:rsidRPr="00EB7EC2" w:rsidRDefault="00EC135E" w:rsidP="00D577A2">
      <w:pPr>
        <w:pStyle w:val="ListParagraph"/>
        <w:numPr>
          <w:ilvl w:val="0"/>
          <w:numId w:val="25"/>
        </w:numPr>
        <w:spacing w:after="0" w:line="360" w:lineRule="auto"/>
        <w:ind w:right="1474"/>
        <w:jc w:val="both"/>
        <w:rPr>
          <w:rFonts w:ascii="Times New Roman" w:hAnsi="Times New Roman" w:cs="Times New Roman"/>
          <w:i/>
          <w:sz w:val="24"/>
          <w:szCs w:val="24"/>
          <w:lang w:val="en-GB"/>
        </w:rPr>
      </w:pPr>
      <w:r w:rsidRPr="004813B0">
        <w:rPr>
          <w:rFonts w:ascii="Times New Roman" w:hAnsi="Times New Roman" w:cs="Times New Roman"/>
          <w:i/>
          <w:sz w:val="24"/>
          <w:szCs w:val="24"/>
          <w:lang w:val="en-GB"/>
        </w:rPr>
        <w:t>…</w:t>
      </w:r>
      <w:r w:rsidR="004813B0" w:rsidRPr="004813B0">
        <w:rPr>
          <w:rFonts w:ascii="Times New Roman" w:hAnsi="Times New Roman" w:cs="Times New Roman"/>
          <w:i/>
          <w:sz w:val="24"/>
          <w:szCs w:val="24"/>
          <w:lang w:val="en-GB"/>
        </w:rPr>
        <w:t>e</w:t>
      </w:r>
      <w:r w:rsidRPr="004813B0">
        <w:rPr>
          <w:rFonts w:ascii="Times New Roman" w:hAnsi="Times New Roman" w:cs="Times New Roman"/>
          <w:i/>
          <w:sz w:val="24"/>
          <w:szCs w:val="24"/>
          <w:lang w:val="en-GB"/>
        </w:rPr>
        <w:t>ffect an increase or reduction of its authorised share capital or a reduction of its paid</w:t>
      </w:r>
      <w:r w:rsidR="004813B0" w:rsidRPr="004813B0">
        <w:rPr>
          <w:rFonts w:ascii="Times New Roman" w:hAnsi="Times New Roman" w:cs="Times New Roman"/>
          <w:i/>
          <w:sz w:val="24"/>
          <w:szCs w:val="24"/>
          <w:lang w:val="en-GB"/>
        </w:rPr>
        <w:t>-</w:t>
      </w:r>
      <w:r w:rsidRPr="004813B0">
        <w:rPr>
          <w:rFonts w:ascii="Times New Roman" w:hAnsi="Times New Roman" w:cs="Times New Roman"/>
          <w:i/>
          <w:sz w:val="24"/>
          <w:szCs w:val="24"/>
          <w:lang w:val="en-GB"/>
        </w:rPr>
        <w:t>up capital</w:t>
      </w:r>
    </w:p>
    <w:p w:rsidR="008C0FC1" w:rsidRDefault="00D577A2" w:rsidP="00D577A2">
      <w:pPr>
        <w:tabs>
          <w:tab w:val="left" w:pos="2895"/>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8C0FC1" w:rsidRDefault="00EB7EC2" w:rsidP="00BA32EE">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Section 19 (2) is the one that is worth looking into more than the others. Advocate Wo</w:t>
      </w:r>
      <w:r w:rsidR="005C53D2">
        <w:rPr>
          <w:rFonts w:ascii="Times New Roman" w:hAnsi="Times New Roman" w:cs="Times New Roman"/>
          <w:sz w:val="28"/>
          <w:szCs w:val="28"/>
          <w:lang w:val="en-GB"/>
        </w:rPr>
        <w:t>ker argues that the shares were acquired in the year 2013 but the challenge is only coming now or some six (6) year</w:t>
      </w:r>
      <w:r w:rsidR="00030A66">
        <w:rPr>
          <w:rFonts w:ascii="Times New Roman" w:hAnsi="Times New Roman" w:cs="Times New Roman"/>
          <w:sz w:val="28"/>
          <w:szCs w:val="28"/>
          <w:lang w:val="en-GB"/>
        </w:rPr>
        <w:t>s</w:t>
      </w:r>
      <w:r w:rsidR="005C53D2">
        <w:rPr>
          <w:rFonts w:ascii="Times New Roman" w:hAnsi="Times New Roman" w:cs="Times New Roman"/>
          <w:sz w:val="28"/>
          <w:szCs w:val="28"/>
          <w:lang w:val="en-GB"/>
        </w:rPr>
        <w:t xml:space="preserve"> thereafter. This, argues Advocate Woker</w:t>
      </w:r>
      <w:r w:rsidR="00B33C2E">
        <w:rPr>
          <w:rFonts w:ascii="Times New Roman" w:hAnsi="Times New Roman" w:cs="Times New Roman"/>
          <w:sz w:val="28"/>
          <w:szCs w:val="28"/>
          <w:lang w:val="en-GB"/>
        </w:rPr>
        <w:t>,</w:t>
      </w:r>
      <w:r w:rsidR="005C53D2">
        <w:rPr>
          <w:rFonts w:ascii="Times New Roman" w:hAnsi="Times New Roman" w:cs="Times New Roman"/>
          <w:sz w:val="28"/>
          <w:szCs w:val="28"/>
          <w:lang w:val="en-GB"/>
        </w:rPr>
        <w:t xml:space="preserve"> entitles Applicant to assume that the Bank has no issue with it having acquired the said shares. He supports his argument by referring the court to page 102 and 23 of the paginated record</w:t>
      </w:r>
      <w:r w:rsidR="00B33C2E">
        <w:rPr>
          <w:rFonts w:ascii="Times New Roman" w:hAnsi="Times New Roman" w:cs="Times New Roman"/>
          <w:sz w:val="28"/>
          <w:szCs w:val="28"/>
          <w:lang w:val="en-GB"/>
        </w:rPr>
        <w:t xml:space="preserve"> wherein it (the record) evidences an attempt by Applicant to liquidate Alimela. His argument is that, since the Bank did not, in its letter denying the request </w:t>
      </w:r>
      <w:r w:rsidR="00B33C2E">
        <w:rPr>
          <w:rFonts w:ascii="Times New Roman" w:hAnsi="Times New Roman" w:cs="Times New Roman"/>
          <w:sz w:val="28"/>
          <w:szCs w:val="28"/>
          <w:lang w:val="en-GB"/>
        </w:rPr>
        <w:lastRenderedPageBreak/>
        <w:t>that Alimela be liquidated, disown the knowledge of Applicant, Applicant is entitled to assume that the bank had no issue with the acquisition of the shares in Alimela.</w:t>
      </w:r>
    </w:p>
    <w:p w:rsidR="00B33C2E" w:rsidRDefault="00B33C2E" w:rsidP="00D577A2">
      <w:pPr>
        <w:pStyle w:val="ListParagraph"/>
        <w:spacing w:after="0" w:line="360" w:lineRule="auto"/>
        <w:jc w:val="both"/>
        <w:rPr>
          <w:rFonts w:ascii="Times New Roman" w:hAnsi="Times New Roman" w:cs="Times New Roman"/>
          <w:sz w:val="28"/>
          <w:szCs w:val="28"/>
          <w:lang w:val="en-GB"/>
        </w:rPr>
      </w:pPr>
    </w:p>
    <w:p w:rsidR="00C8407C" w:rsidRDefault="00B33C2E" w:rsidP="00BA32EE">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said letter </w:t>
      </w:r>
      <w:r w:rsidR="00E81FA7">
        <w:rPr>
          <w:rFonts w:ascii="Times New Roman" w:hAnsi="Times New Roman" w:cs="Times New Roman"/>
          <w:sz w:val="28"/>
          <w:szCs w:val="28"/>
          <w:lang w:val="en-GB"/>
        </w:rPr>
        <w:t>on</w:t>
      </w:r>
      <w:r>
        <w:rPr>
          <w:rFonts w:ascii="Times New Roman" w:hAnsi="Times New Roman" w:cs="Times New Roman"/>
          <w:sz w:val="28"/>
          <w:szCs w:val="28"/>
          <w:lang w:val="en-GB"/>
        </w:rPr>
        <w:t xml:space="preserve"> page 102 of the paginated record and marked annexure “I” seem to talk of </w:t>
      </w:r>
      <w:r w:rsidR="0082013B">
        <w:rPr>
          <w:rFonts w:ascii="Times New Roman" w:hAnsi="Times New Roman" w:cs="Times New Roman"/>
          <w:sz w:val="28"/>
          <w:szCs w:val="28"/>
          <w:lang w:val="en-GB"/>
        </w:rPr>
        <w:t xml:space="preserve">an arrangement </w:t>
      </w:r>
      <w:r>
        <w:rPr>
          <w:rFonts w:ascii="Times New Roman" w:hAnsi="Times New Roman" w:cs="Times New Roman"/>
          <w:sz w:val="28"/>
          <w:szCs w:val="28"/>
          <w:lang w:val="en-GB"/>
        </w:rPr>
        <w:t>between Applicant and Alimela. It does not specifically refer to shares. This does not prove</w:t>
      </w:r>
      <w:r w:rsidR="0082013B">
        <w:rPr>
          <w:rFonts w:ascii="Times New Roman" w:hAnsi="Times New Roman" w:cs="Times New Roman"/>
          <w:sz w:val="28"/>
          <w:szCs w:val="28"/>
          <w:lang w:val="en-GB"/>
        </w:rPr>
        <w:t>,</w:t>
      </w:r>
      <w:r>
        <w:rPr>
          <w:rFonts w:ascii="Times New Roman" w:hAnsi="Times New Roman" w:cs="Times New Roman"/>
          <w:sz w:val="28"/>
          <w:szCs w:val="28"/>
          <w:lang w:val="en-GB"/>
        </w:rPr>
        <w:t xml:space="preserve"> at least on a balance of </w:t>
      </w:r>
      <w:r w:rsidR="00813355">
        <w:rPr>
          <w:rFonts w:ascii="Times New Roman" w:hAnsi="Times New Roman" w:cs="Times New Roman"/>
          <w:sz w:val="28"/>
          <w:szCs w:val="28"/>
          <w:lang w:val="en-GB"/>
        </w:rPr>
        <w:t>probabilities that</w:t>
      </w:r>
      <w:r>
        <w:rPr>
          <w:rFonts w:ascii="Times New Roman" w:hAnsi="Times New Roman" w:cs="Times New Roman"/>
          <w:sz w:val="28"/>
          <w:szCs w:val="28"/>
          <w:lang w:val="en-GB"/>
        </w:rPr>
        <w:t xml:space="preserve"> the Bank </w:t>
      </w:r>
      <w:r w:rsidR="00E81FA7">
        <w:rPr>
          <w:rFonts w:ascii="Times New Roman" w:hAnsi="Times New Roman" w:cs="Times New Roman"/>
          <w:sz w:val="28"/>
          <w:szCs w:val="28"/>
          <w:lang w:val="en-GB"/>
        </w:rPr>
        <w:t>k</w:t>
      </w:r>
      <w:r>
        <w:rPr>
          <w:rFonts w:ascii="Times New Roman" w:hAnsi="Times New Roman" w:cs="Times New Roman"/>
          <w:sz w:val="28"/>
          <w:szCs w:val="28"/>
          <w:lang w:val="en-GB"/>
        </w:rPr>
        <w:t>new of the acquired shares by Applicant in Alimela or that it acquiesced to the acquisition of the said shares</w:t>
      </w:r>
      <w:r w:rsidR="00C8407C">
        <w:rPr>
          <w:rFonts w:ascii="Times New Roman" w:hAnsi="Times New Roman" w:cs="Times New Roman"/>
          <w:sz w:val="28"/>
          <w:szCs w:val="28"/>
          <w:lang w:val="en-GB"/>
        </w:rPr>
        <w:t xml:space="preserve">. I therefore do not agree that this court should take it that this raises a presumption that indeed the bank had accepted that </w:t>
      </w:r>
      <w:r w:rsidR="00030A66">
        <w:rPr>
          <w:rFonts w:ascii="Times New Roman" w:hAnsi="Times New Roman" w:cs="Times New Roman"/>
          <w:sz w:val="28"/>
          <w:szCs w:val="28"/>
          <w:lang w:val="en-GB"/>
        </w:rPr>
        <w:t>Proaid</w:t>
      </w:r>
      <w:r w:rsidR="00C8407C">
        <w:rPr>
          <w:rFonts w:ascii="Times New Roman" w:hAnsi="Times New Roman" w:cs="Times New Roman"/>
          <w:sz w:val="28"/>
          <w:szCs w:val="28"/>
          <w:lang w:val="en-GB"/>
        </w:rPr>
        <w:t xml:space="preserve"> has indeed acquired the shares</w:t>
      </w:r>
      <w:r w:rsidR="00813355">
        <w:rPr>
          <w:rFonts w:ascii="Times New Roman" w:hAnsi="Times New Roman" w:cs="Times New Roman"/>
          <w:sz w:val="28"/>
          <w:szCs w:val="28"/>
          <w:lang w:val="en-GB"/>
        </w:rPr>
        <w:t>.</w:t>
      </w:r>
    </w:p>
    <w:p w:rsidR="00C8407C" w:rsidRPr="00C8407C" w:rsidRDefault="00C8407C" w:rsidP="00D577A2">
      <w:pPr>
        <w:pStyle w:val="ListParagraph"/>
        <w:spacing w:after="0"/>
        <w:rPr>
          <w:rFonts w:ascii="Times New Roman" w:hAnsi="Times New Roman" w:cs="Times New Roman"/>
          <w:sz w:val="28"/>
          <w:szCs w:val="28"/>
          <w:lang w:val="en-GB"/>
        </w:rPr>
      </w:pPr>
    </w:p>
    <w:p w:rsidR="00B33C2E" w:rsidRDefault="00C8407C" w:rsidP="00813355">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Section 19 (2) does seem to create a requirement that it has to have a prior notification of shares conferring on an individual (natural or artificial) votes equal or exceeding 10%. It is true that it uses the word “May” which according to section 14 of the </w:t>
      </w:r>
      <w:bookmarkStart w:id="5" w:name="_Hlk115311083"/>
      <w:r w:rsidRPr="00765D32">
        <w:rPr>
          <w:rFonts w:ascii="Times New Roman" w:hAnsi="Times New Roman" w:cs="Times New Roman"/>
          <w:b/>
          <w:sz w:val="28"/>
          <w:szCs w:val="28"/>
          <w:lang w:val="en-GB"/>
        </w:rPr>
        <w:t>Interpretation Act</w:t>
      </w:r>
      <w:bookmarkEnd w:id="5"/>
      <w:r w:rsidR="003850B6">
        <w:rPr>
          <w:rStyle w:val="FootnoteReference"/>
          <w:rFonts w:ascii="Times New Roman" w:hAnsi="Times New Roman" w:cs="Times New Roman"/>
          <w:sz w:val="28"/>
          <w:szCs w:val="28"/>
          <w:lang w:val="en-GB"/>
        </w:rPr>
        <w:footnoteReference w:id="4"/>
      </w:r>
      <w:r>
        <w:rPr>
          <w:rFonts w:ascii="Times New Roman" w:hAnsi="Times New Roman" w:cs="Times New Roman"/>
          <w:sz w:val="28"/>
          <w:szCs w:val="28"/>
          <w:lang w:val="en-GB"/>
        </w:rPr>
        <w:t xml:space="preserve"> is permissive. However, this says the discretion </w:t>
      </w:r>
      <w:r w:rsidR="003850B6">
        <w:rPr>
          <w:rFonts w:ascii="Times New Roman" w:hAnsi="Times New Roman" w:cs="Times New Roman"/>
          <w:sz w:val="28"/>
          <w:szCs w:val="28"/>
          <w:lang w:val="en-GB"/>
        </w:rPr>
        <w:t xml:space="preserve">stays with the Bank. I believe the word “may” therein used does not necessarily confer </w:t>
      </w:r>
      <w:r w:rsidR="00813355">
        <w:rPr>
          <w:rFonts w:ascii="Times New Roman" w:hAnsi="Times New Roman" w:cs="Times New Roman"/>
          <w:sz w:val="28"/>
          <w:szCs w:val="28"/>
          <w:lang w:val="en-GB"/>
        </w:rPr>
        <w:t>discretion</w:t>
      </w:r>
      <w:r w:rsidR="003850B6">
        <w:rPr>
          <w:rFonts w:ascii="Times New Roman" w:hAnsi="Times New Roman" w:cs="Times New Roman"/>
          <w:sz w:val="28"/>
          <w:szCs w:val="28"/>
          <w:lang w:val="en-GB"/>
        </w:rPr>
        <w:t xml:space="preserve"> on financial institutions but confers a discretion on the Bank to allow voting right that are equal or more than 10%. This I believe makes the bank a substantially and directly interested party to these proceedings. </w:t>
      </w:r>
      <w:r w:rsidR="006E6680">
        <w:rPr>
          <w:rFonts w:ascii="Times New Roman" w:hAnsi="Times New Roman" w:cs="Times New Roman"/>
          <w:sz w:val="28"/>
          <w:szCs w:val="28"/>
          <w:lang w:val="en-GB"/>
        </w:rPr>
        <w:t>This is because t</w:t>
      </w:r>
      <w:r w:rsidR="003850B6">
        <w:rPr>
          <w:rFonts w:ascii="Times New Roman" w:hAnsi="Times New Roman" w:cs="Times New Roman"/>
          <w:sz w:val="28"/>
          <w:szCs w:val="28"/>
          <w:lang w:val="en-GB"/>
        </w:rPr>
        <w:t xml:space="preserve">he order that this court can pass in this matter will </w:t>
      </w:r>
      <w:r w:rsidR="00E81FA7">
        <w:rPr>
          <w:rFonts w:ascii="Times New Roman" w:hAnsi="Times New Roman" w:cs="Times New Roman"/>
          <w:sz w:val="28"/>
          <w:szCs w:val="28"/>
          <w:lang w:val="en-GB"/>
        </w:rPr>
        <w:t>and</w:t>
      </w:r>
      <w:r w:rsidR="00030A66">
        <w:rPr>
          <w:rFonts w:ascii="Times New Roman" w:hAnsi="Times New Roman" w:cs="Times New Roman"/>
          <w:sz w:val="28"/>
          <w:szCs w:val="28"/>
          <w:lang w:val="en-GB"/>
        </w:rPr>
        <w:t xml:space="preserve"> </w:t>
      </w:r>
      <w:r w:rsidR="006E6680">
        <w:rPr>
          <w:rFonts w:ascii="Times New Roman" w:hAnsi="Times New Roman" w:cs="Times New Roman"/>
          <w:sz w:val="28"/>
          <w:szCs w:val="28"/>
          <w:lang w:val="en-GB"/>
        </w:rPr>
        <w:t>can affect the legal and administrative mandate of the Bank in the supervision of Alimela</w:t>
      </w:r>
      <w:r w:rsidR="006E6680">
        <w:rPr>
          <w:rStyle w:val="FootnoteReference"/>
          <w:rFonts w:ascii="Times New Roman" w:hAnsi="Times New Roman" w:cs="Times New Roman"/>
          <w:sz w:val="28"/>
          <w:szCs w:val="28"/>
          <w:lang w:val="en-GB"/>
        </w:rPr>
        <w:footnoteReference w:id="5"/>
      </w:r>
      <w:r w:rsidR="006E6680">
        <w:rPr>
          <w:rFonts w:ascii="Times New Roman" w:hAnsi="Times New Roman" w:cs="Times New Roman"/>
          <w:sz w:val="28"/>
          <w:szCs w:val="28"/>
          <w:lang w:val="en-GB"/>
        </w:rPr>
        <w:t>. This is therefore dispositive of the non-joinder point</w:t>
      </w:r>
      <w:r w:rsidR="00141557">
        <w:rPr>
          <w:rFonts w:ascii="Times New Roman" w:hAnsi="Times New Roman" w:cs="Times New Roman"/>
          <w:sz w:val="28"/>
          <w:szCs w:val="28"/>
          <w:lang w:val="en-GB"/>
        </w:rPr>
        <w:t xml:space="preserve"> and therefore </w:t>
      </w:r>
      <w:r w:rsidR="000038F4">
        <w:rPr>
          <w:rFonts w:ascii="Times New Roman" w:hAnsi="Times New Roman" w:cs="Times New Roman"/>
          <w:sz w:val="28"/>
          <w:szCs w:val="28"/>
          <w:lang w:val="en-GB"/>
        </w:rPr>
        <w:t>no need to consider other arguments raised on it.</w:t>
      </w:r>
    </w:p>
    <w:p w:rsidR="008C0FC1" w:rsidRDefault="008C0FC1" w:rsidP="008C0FC1">
      <w:pPr>
        <w:spacing w:line="360" w:lineRule="auto"/>
        <w:jc w:val="both"/>
        <w:rPr>
          <w:rFonts w:ascii="Times New Roman" w:hAnsi="Times New Roman" w:cs="Times New Roman"/>
          <w:sz w:val="28"/>
          <w:szCs w:val="28"/>
          <w:lang w:val="en-GB"/>
        </w:rPr>
      </w:pPr>
    </w:p>
    <w:p w:rsidR="004372B3" w:rsidRDefault="004372B3" w:rsidP="004419F4">
      <w:pPr>
        <w:spacing w:after="0" w:line="360" w:lineRule="auto"/>
        <w:jc w:val="both"/>
        <w:rPr>
          <w:rFonts w:ascii="Times New Roman" w:hAnsi="Times New Roman" w:cs="Times New Roman"/>
          <w:b/>
          <w:sz w:val="28"/>
          <w:szCs w:val="28"/>
          <w:lang w:val="en-GB"/>
        </w:rPr>
      </w:pPr>
      <w:r w:rsidRPr="004372B3">
        <w:rPr>
          <w:rFonts w:ascii="Times New Roman" w:hAnsi="Times New Roman" w:cs="Times New Roman"/>
          <w:b/>
          <w:sz w:val="28"/>
          <w:szCs w:val="28"/>
          <w:lang w:val="en-GB"/>
        </w:rPr>
        <w:lastRenderedPageBreak/>
        <w:t xml:space="preserve">[C] </w:t>
      </w:r>
      <w:r>
        <w:rPr>
          <w:rFonts w:ascii="Times New Roman" w:hAnsi="Times New Roman" w:cs="Times New Roman"/>
          <w:b/>
          <w:sz w:val="28"/>
          <w:szCs w:val="28"/>
          <w:lang w:val="en-GB"/>
        </w:rPr>
        <w:t>b</w:t>
      </w:r>
      <w:r w:rsidRPr="004372B3">
        <w:rPr>
          <w:rFonts w:ascii="Times New Roman" w:hAnsi="Times New Roman" w:cs="Times New Roman"/>
          <w:b/>
          <w:sz w:val="28"/>
          <w:szCs w:val="28"/>
          <w:lang w:val="en-GB"/>
        </w:rPr>
        <w:t xml:space="preserve">) </w:t>
      </w:r>
      <w:r>
        <w:rPr>
          <w:rFonts w:ascii="Times New Roman" w:hAnsi="Times New Roman" w:cs="Times New Roman"/>
          <w:b/>
          <w:sz w:val="28"/>
          <w:szCs w:val="28"/>
          <w:lang w:val="en-GB"/>
        </w:rPr>
        <w:t>MIS</w:t>
      </w:r>
      <w:r w:rsidRPr="004372B3">
        <w:rPr>
          <w:rFonts w:ascii="Times New Roman" w:hAnsi="Times New Roman" w:cs="Times New Roman"/>
          <w:b/>
          <w:sz w:val="28"/>
          <w:szCs w:val="28"/>
          <w:lang w:val="en-GB"/>
        </w:rPr>
        <w:t>-JOINDER</w:t>
      </w:r>
      <w:r>
        <w:rPr>
          <w:rFonts w:ascii="Times New Roman" w:hAnsi="Times New Roman" w:cs="Times New Roman"/>
          <w:b/>
          <w:sz w:val="28"/>
          <w:szCs w:val="28"/>
          <w:lang w:val="en-GB"/>
        </w:rPr>
        <w:t xml:space="preserve"> ALIMELA</w:t>
      </w:r>
    </w:p>
    <w:p w:rsidR="00212CB6" w:rsidRPr="004372B3" w:rsidRDefault="00212CB6" w:rsidP="004419F4">
      <w:pPr>
        <w:spacing w:after="0" w:line="360" w:lineRule="auto"/>
        <w:jc w:val="both"/>
        <w:rPr>
          <w:rFonts w:ascii="Times New Roman" w:hAnsi="Times New Roman" w:cs="Times New Roman"/>
          <w:b/>
          <w:sz w:val="28"/>
          <w:szCs w:val="28"/>
          <w:lang w:val="en-GB"/>
        </w:rPr>
      </w:pPr>
    </w:p>
    <w:p w:rsidR="008C0FC1" w:rsidRDefault="004372B3" w:rsidP="00212CB6">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has been argued for respondents that since no order is sought against Alimela, it has been wrongly sued. Advocate Kuoane argued that this has just burdened Alimela with costs unnecessarily since </w:t>
      </w:r>
      <w:r w:rsidR="00030A66">
        <w:rPr>
          <w:rFonts w:ascii="Times New Roman" w:hAnsi="Times New Roman" w:cs="Times New Roman"/>
          <w:sz w:val="28"/>
          <w:szCs w:val="28"/>
          <w:lang w:val="en-GB"/>
        </w:rPr>
        <w:t>no</w:t>
      </w:r>
      <w:r>
        <w:rPr>
          <w:rFonts w:ascii="Times New Roman" w:hAnsi="Times New Roman" w:cs="Times New Roman"/>
          <w:sz w:val="28"/>
          <w:szCs w:val="28"/>
          <w:lang w:val="en-GB"/>
        </w:rPr>
        <w:t xml:space="preserve"> relief is sought against it.</w:t>
      </w:r>
    </w:p>
    <w:p w:rsidR="004372B3" w:rsidRDefault="004372B3" w:rsidP="004419F4">
      <w:pPr>
        <w:pStyle w:val="ListParagraph"/>
        <w:spacing w:after="0" w:line="360" w:lineRule="auto"/>
        <w:jc w:val="both"/>
        <w:rPr>
          <w:rFonts w:ascii="Times New Roman" w:hAnsi="Times New Roman" w:cs="Times New Roman"/>
          <w:sz w:val="28"/>
          <w:szCs w:val="28"/>
          <w:lang w:val="en-GB"/>
        </w:rPr>
      </w:pPr>
    </w:p>
    <w:p w:rsidR="004372B3" w:rsidRDefault="004372B3" w:rsidP="00212CB6">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Woker on the other hand has called this point an “extremely long shot”. I </w:t>
      </w:r>
      <w:r w:rsidR="000B31C5">
        <w:rPr>
          <w:rFonts w:ascii="Times New Roman" w:hAnsi="Times New Roman" w:cs="Times New Roman"/>
          <w:sz w:val="28"/>
          <w:szCs w:val="28"/>
          <w:lang w:val="en-GB"/>
        </w:rPr>
        <w:t xml:space="preserve">agree. Alimela is directly and substantially interested in the proceedings. It is in fact in the heart of this dispute. This point </w:t>
      </w:r>
      <w:r w:rsidR="000B31C5" w:rsidRPr="00030A66">
        <w:rPr>
          <w:rFonts w:ascii="Times New Roman" w:hAnsi="Times New Roman" w:cs="Times New Roman"/>
          <w:i/>
          <w:sz w:val="28"/>
          <w:szCs w:val="28"/>
          <w:lang w:val="en-GB"/>
        </w:rPr>
        <w:t>in limine</w:t>
      </w:r>
      <w:r w:rsidR="000B31C5">
        <w:rPr>
          <w:rFonts w:ascii="Times New Roman" w:hAnsi="Times New Roman" w:cs="Times New Roman"/>
          <w:sz w:val="28"/>
          <w:szCs w:val="28"/>
          <w:lang w:val="en-GB"/>
        </w:rPr>
        <w:t xml:space="preserve"> is dismissed</w:t>
      </w:r>
    </w:p>
    <w:p w:rsidR="008C0FC1" w:rsidRDefault="004419F4" w:rsidP="004419F4">
      <w:pPr>
        <w:tabs>
          <w:tab w:val="left" w:pos="2325"/>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0B31C5" w:rsidRPr="000B31C5" w:rsidRDefault="000B31C5" w:rsidP="004419F4">
      <w:pPr>
        <w:spacing w:after="0" w:line="360" w:lineRule="auto"/>
        <w:jc w:val="both"/>
        <w:rPr>
          <w:rFonts w:ascii="Times New Roman" w:hAnsi="Times New Roman" w:cs="Times New Roman"/>
          <w:b/>
          <w:sz w:val="28"/>
          <w:szCs w:val="28"/>
          <w:lang w:val="en-GB"/>
        </w:rPr>
      </w:pPr>
      <w:r w:rsidRPr="000B31C5">
        <w:rPr>
          <w:rFonts w:ascii="Times New Roman" w:hAnsi="Times New Roman" w:cs="Times New Roman"/>
          <w:b/>
          <w:sz w:val="28"/>
          <w:szCs w:val="28"/>
          <w:lang w:val="en-GB"/>
        </w:rPr>
        <w:t xml:space="preserve">[C] </w:t>
      </w:r>
      <w:r>
        <w:rPr>
          <w:rFonts w:ascii="Times New Roman" w:hAnsi="Times New Roman" w:cs="Times New Roman"/>
          <w:b/>
          <w:sz w:val="28"/>
          <w:szCs w:val="28"/>
          <w:lang w:val="en-GB"/>
        </w:rPr>
        <w:t>c</w:t>
      </w:r>
      <w:r w:rsidRPr="000B31C5">
        <w:rPr>
          <w:rFonts w:ascii="Times New Roman" w:hAnsi="Times New Roman" w:cs="Times New Roman"/>
          <w:b/>
          <w:sz w:val="28"/>
          <w:szCs w:val="28"/>
          <w:lang w:val="en-GB"/>
        </w:rPr>
        <w:t xml:space="preserve">) </w:t>
      </w:r>
      <w:r>
        <w:rPr>
          <w:rFonts w:ascii="Times New Roman" w:hAnsi="Times New Roman" w:cs="Times New Roman"/>
          <w:b/>
          <w:sz w:val="28"/>
          <w:szCs w:val="28"/>
          <w:lang w:val="en-GB"/>
        </w:rPr>
        <w:t>DISPUTE OF FACT</w:t>
      </w:r>
    </w:p>
    <w:p w:rsidR="008C0FC1" w:rsidRDefault="008C0FC1" w:rsidP="004419F4">
      <w:pPr>
        <w:spacing w:after="0" w:line="360" w:lineRule="auto"/>
        <w:jc w:val="both"/>
        <w:rPr>
          <w:rFonts w:ascii="Times New Roman" w:hAnsi="Times New Roman" w:cs="Times New Roman"/>
          <w:sz w:val="28"/>
          <w:szCs w:val="28"/>
          <w:lang w:val="en-GB"/>
        </w:rPr>
      </w:pPr>
    </w:p>
    <w:p w:rsidR="008C0FC1" w:rsidRDefault="0091646D" w:rsidP="00212CB6">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Respondents argue that there is a myriad of disputes in this matter that can prevent this court from determining this matter on papers. They argue</w:t>
      </w:r>
      <w:r w:rsidR="007B431E">
        <w:rPr>
          <w:rFonts w:ascii="Times New Roman" w:hAnsi="Times New Roman" w:cs="Times New Roman"/>
          <w:sz w:val="28"/>
          <w:szCs w:val="28"/>
          <w:lang w:val="en-GB"/>
        </w:rPr>
        <w:t>d</w:t>
      </w:r>
      <w:r>
        <w:rPr>
          <w:rFonts w:ascii="Times New Roman" w:hAnsi="Times New Roman" w:cs="Times New Roman"/>
          <w:sz w:val="28"/>
          <w:szCs w:val="28"/>
          <w:lang w:val="en-GB"/>
        </w:rPr>
        <w:t xml:space="preserve"> that it is disputed that; Applicant is the lawful shareholder in Alimela, Applicant </w:t>
      </w:r>
      <w:r w:rsidR="00212CB6">
        <w:rPr>
          <w:rFonts w:ascii="Times New Roman" w:hAnsi="Times New Roman" w:cs="Times New Roman"/>
          <w:sz w:val="28"/>
          <w:szCs w:val="28"/>
          <w:lang w:val="en-GB"/>
        </w:rPr>
        <w:t>paid</w:t>
      </w:r>
      <w:r w:rsidR="007B431E">
        <w:rPr>
          <w:rFonts w:ascii="Times New Roman" w:hAnsi="Times New Roman" w:cs="Times New Roman"/>
          <w:sz w:val="28"/>
          <w:szCs w:val="28"/>
          <w:lang w:val="en-GB"/>
        </w:rPr>
        <w:t xml:space="preserve"> for the 800 shares that it alleges to have acquired, the purported removal of 2</w:t>
      </w:r>
      <w:r w:rsidR="007B431E" w:rsidRPr="007B431E">
        <w:rPr>
          <w:rFonts w:ascii="Times New Roman" w:hAnsi="Times New Roman" w:cs="Times New Roman"/>
          <w:sz w:val="28"/>
          <w:szCs w:val="28"/>
          <w:vertAlign w:val="superscript"/>
          <w:lang w:val="en-GB"/>
        </w:rPr>
        <w:t>nd</w:t>
      </w:r>
      <w:r w:rsidR="007B431E">
        <w:rPr>
          <w:rFonts w:ascii="Times New Roman" w:hAnsi="Times New Roman" w:cs="Times New Roman"/>
          <w:sz w:val="28"/>
          <w:szCs w:val="28"/>
          <w:lang w:val="en-GB"/>
        </w:rPr>
        <w:t>, 3</w:t>
      </w:r>
      <w:r w:rsidR="007B431E" w:rsidRPr="007B431E">
        <w:rPr>
          <w:rFonts w:ascii="Times New Roman" w:hAnsi="Times New Roman" w:cs="Times New Roman"/>
          <w:sz w:val="28"/>
          <w:szCs w:val="28"/>
          <w:vertAlign w:val="superscript"/>
          <w:lang w:val="en-GB"/>
        </w:rPr>
        <w:t>rd</w:t>
      </w:r>
      <w:r w:rsidR="007B431E">
        <w:rPr>
          <w:rFonts w:ascii="Times New Roman" w:hAnsi="Times New Roman" w:cs="Times New Roman"/>
          <w:sz w:val="28"/>
          <w:szCs w:val="28"/>
          <w:lang w:val="en-GB"/>
        </w:rPr>
        <w:t xml:space="preserve"> and 4</w:t>
      </w:r>
      <w:r w:rsidR="007B431E" w:rsidRPr="007B431E">
        <w:rPr>
          <w:rFonts w:ascii="Times New Roman" w:hAnsi="Times New Roman" w:cs="Times New Roman"/>
          <w:sz w:val="28"/>
          <w:szCs w:val="28"/>
          <w:vertAlign w:val="superscript"/>
          <w:lang w:val="en-GB"/>
        </w:rPr>
        <w:t>th</w:t>
      </w:r>
      <w:r w:rsidR="007B431E">
        <w:rPr>
          <w:rFonts w:ascii="Times New Roman" w:hAnsi="Times New Roman" w:cs="Times New Roman"/>
          <w:sz w:val="28"/>
          <w:szCs w:val="28"/>
          <w:lang w:val="en-GB"/>
        </w:rPr>
        <w:t xml:space="preserve"> respondents was lawful, the M46,089.71 was not consideration for shares but a loan.</w:t>
      </w:r>
    </w:p>
    <w:p w:rsidR="007B431E" w:rsidRDefault="007B431E" w:rsidP="004419F4">
      <w:pPr>
        <w:pStyle w:val="ListParagraph"/>
        <w:spacing w:after="0" w:line="360" w:lineRule="auto"/>
        <w:jc w:val="both"/>
        <w:rPr>
          <w:rFonts w:ascii="Times New Roman" w:hAnsi="Times New Roman" w:cs="Times New Roman"/>
          <w:sz w:val="28"/>
          <w:szCs w:val="28"/>
          <w:lang w:val="en-GB"/>
        </w:rPr>
      </w:pPr>
    </w:p>
    <w:p w:rsidR="007B431E" w:rsidRDefault="007B431E" w:rsidP="00212CB6">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will from the onset deal with the last but one point in the listed points considered to be disputed. A point that is the very issue of the case at hand cannot be raised as a dispute of fact. This is in fact, a legal issue this court has to </w:t>
      </w:r>
      <w:r w:rsidR="00EA4A04">
        <w:rPr>
          <w:rFonts w:ascii="Times New Roman" w:hAnsi="Times New Roman" w:cs="Times New Roman"/>
          <w:sz w:val="28"/>
          <w:szCs w:val="28"/>
          <w:lang w:val="en-GB"/>
        </w:rPr>
        <w:t>rule on but not a fact upon which the court has to consider to get to the decision. This court is called upon to declare that the 2</w:t>
      </w:r>
      <w:r w:rsidR="00EA4A04" w:rsidRPr="00EA4A04">
        <w:rPr>
          <w:rFonts w:ascii="Times New Roman" w:hAnsi="Times New Roman" w:cs="Times New Roman"/>
          <w:sz w:val="28"/>
          <w:szCs w:val="28"/>
          <w:vertAlign w:val="superscript"/>
          <w:lang w:val="en-GB"/>
        </w:rPr>
        <w:t>nd</w:t>
      </w:r>
      <w:r w:rsidR="00EA4A04">
        <w:rPr>
          <w:rFonts w:ascii="Times New Roman" w:hAnsi="Times New Roman" w:cs="Times New Roman"/>
          <w:sz w:val="28"/>
          <w:szCs w:val="28"/>
          <w:lang w:val="en-GB"/>
        </w:rPr>
        <w:t xml:space="preserve"> to 4</w:t>
      </w:r>
      <w:r w:rsidR="00EA4A04" w:rsidRPr="00EA4A04">
        <w:rPr>
          <w:rFonts w:ascii="Times New Roman" w:hAnsi="Times New Roman" w:cs="Times New Roman"/>
          <w:sz w:val="28"/>
          <w:szCs w:val="28"/>
          <w:vertAlign w:val="superscript"/>
          <w:lang w:val="en-GB"/>
        </w:rPr>
        <w:t>th</w:t>
      </w:r>
      <w:r w:rsidR="00EA4A04">
        <w:rPr>
          <w:rFonts w:ascii="Times New Roman" w:hAnsi="Times New Roman" w:cs="Times New Roman"/>
          <w:sz w:val="28"/>
          <w:szCs w:val="28"/>
          <w:lang w:val="en-GB"/>
        </w:rPr>
        <w:t xml:space="preserve"> respondents were lawfully removed from the directorship of Alimela. In doing so, this court (in the main, if this Application ever gets to that stage) is called upon to rule if in law, the 2</w:t>
      </w:r>
      <w:r w:rsidR="00EA4A04" w:rsidRPr="00EA4A04">
        <w:rPr>
          <w:rFonts w:ascii="Times New Roman" w:hAnsi="Times New Roman" w:cs="Times New Roman"/>
          <w:sz w:val="28"/>
          <w:szCs w:val="28"/>
          <w:vertAlign w:val="superscript"/>
          <w:lang w:val="en-GB"/>
        </w:rPr>
        <w:t>nd</w:t>
      </w:r>
      <w:r w:rsidR="00EA4A04">
        <w:rPr>
          <w:rFonts w:ascii="Times New Roman" w:hAnsi="Times New Roman" w:cs="Times New Roman"/>
          <w:sz w:val="28"/>
          <w:szCs w:val="28"/>
          <w:lang w:val="en-GB"/>
        </w:rPr>
        <w:t xml:space="preserve"> to 4</w:t>
      </w:r>
      <w:r w:rsidR="00EA4A04" w:rsidRPr="00EA4A04">
        <w:rPr>
          <w:rFonts w:ascii="Times New Roman" w:hAnsi="Times New Roman" w:cs="Times New Roman"/>
          <w:sz w:val="28"/>
          <w:szCs w:val="28"/>
          <w:vertAlign w:val="superscript"/>
          <w:lang w:val="en-GB"/>
        </w:rPr>
        <w:t>th</w:t>
      </w:r>
      <w:r w:rsidR="00EA4A04">
        <w:rPr>
          <w:rFonts w:ascii="Times New Roman" w:hAnsi="Times New Roman" w:cs="Times New Roman"/>
          <w:sz w:val="28"/>
          <w:szCs w:val="28"/>
          <w:lang w:val="en-GB"/>
        </w:rPr>
        <w:t xml:space="preserve"> respondents were lawfully </w:t>
      </w:r>
      <w:r w:rsidR="00EA4A04">
        <w:rPr>
          <w:rFonts w:ascii="Times New Roman" w:hAnsi="Times New Roman" w:cs="Times New Roman"/>
          <w:sz w:val="28"/>
          <w:szCs w:val="28"/>
          <w:lang w:val="en-GB"/>
        </w:rPr>
        <w:lastRenderedPageBreak/>
        <w:t xml:space="preserve">removed and declare so if indeed it finds so. That is a point of law that was </w:t>
      </w:r>
      <w:r w:rsidR="003D4EA6">
        <w:rPr>
          <w:rFonts w:ascii="Times New Roman" w:hAnsi="Times New Roman" w:cs="Times New Roman"/>
          <w:sz w:val="28"/>
          <w:szCs w:val="28"/>
          <w:lang w:val="en-GB"/>
        </w:rPr>
        <w:t>envisaged</w:t>
      </w:r>
      <w:r w:rsidR="00EA4A04">
        <w:rPr>
          <w:rFonts w:ascii="Times New Roman" w:hAnsi="Times New Roman" w:cs="Times New Roman"/>
          <w:sz w:val="28"/>
          <w:szCs w:val="28"/>
          <w:lang w:val="en-GB"/>
        </w:rPr>
        <w:t xml:space="preserve"> in </w:t>
      </w:r>
      <w:bookmarkStart w:id="6" w:name="_Hlk115311173"/>
      <w:r w:rsidR="003D4EA6" w:rsidRPr="003D4EA6">
        <w:rPr>
          <w:rFonts w:ascii="Times New Roman" w:hAnsi="Times New Roman" w:cs="Times New Roman"/>
          <w:b/>
          <w:sz w:val="28"/>
          <w:szCs w:val="28"/>
          <w:lang w:val="en-GB"/>
        </w:rPr>
        <w:t>Frank v. Ohlsson’s Cape Breweries Ltd</w:t>
      </w:r>
      <w:bookmarkEnd w:id="6"/>
      <w:r w:rsidR="00765D32">
        <w:rPr>
          <w:rStyle w:val="FootnoteReference"/>
          <w:rFonts w:ascii="Times New Roman" w:hAnsi="Times New Roman" w:cs="Times New Roman"/>
          <w:b/>
          <w:sz w:val="28"/>
          <w:szCs w:val="28"/>
          <w:lang w:val="en-GB"/>
        </w:rPr>
        <w:footnoteReference w:id="6"/>
      </w:r>
      <w:r w:rsidR="00212CB6">
        <w:rPr>
          <w:rFonts w:ascii="Times New Roman" w:hAnsi="Times New Roman" w:cs="Times New Roman"/>
          <w:b/>
          <w:sz w:val="28"/>
          <w:szCs w:val="28"/>
          <w:lang w:val="en-GB"/>
        </w:rPr>
        <w:t xml:space="preserve"> </w:t>
      </w:r>
      <w:r w:rsidR="003D4EA6">
        <w:rPr>
          <w:rFonts w:ascii="Times New Roman" w:hAnsi="Times New Roman" w:cs="Times New Roman"/>
          <w:sz w:val="28"/>
          <w:szCs w:val="28"/>
          <w:lang w:val="en-GB"/>
        </w:rPr>
        <w:t>by Innes CJ when he said</w:t>
      </w:r>
    </w:p>
    <w:p w:rsidR="003D4EA6" w:rsidRPr="003D4EA6" w:rsidRDefault="00212CB6" w:rsidP="00212CB6">
      <w:pPr>
        <w:pStyle w:val="ListParagraph"/>
        <w:tabs>
          <w:tab w:val="left" w:pos="114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3D4EA6" w:rsidRPr="003D4EA6" w:rsidRDefault="003D4EA6" w:rsidP="004419F4">
      <w:pPr>
        <w:pStyle w:val="ListParagraph"/>
        <w:spacing w:after="0" w:line="360" w:lineRule="auto"/>
        <w:ind w:left="1474" w:right="1474"/>
        <w:jc w:val="both"/>
        <w:rPr>
          <w:rFonts w:ascii="Times New Roman" w:hAnsi="Times New Roman" w:cs="Times New Roman"/>
          <w:i/>
          <w:lang w:val="en-GB"/>
        </w:rPr>
      </w:pPr>
      <w:r w:rsidRPr="003D4EA6">
        <w:rPr>
          <w:rFonts w:ascii="Times New Roman" w:hAnsi="Times New Roman" w:cs="Times New Roman"/>
          <w:i/>
          <w:lang w:val="en-GB"/>
        </w:rPr>
        <w:t>“… But where the facts are really not in dispute, where the rights of the parties depend upon a question of law, there can be no objection, but on the contrary a manifest advantage in dealing with the matter by the speedier and less expensive method of motion.”</w:t>
      </w:r>
    </w:p>
    <w:p w:rsidR="008C0FC1" w:rsidRDefault="008C0FC1" w:rsidP="004419F4">
      <w:pPr>
        <w:spacing w:after="0" w:line="360" w:lineRule="auto"/>
        <w:jc w:val="both"/>
        <w:rPr>
          <w:rFonts w:ascii="Times New Roman" w:hAnsi="Times New Roman" w:cs="Times New Roman"/>
          <w:sz w:val="28"/>
          <w:szCs w:val="28"/>
          <w:lang w:val="en-GB"/>
        </w:rPr>
      </w:pPr>
    </w:p>
    <w:p w:rsidR="008C0FC1" w:rsidRDefault="003D4EA6" w:rsidP="004419F4">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Be that as it may, all the other facts raised as being in dispute need to be looked into.</w:t>
      </w:r>
    </w:p>
    <w:p w:rsidR="003D4EA6" w:rsidRDefault="004419F4" w:rsidP="004419F4">
      <w:pPr>
        <w:pStyle w:val="ListParagraph"/>
        <w:tabs>
          <w:tab w:val="left" w:pos="1830"/>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5861D3" w:rsidRDefault="003D4EA6" w:rsidP="002C6089">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Advocate Woker argues that there is no real dispute of fact that can prevent this court from determining this matter on papers.</w:t>
      </w:r>
      <w:r w:rsidR="00F65CFE">
        <w:rPr>
          <w:rFonts w:ascii="Times New Roman" w:hAnsi="Times New Roman" w:cs="Times New Roman"/>
          <w:sz w:val="28"/>
          <w:szCs w:val="28"/>
          <w:lang w:val="en-GB"/>
        </w:rPr>
        <w:t xml:space="preserve"> He argues that the points </w:t>
      </w:r>
      <w:r w:rsidR="00731FE6">
        <w:rPr>
          <w:rFonts w:ascii="Times New Roman" w:hAnsi="Times New Roman" w:cs="Times New Roman"/>
          <w:sz w:val="28"/>
          <w:szCs w:val="28"/>
          <w:lang w:val="en-GB"/>
        </w:rPr>
        <w:t xml:space="preserve">that are said to be in dispute are just superficial. First of all, he argues that respondents cannot argue that Applicant ever bought the shares. Secondly, to show that there is no dispute on this issue, Advocate Woker referred the court </w:t>
      </w:r>
      <w:r w:rsidR="0045792D">
        <w:rPr>
          <w:rFonts w:ascii="Times New Roman" w:hAnsi="Times New Roman" w:cs="Times New Roman"/>
          <w:sz w:val="28"/>
          <w:szCs w:val="28"/>
          <w:lang w:val="en-GB"/>
        </w:rPr>
        <w:t xml:space="preserve">to </w:t>
      </w:r>
      <w:r w:rsidR="00731FE6">
        <w:rPr>
          <w:rFonts w:ascii="Times New Roman" w:hAnsi="Times New Roman" w:cs="Times New Roman"/>
          <w:sz w:val="28"/>
          <w:szCs w:val="28"/>
          <w:lang w:val="en-GB"/>
        </w:rPr>
        <w:t xml:space="preserve">the heads of argument </w:t>
      </w:r>
      <w:r w:rsidR="005861D3">
        <w:rPr>
          <w:rFonts w:ascii="Times New Roman" w:hAnsi="Times New Roman" w:cs="Times New Roman"/>
          <w:sz w:val="28"/>
          <w:szCs w:val="28"/>
          <w:lang w:val="en-GB"/>
        </w:rPr>
        <w:t>for respondents showing points that are considered to be common cause. In that page</w:t>
      </w:r>
      <w:r w:rsidR="00882280">
        <w:rPr>
          <w:rFonts w:ascii="Times New Roman" w:hAnsi="Times New Roman" w:cs="Times New Roman"/>
          <w:sz w:val="28"/>
          <w:szCs w:val="28"/>
          <w:lang w:val="en-GB"/>
        </w:rPr>
        <w:t>,</w:t>
      </w:r>
      <w:r w:rsidR="005861D3">
        <w:rPr>
          <w:rFonts w:ascii="Times New Roman" w:hAnsi="Times New Roman" w:cs="Times New Roman"/>
          <w:sz w:val="28"/>
          <w:szCs w:val="28"/>
          <w:lang w:val="en-GB"/>
        </w:rPr>
        <w:t xml:space="preserve"> among the points listed as being common cause, the</w:t>
      </w:r>
      <w:r w:rsidR="00ED4FC7">
        <w:rPr>
          <w:rFonts w:ascii="Times New Roman" w:hAnsi="Times New Roman" w:cs="Times New Roman"/>
          <w:sz w:val="28"/>
          <w:szCs w:val="28"/>
          <w:lang w:val="en-GB"/>
        </w:rPr>
        <w:t>re</w:t>
      </w:r>
      <w:r w:rsidR="005861D3">
        <w:rPr>
          <w:rFonts w:ascii="Times New Roman" w:hAnsi="Times New Roman" w:cs="Times New Roman"/>
          <w:sz w:val="28"/>
          <w:szCs w:val="28"/>
          <w:lang w:val="en-GB"/>
        </w:rPr>
        <w:t xml:space="preserve"> is one </w:t>
      </w:r>
      <w:r w:rsidR="0045792D">
        <w:rPr>
          <w:rFonts w:ascii="Times New Roman" w:hAnsi="Times New Roman" w:cs="Times New Roman"/>
          <w:sz w:val="28"/>
          <w:szCs w:val="28"/>
          <w:lang w:val="en-GB"/>
        </w:rPr>
        <w:t xml:space="preserve">in particular </w:t>
      </w:r>
      <w:r w:rsidR="005861D3">
        <w:rPr>
          <w:rFonts w:ascii="Times New Roman" w:hAnsi="Times New Roman" w:cs="Times New Roman"/>
          <w:sz w:val="28"/>
          <w:szCs w:val="28"/>
          <w:lang w:val="en-GB"/>
        </w:rPr>
        <w:t>saying “the 800 shares which were owned by Edu-loans were duly transferred to Proaid on the 19</w:t>
      </w:r>
      <w:r w:rsidR="005861D3" w:rsidRPr="005861D3">
        <w:rPr>
          <w:rFonts w:ascii="Times New Roman" w:hAnsi="Times New Roman" w:cs="Times New Roman"/>
          <w:sz w:val="28"/>
          <w:szCs w:val="28"/>
          <w:vertAlign w:val="superscript"/>
          <w:lang w:val="en-GB"/>
        </w:rPr>
        <w:t>th</w:t>
      </w:r>
      <w:r w:rsidR="005861D3">
        <w:rPr>
          <w:rFonts w:ascii="Times New Roman" w:hAnsi="Times New Roman" w:cs="Times New Roman"/>
          <w:sz w:val="28"/>
          <w:szCs w:val="28"/>
          <w:lang w:val="en-GB"/>
        </w:rPr>
        <w:t xml:space="preserve"> February 2014.” This should not be looked at in isolation. Just overleaf, there is a list of disputed facts. The first point in that list says “it is di</w:t>
      </w:r>
      <w:r w:rsidR="00882280">
        <w:rPr>
          <w:rFonts w:ascii="Times New Roman" w:hAnsi="Times New Roman" w:cs="Times New Roman"/>
          <w:sz w:val="28"/>
          <w:szCs w:val="28"/>
          <w:lang w:val="en-GB"/>
        </w:rPr>
        <w:t>s</w:t>
      </w:r>
      <w:r w:rsidR="005861D3">
        <w:rPr>
          <w:rFonts w:ascii="Times New Roman" w:hAnsi="Times New Roman" w:cs="Times New Roman"/>
          <w:sz w:val="28"/>
          <w:szCs w:val="28"/>
          <w:lang w:val="en-GB"/>
        </w:rPr>
        <w:t xml:space="preserve">puted that Proaid bought shares from Net loans Pty limited thus denying that Applicant is a lawful 80% shareholder.” </w:t>
      </w:r>
      <w:r w:rsidR="00C34BFE">
        <w:rPr>
          <w:rFonts w:ascii="Times New Roman" w:hAnsi="Times New Roman" w:cs="Times New Roman"/>
          <w:sz w:val="28"/>
          <w:szCs w:val="28"/>
          <w:lang w:val="en-GB"/>
        </w:rPr>
        <w:t>(</w:t>
      </w:r>
      <w:r w:rsidR="005861D3">
        <w:rPr>
          <w:rFonts w:ascii="Times New Roman" w:hAnsi="Times New Roman" w:cs="Times New Roman"/>
          <w:sz w:val="28"/>
          <w:szCs w:val="28"/>
          <w:lang w:val="en-GB"/>
        </w:rPr>
        <w:t>And it was clarified during oral arguments that wherever Net Loans appears, it is a ty</w:t>
      </w:r>
      <w:r w:rsidR="00030A66">
        <w:rPr>
          <w:rFonts w:ascii="Times New Roman" w:hAnsi="Times New Roman" w:cs="Times New Roman"/>
          <w:sz w:val="28"/>
          <w:szCs w:val="28"/>
          <w:lang w:val="en-GB"/>
        </w:rPr>
        <w:t>p</w:t>
      </w:r>
      <w:r w:rsidR="005861D3">
        <w:rPr>
          <w:rFonts w:ascii="Times New Roman" w:hAnsi="Times New Roman" w:cs="Times New Roman"/>
          <w:sz w:val="28"/>
          <w:szCs w:val="28"/>
          <w:lang w:val="en-GB"/>
        </w:rPr>
        <w:t xml:space="preserve">ing mistake. The reference was to </w:t>
      </w:r>
      <w:r w:rsidR="00C34BFE">
        <w:rPr>
          <w:rFonts w:ascii="Times New Roman" w:hAnsi="Times New Roman" w:cs="Times New Roman"/>
          <w:sz w:val="28"/>
          <w:szCs w:val="28"/>
          <w:lang w:val="en-GB"/>
        </w:rPr>
        <w:t>Edu-loan). Respondents</w:t>
      </w:r>
      <w:r w:rsidR="00882280">
        <w:rPr>
          <w:rFonts w:ascii="Times New Roman" w:hAnsi="Times New Roman" w:cs="Times New Roman"/>
          <w:sz w:val="28"/>
          <w:szCs w:val="28"/>
          <w:lang w:val="en-GB"/>
        </w:rPr>
        <w:t>,</w:t>
      </w:r>
      <w:r w:rsidR="00C34BFE">
        <w:rPr>
          <w:rFonts w:ascii="Times New Roman" w:hAnsi="Times New Roman" w:cs="Times New Roman"/>
          <w:sz w:val="28"/>
          <w:szCs w:val="28"/>
          <w:lang w:val="en-GB"/>
        </w:rPr>
        <w:t xml:space="preserve"> other than this assertion that appears in the list of commo</w:t>
      </w:r>
      <w:r w:rsidR="00882280">
        <w:rPr>
          <w:rFonts w:ascii="Times New Roman" w:hAnsi="Times New Roman" w:cs="Times New Roman"/>
          <w:sz w:val="28"/>
          <w:szCs w:val="28"/>
          <w:lang w:val="en-GB"/>
        </w:rPr>
        <w:t>n</w:t>
      </w:r>
      <w:r w:rsidR="00C34BFE">
        <w:rPr>
          <w:rFonts w:ascii="Times New Roman" w:hAnsi="Times New Roman" w:cs="Times New Roman"/>
          <w:sz w:val="28"/>
          <w:szCs w:val="28"/>
          <w:lang w:val="en-GB"/>
        </w:rPr>
        <w:t xml:space="preserve"> cause issues, ha</w:t>
      </w:r>
      <w:r w:rsidR="00882280">
        <w:rPr>
          <w:rFonts w:ascii="Times New Roman" w:hAnsi="Times New Roman" w:cs="Times New Roman"/>
          <w:sz w:val="28"/>
          <w:szCs w:val="28"/>
          <w:lang w:val="en-GB"/>
        </w:rPr>
        <w:t>ve</w:t>
      </w:r>
      <w:r w:rsidR="00C34BFE">
        <w:rPr>
          <w:rFonts w:ascii="Times New Roman" w:hAnsi="Times New Roman" w:cs="Times New Roman"/>
          <w:sz w:val="28"/>
          <w:szCs w:val="28"/>
          <w:lang w:val="en-GB"/>
        </w:rPr>
        <w:t xml:space="preserve"> been consistent that Applicant has no</w:t>
      </w:r>
      <w:r w:rsidR="00030A66">
        <w:rPr>
          <w:rFonts w:ascii="Times New Roman" w:hAnsi="Times New Roman" w:cs="Times New Roman"/>
          <w:sz w:val="28"/>
          <w:szCs w:val="28"/>
          <w:lang w:val="en-GB"/>
        </w:rPr>
        <w:t>t</w:t>
      </w:r>
      <w:r w:rsidR="00C34BFE">
        <w:rPr>
          <w:rFonts w:ascii="Times New Roman" w:hAnsi="Times New Roman" w:cs="Times New Roman"/>
          <w:sz w:val="28"/>
          <w:szCs w:val="28"/>
          <w:lang w:val="en-GB"/>
        </w:rPr>
        <w:t xml:space="preserve"> acquired the shares.</w:t>
      </w:r>
      <w:r w:rsidR="00882280">
        <w:rPr>
          <w:rFonts w:ascii="Times New Roman" w:hAnsi="Times New Roman" w:cs="Times New Roman"/>
          <w:sz w:val="28"/>
          <w:szCs w:val="28"/>
          <w:lang w:val="en-GB"/>
        </w:rPr>
        <w:t xml:space="preserve"> However, this baffles </w:t>
      </w:r>
      <w:r w:rsidR="00882280">
        <w:rPr>
          <w:rFonts w:ascii="Times New Roman" w:hAnsi="Times New Roman" w:cs="Times New Roman"/>
          <w:sz w:val="28"/>
          <w:szCs w:val="28"/>
          <w:lang w:val="en-GB"/>
        </w:rPr>
        <w:lastRenderedPageBreak/>
        <w:t>me as to how respondents admit that share</w:t>
      </w:r>
      <w:r w:rsidR="00170E72">
        <w:rPr>
          <w:rFonts w:ascii="Times New Roman" w:hAnsi="Times New Roman" w:cs="Times New Roman"/>
          <w:sz w:val="28"/>
          <w:szCs w:val="28"/>
          <w:lang w:val="en-GB"/>
        </w:rPr>
        <w:t>s</w:t>
      </w:r>
      <w:r w:rsidR="00882280">
        <w:rPr>
          <w:rFonts w:ascii="Times New Roman" w:hAnsi="Times New Roman" w:cs="Times New Roman"/>
          <w:sz w:val="28"/>
          <w:szCs w:val="28"/>
          <w:lang w:val="en-GB"/>
        </w:rPr>
        <w:t xml:space="preserve"> were transferred but at the same </w:t>
      </w:r>
      <w:r w:rsidR="0045792D">
        <w:rPr>
          <w:rFonts w:ascii="Times New Roman" w:hAnsi="Times New Roman" w:cs="Times New Roman"/>
          <w:sz w:val="28"/>
          <w:szCs w:val="28"/>
          <w:lang w:val="en-GB"/>
        </w:rPr>
        <w:t xml:space="preserve">time </w:t>
      </w:r>
      <w:r w:rsidR="00882280">
        <w:rPr>
          <w:rFonts w:ascii="Times New Roman" w:hAnsi="Times New Roman" w:cs="Times New Roman"/>
          <w:sz w:val="28"/>
          <w:szCs w:val="28"/>
          <w:lang w:val="en-GB"/>
        </w:rPr>
        <w:t xml:space="preserve">deny that Applicant </w:t>
      </w:r>
      <w:r w:rsidR="00ED4FC7">
        <w:rPr>
          <w:rFonts w:ascii="Times New Roman" w:hAnsi="Times New Roman" w:cs="Times New Roman"/>
          <w:sz w:val="28"/>
          <w:szCs w:val="28"/>
          <w:lang w:val="en-GB"/>
        </w:rPr>
        <w:t>owns them</w:t>
      </w:r>
      <w:r w:rsidR="00882280">
        <w:rPr>
          <w:rFonts w:ascii="Times New Roman" w:hAnsi="Times New Roman" w:cs="Times New Roman"/>
          <w:sz w:val="28"/>
          <w:szCs w:val="28"/>
          <w:lang w:val="en-GB"/>
        </w:rPr>
        <w:t>. This in my v</w:t>
      </w:r>
      <w:r w:rsidR="0045792D">
        <w:rPr>
          <w:rFonts w:ascii="Times New Roman" w:hAnsi="Times New Roman" w:cs="Times New Roman"/>
          <w:sz w:val="28"/>
          <w:szCs w:val="28"/>
          <w:lang w:val="en-GB"/>
        </w:rPr>
        <w:t>iew is a superficial dispute. Which</w:t>
      </w:r>
      <w:r w:rsidR="00882280">
        <w:rPr>
          <w:rFonts w:ascii="Times New Roman" w:hAnsi="Times New Roman" w:cs="Times New Roman"/>
          <w:sz w:val="28"/>
          <w:szCs w:val="28"/>
          <w:lang w:val="en-GB"/>
        </w:rPr>
        <w:t xml:space="preserve"> doe</w:t>
      </w:r>
      <w:r w:rsidR="00593E82">
        <w:rPr>
          <w:rFonts w:ascii="Times New Roman" w:hAnsi="Times New Roman" w:cs="Times New Roman"/>
          <w:sz w:val="28"/>
          <w:szCs w:val="28"/>
          <w:lang w:val="en-GB"/>
        </w:rPr>
        <w:t>s</w:t>
      </w:r>
      <w:r w:rsidR="00882280">
        <w:rPr>
          <w:rFonts w:ascii="Times New Roman" w:hAnsi="Times New Roman" w:cs="Times New Roman"/>
          <w:sz w:val="28"/>
          <w:szCs w:val="28"/>
          <w:lang w:val="en-GB"/>
        </w:rPr>
        <w:t xml:space="preserve"> not need any oral evidence to solve.</w:t>
      </w:r>
    </w:p>
    <w:p w:rsidR="00C34BFE" w:rsidRDefault="004419F4" w:rsidP="004419F4">
      <w:pPr>
        <w:pStyle w:val="ListParagraph"/>
        <w:tabs>
          <w:tab w:val="left" w:pos="2880"/>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C34BFE" w:rsidRDefault="00C34BFE" w:rsidP="00ED4FC7">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Woker referred the court to a number of documents that </w:t>
      </w:r>
      <w:r w:rsidRPr="00FB0760">
        <w:rPr>
          <w:rFonts w:ascii="Times New Roman" w:hAnsi="Times New Roman" w:cs="Times New Roman"/>
          <w:i/>
          <w:sz w:val="28"/>
          <w:szCs w:val="28"/>
          <w:lang w:val="en-GB"/>
        </w:rPr>
        <w:t>prima</w:t>
      </w:r>
      <w:r>
        <w:rPr>
          <w:rFonts w:ascii="Times New Roman" w:hAnsi="Times New Roman" w:cs="Times New Roman"/>
          <w:sz w:val="28"/>
          <w:szCs w:val="28"/>
          <w:lang w:val="en-GB"/>
        </w:rPr>
        <w:t xml:space="preserve"> </w:t>
      </w:r>
      <w:r w:rsidRPr="00FB0760">
        <w:rPr>
          <w:rFonts w:ascii="Times New Roman" w:hAnsi="Times New Roman" w:cs="Times New Roman"/>
          <w:i/>
          <w:sz w:val="28"/>
          <w:szCs w:val="28"/>
          <w:lang w:val="en-GB"/>
        </w:rPr>
        <w:t>facie</w:t>
      </w:r>
      <w:r>
        <w:rPr>
          <w:rFonts w:ascii="Times New Roman" w:hAnsi="Times New Roman" w:cs="Times New Roman"/>
          <w:sz w:val="28"/>
          <w:szCs w:val="28"/>
          <w:lang w:val="en-GB"/>
        </w:rPr>
        <w:t xml:space="preserve"> show that indeed Applicant acquired the 800 shares.</w:t>
      </w:r>
      <w:r w:rsidR="006466E8">
        <w:rPr>
          <w:rFonts w:ascii="Times New Roman" w:hAnsi="Times New Roman" w:cs="Times New Roman"/>
          <w:sz w:val="28"/>
          <w:szCs w:val="28"/>
          <w:lang w:val="en-GB"/>
        </w:rPr>
        <w:t xml:space="preserve"> One of those documents is </w:t>
      </w:r>
      <w:r w:rsidR="0074158F">
        <w:rPr>
          <w:rFonts w:ascii="Times New Roman" w:hAnsi="Times New Roman" w:cs="Times New Roman"/>
          <w:sz w:val="28"/>
          <w:szCs w:val="28"/>
          <w:lang w:val="en-GB"/>
        </w:rPr>
        <w:t>an agreement that shows that Applicant bought 80% shares from Edu-loan and 3</w:t>
      </w:r>
      <w:r w:rsidR="0074158F" w:rsidRPr="0074158F">
        <w:rPr>
          <w:rFonts w:ascii="Times New Roman" w:hAnsi="Times New Roman" w:cs="Times New Roman"/>
          <w:sz w:val="28"/>
          <w:szCs w:val="28"/>
          <w:vertAlign w:val="superscript"/>
          <w:lang w:val="en-GB"/>
        </w:rPr>
        <w:t>rd</w:t>
      </w:r>
      <w:r w:rsidR="0074158F">
        <w:rPr>
          <w:rFonts w:ascii="Times New Roman" w:hAnsi="Times New Roman" w:cs="Times New Roman"/>
          <w:sz w:val="28"/>
          <w:szCs w:val="28"/>
          <w:lang w:val="en-GB"/>
        </w:rPr>
        <w:t xml:space="preserve"> Respondent even signed that agreement. That agreement is annexure “D” to the Founding Affidavit. To this the respondents agree that indeed there was that agreement but the shares were never paid for. </w:t>
      </w:r>
      <w:r w:rsidR="0068056F">
        <w:rPr>
          <w:rFonts w:ascii="Times New Roman" w:hAnsi="Times New Roman" w:cs="Times New Roman"/>
          <w:sz w:val="28"/>
          <w:szCs w:val="28"/>
          <w:lang w:val="en-GB"/>
        </w:rPr>
        <w:t>T</w:t>
      </w:r>
      <w:r w:rsidR="0074158F">
        <w:rPr>
          <w:rFonts w:ascii="Times New Roman" w:hAnsi="Times New Roman" w:cs="Times New Roman"/>
          <w:sz w:val="28"/>
          <w:szCs w:val="28"/>
          <w:lang w:val="en-GB"/>
        </w:rPr>
        <w:t>his says it is still disputed that the Applicant bought the shares.</w:t>
      </w:r>
      <w:r w:rsidR="0068056F">
        <w:rPr>
          <w:rFonts w:ascii="Times New Roman" w:hAnsi="Times New Roman" w:cs="Times New Roman"/>
          <w:sz w:val="28"/>
          <w:szCs w:val="28"/>
          <w:lang w:val="en-GB"/>
        </w:rPr>
        <w:t xml:space="preserve"> However, there can be no dispute that the shares were transferred to Applicant per that agreement</w:t>
      </w:r>
      <w:r w:rsidR="00C72D9A">
        <w:rPr>
          <w:rFonts w:ascii="Times New Roman" w:hAnsi="Times New Roman" w:cs="Times New Roman"/>
          <w:sz w:val="28"/>
          <w:szCs w:val="28"/>
          <w:lang w:val="en-GB"/>
        </w:rPr>
        <w:t xml:space="preserve">. Even on the issue of the email that Applicant says is proof of its payment for the shares to Edu-loan and respondents deny as proofing that it </w:t>
      </w:r>
      <w:r w:rsidR="00150196">
        <w:rPr>
          <w:rFonts w:ascii="Times New Roman" w:hAnsi="Times New Roman" w:cs="Times New Roman"/>
          <w:sz w:val="28"/>
          <w:szCs w:val="28"/>
          <w:lang w:val="en-GB"/>
        </w:rPr>
        <w:t xml:space="preserve">shows payment for shares, the odds are </w:t>
      </w:r>
      <w:r w:rsidR="008F6098">
        <w:rPr>
          <w:rFonts w:ascii="Times New Roman" w:hAnsi="Times New Roman" w:cs="Times New Roman"/>
          <w:sz w:val="28"/>
          <w:szCs w:val="28"/>
          <w:lang w:val="en-GB"/>
        </w:rPr>
        <w:t>stacked against</w:t>
      </w:r>
      <w:r w:rsidR="00150196">
        <w:rPr>
          <w:rFonts w:ascii="Times New Roman" w:hAnsi="Times New Roman" w:cs="Times New Roman"/>
          <w:sz w:val="28"/>
          <w:szCs w:val="28"/>
          <w:lang w:val="en-GB"/>
        </w:rPr>
        <w:t xml:space="preserve"> respondents that this court cannot solve that issue on papers.</w:t>
      </w:r>
    </w:p>
    <w:p w:rsidR="008F6098" w:rsidRPr="008F6098" w:rsidRDefault="008F6098" w:rsidP="004419F4">
      <w:pPr>
        <w:pStyle w:val="ListParagraph"/>
        <w:spacing w:after="0"/>
        <w:rPr>
          <w:rFonts w:ascii="Times New Roman" w:hAnsi="Times New Roman" w:cs="Times New Roman"/>
          <w:sz w:val="28"/>
          <w:szCs w:val="28"/>
          <w:lang w:val="en-GB"/>
        </w:rPr>
      </w:pPr>
    </w:p>
    <w:p w:rsidR="008F6098" w:rsidRDefault="008F6098" w:rsidP="00120F97">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There are disputes on papers. </w:t>
      </w:r>
      <w:r w:rsidR="00C02EFD">
        <w:rPr>
          <w:rFonts w:ascii="Times New Roman" w:hAnsi="Times New Roman" w:cs="Times New Roman"/>
          <w:sz w:val="28"/>
          <w:szCs w:val="28"/>
          <w:lang w:val="en-GB"/>
        </w:rPr>
        <w:t>However,</w:t>
      </w:r>
      <w:r>
        <w:rPr>
          <w:rFonts w:ascii="Times New Roman" w:hAnsi="Times New Roman" w:cs="Times New Roman"/>
          <w:sz w:val="28"/>
          <w:szCs w:val="28"/>
          <w:lang w:val="en-GB"/>
        </w:rPr>
        <w:t xml:space="preserve"> they do not seem to be genuine dispute of facts. </w:t>
      </w:r>
      <w:r w:rsidR="00C02EFD">
        <w:rPr>
          <w:rFonts w:ascii="Times New Roman" w:hAnsi="Times New Roman" w:cs="Times New Roman"/>
          <w:sz w:val="28"/>
          <w:szCs w:val="28"/>
          <w:lang w:val="en-GB"/>
        </w:rPr>
        <w:t xml:space="preserve">I wish to borrow the words of the court of Appeal in </w:t>
      </w:r>
      <w:bookmarkStart w:id="7" w:name="_Hlk115311330"/>
      <w:r w:rsidR="00C02EFD" w:rsidRPr="00C02EFD">
        <w:rPr>
          <w:rFonts w:ascii="Times New Roman" w:hAnsi="Times New Roman" w:cs="Times New Roman"/>
          <w:b/>
          <w:sz w:val="28"/>
          <w:szCs w:val="28"/>
          <w:lang w:val="en-GB"/>
        </w:rPr>
        <w:t>Khabo v Khabo</w:t>
      </w:r>
      <w:bookmarkEnd w:id="7"/>
      <w:r w:rsidR="00C02EFD">
        <w:rPr>
          <w:rStyle w:val="FootnoteReference"/>
          <w:rFonts w:ascii="Times New Roman" w:hAnsi="Times New Roman" w:cs="Times New Roman"/>
          <w:sz w:val="28"/>
          <w:szCs w:val="28"/>
          <w:lang w:val="en-GB"/>
        </w:rPr>
        <w:footnoteReference w:id="7"/>
      </w:r>
      <w:r w:rsidR="00775CA0">
        <w:rPr>
          <w:rFonts w:ascii="Times New Roman" w:hAnsi="Times New Roman" w:cs="Times New Roman"/>
          <w:sz w:val="28"/>
          <w:szCs w:val="28"/>
          <w:lang w:val="en-GB"/>
        </w:rPr>
        <w:t xml:space="preserve"> in which</w:t>
      </w:r>
      <w:r w:rsidR="00C02EFD">
        <w:rPr>
          <w:rFonts w:ascii="Times New Roman" w:hAnsi="Times New Roman" w:cs="Times New Roman"/>
          <w:sz w:val="28"/>
          <w:szCs w:val="28"/>
          <w:lang w:val="en-GB"/>
        </w:rPr>
        <w:t xml:space="preserve"> Chinhengo AJA (Damaseb AJA and Musonda AJA concurring) said;</w:t>
      </w:r>
    </w:p>
    <w:p w:rsidR="00C02EFD" w:rsidRPr="00C02EFD" w:rsidRDefault="00C02EFD" w:rsidP="004419F4">
      <w:pPr>
        <w:pStyle w:val="ListParagraph"/>
        <w:spacing w:after="0"/>
        <w:rPr>
          <w:rFonts w:ascii="Times New Roman" w:hAnsi="Times New Roman" w:cs="Times New Roman"/>
          <w:sz w:val="28"/>
          <w:szCs w:val="28"/>
          <w:lang w:val="en-GB"/>
        </w:rPr>
      </w:pPr>
    </w:p>
    <w:p w:rsidR="00C02EFD" w:rsidRDefault="00C02EFD" w:rsidP="004419F4">
      <w:pPr>
        <w:pStyle w:val="ListParagraph"/>
        <w:spacing w:after="0" w:line="360" w:lineRule="auto"/>
        <w:ind w:left="1474" w:right="1474"/>
        <w:jc w:val="both"/>
        <w:rPr>
          <w:rFonts w:ascii="Times New Roman" w:hAnsi="Times New Roman" w:cs="Times New Roman"/>
          <w:i/>
          <w:lang w:val="en-GB"/>
        </w:rPr>
      </w:pPr>
      <w:r w:rsidRPr="00C02EFD">
        <w:rPr>
          <w:rFonts w:ascii="Times New Roman" w:hAnsi="Times New Roman" w:cs="Times New Roman"/>
          <w:i/>
          <w:lang w:val="en-GB"/>
        </w:rPr>
        <w:t>“A real dispute of fact arises when respondent denies material allegations made by the applicant and produces positive evidence to the contrary.”</w:t>
      </w:r>
    </w:p>
    <w:p w:rsidR="00C02EFD" w:rsidRPr="00C02EFD" w:rsidRDefault="00C02EFD" w:rsidP="00C02EFD">
      <w:pPr>
        <w:pStyle w:val="ListParagraph"/>
        <w:spacing w:line="360" w:lineRule="auto"/>
        <w:ind w:left="1474" w:right="1474"/>
        <w:jc w:val="both"/>
        <w:rPr>
          <w:rFonts w:ascii="Times New Roman" w:hAnsi="Times New Roman" w:cs="Times New Roman"/>
          <w:i/>
          <w:lang w:val="en-GB"/>
        </w:rPr>
      </w:pPr>
    </w:p>
    <w:p w:rsidR="008C0FC1" w:rsidRDefault="00C02EFD" w:rsidP="004419F4">
      <w:pPr>
        <w:pStyle w:val="ListParagraph"/>
        <w:numPr>
          <w:ilvl w:val="0"/>
          <w:numId w:val="20"/>
        </w:numPr>
        <w:spacing w:after="0" w:line="360" w:lineRule="auto"/>
        <w:jc w:val="both"/>
        <w:rPr>
          <w:rFonts w:ascii="Times New Roman" w:hAnsi="Times New Roman" w:cs="Times New Roman"/>
          <w:sz w:val="28"/>
          <w:szCs w:val="28"/>
          <w:lang w:val="en-GB"/>
        </w:rPr>
      </w:pPr>
      <w:r w:rsidRPr="0002055E">
        <w:rPr>
          <w:rFonts w:ascii="Times New Roman" w:hAnsi="Times New Roman" w:cs="Times New Roman"/>
          <w:i/>
          <w:sz w:val="28"/>
          <w:szCs w:val="28"/>
          <w:lang w:val="en-GB"/>
        </w:rPr>
        <w:t>In casu</w:t>
      </w:r>
      <w:r>
        <w:rPr>
          <w:rFonts w:ascii="Times New Roman" w:hAnsi="Times New Roman" w:cs="Times New Roman"/>
          <w:sz w:val="28"/>
          <w:szCs w:val="28"/>
          <w:lang w:val="en-GB"/>
        </w:rPr>
        <w:t xml:space="preserve">, the respondents were faced with a serious </w:t>
      </w:r>
      <w:r w:rsidRPr="00120F97">
        <w:rPr>
          <w:rFonts w:ascii="Times New Roman" w:hAnsi="Times New Roman" w:cs="Times New Roman"/>
          <w:i/>
          <w:sz w:val="28"/>
          <w:szCs w:val="28"/>
          <w:lang w:val="en-GB"/>
        </w:rPr>
        <w:t>prima facies</w:t>
      </w:r>
      <w:r>
        <w:rPr>
          <w:rFonts w:ascii="Times New Roman" w:hAnsi="Times New Roman" w:cs="Times New Roman"/>
          <w:sz w:val="28"/>
          <w:szCs w:val="28"/>
          <w:lang w:val="en-GB"/>
        </w:rPr>
        <w:t xml:space="preserve"> evidence that the shares were indeed transferred to Applicant but</w:t>
      </w:r>
      <w:r w:rsidR="00170E72">
        <w:rPr>
          <w:rFonts w:ascii="Times New Roman" w:hAnsi="Times New Roman" w:cs="Times New Roman"/>
          <w:sz w:val="28"/>
          <w:szCs w:val="28"/>
          <w:lang w:val="en-GB"/>
        </w:rPr>
        <w:t xml:space="preserve"> have not </w:t>
      </w:r>
      <w:r w:rsidR="00170E72">
        <w:rPr>
          <w:rFonts w:ascii="Times New Roman" w:hAnsi="Times New Roman" w:cs="Times New Roman"/>
          <w:sz w:val="28"/>
          <w:szCs w:val="28"/>
          <w:lang w:val="en-GB"/>
        </w:rPr>
        <w:lastRenderedPageBreak/>
        <w:t xml:space="preserve">reciprocated enough to create a genuine </w:t>
      </w:r>
      <w:r w:rsidR="00170E72" w:rsidRPr="00120F97">
        <w:rPr>
          <w:rFonts w:ascii="Times New Roman" w:hAnsi="Times New Roman" w:cs="Times New Roman"/>
          <w:i/>
          <w:sz w:val="28"/>
          <w:szCs w:val="28"/>
          <w:lang w:val="en-GB"/>
        </w:rPr>
        <w:t>bona fide</w:t>
      </w:r>
      <w:r w:rsidR="00170E72">
        <w:rPr>
          <w:rFonts w:ascii="Times New Roman" w:hAnsi="Times New Roman" w:cs="Times New Roman"/>
          <w:sz w:val="28"/>
          <w:szCs w:val="28"/>
          <w:lang w:val="en-GB"/>
        </w:rPr>
        <w:t xml:space="preserve"> dispute of fact on this issue that </w:t>
      </w:r>
      <w:r w:rsidR="006B4FAA">
        <w:rPr>
          <w:rFonts w:ascii="Times New Roman" w:hAnsi="Times New Roman" w:cs="Times New Roman"/>
          <w:sz w:val="28"/>
          <w:szCs w:val="28"/>
          <w:lang w:val="en-GB"/>
        </w:rPr>
        <w:t>this court cannot ably solve the matter on papers.</w:t>
      </w:r>
    </w:p>
    <w:p w:rsidR="008C0FC1" w:rsidRDefault="008C0FC1" w:rsidP="004419F4">
      <w:pPr>
        <w:spacing w:after="0" w:line="360" w:lineRule="auto"/>
        <w:jc w:val="both"/>
        <w:rPr>
          <w:rFonts w:ascii="Times New Roman" w:hAnsi="Times New Roman" w:cs="Times New Roman"/>
          <w:sz w:val="28"/>
          <w:szCs w:val="28"/>
          <w:lang w:val="en-GB"/>
        </w:rPr>
      </w:pPr>
    </w:p>
    <w:p w:rsidR="008C0FC1" w:rsidRDefault="00170E72" w:rsidP="004419F4">
      <w:pPr>
        <w:spacing w:after="0" w:line="360" w:lineRule="auto"/>
        <w:jc w:val="both"/>
        <w:rPr>
          <w:rFonts w:ascii="Times New Roman" w:hAnsi="Times New Roman" w:cs="Times New Roman"/>
          <w:sz w:val="28"/>
          <w:szCs w:val="28"/>
          <w:lang w:val="en-GB"/>
        </w:rPr>
      </w:pPr>
      <w:r w:rsidRPr="00170E72">
        <w:rPr>
          <w:rFonts w:ascii="Times New Roman" w:hAnsi="Times New Roman" w:cs="Times New Roman"/>
          <w:b/>
          <w:sz w:val="28"/>
          <w:szCs w:val="28"/>
          <w:lang w:val="en-GB"/>
        </w:rPr>
        <w:t>[C] d</w:t>
      </w:r>
      <w:r>
        <w:rPr>
          <w:rFonts w:ascii="Times New Roman" w:hAnsi="Times New Roman" w:cs="Times New Roman"/>
          <w:b/>
          <w:sz w:val="28"/>
          <w:szCs w:val="28"/>
          <w:lang w:val="en-GB"/>
        </w:rPr>
        <w:t>)</w:t>
      </w:r>
      <w:r w:rsidRPr="00170E72">
        <w:rPr>
          <w:rFonts w:ascii="Times New Roman" w:hAnsi="Times New Roman" w:cs="Times New Roman"/>
          <w:sz w:val="28"/>
          <w:szCs w:val="28"/>
          <w:lang w:val="en-GB"/>
        </w:rPr>
        <w:tab/>
      </w:r>
      <w:r w:rsidRPr="00170E72">
        <w:rPr>
          <w:rFonts w:ascii="Times New Roman" w:hAnsi="Times New Roman" w:cs="Times New Roman"/>
          <w:b/>
          <w:sz w:val="28"/>
          <w:szCs w:val="28"/>
          <w:lang w:val="en-GB"/>
        </w:rPr>
        <w:t>MATERIAL NON-DISCLOSURE OF MATERIAL FACTS</w:t>
      </w:r>
      <w:r w:rsidR="004D661A">
        <w:rPr>
          <w:rFonts w:ascii="Times New Roman" w:hAnsi="Times New Roman" w:cs="Times New Roman"/>
          <w:b/>
          <w:sz w:val="28"/>
          <w:szCs w:val="28"/>
          <w:lang w:val="en-GB"/>
        </w:rPr>
        <w:t xml:space="preserve"> AND </w:t>
      </w:r>
      <w:r w:rsidR="004D661A" w:rsidRPr="00072C42">
        <w:rPr>
          <w:rFonts w:ascii="Times New Roman" w:hAnsi="Times New Roman" w:cs="Times New Roman"/>
          <w:b/>
          <w:i/>
          <w:sz w:val="28"/>
          <w:szCs w:val="28"/>
          <w:lang w:val="en-GB"/>
        </w:rPr>
        <w:t>LIS PENDENS</w:t>
      </w:r>
      <w:r w:rsidRPr="00170E72">
        <w:rPr>
          <w:rFonts w:ascii="Times New Roman" w:hAnsi="Times New Roman" w:cs="Times New Roman"/>
          <w:b/>
          <w:sz w:val="28"/>
          <w:szCs w:val="28"/>
          <w:lang w:val="en-GB"/>
        </w:rPr>
        <w:t>?</w:t>
      </w:r>
    </w:p>
    <w:p w:rsidR="008C0FC1" w:rsidRDefault="008C0FC1" w:rsidP="003D2170">
      <w:pPr>
        <w:spacing w:after="0" w:line="360" w:lineRule="auto"/>
        <w:jc w:val="both"/>
        <w:rPr>
          <w:rFonts w:ascii="Times New Roman" w:hAnsi="Times New Roman" w:cs="Times New Roman"/>
          <w:sz w:val="28"/>
          <w:szCs w:val="28"/>
          <w:lang w:val="en-GB"/>
        </w:rPr>
      </w:pPr>
    </w:p>
    <w:p w:rsidR="008C0FC1" w:rsidRDefault="004D661A" w:rsidP="00120F97">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respondents raised a point </w:t>
      </w:r>
      <w:r w:rsidRPr="004D661A">
        <w:rPr>
          <w:rFonts w:ascii="Times New Roman" w:hAnsi="Times New Roman" w:cs="Times New Roman"/>
          <w:i/>
          <w:sz w:val="28"/>
          <w:szCs w:val="28"/>
          <w:lang w:val="en-GB"/>
        </w:rPr>
        <w:t>in limine</w:t>
      </w:r>
      <w:r>
        <w:rPr>
          <w:rFonts w:ascii="Times New Roman" w:hAnsi="Times New Roman" w:cs="Times New Roman"/>
          <w:sz w:val="28"/>
          <w:szCs w:val="28"/>
          <w:lang w:val="en-GB"/>
        </w:rPr>
        <w:t xml:space="preserve"> arguing that Applicant has not disclosed to this court that there are other matters on similar grounds pending before this court between the parties. Respondents also filed a Notice to raise </w:t>
      </w:r>
      <w:r w:rsidRPr="004D661A">
        <w:rPr>
          <w:rFonts w:ascii="Times New Roman" w:hAnsi="Times New Roman" w:cs="Times New Roman"/>
          <w:i/>
          <w:sz w:val="28"/>
          <w:szCs w:val="28"/>
          <w:lang w:val="en-GB"/>
        </w:rPr>
        <w:t>lis pendens</w:t>
      </w:r>
      <w:r>
        <w:rPr>
          <w:rFonts w:ascii="Times New Roman" w:hAnsi="Times New Roman" w:cs="Times New Roman"/>
          <w:sz w:val="28"/>
          <w:szCs w:val="28"/>
          <w:lang w:val="en-GB"/>
        </w:rPr>
        <w:t xml:space="preserve"> on the ground that there is a matter pending before this court on the same grounds or cause of action. </w:t>
      </w:r>
      <w:r w:rsidR="00120F97">
        <w:rPr>
          <w:rFonts w:ascii="Times New Roman" w:hAnsi="Times New Roman" w:cs="Times New Roman"/>
          <w:sz w:val="28"/>
          <w:szCs w:val="28"/>
          <w:lang w:val="en-GB"/>
        </w:rPr>
        <w:t>Applicant opposes</w:t>
      </w:r>
      <w:r>
        <w:rPr>
          <w:rFonts w:ascii="Times New Roman" w:hAnsi="Times New Roman" w:cs="Times New Roman"/>
          <w:sz w:val="28"/>
          <w:szCs w:val="28"/>
          <w:lang w:val="en-GB"/>
        </w:rPr>
        <w:t xml:space="preserve"> this application and also argued that the other pending matters are on different issues. I thought it better to tackle these two issues together as they are very closely related</w:t>
      </w:r>
      <w:r w:rsidR="00072C42">
        <w:rPr>
          <w:rFonts w:ascii="Times New Roman" w:hAnsi="Times New Roman" w:cs="Times New Roman"/>
          <w:sz w:val="28"/>
          <w:szCs w:val="28"/>
          <w:lang w:val="en-GB"/>
        </w:rPr>
        <w:t>.</w:t>
      </w:r>
    </w:p>
    <w:p w:rsidR="00072C42" w:rsidRDefault="00072C42" w:rsidP="003D2170">
      <w:pPr>
        <w:pStyle w:val="ListParagraph"/>
        <w:spacing w:after="0" w:line="360" w:lineRule="auto"/>
        <w:jc w:val="both"/>
        <w:rPr>
          <w:rFonts w:ascii="Times New Roman" w:hAnsi="Times New Roman" w:cs="Times New Roman"/>
          <w:sz w:val="28"/>
          <w:szCs w:val="28"/>
          <w:lang w:val="en-GB"/>
        </w:rPr>
      </w:pPr>
    </w:p>
    <w:p w:rsidR="00072C42" w:rsidRDefault="00072C42" w:rsidP="00120F97">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It is my consid</w:t>
      </w:r>
      <w:r w:rsidR="0019107D">
        <w:rPr>
          <w:rFonts w:ascii="Times New Roman" w:hAnsi="Times New Roman" w:cs="Times New Roman"/>
          <w:sz w:val="28"/>
          <w:szCs w:val="28"/>
          <w:lang w:val="en-GB"/>
        </w:rPr>
        <w:t>ered view that Advocate Woker is</w:t>
      </w:r>
      <w:r>
        <w:rPr>
          <w:rFonts w:ascii="Times New Roman" w:hAnsi="Times New Roman" w:cs="Times New Roman"/>
          <w:sz w:val="28"/>
          <w:szCs w:val="28"/>
          <w:lang w:val="en-GB"/>
        </w:rPr>
        <w:t xml:space="preserve"> correct i</w:t>
      </w:r>
      <w:r w:rsidR="0019107D">
        <w:rPr>
          <w:rFonts w:ascii="Times New Roman" w:hAnsi="Times New Roman" w:cs="Times New Roman"/>
          <w:sz w:val="28"/>
          <w:szCs w:val="28"/>
          <w:lang w:val="en-GB"/>
        </w:rPr>
        <w:t>n</w:t>
      </w:r>
      <w:r>
        <w:rPr>
          <w:rFonts w:ascii="Times New Roman" w:hAnsi="Times New Roman" w:cs="Times New Roman"/>
          <w:sz w:val="28"/>
          <w:szCs w:val="28"/>
          <w:lang w:val="en-GB"/>
        </w:rPr>
        <w:t xml:space="preserve"> as far the law on </w:t>
      </w:r>
      <w:r w:rsidRPr="00C65869">
        <w:rPr>
          <w:rFonts w:ascii="Times New Roman" w:hAnsi="Times New Roman" w:cs="Times New Roman"/>
          <w:i/>
          <w:sz w:val="28"/>
          <w:szCs w:val="28"/>
          <w:lang w:val="en-GB"/>
        </w:rPr>
        <w:t>lis pendens</w:t>
      </w:r>
      <w:r>
        <w:rPr>
          <w:rFonts w:ascii="Times New Roman" w:hAnsi="Times New Roman" w:cs="Times New Roman"/>
          <w:sz w:val="28"/>
          <w:szCs w:val="28"/>
          <w:lang w:val="en-GB"/>
        </w:rPr>
        <w:t xml:space="preserve"> and how it has to be raised procedurally</w:t>
      </w:r>
      <w:r w:rsidR="0019107D">
        <w:rPr>
          <w:rFonts w:ascii="Times New Roman" w:hAnsi="Times New Roman" w:cs="Times New Roman"/>
          <w:sz w:val="28"/>
          <w:szCs w:val="28"/>
          <w:lang w:val="en-GB"/>
        </w:rPr>
        <w:t xml:space="preserve"> is concerned.</w:t>
      </w:r>
      <w:r>
        <w:rPr>
          <w:rFonts w:ascii="Times New Roman" w:hAnsi="Times New Roman" w:cs="Times New Roman"/>
          <w:sz w:val="28"/>
          <w:szCs w:val="28"/>
          <w:lang w:val="en-GB"/>
        </w:rPr>
        <w:t xml:space="preserve"> It is indeed a special plea that has to be pleaded just as </w:t>
      </w:r>
      <w:r w:rsidRPr="0002055E">
        <w:rPr>
          <w:rFonts w:ascii="Times New Roman" w:hAnsi="Times New Roman" w:cs="Times New Roman"/>
          <w:i/>
          <w:sz w:val="28"/>
          <w:szCs w:val="28"/>
          <w:lang w:val="en-GB"/>
        </w:rPr>
        <w:t>re</w:t>
      </w:r>
      <w:r w:rsidR="0002055E" w:rsidRPr="0002055E">
        <w:rPr>
          <w:rFonts w:ascii="Times New Roman" w:hAnsi="Times New Roman" w:cs="Times New Roman"/>
          <w:i/>
          <w:sz w:val="28"/>
          <w:szCs w:val="28"/>
          <w:lang w:val="en-GB"/>
        </w:rPr>
        <w:t>s</w:t>
      </w:r>
      <w:r w:rsidRPr="0002055E">
        <w:rPr>
          <w:rFonts w:ascii="Times New Roman" w:hAnsi="Times New Roman" w:cs="Times New Roman"/>
          <w:i/>
          <w:sz w:val="28"/>
          <w:szCs w:val="28"/>
          <w:lang w:val="en-GB"/>
        </w:rPr>
        <w:t xml:space="preserve"> judicata</w:t>
      </w:r>
      <w:r>
        <w:rPr>
          <w:rFonts w:ascii="Times New Roman" w:hAnsi="Times New Roman" w:cs="Times New Roman"/>
          <w:sz w:val="28"/>
          <w:szCs w:val="28"/>
          <w:lang w:val="en-GB"/>
        </w:rPr>
        <w:t xml:space="preserve"> is pleaded</w:t>
      </w:r>
      <w:r>
        <w:rPr>
          <w:rStyle w:val="FootnoteReference"/>
          <w:rFonts w:ascii="Times New Roman" w:hAnsi="Times New Roman" w:cs="Times New Roman"/>
          <w:sz w:val="28"/>
          <w:szCs w:val="28"/>
          <w:lang w:val="en-GB"/>
        </w:rPr>
        <w:footnoteReference w:id="8"/>
      </w:r>
      <w:r w:rsidR="00C65869">
        <w:rPr>
          <w:rFonts w:ascii="Times New Roman" w:hAnsi="Times New Roman" w:cs="Times New Roman"/>
          <w:sz w:val="28"/>
          <w:szCs w:val="28"/>
          <w:lang w:val="en-GB"/>
        </w:rPr>
        <w:t xml:space="preserve"> and </w:t>
      </w:r>
      <w:r>
        <w:rPr>
          <w:rFonts w:ascii="Times New Roman" w:hAnsi="Times New Roman" w:cs="Times New Roman"/>
          <w:sz w:val="28"/>
          <w:szCs w:val="28"/>
          <w:lang w:val="en-GB"/>
        </w:rPr>
        <w:t xml:space="preserve">the </w:t>
      </w:r>
      <w:r w:rsidR="00C65869">
        <w:rPr>
          <w:rFonts w:ascii="Times New Roman" w:hAnsi="Times New Roman" w:cs="Times New Roman"/>
          <w:sz w:val="28"/>
          <w:szCs w:val="28"/>
          <w:lang w:val="en-GB"/>
        </w:rPr>
        <w:t>other proceedings must be pending between the same parties</w:t>
      </w:r>
      <w:r w:rsidR="00C65869">
        <w:rPr>
          <w:rStyle w:val="FootnoteReference"/>
          <w:rFonts w:ascii="Times New Roman" w:hAnsi="Times New Roman" w:cs="Times New Roman"/>
          <w:sz w:val="28"/>
          <w:szCs w:val="28"/>
          <w:lang w:val="en-GB"/>
        </w:rPr>
        <w:footnoteReference w:id="9"/>
      </w:r>
      <w:r w:rsidR="00C65869">
        <w:rPr>
          <w:rFonts w:ascii="Times New Roman" w:hAnsi="Times New Roman" w:cs="Times New Roman"/>
          <w:sz w:val="28"/>
          <w:szCs w:val="28"/>
          <w:lang w:val="en-GB"/>
        </w:rPr>
        <w:t xml:space="preserve">. </w:t>
      </w:r>
    </w:p>
    <w:p w:rsidR="00C65869" w:rsidRPr="00C65869" w:rsidRDefault="00C65869" w:rsidP="003D2170">
      <w:pPr>
        <w:pStyle w:val="ListParagraph"/>
        <w:spacing w:after="0"/>
        <w:rPr>
          <w:rFonts w:ascii="Times New Roman" w:hAnsi="Times New Roman" w:cs="Times New Roman"/>
          <w:sz w:val="28"/>
          <w:szCs w:val="28"/>
          <w:lang w:val="en-GB"/>
        </w:rPr>
      </w:pPr>
    </w:p>
    <w:p w:rsidR="00C65869" w:rsidRDefault="00C65869" w:rsidP="00120F97">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While respondents had not raised </w:t>
      </w:r>
      <w:r w:rsidRPr="00C65869">
        <w:rPr>
          <w:rFonts w:ascii="Times New Roman" w:hAnsi="Times New Roman" w:cs="Times New Roman"/>
          <w:i/>
          <w:sz w:val="28"/>
          <w:szCs w:val="28"/>
          <w:lang w:val="en-GB"/>
        </w:rPr>
        <w:t>lis pendens</w:t>
      </w:r>
      <w:r>
        <w:rPr>
          <w:rFonts w:ascii="Times New Roman" w:hAnsi="Times New Roman" w:cs="Times New Roman"/>
          <w:sz w:val="28"/>
          <w:szCs w:val="28"/>
          <w:lang w:val="en-GB"/>
        </w:rPr>
        <w:t xml:space="preserve"> as a special plea, the opposing affidavit clearly raised the issue that there is another matter pending before the parties on the same issues. Strictly speaking, this is not raising it procedurally. However, the Applicant cannot be prejudiced as it even addressed the question as to whether CCT/0209/20 concerned the same issue</w:t>
      </w:r>
      <w:r w:rsidR="00F93FA0">
        <w:rPr>
          <w:rFonts w:ascii="Times New Roman" w:hAnsi="Times New Roman" w:cs="Times New Roman"/>
          <w:sz w:val="28"/>
          <w:szCs w:val="28"/>
          <w:lang w:val="en-GB"/>
        </w:rPr>
        <w:t>. Moreover, summons and declaration to CCT/0209/20 have been annexed to the Answering Affidavit by 3</w:t>
      </w:r>
      <w:r w:rsidR="00F93FA0" w:rsidRPr="00F93FA0">
        <w:rPr>
          <w:rFonts w:ascii="Times New Roman" w:hAnsi="Times New Roman" w:cs="Times New Roman"/>
          <w:sz w:val="28"/>
          <w:szCs w:val="28"/>
          <w:vertAlign w:val="superscript"/>
          <w:lang w:val="en-GB"/>
        </w:rPr>
        <w:t>rd</w:t>
      </w:r>
      <w:r w:rsidR="00F93FA0">
        <w:rPr>
          <w:rFonts w:ascii="Times New Roman" w:hAnsi="Times New Roman" w:cs="Times New Roman"/>
          <w:sz w:val="28"/>
          <w:szCs w:val="28"/>
          <w:lang w:val="en-GB"/>
        </w:rPr>
        <w:t xml:space="preserve"> Respondent. This court is </w:t>
      </w:r>
      <w:r w:rsidR="00F93FA0">
        <w:rPr>
          <w:rFonts w:ascii="Times New Roman" w:hAnsi="Times New Roman" w:cs="Times New Roman"/>
          <w:sz w:val="28"/>
          <w:szCs w:val="28"/>
          <w:lang w:val="en-GB"/>
        </w:rPr>
        <w:lastRenderedPageBreak/>
        <w:t>therefore at a position to look at the issue placed before court in that matt</w:t>
      </w:r>
      <w:r w:rsidR="00120F97">
        <w:rPr>
          <w:rFonts w:ascii="Times New Roman" w:hAnsi="Times New Roman" w:cs="Times New Roman"/>
          <w:sz w:val="28"/>
          <w:szCs w:val="28"/>
          <w:lang w:val="en-GB"/>
        </w:rPr>
        <w:t>er. It is therefore apposite to</w:t>
      </w:r>
      <w:r w:rsidR="00F93FA0">
        <w:rPr>
          <w:rFonts w:ascii="Times New Roman" w:hAnsi="Times New Roman" w:cs="Times New Roman"/>
          <w:sz w:val="28"/>
          <w:szCs w:val="28"/>
          <w:lang w:val="en-GB"/>
        </w:rPr>
        <w:t xml:space="preserve"> consider the defence of </w:t>
      </w:r>
      <w:r w:rsidR="00F93FA0" w:rsidRPr="00F93FA0">
        <w:rPr>
          <w:rFonts w:ascii="Times New Roman" w:hAnsi="Times New Roman" w:cs="Times New Roman"/>
          <w:i/>
          <w:sz w:val="28"/>
          <w:szCs w:val="28"/>
          <w:lang w:val="en-GB"/>
        </w:rPr>
        <w:t>lis pendens</w:t>
      </w:r>
      <w:r w:rsidR="00F93FA0">
        <w:rPr>
          <w:rFonts w:ascii="Times New Roman" w:hAnsi="Times New Roman" w:cs="Times New Roman"/>
          <w:sz w:val="28"/>
          <w:szCs w:val="28"/>
          <w:lang w:val="en-GB"/>
        </w:rPr>
        <w:t xml:space="preserve"> in this matter.</w:t>
      </w:r>
    </w:p>
    <w:p w:rsidR="00F93FA0" w:rsidRPr="00F93FA0" w:rsidRDefault="00F93FA0" w:rsidP="003D2170">
      <w:pPr>
        <w:pStyle w:val="ListParagraph"/>
        <w:spacing w:after="0"/>
        <w:rPr>
          <w:rFonts w:ascii="Times New Roman" w:hAnsi="Times New Roman" w:cs="Times New Roman"/>
          <w:sz w:val="28"/>
          <w:szCs w:val="28"/>
          <w:lang w:val="en-GB"/>
        </w:rPr>
      </w:pPr>
    </w:p>
    <w:p w:rsidR="00F93FA0" w:rsidRDefault="00F93FA0" w:rsidP="00120F97">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In CCT/</w:t>
      </w:r>
      <w:r w:rsidR="0002055E">
        <w:rPr>
          <w:rFonts w:ascii="Times New Roman" w:hAnsi="Times New Roman" w:cs="Times New Roman"/>
          <w:sz w:val="28"/>
          <w:szCs w:val="28"/>
          <w:lang w:val="en-GB"/>
        </w:rPr>
        <w:t>0</w:t>
      </w:r>
      <w:r>
        <w:rPr>
          <w:rFonts w:ascii="Times New Roman" w:hAnsi="Times New Roman" w:cs="Times New Roman"/>
          <w:sz w:val="28"/>
          <w:szCs w:val="28"/>
          <w:lang w:val="en-GB"/>
        </w:rPr>
        <w:t>209/20 the present 1</w:t>
      </w:r>
      <w:r w:rsidRPr="00F93FA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and 3</w:t>
      </w:r>
      <w:r w:rsidRPr="00F93FA0">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Respondents are the plaintiffs. The present Applicant</w:t>
      </w:r>
      <w:r w:rsidR="00B811CB">
        <w:rPr>
          <w:rFonts w:ascii="Times New Roman" w:hAnsi="Times New Roman" w:cs="Times New Roman"/>
          <w:sz w:val="28"/>
          <w:szCs w:val="28"/>
          <w:lang w:val="en-GB"/>
        </w:rPr>
        <w:t xml:space="preserve"> is the defendant</w:t>
      </w:r>
      <w:r>
        <w:rPr>
          <w:rFonts w:ascii="Times New Roman" w:hAnsi="Times New Roman" w:cs="Times New Roman"/>
          <w:sz w:val="28"/>
          <w:szCs w:val="28"/>
          <w:lang w:val="en-GB"/>
        </w:rPr>
        <w:t xml:space="preserve"> together with the Bank</w:t>
      </w:r>
      <w:r w:rsidR="00674B7F">
        <w:rPr>
          <w:rFonts w:ascii="Times New Roman" w:hAnsi="Times New Roman" w:cs="Times New Roman"/>
          <w:sz w:val="28"/>
          <w:szCs w:val="28"/>
          <w:lang w:val="en-GB"/>
        </w:rPr>
        <w:t>, deponent and director to Applicant herein as well as Ministry of Trade and Industry and Standard Lesotho bank. The prayers are:</w:t>
      </w:r>
    </w:p>
    <w:p w:rsidR="00674B7F" w:rsidRPr="00674B7F" w:rsidRDefault="00674B7F" w:rsidP="003D2170">
      <w:pPr>
        <w:pStyle w:val="ListParagraph"/>
        <w:spacing w:after="0"/>
        <w:rPr>
          <w:rFonts w:ascii="Times New Roman" w:hAnsi="Times New Roman" w:cs="Times New Roman"/>
          <w:sz w:val="28"/>
          <w:szCs w:val="28"/>
          <w:lang w:val="en-GB"/>
        </w:rPr>
      </w:pPr>
    </w:p>
    <w:p w:rsidR="00674B7F" w:rsidRPr="008001DB" w:rsidRDefault="00674B7F" w:rsidP="003D2170">
      <w:pPr>
        <w:pStyle w:val="ListParagraph"/>
        <w:numPr>
          <w:ilvl w:val="0"/>
          <w:numId w:val="26"/>
        </w:numPr>
        <w:spacing w:after="0" w:line="360" w:lineRule="auto"/>
        <w:ind w:left="1834" w:right="1474"/>
        <w:jc w:val="both"/>
        <w:rPr>
          <w:rFonts w:ascii="Times New Roman" w:hAnsi="Times New Roman" w:cs="Times New Roman"/>
          <w:i/>
          <w:sz w:val="24"/>
          <w:szCs w:val="24"/>
          <w:lang w:val="en-GB"/>
        </w:rPr>
      </w:pPr>
      <w:r w:rsidRPr="008001DB">
        <w:rPr>
          <w:rFonts w:ascii="Times New Roman" w:hAnsi="Times New Roman" w:cs="Times New Roman"/>
          <w:i/>
          <w:sz w:val="24"/>
          <w:szCs w:val="24"/>
          <w:lang w:val="en-GB"/>
        </w:rPr>
        <w:t>An order of cancellation by reversing the 1</w:t>
      </w:r>
      <w:r w:rsidRPr="008001DB">
        <w:rPr>
          <w:rFonts w:ascii="Times New Roman" w:hAnsi="Times New Roman" w:cs="Times New Roman"/>
          <w:i/>
          <w:sz w:val="24"/>
          <w:szCs w:val="24"/>
          <w:vertAlign w:val="superscript"/>
          <w:lang w:val="en-GB"/>
        </w:rPr>
        <w:t>st</w:t>
      </w:r>
      <w:r w:rsidR="00E915A6">
        <w:rPr>
          <w:rFonts w:ascii="Times New Roman" w:hAnsi="Times New Roman" w:cs="Times New Roman"/>
          <w:i/>
          <w:sz w:val="24"/>
          <w:szCs w:val="24"/>
          <w:vertAlign w:val="superscript"/>
          <w:lang w:val="en-GB"/>
        </w:rPr>
        <w:t xml:space="preserve"> </w:t>
      </w:r>
      <w:r w:rsidR="008001DB" w:rsidRPr="008001DB">
        <w:rPr>
          <w:rFonts w:ascii="Times New Roman" w:hAnsi="Times New Roman" w:cs="Times New Roman"/>
          <w:i/>
          <w:sz w:val="24"/>
          <w:szCs w:val="24"/>
          <w:lang w:val="en-GB"/>
        </w:rPr>
        <w:t>Plaintiff</w:t>
      </w:r>
      <w:r w:rsidRPr="008001DB">
        <w:rPr>
          <w:rFonts w:ascii="Times New Roman" w:hAnsi="Times New Roman" w:cs="Times New Roman"/>
          <w:i/>
          <w:sz w:val="24"/>
          <w:szCs w:val="24"/>
          <w:lang w:val="en-GB"/>
        </w:rPr>
        <w:t xml:space="preserve"> and 1</w:t>
      </w:r>
      <w:r w:rsidRPr="008001DB">
        <w:rPr>
          <w:rFonts w:ascii="Times New Roman" w:hAnsi="Times New Roman" w:cs="Times New Roman"/>
          <w:i/>
          <w:sz w:val="24"/>
          <w:szCs w:val="24"/>
          <w:vertAlign w:val="superscript"/>
          <w:lang w:val="en-GB"/>
        </w:rPr>
        <w:t>st</w:t>
      </w:r>
      <w:r w:rsidRPr="008001DB">
        <w:rPr>
          <w:rFonts w:ascii="Times New Roman" w:hAnsi="Times New Roman" w:cs="Times New Roman"/>
          <w:i/>
          <w:sz w:val="24"/>
          <w:szCs w:val="24"/>
          <w:lang w:val="en-GB"/>
        </w:rPr>
        <w:t xml:space="preserve"> Defendant to the position in which they </w:t>
      </w:r>
      <w:r w:rsidR="008001DB" w:rsidRPr="008001DB">
        <w:rPr>
          <w:rFonts w:ascii="Times New Roman" w:hAnsi="Times New Roman" w:cs="Times New Roman"/>
          <w:i/>
          <w:sz w:val="24"/>
          <w:szCs w:val="24"/>
          <w:lang w:val="en-GB"/>
        </w:rPr>
        <w:t>were</w:t>
      </w:r>
      <w:r w:rsidRPr="008001DB">
        <w:rPr>
          <w:rFonts w:ascii="Times New Roman" w:hAnsi="Times New Roman" w:cs="Times New Roman"/>
          <w:i/>
          <w:sz w:val="24"/>
          <w:szCs w:val="24"/>
          <w:lang w:val="en-GB"/>
        </w:rPr>
        <w:t xml:space="preserve"> before making verbal arrangement that the 1</w:t>
      </w:r>
      <w:r w:rsidRPr="008001DB">
        <w:rPr>
          <w:rFonts w:ascii="Times New Roman" w:hAnsi="Times New Roman" w:cs="Times New Roman"/>
          <w:i/>
          <w:sz w:val="24"/>
          <w:szCs w:val="24"/>
          <w:vertAlign w:val="superscript"/>
          <w:lang w:val="en-GB"/>
        </w:rPr>
        <w:t>st</w:t>
      </w:r>
      <w:r w:rsidRPr="008001DB">
        <w:rPr>
          <w:rFonts w:ascii="Times New Roman" w:hAnsi="Times New Roman" w:cs="Times New Roman"/>
          <w:i/>
          <w:sz w:val="24"/>
          <w:szCs w:val="24"/>
          <w:lang w:val="en-GB"/>
        </w:rPr>
        <w:t xml:space="preserve"> Defendant would have a shareholding in the 2</w:t>
      </w:r>
      <w:r w:rsidRPr="008001DB">
        <w:rPr>
          <w:rFonts w:ascii="Times New Roman" w:hAnsi="Times New Roman" w:cs="Times New Roman"/>
          <w:i/>
          <w:sz w:val="24"/>
          <w:szCs w:val="24"/>
          <w:vertAlign w:val="superscript"/>
          <w:lang w:val="en-GB"/>
        </w:rPr>
        <w:t>nd</w:t>
      </w:r>
      <w:r w:rsidRPr="008001DB">
        <w:rPr>
          <w:rFonts w:ascii="Times New Roman" w:hAnsi="Times New Roman" w:cs="Times New Roman"/>
          <w:i/>
          <w:sz w:val="24"/>
          <w:szCs w:val="24"/>
          <w:lang w:val="en-GB"/>
        </w:rPr>
        <w:t xml:space="preserve"> Plaintiff’s Company (Status Quo Ante)</w:t>
      </w:r>
    </w:p>
    <w:p w:rsidR="00674B7F" w:rsidRPr="008001DB" w:rsidRDefault="00674B7F" w:rsidP="003D2170">
      <w:pPr>
        <w:pStyle w:val="ListParagraph"/>
        <w:numPr>
          <w:ilvl w:val="0"/>
          <w:numId w:val="26"/>
        </w:numPr>
        <w:spacing w:after="0" w:line="360" w:lineRule="auto"/>
        <w:ind w:left="1834" w:right="1474"/>
        <w:jc w:val="both"/>
        <w:rPr>
          <w:rFonts w:ascii="Times New Roman" w:hAnsi="Times New Roman" w:cs="Times New Roman"/>
          <w:i/>
          <w:sz w:val="24"/>
          <w:szCs w:val="24"/>
          <w:lang w:val="en-GB"/>
        </w:rPr>
      </w:pPr>
      <w:r w:rsidRPr="008001DB">
        <w:rPr>
          <w:rFonts w:ascii="Times New Roman" w:hAnsi="Times New Roman" w:cs="Times New Roman"/>
          <w:i/>
          <w:sz w:val="24"/>
          <w:szCs w:val="24"/>
          <w:lang w:val="en-GB"/>
        </w:rPr>
        <w:t>An order declaring the 1</w:t>
      </w:r>
      <w:r w:rsidRPr="008001DB">
        <w:rPr>
          <w:rFonts w:ascii="Times New Roman" w:hAnsi="Times New Roman" w:cs="Times New Roman"/>
          <w:i/>
          <w:sz w:val="24"/>
          <w:szCs w:val="24"/>
          <w:vertAlign w:val="superscript"/>
          <w:lang w:val="en-GB"/>
        </w:rPr>
        <w:t>st</w:t>
      </w:r>
      <w:r w:rsidRPr="008001DB">
        <w:rPr>
          <w:rFonts w:ascii="Times New Roman" w:hAnsi="Times New Roman" w:cs="Times New Roman"/>
          <w:i/>
          <w:sz w:val="24"/>
          <w:szCs w:val="24"/>
          <w:lang w:val="en-GB"/>
        </w:rPr>
        <w:t xml:space="preserve"> and 2</w:t>
      </w:r>
      <w:r w:rsidRPr="008001DB">
        <w:rPr>
          <w:rFonts w:ascii="Times New Roman" w:hAnsi="Times New Roman" w:cs="Times New Roman"/>
          <w:i/>
          <w:sz w:val="24"/>
          <w:szCs w:val="24"/>
          <w:vertAlign w:val="superscript"/>
          <w:lang w:val="en-GB"/>
        </w:rPr>
        <w:t>nd</w:t>
      </w:r>
      <w:r w:rsidRPr="008001DB">
        <w:rPr>
          <w:rFonts w:ascii="Times New Roman" w:hAnsi="Times New Roman" w:cs="Times New Roman"/>
          <w:i/>
          <w:sz w:val="24"/>
          <w:szCs w:val="24"/>
          <w:lang w:val="en-GB"/>
        </w:rPr>
        <w:t xml:space="preserve"> defendants as non-shareholders in the 2</w:t>
      </w:r>
      <w:r w:rsidRPr="008001DB">
        <w:rPr>
          <w:rFonts w:ascii="Times New Roman" w:hAnsi="Times New Roman" w:cs="Times New Roman"/>
          <w:i/>
          <w:sz w:val="24"/>
          <w:szCs w:val="24"/>
          <w:vertAlign w:val="superscript"/>
          <w:lang w:val="en-GB"/>
        </w:rPr>
        <w:t>nd</w:t>
      </w:r>
      <w:r w:rsidRPr="008001DB">
        <w:rPr>
          <w:rFonts w:ascii="Times New Roman" w:hAnsi="Times New Roman" w:cs="Times New Roman"/>
          <w:i/>
          <w:sz w:val="24"/>
          <w:szCs w:val="24"/>
          <w:lang w:val="en-GB"/>
        </w:rPr>
        <w:t xml:space="preserve"> Plaintiff Company.</w:t>
      </w:r>
    </w:p>
    <w:p w:rsidR="00674B7F" w:rsidRPr="008001DB" w:rsidRDefault="00674B7F" w:rsidP="008001DB">
      <w:pPr>
        <w:pStyle w:val="ListParagraph"/>
        <w:numPr>
          <w:ilvl w:val="0"/>
          <w:numId w:val="26"/>
        </w:numPr>
        <w:ind w:left="1834" w:right="1474"/>
        <w:rPr>
          <w:rFonts w:ascii="Times New Roman" w:hAnsi="Times New Roman" w:cs="Times New Roman"/>
          <w:i/>
          <w:sz w:val="24"/>
          <w:szCs w:val="24"/>
          <w:lang w:val="en-GB"/>
        </w:rPr>
      </w:pPr>
      <w:r w:rsidRPr="008001DB">
        <w:rPr>
          <w:rFonts w:ascii="Times New Roman" w:hAnsi="Times New Roman" w:cs="Times New Roman"/>
          <w:i/>
          <w:sz w:val="24"/>
          <w:szCs w:val="24"/>
          <w:lang w:val="en-GB"/>
        </w:rPr>
        <w:t>A</w:t>
      </w:r>
      <w:r w:rsidR="008001DB">
        <w:rPr>
          <w:rFonts w:ascii="Times New Roman" w:hAnsi="Times New Roman" w:cs="Times New Roman"/>
          <w:i/>
          <w:sz w:val="24"/>
          <w:szCs w:val="24"/>
          <w:lang w:val="en-GB"/>
        </w:rPr>
        <w:t>n</w:t>
      </w:r>
      <w:r w:rsidRPr="008001DB">
        <w:rPr>
          <w:rFonts w:ascii="Times New Roman" w:hAnsi="Times New Roman" w:cs="Times New Roman"/>
          <w:i/>
          <w:sz w:val="24"/>
          <w:szCs w:val="24"/>
          <w:lang w:val="en-GB"/>
        </w:rPr>
        <w:t xml:space="preserve"> order declaring 1</w:t>
      </w:r>
      <w:r w:rsidRPr="008001DB">
        <w:rPr>
          <w:rFonts w:ascii="Times New Roman" w:hAnsi="Times New Roman" w:cs="Times New Roman"/>
          <w:i/>
          <w:sz w:val="24"/>
          <w:szCs w:val="24"/>
          <w:vertAlign w:val="superscript"/>
          <w:lang w:val="en-GB"/>
        </w:rPr>
        <w:t>st</w:t>
      </w:r>
      <w:r w:rsidRPr="008001DB">
        <w:rPr>
          <w:rFonts w:ascii="Times New Roman" w:hAnsi="Times New Roman" w:cs="Times New Roman"/>
          <w:i/>
          <w:sz w:val="24"/>
          <w:szCs w:val="24"/>
          <w:lang w:val="en-GB"/>
        </w:rPr>
        <w:t xml:space="preserve"> Plaintiff</w:t>
      </w:r>
      <w:r w:rsidR="00E915A6">
        <w:rPr>
          <w:rFonts w:ascii="Times New Roman" w:hAnsi="Times New Roman" w:cs="Times New Roman"/>
          <w:i/>
          <w:sz w:val="24"/>
          <w:szCs w:val="24"/>
          <w:lang w:val="en-GB"/>
        </w:rPr>
        <w:t xml:space="preserve"> as 100% shareholder in the 2</w:t>
      </w:r>
      <w:r w:rsidR="00E915A6" w:rsidRPr="00E915A6">
        <w:rPr>
          <w:rFonts w:ascii="Times New Roman" w:hAnsi="Times New Roman" w:cs="Times New Roman"/>
          <w:i/>
          <w:sz w:val="24"/>
          <w:szCs w:val="24"/>
          <w:vertAlign w:val="superscript"/>
          <w:lang w:val="en-GB"/>
        </w:rPr>
        <w:t>nd</w:t>
      </w:r>
      <w:r w:rsidR="00E915A6">
        <w:rPr>
          <w:rFonts w:ascii="Times New Roman" w:hAnsi="Times New Roman" w:cs="Times New Roman"/>
          <w:i/>
          <w:sz w:val="24"/>
          <w:szCs w:val="24"/>
          <w:lang w:val="en-GB"/>
        </w:rPr>
        <w:t xml:space="preserve"> </w:t>
      </w:r>
      <w:r w:rsidRPr="008001DB">
        <w:rPr>
          <w:rFonts w:ascii="Times New Roman" w:hAnsi="Times New Roman" w:cs="Times New Roman"/>
          <w:i/>
          <w:sz w:val="24"/>
          <w:szCs w:val="24"/>
          <w:lang w:val="en-GB"/>
        </w:rPr>
        <w:t>Plaintiffs Company by virtue of being its founder</w:t>
      </w:r>
    </w:p>
    <w:p w:rsidR="00674B7F" w:rsidRPr="008001DB" w:rsidRDefault="00674B7F" w:rsidP="003D2170">
      <w:pPr>
        <w:pStyle w:val="ListParagraph"/>
        <w:numPr>
          <w:ilvl w:val="0"/>
          <w:numId w:val="26"/>
        </w:numPr>
        <w:spacing w:after="0" w:line="360" w:lineRule="auto"/>
        <w:ind w:left="1834" w:right="1474"/>
        <w:jc w:val="both"/>
        <w:rPr>
          <w:rFonts w:ascii="Times New Roman" w:hAnsi="Times New Roman" w:cs="Times New Roman"/>
          <w:i/>
          <w:sz w:val="24"/>
          <w:szCs w:val="24"/>
          <w:lang w:val="en-GB"/>
        </w:rPr>
      </w:pPr>
      <w:r w:rsidRPr="008001DB">
        <w:rPr>
          <w:rFonts w:ascii="Times New Roman" w:hAnsi="Times New Roman" w:cs="Times New Roman"/>
          <w:i/>
          <w:sz w:val="24"/>
          <w:szCs w:val="24"/>
          <w:lang w:val="en-GB"/>
        </w:rPr>
        <w:t xml:space="preserve">Ordering payment in the amount of M1.438 million for the </w:t>
      </w:r>
      <w:r w:rsidR="008001DB" w:rsidRPr="008001DB">
        <w:rPr>
          <w:rFonts w:ascii="Times New Roman" w:hAnsi="Times New Roman" w:cs="Times New Roman"/>
          <w:i/>
          <w:sz w:val="24"/>
          <w:szCs w:val="24"/>
          <w:lang w:val="en-GB"/>
        </w:rPr>
        <w:t>loss incurred by 2</w:t>
      </w:r>
      <w:r w:rsidR="008001DB" w:rsidRPr="008001DB">
        <w:rPr>
          <w:rFonts w:ascii="Times New Roman" w:hAnsi="Times New Roman" w:cs="Times New Roman"/>
          <w:i/>
          <w:sz w:val="24"/>
          <w:szCs w:val="24"/>
          <w:vertAlign w:val="superscript"/>
          <w:lang w:val="en-GB"/>
        </w:rPr>
        <w:t>nd</w:t>
      </w:r>
      <w:r w:rsidR="008001DB" w:rsidRPr="008001DB">
        <w:rPr>
          <w:rFonts w:ascii="Times New Roman" w:hAnsi="Times New Roman" w:cs="Times New Roman"/>
          <w:i/>
          <w:sz w:val="24"/>
          <w:szCs w:val="24"/>
          <w:lang w:val="en-GB"/>
        </w:rPr>
        <w:t xml:space="preserve"> Plaintiff Company, against 1</w:t>
      </w:r>
      <w:r w:rsidR="008001DB" w:rsidRPr="008001DB">
        <w:rPr>
          <w:rFonts w:ascii="Times New Roman" w:hAnsi="Times New Roman" w:cs="Times New Roman"/>
          <w:i/>
          <w:sz w:val="24"/>
          <w:szCs w:val="24"/>
          <w:vertAlign w:val="superscript"/>
          <w:lang w:val="en-GB"/>
        </w:rPr>
        <w:t>st</w:t>
      </w:r>
      <w:r w:rsidR="008001DB" w:rsidRPr="008001DB">
        <w:rPr>
          <w:rFonts w:ascii="Times New Roman" w:hAnsi="Times New Roman" w:cs="Times New Roman"/>
          <w:i/>
          <w:sz w:val="24"/>
          <w:szCs w:val="24"/>
          <w:lang w:val="en-GB"/>
        </w:rPr>
        <w:t xml:space="preserve"> and 2</w:t>
      </w:r>
      <w:r w:rsidR="008001DB" w:rsidRPr="008001DB">
        <w:rPr>
          <w:rFonts w:ascii="Times New Roman" w:hAnsi="Times New Roman" w:cs="Times New Roman"/>
          <w:i/>
          <w:sz w:val="24"/>
          <w:szCs w:val="24"/>
          <w:vertAlign w:val="superscript"/>
          <w:lang w:val="en-GB"/>
        </w:rPr>
        <w:t>nd</w:t>
      </w:r>
      <w:r w:rsidR="008001DB" w:rsidRPr="008001DB">
        <w:rPr>
          <w:rFonts w:ascii="Times New Roman" w:hAnsi="Times New Roman" w:cs="Times New Roman"/>
          <w:i/>
          <w:sz w:val="24"/>
          <w:szCs w:val="24"/>
          <w:lang w:val="en-GB"/>
        </w:rPr>
        <w:t xml:space="preserve"> Defendants jointly and severally liable one paying the other being absolved, in favour of 1</w:t>
      </w:r>
      <w:r w:rsidR="008001DB" w:rsidRPr="008001DB">
        <w:rPr>
          <w:rFonts w:ascii="Times New Roman" w:hAnsi="Times New Roman" w:cs="Times New Roman"/>
          <w:i/>
          <w:sz w:val="24"/>
          <w:szCs w:val="24"/>
          <w:vertAlign w:val="superscript"/>
          <w:lang w:val="en-GB"/>
        </w:rPr>
        <w:t>st</w:t>
      </w:r>
      <w:r w:rsidR="008001DB" w:rsidRPr="008001DB">
        <w:rPr>
          <w:rFonts w:ascii="Times New Roman" w:hAnsi="Times New Roman" w:cs="Times New Roman"/>
          <w:i/>
          <w:sz w:val="24"/>
          <w:szCs w:val="24"/>
          <w:lang w:val="en-GB"/>
        </w:rPr>
        <w:t xml:space="preserve"> and 2</w:t>
      </w:r>
      <w:r w:rsidR="008001DB" w:rsidRPr="008001DB">
        <w:rPr>
          <w:rFonts w:ascii="Times New Roman" w:hAnsi="Times New Roman" w:cs="Times New Roman"/>
          <w:i/>
          <w:sz w:val="24"/>
          <w:szCs w:val="24"/>
          <w:vertAlign w:val="superscript"/>
          <w:lang w:val="en-GB"/>
        </w:rPr>
        <w:t>nd</w:t>
      </w:r>
      <w:r w:rsidR="008001DB" w:rsidRPr="008001DB">
        <w:rPr>
          <w:rFonts w:ascii="Times New Roman" w:hAnsi="Times New Roman" w:cs="Times New Roman"/>
          <w:i/>
          <w:sz w:val="24"/>
          <w:szCs w:val="24"/>
          <w:lang w:val="en-GB"/>
        </w:rPr>
        <w:t xml:space="preserve"> Plaintiff </w:t>
      </w:r>
    </w:p>
    <w:p w:rsidR="008001DB" w:rsidRPr="008001DB" w:rsidRDefault="008001DB" w:rsidP="003D2170">
      <w:pPr>
        <w:pStyle w:val="ListParagraph"/>
        <w:numPr>
          <w:ilvl w:val="0"/>
          <w:numId w:val="26"/>
        </w:numPr>
        <w:spacing w:after="0" w:line="360" w:lineRule="auto"/>
        <w:ind w:left="1834" w:right="1474"/>
        <w:jc w:val="both"/>
        <w:rPr>
          <w:rFonts w:ascii="Times New Roman" w:hAnsi="Times New Roman" w:cs="Times New Roman"/>
          <w:i/>
          <w:sz w:val="24"/>
          <w:szCs w:val="24"/>
          <w:lang w:val="en-GB"/>
        </w:rPr>
      </w:pPr>
      <w:r w:rsidRPr="008001DB">
        <w:rPr>
          <w:rFonts w:ascii="Times New Roman" w:hAnsi="Times New Roman" w:cs="Times New Roman"/>
          <w:i/>
          <w:sz w:val="24"/>
          <w:szCs w:val="24"/>
          <w:lang w:val="en-GB"/>
        </w:rPr>
        <w:t xml:space="preserve">Ten (10%) per cent collection commission </w:t>
      </w:r>
    </w:p>
    <w:p w:rsidR="008001DB" w:rsidRPr="008001DB" w:rsidRDefault="008001DB" w:rsidP="003D2170">
      <w:pPr>
        <w:pStyle w:val="ListParagraph"/>
        <w:numPr>
          <w:ilvl w:val="0"/>
          <w:numId w:val="26"/>
        </w:numPr>
        <w:spacing w:after="0" w:line="360" w:lineRule="auto"/>
        <w:ind w:left="1834" w:right="1474"/>
        <w:jc w:val="both"/>
        <w:rPr>
          <w:rFonts w:ascii="Times New Roman" w:hAnsi="Times New Roman" w:cs="Times New Roman"/>
          <w:i/>
          <w:sz w:val="24"/>
          <w:szCs w:val="24"/>
          <w:lang w:val="en-GB"/>
        </w:rPr>
      </w:pPr>
      <w:r w:rsidRPr="008001DB">
        <w:rPr>
          <w:rFonts w:ascii="Times New Roman" w:hAnsi="Times New Roman" w:cs="Times New Roman"/>
          <w:i/>
          <w:sz w:val="24"/>
          <w:szCs w:val="24"/>
          <w:lang w:val="en-GB"/>
        </w:rPr>
        <w:t>Interest at the ordinary rate per annum f</w:t>
      </w:r>
      <w:r w:rsidR="0002055E">
        <w:rPr>
          <w:rFonts w:ascii="Times New Roman" w:hAnsi="Times New Roman" w:cs="Times New Roman"/>
          <w:i/>
          <w:sz w:val="24"/>
          <w:szCs w:val="24"/>
          <w:lang w:val="en-GB"/>
        </w:rPr>
        <w:t>rom</w:t>
      </w:r>
      <w:r w:rsidRPr="008001DB">
        <w:rPr>
          <w:rFonts w:ascii="Times New Roman" w:hAnsi="Times New Roman" w:cs="Times New Roman"/>
          <w:i/>
          <w:sz w:val="24"/>
          <w:szCs w:val="24"/>
          <w:lang w:val="en-GB"/>
        </w:rPr>
        <w:t xml:space="preserve"> date of judgment to the date of payment</w:t>
      </w:r>
    </w:p>
    <w:p w:rsidR="008001DB" w:rsidRPr="008001DB" w:rsidRDefault="008001DB" w:rsidP="003D2170">
      <w:pPr>
        <w:pStyle w:val="ListParagraph"/>
        <w:numPr>
          <w:ilvl w:val="0"/>
          <w:numId w:val="26"/>
        </w:numPr>
        <w:spacing w:after="0" w:line="360" w:lineRule="auto"/>
        <w:ind w:left="1834" w:right="1474"/>
        <w:jc w:val="both"/>
        <w:rPr>
          <w:rFonts w:ascii="Times New Roman" w:hAnsi="Times New Roman" w:cs="Times New Roman"/>
          <w:i/>
          <w:sz w:val="24"/>
          <w:szCs w:val="24"/>
          <w:lang w:val="en-GB"/>
        </w:rPr>
      </w:pPr>
      <w:r w:rsidRPr="008001DB">
        <w:rPr>
          <w:rFonts w:ascii="Times New Roman" w:hAnsi="Times New Roman" w:cs="Times New Roman"/>
          <w:i/>
          <w:sz w:val="24"/>
          <w:szCs w:val="24"/>
          <w:lang w:val="en-GB"/>
        </w:rPr>
        <w:t>Costs of suits at an ordinary scale</w:t>
      </w:r>
    </w:p>
    <w:p w:rsidR="008001DB" w:rsidRPr="008001DB" w:rsidRDefault="008001DB" w:rsidP="003D2170">
      <w:pPr>
        <w:pStyle w:val="ListParagraph"/>
        <w:numPr>
          <w:ilvl w:val="0"/>
          <w:numId w:val="26"/>
        </w:numPr>
        <w:spacing w:after="0" w:line="360" w:lineRule="auto"/>
        <w:ind w:left="1834" w:right="1474"/>
        <w:jc w:val="both"/>
        <w:rPr>
          <w:rFonts w:ascii="Times New Roman" w:hAnsi="Times New Roman" w:cs="Times New Roman"/>
          <w:i/>
          <w:sz w:val="24"/>
          <w:szCs w:val="24"/>
          <w:lang w:val="en-GB"/>
        </w:rPr>
      </w:pPr>
      <w:r w:rsidRPr="008001DB">
        <w:rPr>
          <w:rFonts w:ascii="Times New Roman" w:hAnsi="Times New Roman" w:cs="Times New Roman"/>
          <w:i/>
          <w:sz w:val="24"/>
          <w:szCs w:val="24"/>
          <w:lang w:val="en-GB"/>
        </w:rPr>
        <w:t>Further and/or alternative relief as this Honourable Court may deem fit</w:t>
      </w:r>
      <w:r w:rsidR="00E915A6">
        <w:rPr>
          <w:rFonts w:ascii="Times New Roman" w:hAnsi="Times New Roman" w:cs="Times New Roman"/>
          <w:i/>
          <w:sz w:val="24"/>
          <w:szCs w:val="24"/>
          <w:lang w:val="en-GB"/>
        </w:rPr>
        <w:t>.</w:t>
      </w:r>
    </w:p>
    <w:p w:rsidR="008C0FC1" w:rsidRDefault="008C0FC1" w:rsidP="003D2170">
      <w:pPr>
        <w:spacing w:after="0" w:line="360" w:lineRule="auto"/>
        <w:jc w:val="both"/>
        <w:rPr>
          <w:rFonts w:ascii="Times New Roman" w:hAnsi="Times New Roman" w:cs="Times New Roman"/>
          <w:sz w:val="28"/>
          <w:szCs w:val="28"/>
          <w:lang w:val="en-GB"/>
        </w:rPr>
      </w:pPr>
    </w:p>
    <w:p w:rsidR="008C0FC1" w:rsidRDefault="008001DB" w:rsidP="00E915A6">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Prayers b) and c) specifically are in a direct collision course with the prayers being sought is the present Application. In this Application, Applicant wants </w:t>
      </w:r>
      <w:r w:rsidR="002515DD">
        <w:rPr>
          <w:rFonts w:ascii="Times New Roman" w:hAnsi="Times New Roman" w:cs="Times New Roman"/>
          <w:sz w:val="28"/>
          <w:szCs w:val="28"/>
          <w:lang w:val="en-GB"/>
        </w:rPr>
        <w:t>2</w:t>
      </w:r>
      <w:r w:rsidR="002515DD" w:rsidRPr="002515DD">
        <w:rPr>
          <w:rFonts w:ascii="Times New Roman" w:hAnsi="Times New Roman" w:cs="Times New Roman"/>
          <w:sz w:val="28"/>
          <w:szCs w:val="28"/>
          <w:vertAlign w:val="superscript"/>
          <w:lang w:val="en-GB"/>
        </w:rPr>
        <w:t>nd</w:t>
      </w:r>
      <w:r w:rsidR="002515DD">
        <w:rPr>
          <w:rFonts w:ascii="Times New Roman" w:hAnsi="Times New Roman" w:cs="Times New Roman"/>
          <w:sz w:val="28"/>
          <w:szCs w:val="28"/>
          <w:lang w:val="en-GB"/>
        </w:rPr>
        <w:t xml:space="preserve"> to 4</w:t>
      </w:r>
      <w:r w:rsidR="002515DD" w:rsidRPr="002515DD">
        <w:rPr>
          <w:rFonts w:ascii="Times New Roman" w:hAnsi="Times New Roman" w:cs="Times New Roman"/>
          <w:sz w:val="28"/>
          <w:szCs w:val="28"/>
          <w:vertAlign w:val="superscript"/>
          <w:lang w:val="en-GB"/>
        </w:rPr>
        <w:t>th</w:t>
      </w:r>
      <w:r w:rsidR="002515DD">
        <w:rPr>
          <w:rFonts w:ascii="Times New Roman" w:hAnsi="Times New Roman" w:cs="Times New Roman"/>
          <w:sz w:val="28"/>
          <w:szCs w:val="28"/>
          <w:lang w:val="en-GB"/>
        </w:rPr>
        <w:t xml:space="preserve"> respondents to be declared as having been </w:t>
      </w:r>
      <w:r w:rsidR="002515DD">
        <w:rPr>
          <w:rFonts w:ascii="Times New Roman" w:hAnsi="Times New Roman" w:cs="Times New Roman"/>
          <w:sz w:val="28"/>
          <w:szCs w:val="28"/>
          <w:lang w:val="en-GB"/>
        </w:rPr>
        <w:lastRenderedPageBreak/>
        <w:t>lawfully rem</w:t>
      </w:r>
      <w:r w:rsidR="00B811CB">
        <w:rPr>
          <w:rFonts w:ascii="Times New Roman" w:hAnsi="Times New Roman" w:cs="Times New Roman"/>
          <w:sz w:val="28"/>
          <w:szCs w:val="28"/>
          <w:lang w:val="en-GB"/>
        </w:rPr>
        <w:t>oved as directors by virtue of having</w:t>
      </w:r>
      <w:r w:rsidR="002515DD">
        <w:rPr>
          <w:rFonts w:ascii="Times New Roman" w:hAnsi="Times New Roman" w:cs="Times New Roman"/>
          <w:sz w:val="28"/>
          <w:szCs w:val="28"/>
          <w:lang w:val="en-GB"/>
        </w:rPr>
        <w:t xml:space="preserve"> i</w:t>
      </w:r>
      <w:r w:rsidR="0002055E">
        <w:rPr>
          <w:rFonts w:ascii="Times New Roman" w:hAnsi="Times New Roman" w:cs="Times New Roman"/>
          <w:sz w:val="28"/>
          <w:szCs w:val="28"/>
          <w:lang w:val="en-GB"/>
        </w:rPr>
        <w:t>t</w:t>
      </w:r>
      <w:r w:rsidR="002515DD">
        <w:rPr>
          <w:rFonts w:ascii="Times New Roman" w:hAnsi="Times New Roman" w:cs="Times New Roman"/>
          <w:sz w:val="28"/>
          <w:szCs w:val="28"/>
          <w:lang w:val="en-GB"/>
        </w:rPr>
        <w:t xml:space="preserve"> has majority shareholding. In CCT/</w:t>
      </w:r>
      <w:r w:rsidR="0002055E">
        <w:rPr>
          <w:rFonts w:ascii="Times New Roman" w:hAnsi="Times New Roman" w:cs="Times New Roman"/>
          <w:sz w:val="28"/>
          <w:szCs w:val="28"/>
          <w:lang w:val="en-GB"/>
        </w:rPr>
        <w:t>0</w:t>
      </w:r>
      <w:r w:rsidR="002515DD">
        <w:rPr>
          <w:rFonts w:ascii="Times New Roman" w:hAnsi="Times New Roman" w:cs="Times New Roman"/>
          <w:sz w:val="28"/>
          <w:szCs w:val="28"/>
          <w:lang w:val="en-GB"/>
        </w:rPr>
        <w:t>209/20, the tables are turned. The present 1</w:t>
      </w:r>
      <w:r w:rsidR="002515DD" w:rsidRPr="002515DD">
        <w:rPr>
          <w:rFonts w:ascii="Times New Roman" w:hAnsi="Times New Roman" w:cs="Times New Roman"/>
          <w:sz w:val="28"/>
          <w:szCs w:val="28"/>
          <w:vertAlign w:val="superscript"/>
          <w:lang w:val="en-GB"/>
        </w:rPr>
        <w:t>st</w:t>
      </w:r>
      <w:r w:rsidR="002515DD">
        <w:rPr>
          <w:rFonts w:ascii="Times New Roman" w:hAnsi="Times New Roman" w:cs="Times New Roman"/>
          <w:sz w:val="28"/>
          <w:szCs w:val="28"/>
          <w:lang w:val="en-GB"/>
        </w:rPr>
        <w:t xml:space="preserve"> Respondent and 3</w:t>
      </w:r>
      <w:r w:rsidR="002515DD" w:rsidRPr="002515DD">
        <w:rPr>
          <w:rFonts w:ascii="Times New Roman" w:hAnsi="Times New Roman" w:cs="Times New Roman"/>
          <w:sz w:val="28"/>
          <w:szCs w:val="28"/>
          <w:vertAlign w:val="superscript"/>
          <w:lang w:val="en-GB"/>
        </w:rPr>
        <w:t>rd</w:t>
      </w:r>
      <w:r w:rsidR="002515DD">
        <w:rPr>
          <w:rFonts w:ascii="Times New Roman" w:hAnsi="Times New Roman" w:cs="Times New Roman"/>
          <w:sz w:val="28"/>
          <w:szCs w:val="28"/>
          <w:lang w:val="en-GB"/>
        </w:rPr>
        <w:t xml:space="preserve"> Respondents want Applicant to be declared as </w:t>
      </w:r>
      <w:r w:rsidR="00B811CB">
        <w:rPr>
          <w:rFonts w:ascii="Times New Roman" w:hAnsi="Times New Roman" w:cs="Times New Roman"/>
          <w:sz w:val="28"/>
          <w:szCs w:val="28"/>
          <w:lang w:val="en-GB"/>
        </w:rPr>
        <w:t xml:space="preserve">a </w:t>
      </w:r>
      <w:r w:rsidR="002515DD">
        <w:rPr>
          <w:rFonts w:ascii="Times New Roman" w:hAnsi="Times New Roman" w:cs="Times New Roman"/>
          <w:sz w:val="28"/>
          <w:szCs w:val="28"/>
          <w:lang w:val="en-GB"/>
        </w:rPr>
        <w:t>non-shareholder in Alimela. In making a decision in this matter, this court risks orders that may collide.</w:t>
      </w:r>
    </w:p>
    <w:p w:rsidR="003B0264" w:rsidRDefault="003B0264" w:rsidP="003D2170">
      <w:pPr>
        <w:pStyle w:val="ListParagraph"/>
        <w:spacing w:after="0" w:line="360" w:lineRule="auto"/>
        <w:jc w:val="both"/>
        <w:rPr>
          <w:rFonts w:ascii="Times New Roman" w:hAnsi="Times New Roman" w:cs="Times New Roman"/>
          <w:sz w:val="28"/>
          <w:szCs w:val="28"/>
          <w:lang w:val="en-GB"/>
        </w:rPr>
      </w:pPr>
    </w:p>
    <w:p w:rsidR="001B70C7" w:rsidRDefault="001B70C7" w:rsidP="00E915A6">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Woker argued that </w:t>
      </w:r>
      <w:r w:rsidRPr="00E915A6">
        <w:rPr>
          <w:rFonts w:ascii="Times New Roman" w:hAnsi="Times New Roman" w:cs="Times New Roman"/>
          <w:i/>
          <w:sz w:val="28"/>
          <w:szCs w:val="28"/>
          <w:lang w:val="en-GB"/>
        </w:rPr>
        <w:t>lis pendens</w:t>
      </w:r>
      <w:r>
        <w:rPr>
          <w:rFonts w:ascii="Times New Roman" w:hAnsi="Times New Roman" w:cs="Times New Roman"/>
          <w:sz w:val="28"/>
          <w:szCs w:val="28"/>
          <w:lang w:val="en-GB"/>
        </w:rPr>
        <w:t xml:space="preserve"> is not dispositive of the matter but only a dilatory defence. That is indeed so. However, the overriding principle is to avoid multiplicity of cases and to have finality on the dispute between the parties. </w:t>
      </w:r>
      <w:r w:rsidR="00DA3889">
        <w:rPr>
          <w:rFonts w:ascii="Times New Roman" w:hAnsi="Times New Roman" w:cs="Times New Roman"/>
          <w:sz w:val="28"/>
          <w:szCs w:val="28"/>
          <w:lang w:val="en-GB"/>
        </w:rPr>
        <w:t xml:space="preserve">In </w:t>
      </w:r>
      <w:bookmarkStart w:id="10" w:name="_Hlk115342804"/>
      <w:r w:rsidR="00DA3889" w:rsidRPr="00DA3889">
        <w:rPr>
          <w:rFonts w:ascii="Times New Roman" w:hAnsi="Times New Roman" w:cs="Times New Roman"/>
          <w:b/>
          <w:sz w:val="28"/>
          <w:szCs w:val="28"/>
          <w:lang w:val="en-GB"/>
        </w:rPr>
        <w:t>Caesarstone Sdol-Yam Ltd. v. The World of Marble and Granite 2000 CC</w:t>
      </w:r>
      <w:bookmarkEnd w:id="10"/>
      <w:r w:rsidR="00DA3889">
        <w:rPr>
          <w:rStyle w:val="FootnoteReference"/>
          <w:rFonts w:ascii="Times New Roman" w:hAnsi="Times New Roman" w:cs="Times New Roman"/>
          <w:b/>
          <w:sz w:val="28"/>
          <w:szCs w:val="28"/>
          <w:lang w:val="en-GB"/>
        </w:rPr>
        <w:footnoteReference w:id="10"/>
      </w:r>
      <w:r w:rsidR="00DA3889" w:rsidRPr="00DA3889">
        <w:rPr>
          <w:rFonts w:ascii="Times New Roman" w:hAnsi="Times New Roman" w:cs="Times New Roman"/>
          <w:sz w:val="28"/>
          <w:szCs w:val="28"/>
          <w:lang w:val="en-GB"/>
        </w:rPr>
        <w:t xml:space="preserve"> and Others</w:t>
      </w:r>
      <w:r w:rsidR="00DA3889">
        <w:rPr>
          <w:rFonts w:ascii="Times New Roman" w:hAnsi="Times New Roman" w:cs="Times New Roman"/>
          <w:sz w:val="28"/>
          <w:szCs w:val="28"/>
          <w:lang w:val="en-GB"/>
        </w:rPr>
        <w:t xml:space="preserve">, the Supreme court of Appeal of South Africa elucidated on the reason behind the defence of </w:t>
      </w:r>
      <w:r w:rsidR="00DA3889" w:rsidRPr="0002055E">
        <w:rPr>
          <w:rFonts w:ascii="Times New Roman" w:hAnsi="Times New Roman" w:cs="Times New Roman"/>
          <w:i/>
          <w:sz w:val="28"/>
          <w:szCs w:val="28"/>
          <w:lang w:val="en-GB"/>
        </w:rPr>
        <w:t>lis pendens</w:t>
      </w:r>
      <w:r w:rsidR="00DA3889">
        <w:rPr>
          <w:rFonts w:ascii="Times New Roman" w:hAnsi="Times New Roman" w:cs="Times New Roman"/>
          <w:sz w:val="28"/>
          <w:szCs w:val="28"/>
          <w:lang w:val="en-GB"/>
        </w:rPr>
        <w:t xml:space="preserve"> as follows: </w:t>
      </w:r>
    </w:p>
    <w:p w:rsidR="001B70C7" w:rsidRPr="001B70C7" w:rsidRDefault="003D2170" w:rsidP="003D2170">
      <w:pPr>
        <w:pStyle w:val="ListParagraph"/>
        <w:tabs>
          <w:tab w:val="left" w:pos="4035"/>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1B70C7" w:rsidRPr="00DA3889" w:rsidRDefault="001B70C7" w:rsidP="003D2170">
      <w:pPr>
        <w:pStyle w:val="ListParagraph"/>
        <w:spacing w:after="0" w:line="360" w:lineRule="auto"/>
        <w:ind w:left="1474" w:right="1474"/>
        <w:jc w:val="both"/>
        <w:rPr>
          <w:rFonts w:ascii="Times New Roman" w:hAnsi="Times New Roman" w:cs="Times New Roman"/>
          <w:i/>
          <w:lang w:val="en-GB"/>
        </w:rPr>
      </w:pPr>
      <w:r w:rsidRPr="001B70C7">
        <w:rPr>
          <w:rFonts w:ascii="Times New Roman" w:hAnsi="Times New Roman" w:cs="Times New Roman"/>
          <w:i/>
          <w:lang w:val="en-GB"/>
        </w:rPr>
        <w:t>“</w:t>
      </w:r>
      <w:r>
        <w:rPr>
          <w:rFonts w:ascii="Times New Roman" w:hAnsi="Times New Roman" w:cs="Times New Roman"/>
          <w:i/>
          <w:lang w:val="en-GB"/>
        </w:rPr>
        <w:t xml:space="preserve">…a </w:t>
      </w:r>
      <w:r w:rsidRPr="001B70C7">
        <w:rPr>
          <w:rFonts w:ascii="Times New Roman" w:hAnsi="Times New Roman" w:cs="Times New Roman"/>
          <w:i/>
          <w:lang w:val="en-GB"/>
        </w:rPr>
        <w:t>plea of lis alibi pendens is based on the proposition that the dispute (lis) between the parties is being litigated elsewhere, and therefore it is inappropriate for it to be litigated in the same court in which the plea is raised. The policy underpinning it is that there should be a limit to the extent to which the same issue is litigated between the same parties, and that it is desirable that there be finality in litigation</w:t>
      </w:r>
      <w:r w:rsidR="00DA3889">
        <w:rPr>
          <w:rFonts w:ascii="Times New Roman" w:hAnsi="Times New Roman" w:cs="Times New Roman"/>
          <w:i/>
          <w:lang w:val="en-GB"/>
        </w:rPr>
        <w:t xml:space="preserve">. </w:t>
      </w:r>
      <w:r w:rsidR="00DA3889" w:rsidRPr="00DA3889">
        <w:rPr>
          <w:rFonts w:ascii="Times New Roman" w:hAnsi="Times New Roman" w:cs="Times New Roman"/>
          <w:i/>
          <w:lang w:val="en-GB"/>
        </w:rPr>
        <w:t>The</w:t>
      </w:r>
      <w:r w:rsidR="00E915A6">
        <w:rPr>
          <w:rFonts w:ascii="Times New Roman" w:hAnsi="Times New Roman" w:cs="Times New Roman"/>
          <w:i/>
          <w:lang w:val="en-GB"/>
        </w:rPr>
        <w:t xml:space="preserve"> </w:t>
      </w:r>
      <w:r w:rsidR="00DA3889" w:rsidRPr="00DA3889">
        <w:rPr>
          <w:rFonts w:ascii="Times New Roman" w:hAnsi="Times New Roman" w:cs="Times New Roman"/>
          <w:i/>
          <w:lang w:val="en-GB"/>
        </w:rPr>
        <w:t>courts are also concerned to avoid a situation where different courts</w:t>
      </w:r>
      <w:r w:rsidR="00E915A6">
        <w:rPr>
          <w:rFonts w:ascii="Times New Roman" w:hAnsi="Times New Roman" w:cs="Times New Roman"/>
          <w:i/>
          <w:lang w:val="en-GB"/>
        </w:rPr>
        <w:t xml:space="preserve"> </w:t>
      </w:r>
      <w:r w:rsidR="00DA3889" w:rsidRPr="00DA3889">
        <w:rPr>
          <w:rFonts w:ascii="Times New Roman" w:hAnsi="Times New Roman" w:cs="Times New Roman"/>
          <w:i/>
          <w:lang w:val="en-GB"/>
        </w:rPr>
        <w:t>pronounce on the same issue with the risk that they may reach differing</w:t>
      </w:r>
      <w:r w:rsidR="00E915A6">
        <w:rPr>
          <w:rFonts w:ascii="Times New Roman" w:hAnsi="Times New Roman" w:cs="Times New Roman"/>
          <w:i/>
          <w:lang w:val="en-GB"/>
        </w:rPr>
        <w:t xml:space="preserve"> </w:t>
      </w:r>
      <w:r w:rsidR="00DA3889" w:rsidRPr="00DA3889">
        <w:rPr>
          <w:rFonts w:ascii="Times New Roman" w:hAnsi="Times New Roman" w:cs="Times New Roman"/>
          <w:i/>
          <w:lang w:val="en-GB"/>
        </w:rPr>
        <w:t>conclusions</w:t>
      </w:r>
      <w:r w:rsidR="00DA3889">
        <w:rPr>
          <w:rFonts w:ascii="Times New Roman" w:hAnsi="Times New Roman" w:cs="Times New Roman"/>
          <w:i/>
          <w:lang w:val="en-GB"/>
        </w:rPr>
        <w:t>.</w:t>
      </w:r>
      <w:r w:rsidRPr="00DA3889">
        <w:rPr>
          <w:rFonts w:ascii="Times New Roman" w:hAnsi="Times New Roman" w:cs="Times New Roman"/>
          <w:i/>
          <w:lang w:val="en-GB"/>
        </w:rPr>
        <w:t>”</w:t>
      </w:r>
    </w:p>
    <w:p w:rsidR="001B70C7" w:rsidRPr="001B70C7" w:rsidRDefault="001B70C7" w:rsidP="003D2170">
      <w:pPr>
        <w:pStyle w:val="ListParagraph"/>
        <w:spacing w:after="0"/>
        <w:rPr>
          <w:rFonts w:ascii="Times New Roman" w:hAnsi="Times New Roman" w:cs="Times New Roman"/>
          <w:sz w:val="28"/>
          <w:szCs w:val="28"/>
          <w:lang w:val="en-GB"/>
        </w:rPr>
      </w:pPr>
    </w:p>
    <w:p w:rsidR="00B90AB4" w:rsidRDefault="00DA3889" w:rsidP="00E915A6">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Indeed,</w:t>
      </w:r>
      <w:r w:rsidR="001B70C7">
        <w:rPr>
          <w:rFonts w:ascii="Times New Roman" w:hAnsi="Times New Roman" w:cs="Times New Roman"/>
          <w:sz w:val="28"/>
          <w:szCs w:val="28"/>
          <w:lang w:val="en-GB"/>
        </w:rPr>
        <w:t xml:space="preserve"> the court has a discretion </w:t>
      </w:r>
      <w:r w:rsidR="003745EB">
        <w:rPr>
          <w:rFonts w:ascii="Times New Roman" w:hAnsi="Times New Roman" w:cs="Times New Roman"/>
          <w:sz w:val="28"/>
          <w:szCs w:val="28"/>
          <w:lang w:val="en-GB"/>
        </w:rPr>
        <w:t xml:space="preserve">on deciding if it allows the matter to proceed amidst the </w:t>
      </w:r>
      <w:r w:rsidR="003745EB" w:rsidRPr="0002055E">
        <w:rPr>
          <w:rFonts w:ascii="Times New Roman" w:hAnsi="Times New Roman" w:cs="Times New Roman"/>
          <w:i/>
          <w:sz w:val="28"/>
          <w:szCs w:val="28"/>
          <w:lang w:val="en-GB"/>
        </w:rPr>
        <w:t>lis pendens</w:t>
      </w:r>
      <w:r w:rsidR="003745EB">
        <w:rPr>
          <w:rFonts w:ascii="Times New Roman" w:hAnsi="Times New Roman" w:cs="Times New Roman"/>
          <w:sz w:val="28"/>
          <w:szCs w:val="28"/>
          <w:lang w:val="en-GB"/>
        </w:rPr>
        <w:t xml:space="preserve"> if the balance of convenience favours the plaintiff or applicant as the case may be</w:t>
      </w:r>
      <w:r w:rsidR="007108B8">
        <w:rPr>
          <w:rFonts w:ascii="Times New Roman" w:hAnsi="Times New Roman" w:cs="Times New Roman"/>
          <w:sz w:val="28"/>
          <w:szCs w:val="28"/>
          <w:lang w:val="en-GB"/>
        </w:rPr>
        <w:t xml:space="preserve"> (see </w:t>
      </w:r>
      <w:bookmarkStart w:id="12" w:name="_Hlk115344013"/>
      <w:r w:rsidR="007108B8" w:rsidRPr="007108B8">
        <w:rPr>
          <w:rFonts w:ascii="Times New Roman" w:hAnsi="Times New Roman" w:cs="Times New Roman"/>
          <w:b/>
          <w:sz w:val="28"/>
          <w:szCs w:val="28"/>
          <w:lang w:val="en-GB"/>
        </w:rPr>
        <w:t>Loader v. Dursot Bros (Pty) Ltd</w:t>
      </w:r>
      <w:bookmarkEnd w:id="12"/>
      <w:r w:rsidR="007108B8">
        <w:rPr>
          <w:rStyle w:val="FootnoteReference"/>
          <w:rFonts w:ascii="Times New Roman" w:hAnsi="Times New Roman" w:cs="Times New Roman"/>
          <w:sz w:val="28"/>
          <w:szCs w:val="28"/>
          <w:lang w:val="en-GB"/>
        </w:rPr>
        <w:footnoteReference w:id="11"/>
      </w:r>
      <w:r w:rsidR="007108B8">
        <w:rPr>
          <w:rFonts w:ascii="Times New Roman" w:hAnsi="Times New Roman" w:cs="Times New Roman"/>
          <w:sz w:val="28"/>
          <w:szCs w:val="28"/>
          <w:lang w:val="en-GB"/>
        </w:rPr>
        <w:t>)</w:t>
      </w:r>
      <w:r w:rsidR="003745EB">
        <w:rPr>
          <w:rFonts w:ascii="Times New Roman" w:hAnsi="Times New Roman" w:cs="Times New Roman"/>
          <w:sz w:val="28"/>
          <w:szCs w:val="28"/>
          <w:lang w:val="en-GB"/>
        </w:rPr>
        <w:t>.</w:t>
      </w:r>
      <w:r w:rsidR="007108B8">
        <w:rPr>
          <w:rFonts w:ascii="Times New Roman" w:hAnsi="Times New Roman" w:cs="Times New Roman"/>
          <w:sz w:val="28"/>
          <w:szCs w:val="28"/>
          <w:lang w:val="en-GB"/>
        </w:rPr>
        <w:t xml:space="preserve"> Be that as it may, I do not believe that this is a case fitting for this court to exercise such a discretion. There is a risk that in trying to expedite justice, the opposite</w:t>
      </w:r>
      <w:r w:rsidR="00B811CB">
        <w:rPr>
          <w:rFonts w:ascii="Times New Roman" w:hAnsi="Times New Roman" w:cs="Times New Roman"/>
          <w:sz w:val="28"/>
          <w:szCs w:val="28"/>
          <w:lang w:val="en-GB"/>
        </w:rPr>
        <w:t xml:space="preserve"> may happen</w:t>
      </w:r>
      <w:r w:rsidR="007108B8">
        <w:rPr>
          <w:rFonts w:ascii="Times New Roman" w:hAnsi="Times New Roman" w:cs="Times New Roman"/>
          <w:sz w:val="28"/>
          <w:szCs w:val="28"/>
          <w:lang w:val="en-GB"/>
        </w:rPr>
        <w:t xml:space="preserve">. The earlier matter is an action and </w:t>
      </w:r>
      <w:r w:rsidR="007108B8">
        <w:rPr>
          <w:rFonts w:ascii="Times New Roman" w:hAnsi="Times New Roman" w:cs="Times New Roman"/>
          <w:sz w:val="28"/>
          <w:szCs w:val="28"/>
          <w:lang w:val="en-GB"/>
        </w:rPr>
        <w:lastRenderedPageBreak/>
        <w:t xml:space="preserve">probably, </w:t>
      </w:r>
      <w:r w:rsidR="007108B8" w:rsidRPr="0002055E">
        <w:rPr>
          <w:rFonts w:ascii="Times New Roman" w:hAnsi="Times New Roman" w:cs="Times New Roman"/>
          <w:i/>
          <w:sz w:val="28"/>
          <w:szCs w:val="28"/>
          <w:lang w:val="en-GB"/>
        </w:rPr>
        <w:t>viva voce</w:t>
      </w:r>
      <w:r w:rsidR="007108B8">
        <w:rPr>
          <w:rFonts w:ascii="Times New Roman" w:hAnsi="Times New Roman" w:cs="Times New Roman"/>
          <w:sz w:val="28"/>
          <w:szCs w:val="28"/>
          <w:lang w:val="en-GB"/>
        </w:rPr>
        <w:t xml:space="preserve"> evidence may reveal what is not present in these proceedings.</w:t>
      </w:r>
    </w:p>
    <w:p w:rsidR="003745EB" w:rsidRPr="003745EB" w:rsidRDefault="003745EB" w:rsidP="003D2170">
      <w:pPr>
        <w:pStyle w:val="ListParagraph"/>
        <w:spacing w:after="0" w:line="360" w:lineRule="auto"/>
        <w:jc w:val="both"/>
        <w:rPr>
          <w:rFonts w:ascii="Times New Roman" w:hAnsi="Times New Roman" w:cs="Times New Roman"/>
          <w:sz w:val="28"/>
          <w:szCs w:val="28"/>
          <w:lang w:val="en-GB"/>
        </w:rPr>
      </w:pPr>
    </w:p>
    <w:p w:rsidR="00B90AB4" w:rsidRDefault="00B90AB4" w:rsidP="00A34498">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 the point of a material non-disclosure, I do not think in </w:t>
      </w:r>
      <w:r w:rsidR="00700124">
        <w:rPr>
          <w:rFonts w:ascii="Times New Roman" w:hAnsi="Times New Roman" w:cs="Times New Roman"/>
          <w:sz w:val="28"/>
          <w:szCs w:val="28"/>
          <w:lang w:val="en-GB"/>
        </w:rPr>
        <w:t>Applications</w:t>
      </w:r>
      <w:r>
        <w:rPr>
          <w:rFonts w:ascii="Times New Roman" w:hAnsi="Times New Roman" w:cs="Times New Roman"/>
          <w:sz w:val="28"/>
          <w:szCs w:val="28"/>
          <w:lang w:val="en-GB"/>
        </w:rPr>
        <w:t xml:space="preserve"> on Notice it has the same effect as in </w:t>
      </w:r>
      <w:r w:rsidRPr="008040D3">
        <w:rPr>
          <w:rFonts w:ascii="Times New Roman" w:hAnsi="Times New Roman" w:cs="Times New Roman"/>
          <w:i/>
          <w:sz w:val="28"/>
          <w:szCs w:val="28"/>
          <w:lang w:val="en-GB"/>
        </w:rPr>
        <w:t>exparte</w:t>
      </w:r>
      <w:r>
        <w:rPr>
          <w:rFonts w:ascii="Times New Roman" w:hAnsi="Times New Roman" w:cs="Times New Roman"/>
          <w:sz w:val="28"/>
          <w:szCs w:val="28"/>
          <w:lang w:val="en-GB"/>
        </w:rPr>
        <w:t xml:space="preserve"> applications</w:t>
      </w:r>
      <w:r w:rsidR="00700124">
        <w:rPr>
          <w:rFonts w:ascii="Times New Roman" w:hAnsi="Times New Roman" w:cs="Times New Roman"/>
          <w:sz w:val="28"/>
          <w:szCs w:val="28"/>
          <w:lang w:val="en-GB"/>
        </w:rPr>
        <w:t xml:space="preserve">. In </w:t>
      </w:r>
      <w:r w:rsidR="00700124" w:rsidRPr="008040D3">
        <w:rPr>
          <w:rFonts w:ascii="Times New Roman" w:hAnsi="Times New Roman" w:cs="Times New Roman"/>
          <w:i/>
          <w:sz w:val="28"/>
          <w:szCs w:val="28"/>
          <w:lang w:val="en-GB"/>
        </w:rPr>
        <w:t>exparte</w:t>
      </w:r>
      <w:r w:rsidR="00700124">
        <w:rPr>
          <w:rFonts w:ascii="Times New Roman" w:hAnsi="Times New Roman" w:cs="Times New Roman"/>
          <w:sz w:val="28"/>
          <w:szCs w:val="28"/>
          <w:lang w:val="en-GB"/>
        </w:rPr>
        <w:t xml:space="preserve"> applications it is understandable that a party has to disclose all. Even those facts that may be against his case</w:t>
      </w:r>
      <w:r w:rsidR="008040D3">
        <w:rPr>
          <w:rStyle w:val="FootnoteReference"/>
          <w:rFonts w:ascii="Times New Roman" w:hAnsi="Times New Roman" w:cs="Times New Roman"/>
          <w:sz w:val="28"/>
          <w:szCs w:val="28"/>
          <w:lang w:val="en-GB"/>
        </w:rPr>
        <w:footnoteReference w:id="12"/>
      </w:r>
      <w:r w:rsidR="00700124">
        <w:rPr>
          <w:rFonts w:ascii="Times New Roman" w:hAnsi="Times New Roman" w:cs="Times New Roman"/>
          <w:sz w:val="28"/>
          <w:szCs w:val="28"/>
          <w:lang w:val="en-GB"/>
        </w:rPr>
        <w:t>.</w:t>
      </w:r>
      <w:r w:rsidR="008040D3">
        <w:rPr>
          <w:rFonts w:ascii="Times New Roman" w:hAnsi="Times New Roman" w:cs="Times New Roman"/>
          <w:sz w:val="28"/>
          <w:szCs w:val="28"/>
          <w:lang w:val="en-GB"/>
        </w:rPr>
        <w:t xml:space="preserve"> In the present matter, the respondents had an opportunity to raise the issues left out by the applicant and therefore have not suffered any prejudice. However, as to why Applicants left out such a vital </w:t>
      </w:r>
      <w:r w:rsidR="006B4FAA">
        <w:rPr>
          <w:rFonts w:ascii="Times New Roman" w:hAnsi="Times New Roman" w:cs="Times New Roman"/>
          <w:sz w:val="28"/>
          <w:szCs w:val="28"/>
          <w:lang w:val="en-GB"/>
        </w:rPr>
        <w:t>piece</w:t>
      </w:r>
      <w:r w:rsidR="008040D3">
        <w:rPr>
          <w:rFonts w:ascii="Times New Roman" w:hAnsi="Times New Roman" w:cs="Times New Roman"/>
          <w:sz w:val="28"/>
          <w:szCs w:val="28"/>
          <w:lang w:val="en-GB"/>
        </w:rPr>
        <w:t xml:space="preserve"> of information is very questionable. This risk</w:t>
      </w:r>
      <w:r w:rsidR="0002055E">
        <w:rPr>
          <w:rFonts w:ascii="Times New Roman" w:hAnsi="Times New Roman" w:cs="Times New Roman"/>
          <w:sz w:val="28"/>
          <w:szCs w:val="28"/>
          <w:lang w:val="en-GB"/>
        </w:rPr>
        <w:t>s</w:t>
      </w:r>
      <w:r w:rsidR="008040D3">
        <w:rPr>
          <w:rFonts w:ascii="Times New Roman" w:hAnsi="Times New Roman" w:cs="Times New Roman"/>
          <w:sz w:val="28"/>
          <w:szCs w:val="28"/>
          <w:lang w:val="en-GB"/>
        </w:rPr>
        <w:t xml:space="preserve"> the court coming up with a judgement or ruling that could conflict with that of CCT/209/2020. This is what the court should always eschew. </w:t>
      </w:r>
    </w:p>
    <w:p w:rsidR="00AD3412" w:rsidRPr="00AD3412" w:rsidRDefault="00AD3412" w:rsidP="003D2170">
      <w:pPr>
        <w:pStyle w:val="ListParagraph"/>
        <w:spacing w:after="0"/>
        <w:rPr>
          <w:rFonts w:ascii="Times New Roman" w:hAnsi="Times New Roman" w:cs="Times New Roman"/>
          <w:sz w:val="28"/>
          <w:szCs w:val="28"/>
          <w:lang w:val="en-GB"/>
        </w:rPr>
      </w:pPr>
    </w:p>
    <w:p w:rsidR="00AD3412" w:rsidRDefault="00AD3412" w:rsidP="00A34498">
      <w:pPr>
        <w:pStyle w:val="ListParagraph"/>
        <w:numPr>
          <w:ilvl w:val="0"/>
          <w:numId w:val="20"/>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BD1B83">
        <w:rPr>
          <w:rFonts w:ascii="Times New Roman" w:hAnsi="Times New Roman" w:cs="Times New Roman"/>
          <w:sz w:val="28"/>
          <w:szCs w:val="28"/>
          <w:lang w:val="en-GB"/>
        </w:rPr>
        <w:t>non-disclosure of this information will however have a bearing on costs.  While I was tempted not to award costs on this matter and leave such for the main, such non-disclosure has attracted costs against the Applicant</w:t>
      </w:r>
    </w:p>
    <w:p w:rsidR="008C0FC1" w:rsidRDefault="008C0FC1" w:rsidP="003D2170">
      <w:pPr>
        <w:spacing w:after="0" w:line="360" w:lineRule="auto"/>
        <w:ind w:firstLine="720"/>
        <w:jc w:val="both"/>
        <w:rPr>
          <w:rFonts w:ascii="Times New Roman" w:hAnsi="Times New Roman" w:cs="Times New Roman"/>
          <w:sz w:val="28"/>
          <w:szCs w:val="28"/>
          <w:lang w:val="en-GB"/>
        </w:rPr>
      </w:pPr>
    </w:p>
    <w:p w:rsidR="008C0FC1" w:rsidRPr="00EC0640" w:rsidRDefault="008040D3" w:rsidP="003D2170">
      <w:pPr>
        <w:spacing w:after="0" w:line="360" w:lineRule="auto"/>
        <w:jc w:val="both"/>
        <w:rPr>
          <w:rFonts w:ascii="Times New Roman" w:hAnsi="Times New Roman" w:cs="Times New Roman"/>
          <w:b/>
          <w:sz w:val="28"/>
          <w:szCs w:val="28"/>
          <w:lang w:val="en-GB"/>
        </w:rPr>
      </w:pPr>
      <w:r w:rsidRPr="00EC0640">
        <w:rPr>
          <w:rFonts w:ascii="Times New Roman" w:hAnsi="Times New Roman" w:cs="Times New Roman"/>
          <w:b/>
          <w:sz w:val="28"/>
          <w:szCs w:val="28"/>
          <w:lang w:val="en-GB"/>
        </w:rPr>
        <w:t xml:space="preserve">[D] </w:t>
      </w:r>
      <w:r w:rsidR="006B4FAA" w:rsidRPr="00EC0640">
        <w:rPr>
          <w:rFonts w:ascii="Times New Roman" w:hAnsi="Times New Roman" w:cs="Times New Roman"/>
          <w:b/>
          <w:sz w:val="28"/>
          <w:szCs w:val="28"/>
          <w:lang w:val="en-GB"/>
        </w:rPr>
        <w:t>CONCLUSION AND ORDER</w:t>
      </w:r>
    </w:p>
    <w:p w:rsidR="008C0FC1" w:rsidRDefault="008C0FC1" w:rsidP="003D2170">
      <w:pPr>
        <w:spacing w:after="0" w:line="360" w:lineRule="auto"/>
        <w:jc w:val="both"/>
        <w:rPr>
          <w:rFonts w:ascii="Times New Roman" w:hAnsi="Times New Roman" w:cs="Times New Roman"/>
          <w:sz w:val="28"/>
          <w:szCs w:val="28"/>
          <w:lang w:val="en-GB"/>
        </w:rPr>
      </w:pPr>
    </w:p>
    <w:p w:rsidR="00EE2D00" w:rsidRPr="007124B5" w:rsidRDefault="006B4FAA" w:rsidP="00560BD9">
      <w:pPr>
        <w:pStyle w:val="ListParagraph"/>
        <w:numPr>
          <w:ilvl w:val="0"/>
          <w:numId w:val="20"/>
        </w:numPr>
        <w:spacing w:after="0" w:line="360" w:lineRule="auto"/>
        <w:ind w:left="567"/>
        <w:jc w:val="both"/>
        <w:rPr>
          <w:rFonts w:ascii="Times New Roman" w:hAnsi="Times New Roman" w:cs="Times New Roman"/>
          <w:sz w:val="28"/>
          <w:szCs w:val="28"/>
          <w:lang w:val="en-GB"/>
        </w:rPr>
      </w:pPr>
      <w:r w:rsidRPr="007124B5">
        <w:rPr>
          <w:rFonts w:ascii="Times New Roman" w:hAnsi="Times New Roman" w:cs="Times New Roman"/>
          <w:sz w:val="28"/>
          <w:szCs w:val="28"/>
          <w:lang w:val="en-GB"/>
        </w:rPr>
        <w:t xml:space="preserve">Having concluded that there has been non-joinder of Central </w:t>
      </w:r>
      <w:r w:rsidR="00767DA1" w:rsidRPr="007124B5">
        <w:rPr>
          <w:rFonts w:ascii="Times New Roman" w:hAnsi="Times New Roman" w:cs="Times New Roman"/>
          <w:sz w:val="28"/>
          <w:szCs w:val="28"/>
          <w:lang w:val="en-GB"/>
        </w:rPr>
        <w:t>B</w:t>
      </w:r>
      <w:r w:rsidRPr="007124B5">
        <w:rPr>
          <w:rFonts w:ascii="Times New Roman" w:hAnsi="Times New Roman" w:cs="Times New Roman"/>
          <w:sz w:val="28"/>
          <w:szCs w:val="28"/>
          <w:lang w:val="en-GB"/>
        </w:rPr>
        <w:t>ank of Lesotho, That Alimela Thuto (1</w:t>
      </w:r>
      <w:r w:rsidRPr="007124B5">
        <w:rPr>
          <w:rFonts w:ascii="Times New Roman" w:hAnsi="Times New Roman" w:cs="Times New Roman"/>
          <w:sz w:val="28"/>
          <w:szCs w:val="28"/>
          <w:vertAlign w:val="superscript"/>
          <w:lang w:val="en-GB"/>
        </w:rPr>
        <w:t>st</w:t>
      </w:r>
      <w:r w:rsidRPr="007124B5">
        <w:rPr>
          <w:rFonts w:ascii="Times New Roman" w:hAnsi="Times New Roman" w:cs="Times New Roman"/>
          <w:sz w:val="28"/>
          <w:szCs w:val="28"/>
          <w:lang w:val="en-GB"/>
        </w:rPr>
        <w:t xml:space="preserve"> Respondent) has been correctly joined, that there is no material dispute of fact on material facts</w:t>
      </w:r>
      <w:r w:rsidR="00EE2D00" w:rsidRPr="007124B5">
        <w:rPr>
          <w:rFonts w:ascii="Times New Roman" w:hAnsi="Times New Roman" w:cs="Times New Roman"/>
          <w:sz w:val="28"/>
          <w:szCs w:val="28"/>
          <w:lang w:val="en-GB"/>
        </w:rPr>
        <w:t xml:space="preserve"> and</w:t>
      </w:r>
      <w:r w:rsidRPr="007124B5">
        <w:rPr>
          <w:rFonts w:ascii="Times New Roman" w:hAnsi="Times New Roman" w:cs="Times New Roman"/>
          <w:sz w:val="28"/>
          <w:szCs w:val="28"/>
          <w:lang w:val="en-GB"/>
        </w:rPr>
        <w:t xml:space="preserve"> that the issue in this matter are pending in CCT/</w:t>
      </w:r>
      <w:r w:rsidR="00767DA1" w:rsidRPr="007124B5">
        <w:rPr>
          <w:rFonts w:ascii="Times New Roman" w:hAnsi="Times New Roman" w:cs="Times New Roman"/>
          <w:sz w:val="28"/>
          <w:szCs w:val="28"/>
          <w:lang w:val="en-GB"/>
        </w:rPr>
        <w:t>0</w:t>
      </w:r>
      <w:bookmarkStart w:id="13" w:name="_GoBack"/>
      <w:bookmarkEnd w:id="13"/>
      <w:r w:rsidRPr="007124B5">
        <w:rPr>
          <w:rFonts w:ascii="Times New Roman" w:hAnsi="Times New Roman" w:cs="Times New Roman"/>
          <w:sz w:val="28"/>
          <w:szCs w:val="28"/>
          <w:lang w:val="en-GB"/>
        </w:rPr>
        <w:t>209/20</w:t>
      </w:r>
      <w:r w:rsidR="00EE2D00" w:rsidRPr="007124B5">
        <w:rPr>
          <w:rFonts w:ascii="Times New Roman" w:hAnsi="Times New Roman" w:cs="Times New Roman"/>
          <w:sz w:val="28"/>
          <w:szCs w:val="28"/>
          <w:lang w:val="en-GB"/>
        </w:rPr>
        <w:t>, the following order is made:</w:t>
      </w:r>
    </w:p>
    <w:p w:rsidR="00EE2D00" w:rsidRDefault="008E7299" w:rsidP="003D2170">
      <w:pPr>
        <w:pStyle w:val="ListParagraph"/>
        <w:numPr>
          <w:ilvl w:val="0"/>
          <w:numId w:val="2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point </w:t>
      </w:r>
      <w:r w:rsidRPr="008E7299">
        <w:rPr>
          <w:rFonts w:ascii="Times New Roman" w:hAnsi="Times New Roman" w:cs="Times New Roman"/>
          <w:i/>
          <w:sz w:val="28"/>
          <w:szCs w:val="28"/>
          <w:lang w:val="en-GB"/>
        </w:rPr>
        <w:t>in limine</w:t>
      </w:r>
      <w:r>
        <w:rPr>
          <w:rFonts w:ascii="Times New Roman" w:hAnsi="Times New Roman" w:cs="Times New Roman"/>
          <w:sz w:val="28"/>
          <w:szCs w:val="28"/>
          <w:lang w:val="en-GB"/>
        </w:rPr>
        <w:t xml:space="preserve"> on non-joinder of Central Bank of Lesotho is upheld</w:t>
      </w:r>
      <w:r w:rsidR="00897CE6">
        <w:rPr>
          <w:rFonts w:ascii="Times New Roman" w:hAnsi="Times New Roman" w:cs="Times New Roman"/>
          <w:sz w:val="28"/>
          <w:szCs w:val="28"/>
          <w:lang w:val="en-GB"/>
        </w:rPr>
        <w:t>.</w:t>
      </w:r>
    </w:p>
    <w:p w:rsidR="008E7299" w:rsidRDefault="008E7299" w:rsidP="003D2170">
      <w:pPr>
        <w:pStyle w:val="ListParagraph"/>
        <w:numPr>
          <w:ilvl w:val="0"/>
          <w:numId w:val="2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point </w:t>
      </w:r>
      <w:r w:rsidRPr="00897CE6">
        <w:rPr>
          <w:rFonts w:ascii="Times New Roman" w:hAnsi="Times New Roman" w:cs="Times New Roman"/>
          <w:i/>
          <w:sz w:val="28"/>
          <w:szCs w:val="28"/>
          <w:lang w:val="en-GB"/>
        </w:rPr>
        <w:t>in limine</w:t>
      </w:r>
      <w:r>
        <w:rPr>
          <w:rFonts w:ascii="Times New Roman" w:hAnsi="Times New Roman" w:cs="Times New Roman"/>
          <w:sz w:val="28"/>
          <w:szCs w:val="28"/>
          <w:lang w:val="en-GB"/>
        </w:rPr>
        <w:t xml:space="preserve"> on mis-joinder of 1</w:t>
      </w:r>
      <w:r w:rsidRPr="008E7299">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is dismissed</w:t>
      </w:r>
      <w:r w:rsidR="00897CE6">
        <w:rPr>
          <w:rFonts w:ascii="Times New Roman" w:hAnsi="Times New Roman" w:cs="Times New Roman"/>
          <w:sz w:val="28"/>
          <w:szCs w:val="28"/>
          <w:lang w:val="en-GB"/>
        </w:rPr>
        <w:t>.</w:t>
      </w:r>
    </w:p>
    <w:p w:rsidR="008E7299" w:rsidRDefault="008E7299" w:rsidP="003D2170">
      <w:pPr>
        <w:pStyle w:val="ListParagraph"/>
        <w:numPr>
          <w:ilvl w:val="0"/>
          <w:numId w:val="2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Point of law </w:t>
      </w:r>
      <w:r w:rsidRPr="00897CE6">
        <w:rPr>
          <w:rFonts w:ascii="Times New Roman" w:hAnsi="Times New Roman" w:cs="Times New Roman"/>
          <w:i/>
          <w:sz w:val="28"/>
          <w:szCs w:val="28"/>
          <w:lang w:val="en-GB"/>
        </w:rPr>
        <w:t>in limine</w:t>
      </w:r>
      <w:r>
        <w:rPr>
          <w:rFonts w:ascii="Times New Roman" w:hAnsi="Times New Roman" w:cs="Times New Roman"/>
          <w:sz w:val="28"/>
          <w:szCs w:val="28"/>
          <w:lang w:val="en-GB"/>
        </w:rPr>
        <w:t xml:space="preserve"> of dispute of fact is dismissed</w:t>
      </w:r>
      <w:r w:rsidR="00897CE6">
        <w:rPr>
          <w:rFonts w:ascii="Times New Roman" w:hAnsi="Times New Roman" w:cs="Times New Roman"/>
          <w:sz w:val="28"/>
          <w:szCs w:val="28"/>
          <w:lang w:val="en-GB"/>
        </w:rPr>
        <w:t>.</w:t>
      </w:r>
    </w:p>
    <w:p w:rsidR="008E7299" w:rsidRPr="008E7299" w:rsidRDefault="008E7299" w:rsidP="003D2170">
      <w:pPr>
        <w:pStyle w:val="ListParagraph"/>
        <w:numPr>
          <w:ilvl w:val="0"/>
          <w:numId w:val="27"/>
        </w:numPr>
        <w:spacing w:after="0" w:line="360" w:lineRule="auto"/>
        <w:jc w:val="both"/>
        <w:rPr>
          <w:rFonts w:ascii="Times New Roman" w:hAnsi="Times New Roman" w:cs="Times New Roman"/>
          <w:sz w:val="28"/>
          <w:szCs w:val="28"/>
          <w:lang w:val="en-GB"/>
        </w:rPr>
      </w:pPr>
      <w:r w:rsidRPr="00897CE6">
        <w:rPr>
          <w:rFonts w:ascii="Times New Roman" w:hAnsi="Times New Roman" w:cs="Times New Roman"/>
          <w:i/>
          <w:sz w:val="28"/>
          <w:szCs w:val="28"/>
          <w:lang w:val="en-GB"/>
        </w:rPr>
        <w:lastRenderedPageBreak/>
        <w:t>Lis</w:t>
      </w:r>
      <w:r>
        <w:rPr>
          <w:rFonts w:ascii="Times New Roman" w:hAnsi="Times New Roman" w:cs="Times New Roman"/>
          <w:sz w:val="28"/>
          <w:szCs w:val="28"/>
          <w:lang w:val="en-GB"/>
        </w:rPr>
        <w:t xml:space="preserve"> </w:t>
      </w:r>
      <w:r w:rsidRPr="00897CE6">
        <w:rPr>
          <w:rFonts w:ascii="Times New Roman" w:hAnsi="Times New Roman" w:cs="Times New Roman"/>
          <w:i/>
          <w:sz w:val="28"/>
          <w:szCs w:val="28"/>
          <w:lang w:val="en-GB"/>
        </w:rPr>
        <w:t>pendens</w:t>
      </w:r>
      <w:r>
        <w:rPr>
          <w:rFonts w:ascii="Times New Roman" w:hAnsi="Times New Roman" w:cs="Times New Roman"/>
          <w:sz w:val="28"/>
          <w:szCs w:val="28"/>
          <w:lang w:val="en-GB"/>
        </w:rPr>
        <w:t xml:space="preserve"> is upheld</w:t>
      </w:r>
      <w:r w:rsidR="00BD1B83">
        <w:rPr>
          <w:rFonts w:ascii="Times New Roman" w:hAnsi="Times New Roman" w:cs="Times New Roman"/>
          <w:sz w:val="28"/>
          <w:szCs w:val="28"/>
          <w:lang w:val="en-GB"/>
        </w:rPr>
        <w:t xml:space="preserve"> and application is dismissed with co</w:t>
      </w:r>
      <w:r w:rsidR="00F81C53">
        <w:rPr>
          <w:rFonts w:ascii="Times New Roman" w:hAnsi="Times New Roman" w:cs="Times New Roman"/>
          <w:sz w:val="28"/>
          <w:szCs w:val="28"/>
          <w:lang w:val="en-GB"/>
        </w:rPr>
        <w:t>sts</w:t>
      </w:r>
      <w:r w:rsidR="00897CE6">
        <w:rPr>
          <w:rFonts w:ascii="Times New Roman" w:hAnsi="Times New Roman" w:cs="Times New Roman"/>
          <w:sz w:val="28"/>
          <w:szCs w:val="28"/>
          <w:lang w:val="en-GB"/>
        </w:rPr>
        <w:t>.</w:t>
      </w:r>
    </w:p>
    <w:p w:rsidR="00560BD9" w:rsidRDefault="003D2170" w:rsidP="00560BD9">
      <w:pPr>
        <w:tabs>
          <w:tab w:val="left" w:pos="3180"/>
          <w:tab w:val="left" w:pos="3255"/>
        </w:tabs>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760A5D" w:rsidRDefault="00560BD9" w:rsidP="00560BD9">
      <w:pPr>
        <w:tabs>
          <w:tab w:val="left" w:pos="3180"/>
          <w:tab w:val="left" w:pos="3255"/>
        </w:tabs>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sidR="00760A5D">
        <w:rPr>
          <w:rFonts w:ascii="Times New Roman" w:hAnsi="Times New Roman" w:cs="Times New Roman"/>
          <w:sz w:val="28"/>
          <w:szCs w:val="28"/>
          <w:lang w:val="en-GB"/>
        </w:rPr>
        <w:t>________________</w:t>
      </w:r>
    </w:p>
    <w:p w:rsidR="00760A5D" w:rsidRDefault="003D2170" w:rsidP="003D2170">
      <w:pPr>
        <w:spacing w:after="12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M.S.</w:t>
      </w:r>
      <w:r w:rsidR="00577470" w:rsidRPr="00760A5D">
        <w:rPr>
          <w:rFonts w:ascii="Times New Roman" w:hAnsi="Times New Roman" w:cs="Times New Roman"/>
          <w:b/>
          <w:sz w:val="28"/>
          <w:szCs w:val="28"/>
          <w:lang w:val="en-GB"/>
        </w:rPr>
        <w:t>Kopo</w:t>
      </w:r>
      <w:r>
        <w:rPr>
          <w:rFonts w:ascii="Times New Roman" w:hAnsi="Times New Roman" w:cs="Times New Roman"/>
          <w:b/>
          <w:sz w:val="28"/>
          <w:szCs w:val="28"/>
          <w:lang w:val="en-GB"/>
        </w:rPr>
        <w:t xml:space="preserve"> </w:t>
      </w:r>
      <w:r w:rsidR="00577470" w:rsidRPr="00760A5D">
        <w:rPr>
          <w:rFonts w:ascii="Times New Roman" w:hAnsi="Times New Roman" w:cs="Times New Roman"/>
          <w:b/>
          <w:sz w:val="28"/>
          <w:szCs w:val="28"/>
          <w:lang w:val="en-GB"/>
        </w:rPr>
        <w:t>J.</w:t>
      </w:r>
    </w:p>
    <w:p w:rsidR="003D2170" w:rsidRPr="00760A5D" w:rsidRDefault="003D2170" w:rsidP="003D2170">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Judge of the High </w:t>
      </w:r>
      <w:r w:rsidRPr="003D2170">
        <w:rPr>
          <w:rFonts w:ascii="Times New Roman" w:hAnsi="Times New Roman" w:cs="Times New Roman"/>
          <w:b/>
          <w:sz w:val="28"/>
          <w:szCs w:val="28"/>
          <w:lang w:val="en-GB"/>
        </w:rPr>
        <w:t>Court</w:t>
      </w:r>
    </w:p>
    <w:p w:rsidR="003D2170" w:rsidRDefault="003D2170" w:rsidP="003D2170">
      <w:pPr>
        <w:spacing w:after="0" w:line="240" w:lineRule="auto"/>
        <w:rPr>
          <w:rFonts w:ascii="Times New Roman" w:hAnsi="Times New Roman" w:cs="Times New Roman"/>
          <w:b/>
          <w:sz w:val="28"/>
          <w:szCs w:val="28"/>
          <w:lang w:val="en-GB"/>
        </w:rPr>
      </w:pPr>
    </w:p>
    <w:p w:rsidR="003D2170" w:rsidRDefault="003D2170" w:rsidP="003D2170">
      <w:pPr>
        <w:spacing w:after="0" w:line="360" w:lineRule="auto"/>
        <w:rPr>
          <w:rFonts w:ascii="Times New Roman" w:hAnsi="Times New Roman" w:cs="Times New Roman"/>
          <w:b/>
          <w:sz w:val="28"/>
          <w:szCs w:val="28"/>
          <w:lang w:val="en-GB"/>
        </w:rPr>
      </w:pPr>
    </w:p>
    <w:p w:rsidR="003D2170" w:rsidRPr="00760A5D" w:rsidRDefault="00760A5D" w:rsidP="003D2170">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 xml:space="preserve">For </w:t>
      </w:r>
      <w:r w:rsidR="006B0FCF">
        <w:rPr>
          <w:rFonts w:ascii="Times New Roman" w:hAnsi="Times New Roman" w:cs="Times New Roman"/>
          <w:b/>
          <w:sz w:val="28"/>
          <w:szCs w:val="28"/>
          <w:lang w:val="en-GB"/>
        </w:rPr>
        <w:t>Applicant</w:t>
      </w:r>
      <w:r w:rsidRPr="00760A5D">
        <w:rPr>
          <w:rFonts w:ascii="Times New Roman" w:hAnsi="Times New Roman" w:cs="Times New Roman"/>
          <w:b/>
          <w:sz w:val="28"/>
          <w:szCs w:val="28"/>
          <w:lang w:val="en-GB"/>
        </w:rPr>
        <w:t>:</w:t>
      </w:r>
      <w:r w:rsidR="003D2170">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 Adv. </w:t>
      </w:r>
      <w:r w:rsidR="00A84E84">
        <w:rPr>
          <w:rFonts w:ascii="Times New Roman" w:hAnsi="Times New Roman" w:cs="Times New Roman"/>
          <w:b/>
          <w:sz w:val="28"/>
          <w:szCs w:val="28"/>
          <w:lang w:val="en-GB"/>
        </w:rPr>
        <w:t>Woker</w:t>
      </w:r>
    </w:p>
    <w:p w:rsidR="00760A5D" w:rsidRPr="00760A5D" w:rsidRDefault="00760A5D" w:rsidP="003D2170">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3D2170">
        <w:rPr>
          <w:rFonts w:ascii="Times New Roman" w:hAnsi="Times New Roman" w:cs="Times New Roman"/>
          <w:b/>
          <w:sz w:val="28"/>
          <w:szCs w:val="28"/>
          <w:lang w:val="en-GB"/>
        </w:rPr>
        <w:t xml:space="preserve"> </w:t>
      </w:r>
      <w:r w:rsidR="006B0FCF">
        <w:rPr>
          <w:rFonts w:ascii="Times New Roman" w:hAnsi="Times New Roman" w:cs="Times New Roman"/>
          <w:b/>
          <w:sz w:val="28"/>
          <w:szCs w:val="28"/>
          <w:lang w:val="en-GB"/>
        </w:rPr>
        <w:t>Resp</w:t>
      </w:r>
      <w:r w:rsidR="00DA109D">
        <w:rPr>
          <w:rFonts w:ascii="Times New Roman" w:hAnsi="Times New Roman" w:cs="Times New Roman"/>
          <w:b/>
          <w:sz w:val="28"/>
          <w:szCs w:val="28"/>
          <w:lang w:val="en-GB"/>
        </w:rPr>
        <w:t>ondent</w:t>
      </w:r>
      <w:r w:rsidRPr="00760A5D">
        <w:rPr>
          <w:rFonts w:ascii="Times New Roman" w:hAnsi="Times New Roman" w:cs="Times New Roman"/>
          <w:b/>
          <w:sz w:val="28"/>
          <w:szCs w:val="28"/>
          <w:lang w:val="en-GB"/>
        </w:rPr>
        <w:t>:</w:t>
      </w:r>
      <w:r w:rsidR="003D2170">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 A</w:t>
      </w:r>
      <w:r w:rsidR="00A84E84">
        <w:rPr>
          <w:rFonts w:ascii="Times New Roman" w:hAnsi="Times New Roman" w:cs="Times New Roman"/>
          <w:b/>
          <w:sz w:val="28"/>
          <w:szCs w:val="28"/>
          <w:lang w:val="en-GB"/>
        </w:rPr>
        <w:t xml:space="preserve">ttorney Matooane Assisted by Advocate </w:t>
      </w:r>
      <w:r w:rsidR="00B811CB">
        <w:rPr>
          <w:rFonts w:ascii="Times New Roman" w:hAnsi="Times New Roman" w:cs="Times New Roman"/>
          <w:b/>
          <w:sz w:val="28"/>
          <w:szCs w:val="28"/>
          <w:lang w:val="en-GB"/>
        </w:rPr>
        <w:t>K</w:t>
      </w:r>
      <w:r w:rsidR="00A84E84">
        <w:rPr>
          <w:rFonts w:ascii="Times New Roman" w:hAnsi="Times New Roman" w:cs="Times New Roman"/>
          <w:b/>
          <w:sz w:val="28"/>
          <w:szCs w:val="28"/>
          <w:lang w:val="en-GB"/>
        </w:rPr>
        <w:t>uoane</w:t>
      </w:r>
    </w:p>
    <w:p w:rsidR="00760A5D" w:rsidRPr="00760A5D" w:rsidRDefault="00760A5D" w:rsidP="00760A5D">
      <w:pPr>
        <w:spacing w:line="360" w:lineRule="auto"/>
        <w:jc w:val="both"/>
        <w:rPr>
          <w:rFonts w:ascii="Times New Roman" w:hAnsi="Times New Roman" w:cs="Times New Roman"/>
          <w:sz w:val="28"/>
          <w:szCs w:val="28"/>
          <w:lang w:val="en-GB"/>
        </w:rPr>
      </w:pPr>
    </w:p>
    <w:p w:rsidR="007B5961" w:rsidRPr="007B5961" w:rsidRDefault="007B5961" w:rsidP="007B5961">
      <w:pPr>
        <w:spacing w:line="360" w:lineRule="auto"/>
        <w:ind w:left="360"/>
        <w:jc w:val="both"/>
        <w:rPr>
          <w:rFonts w:ascii="Times New Roman" w:hAnsi="Times New Roman" w:cs="Times New Roman"/>
          <w:sz w:val="28"/>
          <w:szCs w:val="28"/>
          <w:lang w:val="en-GB"/>
        </w:rPr>
      </w:pPr>
    </w:p>
    <w:p w:rsidR="00F3570A" w:rsidRPr="00F3570A" w:rsidRDefault="00F3570A" w:rsidP="00F3570A">
      <w:pPr>
        <w:spacing w:line="360" w:lineRule="auto"/>
        <w:jc w:val="both"/>
        <w:rPr>
          <w:rFonts w:ascii="Times New Roman" w:hAnsi="Times New Roman" w:cs="Times New Roman"/>
          <w:sz w:val="28"/>
          <w:szCs w:val="28"/>
          <w:lang w:val="en-GB"/>
        </w:rPr>
      </w:pPr>
    </w:p>
    <w:p w:rsidR="00DA1F24" w:rsidRPr="00DA1F24" w:rsidRDefault="00DA1F24" w:rsidP="007B5961">
      <w:pPr>
        <w:spacing w:line="360" w:lineRule="auto"/>
        <w:rPr>
          <w:rFonts w:ascii="Times New Roman" w:hAnsi="Times New Roman" w:cs="Times New Roman"/>
          <w:b/>
          <w:i/>
          <w:sz w:val="28"/>
          <w:szCs w:val="28"/>
          <w:lang w:val="en-GB"/>
        </w:rPr>
      </w:pPr>
    </w:p>
    <w:sectPr w:rsidR="00DA1F24" w:rsidRPr="00DA1F24" w:rsidSect="00874280">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D9" w:rsidRDefault="000604D9" w:rsidP="00630ADC">
      <w:pPr>
        <w:spacing w:after="0" w:line="240" w:lineRule="auto"/>
      </w:pPr>
      <w:r>
        <w:separator/>
      </w:r>
    </w:p>
  </w:endnote>
  <w:endnote w:type="continuationSeparator" w:id="1">
    <w:p w:rsidR="000604D9" w:rsidRDefault="000604D9" w:rsidP="0063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9844"/>
      <w:docPartObj>
        <w:docPartGallery w:val="Page Numbers (Bottom of Page)"/>
        <w:docPartUnique/>
      </w:docPartObj>
    </w:sdtPr>
    <w:sdtContent>
      <w:p w:rsidR="00874280" w:rsidRDefault="0072365F">
        <w:pPr>
          <w:pStyle w:val="Footer"/>
          <w:jc w:val="right"/>
        </w:pPr>
        <w:fldSimple w:instr=" PAGE   \* MERGEFORMAT ">
          <w:r w:rsidR="00857978">
            <w:rPr>
              <w:noProof/>
            </w:rPr>
            <w:t>3</w:t>
          </w:r>
        </w:fldSimple>
      </w:p>
    </w:sdtContent>
  </w:sdt>
  <w:p w:rsidR="00674B7F" w:rsidRDefault="00674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D9" w:rsidRDefault="000604D9" w:rsidP="00630ADC">
      <w:pPr>
        <w:spacing w:after="0" w:line="240" w:lineRule="auto"/>
      </w:pPr>
      <w:r>
        <w:separator/>
      </w:r>
    </w:p>
  </w:footnote>
  <w:footnote w:type="continuationSeparator" w:id="1">
    <w:p w:rsidR="000604D9" w:rsidRDefault="000604D9" w:rsidP="00630ADC">
      <w:pPr>
        <w:spacing w:after="0" w:line="240" w:lineRule="auto"/>
      </w:pPr>
      <w:r>
        <w:continuationSeparator/>
      </w:r>
    </w:p>
  </w:footnote>
  <w:footnote w:id="2">
    <w:p w:rsidR="00674B7F" w:rsidRPr="003929E7" w:rsidRDefault="00674B7F">
      <w:pPr>
        <w:pStyle w:val="FootnoteText"/>
        <w:rPr>
          <w:lang w:val="en-GB"/>
        </w:rPr>
      </w:pPr>
      <w:r>
        <w:rPr>
          <w:rStyle w:val="FootnoteReference"/>
        </w:rPr>
        <w:footnoteRef/>
      </w:r>
      <w:r w:rsidRPr="003929E7">
        <w:t xml:space="preserve">Act No. 2 </w:t>
      </w:r>
      <w:r>
        <w:t>o</w:t>
      </w:r>
      <w:r w:rsidRPr="003929E7">
        <w:t xml:space="preserve">f 2000 </w:t>
      </w:r>
      <w:r w:rsidRPr="003929E7">
        <w:cr/>
      </w:r>
    </w:p>
  </w:footnote>
  <w:footnote w:id="3">
    <w:p w:rsidR="00674B7F" w:rsidRPr="003929E7" w:rsidRDefault="00674B7F">
      <w:pPr>
        <w:pStyle w:val="FootnoteText"/>
        <w:rPr>
          <w:lang w:val="en-GB"/>
        </w:rPr>
      </w:pPr>
      <w:r>
        <w:rPr>
          <w:rStyle w:val="FootnoteReference"/>
        </w:rPr>
        <w:footnoteRef/>
      </w:r>
      <w:r>
        <w:rPr>
          <w:lang w:val="en-GB"/>
        </w:rPr>
        <w:t>Act No. 3 of 2012</w:t>
      </w:r>
    </w:p>
  </w:footnote>
  <w:footnote w:id="4">
    <w:p w:rsidR="00674B7F" w:rsidRPr="003850B6" w:rsidRDefault="00674B7F">
      <w:pPr>
        <w:pStyle w:val="FootnoteText"/>
        <w:rPr>
          <w:lang w:val="en-GB"/>
        </w:rPr>
      </w:pPr>
      <w:r>
        <w:rPr>
          <w:rStyle w:val="FootnoteReference"/>
        </w:rPr>
        <w:footnoteRef/>
      </w:r>
      <w:r>
        <w:t xml:space="preserve"> Act No. 19 of 1977</w:t>
      </w:r>
    </w:p>
  </w:footnote>
  <w:footnote w:id="5">
    <w:p w:rsidR="00674B7F" w:rsidRPr="006E6680" w:rsidRDefault="00674B7F">
      <w:pPr>
        <w:pStyle w:val="FootnoteText"/>
        <w:rPr>
          <w:lang w:val="en-GB"/>
        </w:rPr>
      </w:pPr>
      <w:r>
        <w:rPr>
          <w:rStyle w:val="FootnoteReference"/>
        </w:rPr>
        <w:footnoteRef/>
      </w:r>
      <w:r>
        <w:rPr>
          <w:lang w:val="en-GB"/>
        </w:rPr>
        <w:t>Matime and Others v Moruthoane and Another C of A (CIV) No. 4 of 1986</w:t>
      </w:r>
      <w:r w:rsidR="004027FE">
        <w:rPr>
          <w:lang w:val="en-GB"/>
        </w:rPr>
        <w:t xml:space="preserve"> [1986</w:t>
      </w:r>
      <w:r w:rsidR="003D1C0B">
        <w:rPr>
          <w:lang w:val="en-GB"/>
        </w:rPr>
        <w:t>] LSCA 99(25 July 1986)</w:t>
      </w:r>
    </w:p>
  </w:footnote>
  <w:footnote w:id="6">
    <w:p w:rsidR="00765D32" w:rsidRPr="00765D32" w:rsidRDefault="00765D32">
      <w:pPr>
        <w:pStyle w:val="FootnoteText"/>
        <w:rPr>
          <w:lang w:val="en-GB"/>
        </w:rPr>
      </w:pPr>
      <w:r>
        <w:rPr>
          <w:rStyle w:val="FootnoteReference"/>
        </w:rPr>
        <w:footnoteRef/>
      </w:r>
      <w:r w:rsidRPr="00765D32">
        <w:t>1924 A.D. 289</w:t>
      </w:r>
    </w:p>
  </w:footnote>
  <w:footnote w:id="7">
    <w:p w:rsidR="00674B7F" w:rsidRPr="00C02EFD" w:rsidRDefault="00674B7F">
      <w:pPr>
        <w:pStyle w:val="FootnoteText"/>
        <w:rPr>
          <w:lang w:val="en-GB"/>
        </w:rPr>
      </w:pPr>
      <w:r>
        <w:rPr>
          <w:rStyle w:val="FootnoteReference"/>
        </w:rPr>
        <w:footnoteRef/>
      </w:r>
      <w:bookmarkStart w:id="8" w:name="_Hlk115311432"/>
      <w:r w:rsidRPr="00C02EFD">
        <w:t>(C of A (CIV) 72/18) [2019] LSCA 56 (01 November 2019)</w:t>
      </w:r>
      <w:bookmarkEnd w:id="8"/>
    </w:p>
  </w:footnote>
  <w:footnote w:id="8">
    <w:p w:rsidR="00674B7F" w:rsidRDefault="00674B7F" w:rsidP="00072C42">
      <w:pPr>
        <w:pStyle w:val="FootnoteText"/>
      </w:pPr>
      <w:r>
        <w:rPr>
          <w:rStyle w:val="FootnoteReference"/>
        </w:rPr>
        <w:footnoteRef/>
      </w:r>
      <w:bookmarkStart w:id="9" w:name="_Hlk115311484"/>
      <w:r>
        <w:t xml:space="preserve">Ntoa Abel Bushman v Lesotho Development and </w:t>
      </w:r>
    </w:p>
    <w:p w:rsidR="00674B7F" w:rsidRPr="00072C42" w:rsidRDefault="00674B7F" w:rsidP="00072C42">
      <w:pPr>
        <w:pStyle w:val="FootnoteText"/>
        <w:rPr>
          <w:lang w:val="en-GB"/>
        </w:rPr>
      </w:pPr>
      <w:r>
        <w:t>Construction (Pty) ltd and Others C</w:t>
      </w:r>
      <w:r w:rsidRPr="00072C42">
        <w:t xml:space="preserve"> of </w:t>
      </w:r>
      <w:r>
        <w:t>A</w:t>
      </w:r>
      <w:r w:rsidRPr="00072C42">
        <w:t xml:space="preserve"> (CIV) </w:t>
      </w:r>
      <w:r>
        <w:t>N</w:t>
      </w:r>
      <w:r w:rsidRPr="00072C42">
        <w:t>o.3 of 2015</w:t>
      </w:r>
      <w:bookmarkEnd w:id="9"/>
      <w:r w:rsidR="0019107D">
        <w:t xml:space="preserve"> [2015]LSCA(07 August 2015)</w:t>
      </w:r>
    </w:p>
  </w:footnote>
  <w:footnote w:id="9">
    <w:p w:rsidR="00674B7F" w:rsidRPr="00C65869" w:rsidRDefault="00674B7F">
      <w:pPr>
        <w:pStyle w:val="FootnoteText"/>
        <w:rPr>
          <w:lang w:val="en-GB"/>
        </w:rPr>
      </w:pPr>
      <w:r>
        <w:rPr>
          <w:rStyle w:val="FootnoteReference"/>
        </w:rPr>
        <w:footnoteRef/>
      </w:r>
      <w:r>
        <w:rPr>
          <w:lang w:val="en-GB"/>
        </w:rPr>
        <w:t>ibid</w:t>
      </w:r>
    </w:p>
  </w:footnote>
  <w:footnote w:id="10">
    <w:p w:rsidR="00DA3889" w:rsidRPr="00DA3889" w:rsidRDefault="00DA3889">
      <w:pPr>
        <w:pStyle w:val="FootnoteText"/>
        <w:rPr>
          <w:lang w:val="en-GB"/>
        </w:rPr>
      </w:pPr>
      <w:r>
        <w:rPr>
          <w:rStyle w:val="FootnoteReference"/>
        </w:rPr>
        <w:footnoteRef/>
      </w:r>
      <w:bookmarkStart w:id="11" w:name="_Hlk115342862"/>
      <w:r w:rsidRPr="00DA3889">
        <w:t>2013 All SA 509 (SCA)</w:t>
      </w:r>
      <w:bookmarkEnd w:id="11"/>
    </w:p>
  </w:footnote>
  <w:footnote w:id="11">
    <w:p w:rsidR="007108B8" w:rsidRPr="007108B8" w:rsidRDefault="007108B8">
      <w:pPr>
        <w:pStyle w:val="FootnoteText"/>
        <w:rPr>
          <w:lang w:val="en-GB"/>
        </w:rPr>
      </w:pPr>
      <w:r>
        <w:rPr>
          <w:rStyle w:val="FootnoteReference"/>
        </w:rPr>
        <w:footnoteRef/>
      </w:r>
      <w:r w:rsidRPr="007108B8">
        <w:t>1948 (3) SA 136</w:t>
      </w:r>
    </w:p>
  </w:footnote>
  <w:footnote w:id="12">
    <w:p w:rsidR="008040D3" w:rsidRPr="008040D3" w:rsidRDefault="008040D3">
      <w:pPr>
        <w:pStyle w:val="FootnoteText"/>
        <w:rPr>
          <w:lang w:val="en-GB"/>
        </w:rPr>
      </w:pPr>
      <w:r>
        <w:rPr>
          <w:rStyle w:val="FootnoteReference"/>
        </w:rPr>
        <w:footnoteRef/>
      </w:r>
      <w:r w:rsidRPr="008040D3">
        <w:t>Mahlakeng and Others v Southern Sky (Pty) Ltd and Others LAC 2000 -2004) 742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3C145F"/>
    <w:multiLevelType w:val="hybridMultilevel"/>
    <w:tmpl w:val="4B6015CA"/>
    <w:lvl w:ilvl="0" w:tplc="B4AA6D8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nsid w:val="1B1B0CF2"/>
    <w:multiLevelType w:val="hybridMultilevel"/>
    <w:tmpl w:val="A1525D1E"/>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4">
    <w:nsid w:val="24FF1438"/>
    <w:multiLevelType w:val="hybridMultilevel"/>
    <w:tmpl w:val="9E92CB82"/>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5">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2E1516A3"/>
    <w:multiLevelType w:val="hybridMultilevel"/>
    <w:tmpl w:val="916EA9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9">
    <w:nsid w:val="3844586D"/>
    <w:multiLevelType w:val="hybridMultilevel"/>
    <w:tmpl w:val="B6CE91BE"/>
    <w:lvl w:ilvl="0" w:tplc="C87AAA8A">
      <w:start w:val="1"/>
      <w:numFmt w:val="decimal"/>
      <w:lvlText w:val="[%1]"/>
      <w:lvlJc w:val="left"/>
      <w:pPr>
        <w:ind w:left="720" w:hanging="360"/>
      </w:pPr>
      <w:rPr>
        <w:rFonts w:hint="default"/>
        <w:b/>
      </w:rPr>
    </w:lvl>
    <w:lvl w:ilvl="1" w:tplc="20000017">
      <w:start w:val="1"/>
      <w:numFmt w:val="lowerLetter"/>
      <w:lvlText w:val="%2)"/>
      <w:lvlJc w:val="left"/>
      <w:pPr>
        <w:ind w:left="1440" w:hanging="360"/>
      </w:pPr>
      <w:rPr>
        <w:rFonts w:hint="default"/>
        <w:b/>
      </w:rPr>
    </w:lvl>
    <w:lvl w:ilvl="2" w:tplc="8CF40F72">
      <w:start w:val="1"/>
      <w:numFmt w:val="lowerLetter"/>
      <w:lvlText w:val="%3)"/>
      <w:lvlJc w:val="left"/>
      <w:pPr>
        <w:ind w:left="2160" w:hanging="180"/>
      </w:pPr>
      <w:rPr>
        <w:b/>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EE216F0"/>
    <w:multiLevelType w:val="hybridMultilevel"/>
    <w:tmpl w:val="F1E6A3FE"/>
    <w:lvl w:ilvl="0" w:tplc="3B0833F0">
      <w:start w:val="1"/>
      <w:numFmt w:val="decimal"/>
      <w:lvlText w:val="[%1]"/>
      <w:lvlJc w:val="left"/>
      <w:pPr>
        <w:ind w:left="720" w:hanging="360"/>
      </w:pPr>
      <w:rPr>
        <w:rFonts w:hint="default"/>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482462B2"/>
    <w:multiLevelType w:val="hybridMultilevel"/>
    <w:tmpl w:val="2E0AC16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C9419D1"/>
    <w:multiLevelType w:val="hybridMultilevel"/>
    <w:tmpl w:val="4000B5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nsid w:val="4D7D08E9"/>
    <w:multiLevelType w:val="hybridMultilevel"/>
    <w:tmpl w:val="BE20446A"/>
    <w:lvl w:ilvl="0" w:tplc="97064A60">
      <w:start w:val="1"/>
      <w:numFmt w:val="lowerLetter"/>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15">
    <w:nsid w:val="5609643F"/>
    <w:multiLevelType w:val="hybridMultilevel"/>
    <w:tmpl w:val="3A8C589A"/>
    <w:lvl w:ilvl="0" w:tplc="20000019">
      <w:start w:val="1"/>
      <w:numFmt w:val="lowerLetter"/>
      <w:lvlText w:val="%1."/>
      <w:lvlJc w:val="left"/>
      <w:pPr>
        <w:ind w:left="2520" w:hanging="360"/>
      </w:p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6">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92D67FD"/>
    <w:multiLevelType w:val="hybridMultilevel"/>
    <w:tmpl w:val="238071B8"/>
    <w:lvl w:ilvl="0" w:tplc="1E2A8B2C">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2BA44FA"/>
    <w:multiLevelType w:val="hybridMultilevel"/>
    <w:tmpl w:val="EA34941E"/>
    <w:lvl w:ilvl="0" w:tplc="20000017">
      <w:start w:val="1"/>
      <w:numFmt w:val="lowerLetter"/>
      <w:lvlText w:val="%1)"/>
      <w:lvlJc w:val="left"/>
      <w:pPr>
        <w:ind w:left="2260" w:hanging="360"/>
      </w:pPr>
    </w:lvl>
    <w:lvl w:ilvl="1" w:tplc="20000019" w:tentative="1">
      <w:start w:val="1"/>
      <w:numFmt w:val="lowerLetter"/>
      <w:lvlText w:val="%2."/>
      <w:lvlJc w:val="left"/>
      <w:pPr>
        <w:ind w:left="2980" w:hanging="360"/>
      </w:pPr>
    </w:lvl>
    <w:lvl w:ilvl="2" w:tplc="2000001B" w:tentative="1">
      <w:start w:val="1"/>
      <w:numFmt w:val="lowerRoman"/>
      <w:lvlText w:val="%3."/>
      <w:lvlJc w:val="right"/>
      <w:pPr>
        <w:ind w:left="3700" w:hanging="180"/>
      </w:pPr>
    </w:lvl>
    <w:lvl w:ilvl="3" w:tplc="2000000F" w:tentative="1">
      <w:start w:val="1"/>
      <w:numFmt w:val="decimal"/>
      <w:lvlText w:val="%4."/>
      <w:lvlJc w:val="left"/>
      <w:pPr>
        <w:ind w:left="4420" w:hanging="360"/>
      </w:pPr>
    </w:lvl>
    <w:lvl w:ilvl="4" w:tplc="20000019" w:tentative="1">
      <w:start w:val="1"/>
      <w:numFmt w:val="lowerLetter"/>
      <w:lvlText w:val="%5."/>
      <w:lvlJc w:val="left"/>
      <w:pPr>
        <w:ind w:left="5140" w:hanging="360"/>
      </w:pPr>
    </w:lvl>
    <w:lvl w:ilvl="5" w:tplc="2000001B" w:tentative="1">
      <w:start w:val="1"/>
      <w:numFmt w:val="lowerRoman"/>
      <w:lvlText w:val="%6."/>
      <w:lvlJc w:val="right"/>
      <w:pPr>
        <w:ind w:left="5860" w:hanging="180"/>
      </w:pPr>
    </w:lvl>
    <w:lvl w:ilvl="6" w:tplc="2000000F" w:tentative="1">
      <w:start w:val="1"/>
      <w:numFmt w:val="decimal"/>
      <w:lvlText w:val="%7."/>
      <w:lvlJc w:val="left"/>
      <w:pPr>
        <w:ind w:left="6580" w:hanging="360"/>
      </w:pPr>
    </w:lvl>
    <w:lvl w:ilvl="7" w:tplc="20000019" w:tentative="1">
      <w:start w:val="1"/>
      <w:numFmt w:val="lowerLetter"/>
      <w:lvlText w:val="%8."/>
      <w:lvlJc w:val="left"/>
      <w:pPr>
        <w:ind w:left="7300" w:hanging="360"/>
      </w:pPr>
    </w:lvl>
    <w:lvl w:ilvl="8" w:tplc="2000001B" w:tentative="1">
      <w:start w:val="1"/>
      <w:numFmt w:val="lowerRoman"/>
      <w:lvlText w:val="%9."/>
      <w:lvlJc w:val="right"/>
      <w:pPr>
        <w:ind w:left="8020" w:hanging="180"/>
      </w:pPr>
    </w:lvl>
  </w:abstractNum>
  <w:abstractNum w:abstractNumId="20">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69454E92"/>
    <w:multiLevelType w:val="hybridMultilevel"/>
    <w:tmpl w:val="3A006D26"/>
    <w:lvl w:ilvl="0" w:tplc="857A0B3C">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4">
    <w:nsid w:val="6E5A30B8"/>
    <w:multiLevelType w:val="hybridMultilevel"/>
    <w:tmpl w:val="96049B58"/>
    <w:lvl w:ilvl="0" w:tplc="20000017">
      <w:start w:val="1"/>
      <w:numFmt w:val="lowerLetter"/>
      <w:lvlText w:val="%1)"/>
      <w:lvlJc w:val="left"/>
      <w:pPr>
        <w:ind w:left="1800" w:hanging="360"/>
      </w:pPr>
      <w:rPr>
        <w:i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5">
    <w:nsid w:val="70147AB9"/>
    <w:multiLevelType w:val="hybridMultilevel"/>
    <w:tmpl w:val="CB5E7C72"/>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6"/>
  </w:num>
  <w:num w:numId="3">
    <w:abstractNumId w:val="22"/>
  </w:num>
  <w:num w:numId="4">
    <w:abstractNumId w:val="11"/>
  </w:num>
  <w:num w:numId="5">
    <w:abstractNumId w:val="20"/>
  </w:num>
  <w:num w:numId="6">
    <w:abstractNumId w:val="8"/>
  </w:num>
  <w:num w:numId="7">
    <w:abstractNumId w:val="0"/>
  </w:num>
  <w:num w:numId="8">
    <w:abstractNumId w:val="26"/>
  </w:num>
  <w:num w:numId="9">
    <w:abstractNumId w:val="1"/>
  </w:num>
  <w:num w:numId="10">
    <w:abstractNumId w:val="21"/>
  </w:num>
  <w:num w:numId="11">
    <w:abstractNumId w:val="18"/>
  </w:num>
  <w:num w:numId="12">
    <w:abstractNumId w:val="7"/>
  </w:num>
  <w:num w:numId="13">
    <w:abstractNumId w:val="10"/>
  </w:num>
  <w:num w:numId="14">
    <w:abstractNumId w:val="19"/>
  </w:num>
  <w:num w:numId="15">
    <w:abstractNumId w:val="13"/>
  </w:num>
  <w:num w:numId="16">
    <w:abstractNumId w:val="24"/>
  </w:num>
  <w:num w:numId="17">
    <w:abstractNumId w:val="6"/>
  </w:num>
  <w:num w:numId="18">
    <w:abstractNumId w:val="14"/>
  </w:num>
  <w:num w:numId="19">
    <w:abstractNumId w:val="17"/>
  </w:num>
  <w:num w:numId="20">
    <w:abstractNumId w:val="9"/>
  </w:num>
  <w:num w:numId="21">
    <w:abstractNumId w:val="12"/>
  </w:num>
  <w:num w:numId="22">
    <w:abstractNumId w:val="23"/>
  </w:num>
  <w:num w:numId="23">
    <w:abstractNumId w:val="4"/>
  </w:num>
  <w:num w:numId="24">
    <w:abstractNumId w:val="15"/>
  </w:num>
  <w:num w:numId="25">
    <w:abstractNumId w:val="3"/>
  </w:num>
  <w:num w:numId="26">
    <w:abstractNumId w:val="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344C"/>
    <w:rsid w:val="000038F4"/>
    <w:rsid w:val="00004D1C"/>
    <w:rsid w:val="0002055E"/>
    <w:rsid w:val="00027506"/>
    <w:rsid w:val="0003079F"/>
    <w:rsid w:val="00030A66"/>
    <w:rsid w:val="0003104D"/>
    <w:rsid w:val="000373CC"/>
    <w:rsid w:val="00042751"/>
    <w:rsid w:val="00043956"/>
    <w:rsid w:val="0004538A"/>
    <w:rsid w:val="000604D9"/>
    <w:rsid w:val="00061C76"/>
    <w:rsid w:val="00072C42"/>
    <w:rsid w:val="00072E7F"/>
    <w:rsid w:val="00077757"/>
    <w:rsid w:val="00082E43"/>
    <w:rsid w:val="000866FC"/>
    <w:rsid w:val="00086F09"/>
    <w:rsid w:val="00087B36"/>
    <w:rsid w:val="00090C8C"/>
    <w:rsid w:val="000B31C5"/>
    <w:rsid w:val="000B3696"/>
    <w:rsid w:val="000B5FCF"/>
    <w:rsid w:val="000C1B00"/>
    <w:rsid w:val="000D3301"/>
    <w:rsid w:val="000D36E3"/>
    <w:rsid w:val="000F10B6"/>
    <w:rsid w:val="0010258A"/>
    <w:rsid w:val="0010300B"/>
    <w:rsid w:val="00103C86"/>
    <w:rsid w:val="001047D8"/>
    <w:rsid w:val="00105CEA"/>
    <w:rsid w:val="00106236"/>
    <w:rsid w:val="00107062"/>
    <w:rsid w:val="00111570"/>
    <w:rsid w:val="00116270"/>
    <w:rsid w:val="00120F97"/>
    <w:rsid w:val="00124CFE"/>
    <w:rsid w:val="00125D47"/>
    <w:rsid w:val="0013293C"/>
    <w:rsid w:val="00135E46"/>
    <w:rsid w:val="00141557"/>
    <w:rsid w:val="00141943"/>
    <w:rsid w:val="00145A22"/>
    <w:rsid w:val="00150196"/>
    <w:rsid w:val="00150CC6"/>
    <w:rsid w:val="00151414"/>
    <w:rsid w:val="001553F2"/>
    <w:rsid w:val="001561BF"/>
    <w:rsid w:val="001570E4"/>
    <w:rsid w:val="00165462"/>
    <w:rsid w:val="00170E72"/>
    <w:rsid w:val="001762A5"/>
    <w:rsid w:val="00183AD4"/>
    <w:rsid w:val="00186F60"/>
    <w:rsid w:val="00187359"/>
    <w:rsid w:val="00187D0F"/>
    <w:rsid w:val="00190372"/>
    <w:rsid w:val="0019107D"/>
    <w:rsid w:val="001961AF"/>
    <w:rsid w:val="001A29FB"/>
    <w:rsid w:val="001A43F8"/>
    <w:rsid w:val="001A5FAE"/>
    <w:rsid w:val="001B409C"/>
    <w:rsid w:val="001B4D1D"/>
    <w:rsid w:val="001B5876"/>
    <w:rsid w:val="001B65FA"/>
    <w:rsid w:val="001B70C7"/>
    <w:rsid w:val="001C2748"/>
    <w:rsid w:val="001C51FB"/>
    <w:rsid w:val="001D4480"/>
    <w:rsid w:val="001D5C55"/>
    <w:rsid w:val="001E4AE8"/>
    <w:rsid w:val="001E6093"/>
    <w:rsid w:val="001E64AA"/>
    <w:rsid w:val="001F1DED"/>
    <w:rsid w:val="001F2A2B"/>
    <w:rsid w:val="001F61E8"/>
    <w:rsid w:val="00204B6D"/>
    <w:rsid w:val="00205016"/>
    <w:rsid w:val="00207C84"/>
    <w:rsid w:val="00212CB6"/>
    <w:rsid w:val="002150E3"/>
    <w:rsid w:val="002232DA"/>
    <w:rsid w:val="00227CA5"/>
    <w:rsid w:val="00231D1D"/>
    <w:rsid w:val="00234E42"/>
    <w:rsid w:val="00237F2F"/>
    <w:rsid w:val="00241C67"/>
    <w:rsid w:val="00245897"/>
    <w:rsid w:val="00247EAF"/>
    <w:rsid w:val="00250B37"/>
    <w:rsid w:val="002515DD"/>
    <w:rsid w:val="002534DC"/>
    <w:rsid w:val="0025469D"/>
    <w:rsid w:val="00263814"/>
    <w:rsid w:val="00263840"/>
    <w:rsid w:val="00264378"/>
    <w:rsid w:val="002714B1"/>
    <w:rsid w:val="002735FA"/>
    <w:rsid w:val="00274289"/>
    <w:rsid w:val="00275FEF"/>
    <w:rsid w:val="00277E78"/>
    <w:rsid w:val="00280987"/>
    <w:rsid w:val="00293414"/>
    <w:rsid w:val="00293DD8"/>
    <w:rsid w:val="00294334"/>
    <w:rsid w:val="002A181D"/>
    <w:rsid w:val="002A66DA"/>
    <w:rsid w:val="002B2249"/>
    <w:rsid w:val="002B2B30"/>
    <w:rsid w:val="002B3A9B"/>
    <w:rsid w:val="002B3BD8"/>
    <w:rsid w:val="002B5EB9"/>
    <w:rsid w:val="002C6089"/>
    <w:rsid w:val="002C66CD"/>
    <w:rsid w:val="002D2395"/>
    <w:rsid w:val="002E071C"/>
    <w:rsid w:val="002E1C1E"/>
    <w:rsid w:val="002E289E"/>
    <w:rsid w:val="002E3D12"/>
    <w:rsid w:val="002E6579"/>
    <w:rsid w:val="002F2D90"/>
    <w:rsid w:val="00305248"/>
    <w:rsid w:val="00316486"/>
    <w:rsid w:val="00316947"/>
    <w:rsid w:val="003205BA"/>
    <w:rsid w:val="00322216"/>
    <w:rsid w:val="00322BFA"/>
    <w:rsid w:val="00325AF2"/>
    <w:rsid w:val="0034280D"/>
    <w:rsid w:val="00352849"/>
    <w:rsid w:val="00361ECE"/>
    <w:rsid w:val="0036344C"/>
    <w:rsid w:val="003648BE"/>
    <w:rsid w:val="00371B63"/>
    <w:rsid w:val="003745EB"/>
    <w:rsid w:val="003747A6"/>
    <w:rsid w:val="00376A62"/>
    <w:rsid w:val="00384B76"/>
    <w:rsid w:val="003850B6"/>
    <w:rsid w:val="003874D6"/>
    <w:rsid w:val="0039073F"/>
    <w:rsid w:val="003907AE"/>
    <w:rsid w:val="0039088A"/>
    <w:rsid w:val="003917D9"/>
    <w:rsid w:val="0039236C"/>
    <w:rsid w:val="00392517"/>
    <w:rsid w:val="003929E7"/>
    <w:rsid w:val="00395624"/>
    <w:rsid w:val="003A102D"/>
    <w:rsid w:val="003A14AE"/>
    <w:rsid w:val="003A1CDE"/>
    <w:rsid w:val="003A4B69"/>
    <w:rsid w:val="003B0264"/>
    <w:rsid w:val="003B1582"/>
    <w:rsid w:val="003B7404"/>
    <w:rsid w:val="003C083C"/>
    <w:rsid w:val="003C2173"/>
    <w:rsid w:val="003C2EA9"/>
    <w:rsid w:val="003D1C0B"/>
    <w:rsid w:val="003D2170"/>
    <w:rsid w:val="003D2318"/>
    <w:rsid w:val="003D2CA9"/>
    <w:rsid w:val="003D4EA6"/>
    <w:rsid w:val="003D6B2F"/>
    <w:rsid w:val="003E401C"/>
    <w:rsid w:val="003F2004"/>
    <w:rsid w:val="003F202A"/>
    <w:rsid w:val="003F30F8"/>
    <w:rsid w:val="003F4D2E"/>
    <w:rsid w:val="003F6B82"/>
    <w:rsid w:val="004016F8"/>
    <w:rsid w:val="004027FE"/>
    <w:rsid w:val="0041274A"/>
    <w:rsid w:val="00415AE2"/>
    <w:rsid w:val="004212C9"/>
    <w:rsid w:val="00422AFC"/>
    <w:rsid w:val="00423E06"/>
    <w:rsid w:val="00426396"/>
    <w:rsid w:val="00432814"/>
    <w:rsid w:val="004344EA"/>
    <w:rsid w:val="00434F51"/>
    <w:rsid w:val="00436257"/>
    <w:rsid w:val="004372B3"/>
    <w:rsid w:val="004373D2"/>
    <w:rsid w:val="004419F4"/>
    <w:rsid w:val="00450235"/>
    <w:rsid w:val="004520E0"/>
    <w:rsid w:val="00454E03"/>
    <w:rsid w:val="0045792D"/>
    <w:rsid w:val="0046260D"/>
    <w:rsid w:val="00473616"/>
    <w:rsid w:val="004813B0"/>
    <w:rsid w:val="00486322"/>
    <w:rsid w:val="00486613"/>
    <w:rsid w:val="0048758B"/>
    <w:rsid w:val="00497DB3"/>
    <w:rsid w:val="004A3D04"/>
    <w:rsid w:val="004A651D"/>
    <w:rsid w:val="004A78C7"/>
    <w:rsid w:val="004B52D7"/>
    <w:rsid w:val="004C3062"/>
    <w:rsid w:val="004D19AE"/>
    <w:rsid w:val="004D661A"/>
    <w:rsid w:val="004D7061"/>
    <w:rsid w:val="004D735A"/>
    <w:rsid w:val="004E0041"/>
    <w:rsid w:val="004E0E7B"/>
    <w:rsid w:val="004E1419"/>
    <w:rsid w:val="004E4773"/>
    <w:rsid w:val="004F32E1"/>
    <w:rsid w:val="004F3B8B"/>
    <w:rsid w:val="004F4705"/>
    <w:rsid w:val="004F6D9F"/>
    <w:rsid w:val="004F7C66"/>
    <w:rsid w:val="00505D0A"/>
    <w:rsid w:val="00511090"/>
    <w:rsid w:val="00514C83"/>
    <w:rsid w:val="00517F64"/>
    <w:rsid w:val="00522372"/>
    <w:rsid w:val="00526C5F"/>
    <w:rsid w:val="00527C59"/>
    <w:rsid w:val="00534678"/>
    <w:rsid w:val="0053579B"/>
    <w:rsid w:val="005422B2"/>
    <w:rsid w:val="00545ECA"/>
    <w:rsid w:val="00547035"/>
    <w:rsid w:val="005503D6"/>
    <w:rsid w:val="005571E5"/>
    <w:rsid w:val="00560BD9"/>
    <w:rsid w:val="00563080"/>
    <w:rsid w:val="00574123"/>
    <w:rsid w:val="005745E4"/>
    <w:rsid w:val="005766FF"/>
    <w:rsid w:val="00577132"/>
    <w:rsid w:val="00577470"/>
    <w:rsid w:val="0057795E"/>
    <w:rsid w:val="00581C59"/>
    <w:rsid w:val="00582FBA"/>
    <w:rsid w:val="00585BEE"/>
    <w:rsid w:val="005861D3"/>
    <w:rsid w:val="00593476"/>
    <w:rsid w:val="005935D8"/>
    <w:rsid w:val="00593E82"/>
    <w:rsid w:val="00594486"/>
    <w:rsid w:val="005946CC"/>
    <w:rsid w:val="005A6C8F"/>
    <w:rsid w:val="005A7854"/>
    <w:rsid w:val="005B0AE2"/>
    <w:rsid w:val="005C53D2"/>
    <w:rsid w:val="005C7DBA"/>
    <w:rsid w:val="005D1628"/>
    <w:rsid w:val="005D33F0"/>
    <w:rsid w:val="005D6E57"/>
    <w:rsid w:val="005D744A"/>
    <w:rsid w:val="005D7B71"/>
    <w:rsid w:val="005E3EF7"/>
    <w:rsid w:val="005F7795"/>
    <w:rsid w:val="006021F3"/>
    <w:rsid w:val="00605B98"/>
    <w:rsid w:val="006171FF"/>
    <w:rsid w:val="0062265C"/>
    <w:rsid w:val="006254AA"/>
    <w:rsid w:val="006263E1"/>
    <w:rsid w:val="00627782"/>
    <w:rsid w:val="00630205"/>
    <w:rsid w:val="00630ADC"/>
    <w:rsid w:val="0063119E"/>
    <w:rsid w:val="006432BA"/>
    <w:rsid w:val="006466E8"/>
    <w:rsid w:val="00650BD8"/>
    <w:rsid w:val="00651108"/>
    <w:rsid w:val="00652F1C"/>
    <w:rsid w:val="00654C1D"/>
    <w:rsid w:val="006610F1"/>
    <w:rsid w:val="00662C18"/>
    <w:rsid w:val="00664C11"/>
    <w:rsid w:val="00667323"/>
    <w:rsid w:val="00672487"/>
    <w:rsid w:val="0067248C"/>
    <w:rsid w:val="00674B7F"/>
    <w:rsid w:val="00676B6D"/>
    <w:rsid w:val="006774D9"/>
    <w:rsid w:val="0068056F"/>
    <w:rsid w:val="00682596"/>
    <w:rsid w:val="0068716D"/>
    <w:rsid w:val="00694631"/>
    <w:rsid w:val="00695B52"/>
    <w:rsid w:val="006B0FCF"/>
    <w:rsid w:val="006B4FAA"/>
    <w:rsid w:val="006B6AE7"/>
    <w:rsid w:val="006B7494"/>
    <w:rsid w:val="006C2A9C"/>
    <w:rsid w:val="006C5E64"/>
    <w:rsid w:val="006D63B9"/>
    <w:rsid w:val="006E3118"/>
    <w:rsid w:val="006E6680"/>
    <w:rsid w:val="006F57E4"/>
    <w:rsid w:val="00700124"/>
    <w:rsid w:val="00705D5F"/>
    <w:rsid w:val="00706B6E"/>
    <w:rsid w:val="007108B8"/>
    <w:rsid w:val="007124B5"/>
    <w:rsid w:val="007144FE"/>
    <w:rsid w:val="00715D72"/>
    <w:rsid w:val="0072201E"/>
    <w:rsid w:val="00722731"/>
    <w:rsid w:val="0072365F"/>
    <w:rsid w:val="007300C6"/>
    <w:rsid w:val="00731146"/>
    <w:rsid w:val="00731FE6"/>
    <w:rsid w:val="0074158F"/>
    <w:rsid w:val="00750A21"/>
    <w:rsid w:val="0075123B"/>
    <w:rsid w:val="00755332"/>
    <w:rsid w:val="00760A5D"/>
    <w:rsid w:val="00763805"/>
    <w:rsid w:val="00765D32"/>
    <w:rsid w:val="00767722"/>
    <w:rsid w:val="00767DA1"/>
    <w:rsid w:val="00770060"/>
    <w:rsid w:val="0077153C"/>
    <w:rsid w:val="0077215D"/>
    <w:rsid w:val="00772E14"/>
    <w:rsid w:val="00773331"/>
    <w:rsid w:val="00773537"/>
    <w:rsid w:val="00775CA0"/>
    <w:rsid w:val="00781979"/>
    <w:rsid w:val="007819E9"/>
    <w:rsid w:val="0079139E"/>
    <w:rsid w:val="007939D5"/>
    <w:rsid w:val="007A7C94"/>
    <w:rsid w:val="007B0F92"/>
    <w:rsid w:val="007B33F2"/>
    <w:rsid w:val="007B36AE"/>
    <w:rsid w:val="007B431E"/>
    <w:rsid w:val="007B57F7"/>
    <w:rsid w:val="007B5961"/>
    <w:rsid w:val="007B7374"/>
    <w:rsid w:val="007D7A91"/>
    <w:rsid w:val="007D7E44"/>
    <w:rsid w:val="007E0CEB"/>
    <w:rsid w:val="007F0CDB"/>
    <w:rsid w:val="007F353A"/>
    <w:rsid w:val="007F3C29"/>
    <w:rsid w:val="007F4675"/>
    <w:rsid w:val="007F47D0"/>
    <w:rsid w:val="007F49BB"/>
    <w:rsid w:val="007F69F9"/>
    <w:rsid w:val="008001DB"/>
    <w:rsid w:val="0080134C"/>
    <w:rsid w:val="00802F98"/>
    <w:rsid w:val="008037CB"/>
    <w:rsid w:val="008040D3"/>
    <w:rsid w:val="00805FE8"/>
    <w:rsid w:val="008068B0"/>
    <w:rsid w:val="00807114"/>
    <w:rsid w:val="00811D3F"/>
    <w:rsid w:val="00813355"/>
    <w:rsid w:val="00813F29"/>
    <w:rsid w:val="00815753"/>
    <w:rsid w:val="00817FFC"/>
    <w:rsid w:val="0082013B"/>
    <w:rsid w:val="0082179A"/>
    <w:rsid w:val="00822CA0"/>
    <w:rsid w:val="0082316F"/>
    <w:rsid w:val="0082612F"/>
    <w:rsid w:val="00834CF8"/>
    <w:rsid w:val="008448D7"/>
    <w:rsid w:val="00845886"/>
    <w:rsid w:val="0085318C"/>
    <w:rsid w:val="00857978"/>
    <w:rsid w:val="00864F8C"/>
    <w:rsid w:val="008669F9"/>
    <w:rsid w:val="008673A2"/>
    <w:rsid w:val="00867ADB"/>
    <w:rsid w:val="008700FE"/>
    <w:rsid w:val="008737F8"/>
    <w:rsid w:val="00874280"/>
    <w:rsid w:val="00877C9C"/>
    <w:rsid w:val="0088095A"/>
    <w:rsid w:val="00882280"/>
    <w:rsid w:val="0088313B"/>
    <w:rsid w:val="0088497F"/>
    <w:rsid w:val="00892172"/>
    <w:rsid w:val="0089573B"/>
    <w:rsid w:val="00896324"/>
    <w:rsid w:val="00896F39"/>
    <w:rsid w:val="00897B31"/>
    <w:rsid w:val="00897CE6"/>
    <w:rsid w:val="008A39DC"/>
    <w:rsid w:val="008A4F17"/>
    <w:rsid w:val="008A6081"/>
    <w:rsid w:val="008B215B"/>
    <w:rsid w:val="008B2366"/>
    <w:rsid w:val="008B6151"/>
    <w:rsid w:val="008B6461"/>
    <w:rsid w:val="008C0FC1"/>
    <w:rsid w:val="008C1854"/>
    <w:rsid w:val="008C4EC3"/>
    <w:rsid w:val="008C5863"/>
    <w:rsid w:val="008D545E"/>
    <w:rsid w:val="008D61F5"/>
    <w:rsid w:val="008E7299"/>
    <w:rsid w:val="008F37FF"/>
    <w:rsid w:val="008F4709"/>
    <w:rsid w:val="008F5117"/>
    <w:rsid w:val="008F6098"/>
    <w:rsid w:val="00900F2E"/>
    <w:rsid w:val="009015BF"/>
    <w:rsid w:val="00903B44"/>
    <w:rsid w:val="00903B62"/>
    <w:rsid w:val="00905BE3"/>
    <w:rsid w:val="00905F40"/>
    <w:rsid w:val="009134E3"/>
    <w:rsid w:val="00915EBC"/>
    <w:rsid w:val="0091646D"/>
    <w:rsid w:val="00921EDF"/>
    <w:rsid w:val="009234C7"/>
    <w:rsid w:val="00930BDA"/>
    <w:rsid w:val="00935A2B"/>
    <w:rsid w:val="00937676"/>
    <w:rsid w:val="00950B49"/>
    <w:rsid w:val="00951C37"/>
    <w:rsid w:val="009640BC"/>
    <w:rsid w:val="00964B26"/>
    <w:rsid w:val="0097014B"/>
    <w:rsid w:val="00975A77"/>
    <w:rsid w:val="00980BD2"/>
    <w:rsid w:val="00984247"/>
    <w:rsid w:val="0099109C"/>
    <w:rsid w:val="0099224D"/>
    <w:rsid w:val="00992754"/>
    <w:rsid w:val="00993695"/>
    <w:rsid w:val="009A03D5"/>
    <w:rsid w:val="009A38EB"/>
    <w:rsid w:val="009A4AD7"/>
    <w:rsid w:val="009B2ECC"/>
    <w:rsid w:val="009B35DD"/>
    <w:rsid w:val="009B3891"/>
    <w:rsid w:val="009B74AC"/>
    <w:rsid w:val="009C1B08"/>
    <w:rsid w:val="009C4032"/>
    <w:rsid w:val="009D2358"/>
    <w:rsid w:val="009D34FF"/>
    <w:rsid w:val="009D665A"/>
    <w:rsid w:val="009D7DCA"/>
    <w:rsid w:val="009E215E"/>
    <w:rsid w:val="009E3409"/>
    <w:rsid w:val="009E5598"/>
    <w:rsid w:val="009E5D6E"/>
    <w:rsid w:val="009E7AF9"/>
    <w:rsid w:val="00A035B4"/>
    <w:rsid w:val="00A05139"/>
    <w:rsid w:val="00A12437"/>
    <w:rsid w:val="00A27ADD"/>
    <w:rsid w:val="00A30DBB"/>
    <w:rsid w:val="00A34498"/>
    <w:rsid w:val="00A34F90"/>
    <w:rsid w:val="00A41347"/>
    <w:rsid w:val="00A41FA3"/>
    <w:rsid w:val="00A42935"/>
    <w:rsid w:val="00A45C5A"/>
    <w:rsid w:val="00A512B7"/>
    <w:rsid w:val="00A55B1E"/>
    <w:rsid w:val="00A57606"/>
    <w:rsid w:val="00A57C0B"/>
    <w:rsid w:val="00A60848"/>
    <w:rsid w:val="00A60A25"/>
    <w:rsid w:val="00A6678D"/>
    <w:rsid w:val="00A66F55"/>
    <w:rsid w:val="00A67B31"/>
    <w:rsid w:val="00A84E84"/>
    <w:rsid w:val="00A86417"/>
    <w:rsid w:val="00A92946"/>
    <w:rsid w:val="00A971EC"/>
    <w:rsid w:val="00AA15F3"/>
    <w:rsid w:val="00AB4C3F"/>
    <w:rsid w:val="00AC446C"/>
    <w:rsid w:val="00AC7D5D"/>
    <w:rsid w:val="00AD3412"/>
    <w:rsid w:val="00AD5A42"/>
    <w:rsid w:val="00AE043F"/>
    <w:rsid w:val="00AE182D"/>
    <w:rsid w:val="00AE4D5D"/>
    <w:rsid w:val="00AE562F"/>
    <w:rsid w:val="00B00623"/>
    <w:rsid w:val="00B17326"/>
    <w:rsid w:val="00B21CAA"/>
    <w:rsid w:val="00B230D5"/>
    <w:rsid w:val="00B33C2E"/>
    <w:rsid w:val="00B527A7"/>
    <w:rsid w:val="00B54208"/>
    <w:rsid w:val="00B57CFD"/>
    <w:rsid w:val="00B62B39"/>
    <w:rsid w:val="00B64DD6"/>
    <w:rsid w:val="00B65752"/>
    <w:rsid w:val="00B67B9A"/>
    <w:rsid w:val="00B7204B"/>
    <w:rsid w:val="00B75DDC"/>
    <w:rsid w:val="00B76962"/>
    <w:rsid w:val="00B811CB"/>
    <w:rsid w:val="00B90AB4"/>
    <w:rsid w:val="00B9253B"/>
    <w:rsid w:val="00B937CA"/>
    <w:rsid w:val="00BA32EE"/>
    <w:rsid w:val="00BA42C6"/>
    <w:rsid w:val="00BA7E9B"/>
    <w:rsid w:val="00BB511B"/>
    <w:rsid w:val="00BC15A0"/>
    <w:rsid w:val="00BC57C4"/>
    <w:rsid w:val="00BC5CA3"/>
    <w:rsid w:val="00BD1B83"/>
    <w:rsid w:val="00BD3003"/>
    <w:rsid w:val="00BD6617"/>
    <w:rsid w:val="00BE07B7"/>
    <w:rsid w:val="00BE2979"/>
    <w:rsid w:val="00BE2F7F"/>
    <w:rsid w:val="00BE726F"/>
    <w:rsid w:val="00BF0C13"/>
    <w:rsid w:val="00BF19A7"/>
    <w:rsid w:val="00C02EFD"/>
    <w:rsid w:val="00C04B66"/>
    <w:rsid w:val="00C05196"/>
    <w:rsid w:val="00C05708"/>
    <w:rsid w:val="00C07356"/>
    <w:rsid w:val="00C11642"/>
    <w:rsid w:val="00C130D8"/>
    <w:rsid w:val="00C2412F"/>
    <w:rsid w:val="00C24BF6"/>
    <w:rsid w:val="00C265FD"/>
    <w:rsid w:val="00C31589"/>
    <w:rsid w:val="00C345D6"/>
    <w:rsid w:val="00C34BFE"/>
    <w:rsid w:val="00C34DFE"/>
    <w:rsid w:val="00C35375"/>
    <w:rsid w:val="00C36EA1"/>
    <w:rsid w:val="00C40A3D"/>
    <w:rsid w:val="00C40B41"/>
    <w:rsid w:val="00C41254"/>
    <w:rsid w:val="00C44317"/>
    <w:rsid w:val="00C44D6A"/>
    <w:rsid w:val="00C475B8"/>
    <w:rsid w:val="00C53AC8"/>
    <w:rsid w:val="00C56A3C"/>
    <w:rsid w:val="00C57219"/>
    <w:rsid w:val="00C6498C"/>
    <w:rsid w:val="00C65869"/>
    <w:rsid w:val="00C66004"/>
    <w:rsid w:val="00C66ADF"/>
    <w:rsid w:val="00C6705A"/>
    <w:rsid w:val="00C67C3F"/>
    <w:rsid w:val="00C72D9A"/>
    <w:rsid w:val="00C8064B"/>
    <w:rsid w:val="00C8407C"/>
    <w:rsid w:val="00C91C5B"/>
    <w:rsid w:val="00CA18E2"/>
    <w:rsid w:val="00CA7F77"/>
    <w:rsid w:val="00CB022C"/>
    <w:rsid w:val="00CB06CE"/>
    <w:rsid w:val="00CB083C"/>
    <w:rsid w:val="00CB7915"/>
    <w:rsid w:val="00CC4DCE"/>
    <w:rsid w:val="00CD01C2"/>
    <w:rsid w:val="00CD5A37"/>
    <w:rsid w:val="00CD6A89"/>
    <w:rsid w:val="00CE7140"/>
    <w:rsid w:val="00D026D7"/>
    <w:rsid w:val="00D1328C"/>
    <w:rsid w:val="00D150ED"/>
    <w:rsid w:val="00D30A60"/>
    <w:rsid w:val="00D3155F"/>
    <w:rsid w:val="00D409BA"/>
    <w:rsid w:val="00D41CEF"/>
    <w:rsid w:val="00D41E30"/>
    <w:rsid w:val="00D439B8"/>
    <w:rsid w:val="00D45AD0"/>
    <w:rsid w:val="00D55FE3"/>
    <w:rsid w:val="00D577A2"/>
    <w:rsid w:val="00D60544"/>
    <w:rsid w:val="00D62419"/>
    <w:rsid w:val="00D62DBE"/>
    <w:rsid w:val="00D65A7E"/>
    <w:rsid w:val="00D70128"/>
    <w:rsid w:val="00D72363"/>
    <w:rsid w:val="00D72B99"/>
    <w:rsid w:val="00D73DC6"/>
    <w:rsid w:val="00D77FA2"/>
    <w:rsid w:val="00D94351"/>
    <w:rsid w:val="00D9644B"/>
    <w:rsid w:val="00D974BD"/>
    <w:rsid w:val="00D978C1"/>
    <w:rsid w:val="00DA109D"/>
    <w:rsid w:val="00DA159D"/>
    <w:rsid w:val="00DA1F24"/>
    <w:rsid w:val="00DA20AF"/>
    <w:rsid w:val="00DA23E4"/>
    <w:rsid w:val="00DA3889"/>
    <w:rsid w:val="00DA5CAC"/>
    <w:rsid w:val="00DA60FE"/>
    <w:rsid w:val="00DA7E26"/>
    <w:rsid w:val="00DB1770"/>
    <w:rsid w:val="00DB54EB"/>
    <w:rsid w:val="00DC1811"/>
    <w:rsid w:val="00DC1D6A"/>
    <w:rsid w:val="00DC3589"/>
    <w:rsid w:val="00DC3A77"/>
    <w:rsid w:val="00DC4025"/>
    <w:rsid w:val="00DC5527"/>
    <w:rsid w:val="00DC57DE"/>
    <w:rsid w:val="00DD37CC"/>
    <w:rsid w:val="00DD5F6D"/>
    <w:rsid w:val="00DD65D4"/>
    <w:rsid w:val="00DD70B6"/>
    <w:rsid w:val="00DE116E"/>
    <w:rsid w:val="00DE72AC"/>
    <w:rsid w:val="00DF6D90"/>
    <w:rsid w:val="00E00ED5"/>
    <w:rsid w:val="00E160EF"/>
    <w:rsid w:val="00E20CBB"/>
    <w:rsid w:val="00E24D9C"/>
    <w:rsid w:val="00E26274"/>
    <w:rsid w:val="00E27A9D"/>
    <w:rsid w:val="00E41D9C"/>
    <w:rsid w:val="00E63628"/>
    <w:rsid w:val="00E713A6"/>
    <w:rsid w:val="00E737E6"/>
    <w:rsid w:val="00E775B6"/>
    <w:rsid w:val="00E77E11"/>
    <w:rsid w:val="00E80761"/>
    <w:rsid w:val="00E81A70"/>
    <w:rsid w:val="00E81FA7"/>
    <w:rsid w:val="00E8444B"/>
    <w:rsid w:val="00E915A6"/>
    <w:rsid w:val="00E9663E"/>
    <w:rsid w:val="00EA3AE9"/>
    <w:rsid w:val="00EA3C06"/>
    <w:rsid w:val="00EA4A04"/>
    <w:rsid w:val="00EB0E84"/>
    <w:rsid w:val="00EB12C2"/>
    <w:rsid w:val="00EB7EC2"/>
    <w:rsid w:val="00EB7FBE"/>
    <w:rsid w:val="00EC0640"/>
    <w:rsid w:val="00EC135E"/>
    <w:rsid w:val="00EC2324"/>
    <w:rsid w:val="00EC267B"/>
    <w:rsid w:val="00EC3677"/>
    <w:rsid w:val="00ED1764"/>
    <w:rsid w:val="00ED380C"/>
    <w:rsid w:val="00ED4B6A"/>
    <w:rsid w:val="00ED4FC7"/>
    <w:rsid w:val="00EE2D00"/>
    <w:rsid w:val="00EE426B"/>
    <w:rsid w:val="00EE5C35"/>
    <w:rsid w:val="00EE6238"/>
    <w:rsid w:val="00EF0369"/>
    <w:rsid w:val="00EF0E31"/>
    <w:rsid w:val="00EF20A4"/>
    <w:rsid w:val="00F00F69"/>
    <w:rsid w:val="00F01081"/>
    <w:rsid w:val="00F0158C"/>
    <w:rsid w:val="00F02C57"/>
    <w:rsid w:val="00F0316F"/>
    <w:rsid w:val="00F20E24"/>
    <w:rsid w:val="00F21110"/>
    <w:rsid w:val="00F22013"/>
    <w:rsid w:val="00F24CE6"/>
    <w:rsid w:val="00F2782B"/>
    <w:rsid w:val="00F3570A"/>
    <w:rsid w:val="00F37F66"/>
    <w:rsid w:val="00F4048C"/>
    <w:rsid w:val="00F41B30"/>
    <w:rsid w:val="00F50458"/>
    <w:rsid w:val="00F52BEA"/>
    <w:rsid w:val="00F536A3"/>
    <w:rsid w:val="00F55816"/>
    <w:rsid w:val="00F65CFE"/>
    <w:rsid w:val="00F65E27"/>
    <w:rsid w:val="00F77A7A"/>
    <w:rsid w:val="00F77C1D"/>
    <w:rsid w:val="00F77EFF"/>
    <w:rsid w:val="00F81C53"/>
    <w:rsid w:val="00F846A1"/>
    <w:rsid w:val="00F862B1"/>
    <w:rsid w:val="00F90E4F"/>
    <w:rsid w:val="00F93FA0"/>
    <w:rsid w:val="00FA1F16"/>
    <w:rsid w:val="00FA318C"/>
    <w:rsid w:val="00FA52D6"/>
    <w:rsid w:val="00FA5FE3"/>
    <w:rsid w:val="00FB0760"/>
    <w:rsid w:val="00FB1AB8"/>
    <w:rsid w:val="00FB5A47"/>
    <w:rsid w:val="00FC0AAC"/>
    <w:rsid w:val="00FC6BE8"/>
    <w:rsid w:val="00FD0356"/>
    <w:rsid w:val="00FE07DE"/>
    <w:rsid w:val="00FE38C0"/>
    <w:rsid w:val="00FF0227"/>
    <w:rsid w:val="00FF2951"/>
    <w:rsid w:val="00FF39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B3"/>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4931-C0DC-4CEA-BBC1-F607D71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Moneuoa Kopo</dc:creator>
  <cp:lastModifiedBy>makatleho.chechela</cp:lastModifiedBy>
  <cp:revision>62</cp:revision>
  <cp:lastPrinted>2022-09-30T12:48:00Z</cp:lastPrinted>
  <dcterms:created xsi:type="dcterms:W3CDTF">2022-09-29T14:15:00Z</dcterms:created>
  <dcterms:modified xsi:type="dcterms:W3CDTF">2022-09-30T12:49:00Z</dcterms:modified>
</cp:coreProperties>
</file>