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06D8" w14:textId="381C5630" w:rsidR="00B2387E" w:rsidRDefault="00B2387E" w:rsidP="00C124B1">
      <w:pPr>
        <w:spacing w:after="0" w:line="240" w:lineRule="auto"/>
        <w:jc w:val="center"/>
        <w:rPr>
          <w:rFonts w:ascii="Times New Roman" w:eastAsia="Calibri" w:hAnsi="Times New Roman" w:cs="Times New Roman"/>
          <w:b/>
          <w:bCs/>
          <w:sz w:val="28"/>
          <w:szCs w:val="28"/>
          <w:u w:color="000000"/>
          <w:lang w:val="en-US"/>
        </w:rPr>
      </w:pPr>
    </w:p>
    <w:p w14:paraId="322342FC" w14:textId="77777777" w:rsidR="00D14DA5" w:rsidRDefault="00D14DA5" w:rsidP="00C124B1">
      <w:pPr>
        <w:spacing w:after="0" w:line="240" w:lineRule="auto"/>
        <w:jc w:val="center"/>
        <w:rPr>
          <w:rFonts w:ascii="Times New Roman" w:eastAsia="Calibri" w:hAnsi="Times New Roman" w:cs="Times New Roman"/>
          <w:b/>
          <w:bCs/>
          <w:sz w:val="28"/>
          <w:szCs w:val="28"/>
          <w:u w:color="000000"/>
          <w:lang w:val="en-US"/>
        </w:rPr>
      </w:pPr>
    </w:p>
    <w:p w14:paraId="1C14107F" w14:textId="77777777" w:rsidR="00B2387E" w:rsidRDefault="00B2387E" w:rsidP="00AC278E">
      <w:pPr>
        <w:pStyle w:val="NoSpacing"/>
        <w:rPr>
          <w:u w:color="000000"/>
          <w:lang w:val="en-US"/>
        </w:rPr>
      </w:pPr>
    </w:p>
    <w:p w14:paraId="7F11EA4E" w14:textId="77777777" w:rsidR="00B2387E" w:rsidRDefault="00B2387E" w:rsidP="00C124B1">
      <w:pPr>
        <w:spacing w:after="0" w:line="240" w:lineRule="auto"/>
        <w:jc w:val="center"/>
        <w:rPr>
          <w:rFonts w:ascii="Times New Roman" w:eastAsia="Calibri" w:hAnsi="Times New Roman" w:cs="Times New Roman"/>
          <w:b/>
          <w:bCs/>
          <w:sz w:val="28"/>
          <w:szCs w:val="28"/>
          <w:u w:color="000000"/>
          <w:lang w:val="en-US"/>
        </w:rPr>
      </w:pPr>
    </w:p>
    <w:p w14:paraId="7E944452" w14:textId="3B5676A2" w:rsidR="00C124B1" w:rsidRPr="00EE4ACD" w:rsidRDefault="00C124B1" w:rsidP="00C124B1">
      <w:pPr>
        <w:spacing w:after="0" w:line="240" w:lineRule="auto"/>
        <w:jc w:val="center"/>
        <w:rPr>
          <w:rFonts w:ascii="Times New Roman" w:eastAsia="Calibri" w:hAnsi="Times New Roman" w:cs="Times New Roman"/>
          <w:b/>
          <w:bCs/>
          <w:sz w:val="32"/>
          <w:szCs w:val="32"/>
          <w:u w:val="single"/>
          <w:lang w:val="en-US"/>
        </w:rPr>
      </w:pPr>
      <w:r w:rsidRPr="00EE4ACD">
        <w:rPr>
          <w:rFonts w:ascii="Times New Roman" w:eastAsia="Calibri" w:hAnsi="Times New Roman" w:cs="Times New Roman"/>
          <w:b/>
          <w:bCs/>
          <w:sz w:val="32"/>
          <w:szCs w:val="32"/>
          <w:u w:val="single" w:color="000000"/>
          <w:lang w:val="en-US"/>
        </w:rPr>
        <w:t>IN THE HIGH COURT OF LESOTHO</w:t>
      </w:r>
    </w:p>
    <w:p w14:paraId="190DF933" w14:textId="77777777" w:rsidR="00C124B1" w:rsidRPr="005208BF" w:rsidRDefault="00C124B1" w:rsidP="00C124B1">
      <w:pPr>
        <w:spacing w:after="0" w:line="240" w:lineRule="auto"/>
        <w:rPr>
          <w:rFonts w:ascii="Calibri" w:eastAsia="Calibri" w:hAnsi="Calibri" w:cs="Times New Roman"/>
          <w:lang w:val="en-US"/>
        </w:rPr>
      </w:pPr>
    </w:p>
    <w:p w14:paraId="405B3238" w14:textId="77777777" w:rsidR="00756976" w:rsidRDefault="00C124B1" w:rsidP="00AC278E">
      <w:pPr>
        <w:pStyle w:val="NoSpacing"/>
        <w:rPr>
          <w:lang w:val="en-US"/>
        </w:rPr>
      </w:pPr>
      <w:r w:rsidRPr="005208BF">
        <w:rPr>
          <w:lang w:val="en-US"/>
        </w:rPr>
        <w:tab/>
      </w:r>
      <w:r w:rsidRPr="005208BF">
        <w:rPr>
          <w:lang w:val="en-US"/>
        </w:rPr>
        <w:tab/>
      </w:r>
      <w:r w:rsidRPr="005208BF">
        <w:rPr>
          <w:lang w:val="en-US"/>
        </w:rPr>
        <w:tab/>
      </w:r>
      <w:r w:rsidRPr="005208BF">
        <w:rPr>
          <w:lang w:val="en-US"/>
        </w:rPr>
        <w:tab/>
      </w:r>
      <w:r w:rsidRPr="005208BF">
        <w:rPr>
          <w:lang w:val="en-US"/>
        </w:rPr>
        <w:tab/>
        <w:t xml:space="preserve"> </w:t>
      </w:r>
      <w:r w:rsidRPr="005208BF">
        <w:rPr>
          <w:lang w:val="en-US"/>
        </w:rPr>
        <w:tab/>
      </w:r>
      <w:r w:rsidRPr="005208BF">
        <w:rPr>
          <w:lang w:val="en-US"/>
        </w:rPr>
        <w:tab/>
      </w:r>
      <w:r w:rsidRPr="005208BF">
        <w:rPr>
          <w:lang w:val="en-US"/>
        </w:rPr>
        <w:tab/>
        <w:t xml:space="preserve">             </w:t>
      </w:r>
    </w:p>
    <w:p w14:paraId="63C2D764" w14:textId="77777777" w:rsidR="00756976" w:rsidRDefault="00756976" w:rsidP="00756976">
      <w:pPr>
        <w:spacing w:after="177"/>
        <w:ind w:left="-5" w:hanging="10"/>
        <w:rPr>
          <w:rFonts w:ascii="Times New Roman" w:eastAsia="Bookman Old Style" w:hAnsi="Times New Roman" w:cs="Times New Roman"/>
          <w:color w:val="000000"/>
          <w:sz w:val="24"/>
          <w:lang w:val="en-US"/>
        </w:rPr>
      </w:pPr>
      <w:r w:rsidRPr="00756976">
        <w:rPr>
          <w:rFonts w:ascii="Times New Roman" w:eastAsia="Bookman Old Style" w:hAnsi="Times New Roman" w:cs="Times New Roman"/>
          <w:b/>
          <w:bCs/>
          <w:color w:val="000000"/>
          <w:sz w:val="28"/>
          <w:szCs w:val="28"/>
          <w:lang w:val="en-US"/>
        </w:rPr>
        <w:t>Held at Maseru</w:t>
      </w:r>
      <w:r w:rsidRPr="005208BF">
        <w:rPr>
          <w:rFonts w:ascii="Times New Roman" w:eastAsia="Bookman Old Style" w:hAnsi="Times New Roman" w:cs="Times New Roman"/>
          <w:color w:val="000000"/>
          <w:sz w:val="24"/>
          <w:lang w:val="en-US"/>
        </w:rPr>
        <w:t xml:space="preserve"> </w:t>
      </w:r>
      <w:r>
        <w:rPr>
          <w:rFonts w:ascii="Times New Roman" w:eastAsia="Bookman Old Style" w:hAnsi="Times New Roman" w:cs="Times New Roman"/>
          <w:color w:val="000000"/>
          <w:sz w:val="24"/>
          <w:lang w:val="en-US"/>
        </w:rPr>
        <w:tab/>
      </w:r>
    </w:p>
    <w:p w14:paraId="02482641" w14:textId="7E1FE421" w:rsidR="00756976" w:rsidRPr="00756976" w:rsidRDefault="00756976" w:rsidP="00756976">
      <w:pPr>
        <w:spacing w:after="177"/>
        <w:ind w:left="-5" w:hanging="10"/>
        <w:rPr>
          <w:rFonts w:ascii="Times New Roman" w:eastAsia="Calibri" w:hAnsi="Times New Roman" w:cs="Times New Roman"/>
          <w:b/>
          <w:bCs/>
          <w:sz w:val="28"/>
          <w:szCs w:val="28"/>
          <w:u w:color="000000"/>
          <w:lang w:val="en-US"/>
        </w:rPr>
      </w:pPr>
      <w:r>
        <w:rPr>
          <w:rFonts w:ascii="Times New Roman" w:eastAsia="Bookman Old Style" w:hAnsi="Times New Roman" w:cs="Times New Roman"/>
          <w:color w:val="000000"/>
          <w:sz w:val="24"/>
          <w:lang w:val="en-US"/>
        </w:rPr>
        <w:tab/>
      </w:r>
      <w:r>
        <w:rPr>
          <w:rFonts w:ascii="Times New Roman" w:eastAsia="Bookman Old Style" w:hAnsi="Times New Roman" w:cs="Times New Roman"/>
          <w:color w:val="000000"/>
          <w:sz w:val="24"/>
          <w:lang w:val="en-US"/>
        </w:rPr>
        <w:tab/>
      </w:r>
      <w:r>
        <w:rPr>
          <w:rFonts w:ascii="Times New Roman" w:eastAsia="Bookman Old Style" w:hAnsi="Times New Roman" w:cs="Times New Roman"/>
          <w:color w:val="000000"/>
          <w:sz w:val="24"/>
          <w:lang w:val="en-US"/>
        </w:rPr>
        <w:tab/>
      </w:r>
      <w:r>
        <w:rPr>
          <w:rFonts w:ascii="Times New Roman" w:eastAsia="Bookman Old Style" w:hAnsi="Times New Roman" w:cs="Times New Roman"/>
          <w:color w:val="000000"/>
          <w:sz w:val="24"/>
          <w:lang w:val="en-US"/>
        </w:rPr>
        <w:tab/>
      </w:r>
      <w:r>
        <w:rPr>
          <w:rFonts w:ascii="Times New Roman" w:eastAsia="Bookman Old Style" w:hAnsi="Times New Roman" w:cs="Times New Roman"/>
          <w:color w:val="000000"/>
          <w:sz w:val="24"/>
          <w:lang w:val="en-US"/>
        </w:rPr>
        <w:tab/>
      </w:r>
      <w:r>
        <w:rPr>
          <w:rFonts w:ascii="Times New Roman" w:eastAsia="Bookman Old Style" w:hAnsi="Times New Roman" w:cs="Times New Roman"/>
          <w:color w:val="000000"/>
          <w:sz w:val="24"/>
          <w:lang w:val="en-US"/>
        </w:rPr>
        <w:tab/>
      </w:r>
      <w:r>
        <w:rPr>
          <w:rFonts w:ascii="Times New Roman" w:eastAsia="Bookman Old Style" w:hAnsi="Times New Roman" w:cs="Times New Roman"/>
          <w:color w:val="000000"/>
          <w:sz w:val="24"/>
          <w:lang w:val="en-US"/>
        </w:rPr>
        <w:tab/>
      </w:r>
      <w:r>
        <w:rPr>
          <w:rFonts w:ascii="Times New Roman" w:eastAsia="Bookman Old Style" w:hAnsi="Times New Roman" w:cs="Times New Roman"/>
          <w:color w:val="000000"/>
          <w:sz w:val="24"/>
          <w:lang w:val="en-US"/>
        </w:rPr>
        <w:tab/>
      </w:r>
      <w:r>
        <w:rPr>
          <w:rFonts w:ascii="Times New Roman" w:eastAsia="Bookman Old Style" w:hAnsi="Times New Roman" w:cs="Times New Roman"/>
          <w:color w:val="000000"/>
          <w:sz w:val="24"/>
          <w:lang w:val="en-US"/>
        </w:rPr>
        <w:tab/>
      </w:r>
      <w:r w:rsidRPr="00756976">
        <w:rPr>
          <w:rFonts w:ascii="Times New Roman" w:eastAsia="Bookman Old Style" w:hAnsi="Times New Roman" w:cs="Times New Roman"/>
          <w:color w:val="000000"/>
          <w:sz w:val="28"/>
          <w:szCs w:val="28"/>
          <w:lang w:val="en-US"/>
        </w:rPr>
        <w:t xml:space="preserve"> </w:t>
      </w:r>
      <w:r>
        <w:rPr>
          <w:rFonts w:ascii="Times New Roman" w:eastAsia="Bookman Old Style" w:hAnsi="Times New Roman" w:cs="Times New Roman"/>
          <w:color w:val="000000"/>
          <w:sz w:val="28"/>
          <w:szCs w:val="28"/>
          <w:lang w:val="en-US"/>
        </w:rPr>
        <w:t xml:space="preserve">                         </w:t>
      </w:r>
      <w:r w:rsidR="00150344">
        <w:rPr>
          <w:rFonts w:ascii="Times New Roman" w:eastAsia="Bookman Old Style" w:hAnsi="Times New Roman" w:cs="Times New Roman"/>
          <w:color w:val="000000"/>
          <w:sz w:val="28"/>
          <w:szCs w:val="28"/>
          <w:lang w:val="en-US"/>
        </w:rPr>
        <w:t xml:space="preserve"> </w:t>
      </w:r>
      <w:r w:rsidRPr="00756976">
        <w:rPr>
          <w:rFonts w:ascii="Times New Roman" w:eastAsia="Calibri" w:hAnsi="Times New Roman" w:cs="Times New Roman"/>
          <w:b/>
          <w:bCs/>
          <w:sz w:val="28"/>
          <w:szCs w:val="28"/>
          <w:u w:color="000000"/>
          <w:lang w:val="en-US"/>
        </w:rPr>
        <w:t>CIV/APN/316/2021</w:t>
      </w:r>
    </w:p>
    <w:p w14:paraId="3B3FE62C" w14:textId="09246579" w:rsidR="00C124B1" w:rsidRPr="000F53DB" w:rsidRDefault="00C124B1" w:rsidP="00C124B1">
      <w:pPr>
        <w:spacing w:after="177"/>
        <w:ind w:left="-5" w:hanging="10"/>
        <w:rPr>
          <w:rFonts w:ascii="Times New Roman" w:eastAsia="Bookman Old Style" w:hAnsi="Times New Roman" w:cs="Times New Roman"/>
          <w:color w:val="000000"/>
          <w:sz w:val="28"/>
          <w:szCs w:val="28"/>
          <w:lang w:val="en-US"/>
        </w:rPr>
      </w:pPr>
      <w:r w:rsidRPr="000F53DB">
        <w:rPr>
          <w:rFonts w:ascii="Times New Roman" w:eastAsia="Bookman Old Style" w:hAnsi="Times New Roman" w:cs="Times New Roman"/>
          <w:color w:val="000000"/>
          <w:sz w:val="28"/>
          <w:szCs w:val="28"/>
          <w:lang w:val="en-US"/>
        </w:rPr>
        <w:t>In the matter between:</w:t>
      </w:r>
    </w:p>
    <w:p w14:paraId="1D6DFE7A" w14:textId="77777777" w:rsidR="00C124B1" w:rsidRPr="005208BF" w:rsidRDefault="00C124B1" w:rsidP="00C124B1">
      <w:pPr>
        <w:spacing w:after="0" w:line="240" w:lineRule="auto"/>
        <w:rPr>
          <w:rFonts w:ascii="Calibri" w:eastAsia="Calibri" w:hAnsi="Calibri" w:cs="Times New Roman"/>
          <w:lang w:val="en-US"/>
        </w:rPr>
      </w:pPr>
    </w:p>
    <w:p w14:paraId="1FC855A8" w14:textId="220B913D" w:rsidR="00C124B1" w:rsidRPr="005208BF" w:rsidRDefault="00C124B1" w:rsidP="00C124B1">
      <w:pPr>
        <w:spacing w:after="0" w:line="360" w:lineRule="auto"/>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 xml:space="preserve">TSOKOLO FRANZ </w:t>
      </w:r>
      <w:proofErr w:type="gramStart"/>
      <w:r>
        <w:rPr>
          <w:rFonts w:ascii="Times New Roman" w:eastAsia="Calibri" w:hAnsi="Times New Roman" w:cs="Times New Roman"/>
          <w:b/>
          <w:bCs/>
          <w:sz w:val="28"/>
          <w:szCs w:val="28"/>
          <w:lang w:val="en-US"/>
        </w:rPr>
        <w:t>KOMPI &amp; O</w:t>
      </w:r>
      <w:r w:rsidR="00957D49">
        <w:rPr>
          <w:rFonts w:ascii="Times New Roman" w:eastAsia="Calibri" w:hAnsi="Times New Roman" w:cs="Times New Roman"/>
          <w:b/>
          <w:bCs/>
          <w:sz w:val="28"/>
          <w:szCs w:val="28"/>
          <w:lang w:val="en-US"/>
        </w:rPr>
        <w:t>THE</w:t>
      </w:r>
      <w:r>
        <w:rPr>
          <w:rFonts w:ascii="Times New Roman" w:eastAsia="Calibri" w:hAnsi="Times New Roman" w:cs="Times New Roman"/>
          <w:b/>
          <w:bCs/>
          <w:sz w:val="28"/>
          <w:szCs w:val="28"/>
          <w:lang w:val="en-US"/>
        </w:rPr>
        <w:t>RS</w:t>
      </w:r>
      <w:proofErr w:type="gramEnd"/>
      <w:r>
        <w:rPr>
          <w:rFonts w:ascii="Times New Roman" w:eastAsia="Calibri" w:hAnsi="Times New Roman" w:cs="Times New Roman"/>
          <w:b/>
          <w:bCs/>
          <w:sz w:val="28"/>
          <w:szCs w:val="28"/>
          <w:lang w:val="en-US"/>
        </w:rPr>
        <w:tab/>
      </w:r>
      <w:r>
        <w:rPr>
          <w:rFonts w:ascii="Times New Roman" w:eastAsia="Calibri" w:hAnsi="Times New Roman" w:cs="Times New Roman"/>
          <w:b/>
          <w:bCs/>
          <w:sz w:val="28"/>
          <w:szCs w:val="28"/>
          <w:lang w:val="en-US"/>
        </w:rPr>
        <w:tab/>
      </w:r>
      <w:r>
        <w:rPr>
          <w:rFonts w:ascii="Times New Roman" w:eastAsia="Calibri" w:hAnsi="Times New Roman" w:cs="Times New Roman"/>
          <w:b/>
          <w:bCs/>
          <w:sz w:val="28"/>
          <w:szCs w:val="28"/>
          <w:lang w:val="en-US"/>
        </w:rPr>
        <w:tab/>
      </w:r>
      <w:r w:rsidR="00AF7451">
        <w:rPr>
          <w:rFonts w:ascii="Times New Roman" w:eastAsia="Calibri" w:hAnsi="Times New Roman" w:cs="Times New Roman"/>
          <w:b/>
          <w:bCs/>
          <w:sz w:val="28"/>
          <w:szCs w:val="28"/>
          <w:lang w:val="en-US"/>
        </w:rPr>
        <w:t xml:space="preserve">     </w:t>
      </w:r>
      <w:r w:rsidR="009F44ED">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lang w:val="en-US"/>
        </w:rPr>
        <w:t>APPLICANTS</w:t>
      </w:r>
    </w:p>
    <w:p w14:paraId="5CBB6F12" w14:textId="35FAE59D" w:rsidR="00C124B1" w:rsidRPr="005208BF" w:rsidRDefault="00C124B1" w:rsidP="002E1F07">
      <w:pPr>
        <w:pStyle w:val="NoSpacing"/>
        <w:rPr>
          <w:lang w:val="en-US"/>
        </w:rPr>
      </w:pPr>
      <w:r w:rsidRPr="005208BF">
        <w:rPr>
          <w:lang w:val="en-US"/>
        </w:rPr>
        <w:tab/>
      </w:r>
      <w:r w:rsidRPr="005208BF">
        <w:rPr>
          <w:lang w:val="en-US"/>
        </w:rPr>
        <w:tab/>
      </w:r>
    </w:p>
    <w:p w14:paraId="1DA0EA52" w14:textId="77777777" w:rsidR="00C124B1" w:rsidRPr="005208BF" w:rsidRDefault="00C124B1" w:rsidP="00C124B1">
      <w:pPr>
        <w:spacing w:after="0" w:line="360" w:lineRule="auto"/>
        <w:rPr>
          <w:rFonts w:ascii="Times New Roman" w:eastAsia="Calibri" w:hAnsi="Times New Roman" w:cs="Times New Roman"/>
          <w:b/>
          <w:bCs/>
          <w:sz w:val="28"/>
          <w:szCs w:val="28"/>
          <w:lang w:val="en-US"/>
        </w:rPr>
      </w:pPr>
      <w:r w:rsidRPr="005208BF">
        <w:rPr>
          <w:rFonts w:ascii="Times New Roman" w:eastAsia="Calibri" w:hAnsi="Times New Roman" w:cs="Times New Roman"/>
          <w:b/>
          <w:bCs/>
          <w:sz w:val="28"/>
          <w:szCs w:val="28"/>
          <w:lang w:val="en-US"/>
        </w:rPr>
        <w:t>And</w:t>
      </w:r>
    </w:p>
    <w:p w14:paraId="414A0B07" w14:textId="77777777" w:rsidR="00C124B1" w:rsidRPr="005208BF" w:rsidRDefault="00C124B1" w:rsidP="00C124B1">
      <w:pPr>
        <w:spacing w:after="0" w:line="240" w:lineRule="auto"/>
        <w:rPr>
          <w:rFonts w:ascii="Calibri" w:eastAsia="Calibri" w:hAnsi="Calibri" w:cs="Times New Roman"/>
          <w:lang w:val="en-US"/>
        </w:rPr>
      </w:pPr>
    </w:p>
    <w:p w14:paraId="5095F112" w14:textId="604EDD2F" w:rsidR="00C124B1" w:rsidRDefault="00AF7451" w:rsidP="00C124B1">
      <w:pPr>
        <w:spacing w:after="0" w:line="360" w:lineRule="auto"/>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 xml:space="preserve">GOVERNMENT OF </w:t>
      </w:r>
      <w:proofErr w:type="gramStart"/>
      <w:r>
        <w:rPr>
          <w:rFonts w:ascii="Times New Roman" w:eastAsia="Calibri" w:hAnsi="Times New Roman" w:cs="Times New Roman"/>
          <w:b/>
          <w:bCs/>
          <w:sz w:val="28"/>
          <w:szCs w:val="28"/>
          <w:lang w:val="en-US"/>
        </w:rPr>
        <w:t>LESOTHO</w:t>
      </w:r>
      <w:r w:rsidR="00957D49">
        <w:rPr>
          <w:rFonts w:ascii="Times New Roman" w:eastAsia="Calibri" w:hAnsi="Times New Roman" w:cs="Times New Roman"/>
          <w:b/>
          <w:bCs/>
          <w:sz w:val="28"/>
          <w:szCs w:val="28"/>
          <w:lang w:val="en-US"/>
        </w:rPr>
        <w:t xml:space="preserve"> &amp; OTHERS</w:t>
      </w:r>
      <w:proofErr w:type="gramEnd"/>
      <w:r w:rsidR="00957D49">
        <w:rPr>
          <w:rFonts w:ascii="Times New Roman" w:eastAsia="Calibri" w:hAnsi="Times New Roman" w:cs="Times New Roman"/>
          <w:b/>
          <w:bCs/>
          <w:sz w:val="28"/>
          <w:szCs w:val="28"/>
          <w:lang w:val="en-US"/>
        </w:rPr>
        <w:tab/>
      </w:r>
      <w:r w:rsidR="00957D49">
        <w:rPr>
          <w:rFonts w:ascii="Times New Roman" w:eastAsia="Calibri" w:hAnsi="Times New Roman" w:cs="Times New Roman"/>
          <w:b/>
          <w:bCs/>
          <w:sz w:val="28"/>
          <w:szCs w:val="28"/>
          <w:lang w:val="en-US"/>
        </w:rPr>
        <w:tab/>
      </w:r>
      <w:r>
        <w:rPr>
          <w:rFonts w:ascii="Times New Roman" w:eastAsia="Calibri" w:hAnsi="Times New Roman" w:cs="Times New Roman"/>
          <w:b/>
          <w:bCs/>
          <w:sz w:val="28"/>
          <w:szCs w:val="28"/>
          <w:lang w:val="en-US"/>
        </w:rPr>
        <w:t xml:space="preserve">    </w:t>
      </w:r>
      <w:r w:rsidR="00C124B1" w:rsidRPr="005208BF">
        <w:rPr>
          <w:rFonts w:ascii="Times New Roman" w:eastAsia="Calibri" w:hAnsi="Times New Roman" w:cs="Times New Roman"/>
          <w:b/>
          <w:bCs/>
          <w:sz w:val="28"/>
          <w:szCs w:val="28"/>
          <w:lang w:val="en-US"/>
        </w:rPr>
        <w:t xml:space="preserve"> RESPONDENT</w:t>
      </w:r>
      <w:r w:rsidR="001B6C05">
        <w:rPr>
          <w:rFonts w:ascii="Times New Roman" w:eastAsia="Calibri" w:hAnsi="Times New Roman" w:cs="Times New Roman"/>
          <w:b/>
          <w:bCs/>
          <w:sz w:val="28"/>
          <w:szCs w:val="28"/>
          <w:lang w:val="en-US"/>
        </w:rPr>
        <w:t>S</w:t>
      </w:r>
    </w:p>
    <w:p w14:paraId="4C8832A2" w14:textId="77777777" w:rsidR="009A4C46" w:rsidRPr="005208BF" w:rsidRDefault="009A4C46" w:rsidP="00C124B1">
      <w:pPr>
        <w:spacing w:after="0" w:line="360" w:lineRule="auto"/>
        <w:rPr>
          <w:rFonts w:ascii="Times New Roman" w:eastAsia="Calibri" w:hAnsi="Times New Roman" w:cs="Times New Roman"/>
          <w:b/>
          <w:bCs/>
          <w:sz w:val="28"/>
          <w:szCs w:val="28"/>
          <w:lang w:val="en-US"/>
        </w:rPr>
      </w:pPr>
    </w:p>
    <w:p w14:paraId="67F3B64B" w14:textId="77777777" w:rsidR="009A4C46" w:rsidRDefault="009A4C46" w:rsidP="009A4C46">
      <w:pPr>
        <w:pBdr>
          <w:top w:val="single" w:sz="12" w:space="1" w:color="auto"/>
          <w:bottom w:val="single" w:sz="12" w:space="1" w:color="auto"/>
        </w:pBdr>
        <w:spacing w:line="240" w:lineRule="auto"/>
        <w:jc w:val="center"/>
        <w:rPr>
          <w:rFonts w:ascii="Times New Roman" w:hAnsi="Times New Roman" w:cs="Times New Roman"/>
          <w:b/>
          <w:bCs/>
          <w:sz w:val="28"/>
          <w:szCs w:val="28"/>
          <w:lang w:val="en-GB"/>
        </w:rPr>
      </w:pPr>
      <w:r w:rsidRPr="00C27D74">
        <w:rPr>
          <w:rFonts w:ascii="Times New Roman" w:hAnsi="Times New Roman" w:cs="Times New Roman"/>
          <w:b/>
          <w:bCs/>
          <w:sz w:val="28"/>
          <w:szCs w:val="28"/>
          <w:lang w:val="en-GB"/>
        </w:rPr>
        <w:t>JUDGMENT</w:t>
      </w:r>
    </w:p>
    <w:p w14:paraId="69373B19" w14:textId="38BF606E" w:rsidR="00C124B1" w:rsidRPr="00262B2D" w:rsidRDefault="00C124B1" w:rsidP="00262B2D">
      <w:pPr>
        <w:pStyle w:val="NoSpacing"/>
        <w:jc w:val="both"/>
        <w:rPr>
          <w:rFonts w:ascii="Times New Roman" w:hAnsi="Times New Roman" w:cs="Times New Roman"/>
          <w:sz w:val="28"/>
          <w:szCs w:val="28"/>
          <w:lang w:val="en-US"/>
        </w:rPr>
      </w:pPr>
      <w:r w:rsidRPr="00262B2D">
        <w:rPr>
          <w:rFonts w:ascii="Times New Roman" w:hAnsi="Times New Roman" w:cs="Times New Roman"/>
          <w:sz w:val="28"/>
          <w:szCs w:val="28"/>
          <w:lang w:val="en-US"/>
        </w:rPr>
        <w:t xml:space="preserve">Neutral Citation: </w:t>
      </w:r>
      <w:proofErr w:type="spellStart"/>
      <w:r w:rsidR="009F44ED" w:rsidRPr="00262B2D">
        <w:rPr>
          <w:rFonts w:ascii="Times New Roman" w:hAnsi="Times New Roman" w:cs="Times New Roman"/>
          <w:sz w:val="28"/>
          <w:szCs w:val="28"/>
          <w:lang w:val="en-US"/>
        </w:rPr>
        <w:t>Kompi</w:t>
      </w:r>
      <w:proofErr w:type="spellEnd"/>
      <w:r w:rsidR="009F44ED" w:rsidRPr="00262B2D">
        <w:rPr>
          <w:rFonts w:ascii="Times New Roman" w:hAnsi="Times New Roman" w:cs="Times New Roman"/>
          <w:sz w:val="28"/>
          <w:szCs w:val="28"/>
          <w:lang w:val="en-US"/>
        </w:rPr>
        <w:t xml:space="preserve"> &amp; O</w:t>
      </w:r>
      <w:r w:rsidR="00957D49">
        <w:rPr>
          <w:rFonts w:ascii="Times New Roman" w:hAnsi="Times New Roman" w:cs="Times New Roman"/>
          <w:sz w:val="28"/>
          <w:szCs w:val="28"/>
          <w:lang w:val="en-US"/>
        </w:rPr>
        <w:t>ther</w:t>
      </w:r>
      <w:r w:rsidR="009F44ED" w:rsidRPr="00262B2D">
        <w:rPr>
          <w:rFonts w:ascii="Times New Roman" w:hAnsi="Times New Roman" w:cs="Times New Roman"/>
          <w:sz w:val="28"/>
          <w:szCs w:val="28"/>
          <w:lang w:val="en-US"/>
        </w:rPr>
        <w:t xml:space="preserve">s </w:t>
      </w:r>
      <w:r w:rsidRPr="00262B2D">
        <w:rPr>
          <w:rFonts w:ascii="Times New Roman" w:hAnsi="Times New Roman" w:cs="Times New Roman"/>
          <w:sz w:val="28"/>
          <w:szCs w:val="28"/>
          <w:lang w:val="en-US"/>
        </w:rPr>
        <w:t xml:space="preserve">vs </w:t>
      </w:r>
      <w:r w:rsidR="009F44ED" w:rsidRPr="00262B2D">
        <w:rPr>
          <w:rFonts w:ascii="Times New Roman" w:hAnsi="Times New Roman" w:cs="Times New Roman"/>
          <w:sz w:val="28"/>
          <w:szCs w:val="28"/>
          <w:lang w:val="en-US"/>
        </w:rPr>
        <w:t>Government of Lesotho</w:t>
      </w:r>
      <w:r w:rsidR="00957D49">
        <w:rPr>
          <w:rFonts w:ascii="Times New Roman" w:hAnsi="Times New Roman" w:cs="Times New Roman"/>
          <w:sz w:val="28"/>
          <w:szCs w:val="28"/>
          <w:lang w:val="en-US"/>
        </w:rPr>
        <w:t xml:space="preserve"> &amp; Others</w:t>
      </w:r>
      <w:r w:rsidRPr="00262B2D">
        <w:rPr>
          <w:rFonts w:ascii="Times New Roman" w:hAnsi="Times New Roman" w:cs="Times New Roman"/>
          <w:sz w:val="28"/>
          <w:szCs w:val="28"/>
          <w:lang w:val="en-US"/>
        </w:rPr>
        <w:t xml:space="preserve"> </w:t>
      </w:r>
      <w:r w:rsidR="00DF7D14">
        <w:rPr>
          <w:rFonts w:ascii="Times New Roman" w:hAnsi="Times New Roman" w:cs="Times New Roman"/>
          <w:sz w:val="28"/>
          <w:szCs w:val="28"/>
          <w:lang w:val="en-US"/>
        </w:rPr>
        <w:t xml:space="preserve">[2022] </w:t>
      </w:r>
      <w:r w:rsidRPr="00262B2D">
        <w:rPr>
          <w:rFonts w:ascii="Times New Roman" w:hAnsi="Times New Roman" w:cs="Times New Roman"/>
          <w:sz w:val="28"/>
          <w:szCs w:val="28"/>
          <w:lang w:val="en-US"/>
        </w:rPr>
        <w:t>LSHC</w:t>
      </w:r>
      <w:r w:rsidR="008772E9">
        <w:rPr>
          <w:rFonts w:ascii="Times New Roman" w:hAnsi="Times New Roman" w:cs="Times New Roman"/>
          <w:sz w:val="28"/>
          <w:szCs w:val="28"/>
          <w:lang w:val="en-US"/>
        </w:rPr>
        <w:t xml:space="preserve"> 38</w:t>
      </w:r>
      <w:r w:rsidR="00957D49">
        <w:rPr>
          <w:rFonts w:ascii="Times New Roman" w:hAnsi="Times New Roman" w:cs="Times New Roman"/>
          <w:sz w:val="28"/>
          <w:szCs w:val="28"/>
          <w:lang w:val="en-US"/>
        </w:rPr>
        <w:t xml:space="preserve"> (</w:t>
      </w:r>
      <w:r w:rsidR="002B157B">
        <w:rPr>
          <w:rFonts w:ascii="Times New Roman" w:hAnsi="Times New Roman" w:cs="Times New Roman"/>
          <w:sz w:val="28"/>
          <w:szCs w:val="28"/>
          <w:lang w:val="en-US"/>
        </w:rPr>
        <w:t>10</w:t>
      </w:r>
      <w:r w:rsidR="00FB149D">
        <w:rPr>
          <w:rFonts w:ascii="Times New Roman" w:hAnsi="Times New Roman" w:cs="Times New Roman"/>
          <w:sz w:val="28"/>
          <w:szCs w:val="28"/>
          <w:lang w:val="en-US"/>
        </w:rPr>
        <w:t xml:space="preserve"> </w:t>
      </w:r>
      <w:r w:rsidR="00957D49">
        <w:rPr>
          <w:rFonts w:ascii="Times New Roman" w:hAnsi="Times New Roman" w:cs="Times New Roman"/>
          <w:sz w:val="28"/>
          <w:szCs w:val="28"/>
          <w:lang w:val="en-US"/>
        </w:rPr>
        <w:t>March 2022)</w:t>
      </w:r>
    </w:p>
    <w:p w14:paraId="24C4FAC4" w14:textId="51C36D9B" w:rsidR="00C05360" w:rsidRDefault="00C05360" w:rsidP="00B2387E">
      <w:pPr>
        <w:pStyle w:val="NoSpacing"/>
        <w:rPr>
          <w:rFonts w:ascii="Times New Roman" w:hAnsi="Times New Roman" w:cs="Times New Roman"/>
          <w:b/>
          <w:bCs/>
          <w:sz w:val="28"/>
          <w:szCs w:val="28"/>
          <w:lang w:val="en-US"/>
        </w:rPr>
      </w:pPr>
    </w:p>
    <w:p w14:paraId="7193B796" w14:textId="744D42E4" w:rsidR="001D0E23" w:rsidRPr="001D0E23" w:rsidRDefault="001D0E23" w:rsidP="001D0E23">
      <w:pPr>
        <w:pStyle w:val="NoSpacing"/>
        <w:spacing w:line="360" w:lineRule="auto"/>
        <w:rPr>
          <w:rFonts w:ascii="Times New Roman" w:hAnsi="Times New Roman" w:cs="Times New Roman"/>
          <w:b/>
          <w:sz w:val="28"/>
          <w:szCs w:val="28"/>
        </w:rPr>
      </w:pPr>
      <w:r w:rsidRPr="001D0E23">
        <w:rPr>
          <w:rFonts w:ascii="Times New Roman" w:hAnsi="Times New Roman" w:cs="Times New Roman"/>
          <w:b/>
          <w:sz w:val="28"/>
          <w:szCs w:val="28"/>
          <w:lang w:val="en-US"/>
        </w:rPr>
        <w:t>Coram</w:t>
      </w:r>
      <w:r w:rsidRPr="001D0E23">
        <w:rPr>
          <w:rFonts w:ascii="Times New Roman" w:hAnsi="Times New Roman" w:cs="Times New Roman"/>
          <w:b/>
          <w:sz w:val="28"/>
          <w:szCs w:val="28"/>
          <w:lang w:val="en-US"/>
        </w:rPr>
        <w:tab/>
        <w:t xml:space="preserve">      </w:t>
      </w:r>
      <w:proofErr w:type="gramStart"/>
      <w:r w:rsidRPr="001D0E23">
        <w:rPr>
          <w:rFonts w:ascii="Times New Roman" w:hAnsi="Times New Roman" w:cs="Times New Roman"/>
          <w:b/>
          <w:sz w:val="28"/>
          <w:szCs w:val="28"/>
          <w:lang w:val="en-US"/>
        </w:rPr>
        <w:tab/>
        <w:t xml:space="preserve"> :</w:t>
      </w:r>
      <w:proofErr w:type="gramEnd"/>
      <w:r w:rsidRPr="001D0E23">
        <w:rPr>
          <w:rFonts w:ascii="Times New Roman" w:hAnsi="Times New Roman" w:cs="Times New Roman"/>
          <w:b/>
          <w:sz w:val="28"/>
          <w:szCs w:val="28"/>
          <w:lang w:val="en-US"/>
        </w:rPr>
        <w:tab/>
      </w:r>
      <w:r w:rsidRPr="001D0E23">
        <w:rPr>
          <w:rFonts w:ascii="Times New Roman" w:hAnsi="Times New Roman" w:cs="Times New Roman"/>
          <w:sz w:val="28"/>
          <w:szCs w:val="28"/>
        </w:rPr>
        <w:t xml:space="preserve">His Honour Justice </w:t>
      </w:r>
      <w:proofErr w:type="spellStart"/>
      <w:r w:rsidRPr="001D0E23">
        <w:rPr>
          <w:rFonts w:ascii="Times New Roman" w:hAnsi="Times New Roman" w:cs="Times New Roman"/>
          <w:sz w:val="28"/>
          <w:szCs w:val="28"/>
        </w:rPr>
        <w:t>Keketso</w:t>
      </w:r>
      <w:proofErr w:type="spellEnd"/>
      <w:r w:rsidRPr="001D0E23">
        <w:rPr>
          <w:rFonts w:ascii="Times New Roman" w:hAnsi="Times New Roman" w:cs="Times New Roman"/>
          <w:sz w:val="28"/>
          <w:szCs w:val="28"/>
        </w:rPr>
        <w:t xml:space="preserve"> L. </w:t>
      </w:r>
      <w:proofErr w:type="spellStart"/>
      <w:r w:rsidRPr="001D0E23">
        <w:rPr>
          <w:rFonts w:ascii="Times New Roman" w:hAnsi="Times New Roman" w:cs="Times New Roman"/>
          <w:sz w:val="28"/>
          <w:szCs w:val="28"/>
        </w:rPr>
        <w:t>Moahloli</w:t>
      </w:r>
      <w:proofErr w:type="spellEnd"/>
      <w:r w:rsidRPr="001D0E23">
        <w:rPr>
          <w:rFonts w:ascii="Times New Roman" w:hAnsi="Times New Roman" w:cs="Times New Roman"/>
          <w:sz w:val="28"/>
          <w:szCs w:val="28"/>
        </w:rPr>
        <w:tab/>
      </w:r>
    </w:p>
    <w:p w14:paraId="53CCBFB1" w14:textId="0484D489" w:rsidR="00C124B1" w:rsidRPr="001D0E23" w:rsidRDefault="001D0E23" w:rsidP="001D0E23">
      <w:pPr>
        <w:pStyle w:val="NoSpacing"/>
        <w:spacing w:line="360" w:lineRule="auto"/>
        <w:rPr>
          <w:rFonts w:ascii="Times New Roman" w:hAnsi="Times New Roman" w:cs="Times New Roman"/>
          <w:b/>
          <w:sz w:val="28"/>
          <w:szCs w:val="28"/>
          <w:lang w:val="en-US"/>
        </w:rPr>
      </w:pPr>
      <w:r w:rsidRPr="001D0E23">
        <w:rPr>
          <w:rFonts w:ascii="Times New Roman" w:hAnsi="Times New Roman" w:cs="Times New Roman"/>
          <w:b/>
          <w:sz w:val="28"/>
          <w:szCs w:val="28"/>
          <w:lang w:val="en-US"/>
        </w:rPr>
        <w:t xml:space="preserve">Dates heard     </w:t>
      </w:r>
      <w:proofErr w:type="gramStart"/>
      <w:r w:rsidRPr="001D0E23">
        <w:rPr>
          <w:rFonts w:ascii="Times New Roman" w:hAnsi="Times New Roman" w:cs="Times New Roman"/>
          <w:b/>
          <w:sz w:val="28"/>
          <w:szCs w:val="28"/>
          <w:lang w:val="en-US"/>
        </w:rPr>
        <w:tab/>
        <w:t xml:space="preserve"> :</w:t>
      </w:r>
      <w:proofErr w:type="gramEnd"/>
      <w:r w:rsidRPr="001D0E23">
        <w:rPr>
          <w:rFonts w:ascii="Times New Roman" w:hAnsi="Times New Roman" w:cs="Times New Roman"/>
          <w:b/>
          <w:sz w:val="28"/>
          <w:szCs w:val="28"/>
          <w:lang w:val="en-US"/>
        </w:rPr>
        <w:t xml:space="preserve"> </w:t>
      </w:r>
      <w:r w:rsidRPr="001D0E23">
        <w:rPr>
          <w:rFonts w:ascii="Times New Roman" w:hAnsi="Times New Roman" w:cs="Times New Roman"/>
          <w:b/>
          <w:sz w:val="28"/>
          <w:szCs w:val="28"/>
          <w:lang w:val="en-US"/>
        </w:rPr>
        <w:tab/>
      </w:r>
      <w:r w:rsidRPr="001D0E23">
        <w:rPr>
          <w:rFonts w:ascii="Times New Roman" w:hAnsi="Times New Roman" w:cs="Times New Roman"/>
          <w:sz w:val="28"/>
          <w:szCs w:val="28"/>
          <w:lang w:val="en-US"/>
        </w:rPr>
        <w:t xml:space="preserve">9 </w:t>
      </w:r>
      <w:r>
        <w:rPr>
          <w:rFonts w:ascii="Times New Roman" w:hAnsi="Times New Roman" w:cs="Times New Roman"/>
          <w:sz w:val="28"/>
          <w:szCs w:val="28"/>
          <w:lang w:val="en-US"/>
        </w:rPr>
        <w:t>S</w:t>
      </w:r>
      <w:r w:rsidRPr="001D0E23">
        <w:rPr>
          <w:rFonts w:ascii="Times New Roman" w:hAnsi="Times New Roman" w:cs="Times New Roman"/>
          <w:sz w:val="28"/>
          <w:szCs w:val="28"/>
          <w:lang w:val="en-US"/>
        </w:rPr>
        <w:t>ept</w:t>
      </w:r>
      <w:r>
        <w:rPr>
          <w:rFonts w:ascii="Times New Roman" w:hAnsi="Times New Roman" w:cs="Times New Roman"/>
          <w:sz w:val="28"/>
          <w:szCs w:val="28"/>
          <w:lang w:val="en-US"/>
        </w:rPr>
        <w:t>e</w:t>
      </w:r>
      <w:r w:rsidRPr="001D0E23">
        <w:rPr>
          <w:rFonts w:ascii="Times New Roman" w:hAnsi="Times New Roman" w:cs="Times New Roman"/>
          <w:sz w:val="28"/>
          <w:szCs w:val="28"/>
          <w:lang w:val="en-US"/>
        </w:rPr>
        <w:t>mber 2021</w:t>
      </w:r>
      <w:r w:rsidRPr="001D0E23">
        <w:rPr>
          <w:rFonts w:ascii="Times New Roman" w:hAnsi="Times New Roman" w:cs="Times New Roman"/>
          <w:b/>
          <w:sz w:val="28"/>
          <w:szCs w:val="28"/>
          <w:lang w:val="en-US"/>
        </w:rPr>
        <w:tab/>
      </w:r>
    </w:p>
    <w:p w14:paraId="70E2CB87" w14:textId="2C323726" w:rsidR="00C124B1" w:rsidRPr="001D0E23" w:rsidRDefault="001D0E23" w:rsidP="001D0E23">
      <w:pPr>
        <w:pStyle w:val="NoSpacing"/>
        <w:spacing w:line="360" w:lineRule="auto"/>
        <w:rPr>
          <w:rFonts w:ascii="Times New Roman" w:hAnsi="Times New Roman" w:cs="Times New Roman"/>
          <w:b/>
          <w:sz w:val="28"/>
          <w:szCs w:val="28"/>
          <w:lang w:val="en-US"/>
        </w:rPr>
      </w:pPr>
      <w:proofErr w:type="gramStart"/>
      <w:r w:rsidRPr="001D0E23">
        <w:rPr>
          <w:rFonts w:ascii="Times New Roman" w:hAnsi="Times New Roman" w:cs="Times New Roman"/>
          <w:b/>
          <w:sz w:val="28"/>
          <w:szCs w:val="28"/>
          <w:lang w:val="en-US"/>
        </w:rPr>
        <w:t xml:space="preserve">Delivered  </w:t>
      </w:r>
      <w:r w:rsidRPr="001D0E23">
        <w:rPr>
          <w:rFonts w:ascii="Times New Roman" w:eastAsia="Calibri" w:hAnsi="Times New Roman" w:cs="Times New Roman"/>
          <w:b/>
          <w:sz w:val="28"/>
          <w:szCs w:val="28"/>
          <w:u w:val="single"/>
          <w:lang w:val="en-GB"/>
        </w:rPr>
        <w:t>(</w:t>
      </w:r>
      <w:proofErr w:type="gramEnd"/>
      <w:r w:rsidRPr="001D0E23">
        <w:rPr>
          <w:rFonts w:ascii="Times New Roman" w:eastAsia="Calibri" w:hAnsi="Times New Roman" w:cs="Times New Roman"/>
          <w:b/>
          <w:sz w:val="28"/>
          <w:szCs w:val="28"/>
          <w:u w:val="single"/>
          <w:lang w:val="en-GB"/>
        </w:rPr>
        <w:t>orally)</w:t>
      </w:r>
      <w:r w:rsidRPr="001D0E23">
        <w:rPr>
          <w:rFonts w:ascii="Times New Roman" w:hAnsi="Times New Roman" w:cs="Times New Roman"/>
          <w:b/>
          <w:sz w:val="28"/>
          <w:szCs w:val="28"/>
          <w:lang w:val="en-US"/>
        </w:rPr>
        <w:t xml:space="preserve"> : </w:t>
      </w:r>
      <w:r w:rsidRPr="001D0E23">
        <w:rPr>
          <w:rFonts w:ascii="Times New Roman" w:hAnsi="Times New Roman" w:cs="Times New Roman"/>
          <w:b/>
          <w:sz w:val="28"/>
          <w:szCs w:val="28"/>
          <w:lang w:val="en-US"/>
        </w:rPr>
        <w:tab/>
      </w:r>
      <w:r w:rsidRPr="001D0E23">
        <w:rPr>
          <w:rFonts w:ascii="Times New Roman" w:hAnsi="Times New Roman" w:cs="Times New Roman"/>
          <w:sz w:val="28"/>
          <w:szCs w:val="28"/>
          <w:lang w:val="en-US"/>
        </w:rPr>
        <w:t xml:space="preserve">15 </w:t>
      </w:r>
      <w:r>
        <w:rPr>
          <w:rFonts w:ascii="Times New Roman" w:hAnsi="Times New Roman" w:cs="Times New Roman"/>
          <w:sz w:val="28"/>
          <w:szCs w:val="28"/>
          <w:lang w:val="en-US"/>
        </w:rPr>
        <w:t>S</w:t>
      </w:r>
      <w:r w:rsidRPr="001D0E23">
        <w:rPr>
          <w:rFonts w:ascii="Times New Roman" w:hAnsi="Times New Roman" w:cs="Times New Roman"/>
          <w:sz w:val="28"/>
          <w:szCs w:val="28"/>
          <w:lang w:val="en-US"/>
        </w:rPr>
        <w:t>eptember 2021</w:t>
      </w:r>
    </w:p>
    <w:p w14:paraId="1B0EF1EF" w14:textId="3BA30A66" w:rsidR="00A53702" w:rsidRDefault="001D0E23" w:rsidP="001D0E23">
      <w:pPr>
        <w:pStyle w:val="NoSpacing"/>
        <w:spacing w:line="360" w:lineRule="auto"/>
        <w:rPr>
          <w:rFonts w:ascii="Times New Roman" w:hAnsi="Times New Roman" w:cs="Times New Roman"/>
          <w:bCs/>
          <w:sz w:val="28"/>
          <w:szCs w:val="28"/>
          <w:lang w:val="en-US"/>
        </w:rPr>
      </w:pPr>
      <w:r w:rsidRPr="001D0E23">
        <w:rPr>
          <w:rFonts w:ascii="Times New Roman" w:hAnsi="Times New Roman" w:cs="Times New Roman"/>
          <w:b/>
          <w:sz w:val="28"/>
          <w:szCs w:val="28"/>
          <w:lang w:val="en-US"/>
        </w:rPr>
        <w:t xml:space="preserve">Written reasons   </w:t>
      </w:r>
      <w:proofErr w:type="gramStart"/>
      <w:r w:rsidRPr="001D0E23">
        <w:rPr>
          <w:rFonts w:ascii="Times New Roman" w:hAnsi="Times New Roman" w:cs="Times New Roman"/>
          <w:b/>
          <w:sz w:val="28"/>
          <w:szCs w:val="28"/>
          <w:lang w:val="en-US"/>
        </w:rPr>
        <w:t xml:space="preserve">  :</w:t>
      </w:r>
      <w:proofErr w:type="gramEnd"/>
      <w:r>
        <w:rPr>
          <w:rFonts w:ascii="Times New Roman" w:hAnsi="Times New Roman" w:cs="Times New Roman"/>
          <w:b/>
          <w:sz w:val="28"/>
          <w:szCs w:val="28"/>
          <w:lang w:val="en-US"/>
        </w:rPr>
        <w:tab/>
      </w:r>
      <w:r w:rsidR="002B157B" w:rsidRPr="002B157B">
        <w:rPr>
          <w:rFonts w:ascii="Times New Roman" w:hAnsi="Times New Roman" w:cs="Times New Roman"/>
          <w:bCs/>
          <w:sz w:val="28"/>
          <w:szCs w:val="28"/>
          <w:lang w:val="en-US"/>
        </w:rPr>
        <w:t>10</w:t>
      </w:r>
      <w:r w:rsidRPr="002B157B">
        <w:rPr>
          <w:rFonts w:ascii="Times New Roman" w:hAnsi="Times New Roman" w:cs="Times New Roman"/>
          <w:bCs/>
          <w:sz w:val="28"/>
          <w:szCs w:val="28"/>
          <w:lang w:val="en-US"/>
        </w:rPr>
        <w:t xml:space="preserve"> </w:t>
      </w:r>
      <w:r w:rsidRPr="001D0E23">
        <w:rPr>
          <w:rFonts w:ascii="Times New Roman" w:hAnsi="Times New Roman" w:cs="Times New Roman"/>
          <w:bCs/>
          <w:sz w:val="28"/>
          <w:szCs w:val="28"/>
          <w:lang w:val="en-US"/>
        </w:rPr>
        <w:t>March 2022</w:t>
      </w:r>
    </w:p>
    <w:p w14:paraId="50C15D5B" w14:textId="77777777" w:rsidR="00E361D4" w:rsidRPr="005208BF" w:rsidRDefault="00E361D4" w:rsidP="00AC278E">
      <w:pPr>
        <w:pStyle w:val="NoSpacing"/>
        <w:rPr>
          <w:lang w:val="en-GB"/>
        </w:rPr>
      </w:pPr>
    </w:p>
    <w:p w14:paraId="6C9BAC0B" w14:textId="77777777" w:rsidR="00C124B1" w:rsidRPr="005208BF" w:rsidRDefault="00C124B1" w:rsidP="00C124B1">
      <w:pPr>
        <w:jc w:val="center"/>
        <w:rPr>
          <w:rFonts w:ascii="Times New Roman" w:eastAsia="Calibri" w:hAnsi="Times New Roman" w:cs="Times New Roman"/>
          <w:b/>
          <w:bCs/>
          <w:i/>
          <w:iCs/>
          <w:sz w:val="28"/>
          <w:szCs w:val="28"/>
          <w:u w:val="single"/>
          <w:lang w:val="en-GB"/>
        </w:rPr>
      </w:pPr>
      <w:r w:rsidRPr="005208BF">
        <w:rPr>
          <w:rFonts w:ascii="Times New Roman" w:eastAsia="Calibri" w:hAnsi="Times New Roman" w:cs="Times New Roman"/>
          <w:b/>
          <w:bCs/>
          <w:i/>
          <w:iCs/>
          <w:sz w:val="28"/>
          <w:szCs w:val="28"/>
          <w:u w:val="single"/>
          <w:lang w:val="en-GB"/>
        </w:rPr>
        <w:t>SUMMARY</w:t>
      </w:r>
    </w:p>
    <w:p w14:paraId="2B2401C2" w14:textId="77777777" w:rsidR="00C124B1" w:rsidRPr="005208BF" w:rsidRDefault="00C124B1" w:rsidP="00AC278E">
      <w:pPr>
        <w:pStyle w:val="NoSpacing"/>
        <w:rPr>
          <w:lang w:val="en-GB"/>
        </w:rPr>
      </w:pPr>
    </w:p>
    <w:p w14:paraId="7EF33392" w14:textId="158D27BA" w:rsidR="00927774" w:rsidRPr="00AC278E" w:rsidRDefault="00AC278E" w:rsidP="00AC278E">
      <w:pPr>
        <w:spacing w:line="360" w:lineRule="auto"/>
        <w:jc w:val="both"/>
        <w:rPr>
          <w:rFonts w:ascii="Times New Roman" w:eastAsia="Calibri" w:hAnsi="Times New Roman" w:cs="Times New Roman"/>
          <w:i/>
          <w:iCs/>
          <w:sz w:val="28"/>
          <w:szCs w:val="28"/>
          <w:lang w:val="en-GB"/>
        </w:rPr>
      </w:pPr>
      <w:r w:rsidRPr="00AC278E">
        <w:rPr>
          <w:rFonts w:ascii="Times New Roman" w:eastAsia="Calibri" w:hAnsi="Times New Roman" w:cs="Times New Roman"/>
          <w:i/>
          <w:iCs/>
          <w:sz w:val="28"/>
          <w:szCs w:val="28"/>
          <w:lang w:val="en-GB"/>
        </w:rPr>
        <w:t>Practice and procedure – Review of employment</w:t>
      </w:r>
      <w:r w:rsidR="00802AF9">
        <w:rPr>
          <w:rFonts w:ascii="Times New Roman" w:eastAsia="Calibri" w:hAnsi="Times New Roman" w:cs="Times New Roman"/>
          <w:i/>
          <w:iCs/>
          <w:sz w:val="28"/>
          <w:szCs w:val="28"/>
          <w:lang w:val="en-GB"/>
        </w:rPr>
        <w:t>-r</w:t>
      </w:r>
      <w:r w:rsidRPr="00AC278E">
        <w:rPr>
          <w:rFonts w:ascii="Times New Roman" w:eastAsia="Calibri" w:hAnsi="Times New Roman" w:cs="Times New Roman"/>
          <w:i/>
          <w:iCs/>
          <w:sz w:val="28"/>
          <w:szCs w:val="28"/>
          <w:lang w:val="en-GB"/>
        </w:rPr>
        <w:t>elated decisions and actions of the government as employer of a public officer – Such disputes fall outside the High Court’s review jurisdiction – The entry point is the fora created by the Public Service Act, i.e. the public officers’ dispute settlement regime.</w:t>
      </w:r>
    </w:p>
    <w:p w14:paraId="1F642859" w14:textId="273150BA" w:rsidR="00C124B1" w:rsidRPr="00CD743D" w:rsidRDefault="00C124B1" w:rsidP="00CD743D">
      <w:pPr>
        <w:pStyle w:val="NoSpacing"/>
        <w:jc w:val="center"/>
        <w:rPr>
          <w:rFonts w:ascii="Times New Roman" w:hAnsi="Times New Roman" w:cs="Times New Roman"/>
          <w:b/>
          <w:bCs/>
          <w:sz w:val="28"/>
          <w:szCs w:val="28"/>
          <w:u w:val="single"/>
          <w:lang w:val="en-GB"/>
        </w:rPr>
      </w:pPr>
      <w:r w:rsidRPr="00CD743D">
        <w:rPr>
          <w:rFonts w:ascii="Times New Roman" w:hAnsi="Times New Roman" w:cs="Times New Roman"/>
          <w:b/>
          <w:bCs/>
          <w:sz w:val="28"/>
          <w:szCs w:val="28"/>
          <w:u w:val="single"/>
          <w:lang w:val="en-GB"/>
        </w:rPr>
        <w:lastRenderedPageBreak/>
        <w:t>ANNOTATIONS</w:t>
      </w:r>
    </w:p>
    <w:p w14:paraId="01AA3085" w14:textId="77777777" w:rsidR="00CD743D" w:rsidRDefault="00CD743D" w:rsidP="00CD743D">
      <w:pPr>
        <w:pStyle w:val="NoSpacing"/>
        <w:rPr>
          <w:rFonts w:ascii="Times New Roman" w:hAnsi="Times New Roman" w:cs="Times New Roman"/>
          <w:b/>
          <w:bCs/>
          <w:sz w:val="28"/>
          <w:szCs w:val="28"/>
          <w:lang w:val="en-GB"/>
        </w:rPr>
      </w:pPr>
    </w:p>
    <w:p w14:paraId="606CB300" w14:textId="7E724ABD" w:rsidR="00C124B1" w:rsidRPr="00CD743D" w:rsidRDefault="00C124B1" w:rsidP="00CD743D">
      <w:pPr>
        <w:pStyle w:val="NoSpacing"/>
        <w:rPr>
          <w:rFonts w:ascii="Times New Roman" w:hAnsi="Times New Roman" w:cs="Times New Roman"/>
          <w:b/>
          <w:bCs/>
          <w:sz w:val="28"/>
          <w:szCs w:val="28"/>
          <w:lang w:val="en-GB"/>
        </w:rPr>
      </w:pPr>
      <w:r w:rsidRPr="00CD743D">
        <w:rPr>
          <w:rFonts w:ascii="Times New Roman" w:hAnsi="Times New Roman" w:cs="Times New Roman"/>
          <w:b/>
          <w:bCs/>
          <w:sz w:val="28"/>
          <w:szCs w:val="28"/>
          <w:lang w:val="en-GB"/>
        </w:rPr>
        <w:t xml:space="preserve">CASES </w:t>
      </w:r>
    </w:p>
    <w:p w14:paraId="2CEDA2E6" w14:textId="6D6634CB" w:rsidR="00A37851" w:rsidRDefault="004F7311" w:rsidP="00A37851">
      <w:pPr>
        <w:pStyle w:val="NoSpacing"/>
        <w:rPr>
          <w:rFonts w:ascii="Times New Roman" w:hAnsi="Times New Roman" w:cs="Times New Roman"/>
          <w:i/>
          <w:iCs/>
          <w:sz w:val="28"/>
          <w:szCs w:val="28"/>
          <w:lang w:val="en-GB"/>
        </w:rPr>
      </w:pPr>
      <w:r w:rsidRPr="00A37851">
        <w:rPr>
          <w:rFonts w:ascii="Times New Roman" w:hAnsi="Times New Roman" w:cs="Times New Roman"/>
          <w:i/>
          <w:iCs/>
          <w:sz w:val="28"/>
          <w:szCs w:val="28"/>
          <w:lang w:val="en-GB"/>
        </w:rPr>
        <w:t>1.</w:t>
      </w:r>
      <w:r w:rsidR="00950790">
        <w:rPr>
          <w:rFonts w:ascii="Times New Roman" w:hAnsi="Times New Roman" w:cs="Times New Roman"/>
          <w:i/>
          <w:iCs/>
          <w:sz w:val="28"/>
          <w:szCs w:val="28"/>
          <w:lang w:val="en-GB"/>
        </w:rPr>
        <w:t xml:space="preserve">    </w:t>
      </w:r>
      <w:r w:rsidRPr="00A37851">
        <w:rPr>
          <w:rFonts w:ascii="Times New Roman" w:hAnsi="Times New Roman" w:cs="Times New Roman"/>
          <w:i/>
          <w:iCs/>
          <w:sz w:val="28"/>
          <w:szCs w:val="28"/>
          <w:lang w:val="en-GB"/>
        </w:rPr>
        <w:t xml:space="preserve">Ace Capital Re Overseas Ltd v Central United Life </w:t>
      </w:r>
      <w:proofErr w:type="gramStart"/>
      <w:r w:rsidRPr="00A37851">
        <w:rPr>
          <w:rFonts w:ascii="Times New Roman" w:hAnsi="Times New Roman" w:cs="Times New Roman"/>
          <w:i/>
          <w:iCs/>
          <w:sz w:val="28"/>
          <w:szCs w:val="28"/>
          <w:lang w:val="en-GB"/>
        </w:rPr>
        <w:t>Ins</w:t>
      </w:r>
      <w:proofErr w:type="gramEnd"/>
      <w:r w:rsidRPr="00A37851">
        <w:rPr>
          <w:rFonts w:ascii="Times New Roman" w:hAnsi="Times New Roman" w:cs="Times New Roman"/>
          <w:i/>
          <w:iCs/>
          <w:sz w:val="28"/>
          <w:szCs w:val="28"/>
          <w:lang w:val="en-GB"/>
        </w:rPr>
        <w:t xml:space="preserve"> Co</w:t>
      </w:r>
      <w:r w:rsidR="00A37851">
        <w:rPr>
          <w:rFonts w:ascii="Times New Roman" w:hAnsi="Times New Roman" w:cs="Times New Roman"/>
          <w:i/>
          <w:iCs/>
          <w:sz w:val="28"/>
          <w:szCs w:val="28"/>
          <w:lang w:val="en-GB"/>
        </w:rPr>
        <w:t>, U.S. 2</w:t>
      </w:r>
      <w:r w:rsidR="00A37851" w:rsidRPr="00A37851">
        <w:rPr>
          <w:rFonts w:ascii="Times New Roman" w:hAnsi="Times New Roman" w:cs="Times New Roman"/>
          <w:i/>
          <w:iCs/>
          <w:sz w:val="28"/>
          <w:szCs w:val="28"/>
          <w:vertAlign w:val="superscript"/>
          <w:lang w:val="en-GB"/>
        </w:rPr>
        <w:t>nd</w:t>
      </w:r>
      <w:r w:rsidR="00A37851">
        <w:rPr>
          <w:rFonts w:ascii="Times New Roman" w:hAnsi="Times New Roman" w:cs="Times New Roman"/>
          <w:i/>
          <w:iCs/>
          <w:sz w:val="28"/>
          <w:szCs w:val="28"/>
          <w:lang w:val="en-GB"/>
        </w:rPr>
        <w:t xml:space="preserve"> Circuit  </w:t>
      </w:r>
    </w:p>
    <w:p w14:paraId="431C7FDA" w14:textId="05044024" w:rsidR="004F7311" w:rsidRPr="00A37851" w:rsidRDefault="00A37851" w:rsidP="00A37851">
      <w:pPr>
        <w:pStyle w:val="NoSpacing"/>
        <w:rPr>
          <w:rFonts w:ascii="Times New Roman" w:hAnsi="Times New Roman" w:cs="Times New Roman"/>
          <w:i/>
          <w:iCs/>
          <w:sz w:val="28"/>
          <w:szCs w:val="28"/>
          <w:lang w:val="en-GB"/>
        </w:rPr>
      </w:pPr>
      <w:r>
        <w:rPr>
          <w:rFonts w:ascii="Times New Roman" w:hAnsi="Times New Roman" w:cs="Times New Roman"/>
          <w:i/>
          <w:iCs/>
          <w:sz w:val="28"/>
          <w:szCs w:val="28"/>
          <w:lang w:val="en-GB"/>
        </w:rPr>
        <w:t xml:space="preserve">      </w:t>
      </w:r>
      <w:r w:rsidR="00950790">
        <w:rPr>
          <w:rFonts w:ascii="Times New Roman" w:hAnsi="Times New Roman" w:cs="Times New Roman"/>
          <w:i/>
          <w:iCs/>
          <w:sz w:val="28"/>
          <w:szCs w:val="28"/>
          <w:lang w:val="en-GB"/>
        </w:rPr>
        <w:t xml:space="preserve"> </w:t>
      </w:r>
      <w:r>
        <w:rPr>
          <w:rFonts w:ascii="Times New Roman" w:hAnsi="Times New Roman" w:cs="Times New Roman"/>
          <w:i/>
          <w:iCs/>
          <w:sz w:val="28"/>
          <w:szCs w:val="28"/>
          <w:lang w:val="en-GB"/>
        </w:rPr>
        <w:t>Court of Appeals 10/18/02 01-9449</w:t>
      </w:r>
    </w:p>
    <w:p w14:paraId="56049DE9" w14:textId="0F1D6A3E" w:rsidR="00590C8A" w:rsidRPr="00A37851" w:rsidRDefault="004F7311" w:rsidP="00A37851">
      <w:pPr>
        <w:pStyle w:val="NoSpacing"/>
        <w:rPr>
          <w:rFonts w:ascii="Times New Roman" w:hAnsi="Times New Roman" w:cs="Times New Roman"/>
          <w:i/>
          <w:iCs/>
          <w:sz w:val="28"/>
          <w:szCs w:val="28"/>
          <w:lang w:val="en-GB"/>
        </w:rPr>
      </w:pPr>
      <w:r w:rsidRPr="00A37851">
        <w:rPr>
          <w:rFonts w:ascii="Times New Roman" w:hAnsi="Times New Roman" w:cs="Times New Roman"/>
          <w:i/>
          <w:iCs/>
          <w:sz w:val="28"/>
          <w:szCs w:val="28"/>
          <w:lang w:val="en-GB"/>
        </w:rPr>
        <w:t>2</w:t>
      </w:r>
      <w:r w:rsidR="00590C8A" w:rsidRPr="00A37851">
        <w:rPr>
          <w:rFonts w:ascii="Times New Roman" w:hAnsi="Times New Roman" w:cs="Times New Roman"/>
          <w:i/>
          <w:iCs/>
          <w:sz w:val="28"/>
          <w:szCs w:val="28"/>
          <w:lang w:val="en-GB"/>
        </w:rPr>
        <w:t xml:space="preserve">.   </w:t>
      </w:r>
      <w:r w:rsidR="00950790">
        <w:rPr>
          <w:rFonts w:ascii="Times New Roman" w:hAnsi="Times New Roman" w:cs="Times New Roman"/>
          <w:i/>
          <w:iCs/>
          <w:sz w:val="28"/>
          <w:szCs w:val="28"/>
          <w:lang w:val="en-GB"/>
        </w:rPr>
        <w:t xml:space="preserve"> </w:t>
      </w:r>
      <w:r w:rsidR="00590C8A" w:rsidRPr="00A37851">
        <w:rPr>
          <w:rFonts w:ascii="Times New Roman" w:hAnsi="Times New Roman" w:cs="Times New Roman"/>
          <w:i/>
          <w:iCs/>
          <w:sz w:val="28"/>
          <w:szCs w:val="28"/>
          <w:lang w:val="en-GB"/>
        </w:rPr>
        <w:t xml:space="preserve">Ashville Investments Ltd v Elmer Construction Ltd </w:t>
      </w:r>
      <w:r w:rsidR="00584585">
        <w:rPr>
          <w:rFonts w:ascii="Times New Roman" w:hAnsi="Times New Roman" w:cs="Times New Roman"/>
          <w:i/>
          <w:iCs/>
          <w:sz w:val="28"/>
          <w:szCs w:val="28"/>
          <w:lang w:val="en-GB"/>
        </w:rPr>
        <w:t>[1989] QB</w:t>
      </w:r>
      <w:r w:rsidR="007F1842">
        <w:rPr>
          <w:rFonts w:ascii="Times New Roman" w:hAnsi="Times New Roman" w:cs="Times New Roman"/>
          <w:i/>
          <w:iCs/>
          <w:sz w:val="28"/>
          <w:szCs w:val="28"/>
          <w:lang w:val="en-GB"/>
        </w:rPr>
        <w:t xml:space="preserve"> </w:t>
      </w:r>
      <w:r w:rsidR="00584585">
        <w:rPr>
          <w:rFonts w:ascii="Times New Roman" w:hAnsi="Times New Roman" w:cs="Times New Roman"/>
          <w:i/>
          <w:iCs/>
          <w:sz w:val="28"/>
          <w:szCs w:val="28"/>
          <w:lang w:val="en-GB"/>
        </w:rPr>
        <w:t>488</w:t>
      </w:r>
      <w:r w:rsidR="00590C8A" w:rsidRPr="00A37851">
        <w:rPr>
          <w:rFonts w:ascii="Times New Roman" w:hAnsi="Times New Roman" w:cs="Times New Roman"/>
          <w:i/>
          <w:iCs/>
          <w:sz w:val="28"/>
          <w:szCs w:val="28"/>
          <w:lang w:val="en-GB"/>
        </w:rPr>
        <w:t xml:space="preserve"> </w:t>
      </w:r>
    </w:p>
    <w:p w14:paraId="2393CA5B" w14:textId="768172BC" w:rsidR="00584585" w:rsidRDefault="004F7311" w:rsidP="00A37851">
      <w:pPr>
        <w:pStyle w:val="NoSpacing"/>
        <w:rPr>
          <w:rFonts w:ascii="Times New Roman" w:hAnsi="Times New Roman" w:cs="Times New Roman"/>
          <w:i/>
          <w:iCs/>
          <w:sz w:val="28"/>
          <w:szCs w:val="28"/>
          <w:lang w:val="en-GB"/>
        </w:rPr>
      </w:pPr>
      <w:r w:rsidRPr="00A37851">
        <w:rPr>
          <w:rFonts w:ascii="Times New Roman" w:hAnsi="Times New Roman" w:cs="Times New Roman"/>
          <w:i/>
          <w:iCs/>
          <w:sz w:val="28"/>
          <w:szCs w:val="28"/>
          <w:lang w:val="en-GB"/>
        </w:rPr>
        <w:t>3</w:t>
      </w:r>
      <w:r w:rsidR="00590C8A" w:rsidRPr="00A37851">
        <w:rPr>
          <w:rFonts w:ascii="Times New Roman" w:hAnsi="Times New Roman" w:cs="Times New Roman"/>
          <w:i/>
          <w:iCs/>
          <w:sz w:val="28"/>
          <w:szCs w:val="28"/>
          <w:lang w:val="en-GB"/>
        </w:rPr>
        <w:t xml:space="preserve">.  </w:t>
      </w:r>
      <w:r w:rsidR="00950790">
        <w:rPr>
          <w:rFonts w:ascii="Times New Roman" w:hAnsi="Times New Roman" w:cs="Times New Roman"/>
          <w:i/>
          <w:iCs/>
          <w:sz w:val="28"/>
          <w:szCs w:val="28"/>
          <w:lang w:val="en-GB"/>
        </w:rPr>
        <w:t xml:space="preserve"> </w:t>
      </w:r>
      <w:r w:rsidR="00590C8A" w:rsidRPr="00A37851">
        <w:rPr>
          <w:rFonts w:ascii="Times New Roman" w:hAnsi="Times New Roman" w:cs="Times New Roman"/>
          <w:i/>
          <w:iCs/>
          <w:sz w:val="28"/>
          <w:szCs w:val="28"/>
          <w:lang w:val="en-GB"/>
        </w:rPr>
        <w:t xml:space="preserve"> Capital Trust Investment Ltd v Radio Design AB and Others</w:t>
      </w:r>
      <w:r w:rsidR="00584585">
        <w:rPr>
          <w:rFonts w:ascii="Times New Roman" w:hAnsi="Times New Roman" w:cs="Times New Roman"/>
          <w:i/>
          <w:iCs/>
          <w:sz w:val="28"/>
          <w:szCs w:val="28"/>
          <w:lang w:val="en-GB"/>
        </w:rPr>
        <w:t xml:space="preserve"> [2002]2 All ER </w:t>
      </w:r>
    </w:p>
    <w:p w14:paraId="60274D88" w14:textId="5F1B8890" w:rsidR="00590C8A" w:rsidRPr="00A37851" w:rsidRDefault="00584585" w:rsidP="00A37851">
      <w:pPr>
        <w:pStyle w:val="NoSpacing"/>
        <w:rPr>
          <w:rFonts w:ascii="Times New Roman" w:hAnsi="Times New Roman" w:cs="Times New Roman"/>
          <w:i/>
          <w:iCs/>
          <w:sz w:val="28"/>
          <w:szCs w:val="28"/>
          <w:lang w:val="en-GB"/>
        </w:rPr>
      </w:pPr>
      <w:r>
        <w:rPr>
          <w:rFonts w:ascii="Times New Roman" w:hAnsi="Times New Roman" w:cs="Times New Roman"/>
          <w:i/>
          <w:iCs/>
          <w:sz w:val="28"/>
          <w:szCs w:val="28"/>
          <w:lang w:val="en-GB"/>
        </w:rPr>
        <w:t xml:space="preserve">      </w:t>
      </w:r>
      <w:r w:rsidR="00950790">
        <w:rPr>
          <w:rFonts w:ascii="Times New Roman" w:hAnsi="Times New Roman" w:cs="Times New Roman"/>
          <w:i/>
          <w:iCs/>
          <w:sz w:val="28"/>
          <w:szCs w:val="28"/>
          <w:lang w:val="en-GB"/>
        </w:rPr>
        <w:t xml:space="preserve"> </w:t>
      </w:r>
      <w:r>
        <w:rPr>
          <w:rFonts w:ascii="Times New Roman" w:hAnsi="Times New Roman" w:cs="Times New Roman"/>
          <w:i/>
          <w:iCs/>
          <w:sz w:val="28"/>
          <w:szCs w:val="28"/>
          <w:lang w:val="en-GB"/>
        </w:rPr>
        <w:t>159 (CA)</w:t>
      </w:r>
    </w:p>
    <w:p w14:paraId="02023E21" w14:textId="3E52D64D" w:rsidR="004F7311" w:rsidRPr="00A37851" w:rsidRDefault="004F7311" w:rsidP="00A37851">
      <w:pPr>
        <w:pStyle w:val="NoSpacing"/>
        <w:rPr>
          <w:rFonts w:ascii="Times New Roman" w:hAnsi="Times New Roman" w:cs="Times New Roman"/>
          <w:i/>
          <w:iCs/>
          <w:sz w:val="28"/>
          <w:szCs w:val="28"/>
          <w:lang w:val="en-GB"/>
        </w:rPr>
      </w:pPr>
      <w:r w:rsidRPr="00A37851">
        <w:rPr>
          <w:rFonts w:ascii="Times New Roman" w:hAnsi="Times New Roman" w:cs="Times New Roman"/>
          <w:i/>
          <w:iCs/>
          <w:sz w:val="28"/>
          <w:szCs w:val="28"/>
        </w:rPr>
        <w:t xml:space="preserve">4.  </w:t>
      </w:r>
      <w:r w:rsidR="00950790">
        <w:rPr>
          <w:rFonts w:ascii="Times New Roman" w:hAnsi="Times New Roman" w:cs="Times New Roman"/>
          <w:i/>
          <w:iCs/>
          <w:sz w:val="28"/>
          <w:szCs w:val="28"/>
        </w:rPr>
        <w:t xml:space="preserve"> </w:t>
      </w:r>
      <w:r w:rsidRPr="00A37851">
        <w:rPr>
          <w:rFonts w:ascii="Times New Roman" w:hAnsi="Times New Roman" w:cs="Times New Roman"/>
          <w:i/>
          <w:iCs/>
          <w:sz w:val="28"/>
          <w:szCs w:val="28"/>
        </w:rPr>
        <w:t xml:space="preserve"> </w:t>
      </w:r>
      <w:proofErr w:type="spellStart"/>
      <w:r w:rsidRPr="00A37851">
        <w:rPr>
          <w:rFonts w:ascii="Times New Roman" w:hAnsi="Times New Roman" w:cs="Times New Roman"/>
          <w:i/>
          <w:iCs/>
          <w:sz w:val="28"/>
          <w:szCs w:val="28"/>
        </w:rPr>
        <w:t>Chirwa</w:t>
      </w:r>
      <w:proofErr w:type="spellEnd"/>
      <w:r w:rsidRPr="00A37851">
        <w:rPr>
          <w:rFonts w:ascii="Times New Roman" w:hAnsi="Times New Roman" w:cs="Times New Roman"/>
          <w:i/>
          <w:iCs/>
          <w:sz w:val="28"/>
          <w:szCs w:val="28"/>
        </w:rPr>
        <w:t xml:space="preserve"> v Transnet Ltd 2008(4) SA 367(CC) </w:t>
      </w:r>
    </w:p>
    <w:p w14:paraId="7425CEED" w14:textId="0AF42796" w:rsidR="0053735A" w:rsidRPr="00A37851" w:rsidRDefault="0053735A" w:rsidP="00A37851">
      <w:pPr>
        <w:pStyle w:val="NoSpacing"/>
        <w:rPr>
          <w:rFonts w:ascii="Times New Roman" w:hAnsi="Times New Roman" w:cs="Times New Roman"/>
          <w:i/>
          <w:iCs/>
          <w:sz w:val="28"/>
          <w:szCs w:val="28"/>
          <w:lang w:val="en-GB"/>
        </w:rPr>
      </w:pPr>
      <w:r w:rsidRPr="00A37851">
        <w:rPr>
          <w:rFonts w:ascii="Times New Roman" w:hAnsi="Times New Roman" w:cs="Times New Roman"/>
          <w:i/>
          <w:iCs/>
          <w:sz w:val="28"/>
          <w:szCs w:val="28"/>
        </w:rPr>
        <w:t xml:space="preserve">5.   </w:t>
      </w:r>
      <w:r w:rsidR="00950790">
        <w:rPr>
          <w:rFonts w:ascii="Times New Roman" w:hAnsi="Times New Roman" w:cs="Times New Roman"/>
          <w:i/>
          <w:iCs/>
          <w:sz w:val="28"/>
          <w:szCs w:val="28"/>
        </w:rPr>
        <w:t xml:space="preserve"> </w:t>
      </w:r>
      <w:proofErr w:type="spellStart"/>
      <w:r w:rsidRPr="00A37851">
        <w:rPr>
          <w:rFonts w:ascii="Times New Roman" w:hAnsi="Times New Roman" w:cs="Times New Roman"/>
          <w:i/>
          <w:iCs/>
          <w:sz w:val="28"/>
          <w:szCs w:val="28"/>
        </w:rPr>
        <w:t>Gcaba</w:t>
      </w:r>
      <w:proofErr w:type="spellEnd"/>
      <w:r w:rsidRPr="00A37851">
        <w:rPr>
          <w:rFonts w:ascii="Times New Roman" w:hAnsi="Times New Roman" w:cs="Times New Roman"/>
          <w:i/>
          <w:iCs/>
          <w:sz w:val="28"/>
          <w:szCs w:val="28"/>
        </w:rPr>
        <w:t xml:space="preserve"> v Minister for Safety and Security 2010 (1) SA 238 (CC)</w:t>
      </w:r>
    </w:p>
    <w:p w14:paraId="71CACC35" w14:textId="539F5046" w:rsidR="00590C8A" w:rsidRPr="00A37851" w:rsidRDefault="00000DFF" w:rsidP="00A37851">
      <w:pPr>
        <w:pStyle w:val="NoSpacing"/>
        <w:rPr>
          <w:rFonts w:ascii="Times New Roman" w:hAnsi="Times New Roman" w:cs="Times New Roman"/>
          <w:i/>
          <w:iCs/>
          <w:sz w:val="28"/>
          <w:szCs w:val="28"/>
          <w:lang w:val="en-GB"/>
        </w:rPr>
      </w:pPr>
      <w:r w:rsidRPr="00A37851">
        <w:rPr>
          <w:rFonts w:ascii="Times New Roman" w:hAnsi="Times New Roman" w:cs="Times New Roman"/>
          <w:i/>
          <w:iCs/>
          <w:sz w:val="28"/>
          <w:szCs w:val="28"/>
          <w:lang w:val="en-GB"/>
        </w:rPr>
        <w:t>6</w:t>
      </w:r>
      <w:r w:rsidR="00590C8A" w:rsidRPr="00A37851">
        <w:rPr>
          <w:rFonts w:ascii="Times New Roman" w:hAnsi="Times New Roman" w:cs="Times New Roman"/>
          <w:i/>
          <w:iCs/>
          <w:sz w:val="28"/>
          <w:szCs w:val="28"/>
          <w:lang w:val="en-GB"/>
        </w:rPr>
        <w:t xml:space="preserve">.   </w:t>
      </w:r>
      <w:r w:rsidR="00950790">
        <w:rPr>
          <w:rFonts w:ascii="Times New Roman" w:hAnsi="Times New Roman" w:cs="Times New Roman"/>
          <w:i/>
          <w:iCs/>
          <w:sz w:val="28"/>
          <w:szCs w:val="28"/>
          <w:lang w:val="en-GB"/>
        </w:rPr>
        <w:t xml:space="preserve"> </w:t>
      </w:r>
      <w:r w:rsidR="00590C8A" w:rsidRPr="00A37851">
        <w:rPr>
          <w:rFonts w:ascii="Times New Roman" w:hAnsi="Times New Roman" w:cs="Times New Roman"/>
          <w:i/>
          <w:iCs/>
          <w:sz w:val="28"/>
          <w:szCs w:val="28"/>
          <w:lang w:val="en-GB"/>
        </w:rPr>
        <w:t>Harbour Assurance Co (United Kingdom) Ltd v Kansa General International</w:t>
      </w:r>
    </w:p>
    <w:p w14:paraId="69448B1D" w14:textId="21D782C5" w:rsidR="00590C8A" w:rsidRPr="00A37851" w:rsidRDefault="00590C8A" w:rsidP="00A37851">
      <w:pPr>
        <w:pStyle w:val="NoSpacing"/>
        <w:rPr>
          <w:rFonts w:ascii="Times New Roman" w:hAnsi="Times New Roman" w:cs="Times New Roman"/>
          <w:i/>
          <w:iCs/>
          <w:sz w:val="28"/>
          <w:szCs w:val="28"/>
          <w:lang w:val="en-GB"/>
        </w:rPr>
      </w:pPr>
      <w:r w:rsidRPr="00A37851">
        <w:rPr>
          <w:rFonts w:ascii="Times New Roman" w:hAnsi="Times New Roman" w:cs="Times New Roman"/>
          <w:i/>
          <w:iCs/>
          <w:sz w:val="28"/>
          <w:szCs w:val="28"/>
          <w:lang w:val="en-GB"/>
        </w:rPr>
        <w:t xml:space="preserve">     </w:t>
      </w:r>
      <w:r w:rsidR="00950790">
        <w:rPr>
          <w:rFonts w:ascii="Times New Roman" w:hAnsi="Times New Roman" w:cs="Times New Roman"/>
          <w:i/>
          <w:iCs/>
          <w:sz w:val="28"/>
          <w:szCs w:val="28"/>
          <w:lang w:val="en-GB"/>
        </w:rPr>
        <w:t xml:space="preserve"> </w:t>
      </w:r>
      <w:r w:rsidRPr="00A37851">
        <w:rPr>
          <w:rFonts w:ascii="Times New Roman" w:hAnsi="Times New Roman" w:cs="Times New Roman"/>
          <w:i/>
          <w:iCs/>
          <w:sz w:val="28"/>
          <w:szCs w:val="28"/>
          <w:lang w:val="en-GB"/>
        </w:rPr>
        <w:t xml:space="preserve"> Insurance </w:t>
      </w:r>
      <w:r w:rsidR="007F1842">
        <w:rPr>
          <w:rFonts w:ascii="Times New Roman" w:hAnsi="Times New Roman" w:cs="Times New Roman"/>
          <w:i/>
          <w:iCs/>
          <w:sz w:val="28"/>
          <w:szCs w:val="28"/>
          <w:lang w:val="en-GB"/>
        </w:rPr>
        <w:t>Co. Ltd [1993] QB 701</w:t>
      </w:r>
    </w:p>
    <w:p w14:paraId="2B945C5E" w14:textId="63C08446" w:rsidR="00AE3ED7" w:rsidRDefault="00000DFF" w:rsidP="00A37851">
      <w:pPr>
        <w:pStyle w:val="NoSpacing"/>
        <w:rPr>
          <w:rFonts w:ascii="Times New Roman" w:hAnsi="Times New Roman" w:cs="Times New Roman"/>
          <w:i/>
          <w:iCs/>
          <w:sz w:val="28"/>
          <w:szCs w:val="28"/>
          <w:lang w:val="en-GB"/>
        </w:rPr>
      </w:pPr>
      <w:r w:rsidRPr="00A37851">
        <w:rPr>
          <w:rFonts w:ascii="Times New Roman" w:hAnsi="Times New Roman" w:cs="Times New Roman"/>
          <w:i/>
          <w:iCs/>
          <w:sz w:val="28"/>
          <w:szCs w:val="28"/>
          <w:lang w:val="en-GB"/>
        </w:rPr>
        <w:t xml:space="preserve">7.   </w:t>
      </w:r>
      <w:r w:rsidR="00950790">
        <w:rPr>
          <w:rFonts w:ascii="Times New Roman" w:hAnsi="Times New Roman" w:cs="Times New Roman"/>
          <w:i/>
          <w:iCs/>
          <w:sz w:val="28"/>
          <w:szCs w:val="28"/>
          <w:lang w:val="en-GB"/>
        </w:rPr>
        <w:t xml:space="preserve"> </w:t>
      </w:r>
      <w:r w:rsidRPr="00A37851">
        <w:rPr>
          <w:rFonts w:ascii="Times New Roman" w:hAnsi="Times New Roman" w:cs="Times New Roman"/>
          <w:i/>
          <w:iCs/>
          <w:sz w:val="28"/>
          <w:szCs w:val="28"/>
          <w:lang w:val="en-GB"/>
        </w:rPr>
        <w:t>Hartford Accident &amp; Indemnity Co v Swiss Reinsurance</w:t>
      </w:r>
      <w:r w:rsidRPr="00A37851">
        <w:rPr>
          <w:rFonts w:ascii="Times New Roman" w:hAnsi="Times New Roman" w:cs="Times New Roman"/>
          <w:i/>
          <w:iCs/>
          <w:sz w:val="28"/>
          <w:szCs w:val="28"/>
          <w:lang w:val="en-GB"/>
        </w:rPr>
        <w:t xml:space="preserve"> </w:t>
      </w:r>
      <w:r w:rsidRPr="00A37851">
        <w:rPr>
          <w:rFonts w:ascii="Times New Roman" w:hAnsi="Times New Roman" w:cs="Times New Roman"/>
          <w:i/>
          <w:iCs/>
          <w:sz w:val="28"/>
          <w:szCs w:val="28"/>
          <w:lang w:val="en-GB"/>
        </w:rPr>
        <w:t>America Corp</w:t>
      </w:r>
      <w:r w:rsidRPr="00A37851">
        <w:rPr>
          <w:rFonts w:ascii="Times New Roman" w:hAnsi="Times New Roman" w:cs="Times New Roman"/>
          <w:i/>
          <w:iCs/>
          <w:sz w:val="28"/>
          <w:szCs w:val="28"/>
          <w:lang w:val="en-GB"/>
        </w:rPr>
        <w:t xml:space="preserve">, U.S. </w:t>
      </w:r>
    </w:p>
    <w:p w14:paraId="58E315E0" w14:textId="6B9F60EC" w:rsidR="00000DFF" w:rsidRPr="00A37851" w:rsidRDefault="00AE3ED7" w:rsidP="00A37851">
      <w:pPr>
        <w:pStyle w:val="NoSpacing"/>
        <w:rPr>
          <w:rFonts w:ascii="Times New Roman" w:hAnsi="Times New Roman" w:cs="Times New Roman"/>
          <w:i/>
          <w:iCs/>
          <w:sz w:val="28"/>
          <w:szCs w:val="28"/>
          <w:lang w:val="en-GB"/>
        </w:rPr>
      </w:pPr>
      <w:r>
        <w:rPr>
          <w:rFonts w:ascii="Times New Roman" w:hAnsi="Times New Roman" w:cs="Times New Roman"/>
          <w:i/>
          <w:iCs/>
          <w:sz w:val="28"/>
          <w:szCs w:val="28"/>
          <w:lang w:val="en-GB"/>
        </w:rPr>
        <w:t xml:space="preserve">      </w:t>
      </w:r>
      <w:r w:rsidR="00950790">
        <w:rPr>
          <w:rFonts w:ascii="Times New Roman" w:hAnsi="Times New Roman" w:cs="Times New Roman"/>
          <w:i/>
          <w:iCs/>
          <w:sz w:val="28"/>
          <w:szCs w:val="28"/>
          <w:lang w:val="en-GB"/>
        </w:rPr>
        <w:t xml:space="preserve"> </w:t>
      </w:r>
      <w:r w:rsidR="00000DFF" w:rsidRPr="00A37851">
        <w:rPr>
          <w:rFonts w:ascii="Times New Roman" w:hAnsi="Times New Roman" w:cs="Times New Roman"/>
          <w:i/>
          <w:iCs/>
          <w:sz w:val="28"/>
          <w:szCs w:val="28"/>
          <w:lang w:val="en-GB"/>
        </w:rPr>
        <w:t>2</w:t>
      </w:r>
      <w:r w:rsidR="00000DFF" w:rsidRPr="00A37851">
        <w:rPr>
          <w:rFonts w:ascii="Times New Roman" w:hAnsi="Times New Roman" w:cs="Times New Roman"/>
          <w:i/>
          <w:iCs/>
          <w:sz w:val="28"/>
          <w:szCs w:val="28"/>
          <w:vertAlign w:val="superscript"/>
          <w:lang w:val="en-GB"/>
        </w:rPr>
        <w:t>nd</w:t>
      </w:r>
      <w:r w:rsidR="00000DFF" w:rsidRPr="00A37851">
        <w:rPr>
          <w:rFonts w:ascii="Times New Roman" w:hAnsi="Times New Roman" w:cs="Times New Roman"/>
          <w:i/>
          <w:iCs/>
          <w:sz w:val="28"/>
          <w:szCs w:val="28"/>
          <w:lang w:val="en-GB"/>
        </w:rPr>
        <w:t xml:space="preserve"> Circuit Court of Appeals 246 F.3d 219 (2001)</w:t>
      </w:r>
      <w:r w:rsidR="00000DFF" w:rsidRPr="00A37851">
        <w:rPr>
          <w:rFonts w:ascii="Times New Roman" w:hAnsi="Times New Roman" w:cs="Times New Roman"/>
          <w:i/>
          <w:iCs/>
          <w:sz w:val="28"/>
          <w:szCs w:val="28"/>
          <w:lang w:val="en-GB"/>
        </w:rPr>
        <w:t xml:space="preserve"> </w:t>
      </w:r>
    </w:p>
    <w:p w14:paraId="13B66743" w14:textId="44799263" w:rsidR="00FB060B" w:rsidRDefault="00E10567" w:rsidP="00A37851">
      <w:pPr>
        <w:pStyle w:val="NoSpacing"/>
        <w:rPr>
          <w:rFonts w:ascii="Times New Roman" w:hAnsi="Times New Roman" w:cs="Times New Roman"/>
          <w:i/>
          <w:iCs/>
          <w:sz w:val="28"/>
          <w:szCs w:val="28"/>
        </w:rPr>
      </w:pPr>
      <w:r w:rsidRPr="00A37851">
        <w:rPr>
          <w:rFonts w:ascii="Times New Roman" w:hAnsi="Times New Roman" w:cs="Times New Roman"/>
          <w:i/>
          <w:iCs/>
          <w:sz w:val="28"/>
          <w:szCs w:val="28"/>
          <w:lang w:val="en-GB"/>
        </w:rPr>
        <w:t xml:space="preserve">8.   </w:t>
      </w:r>
      <w:r w:rsidR="00950790">
        <w:rPr>
          <w:rFonts w:ascii="Times New Roman" w:hAnsi="Times New Roman" w:cs="Times New Roman"/>
          <w:i/>
          <w:iCs/>
          <w:sz w:val="28"/>
          <w:szCs w:val="28"/>
          <w:lang w:val="en-GB"/>
        </w:rPr>
        <w:t xml:space="preserve"> </w:t>
      </w:r>
      <w:r w:rsidRPr="00A37851">
        <w:rPr>
          <w:rFonts w:ascii="Times New Roman" w:hAnsi="Times New Roman" w:cs="Times New Roman"/>
          <w:i/>
          <w:iCs/>
          <w:sz w:val="28"/>
          <w:szCs w:val="28"/>
        </w:rPr>
        <w:t xml:space="preserve">Home Affairs Ex </w:t>
      </w:r>
      <w:r w:rsidR="002C17DA">
        <w:rPr>
          <w:rFonts w:ascii="Times New Roman" w:hAnsi="Times New Roman" w:cs="Times New Roman"/>
          <w:i/>
          <w:iCs/>
          <w:sz w:val="28"/>
          <w:szCs w:val="28"/>
        </w:rPr>
        <w:t>Worker</w:t>
      </w:r>
      <w:r w:rsidRPr="00A37851">
        <w:rPr>
          <w:rFonts w:ascii="Times New Roman" w:hAnsi="Times New Roman" w:cs="Times New Roman"/>
          <w:i/>
          <w:iCs/>
          <w:sz w:val="28"/>
          <w:szCs w:val="28"/>
        </w:rPr>
        <w:t xml:space="preserve">s &amp; Others v PS Ministry of Home Affairs &amp; </w:t>
      </w:r>
    </w:p>
    <w:p w14:paraId="78BF8CD0" w14:textId="269615F1" w:rsidR="00000DFF" w:rsidRPr="00A37851" w:rsidRDefault="00FB060B" w:rsidP="00A37851">
      <w:pPr>
        <w:pStyle w:val="NoSpacing"/>
        <w:rPr>
          <w:rFonts w:ascii="Times New Roman" w:hAnsi="Times New Roman" w:cs="Times New Roman"/>
          <w:i/>
          <w:iCs/>
          <w:sz w:val="28"/>
          <w:szCs w:val="28"/>
          <w:lang w:val="en-GB"/>
        </w:rPr>
      </w:pPr>
      <w:r>
        <w:rPr>
          <w:rFonts w:ascii="Times New Roman" w:hAnsi="Times New Roman" w:cs="Times New Roman"/>
          <w:i/>
          <w:iCs/>
          <w:sz w:val="28"/>
          <w:szCs w:val="28"/>
        </w:rPr>
        <w:t xml:space="preserve">     </w:t>
      </w:r>
      <w:r w:rsidR="00950790">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00E10567" w:rsidRPr="00A37851">
        <w:rPr>
          <w:rFonts w:ascii="Times New Roman" w:hAnsi="Times New Roman" w:cs="Times New Roman"/>
          <w:i/>
          <w:iCs/>
          <w:sz w:val="28"/>
          <w:szCs w:val="28"/>
        </w:rPr>
        <w:t>Others</w:t>
      </w:r>
      <w:r w:rsidR="00AE3ED7">
        <w:rPr>
          <w:rFonts w:ascii="Times New Roman" w:hAnsi="Times New Roman" w:cs="Times New Roman"/>
          <w:i/>
          <w:iCs/>
          <w:sz w:val="28"/>
          <w:szCs w:val="28"/>
        </w:rPr>
        <w:t xml:space="preserve"> </w:t>
      </w:r>
      <w:r w:rsidRPr="00FB060B">
        <w:rPr>
          <w:rFonts w:ascii="Times New Roman" w:hAnsi="Times New Roman" w:cs="Times New Roman"/>
          <w:i/>
          <w:iCs/>
          <w:sz w:val="28"/>
          <w:szCs w:val="28"/>
        </w:rPr>
        <w:t>[2021]</w:t>
      </w:r>
      <w:r w:rsidR="00AE3ED7">
        <w:rPr>
          <w:rFonts w:ascii="Times New Roman" w:hAnsi="Times New Roman" w:cs="Times New Roman"/>
          <w:i/>
          <w:iCs/>
          <w:sz w:val="28"/>
          <w:szCs w:val="28"/>
        </w:rPr>
        <w:t xml:space="preserve"> </w:t>
      </w:r>
      <w:r w:rsidRPr="00FB060B">
        <w:rPr>
          <w:rFonts w:ascii="Times New Roman" w:hAnsi="Times New Roman" w:cs="Times New Roman"/>
          <w:i/>
          <w:iCs/>
          <w:sz w:val="28"/>
          <w:szCs w:val="28"/>
        </w:rPr>
        <w:t xml:space="preserve">LSCA </w:t>
      </w:r>
      <w:r w:rsidR="002C17DA">
        <w:rPr>
          <w:rFonts w:ascii="Times New Roman" w:hAnsi="Times New Roman" w:cs="Times New Roman"/>
          <w:i/>
          <w:iCs/>
          <w:sz w:val="28"/>
          <w:szCs w:val="28"/>
        </w:rPr>
        <w:t xml:space="preserve">7 </w:t>
      </w:r>
      <w:r w:rsidRPr="00FB060B">
        <w:rPr>
          <w:rFonts w:ascii="Times New Roman" w:hAnsi="Times New Roman" w:cs="Times New Roman"/>
          <w:i/>
          <w:iCs/>
          <w:sz w:val="28"/>
          <w:szCs w:val="28"/>
        </w:rPr>
        <w:t>(14 May 2021</w:t>
      </w:r>
      <w:r w:rsidR="002C17DA">
        <w:rPr>
          <w:rFonts w:ascii="Times New Roman" w:hAnsi="Times New Roman" w:cs="Times New Roman"/>
          <w:i/>
          <w:iCs/>
          <w:sz w:val="28"/>
          <w:szCs w:val="28"/>
        </w:rPr>
        <w:t>)</w:t>
      </w:r>
    </w:p>
    <w:p w14:paraId="09364C58" w14:textId="4F104351" w:rsidR="001C7122" w:rsidRDefault="00E10567" w:rsidP="00A37851">
      <w:pPr>
        <w:pStyle w:val="NoSpacing"/>
        <w:rPr>
          <w:rFonts w:ascii="Times New Roman" w:hAnsi="Times New Roman" w:cs="Times New Roman"/>
          <w:i/>
          <w:iCs/>
          <w:sz w:val="28"/>
          <w:szCs w:val="28"/>
        </w:rPr>
      </w:pPr>
      <w:r w:rsidRPr="00A37851">
        <w:rPr>
          <w:rFonts w:ascii="Times New Roman" w:hAnsi="Times New Roman" w:cs="Times New Roman"/>
          <w:i/>
          <w:iCs/>
          <w:sz w:val="28"/>
          <w:szCs w:val="28"/>
          <w:lang w:val="en-GB"/>
        </w:rPr>
        <w:t xml:space="preserve">9.   </w:t>
      </w:r>
      <w:r w:rsidR="00950790">
        <w:rPr>
          <w:rFonts w:ascii="Times New Roman" w:hAnsi="Times New Roman" w:cs="Times New Roman"/>
          <w:i/>
          <w:iCs/>
          <w:sz w:val="28"/>
          <w:szCs w:val="28"/>
          <w:lang w:val="en-GB"/>
        </w:rPr>
        <w:t xml:space="preserve"> </w:t>
      </w:r>
      <w:proofErr w:type="spellStart"/>
      <w:r w:rsidRPr="00A37851">
        <w:rPr>
          <w:rFonts w:ascii="Times New Roman" w:hAnsi="Times New Roman" w:cs="Times New Roman"/>
          <w:i/>
          <w:iCs/>
          <w:sz w:val="28"/>
          <w:szCs w:val="28"/>
        </w:rPr>
        <w:t>Hoohlo</w:t>
      </w:r>
      <w:proofErr w:type="spellEnd"/>
      <w:r w:rsidRPr="00A37851">
        <w:rPr>
          <w:rFonts w:ascii="Times New Roman" w:hAnsi="Times New Roman" w:cs="Times New Roman"/>
          <w:i/>
          <w:iCs/>
          <w:sz w:val="28"/>
          <w:szCs w:val="28"/>
        </w:rPr>
        <w:t xml:space="preserve"> v Lesotho Electricity Company (Pty) Ltd</w:t>
      </w:r>
      <w:r w:rsidR="001C7122">
        <w:rPr>
          <w:rFonts w:ascii="Times New Roman" w:hAnsi="Times New Roman" w:cs="Times New Roman"/>
          <w:i/>
          <w:iCs/>
          <w:sz w:val="28"/>
          <w:szCs w:val="28"/>
        </w:rPr>
        <w:t xml:space="preserve"> </w:t>
      </w:r>
      <w:r w:rsidR="001C7122" w:rsidRPr="001C7122">
        <w:rPr>
          <w:rFonts w:ascii="Times New Roman" w:hAnsi="Times New Roman" w:cs="Times New Roman"/>
          <w:i/>
          <w:iCs/>
          <w:sz w:val="28"/>
          <w:szCs w:val="28"/>
        </w:rPr>
        <w:t xml:space="preserve">[2020] LSCA </w:t>
      </w:r>
      <w:r w:rsidR="002C17DA">
        <w:rPr>
          <w:rFonts w:ascii="Times New Roman" w:hAnsi="Times New Roman" w:cs="Times New Roman"/>
          <w:i/>
          <w:iCs/>
          <w:sz w:val="28"/>
          <w:szCs w:val="28"/>
        </w:rPr>
        <w:t xml:space="preserve">20 </w:t>
      </w:r>
      <w:r w:rsidR="001C7122" w:rsidRPr="001C7122">
        <w:rPr>
          <w:rFonts w:ascii="Times New Roman" w:hAnsi="Times New Roman" w:cs="Times New Roman"/>
          <w:i/>
          <w:iCs/>
          <w:sz w:val="28"/>
          <w:szCs w:val="28"/>
        </w:rPr>
        <w:t>(30 October</w:t>
      </w:r>
    </w:p>
    <w:p w14:paraId="6749A576" w14:textId="01A310B7" w:rsidR="00E10567" w:rsidRPr="001C7122" w:rsidRDefault="001C7122" w:rsidP="00A37851">
      <w:pPr>
        <w:pStyle w:val="NoSpacing"/>
        <w:rPr>
          <w:rFonts w:ascii="Times New Roman" w:hAnsi="Times New Roman" w:cs="Times New Roman"/>
          <w:i/>
          <w:iCs/>
          <w:sz w:val="28"/>
          <w:szCs w:val="28"/>
          <w:lang w:val="en-GB"/>
        </w:rPr>
      </w:pPr>
      <w:r>
        <w:rPr>
          <w:rFonts w:ascii="Times New Roman" w:hAnsi="Times New Roman" w:cs="Times New Roman"/>
          <w:i/>
          <w:iCs/>
          <w:sz w:val="28"/>
          <w:szCs w:val="28"/>
        </w:rPr>
        <w:t xml:space="preserve">      </w:t>
      </w:r>
      <w:r w:rsidR="00950790">
        <w:rPr>
          <w:rFonts w:ascii="Times New Roman" w:hAnsi="Times New Roman" w:cs="Times New Roman"/>
          <w:i/>
          <w:iCs/>
          <w:sz w:val="28"/>
          <w:szCs w:val="28"/>
        </w:rPr>
        <w:t xml:space="preserve"> </w:t>
      </w:r>
      <w:r w:rsidRPr="001C7122">
        <w:rPr>
          <w:rFonts w:ascii="Times New Roman" w:hAnsi="Times New Roman" w:cs="Times New Roman"/>
          <w:i/>
          <w:iCs/>
          <w:sz w:val="28"/>
          <w:szCs w:val="28"/>
        </w:rPr>
        <w:t>2020);</w:t>
      </w:r>
    </w:p>
    <w:p w14:paraId="68321D19" w14:textId="67C4E7C9" w:rsidR="001E0423" w:rsidRDefault="007161B6" w:rsidP="00687635">
      <w:pPr>
        <w:pStyle w:val="FootnoteText"/>
        <w:rPr>
          <w:rFonts w:ascii="Times New Roman" w:hAnsi="Times New Roman" w:cs="Times New Roman"/>
          <w:i/>
          <w:iCs/>
          <w:sz w:val="28"/>
          <w:szCs w:val="28"/>
          <w:lang w:val="en-GB"/>
        </w:rPr>
      </w:pPr>
      <w:r>
        <w:rPr>
          <w:rFonts w:ascii="Times New Roman" w:hAnsi="Times New Roman" w:cs="Times New Roman"/>
          <w:i/>
          <w:iCs/>
          <w:sz w:val="28"/>
          <w:szCs w:val="28"/>
          <w:lang w:val="en-GB"/>
        </w:rPr>
        <w:t>10</w:t>
      </w:r>
      <w:r w:rsidR="00590C8A" w:rsidRPr="00A37851">
        <w:rPr>
          <w:rFonts w:ascii="Times New Roman" w:hAnsi="Times New Roman" w:cs="Times New Roman"/>
          <w:i/>
          <w:iCs/>
          <w:sz w:val="28"/>
          <w:szCs w:val="28"/>
          <w:lang w:val="en-GB"/>
        </w:rPr>
        <w:t xml:space="preserve">. </w:t>
      </w:r>
      <w:r w:rsidR="00950790">
        <w:rPr>
          <w:rFonts w:ascii="Times New Roman" w:hAnsi="Times New Roman" w:cs="Times New Roman"/>
          <w:i/>
          <w:iCs/>
          <w:sz w:val="28"/>
          <w:szCs w:val="28"/>
          <w:lang w:val="en-GB"/>
        </w:rPr>
        <w:t xml:space="preserve"> </w:t>
      </w:r>
      <w:r w:rsidR="00590C8A" w:rsidRPr="00A37851">
        <w:rPr>
          <w:rFonts w:ascii="Times New Roman" w:hAnsi="Times New Roman" w:cs="Times New Roman"/>
          <w:i/>
          <w:iCs/>
          <w:sz w:val="28"/>
          <w:szCs w:val="28"/>
          <w:lang w:val="en-GB"/>
        </w:rPr>
        <w:t>L</w:t>
      </w:r>
      <w:r w:rsidR="00E10567" w:rsidRPr="00A37851">
        <w:rPr>
          <w:rFonts w:ascii="Times New Roman" w:hAnsi="Times New Roman" w:cs="Times New Roman"/>
          <w:i/>
          <w:iCs/>
          <w:sz w:val="28"/>
          <w:szCs w:val="28"/>
          <w:lang w:val="en-GB"/>
        </w:rPr>
        <w:t>oui</w:t>
      </w:r>
      <w:r w:rsidR="00590C8A" w:rsidRPr="00A37851">
        <w:rPr>
          <w:rFonts w:ascii="Times New Roman" w:hAnsi="Times New Roman" w:cs="Times New Roman"/>
          <w:i/>
          <w:iCs/>
          <w:sz w:val="28"/>
          <w:szCs w:val="28"/>
          <w:lang w:val="en-GB"/>
        </w:rPr>
        <w:t xml:space="preserve">s Dreyfus </w:t>
      </w:r>
      <w:proofErr w:type="spellStart"/>
      <w:r w:rsidR="00590C8A" w:rsidRPr="00A37851">
        <w:rPr>
          <w:rFonts w:ascii="Times New Roman" w:hAnsi="Times New Roman" w:cs="Times New Roman"/>
          <w:i/>
          <w:iCs/>
          <w:sz w:val="28"/>
          <w:szCs w:val="28"/>
          <w:lang w:val="en-GB"/>
        </w:rPr>
        <w:t>Negoce</w:t>
      </w:r>
      <w:proofErr w:type="spellEnd"/>
      <w:r w:rsidR="00590C8A" w:rsidRPr="00A37851">
        <w:rPr>
          <w:rFonts w:ascii="Times New Roman" w:hAnsi="Times New Roman" w:cs="Times New Roman"/>
          <w:i/>
          <w:iCs/>
          <w:sz w:val="28"/>
          <w:szCs w:val="28"/>
          <w:lang w:val="en-GB"/>
        </w:rPr>
        <w:t xml:space="preserve"> SA v </w:t>
      </w:r>
      <w:proofErr w:type="spellStart"/>
      <w:r w:rsidR="00590C8A" w:rsidRPr="00A37851">
        <w:rPr>
          <w:rFonts w:ascii="Times New Roman" w:hAnsi="Times New Roman" w:cs="Times New Roman"/>
          <w:i/>
          <w:iCs/>
          <w:sz w:val="28"/>
          <w:szCs w:val="28"/>
          <w:lang w:val="en-GB"/>
        </w:rPr>
        <w:t>Blystad</w:t>
      </w:r>
      <w:proofErr w:type="spellEnd"/>
      <w:r w:rsidR="00590C8A" w:rsidRPr="00A37851">
        <w:rPr>
          <w:rFonts w:ascii="Times New Roman" w:hAnsi="Times New Roman" w:cs="Times New Roman"/>
          <w:i/>
          <w:iCs/>
          <w:sz w:val="28"/>
          <w:szCs w:val="28"/>
          <w:lang w:val="en-GB"/>
        </w:rPr>
        <w:t xml:space="preserve"> Shipping &amp; Trading Inc</w:t>
      </w:r>
      <w:r w:rsidR="00E10567" w:rsidRPr="00A37851">
        <w:rPr>
          <w:rFonts w:ascii="Times New Roman" w:hAnsi="Times New Roman" w:cs="Times New Roman"/>
          <w:i/>
          <w:iCs/>
          <w:sz w:val="28"/>
          <w:szCs w:val="28"/>
          <w:lang w:val="en-GB"/>
        </w:rPr>
        <w:t>,</w:t>
      </w:r>
      <w:r w:rsidR="00687635" w:rsidRPr="00687635">
        <w:rPr>
          <w:lang w:val="en-GB"/>
        </w:rPr>
        <w:t xml:space="preserve"> </w:t>
      </w:r>
      <w:r w:rsidR="00687635" w:rsidRPr="00687635">
        <w:rPr>
          <w:rFonts w:ascii="Times New Roman" w:hAnsi="Times New Roman" w:cs="Times New Roman"/>
          <w:i/>
          <w:iCs/>
          <w:sz w:val="28"/>
          <w:szCs w:val="28"/>
          <w:lang w:val="en-GB"/>
        </w:rPr>
        <w:t>U.S. 2</w:t>
      </w:r>
      <w:r w:rsidR="00687635" w:rsidRPr="00687635">
        <w:rPr>
          <w:rFonts w:ascii="Times New Roman" w:hAnsi="Times New Roman" w:cs="Times New Roman"/>
          <w:i/>
          <w:iCs/>
          <w:sz w:val="28"/>
          <w:szCs w:val="28"/>
          <w:vertAlign w:val="superscript"/>
          <w:lang w:val="en-GB"/>
        </w:rPr>
        <w:t>nd</w:t>
      </w:r>
      <w:r w:rsidR="00687635" w:rsidRPr="00687635">
        <w:rPr>
          <w:rFonts w:ascii="Times New Roman" w:hAnsi="Times New Roman" w:cs="Times New Roman"/>
          <w:i/>
          <w:iCs/>
          <w:sz w:val="28"/>
          <w:szCs w:val="28"/>
          <w:lang w:val="en-GB"/>
        </w:rPr>
        <w:t xml:space="preserve"> Circuit </w:t>
      </w:r>
    </w:p>
    <w:p w14:paraId="0CFE4587" w14:textId="07FD09C7" w:rsidR="00687635" w:rsidRPr="00687635" w:rsidRDefault="001E0423" w:rsidP="00687635">
      <w:pPr>
        <w:pStyle w:val="FootnoteText"/>
        <w:rPr>
          <w:rFonts w:ascii="Times New Roman" w:hAnsi="Times New Roman" w:cs="Times New Roman"/>
          <w:i/>
          <w:iCs/>
          <w:sz w:val="28"/>
          <w:szCs w:val="28"/>
          <w:lang w:val="en-GB"/>
        </w:rPr>
      </w:pPr>
      <w:r>
        <w:rPr>
          <w:rFonts w:ascii="Times New Roman" w:hAnsi="Times New Roman" w:cs="Times New Roman"/>
          <w:i/>
          <w:iCs/>
          <w:sz w:val="28"/>
          <w:szCs w:val="28"/>
          <w:lang w:val="en-GB"/>
        </w:rPr>
        <w:t xml:space="preserve">      </w:t>
      </w:r>
      <w:r w:rsidR="00950790">
        <w:rPr>
          <w:rFonts w:ascii="Times New Roman" w:hAnsi="Times New Roman" w:cs="Times New Roman"/>
          <w:i/>
          <w:iCs/>
          <w:sz w:val="28"/>
          <w:szCs w:val="28"/>
          <w:lang w:val="en-GB"/>
        </w:rPr>
        <w:t xml:space="preserve"> </w:t>
      </w:r>
      <w:r w:rsidR="00687635" w:rsidRPr="00687635">
        <w:rPr>
          <w:rFonts w:ascii="Times New Roman" w:hAnsi="Times New Roman" w:cs="Times New Roman"/>
          <w:i/>
          <w:iCs/>
          <w:sz w:val="28"/>
          <w:szCs w:val="28"/>
          <w:lang w:val="en-GB"/>
        </w:rPr>
        <w:t>Court of Appeals 06/07/01 00-7382, CLOUT case 710</w:t>
      </w:r>
    </w:p>
    <w:p w14:paraId="400C2402" w14:textId="77777777" w:rsidR="00C94E37" w:rsidRDefault="007161B6" w:rsidP="00A37851">
      <w:pPr>
        <w:pStyle w:val="NoSpacing"/>
        <w:rPr>
          <w:rFonts w:ascii="Times New Roman" w:hAnsi="Times New Roman" w:cs="Times New Roman"/>
          <w:i/>
          <w:iCs/>
          <w:sz w:val="28"/>
          <w:szCs w:val="28"/>
        </w:rPr>
      </w:pPr>
      <w:r>
        <w:rPr>
          <w:rFonts w:ascii="Times New Roman" w:hAnsi="Times New Roman" w:cs="Times New Roman"/>
          <w:i/>
          <w:iCs/>
          <w:sz w:val="28"/>
          <w:szCs w:val="28"/>
        </w:rPr>
        <w:t xml:space="preserve">11. </w:t>
      </w:r>
      <w:r w:rsidR="00950790">
        <w:rPr>
          <w:rFonts w:ascii="Times New Roman" w:hAnsi="Times New Roman" w:cs="Times New Roman"/>
          <w:i/>
          <w:iCs/>
          <w:sz w:val="28"/>
          <w:szCs w:val="28"/>
        </w:rPr>
        <w:t xml:space="preserve"> </w:t>
      </w:r>
      <w:r w:rsidRPr="007161B6">
        <w:rPr>
          <w:rFonts w:ascii="Times New Roman" w:hAnsi="Times New Roman" w:cs="Times New Roman"/>
          <w:i/>
          <w:iCs/>
          <w:sz w:val="28"/>
          <w:szCs w:val="28"/>
        </w:rPr>
        <w:t xml:space="preserve">Lesotho Revenue Authority v </w:t>
      </w:r>
      <w:proofErr w:type="spellStart"/>
      <w:r w:rsidRPr="007161B6">
        <w:rPr>
          <w:rFonts w:ascii="Times New Roman" w:hAnsi="Times New Roman" w:cs="Times New Roman"/>
          <w:i/>
          <w:iCs/>
          <w:sz w:val="28"/>
          <w:szCs w:val="28"/>
        </w:rPr>
        <w:t>Dichaba</w:t>
      </w:r>
      <w:proofErr w:type="spellEnd"/>
      <w:r w:rsidRPr="007161B6">
        <w:rPr>
          <w:rFonts w:ascii="Times New Roman" w:hAnsi="Times New Roman" w:cs="Times New Roman"/>
          <w:i/>
          <w:iCs/>
          <w:sz w:val="28"/>
          <w:szCs w:val="28"/>
        </w:rPr>
        <w:t xml:space="preserve"> &amp; Others [2019] LSCA</w:t>
      </w:r>
      <w:r w:rsidR="002C17DA">
        <w:rPr>
          <w:rFonts w:ascii="Times New Roman" w:hAnsi="Times New Roman" w:cs="Times New Roman"/>
          <w:i/>
          <w:iCs/>
          <w:sz w:val="28"/>
          <w:szCs w:val="28"/>
        </w:rPr>
        <w:t xml:space="preserve"> 29 (1 February </w:t>
      </w:r>
    </w:p>
    <w:p w14:paraId="7F0F3808" w14:textId="709CD9CF" w:rsidR="007161B6" w:rsidRDefault="00C94E37" w:rsidP="00A37851">
      <w:pPr>
        <w:pStyle w:val="NoSpacing"/>
        <w:rPr>
          <w:rFonts w:ascii="Times New Roman" w:hAnsi="Times New Roman" w:cs="Times New Roman"/>
          <w:i/>
          <w:iCs/>
          <w:sz w:val="28"/>
          <w:szCs w:val="28"/>
        </w:rPr>
      </w:pPr>
      <w:r>
        <w:rPr>
          <w:rFonts w:ascii="Times New Roman" w:hAnsi="Times New Roman" w:cs="Times New Roman"/>
          <w:i/>
          <w:iCs/>
          <w:sz w:val="28"/>
          <w:szCs w:val="28"/>
        </w:rPr>
        <w:t xml:space="preserve">       </w:t>
      </w:r>
      <w:r w:rsidR="002C17DA">
        <w:rPr>
          <w:rFonts w:ascii="Times New Roman" w:hAnsi="Times New Roman" w:cs="Times New Roman"/>
          <w:i/>
          <w:iCs/>
          <w:sz w:val="28"/>
          <w:szCs w:val="28"/>
        </w:rPr>
        <w:t>2019)</w:t>
      </w:r>
    </w:p>
    <w:p w14:paraId="06D3EF79" w14:textId="686BBDDA" w:rsidR="00143034" w:rsidRPr="00143034" w:rsidRDefault="00143034" w:rsidP="00A37851">
      <w:pPr>
        <w:pStyle w:val="NoSpacing"/>
        <w:rPr>
          <w:rFonts w:ascii="Times New Roman" w:hAnsi="Times New Roman" w:cs="Times New Roman"/>
          <w:i/>
          <w:iCs/>
          <w:sz w:val="28"/>
          <w:szCs w:val="28"/>
          <w:lang w:val="en-GB"/>
        </w:rPr>
      </w:pPr>
      <w:r w:rsidRPr="00143034">
        <w:rPr>
          <w:rFonts w:ascii="Times New Roman" w:hAnsi="Times New Roman" w:cs="Times New Roman"/>
          <w:i/>
          <w:iCs/>
          <w:sz w:val="28"/>
          <w:szCs w:val="28"/>
        </w:rPr>
        <w:t xml:space="preserve">12. </w:t>
      </w:r>
      <w:r w:rsidR="00950790">
        <w:rPr>
          <w:rFonts w:ascii="Times New Roman" w:hAnsi="Times New Roman" w:cs="Times New Roman"/>
          <w:i/>
          <w:iCs/>
          <w:sz w:val="28"/>
          <w:szCs w:val="28"/>
        </w:rPr>
        <w:t xml:space="preserve"> </w:t>
      </w:r>
      <w:proofErr w:type="spellStart"/>
      <w:r w:rsidRPr="00143034">
        <w:rPr>
          <w:rFonts w:ascii="Times New Roman" w:hAnsi="Times New Roman" w:cs="Times New Roman"/>
          <w:i/>
          <w:iCs/>
          <w:sz w:val="28"/>
          <w:szCs w:val="28"/>
        </w:rPr>
        <w:t>Mokotjo</w:t>
      </w:r>
      <w:proofErr w:type="spellEnd"/>
      <w:r w:rsidRPr="00143034">
        <w:rPr>
          <w:rFonts w:ascii="Times New Roman" w:hAnsi="Times New Roman" w:cs="Times New Roman"/>
          <w:i/>
          <w:iCs/>
          <w:sz w:val="28"/>
          <w:szCs w:val="28"/>
        </w:rPr>
        <w:t xml:space="preserve"> v Kennedy &amp; Others [2021] LSCA</w:t>
      </w:r>
      <w:r w:rsidR="00C94E37">
        <w:rPr>
          <w:rFonts w:ascii="Times New Roman" w:hAnsi="Times New Roman" w:cs="Times New Roman"/>
          <w:i/>
          <w:iCs/>
          <w:sz w:val="28"/>
          <w:szCs w:val="28"/>
        </w:rPr>
        <w:t xml:space="preserve"> 10</w:t>
      </w:r>
      <w:r w:rsidRPr="00143034">
        <w:rPr>
          <w:rFonts w:ascii="Times New Roman" w:hAnsi="Times New Roman" w:cs="Times New Roman"/>
          <w:i/>
          <w:iCs/>
          <w:sz w:val="28"/>
          <w:szCs w:val="28"/>
        </w:rPr>
        <w:t xml:space="preserve"> (14 May 2021</w:t>
      </w:r>
      <w:r w:rsidR="00C94E37">
        <w:rPr>
          <w:rFonts w:ascii="Times New Roman" w:hAnsi="Times New Roman" w:cs="Times New Roman"/>
          <w:i/>
          <w:iCs/>
          <w:sz w:val="28"/>
          <w:szCs w:val="28"/>
        </w:rPr>
        <w:t>)</w:t>
      </w:r>
    </w:p>
    <w:p w14:paraId="32CE4905" w14:textId="77777777" w:rsidR="00952A9E" w:rsidRDefault="003C3A63" w:rsidP="007161B6">
      <w:pPr>
        <w:pStyle w:val="NoSpacing"/>
        <w:rPr>
          <w:rFonts w:ascii="Times New Roman" w:hAnsi="Times New Roman" w:cs="Times New Roman"/>
          <w:i/>
          <w:iCs/>
          <w:sz w:val="28"/>
          <w:szCs w:val="28"/>
          <w:lang w:val="en-GB"/>
        </w:rPr>
      </w:pPr>
      <w:r w:rsidRPr="003C3A63">
        <w:rPr>
          <w:rFonts w:ascii="Times New Roman" w:hAnsi="Times New Roman" w:cs="Times New Roman"/>
          <w:i/>
          <w:iCs/>
          <w:sz w:val="28"/>
          <w:szCs w:val="28"/>
          <w:lang w:val="en-GB"/>
        </w:rPr>
        <w:t xml:space="preserve">13. </w:t>
      </w:r>
      <w:r w:rsidR="00950790">
        <w:rPr>
          <w:rFonts w:ascii="Times New Roman" w:hAnsi="Times New Roman" w:cs="Times New Roman"/>
          <w:i/>
          <w:iCs/>
          <w:sz w:val="28"/>
          <w:szCs w:val="28"/>
          <w:lang w:val="en-GB"/>
        </w:rPr>
        <w:t xml:space="preserve"> </w:t>
      </w:r>
      <w:r w:rsidRPr="003C3A63">
        <w:rPr>
          <w:rFonts w:ascii="Times New Roman" w:hAnsi="Times New Roman" w:cs="Times New Roman"/>
          <w:i/>
          <w:iCs/>
          <w:sz w:val="28"/>
          <w:szCs w:val="28"/>
          <w:lang w:val="en-GB"/>
        </w:rPr>
        <w:t>Onex Corp v Ball Corp Canada</w:t>
      </w:r>
      <w:r w:rsidR="00952A9E">
        <w:rPr>
          <w:rFonts w:ascii="Times New Roman" w:hAnsi="Times New Roman" w:cs="Times New Roman"/>
          <w:i/>
          <w:iCs/>
          <w:sz w:val="28"/>
          <w:szCs w:val="28"/>
          <w:lang w:val="en-GB"/>
        </w:rPr>
        <w:t>,</w:t>
      </w:r>
      <w:r w:rsidR="006E148B">
        <w:rPr>
          <w:rFonts w:ascii="Times New Roman" w:hAnsi="Times New Roman" w:cs="Times New Roman"/>
          <w:i/>
          <w:iCs/>
          <w:sz w:val="28"/>
          <w:szCs w:val="28"/>
          <w:lang w:val="en-GB"/>
        </w:rPr>
        <w:t xml:space="preserve"> Ontario Court of Justice, General Division </w:t>
      </w:r>
    </w:p>
    <w:p w14:paraId="4BE40768" w14:textId="025989BF" w:rsidR="003C3A63" w:rsidRPr="003C3A63" w:rsidRDefault="00952A9E" w:rsidP="007161B6">
      <w:pPr>
        <w:pStyle w:val="NoSpacing"/>
        <w:rPr>
          <w:rFonts w:ascii="Times New Roman" w:hAnsi="Times New Roman" w:cs="Times New Roman"/>
          <w:i/>
          <w:iCs/>
          <w:sz w:val="28"/>
          <w:szCs w:val="28"/>
          <w:lang w:val="en-GB"/>
        </w:rPr>
      </w:pPr>
      <w:r>
        <w:rPr>
          <w:rFonts w:ascii="Times New Roman" w:hAnsi="Times New Roman" w:cs="Times New Roman"/>
          <w:i/>
          <w:iCs/>
          <w:sz w:val="28"/>
          <w:szCs w:val="28"/>
          <w:lang w:val="en-GB"/>
        </w:rPr>
        <w:t xml:space="preserve">       </w:t>
      </w:r>
      <w:r w:rsidR="006E148B">
        <w:rPr>
          <w:rFonts w:ascii="Times New Roman" w:hAnsi="Times New Roman" w:cs="Times New Roman"/>
          <w:i/>
          <w:iCs/>
          <w:sz w:val="28"/>
          <w:szCs w:val="28"/>
          <w:lang w:val="en-GB"/>
        </w:rPr>
        <w:t>24 January 1994, CLOUT case 69</w:t>
      </w:r>
    </w:p>
    <w:p w14:paraId="0FFA335D" w14:textId="05FD0BB5" w:rsidR="007161B6" w:rsidRDefault="007161B6" w:rsidP="007161B6">
      <w:pPr>
        <w:pStyle w:val="NoSpacing"/>
        <w:rPr>
          <w:rFonts w:ascii="Times New Roman" w:hAnsi="Times New Roman" w:cs="Times New Roman"/>
          <w:i/>
          <w:iCs/>
          <w:sz w:val="28"/>
          <w:szCs w:val="28"/>
        </w:rPr>
      </w:pPr>
      <w:r>
        <w:rPr>
          <w:rFonts w:ascii="Times New Roman" w:hAnsi="Times New Roman" w:cs="Times New Roman"/>
          <w:i/>
          <w:iCs/>
          <w:sz w:val="28"/>
          <w:szCs w:val="28"/>
          <w:lang w:val="en-GB"/>
        </w:rPr>
        <w:t>14.</w:t>
      </w:r>
      <w:r w:rsidRPr="00A37851">
        <w:rPr>
          <w:rFonts w:ascii="Times New Roman" w:hAnsi="Times New Roman" w:cs="Times New Roman"/>
          <w:i/>
          <w:iCs/>
          <w:sz w:val="28"/>
          <w:szCs w:val="28"/>
        </w:rPr>
        <w:t xml:space="preserve">  PS Ministry of Labour and Employment &amp; Others v </w:t>
      </w:r>
      <w:proofErr w:type="spellStart"/>
      <w:r w:rsidRPr="00A37851">
        <w:rPr>
          <w:rFonts w:ascii="Times New Roman" w:hAnsi="Times New Roman" w:cs="Times New Roman"/>
          <w:i/>
          <w:iCs/>
          <w:sz w:val="28"/>
          <w:szCs w:val="28"/>
        </w:rPr>
        <w:t>Nthoateng</w:t>
      </w:r>
      <w:proofErr w:type="spellEnd"/>
      <w:r w:rsidRPr="00A37851">
        <w:rPr>
          <w:rFonts w:ascii="Times New Roman" w:hAnsi="Times New Roman" w:cs="Times New Roman"/>
          <w:i/>
          <w:iCs/>
          <w:sz w:val="28"/>
          <w:szCs w:val="28"/>
        </w:rPr>
        <w:t xml:space="preserve"> Russel</w:t>
      </w:r>
      <w:r>
        <w:rPr>
          <w:rFonts w:ascii="Times New Roman" w:hAnsi="Times New Roman" w:cs="Times New Roman"/>
          <w:i/>
          <w:iCs/>
          <w:sz w:val="28"/>
          <w:szCs w:val="28"/>
        </w:rPr>
        <w:t xml:space="preserve">, C of A </w:t>
      </w:r>
    </w:p>
    <w:p w14:paraId="7E9ADC4D" w14:textId="017D790C" w:rsidR="00590C8A" w:rsidRDefault="007161B6" w:rsidP="007161B6">
      <w:pPr>
        <w:pStyle w:val="FootnoteText"/>
        <w:jc w:val="both"/>
        <w:rPr>
          <w:sz w:val="24"/>
          <w:szCs w:val="24"/>
          <w:lang w:val="en-GB"/>
        </w:rPr>
      </w:pPr>
      <w:r>
        <w:rPr>
          <w:rFonts w:ascii="Times New Roman" w:hAnsi="Times New Roman" w:cs="Times New Roman"/>
          <w:i/>
          <w:iCs/>
          <w:sz w:val="28"/>
          <w:szCs w:val="28"/>
        </w:rPr>
        <w:t xml:space="preserve">    </w:t>
      </w:r>
      <w:r w:rsidR="00950790">
        <w:rPr>
          <w:rFonts w:ascii="Times New Roman" w:hAnsi="Times New Roman" w:cs="Times New Roman"/>
          <w:i/>
          <w:iCs/>
          <w:sz w:val="28"/>
          <w:szCs w:val="28"/>
        </w:rPr>
        <w:t xml:space="preserve"> </w:t>
      </w:r>
      <w:r>
        <w:rPr>
          <w:rFonts w:ascii="Times New Roman" w:hAnsi="Times New Roman" w:cs="Times New Roman"/>
          <w:i/>
          <w:iCs/>
          <w:sz w:val="28"/>
          <w:szCs w:val="28"/>
        </w:rPr>
        <w:t xml:space="preserve"> (CIV) 27/2021 (12 November 202</w:t>
      </w:r>
      <w:r>
        <w:rPr>
          <w:rFonts w:ascii="Times New Roman" w:hAnsi="Times New Roman" w:cs="Times New Roman"/>
          <w:i/>
          <w:iCs/>
          <w:sz w:val="28"/>
          <w:szCs w:val="28"/>
        </w:rPr>
        <w:t>1)</w:t>
      </w:r>
    </w:p>
    <w:p w14:paraId="769F1820" w14:textId="506D755E" w:rsidR="00590C8A" w:rsidRDefault="00590C8A" w:rsidP="00590C8A">
      <w:pPr>
        <w:pStyle w:val="FootnoteText"/>
        <w:jc w:val="both"/>
        <w:rPr>
          <w:sz w:val="24"/>
          <w:szCs w:val="24"/>
          <w:lang w:val="en-GB"/>
        </w:rPr>
      </w:pPr>
    </w:p>
    <w:p w14:paraId="0956522A" w14:textId="5AC0A7EB" w:rsidR="00C124B1" w:rsidRPr="00CD743D" w:rsidRDefault="00C124B1" w:rsidP="00CD743D">
      <w:pPr>
        <w:pStyle w:val="NoSpacing"/>
        <w:rPr>
          <w:rFonts w:ascii="Times New Roman" w:hAnsi="Times New Roman" w:cs="Times New Roman"/>
          <w:b/>
          <w:bCs/>
          <w:sz w:val="28"/>
          <w:szCs w:val="28"/>
          <w:lang w:val="en-GB"/>
        </w:rPr>
      </w:pPr>
      <w:r w:rsidRPr="00CD743D">
        <w:rPr>
          <w:rFonts w:ascii="Times New Roman" w:hAnsi="Times New Roman" w:cs="Times New Roman"/>
          <w:b/>
          <w:bCs/>
          <w:sz w:val="28"/>
          <w:szCs w:val="28"/>
          <w:lang w:val="en-GB"/>
        </w:rPr>
        <w:t xml:space="preserve">STATUTES </w:t>
      </w:r>
    </w:p>
    <w:p w14:paraId="0C6B60E8" w14:textId="69327C52" w:rsidR="00CB5CDC" w:rsidRDefault="00CB5CDC" w:rsidP="00E061D9">
      <w:pPr>
        <w:pStyle w:val="NoSpacing"/>
        <w:rPr>
          <w:rFonts w:ascii="Times New Roman" w:hAnsi="Times New Roman" w:cs="Times New Roman"/>
          <w:i/>
          <w:iCs/>
          <w:sz w:val="28"/>
          <w:szCs w:val="28"/>
        </w:rPr>
      </w:pPr>
      <w:r>
        <w:rPr>
          <w:rFonts w:ascii="Times New Roman" w:hAnsi="Times New Roman" w:cs="Times New Roman"/>
          <w:i/>
          <w:iCs/>
          <w:sz w:val="28"/>
          <w:szCs w:val="28"/>
        </w:rPr>
        <w:t xml:space="preserve">1.  </w:t>
      </w:r>
      <w:r w:rsidR="007C6D57">
        <w:rPr>
          <w:rFonts w:ascii="Times New Roman" w:hAnsi="Times New Roman" w:cs="Times New Roman"/>
          <w:i/>
          <w:iCs/>
          <w:sz w:val="28"/>
          <w:szCs w:val="28"/>
        </w:rPr>
        <w:t xml:space="preserve"> </w:t>
      </w:r>
      <w:r>
        <w:rPr>
          <w:rFonts w:ascii="Times New Roman" w:hAnsi="Times New Roman" w:cs="Times New Roman"/>
          <w:i/>
          <w:iCs/>
          <w:sz w:val="28"/>
          <w:szCs w:val="28"/>
        </w:rPr>
        <w:t xml:space="preserve">Basic Conditions of Employment for Public Officers [Legal Notice No.32 </w:t>
      </w:r>
    </w:p>
    <w:p w14:paraId="581AE36B" w14:textId="50D854CB" w:rsidR="00CB5CDC" w:rsidRDefault="00CB5CDC" w:rsidP="00CB5CDC">
      <w:pPr>
        <w:pStyle w:val="NoSpacing"/>
        <w:rPr>
          <w:rFonts w:ascii="Times New Roman" w:hAnsi="Times New Roman" w:cs="Times New Roman"/>
          <w:i/>
          <w:iCs/>
          <w:sz w:val="28"/>
          <w:szCs w:val="28"/>
        </w:rPr>
      </w:pPr>
      <w:r>
        <w:rPr>
          <w:rFonts w:ascii="Times New Roman" w:hAnsi="Times New Roman" w:cs="Times New Roman"/>
          <w:i/>
          <w:iCs/>
          <w:sz w:val="28"/>
          <w:szCs w:val="28"/>
        </w:rPr>
        <w:t xml:space="preserve">    </w:t>
      </w:r>
      <w:r w:rsidR="007C6D57">
        <w:rPr>
          <w:rFonts w:ascii="Times New Roman" w:hAnsi="Times New Roman" w:cs="Times New Roman"/>
          <w:i/>
          <w:iCs/>
          <w:sz w:val="28"/>
          <w:szCs w:val="28"/>
        </w:rPr>
        <w:t xml:space="preserve"> </w:t>
      </w:r>
      <w:r>
        <w:rPr>
          <w:rFonts w:ascii="Times New Roman" w:hAnsi="Times New Roman" w:cs="Times New Roman"/>
          <w:i/>
          <w:iCs/>
          <w:sz w:val="28"/>
          <w:szCs w:val="28"/>
        </w:rPr>
        <w:t xml:space="preserve"> of 2011]</w:t>
      </w:r>
      <w:r w:rsidR="008772E9">
        <w:rPr>
          <w:rFonts w:ascii="Times New Roman" w:hAnsi="Times New Roman" w:cs="Times New Roman"/>
          <w:i/>
          <w:iCs/>
          <w:sz w:val="28"/>
          <w:szCs w:val="28"/>
        </w:rPr>
        <w:t xml:space="preserve"> </w:t>
      </w:r>
    </w:p>
    <w:p w14:paraId="01078355" w14:textId="1639C504" w:rsidR="00CB5CDC" w:rsidRDefault="00CB5CDC" w:rsidP="00CB5CDC">
      <w:pPr>
        <w:pStyle w:val="NoSpacing"/>
        <w:rPr>
          <w:rFonts w:ascii="Times New Roman" w:hAnsi="Times New Roman" w:cs="Times New Roman"/>
          <w:i/>
          <w:iCs/>
          <w:sz w:val="28"/>
          <w:szCs w:val="28"/>
        </w:rPr>
      </w:pPr>
      <w:r>
        <w:rPr>
          <w:rFonts w:ascii="Times New Roman" w:hAnsi="Times New Roman" w:cs="Times New Roman"/>
          <w:i/>
          <w:iCs/>
          <w:sz w:val="28"/>
          <w:szCs w:val="28"/>
        </w:rPr>
        <w:t xml:space="preserve">2. </w:t>
      </w:r>
      <w:r w:rsidR="007C6D57">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E061D9">
        <w:rPr>
          <w:rFonts w:ascii="Times New Roman" w:hAnsi="Times New Roman" w:cs="Times New Roman"/>
          <w:i/>
          <w:iCs/>
          <w:sz w:val="28"/>
          <w:szCs w:val="28"/>
        </w:rPr>
        <w:t xml:space="preserve">Codes of Good Practice </w:t>
      </w:r>
      <w:r>
        <w:rPr>
          <w:rFonts w:ascii="Times New Roman" w:hAnsi="Times New Roman" w:cs="Times New Roman"/>
          <w:i/>
          <w:iCs/>
          <w:sz w:val="28"/>
          <w:szCs w:val="28"/>
        </w:rPr>
        <w:t xml:space="preserve">for Public Officers </w:t>
      </w:r>
      <w:r w:rsidRPr="00E061D9">
        <w:rPr>
          <w:rFonts w:ascii="Times New Roman" w:hAnsi="Times New Roman" w:cs="Times New Roman"/>
          <w:i/>
          <w:iCs/>
          <w:sz w:val="28"/>
          <w:szCs w:val="28"/>
        </w:rPr>
        <w:t>2008</w:t>
      </w:r>
      <w:r>
        <w:rPr>
          <w:rFonts w:ascii="Times New Roman" w:hAnsi="Times New Roman" w:cs="Times New Roman"/>
          <w:i/>
          <w:iCs/>
          <w:sz w:val="28"/>
          <w:szCs w:val="28"/>
        </w:rPr>
        <w:t xml:space="preserve"> [Legal Notice No. 194 </w:t>
      </w:r>
    </w:p>
    <w:p w14:paraId="3A02A746" w14:textId="4147F90E" w:rsidR="00CB5CDC" w:rsidRDefault="00CB5CDC" w:rsidP="00CB5CDC">
      <w:pPr>
        <w:pStyle w:val="NoSpacing"/>
        <w:rPr>
          <w:rFonts w:ascii="Times New Roman" w:hAnsi="Times New Roman" w:cs="Times New Roman"/>
          <w:i/>
          <w:iCs/>
          <w:sz w:val="28"/>
          <w:szCs w:val="28"/>
        </w:rPr>
      </w:pPr>
      <w:r>
        <w:rPr>
          <w:rFonts w:ascii="Times New Roman" w:hAnsi="Times New Roman" w:cs="Times New Roman"/>
          <w:i/>
          <w:iCs/>
          <w:sz w:val="28"/>
          <w:szCs w:val="28"/>
        </w:rPr>
        <w:t xml:space="preserve">    </w:t>
      </w:r>
      <w:r w:rsidR="007C6D57">
        <w:rPr>
          <w:rFonts w:ascii="Times New Roman" w:hAnsi="Times New Roman" w:cs="Times New Roman"/>
          <w:i/>
          <w:iCs/>
          <w:sz w:val="28"/>
          <w:szCs w:val="28"/>
        </w:rPr>
        <w:t xml:space="preserve"> </w:t>
      </w:r>
      <w:r>
        <w:rPr>
          <w:rFonts w:ascii="Times New Roman" w:hAnsi="Times New Roman" w:cs="Times New Roman"/>
          <w:i/>
          <w:iCs/>
          <w:sz w:val="28"/>
          <w:szCs w:val="28"/>
        </w:rPr>
        <w:t xml:space="preserve"> of 2008]</w:t>
      </w:r>
    </w:p>
    <w:p w14:paraId="263FF96F" w14:textId="012A5652" w:rsidR="008772E9" w:rsidRDefault="00CB5CDC" w:rsidP="00E061D9">
      <w:pPr>
        <w:pStyle w:val="NoSpacing"/>
        <w:rPr>
          <w:rFonts w:ascii="Times New Roman" w:hAnsi="Times New Roman" w:cs="Times New Roman"/>
          <w:i/>
          <w:iCs/>
          <w:sz w:val="28"/>
          <w:szCs w:val="28"/>
        </w:rPr>
      </w:pPr>
      <w:r>
        <w:rPr>
          <w:rFonts w:ascii="Times New Roman" w:hAnsi="Times New Roman" w:cs="Times New Roman"/>
          <w:i/>
          <w:iCs/>
          <w:sz w:val="28"/>
          <w:szCs w:val="28"/>
        </w:rPr>
        <w:t>3</w:t>
      </w:r>
      <w:r w:rsidR="00E061D9">
        <w:rPr>
          <w:rFonts w:ascii="Times New Roman" w:hAnsi="Times New Roman" w:cs="Times New Roman"/>
          <w:i/>
          <w:iCs/>
          <w:sz w:val="28"/>
          <w:szCs w:val="28"/>
        </w:rPr>
        <w:t xml:space="preserve">. </w:t>
      </w:r>
      <w:r w:rsidR="008772E9">
        <w:rPr>
          <w:rFonts w:ascii="Times New Roman" w:hAnsi="Times New Roman" w:cs="Times New Roman"/>
          <w:i/>
          <w:iCs/>
          <w:sz w:val="28"/>
          <w:szCs w:val="28"/>
        </w:rPr>
        <w:t xml:space="preserve"> </w:t>
      </w:r>
      <w:r w:rsidR="007C6D57">
        <w:rPr>
          <w:rFonts w:ascii="Times New Roman" w:hAnsi="Times New Roman" w:cs="Times New Roman"/>
          <w:i/>
          <w:iCs/>
          <w:sz w:val="28"/>
          <w:szCs w:val="28"/>
        </w:rPr>
        <w:t xml:space="preserve"> </w:t>
      </w:r>
      <w:r w:rsidR="008772E9">
        <w:rPr>
          <w:rFonts w:ascii="Times New Roman" w:hAnsi="Times New Roman" w:cs="Times New Roman"/>
          <w:i/>
          <w:iCs/>
          <w:sz w:val="28"/>
          <w:szCs w:val="28"/>
        </w:rPr>
        <w:t>Constitution of Lesotho 1993</w:t>
      </w:r>
    </w:p>
    <w:p w14:paraId="2BF6C44E" w14:textId="503E3F29" w:rsidR="00B340E2" w:rsidRPr="00E061D9" w:rsidRDefault="00CB5CDC" w:rsidP="00E061D9">
      <w:pPr>
        <w:pStyle w:val="NoSpacing"/>
        <w:rPr>
          <w:rFonts w:ascii="Times New Roman" w:hAnsi="Times New Roman" w:cs="Times New Roman"/>
          <w:i/>
          <w:iCs/>
          <w:sz w:val="28"/>
          <w:szCs w:val="28"/>
        </w:rPr>
      </w:pPr>
      <w:r>
        <w:rPr>
          <w:rFonts w:ascii="Times New Roman" w:hAnsi="Times New Roman" w:cs="Times New Roman"/>
          <w:i/>
          <w:iCs/>
          <w:sz w:val="28"/>
          <w:szCs w:val="28"/>
        </w:rPr>
        <w:t>4</w:t>
      </w:r>
      <w:r w:rsidR="008772E9">
        <w:rPr>
          <w:rFonts w:ascii="Times New Roman" w:hAnsi="Times New Roman" w:cs="Times New Roman"/>
          <w:i/>
          <w:iCs/>
          <w:sz w:val="28"/>
          <w:szCs w:val="28"/>
        </w:rPr>
        <w:t xml:space="preserve">. </w:t>
      </w:r>
      <w:r w:rsidR="007C6D57">
        <w:rPr>
          <w:rFonts w:ascii="Times New Roman" w:hAnsi="Times New Roman" w:cs="Times New Roman"/>
          <w:i/>
          <w:iCs/>
          <w:sz w:val="28"/>
          <w:szCs w:val="28"/>
        </w:rPr>
        <w:t xml:space="preserve"> </w:t>
      </w:r>
      <w:r w:rsidR="008772E9">
        <w:rPr>
          <w:rFonts w:ascii="Times New Roman" w:hAnsi="Times New Roman" w:cs="Times New Roman"/>
          <w:i/>
          <w:iCs/>
          <w:sz w:val="28"/>
          <w:szCs w:val="28"/>
        </w:rPr>
        <w:t xml:space="preserve"> </w:t>
      </w:r>
      <w:r w:rsidR="00B340E2" w:rsidRPr="00E061D9">
        <w:rPr>
          <w:rFonts w:ascii="Times New Roman" w:hAnsi="Times New Roman" w:cs="Times New Roman"/>
          <w:i/>
          <w:iCs/>
          <w:sz w:val="28"/>
          <w:szCs w:val="28"/>
        </w:rPr>
        <w:t>Public Service Act No.1 of 2005</w:t>
      </w:r>
    </w:p>
    <w:p w14:paraId="6903CA62" w14:textId="7F09EAA6" w:rsidR="00E061D9" w:rsidRDefault="00CB5CDC" w:rsidP="00E061D9">
      <w:pPr>
        <w:pStyle w:val="NoSpacing"/>
        <w:rPr>
          <w:rFonts w:ascii="Times New Roman" w:hAnsi="Times New Roman" w:cs="Times New Roman"/>
          <w:i/>
          <w:iCs/>
          <w:sz w:val="28"/>
          <w:szCs w:val="28"/>
        </w:rPr>
      </w:pPr>
      <w:r>
        <w:rPr>
          <w:rFonts w:ascii="Times New Roman" w:hAnsi="Times New Roman" w:cs="Times New Roman"/>
          <w:i/>
          <w:iCs/>
          <w:sz w:val="28"/>
          <w:szCs w:val="28"/>
        </w:rPr>
        <w:t>5</w:t>
      </w:r>
      <w:r w:rsidR="00E061D9">
        <w:rPr>
          <w:rFonts w:ascii="Times New Roman" w:hAnsi="Times New Roman" w:cs="Times New Roman"/>
          <w:i/>
          <w:iCs/>
          <w:sz w:val="28"/>
          <w:szCs w:val="28"/>
        </w:rPr>
        <w:t xml:space="preserve">.  </w:t>
      </w:r>
      <w:r w:rsidR="007C6D57">
        <w:rPr>
          <w:rFonts w:ascii="Times New Roman" w:hAnsi="Times New Roman" w:cs="Times New Roman"/>
          <w:i/>
          <w:iCs/>
          <w:sz w:val="28"/>
          <w:szCs w:val="28"/>
        </w:rPr>
        <w:t xml:space="preserve"> </w:t>
      </w:r>
      <w:r w:rsidR="00E061D9" w:rsidRPr="00E061D9">
        <w:rPr>
          <w:rFonts w:ascii="Times New Roman" w:hAnsi="Times New Roman" w:cs="Times New Roman"/>
          <w:i/>
          <w:iCs/>
          <w:sz w:val="28"/>
          <w:szCs w:val="28"/>
        </w:rPr>
        <w:t xml:space="preserve">Public Service </w:t>
      </w:r>
      <w:r w:rsidR="008772E9">
        <w:rPr>
          <w:rFonts w:ascii="Times New Roman" w:hAnsi="Times New Roman" w:cs="Times New Roman"/>
          <w:i/>
          <w:iCs/>
          <w:sz w:val="28"/>
          <w:szCs w:val="28"/>
        </w:rPr>
        <w:t>(Amendment) Act No.3 of 2007</w:t>
      </w:r>
      <w:r w:rsidR="00E061D9">
        <w:rPr>
          <w:rFonts w:ascii="Times New Roman" w:hAnsi="Times New Roman" w:cs="Times New Roman"/>
          <w:i/>
          <w:iCs/>
          <w:sz w:val="28"/>
          <w:szCs w:val="28"/>
        </w:rPr>
        <w:t xml:space="preserve"> </w:t>
      </w:r>
    </w:p>
    <w:p w14:paraId="3BD202C5" w14:textId="3A7BD70B" w:rsidR="009518AC" w:rsidRPr="00E061D9" w:rsidRDefault="00CB5CDC" w:rsidP="00E061D9">
      <w:pPr>
        <w:pStyle w:val="NoSpacing"/>
        <w:rPr>
          <w:rFonts w:ascii="Times New Roman" w:hAnsi="Times New Roman" w:cs="Times New Roman"/>
          <w:i/>
          <w:iCs/>
          <w:sz w:val="28"/>
          <w:szCs w:val="28"/>
        </w:rPr>
      </w:pPr>
      <w:r>
        <w:rPr>
          <w:rFonts w:ascii="Times New Roman" w:hAnsi="Times New Roman" w:cs="Times New Roman"/>
          <w:i/>
          <w:iCs/>
          <w:sz w:val="28"/>
          <w:szCs w:val="28"/>
        </w:rPr>
        <w:t>6</w:t>
      </w:r>
      <w:r w:rsidR="009518AC">
        <w:rPr>
          <w:rFonts w:ascii="Times New Roman" w:hAnsi="Times New Roman" w:cs="Times New Roman"/>
          <w:i/>
          <w:iCs/>
          <w:sz w:val="28"/>
          <w:szCs w:val="28"/>
        </w:rPr>
        <w:t xml:space="preserve">.  </w:t>
      </w:r>
      <w:r w:rsidR="007C6D57">
        <w:rPr>
          <w:rFonts w:ascii="Times New Roman" w:hAnsi="Times New Roman" w:cs="Times New Roman"/>
          <w:i/>
          <w:iCs/>
          <w:sz w:val="28"/>
          <w:szCs w:val="28"/>
        </w:rPr>
        <w:t xml:space="preserve"> </w:t>
      </w:r>
      <w:r w:rsidR="009518AC">
        <w:rPr>
          <w:rFonts w:ascii="Times New Roman" w:hAnsi="Times New Roman" w:cs="Times New Roman"/>
          <w:i/>
          <w:iCs/>
          <w:sz w:val="28"/>
          <w:szCs w:val="28"/>
        </w:rPr>
        <w:t>Public Service Regulations 2008 [Legal Notice No. 78 of 2008]</w:t>
      </w:r>
    </w:p>
    <w:p w14:paraId="1D69A24B" w14:textId="77777777" w:rsidR="00590C8A" w:rsidRDefault="00590C8A" w:rsidP="00590C8A">
      <w:pPr>
        <w:pStyle w:val="NoSpacing"/>
        <w:rPr>
          <w:lang w:val="en-GB"/>
        </w:rPr>
      </w:pPr>
    </w:p>
    <w:p w14:paraId="3A67B51D" w14:textId="56C34EB9" w:rsidR="00590C8A" w:rsidRPr="00CD743D" w:rsidRDefault="00590C8A" w:rsidP="00CD743D">
      <w:pPr>
        <w:pStyle w:val="NoSpacing"/>
        <w:rPr>
          <w:rFonts w:ascii="Times New Roman" w:hAnsi="Times New Roman" w:cs="Times New Roman"/>
          <w:b/>
          <w:bCs/>
          <w:sz w:val="28"/>
          <w:szCs w:val="28"/>
          <w:lang w:val="en-GB"/>
        </w:rPr>
      </w:pPr>
      <w:r w:rsidRPr="00CD743D">
        <w:rPr>
          <w:rFonts w:ascii="Times New Roman" w:hAnsi="Times New Roman" w:cs="Times New Roman"/>
          <w:b/>
          <w:bCs/>
          <w:sz w:val="28"/>
          <w:szCs w:val="28"/>
          <w:lang w:val="en-GB"/>
        </w:rPr>
        <w:t>BOOKS</w:t>
      </w:r>
    </w:p>
    <w:p w14:paraId="289D2179" w14:textId="0C508D69" w:rsidR="00590C8A" w:rsidRPr="00213F9C" w:rsidRDefault="00590C8A" w:rsidP="00C124B1">
      <w:pPr>
        <w:spacing w:line="360" w:lineRule="auto"/>
        <w:rPr>
          <w:rFonts w:ascii="Times New Roman" w:eastAsia="Calibri" w:hAnsi="Times New Roman" w:cs="Times New Roman"/>
          <w:b/>
          <w:bCs/>
          <w:i/>
          <w:iCs/>
          <w:sz w:val="28"/>
          <w:szCs w:val="28"/>
          <w:lang w:val="en-GB"/>
        </w:rPr>
      </w:pPr>
      <w:r w:rsidRPr="00213F9C">
        <w:rPr>
          <w:rFonts w:ascii="Times New Roman" w:hAnsi="Times New Roman" w:cs="Times New Roman"/>
          <w:i/>
          <w:iCs/>
          <w:sz w:val="28"/>
          <w:szCs w:val="28"/>
          <w:lang w:val="en-GB"/>
        </w:rPr>
        <w:t xml:space="preserve">P. Ramsden, </w:t>
      </w:r>
      <w:r w:rsidRPr="00213F9C">
        <w:rPr>
          <w:rFonts w:ascii="Times New Roman" w:hAnsi="Times New Roman" w:cs="Times New Roman"/>
          <w:i/>
          <w:iCs/>
          <w:sz w:val="28"/>
          <w:szCs w:val="28"/>
          <w:u w:val="single"/>
          <w:lang w:val="en-GB"/>
        </w:rPr>
        <w:t>The Law of Arbitration</w:t>
      </w:r>
      <w:r w:rsidRPr="00213F9C">
        <w:rPr>
          <w:rFonts w:ascii="Times New Roman" w:hAnsi="Times New Roman" w:cs="Times New Roman"/>
          <w:i/>
          <w:iCs/>
          <w:sz w:val="28"/>
          <w:szCs w:val="28"/>
          <w:lang w:val="en-GB"/>
        </w:rPr>
        <w:t xml:space="preserve"> (Ju</w:t>
      </w:r>
      <w:r w:rsidR="00B721BE">
        <w:rPr>
          <w:rFonts w:ascii="Times New Roman" w:hAnsi="Times New Roman" w:cs="Times New Roman"/>
          <w:i/>
          <w:iCs/>
          <w:sz w:val="28"/>
          <w:szCs w:val="28"/>
          <w:lang w:val="en-GB"/>
        </w:rPr>
        <w:t>t</w:t>
      </w:r>
      <w:r w:rsidRPr="00213F9C">
        <w:rPr>
          <w:rFonts w:ascii="Times New Roman" w:hAnsi="Times New Roman" w:cs="Times New Roman"/>
          <w:i/>
          <w:iCs/>
          <w:sz w:val="28"/>
          <w:szCs w:val="28"/>
          <w:lang w:val="en-GB"/>
        </w:rPr>
        <w:t>a 2009)</w:t>
      </w:r>
    </w:p>
    <w:p w14:paraId="7E58F9E2" w14:textId="5EA8EC5C" w:rsidR="00C124B1" w:rsidRPr="005208BF" w:rsidRDefault="006E7B6A" w:rsidP="006E7B6A">
      <w:pPr>
        <w:spacing w:line="360" w:lineRule="auto"/>
        <w:rPr>
          <w:rFonts w:ascii="Times New Roman" w:eastAsia="Calibri" w:hAnsi="Times New Roman" w:cs="Times New Roman"/>
          <w:b/>
          <w:bCs/>
          <w:sz w:val="28"/>
          <w:szCs w:val="28"/>
          <w:lang w:val="en-GB"/>
        </w:rPr>
      </w:pPr>
      <w:r>
        <w:rPr>
          <w:rFonts w:ascii="Times New Roman" w:eastAsia="Calibri" w:hAnsi="Times New Roman" w:cs="Times New Roman"/>
          <w:b/>
          <w:bCs/>
          <w:sz w:val="28"/>
          <w:szCs w:val="28"/>
          <w:lang w:val="en-GB"/>
        </w:rPr>
        <w:lastRenderedPageBreak/>
        <w:t>MOAHLOLI J</w:t>
      </w:r>
    </w:p>
    <w:p w14:paraId="4B480CEA" w14:textId="47964970" w:rsidR="007542FE" w:rsidRDefault="00C97634" w:rsidP="00C97634">
      <w:pPr>
        <w:spacing w:line="360" w:lineRule="auto"/>
        <w:ind w:left="720" w:hanging="720"/>
        <w:jc w:val="both"/>
        <w:rPr>
          <w:rFonts w:ascii="Times New Roman" w:hAnsi="Times New Roman" w:cs="Times New Roman"/>
          <w:sz w:val="28"/>
          <w:szCs w:val="28"/>
        </w:rPr>
      </w:pPr>
      <w:r w:rsidRPr="00C97634">
        <w:rPr>
          <w:rFonts w:ascii="Times New Roman" w:hAnsi="Times New Roman" w:cs="Times New Roman"/>
          <w:b/>
          <w:bCs/>
          <w:sz w:val="28"/>
          <w:szCs w:val="28"/>
        </w:rPr>
        <w:t>[1]</w:t>
      </w:r>
      <w:r w:rsidRPr="00C97634">
        <w:rPr>
          <w:rFonts w:ascii="Times New Roman" w:hAnsi="Times New Roman" w:cs="Times New Roman"/>
          <w:b/>
          <w:bCs/>
          <w:sz w:val="28"/>
          <w:szCs w:val="28"/>
        </w:rPr>
        <w:tab/>
      </w:r>
      <w:r>
        <w:rPr>
          <w:rFonts w:ascii="Times New Roman" w:hAnsi="Times New Roman" w:cs="Times New Roman"/>
          <w:sz w:val="28"/>
          <w:szCs w:val="28"/>
        </w:rPr>
        <w:t xml:space="preserve">This is an opposed application brought on an urgent basis.  Applicants seek </w:t>
      </w:r>
      <w:r w:rsidR="00C05360">
        <w:rPr>
          <w:rFonts w:ascii="Times New Roman" w:hAnsi="Times New Roman" w:cs="Times New Roman"/>
          <w:sz w:val="28"/>
          <w:szCs w:val="28"/>
        </w:rPr>
        <w:t xml:space="preserve">the </w:t>
      </w:r>
      <w:r>
        <w:rPr>
          <w:rFonts w:ascii="Times New Roman" w:hAnsi="Times New Roman" w:cs="Times New Roman"/>
          <w:sz w:val="28"/>
          <w:szCs w:val="28"/>
        </w:rPr>
        <w:t>reliefs set out at pages 5 to 8 of the record.</w:t>
      </w:r>
    </w:p>
    <w:p w14:paraId="2BEFBCCF" w14:textId="272B2D5D" w:rsidR="00757F79" w:rsidRDefault="00757F79" w:rsidP="00757F79">
      <w:pPr>
        <w:pStyle w:val="NoSpacing"/>
      </w:pPr>
    </w:p>
    <w:p w14:paraId="3E780C4C" w14:textId="5C6601C2" w:rsidR="00757F79" w:rsidRDefault="00757F79" w:rsidP="00C97634">
      <w:pPr>
        <w:spacing w:line="360" w:lineRule="auto"/>
        <w:ind w:left="720" w:hanging="720"/>
        <w:jc w:val="both"/>
        <w:rPr>
          <w:rFonts w:ascii="Times New Roman" w:hAnsi="Times New Roman" w:cs="Times New Roman"/>
          <w:sz w:val="28"/>
          <w:szCs w:val="28"/>
        </w:rPr>
      </w:pPr>
      <w:r w:rsidRPr="00757F79">
        <w:rPr>
          <w:rFonts w:ascii="Times New Roman" w:hAnsi="Times New Roman" w:cs="Times New Roman"/>
          <w:b/>
          <w:bCs/>
          <w:sz w:val="28"/>
          <w:szCs w:val="28"/>
        </w:rPr>
        <w:t>[2]</w:t>
      </w:r>
      <w:r>
        <w:rPr>
          <w:rFonts w:ascii="Times New Roman" w:hAnsi="Times New Roman" w:cs="Times New Roman"/>
          <w:sz w:val="28"/>
          <w:szCs w:val="28"/>
        </w:rPr>
        <w:tab/>
        <w:t>Respondents raised several preliminary points of law, including lack of jurisdiction.  The parties</w:t>
      </w:r>
      <w:r w:rsidR="00C05360">
        <w:rPr>
          <w:rFonts w:ascii="Times New Roman" w:hAnsi="Times New Roman" w:cs="Times New Roman"/>
          <w:sz w:val="28"/>
          <w:szCs w:val="28"/>
        </w:rPr>
        <w:t>’</w:t>
      </w:r>
      <w:r>
        <w:rPr>
          <w:rFonts w:ascii="Times New Roman" w:hAnsi="Times New Roman" w:cs="Times New Roman"/>
          <w:sz w:val="28"/>
          <w:szCs w:val="28"/>
        </w:rPr>
        <w:t xml:space="preserve"> co</w:t>
      </w:r>
      <w:r w:rsidR="00C05360">
        <w:rPr>
          <w:rFonts w:ascii="Times New Roman" w:hAnsi="Times New Roman" w:cs="Times New Roman"/>
          <w:sz w:val="28"/>
          <w:szCs w:val="28"/>
        </w:rPr>
        <w:t>unsel</w:t>
      </w:r>
      <w:r>
        <w:rPr>
          <w:rFonts w:ascii="Times New Roman" w:hAnsi="Times New Roman" w:cs="Times New Roman"/>
          <w:sz w:val="28"/>
          <w:szCs w:val="28"/>
        </w:rPr>
        <w:t xml:space="preserve"> made oral and written submission</w:t>
      </w:r>
      <w:r w:rsidR="00C05360">
        <w:rPr>
          <w:rFonts w:ascii="Times New Roman" w:hAnsi="Times New Roman" w:cs="Times New Roman"/>
          <w:sz w:val="28"/>
          <w:szCs w:val="28"/>
        </w:rPr>
        <w:t>s</w:t>
      </w:r>
      <w:r>
        <w:rPr>
          <w:rFonts w:ascii="Times New Roman" w:hAnsi="Times New Roman" w:cs="Times New Roman"/>
          <w:sz w:val="28"/>
          <w:szCs w:val="28"/>
        </w:rPr>
        <w:t xml:space="preserve"> in respect of these.</w:t>
      </w:r>
    </w:p>
    <w:p w14:paraId="22151E15" w14:textId="1F2FC4E0" w:rsidR="008F55E0" w:rsidRDefault="008F55E0" w:rsidP="008F55E0">
      <w:pPr>
        <w:pStyle w:val="NoSpacing"/>
      </w:pPr>
    </w:p>
    <w:p w14:paraId="06A09687" w14:textId="053889E9" w:rsidR="008F55E0" w:rsidRPr="008F55E0" w:rsidRDefault="008F55E0" w:rsidP="003770D5">
      <w:pPr>
        <w:spacing w:line="360" w:lineRule="auto"/>
        <w:ind w:left="720"/>
        <w:jc w:val="both"/>
        <w:rPr>
          <w:rFonts w:ascii="Times New Roman" w:hAnsi="Times New Roman" w:cs="Times New Roman"/>
          <w:b/>
          <w:bCs/>
          <w:sz w:val="28"/>
          <w:szCs w:val="28"/>
        </w:rPr>
      </w:pPr>
      <w:r w:rsidRPr="008F55E0">
        <w:rPr>
          <w:rFonts w:ascii="Times New Roman" w:hAnsi="Times New Roman" w:cs="Times New Roman"/>
          <w:b/>
          <w:bCs/>
          <w:sz w:val="28"/>
          <w:szCs w:val="28"/>
        </w:rPr>
        <w:t>LACK OF JURISDICTION</w:t>
      </w:r>
    </w:p>
    <w:p w14:paraId="512CCC7F" w14:textId="2AEB4BD3" w:rsidR="008F55E0" w:rsidRDefault="008F55E0" w:rsidP="00C97634">
      <w:pPr>
        <w:spacing w:line="360" w:lineRule="auto"/>
        <w:ind w:left="720" w:hanging="720"/>
        <w:jc w:val="both"/>
        <w:rPr>
          <w:rFonts w:ascii="Times New Roman" w:hAnsi="Times New Roman" w:cs="Times New Roman"/>
          <w:sz w:val="28"/>
          <w:szCs w:val="28"/>
        </w:rPr>
      </w:pPr>
      <w:r w:rsidRPr="008F55E0">
        <w:rPr>
          <w:rFonts w:ascii="Times New Roman" w:hAnsi="Times New Roman" w:cs="Times New Roman"/>
          <w:b/>
          <w:bCs/>
          <w:sz w:val="28"/>
          <w:szCs w:val="28"/>
        </w:rPr>
        <w:t>[3]</w:t>
      </w:r>
      <w:r>
        <w:rPr>
          <w:rFonts w:ascii="Times New Roman" w:hAnsi="Times New Roman" w:cs="Times New Roman"/>
          <w:sz w:val="28"/>
          <w:szCs w:val="28"/>
        </w:rPr>
        <w:tab/>
        <w:t xml:space="preserve">Respondents </w:t>
      </w:r>
      <w:r w:rsidR="006241DD">
        <w:rPr>
          <w:rFonts w:ascii="Times New Roman" w:hAnsi="Times New Roman" w:cs="Times New Roman"/>
          <w:sz w:val="28"/>
          <w:szCs w:val="28"/>
        </w:rPr>
        <w:t xml:space="preserve">submit that this matter is not </w:t>
      </w:r>
      <w:r w:rsidR="00955237">
        <w:rPr>
          <w:rFonts w:ascii="Times New Roman" w:hAnsi="Times New Roman" w:cs="Times New Roman"/>
          <w:sz w:val="28"/>
          <w:szCs w:val="28"/>
        </w:rPr>
        <w:t xml:space="preserve">properly </w:t>
      </w:r>
      <w:r w:rsidR="006241DD">
        <w:rPr>
          <w:rFonts w:ascii="Times New Roman" w:hAnsi="Times New Roman" w:cs="Times New Roman"/>
          <w:sz w:val="28"/>
          <w:szCs w:val="28"/>
        </w:rPr>
        <w:t>before me because</w:t>
      </w:r>
      <w:r w:rsidR="00C05360">
        <w:rPr>
          <w:rFonts w:ascii="Times New Roman" w:hAnsi="Times New Roman" w:cs="Times New Roman"/>
          <w:sz w:val="28"/>
          <w:szCs w:val="28"/>
        </w:rPr>
        <w:t>,</w:t>
      </w:r>
      <w:r w:rsidR="006241DD">
        <w:rPr>
          <w:rFonts w:ascii="Times New Roman" w:hAnsi="Times New Roman" w:cs="Times New Roman"/>
          <w:sz w:val="28"/>
          <w:szCs w:val="28"/>
        </w:rPr>
        <w:t xml:space="preserve"> firstly</w:t>
      </w:r>
      <w:r w:rsidR="00C05360">
        <w:rPr>
          <w:rFonts w:ascii="Times New Roman" w:hAnsi="Times New Roman" w:cs="Times New Roman"/>
          <w:sz w:val="28"/>
          <w:szCs w:val="28"/>
        </w:rPr>
        <w:t>,</w:t>
      </w:r>
      <w:r w:rsidR="006241DD">
        <w:rPr>
          <w:rFonts w:ascii="Times New Roman" w:hAnsi="Times New Roman" w:cs="Times New Roman"/>
          <w:sz w:val="28"/>
          <w:szCs w:val="28"/>
        </w:rPr>
        <w:t xml:space="preserve"> the arbitration</w:t>
      </w:r>
      <w:r w:rsidR="00955237">
        <w:rPr>
          <w:rFonts w:ascii="Times New Roman" w:hAnsi="Times New Roman" w:cs="Times New Roman"/>
          <w:sz w:val="28"/>
          <w:szCs w:val="28"/>
        </w:rPr>
        <w:t xml:space="preserve"> clause</w:t>
      </w:r>
      <w:r w:rsidR="006241DD">
        <w:rPr>
          <w:rFonts w:ascii="Times New Roman" w:hAnsi="Times New Roman" w:cs="Times New Roman"/>
          <w:sz w:val="28"/>
          <w:szCs w:val="28"/>
        </w:rPr>
        <w:t xml:space="preserve"> in the applicants</w:t>
      </w:r>
      <w:r w:rsidR="00C05360">
        <w:rPr>
          <w:rFonts w:ascii="Times New Roman" w:hAnsi="Times New Roman" w:cs="Times New Roman"/>
          <w:sz w:val="28"/>
          <w:szCs w:val="28"/>
        </w:rPr>
        <w:t>’</w:t>
      </w:r>
      <w:r w:rsidR="006241DD">
        <w:rPr>
          <w:rFonts w:ascii="Times New Roman" w:hAnsi="Times New Roman" w:cs="Times New Roman"/>
          <w:sz w:val="28"/>
          <w:szCs w:val="28"/>
        </w:rPr>
        <w:t xml:space="preserve"> cont</w:t>
      </w:r>
      <w:r w:rsidR="00C05360">
        <w:rPr>
          <w:rFonts w:ascii="Times New Roman" w:hAnsi="Times New Roman" w:cs="Times New Roman"/>
          <w:sz w:val="28"/>
          <w:szCs w:val="28"/>
        </w:rPr>
        <w:t>ra</w:t>
      </w:r>
      <w:r w:rsidR="006241DD">
        <w:rPr>
          <w:rFonts w:ascii="Times New Roman" w:hAnsi="Times New Roman" w:cs="Times New Roman"/>
          <w:sz w:val="28"/>
          <w:szCs w:val="28"/>
        </w:rPr>
        <w:t>cts of employ</w:t>
      </w:r>
      <w:r w:rsidR="00955237">
        <w:rPr>
          <w:rFonts w:ascii="Times New Roman" w:hAnsi="Times New Roman" w:cs="Times New Roman"/>
          <w:sz w:val="28"/>
          <w:szCs w:val="28"/>
        </w:rPr>
        <w:t>ment</w:t>
      </w:r>
      <w:r w:rsidR="006241DD">
        <w:rPr>
          <w:rFonts w:ascii="Times New Roman" w:hAnsi="Times New Roman" w:cs="Times New Roman"/>
          <w:sz w:val="28"/>
          <w:szCs w:val="28"/>
        </w:rPr>
        <w:t xml:space="preserve"> mandates that “any claim or dispute rela</w:t>
      </w:r>
      <w:r w:rsidR="00955237">
        <w:rPr>
          <w:rFonts w:ascii="Times New Roman" w:hAnsi="Times New Roman" w:cs="Times New Roman"/>
          <w:sz w:val="28"/>
          <w:szCs w:val="28"/>
        </w:rPr>
        <w:t>ting to the</w:t>
      </w:r>
      <w:r w:rsidR="006241DD">
        <w:rPr>
          <w:rFonts w:ascii="Times New Roman" w:hAnsi="Times New Roman" w:cs="Times New Roman"/>
          <w:sz w:val="28"/>
          <w:szCs w:val="28"/>
        </w:rPr>
        <w:t xml:space="preserve"> interpretation or execution of [the contracts] </w:t>
      </w:r>
      <w:r w:rsidR="00955237">
        <w:rPr>
          <w:rFonts w:ascii="Times New Roman" w:hAnsi="Times New Roman" w:cs="Times New Roman"/>
          <w:sz w:val="28"/>
          <w:szCs w:val="28"/>
        </w:rPr>
        <w:t xml:space="preserve">which cannot </w:t>
      </w:r>
      <w:r w:rsidR="006241DD">
        <w:rPr>
          <w:rFonts w:ascii="Times New Roman" w:hAnsi="Times New Roman" w:cs="Times New Roman"/>
          <w:sz w:val="28"/>
          <w:szCs w:val="28"/>
        </w:rPr>
        <w:t xml:space="preserve">be settled amicably shall be settled by </w:t>
      </w:r>
      <w:r w:rsidR="00955237">
        <w:rPr>
          <w:rFonts w:ascii="Times New Roman" w:hAnsi="Times New Roman" w:cs="Times New Roman"/>
          <w:sz w:val="28"/>
          <w:szCs w:val="28"/>
        </w:rPr>
        <w:t>bi</w:t>
      </w:r>
      <w:r w:rsidR="00C05360">
        <w:rPr>
          <w:rFonts w:ascii="Times New Roman" w:hAnsi="Times New Roman" w:cs="Times New Roman"/>
          <w:sz w:val="28"/>
          <w:szCs w:val="28"/>
        </w:rPr>
        <w:t>n</w:t>
      </w:r>
      <w:r w:rsidR="00955237">
        <w:rPr>
          <w:rFonts w:ascii="Times New Roman" w:hAnsi="Times New Roman" w:cs="Times New Roman"/>
          <w:sz w:val="28"/>
          <w:szCs w:val="28"/>
        </w:rPr>
        <w:t xml:space="preserve">ding </w:t>
      </w:r>
      <w:r w:rsidR="006241DD">
        <w:rPr>
          <w:rFonts w:ascii="Times New Roman" w:hAnsi="Times New Roman" w:cs="Times New Roman"/>
          <w:sz w:val="28"/>
          <w:szCs w:val="28"/>
        </w:rPr>
        <w:t xml:space="preserve">arbitration according to the provisions of </w:t>
      </w:r>
      <w:r w:rsidR="00C05360">
        <w:rPr>
          <w:rFonts w:ascii="Times New Roman" w:hAnsi="Times New Roman" w:cs="Times New Roman"/>
          <w:sz w:val="28"/>
          <w:szCs w:val="28"/>
        </w:rPr>
        <w:t xml:space="preserve">the </w:t>
      </w:r>
      <w:r w:rsidR="006241DD" w:rsidRPr="00381F9F">
        <w:rPr>
          <w:rFonts w:ascii="Times New Roman" w:hAnsi="Times New Roman" w:cs="Times New Roman"/>
          <w:b/>
          <w:bCs/>
          <w:sz w:val="28"/>
          <w:szCs w:val="28"/>
        </w:rPr>
        <w:t>Public Service Act 2005</w:t>
      </w:r>
      <w:r w:rsidR="006241DD">
        <w:rPr>
          <w:rFonts w:ascii="Times New Roman" w:hAnsi="Times New Roman" w:cs="Times New Roman"/>
          <w:sz w:val="28"/>
          <w:szCs w:val="28"/>
        </w:rPr>
        <w:t xml:space="preserve"> as amended.”  A</w:t>
      </w:r>
      <w:r w:rsidR="00F55B90">
        <w:rPr>
          <w:rFonts w:ascii="Times New Roman" w:hAnsi="Times New Roman" w:cs="Times New Roman"/>
          <w:sz w:val="28"/>
          <w:szCs w:val="28"/>
        </w:rPr>
        <w:t>nd</w:t>
      </w:r>
      <w:r w:rsidR="00C05360">
        <w:rPr>
          <w:rFonts w:ascii="Times New Roman" w:hAnsi="Times New Roman" w:cs="Times New Roman"/>
          <w:sz w:val="28"/>
          <w:szCs w:val="28"/>
        </w:rPr>
        <w:t>,</w:t>
      </w:r>
      <w:r w:rsidR="00F55B90">
        <w:rPr>
          <w:rFonts w:ascii="Times New Roman" w:hAnsi="Times New Roman" w:cs="Times New Roman"/>
          <w:sz w:val="28"/>
          <w:szCs w:val="28"/>
        </w:rPr>
        <w:t xml:space="preserve"> secondly</w:t>
      </w:r>
      <w:r w:rsidR="00C05360">
        <w:rPr>
          <w:rFonts w:ascii="Times New Roman" w:hAnsi="Times New Roman" w:cs="Times New Roman"/>
          <w:sz w:val="28"/>
          <w:szCs w:val="28"/>
        </w:rPr>
        <w:t>,</w:t>
      </w:r>
      <w:r w:rsidR="00955237">
        <w:rPr>
          <w:rFonts w:ascii="Times New Roman" w:hAnsi="Times New Roman" w:cs="Times New Roman"/>
          <w:sz w:val="28"/>
          <w:szCs w:val="28"/>
        </w:rPr>
        <w:t xml:space="preserve"> because </w:t>
      </w:r>
      <w:r w:rsidR="00F55B90">
        <w:rPr>
          <w:rFonts w:ascii="Times New Roman" w:hAnsi="Times New Roman" w:cs="Times New Roman"/>
          <w:sz w:val="28"/>
          <w:szCs w:val="28"/>
        </w:rPr>
        <w:t>“</w:t>
      </w:r>
      <w:r w:rsidR="00955237">
        <w:rPr>
          <w:rFonts w:ascii="Times New Roman" w:hAnsi="Times New Roman" w:cs="Times New Roman"/>
          <w:sz w:val="28"/>
          <w:szCs w:val="28"/>
        </w:rPr>
        <w:t>the ca</w:t>
      </w:r>
      <w:r w:rsidR="00F55B90">
        <w:rPr>
          <w:rFonts w:ascii="Times New Roman" w:hAnsi="Times New Roman" w:cs="Times New Roman"/>
          <w:sz w:val="28"/>
          <w:szCs w:val="28"/>
        </w:rPr>
        <w:t>use</w:t>
      </w:r>
      <w:r w:rsidR="00955237">
        <w:rPr>
          <w:rFonts w:ascii="Times New Roman" w:hAnsi="Times New Roman" w:cs="Times New Roman"/>
          <w:sz w:val="28"/>
          <w:szCs w:val="28"/>
        </w:rPr>
        <w:t xml:space="preserve"> of action </w:t>
      </w:r>
      <w:r w:rsidR="00F55B90">
        <w:rPr>
          <w:rFonts w:ascii="Times New Roman" w:hAnsi="Times New Roman" w:cs="Times New Roman"/>
          <w:sz w:val="28"/>
          <w:szCs w:val="28"/>
        </w:rPr>
        <w:t>is</w:t>
      </w:r>
      <w:r w:rsidR="00955237">
        <w:rPr>
          <w:rFonts w:ascii="Times New Roman" w:hAnsi="Times New Roman" w:cs="Times New Roman"/>
          <w:sz w:val="28"/>
          <w:szCs w:val="28"/>
        </w:rPr>
        <w:t xml:space="preserve"> one ordinarily </w:t>
      </w:r>
      <w:r w:rsidR="00F55B90">
        <w:rPr>
          <w:rFonts w:ascii="Times New Roman" w:hAnsi="Times New Roman" w:cs="Times New Roman"/>
          <w:sz w:val="28"/>
          <w:szCs w:val="28"/>
        </w:rPr>
        <w:t xml:space="preserve">within </w:t>
      </w:r>
      <w:r w:rsidR="00955237">
        <w:rPr>
          <w:rFonts w:ascii="Times New Roman" w:hAnsi="Times New Roman" w:cs="Times New Roman"/>
          <w:sz w:val="28"/>
          <w:szCs w:val="28"/>
        </w:rPr>
        <w:t>the remit and jurisdiction of the Labour</w:t>
      </w:r>
      <w:r w:rsidR="00F55B90">
        <w:rPr>
          <w:rFonts w:ascii="Times New Roman" w:hAnsi="Times New Roman" w:cs="Times New Roman"/>
          <w:sz w:val="28"/>
          <w:szCs w:val="28"/>
        </w:rPr>
        <w:t xml:space="preserve"> Court or the</w:t>
      </w:r>
      <w:r w:rsidR="00955237">
        <w:rPr>
          <w:rFonts w:ascii="Times New Roman" w:hAnsi="Times New Roman" w:cs="Times New Roman"/>
          <w:sz w:val="28"/>
          <w:szCs w:val="28"/>
        </w:rPr>
        <w:t xml:space="preserve"> Labour Appeal Court</w:t>
      </w:r>
      <w:r w:rsidR="00F55B90">
        <w:rPr>
          <w:rFonts w:ascii="Times New Roman" w:hAnsi="Times New Roman" w:cs="Times New Roman"/>
          <w:sz w:val="28"/>
          <w:szCs w:val="28"/>
        </w:rPr>
        <w:t>”.</w:t>
      </w:r>
    </w:p>
    <w:p w14:paraId="1FC898B3" w14:textId="6D96C399" w:rsidR="00BD1F4B" w:rsidRDefault="00BD1F4B" w:rsidP="00003D33">
      <w:pPr>
        <w:pStyle w:val="NoSpacing"/>
      </w:pPr>
    </w:p>
    <w:p w14:paraId="4BDAA3BE" w14:textId="20335B88" w:rsidR="00BD1F4B" w:rsidRPr="00BD1F4B" w:rsidRDefault="00BD1F4B" w:rsidP="00C97634">
      <w:pPr>
        <w:spacing w:line="360" w:lineRule="auto"/>
        <w:ind w:left="720" w:hanging="720"/>
        <w:jc w:val="both"/>
        <w:rPr>
          <w:rFonts w:ascii="Times New Roman" w:hAnsi="Times New Roman" w:cs="Times New Roman"/>
          <w:b/>
          <w:bCs/>
          <w:sz w:val="28"/>
          <w:szCs w:val="28"/>
          <w:u w:val="single"/>
        </w:rPr>
      </w:pPr>
      <w:r>
        <w:rPr>
          <w:rFonts w:ascii="Times New Roman" w:hAnsi="Times New Roman" w:cs="Times New Roman"/>
          <w:sz w:val="28"/>
          <w:szCs w:val="28"/>
        </w:rPr>
        <w:tab/>
      </w:r>
      <w:r w:rsidRPr="00BD1F4B">
        <w:rPr>
          <w:rFonts w:ascii="Times New Roman" w:hAnsi="Times New Roman" w:cs="Times New Roman"/>
          <w:b/>
          <w:bCs/>
          <w:sz w:val="28"/>
          <w:szCs w:val="28"/>
          <w:u w:val="single"/>
        </w:rPr>
        <w:t xml:space="preserve">The </w:t>
      </w:r>
      <w:r w:rsidR="003770D5">
        <w:rPr>
          <w:rFonts w:ascii="Times New Roman" w:hAnsi="Times New Roman" w:cs="Times New Roman"/>
          <w:b/>
          <w:bCs/>
          <w:sz w:val="28"/>
          <w:szCs w:val="28"/>
          <w:u w:val="single"/>
        </w:rPr>
        <w:t>A</w:t>
      </w:r>
      <w:r w:rsidRPr="00BD1F4B">
        <w:rPr>
          <w:rFonts w:ascii="Times New Roman" w:hAnsi="Times New Roman" w:cs="Times New Roman"/>
          <w:b/>
          <w:bCs/>
          <w:sz w:val="28"/>
          <w:szCs w:val="28"/>
          <w:u w:val="single"/>
        </w:rPr>
        <w:t xml:space="preserve">rbitration </w:t>
      </w:r>
      <w:r w:rsidR="003770D5">
        <w:rPr>
          <w:rFonts w:ascii="Times New Roman" w:hAnsi="Times New Roman" w:cs="Times New Roman"/>
          <w:b/>
          <w:bCs/>
          <w:sz w:val="28"/>
          <w:szCs w:val="28"/>
          <w:u w:val="single"/>
        </w:rPr>
        <w:t>C</w:t>
      </w:r>
      <w:r w:rsidRPr="00BD1F4B">
        <w:rPr>
          <w:rFonts w:ascii="Times New Roman" w:hAnsi="Times New Roman" w:cs="Times New Roman"/>
          <w:b/>
          <w:bCs/>
          <w:sz w:val="28"/>
          <w:szCs w:val="28"/>
          <w:u w:val="single"/>
        </w:rPr>
        <w:t>lause</w:t>
      </w:r>
    </w:p>
    <w:p w14:paraId="098ED18F" w14:textId="4EFC2593" w:rsidR="00B12314" w:rsidRDefault="002D4809" w:rsidP="00C97634">
      <w:pPr>
        <w:spacing w:line="360" w:lineRule="auto"/>
        <w:ind w:left="720" w:hanging="720"/>
        <w:jc w:val="both"/>
        <w:rPr>
          <w:rFonts w:ascii="Times New Roman" w:hAnsi="Times New Roman" w:cs="Times New Roman"/>
          <w:sz w:val="28"/>
          <w:szCs w:val="28"/>
        </w:rPr>
      </w:pPr>
      <w:r w:rsidRPr="00C035BD">
        <w:rPr>
          <w:rFonts w:ascii="Times New Roman" w:hAnsi="Times New Roman" w:cs="Times New Roman"/>
          <w:b/>
          <w:bCs/>
          <w:sz w:val="28"/>
          <w:szCs w:val="28"/>
        </w:rPr>
        <w:t>[4]</w:t>
      </w:r>
      <w:r w:rsidRPr="00C035BD">
        <w:rPr>
          <w:rFonts w:ascii="Times New Roman" w:hAnsi="Times New Roman" w:cs="Times New Roman"/>
          <w:b/>
          <w:bCs/>
          <w:sz w:val="28"/>
          <w:szCs w:val="28"/>
        </w:rPr>
        <w:tab/>
      </w:r>
      <w:r>
        <w:rPr>
          <w:rFonts w:ascii="Times New Roman" w:hAnsi="Times New Roman" w:cs="Times New Roman"/>
          <w:sz w:val="28"/>
          <w:szCs w:val="28"/>
        </w:rPr>
        <w:t>In answer to the first contention, Applicant</w:t>
      </w:r>
      <w:r w:rsidR="00B721BE">
        <w:rPr>
          <w:rFonts w:ascii="Times New Roman" w:hAnsi="Times New Roman" w:cs="Times New Roman"/>
          <w:sz w:val="28"/>
          <w:szCs w:val="28"/>
        </w:rPr>
        <w:t>s</w:t>
      </w:r>
      <w:r>
        <w:rPr>
          <w:rFonts w:ascii="Times New Roman" w:hAnsi="Times New Roman" w:cs="Times New Roman"/>
          <w:sz w:val="28"/>
          <w:szCs w:val="28"/>
        </w:rPr>
        <w:t xml:space="preserve"> conten</w:t>
      </w:r>
      <w:r w:rsidR="00BD1F4B">
        <w:rPr>
          <w:rFonts w:ascii="Times New Roman" w:hAnsi="Times New Roman" w:cs="Times New Roman"/>
          <w:sz w:val="28"/>
          <w:szCs w:val="28"/>
        </w:rPr>
        <w:t>d</w:t>
      </w:r>
      <w:r>
        <w:rPr>
          <w:rFonts w:ascii="Times New Roman" w:hAnsi="Times New Roman" w:cs="Times New Roman"/>
          <w:sz w:val="28"/>
          <w:szCs w:val="28"/>
        </w:rPr>
        <w:t xml:space="preserve"> that the arbitration clause has no application to their case before th</w:t>
      </w:r>
      <w:r w:rsidR="00BD1F4B">
        <w:rPr>
          <w:rFonts w:ascii="Times New Roman" w:hAnsi="Times New Roman" w:cs="Times New Roman"/>
          <w:sz w:val="28"/>
          <w:szCs w:val="28"/>
        </w:rPr>
        <w:t>is</w:t>
      </w:r>
      <w:r>
        <w:rPr>
          <w:rFonts w:ascii="Times New Roman" w:hAnsi="Times New Roman" w:cs="Times New Roman"/>
          <w:sz w:val="28"/>
          <w:szCs w:val="28"/>
        </w:rPr>
        <w:t xml:space="preserve"> court because their claim in not about nor related to </w:t>
      </w:r>
      <w:r w:rsidR="004C374C">
        <w:rPr>
          <w:rFonts w:ascii="Times New Roman" w:hAnsi="Times New Roman" w:cs="Times New Roman"/>
          <w:sz w:val="28"/>
          <w:szCs w:val="28"/>
        </w:rPr>
        <w:t>“</w:t>
      </w:r>
      <w:r>
        <w:rPr>
          <w:rFonts w:ascii="Times New Roman" w:hAnsi="Times New Roman" w:cs="Times New Roman"/>
          <w:sz w:val="28"/>
          <w:szCs w:val="28"/>
        </w:rPr>
        <w:t>interpretation or execution” of their contracts of employment</w:t>
      </w:r>
      <w:r w:rsidR="00B721BE">
        <w:rPr>
          <w:rFonts w:ascii="Times New Roman" w:hAnsi="Times New Roman" w:cs="Times New Roman"/>
          <w:sz w:val="28"/>
          <w:szCs w:val="28"/>
        </w:rPr>
        <w:t xml:space="preserve">.  Rather it is </w:t>
      </w:r>
      <w:r>
        <w:rPr>
          <w:rFonts w:ascii="Times New Roman" w:hAnsi="Times New Roman" w:cs="Times New Roman"/>
          <w:sz w:val="28"/>
          <w:szCs w:val="28"/>
        </w:rPr>
        <w:t xml:space="preserve">about review of the administrative decision purporting to terminate such contracts and </w:t>
      </w:r>
      <w:r w:rsidR="00B721BE">
        <w:rPr>
          <w:rFonts w:ascii="Times New Roman" w:hAnsi="Times New Roman" w:cs="Times New Roman"/>
          <w:sz w:val="28"/>
          <w:szCs w:val="28"/>
        </w:rPr>
        <w:t>a</w:t>
      </w:r>
      <w:r>
        <w:rPr>
          <w:rFonts w:ascii="Times New Roman" w:hAnsi="Times New Roman" w:cs="Times New Roman"/>
          <w:sz w:val="28"/>
          <w:szCs w:val="28"/>
        </w:rPr>
        <w:t xml:space="preserve"> declaration that such contracts are still extant until 2024.</w:t>
      </w:r>
    </w:p>
    <w:p w14:paraId="6645CF60" w14:textId="60DE6874" w:rsidR="00B12314" w:rsidRDefault="00B12314" w:rsidP="00C97634">
      <w:pPr>
        <w:spacing w:line="360" w:lineRule="auto"/>
        <w:ind w:left="720" w:hanging="720"/>
        <w:jc w:val="both"/>
        <w:rPr>
          <w:rFonts w:ascii="Times New Roman" w:hAnsi="Times New Roman" w:cs="Times New Roman"/>
          <w:sz w:val="28"/>
          <w:szCs w:val="28"/>
        </w:rPr>
      </w:pPr>
      <w:r w:rsidRPr="00025733">
        <w:rPr>
          <w:rFonts w:ascii="Times New Roman" w:hAnsi="Times New Roman" w:cs="Times New Roman"/>
          <w:b/>
          <w:bCs/>
          <w:sz w:val="28"/>
          <w:szCs w:val="28"/>
        </w:rPr>
        <w:lastRenderedPageBreak/>
        <w:t>[5]</w:t>
      </w:r>
      <w:r>
        <w:rPr>
          <w:rFonts w:ascii="Times New Roman" w:hAnsi="Times New Roman" w:cs="Times New Roman"/>
          <w:sz w:val="28"/>
          <w:szCs w:val="28"/>
        </w:rPr>
        <w:tab/>
        <w:t xml:space="preserve">I do not agree.  </w:t>
      </w:r>
      <w:r w:rsidR="00BD1F4B">
        <w:rPr>
          <w:rFonts w:ascii="Times New Roman" w:hAnsi="Times New Roman" w:cs="Times New Roman"/>
          <w:sz w:val="28"/>
          <w:szCs w:val="28"/>
        </w:rPr>
        <w:t>Fi</w:t>
      </w:r>
      <w:r w:rsidR="007148BE">
        <w:rPr>
          <w:rFonts w:ascii="Times New Roman" w:hAnsi="Times New Roman" w:cs="Times New Roman"/>
          <w:sz w:val="28"/>
          <w:szCs w:val="28"/>
        </w:rPr>
        <w:t>r</w:t>
      </w:r>
      <w:r w:rsidR="003A30F3">
        <w:rPr>
          <w:rFonts w:ascii="Times New Roman" w:hAnsi="Times New Roman" w:cs="Times New Roman"/>
          <w:sz w:val="28"/>
          <w:szCs w:val="28"/>
        </w:rPr>
        <w:t>st</w:t>
      </w:r>
      <w:r w:rsidR="00BD1F4B">
        <w:rPr>
          <w:rFonts w:ascii="Times New Roman" w:hAnsi="Times New Roman" w:cs="Times New Roman"/>
          <w:sz w:val="28"/>
          <w:szCs w:val="28"/>
        </w:rPr>
        <w:t>ly, i</w:t>
      </w:r>
      <w:r>
        <w:rPr>
          <w:rFonts w:ascii="Times New Roman" w:hAnsi="Times New Roman" w:cs="Times New Roman"/>
          <w:sz w:val="28"/>
          <w:szCs w:val="28"/>
        </w:rPr>
        <w:t>t is trite law that when exp</w:t>
      </w:r>
      <w:r w:rsidR="00BD1F4B">
        <w:rPr>
          <w:rFonts w:ascii="Times New Roman" w:hAnsi="Times New Roman" w:cs="Times New Roman"/>
          <w:sz w:val="28"/>
          <w:szCs w:val="28"/>
        </w:rPr>
        <w:t>a</w:t>
      </w:r>
      <w:r>
        <w:rPr>
          <w:rFonts w:ascii="Times New Roman" w:hAnsi="Times New Roman" w:cs="Times New Roman"/>
          <w:sz w:val="28"/>
          <w:szCs w:val="28"/>
        </w:rPr>
        <w:t>nsive language is used in an arbitration clause, it is intended that all issues that touch matters within the main agreement be arbitrated</w:t>
      </w:r>
      <w:r w:rsidR="00BD1F4B">
        <w:rPr>
          <w:rStyle w:val="FootnoteReference"/>
          <w:rFonts w:ascii="Times New Roman" w:hAnsi="Times New Roman" w:cs="Times New Roman"/>
          <w:sz w:val="28"/>
          <w:szCs w:val="28"/>
        </w:rPr>
        <w:footnoteReference w:id="1"/>
      </w:r>
      <w:r>
        <w:rPr>
          <w:rFonts w:ascii="Times New Roman" w:hAnsi="Times New Roman" w:cs="Times New Roman"/>
          <w:sz w:val="28"/>
          <w:szCs w:val="28"/>
        </w:rPr>
        <w:t xml:space="preserve">.  In </w:t>
      </w:r>
      <w:proofErr w:type="spellStart"/>
      <w:r w:rsidRPr="00B12314">
        <w:rPr>
          <w:rFonts w:ascii="Times New Roman" w:hAnsi="Times New Roman" w:cs="Times New Roman"/>
          <w:i/>
          <w:iCs/>
          <w:sz w:val="28"/>
          <w:szCs w:val="28"/>
        </w:rPr>
        <w:t>casu</w:t>
      </w:r>
      <w:proofErr w:type="spellEnd"/>
      <w:r>
        <w:rPr>
          <w:rFonts w:ascii="Times New Roman" w:hAnsi="Times New Roman" w:cs="Times New Roman"/>
          <w:sz w:val="28"/>
          <w:szCs w:val="28"/>
        </w:rPr>
        <w:t xml:space="preserve">, the phrasing in the arbitration clause “any claim or dispute relating to </w:t>
      </w:r>
      <w:r w:rsidRPr="00870EAA">
        <w:rPr>
          <w:rFonts w:ascii="Times New Roman" w:hAnsi="Times New Roman" w:cs="Times New Roman"/>
          <w:sz w:val="28"/>
          <w:szCs w:val="28"/>
          <w:u w:val="single"/>
        </w:rPr>
        <w:t>the</w:t>
      </w:r>
      <w:r w:rsidRPr="00B721BE">
        <w:rPr>
          <w:rFonts w:ascii="Times New Roman" w:hAnsi="Times New Roman" w:cs="Times New Roman"/>
          <w:sz w:val="28"/>
          <w:szCs w:val="28"/>
          <w:u w:val="single"/>
        </w:rPr>
        <w:t xml:space="preserve"> </w:t>
      </w:r>
      <w:r w:rsidR="004358E4" w:rsidRPr="00B721BE">
        <w:rPr>
          <w:rFonts w:ascii="Times New Roman" w:hAnsi="Times New Roman" w:cs="Times New Roman"/>
          <w:sz w:val="28"/>
          <w:szCs w:val="28"/>
          <w:u w:val="single"/>
        </w:rPr>
        <w:t>interpretation</w:t>
      </w:r>
      <w:r w:rsidR="004358E4">
        <w:rPr>
          <w:rFonts w:ascii="Times New Roman" w:hAnsi="Times New Roman" w:cs="Times New Roman"/>
          <w:sz w:val="28"/>
          <w:szCs w:val="28"/>
        </w:rPr>
        <w:t xml:space="preserve"> or </w:t>
      </w:r>
      <w:r w:rsidR="004358E4" w:rsidRPr="00870EAA">
        <w:rPr>
          <w:rFonts w:ascii="Times New Roman" w:hAnsi="Times New Roman" w:cs="Times New Roman"/>
          <w:sz w:val="28"/>
          <w:szCs w:val="28"/>
          <w:u w:val="single"/>
        </w:rPr>
        <w:t>execution of this</w:t>
      </w:r>
      <w:r w:rsidR="004358E4">
        <w:rPr>
          <w:rFonts w:ascii="Times New Roman" w:hAnsi="Times New Roman" w:cs="Times New Roman"/>
          <w:sz w:val="28"/>
          <w:szCs w:val="28"/>
        </w:rPr>
        <w:t xml:space="preserve"> </w:t>
      </w:r>
      <w:r w:rsidR="004358E4" w:rsidRPr="00870EAA">
        <w:rPr>
          <w:rFonts w:ascii="Times New Roman" w:hAnsi="Times New Roman" w:cs="Times New Roman"/>
          <w:sz w:val="28"/>
          <w:szCs w:val="28"/>
          <w:u w:val="single"/>
        </w:rPr>
        <w:t>Agreement</w:t>
      </w:r>
      <w:r w:rsidR="004358E4">
        <w:rPr>
          <w:rFonts w:ascii="Times New Roman" w:hAnsi="Times New Roman" w:cs="Times New Roman"/>
          <w:sz w:val="28"/>
          <w:szCs w:val="28"/>
        </w:rPr>
        <w:t>”</w:t>
      </w:r>
      <w:r w:rsidR="00870EAA">
        <w:rPr>
          <w:rFonts w:ascii="Times New Roman" w:hAnsi="Times New Roman" w:cs="Times New Roman"/>
          <w:sz w:val="28"/>
          <w:szCs w:val="28"/>
        </w:rPr>
        <w:t>,</w:t>
      </w:r>
      <w:r w:rsidR="004358E4">
        <w:rPr>
          <w:rFonts w:ascii="Times New Roman" w:hAnsi="Times New Roman" w:cs="Times New Roman"/>
          <w:sz w:val="28"/>
          <w:szCs w:val="28"/>
        </w:rPr>
        <w:t xml:space="preserve"> must be deemed broad enough to include all issues that touch matters with</w:t>
      </w:r>
      <w:r w:rsidR="00870EAA">
        <w:rPr>
          <w:rFonts w:ascii="Times New Roman" w:hAnsi="Times New Roman" w:cs="Times New Roman"/>
          <w:sz w:val="28"/>
          <w:szCs w:val="28"/>
        </w:rPr>
        <w:t>in</w:t>
      </w:r>
      <w:r w:rsidR="004358E4">
        <w:rPr>
          <w:rFonts w:ascii="Times New Roman" w:hAnsi="Times New Roman" w:cs="Times New Roman"/>
          <w:sz w:val="28"/>
          <w:szCs w:val="28"/>
        </w:rPr>
        <w:t xml:space="preserve"> the main agreement, such as tenure of employment (clause 3), termination of contract (clause 14) and “all policies, procedures, directives and Public Service Act” (clause 16.4</w:t>
      </w:r>
      <w:r w:rsidR="00B721BE">
        <w:rPr>
          <w:rFonts w:ascii="Times New Roman" w:hAnsi="Times New Roman" w:cs="Times New Roman"/>
          <w:sz w:val="28"/>
          <w:szCs w:val="28"/>
        </w:rPr>
        <w:t>)</w:t>
      </w:r>
      <w:r w:rsidR="00FA5420">
        <w:rPr>
          <w:rFonts w:ascii="Times New Roman" w:hAnsi="Times New Roman" w:cs="Times New Roman"/>
          <w:sz w:val="28"/>
          <w:szCs w:val="28"/>
        </w:rPr>
        <w:t>.  Secondly, the expression “any claim or dispute relating to the interpretation or execution of this agreement” is in my assessment broad enough to cover disputes regarding contract termination.</w:t>
      </w:r>
      <w:r w:rsidR="00FA5420">
        <w:rPr>
          <w:rStyle w:val="FootnoteReference"/>
          <w:rFonts w:ascii="Times New Roman" w:hAnsi="Times New Roman" w:cs="Times New Roman"/>
          <w:sz w:val="28"/>
          <w:szCs w:val="28"/>
        </w:rPr>
        <w:footnoteReference w:id="2"/>
      </w:r>
      <w:r w:rsidR="00FA5420">
        <w:rPr>
          <w:rFonts w:ascii="Times New Roman" w:hAnsi="Times New Roman" w:cs="Times New Roman"/>
          <w:sz w:val="28"/>
          <w:szCs w:val="28"/>
        </w:rPr>
        <w:t xml:space="preserve">  And, “in relation to the construction of the agreement</w:t>
      </w:r>
      <w:r w:rsidR="00B721BE">
        <w:rPr>
          <w:rFonts w:ascii="Times New Roman" w:hAnsi="Times New Roman" w:cs="Times New Roman"/>
          <w:sz w:val="28"/>
          <w:szCs w:val="28"/>
        </w:rPr>
        <w:t xml:space="preserve">” </w:t>
      </w:r>
      <w:r w:rsidR="00FA5420">
        <w:rPr>
          <w:rFonts w:ascii="Times New Roman" w:hAnsi="Times New Roman" w:cs="Times New Roman"/>
          <w:sz w:val="28"/>
          <w:szCs w:val="28"/>
        </w:rPr>
        <w:t>was deemed wide enough to provide for the arbitrator to rectify the agreement.</w:t>
      </w:r>
      <w:r w:rsidR="00FA5420">
        <w:rPr>
          <w:rStyle w:val="FootnoteReference"/>
          <w:rFonts w:ascii="Times New Roman" w:hAnsi="Times New Roman" w:cs="Times New Roman"/>
          <w:sz w:val="28"/>
          <w:szCs w:val="28"/>
        </w:rPr>
        <w:footnoteReference w:id="3"/>
      </w:r>
    </w:p>
    <w:p w14:paraId="0A5E386F" w14:textId="5BA7B13F" w:rsidR="00705E87" w:rsidRDefault="00705E87" w:rsidP="00705E87">
      <w:pPr>
        <w:pStyle w:val="NoSpacing"/>
      </w:pPr>
    </w:p>
    <w:p w14:paraId="4B479D32" w14:textId="43897E9E" w:rsidR="00705E87" w:rsidRDefault="00705E87" w:rsidP="00C97634">
      <w:pPr>
        <w:spacing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w:t>
      </w:r>
      <w:r w:rsidR="00437DD1">
        <w:rPr>
          <w:rFonts w:ascii="Times New Roman" w:hAnsi="Times New Roman" w:cs="Times New Roman"/>
          <w:b/>
          <w:bCs/>
          <w:sz w:val="28"/>
          <w:szCs w:val="28"/>
        </w:rPr>
        <w:t>6</w:t>
      </w:r>
      <w:r>
        <w:rPr>
          <w:rFonts w:ascii="Times New Roman" w:hAnsi="Times New Roman" w:cs="Times New Roman"/>
          <w:b/>
          <w:bCs/>
          <w:sz w:val="28"/>
          <w:szCs w:val="28"/>
        </w:rPr>
        <w:t>]</w:t>
      </w:r>
      <w:r>
        <w:rPr>
          <w:rFonts w:ascii="Times New Roman" w:hAnsi="Times New Roman" w:cs="Times New Roman"/>
          <w:b/>
          <w:bCs/>
          <w:sz w:val="28"/>
          <w:szCs w:val="28"/>
        </w:rPr>
        <w:tab/>
      </w:r>
      <w:r w:rsidRPr="00705E87">
        <w:rPr>
          <w:rFonts w:ascii="Times New Roman" w:hAnsi="Times New Roman" w:cs="Times New Roman"/>
          <w:sz w:val="28"/>
          <w:szCs w:val="28"/>
        </w:rPr>
        <w:t xml:space="preserve">Furthermore in </w:t>
      </w:r>
      <w:proofErr w:type="spellStart"/>
      <w:r w:rsidRPr="00705E87">
        <w:rPr>
          <w:rFonts w:ascii="Times New Roman" w:hAnsi="Times New Roman" w:cs="Times New Roman"/>
          <w:i/>
          <w:iCs/>
          <w:sz w:val="28"/>
          <w:szCs w:val="28"/>
        </w:rPr>
        <w:t>casu</w:t>
      </w:r>
      <w:proofErr w:type="spellEnd"/>
      <w:r w:rsidRPr="00705E87">
        <w:rPr>
          <w:rFonts w:ascii="Times New Roman" w:hAnsi="Times New Roman" w:cs="Times New Roman"/>
          <w:sz w:val="28"/>
          <w:szCs w:val="28"/>
        </w:rPr>
        <w:t>, as the arbitration clause under scrutiny</w:t>
      </w:r>
      <w:r w:rsidR="001D2082">
        <w:rPr>
          <w:rFonts w:ascii="Times New Roman" w:hAnsi="Times New Roman" w:cs="Times New Roman"/>
          <w:sz w:val="28"/>
          <w:szCs w:val="28"/>
        </w:rPr>
        <w:t xml:space="preserve"> seeks to enable statutory arbitration in terms of the Public Service Act, it must be construed according to the principle </w:t>
      </w:r>
      <w:r w:rsidR="0062334D">
        <w:rPr>
          <w:rFonts w:ascii="Times New Roman" w:hAnsi="Times New Roman" w:cs="Times New Roman"/>
          <w:sz w:val="28"/>
          <w:szCs w:val="28"/>
        </w:rPr>
        <w:t xml:space="preserve">of </w:t>
      </w:r>
      <w:r w:rsidR="001D2082" w:rsidRPr="0062334D">
        <w:rPr>
          <w:rFonts w:ascii="Times New Roman" w:hAnsi="Times New Roman" w:cs="Times New Roman"/>
          <w:i/>
          <w:iCs/>
          <w:sz w:val="28"/>
          <w:szCs w:val="28"/>
        </w:rPr>
        <w:t xml:space="preserve">in </w:t>
      </w:r>
      <w:proofErr w:type="spellStart"/>
      <w:r w:rsidR="001D2082" w:rsidRPr="0062334D">
        <w:rPr>
          <w:rFonts w:ascii="Times New Roman" w:hAnsi="Times New Roman" w:cs="Times New Roman"/>
          <w:i/>
          <w:iCs/>
          <w:sz w:val="28"/>
          <w:szCs w:val="28"/>
        </w:rPr>
        <w:t>favor</w:t>
      </w:r>
      <w:r w:rsidR="002C5137" w:rsidRPr="0062334D">
        <w:rPr>
          <w:rFonts w:ascii="Times New Roman" w:hAnsi="Times New Roman" w:cs="Times New Roman"/>
          <w:i/>
          <w:iCs/>
          <w:sz w:val="28"/>
          <w:szCs w:val="28"/>
        </w:rPr>
        <w:t>a</w:t>
      </w:r>
      <w:r w:rsidR="001D2082" w:rsidRPr="0062334D">
        <w:rPr>
          <w:rFonts w:ascii="Times New Roman" w:hAnsi="Times New Roman" w:cs="Times New Roman"/>
          <w:i/>
          <w:iCs/>
          <w:sz w:val="28"/>
          <w:szCs w:val="28"/>
        </w:rPr>
        <w:t>m</w:t>
      </w:r>
      <w:proofErr w:type="spellEnd"/>
      <w:r w:rsidR="001D2082" w:rsidRPr="0062334D">
        <w:rPr>
          <w:rFonts w:ascii="Times New Roman" w:hAnsi="Times New Roman" w:cs="Times New Roman"/>
          <w:i/>
          <w:iCs/>
          <w:sz w:val="28"/>
          <w:szCs w:val="28"/>
        </w:rPr>
        <w:t xml:space="preserve"> </w:t>
      </w:r>
      <w:proofErr w:type="spellStart"/>
      <w:r w:rsidR="001D2082" w:rsidRPr="0062334D">
        <w:rPr>
          <w:rFonts w:ascii="Times New Roman" w:hAnsi="Times New Roman" w:cs="Times New Roman"/>
          <w:i/>
          <w:iCs/>
          <w:sz w:val="28"/>
          <w:szCs w:val="28"/>
        </w:rPr>
        <w:t>validat</w:t>
      </w:r>
      <w:r w:rsidR="0062334D">
        <w:rPr>
          <w:rFonts w:ascii="Times New Roman" w:hAnsi="Times New Roman" w:cs="Times New Roman"/>
          <w:i/>
          <w:iCs/>
          <w:sz w:val="28"/>
          <w:szCs w:val="28"/>
        </w:rPr>
        <w:t>i</w:t>
      </w:r>
      <w:r w:rsidR="001D2082" w:rsidRPr="0062334D">
        <w:rPr>
          <w:rFonts w:ascii="Times New Roman" w:hAnsi="Times New Roman" w:cs="Times New Roman"/>
          <w:i/>
          <w:iCs/>
          <w:sz w:val="28"/>
          <w:szCs w:val="28"/>
        </w:rPr>
        <w:t>s</w:t>
      </w:r>
      <w:proofErr w:type="spellEnd"/>
      <w:r w:rsidR="001D2082">
        <w:rPr>
          <w:rFonts w:ascii="Times New Roman" w:hAnsi="Times New Roman" w:cs="Times New Roman"/>
          <w:sz w:val="28"/>
          <w:szCs w:val="28"/>
        </w:rPr>
        <w:t>.  According to this principle, doubts about the intended scope of an arbitration clause are to be resolved with a view to preserve its validity</w:t>
      </w:r>
      <w:r w:rsidR="0062334D">
        <w:rPr>
          <w:rFonts w:ascii="Times New Roman" w:hAnsi="Times New Roman" w:cs="Times New Roman"/>
          <w:sz w:val="28"/>
          <w:szCs w:val="28"/>
        </w:rPr>
        <w:t>.  In this instance</w:t>
      </w:r>
      <w:r w:rsidR="00B76FD4">
        <w:rPr>
          <w:rFonts w:ascii="Times New Roman" w:hAnsi="Times New Roman" w:cs="Times New Roman"/>
          <w:sz w:val="28"/>
          <w:szCs w:val="28"/>
        </w:rPr>
        <w:t>,</w:t>
      </w:r>
      <w:r w:rsidR="001D2082">
        <w:rPr>
          <w:rFonts w:ascii="Times New Roman" w:hAnsi="Times New Roman" w:cs="Times New Roman"/>
          <w:sz w:val="28"/>
          <w:szCs w:val="28"/>
        </w:rPr>
        <w:t xml:space="preserve"> to uphold the intention of the legislat</w:t>
      </w:r>
      <w:r w:rsidR="0062334D">
        <w:rPr>
          <w:rFonts w:ascii="Times New Roman" w:hAnsi="Times New Roman" w:cs="Times New Roman"/>
          <w:sz w:val="28"/>
          <w:szCs w:val="28"/>
        </w:rPr>
        <w:t>ure</w:t>
      </w:r>
      <w:r w:rsidR="001D2082">
        <w:rPr>
          <w:rFonts w:ascii="Times New Roman" w:hAnsi="Times New Roman" w:cs="Times New Roman"/>
          <w:sz w:val="28"/>
          <w:szCs w:val="28"/>
        </w:rPr>
        <w:t xml:space="preserve"> to have public service disputes decided</w:t>
      </w:r>
      <w:r w:rsidR="003A30F3">
        <w:rPr>
          <w:rFonts w:ascii="Times New Roman" w:hAnsi="Times New Roman" w:cs="Times New Roman"/>
          <w:sz w:val="28"/>
          <w:szCs w:val="28"/>
        </w:rPr>
        <w:t xml:space="preserve"> initially</w:t>
      </w:r>
      <w:r w:rsidR="001D2082">
        <w:rPr>
          <w:rFonts w:ascii="Times New Roman" w:hAnsi="Times New Roman" w:cs="Times New Roman"/>
          <w:sz w:val="28"/>
          <w:szCs w:val="28"/>
        </w:rPr>
        <w:t xml:space="preserve"> by </w:t>
      </w:r>
      <w:r w:rsidR="003A30F3">
        <w:rPr>
          <w:rFonts w:ascii="Times New Roman" w:hAnsi="Times New Roman" w:cs="Times New Roman"/>
          <w:sz w:val="28"/>
          <w:szCs w:val="28"/>
        </w:rPr>
        <w:t>alternative dispute resolution</w:t>
      </w:r>
      <w:r w:rsidR="001D2082">
        <w:rPr>
          <w:rFonts w:ascii="Times New Roman" w:hAnsi="Times New Roman" w:cs="Times New Roman"/>
          <w:sz w:val="28"/>
          <w:szCs w:val="28"/>
        </w:rPr>
        <w:t xml:space="preserve"> and not by the courts.  It is reasonable to presume that the legislature wanted to create a one-stop system whereby all the </w:t>
      </w:r>
      <w:r w:rsidR="001F4222" w:rsidRPr="003A65C1">
        <w:rPr>
          <w:rFonts w:ascii="Times New Roman" w:hAnsi="Times New Roman" w:cs="Times New Roman"/>
          <w:sz w:val="28"/>
          <w:szCs w:val="28"/>
        </w:rPr>
        <w:t>pa</w:t>
      </w:r>
      <w:r w:rsidR="001D2082" w:rsidRPr="003A65C1">
        <w:rPr>
          <w:rFonts w:ascii="Times New Roman" w:hAnsi="Times New Roman" w:cs="Times New Roman"/>
          <w:sz w:val="28"/>
          <w:szCs w:val="28"/>
        </w:rPr>
        <w:t>rties’</w:t>
      </w:r>
      <w:r w:rsidRPr="003A65C1">
        <w:rPr>
          <w:rFonts w:ascii="Times New Roman" w:hAnsi="Times New Roman" w:cs="Times New Roman"/>
          <w:sz w:val="28"/>
          <w:szCs w:val="28"/>
        </w:rPr>
        <w:t xml:space="preserve"> </w:t>
      </w:r>
      <w:r w:rsidR="003A65C1" w:rsidRPr="003A65C1">
        <w:rPr>
          <w:rFonts w:ascii="Times New Roman" w:hAnsi="Times New Roman" w:cs="Times New Roman"/>
          <w:sz w:val="28"/>
          <w:szCs w:val="28"/>
        </w:rPr>
        <w:t xml:space="preserve">claims were to be dealt with through </w:t>
      </w:r>
      <w:r w:rsidR="003A30F3">
        <w:rPr>
          <w:rFonts w:ascii="Times New Roman" w:hAnsi="Times New Roman" w:cs="Times New Roman"/>
          <w:sz w:val="28"/>
          <w:szCs w:val="28"/>
        </w:rPr>
        <w:t>ADR followed by adjudication</w:t>
      </w:r>
      <w:r w:rsidR="003A65C1" w:rsidRPr="003A65C1">
        <w:rPr>
          <w:rFonts w:ascii="Times New Roman" w:hAnsi="Times New Roman" w:cs="Times New Roman"/>
          <w:sz w:val="28"/>
          <w:szCs w:val="28"/>
        </w:rPr>
        <w:t xml:space="preserve">.  This court should be very slow to attribute to the legislature an </w:t>
      </w:r>
      <w:r w:rsidR="003A65C1" w:rsidRPr="003A65C1">
        <w:rPr>
          <w:rFonts w:ascii="Times New Roman" w:hAnsi="Times New Roman" w:cs="Times New Roman"/>
          <w:sz w:val="28"/>
          <w:szCs w:val="28"/>
        </w:rPr>
        <w:lastRenderedPageBreak/>
        <w:t>intention that there should in any foreseeable eventuality be two sets o</w:t>
      </w:r>
      <w:r w:rsidR="009B422A">
        <w:rPr>
          <w:rFonts w:ascii="Times New Roman" w:hAnsi="Times New Roman" w:cs="Times New Roman"/>
          <w:sz w:val="28"/>
          <w:szCs w:val="28"/>
        </w:rPr>
        <w:t>f</w:t>
      </w:r>
      <w:r w:rsidR="003A65C1" w:rsidRPr="003A65C1">
        <w:rPr>
          <w:rFonts w:ascii="Times New Roman" w:hAnsi="Times New Roman" w:cs="Times New Roman"/>
          <w:sz w:val="28"/>
          <w:szCs w:val="28"/>
        </w:rPr>
        <w:t xml:space="preserve"> proceedings (court and </w:t>
      </w:r>
      <w:r w:rsidR="009B422A">
        <w:rPr>
          <w:rFonts w:ascii="Times New Roman" w:hAnsi="Times New Roman" w:cs="Times New Roman"/>
          <w:sz w:val="28"/>
          <w:szCs w:val="28"/>
        </w:rPr>
        <w:t>ADR</w:t>
      </w:r>
      <w:r w:rsidR="003A65C1" w:rsidRPr="003A65C1">
        <w:rPr>
          <w:rFonts w:ascii="Times New Roman" w:hAnsi="Times New Roman" w:cs="Times New Roman"/>
          <w:sz w:val="28"/>
          <w:szCs w:val="28"/>
        </w:rPr>
        <w:t>)</w:t>
      </w:r>
      <w:r w:rsidR="0062334D">
        <w:rPr>
          <w:rFonts w:ascii="Times New Roman" w:hAnsi="Times New Roman" w:cs="Times New Roman"/>
          <w:sz w:val="28"/>
          <w:szCs w:val="28"/>
        </w:rPr>
        <w:t>.</w:t>
      </w:r>
      <w:r w:rsidR="00905A78">
        <w:rPr>
          <w:rStyle w:val="FootnoteReference"/>
          <w:rFonts w:ascii="Times New Roman" w:hAnsi="Times New Roman" w:cs="Times New Roman"/>
          <w:sz w:val="28"/>
          <w:szCs w:val="28"/>
        </w:rPr>
        <w:footnoteReference w:id="4"/>
      </w:r>
    </w:p>
    <w:p w14:paraId="374409CE" w14:textId="7A4FC260" w:rsidR="00EF6C16" w:rsidRPr="009B2A20" w:rsidRDefault="00EF6C16" w:rsidP="009B2A20">
      <w:pPr>
        <w:pStyle w:val="NoSpacing"/>
      </w:pPr>
    </w:p>
    <w:p w14:paraId="60E0C34D" w14:textId="57CD2CF2" w:rsidR="00EF6C16" w:rsidRPr="00EF6C16" w:rsidRDefault="00EF6C16" w:rsidP="00C97634">
      <w:pPr>
        <w:spacing w:line="360" w:lineRule="auto"/>
        <w:ind w:left="720" w:hanging="720"/>
        <w:jc w:val="both"/>
        <w:rPr>
          <w:rFonts w:ascii="Times New Roman" w:hAnsi="Times New Roman" w:cs="Times New Roman"/>
          <w:b/>
          <w:bCs/>
          <w:sz w:val="28"/>
          <w:szCs w:val="28"/>
          <w:u w:val="single"/>
        </w:rPr>
      </w:pPr>
      <w:r>
        <w:rPr>
          <w:rFonts w:ascii="Times New Roman" w:hAnsi="Times New Roman" w:cs="Times New Roman"/>
          <w:sz w:val="28"/>
          <w:szCs w:val="28"/>
        </w:rPr>
        <w:tab/>
      </w:r>
      <w:r w:rsidRPr="00EF6C16">
        <w:rPr>
          <w:rFonts w:ascii="Times New Roman" w:hAnsi="Times New Roman" w:cs="Times New Roman"/>
          <w:b/>
          <w:bCs/>
          <w:sz w:val="28"/>
          <w:szCs w:val="28"/>
          <w:u w:val="single"/>
        </w:rPr>
        <w:t xml:space="preserve">Dedicated </w:t>
      </w:r>
      <w:r w:rsidR="003770D5">
        <w:rPr>
          <w:rFonts w:ascii="Times New Roman" w:hAnsi="Times New Roman" w:cs="Times New Roman"/>
          <w:b/>
          <w:bCs/>
          <w:sz w:val="28"/>
          <w:szCs w:val="28"/>
          <w:u w:val="single"/>
        </w:rPr>
        <w:t>D</w:t>
      </w:r>
      <w:r w:rsidRPr="00EF6C16">
        <w:rPr>
          <w:rFonts w:ascii="Times New Roman" w:hAnsi="Times New Roman" w:cs="Times New Roman"/>
          <w:b/>
          <w:bCs/>
          <w:sz w:val="28"/>
          <w:szCs w:val="28"/>
          <w:u w:val="single"/>
        </w:rPr>
        <w:t xml:space="preserve">ispute </w:t>
      </w:r>
      <w:r w:rsidR="003770D5">
        <w:rPr>
          <w:rFonts w:ascii="Times New Roman" w:hAnsi="Times New Roman" w:cs="Times New Roman"/>
          <w:b/>
          <w:bCs/>
          <w:sz w:val="28"/>
          <w:szCs w:val="28"/>
          <w:u w:val="single"/>
        </w:rPr>
        <w:t>R</w:t>
      </w:r>
      <w:r w:rsidRPr="00EF6C16">
        <w:rPr>
          <w:rFonts w:ascii="Times New Roman" w:hAnsi="Times New Roman" w:cs="Times New Roman"/>
          <w:b/>
          <w:bCs/>
          <w:sz w:val="28"/>
          <w:szCs w:val="28"/>
          <w:u w:val="single"/>
        </w:rPr>
        <w:t xml:space="preserve">esolution </w:t>
      </w:r>
      <w:r w:rsidR="003770D5">
        <w:rPr>
          <w:rFonts w:ascii="Times New Roman" w:hAnsi="Times New Roman" w:cs="Times New Roman"/>
          <w:b/>
          <w:bCs/>
          <w:sz w:val="28"/>
          <w:szCs w:val="28"/>
          <w:u w:val="single"/>
        </w:rPr>
        <w:t>S</w:t>
      </w:r>
      <w:r w:rsidRPr="00EF6C16">
        <w:rPr>
          <w:rFonts w:ascii="Times New Roman" w:hAnsi="Times New Roman" w:cs="Times New Roman"/>
          <w:b/>
          <w:bCs/>
          <w:sz w:val="28"/>
          <w:szCs w:val="28"/>
          <w:u w:val="single"/>
        </w:rPr>
        <w:t xml:space="preserve">cheme for </w:t>
      </w:r>
      <w:r w:rsidR="003770D5">
        <w:rPr>
          <w:rFonts w:ascii="Times New Roman" w:hAnsi="Times New Roman" w:cs="Times New Roman"/>
          <w:b/>
          <w:bCs/>
          <w:sz w:val="28"/>
          <w:szCs w:val="28"/>
          <w:u w:val="single"/>
        </w:rPr>
        <w:t>P</w:t>
      </w:r>
      <w:r w:rsidRPr="00EF6C16">
        <w:rPr>
          <w:rFonts w:ascii="Times New Roman" w:hAnsi="Times New Roman" w:cs="Times New Roman"/>
          <w:b/>
          <w:bCs/>
          <w:sz w:val="28"/>
          <w:szCs w:val="28"/>
          <w:u w:val="single"/>
        </w:rPr>
        <w:t xml:space="preserve">ublic </w:t>
      </w:r>
      <w:r w:rsidR="003770D5">
        <w:rPr>
          <w:rFonts w:ascii="Times New Roman" w:hAnsi="Times New Roman" w:cs="Times New Roman"/>
          <w:b/>
          <w:bCs/>
          <w:sz w:val="28"/>
          <w:szCs w:val="28"/>
          <w:u w:val="single"/>
        </w:rPr>
        <w:t>O</w:t>
      </w:r>
      <w:r w:rsidRPr="00EF6C16">
        <w:rPr>
          <w:rFonts w:ascii="Times New Roman" w:hAnsi="Times New Roman" w:cs="Times New Roman"/>
          <w:b/>
          <w:bCs/>
          <w:sz w:val="28"/>
          <w:szCs w:val="28"/>
          <w:u w:val="single"/>
        </w:rPr>
        <w:t>fficers</w:t>
      </w:r>
    </w:p>
    <w:p w14:paraId="75B2CD14" w14:textId="0C869AC0" w:rsidR="002C5137" w:rsidRDefault="002C5137" w:rsidP="00C97634">
      <w:pPr>
        <w:spacing w:line="360" w:lineRule="auto"/>
        <w:ind w:left="720" w:hanging="720"/>
        <w:jc w:val="both"/>
        <w:rPr>
          <w:rFonts w:ascii="Times New Roman" w:hAnsi="Times New Roman" w:cs="Times New Roman"/>
          <w:sz w:val="28"/>
          <w:szCs w:val="28"/>
        </w:rPr>
      </w:pPr>
      <w:r w:rsidRPr="00A4243A">
        <w:rPr>
          <w:rFonts w:ascii="Times New Roman" w:hAnsi="Times New Roman" w:cs="Times New Roman"/>
          <w:b/>
          <w:bCs/>
          <w:sz w:val="28"/>
          <w:szCs w:val="28"/>
        </w:rPr>
        <w:t>[</w:t>
      </w:r>
      <w:r w:rsidR="00F70430">
        <w:rPr>
          <w:rFonts w:ascii="Times New Roman" w:hAnsi="Times New Roman" w:cs="Times New Roman"/>
          <w:b/>
          <w:bCs/>
          <w:sz w:val="28"/>
          <w:szCs w:val="28"/>
        </w:rPr>
        <w:t>7</w:t>
      </w:r>
      <w:r w:rsidRPr="00A4243A">
        <w:rPr>
          <w:rFonts w:ascii="Times New Roman" w:hAnsi="Times New Roman" w:cs="Times New Roman"/>
          <w:b/>
          <w:bCs/>
          <w:sz w:val="28"/>
          <w:szCs w:val="28"/>
        </w:rPr>
        <w:t>]</w:t>
      </w:r>
      <w:r>
        <w:rPr>
          <w:rFonts w:ascii="Times New Roman" w:hAnsi="Times New Roman" w:cs="Times New Roman"/>
          <w:sz w:val="28"/>
          <w:szCs w:val="28"/>
        </w:rPr>
        <w:tab/>
        <w:t>With regard to Respondents</w:t>
      </w:r>
      <w:r w:rsidR="00EF6C16">
        <w:rPr>
          <w:rFonts w:ascii="Times New Roman" w:hAnsi="Times New Roman" w:cs="Times New Roman"/>
          <w:sz w:val="28"/>
          <w:szCs w:val="28"/>
        </w:rPr>
        <w:t>’</w:t>
      </w:r>
      <w:r>
        <w:rPr>
          <w:rFonts w:ascii="Times New Roman" w:hAnsi="Times New Roman" w:cs="Times New Roman"/>
          <w:sz w:val="28"/>
          <w:szCs w:val="28"/>
        </w:rPr>
        <w:t xml:space="preserve"> second </w:t>
      </w:r>
      <w:r w:rsidR="00EF6C16">
        <w:rPr>
          <w:rFonts w:ascii="Times New Roman" w:hAnsi="Times New Roman" w:cs="Times New Roman"/>
          <w:sz w:val="28"/>
          <w:szCs w:val="28"/>
        </w:rPr>
        <w:t xml:space="preserve">point </w:t>
      </w:r>
      <w:r w:rsidR="00EF6C16" w:rsidRPr="00B76FD4">
        <w:rPr>
          <w:rFonts w:ascii="Times New Roman" w:hAnsi="Times New Roman" w:cs="Times New Roman"/>
          <w:i/>
          <w:iCs/>
          <w:sz w:val="28"/>
          <w:szCs w:val="28"/>
        </w:rPr>
        <w:t>in</w:t>
      </w:r>
      <w:r w:rsidR="00EF6C16" w:rsidRPr="00381F9F">
        <w:rPr>
          <w:rFonts w:ascii="Times New Roman" w:hAnsi="Times New Roman" w:cs="Times New Roman"/>
          <w:i/>
          <w:iCs/>
          <w:sz w:val="28"/>
          <w:szCs w:val="28"/>
        </w:rPr>
        <w:t xml:space="preserve"> </w:t>
      </w:r>
      <w:proofErr w:type="spellStart"/>
      <w:r w:rsidR="00EF6C16" w:rsidRPr="00381F9F">
        <w:rPr>
          <w:rFonts w:ascii="Times New Roman" w:hAnsi="Times New Roman" w:cs="Times New Roman"/>
          <w:i/>
          <w:iCs/>
          <w:sz w:val="28"/>
          <w:szCs w:val="28"/>
        </w:rPr>
        <w:t>limine</w:t>
      </w:r>
      <w:proofErr w:type="spellEnd"/>
      <w:r>
        <w:rPr>
          <w:rFonts w:ascii="Times New Roman" w:hAnsi="Times New Roman" w:cs="Times New Roman"/>
          <w:sz w:val="28"/>
          <w:szCs w:val="28"/>
        </w:rPr>
        <w:t>, the legislature seems to have created a specialist scheme for dealing with public service</w:t>
      </w:r>
      <w:r w:rsidR="00EF6C16">
        <w:rPr>
          <w:rFonts w:ascii="Times New Roman" w:hAnsi="Times New Roman" w:cs="Times New Roman"/>
          <w:sz w:val="28"/>
          <w:szCs w:val="28"/>
        </w:rPr>
        <w:t xml:space="preserve"> labour disputes</w:t>
      </w:r>
      <w:r>
        <w:rPr>
          <w:rFonts w:ascii="Times New Roman" w:hAnsi="Times New Roman" w:cs="Times New Roman"/>
          <w:sz w:val="28"/>
          <w:szCs w:val="28"/>
        </w:rPr>
        <w:t xml:space="preserve">, in which one of the parties is a public officer.  The settlement of such disputes is regulated by Part III of the </w:t>
      </w:r>
      <w:bookmarkStart w:id="3" w:name="_Hlk97031204"/>
      <w:r>
        <w:rPr>
          <w:rFonts w:ascii="Times New Roman" w:hAnsi="Times New Roman" w:cs="Times New Roman"/>
          <w:sz w:val="28"/>
          <w:szCs w:val="28"/>
        </w:rPr>
        <w:t>Public Service Act</w:t>
      </w:r>
      <w:r w:rsidR="008352D8">
        <w:rPr>
          <w:rFonts w:ascii="Times New Roman" w:hAnsi="Times New Roman" w:cs="Times New Roman"/>
          <w:sz w:val="28"/>
          <w:szCs w:val="28"/>
        </w:rPr>
        <w:t xml:space="preserve"> No.1 of 2005</w:t>
      </w:r>
      <w:bookmarkEnd w:id="3"/>
      <w:r w:rsidR="008352D8">
        <w:rPr>
          <w:rStyle w:val="FootnoteReference"/>
          <w:rFonts w:ascii="Times New Roman" w:hAnsi="Times New Roman" w:cs="Times New Roman"/>
          <w:sz w:val="28"/>
          <w:szCs w:val="28"/>
        </w:rPr>
        <w:footnoteReference w:id="5"/>
      </w:r>
      <w:r w:rsidR="00EF3BB2">
        <w:rPr>
          <w:rFonts w:ascii="Times New Roman" w:hAnsi="Times New Roman" w:cs="Times New Roman"/>
          <w:sz w:val="28"/>
          <w:szCs w:val="28"/>
        </w:rPr>
        <w:t xml:space="preserve"> (“the PSA”), read together with the </w:t>
      </w:r>
      <w:bookmarkStart w:id="4" w:name="_Hlk97117683"/>
      <w:r w:rsidR="00EF3BB2">
        <w:rPr>
          <w:rFonts w:ascii="Times New Roman" w:hAnsi="Times New Roman" w:cs="Times New Roman"/>
          <w:sz w:val="28"/>
          <w:szCs w:val="28"/>
        </w:rPr>
        <w:t>Public Service Regulation</w:t>
      </w:r>
      <w:r w:rsidR="00B76FD4">
        <w:rPr>
          <w:rFonts w:ascii="Times New Roman" w:hAnsi="Times New Roman" w:cs="Times New Roman"/>
          <w:sz w:val="28"/>
          <w:szCs w:val="28"/>
        </w:rPr>
        <w:t>s</w:t>
      </w:r>
      <w:r w:rsidR="00EF3BB2">
        <w:rPr>
          <w:rFonts w:ascii="Times New Roman" w:hAnsi="Times New Roman" w:cs="Times New Roman"/>
          <w:sz w:val="28"/>
          <w:szCs w:val="28"/>
        </w:rPr>
        <w:t xml:space="preserve"> 2008 </w:t>
      </w:r>
      <w:bookmarkEnd w:id="4"/>
      <w:r w:rsidR="00EF3BB2">
        <w:rPr>
          <w:rFonts w:ascii="Times New Roman" w:hAnsi="Times New Roman" w:cs="Times New Roman"/>
          <w:sz w:val="28"/>
          <w:szCs w:val="28"/>
        </w:rPr>
        <w:t>(“the Regulation</w:t>
      </w:r>
      <w:r w:rsidR="00B76FD4">
        <w:rPr>
          <w:rFonts w:ascii="Times New Roman" w:hAnsi="Times New Roman" w:cs="Times New Roman"/>
          <w:sz w:val="28"/>
          <w:szCs w:val="28"/>
        </w:rPr>
        <w:t>s</w:t>
      </w:r>
      <w:r w:rsidR="00EF3BB2">
        <w:rPr>
          <w:rFonts w:ascii="Times New Roman" w:hAnsi="Times New Roman" w:cs="Times New Roman"/>
          <w:sz w:val="28"/>
          <w:szCs w:val="28"/>
        </w:rPr>
        <w:t xml:space="preserve">”) and </w:t>
      </w:r>
      <w:r w:rsidR="00166293">
        <w:rPr>
          <w:rFonts w:ascii="Times New Roman" w:hAnsi="Times New Roman" w:cs="Times New Roman"/>
          <w:sz w:val="28"/>
          <w:szCs w:val="28"/>
        </w:rPr>
        <w:t>the</w:t>
      </w:r>
      <w:r w:rsidR="00EF3BB2">
        <w:rPr>
          <w:rFonts w:ascii="Times New Roman" w:hAnsi="Times New Roman" w:cs="Times New Roman"/>
          <w:sz w:val="28"/>
          <w:szCs w:val="28"/>
        </w:rPr>
        <w:t xml:space="preserve"> Codes of Good Practice</w:t>
      </w:r>
      <w:r w:rsidR="00166293" w:rsidRPr="00166293">
        <w:rPr>
          <w:rFonts w:ascii="Times New Roman" w:hAnsi="Times New Roman" w:cs="Times New Roman"/>
          <w:sz w:val="28"/>
          <w:szCs w:val="28"/>
        </w:rPr>
        <w:t xml:space="preserve"> </w:t>
      </w:r>
      <w:r w:rsidR="00166293">
        <w:rPr>
          <w:rFonts w:ascii="Times New Roman" w:hAnsi="Times New Roman" w:cs="Times New Roman"/>
          <w:sz w:val="28"/>
          <w:szCs w:val="28"/>
        </w:rPr>
        <w:t>for Public Officers</w:t>
      </w:r>
      <w:r w:rsidR="00EF3BB2">
        <w:rPr>
          <w:rFonts w:ascii="Times New Roman" w:hAnsi="Times New Roman" w:cs="Times New Roman"/>
          <w:sz w:val="28"/>
          <w:szCs w:val="28"/>
        </w:rPr>
        <w:t xml:space="preserve"> 2008</w:t>
      </w:r>
      <w:r w:rsidR="00166293">
        <w:rPr>
          <w:rFonts w:ascii="Times New Roman" w:hAnsi="Times New Roman" w:cs="Times New Roman"/>
          <w:sz w:val="28"/>
          <w:szCs w:val="28"/>
        </w:rPr>
        <w:t xml:space="preserve"> </w:t>
      </w:r>
      <w:r w:rsidR="00EF3BB2">
        <w:rPr>
          <w:rFonts w:ascii="Times New Roman" w:hAnsi="Times New Roman" w:cs="Times New Roman"/>
          <w:sz w:val="28"/>
          <w:szCs w:val="28"/>
        </w:rPr>
        <w:t>(“the CGP</w:t>
      </w:r>
      <w:r w:rsidR="00DA0EBF">
        <w:rPr>
          <w:rFonts w:ascii="Times New Roman" w:hAnsi="Times New Roman" w:cs="Times New Roman"/>
          <w:sz w:val="28"/>
          <w:szCs w:val="28"/>
        </w:rPr>
        <w:t>”).  The key provisions of these statutes set up the following scheme for settlement of disputes concerning public officers:</w:t>
      </w:r>
    </w:p>
    <w:p w14:paraId="25540480" w14:textId="77777777" w:rsidR="00003D33" w:rsidRDefault="00003D33" w:rsidP="00003D33">
      <w:pPr>
        <w:pStyle w:val="NoSpacing"/>
      </w:pPr>
    </w:p>
    <w:p w14:paraId="5B22E32F" w14:textId="1EA8151D" w:rsidR="00003D33" w:rsidRDefault="00F70430" w:rsidP="00003D33">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7</w:t>
      </w:r>
      <w:r w:rsidR="00003D33">
        <w:rPr>
          <w:rFonts w:ascii="Times New Roman" w:hAnsi="Times New Roman" w:cs="Times New Roman"/>
          <w:sz w:val="28"/>
          <w:szCs w:val="28"/>
        </w:rPr>
        <w:t>.1</w:t>
      </w:r>
      <w:r w:rsidR="00003D33">
        <w:rPr>
          <w:rFonts w:ascii="Times New Roman" w:hAnsi="Times New Roman" w:cs="Times New Roman"/>
          <w:sz w:val="28"/>
          <w:szCs w:val="28"/>
        </w:rPr>
        <w:tab/>
        <w:t>A public officer is defined in section 4 of the PSA as having the same meaning assigned to it in the Constitution of Lesotho.  And according to section 154 (1) of the Constitution, ‘public officer’ means a person holding or acting in any office of emolument in the service of the King in respect of the government of Lesotho.</w:t>
      </w:r>
      <w:r w:rsidR="00003D33">
        <w:rPr>
          <w:rStyle w:val="FootnoteReference"/>
          <w:rFonts w:ascii="Times New Roman" w:hAnsi="Times New Roman" w:cs="Times New Roman"/>
          <w:sz w:val="28"/>
          <w:szCs w:val="28"/>
        </w:rPr>
        <w:footnoteReference w:id="6"/>
      </w:r>
    </w:p>
    <w:p w14:paraId="3984F78E" w14:textId="3D19E5A4" w:rsidR="00665481" w:rsidRDefault="00665481" w:rsidP="00665481">
      <w:pPr>
        <w:pStyle w:val="NoSpacing"/>
      </w:pPr>
    </w:p>
    <w:p w14:paraId="258BA35D" w14:textId="2BD9C873" w:rsidR="00665481" w:rsidRPr="007F6855" w:rsidRDefault="00665481" w:rsidP="00003D33">
      <w:pPr>
        <w:spacing w:line="360" w:lineRule="auto"/>
        <w:ind w:left="1440" w:hanging="720"/>
        <w:jc w:val="both"/>
        <w:rPr>
          <w:rFonts w:ascii="Times New Roman" w:hAnsi="Times New Roman" w:cs="Times New Roman"/>
          <w:b/>
          <w:bCs/>
          <w:sz w:val="28"/>
          <w:szCs w:val="28"/>
          <w:u w:val="single"/>
        </w:rPr>
      </w:pPr>
      <w:r>
        <w:rPr>
          <w:rFonts w:ascii="Times New Roman" w:hAnsi="Times New Roman" w:cs="Times New Roman"/>
          <w:sz w:val="28"/>
          <w:szCs w:val="28"/>
        </w:rPr>
        <w:tab/>
      </w:r>
      <w:r w:rsidRPr="007F6855">
        <w:rPr>
          <w:rFonts w:ascii="Times New Roman" w:hAnsi="Times New Roman" w:cs="Times New Roman"/>
          <w:b/>
          <w:bCs/>
          <w:sz w:val="28"/>
          <w:szCs w:val="28"/>
          <w:u w:val="single"/>
        </w:rPr>
        <w:t>Grievances:</w:t>
      </w:r>
    </w:p>
    <w:p w14:paraId="5CEBA03E" w14:textId="555E7173" w:rsidR="00665481" w:rsidRDefault="00F70430" w:rsidP="00003D33">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7</w:t>
      </w:r>
      <w:r w:rsidR="00665481" w:rsidRPr="00665481">
        <w:rPr>
          <w:rFonts w:ascii="Times New Roman" w:hAnsi="Times New Roman" w:cs="Times New Roman"/>
          <w:sz w:val="28"/>
          <w:szCs w:val="28"/>
        </w:rPr>
        <w:t>.2</w:t>
      </w:r>
      <w:r w:rsidR="00665481">
        <w:rPr>
          <w:rFonts w:ascii="Times New Roman" w:hAnsi="Times New Roman" w:cs="Times New Roman"/>
          <w:sz w:val="28"/>
          <w:szCs w:val="28"/>
        </w:rPr>
        <w:tab/>
        <w:t xml:space="preserve">A public officer who has a workplace </w:t>
      </w:r>
      <w:r w:rsidR="00665481" w:rsidRPr="00CB66C6">
        <w:rPr>
          <w:rFonts w:ascii="Times New Roman" w:hAnsi="Times New Roman" w:cs="Times New Roman"/>
          <w:sz w:val="28"/>
          <w:szCs w:val="28"/>
          <w:u w:val="single"/>
        </w:rPr>
        <w:t>grievance</w:t>
      </w:r>
      <w:r w:rsidR="00CB66C6" w:rsidRPr="002D2613">
        <w:rPr>
          <w:rStyle w:val="FootnoteReference"/>
          <w:rFonts w:ascii="Times New Roman" w:hAnsi="Times New Roman" w:cs="Times New Roman"/>
          <w:sz w:val="28"/>
          <w:szCs w:val="28"/>
        </w:rPr>
        <w:footnoteReference w:id="7"/>
      </w:r>
      <w:r w:rsidR="00665481" w:rsidRPr="002D2613">
        <w:rPr>
          <w:rFonts w:ascii="Times New Roman" w:hAnsi="Times New Roman" w:cs="Times New Roman"/>
          <w:sz w:val="28"/>
          <w:szCs w:val="28"/>
        </w:rPr>
        <w:t xml:space="preserve"> </w:t>
      </w:r>
      <w:r w:rsidR="00665481">
        <w:rPr>
          <w:rFonts w:ascii="Times New Roman" w:hAnsi="Times New Roman" w:cs="Times New Roman"/>
          <w:sz w:val="28"/>
          <w:szCs w:val="28"/>
        </w:rPr>
        <w:t xml:space="preserve">may raise it informally with his/her immediate supervisor.  If the grievance is not resolved </w:t>
      </w:r>
      <w:r w:rsidR="00665481">
        <w:rPr>
          <w:rFonts w:ascii="Times New Roman" w:hAnsi="Times New Roman" w:cs="Times New Roman"/>
          <w:sz w:val="28"/>
          <w:szCs w:val="28"/>
        </w:rPr>
        <w:lastRenderedPageBreak/>
        <w:t xml:space="preserve">satisfactorily the public officer may formally refer it to the head of section or department.  If </w:t>
      </w:r>
      <w:r w:rsidR="00825FEC">
        <w:rPr>
          <w:rFonts w:ascii="Times New Roman" w:hAnsi="Times New Roman" w:cs="Times New Roman"/>
          <w:sz w:val="28"/>
          <w:szCs w:val="28"/>
        </w:rPr>
        <w:t xml:space="preserve">still dissatisfied with the decision reached at the hearing the aggrieved officer has the right to appeal to the Head of Department.  If the officer is not satisfied with the decision of the appeal hearing he/she may escalate the matter to the Conciliation Board or arbitration, depending on the nature of the dispute.  </w:t>
      </w:r>
      <w:r w:rsidR="00825FEC" w:rsidRPr="00A01EFA">
        <w:rPr>
          <w:rFonts w:ascii="Times New Roman" w:hAnsi="Times New Roman" w:cs="Times New Roman"/>
          <w:sz w:val="28"/>
          <w:szCs w:val="28"/>
          <w:u w:val="single"/>
        </w:rPr>
        <w:t>Dispute</w:t>
      </w:r>
      <w:r w:rsidR="000A0438">
        <w:rPr>
          <w:rFonts w:ascii="Times New Roman" w:hAnsi="Times New Roman" w:cs="Times New Roman"/>
          <w:sz w:val="28"/>
          <w:szCs w:val="28"/>
          <w:u w:val="single"/>
        </w:rPr>
        <w:t>s</w:t>
      </w:r>
      <w:r w:rsidR="00825FEC" w:rsidRPr="00A01EFA">
        <w:rPr>
          <w:rFonts w:ascii="Times New Roman" w:hAnsi="Times New Roman" w:cs="Times New Roman"/>
          <w:sz w:val="28"/>
          <w:szCs w:val="28"/>
          <w:u w:val="single"/>
        </w:rPr>
        <w:t xml:space="preserve"> of interest</w:t>
      </w:r>
      <w:r w:rsidR="00825FEC">
        <w:rPr>
          <w:rFonts w:ascii="Times New Roman" w:hAnsi="Times New Roman" w:cs="Times New Roman"/>
          <w:sz w:val="28"/>
          <w:szCs w:val="28"/>
        </w:rPr>
        <w:t xml:space="preserve"> are conciliated by a </w:t>
      </w:r>
      <w:r w:rsidR="00A01EFA">
        <w:rPr>
          <w:rFonts w:ascii="Times New Roman" w:hAnsi="Times New Roman" w:cs="Times New Roman"/>
          <w:sz w:val="28"/>
          <w:szCs w:val="28"/>
        </w:rPr>
        <w:t>C</w:t>
      </w:r>
      <w:r w:rsidR="00825FEC">
        <w:rPr>
          <w:rFonts w:ascii="Times New Roman" w:hAnsi="Times New Roman" w:cs="Times New Roman"/>
          <w:sz w:val="28"/>
          <w:szCs w:val="28"/>
        </w:rPr>
        <w:t xml:space="preserve">onciliation Board, whereas </w:t>
      </w:r>
      <w:r w:rsidR="00825FEC" w:rsidRPr="00A01EFA">
        <w:rPr>
          <w:rFonts w:ascii="Times New Roman" w:hAnsi="Times New Roman" w:cs="Times New Roman"/>
          <w:sz w:val="28"/>
          <w:szCs w:val="28"/>
          <w:u w:val="single"/>
        </w:rPr>
        <w:t>disputes of right</w:t>
      </w:r>
      <w:r w:rsidR="00825FEC">
        <w:rPr>
          <w:rFonts w:ascii="Times New Roman" w:hAnsi="Times New Roman" w:cs="Times New Roman"/>
          <w:sz w:val="28"/>
          <w:szCs w:val="28"/>
        </w:rPr>
        <w:t xml:space="preserve"> </w:t>
      </w:r>
      <w:r w:rsidR="00B1289E">
        <w:rPr>
          <w:rFonts w:ascii="Times New Roman" w:hAnsi="Times New Roman" w:cs="Times New Roman"/>
          <w:sz w:val="28"/>
          <w:szCs w:val="28"/>
        </w:rPr>
        <w:t>ma</w:t>
      </w:r>
      <w:r w:rsidR="00825FEC">
        <w:rPr>
          <w:rFonts w:ascii="Times New Roman" w:hAnsi="Times New Roman" w:cs="Times New Roman"/>
          <w:sz w:val="28"/>
          <w:szCs w:val="28"/>
        </w:rPr>
        <w:t>y be resolved by arbitration.</w:t>
      </w:r>
      <w:r w:rsidR="009B2A20">
        <w:rPr>
          <w:rStyle w:val="FootnoteReference"/>
          <w:rFonts w:ascii="Times New Roman" w:hAnsi="Times New Roman" w:cs="Times New Roman"/>
          <w:sz w:val="28"/>
          <w:szCs w:val="28"/>
        </w:rPr>
        <w:footnoteReference w:id="8"/>
      </w:r>
    </w:p>
    <w:p w14:paraId="15C2C7C2" w14:textId="6C760BDB" w:rsidR="00A7692B" w:rsidRDefault="00A7692B" w:rsidP="00A7692B">
      <w:pPr>
        <w:pStyle w:val="NoSpacing"/>
      </w:pPr>
    </w:p>
    <w:p w14:paraId="07B1BB1C" w14:textId="346F64CD" w:rsidR="00A7692B" w:rsidRDefault="00F70430" w:rsidP="00003D33">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7</w:t>
      </w:r>
      <w:r w:rsidR="00A7692B">
        <w:rPr>
          <w:rFonts w:ascii="Times New Roman" w:hAnsi="Times New Roman" w:cs="Times New Roman"/>
          <w:sz w:val="28"/>
          <w:szCs w:val="28"/>
        </w:rPr>
        <w:t>.3</w:t>
      </w:r>
      <w:r w:rsidR="00A7692B">
        <w:rPr>
          <w:rFonts w:ascii="Times New Roman" w:hAnsi="Times New Roman" w:cs="Times New Roman"/>
          <w:sz w:val="28"/>
          <w:szCs w:val="28"/>
        </w:rPr>
        <w:tab/>
        <w:t xml:space="preserve">The decision of the Conciliation Board </w:t>
      </w:r>
      <w:r w:rsidR="007F6855">
        <w:rPr>
          <w:rFonts w:ascii="Times New Roman" w:hAnsi="Times New Roman" w:cs="Times New Roman"/>
          <w:sz w:val="28"/>
          <w:szCs w:val="28"/>
        </w:rPr>
        <w:t>is</w:t>
      </w:r>
      <w:r w:rsidR="00A7692B">
        <w:rPr>
          <w:rFonts w:ascii="Times New Roman" w:hAnsi="Times New Roman" w:cs="Times New Roman"/>
          <w:sz w:val="28"/>
          <w:szCs w:val="28"/>
        </w:rPr>
        <w:t xml:space="preserve"> not binding on the parties.</w:t>
      </w:r>
      <w:r w:rsidR="00A7692B">
        <w:rPr>
          <w:rStyle w:val="FootnoteReference"/>
          <w:rFonts w:ascii="Times New Roman" w:hAnsi="Times New Roman" w:cs="Times New Roman"/>
          <w:sz w:val="28"/>
          <w:szCs w:val="28"/>
        </w:rPr>
        <w:footnoteReference w:id="9"/>
      </w:r>
      <w:r w:rsidR="00A7692B">
        <w:rPr>
          <w:rFonts w:ascii="Times New Roman" w:hAnsi="Times New Roman" w:cs="Times New Roman"/>
          <w:sz w:val="28"/>
          <w:szCs w:val="28"/>
        </w:rPr>
        <w:t xml:space="preserve"> A dispute may only be arbitrated where the parties have voluntarily agreed to refer their dispute to arbitration or where the dispute involves essential services and the parties have not </w:t>
      </w:r>
      <w:r w:rsidR="00A7692B" w:rsidRPr="007F6855">
        <w:rPr>
          <w:rFonts w:ascii="Times New Roman" w:hAnsi="Times New Roman" w:cs="Times New Roman"/>
          <w:sz w:val="28"/>
          <w:szCs w:val="28"/>
          <w:u w:val="single"/>
        </w:rPr>
        <w:t>agreed</w:t>
      </w:r>
      <w:r w:rsidR="00A7692B">
        <w:rPr>
          <w:rFonts w:ascii="Times New Roman" w:hAnsi="Times New Roman" w:cs="Times New Roman"/>
          <w:sz w:val="28"/>
          <w:szCs w:val="28"/>
        </w:rPr>
        <w:t xml:space="preserve"> not to resort to arbitration.</w:t>
      </w:r>
      <w:r w:rsidR="007A51E9">
        <w:rPr>
          <w:rStyle w:val="FootnoteReference"/>
          <w:rFonts w:ascii="Times New Roman" w:hAnsi="Times New Roman" w:cs="Times New Roman"/>
          <w:sz w:val="28"/>
          <w:szCs w:val="28"/>
        </w:rPr>
        <w:footnoteReference w:id="10"/>
      </w:r>
      <w:r w:rsidR="007A51E9">
        <w:rPr>
          <w:rFonts w:ascii="Times New Roman" w:hAnsi="Times New Roman" w:cs="Times New Roman"/>
          <w:sz w:val="28"/>
          <w:szCs w:val="28"/>
        </w:rPr>
        <w:t xml:space="preserve">  The decision of the arbitration shall be final and bindi</w:t>
      </w:r>
      <w:r w:rsidR="00B56B07">
        <w:rPr>
          <w:rFonts w:ascii="Times New Roman" w:hAnsi="Times New Roman" w:cs="Times New Roman"/>
          <w:sz w:val="28"/>
          <w:szCs w:val="28"/>
        </w:rPr>
        <w:t>n</w:t>
      </w:r>
      <w:r w:rsidR="007A51E9">
        <w:rPr>
          <w:rFonts w:ascii="Times New Roman" w:hAnsi="Times New Roman" w:cs="Times New Roman"/>
          <w:sz w:val="28"/>
          <w:szCs w:val="28"/>
        </w:rPr>
        <w:t>g on the parties.</w:t>
      </w:r>
      <w:r w:rsidR="00A23103">
        <w:rPr>
          <w:rStyle w:val="FootnoteReference"/>
          <w:rFonts w:ascii="Times New Roman" w:hAnsi="Times New Roman" w:cs="Times New Roman"/>
          <w:sz w:val="28"/>
          <w:szCs w:val="28"/>
        </w:rPr>
        <w:footnoteReference w:id="11"/>
      </w:r>
    </w:p>
    <w:p w14:paraId="17DB3B55" w14:textId="507FEA71" w:rsidR="00A23103" w:rsidRDefault="00A23103" w:rsidP="00510705">
      <w:pPr>
        <w:pStyle w:val="NoSpacing"/>
      </w:pPr>
    </w:p>
    <w:p w14:paraId="5651E497" w14:textId="5AAA36CE" w:rsidR="00A23103" w:rsidRDefault="00F70430" w:rsidP="00003D33">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7</w:t>
      </w:r>
      <w:r w:rsidR="00A23103">
        <w:rPr>
          <w:rFonts w:ascii="Times New Roman" w:hAnsi="Times New Roman" w:cs="Times New Roman"/>
          <w:sz w:val="28"/>
          <w:szCs w:val="28"/>
        </w:rPr>
        <w:t>.4</w:t>
      </w:r>
      <w:r w:rsidR="00A23103">
        <w:rPr>
          <w:rFonts w:ascii="Times New Roman" w:hAnsi="Times New Roman" w:cs="Times New Roman"/>
          <w:sz w:val="28"/>
          <w:szCs w:val="28"/>
        </w:rPr>
        <w:tab/>
        <w:t>Where either party is not satisfied with a decision of the Conciliation Board, it may appeal to the Public Service Tribunal.</w:t>
      </w:r>
      <w:r w:rsidR="00A23103">
        <w:rPr>
          <w:rStyle w:val="FootnoteReference"/>
          <w:rFonts w:ascii="Times New Roman" w:hAnsi="Times New Roman" w:cs="Times New Roman"/>
          <w:sz w:val="28"/>
          <w:szCs w:val="28"/>
        </w:rPr>
        <w:footnoteReference w:id="12"/>
      </w:r>
      <w:r w:rsidR="00510705">
        <w:rPr>
          <w:rFonts w:ascii="Times New Roman" w:hAnsi="Times New Roman" w:cs="Times New Roman"/>
          <w:sz w:val="28"/>
          <w:szCs w:val="28"/>
        </w:rPr>
        <w:t xml:space="preserve">  And a party who is dissatisfied with a decision of the Tribunal may appeal to the Labour Court.</w:t>
      </w:r>
      <w:r w:rsidR="00510705">
        <w:rPr>
          <w:rStyle w:val="FootnoteReference"/>
          <w:rFonts w:ascii="Times New Roman" w:hAnsi="Times New Roman" w:cs="Times New Roman"/>
          <w:sz w:val="28"/>
          <w:szCs w:val="28"/>
        </w:rPr>
        <w:footnoteReference w:id="13"/>
      </w:r>
    </w:p>
    <w:p w14:paraId="56384EB7" w14:textId="436DD4E8" w:rsidR="00B5611E" w:rsidRDefault="00B5611E" w:rsidP="00B5611E">
      <w:pPr>
        <w:pStyle w:val="NoSpacing"/>
      </w:pPr>
    </w:p>
    <w:p w14:paraId="678DA471" w14:textId="3FEA6CED" w:rsidR="00FE456E" w:rsidRDefault="00FE456E" w:rsidP="00B5611E">
      <w:pPr>
        <w:pStyle w:val="NoSpacing"/>
      </w:pPr>
    </w:p>
    <w:p w14:paraId="1F618CD4" w14:textId="7C64547D" w:rsidR="00FE456E" w:rsidRDefault="00FE456E" w:rsidP="00B5611E">
      <w:pPr>
        <w:pStyle w:val="NoSpacing"/>
      </w:pPr>
    </w:p>
    <w:p w14:paraId="300A3772" w14:textId="77777777" w:rsidR="00FE456E" w:rsidRDefault="00FE456E" w:rsidP="00B5611E">
      <w:pPr>
        <w:pStyle w:val="NoSpacing"/>
      </w:pPr>
    </w:p>
    <w:p w14:paraId="6B2B8D77" w14:textId="307ADF92" w:rsidR="00B5611E" w:rsidRDefault="00B5611E" w:rsidP="00003D33">
      <w:pPr>
        <w:spacing w:line="360" w:lineRule="auto"/>
        <w:ind w:left="1440" w:hanging="720"/>
        <w:jc w:val="both"/>
        <w:rPr>
          <w:rFonts w:ascii="Times New Roman" w:hAnsi="Times New Roman" w:cs="Times New Roman"/>
          <w:b/>
          <w:bCs/>
          <w:sz w:val="28"/>
          <w:szCs w:val="28"/>
          <w:u w:val="single"/>
        </w:rPr>
      </w:pPr>
      <w:r>
        <w:rPr>
          <w:rFonts w:ascii="Times New Roman" w:hAnsi="Times New Roman" w:cs="Times New Roman"/>
          <w:sz w:val="28"/>
          <w:szCs w:val="28"/>
        </w:rPr>
        <w:lastRenderedPageBreak/>
        <w:tab/>
      </w:r>
      <w:r w:rsidRPr="00B5611E">
        <w:rPr>
          <w:rFonts w:ascii="Times New Roman" w:hAnsi="Times New Roman" w:cs="Times New Roman"/>
          <w:b/>
          <w:bCs/>
          <w:sz w:val="28"/>
          <w:szCs w:val="28"/>
          <w:u w:val="single"/>
        </w:rPr>
        <w:t xml:space="preserve">Disciplinary </w:t>
      </w:r>
      <w:r w:rsidR="003770D5">
        <w:rPr>
          <w:rFonts w:ascii="Times New Roman" w:hAnsi="Times New Roman" w:cs="Times New Roman"/>
          <w:b/>
          <w:bCs/>
          <w:sz w:val="28"/>
          <w:szCs w:val="28"/>
          <w:u w:val="single"/>
        </w:rPr>
        <w:t>A</w:t>
      </w:r>
      <w:r w:rsidRPr="00B5611E">
        <w:rPr>
          <w:rFonts w:ascii="Times New Roman" w:hAnsi="Times New Roman" w:cs="Times New Roman"/>
          <w:b/>
          <w:bCs/>
          <w:sz w:val="28"/>
          <w:szCs w:val="28"/>
          <w:u w:val="single"/>
        </w:rPr>
        <w:t>ction</w:t>
      </w:r>
      <w:r w:rsidR="007F6855">
        <w:rPr>
          <w:rFonts w:ascii="Times New Roman" w:hAnsi="Times New Roman" w:cs="Times New Roman"/>
          <w:b/>
          <w:bCs/>
          <w:sz w:val="28"/>
          <w:szCs w:val="28"/>
          <w:u w:val="single"/>
        </w:rPr>
        <w:t>:</w:t>
      </w:r>
    </w:p>
    <w:p w14:paraId="4CF6EAD4" w14:textId="7F2D1BE5" w:rsidR="00ED43E8" w:rsidRDefault="00F70430" w:rsidP="00003D33">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7</w:t>
      </w:r>
      <w:r w:rsidR="00ED43E8" w:rsidRPr="00ED43E8">
        <w:rPr>
          <w:rFonts w:ascii="Times New Roman" w:hAnsi="Times New Roman" w:cs="Times New Roman"/>
          <w:sz w:val="28"/>
          <w:szCs w:val="28"/>
        </w:rPr>
        <w:t>.5</w:t>
      </w:r>
      <w:r w:rsidR="00ED43E8">
        <w:rPr>
          <w:rFonts w:ascii="Times New Roman" w:hAnsi="Times New Roman" w:cs="Times New Roman"/>
          <w:sz w:val="28"/>
          <w:szCs w:val="28"/>
        </w:rPr>
        <w:tab/>
        <w:t xml:space="preserve">In terms of Part I, item 5 of </w:t>
      </w:r>
      <w:r w:rsidR="007F6855">
        <w:rPr>
          <w:rFonts w:ascii="Times New Roman" w:hAnsi="Times New Roman" w:cs="Times New Roman"/>
          <w:sz w:val="28"/>
          <w:szCs w:val="28"/>
        </w:rPr>
        <w:t xml:space="preserve">the </w:t>
      </w:r>
      <w:r w:rsidR="00ED43E8">
        <w:rPr>
          <w:rFonts w:ascii="Times New Roman" w:hAnsi="Times New Roman" w:cs="Times New Roman"/>
          <w:sz w:val="28"/>
          <w:szCs w:val="28"/>
        </w:rPr>
        <w:t>CGP,</w:t>
      </w:r>
      <w:r w:rsidR="006635A0">
        <w:rPr>
          <w:rFonts w:ascii="Times New Roman" w:hAnsi="Times New Roman" w:cs="Times New Roman"/>
          <w:sz w:val="28"/>
          <w:szCs w:val="28"/>
        </w:rPr>
        <w:t xml:space="preserve"> “a public officer who fails to comply with a standard of conduct in [the Code of Conduct] shall be subjected to </w:t>
      </w:r>
      <w:r w:rsidR="006635A0" w:rsidRPr="006635A0">
        <w:rPr>
          <w:rFonts w:ascii="Times New Roman" w:hAnsi="Times New Roman" w:cs="Times New Roman"/>
          <w:sz w:val="28"/>
          <w:szCs w:val="28"/>
          <w:u w:val="single"/>
        </w:rPr>
        <w:t>disciplinary action</w:t>
      </w:r>
      <w:r w:rsidR="006635A0" w:rsidRPr="004442EC">
        <w:rPr>
          <w:rStyle w:val="FootnoteReference"/>
          <w:rFonts w:ascii="Times New Roman" w:hAnsi="Times New Roman" w:cs="Times New Roman"/>
          <w:sz w:val="28"/>
          <w:szCs w:val="28"/>
        </w:rPr>
        <w:footnoteReference w:id="14"/>
      </w:r>
      <w:r w:rsidR="004442EC" w:rsidRPr="004442EC">
        <w:rPr>
          <w:rFonts w:ascii="Times New Roman" w:hAnsi="Times New Roman" w:cs="Times New Roman"/>
          <w:sz w:val="28"/>
          <w:szCs w:val="28"/>
        </w:rPr>
        <w:t xml:space="preserve"> in accordance with the provisions of the Disciplinary Code [set out] in Part II.”</w:t>
      </w:r>
    </w:p>
    <w:p w14:paraId="5054212A" w14:textId="46892E9C" w:rsidR="00E87F68" w:rsidRDefault="00E87F68" w:rsidP="00E14F42">
      <w:pPr>
        <w:pStyle w:val="NoSpacing"/>
      </w:pPr>
    </w:p>
    <w:p w14:paraId="17CDF529" w14:textId="49B6A288" w:rsidR="00E87F68" w:rsidRDefault="00F70430" w:rsidP="00003D33">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7</w:t>
      </w:r>
      <w:r w:rsidR="00E87F68">
        <w:rPr>
          <w:rFonts w:ascii="Times New Roman" w:hAnsi="Times New Roman" w:cs="Times New Roman"/>
          <w:sz w:val="28"/>
          <w:szCs w:val="28"/>
        </w:rPr>
        <w:t>.6</w:t>
      </w:r>
      <w:r w:rsidR="00E87F68">
        <w:rPr>
          <w:rFonts w:ascii="Times New Roman" w:hAnsi="Times New Roman" w:cs="Times New Roman"/>
          <w:sz w:val="28"/>
          <w:szCs w:val="28"/>
        </w:rPr>
        <w:tab/>
        <w:t>W</w:t>
      </w:r>
      <w:r w:rsidR="00A67DE7">
        <w:rPr>
          <w:rFonts w:ascii="Times New Roman" w:hAnsi="Times New Roman" w:cs="Times New Roman"/>
          <w:sz w:val="28"/>
          <w:szCs w:val="28"/>
        </w:rPr>
        <w:t>here an officer commits a misconduct of a minor nature or for the first time, his/her immediate supervisor may give him/her a verbal warning.</w:t>
      </w:r>
      <w:r w:rsidR="00A67DE7">
        <w:rPr>
          <w:rStyle w:val="FootnoteReference"/>
          <w:rFonts w:ascii="Times New Roman" w:hAnsi="Times New Roman" w:cs="Times New Roman"/>
          <w:sz w:val="28"/>
          <w:szCs w:val="28"/>
        </w:rPr>
        <w:footnoteReference w:id="15"/>
      </w:r>
      <w:r w:rsidR="00BA04FE">
        <w:rPr>
          <w:rFonts w:ascii="Times New Roman" w:hAnsi="Times New Roman" w:cs="Times New Roman"/>
          <w:sz w:val="28"/>
          <w:szCs w:val="28"/>
        </w:rPr>
        <w:t xml:space="preserve"> If the supervisor considers a misconduct to be of a serious nature or a repeated misconduct, the officer shall be issued with a written warning.</w:t>
      </w:r>
      <w:r w:rsidR="00BA04FE">
        <w:rPr>
          <w:rStyle w:val="FootnoteReference"/>
          <w:rFonts w:ascii="Times New Roman" w:hAnsi="Times New Roman" w:cs="Times New Roman"/>
          <w:sz w:val="28"/>
          <w:szCs w:val="28"/>
        </w:rPr>
        <w:footnoteReference w:id="16"/>
      </w:r>
      <w:r w:rsidR="00E81D1B">
        <w:rPr>
          <w:rFonts w:ascii="Times New Roman" w:hAnsi="Times New Roman" w:cs="Times New Roman"/>
          <w:sz w:val="28"/>
          <w:szCs w:val="28"/>
        </w:rPr>
        <w:t xml:space="preserve">  If a public officer commits a misconduct after being issued with a written warning, or commits a misconduct that warrants a disciplinary inquiry, the officer shall be subjected to a disciplinary inquiry.  If found guilty he/she shall be given a sanction which is considered reasonable in the circumstances including dismissal.</w:t>
      </w:r>
      <w:r w:rsidR="00E81D1B">
        <w:rPr>
          <w:rStyle w:val="FootnoteReference"/>
          <w:rFonts w:ascii="Times New Roman" w:hAnsi="Times New Roman" w:cs="Times New Roman"/>
          <w:sz w:val="28"/>
          <w:szCs w:val="28"/>
        </w:rPr>
        <w:footnoteReference w:id="17"/>
      </w:r>
      <w:r w:rsidR="004311AD">
        <w:rPr>
          <w:rFonts w:ascii="Times New Roman" w:hAnsi="Times New Roman" w:cs="Times New Roman"/>
          <w:sz w:val="28"/>
          <w:szCs w:val="28"/>
        </w:rPr>
        <w:t xml:space="preserve"> If the officer is dissatisfied with the decision, he/she may appeal</w:t>
      </w:r>
      <w:r w:rsidR="0028714F">
        <w:rPr>
          <w:rFonts w:ascii="Times New Roman" w:hAnsi="Times New Roman" w:cs="Times New Roman"/>
          <w:sz w:val="28"/>
          <w:szCs w:val="28"/>
        </w:rPr>
        <w:t xml:space="preserve"> to the Head of Department</w:t>
      </w:r>
      <w:r w:rsidR="0028714F">
        <w:rPr>
          <w:rStyle w:val="FootnoteReference"/>
          <w:rFonts w:ascii="Times New Roman" w:hAnsi="Times New Roman" w:cs="Times New Roman"/>
          <w:sz w:val="28"/>
          <w:szCs w:val="28"/>
        </w:rPr>
        <w:footnoteReference w:id="18"/>
      </w:r>
      <w:r w:rsidR="00AB6C7E">
        <w:rPr>
          <w:rFonts w:ascii="Times New Roman" w:hAnsi="Times New Roman" w:cs="Times New Roman"/>
          <w:sz w:val="28"/>
          <w:szCs w:val="28"/>
        </w:rPr>
        <w:t>.  If the officer is not satisfied with the decision of the appeal hearing, he/she may declare a dispute and refer the matter to the conciliation Board.  If it is a dispute</w:t>
      </w:r>
      <w:r w:rsidR="00AD233D">
        <w:rPr>
          <w:rFonts w:ascii="Times New Roman" w:hAnsi="Times New Roman" w:cs="Times New Roman"/>
          <w:sz w:val="28"/>
          <w:szCs w:val="28"/>
        </w:rPr>
        <w:t xml:space="preserve"> of interest.</w:t>
      </w:r>
      <w:r w:rsidR="00AD233D">
        <w:rPr>
          <w:rStyle w:val="FootnoteReference"/>
          <w:rFonts w:ascii="Times New Roman" w:hAnsi="Times New Roman" w:cs="Times New Roman"/>
          <w:sz w:val="28"/>
          <w:szCs w:val="28"/>
        </w:rPr>
        <w:footnoteReference w:id="19"/>
      </w:r>
      <w:r w:rsidR="00A13433">
        <w:rPr>
          <w:rFonts w:ascii="Times New Roman" w:hAnsi="Times New Roman" w:cs="Times New Roman"/>
          <w:sz w:val="28"/>
          <w:szCs w:val="28"/>
        </w:rPr>
        <w:t xml:space="preserve">  The Conciliation Board shall after hearing the dispute, issue a certificate as to whether the matter has been resolved or not.  If it remains unresolved, a party shall refer the matter for arbitration or to the Public Service Tribunal </w:t>
      </w:r>
      <w:r w:rsidR="00A13433">
        <w:rPr>
          <w:rFonts w:ascii="Times New Roman" w:hAnsi="Times New Roman" w:cs="Times New Roman"/>
          <w:sz w:val="28"/>
          <w:szCs w:val="28"/>
        </w:rPr>
        <w:lastRenderedPageBreak/>
        <w:t>for a determination.</w:t>
      </w:r>
      <w:r w:rsidR="00A13433">
        <w:rPr>
          <w:rStyle w:val="FootnoteReference"/>
          <w:rFonts w:ascii="Times New Roman" w:hAnsi="Times New Roman" w:cs="Times New Roman"/>
          <w:sz w:val="28"/>
          <w:szCs w:val="28"/>
        </w:rPr>
        <w:footnoteReference w:id="20"/>
      </w:r>
      <w:r w:rsidR="00146ECA">
        <w:rPr>
          <w:rFonts w:ascii="Times New Roman" w:hAnsi="Times New Roman" w:cs="Times New Roman"/>
          <w:sz w:val="28"/>
          <w:szCs w:val="28"/>
        </w:rPr>
        <w:t xml:space="preserve"> The decision of the arbitration shall be final and binding,</w:t>
      </w:r>
      <w:r w:rsidR="00146ECA">
        <w:rPr>
          <w:rStyle w:val="FootnoteReference"/>
          <w:rFonts w:ascii="Times New Roman" w:hAnsi="Times New Roman" w:cs="Times New Roman"/>
          <w:sz w:val="28"/>
          <w:szCs w:val="28"/>
        </w:rPr>
        <w:footnoteReference w:id="21"/>
      </w:r>
      <w:r w:rsidR="00146ECA">
        <w:rPr>
          <w:rFonts w:ascii="Times New Roman" w:hAnsi="Times New Roman" w:cs="Times New Roman"/>
          <w:sz w:val="28"/>
          <w:szCs w:val="28"/>
        </w:rPr>
        <w:t xml:space="preserve"> whereas a party who is dissatisfied with a decision of the Tribunal may appeal to the Labour Court.</w:t>
      </w:r>
      <w:r w:rsidR="00146ECA">
        <w:rPr>
          <w:rStyle w:val="FootnoteReference"/>
          <w:rFonts w:ascii="Times New Roman" w:hAnsi="Times New Roman" w:cs="Times New Roman"/>
          <w:sz w:val="28"/>
          <w:szCs w:val="28"/>
        </w:rPr>
        <w:footnoteReference w:id="22"/>
      </w:r>
    </w:p>
    <w:p w14:paraId="7E8623C7" w14:textId="77777777" w:rsidR="00377CC8" w:rsidRDefault="00377CC8" w:rsidP="00377CC8">
      <w:pPr>
        <w:pStyle w:val="NoSpacing"/>
      </w:pPr>
    </w:p>
    <w:p w14:paraId="4B10B271" w14:textId="2F36067A" w:rsidR="007F6855" w:rsidRDefault="007F6855" w:rsidP="00003D33">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7.7</w:t>
      </w:r>
      <w:r>
        <w:rPr>
          <w:rFonts w:ascii="Times New Roman" w:hAnsi="Times New Roman" w:cs="Times New Roman"/>
          <w:sz w:val="28"/>
          <w:szCs w:val="28"/>
        </w:rPr>
        <w:tab/>
        <w:t>Even though the arbitration decision is said to be final and binding, it could still be reviewed by the High Court in terms of section 119(1) of the Constitution.  And appeal decisions of the Labour Court are in terms of section 38A(1)(a) and (b)(</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of the Labour Code Act still amenable to further appeal or review by the Labour Appeal Court.  Therefore, in appropriate circumstances, they may be taken on appeal to the Court of Appeal.</w:t>
      </w:r>
    </w:p>
    <w:p w14:paraId="1BAA4F79" w14:textId="6FB79F82" w:rsidR="004311AD" w:rsidRDefault="004311AD" w:rsidP="00B104E0">
      <w:pPr>
        <w:pStyle w:val="NoSpacing"/>
      </w:pPr>
    </w:p>
    <w:p w14:paraId="726F3429" w14:textId="2C91F5F7" w:rsidR="004311AD" w:rsidRDefault="004311AD" w:rsidP="001E0DD7">
      <w:pPr>
        <w:spacing w:line="360" w:lineRule="auto"/>
        <w:ind w:left="720" w:hanging="720"/>
        <w:jc w:val="both"/>
        <w:rPr>
          <w:rFonts w:ascii="Times New Roman" w:hAnsi="Times New Roman" w:cs="Times New Roman"/>
          <w:sz w:val="28"/>
          <w:szCs w:val="28"/>
        </w:rPr>
      </w:pPr>
      <w:r w:rsidRPr="001E0DD7">
        <w:rPr>
          <w:rFonts w:ascii="Times New Roman" w:hAnsi="Times New Roman" w:cs="Times New Roman"/>
          <w:b/>
          <w:bCs/>
          <w:sz w:val="28"/>
          <w:szCs w:val="28"/>
        </w:rPr>
        <w:t>[</w:t>
      </w:r>
      <w:r w:rsidR="00F70430">
        <w:rPr>
          <w:rFonts w:ascii="Times New Roman" w:hAnsi="Times New Roman" w:cs="Times New Roman"/>
          <w:b/>
          <w:bCs/>
          <w:sz w:val="28"/>
          <w:szCs w:val="28"/>
        </w:rPr>
        <w:t>8</w:t>
      </w:r>
      <w:r w:rsidRPr="001E0DD7">
        <w:rPr>
          <w:rFonts w:ascii="Times New Roman" w:hAnsi="Times New Roman" w:cs="Times New Roman"/>
          <w:b/>
          <w:bCs/>
          <w:sz w:val="28"/>
          <w:szCs w:val="28"/>
        </w:rPr>
        <w:t>]</w:t>
      </w:r>
      <w:r>
        <w:rPr>
          <w:rFonts w:ascii="Times New Roman" w:hAnsi="Times New Roman" w:cs="Times New Roman"/>
          <w:sz w:val="28"/>
          <w:szCs w:val="28"/>
        </w:rPr>
        <w:tab/>
      </w:r>
      <w:r w:rsidR="00FE6AAC">
        <w:rPr>
          <w:rFonts w:ascii="Times New Roman" w:hAnsi="Times New Roman" w:cs="Times New Roman"/>
          <w:sz w:val="28"/>
          <w:szCs w:val="28"/>
        </w:rPr>
        <w:t xml:space="preserve">Our Court of Appeal has, in the recently decided instructive case of </w:t>
      </w:r>
      <w:r w:rsidR="00FE6AAC" w:rsidRPr="00E331FE">
        <w:rPr>
          <w:rFonts w:ascii="Times New Roman" w:hAnsi="Times New Roman" w:cs="Times New Roman"/>
          <w:b/>
          <w:bCs/>
          <w:sz w:val="28"/>
          <w:szCs w:val="28"/>
        </w:rPr>
        <w:t xml:space="preserve">PS Ministry of Labour and Employment &amp; Others v </w:t>
      </w:r>
      <w:proofErr w:type="spellStart"/>
      <w:r w:rsidR="00FE6AAC" w:rsidRPr="00E331FE">
        <w:rPr>
          <w:rFonts w:ascii="Times New Roman" w:hAnsi="Times New Roman" w:cs="Times New Roman"/>
          <w:b/>
          <w:bCs/>
          <w:sz w:val="28"/>
          <w:szCs w:val="28"/>
        </w:rPr>
        <w:t>Nthoateng</w:t>
      </w:r>
      <w:proofErr w:type="spellEnd"/>
      <w:r w:rsidR="00FE6AAC" w:rsidRPr="00E331FE">
        <w:rPr>
          <w:rFonts w:ascii="Times New Roman" w:hAnsi="Times New Roman" w:cs="Times New Roman"/>
          <w:b/>
          <w:bCs/>
          <w:sz w:val="28"/>
          <w:szCs w:val="28"/>
        </w:rPr>
        <w:t xml:space="preserve"> Russel</w:t>
      </w:r>
      <w:r w:rsidR="00E331FE">
        <w:rPr>
          <w:rStyle w:val="FootnoteReference"/>
          <w:rFonts w:ascii="Times New Roman" w:hAnsi="Times New Roman" w:cs="Times New Roman"/>
          <w:b/>
          <w:bCs/>
          <w:sz w:val="28"/>
          <w:szCs w:val="28"/>
        </w:rPr>
        <w:footnoteReference w:id="23"/>
      </w:r>
      <w:r w:rsidR="00FE6AAC">
        <w:rPr>
          <w:rFonts w:ascii="Times New Roman" w:hAnsi="Times New Roman" w:cs="Times New Roman"/>
          <w:sz w:val="28"/>
          <w:szCs w:val="28"/>
        </w:rPr>
        <w:t>, had occasion to evaluate and pronounce on the above public officers’ dispute re</w:t>
      </w:r>
      <w:r w:rsidR="00C33713">
        <w:rPr>
          <w:rFonts w:ascii="Times New Roman" w:hAnsi="Times New Roman" w:cs="Times New Roman"/>
          <w:sz w:val="28"/>
          <w:szCs w:val="28"/>
        </w:rPr>
        <w:t>solu</w:t>
      </w:r>
      <w:r w:rsidR="00FE6AAC">
        <w:rPr>
          <w:rFonts w:ascii="Times New Roman" w:hAnsi="Times New Roman" w:cs="Times New Roman"/>
          <w:sz w:val="28"/>
          <w:szCs w:val="28"/>
        </w:rPr>
        <w:t xml:space="preserve">tion regime.  It </w:t>
      </w:r>
      <w:proofErr w:type="gramStart"/>
      <w:r w:rsidR="00FE6AAC">
        <w:rPr>
          <w:rFonts w:ascii="Times New Roman" w:hAnsi="Times New Roman" w:cs="Times New Roman"/>
          <w:sz w:val="28"/>
          <w:szCs w:val="28"/>
        </w:rPr>
        <w:t>came to the conclusion</w:t>
      </w:r>
      <w:proofErr w:type="gramEnd"/>
      <w:r w:rsidR="00FE6AAC">
        <w:rPr>
          <w:rFonts w:ascii="Times New Roman" w:hAnsi="Times New Roman" w:cs="Times New Roman"/>
          <w:sz w:val="28"/>
          <w:szCs w:val="28"/>
        </w:rPr>
        <w:t xml:space="preserve"> that “if an employee in the public service is dissatisfied with the outcome of a disciplinary process or entertain a grievance, he or she must appeal to the Tribunal</w:t>
      </w:r>
      <w:r w:rsidR="007E53BF">
        <w:rPr>
          <w:rFonts w:ascii="Times New Roman" w:hAnsi="Times New Roman" w:cs="Times New Roman"/>
          <w:sz w:val="28"/>
          <w:szCs w:val="28"/>
        </w:rPr>
        <w:t>.  A party wishing to challenge the funding of the Tribunal must</w:t>
      </w:r>
      <w:r w:rsidR="000402F9">
        <w:rPr>
          <w:rFonts w:ascii="Times New Roman" w:hAnsi="Times New Roman" w:cs="Times New Roman"/>
          <w:sz w:val="28"/>
          <w:szCs w:val="28"/>
        </w:rPr>
        <w:t xml:space="preserve"> approach the Labour Court.  </w:t>
      </w:r>
      <w:r w:rsidR="000402F9" w:rsidRPr="00955A3A">
        <w:rPr>
          <w:rFonts w:ascii="Times New Roman" w:hAnsi="Times New Roman" w:cs="Times New Roman"/>
          <w:sz w:val="28"/>
          <w:szCs w:val="28"/>
          <w:u w:val="single"/>
        </w:rPr>
        <w:t>Under the Public Service Act 2005 (as amended the legislature has not granted the High Court jurisdiction over such a dispute.</w:t>
      </w:r>
      <w:r w:rsidR="000402F9">
        <w:rPr>
          <w:rFonts w:ascii="Times New Roman" w:hAnsi="Times New Roman" w:cs="Times New Roman"/>
          <w:sz w:val="28"/>
          <w:szCs w:val="28"/>
        </w:rPr>
        <w:t>”</w:t>
      </w:r>
      <w:r w:rsidR="000402F9">
        <w:rPr>
          <w:rStyle w:val="FootnoteReference"/>
          <w:rFonts w:ascii="Times New Roman" w:hAnsi="Times New Roman" w:cs="Times New Roman"/>
          <w:sz w:val="28"/>
          <w:szCs w:val="28"/>
        </w:rPr>
        <w:footnoteReference w:id="24"/>
      </w:r>
      <w:r w:rsidR="00E331FE">
        <w:rPr>
          <w:rFonts w:ascii="Times New Roman" w:hAnsi="Times New Roman" w:cs="Times New Roman"/>
          <w:sz w:val="28"/>
          <w:szCs w:val="28"/>
        </w:rPr>
        <w:t xml:space="preserve"> </w:t>
      </w:r>
      <w:r w:rsidR="007F606D">
        <w:rPr>
          <w:rFonts w:ascii="Times New Roman" w:hAnsi="Times New Roman" w:cs="Times New Roman"/>
          <w:sz w:val="28"/>
          <w:szCs w:val="28"/>
        </w:rPr>
        <w:t xml:space="preserve"> [Emphasis added].  The court was of the view that where such a dispute is brought directly to the High Court, it ought to </w:t>
      </w:r>
      <w:r w:rsidR="007F606D" w:rsidRPr="007F606D">
        <w:rPr>
          <w:rFonts w:ascii="Times New Roman" w:hAnsi="Times New Roman" w:cs="Times New Roman"/>
          <w:i/>
          <w:iCs/>
          <w:sz w:val="28"/>
          <w:szCs w:val="28"/>
        </w:rPr>
        <w:t xml:space="preserve">mero </w:t>
      </w:r>
      <w:proofErr w:type="spellStart"/>
      <w:r w:rsidR="007F606D" w:rsidRPr="007F606D">
        <w:rPr>
          <w:rFonts w:ascii="Times New Roman" w:hAnsi="Times New Roman" w:cs="Times New Roman"/>
          <w:i/>
          <w:iCs/>
          <w:sz w:val="28"/>
          <w:szCs w:val="28"/>
        </w:rPr>
        <w:t>motu</w:t>
      </w:r>
      <w:proofErr w:type="spellEnd"/>
      <w:r w:rsidR="007F606D">
        <w:rPr>
          <w:rFonts w:ascii="Times New Roman" w:hAnsi="Times New Roman" w:cs="Times New Roman"/>
          <w:sz w:val="28"/>
          <w:szCs w:val="28"/>
        </w:rPr>
        <w:t xml:space="preserve"> decline jurisdiction</w:t>
      </w:r>
      <w:r w:rsidR="007F606D">
        <w:rPr>
          <w:rStyle w:val="FootnoteReference"/>
          <w:rFonts w:ascii="Times New Roman" w:hAnsi="Times New Roman" w:cs="Times New Roman"/>
          <w:sz w:val="28"/>
          <w:szCs w:val="28"/>
        </w:rPr>
        <w:footnoteReference w:id="25"/>
      </w:r>
      <w:r w:rsidR="007F606D">
        <w:rPr>
          <w:rFonts w:ascii="Times New Roman" w:hAnsi="Times New Roman" w:cs="Times New Roman"/>
          <w:sz w:val="28"/>
          <w:szCs w:val="28"/>
        </w:rPr>
        <w:t>.</w:t>
      </w:r>
      <w:r w:rsidR="00BB197A">
        <w:rPr>
          <w:rFonts w:ascii="Times New Roman" w:hAnsi="Times New Roman" w:cs="Times New Roman"/>
          <w:sz w:val="28"/>
          <w:szCs w:val="28"/>
        </w:rPr>
        <w:t xml:space="preserve"> The court also endorsed the </w:t>
      </w:r>
      <w:r w:rsidR="00BB197A">
        <w:rPr>
          <w:rFonts w:ascii="Times New Roman" w:hAnsi="Times New Roman" w:cs="Times New Roman"/>
          <w:sz w:val="28"/>
          <w:szCs w:val="28"/>
        </w:rPr>
        <w:lastRenderedPageBreak/>
        <w:t xml:space="preserve">approach adopted in </w:t>
      </w:r>
      <w:r w:rsidR="00BB197A" w:rsidRPr="001D5C4C">
        <w:rPr>
          <w:rFonts w:ascii="Times New Roman" w:hAnsi="Times New Roman" w:cs="Times New Roman"/>
          <w:b/>
          <w:bCs/>
          <w:sz w:val="28"/>
          <w:szCs w:val="28"/>
        </w:rPr>
        <w:t xml:space="preserve">Director of Public Prosecutions v </w:t>
      </w:r>
      <w:proofErr w:type="spellStart"/>
      <w:r w:rsidR="00BB197A" w:rsidRPr="001D5C4C">
        <w:rPr>
          <w:rFonts w:ascii="Times New Roman" w:hAnsi="Times New Roman" w:cs="Times New Roman"/>
          <w:b/>
          <w:bCs/>
          <w:sz w:val="28"/>
          <w:szCs w:val="28"/>
        </w:rPr>
        <w:t>Ram</w:t>
      </w:r>
      <w:r w:rsidR="001D5C4C" w:rsidRPr="001D5C4C">
        <w:rPr>
          <w:rFonts w:ascii="Times New Roman" w:hAnsi="Times New Roman" w:cs="Times New Roman"/>
          <w:b/>
          <w:bCs/>
          <w:sz w:val="28"/>
          <w:szCs w:val="28"/>
        </w:rPr>
        <w:t>o</w:t>
      </w:r>
      <w:r w:rsidR="00BB197A" w:rsidRPr="001D5C4C">
        <w:rPr>
          <w:rFonts w:ascii="Times New Roman" w:hAnsi="Times New Roman" w:cs="Times New Roman"/>
          <w:b/>
          <w:bCs/>
          <w:sz w:val="28"/>
          <w:szCs w:val="28"/>
        </w:rPr>
        <w:t>epana</w:t>
      </w:r>
      <w:proofErr w:type="spellEnd"/>
      <w:r w:rsidR="00BB197A">
        <w:rPr>
          <w:rFonts w:ascii="Times New Roman" w:hAnsi="Times New Roman" w:cs="Times New Roman"/>
          <w:sz w:val="28"/>
          <w:szCs w:val="28"/>
        </w:rPr>
        <w:t>,</w:t>
      </w:r>
      <w:r w:rsidR="00BB197A">
        <w:rPr>
          <w:rStyle w:val="FootnoteReference"/>
          <w:rFonts w:ascii="Times New Roman" w:hAnsi="Times New Roman" w:cs="Times New Roman"/>
          <w:sz w:val="28"/>
          <w:szCs w:val="28"/>
        </w:rPr>
        <w:footnoteReference w:id="26"/>
      </w:r>
      <w:r w:rsidR="001D5C4C">
        <w:rPr>
          <w:rFonts w:ascii="Times New Roman" w:hAnsi="Times New Roman" w:cs="Times New Roman"/>
          <w:sz w:val="28"/>
          <w:szCs w:val="28"/>
        </w:rPr>
        <w:t xml:space="preserve"> that ‘a lack of jurisdiction is terminative of proceedings before any court or brings them to amend entirely.’</w:t>
      </w:r>
    </w:p>
    <w:p w14:paraId="67268E4B" w14:textId="4D2DB135" w:rsidR="00F01C99" w:rsidRDefault="00F01C99" w:rsidP="00F01C99">
      <w:pPr>
        <w:pStyle w:val="NoSpacing"/>
      </w:pPr>
    </w:p>
    <w:p w14:paraId="6CF40F8C" w14:textId="287687D5" w:rsidR="00F01C99" w:rsidRDefault="00F01C99" w:rsidP="001E0DD7">
      <w:pPr>
        <w:spacing w:line="360" w:lineRule="auto"/>
        <w:ind w:left="720" w:hanging="720"/>
        <w:jc w:val="both"/>
        <w:rPr>
          <w:rFonts w:ascii="Times New Roman" w:hAnsi="Times New Roman" w:cs="Times New Roman"/>
          <w:sz w:val="28"/>
          <w:szCs w:val="28"/>
        </w:rPr>
      </w:pPr>
      <w:r w:rsidRPr="00F01C99">
        <w:rPr>
          <w:rFonts w:ascii="Times New Roman" w:hAnsi="Times New Roman" w:cs="Times New Roman"/>
          <w:b/>
          <w:bCs/>
          <w:sz w:val="28"/>
          <w:szCs w:val="28"/>
        </w:rPr>
        <w:t>[9]</w:t>
      </w:r>
      <w:r>
        <w:rPr>
          <w:rFonts w:ascii="Times New Roman" w:hAnsi="Times New Roman" w:cs="Times New Roman"/>
          <w:sz w:val="28"/>
          <w:szCs w:val="28"/>
        </w:rPr>
        <w:tab/>
        <w:t xml:space="preserve">In </w:t>
      </w:r>
      <w:proofErr w:type="spellStart"/>
      <w:r w:rsidRPr="00F01C99">
        <w:rPr>
          <w:rFonts w:ascii="Times New Roman" w:hAnsi="Times New Roman" w:cs="Times New Roman"/>
          <w:i/>
          <w:iCs/>
          <w:sz w:val="28"/>
          <w:szCs w:val="28"/>
        </w:rPr>
        <w:t>casu</w:t>
      </w:r>
      <w:proofErr w:type="spellEnd"/>
      <w:r>
        <w:rPr>
          <w:rFonts w:ascii="Times New Roman" w:hAnsi="Times New Roman" w:cs="Times New Roman"/>
          <w:sz w:val="28"/>
          <w:szCs w:val="28"/>
        </w:rPr>
        <w:t xml:space="preserve">, the applicants are </w:t>
      </w:r>
      <w:r w:rsidRPr="00324005">
        <w:rPr>
          <w:rFonts w:ascii="Times New Roman" w:hAnsi="Times New Roman" w:cs="Times New Roman"/>
          <w:i/>
          <w:iCs/>
          <w:sz w:val="28"/>
          <w:szCs w:val="28"/>
        </w:rPr>
        <w:t>inter alia</w:t>
      </w:r>
      <w:r>
        <w:rPr>
          <w:rFonts w:ascii="Times New Roman" w:hAnsi="Times New Roman" w:cs="Times New Roman"/>
          <w:sz w:val="28"/>
          <w:szCs w:val="28"/>
        </w:rPr>
        <w:t>, seeking the following substantive reliefs:</w:t>
      </w:r>
    </w:p>
    <w:p w14:paraId="6645B52B" w14:textId="77777777" w:rsidR="00566B5A" w:rsidRPr="00ED43E8" w:rsidRDefault="00566B5A" w:rsidP="00566B5A">
      <w:pPr>
        <w:pStyle w:val="NoSpacing"/>
      </w:pPr>
    </w:p>
    <w:p w14:paraId="466FB561" w14:textId="443E00E5" w:rsidR="000152FE" w:rsidRDefault="000152FE" w:rsidP="00E6589A">
      <w:pPr>
        <w:pStyle w:val="NoSpacing"/>
      </w:pPr>
    </w:p>
    <w:p w14:paraId="54F47F44" w14:textId="7F441106" w:rsidR="00166293" w:rsidRPr="00166293" w:rsidRDefault="00166293" w:rsidP="00166293">
      <w:pPr>
        <w:pStyle w:val="ListParagraph"/>
        <w:numPr>
          <w:ilvl w:val="0"/>
          <w:numId w:val="3"/>
        </w:numPr>
        <w:spacing w:line="360" w:lineRule="auto"/>
        <w:ind w:right="1440"/>
        <w:jc w:val="both"/>
        <w:rPr>
          <w:rFonts w:ascii="Times New Roman" w:hAnsi="Times New Roman" w:cs="Times New Roman"/>
          <w:sz w:val="28"/>
          <w:szCs w:val="28"/>
        </w:rPr>
      </w:pPr>
      <w:r w:rsidRPr="00166293">
        <w:rPr>
          <w:rFonts w:ascii="Times New Roman" w:hAnsi="Times New Roman" w:cs="Times New Roman"/>
          <w:sz w:val="28"/>
          <w:szCs w:val="28"/>
        </w:rPr>
        <w:t>that the decision of the 3</w:t>
      </w:r>
      <w:r w:rsidRPr="00166293">
        <w:rPr>
          <w:rFonts w:ascii="Times New Roman" w:hAnsi="Times New Roman" w:cs="Times New Roman"/>
          <w:sz w:val="28"/>
          <w:szCs w:val="28"/>
          <w:vertAlign w:val="superscript"/>
        </w:rPr>
        <w:t>rd</w:t>
      </w:r>
      <w:r w:rsidRPr="00166293">
        <w:rPr>
          <w:rFonts w:ascii="Times New Roman" w:hAnsi="Times New Roman" w:cs="Times New Roman"/>
          <w:sz w:val="28"/>
          <w:szCs w:val="28"/>
        </w:rPr>
        <w:t xml:space="preserve"> Respondent purporting to terminate the Applicants’ contracts of employment …. </w:t>
      </w:r>
      <w:r w:rsidR="00751338">
        <w:rPr>
          <w:rFonts w:ascii="Times New Roman" w:hAnsi="Times New Roman" w:cs="Times New Roman"/>
          <w:sz w:val="28"/>
          <w:szCs w:val="28"/>
        </w:rPr>
        <w:t>b</w:t>
      </w:r>
      <w:r w:rsidRPr="00166293">
        <w:rPr>
          <w:rFonts w:ascii="Times New Roman" w:hAnsi="Times New Roman" w:cs="Times New Roman"/>
          <w:sz w:val="28"/>
          <w:szCs w:val="28"/>
        </w:rPr>
        <w:t>e reviewed</w:t>
      </w:r>
      <w:proofErr w:type="gramStart"/>
      <w:r w:rsidRPr="00166293">
        <w:rPr>
          <w:rFonts w:ascii="Times New Roman" w:hAnsi="Times New Roman" w:cs="Times New Roman"/>
          <w:sz w:val="28"/>
          <w:szCs w:val="28"/>
        </w:rPr>
        <w:t>…[</w:t>
      </w:r>
      <w:proofErr w:type="gramEnd"/>
      <w:r w:rsidRPr="00166293">
        <w:rPr>
          <w:rFonts w:ascii="Times New Roman" w:hAnsi="Times New Roman" w:cs="Times New Roman"/>
          <w:sz w:val="28"/>
          <w:szCs w:val="28"/>
        </w:rPr>
        <w:t>Prayer 2.7]</w:t>
      </w:r>
    </w:p>
    <w:p w14:paraId="375B359E" w14:textId="77777777" w:rsidR="00166293" w:rsidRPr="00166293" w:rsidRDefault="00166293" w:rsidP="00166293">
      <w:pPr>
        <w:pStyle w:val="ListParagraph"/>
        <w:spacing w:line="360" w:lineRule="auto"/>
        <w:ind w:left="1440" w:right="1440"/>
        <w:jc w:val="both"/>
        <w:rPr>
          <w:rFonts w:ascii="Times New Roman" w:hAnsi="Times New Roman" w:cs="Times New Roman"/>
          <w:i/>
          <w:iCs/>
          <w:sz w:val="28"/>
          <w:szCs w:val="28"/>
        </w:rPr>
      </w:pPr>
    </w:p>
    <w:p w14:paraId="1C8A5945" w14:textId="77777777" w:rsidR="00166293" w:rsidRDefault="00166293" w:rsidP="00166293">
      <w:pPr>
        <w:pStyle w:val="ListParagraph"/>
        <w:numPr>
          <w:ilvl w:val="0"/>
          <w:numId w:val="3"/>
        </w:numPr>
        <w:spacing w:line="360" w:lineRule="auto"/>
        <w:ind w:right="1440"/>
        <w:jc w:val="both"/>
        <w:rPr>
          <w:rFonts w:ascii="Times New Roman" w:hAnsi="Times New Roman" w:cs="Times New Roman"/>
          <w:sz w:val="28"/>
          <w:szCs w:val="28"/>
        </w:rPr>
      </w:pPr>
      <w:r>
        <w:rPr>
          <w:rFonts w:ascii="Times New Roman" w:hAnsi="Times New Roman" w:cs="Times New Roman"/>
          <w:sz w:val="28"/>
          <w:szCs w:val="28"/>
        </w:rPr>
        <w:t>that the Applicants’ contracts of employment be declared to have in law been [tacitly] renewed in July/August 2021 for a further period of three years on the same terms and conditions, by their Employers having continued to suffer the Applicants to continue to perform their normal functions and responsibilities of their posts, beyond the contracts’ respective termination dates [Prayer 2.8.]</w:t>
      </w:r>
    </w:p>
    <w:p w14:paraId="686F68A0" w14:textId="77777777" w:rsidR="00E6589A" w:rsidRDefault="00E6589A" w:rsidP="00E6589A">
      <w:pPr>
        <w:pStyle w:val="ListParagraph"/>
        <w:spacing w:line="360" w:lineRule="auto"/>
        <w:ind w:left="1440" w:right="1440"/>
        <w:jc w:val="both"/>
        <w:rPr>
          <w:rFonts w:ascii="Times New Roman" w:hAnsi="Times New Roman" w:cs="Times New Roman"/>
          <w:sz w:val="28"/>
          <w:szCs w:val="28"/>
        </w:rPr>
      </w:pPr>
    </w:p>
    <w:p w14:paraId="7C8C6B76" w14:textId="33812582" w:rsidR="005646E1" w:rsidRDefault="005646E1" w:rsidP="000152FE">
      <w:pPr>
        <w:pStyle w:val="ListParagraph"/>
        <w:numPr>
          <w:ilvl w:val="0"/>
          <w:numId w:val="3"/>
        </w:numPr>
        <w:spacing w:line="360" w:lineRule="auto"/>
        <w:ind w:right="1440"/>
        <w:jc w:val="both"/>
        <w:rPr>
          <w:rFonts w:ascii="Times New Roman" w:hAnsi="Times New Roman" w:cs="Times New Roman"/>
          <w:sz w:val="28"/>
          <w:szCs w:val="28"/>
        </w:rPr>
      </w:pPr>
      <w:r>
        <w:rPr>
          <w:rFonts w:ascii="Times New Roman" w:hAnsi="Times New Roman" w:cs="Times New Roman"/>
          <w:sz w:val="28"/>
          <w:szCs w:val="28"/>
        </w:rPr>
        <w:t>That 3</w:t>
      </w:r>
      <w:r w:rsidRPr="005646E1">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Respondents termination of Applicants’ contracts of employment be declared unlawful [Prayer 2.9]</w:t>
      </w:r>
    </w:p>
    <w:p w14:paraId="7C88BCFF" w14:textId="77777777" w:rsidR="00166293" w:rsidRDefault="00166293" w:rsidP="00DC702D">
      <w:pPr>
        <w:pStyle w:val="NoSpacing"/>
      </w:pPr>
    </w:p>
    <w:p w14:paraId="5680BFA2" w14:textId="19068D9D" w:rsidR="000152FE" w:rsidRDefault="000152FE" w:rsidP="00A9046F">
      <w:pPr>
        <w:spacing w:line="360" w:lineRule="auto"/>
        <w:ind w:left="720" w:hanging="720"/>
        <w:jc w:val="both"/>
        <w:rPr>
          <w:rFonts w:ascii="Times New Roman" w:hAnsi="Times New Roman" w:cs="Times New Roman"/>
          <w:sz w:val="28"/>
          <w:szCs w:val="28"/>
        </w:rPr>
      </w:pPr>
      <w:r w:rsidRPr="00A9046F">
        <w:rPr>
          <w:rFonts w:ascii="Times New Roman" w:hAnsi="Times New Roman" w:cs="Times New Roman"/>
          <w:b/>
          <w:bCs/>
          <w:sz w:val="28"/>
          <w:szCs w:val="28"/>
        </w:rPr>
        <w:t>[10]</w:t>
      </w:r>
      <w:r w:rsidRPr="00A9046F">
        <w:rPr>
          <w:rFonts w:ascii="Times New Roman" w:hAnsi="Times New Roman" w:cs="Times New Roman"/>
          <w:sz w:val="28"/>
          <w:szCs w:val="28"/>
        </w:rPr>
        <w:tab/>
        <w:t>In my view all these claims are workplace grievances as contemplated by the PSA</w:t>
      </w:r>
      <w:r w:rsidR="00751338">
        <w:rPr>
          <w:rFonts w:ascii="Times New Roman" w:hAnsi="Times New Roman" w:cs="Times New Roman"/>
          <w:sz w:val="28"/>
          <w:szCs w:val="28"/>
        </w:rPr>
        <w:t>,</w:t>
      </w:r>
      <w:r w:rsidRPr="00A9046F">
        <w:rPr>
          <w:rFonts w:ascii="Times New Roman" w:hAnsi="Times New Roman" w:cs="Times New Roman"/>
          <w:sz w:val="28"/>
          <w:szCs w:val="28"/>
        </w:rPr>
        <w:t xml:space="preserve"> which the Applicants ought to have pr</w:t>
      </w:r>
      <w:r w:rsidR="0086735A">
        <w:rPr>
          <w:rFonts w:ascii="Times New Roman" w:hAnsi="Times New Roman" w:cs="Times New Roman"/>
          <w:sz w:val="28"/>
          <w:szCs w:val="28"/>
        </w:rPr>
        <w:t>o</w:t>
      </w:r>
      <w:r w:rsidRPr="00A9046F">
        <w:rPr>
          <w:rFonts w:ascii="Times New Roman" w:hAnsi="Times New Roman" w:cs="Times New Roman"/>
          <w:sz w:val="28"/>
          <w:szCs w:val="28"/>
        </w:rPr>
        <w:t>ce</w:t>
      </w:r>
      <w:r w:rsidR="0086735A">
        <w:rPr>
          <w:rFonts w:ascii="Times New Roman" w:hAnsi="Times New Roman" w:cs="Times New Roman"/>
          <w:sz w:val="28"/>
          <w:szCs w:val="28"/>
        </w:rPr>
        <w:t>s</w:t>
      </w:r>
      <w:r w:rsidRPr="00A9046F">
        <w:rPr>
          <w:rFonts w:ascii="Times New Roman" w:hAnsi="Times New Roman" w:cs="Times New Roman"/>
          <w:sz w:val="28"/>
          <w:szCs w:val="28"/>
        </w:rPr>
        <w:t xml:space="preserve">sed through the public officers’ dispute resolution mechanisms set out above.  This is precisely what our apex court prescribed in </w:t>
      </w:r>
      <w:r w:rsidRPr="00566B5A">
        <w:rPr>
          <w:rFonts w:ascii="Times New Roman" w:hAnsi="Times New Roman" w:cs="Times New Roman"/>
          <w:b/>
          <w:bCs/>
          <w:sz w:val="28"/>
          <w:szCs w:val="28"/>
        </w:rPr>
        <w:t>PS Ministry of Labour v Russell</w:t>
      </w:r>
      <w:r w:rsidRPr="00A9046F">
        <w:rPr>
          <w:rFonts w:ascii="Times New Roman" w:hAnsi="Times New Roman" w:cs="Times New Roman"/>
          <w:sz w:val="28"/>
          <w:szCs w:val="28"/>
        </w:rPr>
        <w:t>.  The</w:t>
      </w:r>
      <w:r w:rsidR="0086735A">
        <w:rPr>
          <w:rFonts w:ascii="Times New Roman" w:hAnsi="Times New Roman" w:cs="Times New Roman"/>
          <w:sz w:val="28"/>
          <w:szCs w:val="28"/>
        </w:rPr>
        <w:t xml:space="preserve"> court has </w:t>
      </w:r>
      <w:r w:rsidR="0086735A">
        <w:rPr>
          <w:rFonts w:ascii="Times New Roman" w:hAnsi="Times New Roman" w:cs="Times New Roman"/>
          <w:sz w:val="28"/>
          <w:szCs w:val="28"/>
        </w:rPr>
        <w:lastRenderedPageBreak/>
        <w:t xml:space="preserve">deprecated the type of forum shopping the Applicants are wanting us to allow, in judgments such as </w:t>
      </w:r>
      <w:proofErr w:type="spellStart"/>
      <w:r w:rsidR="0086735A" w:rsidRPr="000D2BA9">
        <w:rPr>
          <w:rFonts w:ascii="Times New Roman" w:hAnsi="Times New Roman" w:cs="Times New Roman"/>
          <w:b/>
          <w:bCs/>
          <w:sz w:val="28"/>
          <w:szCs w:val="28"/>
        </w:rPr>
        <w:t>Mokotjo</w:t>
      </w:r>
      <w:proofErr w:type="spellEnd"/>
      <w:r w:rsidR="0086735A" w:rsidRPr="000D2BA9">
        <w:rPr>
          <w:rFonts w:ascii="Times New Roman" w:hAnsi="Times New Roman" w:cs="Times New Roman"/>
          <w:b/>
          <w:bCs/>
          <w:sz w:val="28"/>
          <w:szCs w:val="28"/>
        </w:rPr>
        <w:t xml:space="preserve"> v Kennedy &amp; Others [2021] LSCA</w:t>
      </w:r>
      <w:r w:rsidR="0086735A">
        <w:rPr>
          <w:rFonts w:ascii="Times New Roman" w:hAnsi="Times New Roman" w:cs="Times New Roman"/>
          <w:sz w:val="28"/>
          <w:szCs w:val="28"/>
        </w:rPr>
        <w:t xml:space="preserve"> (14 May 2021]; </w:t>
      </w:r>
      <w:r w:rsidR="0086735A" w:rsidRPr="000D2BA9">
        <w:rPr>
          <w:rFonts w:ascii="Times New Roman" w:hAnsi="Times New Roman" w:cs="Times New Roman"/>
          <w:b/>
          <w:bCs/>
          <w:sz w:val="28"/>
          <w:szCs w:val="28"/>
        </w:rPr>
        <w:t xml:space="preserve">Home Affairs </w:t>
      </w:r>
      <w:proofErr w:type="spellStart"/>
      <w:r w:rsidR="0086735A" w:rsidRPr="000D2BA9">
        <w:rPr>
          <w:rFonts w:ascii="Times New Roman" w:hAnsi="Times New Roman" w:cs="Times New Roman"/>
          <w:b/>
          <w:bCs/>
          <w:sz w:val="28"/>
          <w:szCs w:val="28"/>
        </w:rPr>
        <w:t>Ex Employees</w:t>
      </w:r>
      <w:proofErr w:type="spellEnd"/>
      <w:r w:rsidR="0086735A" w:rsidRPr="000D2BA9">
        <w:rPr>
          <w:rFonts w:ascii="Times New Roman" w:hAnsi="Times New Roman" w:cs="Times New Roman"/>
          <w:b/>
          <w:bCs/>
          <w:sz w:val="28"/>
          <w:szCs w:val="28"/>
        </w:rPr>
        <w:t xml:space="preserve"> &amp; Others v PS Ministry</w:t>
      </w:r>
      <w:r w:rsidR="00347FEA">
        <w:rPr>
          <w:rFonts w:ascii="Times New Roman" w:hAnsi="Times New Roman" w:cs="Times New Roman"/>
          <w:b/>
          <w:bCs/>
          <w:sz w:val="28"/>
          <w:szCs w:val="28"/>
        </w:rPr>
        <w:t xml:space="preserve"> of Home Affairs &amp; Others </w:t>
      </w:r>
      <w:bookmarkStart w:id="5" w:name="_Hlk98325881"/>
      <w:r w:rsidR="00347FEA">
        <w:rPr>
          <w:rFonts w:ascii="Times New Roman" w:hAnsi="Times New Roman" w:cs="Times New Roman"/>
          <w:b/>
          <w:bCs/>
          <w:sz w:val="28"/>
          <w:szCs w:val="28"/>
        </w:rPr>
        <w:t xml:space="preserve">[2021]LSCA </w:t>
      </w:r>
      <w:r w:rsidR="00347FEA" w:rsidRPr="00566B5A">
        <w:rPr>
          <w:rFonts w:ascii="Times New Roman" w:hAnsi="Times New Roman" w:cs="Times New Roman"/>
          <w:sz w:val="28"/>
          <w:szCs w:val="28"/>
        </w:rPr>
        <w:t>(14 May 2021</w:t>
      </w:r>
      <w:bookmarkEnd w:id="5"/>
      <w:r w:rsidR="00347FEA" w:rsidRPr="00566B5A">
        <w:rPr>
          <w:rFonts w:ascii="Times New Roman" w:hAnsi="Times New Roman" w:cs="Times New Roman"/>
          <w:sz w:val="28"/>
          <w:szCs w:val="28"/>
        </w:rPr>
        <w:t>)</w:t>
      </w:r>
      <w:r w:rsidR="00347FEA">
        <w:rPr>
          <w:rFonts w:ascii="Times New Roman" w:hAnsi="Times New Roman" w:cs="Times New Roman"/>
          <w:b/>
          <w:bCs/>
          <w:sz w:val="28"/>
          <w:szCs w:val="28"/>
        </w:rPr>
        <w:t xml:space="preserve">; </w:t>
      </w:r>
      <w:proofErr w:type="spellStart"/>
      <w:r w:rsidR="00347FEA">
        <w:rPr>
          <w:rFonts w:ascii="Times New Roman" w:hAnsi="Times New Roman" w:cs="Times New Roman"/>
          <w:b/>
          <w:bCs/>
          <w:sz w:val="28"/>
          <w:szCs w:val="28"/>
        </w:rPr>
        <w:t>Hoohlo</w:t>
      </w:r>
      <w:proofErr w:type="spellEnd"/>
      <w:r w:rsidR="00347FEA">
        <w:rPr>
          <w:rFonts w:ascii="Times New Roman" w:hAnsi="Times New Roman" w:cs="Times New Roman"/>
          <w:b/>
          <w:bCs/>
          <w:sz w:val="28"/>
          <w:szCs w:val="28"/>
        </w:rPr>
        <w:t xml:space="preserve"> v Lesotho Electricity Company (Pty) Ltd [2020] LSCA</w:t>
      </w:r>
      <w:r w:rsidR="00347FEA" w:rsidRPr="00566B5A">
        <w:rPr>
          <w:rFonts w:ascii="Times New Roman" w:hAnsi="Times New Roman" w:cs="Times New Roman"/>
          <w:sz w:val="28"/>
          <w:szCs w:val="28"/>
        </w:rPr>
        <w:t xml:space="preserve"> (30 October 2020); </w:t>
      </w:r>
      <w:r w:rsidR="00347FEA">
        <w:rPr>
          <w:rFonts w:ascii="Times New Roman" w:hAnsi="Times New Roman" w:cs="Times New Roman"/>
          <w:b/>
          <w:bCs/>
          <w:sz w:val="28"/>
          <w:szCs w:val="28"/>
        </w:rPr>
        <w:t xml:space="preserve">Lesotho Revenue Authority v </w:t>
      </w:r>
      <w:proofErr w:type="spellStart"/>
      <w:r w:rsidR="00347FEA">
        <w:rPr>
          <w:rFonts w:ascii="Times New Roman" w:hAnsi="Times New Roman" w:cs="Times New Roman"/>
          <w:b/>
          <w:bCs/>
          <w:sz w:val="28"/>
          <w:szCs w:val="28"/>
        </w:rPr>
        <w:t>Dichaba</w:t>
      </w:r>
      <w:proofErr w:type="spellEnd"/>
      <w:r w:rsidR="00347FEA">
        <w:rPr>
          <w:rFonts w:ascii="Times New Roman" w:hAnsi="Times New Roman" w:cs="Times New Roman"/>
          <w:b/>
          <w:bCs/>
          <w:sz w:val="28"/>
          <w:szCs w:val="28"/>
        </w:rPr>
        <w:t xml:space="preserve"> &amp; Others [2019] LSCA </w:t>
      </w:r>
      <w:r w:rsidR="00347FEA" w:rsidRPr="00566B5A">
        <w:rPr>
          <w:rFonts w:ascii="Times New Roman" w:hAnsi="Times New Roman" w:cs="Times New Roman"/>
          <w:sz w:val="28"/>
          <w:szCs w:val="28"/>
        </w:rPr>
        <w:t>(1 February 2019).</w:t>
      </w:r>
    </w:p>
    <w:p w14:paraId="7AC25671" w14:textId="77777777" w:rsidR="00751338" w:rsidRDefault="00751338" w:rsidP="00751338">
      <w:pPr>
        <w:pStyle w:val="NoSpacing"/>
      </w:pPr>
    </w:p>
    <w:p w14:paraId="4BB4735C" w14:textId="1C5CFB43" w:rsidR="00751338" w:rsidRDefault="00751338" w:rsidP="00A9046F">
      <w:pPr>
        <w:spacing w:line="360" w:lineRule="auto"/>
        <w:ind w:left="720" w:hanging="720"/>
        <w:jc w:val="both"/>
        <w:rPr>
          <w:rFonts w:ascii="Times New Roman" w:hAnsi="Times New Roman" w:cs="Times New Roman"/>
          <w:sz w:val="28"/>
          <w:szCs w:val="28"/>
        </w:rPr>
      </w:pPr>
      <w:r w:rsidRPr="00751338">
        <w:rPr>
          <w:rFonts w:ascii="Times New Roman" w:hAnsi="Times New Roman" w:cs="Times New Roman"/>
          <w:b/>
          <w:bCs/>
          <w:sz w:val="28"/>
          <w:szCs w:val="28"/>
        </w:rPr>
        <w:t>[11]</w:t>
      </w:r>
      <w:r>
        <w:rPr>
          <w:rFonts w:ascii="Times New Roman" w:hAnsi="Times New Roman" w:cs="Times New Roman"/>
          <w:sz w:val="28"/>
          <w:szCs w:val="28"/>
        </w:rPr>
        <w:tab/>
        <w:t xml:space="preserve">Notwithstanding the appellants’ careful framing of their case in administrative law, it is a quintessential labour-related issue over which the </w:t>
      </w:r>
      <w:r w:rsidRPr="0069132F">
        <w:rPr>
          <w:rFonts w:ascii="Times New Roman" w:hAnsi="Times New Roman" w:cs="Times New Roman"/>
          <w:i/>
          <w:iCs/>
          <w:sz w:val="28"/>
          <w:szCs w:val="28"/>
        </w:rPr>
        <w:t>fora</w:t>
      </w:r>
      <w:r>
        <w:rPr>
          <w:rFonts w:ascii="Times New Roman" w:hAnsi="Times New Roman" w:cs="Times New Roman"/>
          <w:sz w:val="28"/>
          <w:szCs w:val="28"/>
        </w:rPr>
        <w:t xml:space="preserve"> created by the PSA for the settlement of disputes have exclusive jurisdictio</w:t>
      </w:r>
      <w:bookmarkStart w:id="6" w:name="_GoBack"/>
      <w:bookmarkEnd w:id="6"/>
      <w:r>
        <w:rPr>
          <w:rFonts w:ascii="Times New Roman" w:hAnsi="Times New Roman" w:cs="Times New Roman"/>
          <w:sz w:val="28"/>
          <w:szCs w:val="28"/>
        </w:rPr>
        <w:t>n.  To hold otherwise</w:t>
      </w:r>
      <w:r w:rsidR="00CE28C2">
        <w:rPr>
          <w:rFonts w:ascii="Times New Roman" w:hAnsi="Times New Roman" w:cs="Times New Roman"/>
          <w:sz w:val="28"/>
          <w:szCs w:val="28"/>
        </w:rPr>
        <w:t xml:space="preserve"> </w:t>
      </w:r>
      <w:r w:rsidR="00D11E37">
        <w:rPr>
          <w:rFonts w:ascii="Times New Roman" w:hAnsi="Times New Roman" w:cs="Times New Roman"/>
          <w:sz w:val="28"/>
          <w:szCs w:val="28"/>
        </w:rPr>
        <w:t>would undermine the public officers’ dispute resolution regime and encourage undesirable forum shopping and the development of a dual system of law.</w:t>
      </w:r>
      <w:r w:rsidR="00D11E37">
        <w:rPr>
          <w:rStyle w:val="FootnoteReference"/>
          <w:rFonts w:ascii="Times New Roman" w:hAnsi="Times New Roman" w:cs="Times New Roman"/>
          <w:sz w:val="28"/>
          <w:szCs w:val="28"/>
        </w:rPr>
        <w:footnoteReference w:id="27"/>
      </w:r>
    </w:p>
    <w:p w14:paraId="3425184B" w14:textId="77777777" w:rsidR="009342A1" w:rsidRDefault="009342A1" w:rsidP="009342A1">
      <w:pPr>
        <w:pStyle w:val="NoSpacing"/>
      </w:pPr>
    </w:p>
    <w:p w14:paraId="26963057" w14:textId="0BB0CF1F" w:rsidR="009342A1" w:rsidRDefault="009342A1" w:rsidP="009342A1">
      <w:pPr>
        <w:spacing w:line="360" w:lineRule="auto"/>
        <w:jc w:val="both"/>
        <w:rPr>
          <w:rFonts w:ascii="Times New Roman" w:hAnsi="Times New Roman" w:cs="Times New Roman"/>
          <w:sz w:val="28"/>
          <w:szCs w:val="28"/>
        </w:rPr>
      </w:pPr>
      <w:r>
        <w:rPr>
          <w:rFonts w:ascii="Times New Roman" w:hAnsi="Times New Roman" w:cs="Times New Roman"/>
          <w:b/>
          <w:bCs/>
          <w:sz w:val="28"/>
          <w:szCs w:val="28"/>
        </w:rPr>
        <w:t>[1</w:t>
      </w:r>
      <w:r w:rsidR="00751338">
        <w:rPr>
          <w:rFonts w:ascii="Times New Roman" w:hAnsi="Times New Roman" w:cs="Times New Roman"/>
          <w:b/>
          <w:bCs/>
          <w:sz w:val="28"/>
          <w:szCs w:val="28"/>
        </w:rPr>
        <w:t>2</w:t>
      </w:r>
      <w:r>
        <w:rPr>
          <w:rFonts w:ascii="Times New Roman" w:hAnsi="Times New Roman" w:cs="Times New Roman"/>
          <w:b/>
          <w:bCs/>
          <w:sz w:val="28"/>
          <w:szCs w:val="28"/>
        </w:rPr>
        <w:t>]</w:t>
      </w:r>
      <w:r>
        <w:rPr>
          <w:rFonts w:ascii="Times New Roman" w:hAnsi="Times New Roman" w:cs="Times New Roman"/>
          <w:b/>
          <w:bCs/>
          <w:sz w:val="28"/>
          <w:szCs w:val="28"/>
        </w:rPr>
        <w:tab/>
      </w:r>
      <w:r w:rsidRPr="009342A1">
        <w:rPr>
          <w:rFonts w:ascii="Times New Roman" w:hAnsi="Times New Roman" w:cs="Times New Roman"/>
          <w:sz w:val="28"/>
          <w:szCs w:val="28"/>
        </w:rPr>
        <w:t>For these reasons I, on 15 September 2021 handed down the following order:</w:t>
      </w:r>
    </w:p>
    <w:p w14:paraId="0CCD86C4" w14:textId="77777777" w:rsidR="00E61BE0" w:rsidRDefault="00E61BE0" w:rsidP="00C701D1">
      <w:pPr>
        <w:pStyle w:val="NoSpacing"/>
      </w:pPr>
    </w:p>
    <w:p w14:paraId="5D44D329" w14:textId="6DE74DEE" w:rsidR="009342A1" w:rsidRDefault="009342A1" w:rsidP="00E61BE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The matter is dismissed for want of jurisdiction.</w:t>
      </w:r>
    </w:p>
    <w:p w14:paraId="1EE8702A" w14:textId="01525A6A" w:rsidR="009342A1" w:rsidRDefault="009342A1" w:rsidP="009342A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1BE0">
        <w:rPr>
          <w:rFonts w:ascii="Times New Roman" w:hAnsi="Times New Roman" w:cs="Times New Roman"/>
          <w:sz w:val="28"/>
          <w:szCs w:val="28"/>
        </w:rPr>
        <w:tab/>
      </w:r>
      <w:r>
        <w:rPr>
          <w:rFonts w:ascii="Times New Roman" w:hAnsi="Times New Roman" w:cs="Times New Roman"/>
          <w:sz w:val="28"/>
          <w:szCs w:val="28"/>
        </w:rPr>
        <w:t xml:space="preserve"> 2.</w:t>
      </w:r>
      <w:r>
        <w:rPr>
          <w:rFonts w:ascii="Times New Roman" w:hAnsi="Times New Roman" w:cs="Times New Roman"/>
          <w:sz w:val="28"/>
          <w:szCs w:val="28"/>
        </w:rPr>
        <w:tab/>
        <w:t>Each party to bear its own costs.”</w:t>
      </w:r>
    </w:p>
    <w:p w14:paraId="24EE54F4" w14:textId="77777777" w:rsidR="00E61BE0" w:rsidRPr="00192FD4" w:rsidRDefault="00E61BE0" w:rsidP="00E61BE0">
      <w:pPr>
        <w:spacing w:before="240" w:line="240" w:lineRule="auto"/>
        <w:jc w:val="center"/>
        <w:rPr>
          <w:rFonts w:ascii="Times New Roman" w:hAnsi="Times New Roman" w:cs="Times New Roman"/>
          <w:b/>
          <w:bCs/>
          <w:sz w:val="28"/>
          <w:szCs w:val="28"/>
        </w:rPr>
      </w:pPr>
      <w:r w:rsidRPr="00192FD4">
        <w:rPr>
          <w:rFonts w:ascii="Times New Roman" w:hAnsi="Times New Roman" w:cs="Times New Roman"/>
          <w:b/>
          <w:bCs/>
          <w:sz w:val="28"/>
          <w:szCs w:val="28"/>
        </w:rPr>
        <w:t>……..………………………………</w:t>
      </w:r>
    </w:p>
    <w:p w14:paraId="663DE27D" w14:textId="77777777" w:rsidR="00E61BE0" w:rsidRPr="0034289C" w:rsidRDefault="00E61BE0" w:rsidP="00E61BE0">
      <w:pPr>
        <w:pStyle w:val="Title"/>
        <w:ind w:left="567" w:right="567"/>
        <w:rPr>
          <w:rFonts w:ascii="Times New Roman" w:hAnsi="Times New Roman" w:cs="Times New Roman"/>
          <w:sz w:val="28"/>
          <w:szCs w:val="28"/>
          <w:u w:val="none"/>
        </w:rPr>
      </w:pPr>
      <w:r w:rsidRPr="0034289C">
        <w:rPr>
          <w:rFonts w:ascii="Times New Roman" w:hAnsi="Times New Roman" w:cs="Times New Roman"/>
          <w:sz w:val="28"/>
          <w:szCs w:val="28"/>
          <w:u w:val="none"/>
        </w:rPr>
        <w:t xml:space="preserve">KEKETSO </w:t>
      </w:r>
      <w:r>
        <w:rPr>
          <w:rFonts w:ascii="Times New Roman" w:hAnsi="Times New Roman" w:cs="Times New Roman"/>
          <w:sz w:val="28"/>
          <w:szCs w:val="28"/>
          <w:u w:val="none"/>
        </w:rPr>
        <w:t xml:space="preserve">L. </w:t>
      </w:r>
      <w:r w:rsidRPr="0034289C">
        <w:rPr>
          <w:rFonts w:ascii="Times New Roman" w:hAnsi="Times New Roman" w:cs="Times New Roman"/>
          <w:sz w:val="28"/>
          <w:szCs w:val="28"/>
          <w:u w:val="none"/>
        </w:rPr>
        <w:t>MOAHLOLI</w:t>
      </w:r>
    </w:p>
    <w:p w14:paraId="6F26CB0C" w14:textId="77777777" w:rsidR="00E61BE0" w:rsidRPr="0034289C" w:rsidRDefault="00E61BE0" w:rsidP="00E61BE0">
      <w:pPr>
        <w:pStyle w:val="Title"/>
        <w:ind w:left="567" w:right="567"/>
        <w:rPr>
          <w:rFonts w:ascii="Times New Roman" w:hAnsi="Times New Roman" w:cs="Times New Roman"/>
          <w:sz w:val="28"/>
          <w:szCs w:val="28"/>
          <w:u w:val="none"/>
        </w:rPr>
      </w:pPr>
      <w:r w:rsidRPr="0034289C">
        <w:rPr>
          <w:rFonts w:ascii="Times New Roman" w:hAnsi="Times New Roman" w:cs="Times New Roman"/>
          <w:sz w:val="28"/>
          <w:szCs w:val="28"/>
          <w:u w:val="none"/>
        </w:rPr>
        <w:t>JUDGE</w:t>
      </w:r>
    </w:p>
    <w:p w14:paraId="3E486BF1" w14:textId="408E4A7F" w:rsidR="00E61BE0" w:rsidRDefault="00E61BE0" w:rsidP="00E61BE0">
      <w:pPr>
        <w:spacing w:before="240" w:line="276" w:lineRule="auto"/>
        <w:jc w:val="center"/>
        <w:rPr>
          <w:rFonts w:ascii="Times New Roman" w:hAnsi="Times New Roman" w:cs="Times New Roman"/>
          <w:b/>
          <w:sz w:val="28"/>
          <w:szCs w:val="28"/>
          <w:u w:val="single"/>
        </w:rPr>
      </w:pPr>
    </w:p>
    <w:p w14:paraId="7B61DBA2" w14:textId="2DDC53F2" w:rsidR="00E61BE0" w:rsidRDefault="00E61BE0" w:rsidP="00E61BE0">
      <w:pPr>
        <w:spacing w:before="240" w:line="27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Representation:</w:t>
      </w:r>
      <w:r w:rsidRPr="0034289C">
        <w:rPr>
          <w:rFonts w:ascii="Times New Roman" w:hAnsi="Times New Roman" w:cs="Times New Roman"/>
          <w:b/>
          <w:sz w:val="28"/>
          <w:szCs w:val="28"/>
          <w:u w:val="single"/>
        </w:rPr>
        <w:t xml:space="preserve"> </w:t>
      </w:r>
    </w:p>
    <w:p w14:paraId="7433C2F2" w14:textId="4B3B8DD2" w:rsidR="00E61BE0" w:rsidRPr="00DA1C76" w:rsidRDefault="00E61BE0" w:rsidP="00E61BE0">
      <w:pPr>
        <w:pStyle w:val="NoSpacing"/>
        <w:rPr>
          <w:rFonts w:ascii="Times New Roman" w:hAnsi="Times New Roman" w:cs="Times New Roman"/>
          <w:sz w:val="28"/>
          <w:szCs w:val="28"/>
        </w:rPr>
      </w:pPr>
      <w:r>
        <w:rPr>
          <w:rFonts w:ascii="Times New Roman" w:hAnsi="Times New Roman" w:cs="Times New Roman"/>
          <w:sz w:val="28"/>
          <w:szCs w:val="28"/>
        </w:rPr>
        <w:t xml:space="preserve">Adv S.T. </w:t>
      </w:r>
      <w:proofErr w:type="spellStart"/>
      <w:r>
        <w:rPr>
          <w:rFonts w:ascii="Times New Roman" w:hAnsi="Times New Roman" w:cs="Times New Roman"/>
          <w:sz w:val="28"/>
          <w:szCs w:val="28"/>
        </w:rPr>
        <w:t>Maqaqachane</w:t>
      </w:r>
      <w:proofErr w:type="spellEnd"/>
      <w:r>
        <w:rPr>
          <w:rFonts w:ascii="Times New Roman" w:hAnsi="Times New Roman" w:cs="Times New Roman"/>
          <w:sz w:val="28"/>
          <w:szCs w:val="28"/>
        </w:rPr>
        <w:t xml:space="preserve"> for</w:t>
      </w:r>
      <w:r w:rsidRPr="00DA1C76">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DA1C76">
        <w:rPr>
          <w:rFonts w:ascii="Times New Roman" w:hAnsi="Times New Roman" w:cs="Times New Roman"/>
          <w:sz w:val="28"/>
          <w:szCs w:val="28"/>
        </w:rPr>
        <w:t>Applicant</w:t>
      </w:r>
      <w:r>
        <w:rPr>
          <w:rFonts w:ascii="Times New Roman" w:hAnsi="Times New Roman" w:cs="Times New Roman"/>
          <w:sz w:val="28"/>
          <w:szCs w:val="28"/>
        </w:rPr>
        <w:t>s</w:t>
      </w:r>
      <w:r w:rsidRPr="00DA1C76">
        <w:rPr>
          <w:rFonts w:ascii="Times New Roman" w:hAnsi="Times New Roman" w:cs="Times New Roman"/>
          <w:sz w:val="28"/>
          <w:szCs w:val="28"/>
        </w:rPr>
        <w:t xml:space="preserve">  </w:t>
      </w:r>
    </w:p>
    <w:p w14:paraId="00CAA9BD" w14:textId="3C3CC659" w:rsidR="00E61BE0" w:rsidRPr="00DA1C76" w:rsidRDefault="00E61BE0" w:rsidP="00E61BE0">
      <w:pPr>
        <w:pStyle w:val="NoSpacing"/>
        <w:rPr>
          <w:rFonts w:ascii="Times New Roman" w:hAnsi="Times New Roman" w:cs="Times New Roman"/>
          <w:sz w:val="28"/>
          <w:szCs w:val="28"/>
        </w:rPr>
      </w:pPr>
      <w:r>
        <w:rPr>
          <w:rFonts w:ascii="Times New Roman" w:hAnsi="Times New Roman" w:cs="Times New Roman"/>
          <w:sz w:val="28"/>
          <w:szCs w:val="28"/>
        </w:rPr>
        <w:t xml:space="preserve">Adv P.T.N.B. </w:t>
      </w:r>
      <w:proofErr w:type="spellStart"/>
      <w:r>
        <w:rPr>
          <w:rFonts w:ascii="Times New Roman" w:hAnsi="Times New Roman" w:cs="Times New Roman"/>
          <w:sz w:val="28"/>
          <w:szCs w:val="28"/>
        </w:rPr>
        <w:t>Thakalekoala</w:t>
      </w:r>
      <w:proofErr w:type="spellEnd"/>
      <w:r>
        <w:rPr>
          <w:rFonts w:ascii="Times New Roman" w:hAnsi="Times New Roman" w:cs="Times New Roman"/>
          <w:sz w:val="28"/>
          <w:szCs w:val="28"/>
        </w:rPr>
        <w:t xml:space="preserve"> for the Respondents</w:t>
      </w:r>
    </w:p>
    <w:p w14:paraId="79DE79D2" w14:textId="77777777" w:rsidR="00E61BE0" w:rsidRPr="00BB4DA6" w:rsidRDefault="00E61BE0" w:rsidP="00E61BE0">
      <w:pPr>
        <w:spacing w:before="240" w:line="276" w:lineRule="auto"/>
        <w:jc w:val="both"/>
        <w:rPr>
          <w:rFonts w:ascii="Times New Roman" w:hAnsi="Times New Roman" w:cs="Times New Roman"/>
          <w:sz w:val="24"/>
          <w:szCs w:val="24"/>
          <w:u w:val="single"/>
        </w:rPr>
      </w:pPr>
      <w:r w:rsidRPr="00BB4DA6">
        <w:rPr>
          <w:rFonts w:ascii="Times New Roman" w:hAnsi="Times New Roman" w:cs="Times New Roman"/>
          <w:sz w:val="24"/>
          <w:szCs w:val="24"/>
          <w:u w:val="single"/>
        </w:rPr>
        <w:lastRenderedPageBreak/>
        <w:t xml:space="preserve">                                                                    </w:t>
      </w:r>
    </w:p>
    <w:p w14:paraId="6FE0FA46" w14:textId="77777777" w:rsidR="00E61BE0" w:rsidRPr="00A9046F" w:rsidRDefault="00E61BE0" w:rsidP="009342A1">
      <w:pPr>
        <w:spacing w:line="360" w:lineRule="auto"/>
        <w:jc w:val="both"/>
        <w:rPr>
          <w:rFonts w:ascii="Times New Roman" w:hAnsi="Times New Roman" w:cs="Times New Roman"/>
          <w:sz w:val="28"/>
          <w:szCs w:val="28"/>
        </w:rPr>
      </w:pPr>
    </w:p>
    <w:sectPr w:rsidR="00E61BE0" w:rsidRPr="00A9046F" w:rsidSect="00253DC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FF8FD" w14:textId="77777777" w:rsidR="00EE42DF" w:rsidRDefault="00EE42DF" w:rsidP="00905A78">
      <w:pPr>
        <w:spacing w:after="0" w:line="240" w:lineRule="auto"/>
      </w:pPr>
      <w:r>
        <w:separator/>
      </w:r>
    </w:p>
  </w:endnote>
  <w:endnote w:type="continuationSeparator" w:id="0">
    <w:p w14:paraId="42BCA6E2" w14:textId="77777777" w:rsidR="00EE42DF" w:rsidRDefault="00EE42DF" w:rsidP="0090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391667"/>
      <w:docPartObj>
        <w:docPartGallery w:val="Page Numbers (Bottom of Page)"/>
        <w:docPartUnique/>
      </w:docPartObj>
    </w:sdtPr>
    <w:sdtEndPr>
      <w:rPr>
        <w:noProof/>
      </w:rPr>
    </w:sdtEndPr>
    <w:sdtContent>
      <w:p w14:paraId="1C0FE750" w14:textId="3D40A34C" w:rsidR="00253DC2" w:rsidRDefault="00253D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2AEB44" w14:textId="77777777" w:rsidR="00253DC2" w:rsidRDefault="00253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B73D1" w14:textId="77777777" w:rsidR="00EE42DF" w:rsidRDefault="00EE42DF" w:rsidP="00905A78">
      <w:pPr>
        <w:spacing w:after="0" w:line="240" w:lineRule="auto"/>
      </w:pPr>
      <w:r>
        <w:separator/>
      </w:r>
    </w:p>
  </w:footnote>
  <w:footnote w:type="continuationSeparator" w:id="0">
    <w:p w14:paraId="7E93D86E" w14:textId="77777777" w:rsidR="00EE42DF" w:rsidRDefault="00EE42DF" w:rsidP="00905A78">
      <w:pPr>
        <w:spacing w:after="0" w:line="240" w:lineRule="auto"/>
      </w:pPr>
      <w:r>
        <w:continuationSeparator/>
      </w:r>
    </w:p>
  </w:footnote>
  <w:footnote w:id="1">
    <w:p w14:paraId="30A3B63B" w14:textId="241F1D66" w:rsidR="00BD1F4B" w:rsidRDefault="00BD1F4B">
      <w:pPr>
        <w:pStyle w:val="FootnoteText"/>
        <w:rPr>
          <w:lang w:val="en-GB"/>
        </w:rPr>
      </w:pPr>
      <w:r>
        <w:rPr>
          <w:rStyle w:val="FootnoteReference"/>
        </w:rPr>
        <w:footnoteRef/>
      </w:r>
      <w:r>
        <w:t xml:space="preserve"> </w:t>
      </w:r>
      <w:r>
        <w:rPr>
          <w:lang w:val="en-GB"/>
        </w:rPr>
        <w:t xml:space="preserve">  L</w:t>
      </w:r>
      <w:r w:rsidR="002E7A30">
        <w:rPr>
          <w:lang w:val="en-GB"/>
        </w:rPr>
        <w:t>ou</w:t>
      </w:r>
      <w:r w:rsidR="00952986">
        <w:rPr>
          <w:lang w:val="en-GB"/>
        </w:rPr>
        <w:t>i</w:t>
      </w:r>
      <w:r>
        <w:rPr>
          <w:lang w:val="en-GB"/>
        </w:rPr>
        <w:t xml:space="preserve">s Dreyfus </w:t>
      </w:r>
      <w:proofErr w:type="spellStart"/>
      <w:r>
        <w:rPr>
          <w:lang w:val="en-GB"/>
        </w:rPr>
        <w:t>Negoce</w:t>
      </w:r>
      <w:proofErr w:type="spellEnd"/>
      <w:r>
        <w:rPr>
          <w:lang w:val="en-GB"/>
        </w:rPr>
        <w:t xml:space="preserve"> SA v </w:t>
      </w:r>
      <w:proofErr w:type="spellStart"/>
      <w:r>
        <w:rPr>
          <w:lang w:val="en-GB"/>
        </w:rPr>
        <w:t>Blystad</w:t>
      </w:r>
      <w:proofErr w:type="spellEnd"/>
      <w:r>
        <w:rPr>
          <w:lang w:val="en-GB"/>
        </w:rPr>
        <w:t xml:space="preserve"> Shipping &amp; Trading Inc, U.S. 2</w:t>
      </w:r>
      <w:r w:rsidRPr="00BD1F4B">
        <w:rPr>
          <w:vertAlign w:val="superscript"/>
          <w:lang w:val="en-GB"/>
        </w:rPr>
        <w:t>nd</w:t>
      </w:r>
      <w:r>
        <w:rPr>
          <w:lang w:val="en-GB"/>
        </w:rPr>
        <w:t xml:space="preserve"> Circuit Court of Appeals 06/07/01 00-7382,   </w:t>
      </w:r>
    </w:p>
    <w:p w14:paraId="4E44CA83" w14:textId="47E3F0F2" w:rsidR="00BD1F4B" w:rsidRPr="00BD1F4B" w:rsidRDefault="00BD1F4B">
      <w:pPr>
        <w:pStyle w:val="FootnoteText"/>
        <w:rPr>
          <w:lang w:val="en-GB"/>
        </w:rPr>
      </w:pPr>
      <w:r>
        <w:rPr>
          <w:lang w:val="en-GB"/>
        </w:rPr>
        <w:t xml:space="preserve">     CLOUT case 710</w:t>
      </w:r>
    </w:p>
  </w:footnote>
  <w:footnote w:id="2">
    <w:p w14:paraId="415CADD6" w14:textId="77777777" w:rsidR="002E7A30" w:rsidRDefault="00FA5420" w:rsidP="0055349B">
      <w:pPr>
        <w:pStyle w:val="FootnoteText"/>
        <w:jc w:val="both"/>
        <w:rPr>
          <w:rFonts w:ascii="Calibri" w:hAnsi="Calibri" w:cs="Calibri"/>
          <w:lang w:val="en-GB"/>
        </w:rPr>
      </w:pPr>
      <w:r w:rsidRPr="0055349B">
        <w:rPr>
          <w:rStyle w:val="FootnoteReference"/>
          <w:rFonts w:ascii="Calibri" w:hAnsi="Calibri" w:cs="Calibri"/>
        </w:rPr>
        <w:footnoteRef/>
      </w:r>
      <w:r w:rsidRPr="0055349B">
        <w:rPr>
          <w:rFonts w:ascii="Calibri" w:hAnsi="Calibri" w:cs="Calibri"/>
        </w:rPr>
        <w:t xml:space="preserve"> </w:t>
      </w:r>
      <w:r w:rsidRPr="0055349B">
        <w:rPr>
          <w:rFonts w:ascii="Calibri" w:hAnsi="Calibri" w:cs="Calibri"/>
          <w:lang w:val="en-GB"/>
        </w:rPr>
        <w:t xml:space="preserve">  </w:t>
      </w:r>
      <w:bookmarkStart w:id="0" w:name="_Hlk97030362"/>
      <w:r w:rsidR="002E7A30">
        <w:rPr>
          <w:rFonts w:ascii="Calibri" w:hAnsi="Calibri" w:cs="Calibri"/>
          <w:lang w:val="en-GB"/>
        </w:rPr>
        <w:t xml:space="preserve">Ace Capital Re Overseas Ltd v Central United Life </w:t>
      </w:r>
      <w:proofErr w:type="gramStart"/>
      <w:r w:rsidR="002E7A30">
        <w:rPr>
          <w:rFonts w:ascii="Calibri" w:hAnsi="Calibri" w:cs="Calibri"/>
          <w:lang w:val="en-GB"/>
        </w:rPr>
        <w:t>Ins</w:t>
      </w:r>
      <w:proofErr w:type="gramEnd"/>
      <w:r w:rsidR="002E7A30">
        <w:rPr>
          <w:rFonts w:ascii="Calibri" w:hAnsi="Calibri" w:cs="Calibri"/>
          <w:lang w:val="en-GB"/>
        </w:rPr>
        <w:t xml:space="preserve"> Co; </w:t>
      </w:r>
      <w:bookmarkStart w:id="1" w:name="_Hlk98324729"/>
      <w:r w:rsidR="002E7A30">
        <w:rPr>
          <w:rFonts w:ascii="Calibri" w:hAnsi="Calibri" w:cs="Calibri"/>
          <w:lang w:val="en-GB"/>
        </w:rPr>
        <w:t>Hartford Accident &amp; Indemnity Co v Swiss Reinsurance</w:t>
      </w:r>
    </w:p>
    <w:p w14:paraId="3F62496D" w14:textId="4CDD5B6F" w:rsidR="00FA5420" w:rsidRPr="0055349B" w:rsidRDefault="002E7A30" w:rsidP="0055349B">
      <w:pPr>
        <w:pStyle w:val="FootnoteText"/>
        <w:jc w:val="both"/>
        <w:rPr>
          <w:rFonts w:ascii="Calibri" w:hAnsi="Calibri" w:cs="Calibri"/>
          <w:lang w:val="en-GB"/>
        </w:rPr>
      </w:pPr>
      <w:r>
        <w:rPr>
          <w:rFonts w:ascii="Calibri" w:hAnsi="Calibri" w:cs="Calibri"/>
          <w:lang w:val="en-GB"/>
        </w:rPr>
        <w:t xml:space="preserve">    America Corp</w:t>
      </w:r>
      <w:r w:rsidR="00FA5420" w:rsidRPr="0055349B">
        <w:rPr>
          <w:rFonts w:ascii="Calibri" w:hAnsi="Calibri" w:cs="Calibri"/>
          <w:lang w:val="en-GB"/>
        </w:rPr>
        <w:t xml:space="preserve"> </w:t>
      </w:r>
      <w:bookmarkEnd w:id="0"/>
    </w:p>
    <w:bookmarkEnd w:id="1"/>
  </w:footnote>
  <w:footnote w:id="3">
    <w:p w14:paraId="40C3A3CF" w14:textId="6AD1FE00" w:rsidR="00FA5420" w:rsidRPr="0055349B" w:rsidRDefault="00FA5420" w:rsidP="0055349B">
      <w:pPr>
        <w:pStyle w:val="FootnoteText"/>
        <w:jc w:val="both"/>
        <w:rPr>
          <w:rFonts w:ascii="Calibri" w:hAnsi="Calibri" w:cs="Calibri"/>
          <w:lang w:val="en-GB"/>
        </w:rPr>
      </w:pPr>
      <w:r w:rsidRPr="0055349B">
        <w:rPr>
          <w:rStyle w:val="FootnoteReference"/>
          <w:rFonts w:ascii="Calibri" w:hAnsi="Calibri" w:cs="Calibri"/>
        </w:rPr>
        <w:footnoteRef/>
      </w:r>
      <w:r w:rsidRPr="0055349B">
        <w:rPr>
          <w:rFonts w:ascii="Calibri" w:hAnsi="Calibri" w:cs="Calibri"/>
        </w:rPr>
        <w:t xml:space="preserve"> </w:t>
      </w:r>
      <w:r w:rsidRPr="0055349B">
        <w:rPr>
          <w:rFonts w:ascii="Calibri" w:hAnsi="Calibri" w:cs="Calibri"/>
          <w:lang w:val="en-GB"/>
        </w:rPr>
        <w:t xml:space="preserve"> </w:t>
      </w:r>
      <w:bookmarkStart w:id="2" w:name="_Hlk98325686"/>
      <w:r w:rsidR="008636DE">
        <w:rPr>
          <w:rFonts w:ascii="Calibri" w:hAnsi="Calibri" w:cs="Calibri"/>
          <w:lang w:val="en-GB"/>
        </w:rPr>
        <w:t>Onex Corp v Ball Corp Canada</w:t>
      </w:r>
      <w:bookmarkEnd w:id="2"/>
    </w:p>
  </w:footnote>
  <w:footnote w:id="4">
    <w:p w14:paraId="24AF8EF2" w14:textId="711CB20E" w:rsidR="008352D8" w:rsidRPr="0055349B" w:rsidRDefault="00905A78" w:rsidP="0055349B">
      <w:pPr>
        <w:pStyle w:val="FootnoteText"/>
        <w:jc w:val="both"/>
        <w:rPr>
          <w:rFonts w:ascii="Calibri" w:hAnsi="Calibri" w:cs="Calibri"/>
          <w:lang w:val="en-GB"/>
        </w:rPr>
      </w:pPr>
      <w:r w:rsidRPr="0055349B">
        <w:rPr>
          <w:rStyle w:val="FootnoteReference"/>
          <w:rFonts w:ascii="Calibri" w:hAnsi="Calibri" w:cs="Calibri"/>
        </w:rPr>
        <w:footnoteRef/>
      </w:r>
      <w:r w:rsidRPr="0055349B">
        <w:rPr>
          <w:rFonts w:ascii="Calibri" w:hAnsi="Calibri" w:cs="Calibri"/>
        </w:rPr>
        <w:t xml:space="preserve"> </w:t>
      </w:r>
      <w:r w:rsidRPr="0055349B">
        <w:rPr>
          <w:rFonts w:ascii="Calibri" w:hAnsi="Calibri" w:cs="Calibri"/>
          <w:lang w:val="en-GB"/>
        </w:rPr>
        <w:t xml:space="preserve">  Ashville Investments Ltd v Elmer Construction Ltd</w:t>
      </w:r>
      <w:r w:rsidR="00182D50">
        <w:rPr>
          <w:rFonts w:ascii="Calibri" w:hAnsi="Calibri" w:cs="Calibri"/>
          <w:lang w:val="en-GB"/>
        </w:rPr>
        <w:t>;</w:t>
      </w:r>
      <w:r w:rsidRPr="0055349B">
        <w:rPr>
          <w:rFonts w:ascii="Calibri" w:hAnsi="Calibri" w:cs="Calibri"/>
          <w:lang w:val="en-GB"/>
        </w:rPr>
        <w:t xml:space="preserve"> Harbour Assurance Co (United Kingdom) </w:t>
      </w:r>
    </w:p>
    <w:p w14:paraId="4190B020" w14:textId="77777777" w:rsidR="008352D8" w:rsidRPr="0055349B" w:rsidRDefault="008352D8" w:rsidP="0055349B">
      <w:pPr>
        <w:pStyle w:val="FootnoteText"/>
        <w:jc w:val="both"/>
        <w:rPr>
          <w:rFonts w:ascii="Calibri" w:hAnsi="Calibri" w:cs="Calibri"/>
          <w:lang w:val="en-GB"/>
        </w:rPr>
      </w:pPr>
      <w:r w:rsidRPr="0055349B">
        <w:rPr>
          <w:rFonts w:ascii="Calibri" w:hAnsi="Calibri" w:cs="Calibri"/>
          <w:lang w:val="en-GB"/>
        </w:rPr>
        <w:t xml:space="preserve">     </w:t>
      </w:r>
      <w:r w:rsidR="00905A78" w:rsidRPr="0055349B">
        <w:rPr>
          <w:rFonts w:ascii="Calibri" w:hAnsi="Calibri" w:cs="Calibri"/>
          <w:lang w:val="en-GB"/>
        </w:rPr>
        <w:t>Ltd v Kansa General International Insurance; Capital Trust Investment Ltd v Radio Design AB</w:t>
      </w:r>
    </w:p>
    <w:p w14:paraId="7EC490C2" w14:textId="58B9E7C5" w:rsidR="00905A78" w:rsidRPr="0055349B" w:rsidRDefault="008352D8" w:rsidP="0055349B">
      <w:pPr>
        <w:pStyle w:val="FootnoteText"/>
        <w:jc w:val="both"/>
        <w:rPr>
          <w:rFonts w:ascii="Calibri" w:hAnsi="Calibri" w:cs="Calibri"/>
          <w:lang w:val="en-GB"/>
        </w:rPr>
      </w:pPr>
      <w:r w:rsidRPr="0055349B">
        <w:rPr>
          <w:rFonts w:ascii="Calibri" w:hAnsi="Calibri" w:cs="Calibri"/>
          <w:lang w:val="en-GB"/>
        </w:rPr>
        <w:t xml:space="preserve">    </w:t>
      </w:r>
      <w:r w:rsidR="00905A78" w:rsidRPr="0055349B">
        <w:rPr>
          <w:rFonts w:ascii="Calibri" w:hAnsi="Calibri" w:cs="Calibri"/>
          <w:lang w:val="en-GB"/>
        </w:rPr>
        <w:t xml:space="preserve"> and Others</w:t>
      </w:r>
    </w:p>
  </w:footnote>
  <w:footnote w:id="5">
    <w:p w14:paraId="1AA4AF49" w14:textId="2BD60159" w:rsidR="008352D8" w:rsidRPr="008352D8" w:rsidRDefault="008352D8" w:rsidP="0055349B">
      <w:pPr>
        <w:pStyle w:val="FootnoteText"/>
        <w:jc w:val="both"/>
        <w:rPr>
          <w:lang w:val="en-GB"/>
        </w:rPr>
      </w:pPr>
      <w:r w:rsidRPr="0055349B">
        <w:rPr>
          <w:rStyle w:val="FootnoteReference"/>
          <w:rFonts w:ascii="Calibri" w:hAnsi="Calibri" w:cs="Calibri"/>
        </w:rPr>
        <w:footnoteRef/>
      </w:r>
      <w:r w:rsidRPr="0055349B">
        <w:rPr>
          <w:rFonts w:ascii="Calibri" w:hAnsi="Calibri" w:cs="Calibri"/>
        </w:rPr>
        <w:t xml:space="preserve"> </w:t>
      </w:r>
      <w:r w:rsidRPr="0055349B">
        <w:rPr>
          <w:rFonts w:ascii="Calibri" w:hAnsi="Calibri" w:cs="Calibri"/>
          <w:lang w:val="en-GB"/>
        </w:rPr>
        <w:t xml:space="preserve">  </w:t>
      </w:r>
      <w:r w:rsidR="00897A04" w:rsidRPr="0055349B">
        <w:rPr>
          <w:rFonts w:ascii="Calibri" w:hAnsi="Calibri" w:cs="Calibri"/>
          <w:lang w:val="en-GB"/>
        </w:rPr>
        <w:t xml:space="preserve"> as amended by the Public Service (Amendment) Act No. 3 of 2007</w:t>
      </w:r>
    </w:p>
  </w:footnote>
  <w:footnote w:id="6">
    <w:p w14:paraId="75552D18" w14:textId="695A1E51" w:rsidR="00003D33" w:rsidRDefault="00003D33">
      <w:pPr>
        <w:pStyle w:val="FootnoteText"/>
      </w:pPr>
      <w:r>
        <w:rPr>
          <w:rStyle w:val="FootnoteReference"/>
        </w:rPr>
        <w:footnoteRef/>
      </w:r>
      <w:r>
        <w:t xml:space="preserve">   as qualified by sections 154(3) and (4)</w:t>
      </w:r>
    </w:p>
  </w:footnote>
  <w:footnote w:id="7">
    <w:p w14:paraId="2417E8E1" w14:textId="4D71AA0A" w:rsidR="00151898" w:rsidRDefault="00CB66C6">
      <w:pPr>
        <w:pStyle w:val="FootnoteText"/>
        <w:rPr>
          <w:lang w:val="en-GB"/>
        </w:rPr>
      </w:pPr>
      <w:r>
        <w:rPr>
          <w:rStyle w:val="FootnoteReference"/>
        </w:rPr>
        <w:footnoteRef/>
      </w:r>
      <w:r>
        <w:t xml:space="preserve">   i.e. </w:t>
      </w:r>
      <w:r>
        <w:rPr>
          <w:lang w:val="en-GB"/>
        </w:rPr>
        <w:t>“</w:t>
      </w:r>
      <w:r w:rsidR="009B2A20">
        <w:rPr>
          <w:lang w:val="en-GB"/>
        </w:rPr>
        <w:t xml:space="preserve">a </w:t>
      </w:r>
      <w:r>
        <w:rPr>
          <w:lang w:val="en-GB"/>
        </w:rPr>
        <w:t xml:space="preserve">feeling of dissatisfaction or injustice which a public officer </w:t>
      </w:r>
      <w:proofErr w:type="gramStart"/>
      <w:r>
        <w:rPr>
          <w:lang w:val="en-GB"/>
        </w:rPr>
        <w:t>encounters</w:t>
      </w:r>
      <w:proofErr w:type="gramEnd"/>
      <w:r>
        <w:rPr>
          <w:lang w:val="en-GB"/>
        </w:rPr>
        <w:t xml:space="preserve"> in the work place and is formally </w:t>
      </w:r>
    </w:p>
    <w:p w14:paraId="4BABD659" w14:textId="541385B3" w:rsidR="00CB66C6" w:rsidRPr="00CB66C6" w:rsidRDefault="00151898">
      <w:pPr>
        <w:pStyle w:val="FootnoteText"/>
        <w:rPr>
          <w:lang w:val="en-GB"/>
        </w:rPr>
      </w:pPr>
      <w:r>
        <w:rPr>
          <w:lang w:val="en-GB"/>
        </w:rPr>
        <w:t xml:space="preserve">             </w:t>
      </w:r>
      <w:r w:rsidR="00CB66C6">
        <w:rPr>
          <w:lang w:val="en-GB"/>
        </w:rPr>
        <w:t>brought to the attention of the employer” [Section 4 of the PSA]</w:t>
      </w:r>
    </w:p>
  </w:footnote>
  <w:footnote w:id="8">
    <w:p w14:paraId="43DFDD24" w14:textId="77777777" w:rsidR="00D225DB" w:rsidRDefault="009B2A20">
      <w:pPr>
        <w:pStyle w:val="FootnoteText"/>
        <w:rPr>
          <w:lang w:val="en-GB"/>
        </w:rPr>
      </w:pPr>
      <w:r>
        <w:rPr>
          <w:rStyle w:val="FootnoteReference"/>
        </w:rPr>
        <w:footnoteRef/>
      </w:r>
      <w:r>
        <w:t xml:space="preserve">   Section 15(1) (a) (ii) of the PSA read with Part II, Division 2 of the CGP</w:t>
      </w:r>
      <w:r w:rsidR="007F6855">
        <w:rPr>
          <w:lang w:val="en-GB"/>
        </w:rPr>
        <w:t>. A dispute of right</w:t>
      </w:r>
      <w:r w:rsidR="007371B1">
        <w:rPr>
          <w:lang w:val="en-GB"/>
        </w:rPr>
        <w:t xml:space="preserve"> means a dispute arising </w:t>
      </w:r>
    </w:p>
    <w:p w14:paraId="21E0E4E3" w14:textId="7D5A449F" w:rsidR="009B2A20" w:rsidRPr="009B2A20" w:rsidRDefault="00D225DB">
      <w:pPr>
        <w:pStyle w:val="FootnoteText"/>
        <w:rPr>
          <w:lang w:val="en-GB"/>
        </w:rPr>
      </w:pPr>
      <w:r>
        <w:rPr>
          <w:lang w:val="en-GB"/>
        </w:rPr>
        <w:t xml:space="preserve">     </w:t>
      </w:r>
      <w:r w:rsidR="007371B1">
        <w:rPr>
          <w:lang w:val="en-GB"/>
        </w:rPr>
        <w:t>from a breach or contravention of law, contract of employment or collective agreement [section 4 of the PSA]</w:t>
      </w:r>
      <w:r w:rsidR="009B2A20">
        <w:rPr>
          <w:lang w:val="en-GB"/>
        </w:rPr>
        <w:t xml:space="preserve"> </w:t>
      </w:r>
    </w:p>
  </w:footnote>
  <w:footnote w:id="9">
    <w:p w14:paraId="12CE2F56" w14:textId="5A5E66BD" w:rsidR="00A7692B" w:rsidRPr="00A7692B" w:rsidRDefault="00A7692B">
      <w:pPr>
        <w:pStyle w:val="FootnoteText"/>
        <w:rPr>
          <w:lang w:val="en-GB"/>
        </w:rPr>
      </w:pPr>
      <w:r>
        <w:rPr>
          <w:rStyle w:val="FootnoteReference"/>
        </w:rPr>
        <w:footnoteRef/>
      </w:r>
      <w:r>
        <w:t xml:space="preserve"> </w:t>
      </w:r>
      <w:r>
        <w:rPr>
          <w:lang w:val="en-GB"/>
        </w:rPr>
        <w:t xml:space="preserve">  Section 17(4) of the PSA</w:t>
      </w:r>
    </w:p>
  </w:footnote>
  <w:footnote w:id="10">
    <w:p w14:paraId="6DB64A36" w14:textId="6B28C05D" w:rsidR="007A51E9" w:rsidRPr="007A51E9" w:rsidRDefault="007A51E9">
      <w:pPr>
        <w:pStyle w:val="FootnoteText"/>
        <w:rPr>
          <w:lang w:val="en-GB"/>
        </w:rPr>
      </w:pPr>
      <w:r>
        <w:rPr>
          <w:rStyle w:val="FootnoteReference"/>
        </w:rPr>
        <w:footnoteRef/>
      </w:r>
      <w:r>
        <w:t xml:space="preserve"> </w:t>
      </w:r>
      <w:r>
        <w:rPr>
          <w:lang w:val="en-GB"/>
        </w:rPr>
        <w:t xml:space="preserve">  Section 18(1) – (3) of the PSA</w:t>
      </w:r>
    </w:p>
  </w:footnote>
  <w:footnote w:id="11">
    <w:p w14:paraId="1FB8809C" w14:textId="1F97D3C6" w:rsidR="00A23103" w:rsidRPr="00A23103" w:rsidRDefault="00A23103">
      <w:pPr>
        <w:pStyle w:val="FootnoteText"/>
        <w:rPr>
          <w:lang w:val="en-GB"/>
        </w:rPr>
      </w:pPr>
      <w:r>
        <w:rPr>
          <w:rStyle w:val="FootnoteReference"/>
        </w:rPr>
        <w:footnoteRef/>
      </w:r>
      <w:r>
        <w:t xml:space="preserve"> </w:t>
      </w:r>
      <w:r>
        <w:rPr>
          <w:lang w:val="en-GB"/>
        </w:rPr>
        <w:t xml:space="preserve">  Section 18(4) of the PSA</w:t>
      </w:r>
    </w:p>
  </w:footnote>
  <w:footnote w:id="12">
    <w:p w14:paraId="072B5F76" w14:textId="1633ECB1" w:rsidR="00A23103" w:rsidRPr="00A23103" w:rsidRDefault="00A23103">
      <w:pPr>
        <w:pStyle w:val="FootnoteText"/>
        <w:rPr>
          <w:lang w:val="en-GB"/>
        </w:rPr>
      </w:pPr>
      <w:r>
        <w:rPr>
          <w:rStyle w:val="FootnoteReference"/>
        </w:rPr>
        <w:footnoteRef/>
      </w:r>
      <w:r>
        <w:t xml:space="preserve"> </w:t>
      </w:r>
      <w:r>
        <w:rPr>
          <w:lang w:val="en-GB"/>
        </w:rPr>
        <w:t xml:space="preserve">  Section 20(2) of the PSA</w:t>
      </w:r>
    </w:p>
  </w:footnote>
  <w:footnote w:id="13">
    <w:p w14:paraId="2FE5111C" w14:textId="5178461C" w:rsidR="00510705" w:rsidRPr="00510705" w:rsidRDefault="00510705">
      <w:pPr>
        <w:pStyle w:val="FootnoteText"/>
        <w:rPr>
          <w:lang w:val="en-GB"/>
        </w:rPr>
      </w:pPr>
      <w:r>
        <w:rPr>
          <w:rStyle w:val="FootnoteReference"/>
        </w:rPr>
        <w:footnoteRef/>
      </w:r>
      <w:r>
        <w:t xml:space="preserve"> </w:t>
      </w:r>
      <w:r>
        <w:rPr>
          <w:lang w:val="en-GB"/>
        </w:rPr>
        <w:t xml:space="preserve">  Section 20(11) of the PSA</w:t>
      </w:r>
    </w:p>
  </w:footnote>
  <w:footnote w:id="14">
    <w:p w14:paraId="46B8737E" w14:textId="77777777" w:rsidR="00A63810" w:rsidRDefault="006635A0">
      <w:pPr>
        <w:pStyle w:val="FootnoteText"/>
        <w:rPr>
          <w:lang w:val="en-GB"/>
        </w:rPr>
      </w:pPr>
      <w:r>
        <w:rPr>
          <w:rStyle w:val="FootnoteReference"/>
        </w:rPr>
        <w:footnoteRef/>
      </w:r>
      <w:r>
        <w:t xml:space="preserve"> </w:t>
      </w:r>
      <w:r>
        <w:rPr>
          <w:lang w:val="en-GB"/>
        </w:rPr>
        <w:t xml:space="preserve">  i.e. </w:t>
      </w:r>
      <w:r w:rsidR="00A67DE7">
        <w:rPr>
          <w:lang w:val="en-GB"/>
        </w:rPr>
        <w:t xml:space="preserve">“a formal or informal action taken by management against a public officer who fails to conform with the </w:t>
      </w:r>
    </w:p>
    <w:p w14:paraId="2A749F09" w14:textId="486DE936" w:rsidR="006635A0" w:rsidRPr="006635A0" w:rsidRDefault="00A63810">
      <w:pPr>
        <w:pStyle w:val="FootnoteText"/>
        <w:rPr>
          <w:lang w:val="en-GB"/>
        </w:rPr>
      </w:pPr>
      <w:r>
        <w:rPr>
          <w:lang w:val="en-GB"/>
        </w:rPr>
        <w:t xml:space="preserve">      </w:t>
      </w:r>
      <w:r w:rsidR="00A67DE7">
        <w:rPr>
          <w:lang w:val="en-GB"/>
        </w:rPr>
        <w:t>rules and regulations governing public officers or has committed any other misconduct.”</w:t>
      </w:r>
    </w:p>
  </w:footnote>
  <w:footnote w:id="15">
    <w:p w14:paraId="7D07A5AD" w14:textId="2A1078D0" w:rsidR="00A67DE7" w:rsidRPr="00A67DE7" w:rsidRDefault="00A67DE7">
      <w:pPr>
        <w:pStyle w:val="FootnoteText"/>
        <w:rPr>
          <w:lang w:val="en-GB"/>
        </w:rPr>
      </w:pPr>
      <w:r>
        <w:rPr>
          <w:rStyle w:val="FootnoteReference"/>
        </w:rPr>
        <w:footnoteRef/>
      </w:r>
      <w:r>
        <w:t xml:space="preserve"> </w:t>
      </w:r>
      <w:r>
        <w:rPr>
          <w:lang w:val="en-GB"/>
        </w:rPr>
        <w:t xml:space="preserve">  </w:t>
      </w:r>
      <w:r w:rsidR="00A63810">
        <w:rPr>
          <w:lang w:val="en-GB"/>
        </w:rPr>
        <w:t xml:space="preserve">Part III, Division 2, Item </w:t>
      </w:r>
      <w:r w:rsidR="00BA04FE">
        <w:rPr>
          <w:lang w:val="en-GB"/>
        </w:rPr>
        <w:t>6 of the CGP</w:t>
      </w:r>
    </w:p>
  </w:footnote>
  <w:footnote w:id="16">
    <w:p w14:paraId="42F89DC0" w14:textId="07726C82" w:rsidR="00BA04FE" w:rsidRPr="00BA04FE" w:rsidRDefault="00BA04FE">
      <w:pPr>
        <w:pStyle w:val="FootnoteText"/>
        <w:rPr>
          <w:lang w:val="en-GB"/>
        </w:rPr>
      </w:pPr>
      <w:r>
        <w:rPr>
          <w:rStyle w:val="FootnoteReference"/>
        </w:rPr>
        <w:footnoteRef/>
      </w:r>
      <w:r>
        <w:t xml:space="preserve"> </w:t>
      </w:r>
      <w:r>
        <w:rPr>
          <w:lang w:val="en-GB"/>
        </w:rPr>
        <w:t xml:space="preserve">  Part III, Division 2, Item 7 of the CGP</w:t>
      </w:r>
    </w:p>
  </w:footnote>
  <w:footnote w:id="17">
    <w:p w14:paraId="6C7F4ABF" w14:textId="4A50A119" w:rsidR="00E81D1B" w:rsidRPr="00E81D1B" w:rsidRDefault="00E81D1B">
      <w:pPr>
        <w:pStyle w:val="FootnoteText"/>
        <w:rPr>
          <w:lang w:val="en-GB"/>
        </w:rPr>
      </w:pPr>
      <w:r>
        <w:rPr>
          <w:rStyle w:val="FootnoteReference"/>
        </w:rPr>
        <w:footnoteRef/>
      </w:r>
      <w:r>
        <w:t xml:space="preserve"> </w:t>
      </w:r>
      <w:r>
        <w:rPr>
          <w:lang w:val="en-GB"/>
        </w:rPr>
        <w:t xml:space="preserve">  Part III, Division 2, Item 8 of the CGP</w:t>
      </w:r>
    </w:p>
  </w:footnote>
  <w:footnote w:id="18">
    <w:p w14:paraId="423C149D" w14:textId="4BFA8224" w:rsidR="0028714F" w:rsidRPr="0028714F" w:rsidRDefault="0028714F">
      <w:pPr>
        <w:pStyle w:val="FootnoteText"/>
        <w:rPr>
          <w:lang w:val="en-GB"/>
        </w:rPr>
      </w:pPr>
      <w:r>
        <w:rPr>
          <w:rStyle w:val="FootnoteReference"/>
        </w:rPr>
        <w:footnoteRef/>
      </w:r>
      <w:r>
        <w:t xml:space="preserve"> </w:t>
      </w:r>
      <w:r>
        <w:rPr>
          <w:lang w:val="en-GB"/>
        </w:rPr>
        <w:t xml:space="preserve">  Part III, Division 2, Item 9(1) – (5)</w:t>
      </w:r>
    </w:p>
  </w:footnote>
  <w:footnote w:id="19">
    <w:p w14:paraId="2D88CA54" w14:textId="77777777" w:rsidR="00AD233D" w:rsidRDefault="00AD233D">
      <w:pPr>
        <w:pStyle w:val="FootnoteText"/>
        <w:rPr>
          <w:lang w:val="en-GB"/>
        </w:rPr>
      </w:pPr>
      <w:r>
        <w:rPr>
          <w:rStyle w:val="FootnoteReference"/>
        </w:rPr>
        <w:footnoteRef/>
      </w:r>
      <w:r>
        <w:t xml:space="preserve"> </w:t>
      </w:r>
      <w:r>
        <w:rPr>
          <w:lang w:val="en-GB"/>
        </w:rPr>
        <w:t xml:space="preserve">  Ibid, Item 9(6) &amp; (7) r/w Part V of CGP, Item 2 &amp; 3(1) A dispute of interest means “a dispute over employment </w:t>
      </w:r>
    </w:p>
    <w:p w14:paraId="2FB38071" w14:textId="2A5A27A8" w:rsidR="00AD233D" w:rsidRPr="00AD233D" w:rsidRDefault="00AD233D">
      <w:pPr>
        <w:pStyle w:val="FootnoteText"/>
        <w:rPr>
          <w:lang w:val="en-GB"/>
        </w:rPr>
      </w:pPr>
      <w:r>
        <w:rPr>
          <w:lang w:val="en-GB"/>
        </w:rPr>
        <w:t xml:space="preserve">      matters to which a public officer or employer does not have an established right”.</w:t>
      </w:r>
    </w:p>
  </w:footnote>
  <w:footnote w:id="20">
    <w:p w14:paraId="14DF480F" w14:textId="0BC86BBA" w:rsidR="00A13433" w:rsidRPr="00A13433" w:rsidRDefault="00A13433">
      <w:pPr>
        <w:pStyle w:val="FootnoteText"/>
        <w:rPr>
          <w:lang w:val="en-GB"/>
        </w:rPr>
      </w:pPr>
      <w:r>
        <w:rPr>
          <w:rStyle w:val="FootnoteReference"/>
        </w:rPr>
        <w:footnoteRef/>
      </w:r>
      <w:r>
        <w:t xml:space="preserve"> </w:t>
      </w:r>
      <w:r>
        <w:rPr>
          <w:lang w:val="en-GB"/>
        </w:rPr>
        <w:t xml:space="preserve">  Part V of CGP, Item 3(1) (e)</w:t>
      </w:r>
    </w:p>
  </w:footnote>
  <w:footnote w:id="21">
    <w:p w14:paraId="02E59F5F" w14:textId="04B52C71" w:rsidR="00146ECA" w:rsidRPr="00146ECA" w:rsidRDefault="00146ECA">
      <w:pPr>
        <w:pStyle w:val="FootnoteText"/>
        <w:rPr>
          <w:lang w:val="en-GB"/>
        </w:rPr>
      </w:pPr>
      <w:r>
        <w:rPr>
          <w:rStyle w:val="FootnoteReference"/>
        </w:rPr>
        <w:footnoteRef/>
      </w:r>
      <w:r>
        <w:t xml:space="preserve"> </w:t>
      </w:r>
      <w:r>
        <w:rPr>
          <w:lang w:val="en-GB"/>
        </w:rPr>
        <w:t xml:space="preserve">  Section 18(4) of the PSA</w:t>
      </w:r>
    </w:p>
  </w:footnote>
  <w:footnote w:id="22">
    <w:p w14:paraId="7EA3DF4E" w14:textId="719B0E40" w:rsidR="00146ECA" w:rsidRPr="00146ECA" w:rsidRDefault="00146ECA">
      <w:pPr>
        <w:pStyle w:val="FootnoteText"/>
        <w:rPr>
          <w:lang w:val="en-GB"/>
        </w:rPr>
      </w:pPr>
      <w:r>
        <w:rPr>
          <w:rStyle w:val="FootnoteReference"/>
        </w:rPr>
        <w:footnoteRef/>
      </w:r>
      <w:r>
        <w:t xml:space="preserve"> </w:t>
      </w:r>
      <w:r>
        <w:rPr>
          <w:lang w:val="en-GB"/>
        </w:rPr>
        <w:t xml:space="preserve">  Section 20(11) of the PSA</w:t>
      </w:r>
    </w:p>
  </w:footnote>
  <w:footnote w:id="23">
    <w:p w14:paraId="40AD14B6" w14:textId="0E5DE415" w:rsidR="00E331FE" w:rsidRPr="00E331FE" w:rsidRDefault="00E331FE">
      <w:pPr>
        <w:pStyle w:val="FootnoteText"/>
        <w:rPr>
          <w:lang w:val="en-GB"/>
        </w:rPr>
      </w:pPr>
      <w:r>
        <w:rPr>
          <w:rStyle w:val="FootnoteReference"/>
        </w:rPr>
        <w:footnoteRef/>
      </w:r>
      <w:r>
        <w:t xml:space="preserve"> </w:t>
      </w:r>
      <w:r>
        <w:rPr>
          <w:lang w:val="en-GB"/>
        </w:rPr>
        <w:t xml:space="preserve">  </w:t>
      </w:r>
      <w:r w:rsidR="009342A1">
        <w:rPr>
          <w:lang w:val="en-GB"/>
        </w:rPr>
        <w:t>C of A (CIV) 27/2021</w:t>
      </w:r>
    </w:p>
  </w:footnote>
  <w:footnote w:id="24">
    <w:p w14:paraId="79CB9784" w14:textId="4AADD8D5" w:rsidR="000402F9" w:rsidRPr="000402F9" w:rsidRDefault="000402F9">
      <w:pPr>
        <w:pStyle w:val="FootnoteText"/>
        <w:rPr>
          <w:lang w:val="en-GB"/>
        </w:rPr>
      </w:pPr>
      <w:r>
        <w:rPr>
          <w:rStyle w:val="FootnoteReference"/>
        </w:rPr>
        <w:footnoteRef/>
      </w:r>
      <w:r>
        <w:t xml:space="preserve"> </w:t>
      </w:r>
      <w:r>
        <w:rPr>
          <w:lang w:val="en-GB"/>
        </w:rPr>
        <w:t xml:space="preserve">  </w:t>
      </w:r>
      <w:r w:rsidR="00E331FE">
        <w:rPr>
          <w:lang w:val="en-GB"/>
        </w:rPr>
        <w:t>at para [2</w:t>
      </w:r>
      <w:r w:rsidR="00923262">
        <w:rPr>
          <w:lang w:val="en-GB"/>
        </w:rPr>
        <w:t>3</w:t>
      </w:r>
      <w:r w:rsidR="00E331FE">
        <w:rPr>
          <w:lang w:val="en-GB"/>
        </w:rPr>
        <w:t>]</w:t>
      </w:r>
    </w:p>
  </w:footnote>
  <w:footnote w:id="25">
    <w:p w14:paraId="106FACCF" w14:textId="6004787F" w:rsidR="007F606D" w:rsidRPr="007F606D" w:rsidRDefault="007F606D">
      <w:pPr>
        <w:pStyle w:val="FootnoteText"/>
        <w:rPr>
          <w:lang w:val="en-GB"/>
        </w:rPr>
      </w:pPr>
      <w:r>
        <w:rPr>
          <w:rStyle w:val="FootnoteReference"/>
        </w:rPr>
        <w:footnoteRef/>
      </w:r>
      <w:r>
        <w:t xml:space="preserve"> </w:t>
      </w:r>
      <w:r>
        <w:rPr>
          <w:lang w:val="en-GB"/>
        </w:rPr>
        <w:t xml:space="preserve">  </w:t>
      </w:r>
      <w:r w:rsidR="00923262">
        <w:rPr>
          <w:lang w:val="en-GB"/>
        </w:rPr>
        <w:t>At para [28]</w:t>
      </w:r>
    </w:p>
  </w:footnote>
  <w:footnote w:id="26">
    <w:p w14:paraId="1475B73C" w14:textId="268F88AA" w:rsidR="00BB197A" w:rsidRPr="00BB197A" w:rsidRDefault="00BB197A">
      <w:pPr>
        <w:pStyle w:val="FootnoteText"/>
        <w:rPr>
          <w:lang w:val="en-GB"/>
        </w:rPr>
      </w:pPr>
      <w:r>
        <w:rPr>
          <w:rStyle w:val="FootnoteReference"/>
        </w:rPr>
        <w:footnoteRef/>
      </w:r>
      <w:r>
        <w:t xml:space="preserve"> </w:t>
      </w:r>
      <w:r>
        <w:rPr>
          <w:lang w:val="en-GB"/>
        </w:rPr>
        <w:t xml:space="preserve">  </w:t>
      </w:r>
      <w:r w:rsidR="00923262">
        <w:rPr>
          <w:lang w:val="en-GB"/>
        </w:rPr>
        <w:t>[2021] LSCA 25 (14 May 2021)</w:t>
      </w:r>
    </w:p>
  </w:footnote>
  <w:footnote w:id="27">
    <w:p w14:paraId="01D55215" w14:textId="74240490" w:rsidR="00D11E37" w:rsidRDefault="00D11E37">
      <w:pPr>
        <w:pStyle w:val="FootnoteText"/>
      </w:pPr>
      <w:r>
        <w:rPr>
          <w:rStyle w:val="FootnoteReference"/>
        </w:rPr>
        <w:footnoteRef/>
      </w:r>
      <w:r>
        <w:t xml:space="preserve">  </w:t>
      </w:r>
      <w:proofErr w:type="spellStart"/>
      <w:r>
        <w:t>Chirwa</w:t>
      </w:r>
      <w:proofErr w:type="spellEnd"/>
      <w:r>
        <w:t xml:space="preserve"> v Transnet Ltd 2008(4) SA 367(CC) at para 65. </w:t>
      </w:r>
      <w:proofErr w:type="spellStart"/>
      <w:r>
        <w:t>Cf</w:t>
      </w:r>
      <w:proofErr w:type="spellEnd"/>
      <w:r>
        <w:t xml:space="preserve"> with </w:t>
      </w:r>
      <w:proofErr w:type="spellStart"/>
      <w:r>
        <w:t>Gcaba</w:t>
      </w:r>
      <w:proofErr w:type="spellEnd"/>
      <w:r>
        <w:t xml:space="preserve"> v Minister for Safety and Security 2010 (1) SA 238 (CC) at para 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C7C"/>
    <w:multiLevelType w:val="hybridMultilevel"/>
    <w:tmpl w:val="05D4F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361AE"/>
    <w:multiLevelType w:val="hybridMultilevel"/>
    <w:tmpl w:val="F6AE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D2DA4"/>
    <w:multiLevelType w:val="hybridMultilevel"/>
    <w:tmpl w:val="3740D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B1"/>
    <w:rsid w:val="00000DFF"/>
    <w:rsid w:val="00003D33"/>
    <w:rsid w:val="000152FE"/>
    <w:rsid w:val="00025733"/>
    <w:rsid w:val="000402F9"/>
    <w:rsid w:val="00042883"/>
    <w:rsid w:val="00055D3E"/>
    <w:rsid w:val="000A0438"/>
    <w:rsid w:val="000D2BA9"/>
    <w:rsid w:val="000E758D"/>
    <w:rsid w:val="000F53DB"/>
    <w:rsid w:val="00143034"/>
    <w:rsid w:val="00146ECA"/>
    <w:rsid w:val="00150344"/>
    <w:rsid w:val="00151898"/>
    <w:rsid w:val="00166293"/>
    <w:rsid w:val="00182D50"/>
    <w:rsid w:val="001B6C05"/>
    <w:rsid w:val="001C7122"/>
    <w:rsid w:val="001D0E23"/>
    <w:rsid w:val="001D2082"/>
    <w:rsid w:val="001D5C4C"/>
    <w:rsid w:val="001E0423"/>
    <w:rsid w:val="001E0DD7"/>
    <w:rsid w:val="001F4222"/>
    <w:rsid w:val="00213F9C"/>
    <w:rsid w:val="002514CF"/>
    <w:rsid w:val="00253DC2"/>
    <w:rsid w:val="00262B2D"/>
    <w:rsid w:val="0028714F"/>
    <w:rsid w:val="002943DE"/>
    <w:rsid w:val="002B157B"/>
    <w:rsid w:val="002C17DA"/>
    <w:rsid w:val="002C5137"/>
    <w:rsid w:val="002D2613"/>
    <w:rsid w:val="002D4809"/>
    <w:rsid w:val="002D50CA"/>
    <w:rsid w:val="002E1F07"/>
    <w:rsid w:val="002E7A30"/>
    <w:rsid w:val="002F5EED"/>
    <w:rsid w:val="00324005"/>
    <w:rsid w:val="00347FEA"/>
    <w:rsid w:val="003770D5"/>
    <w:rsid w:val="00377CC8"/>
    <w:rsid w:val="00381F9F"/>
    <w:rsid w:val="00393F86"/>
    <w:rsid w:val="003A30F3"/>
    <w:rsid w:val="003A65C1"/>
    <w:rsid w:val="003A7E75"/>
    <w:rsid w:val="003C3A63"/>
    <w:rsid w:val="003F1364"/>
    <w:rsid w:val="004311AD"/>
    <w:rsid w:val="004358E4"/>
    <w:rsid w:val="00437DD1"/>
    <w:rsid w:val="004442EC"/>
    <w:rsid w:val="004C374C"/>
    <w:rsid w:val="004F48A8"/>
    <w:rsid w:val="004F7311"/>
    <w:rsid w:val="00510705"/>
    <w:rsid w:val="0053735A"/>
    <w:rsid w:val="005419EC"/>
    <w:rsid w:val="0055349B"/>
    <w:rsid w:val="0056231C"/>
    <w:rsid w:val="005646E1"/>
    <w:rsid w:val="00566B5A"/>
    <w:rsid w:val="00584585"/>
    <w:rsid w:val="00590C8A"/>
    <w:rsid w:val="005A0ADE"/>
    <w:rsid w:val="0062334D"/>
    <w:rsid w:val="006241DD"/>
    <w:rsid w:val="006635A0"/>
    <w:rsid w:val="00665481"/>
    <w:rsid w:val="00687635"/>
    <w:rsid w:val="00687A05"/>
    <w:rsid w:val="0069132F"/>
    <w:rsid w:val="006C2C9A"/>
    <w:rsid w:val="006E148B"/>
    <w:rsid w:val="006E6B1B"/>
    <w:rsid w:val="006E7B6A"/>
    <w:rsid w:val="00705E87"/>
    <w:rsid w:val="007148BE"/>
    <w:rsid w:val="007161B6"/>
    <w:rsid w:val="00730FE4"/>
    <w:rsid w:val="007318E5"/>
    <w:rsid w:val="007371B1"/>
    <w:rsid w:val="00751338"/>
    <w:rsid w:val="00756976"/>
    <w:rsid w:val="00757F79"/>
    <w:rsid w:val="00760BFE"/>
    <w:rsid w:val="007A51E9"/>
    <w:rsid w:val="007C6D57"/>
    <w:rsid w:val="007E53BF"/>
    <w:rsid w:val="007F1842"/>
    <w:rsid w:val="007F606D"/>
    <w:rsid w:val="007F6855"/>
    <w:rsid w:val="00802AF9"/>
    <w:rsid w:val="00825772"/>
    <w:rsid w:val="00825FEC"/>
    <w:rsid w:val="008352D8"/>
    <w:rsid w:val="008521AE"/>
    <w:rsid w:val="008636DE"/>
    <w:rsid w:val="0086735A"/>
    <w:rsid w:val="00870EAA"/>
    <w:rsid w:val="008772E9"/>
    <w:rsid w:val="00897A04"/>
    <w:rsid w:val="008C7F0D"/>
    <w:rsid w:val="008D358E"/>
    <w:rsid w:val="008F55E0"/>
    <w:rsid w:val="00905A78"/>
    <w:rsid w:val="009065D5"/>
    <w:rsid w:val="00923262"/>
    <w:rsid w:val="00927774"/>
    <w:rsid w:val="009342A1"/>
    <w:rsid w:val="009361D0"/>
    <w:rsid w:val="00950790"/>
    <w:rsid w:val="009518AC"/>
    <w:rsid w:val="00952986"/>
    <w:rsid w:val="00952A9E"/>
    <w:rsid w:val="00955237"/>
    <w:rsid w:val="00955A3A"/>
    <w:rsid w:val="00957D49"/>
    <w:rsid w:val="009A4C46"/>
    <w:rsid w:val="009B2A20"/>
    <w:rsid w:val="009B422A"/>
    <w:rsid w:val="009F44ED"/>
    <w:rsid w:val="00A01EFA"/>
    <w:rsid w:val="00A04FC9"/>
    <w:rsid w:val="00A13433"/>
    <w:rsid w:val="00A15CD1"/>
    <w:rsid w:val="00A179A3"/>
    <w:rsid w:val="00A23103"/>
    <w:rsid w:val="00A30324"/>
    <w:rsid w:val="00A37851"/>
    <w:rsid w:val="00A4243A"/>
    <w:rsid w:val="00A53702"/>
    <w:rsid w:val="00A63810"/>
    <w:rsid w:val="00A67DE7"/>
    <w:rsid w:val="00A7692B"/>
    <w:rsid w:val="00A9046F"/>
    <w:rsid w:val="00A945E5"/>
    <w:rsid w:val="00AB6C7E"/>
    <w:rsid w:val="00AB7D38"/>
    <w:rsid w:val="00AC278E"/>
    <w:rsid w:val="00AD233D"/>
    <w:rsid w:val="00AE3ED7"/>
    <w:rsid w:val="00AF7451"/>
    <w:rsid w:val="00B104E0"/>
    <w:rsid w:val="00B12314"/>
    <w:rsid w:val="00B1289E"/>
    <w:rsid w:val="00B1567D"/>
    <w:rsid w:val="00B2387E"/>
    <w:rsid w:val="00B340E2"/>
    <w:rsid w:val="00B41824"/>
    <w:rsid w:val="00B5611E"/>
    <w:rsid w:val="00B56B07"/>
    <w:rsid w:val="00B721BE"/>
    <w:rsid w:val="00B76FD4"/>
    <w:rsid w:val="00B876F0"/>
    <w:rsid w:val="00BA04FE"/>
    <w:rsid w:val="00BB197A"/>
    <w:rsid w:val="00BD1F4B"/>
    <w:rsid w:val="00C035BD"/>
    <w:rsid w:val="00C05360"/>
    <w:rsid w:val="00C124B1"/>
    <w:rsid w:val="00C33713"/>
    <w:rsid w:val="00C701D1"/>
    <w:rsid w:val="00C94E37"/>
    <w:rsid w:val="00C97634"/>
    <w:rsid w:val="00CA031E"/>
    <w:rsid w:val="00CB335F"/>
    <w:rsid w:val="00CB5CDC"/>
    <w:rsid w:val="00CB66C6"/>
    <w:rsid w:val="00CD0D8E"/>
    <w:rsid w:val="00CD743D"/>
    <w:rsid w:val="00CE28C2"/>
    <w:rsid w:val="00CF013D"/>
    <w:rsid w:val="00D11E37"/>
    <w:rsid w:val="00D14DA5"/>
    <w:rsid w:val="00D225DB"/>
    <w:rsid w:val="00D84529"/>
    <w:rsid w:val="00DA0EBF"/>
    <w:rsid w:val="00DC702D"/>
    <w:rsid w:val="00DF7D14"/>
    <w:rsid w:val="00E06022"/>
    <w:rsid w:val="00E061D9"/>
    <w:rsid w:val="00E10567"/>
    <w:rsid w:val="00E14F42"/>
    <w:rsid w:val="00E331FE"/>
    <w:rsid w:val="00E361D4"/>
    <w:rsid w:val="00E61BE0"/>
    <w:rsid w:val="00E652A2"/>
    <w:rsid w:val="00E6589A"/>
    <w:rsid w:val="00E81D1B"/>
    <w:rsid w:val="00E87F68"/>
    <w:rsid w:val="00ED43E8"/>
    <w:rsid w:val="00EE42DF"/>
    <w:rsid w:val="00EE4ACD"/>
    <w:rsid w:val="00EF3BB2"/>
    <w:rsid w:val="00EF6C16"/>
    <w:rsid w:val="00F00922"/>
    <w:rsid w:val="00F01C99"/>
    <w:rsid w:val="00F0495D"/>
    <w:rsid w:val="00F469E8"/>
    <w:rsid w:val="00F55B90"/>
    <w:rsid w:val="00F70430"/>
    <w:rsid w:val="00FA5420"/>
    <w:rsid w:val="00FB060B"/>
    <w:rsid w:val="00FB149D"/>
    <w:rsid w:val="00FE456E"/>
    <w:rsid w:val="00FE6AAC"/>
    <w:rsid w:val="00FF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DF75"/>
  <w15:chartTrackingRefBased/>
  <w15:docId w15:val="{C8FA057C-9CA0-4CBB-9E3E-751E0EC5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24B1"/>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4ED"/>
    <w:pPr>
      <w:spacing w:after="0" w:line="240" w:lineRule="auto"/>
    </w:pPr>
    <w:rPr>
      <w:lang w:val="en-ZA"/>
    </w:rPr>
  </w:style>
  <w:style w:type="paragraph" w:styleId="FootnoteText">
    <w:name w:val="footnote text"/>
    <w:basedOn w:val="Normal"/>
    <w:link w:val="FootnoteTextChar"/>
    <w:uiPriority w:val="99"/>
    <w:unhideWhenUsed/>
    <w:rsid w:val="00905A78"/>
    <w:pPr>
      <w:spacing w:after="0" w:line="240" w:lineRule="auto"/>
    </w:pPr>
    <w:rPr>
      <w:sz w:val="20"/>
      <w:szCs w:val="20"/>
    </w:rPr>
  </w:style>
  <w:style w:type="character" w:customStyle="1" w:styleId="FootnoteTextChar">
    <w:name w:val="Footnote Text Char"/>
    <w:basedOn w:val="DefaultParagraphFont"/>
    <w:link w:val="FootnoteText"/>
    <w:uiPriority w:val="99"/>
    <w:rsid w:val="00905A78"/>
    <w:rPr>
      <w:sz w:val="20"/>
      <w:szCs w:val="20"/>
      <w:lang w:val="en-ZA"/>
    </w:rPr>
  </w:style>
  <w:style w:type="character" w:styleId="FootnoteReference">
    <w:name w:val="footnote reference"/>
    <w:basedOn w:val="DefaultParagraphFont"/>
    <w:uiPriority w:val="99"/>
    <w:semiHidden/>
    <w:unhideWhenUsed/>
    <w:rsid w:val="00905A78"/>
    <w:rPr>
      <w:vertAlign w:val="superscript"/>
    </w:rPr>
  </w:style>
  <w:style w:type="paragraph" w:styleId="BalloonText">
    <w:name w:val="Balloon Text"/>
    <w:basedOn w:val="Normal"/>
    <w:link w:val="BalloonTextChar"/>
    <w:uiPriority w:val="99"/>
    <w:semiHidden/>
    <w:unhideWhenUsed/>
    <w:rsid w:val="00A42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3A"/>
    <w:rPr>
      <w:rFonts w:ascii="Segoe UI" w:hAnsi="Segoe UI" w:cs="Segoe UI"/>
      <w:sz w:val="18"/>
      <w:szCs w:val="18"/>
      <w:lang w:val="en-ZA"/>
    </w:rPr>
  </w:style>
  <w:style w:type="paragraph" w:styleId="ListParagraph">
    <w:name w:val="List Paragraph"/>
    <w:basedOn w:val="Normal"/>
    <w:uiPriority w:val="34"/>
    <w:qFormat/>
    <w:rsid w:val="000152FE"/>
    <w:pPr>
      <w:ind w:left="720"/>
      <w:contextualSpacing/>
    </w:pPr>
  </w:style>
  <w:style w:type="paragraph" w:styleId="Header">
    <w:name w:val="header"/>
    <w:basedOn w:val="Normal"/>
    <w:link w:val="HeaderChar"/>
    <w:uiPriority w:val="99"/>
    <w:unhideWhenUsed/>
    <w:rsid w:val="00253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DC2"/>
    <w:rPr>
      <w:lang w:val="en-ZA"/>
    </w:rPr>
  </w:style>
  <w:style w:type="paragraph" w:styleId="Footer">
    <w:name w:val="footer"/>
    <w:basedOn w:val="Normal"/>
    <w:link w:val="FooterChar"/>
    <w:uiPriority w:val="99"/>
    <w:unhideWhenUsed/>
    <w:rsid w:val="00253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DC2"/>
    <w:rPr>
      <w:lang w:val="en-ZA"/>
    </w:rPr>
  </w:style>
  <w:style w:type="paragraph" w:styleId="Title">
    <w:name w:val="Title"/>
    <w:basedOn w:val="Normal"/>
    <w:link w:val="TitleChar"/>
    <w:qFormat/>
    <w:rsid w:val="00E61BE0"/>
    <w:pPr>
      <w:spacing w:after="0" w:line="240" w:lineRule="auto"/>
      <w:jc w:val="center"/>
    </w:pPr>
    <w:rPr>
      <w:rFonts w:ascii="Arial" w:eastAsia="Times New Roman" w:hAnsi="Arial" w:cs="Arial"/>
      <w:b/>
      <w:bCs/>
      <w:sz w:val="32"/>
      <w:szCs w:val="20"/>
      <w:u w:val="single"/>
      <w:lang w:val="en-US"/>
    </w:rPr>
  </w:style>
  <w:style w:type="character" w:customStyle="1" w:styleId="TitleChar">
    <w:name w:val="Title Char"/>
    <w:basedOn w:val="DefaultParagraphFont"/>
    <w:link w:val="Title"/>
    <w:rsid w:val="00E61BE0"/>
    <w:rPr>
      <w:rFonts w:ascii="Arial" w:eastAsia="Times New Roman" w:hAnsi="Arial" w:cs="Arial"/>
      <w:b/>
      <w:bCs/>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6B686-F46F-4C11-A616-FA2BD244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Lisemelo Sekonyela</dc:creator>
  <cp:keywords/>
  <dc:description/>
  <cp:lastModifiedBy>Lisemelo Sekonyela</cp:lastModifiedBy>
  <cp:revision>52</cp:revision>
  <cp:lastPrinted>2022-03-16T10:36:00Z</cp:lastPrinted>
  <dcterms:created xsi:type="dcterms:W3CDTF">2022-03-10T13:54:00Z</dcterms:created>
  <dcterms:modified xsi:type="dcterms:W3CDTF">2022-03-16T12:58:00Z</dcterms:modified>
</cp:coreProperties>
</file>